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E397E" w14:textId="6B9DF39B" w:rsidR="005C1A53" w:rsidRPr="00121376" w:rsidRDefault="00EA2329" w:rsidP="005C1A53">
      <w:pPr>
        <w:pStyle w:val="Telobesedila"/>
        <w:tabs>
          <w:tab w:val="left" w:pos="3825"/>
        </w:tabs>
        <w:jc w:val="left"/>
        <w:rPr>
          <w:rFonts w:ascii="Arial" w:hAnsi="Arial" w:cs="Arial"/>
          <w:bCs/>
          <w:sz w:val="20"/>
          <w:szCs w:val="20"/>
        </w:rPr>
      </w:pPr>
      <w:r>
        <w:rPr>
          <w:rFonts w:ascii="Arial" w:hAnsi="Arial" w:cs="Arial"/>
          <w:bCs/>
          <w:noProof/>
          <w:sz w:val="20"/>
          <w:szCs w:val="20"/>
        </w:rPr>
        <w:drawing>
          <wp:inline distT="0" distB="0" distL="0" distR="0" wp14:anchorId="5061E205" wp14:editId="5BF5406E">
            <wp:extent cx="5753100" cy="1514475"/>
            <wp:effectExtent l="0" t="0" r="0" b="9525"/>
            <wp:docPr id="12" name="Slika 12" descr="Osnovni podatki Ministrstva za javno upravo, Direktorata za javno naroč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descr="Osnovni podatki Ministrstva za javno upravo, Direktorata za javno naročan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514475"/>
                    </a:xfrm>
                    <a:prstGeom prst="rect">
                      <a:avLst/>
                    </a:prstGeom>
                    <a:noFill/>
                    <a:ln>
                      <a:noFill/>
                    </a:ln>
                  </pic:spPr>
                </pic:pic>
              </a:graphicData>
            </a:graphic>
          </wp:inline>
        </w:drawing>
      </w:r>
      <w:r w:rsidR="005C1A53" w:rsidRPr="00121376">
        <w:rPr>
          <w:rFonts w:ascii="Arial" w:hAnsi="Arial" w:cs="Arial"/>
          <w:bCs/>
          <w:sz w:val="20"/>
          <w:szCs w:val="20"/>
        </w:rPr>
        <w:tab/>
      </w:r>
    </w:p>
    <w:p w14:paraId="08505AF6" w14:textId="77777777" w:rsidR="005C1A53" w:rsidRPr="00121376" w:rsidRDefault="005C1A53" w:rsidP="005C1A53">
      <w:pPr>
        <w:pStyle w:val="Telobesedila"/>
        <w:jc w:val="left"/>
        <w:rPr>
          <w:rFonts w:ascii="Arial" w:hAnsi="Arial" w:cs="Arial"/>
          <w:bCs/>
          <w:sz w:val="20"/>
          <w:szCs w:val="20"/>
          <w:highlight w:val="yellow"/>
        </w:rPr>
      </w:pPr>
    </w:p>
    <w:p w14:paraId="0DBE4E16" w14:textId="0326B80A" w:rsidR="005C1A53" w:rsidRPr="001668D9" w:rsidRDefault="00650A52" w:rsidP="005C1A53">
      <w:pPr>
        <w:pStyle w:val="Telobesedila"/>
        <w:jc w:val="left"/>
        <w:rPr>
          <w:rFonts w:ascii="Arial" w:hAnsi="Arial" w:cs="Arial"/>
          <w:bCs/>
          <w:sz w:val="20"/>
          <w:szCs w:val="20"/>
        </w:rPr>
      </w:pPr>
      <w:r w:rsidRPr="001668D9">
        <w:rPr>
          <w:rFonts w:ascii="Arial" w:hAnsi="Arial" w:cs="Arial"/>
          <w:bCs/>
          <w:sz w:val="20"/>
          <w:szCs w:val="20"/>
        </w:rPr>
        <w:t>Številka:</w:t>
      </w:r>
      <w:r w:rsidR="007A3E35" w:rsidRPr="001668D9">
        <w:rPr>
          <w:rFonts w:ascii="Arial" w:hAnsi="Arial" w:cs="Arial"/>
          <w:bCs/>
          <w:sz w:val="20"/>
          <w:szCs w:val="20"/>
        </w:rPr>
        <w:t xml:space="preserve"> </w:t>
      </w:r>
      <w:r w:rsidR="005041A8" w:rsidRPr="001668D9">
        <w:rPr>
          <w:rFonts w:ascii="Arial" w:hAnsi="Arial" w:cs="Arial"/>
          <w:bCs/>
          <w:sz w:val="20"/>
          <w:szCs w:val="20"/>
        </w:rPr>
        <w:t>430-</w:t>
      </w:r>
      <w:r w:rsidR="001E0CF0" w:rsidRPr="001668D9">
        <w:rPr>
          <w:rFonts w:ascii="Arial" w:hAnsi="Arial" w:cs="Arial"/>
          <w:bCs/>
          <w:sz w:val="20"/>
          <w:szCs w:val="20"/>
        </w:rPr>
        <w:t>170</w:t>
      </w:r>
      <w:r w:rsidR="005041A8" w:rsidRPr="001668D9">
        <w:rPr>
          <w:rFonts w:ascii="Arial" w:hAnsi="Arial" w:cs="Arial"/>
          <w:bCs/>
          <w:sz w:val="20"/>
          <w:szCs w:val="20"/>
        </w:rPr>
        <w:t>/202</w:t>
      </w:r>
      <w:r w:rsidR="001E0CF0" w:rsidRPr="001668D9">
        <w:rPr>
          <w:rFonts w:ascii="Arial" w:hAnsi="Arial" w:cs="Arial"/>
          <w:bCs/>
          <w:sz w:val="20"/>
          <w:szCs w:val="20"/>
        </w:rPr>
        <w:t>2</w:t>
      </w:r>
      <w:r w:rsidR="001668D9" w:rsidRPr="001668D9">
        <w:rPr>
          <w:rFonts w:ascii="Arial" w:hAnsi="Arial" w:cs="Arial"/>
          <w:bCs/>
          <w:sz w:val="20"/>
          <w:szCs w:val="20"/>
        </w:rPr>
        <w:t>/6</w:t>
      </w:r>
    </w:p>
    <w:p w14:paraId="58C656BE" w14:textId="31283369" w:rsidR="005C1A53" w:rsidRPr="001E0CF0" w:rsidRDefault="00650A52" w:rsidP="005C1A53">
      <w:pPr>
        <w:pStyle w:val="Telobesedila"/>
        <w:jc w:val="left"/>
        <w:rPr>
          <w:rFonts w:ascii="Arial" w:hAnsi="Arial" w:cs="Arial"/>
          <w:bCs/>
          <w:sz w:val="20"/>
          <w:szCs w:val="20"/>
        </w:rPr>
      </w:pPr>
      <w:r w:rsidRPr="001668D9">
        <w:rPr>
          <w:rFonts w:ascii="Arial" w:hAnsi="Arial" w:cs="Arial"/>
          <w:bCs/>
          <w:sz w:val="20"/>
          <w:szCs w:val="20"/>
        </w:rPr>
        <w:t>Datum:</w:t>
      </w:r>
      <w:r w:rsidR="005041A8" w:rsidRPr="001668D9">
        <w:rPr>
          <w:rFonts w:ascii="Arial" w:hAnsi="Arial" w:cs="Arial"/>
          <w:bCs/>
          <w:sz w:val="20"/>
          <w:szCs w:val="20"/>
        </w:rPr>
        <w:t xml:space="preserve"> </w:t>
      </w:r>
      <w:r w:rsidR="001668D9" w:rsidRPr="001668D9">
        <w:rPr>
          <w:rFonts w:ascii="Arial" w:hAnsi="Arial" w:cs="Arial"/>
          <w:bCs/>
          <w:sz w:val="20"/>
          <w:szCs w:val="20"/>
        </w:rPr>
        <w:t>20</w:t>
      </w:r>
      <w:r w:rsidR="00E3562B" w:rsidRPr="001668D9">
        <w:rPr>
          <w:rFonts w:ascii="Arial" w:hAnsi="Arial" w:cs="Arial"/>
          <w:bCs/>
          <w:sz w:val="20"/>
          <w:szCs w:val="20"/>
        </w:rPr>
        <w:t>.</w:t>
      </w:r>
      <w:r w:rsidR="00516080" w:rsidRPr="001668D9">
        <w:rPr>
          <w:rFonts w:ascii="Arial" w:hAnsi="Arial" w:cs="Arial"/>
          <w:bCs/>
          <w:sz w:val="20"/>
          <w:szCs w:val="20"/>
        </w:rPr>
        <w:t xml:space="preserve"> </w:t>
      </w:r>
      <w:r w:rsidR="00E3562B" w:rsidRPr="001668D9">
        <w:rPr>
          <w:rFonts w:ascii="Arial" w:hAnsi="Arial" w:cs="Arial"/>
          <w:bCs/>
          <w:sz w:val="20"/>
          <w:szCs w:val="20"/>
        </w:rPr>
        <w:t>9.</w:t>
      </w:r>
      <w:r w:rsidR="005041A8" w:rsidRPr="001668D9">
        <w:rPr>
          <w:rFonts w:ascii="Arial" w:hAnsi="Arial" w:cs="Arial"/>
          <w:bCs/>
          <w:sz w:val="20"/>
          <w:szCs w:val="20"/>
        </w:rPr>
        <w:t xml:space="preserve"> 202</w:t>
      </w:r>
      <w:r w:rsidR="00757B2E" w:rsidRPr="001668D9">
        <w:rPr>
          <w:rFonts w:ascii="Arial" w:hAnsi="Arial" w:cs="Arial"/>
          <w:bCs/>
          <w:sz w:val="20"/>
          <w:szCs w:val="20"/>
        </w:rPr>
        <w:t>2</w:t>
      </w:r>
    </w:p>
    <w:p w14:paraId="29D9160C" w14:textId="77777777" w:rsidR="005C1A53" w:rsidRPr="00121376" w:rsidRDefault="005C1A53" w:rsidP="005C1A53">
      <w:pPr>
        <w:pStyle w:val="Telobesedila"/>
        <w:jc w:val="left"/>
        <w:rPr>
          <w:rFonts w:ascii="Arial" w:hAnsi="Arial" w:cs="Arial"/>
          <w:b/>
          <w:bCs/>
          <w:sz w:val="20"/>
          <w:szCs w:val="20"/>
          <w:highlight w:val="yellow"/>
        </w:rPr>
      </w:pPr>
    </w:p>
    <w:p w14:paraId="082F9718" w14:textId="77777777" w:rsidR="005C1A53" w:rsidRPr="00121376" w:rsidRDefault="005C1A53" w:rsidP="005C1A53">
      <w:pPr>
        <w:pStyle w:val="Telobesedila"/>
        <w:jc w:val="left"/>
        <w:rPr>
          <w:rFonts w:ascii="Arial" w:hAnsi="Arial" w:cs="Arial"/>
          <w:b/>
          <w:bCs/>
          <w:sz w:val="20"/>
          <w:szCs w:val="20"/>
          <w:highlight w:val="yellow"/>
        </w:rPr>
      </w:pPr>
    </w:p>
    <w:p w14:paraId="24C417D6" w14:textId="68F30AAD" w:rsidR="007E20A4" w:rsidRDefault="007E20A4">
      <w:pPr>
        <w:rPr>
          <w:rFonts w:ascii="Arial" w:hAnsi="Arial" w:cs="Arial"/>
          <w:highlight w:val="yellow"/>
        </w:rPr>
      </w:pPr>
    </w:p>
    <w:p w14:paraId="3F02C860" w14:textId="3CE3EDE3" w:rsidR="007A3D98" w:rsidRDefault="007A3D98">
      <w:pPr>
        <w:rPr>
          <w:rFonts w:ascii="Arial" w:hAnsi="Arial" w:cs="Arial"/>
          <w:highlight w:val="yellow"/>
        </w:rPr>
      </w:pPr>
    </w:p>
    <w:p w14:paraId="0F29F0A3" w14:textId="57016884" w:rsidR="0043386E" w:rsidRDefault="0043386E">
      <w:pPr>
        <w:rPr>
          <w:rFonts w:ascii="Arial" w:hAnsi="Arial" w:cs="Arial"/>
          <w:highlight w:val="yellow"/>
        </w:rPr>
      </w:pPr>
    </w:p>
    <w:p w14:paraId="6C137ED8" w14:textId="5A003276" w:rsidR="0043386E" w:rsidRDefault="0043386E">
      <w:pPr>
        <w:rPr>
          <w:rFonts w:ascii="Arial" w:hAnsi="Arial" w:cs="Arial"/>
          <w:highlight w:val="yellow"/>
        </w:rPr>
      </w:pPr>
    </w:p>
    <w:p w14:paraId="549CAF2F" w14:textId="19F98182" w:rsidR="0043386E" w:rsidRDefault="0043386E">
      <w:pPr>
        <w:rPr>
          <w:rFonts w:ascii="Arial" w:hAnsi="Arial" w:cs="Arial"/>
          <w:highlight w:val="yellow"/>
        </w:rPr>
      </w:pPr>
    </w:p>
    <w:p w14:paraId="13EA0D21" w14:textId="1506679C" w:rsidR="0043386E" w:rsidRDefault="0043386E">
      <w:pPr>
        <w:rPr>
          <w:rFonts w:ascii="Arial" w:hAnsi="Arial" w:cs="Arial"/>
          <w:highlight w:val="yellow"/>
        </w:rPr>
      </w:pPr>
    </w:p>
    <w:p w14:paraId="31C17D20" w14:textId="77777777" w:rsidR="0043386E" w:rsidRDefault="0043386E">
      <w:pPr>
        <w:rPr>
          <w:rFonts w:ascii="Arial" w:hAnsi="Arial" w:cs="Arial"/>
          <w:highlight w:val="yellow"/>
        </w:rPr>
      </w:pPr>
    </w:p>
    <w:p w14:paraId="76ECB79C" w14:textId="724CCD69" w:rsidR="0043386E" w:rsidRDefault="0043386E">
      <w:pPr>
        <w:rPr>
          <w:rFonts w:ascii="Arial" w:hAnsi="Arial" w:cs="Arial"/>
          <w:highlight w:val="yellow"/>
        </w:rPr>
      </w:pPr>
    </w:p>
    <w:p w14:paraId="07712B29" w14:textId="1B917AAB" w:rsidR="0043386E" w:rsidRDefault="0043386E">
      <w:pPr>
        <w:rPr>
          <w:rFonts w:ascii="Arial" w:hAnsi="Arial" w:cs="Arial"/>
          <w:highlight w:val="yellow"/>
        </w:rPr>
      </w:pPr>
    </w:p>
    <w:p w14:paraId="5023007E" w14:textId="77777777" w:rsidR="0043386E" w:rsidRPr="00121376" w:rsidRDefault="0043386E" w:rsidP="0043386E">
      <w:pPr>
        <w:pStyle w:val="Telobesedila"/>
        <w:spacing w:line="360" w:lineRule="auto"/>
        <w:jc w:val="center"/>
        <w:rPr>
          <w:rFonts w:ascii="Arial" w:hAnsi="Arial" w:cs="Arial"/>
          <w:b/>
          <w:bCs/>
          <w:sz w:val="32"/>
          <w:szCs w:val="32"/>
        </w:rPr>
      </w:pPr>
      <w:r w:rsidRPr="00121376">
        <w:rPr>
          <w:rFonts w:ascii="Arial" w:hAnsi="Arial" w:cs="Arial"/>
          <w:b/>
          <w:bCs/>
          <w:sz w:val="32"/>
          <w:szCs w:val="32"/>
        </w:rPr>
        <w:t xml:space="preserve">Statistično poročilo </w:t>
      </w:r>
    </w:p>
    <w:p w14:paraId="69D6BBE9" w14:textId="77777777" w:rsidR="0043386E" w:rsidRDefault="0043386E" w:rsidP="0043386E">
      <w:pPr>
        <w:pStyle w:val="Telobesedila"/>
        <w:spacing w:line="360" w:lineRule="auto"/>
        <w:jc w:val="center"/>
        <w:rPr>
          <w:rFonts w:ascii="Arial" w:hAnsi="Arial" w:cs="Arial"/>
          <w:b/>
          <w:bCs/>
          <w:sz w:val="32"/>
          <w:szCs w:val="32"/>
        </w:rPr>
      </w:pPr>
      <w:r w:rsidRPr="00121376">
        <w:rPr>
          <w:rFonts w:ascii="Arial" w:hAnsi="Arial" w:cs="Arial"/>
          <w:b/>
          <w:bCs/>
          <w:sz w:val="32"/>
          <w:szCs w:val="32"/>
        </w:rPr>
        <w:t>o javnih naročilih, oddanih v letu 2021</w:t>
      </w:r>
    </w:p>
    <w:p w14:paraId="371BC37E" w14:textId="77777777" w:rsidR="0043386E" w:rsidRPr="00121376" w:rsidRDefault="0043386E">
      <w:pPr>
        <w:rPr>
          <w:rFonts w:ascii="Arial" w:hAnsi="Arial" w:cs="Arial"/>
          <w:highlight w:val="yellow"/>
        </w:rPr>
      </w:pPr>
    </w:p>
    <w:p w14:paraId="11D3355A" w14:textId="0E3CB196" w:rsidR="002C5FF6" w:rsidRDefault="002C5FF6">
      <w:pPr>
        <w:rPr>
          <w:rFonts w:ascii="Arial" w:hAnsi="Arial" w:cs="Arial"/>
          <w:highlight w:val="yellow"/>
        </w:rPr>
      </w:pPr>
    </w:p>
    <w:p w14:paraId="497588E8" w14:textId="3D11F5B6" w:rsidR="0043386E" w:rsidRDefault="0043386E">
      <w:pPr>
        <w:rPr>
          <w:rFonts w:ascii="Arial" w:hAnsi="Arial" w:cs="Arial"/>
          <w:highlight w:val="yellow"/>
        </w:rPr>
      </w:pPr>
    </w:p>
    <w:p w14:paraId="750C2141" w14:textId="6D64A828" w:rsidR="0043386E" w:rsidRDefault="0043386E">
      <w:pPr>
        <w:rPr>
          <w:rFonts w:ascii="Arial" w:hAnsi="Arial" w:cs="Arial"/>
          <w:highlight w:val="yellow"/>
        </w:rPr>
      </w:pPr>
    </w:p>
    <w:p w14:paraId="4993F5F3" w14:textId="4C4F4903" w:rsidR="0043386E" w:rsidRDefault="0043386E">
      <w:pPr>
        <w:rPr>
          <w:rFonts w:ascii="Arial" w:hAnsi="Arial" w:cs="Arial"/>
          <w:highlight w:val="yellow"/>
        </w:rPr>
      </w:pPr>
    </w:p>
    <w:p w14:paraId="18B0DAD9" w14:textId="53C879BE" w:rsidR="0043386E" w:rsidRDefault="0043386E">
      <w:pPr>
        <w:rPr>
          <w:rFonts w:ascii="Arial" w:hAnsi="Arial" w:cs="Arial"/>
          <w:highlight w:val="yellow"/>
        </w:rPr>
      </w:pPr>
    </w:p>
    <w:p w14:paraId="4CF34FBB" w14:textId="2D468D61" w:rsidR="0043386E" w:rsidRDefault="0043386E">
      <w:pPr>
        <w:rPr>
          <w:rFonts w:ascii="Arial" w:hAnsi="Arial" w:cs="Arial"/>
          <w:highlight w:val="yellow"/>
        </w:rPr>
      </w:pPr>
    </w:p>
    <w:p w14:paraId="06AA90EB" w14:textId="58863035" w:rsidR="0043386E" w:rsidRDefault="0043386E">
      <w:pPr>
        <w:rPr>
          <w:rFonts w:ascii="Arial" w:hAnsi="Arial" w:cs="Arial"/>
          <w:highlight w:val="yellow"/>
        </w:rPr>
      </w:pPr>
    </w:p>
    <w:p w14:paraId="2EF43ADF" w14:textId="6A8339C7" w:rsidR="0043386E" w:rsidRDefault="0043386E">
      <w:pPr>
        <w:rPr>
          <w:rFonts w:ascii="Arial" w:hAnsi="Arial" w:cs="Arial"/>
          <w:highlight w:val="yellow"/>
        </w:rPr>
      </w:pPr>
    </w:p>
    <w:p w14:paraId="474C6D0C" w14:textId="77777777" w:rsidR="0043386E" w:rsidRPr="00121376" w:rsidRDefault="0043386E">
      <w:pPr>
        <w:rPr>
          <w:rFonts w:ascii="Arial" w:hAnsi="Arial" w:cs="Arial"/>
          <w:highlight w:val="yellow"/>
        </w:rPr>
      </w:pPr>
    </w:p>
    <w:p w14:paraId="6EB2718B" w14:textId="77777777" w:rsidR="002C5FF6" w:rsidRPr="00121376" w:rsidRDefault="002C5FF6">
      <w:pPr>
        <w:rPr>
          <w:rFonts w:ascii="Arial" w:hAnsi="Arial" w:cs="Arial"/>
          <w:highlight w:val="yellow"/>
        </w:rPr>
      </w:pPr>
    </w:p>
    <w:sdt>
      <w:sdtPr>
        <w:rPr>
          <w:rFonts w:ascii="Arial" w:eastAsiaTheme="minorHAnsi" w:hAnsi="Arial" w:cs="Arial"/>
          <w:color w:val="auto"/>
          <w:sz w:val="22"/>
          <w:szCs w:val="22"/>
          <w:highlight w:val="yellow"/>
          <w:lang w:eastAsia="en-US"/>
        </w:rPr>
        <w:id w:val="462704509"/>
        <w:docPartObj>
          <w:docPartGallery w:val="Table of Contents"/>
          <w:docPartUnique/>
        </w:docPartObj>
      </w:sdtPr>
      <w:sdtEndPr>
        <w:rPr>
          <w:bCs/>
          <w:sz w:val="20"/>
          <w:szCs w:val="20"/>
        </w:rPr>
      </w:sdtEndPr>
      <w:sdtContent>
        <w:p w14:paraId="36760682" w14:textId="66189F0C" w:rsidR="00206175" w:rsidRPr="00765AF4" w:rsidRDefault="00206175">
          <w:pPr>
            <w:pStyle w:val="NaslovTOC"/>
            <w:rPr>
              <w:rFonts w:ascii="Arial" w:hAnsi="Arial" w:cs="Arial"/>
            </w:rPr>
          </w:pPr>
          <w:r w:rsidRPr="00765AF4">
            <w:rPr>
              <w:rFonts w:ascii="Arial" w:hAnsi="Arial" w:cs="Arial"/>
            </w:rPr>
            <w:t>K</w:t>
          </w:r>
          <w:r w:rsidR="005C1A53" w:rsidRPr="00765AF4">
            <w:rPr>
              <w:rFonts w:ascii="Arial" w:hAnsi="Arial" w:cs="Arial"/>
            </w:rPr>
            <w:t>AZALO</w:t>
          </w:r>
        </w:p>
        <w:p w14:paraId="1B598BE0" w14:textId="77777777" w:rsidR="00882470" w:rsidRPr="00765AF4" w:rsidRDefault="00882470" w:rsidP="00882470">
          <w:pPr>
            <w:rPr>
              <w:lang w:eastAsia="sl-SI"/>
            </w:rPr>
          </w:pPr>
        </w:p>
        <w:p w14:paraId="25EEBB23" w14:textId="1D2184D4" w:rsidR="00184461" w:rsidRPr="00381E61" w:rsidRDefault="00AE378A">
          <w:pPr>
            <w:pStyle w:val="Kazalovsebine1"/>
            <w:rPr>
              <w:rFonts w:asciiTheme="minorHAnsi" w:eastAsiaTheme="minorEastAsia" w:hAnsiTheme="minorHAnsi" w:cstheme="minorBidi"/>
              <w:b w:val="0"/>
              <w:bCs w:val="0"/>
              <w:sz w:val="20"/>
              <w:szCs w:val="20"/>
              <w:lang w:eastAsia="sl-SI"/>
            </w:rPr>
          </w:pPr>
          <w:r w:rsidRPr="00381E61">
            <w:rPr>
              <w:sz w:val="20"/>
              <w:szCs w:val="20"/>
            </w:rPr>
            <w:fldChar w:fldCharType="begin"/>
          </w:r>
          <w:r w:rsidRPr="00381E61">
            <w:rPr>
              <w:sz w:val="20"/>
              <w:szCs w:val="20"/>
            </w:rPr>
            <w:instrText xml:space="preserve"> TOC \o "1-4" \h \z \u </w:instrText>
          </w:r>
          <w:r w:rsidRPr="00381E61">
            <w:rPr>
              <w:sz w:val="20"/>
              <w:szCs w:val="20"/>
            </w:rPr>
            <w:fldChar w:fldCharType="separate"/>
          </w:r>
          <w:hyperlink w:anchor="_Toc113009092" w:history="1">
            <w:r w:rsidR="00184461" w:rsidRPr="00381E61">
              <w:rPr>
                <w:rStyle w:val="Hiperpovezava"/>
                <w:sz w:val="20"/>
                <w:szCs w:val="20"/>
              </w:rPr>
              <w:t>Poudarki</w:t>
            </w:r>
            <w:r w:rsidR="00184461" w:rsidRPr="00381E61">
              <w:rPr>
                <w:webHidden/>
                <w:sz w:val="20"/>
                <w:szCs w:val="20"/>
              </w:rPr>
              <w:tab/>
            </w:r>
            <w:r w:rsidR="00184461" w:rsidRPr="00381E61">
              <w:rPr>
                <w:webHidden/>
                <w:sz w:val="20"/>
                <w:szCs w:val="20"/>
              </w:rPr>
              <w:fldChar w:fldCharType="begin"/>
            </w:r>
            <w:r w:rsidR="00184461" w:rsidRPr="00381E61">
              <w:rPr>
                <w:webHidden/>
                <w:sz w:val="20"/>
                <w:szCs w:val="20"/>
              </w:rPr>
              <w:instrText xml:space="preserve"> PAGEREF _Toc113009092 \h </w:instrText>
            </w:r>
            <w:r w:rsidR="00184461" w:rsidRPr="00381E61">
              <w:rPr>
                <w:webHidden/>
                <w:sz w:val="20"/>
                <w:szCs w:val="20"/>
              </w:rPr>
            </w:r>
            <w:r w:rsidR="00184461" w:rsidRPr="00381E61">
              <w:rPr>
                <w:webHidden/>
                <w:sz w:val="20"/>
                <w:szCs w:val="20"/>
              </w:rPr>
              <w:fldChar w:fldCharType="separate"/>
            </w:r>
            <w:r w:rsidR="00DF7BB2">
              <w:rPr>
                <w:webHidden/>
                <w:sz w:val="20"/>
                <w:szCs w:val="20"/>
              </w:rPr>
              <w:t>4</w:t>
            </w:r>
            <w:r w:rsidR="00184461" w:rsidRPr="00381E61">
              <w:rPr>
                <w:webHidden/>
                <w:sz w:val="20"/>
                <w:szCs w:val="20"/>
              </w:rPr>
              <w:fldChar w:fldCharType="end"/>
            </w:r>
          </w:hyperlink>
        </w:p>
        <w:p w14:paraId="528DEE3A" w14:textId="456F040D" w:rsidR="00184461" w:rsidRPr="00381E61" w:rsidRDefault="0043386E">
          <w:pPr>
            <w:pStyle w:val="Kazalovsebine1"/>
            <w:rPr>
              <w:rFonts w:asciiTheme="minorHAnsi" w:eastAsiaTheme="minorEastAsia" w:hAnsiTheme="minorHAnsi" w:cstheme="minorBidi"/>
              <w:b w:val="0"/>
              <w:bCs w:val="0"/>
              <w:sz w:val="20"/>
              <w:szCs w:val="20"/>
              <w:lang w:eastAsia="sl-SI"/>
            </w:rPr>
          </w:pPr>
          <w:hyperlink w:anchor="_Toc113009093" w:history="1">
            <w:r w:rsidR="00184461" w:rsidRPr="00381E61">
              <w:rPr>
                <w:rStyle w:val="Hiperpovezava"/>
                <w:sz w:val="20"/>
                <w:szCs w:val="20"/>
              </w:rPr>
              <w:t>Povzetek</w:t>
            </w:r>
            <w:r w:rsidR="00184461" w:rsidRPr="00381E61">
              <w:rPr>
                <w:webHidden/>
                <w:sz w:val="20"/>
                <w:szCs w:val="20"/>
              </w:rPr>
              <w:tab/>
            </w:r>
            <w:r w:rsidR="00184461" w:rsidRPr="00381E61">
              <w:rPr>
                <w:webHidden/>
                <w:sz w:val="20"/>
                <w:szCs w:val="20"/>
              </w:rPr>
              <w:fldChar w:fldCharType="begin"/>
            </w:r>
            <w:r w:rsidR="00184461" w:rsidRPr="00381E61">
              <w:rPr>
                <w:webHidden/>
                <w:sz w:val="20"/>
                <w:szCs w:val="20"/>
              </w:rPr>
              <w:instrText xml:space="preserve"> PAGEREF _Toc113009093 \h </w:instrText>
            </w:r>
            <w:r w:rsidR="00184461" w:rsidRPr="00381E61">
              <w:rPr>
                <w:webHidden/>
                <w:sz w:val="20"/>
                <w:szCs w:val="20"/>
              </w:rPr>
            </w:r>
            <w:r w:rsidR="00184461" w:rsidRPr="00381E61">
              <w:rPr>
                <w:webHidden/>
                <w:sz w:val="20"/>
                <w:szCs w:val="20"/>
              </w:rPr>
              <w:fldChar w:fldCharType="separate"/>
            </w:r>
            <w:r w:rsidR="00DF7BB2">
              <w:rPr>
                <w:webHidden/>
                <w:sz w:val="20"/>
                <w:szCs w:val="20"/>
              </w:rPr>
              <w:t>6</w:t>
            </w:r>
            <w:r w:rsidR="00184461" w:rsidRPr="00381E61">
              <w:rPr>
                <w:webHidden/>
                <w:sz w:val="20"/>
                <w:szCs w:val="20"/>
              </w:rPr>
              <w:fldChar w:fldCharType="end"/>
            </w:r>
          </w:hyperlink>
        </w:p>
        <w:p w14:paraId="29F90FF9" w14:textId="33CD640F" w:rsidR="00184461" w:rsidRPr="00381E61" w:rsidRDefault="0043386E">
          <w:pPr>
            <w:pStyle w:val="Kazalovsebine1"/>
            <w:rPr>
              <w:rFonts w:asciiTheme="minorHAnsi" w:eastAsiaTheme="minorEastAsia" w:hAnsiTheme="minorHAnsi" w:cstheme="minorBidi"/>
              <w:b w:val="0"/>
              <w:bCs w:val="0"/>
              <w:sz w:val="20"/>
              <w:szCs w:val="20"/>
              <w:lang w:eastAsia="sl-SI"/>
            </w:rPr>
          </w:pPr>
          <w:hyperlink w:anchor="_Toc113009094" w:history="1">
            <w:r w:rsidR="00184461" w:rsidRPr="00381E61">
              <w:rPr>
                <w:rStyle w:val="Hiperpovezava"/>
                <w:sz w:val="20"/>
                <w:szCs w:val="20"/>
              </w:rPr>
              <w:t>1. Splošne ugotovitve, trendi in predlogi ukrepov za izboljšanje praks oziroma ureditve</w:t>
            </w:r>
            <w:r w:rsidR="00184461" w:rsidRPr="00381E61">
              <w:rPr>
                <w:webHidden/>
                <w:sz w:val="20"/>
                <w:szCs w:val="20"/>
              </w:rPr>
              <w:tab/>
            </w:r>
            <w:r w:rsidR="00184461" w:rsidRPr="00381E61">
              <w:rPr>
                <w:webHidden/>
                <w:sz w:val="20"/>
                <w:szCs w:val="20"/>
              </w:rPr>
              <w:fldChar w:fldCharType="begin"/>
            </w:r>
            <w:r w:rsidR="00184461" w:rsidRPr="00381E61">
              <w:rPr>
                <w:webHidden/>
                <w:sz w:val="20"/>
                <w:szCs w:val="20"/>
              </w:rPr>
              <w:instrText xml:space="preserve"> PAGEREF _Toc113009094 \h </w:instrText>
            </w:r>
            <w:r w:rsidR="00184461" w:rsidRPr="00381E61">
              <w:rPr>
                <w:webHidden/>
                <w:sz w:val="20"/>
                <w:szCs w:val="20"/>
              </w:rPr>
            </w:r>
            <w:r w:rsidR="00184461" w:rsidRPr="00381E61">
              <w:rPr>
                <w:webHidden/>
                <w:sz w:val="20"/>
                <w:szCs w:val="20"/>
              </w:rPr>
              <w:fldChar w:fldCharType="separate"/>
            </w:r>
            <w:r w:rsidR="00DF7BB2">
              <w:rPr>
                <w:webHidden/>
                <w:sz w:val="20"/>
                <w:szCs w:val="20"/>
              </w:rPr>
              <w:t>7</w:t>
            </w:r>
            <w:r w:rsidR="00184461" w:rsidRPr="00381E61">
              <w:rPr>
                <w:webHidden/>
                <w:sz w:val="20"/>
                <w:szCs w:val="20"/>
              </w:rPr>
              <w:fldChar w:fldCharType="end"/>
            </w:r>
          </w:hyperlink>
        </w:p>
        <w:p w14:paraId="52E68252" w14:textId="1AE1D78F" w:rsidR="00184461" w:rsidRPr="00381E61" w:rsidRDefault="0043386E">
          <w:pPr>
            <w:pStyle w:val="Kazalovsebine1"/>
            <w:rPr>
              <w:rFonts w:asciiTheme="minorHAnsi" w:eastAsiaTheme="minorEastAsia" w:hAnsiTheme="minorHAnsi" w:cstheme="minorBidi"/>
              <w:b w:val="0"/>
              <w:bCs w:val="0"/>
              <w:sz w:val="20"/>
              <w:szCs w:val="20"/>
              <w:lang w:eastAsia="sl-SI"/>
            </w:rPr>
          </w:pPr>
          <w:hyperlink w:anchor="_Toc113009095" w:history="1">
            <w:r w:rsidR="00184461" w:rsidRPr="00381E61">
              <w:rPr>
                <w:rStyle w:val="Hiperpovezava"/>
                <w:sz w:val="20"/>
                <w:szCs w:val="20"/>
              </w:rPr>
              <w:t>2. Statistična analiza</w:t>
            </w:r>
            <w:r w:rsidR="00184461" w:rsidRPr="00381E61">
              <w:rPr>
                <w:webHidden/>
                <w:sz w:val="20"/>
                <w:szCs w:val="20"/>
              </w:rPr>
              <w:tab/>
            </w:r>
            <w:r w:rsidR="00184461" w:rsidRPr="00381E61">
              <w:rPr>
                <w:webHidden/>
                <w:sz w:val="20"/>
                <w:szCs w:val="20"/>
              </w:rPr>
              <w:fldChar w:fldCharType="begin"/>
            </w:r>
            <w:r w:rsidR="00184461" w:rsidRPr="00381E61">
              <w:rPr>
                <w:webHidden/>
                <w:sz w:val="20"/>
                <w:szCs w:val="20"/>
              </w:rPr>
              <w:instrText xml:space="preserve"> PAGEREF _Toc113009095 \h </w:instrText>
            </w:r>
            <w:r w:rsidR="00184461" w:rsidRPr="00381E61">
              <w:rPr>
                <w:webHidden/>
                <w:sz w:val="20"/>
                <w:szCs w:val="20"/>
              </w:rPr>
            </w:r>
            <w:r w:rsidR="00184461" w:rsidRPr="00381E61">
              <w:rPr>
                <w:webHidden/>
                <w:sz w:val="20"/>
                <w:szCs w:val="20"/>
              </w:rPr>
              <w:fldChar w:fldCharType="separate"/>
            </w:r>
            <w:r w:rsidR="00DF7BB2">
              <w:rPr>
                <w:webHidden/>
                <w:sz w:val="20"/>
                <w:szCs w:val="20"/>
              </w:rPr>
              <w:t>8</w:t>
            </w:r>
            <w:r w:rsidR="00184461" w:rsidRPr="00381E61">
              <w:rPr>
                <w:webHidden/>
                <w:sz w:val="20"/>
                <w:szCs w:val="20"/>
              </w:rPr>
              <w:fldChar w:fldCharType="end"/>
            </w:r>
          </w:hyperlink>
        </w:p>
        <w:p w14:paraId="70226CD6" w14:textId="26459A4F" w:rsidR="00184461" w:rsidRPr="00381E61" w:rsidRDefault="0043386E">
          <w:pPr>
            <w:pStyle w:val="Kazalovsebine2"/>
            <w:tabs>
              <w:tab w:val="right" w:leader="dot" w:pos="9174"/>
            </w:tabs>
            <w:rPr>
              <w:rFonts w:eastAsiaTheme="minorEastAsia"/>
              <w:noProof/>
              <w:sz w:val="20"/>
              <w:szCs w:val="20"/>
              <w:lang w:eastAsia="sl-SI"/>
            </w:rPr>
          </w:pPr>
          <w:hyperlink w:anchor="_Toc113009096" w:history="1">
            <w:r w:rsidR="00184461" w:rsidRPr="00381E61">
              <w:rPr>
                <w:rStyle w:val="Hiperpovezava"/>
                <w:rFonts w:ascii="Arial" w:hAnsi="Arial" w:cs="Arial"/>
                <w:noProof/>
                <w:sz w:val="20"/>
                <w:szCs w:val="20"/>
              </w:rPr>
              <w:t>2.1 Obseg javnega naročanja</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_Toc113009096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8</w:t>
            </w:r>
            <w:r w:rsidR="00184461" w:rsidRPr="00381E61">
              <w:rPr>
                <w:noProof/>
                <w:webHidden/>
                <w:sz w:val="20"/>
                <w:szCs w:val="20"/>
              </w:rPr>
              <w:fldChar w:fldCharType="end"/>
            </w:r>
          </w:hyperlink>
        </w:p>
        <w:p w14:paraId="73B640E7" w14:textId="4F350E65" w:rsidR="00184461" w:rsidRPr="00381E61" w:rsidRDefault="0043386E">
          <w:pPr>
            <w:pStyle w:val="Kazalovsebine2"/>
            <w:tabs>
              <w:tab w:val="right" w:leader="dot" w:pos="9174"/>
            </w:tabs>
            <w:rPr>
              <w:rFonts w:eastAsiaTheme="minorEastAsia"/>
              <w:noProof/>
              <w:sz w:val="20"/>
              <w:szCs w:val="20"/>
              <w:lang w:eastAsia="sl-SI"/>
            </w:rPr>
          </w:pPr>
          <w:hyperlink w:anchor="_Toc113009097" w:history="1">
            <w:r w:rsidR="00184461" w:rsidRPr="00381E61">
              <w:rPr>
                <w:rStyle w:val="Hiperpovezava"/>
                <w:rFonts w:ascii="Arial" w:hAnsi="Arial" w:cs="Arial"/>
                <w:noProof/>
                <w:sz w:val="20"/>
                <w:szCs w:val="20"/>
              </w:rPr>
              <w:t>2.1.1 Delež javnega naročanja v BDP</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_Toc113009097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9</w:t>
            </w:r>
            <w:r w:rsidR="00184461" w:rsidRPr="00381E61">
              <w:rPr>
                <w:noProof/>
                <w:webHidden/>
                <w:sz w:val="20"/>
                <w:szCs w:val="20"/>
              </w:rPr>
              <w:fldChar w:fldCharType="end"/>
            </w:r>
          </w:hyperlink>
        </w:p>
        <w:p w14:paraId="31E4E52A" w14:textId="34FF327A" w:rsidR="00184461" w:rsidRPr="00381E61" w:rsidRDefault="0043386E">
          <w:pPr>
            <w:pStyle w:val="Kazalovsebine2"/>
            <w:tabs>
              <w:tab w:val="right" w:leader="dot" w:pos="9174"/>
            </w:tabs>
            <w:rPr>
              <w:rFonts w:eastAsiaTheme="minorEastAsia"/>
              <w:noProof/>
              <w:sz w:val="20"/>
              <w:szCs w:val="20"/>
              <w:lang w:eastAsia="sl-SI"/>
            </w:rPr>
          </w:pPr>
          <w:hyperlink w:anchor="_Toc113009098" w:history="1">
            <w:r w:rsidR="00184461" w:rsidRPr="00381E61">
              <w:rPr>
                <w:rStyle w:val="Hiperpovezava"/>
                <w:rFonts w:ascii="Arial" w:hAnsi="Arial" w:cs="Arial"/>
                <w:noProof/>
                <w:sz w:val="20"/>
                <w:szCs w:val="20"/>
              </w:rPr>
              <w:t>2.1.2 Delež javnega naročanja v odhodkih proračuna</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_Toc113009098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10</w:t>
            </w:r>
            <w:r w:rsidR="00184461" w:rsidRPr="00381E61">
              <w:rPr>
                <w:noProof/>
                <w:webHidden/>
                <w:sz w:val="20"/>
                <w:szCs w:val="20"/>
              </w:rPr>
              <w:fldChar w:fldCharType="end"/>
            </w:r>
          </w:hyperlink>
        </w:p>
        <w:p w14:paraId="353850DA" w14:textId="30ACCEF8" w:rsidR="00184461" w:rsidRPr="00381E61" w:rsidRDefault="0043386E">
          <w:pPr>
            <w:pStyle w:val="Kazalovsebine3"/>
            <w:tabs>
              <w:tab w:val="right" w:leader="dot" w:pos="9174"/>
            </w:tabs>
            <w:rPr>
              <w:rFonts w:cstheme="minorBidi"/>
              <w:noProof/>
              <w:sz w:val="20"/>
              <w:szCs w:val="20"/>
            </w:rPr>
          </w:pPr>
          <w:hyperlink w:anchor="_Toc113009099" w:history="1">
            <w:r w:rsidR="00184461" w:rsidRPr="00381E61">
              <w:rPr>
                <w:rStyle w:val="Hiperpovezava"/>
                <w:rFonts w:ascii="Arial" w:hAnsi="Arial" w:cs="Arial"/>
                <w:noProof/>
                <w:sz w:val="20"/>
                <w:szCs w:val="20"/>
              </w:rPr>
              <w:t>2.1.3 Število naročnikov z objavljenim obvestilom o oddaji javnega naročila in s sporočenimi podatki o evidenčnih naročilih</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_Toc113009099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10</w:t>
            </w:r>
            <w:r w:rsidR="00184461" w:rsidRPr="00381E61">
              <w:rPr>
                <w:noProof/>
                <w:webHidden/>
                <w:sz w:val="20"/>
                <w:szCs w:val="20"/>
              </w:rPr>
              <w:fldChar w:fldCharType="end"/>
            </w:r>
          </w:hyperlink>
        </w:p>
        <w:p w14:paraId="4C8297CE" w14:textId="178BBC14" w:rsidR="00184461" w:rsidRPr="00381E61" w:rsidRDefault="0043386E">
          <w:pPr>
            <w:pStyle w:val="Kazalovsebine2"/>
            <w:tabs>
              <w:tab w:val="right" w:leader="dot" w:pos="9174"/>
            </w:tabs>
            <w:rPr>
              <w:rFonts w:eastAsiaTheme="minorEastAsia"/>
              <w:noProof/>
              <w:sz w:val="20"/>
              <w:szCs w:val="20"/>
              <w:lang w:eastAsia="sl-SI"/>
            </w:rPr>
          </w:pPr>
          <w:hyperlink w:anchor="_Toc113009100" w:history="1">
            <w:r w:rsidR="00184461" w:rsidRPr="00381E61">
              <w:rPr>
                <w:rStyle w:val="Hiperpovezava"/>
                <w:rFonts w:ascii="Arial" w:hAnsi="Arial" w:cs="Arial"/>
                <w:noProof/>
                <w:sz w:val="20"/>
                <w:szCs w:val="20"/>
              </w:rPr>
              <w:t>2.2 Objavljena javna naročila</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_Toc113009100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11</w:t>
            </w:r>
            <w:r w:rsidR="00184461" w:rsidRPr="00381E61">
              <w:rPr>
                <w:noProof/>
                <w:webHidden/>
                <w:sz w:val="20"/>
                <w:szCs w:val="20"/>
              </w:rPr>
              <w:fldChar w:fldCharType="end"/>
            </w:r>
          </w:hyperlink>
        </w:p>
        <w:p w14:paraId="4906A728" w14:textId="6D78A644" w:rsidR="00184461" w:rsidRPr="00381E61" w:rsidRDefault="0043386E">
          <w:pPr>
            <w:pStyle w:val="Kazalovsebine3"/>
            <w:tabs>
              <w:tab w:val="right" w:leader="dot" w:pos="9174"/>
            </w:tabs>
            <w:rPr>
              <w:rFonts w:cstheme="minorBidi"/>
              <w:noProof/>
              <w:sz w:val="20"/>
              <w:szCs w:val="20"/>
            </w:rPr>
          </w:pPr>
          <w:hyperlink w:anchor="_Toc113009101" w:history="1">
            <w:r w:rsidR="00184461" w:rsidRPr="00381E61">
              <w:rPr>
                <w:rStyle w:val="Hiperpovezava"/>
                <w:rFonts w:ascii="Arial" w:hAnsi="Arial" w:cs="Arial"/>
                <w:noProof/>
                <w:sz w:val="20"/>
                <w:szCs w:val="20"/>
              </w:rPr>
              <w:t>2.2.1 Naročila, objavljena le na portalu javnih naročil</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_Toc113009101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12</w:t>
            </w:r>
            <w:r w:rsidR="00184461" w:rsidRPr="00381E61">
              <w:rPr>
                <w:noProof/>
                <w:webHidden/>
                <w:sz w:val="20"/>
                <w:szCs w:val="20"/>
              </w:rPr>
              <w:fldChar w:fldCharType="end"/>
            </w:r>
          </w:hyperlink>
        </w:p>
        <w:p w14:paraId="1F4783E6" w14:textId="1222F4DE" w:rsidR="00184461" w:rsidRPr="00381E61" w:rsidRDefault="0043386E">
          <w:pPr>
            <w:pStyle w:val="Kazalovsebine3"/>
            <w:tabs>
              <w:tab w:val="right" w:leader="dot" w:pos="9174"/>
            </w:tabs>
            <w:rPr>
              <w:rFonts w:cstheme="minorBidi"/>
              <w:noProof/>
              <w:sz w:val="20"/>
              <w:szCs w:val="20"/>
            </w:rPr>
          </w:pPr>
          <w:hyperlink w:anchor="_Toc113009102" w:history="1">
            <w:r w:rsidR="00184461" w:rsidRPr="00381E61">
              <w:rPr>
                <w:rStyle w:val="Hiperpovezava"/>
                <w:rFonts w:ascii="Arial" w:hAnsi="Arial" w:cs="Arial"/>
                <w:noProof/>
                <w:sz w:val="20"/>
                <w:szCs w:val="20"/>
              </w:rPr>
              <w:t>2.2.2 Naročila, objavljena na portalu javnih naročil in v Uradnem listu Evropske unije</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_Toc113009102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12</w:t>
            </w:r>
            <w:r w:rsidR="00184461" w:rsidRPr="00381E61">
              <w:rPr>
                <w:noProof/>
                <w:webHidden/>
                <w:sz w:val="20"/>
                <w:szCs w:val="20"/>
              </w:rPr>
              <w:fldChar w:fldCharType="end"/>
            </w:r>
          </w:hyperlink>
        </w:p>
        <w:p w14:paraId="159BC448" w14:textId="516580D0" w:rsidR="00184461" w:rsidRPr="00381E61" w:rsidRDefault="0043386E">
          <w:pPr>
            <w:pStyle w:val="Kazalovsebine2"/>
            <w:tabs>
              <w:tab w:val="right" w:leader="dot" w:pos="9174"/>
            </w:tabs>
            <w:rPr>
              <w:rFonts w:eastAsiaTheme="minorEastAsia"/>
              <w:noProof/>
              <w:sz w:val="20"/>
              <w:szCs w:val="20"/>
              <w:lang w:eastAsia="sl-SI"/>
            </w:rPr>
          </w:pPr>
          <w:hyperlink w:anchor="_Toc113009103" w:history="1">
            <w:r w:rsidR="00184461" w:rsidRPr="00381E61">
              <w:rPr>
                <w:rStyle w:val="Hiperpovezava"/>
                <w:rFonts w:ascii="Arial" w:hAnsi="Arial" w:cs="Arial"/>
                <w:noProof/>
                <w:sz w:val="20"/>
                <w:szCs w:val="20"/>
              </w:rPr>
              <w:t>2.3 Postopki in načini oddaje javnih naročil</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_Toc113009103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13</w:t>
            </w:r>
            <w:r w:rsidR="00184461" w:rsidRPr="00381E61">
              <w:rPr>
                <w:noProof/>
                <w:webHidden/>
                <w:sz w:val="20"/>
                <w:szCs w:val="20"/>
              </w:rPr>
              <w:fldChar w:fldCharType="end"/>
            </w:r>
          </w:hyperlink>
        </w:p>
        <w:p w14:paraId="13C5BAB4" w14:textId="4019F2C5" w:rsidR="00184461" w:rsidRPr="00381E61" w:rsidRDefault="0043386E">
          <w:pPr>
            <w:pStyle w:val="Kazalovsebine3"/>
            <w:tabs>
              <w:tab w:val="right" w:leader="dot" w:pos="9174"/>
            </w:tabs>
            <w:rPr>
              <w:rFonts w:cstheme="minorBidi"/>
              <w:noProof/>
              <w:sz w:val="20"/>
              <w:szCs w:val="20"/>
            </w:rPr>
          </w:pPr>
          <w:hyperlink w:anchor="_Toc113009104" w:history="1">
            <w:r w:rsidR="00184461" w:rsidRPr="00381E61">
              <w:rPr>
                <w:rStyle w:val="Hiperpovezava"/>
                <w:rFonts w:ascii="Arial" w:hAnsi="Arial" w:cs="Arial"/>
                <w:noProof/>
                <w:sz w:val="20"/>
                <w:szCs w:val="20"/>
              </w:rPr>
              <w:t>2.3.1 Postopki javnega naročanja</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_Toc113009104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13</w:t>
            </w:r>
            <w:r w:rsidR="00184461" w:rsidRPr="00381E61">
              <w:rPr>
                <w:noProof/>
                <w:webHidden/>
                <w:sz w:val="20"/>
                <w:szCs w:val="20"/>
              </w:rPr>
              <w:fldChar w:fldCharType="end"/>
            </w:r>
          </w:hyperlink>
        </w:p>
        <w:p w14:paraId="239835E1" w14:textId="08DB5B92" w:rsidR="00184461" w:rsidRPr="00381E61" w:rsidRDefault="0043386E">
          <w:pPr>
            <w:pStyle w:val="Kazalovsebine3"/>
            <w:tabs>
              <w:tab w:val="right" w:leader="dot" w:pos="9174"/>
            </w:tabs>
            <w:rPr>
              <w:rFonts w:cstheme="minorBidi"/>
              <w:noProof/>
              <w:sz w:val="20"/>
              <w:szCs w:val="20"/>
            </w:rPr>
          </w:pPr>
          <w:hyperlink w:anchor="_Toc113009105" w:history="1">
            <w:r w:rsidR="00184461" w:rsidRPr="00381E61">
              <w:rPr>
                <w:rStyle w:val="Hiperpovezava"/>
                <w:rFonts w:ascii="Arial" w:hAnsi="Arial" w:cs="Arial"/>
                <w:noProof/>
                <w:sz w:val="20"/>
                <w:szCs w:val="20"/>
              </w:rPr>
              <w:t>2.3.2 Postopki z objavo obvestila o javnem naročilu</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_Toc113009105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15</w:t>
            </w:r>
            <w:r w:rsidR="00184461" w:rsidRPr="00381E61">
              <w:rPr>
                <w:noProof/>
                <w:webHidden/>
                <w:sz w:val="20"/>
                <w:szCs w:val="20"/>
              </w:rPr>
              <w:fldChar w:fldCharType="end"/>
            </w:r>
          </w:hyperlink>
        </w:p>
        <w:p w14:paraId="2157ABD7" w14:textId="3DD172A0" w:rsidR="00184461" w:rsidRPr="00381E61" w:rsidRDefault="0043386E">
          <w:pPr>
            <w:pStyle w:val="Kazalovsebine3"/>
            <w:tabs>
              <w:tab w:val="right" w:leader="dot" w:pos="9174"/>
            </w:tabs>
            <w:rPr>
              <w:rFonts w:cstheme="minorBidi"/>
              <w:noProof/>
              <w:sz w:val="20"/>
              <w:szCs w:val="20"/>
            </w:rPr>
          </w:pPr>
          <w:hyperlink w:anchor="_Toc113009106" w:history="1">
            <w:r w:rsidR="00184461" w:rsidRPr="00381E61">
              <w:rPr>
                <w:rStyle w:val="Hiperpovezava"/>
                <w:rFonts w:ascii="Arial" w:hAnsi="Arial" w:cs="Arial"/>
                <w:noProof/>
                <w:sz w:val="20"/>
                <w:szCs w:val="20"/>
              </w:rPr>
              <w:t>2.3.3 Postopki brez predhodne objave obvestila o javnem naročilu</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_Toc113009106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16</w:t>
            </w:r>
            <w:r w:rsidR="00184461" w:rsidRPr="00381E61">
              <w:rPr>
                <w:noProof/>
                <w:webHidden/>
                <w:sz w:val="20"/>
                <w:szCs w:val="20"/>
              </w:rPr>
              <w:fldChar w:fldCharType="end"/>
            </w:r>
          </w:hyperlink>
        </w:p>
        <w:p w14:paraId="3B682C4D" w14:textId="06AEBD51" w:rsidR="00184461" w:rsidRPr="00381E61" w:rsidRDefault="0043386E">
          <w:pPr>
            <w:pStyle w:val="Kazalovsebine3"/>
            <w:tabs>
              <w:tab w:val="right" w:leader="dot" w:pos="9174"/>
            </w:tabs>
            <w:rPr>
              <w:rFonts w:cstheme="minorBidi"/>
              <w:noProof/>
              <w:sz w:val="20"/>
              <w:szCs w:val="20"/>
            </w:rPr>
          </w:pPr>
          <w:hyperlink w:anchor="_Toc113009107" w:history="1">
            <w:r w:rsidR="00184461" w:rsidRPr="00381E61">
              <w:rPr>
                <w:rStyle w:val="Hiperpovezava"/>
                <w:rFonts w:ascii="Arial" w:hAnsi="Arial" w:cs="Arial"/>
                <w:noProof/>
                <w:sz w:val="20"/>
                <w:szCs w:val="20"/>
              </w:rPr>
              <w:t>2.3.4 Oddaja socialnih in drugih posebnih storitev</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_Toc113009107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17</w:t>
            </w:r>
            <w:r w:rsidR="00184461" w:rsidRPr="00381E61">
              <w:rPr>
                <w:noProof/>
                <w:webHidden/>
                <w:sz w:val="20"/>
                <w:szCs w:val="20"/>
              </w:rPr>
              <w:fldChar w:fldCharType="end"/>
            </w:r>
          </w:hyperlink>
        </w:p>
        <w:p w14:paraId="26784D9B" w14:textId="02FD87C8" w:rsidR="00184461" w:rsidRPr="00381E61" w:rsidRDefault="0043386E">
          <w:pPr>
            <w:pStyle w:val="Kazalovsebine3"/>
            <w:tabs>
              <w:tab w:val="right" w:leader="dot" w:pos="9174"/>
            </w:tabs>
            <w:rPr>
              <w:rFonts w:cstheme="minorBidi"/>
              <w:noProof/>
              <w:sz w:val="20"/>
              <w:szCs w:val="20"/>
            </w:rPr>
          </w:pPr>
          <w:hyperlink w:anchor="_Toc113009108" w:history="1">
            <w:r w:rsidR="00184461" w:rsidRPr="00381E61">
              <w:rPr>
                <w:rStyle w:val="Hiperpovezava"/>
                <w:rFonts w:ascii="Arial" w:hAnsi="Arial" w:cs="Arial"/>
                <w:noProof/>
                <w:sz w:val="20"/>
                <w:szCs w:val="20"/>
              </w:rPr>
              <w:t>2.3.5 Okvirni sporazumi</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_Toc113009108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18</w:t>
            </w:r>
            <w:r w:rsidR="00184461" w:rsidRPr="00381E61">
              <w:rPr>
                <w:noProof/>
                <w:webHidden/>
                <w:sz w:val="20"/>
                <w:szCs w:val="20"/>
              </w:rPr>
              <w:fldChar w:fldCharType="end"/>
            </w:r>
          </w:hyperlink>
        </w:p>
        <w:p w14:paraId="7045FFA8" w14:textId="5B3C2B9F" w:rsidR="00184461" w:rsidRPr="00381E61" w:rsidRDefault="0043386E">
          <w:pPr>
            <w:pStyle w:val="Kazalovsebine4"/>
            <w:tabs>
              <w:tab w:val="right" w:leader="dot" w:pos="9174"/>
            </w:tabs>
            <w:rPr>
              <w:rFonts w:eastAsiaTheme="minorEastAsia"/>
              <w:noProof/>
              <w:sz w:val="20"/>
              <w:szCs w:val="20"/>
              <w:lang w:eastAsia="sl-SI"/>
            </w:rPr>
          </w:pPr>
          <w:hyperlink w:anchor="_Toc113009109" w:history="1">
            <w:r w:rsidR="00184461" w:rsidRPr="00381E61">
              <w:rPr>
                <w:rStyle w:val="Hiperpovezava"/>
                <w:rFonts w:ascii="Arial" w:hAnsi="Arial" w:cs="Arial"/>
                <w:noProof/>
                <w:sz w:val="20"/>
                <w:szCs w:val="20"/>
              </w:rPr>
              <w:t>2.3.5.1 Naročila v postopkih javnega naročanja za sklenitev okvirnega sporazuma</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_Toc113009109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18</w:t>
            </w:r>
            <w:r w:rsidR="00184461" w:rsidRPr="00381E61">
              <w:rPr>
                <w:noProof/>
                <w:webHidden/>
                <w:sz w:val="20"/>
                <w:szCs w:val="20"/>
              </w:rPr>
              <w:fldChar w:fldCharType="end"/>
            </w:r>
          </w:hyperlink>
        </w:p>
        <w:p w14:paraId="486DD3C1" w14:textId="17B26E38" w:rsidR="00184461" w:rsidRPr="00381E61" w:rsidRDefault="0043386E">
          <w:pPr>
            <w:pStyle w:val="Kazalovsebine4"/>
            <w:tabs>
              <w:tab w:val="right" w:leader="dot" w:pos="9174"/>
            </w:tabs>
            <w:rPr>
              <w:rFonts w:eastAsiaTheme="minorEastAsia"/>
              <w:noProof/>
              <w:sz w:val="20"/>
              <w:szCs w:val="20"/>
              <w:lang w:eastAsia="sl-SI"/>
            </w:rPr>
          </w:pPr>
          <w:hyperlink w:anchor="_Toc113009110" w:history="1">
            <w:r w:rsidR="00184461" w:rsidRPr="00381E61">
              <w:rPr>
                <w:rStyle w:val="Hiperpovezava"/>
                <w:rFonts w:ascii="Arial" w:hAnsi="Arial" w:cs="Arial"/>
                <w:noProof/>
                <w:sz w:val="20"/>
                <w:szCs w:val="20"/>
              </w:rPr>
              <w:t>2.3.5.2 Izvajanje okvirnih sporazumov</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_Toc113009110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19</w:t>
            </w:r>
            <w:r w:rsidR="00184461" w:rsidRPr="00381E61">
              <w:rPr>
                <w:noProof/>
                <w:webHidden/>
                <w:sz w:val="20"/>
                <w:szCs w:val="20"/>
              </w:rPr>
              <w:fldChar w:fldCharType="end"/>
            </w:r>
          </w:hyperlink>
        </w:p>
        <w:p w14:paraId="3861798B" w14:textId="48CABFD4" w:rsidR="00184461" w:rsidRPr="00381E61" w:rsidRDefault="0043386E">
          <w:pPr>
            <w:pStyle w:val="Kazalovsebine3"/>
            <w:tabs>
              <w:tab w:val="right" w:leader="dot" w:pos="9174"/>
            </w:tabs>
            <w:rPr>
              <w:rFonts w:cstheme="minorBidi"/>
              <w:noProof/>
              <w:sz w:val="20"/>
              <w:szCs w:val="20"/>
            </w:rPr>
          </w:pPr>
          <w:hyperlink w:anchor="_Toc113009111" w:history="1">
            <w:r w:rsidR="00184461" w:rsidRPr="00381E61">
              <w:rPr>
                <w:rStyle w:val="Hiperpovezava"/>
                <w:rFonts w:ascii="Arial" w:hAnsi="Arial" w:cs="Arial"/>
                <w:noProof/>
                <w:sz w:val="20"/>
                <w:szCs w:val="20"/>
              </w:rPr>
              <w:t>2.3.6 Elektronska dražba</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_Toc113009111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19</w:t>
            </w:r>
            <w:r w:rsidR="00184461" w:rsidRPr="00381E61">
              <w:rPr>
                <w:noProof/>
                <w:webHidden/>
                <w:sz w:val="20"/>
                <w:szCs w:val="20"/>
              </w:rPr>
              <w:fldChar w:fldCharType="end"/>
            </w:r>
          </w:hyperlink>
        </w:p>
        <w:p w14:paraId="0E808897" w14:textId="4943F8FA" w:rsidR="00184461" w:rsidRPr="00381E61" w:rsidRDefault="0043386E">
          <w:pPr>
            <w:pStyle w:val="Kazalovsebine3"/>
            <w:tabs>
              <w:tab w:val="right" w:leader="dot" w:pos="9174"/>
            </w:tabs>
            <w:rPr>
              <w:rFonts w:cstheme="minorBidi"/>
              <w:noProof/>
              <w:sz w:val="20"/>
              <w:szCs w:val="20"/>
            </w:rPr>
          </w:pPr>
          <w:hyperlink w:anchor="_Toc113009112" w:history="1">
            <w:r w:rsidR="00184461" w:rsidRPr="00381E61">
              <w:rPr>
                <w:rStyle w:val="Hiperpovezava"/>
                <w:rFonts w:ascii="Arial" w:hAnsi="Arial" w:cs="Arial"/>
                <w:noProof/>
                <w:sz w:val="20"/>
                <w:szCs w:val="20"/>
              </w:rPr>
              <w:t>2.3.7 Skupno javno naročanje</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_Toc113009112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20</w:t>
            </w:r>
            <w:r w:rsidR="00184461" w:rsidRPr="00381E61">
              <w:rPr>
                <w:noProof/>
                <w:webHidden/>
                <w:sz w:val="20"/>
                <w:szCs w:val="20"/>
              </w:rPr>
              <w:fldChar w:fldCharType="end"/>
            </w:r>
          </w:hyperlink>
        </w:p>
        <w:p w14:paraId="7404BA15" w14:textId="1F42FC33" w:rsidR="00184461" w:rsidRPr="00381E61" w:rsidRDefault="0043386E">
          <w:pPr>
            <w:pStyle w:val="Kazalovsebine2"/>
            <w:tabs>
              <w:tab w:val="right" w:leader="dot" w:pos="9174"/>
            </w:tabs>
            <w:rPr>
              <w:rFonts w:eastAsiaTheme="minorEastAsia"/>
              <w:noProof/>
              <w:sz w:val="20"/>
              <w:szCs w:val="20"/>
              <w:lang w:eastAsia="sl-SI"/>
            </w:rPr>
          </w:pPr>
          <w:hyperlink w:anchor="_Toc113009113" w:history="1">
            <w:r w:rsidR="00184461" w:rsidRPr="00381E61">
              <w:rPr>
                <w:rStyle w:val="Hiperpovezava"/>
                <w:rFonts w:ascii="Arial" w:hAnsi="Arial" w:cs="Arial"/>
                <w:noProof/>
                <w:sz w:val="20"/>
                <w:szCs w:val="20"/>
              </w:rPr>
              <w:t>2.4 Kategorije naročnikov ter področja in predmeti naročanja</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_Toc113009113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22</w:t>
            </w:r>
            <w:r w:rsidR="00184461" w:rsidRPr="00381E61">
              <w:rPr>
                <w:noProof/>
                <w:webHidden/>
                <w:sz w:val="20"/>
                <w:szCs w:val="20"/>
              </w:rPr>
              <w:fldChar w:fldCharType="end"/>
            </w:r>
          </w:hyperlink>
        </w:p>
        <w:p w14:paraId="74639E6D" w14:textId="7649DDBE" w:rsidR="00184461" w:rsidRPr="00381E61" w:rsidRDefault="0043386E">
          <w:pPr>
            <w:pStyle w:val="Kazalovsebine3"/>
            <w:tabs>
              <w:tab w:val="right" w:leader="dot" w:pos="9174"/>
            </w:tabs>
            <w:rPr>
              <w:rFonts w:cstheme="minorBidi"/>
              <w:noProof/>
              <w:sz w:val="20"/>
              <w:szCs w:val="20"/>
            </w:rPr>
          </w:pPr>
          <w:hyperlink w:anchor="_Toc113009114" w:history="1">
            <w:r w:rsidR="00184461" w:rsidRPr="00381E61">
              <w:rPr>
                <w:rStyle w:val="Hiperpovezava"/>
                <w:rFonts w:ascii="Arial" w:hAnsi="Arial" w:cs="Arial"/>
                <w:noProof/>
                <w:sz w:val="20"/>
                <w:szCs w:val="20"/>
              </w:rPr>
              <w:t>2.4.1 Področje javnega naročanja in dejavnosti naročnikov</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_Toc113009114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22</w:t>
            </w:r>
            <w:r w:rsidR="00184461" w:rsidRPr="00381E61">
              <w:rPr>
                <w:noProof/>
                <w:webHidden/>
                <w:sz w:val="20"/>
                <w:szCs w:val="20"/>
              </w:rPr>
              <w:fldChar w:fldCharType="end"/>
            </w:r>
          </w:hyperlink>
        </w:p>
        <w:p w14:paraId="2CC1C3E5" w14:textId="2175B066" w:rsidR="00184461" w:rsidRPr="00381E61" w:rsidRDefault="0043386E">
          <w:pPr>
            <w:pStyle w:val="Kazalovsebine3"/>
            <w:tabs>
              <w:tab w:val="right" w:leader="dot" w:pos="9174"/>
            </w:tabs>
            <w:rPr>
              <w:rFonts w:cstheme="minorBidi"/>
              <w:noProof/>
              <w:sz w:val="20"/>
              <w:szCs w:val="20"/>
            </w:rPr>
          </w:pPr>
          <w:hyperlink w:anchor="_Toc113009115" w:history="1">
            <w:r w:rsidR="00184461" w:rsidRPr="00381E61">
              <w:rPr>
                <w:rStyle w:val="Hiperpovezava"/>
                <w:rFonts w:ascii="Arial" w:hAnsi="Arial" w:cs="Arial"/>
                <w:noProof/>
                <w:sz w:val="20"/>
                <w:szCs w:val="20"/>
              </w:rPr>
              <w:t>2.4.2 Kategorije naročnikov</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_Toc113009115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22</w:t>
            </w:r>
            <w:r w:rsidR="00184461" w:rsidRPr="00381E61">
              <w:rPr>
                <w:noProof/>
                <w:webHidden/>
                <w:sz w:val="20"/>
                <w:szCs w:val="20"/>
              </w:rPr>
              <w:fldChar w:fldCharType="end"/>
            </w:r>
          </w:hyperlink>
        </w:p>
        <w:p w14:paraId="2084EB41" w14:textId="42F9A942" w:rsidR="00184461" w:rsidRPr="00381E61" w:rsidRDefault="0043386E">
          <w:pPr>
            <w:pStyle w:val="Kazalovsebine3"/>
            <w:tabs>
              <w:tab w:val="right" w:leader="dot" w:pos="9174"/>
            </w:tabs>
            <w:rPr>
              <w:rFonts w:cstheme="minorBidi"/>
              <w:noProof/>
              <w:sz w:val="20"/>
              <w:szCs w:val="20"/>
            </w:rPr>
          </w:pPr>
          <w:hyperlink w:anchor="_Toc113009116" w:history="1">
            <w:r w:rsidR="00184461" w:rsidRPr="00381E61">
              <w:rPr>
                <w:rStyle w:val="Hiperpovezava"/>
                <w:rFonts w:ascii="Arial" w:hAnsi="Arial" w:cs="Arial"/>
                <w:noProof/>
                <w:sz w:val="20"/>
                <w:szCs w:val="20"/>
              </w:rPr>
              <w:t>2.4.3 Predmeti naročanja</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_Toc113009116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23</w:t>
            </w:r>
            <w:r w:rsidR="00184461" w:rsidRPr="00381E61">
              <w:rPr>
                <w:noProof/>
                <w:webHidden/>
                <w:sz w:val="20"/>
                <w:szCs w:val="20"/>
              </w:rPr>
              <w:fldChar w:fldCharType="end"/>
            </w:r>
          </w:hyperlink>
        </w:p>
        <w:p w14:paraId="2641E5E5" w14:textId="22B376FA" w:rsidR="00184461" w:rsidRPr="00381E61" w:rsidRDefault="0043386E">
          <w:pPr>
            <w:pStyle w:val="Kazalovsebine2"/>
            <w:tabs>
              <w:tab w:val="right" w:leader="dot" w:pos="9174"/>
            </w:tabs>
            <w:rPr>
              <w:rFonts w:eastAsiaTheme="minorEastAsia"/>
              <w:noProof/>
              <w:sz w:val="20"/>
              <w:szCs w:val="20"/>
              <w:lang w:eastAsia="sl-SI"/>
            </w:rPr>
          </w:pPr>
          <w:hyperlink w:anchor="_Toc113009117" w:history="1">
            <w:r w:rsidR="00184461" w:rsidRPr="00381E61">
              <w:rPr>
                <w:rStyle w:val="Hiperpovezava"/>
                <w:rFonts w:ascii="Arial" w:hAnsi="Arial" w:cs="Arial"/>
                <w:noProof/>
                <w:sz w:val="20"/>
                <w:szCs w:val="20"/>
              </w:rPr>
              <w:t>2.5 Merila za oddajo javnega naročila</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_Toc113009117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24</w:t>
            </w:r>
            <w:r w:rsidR="00184461" w:rsidRPr="00381E61">
              <w:rPr>
                <w:noProof/>
                <w:webHidden/>
                <w:sz w:val="20"/>
                <w:szCs w:val="20"/>
              </w:rPr>
              <w:fldChar w:fldCharType="end"/>
            </w:r>
          </w:hyperlink>
        </w:p>
        <w:p w14:paraId="491D4E65" w14:textId="1A2421F5" w:rsidR="00184461" w:rsidRPr="00381E61" w:rsidRDefault="0043386E">
          <w:pPr>
            <w:pStyle w:val="Kazalovsebine2"/>
            <w:tabs>
              <w:tab w:val="right" w:leader="dot" w:pos="9174"/>
            </w:tabs>
            <w:rPr>
              <w:rFonts w:eastAsiaTheme="minorEastAsia"/>
              <w:noProof/>
              <w:sz w:val="20"/>
              <w:szCs w:val="20"/>
              <w:lang w:eastAsia="sl-SI"/>
            </w:rPr>
          </w:pPr>
          <w:hyperlink w:anchor="_Toc113009118" w:history="1">
            <w:r w:rsidR="00184461" w:rsidRPr="00381E61">
              <w:rPr>
                <w:rStyle w:val="Hiperpovezava"/>
                <w:rFonts w:ascii="Arial" w:hAnsi="Arial" w:cs="Arial"/>
                <w:noProof/>
                <w:sz w:val="20"/>
                <w:szCs w:val="20"/>
              </w:rPr>
              <w:t>2.6 Ponudniki in podizvajalci</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_Toc113009118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26</w:t>
            </w:r>
            <w:r w:rsidR="00184461" w:rsidRPr="00381E61">
              <w:rPr>
                <w:noProof/>
                <w:webHidden/>
                <w:sz w:val="20"/>
                <w:szCs w:val="20"/>
              </w:rPr>
              <w:fldChar w:fldCharType="end"/>
            </w:r>
          </w:hyperlink>
        </w:p>
        <w:p w14:paraId="0455481F" w14:textId="770F295C" w:rsidR="00184461" w:rsidRPr="00381E61" w:rsidRDefault="0043386E">
          <w:pPr>
            <w:pStyle w:val="Kazalovsebine3"/>
            <w:tabs>
              <w:tab w:val="right" w:leader="dot" w:pos="9174"/>
            </w:tabs>
            <w:rPr>
              <w:rFonts w:cstheme="minorBidi"/>
              <w:noProof/>
              <w:sz w:val="20"/>
              <w:szCs w:val="20"/>
            </w:rPr>
          </w:pPr>
          <w:hyperlink w:anchor="_Toc113009119" w:history="1">
            <w:r w:rsidR="00184461" w:rsidRPr="00381E61">
              <w:rPr>
                <w:rStyle w:val="Hiperpovezava"/>
                <w:rFonts w:ascii="Arial" w:hAnsi="Arial" w:cs="Arial"/>
                <w:noProof/>
                <w:sz w:val="20"/>
                <w:szCs w:val="20"/>
              </w:rPr>
              <w:t>2.6.1 Uresničevanje načela konkurenčnosti in združevanje naročil v postopku</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_Toc113009119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27</w:t>
            </w:r>
            <w:r w:rsidR="00184461" w:rsidRPr="00381E61">
              <w:rPr>
                <w:noProof/>
                <w:webHidden/>
                <w:sz w:val="20"/>
                <w:szCs w:val="20"/>
              </w:rPr>
              <w:fldChar w:fldCharType="end"/>
            </w:r>
          </w:hyperlink>
        </w:p>
        <w:p w14:paraId="56BC6F0E" w14:textId="1CF5A0B8" w:rsidR="00184461" w:rsidRPr="00381E61" w:rsidRDefault="0043386E">
          <w:pPr>
            <w:pStyle w:val="Kazalovsebine3"/>
            <w:tabs>
              <w:tab w:val="right" w:leader="dot" w:pos="9174"/>
            </w:tabs>
            <w:rPr>
              <w:rFonts w:cstheme="minorBidi"/>
              <w:noProof/>
              <w:sz w:val="20"/>
              <w:szCs w:val="20"/>
            </w:rPr>
          </w:pPr>
          <w:hyperlink w:anchor="_Toc113009120" w:history="1">
            <w:r w:rsidR="00184461" w:rsidRPr="00381E61">
              <w:rPr>
                <w:rStyle w:val="Hiperpovezava"/>
                <w:rFonts w:ascii="Arial" w:hAnsi="Arial" w:cs="Arial"/>
                <w:noProof/>
                <w:sz w:val="20"/>
                <w:szCs w:val="20"/>
              </w:rPr>
              <w:t>2.6.2 Sedež ponudnikov</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_Toc113009120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29</w:t>
            </w:r>
            <w:r w:rsidR="00184461" w:rsidRPr="00381E61">
              <w:rPr>
                <w:noProof/>
                <w:webHidden/>
                <w:sz w:val="20"/>
                <w:szCs w:val="20"/>
              </w:rPr>
              <w:fldChar w:fldCharType="end"/>
            </w:r>
          </w:hyperlink>
        </w:p>
        <w:p w14:paraId="15FD42DB" w14:textId="4C84A2AE" w:rsidR="00184461" w:rsidRPr="00381E61" w:rsidRDefault="0043386E">
          <w:pPr>
            <w:pStyle w:val="Kazalovsebine3"/>
            <w:tabs>
              <w:tab w:val="right" w:leader="dot" w:pos="9174"/>
            </w:tabs>
            <w:rPr>
              <w:rFonts w:cstheme="minorBidi"/>
              <w:noProof/>
              <w:sz w:val="20"/>
              <w:szCs w:val="20"/>
            </w:rPr>
          </w:pPr>
          <w:hyperlink w:anchor="_Toc113009121" w:history="1">
            <w:r w:rsidR="00184461" w:rsidRPr="00381E61">
              <w:rPr>
                <w:rStyle w:val="Hiperpovezava"/>
                <w:rFonts w:ascii="Arial" w:hAnsi="Arial" w:cs="Arial"/>
                <w:noProof/>
                <w:sz w:val="20"/>
                <w:szCs w:val="20"/>
              </w:rPr>
              <w:t>2.6.3 Lokalno naročanje</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_Toc113009121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32</w:t>
            </w:r>
            <w:r w:rsidR="00184461" w:rsidRPr="00381E61">
              <w:rPr>
                <w:noProof/>
                <w:webHidden/>
                <w:sz w:val="20"/>
                <w:szCs w:val="20"/>
              </w:rPr>
              <w:fldChar w:fldCharType="end"/>
            </w:r>
          </w:hyperlink>
        </w:p>
        <w:p w14:paraId="2FFA8C13" w14:textId="2173A6F5" w:rsidR="00184461" w:rsidRPr="00381E61" w:rsidRDefault="0043386E">
          <w:pPr>
            <w:pStyle w:val="Kazalovsebine3"/>
            <w:tabs>
              <w:tab w:val="right" w:leader="dot" w:pos="9174"/>
            </w:tabs>
            <w:rPr>
              <w:rFonts w:cstheme="minorBidi"/>
              <w:noProof/>
              <w:sz w:val="20"/>
              <w:szCs w:val="20"/>
            </w:rPr>
          </w:pPr>
          <w:hyperlink w:anchor="_Toc113009122" w:history="1">
            <w:r w:rsidR="00184461" w:rsidRPr="00381E61">
              <w:rPr>
                <w:rStyle w:val="Hiperpovezava"/>
                <w:rFonts w:ascii="Arial" w:hAnsi="Arial" w:cs="Arial"/>
                <w:noProof/>
                <w:sz w:val="20"/>
                <w:szCs w:val="20"/>
              </w:rPr>
              <w:t>2.6.4 Velikost ponudnikov</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_Toc113009122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33</w:t>
            </w:r>
            <w:r w:rsidR="00184461" w:rsidRPr="00381E61">
              <w:rPr>
                <w:noProof/>
                <w:webHidden/>
                <w:sz w:val="20"/>
                <w:szCs w:val="20"/>
              </w:rPr>
              <w:fldChar w:fldCharType="end"/>
            </w:r>
          </w:hyperlink>
        </w:p>
        <w:p w14:paraId="39DC7770" w14:textId="0C21F6DB" w:rsidR="00184461" w:rsidRPr="00381E61" w:rsidRDefault="0043386E">
          <w:pPr>
            <w:pStyle w:val="Kazalovsebine3"/>
            <w:tabs>
              <w:tab w:val="right" w:leader="dot" w:pos="9174"/>
            </w:tabs>
            <w:rPr>
              <w:rFonts w:cstheme="minorBidi"/>
              <w:noProof/>
              <w:sz w:val="20"/>
              <w:szCs w:val="20"/>
            </w:rPr>
          </w:pPr>
          <w:hyperlink w:anchor="_Toc113009123" w:history="1">
            <w:r w:rsidR="00184461" w:rsidRPr="00381E61">
              <w:rPr>
                <w:rStyle w:val="Hiperpovezava"/>
                <w:rFonts w:ascii="Arial" w:hAnsi="Arial" w:cs="Arial"/>
                <w:noProof/>
                <w:sz w:val="20"/>
                <w:szCs w:val="20"/>
              </w:rPr>
              <w:t>2.6.5 Izločanje ponudnikov</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_Toc113009123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34</w:t>
            </w:r>
            <w:r w:rsidR="00184461" w:rsidRPr="00381E61">
              <w:rPr>
                <w:noProof/>
                <w:webHidden/>
                <w:sz w:val="20"/>
                <w:szCs w:val="20"/>
              </w:rPr>
              <w:fldChar w:fldCharType="end"/>
            </w:r>
          </w:hyperlink>
        </w:p>
        <w:p w14:paraId="59DEE8EA" w14:textId="122C9A5D" w:rsidR="00184461" w:rsidRPr="00381E61" w:rsidRDefault="0043386E">
          <w:pPr>
            <w:pStyle w:val="Kazalovsebine2"/>
            <w:tabs>
              <w:tab w:val="right" w:leader="dot" w:pos="9174"/>
            </w:tabs>
            <w:rPr>
              <w:rFonts w:eastAsiaTheme="minorEastAsia"/>
              <w:noProof/>
              <w:sz w:val="20"/>
              <w:szCs w:val="20"/>
              <w:lang w:eastAsia="sl-SI"/>
            </w:rPr>
          </w:pPr>
          <w:hyperlink w:anchor="_Toc113009124" w:history="1">
            <w:r w:rsidR="00184461" w:rsidRPr="00381E61">
              <w:rPr>
                <w:rStyle w:val="Hiperpovezava"/>
                <w:rFonts w:ascii="Arial" w:hAnsi="Arial" w:cs="Arial"/>
                <w:noProof/>
                <w:sz w:val="20"/>
                <w:szCs w:val="20"/>
              </w:rPr>
              <w:t>2.7 Največji naročniki, najuspešnejši ponudniki in največja naročila</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_Toc113009124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35</w:t>
            </w:r>
            <w:r w:rsidR="00184461" w:rsidRPr="00381E61">
              <w:rPr>
                <w:noProof/>
                <w:webHidden/>
                <w:sz w:val="20"/>
                <w:szCs w:val="20"/>
              </w:rPr>
              <w:fldChar w:fldCharType="end"/>
            </w:r>
          </w:hyperlink>
        </w:p>
        <w:p w14:paraId="579A420E" w14:textId="77BFA08A" w:rsidR="00184461" w:rsidRPr="00381E61" w:rsidRDefault="0043386E">
          <w:pPr>
            <w:pStyle w:val="Kazalovsebine3"/>
            <w:tabs>
              <w:tab w:val="right" w:leader="dot" w:pos="9174"/>
            </w:tabs>
            <w:rPr>
              <w:rFonts w:cstheme="minorBidi"/>
              <w:noProof/>
              <w:sz w:val="20"/>
              <w:szCs w:val="20"/>
            </w:rPr>
          </w:pPr>
          <w:hyperlink w:anchor="_Toc113009125" w:history="1">
            <w:r w:rsidR="00184461" w:rsidRPr="00381E61">
              <w:rPr>
                <w:rStyle w:val="Hiperpovezava"/>
                <w:rFonts w:ascii="Arial" w:hAnsi="Arial" w:cs="Arial"/>
                <w:noProof/>
                <w:sz w:val="20"/>
                <w:szCs w:val="20"/>
              </w:rPr>
              <w:t>2.7.1 Naročniki z največjo vrednostjo oddanih naročil v letu 2021</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_Toc113009125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35</w:t>
            </w:r>
            <w:r w:rsidR="00184461" w:rsidRPr="00381E61">
              <w:rPr>
                <w:noProof/>
                <w:webHidden/>
                <w:sz w:val="20"/>
                <w:szCs w:val="20"/>
              </w:rPr>
              <w:fldChar w:fldCharType="end"/>
            </w:r>
          </w:hyperlink>
        </w:p>
        <w:p w14:paraId="53E50640" w14:textId="1BE7EDD3" w:rsidR="00184461" w:rsidRPr="00381E61" w:rsidRDefault="0043386E">
          <w:pPr>
            <w:pStyle w:val="Kazalovsebine3"/>
            <w:tabs>
              <w:tab w:val="right" w:leader="dot" w:pos="9174"/>
            </w:tabs>
            <w:rPr>
              <w:rFonts w:cstheme="minorBidi"/>
              <w:noProof/>
              <w:sz w:val="20"/>
              <w:szCs w:val="20"/>
            </w:rPr>
          </w:pPr>
          <w:hyperlink w:anchor="_Toc113009126" w:history="1">
            <w:r w:rsidR="00184461" w:rsidRPr="00381E61">
              <w:rPr>
                <w:rStyle w:val="Hiperpovezava"/>
                <w:rFonts w:ascii="Arial" w:hAnsi="Arial" w:cs="Arial"/>
                <w:noProof/>
                <w:sz w:val="20"/>
                <w:szCs w:val="20"/>
              </w:rPr>
              <w:t>2.7.2 Ponudniki z največjo vrednostjo oddanih naročil v letu 2021</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_Toc113009126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35</w:t>
            </w:r>
            <w:r w:rsidR="00184461" w:rsidRPr="00381E61">
              <w:rPr>
                <w:noProof/>
                <w:webHidden/>
                <w:sz w:val="20"/>
                <w:szCs w:val="20"/>
              </w:rPr>
              <w:fldChar w:fldCharType="end"/>
            </w:r>
          </w:hyperlink>
        </w:p>
        <w:p w14:paraId="142DA60F" w14:textId="1A869012" w:rsidR="00184461" w:rsidRPr="00381E61" w:rsidRDefault="0043386E">
          <w:pPr>
            <w:pStyle w:val="Kazalovsebine3"/>
            <w:tabs>
              <w:tab w:val="right" w:leader="dot" w:pos="9174"/>
            </w:tabs>
            <w:rPr>
              <w:rFonts w:cstheme="minorBidi"/>
              <w:noProof/>
              <w:sz w:val="20"/>
              <w:szCs w:val="20"/>
            </w:rPr>
          </w:pPr>
          <w:hyperlink w:anchor="_Toc113009127" w:history="1">
            <w:r w:rsidR="00184461" w:rsidRPr="00381E61">
              <w:rPr>
                <w:rStyle w:val="Hiperpovezava"/>
                <w:rFonts w:ascii="Arial" w:hAnsi="Arial" w:cs="Arial"/>
                <w:noProof/>
                <w:sz w:val="20"/>
                <w:szCs w:val="20"/>
              </w:rPr>
              <w:t>2.7.3 Največja oddana naročila v letu 2021</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_Toc113009127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36</w:t>
            </w:r>
            <w:r w:rsidR="00184461" w:rsidRPr="00381E61">
              <w:rPr>
                <w:noProof/>
                <w:webHidden/>
                <w:sz w:val="20"/>
                <w:szCs w:val="20"/>
              </w:rPr>
              <w:fldChar w:fldCharType="end"/>
            </w:r>
          </w:hyperlink>
        </w:p>
        <w:p w14:paraId="36485B00" w14:textId="477DFB63" w:rsidR="00184461" w:rsidRPr="00381E61" w:rsidRDefault="0043386E">
          <w:pPr>
            <w:pStyle w:val="Kazalovsebine2"/>
            <w:tabs>
              <w:tab w:val="right" w:leader="dot" w:pos="9174"/>
            </w:tabs>
            <w:rPr>
              <w:rFonts w:eastAsiaTheme="minorEastAsia"/>
              <w:noProof/>
              <w:sz w:val="20"/>
              <w:szCs w:val="20"/>
              <w:lang w:eastAsia="sl-SI"/>
            </w:rPr>
          </w:pPr>
          <w:hyperlink w:anchor="_Toc113009128" w:history="1">
            <w:r w:rsidR="00184461" w:rsidRPr="00381E61">
              <w:rPr>
                <w:rStyle w:val="Hiperpovezava"/>
                <w:rFonts w:ascii="Arial" w:hAnsi="Arial" w:cs="Arial"/>
                <w:noProof/>
                <w:sz w:val="20"/>
                <w:szCs w:val="20"/>
              </w:rPr>
              <w:t>2.8 Naročila, (so)financirana s sredstvi Evropske unije</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_Toc113009128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36</w:t>
            </w:r>
            <w:r w:rsidR="00184461" w:rsidRPr="00381E61">
              <w:rPr>
                <w:noProof/>
                <w:webHidden/>
                <w:sz w:val="20"/>
                <w:szCs w:val="20"/>
              </w:rPr>
              <w:fldChar w:fldCharType="end"/>
            </w:r>
          </w:hyperlink>
        </w:p>
        <w:p w14:paraId="10D7E8C4" w14:textId="0E35F45E" w:rsidR="00184461" w:rsidRPr="00381E61" w:rsidRDefault="0043386E">
          <w:pPr>
            <w:pStyle w:val="Kazalovsebine2"/>
            <w:tabs>
              <w:tab w:val="right" w:leader="dot" w:pos="9174"/>
            </w:tabs>
            <w:rPr>
              <w:rFonts w:eastAsiaTheme="minorEastAsia"/>
              <w:noProof/>
              <w:sz w:val="20"/>
              <w:szCs w:val="20"/>
              <w:lang w:eastAsia="sl-SI"/>
            </w:rPr>
          </w:pPr>
          <w:hyperlink w:anchor="_Toc113009129" w:history="1">
            <w:r w:rsidR="00184461" w:rsidRPr="00381E61">
              <w:rPr>
                <w:rStyle w:val="Hiperpovezava"/>
                <w:rFonts w:ascii="Arial" w:hAnsi="Arial" w:cs="Arial"/>
                <w:noProof/>
                <w:sz w:val="20"/>
                <w:szCs w:val="20"/>
              </w:rPr>
              <w:t>2.9 Zeleno in družbeno odgovorno javno naročanje</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_Toc113009129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38</w:t>
            </w:r>
            <w:r w:rsidR="00184461" w:rsidRPr="00381E61">
              <w:rPr>
                <w:noProof/>
                <w:webHidden/>
                <w:sz w:val="20"/>
                <w:szCs w:val="20"/>
              </w:rPr>
              <w:fldChar w:fldCharType="end"/>
            </w:r>
          </w:hyperlink>
        </w:p>
        <w:p w14:paraId="460971E8" w14:textId="3D3CBD1B" w:rsidR="00184461" w:rsidRPr="00381E61" w:rsidRDefault="0043386E">
          <w:pPr>
            <w:pStyle w:val="Kazalovsebine2"/>
            <w:tabs>
              <w:tab w:val="right" w:leader="dot" w:pos="9174"/>
            </w:tabs>
            <w:rPr>
              <w:rFonts w:eastAsiaTheme="minorEastAsia"/>
              <w:noProof/>
              <w:sz w:val="20"/>
              <w:szCs w:val="20"/>
              <w:lang w:eastAsia="sl-SI"/>
            </w:rPr>
          </w:pPr>
          <w:hyperlink w:anchor="_Toc113009130" w:history="1">
            <w:r w:rsidR="00184461" w:rsidRPr="00381E61">
              <w:rPr>
                <w:rStyle w:val="Hiperpovezava"/>
                <w:rFonts w:ascii="Arial" w:hAnsi="Arial" w:cs="Arial"/>
                <w:noProof/>
                <w:sz w:val="20"/>
                <w:szCs w:val="20"/>
              </w:rPr>
              <w:t>2.9.1 Zeleno javno naročanje</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_Toc113009130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38</w:t>
            </w:r>
            <w:r w:rsidR="00184461" w:rsidRPr="00381E61">
              <w:rPr>
                <w:noProof/>
                <w:webHidden/>
                <w:sz w:val="20"/>
                <w:szCs w:val="20"/>
              </w:rPr>
              <w:fldChar w:fldCharType="end"/>
            </w:r>
          </w:hyperlink>
        </w:p>
        <w:p w14:paraId="7363AECA" w14:textId="56D20402" w:rsidR="00184461" w:rsidRPr="00381E61" w:rsidRDefault="0043386E">
          <w:pPr>
            <w:pStyle w:val="Kazalovsebine2"/>
            <w:tabs>
              <w:tab w:val="right" w:leader="dot" w:pos="9174"/>
            </w:tabs>
            <w:rPr>
              <w:rFonts w:eastAsiaTheme="minorEastAsia"/>
              <w:noProof/>
              <w:sz w:val="20"/>
              <w:szCs w:val="20"/>
              <w:lang w:eastAsia="sl-SI"/>
            </w:rPr>
          </w:pPr>
          <w:hyperlink w:anchor="_Toc113009131" w:history="1">
            <w:r w:rsidR="00184461" w:rsidRPr="00381E61">
              <w:rPr>
                <w:rStyle w:val="Hiperpovezava"/>
                <w:rFonts w:ascii="Arial" w:hAnsi="Arial" w:cs="Arial"/>
                <w:noProof/>
                <w:sz w:val="20"/>
                <w:szCs w:val="20"/>
              </w:rPr>
              <w:t>2.9.2 Družbeno odgovorno javno naročanje</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_Toc113009131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40</w:t>
            </w:r>
            <w:r w:rsidR="00184461" w:rsidRPr="00381E61">
              <w:rPr>
                <w:noProof/>
                <w:webHidden/>
                <w:sz w:val="20"/>
                <w:szCs w:val="20"/>
              </w:rPr>
              <w:fldChar w:fldCharType="end"/>
            </w:r>
          </w:hyperlink>
        </w:p>
        <w:p w14:paraId="52356F99" w14:textId="3F2284C1" w:rsidR="00184461" w:rsidRPr="00381E61" w:rsidRDefault="0043386E">
          <w:pPr>
            <w:pStyle w:val="Kazalovsebine2"/>
            <w:tabs>
              <w:tab w:val="right" w:leader="dot" w:pos="9174"/>
            </w:tabs>
            <w:rPr>
              <w:rFonts w:eastAsiaTheme="minorEastAsia"/>
              <w:noProof/>
              <w:sz w:val="20"/>
              <w:szCs w:val="20"/>
              <w:lang w:eastAsia="sl-SI"/>
            </w:rPr>
          </w:pPr>
          <w:hyperlink w:anchor="_Toc113009132" w:history="1">
            <w:r w:rsidR="00184461" w:rsidRPr="00381E61">
              <w:rPr>
                <w:rStyle w:val="Hiperpovezava"/>
                <w:rFonts w:ascii="Arial" w:hAnsi="Arial" w:cs="Arial"/>
                <w:noProof/>
                <w:sz w:val="20"/>
                <w:szCs w:val="20"/>
              </w:rPr>
              <w:t>2.10 Evidenčna naročila</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_Toc113009132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42</w:t>
            </w:r>
            <w:r w:rsidR="00184461" w:rsidRPr="00381E61">
              <w:rPr>
                <w:noProof/>
                <w:webHidden/>
                <w:sz w:val="20"/>
                <w:szCs w:val="20"/>
              </w:rPr>
              <w:fldChar w:fldCharType="end"/>
            </w:r>
          </w:hyperlink>
        </w:p>
        <w:p w14:paraId="67070FEE" w14:textId="6F283F79" w:rsidR="00184461" w:rsidRPr="00381E61" w:rsidRDefault="0043386E">
          <w:pPr>
            <w:pStyle w:val="Kazalovsebine2"/>
            <w:tabs>
              <w:tab w:val="right" w:leader="dot" w:pos="9174"/>
            </w:tabs>
            <w:rPr>
              <w:rFonts w:eastAsiaTheme="minorEastAsia"/>
              <w:noProof/>
              <w:sz w:val="20"/>
              <w:szCs w:val="20"/>
              <w:lang w:eastAsia="sl-SI"/>
            </w:rPr>
          </w:pPr>
          <w:hyperlink w:anchor="_Toc113009133" w:history="1">
            <w:r w:rsidR="00184461" w:rsidRPr="00381E61">
              <w:rPr>
                <w:rStyle w:val="Hiperpovezava"/>
                <w:rFonts w:ascii="Arial" w:hAnsi="Arial" w:cs="Arial"/>
                <w:noProof/>
                <w:sz w:val="20"/>
                <w:szCs w:val="20"/>
              </w:rPr>
              <w:t>2.11 Javni natečaji</w:t>
            </w:r>
            <w:r w:rsidR="00184461" w:rsidRPr="00381E61">
              <w:rPr>
                <w:noProof/>
                <w:webHidden/>
                <w:sz w:val="20"/>
                <w:szCs w:val="20"/>
              </w:rPr>
              <w:tab/>
            </w:r>
            <w:r w:rsidR="00184461" w:rsidRPr="00381E61">
              <w:rPr>
                <w:noProof/>
                <w:webHidden/>
                <w:sz w:val="20"/>
                <w:szCs w:val="20"/>
              </w:rPr>
              <w:fldChar w:fldCharType="begin"/>
            </w:r>
            <w:r w:rsidR="00184461" w:rsidRPr="00381E61">
              <w:rPr>
                <w:noProof/>
                <w:webHidden/>
                <w:sz w:val="20"/>
                <w:szCs w:val="20"/>
              </w:rPr>
              <w:instrText xml:space="preserve"> PAGEREF _Toc113009133 \h </w:instrText>
            </w:r>
            <w:r w:rsidR="00184461" w:rsidRPr="00381E61">
              <w:rPr>
                <w:noProof/>
                <w:webHidden/>
                <w:sz w:val="20"/>
                <w:szCs w:val="20"/>
              </w:rPr>
            </w:r>
            <w:r w:rsidR="00184461" w:rsidRPr="00381E61">
              <w:rPr>
                <w:noProof/>
                <w:webHidden/>
                <w:sz w:val="20"/>
                <w:szCs w:val="20"/>
              </w:rPr>
              <w:fldChar w:fldCharType="separate"/>
            </w:r>
            <w:r w:rsidR="00DF7BB2">
              <w:rPr>
                <w:noProof/>
                <w:webHidden/>
                <w:sz w:val="20"/>
                <w:szCs w:val="20"/>
              </w:rPr>
              <w:t>43</w:t>
            </w:r>
            <w:r w:rsidR="00184461" w:rsidRPr="00381E61">
              <w:rPr>
                <w:noProof/>
                <w:webHidden/>
                <w:sz w:val="20"/>
                <w:szCs w:val="20"/>
              </w:rPr>
              <w:fldChar w:fldCharType="end"/>
            </w:r>
          </w:hyperlink>
        </w:p>
        <w:p w14:paraId="14FB0504" w14:textId="2AD1D7FB" w:rsidR="00184461" w:rsidRPr="00381E61" w:rsidRDefault="0043386E">
          <w:pPr>
            <w:pStyle w:val="Kazalovsebine1"/>
            <w:rPr>
              <w:rFonts w:asciiTheme="minorHAnsi" w:eastAsiaTheme="minorEastAsia" w:hAnsiTheme="minorHAnsi" w:cstheme="minorBidi"/>
              <w:b w:val="0"/>
              <w:bCs w:val="0"/>
              <w:sz w:val="20"/>
              <w:szCs w:val="20"/>
              <w:lang w:eastAsia="sl-SI"/>
            </w:rPr>
          </w:pPr>
          <w:hyperlink w:anchor="_Toc113009134" w:history="1">
            <w:r w:rsidR="00184461" w:rsidRPr="00381E61">
              <w:rPr>
                <w:rStyle w:val="Hiperpovezava"/>
                <w:sz w:val="20"/>
                <w:szCs w:val="20"/>
              </w:rPr>
              <w:t>Izhodišča in pravne podlage</w:t>
            </w:r>
            <w:r w:rsidR="00184461" w:rsidRPr="00381E61">
              <w:rPr>
                <w:webHidden/>
                <w:sz w:val="20"/>
                <w:szCs w:val="20"/>
              </w:rPr>
              <w:tab/>
            </w:r>
            <w:r w:rsidR="00184461" w:rsidRPr="00381E61">
              <w:rPr>
                <w:webHidden/>
                <w:sz w:val="20"/>
                <w:szCs w:val="20"/>
              </w:rPr>
              <w:fldChar w:fldCharType="begin"/>
            </w:r>
            <w:r w:rsidR="00184461" w:rsidRPr="00381E61">
              <w:rPr>
                <w:webHidden/>
                <w:sz w:val="20"/>
                <w:szCs w:val="20"/>
              </w:rPr>
              <w:instrText xml:space="preserve"> PAGEREF _Toc113009134 \h </w:instrText>
            </w:r>
            <w:r w:rsidR="00184461" w:rsidRPr="00381E61">
              <w:rPr>
                <w:webHidden/>
                <w:sz w:val="20"/>
                <w:szCs w:val="20"/>
              </w:rPr>
            </w:r>
            <w:r w:rsidR="00184461" w:rsidRPr="00381E61">
              <w:rPr>
                <w:webHidden/>
                <w:sz w:val="20"/>
                <w:szCs w:val="20"/>
              </w:rPr>
              <w:fldChar w:fldCharType="separate"/>
            </w:r>
            <w:r w:rsidR="00DF7BB2">
              <w:rPr>
                <w:webHidden/>
                <w:sz w:val="20"/>
                <w:szCs w:val="20"/>
              </w:rPr>
              <w:t>44</w:t>
            </w:r>
            <w:r w:rsidR="00184461" w:rsidRPr="00381E61">
              <w:rPr>
                <w:webHidden/>
                <w:sz w:val="20"/>
                <w:szCs w:val="20"/>
              </w:rPr>
              <w:fldChar w:fldCharType="end"/>
            </w:r>
          </w:hyperlink>
        </w:p>
        <w:p w14:paraId="7CFC1EF9" w14:textId="0894F1F0" w:rsidR="00184461" w:rsidRPr="00381E61" w:rsidRDefault="0043386E">
          <w:pPr>
            <w:pStyle w:val="Kazalovsebine1"/>
            <w:rPr>
              <w:rFonts w:asciiTheme="minorHAnsi" w:eastAsiaTheme="minorEastAsia" w:hAnsiTheme="minorHAnsi" w:cstheme="minorBidi"/>
              <w:b w:val="0"/>
              <w:bCs w:val="0"/>
              <w:sz w:val="20"/>
              <w:szCs w:val="20"/>
              <w:lang w:eastAsia="sl-SI"/>
            </w:rPr>
          </w:pPr>
          <w:hyperlink w:anchor="_Toc113009135" w:history="1">
            <w:r w:rsidR="00184461" w:rsidRPr="00381E61">
              <w:rPr>
                <w:rStyle w:val="Hiperpovezava"/>
                <w:sz w:val="20"/>
                <w:szCs w:val="20"/>
              </w:rPr>
              <w:t>Priloge</w:t>
            </w:r>
            <w:r w:rsidR="00184461" w:rsidRPr="00381E61">
              <w:rPr>
                <w:webHidden/>
                <w:sz w:val="20"/>
                <w:szCs w:val="20"/>
              </w:rPr>
              <w:tab/>
            </w:r>
            <w:r w:rsidR="00184461" w:rsidRPr="00381E61">
              <w:rPr>
                <w:webHidden/>
                <w:sz w:val="20"/>
                <w:szCs w:val="20"/>
              </w:rPr>
              <w:fldChar w:fldCharType="begin"/>
            </w:r>
            <w:r w:rsidR="00184461" w:rsidRPr="00381E61">
              <w:rPr>
                <w:webHidden/>
                <w:sz w:val="20"/>
                <w:szCs w:val="20"/>
              </w:rPr>
              <w:instrText xml:space="preserve"> PAGEREF _Toc113009135 \h </w:instrText>
            </w:r>
            <w:r w:rsidR="00184461" w:rsidRPr="00381E61">
              <w:rPr>
                <w:webHidden/>
                <w:sz w:val="20"/>
                <w:szCs w:val="20"/>
              </w:rPr>
            </w:r>
            <w:r w:rsidR="00184461" w:rsidRPr="00381E61">
              <w:rPr>
                <w:webHidden/>
                <w:sz w:val="20"/>
                <w:szCs w:val="20"/>
              </w:rPr>
              <w:fldChar w:fldCharType="separate"/>
            </w:r>
            <w:r w:rsidR="00DF7BB2">
              <w:rPr>
                <w:webHidden/>
                <w:sz w:val="20"/>
                <w:szCs w:val="20"/>
              </w:rPr>
              <w:t>47</w:t>
            </w:r>
            <w:r w:rsidR="00184461" w:rsidRPr="00381E61">
              <w:rPr>
                <w:webHidden/>
                <w:sz w:val="20"/>
                <w:szCs w:val="20"/>
              </w:rPr>
              <w:fldChar w:fldCharType="end"/>
            </w:r>
          </w:hyperlink>
        </w:p>
        <w:p w14:paraId="1165C7CD" w14:textId="3234015F" w:rsidR="00206175" w:rsidRPr="00381E61" w:rsidRDefault="00AE378A" w:rsidP="00324D7C">
          <w:pPr>
            <w:pStyle w:val="Kazalovsebine2"/>
            <w:tabs>
              <w:tab w:val="right" w:leader="dot" w:pos="9062"/>
            </w:tabs>
            <w:ind w:left="0"/>
            <w:rPr>
              <w:rFonts w:ascii="Arial" w:hAnsi="Arial" w:cs="Arial"/>
              <w:sz w:val="20"/>
              <w:szCs w:val="20"/>
              <w:highlight w:val="yellow"/>
            </w:rPr>
          </w:pPr>
          <w:r w:rsidRPr="00381E61">
            <w:rPr>
              <w:rFonts w:ascii="Arial" w:hAnsi="Arial" w:cs="Arial"/>
              <w:sz w:val="20"/>
              <w:szCs w:val="20"/>
            </w:rPr>
            <w:fldChar w:fldCharType="end"/>
          </w:r>
        </w:p>
      </w:sdtContent>
    </w:sdt>
    <w:p w14:paraId="08AEB7A0" w14:textId="77777777" w:rsidR="00DD7386" w:rsidRPr="00121376" w:rsidRDefault="00DD7386" w:rsidP="00DD7386">
      <w:pPr>
        <w:pStyle w:val="ZADEVA"/>
        <w:jc w:val="both"/>
        <w:rPr>
          <w:rFonts w:cs="Arial"/>
          <w:b w:val="0"/>
          <w:szCs w:val="20"/>
          <w:highlight w:val="yellow"/>
          <w:lang w:val="sl-SI"/>
        </w:rPr>
      </w:pPr>
    </w:p>
    <w:p w14:paraId="31C738C9" w14:textId="0360682C" w:rsidR="00DD7386" w:rsidRPr="00121376" w:rsidRDefault="00DD7386" w:rsidP="00DD7386">
      <w:pPr>
        <w:pStyle w:val="ZADEVA"/>
        <w:jc w:val="both"/>
        <w:rPr>
          <w:rFonts w:cs="Arial"/>
          <w:b w:val="0"/>
          <w:szCs w:val="20"/>
          <w:highlight w:val="yellow"/>
          <w:lang w:val="sl-SI"/>
        </w:rPr>
      </w:pPr>
    </w:p>
    <w:p w14:paraId="4C7C782C" w14:textId="77777777" w:rsidR="00DD7386" w:rsidRPr="00121376" w:rsidRDefault="00DD7386" w:rsidP="00DD7386">
      <w:pPr>
        <w:pStyle w:val="ZADEVA"/>
        <w:jc w:val="both"/>
        <w:rPr>
          <w:rFonts w:cs="Arial"/>
          <w:b w:val="0"/>
          <w:szCs w:val="20"/>
          <w:highlight w:val="yellow"/>
          <w:lang w:val="sl-SI"/>
        </w:rPr>
      </w:pPr>
    </w:p>
    <w:p w14:paraId="5E1B0267" w14:textId="77777777" w:rsidR="00DD7386" w:rsidRPr="00121376" w:rsidRDefault="00DD7386" w:rsidP="00DD7386">
      <w:pPr>
        <w:pStyle w:val="ZADEVA"/>
        <w:jc w:val="both"/>
        <w:rPr>
          <w:rFonts w:cs="Arial"/>
          <w:b w:val="0"/>
          <w:szCs w:val="20"/>
          <w:highlight w:val="yellow"/>
          <w:lang w:val="sl-SI"/>
        </w:rPr>
      </w:pPr>
    </w:p>
    <w:p w14:paraId="4D382221" w14:textId="77777777" w:rsidR="00DD7386" w:rsidRPr="00121376" w:rsidRDefault="00DD7386" w:rsidP="00DD7386">
      <w:pPr>
        <w:pStyle w:val="ZADEVA"/>
        <w:jc w:val="both"/>
        <w:rPr>
          <w:rFonts w:cs="Arial"/>
          <w:b w:val="0"/>
          <w:szCs w:val="20"/>
          <w:highlight w:val="yellow"/>
          <w:lang w:val="sl-SI"/>
        </w:rPr>
      </w:pPr>
    </w:p>
    <w:p w14:paraId="7D82175D" w14:textId="77777777" w:rsidR="00DD7386" w:rsidRPr="00121376" w:rsidRDefault="00DD7386" w:rsidP="00DD7386">
      <w:pPr>
        <w:pStyle w:val="ZADEVA"/>
        <w:jc w:val="both"/>
        <w:rPr>
          <w:rFonts w:cs="Arial"/>
          <w:b w:val="0"/>
          <w:szCs w:val="20"/>
          <w:highlight w:val="yellow"/>
          <w:lang w:val="sl-SI"/>
        </w:rPr>
      </w:pPr>
    </w:p>
    <w:p w14:paraId="02C740A7" w14:textId="77777777" w:rsidR="00DD7386" w:rsidRPr="00121376" w:rsidRDefault="00DD7386" w:rsidP="00DD7386">
      <w:pPr>
        <w:pStyle w:val="ZADEVA"/>
        <w:jc w:val="both"/>
        <w:rPr>
          <w:rFonts w:cs="Arial"/>
          <w:b w:val="0"/>
          <w:szCs w:val="20"/>
          <w:highlight w:val="yellow"/>
          <w:lang w:val="sl-SI"/>
        </w:rPr>
      </w:pPr>
    </w:p>
    <w:p w14:paraId="3107EF81" w14:textId="77777777" w:rsidR="00DD7386" w:rsidRPr="00121376" w:rsidRDefault="00DD7386" w:rsidP="00DD7386">
      <w:pPr>
        <w:pStyle w:val="ZADEVA"/>
        <w:jc w:val="both"/>
        <w:rPr>
          <w:rFonts w:cs="Arial"/>
          <w:b w:val="0"/>
          <w:szCs w:val="20"/>
          <w:highlight w:val="yellow"/>
          <w:lang w:val="sl-SI"/>
        </w:rPr>
      </w:pPr>
    </w:p>
    <w:p w14:paraId="187C017C" w14:textId="77777777" w:rsidR="00DD7386" w:rsidRPr="00121376" w:rsidRDefault="00DD7386" w:rsidP="00DD7386">
      <w:pPr>
        <w:pStyle w:val="ZADEVA"/>
        <w:jc w:val="both"/>
        <w:rPr>
          <w:rFonts w:cs="Arial"/>
          <w:b w:val="0"/>
          <w:szCs w:val="20"/>
          <w:highlight w:val="yellow"/>
          <w:lang w:val="sl-SI"/>
        </w:rPr>
      </w:pPr>
    </w:p>
    <w:p w14:paraId="68519F74" w14:textId="77777777" w:rsidR="00DD7386" w:rsidRPr="00121376" w:rsidRDefault="00DD7386" w:rsidP="00DD7386">
      <w:pPr>
        <w:pStyle w:val="ZADEVA"/>
        <w:jc w:val="both"/>
        <w:rPr>
          <w:rFonts w:cs="Arial"/>
          <w:b w:val="0"/>
          <w:szCs w:val="20"/>
          <w:highlight w:val="yellow"/>
          <w:lang w:val="sl-SI"/>
        </w:rPr>
      </w:pPr>
    </w:p>
    <w:p w14:paraId="1E5F01D4" w14:textId="77777777" w:rsidR="00DD7386" w:rsidRPr="00121376" w:rsidRDefault="00DD7386" w:rsidP="00DD7386">
      <w:pPr>
        <w:pStyle w:val="ZADEVA"/>
        <w:jc w:val="both"/>
        <w:rPr>
          <w:rFonts w:cs="Arial"/>
          <w:b w:val="0"/>
          <w:szCs w:val="20"/>
          <w:highlight w:val="yellow"/>
          <w:lang w:val="sl-SI"/>
        </w:rPr>
      </w:pPr>
    </w:p>
    <w:p w14:paraId="3DD5EFF1" w14:textId="77777777" w:rsidR="00DD7386" w:rsidRPr="00121376" w:rsidRDefault="00DD7386" w:rsidP="00DD7386">
      <w:pPr>
        <w:pStyle w:val="ZADEVA"/>
        <w:jc w:val="both"/>
        <w:rPr>
          <w:rFonts w:cs="Arial"/>
          <w:b w:val="0"/>
          <w:szCs w:val="20"/>
          <w:highlight w:val="yellow"/>
          <w:lang w:val="sl-SI"/>
        </w:rPr>
      </w:pPr>
    </w:p>
    <w:p w14:paraId="5362C6CB" w14:textId="77777777" w:rsidR="00DD7386" w:rsidRPr="00121376" w:rsidRDefault="00DD7386" w:rsidP="00DD7386">
      <w:pPr>
        <w:pStyle w:val="ZADEVA"/>
        <w:jc w:val="both"/>
        <w:rPr>
          <w:rFonts w:cs="Arial"/>
          <w:b w:val="0"/>
          <w:szCs w:val="20"/>
          <w:highlight w:val="yellow"/>
          <w:lang w:val="sl-SI"/>
        </w:rPr>
      </w:pPr>
    </w:p>
    <w:p w14:paraId="0F713636" w14:textId="77777777" w:rsidR="00DD7386" w:rsidRPr="00121376" w:rsidRDefault="00DD7386" w:rsidP="00DD7386">
      <w:pPr>
        <w:pStyle w:val="ZADEVA"/>
        <w:jc w:val="both"/>
        <w:rPr>
          <w:rFonts w:cs="Arial"/>
          <w:b w:val="0"/>
          <w:szCs w:val="20"/>
          <w:highlight w:val="yellow"/>
          <w:lang w:val="sl-SI"/>
        </w:rPr>
      </w:pPr>
    </w:p>
    <w:p w14:paraId="05396EA4" w14:textId="77777777" w:rsidR="00DD7386" w:rsidRPr="00121376" w:rsidRDefault="00DD7386" w:rsidP="00DD7386">
      <w:pPr>
        <w:pStyle w:val="ZADEVA"/>
        <w:jc w:val="both"/>
        <w:rPr>
          <w:rFonts w:cs="Arial"/>
          <w:b w:val="0"/>
          <w:szCs w:val="20"/>
          <w:highlight w:val="yellow"/>
          <w:lang w:val="sl-SI"/>
        </w:rPr>
      </w:pPr>
    </w:p>
    <w:p w14:paraId="075645D3" w14:textId="77777777" w:rsidR="00DD7386" w:rsidRPr="00121376" w:rsidRDefault="00DD7386" w:rsidP="00DD7386">
      <w:pPr>
        <w:pStyle w:val="ZADEVA"/>
        <w:jc w:val="both"/>
        <w:rPr>
          <w:rFonts w:cs="Arial"/>
          <w:b w:val="0"/>
          <w:szCs w:val="20"/>
          <w:highlight w:val="yellow"/>
          <w:lang w:val="sl-SI"/>
        </w:rPr>
      </w:pPr>
    </w:p>
    <w:p w14:paraId="13C164A1" w14:textId="77777777" w:rsidR="00DD7386" w:rsidRPr="00121376" w:rsidRDefault="00DD7386" w:rsidP="00DD7386">
      <w:pPr>
        <w:pStyle w:val="ZADEVA"/>
        <w:jc w:val="both"/>
        <w:rPr>
          <w:rFonts w:cs="Arial"/>
          <w:b w:val="0"/>
          <w:szCs w:val="20"/>
          <w:highlight w:val="yellow"/>
          <w:lang w:val="sl-SI"/>
        </w:rPr>
      </w:pPr>
    </w:p>
    <w:p w14:paraId="7D3E3812" w14:textId="77777777" w:rsidR="00DD7386" w:rsidRPr="00121376" w:rsidRDefault="00DD7386" w:rsidP="00DD7386">
      <w:pPr>
        <w:pStyle w:val="ZADEVA"/>
        <w:jc w:val="both"/>
        <w:rPr>
          <w:rFonts w:cs="Arial"/>
          <w:b w:val="0"/>
          <w:szCs w:val="20"/>
          <w:highlight w:val="yellow"/>
          <w:lang w:val="sl-SI"/>
        </w:rPr>
      </w:pPr>
    </w:p>
    <w:p w14:paraId="56FA0499" w14:textId="77777777" w:rsidR="00DD7386" w:rsidRPr="00121376" w:rsidRDefault="00DD7386" w:rsidP="00DD7386">
      <w:pPr>
        <w:pStyle w:val="ZADEVA"/>
        <w:jc w:val="both"/>
        <w:rPr>
          <w:rFonts w:cs="Arial"/>
          <w:b w:val="0"/>
          <w:szCs w:val="20"/>
          <w:highlight w:val="yellow"/>
          <w:lang w:val="sl-SI"/>
        </w:rPr>
      </w:pPr>
    </w:p>
    <w:p w14:paraId="508F3760" w14:textId="77777777" w:rsidR="00DD7386" w:rsidRPr="00121376" w:rsidRDefault="00DD7386" w:rsidP="00DD7386">
      <w:pPr>
        <w:pStyle w:val="ZADEVA"/>
        <w:jc w:val="both"/>
        <w:rPr>
          <w:rFonts w:cs="Arial"/>
          <w:b w:val="0"/>
          <w:szCs w:val="20"/>
          <w:highlight w:val="yellow"/>
          <w:lang w:val="sl-SI"/>
        </w:rPr>
      </w:pPr>
    </w:p>
    <w:p w14:paraId="214C36E4" w14:textId="77777777" w:rsidR="00DD7386" w:rsidRPr="00121376" w:rsidRDefault="00DD7386" w:rsidP="00DD7386">
      <w:pPr>
        <w:pStyle w:val="ZADEVA"/>
        <w:jc w:val="both"/>
        <w:rPr>
          <w:rFonts w:cs="Arial"/>
          <w:b w:val="0"/>
          <w:szCs w:val="20"/>
          <w:highlight w:val="yellow"/>
          <w:lang w:val="sl-SI"/>
        </w:rPr>
      </w:pPr>
    </w:p>
    <w:p w14:paraId="03E29A94" w14:textId="77777777" w:rsidR="00DD7386" w:rsidRPr="00121376" w:rsidRDefault="00DD7386" w:rsidP="00DD7386">
      <w:pPr>
        <w:pStyle w:val="ZADEVA"/>
        <w:jc w:val="both"/>
        <w:rPr>
          <w:rFonts w:cs="Arial"/>
          <w:b w:val="0"/>
          <w:szCs w:val="20"/>
          <w:highlight w:val="yellow"/>
          <w:lang w:val="sl-SI"/>
        </w:rPr>
      </w:pPr>
    </w:p>
    <w:p w14:paraId="2750D9C3" w14:textId="77777777" w:rsidR="00DD7386" w:rsidRPr="00121376" w:rsidRDefault="00DD7386" w:rsidP="00DD7386">
      <w:pPr>
        <w:pStyle w:val="ZADEVA"/>
        <w:jc w:val="both"/>
        <w:rPr>
          <w:rFonts w:cs="Arial"/>
          <w:b w:val="0"/>
          <w:szCs w:val="20"/>
          <w:highlight w:val="yellow"/>
          <w:lang w:val="sl-SI"/>
        </w:rPr>
      </w:pPr>
    </w:p>
    <w:p w14:paraId="63BED7F1" w14:textId="77777777" w:rsidR="00DD7386" w:rsidRPr="00121376" w:rsidRDefault="00DD7386" w:rsidP="00DD7386">
      <w:pPr>
        <w:pStyle w:val="ZADEVA"/>
        <w:jc w:val="both"/>
        <w:rPr>
          <w:rFonts w:cs="Arial"/>
          <w:b w:val="0"/>
          <w:szCs w:val="20"/>
          <w:highlight w:val="yellow"/>
          <w:lang w:val="sl-SI"/>
        </w:rPr>
      </w:pPr>
    </w:p>
    <w:p w14:paraId="2B6F2B0B" w14:textId="77777777" w:rsidR="00DD7386" w:rsidRPr="00121376" w:rsidRDefault="00DD7386" w:rsidP="00DD7386">
      <w:pPr>
        <w:pStyle w:val="ZADEVA"/>
        <w:jc w:val="both"/>
        <w:rPr>
          <w:rFonts w:cs="Arial"/>
          <w:b w:val="0"/>
          <w:szCs w:val="20"/>
          <w:highlight w:val="yellow"/>
          <w:lang w:val="sl-SI"/>
        </w:rPr>
      </w:pPr>
    </w:p>
    <w:p w14:paraId="62D30D73" w14:textId="77777777" w:rsidR="00854405" w:rsidRPr="00121376" w:rsidRDefault="00854405" w:rsidP="00854405">
      <w:pPr>
        <w:pStyle w:val="ZADEVA"/>
        <w:jc w:val="both"/>
        <w:rPr>
          <w:rFonts w:cs="Arial"/>
          <w:b w:val="0"/>
          <w:szCs w:val="20"/>
          <w:highlight w:val="yellow"/>
          <w:lang w:val="sl-SI"/>
        </w:rPr>
      </w:pPr>
    </w:p>
    <w:p w14:paraId="4AFB8182" w14:textId="77777777" w:rsidR="00500FDD" w:rsidRPr="00121376" w:rsidRDefault="00500FDD">
      <w:pPr>
        <w:rPr>
          <w:rFonts w:ascii="Arial" w:eastAsiaTheme="majorEastAsia" w:hAnsi="Arial" w:cs="Arial"/>
          <w:b/>
          <w:color w:val="2F5496" w:themeColor="accent1" w:themeShade="BF"/>
          <w:highlight w:val="yellow"/>
        </w:rPr>
      </w:pPr>
      <w:r w:rsidRPr="00121376">
        <w:rPr>
          <w:rFonts w:ascii="Arial" w:hAnsi="Arial" w:cs="Arial"/>
          <w:b/>
          <w:highlight w:val="yellow"/>
        </w:rPr>
        <w:br w:type="page"/>
      </w:r>
    </w:p>
    <w:p w14:paraId="34706749" w14:textId="0D9CC6B7" w:rsidR="004A48B3" w:rsidRPr="00934FDE" w:rsidRDefault="004A48B3" w:rsidP="004A48B3">
      <w:pPr>
        <w:pStyle w:val="Naslov1"/>
        <w:rPr>
          <w:rFonts w:ascii="Arial" w:hAnsi="Arial" w:cs="Arial"/>
          <w:b/>
          <w:sz w:val="22"/>
          <w:szCs w:val="22"/>
        </w:rPr>
      </w:pPr>
      <w:bookmarkStart w:id="0" w:name="_Toc113009092"/>
      <w:bookmarkStart w:id="1" w:name="_Hlk113004312"/>
      <w:r w:rsidRPr="00934FDE">
        <w:rPr>
          <w:rFonts w:ascii="Arial" w:hAnsi="Arial" w:cs="Arial"/>
          <w:b/>
          <w:sz w:val="22"/>
          <w:szCs w:val="22"/>
        </w:rPr>
        <w:lastRenderedPageBreak/>
        <w:t>Po</w:t>
      </w:r>
      <w:r>
        <w:rPr>
          <w:rFonts w:ascii="Arial" w:hAnsi="Arial" w:cs="Arial"/>
          <w:b/>
          <w:sz w:val="22"/>
          <w:szCs w:val="22"/>
        </w:rPr>
        <w:t>udarki</w:t>
      </w:r>
      <w:bookmarkEnd w:id="0"/>
    </w:p>
    <w:p w14:paraId="2481F880" w14:textId="464345B3" w:rsidR="00881870" w:rsidRDefault="00881870" w:rsidP="00540C77">
      <w:pPr>
        <w:jc w:val="center"/>
        <w:rPr>
          <w:rFonts w:ascii="Arial" w:hAnsi="Arial" w:cs="Arial"/>
          <w:sz w:val="20"/>
          <w:szCs w:val="20"/>
        </w:rPr>
      </w:pPr>
    </w:p>
    <w:p w14:paraId="0CDE560E" w14:textId="3AD0E380" w:rsidR="00540C77" w:rsidRDefault="00881870" w:rsidP="00881870">
      <w:pPr>
        <w:jc w:val="both"/>
        <w:rPr>
          <w:rFonts w:ascii="Arial" w:hAnsi="Arial" w:cs="Arial"/>
          <w:b/>
          <w:bCs/>
          <w:sz w:val="20"/>
          <w:szCs w:val="20"/>
        </w:rPr>
      </w:pPr>
      <w:r w:rsidRPr="00F304B2">
        <w:rPr>
          <w:rFonts w:ascii="Arial" w:hAnsi="Arial" w:cs="Arial"/>
          <w:sz w:val="20"/>
          <w:szCs w:val="20"/>
        </w:rPr>
        <w:t xml:space="preserve">V letu 2021 </w:t>
      </w:r>
      <w:r>
        <w:rPr>
          <w:rFonts w:ascii="Arial" w:hAnsi="Arial" w:cs="Arial"/>
          <w:sz w:val="20"/>
          <w:szCs w:val="20"/>
        </w:rPr>
        <w:t xml:space="preserve">je </w:t>
      </w:r>
      <w:r w:rsidRPr="00F304B2">
        <w:rPr>
          <w:rFonts w:ascii="Arial" w:hAnsi="Arial" w:cs="Arial"/>
          <w:b/>
          <w:bCs/>
          <w:sz w:val="20"/>
          <w:szCs w:val="20"/>
        </w:rPr>
        <w:t>2182</w:t>
      </w:r>
      <w:r>
        <w:rPr>
          <w:rFonts w:ascii="Arial" w:hAnsi="Arial" w:cs="Arial"/>
          <w:sz w:val="20"/>
          <w:szCs w:val="20"/>
        </w:rPr>
        <w:t xml:space="preserve"> naročnikov oddalo po vrednosti največ javnih naročil do sedaj. Skupaj z evidenčnimi naročili je bilo oddanih javnih naročil za </w:t>
      </w:r>
      <w:r w:rsidRPr="00F304B2">
        <w:rPr>
          <w:rFonts w:ascii="Arial" w:hAnsi="Arial" w:cs="Arial"/>
          <w:b/>
          <w:bCs/>
          <w:sz w:val="20"/>
          <w:szCs w:val="20"/>
        </w:rPr>
        <w:t>7.676.933 e</w:t>
      </w:r>
      <w:r>
        <w:rPr>
          <w:rFonts w:ascii="Arial" w:hAnsi="Arial" w:cs="Arial"/>
          <w:b/>
          <w:bCs/>
          <w:sz w:val="20"/>
          <w:szCs w:val="20"/>
        </w:rPr>
        <w:t>v</w:t>
      </w:r>
      <w:r w:rsidRPr="00F304B2">
        <w:rPr>
          <w:rFonts w:ascii="Arial" w:hAnsi="Arial" w:cs="Arial"/>
          <w:b/>
          <w:bCs/>
          <w:sz w:val="20"/>
          <w:szCs w:val="20"/>
        </w:rPr>
        <w:t>rov</w:t>
      </w:r>
      <w:r>
        <w:rPr>
          <w:rFonts w:ascii="Arial" w:hAnsi="Arial" w:cs="Arial"/>
          <w:b/>
          <w:bCs/>
          <w:sz w:val="20"/>
          <w:szCs w:val="20"/>
        </w:rPr>
        <w:t xml:space="preserve">. </w:t>
      </w:r>
    </w:p>
    <w:tbl>
      <w:tblPr>
        <w:tblW w:w="7320" w:type="dxa"/>
        <w:jc w:val="center"/>
        <w:tblCellMar>
          <w:left w:w="70" w:type="dxa"/>
          <w:right w:w="70" w:type="dxa"/>
        </w:tblCellMar>
        <w:tblLook w:val="04A0" w:firstRow="1" w:lastRow="0" w:firstColumn="1" w:lastColumn="0" w:noHBand="0" w:noVBand="1"/>
      </w:tblPr>
      <w:tblGrid>
        <w:gridCol w:w="4060"/>
        <w:gridCol w:w="1600"/>
        <w:gridCol w:w="1660"/>
      </w:tblGrid>
      <w:tr w:rsidR="00540C77" w:rsidRPr="00540C77" w14:paraId="04D591F5" w14:textId="77777777" w:rsidTr="00540C77">
        <w:trPr>
          <w:trHeight w:val="480"/>
          <w:jc w:val="center"/>
        </w:trPr>
        <w:tc>
          <w:tcPr>
            <w:tcW w:w="40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D5FCFB8" w14:textId="039A1CDF" w:rsidR="00540C77" w:rsidRPr="00540C77" w:rsidRDefault="00540C77" w:rsidP="00540C77">
            <w:pPr>
              <w:spacing w:after="0" w:line="240" w:lineRule="auto"/>
              <w:jc w:val="center"/>
              <w:rPr>
                <w:rFonts w:ascii="Arial" w:eastAsia="Times New Roman" w:hAnsi="Arial" w:cs="Arial"/>
                <w:color w:val="000000"/>
                <w:sz w:val="18"/>
                <w:szCs w:val="18"/>
                <w:lang w:eastAsia="sl-SI"/>
              </w:rPr>
            </w:pPr>
            <w:r w:rsidRPr="00540C77">
              <w:rPr>
                <w:rFonts w:ascii="Arial" w:eastAsia="Times New Roman" w:hAnsi="Arial" w:cs="Arial"/>
                <w:b/>
                <w:bCs/>
                <w:color w:val="000000"/>
                <w:sz w:val="18"/>
                <w:szCs w:val="18"/>
                <w:lang w:eastAsia="sl-SI"/>
              </w:rPr>
              <w:t>Oddana javna naročila v letu 2021</w:t>
            </w:r>
          </w:p>
        </w:tc>
        <w:tc>
          <w:tcPr>
            <w:tcW w:w="1600" w:type="dxa"/>
            <w:tcBorders>
              <w:top w:val="single" w:sz="4" w:space="0" w:color="auto"/>
              <w:left w:val="nil"/>
              <w:bottom w:val="single" w:sz="4" w:space="0" w:color="auto"/>
              <w:right w:val="single" w:sz="4" w:space="0" w:color="auto"/>
            </w:tcBorders>
            <w:shd w:val="clear" w:color="000000" w:fill="F2F2F2"/>
            <w:vAlign w:val="center"/>
            <w:hideMark/>
          </w:tcPr>
          <w:p w14:paraId="5FB0BDE1" w14:textId="77777777" w:rsidR="00540C77" w:rsidRPr="00540C77" w:rsidRDefault="00540C77" w:rsidP="00540C77">
            <w:pPr>
              <w:spacing w:after="0" w:line="240" w:lineRule="auto"/>
              <w:jc w:val="center"/>
              <w:rPr>
                <w:rFonts w:ascii="Arial" w:eastAsia="Times New Roman" w:hAnsi="Arial" w:cs="Arial"/>
                <w:color w:val="000000"/>
                <w:sz w:val="18"/>
                <w:szCs w:val="18"/>
                <w:lang w:eastAsia="sl-SI"/>
              </w:rPr>
            </w:pPr>
            <w:r w:rsidRPr="00540C77">
              <w:rPr>
                <w:rFonts w:ascii="Arial" w:eastAsia="Times New Roman" w:hAnsi="Arial" w:cs="Arial"/>
                <w:color w:val="000000"/>
                <w:sz w:val="18"/>
                <w:szCs w:val="18"/>
                <w:lang w:eastAsia="sl-SI"/>
              </w:rPr>
              <w:t>Št. postopkov</w:t>
            </w:r>
          </w:p>
        </w:tc>
        <w:tc>
          <w:tcPr>
            <w:tcW w:w="1660" w:type="dxa"/>
            <w:tcBorders>
              <w:top w:val="single" w:sz="4" w:space="0" w:color="auto"/>
              <w:left w:val="nil"/>
              <w:bottom w:val="single" w:sz="4" w:space="0" w:color="auto"/>
              <w:right w:val="single" w:sz="4" w:space="0" w:color="auto"/>
            </w:tcBorders>
            <w:shd w:val="clear" w:color="000000" w:fill="F2F2F2"/>
            <w:vAlign w:val="center"/>
            <w:hideMark/>
          </w:tcPr>
          <w:p w14:paraId="1A713A48" w14:textId="77777777" w:rsidR="00540C77" w:rsidRPr="00540C77" w:rsidRDefault="00540C77" w:rsidP="00540C77">
            <w:pPr>
              <w:spacing w:after="0" w:line="240" w:lineRule="auto"/>
              <w:jc w:val="center"/>
              <w:rPr>
                <w:rFonts w:ascii="Arial" w:eastAsia="Times New Roman" w:hAnsi="Arial" w:cs="Arial"/>
                <w:color w:val="000000"/>
                <w:sz w:val="18"/>
                <w:szCs w:val="18"/>
                <w:lang w:eastAsia="sl-SI"/>
              </w:rPr>
            </w:pPr>
            <w:r w:rsidRPr="00540C77">
              <w:rPr>
                <w:rFonts w:ascii="Arial" w:eastAsia="Times New Roman" w:hAnsi="Arial" w:cs="Arial"/>
                <w:color w:val="000000"/>
                <w:sz w:val="18"/>
                <w:szCs w:val="18"/>
                <w:lang w:eastAsia="sl-SI"/>
              </w:rPr>
              <w:t>Pogodbena vrednost</w:t>
            </w:r>
          </w:p>
        </w:tc>
      </w:tr>
      <w:tr w:rsidR="00540C77" w:rsidRPr="00540C77" w14:paraId="4232D478" w14:textId="77777777" w:rsidTr="00540C77">
        <w:trPr>
          <w:trHeight w:val="300"/>
          <w:jc w:val="center"/>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104D2784" w14:textId="049B7D51" w:rsidR="00540C77" w:rsidRPr="00540C77" w:rsidRDefault="00540C77" w:rsidP="00540C77">
            <w:pPr>
              <w:spacing w:after="0" w:line="240" w:lineRule="auto"/>
              <w:rPr>
                <w:rFonts w:ascii="Arial" w:eastAsia="Times New Roman" w:hAnsi="Arial" w:cs="Arial"/>
                <w:color w:val="000000"/>
                <w:sz w:val="18"/>
                <w:szCs w:val="18"/>
                <w:lang w:eastAsia="sl-SI"/>
              </w:rPr>
            </w:pPr>
            <w:r w:rsidRPr="00540C77">
              <w:rPr>
                <w:rFonts w:ascii="Arial" w:eastAsia="Times New Roman" w:hAnsi="Arial" w:cs="Arial"/>
                <w:color w:val="000000"/>
                <w:sz w:val="18"/>
                <w:szCs w:val="18"/>
                <w:lang w:eastAsia="sl-SI"/>
              </w:rPr>
              <w:t xml:space="preserve">Objavljena naročila </w:t>
            </w:r>
            <w:r w:rsidRPr="002841AC">
              <w:rPr>
                <w:rFonts w:ascii="Arial" w:eastAsia="Times New Roman" w:hAnsi="Arial" w:cs="Arial"/>
                <w:sz w:val="18"/>
                <w:szCs w:val="18"/>
                <w:lang w:eastAsia="sl-SI"/>
              </w:rPr>
              <w:t>na portalu javnih naročil oziroma v Uradnem listu Evropske unije</w:t>
            </w:r>
          </w:p>
        </w:tc>
        <w:tc>
          <w:tcPr>
            <w:tcW w:w="1600" w:type="dxa"/>
            <w:tcBorders>
              <w:top w:val="nil"/>
              <w:left w:val="nil"/>
              <w:bottom w:val="single" w:sz="4" w:space="0" w:color="auto"/>
              <w:right w:val="single" w:sz="4" w:space="0" w:color="auto"/>
            </w:tcBorders>
            <w:shd w:val="clear" w:color="auto" w:fill="auto"/>
            <w:vAlign w:val="center"/>
            <w:hideMark/>
          </w:tcPr>
          <w:p w14:paraId="7AF1BFAD" w14:textId="77777777" w:rsidR="00540C77" w:rsidRPr="00540C77" w:rsidRDefault="00540C77" w:rsidP="00540C77">
            <w:pPr>
              <w:spacing w:after="0" w:line="240" w:lineRule="auto"/>
              <w:jc w:val="right"/>
              <w:rPr>
                <w:rFonts w:ascii="Arial" w:eastAsia="Times New Roman" w:hAnsi="Arial" w:cs="Arial"/>
                <w:color w:val="000000"/>
                <w:sz w:val="18"/>
                <w:szCs w:val="18"/>
                <w:lang w:eastAsia="sl-SI"/>
              </w:rPr>
            </w:pPr>
            <w:r w:rsidRPr="00540C77">
              <w:rPr>
                <w:rFonts w:ascii="Arial" w:eastAsia="Times New Roman" w:hAnsi="Arial" w:cs="Arial"/>
                <w:color w:val="000000"/>
                <w:sz w:val="18"/>
                <w:szCs w:val="18"/>
                <w:lang w:eastAsia="sl-SI"/>
              </w:rPr>
              <w:t>6.871</w:t>
            </w:r>
          </w:p>
        </w:tc>
        <w:tc>
          <w:tcPr>
            <w:tcW w:w="1660" w:type="dxa"/>
            <w:tcBorders>
              <w:top w:val="nil"/>
              <w:left w:val="nil"/>
              <w:bottom w:val="single" w:sz="4" w:space="0" w:color="auto"/>
              <w:right w:val="single" w:sz="4" w:space="0" w:color="auto"/>
            </w:tcBorders>
            <w:shd w:val="clear" w:color="auto" w:fill="auto"/>
            <w:vAlign w:val="center"/>
            <w:hideMark/>
          </w:tcPr>
          <w:p w14:paraId="2753500D" w14:textId="77777777" w:rsidR="00540C77" w:rsidRPr="00540C77" w:rsidRDefault="00540C77" w:rsidP="00540C77">
            <w:pPr>
              <w:spacing w:after="0" w:line="240" w:lineRule="auto"/>
              <w:jc w:val="right"/>
              <w:rPr>
                <w:rFonts w:ascii="Arial" w:eastAsia="Times New Roman" w:hAnsi="Arial" w:cs="Arial"/>
                <w:color w:val="000000"/>
                <w:sz w:val="18"/>
                <w:szCs w:val="18"/>
                <w:lang w:eastAsia="sl-SI"/>
              </w:rPr>
            </w:pPr>
            <w:r w:rsidRPr="00540C77">
              <w:rPr>
                <w:rFonts w:ascii="Arial" w:eastAsia="Times New Roman" w:hAnsi="Arial" w:cs="Arial"/>
                <w:color w:val="000000"/>
                <w:sz w:val="18"/>
                <w:szCs w:val="18"/>
                <w:lang w:eastAsia="sl-SI"/>
              </w:rPr>
              <w:t>5.205.806.416</w:t>
            </w:r>
          </w:p>
        </w:tc>
      </w:tr>
      <w:tr w:rsidR="00540C77" w:rsidRPr="00540C77" w14:paraId="30BD7469" w14:textId="77777777" w:rsidTr="00540C77">
        <w:trPr>
          <w:trHeight w:val="300"/>
          <w:jc w:val="center"/>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330DDFF4" w14:textId="77777777" w:rsidR="00540C77" w:rsidRPr="00540C77" w:rsidRDefault="00540C77" w:rsidP="00540C77">
            <w:pPr>
              <w:spacing w:after="0" w:line="240" w:lineRule="auto"/>
              <w:rPr>
                <w:rFonts w:ascii="Arial" w:eastAsia="Times New Roman" w:hAnsi="Arial" w:cs="Arial"/>
                <w:color w:val="000000"/>
                <w:sz w:val="18"/>
                <w:szCs w:val="18"/>
                <w:lang w:eastAsia="sl-SI"/>
              </w:rPr>
            </w:pPr>
            <w:r w:rsidRPr="00540C77">
              <w:rPr>
                <w:rFonts w:ascii="Arial" w:eastAsia="Times New Roman" w:hAnsi="Arial" w:cs="Arial"/>
                <w:color w:val="000000"/>
                <w:sz w:val="18"/>
                <w:szCs w:val="18"/>
                <w:lang w:eastAsia="sl-SI"/>
              </w:rPr>
              <w:t xml:space="preserve">Evidenčna naročila </w:t>
            </w:r>
          </w:p>
        </w:tc>
        <w:tc>
          <w:tcPr>
            <w:tcW w:w="1600" w:type="dxa"/>
            <w:tcBorders>
              <w:top w:val="nil"/>
              <w:left w:val="nil"/>
              <w:bottom w:val="single" w:sz="4" w:space="0" w:color="auto"/>
              <w:right w:val="single" w:sz="4" w:space="0" w:color="auto"/>
            </w:tcBorders>
            <w:shd w:val="clear" w:color="auto" w:fill="auto"/>
            <w:noWrap/>
            <w:vAlign w:val="center"/>
            <w:hideMark/>
          </w:tcPr>
          <w:p w14:paraId="36555DBF" w14:textId="77777777" w:rsidR="00540C77" w:rsidRPr="00540C77" w:rsidRDefault="00540C77" w:rsidP="00540C77">
            <w:pPr>
              <w:spacing w:after="0" w:line="240" w:lineRule="auto"/>
              <w:jc w:val="right"/>
              <w:rPr>
                <w:rFonts w:ascii="Arial" w:eastAsia="Times New Roman" w:hAnsi="Arial" w:cs="Arial"/>
                <w:color w:val="000000"/>
                <w:sz w:val="18"/>
                <w:szCs w:val="18"/>
                <w:lang w:eastAsia="sl-SI"/>
              </w:rPr>
            </w:pPr>
            <w:r w:rsidRPr="00540C77">
              <w:rPr>
                <w:rFonts w:ascii="Arial" w:eastAsia="Times New Roman" w:hAnsi="Arial" w:cs="Arial"/>
                <w:color w:val="000000"/>
                <w:sz w:val="18"/>
                <w:szCs w:val="18"/>
                <w:lang w:eastAsia="sl-SI"/>
              </w:rPr>
              <w:t>1.004.600</w:t>
            </w:r>
          </w:p>
        </w:tc>
        <w:tc>
          <w:tcPr>
            <w:tcW w:w="1660" w:type="dxa"/>
            <w:tcBorders>
              <w:top w:val="nil"/>
              <w:left w:val="nil"/>
              <w:bottom w:val="single" w:sz="4" w:space="0" w:color="auto"/>
              <w:right w:val="single" w:sz="4" w:space="0" w:color="auto"/>
            </w:tcBorders>
            <w:shd w:val="clear" w:color="auto" w:fill="auto"/>
            <w:noWrap/>
            <w:vAlign w:val="center"/>
            <w:hideMark/>
          </w:tcPr>
          <w:p w14:paraId="03FA3485" w14:textId="77777777" w:rsidR="00540C77" w:rsidRPr="00540C77" w:rsidRDefault="00540C77" w:rsidP="00540C77">
            <w:pPr>
              <w:spacing w:after="0" w:line="240" w:lineRule="auto"/>
              <w:jc w:val="right"/>
              <w:rPr>
                <w:rFonts w:ascii="Arial" w:eastAsia="Times New Roman" w:hAnsi="Arial" w:cs="Arial"/>
                <w:color w:val="000000"/>
                <w:sz w:val="18"/>
                <w:szCs w:val="18"/>
                <w:lang w:eastAsia="sl-SI"/>
              </w:rPr>
            </w:pPr>
            <w:r w:rsidRPr="00540C77">
              <w:rPr>
                <w:rFonts w:ascii="Arial" w:eastAsia="Times New Roman" w:hAnsi="Arial" w:cs="Arial"/>
                <w:color w:val="000000"/>
                <w:sz w:val="18"/>
                <w:szCs w:val="18"/>
                <w:lang w:eastAsia="sl-SI"/>
              </w:rPr>
              <w:t>1.247.795.009</w:t>
            </w:r>
          </w:p>
        </w:tc>
      </w:tr>
      <w:tr w:rsidR="00540C77" w:rsidRPr="00540C77" w14:paraId="5102E8B1" w14:textId="77777777" w:rsidTr="00540C77">
        <w:trPr>
          <w:trHeight w:val="300"/>
          <w:jc w:val="center"/>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6F27AC6B" w14:textId="77777777" w:rsidR="00540C77" w:rsidRPr="00540C77" w:rsidRDefault="00540C77" w:rsidP="00540C77">
            <w:pPr>
              <w:spacing w:after="0" w:line="240" w:lineRule="auto"/>
              <w:rPr>
                <w:rFonts w:ascii="Arial" w:eastAsia="Times New Roman" w:hAnsi="Arial" w:cs="Arial"/>
                <w:color w:val="000000"/>
                <w:sz w:val="18"/>
                <w:szCs w:val="18"/>
                <w:lang w:eastAsia="sl-SI"/>
              </w:rPr>
            </w:pPr>
            <w:r w:rsidRPr="00540C77">
              <w:rPr>
                <w:rFonts w:ascii="Arial" w:eastAsia="Times New Roman" w:hAnsi="Arial" w:cs="Arial"/>
                <w:color w:val="000000"/>
                <w:sz w:val="18"/>
                <w:szCs w:val="18"/>
                <w:lang w:eastAsia="sl-SI"/>
              </w:rPr>
              <w:t>Neprednostne storitve</w:t>
            </w:r>
          </w:p>
        </w:tc>
        <w:tc>
          <w:tcPr>
            <w:tcW w:w="1600" w:type="dxa"/>
            <w:tcBorders>
              <w:top w:val="nil"/>
              <w:left w:val="nil"/>
              <w:bottom w:val="single" w:sz="4" w:space="0" w:color="auto"/>
              <w:right w:val="single" w:sz="4" w:space="0" w:color="auto"/>
            </w:tcBorders>
            <w:shd w:val="clear" w:color="auto" w:fill="auto"/>
            <w:vAlign w:val="center"/>
            <w:hideMark/>
          </w:tcPr>
          <w:p w14:paraId="600E81A0" w14:textId="77777777" w:rsidR="00540C77" w:rsidRPr="00540C77" w:rsidRDefault="00540C77" w:rsidP="00540C77">
            <w:pPr>
              <w:spacing w:after="0" w:line="240" w:lineRule="auto"/>
              <w:jc w:val="right"/>
              <w:rPr>
                <w:rFonts w:ascii="Arial" w:eastAsia="Times New Roman" w:hAnsi="Arial" w:cs="Arial"/>
                <w:color w:val="000000"/>
                <w:sz w:val="18"/>
                <w:szCs w:val="18"/>
                <w:lang w:eastAsia="sl-SI"/>
              </w:rPr>
            </w:pPr>
            <w:r w:rsidRPr="00540C77">
              <w:rPr>
                <w:rFonts w:ascii="Arial" w:eastAsia="Times New Roman" w:hAnsi="Arial" w:cs="Arial"/>
                <w:color w:val="000000"/>
                <w:sz w:val="18"/>
                <w:szCs w:val="18"/>
                <w:lang w:eastAsia="sl-SI"/>
              </w:rPr>
              <w:t>5</w:t>
            </w:r>
          </w:p>
        </w:tc>
        <w:tc>
          <w:tcPr>
            <w:tcW w:w="1660" w:type="dxa"/>
            <w:tcBorders>
              <w:top w:val="nil"/>
              <w:left w:val="nil"/>
              <w:bottom w:val="single" w:sz="4" w:space="0" w:color="auto"/>
              <w:right w:val="single" w:sz="4" w:space="0" w:color="auto"/>
            </w:tcBorders>
            <w:shd w:val="clear" w:color="auto" w:fill="auto"/>
            <w:vAlign w:val="center"/>
            <w:hideMark/>
          </w:tcPr>
          <w:p w14:paraId="278FC19A" w14:textId="77777777" w:rsidR="00540C77" w:rsidRPr="00540C77" w:rsidRDefault="00540C77" w:rsidP="00540C77">
            <w:pPr>
              <w:spacing w:after="0" w:line="240" w:lineRule="auto"/>
              <w:jc w:val="right"/>
              <w:rPr>
                <w:rFonts w:ascii="Arial" w:eastAsia="Times New Roman" w:hAnsi="Arial" w:cs="Arial"/>
                <w:color w:val="000000"/>
                <w:sz w:val="18"/>
                <w:szCs w:val="18"/>
                <w:lang w:eastAsia="sl-SI"/>
              </w:rPr>
            </w:pPr>
            <w:r w:rsidRPr="00540C77">
              <w:rPr>
                <w:rFonts w:ascii="Arial" w:eastAsia="Times New Roman" w:hAnsi="Arial" w:cs="Arial"/>
                <w:color w:val="000000"/>
                <w:sz w:val="18"/>
                <w:szCs w:val="18"/>
                <w:lang w:eastAsia="sl-SI"/>
              </w:rPr>
              <w:t>88.310.072</w:t>
            </w:r>
          </w:p>
        </w:tc>
      </w:tr>
      <w:tr w:rsidR="00540C77" w:rsidRPr="00540C77" w14:paraId="4AEDF2A5" w14:textId="77777777" w:rsidTr="00540C77">
        <w:trPr>
          <w:trHeight w:val="300"/>
          <w:jc w:val="center"/>
        </w:trPr>
        <w:tc>
          <w:tcPr>
            <w:tcW w:w="4060" w:type="dxa"/>
            <w:tcBorders>
              <w:top w:val="nil"/>
              <w:left w:val="single" w:sz="4" w:space="0" w:color="auto"/>
              <w:bottom w:val="single" w:sz="4" w:space="0" w:color="auto"/>
              <w:right w:val="single" w:sz="4" w:space="0" w:color="auto"/>
            </w:tcBorders>
            <w:shd w:val="clear" w:color="auto" w:fill="auto"/>
            <w:vAlign w:val="center"/>
            <w:hideMark/>
          </w:tcPr>
          <w:p w14:paraId="77A5AD88" w14:textId="77777777" w:rsidR="00540C77" w:rsidRPr="00540C77" w:rsidRDefault="00540C77" w:rsidP="00540C77">
            <w:pPr>
              <w:spacing w:after="0" w:line="240" w:lineRule="auto"/>
              <w:rPr>
                <w:rFonts w:ascii="Arial" w:eastAsia="Times New Roman" w:hAnsi="Arial" w:cs="Arial"/>
                <w:b/>
                <w:bCs/>
                <w:color w:val="000000"/>
                <w:sz w:val="18"/>
                <w:szCs w:val="18"/>
                <w:lang w:eastAsia="sl-SI"/>
              </w:rPr>
            </w:pPr>
            <w:r w:rsidRPr="00540C77">
              <w:rPr>
                <w:rFonts w:ascii="Arial" w:eastAsia="Times New Roman" w:hAnsi="Arial" w:cs="Arial"/>
                <w:b/>
                <w:bCs/>
                <w:color w:val="000000"/>
                <w:sz w:val="18"/>
                <w:szCs w:val="18"/>
                <w:lang w:eastAsia="sl-SI"/>
              </w:rPr>
              <w:t>Skupaj</w:t>
            </w:r>
          </w:p>
        </w:tc>
        <w:tc>
          <w:tcPr>
            <w:tcW w:w="1600" w:type="dxa"/>
            <w:tcBorders>
              <w:top w:val="nil"/>
              <w:left w:val="nil"/>
              <w:bottom w:val="single" w:sz="4" w:space="0" w:color="auto"/>
              <w:right w:val="single" w:sz="4" w:space="0" w:color="auto"/>
            </w:tcBorders>
            <w:shd w:val="clear" w:color="auto" w:fill="auto"/>
            <w:noWrap/>
            <w:vAlign w:val="center"/>
            <w:hideMark/>
          </w:tcPr>
          <w:p w14:paraId="29FF3571" w14:textId="77777777" w:rsidR="00540C77" w:rsidRPr="00540C77" w:rsidRDefault="00540C77" w:rsidP="00540C77">
            <w:pPr>
              <w:spacing w:after="0" w:line="240" w:lineRule="auto"/>
              <w:jc w:val="right"/>
              <w:rPr>
                <w:rFonts w:ascii="Arial" w:eastAsia="Times New Roman" w:hAnsi="Arial" w:cs="Arial"/>
                <w:b/>
                <w:bCs/>
                <w:color w:val="000000"/>
                <w:sz w:val="18"/>
                <w:szCs w:val="18"/>
                <w:lang w:eastAsia="sl-SI"/>
              </w:rPr>
            </w:pPr>
            <w:r w:rsidRPr="00540C77">
              <w:rPr>
                <w:rFonts w:ascii="Arial" w:eastAsia="Times New Roman" w:hAnsi="Arial" w:cs="Arial"/>
                <w:b/>
                <w:bCs/>
                <w:color w:val="000000"/>
                <w:sz w:val="18"/>
                <w:szCs w:val="18"/>
                <w:lang w:eastAsia="sl-SI"/>
              </w:rPr>
              <w:t>1.011.476</w:t>
            </w:r>
          </w:p>
        </w:tc>
        <w:tc>
          <w:tcPr>
            <w:tcW w:w="1660" w:type="dxa"/>
            <w:tcBorders>
              <w:top w:val="nil"/>
              <w:left w:val="nil"/>
              <w:bottom w:val="single" w:sz="4" w:space="0" w:color="auto"/>
              <w:right w:val="single" w:sz="4" w:space="0" w:color="auto"/>
            </w:tcBorders>
            <w:shd w:val="clear" w:color="auto" w:fill="auto"/>
            <w:noWrap/>
            <w:vAlign w:val="center"/>
            <w:hideMark/>
          </w:tcPr>
          <w:p w14:paraId="3EB1ED6B" w14:textId="77777777" w:rsidR="00540C77" w:rsidRPr="00540C77" w:rsidRDefault="00540C77" w:rsidP="00540C77">
            <w:pPr>
              <w:spacing w:after="0" w:line="240" w:lineRule="auto"/>
              <w:jc w:val="right"/>
              <w:rPr>
                <w:rFonts w:ascii="Arial" w:eastAsia="Times New Roman" w:hAnsi="Arial" w:cs="Arial"/>
                <w:b/>
                <w:bCs/>
                <w:color w:val="000000"/>
                <w:sz w:val="18"/>
                <w:szCs w:val="18"/>
                <w:lang w:eastAsia="sl-SI"/>
              </w:rPr>
            </w:pPr>
            <w:r w:rsidRPr="00540C77">
              <w:rPr>
                <w:rFonts w:ascii="Arial" w:eastAsia="Times New Roman" w:hAnsi="Arial" w:cs="Arial"/>
                <w:b/>
                <w:bCs/>
                <w:color w:val="000000"/>
                <w:sz w:val="18"/>
                <w:szCs w:val="18"/>
                <w:lang w:eastAsia="sl-SI"/>
              </w:rPr>
              <w:t>6.541.911.497</w:t>
            </w:r>
          </w:p>
        </w:tc>
      </w:tr>
      <w:tr w:rsidR="00540C77" w:rsidRPr="00540C77" w14:paraId="4C9F3CA3" w14:textId="77777777" w:rsidTr="00540C77">
        <w:trPr>
          <w:trHeight w:val="300"/>
          <w:jc w:val="center"/>
        </w:trPr>
        <w:tc>
          <w:tcPr>
            <w:tcW w:w="4060" w:type="dxa"/>
            <w:tcBorders>
              <w:top w:val="nil"/>
              <w:left w:val="single" w:sz="4" w:space="0" w:color="auto"/>
              <w:bottom w:val="single" w:sz="4" w:space="0" w:color="auto"/>
              <w:right w:val="single" w:sz="4" w:space="0" w:color="auto"/>
            </w:tcBorders>
            <w:shd w:val="clear" w:color="000000" w:fill="F2F2F2"/>
            <w:vAlign w:val="center"/>
            <w:hideMark/>
          </w:tcPr>
          <w:p w14:paraId="25827670" w14:textId="77777777" w:rsidR="00540C77" w:rsidRPr="00540C77" w:rsidRDefault="00540C77" w:rsidP="00540C77">
            <w:pPr>
              <w:spacing w:after="0" w:line="240" w:lineRule="auto"/>
              <w:rPr>
                <w:rFonts w:ascii="Arial" w:eastAsia="Times New Roman" w:hAnsi="Arial" w:cs="Arial"/>
                <w:b/>
                <w:bCs/>
                <w:color w:val="000000"/>
                <w:sz w:val="18"/>
                <w:szCs w:val="18"/>
                <w:lang w:eastAsia="sl-SI"/>
              </w:rPr>
            </w:pPr>
            <w:r w:rsidRPr="00540C77">
              <w:rPr>
                <w:rFonts w:ascii="Arial" w:eastAsia="Times New Roman" w:hAnsi="Arial" w:cs="Arial"/>
                <w:b/>
                <w:bCs/>
                <w:color w:val="000000"/>
                <w:sz w:val="18"/>
                <w:szCs w:val="18"/>
                <w:lang w:eastAsia="sl-SI"/>
              </w:rPr>
              <w:t xml:space="preserve">Skupaj s tehtano povprečno stopnjo DDV </w:t>
            </w:r>
          </w:p>
        </w:tc>
        <w:tc>
          <w:tcPr>
            <w:tcW w:w="1600" w:type="dxa"/>
            <w:tcBorders>
              <w:top w:val="nil"/>
              <w:left w:val="nil"/>
              <w:bottom w:val="single" w:sz="4" w:space="0" w:color="auto"/>
              <w:right w:val="single" w:sz="4" w:space="0" w:color="auto"/>
            </w:tcBorders>
            <w:shd w:val="clear" w:color="000000" w:fill="F2F2F2"/>
            <w:vAlign w:val="center"/>
            <w:hideMark/>
          </w:tcPr>
          <w:p w14:paraId="19068001" w14:textId="77777777" w:rsidR="00540C77" w:rsidRPr="00540C77" w:rsidRDefault="00540C77" w:rsidP="00540C77">
            <w:pPr>
              <w:spacing w:after="0" w:line="240" w:lineRule="auto"/>
              <w:rPr>
                <w:rFonts w:ascii="Arial" w:eastAsia="Times New Roman" w:hAnsi="Arial" w:cs="Arial"/>
                <w:b/>
                <w:bCs/>
                <w:color w:val="000000"/>
                <w:sz w:val="18"/>
                <w:szCs w:val="18"/>
                <w:lang w:eastAsia="sl-SI"/>
              </w:rPr>
            </w:pPr>
            <w:r w:rsidRPr="00540C77">
              <w:rPr>
                <w:rFonts w:ascii="Arial" w:eastAsia="Times New Roman" w:hAnsi="Arial" w:cs="Arial"/>
                <w:b/>
                <w:bCs/>
                <w:color w:val="000000"/>
                <w:sz w:val="18"/>
                <w:szCs w:val="18"/>
                <w:lang w:eastAsia="sl-SI"/>
              </w:rPr>
              <w:t> </w:t>
            </w:r>
          </w:p>
        </w:tc>
        <w:tc>
          <w:tcPr>
            <w:tcW w:w="1660" w:type="dxa"/>
            <w:tcBorders>
              <w:top w:val="nil"/>
              <w:left w:val="nil"/>
              <w:bottom w:val="single" w:sz="4" w:space="0" w:color="auto"/>
              <w:right w:val="single" w:sz="4" w:space="0" w:color="auto"/>
            </w:tcBorders>
            <w:shd w:val="clear" w:color="000000" w:fill="F2F2F2"/>
            <w:noWrap/>
            <w:vAlign w:val="center"/>
            <w:hideMark/>
          </w:tcPr>
          <w:p w14:paraId="29696D9F" w14:textId="77777777" w:rsidR="00540C77" w:rsidRPr="00540C77" w:rsidRDefault="00540C77" w:rsidP="00540C77">
            <w:pPr>
              <w:spacing w:after="0" w:line="240" w:lineRule="auto"/>
              <w:jc w:val="right"/>
              <w:rPr>
                <w:rFonts w:ascii="Arial" w:eastAsia="Times New Roman" w:hAnsi="Arial" w:cs="Arial"/>
                <w:b/>
                <w:bCs/>
                <w:color w:val="000000"/>
                <w:sz w:val="18"/>
                <w:szCs w:val="18"/>
                <w:lang w:eastAsia="sl-SI"/>
              </w:rPr>
            </w:pPr>
            <w:r w:rsidRPr="00540C77">
              <w:rPr>
                <w:rFonts w:ascii="Arial" w:eastAsia="Times New Roman" w:hAnsi="Arial" w:cs="Arial"/>
                <w:b/>
                <w:bCs/>
                <w:color w:val="000000"/>
                <w:sz w:val="18"/>
                <w:szCs w:val="18"/>
                <w:lang w:eastAsia="sl-SI"/>
              </w:rPr>
              <w:t>7.676.933.142</w:t>
            </w:r>
          </w:p>
        </w:tc>
      </w:tr>
    </w:tbl>
    <w:p w14:paraId="0B9DAAB4" w14:textId="77777777" w:rsidR="00540C77" w:rsidRDefault="00540C77" w:rsidP="00881870">
      <w:pPr>
        <w:jc w:val="both"/>
        <w:rPr>
          <w:rFonts w:ascii="Arial" w:hAnsi="Arial" w:cs="Arial"/>
          <w:b/>
          <w:bCs/>
          <w:sz w:val="20"/>
          <w:szCs w:val="20"/>
        </w:rPr>
      </w:pPr>
    </w:p>
    <w:p w14:paraId="2926FABA" w14:textId="59B1C21B" w:rsidR="00881870" w:rsidRDefault="00881870" w:rsidP="00881870">
      <w:pPr>
        <w:jc w:val="both"/>
        <w:rPr>
          <w:rFonts w:ascii="Arial" w:hAnsi="Arial" w:cs="Arial"/>
          <w:bCs/>
          <w:sz w:val="20"/>
          <w:szCs w:val="20"/>
        </w:rPr>
      </w:pPr>
      <w:r w:rsidRPr="007B2FB2">
        <w:rPr>
          <w:rFonts w:ascii="Arial" w:hAnsi="Arial" w:cs="Arial"/>
          <w:sz w:val="20"/>
          <w:szCs w:val="20"/>
        </w:rPr>
        <w:t>Delež vseh oddanih javnih naročil znaša</w:t>
      </w:r>
      <w:r>
        <w:rPr>
          <w:rFonts w:ascii="Arial" w:hAnsi="Arial" w:cs="Arial"/>
          <w:b/>
          <w:bCs/>
          <w:sz w:val="20"/>
          <w:szCs w:val="20"/>
        </w:rPr>
        <w:t xml:space="preserve"> </w:t>
      </w:r>
      <w:r w:rsidRPr="007B2FB2">
        <w:rPr>
          <w:rFonts w:ascii="Arial" w:hAnsi="Arial" w:cs="Arial"/>
          <w:b/>
          <w:bCs/>
          <w:sz w:val="20"/>
          <w:szCs w:val="20"/>
        </w:rPr>
        <w:t>14,76 %</w:t>
      </w:r>
      <w:r>
        <w:rPr>
          <w:rFonts w:ascii="Arial" w:hAnsi="Arial" w:cs="Arial"/>
          <w:b/>
          <w:bCs/>
          <w:sz w:val="20"/>
          <w:szCs w:val="20"/>
        </w:rPr>
        <w:t xml:space="preserve"> </w:t>
      </w:r>
      <w:r w:rsidRPr="007E09A9">
        <w:rPr>
          <w:rFonts w:ascii="Arial" w:hAnsi="Arial" w:cs="Arial"/>
          <w:sz w:val="20"/>
          <w:szCs w:val="20"/>
        </w:rPr>
        <w:t>bruto domače</w:t>
      </w:r>
      <w:r>
        <w:rPr>
          <w:rFonts w:ascii="Arial" w:hAnsi="Arial" w:cs="Arial"/>
          <w:sz w:val="20"/>
          <w:szCs w:val="20"/>
        </w:rPr>
        <w:t>ga</w:t>
      </w:r>
      <w:r w:rsidRPr="007E09A9">
        <w:rPr>
          <w:rFonts w:ascii="Arial" w:hAnsi="Arial" w:cs="Arial"/>
          <w:sz w:val="20"/>
          <w:szCs w:val="20"/>
        </w:rPr>
        <w:t xml:space="preserve"> proizvod</w:t>
      </w:r>
      <w:r>
        <w:rPr>
          <w:rFonts w:ascii="Arial" w:hAnsi="Arial" w:cs="Arial"/>
          <w:sz w:val="20"/>
          <w:szCs w:val="20"/>
        </w:rPr>
        <w:t xml:space="preserve">a, kar predstavlja </w:t>
      </w:r>
      <w:r w:rsidRPr="007B2FB2">
        <w:rPr>
          <w:rFonts w:ascii="Arial" w:hAnsi="Arial" w:cs="Arial"/>
          <w:b/>
          <w:bCs/>
          <w:sz w:val="20"/>
          <w:szCs w:val="20"/>
        </w:rPr>
        <w:t>37,95 %</w:t>
      </w:r>
      <w:r>
        <w:rPr>
          <w:rFonts w:ascii="Arial" w:hAnsi="Arial" w:cs="Arial"/>
          <w:sz w:val="20"/>
          <w:szCs w:val="20"/>
        </w:rPr>
        <w:t xml:space="preserve"> </w:t>
      </w:r>
      <w:r w:rsidRPr="00434229">
        <w:rPr>
          <w:rFonts w:ascii="Arial" w:hAnsi="Arial" w:cs="Arial"/>
          <w:sz w:val="20"/>
          <w:szCs w:val="20"/>
        </w:rPr>
        <w:t>odhodk</w:t>
      </w:r>
      <w:r>
        <w:rPr>
          <w:rFonts w:ascii="Arial" w:hAnsi="Arial" w:cs="Arial"/>
          <w:sz w:val="20"/>
          <w:szCs w:val="20"/>
        </w:rPr>
        <w:t>ov proračuna Republike Slovenije,</w:t>
      </w:r>
      <w:r w:rsidRPr="00434229">
        <w:rPr>
          <w:rFonts w:ascii="Arial" w:hAnsi="Arial" w:cs="Arial"/>
          <w:sz w:val="20"/>
          <w:szCs w:val="20"/>
        </w:rPr>
        <w:t xml:space="preserve"> proračuna samoupravnih lokalnih skupnosti</w:t>
      </w:r>
      <w:r w:rsidRPr="00434229">
        <w:rPr>
          <w:rFonts w:ascii="Arial" w:hAnsi="Arial" w:cs="Arial"/>
          <w:bCs/>
          <w:sz w:val="20"/>
          <w:szCs w:val="20"/>
        </w:rPr>
        <w:t xml:space="preserve"> </w:t>
      </w:r>
      <w:r>
        <w:rPr>
          <w:rFonts w:ascii="Arial" w:hAnsi="Arial" w:cs="Arial"/>
          <w:bCs/>
          <w:sz w:val="20"/>
          <w:szCs w:val="20"/>
        </w:rPr>
        <w:t xml:space="preserve">in </w:t>
      </w:r>
      <w:r w:rsidRPr="00850BF8">
        <w:rPr>
          <w:rFonts w:ascii="Arial" w:hAnsi="Arial" w:cs="Arial"/>
          <w:bCs/>
          <w:sz w:val="20"/>
          <w:szCs w:val="20"/>
        </w:rPr>
        <w:t>odhodk</w:t>
      </w:r>
      <w:r>
        <w:rPr>
          <w:rFonts w:ascii="Arial" w:hAnsi="Arial" w:cs="Arial"/>
          <w:bCs/>
          <w:sz w:val="20"/>
          <w:szCs w:val="20"/>
        </w:rPr>
        <w:t>ov</w:t>
      </w:r>
      <w:r w:rsidRPr="00850BF8">
        <w:rPr>
          <w:rFonts w:ascii="Arial" w:hAnsi="Arial" w:cs="Arial"/>
          <w:bCs/>
          <w:sz w:val="20"/>
          <w:szCs w:val="20"/>
        </w:rPr>
        <w:t xml:space="preserve"> Zavoda za zdravstveno zavarovanje Slovenije</w:t>
      </w:r>
      <w:r>
        <w:rPr>
          <w:rFonts w:ascii="Arial" w:hAnsi="Arial" w:cs="Arial"/>
          <w:bCs/>
          <w:sz w:val="20"/>
          <w:szCs w:val="20"/>
        </w:rPr>
        <w:t xml:space="preserve">. Delež oddanih javnih naročil v </w:t>
      </w:r>
      <w:r w:rsidRPr="007E09A9">
        <w:rPr>
          <w:rFonts w:ascii="Arial" w:hAnsi="Arial" w:cs="Arial"/>
          <w:sz w:val="20"/>
          <w:szCs w:val="20"/>
        </w:rPr>
        <w:t>bruto domače</w:t>
      </w:r>
      <w:r>
        <w:rPr>
          <w:rFonts w:ascii="Arial" w:hAnsi="Arial" w:cs="Arial"/>
          <w:sz w:val="20"/>
          <w:szCs w:val="20"/>
        </w:rPr>
        <w:t>m</w:t>
      </w:r>
      <w:r w:rsidRPr="007E09A9">
        <w:rPr>
          <w:rFonts w:ascii="Arial" w:hAnsi="Arial" w:cs="Arial"/>
          <w:sz w:val="20"/>
          <w:szCs w:val="20"/>
        </w:rPr>
        <w:t xml:space="preserve"> proizvod</w:t>
      </w:r>
      <w:r>
        <w:rPr>
          <w:rFonts w:ascii="Arial" w:hAnsi="Arial" w:cs="Arial"/>
          <w:sz w:val="20"/>
          <w:szCs w:val="20"/>
        </w:rPr>
        <w:t>u</w:t>
      </w:r>
      <w:r>
        <w:rPr>
          <w:rFonts w:ascii="Arial" w:hAnsi="Arial" w:cs="Arial"/>
          <w:bCs/>
          <w:sz w:val="20"/>
          <w:szCs w:val="20"/>
        </w:rPr>
        <w:t xml:space="preserve"> je največji v zadnjih enajstih letih.</w:t>
      </w:r>
    </w:p>
    <w:p w14:paraId="13707202" w14:textId="5BD2754A" w:rsidR="00FC4175" w:rsidRDefault="00FC4175" w:rsidP="00FC4175">
      <w:pPr>
        <w:jc w:val="center"/>
        <w:rPr>
          <w:rFonts w:ascii="Arial" w:hAnsi="Arial" w:cs="Arial"/>
          <w:bCs/>
          <w:sz w:val="20"/>
          <w:szCs w:val="20"/>
        </w:rPr>
      </w:pPr>
      <w:r w:rsidRPr="00AE7CCE">
        <w:rPr>
          <w:rFonts w:ascii="Arial" w:hAnsi="Arial" w:cs="Arial"/>
          <w:noProof/>
          <w:sz w:val="18"/>
          <w:szCs w:val="18"/>
        </w:rPr>
        <w:drawing>
          <wp:inline distT="0" distB="0" distL="0" distR="0" wp14:anchorId="33EA8B6C" wp14:editId="3A439A9F">
            <wp:extent cx="4564049" cy="1931670"/>
            <wp:effectExtent l="0" t="0" r="8255" b="11430"/>
            <wp:docPr id="6" name="Grafikon 6" descr="Delež javnih naročil v BDP."/>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6D7C33" w14:textId="519095C2" w:rsidR="00881870" w:rsidRDefault="00881870" w:rsidP="00881870">
      <w:pPr>
        <w:spacing w:after="0" w:line="240" w:lineRule="auto"/>
        <w:jc w:val="center"/>
        <w:rPr>
          <w:rFonts w:ascii="Arial" w:hAnsi="Arial" w:cs="Arial"/>
          <w:sz w:val="20"/>
          <w:szCs w:val="20"/>
        </w:rPr>
      </w:pPr>
    </w:p>
    <w:p w14:paraId="1E428712" w14:textId="77777777" w:rsidR="00881870" w:rsidRDefault="00881870" w:rsidP="00881870">
      <w:pPr>
        <w:spacing w:after="0" w:line="240" w:lineRule="auto"/>
        <w:jc w:val="both"/>
        <w:rPr>
          <w:rFonts w:ascii="Arial" w:hAnsi="Arial" w:cs="Arial"/>
          <w:sz w:val="20"/>
          <w:szCs w:val="20"/>
        </w:rPr>
      </w:pPr>
    </w:p>
    <w:p w14:paraId="79448F82" w14:textId="77777777" w:rsidR="00881870" w:rsidRDefault="00881870" w:rsidP="00881870">
      <w:pPr>
        <w:spacing w:after="0" w:line="240" w:lineRule="auto"/>
        <w:jc w:val="both"/>
        <w:rPr>
          <w:rFonts w:ascii="Arial" w:hAnsi="Arial" w:cs="Arial"/>
          <w:bCs/>
          <w:sz w:val="20"/>
          <w:szCs w:val="20"/>
        </w:rPr>
      </w:pPr>
      <w:r w:rsidRPr="00F304B2">
        <w:rPr>
          <w:rFonts w:ascii="Arial" w:hAnsi="Arial" w:cs="Arial"/>
          <w:sz w:val="20"/>
          <w:szCs w:val="20"/>
        </w:rPr>
        <w:t>V</w:t>
      </w:r>
      <w:r>
        <w:rPr>
          <w:rFonts w:ascii="Arial" w:hAnsi="Arial" w:cs="Arial"/>
          <w:b/>
          <w:bCs/>
          <w:sz w:val="20"/>
          <w:szCs w:val="20"/>
        </w:rPr>
        <w:t xml:space="preserve"> </w:t>
      </w:r>
      <w:r w:rsidRPr="00F304B2">
        <w:rPr>
          <w:rFonts w:ascii="Arial" w:hAnsi="Arial" w:cs="Arial"/>
          <w:b/>
          <w:bCs/>
          <w:sz w:val="20"/>
          <w:szCs w:val="20"/>
        </w:rPr>
        <w:t>6.871</w:t>
      </w:r>
      <w:r>
        <w:rPr>
          <w:rFonts w:ascii="Arial" w:hAnsi="Arial" w:cs="Arial"/>
          <w:sz w:val="20"/>
          <w:szCs w:val="20"/>
        </w:rPr>
        <w:t xml:space="preserve"> zaključenih postopkih je bilo oddanih </w:t>
      </w:r>
      <w:r w:rsidRPr="002F16E8">
        <w:rPr>
          <w:rFonts w:ascii="Arial" w:hAnsi="Arial" w:cs="Arial"/>
          <w:b/>
          <w:bCs/>
          <w:sz w:val="20"/>
          <w:szCs w:val="20"/>
        </w:rPr>
        <w:t>17.715</w:t>
      </w:r>
      <w:r w:rsidRPr="002F16E8">
        <w:rPr>
          <w:rFonts w:ascii="Arial" w:hAnsi="Arial" w:cs="Arial"/>
          <w:sz w:val="20"/>
          <w:szCs w:val="20"/>
        </w:rPr>
        <w:t xml:space="preserve"> naročil</w:t>
      </w:r>
      <w:r>
        <w:rPr>
          <w:rFonts w:ascii="Arial" w:hAnsi="Arial" w:cs="Arial"/>
          <w:sz w:val="20"/>
          <w:szCs w:val="20"/>
        </w:rPr>
        <w:t xml:space="preserve"> (sklopov). Pri več kot polovici (</w:t>
      </w:r>
      <w:r w:rsidRPr="00FC12CC">
        <w:rPr>
          <w:rFonts w:ascii="Arial" w:hAnsi="Arial" w:cs="Arial"/>
          <w:b/>
          <w:bCs/>
          <w:sz w:val="20"/>
          <w:szCs w:val="20"/>
        </w:rPr>
        <w:t>51,03 %</w:t>
      </w:r>
      <w:r>
        <w:rPr>
          <w:rFonts w:ascii="Arial" w:hAnsi="Arial" w:cs="Arial"/>
          <w:sz w:val="20"/>
          <w:szCs w:val="20"/>
        </w:rPr>
        <w:t xml:space="preserve">) oddanih naročil je </w:t>
      </w:r>
      <w:r>
        <w:rPr>
          <w:rFonts w:ascii="Arial" w:hAnsi="Arial" w:cs="Arial"/>
          <w:bCs/>
          <w:color w:val="000000" w:themeColor="text1"/>
          <w:sz w:val="20"/>
          <w:szCs w:val="20"/>
        </w:rPr>
        <w:t xml:space="preserve">bil uporabljen postopek naročila male vrednosti, ki se uporablja pod mejnimi vrednostmi za objavo v </w:t>
      </w:r>
      <w:r w:rsidRPr="00DE71DA">
        <w:rPr>
          <w:rFonts w:ascii="Arial" w:hAnsi="Arial" w:cs="Arial"/>
          <w:bCs/>
          <w:sz w:val="20"/>
          <w:szCs w:val="20"/>
        </w:rPr>
        <w:t>Uradnem listu Evropske unije</w:t>
      </w:r>
      <w:r>
        <w:rPr>
          <w:rFonts w:ascii="Arial" w:hAnsi="Arial" w:cs="Arial"/>
          <w:bCs/>
          <w:sz w:val="20"/>
          <w:szCs w:val="20"/>
        </w:rPr>
        <w:t xml:space="preserve"> in je nacionalno transparenten postopek, ki je objavljen na portalu javnih naročil.</w:t>
      </w:r>
    </w:p>
    <w:p w14:paraId="5642637D" w14:textId="77777777" w:rsidR="00881870" w:rsidRDefault="00881870" w:rsidP="00881870">
      <w:pPr>
        <w:spacing w:after="0" w:line="240" w:lineRule="auto"/>
        <w:jc w:val="both"/>
        <w:rPr>
          <w:rFonts w:ascii="Arial" w:hAnsi="Arial" w:cs="Arial"/>
          <w:bCs/>
          <w:sz w:val="20"/>
          <w:szCs w:val="20"/>
        </w:rPr>
      </w:pPr>
    </w:p>
    <w:p w14:paraId="4BEF9697" w14:textId="77777777" w:rsidR="00881870" w:rsidRDefault="00881870" w:rsidP="00881870">
      <w:pPr>
        <w:spacing w:after="0" w:line="240" w:lineRule="auto"/>
        <w:jc w:val="both"/>
        <w:rPr>
          <w:rFonts w:ascii="Arial" w:hAnsi="Arial" w:cs="Arial"/>
          <w:sz w:val="20"/>
          <w:szCs w:val="20"/>
        </w:rPr>
      </w:pPr>
      <w:r w:rsidRPr="00246228">
        <w:rPr>
          <w:rFonts w:ascii="Arial" w:hAnsi="Arial" w:cs="Arial"/>
          <w:sz w:val="20"/>
          <w:szCs w:val="20"/>
        </w:rPr>
        <w:t>Oddana naročila na splošnem področju pomenijo največji del</w:t>
      </w:r>
      <w:r>
        <w:rPr>
          <w:rFonts w:ascii="Arial" w:hAnsi="Arial" w:cs="Arial"/>
          <w:sz w:val="20"/>
          <w:szCs w:val="20"/>
        </w:rPr>
        <w:t>ež</w:t>
      </w:r>
      <w:r w:rsidRPr="00246228">
        <w:rPr>
          <w:rFonts w:ascii="Arial" w:hAnsi="Arial" w:cs="Arial"/>
          <w:sz w:val="20"/>
          <w:szCs w:val="20"/>
        </w:rPr>
        <w:t xml:space="preserve"> vseh naročil </w:t>
      </w:r>
      <w:r>
        <w:rPr>
          <w:rFonts w:ascii="Arial" w:hAnsi="Arial" w:cs="Arial"/>
          <w:sz w:val="20"/>
          <w:szCs w:val="20"/>
        </w:rPr>
        <w:t xml:space="preserve">po </w:t>
      </w:r>
      <w:r w:rsidRPr="00246228">
        <w:rPr>
          <w:rFonts w:ascii="Arial" w:hAnsi="Arial" w:cs="Arial"/>
          <w:sz w:val="20"/>
          <w:szCs w:val="20"/>
        </w:rPr>
        <w:t>številu (</w:t>
      </w:r>
      <w:r w:rsidRPr="002F16E8">
        <w:rPr>
          <w:rFonts w:ascii="Arial" w:hAnsi="Arial" w:cs="Arial"/>
          <w:sz w:val="20"/>
          <w:szCs w:val="20"/>
        </w:rPr>
        <w:t>88,15 %</w:t>
      </w:r>
      <w:r>
        <w:rPr>
          <w:rFonts w:ascii="Arial" w:hAnsi="Arial" w:cs="Arial"/>
          <w:sz w:val="20"/>
          <w:szCs w:val="20"/>
        </w:rPr>
        <w:t>)</w:t>
      </w:r>
      <w:r w:rsidRPr="00246228">
        <w:rPr>
          <w:rFonts w:ascii="Arial" w:hAnsi="Arial" w:cs="Arial"/>
          <w:sz w:val="20"/>
          <w:szCs w:val="20"/>
        </w:rPr>
        <w:t>.</w:t>
      </w:r>
      <w:r>
        <w:rPr>
          <w:rFonts w:ascii="Arial" w:hAnsi="Arial" w:cs="Arial"/>
          <w:sz w:val="20"/>
          <w:szCs w:val="20"/>
        </w:rPr>
        <w:t xml:space="preserve"> Največji del oddanih naročil po številu predstavljajo naročila blaga (</w:t>
      </w:r>
      <w:r w:rsidRPr="002F16E8">
        <w:rPr>
          <w:rFonts w:ascii="Arial" w:hAnsi="Arial" w:cs="Arial"/>
          <w:sz w:val="20"/>
          <w:szCs w:val="20"/>
        </w:rPr>
        <w:t>64,40 %</w:t>
      </w:r>
      <w:r>
        <w:rPr>
          <w:rFonts w:ascii="Arial" w:hAnsi="Arial" w:cs="Arial"/>
          <w:sz w:val="20"/>
          <w:szCs w:val="20"/>
        </w:rPr>
        <w:t>), po vrednosti pa naročila gradenj (</w:t>
      </w:r>
      <w:r w:rsidRPr="002F16E8">
        <w:rPr>
          <w:rFonts w:ascii="Arial" w:hAnsi="Arial" w:cs="Arial"/>
          <w:sz w:val="20"/>
          <w:szCs w:val="20"/>
        </w:rPr>
        <w:t>40,72 %</w:t>
      </w:r>
      <w:r w:rsidRPr="00246228">
        <w:rPr>
          <w:rFonts w:ascii="Arial" w:hAnsi="Arial" w:cs="Arial"/>
          <w:sz w:val="20"/>
          <w:szCs w:val="20"/>
        </w:rPr>
        <w:t>)</w:t>
      </w:r>
      <w:r>
        <w:rPr>
          <w:rFonts w:ascii="Arial" w:hAnsi="Arial" w:cs="Arial"/>
          <w:sz w:val="20"/>
          <w:szCs w:val="20"/>
        </w:rPr>
        <w:t>.</w:t>
      </w:r>
      <w:r w:rsidRPr="009C17ED">
        <w:rPr>
          <w:rFonts w:ascii="Arial" w:hAnsi="Arial" w:cs="Arial"/>
          <w:sz w:val="20"/>
          <w:szCs w:val="20"/>
        </w:rPr>
        <w:t xml:space="preserve"> </w:t>
      </w:r>
    </w:p>
    <w:p w14:paraId="4170F313" w14:textId="77777777" w:rsidR="00881870" w:rsidRDefault="00881870" w:rsidP="00881870">
      <w:pPr>
        <w:spacing w:after="0" w:line="240" w:lineRule="auto"/>
        <w:jc w:val="both"/>
        <w:rPr>
          <w:rFonts w:ascii="Arial" w:hAnsi="Arial" w:cs="Arial"/>
          <w:sz w:val="20"/>
          <w:szCs w:val="20"/>
        </w:rPr>
      </w:pPr>
    </w:p>
    <w:p w14:paraId="252A000A" w14:textId="77777777" w:rsidR="00881870" w:rsidRDefault="00881870" w:rsidP="00881870">
      <w:pPr>
        <w:spacing w:after="0" w:line="240" w:lineRule="auto"/>
        <w:jc w:val="center"/>
        <w:rPr>
          <w:rFonts w:ascii="Arial" w:hAnsi="Arial" w:cs="Arial"/>
          <w:sz w:val="20"/>
          <w:szCs w:val="20"/>
        </w:rPr>
      </w:pPr>
      <w:r>
        <w:rPr>
          <w:noProof/>
        </w:rPr>
        <w:drawing>
          <wp:inline distT="0" distB="0" distL="0" distR="0" wp14:anchorId="74261A1D" wp14:editId="3E3C978C">
            <wp:extent cx="3385612" cy="1972102"/>
            <wp:effectExtent l="0" t="0" r="5715" b="9525"/>
            <wp:docPr id="18" name="Grafikon 18" descr="Delež v št. naročil.">
              <a:extLst xmlns:a="http://schemas.openxmlformats.org/drawingml/2006/main">
                <a:ext uri="{FF2B5EF4-FFF2-40B4-BE49-F238E27FC236}">
                  <a16:creationId xmlns:a16="http://schemas.microsoft.com/office/drawing/2014/main" id="{0F072FB7-E15A-467F-8196-6E260C87C9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5034D5" w14:textId="77777777" w:rsidR="00881870" w:rsidRDefault="00881870" w:rsidP="00881870">
      <w:pPr>
        <w:spacing w:after="0" w:line="240" w:lineRule="auto"/>
        <w:jc w:val="center"/>
        <w:rPr>
          <w:rFonts w:ascii="Arial" w:hAnsi="Arial" w:cs="Arial"/>
          <w:sz w:val="20"/>
          <w:szCs w:val="20"/>
        </w:rPr>
      </w:pPr>
    </w:p>
    <w:p w14:paraId="06790852" w14:textId="77777777" w:rsidR="005D10E7" w:rsidRDefault="005D10E7" w:rsidP="00881870">
      <w:pPr>
        <w:spacing w:after="0" w:line="240" w:lineRule="auto"/>
        <w:jc w:val="both"/>
        <w:rPr>
          <w:rFonts w:ascii="Arial" w:hAnsi="Arial" w:cs="Arial"/>
          <w:sz w:val="20"/>
          <w:szCs w:val="20"/>
        </w:rPr>
      </w:pPr>
    </w:p>
    <w:p w14:paraId="2FBFDD58" w14:textId="05FE43BB" w:rsidR="00881870" w:rsidRPr="00F304B2" w:rsidRDefault="00881870" w:rsidP="00881870">
      <w:pPr>
        <w:spacing w:after="0" w:line="240" w:lineRule="auto"/>
        <w:jc w:val="both"/>
        <w:rPr>
          <w:rFonts w:ascii="Arial" w:hAnsi="Arial" w:cs="Arial"/>
          <w:sz w:val="20"/>
          <w:szCs w:val="20"/>
        </w:rPr>
      </w:pPr>
      <w:r w:rsidRPr="009C17ED">
        <w:rPr>
          <w:rFonts w:ascii="Arial" w:hAnsi="Arial" w:cs="Arial"/>
          <w:sz w:val="20"/>
          <w:szCs w:val="20"/>
        </w:rPr>
        <w:t>Povprečno število prejetih ponudb v posameznem naročilu v letu 2021 je bilo 2,5 ponudbe</w:t>
      </w:r>
      <w:r>
        <w:rPr>
          <w:rFonts w:ascii="Arial" w:hAnsi="Arial" w:cs="Arial"/>
          <w:sz w:val="20"/>
          <w:szCs w:val="20"/>
        </w:rPr>
        <w:t>, kar je primerljivo s preteklimi leti.</w:t>
      </w:r>
    </w:p>
    <w:p w14:paraId="6E9B4FCF" w14:textId="77777777" w:rsidR="00881870" w:rsidRDefault="00881870" w:rsidP="00881870">
      <w:pPr>
        <w:spacing w:after="0" w:line="240" w:lineRule="auto"/>
        <w:jc w:val="both"/>
        <w:rPr>
          <w:rFonts w:ascii="Arial" w:hAnsi="Arial" w:cs="Arial"/>
          <w:sz w:val="20"/>
          <w:szCs w:val="20"/>
        </w:rPr>
      </w:pPr>
    </w:p>
    <w:p w14:paraId="5751A60B" w14:textId="77777777" w:rsidR="00881870" w:rsidRDefault="00881870" w:rsidP="00881870">
      <w:pPr>
        <w:spacing w:after="0" w:line="240" w:lineRule="auto"/>
        <w:jc w:val="both"/>
        <w:rPr>
          <w:rFonts w:ascii="Arial" w:hAnsi="Arial" w:cs="Arial"/>
          <w:sz w:val="20"/>
          <w:szCs w:val="20"/>
        </w:rPr>
      </w:pPr>
      <w:r w:rsidRPr="00F304B2">
        <w:rPr>
          <w:rFonts w:ascii="Arial" w:hAnsi="Arial" w:cs="Arial"/>
          <w:sz w:val="20"/>
          <w:szCs w:val="20"/>
        </w:rPr>
        <w:t xml:space="preserve">Zeleno javno naročanje predstavlja </w:t>
      </w:r>
      <w:r w:rsidRPr="009C17ED">
        <w:rPr>
          <w:rFonts w:ascii="Arial" w:hAnsi="Arial" w:cs="Arial"/>
          <w:b/>
          <w:bCs/>
          <w:sz w:val="20"/>
          <w:szCs w:val="20"/>
        </w:rPr>
        <w:t>31,5 %</w:t>
      </w:r>
      <w:r w:rsidRPr="00F304B2">
        <w:rPr>
          <w:rFonts w:ascii="Arial" w:hAnsi="Arial" w:cs="Arial"/>
          <w:sz w:val="20"/>
          <w:szCs w:val="20"/>
        </w:rPr>
        <w:t xml:space="preserve"> oddanih naročil, delež družbeno odgovornih (socialnih) naročil pa je </w:t>
      </w:r>
      <w:r w:rsidRPr="009C17ED">
        <w:rPr>
          <w:rFonts w:ascii="Arial" w:hAnsi="Arial" w:cs="Arial"/>
          <w:b/>
          <w:bCs/>
          <w:sz w:val="20"/>
          <w:szCs w:val="20"/>
        </w:rPr>
        <w:t>13,4 %</w:t>
      </w:r>
      <w:r w:rsidRPr="00F304B2">
        <w:rPr>
          <w:rFonts w:ascii="Arial" w:hAnsi="Arial" w:cs="Arial"/>
          <w:sz w:val="20"/>
          <w:szCs w:val="20"/>
        </w:rPr>
        <w:t>.</w:t>
      </w:r>
      <w:r>
        <w:rPr>
          <w:rFonts w:ascii="Arial" w:hAnsi="Arial" w:cs="Arial"/>
          <w:sz w:val="20"/>
          <w:szCs w:val="20"/>
        </w:rPr>
        <w:t xml:space="preserve"> Javnih naročil, (</w:t>
      </w:r>
      <w:r w:rsidRPr="00F304B2">
        <w:rPr>
          <w:rFonts w:ascii="Arial" w:hAnsi="Arial" w:cs="Arial"/>
          <w:sz w:val="20"/>
          <w:szCs w:val="20"/>
        </w:rPr>
        <w:t>so</w:t>
      </w:r>
      <w:r>
        <w:rPr>
          <w:rFonts w:ascii="Arial" w:hAnsi="Arial" w:cs="Arial"/>
          <w:sz w:val="20"/>
          <w:szCs w:val="20"/>
        </w:rPr>
        <w:t>)</w:t>
      </w:r>
      <w:r w:rsidRPr="00F304B2">
        <w:rPr>
          <w:rFonts w:ascii="Arial" w:hAnsi="Arial" w:cs="Arial"/>
          <w:sz w:val="20"/>
          <w:szCs w:val="20"/>
        </w:rPr>
        <w:t xml:space="preserve">financiranih </w:t>
      </w:r>
      <w:r>
        <w:rPr>
          <w:rFonts w:ascii="Arial" w:hAnsi="Arial" w:cs="Arial"/>
          <w:sz w:val="20"/>
          <w:szCs w:val="20"/>
        </w:rPr>
        <w:t xml:space="preserve">s sredstvi Evropske unije </w:t>
      </w:r>
      <w:r w:rsidRPr="00F304B2">
        <w:rPr>
          <w:rFonts w:ascii="Arial" w:hAnsi="Arial" w:cs="Arial"/>
          <w:sz w:val="20"/>
          <w:szCs w:val="20"/>
        </w:rPr>
        <w:t xml:space="preserve">je bilo za </w:t>
      </w:r>
      <w:r w:rsidRPr="00246228">
        <w:rPr>
          <w:rFonts w:ascii="Arial" w:hAnsi="Arial" w:cs="Arial"/>
          <w:b/>
          <w:bCs/>
          <w:sz w:val="20"/>
          <w:szCs w:val="20"/>
        </w:rPr>
        <w:t>1,47 milijarde evrov</w:t>
      </w:r>
      <w:r>
        <w:rPr>
          <w:rFonts w:ascii="Arial" w:hAnsi="Arial" w:cs="Arial"/>
          <w:sz w:val="20"/>
          <w:szCs w:val="20"/>
        </w:rPr>
        <w:t xml:space="preserve">, kar predstavlja </w:t>
      </w:r>
      <w:r w:rsidRPr="000D1094">
        <w:rPr>
          <w:rFonts w:ascii="Arial" w:hAnsi="Arial" w:cs="Arial"/>
          <w:b/>
          <w:bCs/>
          <w:sz w:val="20"/>
          <w:szCs w:val="20"/>
        </w:rPr>
        <w:t>19,21 %</w:t>
      </w:r>
      <w:r>
        <w:rPr>
          <w:rFonts w:ascii="Arial" w:hAnsi="Arial" w:cs="Arial"/>
          <w:sz w:val="20"/>
          <w:szCs w:val="20"/>
        </w:rPr>
        <w:t xml:space="preserve"> oddanih naročil.</w:t>
      </w:r>
    </w:p>
    <w:p w14:paraId="725BD8EC" w14:textId="77777777" w:rsidR="00881870" w:rsidRDefault="00881870" w:rsidP="00881870">
      <w:pPr>
        <w:spacing w:after="0" w:line="240" w:lineRule="auto"/>
        <w:jc w:val="both"/>
        <w:rPr>
          <w:rFonts w:ascii="Arial" w:hAnsi="Arial" w:cs="Arial"/>
          <w:sz w:val="20"/>
          <w:szCs w:val="20"/>
        </w:rPr>
      </w:pPr>
    </w:p>
    <w:p w14:paraId="489DC946" w14:textId="77777777" w:rsidR="00881870" w:rsidRDefault="00881870" w:rsidP="00881870">
      <w:pPr>
        <w:spacing w:after="0" w:line="240" w:lineRule="auto"/>
        <w:jc w:val="both"/>
        <w:rPr>
          <w:rFonts w:ascii="Arial" w:hAnsi="Arial" w:cs="Arial"/>
          <w:sz w:val="20"/>
          <w:szCs w:val="20"/>
        </w:rPr>
      </w:pPr>
      <w:r w:rsidRPr="009C17ED">
        <w:rPr>
          <w:rFonts w:ascii="Arial" w:hAnsi="Arial" w:cs="Arial"/>
          <w:sz w:val="20"/>
          <w:szCs w:val="20"/>
        </w:rPr>
        <w:t>Skupno javno naročanje, v katero se vključi več naročnikov</w:t>
      </w:r>
      <w:r>
        <w:rPr>
          <w:rFonts w:ascii="Arial" w:hAnsi="Arial" w:cs="Arial"/>
          <w:sz w:val="20"/>
          <w:szCs w:val="20"/>
        </w:rPr>
        <w:t xml:space="preserve"> v letu 2021 predstavlja v številu </w:t>
      </w:r>
      <w:r w:rsidRPr="009C17ED">
        <w:rPr>
          <w:rFonts w:ascii="Arial" w:hAnsi="Arial" w:cs="Arial"/>
          <w:b/>
          <w:bCs/>
          <w:sz w:val="20"/>
          <w:szCs w:val="20"/>
        </w:rPr>
        <w:t>3,54 %,</w:t>
      </w:r>
      <w:r w:rsidRPr="009C17ED">
        <w:rPr>
          <w:rFonts w:ascii="Arial" w:hAnsi="Arial" w:cs="Arial"/>
          <w:sz w:val="20"/>
          <w:szCs w:val="20"/>
        </w:rPr>
        <w:t xml:space="preserve"> v vrednosti pa </w:t>
      </w:r>
      <w:r w:rsidRPr="009C17ED">
        <w:rPr>
          <w:rFonts w:ascii="Arial" w:hAnsi="Arial" w:cs="Arial"/>
          <w:b/>
          <w:bCs/>
          <w:sz w:val="20"/>
          <w:szCs w:val="20"/>
        </w:rPr>
        <w:t>6,55 %</w:t>
      </w:r>
      <w:r>
        <w:rPr>
          <w:rFonts w:ascii="Arial" w:hAnsi="Arial" w:cs="Arial"/>
          <w:sz w:val="20"/>
          <w:szCs w:val="20"/>
        </w:rPr>
        <w:t xml:space="preserve"> oddanih naročil.</w:t>
      </w:r>
      <w:r w:rsidRPr="009C17ED">
        <w:rPr>
          <w:rFonts w:ascii="Arial" w:hAnsi="Arial" w:cs="Arial"/>
          <w:sz w:val="20"/>
          <w:szCs w:val="20"/>
        </w:rPr>
        <w:t xml:space="preserve"> </w:t>
      </w:r>
    </w:p>
    <w:p w14:paraId="683F5FDD" w14:textId="77777777" w:rsidR="00881870" w:rsidRDefault="00881870" w:rsidP="00881870">
      <w:pPr>
        <w:spacing w:after="0" w:line="240" w:lineRule="auto"/>
        <w:jc w:val="both"/>
        <w:rPr>
          <w:rFonts w:ascii="Arial" w:hAnsi="Arial" w:cs="Arial"/>
          <w:sz w:val="20"/>
          <w:szCs w:val="20"/>
        </w:rPr>
      </w:pPr>
    </w:p>
    <w:p w14:paraId="624D8E87" w14:textId="77777777" w:rsidR="00881870" w:rsidRPr="009C17ED" w:rsidRDefault="00881870" w:rsidP="00881870">
      <w:pPr>
        <w:spacing w:after="0" w:line="240" w:lineRule="auto"/>
        <w:jc w:val="both"/>
        <w:rPr>
          <w:rFonts w:ascii="Arial" w:hAnsi="Arial" w:cs="Arial"/>
          <w:sz w:val="20"/>
          <w:szCs w:val="20"/>
        </w:rPr>
      </w:pPr>
      <w:r>
        <w:rPr>
          <w:rFonts w:ascii="Arial" w:hAnsi="Arial" w:cs="Arial"/>
          <w:sz w:val="20"/>
          <w:szCs w:val="20"/>
        </w:rPr>
        <w:t xml:space="preserve">Največjo vrednost naročil </w:t>
      </w:r>
      <w:r w:rsidRPr="00F304B2">
        <w:rPr>
          <w:rFonts w:ascii="Arial" w:hAnsi="Arial" w:cs="Arial"/>
          <w:sz w:val="20"/>
          <w:szCs w:val="20"/>
        </w:rPr>
        <w:t xml:space="preserve">v letu 2021 je </w:t>
      </w:r>
      <w:r>
        <w:rPr>
          <w:rFonts w:ascii="Arial" w:hAnsi="Arial" w:cs="Arial"/>
          <w:sz w:val="20"/>
          <w:szCs w:val="20"/>
        </w:rPr>
        <w:t xml:space="preserve">oddala </w:t>
      </w:r>
      <w:r w:rsidRPr="00F304B2">
        <w:rPr>
          <w:rFonts w:ascii="Arial" w:hAnsi="Arial" w:cs="Arial"/>
          <w:sz w:val="20"/>
          <w:szCs w:val="20"/>
        </w:rPr>
        <w:t xml:space="preserve">družba </w:t>
      </w:r>
      <w:r w:rsidRPr="000D1094">
        <w:rPr>
          <w:rFonts w:ascii="Arial" w:hAnsi="Arial" w:cs="Arial"/>
          <w:b/>
          <w:bCs/>
          <w:sz w:val="20"/>
          <w:szCs w:val="20"/>
        </w:rPr>
        <w:t>2TDK, DRUŽBA ZA RAZVOJ PROJEKTA, D.O.O.</w:t>
      </w:r>
      <w:r>
        <w:rPr>
          <w:rFonts w:ascii="Arial" w:hAnsi="Arial" w:cs="Arial"/>
          <w:b/>
          <w:bCs/>
          <w:sz w:val="20"/>
          <w:szCs w:val="20"/>
        </w:rPr>
        <w:t xml:space="preserve"> </w:t>
      </w:r>
      <w:r w:rsidRPr="00292F62">
        <w:rPr>
          <w:rFonts w:ascii="Arial" w:hAnsi="Arial" w:cs="Arial"/>
          <w:sz w:val="20"/>
          <w:szCs w:val="20"/>
        </w:rPr>
        <w:t>(</w:t>
      </w:r>
      <w:r w:rsidRPr="003A139D">
        <w:rPr>
          <w:rFonts w:ascii="Arial" w:hAnsi="Arial" w:cs="Arial"/>
          <w:sz w:val="20"/>
          <w:szCs w:val="20"/>
        </w:rPr>
        <w:t>663.5 mio evrov</w:t>
      </w:r>
      <w:r w:rsidRPr="00292F62">
        <w:rPr>
          <w:rFonts w:ascii="Arial" w:hAnsi="Arial" w:cs="Arial"/>
          <w:sz w:val="20"/>
          <w:szCs w:val="20"/>
        </w:rPr>
        <w:t>)</w:t>
      </w:r>
      <w:r>
        <w:rPr>
          <w:rFonts w:ascii="Arial" w:hAnsi="Arial" w:cs="Arial"/>
          <w:b/>
          <w:bCs/>
          <w:sz w:val="20"/>
          <w:szCs w:val="20"/>
        </w:rPr>
        <w:t xml:space="preserve">, </w:t>
      </w:r>
      <w:r w:rsidRPr="009C17ED">
        <w:rPr>
          <w:rFonts w:ascii="Arial" w:hAnsi="Arial" w:cs="Arial"/>
          <w:sz w:val="20"/>
          <w:szCs w:val="20"/>
        </w:rPr>
        <w:t>ponudnik z največjo vrednostjo oddanih naročil pa je družba</w:t>
      </w:r>
      <w:r>
        <w:rPr>
          <w:rFonts w:ascii="Arial" w:hAnsi="Arial" w:cs="Arial"/>
          <w:sz w:val="20"/>
          <w:szCs w:val="20"/>
        </w:rPr>
        <w:t xml:space="preserve"> </w:t>
      </w:r>
      <w:r w:rsidRPr="00292F62">
        <w:rPr>
          <w:rFonts w:ascii="Arial" w:hAnsi="Arial" w:cs="Arial"/>
          <w:b/>
          <w:bCs/>
          <w:sz w:val="20"/>
          <w:szCs w:val="20"/>
        </w:rPr>
        <w:t>KOLEKTOR CESTNO PODJETJE NOVA GORICA, Družba za vzdrževanje in gradnjo cest, d.o.o.</w:t>
      </w:r>
      <w:r>
        <w:rPr>
          <w:rFonts w:ascii="Arial" w:hAnsi="Arial" w:cs="Arial"/>
          <w:b/>
          <w:bCs/>
          <w:sz w:val="20"/>
          <w:szCs w:val="20"/>
        </w:rPr>
        <w:t xml:space="preserve"> (</w:t>
      </w:r>
      <w:r w:rsidRPr="003A139D">
        <w:rPr>
          <w:rFonts w:ascii="Arial" w:hAnsi="Arial" w:cs="Arial"/>
          <w:sz w:val="20"/>
          <w:szCs w:val="20"/>
        </w:rPr>
        <w:t>698 mio evrov</w:t>
      </w:r>
      <w:r>
        <w:rPr>
          <w:rFonts w:ascii="Arial" w:hAnsi="Arial" w:cs="Arial"/>
          <w:sz w:val="20"/>
          <w:szCs w:val="20"/>
        </w:rPr>
        <w:t>)</w:t>
      </w:r>
      <w:r w:rsidRPr="009C17ED">
        <w:rPr>
          <w:rFonts w:ascii="Arial" w:hAnsi="Arial" w:cs="Arial"/>
          <w:sz w:val="20"/>
          <w:szCs w:val="20"/>
        </w:rPr>
        <w:t xml:space="preserve">. </w:t>
      </w:r>
    </w:p>
    <w:bookmarkEnd w:id="1"/>
    <w:p w14:paraId="351E7600" w14:textId="3A727EA0" w:rsidR="00567CE2" w:rsidRDefault="00567CE2">
      <w:pPr>
        <w:rPr>
          <w:rFonts w:ascii="Arial" w:hAnsi="Arial" w:cs="Arial"/>
          <w:b/>
        </w:rPr>
      </w:pPr>
    </w:p>
    <w:p w14:paraId="0432BC7B" w14:textId="77777777" w:rsidR="00F41D4A" w:rsidRDefault="00F41D4A">
      <w:pPr>
        <w:rPr>
          <w:rFonts w:ascii="Arial" w:hAnsi="Arial" w:cs="Arial"/>
          <w:b/>
        </w:rPr>
      </w:pPr>
    </w:p>
    <w:p w14:paraId="491E884C" w14:textId="61209F81" w:rsidR="00567CE2" w:rsidRDefault="00567CE2" w:rsidP="00567CE2">
      <w:pPr>
        <w:jc w:val="center"/>
        <w:rPr>
          <w:rFonts w:ascii="Arial" w:hAnsi="Arial" w:cs="Arial"/>
          <w:b/>
        </w:rPr>
      </w:pPr>
    </w:p>
    <w:p w14:paraId="5C734308" w14:textId="77777777" w:rsidR="00F41D4A" w:rsidRDefault="00F41D4A" w:rsidP="00567CE2">
      <w:pPr>
        <w:jc w:val="center"/>
        <w:rPr>
          <w:rFonts w:ascii="Arial" w:hAnsi="Arial" w:cs="Arial"/>
          <w:b/>
        </w:rPr>
      </w:pPr>
    </w:p>
    <w:p w14:paraId="76276C49" w14:textId="3B9407A8" w:rsidR="00567CE2" w:rsidRDefault="00567CE2">
      <w:pPr>
        <w:rPr>
          <w:rFonts w:ascii="Arial" w:hAnsi="Arial" w:cs="Arial"/>
          <w:b/>
        </w:rPr>
      </w:pPr>
    </w:p>
    <w:p w14:paraId="2C2906A9" w14:textId="77777777" w:rsidR="00567CE2" w:rsidRDefault="00567CE2" w:rsidP="00543F2D">
      <w:pPr>
        <w:rPr>
          <w:rFonts w:ascii="Arial" w:hAnsi="Arial" w:cs="Arial"/>
          <w:sz w:val="20"/>
          <w:szCs w:val="20"/>
        </w:rPr>
      </w:pPr>
    </w:p>
    <w:p w14:paraId="537C1D32" w14:textId="77777777" w:rsidR="00F41D4A" w:rsidRDefault="00F41D4A">
      <w:pPr>
        <w:rPr>
          <w:rFonts w:ascii="Arial" w:hAnsi="Arial" w:cs="Arial"/>
          <w:sz w:val="20"/>
          <w:szCs w:val="20"/>
        </w:rPr>
      </w:pPr>
      <w:r>
        <w:rPr>
          <w:rFonts w:ascii="Arial" w:hAnsi="Arial" w:cs="Arial"/>
          <w:sz w:val="20"/>
          <w:szCs w:val="20"/>
        </w:rPr>
        <w:br w:type="page"/>
      </w:r>
    </w:p>
    <w:p w14:paraId="55B7E76B" w14:textId="2AC795B4" w:rsidR="00854405" w:rsidRPr="00934FDE" w:rsidRDefault="00854405" w:rsidP="00854405">
      <w:pPr>
        <w:pStyle w:val="Naslov1"/>
        <w:rPr>
          <w:rFonts w:ascii="Arial" w:hAnsi="Arial" w:cs="Arial"/>
          <w:b/>
          <w:sz w:val="22"/>
          <w:szCs w:val="22"/>
        </w:rPr>
      </w:pPr>
      <w:bookmarkStart w:id="2" w:name="_Toc113009093"/>
      <w:r w:rsidRPr="00934FDE">
        <w:rPr>
          <w:rFonts w:ascii="Arial" w:hAnsi="Arial" w:cs="Arial"/>
          <w:b/>
          <w:sz w:val="22"/>
          <w:szCs w:val="22"/>
        </w:rPr>
        <w:lastRenderedPageBreak/>
        <w:t>Povzetek</w:t>
      </w:r>
      <w:bookmarkEnd w:id="2"/>
    </w:p>
    <w:p w14:paraId="0B35CA44" w14:textId="77777777" w:rsidR="00854405" w:rsidRPr="00B74BD5" w:rsidRDefault="00854405" w:rsidP="00854405">
      <w:pPr>
        <w:pStyle w:val="ZADEVA"/>
        <w:jc w:val="both"/>
        <w:rPr>
          <w:rFonts w:cs="Arial"/>
          <w:b w:val="0"/>
          <w:szCs w:val="20"/>
          <w:lang w:val="sl-SI"/>
        </w:rPr>
      </w:pPr>
    </w:p>
    <w:p w14:paraId="299D56BD" w14:textId="77777777" w:rsidR="003B6A8B" w:rsidRPr="00B74BD5" w:rsidRDefault="003B6A8B" w:rsidP="003B6A8B">
      <w:pPr>
        <w:spacing w:line="360" w:lineRule="auto"/>
        <w:rPr>
          <w:rFonts w:ascii="Arial" w:hAnsi="Arial" w:cs="Arial"/>
          <w:b/>
          <w:sz w:val="20"/>
          <w:szCs w:val="20"/>
        </w:rPr>
      </w:pPr>
      <w:r w:rsidRPr="00B74BD5">
        <w:rPr>
          <w:rFonts w:ascii="Arial" w:hAnsi="Arial" w:cs="Arial"/>
          <w:b/>
          <w:sz w:val="20"/>
          <w:szCs w:val="20"/>
        </w:rPr>
        <w:t>Obseg poročanja</w:t>
      </w:r>
    </w:p>
    <w:p w14:paraId="141567CE" w14:textId="456AF691" w:rsidR="003B6A8B" w:rsidRPr="00B74BD5" w:rsidRDefault="003B6A8B" w:rsidP="00B4262C">
      <w:pPr>
        <w:shd w:val="clear" w:color="auto" w:fill="FFFFFF" w:themeFill="background1"/>
        <w:spacing w:line="360" w:lineRule="auto"/>
        <w:jc w:val="both"/>
        <w:rPr>
          <w:rFonts w:ascii="Arial" w:hAnsi="Arial" w:cs="Arial"/>
          <w:sz w:val="20"/>
          <w:szCs w:val="20"/>
        </w:rPr>
      </w:pPr>
      <w:r w:rsidRPr="00B74BD5">
        <w:rPr>
          <w:rFonts w:ascii="Arial" w:hAnsi="Arial" w:cs="Arial"/>
          <w:sz w:val="20"/>
          <w:szCs w:val="20"/>
        </w:rPr>
        <w:t>Iz obvestil o oddaji javnih naročil, objavljenih na portalu javnih naročil oziroma v Uradnem listu Evropske unije</w:t>
      </w:r>
      <w:r w:rsidR="00184260" w:rsidRPr="00B74BD5">
        <w:rPr>
          <w:rFonts w:ascii="Arial" w:hAnsi="Arial" w:cs="Arial"/>
          <w:sz w:val="20"/>
          <w:szCs w:val="20"/>
        </w:rPr>
        <w:t>,</w:t>
      </w:r>
      <w:r w:rsidRPr="00B74BD5">
        <w:rPr>
          <w:rFonts w:ascii="Arial" w:hAnsi="Arial" w:cs="Arial"/>
          <w:sz w:val="20"/>
          <w:szCs w:val="20"/>
        </w:rPr>
        <w:t xml:space="preserve"> in </w:t>
      </w:r>
      <w:r w:rsidR="009158AE" w:rsidRPr="00B74BD5">
        <w:rPr>
          <w:rFonts w:ascii="Arial" w:hAnsi="Arial" w:cs="Arial"/>
          <w:sz w:val="20"/>
          <w:szCs w:val="20"/>
        </w:rPr>
        <w:t xml:space="preserve">iz </w:t>
      </w:r>
      <w:r w:rsidRPr="00B74BD5">
        <w:rPr>
          <w:rFonts w:ascii="Arial" w:hAnsi="Arial" w:cs="Arial"/>
          <w:sz w:val="20"/>
          <w:szCs w:val="20"/>
        </w:rPr>
        <w:t>sporočenih statističnih podatkov o evidenčnih naročili</w:t>
      </w:r>
      <w:r w:rsidR="00662672" w:rsidRPr="00B74BD5">
        <w:rPr>
          <w:rFonts w:ascii="Arial" w:hAnsi="Arial" w:cs="Arial"/>
          <w:sz w:val="20"/>
          <w:szCs w:val="20"/>
        </w:rPr>
        <w:t>h</w:t>
      </w:r>
      <w:r w:rsidR="00821A8E" w:rsidRPr="00B74BD5">
        <w:rPr>
          <w:rFonts w:ascii="Arial" w:hAnsi="Arial" w:cs="Arial"/>
          <w:sz w:val="20"/>
          <w:szCs w:val="20"/>
        </w:rPr>
        <w:t xml:space="preserve"> </w:t>
      </w:r>
      <w:r w:rsidR="004E576C" w:rsidRPr="00B74BD5">
        <w:rPr>
          <w:rFonts w:ascii="Arial" w:hAnsi="Arial" w:cs="Arial"/>
          <w:sz w:val="20"/>
          <w:szCs w:val="20"/>
        </w:rPr>
        <w:t>izhaja</w:t>
      </w:r>
      <w:r w:rsidR="00662672" w:rsidRPr="00B74BD5">
        <w:rPr>
          <w:rFonts w:ascii="Arial" w:hAnsi="Arial" w:cs="Arial"/>
          <w:sz w:val="20"/>
          <w:szCs w:val="20"/>
        </w:rPr>
        <w:t xml:space="preserve">, da je </w:t>
      </w:r>
      <w:r w:rsidR="005E1EAD" w:rsidRPr="00B74BD5">
        <w:rPr>
          <w:rFonts w:ascii="Arial" w:hAnsi="Arial" w:cs="Arial"/>
          <w:sz w:val="20"/>
          <w:szCs w:val="20"/>
        </w:rPr>
        <w:t xml:space="preserve">leta </w:t>
      </w:r>
      <w:r w:rsidR="00662672" w:rsidRPr="00B74BD5">
        <w:rPr>
          <w:rFonts w:ascii="Arial" w:hAnsi="Arial" w:cs="Arial"/>
          <w:sz w:val="20"/>
          <w:szCs w:val="20"/>
        </w:rPr>
        <w:t>20</w:t>
      </w:r>
      <w:r w:rsidR="00C624BB" w:rsidRPr="00B74BD5">
        <w:rPr>
          <w:rFonts w:ascii="Arial" w:hAnsi="Arial" w:cs="Arial"/>
          <w:sz w:val="20"/>
          <w:szCs w:val="20"/>
        </w:rPr>
        <w:t>2</w:t>
      </w:r>
      <w:r w:rsidR="0053122E" w:rsidRPr="00B74BD5">
        <w:rPr>
          <w:rFonts w:ascii="Arial" w:hAnsi="Arial" w:cs="Arial"/>
          <w:sz w:val="20"/>
          <w:szCs w:val="20"/>
        </w:rPr>
        <w:t>1</w:t>
      </w:r>
      <w:r w:rsidRPr="00B74BD5">
        <w:rPr>
          <w:rFonts w:ascii="Arial" w:hAnsi="Arial" w:cs="Arial"/>
          <w:sz w:val="20"/>
          <w:szCs w:val="20"/>
        </w:rPr>
        <w:t xml:space="preserve"> javna naročila oddal</w:t>
      </w:r>
      <w:r w:rsidR="00B4262C" w:rsidRPr="00B74BD5">
        <w:rPr>
          <w:rFonts w:ascii="Arial" w:hAnsi="Arial" w:cs="Arial"/>
          <w:sz w:val="20"/>
          <w:szCs w:val="20"/>
        </w:rPr>
        <w:t xml:space="preserve">o </w:t>
      </w:r>
      <w:r w:rsidR="007E09A9">
        <w:rPr>
          <w:rFonts w:ascii="Arial" w:hAnsi="Arial" w:cs="Arial"/>
          <w:sz w:val="20"/>
          <w:szCs w:val="20"/>
        </w:rPr>
        <w:t>2182</w:t>
      </w:r>
      <w:r w:rsidR="00B4262C" w:rsidRPr="00B74BD5">
        <w:rPr>
          <w:rFonts w:ascii="Arial" w:hAnsi="Arial" w:cs="Arial"/>
          <w:sz w:val="20"/>
          <w:szCs w:val="20"/>
        </w:rPr>
        <w:t xml:space="preserve"> naročnikov.</w:t>
      </w:r>
    </w:p>
    <w:p w14:paraId="143C06D5" w14:textId="693830E7" w:rsidR="003B6A8B" w:rsidRPr="007E09A9" w:rsidRDefault="003B6A8B" w:rsidP="003B6A8B">
      <w:pPr>
        <w:spacing w:line="360" w:lineRule="auto"/>
        <w:jc w:val="both"/>
        <w:rPr>
          <w:rFonts w:ascii="Arial" w:hAnsi="Arial" w:cs="Arial"/>
          <w:b/>
          <w:sz w:val="20"/>
          <w:szCs w:val="20"/>
        </w:rPr>
      </w:pPr>
      <w:r w:rsidRPr="007E09A9">
        <w:rPr>
          <w:rFonts w:ascii="Arial" w:hAnsi="Arial" w:cs="Arial"/>
          <w:b/>
          <w:sz w:val="20"/>
          <w:szCs w:val="20"/>
        </w:rPr>
        <w:t xml:space="preserve">Delež </w:t>
      </w:r>
      <w:r w:rsidR="009652C4" w:rsidRPr="007E09A9">
        <w:rPr>
          <w:rFonts w:ascii="Arial" w:hAnsi="Arial" w:cs="Arial"/>
          <w:b/>
          <w:sz w:val="20"/>
          <w:szCs w:val="20"/>
        </w:rPr>
        <w:t>javnih naročil v bruto domačem</w:t>
      </w:r>
      <w:r w:rsidRPr="007E09A9">
        <w:rPr>
          <w:rFonts w:ascii="Arial" w:hAnsi="Arial" w:cs="Arial"/>
          <w:b/>
          <w:sz w:val="20"/>
          <w:szCs w:val="20"/>
        </w:rPr>
        <w:t xml:space="preserve"> proizvodu (BDP) </w:t>
      </w:r>
    </w:p>
    <w:p w14:paraId="3958058F" w14:textId="50C683A4" w:rsidR="009652C4" w:rsidRPr="00D67440" w:rsidRDefault="009652C4" w:rsidP="009652C4">
      <w:pPr>
        <w:spacing w:line="360" w:lineRule="auto"/>
        <w:jc w:val="both"/>
        <w:rPr>
          <w:rFonts w:ascii="Arial" w:hAnsi="Arial" w:cs="Arial"/>
          <w:strike/>
          <w:sz w:val="20"/>
          <w:szCs w:val="20"/>
        </w:rPr>
      </w:pPr>
      <w:r w:rsidRPr="007E09A9">
        <w:rPr>
          <w:rFonts w:ascii="Arial" w:hAnsi="Arial" w:cs="Arial"/>
          <w:bCs/>
          <w:sz w:val="20"/>
          <w:szCs w:val="20"/>
        </w:rPr>
        <w:t>Na podlagi statističnih podatkov obseg javnih naročil, oddanih</w:t>
      </w:r>
      <w:r w:rsidR="00213411" w:rsidRPr="007E09A9">
        <w:rPr>
          <w:rFonts w:ascii="Arial" w:hAnsi="Arial" w:cs="Arial"/>
          <w:bCs/>
          <w:sz w:val="20"/>
          <w:szCs w:val="20"/>
        </w:rPr>
        <w:t xml:space="preserve"> </w:t>
      </w:r>
      <w:r w:rsidR="00213411" w:rsidRPr="003D7352">
        <w:rPr>
          <w:rFonts w:ascii="Arial" w:hAnsi="Arial" w:cs="Arial"/>
          <w:bCs/>
          <w:sz w:val="20"/>
          <w:szCs w:val="20"/>
        </w:rPr>
        <w:t>let</w:t>
      </w:r>
      <w:r w:rsidR="00C95540" w:rsidRPr="003D7352">
        <w:rPr>
          <w:rFonts w:ascii="Arial" w:hAnsi="Arial" w:cs="Arial"/>
          <w:bCs/>
          <w:sz w:val="20"/>
          <w:szCs w:val="20"/>
        </w:rPr>
        <w:t>a</w:t>
      </w:r>
      <w:r w:rsidR="00213411" w:rsidRPr="003D7352">
        <w:rPr>
          <w:rFonts w:ascii="Arial" w:hAnsi="Arial" w:cs="Arial"/>
          <w:bCs/>
          <w:sz w:val="20"/>
          <w:szCs w:val="20"/>
        </w:rPr>
        <w:t xml:space="preserve"> 20</w:t>
      </w:r>
      <w:r w:rsidR="00C624BB" w:rsidRPr="003D7352">
        <w:rPr>
          <w:rFonts w:ascii="Arial" w:hAnsi="Arial" w:cs="Arial"/>
          <w:bCs/>
          <w:sz w:val="20"/>
          <w:szCs w:val="20"/>
        </w:rPr>
        <w:t>2</w:t>
      </w:r>
      <w:r w:rsidR="001549DF" w:rsidRPr="003D7352">
        <w:rPr>
          <w:rFonts w:ascii="Arial" w:hAnsi="Arial" w:cs="Arial"/>
          <w:bCs/>
          <w:sz w:val="20"/>
          <w:szCs w:val="20"/>
        </w:rPr>
        <w:t>1</w:t>
      </w:r>
      <w:r w:rsidR="00213411" w:rsidRPr="003D7352">
        <w:rPr>
          <w:rFonts w:ascii="Arial" w:hAnsi="Arial" w:cs="Arial"/>
          <w:bCs/>
          <w:sz w:val="20"/>
          <w:szCs w:val="20"/>
        </w:rPr>
        <w:t xml:space="preserve">, </w:t>
      </w:r>
      <w:r w:rsidR="00213411" w:rsidRPr="004004CA">
        <w:rPr>
          <w:rFonts w:ascii="Arial" w:hAnsi="Arial" w:cs="Arial"/>
          <w:bCs/>
          <w:sz w:val="20"/>
          <w:szCs w:val="20"/>
        </w:rPr>
        <w:t>znaša</w:t>
      </w:r>
      <w:r w:rsidR="00446CA0" w:rsidRPr="004004CA">
        <w:rPr>
          <w:rFonts w:ascii="Arial" w:hAnsi="Arial" w:cs="Arial"/>
          <w:bCs/>
          <w:sz w:val="20"/>
          <w:szCs w:val="20"/>
        </w:rPr>
        <w:t xml:space="preserve"> </w:t>
      </w:r>
      <w:r w:rsidR="003D7352" w:rsidRPr="004004CA">
        <w:rPr>
          <w:rFonts w:ascii="Arial" w:eastAsia="Times New Roman" w:hAnsi="Arial" w:cs="Arial"/>
          <w:bCs/>
          <w:sz w:val="20"/>
          <w:szCs w:val="20"/>
          <w:lang w:eastAsia="sl-SI"/>
        </w:rPr>
        <w:t>7.67</w:t>
      </w:r>
      <w:r w:rsidR="004004CA" w:rsidRPr="004004CA">
        <w:rPr>
          <w:rFonts w:ascii="Arial" w:eastAsia="Times New Roman" w:hAnsi="Arial" w:cs="Arial"/>
          <w:bCs/>
          <w:sz w:val="20"/>
          <w:szCs w:val="20"/>
          <w:lang w:eastAsia="sl-SI"/>
        </w:rPr>
        <w:t>6</w:t>
      </w:r>
      <w:r w:rsidR="003D7352" w:rsidRPr="004004CA">
        <w:rPr>
          <w:rFonts w:ascii="Arial" w:eastAsia="Times New Roman" w:hAnsi="Arial" w:cs="Arial"/>
          <w:bCs/>
          <w:sz w:val="20"/>
          <w:szCs w:val="20"/>
          <w:lang w:eastAsia="sl-SI"/>
        </w:rPr>
        <w:t>.</w:t>
      </w:r>
      <w:r w:rsidR="004004CA" w:rsidRPr="004004CA">
        <w:rPr>
          <w:rFonts w:ascii="Arial" w:eastAsia="Times New Roman" w:hAnsi="Arial" w:cs="Arial"/>
          <w:bCs/>
          <w:sz w:val="20"/>
          <w:szCs w:val="20"/>
          <w:lang w:eastAsia="sl-SI"/>
        </w:rPr>
        <w:t>933</w:t>
      </w:r>
      <w:r w:rsidR="003D7352" w:rsidRPr="004004CA">
        <w:rPr>
          <w:rFonts w:ascii="Arial" w:eastAsia="Times New Roman" w:hAnsi="Arial" w:cs="Arial"/>
          <w:bCs/>
          <w:sz w:val="20"/>
          <w:szCs w:val="20"/>
          <w:lang w:eastAsia="sl-SI"/>
        </w:rPr>
        <w:t>.</w:t>
      </w:r>
      <w:r w:rsidR="004004CA" w:rsidRPr="004004CA">
        <w:rPr>
          <w:rFonts w:ascii="Arial" w:eastAsia="Times New Roman" w:hAnsi="Arial" w:cs="Arial"/>
          <w:bCs/>
          <w:sz w:val="20"/>
          <w:szCs w:val="20"/>
          <w:lang w:eastAsia="sl-SI"/>
        </w:rPr>
        <w:t>142</w:t>
      </w:r>
      <w:r w:rsidR="007A1437" w:rsidRPr="004004CA">
        <w:rPr>
          <w:rFonts w:ascii="Arial" w:eastAsia="Times New Roman" w:hAnsi="Arial" w:cs="Arial"/>
          <w:bCs/>
          <w:sz w:val="20"/>
          <w:szCs w:val="20"/>
          <w:lang w:eastAsia="sl-SI"/>
        </w:rPr>
        <w:t> </w:t>
      </w:r>
      <w:r w:rsidRPr="004004CA">
        <w:rPr>
          <w:rFonts w:ascii="Arial" w:hAnsi="Arial" w:cs="Arial"/>
          <w:bCs/>
          <w:sz w:val="20"/>
          <w:szCs w:val="20"/>
        </w:rPr>
        <w:t>evrov. Delež javnih naročil v letu 20</w:t>
      </w:r>
      <w:r w:rsidR="00C624BB" w:rsidRPr="004004CA">
        <w:rPr>
          <w:rFonts w:ascii="Arial" w:hAnsi="Arial" w:cs="Arial"/>
          <w:bCs/>
          <w:sz w:val="20"/>
          <w:szCs w:val="20"/>
        </w:rPr>
        <w:t>2</w:t>
      </w:r>
      <w:r w:rsidR="001549DF" w:rsidRPr="004004CA">
        <w:rPr>
          <w:rFonts w:ascii="Arial" w:hAnsi="Arial" w:cs="Arial"/>
          <w:bCs/>
          <w:sz w:val="20"/>
          <w:szCs w:val="20"/>
        </w:rPr>
        <w:t>1</w:t>
      </w:r>
      <w:r w:rsidRPr="004004CA">
        <w:rPr>
          <w:rFonts w:ascii="Arial" w:hAnsi="Arial" w:cs="Arial"/>
          <w:bCs/>
          <w:sz w:val="20"/>
          <w:szCs w:val="20"/>
        </w:rPr>
        <w:t xml:space="preserve"> v </w:t>
      </w:r>
      <w:r w:rsidRPr="004004CA">
        <w:rPr>
          <w:rFonts w:ascii="Arial" w:hAnsi="Arial" w:cs="Arial"/>
          <w:sz w:val="20"/>
          <w:szCs w:val="20"/>
        </w:rPr>
        <w:t xml:space="preserve">BDP je znašal </w:t>
      </w:r>
      <w:r w:rsidR="0008702D" w:rsidRPr="004004CA">
        <w:rPr>
          <w:rFonts w:ascii="Arial" w:hAnsi="Arial" w:cs="Arial"/>
          <w:sz w:val="20"/>
          <w:szCs w:val="20"/>
        </w:rPr>
        <w:t>14,7</w:t>
      </w:r>
      <w:r w:rsidR="004004CA" w:rsidRPr="004004CA">
        <w:rPr>
          <w:rFonts w:ascii="Arial" w:hAnsi="Arial" w:cs="Arial"/>
          <w:sz w:val="20"/>
          <w:szCs w:val="20"/>
        </w:rPr>
        <w:t>6</w:t>
      </w:r>
      <w:r w:rsidR="007A1437" w:rsidRPr="004004CA">
        <w:rPr>
          <w:rFonts w:ascii="Arial" w:hAnsi="Arial" w:cs="Arial"/>
          <w:sz w:val="20"/>
          <w:szCs w:val="20"/>
        </w:rPr>
        <w:t> </w:t>
      </w:r>
      <w:r w:rsidRPr="004004CA">
        <w:rPr>
          <w:rFonts w:ascii="Arial" w:hAnsi="Arial" w:cs="Arial"/>
          <w:sz w:val="20"/>
          <w:szCs w:val="20"/>
        </w:rPr>
        <w:t>%.</w:t>
      </w:r>
    </w:p>
    <w:p w14:paraId="469108CD" w14:textId="77777777" w:rsidR="003B6A8B" w:rsidRPr="0053122E" w:rsidRDefault="003B6A8B" w:rsidP="003B6A8B">
      <w:pPr>
        <w:jc w:val="both"/>
        <w:rPr>
          <w:rFonts w:ascii="Arial" w:hAnsi="Arial" w:cs="Arial"/>
          <w:b/>
          <w:sz w:val="20"/>
          <w:szCs w:val="20"/>
        </w:rPr>
      </w:pPr>
      <w:r w:rsidRPr="0053122E">
        <w:rPr>
          <w:rFonts w:ascii="Arial" w:hAnsi="Arial" w:cs="Arial"/>
          <w:b/>
          <w:sz w:val="20"/>
          <w:szCs w:val="20"/>
        </w:rPr>
        <w:t>Javna naročila, ki jih je treba objaviti na portalu javnih naročil oziroma v Uradnem listu Evropske unije</w:t>
      </w:r>
    </w:p>
    <w:p w14:paraId="450B77EA" w14:textId="562A6A24" w:rsidR="003B6A8B" w:rsidRPr="00934FDE" w:rsidRDefault="003B6A8B" w:rsidP="003B6A8B">
      <w:pPr>
        <w:tabs>
          <w:tab w:val="left" w:pos="567"/>
          <w:tab w:val="left" w:pos="993"/>
        </w:tabs>
        <w:spacing w:line="360" w:lineRule="auto"/>
        <w:jc w:val="both"/>
        <w:rPr>
          <w:rFonts w:ascii="Arial" w:hAnsi="Arial" w:cs="Arial"/>
          <w:bCs/>
          <w:sz w:val="20"/>
          <w:szCs w:val="20"/>
        </w:rPr>
      </w:pPr>
      <w:r w:rsidRPr="0053122E">
        <w:rPr>
          <w:rFonts w:ascii="Arial" w:hAnsi="Arial" w:cs="Arial"/>
          <w:bCs/>
          <w:sz w:val="20"/>
          <w:szCs w:val="20"/>
        </w:rPr>
        <w:t xml:space="preserve">Javna naročila, </w:t>
      </w:r>
      <w:r w:rsidRPr="0053122E">
        <w:rPr>
          <w:rFonts w:ascii="Arial" w:hAnsi="Arial" w:cs="Arial"/>
          <w:sz w:val="20"/>
          <w:szCs w:val="20"/>
          <w:lang w:eastAsia="sl-SI"/>
        </w:rPr>
        <w:t>ki jih je treba objaviti na portalu javnih naročil oziroma</w:t>
      </w:r>
      <w:r w:rsidRPr="0053122E">
        <w:rPr>
          <w:rFonts w:ascii="Arial" w:hAnsi="Arial" w:cs="Arial"/>
          <w:bCs/>
          <w:sz w:val="20"/>
          <w:szCs w:val="20"/>
        </w:rPr>
        <w:t xml:space="preserve"> v Uradnem list</w:t>
      </w:r>
      <w:r w:rsidR="009D050D" w:rsidRPr="0053122E">
        <w:rPr>
          <w:rFonts w:ascii="Arial" w:hAnsi="Arial" w:cs="Arial"/>
          <w:bCs/>
          <w:sz w:val="20"/>
          <w:szCs w:val="20"/>
        </w:rPr>
        <w:t xml:space="preserve">u Evropske unije, je </w:t>
      </w:r>
      <w:r w:rsidR="005E1EAD" w:rsidRPr="0053122E">
        <w:rPr>
          <w:rFonts w:ascii="Arial" w:hAnsi="Arial" w:cs="Arial"/>
          <w:bCs/>
          <w:sz w:val="20"/>
          <w:szCs w:val="20"/>
        </w:rPr>
        <w:t xml:space="preserve">leta </w:t>
      </w:r>
      <w:r w:rsidR="009D050D" w:rsidRPr="0053122E">
        <w:rPr>
          <w:rFonts w:ascii="Arial" w:hAnsi="Arial" w:cs="Arial"/>
          <w:bCs/>
          <w:sz w:val="20"/>
          <w:szCs w:val="20"/>
        </w:rPr>
        <w:t>20</w:t>
      </w:r>
      <w:r w:rsidR="00C624BB" w:rsidRPr="0053122E">
        <w:rPr>
          <w:rFonts w:ascii="Arial" w:hAnsi="Arial" w:cs="Arial"/>
          <w:bCs/>
          <w:sz w:val="20"/>
          <w:szCs w:val="20"/>
        </w:rPr>
        <w:t>2</w:t>
      </w:r>
      <w:r w:rsidR="0053122E" w:rsidRPr="0053122E">
        <w:rPr>
          <w:rFonts w:ascii="Arial" w:hAnsi="Arial" w:cs="Arial"/>
          <w:bCs/>
          <w:sz w:val="20"/>
          <w:szCs w:val="20"/>
        </w:rPr>
        <w:t>1</w:t>
      </w:r>
      <w:r w:rsidRPr="0053122E">
        <w:rPr>
          <w:rFonts w:ascii="Arial" w:hAnsi="Arial" w:cs="Arial"/>
          <w:bCs/>
          <w:sz w:val="20"/>
          <w:szCs w:val="20"/>
        </w:rPr>
        <w:t xml:space="preserve"> oddalo </w:t>
      </w:r>
      <w:r w:rsidR="00BE1D83" w:rsidRPr="0053122E">
        <w:rPr>
          <w:rFonts w:ascii="Arial" w:hAnsi="Arial" w:cs="Arial"/>
          <w:bCs/>
          <w:sz w:val="20"/>
          <w:szCs w:val="20"/>
        </w:rPr>
        <w:t>10</w:t>
      </w:r>
      <w:r w:rsidR="0053122E" w:rsidRPr="0053122E">
        <w:rPr>
          <w:rFonts w:ascii="Arial" w:hAnsi="Arial" w:cs="Arial"/>
          <w:bCs/>
          <w:sz w:val="20"/>
          <w:szCs w:val="20"/>
        </w:rPr>
        <w:t>07</w:t>
      </w:r>
      <w:r w:rsidRPr="0053122E">
        <w:rPr>
          <w:rFonts w:ascii="Arial" w:hAnsi="Arial" w:cs="Arial"/>
          <w:bCs/>
          <w:sz w:val="20"/>
          <w:szCs w:val="20"/>
        </w:rPr>
        <w:t xml:space="preserve"> naročnikov. V tem letu j</w:t>
      </w:r>
      <w:r w:rsidR="0036068D" w:rsidRPr="0053122E">
        <w:rPr>
          <w:rFonts w:ascii="Arial" w:hAnsi="Arial" w:cs="Arial"/>
          <w:bCs/>
          <w:sz w:val="20"/>
          <w:szCs w:val="20"/>
        </w:rPr>
        <w:t>e bilo na podlagi 6</w:t>
      </w:r>
      <w:r w:rsidR="0053122E" w:rsidRPr="0053122E">
        <w:rPr>
          <w:rFonts w:ascii="Arial" w:hAnsi="Arial" w:cs="Arial"/>
          <w:bCs/>
          <w:sz w:val="20"/>
          <w:szCs w:val="20"/>
        </w:rPr>
        <w:t>871</w:t>
      </w:r>
      <w:r w:rsidRPr="0053122E">
        <w:rPr>
          <w:rFonts w:ascii="Arial" w:hAnsi="Arial" w:cs="Arial"/>
          <w:sz w:val="20"/>
          <w:szCs w:val="20"/>
          <w:lang w:eastAsia="sl-SI"/>
        </w:rPr>
        <w:t xml:space="preserve"> </w:t>
      </w:r>
      <w:r w:rsidR="00751B0E" w:rsidRPr="0053122E">
        <w:rPr>
          <w:rFonts w:ascii="Arial" w:hAnsi="Arial" w:cs="Arial"/>
          <w:bCs/>
          <w:sz w:val="20"/>
          <w:szCs w:val="20"/>
        </w:rPr>
        <w:t xml:space="preserve">izvedenih </w:t>
      </w:r>
      <w:r w:rsidRPr="0053122E">
        <w:rPr>
          <w:rFonts w:ascii="Arial" w:hAnsi="Arial" w:cs="Arial"/>
          <w:bCs/>
          <w:sz w:val="20"/>
          <w:szCs w:val="20"/>
        </w:rPr>
        <w:t xml:space="preserve">postopkov javnega naročanja oddanih </w:t>
      </w:r>
      <w:r w:rsidR="0083066D" w:rsidRPr="0053122E">
        <w:rPr>
          <w:rFonts w:ascii="Arial" w:hAnsi="Arial" w:cs="Arial"/>
          <w:bCs/>
          <w:sz w:val="20"/>
          <w:szCs w:val="20"/>
        </w:rPr>
        <w:t>1</w:t>
      </w:r>
      <w:r w:rsidR="0053122E" w:rsidRPr="0053122E">
        <w:rPr>
          <w:rFonts w:ascii="Arial" w:hAnsi="Arial" w:cs="Arial"/>
          <w:bCs/>
          <w:sz w:val="20"/>
          <w:szCs w:val="20"/>
        </w:rPr>
        <w:t>7.715</w:t>
      </w:r>
      <w:r w:rsidR="005E2277" w:rsidRPr="0053122E">
        <w:rPr>
          <w:rFonts w:ascii="Arial" w:hAnsi="Arial" w:cs="Arial"/>
          <w:bCs/>
          <w:sz w:val="20"/>
          <w:szCs w:val="20"/>
        </w:rPr>
        <w:t xml:space="preserve"> na</w:t>
      </w:r>
      <w:r w:rsidRPr="0053122E">
        <w:rPr>
          <w:rFonts w:ascii="Arial" w:hAnsi="Arial" w:cs="Arial"/>
          <w:sz w:val="20"/>
          <w:szCs w:val="20"/>
          <w:lang w:eastAsia="sl-SI"/>
        </w:rPr>
        <w:t>ročil, ki jih je treba objaviti na portalu javnih naročil oziroma</w:t>
      </w:r>
      <w:r w:rsidRPr="0053122E">
        <w:rPr>
          <w:rFonts w:ascii="Arial" w:hAnsi="Arial" w:cs="Arial"/>
          <w:bCs/>
          <w:sz w:val="20"/>
          <w:szCs w:val="20"/>
        </w:rPr>
        <w:t xml:space="preserve"> v Uradnem listu </w:t>
      </w:r>
      <w:r w:rsidRPr="00934FDE">
        <w:rPr>
          <w:rFonts w:ascii="Arial" w:hAnsi="Arial" w:cs="Arial"/>
          <w:bCs/>
          <w:sz w:val="20"/>
          <w:szCs w:val="20"/>
        </w:rPr>
        <w:t>Evropske unije, njihova skupna pogodbena vrednost pa je</w:t>
      </w:r>
      <w:r w:rsidR="009112E2" w:rsidRPr="00934FDE">
        <w:rPr>
          <w:rFonts w:ascii="Arial" w:hAnsi="Arial" w:cs="Arial"/>
          <w:bCs/>
          <w:sz w:val="20"/>
          <w:szCs w:val="20"/>
        </w:rPr>
        <w:t xml:space="preserve"> </w:t>
      </w:r>
      <w:r w:rsidR="0053122E" w:rsidRPr="00934FDE">
        <w:rPr>
          <w:rFonts w:ascii="Arial" w:hAnsi="Arial" w:cs="Arial"/>
          <w:bCs/>
          <w:sz w:val="20"/>
          <w:szCs w:val="20"/>
        </w:rPr>
        <w:t>5.205.806.416</w:t>
      </w:r>
      <w:r w:rsidR="007A1437">
        <w:rPr>
          <w:rFonts w:ascii="Arial" w:hAnsi="Arial" w:cs="Arial"/>
          <w:bCs/>
          <w:sz w:val="20"/>
          <w:szCs w:val="20"/>
        </w:rPr>
        <w:t> </w:t>
      </w:r>
      <w:r w:rsidRPr="00934FDE">
        <w:rPr>
          <w:rFonts w:ascii="Arial" w:hAnsi="Arial" w:cs="Arial"/>
          <w:bCs/>
          <w:sz w:val="20"/>
          <w:szCs w:val="20"/>
        </w:rPr>
        <w:t xml:space="preserve">evrov. </w:t>
      </w:r>
    </w:p>
    <w:p w14:paraId="60BAA96F" w14:textId="77777777" w:rsidR="000B3577" w:rsidRPr="00934FDE" w:rsidRDefault="000B3577" w:rsidP="000B3577">
      <w:pPr>
        <w:jc w:val="both"/>
        <w:rPr>
          <w:rFonts w:ascii="Arial" w:hAnsi="Arial" w:cs="Arial"/>
          <w:b/>
          <w:sz w:val="20"/>
          <w:szCs w:val="20"/>
        </w:rPr>
      </w:pPr>
      <w:r w:rsidRPr="00934FDE">
        <w:rPr>
          <w:rFonts w:ascii="Arial" w:hAnsi="Arial" w:cs="Arial"/>
          <w:b/>
          <w:sz w:val="20"/>
          <w:szCs w:val="20"/>
        </w:rPr>
        <w:t>Naročila na podlagi sklenjenih okvirnih sporazumov</w:t>
      </w:r>
    </w:p>
    <w:p w14:paraId="5702118C" w14:textId="3436D60C" w:rsidR="000B3577" w:rsidRPr="00934FDE" w:rsidRDefault="005E1EAD" w:rsidP="003B6A8B">
      <w:pPr>
        <w:spacing w:line="360" w:lineRule="auto"/>
        <w:jc w:val="both"/>
        <w:rPr>
          <w:rFonts w:ascii="Arial" w:hAnsi="Arial" w:cs="Arial"/>
          <w:b/>
          <w:sz w:val="20"/>
          <w:szCs w:val="20"/>
        </w:rPr>
      </w:pPr>
      <w:r w:rsidRPr="00934FDE">
        <w:rPr>
          <w:rFonts w:ascii="Arial" w:hAnsi="Arial" w:cs="Arial"/>
          <w:bCs/>
          <w:sz w:val="20"/>
          <w:szCs w:val="20"/>
        </w:rPr>
        <w:t>Leta</w:t>
      </w:r>
      <w:r w:rsidR="005F5784" w:rsidRPr="00934FDE">
        <w:rPr>
          <w:rFonts w:ascii="Arial" w:hAnsi="Arial" w:cs="Arial"/>
          <w:bCs/>
          <w:sz w:val="20"/>
          <w:szCs w:val="20"/>
        </w:rPr>
        <w:t xml:space="preserve"> 20</w:t>
      </w:r>
      <w:r w:rsidR="00C624BB" w:rsidRPr="00934FDE">
        <w:rPr>
          <w:rFonts w:ascii="Arial" w:hAnsi="Arial" w:cs="Arial"/>
          <w:bCs/>
          <w:sz w:val="20"/>
          <w:szCs w:val="20"/>
        </w:rPr>
        <w:t>2</w:t>
      </w:r>
      <w:r w:rsidR="00934FDE" w:rsidRPr="00934FDE">
        <w:rPr>
          <w:rFonts w:ascii="Arial" w:hAnsi="Arial" w:cs="Arial"/>
          <w:bCs/>
          <w:sz w:val="20"/>
          <w:szCs w:val="20"/>
        </w:rPr>
        <w:t>1</w:t>
      </w:r>
      <w:r w:rsidR="00C64A51" w:rsidRPr="00934FDE">
        <w:rPr>
          <w:rFonts w:ascii="Arial" w:hAnsi="Arial" w:cs="Arial"/>
          <w:bCs/>
          <w:sz w:val="20"/>
          <w:szCs w:val="20"/>
        </w:rPr>
        <w:t xml:space="preserve"> so naročniki na podlagi sklenjenih okvirnih sporazumov oddali za </w:t>
      </w:r>
      <w:r w:rsidR="00934FDE" w:rsidRPr="00934FDE">
        <w:rPr>
          <w:rFonts w:ascii="Arial" w:hAnsi="Arial" w:cs="Arial"/>
          <w:bCs/>
          <w:sz w:val="20"/>
          <w:szCs w:val="20"/>
        </w:rPr>
        <w:t>565.554.538</w:t>
      </w:r>
      <w:r w:rsidR="007A1437">
        <w:rPr>
          <w:rFonts w:ascii="Arial" w:hAnsi="Arial" w:cs="Arial"/>
          <w:bCs/>
          <w:sz w:val="20"/>
          <w:szCs w:val="20"/>
        </w:rPr>
        <w:t> </w:t>
      </w:r>
      <w:r w:rsidR="00C64A51" w:rsidRPr="00934FDE">
        <w:rPr>
          <w:rFonts w:ascii="Arial" w:hAnsi="Arial" w:cs="Arial"/>
          <w:bCs/>
          <w:sz w:val="20"/>
          <w:szCs w:val="20"/>
        </w:rPr>
        <w:t>evrov posameznih naročil.</w:t>
      </w:r>
    </w:p>
    <w:p w14:paraId="4D5B18AC" w14:textId="64DEEB9F" w:rsidR="003B6A8B" w:rsidRPr="00D919F4" w:rsidRDefault="003B6A8B" w:rsidP="003B6A8B">
      <w:pPr>
        <w:spacing w:line="360" w:lineRule="auto"/>
        <w:jc w:val="both"/>
        <w:rPr>
          <w:rFonts w:ascii="Arial" w:hAnsi="Arial" w:cs="Arial"/>
          <w:b/>
          <w:sz w:val="20"/>
          <w:szCs w:val="20"/>
        </w:rPr>
      </w:pPr>
      <w:r w:rsidRPr="00D919F4">
        <w:rPr>
          <w:rFonts w:ascii="Arial" w:hAnsi="Arial" w:cs="Arial"/>
          <w:b/>
          <w:sz w:val="20"/>
          <w:szCs w:val="20"/>
        </w:rPr>
        <w:t>Evidenčna naročila</w:t>
      </w:r>
    </w:p>
    <w:p w14:paraId="3ACE6E34" w14:textId="36BE6493" w:rsidR="003B6A8B" w:rsidRPr="00D919F4" w:rsidRDefault="005E1EAD" w:rsidP="003B6A8B">
      <w:pPr>
        <w:tabs>
          <w:tab w:val="left" w:pos="567"/>
          <w:tab w:val="left" w:pos="993"/>
        </w:tabs>
        <w:spacing w:line="360" w:lineRule="auto"/>
        <w:jc w:val="both"/>
        <w:rPr>
          <w:rFonts w:ascii="Arial" w:hAnsi="Arial" w:cs="Arial"/>
          <w:bCs/>
          <w:sz w:val="20"/>
          <w:szCs w:val="20"/>
        </w:rPr>
      </w:pPr>
      <w:r w:rsidRPr="00D919F4">
        <w:rPr>
          <w:rFonts w:ascii="Arial" w:hAnsi="Arial" w:cs="Arial"/>
          <w:bCs/>
          <w:sz w:val="20"/>
          <w:szCs w:val="20"/>
        </w:rPr>
        <w:t>Leta</w:t>
      </w:r>
      <w:r w:rsidR="001868CF" w:rsidRPr="00D919F4">
        <w:rPr>
          <w:rFonts w:ascii="Arial" w:hAnsi="Arial" w:cs="Arial"/>
          <w:bCs/>
          <w:sz w:val="20"/>
          <w:szCs w:val="20"/>
        </w:rPr>
        <w:t xml:space="preserve"> 20</w:t>
      </w:r>
      <w:r w:rsidR="00C624BB" w:rsidRPr="00D919F4">
        <w:rPr>
          <w:rFonts w:ascii="Arial" w:hAnsi="Arial" w:cs="Arial"/>
          <w:bCs/>
          <w:sz w:val="20"/>
          <w:szCs w:val="20"/>
        </w:rPr>
        <w:t>2</w:t>
      </w:r>
      <w:r w:rsidR="00D919F4" w:rsidRPr="00D919F4">
        <w:rPr>
          <w:rFonts w:ascii="Arial" w:hAnsi="Arial" w:cs="Arial"/>
          <w:bCs/>
          <w:sz w:val="20"/>
          <w:szCs w:val="20"/>
        </w:rPr>
        <w:t>1</w:t>
      </w:r>
      <w:r w:rsidR="00C624BB" w:rsidRPr="00D919F4">
        <w:rPr>
          <w:rFonts w:ascii="Arial" w:hAnsi="Arial" w:cs="Arial"/>
          <w:bCs/>
          <w:sz w:val="20"/>
          <w:szCs w:val="20"/>
        </w:rPr>
        <w:t xml:space="preserve"> </w:t>
      </w:r>
      <w:r w:rsidR="003B6A8B" w:rsidRPr="00D919F4">
        <w:rPr>
          <w:rFonts w:ascii="Arial" w:hAnsi="Arial" w:cs="Arial"/>
          <w:bCs/>
          <w:sz w:val="20"/>
          <w:szCs w:val="20"/>
        </w:rPr>
        <w:t xml:space="preserve">je </w:t>
      </w:r>
      <w:r w:rsidR="00C624BB" w:rsidRPr="00D919F4">
        <w:rPr>
          <w:rFonts w:ascii="Arial" w:hAnsi="Arial" w:cs="Arial"/>
          <w:bCs/>
          <w:sz w:val="20"/>
          <w:szCs w:val="20"/>
        </w:rPr>
        <w:t>20</w:t>
      </w:r>
      <w:r w:rsidR="00D919F4" w:rsidRPr="00D919F4">
        <w:rPr>
          <w:rFonts w:ascii="Arial" w:hAnsi="Arial" w:cs="Arial"/>
          <w:bCs/>
          <w:sz w:val="20"/>
          <w:szCs w:val="20"/>
        </w:rPr>
        <w:t>85</w:t>
      </w:r>
      <w:r w:rsidR="003B6A8B" w:rsidRPr="00D919F4">
        <w:rPr>
          <w:rFonts w:ascii="Arial" w:hAnsi="Arial" w:cs="Arial"/>
          <w:bCs/>
          <w:sz w:val="20"/>
          <w:szCs w:val="20"/>
        </w:rPr>
        <w:t xml:space="preserve"> naročnikov oddalo </w:t>
      </w:r>
      <w:r w:rsidR="00D919F4" w:rsidRPr="00D919F4">
        <w:rPr>
          <w:rFonts w:ascii="Arial" w:hAnsi="Arial" w:cs="Arial"/>
          <w:bCs/>
          <w:sz w:val="20"/>
          <w:szCs w:val="20"/>
        </w:rPr>
        <w:t xml:space="preserve">1.004.600 </w:t>
      </w:r>
      <w:r w:rsidR="003B6A8B" w:rsidRPr="00D919F4">
        <w:rPr>
          <w:rFonts w:ascii="Arial" w:hAnsi="Arial" w:cs="Arial"/>
          <w:bCs/>
          <w:sz w:val="20"/>
          <w:szCs w:val="20"/>
        </w:rPr>
        <w:t xml:space="preserve">evidenčnih naročil v vrednosti </w:t>
      </w:r>
      <w:r w:rsidR="00D919F4" w:rsidRPr="00D919F4">
        <w:rPr>
          <w:rFonts w:ascii="Arial" w:eastAsia="Times New Roman" w:hAnsi="Arial" w:cs="Arial"/>
          <w:color w:val="000000"/>
          <w:sz w:val="20"/>
          <w:szCs w:val="20"/>
          <w:lang w:eastAsia="sl-SI"/>
        </w:rPr>
        <w:t>1.247.795.009</w:t>
      </w:r>
      <w:r w:rsidR="007A1437">
        <w:rPr>
          <w:rFonts w:ascii="Arial" w:eastAsia="Times New Roman" w:hAnsi="Arial" w:cs="Arial"/>
          <w:color w:val="000000"/>
          <w:sz w:val="20"/>
          <w:szCs w:val="20"/>
          <w:lang w:eastAsia="sl-SI"/>
        </w:rPr>
        <w:t> </w:t>
      </w:r>
      <w:r w:rsidR="003B6A8B" w:rsidRPr="00D919F4">
        <w:rPr>
          <w:rFonts w:ascii="Arial" w:hAnsi="Arial" w:cs="Arial"/>
          <w:bCs/>
          <w:sz w:val="20"/>
          <w:szCs w:val="20"/>
        </w:rPr>
        <w:t xml:space="preserve">evrov. </w:t>
      </w:r>
      <w:r w:rsidR="006F655A" w:rsidRPr="00D919F4">
        <w:rPr>
          <w:rFonts w:ascii="Arial" w:hAnsi="Arial" w:cs="Arial"/>
          <w:bCs/>
          <w:sz w:val="20"/>
          <w:szCs w:val="20"/>
        </w:rPr>
        <w:t>Povprečna vrednost evidenčnega naroč</w:t>
      </w:r>
      <w:r w:rsidR="004B1EF0" w:rsidRPr="00D919F4">
        <w:rPr>
          <w:rFonts w:ascii="Arial" w:hAnsi="Arial" w:cs="Arial"/>
          <w:bCs/>
          <w:sz w:val="20"/>
          <w:szCs w:val="20"/>
        </w:rPr>
        <w:t xml:space="preserve">ila je </w:t>
      </w:r>
      <w:r w:rsidR="00F97B72" w:rsidRPr="00D919F4">
        <w:rPr>
          <w:rFonts w:ascii="Arial" w:hAnsi="Arial" w:cs="Arial"/>
          <w:bCs/>
          <w:sz w:val="20"/>
          <w:szCs w:val="20"/>
        </w:rPr>
        <w:t xml:space="preserve">znašala </w:t>
      </w:r>
      <w:r w:rsidR="00C624BB" w:rsidRPr="00D919F4">
        <w:rPr>
          <w:rFonts w:ascii="Arial" w:hAnsi="Arial" w:cs="Arial"/>
          <w:bCs/>
          <w:sz w:val="20"/>
          <w:szCs w:val="20"/>
        </w:rPr>
        <w:t>1</w:t>
      </w:r>
      <w:r w:rsidR="00D919F4" w:rsidRPr="00D919F4">
        <w:rPr>
          <w:rFonts w:ascii="Arial" w:hAnsi="Arial" w:cs="Arial"/>
          <w:bCs/>
          <w:sz w:val="20"/>
          <w:szCs w:val="20"/>
        </w:rPr>
        <w:t>242</w:t>
      </w:r>
      <w:r w:rsidR="00D41EF5" w:rsidRPr="00D919F4">
        <w:rPr>
          <w:rFonts w:ascii="Arial" w:hAnsi="Arial" w:cs="Arial"/>
          <w:bCs/>
          <w:sz w:val="20"/>
          <w:szCs w:val="20"/>
        </w:rPr>
        <w:t xml:space="preserve"> evrov.</w:t>
      </w:r>
      <w:r w:rsidR="003B6A8B" w:rsidRPr="00D919F4">
        <w:rPr>
          <w:rFonts w:ascii="Arial" w:hAnsi="Arial" w:cs="Arial"/>
          <w:bCs/>
          <w:sz w:val="20"/>
          <w:szCs w:val="20"/>
        </w:rPr>
        <w:t xml:space="preserve"> </w:t>
      </w:r>
    </w:p>
    <w:p w14:paraId="3256E0CC" w14:textId="77777777" w:rsidR="006D2DE2" w:rsidRPr="00E13C4F" w:rsidRDefault="006D2DE2" w:rsidP="006D2DE2">
      <w:pPr>
        <w:spacing w:line="360" w:lineRule="auto"/>
        <w:jc w:val="both"/>
        <w:rPr>
          <w:rFonts w:ascii="Arial" w:hAnsi="Arial" w:cs="Arial"/>
          <w:b/>
          <w:sz w:val="20"/>
          <w:szCs w:val="20"/>
        </w:rPr>
      </w:pPr>
      <w:r w:rsidRPr="00E13C4F">
        <w:rPr>
          <w:rFonts w:ascii="Arial" w:hAnsi="Arial" w:cs="Arial"/>
          <w:b/>
          <w:sz w:val="20"/>
          <w:szCs w:val="20"/>
        </w:rPr>
        <w:t>Javna naročila, (so)financirana s sredstvi Evropske unije</w:t>
      </w:r>
    </w:p>
    <w:p w14:paraId="49FACD4C" w14:textId="695E2CFE" w:rsidR="006D2DE2" w:rsidRPr="00B7392A" w:rsidRDefault="005E1EAD" w:rsidP="006D2DE2">
      <w:pPr>
        <w:spacing w:line="360" w:lineRule="auto"/>
        <w:jc w:val="both"/>
        <w:rPr>
          <w:rFonts w:ascii="Arial" w:hAnsi="Arial" w:cs="Arial"/>
          <w:sz w:val="20"/>
          <w:szCs w:val="20"/>
          <w:lang w:eastAsia="sl-SI"/>
        </w:rPr>
      </w:pPr>
      <w:r w:rsidRPr="00E13C4F">
        <w:rPr>
          <w:rFonts w:ascii="Arial" w:hAnsi="Arial" w:cs="Arial"/>
          <w:sz w:val="20"/>
          <w:szCs w:val="20"/>
          <w:lang w:eastAsia="sl-SI"/>
        </w:rPr>
        <w:t>Leta</w:t>
      </w:r>
      <w:r w:rsidR="006D2DE2" w:rsidRPr="00E13C4F">
        <w:rPr>
          <w:rFonts w:ascii="Arial" w:hAnsi="Arial" w:cs="Arial"/>
          <w:sz w:val="20"/>
          <w:szCs w:val="20"/>
          <w:lang w:eastAsia="sl-SI"/>
        </w:rPr>
        <w:t xml:space="preserve"> 20</w:t>
      </w:r>
      <w:r w:rsidR="00C624BB" w:rsidRPr="00E13C4F">
        <w:rPr>
          <w:rFonts w:ascii="Arial" w:hAnsi="Arial" w:cs="Arial"/>
          <w:sz w:val="20"/>
          <w:szCs w:val="20"/>
          <w:lang w:eastAsia="sl-SI"/>
        </w:rPr>
        <w:t>2</w:t>
      </w:r>
      <w:r w:rsidR="00E13C4F" w:rsidRPr="00E13C4F">
        <w:rPr>
          <w:rFonts w:ascii="Arial" w:hAnsi="Arial" w:cs="Arial"/>
          <w:sz w:val="20"/>
          <w:szCs w:val="20"/>
          <w:lang w:eastAsia="sl-SI"/>
        </w:rPr>
        <w:t>1</w:t>
      </w:r>
      <w:r w:rsidR="00C06931" w:rsidRPr="00E13C4F">
        <w:rPr>
          <w:rFonts w:ascii="Arial" w:hAnsi="Arial" w:cs="Arial"/>
          <w:sz w:val="20"/>
          <w:szCs w:val="20"/>
          <w:lang w:eastAsia="sl-SI"/>
        </w:rPr>
        <w:t xml:space="preserve"> </w:t>
      </w:r>
      <w:r w:rsidR="00BB415D" w:rsidRPr="00E13C4F">
        <w:rPr>
          <w:rFonts w:ascii="Arial" w:hAnsi="Arial" w:cs="Arial"/>
          <w:sz w:val="20"/>
          <w:szCs w:val="20"/>
          <w:lang w:eastAsia="sl-SI"/>
        </w:rPr>
        <w:t xml:space="preserve">je bilo oddanih </w:t>
      </w:r>
      <w:r w:rsidR="00E13C4F" w:rsidRPr="00E13C4F">
        <w:rPr>
          <w:rFonts w:ascii="Arial" w:hAnsi="Arial" w:cs="Arial"/>
          <w:sz w:val="20"/>
          <w:szCs w:val="20"/>
          <w:lang w:eastAsia="sl-SI"/>
        </w:rPr>
        <w:t>985</w:t>
      </w:r>
      <w:r w:rsidR="00BB415D" w:rsidRPr="00E13C4F">
        <w:rPr>
          <w:rFonts w:ascii="Arial" w:hAnsi="Arial" w:cs="Arial"/>
          <w:sz w:val="20"/>
          <w:szCs w:val="20"/>
          <w:lang w:eastAsia="sl-SI"/>
        </w:rPr>
        <w:t xml:space="preserve"> naročil</w:t>
      </w:r>
      <w:r w:rsidR="006D2DE2" w:rsidRPr="00E13C4F">
        <w:rPr>
          <w:rFonts w:ascii="Arial" w:hAnsi="Arial" w:cs="Arial"/>
          <w:sz w:val="20"/>
          <w:szCs w:val="20"/>
          <w:lang w:eastAsia="sl-SI"/>
        </w:rPr>
        <w:t xml:space="preserve"> v vrednosti </w:t>
      </w:r>
      <w:r w:rsidR="00E13C4F" w:rsidRPr="00E13C4F">
        <w:rPr>
          <w:rFonts w:ascii="Arial" w:hAnsi="Arial" w:cs="Arial"/>
          <w:sz w:val="20"/>
          <w:szCs w:val="20"/>
          <w:lang w:eastAsia="sl-SI"/>
        </w:rPr>
        <w:t xml:space="preserve">1.474.851.478 </w:t>
      </w:r>
      <w:r w:rsidR="006D2DE2" w:rsidRPr="00E13C4F">
        <w:rPr>
          <w:rFonts w:ascii="Arial" w:hAnsi="Arial" w:cs="Arial"/>
          <w:sz w:val="20"/>
          <w:szCs w:val="20"/>
          <w:lang w:eastAsia="sl-SI"/>
        </w:rPr>
        <w:t xml:space="preserve">evrov, ki </w:t>
      </w:r>
      <w:r w:rsidR="00751B0E" w:rsidRPr="00E13C4F">
        <w:rPr>
          <w:rFonts w:ascii="Arial" w:hAnsi="Arial" w:cs="Arial"/>
          <w:sz w:val="20"/>
          <w:szCs w:val="20"/>
          <w:lang w:eastAsia="sl-SI"/>
        </w:rPr>
        <w:t xml:space="preserve">so </w:t>
      </w:r>
      <w:r w:rsidR="00510B41" w:rsidRPr="00E13C4F">
        <w:rPr>
          <w:rFonts w:ascii="Arial" w:hAnsi="Arial" w:cs="Arial"/>
          <w:sz w:val="20"/>
          <w:szCs w:val="20"/>
          <w:lang w:eastAsia="sl-SI"/>
        </w:rPr>
        <w:t>bil</w:t>
      </w:r>
      <w:r w:rsidR="00E76332" w:rsidRPr="00E13C4F">
        <w:rPr>
          <w:rFonts w:ascii="Arial" w:hAnsi="Arial" w:cs="Arial"/>
          <w:sz w:val="20"/>
          <w:szCs w:val="20"/>
          <w:lang w:eastAsia="sl-SI"/>
        </w:rPr>
        <w:t>a</w:t>
      </w:r>
      <w:r w:rsidR="00510B41" w:rsidRPr="00E13C4F">
        <w:rPr>
          <w:rFonts w:ascii="Arial" w:hAnsi="Arial" w:cs="Arial"/>
          <w:sz w:val="20"/>
          <w:szCs w:val="20"/>
          <w:lang w:eastAsia="sl-SI"/>
        </w:rPr>
        <w:t xml:space="preserve"> </w:t>
      </w:r>
      <w:r w:rsidR="006D2DE2" w:rsidRPr="00E13C4F">
        <w:rPr>
          <w:rFonts w:ascii="Arial" w:hAnsi="Arial" w:cs="Arial"/>
          <w:sz w:val="20"/>
          <w:szCs w:val="20"/>
          <w:lang w:eastAsia="sl-SI"/>
        </w:rPr>
        <w:t>(so)</w:t>
      </w:r>
      <w:r w:rsidR="00510B41" w:rsidRPr="00E13C4F">
        <w:rPr>
          <w:rFonts w:ascii="Arial" w:hAnsi="Arial" w:cs="Arial"/>
          <w:sz w:val="20"/>
          <w:szCs w:val="20"/>
          <w:lang w:eastAsia="sl-SI"/>
        </w:rPr>
        <w:t>financiran</w:t>
      </w:r>
      <w:r w:rsidR="00E76332" w:rsidRPr="00E13C4F">
        <w:rPr>
          <w:rFonts w:ascii="Arial" w:hAnsi="Arial" w:cs="Arial"/>
          <w:sz w:val="20"/>
          <w:szCs w:val="20"/>
          <w:lang w:eastAsia="sl-SI"/>
        </w:rPr>
        <w:t>a</w:t>
      </w:r>
      <w:r w:rsidR="00510B41" w:rsidRPr="00E13C4F">
        <w:rPr>
          <w:rFonts w:ascii="Arial" w:hAnsi="Arial" w:cs="Arial"/>
          <w:sz w:val="20"/>
          <w:szCs w:val="20"/>
          <w:lang w:eastAsia="sl-SI"/>
        </w:rPr>
        <w:t xml:space="preserve"> </w:t>
      </w:r>
      <w:r w:rsidR="006D2DE2" w:rsidRPr="00E13C4F">
        <w:rPr>
          <w:rFonts w:ascii="Arial" w:hAnsi="Arial" w:cs="Arial"/>
          <w:sz w:val="20"/>
          <w:szCs w:val="20"/>
          <w:lang w:eastAsia="sl-SI"/>
        </w:rPr>
        <w:t xml:space="preserve">s sredstvi </w:t>
      </w:r>
      <w:r w:rsidR="006D2DE2" w:rsidRPr="00B7392A">
        <w:rPr>
          <w:rFonts w:ascii="Arial" w:hAnsi="Arial" w:cs="Arial"/>
          <w:sz w:val="20"/>
          <w:szCs w:val="20"/>
          <w:lang w:eastAsia="sl-SI"/>
        </w:rPr>
        <w:t>Evropske unije iz različnih skladov in programov.</w:t>
      </w:r>
    </w:p>
    <w:p w14:paraId="1BF2B343" w14:textId="0F46915F" w:rsidR="00E3737B" w:rsidRPr="00B7392A" w:rsidRDefault="00E3737B" w:rsidP="003B6A8B">
      <w:pPr>
        <w:spacing w:line="360" w:lineRule="auto"/>
        <w:jc w:val="both"/>
        <w:rPr>
          <w:rFonts w:ascii="Arial" w:hAnsi="Arial" w:cs="Arial"/>
          <w:b/>
          <w:color w:val="000000" w:themeColor="text1"/>
          <w:sz w:val="20"/>
          <w:szCs w:val="20"/>
        </w:rPr>
      </w:pPr>
      <w:r w:rsidRPr="00B7392A">
        <w:rPr>
          <w:rFonts w:ascii="Arial" w:hAnsi="Arial" w:cs="Arial"/>
          <w:b/>
          <w:color w:val="000000" w:themeColor="text1"/>
          <w:sz w:val="20"/>
          <w:szCs w:val="20"/>
        </w:rPr>
        <w:t>Postopki oddaje javnih naročil</w:t>
      </w:r>
    </w:p>
    <w:p w14:paraId="5D0108E4" w14:textId="2558613F" w:rsidR="00107C50" w:rsidRPr="00121376" w:rsidRDefault="005E1EAD" w:rsidP="00C558DF">
      <w:pPr>
        <w:spacing w:line="360" w:lineRule="auto"/>
        <w:jc w:val="both"/>
        <w:rPr>
          <w:rFonts w:ascii="Arial" w:hAnsi="Arial" w:cs="Arial"/>
          <w:bCs/>
          <w:color w:val="000000" w:themeColor="text1"/>
          <w:sz w:val="20"/>
          <w:szCs w:val="20"/>
          <w:highlight w:val="yellow"/>
        </w:rPr>
      </w:pPr>
      <w:r w:rsidRPr="00B7392A">
        <w:rPr>
          <w:rFonts w:ascii="Arial" w:hAnsi="Arial" w:cs="Arial"/>
          <w:bCs/>
          <w:color w:val="000000" w:themeColor="text1"/>
          <w:sz w:val="20"/>
          <w:szCs w:val="20"/>
        </w:rPr>
        <w:t>Leta</w:t>
      </w:r>
      <w:r w:rsidR="00C558DF" w:rsidRPr="00B7392A">
        <w:rPr>
          <w:rFonts w:ascii="Arial" w:hAnsi="Arial" w:cs="Arial"/>
          <w:bCs/>
          <w:color w:val="000000" w:themeColor="text1"/>
          <w:sz w:val="20"/>
          <w:szCs w:val="20"/>
        </w:rPr>
        <w:t xml:space="preserve"> 20</w:t>
      </w:r>
      <w:r w:rsidR="00AF3D59" w:rsidRPr="00B7392A">
        <w:rPr>
          <w:rFonts w:ascii="Arial" w:hAnsi="Arial" w:cs="Arial"/>
          <w:bCs/>
          <w:color w:val="000000" w:themeColor="text1"/>
          <w:sz w:val="20"/>
          <w:szCs w:val="20"/>
        </w:rPr>
        <w:t>2</w:t>
      </w:r>
      <w:r w:rsidR="00B7392A" w:rsidRPr="00B7392A">
        <w:rPr>
          <w:rFonts w:ascii="Arial" w:hAnsi="Arial" w:cs="Arial"/>
          <w:bCs/>
          <w:color w:val="000000" w:themeColor="text1"/>
          <w:sz w:val="20"/>
          <w:szCs w:val="20"/>
        </w:rPr>
        <w:t>1</w:t>
      </w:r>
      <w:r w:rsidR="00C558DF" w:rsidRPr="00B7392A">
        <w:rPr>
          <w:rFonts w:ascii="Arial" w:hAnsi="Arial" w:cs="Arial"/>
          <w:bCs/>
          <w:color w:val="000000" w:themeColor="text1"/>
          <w:sz w:val="20"/>
          <w:szCs w:val="20"/>
        </w:rPr>
        <w:t xml:space="preserve"> so naročniki najpogosteje</w:t>
      </w:r>
      <w:r w:rsidR="009158AE" w:rsidRPr="00B7392A">
        <w:rPr>
          <w:rFonts w:ascii="Arial" w:hAnsi="Arial" w:cs="Arial"/>
          <w:bCs/>
          <w:color w:val="000000" w:themeColor="text1"/>
          <w:sz w:val="20"/>
          <w:szCs w:val="20"/>
        </w:rPr>
        <w:t xml:space="preserve">, in sicer v več </w:t>
      </w:r>
      <w:r w:rsidRPr="00B7392A">
        <w:rPr>
          <w:rFonts w:ascii="Arial" w:hAnsi="Arial" w:cs="Arial"/>
          <w:bCs/>
          <w:color w:val="000000" w:themeColor="text1"/>
          <w:sz w:val="20"/>
          <w:szCs w:val="20"/>
        </w:rPr>
        <w:t xml:space="preserve">kot </w:t>
      </w:r>
      <w:r w:rsidR="009158AE" w:rsidRPr="00B7392A">
        <w:rPr>
          <w:rFonts w:ascii="Arial" w:hAnsi="Arial" w:cs="Arial"/>
          <w:bCs/>
          <w:color w:val="000000" w:themeColor="text1"/>
          <w:sz w:val="20"/>
          <w:szCs w:val="20"/>
        </w:rPr>
        <w:t>polovici vseh postopkov,</w:t>
      </w:r>
      <w:r w:rsidR="00C558DF" w:rsidRPr="00B7392A">
        <w:rPr>
          <w:rFonts w:ascii="Arial" w:hAnsi="Arial" w:cs="Arial"/>
          <w:bCs/>
          <w:color w:val="000000" w:themeColor="text1"/>
          <w:sz w:val="20"/>
          <w:szCs w:val="20"/>
        </w:rPr>
        <w:t xml:space="preserve"> izvedli postopek oddaje naročila male vrednosti, drugi najpogosteje uporabljen</w:t>
      </w:r>
      <w:r w:rsidR="009158AE" w:rsidRPr="00B7392A">
        <w:rPr>
          <w:rFonts w:ascii="Arial" w:hAnsi="Arial" w:cs="Arial"/>
          <w:bCs/>
          <w:color w:val="000000" w:themeColor="text1"/>
          <w:sz w:val="20"/>
          <w:szCs w:val="20"/>
        </w:rPr>
        <w:t>i</w:t>
      </w:r>
      <w:r w:rsidR="00C558DF" w:rsidRPr="00B7392A">
        <w:rPr>
          <w:rFonts w:ascii="Arial" w:hAnsi="Arial" w:cs="Arial"/>
          <w:bCs/>
          <w:color w:val="000000" w:themeColor="text1"/>
          <w:sz w:val="20"/>
          <w:szCs w:val="20"/>
        </w:rPr>
        <w:t xml:space="preserve"> postopek pa je bil</w:t>
      </w:r>
      <w:r w:rsidR="009158AE" w:rsidRPr="00B7392A">
        <w:rPr>
          <w:rFonts w:ascii="Arial" w:hAnsi="Arial" w:cs="Arial"/>
          <w:bCs/>
          <w:color w:val="000000" w:themeColor="text1"/>
          <w:sz w:val="20"/>
          <w:szCs w:val="20"/>
        </w:rPr>
        <w:t xml:space="preserve"> </w:t>
      </w:r>
      <w:r w:rsidR="00B7392A" w:rsidRPr="00B7392A">
        <w:rPr>
          <w:rFonts w:ascii="Arial" w:hAnsi="Arial" w:cs="Arial"/>
          <w:bCs/>
          <w:color w:val="000000" w:themeColor="text1"/>
          <w:sz w:val="20"/>
          <w:szCs w:val="20"/>
        </w:rPr>
        <w:t>s slabo tretjino</w:t>
      </w:r>
      <w:r w:rsidR="009158AE" w:rsidRPr="00B7392A">
        <w:rPr>
          <w:rFonts w:ascii="Arial" w:hAnsi="Arial" w:cs="Arial"/>
          <w:bCs/>
          <w:color w:val="000000" w:themeColor="text1"/>
          <w:sz w:val="20"/>
          <w:szCs w:val="20"/>
        </w:rPr>
        <w:t xml:space="preserve"> vseh postopkov</w:t>
      </w:r>
      <w:r w:rsidR="00C558DF" w:rsidRPr="00B7392A">
        <w:rPr>
          <w:rFonts w:ascii="Arial" w:hAnsi="Arial" w:cs="Arial"/>
          <w:bCs/>
          <w:color w:val="000000" w:themeColor="text1"/>
          <w:sz w:val="20"/>
          <w:szCs w:val="20"/>
        </w:rPr>
        <w:t xml:space="preserve"> </w:t>
      </w:r>
      <w:r w:rsidR="00C558DF" w:rsidRPr="00E9441F">
        <w:rPr>
          <w:rFonts w:ascii="Arial" w:hAnsi="Arial" w:cs="Arial"/>
          <w:bCs/>
          <w:color w:val="000000" w:themeColor="text1"/>
          <w:sz w:val="20"/>
          <w:szCs w:val="20"/>
        </w:rPr>
        <w:t xml:space="preserve">odprti postopek. Tretji najpogosteje uporabljeni postopek je bil postopek s pogajanji brez predhodne objave. Navedeni trije postopki </w:t>
      </w:r>
      <w:r w:rsidRPr="00E9441F">
        <w:rPr>
          <w:rFonts w:ascii="Arial" w:hAnsi="Arial" w:cs="Arial"/>
          <w:bCs/>
          <w:color w:val="000000" w:themeColor="text1"/>
          <w:sz w:val="20"/>
          <w:szCs w:val="20"/>
        </w:rPr>
        <w:t xml:space="preserve">pomenijo </w:t>
      </w:r>
      <w:r w:rsidR="00DF27CD" w:rsidRPr="00E9441F">
        <w:rPr>
          <w:rFonts w:ascii="Arial" w:hAnsi="Arial" w:cs="Arial"/>
          <w:bCs/>
          <w:color w:val="000000" w:themeColor="text1"/>
          <w:sz w:val="20"/>
          <w:szCs w:val="20"/>
        </w:rPr>
        <w:t>94,</w:t>
      </w:r>
      <w:r w:rsidR="00E9441F" w:rsidRPr="00E9441F">
        <w:rPr>
          <w:rFonts w:ascii="Arial" w:hAnsi="Arial" w:cs="Arial"/>
          <w:bCs/>
          <w:color w:val="000000" w:themeColor="text1"/>
          <w:sz w:val="20"/>
          <w:szCs w:val="20"/>
        </w:rPr>
        <w:t>1</w:t>
      </w:r>
      <w:r w:rsidR="003B3D76">
        <w:rPr>
          <w:rFonts w:ascii="Arial" w:hAnsi="Arial" w:cs="Arial"/>
          <w:bCs/>
          <w:color w:val="000000" w:themeColor="text1"/>
          <w:sz w:val="20"/>
          <w:szCs w:val="20"/>
        </w:rPr>
        <w:t>6</w:t>
      </w:r>
      <w:r w:rsidR="007A1437">
        <w:rPr>
          <w:rFonts w:ascii="Arial" w:hAnsi="Arial" w:cs="Arial"/>
          <w:bCs/>
          <w:color w:val="000000" w:themeColor="text1"/>
          <w:sz w:val="20"/>
          <w:szCs w:val="20"/>
        </w:rPr>
        <w:t> </w:t>
      </w:r>
      <w:r w:rsidR="00FA0EF9" w:rsidRPr="00E9441F">
        <w:rPr>
          <w:rFonts w:ascii="Arial" w:hAnsi="Arial" w:cs="Arial"/>
          <w:bCs/>
          <w:color w:val="000000" w:themeColor="text1"/>
          <w:sz w:val="20"/>
          <w:szCs w:val="20"/>
        </w:rPr>
        <w:t xml:space="preserve">% </w:t>
      </w:r>
      <w:r w:rsidR="00C558DF" w:rsidRPr="00E9441F">
        <w:rPr>
          <w:rFonts w:ascii="Arial" w:hAnsi="Arial" w:cs="Arial"/>
          <w:bCs/>
          <w:color w:val="000000" w:themeColor="text1"/>
          <w:sz w:val="20"/>
          <w:szCs w:val="20"/>
        </w:rPr>
        <w:t>vseh dokončanih postopkov v letu 20</w:t>
      </w:r>
      <w:r w:rsidR="00AF3D59" w:rsidRPr="00E9441F">
        <w:rPr>
          <w:rFonts w:ascii="Arial" w:hAnsi="Arial" w:cs="Arial"/>
          <w:bCs/>
          <w:color w:val="000000" w:themeColor="text1"/>
          <w:sz w:val="20"/>
          <w:szCs w:val="20"/>
        </w:rPr>
        <w:t>2</w:t>
      </w:r>
      <w:r w:rsidR="00E9441F" w:rsidRPr="00E9441F">
        <w:rPr>
          <w:rFonts w:ascii="Arial" w:hAnsi="Arial" w:cs="Arial"/>
          <w:bCs/>
          <w:color w:val="000000" w:themeColor="text1"/>
          <w:sz w:val="20"/>
          <w:szCs w:val="20"/>
        </w:rPr>
        <w:t>1</w:t>
      </w:r>
      <w:r w:rsidR="00385F85" w:rsidRPr="00E9441F">
        <w:rPr>
          <w:rFonts w:ascii="Arial" w:hAnsi="Arial" w:cs="Arial"/>
          <w:bCs/>
          <w:color w:val="000000" w:themeColor="text1"/>
          <w:sz w:val="20"/>
          <w:szCs w:val="20"/>
        </w:rPr>
        <w:t>.</w:t>
      </w:r>
    </w:p>
    <w:p w14:paraId="24AA486E" w14:textId="0D33E0E1" w:rsidR="003B6A8B" w:rsidRPr="002900D0" w:rsidRDefault="003B6A8B" w:rsidP="003B6A8B">
      <w:pPr>
        <w:spacing w:line="360" w:lineRule="auto"/>
        <w:jc w:val="both"/>
        <w:rPr>
          <w:rFonts w:ascii="Arial" w:hAnsi="Arial" w:cs="Arial"/>
          <w:b/>
          <w:sz w:val="20"/>
          <w:szCs w:val="20"/>
        </w:rPr>
      </w:pPr>
      <w:r w:rsidRPr="002900D0">
        <w:rPr>
          <w:rFonts w:ascii="Arial" w:hAnsi="Arial" w:cs="Arial"/>
          <w:b/>
          <w:sz w:val="20"/>
          <w:szCs w:val="20"/>
        </w:rPr>
        <w:t>Predmet naročanja</w:t>
      </w:r>
    </w:p>
    <w:p w14:paraId="55D70BB2" w14:textId="30B3999C" w:rsidR="002900D0" w:rsidRPr="002900D0" w:rsidRDefault="002900D0" w:rsidP="003B6A8B">
      <w:pPr>
        <w:spacing w:line="360" w:lineRule="auto"/>
        <w:jc w:val="both"/>
        <w:rPr>
          <w:rFonts w:ascii="Arial" w:hAnsi="Arial" w:cs="Arial"/>
          <w:sz w:val="20"/>
          <w:szCs w:val="20"/>
        </w:rPr>
      </w:pPr>
      <w:r w:rsidRPr="002900D0">
        <w:rPr>
          <w:rFonts w:ascii="Arial" w:hAnsi="Arial" w:cs="Arial"/>
          <w:sz w:val="20"/>
          <w:szCs w:val="20"/>
        </w:rPr>
        <w:t>Po</w:t>
      </w:r>
      <w:r w:rsidR="00024A2B" w:rsidRPr="002900D0">
        <w:rPr>
          <w:rFonts w:ascii="Arial" w:hAnsi="Arial" w:cs="Arial"/>
          <w:sz w:val="20"/>
          <w:szCs w:val="20"/>
        </w:rPr>
        <w:t xml:space="preserve"> številu je bilo </w:t>
      </w:r>
      <w:r w:rsidR="005E1EAD" w:rsidRPr="002900D0">
        <w:rPr>
          <w:rFonts w:ascii="Arial" w:hAnsi="Arial" w:cs="Arial"/>
          <w:sz w:val="20"/>
          <w:szCs w:val="20"/>
        </w:rPr>
        <w:t>leta</w:t>
      </w:r>
      <w:r w:rsidR="00024A2B" w:rsidRPr="002900D0">
        <w:rPr>
          <w:rFonts w:ascii="Arial" w:hAnsi="Arial" w:cs="Arial"/>
          <w:sz w:val="20"/>
          <w:szCs w:val="20"/>
        </w:rPr>
        <w:t xml:space="preserve"> 20</w:t>
      </w:r>
      <w:r w:rsidR="007A3DD6" w:rsidRPr="002900D0">
        <w:rPr>
          <w:rFonts w:ascii="Arial" w:hAnsi="Arial" w:cs="Arial"/>
          <w:sz w:val="20"/>
          <w:szCs w:val="20"/>
        </w:rPr>
        <w:t>2</w:t>
      </w:r>
      <w:r w:rsidRPr="002900D0">
        <w:rPr>
          <w:rFonts w:ascii="Arial" w:hAnsi="Arial" w:cs="Arial"/>
          <w:sz w:val="20"/>
          <w:szCs w:val="20"/>
        </w:rPr>
        <w:t>1</w:t>
      </w:r>
      <w:r w:rsidR="00C64A51" w:rsidRPr="002900D0">
        <w:rPr>
          <w:rFonts w:ascii="Arial" w:hAnsi="Arial" w:cs="Arial"/>
          <w:sz w:val="20"/>
          <w:szCs w:val="20"/>
        </w:rPr>
        <w:t xml:space="preserve"> oddanih največ naročil blaga (</w:t>
      </w:r>
      <w:r w:rsidR="00F31FD3" w:rsidRPr="002900D0">
        <w:rPr>
          <w:rFonts w:ascii="Arial" w:hAnsi="Arial" w:cs="Arial"/>
          <w:sz w:val="20"/>
          <w:szCs w:val="20"/>
        </w:rPr>
        <w:t>11.</w:t>
      </w:r>
      <w:r w:rsidRPr="002900D0">
        <w:rPr>
          <w:rFonts w:ascii="Arial" w:hAnsi="Arial" w:cs="Arial"/>
          <w:sz w:val="20"/>
          <w:szCs w:val="20"/>
        </w:rPr>
        <w:t>408</w:t>
      </w:r>
      <w:r w:rsidR="00AA0EF3" w:rsidRPr="002900D0">
        <w:rPr>
          <w:rFonts w:ascii="Arial" w:hAnsi="Arial" w:cs="Arial"/>
          <w:sz w:val="20"/>
          <w:szCs w:val="20"/>
        </w:rPr>
        <w:t xml:space="preserve"> naročil v vrednosti </w:t>
      </w:r>
      <w:r w:rsidRPr="002900D0">
        <w:rPr>
          <w:rFonts w:ascii="Arial" w:hAnsi="Arial" w:cs="Arial"/>
          <w:sz w:val="20"/>
          <w:szCs w:val="20"/>
        </w:rPr>
        <w:t>1.788.412.365</w:t>
      </w:r>
      <w:r w:rsidR="007A1437">
        <w:rPr>
          <w:rFonts w:ascii="Arial" w:hAnsi="Arial" w:cs="Arial"/>
          <w:sz w:val="20"/>
          <w:szCs w:val="20"/>
        </w:rPr>
        <w:t> </w:t>
      </w:r>
      <w:r w:rsidR="00C64A51" w:rsidRPr="002900D0">
        <w:rPr>
          <w:rFonts w:ascii="Arial" w:hAnsi="Arial" w:cs="Arial"/>
          <w:sz w:val="20"/>
          <w:szCs w:val="20"/>
        </w:rPr>
        <w:t xml:space="preserve">evrov), </w:t>
      </w:r>
      <w:r w:rsidR="009158AE" w:rsidRPr="002900D0">
        <w:rPr>
          <w:rFonts w:ascii="Arial" w:hAnsi="Arial" w:cs="Arial"/>
          <w:sz w:val="20"/>
          <w:szCs w:val="20"/>
        </w:rPr>
        <w:t>na drugem mestu so bila</w:t>
      </w:r>
      <w:r w:rsidR="00916027" w:rsidRPr="002900D0">
        <w:rPr>
          <w:rFonts w:ascii="Arial" w:hAnsi="Arial" w:cs="Arial"/>
          <w:sz w:val="20"/>
          <w:szCs w:val="20"/>
        </w:rPr>
        <w:t xml:space="preserve"> glede na število</w:t>
      </w:r>
      <w:r w:rsidR="00C64A51" w:rsidRPr="002900D0">
        <w:rPr>
          <w:rFonts w:ascii="Arial" w:hAnsi="Arial" w:cs="Arial"/>
          <w:sz w:val="20"/>
          <w:szCs w:val="20"/>
        </w:rPr>
        <w:t xml:space="preserve"> naročila storitev (</w:t>
      </w:r>
      <w:r w:rsidR="00F31FD3" w:rsidRPr="002900D0">
        <w:rPr>
          <w:rFonts w:ascii="Arial" w:hAnsi="Arial" w:cs="Arial"/>
          <w:sz w:val="20"/>
          <w:szCs w:val="20"/>
        </w:rPr>
        <w:t>4</w:t>
      </w:r>
      <w:r w:rsidRPr="002900D0">
        <w:rPr>
          <w:rFonts w:ascii="Arial" w:hAnsi="Arial" w:cs="Arial"/>
          <w:sz w:val="20"/>
          <w:szCs w:val="20"/>
        </w:rPr>
        <w:t>435</w:t>
      </w:r>
      <w:r w:rsidR="00C64A51" w:rsidRPr="002900D0">
        <w:rPr>
          <w:rFonts w:ascii="Arial" w:hAnsi="Arial" w:cs="Arial"/>
          <w:sz w:val="20"/>
          <w:szCs w:val="20"/>
        </w:rPr>
        <w:t xml:space="preserve"> naročil v vrednosti </w:t>
      </w:r>
      <w:r w:rsidRPr="002900D0">
        <w:rPr>
          <w:rFonts w:ascii="Arial" w:hAnsi="Arial" w:cs="Arial"/>
          <w:sz w:val="20"/>
          <w:szCs w:val="20"/>
        </w:rPr>
        <w:t>1.297.451.645</w:t>
      </w:r>
      <w:r w:rsidR="007A1437">
        <w:rPr>
          <w:rFonts w:ascii="Arial" w:hAnsi="Arial" w:cs="Arial"/>
          <w:sz w:val="20"/>
          <w:szCs w:val="20"/>
        </w:rPr>
        <w:t> </w:t>
      </w:r>
      <w:r w:rsidR="00C64A51" w:rsidRPr="002900D0">
        <w:rPr>
          <w:rFonts w:ascii="Arial" w:hAnsi="Arial" w:cs="Arial"/>
          <w:sz w:val="20"/>
          <w:szCs w:val="20"/>
        </w:rPr>
        <w:t xml:space="preserve">evrov), najmanj </w:t>
      </w:r>
      <w:r w:rsidR="00024A2B" w:rsidRPr="002900D0">
        <w:rPr>
          <w:rFonts w:ascii="Arial" w:hAnsi="Arial" w:cs="Arial"/>
          <w:sz w:val="20"/>
          <w:szCs w:val="20"/>
        </w:rPr>
        <w:t>pa je bilo naročil gradenj (</w:t>
      </w:r>
      <w:r w:rsidR="00F31FD3" w:rsidRPr="002900D0">
        <w:rPr>
          <w:rFonts w:ascii="Arial" w:hAnsi="Arial" w:cs="Arial"/>
          <w:sz w:val="20"/>
          <w:szCs w:val="20"/>
        </w:rPr>
        <w:t>1</w:t>
      </w:r>
      <w:r w:rsidRPr="002900D0">
        <w:rPr>
          <w:rFonts w:ascii="Arial" w:hAnsi="Arial" w:cs="Arial"/>
          <w:sz w:val="20"/>
          <w:szCs w:val="20"/>
        </w:rPr>
        <w:t>872</w:t>
      </w:r>
      <w:r w:rsidR="00C64A51" w:rsidRPr="002900D0">
        <w:rPr>
          <w:rFonts w:ascii="Arial" w:hAnsi="Arial" w:cs="Arial"/>
          <w:sz w:val="20"/>
          <w:szCs w:val="20"/>
        </w:rPr>
        <w:t xml:space="preserve"> naročil v vrednosti </w:t>
      </w:r>
      <w:r w:rsidRPr="002900D0">
        <w:rPr>
          <w:rFonts w:ascii="Arial" w:hAnsi="Arial" w:cs="Arial"/>
          <w:sz w:val="20"/>
          <w:szCs w:val="20"/>
        </w:rPr>
        <w:t xml:space="preserve">2.119.942.406 </w:t>
      </w:r>
      <w:r w:rsidR="00C64A51" w:rsidRPr="002900D0">
        <w:rPr>
          <w:rFonts w:ascii="Arial" w:hAnsi="Arial" w:cs="Arial"/>
          <w:sz w:val="20"/>
          <w:szCs w:val="20"/>
        </w:rPr>
        <w:t>evrov)</w:t>
      </w:r>
      <w:r w:rsidRPr="002900D0">
        <w:rPr>
          <w:rFonts w:ascii="Arial" w:hAnsi="Arial" w:cs="Arial"/>
          <w:sz w:val="20"/>
          <w:szCs w:val="20"/>
        </w:rPr>
        <w:t>, ki pa so bila prva po vrednosti</w:t>
      </w:r>
      <w:r w:rsidR="00C64A51" w:rsidRPr="002900D0">
        <w:rPr>
          <w:rFonts w:ascii="Arial" w:hAnsi="Arial" w:cs="Arial"/>
          <w:sz w:val="20"/>
          <w:szCs w:val="20"/>
        </w:rPr>
        <w:t>.</w:t>
      </w:r>
    </w:p>
    <w:p w14:paraId="55F8B38B" w14:textId="6CDEFE48" w:rsidR="00854405" w:rsidRPr="00387FD8" w:rsidRDefault="00854405" w:rsidP="00121807">
      <w:pPr>
        <w:pStyle w:val="Naslov1"/>
        <w:rPr>
          <w:rFonts w:ascii="Arial" w:hAnsi="Arial" w:cs="Arial"/>
          <w:b/>
          <w:sz w:val="22"/>
          <w:szCs w:val="22"/>
        </w:rPr>
      </w:pPr>
      <w:bookmarkStart w:id="3" w:name="_Toc113009094"/>
      <w:r w:rsidRPr="00387FD8">
        <w:rPr>
          <w:rFonts w:ascii="Arial" w:hAnsi="Arial" w:cs="Arial"/>
          <w:b/>
          <w:sz w:val="22"/>
          <w:szCs w:val="22"/>
        </w:rPr>
        <w:lastRenderedPageBreak/>
        <w:t>1. Splošne ugotovitve</w:t>
      </w:r>
      <w:r w:rsidR="00D41EF5" w:rsidRPr="00387FD8">
        <w:rPr>
          <w:rFonts w:ascii="Arial" w:hAnsi="Arial" w:cs="Arial"/>
          <w:b/>
          <w:sz w:val="22"/>
          <w:szCs w:val="22"/>
        </w:rPr>
        <w:t>,</w:t>
      </w:r>
      <w:r w:rsidRPr="00387FD8">
        <w:rPr>
          <w:rFonts w:ascii="Arial" w:hAnsi="Arial" w:cs="Arial"/>
          <w:b/>
          <w:sz w:val="22"/>
          <w:szCs w:val="22"/>
        </w:rPr>
        <w:t xml:space="preserve"> trendi </w:t>
      </w:r>
      <w:r w:rsidR="00D41EF5" w:rsidRPr="00387FD8">
        <w:rPr>
          <w:rFonts w:ascii="Arial" w:hAnsi="Arial" w:cs="Arial"/>
          <w:b/>
          <w:sz w:val="22"/>
          <w:szCs w:val="22"/>
        </w:rPr>
        <w:t>in</w:t>
      </w:r>
      <w:r w:rsidRPr="00387FD8">
        <w:rPr>
          <w:rFonts w:ascii="Arial" w:hAnsi="Arial" w:cs="Arial"/>
          <w:b/>
          <w:sz w:val="22"/>
          <w:szCs w:val="22"/>
        </w:rPr>
        <w:t xml:space="preserve"> predlogi ukrepov za izboljšanje praks </w:t>
      </w:r>
      <w:r w:rsidR="009158AE" w:rsidRPr="00387FD8">
        <w:rPr>
          <w:rFonts w:ascii="Arial" w:hAnsi="Arial" w:cs="Arial"/>
          <w:b/>
          <w:sz w:val="22"/>
          <w:szCs w:val="22"/>
        </w:rPr>
        <w:t>oziroma</w:t>
      </w:r>
      <w:r w:rsidRPr="00387FD8">
        <w:rPr>
          <w:rFonts w:ascii="Arial" w:hAnsi="Arial" w:cs="Arial"/>
          <w:b/>
          <w:sz w:val="22"/>
          <w:szCs w:val="22"/>
        </w:rPr>
        <w:t xml:space="preserve"> ureditve</w:t>
      </w:r>
      <w:bookmarkEnd w:id="3"/>
    </w:p>
    <w:p w14:paraId="410CBAE1" w14:textId="25FCD9FE" w:rsidR="00854405" w:rsidRPr="00121376" w:rsidRDefault="00854405" w:rsidP="00854405">
      <w:pPr>
        <w:pStyle w:val="ZADEVA"/>
        <w:jc w:val="both"/>
        <w:rPr>
          <w:rFonts w:cs="Arial"/>
          <w:b w:val="0"/>
          <w:szCs w:val="20"/>
          <w:highlight w:val="yellow"/>
          <w:lang w:val="sl-SI"/>
        </w:rPr>
      </w:pPr>
    </w:p>
    <w:p w14:paraId="58B3E09F" w14:textId="498573A9" w:rsidR="00492D1B" w:rsidRPr="00CB5B76" w:rsidRDefault="00492D1B" w:rsidP="00492D1B">
      <w:pPr>
        <w:spacing w:line="360" w:lineRule="auto"/>
        <w:jc w:val="both"/>
        <w:rPr>
          <w:rFonts w:ascii="Arial" w:hAnsi="Arial" w:cs="Arial"/>
          <w:sz w:val="20"/>
          <w:szCs w:val="20"/>
        </w:rPr>
      </w:pPr>
      <w:r w:rsidRPr="00CB5B76">
        <w:rPr>
          <w:rFonts w:ascii="Arial" w:hAnsi="Arial" w:cs="Arial"/>
          <w:sz w:val="20"/>
          <w:szCs w:val="20"/>
        </w:rPr>
        <w:t xml:space="preserve">Iz obvestil o oddaji javnih naročil, objavljenih na portalu javnih naročil oziroma v Uradnem listu Evropske unije, in iz sporočenih statističnih podatkov o evidenčnih naročilih izhaja, da je </w:t>
      </w:r>
      <w:r w:rsidR="005E1EAD" w:rsidRPr="00CB5B76">
        <w:rPr>
          <w:rFonts w:ascii="Arial" w:hAnsi="Arial" w:cs="Arial"/>
          <w:sz w:val="20"/>
          <w:szCs w:val="20"/>
        </w:rPr>
        <w:t xml:space="preserve">leta </w:t>
      </w:r>
      <w:r w:rsidRPr="00CB5B76">
        <w:rPr>
          <w:rFonts w:ascii="Arial" w:hAnsi="Arial" w:cs="Arial"/>
          <w:sz w:val="20"/>
          <w:szCs w:val="20"/>
        </w:rPr>
        <w:t>20</w:t>
      </w:r>
      <w:r w:rsidR="009F269A" w:rsidRPr="00CB5B76">
        <w:rPr>
          <w:rFonts w:ascii="Arial" w:hAnsi="Arial" w:cs="Arial"/>
          <w:sz w:val="20"/>
          <w:szCs w:val="20"/>
        </w:rPr>
        <w:t>2</w:t>
      </w:r>
      <w:r w:rsidR="009012E3" w:rsidRPr="00CB5B76">
        <w:rPr>
          <w:rFonts w:ascii="Arial" w:hAnsi="Arial" w:cs="Arial"/>
          <w:sz w:val="20"/>
          <w:szCs w:val="20"/>
        </w:rPr>
        <w:t>1</w:t>
      </w:r>
      <w:r w:rsidRPr="00CB5B76">
        <w:rPr>
          <w:rFonts w:ascii="Arial" w:hAnsi="Arial" w:cs="Arial"/>
          <w:sz w:val="20"/>
          <w:szCs w:val="20"/>
        </w:rPr>
        <w:t xml:space="preserve"> javna naročila oddalo </w:t>
      </w:r>
      <w:r w:rsidR="004C7A53">
        <w:rPr>
          <w:rFonts w:ascii="Arial" w:hAnsi="Arial" w:cs="Arial"/>
          <w:sz w:val="20"/>
          <w:szCs w:val="20"/>
        </w:rPr>
        <w:t>2182</w:t>
      </w:r>
      <w:r w:rsidRPr="00CB5B76">
        <w:rPr>
          <w:rFonts w:ascii="Arial" w:hAnsi="Arial" w:cs="Arial"/>
          <w:sz w:val="20"/>
          <w:szCs w:val="20"/>
        </w:rPr>
        <w:t xml:space="preserve"> naročnikov.</w:t>
      </w:r>
    </w:p>
    <w:p w14:paraId="07BD21D6" w14:textId="4DFEB723" w:rsidR="00492D1B" w:rsidRPr="00D67440" w:rsidRDefault="0085675B" w:rsidP="00492D1B">
      <w:pPr>
        <w:tabs>
          <w:tab w:val="left" w:pos="567"/>
          <w:tab w:val="left" w:pos="993"/>
        </w:tabs>
        <w:spacing w:line="360" w:lineRule="auto"/>
        <w:jc w:val="both"/>
        <w:rPr>
          <w:rFonts w:ascii="Arial" w:hAnsi="Arial" w:cs="Arial"/>
          <w:sz w:val="20"/>
          <w:szCs w:val="20"/>
        </w:rPr>
      </w:pPr>
      <w:r w:rsidRPr="007E09A9">
        <w:rPr>
          <w:rFonts w:ascii="Arial" w:hAnsi="Arial" w:cs="Arial"/>
          <w:sz w:val="20"/>
          <w:szCs w:val="20"/>
        </w:rPr>
        <w:t>Leta</w:t>
      </w:r>
      <w:r w:rsidR="00492D1B" w:rsidRPr="007E09A9">
        <w:rPr>
          <w:rFonts w:ascii="Arial" w:hAnsi="Arial" w:cs="Arial"/>
          <w:sz w:val="20"/>
          <w:szCs w:val="20"/>
        </w:rPr>
        <w:t xml:space="preserve"> 20</w:t>
      </w:r>
      <w:r w:rsidR="008539CF" w:rsidRPr="007E09A9">
        <w:rPr>
          <w:rFonts w:ascii="Arial" w:hAnsi="Arial" w:cs="Arial"/>
          <w:sz w:val="20"/>
          <w:szCs w:val="20"/>
        </w:rPr>
        <w:t>2</w:t>
      </w:r>
      <w:r w:rsidR="009012E3" w:rsidRPr="007E09A9">
        <w:rPr>
          <w:rFonts w:ascii="Arial" w:hAnsi="Arial" w:cs="Arial"/>
          <w:sz w:val="20"/>
          <w:szCs w:val="20"/>
        </w:rPr>
        <w:t>1</w:t>
      </w:r>
      <w:r w:rsidR="00492D1B" w:rsidRPr="007E09A9">
        <w:rPr>
          <w:rFonts w:ascii="Arial" w:hAnsi="Arial" w:cs="Arial"/>
          <w:sz w:val="20"/>
          <w:szCs w:val="20"/>
        </w:rPr>
        <w:t xml:space="preserve"> je razvid</w:t>
      </w:r>
      <w:r w:rsidR="009418CA" w:rsidRPr="007E09A9">
        <w:rPr>
          <w:rFonts w:ascii="Arial" w:hAnsi="Arial" w:cs="Arial"/>
          <w:sz w:val="20"/>
          <w:szCs w:val="20"/>
        </w:rPr>
        <w:t>no</w:t>
      </w:r>
      <w:r w:rsidR="00492D1B" w:rsidRPr="007E09A9">
        <w:rPr>
          <w:rFonts w:ascii="Arial" w:hAnsi="Arial" w:cs="Arial"/>
          <w:sz w:val="20"/>
          <w:szCs w:val="20"/>
        </w:rPr>
        <w:t xml:space="preserve"> </w:t>
      </w:r>
      <w:r w:rsidR="004C6067" w:rsidRPr="007E09A9">
        <w:rPr>
          <w:rFonts w:ascii="Arial" w:hAnsi="Arial" w:cs="Arial"/>
          <w:sz w:val="20"/>
          <w:szCs w:val="20"/>
        </w:rPr>
        <w:t>po</w:t>
      </w:r>
      <w:r w:rsidR="009418CA" w:rsidRPr="007E09A9">
        <w:rPr>
          <w:rFonts w:ascii="Arial" w:hAnsi="Arial" w:cs="Arial"/>
          <w:sz w:val="20"/>
          <w:szCs w:val="20"/>
        </w:rPr>
        <w:t>večanje</w:t>
      </w:r>
      <w:r w:rsidR="004C6067" w:rsidRPr="007E09A9">
        <w:rPr>
          <w:rFonts w:ascii="Arial" w:hAnsi="Arial" w:cs="Arial"/>
          <w:sz w:val="20"/>
          <w:szCs w:val="20"/>
        </w:rPr>
        <w:t xml:space="preserve"> </w:t>
      </w:r>
      <w:r w:rsidR="00492D1B" w:rsidRPr="007E09A9">
        <w:rPr>
          <w:rFonts w:ascii="Arial" w:hAnsi="Arial" w:cs="Arial"/>
          <w:sz w:val="20"/>
          <w:szCs w:val="20"/>
        </w:rPr>
        <w:t>deleža javnih naročil v BDP</w:t>
      </w:r>
      <w:r w:rsidR="00A352D4" w:rsidRPr="007E09A9">
        <w:rPr>
          <w:rFonts w:ascii="Arial" w:hAnsi="Arial" w:cs="Arial"/>
          <w:sz w:val="20"/>
          <w:szCs w:val="20"/>
        </w:rPr>
        <w:t xml:space="preserve"> v primerjavi z letom </w:t>
      </w:r>
      <w:r w:rsidR="00A352D4" w:rsidRPr="005D11BF">
        <w:rPr>
          <w:rFonts w:ascii="Arial" w:hAnsi="Arial" w:cs="Arial"/>
          <w:sz w:val="20"/>
          <w:szCs w:val="20"/>
        </w:rPr>
        <w:t>20</w:t>
      </w:r>
      <w:r w:rsidR="007E09A9" w:rsidRPr="005D11BF">
        <w:rPr>
          <w:rFonts w:ascii="Arial" w:hAnsi="Arial" w:cs="Arial"/>
          <w:sz w:val="20"/>
          <w:szCs w:val="20"/>
        </w:rPr>
        <w:t>20</w:t>
      </w:r>
      <w:r w:rsidR="00A352D4" w:rsidRPr="005D11BF">
        <w:rPr>
          <w:rFonts w:ascii="Arial" w:hAnsi="Arial" w:cs="Arial"/>
          <w:sz w:val="20"/>
          <w:szCs w:val="20"/>
        </w:rPr>
        <w:t xml:space="preserve"> za </w:t>
      </w:r>
      <w:r w:rsidR="006B37A4" w:rsidRPr="005D11BF">
        <w:rPr>
          <w:rFonts w:ascii="Arial" w:hAnsi="Arial" w:cs="Arial"/>
          <w:sz w:val="20"/>
          <w:szCs w:val="20"/>
        </w:rPr>
        <w:t>2,1</w:t>
      </w:r>
      <w:r w:rsidR="005D11BF" w:rsidRPr="005D11BF">
        <w:rPr>
          <w:rFonts w:ascii="Arial" w:hAnsi="Arial" w:cs="Arial"/>
          <w:sz w:val="20"/>
          <w:szCs w:val="20"/>
        </w:rPr>
        <w:t>4</w:t>
      </w:r>
      <w:r w:rsidR="00E66D00" w:rsidRPr="005D11BF">
        <w:rPr>
          <w:rFonts w:ascii="Arial" w:hAnsi="Arial" w:cs="Arial"/>
          <w:sz w:val="20"/>
          <w:szCs w:val="20"/>
        </w:rPr>
        <w:t> </w:t>
      </w:r>
      <w:r w:rsidR="00A352D4" w:rsidRPr="005D11BF">
        <w:rPr>
          <w:rFonts w:ascii="Arial" w:hAnsi="Arial" w:cs="Arial"/>
          <w:sz w:val="20"/>
          <w:szCs w:val="20"/>
        </w:rPr>
        <w:t>odstotne</w:t>
      </w:r>
      <w:r w:rsidR="00A352D4" w:rsidRPr="00D67440">
        <w:rPr>
          <w:rFonts w:ascii="Arial" w:hAnsi="Arial" w:cs="Arial"/>
          <w:sz w:val="20"/>
          <w:szCs w:val="20"/>
        </w:rPr>
        <w:t xml:space="preserve"> točke</w:t>
      </w:r>
      <w:r w:rsidR="00492D1B" w:rsidRPr="00D67440">
        <w:rPr>
          <w:rFonts w:ascii="Arial" w:hAnsi="Arial" w:cs="Arial"/>
          <w:sz w:val="20"/>
          <w:szCs w:val="20"/>
        </w:rPr>
        <w:t>.</w:t>
      </w:r>
      <w:r w:rsidR="00D56ACA" w:rsidRPr="00D67440">
        <w:rPr>
          <w:rFonts w:ascii="Arial" w:hAnsi="Arial" w:cs="Arial"/>
          <w:sz w:val="20"/>
          <w:szCs w:val="20"/>
        </w:rPr>
        <w:t xml:space="preserve"> </w:t>
      </w:r>
    </w:p>
    <w:p w14:paraId="7DC7BBB2" w14:textId="54DD7AC0" w:rsidR="00492D1B" w:rsidRPr="001D4E14" w:rsidRDefault="00492D1B" w:rsidP="00492D1B">
      <w:pPr>
        <w:tabs>
          <w:tab w:val="left" w:pos="567"/>
          <w:tab w:val="left" w:pos="993"/>
        </w:tabs>
        <w:spacing w:line="360" w:lineRule="auto"/>
        <w:jc w:val="both"/>
        <w:rPr>
          <w:rFonts w:ascii="Arial" w:hAnsi="Arial" w:cs="Arial"/>
          <w:bCs/>
          <w:sz w:val="20"/>
          <w:szCs w:val="20"/>
        </w:rPr>
      </w:pPr>
      <w:r w:rsidRPr="001D4E14">
        <w:rPr>
          <w:rFonts w:ascii="Arial" w:hAnsi="Arial" w:cs="Arial"/>
          <w:bCs/>
          <w:sz w:val="20"/>
          <w:szCs w:val="20"/>
        </w:rPr>
        <w:t xml:space="preserve">Glede na vrednost vseh oddanih naročil se je vrednost tistih, ki jih je treba objaviti </w:t>
      </w:r>
      <w:r w:rsidRPr="001D4E14">
        <w:rPr>
          <w:rFonts w:ascii="Arial" w:hAnsi="Arial" w:cs="Arial"/>
          <w:sz w:val="20"/>
          <w:szCs w:val="20"/>
          <w:lang w:eastAsia="sl-SI"/>
        </w:rPr>
        <w:t>na portalu javnih naročil oziroma</w:t>
      </w:r>
      <w:r w:rsidRPr="001D4E14">
        <w:rPr>
          <w:rFonts w:ascii="Arial" w:hAnsi="Arial" w:cs="Arial"/>
          <w:bCs/>
          <w:sz w:val="20"/>
          <w:szCs w:val="20"/>
        </w:rPr>
        <w:t xml:space="preserve"> v Uradnem listu Evropske unije, v primerjavi z letom 20</w:t>
      </w:r>
      <w:r w:rsidR="009012E3" w:rsidRPr="001D4E14">
        <w:rPr>
          <w:rFonts w:ascii="Arial" w:hAnsi="Arial" w:cs="Arial"/>
          <w:bCs/>
          <w:sz w:val="20"/>
          <w:szCs w:val="20"/>
        </w:rPr>
        <w:t>20</w:t>
      </w:r>
      <w:r w:rsidRPr="001D4E14">
        <w:rPr>
          <w:rFonts w:ascii="Arial" w:hAnsi="Arial" w:cs="Arial"/>
          <w:bCs/>
          <w:sz w:val="20"/>
          <w:szCs w:val="20"/>
        </w:rPr>
        <w:t xml:space="preserve"> let</w:t>
      </w:r>
      <w:r w:rsidR="005E1EAD" w:rsidRPr="001D4E14">
        <w:rPr>
          <w:rFonts w:ascii="Arial" w:hAnsi="Arial" w:cs="Arial"/>
          <w:bCs/>
          <w:sz w:val="20"/>
          <w:szCs w:val="20"/>
        </w:rPr>
        <w:t>a</w:t>
      </w:r>
      <w:r w:rsidRPr="001D4E14">
        <w:rPr>
          <w:rFonts w:ascii="Arial" w:hAnsi="Arial" w:cs="Arial"/>
          <w:bCs/>
          <w:sz w:val="20"/>
          <w:szCs w:val="20"/>
        </w:rPr>
        <w:t xml:space="preserve"> 20</w:t>
      </w:r>
      <w:r w:rsidR="00633E19" w:rsidRPr="001D4E14">
        <w:rPr>
          <w:rFonts w:ascii="Arial" w:hAnsi="Arial" w:cs="Arial"/>
          <w:bCs/>
          <w:sz w:val="20"/>
          <w:szCs w:val="20"/>
        </w:rPr>
        <w:t>2</w:t>
      </w:r>
      <w:r w:rsidR="009012E3" w:rsidRPr="001D4E14">
        <w:rPr>
          <w:rFonts w:ascii="Arial" w:hAnsi="Arial" w:cs="Arial"/>
          <w:bCs/>
          <w:sz w:val="20"/>
          <w:szCs w:val="20"/>
        </w:rPr>
        <w:t>1</w:t>
      </w:r>
      <w:r w:rsidRPr="001D4E14">
        <w:rPr>
          <w:rFonts w:ascii="Arial" w:hAnsi="Arial" w:cs="Arial"/>
          <w:bCs/>
          <w:sz w:val="20"/>
          <w:szCs w:val="20"/>
        </w:rPr>
        <w:t xml:space="preserve"> </w:t>
      </w:r>
      <w:r w:rsidR="002E7536" w:rsidRPr="001D4E14">
        <w:rPr>
          <w:rFonts w:ascii="Arial" w:hAnsi="Arial" w:cs="Arial"/>
          <w:bCs/>
          <w:sz w:val="20"/>
          <w:szCs w:val="20"/>
        </w:rPr>
        <w:t>povečala</w:t>
      </w:r>
      <w:r w:rsidRPr="001D4E14">
        <w:rPr>
          <w:rFonts w:ascii="Arial" w:hAnsi="Arial" w:cs="Arial"/>
          <w:bCs/>
          <w:sz w:val="20"/>
          <w:szCs w:val="20"/>
        </w:rPr>
        <w:t xml:space="preserve"> za </w:t>
      </w:r>
      <w:r w:rsidR="001D4E14" w:rsidRPr="001D4E14">
        <w:rPr>
          <w:rFonts w:ascii="Arial" w:hAnsi="Arial" w:cs="Arial"/>
          <w:bCs/>
          <w:sz w:val="20"/>
          <w:szCs w:val="20"/>
        </w:rPr>
        <w:t>33,19</w:t>
      </w:r>
      <w:r w:rsidR="00957780">
        <w:rPr>
          <w:rFonts w:ascii="Arial" w:hAnsi="Arial" w:cs="Arial"/>
          <w:bCs/>
          <w:sz w:val="20"/>
          <w:szCs w:val="20"/>
        </w:rPr>
        <w:t> </w:t>
      </w:r>
      <w:r w:rsidRPr="001D4E14">
        <w:rPr>
          <w:rFonts w:ascii="Arial" w:hAnsi="Arial" w:cs="Arial"/>
          <w:bCs/>
          <w:sz w:val="20"/>
          <w:szCs w:val="20"/>
        </w:rPr>
        <w:t xml:space="preserve">%, </w:t>
      </w:r>
      <w:r w:rsidR="001D4E14" w:rsidRPr="001D4E14">
        <w:rPr>
          <w:rFonts w:ascii="Arial" w:hAnsi="Arial" w:cs="Arial"/>
          <w:bCs/>
          <w:sz w:val="20"/>
          <w:szCs w:val="20"/>
        </w:rPr>
        <w:t xml:space="preserve">povečalo pa se je tudi </w:t>
      </w:r>
      <w:r w:rsidRPr="001D4E14">
        <w:rPr>
          <w:rFonts w:ascii="Arial" w:hAnsi="Arial" w:cs="Arial"/>
          <w:bCs/>
          <w:sz w:val="20"/>
          <w:szCs w:val="20"/>
        </w:rPr>
        <w:t xml:space="preserve">število izvedenih postopkov javnega naročanja, in sicer za </w:t>
      </w:r>
      <w:r w:rsidR="00633E19" w:rsidRPr="001D4E14">
        <w:rPr>
          <w:rFonts w:ascii="Arial" w:hAnsi="Arial" w:cs="Arial"/>
          <w:bCs/>
          <w:sz w:val="20"/>
          <w:szCs w:val="20"/>
        </w:rPr>
        <w:t>4,</w:t>
      </w:r>
      <w:r w:rsidR="001D4E14" w:rsidRPr="001D4E14">
        <w:rPr>
          <w:rFonts w:ascii="Arial" w:hAnsi="Arial" w:cs="Arial"/>
          <w:bCs/>
          <w:sz w:val="20"/>
          <w:szCs w:val="20"/>
        </w:rPr>
        <w:t>17</w:t>
      </w:r>
      <w:r w:rsidR="00957780">
        <w:rPr>
          <w:rFonts w:ascii="Arial" w:hAnsi="Arial" w:cs="Arial"/>
          <w:bCs/>
          <w:sz w:val="20"/>
          <w:szCs w:val="20"/>
        </w:rPr>
        <w:t> </w:t>
      </w:r>
      <w:r w:rsidRPr="001D4E14">
        <w:rPr>
          <w:rFonts w:ascii="Arial" w:hAnsi="Arial" w:cs="Arial"/>
          <w:bCs/>
          <w:sz w:val="20"/>
          <w:szCs w:val="20"/>
        </w:rPr>
        <w:t xml:space="preserve">%. </w:t>
      </w:r>
    </w:p>
    <w:p w14:paraId="063EFB04" w14:textId="6B24B760" w:rsidR="0045442D" w:rsidRPr="001E2B41" w:rsidRDefault="004D1F87" w:rsidP="00492D1B">
      <w:pPr>
        <w:tabs>
          <w:tab w:val="left" w:pos="567"/>
          <w:tab w:val="left" w:pos="993"/>
        </w:tabs>
        <w:spacing w:line="360" w:lineRule="auto"/>
        <w:jc w:val="both"/>
        <w:rPr>
          <w:rFonts w:ascii="Arial" w:hAnsi="Arial" w:cs="Arial"/>
          <w:bCs/>
          <w:sz w:val="20"/>
          <w:szCs w:val="20"/>
        </w:rPr>
      </w:pPr>
      <w:r w:rsidRPr="0045442D">
        <w:rPr>
          <w:rFonts w:ascii="Arial" w:hAnsi="Arial" w:cs="Arial"/>
          <w:bCs/>
          <w:sz w:val="20"/>
          <w:szCs w:val="20"/>
        </w:rPr>
        <w:t>Število evidenčnih naročil se je v primerjavi z letom 20</w:t>
      </w:r>
      <w:r w:rsidR="002D0338" w:rsidRPr="0045442D">
        <w:rPr>
          <w:rFonts w:ascii="Arial" w:hAnsi="Arial" w:cs="Arial"/>
          <w:bCs/>
          <w:sz w:val="20"/>
          <w:szCs w:val="20"/>
        </w:rPr>
        <w:t>2</w:t>
      </w:r>
      <w:r w:rsidR="0045442D" w:rsidRPr="0045442D">
        <w:rPr>
          <w:rFonts w:ascii="Arial" w:hAnsi="Arial" w:cs="Arial"/>
          <w:bCs/>
          <w:sz w:val="20"/>
          <w:szCs w:val="20"/>
        </w:rPr>
        <w:t>0</w:t>
      </w:r>
      <w:r w:rsidRPr="0045442D">
        <w:rPr>
          <w:rFonts w:ascii="Arial" w:hAnsi="Arial" w:cs="Arial"/>
          <w:bCs/>
          <w:sz w:val="20"/>
          <w:szCs w:val="20"/>
        </w:rPr>
        <w:t xml:space="preserve"> </w:t>
      </w:r>
      <w:r w:rsidR="0045442D" w:rsidRPr="0045442D">
        <w:rPr>
          <w:rFonts w:ascii="Arial" w:hAnsi="Arial" w:cs="Arial"/>
          <w:bCs/>
          <w:sz w:val="20"/>
          <w:szCs w:val="20"/>
        </w:rPr>
        <w:t>povečalo za 11,98</w:t>
      </w:r>
      <w:r w:rsidR="00957780">
        <w:rPr>
          <w:rFonts w:ascii="Arial" w:hAnsi="Arial" w:cs="Arial"/>
          <w:bCs/>
          <w:sz w:val="20"/>
          <w:szCs w:val="20"/>
        </w:rPr>
        <w:t> </w:t>
      </w:r>
      <w:r w:rsidR="00633E19" w:rsidRPr="0045442D">
        <w:rPr>
          <w:rFonts w:ascii="Arial" w:hAnsi="Arial" w:cs="Arial"/>
          <w:bCs/>
          <w:sz w:val="20"/>
          <w:szCs w:val="20"/>
        </w:rPr>
        <w:t>%</w:t>
      </w:r>
      <w:r w:rsidRPr="0045442D">
        <w:rPr>
          <w:rFonts w:ascii="Arial" w:hAnsi="Arial" w:cs="Arial"/>
          <w:bCs/>
          <w:sz w:val="20"/>
          <w:szCs w:val="20"/>
        </w:rPr>
        <w:t>, skupna vrednost evidenčnih naročil</w:t>
      </w:r>
      <w:r w:rsidR="00A416B7" w:rsidRPr="0045442D">
        <w:rPr>
          <w:rFonts w:ascii="Arial" w:hAnsi="Arial" w:cs="Arial"/>
          <w:bCs/>
          <w:sz w:val="20"/>
          <w:szCs w:val="20"/>
        </w:rPr>
        <w:t xml:space="preserve"> pa</w:t>
      </w:r>
      <w:r w:rsidRPr="0045442D">
        <w:rPr>
          <w:rFonts w:ascii="Arial" w:hAnsi="Arial" w:cs="Arial"/>
          <w:bCs/>
          <w:sz w:val="20"/>
          <w:szCs w:val="20"/>
        </w:rPr>
        <w:t xml:space="preserve"> se je povečala za </w:t>
      </w:r>
      <w:r w:rsidR="0045442D" w:rsidRPr="0045442D">
        <w:rPr>
          <w:rFonts w:ascii="Arial" w:hAnsi="Arial" w:cs="Arial"/>
          <w:bCs/>
          <w:sz w:val="20"/>
          <w:szCs w:val="20"/>
        </w:rPr>
        <w:t>16,46</w:t>
      </w:r>
      <w:r w:rsidR="00957780">
        <w:rPr>
          <w:rFonts w:ascii="Arial" w:hAnsi="Arial" w:cs="Arial"/>
          <w:bCs/>
          <w:sz w:val="20"/>
          <w:szCs w:val="20"/>
        </w:rPr>
        <w:t> </w:t>
      </w:r>
      <w:r w:rsidR="00633E19" w:rsidRPr="0045442D">
        <w:rPr>
          <w:rFonts w:ascii="Arial" w:hAnsi="Arial" w:cs="Arial"/>
          <w:bCs/>
          <w:sz w:val="20"/>
          <w:szCs w:val="20"/>
        </w:rPr>
        <w:t>%.</w:t>
      </w:r>
      <w:r w:rsidR="00CA7A29" w:rsidRPr="0045442D">
        <w:rPr>
          <w:rFonts w:ascii="Arial" w:hAnsi="Arial" w:cs="Arial"/>
          <w:bCs/>
          <w:sz w:val="20"/>
          <w:szCs w:val="20"/>
        </w:rPr>
        <w:t xml:space="preserve"> </w:t>
      </w:r>
      <w:r w:rsidR="00CA7A29" w:rsidRPr="00FA33EE">
        <w:rPr>
          <w:rFonts w:ascii="Arial" w:hAnsi="Arial" w:cs="Arial"/>
          <w:bCs/>
          <w:sz w:val="20"/>
          <w:szCs w:val="20"/>
        </w:rPr>
        <w:t xml:space="preserve">Na podlagi zvišanih mejnih </w:t>
      </w:r>
      <w:r w:rsidR="00633E19" w:rsidRPr="00FA33EE">
        <w:rPr>
          <w:rFonts w:ascii="Arial" w:hAnsi="Arial" w:cs="Arial"/>
          <w:bCs/>
          <w:sz w:val="20"/>
          <w:szCs w:val="20"/>
        </w:rPr>
        <w:t xml:space="preserve">vrednosti </w:t>
      </w:r>
      <w:r w:rsidR="00CA7A29" w:rsidRPr="00FA33EE">
        <w:rPr>
          <w:rFonts w:ascii="Arial" w:hAnsi="Arial" w:cs="Arial"/>
          <w:bCs/>
          <w:sz w:val="20"/>
          <w:szCs w:val="20"/>
        </w:rPr>
        <w:t>v letu 2020</w:t>
      </w:r>
      <w:r w:rsidR="00633E19" w:rsidRPr="00FA33EE">
        <w:rPr>
          <w:rFonts w:ascii="Arial" w:hAnsi="Arial" w:cs="Arial"/>
          <w:bCs/>
          <w:sz w:val="20"/>
          <w:szCs w:val="20"/>
        </w:rPr>
        <w:t xml:space="preserve"> </w:t>
      </w:r>
      <w:r w:rsidR="00423355" w:rsidRPr="00FA33EE">
        <w:rPr>
          <w:rFonts w:ascii="Arial" w:hAnsi="Arial" w:cs="Arial"/>
          <w:bCs/>
          <w:sz w:val="20"/>
          <w:szCs w:val="20"/>
        </w:rPr>
        <w:t>v skladu</w:t>
      </w:r>
      <w:r w:rsidR="00B96D50" w:rsidRPr="00FA33EE">
        <w:rPr>
          <w:rFonts w:ascii="Arial" w:hAnsi="Arial" w:cs="Arial"/>
          <w:bCs/>
          <w:sz w:val="20"/>
          <w:szCs w:val="20"/>
        </w:rPr>
        <w:t xml:space="preserve"> z </w:t>
      </w:r>
      <w:r w:rsidR="00633E19" w:rsidRPr="00FA33EE">
        <w:rPr>
          <w:rFonts w:ascii="Arial" w:hAnsi="Arial" w:cs="Arial"/>
          <w:bCs/>
          <w:sz w:val="20"/>
          <w:szCs w:val="20"/>
        </w:rPr>
        <w:t>Zakon</w:t>
      </w:r>
      <w:r w:rsidR="00B96D50" w:rsidRPr="00FA33EE">
        <w:rPr>
          <w:rFonts w:ascii="Arial" w:hAnsi="Arial" w:cs="Arial"/>
          <w:bCs/>
          <w:sz w:val="20"/>
          <w:szCs w:val="20"/>
        </w:rPr>
        <w:t>om</w:t>
      </w:r>
      <w:r w:rsidR="00633E19" w:rsidRPr="00FA33EE">
        <w:rPr>
          <w:rFonts w:ascii="Arial" w:hAnsi="Arial" w:cs="Arial"/>
          <w:bCs/>
          <w:sz w:val="20"/>
          <w:szCs w:val="20"/>
        </w:rPr>
        <w:t xml:space="preserve"> o interventnih ukrepih za zajezitev epidemije COVID-19 in omilitev njenih posledic za državljane in gospodarstvo (Uradni list RS, št. 49/20 in 61/20; ZIUZEOP) oziroma Zakon</w:t>
      </w:r>
      <w:r w:rsidR="00E66D00" w:rsidRPr="00FA33EE">
        <w:rPr>
          <w:rFonts w:ascii="Arial" w:hAnsi="Arial" w:cs="Arial"/>
          <w:bCs/>
          <w:sz w:val="20"/>
          <w:szCs w:val="20"/>
        </w:rPr>
        <w:t>om</w:t>
      </w:r>
      <w:r w:rsidR="00633E19" w:rsidRPr="00FA33EE">
        <w:rPr>
          <w:rFonts w:ascii="Arial" w:hAnsi="Arial" w:cs="Arial"/>
          <w:bCs/>
          <w:sz w:val="20"/>
          <w:szCs w:val="20"/>
        </w:rPr>
        <w:t xml:space="preserve"> o začasnih ukrepih za omilitev in odpravo posledic COVID-19 (Uradni list RS</w:t>
      </w:r>
      <w:r w:rsidR="006D6370">
        <w:rPr>
          <w:rFonts w:ascii="Arial" w:hAnsi="Arial" w:cs="Arial"/>
          <w:bCs/>
          <w:sz w:val="20"/>
          <w:szCs w:val="20"/>
        </w:rPr>
        <w:t>,</w:t>
      </w:r>
      <w:r w:rsidR="00633E19" w:rsidRPr="00FA33EE">
        <w:rPr>
          <w:rFonts w:ascii="Arial" w:hAnsi="Arial" w:cs="Arial"/>
          <w:bCs/>
          <w:sz w:val="20"/>
          <w:szCs w:val="20"/>
        </w:rPr>
        <w:t xml:space="preserve"> št. 152/20; ZZUOOP)</w:t>
      </w:r>
      <w:r w:rsidR="00CA7A29" w:rsidRPr="00FA33EE">
        <w:rPr>
          <w:rFonts w:ascii="Arial" w:hAnsi="Arial" w:cs="Arial"/>
          <w:bCs/>
          <w:sz w:val="20"/>
          <w:szCs w:val="20"/>
        </w:rPr>
        <w:t xml:space="preserve"> je bilo mogoče pričakovati, da se bosta tako število kot tudi vrednost oddanih evidenčnih naročil v letu 202</w:t>
      </w:r>
      <w:r w:rsidR="002D0338" w:rsidRPr="00FA33EE">
        <w:rPr>
          <w:rFonts w:ascii="Arial" w:hAnsi="Arial" w:cs="Arial"/>
          <w:bCs/>
          <w:sz w:val="20"/>
          <w:szCs w:val="20"/>
        </w:rPr>
        <w:t>1</w:t>
      </w:r>
      <w:r w:rsidR="00CA7A29" w:rsidRPr="00FA33EE">
        <w:rPr>
          <w:rFonts w:ascii="Arial" w:hAnsi="Arial" w:cs="Arial"/>
          <w:bCs/>
          <w:sz w:val="20"/>
          <w:szCs w:val="20"/>
        </w:rPr>
        <w:t xml:space="preserve"> povečal</w:t>
      </w:r>
      <w:r w:rsidR="000455E3" w:rsidRPr="00FA33EE">
        <w:rPr>
          <w:rFonts w:ascii="Arial" w:hAnsi="Arial" w:cs="Arial"/>
          <w:bCs/>
          <w:sz w:val="20"/>
          <w:szCs w:val="20"/>
        </w:rPr>
        <w:t>a</w:t>
      </w:r>
      <w:r w:rsidR="00CA7A29" w:rsidRPr="00FA33EE">
        <w:rPr>
          <w:rFonts w:ascii="Arial" w:hAnsi="Arial" w:cs="Arial"/>
          <w:bCs/>
          <w:sz w:val="20"/>
          <w:szCs w:val="20"/>
        </w:rPr>
        <w:t xml:space="preserve">. Iz statističnih podatkov je razvidno, da se </w:t>
      </w:r>
      <w:r w:rsidR="00B42FEA" w:rsidRPr="00FA33EE">
        <w:rPr>
          <w:rFonts w:ascii="Arial" w:hAnsi="Arial" w:cs="Arial"/>
          <w:bCs/>
          <w:sz w:val="20"/>
          <w:szCs w:val="20"/>
        </w:rPr>
        <w:t xml:space="preserve">je </w:t>
      </w:r>
      <w:r w:rsidR="00CA7A29" w:rsidRPr="00FA33EE">
        <w:rPr>
          <w:rFonts w:ascii="Arial" w:hAnsi="Arial" w:cs="Arial"/>
          <w:bCs/>
          <w:sz w:val="20"/>
          <w:szCs w:val="20"/>
        </w:rPr>
        <w:t>število evidenčnih postopkov</w:t>
      </w:r>
      <w:r w:rsidR="00B42FEA" w:rsidRPr="00FA33EE">
        <w:rPr>
          <w:rFonts w:ascii="Arial" w:hAnsi="Arial" w:cs="Arial"/>
          <w:bCs/>
          <w:sz w:val="20"/>
          <w:szCs w:val="20"/>
        </w:rPr>
        <w:t xml:space="preserve"> </w:t>
      </w:r>
      <w:r w:rsidR="00CA7A29" w:rsidRPr="00FA33EE">
        <w:rPr>
          <w:rFonts w:ascii="Arial" w:hAnsi="Arial" w:cs="Arial"/>
          <w:bCs/>
          <w:sz w:val="20"/>
          <w:szCs w:val="20"/>
        </w:rPr>
        <w:t>povečalo</w:t>
      </w:r>
      <w:r w:rsidR="00B42FEA" w:rsidRPr="00FA33EE">
        <w:rPr>
          <w:rFonts w:ascii="Arial" w:hAnsi="Arial" w:cs="Arial"/>
          <w:bCs/>
          <w:sz w:val="20"/>
          <w:szCs w:val="20"/>
        </w:rPr>
        <w:t>,</w:t>
      </w:r>
      <w:r w:rsidR="00AC1696" w:rsidRPr="00FA33EE">
        <w:rPr>
          <w:rFonts w:ascii="Arial" w:hAnsi="Arial" w:cs="Arial"/>
          <w:bCs/>
          <w:sz w:val="20"/>
          <w:szCs w:val="20"/>
        </w:rPr>
        <w:t xml:space="preserve"> </w:t>
      </w:r>
      <w:r w:rsidR="00CA7A29" w:rsidRPr="00FA33EE">
        <w:rPr>
          <w:rFonts w:ascii="Arial" w:hAnsi="Arial" w:cs="Arial"/>
          <w:bCs/>
          <w:sz w:val="20"/>
          <w:szCs w:val="20"/>
        </w:rPr>
        <w:t xml:space="preserve">povečala </w:t>
      </w:r>
      <w:r w:rsidR="00B42FEA" w:rsidRPr="00FA33EE">
        <w:rPr>
          <w:rFonts w:ascii="Arial" w:hAnsi="Arial" w:cs="Arial"/>
          <w:bCs/>
          <w:sz w:val="20"/>
          <w:szCs w:val="20"/>
        </w:rPr>
        <w:t>pa se je</w:t>
      </w:r>
      <w:r w:rsidR="00B42FEA" w:rsidRPr="00B42FEA">
        <w:rPr>
          <w:rFonts w:ascii="Arial" w:hAnsi="Arial" w:cs="Arial"/>
          <w:bCs/>
          <w:sz w:val="20"/>
          <w:szCs w:val="20"/>
        </w:rPr>
        <w:t xml:space="preserve"> tudi </w:t>
      </w:r>
      <w:r w:rsidR="00CA7A29" w:rsidRPr="00B42FEA">
        <w:rPr>
          <w:rFonts w:ascii="Arial" w:hAnsi="Arial" w:cs="Arial"/>
          <w:bCs/>
          <w:sz w:val="20"/>
          <w:szCs w:val="20"/>
        </w:rPr>
        <w:t>njihova vrednost</w:t>
      </w:r>
      <w:r w:rsidR="00CA7A29" w:rsidRPr="001E2B41">
        <w:rPr>
          <w:rFonts w:ascii="Arial" w:hAnsi="Arial" w:cs="Arial"/>
          <w:bCs/>
          <w:sz w:val="20"/>
          <w:szCs w:val="20"/>
        </w:rPr>
        <w:t xml:space="preserve">. </w:t>
      </w:r>
      <w:r w:rsidR="001E2B41" w:rsidRPr="001E2B41">
        <w:rPr>
          <w:rFonts w:ascii="Arial" w:hAnsi="Arial" w:cs="Arial"/>
          <w:bCs/>
          <w:sz w:val="20"/>
          <w:szCs w:val="20"/>
        </w:rPr>
        <w:t>Zmanjšala pa</w:t>
      </w:r>
      <w:r w:rsidR="00CA7A29" w:rsidRPr="001E2B41">
        <w:rPr>
          <w:rFonts w:ascii="Arial" w:hAnsi="Arial" w:cs="Arial"/>
          <w:bCs/>
          <w:sz w:val="20"/>
          <w:szCs w:val="20"/>
        </w:rPr>
        <w:t xml:space="preserve"> sta se delež</w:t>
      </w:r>
      <w:r w:rsidR="001E2B41" w:rsidRPr="001E2B41">
        <w:rPr>
          <w:rFonts w:ascii="Arial" w:hAnsi="Arial" w:cs="Arial"/>
          <w:bCs/>
          <w:sz w:val="20"/>
          <w:szCs w:val="20"/>
        </w:rPr>
        <w:t>a</w:t>
      </w:r>
      <w:r w:rsidR="00CA7A29" w:rsidRPr="001E2B41">
        <w:rPr>
          <w:rFonts w:ascii="Arial" w:hAnsi="Arial" w:cs="Arial"/>
          <w:bCs/>
          <w:sz w:val="20"/>
          <w:szCs w:val="20"/>
        </w:rPr>
        <w:t xml:space="preserve"> števil in vrednosti oddanih naročil po postopku naročila male vrednosti.</w:t>
      </w:r>
    </w:p>
    <w:p w14:paraId="17E9666F" w14:textId="47C06127" w:rsidR="00492D1B" w:rsidRPr="001A238F" w:rsidRDefault="005E1EAD" w:rsidP="00492D1B">
      <w:pPr>
        <w:tabs>
          <w:tab w:val="left" w:pos="567"/>
          <w:tab w:val="left" w:pos="993"/>
        </w:tabs>
        <w:spacing w:line="360" w:lineRule="auto"/>
        <w:jc w:val="both"/>
        <w:rPr>
          <w:rFonts w:ascii="Arial" w:hAnsi="Arial" w:cs="Arial"/>
          <w:bCs/>
          <w:sz w:val="20"/>
          <w:szCs w:val="20"/>
        </w:rPr>
      </w:pPr>
      <w:r w:rsidRPr="002D0338">
        <w:rPr>
          <w:rFonts w:ascii="Arial" w:hAnsi="Arial" w:cs="Arial"/>
          <w:bCs/>
          <w:sz w:val="20"/>
          <w:szCs w:val="20"/>
        </w:rPr>
        <w:t>Leta</w:t>
      </w:r>
      <w:r w:rsidR="00492D1B" w:rsidRPr="002D0338">
        <w:rPr>
          <w:rFonts w:ascii="Arial" w:hAnsi="Arial" w:cs="Arial"/>
          <w:bCs/>
          <w:sz w:val="20"/>
          <w:szCs w:val="20"/>
        </w:rPr>
        <w:t xml:space="preserve"> 20</w:t>
      </w:r>
      <w:r w:rsidR="00CA7A29" w:rsidRPr="002D0338">
        <w:rPr>
          <w:rFonts w:ascii="Arial" w:hAnsi="Arial" w:cs="Arial"/>
          <w:bCs/>
          <w:sz w:val="20"/>
          <w:szCs w:val="20"/>
        </w:rPr>
        <w:t>2</w:t>
      </w:r>
      <w:r w:rsidR="002D0338" w:rsidRPr="002D0338">
        <w:rPr>
          <w:rFonts w:ascii="Arial" w:hAnsi="Arial" w:cs="Arial"/>
          <w:bCs/>
          <w:sz w:val="20"/>
          <w:szCs w:val="20"/>
        </w:rPr>
        <w:t>1</w:t>
      </w:r>
      <w:r w:rsidR="00492D1B" w:rsidRPr="002D0338">
        <w:rPr>
          <w:rFonts w:ascii="Arial" w:hAnsi="Arial" w:cs="Arial"/>
          <w:bCs/>
          <w:sz w:val="20"/>
          <w:szCs w:val="20"/>
        </w:rPr>
        <w:t xml:space="preserve"> so naročniki na podlagi sklenjenih okvirnih sporazumov oddali za </w:t>
      </w:r>
      <w:r w:rsidR="002D0338" w:rsidRPr="002D0338">
        <w:rPr>
          <w:rFonts w:ascii="Arial" w:hAnsi="Arial" w:cs="Arial"/>
          <w:bCs/>
          <w:sz w:val="20"/>
          <w:szCs w:val="20"/>
        </w:rPr>
        <w:t>565.554.538</w:t>
      </w:r>
      <w:r w:rsidR="006D6370">
        <w:rPr>
          <w:rFonts w:ascii="Arial" w:hAnsi="Arial" w:cs="Arial"/>
          <w:bCs/>
          <w:sz w:val="20"/>
          <w:szCs w:val="20"/>
        </w:rPr>
        <w:t> </w:t>
      </w:r>
      <w:r w:rsidR="00492D1B" w:rsidRPr="002D0338">
        <w:rPr>
          <w:rFonts w:ascii="Arial" w:hAnsi="Arial" w:cs="Arial"/>
          <w:bCs/>
          <w:sz w:val="20"/>
          <w:szCs w:val="20"/>
        </w:rPr>
        <w:t xml:space="preserve">evrov posameznih naročil. Drugače kakor v </w:t>
      </w:r>
      <w:r w:rsidR="00CA7A29" w:rsidRPr="002D0338">
        <w:rPr>
          <w:rFonts w:ascii="Arial" w:hAnsi="Arial" w:cs="Arial"/>
          <w:bCs/>
          <w:sz w:val="20"/>
          <w:szCs w:val="20"/>
        </w:rPr>
        <w:t>letu 20</w:t>
      </w:r>
      <w:r w:rsidR="002D0338" w:rsidRPr="002D0338">
        <w:rPr>
          <w:rFonts w:ascii="Arial" w:hAnsi="Arial" w:cs="Arial"/>
          <w:bCs/>
          <w:sz w:val="20"/>
          <w:szCs w:val="20"/>
        </w:rPr>
        <w:t>20</w:t>
      </w:r>
      <w:r w:rsidR="00492D1B" w:rsidRPr="002D0338">
        <w:rPr>
          <w:rFonts w:ascii="Arial" w:hAnsi="Arial" w:cs="Arial"/>
          <w:bCs/>
          <w:sz w:val="20"/>
          <w:szCs w:val="20"/>
        </w:rPr>
        <w:t xml:space="preserve"> </w:t>
      </w:r>
      <w:r w:rsidR="00CA7A29" w:rsidRPr="002D0338">
        <w:rPr>
          <w:rFonts w:ascii="Arial" w:hAnsi="Arial" w:cs="Arial"/>
          <w:bCs/>
          <w:sz w:val="20"/>
          <w:szCs w:val="20"/>
        </w:rPr>
        <w:t xml:space="preserve">je </w:t>
      </w:r>
      <w:r w:rsidR="00492D1B" w:rsidRPr="002D0338">
        <w:rPr>
          <w:rFonts w:ascii="Arial" w:hAnsi="Arial" w:cs="Arial"/>
          <w:bCs/>
          <w:sz w:val="20"/>
          <w:szCs w:val="20"/>
        </w:rPr>
        <w:t>bil</w:t>
      </w:r>
      <w:r w:rsidR="00CA7A29" w:rsidRPr="002D0338">
        <w:rPr>
          <w:rFonts w:ascii="Arial" w:hAnsi="Arial" w:cs="Arial"/>
          <w:bCs/>
          <w:sz w:val="20"/>
          <w:szCs w:val="20"/>
        </w:rPr>
        <w:t>a</w:t>
      </w:r>
      <w:r w:rsidR="00492D1B" w:rsidRPr="002D0338">
        <w:rPr>
          <w:rFonts w:ascii="Arial" w:hAnsi="Arial" w:cs="Arial"/>
          <w:bCs/>
          <w:sz w:val="20"/>
          <w:szCs w:val="20"/>
        </w:rPr>
        <w:t xml:space="preserve"> let</w:t>
      </w:r>
      <w:r w:rsidRPr="002D0338">
        <w:rPr>
          <w:rFonts w:ascii="Arial" w:hAnsi="Arial" w:cs="Arial"/>
          <w:bCs/>
          <w:sz w:val="20"/>
          <w:szCs w:val="20"/>
        </w:rPr>
        <w:t>a</w:t>
      </w:r>
      <w:r w:rsidR="00492D1B" w:rsidRPr="002D0338">
        <w:rPr>
          <w:rFonts w:ascii="Arial" w:hAnsi="Arial" w:cs="Arial"/>
          <w:bCs/>
          <w:sz w:val="20"/>
          <w:szCs w:val="20"/>
        </w:rPr>
        <w:t xml:space="preserve"> 20</w:t>
      </w:r>
      <w:r w:rsidR="002D0338" w:rsidRPr="002D0338">
        <w:rPr>
          <w:rFonts w:ascii="Arial" w:hAnsi="Arial" w:cs="Arial"/>
          <w:bCs/>
          <w:sz w:val="20"/>
          <w:szCs w:val="20"/>
        </w:rPr>
        <w:t>21</w:t>
      </w:r>
      <w:r w:rsidR="00492D1B" w:rsidRPr="002D0338">
        <w:rPr>
          <w:rFonts w:ascii="Arial" w:hAnsi="Arial" w:cs="Arial"/>
          <w:bCs/>
          <w:sz w:val="20"/>
          <w:szCs w:val="20"/>
        </w:rPr>
        <w:t xml:space="preserve"> </w:t>
      </w:r>
      <w:r w:rsidR="00CA7A29" w:rsidRPr="002D0338">
        <w:rPr>
          <w:rFonts w:ascii="Arial" w:hAnsi="Arial" w:cs="Arial"/>
          <w:bCs/>
          <w:sz w:val="20"/>
          <w:szCs w:val="20"/>
        </w:rPr>
        <w:t xml:space="preserve">vrednost </w:t>
      </w:r>
      <w:r w:rsidR="00492D1B" w:rsidRPr="002D0338">
        <w:rPr>
          <w:rFonts w:ascii="Arial" w:hAnsi="Arial" w:cs="Arial"/>
          <w:bCs/>
          <w:sz w:val="20"/>
          <w:szCs w:val="20"/>
        </w:rPr>
        <w:t xml:space="preserve">tovrstnih naročil </w:t>
      </w:r>
      <w:r w:rsidR="00CA7A29" w:rsidRPr="002D0338">
        <w:rPr>
          <w:rFonts w:ascii="Arial" w:hAnsi="Arial" w:cs="Arial"/>
          <w:bCs/>
          <w:sz w:val="20"/>
          <w:szCs w:val="20"/>
        </w:rPr>
        <w:t>višja</w:t>
      </w:r>
      <w:r w:rsidR="00492D1B" w:rsidRPr="002D0338">
        <w:rPr>
          <w:rFonts w:ascii="Arial" w:hAnsi="Arial" w:cs="Arial"/>
          <w:bCs/>
          <w:sz w:val="20"/>
          <w:szCs w:val="20"/>
        </w:rPr>
        <w:t xml:space="preserve">, saj je bilo </w:t>
      </w:r>
      <w:r w:rsidRPr="001A238F">
        <w:rPr>
          <w:rFonts w:ascii="Arial" w:hAnsi="Arial" w:cs="Arial"/>
          <w:bCs/>
          <w:sz w:val="20"/>
          <w:szCs w:val="20"/>
        </w:rPr>
        <w:t>leta</w:t>
      </w:r>
      <w:r w:rsidR="00492D1B" w:rsidRPr="001A238F">
        <w:rPr>
          <w:rFonts w:ascii="Arial" w:hAnsi="Arial" w:cs="Arial"/>
          <w:bCs/>
          <w:sz w:val="20"/>
          <w:szCs w:val="20"/>
        </w:rPr>
        <w:t xml:space="preserve"> 20</w:t>
      </w:r>
      <w:r w:rsidR="002D0338" w:rsidRPr="001A238F">
        <w:rPr>
          <w:rFonts w:ascii="Arial" w:hAnsi="Arial" w:cs="Arial"/>
          <w:bCs/>
          <w:sz w:val="20"/>
          <w:szCs w:val="20"/>
        </w:rPr>
        <w:t>20</w:t>
      </w:r>
      <w:r w:rsidR="00492D1B" w:rsidRPr="001A238F">
        <w:rPr>
          <w:rFonts w:ascii="Arial" w:hAnsi="Arial" w:cs="Arial"/>
          <w:bCs/>
          <w:sz w:val="20"/>
          <w:szCs w:val="20"/>
        </w:rPr>
        <w:t xml:space="preserve"> na podlagi sklenjenih okvirnih sporazumov oddanih za </w:t>
      </w:r>
      <w:r w:rsidR="002D0338" w:rsidRPr="001A238F">
        <w:rPr>
          <w:rFonts w:ascii="Arial" w:hAnsi="Arial" w:cs="Arial"/>
          <w:bCs/>
          <w:sz w:val="20"/>
          <w:szCs w:val="20"/>
        </w:rPr>
        <w:t>525.923.155</w:t>
      </w:r>
      <w:r w:rsidR="006D6370">
        <w:rPr>
          <w:rFonts w:ascii="Arial" w:hAnsi="Arial" w:cs="Arial"/>
          <w:bCs/>
          <w:sz w:val="20"/>
          <w:szCs w:val="20"/>
        </w:rPr>
        <w:t> </w:t>
      </w:r>
      <w:r w:rsidR="00492D1B" w:rsidRPr="001A238F">
        <w:rPr>
          <w:rFonts w:ascii="Arial" w:hAnsi="Arial" w:cs="Arial"/>
          <w:bCs/>
          <w:sz w:val="20"/>
          <w:szCs w:val="20"/>
        </w:rPr>
        <w:t>evrov naročil.</w:t>
      </w:r>
    </w:p>
    <w:p w14:paraId="700B64FF" w14:textId="338CD611" w:rsidR="00492D1B" w:rsidRPr="00387FD8" w:rsidRDefault="005E1EAD" w:rsidP="00492D1B">
      <w:pPr>
        <w:spacing w:line="360" w:lineRule="auto"/>
        <w:jc w:val="both"/>
        <w:rPr>
          <w:rFonts w:ascii="Arial" w:hAnsi="Arial" w:cs="Arial"/>
          <w:sz w:val="20"/>
          <w:szCs w:val="20"/>
          <w:lang w:eastAsia="sl-SI"/>
        </w:rPr>
      </w:pPr>
      <w:r w:rsidRPr="001A238F">
        <w:rPr>
          <w:rFonts w:ascii="Arial" w:hAnsi="Arial" w:cs="Arial"/>
          <w:sz w:val="20"/>
          <w:szCs w:val="20"/>
          <w:lang w:eastAsia="sl-SI"/>
        </w:rPr>
        <w:t>Leta</w:t>
      </w:r>
      <w:r w:rsidR="00492D1B" w:rsidRPr="001A238F">
        <w:rPr>
          <w:rFonts w:ascii="Arial" w:hAnsi="Arial" w:cs="Arial"/>
          <w:sz w:val="20"/>
          <w:szCs w:val="20"/>
          <w:lang w:eastAsia="sl-SI"/>
        </w:rPr>
        <w:t xml:space="preserve"> 20</w:t>
      </w:r>
      <w:r w:rsidR="00CA7A29" w:rsidRPr="001A238F">
        <w:rPr>
          <w:rFonts w:ascii="Arial" w:hAnsi="Arial" w:cs="Arial"/>
          <w:sz w:val="20"/>
          <w:szCs w:val="20"/>
          <w:lang w:eastAsia="sl-SI"/>
        </w:rPr>
        <w:t>2</w:t>
      </w:r>
      <w:r w:rsidR="001A238F" w:rsidRPr="001A238F">
        <w:rPr>
          <w:rFonts w:ascii="Arial" w:hAnsi="Arial" w:cs="Arial"/>
          <w:sz w:val="20"/>
          <w:szCs w:val="20"/>
          <w:lang w:eastAsia="sl-SI"/>
        </w:rPr>
        <w:t>1</w:t>
      </w:r>
      <w:r w:rsidR="00492D1B" w:rsidRPr="001A238F">
        <w:rPr>
          <w:rFonts w:ascii="Arial" w:hAnsi="Arial" w:cs="Arial"/>
          <w:sz w:val="20"/>
          <w:szCs w:val="20"/>
          <w:lang w:eastAsia="sl-SI"/>
        </w:rPr>
        <w:t xml:space="preserve"> so se pogodbene vrednosti pri javnih naročilih, (so)financiranih s sredstvi Evropske unije,</w:t>
      </w:r>
      <w:r w:rsidR="00E52825" w:rsidRPr="001A238F">
        <w:rPr>
          <w:rFonts w:ascii="Arial" w:hAnsi="Arial" w:cs="Arial"/>
          <w:sz w:val="20"/>
          <w:szCs w:val="20"/>
          <w:lang w:eastAsia="sl-SI"/>
        </w:rPr>
        <w:t xml:space="preserve"> v primerjavi z letom 20</w:t>
      </w:r>
      <w:r w:rsidR="001A238F" w:rsidRPr="001A238F">
        <w:rPr>
          <w:rFonts w:ascii="Arial" w:hAnsi="Arial" w:cs="Arial"/>
          <w:sz w:val="20"/>
          <w:szCs w:val="20"/>
          <w:lang w:eastAsia="sl-SI"/>
        </w:rPr>
        <w:t>20</w:t>
      </w:r>
      <w:r w:rsidR="00492D1B" w:rsidRPr="001A238F">
        <w:rPr>
          <w:rFonts w:ascii="Arial" w:hAnsi="Arial" w:cs="Arial"/>
          <w:sz w:val="20"/>
          <w:szCs w:val="20"/>
          <w:lang w:eastAsia="sl-SI"/>
        </w:rPr>
        <w:t xml:space="preserve"> povečale, kar je pričakovano</w:t>
      </w:r>
      <w:r w:rsidR="00E52825" w:rsidRPr="001A238F">
        <w:rPr>
          <w:rFonts w:ascii="Arial" w:hAnsi="Arial" w:cs="Arial"/>
          <w:sz w:val="20"/>
          <w:szCs w:val="20"/>
          <w:lang w:eastAsia="sl-SI"/>
        </w:rPr>
        <w:t xml:space="preserve">, saj je </w:t>
      </w:r>
      <w:r w:rsidR="00A71B05" w:rsidRPr="001A238F">
        <w:rPr>
          <w:rFonts w:ascii="Arial" w:hAnsi="Arial" w:cs="Arial"/>
          <w:sz w:val="20"/>
          <w:szCs w:val="20"/>
          <w:lang w:eastAsia="sl-SI"/>
        </w:rPr>
        <w:t xml:space="preserve">izvajanje </w:t>
      </w:r>
      <w:r w:rsidR="00492D1B" w:rsidRPr="001A238F">
        <w:rPr>
          <w:rFonts w:ascii="Arial" w:hAnsi="Arial" w:cs="Arial"/>
          <w:sz w:val="20"/>
          <w:szCs w:val="20"/>
          <w:lang w:eastAsia="sl-SI"/>
        </w:rPr>
        <w:t>večletn</w:t>
      </w:r>
      <w:r w:rsidR="00A71B05" w:rsidRPr="001A238F">
        <w:rPr>
          <w:rFonts w:ascii="Arial" w:hAnsi="Arial" w:cs="Arial"/>
          <w:sz w:val="20"/>
          <w:szCs w:val="20"/>
          <w:lang w:eastAsia="sl-SI"/>
        </w:rPr>
        <w:t>ega</w:t>
      </w:r>
      <w:r w:rsidR="00492D1B" w:rsidRPr="001A238F">
        <w:rPr>
          <w:rFonts w:ascii="Arial" w:hAnsi="Arial" w:cs="Arial"/>
          <w:sz w:val="20"/>
          <w:szCs w:val="20"/>
          <w:lang w:eastAsia="sl-SI"/>
        </w:rPr>
        <w:t xml:space="preserve"> finančn</w:t>
      </w:r>
      <w:r w:rsidR="00A71B05" w:rsidRPr="001A238F">
        <w:rPr>
          <w:rFonts w:ascii="Arial" w:hAnsi="Arial" w:cs="Arial"/>
          <w:sz w:val="20"/>
          <w:szCs w:val="20"/>
          <w:lang w:eastAsia="sl-SI"/>
        </w:rPr>
        <w:t>ega</w:t>
      </w:r>
      <w:r w:rsidR="00492D1B" w:rsidRPr="001A238F">
        <w:rPr>
          <w:rFonts w:ascii="Arial" w:hAnsi="Arial" w:cs="Arial"/>
          <w:sz w:val="20"/>
          <w:szCs w:val="20"/>
          <w:lang w:eastAsia="sl-SI"/>
        </w:rPr>
        <w:t xml:space="preserve"> okvir</w:t>
      </w:r>
      <w:r w:rsidR="00A71B05" w:rsidRPr="001A238F">
        <w:rPr>
          <w:rFonts w:ascii="Arial" w:hAnsi="Arial" w:cs="Arial"/>
          <w:sz w:val="20"/>
          <w:szCs w:val="20"/>
          <w:lang w:eastAsia="sl-SI"/>
        </w:rPr>
        <w:t xml:space="preserve">a </w:t>
      </w:r>
      <w:r w:rsidR="00492D1B" w:rsidRPr="001A238F">
        <w:rPr>
          <w:rFonts w:ascii="Arial" w:hAnsi="Arial" w:cs="Arial"/>
          <w:sz w:val="20"/>
          <w:szCs w:val="20"/>
          <w:lang w:eastAsia="sl-SI"/>
        </w:rPr>
        <w:t xml:space="preserve">Evropske unije </w:t>
      </w:r>
      <w:r w:rsidR="00E52825" w:rsidRPr="001A238F">
        <w:rPr>
          <w:rFonts w:ascii="Arial" w:hAnsi="Arial" w:cs="Arial"/>
          <w:sz w:val="20"/>
          <w:szCs w:val="20"/>
          <w:lang w:eastAsia="sl-SI"/>
        </w:rPr>
        <w:t>v drug</w:t>
      </w:r>
      <w:r w:rsidR="00A71B05" w:rsidRPr="001A238F">
        <w:rPr>
          <w:rFonts w:ascii="Arial" w:hAnsi="Arial" w:cs="Arial"/>
          <w:sz w:val="20"/>
          <w:szCs w:val="20"/>
          <w:lang w:eastAsia="sl-SI"/>
        </w:rPr>
        <w:t>i</w:t>
      </w:r>
      <w:r w:rsidR="00E52825" w:rsidRPr="001A238F">
        <w:rPr>
          <w:rFonts w:ascii="Arial" w:hAnsi="Arial" w:cs="Arial"/>
          <w:sz w:val="20"/>
          <w:szCs w:val="20"/>
          <w:lang w:eastAsia="sl-SI"/>
        </w:rPr>
        <w:t xml:space="preserve"> polovic</w:t>
      </w:r>
      <w:r w:rsidR="00A71B05" w:rsidRPr="001A238F">
        <w:rPr>
          <w:rFonts w:ascii="Arial" w:hAnsi="Arial" w:cs="Arial"/>
          <w:sz w:val="20"/>
          <w:szCs w:val="20"/>
          <w:lang w:eastAsia="sl-SI"/>
        </w:rPr>
        <w:t>i</w:t>
      </w:r>
      <w:r w:rsidR="00E52825" w:rsidRPr="001A238F">
        <w:rPr>
          <w:rFonts w:ascii="Arial" w:hAnsi="Arial" w:cs="Arial"/>
          <w:sz w:val="20"/>
          <w:szCs w:val="20"/>
          <w:lang w:eastAsia="sl-SI"/>
        </w:rPr>
        <w:t xml:space="preserve"> in </w:t>
      </w:r>
      <w:r w:rsidR="00492D1B" w:rsidRPr="001A238F">
        <w:rPr>
          <w:rFonts w:ascii="Arial" w:hAnsi="Arial" w:cs="Arial"/>
          <w:sz w:val="20"/>
          <w:szCs w:val="20"/>
          <w:lang w:eastAsia="sl-SI"/>
        </w:rPr>
        <w:t xml:space="preserve">je treba postopke oddaje javnih naročil izvesti pravočasno, da </w:t>
      </w:r>
      <w:r w:rsidR="00E52825" w:rsidRPr="001A238F">
        <w:rPr>
          <w:rFonts w:ascii="Arial" w:hAnsi="Arial" w:cs="Arial"/>
          <w:sz w:val="20"/>
          <w:szCs w:val="20"/>
          <w:lang w:eastAsia="sl-SI"/>
        </w:rPr>
        <w:t>bodo</w:t>
      </w:r>
      <w:r w:rsidR="00492D1B" w:rsidRPr="001A238F">
        <w:rPr>
          <w:rFonts w:ascii="Arial" w:hAnsi="Arial" w:cs="Arial"/>
          <w:sz w:val="20"/>
          <w:szCs w:val="20"/>
          <w:lang w:eastAsia="sl-SI"/>
        </w:rPr>
        <w:t xml:space="preserve"> </w:t>
      </w:r>
      <w:r w:rsidR="00492D1B" w:rsidRPr="00387FD8">
        <w:rPr>
          <w:rFonts w:ascii="Arial" w:hAnsi="Arial" w:cs="Arial"/>
          <w:sz w:val="20"/>
          <w:szCs w:val="20"/>
          <w:lang w:eastAsia="sl-SI"/>
        </w:rPr>
        <w:t xml:space="preserve">projekti pravočasno končani in naročniki upravičeni do črpanja evropskih sredstev. </w:t>
      </w:r>
    </w:p>
    <w:p w14:paraId="11C4088E" w14:textId="271B2F07" w:rsidR="00DE7767" w:rsidRPr="00387FD8" w:rsidRDefault="00492D1B" w:rsidP="00492D1B">
      <w:pPr>
        <w:tabs>
          <w:tab w:val="left" w:pos="567"/>
          <w:tab w:val="left" w:pos="993"/>
        </w:tabs>
        <w:spacing w:line="360" w:lineRule="auto"/>
        <w:jc w:val="both"/>
        <w:rPr>
          <w:rFonts w:ascii="Arial" w:hAnsi="Arial" w:cs="Arial"/>
          <w:bCs/>
          <w:sz w:val="20"/>
          <w:szCs w:val="20"/>
        </w:rPr>
      </w:pPr>
      <w:r w:rsidRPr="00387FD8">
        <w:rPr>
          <w:rFonts w:ascii="Arial" w:hAnsi="Arial" w:cs="Arial"/>
          <w:bCs/>
          <w:sz w:val="20"/>
          <w:szCs w:val="20"/>
        </w:rPr>
        <w:t xml:space="preserve">V primerjavi </w:t>
      </w:r>
      <w:r w:rsidR="00AC1696" w:rsidRPr="00387FD8">
        <w:rPr>
          <w:rFonts w:ascii="Arial" w:hAnsi="Arial" w:cs="Arial"/>
          <w:bCs/>
          <w:sz w:val="20"/>
          <w:szCs w:val="20"/>
        </w:rPr>
        <w:t>s preteklimi</w:t>
      </w:r>
      <w:r w:rsidR="00802DE3" w:rsidRPr="00387FD8">
        <w:rPr>
          <w:rFonts w:ascii="Arial" w:hAnsi="Arial" w:cs="Arial"/>
          <w:bCs/>
          <w:sz w:val="20"/>
          <w:szCs w:val="20"/>
        </w:rPr>
        <w:t xml:space="preserve"> </w:t>
      </w:r>
      <w:r w:rsidRPr="00387FD8">
        <w:rPr>
          <w:rFonts w:ascii="Arial" w:hAnsi="Arial" w:cs="Arial"/>
          <w:bCs/>
          <w:sz w:val="20"/>
          <w:szCs w:val="20"/>
        </w:rPr>
        <w:t>let</w:t>
      </w:r>
      <w:r w:rsidR="00DE7767" w:rsidRPr="00387FD8">
        <w:rPr>
          <w:rFonts w:ascii="Arial" w:hAnsi="Arial" w:cs="Arial"/>
          <w:bCs/>
          <w:sz w:val="20"/>
          <w:szCs w:val="20"/>
        </w:rPr>
        <w:t xml:space="preserve">i </w:t>
      </w:r>
      <w:r w:rsidRPr="00387FD8">
        <w:rPr>
          <w:rFonts w:ascii="Arial" w:hAnsi="Arial" w:cs="Arial"/>
          <w:bCs/>
          <w:sz w:val="20"/>
          <w:szCs w:val="20"/>
        </w:rPr>
        <w:t xml:space="preserve">se je ohranil vrstni red glede na predmet javnega naročanja, saj je bilo </w:t>
      </w:r>
      <w:r w:rsidR="005E1EAD" w:rsidRPr="00387FD8">
        <w:rPr>
          <w:rFonts w:ascii="Arial" w:hAnsi="Arial" w:cs="Arial"/>
          <w:bCs/>
          <w:sz w:val="20"/>
          <w:szCs w:val="20"/>
        </w:rPr>
        <w:t>leta</w:t>
      </w:r>
      <w:r w:rsidRPr="00387FD8">
        <w:rPr>
          <w:rFonts w:ascii="Arial" w:hAnsi="Arial" w:cs="Arial"/>
          <w:bCs/>
          <w:sz w:val="20"/>
          <w:szCs w:val="20"/>
        </w:rPr>
        <w:t xml:space="preserve"> 20</w:t>
      </w:r>
      <w:r w:rsidR="00A71B05" w:rsidRPr="00387FD8">
        <w:rPr>
          <w:rFonts w:ascii="Arial" w:hAnsi="Arial" w:cs="Arial"/>
          <w:bCs/>
          <w:sz w:val="20"/>
          <w:szCs w:val="20"/>
        </w:rPr>
        <w:t>2</w:t>
      </w:r>
      <w:r w:rsidR="00F551A8">
        <w:rPr>
          <w:rFonts w:ascii="Arial" w:hAnsi="Arial" w:cs="Arial"/>
          <w:bCs/>
          <w:sz w:val="20"/>
          <w:szCs w:val="20"/>
        </w:rPr>
        <w:t>1</w:t>
      </w:r>
      <w:r w:rsidRPr="00387FD8">
        <w:rPr>
          <w:rFonts w:ascii="Arial" w:hAnsi="Arial" w:cs="Arial"/>
          <w:bCs/>
          <w:sz w:val="20"/>
          <w:szCs w:val="20"/>
        </w:rPr>
        <w:t xml:space="preserve"> največ naročil blaga, nato naročil storitev, najmanj pa naročil gradenj</w:t>
      </w:r>
      <w:r w:rsidR="00A71B05" w:rsidRPr="00387FD8">
        <w:rPr>
          <w:rFonts w:ascii="Arial" w:hAnsi="Arial" w:cs="Arial"/>
          <w:bCs/>
          <w:sz w:val="20"/>
          <w:szCs w:val="20"/>
        </w:rPr>
        <w:t>.</w:t>
      </w:r>
      <w:r w:rsidRPr="00387FD8">
        <w:rPr>
          <w:rFonts w:ascii="Arial" w:hAnsi="Arial" w:cs="Arial"/>
          <w:bCs/>
          <w:sz w:val="20"/>
          <w:szCs w:val="20"/>
        </w:rPr>
        <w:t xml:space="preserve"> Glede na vrednost oddanih naročil </w:t>
      </w:r>
      <w:r w:rsidR="00387FD8" w:rsidRPr="00387FD8">
        <w:rPr>
          <w:rFonts w:ascii="Arial" w:hAnsi="Arial" w:cs="Arial"/>
          <w:bCs/>
          <w:sz w:val="20"/>
          <w:szCs w:val="20"/>
        </w:rPr>
        <w:t xml:space="preserve">pa se </w:t>
      </w:r>
      <w:r w:rsidR="00A71B05" w:rsidRPr="00387FD8">
        <w:rPr>
          <w:rFonts w:ascii="Arial" w:hAnsi="Arial" w:cs="Arial"/>
          <w:bCs/>
          <w:sz w:val="20"/>
          <w:szCs w:val="20"/>
        </w:rPr>
        <w:t xml:space="preserve">je </w:t>
      </w:r>
      <w:r w:rsidR="00387FD8" w:rsidRPr="00387FD8">
        <w:rPr>
          <w:rFonts w:ascii="Arial" w:hAnsi="Arial" w:cs="Arial"/>
          <w:bCs/>
          <w:sz w:val="20"/>
          <w:szCs w:val="20"/>
        </w:rPr>
        <w:t>leta 2021</w:t>
      </w:r>
      <w:r w:rsidRPr="00387FD8">
        <w:rPr>
          <w:rFonts w:ascii="Arial" w:hAnsi="Arial" w:cs="Arial"/>
          <w:bCs/>
          <w:sz w:val="20"/>
          <w:szCs w:val="20"/>
        </w:rPr>
        <w:t xml:space="preserve"> v primerjavi z letom 20</w:t>
      </w:r>
      <w:r w:rsidR="00387FD8" w:rsidRPr="00387FD8">
        <w:rPr>
          <w:rFonts w:ascii="Arial" w:hAnsi="Arial" w:cs="Arial"/>
          <w:bCs/>
          <w:sz w:val="20"/>
          <w:szCs w:val="20"/>
        </w:rPr>
        <w:t>20</w:t>
      </w:r>
      <w:r w:rsidRPr="00387FD8">
        <w:rPr>
          <w:rFonts w:ascii="Arial" w:hAnsi="Arial" w:cs="Arial"/>
          <w:bCs/>
          <w:sz w:val="20"/>
          <w:szCs w:val="20"/>
        </w:rPr>
        <w:t xml:space="preserve"> vrednostno naročalo največ </w:t>
      </w:r>
      <w:r w:rsidR="00387FD8" w:rsidRPr="00387FD8">
        <w:rPr>
          <w:rFonts w:ascii="Arial" w:hAnsi="Arial" w:cs="Arial"/>
          <w:bCs/>
          <w:sz w:val="20"/>
          <w:szCs w:val="20"/>
        </w:rPr>
        <w:t>gradenj</w:t>
      </w:r>
      <w:r w:rsidRPr="00387FD8">
        <w:rPr>
          <w:rFonts w:ascii="Arial" w:hAnsi="Arial" w:cs="Arial"/>
          <w:bCs/>
          <w:sz w:val="20"/>
          <w:szCs w:val="20"/>
        </w:rPr>
        <w:t xml:space="preserve"> in </w:t>
      </w:r>
      <w:r w:rsidR="00387FD8" w:rsidRPr="00387FD8">
        <w:rPr>
          <w:rFonts w:ascii="Arial" w:hAnsi="Arial" w:cs="Arial"/>
          <w:bCs/>
          <w:sz w:val="20"/>
          <w:szCs w:val="20"/>
        </w:rPr>
        <w:t xml:space="preserve">še vedno </w:t>
      </w:r>
      <w:r w:rsidRPr="00387FD8">
        <w:rPr>
          <w:rFonts w:ascii="Arial" w:hAnsi="Arial" w:cs="Arial"/>
          <w:bCs/>
          <w:sz w:val="20"/>
          <w:szCs w:val="20"/>
        </w:rPr>
        <w:t>najmanj storitev.</w:t>
      </w:r>
    </w:p>
    <w:p w14:paraId="1FD68F53" w14:textId="3C8B6C07" w:rsidR="002158CA" w:rsidRPr="00E82F36" w:rsidRDefault="002158CA" w:rsidP="002158CA">
      <w:pPr>
        <w:tabs>
          <w:tab w:val="left" w:pos="567"/>
          <w:tab w:val="left" w:pos="993"/>
        </w:tabs>
        <w:spacing w:line="360" w:lineRule="auto"/>
        <w:jc w:val="both"/>
        <w:rPr>
          <w:rFonts w:ascii="Arial" w:hAnsi="Arial" w:cs="Arial"/>
          <w:bCs/>
          <w:color w:val="000000" w:themeColor="text1"/>
          <w:sz w:val="20"/>
          <w:szCs w:val="20"/>
        </w:rPr>
      </w:pPr>
      <w:r w:rsidRPr="00FE52FF">
        <w:rPr>
          <w:rFonts w:ascii="Arial" w:hAnsi="Arial" w:cs="Arial"/>
          <w:bCs/>
          <w:color w:val="000000" w:themeColor="text1"/>
          <w:sz w:val="20"/>
          <w:szCs w:val="20"/>
        </w:rPr>
        <w:t>V primerjavi s preteklimi leti so naročniki tudi leta 20</w:t>
      </w:r>
      <w:r w:rsidR="00F26EA8" w:rsidRPr="00FE52FF">
        <w:rPr>
          <w:rFonts w:ascii="Arial" w:hAnsi="Arial" w:cs="Arial"/>
          <w:bCs/>
          <w:color w:val="000000" w:themeColor="text1"/>
          <w:sz w:val="20"/>
          <w:szCs w:val="20"/>
        </w:rPr>
        <w:t>2</w:t>
      </w:r>
      <w:r w:rsidR="00FE52FF" w:rsidRPr="00FE52FF">
        <w:rPr>
          <w:rFonts w:ascii="Arial" w:hAnsi="Arial" w:cs="Arial"/>
          <w:bCs/>
          <w:color w:val="000000" w:themeColor="text1"/>
          <w:sz w:val="20"/>
          <w:szCs w:val="20"/>
        </w:rPr>
        <w:t>1</w:t>
      </w:r>
      <w:r w:rsidRPr="00FE52FF">
        <w:rPr>
          <w:rFonts w:ascii="Arial" w:hAnsi="Arial" w:cs="Arial"/>
          <w:bCs/>
          <w:color w:val="000000" w:themeColor="text1"/>
          <w:sz w:val="20"/>
          <w:szCs w:val="20"/>
        </w:rPr>
        <w:t xml:space="preserve"> najpogosteje izvedli postopek oddaje naročila male vrednosti, in sicer </w:t>
      </w:r>
      <w:r w:rsidR="00F26EA8" w:rsidRPr="00FE52FF">
        <w:rPr>
          <w:rFonts w:ascii="Arial" w:hAnsi="Arial" w:cs="Arial"/>
          <w:bCs/>
          <w:color w:val="000000" w:themeColor="text1"/>
          <w:sz w:val="20"/>
          <w:szCs w:val="20"/>
        </w:rPr>
        <w:t>35</w:t>
      </w:r>
      <w:r w:rsidR="00FE52FF" w:rsidRPr="00FE52FF">
        <w:rPr>
          <w:rFonts w:ascii="Arial" w:hAnsi="Arial" w:cs="Arial"/>
          <w:bCs/>
          <w:color w:val="000000" w:themeColor="text1"/>
          <w:sz w:val="20"/>
          <w:szCs w:val="20"/>
        </w:rPr>
        <w:t>06</w:t>
      </w:r>
      <w:r w:rsidRPr="00FE52FF">
        <w:rPr>
          <w:rFonts w:ascii="Arial" w:hAnsi="Arial" w:cs="Arial"/>
          <w:bCs/>
          <w:color w:val="000000" w:themeColor="text1"/>
          <w:sz w:val="20"/>
          <w:szCs w:val="20"/>
        </w:rPr>
        <w:t xml:space="preserve">-krat oziroma v </w:t>
      </w:r>
      <w:r w:rsidR="00F26EA8" w:rsidRPr="00FE52FF">
        <w:rPr>
          <w:rFonts w:ascii="Arial" w:hAnsi="Arial" w:cs="Arial"/>
          <w:bCs/>
          <w:color w:val="000000" w:themeColor="text1"/>
          <w:sz w:val="20"/>
          <w:szCs w:val="20"/>
        </w:rPr>
        <w:t>5</w:t>
      </w:r>
      <w:r w:rsidR="00BB4F4E">
        <w:rPr>
          <w:rFonts w:ascii="Arial" w:hAnsi="Arial" w:cs="Arial"/>
          <w:bCs/>
          <w:color w:val="000000" w:themeColor="text1"/>
          <w:sz w:val="20"/>
          <w:szCs w:val="20"/>
        </w:rPr>
        <w:t>1</w:t>
      </w:r>
      <w:r w:rsidR="00F26EA8" w:rsidRPr="00FE52FF">
        <w:rPr>
          <w:rFonts w:ascii="Arial" w:hAnsi="Arial" w:cs="Arial"/>
          <w:bCs/>
          <w:color w:val="000000" w:themeColor="text1"/>
          <w:sz w:val="20"/>
          <w:szCs w:val="20"/>
        </w:rPr>
        <w:t>,</w:t>
      </w:r>
      <w:r w:rsidR="00FE52FF" w:rsidRPr="00E82F36">
        <w:rPr>
          <w:rFonts w:ascii="Arial" w:hAnsi="Arial" w:cs="Arial"/>
          <w:bCs/>
          <w:color w:val="000000" w:themeColor="text1"/>
          <w:sz w:val="20"/>
          <w:szCs w:val="20"/>
        </w:rPr>
        <w:t>03</w:t>
      </w:r>
      <w:r w:rsidRPr="00E82F36">
        <w:rPr>
          <w:rFonts w:ascii="Arial" w:hAnsi="Arial" w:cs="Arial"/>
          <w:bCs/>
          <w:color w:val="000000" w:themeColor="text1"/>
          <w:sz w:val="20"/>
          <w:szCs w:val="20"/>
        </w:rPr>
        <w:t xml:space="preserve"> %, delež tega postopka pa se je v primerjavi s preteklim letom </w:t>
      </w:r>
      <w:r w:rsidR="00983E47" w:rsidRPr="00E82F36">
        <w:rPr>
          <w:rFonts w:ascii="Arial" w:hAnsi="Arial" w:cs="Arial"/>
          <w:bCs/>
          <w:color w:val="000000" w:themeColor="text1"/>
          <w:sz w:val="20"/>
          <w:szCs w:val="20"/>
        </w:rPr>
        <w:t>zmanjšal</w:t>
      </w:r>
      <w:r w:rsidRPr="00E82F36">
        <w:rPr>
          <w:rFonts w:ascii="Arial" w:hAnsi="Arial" w:cs="Arial"/>
          <w:bCs/>
          <w:color w:val="000000" w:themeColor="text1"/>
          <w:sz w:val="20"/>
          <w:szCs w:val="20"/>
        </w:rPr>
        <w:t xml:space="preserve"> za</w:t>
      </w:r>
      <w:r w:rsidR="00E82F36" w:rsidRPr="00E82F36">
        <w:rPr>
          <w:rFonts w:ascii="Arial" w:hAnsi="Arial" w:cs="Arial"/>
          <w:bCs/>
          <w:color w:val="000000" w:themeColor="text1"/>
          <w:sz w:val="20"/>
          <w:szCs w:val="20"/>
        </w:rPr>
        <w:t xml:space="preserve"> 2,58</w:t>
      </w:r>
      <w:r w:rsidR="006D6370">
        <w:rPr>
          <w:rFonts w:ascii="Arial" w:hAnsi="Arial" w:cs="Arial"/>
          <w:bCs/>
          <w:color w:val="000000" w:themeColor="text1"/>
          <w:sz w:val="20"/>
          <w:szCs w:val="20"/>
        </w:rPr>
        <w:t> </w:t>
      </w:r>
      <w:r w:rsidRPr="00E82F36">
        <w:rPr>
          <w:rFonts w:ascii="Arial" w:hAnsi="Arial" w:cs="Arial"/>
          <w:bCs/>
          <w:color w:val="000000" w:themeColor="text1"/>
          <w:sz w:val="20"/>
          <w:szCs w:val="20"/>
        </w:rPr>
        <w:t>odstotne točke. Glede na leto 20</w:t>
      </w:r>
      <w:r w:rsidR="00E82F36" w:rsidRPr="00E82F36">
        <w:rPr>
          <w:rFonts w:ascii="Arial" w:hAnsi="Arial" w:cs="Arial"/>
          <w:bCs/>
          <w:color w:val="000000" w:themeColor="text1"/>
          <w:sz w:val="20"/>
          <w:szCs w:val="20"/>
        </w:rPr>
        <w:t>20</w:t>
      </w:r>
      <w:r w:rsidRPr="00E82F36">
        <w:rPr>
          <w:rFonts w:ascii="Arial" w:hAnsi="Arial" w:cs="Arial"/>
          <w:bCs/>
          <w:color w:val="000000" w:themeColor="text1"/>
          <w:sz w:val="20"/>
          <w:szCs w:val="20"/>
        </w:rPr>
        <w:t xml:space="preserve"> se je za </w:t>
      </w:r>
      <w:r w:rsidR="00983E47" w:rsidRPr="00E82F36">
        <w:rPr>
          <w:rFonts w:ascii="Arial" w:hAnsi="Arial" w:cs="Arial"/>
          <w:bCs/>
          <w:color w:val="000000" w:themeColor="text1"/>
          <w:sz w:val="20"/>
          <w:szCs w:val="20"/>
        </w:rPr>
        <w:t>4,</w:t>
      </w:r>
      <w:r w:rsidR="00E82F36" w:rsidRPr="00E82F36">
        <w:rPr>
          <w:rFonts w:ascii="Arial" w:hAnsi="Arial" w:cs="Arial"/>
          <w:bCs/>
          <w:color w:val="000000" w:themeColor="text1"/>
          <w:sz w:val="20"/>
          <w:szCs w:val="20"/>
        </w:rPr>
        <w:t>55</w:t>
      </w:r>
      <w:r w:rsidRPr="00E82F36">
        <w:rPr>
          <w:rFonts w:ascii="Arial" w:hAnsi="Arial" w:cs="Arial"/>
          <w:bCs/>
          <w:color w:val="000000" w:themeColor="text1"/>
          <w:sz w:val="20"/>
          <w:szCs w:val="20"/>
        </w:rPr>
        <w:t xml:space="preserve"> odstotne točke </w:t>
      </w:r>
      <w:r w:rsidR="00983E47" w:rsidRPr="00E82F36">
        <w:rPr>
          <w:rFonts w:ascii="Arial" w:hAnsi="Arial" w:cs="Arial"/>
          <w:bCs/>
          <w:color w:val="000000" w:themeColor="text1"/>
          <w:sz w:val="20"/>
          <w:szCs w:val="20"/>
        </w:rPr>
        <w:t>povečal</w:t>
      </w:r>
      <w:r w:rsidRPr="00E82F36">
        <w:rPr>
          <w:rFonts w:ascii="Arial" w:hAnsi="Arial" w:cs="Arial"/>
          <w:bCs/>
          <w:color w:val="000000" w:themeColor="text1"/>
          <w:sz w:val="20"/>
          <w:szCs w:val="20"/>
        </w:rPr>
        <w:t xml:space="preserve"> delež odprtih postopkov</w:t>
      </w:r>
      <w:r w:rsidR="00871A13" w:rsidRPr="00E82F36">
        <w:rPr>
          <w:rFonts w:ascii="Arial" w:hAnsi="Arial" w:cs="Arial"/>
          <w:bCs/>
          <w:color w:val="000000" w:themeColor="text1"/>
          <w:sz w:val="20"/>
          <w:szCs w:val="20"/>
        </w:rPr>
        <w:t>;</w:t>
      </w:r>
      <w:r w:rsidRPr="00E82F36">
        <w:rPr>
          <w:rFonts w:ascii="Arial" w:hAnsi="Arial" w:cs="Arial"/>
          <w:bCs/>
          <w:color w:val="000000" w:themeColor="text1"/>
          <w:sz w:val="20"/>
          <w:szCs w:val="20"/>
        </w:rPr>
        <w:t xml:space="preserve"> to je bil leta 20</w:t>
      </w:r>
      <w:r w:rsidR="00983E47" w:rsidRPr="00E82F36">
        <w:rPr>
          <w:rFonts w:ascii="Arial" w:hAnsi="Arial" w:cs="Arial"/>
          <w:bCs/>
          <w:color w:val="000000" w:themeColor="text1"/>
          <w:sz w:val="20"/>
          <w:szCs w:val="20"/>
        </w:rPr>
        <w:t>2</w:t>
      </w:r>
      <w:r w:rsidR="00E82F36" w:rsidRPr="00E82F36">
        <w:rPr>
          <w:rFonts w:ascii="Arial" w:hAnsi="Arial" w:cs="Arial"/>
          <w:bCs/>
          <w:color w:val="000000" w:themeColor="text1"/>
          <w:sz w:val="20"/>
          <w:szCs w:val="20"/>
        </w:rPr>
        <w:t>1</w:t>
      </w:r>
      <w:r w:rsidRPr="00E82F36">
        <w:rPr>
          <w:rFonts w:ascii="Arial" w:hAnsi="Arial" w:cs="Arial"/>
          <w:bCs/>
          <w:color w:val="000000" w:themeColor="text1"/>
          <w:sz w:val="20"/>
          <w:szCs w:val="20"/>
        </w:rPr>
        <w:t xml:space="preserve"> drugi najpogosteje uporabljeni postopek z deležem </w:t>
      </w:r>
      <w:r w:rsidR="00E82F36" w:rsidRPr="00E82F36">
        <w:rPr>
          <w:rFonts w:ascii="Arial" w:hAnsi="Arial" w:cs="Arial"/>
          <w:bCs/>
          <w:color w:val="000000" w:themeColor="text1"/>
          <w:sz w:val="20"/>
          <w:szCs w:val="20"/>
        </w:rPr>
        <w:t>32,46</w:t>
      </w:r>
      <w:r w:rsidRPr="00E82F36">
        <w:rPr>
          <w:rFonts w:ascii="Arial" w:hAnsi="Arial" w:cs="Arial"/>
          <w:bCs/>
          <w:color w:val="000000" w:themeColor="text1"/>
          <w:sz w:val="20"/>
          <w:szCs w:val="20"/>
        </w:rPr>
        <w:t xml:space="preserve"> % in </w:t>
      </w:r>
      <w:r w:rsidR="00E82F36" w:rsidRPr="00E82F36">
        <w:rPr>
          <w:rFonts w:ascii="Arial" w:hAnsi="Arial" w:cs="Arial"/>
          <w:bCs/>
          <w:color w:val="000000" w:themeColor="text1"/>
          <w:sz w:val="20"/>
          <w:szCs w:val="20"/>
        </w:rPr>
        <w:t>2230</w:t>
      </w:r>
      <w:r w:rsidRPr="00E82F36">
        <w:rPr>
          <w:rFonts w:ascii="Arial" w:hAnsi="Arial" w:cs="Arial"/>
          <w:bCs/>
          <w:color w:val="000000" w:themeColor="text1"/>
          <w:sz w:val="20"/>
          <w:szCs w:val="20"/>
        </w:rPr>
        <w:t xml:space="preserve"> izvedenimi postopki. Tretji najpogosteje uporabljeni postopek je bil postopek s pogajanji brez predhodne objave z deležem </w:t>
      </w:r>
      <w:r w:rsidR="00E82F36" w:rsidRPr="00E82F36">
        <w:rPr>
          <w:rFonts w:ascii="Arial" w:hAnsi="Arial" w:cs="Arial"/>
          <w:bCs/>
          <w:color w:val="000000" w:themeColor="text1"/>
          <w:sz w:val="20"/>
          <w:szCs w:val="20"/>
        </w:rPr>
        <w:t>10,67</w:t>
      </w:r>
      <w:r w:rsidRPr="00E82F36">
        <w:rPr>
          <w:rFonts w:ascii="Arial" w:hAnsi="Arial" w:cs="Arial"/>
          <w:bCs/>
          <w:color w:val="000000" w:themeColor="text1"/>
          <w:sz w:val="20"/>
          <w:szCs w:val="20"/>
        </w:rPr>
        <w:t xml:space="preserve"> % in </w:t>
      </w:r>
      <w:r w:rsidR="00E82F36" w:rsidRPr="00E82F36">
        <w:rPr>
          <w:rFonts w:ascii="Arial" w:hAnsi="Arial" w:cs="Arial"/>
          <w:bCs/>
          <w:color w:val="000000" w:themeColor="text1"/>
          <w:sz w:val="20"/>
          <w:szCs w:val="20"/>
        </w:rPr>
        <w:t>733</w:t>
      </w:r>
      <w:r w:rsidRPr="00E82F36">
        <w:rPr>
          <w:rFonts w:ascii="Arial" w:hAnsi="Arial" w:cs="Arial"/>
          <w:bCs/>
          <w:color w:val="000000" w:themeColor="text1"/>
          <w:sz w:val="20"/>
          <w:szCs w:val="20"/>
        </w:rPr>
        <w:t xml:space="preserve"> izvedenimi postopki, ki se je glede na leto 20</w:t>
      </w:r>
      <w:r w:rsidR="00E82F36" w:rsidRPr="00E82F36">
        <w:rPr>
          <w:rFonts w:ascii="Arial" w:hAnsi="Arial" w:cs="Arial"/>
          <w:bCs/>
          <w:color w:val="000000" w:themeColor="text1"/>
          <w:sz w:val="20"/>
          <w:szCs w:val="20"/>
        </w:rPr>
        <w:t>20</w:t>
      </w:r>
      <w:r w:rsidRPr="00E82F36">
        <w:rPr>
          <w:rFonts w:ascii="Arial" w:hAnsi="Arial" w:cs="Arial"/>
          <w:bCs/>
          <w:color w:val="000000" w:themeColor="text1"/>
          <w:sz w:val="20"/>
          <w:szCs w:val="20"/>
        </w:rPr>
        <w:t xml:space="preserve"> </w:t>
      </w:r>
      <w:r w:rsidR="00E82F36" w:rsidRPr="00E82F36">
        <w:rPr>
          <w:rFonts w:ascii="Arial" w:hAnsi="Arial" w:cs="Arial"/>
          <w:bCs/>
          <w:color w:val="000000" w:themeColor="text1"/>
          <w:sz w:val="20"/>
          <w:szCs w:val="20"/>
        </w:rPr>
        <w:t>zmanjšal</w:t>
      </w:r>
      <w:r w:rsidRPr="00E82F36">
        <w:rPr>
          <w:rFonts w:ascii="Arial" w:hAnsi="Arial" w:cs="Arial"/>
          <w:bCs/>
          <w:color w:val="000000" w:themeColor="text1"/>
          <w:sz w:val="20"/>
          <w:szCs w:val="20"/>
        </w:rPr>
        <w:t xml:space="preserve"> za </w:t>
      </w:r>
      <w:r w:rsidR="00E82F36">
        <w:rPr>
          <w:rFonts w:ascii="Arial" w:hAnsi="Arial" w:cs="Arial"/>
          <w:bCs/>
          <w:color w:val="000000" w:themeColor="text1"/>
          <w:sz w:val="20"/>
          <w:szCs w:val="20"/>
        </w:rPr>
        <w:t>2</w:t>
      </w:r>
      <w:r w:rsidRPr="00E82F36">
        <w:rPr>
          <w:rFonts w:ascii="Arial" w:hAnsi="Arial" w:cs="Arial"/>
          <w:bCs/>
          <w:color w:val="000000" w:themeColor="text1"/>
          <w:sz w:val="20"/>
          <w:szCs w:val="20"/>
        </w:rPr>
        <w:t>,</w:t>
      </w:r>
      <w:r w:rsidR="00E82F36" w:rsidRPr="00E82F36">
        <w:rPr>
          <w:rFonts w:ascii="Arial" w:hAnsi="Arial" w:cs="Arial"/>
          <w:bCs/>
          <w:color w:val="000000" w:themeColor="text1"/>
          <w:sz w:val="20"/>
          <w:szCs w:val="20"/>
        </w:rPr>
        <w:t>34</w:t>
      </w:r>
      <w:r w:rsidR="002336AD" w:rsidRPr="00E82F36">
        <w:rPr>
          <w:rFonts w:ascii="Arial" w:hAnsi="Arial" w:cs="Arial"/>
          <w:bCs/>
          <w:color w:val="000000" w:themeColor="text1"/>
          <w:sz w:val="20"/>
          <w:szCs w:val="20"/>
        </w:rPr>
        <w:t> </w:t>
      </w:r>
      <w:r w:rsidRPr="00E82F36">
        <w:rPr>
          <w:rFonts w:ascii="Arial" w:hAnsi="Arial" w:cs="Arial"/>
          <w:bCs/>
          <w:color w:val="000000" w:themeColor="text1"/>
          <w:sz w:val="20"/>
          <w:szCs w:val="20"/>
        </w:rPr>
        <w:t>odstotne točke. Navedeni postopki pomenijo 94,</w:t>
      </w:r>
      <w:r w:rsidR="00E82F36" w:rsidRPr="00E82F36">
        <w:rPr>
          <w:rFonts w:ascii="Arial" w:hAnsi="Arial" w:cs="Arial"/>
          <w:bCs/>
          <w:color w:val="000000" w:themeColor="text1"/>
          <w:sz w:val="20"/>
          <w:szCs w:val="20"/>
        </w:rPr>
        <w:t>1</w:t>
      </w:r>
      <w:r w:rsidR="0044029F">
        <w:rPr>
          <w:rFonts w:ascii="Arial" w:hAnsi="Arial" w:cs="Arial"/>
          <w:bCs/>
          <w:color w:val="000000" w:themeColor="text1"/>
          <w:sz w:val="20"/>
          <w:szCs w:val="20"/>
        </w:rPr>
        <w:t>6</w:t>
      </w:r>
      <w:r w:rsidRPr="00E82F36">
        <w:rPr>
          <w:rFonts w:ascii="Arial" w:hAnsi="Arial" w:cs="Arial"/>
          <w:bCs/>
          <w:color w:val="000000" w:themeColor="text1"/>
          <w:sz w:val="20"/>
          <w:szCs w:val="20"/>
        </w:rPr>
        <w:t> % vseh dokončanih postopkov v letu 20</w:t>
      </w:r>
      <w:r w:rsidR="00983E47" w:rsidRPr="00E82F36">
        <w:rPr>
          <w:rFonts w:ascii="Arial" w:hAnsi="Arial" w:cs="Arial"/>
          <w:bCs/>
          <w:color w:val="000000" w:themeColor="text1"/>
          <w:sz w:val="20"/>
          <w:szCs w:val="20"/>
        </w:rPr>
        <w:t>2</w:t>
      </w:r>
      <w:r w:rsidR="00E82F36" w:rsidRPr="00E82F36">
        <w:rPr>
          <w:rFonts w:ascii="Arial" w:hAnsi="Arial" w:cs="Arial"/>
          <w:bCs/>
          <w:color w:val="000000" w:themeColor="text1"/>
          <w:sz w:val="20"/>
          <w:szCs w:val="20"/>
        </w:rPr>
        <w:t>1</w:t>
      </w:r>
      <w:r w:rsidRPr="00E82F36">
        <w:rPr>
          <w:rFonts w:ascii="Arial" w:hAnsi="Arial" w:cs="Arial"/>
          <w:bCs/>
          <w:color w:val="000000" w:themeColor="text1"/>
          <w:sz w:val="20"/>
          <w:szCs w:val="20"/>
        </w:rPr>
        <w:t xml:space="preserve"> in po vrednosti </w:t>
      </w:r>
      <w:r w:rsidR="00E82F36" w:rsidRPr="00E82F36">
        <w:rPr>
          <w:rFonts w:ascii="Arial" w:hAnsi="Arial" w:cs="Arial"/>
          <w:bCs/>
          <w:color w:val="000000" w:themeColor="text1"/>
          <w:sz w:val="20"/>
          <w:szCs w:val="20"/>
        </w:rPr>
        <w:t>67,7</w:t>
      </w:r>
      <w:r w:rsidR="0044029F">
        <w:rPr>
          <w:rFonts w:ascii="Arial" w:hAnsi="Arial" w:cs="Arial"/>
          <w:bCs/>
          <w:color w:val="000000" w:themeColor="text1"/>
          <w:sz w:val="20"/>
          <w:szCs w:val="20"/>
        </w:rPr>
        <w:t>7</w:t>
      </w:r>
      <w:r w:rsidRPr="00E82F36">
        <w:rPr>
          <w:rFonts w:ascii="Arial" w:hAnsi="Arial" w:cs="Arial"/>
          <w:bCs/>
          <w:color w:val="000000" w:themeColor="text1"/>
          <w:sz w:val="20"/>
          <w:szCs w:val="20"/>
        </w:rPr>
        <w:t> %.</w:t>
      </w:r>
    </w:p>
    <w:p w14:paraId="7F201996" w14:textId="7F129CC3" w:rsidR="00492D1B" w:rsidRPr="00604EF8" w:rsidRDefault="00492D1B" w:rsidP="00492D1B">
      <w:pPr>
        <w:tabs>
          <w:tab w:val="left" w:pos="567"/>
          <w:tab w:val="left" w:pos="993"/>
        </w:tabs>
        <w:spacing w:line="360" w:lineRule="auto"/>
        <w:jc w:val="both"/>
        <w:rPr>
          <w:rFonts w:ascii="Arial" w:hAnsi="Arial" w:cs="Arial"/>
          <w:bCs/>
          <w:sz w:val="20"/>
          <w:szCs w:val="20"/>
        </w:rPr>
      </w:pPr>
      <w:r w:rsidRPr="00432B25">
        <w:rPr>
          <w:rFonts w:ascii="Arial" w:hAnsi="Arial" w:cs="Arial"/>
          <w:bCs/>
          <w:sz w:val="20"/>
          <w:szCs w:val="20"/>
        </w:rPr>
        <w:lastRenderedPageBreak/>
        <w:t xml:space="preserve">Ministrstvo za javno upravo ugotavlja, da </w:t>
      </w:r>
      <w:r w:rsidR="00C95540" w:rsidRPr="00432B25">
        <w:rPr>
          <w:rFonts w:ascii="Arial" w:hAnsi="Arial" w:cs="Arial"/>
          <w:bCs/>
          <w:sz w:val="20"/>
          <w:szCs w:val="20"/>
        </w:rPr>
        <w:t xml:space="preserve">tudi </w:t>
      </w:r>
      <w:r w:rsidR="005E1EAD" w:rsidRPr="00432B25">
        <w:rPr>
          <w:rFonts w:ascii="Arial" w:hAnsi="Arial" w:cs="Arial"/>
          <w:bCs/>
          <w:sz w:val="20"/>
          <w:szCs w:val="20"/>
        </w:rPr>
        <w:t>leta</w:t>
      </w:r>
      <w:r w:rsidRPr="00432B25">
        <w:rPr>
          <w:rFonts w:ascii="Arial" w:hAnsi="Arial" w:cs="Arial"/>
          <w:bCs/>
          <w:sz w:val="20"/>
          <w:szCs w:val="20"/>
        </w:rPr>
        <w:t xml:space="preserve"> 20</w:t>
      </w:r>
      <w:r w:rsidR="00D16F1A" w:rsidRPr="00432B25">
        <w:rPr>
          <w:rFonts w:ascii="Arial" w:hAnsi="Arial" w:cs="Arial"/>
          <w:bCs/>
          <w:sz w:val="20"/>
          <w:szCs w:val="20"/>
        </w:rPr>
        <w:t>2</w:t>
      </w:r>
      <w:r w:rsidR="00604EF8" w:rsidRPr="00432B25">
        <w:rPr>
          <w:rFonts w:ascii="Arial" w:hAnsi="Arial" w:cs="Arial"/>
          <w:bCs/>
          <w:sz w:val="20"/>
          <w:szCs w:val="20"/>
        </w:rPr>
        <w:t>1</w:t>
      </w:r>
      <w:r w:rsidRPr="00432B25">
        <w:rPr>
          <w:rFonts w:ascii="Arial" w:hAnsi="Arial" w:cs="Arial"/>
          <w:bCs/>
          <w:sz w:val="20"/>
          <w:szCs w:val="20"/>
        </w:rPr>
        <w:t xml:space="preserve"> v primerjavi s preteklimi leti </w:t>
      </w:r>
      <w:r w:rsidR="00C95540" w:rsidRPr="00432B25">
        <w:rPr>
          <w:rFonts w:ascii="Arial" w:hAnsi="Arial" w:cs="Arial"/>
          <w:bCs/>
          <w:sz w:val="20"/>
          <w:szCs w:val="20"/>
        </w:rPr>
        <w:t xml:space="preserve">delež </w:t>
      </w:r>
      <w:r w:rsidR="000A2A0E" w:rsidRPr="00432B25">
        <w:rPr>
          <w:rFonts w:ascii="Arial" w:hAnsi="Arial" w:cs="Arial"/>
          <w:bCs/>
          <w:sz w:val="20"/>
          <w:szCs w:val="20"/>
        </w:rPr>
        <w:t xml:space="preserve">preglednih oziroma </w:t>
      </w:r>
      <w:r w:rsidR="00C95540" w:rsidRPr="00335F96">
        <w:rPr>
          <w:rFonts w:ascii="Arial" w:hAnsi="Arial" w:cs="Arial"/>
          <w:bCs/>
          <w:sz w:val="20"/>
          <w:szCs w:val="20"/>
        </w:rPr>
        <w:t>transparentnih postopkov ostaja približno enak.</w:t>
      </w:r>
      <w:r w:rsidRPr="00335F96">
        <w:rPr>
          <w:rFonts w:ascii="Arial" w:hAnsi="Arial" w:cs="Arial"/>
          <w:bCs/>
          <w:sz w:val="20"/>
          <w:szCs w:val="20"/>
        </w:rPr>
        <w:t xml:space="preserve"> </w:t>
      </w:r>
      <w:r w:rsidR="005E1EAD" w:rsidRPr="00335F96">
        <w:rPr>
          <w:rFonts w:ascii="Arial" w:hAnsi="Arial" w:cs="Arial"/>
          <w:bCs/>
          <w:sz w:val="20"/>
          <w:szCs w:val="20"/>
        </w:rPr>
        <w:t>Leta</w:t>
      </w:r>
      <w:r w:rsidRPr="00335F96">
        <w:rPr>
          <w:rFonts w:ascii="Arial" w:hAnsi="Arial" w:cs="Arial"/>
          <w:bCs/>
          <w:sz w:val="20"/>
          <w:szCs w:val="20"/>
        </w:rPr>
        <w:t xml:space="preserve"> 20</w:t>
      </w:r>
      <w:r w:rsidR="00AE2B9F" w:rsidRPr="00335F96">
        <w:rPr>
          <w:rFonts w:ascii="Arial" w:hAnsi="Arial" w:cs="Arial"/>
          <w:bCs/>
          <w:sz w:val="20"/>
          <w:szCs w:val="20"/>
        </w:rPr>
        <w:t>2</w:t>
      </w:r>
      <w:r w:rsidR="00604EF8" w:rsidRPr="00335F96">
        <w:rPr>
          <w:rFonts w:ascii="Arial" w:hAnsi="Arial" w:cs="Arial"/>
          <w:bCs/>
          <w:sz w:val="20"/>
          <w:szCs w:val="20"/>
        </w:rPr>
        <w:t>1</w:t>
      </w:r>
      <w:r w:rsidRPr="00335F96">
        <w:rPr>
          <w:rFonts w:ascii="Arial" w:hAnsi="Arial" w:cs="Arial"/>
          <w:bCs/>
          <w:sz w:val="20"/>
          <w:szCs w:val="20"/>
        </w:rPr>
        <w:t xml:space="preserve"> se je </w:t>
      </w:r>
      <w:r w:rsidR="00335F96" w:rsidRPr="00335F96">
        <w:rPr>
          <w:rFonts w:ascii="Arial" w:hAnsi="Arial" w:cs="Arial"/>
          <w:bCs/>
          <w:sz w:val="20"/>
          <w:szCs w:val="20"/>
        </w:rPr>
        <w:t>povečalo</w:t>
      </w:r>
      <w:r w:rsidRPr="00335F96">
        <w:rPr>
          <w:rFonts w:ascii="Arial" w:hAnsi="Arial" w:cs="Arial"/>
          <w:bCs/>
          <w:sz w:val="20"/>
          <w:szCs w:val="20"/>
        </w:rPr>
        <w:t xml:space="preserve"> število naročil, v katerih so naročniki prejeli samo eno ponudbo, in sicer za </w:t>
      </w:r>
      <w:r w:rsidR="00335F96" w:rsidRPr="00335F96">
        <w:rPr>
          <w:rFonts w:ascii="Arial" w:hAnsi="Arial" w:cs="Arial"/>
          <w:bCs/>
          <w:sz w:val="20"/>
          <w:szCs w:val="20"/>
        </w:rPr>
        <w:t>1,52</w:t>
      </w:r>
      <w:r w:rsidR="006D6370">
        <w:rPr>
          <w:rFonts w:ascii="Arial" w:hAnsi="Arial" w:cs="Arial"/>
          <w:bCs/>
          <w:sz w:val="20"/>
          <w:szCs w:val="20"/>
        </w:rPr>
        <w:t> </w:t>
      </w:r>
      <w:r w:rsidRPr="00335F96">
        <w:rPr>
          <w:rFonts w:ascii="Arial" w:hAnsi="Arial" w:cs="Arial"/>
          <w:bCs/>
          <w:sz w:val="20"/>
          <w:szCs w:val="20"/>
        </w:rPr>
        <w:t>odstotn</w:t>
      </w:r>
      <w:r w:rsidR="005E1EAD" w:rsidRPr="00335F96">
        <w:rPr>
          <w:rFonts w:ascii="Arial" w:hAnsi="Arial" w:cs="Arial"/>
          <w:bCs/>
          <w:sz w:val="20"/>
          <w:szCs w:val="20"/>
        </w:rPr>
        <w:t>e</w:t>
      </w:r>
      <w:r w:rsidRPr="00335F96">
        <w:rPr>
          <w:rFonts w:ascii="Arial" w:hAnsi="Arial" w:cs="Arial"/>
          <w:bCs/>
          <w:sz w:val="20"/>
          <w:szCs w:val="20"/>
        </w:rPr>
        <w:t xml:space="preserve"> točk</w:t>
      </w:r>
      <w:r w:rsidR="005E1EAD" w:rsidRPr="00335F96">
        <w:rPr>
          <w:rFonts w:ascii="Arial" w:hAnsi="Arial" w:cs="Arial"/>
          <w:bCs/>
          <w:sz w:val="20"/>
          <w:szCs w:val="20"/>
        </w:rPr>
        <w:t>e</w:t>
      </w:r>
      <w:r w:rsidRPr="00335F96">
        <w:rPr>
          <w:rFonts w:ascii="Arial" w:hAnsi="Arial" w:cs="Arial"/>
          <w:bCs/>
          <w:sz w:val="20"/>
          <w:szCs w:val="20"/>
        </w:rPr>
        <w:t xml:space="preserve"> v primerjavi z letom 20</w:t>
      </w:r>
      <w:r w:rsidR="00604EF8" w:rsidRPr="00335F96">
        <w:rPr>
          <w:rFonts w:ascii="Arial" w:hAnsi="Arial" w:cs="Arial"/>
          <w:bCs/>
          <w:sz w:val="20"/>
          <w:szCs w:val="20"/>
        </w:rPr>
        <w:t>20</w:t>
      </w:r>
      <w:r w:rsidRPr="00335F96">
        <w:rPr>
          <w:rFonts w:ascii="Arial" w:hAnsi="Arial" w:cs="Arial"/>
          <w:bCs/>
          <w:sz w:val="20"/>
          <w:szCs w:val="20"/>
        </w:rPr>
        <w:t xml:space="preserve">. </w:t>
      </w:r>
      <w:r w:rsidR="00AC1696" w:rsidRPr="00432B25">
        <w:rPr>
          <w:rFonts w:ascii="Arial" w:hAnsi="Arial" w:cs="Arial"/>
          <w:bCs/>
          <w:sz w:val="20"/>
          <w:szCs w:val="20"/>
        </w:rPr>
        <w:t>Povprečno število prejetih ponudb za naročilo je bilo 2,</w:t>
      </w:r>
      <w:r w:rsidR="00432B25" w:rsidRPr="00432B25">
        <w:rPr>
          <w:rFonts w:ascii="Arial" w:hAnsi="Arial" w:cs="Arial"/>
          <w:bCs/>
          <w:sz w:val="20"/>
          <w:szCs w:val="20"/>
        </w:rPr>
        <w:t>5</w:t>
      </w:r>
      <w:r w:rsidR="00AC1696" w:rsidRPr="00432B25">
        <w:rPr>
          <w:rFonts w:ascii="Arial" w:hAnsi="Arial" w:cs="Arial"/>
          <w:bCs/>
          <w:sz w:val="20"/>
          <w:szCs w:val="20"/>
        </w:rPr>
        <w:t xml:space="preserve"> in je </w:t>
      </w:r>
      <w:r w:rsidR="00432B25" w:rsidRPr="00432B25">
        <w:rPr>
          <w:rFonts w:ascii="Arial" w:hAnsi="Arial" w:cs="Arial"/>
          <w:bCs/>
          <w:sz w:val="20"/>
          <w:szCs w:val="20"/>
        </w:rPr>
        <w:t>za 0,2</w:t>
      </w:r>
      <w:r w:rsidR="006D6370">
        <w:rPr>
          <w:rFonts w:ascii="Arial" w:hAnsi="Arial" w:cs="Arial"/>
          <w:bCs/>
          <w:sz w:val="20"/>
          <w:szCs w:val="20"/>
        </w:rPr>
        <w:t> </w:t>
      </w:r>
      <w:r w:rsidR="00432B25" w:rsidRPr="00432B25">
        <w:rPr>
          <w:rFonts w:ascii="Arial" w:hAnsi="Arial" w:cs="Arial"/>
          <w:bCs/>
          <w:sz w:val="20"/>
          <w:szCs w:val="20"/>
        </w:rPr>
        <w:t>odstotne točke manjše</w:t>
      </w:r>
      <w:r w:rsidR="00AC1696" w:rsidRPr="00432B25">
        <w:rPr>
          <w:rFonts w:ascii="Arial" w:hAnsi="Arial" w:cs="Arial"/>
          <w:bCs/>
          <w:sz w:val="20"/>
          <w:szCs w:val="20"/>
        </w:rPr>
        <w:t xml:space="preserve"> kot leta 20</w:t>
      </w:r>
      <w:r w:rsidR="00604EF8" w:rsidRPr="00432B25">
        <w:rPr>
          <w:rFonts w:ascii="Arial" w:hAnsi="Arial" w:cs="Arial"/>
          <w:bCs/>
          <w:sz w:val="20"/>
          <w:szCs w:val="20"/>
        </w:rPr>
        <w:t>20</w:t>
      </w:r>
      <w:r w:rsidR="00AC1696" w:rsidRPr="00432B25">
        <w:rPr>
          <w:rFonts w:ascii="Arial" w:hAnsi="Arial" w:cs="Arial"/>
          <w:bCs/>
          <w:sz w:val="20"/>
          <w:szCs w:val="20"/>
        </w:rPr>
        <w:t xml:space="preserve">. </w:t>
      </w:r>
      <w:r w:rsidRPr="00432B25">
        <w:rPr>
          <w:rFonts w:ascii="Arial" w:hAnsi="Arial" w:cs="Arial"/>
          <w:bCs/>
          <w:sz w:val="20"/>
          <w:szCs w:val="20"/>
        </w:rPr>
        <w:t>Še vedno je dokaj velik delež naročil pri odprtih postopkih in postopkih naročil male vrednosti, v katerih je naročnik prejel samo eno ponudbo. Sklepamo lahko</w:t>
      </w:r>
      <w:r w:rsidRPr="00604EF8">
        <w:rPr>
          <w:rFonts w:ascii="Arial" w:hAnsi="Arial" w:cs="Arial"/>
          <w:bCs/>
          <w:sz w:val="20"/>
          <w:szCs w:val="20"/>
        </w:rPr>
        <w:t xml:space="preserve">, da so razlogi za prejem </w:t>
      </w:r>
      <w:r w:rsidR="00612266" w:rsidRPr="00604EF8">
        <w:rPr>
          <w:rFonts w:ascii="Arial" w:hAnsi="Arial" w:cs="Arial"/>
          <w:bCs/>
          <w:sz w:val="20"/>
          <w:szCs w:val="20"/>
        </w:rPr>
        <w:t xml:space="preserve">le </w:t>
      </w:r>
      <w:r w:rsidRPr="00604EF8">
        <w:rPr>
          <w:rFonts w:ascii="Arial" w:hAnsi="Arial" w:cs="Arial"/>
          <w:bCs/>
          <w:sz w:val="20"/>
          <w:szCs w:val="20"/>
        </w:rPr>
        <w:t>ene ponudbe različni, med drugim tudi majhnost slovenskega trga javnih naročil (tudi ob upoštevanju, da je pri naročilih male vrednosti obvestilo o javnem naročilu objavljeno samo na portalu javnih naročil)</w:t>
      </w:r>
      <w:r w:rsidR="00AC1696" w:rsidRPr="00604EF8">
        <w:rPr>
          <w:rFonts w:ascii="Arial" w:hAnsi="Arial" w:cs="Arial"/>
          <w:bCs/>
          <w:sz w:val="20"/>
          <w:szCs w:val="20"/>
        </w:rPr>
        <w:t>.</w:t>
      </w:r>
      <w:r w:rsidRPr="00604EF8">
        <w:rPr>
          <w:rFonts w:ascii="Arial" w:hAnsi="Arial" w:cs="Arial"/>
          <w:bCs/>
          <w:sz w:val="20"/>
          <w:szCs w:val="20"/>
        </w:rPr>
        <w:t xml:space="preserve"> Kot enega </w:t>
      </w:r>
      <w:r w:rsidR="005E1EAD" w:rsidRPr="00604EF8">
        <w:rPr>
          <w:rFonts w:ascii="Arial" w:hAnsi="Arial" w:cs="Arial"/>
          <w:bCs/>
          <w:sz w:val="20"/>
          <w:szCs w:val="20"/>
        </w:rPr>
        <w:t xml:space="preserve">od </w:t>
      </w:r>
      <w:r w:rsidRPr="00604EF8">
        <w:rPr>
          <w:rFonts w:ascii="Arial" w:hAnsi="Arial" w:cs="Arial"/>
          <w:bCs/>
          <w:sz w:val="20"/>
          <w:szCs w:val="20"/>
        </w:rPr>
        <w:t xml:space="preserve">mogočih razlogov pa bi bilo </w:t>
      </w:r>
      <w:r w:rsidR="005E1EAD" w:rsidRPr="00604EF8">
        <w:rPr>
          <w:rFonts w:ascii="Arial" w:hAnsi="Arial" w:cs="Arial"/>
          <w:bCs/>
          <w:sz w:val="20"/>
          <w:szCs w:val="20"/>
        </w:rPr>
        <w:t xml:space="preserve">treba </w:t>
      </w:r>
      <w:r w:rsidRPr="00604EF8">
        <w:rPr>
          <w:rFonts w:ascii="Arial" w:hAnsi="Arial" w:cs="Arial"/>
          <w:bCs/>
          <w:sz w:val="20"/>
          <w:szCs w:val="20"/>
        </w:rPr>
        <w:t>upoštevati tudi morebitno oblikovanje specifikacij predmeta javnega naročila, pogojev in meril</w:t>
      </w:r>
      <w:r w:rsidR="003806F6" w:rsidRPr="00604EF8">
        <w:rPr>
          <w:rFonts w:ascii="Arial" w:hAnsi="Arial" w:cs="Arial"/>
          <w:bCs/>
          <w:sz w:val="20"/>
          <w:szCs w:val="20"/>
        </w:rPr>
        <w:t>, ki jih</w:t>
      </w:r>
      <w:r w:rsidRPr="00604EF8">
        <w:rPr>
          <w:rFonts w:ascii="Arial" w:hAnsi="Arial" w:cs="Arial"/>
          <w:bCs/>
          <w:sz w:val="20"/>
          <w:szCs w:val="20"/>
        </w:rPr>
        <w:t xml:space="preserve"> </w:t>
      </w:r>
      <w:r w:rsidR="003806F6" w:rsidRPr="00604EF8">
        <w:rPr>
          <w:rFonts w:ascii="Arial" w:hAnsi="Arial" w:cs="Arial"/>
          <w:bCs/>
          <w:sz w:val="20"/>
          <w:szCs w:val="20"/>
        </w:rPr>
        <w:t xml:space="preserve">postavijo </w:t>
      </w:r>
      <w:r w:rsidRPr="00604EF8">
        <w:rPr>
          <w:rFonts w:ascii="Arial" w:hAnsi="Arial" w:cs="Arial"/>
          <w:bCs/>
          <w:sz w:val="20"/>
          <w:szCs w:val="20"/>
        </w:rPr>
        <w:t>posamezni naročnik</w:t>
      </w:r>
      <w:r w:rsidR="003806F6" w:rsidRPr="00604EF8">
        <w:rPr>
          <w:rFonts w:ascii="Arial" w:hAnsi="Arial" w:cs="Arial"/>
          <w:bCs/>
          <w:sz w:val="20"/>
          <w:szCs w:val="20"/>
        </w:rPr>
        <w:t>i</w:t>
      </w:r>
      <w:r w:rsidRPr="00604EF8">
        <w:rPr>
          <w:rFonts w:ascii="Arial" w:hAnsi="Arial" w:cs="Arial"/>
          <w:bCs/>
          <w:sz w:val="20"/>
          <w:szCs w:val="20"/>
        </w:rPr>
        <w:t xml:space="preserve">, da </w:t>
      </w:r>
      <w:r w:rsidR="003806F6" w:rsidRPr="00604EF8">
        <w:rPr>
          <w:rFonts w:ascii="Arial" w:hAnsi="Arial" w:cs="Arial"/>
          <w:bCs/>
          <w:sz w:val="20"/>
          <w:szCs w:val="20"/>
        </w:rPr>
        <w:t xml:space="preserve">bi </w:t>
      </w:r>
      <w:r w:rsidRPr="00604EF8">
        <w:rPr>
          <w:rFonts w:ascii="Arial" w:hAnsi="Arial" w:cs="Arial"/>
          <w:bCs/>
          <w:sz w:val="20"/>
          <w:szCs w:val="20"/>
        </w:rPr>
        <w:t>zmanjš</w:t>
      </w:r>
      <w:r w:rsidR="003806F6" w:rsidRPr="00604EF8">
        <w:rPr>
          <w:rFonts w:ascii="Arial" w:hAnsi="Arial" w:cs="Arial"/>
          <w:bCs/>
          <w:sz w:val="20"/>
          <w:szCs w:val="20"/>
        </w:rPr>
        <w:t>evali</w:t>
      </w:r>
      <w:r w:rsidRPr="00604EF8">
        <w:rPr>
          <w:rFonts w:ascii="Arial" w:hAnsi="Arial" w:cs="Arial"/>
          <w:bCs/>
          <w:sz w:val="20"/>
          <w:szCs w:val="20"/>
        </w:rPr>
        <w:t xml:space="preserve"> konkurenčnost, zato Ministrstvo za javno upravo predlaga, da organi nadzora, predvsem Državna revizijska komisija, Računsko sodišče Republike Slovenije in Urad Republike Slovenije za nadzor proračuna preverijo </w:t>
      </w:r>
      <w:r w:rsidR="0017196C" w:rsidRPr="00604EF8">
        <w:rPr>
          <w:rFonts w:ascii="Arial" w:hAnsi="Arial" w:cs="Arial"/>
          <w:bCs/>
          <w:sz w:val="20"/>
          <w:szCs w:val="20"/>
        </w:rPr>
        <w:t xml:space="preserve">uporabo </w:t>
      </w:r>
      <w:proofErr w:type="spellStart"/>
      <w:r w:rsidR="0017196C" w:rsidRPr="00604EF8">
        <w:rPr>
          <w:rFonts w:ascii="Arial" w:hAnsi="Arial" w:cs="Arial"/>
          <w:bCs/>
          <w:sz w:val="20"/>
          <w:szCs w:val="20"/>
        </w:rPr>
        <w:t>netransparentnih</w:t>
      </w:r>
      <w:proofErr w:type="spellEnd"/>
      <w:r w:rsidR="0017196C" w:rsidRPr="00604EF8">
        <w:rPr>
          <w:rFonts w:ascii="Arial" w:hAnsi="Arial" w:cs="Arial"/>
          <w:bCs/>
          <w:sz w:val="20"/>
          <w:szCs w:val="20"/>
        </w:rPr>
        <w:t xml:space="preserve"> postopkov in </w:t>
      </w:r>
      <w:r w:rsidRPr="00604EF8">
        <w:rPr>
          <w:rFonts w:ascii="Arial" w:hAnsi="Arial" w:cs="Arial"/>
          <w:bCs/>
          <w:sz w:val="20"/>
          <w:szCs w:val="20"/>
        </w:rPr>
        <w:t>upoštevanje načela gospodarnosti, kar bi imelo številne pozitivne učinke</w:t>
      </w:r>
      <w:r w:rsidR="00D56ACA" w:rsidRPr="00604EF8">
        <w:rPr>
          <w:rFonts w:ascii="Arial" w:hAnsi="Arial" w:cs="Arial"/>
          <w:bCs/>
          <w:sz w:val="20"/>
          <w:szCs w:val="20"/>
        </w:rPr>
        <w:t xml:space="preserve"> na sistem javnega naročanja </w:t>
      </w:r>
      <w:r w:rsidR="003806F6" w:rsidRPr="00604EF8">
        <w:rPr>
          <w:rFonts w:ascii="Arial" w:hAnsi="Arial" w:cs="Arial"/>
          <w:bCs/>
          <w:sz w:val="20"/>
          <w:szCs w:val="20"/>
        </w:rPr>
        <w:t xml:space="preserve">in tudi na </w:t>
      </w:r>
      <w:r w:rsidR="00D56ACA" w:rsidRPr="00604EF8">
        <w:rPr>
          <w:rFonts w:ascii="Arial" w:hAnsi="Arial" w:cs="Arial"/>
          <w:bCs/>
          <w:sz w:val="20"/>
          <w:szCs w:val="20"/>
        </w:rPr>
        <w:t>javn</w:t>
      </w:r>
      <w:r w:rsidR="003806F6" w:rsidRPr="00604EF8">
        <w:rPr>
          <w:rFonts w:ascii="Arial" w:hAnsi="Arial" w:cs="Arial"/>
          <w:bCs/>
          <w:sz w:val="20"/>
          <w:szCs w:val="20"/>
        </w:rPr>
        <w:t>e</w:t>
      </w:r>
      <w:r w:rsidR="00D56ACA" w:rsidRPr="00604EF8">
        <w:rPr>
          <w:rFonts w:ascii="Arial" w:hAnsi="Arial" w:cs="Arial"/>
          <w:bCs/>
          <w:sz w:val="20"/>
          <w:szCs w:val="20"/>
        </w:rPr>
        <w:t xml:space="preserve"> financ</w:t>
      </w:r>
      <w:r w:rsidR="003806F6" w:rsidRPr="00604EF8">
        <w:rPr>
          <w:rFonts w:ascii="Arial" w:hAnsi="Arial" w:cs="Arial"/>
          <w:bCs/>
          <w:sz w:val="20"/>
          <w:szCs w:val="20"/>
        </w:rPr>
        <w:t>e</w:t>
      </w:r>
      <w:r w:rsidR="0017196C" w:rsidRPr="00604EF8">
        <w:rPr>
          <w:rFonts w:ascii="Arial" w:hAnsi="Arial" w:cs="Arial"/>
          <w:bCs/>
          <w:sz w:val="20"/>
          <w:szCs w:val="20"/>
        </w:rPr>
        <w:t>.</w:t>
      </w:r>
    </w:p>
    <w:p w14:paraId="27EAA971" w14:textId="03C1D4BC" w:rsidR="00F95750" w:rsidRPr="00FB3449" w:rsidRDefault="00492D1B" w:rsidP="00492D1B">
      <w:pPr>
        <w:tabs>
          <w:tab w:val="left" w:pos="567"/>
          <w:tab w:val="left" w:pos="993"/>
        </w:tabs>
        <w:spacing w:line="360" w:lineRule="auto"/>
        <w:jc w:val="both"/>
        <w:rPr>
          <w:rFonts w:ascii="Arial" w:hAnsi="Arial" w:cs="Arial"/>
          <w:bCs/>
          <w:sz w:val="20"/>
          <w:szCs w:val="20"/>
        </w:rPr>
      </w:pPr>
      <w:r w:rsidRPr="00CA328F">
        <w:rPr>
          <w:rFonts w:ascii="Arial" w:hAnsi="Arial" w:cs="Arial"/>
          <w:bCs/>
          <w:sz w:val="20"/>
          <w:szCs w:val="20"/>
        </w:rPr>
        <w:t xml:space="preserve">V zvezi z merili za oddajo javnega naročila je mogoče ugotoviti, da naročniki še vedno v </w:t>
      </w:r>
      <w:r w:rsidR="00CA328F" w:rsidRPr="00CA328F">
        <w:rPr>
          <w:rFonts w:ascii="Arial" w:hAnsi="Arial" w:cs="Arial"/>
          <w:bCs/>
          <w:sz w:val="20"/>
          <w:szCs w:val="20"/>
        </w:rPr>
        <w:t>skoraj</w:t>
      </w:r>
      <w:r w:rsidRPr="00CA328F">
        <w:rPr>
          <w:rFonts w:ascii="Arial" w:hAnsi="Arial" w:cs="Arial"/>
          <w:bCs/>
          <w:sz w:val="20"/>
          <w:szCs w:val="20"/>
        </w:rPr>
        <w:t xml:space="preserve"> 90</w:t>
      </w:r>
      <w:r w:rsidR="002336AD" w:rsidRPr="00CA328F">
        <w:rPr>
          <w:rFonts w:ascii="Arial" w:hAnsi="Arial" w:cs="Arial"/>
          <w:bCs/>
          <w:sz w:val="20"/>
          <w:szCs w:val="20"/>
        </w:rPr>
        <w:t> </w:t>
      </w:r>
      <w:r w:rsidR="00745D4D" w:rsidRPr="00CA328F">
        <w:rPr>
          <w:rFonts w:ascii="Arial" w:hAnsi="Arial" w:cs="Arial"/>
          <w:bCs/>
          <w:sz w:val="20"/>
          <w:szCs w:val="20"/>
        </w:rPr>
        <w:t>%</w:t>
      </w:r>
      <w:r w:rsidRPr="00CA328F">
        <w:rPr>
          <w:rFonts w:ascii="Arial" w:hAnsi="Arial" w:cs="Arial"/>
          <w:bCs/>
          <w:sz w:val="20"/>
          <w:szCs w:val="20"/>
        </w:rPr>
        <w:t xml:space="preserve"> naročil kot edino merilo uporabljajo ceno. Upoštevajoč dejstvo, da je v nekaterih primerih postopkov oddaje javnih naročil z ZJN-3 predpisana oziroma obvezna uporaba merila ekonomsko najugodnejše ponudbe (npr. v primeru izvedbe konkurenčnega dialoga ali naročanja storitev iz četrtega odstavka 84.</w:t>
      </w:r>
      <w:r w:rsidR="002336AD" w:rsidRPr="00CA328F">
        <w:rPr>
          <w:rFonts w:ascii="Arial" w:hAnsi="Arial" w:cs="Arial"/>
          <w:bCs/>
          <w:sz w:val="20"/>
          <w:szCs w:val="20"/>
        </w:rPr>
        <w:t> </w:t>
      </w:r>
      <w:r w:rsidRPr="00CA328F">
        <w:rPr>
          <w:rFonts w:ascii="Arial" w:hAnsi="Arial" w:cs="Arial"/>
          <w:bCs/>
          <w:sz w:val="20"/>
          <w:szCs w:val="20"/>
        </w:rPr>
        <w:t>člena ZJN-3)</w:t>
      </w:r>
      <w:r w:rsidR="00AB452E" w:rsidRPr="00CA328F">
        <w:rPr>
          <w:rFonts w:ascii="Arial" w:hAnsi="Arial" w:cs="Arial"/>
          <w:bCs/>
          <w:sz w:val="20"/>
          <w:szCs w:val="20"/>
        </w:rPr>
        <w:t>,</w:t>
      </w:r>
      <w:r w:rsidRPr="00CA328F">
        <w:rPr>
          <w:rFonts w:ascii="Arial" w:hAnsi="Arial" w:cs="Arial"/>
          <w:bCs/>
          <w:sz w:val="20"/>
          <w:szCs w:val="20"/>
        </w:rPr>
        <w:t xml:space="preserve"> lahko sklepamo, da uporaba povečuje </w:t>
      </w:r>
      <w:r w:rsidR="00E70B54" w:rsidRPr="00CA328F">
        <w:rPr>
          <w:rFonts w:ascii="Arial" w:hAnsi="Arial" w:cs="Arial"/>
          <w:bCs/>
          <w:sz w:val="20"/>
          <w:szCs w:val="20"/>
        </w:rPr>
        <w:t xml:space="preserve">zapletenost oziroma zahtevnost </w:t>
      </w:r>
      <w:r w:rsidRPr="00CA328F">
        <w:rPr>
          <w:rFonts w:ascii="Arial" w:hAnsi="Arial" w:cs="Arial"/>
          <w:bCs/>
          <w:sz w:val="20"/>
          <w:szCs w:val="20"/>
        </w:rPr>
        <w:t>naročila, kar za mnoge, predvsem manjše naročnike oziroma tiste, ki letno izvedejo manj</w:t>
      </w:r>
      <w:r w:rsidR="00AB452E" w:rsidRPr="00CA328F">
        <w:rPr>
          <w:rFonts w:ascii="Arial" w:hAnsi="Arial" w:cs="Arial"/>
          <w:bCs/>
          <w:sz w:val="20"/>
          <w:szCs w:val="20"/>
        </w:rPr>
        <w:t xml:space="preserve"> </w:t>
      </w:r>
      <w:r w:rsidRPr="00CA328F">
        <w:rPr>
          <w:rFonts w:ascii="Arial" w:hAnsi="Arial" w:cs="Arial"/>
          <w:bCs/>
          <w:sz w:val="20"/>
          <w:szCs w:val="20"/>
        </w:rPr>
        <w:t>postopkov oddaj javn</w:t>
      </w:r>
      <w:r w:rsidR="00D56ACA" w:rsidRPr="00CA328F">
        <w:rPr>
          <w:rFonts w:ascii="Arial" w:hAnsi="Arial" w:cs="Arial"/>
          <w:bCs/>
          <w:sz w:val="20"/>
          <w:szCs w:val="20"/>
        </w:rPr>
        <w:t>ih</w:t>
      </w:r>
      <w:r w:rsidRPr="00CA328F">
        <w:rPr>
          <w:rFonts w:ascii="Arial" w:hAnsi="Arial" w:cs="Arial"/>
          <w:bCs/>
          <w:sz w:val="20"/>
          <w:szCs w:val="20"/>
        </w:rPr>
        <w:t xml:space="preserve"> naročil</w:t>
      </w:r>
      <w:r w:rsidR="00AB452E" w:rsidRPr="00CA328F">
        <w:rPr>
          <w:rFonts w:ascii="Arial" w:hAnsi="Arial" w:cs="Arial"/>
          <w:bCs/>
          <w:sz w:val="20"/>
          <w:szCs w:val="20"/>
        </w:rPr>
        <w:t>,</w:t>
      </w:r>
      <w:r w:rsidRPr="00CA328F">
        <w:rPr>
          <w:rFonts w:ascii="Arial" w:hAnsi="Arial" w:cs="Arial"/>
          <w:bCs/>
          <w:sz w:val="20"/>
          <w:szCs w:val="20"/>
        </w:rPr>
        <w:t xml:space="preserve"> </w:t>
      </w:r>
      <w:r w:rsidR="00AB452E" w:rsidRPr="00CA328F">
        <w:rPr>
          <w:rFonts w:ascii="Arial" w:hAnsi="Arial" w:cs="Arial"/>
          <w:bCs/>
          <w:sz w:val="20"/>
          <w:szCs w:val="20"/>
        </w:rPr>
        <w:t xml:space="preserve">pomeni </w:t>
      </w:r>
      <w:r w:rsidRPr="00CA328F">
        <w:rPr>
          <w:rFonts w:ascii="Arial" w:hAnsi="Arial" w:cs="Arial"/>
          <w:bCs/>
          <w:sz w:val="20"/>
          <w:szCs w:val="20"/>
        </w:rPr>
        <w:t xml:space="preserve">preveliko obremenitev: navedeno lahko kaže tudi na potrebo po povečanju </w:t>
      </w:r>
      <w:r w:rsidR="00C02561" w:rsidRPr="00CA328F">
        <w:rPr>
          <w:rFonts w:ascii="Arial" w:hAnsi="Arial" w:cs="Arial"/>
          <w:bCs/>
          <w:sz w:val="20"/>
          <w:szCs w:val="20"/>
        </w:rPr>
        <w:t xml:space="preserve">prizadevanj </w:t>
      </w:r>
      <w:r w:rsidRPr="00CA328F">
        <w:rPr>
          <w:rFonts w:ascii="Arial" w:hAnsi="Arial" w:cs="Arial"/>
          <w:bCs/>
          <w:sz w:val="20"/>
          <w:szCs w:val="20"/>
        </w:rPr>
        <w:t xml:space="preserve">za dvig </w:t>
      </w:r>
      <w:r w:rsidR="003806F6" w:rsidRPr="00FB3449">
        <w:rPr>
          <w:rFonts w:ascii="Arial" w:hAnsi="Arial" w:cs="Arial"/>
          <w:bCs/>
          <w:sz w:val="20"/>
          <w:szCs w:val="20"/>
        </w:rPr>
        <w:t xml:space="preserve">pristojnosti </w:t>
      </w:r>
      <w:r w:rsidRPr="00FB3449">
        <w:rPr>
          <w:rFonts w:ascii="Arial" w:hAnsi="Arial" w:cs="Arial"/>
          <w:bCs/>
          <w:sz w:val="20"/>
          <w:szCs w:val="20"/>
        </w:rPr>
        <w:t>in spodbujanje javnih uslužbencev za boljše naročanje.</w:t>
      </w:r>
    </w:p>
    <w:p w14:paraId="24823634" w14:textId="251C6350" w:rsidR="00DC4AB7" w:rsidRPr="00FB3449" w:rsidRDefault="00492D1B" w:rsidP="00492D1B">
      <w:pPr>
        <w:tabs>
          <w:tab w:val="left" w:pos="567"/>
          <w:tab w:val="left" w:pos="993"/>
        </w:tabs>
        <w:spacing w:line="360" w:lineRule="auto"/>
        <w:jc w:val="both"/>
        <w:rPr>
          <w:rFonts w:ascii="Arial" w:hAnsi="Arial" w:cs="Arial"/>
          <w:bCs/>
          <w:sz w:val="20"/>
          <w:szCs w:val="20"/>
        </w:rPr>
      </w:pPr>
      <w:r w:rsidRPr="00FB3449">
        <w:rPr>
          <w:rFonts w:ascii="Arial" w:hAnsi="Arial" w:cs="Arial"/>
          <w:bCs/>
          <w:sz w:val="20"/>
          <w:szCs w:val="20"/>
        </w:rPr>
        <w:t>Na podlagi statističnih podatkov je mogoče ugotoviti</w:t>
      </w:r>
      <w:r w:rsidR="00051E53" w:rsidRPr="00FB3449">
        <w:rPr>
          <w:rFonts w:ascii="Arial" w:hAnsi="Arial" w:cs="Arial"/>
          <w:bCs/>
          <w:sz w:val="20"/>
          <w:szCs w:val="20"/>
        </w:rPr>
        <w:t xml:space="preserve">, da se je oddaja javnih naročil z uporabo elektronske dražbe </w:t>
      </w:r>
      <w:r w:rsidR="00FB3449" w:rsidRPr="00FB3449">
        <w:rPr>
          <w:rFonts w:ascii="Arial" w:hAnsi="Arial" w:cs="Arial"/>
          <w:bCs/>
          <w:sz w:val="20"/>
          <w:szCs w:val="20"/>
        </w:rPr>
        <w:t>zmanjšala, saj je bila</w:t>
      </w:r>
      <w:r w:rsidR="00051E53" w:rsidRPr="00FB3449">
        <w:rPr>
          <w:rFonts w:ascii="Arial" w:hAnsi="Arial" w:cs="Arial"/>
          <w:bCs/>
          <w:sz w:val="20"/>
          <w:szCs w:val="20"/>
        </w:rPr>
        <w:t xml:space="preserve"> uporabljena</w:t>
      </w:r>
      <w:r w:rsidR="00207292">
        <w:rPr>
          <w:rFonts w:ascii="Arial" w:hAnsi="Arial" w:cs="Arial"/>
          <w:bCs/>
          <w:sz w:val="20"/>
          <w:szCs w:val="20"/>
        </w:rPr>
        <w:t xml:space="preserve"> </w:t>
      </w:r>
      <w:r w:rsidR="00051E53" w:rsidRPr="00FB3449">
        <w:rPr>
          <w:rFonts w:ascii="Arial" w:hAnsi="Arial" w:cs="Arial"/>
          <w:bCs/>
          <w:sz w:val="20"/>
          <w:szCs w:val="20"/>
        </w:rPr>
        <w:t xml:space="preserve">pri </w:t>
      </w:r>
      <w:r w:rsidR="00FB3449" w:rsidRPr="00FB3449">
        <w:rPr>
          <w:rFonts w:ascii="Arial" w:hAnsi="Arial" w:cs="Arial"/>
          <w:bCs/>
          <w:sz w:val="20"/>
          <w:szCs w:val="20"/>
        </w:rPr>
        <w:t>0,4</w:t>
      </w:r>
      <w:r w:rsidR="006D6370">
        <w:rPr>
          <w:rFonts w:ascii="Arial" w:hAnsi="Arial" w:cs="Arial"/>
          <w:bCs/>
          <w:sz w:val="20"/>
          <w:szCs w:val="20"/>
        </w:rPr>
        <w:t> </w:t>
      </w:r>
      <w:r w:rsidR="00051E53" w:rsidRPr="00FB3449">
        <w:rPr>
          <w:rFonts w:ascii="Arial" w:hAnsi="Arial" w:cs="Arial"/>
          <w:bCs/>
          <w:sz w:val="20"/>
          <w:szCs w:val="20"/>
        </w:rPr>
        <w:t>% oddanih naročil, medtem ko je bila v letu 20</w:t>
      </w:r>
      <w:r w:rsidR="00FB3449" w:rsidRPr="00FB3449">
        <w:rPr>
          <w:rFonts w:ascii="Arial" w:hAnsi="Arial" w:cs="Arial"/>
          <w:bCs/>
          <w:sz w:val="20"/>
          <w:szCs w:val="20"/>
        </w:rPr>
        <w:t>20</w:t>
      </w:r>
      <w:r w:rsidR="00051E53" w:rsidRPr="00FB3449">
        <w:rPr>
          <w:rFonts w:ascii="Arial" w:hAnsi="Arial" w:cs="Arial"/>
          <w:bCs/>
          <w:sz w:val="20"/>
          <w:szCs w:val="20"/>
        </w:rPr>
        <w:t xml:space="preserve"> uporabljena v </w:t>
      </w:r>
      <w:r w:rsidR="00FB3449" w:rsidRPr="00FB3449">
        <w:rPr>
          <w:rFonts w:ascii="Arial" w:hAnsi="Arial" w:cs="Arial"/>
          <w:bCs/>
          <w:sz w:val="20"/>
          <w:szCs w:val="20"/>
        </w:rPr>
        <w:t>1,22</w:t>
      </w:r>
      <w:r w:rsidR="006D6370">
        <w:rPr>
          <w:rFonts w:ascii="Arial" w:hAnsi="Arial" w:cs="Arial"/>
          <w:bCs/>
          <w:sz w:val="20"/>
          <w:szCs w:val="20"/>
        </w:rPr>
        <w:t> </w:t>
      </w:r>
      <w:r w:rsidR="00FB3449" w:rsidRPr="00FB3449">
        <w:rPr>
          <w:rFonts w:ascii="Arial" w:hAnsi="Arial" w:cs="Arial"/>
          <w:bCs/>
          <w:sz w:val="20"/>
          <w:szCs w:val="20"/>
        </w:rPr>
        <w:t>%</w:t>
      </w:r>
      <w:r w:rsidR="00051E53" w:rsidRPr="00FB3449">
        <w:rPr>
          <w:rFonts w:ascii="Arial" w:hAnsi="Arial" w:cs="Arial"/>
          <w:bCs/>
          <w:sz w:val="20"/>
          <w:szCs w:val="20"/>
        </w:rPr>
        <w:t xml:space="preserve"> oddanih naročil.</w:t>
      </w:r>
    </w:p>
    <w:p w14:paraId="6F4E54C5" w14:textId="77777777" w:rsidR="00854405" w:rsidRPr="00280BE4" w:rsidRDefault="00854405" w:rsidP="00854405">
      <w:pPr>
        <w:pStyle w:val="Naslov1"/>
        <w:rPr>
          <w:rFonts w:ascii="Arial" w:hAnsi="Arial" w:cs="Arial"/>
          <w:b/>
          <w:sz w:val="22"/>
          <w:szCs w:val="22"/>
        </w:rPr>
      </w:pPr>
      <w:bookmarkStart w:id="4" w:name="_Toc113009095"/>
      <w:r w:rsidRPr="00280BE4">
        <w:rPr>
          <w:rFonts w:ascii="Arial" w:hAnsi="Arial" w:cs="Arial"/>
          <w:b/>
          <w:sz w:val="22"/>
          <w:szCs w:val="22"/>
        </w:rPr>
        <w:t>2. Statistična analiza</w:t>
      </w:r>
      <w:bookmarkEnd w:id="4"/>
    </w:p>
    <w:p w14:paraId="2B1708F2" w14:textId="5F0F6EA5" w:rsidR="00854405" w:rsidRPr="00280BE4" w:rsidRDefault="00854405" w:rsidP="00854405">
      <w:pPr>
        <w:pStyle w:val="ZADEVA"/>
        <w:jc w:val="both"/>
        <w:rPr>
          <w:rFonts w:cs="Arial"/>
          <w:b w:val="0"/>
          <w:szCs w:val="20"/>
          <w:lang w:val="sl-SI"/>
        </w:rPr>
      </w:pPr>
    </w:p>
    <w:p w14:paraId="2DBEFDAA" w14:textId="7C4A3FCB" w:rsidR="00854405" w:rsidRPr="00280BE4" w:rsidRDefault="00854405" w:rsidP="00854405">
      <w:pPr>
        <w:pStyle w:val="Naslov2"/>
        <w:rPr>
          <w:rFonts w:ascii="Arial" w:hAnsi="Arial" w:cs="Arial"/>
          <w:sz w:val="22"/>
          <w:szCs w:val="22"/>
        </w:rPr>
      </w:pPr>
      <w:bookmarkStart w:id="5" w:name="_Toc113009096"/>
      <w:r w:rsidRPr="00280BE4">
        <w:rPr>
          <w:rFonts w:ascii="Arial" w:hAnsi="Arial" w:cs="Arial"/>
          <w:sz w:val="22"/>
          <w:szCs w:val="22"/>
        </w:rPr>
        <w:t>2.1 Obseg javnega naročanja</w:t>
      </w:r>
      <w:bookmarkEnd w:id="5"/>
    </w:p>
    <w:p w14:paraId="13161CC1" w14:textId="77777777" w:rsidR="00854405" w:rsidRPr="00280BE4" w:rsidRDefault="00854405" w:rsidP="00854405">
      <w:pPr>
        <w:pStyle w:val="ZADEVA"/>
        <w:jc w:val="both"/>
        <w:rPr>
          <w:rFonts w:cs="Arial"/>
          <w:b w:val="0"/>
          <w:szCs w:val="20"/>
          <w:lang w:val="sl-SI"/>
        </w:rPr>
      </w:pPr>
    </w:p>
    <w:p w14:paraId="18AF0BF2" w14:textId="386FCC25" w:rsidR="00AD2269" w:rsidRPr="00121376" w:rsidRDefault="00AB452E" w:rsidP="007D3FD7">
      <w:pPr>
        <w:tabs>
          <w:tab w:val="left" w:pos="567"/>
          <w:tab w:val="left" w:pos="993"/>
        </w:tabs>
        <w:spacing w:line="360" w:lineRule="auto"/>
        <w:jc w:val="both"/>
        <w:rPr>
          <w:rFonts w:ascii="Arial" w:hAnsi="Arial" w:cs="Arial"/>
          <w:sz w:val="20"/>
          <w:szCs w:val="20"/>
          <w:highlight w:val="yellow"/>
        </w:rPr>
      </w:pPr>
      <w:r w:rsidRPr="00280BE4">
        <w:rPr>
          <w:rFonts w:ascii="Arial" w:hAnsi="Arial" w:cs="Arial"/>
          <w:sz w:val="20"/>
          <w:szCs w:val="20"/>
        </w:rPr>
        <w:t>Leta</w:t>
      </w:r>
      <w:r w:rsidR="00E02A9E" w:rsidRPr="00280BE4">
        <w:rPr>
          <w:rFonts w:ascii="Arial" w:hAnsi="Arial" w:cs="Arial"/>
          <w:sz w:val="20"/>
          <w:szCs w:val="20"/>
        </w:rPr>
        <w:t xml:space="preserve"> 20</w:t>
      </w:r>
      <w:r w:rsidR="00222934" w:rsidRPr="00280BE4">
        <w:rPr>
          <w:rFonts w:ascii="Arial" w:hAnsi="Arial" w:cs="Arial"/>
          <w:sz w:val="20"/>
          <w:szCs w:val="20"/>
        </w:rPr>
        <w:t>2</w:t>
      </w:r>
      <w:r w:rsidR="00280BE4">
        <w:rPr>
          <w:rFonts w:ascii="Arial" w:hAnsi="Arial" w:cs="Arial"/>
          <w:sz w:val="20"/>
          <w:szCs w:val="20"/>
        </w:rPr>
        <w:t>1</w:t>
      </w:r>
      <w:r w:rsidR="00E97630" w:rsidRPr="00280BE4">
        <w:rPr>
          <w:rFonts w:ascii="Arial" w:hAnsi="Arial" w:cs="Arial"/>
          <w:sz w:val="20"/>
          <w:szCs w:val="20"/>
        </w:rPr>
        <w:t xml:space="preserve"> so se postopki javnega naročanja izvajali na podlagi Zakona o javnem naročanju na področju obrambe in varnosti (</w:t>
      </w:r>
      <w:r w:rsidR="003D19B9" w:rsidRPr="00280BE4">
        <w:rPr>
          <w:rFonts w:ascii="Arial" w:hAnsi="Arial" w:cs="Arial"/>
          <w:sz w:val="20"/>
          <w:szCs w:val="20"/>
        </w:rPr>
        <w:t xml:space="preserve">Uradni list RS, št. 90/12 in 90/14 – ZDU-1I in 52/16; </w:t>
      </w:r>
      <w:r w:rsidR="00751B0E" w:rsidRPr="00280BE4">
        <w:rPr>
          <w:rFonts w:ascii="Arial" w:hAnsi="Arial" w:cs="Arial"/>
          <w:sz w:val="20"/>
          <w:szCs w:val="20"/>
        </w:rPr>
        <w:t xml:space="preserve">v nadaljnjem besedilu: </w:t>
      </w:r>
      <w:r w:rsidR="00E97630" w:rsidRPr="00280BE4">
        <w:rPr>
          <w:rFonts w:ascii="Arial" w:hAnsi="Arial" w:cs="Arial"/>
          <w:sz w:val="20"/>
          <w:szCs w:val="20"/>
        </w:rPr>
        <w:t>ZJNPOV) in Zakona o javnem naročanju (Uradni list RS, št. 91/15</w:t>
      </w:r>
      <w:r w:rsidR="00280BE4" w:rsidRPr="00280BE4">
        <w:rPr>
          <w:rFonts w:ascii="Arial" w:hAnsi="Arial" w:cs="Arial"/>
          <w:sz w:val="20"/>
          <w:szCs w:val="20"/>
        </w:rPr>
        <w:t xml:space="preserve">, </w:t>
      </w:r>
      <w:r w:rsidR="0045294C" w:rsidRPr="00280BE4">
        <w:rPr>
          <w:rFonts w:ascii="Arial" w:hAnsi="Arial" w:cs="Arial"/>
          <w:sz w:val="20"/>
          <w:szCs w:val="20"/>
        </w:rPr>
        <w:t>14/18</w:t>
      </w:r>
      <w:r w:rsidR="00757B2E">
        <w:rPr>
          <w:rFonts w:ascii="Arial" w:hAnsi="Arial" w:cs="Arial"/>
          <w:sz w:val="20"/>
          <w:szCs w:val="20"/>
        </w:rPr>
        <w:t>,</w:t>
      </w:r>
      <w:r w:rsidR="00280BE4" w:rsidRPr="00280BE4">
        <w:rPr>
          <w:rFonts w:ascii="Arial" w:hAnsi="Arial" w:cs="Arial"/>
          <w:sz w:val="20"/>
          <w:szCs w:val="20"/>
        </w:rPr>
        <w:t xml:space="preserve"> 121/21</w:t>
      </w:r>
      <w:r w:rsidR="00757B2E">
        <w:rPr>
          <w:rFonts w:ascii="Arial" w:hAnsi="Arial" w:cs="Arial"/>
          <w:sz w:val="20"/>
          <w:szCs w:val="20"/>
        </w:rPr>
        <w:t xml:space="preserve">, 10/22 in 74/22 – </w:t>
      </w:r>
      <w:proofErr w:type="spellStart"/>
      <w:r w:rsidR="00757B2E">
        <w:rPr>
          <w:rFonts w:ascii="Arial" w:hAnsi="Arial" w:cs="Arial"/>
          <w:sz w:val="20"/>
          <w:szCs w:val="20"/>
        </w:rPr>
        <w:t>odl</w:t>
      </w:r>
      <w:proofErr w:type="spellEnd"/>
      <w:r w:rsidR="00757B2E">
        <w:rPr>
          <w:rFonts w:ascii="Arial" w:hAnsi="Arial" w:cs="Arial"/>
          <w:sz w:val="20"/>
          <w:szCs w:val="20"/>
        </w:rPr>
        <w:t>. US</w:t>
      </w:r>
      <w:r w:rsidR="00862FA1" w:rsidRPr="00862FA1">
        <w:t xml:space="preserve"> </w:t>
      </w:r>
      <w:r w:rsidR="00862FA1" w:rsidRPr="00862FA1">
        <w:rPr>
          <w:rFonts w:ascii="Arial" w:hAnsi="Arial" w:cs="Arial"/>
          <w:sz w:val="20"/>
          <w:szCs w:val="20"/>
        </w:rPr>
        <w:t>in 100/22 – ZNUZSZS</w:t>
      </w:r>
      <w:r w:rsidR="007D3FD7" w:rsidRPr="00280BE4">
        <w:rPr>
          <w:rFonts w:ascii="Arial" w:hAnsi="Arial" w:cs="Arial"/>
          <w:sz w:val="20"/>
          <w:szCs w:val="20"/>
        </w:rPr>
        <w:t>;</w:t>
      </w:r>
      <w:r w:rsidR="00751B0E" w:rsidRPr="00280BE4">
        <w:rPr>
          <w:rFonts w:ascii="Arial" w:hAnsi="Arial" w:cs="Arial"/>
          <w:sz w:val="20"/>
          <w:szCs w:val="20"/>
        </w:rPr>
        <w:t xml:space="preserve"> v nadaljnjem besedilu:</w:t>
      </w:r>
      <w:r w:rsidR="007D3FD7" w:rsidRPr="00280BE4">
        <w:rPr>
          <w:rFonts w:ascii="Arial" w:hAnsi="Arial" w:cs="Arial"/>
          <w:sz w:val="20"/>
          <w:szCs w:val="20"/>
        </w:rPr>
        <w:t xml:space="preserve"> ZJN-3).</w:t>
      </w:r>
    </w:p>
    <w:p w14:paraId="0833F688" w14:textId="77777777" w:rsidR="007F1388" w:rsidRPr="00121376" w:rsidRDefault="007F1388">
      <w:pPr>
        <w:rPr>
          <w:rFonts w:ascii="Arial" w:eastAsiaTheme="majorEastAsia" w:hAnsi="Arial" w:cs="Arial"/>
          <w:color w:val="1F3763" w:themeColor="accent1" w:themeShade="7F"/>
          <w:highlight w:val="yellow"/>
        </w:rPr>
      </w:pPr>
      <w:r w:rsidRPr="00121376">
        <w:rPr>
          <w:rFonts w:ascii="Arial" w:hAnsi="Arial" w:cs="Arial"/>
          <w:highlight w:val="yellow"/>
        </w:rPr>
        <w:br w:type="page"/>
      </w:r>
    </w:p>
    <w:p w14:paraId="5259E237" w14:textId="213EFB1B" w:rsidR="00854405" w:rsidRPr="007E09A9" w:rsidRDefault="00854405" w:rsidP="00121807">
      <w:pPr>
        <w:pStyle w:val="Naslov2"/>
        <w:rPr>
          <w:rFonts w:ascii="Arial" w:hAnsi="Arial" w:cs="Arial"/>
          <w:sz w:val="22"/>
          <w:szCs w:val="22"/>
        </w:rPr>
      </w:pPr>
      <w:bookmarkStart w:id="6" w:name="_Toc113009097"/>
      <w:r w:rsidRPr="007E09A9">
        <w:rPr>
          <w:rFonts w:ascii="Arial" w:hAnsi="Arial" w:cs="Arial"/>
          <w:sz w:val="22"/>
          <w:szCs w:val="22"/>
        </w:rPr>
        <w:lastRenderedPageBreak/>
        <w:t>2.1.1 Delež javnega naročanja v BDP</w:t>
      </w:r>
      <w:bookmarkEnd w:id="6"/>
    </w:p>
    <w:p w14:paraId="6214A8A6" w14:textId="107DB046" w:rsidR="00783B03" w:rsidRPr="007E09A9" w:rsidRDefault="00783B03" w:rsidP="00854405">
      <w:pPr>
        <w:pStyle w:val="Navadensplet"/>
        <w:spacing w:before="0" w:beforeAutospacing="0" w:after="0" w:afterAutospacing="0" w:line="276" w:lineRule="auto"/>
        <w:jc w:val="both"/>
        <w:rPr>
          <w:rFonts w:ascii="Arial" w:hAnsi="Arial" w:cs="Arial"/>
          <w:sz w:val="20"/>
          <w:szCs w:val="20"/>
        </w:rPr>
      </w:pPr>
    </w:p>
    <w:p w14:paraId="70B3C243" w14:textId="0D7C584B" w:rsidR="00775DED" w:rsidRPr="00FA7946" w:rsidRDefault="00AB452E" w:rsidP="004073D3">
      <w:pPr>
        <w:tabs>
          <w:tab w:val="left" w:pos="567"/>
          <w:tab w:val="left" w:pos="993"/>
        </w:tabs>
        <w:spacing w:line="360" w:lineRule="auto"/>
        <w:jc w:val="both"/>
        <w:rPr>
          <w:rFonts w:ascii="Arial" w:hAnsi="Arial" w:cs="Arial"/>
          <w:sz w:val="20"/>
          <w:szCs w:val="20"/>
        </w:rPr>
      </w:pPr>
      <w:r w:rsidRPr="007E09A9">
        <w:rPr>
          <w:rFonts w:ascii="Arial" w:hAnsi="Arial" w:cs="Arial"/>
          <w:sz w:val="20"/>
          <w:szCs w:val="20"/>
        </w:rPr>
        <w:t>Leta</w:t>
      </w:r>
      <w:r w:rsidR="00F00294" w:rsidRPr="007E09A9">
        <w:rPr>
          <w:rFonts w:ascii="Arial" w:hAnsi="Arial" w:cs="Arial"/>
          <w:sz w:val="20"/>
          <w:szCs w:val="20"/>
        </w:rPr>
        <w:t xml:space="preserve"> 20</w:t>
      </w:r>
      <w:r w:rsidR="00742D18" w:rsidRPr="007E09A9">
        <w:rPr>
          <w:rFonts w:ascii="Arial" w:hAnsi="Arial" w:cs="Arial"/>
          <w:sz w:val="20"/>
          <w:szCs w:val="20"/>
        </w:rPr>
        <w:t>2</w:t>
      </w:r>
      <w:r w:rsidR="007E09A9" w:rsidRPr="007E09A9">
        <w:rPr>
          <w:rFonts w:ascii="Arial" w:hAnsi="Arial" w:cs="Arial"/>
          <w:sz w:val="20"/>
          <w:szCs w:val="20"/>
        </w:rPr>
        <w:t>1</w:t>
      </w:r>
      <w:r w:rsidR="004073D3" w:rsidRPr="007E09A9">
        <w:rPr>
          <w:rFonts w:ascii="Arial" w:hAnsi="Arial" w:cs="Arial"/>
          <w:sz w:val="20"/>
          <w:szCs w:val="20"/>
        </w:rPr>
        <w:t xml:space="preserve"> je </w:t>
      </w:r>
      <w:r w:rsidR="002B2EF1" w:rsidRPr="007E09A9">
        <w:rPr>
          <w:rFonts w:ascii="Arial" w:hAnsi="Arial" w:cs="Arial"/>
          <w:sz w:val="20"/>
          <w:szCs w:val="20"/>
        </w:rPr>
        <w:t>znašal</w:t>
      </w:r>
      <w:r w:rsidR="004073D3" w:rsidRPr="007E09A9">
        <w:rPr>
          <w:rFonts w:ascii="Arial" w:hAnsi="Arial" w:cs="Arial"/>
          <w:sz w:val="20"/>
          <w:szCs w:val="20"/>
        </w:rPr>
        <w:t xml:space="preserve"> delež javnih naročil v bruto d</w:t>
      </w:r>
      <w:r w:rsidR="002B2EF1" w:rsidRPr="007E09A9">
        <w:rPr>
          <w:rFonts w:ascii="Arial" w:hAnsi="Arial" w:cs="Arial"/>
          <w:sz w:val="20"/>
          <w:szCs w:val="20"/>
        </w:rPr>
        <w:t>omačem</w:t>
      </w:r>
      <w:r w:rsidR="004073D3" w:rsidRPr="007E09A9">
        <w:rPr>
          <w:rFonts w:ascii="Arial" w:hAnsi="Arial" w:cs="Arial"/>
          <w:sz w:val="20"/>
          <w:szCs w:val="20"/>
        </w:rPr>
        <w:t xml:space="preserve"> proizvodu (BDP</w:t>
      </w:r>
      <w:r w:rsidR="004073D3" w:rsidRPr="00FA7946">
        <w:rPr>
          <w:rFonts w:ascii="Arial" w:hAnsi="Arial" w:cs="Arial"/>
          <w:sz w:val="20"/>
          <w:szCs w:val="20"/>
        </w:rPr>
        <w:t xml:space="preserve">) </w:t>
      </w:r>
      <w:r w:rsidR="00A95836" w:rsidRPr="00FA7946">
        <w:rPr>
          <w:rFonts w:ascii="Arial" w:hAnsi="Arial" w:cs="Arial"/>
          <w:sz w:val="20"/>
          <w:szCs w:val="20"/>
        </w:rPr>
        <w:t>1</w:t>
      </w:r>
      <w:r w:rsidR="00311FE7" w:rsidRPr="00FA7946">
        <w:rPr>
          <w:rFonts w:ascii="Arial" w:hAnsi="Arial" w:cs="Arial"/>
          <w:sz w:val="20"/>
          <w:szCs w:val="20"/>
        </w:rPr>
        <w:t>4,7</w:t>
      </w:r>
      <w:r w:rsidR="00213297" w:rsidRPr="00FA7946">
        <w:rPr>
          <w:rFonts w:ascii="Arial" w:hAnsi="Arial" w:cs="Arial"/>
          <w:sz w:val="20"/>
          <w:szCs w:val="20"/>
        </w:rPr>
        <w:t>6</w:t>
      </w:r>
      <w:r w:rsidR="006D6370" w:rsidRPr="00FA7946">
        <w:rPr>
          <w:rFonts w:ascii="Arial" w:hAnsi="Arial" w:cs="Arial"/>
          <w:sz w:val="20"/>
          <w:szCs w:val="20"/>
        </w:rPr>
        <w:t> </w:t>
      </w:r>
      <w:r w:rsidR="00FA0EF9" w:rsidRPr="00FA7946">
        <w:rPr>
          <w:rFonts w:ascii="Arial" w:hAnsi="Arial" w:cs="Arial"/>
          <w:sz w:val="20"/>
          <w:szCs w:val="20"/>
        </w:rPr>
        <w:t>%</w:t>
      </w:r>
      <w:r w:rsidR="004073D3" w:rsidRPr="00FA7946">
        <w:rPr>
          <w:rFonts w:ascii="Arial" w:hAnsi="Arial" w:cs="Arial"/>
          <w:sz w:val="20"/>
          <w:szCs w:val="20"/>
        </w:rPr>
        <w:t xml:space="preserve">, kar </w:t>
      </w:r>
      <w:r w:rsidR="00B24A26" w:rsidRPr="00FA7946">
        <w:rPr>
          <w:rFonts w:ascii="Arial" w:hAnsi="Arial" w:cs="Arial"/>
          <w:sz w:val="20"/>
          <w:szCs w:val="20"/>
        </w:rPr>
        <w:t>v primerjavi z letom 20</w:t>
      </w:r>
      <w:r w:rsidR="007E09A9" w:rsidRPr="00FA7946">
        <w:rPr>
          <w:rFonts w:ascii="Arial" w:hAnsi="Arial" w:cs="Arial"/>
          <w:sz w:val="20"/>
          <w:szCs w:val="20"/>
        </w:rPr>
        <w:t>20</w:t>
      </w:r>
      <w:r w:rsidR="00566029" w:rsidRPr="00FA7946">
        <w:rPr>
          <w:rFonts w:ascii="Arial" w:hAnsi="Arial" w:cs="Arial"/>
          <w:sz w:val="20"/>
          <w:szCs w:val="20"/>
        </w:rPr>
        <w:t xml:space="preserve"> </w:t>
      </w:r>
      <w:r w:rsidR="00113889" w:rsidRPr="00FA7946">
        <w:rPr>
          <w:rFonts w:ascii="Arial" w:hAnsi="Arial" w:cs="Arial"/>
          <w:sz w:val="20"/>
          <w:szCs w:val="20"/>
        </w:rPr>
        <w:t xml:space="preserve">pomeni </w:t>
      </w:r>
      <w:r w:rsidR="007C675E" w:rsidRPr="00FA7946">
        <w:rPr>
          <w:rFonts w:ascii="Arial" w:hAnsi="Arial" w:cs="Arial"/>
          <w:sz w:val="20"/>
          <w:szCs w:val="20"/>
        </w:rPr>
        <w:t>po</w:t>
      </w:r>
      <w:r w:rsidR="00E57643" w:rsidRPr="00FA7946">
        <w:rPr>
          <w:rFonts w:ascii="Arial" w:hAnsi="Arial" w:cs="Arial"/>
          <w:sz w:val="20"/>
          <w:szCs w:val="20"/>
        </w:rPr>
        <w:t>večanje</w:t>
      </w:r>
      <w:r w:rsidR="004073D3" w:rsidRPr="00FA7946">
        <w:rPr>
          <w:rFonts w:ascii="Arial" w:hAnsi="Arial" w:cs="Arial"/>
          <w:sz w:val="20"/>
          <w:szCs w:val="20"/>
        </w:rPr>
        <w:t xml:space="preserve">. </w:t>
      </w:r>
    </w:p>
    <w:p w14:paraId="395DCC6A" w14:textId="42EECCDA" w:rsidR="004073D3" w:rsidRPr="00FA7946" w:rsidRDefault="00AB452E" w:rsidP="004073D3">
      <w:pPr>
        <w:tabs>
          <w:tab w:val="left" w:pos="567"/>
          <w:tab w:val="left" w:pos="993"/>
        </w:tabs>
        <w:spacing w:line="360" w:lineRule="auto"/>
        <w:jc w:val="both"/>
        <w:rPr>
          <w:rFonts w:ascii="Arial" w:hAnsi="Arial" w:cs="Arial"/>
          <w:sz w:val="20"/>
          <w:szCs w:val="20"/>
        </w:rPr>
      </w:pPr>
      <w:r w:rsidRPr="00FA7946">
        <w:rPr>
          <w:rFonts w:ascii="Arial" w:hAnsi="Arial" w:cs="Arial"/>
          <w:sz w:val="20"/>
          <w:szCs w:val="20"/>
        </w:rPr>
        <w:t>Leta</w:t>
      </w:r>
      <w:r w:rsidR="009867C3" w:rsidRPr="00FA7946">
        <w:rPr>
          <w:rFonts w:ascii="Arial" w:hAnsi="Arial" w:cs="Arial"/>
          <w:sz w:val="20"/>
          <w:szCs w:val="20"/>
        </w:rPr>
        <w:t xml:space="preserve"> 20</w:t>
      </w:r>
      <w:r w:rsidR="00742D18" w:rsidRPr="00FA7946">
        <w:rPr>
          <w:rFonts w:ascii="Arial" w:hAnsi="Arial" w:cs="Arial"/>
          <w:sz w:val="20"/>
          <w:szCs w:val="20"/>
        </w:rPr>
        <w:t>2</w:t>
      </w:r>
      <w:r w:rsidR="007E09A9" w:rsidRPr="00FA7946">
        <w:rPr>
          <w:rFonts w:ascii="Arial" w:hAnsi="Arial" w:cs="Arial"/>
          <w:sz w:val="20"/>
          <w:szCs w:val="20"/>
        </w:rPr>
        <w:t>1</w:t>
      </w:r>
      <w:r w:rsidR="009867C3" w:rsidRPr="00FA7946">
        <w:rPr>
          <w:rFonts w:ascii="Arial" w:hAnsi="Arial" w:cs="Arial"/>
          <w:sz w:val="20"/>
          <w:szCs w:val="20"/>
        </w:rPr>
        <w:t xml:space="preserve"> je BDP po tekočih cenah</w:t>
      </w:r>
      <w:r w:rsidR="002F7146" w:rsidRPr="00FA7946">
        <w:rPr>
          <w:rFonts w:ascii="Arial" w:hAnsi="Arial" w:cs="Arial"/>
          <w:sz w:val="20"/>
          <w:szCs w:val="20"/>
        </w:rPr>
        <w:t xml:space="preserve"> (v mio</w:t>
      </w:r>
      <w:r w:rsidRPr="00FA7946">
        <w:rPr>
          <w:rFonts w:ascii="Arial" w:hAnsi="Arial" w:cs="Arial"/>
          <w:sz w:val="20"/>
          <w:szCs w:val="20"/>
        </w:rPr>
        <w:t>.</w:t>
      </w:r>
      <w:r w:rsidR="002F7146" w:rsidRPr="00FA7946">
        <w:rPr>
          <w:rFonts w:ascii="Arial" w:hAnsi="Arial" w:cs="Arial"/>
          <w:sz w:val="20"/>
          <w:szCs w:val="20"/>
        </w:rPr>
        <w:t xml:space="preserve"> evrih)</w:t>
      </w:r>
      <w:r w:rsidR="009867C3" w:rsidRPr="00FA7946">
        <w:rPr>
          <w:rFonts w:ascii="Arial" w:hAnsi="Arial" w:cs="Arial"/>
          <w:sz w:val="20"/>
          <w:szCs w:val="20"/>
        </w:rPr>
        <w:t xml:space="preserve"> </w:t>
      </w:r>
      <w:r w:rsidR="00775DED" w:rsidRPr="00FA7946">
        <w:rPr>
          <w:rFonts w:ascii="Arial" w:hAnsi="Arial" w:cs="Arial"/>
          <w:sz w:val="20"/>
          <w:szCs w:val="20"/>
        </w:rPr>
        <w:t>v R</w:t>
      </w:r>
      <w:r w:rsidR="009867C3" w:rsidRPr="00FA7946">
        <w:rPr>
          <w:rFonts w:ascii="Arial" w:hAnsi="Arial" w:cs="Arial"/>
          <w:sz w:val="20"/>
          <w:szCs w:val="20"/>
        </w:rPr>
        <w:t>epub</w:t>
      </w:r>
      <w:r w:rsidR="002F7146" w:rsidRPr="00FA7946">
        <w:rPr>
          <w:rFonts w:ascii="Arial" w:hAnsi="Arial" w:cs="Arial"/>
          <w:sz w:val="20"/>
          <w:szCs w:val="20"/>
        </w:rPr>
        <w:t xml:space="preserve">liki Sloveniji znašal </w:t>
      </w:r>
      <w:r w:rsidR="001C18A2" w:rsidRPr="00FA7946">
        <w:rPr>
          <w:rFonts w:ascii="Arial" w:hAnsi="Arial" w:cs="Arial"/>
          <w:sz w:val="20"/>
          <w:szCs w:val="20"/>
        </w:rPr>
        <w:t>52.020</w:t>
      </w:r>
      <w:r w:rsidR="006D6370" w:rsidRPr="00FA7946">
        <w:rPr>
          <w:rFonts w:ascii="Arial" w:hAnsi="Arial" w:cs="Arial"/>
          <w:sz w:val="20"/>
          <w:szCs w:val="20"/>
        </w:rPr>
        <w:t> </w:t>
      </w:r>
      <w:r w:rsidR="002F7146" w:rsidRPr="00FA7946">
        <w:rPr>
          <w:rFonts w:ascii="Arial" w:hAnsi="Arial" w:cs="Arial"/>
          <w:sz w:val="20"/>
          <w:szCs w:val="20"/>
        </w:rPr>
        <w:t>mio</w:t>
      </w:r>
      <w:r w:rsidRPr="00FA7946">
        <w:rPr>
          <w:rFonts w:ascii="Arial" w:hAnsi="Arial" w:cs="Arial"/>
          <w:sz w:val="20"/>
          <w:szCs w:val="20"/>
        </w:rPr>
        <w:t>.</w:t>
      </w:r>
      <w:r w:rsidR="006D6370" w:rsidRPr="00FA7946">
        <w:rPr>
          <w:rFonts w:ascii="Arial" w:hAnsi="Arial" w:cs="Arial"/>
          <w:sz w:val="20"/>
          <w:szCs w:val="20"/>
        </w:rPr>
        <w:t> </w:t>
      </w:r>
      <w:r w:rsidR="00775DED" w:rsidRPr="00FA7946">
        <w:rPr>
          <w:rFonts w:ascii="Arial" w:hAnsi="Arial" w:cs="Arial"/>
          <w:sz w:val="20"/>
          <w:szCs w:val="20"/>
        </w:rPr>
        <w:t>evrov</w:t>
      </w:r>
      <w:r w:rsidR="00391021" w:rsidRPr="00FA7946">
        <w:rPr>
          <w:rFonts w:ascii="Arial" w:hAnsi="Arial" w:cs="Arial"/>
          <w:sz w:val="20"/>
          <w:szCs w:val="20"/>
        </w:rPr>
        <w:t>.</w:t>
      </w:r>
      <w:r w:rsidR="00775DED" w:rsidRPr="00FA7946">
        <w:rPr>
          <w:rStyle w:val="Sprotnaopomba-sklic"/>
          <w:rFonts w:ascii="Arial" w:hAnsi="Arial" w:cs="Arial"/>
          <w:sz w:val="20"/>
          <w:szCs w:val="20"/>
        </w:rPr>
        <w:footnoteReference w:id="1"/>
      </w:r>
      <w:r w:rsidR="00775DED" w:rsidRPr="00FA7946">
        <w:rPr>
          <w:rFonts w:ascii="Arial" w:hAnsi="Arial" w:cs="Arial"/>
          <w:sz w:val="20"/>
          <w:szCs w:val="20"/>
        </w:rPr>
        <w:t xml:space="preserve"> Glede na višino BDP v preteklih letih </w:t>
      </w:r>
      <w:r w:rsidR="00F13464" w:rsidRPr="00FA7946">
        <w:rPr>
          <w:rFonts w:ascii="Arial" w:hAnsi="Arial" w:cs="Arial"/>
          <w:sz w:val="20"/>
          <w:szCs w:val="20"/>
        </w:rPr>
        <w:t xml:space="preserve">in </w:t>
      </w:r>
      <w:r w:rsidR="00775DED" w:rsidRPr="00FA7946">
        <w:rPr>
          <w:rFonts w:ascii="Arial" w:hAnsi="Arial" w:cs="Arial"/>
          <w:sz w:val="20"/>
          <w:szCs w:val="20"/>
        </w:rPr>
        <w:t>vrednost oddanih javnih naročil v istem obdobju je v let</w:t>
      </w:r>
      <w:r w:rsidR="00216983" w:rsidRPr="00FA7946">
        <w:rPr>
          <w:rFonts w:ascii="Arial" w:hAnsi="Arial" w:cs="Arial"/>
          <w:sz w:val="20"/>
          <w:szCs w:val="20"/>
        </w:rPr>
        <w:t>u</w:t>
      </w:r>
      <w:r w:rsidR="00775DED" w:rsidRPr="00FA7946">
        <w:rPr>
          <w:rFonts w:ascii="Arial" w:hAnsi="Arial" w:cs="Arial"/>
          <w:sz w:val="20"/>
          <w:szCs w:val="20"/>
        </w:rPr>
        <w:t xml:space="preserve"> 20</w:t>
      </w:r>
      <w:r w:rsidR="00DA410C" w:rsidRPr="00FA7946">
        <w:rPr>
          <w:rFonts w:ascii="Arial" w:hAnsi="Arial" w:cs="Arial"/>
          <w:sz w:val="20"/>
          <w:szCs w:val="20"/>
        </w:rPr>
        <w:t>2</w:t>
      </w:r>
      <w:r w:rsidR="000B087F" w:rsidRPr="00FA7946">
        <w:rPr>
          <w:rFonts w:ascii="Arial" w:hAnsi="Arial" w:cs="Arial"/>
          <w:sz w:val="20"/>
          <w:szCs w:val="20"/>
        </w:rPr>
        <w:t>1</w:t>
      </w:r>
      <w:r w:rsidR="00216983" w:rsidRPr="00FA7946">
        <w:rPr>
          <w:rFonts w:ascii="Arial" w:hAnsi="Arial" w:cs="Arial"/>
          <w:sz w:val="20"/>
          <w:szCs w:val="20"/>
        </w:rPr>
        <w:t xml:space="preserve"> razvidno </w:t>
      </w:r>
      <w:r w:rsidR="00BB52AE" w:rsidRPr="00FA7946">
        <w:rPr>
          <w:rFonts w:ascii="Arial" w:hAnsi="Arial" w:cs="Arial"/>
          <w:sz w:val="20"/>
          <w:szCs w:val="20"/>
        </w:rPr>
        <w:t xml:space="preserve">povečanje </w:t>
      </w:r>
      <w:r w:rsidR="00775DED" w:rsidRPr="00FA7946">
        <w:rPr>
          <w:rFonts w:ascii="Arial" w:hAnsi="Arial" w:cs="Arial"/>
          <w:sz w:val="20"/>
          <w:szCs w:val="20"/>
        </w:rPr>
        <w:t>deleža oddanih javnih naročil v BDP</w:t>
      </w:r>
      <w:r w:rsidR="00216983" w:rsidRPr="00FA7946">
        <w:rPr>
          <w:rFonts w:ascii="Arial" w:hAnsi="Arial" w:cs="Arial"/>
          <w:sz w:val="20"/>
          <w:szCs w:val="20"/>
        </w:rPr>
        <w:t xml:space="preserve"> v primerjavi z letom 20</w:t>
      </w:r>
      <w:r w:rsidR="00DF6A07" w:rsidRPr="00FA7946">
        <w:rPr>
          <w:rFonts w:ascii="Arial" w:hAnsi="Arial" w:cs="Arial"/>
          <w:sz w:val="20"/>
          <w:szCs w:val="20"/>
        </w:rPr>
        <w:t>2</w:t>
      </w:r>
      <w:r w:rsidR="008D0E3B">
        <w:rPr>
          <w:rFonts w:ascii="Arial" w:hAnsi="Arial" w:cs="Arial"/>
          <w:sz w:val="20"/>
          <w:szCs w:val="20"/>
        </w:rPr>
        <w:t>0</w:t>
      </w:r>
      <w:r w:rsidR="00541D31" w:rsidRPr="00FA7946">
        <w:rPr>
          <w:rFonts w:ascii="Arial" w:hAnsi="Arial" w:cs="Arial"/>
          <w:sz w:val="20"/>
          <w:szCs w:val="20"/>
        </w:rPr>
        <w:t xml:space="preserve"> za </w:t>
      </w:r>
      <w:r w:rsidR="00311FE7" w:rsidRPr="00FA7946">
        <w:rPr>
          <w:rFonts w:ascii="Arial" w:hAnsi="Arial" w:cs="Arial"/>
          <w:sz w:val="20"/>
          <w:szCs w:val="20"/>
        </w:rPr>
        <w:t>2,1</w:t>
      </w:r>
      <w:r w:rsidR="00213297" w:rsidRPr="00FA7946">
        <w:rPr>
          <w:rFonts w:ascii="Arial" w:hAnsi="Arial" w:cs="Arial"/>
          <w:sz w:val="20"/>
          <w:szCs w:val="20"/>
        </w:rPr>
        <w:t>4</w:t>
      </w:r>
      <w:r w:rsidR="006D6370" w:rsidRPr="00FA7946">
        <w:rPr>
          <w:rFonts w:ascii="Arial" w:hAnsi="Arial" w:cs="Arial"/>
          <w:sz w:val="20"/>
          <w:szCs w:val="20"/>
        </w:rPr>
        <w:t> </w:t>
      </w:r>
      <w:r w:rsidR="00541D31" w:rsidRPr="00FA7946">
        <w:rPr>
          <w:rFonts w:ascii="Arial" w:hAnsi="Arial" w:cs="Arial"/>
          <w:sz w:val="20"/>
          <w:szCs w:val="20"/>
        </w:rPr>
        <w:t xml:space="preserve">odstotne točke. </w:t>
      </w:r>
    </w:p>
    <w:p w14:paraId="20D47F57" w14:textId="0D496BC6" w:rsidR="00840598" w:rsidRPr="00D0369C" w:rsidRDefault="00840598" w:rsidP="00840598">
      <w:pPr>
        <w:spacing w:before="120" w:after="120" w:line="240" w:lineRule="auto"/>
        <w:rPr>
          <w:rFonts w:ascii="Arial" w:hAnsi="Arial" w:cs="Arial"/>
          <w:sz w:val="20"/>
        </w:rPr>
      </w:pPr>
      <w:r w:rsidRPr="00D0369C">
        <w:rPr>
          <w:rFonts w:ascii="Arial" w:hAnsi="Arial" w:cs="Arial"/>
          <w:sz w:val="20"/>
        </w:rPr>
        <w:t>Graf </w:t>
      </w:r>
      <w:r w:rsidR="00ED4617" w:rsidRPr="00D0369C">
        <w:rPr>
          <w:rFonts w:ascii="Arial" w:hAnsi="Arial" w:cs="Arial"/>
          <w:sz w:val="20"/>
        </w:rPr>
        <w:t>1</w:t>
      </w:r>
      <w:r w:rsidRPr="00D0369C">
        <w:rPr>
          <w:rFonts w:ascii="Arial" w:hAnsi="Arial" w:cs="Arial"/>
          <w:sz w:val="20"/>
        </w:rPr>
        <w:t>: Delež javnih na</w:t>
      </w:r>
      <w:r w:rsidR="005B41F0" w:rsidRPr="00D0369C">
        <w:rPr>
          <w:rFonts w:ascii="Arial" w:hAnsi="Arial" w:cs="Arial"/>
          <w:sz w:val="20"/>
        </w:rPr>
        <w:t>ročil, oddanih v letih 2011–20</w:t>
      </w:r>
      <w:r w:rsidR="00C72952" w:rsidRPr="00D0369C">
        <w:rPr>
          <w:rFonts w:ascii="Arial" w:hAnsi="Arial" w:cs="Arial"/>
          <w:sz w:val="20"/>
        </w:rPr>
        <w:t>2</w:t>
      </w:r>
      <w:r w:rsidR="00DF6A07" w:rsidRPr="00D0369C">
        <w:rPr>
          <w:rFonts w:ascii="Arial" w:hAnsi="Arial" w:cs="Arial"/>
          <w:sz w:val="20"/>
        </w:rPr>
        <w:t>1</w:t>
      </w:r>
      <w:r w:rsidRPr="00D0369C">
        <w:rPr>
          <w:rFonts w:ascii="Arial" w:hAnsi="Arial" w:cs="Arial"/>
          <w:sz w:val="20"/>
        </w:rPr>
        <w:t>, v BDP</w:t>
      </w:r>
    </w:p>
    <w:p w14:paraId="44A178E2" w14:textId="3A1A121A" w:rsidR="00DA0ADA" w:rsidRPr="00D0369C" w:rsidRDefault="00766355" w:rsidP="00867FC0">
      <w:pPr>
        <w:spacing w:before="120" w:after="120" w:line="240" w:lineRule="auto"/>
        <w:jc w:val="center"/>
        <w:rPr>
          <w:rFonts w:ascii="Arial" w:hAnsi="Arial" w:cs="Arial"/>
          <w:sz w:val="18"/>
        </w:rPr>
      </w:pPr>
      <w:r w:rsidRPr="00AE7CCE">
        <w:rPr>
          <w:rFonts w:ascii="Arial" w:hAnsi="Arial" w:cs="Arial"/>
          <w:noProof/>
          <w:sz w:val="18"/>
          <w:szCs w:val="18"/>
        </w:rPr>
        <w:drawing>
          <wp:inline distT="0" distB="0" distL="0" distR="0" wp14:anchorId="1535537A" wp14:editId="6D90D74D">
            <wp:extent cx="5486400" cy="3200400"/>
            <wp:effectExtent l="0" t="0" r="0" b="0"/>
            <wp:docPr id="5" name="Grafikon 5" descr="Delež javnih naročil, oddanih v letih 2011–2021, v BDP."/>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CBA719" w14:textId="6416C88B" w:rsidR="00840598" w:rsidRPr="00D67440" w:rsidRDefault="00840598" w:rsidP="005859AC">
      <w:pPr>
        <w:shd w:val="clear" w:color="auto" w:fill="FFFFFF"/>
        <w:spacing w:line="360" w:lineRule="auto"/>
        <w:ind w:left="181"/>
        <w:jc w:val="center"/>
        <w:rPr>
          <w:rFonts w:ascii="Arial" w:hAnsi="Arial" w:cs="Arial"/>
          <w:sz w:val="18"/>
        </w:rPr>
      </w:pPr>
      <w:r w:rsidRPr="00D0369C">
        <w:rPr>
          <w:rFonts w:ascii="Arial" w:hAnsi="Arial" w:cs="Arial"/>
          <w:sz w:val="18"/>
        </w:rPr>
        <w:t xml:space="preserve">Vir: </w:t>
      </w:r>
      <w:bookmarkStart w:id="7" w:name="_Hlk78271890"/>
      <w:r w:rsidRPr="00D0369C">
        <w:rPr>
          <w:rFonts w:ascii="Arial" w:hAnsi="Arial" w:cs="Arial"/>
          <w:sz w:val="18"/>
        </w:rPr>
        <w:t>Statistični podatki o javnih naro</w:t>
      </w:r>
      <w:r w:rsidR="005B41F0" w:rsidRPr="00D0369C">
        <w:rPr>
          <w:rFonts w:ascii="Arial" w:hAnsi="Arial" w:cs="Arial"/>
          <w:sz w:val="18"/>
        </w:rPr>
        <w:t>čilih, oddanih v letih 2011–20</w:t>
      </w:r>
      <w:r w:rsidR="008F7D09" w:rsidRPr="00D0369C">
        <w:rPr>
          <w:rFonts w:ascii="Arial" w:hAnsi="Arial" w:cs="Arial"/>
          <w:sz w:val="18"/>
        </w:rPr>
        <w:t>2</w:t>
      </w:r>
      <w:bookmarkEnd w:id="7"/>
      <w:r w:rsidR="00DF6A07" w:rsidRPr="00D0369C">
        <w:rPr>
          <w:rFonts w:ascii="Arial" w:hAnsi="Arial" w:cs="Arial"/>
          <w:sz w:val="18"/>
        </w:rPr>
        <w:t>1</w:t>
      </w:r>
      <w:r w:rsidR="006B1B29">
        <w:rPr>
          <w:rFonts w:ascii="Arial" w:hAnsi="Arial" w:cs="Arial"/>
          <w:sz w:val="18"/>
        </w:rPr>
        <w:t>.</w:t>
      </w:r>
    </w:p>
    <w:p w14:paraId="6D990F02" w14:textId="77777777" w:rsidR="00B43428" w:rsidRPr="00121376" w:rsidRDefault="00B43428" w:rsidP="00B43428">
      <w:pPr>
        <w:tabs>
          <w:tab w:val="left" w:pos="567"/>
          <w:tab w:val="left" w:pos="993"/>
        </w:tabs>
        <w:spacing w:after="0" w:line="240" w:lineRule="auto"/>
        <w:jc w:val="both"/>
        <w:rPr>
          <w:rFonts w:ascii="Arial" w:hAnsi="Arial" w:cs="Arial"/>
          <w:sz w:val="20"/>
          <w:szCs w:val="20"/>
          <w:highlight w:val="yellow"/>
        </w:rPr>
      </w:pPr>
    </w:p>
    <w:p w14:paraId="34AB576A" w14:textId="2DA0CDE9" w:rsidR="004073D3" w:rsidRPr="002841AC" w:rsidRDefault="004073D3" w:rsidP="004073D3">
      <w:pPr>
        <w:tabs>
          <w:tab w:val="left" w:pos="567"/>
          <w:tab w:val="left" w:pos="993"/>
        </w:tabs>
        <w:spacing w:line="360" w:lineRule="auto"/>
        <w:jc w:val="both"/>
        <w:rPr>
          <w:rFonts w:ascii="Arial" w:hAnsi="Arial" w:cs="Arial"/>
          <w:sz w:val="20"/>
          <w:szCs w:val="20"/>
        </w:rPr>
      </w:pPr>
      <w:r w:rsidRPr="00DF6A07">
        <w:rPr>
          <w:rFonts w:ascii="Arial" w:hAnsi="Arial" w:cs="Arial"/>
          <w:sz w:val="20"/>
          <w:szCs w:val="20"/>
        </w:rPr>
        <w:t>Ker statistični izračuni o oddanih javnih naročilih temeljijo na pogodbeni vrednosti brez DDV, je bila pri izračunu deleža j</w:t>
      </w:r>
      <w:r w:rsidR="0033089D" w:rsidRPr="00DF6A07">
        <w:rPr>
          <w:rFonts w:ascii="Arial" w:hAnsi="Arial" w:cs="Arial"/>
          <w:sz w:val="20"/>
          <w:szCs w:val="20"/>
        </w:rPr>
        <w:t>avnih naročil v BDP za leto 20</w:t>
      </w:r>
      <w:r w:rsidR="009278E2" w:rsidRPr="00DF6A07">
        <w:rPr>
          <w:rFonts w:ascii="Arial" w:hAnsi="Arial" w:cs="Arial"/>
          <w:sz w:val="20"/>
          <w:szCs w:val="20"/>
        </w:rPr>
        <w:t>2</w:t>
      </w:r>
      <w:r w:rsidR="00DF6A07" w:rsidRPr="00DF6A07">
        <w:rPr>
          <w:rFonts w:ascii="Arial" w:hAnsi="Arial" w:cs="Arial"/>
          <w:sz w:val="20"/>
          <w:szCs w:val="20"/>
        </w:rPr>
        <w:t>1</w:t>
      </w:r>
      <w:r w:rsidRPr="00DF6A07">
        <w:rPr>
          <w:rFonts w:ascii="Arial" w:hAnsi="Arial" w:cs="Arial"/>
          <w:sz w:val="20"/>
          <w:szCs w:val="20"/>
        </w:rPr>
        <w:t xml:space="preserve"> upoštevana tudi </w:t>
      </w:r>
      <w:r w:rsidRPr="00DE0B15">
        <w:rPr>
          <w:rFonts w:ascii="Arial" w:hAnsi="Arial" w:cs="Arial"/>
          <w:sz w:val="20"/>
          <w:szCs w:val="20"/>
        </w:rPr>
        <w:t xml:space="preserve">tehtana povprečna stopnja DDV, ki jo izračunava Statistični </w:t>
      </w:r>
      <w:r w:rsidR="00B63B35" w:rsidRPr="00DE0B15">
        <w:rPr>
          <w:rFonts w:ascii="Arial" w:hAnsi="Arial" w:cs="Arial"/>
          <w:sz w:val="20"/>
          <w:szCs w:val="20"/>
        </w:rPr>
        <w:t>u</w:t>
      </w:r>
      <w:r w:rsidRPr="00DE0B15">
        <w:rPr>
          <w:rFonts w:ascii="Arial" w:hAnsi="Arial" w:cs="Arial"/>
          <w:sz w:val="20"/>
          <w:szCs w:val="20"/>
        </w:rPr>
        <w:t xml:space="preserve">rad Republike Slovenije ob pripravi </w:t>
      </w:r>
      <w:r w:rsidR="00113889" w:rsidRPr="00DE0B15">
        <w:rPr>
          <w:rFonts w:ascii="Arial" w:hAnsi="Arial" w:cs="Arial"/>
          <w:sz w:val="20"/>
          <w:szCs w:val="20"/>
        </w:rPr>
        <w:t>p</w:t>
      </w:r>
      <w:r w:rsidRPr="00DE0B15">
        <w:rPr>
          <w:rFonts w:ascii="Arial" w:hAnsi="Arial" w:cs="Arial"/>
          <w:sz w:val="20"/>
          <w:szCs w:val="20"/>
        </w:rPr>
        <w:t xml:space="preserve">oročila o DDV, in sicer </w:t>
      </w:r>
      <w:r w:rsidRPr="00DE0B15">
        <w:rPr>
          <w:rFonts w:ascii="Arial" w:hAnsi="Arial" w:cs="Arial"/>
          <w:sz w:val="20"/>
          <w:szCs w:val="20"/>
          <w:shd w:val="clear" w:color="auto" w:fill="FFFFFF"/>
        </w:rPr>
        <w:t xml:space="preserve">v </w:t>
      </w:r>
      <w:r w:rsidRPr="002841AC">
        <w:rPr>
          <w:rFonts w:ascii="Arial" w:hAnsi="Arial" w:cs="Arial"/>
          <w:sz w:val="20"/>
          <w:szCs w:val="20"/>
          <w:shd w:val="clear" w:color="auto" w:fill="FFFFFF"/>
        </w:rPr>
        <w:t xml:space="preserve">višini </w:t>
      </w:r>
      <w:r w:rsidR="0057404D" w:rsidRPr="002841AC">
        <w:rPr>
          <w:rFonts w:ascii="Arial" w:hAnsi="Arial" w:cs="Arial"/>
          <w:sz w:val="20"/>
          <w:szCs w:val="20"/>
          <w:shd w:val="clear" w:color="auto" w:fill="FFFFFF"/>
        </w:rPr>
        <w:t>17,</w:t>
      </w:r>
      <w:r w:rsidR="000F2418" w:rsidRPr="002841AC">
        <w:rPr>
          <w:rFonts w:ascii="Arial" w:hAnsi="Arial" w:cs="Arial"/>
          <w:sz w:val="20"/>
          <w:szCs w:val="20"/>
          <w:shd w:val="clear" w:color="auto" w:fill="FFFFFF"/>
        </w:rPr>
        <w:t>35</w:t>
      </w:r>
      <w:r w:rsidR="001537CE" w:rsidRPr="002841AC">
        <w:rPr>
          <w:rFonts w:ascii="Arial" w:hAnsi="Arial" w:cs="Arial"/>
          <w:sz w:val="20"/>
          <w:szCs w:val="20"/>
          <w:shd w:val="clear" w:color="auto" w:fill="FFFFFF"/>
        </w:rPr>
        <w:t> </w:t>
      </w:r>
      <w:r w:rsidR="00745D4D" w:rsidRPr="002841AC">
        <w:rPr>
          <w:rFonts w:ascii="Arial" w:hAnsi="Arial" w:cs="Arial"/>
          <w:sz w:val="20"/>
          <w:szCs w:val="20"/>
          <w:shd w:val="clear" w:color="auto" w:fill="FFFFFF"/>
        </w:rPr>
        <w:t>%</w:t>
      </w:r>
      <w:r w:rsidR="0057404D" w:rsidRPr="002841AC">
        <w:rPr>
          <w:rFonts w:ascii="Arial" w:hAnsi="Arial" w:cs="Arial"/>
          <w:sz w:val="20"/>
          <w:szCs w:val="20"/>
          <w:shd w:val="clear" w:color="auto" w:fill="FFFFFF"/>
        </w:rPr>
        <w:t>.</w:t>
      </w:r>
      <w:r w:rsidRPr="002841AC">
        <w:rPr>
          <w:rFonts w:ascii="Arial" w:hAnsi="Arial" w:cs="Arial"/>
          <w:sz w:val="20"/>
          <w:szCs w:val="20"/>
        </w:rPr>
        <w:t xml:space="preserve"> </w:t>
      </w:r>
    </w:p>
    <w:p w14:paraId="35E8AE2B" w14:textId="0A46B97D" w:rsidR="00775DED" w:rsidRPr="002841AC" w:rsidRDefault="00775DED" w:rsidP="008A61FD">
      <w:pPr>
        <w:spacing w:before="120" w:after="120" w:line="240" w:lineRule="auto"/>
        <w:jc w:val="both"/>
        <w:rPr>
          <w:rFonts w:ascii="Arial" w:hAnsi="Arial" w:cs="Arial"/>
          <w:sz w:val="20"/>
        </w:rPr>
      </w:pPr>
      <w:r w:rsidRPr="002841AC">
        <w:rPr>
          <w:rFonts w:ascii="Arial" w:hAnsi="Arial" w:cs="Arial"/>
          <w:sz w:val="20"/>
        </w:rPr>
        <w:t xml:space="preserve">Preglednica </w:t>
      </w:r>
      <w:r w:rsidR="00ED4617" w:rsidRPr="002841AC">
        <w:rPr>
          <w:rFonts w:ascii="Arial" w:hAnsi="Arial" w:cs="Arial"/>
          <w:sz w:val="20"/>
        </w:rPr>
        <w:t>1</w:t>
      </w:r>
      <w:r w:rsidRPr="002841AC">
        <w:rPr>
          <w:rFonts w:ascii="Arial" w:hAnsi="Arial" w:cs="Arial"/>
          <w:sz w:val="20"/>
        </w:rPr>
        <w:t xml:space="preserve">: Vrste naročil </w:t>
      </w:r>
      <w:r w:rsidR="00113889" w:rsidRPr="002841AC">
        <w:rPr>
          <w:rFonts w:ascii="Arial" w:hAnsi="Arial" w:cs="Arial"/>
          <w:sz w:val="20"/>
        </w:rPr>
        <w:t>po</w:t>
      </w:r>
      <w:r w:rsidRPr="002841AC">
        <w:rPr>
          <w:rFonts w:ascii="Arial" w:hAnsi="Arial" w:cs="Arial"/>
          <w:sz w:val="20"/>
        </w:rPr>
        <w:t xml:space="preserve"> številu in vred</w:t>
      </w:r>
      <w:r w:rsidR="00B50B1A" w:rsidRPr="002841AC">
        <w:rPr>
          <w:rFonts w:ascii="Arial" w:hAnsi="Arial" w:cs="Arial"/>
          <w:sz w:val="20"/>
        </w:rPr>
        <w:t xml:space="preserve">nosti, upoštevanih pri izračunu deleža javnih naročil v BDP </w:t>
      </w:r>
    </w:p>
    <w:tbl>
      <w:tblPr>
        <w:tblW w:w="8560" w:type="dxa"/>
        <w:jc w:val="center"/>
        <w:tblCellMar>
          <w:left w:w="70" w:type="dxa"/>
          <w:right w:w="70" w:type="dxa"/>
        </w:tblCellMar>
        <w:tblLook w:val="04A0" w:firstRow="1" w:lastRow="0" w:firstColumn="1" w:lastColumn="0" w:noHBand="0" w:noVBand="1"/>
      </w:tblPr>
      <w:tblGrid>
        <w:gridCol w:w="5876"/>
        <w:gridCol w:w="1184"/>
        <w:gridCol w:w="1500"/>
      </w:tblGrid>
      <w:tr w:rsidR="005041A8" w:rsidRPr="002841AC" w14:paraId="0FD3B3AF" w14:textId="77777777" w:rsidTr="00DB3AA6">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6E75EC" w14:textId="7DD33F2E" w:rsidR="00775DED" w:rsidRPr="002841AC" w:rsidRDefault="00775DED" w:rsidP="00226AE1">
            <w:pPr>
              <w:spacing w:after="0" w:line="240" w:lineRule="auto"/>
              <w:jc w:val="center"/>
              <w:rPr>
                <w:rFonts w:ascii="Arial" w:eastAsia="Times New Roman" w:hAnsi="Arial" w:cs="Arial"/>
                <w:sz w:val="18"/>
                <w:szCs w:val="18"/>
                <w:lang w:eastAsia="sl-SI"/>
              </w:rPr>
            </w:pPr>
            <w:r w:rsidRPr="002841AC">
              <w:rPr>
                <w:rFonts w:ascii="Arial" w:eastAsia="Times New Roman" w:hAnsi="Arial" w:cs="Arial"/>
                <w:sz w:val="18"/>
                <w:szCs w:val="18"/>
                <w:lang w:eastAsia="sl-SI"/>
              </w:rPr>
              <w:t xml:space="preserve">Upoštevano </w:t>
            </w:r>
            <w:r w:rsidR="00113889" w:rsidRPr="002841AC">
              <w:rPr>
                <w:rFonts w:ascii="Arial" w:eastAsia="Times New Roman" w:hAnsi="Arial" w:cs="Arial"/>
                <w:sz w:val="18"/>
                <w:szCs w:val="18"/>
                <w:lang w:eastAsia="sl-SI"/>
              </w:rPr>
              <w:t>pri</w:t>
            </w:r>
            <w:r w:rsidRPr="002841AC">
              <w:rPr>
                <w:rFonts w:ascii="Arial" w:eastAsia="Times New Roman" w:hAnsi="Arial" w:cs="Arial"/>
                <w:sz w:val="18"/>
                <w:szCs w:val="18"/>
                <w:lang w:eastAsia="sl-SI"/>
              </w:rPr>
              <w:t xml:space="preserve"> izračunu deleža </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AEB175" w14:textId="6FF113D3" w:rsidR="00775DED" w:rsidRPr="002841AC" w:rsidRDefault="00775DED" w:rsidP="00226AE1">
            <w:pPr>
              <w:spacing w:after="0" w:line="240" w:lineRule="auto"/>
              <w:jc w:val="center"/>
              <w:rPr>
                <w:rFonts w:ascii="Arial" w:eastAsia="Times New Roman" w:hAnsi="Arial" w:cs="Arial"/>
                <w:sz w:val="18"/>
                <w:szCs w:val="18"/>
                <w:lang w:eastAsia="sl-SI"/>
              </w:rPr>
            </w:pPr>
            <w:r w:rsidRPr="002841AC">
              <w:rPr>
                <w:rFonts w:ascii="Arial" w:eastAsia="Times New Roman" w:hAnsi="Arial" w:cs="Arial"/>
                <w:sz w:val="18"/>
                <w:szCs w:val="18"/>
                <w:lang w:eastAsia="sl-SI"/>
              </w:rPr>
              <w:t>Št</w:t>
            </w:r>
            <w:r w:rsidR="001A58CB" w:rsidRPr="002841AC">
              <w:rPr>
                <w:rFonts w:ascii="Arial" w:eastAsia="Times New Roman" w:hAnsi="Arial" w:cs="Arial"/>
                <w:sz w:val="18"/>
                <w:szCs w:val="18"/>
                <w:lang w:eastAsia="sl-SI"/>
              </w:rPr>
              <w:t>.</w:t>
            </w:r>
            <w:r w:rsidRPr="002841AC">
              <w:rPr>
                <w:rFonts w:ascii="Arial" w:eastAsia="Times New Roman" w:hAnsi="Arial" w:cs="Arial"/>
                <w:sz w:val="18"/>
                <w:szCs w:val="18"/>
                <w:lang w:eastAsia="sl-SI"/>
              </w:rPr>
              <w:t xml:space="preserve"> postopkov</w:t>
            </w:r>
          </w:p>
        </w:tc>
        <w:tc>
          <w:tcPr>
            <w:tcW w:w="15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DA9D5C" w14:textId="77777777" w:rsidR="00775DED" w:rsidRPr="002841AC" w:rsidRDefault="00775DED" w:rsidP="00226AE1">
            <w:pPr>
              <w:spacing w:after="0" w:line="240" w:lineRule="auto"/>
              <w:jc w:val="center"/>
              <w:rPr>
                <w:rFonts w:ascii="Arial" w:eastAsia="Times New Roman" w:hAnsi="Arial" w:cs="Arial"/>
                <w:sz w:val="18"/>
                <w:szCs w:val="18"/>
                <w:lang w:eastAsia="sl-SI"/>
              </w:rPr>
            </w:pPr>
            <w:r w:rsidRPr="002841AC">
              <w:rPr>
                <w:rFonts w:ascii="Arial" w:eastAsia="Times New Roman" w:hAnsi="Arial" w:cs="Arial"/>
                <w:sz w:val="18"/>
                <w:szCs w:val="18"/>
                <w:lang w:eastAsia="sl-SI"/>
              </w:rPr>
              <w:t>Pogodbena vrednost</w:t>
            </w:r>
          </w:p>
        </w:tc>
      </w:tr>
      <w:tr w:rsidR="005041A8" w:rsidRPr="002841AC" w14:paraId="38862FEE" w14:textId="77777777" w:rsidTr="00161BC9">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A0EB35" w14:textId="30A657DA" w:rsidR="005E4314" w:rsidRPr="002841AC" w:rsidRDefault="005E4314" w:rsidP="005E4314">
            <w:pPr>
              <w:spacing w:after="0" w:line="240" w:lineRule="auto"/>
              <w:rPr>
                <w:rFonts w:ascii="Arial" w:eastAsia="Times New Roman" w:hAnsi="Arial" w:cs="Arial"/>
                <w:sz w:val="18"/>
                <w:szCs w:val="18"/>
                <w:lang w:eastAsia="sl-SI"/>
              </w:rPr>
            </w:pPr>
            <w:r w:rsidRPr="002841AC">
              <w:rPr>
                <w:rFonts w:ascii="Arial" w:eastAsia="Times New Roman" w:hAnsi="Arial" w:cs="Arial"/>
                <w:sz w:val="18"/>
                <w:szCs w:val="18"/>
                <w:lang w:eastAsia="sl-SI"/>
              </w:rPr>
              <w:t>Objavljena naročila na portalu javnih naročil oziroma v Uradnem listu Evropske unije</w:t>
            </w:r>
          </w:p>
        </w:tc>
        <w:tc>
          <w:tcPr>
            <w:tcW w:w="0" w:type="auto"/>
            <w:tcBorders>
              <w:top w:val="nil"/>
              <w:left w:val="nil"/>
              <w:bottom w:val="single" w:sz="4" w:space="0" w:color="auto"/>
              <w:right w:val="single" w:sz="4" w:space="0" w:color="auto"/>
            </w:tcBorders>
            <w:shd w:val="clear" w:color="auto" w:fill="auto"/>
            <w:vAlign w:val="center"/>
            <w:hideMark/>
          </w:tcPr>
          <w:p w14:paraId="036C37A9" w14:textId="6C59F84E" w:rsidR="005E4314" w:rsidRPr="002841AC" w:rsidRDefault="005E4314" w:rsidP="00B93B03">
            <w:pPr>
              <w:spacing w:after="0" w:line="240" w:lineRule="auto"/>
              <w:jc w:val="right"/>
              <w:rPr>
                <w:rFonts w:ascii="Arial" w:eastAsia="Times New Roman" w:hAnsi="Arial" w:cs="Arial"/>
                <w:sz w:val="18"/>
                <w:szCs w:val="18"/>
                <w:lang w:eastAsia="sl-SI"/>
              </w:rPr>
            </w:pPr>
            <w:r w:rsidRPr="002841AC">
              <w:rPr>
                <w:rFonts w:ascii="Arial" w:hAnsi="Arial" w:cs="Arial"/>
                <w:sz w:val="18"/>
                <w:szCs w:val="18"/>
              </w:rPr>
              <w:t>6.</w:t>
            </w:r>
            <w:r w:rsidR="002D34E7" w:rsidRPr="002841AC">
              <w:rPr>
                <w:rFonts w:ascii="Arial" w:hAnsi="Arial" w:cs="Arial"/>
                <w:sz w:val="18"/>
                <w:szCs w:val="18"/>
              </w:rPr>
              <w:t>871</w:t>
            </w:r>
          </w:p>
        </w:tc>
        <w:tc>
          <w:tcPr>
            <w:tcW w:w="1500" w:type="dxa"/>
            <w:tcBorders>
              <w:top w:val="nil"/>
              <w:left w:val="nil"/>
              <w:bottom w:val="single" w:sz="4" w:space="0" w:color="auto"/>
              <w:right w:val="single" w:sz="4" w:space="0" w:color="auto"/>
            </w:tcBorders>
            <w:shd w:val="clear" w:color="auto" w:fill="auto"/>
            <w:vAlign w:val="center"/>
            <w:hideMark/>
          </w:tcPr>
          <w:p w14:paraId="699FF4FB" w14:textId="4A9C4B2B" w:rsidR="005E4314" w:rsidRPr="002841AC" w:rsidRDefault="001B3CF2" w:rsidP="00B93B03">
            <w:pPr>
              <w:spacing w:after="0" w:line="240" w:lineRule="auto"/>
              <w:jc w:val="right"/>
              <w:rPr>
                <w:rFonts w:ascii="Arial" w:eastAsia="Times New Roman" w:hAnsi="Arial" w:cs="Arial"/>
                <w:sz w:val="18"/>
                <w:szCs w:val="18"/>
                <w:lang w:eastAsia="sl-SI"/>
              </w:rPr>
            </w:pPr>
            <w:r w:rsidRPr="002841AC">
              <w:rPr>
                <w:rFonts w:ascii="Arial" w:hAnsi="Arial" w:cs="Arial"/>
                <w:sz w:val="18"/>
                <w:szCs w:val="18"/>
              </w:rPr>
              <w:t>5.205.806.416</w:t>
            </w:r>
          </w:p>
        </w:tc>
      </w:tr>
      <w:tr w:rsidR="005041A8" w:rsidRPr="002841AC" w14:paraId="67BA808B" w14:textId="77777777" w:rsidTr="00161BC9">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E982C6" w14:textId="77777777" w:rsidR="005E4314" w:rsidRPr="002841AC" w:rsidRDefault="005E4314" w:rsidP="005E4314">
            <w:pPr>
              <w:spacing w:after="0" w:line="240" w:lineRule="auto"/>
              <w:rPr>
                <w:rFonts w:ascii="Arial" w:eastAsia="Times New Roman" w:hAnsi="Arial" w:cs="Arial"/>
                <w:sz w:val="18"/>
                <w:szCs w:val="18"/>
                <w:lang w:eastAsia="sl-SI"/>
              </w:rPr>
            </w:pPr>
            <w:r w:rsidRPr="002841AC">
              <w:rPr>
                <w:rFonts w:ascii="Arial" w:eastAsia="Times New Roman" w:hAnsi="Arial" w:cs="Arial"/>
                <w:sz w:val="18"/>
                <w:szCs w:val="18"/>
                <w:lang w:eastAsia="sl-SI"/>
              </w:rPr>
              <w:t xml:space="preserve">Evidenčna naročila </w:t>
            </w:r>
          </w:p>
        </w:tc>
        <w:tc>
          <w:tcPr>
            <w:tcW w:w="0" w:type="auto"/>
            <w:tcBorders>
              <w:top w:val="nil"/>
              <w:left w:val="nil"/>
              <w:bottom w:val="single" w:sz="4" w:space="0" w:color="auto"/>
              <w:right w:val="single" w:sz="4" w:space="0" w:color="auto"/>
            </w:tcBorders>
            <w:shd w:val="clear" w:color="auto" w:fill="auto"/>
            <w:noWrap/>
            <w:vAlign w:val="center"/>
            <w:hideMark/>
          </w:tcPr>
          <w:p w14:paraId="2F4A9A15" w14:textId="21AB6637" w:rsidR="005E4314" w:rsidRPr="002841AC" w:rsidRDefault="00B0014C" w:rsidP="00B93B03">
            <w:pPr>
              <w:spacing w:after="0" w:line="240" w:lineRule="auto"/>
              <w:jc w:val="right"/>
              <w:rPr>
                <w:rFonts w:ascii="Arial" w:eastAsia="Times New Roman" w:hAnsi="Arial" w:cs="Arial"/>
                <w:sz w:val="18"/>
                <w:szCs w:val="18"/>
                <w:lang w:eastAsia="sl-SI"/>
              </w:rPr>
            </w:pPr>
            <w:r w:rsidRPr="002841AC">
              <w:rPr>
                <w:rFonts w:ascii="Arial" w:hAnsi="Arial" w:cs="Arial"/>
                <w:bCs/>
                <w:sz w:val="18"/>
                <w:szCs w:val="18"/>
              </w:rPr>
              <w:t>1.004.600</w:t>
            </w:r>
          </w:p>
        </w:tc>
        <w:tc>
          <w:tcPr>
            <w:tcW w:w="1500" w:type="dxa"/>
            <w:tcBorders>
              <w:top w:val="nil"/>
              <w:left w:val="nil"/>
              <w:bottom w:val="single" w:sz="4" w:space="0" w:color="auto"/>
              <w:right w:val="single" w:sz="4" w:space="0" w:color="auto"/>
            </w:tcBorders>
            <w:shd w:val="clear" w:color="auto" w:fill="auto"/>
            <w:noWrap/>
            <w:vAlign w:val="center"/>
            <w:hideMark/>
          </w:tcPr>
          <w:p w14:paraId="5C05DB4A" w14:textId="07729106" w:rsidR="005E4314" w:rsidRPr="002841AC" w:rsidRDefault="00B0014C" w:rsidP="00B93B03">
            <w:pPr>
              <w:spacing w:after="0" w:line="240" w:lineRule="auto"/>
              <w:jc w:val="right"/>
              <w:rPr>
                <w:rFonts w:ascii="Arial" w:eastAsia="Times New Roman" w:hAnsi="Arial" w:cs="Arial"/>
                <w:sz w:val="18"/>
                <w:szCs w:val="18"/>
                <w:lang w:eastAsia="sl-SI"/>
              </w:rPr>
            </w:pPr>
            <w:r w:rsidRPr="002841AC">
              <w:rPr>
                <w:rFonts w:ascii="Arial" w:eastAsia="Times New Roman" w:hAnsi="Arial" w:cs="Arial"/>
                <w:sz w:val="18"/>
                <w:szCs w:val="18"/>
                <w:lang w:eastAsia="sl-SI"/>
              </w:rPr>
              <w:t>1.247.795.009</w:t>
            </w:r>
          </w:p>
        </w:tc>
      </w:tr>
      <w:tr w:rsidR="005041A8" w:rsidRPr="002841AC" w14:paraId="4D8344CB" w14:textId="77777777" w:rsidTr="00161BC9">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E24C74" w14:textId="4B3DFD4E" w:rsidR="005E4314" w:rsidRPr="002841AC" w:rsidRDefault="005E4314" w:rsidP="005E4314">
            <w:pPr>
              <w:spacing w:after="0" w:line="240" w:lineRule="auto"/>
              <w:rPr>
                <w:rFonts w:ascii="Arial" w:eastAsia="Times New Roman" w:hAnsi="Arial" w:cs="Arial"/>
                <w:sz w:val="18"/>
                <w:szCs w:val="18"/>
                <w:lang w:eastAsia="sl-SI"/>
              </w:rPr>
            </w:pPr>
            <w:r w:rsidRPr="002841AC">
              <w:rPr>
                <w:rFonts w:ascii="Arial" w:eastAsia="Times New Roman" w:hAnsi="Arial" w:cs="Arial"/>
                <w:sz w:val="18"/>
                <w:szCs w:val="18"/>
                <w:lang w:eastAsia="sl-SI"/>
              </w:rPr>
              <w:t>Neprednostne storitve</w:t>
            </w:r>
          </w:p>
        </w:tc>
        <w:tc>
          <w:tcPr>
            <w:tcW w:w="0" w:type="auto"/>
            <w:tcBorders>
              <w:top w:val="nil"/>
              <w:left w:val="nil"/>
              <w:bottom w:val="single" w:sz="4" w:space="0" w:color="auto"/>
              <w:right w:val="single" w:sz="4" w:space="0" w:color="auto"/>
            </w:tcBorders>
            <w:shd w:val="clear" w:color="auto" w:fill="auto"/>
            <w:vAlign w:val="center"/>
            <w:hideMark/>
          </w:tcPr>
          <w:p w14:paraId="1C9BF6ED" w14:textId="0E01AA2B" w:rsidR="005E4314" w:rsidRPr="002841AC" w:rsidRDefault="00B876F5" w:rsidP="00B93B03">
            <w:pPr>
              <w:spacing w:after="0" w:line="240" w:lineRule="auto"/>
              <w:jc w:val="right"/>
              <w:rPr>
                <w:rFonts w:ascii="Arial" w:eastAsia="Times New Roman" w:hAnsi="Arial" w:cs="Arial"/>
                <w:sz w:val="18"/>
                <w:szCs w:val="18"/>
                <w:lang w:eastAsia="sl-SI"/>
              </w:rPr>
            </w:pPr>
            <w:r w:rsidRPr="002841AC">
              <w:rPr>
                <w:rFonts w:ascii="Arial" w:eastAsia="Times New Roman" w:hAnsi="Arial" w:cs="Arial"/>
                <w:sz w:val="18"/>
                <w:szCs w:val="18"/>
                <w:lang w:eastAsia="sl-SI"/>
              </w:rPr>
              <w:t>5</w:t>
            </w:r>
          </w:p>
        </w:tc>
        <w:tc>
          <w:tcPr>
            <w:tcW w:w="1500" w:type="dxa"/>
            <w:tcBorders>
              <w:top w:val="nil"/>
              <w:left w:val="nil"/>
              <w:bottom w:val="single" w:sz="4" w:space="0" w:color="auto"/>
              <w:right w:val="single" w:sz="4" w:space="0" w:color="auto"/>
            </w:tcBorders>
            <w:shd w:val="clear" w:color="auto" w:fill="auto"/>
            <w:vAlign w:val="center"/>
            <w:hideMark/>
          </w:tcPr>
          <w:p w14:paraId="265CB472" w14:textId="43731506" w:rsidR="005E4314" w:rsidRPr="002841AC" w:rsidRDefault="00B876F5" w:rsidP="00B93B03">
            <w:pPr>
              <w:spacing w:after="0" w:line="240" w:lineRule="auto"/>
              <w:jc w:val="right"/>
              <w:rPr>
                <w:rFonts w:ascii="Arial" w:eastAsia="Times New Roman" w:hAnsi="Arial" w:cs="Arial"/>
                <w:sz w:val="18"/>
                <w:szCs w:val="18"/>
                <w:lang w:eastAsia="sl-SI"/>
              </w:rPr>
            </w:pPr>
            <w:r w:rsidRPr="002841AC">
              <w:rPr>
                <w:rFonts w:ascii="Arial" w:eastAsia="Times New Roman" w:hAnsi="Arial" w:cs="Arial"/>
                <w:sz w:val="18"/>
                <w:szCs w:val="18"/>
                <w:lang w:eastAsia="sl-SI"/>
              </w:rPr>
              <w:t>88.310.072</w:t>
            </w:r>
          </w:p>
        </w:tc>
      </w:tr>
      <w:tr w:rsidR="00B0014C" w:rsidRPr="002841AC" w14:paraId="60680F8C" w14:textId="77777777" w:rsidTr="00B0014C">
        <w:trPr>
          <w:trHeight w:val="2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F2EF3F" w14:textId="07F8D737" w:rsidR="00B0014C" w:rsidRPr="002841AC" w:rsidRDefault="00B0014C" w:rsidP="00B0014C">
            <w:pPr>
              <w:spacing w:after="0" w:line="240" w:lineRule="auto"/>
              <w:rPr>
                <w:rFonts w:ascii="Arial" w:eastAsia="Times New Roman" w:hAnsi="Arial" w:cs="Arial"/>
                <w:b/>
                <w:bCs/>
                <w:sz w:val="18"/>
                <w:szCs w:val="18"/>
                <w:lang w:eastAsia="sl-SI"/>
              </w:rPr>
            </w:pPr>
            <w:r w:rsidRPr="002841AC">
              <w:rPr>
                <w:rFonts w:ascii="Arial" w:eastAsia="Times New Roman" w:hAnsi="Arial" w:cs="Arial"/>
                <w:b/>
                <w:bCs/>
                <w:sz w:val="18"/>
                <w:szCs w:val="18"/>
                <w:lang w:eastAsia="sl-SI"/>
              </w:rPr>
              <w:t>Skupaj</w:t>
            </w:r>
          </w:p>
        </w:tc>
        <w:tc>
          <w:tcPr>
            <w:tcW w:w="0" w:type="auto"/>
            <w:tcBorders>
              <w:top w:val="nil"/>
              <w:left w:val="nil"/>
              <w:bottom w:val="single" w:sz="4" w:space="0" w:color="auto"/>
              <w:right w:val="single" w:sz="4" w:space="0" w:color="auto"/>
            </w:tcBorders>
            <w:shd w:val="clear" w:color="auto" w:fill="auto"/>
            <w:noWrap/>
            <w:vAlign w:val="center"/>
            <w:hideMark/>
          </w:tcPr>
          <w:p w14:paraId="65D11302" w14:textId="7A0C8F8D" w:rsidR="00B0014C" w:rsidRPr="002841AC" w:rsidRDefault="00B0014C" w:rsidP="00B0014C">
            <w:pPr>
              <w:spacing w:after="0" w:line="240" w:lineRule="auto"/>
              <w:jc w:val="right"/>
              <w:rPr>
                <w:rFonts w:ascii="Arial" w:hAnsi="Arial" w:cs="Arial"/>
                <w:b/>
                <w:bCs/>
                <w:sz w:val="18"/>
                <w:szCs w:val="18"/>
              </w:rPr>
            </w:pPr>
            <w:r w:rsidRPr="002841AC">
              <w:rPr>
                <w:rFonts w:ascii="Arial" w:hAnsi="Arial" w:cs="Arial"/>
                <w:b/>
                <w:bCs/>
                <w:sz w:val="18"/>
                <w:szCs w:val="18"/>
              </w:rPr>
              <w:t>1.011.476</w:t>
            </w:r>
          </w:p>
        </w:tc>
        <w:tc>
          <w:tcPr>
            <w:tcW w:w="1500" w:type="dxa"/>
            <w:tcBorders>
              <w:top w:val="nil"/>
              <w:left w:val="nil"/>
              <w:bottom w:val="single" w:sz="4" w:space="0" w:color="auto"/>
              <w:right w:val="single" w:sz="4" w:space="0" w:color="auto"/>
            </w:tcBorders>
            <w:shd w:val="clear" w:color="auto" w:fill="auto"/>
            <w:noWrap/>
            <w:vAlign w:val="center"/>
            <w:hideMark/>
          </w:tcPr>
          <w:p w14:paraId="20D32CBD" w14:textId="509679D4" w:rsidR="00B0014C" w:rsidRPr="002841AC" w:rsidRDefault="00B0014C" w:rsidP="00B0014C">
            <w:pPr>
              <w:spacing w:after="0" w:line="240" w:lineRule="auto"/>
              <w:jc w:val="right"/>
              <w:rPr>
                <w:rFonts w:ascii="Arial" w:hAnsi="Arial" w:cs="Arial"/>
                <w:b/>
                <w:bCs/>
                <w:sz w:val="18"/>
                <w:szCs w:val="18"/>
              </w:rPr>
            </w:pPr>
            <w:r w:rsidRPr="002841AC">
              <w:rPr>
                <w:rFonts w:ascii="Arial" w:hAnsi="Arial" w:cs="Arial"/>
                <w:b/>
                <w:bCs/>
                <w:sz w:val="18"/>
                <w:szCs w:val="18"/>
              </w:rPr>
              <w:t>6.541.911.497</w:t>
            </w:r>
          </w:p>
        </w:tc>
      </w:tr>
      <w:tr w:rsidR="001E0CF0" w:rsidRPr="002841AC" w14:paraId="6E70B952" w14:textId="77777777" w:rsidTr="00DB3AA6">
        <w:trPr>
          <w:trHeight w:val="255"/>
          <w:jc w:val="center"/>
        </w:trPr>
        <w:tc>
          <w:tcPr>
            <w:tcW w:w="0" w:type="auto"/>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6B1BC9" w14:textId="7DD15065" w:rsidR="001A58CB" w:rsidRPr="002841AC" w:rsidRDefault="001A58CB" w:rsidP="00226AE1">
            <w:pPr>
              <w:spacing w:after="0" w:line="240" w:lineRule="auto"/>
              <w:rPr>
                <w:rFonts w:ascii="Arial" w:eastAsia="Times New Roman" w:hAnsi="Arial" w:cs="Arial"/>
                <w:b/>
                <w:bCs/>
                <w:sz w:val="18"/>
                <w:szCs w:val="18"/>
                <w:lang w:eastAsia="sl-SI"/>
              </w:rPr>
            </w:pPr>
            <w:r w:rsidRPr="002841AC">
              <w:rPr>
                <w:rFonts w:ascii="Arial" w:eastAsia="Times New Roman" w:hAnsi="Arial" w:cs="Arial"/>
                <w:b/>
                <w:bCs/>
                <w:sz w:val="18"/>
                <w:szCs w:val="18"/>
                <w:lang w:eastAsia="sl-SI"/>
              </w:rPr>
              <w:t xml:space="preserve">Skupaj s tehtano povprečno stopnjo DDV </w:t>
            </w:r>
          </w:p>
        </w:tc>
        <w:tc>
          <w:tcPr>
            <w:tcW w:w="1500" w:type="dxa"/>
            <w:tcBorders>
              <w:top w:val="nil"/>
              <w:left w:val="nil"/>
              <w:bottom w:val="single" w:sz="4" w:space="0" w:color="auto"/>
              <w:right w:val="single" w:sz="4" w:space="0" w:color="auto"/>
            </w:tcBorders>
            <w:shd w:val="clear" w:color="auto" w:fill="F2F2F2" w:themeFill="background1" w:themeFillShade="F2"/>
            <w:noWrap/>
            <w:vAlign w:val="center"/>
          </w:tcPr>
          <w:p w14:paraId="2F15B295" w14:textId="34A71607" w:rsidR="001A58CB" w:rsidRPr="002841AC" w:rsidRDefault="00842B89" w:rsidP="00226AE1">
            <w:pPr>
              <w:spacing w:after="0" w:line="240" w:lineRule="auto"/>
              <w:jc w:val="right"/>
              <w:rPr>
                <w:rFonts w:ascii="Arial" w:eastAsia="Times New Roman" w:hAnsi="Arial" w:cs="Arial"/>
                <w:b/>
                <w:bCs/>
                <w:sz w:val="18"/>
                <w:szCs w:val="18"/>
                <w:lang w:eastAsia="sl-SI"/>
              </w:rPr>
            </w:pPr>
            <w:r w:rsidRPr="002841AC">
              <w:rPr>
                <w:rFonts w:ascii="Arial" w:eastAsia="Times New Roman" w:hAnsi="Arial" w:cs="Arial"/>
                <w:b/>
                <w:bCs/>
                <w:sz w:val="18"/>
                <w:szCs w:val="18"/>
                <w:lang w:eastAsia="sl-SI"/>
              </w:rPr>
              <w:t>7.67</w:t>
            </w:r>
            <w:r w:rsidR="002841AC" w:rsidRPr="002841AC">
              <w:rPr>
                <w:rFonts w:ascii="Arial" w:eastAsia="Times New Roman" w:hAnsi="Arial" w:cs="Arial"/>
                <w:b/>
                <w:bCs/>
                <w:sz w:val="18"/>
                <w:szCs w:val="18"/>
                <w:lang w:eastAsia="sl-SI"/>
              </w:rPr>
              <w:t>6.933.142</w:t>
            </w:r>
          </w:p>
        </w:tc>
      </w:tr>
    </w:tbl>
    <w:p w14:paraId="7263C7D5" w14:textId="77777777" w:rsidR="003156F5" w:rsidRPr="002841AC" w:rsidRDefault="003156F5" w:rsidP="003156F5">
      <w:pPr>
        <w:spacing w:after="0" w:line="240" w:lineRule="auto"/>
        <w:jc w:val="center"/>
        <w:rPr>
          <w:rFonts w:ascii="Arial" w:hAnsi="Arial" w:cs="Arial"/>
          <w:sz w:val="18"/>
        </w:rPr>
      </w:pPr>
    </w:p>
    <w:p w14:paraId="27690963" w14:textId="0A1A7476" w:rsidR="00775DED" w:rsidRPr="002D34E7" w:rsidRDefault="00775DED" w:rsidP="00701C10">
      <w:pPr>
        <w:spacing w:after="240" w:line="240" w:lineRule="auto"/>
        <w:jc w:val="center"/>
        <w:rPr>
          <w:rFonts w:ascii="Arial" w:hAnsi="Arial" w:cs="Arial"/>
          <w:sz w:val="18"/>
        </w:rPr>
      </w:pPr>
      <w:r w:rsidRPr="002D34E7">
        <w:rPr>
          <w:rFonts w:ascii="Arial" w:hAnsi="Arial" w:cs="Arial"/>
          <w:sz w:val="18"/>
        </w:rPr>
        <w:t>Vir: Statistični podatki o javni</w:t>
      </w:r>
      <w:r w:rsidR="003A12A1" w:rsidRPr="002D34E7">
        <w:rPr>
          <w:rFonts w:ascii="Arial" w:hAnsi="Arial" w:cs="Arial"/>
          <w:sz w:val="18"/>
        </w:rPr>
        <w:t>h naročilih, oddanih v letu 20</w:t>
      </w:r>
      <w:r w:rsidR="008D6671" w:rsidRPr="002D34E7">
        <w:rPr>
          <w:rFonts w:ascii="Arial" w:hAnsi="Arial" w:cs="Arial"/>
          <w:sz w:val="18"/>
        </w:rPr>
        <w:t>2</w:t>
      </w:r>
      <w:r w:rsidR="001B3CF2" w:rsidRPr="002D34E7">
        <w:rPr>
          <w:rFonts w:ascii="Arial" w:hAnsi="Arial" w:cs="Arial"/>
          <w:sz w:val="18"/>
        </w:rPr>
        <w:t>1</w:t>
      </w:r>
      <w:r w:rsidR="001537CE">
        <w:rPr>
          <w:rFonts w:ascii="Arial" w:hAnsi="Arial" w:cs="Arial"/>
          <w:sz w:val="18"/>
        </w:rPr>
        <w:t>.</w:t>
      </w:r>
    </w:p>
    <w:p w14:paraId="40D01365" w14:textId="303FF532" w:rsidR="00AA5A3E" w:rsidRPr="00434229" w:rsidRDefault="00AA5A3E" w:rsidP="00121807">
      <w:pPr>
        <w:pStyle w:val="Naslov2"/>
        <w:rPr>
          <w:rFonts w:ascii="Arial" w:hAnsi="Arial" w:cs="Arial"/>
          <w:sz w:val="22"/>
          <w:szCs w:val="22"/>
        </w:rPr>
      </w:pPr>
      <w:bookmarkStart w:id="8" w:name="_Toc113009098"/>
      <w:r w:rsidRPr="00434229">
        <w:rPr>
          <w:rFonts w:ascii="Arial" w:hAnsi="Arial" w:cs="Arial"/>
          <w:sz w:val="22"/>
          <w:szCs w:val="22"/>
        </w:rPr>
        <w:lastRenderedPageBreak/>
        <w:t>2.1.2 Delež javnega naročanja v odhodkih proračuna</w:t>
      </w:r>
      <w:bookmarkEnd w:id="8"/>
    </w:p>
    <w:p w14:paraId="0984ECD3" w14:textId="77777777" w:rsidR="00854405" w:rsidRPr="00121376" w:rsidRDefault="00854405" w:rsidP="00854405">
      <w:pPr>
        <w:pStyle w:val="ZADEVA"/>
        <w:jc w:val="both"/>
        <w:rPr>
          <w:rFonts w:cs="Arial"/>
          <w:b w:val="0"/>
          <w:szCs w:val="20"/>
          <w:highlight w:val="yellow"/>
          <w:lang w:val="sl-SI"/>
        </w:rPr>
      </w:pPr>
    </w:p>
    <w:p w14:paraId="3FC56A96" w14:textId="74CF9FB9" w:rsidR="005F6B8F" w:rsidRPr="00D67440" w:rsidRDefault="00BD6B05" w:rsidP="00B24A26">
      <w:pPr>
        <w:spacing w:line="360" w:lineRule="auto"/>
        <w:jc w:val="both"/>
        <w:rPr>
          <w:rFonts w:ascii="Arial" w:hAnsi="Arial" w:cs="Arial"/>
          <w:bCs/>
          <w:sz w:val="20"/>
          <w:szCs w:val="20"/>
        </w:rPr>
      </w:pPr>
      <w:r w:rsidRPr="00434229">
        <w:rPr>
          <w:rFonts w:ascii="Arial" w:hAnsi="Arial" w:cs="Arial"/>
          <w:bCs/>
          <w:sz w:val="20"/>
          <w:szCs w:val="20"/>
        </w:rPr>
        <w:t>Leta</w:t>
      </w:r>
      <w:r w:rsidR="009867C3" w:rsidRPr="00434229">
        <w:rPr>
          <w:rFonts w:ascii="Arial" w:hAnsi="Arial" w:cs="Arial"/>
          <w:bCs/>
          <w:sz w:val="20"/>
          <w:szCs w:val="20"/>
        </w:rPr>
        <w:t xml:space="preserve"> 20</w:t>
      </w:r>
      <w:r w:rsidR="00BF144B" w:rsidRPr="00434229">
        <w:rPr>
          <w:rFonts w:ascii="Arial" w:hAnsi="Arial" w:cs="Arial"/>
          <w:bCs/>
          <w:sz w:val="20"/>
          <w:szCs w:val="20"/>
        </w:rPr>
        <w:t>2</w:t>
      </w:r>
      <w:r w:rsidR="00434229" w:rsidRPr="00434229">
        <w:rPr>
          <w:rFonts w:ascii="Arial" w:hAnsi="Arial" w:cs="Arial"/>
          <w:bCs/>
          <w:sz w:val="20"/>
          <w:szCs w:val="20"/>
        </w:rPr>
        <w:t>1</w:t>
      </w:r>
      <w:r w:rsidR="009867C3" w:rsidRPr="00434229">
        <w:rPr>
          <w:rFonts w:ascii="Arial" w:hAnsi="Arial" w:cs="Arial"/>
          <w:bCs/>
          <w:sz w:val="20"/>
          <w:szCs w:val="20"/>
        </w:rPr>
        <w:t xml:space="preserve"> so znašali odhodki proračuna Republike Slovenije </w:t>
      </w:r>
      <w:r w:rsidR="000F3A89" w:rsidRPr="000F3A89">
        <w:rPr>
          <w:rFonts w:ascii="Arial" w:hAnsi="Arial" w:cs="Arial"/>
          <w:bCs/>
          <w:sz w:val="20"/>
          <w:szCs w:val="20"/>
        </w:rPr>
        <w:t>14.253.920.</w:t>
      </w:r>
      <w:r w:rsidR="000F3A89" w:rsidRPr="00DD7882">
        <w:rPr>
          <w:rFonts w:ascii="Arial" w:hAnsi="Arial" w:cs="Arial"/>
          <w:bCs/>
          <w:sz w:val="20"/>
          <w:szCs w:val="20"/>
        </w:rPr>
        <w:t>256</w:t>
      </w:r>
      <w:r w:rsidR="009E2D2E">
        <w:rPr>
          <w:rFonts w:ascii="Arial" w:hAnsi="Arial" w:cs="Arial"/>
          <w:bCs/>
          <w:sz w:val="20"/>
          <w:szCs w:val="20"/>
        </w:rPr>
        <w:t> </w:t>
      </w:r>
      <w:r w:rsidR="009867C3" w:rsidRPr="001E0CF0">
        <w:rPr>
          <w:rFonts w:ascii="Arial" w:hAnsi="Arial" w:cs="Arial"/>
          <w:bCs/>
          <w:sz w:val="20"/>
          <w:szCs w:val="20"/>
        </w:rPr>
        <w:t>evrov</w:t>
      </w:r>
      <w:r w:rsidR="00EF4B24" w:rsidRPr="00D67440">
        <w:rPr>
          <w:rFonts w:ascii="Arial" w:hAnsi="Arial" w:cs="Arial"/>
          <w:bCs/>
          <w:sz w:val="20"/>
          <w:szCs w:val="20"/>
        </w:rPr>
        <w:t>,</w:t>
      </w:r>
      <w:r w:rsidR="009867C3" w:rsidRPr="00D67440">
        <w:rPr>
          <w:rStyle w:val="Sprotnaopomba-sklic"/>
          <w:rFonts w:ascii="Arial" w:hAnsi="Arial" w:cs="Arial"/>
          <w:bCs/>
          <w:sz w:val="20"/>
          <w:szCs w:val="20"/>
        </w:rPr>
        <w:footnoteReference w:id="2"/>
      </w:r>
      <w:r w:rsidR="009867C3" w:rsidRPr="00D67440">
        <w:rPr>
          <w:rFonts w:ascii="Arial" w:hAnsi="Arial" w:cs="Arial"/>
          <w:bCs/>
          <w:sz w:val="20"/>
          <w:szCs w:val="20"/>
        </w:rPr>
        <w:t xml:space="preserve"> </w:t>
      </w:r>
      <w:r w:rsidR="009867C3" w:rsidRPr="001E0CF0">
        <w:rPr>
          <w:rFonts w:ascii="Arial" w:hAnsi="Arial" w:cs="Arial"/>
          <w:bCs/>
          <w:sz w:val="20"/>
          <w:szCs w:val="20"/>
        </w:rPr>
        <w:t xml:space="preserve">odhodki samoupravnih lokalnih skupnosti </w:t>
      </w:r>
      <w:bookmarkStart w:id="9" w:name="_Hlk12536205"/>
      <w:r w:rsidR="00DD7882" w:rsidRPr="001E0CF0">
        <w:rPr>
          <w:rFonts w:ascii="Arial" w:hAnsi="Arial" w:cs="Arial"/>
          <w:bCs/>
          <w:sz w:val="20"/>
          <w:szCs w:val="20"/>
        </w:rPr>
        <w:t>2.455.289.880,18</w:t>
      </w:r>
      <w:r w:rsidR="009E2D2E">
        <w:rPr>
          <w:rFonts w:ascii="Arial" w:hAnsi="Arial" w:cs="Arial"/>
          <w:bCs/>
          <w:sz w:val="20"/>
          <w:szCs w:val="20"/>
        </w:rPr>
        <w:t> </w:t>
      </w:r>
      <w:bookmarkEnd w:id="9"/>
      <w:r w:rsidR="009E2D2E" w:rsidRPr="001E0CF0">
        <w:rPr>
          <w:rFonts w:ascii="Arial" w:hAnsi="Arial" w:cs="Arial"/>
          <w:bCs/>
          <w:sz w:val="20"/>
          <w:szCs w:val="20"/>
        </w:rPr>
        <w:t>evr</w:t>
      </w:r>
      <w:r w:rsidR="009E2D2E">
        <w:rPr>
          <w:rFonts w:ascii="Arial" w:hAnsi="Arial" w:cs="Arial"/>
          <w:bCs/>
          <w:sz w:val="20"/>
          <w:szCs w:val="20"/>
        </w:rPr>
        <w:t>a</w:t>
      </w:r>
      <w:r w:rsidR="009867C3" w:rsidRPr="001E0CF0">
        <w:rPr>
          <w:rStyle w:val="Sprotnaopomba-sklic"/>
          <w:rFonts w:ascii="Arial" w:hAnsi="Arial" w:cs="Arial"/>
          <w:bCs/>
          <w:sz w:val="20"/>
          <w:szCs w:val="20"/>
        </w:rPr>
        <w:footnoteReference w:id="3"/>
      </w:r>
      <w:r w:rsidR="007915B0" w:rsidRPr="001E0CF0">
        <w:rPr>
          <w:rFonts w:ascii="Arial" w:hAnsi="Arial" w:cs="Arial"/>
          <w:bCs/>
          <w:sz w:val="20"/>
          <w:szCs w:val="20"/>
        </w:rPr>
        <w:t xml:space="preserve">, odhodki </w:t>
      </w:r>
      <w:bookmarkStart w:id="10" w:name="_Hlk108602614"/>
      <w:r w:rsidR="007915B0" w:rsidRPr="001E0CF0">
        <w:rPr>
          <w:rFonts w:ascii="Arial" w:hAnsi="Arial" w:cs="Arial"/>
          <w:bCs/>
          <w:sz w:val="20"/>
          <w:szCs w:val="20"/>
        </w:rPr>
        <w:t>Zavoda za zdravstveno zavarovanje Slovenije</w:t>
      </w:r>
      <w:bookmarkEnd w:id="10"/>
      <w:r w:rsidR="007915B0" w:rsidRPr="001E0CF0">
        <w:rPr>
          <w:rFonts w:ascii="Arial" w:hAnsi="Arial" w:cs="Arial"/>
          <w:bCs/>
          <w:sz w:val="20"/>
          <w:szCs w:val="20"/>
        </w:rPr>
        <w:t xml:space="preserve"> pa 3.518.280.507</w:t>
      </w:r>
      <w:r w:rsidR="009E2D2E">
        <w:rPr>
          <w:rFonts w:ascii="Arial" w:hAnsi="Arial" w:cs="Arial"/>
          <w:bCs/>
          <w:sz w:val="20"/>
          <w:szCs w:val="20"/>
        </w:rPr>
        <w:t> </w:t>
      </w:r>
      <w:r w:rsidR="007915B0" w:rsidRPr="001E0CF0">
        <w:rPr>
          <w:rFonts w:ascii="Arial" w:hAnsi="Arial" w:cs="Arial"/>
          <w:bCs/>
          <w:sz w:val="20"/>
          <w:szCs w:val="20"/>
        </w:rPr>
        <w:t>evrov</w:t>
      </w:r>
      <w:r w:rsidR="007915B0" w:rsidRPr="001E0CF0">
        <w:rPr>
          <w:rStyle w:val="Sprotnaopomba-sklic"/>
          <w:rFonts w:ascii="Arial" w:hAnsi="Arial" w:cs="Arial"/>
          <w:bCs/>
          <w:sz w:val="20"/>
          <w:szCs w:val="20"/>
        </w:rPr>
        <w:footnoteReference w:id="4"/>
      </w:r>
      <w:r w:rsidR="00D2050F" w:rsidRPr="001E0CF0">
        <w:rPr>
          <w:rFonts w:ascii="Arial" w:hAnsi="Arial" w:cs="Arial"/>
          <w:bCs/>
          <w:sz w:val="20"/>
          <w:szCs w:val="20"/>
        </w:rPr>
        <w:t>.</w:t>
      </w:r>
      <w:r w:rsidR="009867C3" w:rsidRPr="001E0CF0">
        <w:rPr>
          <w:rFonts w:ascii="Arial" w:hAnsi="Arial" w:cs="Arial"/>
          <w:bCs/>
          <w:sz w:val="20"/>
          <w:szCs w:val="20"/>
        </w:rPr>
        <w:t xml:space="preserve"> </w:t>
      </w:r>
      <w:r w:rsidR="006507A8" w:rsidRPr="001E0CF0">
        <w:rPr>
          <w:rFonts w:ascii="Arial" w:hAnsi="Arial" w:cs="Arial"/>
          <w:bCs/>
          <w:sz w:val="20"/>
          <w:szCs w:val="20"/>
        </w:rPr>
        <w:t>Na podlagi statističnih podatkov je bilo</w:t>
      </w:r>
      <w:r w:rsidR="00663697" w:rsidRPr="001E0CF0">
        <w:rPr>
          <w:rFonts w:ascii="Arial" w:hAnsi="Arial" w:cs="Arial"/>
          <w:bCs/>
          <w:sz w:val="20"/>
          <w:szCs w:val="20"/>
        </w:rPr>
        <w:t xml:space="preserve"> v Republiki Sloveniji leta 20</w:t>
      </w:r>
      <w:r w:rsidR="00434229" w:rsidRPr="001E0CF0">
        <w:rPr>
          <w:rFonts w:ascii="Arial" w:hAnsi="Arial" w:cs="Arial"/>
          <w:bCs/>
          <w:sz w:val="20"/>
          <w:szCs w:val="20"/>
        </w:rPr>
        <w:t>21</w:t>
      </w:r>
      <w:r w:rsidR="006507A8" w:rsidRPr="001E0CF0">
        <w:rPr>
          <w:rFonts w:ascii="Arial" w:hAnsi="Arial" w:cs="Arial"/>
          <w:bCs/>
          <w:sz w:val="20"/>
          <w:szCs w:val="20"/>
        </w:rPr>
        <w:t xml:space="preserve"> </w:t>
      </w:r>
      <w:r w:rsidR="006507A8" w:rsidRPr="00ED55BA">
        <w:rPr>
          <w:rFonts w:ascii="Arial" w:hAnsi="Arial" w:cs="Arial"/>
          <w:bCs/>
          <w:sz w:val="20"/>
          <w:szCs w:val="20"/>
        </w:rPr>
        <w:t xml:space="preserve">oddanih za </w:t>
      </w:r>
      <w:r w:rsidR="00F9195B" w:rsidRPr="00ED55BA">
        <w:rPr>
          <w:rFonts w:ascii="Arial" w:hAnsi="Arial" w:cs="Arial"/>
          <w:bCs/>
          <w:sz w:val="20"/>
          <w:szCs w:val="20"/>
        </w:rPr>
        <w:t>7.67</w:t>
      </w:r>
      <w:r w:rsidR="00ED55BA" w:rsidRPr="00ED55BA">
        <w:rPr>
          <w:rFonts w:ascii="Arial" w:hAnsi="Arial" w:cs="Arial"/>
          <w:bCs/>
          <w:sz w:val="20"/>
          <w:szCs w:val="20"/>
        </w:rPr>
        <w:t>6</w:t>
      </w:r>
      <w:r w:rsidR="00F9195B" w:rsidRPr="00ED55BA">
        <w:rPr>
          <w:rFonts w:ascii="Arial" w:hAnsi="Arial" w:cs="Arial"/>
          <w:bCs/>
          <w:sz w:val="20"/>
          <w:szCs w:val="20"/>
        </w:rPr>
        <w:t>.</w:t>
      </w:r>
      <w:r w:rsidR="00ED55BA" w:rsidRPr="00ED55BA">
        <w:rPr>
          <w:rFonts w:ascii="Arial" w:hAnsi="Arial" w:cs="Arial"/>
          <w:bCs/>
          <w:sz w:val="20"/>
          <w:szCs w:val="20"/>
        </w:rPr>
        <w:t>933</w:t>
      </w:r>
      <w:r w:rsidR="00F9195B" w:rsidRPr="00ED55BA">
        <w:rPr>
          <w:rFonts w:ascii="Arial" w:hAnsi="Arial" w:cs="Arial"/>
          <w:bCs/>
          <w:sz w:val="20"/>
          <w:szCs w:val="20"/>
        </w:rPr>
        <w:t>.</w:t>
      </w:r>
      <w:r w:rsidR="00ED55BA" w:rsidRPr="00ED55BA">
        <w:rPr>
          <w:rFonts w:ascii="Arial" w:hAnsi="Arial" w:cs="Arial"/>
          <w:bCs/>
          <w:sz w:val="20"/>
          <w:szCs w:val="20"/>
        </w:rPr>
        <w:t>142</w:t>
      </w:r>
      <w:r w:rsidR="009E2D2E" w:rsidRPr="00ED55BA">
        <w:rPr>
          <w:rFonts w:ascii="Arial" w:hAnsi="Arial" w:cs="Arial"/>
          <w:bCs/>
          <w:sz w:val="20"/>
          <w:szCs w:val="20"/>
        </w:rPr>
        <w:t> </w:t>
      </w:r>
      <w:r w:rsidR="006507A8" w:rsidRPr="00ED55BA">
        <w:rPr>
          <w:rFonts w:ascii="Arial" w:hAnsi="Arial" w:cs="Arial"/>
          <w:bCs/>
          <w:sz w:val="20"/>
          <w:szCs w:val="20"/>
        </w:rPr>
        <w:t>evrov javnih naročil, pri čemer je upoštevana tudi tehtana povp</w:t>
      </w:r>
      <w:r w:rsidR="00663697" w:rsidRPr="00ED55BA">
        <w:rPr>
          <w:rFonts w:ascii="Arial" w:hAnsi="Arial" w:cs="Arial"/>
          <w:bCs/>
          <w:sz w:val="20"/>
          <w:szCs w:val="20"/>
        </w:rPr>
        <w:t>rečna stopnja DDV v višini 17,</w:t>
      </w:r>
      <w:r w:rsidR="00ED55BA" w:rsidRPr="00ED55BA">
        <w:rPr>
          <w:rFonts w:ascii="Arial" w:hAnsi="Arial" w:cs="Arial"/>
          <w:bCs/>
          <w:sz w:val="20"/>
          <w:szCs w:val="20"/>
        </w:rPr>
        <w:t>35</w:t>
      </w:r>
      <w:r w:rsidR="009E2D2E" w:rsidRPr="00ED55BA">
        <w:rPr>
          <w:rFonts w:ascii="Arial" w:hAnsi="Arial" w:cs="Arial"/>
          <w:bCs/>
          <w:sz w:val="20"/>
          <w:szCs w:val="20"/>
        </w:rPr>
        <w:t> </w:t>
      </w:r>
      <w:r w:rsidR="006507A8" w:rsidRPr="00ED55BA">
        <w:rPr>
          <w:rFonts w:ascii="Arial" w:hAnsi="Arial" w:cs="Arial"/>
          <w:bCs/>
          <w:sz w:val="20"/>
          <w:szCs w:val="20"/>
        </w:rPr>
        <w:t>%.</w:t>
      </w:r>
    </w:p>
    <w:p w14:paraId="08461A7D" w14:textId="05C30484" w:rsidR="004073D3" w:rsidRPr="00D67440" w:rsidRDefault="004073D3" w:rsidP="004073D3">
      <w:pPr>
        <w:spacing w:line="360" w:lineRule="auto"/>
        <w:jc w:val="both"/>
        <w:rPr>
          <w:rFonts w:ascii="Arial" w:hAnsi="Arial" w:cs="Arial"/>
          <w:bCs/>
          <w:sz w:val="20"/>
          <w:szCs w:val="20"/>
        </w:rPr>
      </w:pPr>
      <w:r w:rsidRPr="001E0CF0">
        <w:rPr>
          <w:rFonts w:ascii="Arial" w:hAnsi="Arial" w:cs="Arial"/>
          <w:bCs/>
          <w:sz w:val="20"/>
          <w:szCs w:val="20"/>
        </w:rPr>
        <w:t>V letu 20</w:t>
      </w:r>
      <w:r w:rsidR="00094468" w:rsidRPr="001E0CF0">
        <w:rPr>
          <w:rFonts w:ascii="Arial" w:hAnsi="Arial" w:cs="Arial"/>
          <w:bCs/>
          <w:sz w:val="20"/>
          <w:szCs w:val="20"/>
        </w:rPr>
        <w:t>2</w:t>
      </w:r>
      <w:r w:rsidR="00434229" w:rsidRPr="001E0CF0">
        <w:rPr>
          <w:rFonts w:ascii="Arial" w:hAnsi="Arial" w:cs="Arial"/>
          <w:bCs/>
          <w:sz w:val="20"/>
          <w:szCs w:val="20"/>
        </w:rPr>
        <w:t>1</w:t>
      </w:r>
      <w:r w:rsidR="00584C0D" w:rsidRPr="001E0CF0">
        <w:rPr>
          <w:rFonts w:ascii="Arial" w:hAnsi="Arial" w:cs="Arial"/>
          <w:bCs/>
          <w:sz w:val="20"/>
          <w:szCs w:val="20"/>
        </w:rPr>
        <w:t xml:space="preserve"> javna naročila </w:t>
      </w:r>
      <w:r w:rsidR="00BD6B05" w:rsidRPr="000D4406">
        <w:rPr>
          <w:rFonts w:ascii="Arial" w:hAnsi="Arial" w:cs="Arial"/>
          <w:bCs/>
          <w:sz w:val="20"/>
          <w:szCs w:val="20"/>
        </w:rPr>
        <w:t xml:space="preserve">pomenijo </w:t>
      </w:r>
      <w:r w:rsidR="00C7306C" w:rsidRPr="000D4406">
        <w:rPr>
          <w:rFonts w:ascii="Arial" w:hAnsi="Arial" w:cs="Arial"/>
          <w:bCs/>
          <w:sz w:val="20"/>
          <w:szCs w:val="20"/>
        </w:rPr>
        <w:t>53,8</w:t>
      </w:r>
      <w:r w:rsidR="004B01B9" w:rsidRPr="000D4406">
        <w:rPr>
          <w:rFonts w:ascii="Arial" w:hAnsi="Arial" w:cs="Arial"/>
          <w:bCs/>
          <w:sz w:val="20"/>
          <w:szCs w:val="20"/>
        </w:rPr>
        <w:t>6</w:t>
      </w:r>
      <w:r w:rsidR="009E2D2E" w:rsidRPr="000D4406">
        <w:rPr>
          <w:rFonts w:ascii="Arial" w:hAnsi="Arial" w:cs="Arial"/>
          <w:bCs/>
          <w:sz w:val="20"/>
          <w:szCs w:val="20"/>
        </w:rPr>
        <w:t> </w:t>
      </w:r>
      <w:r w:rsidRPr="000D4406">
        <w:rPr>
          <w:rFonts w:ascii="Arial" w:hAnsi="Arial" w:cs="Arial"/>
          <w:bCs/>
          <w:sz w:val="20"/>
          <w:szCs w:val="20"/>
        </w:rPr>
        <w:t>% odhodkov</w:t>
      </w:r>
      <w:r w:rsidRPr="001E0CF0">
        <w:rPr>
          <w:rFonts w:ascii="Arial" w:hAnsi="Arial" w:cs="Arial"/>
          <w:bCs/>
          <w:sz w:val="20"/>
          <w:szCs w:val="20"/>
        </w:rPr>
        <w:t xml:space="preserve"> proračuna Republike Slovenije.</w:t>
      </w:r>
    </w:p>
    <w:p w14:paraId="0472E250" w14:textId="0739F94D" w:rsidR="004073D3" w:rsidRDefault="004073D3" w:rsidP="004073D3">
      <w:pPr>
        <w:spacing w:line="360" w:lineRule="auto"/>
        <w:jc w:val="both"/>
        <w:rPr>
          <w:rFonts w:ascii="Arial" w:hAnsi="Arial" w:cs="Arial"/>
          <w:bCs/>
          <w:sz w:val="20"/>
          <w:szCs w:val="20"/>
        </w:rPr>
      </w:pPr>
      <w:r w:rsidRPr="00434229">
        <w:rPr>
          <w:rFonts w:ascii="Arial" w:hAnsi="Arial" w:cs="Arial"/>
          <w:sz w:val="20"/>
          <w:szCs w:val="20"/>
        </w:rPr>
        <w:t>Pri izračunu deleža javnih naročil v odhodkih proračuna Republike Slovenije in samoupravnih lokalnih skupnosti so bila v izračun</w:t>
      </w:r>
      <w:r w:rsidR="0027751C" w:rsidRPr="00434229">
        <w:rPr>
          <w:rFonts w:ascii="Arial" w:hAnsi="Arial" w:cs="Arial"/>
          <w:sz w:val="20"/>
          <w:szCs w:val="20"/>
        </w:rPr>
        <w:t>u</w:t>
      </w:r>
      <w:r w:rsidRPr="00434229">
        <w:rPr>
          <w:rFonts w:ascii="Arial" w:hAnsi="Arial" w:cs="Arial"/>
          <w:sz w:val="20"/>
          <w:szCs w:val="20"/>
        </w:rPr>
        <w:t xml:space="preserve"> </w:t>
      </w:r>
      <w:r w:rsidR="0027751C" w:rsidRPr="00434229">
        <w:rPr>
          <w:rFonts w:ascii="Arial" w:hAnsi="Arial" w:cs="Arial"/>
          <w:sz w:val="20"/>
          <w:szCs w:val="20"/>
        </w:rPr>
        <w:t xml:space="preserve">upoštevana </w:t>
      </w:r>
      <w:r w:rsidRPr="00434229">
        <w:rPr>
          <w:rFonts w:ascii="Arial" w:hAnsi="Arial" w:cs="Arial"/>
          <w:sz w:val="20"/>
          <w:szCs w:val="20"/>
        </w:rPr>
        <w:t>naročila, ki</w:t>
      </w:r>
      <w:r w:rsidRPr="00434229">
        <w:rPr>
          <w:rFonts w:ascii="Arial" w:hAnsi="Arial" w:cs="Arial"/>
          <w:bCs/>
          <w:sz w:val="20"/>
          <w:szCs w:val="20"/>
        </w:rPr>
        <w:t xml:space="preserve"> so jih oddali proračunski uporabniki, saj odhodki proračuna zajemajo tekoče odhodke, tekoče transferje, investicijske odhodke in investicijske transferje proračunskih uporabnikov (med </w:t>
      </w:r>
      <w:r w:rsidR="00113889" w:rsidRPr="00434229">
        <w:rPr>
          <w:rFonts w:ascii="Arial" w:hAnsi="Arial" w:cs="Arial"/>
          <w:bCs/>
          <w:sz w:val="20"/>
          <w:szCs w:val="20"/>
        </w:rPr>
        <w:t>katere</w:t>
      </w:r>
      <w:r w:rsidRPr="00434229">
        <w:rPr>
          <w:rFonts w:ascii="Arial" w:hAnsi="Arial" w:cs="Arial"/>
          <w:bCs/>
          <w:sz w:val="20"/>
          <w:szCs w:val="20"/>
        </w:rPr>
        <w:t xml:space="preserve"> spadajo plače in drugi izdatki za zaposlene, prispevki delodajalcev – neposrednih proračunskih uporabnikov in nekaterih posrednih proračunskih uporabnikov za socialno varnost, izdatki za blago in storitve, nakup in gradnjo osnovnih sredstev javnega sektorja, subvencije javnim in zasebnim podjetjem ter posameznikom), transferje nepridobitnim organizacijam, ustanovam, posameznikom in gospodinjstvom, domače in tuje transferje, investicijske transferje proračunskim uporabnikom ter pravnim in fizičnim osebam, ki niso proračunski uporabniki, plačila domačih in tujih obresti, rezerve ter plačila sredstev v proračun Evropske unije.</w:t>
      </w:r>
      <w:r w:rsidR="0027751C" w:rsidRPr="00434229">
        <w:rPr>
          <w:rFonts w:ascii="Arial" w:hAnsi="Arial" w:cs="Arial"/>
          <w:bCs/>
          <w:sz w:val="20"/>
          <w:szCs w:val="20"/>
        </w:rPr>
        <w:t xml:space="preserve"> </w:t>
      </w:r>
    </w:p>
    <w:p w14:paraId="4E4AB9DC" w14:textId="2ECA0071" w:rsidR="00E97630" w:rsidRPr="00850BF8" w:rsidRDefault="004073D3" w:rsidP="004073D3">
      <w:pPr>
        <w:spacing w:line="360" w:lineRule="auto"/>
        <w:jc w:val="both"/>
        <w:rPr>
          <w:rFonts w:ascii="Arial" w:hAnsi="Arial" w:cs="Arial"/>
          <w:bCs/>
          <w:sz w:val="20"/>
          <w:szCs w:val="20"/>
        </w:rPr>
      </w:pPr>
      <w:r w:rsidRPr="00434229">
        <w:rPr>
          <w:rFonts w:ascii="Arial" w:hAnsi="Arial" w:cs="Arial"/>
          <w:sz w:val="20"/>
          <w:szCs w:val="20"/>
        </w:rPr>
        <w:t xml:space="preserve">Glede na </w:t>
      </w:r>
      <w:r w:rsidRPr="00434229">
        <w:rPr>
          <w:rFonts w:ascii="Arial" w:hAnsi="Arial" w:cs="Arial"/>
          <w:bCs/>
          <w:sz w:val="20"/>
          <w:szCs w:val="20"/>
        </w:rPr>
        <w:t>odhodke državnega proračuna</w:t>
      </w:r>
      <w:r w:rsidR="00850BF8">
        <w:rPr>
          <w:rFonts w:ascii="Arial" w:hAnsi="Arial" w:cs="Arial"/>
          <w:bCs/>
          <w:sz w:val="20"/>
          <w:szCs w:val="20"/>
        </w:rPr>
        <w:t>,</w:t>
      </w:r>
      <w:r w:rsidRPr="00434229">
        <w:rPr>
          <w:rFonts w:ascii="Arial" w:hAnsi="Arial" w:cs="Arial"/>
          <w:sz w:val="20"/>
          <w:szCs w:val="20"/>
        </w:rPr>
        <w:t xml:space="preserve"> odhodke proračuna samoupravnih lokalnih skupnosti</w:t>
      </w:r>
      <w:r w:rsidRPr="00434229">
        <w:rPr>
          <w:rFonts w:ascii="Arial" w:hAnsi="Arial" w:cs="Arial"/>
          <w:bCs/>
          <w:sz w:val="20"/>
          <w:szCs w:val="20"/>
        </w:rPr>
        <w:t xml:space="preserve"> </w:t>
      </w:r>
      <w:r w:rsidR="00850BF8">
        <w:rPr>
          <w:rFonts w:ascii="Arial" w:hAnsi="Arial" w:cs="Arial"/>
          <w:bCs/>
          <w:sz w:val="20"/>
          <w:szCs w:val="20"/>
        </w:rPr>
        <w:t xml:space="preserve">in </w:t>
      </w:r>
      <w:r w:rsidR="009E2D2E" w:rsidRPr="00850BF8">
        <w:rPr>
          <w:rFonts w:ascii="Arial" w:hAnsi="Arial" w:cs="Arial"/>
          <w:bCs/>
          <w:sz w:val="20"/>
          <w:szCs w:val="20"/>
        </w:rPr>
        <w:t>odhodk</w:t>
      </w:r>
      <w:r w:rsidR="009E2D2E">
        <w:rPr>
          <w:rFonts w:ascii="Arial" w:hAnsi="Arial" w:cs="Arial"/>
          <w:bCs/>
          <w:sz w:val="20"/>
          <w:szCs w:val="20"/>
        </w:rPr>
        <w:t>e</w:t>
      </w:r>
      <w:r w:rsidR="009E2D2E" w:rsidRPr="00850BF8">
        <w:rPr>
          <w:rFonts w:ascii="Arial" w:hAnsi="Arial" w:cs="Arial"/>
          <w:bCs/>
          <w:sz w:val="20"/>
          <w:szCs w:val="20"/>
        </w:rPr>
        <w:t xml:space="preserve"> </w:t>
      </w:r>
      <w:r w:rsidR="00850BF8" w:rsidRPr="00850BF8">
        <w:rPr>
          <w:rFonts w:ascii="Arial" w:hAnsi="Arial" w:cs="Arial"/>
          <w:bCs/>
          <w:sz w:val="20"/>
          <w:szCs w:val="20"/>
        </w:rPr>
        <w:t xml:space="preserve">Zavoda za zdravstveno zavarovanje Slovenije </w:t>
      </w:r>
      <w:r w:rsidR="00113889" w:rsidRPr="00850BF8">
        <w:rPr>
          <w:rFonts w:ascii="Arial" w:hAnsi="Arial" w:cs="Arial"/>
          <w:bCs/>
          <w:sz w:val="20"/>
          <w:szCs w:val="20"/>
        </w:rPr>
        <w:t>znaša</w:t>
      </w:r>
      <w:r w:rsidR="00391021" w:rsidRPr="00850BF8">
        <w:rPr>
          <w:rFonts w:ascii="Arial" w:hAnsi="Arial" w:cs="Arial"/>
          <w:bCs/>
          <w:sz w:val="20"/>
          <w:szCs w:val="20"/>
        </w:rPr>
        <w:t xml:space="preserve"> </w:t>
      </w:r>
      <w:r w:rsidRPr="00850BF8">
        <w:rPr>
          <w:rFonts w:ascii="Arial" w:hAnsi="Arial" w:cs="Arial"/>
          <w:bCs/>
          <w:sz w:val="20"/>
          <w:szCs w:val="20"/>
        </w:rPr>
        <w:t xml:space="preserve">obseg vseh javnih </w:t>
      </w:r>
      <w:r w:rsidRPr="000D4406">
        <w:rPr>
          <w:rFonts w:ascii="Arial" w:hAnsi="Arial" w:cs="Arial"/>
          <w:bCs/>
          <w:sz w:val="20"/>
          <w:szCs w:val="20"/>
        </w:rPr>
        <w:t xml:space="preserve">naročil </w:t>
      </w:r>
      <w:r w:rsidR="0091747D" w:rsidRPr="000D4406">
        <w:rPr>
          <w:rFonts w:ascii="Arial" w:hAnsi="Arial" w:cs="Arial"/>
          <w:bCs/>
          <w:sz w:val="20"/>
          <w:szCs w:val="20"/>
        </w:rPr>
        <w:t>37,9</w:t>
      </w:r>
      <w:r w:rsidR="00AE7F9D" w:rsidRPr="000D4406">
        <w:rPr>
          <w:rFonts w:ascii="Arial" w:hAnsi="Arial" w:cs="Arial"/>
          <w:bCs/>
          <w:sz w:val="20"/>
          <w:szCs w:val="20"/>
        </w:rPr>
        <w:t>5</w:t>
      </w:r>
      <w:r w:rsidR="009E2D2E" w:rsidRPr="000D4406">
        <w:rPr>
          <w:rFonts w:ascii="Arial" w:hAnsi="Arial" w:cs="Arial"/>
          <w:bCs/>
          <w:sz w:val="20"/>
          <w:szCs w:val="20"/>
        </w:rPr>
        <w:t> </w:t>
      </w:r>
      <w:r w:rsidR="0091747D" w:rsidRPr="000D4406">
        <w:rPr>
          <w:rFonts w:ascii="Arial" w:hAnsi="Arial" w:cs="Arial"/>
          <w:bCs/>
          <w:sz w:val="20"/>
          <w:szCs w:val="20"/>
        </w:rPr>
        <w:t>%.</w:t>
      </w:r>
      <w:r w:rsidR="0091747D" w:rsidRPr="00850BF8">
        <w:rPr>
          <w:rFonts w:ascii="Arial" w:hAnsi="Arial" w:cs="Arial"/>
          <w:bCs/>
          <w:sz w:val="20"/>
          <w:szCs w:val="20"/>
        </w:rPr>
        <w:t xml:space="preserve"> </w:t>
      </w:r>
    </w:p>
    <w:p w14:paraId="4660D3AE" w14:textId="7A6EFC1C" w:rsidR="004073D3" w:rsidRPr="0093753B" w:rsidRDefault="004073D3" w:rsidP="004073D3">
      <w:pPr>
        <w:spacing w:line="360" w:lineRule="auto"/>
        <w:jc w:val="both"/>
        <w:rPr>
          <w:rFonts w:ascii="Arial" w:hAnsi="Arial" w:cs="Arial"/>
          <w:sz w:val="20"/>
          <w:szCs w:val="20"/>
        </w:rPr>
      </w:pPr>
      <w:r w:rsidRPr="00434229">
        <w:rPr>
          <w:rFonts w:ascii="Arial" w:hAnsi="Arial" w:cs="Arial"/>
          <w:bCs/>
          <w:sz w:val="20"/>
          <w:szCs w:val="20"/>
        </w:rPr>
        <w:t xml:space="preserve">Delež javnih naročil, ki so jih oddali proračunski uporabniki (neposredni in posredni) v odhodkih državnega </w:t>
      </w:r>
      <w:r w:rsidRPr="00E16BB8">
        <w:rPr>
          <w:rFonts w:ascii="Arial" w:hAnsi="Arial" w:cs="Arial"/>
          <w:bCs/>
          <w:color w:val="000000" w:themeColor="text1"/>
          <w:sz w:val="20"/>
          <w:szCs w:val="20"/>
        </w:rPr>
        <w:t>proračuna</w:t>
      </w:r>
      <w:r w:rsidR="00391021" w:rsidRPr="00E16BB8">
        <w:rPr>
          <w:rFonts w:ascii="Arial" w:hAnsi="Arial" w:cs="Arial"/>
          <w:bCs/>
          <w:color w:val="000000" w:themeColor="text1"/>
          <w:sz w:val="20"/>
          <w:szCs w:val="20"/>
        </w:rPr>
        <w:t>,</w:t>
      </w:r>
      <w:r w:rsidRPr="00E16BB8">
        <w:rPr>
          <w:rFonts w:ascii="Arial" w:hAnsi="Arial" w:cs="Arial"/>
          <w:bCs/>
          <w:color w:val="000000" w:themeColor="text1"/>
          <w:sz w:val="20"/>
          <w:szCs w:val="20"/>
        </w:rPr>
        <w:t xml:space="preserve"> </w:t>
      </w:r>
      <w:r w:rsidRPr="00D67440">
        <w:rPr>
          <w:rFonts w:ascii="Arial" w:hAnsi="Arial" w:cs="Arial"/>
          <w:bCs/>
          <w:sz w:val="20"/>
          <w:szCs w:val="20"/>
        </w:rPr>
        <w:t xml:space="preserve">je </w:t>
      </w:r>
      <w:r w:rsidR="00E16BB8" w:rsidRPr="00D67440">
        <w:rPr>
          <w:rFonts w:ascii="Arial" w:hAnsi="Arial" w:cs="Arial"/>
          <w:bCs/>
          <w:sz w:val="20"/>
          <w:szCs w:val="20"/>
        </w:rPr>
        <w:t>21,91</w:t>
      </w:r>
      <w:r w:rsidR="00AD749E" w:rsidRPr="00D67440">
        <w:rPr>
          <w:rFonts w:ascii="Arial" w:hAnsi="Arial" w:cs="Arial"/>
          <w:bCs/>
          <w:sz w:val="20"/>
          <w:szCs w:val="20"/>
        </w:rPr>
        <w:t>-</w:t>
      </w:r>
      <w:r w:rsidRPr="00D67440">
        <w:rPr>
          <w:rFonts w:ascii="Arial" w:hAnsi="Arial" w:cs="Arial"/>
          <w:bCs/>
          <w:sz w:val="20"/>
          <w:szCs w:val="20"/>
        </w:rPr>
        <w:t xml:space="preserve">odstoten. </w:t>
      </w:r>
      <w:r w:rsidRPr="001E0CF0">
        <w:rPr>
          <w:rFonts w:ascii="Arial" w:hAnsi="Arial" w:cs="Arial"/>
          <w:bCs/>
          <w:sz w:val="20"/>
          <w:szCs w:val="20"/>
        </w:rPr>
        <w:t xml:space="preserve">Glede na navedeno so </w:t>
      </w:r>
      <w:r w:rsidR="00144095" w:rsidRPr="00D67440">
        <w:rPr>
          <w:rFonts w:ascii="Arial" w:hAnsi="Arial" w:cs="Arial"/>
          <w:bCs/>
          <w:sz w:val="20"/>
          <w:szCs w:val="20"/>
        </w:rPr>
        <w:t>dobra</w:t>
      </w:r>
      <w:r w:rsidR="0093753B" w:rsidRPr="00D67440">
        <w:rPr>
          <w:rFonts w:ascii="Arial" w:hAnsi="Arial" w:cs="Arial"/>
          <w:bCs/>
          <w:sz w:val="20"/>
          <w:szCs w:val="20"/>
        </w:rPr>
        <w:t xml:space="preserve"> petina</w:t>
      </w:r>
      <w:r w:rsidR="00E52825" w:rsidRPr="00D67440">
        <w:rPr>
          <w:rFonts w:ascii="Arial" w:hAnsi="Arial" w:cs="Arial"/>
          <w:bCs/>
          <w:sz w:val="20"/>
          <w:szCs w:val="20"/>
        </w:rPr>
        <w:t xml:space="preserve"> </w:t>
      </w:r>
      <w:r w:rsidRPr="001E0CF0">
        <w:rPr>
          <w:rFonts w:ascii="Arial" w:hAnsi="Arial" w:cs="Arial"/>
          <w:bCs/>
          <w:sz w:val="20"/>
          <w:szCs w:val="20"/>
        </w:rPr>
        <w:t xml:space="preserve">državnega proračuna sredstva, ki jih proračunski uporabniki namenjajo dobavi blaga, storitev in </w:t>
      </w:r>
      <w:r w:rsidR="0061441E" w:rsidRPr="00D67440">
        <w:rPr>
          <w:rFonts w:ascii="Arial" w:hAnsi="Arial" w:cs="Arial"/>
          <w:bCs/>
          <w:sz w:val="20"/>
          <w:szCs w:val="20"/>
        </w:rPr>
        <w:t>gradnji</w:t>
      </w:r>
      <w:r w:rsidRPr="00D67440">
        <w:rPr>
          <w:rFonts w:ascii="Arial" w:hAnsi="Arial" w:cs="Arial"/>
          <w:bCs/>
          <w:sz w:val="20"/>
          <w:szCs w:val="20"/>
        </w:rPr>
        <w:t>, preostala proračunska sredstva pa se namenja</w:t>
      </w:r>
      <w:r w:rsidR="00B63B35" w:rsidRPr="00D67440">
        <w:rPr>
          <w:rFonts w:ascii="Arial" w:hAnsi="Arial" w:cs="Arial"/>
          <w:bCs/>
          <w:sz w:val="20"/>
          <w:szCs w:val="20"/>
        </w:rPr>
        <w:t>jo za</w:t>
      </w:r>
      <w:r w:rsidRPr="00D67440">
        <w:rPr>
          <w:rFonts w:ascii="Arial" w:hAnsi="Arial" w:cs="Arial"/>
          <w:bCs/>
          <w:sz w:val="20"/>
          <w:szCs w:val="20"/>
        </w:rPr>
        <w:t xml:space="preserve"> materialn</w:t>
      </w:r>
      <w:r w:rsidR="00B63B35" w:rsidRPr="00D67440">
        <w:rPr>
          <w:rFonts w:ascii="Arial" w:hAnsi="Arial" w:cs="Arial"/>
          <w:bCs/>
          <w:sz w:val="20"/>
          <w:szCs w:val="20"/>
        </w:rPr>
        <w:t>e</w:t>
      </w:r>
      <w:r w:rsidRPr="00D67440">
        <w:rPr>
          <w:rFonts w:ascii="Arial" w:hAnsi="Arial" w:cs="Arial"/>
          <w:bCs/>
          <w:sz w:val="20"/>
          <w:szCs w:val="20"/>
        </w:rPr>
        <w:t xml:space="preserve"> strošk</w:t>
      </w:r>
      <w:r w:rsidR="00B63B35" w:rsidRPr="00D67440">
        <w:rPr>
          <w:rFonts w:ascii="Arial" w:hAnsi="Arial" w:cs="Arial"/>
          <w:bCs/>
          <w:sz w:val="20"/>
          <w:szCs w:val="20"/>
        </w:rPr>
        <w:t>e</w:t>
      </w:r>
      <w:r w:rsidRPr="00D67440">
        <w:rPr>
          <w:rFonts w:ascii="Arial" w:hAnsi="Arial" w:cs="Arial"/>
          <w:bCs/>
          <w:sz w:val="20"/>
          <w:szCs w:val="20"/>
        </w:rPr>
        <w:t xml:space="preserve"> dela </w:t>
      </w:r>
      <w:r w:rsidR="0027751C" w:rsidRPr="00D67440">
        <w:rPr>
          <w:rFonts w:ascii="Arial" w:hAnsi="Arial" w:cs="Arial"/>
          <w:bCs/>
          <w:sz w:val="20"/>
          <w:szCs w:val="20"/>
        </w:rPr>
        <w:t xml:space="preserve">ter </w:t>
      </w:r>
      <w:r w:rsidRPr="00D67440">
        <w:rPr>
          <w:rFonts w:ascii="Arial" w:hAnsi="Arial" w:cs="Arial"/>
          <w:bCs/>
          <w:sz w:val="20"/>
          <w:szCs w:val="20"/>
        </w:rPr>
        <w:t>v večjem delu za transferje (subvencije</w:t>
      </w:r>
      <w:r w:rsidRPr="0093753B">
        <w:rPr>
          <w:rFonts w:ascii="Arial" w:hAnsi="Arial" w:cs="Arial"/>
          <w:bCs/>
          <w:sz w:val="20"/>
          <w:szCs w:val="20"/>
        </w:rPr>
        <w:t>, državne pomoči</w:t>
      </w:r>
      <w:r w:rsidR="00113889" w:rsidRPr="0093753B">
        <w:rPr>
          <w:rFonts w:ascii="Arial" w:hAnsi="Arial" w:cs="Arial"/>
          <w:bCs/>
          <w:sz w:val="20"/>
          <w:szCs w:val="20"/>
        </w:rPr>
        <w:t xml:space="preserve"> ipd.</w:t>
      </w:r>
      <w:r w:rsidRPr="0093753B">
        <w:rPr>
          <w:rFonts w:ascii="Arial" w:hAnsi="Arial" w:cs="Arial"/>
          <w:bCs/>
          <w:sz w:val="20"/>
          <w:szCs w:val="20"/>
        </w:rPr>
        <w:t>).</w:t>
      </w:r>
    </w:p>
    <w:p w14:paraId="35BDD261" w14:textId="77777777" w:rsidR="00854405" w:rsidRPr="00DE71DA" w:rsidRDefault="00854405" w:rsidP="000E2011">
      <w:pPr>
        <w:pStyle w:val="ZADEVA"/>
        <w:ind w:left="0" w:firstLine="0"/>
        <w:jc w:val="both"/>
        <w:rPr>
          <w:rFonts w:cs="Arial"/>
          <w:b w:val="0"/>
          <w:szCs w:val="20"/>
          <w:lang w:val="sl-SI"/>
        </w:rPr>
      </w:pPr>
    </w:p>
    <w:p w14:paraId="4E3CB159" w14:textId="6E359F77" w:rsidR="00AA5A3E" w:rsidRPr="00DE71DA" w:rsidRDefault="00AA5A3E" w:rsidP="000D71AD">
      <w:pPr>
        <w:pStyle w:val="Naslov3"/>
        <w:spacing w:before="0"/>
        <w:rPr>
          <w:rFonts w:ascii="Arial" w:hAnsi="Arial" w:cs="Arial"/>
          <w:sz w:val="22"/>
          <w:szCs w:val="22"/>
        </w:rPr>
      </w:pPr>
      <w:bookmarkStart w:id="11" w:name="_Toc113009099"/>
      <w:r w:rsidRPr="00DE71DA">
        <w:rPr>
          <w:rFonts w:ascii="Arial" w:hAnsi="Arial" w:cs="Arial"/>
          <w:sz w:val="22"/>
          <w:szCs w:val="22"/>
        </w:rPr>
        <w:t xml:space="preserve">2.1.3 Število naročnikov z objavljenim obvestilom o oddaji </w:t>
      </w:r>
      <w:r w:rsidR="006507A8" w:rsidRPr="00DE71DA">
        <w:rPr>
          <w:rFonts w:ascii="Arial" w:hAnsi="Arial" w:cs="Arial"/>
          <w:sz w:val="22"/>
          <w:szCs w:val="22"/>
        </w:rPr>
        <w:t>javnega naročila in</w:t>
      </w:r>
      <w:r w:rsidRPr="00DE71DA">
        <w:rPr>
          <w:rFonts w:ascii="Arial" w:hAnsi="Arial" w:cs="Arial"/>
          <w:sz w:val="22"/>
          <w:szCs w:val="22"/>
        </w:rPr>
        <w:t xml:space="preserve"> </w:t>
      </w:r>
      <w:r w:rsidR="00113889" w:rsidRPr="00DE71DA">
        <w:rPr>
          <w:rFonts w:ascii="Arial" w:hAnsi="Arial" w:cs="Arial"/>
          <w:sz w:val="22"/>
          <w:szCs w:val="22"/>
        </w:rPr>
        <w:t xml:space="preserve">s </w:t>
      </w:r>
      <w:r w:rsidRPr="00DE71DA">
        <w:rPr>
          <w:rFonts w:ascii="Arial" w:hAnsi="Arial" w:cs="Arial"/>
          <w:sz w:val="22"/>
          <w:szCs w:val="22"/>
        </w:rPr>
        <w:t>sporočenimi podatki o evidenčnih naročilih</w:t>
      </w:r>
      <w:bookmarkEnd w:id="11"/>
    </w:p>
    <w:p w14:paraId="096C8292" w14:textId="77B9502F" w:rsidR="00854405" w:rsidRPr="00DE71DA" w:rsidRDefault="00854405" w:rsidP="00854405">
      <w:pPr>
        <w:pStyle w:val="ZADEVA"/>
        <w:jc w:val="both"/>
        <w:rPr>
          <w:rFonts w:cs="Arial"/>
          <w:b w:val="0"/>
          <w:szCs w:val="20"/>
          <w:lang w:val="sl-SI"/>
        </w:rPr>
      </w:pPr>
    </w:p>
    <w:p w14:paraId="22D9C959" w14:textId="0F07B1DB" w:rsidR="008E5B56" w:rsidRPr="00420F8B" w:rsidRDefault="008E5B56" w:rsidP="008E5B56">
      <w:pPr>
        <w:spacing w:line="360" w:lineRule="auto"/>
        <w:jc w:val="both"/>
        <w:rPr>
          <w:rFonts w:ascii="Arial" w:hAnsi="Arial" w:cs="Arial"/>
          <w:bCs/>
          <w:sz w:val="20"/>
          <w:szCs w:val="20"/>
        </w:rPr>
      </w:pPr>
      <w:r w:rsidRPr="00DE71DA">
        <w:rPr>
          <w:rFonts w:ascii="Arial" w:hAnsi="Arial" w:cs="Arial"/>
          <w:sz w:val="20"/>
          <w:szCs w:val="20"/>
        </w:rPr>
        <w:t xml:space="preserve">Iz </w:t>
      </w:r>
      <w:r w:rsidRPr="00DE71DA">
        <w:rPr>
          <w:rFonts w:ascii="Arial" w:hAnsi="Arial" w:cs="Arial"/>
          <w:bCs/>
          <w:sz w:val="20"/>
          <w:szCs w:val="20"/>
        </w:rPr>
        <w:t xml:space="preserve">obvestil o oddaji javnih naročil, objavljenih na portalu javnih naročil oziroma v Uradnem listu Evropske unije, in </w:t>
      </w:r>
      <w:r w:rsidR="00113889" w:rsidRPr="00DE71DA">
        <w:rPr>
          <w:rFonts w:ascii="Arial" w:hAnsi="Arial" w:cs="Arial"/>
          <w:bCs/>
          <w:sz w:val="20"/>
          <w:szCs w:val="20"/>
        </w:rPr>
        <w:t xml:space="preserve">iz </w:t>
      </w:r>
      <w:r w:rsidRPr="00DE71DA">
        <w:rPr>
          <w:rFonts w:ascii="Arial" w:hAnsi="Arial" w:cs="Arial"/>
          <w:bCs/>
          <w:sz w:val="20"/>
          <w:szCs w:val="20"/>
        </w:rPr>
        <w:t xml:space="preserve">sporočenih </w:t>
      </w:r>
      <w:r w:rsidRPr="00DE71DA">
        <w:rPr>
          <w:rFonts w:ascii="Arial" w:hAnsi="Arial" w:cs="Arial"/>
          <w:sz w:val="20"/>
          <w:szCs w:val="20"/>
        </w:rPr>
        <w:t xml:space="preserve">statističnih podatkov o </w:t>
      </w:r>
      <w:r w:rsidRPr="00DE71DA">
        <w:rPr>
          <w:rFonts w:ascii="Arial" w:hAnsi="Arial" w:cs="Arial"/>
          <w:bCs/>
          <w:sz w:val="20"/>
          <w:szCs w:val="20"/>
        </w:rPr>
        <w:t xml:space="preserve">evidenčnih </w:t>
      </w:r>
      <w:r w:rsidRPr="00DE71DA">
        <w:rPr>
          <w:rFonts w:ascii="Arial" w:hAnsi="Arial" w:cs="Arial"/>
          <w:sz w:val="20"/>
          <w:szCs w:val="20"/>
        </w:rPr>
        <w:t>naročili</w:t>
      </w:r>
      <w:r w:rsidR="00354C54" w:rsidRPr="00DE71DA">
        <w:rPr>
          <w:rFonts w:ascii="Arial" w:hAnsi="Arial" w:cs="Arial"/>
          <w:sz w:val="20"/>
          <w:szCs w:val="20"/>
        </w:rPr>
        <w:t>h</w:t>
      </w:r>
      <w:r w:rsidR="005E5708" w:rsidRPr="00DE71DA">
        <w:rPr>
          <w:rFonts w:ascii="Arial" w:hAnsi="Arial" w:cs="Arial"/>
          <w:sz w:val="20"/>
          <w:szCs w:val="20"/>
        </w:rPr>
        <w:t xml:space="preserve"> </w:t>
      </w:r>
      <w:r w:rsidR="004E576C" w:rsidRPr="00DE71DA">
        <w:rPr>
          <w:rFonts w:ascii="Arial" w:hAnsi="Arial" w:cs="Arial"/>
          <w:sz w:val="20"/>
          <w:szCs w:val="20"/>
        </w:rPr>
        <w:t>izhaja</w:t>
      </w:r>
      <w:r w:rsidR="00354C54" w:rsidRPr="00DE71DA">
        <w:rPr>
          <w:rFonts w:ascii="Arial" w:hAnsi="Arial" w:cs="Arial"/>
          <w:sz w:val="20"/>
          <w:szCs w:val="20"/>
        </w:rPr>
        <w:t xml:space="preserve">, da je </w:t>
      </w:r>
      <w:r w:rsidR="00BD6B05" w:rsidRPr="00DE71DA">
        <w:rPr>
          <w:rFonts w:ascii="Arial" w:hAnsi="Arial" w:cs="Arial"/>
          <w:sz w:val="20"/>
          <w:szCs w:val="20"/>
        </w:rPr>
        <w:t xml:space="preserve">leta </w:t>
      </w:r>
      <w:r w:rsidR="00B06E63" w:rsidRPr="00DE71DA">
        <w:rPr>
          <w:rFonts w:ascii="Arial" w:hAnsi="Arial" w:cs="Arial"/>
          <w:sz w:val="20"/>
          <w:szCs w:val="20"/>
        </w:rPr>
        <w:t>20</w:t>
      </w:r>
      <w:r w:rsidR="00D9787A" w:rsidRPr="00DE71DA">
        <w:rPr>
          <w:rFonts w:ascii="Arial" w:hAnsi="Arial" w:cs="Arial"/>
          <w:sz w:val="20"/>
          <w:szCs w:val="20"/>
        </w:rPr>
        <w:t>2</w:t>
      </w:r>
      <w:r w:rsidR="00DE71DA" w:rsidRPr="00DE71DA">
        <w:rPr>
          <w:rFonts w:ascii="Arial" w:hAnsi="Arial" w:cs="Arial"/>
          <w:sz w:val="20"/>
          <w:szCs w:val="20"/>
        </w:rPr>
        <w:t>1</w:t>
      </w:r>
      <w:r w:rsidR="00B06E63" w:rsidRPr="00DE71DA">
        <w:rPr>
          <w:rFonts w:ascii="Arial" w:hAnsi="Arial" w:cs="Arial"/>
          <w:sz w:val="20"/>
          <w:szCs w:val="20"/>
        </w:rPr>
        <w:t xml:space="preserve"> javna naročila oddalo </w:t>
      </w:r>
      <w:r w:rsidR="00CB29E7">
        <w:rPr>
          <w:rFonts w:ascii="Arial" w:hAnsi="Arial" w:cs="Arial"/>
          <w:sz w:val="20"/>
          <w:szCs w:val="20"/>
        </w:rPr>
        <w:t>2182</w:t>
      </w:r>
      <w:r w:rsidR="003C1E1E" w:rsidRPr="00DE71DA">
        <w:rPr>
          <w:rFonts w:ascii="Arial" w:hAnsi="Arial" w:cs="Arial"/>
          <w:sz w:val="20"/>
          <w:szCs w:val="20"/>
        </w:rPr>
        <w:t xml:space="preserve"> </w:t>
      </w:r>
      <w:r w:rsidRPr="00DE71DA">
        <w:rPr>
          <w:rFonts w:ascii="Arial" w:hAnsi="Arial" w:cs="Arial"/>
          <w:sz w:val="20"/>
          <w:szCs w:val="20"/>
        </w:rPr>
        <w:t>naročnikov.</w:t>
      </w:r>
      <w:r w:rsidRPr="00DE71DA">
        <w:rPr>
          <w:rFonts w:ascii="Arial" w:hAnsi="Arial" w:cs="Arial"/>
          <w:bCs/>
          <w:sz w:val="20"/>
          <w:szCs w:val="20"/>
        </w:rPr>
        <w:t xml:space="preserve"> Podatke o evi</w:t>
      </w:r>
      <w:r w:rsidR="00055926" w:rsidRPr="00DE71DA">
        <w:rPr>
          <w:rFonts w:ascii="Arial" w:hAnsi="Arial" w:cs="Arial"/>
          <w:bCs/>
          <w:sz w:val="20"/>
          <w:szCs w:val="20"/>
        </w:rPr>
        <w:t xml:space="preserve">denčnih naročilih je oddalo </w:t>
      </w:r>
      <w:r w:rsidR="00D9787A" w:rsidRPr="00B3181D">
        <w:rPr>
          <w:rFonts w:ascii="Arial" w:hAnsi="Arial" w:cs="Arial"/>
          <w:bCs/>
          <w:sz w:val="20"/>
          <w:szCs w:val="20"/>
        </w:rPr>
        <w:t>20</w:t>
      </w:r>
      <w:r w:rsidR="00DE71DA" w:rsidRPr="00B3181D">
        <w:rPr>
          <w:rFonts w:ascii="Arial" w:hAnsi="Arial" w:cs="Arial"/>
          <w:bCs/>
          <w:sz w:val="20"/>
          <w:szCs w:val="20"/>
        </w:rPr>
        <w:t>85</w:t>
      </w:r>
      <w:r w:rsidRPr="00B3181D">
        <w:rPr>
          <w:rFonts w:ascii="Arial" w:hAnsi="Arial" w:cs="Arial"/>
          <w:bCs/>
          <w:sz w:val="20"/>
          <w:szCs w:val="20"/>
        </w:rPr>
        <w:t xml:space="preserve"> naročnikov</w:t>
      </w:r>
      <w:r w:rsidR="00D4172D" w:rsidRPr="00B3181D">
        <w:rPr>
          <w:rFonts w:ascii="Arial" w:hAnsi="Arial" w:cs="Arial"/>
          <w:bCs/>
          <w:sz w:val="20"/>
          <w:szCs w:val="20"/>
        </w:rPr>
        <w:t>, od katerih jih je 1</w:t>
      </w:r>
      <w:r w:rsidR="00D9787A" w:rsidRPr="00B3181D">
        <w:rPr>
          <w:rFonts w:ascii="Arial" w:hAnsi="Arial" w:cs="Arial"/>
          <w:bCs/>
          <w:sz w:val="20"/>
          <w:szCs w:val="20"/>
        </w:rPr>
        <w:t>1</w:t>
      </w:r>
      <w:r w:rsidR="00DE71DA" w:rsidRPr="00B3181D">
        <w:rPr>
          <w:rFonts w:ascii="Arial" w:hAnsi="Arial" w:cs="Arial"/>
          <w:bCs/>
          <w:sz w:val="20"/>
          <w:szCs w:val="20"/>
        </w:rPr>
        <w:t>75</w:t>
      </w:r>
      <w:r w:rsidR="00BC41E3" w:rsidRPr="00DE71DA">
        <w:rPr>
          <w:rFonts w:ascii="Arial" w:hAnsi="Arial" w:cs="Arial"/>
          <w:sz w:val="20"/>
          <w:szCs w:val="20"/>
        </w:rPr>
        <w:t xml:space="preserve"> oddalo samo evidenčna</w:t>
      </w:r>
      <w:r w:rsidRPr="00DE71DA">
        <w:rPr>
          <w:rFonts w:ascii="Arial" w:hAnsi="Arial" w:cs="Arial"/>
          <w:sz w:val="20"/>
          <w:szCs w:val="20"/>
        </w:rPr>
        <w:t xml:space="preserve"> </w:t>
      </w:r>
      <w:r w:rsidRPr="002D5894">
        <w:rPr>
          <w:rFonts w:ascii="Arial" w:hAnsi="Arial" w:cs="Arial"/>
          <w:sz w:val="20"/>
          <w:szCs w:val="20"/>
        </w:rPr>
        <w:t>naročila.</w:t>
      </w:r>
      <w:r w:rsidR="000C5E13" w:rsidRPr="002D5894">
        <w:rPr>
          <w:rFonts w:ascii="Arial" w:hAnsi="Arial" w:cs="Arial"/>
          <w:sz w:val="20"/>
          <w:szCs w:val="20"/>
        </w:rPr>
        <w:t xml:space="preserve"> </w:t>
      </w:r>
      <w:r w:rsidR="0027751C" w:rsidRPr="002D5894">
        <w:rPr>
          <w:rFonts w:ascii="Arial" w:hAnsi="Arial" w:cs="Arial"/>
          <w:sz w:val="20"/>
          <w:szCs w:val="20"/>
        </w:rPr>
        <w:t xml:space="preserve">Takih </w:t>
      </w:r>
      <w:r w:rsidRPr="002D5894">
        <w:rPr>
          <w:rFonts w:ascii="Arial" w:hAnsi="Arial" w:cs="Arial"/>
          <w:sz w:val="20"/>
          <w:szCs w:val="20"/>
        </w:rPr>
        <w:t>naročnikov</w:t>
      </w:r>
      <w:r w:rsidR="0027751C" w:rsidRPr="002D5894">
        <w:rPr>
          <w:rFonts w:ascii="Arial" w:hAnsi="Arial" w:cs="Arial"/>
          <w:sz w:val="20"/>
          <w:szCs w:val="20"/>
        </w:rPr>
        <w:t>, ki so</w:t>
      </w:r>
      <w:r w:rsidRPr="002D5894">
        <w:rPr>
          <w:rFonts w:ascii="Arial" w:hAnsi="Arial" w:cs="Arial"/>
          <w:sz w:val="20"/>
          <w:szCs w:val="20"/>
        </w:rPr>
        <w:t xml:space="preserve"> oddal</w:t>
      </w:r>
      <w:r w:rsidR="0027751C" w:rsidRPr="002D5894">
        <w:rPr>
          <w:rFonts w:ascii="Arial" w:hAnsi="Arial" w:cs="Arial"/>
          <w:sz w:val="20"/>
          <w:szCs w:val="20"/>
        </w:rPr>
        <w:t>i</w:t>
      </w:r>
      <w:r w:rsidRPr="002D5894">
        <w:rPr>
          <w:rFonts w:ascii="Arial" w:hAnsi="Arial" w:cs="Arial"/>
          <w:sz w:val="20"/>
          <w:szCs w:val="20"/>
        </w:rPr>
        <w:t xml:space="preserve"> le naročila, </w:t>
      </w:r>
      <w:r w:rsidRPr="002D5894">
        <w:rPr>
          <w:rFonts w:ascii="Arial" w:hAnsi="Arial" w:cs="Arial"/>
          <w:sz w:val="20"/>
          <w:szCs w:val="20"/>
          <w:lang w:eastAsia="sl-SI"/>
        </w:rPr>
        <w:t xml:space="preserve">objavljena na portalu javnih </w:t>
      </w:r>
      <w:r w:rsidRPr="002D5894">
        <w:rPr>
          <w:rFonts w:ascii="Arial" w:hAnsi="Arial" w:cs="Arial"/>
          <w:sz w:val="20"/>
          <w:szCs w:val="20"/>
          <w:lang w:eastAsia="sl-SI"/>
        </w:rPr>
        <w:lastRenderedPageBreak/>
        <w:t>naročil oziroma</w:t>
      </w:r>
      <w:r w:rsidRPr="002D5894">
        <w:rPr>
          <w:rFonts w:ascii="Arial" w:hAnsi="Arial" w:cs="Arial"/>
          <w:bCs/>
          <w:sz w:val="20"/>
          <w:szCs w:val="20"/>
        </w:rPr>
        <w:t xml:space="preserve"> v Uradnem list</w:t>
      </w:r>
      <w:r w:rsidR="00D4172D" w:rsidRPr="002D5894">
        <w:rPr>
          <w:rFonts w:ascii="Arial" w:hAnsi="Arial" w:cs="Arial"/>
          <w:bCs/>
          <w:sz w:val="20"/>
          <w:szCs w:val="20"/>
        </w:rPr>
        <w:t xml:space="preserve">u Evropske </w:t>
      </w:r>
      <w:r w:rsidR="00D4172D" w:rsidRPr="00B737F7">
        <w:rPr>
          <w:rFonts w:ascii="Arial" w:hAnsi="Arial" w:cs="Arial"/>
          <w:bCs/>
          <w:sz w:val="20"/>
          <w:szCs w:val="20"/>
        </w:rPr>
        <w:t>unije</w:t>
      </w:r>
      <w:r w:rsidR="0027751C" w:rsidRPr="00B737F7">
        <w:rPr>
          <w:rFonts w:ascii="Arial" w:hAnsi="Arial" w:cs="Arial"/>
          <w:bCs/>
          <w:sz w:val="20"/>
          <w:szCs w:val="20"/>
        </w:rPr>
        <w:t xml:space="preserve">, je bilo </w:t>
      </w:r>
      <w:r w:rsidR="00DE71DA" w:rsidRPr="00B737F7">
        <w:rPr>
          <w:rFonts w:ascii="Arial" w:hAnsi="Arial" w:cs="Arial"/>
          <w:bCs/>
          <w:sz w:val="20"/>
          <w:szCs w:val="20"/>
        </w:rPr>
        <w:t>97</w:t>
      </w:r>
      <w:r w:rsidR="00D4172D" w:rsidRPr="00B737F7">
        <w:rPr>
          <w:rFonts w:ascii="Arial" w:hAnsi="Arial" w:cs="Arial"/>
          <w:bCs/>
          <w:sz w:val="20"/>
          <w:szCs w:val="20"/>
        </w:rPr>
        <w:t>.</w:t>
      </w:r>
      <w:r w:rsidR="00D4172D" w:rsidRPr="002D5894">
        <w:rPr>
          <w:rFonts w:ascii="Arial" w:hAnsi="Arial" w:cs="Arial"/>
          <w:bCs/>
          <w:sz w:val="20"/>
          <w:szCs w:val="20"/>
        </w:rPr>
        <w:t xml:space="preserve"> </w:t>
      </w:r>
      <w:r w:rsidR="00D9787A" w:rsidRPr="002D5894">
        <w:rPr>
          <w:rFonts w:ascii="Arial" w:hAnsi="Arial" w:cs="Arial"/>
          <w:bCs/>
          <w:sz w:val="20"/>
          <w:szCs w:val="20"/>
        </w:rPr>
        <w:t>E</w:t>
      </w:r>
      <w:r w:rsidRPr="002D5894">
        <w:rPr>
          <w:rFonts w:ascii="Arial" w:hAnsi="Arial" w:cs="Arial"/>
          <w:bCs/>
          <w:sz w:val="20"/>
          <w:szCs w:val="20"/>
        </w:rPr>
        <w:t xml:space="preserve">videnčna naročila in naročila, </w:t>
      </w:r>
      <w:r w:rsidRPr="002D5894">
        <w:rPr>
          <w:rFonts w:ascii="Arial" w:hAnsi="Arial" w:cs="Arial"/>
          <w:sz w:val="20"/>
          <w:szCs w:val="20"/>
          <w:lang w:eastAsia="sl-SI"/>
        </w:rPr>
        <w:t>objavljena na portalu javnih naročil oziroma</w:t>
      </w:r>
      <w:r w:rsidRPr="002D5894">
        <w:rPr>
          <w:rFonts w:ascii="Arial" w:hAnsi="Arial" w:cs="Arial"/>
          <w:bCs/>
          <w:sz w:val="20"/>
          <w:szCs w:val="20"/>
        </w:rPr>
        <w:t xml:space="preserve"> v Uradnem listu Evropske unije</w:t>
      </w:r>
      <w:r w:rsidR="00814F47" w:rsidRPr="002D5894">
        <w:rPr>
          <w:rFonts w:ascii="Arial" w:hAnsi="Arial" w:cs="Arial"/>
          <w:bCs/>
          <w:sz w:val="20"/>
          <w:szCs w:val="20"/>
        </w:rPr>
        <w:t>,</w:t>
      </w:r>
      <w:r w:rsidR="00D9787A" w:rsidRPr="002D5894">
        <w:rPr>
          <w:rFonts w:ascii="Arial" w:hAnsi="Arial" w:cs="Arial"/>
          <w:bCs/>
          <w:sz w:val="20"/>
          <w:szCs w:val="20"/>
        </w:rPr>
        <w:t xml:space="preserve"> je oddalo </w:t>
      </w:r>
      <w:r w:rsidR="001A5FF0">
        <w:rPr>
          <w:rFonts w:ascii="Arial" w:hAnsi="Arial" w:cs="Arial"/>
          <w:bCs/>
          <w:sz w:val="20"/>
          <w:szCs w:val="20"/>
        </w:rPr>
        <w:t>910</w:t>
      </w:r>
      <w:r w:rsidR="00D9787A" w:rsidRPr="002D5894">
        <w:rPr>
          <w:rFonts w:ascii="Arial" w:hAnsi="Arial" w:cs="Arial"/>
          <w:bCs/>
          <w:sz w:val="20"/>
          <w:szCs w:val="20"/>
        </w:rPr>
        <w:t xml:space="preserve"> naročnikov</w:t>
      </w:r>
      <w:r w:rsidRPr="002D5894">
        <w:rPr>
          <w:rFonts w:ascii="Arial" w:hAnsi="Arial" w:cs="Arial"/>
          <w:bCs/>
          <w:sz w:val="20"/>
          <w:szCs w:val="20"/>
        </w:rPr>
        <w:t xml:space="preserve">. </w:t>
      </w:r>
      <w:r w:rsidRPr="00D57B2A">
        <w:rPr>
          <w:rFonts w:ascii="Arial" w:hAnsi="Arial" w:cs="Arial"/>
          <w:bCs/>
          <w:sz w:val="20"/>
          <w:szCs w:val="20"/>
        </w:rPr>
        <w:t xml:space="preserve">Glede na navedeno in število naročnikov, vpisanih </w:t>
      </w:r>
      <w:r w:rsidR="00550EC9" w:rsidRPr="00D57B2A">
        <w:rPr>
          <w:rFonts w:ascii="Arial" w:hAnsi="Arial" w:cs="Arial"/>
          <w:bCs/>
          <w:sz w:val="20"/>
          <w:szCs w:val="20"/>
        </w:rPr>
        <w:t>na</w:t>
      </w:r>
      <w:r w:rsidRPr="00D57B2A">
        <w:rPr>
          <w:rFonts w:ascii="Arial" w:hAnsi="Arial" w:cs="Arial"/>
          <w:bCs/>
          <w:sz w:val="20"/>
          <w:szCs w:val="20"/>
        </w:rPr>
        <w:t xml:space="preserve"> informativni seznam naročnikov iz </w:t>
      </w:r>
      <w:r w:rsidR="00113889" w:rsidRPr="00D57B2A">
        <w:rPr>
          <w:rFonts w:ascii="Arial" w:hAnsi="Arial" w:cs="Arial"/>
          <w:bCs/>
          <w:sz w:val="20"/>
          <w:szCs w:val="20"/>
        </w:rPr>
        <w:t>p</w:t>
      </w:r>
      <w:r w:rsidRPr="00D57B2A">
        <w:rPr>
          <w:rFonts w:ascii="Arial" w:hAnsi="Arial" w:cs="Arial"/>
          <w:bCs/>
          <w:sz w:val="20"/>
          <w:szCs w:val="20"/>
        </w:rPr>
        <w:t>riloge 3 Uredbe o informativnem seznamu naročnikov in obveznih informacijah v obvestilih za postopek naročila male vrednosti (Uradni list RS, št. 37</w:t>
      </w:r>
      <w:r w:rsidR="0034014B" w:rsidRPr="00D57B2A">
        <w:rPr>
          <w:rFonts w:ascii="Arial" w:hAnsi="Arial" w:cs="Arial"/>
          <w:bCs/>
          <w:sz w:val="20"/>
          <w:szCs w:val="20"/>
        </w:rPr>
        <w:t xml:space="preserve">/16), </w:t>
      </w:r>
      <w:r w:rsidR="00BD6B05" w:rsidRPr="00D57B2A">
        <w:rPr>
          <w:rFonts w:ascii="Arial" w:hAnsi="Arial" w:cs="Arial"/>
          <w:bCs/>
          <w:sz w:val="20"/>
          <w:szCs w:val="20"/>
        </w:rPr>
        <w:t>leta</w:t>
      </w:r>
      <w:r w:rsidR="0034014B" w:rsidRPr="00D57B2A">
        <w:rPr>
          <w:rFonts w:ascii="Arial" w:hAnsi="Arial" w:cs="Arial"/>
          <w:bCs/>
          <w:sz w:val="20"/>
          <w:szCs w:val="20"/>
        </w:rPr>
        <w:t xml:space="preserve"> 20</w:t>
      </w:r>
      <w:r w:rsidR="00D9787A" w:rsidRPr="00D57B2A">
        <w:rPr>
          <w:rFonts w:ascii="Arial" w:hAnsi="Arial" w:cs="Arial"/>
          <w:bCs/>
          <w:sz w:val="20"/>
          <w:szCs w:val="20"/>
        </w:rPr>
        <w:t>2</w:t>
      </w:r>
      <w:r w:rsidR="00D57B2A" w:rsidRPr="00D57B2A">
        <w:rPr>
          <w:rFonts w:ascii="Arial" w:hAnsi="Arial" w:cs="Arial"/>
          <w:bCs/>
          <w:sz w:val="20"/>
          <w:szCs w:val="20"/>
        </w:rPr>
        <w:t>1</w:t>
      </w:r>
      <w:r w:rsidR="0034014B" w:rsidRPr="00D57B2A">
        <w:rPr>
          <w:rFonts w:ascii="Arial" w:hAnsi="Arial" w:cs="Arial"/>
          <w:bCs/>
          <w:sz w:val="20"/>
          <w:szCs w:val="20"/>
        </w:rPr>
        <w:t xml:space="preserve"> približno </w:t>
      </w:r>
      <w:r w:rsidR="00420F8B">
        <w:rPr>
          <w:rFonts w:ascii="Arial" w:hAnsi="Arial" w:cs="Arial"/>
          <w:bCs/>
          <w:sz w:val="20"/>
          <w:szCs w:val="20"/>
        </w:rPr>
        <w:t>9</w:t>
      </w:r>
      <w:r w:rsidR="00BB43D6">
        <w:rPr>
          <w:rFonts w:ascii="Arial" w:hAnsi="Arial" w:cs="Arial"/>
          <w:bCs/>
          <w:sz w:val="20"/>
          <w:szCs w:val="20"/>
        </w:rPr>
        <w:t>40</w:t>
      </w:r>
      <w:r w:rsidRPr="00D57B2A">
        <w:rPr>
          <w:rFonts w:ascii="Arial" w:hAnsi="Arial" w:cs="Arial"/>
          <w:bCs/>
          <w:sz w:val="20"/>
          <w:szCs w:val="20"/>
        </w:rPr>
        <w:t xml:space="preserve"> naročnikov ni oddalo nobenega javnega </w:t>
      </w:r>
      <w:r w:rsidRPr="00420F8B">
        <w:rPr>
          <w:rFonts w:ascii="Arial" w:hAnsi="Arial" w:cs="Arial"/>
          <w:bCs/>
          <w:sz w:val="20"/>
          <w:szCs w:val="20"/>
        </w:rPr>
        <w:t>naročila.</w:t>
      </w:r>
      <w:r w:rsidR="00A0323B" w:rsidRPr="00420F8B">
        <w:rPr>
          <w:rFonts w:ascii="Arial" w:hAnsi="Arial" w:cs="Arial"/>
          <w:bCs/>
          <w:sz w:val="20"/>
          <w:szCs w:val="20"/>
        </w:rPr>
        <w:t xml:space="preserve"> </w:t>
      </w:r>
      <w:r w:rsidR="00002273" w:rsidRPr="00002273">
        <w:rPr>
          <w:rFonts w:ascii="Arial" w:hAnsi="Arial" w:cs="Arial"/>
          <w:bCs/>
          <w:sz w:val="20"/>
          <w:szCs w:val="20"/>
        </w:rPr>
        <w:t>Poleg že navedenega števila naročnikov je 18 naročnikov oddalo samo obvestila o izvajanju okvirnega sporazuma.</w:t>
      </w:r>
    </w:p>
    <w:p w14:paraId="180E188D" w14:textId="734E9B4A" w:rsidR="008E5B56" w:rsidRPr="00420F8B" w:rsidRDefault="00113889" w:rsidP="008E5B56">
      <w:pPr>
        <w:spacing w:line="360" w:lineRule="auto"/>
        <w:jc w:val="both"/>
        <w:rPr>
          <w:rFonts w:ascii="Arial" w:hAnsi="Arial" w:cs="Arial"/>
          <w:sz w:val="20"/>
          <w:szCs w:val="20"/>
        </w:rPr>
      </w:pPr>
      <w:r w:rsidRPr="00420F8B">
        <w:rPr>
          <w:rFonts w:ascii="Arial" w:hAnsi="Arial" w:cs="Arial"/>
          <w:sz w:val="20"/>
          <w:szCs w:val="20"/>
        </w:rPr>
        <w:t>N</w:t>
      </w:r>
      <w:r w:rsidR="008E5B56" w:rsidRPr="00420F8B">
        <w:rPr>
          <w:rFonts w:ascii="Arial" w:hAnsi="Arial" w:cs="Arial"/>
          <w:sz w:val="20"/>
          <w:szCs w:val="20"/>
        </w:rPr>
        <w:t xml:space="preserve">aročniki, ki niso sporočili podatkov oziroma niso oddali naročil ali so zanje oddali podatke drugi naročniki, so </w:t>
      </w:r>
      <w:r w:rsidR="00E97630" w:rsidRPr="00420F8B">
        <w:rPr>
          <w:rFonts w:ascii="Arial" w:hAnsi="Arial" w:cs="Arial"/>
          <w:sz w:val="20"/>
          <w:szCs w:val="20"/>
        </w:rPr>
        <w:t xml:space="preserve">tako kot v preteklih letih </w:t>
      </w:r>
      <w:r w:rsidR="008E5B56" w:rsidRPr="00420F8B">
        <w:rPr>
          <w:rFonts w:ascii="Arial" w:hAnsi="Arial" w:cs="Arial"/>
          <w:sz w:val="20"/>
          <w:szCs w:val="20"/>
        </w:rPr>
        <w:t xml:space="preserve">predvsem krajevne in četrtne skupnosti </w:t>
      </w:r>
      <w:r w:rsidR="008D635B" w:rsidRPr="00420F8B">
        <w:rPr>
          <w:rFonts w:ascii="Arial" w:hAnsi="Arial" w:cs="Arial"/>
          <w:sz w:val="20"/>
          <w:szCs w:val="20"/>
        </w:rPr>
        <w:t>(</w:t>
      </w:r>
      <w:r w:rsidR="00AD749E" w:rsidRPr="00420F8B">
        <w:rPr>
          <w:rFonts w:ascii="Arial" w:hAnsi="Arial" w:cs="Arial"/>
          <w:sz w:val="20"/>
          <w:szCs w:val="20"/>
        </w:rPr>
        <w:t>teh je</w:t>
      </w:r>
      <w:r w:rsidR="008E5B56" w:rsidRPr="00420F8B">
        <w:rPr>
          <w:rFonts w:ascii="Arial" w:hAnsi="Arial" w:cs="Arial"/>
          <w:sz w:val="20"/>
          <w:szCs w:val="20"/>
        </w:rPr>
        <w:t xml:space="preserve"> približno dve tretjini vseh naročnikov</w:t>
      </w:r>
      <w:r w:rsidR="008D635B" w:rsidRPr="00420F8B">
        <w:rPr>
          <w:rFonts w:ascii="Arial" w:hAnsi="Arial" w:cs="Arial"/>
          <w:sz w:val="20"/>
          <w:szCs w:val="20"/>
        </w:rPr>
        <w:t>)</w:t>
      </w:r>
      <w:r w:rsidR="008E5B56" w:rsidRPr="00420F8B">
        <w:rPr>
          <w:rFonts w:ascii="Arial" w:hAnsi="Arial" w:cs="Arial"/>
          <w:sz w:val="20"/>
          <w:szCs w:val="20"/>
        </w:rPr>
        <w:t>, javni zavodi s področja izobraževanja (vrtci, osnovne in srednje šole, ljudske univerze, knjižnice</w:t>
      </w:r>
      <w:r w:rsidRPr="00420F8B">
        <w:rPr>
          <w:rFonts w:ascii="Arial" w:hAnsi="Arial" w:cs="Arial"/>
          <w:sz w:val="20"/>
          <w:szCs w:val="20"/>
        </w:rPr>
        <w:t xml:space="preserve"> it</w:t>
      </w:r>
      <w:r w:rsidR="008D635B" w:rsidRPr="00420F8B">
        <w:rPr>
          <w:rFonts w:ascii="Arial" w:hAnsi="Arial" w:cs="Arial"/>
          <w:sz w:val="20"/>
          <w:szCs w:val="20"/>
        </w:rPr>
        <w:t>n</w:t>
      </w:r>
      <w:r w:rsidRPr="00420F8B">
        <w:rPr>
          <w:rFonts w:ascii="Arial" w:hAnsi="Arial" w:cs="Arial"/>
          <w:sz w:val="20"/>
          <w:szCs w:val="20"/>
        </w:rPr>
        <w:t>.</w:t>
      </w:r>
      <w:r w:rsidR="008E5B56" w:rsidRPr="00420F8B">
        <w:rPr>
          <w:rFonts w:ascii="Arial" w:hAnsi="Arial" w:cs="Arial"/>
          <w:sz w:val="20"/>
          <w:szCs w:val="20"/>
        </w:rPr>
        <w:t>), javni zavodi s področja socialnega varstva in zdravstva (centri za socialno delo, zdravstveni domovi</w:t>
      </w:r>
      <w:r w:rsidR="00AA31A7">
        <w:rPr>
          <w:rFonts w:ascii="Arial" w:hAnsi="Arial" w:cs="Arial"/>
          <w:sz w:val="20"/>
          <w:szCs w:val="20"/>
        </w:rPr>
        <w:t> </w:t>
      </w:r>
      <w:r w:rsidR="008E5B56" w:rsidRPr="00420F8B">
        <w:rPr>
          <w:rFonts w:ascii="Arial" w:hAnsi="Arial" w:cs="Arial"/>
          <w:sz w:val="20"/>
          <w:szCs w:val="20"/>
        </w:rPr>
        <w:t>...), javni zavodi s področja kulture (muzeji, galerije, zavodi za kulturo</w:t>
      </w:r>
      <w:r w:rsidRPr="00420F8B">
        <w:rPr>
          <w:rFonts w:ascii="Arial" w:hAnsi="Arial" w:cs="Arial"/>
          <w:sz w:val="20"/>
          <w:szCs w:val="20"/>
        </w:rPr>
        <w:t xml:space="preserve"> ipd.</w:t>
      </w:r>
      <w:r w:rsidR="008E5B56" w:rsidRPr="00420F8B">
        <w:rPr>
          <w:rFonts w:ascii="Arial" w:hAnsi="Arial" w:cs="Arial"/>
          <w:sz w:val="20"/>
          <w:szCs w:val="20"/>
        </w:rPr>
        <w:t xml:space="preserve">), </w:t>
      </w:r>
      <w:r w:rsidR="008D635B" w:rsidRPr="00420F8B">
        <w:rPr>
          <w:rFonts w:ascii="Arial" w:hAnsi="Arial" w:cs="Arial"/>
          <w:sz w:val="20"/>
          <w:szCs w:val="20"/>
        </w:rPr>
        <w:t xml:space="preserve">nekaj </w:t>
      </w:r>
      <w:r w:rsidR="008E5B56" w:rsidRPr="00420F8B">
        <w:rPr>
          <w:rFonts w:ascii="Arial" w:hAnsi="Arial" w:cs="Arial"/>
          <w:sz w:val="20"/>
          <w:szCs w:val="20"/>
        </w:rPr>
        <w:t xml:space="preserve">občin </w:t>
      </w:r>
      <w:r w:rsidR="008D635B" w:rsidRPr="00420F8B">
        <w:rPr>
          <w:rFonts w:ascii="Arial" w:hAnsi="Arial" w:cs="Arial"/>
          <w:sz w:val="20"/>
          <w:szCs w:val="20"/>
        </w:rPr>
        <w:t xml:space="preserve">in </w:t>
      </w:r>
      <w:r w:rsidR="008E5B56" w:rsidRPr="00420F8B">
        <w:rPr>
          <w:rFonts w:ascii="Arial" w:hAnsi="Arial" w:cs="Arial"/>
          <w:sz w:val="20"/>
          <w:szCs w:val="20"/>
        </w:rPr>
        <w:t>skladov, regionalnih razvoj</w:t>
      </w:r>
      <w:r w:rsidR="000C17EA" w:rsidRPr="00420F8B">
        <w:rPr>
          <w:rFonts w:ascii="Arial" w:hAnsi="Arial" w:cs="Arial"/>
          <w:sz w:val="20"/>
          <w:szCs w:val="20"/>
        </w:rPr>
        <w:t>n</w:t>
      </w:r>
      <w:r w:rsidR="008E5B56" w:rsidRPr="00420F8B">
        <w:rPr>
          <w:rFonts w:ascii="Arial" w:hAnsi="Arial" w:cs="Arial"/>
          <w:sz w:val="20"/>
          <w:szCs w:val="20"/>
        </w:rPr>
        <w:t>ih centrov in agencij</w:t>
      </w:r>
      <w:r w:rsidR="00E3737B" w:rsidRPr="00420F8B">
        <w:rPr>
          <w:rFonts w:ascii="Arial" w:hAnsi="Arial" w:cs="Arial"/>
          <w:sz w:val="20"/>
          <w:szCs w:val="20"/>
        </w:rPr>
        <w:t>.</w:t>
      </w:r>
      <w:r w:rsidR="008E5B56" w:rsidRPr="00420F8B">
        <w:rPr>
          <w:rFonts w:ascii="Arial" w:hAnsi="Arial" w:cs="Arial"/>
          <w:sz w:val="20"/>
          <w:szCs w:val="20"/>
        </w:rPr>
        <w:t xml:space="preserve"> </w:t>
      </w:r>
    </w:p>
    <w:p w14:paraId="6FD09C0E" w14:textId="77D05370" w:rsidR="008E5B56" w:rsidRPr="00CB29E7" w:rsidRDefault="008E5B56" w:rsidP="000D71AD">
      <w:pPr>
        <w:spacing w:after="0" w:line="360" w:lineRule="auto"/>
        <w:jc w:val="both"/>
        <w:rPr>
          <w:rFonts w:ascii="Arial" w:hAnsi="Arial" w:cs="Arial"/>
          <w:sz w:val="20"/>
          <w:szCs w:val="20"/>
        </w:rPr>
      </w:pPr>
      <w:r w:rsidRPr="00CB29E7">
        <w:rPr>
          <w:rFonts w:ascii="Arial" w:hAnsi="Arial" w:cs="Arial"/>
          <w:sz w:val="20"/>
          <w:szCs w:val="20"/>
        </w:rPr>
        <w:t>Pri tem je treba upoštevati več vzrokov, zakaj posamezni naročniki na portalu javnih naročil niso objavili podatko</w:t>
      </w:r>
      <w:r w:rsidR="00C940DB" w:rsidRPr="00CB29E7">
        <w:rPr>
          <w:rFonts w:ascii="Arial" w:hAnsi="Arial" w:cs="Arial"/>
          <w:sz w:val="20"/>
          <w:szCs w:val="20"/>
        </w:rPr>
        <w:t>v o javnih naročilih v letu 20</w:t>
      </w:r>
      <w:r w:rsidR="00E66155" w:rsidRPr="00CB29E7">
        <w:rPr>
          <w:rFonts w:ascii="Arial" w:hAnsi="Arial" w:cs="Arial"/>
          <w:sz w:val="20"/>
          <w:szCs w:val="20"/>
        </w:rPr>
        <w:t>2</w:t>
      </w:r>
      <w:r w:rsidR="00CB29E7" w:rsidRPr="00CB29E7">
        <w:rPr>
          <w:rFonts w:ascii="Arial" w:hAnsi="Arial" w:cs="Arial"/>
          <w:sz w:val="20"/>
          <w:szCs w:val="20"/>
        </w:rPr>
        <w:t>1</w:t>
      </w:r>
      <w:r w:rsidRPr="00CB29E7">
        <w:rPr>
          <w:rFonts w:ascii="Arial" w:hAnsi="Arial" w:cs="Arial"/>
          <w:sz w:val="20"/>
          <w:szCs w:val="20"/>
        </w:rPr>
        <w:t>, ki so podobni kot v preteklih letih. Nekat</w:t>
      </w:r>
      <w:r w:rsidR="00C940DB" w:rsidRPr="00CB29E7">
        <w:rPr>
          <w:rFonts w:ascii="Arial" w:hAnsi="Arial" w:cs="Arial"/>
          <w:sz w:val="20"/>
          <w:szCs w:val="20"/>
        </w:rPr>
        <w:t>eri manjši naročniki v letu 20</w:t>
      </w:r>
      <w:r w:rsidR="00E66155" w:rsidRPr="00CB29E7">
        <w:rPr>
          <w:rFonts w:ascii="Arial" w:hAnsi="Arial" w:cs="Arial"/>
          <w:sz w:val="20"/>
          <w:szCs w:val="20"/>
        </w:rPr>
        <w:t>2</w:t>
      </w:r>
      <w:r w:rsidR="00CB29E7" w:rsidRPr="00CB29E7">
        <w:rPr>
          <w:rFonts w:ascii="Arial" w:hAnsi="Arial" w:cs="Arial"/>
          <w:sz w:val="20"/>
          <w:szCs w:val="20"/>
        </w:rPr>
        <w:t>1</w:t>
      </w:r>
      <w:r w:rsidRPr="00CB29E7">
        <w:rPr>
          <w:rFonts w:ascii="Arial" w:hAnsi="Arial" w:cs="Arial"/>
          <w:sz w:val="20"/>
          <w:szCs w:val="20"/>
        </w:rPr>
        <w:t xml:space="preserve"> niso izvedli postopkov javnega naročanja, temveč so naročila za večletno obdobje oddali v preteklih letih. Za nekatere organe v sestavi ministrstev je statistične podatke oddalo ministrstvo, ki zanje po pooblastilu izvaja javna naročila. </w:t>
      </w:r>
      <w:r w:rsidR="00620DB8" w:rsidRPr="00CB29E7">
        <w:rPr>
          <w:rFonts w:ascii="Arial" w:hAnsi="Arial" w:cs="Arial"/>
          <w:sz w:val="20"/>
          <w:szCs w:val="20"/>
        </w:rPr>
        <w:t>Enako k</w:t>
      </w:r>
      <w:r w:rsidRPr="00CB29E7">
        <w:rPr>
          <w:rFonts w:ascii="Arial" w:hAnsi="Arial" w:cs="Arial"/>
          <w:sz w:val="20"/>
          <w:szCs w:val="20"/>
        </w:rPr>
        <w:t xml:space="preserve">ot v preteklih letih </w:t>
      </w:r>
      <w:r w:rsidR="00620DB8" w:rsidRPr="00CB29E7">
        <w:rPr>
          <w:rFonts w:ascii="Arial" w:hAnsi="Arial" w:cs="Arial"/>
          <w:sz w:val="20"/>
          <w:szCs w:val="20"/>
        </w:rPr>
        <w:t xml:space="preserve">tudi v </w:t>
      </w:r>
      <w:r w:rsidR="003E6023" w:rsidRPr="00CB29E7">
        <w:rPr>
          <w:rFonts w:ascii="Arial" w:hAnsi="Arial" w:cs="Arial"/>
          <w:sz w:val="20"/>
          <w:szCs w:val="20"/>
        </w:rPr>
        <w:t xml:space="preserve">letu </w:t>
      </w:r>
      <w:r w:rsidR="00620DB8" w:rsidRPr="00CB29E7">
        <w:rPr>
          <w:rFonts w:ascii="Arial" w:hAnsi="Arial" w:cs="Arial"/>
          <w:sz w:val="20"/>
          <w:szCs w:val="20"/>
        </w:rPr>
        <w:t>20</w:t>
      </w:r>
      <w:r w:rsidR="00E66155" w:rsidRPr="00CB29E7">
        <w:rPr>
          <w:rFonts w:ascii="Arial" w:hAnsi="Arial" w:cs="Arial"/>
          <w:sz w:val="20"/>
          <w:szCs w:val="20"/>
        </w:rPr>
        <w:t>2</w:t>
      </w:r>
      <w:r w:rsidR="00CB29E7" w:rsidRPr="00CB29E7">
        <w:rPr>
          <w:rFonts w:ascii="Arial" w:hAnsi="Arial" w:cs="Arial"/>
          <w:sz w:val="20"/>
          <w:szCs w:val="20"/>
        </w:rPr>
        <w:t>1</w:t>
      </w:r>
      <w:r w:rsidR="00620DB8" w:rsidRPr="00CB29E7">
        <w:rPr>
          <w:rFonts w:ascii="Arial" w:hAnsi="Arial" w:cs="Arial"/>
          <w:sz w:val="20"/>
          <w:szCs w:val="20"/>
        </w:rPr>
        <w:t xml:space="preserve"> </w:t>
      </w:r>
      <w:r w:rsidRPr="00CB29E7">
        <w:rPr>
          <w:rFonts w:ascii="Arial" w:hAnsi="Arial" w:cs="Arial"/>
          <w:sz w:val="20"/>
          <w:szCs w:val="20"/>
        </w:rPr>
        <w:t xml:space="preserve">nekaj naročnikov predvidoma ni sporočilo podatkov, ker niso </w:t>
      </w:r>
      <w:r w:rsidR="00003CDA" w:rsidRPr="00CB29E7">
        <w:rPr>
          <w:rFonts w:ascii="Arial" w:hAnsi="Arial" w:cs="Arial"/>
          <w:sz w:val="20"/>
          <w:szCs w:val="20"/>
        </w:rPr>
        <w:t>upoštevali</w:t>
      </w:r>
      <w:r w:rsidRPr="00CB29E7">
        <w:rPr>
          <w:rFonts w:ascii="Arial" w:hAnsi="Arial" w:cs="Arial"/>
          <w:sz w:val="20"/>
          <w:szCs w:val="20"/>
        </w:rPr>
        <w:t xml:space="preserve"> zakonodajni</w:t>
      </w:r>
      <w:r w:rsidR="00003CDA" w:rsidRPr="00CB29E7">
        <w:rPr>
          <w:rFonts w:ascii="Arial" w:hAnsi="Arial" w:cs="Arial"/>
          <w:sz w:val="20"/>
          <w:szCs w:val="20"/>
        </w:rPr>
        <w:t>h</w:t>
      </w:r>
      <w:r w:rsidRPr="00CB29E7">
        <w:rPr>
          <w:rFonts w:ascii="Arial" w:hAnsi="Arial" w:cs="Arial"/>
          <w:sz w:val="20"/>
          <w:szCs w:val="20"/>
        </w:rPr>
        <w:t xml:space="preserve"> sprememb na tem področju </w:t>
      </w:r>
      <w:r w:rsidR="00003CDA" w:rsidRPr="00CB29E7">
        <w:rPr>
          <w:rFonts w:ascii="Arial" w:hAnsi="Arial" w:cs="Arial"/>
          <w:sz w:val="20"/>
          <w:szCs w:val="20"/>
        </w:rPr>
        <w:t>ter</w:t>
      </w:r>
      <w:r w:rsidRPr="00CB29E7">
        <w:rPr>
          <w:rFonts w:ascii="Arial" w:hAnsi="Arial" w:cs="Arial"/>
          <w:sz w:val="20"/>
          <w:szCs w:val="20"/>
        </w:rPr>
        <w:t xml:space="preserve"> obvestil </w:t>
      </w:r>
      <w:r w:rsidR="00003CDA" w:rsidRPr="00CB29E7">
        <w:rPr>
          <w:rFonts w:ascii="Arial" w:hAnsi="Arial" w:cs="Arial"/>
          <w:sz w:val="20"/>
          <w:szCs w:val="20"/>
        </w:rPr>
        <w:t>in</w:t>
      </w:r>
      <w:r w:rsidRPr="00CB29E7">
        <w:rPr>
          <w:rFonts w:ascii="Arial" w:hAnsi="Arial" w:cs="Arial"/>
          <w:sz w:val="20"/>
          <w:szCs w:val="20"/>
        </w:rPr>
        <w:t xml:space="preserve"> pojasnil Ministrstva za javno upravo.</w:t>
      </w:r>
    </w:p>
    <w:p w14:paraId="1A9B8ED2" w14:textId="77777777" w:rsidR="00EC580F" w:rsidRPr="00121376" w:rsidRDefault="00EC580F" w:rsidP="00161BC9">
      <w:pPr>
        <w:pStyle w:val="ZADEVA"/>
        <w:spacing w:line="240" w:lineRule="auto"/>
        <w:jc w:val="both"/>
        <w:rPr>
          <w:rFonts w:cs="Arial"/>
          <w:b w:val="0"/>
          <w:szCs w:val="20"/>
          <w:highlight w:val="yellow"/>
          <w:lang w:val="sl-SI"/>
        </w:rPr>
      </w:pPr>
    </w:p>
    <w:p w14:paraId="3D192CE4" w14:textId="118A80DA" w:rsidR="001409E3" w:rsidRPr="00F204E8" w:rsidRDefault="001409E3" w:rsidP="001409E3">
      <w:pPr>
        <w:pStyle w:val="Naslov2"/>
        <w:rPr>
          <w:rFonts w:ascii="Arial" w:hAnsi="Arial" w:cs="Arial"/>
          <w:sz w:val="22"/>
          <w:szCs w:val="22"/>
        </w:rPr>
      </w:pPr>
      <w:bookmarkStart w:id="12" w:name="_Toc113009100"/>
      <w:r w:rsidRPr="00F204E8">
        <w:rPr>
          <w:rFonts w:ascii="Arial" w:hAnsi="Arial" w:cs="Arial"/>
          <w:sz w:val="22"/>
          <w:szCs w:val="22"/>
        </w:rPr>
        <w:t>2.2 Objavljena javna naročila</w:t>
      </w:r>
      <w:bookmarkEnd w:id="12"/>
    </w:p>
    <w:p w14:paraId="09DC0ADC" w14:textId="37F32A26" w:rsidR="00854405" w:rsidRPr="00F204E8" w:rsidRDefault="00854405" w:rsidP="00854405">
      <w:pPr>
        <w:pStyle w:val="ZADEVA"/>
        <w:jc w:val="both"/>
        <w:rPr>
          <w:rFonts w:cs="Arial"/>
          <w:b w:val="0"/>
          <w:szCs w:val="20"/>
          <w:lang w:val="sl-SI"/>
        </w:rPr>
      </w:pPr>
    </w:p>
    <w:p w14:paraId="6BBE70BB" w14:textId="3B3918FC" w:rsidR="00DA3EE6" w:rsidRPr="00F204E8" w:rsidRDefault="00AA7070" w:rsidP="00801272">
      <w:pPr>
        <w:spacing w:line="360" w:lineRule="auto"/>
        <w:jc w:val="both"/>
        <w:rPr>
          <w:rFonts w:ascii="Arial" w:eastAsia="Times New Roman" w:hAnsi="Arial" w:cs="Arial"/>
          <w:color w:val="000000"/>
          <w:sz w:val="20"/>
          <w:szCs w:val="20"/>
          <w:lang w:eastAsia="sl-SI"/>
        </w:rPr>
      </w:pPr>
      <w:r w:rsidRPr="00F204E8">
        <w:rPr>
          <w:rFonts w:ascii="Arial" w:hAnsi="Arial" w:cs="Arial"/>
          <w:sz w:val="20"/>
          <w:szCs w:val="20"/>
        </w:rPr>
        <w:t>S</w:t>
      </w:r>
      <w:r w:rsidR="003647F1" w:rsidRPr="00F204E8">
        <w:rPr>
          <w:rFonts w:ascii="Arial" w:hAnsi="Arial" w:cs="Arial"/>
          <w:sz w:val="20"/>
          <w:szCs w:val="20"/>
        </w:rPr>
        <w:t>tatistični podatk</w:t>
      </w:r>
      <w:r w:rsidRPr="00F204E8">
        <w:rPr>
          <w:rFonts w:ascii="Arial" w:hAnsi="Arial" w:cs="Arial"/>
          <w:sz w:val="20"/>
          <w:szCs w:val="20"/>
        </w:rPr>
        <w:t>i</w:t>
      </w:r>
      <w:r w:rsidR="003647F1" w:rsidRPr="00F204E8">
        <w:rPr>
          <w:rFonts w:ascii="Arial" w:hAnsi="Arial" w:cs="Arial"/>
          <w:sz w:val="20"/>
          <w:szCs w:val="20"/>
        </w:rPr>
        <w:t xml:space="preserve"> </w:t>
      </w:r>
      <w:r w:rsidRPr="00F204E8">
        <w:rPr>
          <w:rFonts w:ascii="Arial" w:hAnsi="Arial" w:cs="Arial"/>
          <w:sz w:val="20"/>
          <w:szCs w:val="20"/>
        </w:rPr>
        <w:t>kažejo</w:t>
      </w:r>
      <w:r w:rsidR="00930537" w:rsidRPr="00F204E8">
        <w:rPr>
          <w:rFonts w:ascii="Arial" w:hAnsi="Arial" w:cs="Arial"/>
          <w:sz w:val="20"/>
          <w:szCs w:val="20"/>
        </w:rPr>
        <w:t xml:space="preserve">, da so naročniki </w:t>
      </w:r>
      <w:r w:rsidR="00BD6B05" w:rsidRPr="00F204E8">
        <w:rPr>
          <w:rFonts w:ascii="Arial" w:hAnsi="Arial" w:cs="Arial"/>
          <w:sz w:val="20"/>
          <w:szCs w:val="20"/>
        </w:rPr>
        <w:t xml:space="preserve">leta </w:t>
      </w:r>
      <w:r w:rsidR="00930537" w:rsidRPr="00F204E8">
        <w:rPr>
          <w:rFonts w:ascii="Arial" w:hAnsi="Arial" w:cs="Arial"/>
          <w:sz w:val="20"/>
          <w:szCs w:val="20"/>
        </w:rPr>
        <w:t>20</w:t>
      </w:r>
      <w:r w:rsidR="00913587" w:rsidRPr="00F204E8">
        <w:rPr>
          <w:rFonts w:ascii="Arial" w:hAnsi="Arial" w:cs="Arial"/>
          <w:sz w:val="20"/>
          <w:szCs w:val="20"/>
        </w:rPr>
        <w:t>2</w:t>
      </w:r>
      <w:r w:rsidR="003C7CD2" w:rsidRPr="00F204E8">
        <w:rPr>
          <w:rFonts w:ascii="Arial" w:hAnsi="Arial" w:cs="Arial"/>
          <w:sz w:val="20"/>
          <w:szCs w:val="20"/>
        </w:rPr>
        <w:t>1</w:t>
      </w:r>
      <w:r w:rsidR="00930537" w:rsidRPr="00F204E8">
        <w:rPr>
          <w:rFonts w:ascii="Arial" w:hAnsi="Arial" w:cs="Arial"/>
          <w:sz w:val="20"/>
          <w:szCs w:val="20"/>
        </w:rPr>
        <w:t xml:space="preserve"> oddali </w:t>
      </w:r>
      <w:r w:rsidR="00801272" w:rsidRPr="00F204E8">
        <w:rPr>
          <w:rFonts w:ascii="Arial" w:hAnsi="Arial" w:cs="Arial"/>
          <w:sz w:val="20"/>
          <w:szCs w:val="20"/>
        </w:rPr>
        <w:t>1</w:t>
      </w:r>
      <w:r w:rsidR="00F204E8" w:rsidRPr="00F204E8">
        <w:rPr>
          <w:rFonts w:ascii="Arial" w:hAnsi="Arial" w:cs="Arial"/>
          <w:sz w:val="20"/>
          <w:szCs w:val="20"/>
        </w:rPr>
        <w:t xml:space="preserve">7.715 </w:t>
      </w:r>
      <w:r w:rsidR="003647F1" w:rsidRPr="00F204E8">
        <w:rPr>
          <w:rFonts w:ascii="Arial" w:hAnsi="Arial" w:cs="Arial"/>
          <w:sz w:val="20"/>
          <w:szCs w:val="20"/>
        </w:rPr>
        <w:t xml:space="preserve">javnih naročil. </w:t>
      </w:r>
      <w:r w:rsidR="00391021" w:rsidRPr="00F204E8">
        <w:rPr>
          <w:rFonts w:ascii="Arial" w:hAnsi="Arial" w:cs="Arial"/>
          <w:sz w:val="20"/>
          <w:szCs w:val="20"/>
        </w:rPr>
        <w:t>Njihova p</w:t>
      </w:r>
      <w:r w:rsidR="003647F1" w:rsidRPr="00F204E8">
        <w:rPr>
          <w:rFonts w:ascii="Arial" w:hAnsi="Arial" w:cs="Arial"/>
          <w:sz w:val="20"/>
          <w:szCs w:val="20"/>
        </w:rPr>
        <w:t xml:space="preserve">ogodbena vrednost </w:t>
      </w:r>
      <w:r w:rsidR="00DA3EE6" w:rsidRPr="00F204E8">
        <w:rPr>
          <w:rFonts w:ascii="Arial" w:hAnsi="Arial" w:cs="Arial"/>
          <w:sz w:val="20"/>
          <w:szCs w:val="20"/>
        </w:rPr>
        <w:t xml:space="preserve">je </w:t>
      </w:r>
      <w:r w:rsidR="003647F1" w:rsidRPr="00F204E8">
        <w:rPr>
          <w:rFonts w:ascii="Arial" w:hAnsi="Arial" w:cs="Arial"/>
          <w:sz w:val="20"/>
          <w:szCs w:val="20"/>
        </w:rPr>
        <w:t>znaša</w:t>
      </w:r>
      <w:r w:rsidR="00DA3EE6" w:rsidRPr="00F204E8">
        <w:rPr>
          <w:rFonts w:ascii="Arial" w:hAnsi="Arial" w:cs="Arial"/>
          <w:sz w:val="20"/>
          <w:szCs w:val="20"/>
        </w:rPr>
        <w:t>la</w:t>
      </w:r>
      <w:r w:rsidR="003647F1" w:rsidRPr="00F204E8">
        <w:rPr>
          <w:rFonts w:ascii="Arial" w:hAnsi="Arial" w:cs="Arial"/>
          <w:sz w:val="20"/>
          <w:szCs w:val="20"/>
        </w:rPr>
        <w:t xml:space="preserve"> </w:t>
      </w:r>
      <w:r w:rsidR="00F204E8" w:rsidRPr="00F204E8">
        <w:rPr>
          <w:rFonts w:ascii="Arial" w:eastAsia="Times New Roman" w:hAnsi="Arial" w:cs="Arial"/>
          <w:color w:val="000000"/>
          <w:sz w:val="20"/>
          <w:szCs w:val="20"/>
          <w:lang w:eastAsia="sl-SI"/>
        </w:rPr>
        <w:t>5.205.806.416</w:t>
      </w:r>
      <w:r w:rsidR="00AA31A7">
        <w:rPr>
          <w:rFonts w:ascii="Arial" w:eastAsia="Times New Roman" w:hAnsi="Arial" w:cs="Arial"/>
          <w:color w:val="000000"/>
          <w:sz w:val="20"/>
          <w:szCs w:val="20"/>
          <w:lang w:eastAsia="sl-SI"/>
        </w:rPr>
        <w:t> </w:t>
      </w:r>
      <w:r w:rsidR="003647F1" w:rsidRPr="00F204E8">
        <w:rPr>
          <w:rFonts w:ascii="Arial" w:hAnsi="Arial" w:cs="Arial"/>
          <w:sz w:val="20"/>
          <w:szCs w:val="20"/>
        </w:rPr>
        <w:t>evrov.</w:t>
      </w:r>
      <w:r w:rsidR="0076310F" w:rsidRPr="00F204E8">
        <w:rPr>
          <w:rFonts w:ascii="Arial" w:hAnsi="Arial" w:cs="Arial"/>
          <w:sz w:val="20"/>
          <w:szCs w:val="20"/>
        </w:rPr>
        <w:t xml:space="preserve"> </w:t>
      </w:r>
      <w:r w:rsidR="00DA3EE6" w:rsidRPr="00F204E8">
        <w:rPr>
          <w:rFonts w:ascii="Arial" w:hAnsi="Arial" w:cs="Arial"/>
          <w:sz w:val="20"/>
          <w:szCs w:val="20"/>
        </w:rPr>
        <w:t xml:space="preserve">Naročila blaga </w:t>
      </w:r>
      <w:r w:rsidR="00BD6B05" w:rsidRPr="00F204E8">
        <w:rPr>
          <w:rFonts w:ascii="Arial" w:hAnsi="Arial" w:cs="Arial"/>
          <w:sz w:val="20"/>
          <w:szCs w:val="20"/>
        </w:rPr>
        <w:t xml:space="preserve">so </w:t>
      </w:r>
      <w:r w:rsidR="00DA3EE6" w:rsidRPr="00F204E8">
        <w:rPr>
          <w:rFonts w:ascii="Arial" w:hAnsi="Arial" w:cs="Arial"/>
          <w:sz w:val="20"/>
          <w:szCs w:val="20"/>
        </w:rPr>
        <w:t>največji del javnih naročil po številu</w:t>
      </w:r>
      <w:r w:rsidR="00F204E8" w:rsidRPr="00F204E8">
        <w:rPr>
          <w:rFonts w:ascii="Arial" w:hAnsi="Arial" w:cs="Arial"/>
          <w:sz w:val="20"/>
          <w:szCs w:val="20"/>
        </w:rPr>
        <w:t xml:space="preserve">, </w:t>
      </w:r>
      <w:r w:rsidR="00DA3EE6" w:rsidRPr="00F204E8">
        <w:rPr>
          <w:rFonts w:ascii="Arial" w:hAnsi="Arial" w:cs="Arial"/>
          <w:sz w:val="20"/>
          <w:szCs w:val="20"/>
        </w:rPr>
        <w:t>po vrednosti</w:t>
      </w:r>
      <w:r w:rsidR="00F204E8" w:rsidRPr="00F204E8">
        <w:rPr>
          <w:rFonts w:ascii="Arial" w:hAnsi="Arial" w:cs="Arial"/>
          <w:sz w:val="20"/>
          <w:szCs w:val="20"/>
        </w:rPr>
        <w:t xml:space="preserve"> pa gradnje.</w:t>
      </w:r>
    </w:p>
    <w:p w14:paraId="59996034" w14:textId="24881208" w:rsidR="00854405" w:rsidRPr="003C7CD2" w:rsidRDefault="0076310F" w:rsidP="001F2B2F">
      <w:pPr>
        <w:spacing w:line="240" w:lineRule="auto"/>
        <w:jc w:val="both"/>
        <w:rPr>
          <w:rFonts w:ascii="Arial" w:hAnsi="Arial" w:cs="Arial"/>
          <w:sz w:val="20"/>
        </w:rPr>
      </w:pPr>
      <w:r w:rsidRPr="003C7CD2">
        <w:rPr>
          <w:rFonts w:ascii="Arial" w:hAnsi="Arial" w:cs="Arial"/>
          <w:sz w:val="20"/>
        </w:rPr>
        <w:t xml:space="preserve">Preglednica </w:t>
      </w:r>
      <w:r w:rsidR="00EB4423" w:rsidRPr="003C7CD2">
        <w:rPr>
          <w:rFonts w:ascii="Arial" w:hAnsi="Arial" w:cs="Arial"/>
          <w:sz w:val="20"/>
        </w:rPr>
        <w:t>2</w:t>
      </w:r>
      <w:r w:rsidRPr="003C7CD2">
        <w:rPr>
          <w:rFonts w:ascii="Arial" w:hAnsi="Arial" w:cs="Arial"/>
          <w:sz w:val="20"/>
        </w:rPr>
        <w:t>: Vrednost, število in deleži javnih naročil</w:t>
      </w:r>
      <w:r w:rsidR="00D907DA" w:rsidRPr="003C7CD2">
        <w:rPr>
          <w:rFonts w:ascii="Arial" w:hAnsi="Arial" w:cs="Arial"/>
          <w:sz w:val="20"/>
        </w:rPr>
        <w:t xml:space="preserve"> </w:t>
      </w:r>
      <w:r w:rsidR="00391021" w:rsidRPr="003C7CD2">
        <w:rPr>
          <w:rFonts w:ascii="Arial" w:hAnsi="Arial" w:cs="Arial"/>
          <w:sz w:val="20"/>
        </w:rPr>
        <w:t>po</w:t>
      </w:r>
      <w:r w:rsidR="00D907DA" w:rsidRPr="003C7CD2">
        <w:rPr>
          <w:rFonts w:ascii="Arial" w:hAnsi="Arial" w:cs="Arial"/>
          <w:sz w:val="20"/>
        </w:rPr>
        <w:t xml:space="preserve"> predmet</w:t>
      </w:r>
      <w:r w:rsidR="00391021" w:rsidRPr="003C7CD2">
        <w:rPr>
          <w:rFonts w:ascii="Arial" w:hAnsi="Arial" w:cs="Arial"/>
          <w:sz w:val="20"/>
        </w:rPr>
        <w:t>ih</w:t>
      </w:r>
      <w:r w:rsidR="00D907DA" w:rsidRPr="003C7CD2">
        <w:rPr>
          <w:rFonts w:ascii="Arial" w:hAnsi="Arial" w:cs="Arial"/>
          <w:sz w:val="20"/>
        </w:rPr>
        <w:t xml:space="preserve"> naročanja</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9"/>
        <w:gridCol w:w="961"/>
        <w:gridCol w:w="854"/>
        <w:gridCol w:w="1417"/>
        <w:gridCol w:w="1276"/>
        <w:gridCol w:w="1134"/>
        <w:gridCol w:w="1134"/>
      </w:tblGrid>
      <w:tr w:rsidR="007A3DD6" w:rsidRPr="003C7CD2" w14:paraId="21B571F4" w14:textId="77777777" w:rsidTr="00C36FA0">
        <w:trPr>
          <w:trHeight w:val="255"/>
          <w:jc w:val="center"/>
        </w:trPr>
        <w:tc>
          <w:tcPr>
            <w:tcW w:w="1299" w:type="dxa"/>
            <w:shd w:val="clear" w:color="auto" w:fill="F2F2F2" w:themeFill="background1" w:themeFillShade="F2"/>
            <w:vAlign w:val="center"/>
            <w:hideMark/>
          </w:tcPr>
          <w:p w14:paraId="53B8D8BD" w14:textId="3261D93B" w:rsidR="00AF3D59" w:rsidRPr="003C7CD2" w:rsidRDefault="00AF3D59" w:rsidP="00AF3D59">
            <w:pPr>
              <w:spacing w:after="0" w:line="240" w:lineRule="auto"/>
              <w:jc w:val="center"/>
              <w:rPr>
                <w:rFonts w:ascii="Arial" w:eastAsia="Times New Roman" w:hAnsi="Arial" w:cs="Arial"/>
                <w:color w:val="000000"/>
                <w:sz w:val="18"/>
                <w:szCs w:val="18"/>
                <w:lang w:eastAsia="sl-SI"/>
              </w:rPr>
            </w:pPr>
            <w:r w:rsidRPr="003C7CD2">
              <w:rPr>
                <w:rFonts w:ascii="Arial" w:eastAsia="Times New Roman" w:hAnsi="Arial" w:cs="Arial"/>
                <w:color w:val="000000"/>
                <w:sz w:val="18"/>
                <w:szCs w:val="18"/>
                <w:lang w:eastAsia="sl-SI"/>
              </w:rPr>
              <w:t>P</w:t>
            </w:r>
            <w:r w:rsidR="003C7CD2" w:rsidRPr="003C7CD2">
              <w:rPr>
                <w:rFonts w:ascii="Arial" w:eastAsia="Times New Roman" w:hAnsi="Arial" w:cs="Arial"/>
                <w:color w:val="000000"/>
                <w:sz w:val="18"/>
                <w:szCs w:val="18"/>
                <w:lang w:eastAsia="sl-SI"/>
              </w:rPr>
              <w:t>redmet</w:t>
            </w:r>
          </w:p>
        </w:tc>
        <w:tc>
          <w:tcPr>
            <w:tcW w:w="961" w:type="dxa"/>
            <w:shd w:val="clear" w:color="auto" w:fill="F2F2F2" w:themeFill="background1" w:themeFillShade="F2"/>
            <w:vAlign w:val="center"/>
            <w:hideMark/>
          </w:tcPr>
          <w:p w14:paraId="755F9D87" w14:textId="77777777" w:rsidR="00AF3D59" w:rsidRPr="003C7CD2" w:rsidRDefault="00AF3D59" w:rsidP="00AF3D59">
            <w:pPr>
              <w:spacing w:after="0" w:line="240" w:lineRule="auto"/>
              <w:jc w:val="center"/>
              <w:rPr>
                <w:rFonts w:ascii="Arial" w:eastAsia="Times New Roman" w:hAnsi="Arial" w:cs="Arial"/>
                <w:color w:val="000000"/>
                <w:sz w:val="18"/>
                <w:szCs w:val="18"/>
                <w:lang w:eastAsia="sl-SI"/>
              </w:rPr>
            </w:pPr>
            <w:r w:rsidRPr="003C7CD2">
              <w:rPr>
                <w:rFonts w:ascii="Arial" w:eastAsia="Times New Roman" w:hAnsi="Arial" w:cs="Arial"/>
                <w:color w:val="000000"/>
                <w:sz w:val="18"/>
                <w:szCs w:val="18"/>
                <w:lang w:eastAsia="sl-SI"/>
              </w:rPr>
              <w:t>Št. postopkov</w:t>
            </w:r>
          </w:p>
        </w:tc>
        <w:tc>
          <w:tcPr>
            <w:tcW w:w="854" w:type="dxa"/>
            <w:shd w:val="clear" w:color="auto" w:fill="F2F2F2" w:themeFill="background1" w:themeFillShade="F2"/>
            <w:vAlign w:val="center"/>
            <w:hideMark/>
          </w:tcPr>
          <w:p w14:paraId="702B4032" w14:textId="77777777" w:rsidR="00AF3D59" w:rsidRPr="003C7CD2" w:rsidRDefault="00AF3D59" w:rsidP="00AF3D59">
            <w:pPr>
              <w:spacing w:after="0" w:line="240" w:lineRule="auto"/>
              <w:jc w:val="center"/>
              <w:rPr>
                <w:rFonts w:ascii="Arial" w:eastAsia="Times New Roman" w:hAnsi="Arial" w:cs="Arial"/>
                <w:color w:val="000000"/>
                <w:sz w:val="18"/>
                <w:szCs w:val="18"/>
                <w:lang w:eastAsia="sl-SI"/>
              </w:rPr>
            </w:pPr>
            <w:r w:rsidRPr="003C7CD2">
              <w:rPr>
                <w:rFonts w:ascii="Arial" w:eastAsia="Times New Roman" w:hAnsi="Arial" w:cs="Arial"/>
                <w:color w:val="000000"/>
                <w:sz w:val="18"/>
                <w:szCs w:val="18"/>
                <w:lang w:eastAsia="sl-SI"/>
              </w:rPr>
              <w:t>Št. naročil</w:t>
            </w:r>
          </w:p>
        </w:tc>
        <w:tc>
          <w:tcPr>
            <w:tcW w:w="1417" w:type="dxa"/>
            <w:shd w:val="clear" w:color="auto" w:fill="F2F2F2" w:themeFill="background1" w:themeFillShade="F2"/>
            <w:vAlign w:val="center"/>
            <w:hideMark/>
          </w:tcPr>
          <w:p w14:paraId="464ABD9E" w14:textId="77777777" w:rsidR="00AF3D59" w:rsidRPr="003C7CD2" w:rsidRDefault="00AF3D59" w:rsidP="00AF3D59">
            <w:pPr>
              <w:spacing w:after="0" w:line="240" w:lineRule="auto"/>
              <w:jc w:val="center"/>
              <w:rPr>
                <w:rFonts w:ascii="Arial" w:eastAsia="Times New Roman" w:hAnsi="Arial" w:cs="Arial"/>
                <w:color w:val="000000"/>
                <w:sz w:val="18"/>
                <w:szCs w:val="18"/>
                <w:lang w:eastAsia="sl-SI"/>
              </w:rPr>
            </w:pPr>
            <w:r w:rsidRPr="003C7CD2">
              <w:rPr>
                <w:rFonts w:ascii="Arial" w:eastAsia="Times New Roman" w:hAnsi="Arial" w:cs="Arial"/>
                <w:color w:val="000000"/>
                <w:sz w:val="18"/>
                <w:szCs w:val="18"/>
                <w:lang w:eastAsia="sl-SI"/>
              </w:rPr>
              <w:t>Pogodbena vrednost</w:t>
            </w:r>
          </w:p>
        </w:tc>
        <w:tc>
          <w:tcPr>
            <w:tcW w:w="1276" w:type="dxa"/>
            <w:shd w:val="clear" w:color="auto" w:fill="F2F2F2" w:themeFill="background1" w:themeFillShade="F2"/>
            <w:vAlign w:val="center"/>
            <w:hideMark/>
          </w:tcPr>
          <w:p w14:paraId="3C592F30" w14:textId="77777777" w:rsidR="00AF3D59" w:rsidRPr="003C7CD2" w:rsidRDefault="00AF3D59" w:rsidP="00AF3D59">
            <w:pPr>
              <w:spacing w:after="0" w:line="240" w:lineRule="auto"/>
              <w:jc w:val="center"/>
              <w:rPr>
                <w:rFonts w:ascii="Arial" w:eastAsia="Times New Roman" w:hAnsi="Arial" w:cs="Arial"/>
                <w:color w:val="000000"/>
                <w:sz w:val="18"/>
                <w:szCs w:val="18"/>
                <w:lang w:eastAsia="sl-SI"/>
              </w:rPr>
            </w:pPr>
            <w:r w:rsidRPr="003C7CD2">
              <w:rPr>
                <w:rFonts w:ascii="Arial" w:eastAsia="Times New Roman" w:hAnsi="Arial" w:cs="Arial"/>
                <w:color w:val="000000"/>
                <w:sz w:val="18"/>
                <w:szCs w:val="18"/>
                <w:lang w:eastAsia="sl-SI"/>
              </w:rPr>
              <w:t>Delež v št. postopkov</w:t>
            </w:r>
          </w:p>
        </w:tc>
        <w:tc>
          <w:tcPr>
            <w:tcW w:w="1134" w:type="dxa"/>
            <w:shd w:val="clear" w:color="auto" w:fill="F2F2F2" w:themeFill="background1" w:themeFillShade="F2"/>
            <w:vAlign w:val="center"/>
            <w:hideMark/>
          </w:tcPr>
          <w:p w14:paraId="447427A5" w14:textId="77777777" w:rsidR="00AF3D59" w:rsidRPr="003C7CD2" w:rsidRDefault="00AF3D59" w:rsidP="00AF3D59">
            <w:pPr>
              <w:spacing w:after="0" w:line="240" w:lineRule="auto"/>
              <w:jc w:val="center"/>
              <w:rPr>
                <w:rFonts w:ascii="Arial" w:eastAsia="Times New Roman" w:hAnsi="Arial" w:cs="Arial"/>
                <w:color w:val="000000"/>
                <w:sz w:val="18"/>
                <w:szCs w:val="18"/>
                <w:lang w:eastAsia="sl-SI"/>
              </w:rPr>
            </w:pPr>
            <w:r w:rsidRPr="003C7CD2">
              <w:rPr>
                <w:rFonts w:ascii="Arial" w:eastAsia="Times New Roman" w:hAnsi="Arial" w:cs="Arial"/>
                <w:color w:val="000000"/>
                <w:sz w:val="18"/>
                <w:szCs w:val="18"/>
                <w:lang w:eastAsia="sl-SI"/>
              </w:rPr>
              <w:t>Delež v št. naročil</w:t>
            </w:r>
          </w:p>
        </w:tc>
        <w:tc>
          <w:tcPr>
            <w:tcW w:w="1134" w:type="dxa"/>
            <w:shd w:val="clear" w:color="auto" w:fill="F2F2F2" w:themeFill="background1" w:themeFillShade="F2"/>
            <w:vAlign w:val="center"/>
            <w:hideMark/>
          </w:tcPr>
          <w:p w14:paraId="3721AB4D" w14:textId="77777777" w:rsidR="00AF3D59" w:rsidRPr="003C7CD2" w:rsidRDefault="00AF3D59" w:rsidP="00AF3D59">
            <w:pPr>
              <w:spacing w:after="0" w:line="240" w:lineRule="auto"/>
              <w:jc w:val="center"/>
              <w:rPr>
                <w:rFonts w:ascii="Arial" w:eastAsia="Times New Roman" w:hAnsi="Arial" w:cs="Arial"/>
                <w:color w:val="000000"/>
                <w:sz w:val="18"/>
                <w:szCs w:val="18"/>
                <w:lang w:eastAsia="sl-SI"/>
              </w:rPr>
            </w:pPr>
            <w:r w:rsidRPr="003C7CD2">
              <w:rPr>
                <w:rFonts w:ascii="Arial" w:eastAsia="Times New Roman" w:hAnsi="Arial" w:cs="Arial"/>
                <w:color w:val="000000"/>
                <w:sz w:val="18"/>
                <w:szCs w:val="18"/>
                <w:lang w:eastAsia="sl-SI"/>
              </w:rPr>
              <w:t>Delež v vrednosti</w:t>
            </w:r>
          </w:p>
        </w:tc>
      </w:tr>
      <w:tr w:rsidR="003C7CD2" w:rsidRPr="003C7CD2" w14:paraId="0ED9F0F3" w14:textId="77777777" w:rsidTr="003C7CD2">
        <w:trPr>
          <w:trHeight w:val="255"/>
          <w:jc w:val="center"/>
        </w:trPr>
        <w:tc>
          <w:tcPr>
            <w:tcW w:w="1299" w:type="dxa"/>
            <w:shd w:val="clear" w:color="auto" w:fill="auto"/>
            <w:vAlign w:val="center"/>
            <w:hideMark/>
          </w:tcPr>
          <w:p w14:paraId="48E17455" w14:textId="77777777" w:rsidR="003C7CD2" w:rsidRPr="003C7CD2" w:rsidRDefault="003C7CD2" w:rsidP="003C7CD2">
            <w:pPr>
              <w:spacing w:after="0" w:line="240" w:lineRule="auto"/>
              <w:rPr>
                <w:rFonts w:ascii="Arial" w:eastAsia="Times New Roman" w:hAnsi="Arial" w:cs="Arial"/>
                <w:color w:val="000000"/>
                <w:sz w:val="18"/>
                <w:szCs w:val="18"/>
                <w:lang w:eastAsia="sl-SI"/>
              </w:rPr>
            </w:pPr>
            <w:r w:rsidRPr="003C7CD2">
              <w:rPr>
                <w:rFonts w:ascii="Arial" w:eastAsia="Times New Roman" w:hAnsi="Arial" w:cs="Arial"/>
                <w:color w:val="000000"/>
                <w:sz w:val="18"/>
                <w:szCs w:val="18"/>
                <w:lang w:eastAsia="sl-SI"/>
              </w:rPr>
              <w:t>Blago</w:t>
            </w:r>
          </w:p>
        </w:tc>
        <w:tc>
          <w:tcPr>
            <w:tcW w:w="961" w:type="dxa"/>
            <w:shd w:val="clear" w:color="auto" w:fill="auto"/>
            <w:vAlign w:val="center"/>
            <w:hideMark/>
          </w:tcPr>
          <w:p w14:paraId="0C38C0CA" w14:textId="2398C155"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2.908</w:t>
            </w:r>
          </w:p>
        </w:tc>
        <w:tc>
          <w:tcPr>
            <w:tcW w:w="854" w:type="dxa"/>
            <w:shd w:val="clear" w:color="auto" w:fill="auto"/>
            <w:vAlign w:val="center"/>
            <w:hideMark/>
          </w:tcPr>
          <w:p w14:paraId="7848CC09" w14:textId="73DD3CC9"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11.408</w:t>
            </w:r>
          </w:p>
        </w:tc>
        <w:tc>
          <w:tcPr>
            <w:tcW w:w="1417" w:type="dxa"/>
            <w:shd w:val="clear" w:color="auto" w:fill="auto"/>
            <w:vAlign w:val="center"/>
            <w:hideMark/>
          </w:tcPr>
          <w:p w14:paraId="1BC8807D" w14:textId="71DE20F0"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1.788.412.365</w:t>
            </w:r>
          </w:p>
        </w:tc>
        <w:tc>
          <w:tcPr>
            <w:tcW w:w="1276" w:type="dxa"/>
            <w:shd w:val="clear" w:color="auto" w:fill="auto"/>
            <w:vAlign w:val="center"/>
            <w:hideMark/>
          </w:tcPr>
          <w:p w14:paraId="75F601C4" w14:textId="70BEB476"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42,32 %</w:t>
            </w:r>
          </w:p>
        </w:tc>
        <w:tc>
          <w:tcPr>
            <w:tcW w:w="1134" w:type="dxa"/>
            <w:shd w:val="clear" w:color="auto" w:fill="auto"/>
            <w:vAlign w:val="center"/>
            <w:hideMark/>
          </w:tcPr>
          <w:p w14:paraId="79AEAB8B" w14:textId="1FAECCA3"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64,40 %</w:t>
            </w:r>
          </w:p>
        </w:tc>
        <w:tc>
          <w:tcPr>
            <w:tcW w:w="1134" w:type="dxa"/>
            <w:shd w:val="clear" w:color="auto" w:fill="auto"/>
            <w:vAlign w:val="center"/>
            <w:hideMark/>
          </w:tcPr>
          <w:p w14:paraId="3CF7F0B4" w14:textId="1C3838B9"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34,35 %</w:t>
            </w:r>
          </w:p>
        </w:tc>
      </w:tr>
      <w:tr w:rsidR="003C7CD2" w:rsidRPr="003C7CD2" w14:paraId="43D88DDC" w14:textId="77777777" w:rsidTr="003C7CD2">
        <w:trPr>
          <w:trHeight w:val="255"/>
          <w:jc w:val="center"/>
        </w:trPr>
        <w:tc>
          <w:tcPr>
            <w:tcW w:w="1299" w:type="dxa"/>
            <w:shd w:val="clear" w:color="auto" w:fill="auto"/>
            <w:vAlign w:val="center"/>
            <w:hideMark/>
          </w:tcPr>
          <w:p w14:paraId="59FD5FA9" w14:textId="77777777" w:rsidR="003C7CD2" w:rsidRPr="003C7CD2" w:rsidRDefault="003C7CD2" w:rsidP="003C7CD2">
            <w:pPr>
              <w:spacing w:after="0" w:line="240" w:lineRule="auto"/>
              <w:rPr>
                <w:rFonts w:ascii="Arial" w:eastAsia="Times New Roman" w:hAnsi="Arial" w:cs="Arial"/>
                <w:color w:val="000000"/>
                <w:sz w:val="18"/>
                <w:szCs w:val="18"/>
                <w:lang w:eastAsia="sl-SI"/>
              </w:rPr>
            </w:pPr>
            <w:r w:rsidRPr="003C7CD2">
              <w:rPr>
                <w:rFonts w:ascii="Arial" w:eastAsia="Times New Roman" w:hAnsi="Arial" w:cs="Arial"/>
                <w:color w:val="000000"/>
                <w:sz w:val="18"/>
                <w:szCs w:val="18"/>
                <w:lang w:eastAsia="sl-SI"/>
              </w:rPr>
              <w:t>Storitve</w:t>
            </w:r>
          </w:p>
        </w:tc>
        <w:tc>
          <w:tcPr>
            <w:tcW w:w="961" w:type="dxa"/>
            <w:shd w:val="clear" w:color="auto" w:fill="auto"/>
            <w:vAlign w:val="center"/>
            <w:hideMark/>
          </w:tcPr>
          <w:p w14:paraId="684BB7E0" w14:textId="52C3A0AE"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2.413</w:t>
            </w:r>
          </w:p>
        </w:tc>
        <w:tc>
          <w:tcPr>
            <w:tcW w:w="854" w:type="dxa"/>
            <w:shd w:val="clear" w:color="auto" w:fill="auto"/>
            <w:vAlign w:val="center"/>
            <w:hideMark/>
          </w:tcPr>
          <w:p w14:paraId="3BD9F247" w14:textId="08169D87"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4.435</w:t>
            </w:r>
          </w:p>
        </w:tc>
        <w:tc>
          <w:tcPr>
            <w:tcW w:w="1417" w:type="dxa"/>
            <w:shd w:val="clear" w:color="auto" w:fill="auto"/>
            <w:vAlign w:val="center"/>
            <w:hideMark/>
          </w:tcPr>
          <w:p w14:paraId="333068D5" w14:textId="08A254A8"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1.297.451.645</w:t>
            </w:r>
          </w:p>
        </w:tc>
        <w:tc>
          <w:tcPr>
            <w:tcW w:w="1276" w:type="dxa"/>
            <w:shd w:val="clear" w:color="auto" w:fill="auto"/>
            <w:vAlign w:val="center"/>
            <w:hideMark/>
          </w:tcPr>
          <w:p w14:paraId="63328174" w14:textId="6E0BF4B2"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35,12 %</w:t>
            </w:r>
          </w:p>
        </w:tc>
        <w:tc>
          <w:tcPr>
            <w:tcW w:w="1134" w:type="dxa"/>
            <w:shd w:val="clear" w:color="auto" w:fill="auto"/>
            <w:vAlign w:val="center"/>
            <w:hideMark/>
          </w:tcPr>
          <w:p w14:paraId="239D2352" w14:textId="209DDDE1"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25,04 %</w:t>
            </w:r>
          </w:p>
        </w:tc>
        <w:tc>
          <w:tcPr>
            <w:tcW w:w="1134" w:type="dxa"/>
            <w:shd w:val="clear" w:color="auto" w:fill="auto"/>
            <w:vAlign w:val="center"/>
            <w:hideMark/>
          </w:tcPr>
          <w:p w14:paraId="5E60D502" w14:textId="6E815F04"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24,92 %</w:t>
            </w:r>
          </w:p>
        </w:tc>
      </w:tr>
      <w:tr w:rsidR="003C7CD2" w:rsidRPr="003C7CD2" w14:paraId="7DCB15D5" w14:textId="77777777" w:rsidTr="003C7CD2">
        <w:trPr>
          <w:trHeight w:val="255"/>
          <w:jc w:val="center"/>
        </w:trPr>
        <w:tc>
          <w:tcPr>
            <w:tcW w:w="1299" w:type="dxa"/>
            <w:shd w:val="clear" w:color="auto" w:fill="auto"/>
            <w:vAlign w:val="center"/>
            <w:hideMark/>
          </w:tcPr>
          <w:p w14:paraId="65C70C7B" w14:textId="77777777" w:rsidR="003C7CD2" w:rsidRPr="003C7CD2" w:rsidRDefault="003C7CD2" w:rsidP="003C7CD2">
            <w:pPr>
              <w:spacing w:after="0" w:line="240" w:lineRule="auto"/>
              <w:rPr>
                <w:rFonts w:ascii="Arial" w:eastAsia="Times New Roman" w:hAnsi="Arial" w:cs="Arial"/>
                <w:color w:val="000000"/>
                <w:sz w:val="18"/>
                <w:szCs w:val="18"/>
                <w:lang w:eastAsia="sl-SI"/>
              </w:rPr>
            </w:pPr>
            <w:r w:rsidRPr="003C7CD2">
              <w:rPr>
                <w:rFonts w:ascii="Arial" w:eastAsia="Times New Roman" w:hAnsi="Arial" w:cs="Arial"/>
                <w:color w:val="000000"/>
                <w:sz w:val="18"/>
                <w:szCs w:val="18"/>
                <w:lang w:eastAsia="sl-SI"/>
              </w:rPr>
              <w:t>Gradnje</w:t>
            </w:r>
          </w:p>
        </w:tc>
        <w:tc>
          <w:tcPr>
            <w:tcW w:w="961" w:type="dxa"/>
            <w:shd w:val="clear" w:color="auto" w:fill="auto"/>
            <w:vAlign w:val="center"/>
            <w:hideMark/>
          </w:tcPr>
          <w:p w14:paraId="2036C98A" w14:textId="18A84BEA"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1.550</w:t>
            </w:r>
          </w:p>
        </w:tc>
        <w:tc>
          <w:tcPr>
            <w:tcW w:w="854" w:type="dxa"/>
            <w:shd w:val="clear" w:color="auto" w:fill="auto"/>
            <w:vAlign w:val="center"/>
            <w:hideMark/>
          </w:tcPr>
          <w:p w14:paraId="70DE7A76" w14:textId="2640F91F"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1.872</w:t>
            </w:r>
          </w:p>
        </w:tc>
        <w:tc>
          <w:tcPr>
            <w:tcW w:w="1417" w:type="dxa"/>
            <w:shd w:val="clear" w:color="auto" w:fill="auto"/>
            <w:vAlign w:val="center"/>
            <w:hideMark/>
          </w:tcPr>
          <w:p w14:paraId="220CFE13" w14:textId="4EBFD668"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2.119.942.406</w:t>
            </w:r>
          </w:p>
        </w:tc>
        <w:tc>
          <w:tcPr>
            <w:tcW w:w="1276" w:type="dxa"/>
            <w:shd w:val="clear" w:color="auto" w:fill="auto"/>
            <w:vAlign w:val="center"/>
            <w:hideMark/>
          </w:tcPr>
          <w:p w14:paraId="677BE675" w14:textId="174D3B34"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22,56 %</w:t>
            </w:r>
          </w:p>
        </w:tc>
        <w:tc>
          <w:tcPr>
            <w:tcW w:w="1134" w:type="dxa"/>
            <w:shd w:val="clear" w:color="auto" w:fill="auto"/>
            <w:vAlign w:val="center"/>
            <w:hideMark/>
          </w:tcPr>
          <w:p w14:paraId="17450241" w14:textId="53056EB7"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10,57 %</w:t>
            </w:r>
          </w:p>
        </w:tc>
        <w:tc>
          <w:tcPr>
            <w:tcW w:w="1134" w:type="dxa"/>
            <w:shd w:val="clear" w:color="auto" w:fill="auto"/>
            <w:vAlign w:val="center"/>
            <w:hideMark/>
          </w:tcPr>
          <w:p w14:paraId="4D7432BB" w14:textId="364D2AD3" w:rsidR="003C7CD2" w:rsidRPr="003C7CD2" w:rsidRDefault="003C7CD2" w:rsidP="003C7CD2">
            <w:pPr>
              <w:spacing w:after="0" w:line="240" w:lineRule="auto"/>
              <w:jc w:val="right"/>
              <w:rPr>
                <w:rFonts w:ascii="Arial" w:eastAsia="Times New Roman" w:hAnsi="Arial" w:cs="Arial"/>
                <w:color w:val="000000"/>
                <w:sz w:val="18"/>
                <w:szCs w:val="18"/>
                <w:lang w:eastAsia="sl-SI"/>
              </w:rPr>
            </w:pPr>
            <w:r w:rsidRPr="003C7CD2">
              <w:rPr>
                <w:rFonts w:ascii="Arial" w:hAnsi="Arial" w:cs="Arial"/>
                <w:sz w:val="18"/>
                <w:szCs w:val="18"/>
              </w:rPr>
              <w:t>40,72 %</w:t>
            </w:r>
          </w:p>
        </w:tc>
      </w:tr>
      <w:tr w:rsidR="003C7CD2" w:rsidRPr="003C7CD2" w14:paraId="50B88275" w14:textId="77777777" w:rsidTr="003C7CD2">
        <w:trPr>
          <w:trHeight w:val="255"/>
          <w:jc w:val="center"/>
        </w:trPr>
        <w:tc>
          <w:tcPr>
            <w:tcW w:w="1299" w:type="dxa"/>
            <w:shd w:val="clear" w:color="auto" w:fill="F2F2F2" w:themeFill="background1" w:themeFillShade="F2"/>
            <w:vAlign w:val="center"/>
            <w:hideMark/>
          </w:tcPr>
          <w:p w14:paraId="73118DC7" w14:textId="77777777" w:rsidR="003C7CD2" w:rsidRPr="003C7CD2" w:rsidRDefault="003C7CD2" w:rsidP="003C7CD2">
            <w:pPr>
              <w:spacing w:after="0" w:line="240" w:lineRule="auto"/>
              <w:rPr>
                <w:rFonts w:ascii="Arial" w:eastAsia="Times New Roman" w:hAnsi="Arial" w:cs="Arial"/>
                <w:b/>
                <w:bCs/>
                <w:color w:val="000000"/>
                <w:sz w:val="18"/>
                <w:szCs w:val="18"/>
                <w:lang w:eastAsia="sl-SI"/>
              </w:rPr>
            </w:pPr>
            <w:r w:rsidRPr="003C7CD2">
              <w:rPr>
                <w:rFonts w:ascii="Arial" w:eastAsia="Times New Roman" w:hAnsi="Arial" w:cs="Arial"/>
                <w:b/>
                <w:bCs/>
                <w:color w:val="000000"/>
                <w:sz w:val="18"/>
                <w:szCs w:val="18"/>
                <w:lang w:eastAsia="sl-SI"/>
              </w:rPr>
              <w:t>Skupaj</w:t>
            </w:r>
          </w:p>
        </w:tc>
        <w:tc>
          <w:tcPr>
            <w:tcW w:w="961" w:type="dxa"/>
            <w:shd w:val="clear" w:color="auto" w:fill="F2F2F2" w:themeFill="background1" w:themeFillShade="F2"/>
            <w:noWrap/>
            <w:vAlign w:val="center"/>
            <w:hideMark/>
          </w:tcPr>
          <w:p w14:paraId="0378FFCF" w14:textId="602340D7" w:rsidR="003C7CD2" w:rsidRPr="003C7CD2" w:rsidRDefault="003C7CD2" w:rsidP="003C7CD2">
            <w:pPr>
              <w:spacing w:after="0" w:line="240" w:lineRule="auto"/>
              <w:jc w:val="right"/>
              <w:rPr>
                <w:rFonts w:ascii="Arial" w:eastAsia="Times New Roman" w:hAnsi="Arial" w:cs="Arial"/>
                <w:b/>
                <w:bCs/>
                <w:color w:val="000000"/>
                <w:sz w:val="18"/>
                <w:szCs w:val="18"/>
                <w:lang w:eastAsia="sl-SI"/>
              </w:rPr>
            </w:pPr>
            <w:r w:rsidRPr="003C7CD2">
              <w:rPr>
                <w:rFonts w:ascii="Arial" w:hAnsi="Arial" w:cs="Arial"/>
                <w:b/>
                <w:bCs/>
                <w:sz w:val="18"/>
                <w:szCs w:val="18"/>
              </w:rPr>
              <w:t>6.871</w:t>
            </w:r>
          </w:p>
        </w:tc>
        <w:tc>
          <w:tcPr>
            <w:tcW w:w="854" w:type="dxa"/>
            <w:shd w:val="clear" w:color="auto" w:fill="F2F2F2" w:themeFill="background1" w:themeFillShade="F2"/>
            <w:noWrap/>
            <w:vAlign w:val="center"/>
            <w:hideMark/>
          </w:tcPr>
          <w:p w14:paraId="53FA6D0F" w14:textId="6E7651E6" w:rsidR="003C7CD2" w:rsidRPr="003C7CD2" w:rsidRDefault="003C7CD2" w:rsidP="003C7CD2">
            <w:pPr>
              <w:spacing w:after="0" w:line="240" w:lineRule="auto"/>
              <w:jc w:val="right"/>
              <w:rPr>
                <w:rFonts w:ascii="Arial" w:eastAsia="Times New Roman" w:hAnsi="Arial" w:cs="Arial"/>
                <w:b/>
                <w:bCs/>
                <w:color w:val="000000"/>
                <w:sz w:val="18"/>
                <w:szCs w:val="18"/>
                <w:lang w:eastAsia="sl-SI"/>
              </w:rPr>
            </w:pPr>
            <w:r w:rsidRPr="003C7CD2">
              <w:rPr>
                <w:rFonts w:ascii="Arial" w:hAnsi="Arial" w:cs="Arial"/>
                <w:b/>
                <w:bCs/>
                <w:sz w:val="18"/>
                <w:szCs w:val="18"/>
              </w:rPr>
              <w:t>17.715</w:t>
            </w:r>
          </w:p>
        </w:tc>
        <w:tc>
          <w:tcPr>
            <w:tcW w:w="1417" w:type="dxa"/>
            <w:shd w:val="clear" w:color="auto" w:fill="F2F2F2" w:themeFill="background1" w:themeFillShade="F2"/>
            <w:noWrap/>
            <w:vAlign w:val="center"/>
            <w:hideMark/>
          </w:tcPr>
          <w:p w14:paraId="4936AF84" w14:textId="0B854FA3" w:rsidR="003C7CD2" w:rsidRPr="003C7CD2" w:rsidRDefault="003C7CD2" w:rsidP="003C7CD2">
            <w:pPr>
              <w:spacing w:after="0" w:line="240" w:lineRule="auto"/>
              <w:jc w:val="right"/>
              <w:rPr>
                <w:rFonts w:ascii="Arial" w:eastAsia="Times New Roman" w:hAnsi="Arial" w:cs="Arial"/>
                <w:b/>
                <w:bCs/>
                <w:color w:val="000000"/>
                <w:sz w:val="18"/>
                <w:szCs w:val="18"/>
                <w:lang w:eastAsia="sl-SI"/>
              </w:rPr>
            </w:pPr>
            <w:r w:rsidRPr="003C7CD2">
              <w:rPr>
                <w:rFonts w:ascii="Arial" w:hAnsi="Arial" w:cs="Arial"/>
                <w:b/>
                <w:bCs/>
                <w:sz w:val="18"/>
                <w:szCs w:val="18"/>
              </w:rPr>
              <w:t>5.205.806.416</w:t>
            </w:r>
          </w:p>
        </w:tc>
        <w:tc>
          <w:tcPr>
            <w:tcW w:w="1276" w:type="dxa"/>
            <w:shd w:val="clear" w:color="auto" w:fill="F2F2F2" w:themeFill="background1" w:themeFillShade="F2"/>
            <w:noWrap/>
            <w:vAlign w:val="center"/>
            <w:hideMark/>
          </w:tcPr>
          <w:p w14:paraId="51F83757" w14:textId="036D53EF" w:rsidR="003C7CD2" w:rsidRPr="003C7CD2" w:rsidRDefault="003C7CD2" w:rsidP="003C7CD2">
            <w:pPr>
              <w:spacing w:after="0" w:line="240" w:lineRule="auto"/>
              <w:jc w:val="right"/>
              <w:rPr>
                <w:rFonts w:ascii="Arial" w:eastAsia="Times New Roman" w:hAnsi="Arial" w:cs="Arial"/>
                <w:b/>
                <w:bCs/>
                <w:color w:val="000000"/>
                <w:sz w:val="18"/>
                <w:szCs w:val="18"/>
                <w:lang w:eastAsia="sl-SI"/>
              </w:rPr>
            </w:pPr>
            <w:r w:rsidRPr="003C7CD2">
              <w:rPr>
                <w:rFonts w:ascii="Arial" w:hAnsi="Arial" w:cs="Arial"/>
                <w:b/>
                <w:bCs/>
                <w:sz w:val="18"/>
                <w:szCs w:val="18"/>
              </w:rPr>
              <w:t>100,00 %</w:t>
            </w:r>
          </w:p>
        </w:tc>
        <w:tc>
          <w:tcPr>
            <w:tcW w:w="1134" w:type="dxa"/>
            <w:shd w:val="clear" w:color="auto" w:fill="F2F2F2" w:themeFill="background1" w:themeFillShade="F2"/>
            <w:noWrap/>
            <w:vAlign w:val="center"/>
            <w:hideMark/>
          </w:tcPr>
          <w:p w14:paraId="3A6FDD06" w14:textId="038A395B" w:rsidR="003C7CD2" w:rsidRPr="003C7CD2" w:rsidRDefault="003C7CD2" w:rsidP="003C7CD2">
            <w:pPr>
              <w:spacing w:after="0" w:line="240" w:lineRule="auto"/>
              <w:jc w:val="right"/>
              <w:rPr>
                <w:rFonts w:ascii="Arial" w:eastAsia="Times New Roman" w:hAnsi="Arial" w:cs="Arial"/>
                <w:b/>
                <w:bCs/>
                <w:color w:val="000000"/>
                <w:sz w:val="18"/>
                <w:szCs w:val="18"/>
                <w:lang w:eastAsia="sl-SI"/>
              </w:rPr>
            </w:pPr>
            <w:r w:rsidRPr="003C7CD2">
              <w:rPr>
                <w:rFonts w:ascii="Arial" w:hAnsi="Arial" w:cs="Arial"/>
                <w:b/>
                <w:bCs/>
                <w:sz w:val="18"/>
                <w:szCs w:val="18"/>
              </w:rPr>
              <w:t>100,00 %</w:t>
            </w:r>
          </w:p>
        </w:tc>
        <w:tc>
          <w:tcPr>
            <w:tcW w:w="1134" w:type="dxa"/>
            <w:shd w:val="clear" w:color="auto" w:fill="F2F2F2" w:themeFill="background1" w:themeFillShade="F2"/>
            <w:noWrap/>
            <w:vAlign w:val="center"/>
            <w:hideMark/>
          </w:tcPr>
          <w:p w14:paraId="707EEF8A" w14:textId="3693DE22" w:rsidR="003C7CD2" w:rsidRPr="003C7CD2" w:rsidRDefault="003C7CD2" w:rsidP="003C7CD2">
            <w:pPr>
              <w:spacing w:after="0" w:line="240" w:lineRule="auto"/>
              <w:jc w:val="right"/>
              <w:rPr>
                <w:rFonts w:ascii="Arial" w:eastAsia="Times New Roman" w:hAnsi="Arial" w:cs="Arial"/>
                <w:b/>
                <w:bCs/>
                <w:color w:val="000000"/>
                <w:sz w:val="18"/>
                <w:szCs w:val="18"/>
                <w:lang w:eastAsia="sl-SI"/>
              </w:rPr>
            </w:pPr>
            <w:r w:rsidRPr="003C7CD2">
              <w:rPr>
                <w:rFonts w:ascii="Arial" w:hAnsi="Arial" w:cs="Arial"/>
                <w:b/>
                <w:bCs/>
                <w:sz w:val="18"/>
                <w:szCs w:val="18"/>
              </w:rPr>
              <w:t>100,00 %</w:t>
            </w:r>
          </w:p>
        </w:tc>
      </w:tr>
    </w:tbl>
    <w:p w14:paraId="786F36E9" w14:textId="5D9A93DC" w:rsidR="00AF3D59" w:rsidRPr="003C7CD2" w:rsidRDefault="00AF3D59" w:rsidP="00D907DA">
      <w:pPr>
        <w:shd w:val="clear" w:color="auto" w:fill="FFFFFF"/>
        <w:spacing w:after="0" w:line="240" w:lineRule="auto"/>
        <w:ind w:left="181"/>
        <w:jc w:val="center"/>
        <w:rPr>
          <w:rFonts w:ascii="Arial" w:hAnsi="Arial" w:cs="Arial"/>
          <w:noProof/>
          <w:sz w:val="18"/>
          <w:szCs w:val="18"/>
          <w:lang w:eastAsia="sl-SI"/>
        </w:rPr>
      </w:pPr>
    </w:p>
    <w:p w14:paraId="7C4B149F" w14:textId="63F7BA7C" w:rsidR="00D907DA" w:rsidRPr="005259E7" w:rsidRDefault="00D907DA" w:rsidP="003156F5">
      <w:pPr>
        <w:spacing w:after="240" w:line="240" w:lineRule="auto"/>
        <w:jc w:val="center"/>
        <w:rPr>
          <w:rFonts w:ascii="Arial" w:hAnsi="Arial" w:cs="Arial"/>
          <w:sz w:val="18"/>
        </w:rPr>
      </w:pPr>
      <w:r w:rsidRPr="005259E7">
        <w:rPr>
          <w:rFonts w:ascii="Arial" w:hAnsi="Arial" w:cs="Arial"/>
          <w:sz w:val="18"/>
        </w:rPr>
        <w:t>Vir: Statistični podatki o javnih naročilih, oddanih v let</w:t>
      </w:r>
      <w:r w:rsidR="0076104A" w:rsidRPr="005259E7">
        <w:rPr>
          <w:rFonts w:ascii="Arial" w:hAnsi="Arial" w:cs="Arial"/>
          <w:sz w:val="18"/>
        </w:rPr>
        <w:t>u 20</w:t>
      </w:r>
      <w:r w:rsidR="00913587" w:rsidRPr="005259E7">
        <w:rPr>
          <w:rFonts w:ascii="Arial" w:hAnsi="Arial" w:cs="Arial"/>
          <w:sz w:val="18"/>
        </w:rPr>
        <w:t>2</w:t>
      </w:r>
      <w:r w:rsidR="003C7CD2" w:rsidRPr="005259E7">
        <w:rPr>
          <w:rFonts w:ascii="Arial" w:hAnsi="Arial" w:cs="Arial"/>
          <w:sz w:val="18"/>
        </w:rPr>
        <w:t>1</w:t>
      </w:r>
      <w:r w:rsidR="00AA31A7">
        <w:rPr>
          <w:rFonts w:ascii="Arial" w:hAnsi="Arial" w:cs="Arial"/>
          <w:sz w:val="18"/>
        </w:rPr>
        <w:t>.</w:t>
      </w:r>
    </w:p>
    <w:p w14:paraId="5CDA2DC9" w14:textId="7FAF0DE5" w:rsidR="00D907DA" w:rsidRPr="005259E7" w:rsidRDefault="00D907DA" w:rsidP="00D907DA">
      <w:pPr>
        <w:spacing w:line="360" w:lineRule="auto"/>
        <w:jc w:val="both"/>
        <w:rPr>
          <w:rFonts w:ascii="Arial" w:hAnsi="Arial" w:cs="Arial"/>
          <w:sz w:val="20"/>
        </w:rPr>
      </w:pPr>
      <w:r w:rsidRPr="005259E7">
        <w:rPr>
          <w:rFonts w:ascii="Arial" w:hAnsi="Arial" w:cs="Arial"/>
          <w:sz w:val="20"/>
        </w:rPr>
        <w:t xml:space="preserve">Oddana javna naročila na splošnem področju </w:t>
      </w:r>
      <w:r w:rsidR="00BD6B05" w:rsidRPr="005259E7">
        <w:rPr>
          <w:rFonts w:ascii="Arial" w:hAnsi="Arial" w:cs="Arial"/>
          <w:sz w:val="20"/>
        </w:rPr>
        <w:t xml:space="preserve">pomenijo </w:t>
      </w:r>
      <w:r w:rsidRPr="005259E7">
        <w:rPr>
          <w:rFonts w:ascii="Arial" w:hAnsi="Arial" w:cs="Arial"/>
          <w:sz w:val="20"/>
        </w:rPr>
        <w:t>največji del vseh naročil tako</w:t>
      </w:r>
      <w:r w:rsidR="00580B35" w:rsidRPr="005259E7">
        <w:rPr>
          <w:rFonts w:ascii="Arial" w:hAnsi="Arial" w:cs="Arial"/>
          <w:sz w:val="20"/>
        </w:rPr>
        <w:t xml:space="preserve"> po</w:t>
      </w:r>
      <w:r w:rsidRPr="005259E7">
        <w:rPr>
          <w:rFonts w:ascii="Arial" w:hAnsi="Arial" w:cs="Arial"/>
          <w:sz w:val="20"/>
        </w:rPr>
        <w:t xml:space="preserve"> številu kot </w:t>
      </w:r>
      <w:r w:rsidR="00580B35" w:rsidRPr="005259E7">
        <w:rPr>
          <w:rFonts w:ascii="Arial" w:hAnsi="Arial" w:cs="Arial"/>
          <w:sz w:val="20"/>
        </w:rPr>
        <w:t xml:space="preserve">po </w:t>
      </w:r>
      <w:r w:rsidRPr="005259E7">
        <w:rPr>
          <w:rFonts w:ascii="Arial" w:hAnsi="Arial" w:cs="Arial"/>
          <w:sz w:val="20"/>
        </w:rPr>
        <w:t>vrednosti.</w:t>
      </w:r>
    </w:p>
    <w:p w14:paraId="656BE8FF" w14:textId="77777777" w:rsidR="00D67440" w:rsidRDefault="00D67440">
      <w:pPr>
        <w:rPr>
          <w:rFonts w:ascii="Arial" w:hAnsi="Arial" w:cs="Arial"/>
          <w:sz w:val="20"/>
        </w:rPr>
      </w:pPr>
      <w:r>
        <w:rPr>
          <w:rFonts w:ascii="Arial" w:hAnsi="Arial" w:cs="Arial"/>
          <w:sz w:val="20"/>
        </w:rPr>
        <w:br w:type="page"/>
      </w:r>
    </w:p>
    <w:p w14:paraId="5AA3FE5A" w14:textId="06C24208" w:rsidR="00D907DA" w:rsidRPr="005259E7" w:rsidRDefault="00D907DA" w:rsidP="001F2B2F">
      <w:pPr>
        <w:spacing w:line="240" w:lineRule="auto"/>
        <w:jc w:val="both"/>
        <w:rPr>
          <w:rFonts w:ascii="Arial" w:hAnsi="Arial" w:cs="Arial"/>
          <w:sz w:val="20"/>
        </w:rPr>
      </w:pPr>
      <w:r w:rsidRPr="005259E7">
        <w:rPr>
          <w:rFonts w:ascii="Arial" w:hAnsi="Arial" w:cs="Arial"/>
          <w:sz w:val="20"/>
        </w:rPr>
        <w:lastRenderedPageBreak/>
        <w:t xml:space="preserve">Preglednica </w:t>
      </w:r>
      <w:r w:rsidR="00EB4423" w:rsidRPr="005259E7">
        <w:rPr>
          <w:rFonts w:ascii="Arial" w:hAnsi="Arial" w:cs="Arial"/>
          <w:sz w:val="20"/>
        </w:rPr>
        <w:t>3</w:t>
      </w:r>
      <w:r w:rsidRPr="005259E7">
        <w:rPr>
          <w:rFonts w:ascii="Arial" w:hAnsi="Arial" w:cs="Arial"/>
          <w:sz w:val="20"/>
        </w:rPr>
        <w:t>: Vrednost, število in de</w:t>
      </w:r>
      <w:r w:rsidR="00951392" w:rsidRPr="005259E7">
        <w:rPr>
          <w:rFonts w:ascii="Arial" w:hAnsi="Arial" w:cs="Arial"/>
          <w:sz w:val="20"/>
        </w:rPr>
        <w:t xml:space="preserve">leži javnih naročil </w:t>
      </w:r>
      <w:r w:rsidRPr="005259E7">
        <w:rPr>
          <w:rFonts w:ascii="Arial" w:hAnsi="Arial" w:cs="Arial"/>
          <w:sz w:val="20"/>
        </w:rPr>
        <w:t>po področj</w:t>
      </w:r>
      <w:r w:rsidR="00391021" w:rsidRPr="005259E7">
        <w:rPr>
          <w:rFonts w:ascii="Arial" w:hAnsi="Arial" w:cs="Arial"/>
          <w:sz w:val="20"/>
        </w:rPr>
        <w:t>ih</w:t>
      </w:r>
      <w:r w:rsidRPr="005259E7">
        <w:rPr>
          <w:rFonts w:ascii="Arial" w:hAnsi="Arial" w:cs="Arial"/>
          <w:sz w:val="20"/>
        </w:rPr>
        <w:t xml:space="preserve"> naročanja</w:t>
      </w:r>
    </w:p>
    <w:tbl>
      <w:tblPr>
        <w:tblW w:w="8143" w:type="dxa"/>
        <w:jc w:val="center"/>
        <w:tblCellMar>
          <w:left w:w="70" w:type="dxa"/>
          <w:right w:w="70" w:type="dxa"/>
        </w:tblCellMar>
        <w:tblLook w:val="04A0" w:firstRow="1" w:lastRow="0" w:firstColumn="1" w:lastColumn="0" w:noHBand="0" w:noVBand="1"/>
      </w:tblPr>
      <w:tblGrid>
        <w:gridCol w:w="1417"/>
        <w:gridCol w:w="993"/>
        <w:gridCol w:w="833"/>
        <w:gridCol w:w="1300"/>
        <w:gridCol w:w="1264"/>
        <w:gridCol w:w="1076"/>
        <w:gridCol w:w="1260"/>
      </w:tblGrid>
      <w:tr w:rsidR="007A3DD6" w:rsidRPr="005259E7" w14:paraId="0B31EF26" w14:textId="77777777" w:rsidTr="00DB3AA6">
        <w:trPr>
          <w:trHeight w:val="255"/>
          <w:jc w:val="center"/>
        </w:trPr>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50BD86" w14:textId="77777777" w:rsidR="007A3DD6" w:rsidRPr="005259E7" w:rsidRDefault="007A3DD6" w:rsidP="007A3DD6">
            <w:pPr>
              <w:spacing w:after="0" w:line="240" w:lineRule="auto"/>
              <w:jc w:val="center"/>
              <w:rPr>
                <w:rFonts w:ascii="Arial" w:eastAsia="Times New Roman" w:hAnsi="Arial" w:cs="Arial"/>
                <w:color w:val="000000"/>
                <w:sz w:val="18"/>
                <w:szCs w:val="18"/>
                <w:lang w:eastAsia="sl-SI"/>
              </w:rPr>
            </w:pPr>
            <w:r w:rsidRPr="005259E7">
              <w:rPr>
                <w:rFonts w:ascii="Arial" w:eastAsia="Times New Roman" w:hAnsi="Arial" w:cs="Arial"/>
                <w:color w:val="000000"/>
                <w:sz w:val="18"/>
                <w:szCs w:val="18"/>
                <w:lang w:eastAsia="sl-SI"/>
              </w:rPr>
              <w:t>Področje</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D83BBDC" w14:textId="77777777" w:rsidR="007A3DD6" w:rsidRPr="005259E7" w:rsidRDefault="007A3DD6" w:rsidP="007A3DD6">
            <w:pPr>
              <w:spacing w:after="0" w:line="240" w:lineRule="auto"/>
              <w:jc w:val="center"/>
              <w:rPr>
                <w:rFonts w:ascii="Arial" w:eastAsia="Times New Roman" w:hAnsi="Arial" w:cs="Arial"/>
                <w:color w:val="000000"/>
                <w:sz w:val="18"/>
                <w:szCs w:val="18"/>
                <w:lang w:eastAsia="sl-SI"/>
              </w:rPr>
            </w:pPr>
            <w:r w:rsidRPr="005259E7">
              <w:rPr>
                <w:rFonts w:ascii="Arial" w:eastAsia="Times New Roman" w:hAnsi="Arial" w:cs="Arial"/>
                <w:color w:val="000000"/>
                <w:sz w:val="18"/>
                <w:szCs w:val="18"/>
                <w:lang w:eastAsia="sl-SI"/>
              </w:rPr>
              <w:t>Št. postopkov</w:t>
            </w:r>
          </w:p>
        </w:tc>
        <w:tc>
          <w:tcPr>
            <w:tcW w:w="83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1CABC44" w14:textId="77777777" w:rsidR="007A3DD6" w:rsidRPr="005259E7" w:rsidRDefault="007A3DD6" w:rsidP="007A3DD6">
            <w:pPr>
              <w:spacing w:after="0" w:line="240" w:lineRule="auto"/>
              <w:jc w:val="center"/>
              <w:rPr>
                <w:rFonts w:ascii="Arial" w:eastAsia="Times New Roman" w:hAnsi="Arial" w:cs="Arial"/>
                <w:color w:val="000000"/>
                <w:sz w:val="18"/>
                <w:szCs w:val="18"/>
                <w:lang w:eastAsia="sl-SI"/>
              </w:rPr>
            </w:pPr>
            <w:r w:rsidRPr="005259E7">
              <w:rPr>
                <w:rFonts w:ascii="Arial" w:eastAsia="Times New Roman" w:hAnsi="Arial" w:cs="Arial"/>
                <w:color w:val="000000"/>
                <w:sz w:val="18"/>
                <w:szCs w:val="18"/>
                <w:lang w:eastAsia="sl-SI"/>
              </w:rPr>
              <w:t>Št. naročil</w:t>
            </w: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9A55245" w14:textId="77777777" w:rsidR="007A3DD6" w:rsidRPr="005259E7" w:rsidRDefault="007A3DD6" w:rsidP="007A3DD6">
            <w:pPr>
              <w:spacing w:after="0" w:line="240" w:lineRule="auto"/>
              <w:jc w:val="center"/>
              <w:rPr>
                <w:rFonts w:ascii="Arial" w:eastAsia="Times New Roman" w:hAnsi="Arial" w:cs="Arial"/>
                <w:color w:val="000000"/>
                <w:sz w:val="18"/>
                <w:szCs w:val="18"/>
                <w:lang w:eastAsia="sl-SI"/>
              </w:rPr>
            </w:pPr>
            <w:r w:rsidRPr="005259E7">
              <w:rPr>
                <w:rFonts w:ascii="Arial" w:eastAsia="Times New Roman" w:hAnsi="Arial" w:cs="Arial"/>
                <w:color w:val="000000"/>
                <w:sz w:val="18"/>
                <w:szCs w:val="18"/>
                <w:lang w:eastAsia="sl-SI"/>
              </w:rPr>
              <w:t>Pogodbena vrednost</w:t>
            </w:r>
          </w:p>
        </w:tc>
        <w:tc>
          <w:tcPr>
            <w:tcW w:w="12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520B8B" w14:textId="77777777" w:rsidR="007A3DD6" w:rsidRPr="005259E7" w:rsidRDefault="007A3DD6" w:rsidP="007A3DD6">
            <w:pPr>
              <w:spacing w:after="0" w:line="240" w:lineRule="auto"/>
              <w:jc w:val="center"/>
              <w:rPr>
                <w:rFonts w:ascii="Arial" w:eastAsia="Times New Roman" w:hAnsi="Arial" w:cs="Arial"/>
                <w:color w:val="000000"/>
                <w:sz w:val="18"/>
                <w:szCs w:val="18"/>
                <w:lang w:eastAsia="sl-SI"/>
              </w:rPr>
            </w:pPr>
            <w:r w:rsidRPr="005259E7">
              <w:rPr>
                <w:rFonts w:ascii="Arial" w:eastAsia="Times New Roman" w:hAnsi="Arial" w:cs="Arial"/>
                <w:color w:val="000000"/>
                <w:sz w:val="18"/>
                <w:szCs w:val="18"/>
                <w:lang w:eastAsia="sl-SI"/>
              </w:rPr>
              <w:t>Delež v št. postopkov</w:t>
            </w:r>
          </w:p>
        </w:tc>
        <w:tc>
          <w:tcPr>
            <w:tcW w:w="10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918B3F" w14:textId="77777777" w:rsidR="007A3DD6" w:rsidRPr="005259E7" w:rsidRDefault="007A3DD6" w:rsidP="007A3DD6">
            <w:pPr>
              <w:spacing w:after="0" w:line="240" w:lineRule="auto"/>
              <w:jc w:val="center"/>
              <w:rPr>
                <w:rFonts w:ascii="Arial" w:eastAsia="Times New Roman" w:hAnsi="Arial" w:cs="Arial"/>
                <w:color w:val="000000"/>
                <w:sz w:val="18"/>
                <w:szCs w:val="18"/>
                <w:lang w:eastAsia="sl-SI"/>
              </w:rPr>
            </w:pPr>
            <w:r w:rsidRPr="005259E7">
              <w:rPr>
                <w:rFonts w:ascii="Arial" w:eastAsia="Times New Roman" w:hAnsi="Arial" w:cs="Arial"/>
                <w:color w:val="000000"/>
                <w:sz w:val="18"/>
                <w:szCs w:val="18"/>
                <w:lang w:eastAsia="sl-SI"/>
              </w:rPr>
              <w:t>Delež v št. naročil</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E97A8C2" w14:textId="77777777" w:rsidR="007A3DD6" w:rsidRPr="005259E7" w:rsidRDefault="007A3DD6" w:rsidP="007A3DD6">
            <w:pPr>
              <w:spacing w:after="0" w:line="240" w:lineRule="auto"/>
              <w:jc w:val="center"/>
              <w:rPr>
                <w:rFonts w:ascii="Arial" w:eastAsia="Times New Roman" w:hAnsi="Arial" w:cs="Arial"/>
                <w:color w:val="000000"/>
                <w:sz w:val="18"/>
                <w:szCs w:val="18"/>
                <w:lang w:eastAsia="sl-SI"/>
              </w:rPr>
            </w:pPr>
            <w:r w:rsidRPr="005259E7">
              <w:rPr>
                <w:rFonts w:ascii="Arial" w:eastAsia="Times New Roman" w:hAnsi="Arial" w:cs="Arial"/>
                <w:color w:val="000000"/>
                <w:sz w:val="18"/>
                <w:szCs w:val="18"/>
                <w:lang w:eastAsia="sl-SI"/>
              </w:rPr>
              <w:t>Delež v vrednosti</w:t>
            </w:r>
          </w:p>
        </w:tc>
      </w:tr>
      <w:tr w:rsidR="005259E7" w:rsidRPr="005259E7" w14:paraId="4CB8D351" w14:textId="77777777" w:rsidTr="005259E7">
        <w:trPr>
          <w:trHeight w:val="25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15B04206" w14:textId="77777777" w:rsidR="005259E7" w:rsidRPr="005259E7" w:rsidRDefault="005259E7" w:rsidP="005259E7">
            <w:pPr>
              <w:spacing w:after="0" w:line="240" w:lineRule="auto"/>
              <w:rPr>
                <w:rFonts w:ascii="Arial" w:eastAsia="Times New Roman" w:hAnsi="Arial" w:cs="Arial"/>
                <w:color w:val="000000"/>
                <w:sz w:val="18"/>
                <w:szCs w:val="18"/>
                <w:lang w:eastAsia="sl-SI"/>
              </w:rPr>
            </w:pPr>
            <w:r w:rsidRPr="005259E7">
              <w:rPr>
                <w:rFonts w:ascii="Arial" w:eastAsia="Times New Roman" w:hAnsi="Arial" w:cs="Arial"/>
                <w:color w:val="000000"/>
                <w:sz w:val="18"/>
                <w:szCs w:val="18"/>
                <w:lang w:eastAsia="sl-SI"/>
              </w:rPr>
              <w:t>Splošno</w:t>
            </w:r>
          </w:p>
        </w:tc>
        <w:tc>
          <w:tcPr>
            <w:tcW w:w="993" w:type="dxa"/>
            <w:tcBorders>
              <w:top w:val="nil"/>
              <w:left w:val="nil"/>
              <w:bottom w:val="single" w:sz="4" w:space="0" w:color="auto"/>
              <w:right w:val="single" w:sz="4" w:space="0" w:color="auto"/>
            </w:tcBorders>
            <w:shd w:val="clear" w:color="auto" w:fill="auto"/>
            <w:vAlign w:val="center"/>
            <w:hideMark/>
          </w:tcPr>
          <w:p w14:paraId="25E1A305" w14:textId="24F76B79"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5.618</w:t>
            </w:r>
          </w:p>
        </w:tc>
        <w:tc>
          <w:tcPr>
            <w:tcW w:w="833" w:type="dxa"/>
            <w:tcBorders>
              <w:top w:val="nil"/>
              <w:left w:val="nil"/>
              <w:bottom w:val="single" w:sz="4" w:space="0" w:color="auto"/>
              <w:right w:val="single" w:sz="4" w:space="0" w:color="auto"/>
            </w:tcBorders>
            <w:shd w:val="clear" w:color="auto" w:fill="auto"/>
            <w:vAlign w:val="center"/>
            <w:hideMark/>
          </w:tcPr>
          <w:p w14:paraId="5C37AB31" w14:textId="1027E15E"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15.615</w:t>
            </w:r>
          </w:p>
        </w:tc>
        <w:tc>
          <w:tcPr>
            <w:tcW w:w="1300" w:type="dxa"/>
            <w:tcBorders>
              <w:top w:val="nil"/>
              <w:left w:val="nil"/>
              <w:bottom w:val="single" w:sz="4" w:space="0" w:color="auto"/>
              <w:right w:val="single" w:sz="4" w:space="0" w:color="auto"/>
            </w:tcBorders>
            <w:shd w:val="clear" w:color="auto" w:fill="auto"/>
            <w:vAlign w:val="center"/>
            <w:hideMark/>
          </w:tcPr>
          <w:p w14:paraId="5EAF4F5D" w14:textId="6E394D40"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3.592.931.856</w:t>
            </w:r>
          </w:p>
        </w:tc>
        <w:tc>
          <w:tcPr>
            <w:tcW w:w="1264" w:type="dxa"/>
            <w:tcBorders>
              <w:top w:val="nil"/>
              <w:left w:val="nil"/>
              <w:bottom w:val="single" w:sz="4" w:space="0" w:color="auto"/>
              <w:right w:val="single" w:sz="4" w:space="0" w:color="auto"/>
            </w:tcBorders>
            <w:shd w:val="clear" w:color="auto" w:fill="auto"/>
            <w:noWrap/>
            <w:vAlign w:val="center"/>
            <w:hideMark/>
          </w:tcPr>
          <w:p w14:paraId="06849774" w14:textId="754BA917"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81,76</w:t>
            </w:r>
            <w:r>
              <w:rPr>
                <w:rFonts w:ascii="Arial" w:hAnsi="Arial" w:cs="Arial"/>
                <w:sz w:val="18"/>
                <w:szCs w:val="18"/>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14:paraId="27B2E980" w14:textId="6C093C8F"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88,15</w:t>
            </w:r>
            <w:r>
              <w:rPr>
                <w:rFonts w:ascii="Arial" w:hAnsi="Arial" w:cs="Arial"/>
                <w:sz w:val="18"/>
                <w:szCs w:val="18"/>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15B49B5C" w14:textId="792A564B"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69,02</w:t>
            </w:r>
            <w:r>
              <w:rPr>
                <w:rFonts w:ascii="Arial" w:hAnsi="Arial" w:cs="Arial"/>
                <w:sz w:val="18"/>
                <w:szCs w:val="18"/>
              </w:rPr>
              <w:t xml:space="preserve"> %</w:t>
            </w:r>
          </w:p>
        </w:tc>
      </w:tr>
      <w:tr w:rsidR="005259E7" w:rsidRPr="005259E7" w14:paraId="432FEE0F" w14:textId="77777777" w:rsidTr="005259E7">
        <w:trPr>
          <w:trHeight w:val="25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698F9B6C" w14:textId="77777777" w:rsidR="005259E7" w:rsidRPr="005259E7" w:rsidRDefault="005259E7" w:rsidP="005259E7">
            <w:pPr>
              <w:spacing w:after="0" w:line="240" w:lineRule="auto"/>
              <w:rPr>
                <w:rFonts w:ascii="Arial" w:eastAsia="Times New Roman" w:hAnsi="Arial" w:cs="Arial"/>
                <w:color w:val="000000"/>
                <w:sz w:val="18"/>
                <w:szCs w:val="18"/>
                <w:lang w:eastAsia="sl-SI"/>
              </w:rPr>
            </w:pPr>
            <w:r w:rsidRPr="005259E7">
              <w:rPr>
                <w:rFonts w:ascii="Arial" w:eastAsia="Times New Roman" w:hAnsi="Arial" w:cs="Arial"/>
                <w:color w:val="000000"/>
                <w:sz w:val="18"/>
                <w:szCs w:val="18"/>
                <w:lang w:eastAsia="sl-SI"/>
              </w:rPr>
              <w:t>Infrastrukturno</w:t>
            </w:r>
          </w:p>
        </w:tc>
        <w:tc>
          <w:tcPr>
            <w:tcW w:w="993" w:type="dxa"/>
            <w:tcBorders>
              <w:top w:val="nil"/>
              <w:left w:val="nil"/>
              <w:bottom w:val="single" w:sz="4" w:space="0" w:color="auto"/>
              <w:right w:val="single" w:sz="4" w:space="0" w:color="auto"/>
            </w:tcBorders>
            <w:shd w:val="clear" w:color="auto" w:fill="auto"/>
            <w:vAlign w:val="center"/>
            <w:hideMark/>
          </w:tcPr>
          <w:p w14:paraId="454A65A3" w14:textId="732A0B39"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1.164</w:t>
            </w:r>
          </w:p>
        </w:tc>
        <w:tc>
          <w:tcPr>
            <w:tcW w:w="833" w:type="dxa"/>
            <w:tcBorders>
              <w:top w:val="nil"/>
              <w:left w:val="nil"/>
              <w:bottom w:val="single" w:sz="4" w:space="0" w:color="auto"/>
              <w:right w:val="single" w:sz="4" w:space="0" w:color="auto"/>
            </w:tcBorders>
            <w:shd w:val="clear" w:color="auto" w:fill="auto"/>
            <w:vAlign w:val="center"/>
            <w:hideMark/>
          </w:tcPr>
          <w:p w14:paraId="5229EB2A" w14:textId="4CA103D9"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1.987</w:t>
            </w:r>
          </w:p>
        </w:tc>
        <w:tc>
          <w:tcPr>
            <w:tcW w:w="1300" w:type="dxa"/>
            <w:tcBorders>
              <w:top w:val="nil"/>
              <w:left w:val="nil"/>
              <w:bottom w:val="single" w:sz="4" w:space="0" w:color="auto"/>
              <w:right w:val="single" w:sz="4" w:space="0" w:color="auto"/>
            </w:tcBorders>
            <w:shd w:val="clear" w:color="auto" w:fill="auto"/>
            <w:vAlign w:val="center"/>
            <w:hideMark/>
          </w:tcPr>
          <w:p w14:paraId="2D2F9901" w14:textId="7B524F02"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1.541.762.674</w:t>
            </w:r>
          </w:p>
        </w:tc>
        <w:tc>
          <w:tcPr>
            <w:tcW w:w="1264" w:type="dxa"/>
            <w:tcBorders>
              <w:top w:val="nil"/>
              <w:left w:val="nil"/>
              <w:bottom w:val="single" w:sz="4" w:space="0" w:color="auto"/>
              <w:right w:val="single" w:sz="4" w:space="0" w:color="auto"/>
            </w:tcBorders>
            <w:shd w:val="clear" w:color="auto" w:fill="auto"/>
            <w:noWrap/>
            <w:vAlign w:val="center"/>
            <w:hideMark/>
          </w:tcPr>
          <w:p w14:paraId="160D80AD" w14:textId="1A31570A"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16,94</w:t>
            </w:r>
            <w:r>
              <w:rPr>
                <w:rFonts w:ascii="Arial" w:hAnsi="Arial" w:cs="Arial"/>
                <w:sz w:val="18"/>
                <w:szCs w:val="18"/>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14:paraId="1F0E2100" w14:textId="75F9C958"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11,22</w:t>
            </w:r>
            <w:r>
              <w:rPr>
                <w:rFonts w:ascii="Arial" w:hAnsi="Arial" w:cs="Arial"/>
                <w:sz w:val="18"/>
                <w:szCs w:val="18"/>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7C14C0A8" w14:textId="568B7E21"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29,62</w:t>
            </w:r>
            <w:r>
              <w:rPr>
                <w:rFonts w:ascii="Arial" w:hAnsi="Arial" w:cs="Arial"/>
                <w:sz w:val="18"/>
                <w:szCs w:val="18"/>
              </w:rPr>
              <w:t xml:space="preserve"> %</w:t>
            </w:r>
          </w:p>
        </w:tc>
      </w:tr>
      <w:tr w:rsidR="005259E7" w:rsidRPr="005259E7" w14:paraId="6D993AAB" w14:textId="77777777" w:rsidTr="005259E7">
        <w:trPr>
          <w:trHeight w:val="255"/>
          <w:jc w:val="center"/>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20CC8733" w14:textId="77777777" w:rsidR="005259E7" w:rsidRPr="005259E7" w:rsidRDefault="005259E7" w:rsidP="005259E7">
            <w:pPr>
              <w:spacing w:after="0" w:line="240" w:lineRule="auto"/>
              <w:rPr>
                <w:rFonts w:ascii="Arial" w:eastAsia="Times New Roman" w:hAnsi="Arial" w:cs="Arial"/>
                <w:color w:val="000000"/>
                <w:sz w:val="18"/>
                <w:szCs w:val="18"/>
                <w:lang w:eastAsia="sl-SI"/>
              </w:rPr>
            </w:pPr>
            <w:r w:rsidRPr="005259E7">
              <w:rPr>
                <w:rFonts w:ascii="Arial" w:eastAsia="Times New Roman" w:hAnsi="Arial" w:cs="Arial"/>
                <w:color w:val="000000"/>
                <w:sz w:val="18"/>
                <w:szCs w:val="18"/>
                <w:lang w:eastAsia="sl-SI"/>
              </w:rPr>
              <w:t>Obrambno</w:t>
            </w:r>
          </w:p>
        </w:tc>
        <w:tc>
          <w:tcPr>
            <w:tcW w:w="993" w:type="dxa"/>
            <w:tcBorders>
              <w:top w:val="nil"/>
              <w:left w:val="nil"/>
              <w:bottom w:val="single" w:sz="4" w:space="0" w:color="auto"/>
              <w:right w:val="single" w:sz="4" w:space="0" w:color="auto"/>
            </w:tcBorders>
            <w:shd w:val="clear" w:color="auto" w:fill="auto"/>
            <w:vAlign w:val="center"/>
            <w:hideMark/>
          </w:tcPr>
          <w:p w14:paraId="616B6985" w14:textId="0B776FD7"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89</w:t>
            </w:r>
          </w:p>
        </w:tc>
        <w:tc>
          <w:tcPr>
            <w:tcW w:w="833" w:type="dxa"/>
            <w:tcBorders>
              <w:top w:val="nil"/>
              <w:left w:val="nil"/>
              <w:bottom w:val="single" w:sz="4" w:space="0" w:color="auto"/>
              <w:right w:val="single" w:sz="4" w:space="0" w:color="auto"/>
            </w:tcBorders>
            <w:shd w:val="clear" w:color="auto" w:fill="auto"/>
            <w:vAlign w:val="center"/>
            <w:hideMark/>
          </w:tcPr>
          <w:p w14:paraId="70BC03C8" w14:textId="22DC19A4"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113</w:t>
            </w:r>
          </w:p>
        </w:tc>
        <w:tc>
          <w:tcPr>
            <w:tcW w:w="1300" w:type="dxa"/>
            <w:tcBorders>
              <w:top w:val="nil"/>
              <w:left w:val="nil"/>
              <w:bottom w:val="single" w:sz="4" w:space="0" w:color="auto"/>
              <w:right w:val="single" w:sz="4" w:space="0" w:color="auto"/>
            </w:tcBorders>
            <w:shd w:val="clear" w:color="auto" w:fill="auto"/>
            <w:vAlign w:val="center"/>
            <w:hideMark/>
          </w:tcPr>
          <w:p w14:paraId="77EA0225" w14:textId="072E6474"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71.111.886</w:t>
            </w:r>
          </w:p>
        </w:tc>
        <w:tc>
          <w:tcPr>
            <w:tcW w:w="1264" w:type="dxa"/>
            <w:tcBorders>
              <w:top w:val="nil"/>
              <w:left w:val="nil"/>
              <w:bottom w:val="single" w:sz="4" w:space="0" w:color="auto"/>
              <w:right w:val="single" w:sz="4" w:space="0" w:color="auto"/>
            </w:tcBorders>
            <w:shd w:val="clear" w:color="auto" w:fill="auto"/>
            <w:noWrap/>
            <w:vAlign w:val="center"/>
            <w:hideMark/>
          </w:tcPr>
          <w:p w14:paraId="67613442" w14:textId="07F210F0"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1,30</w:t>
            </w:r>
            <w:r>
              <w:rPr>
                <w:rFonts w:ascii="Arial" w:hAnsi="Arial" w:cs="Arial"/>
                <w:sz w:val="18"/>
                <w:szCs w:val="18"/>
              </w:rPr>
              <w:t xml:space="preserve"> %</w:t>
            </w:r>
          </w:p>
        </w:tc>
        <w:tc>
          <w:tcPr>
            <w:tcW w:w="1076" w:type="dxa"/>
            <w:tcBorders>
              <w:top w:val="nil"/>
              <w:left w:val="nil"/>
              <w:bottom w:val="single" w:sz="4" w:space="0" w:color="auto"/>
              <w:right w:val="single" w:sz="4" w:space="0" w:color="auto"/>
            </w:tcBorders>
            <w:shd w:val="clear" w:color="auto" w:fill="auto"/>
            <w:noWrap/>
            <w:vAlign w:val="center"/>
            <w:hideMark/>
          </w:tcPr>
          <w:p w14:paraId="171EBAB2" w14:textId="1A4D2225"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0,64</w:t>
            </w:r>
            <w:r>
              <w:rPr>
                <w:rFonts w:ascii="Arial" w:hAnsi="Arial" w:cs="Arial"/>
                <w:sz w:val="18"/>
                <w:szCs w:val="18"/>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10ECF5AA" w14:textId="1E8B6B94" w:rsidR="005259E7" w:rsidRPr="005259E7" w:rsidRDefault="005259E7" w:rsidP="005259E7">
            <w:pPr>
              <w:spacing w:after="0" w:line="240" w:lineRule="auto"/>
              <w:jc w:val="right"/>
              <w:rPr>
                <w:rFonts w:ascii="Arial" w:hAnsi="Arial" w:cs="Arial"/>
                <w:sz w:val="18"/>
                <w:szCs w:val="18"/>
              </w:rPr>
            </w:pPr>
            <w:r w:rsidRPr="005259E7">
              <w:rPr>
                <w:rFonts w:ascii="Arial" w:hAnsi="Arial" w:cs="Arial"/>
                <w:sz w:val="18"/>
                <w:szCs w:val="18"/>
              </w:rPr>
              <w:t>1,37</w:t>
            </w:r>
            <w:r>
              <w:rPr>
                <w:rFonts w:ascii="Arial" w:hAnsi="Arial" w:cs="Arial"/>
                <w:sz w:val="18"/>
                <w:szCs w:val="18"/>
              </w:rPr>
              <w:t xml:space="preserve"> %</w:t>
            </w:r>
          </w:p>
        </w:tc>
      </w:tr>
      <w:tr w:rsidR="005259E7" w:rsidRPr="005259E7" w14:paraId="3D7F5A8B" w14:textId="77777777" w:rsidTr="005259E7">
        <w:trPr>
          <w:trHeight w:val="255"/>
          <w:jc w:val="center"/>
        </w:trPr>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A6CB001" w14:textId="77777777" w:rsidR="005259E7" w:rsidRPr="005259E7" w:rsidRDefault="005259E7" w:rsidP="005259E7">
            <w:pPr>
              <w:spacing w:after="0" w:line="240" w:lineRule="auto"/>
              <w:rPr>
                <w:rFonts w:ascii="Arial" w:eastAsia="Times New Roman" w:hAnsi="Arial" w:cs="Arial"/>
                <w:b/>
                <w:bCs/>
                <w:color w:val="000000"/>
                <w:sz w:val="18"/>
                <w:szCs w:val="18"/>
                <w:lang w:eastAsia="sl-SI"/>
              </w:rPr>
            </w:pPr>
            <w:r w:rsidRPr="005259E7">
              <w:rPr>
                <w:rFonts w:ascii="Arial" w:eastAsia="Times New Roman" w:hAnsi="Arial" w:cs="Arial"/>
                <w:b/>
                <w:bCs/>
                <w:color w:val="000000"/>
                <w:sz w:val="18"/>
                <w:szCs w:val="18"/>
                <w:lang w:eastAsia="sl-SI"/>
              </w:rPr>
              <w:t>Skupaj</w:t>
            </w:r>
          </w:p>
        </w:tc>
        <w:tc>
          <w:tcPr>
            <w:tcW w:w="993" w:type="dxa"/>
            <w:tcBorders>
              <w:top w:val="nil"/>
              <w:left w:val="nil"/>
              <w:bottom w:val="single" w:sz="4" w:space="0" w:color="auto"/>
              <w:right w:val="single" w:sz="4" w:space="0" w:color="auto"/>
            </w:tcBorders>
            <w:shd w:val="clear" w:color="auto" w:fill="F2F2F2" w:themeFill="background1" w:themeFillShade="F2"/>
            <w:noWrap/>
            <w:vAlign w:val="center"/>
            <w:hideMark/>
          </w:tcPr>
          <w:p w14:paraId="26A8CFD6" w14:textId="546BC46F" w:rsidR="005259E7" w:rsidRPr="005259E7" w:rsidRDefault="005259E7" w:rsidP="005259E7">
            <w:pPr>
              <w:spacing w:after="0" w:line="240" w:lineRule="auto"/>
              <w:jc w:val="right"/>
              <w:rPr>
                <w:rFonts w:ascii="Arial" w:hAnsi="Arial" w:cs="Arial"/>
                <w:b/>
                <w:bCs/>
                <w:sz w:val="18"/>
                <w:szCs w:val="18"/>
              </w:rPr>
            </w:pPr>
            <w:r w:rsidRPr="005259E7">
              <w:rPr>
                <w:rFonts w:ascii="Arial" w:hAnsi="Arial" w:cs="Arial"/>
                <w:b/>
                <w:bCs/>
                <w:sz w:val="18"/>
                <w:szCs w:val="18"/>
              </w:rPr>
              <w:t>6.871</w:t>
            </w:r>
          </w:p>
        </w:tc>
        <w:tc>
          <w:tcPr>
            <w:tcW w:w="833" w:type="dxa"/>
            <w:tcBorders>
              <w:top w:val="nil"/>
              <w:left w:val="nil"/>
              <w:bottom w:val="single" w:sz="4" w:space="0" w:color="auto"/>
              <w:right w:val="single" w:sz="4" w:space="0" w:color="auto"/>
            </w:tcBorders>
            <w:shd w:val="clear" w:color="auto" w:fill="F2F2F2" w:themeFill="background1" w:themeFillShade="F2"/>
            <w:noWrap/>
            <w:vAlign w:val="center"/>
            <w:hideMark/>
          </w:tcPr>
          <w:p w14:paraId="353A046F" w14:textId="6BA1547C" w:rsidR="005259E7" w:rsidRPr="005259E7" w:rsidRDefault="005259E7" w:rsidP="005259E7">
            <w:pPr>
              <w:spacing w:after="0" w:line="240" w:lineRule="auto"/>
              <w:jc w:val="right"/>
              <w:rPr>
                <w:rFonts w:ascii="Arial" w:hAnsi="Arial" w:cs="Arial"/>
                <w:b/>
                <w:bCs/>
                <w:sz w:val="18"/>
                <w:szCs w:val="18"/>
              </w:rPr>
            </w:pPr>
            <w:r w:rsidRPr="005259E7">
              <w:rPr>
                <w:rFonts w:ascii="Arial" w:hAnsi="Arial" w:cs="Arial"/>
                <w:b/>
                <w:bCs/>
                <w:sz w:val="18"/>
                <w:szCs w:val="18"/>
              </w:rPr>
              <w:t>17.715</w:t>
            </w: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0DC8D8F0" w14:textId="6C8DB2E4" w:rsidR="005259E7" w:rsidRPr="005259E7" w:rsidRDefault="005259E7" w:rsidP="005259E7">
            <w:pPr>
              <w:spacing w:after="0" w:line="240" w:lineRule="auto"/>
              <w:jc w:val="right"/>
              <w:rPr>
                <w:rFonts w:ascii="Arial" w:hAnsi="Arial" w:cs="Arial"/>
                <w:b/>
                <w:bCs/>
                <w:sz w:val="18"/>
                <w:szCs w:val="18"/>
              </w:rPr>
            </w:pPr>
            <w:r w:rsidRPr="005259E7">
              <w:rPr>
                <w:rFonts w:ascii="Arial" w:hAnsi="Arial" w:cs="Arial"/>
                <w:b/>
                <w:bCs/>
                <w:sz w:val="18"/>
                <w:szCs w:val="18"/>
              </w:rPr>
              <w:t>5.205.806.416</w:t>
            </w:r>
          </w:p>
        </w:tc>
        <w:tc>
          <w:tcPr>
            <w:tcW w:w="1264" w:type="dxa"/>
            <w:tcBorders>
              <w:top w:val="nil"/>
              <w:left w:val="nil"/>
              <w:bottom w:val="single" w:sz="4" w:space="0" w:color="auto"/>
              <w:right w:val="single" w:sz="4" w:space="0" w:color="auto"/>
            </w:tcBorders>
            <w:shd w:val="clear" w:color="auto" w:fill="F2F2F2" w:themeFill="background1" w:themeFillShade="F2"/>
            <w:noWrap/>
            <w:vAlign w:val="center"/>
            <w:hideMark/>
          </w:tcPr>
          <w:p w14:paraId="6D373505" w14:textId="6383D1D9" w:rsidR="005259E7" w:rsidRPr="005259E7" w:rsidRDefault="005259E7" w:rsidP="005259E7">
            <w:pPr>
              <w:spacing w:after="0" w:line="240" w:lineRule="auto"/>
              <w:jc w:val="right"/>
              <w:rPr>
                <w:rFonts w:ascii="Arial" w:hAnsi="Arial" w:cs="Arial"/>
                <w:b/>
                <w:bCs/>
                <w:sz w:val="18"/>
                <w:szCs w:val="18"/>
              </w:rPr>
            </w:pPr>
            <w:r w:rsidRPr="005259E7">
              <w:rPr>
                <w:rFonts w:ascii="Arial" w:hAnsi="Arial" w:cs="Arial"/>
                <w:b/>
                <w:bCs/>
                <w:sz w:val="18"/>
                <w:szCs w:val="18"/>
              </w:rPr>
              <w:t>100,00 %</w:t>
            </w:r>
          </w:p>
        </w:tc>
        <w:tc>
          <w:tcPr>
            <w:tcW w:w="1076" w:type="dxa"/>
            <w:tcBorders>
              <w:top w:val="nil"/>
              <w:left w:val="nil"/>
              <w:bottom w:val="single" w:sz="4" w:space="0" w:color="auto"/>
              <w:right w:val="single" w:sz="4" w:space="0" w:color="auto"/>
            </w:tcBorders>
            <w:shd w:val="clear" w:color="auto" w:fill="F2F2F2" w:themeFill="background1" w:themeFillShade="F2"/>
            <w:noWrap/>
            <w:vAlign w:val="center"/>
            <w:hideMark/>
          </w:tcPr>
          <w:p w14:paraId="79F9E5BE" w14:textId="1BA67D09" w:rsidR="005259E7" w:rsidRPr="005259E7" w:rsidRDefault="005259E7" w:rsidP="005259E7">
            <w:pPr>
              <w:spacing w:after="0" w:line="240" w:lineRule="auto"/>
              <w:jc w:val="right"/>
              <w:rPr>
                <w:rFonts w:ascii="Arial" w:hAnsi="Arial" w:cs="Arial"/>
                <w:b/>
                <w:bCs/>
                <w:sz w:val="18"/>
                <w:szCs w:val="18"/>
              </w:rPr>
            </w:pPr>
            <w:r w:rsidRPr="005259E7">
              <w:rPr>
                <w:rFonts w:ascii="Arial" w:hAnsi="Arial" w:cs="Arial"/>
                <w:b/>
                <w:bCs/>
                <w:sz w:val="18"/>
                <w:szCs w:val="18"/>
              </w:rPr>
              <w:t>100,00 %</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14:paraId="02EF9DA4" w14:textId="69B65EEB" w:rsidR="005259E7" w:rsidRPr="005259E7" w:rsidRDefault="005259E7" w:rsidP="005259E7">
            <w:pPr>
              <w:spacing w:after="0" w:line="240" w:lineRule="auto"/>
              <w:jc w:val="right"/>
              <w:rPr>
                <w:rFonts w:ascii="Arial" w:hAnsi="Arial" w:cs="Arial"/>
                <w:b/>
                <w:bCs/>
                <w:sz w:val="18"/>
                <w:szCs w:val="18"/>
              </w:rPr>
            </w:pPr>
            <w:r w:rsidRPr="005259E7">
              <w:rPr>
                <w:rFonts w:ascii="Arial" w:hAnsi="Arial" w:cs="Arial"/>
                <w:b/>
                <w:bCs/>
                <w:sz w:val="18"/>
                <w:szCs w:val="18"/>
              </w:rPr>
              <w:t>100,00 %</w:t>
            </w:r>
          </w:p>
        </w:tc>
      </w:tr>
    </w:tbl>
    <w:p w14:paraId="04275715" w14:textId="77777777" w:rsidR="007A3DD6" w:rsidRPr="005259E7" w:rsidRDefault="007A3DD6" w:rsidP="00D907DA">
      <w:pPr>
        <w:shd w:val="clear" w:color="auto" w:fill="FFFFFF"/>
        <w:spacing w:after="0" w:line="240" w:lineRule="auto"/>
        <w:ind w:left="181"/>
        <w:jc w:val="center"/>
        <w:rPr>
          <w:rFonts w:ascii="Arial" w:hAnsi="Arial" w:cs="Arial"/>
          <w:noProof/>
          <w:sz w:val="18"/>
          <w:szCs w:val="18"/>
          <w:lang w:eastAsia="sl-SI"/>
        </w:rPr>
      </w:pPr>
    </w:p>
    <w:p w14:paraId="76843971" w14:textId="6288352A" w:rsidR="00D907DA" w:rsidRPr="005259E7" w:rsidRDefault="00D907DA" w:rsidP="00701C10">
      <w:pPr>
        <w:spacing w:after="240" w:line="240" w:lineRule="auto"/>
        <w:jc w:val="center"/>
        <w:rPr>
          <w:rFonts w:ascii="Arial" w:hAnsi="Arial" w:cs="Arial"/>
          <w:sz w:val="18"/>
        </w:rPr>
      </w:pPr>
      <w:r w:rsidRPr="005259E7">
        <w:rPr>
          <w:rFonts w:ascii="Arial" w:hAnsi="Arial" w:cs="Arial"/>
          <w:sz w:val="18"/>
        </w:rPr>
        <w:t>Vir: Statistični podatki o javnih naročilih, oddanih v let</w:t>
      </w:r>
      <w:r w:rsidR="009010CD" w:rsidRPr="005259E7">
        <w:rPr>
          <w:rFonts w:ascii="Arial" w:hAnsi="Arial" w:cs="Arial"/>
          <w:sz w:val="18"/>
        </w:rPr>
        <w:t>u 20</w:t>
      </w:r>
      <w:r w:rsidR="008A1A5B" w:rsidRPr="005259E7">
        <w:rPr>
          <w:rFonts w:ascii="Arial" w:hAnsi="Arial" w:cs="Arial"/>
          <w:sz w:val="18"/>
        </w:rPr>
        <w:t>2</w:t>
      </w:r>
      <w:r w:rsidR="005259E7" w:rsidRPr="005259E7">
        <w:rPr>
          <w:rFonts w:ascii="Arial" w:hAnsi="Arial" w:cs="Arial"/>
          <w:sz w:val="18"/>
        </w:rPr>
        <w:t>1</w:t>
      </w:r>
      <w:r w:rsidR="00AA31A7">
        <w:rPr>
          <w:rFonts w:ascii="Arial" w:hAnsi="Arial" w:cs="Arial"/>
          <w:sz w:val="18"/>
        </w:rPr>
        <w:t>.</w:t>
      </w:r>
    </w:p>
    <w:p w14:paraId="6413B296" w14:textId="53327784" w:rsidR="001409E3" w:rsidRPr="0037287C" w:rsidRDefault="001409E3" w:rsidP="001409E3">
      <w:pPr>
        <w:pStyle w:val="Naslov3"/>
        <w:rPr>
          <w:rFonts w:ascii="Arial" w:hAnsi="Arial" w:cs="Arial"/>
          <w:sz w:val="22"/>
          <w:szCs w:val="22"/>
        </w:rPr>
      </w:pPr>
      <w:bookmarkStart w:id="13" w:name="_Toc113009101"/>
      <w:r w:rsidRPr="0037287C">
        <w:rPr>
          <w:rFonts w:ascii="Arial" w:hAnsi="Arial" w:cs="Arial"/>
          <w:sz w:val="22"/>
          <w:szCs w:val="22"/>
        </w:rPr>
        <w:t>2.2.1 Naročila, objavljena le na portalu ja</w:t>
      </w:r>
      <w:r w:rsidR="00B83352" w:rsidRPr="0037287C">
        <w:rPr>
          <w:rFonts w:ascii="Arial" w:hAnsi="Arial" w:cs="Arial"/>
          <w:sz w:val="22"/>
          <w:szCs w:val="22"/>
        </w:rPr>
        <w:t>vnih naročil</w:t>
      </w:r>
      <w:bookmarkEnd w:id="13"/>
    </w:p>
    <w:p w14:paraId="62B71DF3" w14:textId="77777777" w:rsidR="00854405" w:rsidRPr="0037287C" w:rsidRDefault="00854405" w:rsidP="00854405">
      <w:pPr>
        <w:pStyle w:val="ZADEVA"/>
        <w:jc w:val="both"/>
        <w:rPr>
          <w:rFonts w:cs="Arial"/>
          <w:b w:val="0"/>
          <w:szCs w:val="20"/>
          <w:lang w:val="sl-SI"/>
        </w:rPr>
      </w:pPr>
    </w:p>
    <w:p w14:paraId="194C6680" w14:textId="0EA62526" w:rsidR="00EC3CE9" w:rsidRPr="0037287C" w:rsidRDefault="001D4A09" w:rsidP="007D3FD7">
      <w:pPr>
        <w:tabs>
          <w:tab w:val="left" w:pos="567"/>
          <w:tab w:val="left" w:pos="993"/>
        </w:tabs>
        <w:spacing w:line="360" w:lineRule="auto"/>
        <w:jc w:val="both"/>
        <w:rPr>
          <w:rFonts w:ascii="Arial" w:hAnsi="Arial" w:cs="Arial"/>
          <w:bCs/>
          <w:sz w:val="20"/>
          <w:szCs w:val="20"/>
        </w:rPr>
      </w:pPr>
      <w:r w:rsidRPr="0037287C">
        <w:rPr>
          <w:rFonts w:ascii="Arial" w:hAnsi="Arial" w:cs="Arial"/>
          <w:bCs/>
          <w:sz w:val="20"/>
          <w:szCs w:val="20"/>
        </w:rPr>
        <w:t>Med naročili, ki so jih naročniki let</w:t>
      </w:r>
      <w:r w:rsidR="00BD6B05" w:rsidRPr="0037287C">
        <w:rPr>
          <w:rFonts w:ascii="Arial" w:hAnsi="Arial" w:cs="Arial"/>
          <w:bCs/>
          <w:sz w:val="20"/>
          <w:szCs w:val="20"/>
        </w:rPr>
        <w:t>a</w:t>
      </w:r>
      <w:r w:rsidRPr="0037287C">
        <w:rPr>
          <w:rFonts w:ascii="Arial" w:hAnsi="Arial" w:cs="Arial"/>
          <w:bCs/>
          <w:sz w:val="20"/>
          <w:szCs w:val="20"/>
        </w:rPr>
        <w:t xml:space="preserve"> 20</w:t>
      </w:r>
      <w:r w:rsidR="00D377A2" w:rsidRPr="0037287C">
        <w:rPr>
          <w:rFonts w:ascii="Arial" w:hAnsi="Arial" w:cs="Arial"/>
          <w:bCs/>
          <w:sz w:val="20"/>
          <w:szCs w:val="20"/>
        </w:rPr>
        <w:t>2</w:t>
      </w:r>
      <w:r w:rsidR="0037287C" w:rsidRPr="0037287C">
        <w:rPr>
          <w:rFonts w:ascii="Arial" w:hAnsi="Arial" w:cs="Arial"/>
          <w:bCs/>
          <w:sz w:val="20"/>
          <w:szCs w:val="20"/>
        </w:rPr>
        <w:t>1</w:t>
      </w:r>
      <w:r w:rsidRPr="0037287C">
        <w:rPr>
          <w:rFonts w:ascii="Arial" w:hAnsi="Arial" w:cs="Arial"/>
          <w:bCs/>
          <w:sz w:val="20"/>
          <w:szCs w:val="20"/>
        </w:rPr>
        <w:t xml:space="preserve"> objavili na portalu javnih naročil, </w:t>
      </w:r>
      <w:r w:rsidR="00AA7070" w:rsidRPr="0037287C">
        <w:rPr>
          <w:rFonts w:ascii="Arial" w:hAnsi="Arial" w:cs="Arial"/>
          <w:bCs/>
          <w:sz w:val="20"/>
          <w:szCs w:val="20"/>
        </w:rPr>
        <w:t>števi</w:t>
      </w:r>
      <w:r w:rsidR="00B63B35" w:rsidRPr="0037287C">
        <w:rPr>
          <w:rFonts w:ascii="Arial" w:hAnsi="Arial" w:cs="Arial"/>
          <w:bCs/>
          <w:sz w:val="20"/>
          <w:szCs w:val="20"/>
        </w:rPr>
        <w:t>l</w:t>
      </w:r>
      <w:r w:rsidR="00AA7070" w:rsidRPr="0037287C">
        <w:rPr>
          <w:rFonts w:ascii="Arial" w:hAnsi="Arial" w:cs="Arial"/>
          <w:bCs/>
          <w:sz w:val="20"/>
          <w:szCs w:val="20"/>
        </w:rPr>
        <w:t xml:space="preserve">čno </w:t>
      </w:r>
      <w:r w:rsidRPr="0037287C">
        <w:rPr>
          <w:rFonts w:ascii="Arial" w:hAnsi="Arial" w:cs="Arial"/>
          <w:bCs/>
          <w:sz w:val="20"/>
          <w:szCs w:val="20"/>
        </w:rPr>
        <w:t>prevladujejo naročila blaga</w:t>
      </w:r>
      <w:r w:rsidR="00AA7070" w:rsidRPr="0037287C">
        <w:rPr>
          <w:rFonts w:ascii="Arial" w:hAnsi="Arial" w:cs="Arial"/>
          <w:bCs/>
          <w:sz w:val="20"/>
          <w:szCs w:val="20"/>
        </w:rPr>
        <w:t xml:space="preserve"> s</w:t>
      </w:r>
      <w:r w:rsidRPr="0037287C">
        <w:rPr>
          <w:rFonts w:ascii="Arial" w:hAnsi="Arial" w:cs="Arial"/>
          <w:bCs/>
          <w:sz w:val="20"/>
          <w:szCs w:val="20"/>
        </w:rPr>
        <w:t xml:space="preserve"> </w:t>
      </w:r>
      <w:r w:rsidR="0037287C" w:rsidRPr="0037287C">
        <w:rPr>
          <w:rFonts w:ascii="Arial" w:hAnsi="Arial" w:cs="Arial"/>
          <w:bCs/>
          <w:sz w:val="20"/>
          <w:szCs w:val="20"/>
        </w:rPr>
        <w:t>49,81</w:t>
      </w:r>
      <w:r w:rsidR="00AA31A7">
        <w:rPr>
          <w:rFonts w:ascii="Arial" w:hAnsi="Arial" w:cs="Arial"/>
          <w:bCs/>
          <w:sz w:val="20"/>
          <w:szCs w:val="20"/>
        </w:rPr>
        <w:t> </w:t>
      </w:r>
      <w:r w:rsidRPr="0037287C">
        <w:rPr>
          <w:rFonts w:ascii="Arial" w:hAnsi="Arial" w:cs="Arial"/>
          <w:bCs/>
          <w:sz w:val="20"/>
          <w:szCs w:val="20"/>
        </w:rPr>
        <w:t>% vseh naročil, objavljen</w:t>
      </w:r>
      <w:r w:rsidR="00C00704" w:rsidRPr="0037287C">
        <w:rPr>
          <w:rFonts w:ascii="Arial" w:hAnsi="Arial" w:cs="Arial"/>
          <w:bCs/>
          <w:sz w:val="20"/>
          <w:szCs w:val="20"/>
        </w:rPr>
        <w:t>ih le na portalu javnih naročil</w:t>
      </w:r>
      <w:r w:rsidRPr="0037287C">
        <w:rPr>
          <w:rFonts w:ascii="Arial" w:hAnsi="Arial" w:cs="Arial"/>
          <w:bCs/>
          <w:sz w:val="20"/>
          <w:szCs w:val="20"/>
        </w:rPr>
        <w:t xml:space="preserve">, vrednostno pa </w:t>
      </w:r>
      <w:r w:rsidR="00BD6B05" w:rsidRPr="0037287C">
        <w:rPr>
          <w:rFonts w:ascii="Arial" w:hAnsi="Arial" w:cs="Arial"/>
          <w:bCs/>
          <w:sz w:val="20"/>
          <w:szCs w:val="20"/>
        </w:rPr>
        <w:t xml:space="preserve">pomenijo </w:t>
      </w:r>
      <w:r w:rsidR="0037287C" w:rsidRPr="0037287C">
        <w:rPr>
          <w:rFonts w:ascii="Arial" w:hAnsi="Arial" w:cs="Arial"/>
          <w:bCs/>
          <w:sz w:val="20"/>
          <w:szCs w:val="20"/>
        </w:rPr>
        <w:t>15,46</w:t>
      </w:r>
      <w:r w:rsidR="00AA31A7">
        <w:rPr>
          <w:rFonts w:ascii="Arial" w:hAnsi="Arial" w:cs="Arial"/>
          <w:bCs/>
          <w:sz w:val="20"/>
          <w:szCs w:val="20"/>
        </w:rPr>
        <w:t> </w:t>
      </w:r>
      <w:r w:rsidR="007D3FD7" w:rsidRPr="0037287C">
        <w:rPr>
          <w:rFonts w:ascii="Arial" w:hAnsi="Arial" w:cs="Arial"/>
          <w:bCs/>
          <w:sz w:val="20"/>
          <w:szCs w:val="20"/>
        </w:rPr>
        <w:t xml:space="preserve">% vseh naročil. </w:t>
      </w:r>
    </w:p>
    <w:p w14:paraId="3DBE598B" w14:textId="6D79AE88" w:rsidR="007B4106" w:rsidRPr="0037287C" w:rsidRDefault="007B4106" w:rsidP="001F2B2F">
      <w:pPr>
        <w:spacing w:before="120" w:after="120" w:line="240" w:lineRule="auto"/>
        <w:jc w:val="both"/>
        <w:rPr>
          <w:rFonts w:ascii="Arial" w:hAnsi="Arial" w:cs="Arial"/>
          <w:sz w:val="20"/>
        </w:rPr>
      </w:pPr>
      <w:r w:rsidRPr="0037287C">
        <w:rPr>
          <w:rFonts w:ascii="Arial" w:hAnsi="Arial" w:cs="Arial"/>
          <w:sz w:val="20"/>
        </w:rPr>
        <w:t xml:space="preserve">Preglednica </w:t>
      </w:r>
      <w:r w:rsidR="00EB4423" w:rsidRPr="0037287C">
        <w:rPr>
          <w:rFonts w:ascii="Arial" w:hAnsi="Arial" w:cs="Arial"/>
          <w:sz w:val="20"/>
        </w:rPr>
        <w:t>4</w:t>
      </w:r>
      <w:r w:rsidRPr="0037287C">
        <w:rPr>
          <w:rFonts w:ascii="Arial" w:hAnsi="Arial" w:cs="Arial"/>
          <w:sz w:val="20"/>
        </w:rPr>
        <w:t>: Vrednost, število in deleži javnih naročil, objavljenih le na portalu javnih naročil</w:t>
      </w:r>
      <w:r w:rsidR="00CC14BB" w:rsidRPr="0037287C">
        <w:rPr>
          <w:rFonts w:ascii="Arial" w:hAnsi="Arial" w:cs="Arial"/>
          <w:sz w:val="20"/>
        </w:rPr>
        <w:t>,</w:t>
      </w:r>
      <w:r w:rsidRPr="0037287C">
        <w:rPr>
          <w:rFonts w:ascii="Arial" w:hAnsi="Arial" w:cs="Arial"/>
          <w:sz w:val="20"/>
        </w:rPr>
        <w:t xml:space="preserve"> </w:t>
      </w:r>
      <w:r w:rsidR="00116B76" w:rsidRPr="0037287C">
        <w:rPr>
          <w:rFonts w:ascii="Arial" w:hAnsi="Arial" w:cs="Arial"/>
          <w:sz w:val="20"/>
        </w:rPr>
        <w:t xml:space="preserve">po </w:t>
      </w:r>
      <w:r w:rsidR="00D05AA7" w:rsidRPr="0037287C">
        <w:rPr>
          <w:rFonts w:ascii="Arial" w:hAnsi="Arial" w:cs="Arial"/>
          <w:sz w:val="20"/>
        </w:rPr>
        <w:t>predmet</w:t>
      </w:r>
      <w:r w:rsidR="00116B76" w:rsidRPr="0037287C">
        <w:rPr>
          <w:rFonts w:ascii="Arial" w:hAnsi="Arial" w:cs="Arial"/>
          <w:sz w:val="20"/>
        </w:rPr>
        <w:t>ih</w:t>
      </w:r>
      <w:r w:rsidR="00D05AA7" w:rsidRPr="0037287C">
        <w:rPr>
          <w:rFonts w:ascii="Arial" w:hAnsi="Arial" w:cs="Arial"/>
          <w:sz w:val="20"/>
        </w:rPr>
        <w:t xml:space="preserve"> naročanja</w:t>
      </w:r>
    </w:p>
    <w:tbl>
      <w:tblPr>
        <w:tblW w:w="7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1"/>
        <w:gridCol w:w="1370"/>
        <w:gridCol w:w="1755"/>
        <w:gridCol w:w="1370"/>
        <w:gridCol w:w="1370"/>
      </w:tblGrid>
      <w:tr w:rsidR="00BB70C3" w:rsidRPr="0037287C" w14:paraId="23B57466" w14:textId="77777777" w:rsidTr="00DB3AA6">
        <w:trPr>
          <w:trHeight w:val="255"/>
          <w:jc w:val="center"/>
        </w:trPr>
        <w:tc>
          <w:tcPr>
            <w:tcW w:w="1181" w:type="dxa"/>
            <w:shd w:val="clear" w:color="auto" w:fill="F2F2F2" w:themeFill="background1" w:themeFillShade="F2"/>
            <w:vAlign w:val="center"/>
            <w:hideMark/>
          </w:tcPr>
          <w:p w14:paraId="3D790340" w14:textId="77777777" w:rsidR="00BB70C3" w:rsidRPr="0037287C" w:rsidRDefault="00BB70C3" w:rsidP="001F2B2F">
            <w:pPr>
              <w:spacing w:after="0" w:line="240" w:lineRule="auto"/>
              <w:jc w:val="center"/>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 xml:space="preserve">Predmet </w:t>
            </w:r>
          </w:p>
        </w:tc>
        <w:tc>
          <w:tcPr>
            <w:tcW w:w="1370" w:type="dxa"/>
            <w:shd w:val="clear" w:color="auto" w:fill="F2F2F2" w:themeFill="background1" w:themeFillShade="F2"/>
            <w:vAlign w:val="center"/>
            <w:hideMark/>
          </w:tcPr>
          <w:p w14:paraId="667E701C" w14:textId="77777777" w:rsidR="00BB70C3" w:rsidRPr="0037287C" w:rsidRDefault="00BB70C3" w:rsidP="001F2B2F">
            <w:pPr>
              <w:spacing w:after="0" w:line="240" w:lineRule="auto"/>
              <w:jc w:val="center"/>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Št. naročil</w:t>
            </w:r>
          </w:p>
        </w:tc>
        <w:tc>
          <w:tcPr>
            <w:tcW w:w="1755" w:type="dxa"/>
            <w:shd w:val="clear" w:color="auto" w:fill="F2F2F2" w:themeFill="background1" w:themeFillShade="F2"/>
            <w:vAlign w:val="center"/>
            <w:hideMark/>
          </w:tcPr>
          <w:p w14:paraId="1B9FD56A" w14:textId="77777777" w:rsidR="00BB70C3" w:rsidRPr="0037287C" w:rsidRDefault="00BB70C3" w:rsidP="001F2B2F">
            <w:pPr>
              <w:spacing w:after="0" w:line="240" w:lineRule="auto"/>
              <w:jc w:val="center"/>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Pogodbena vrednost</w:t>
            </w:r>
          </w:p>
        </w:tc>
        <w:tc>
          <w:tcPr>
            <w:tcW w:w="1370" w:type="dxa"/>
            <w:shd w:val="clear" w:color="auto" w:fill="F2F2F2" w:themeFill="background1" w:themeFillShade="F2"/>
            <w:vAlign w:val="center"/>
            <w:hideMark/>
          </w:tcPr>
          <w:p w14:paraId="5DCB04EB" w14:textId="77777777" w:rsidR="00BB70C3" w:rsidRPr="0037287C" w:rsidRDefault="00BB70C3" w:rsidP="001F2B2F">
            <w:pPr>
              <w:spacing w:after="0" w:line="240" w:lineRule="auto"/>
              <w:jc w:val="center"/>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Delež v št. naročil</w:t>
            </w:r>
          </w:p>
        </w:tc>
        <w:tc>
          <w:tcPr>
            <w:tcW w:w="1370" w:type="dxa"/>
            <w:shd w:val="clear" w:color="auto" w:fill="F2F2F2" w:themeFill="background1" w:themeFillShade="F2"/>
            <w:vAlign w:val="center"/>
            <w:hideMark/>
          </w:tcPr>
          <w:p w14:paraId="50889B2A" w14:textId="77777777" w:rsidR="00BB70C3" w:rsidRPr="0037287C" w:rsidRDefault="00BB70C3" w:rsidP="001F2B2F">
            <w:pPr>
              <w:spacing w:after="0" w:line="240" w:lineRule="auto"/>
              <w:jc w:val="center"/>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Delež v vrednosti</w:t>
            </w:r>
          </w:p>
        </w:tc>
      </w:tr>
      <w:tr w:rsidR="0037287C" w:rsidRPr="0037287C" w14:paraId="7EA0ABBC" w14:textId="77777777" w:rsidTr="0037287C">
        <w:trPr>
          <w:trHeight w:val="255"/>
          <w:jc w:val="center"/>
        </w:trPr>
        <w:tc>
          <w:tcPr>
            <w:tcW w:w="1181" w:type="dxa"/>
            <w:shd w:val="clear" w:color="auto" w:fill="auto"/>
            <w:vAlign w:val="center"/>
            <w:hideMark/>
          </w:tcPr>
          <w:p w14:paraId="033F343E" w14:textId="77777777" w:rsidR="0037287C" w:rsidRPr="0037287C" w:rsidRDefault="0037287C" w:rsidP="0037287C">
            <w:pPr>
              <w:spacing w:after="0" w:line="240" w:lineRule="auto"/>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Blago</w:t>
            </w:r>
          </w:p>
        </w:tc>
        <w:tc>
          <w:tcPr>
            <w:tcW w:w="1370" w:type="dxa"/>
            <w:shd w:val="clear" w:color="auto" w:fill="auto"/>
            <w:vAlign w:val="center"/>
            <w:hideMark/>
          </w:tcPr>
          <w:p w14:paraId="2AC3D111" w14:textId="3C3608B6" w:rsidR="0037287C" w:rsidRPr="0037287C" w:rsidRDefault="0037287C" w:rsidP="0037287C">
            <w:pPr>
              <w:spacing w:after="0" w:line="240" w:lineRule="auto"/>
              <w:jc w:val="right"/>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3.681</w:t>
            </w:r>
          </w:p>
        </w:tc>
        <w:tc>
          <w:tcPr>
            <w:tcW w:w="1755" w:type="dxa"/>
            <w:shd w:val="clear" w:color="auto" w:fill="auto"/>
            <w:vAlign w:val="center"/>
            <w:hideMark/>
          </w:tcPr>
          <w:p w14:paraId="353848E7" w14:textId="0E2F0523" w:rsidR="0037287C" w:rsidRPr="0037287C" w:rsidRDefault="0037287C" w:rsidP="0037287C">
            <w:pPr>
              <w:spacing w:after="0" w:line="240" w:lineRule="auto"/>
              <w:jc w:val="right"/>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179.548.391</w:t>
            </w:r>
          </w:p>
        </w:tc>
        <w:tc>
          <w:tcPr>
            <w:tcW w:w="1370" w:type="dxa"/>
            <w:shd w:val="clear" w:color="auto" w:fill="auto"/>
            <w:vAlign w:val="center"/>
            <w:hideMark/>
          </w:tcPr>
          <w:p w14:paraId="4B519A96" w14:textId="3BC9A1F9" w:rsidR="0037287C" w:rsidRPr="0037287C" w:rsidRDefault="0037287C" w:rsidP="0037287C">
            <w:pPr>
              <w:spacing w:after="0" w:line="240" w:lineRule="auto"/>
              <w:jc w:val="right"/>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49,81</w:t>
            </w:r>
            <w:r>
              <w:rPr>
                <w:rFonts w:ascii="Arial" w:eastAsia="Times New Roman" w:hAnsi="Arial" w:cs="Arial"/>
                <w:color w:val="000000"/>
                <w:sz w:val="18"/>
                <w:szCs w:val="18"/>
                <w:lang w:eastAsia="sl-SI"/>
              </w:rPr>
              <w:t xml:space="preserve"> %</w:t>
            </w:r>
          </w:p>
        </w:tc>
        <w:tc>
          <w:tcPr>
            <w:tcW w:w="1370" w:type="dxa"/>
            <w:shd w:val="clear" w:color="auto" w:fill="auto"/>
            <w:vAlign w:val="center"/>
            <w:hideMark/>
          </w:tcPr>
          <w:p w14:paraId="14A45013" w14:textId="572209AA" w:rsidR="0037287C" w:rsidRPr="0037287C" w:rsidRDefault="0037287C" w:rsidP="0037287C">
            <w:pPr>
              <w:spacing w:after="0" w:line="240" w:lineRule="auto"/>
              <w:jc w:val="right"/>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15,46</w:t>
            </w:r>
            <w:r>
              <w:rPr>
                <w:rFonts w:ascii="Arial" w:eastAsia="Times New Roman" w:hAnsi="Arial" w:cs="Arial"/>
                <w:color w:val="000000"/>
                <w:sz w:val="18"/>
                <w:szCs w:val="18"/>
                <w:lang w:eastAsia="sl-SI"/>
              </w:rPr>
              <w:t xml:space="preserve"> %</w:t>
            </w:r>
          </w:p>
        </w:tc>
      </w:tr>
      <w:tr w:rsidR="0037287C" w:rsidRPr="0037287C" w14:paraId="2C8124F5" w14:textId="77777777" w:rsidTr="0037287C">
        <w:trPr>
          <w:trHeight w:val="255"/>
          <w:jc w:val="center"/>
        </w:trPr>
        <w:tc>
          <w:tcPr>
            <w:tcW w:w="1181" w:type="dxa"/>
            <w:shd w:val="clear" w:color="auto" w:fill="auto"/>
            <w:vAlign w:val="center"/>
            <w:hideMark/>
          </w:tcPr>
          <w:p w14:paraId="74E94C65" w14:textId="77777777" w:rsidR="0037287C" w:rsidRPr="0037287C" w:rsidRDefault="0037287C" w:rsidP="0037287C">
            <w:pPr>
              <w:spacing w:after="0" w:line="240" w:lineRule="auto"/>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Storitve</w:t>
            </w:r>
          </w:p>
        </w:tc>
        <w:tc>
          <w:tcPr>
            <w:tcW w:w="1370" w:type="dxa"/>
            <w:shd w:val="clear" w:color="auto" w:fill="auto"/>
            <w:vAlign w:val="center"/>
            <w:hideMark/>
          </w:tcPr>
          <w:p w14:paraId="3524BDB2" w14:textId="1D7481CB" w:rsidR="0037287C" w:rsidRPr="0037287C" w:rsidRDefault="0037287C" w:rsidP="0037287C">
            <w:pPr>
              <w:spacing w:after="0" w:line="240" w:lineRule="auto"/>
              <w:jc w:val="right"/>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2.008</w:t>
            </w:r>
          </w:p>
        </w:tc>
        <w:tc>
          <w:tcPr>
            <w:tcW w:w="1755" w:type="dxa"/>
            <w:shd w:val="clear" w:color="auto" w:fill="auto"/>
            <w:vAlign w:val="center"/>
            <w:hideMark/>
          </w:tcPr>
          <w:p w14:paraId="5D8E2B02" w14:textId="45E447CA" w:rsidR="0037287C" w:rsidRPr="0037287C" w:rsidRDefault="0037287C" w:rsidP="0037287C">
            <w:pPr>
              <w:spacing w:after="0" w:line="240" w:lineRule="auto"/>
              <w:jc w:val="right"/>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160.902.682</w:t>
            </w:r>
          </w:p>
        </w:tc>
        <w:tc>
          <w:tcPr>
            <w:tcW w:w="1370" w:type="dxa"/>
            <w:shd w:val="clear" w:color="auto" w:fill="auto"/>
            <w:vAlign w:val="center"/>
            <w:hideMark/>
          </w:tcPr>
          <w:p w14:paraId="3214C14C" w14:textId="6BD69F32" w:rsidR="0037287C" w:rsidRPr="0037287C" w:rsidRDefault="0037287C" w:rsidP="0037287C">
            <w:pPr>
              <w:spacing w:after="0" w:line="240" w:lineRule="auto"/>
              <w:jc w:val="right"/>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27,17</w:t>
            </w:r>
            <w:r>
              <w:rPr>
                <w:rFonts w:ascii="Arial" w:eastAsia="Times New Roman" w:hAnsi="Arial" w:cs="Arial"/>
                <w:color w:val="000000"/>
                <w:sz w:val="18"/>
                <w:szCs w:val="18"/>
                <w:lang w:eastAsia="sl-SI"/>
              </w:rPr>
              <w:t xml:space="preserve"> %</w:t>
            </w:r>
          </w:p>
        </w:tc>
        <w:tc>
          <w:tcPr>
            <w:tcW w:w="1370" w:type="dxa"/>
            <w:shd w:val="clear" w:color="auto" w:fill="auto"/>
            <w:vAlign w:val="center"/>
            <w:hideMark/>
          </w:tcPr>
          <w:p w14:paraId="614844B8" w14:textId="3C320461" w:rsidR="0037287C" w:rsidRPr="0037287C" w:rsidRDefault="0037287C" w:rsidP="0037287C">
            <w:pPr>
              <w:spacing w:after="0" w:line="240" w:lineRule="auto"/>
              <w:jc w:val="right"/>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13,85</w:t>
            </w:r>
            <w:r>
              <w:rPr>
                <w:rFonts w:ascii="Arial" w:eastAsia="Times New Roman" w:hAnsi="Arial" w:cs="Arial"/>
                <w:color w:val="000000"/>
                <w:sz w:val="18"/>
                <w:szCs w:val="18"/>
                <w:lang w:eastAsia="sl-SI"/>
              </w:rPr>
              <w:t xml:space="preserve"> %</w:t>
            </w:r>
          </w:p>
        </w:tc>
      </w:tr>
      <w:tr w:rsidR="0037287C" w:rsidRPr="0037287C" w14:paraId="3A691C4F" w14:textId="77777777" w:rsidTr="0037287C">
        <w:trPr>
          <w:trHeight w:val="255"/>
          <w:jc w:val="center"/>
        </w:trPr>
        <w:tc>
          <w:tcPr>
            <w:tcW w:w="1181" w:type="dxa"/>
            <w:shd w:val="clear" w:color="auto" w:fill="auto"/>
            <w:vAlign w:val="center"/>
            <w:hideMark/>
          </w:tcPr>
          <w:p w14:paraId="717383DF" w14:textId="77777777" w:rsidR="0037287C" w:rsidRPr="0037287C" w:rsidRDefault="0037287C" w:rsidP="0037287C">
            <w:pPr>
              <w:spacing w:after="0" w:line="240" w:lineRule="auto"/>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Gradnje</w:t>
            </w:r>
          </w:p>
        </w:tc>
        <w:tc>
          <w:tcPr>
            <w:tcW w:w="1370" w:type="dxa"/>
            <w:shd w:val="clear" w:color="auto" w:fill="auto"/>
            <w:vAlign w:val="center"/>
            <w:hideMark/>
          </w:tcPr>
          <w:p w14:paraId="7796FD0A" w14:textId="3027ADB4" w:rsidR="0037287C" w:rsidRPr="0037287C" w:rsidRDefault="0037287C" w:rsidP="0037287C">
            <w:pPr>
              <w:spacing w:after="0" w:line="240" w:lineRule="auto"/>
              <w:jc w:val="right"/>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1.701</w:t>
            </w:r>
          </w:p>
        </w:tc>
        <w:tc>
          <w:tcPr>
            <w:tcW w:w="1755" w:type="dxa"/>
            <w:shd w:val="clear" w:color="auto" w:fill="auto"/>
            <w:vAlign w:val="center"/>
            <w:hideMark/>
          </w:tcPr>
          <w:p w14:paraId="767672B9" w14:textId="0F829C51" w:rsidR="0037287C" w:rsidRPr="0037287C" w:rsidRDefault="0037287C" w:rsidP="0037287C">
            <w:pPr>
              <w:spacing w:after="0" w:line="240" w:lineRule="auto"/>
              <w:jc w:val="right"/>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821.194.379</w:t>
            </w:r>
          </w:p>
        </w:tc>
        <w:tc>
          <w:tcPr>
            <w:tcW w:w="1370" w:type="dxa"/>
            <w:shd w:val="clear" w:color="auto" w:fill="auto"/>
            <w:vAlign w:val="center"/>
            <w:hideMark/>
          </w:tcPr>
          <w:p w14:paraId="391C1A6B" w14:textId="2F6F9D24" w:rsidR="0037287C" w:rsidRPr="0037287C" w:rsidRDefault="0037287C" w:rsidP="0037287C">
            <w:pPr>
              <w:spacing w:after="0" w:line="240" w:lineRule="auto"/>
              <w:jc w:val="right"/>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23,02</w:t>
            </w:r>
            <w:r>
              <w:rPr>
                <w:rFonts w:ascii="Arial" w:eastAsia="Times New Roman" w:hAnsi="Arial" w:cs="Arial"/>
                <w:color w:val="000000"/>
                <w:sz w:val="18"/>
                <w:szCs w:val="18"/>
                <w:lang w:eastAsia="sl-SI"/>
              </w:rPr>
              <w:t xml:space="preserve"> %</w:t>
            </w:r>
          </w:p>
        </w:tc>
        <w:tc>
          <w:tcPr>
            <w:tcW w:w="1370" w:type="dxa"/>
            <w:shd w:val="clear" w:color="auto" w:fill="auto"/>
            <w:vAlign w:val="center"/>
            <w:hideMark/>
          </w:tcPr>
          <w:p w14:paraId="062E546A" w14:textId="6A656405" w:rsidR="0037287C" w:rsidRPr="0037287C" w:rsidRDefault="0037287C" w:rsidP="0037287C">
            <w:pPr>
              <w:spacing w:after="0" w:line="240" w:lineRule="auto"/>
              <w:jc w:val="right"/>
              <w:rPr>
                <w:rFonts w:ascii="Arial" w:eastAsia="Times New Roman" w:hAnsi="Arial" w:cs="Arial"/>
                <w:color w:val="000000"/>
                <w:sz w:val="18"/>
                <w:szCs w:val="18"/>
                <w:lang w:eastAsia="sl-SI"/>
              </w:rPr>
            </w:pPr>
            <w:r w:rsidRPr="0037287C">
              <w:rPr>
                <w:rFonts w:ascii="Arial" w:eastAsia="Times New Roman" w:hAnsi="Arial" w:cs="Arial"/>
                <w:color w:val="000000"/>
                <w:sz w:val="18"/>
                <w:szCs w:val="18"/>
                <w:lang w:eastAsia="sl-SI"/>
              </w:rPr>
              <w:t>70,69</w:t>
            </w:r>
            <w:r>
              <w:rPr>
                <w:rFonts w:ascii="Arial" w:eastAsia="Times New Roman" w:hAnsi="Arial" w:cs="Arial"/>
                <w:color w:val="000000"/>
                <w:sz w:val="18"/>
                <w:szCs w:val="18"/>
                <w:lang w:eastAsia="sl-SI"/>
              </w:rPr>
              <w:t xml:space="preserve"> %</w:t>
            </w:r>
          </w:p>
        </w:tc>
      </w:tr>
      <w:tr w:rsidR="0037287C" w:rsidRPr="0037287C" w14:paraId="6AE90088" w14:textId="77777777" w:rsidTr="0037287C">
        <w:trPr>
          <w:trHeight w:val="255"/>
          <w:jc w:val="center"/>
        </w:trPr>
        <w:tc>
          <w:tcPr>
            <w:tcW w:w="1181" w:type="dxa"/>
            <w:shd w:val="clear" w:color="auto" w:fill="F2F2F2" w:themeFill="background1" w:themeFillShade="F2"/>
            <w:vAlign w:val="center"/>
            <w:hideMark/>
          </w:tcPr>
          <w:p w14:paraId="6D6FC635" w14:textId="77777777" w:rsidR="0037287C" w:rsidRPr="0037287C" w:rsidRDefault="0037287C" w:rsidP="0037287C">
            <w:pPr>
              <w:spacing w:after="0" w:line="240" w:lineRule="auto"/>
              <w:rPr>
                <w:rFonts w:ascii="Arial" w:eastAsia="Times New Roman" w:hAnsi="Arial" w:cs="Arial"/>
                <w:b/>
                <w:color w:val="000000"/>
                <w:sz w:val="18"/>
                <w:szCs w:val="18"/>
                <w:lang w:eastAsia="sl-SI"/>
              </w:rPr>
            </w:pPr>
            <w:r w:rsidRPr="0037287C">
              <w:rPr>
                <w:rFonts w:ascii="Arial" w:eastAsia="Times New Roman" w:hAnsi="Arial" w:cs="Arial"/>
                <w:b/>
                <w:color w:val="000000"/>
                <w:sz w:val="18"/>
                <w:szCs w:val="18"/>
                <w:lang w:eastAsia="sl-SI"/>
              </w:rPr>
              <w:t>Skupaj</w:t>
            </w:r>
          </w:p>
        </w:tc>
        <w:tc>
          <w:tcPr>
            <w:tcW w:w="1370" w:type="dxa"/>
            <w:shd w:val="clear" w:color="auto" w:fill="F2F2F2" w:themeFill="background1" w:themeFillShade="F2"/>
            <w:noWrap/>
            <w:vAlign w:val="center"/>
            <w:hideMark/>
          </w:tcPr>
          <w:p w14:paraId="7413D257" w14:textId="57C5F7D4" w:rsidR="0037287C" w:rsidRPr="0037287C" w:rsidRDefault="0037287C" w:rsidP="0037287C">
            <w:pPr>
              <w:spacing w:after="0" w:line="240" w:lineRule="auto"/>
              <w:jc w:val="right"/>
              <w:rPr>
                <w:rFonts w:ascii="Arial" w:eastAsia="Times New Roman" w:hAnsi="Arial" w:cs="Arial"/>
                <w:b/>
                <w:bCs/>
                <w:color w:val="000000"/>
                <w:sz w:val="18"/>
                <w:szCs w:val="18"/>
                <w:lang w:eastAsia="sl-SI"/>
              </w:rPr>
            </w:pPr>
            <w:r w:rsidRPr="0037287C">
              <w:rPr>
                <w:rFonts w:ascii="Arial" w:eastAsia="Times New Roman" w:hAnsi="Arial" w:cs="Arial"/>
                <w:b/>
                <w:bCs/>
                <w:color w:val="000000"/>
                <w:sz w:val="18"/>
                <w:szCs w:val="18"/>
                <w:lang w:eastAsia="sl-SI"/>
              </w:rPr>
              <w:t>7.390</w:t>
            </w:r>
          </w:p>
        </w:tc>
        <w:tc>
          <w:tcPr>
            <w:tcW w:w="1755" w:type="dxa"/>
            <w:shd w:val="clear" w:color="auto" w:fill="F2F2F2" w:themeFill="background1" w:themeFillShade="F2"/>
            <w:noWrap/>
            <w:vAlign w:val="center"/>
            <w:hideMark/>
          </w:tcPr>
          <w:p w14:paraId="377953CF" w14:textId="76C31FA8" w:rsidR="0037287C" w:rsidRPr="0037287C" w:rsidRDefault="0037287C" w:rsidP="0037287C">
            <w:pPr>
              <w:spacing w:after="0" w:line="240" w:lineRule="auto"/>
              <w:jc w:val="right"/>
              <w:rPr>
                <w:rFonts w:ascii="Arial" w:eastAsia="Times New Roman" w:hAnsi="Arial" w:cs="Arial"/>
                <w:b/>
                <w:bCs/>
                <w:color w:val="000000"/>
                <w:sz w:val="18"/>
                <w:szCs w:val="18"/>
                <w:lang w:eastAsia="sl-SI"/>
              </w:rPr>
            </w:pPr>
            <w:r w:rsidRPr="0037287C">
              <w:rPr>
                <w:rFonts w:ascii="Arial" w:eastAsia="Times New Roman" w:hAnsi="Arial" w:cs="Arial"/>
                <w:b/>
                <w:bCs/>
                <w:color w:val="000000"/>
                <w:sz w:val="18"/>
                <w:szCs w:val="18"/>
                <w:lang w:eastAsia="sl-SI"/>
              </w:rPr>
              <w:t>1.161.645.452</w:t>
            </w:r>
          </w:p>
        </w:tc>
        <w:tc>
          <w:tcPr>
            <w:tcW w:w="1370" w:type="dxa"/>
            <w:shd w:val="clear" w:color="auto" w:fill="F2F2F2" w:themeFill="background1" w:themeFillShade="F2"/>
            <w:noWrap/>
            <w:vAlign w:val="center"/>
            <w:hideMark/>
          </w:tcPr>
          <w:p w14:paraId="4490FDF2" w14:textId="7912FFF6" w:rsidR="0037287C" w:rsidRPr="0037287C" w:rsidRDefault="0037287C" w:rsidP="0037287C">
            <w:pPr>
              <w:spacing w:after="0" w:line="240" w:lineRule="auto"/>
              <w:jc w:val="right"/>
              <w:rPr>
                <w:rFonts w:ascii="Arial" w:eastAsia="Times New Roman" w:hAnsi="Arial" w:cs="Arial"/>
                <w:b/>
                <w:bCs/>
                <w:color w:val="000000"/>
                <w:sz w:val="18"/>
                <w:szCs w:val="18"/>
                <w:lang w:eastAsia="sl-SI"/>
              </w:rPr>
            </w:pPr>
            <w:r w:rsidRPr="0037287C">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c>
          <w:tcPr>
            <w:tcW w:w="1370" w:type="dxa"/>
            <w:shd w:val="clear" w:color="auto" w:fill="F2F2F2" w:themeFill="background1" w:themeFillShade="F2"/>
            <w:noWrap/>
            <w:vAlign w:val="center"/>
            <w:hideMark/>
          </w:tcPr>
          <w:p w14:paraId="096B0D47" w14:textId="38722746" w:rsidR="0037287C" w:rsidRPr="0037287C" w:rsidRDefault="0037287C" w:rsidP="0037287C">
            <w:pPr>
              <w:spacing w:after="0" w:line="240" w:lineRule="auto"/>
              <w:jc w:val="right"/>
              <w:rPr>
                <w:rFonts w:ascii="Arial" w:eastAsia="Times New Roman" w:hAnsi="Arial" w:cs="Arial"/>
                <w:b/>
                <w:bCs/>
                <w:color w:val="000000"/>
                <w:sz w:val="18"/>
                <w:szCs w:val="18"/>
                <w:lang w:eastAsia="sl-SI"/>
              </w:rPr>
            </w:pPr>
            <w:r w:rsidRPr="0037287C">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r>
    </w:tbl>
    <w:p w14:paraId="04AAC8CA" w14:textId="77777777" w:rsidR="00BB70C3" w:rsidRPr="0037287C" w:rsidRDefault="00BB70C3" w:rsidP="00BB70C3">
      <w:pPr>
        <w:spacing w:after="0" w:line="240" w:lineRule="auto"/>
        <w:jc w:val="center"/>
        <w:rPr>
          <w:rFonts w:ascii="Arial" w:hAnsi="Arial" w:cs="Arial"/>
          <w:sz w:val="18"/>
        </w:rPr>
      </w:pPr>
    </w:p>
    <w:p w14:paraId="42A9C391" w14:textId="34CEBA96" w:rsidR="00D05AA7" w:rsidRPr="0037287C" w:rsidRDefault="00D05AA7" w:rsidP="00BB70C3">
      <w:pPr>
        <w:spacing w:after="0" w:line="240" w:lineRule="auto"/>
        <w:jc w:val="center"/>
        <w:rPr>
          <w:rFonts w:ascii="Arial" w:hAnsi="Arial" w:cs="Arial"/>
          <w:sz w:val="18"/>
        </w:rPr>
      </w:pPr>
      <w:r w:rsidRPr="0037287C">
        <w:rPr>
          <w:rFonts w:ascii="Arial" w:hAnsi="Arial" w:cs="Arial"/>
          <w:sz w:val="18"/>
        </w:rPr>
        <w:t>Vir: Statistični podatki o javnih naročilih, oddanih v let</w:t>
      </w:r>
      <w:r w:rsidR="008D541C" w:rsidRPr="0037287C">
        <w:rPr>
          <w:rFonts w:ascii="Arial" w:hAnsi="Arial" w:cs="Arial"/>
          <w:sz w:val="18"/>
        </w:rPr>
        <w:t xml:space="preserve">u </w:t>
      </w:r>
      <w:r w:rsidR="00F86463" w:rsidRPr="0037287C">
        <w:rPr>
          <w:rFonts w:ascii="Arial" w:hAnsi="Arial" w:cs="Arial"/>
          <w:sz w:val="18"/>
        </w:rPr>
        <w:t>20</w:t>
      </w:r>
      <w:r w:rsidR="00D377A2" w:rsidRPr="0037287C">
        <w:rPr>
          <w:rFonts w:ascii="Arial" w:hAnsi="Arial" w:cs="Arial"/>
          <w:sz w:val="18"/>
        </w:rPr>
        <w:t>2</w:t>
      </w:r>
      <w:r w:rsidR="0037287C" w:rsidRPr="0037287C">
        <w:rPr>
          <w:rFonts w:ascii="Arial" w:hAnsi="Arial" w:cs="Arial"/>
          <w:sz w:val="18"/>
        </w:rPr>
        <w:t>1</w:t>
      </w:r>
      <w:r w:rsidR="00AA31A7">
        <w:rPr>
          <w:rFonts w:ascii="Arial" w:hAnsi="Arial" w:cs="Arial"/>
          <w:sz w:val="18"/>
        </w:rPr>
        <w:t>.</w:t>
      </w:r>
    </w:p>
    <w:p w14:paraId="7D9C16CE" w14:textId="41E51C81" w:rsidR="00BB70C3" w:rsidRPr="0037287C" w:rsidRDefault="00BB70C3" w:rsidP="00A83A44">
      <w:pPr>
        <w:tabs>
          <w:tab w:val="left" w:pos="567"/>
          <w:tab w:val="left" w:pos="993"/>
        </w:tabs>
        <w:spacing w:line="360" w:lineRule="auto"/>
        <w:jc w:val="both"/>
        <w:rPr>
          <w:rFonts w:ascii="Arial" w:hAnsi="Arial" w:cs="Arial"/>
          <w:bCs/>
          <w:sz w:val="20"/>
          <w:szCs w:val="20"/>
        </w:rPr>
      </w:pPr>
    </w:p>
    <w:p w14:paraId="7F312B93" w14:textId="16EBD9A8" w:rsidR="00D05AA7" w:rsidRPr="00EE57C4" w:rsidRDefault="00AA7070" w:rsidP="00A83A44">
      <w:pPr>
        <w:tabs>
          <w:tab w:val="left" w:pos="567"/>
          <w:tab w:val="left" w:pos="993"/>
        </w:tabs>
        <w:spacing w:line="360" w:lineRule="auto"/>
        <w:jc w:val="both"/>
        <w:rPr>
          <w:rFonts w:ascii="Arial" w:hAnsi="Arial" w:cs="Arial"/>
          <w:bCs/>
          <w:sz w:val="20"/>
          <w:szCs w:val="20"/>
        </w:rPr>
      </w:pPr>
      <w:r w:rsidRPr="00EE57C4">
        <w:rPr>
          <w:rFonts w:ascii="Arial" w:hAnsi="Arial" w:cs="Arial"/>
          <w:bCs/>
          <w:sz w:val="20"/>
          <w:szCs w:val="20"/>
        </w:rPr>
        <w:t>Večina n</w:t>
      </w:r>
      <w:r w:rsidR="00D05AA7" w:rsidRPr="00EE57C4">
        <w:rPr>
          <w:rFonts w:ascii="Arial" w:hAnsi="Arial" w:cs="Arial"/>
          <w:bCs/>
          <w:sz w:val="20"/>
          <w:szCs w:val="20"/>
        </w:rPr>
        <w:t>aročil, ki so jih naročniki objavili le na portalu javnih naročil</w:t>
      </w:r>
      <w:r w:rsidR="002E0F8A" w:rsidRPr="00EE57C4">
        <w:rPr>
          <w:rFonts w:ascii="Arial" w:hAnsi="Arial" w:cs="Arial"/>
          <w:bCs/>
          <w:sz w:val="20"/>
          <w:szCs w:val="20"/>
        </w:rPr>
        <w:t>,</w:t>
      </w:r>
      <w:r w:rsidR="00D05AA7" w:rsidRPr="00EE57C4">
        <w:rPr>
          <w:rFonts w:ascii="Arial" w:hAnsi="Arial" w:cs="Arial"/>
          <w:bCs/>
          <w:sz w:val="20"/>
          <w:szCs w:val="20"/>
        </w:rPr>
        <w:t xml:space="preserve"> je bila </w:t>
      </w:r>
      <w:r w:rsidRPr="00EE57C4">
        <w:rPr>
          <w:rFonts w:ascii="Arial" w:hAnsi="Arial" w:cs="Arial"/>
          <w:bCs/>
          <w:sz w:val="20"/>
          <w:szCs w:val="20"/>
        </w:rPr>
        <w:t>s</w:t>
      </w:r>
      <w:r w:rsidR="00D05AA7" w:rsidRPr="00EE57C4">
        <w:rPr>
          <w:rFonts w:ascii="Arial" w:hAnsi="Arial" w:cs="Arial"/>
          <w:bCs/>
          <w:sz w:val="20"/>
          <w:szCs w:val="20"/>
        </w:rPr>
        <w:t xml:space="preserve"> splošne</w:t>
      </w:r>
      <w:r w:rsidRPr="00EE57C4">
        <w:rPr>
          <w:rFonts w:ascii="Arial" w:hAnsi="Arial" w:cs="Arial"/>
          <w:bCs/>
          <w:sz w:val="20"/>
          <w:szCs w:val="20"/>
        </w:rPr>
        <w:t>ga</w:t>
      </w:r>
      <w:r w:rsidR="00D05AA7" w:rsidRPr="00EE57C4">
        <w:rPr>
          <w:rFonts w:ascii="Arial" w:hAnsi="Arial" w:cs="Arial"/>
          <w:bCs/>
          <w:sz w:val="20"/>
          <w:szCs w:val="20"/>
        </w:rPr>
        <w:t xml:space="preserve"> področj</w:t>
      </w:r>
      <w:r w:rsidRPr="00EE57C4">
        <w:rPr>
          <w:rFonts w:ascii="Arial" w:hAnsi="Arial" w:cs="Arial"/>
          <w:bCs/>
          <w:sz w:val="20"/>
          <w:szCs w:val="20"/>
        </w:rPr>
        <w:t>a</w:t>
      </w:r>
      <w:r w:rsidR="00D05AA7" w:rsidRPr="00EE57C4">
        <w:rPr>
          <w:rFonts w:ascii="Arial" w:hAnsi="Arial" w:cs="Arial"/>
          <w:bCs/>
          <w:sz w:val="20"/>
          <w:szCs w:val="20"/>
        </w:rPr>
        <w:t xml:space="preserve">. Njihov delež v </w:t>
      </w:r>
      <w:r w:rsidR="00E61134" w:rsidRPr="00EE57C4">
        <w:rPr>
          <w:rFonts w:ascii="Arial" w:hAnsi="Arial" w:cs="Arial"/>
          <w:bCs/>
          <w:sz w:val="20"/>
          <w:szCs w:val="20"/>
        </w:rPr>
        <w:t xml:space="preserve">številu </w:t>
      </w:r>
      <w:r w:rsidR="00D05AA7" w:rsidRPr="00EE57C4">
        <w:rPr>
          <w:rFonts w:ascii="Arial" w:hAnsi="Arial" w:cs="Arial"/>
          <w:bCs/>
          <w:sz w:val="20"/>
          <w:szCs w:val="20"/>
        </w:rPr>
        <w:t>oddanih naročil, objavljen</w:t>
      </w:r>
      <w:r w:rsidR="00B57702" w:rsidRPr="00EE57C4">
        <w:rPr>
          <w:rFonts w:ascii="Arial" w:hAnsi="Arial" w:cs="Arial"/>
          <w:bCs/>
          <w:sz w:val="20"/>
          <w:szCs w:val="20"/>
        </w:rPr>
        <w:t>ih</w:t>
      </w:r>
      <w:r w:rsidR="00D05AA7" w:rsidRPr="00EE57C4">
        <w:rPr>
          <w:rFonts w:ascii="Arial" w:hAnsi="Arial" w:cs="Arial"/>
          <w:bCs/>
          <w:sz w:val="20"/>
          <w:szCs w:val="20"/>
        </w:rPr>
        <w:t xml:space="preserve"> le na portalu javnih naročil</w:t>
      </w:r>
      <w:r w:rsidR="00B737F5" w:rsidRPr="00EE57C4">
        <w:rPr>
          <w:rFonts w:ascii="Arial" w:hAnsi="Arial" w:cs="Arial"/>
          <w:bCs/>
          <w:sz w:val="20"/>
          <w:szCs w:val="20"/>
        </w:rPr>
        <w:t>,</w:t>
      </w:r>
      <w:r w:rsidR="00BF1429">
        <w:rPr>
          <w:rFonts w:ascii="Arial" w:hAnsi="Arial" w:cs="Arial"/>
          <w:bCs/>
          <w:sz w:val="20"/>
          <w:szCs w:val="20"/>
        </w:rPr>
        <w:t xml:space="preserve"> </w:t>
      </w:r>
      <w:r w:rsidR="00D05AA7" w:rsidRPr="00EE57C4">
        <w:rPr>
          <w:rFonts w:ascii="Arial" w:hAnsi="Arial" w:cs="Arial"/>
          <w:bCs/>
          <w:sz w:val="20"/>
          <w:szCs w:val="20"/>
        </w:rPr>
        <w:t xml:space="preserve">je </w:t>
      </w:r>
      <w:r w:rsidR="00892636" w:rsidRPr="00EE57C4">
        <w:rPr>
          <w:rFonts w:ascii="Arial" w:eastAsia="Times New Roman" w:hAnsi="Arial" w:cs="Arial"/>
          <w:color w:val="000000"/>
          <w:sz w:val="20"/>
          <w:szCs w:val="20"/>
          <w:lang w:eastAsia="sl-SI"/>
        </w:rPr>
        <w:t>8</w:t>
      </w:r>
      <w:r w:rsidR="00F56EC3" w:rsidRPr="00EE57C4">
        <w:rPr>
          <w:rFonts w:ascii="Arial" w:eastAsia="Times New Roman" w:hAnsi="Arial" w:cs="Arial"/>
          <w:color w:val="000000"/>
          <w:sz w:val="20"/>
          <w:szCs w:val="20"/>
          <w:lang w:eastAsia="sl-SI"/>
        </w:rPr>
        <w:t>2</w:t>
      </w:r>
      <w:r w:rsidR="00D85895" w:rsidRPr="00EE57C4">
        <w:rPr>
          <w:rFonts w:ascii="Arial" w:eastAsia="Times New Roman" w:hAnsi="Arial" w:cs="Arial"/>
          <w:color w:val="000000"/>
          <w:sz w:val="20"/>
          <w:szCs w:val="20"/>
          <w:lang w:eastAsia="sl-SI"/>
        </w:rPr>
        <w:t>,</w:t>
      </w:r>
      <w:r w:rsidR="00EE57C4" w:rsidRPr="00EE57C4">
        <w:rPr>
          <w:rFonts w:ascii="Arial" w:eastAsia="Times New Roman" w:hAnsi="Arial" w:cs="Arial"/>
          <w:color w:val="000000"/>
          <w:sz w:val="20"/>
          <w:szCs w:val="20"/>
          <w:lang w:eastAsia="sl-SI"/>
        </w:rPr>
        <w:t>65</w:t>
      </w:r>
      <w:r w:rsidR="00AA31A7">
        <w:rPr>
          <w:rFonts w:ascii="Arial" w:eastAsia="Times New Roman" w:hAnsi="Arial" w:cs="Arial"/>
          <w:color w:val="000000"/>
          <w:sz w:val="20"/>
          <w:szCs w:val="20"/>
          <w:lang w:eastAsia="sl-SI"/>
        </w:rPr>
        <w:t> </w:t>
      </w:r>
      <w:r w:rsidR="00D05AA7" w:rsidRPr="00EE57C4">
        <w:rPr>
          <w:rFonts w:ascii="Arial" w:eastAsia="Times New Roman" w:hAnsi="Arial" w:cs="Arial"/>
          <w:color w:val="000000"/>
          <w:sz w:val="20"/>
          <w:szCs w:val="20"/>
          <w:lang w:eastAsia="sl-SI"/>
        </w:rPr>
        <w:t>%</w:t>
      </w:r>
      <w:r w:rsidR="00E61134" w:rsidRPr="00EE57C4">
        <w:rPr>
          <w:rFonts w:ascii="Arial" w:eastAsia="Times New Roman" w:hAnsi="Arial" w:cs="Arial"/>
          <w:color w:val="000000"/>
          <w:sz w:val="20"/>
          <w:szCs w:val="20"/>
          <w:lang w:eastAsia="sl-SI"/>
        </w:rPr>
        <w:t xml:space="preserve">, v vrednosti pa </w:t>
      </w:r>
      <w:r w:rsidR="00892636" w:rsidRPr="00EE57C4">
        <w:rPr>
          <w:rFonts w:ascii="Arial" w:eastAsia="Times New Roman" w:hAnsi="Arial" w:cs="Arial"/>
          <w:color w:val="000000"/>
          <w:sz w:val="20"/>
          <w:szCs w:val="20"/>
          <w:lang w:eastAsia="sl-SI"/>
        </w:rPr>
        <w:t>8</w:t>
      </w:r>
      <w:r w:rsidR="00EE57C4" w:rsidRPr="00EE57C4">
        <w:rPr>
          <w:rFonts w:ascii="Arial" w:eastAsia="Times New Roman" w:hAnsi="Arial" w:cs="Arial"/>
          <w:color w:val="000000"/>
          <w:sz w:val="20"/>
          <w:szCs w:val="20"/>
          <w:lang w:eastAsia="sl-SI"/>
        </w:rPr>
        <w:t>5,13</w:t>
      </w:r>
      <w:r w:rsidR="00FD23A2" w:rsidRPr="00EE57C4">
        <w:rPr>
          <w:rFonts w:ascii="Arial" w:eastAsia="Times New Roman" w:hAnsi="Arial" w:cs="Arial"/>
          <w:color w:val="000000"/>
          <w:sz w:val="20"/>
          <w:szCs w:val="20"/>
          <w:lang w:eastAsia="sl-SI"/>
        </w:rPr>
        <w:t> </w:t>
      </w:r>
      <w:r w:rsidR="00E61134" w:rsidRPr="00EE57C4">
        <w:rPr>
          <w:rFonts w:ascii="Arial" w:eastAsia="Times New Roman" w:hAnsi="Arial" w:cs="Arial"/>
          <w:color w:val="000000"/>
          <w:sz w:val="20"/>
          <w:szCs w:val="20"/>
          <w:lang w:eastAsia="sl-SI"/>
        </w:rPr>
        <w:t>%.</w:t>
      </w:r>
    </w:p>
    <w:p w14:paraId="6065761C" w14:textId="70299249" w:rsidR="00D05AA7" w:rsidRPr="00EE57C4" w:rsidRDefault="00D05AA7" w:rsidP="008A61FD">
      <w:pPr>
        <w:spacing w:before="120" w:after="120" w:line="240" w:lineRule="auto"/>
        <w:jc w:val="both"/>
        <w:rPr>
          <w:rFonts w:ascii="Arial" w:hAnsi="Arial" w:cs="Arial"/>
          <w:sz w:val="20"/>
        </w:rPr>
      </w:pPr>
      <w:r w:rsidRPr="00EE57C4">
        <w:rPr>
          <w:rFonts w:ascii="Arial" w:hAnsi="Arial" w:cs="Arial"/>
          <w:sz w:val="20"/>
        </w:rPr>
        <w:t xml:space="preserve">Preglednica </w:t>
      </w:r>
      <w:r w:rsidR="00EB4423" w:rsidRPr="00EE57C4">
        <w:rPr>
          <w:rFonts w:ascii="Arial" w:hAnsi="Arial" w:cs="Arial"/>
          <w:sz w:val="20"/>
        </w:rPr>
        <w:t>5</w:t>
      </w:r>
      <w:r w:rsidRPr="00EE57C4">
        <w:rPr>
          <w:rFonts w:ascii="Arial" w:hAnsi="Arial" w:cs="Arial"/>
          <w:sz w:val="20"/>
        </w:rPr>
        <w:t>: Vrednost, število in deleži javnih naročil, objavljenih le na portalu javnih naročil</w:t>
      </w:r>
      <w:r w:rsidR="00AA7070" w:rsidRPr="00EE57C4">
        <w:rPr>
          <w:rFonts w:ascii="Arial" w:hAnsi="Arial" w:cs="Arial"/>
          <w:sz w:val="20"/>
        </w:rPr>
        <w:t>,</w:t>
      </w:r>
      <w:r w:rsidRPr="00EE57C4">
        <w:rPr>
          <w:rFonts w:ascii="Arial" w:hAnsi="Arial" w:cs="Arial"/>
          <w:sz w:val="20"/>
        </w:rPr>
        <w:t xml:space="preserve"> </w:t>
      </w:r>
      <w:r w:rsidR="00116B76" w:rsidRPr="00EE57C4">
        <w:rPr>
          <w:rFonts w:ascii="Arial" w:hAnsi="Arial" w:cs="Arial"/>
          <w:sz w:val="20"/>
        </w:rPr>
        <w:t xml:space="preserve">po </w:t>
      </w:r>
      <w:r w:rsidRPr="00EE57C4">
        <w:rPr>
          <w:rFonts w:ascii="Arial" w:hAnsi="Arial" w:cs="Arial"/>
          <w:sz w:val="20"/>
        </w:rPr>
        <w:t>področj</w:t>
      </w:r>
      <w:r w:rsidR="00116B76" w:rsidRPr="00EE57C4">
        <w:rPr>
          <w:rFonts w:ascii="Arial" w:hAnsi="Arial" w:cs="Arial"/>
          <w:sz w:val="20"/>
        </w:rPr>
        <w:t>ih</w:t>
      </w:r>
      <w:r w:rsidRPr="00EE57C4">
        <w:rPr>
          <w:rFonts w:ascii="Arial" w:hAnsi="Arial" w:cs="Arial"/>
          <w:sz w:val="20"/>
        </w:rPr>
        <w:t xml:space="preserve"> naročanja</w:t>
      </w:r>
    </w:p>
    <w:tbl>
      <w:tblPr>
        <w:tblW w:w="7138" w:type="dxa"/>
        <w:jc w:val="center"/>
        <w:tblCellMar>
          <w:left w:w="70" w:type="dxa"/>
          <w:right w:w="70" w:type="dxa"/>
        </w:tblCellMar>
        <w:tblLook w:val="04A0" w:firstRow="1" w:lastRow="0" w:firstColumn="1" w:lastColumn="0" w:noHBand="0" w:noVBand="1"/>
      </w:tblPr>
      <w:tblGrid>
        <w:gridCol w:w="1301"/>
        <w:gridCol w:w="1134"/>
        <w:gridCol w:w="2418"/>
        <w:gridCol w:w="1142"/>
        <w:gridCol w:w="1143"/>
      </w:tblGrid>
      <w:tr w:rsidR="00BB70C3" w:rsidRPr="00EE57C4" w14:paraId="16E88EE8" w14:textId="77777777" w:rsidTr="00DB3AA6">
        <w:trPr>
          <w:trHeight w:val="255"/>
          <w:jc w:val="center"/>
        </w:trPr>
        <w:tc>
          <w:tcPr>
            <w:tcW w:w="1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EF9C4" w14:textId="77777777" w:rsidR="00BB70C3" w:rsidRPr="00EE57C4" w:rsidRDefault="00BB70C3" w:rsidP="007C1875">
            <w:pPr>
              <w:spacing w:after="0" w:line="240" w:lineRule="auto"/>
              <w:jc w:val="center"/>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Področje</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70794B" w14:textId="77777777" w:rsidR="00BB70C3" w:rsidRPr="00EE57C4" w:rsidRDefault="00BB70C3" w:rsidP="007C1875">
            <w:pPr>
              <w:spacing w:after="0" w:line="240" w:lineRule="auto"/>
              <w:jc w:val="center"/>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Št. naročil</w:t>
            </w:r>
          </w:p>
        </w:tc>
        <w:tc>
          <w:tcPr>
            <w:tcW w:w="2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5EA08B6" w14:textId="77777777" w:rsidR="00BB70C3" w:rsidRPr="00EE57C4" w:rsidRDefault="00BB70C3" w:rsidP="007C1875">
            <w:pPr>
              <w:spacing w:after="0" w:line="240" w:lineRule="auto"/>
              <w:jc w:val="center"/>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Pogodbena vrednost</w:t>
            </w:r>
          </w:p>
        </w:tc>
        <w:tc>
          <w:tcPr>
            <w:tcW w:w="114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5D1F7B" w14:textId="77777777" w:rsidR="00BB70C3" w:rsidRPr="00EE57C4" w:rsidRDefault="00BB70C3" w:rsidP="007C1875">
            <w:pPr>
              <w:spacing w:after="0" w:line="240" w:lineRule="auto"/>
              <w:jc w:val="center"/>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Delež v št. naročil</w:t>
            </w:r>
          </w:p>
        </w:tc>
        <w:tc>
          <w:tcPr>
            <w:tcW w:w="114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58DAB12" w14:textId="77777777" w:rsidR="00BB70C3" w:rsidRPr="00EE57C4" w:rsidRDefault="00BB70C3" w:rsidP="007C1875">
            <w:pPr>
              <w:spacing w:after="0" w:line="240" w:lineRule="auto"/>
              <w:jc w:val="center"/>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Delež v vrednosti</w:t>
            </w:r>
          </w:p>
        </w:tc>
      </w:tr>
      <w:tr w:rsidR="00EE57C4" w:rsidRPr="00EE57C4" w14:paraId="19AEAA3B" w14:textId="77777777" w:rsidTr="00EE57C4">
        <w:trPr>
          <w:trHeight w:val="255"/>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2BF2B0D" w14:textId="77777777" w:rsidR="00EE57C4" w:rsidRPr="00EE57C4" w:rsidRDefault="00EE57C4" w:rsidP="00EE57C4">
            <w:pPr>
              <w:spacing w:after="0" w:line="240" w:lineRule="auto"/>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Splošno</w:t>
            </w:r>
          </w:p>
        </w:tc>
        <w:tc>
          <w:tcPr>
            <w:tcW w:w="1134" w:type="dxa"/>
            <w:tcBorders>
              <w:top w:val="nil"/>
              <w:left w:val="nil"/>
              <w:bottom w:val="single" w:sz="4" w:space="0" w:color="auto"/>
              <w:right w:val="single" w:sz="4" w:space="0" w:color="auto"/>
            </w:tcBorders>
            <w:shd w:val="clear" w:color="auto" w:fill="auto"/>
            <w:vAlign w:val="center"/>
            <w:hideMark/>
          </w:tcPr>
          <w:p w14:paraId="2AE38A95" w14:textId="28B8A3B3" w:rsidR="00EE57C4" w:rsidRPr="00EE57C4" w:rsidRDefault="00EE57C4" w:rsidP="00EE57C4">
            <w:pPr>
              <w:spacing w:after="0" w:line="240" w:lineRule="auto"/>
              <w:jc w:val="right"/>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6.108</w:t>
            </w:r>
          </w:p>
        </w:tc>
        <w:tc>
          <w:tcPr>
            <w:tcW w:w="2418" w:type="dxa"/>
            <w:tcBorders>
              <w:top w:val="nil"/>
              <w:left w:val="nil"/>
              <w:bottom w:val="single" w:sz="4" w:space="0" w:color="auto"/>
              <w:right w:val="single" w:sz="4" w:space="0" w:color="auto"/>
            </w:tcBorders>
            <w:shd w:val="clear" w:color="auto" w:fill="auto"/>
            <w:noWrap/>
            <w:vAlign w:val="center"/>
            <w:hideMark/>
          </w:tcPr>
          <w:p w14:paraId="76484F84" w14:textId="3E4148EE" w:rsidR="00EE57C4" w:rsidRPr="00EE57C4" w:rsidRDefault="00EE57C4" w:rsidP="00EE57C4">
            <w:pPr>
              <w:spacing w:after="0" w:line="240" w:lineRule="auto"/>
              <w:jc w:val="right"/>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988.949.134</w:t>
            </w:r>
          </w:p>
        </w:tc>
        <w:tc>
          <w:tcPr>
            <w:tcW w:w="1142" w:type="dxa"/>
            <w:tcBorders>
              <w:top w:val="nil"/>
              <w:left w:val="nil"/>
              <w:bottom w:val="single" w:sz="4" w:space="0" w:color="auto"/>
              <w:right w:val="single" w:sz="4" w:space="0" w:color="auto"/>
            </w:tcBorders>
            <w:shd w:val="clear" w:color="auto" w:fill="auto"/>
            <w:vAlign w:val="center"/>
            <w:hideMark/>
          </w:tcPr>
          <w:p w14:paraId="4F1F6F8A" w14:textId="260498F2" w:rsidR="00EE57C4" w:rsidRPr="00EE57C4" w:rsidRDefault="00EE57C4" w:rsidP="00EE57C4">
            <w:pPr>
              <w:spacing w:after="0" w:line="240" w:lineRule="auto"/>
              <w:jc w:val="right"/>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82,65</w:t>
            </w:r>
            <w:r>
              <w:rPr>
                <w:rFonts w:ascii="Arial" w:eastAsia="Times New Roman" w:hAnsi="Arial" w:cs="Arial"/>
                <w:color w:val="000000"/>
                <w:sz w:val="18"/>
                <w:szCs w:val="18"/>
                <w:lang w:eastAsia="sl-SI"/>
              </w:rPr>
              <w:t xml:space="preserve"> %</w:t>
            </w:r>
          </w:p>
        </w:tc>
        <w:tc>
          <w:tcPr>
            <w:tcW w:w="1143" w:type="dxa"/>
            <w:tcBorders>
              <w:top w:val="nil"/>
              <w:left w:val="nil"/>
              <w:bottom w:val="single" w:sz="4" w:space="0" w:color="auto"/>
              <w:right w:val="single" w:sz="4" w:space="0" w:color="auto"/>
            </w:tcBorders>
            <w:shd w:val="clear" w:color="auto" w:fill="auto"/>
            <w:vAlign w:val="center"/>
            <w:hideMark/>
          </w:tcPr>
          <w:p w14:paraId="0406F341" w14:textId="6A315528" w:rsidR="00EE57C4" w:rsidRPr="00EE57C4" w:rsidRDefault="00EE57C4" w:rsidP="00EE57C4">
            <w:pPr>
              <w:spacing w:after="0" w:line="240" w:lineRule="auto"/>
              <w:jc w:val="right"/>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85,13</w:t>
            </w:r>
            <w:r>
              <w:rPr>
                <w:rFonts w:ascii="Arial" w:eastAsia="Times New Roman" w:hAnsi="Arial" w:cs="Arial"/>
                <w:color w:val="000000"/>
                <w:sz w:val="18"/>
                <w:szCs w:val="18"/>
                <w:lang w:eastAsia="sl-SI"/>
              </w:rPr>
              <w:t xml:space="preserve"> %</w:t>
            </w:r>
          </w:p>
        </w:tc>
      </w:tr>
      <w:tr w:rsidR="00EE57C4" w:rsidRPr="00EE57C4" w14:paraId="2969D5EB" w14:textId="77777777" w:rsidTr="00EE57C4">
        <w:trPr>
          <w:trHeight w:val="255"/>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CC553F3" w14:textId="77777777" w:rsidR="00EE57C4" w:rsidRPr="00EE57C4" w:rsidRDefault="00EE57C4" w:rsidP="00EE57C4">
            <w:pPr>
              <w:spacing w:after="0" w:line="240" w:lineRule="auto"/>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Infrastrukturno</w:t>
            </w:r>
          </w:p>
        </w:tc>
        <w:tc>
          <w:tcPr>
            <w:tcW w:w="1134" w:type="dxa"/>
            <w:tcBorders>
              <w:top w:val="nil"/>
              <w:left w:val="nil"/>
              <w:bottom w:val="single" w:sz="4" w:space="0" w:color="auto"/>
              <w:right w:val="single" w:sz="4" w:space="0" w:color="auto"/>
            </w:tcBorders>
            <w:shd w:val="clear" w:color="auto" w:fill="auto"/>
            <w:vAlign w:val="center"/>
            <w:hideMark/>
          </w:tcPr>
          <w:p w14:paraId="19328C2A" w14:textId="52B40342" w:rsidR="00EE57C4" w:rsidRPr="00EE57C4" w:rsidRDefault="00EE57C4" w:rsidP="00EE57C4">
            <w:pPr>
              <w:spacing w:after="0" w:line="240" w:lineRule="auto"/>
              <w:jc w:val="right"/>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1.220</w:t>
            </w:r>
          </w:p>
        </w:tc>
        <w:tc>
          <w:tcPr>
            <w:tcW w:w="2418" w:type="dxa"/>
            <w:tcBorders>
              <w:top w:val="nil"/>
              <w:left w:val="nil"/>
              <w:bottom w:val="single" w:sz="4" w:space="0" w:color="auto"/>
              <w:right w:val="single" w:sz="4" w:space="0" w:color="auto"/>
            </w:tcBorders>
            <w:shd w:val="clear" w:color="auto" w:fill="auto"/>
            <w:noWrap/>
            <w:vAlign w:val="center"/>
            <w:hideMark/>
          </w:tcPr>
          <w:p w14:paraId="4337D68A" w14:textId="67A7E976" w:rsidR="00EE57C4" w:rsidRPr="00EE57C4" w:rsidRDefault="00EE57C4" w:rsidP="00EE57C4">
            <w:pPr>
              <w:spacing w:after="0" w:line="240" w:lineRule="auto"/>
              <w:jc w:val="right"/>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159.549.084</w:t>
            </w:r>
          </w:p>
        </w:tc>
        <w:tc>
          <w:tcPr>
            <w:tcW w:w="1142" w:type="dxa"/>
            <w:tcBorders>
              <w:top w:val="nil"/>
              <w:left w:val="nil"/>
              <w:bottom w:val="single" w:sz="4" w:space="0" w:color="auto"/>
              <w:right w:val="single" w:sz="4" w:space="0" w:color="auto"/>
            </w:tcBorders>
            <w:shd w:val="clear" w:color="auto" w:fill="auto"/>
            <w:vAlign w:val="center"/>
            <w:hideMark/>
          </w:tcPr>
          <w:p w14:paraId="502E3736" w14:textId="77CA7D4A" w:rsidR="00EE57C4" w:rsidRPr="00EE57C4" w:rsidRDefault="00EE57C4" w:rsidP="00EE57C4">
            <w:pPr>
              <w:spacing w:after="0" w:line="240" w:lineRule="auto"/>
              <w:jc w:val="right"/>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16,51</w:t>
            </w:r>
            <w:r>
              <w:rPr>
                <w:rFonts w:ascii="Arial" w:eastAsia="Times New Roman" w:hAnsi="Arial" w:cs="Arial"/>
                <w:color w:val="000000"/>
                <w:sz w:val="18"/>
                <w:szCs w:val="18"/>
                <w:lang w:eastAsia="sl-SI"/>
              </w:rPr>
              <w:t xml:space="preserve"> %</w:t>
            </w:r>
          </w:p>
        </w:tc>
        <w:tc>
          <w:tcPr>
            <w:tcW w:w="1143" w:type="dxa"/>
            <w:tcBorders>
              <w:top w:val="nil"/>
              <w:left w:val="nil"/>
              <w:bottom w:val="single" w:sz="4" w:space="0" w:color="auto"/>
              <w:right w:val="single" w:sz="4" w:space="0" w:color="auto"/>
            </w:tcBorders>
            <w:shd w:val="clear" w:color="auto" w:fill="auto"/>
            <w:vAlign w:val="center"/>
            <w:hideMark/>
          </w:tcPr>
          <w:p w14:paraId="1808EC9C" w14:textId="52B3E968" w:rsidR="00EE57C4" w:rsidRPr="00EE57C4" w:rsidRDefault="00EE57C4" w:rsidP="00EE57C4">
            <w:pPr>
              <w:spacing w:after="0" w:line="240" w:lineRule="auto"/>
              <w:jc w:val="right"/>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13,73</w:t>
            </w:r>
            <w:r>
              <w:rPr>
                <w:rFonts w:ascii="Arial" w:eastAsia="Times New Roman" w:hAnsi="Arial" w:cs="Arial"/>
                <w:color w:val="000000"/>
                <w:sz w:val="18"/>
                <w:szCs w:val="18"/>
                <w:lang w:eastAsia="sl-SI"/>
              </w:rPr>
              <w:t xml:space="preserve"> %</w:t>
            </w:r>
          </w:p>
        </w:tc>
      </w:tr>
      <w:tr w:rsidR="00EE57C4" w:rsidRPr="00EE57C4" w14:paraId="214307DA" w14:textId="77777777" w:rsidTr="00EE57C4">
        <w:trPr>
          <w:trHeight w:val="255"/>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C406984" w14:textId="77777777" w:rsidR="00EE57C4" w:rsidRPr="00EE57C4" w:rsidRDefault="00EE57C4" w:rsidP="00EE57C4">
            <w:pPr>
              <w:spacing w:after="0" w:line="240" w:lineRule="auto"/>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Obrambno</w:t>
            </w:r>
          </w:p>
        </w:tc>
        <w:tc>
          <w:tcPr>
            <w:tcW w:w="1134" w:type="dxa"/>
            <w:tcBorders>
              <w:top w:val="nil"/>
              <w:left w:val="nil"/>
              <w:bottom w:val="single" w:sz="4" w:space="0" w:color="auto"/>
              <w:right w:val="single" w:sz="4" w:space="0" w:color="auto"/>
            </w:tcBorders>
            <w:shd w:val="clear" w:color="auto" w:fill="auto"/>
            <w:noWrap/>
            <w:vAlign w:val="center"/>
            <w:hideMark/>
          </w:tcPr>
          <w:p w14:paraId="2E1CE24B" w14:textId="3AE66481" w:rsidR="00EE57C4" w:rsidRPr="00EE57C4" w:rsidRDefault="00EE57C4" w:rsidP="00EE57C4">
            <w:pPr>
              <w:spacing w:after="0" w:line="240" w:lineRule="auto"/>
              <w:jc w:val="right"/>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62</w:t>
            </w:r>
          </w:p>
        </w:tc>
        <w:tc>
          <w:tcPr>
            <w:tcW w:w="2418" w:type="dxa"/>
            <w:tcBorders>
              <w:top w:val="nil"/>
              <w:left w:val="nil"/>
              <w:bottom w:val="single" w:sz="4" w:space="0" w:color="auto"/>
              <w:right w:val="single" w:sz="4" w:space="0" w:color="auto"/>
            </w:tcBorders>
            <w:shd w:val="clear" w:color="auto" w:fill="auto"/>
            <w:noWrap/>
            <w:vAlign w:val="center"/>
            <w:hideMark/>
          </w:tcPr>
          <w:p w14:paraId="25221BF5" w14:textId="2FAFC1B4" w:rsidR="00EE57C4" w:rsidRPr="00EE57C4" w:rsidRDefault="00EE57C4" w:rsidP="00EE57C4">
            <w:pPr>
              <w:spacing w:after="0" w:line="240" w:lineRule="auto"/>
              <w:jc w:val="right"/>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13.147.234</w:t>
            </w:r>
          </w:p>
        </w:tc>
        <w:tc>
          <w:tcPr>
            <w:tcW w:w="1142" w:type="dxa"/>
            <w:tcBorders>
              <w:top w:val="nil"/>
              <w:left w:val="nil"/>
              <w:bottom w:val="single" w:sz="4" w:space="0" w:color="auto"/>
              <w:right w:val="single" w:sz="4" w:space="0" w:color="auto"/>
            </w:tcBorders>
            <w:shd w:val="clear" w:color="auto" w:fill="auto"/>
            <w:vAlign w:val="center"/>
            <w:hideMark/>
          </w:tcPr>
          <w:p w14:paraId="28974F23" w14:textId="448D9CB4" w:rsidR="00EE57C4" w:rsidRPr="00EE57C4" w:rsidRDefault="00EE57C4" w:rsidP="00EE57C4">
            <w:pPr>
              <w:spacing w:after="0" w:line="240" w:lineRule="auto"/>
              <w:jc w:val="right"/>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0,84</w:t>
            </w:r>
            <w:r>
              <w:rPr>
                <w:rFonts w:ascii="Arial" w:eastAsia="Times New Roman" w:hAnsi="Arial" w:cs="Arial"/>
                <w:color w:val="000000"/>
                <w:sz w:val="18"/>
                <w:szCs w:val="18"/>
                <w:lang w:eastAsia="sl-SI"/>
              </w:rPr>
              <w:t xml:space="preserve"> %</w:t>
            </w:r>
          </w:p>
        </w:tc>
        <w:tc>
          <w:tcPr>
            <w:tcW w:w="1143" w:type="dxa"/>
            <w:tcBorders>
              <w:top w:val="nil"/>
              <w:left w:val="nil"/>
              <w:bottom w:val="single" w:sz="4" w:space="0" w:color="auto"/>
              <w:right w:val="single" w:sz="4" w:space="0" w:color="auto"/>
            </w:tcBorders>
            <w:shd w:val="clear" w:color="auto" w:fill="auto"/>
            <w:vAlign w:val="center"/>
            <w:hideMark/>
          </w:tcPr>
          <w:p w14:paraId="4FC3AFFB" w14:textId="25322C7F" w:rsidR="00EE57C4" w:rsidRPr="00EE57C4" w:rsidRDefault="00EE57C4" w:rsidP="00EE57C4">
            <w:pPr>
              <w:spacing w:after="0" w:line="240" w:lineRule="auto"/>
              <w:jc w:val="right"/>
              <w:rPr>
                <w:rFonts w:ascii="Arial" w:eastAsia="Times New Roman" w:hAnsi="Arial" w:cs="Arial"/>
                <w:color w:val="000000"/>
                <w:sz w:val="18"/>
                <w:szCs w:val="18"/>
                <w:lang w:eastAsia="sl-SI"/>
              </w:rPr>
            </w:pPr>
            <w:r w:rsidRPr="00EE57C4">
              <w:rPr>
                <w:rFonts w:ascii="Arial" w:eastAsia="Times New Roman" w:hAnsi="Arial" w:cs="Arial"/>
                <w:color w:val="000000"/>
                <w:sz w:val="18"/>
                <w:szCs w:val="18"/>
                <w:lang w:eastAsia="sl-SI"/>
              </w:rPr>
              <w:t>1,13</w:t>
            </w:r>
            <w:r>
              <w:rPr>
                <w:rFonts w:ascii="Arial" w:eastAsia="Times New Roman" w:hAnsi="Arial" w:cs="Arial"/>
                <w:color w:val="000000"/>
                <w:sz w:val="18"/>
                <w:szCs w:val="18"/>
                <w:lang w:eastAsia="sl-SI"/>
              </w:rPr>
              <w:t xml:space="preserve"> %</w:t>
            </w:r>
          </w:p>
        </w:tc>
      </w:tr>
      <w:tr w:rsidR="00EE57C4" w:rsidRPr="00EE57C4" w14:paraId="6F481E5A" w14:textId="77777777" w:rsidTr="00EE57C4">
        <w:trPr>
          <w:trHeight w:val="255"/>
          <w:jc w:val="center"/>
        </w:trPr>
        <w:tc>
          <w:tcPr>
            <w:tcW w:w="130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390FD9B" w14:textId="77777777" w:rsidR="00EE57C4" w:rsidRPr="00EE57C4" w:rsidRDefault="00EE57C4" w:rsidP="00EE57C4">
            <w:pPr>
              <w:spacing w:after="0" w:line="240" w:lineRule="auto"/>
              <w:rPr>
                <w:rFonts w:ascii="Arial" w:eastAsia="Times New Roman" w:hAnsi="Arial" w:cs="Arial"/>
                <w:b/>
                <w:bCs/>
                <w:color w:val="000000"/>
                <w:sz w:val="18"/>
                <w:szCs w:val="18"/>
                <w:lang w:eastAsia="sl-SI"/>
              </w:rPr>
            </w:pPr>
            <w:r w:rsidRPr="00EE57C4">
              <w:rPr>
                <w:rFonts w:ascii="Arial" w:eastAsia="Times New Roman" w:hAnsi="Arial" w:cs="Arial"/>
                <w:b/>
                <w:bCs/>
                <w:color w:val="000000"/>
                <w:sz w:val="18"/>
                <w:szCs w:val="18"/>
                <w:lang w:eastAsia="sl-SI"/>
              </w:rPr>
              <w:t>Skupaj</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0C5DDAC2" w14:textId="02DA022D" w:rsidR="00EE57C4" w:rsidRPr="00EE57C4" w:rsidRDefault="00EE57C4" w:rsidP="00EE57C4">
            <w:pPr>
              <w:spacing w:after="0" w:line="240" w:lineRule="auto"/>
              <w:jc w:val="right"/>
              <w:rPr>
                <w:rFonts w:ascii="Arial" w:eastAsia="Times New Roman" w:hAnsi="Arial" w:cs="Arial"/>
                <w:b/>
                <w:bCs/>
                <w:color w:val="000000"/>
                <w:sz w:val="18"/>
                <w:szCs w:val="18"/>
                <w:lang w:eastAsia="sl-SI"/>
              </w:rPr>
            </w:pPr>
            <w:r w:rsidRPr="00EE57C4">
              <w:rPr>
                <w:rFonts w:ascii="Arial" w:eastAsia="Times New Roman" w:hAnsi="Arial" w:cs="Arial"/>
                <w:b/>
                <w:bCs/>
                <w:color w:val="000000"/>
                <w:sz w:val="18"/>
                <w:szCs w:val="18"/>
                <w:lang w:eastAsia="sl-SI"/>
              </w:rPr>
              <w:t>7.390</w:t>
            </w:r>
          </w:p>
        </w:tc>
        <w:tc>
          <w:tcPr>
            <w:tcW w:w="2418" w:type="dxa"/>
            <w:tcBorders>
              <w:top w:val="nil"/>
              <w:left w:val="nil"/>
              <w:bottom w:val="single" w:sz="4" w:space="0" w:color="auto"/>
              <w:right w:val="single" w:sz="4" w:space="0" w:color="auto"/>
            </w:tcBorders>
            <w:shd w:val="clear" w:color="auto" w:fill="F2F2F2" w:themeFill="background1" w:themeFillShade="F2"/>
            <w:noWrap/>
            <w:vAlign w:val="center"/>
            <w:hideMark/>
          </w:tcPr>
          <w:p w14:paraId="079E07D7" w14:textId="0309CAEF" w:rsidR="00EE57C4" w:rsidRPr="00EE57C4" w:rsidRDefault="00EE57C4" w:rsidP="00EE57C4">
            <w:pPr>
              <w:spacing w:after="0" w:line="240" w:lineRule="auto"/>
              <w:jc w:val="right"/>
              <w:rPr>
                <w:rFonts w:ascii="Arial" w:eastAsia="Times New Roman" w:hAnsi="Arial" w:cs="Arial"/>
                <w:b/>
                <w:bCs/>
                <w:color w:val="000000"/>
                <w:sz w:val="18"/>
                <w:szCs w:val="18"/>
                <w:lang w:eastAsia="sl-SI"/>
              </w:rPr>
            </w:pPr>
            <w:r w:rsidRPr="00EE57C4">
              <w:rPr>
                <w:rFonts w:ascii="Arial" w:eastAsia="Times New Roman" w:hAnsi="Arial" w:cs="Arial"/>
                <w:b/>
                <w:bCs/>
                <w:color w:val="000000"/>
                <w:sz w:val="18"/>
                <w:szCs w:val="18"/>
                <w:lang w:eastAsia="sl-SI"/>
              </w:rPr>
              <w:t>1.161.645.452</w:t>
            </w:r>
          </w:p>
        </w:tc>
        <w:tc>
          <w:tcPr>
            <w:tcW w:w="1142" w:type="dxa"/>
            <w:tcBorders>
              <w:top w:val="nil"/>
              <w:left w:val="nil"/>
              <w:bottom w:val="single" w:sz="4" w:space="0" w:color="auto"/>
              <w:right w:val="single" w:sz="4" w:space="0" w:color="auto"/>
            </w:tcBorders>
            <w:shd w:val="clear" w:color="auto" w:fill="F2F2F2" w:themeFill="background1" w:themeFillShade="F2"/>
            <w:vAlign w:val="center"/>
            <w:hideMark/>
          </w:tcPr>
          <w:p w14:paraId="549F81E5" w14:textId="4016DF25" w:rsidR="00EE57C4" w:rsidRPr="00EE57C4" w:rsidRDefault="00EE57C4" w:rsidP="00EE57C4">
            <w:pPr>
              <w:spacing w:after="0" w:line="240" w:lineRule="auto"/>
              <w:jc w:val="right"/>
              <w:rPr>
                <w:rFonts w:ascii="Arial" w:eastAsia="Times New Roman" w:hAnsi="Arial" w:cs="Arial"/>
                <w:b/>
                <w:bCs/>
                <w:color w:val="000000"/>
                <w:sz w:val="18"/>
                <w:szCs w:val="18"/>
                <w:lang w:eastAsia="sl-SI"/>
              </w:rPr>
            </w:pPr>
            <w:r w:rsidRPr="00EE57C4">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c>
          <w:tcPr>
            <w:tcW w:w="1143" w:type="dxa"/>
            <w:tcBorders>
              <w:top w:val="nil"/>
              <w:left w:val="nil"/>
              <w:bottom w:val="single" w:sz="4" w:space="0" w:color="auto"/>
              <w:right w:val="single" w:sz="4" w:space="0" w:color="auto"/>
            </w:tcBorders>
            <w:shd w:val="clear" w:color="auto" w:fill="F2F2F2" w:themeFill="background1" w:themeFillShade="F2"/>
            <w:vAlign w:val="center"/>
            <w:hideMark/>
          </w:tcPr>
          <w:p w14:paraId="06471047" w14:textId="40D549E8" w:rsidR="00EE57C4" w:rsidRPr="00EE57C4" w:rsidRDefault="00EE57C4" w:rsidP="00EE57C4">
            <w:pPr>
              <w:spacing w:after="0" w:line="240" w:lineRule="auto"/>
              <w:jc w:val="right"/>
              <w:rPr>
                <w:rFonts w:ascii="Arial" w:eastAsia="Times New Roman" w:hAnsi="Arial" w:cs="Arial"/>
                <w:b/>
                <w:bCs/>
                <w:color w:val="000000"/>
                <w:sz w:val="18"/>
                <w:szCs w:val="18"/>
                <w:lang w:eastAsia="sl-SI"/>
              </w:rPr>
            </w:pPr>
            <w:r w:rsidRPr="00EE57C4">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r>
    </w:tbl>
    <w:p w14:paraId="487BB204" w14:textId="71682DE5" w:rsidR="00A83A44" w:rsidRPr="00EE57C4" w:rsidRDefault="00A83A44" w:rsidP="00A83A44">
      <w:pPr>
        <w:pStyle w:val="ZADEVA"/>
        <w:jc w:val="both"/>
        <w:rPr>
          <w:rFonts w:cs="Arial"/>
          <w:bCs/>
          <w:szCs w:val="20"/>
          <w:lang w:val="sl-SI"/>
        </w:rPr>
      </w:pPr>
    </w:p>
    <w:p w14:paraId="2EC286B6" w14:textId="352829CA" w:rsidR="00D05AA7" w:rsidRPr="00EE57C4" w:rsidRDefault="00D05AA7" w:rsidP="000D71AD">
      <w:pPr>
        <w:spacing w:after="0" w:line="240" w:lineRule="auto"/>
        <w:jc w:val="center"/>
        <w:rPr>
          <w:rFonts w:ascii="Arial" w:hAnsi="Arial" w:cs="Arial"/>
          <w:sz w:val="18"/>
        </w:rPr>
      </w:pPr>
      <w:r w:rsidRPr="00EE57C4">
        <w:rPr>
          <w:rFonts w:ascii="Arial" w:hAnsi="Arial" w:cs="Arial"/>
          <w:sz w:val="18"/>
        </w:rPr>
        <w:t>Vir: Statistični podatki o javnih naročilih, oddanih v let</w:t>
      </w:r>
      <w:r w:rsidR="008D541C" w:rsidRPr="00EE57C4">
        <w:rPr>
          <w:rFonts w:ascii="Arial" w:hAnsi="Arial" w:cs="Arial"/>
          <w:sz w:val="18"/>
        </w:rPr>
        <w:t>u 20</w:t>
      </w:r>
      <w:r w:rsidR="002E37C7" w:rsidRPr="00EE57C4">
        <w:rPr>
          <w:rFonts w:ascii="Arial" w:hAnsi="Arial" w:cs="Arial"/>
          <w:sz w:val="18"/>
        </w:rPr>
        <w:t>2</w:t>
      </w:r>
      <w:r w:rsidR="00EE57C4" w:rsidRPr="00EE57C4">
        <w:rPr>
          <w:rFonts w:ascii="Arial" w:hAnsi="Arial" w:cs="Arial"/>
          <w:sz w:val="18"/>
        </w:rPr>
        <w:t>1</w:t>
      </w:r>
      <w:r w:rsidR="00AA31A7">
        <w:rPr>
          <w:rFonts w:ascii="Arial" w:hAnsi="Arial" w:cs="Arial"/>
          <w:sz w:val="18"/>
        </w:rPr>
        <w:t>.</w:t>
      </w:r>
    </w:p>
    <w:p w14:paraId="5A9A8565" w14:textId="77777777" w:rsidR="000D71AD" w:rsidRPr="00121376" w:rsidRDefault="000D71AD" w:rsidP="00701C10">
      <w:pPr>
        <w:spacing w:after="240" w:line="240" w:lineRule="auto"/>
        <w:jc w:val="center"/>
        <w:rPr>
          <w:rFonts w:ascii="Arial" w:hAnsi="Arial" w:cs="Arial"/>
          <w:sz w:val="18"/>
          <w:highlight w:val="yellow"/>
        </w:rPr>
      </w:pPr>
    </w:p>
    <w:p w14:paraId="6EE42036" w14:textId="583AF3D5" w:rsidR="001409E3" w:rsidRPr="00643989" w:rsidRDefault="001409E3" w:rsidP="000D71AD">
      <w:pPr>
        <w:pStyle w:val="Naslov3"/>
        <w:spacing w:before="0"/>
        <w:rPr>
          <w:rFonts w:ascii="Arial" w:hAnsi="Arial" w:cs="Arial"/>
          <w:sz w:val="22"/>
          <w:szCs w:val="22"/>
        </w:rPr>
      </w:pPr>
      <w:bookmarkStart w:id="14" w:name="_Toc113009102"/>
      <w:r w:rsidRPr="00643989">
        <w:rPr>
          <w:rFonts w:ascii="Arial" w:hAnsi="Arial" w:cs="Arial"/>
          <w:sz w:val="22"/>
          <w:szCs w:val="22"/>
        </w:rPr>
        <w:t>2.2.2 Naročila, objavljena na portalu ja</w:t>
      </w:r>
      <w:r w:rsidR="00B83352" w:rsidRPr="00643989">
        <w:rPr>
          <w:rFonts w:ascii="Arial" w:hAnsi="Arial" w:cs="Arial"/>
          <w:sz w:val="22"/>
          <w:szCs w:val="22"/>
        </w:rPr>
        <w:t>vnih naročil in v Uradnem listu Evropske unije</w:t>
      </w:r>
      <w:bookmarkEnd w:id="14"/>
    </w:p>
    <w:p w14:paraId="40B4AFBA" w14:textId="77777777" w:rsidR="00854405" w:rsidRPr="00643989" w:rsidRDefault="00854405" w:rsidP="00854405">
      <w:pPr>
        <w:pStyle w:val="ZADEVA"/>
        <w:jc w:val="both"/>
        <w:rPr>
          <w:rFonts w:cs="Arial"/>
          <w:b w:val="0"/>
          <w:szCs w:val="20"/>
          <w:lang w:val="sl-SI"/>
        </w:rPr>
      </w:pPr>
    </w:p>
    <w:p w14:paraId="330C303B" w14:textId="1C4B907D" w:rsidR="00C00704" w:rsidRPr="00643989" w:rsidRDefault="00C00704" w:rsidP="00C00704">
      <w:pPr>
        <w:tabs>
          <w:tab w:val="left" w:pos="567"/>
          <w:tab w:val="left" w:pos="993"/>
        </w:tabs>
        <w:spacing w:line="360" w:lineRule="auto"/>
        <w:jc w:val="both"/>
        <w:rPr>
          <w:rFonts w:ascii="Arial" w:hAnsi="Arial" w:cs="Arial"/>
          <w:bCs/>
          <w:sz w:val="20"/>
          <w:szCs w:val="20"/>
        </w:rPr>
      </w:pPr>
      <w:r w:rsidRPr="00643989">
        <w:rPr>
          <w:rFonts w:ascii="Arial" w:hAnsi="Arial" w:cs="Arial"/>
          <w:bCs/>
          <w:sz w:val="20"/>
          <w:szCs w:val="20"/>
        </w:rPr>
        <w:t xml:space="preserve">Med naročili, ki so jih naročniki </w:t>
      </w:r>
      <w:r w:rsidR="00EC1BBF" w:rsidRPr="00643989">
        <w:rPr>
          <w:rFonts w:ascii="Arial" w:hAnsi="Arial" w:cs="Arial"/>
          <w:bCs/>
          <w:sz w:val="20"/>
          <w:szCs w:val="20"/>
        </w:rPr>
        <w:t xml:space="preserve">leta </w:t>
      </w:r>
      <w:r w:rsidRPr="00643989">
        <w:rPr>
          <w:rFonts w:ascii="Arial" w:hAnsi="Arial" w:cs="Arial"/>
          <w:bCs/>
          <w:sz w:val="20"/>
          <w:szCs w:val="20"/>
        </w:rPr>
        <w:t>20</w:t>
      </w:r>
      <w:r w:rsidR="009A7A16" w:rsidRPr="00643989">
        <w:rPr>
          <w:rFonts w:ascii="Arial" w:hAnsi="Arial" w:cs="Arial"/>
          <w:bCs/>
          <w:sz w:val="20"/>
          <w:szCs w:val="20"/>
        </w:rPr>
        <w:t>2</w:t>
      </w:r>
      <w:r w:rsidR="00643989" w:rsidRPr="00643989">
        <w:rPr>
          <w:rFonts w:ascii="Arial" w:hAnsi="Arial" w:cs="Arial"/>
          <w:bCs/>
          <w:sz w:val="20"/>
          <w:szCs w:val="20"/>
        </w:rPr>
        <w:t>1</w:t>
      </w:r>
      <w:r w:rsidRPr="00643989">
        <w:rPr>
          <w:rFonts w:ascii="Arial" w:hAnsi="Arial" w:cs="Arial"/>
          <w:bCs/>
          <w:sz w:val="20"/>
          <w:szCs w:val="20"/>
        </w:rPr>
        <w:t xml:space="preserve"> objavili na portalu javnih naročil in v Uradnem listu Evropske unije, prevladujejo naročila blaga, ki številčno </w:t>
      </w:r>
      <w:r w:rsidR="00EC1BBF" w:rsidRPr="00643989">
        <w:rPr>
          <w:rFonts w:ascii="Arial" w:hAnsi="Arial" w:cs="Arial"/>
          <w:bCs/>
          <w:sz w:val="20"/>
          <w:szCs w:val="20"/>
        </w:rPr>
        <w:t xml:space="preserve">pomenijo </w:t>
      </w:r>
      <w:r w:rsidR="00932166" w:rsidRPr="00643989">
        <w:rPr>
          <w:rFonts w:ascii="Arial" w:hAnsi="Arial" w:cs="Arial"/>
          <w:bCs/>
          <w:sz w:val="20"/>
          <w:szCs w:val="20"/>
        </w:rPr>
        <w:t>7</w:t>
      </w:r>
      <w:r w:rsidR="00643989" w:rsidRPr="00643989">
        <w:rPr>
          <w:rFonts w:ascii="Arial" w:hAnsi="Arial" w:cs="Arial"/>
          <w:bCs/>
          <w:sz w:val="20"/>
          <w:szCs w:val="20"/>
        </w:rPr>
        <w:t>4,84</w:t>
      </w:r>
      <w:r w:rsidR="00AA31A7">
        <w:rPr>
          <w:rFonts w:ascii="Arial" w:hAnsi="Arial" w:cs="Arial"/>
          <w:bCs/>
          <w:sz w:val="20"/>
          <w:szCs w:val="20"/>
        </w:rPr>
        <w:t> </w:t>
      </w:r>
      <w:r w:rsidRPr="00643989">
        <w:rPr>
          <w:rFonts w:ascii="Arial" w:hAnsi="Arial" w:cs="Arial"/>
          <w:bCs/>
          <w:sz w:val="20"/>
          <w:szCs w:val="20"/>
        </w:rPr>
        <w:t xml:space="preserve">% vseh objavljenih naročil, vrednostno pa </w:t>
      </w:r>
      <w:r w:rsidR="00643989" w:rsidRPr="00643989">
        <w:rPr>
          <w:rFonts w:ascii="Arial" w:hAnsi="Arial" w:cs="Arial"/>
          <w:bCs/>
          <w:sz w:val="20"/>
          <w:szCs w:val="20"/>
        </w:rPr>
        <w:t>39,78</w:t>
      </w:r>
      <w:r w:rsidR="00AA31A7">
        <w:rPr>
          <w:rFonts w:ascii="Arial" w:hAnsi="Arial" w:cs="Arial"/>
          <w:bCs/>
          <w:sz w:val="20"/>
          <w:szCs w:val="20"/>
        </w:rPr>
        <w:t> </w:t>
      </w:r>
      <w:r w:rsidRPr="00643989">
        <w:rPr>
          <w:rFonts w:ascii="Arial" w:hAnsi="Arial" w:cs="Arial"/>
          <w:bCs/>
          <w:sz w:val="20"/>
          <w:szCs w:val="20"/>
        </w:rPr>
        <w:t xml:space="preserve">%. </w:t>
      </w:r>
    </w:p>
    <w:p w14:paraId="18BFAF95" w14:textId="639BDCA2" w:rsidR="008E7664" w:rsidRPr="00640355" w:rsidRDefault="00C00704" w:rsidP="008D541C">
      <w:pPr>
        <w:tabs>
          <w:tab w:val="left" w:pos="567"/>
          <w:tab w:val="left" w:pos="993"/>
        </w:tabs>
        <w:spacing w:line="360" w:lineRule="auto"/>
        <w:jc w:val="both"/>
        <w:rPr>
          <w:rFonts w:ascii="Arial" w:hAnsi="Arial" w:cs="Arial"/>
          <w:bCs/>
          <w:sz w:val="20"/>
          <w:szCs w:val="20"/>
        </w:rPr>
      </w:pPr>
      <w:r w:rsidRPr="00640355">
        <w:rPr>
          <w:rFonts w:ascii="Arial" w:hAnsi="Arial" w:cs="Arial"/>
          <w:bCs/>
          <w:sz w:val="20"/>
          <w:szCs w:val="20"/>
        </w:rPr>
        <w:t>V</w:t>
      </w:r>
      <w:r w:rsidR="00AA7070" w:rsidRPr="00640355">
        <w:rPr>
          <w:rFonts w:ascii="Arial" w:hAnsi="Arial" w:cs="Arial"/>
          <w:bCs/>
          <w:sz w:val="20"/>
          <w:szCs w:val="20"/>
        </w:rPr>
        <w:t>ečina</w:t>
      </w:r>
      <w:r w:rsidRPr="00640355">
        <w:rPr>
          <w:rFonts w:ascii="Arial" w:hAnsi="Arial" w:cs="Arial"/>
          <w:bCs/>
          <w:sz w:val="20"/>
          <w:szCs w:val="20"/>
        </w:rPr>
        <w:t xml:space="preserve"> naročil, ki so jih naročniki let</w:t>
      </w:r>
      <w:r w:rsidR="00EC1BBF" w:rsidRPr="00640355">
        <w:rPr>
          <w:rFonts w:ascii="Arial" w:hAnsi="Arial" w:cs="Arial"/>
          <w:bCs/>
          <w:sz w:val="20"/>
          <w:szCs w:val="20"/>
        </w:rPr>
        <w:t>a</w:t>
      </w:r>
      <w:r w:rsidRPr="00640355">
        <w:rPr>
          <w:rFonts w:ascii="Arial" w:hAnsi="Arial" w:cs="Arial"/>
          <w:bCs/>
          <w:sz w:val="20"/>
          <w:szCs w:val="20"/>
        </w:rPr>
        <w:t xml:space="preserve"> 20</w:t>
      </w:r>
      <w:r w:rsidR="009A7A16" w:rsidRPr="00640355">
        <w:rPr>
          <w:rFonts w:ascii="Arial" w:hAnsi="Arial" w:cs="Arial"/>
          <w:bCs/>
          <w:sz w:val="20"/>
          <w:szCs w:val="20"/>
        </w:rPr>
        <w:t>2</w:t>
      </w:r>
      <w:r w:rsidR="00640355" w:rsidRPr="00640355">
        <w:rPr>
          <w:rFonts w:ascii="Arial" w:hAnsi="Arial" w:cs="Arial"/>
          <w:bCs/>
          <w:sz w:val="20"/>
          <w:szCs w:val="20"/>
        </w:rPr>
        <w:t>1</w:t>
      </w:r>
      <w:r w:rsidRPr="00640355">
        <w:rPr>
          <w:rFonts w:ascii="Arial" w:hAnsi="Arial" w:cs="Arial"/>
          <w:bCs/>
          <w:sz w:val="20"/>
          <w:szCs w:val="20"/>
        </w:rPr>
        <w:t xml:space="preserve"> objavili na portalu javnih naročil in v Uradnem listu Evropske unije, je bila </w:t>
      </w:r>
      <w:r w:rsidR="00C44197" w:rsidRPr="00640355">
        <w:rPr>
          <w:rFonts w:ascii="Arial" w:hAnsi="Arial" w:cs="Arial"/>
          <w:bCs/>
          <w:sz w:val="20"/>
          <w:szCs w:val="20"/>
        </w:rPr>
        <w:t>s</w:t>
      </w:r>
      <w:r w:rsidRPr="00640355">
        <w:rPr>
          <w:rFonts w:ascii="Arial" w:hAnsi="Arial" w:cs="Arial"/>
          <w:bCs/>
          <w:sz w:val="20"/>
          <w:szCs w:val="20"/>
        </w:rPr>
        <w:t xml:space="preserve"> splošne</w:t>
      </w:r>
      <w:r w:rsidR="00C44197" w:rsidRPr="00640355">
        <w:rPr>
          <w:rFonts w:ascii="Arial" w:hAnsi="Arial" w:cs="Arial"/>
          <w:bCs/>
          <w:sz w:val="20"/>
          <w:szCs w:val="20"/>
        </w:rPr>
        <w:t>ga</w:t>
      </w:r>
      <w:r w:rsidRPr="00640355">
        <w:rPr>
          <w:rFonts w:ascii="Arial" w:hAnsi="Arial" w:cs="Arial"/>
          <w:bCs/>
          <w:sz w:val="20"/>
          <w:szCs w:val="20"/>
        </w:rPr>
        <w:t xml:space="preserve"> področj</w:t>
      </w:r>
      <w:r w:rsidR="00C44197" w:rsidRPr="00640355">
        <w:rPr>
          <w:rFonts w:ascii="Arial" w:hAnsi="Arial" w:cs="Arial"/>
          <w:bCs/>
          <w:sz w:val="20"/>
          <w:szCs w:val="20"/>
        </w:rPr>
        <w:t>a</w:t>
      </w:r>
      <w:r w:rsidRPr="00640355">
        <w:rPr>
          <w:rFonts w:ascii="Arial" w:hAnsi="Arial" w:cs="Arial"/>
          <w:bCs/>
          <w:sz w:val="20"/>
          <w:szCs w:val="20"/>
        </w:rPr>
        <w:t xml:space="preserve">. V skupnem številu objavljenih naročil </w:t>
      </w:r>
      <w:r w:rsidR="00EC1BBF" w:rsidRPr="00640355">
        <w:rPr>
          <w:rFonts w:ascii="Arial" w:hAnsi="Arial" w:cs="Arial"/>
          <w:bCs/>
          <w:sz w:val="20"/>
          <w:szCs w:val="20"/>
        </w:rPr>
        <w:t xml:space="preserve">pomenijo </w:t>
      </w:r>
      <w:r w:rsidR="00183ED8" w:rsidRPr="00640355">
        <w:rPr>
          <w:rFonts w:ascii="Arial" w:hAnsi="Arial" w:cs="Arial"/>
          <w:bCs/>
          <w:sz w:val="20"/>
          <w:szCs w:val="20"/>
        </w:rPr>
        <w:t>9</w:t>
      </w:r>
      <w:r w:rsidR="00932166" w:rsidRPr="00640355">
        <w:rPr>
          <w:rFonts w:ascii="Arial" w:hAnsi="Arial" w:cs="Arial"/>
          <w:bCs/>
          <w:sz w:val="20"/>
          <w:szCs w:val="20"/>
        </w:rPr>
        <w:t>2,</w:t>
      </w:r>
      <w:r w:rsidR="00640355" w:rsidRPr="00640355">
        <w:rPr>
          <w:rFonts w:ascii="Arial" w:hAnsi="Arial" w:cs="Arial"/>
          <w:bCs/>
          <w:sz w:val="20"/>
          <w:szCs w:val="20"/>
        </w:rPr>
        <w:t>08</w:t>
      </w:r>
      <w:r w:rsidR="00AA31A7">
        <w:rPr>
          <w:rFonts w:ascii="Arial" w:hAnsi="Arial" w:cs="Arial"/>
          <w:bCs/>
          <w:sz w:val="20"/>
          <w:szCs w:val="20"/>
        </w:rPr>
        <w:t> </w:t>
      </w:r>
      <w:r w:rsidRPr="00640355">
        <w:rPr>
          <w:rFonts w:ascii="Arial" w:hAnsi="Arial" w:cs="Arial"/>
          <w:bCs/>
          <w:sz w:val="20"/>
          <w:szCs w:val="20"/>
        </w:rPr>
        <w:t>%, vredn</w:t>
      </w:r>
      <w:r w:rsidR="00C44197" w:rsidRPr="00640355">
        <w:rPr>
          <w:rFonts w:ascii="Arial" w:hAnsi="Arial" w:cs="Arial"/>
          <w:bCs/>
          <w:sz w:val="20"/>
          <w:szCs w:val="20"/>
        </w:rPr>
        <w:t>os</w:t>
      </w:r>
      <w:r w:rsidRPr="00640355">
        <w:rPr>
          <w:rFonts w:ascii="Arial" w:hAnsi="Arial" w:cs="Arial"/>
          <w:bCs/>
          <w:sz w:val="20"/>
          <w:szCs w:val="20"/>
        </w:rPr>
        <w:t xml:space="preserve">tno pa </w:t>
      </w:r>
      <w:r w:rsidR="00640355" w:rsidRPr="00640355">
        <w:rPr>
          <w:rFonts w:ascii="Arial" w:hAnsi="Arial" w:cs="Arial"/>
          <w:bCs/>
          <w:sz w:val="20"/>
          <w:szCs w:val="20"/>
        </w:rPr>
        <w:t>64,39</w:t>
      </w:r>
      <w:r w:rsidR="00AA31A7">
        <w:rPr>
          <w:rFonts w:ascii="Arial" w:hAnsi="Arial" w:cs="Arial"/>
          <w:bCs/>
          <w:sz w:val="20"/>
          <w:szCs w:val="20"/>
        </w:rPr>
        <w:t> </w:t>
      </w:r>
      <w:r w:rsidRPr="00640355">
        <w:rPr>
          <w:rFonts w:ascii="Arial" w:hAnsi="Arial" w:cs="Arial"/>
          <w:bCs/>
          <w:sz w:val="20"/>
          <w:szCs w:val="20"/>
        </w:rPr>
        <w:t>%.</w:t>
      </w:r>
    </w:p>
    <w:p w14:paraId="17FED4CB" w14:textId="77D67266" w:rsidR="008D541C" w:rsidRPr="00817659" w:rsidRDefault="000D71AD" w:rsidP="00D67440">
      <w:pPr>
        <w:rPr>
          <w:rFonts w:ascii="Arial" w:hAnsi="Arial" w:cs="Arial"/>
          <w:sz w:val="20"/>
        </w:rPr>
      </w:pPr>
      <w:r w:rsidRPr="00121376">
        <w:rPr>
          <w:rFonts w:ascii="Arial" w:hAnsi="Arial" w:cs="Arial"/>
          <w:sz w:val="20"/>
          <w:highlight w:val="yellow"/>
        </w:rPr>
        <w:br w:type="page"/>
      </w:r>
      <w:r w:rsidR="008D541C" w:rsidRPr="00817659">
        <w:rPr>
          <w:rFonts w:ascii="Arial" w:hAnsi="Arial" w:cs="Arial"/>
          <w:sz w:val="20"/>
        </w:rPr>
        <w:lastRenderedPageBreak/>
        <w:t xml:space="preserve">Preglednica </w:t>
      </w:r>
      <w:r w:rsidR="00EB4423" w:rsidRPr="00817659">
        <w:rPr>
          <w:rFonts w:ascii="Arial" w:hAnsi="Arial" w:cs="Arial"/>
          <w:sz w:val="20"/>
        </w:rPr>
        <w:t>6</w:t>
      </w:r>
      <w:r w:rsidR="008D541C" w:rsidRPr="00817659">
        <w:rPr>
          <w:rFonts w:ascii="Arial" w:hAnsi="Arial" w:cs="Arial"/>
          <w:sz w:val="20"/>
        </w:rPr>
        <w:t xml:space="preserve">: Vrednost, število in deleži javnih naročil, objavljenih </w:t>
      </w:r>
      <w:r w:rsidR="00BB70C3" w:rsidRPr="00817659">
        <w:rPr>
          <w:rFonts w:ascii="Arial" w:hAnsi="Arial" w:cs="Arial"/>
          <w:sz w:val="20"/>
        </w:rPr>
        <w:t xml:space="preserve">na </w:t>
      </w:r>
      <w:r w:rsidR="00E61134" w:rsidRPr="00817659">
        <w:rPr>
          <w:rFonts w:ascii="Arial" w:hAnsi="Arial" w:cs="Arial"/>
          <w:sz w:val="20"/>
        </w:rPr>
        <w:t xml:space="preserve">portalu javnih naročil in v </w:t>
      </w:r>
      <w:r w:rsidR="002B7C52" w:rsidRPr="00817659">
        <w:rPr>
          <w:rFonts w:ascii="Arial" w:hAnsi="Arial" w:cs="Arial"/>
          <w:sz w:val="20"/>
        </w:rPr>
        <w:t>U</w:t>
      </w:r>
      <w:r w:rsidR="00E61134" w:rsidRPr="00817659">
        <w:rPr>
          <w:rFonts w:ascii="Arial" w:hAnsi="Arial" w:cs="Arial"/>
          <w:sz w:val="20"/>
        </w:rPr>
        <w:t>radnem listu Evropske unije, po področj</w:t>
      </w:r>
      <w:r w:rsidR="00116B76" w:rsidRPr="00817659">
        <w:rPr>
          <w:rFonts w:ascii="Arial" w:hAnsi="Arial" w:cs="Arial"/>
          <w:sz w:val="20"/>
        </w:rPr>
        <w:t>ih</w:t>
      </w:r>
      <w:r w:rsidR="00E61134" w:rsidRPr="00817659">
        <w:rPr>
          <w:rFonts w:ascii="Arial" w:hAnsi="Arial" w:cs="Arial"/>
          <w:sz w:val="20"/>
        </w:rPr>
        <w:t xml:space="preserve"> in predmet</w:t>
      </w:r>
      <w:r w:rsidR="00116B76" w:rsidRPr="00817659">
        <w:rPr>
          <w:rFonts w:ascii="Arial" w:hAnsi="Arial" w:cs="Arial"/>
          <w:sz w:val="20"/>
        </w:rPr>
        <w:t>ih</w:t>
      </w:r>
      <w:r w:rsidR="00E61134" w:rsidRPr="00817659">
        <w:rPr>
          <w:rFonts w:ascii="Arial" w:hAnsi="Arial" w:cs="Arial"/>
          <w:sz w:val="20"/>
        </w:rPr>
        <w:t xml:space="preserve"> naročanja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1"/>
        <w:gridCol w:w="821"/>
        <w:gridCol w:w="850"/>
        <w:gridCol w:w="1843"/>
        <w:gridCol w:w="1417"/>
        <w:gridCol w:w="993"/>
        <w:gridCol w:w="992"/>
        <w:gridCol w:w="992"/>
      </w:tblGrid>
      <w:tr w:rsidR="009A7A16" w:rsidRPr="00817659" w14:paraId="746446C1" w14:textId="77777777" w:rsidTr="00FA42F5">
        <w:trPr>
          <w:trHeight w:val="255"/>
        </w:trPr>
        <w:tc>
          <w:tcPr>
            <w:tcW w:w="1301" w:type="dxa"/>
            <w:shd w:val="clear" w:color="auto" w:fill="F2F2F2" w:themeFill="background1" w:themeFillShade="F2"/>
            <w:vAlign w:val="center"/>
            <w:hideMark/>
          </w:tcPr>
          <w:p w14:paraId="2EF2FC3C" w14:textId="77777777" w:rsidR="00810FC3" w:rsidRPr="00817659" w:rsidRDefault="00810FC3" w:rsidP="00810FC3">
            <w:pPr>
              <w:spacing w:after="0" w:line="240" w:lineRule="auto"/>
              <w:jc w:val="center"/>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Področje</w:t>
            </w:r>
          </w:p>
        </w:tc>
        <w:tc>
          <w:tcPr>
            <w:tcW w:w="821" w:type="dxa"/>
            <w:shd w:val="clear" w:color="auto" w:fill="F2F2F2" w:themeFill="background1" w:themeFillShade="F2"/>
            <w:vAlign w:val="center"/>
            <w:hideMark/>
          </w:tcPr>
          <w:p w14:paraId="3AC3594C" w14:textId="77777777" w:rsidR="00810FC3" w:rsidRPr="00817659" w:rsidRDefault="00810FC3" w:rsidP="00810FC3">
            <w:pPr>
              <w:spacing w:after="0" w:line="240" w:lineRule="auto"/>
              <w:jc w:val="center"/>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 xml:space="preserve">Predmet </w:t>
            </w:r>
          </w:p>
        </w:tc>
        <w:tc>
          <w:tcPr>
            <w:tcW w:w="850" w:type="dxa"/>
            <w:shd w:val="clear" w:color="auto" w:fill="F2F2F2" w:themeFill="background1" w:themeFillShade="F2"/>
            <w:vAlign w:val="center"/>
            <w:hideMark/>
          </w:tcPr>
          <w:p w14:paraId="734587BB" w14:textId="77777777" w:rsidR="00810FC3" w:rsidRPr="00817659" w:rsidRDefault="00810FC3" w:rsidP="00810FC3">
            <w:pPr>
              <w:spacing w:after="0" w:line="240" w:lineRule="auto"/>
              <w:jc w:val="center"/>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Št. naročil</w:t>
            </w:r>
          </w:p>
        </w:tc>
        <w:tc>
          <w:tcPr>
            <w:tcW w:w="1843" w:type="dxa"/>
            <w:shd w:val="clear" w:color="auto" w:fill="F2F2F2" w:themeFill="background1" w:themeFillShade="F2"/>
            <w:vAlign w:val="center"/>
            <w:hideMark/>
          </w:tcPr>
          <w:p w14:paraId="4D7509F1" w14:textId="77777777" w:rsidR="00810FC3" w:rsidRPr="00817659" w:rsidRDefault="00810FC3" w:rsidP="00810FC3">
            <w:pPr>
              <w:spacing w:after="0" w:line="240" w:lineRule="auto"/>
              <w:jc w:val="center"/>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Pogodbena vrednost</w:t>
            </w:r>
          </w:p>
        </w:tc>
        <w:tc>
          <w:tcPr>
            <w:tcW w:w="1417" w:type="dxa"/>
            <w:shd w:val="clear" w:color="auto" w:fill="F2F2F2" w:themeFill="background1" w:themeFillShade="F2"/>
            <w:vAlign w:val="center"/>
            <w:hideMark/>
          </w:tcPr>
          <w:p w14:paraId="1E0B49E1" w14:textId="77777777" w:rsidR="00810FC3" w:rsidRPr="00817659" w:rsidRDefault="00810FC3" w:rsidP="00810FC3">
            <w:pPr>
              <w:spacing w:after="0" w:line="240" w:lineRule="auto"/>
              <w:jc w:val="center"/>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Delež v št. naročil na vseh področjih</w:t>
            </w:r>
          </w:p>
        </w:tc>
        <w:tc>
          <w:tcPr>
            <w:tcW w:w="993" w:type="dxa"/>
            <w:shd w:val="clear" w:color="auto" w:fill="F2F2F2" w:themeFill="background1" w:themeFillShade="F2"/>
            <w:vAlign w:val="center"/>
            <w:hideMark/>
          </w:tcPr>
          <w:p w14:paraId="321E02B9" w14:textId="77777777" w:rsidR="00810FC3" w:rsidRPr="00817659" w:rsidRDefault="00810FC3" w:rsidP="00810FC3">
            <w:pPr>
              <w:spacing w:after="0" w:line="240" w:lineRule="auto"/>
              <w:jc w:val="center"/>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Delež v vrednosti na vseh področjih</w:t>
            </w:r>
          </w:p>
        </w:tc>
        <w:tc>
          <w:tcPr>
            <w:tcW w:w="992" w:type="dxa"/>
            <w:shd w:val="clear" w:color="auto" w:fill="F2F2F2" w:themeFill="background1" w:themeFillShade="F2"/>
            <w:vAlign w:val="center"/>
            <w:hideMark/>
          </w:tcPr>
          <w:p w14:paraId="445B3FB5" w14:textId="77777777" w:rsidR="00810FC3" w:rsidRPr="00817659" w:rsidRDefault="00810FC3" w:rsidP="00810FC3">
            <w:pPr>
              <w:spacing w:after="0" w:line="240" w:lineRule="auto"/>
              <w:jc w:val="center"/>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Delež v št. naročil na istem področju</w:t>
            </w:r>
          </w:p>
        </w:tc>
        <w:tc>
          <w:tcPr>
            <w:tcW w:w="992" w:type="dxa"/>
            <w:shd w:val="clear" w:color="auto" w:fill="F2F2F2" w:themeFill="background1" w:themeFillShade="F2"/>
            <w:vAlign w:val="center"/>
            <w:hideMark/>
          </w:tcPr>
          <w:p w14:paraId="7BA7EE0C" w14:textId="77777777" w:rsidR="00810FC3" w:rsidRPr="00817659" w:rsidRDefault="00810FC3" w:rsidP="00810FC3">
            <w:pPr>
              <w:spacing w:after="0" w:line="240" w:lineRule="auto"/>
              <w:jc w:val="center"/>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Delež v vrednosti na istem področju</w:t>
            </w:r>
          </w:p>
        </w:tc>
      </w:tr>
      <w:tr w:rsidR="00817659" w:rsidRPr="00817659" w14:paraId="0C900C3A" w14:textId="77777777" w:rsidTr="00FA42F5">
        <w:trPr>
          <w:trHeight w:val="255"/>
        </w:trPr>
        <w:tc>
          <w:tcPr>
            <w:tcW w:w="1301" w:type="dxa"/>
            <w:vMerge w:val="restart"/>
            <w:shd w:val="clear" w:color="auto" w:fill="auto"/>
            <w:vAlign w:val="center"/>
            <w:hideMark/>
          </w:tcPr>
          <w:p w14:paraId="45FB58D1" w14:textId="77777777" w:rsidR="00817659" w:rsidRPr="00817659" w:rsidRDefault="00817659" w:rsidP="00817659">
            <w:pPr>
              <w:spacing w:after="0" w:line="240" w:lineRule="auto"/>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Splošno</w:t>
            </w:r>
          </w:p>
        </w:tc>
        <w:tc>
          <w:tcPr>
            <w:tcW w:w="821" w:type="dxa"/>
            <w:shd w:val="clear" w:color="auto" w:fill="auto"/>
            <w:vAlign w:val="center"/>
            <w:hideMark/>
          </w:tcPr>
          <w:p w14:paraId="568B29C2" w14:textId="77777777" w:rsidR="00817659" w:rsidRPr="00817659" w:rsidRDefault="00817659" w:rsidP="00817659">
            <w:pPr>
              <w:spacing w:after="0" w:line="240" w:lineRule="auto"/>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Blago</w:t>
            </w:r>
          </w:p>
        </w:tc>
        <w:tc>
          <w:tcPr>
            <w:tcW w:w="850" w:type="dxa"/>
            <w:shd w:val="clear" w:color="auto" w:fill="auto"/>
            <w:vAlign w:val="center"/>
            <w:hideMark/>
          </w:tcPr>
          <w:p w14:paraId="33CDDD88" w14:textId="4DA79B2A"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7.344</w:t>
            </w:r>
          </w:p>
        </w:tc>
        <w:tc>
          <w:tcPr>
            <w:tcW w:w="1843" w:type="dxa"/>
            <w:shd w:val="clear" w:color="auto" w:fill="auto"/>
            <w:vAlign w:val="center"/>
            <w:hideMark/>
          </w:tcPr>
          <w:p w14:paraId="7BB86D04" w14:textId="270B8C68"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1.299.487.484</w:t>
            </w:r>
          </w:p>
        </w:tc>
        <w:tc>
          <w:tcPr>
            <w:tcW w:w="1417" w:type="dxa"/>
            <w:shd w:val="clear" w:color="auto" w:fill="auto"/>
            <w:noWrap/>
            <w:vAlign w:val="center"/>
            <w:hideMark/>
          </w:tcPr>
          <w:p w14:paraId="6D3B1EA6" w14:textId="0E55C0D1"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71,13 %</w:t>
            </w:r>
          </w:p>
        </w:tc>
        <w:tc>
          <w:tcPr>
            <w:tcW w:w="993" w:type="dxa"/>
            <w:shd w:val="clear" w:color="auto" w:fill="auto"/>
            <w:noWrap/>
            <w:vAlign w:val="center"/>
            <w:hideMark/>
          </w:tcPr>
          <w:p w14:paraId="1013AB3D" w14:textId="563EABCF"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32,13 %</w:t>
            </w:r>
          </w:p>
        </w:tc>
        <w:tc>
          <w:tcPr>
            <w:tcW w:w="992" w:type="dxa"/>
            <w:shd w:val="clear" w:color="auto" w:fill="auto"/>
            <w:noWrap/>
            <w:vAlign w:val="center"/>
            <w:hideMark/>
          </w:tcPr>
          <w:p w14:paraId="5D9CEA0C" w14:textId="0EA54AA2"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77,25 %</w:t>
            </w:r>
          </w:p>
        </w:tc>
        <w:tc>
          <w:tcPr>
            <w:tcW w:w="992" w:type="dxa"/>
            <w:shd w:val="clear" w:color="auto" w:fill="auto"/>
            <w:noWrap/>
            <w:vAlign w:val="center"/>
            <w:hideMark/>
          </w:tcPr>
          <w:p w14:paraId="67CBB29C" w14:textId="34B3B5AB"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49,90 %</w:t>
            </w:r>
          </w:p>
        </w:tc>
      </w:tr>
      <w:tr w:rsidR="00817659" w:rsidRPr="00817659" w14:paraId="5BFD04AF" w14:textId="77777777" w:rsidTr="00FA42F5">
        <w:trPr>
          <w:trHeight w:val="255"/>
        </w:trPr>
        <w:tc>
          <w:tcPr>
            <w:tcW w:w="1301" w:type="dxa"/>
            <w:vMerge/>
            <w:vAlign w:val="center"/>
            <w:hideMark/>
          </w:tcPr>
          <w:p w14:paraId="0D31C2B9" w14:textId="77777777" w:rsidR="00817659" w:rsidRPr="00817659" w:rsidRDefault="00817659" w:rsidP="00817659">
            <w:pPr>
              <w:spacing w:after="0" w:line="240" w:lineRule="auto"/>
              <w:rPr>
                <w:rFonts w:ascii="Arial" w:eastAsia="Times New Roman" w:hAnsi="Arial" w:cs="Arial"/>
                <w:color w:val="000000"/>
                <w:sz w:val="18"/>
                <w:szCs w:val="18"/>
                <w:lang w:eastAsia="sl-SI"/>
              </w:rPr>
            </w:pPr>
          </w:p>
        </w:tc>
        <w:tc>
          <w:tcPr>
            <w:tcW w:w="821" w:type="dxa"/>
            <w:shd w:val="clear" w:color="auto" w:fill="auto"/>
            <w:vAlign w:val="center"/>
            <w:hideMark/>
          </w:tcPr>
          <w:p w14:paraId="4907E8C8" w14:textId="77777777" w:rsidR="00817659" w:rsidRPr="00817659" w:rsidRDefault="00817659" w:rsidP="00817659">
            <w:pPr>
              <w:spacing w:after="0" w:line="240" w:lineRule="auto"/>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Storitve</w:t>
            </w:r>
          </w:p>
        </w:tc>
        <w:tc>
          <w:tcPr>
            <w:tcW w:w="850" w:type="dxa"/>
            <w:shd w:val="clear" w:color="auto" w:fill="auto"/>
            <w:vAlign w:val="center"/>
            <w:hideMark/>
          </w:tcPr>
          <w:p w14:paraId="4F7A15A0" w14:textId="0E91D896"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2.021</w:t>
            </w:r>
          </w:p>
        </w:tc>
        <w:tc>
          <w:tcPr>
            <w:tcW w:w="1843" w:type="dxa"/>
            <w:shd w:val="clear" w:color="auto" w:fill="auto"/>
            <w:vAlign w:val="center"/>
            <w:hideMark/>
          </w:tcPr>
          <w:p w14:paraId="199C7438" w14:textId="76FAB1BC"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686.535.041</w:t>
            </w:r>
          </w:p>
        </w:tc>
        <w:tc>
          <w:tcPr>
            <w:tcW w:w="1417" w:type="dxa"/>
            <w:shd w:val="clear" w:color="auto" w:fill="auto"/>
            <w:noWrap/>
            <w:vAlign w:val="center"/>
            <w:hideMark/>
          </w:tcPr>
          <w:p w14:paraId="22233AB3" w14:textId="44CAD8D6"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19,57 %</w:t>
            </w:r>
          </w:p>
        </w:tc>
        <w:tc>
          <w:tcPr>
            <w:tcW w:w="993" w:type="dxa"/>
            <w:shd w:val="clear" w:color="auto" w:fill="auto"/>
            <w:noWrap/>
            <w:vAlign w:val="center"/>
            <w:hideMark/>
          </w:tcPr>
          <w:p w14:paraId="3C8F9AE7" w14:textId="10ADACD7"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16,98 %</w:t>
            </w:r>
          </w:p>
        </w:tc>
        <w:tc>
          <w:tcPr>
            <w:tcW w:w="992" w:type="dxa"/>
            <w:shd w:val="clear" w:color="auto" w:fill="auto"/>
            <w:noWrap/>
            <w:vAlign w:val="center"/>
            <w:hideMark/>
          </w:tcPr>
          <w:p w14:paraId="6C365A65" w14:textId="4B74BC5E"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21,26 %</w:t>
            </w:r>
          </w:p>
        </w:tc>
        <w:tc>
          <w:tcPr>
            <w:tcW w:w="992" w:type="dxa"/>
            <w:shd w:val="clear" w:color="auto" w:fill="auto"/>
            <w:noWrap/>
            <w:vAlign w:val="center"/>
            <w:hideMark/>
          </w:tcPr>
          <w:p w14:paraId="7C36C3A8" w14:textId="2500298D"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26,36 %</w:t>
            </w:r>
          </w:p>
        </w:tc>
      </w:tr>
      <w:tr w:rsidR="00817659" w:rsidRPr="00817659" w14:paraId="7D9106E6" w14:textId="77777777" w:rsidTr="00FA42F5">
        <w:trPr>
          <w:trHeight w:val="255"/>
        </w:trPr>
        <w:tc>
          <w:tcPr>
            <w:tcW w:w="1301" w:type="dxa"/>
            <w:vMerge/>
            <w:vAlign w:val="center"/>
            <w:hideMark/>
          </w:tcPr>
          <w:p w14:paraId="14A982C5" w14:textId="77777777" w:rsidR="00817659" w:rsidRPr="00817659" w:rsidRDefault="00817659" w:rsidP="00817659">
            <w:pPr>
              <w:spacing w:after="0" w:line="240" w:lineRule="auto"/>
              <w:rPr>
                <w:rFonts w:ascii="Arial" w:eastAsia="Times New Roman" w:hAnsi="Arial" w:cs="Arial"/>
                <w:color w:val="000000"/>
                <w:sz w:val="18"/>
                <w:szCs w:val="18"/>
                <w:lang w:eastAsia="sl-SI"/>
              </w:rPr>
            </w:pPr>
          </w:p>
        </w:tc>
        <w:tc>
          <w:tcPr>
            <w:tcW w:w="821" w:type="dxa"/>
            <w:shd w:val="clear" w:color="auto" w:fill="auto"/>
            <w:vAlign w:val="center"/>
            <w:hideMark/>
          </w:tcPr>
          <w:p w14:paraId="460A8733" w14:textId="77777777" w:rsidR="00817659" w:rsidRPr="00817659" w:rsidRDefault="00817659" w:rsidP="00817659">
            <w:pPr>
              <w:spacing w:after="0" w:line="240" w:lineRule="auto"/>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Gradnje</w:t>
            </w:r>
          </w:p>
        </w:tc>
        <w:tc>
          <w:tcPr>
            <w:tcW w:w="850" w:type="dxa"/>
            <w:shd w:val="clear" w:color="auto" w:fill="auto"/>
            <w:vAlign w:val="center"/>
            <w:hideMark/>
          </w:tcPr>
          <w:p w14:paraId="1CF17BE2" w14:textId="0638271A"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142</w:t>
            </w:r>
          </w:p>
        </w:tc>
        <w:tc>
          <w:tcPr>
            <w:tcW w:w="1843" w:type="dxa"/>
            <w:shd w:val="clear" w:color="auto" w:fill="auto"/>
            <w:vAlign w:val="center"/>
            <w:hideMark/>
          </w:tcPr>
          <w:p w14:paraId="772A4419" w14:textId="58E50CAB"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617.960.197</w:t>
            </w:r>
          </w:p>
        </w:tc>
        <w:tc>
          <w:tcPr>
            <w:tcW w:w="1417" w:type="dxa"/>
            <w:shd w:val="clear" w:color="auto" w:fill="auto"/>
            <w:noWrap/>
            <w:vAlign w:val="center"/>
            <w:hideMark/>
          </w:tcPr>
          <w:p w14:paraId="2B83595C" w14:textId="3F0C912A"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1,38 %</w:t>
            </w:r>
          </w:p>
        </w:tc>
        <w:tc>
          <w:tcPr>
            <w:tcW w:w="993" w:type="dxa"/>
            <w:shd w:val="clear" w:color="auto" w:fill="auto"/>
            <w:noWrap/>
            <w:vAlign w:val="center"/>
            <w:hideMark/>
          </w:tcPr>
          <w:p w14:paraId="6907F603" w14:textId="3ED8617B"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15,28 %</w:t>
            </w:r>
          </w:p>
        </w:tc>
        <w:tc>
          <w:tcPr>
            <w:tcW w:w="992" w:type="dxa"/>
            <w:shd w:val="clear" w:color="auto" w:fill="auto"/>
            <w:noWrap/>
            <w:vAlign w:val="center"/>
            <w:hideMark/>
          </w:tcPr>
          <w:p w14:paraId="7175B7E4" w14:textId="0E3C938C"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1,49 %</w:t>
            </w:r>
          </w:p>
        </w:tc>
        <w:tc>
          <w:tcPr>
            <w:tcW w:w="992" w:type="dxa"/>
            <w:shd w:val="clear" w:color="auto" w:fill="auto"/>
            <w:noWrap/>
            <w:vAlign w:val="center"/>
            <w:hideMark/>
          </w:tcPr>
          <w:p w14:paraId="4C1C87C2" w14:textId="0B963B05"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23,73 %</w:t>
            </w:r>
          </w:p>
        </w:tc>
      </w:tr>
      <w:tr w:rsidR="00817659" w:rsidRPr="00817659" w14:paraId="6FAFABF5" w14:textId="77777777" w:rsidTr="00FA42F5">
        <w:trPr>
          <w:trHeight w:val="255"/>
        </w:trPr>
        <w:tc>
          <w:tcPr>
            <w:tcW w:w="1301" w:type="dxa"/>
            <w:vMerge/>
            <w:vAlign w:val="center"/>
            <w:hideMark/>
          </w:tcPr>
          <w:p w14:paraId="3FC29533" w14:textId="77777777" w:rsidR="00817659" w:rsidRPr="00817659" w:rsidRDefault="00817659" w:rsidP="00817659">
            <w:pPr>
              <w:spacing w:after="0" w:line="240" w:lineRule="auto"/>
              <w:rPr>
                <w:rFonts w:ascii="Arial" w:eastAsia="Times New Roman" w:hAnsi="Arial" w:cs="Arial"/>
                <w:color w:val="000000"/>
                <w:sz w:val="18"/>
                <w:szCs w:val="18"/>
                <w:lang w:eastAsia="sl-SI"/>
              </w:rPr>
            </w:pPr>
          </w:p>
        </w:tc>
        <w:tc>
          <w:tcPr>
            <w:tcW w:w="821" w:type="dxa"/>
            <w:shd w:val="clear" w:color="auto" w:fill="auto"/>
            <w:vAlign w:val="center"/>
            <w:hideMark/>
          </w:tcPr>
          <w:p w14:paraId="26E291E2" w14:textId="77777777" w:rsidR="00817659" w:rsidRPr="00817659" w:rsidRDefault="00817659" w:rsidP="00817659">
            <w:pPr>
              <w:spacing w:after="0" w:line="240" w:lineRule="auto"/>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Skupaj</w:t>
            </w:r>
          </w:p>
        </w:tc>
        <w:tc>
          <w:tcPr>
            <w:tcW w:w="850" w:type="dxa"/>
            <w:shd w:val="clear" w:color="auto" w:fill="auto"/>
            <w:vAlign w:val="center"/>
            <w:hideMark/>
          </w:tcPr>
          <w:p w14:paraId="5D034219" w14:textId="1C79BE8B"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9.507</w:t>
            </w:r>
          </w:p>
        </w:tc>
        <w:tc>
          <w:tcPr>
            <w:tcW w:w="1843" w:type="dxa"/>
            <w:shd w:val="clear" w:color="auto" w:fill="auto"/>
            <w:vAlign w:val="center"/>
            <w:hideMark/>
          </w:tcPr>
          <w:p w14:paraId="610B9F5C" w14:textId="73B0084D"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2.603.982.722</w:t>
            </w:r>
          </w:p>
        </w:tc>
        <w:tc>
          <w:tcPr>
            <w:tcW w:w="1417" w:type="dxa"/>
            <w:shd w:val="clear" w:color="auto" w:fill="auto"/>
            <w:noWrap/>
            <w:vAlign w:val="center"/>
            <w:hideMark/>
          </w:tcPr>
          <w:p w14:paraId="15ED63F1" w14:textId="73850074"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92,08 %</w:t>
            </w:r>
          </w:p>
        </w:tc>
        <w:tc>
          <w:tcPr>
            <w:tcW w:w="993" w:type="dxa"/>
            <w:shd w:val="clear" w:color="auto" w:fill="auto"/>
            <w:noWrap/>
            <w:vAlign w:val="center"/>
            <w:hideMark/>
          </w:tcPr>
          <w:p w14:paraId="4F1FCE05" w14:textId="59763A3C"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64,39 %</w:t>
            </w:r>
          </w:p>
        </w:tc>
        <w:tc>
          <w:tcPr>
            <w:tcW w:w="992" w:type="dxa"/>
            <w:shd w:val="clear" w:color="auto" w:fill="auto"/>
            <w:noWrap/>
            <w:vAlign w:val="center"/>
            <w:hideMark/>
          </w:tcPr>
          <w:p w14:paraId="122F7BDF" w14:textId="7FA3615A"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100,00 %</w:t>
            </w:r>
          </w:p>
        </w:tc>
        <w:tc>
          <w:tcPr>
            <w:tcW w:w="992" w:type="dxa"/>
            <w:shd w:val="clear" w:color="auto" w:fill="auto"/>
            <w:noWrap/>
            <w:vAlign w:val="center"/>
            <w:hideMark/>
          </w:tcPr>
          <w:p w14:paraId="42AFDCA0" w14:textId="18DDC9ED"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100,00 %</w:t>
            </w:r>
          </w:p>
        </w:tc>
      </w:tr>
      <w:tr w:rsidR="00817659" w:rsidRPr="00817659" w14:paraId="2D982245" w14:textId="77777777" w:rsidTr="00FA42F5">
        <w:trPr>
          <w:trHeight w:val="255"/>
        </w:trPr>
        <w:tc>
          <w:tcPr>
            <w:tcW w:w="1301" w:type="dxa"/>
            <w:vMerge w:val="restart"/>
            <w:shd w:val="clear" w:color="auto" w:fill="auto"/>
            <w:vAlign w:val="center"/>
            <w:hideMark/>
          </w:tcPr>
          <w:p w14:paraId="4164BAEF" w14:textId="77777777" w:rsidR="00817659" w:rsidRPr="00817659" w:rsidRDefault="00817659" w:rsidP="00817659">
            <w:pPr>
              <w:spacing w:after="0" w:line="240" w:lineRule="auto"/>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Infrastrukturno</w:t>
            </w:r>
          </w:p>
        </w:tc>
        <w:tc>
          <w:tcPr>
            <w:tcW w:w="821" w:type="dxa"/>
            <w:shd w:val="clear" w:color="auto" w:fill="auto"/>
            <w:vAlign w:val="center"/>
            <w:hideMark/>
          </w:tcPr>
          <w:p w14:paraId="50643013" w14:textId="77777777" w:rsidR="00817659" w:rsidRPr="00817659" w:rsidRDefault="00817659" w:rsidP="00817659">
            <w:pPr>
              <w:spacing w:after="0" w:line="240" w:lineRule="auto"/>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Blago</w:t>
            </w:r>
          </w:p>
        </w:tc>
        <w:tc>
          <w:tcPr>
            <w:tcW w:w="850" w:type="dxa"/>
            <w:shd w:val="clear" w:color="auto" w:fill="auto"/>
            <w:vAlign w:val="center"/>
            <w:hideMark/>
          </w:tcPr>
          <w:p w14:paraId="2E952D28" w14:textId="6855210D"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356</w:t>
            </w:r>
          </w:p>
        </w:tc>
        <w:tc>
          <w:tcPr>
            <w:tcW w:w="1843" w:type="dxa"/>
            <w:shd w:val="clear" w:color="auto" w:fill="auto"/>
            <w:vAlign w:val="center"/>
            <w:hideMark/>
          </w:tcPr>
          <w:p w14:paraId="2BF232B8" w14:textId="0ABE28C6"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276.586.812</w:t>
            </w:r>
          </w:p>
        </w:tc>
        <w:tc>
          <w:tcPr>
            <w:tcW w:w="1417" w:type="dxa"/>
            <w:shd w:val="clear" w:color="auto" w:fill="auto"/>
            <w:noWrap/>
            <w:vAlign w:val="center"/>
            <w:hideMark/>
          </w:tcPr>
          <w:p w14:paraId="059098DC" w14:textId="5F0DBCED"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3,45 %</w:t>
            </w:r>
          </w:p>
        </w:tc>
        <w:tc>
          <w:tcPr>
            <w:tcW w:w="993" w:type="dxa"/>
            <w:shd w:val="clear" w:color="auto" w:fill="auto"/>
            <w:noWrap/>
            <w:vAlign w:val="center"/>
            <w:hideMark/>
          </w:tcPr>
          <w:p w14:paraId="1744E580" w14:textId="3469FF3F"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6,84 %</w:t>
            </w:r>
          </w:p>
        </w:tc>
        <w:tc>
          <w:tcPr>
            <w:tcW w:w="992" w:type="dxa"/>
            <w:shd w:val="clear" w:color="auto" w:fill="auto"/>
            <w:noWrap/>
            <w:vAlign w:val="center"/>
            <w:hideMark/>
          </w:tcPr>
          <w:p w14:paraId="49250E1B" w14:textId="69DC7433"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46,41 %</w:t>
            </w:r>
          </w:p>
        </w:tc>
        <w:tc>
          <w:tcPr>
            <w:tcW w:w="992" w:type="dxa"/>
            <w:shd w:val="clear" w:color="auto" w:fill="auto"/>
            <w:noWrap/>
            <w:vAlign w:val="center"/>
            <w:hideMark/>
          </w:tcPr>
          <w:p w14:paraId="2D9AFAE6" w14:textId="697A109E"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20,01 %</w:t>
            </w:r>
          </w:p>
        </w:tc>
      </w:tr>
      <w:tr w:rsidR="00817659" w:rsidRPr="00817659" w14:paraId="3AA199DD" w14:textId="77777777" w:rsidTr="00FA42F5">
        <w:trPr>
          <w:trHeight w:val="255"/>
        </w:trPr>
        <w:tc>
          <w:tcPr>
            <w:tcW w:w="1301" w:type="dxa"/>
            <w:vMerge/>
            <w:vAlign w:val="center"/>
            <w:hideMark/>
          </w:tcPr>
          <w:p w14:paraId="40678D4E" w14:textId="77777777" w:rsidR="00817659" w:rsidRPr="00817659" w:rsidRDefault="00817659" w:rsidP="00817659">
            <w:pPr>
              <w:spacing w:after="0" w:line="240" w:lineRule="auto"/>
              <w:rPr>
                <w:rFonts w:ascii="Arial" w:eastAsia="Times New Roman" w:hAnsi="Arial" w:cs="Arial"/>
                <w:color w:val="000000"/>
                <w:sz w:val="18"/>
                <w:szCs w:val="18"/>
                <w:lang w:eastAsia="sl-SI"/>
              </w:rPr>
            </w:pPr>
          </w:p>
        </w:tc>
        <w:tc>
          <w:tcPr>
            <w:tcW w:w="821" w:type="dxa"/>
            <w:shd w:val="clear" w:color="auto" w:fill="auto"/>
            <w:vAlign w:val="center"/>
            <w:hideMark/>
          </w:tcPr>
          <w:p w14:paraId="5FA4B3D0" w14:textId="77777777" w:rsidR="00817659" w:rsidRPr="00817659" w:rsidRDefault="00817659" w:rsidP="00817659">
            <w:pPr>
              <w:spacing w:after="0" w:line="240" w:lineRule="auto"/>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Storitve</w:t>
            </w:r>
          </w:p>
        </w:tc>
        <w:tc>
          <w:tcPr>
            <w:tcW w:w="850" w:type="dxa"/>
            <w:shd w:val="clear" w:color="auto" w:fill="auto"/>
            <w:vAlign w:val="center"/>
            <w:hideMark/>
          </w:tcPr>
          <w:p w14:paraId="4C932188" w14:textId="35D107C3"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382</w:t>
            </w:r>
          </w:p>
        </w:tc>
        <w:tc>
          <w:tcPr>
            <w:tcW w:w="1843" w:type="dxa"/>
            <w:shd w:val="clear" w:color="auto" w:fill="auto"/>
            <w:vAlign w:val="center"/>
            <w:hideMark/>
          </w:tcPr>
          <w:p w14:paraId="437A389F" w14:textId="0073FB48"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424.838.948</w:t>
            </w:r>
          </w:p>
        </w:tc>
        <w:tc>
          <w:tcPr>
            <w:tcW w:w="1417" w:type="dxa"/>
            <w:shd w:val="clear" w:color="auto" w:fill="auto"/>
            <w:noWrap/>
            <w:vAlign w:val="center"/>
            <w:hideMark/>
          </w:tcPr>
          <w:p w14:paraId="42DAF9E9" w14:textId="46138267"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3,70 %</w:t>
            </w:r>
          </w:p>
        </w:tc>
        <w:tc>
          <w:tcPr>
            <w:tcW w:w="993" w:type="dxa"/>
            <w:shd w:val="clear" w:color="auto" w:fill="auto"/>
            <w:noWrap/>
            <w:vAlign w:val="center"/>
            <w:hideMark/>
          </w:tcPr>
          <w:p w14:paraId="65B24ACA" w14:textId="13EE1096"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10,50 %</w:t>
            </w:r>
          </w:p>
        </w:tc>
        <w:tc>
          <w:tcPr>
            <w:tcW w:w="992" w:type="dxa"/>
            <w:shd w:val="clear" w:color="auto" w:fill="auto"/>
            <w:noWrap/>
            <w:vAlign w:val="center"/>
            <w:hideMark/>
          </w:tcPr>
          <w:p w14:paraId="03EC1DD9" w14:textId="0B4A37C4"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49,80 %</w:t>
            </w:r>
          </w:p>
        </w:tc>
        <w:tc>
          <w:tcPr>
            <w:tcW w:w="992" w:type="dxa"/>
            <w:shd w:val="clear" w:color="auto" w:fill="auto"/>
            <w:noWrap/>
            <w:vAlign w:val="center"/>
            <w:hideMark/>
          </w:tcPr>
          <w:p w14:paraId="1441C7FB" w14:textId="66B6F801"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30,74 %</w:t>
            </w:r>
          </w:p>
        </w:tc>
      </w:tr>
      <w:tr w:rsidR="00817659" w:rsidRPr="00817659" w14:paraId="76DB82C8" w14:textId="77777777" w:rsidTr="00FA42F5">
        <w:trPr>
          <w:trHeight w:val="255"/>
        </w:trPr>
        <w:tc>
          <w:tcPr>
            <w:tcW w:w="1301" w:type="dxa"/>
            <w:vMerge/>
            <w:vAlign w:val="center"/>
            <w:hideMark/>
          </w:tcPr>
          <w:p w14:paraId="6498772B" w14:textId="77777777" w:rsidR="00817659" w:rsidRPr="00817659" w:rsidRDefault="00817659" w:rsidP="00817659">
            <w:pPr>
              <w:spacing w:after="0" w:line="240" w:lineRule="auto"/>
              <w:rPr>
                <w:rFonts w:ascii="Arial" w:eastAsia="Times New Roman" w:hAnsi="Arial" w:cs="Arial"/>
                <w:color w:val="000000"/>
                <w:sz w:val="18"/>
                <w:szCs w:val="18"/>
                <w:lang w:eastAsia="sl-SI"/>
              </w:rPr>
            </w:pPr>
          </w:p>
        </w:tc>
        <w:tc>
          <w:tcPr>
            <w:tcW w:w="821" w:type="dxa"/>
            <w:shd w:val="clear" w:color="auto" w:fill="auto"/>
            <w:vAlign w:val="center"/>
            <w:hideMark/>
          </w:tcPr>
          <w:p w14:paraId="48209C30" w14:textId="77777777" w:rsidR="00817659" w:rsidRPr="00817659" w:rsidRDefault="00817659" w:rsidP="00817659">
            <w:pPr>
              <w:spacing w:after="0" w:line="240" w:lineRule="auto"/>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Gradnje</w:t>
            </w:r>
          </w:p>
        </w:tc>
        <w:tc>
          <w:tcPr>
            <w:tcW w:w="850" w:type="dxa"/>
            <w:shd w:val="clear" w:color="auto" w:fill="auto"/>
            <w:vAlign w:val="center"/>
            <w:hideMark/>
          </w:tcPr>
          <w:p w14:paraId="2614C909" w14:textId="3E6F861C"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29</w:t>
            </w:r>
          </w:p>
        </w:tc>
        <w:tc>
          <w:tcPr>
            <w:tcW w:w="1843" w:type="dxa"/>
            <w:shd w:val="clear" w:color="auto" w:fill="auto"/>
            <w:vAlign w:val="center"/>
            <w:hideMark/>
          </w:tcPr>
          <w:p w14:paraId="067131D2" w14:textId="4DD83303"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680.787.830</w:t>
            </w:r>
          </w:p>
        </w:tc>
        <w:tc>
          <w:tcPr>
            <w:tcW w:w="1417" w:type="dxa"/>
            <w:shd w:val="clear" w:color="auto" w:fill="auto"/>
            <w:noWrap/>
            <w:vAlign w:val="center"/>
            <w:hideMark/>
          </w:tcPr>
          <w:p w14:paraId="3F90E6B5" w14:textId="2382270B"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0,28 %</w:t>
            </w:r>
          </w:p>
        </w:tc>
        <w:tc>
          <w:tcPr>
            <w:tcW w:w="993" w:type="dxa"/>
            <w:shd w:val="clear" w:color="auto" w:fill="auto"/>
            <w:noWrap/>
            <w:vAlign w:val="center"/>
            <w:hideMark/>
          </w:tcPr>
          <w:p w14:paraId="34EF880B" w14:textId="22899BFE"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16,83 %</w:t>
            </w:r>
          </w:p>
        </w:tc>
        <w:tc>
          <w:tcPr>
            <w:tcW w:w="992" w:type="dxa"/>
            <w:shd w:val="clear" w:color="auto" w:fill="auto"/>
            <w:noWrap/>
            <w:vAlign w:val="center"/>
            <w:hideMark/>
          </w:tcPr>
          <w:p w14:paraId="6442E31D" w14:textId="61DD8C36"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3,78 %</w:t>
            </w:r>
          </w:p>
        </w:tc>
        <w:tc>
          <w:tcPr>
            <w:tcW w:w="992" w:type="dxa"/>
            <w:shd w:val="clear" w:color="auto" w:fill="auto"/>
            <w:noWrap/>
            <w:vAlign w:val="center"/>
            <w:hideMark/>
          </w:tcPr>
          <w:p w14:paraId="750FB68F" w14:textId="6AF0FA9A"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49,25 %</w:t>
            </w:r>
          </w:p>
        </w:tc>
      </w:tr>
      <w:tr w:rsidR="00817659" w:rsidRPr="00817659" w14:paraId="615EA918" w14:textId="77777777" w:rsidTr="00FA42F5">
        <w:trPr>
          <w:trHeight w:val="255"/>
        </w:trPr>
        <w:tc>
          <w:tcPr>
            <w:tcW w:w="1301" w:type="dxa"/>
            <w:vMerge/>
            <w:vAlign w:val="center"/>
            <w:hideMark/>
          </w:tcPr>
          <w:p w14:paraId="5E353627" w14:textId="77777777" w:rsidR="00817659" w:rsidRPr="00817659" w:rsidRDefault="00817659" w:rsidP="00817659">
            <w:pPr>
              <w:spacing w:after="0" w:line="240" w:lineRule="auto"/>
              <w:rPr>
                <w:rFonts w:ascii="Arial" w:eastAsia="Times New Roman" w:hAnsi="Arial" w:cs="Arial"/>
                <w:color w:val="000000"/>
                <w:sz w:val="18"/>
                <w:szCs w:val="18"/>
                <w:lang w:eastAsia="sl-SI"/>
              </w:rPr>
            </w:pPr>
          </w:p>
        </w:tc>
        <w:tc>
          <w:tcPr>
            <w:tcW w:w="821" w:type="dxa"/>
            <w:shd w:val="clear" w:color="auto" w:fill="auto"/>
            <w:vAlign w:val="center"/>
            <w:hideMark/>
          </w:tcPr>
          <w:p w14:paraId="3A6B6DFB" w14:textId="77777777" w:rsidR="00817659" w:rsidRPr="00817659" w:rsidRDefault="00817659" w:rsidP="00817659">
            <w:pPr>
              <w:spacing w:after="0" w:line="240" w:lineRule="auto"/>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Skupaj</w:t>
            </w:r>
          </w:p>
        </w:tc>
        <w:tc>
          <w:tcPr>
            <w:tcW w:w="850" w:type="dxa"/>
            <w:shd w:val="clear" w:color="auto" w:fill="auto"/>
            <w:vAlign w:val="center"/>
            <w:hideMark/>
          </w:tcPr>
          <w:p w14:paraId="4666FAAB" w14:textId="665AE1E8"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767</w:t>
            </w:r>
          </w:p>
        </w:tc>
        <w:tc>
          <w:tcPr>
            <w:tcW w:w="1843" w:type="dxa"/>
            <w:shd w:val="clear" w:color="auto" w:fill="auto"/>
            <w:vAlign w:val="center"/>
            <w:hideMark/>
          </w:tcPr>
          <w:p w14:paraId="77AB4CB5" w14:textId="6418259A"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1.382.213.590</w:t>
            </w:r>
          </w:p>
        </w:tc>
        <w:tc>
          <w:tcPr>
            <w:tcW w:w="1417" w:type="dxa"/>
            <w:shd w:val="clear" w:color="auto" w:fill="auto"/>
            <w:noWrap/>
            <w:vAlign w:val="center"/>
            <w:hideMark/>
          </w:tcPr>
          <w:p w14:paraId="01AAACC0" w14:textId="357F2D7D"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7,43 %</w:t>
            </w:r>
          </w:p>
        </w:tc>
        <w:tc>
          <w:tcPr>
            <w:tcW w:w="993" w:type="dxa"/>
            <w:shd w:val="clear" w:color="auto" w:fill="auto"/>
            <w:noWrap/>
            <w:vAlign w:val="center"/>
            <w:hideMark/>
          </w:tcPr>
          <w:p w14:paraId="0BB1F1EF" w14:textId="1A262870"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34,18 %</w:t>
            </w:r>
          </w:p>
        </w:tc>
        <w:tc>
          <w:tcPr>
            <w:tcW w:w="992" w:type="dxa"/>
            <w:shd w:val="clear" w:color="auto" w:fill="auto"/>
            <w:noWrap/>
            <w:vAlign w:val="center"/>
            <w:hideMark/>
          </w:tcPr>
          <w:p w14:paraId="449B096F" w14:textId="636631A2"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100,00 %</w:t>
            </w:r>
          </w:p>
        </w:tc>
        <w:tc>
          <w:tcPr>
            <w:tcW w:w="992" w:type="dxa"/>
            <w:shd w:val="clear" w:color="auto" w:fill="auto"/>
            <w:noWrap/>
            <w:vAlign w:val="center"/>
            <w:hideMark/>
          </w:tcPr>
          <w:p w14:paraId="0AC5CD39" w14:textId="06C1F17E"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100,00 %</w:t>
            </w:r>
          </w:p>
        </w:tc>
      </w:tr>
      <w:tr w:rsidR="00817659" w:rsidRPr="00817659" w14:paraId="609D5C9D" w14:textId="77777777" w:rsidTr="00FA42F5">
        <w:trPr>
          <w:trHeight w:val="255"/>
        </w:trPr>
        <w:tc>
          <w:tcPr>
            <w:tcW w:w="1301" w:type="dxa"/>
            <w:vMerge w:val="restart"/>
            <w:shd w:val="clear" w:color="auto" w:fill="auto"/>
            <w:vAlign w:val="center"/>
            <w:hideMark/>
          </w:tcPr>
          <w:p w14:paraId="0789F010" w14:textId="77777777" w:rsidR="00817659" w:rsidRPr="00817659" w:rsidRDefault="00817659" w:rsidP="00817659">
            <w:pPr>
              <w:spacing w:after="0" w:line="240" w:lineRule="auto"/>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Obrambno</w:t>
            </w:r>
          </w:p>
        </w:tc>
        <w:tc>
          <w:tcPr>
            <w:tcW w:w="821" w:type="dxa"/>
            <w:shd w:val="clear" w:color="auto" w:fill="auto"/>
            <w:vAlign w:val="center"/>
            <w:hideMark/>
          </w:tcPr>
          <w:p w14:paraId="51CB5055" w14:textId="77777777" w:rsidR="00817659" w:rsidRPr="00817659" w:rsidRDefault="00817659" w:rsidP="00817659">
            <w:pPr>
              <w:spacing w:after="0" w:line="240" w:lineRule="auto"/>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Blago</w:t>
            </w:r>
          </w:p>
        </w:tc>
        <w:tc>
          <w:tcPr>
            <w:tcW w:w="850" w:type="dxa"/>
            <w:shd w:val="clear" w:color="auto" w:fill="auto"/>
            <w:vAlign w:val="center"/>
            <w:hideMark/>
          </w:tcPr>
          <w:p w14:paraId="7FD5A165" w14:textId="72B98E6B"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27</w:t>
            </w:r>
          </w:p>
        </w:tc>
        <w:tc>
          <w:tcPr>
            <w:tcW w:w="1843" w:type="dxa"/>
            <w:shd w:val="clear" w:color="auto" w:fill="auto"/>
            <w:vAlign w:val="center"/>
            <w:hideMark/>
          </w:tcPr>
          <w:p w14:paraId="419D9BB3" w14:textId="44453295"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32.789.678</w:t>
            </w:r>
          </w:p>
        </w:tc>
        <w:tc>
          <w:tcPr>
            <w:tcW w:w="1417" w:type="dxa"/>
            <w:shd w:val="clear" w:color="auto" w:fill="auto"/>
            <w:noWrap/>
            <w:vAlign w:val="center"/>
            <w:hideMark/>
          </w:tcPr>
          <w:p w14:paraId="566AED2E" w14:textId="7447E73E"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0,26 %</w:t>
            </w:r>
          </w:p>
        </w:tc>
        <w:tc>
          <w:tcPr>
            <w:tcW w:w="993" w:type="dxa"/>
            <w:shd w:val="clear" w:color="auto" w:fill="auto"/>
            <w:noWrap/>
            <w:vAlign w:val="center"/>
            <w:hideMark/>
          </w:tcPr>
          <w:p w14:paraId="5F19DEAB" w14:textId="7C3CF250"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0,81 %</w:t>
            </w:r>
          </w:p>
        </w:tc>
        <w:tc>
          <w:tcPr>
            <w:tcW w:w="992" w:type="dxa"/>
            <w:shd w:val="clear" w:color="auto" w:fill="auto"/>
            <w:noWrap/>
            <w:vAlign w:val="center"/>
            <w:hideMark/>
          </w:tcPr>
          <w:p w14:paraId="7E80219B" w14:textId="42370246"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52,94 %</w:t>
            </w:r>
          </w:p>
        </w:tc>
        <w:tc>
          <w:tcPr>
            <w:tcW w:w="992" w:type="dxa"/>
            <w:shd w:val="clear" w:color="auto" w:fill="auto"/>
            <w:noWrap/>
            <w:vAlign w:val="center"/>
            <w:hideMark/>
          </w:tcPr>
          <w:p w14:paraId="14962F32" w14:textId="012EF55B"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56,57 %</w:t>
            </w:r>
          </w:p>
        </w:tc>
      </w:tr>
      <w:tr w:rsidR="00817659" w:rsidRPr="00817659" w14:paraId="0716A842" w14:textId="77777777" w:rsidTr="00FA42F5">
        <w:trPr>
          <w:trHeight w:val="255"/>
        </w:trPr>
        <w:tc>
          <w:tcPr>
            <w:tcW w:w="1301" w:type="dxa"/>
            <w:vMerge/>
            <w:vAlign w:val="center"/>
            <w:hideMark/>
          </w:tcPr>
          <w:p w14:paraId="0FF6EFDE" w14:textId="77777777" w:rsidR="00817659" w:rsidRPr="00817659" w:rsidRDefault="00817659" w:rsidP="00817659">
            <w:pPr>
              <w:spacing w:after="0" w:line="240" w:lineRule="auto"/>
              <w:rPr>
                <w:rFonts w:ascii="Arial" w:eastAsia="Times New Roman" w:hAnsi="Arial" w:cs="Arial"/>
                <w:color w:val="000000"/>
                <w:sz w:val="18"/>
                <w:szCs w:val="18"/>
                <w:lang w:eastAsia="sl-SI"/>
              </w:rPr>
            </w:pPr>
          </w:p>
        </w:tc>
        <w:tc>
          <w:tcPr>
            <w:tcW w:w="821" w:type="dxa"/>
            <w:shd w:val="clear" w:color="auto" w:fill="auto"/>
            <w:vAlign w:val="center"/>
            <w:hideMark/>
          </w:tcPr>
          <w:p w14:paraId="0F5CE2A8" w14:textId="77777777" w:rsidR="00817659" w:rsidRPr="00817659" w:rsidRDefault="00817659" w:rsidP="00817659">
            <w:pPr>
              <w:spacing w:after="0" w:line="240" w:lineRule="auto"/>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Storitve</w:t>
            </w:r>
          </w:p>
        </w:tc>
        <w:tc>
          <w:tcPr>
            <w:tcW w:w="850" w:type="dxa"/>
            <w:shd w:val="clear" w:color="auto" w:fill="auto"/>
            <w:vAlign w:val="center"/>
            <w:hideMark/>
          </w:tcPr>
          <w:p w14:paraId="796FF3AF" w14:textId="0B0BF3A2"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24</w:t>
            </w:r>
          </w:p>
        </w:tc>
        <w:tc>
          <w:tcPr>
            <w:tcW w:w="1843" w:type="dxa"/>
            <w:shd w:val="clear" w:color="auto" w:fill="auto"/>
            <w:vAlign w:val="center"/>
            <w:hideMark/>
          </w:tcPr>
          <w:p w14:paraId="56E48AAA" w14:textId="3F928F04"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25.174.974</w:t>
            </w:r>
          </w:p>
        </w:tc>
        <w:tc>
          <w:tcPr>
            <w:tcW w:w="1417" w:type="dxa"/>
            <w:shd w:val="clear" w:color="auto" w:fill="auto"/>
            <w:noWrap/>
            <w:vAlign w:val="center"/>
            <w:hideMark/>
          </w:tcPr>
          <w:p w14:paraId="18A892F9" w14:textId="3E4A6A8F"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0,23 %</w:t>
            </w:r>
          </w:p>
        </w:tc>
        <w:tc>
          <w:tcPr>
            <w:tcW w:w="993" w:type="dxa"/>
            <w:shd w:val="clear" w:color="auto" w:fill="auto"/>
            <w:noWrap/>
            <w:vAlign w:val="center"/>
            <w:hideMark/>
          </w:tcPr>
          <w:p w14:paraId="161B0D90" w14:textId="79DF8BC8"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0,62 %</w:t>
            </w:r>
          </w:p>
        </w:tc>
        <w:tc>
          <w:tcPr>
            <w:tcW w:w="992" w:type="dxa"/>
            <w:shd w:val="clear" w:color="auto" w:fill="auto"/>
            <w:noWrap/>
            <w:vAlign w:val="center"/>
            <w:hideMark/>
          </w:tcPr>
          <w:p w14:paraId="26E3FC25" w14:textId="4AB4398C"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47,06 %</w:t>
            </w:r>
          </w:p>
        </w:tc>
        <w:tc>
          <w:tcPr>
            <w:tcW w:w="992" w:type="dxa"/>
            <w:shd w:val="clear" w:color="auto" w:fill="auto"/>
            <w:noWrap/>
            <w:vAlign w:val="center"/>
            <w:hideMark/>
          </w:tcPr>
          <w:p w14:paraId="134CDF13" w14:textId="381ACE3A" w:rsidR="00817659" w:rsidRPr="00817659" w:rsidRDefault="00817659" w:rsidP="00817659">
            <w:pPr>
              <w:spacing w:after="0" w:line="240" w:lineRule="auto"/>
              <w:jc w:val="right"/>
              <w:rPr>
                <w:rFonts w:ascii="Arial" w:eastAsia="Times New Roman" w:hAnsi="Arial" w:cs="Arial"/>
                <w:color w:val="000000"/>
                <w:sz w:val="18"/>
                <w:szCs w:val="18"/>
                <w:lang w:eastAsia="sl-SI"/>
              </w:rPr>
            </w:pPr>
            <w:r w:rsidRPr="00817659">
              <w:rPr>
                <w:rFonts w:ascii="Arial" w:eastAsia="Times New Roman" w:hAnsi="Arial" w:cs="Arial"/>
                <w:color w:val="000000"/>
                <w:sz w:val="18"/>
                <w:szCs w:val="18"/>
                <w:lang w:eastAsia="sl-SI"/>
              </w:rPr>
              <w:t>43,43 %</w:t>
            </w:r>
          </w:p>
        </w:tc>
      </w:tr>
      <w:tr w:rsidR="00817659" w:rsidRPr="00817659" w14:paraId="53944C42" w14:textId="77777777" w:rsidTr="00FA42F5">
        <w:trPr>
          <w:trHeight w:val="255"/>
        </w:trPr>
        <w:tc>
          <w:tcPr>
            <w:tcW w:w="1301" w:type="dxa"/>
            <w:vMerge/>
            <w:vAlign w:val="center"/>
            <w:hideMark/>
          </w:tcPr>
          <w:p w14:paraId="0178EADE" w14:textId="77777777" w:rsidR="00817659" w:rsidRPr="00817659" w:rsidRDefault="00817659" w:rsidP="00817659">
            <w:pPr>
              <w:spacing w:after="0" w:line="240" w:lineRule="auto"/>
              <w:rPr>
                <w:rFonts w:ascii="Arial" w:eastAsia="Times New Roman" w:hAnsi="Arial" w:cs="Arial"/>
                <w:color w:val="000000"/>
                <w:sz w:val="18"/>
                <w:szCs w:val="18"/>
                <w:lang w:eastAsia="sl-SI"/>
              </w:rPr>
            </w:pPr>
          </w:p>
        </w:tc>
        <w:tc>
          <w:tcPr>
            <w:tcW w:w="821" w:type="dxa"/>
            <w:shd w:val="clear" w:color="auto" w:fill="auto"/>
            <w:vAlign w:val="center"/>
            <w:hideMark/>
          </w:tcPr>
          <w:p w14:paraId="16D6FC13" w14:textId="77777777" w:rsidR="00817659" w:rsidRPr="00817659" w:rsidRDefault="00817659" w:rsidP="00817659">
            <w:pPr>
              <w:spacing w:after="0" w:line="240" w:lineRule="auto"/>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Skupaj</w:t>
            </w:r>
          </w:p>
        </w:tc>
        <w:tc>
          <w:tcPr>
            <w:tcW w:w="850" w:type="dxa"/>
            <w:shd w:val="clear" w:color="auto" w:fill="auto"/>
            <w:noWrap/>
            <w:vAlign w:val="center"/>
            <w:hideMark/>
          </w:tcPr>
          <w:p w14:paraId="50912BEF" w14:textId="056F1C62"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51</w:t>
            </w:r>
          </w:p>
        </w:tc>
        <w:tc>
          <w:tcPr>
            <w:tcW w:w="1843" w:type="dxa"/>
            <w:shd w:val="clear" w:color="auto" w:fill="auto"/>
            <w:noWrap/>
            <w:vAlign w:val="center"/>
            <w:hideMark/>
          </w:tcPr>
          <w:p w14:paraId="6C4F5CA8" w14:textId="349DC3F0"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57.964.652</w:t>
            </w:r>
          </w:p>
        </w:tc>
        <w:tc>
          <w:tcPr>
            <w:tcW w:w="1417" w:type="dxa"/>
            <w:shd w:val="clear" w:color="auto" w:fill="auto"/>
            <w:noWrap/>
            <w:vAlign w:val="center"/>
            <w:hideMark/>
          </w:tcPr>
          <w:p w14:paraId="3BA27FAF" w14:textId="2C30ACDF"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0,49 %</w:t>
            </w:r>
          </w:p>
        </w:tc>
        <w:tc>
          <w:tcPr>
            <w:tcW w:w="993" w:type="dxa"/>
            <w:shd w:val="clear" w:color="auto" w:fill="auto"/>
            <w:noWrap/>
            <w:vAlign w:val="center"/>
            <w:hideMark/>
          </w:tcPr>
          <w:p w14:paraId="640930B8" w14:textId="4CCBCDF0"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1,43 %</w:t>
            </w:r>
          </w:p>
        </w:tc>
        <w:tc>
          <w:tcPr>
            <w:tcW w:w="992" w:type="dxa"/>
            <w:shd w:val="clear" w:color="auto" w:fill="auto"/>
            <w:noWrap/>
            <w:vAlign w:val="center"/>
            <w:hideMark/>
          </w:tcPr>
          <w:p w14:paraId="4F9EDC02" w14:textId="7123F517"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100,00 %</w:t>
            </w:r>
          </w:p>
        </w:tc>
        <w:tc>
          <w:tcPr>
            <w:tcW w:w="992" w:type="dxa"/>
            <w:shd w:val="clear" w:color="auto" w:fill="auto"/>
            <w:noWrap/>
            <w:vAlign w:val="center"/>
            <w:hideMark/>
          </w:tcPr>
          <w:p w14:paraId="1C6B186A" w14:textId="0BB41741"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100,00 %</w:t>
            </w:r>
          </w:p>
        </w:tc>
      </w:tr>
      <w:tr w:rsidR="00817659" w:rsidRPr="00817659" w14:paraId="22047C96" w14:textId="77777777" w:rsidTr="00FA42F5">
        <w:trPr>
          <w:gridAfter w:val="2"/>
          <w:wAfter w:w="1984" w:type="dxa"/>
          <w:trHeight w:val="255"/>
        </w:trPr>
        <w:tc>
          <w:tcPr>
            <w:tcW w:w="1301" w:type="dxa"/>
            <w:shd w:val="clear" w:color="auto" w:fill="F2F2F2" w:themeFill="background1" w:themeFillShade="F2"/>
            <w:vAlign w:val="center"/>
            <w:hideMark/>
          </w:tcPr>
          <w:p w14:paraId="7B3E7131" w14:textId="77777777" w:rsidR="00817659" w:rsidRPr="00817659" w:rsidRDefault="00817659" w:rsidP="00817659">
            <w:pPr>
              <w:spacing w:after="0" w:line="240" w:lineRule="auto"/>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Skupaj</w:t>
            </w:r>
          </w:p>
        </w:tc>
        <w:tc>
          <w:tcPr>
            <w:tcW w:w="821" w:type="dxa"/>
            <w:shd w:val="clear" w:color="auto" w:fill="F2F2F2" w:themeFill="background1" w:themeFillShade="F2"/>
            <w:noWrap/>
            <w:vAlign w:val="center"/>
            <w:hideMark/>
          </w:tcPr>
          <w:p w14:paraId="25895040" w14:textId="77777777" w:rsidR="00817659" w:rsidRPr="00817659" w:rsidRDefault="00817659" w:rsidP="00817659">
            <w:pPr>
              <w:spacing w:after="0" w:line="240" w:lineRule="auto"/>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 </w:t>
            </w:r>
          </w:p>
        </w:tc>
        <w:tc>
          <w:tcPr>
            <w:tcW w:w="850" w:type="dxa"/>
            <w:shd w:val="clear" w:color="auto" w:fill="F2F2F2" w:themeFill="background1" w:themeFillShade="F2"/>
            <w:noWrap/>
            <w:vAlign w:val="center"/>
            <w:hideMark/>
          </w:tcPr>
          <w:p w14:paraId="1FD86D03" w14:textId="0975438A"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10.325</w:t>
            </w:r>
          </w:p>
        </w:tc>
        <w:tc>
          <w:tcPr>
            <w:tcW w:w="1843" w:type="dxa"/>
            <w:shd w:val="clear" w:color="auto" w:fill="F2F2F2" w:themeFill="background1" w:themeFillShade="F2"/>
            <w:noWrap/>
            <w:vAlign w:val="center"/>
            <w:hideMark/>
          </w:tcPr>
          <w:p w14:paraId="4CDAC3B0" w14:textId="64EE6477"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4.044.160.964</w:t>
            </w:r>
          </w:p>
        </w:tc>
        <w:tc>
          <w:tcPr>
            <w:tcW w:w="1417" w:type="dxa"/>
            <w:shd w:val="clear" w:color="auto" w:fill="F2F2F2" w:themeFill="background1" w:themeFillShade="F2"/>
            <w:noWrap/>
            <w:vAlign w:val="center"/>
            <w:hideMark/>
          </w:tcPr>
          <w:p w14:paraId="7F92083B" w14:textId="16ECC905"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100,00 %</w:t>
            </w:r>
          </w:p>
        </w:tc>
        <w:tc>
          <w:tcPr>
            <w:tcW w:w="993" w:type="dxa"/>
            <w:shd w:val="clear" w:color="auto" w:fill="F2F2F2" w:themeFill="background1" w:themeFillShade="F2"/>
            <w:noWrap/>
            <w:vAlign w:val="center"/>
            <w:hideMark/>
          </w:tcPr>
          <w:p w14:paraId="2052C2B6" w14:textId="14E88555" w:rsidR="00817659" w:rsidRPr="00817659" w:rsidRDefault="00817659" w:rsidP="00817659">
            <w:pPr>
              <w:spacing w:after="0" w:line="240" w:lineRule="auto"/>
              <w:jc w:val="right"/>
              <w:rPr>
                <w:rFonts w:ascii="Arial" w:eastAsia="Times New Roman" w:hAnsi="Arial" w:cs="Arial"/>
                <w:b/>
                <w:bCs/>
                <w:color w:val="000000"/>
                <w:sz w:val="18"/>
                <w:szCs w:val="18"/>
                <w:lang w:eastAsia="sl-SI"/>
              </w:rPr>
            </w:pPr>
            <w:r w:rsidRPr="00817659">
              <w:rPr>
                <w:rFonts w:ascii="Arial" w:eastAsia="Times New Roman" w:hAnsi="Arial" w:cs="Arial"/>
                <w:b/>
                <w:bCs/>
                <w:color w:val="000000"/>
                <w:sz w:val="18"/>
                <w:szCs w:val="18"/>
                <w:lang w:eastAsia="sl-SI"/>
              </w:rPr>
              <w:t>100,00 %</w:t>
            </w:r>
          </w:p>
        </w:tc>
      </w:tr>
    </w:tbl>
    <w:p w14:paraId="2D7B76D8" w14:textId="77777777" w:rsidR="00854405" w:rsidRPr="00817659" w:rsidRDefault="00854405" w:rsidP="00854405">
      <w:pPr>
        <w:pStyle w:val="ZADEVA"/>
        <w:jc w:val="both"/>
        <w:rPr>
          <w:rFonts w:cs="Arial"/>
          <w:b w:val="0"/>
          <w:szCs w:val="20"/>
          <w:lang w:val="sl-SI"/>
        </w:rPr>
      </w:pPr>
    </w:p>
    <w:p w14:paraId="0D630880" w14:textId="0F3A1946" w:rsidR="008D541C" w:rsidRPr="00817659" w:rsidRDefault="008D541C" w:rsidP="000D71AD">
      <w:pPr>
        <w:spacing w:after="0" w:line="240" w:lineRule="auto"/>
        <w:jc w:val="center"/>
        <w:rPr>
          <w:rFonts w:ascii="Arial" w:hAnsi="Arial" w:cs="Arial"/>
          <w:sz w:val="18"/>
        </w:rPr>
      </w:pPr>
      <w:r w:rsidRPr="00817659">
        <w:rPr>
          <w:rFonts w:ascii="Arial" w:hAnsi="Arial" w:cs="Arial"/>
          <w:sz w:val="18"/>
        </w:rPr>
        <w:t>Vir: Statistični podatki o javni</w:t>
      </w:r>
      <w:r w:rsidR="009C26D8" w:rsidRPr="00817659">
        <w:rPr>
          <w:rFonts w:ascii="Arial" w:hAnsi="Arial" w:cs="Arial"/>
          <w:sz w:val="18"/>
        </w:rPr>
        <w:t>h naročilih, oddanih v letu 20</w:t>
      </w:r>
      <w:r w:rsidR="009A7A16" w:rsidRPr="00817659">
        <w:rPr>
          <w:rFonts w:ascii="Arial" w:hAnsi="Arial" w:cs="Arial"/>
          <w:sz w:val="18"/>
        </w:rPr>
        <w:t>2</w:t>
      </w:r>
      <w:r w:rsidR="00817659" w:rsidRPr="00817659">
        <w:rPr>
          <w:rFonts w:ascii="Arial" w:hAnsi="Arial" w:cs="Arial"/>
          <w:sz w:val="18"/>
        </w:rPr>
        <w:t>1</w:t>
      </w:r>
      <w:r w:rsidR="00AA31A7">
        <w:rPr>
          <w:rFonts w:ascii="Arial" w:hAnsi="Arial" w:cs="Arial"/>
          <w:sz w:val="18"/>
        </w:rPr>
        <w:t>.</w:t>
      </w:r>
    </w:p>
    <w:p w14:paraId="0C633EFA" w14:textId="32447FA6" w:rsidR="006402BB" w:rsidRPr="00817659" w:rsidRDefault="006402BB" w:rsidP="00701C10">
      <w:pPr>
        <w:spacing w:after="240" w:line="240" w:lineRule="auto"/>
        <w:jc w:val="center"/>
        <w:rPr>
          <w:rFonts w:ascii="Arial" w:hAnsi="Arial" w:cs="Arial"/>
          <w:color w:val="000000" w:themeColor="text1"/>
          <w:sz w:val="18"/>
        </w:rPr>
      </w:pPr>
    </w:p>
    <w:p w14:paraId="166DCBAD" w14:textId="44DF47B8" w:rsidR="00854405" w:rsidRPr="00D213C8" w:rsidRDefault="00B83352" w:rsidP="00392E59">
      <w:pPr>
        <w:pStyle w:val="Naslov2"/>
        <w:rPr>
          <w:rFonts w:ascii="Arial" w:hAnsi="Arial" w:cs="Arial"/>
          <w:sz w:val="22"/>
          <w:szCs w:val="22"/>
        </w:rPr>
      </w:pPr>
      <w:bookmarkStart w:id="15" w:name="_Toc113009103"/>
      <w:r w:rsidRPr="00D213C8">
        <w:rPr>
          <w:rFonts w:ascii="Arial" w:hAnsi="Arial" w:cs="Arial"/>
          <w:sz w:val="22"/>
          <w:szCs w:val="22"/>
        </w:rPr>
        <w:t>2.3 Postopki in načini oddaje javnih naročil</w:t>
      </w:r>
      <w:bookmarkEnd w:id="15"/>
    </w:p>
    <w:p w14:paraId="0D2B6E76" w14:textId="77777777" w:rsidR="00854405" w:rsidRPr="00D213C8" w:rsidRDefault="00854405" w:rsidP="00E22313">
      <w:pPr>
        <w:pStyle w:val="Naslov3"/>
        <w:rPr>
          <w:rFonts w:ascii="Arial" w:hAnsi="Arial" w:cs="Arial"/>
          <w:b/>
          <w:sz w:val="22"/>
          <w:szCs w:val="22"/>
        </w:rPr>
      </w:pPr>
    </w:p>
    <w:p w14:paraId="66A4B3AF" w14:textId="228B9933" w:rsidR="00C82466" w:rsidRPr="00D213C8" w:rsidRDefault="00C82466" w:rsidP="00E22313">
      <w:pPr>
        <w:pStyle w:val="Naslov3"/>
        <w:rPr>
          <w:rFonts w:ascii="Arial" w:hAnsi="Arial" w:cs="Arial"/>
          <w:sz w:val="22"/>
          <w:szCs w:val="22"/>
        </w:rPr>
      </w:pPr>
      <w:bookmarkStart w:id="16" w:name="_Toc113009104"/>
      <w:r w:rsidRPr="00D213C8">
        <w:rPr>
          <w:rFonts w:ascii="Arial" w:hAnsi="Arial" w:cs="Arial"/>
          <w:sz w:val="22"/>
          <w:szCs w:val="22"/>
        </w:rPr>
        <w:t>2.3.1 Postopki javnega naročanja</w:t>
      </w:r>
      <w:bookmarkEnd w:id="16"/>
    </w:p>
    <w:p w14:paraId="578E3A7B" w14:textId="77777777" w:rsidR="00854405" w:rsidRPr="00D213C8" w:rsidRDefault="00854405" w:rsidP="00CE0F33">
      <w:pPr>
        <w:pStyle w:val="ZADEVA"/>
        <w:jc w:val="both"/>
        <w:rPr>
          <w:rFonts w:cs="Arial"/>
          <w:b w:val="0"/>
          <w:color w:val="000000" w:themeColor="text1"/>
          <w:szCs w:val="20"/>
          <w:lang w:val="sl-SI"/>
        </w:rPr>
      </w:pPr>
    </w:p>
    <w:p w14:paraId="79331D01" w14:textId="199D61C5" w:rsidR="00B346C9" w:rsidRPr="00D213C8" w:rsidRDefault="00B346C9" w:rsidP="00CE0F33">
      <w:pPr>
        <w:tabs>
          <w:tab w:val="left" w:pos="567"/>
          <w:tab w:val="left" w:pos="993"/>
        </w:tabs>
        <w:spacing w:line="360" w:lineRule="auto"/>
        <w:jc w:val="both"/>
        <w:rPr>
          <w:rFonts w:ascii="Arial" w:hAnsi="Arial" w:cs="Arial"/>
          <w:bCs/>
          <w:color w:val="000000" w:themeColor="text1"/>
          <w:sz w:val="20"/>
          <w:szCs w:val="20"/>
        </w:rPr>
      </w:pPr>
      <w:r w:rsidRPr="00D213C8">
        <w:rPr>
          <w:rFonts w:ascii="Arial" w:hAnsi="Arial" w:cs="Arial"/>
          <w:bCs/>
          <w:color w:val="000000" w:themeColor="text1"/>
          <w:sz w:val="20"/>
          <w:szCs w:val="20"/>
        </w:rPr>
        <w:t xml:space="preserve">Število postopkov javnega naročanja in njihova vrednost glede na vrsto postopkov, ki so jih naročniki uspešno </w:t>
      </w:r>
      <w:r w:rsidR="002B7C52" w:rsidRPr="00D213C8">
        <w:rPr>
          <w:rFonts w:ascii="Arial" w:hAnsi="Arial" w:cs="Arial"/>
          <w:bCs/>
          <w:color w:val="000000" w:themeColor="text1"/>
          <w:sz w:val="20"/>
          <w:szCs w:val="20"/>
        </w:rPr>
        <w:t xml:space="preserve">končali </w:t>
      </w:r>
      <w:r w:rsidR="00C671D1" w:rsidRPr="00D213C8">
        <w:rPr>
          <w:rFonts w:ascii="Arial" w:hAnsi="Arial" w:cs="Arial"/>
          <w:bCs/>
          <w:color w:val="000000" w:themeColor="text1"/>
          <w:sz w:val="20"/>
          <w:szCs w:val="20"/>
        </w:rPr>
        <w:t>let</w:t>
      </w:r>
      <w:r w:rsidR="00EC1BBF" w:rsidRPr="00D213C8">
        <w:rPr>
          <w:rFonts w:ascii="Arial" w:hAnsi="Arial" w:cs="Arial"/>
          <w:bCs/>
          <w:color w:val="000000" w:themeColor="text1"/>
          <w:sz w:val="20"/>
          <w:szCs w:val="20"/>
        </w:rPr>
        <w:t>a</w:t>
      </w:r>
      <w:r w:rsidR="00C671D1" w:rsidRPr="00D213C8">
        <w:rPr>
          <w:rFonts w:ascii="Arial" w:hAnsi="Arial" w:cs="Arial"/>
          <w:bCs/>
          <w:color w:val="000000" w:themeColor="text1"/>
          <w:sz w:val="20"/>
          <w:szCs w:val="20"/>
        </w:rPr>
        <w:t xml:space="preserve"> 20</w:t>
      </w:r>
      <w:r w:rsidR="004B4DF4" w:rsidRPr="00D213C8">
        <w:rPr>
          <w:rFonts w:ascii="Arial" w:hAnsi="Arial" w:cs="Arial"/>
          <w:bCs/>
          <w:color w:val="000000" w:themeColor="text1"/>
          <w:sz w:val="20"/>
          <w:szCs w:val="20"/>
        </w:rPr>
        <w:t>2</w:t>
      </w:r>
      <w:r w:rsidR="00D213C8" w:rsidRPr="00D213C8">
        <w:rPr>
          <w:rFonts w:ascii="Arial" w:hAnsi="Arial" w:cs="Arial"/>
          <w:bCs/>
          <w:color w:val="000000" w:themeColor="text1"/>
          <w:sz w:val="20"/>
          <w:szCs w:val="20"/>
        </w:rPr>
        <w:t>1</w:t>
      </w:r>
      <w:r w:rsidR="009C2CD1">
        <w:rPr>
          <w:rFonts w:ascii="Arial" w:hAnsi="Arial" w:cs="Arial"/>
          <w:bCs/>
          <w:color w:val="000000" w:themeColor="text1"/>
          <w:sz w:val="20"/>
          <w:szCs w:val="20"/>
        </w:rPr>
        <w:t>,</w:t>
      </w:r>
      <w:r w:rsidRPr="00D213C8">
        <w:rPr>
          <w:rFonts w:ascii="Arial" w:hAnsi="Arial" w:cs="Arial"/>
          <w:bCs/>
          <w:color w:val="000000" w:themeColor="text1"/>
          <w:sz w:val="20"/>
          <w:szCs w:val="20"/>
        </w:rPr>
        <w:t xml:space="preserve"> sta prikazana v spodnji preglednici.</w:t>
      </w:r>
    </w:p>
    <w:p w14:paraId="0A637C6E" w14:textId="145E3DD2" w:rsidR="00B346C9" w:rsidRPr="00D213C8" w:rsidRDefault="007A666C" w:rsidP="00CE0F33">
      <w:pPr>
        <w:spacing w:before="120" w:after="120" w:line="240" w:lineRule="auto"/>
        <w:jc w:val="both"/>
        <w:rPr>
          <w:rFonts w:ascii="Arial" w:hAnsi="Arial" w:cs="Arial"/>
          <w:color w:val="000000" w:themeColor="text1"/>
          <w:sz w:val="20"/>
        </w:rPr>
      </w:pPr>
      <w:r w:rsidRPr="00D213C8">
        <w:rPr>
          <w:rFonts w:ascii="Arial" w:hAnsi="Arial" w:cs="Arial"/>
          <w:color w:val="000000" w:themeColor="text1"/>
          <w:sz w:val="20"/>
        </w:rPr>
        <w:t xml:space="preserve">Preglednica </w:t>
      </w:r>
      <w:r w:rsidR="00EB4423" w:rsidRPr="00D213C8">
        <w:rPr>
          <w:rFonts w:ascii="Arial" w:hAnsi="Arial" w:cs="Arial"/>
          <w:color w:val="000000" w:themeColor="text1"/>
          <w:sz w:val="20"/>
        </w:rPr>
        <w:t>7</w:t>
      </w:r>
      <w:r w:rsidRPr="00D213C8">
        <w:rPr>
          <w:rFonts w:ascii="Arial" w:hAnsi="Arial" w:cs="Arial"/>
          <w:color w:val="000000" w:themeColor="text1"/>
          <w:sz w:val="20"/>
        </w:rPr>
        <w:t xml:space="preserve">: Javna naročila </w:t>
      </w:r>
      <w:r w:rsidR="00B346C9" w:rsidRPr="00D213C8">
        <w:rPr>
          <w:rFonts w:ascii="Arial" w:hAnsi="Arial" w:cs="Arial"/>
          <w:color w:val="000000" w:themeColor="text1"/>
          <w:sz w:val="20"/>
        </w:rPr>
        <w:t xml:space="preserve">glede na izvedeni postopek </w:t>
      </w:r>
    </w:p>
    <w:tbl>
      <w:tblPr>
        <w:tblW w:w="9371" w:type="dxa"/>
        <w:tblCellMar>
          <w:left w:w="70" w:type="dxa"/>
          <w:right w:w="70" w:type="dxa"/>
        </w:tblCellMar>
        <w:tblLook w:val="04A0" w:firstRow="1" w:lastRow="0" w:firstColumn="1" w:lastColumn="0" w:noHBand="0" w:noVBand="1"/>
      </w:tblPr>
      <w:tblGrid>
        <w:gridCol w:w="3114"/>
        <w:gridCol w:w="992"/>
        <w:gridCol w:w="709"/>
        <w:gridCol w:w="1417"/>
        <w:gridCol w:w="1134"/>
        <w:gridCol w:w="993"/>
        <w:gridCol w:w="1012"/>
      </w:tblGrid>
      <w:tr w:rsidR="00FF4442" w:rsidRPr="00D213C8" w14:paraId="73583D28" w14:textId="77777777" w:rsidTr="00DB3AA6">
        <w:trPr>
          <w:trHeight w:val="255"/>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531DE4" w14:textId="77777777" w:rsidR="00FF4442" w:rsidRPr="00D213C8" w:rsidRDefault="00FF4442" w:rsidP="00FF4442">
            <w:pPr>
              <w:spacing w:after="0" w:line="240" w:lineRule="auto"/>
              <w:jc w:val="center"/>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Vrsta postopka</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2AEADE2" w14:textId="77777777" w:rsidR="00FF4442" w:rsidRPr="00D213C8" w:rsidRDefault="00FF4442" w:rsidP="00FF4442">
            <w:pPr>
              <w:spacing w:after="0" w:line="240" w:lineRule="auto"/>
              <w:jc w:val="center"/>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Št. postopkov</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251B342" w14:textId="77777777" w:rsidR="00FF4442" w:rsidRPr="00D213C8" w:rsidRDefault="00FF4442" w:rsidP="00FF4442">
            <w:pPr>
              <w:spacing w:after="0" w:line="240" w:lineRule="auto"/>
              <w:jc w:val="center"/>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Št. naročil</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56C3FD" w14:textId="77777777" w:rsidR="00FF4442" w:rsidRPr="00D213C8" w:rsidRDefault="00FF4442" w:rsidP="00FF4442">
            <w:pPr>
              <w:spacing w:after="0" w:line="240" w:lineRule="auto"/>
              <w:jc w:val="center"/>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Pogodbena vrednost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2A9B905" w14:textId="77777777" w:rsidR="00FF4442" w:rsidRPr="00D213C8" w:rsidRDefault="00FF4442" w:rsidP="00FF4442">
            <w:pPr>
              <w:spacing w:after="0" w:line="240" w:lineRule="auto"/>
              <w:jc w:val="center"/>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Delež v št. postopkov</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42BD540" w14:textId="77777777" w:rsidR="00FF4442" w:rsidRPr="00D213C8" w:rsidRDefault="00FF4442" w:rsidP="00FF4442">
            <w:pPr>
              <w:spacing w:after="0" w:line="240" w:lineRule="auto"/>
              <w:jc w:val="center"/>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Delež v št. naročil</w:t>
            </w:r>
          </w:p>
        </w:tc>
        <w:tc>
          <w:tcPr>
            <w:tcW w:w="101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0A0C953" w14:textId="77777777" w:rsidR="00FF4442" w:rsidRPr="00D213C8" w:rsidRDefault="00FF4442" w:rsidP="00FF4442">
            <w:pPr>
              <w:spacing w:after="0" w:line="240" w:lineRule="auto"/>
              <w:jc w:val="center"/>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Delež v vrednosti</w:t>
            </w:r>
          </w:p>
        </w:tc>
      </w:tr>
      <w:tr w:rsidR="00D213C8" w:rsidRPr="00D213C8" w14:paraId="1A6CCD06" w14:textId="77777777" w:rsidTr="00D213C8">
        <w:trPr>
          <w:trHeight w:val="255"/>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B2F16BA" w14:textId="77777777" w:rsidR="00D213C8" w:rsidRPr="00D213C8" w:rsidRDefault="00D213C8" w:rsidP="00D213C8">
            <w:pPr>
              <w:spacing w:after="0" w:line="240" w:lineRule="auto"/>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Konkurenčni dialog</w:t>
            </w:r>
          </w:p>
        </w:tc>
        <w:tc>
          <w:tcPr>
            <w:tcW w:w="992" w:type="dxa"/>
            <w:tcBorders>
              <w:top w:val="nil"/>
              <w:left w:val="nil"/>
              <w:bottom w:val="single" w:sz="4" w:space="0" w:color="auto"/>
              <w:right w:val="single" w:sz="4" w:space="0" w:color="auto"/>
            </w:tcBorders>
            <w:shd w:val="clear" w:color="auto" w:fill="auto"/>
            <w:vAlign w:val="center"/>
            <w:hideMark/>
          </w:tcPr>
          <w:p w14:paraId="7887A653" w14:textId="3E8962B6"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12</w:t>
            </w:r>
          </w:p>
        </w:tc>
        <w:tc>
          <w:tcPr>
            <w:tcW w:w="709" w:type="dxa"/>
            <w:tcBorders>
              <w:top w:val="nil"/>
              <w:left w:val="nil"/>
              <w:bottom w:val="single" w:sz="4" w:space="0" w:color="auto"/>
              <w:right w:val="single" w:sz="4" w:space="0" w:color="auto"/>
            </w:tcBorders>
            <w:shd w:val="clear" w:color="auto" w:fill="auto"/>
            <w:vAlign w:val="center"/>
            <w:hideMark/>
          </w:tcPr>
          <w:p w14:paraId="0704A64E" w14:textId="110FCF44"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13</w:t>
            </w:r>
          </w:p>
        </w:tc>
        <w:tc>
          <w:tcPr>
            <w:tcW w:w="1417" w:type="dxa"/>
            <w:tcBorders>
              <w:top w:val="nil"/>
              <w:left w:val="nil"/>
              <w:bottom w:val="single" w:sz="4" w:space="0" w:color="auto"/>
              <w:right w:val="single" w:sz="4" w:space="0" w:color="auto"/>
            </w:tcBorders>
            <w:shd w:val="clear" w:color="auto" w:fill="auto"/>
            <w:vAlign w:val="center"/>
            <w:hideMark/>
          </w:tcPr>
          <w:p w14:paraId="586CC465" w14:textId="5DE8A9CF"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41.997.508</w:t>
            </w:r>
          </w:p>
        </w:tc>
        <w:tc>
          <w:tcPr>
            <w:tcW w:w="1134" w:type="dxa"/>
            <w:tcBorders>
              <w:top w:val="nil"/>
              <w:left w:val="nil"/>
              <w:bottom w:val="single" w:sz="4" w:space="0" w:color="auto"/>
              <w:right w:val="single" w:sz="4" w:space="0" w:color="auto"/>
            </w:tcBorders>
            <w:shd w:val="clear" w:color="auto" w:fill="auto"/>
            <w:vAlign w:val="center"/>
            <w:hideMark/>
          </w:tcPr>
          <w:p w14:paraId="5FB72A29" w14:textId="11B45E34"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0,17</w:t>
            </w:r>
            <w:r>
              <w:rPr>
                <w:rFonts w:ascii="Arial" w:eastAsia="Times New Roman" w:hAnsi="Arial" w:cs="Arial"/>
                <w:color w:val="000000"/>
                <w:sz w:val="18"/>
                <w:szCs w:val="18"/>
                <w:lang w:eastAsia="sl-SI"/>
              </w:rPr>
              <w:t xml:space="preserve"> %</w:t>
            </w:r>
          </w:p>
        </w:tc>
        <w:tc>
          <w:tcPr>
            <w:tcW w:w="993" w:type="dxa"/>
            <w:tcBorders>
              <w:top w:val="nil"/>
              <w:left w:val="nil"/>
              <w:bottom w:val="single" w:sz="4" w:space="0" w:color="auto"/>
              <w:right w:val="single" w:sz="4" w:space="0" w:color="auto"/>
            </w:tcBorders>
            <w:shd w:val="clear" w:color="auto" w:fill="auto"/>
            <w:vAlign w:val="center"/>
            <w:hideMark/>
          </w:tcPr>
          <w:p w14:paraId="10D94E13" w14:textId="2EBD3664"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p>
        </w:tc>
        <w:tc>
          <w:tcPr>
            <w:tcW w:w="1012" w:type="dxa"/>
            <w:tcBorders>
              <w:top w:val="nil"/>
              <w:left w:val="nil"/>
              <w:bottom w:val="single" w:sz="4" w:space="0" w:color="auto"/>
              <w:right w:val="single" w:sz="4" w:space="0" w:color="auto"/>
            </w:tcBorders>
            <w:shd w:val="clear" w:color="auto" w:fill="auto"/>
            <w:vAlign w:val="center"/>
            <w:hideMark/>
          </w:tcPr>
          <w:p w14:paraId="7B94E6F2" w14:textId="405F09F4"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0,81</w:t>
            </w:r>
            <w:r>
              <w:rPr>
                <w:rFonts w:ascii="Arial" w:eastAsia="Times New Roman" w:hAnsi="Arial" w:cs="Arial"/>
                <w:color w:val="000000"/>
                <w:sz w:val="18"/>
                <w:szCs w:val="18"/>
                <w:lang w:eastAsia="sl-SI"/>
              </w:rPr>
              <w:t xml:space="preserve"> %</w:t>
            </w:r>
          </w:p>
        </w:tc>
      </w:tr>
      <w:tr w:rsidR="00D213C8" w:rsidRPr="00D213C8" w14:paraId="23AC6F82" w14:textId="77777777" w:rsidTr="00D213C8">
        <w:trPr>
          <w:trHeight w:val="255"/>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B022370" w14:textId="77777777" w:rsidR="00D213C8" w:rsidRPr="00D213C8" w:rsidRDefault="00D213C8" w:rsidP="00D213C8">
            <w:pPr>
              <w:spacing w:after="0" w:line="240" w:lineRule="auto"/>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Konkurenčni postopek s pogajanji</w:t>
            </w:r>
          </w:p>
        </w:tc>
        <w:tc>
          <w:tcPr>
            <w:tcW w:w="992" w:type="dxa"/>
            <w:tcBorders>
              <w:top w:val="nil"/>
              <w:left w:val="nil"/>
              <w:bottom w:val="single" w:sz="4" w:space="0" w:color="auto"/>
              <w:right w:val="single" w:sz="4" w:space="0" w:color="auto"/>
            </w:tcBorders>
            <w:shd w:val="clear" w:color="auto" w:fill="auto"/>
            <w:vAlign w:val="center"/>
            <w:hideMark/>
          </w:tcPr>
          <w:p w14:paraId="7C166BBB" w14:textId="73F45F9C"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171</w:t>
            </w:r>
          </w:p>
        </w:tc>
        <w:tc>
          <w:tcPr>
            <w:tcW w:w="709" w:type="dxa"/>
            <w:tcBorders>
              <w:top w:val="nil"/>
              <w:left w:val="nil"/>
              <w:bottom w:val="single" w:sz="4" w:space="0" w:color="auto"/>
              <w:right w:val="single" w:sz="4" w:space="0" w:color="auto"/>
            </w:tcBorders>
            <w:shd w:val="clear" w:color="auto" w:fill="auto"/>
            <w:vAlign w:val="center"/>
            <w:hideMark/>
          </w:tcPr>
          <w:p w14:paraId="032FE24B" w14:textId="32426A29"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201</w:t>
            </w:r>
          </w:p>
        </w:tc>
        <w:tc>
          <w:tcPr>
            <w:tcW w:w="1417" w:type="dxa"/>
            <w:tcBorders>
              <w:top w:val="nil"/>
              <w:left w:val="nil"/>
              <w:bottom w:val="single" w:sz="4" w:space="0" w:color="auto"/>
              <w:right w:val="single" w:sz="4" w:space="0" w:color="auto"/>
            </w:tcBorders>
            <w:shd w:val="clear" w:color="auto" w:fill="auto"/>
            <w:vAlign w:val="center"/>
            <w:hideMark/>
          </w:tcPr>
          <w:p w14:paraId="5F090660" w14:textId="543C4B39"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285.106.938</w:t>
            </w:r>
          </w:p>
        </w:tc>
        <w:tc>
          <w:tcPr>
            <w:tcW w:w="1134" w:type="dxa"/>
            <w:tcBorders>
              <w:top w:val="nil"/>
              <w:left w:val="nil"/>
              <w:bottom w:val="single" w:sz="4" w:space="0" w:color="auto"/>
              <w:right w:val="single" w:sz="4" w:space="0" w:color="auto"/>
            </w:tcBorders>
            <w:shd w:val="clear" w:color="auto" w:fill="auto"/>
            <w:vAlign w:val="center"/>
            <w:hideMark/>
          </w:tcPr>
          <w:p w14:paraId="78467461" w14:textId="3BCA2219"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2,49</w:t>
            </w:r>
            <w:r>
              <w:rPr>
                <w:rFonts w:ascii="Arial" w:eastAsia="Times New Roman" w:hAnsi="Arial" w:cs="Arial"/>
                <w:color w:val="000000"/>
                <w:sz w:val="18"/>
                <w:szCs w:val="18"/>
                <w:lang w:eastAsia="sl-SI"/>
              </w:rPr>
              <w:t xml:space="preserve"> %</w:t>
            </w:r>
          </w:p>
        </w:tc>
        <w:tc>
          <w:tcPr>
            <w:tcW w:w="993" w:type="dxa"/>
            <w:tcBorders>
              <w:top w:val="nil"/>
              <w:left w:val="nil"/>
              <w:bottom w:val="single" w:sz="4" w:space="0" w:color="auto"/>
              <w:right w:val="single" w:sz="4" w:space="0" w:color="auto"/>
            </w:tcBorders>
            <w:shd w:val="clear" w:color="auto" w:fill="auto"/>
            <w:vAlign w:val="center"/>
            <w:hideMark/>
          </w:tcPr>
          <w:p w14:paraId="41EBA679" w14:textId="72EF09E2"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1,13</w:t>
            </w:r>
            <w:r>
              <w:rPr>
                <w:rFonts w:ascii="Arial" w:eastAsia="Times New Roman" w:hAnsi="Arial" w:cs="Arial"/>
                <w:color w:val="000000"/>
                <w:sz w:val="18"/>
                <w:szCs w:val="18"/>
                <w:lang w:eastAsia="sl-SI"/>
              </w:rPr>
              <w:t xml:space="preserve"> %</w:t>
            </w:r>
          </w:p>
        </w:tc>
        <w:tc>
          <w:tcPr>
            <w:tcW w:w="1012" w:type="dxa"/>
            <w:tcBorders>
              <w:top w:val="nil"/>
              <w:left w:val="nil"/>
              <w:bottom w:val="single" w:sz="4" w:space="0" w:color="auto"/>
              <w:right w:val="single" w:sz="4" w:space="0" w:color="auto"/>
            </w:tcBorders>
            <w:shd w:val="clear" w:color="auto" w:fill="auto"/>
            <w:vAlign w:val="center"/>
            <w:hideMark/>
          </w:tcPr>
          <w:p w14:paraId="085E45E7" w14:textId="5EF5F29D"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5,48</w:t>
            </w:r>
            <w:r>
              <w:rPr>
                <w:rFonts w:ascii="Arial" w:eastAsia="Times New Roman" w:hAnsi="Arial" w:cs="Arial"/>
                <w:color w:val="000000"/>
                <w:sz w:val="18"/>
                <w:szCs w:val="18"/>
                <w:lang w:eastAsia="sl-SI"/>
              </w:rPr>
              <w:t xml:space="preserve"> %</w:t>
            </w:r>
          </w:p>
        </w:tc>
      </w:tr>
      <w:tr w:rsidR="00D213C8" w:rsidRPr="00D213C8" w14:paraId="6817F4A3" w14:textId="77777777" w:rsidTr="00D213C8">
        <w:trPr>
          <w:trHeight w:val="255"/>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93E97BC" w14:textId="77777777" w:rsidR="00D213C8" w:rsidRPr="00D213C8" w:rsidRDefault="00D213C8" w:rsidP="00D213C8">
            <w:pPr>
              <w:spacing w:after="0" w:line="240" w:lineRule="auto"/>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Odprti postopek</w:t>
            </w:r>
          </w:p>
        </w:tc>
        <w:tc>
          <w:tcPr>
            <w:tcW w:w="992" w:type="dxa"/>
            <w:tcBorders>
              <w:top w:val="nil"/>
              <w:left w:val="nil"/>
              <w:bottom w:val="single" w:sz="4" w:space="0" w:color="auto"/>
              <w:right w:val="single" w:sz="4" w:space="0" w:color="auto"/>
            </w:tcBorders>
            <w:shd w:val="clear" w:color="auto" w:fill="auto"/>
            <w:vAlign w:val="center"/>
            <w:hideMark/>
          </w:tcPr>
          <w:p w14:paraId="614FC20A" w14:textId="12BAD8B1"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2.230</w:t>
            </w:r>
          </w:p>
        </w:tc>
        <w:tc>
          <w:tcPr>
            <w:tcW w:w="709" w:type="dxa"/>
            <w:tcBorders>
              <w:top w:val="nil"/>
              <w:left w:val="nil"/>
              <w:bottom w:val="single" w:sz="4" w:space="0" w:color="auto"/>
              <w:right w:val="single" w:sz="4" w:space="0" w:color="auto"/>
            </w:tcBorders>
            <w:shd w:val="clear" w:color="auto" w:fill="auto"/>
            <w:vAlign w:val="center"/>
            <w:hideMark/>
          </w:tcPr>
          <w:p w14:paraId="4BD3E30E" w14:textId="1BF74F58"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10.087</w:t>
            </w:r>
          </w:p>
        </w:tc>
        <w:tc>
          <w:tcPr>
            <w:tcW w:w="1417" w:type="dxa"/>
            <w:tcBorders>
              <w:top w:val="nil"/>
              <w:left w:val="nil"/>
              <w:bottom w:val="single" w:sz="4" w:space="0" w:color="auto"/>
              <w:right w:val="single" w:sz="4" w:space="0" w:color="auto"/>
            </w:tcBorders>
            <w:shd w:val="clear" w:color="auto" w:fill="auto"/>
            <w:vAlign w:val="center"/>
            <w:hideMark/>
          </w:tcPr>
          <w:p w14:paraId="1ABA7FBB" w14:textId="470DA135"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2.689.042.645</w:t>
            </w:r>
          </w:p>
        </w:tc>
        <w:tc>
          <w:tcPr>
            <w:tcW w:w="1134" w:type="dxa"/>
            <w:tcBorders>
              <w:top w:val="nil"/>
              <w:left w:val="nil"/>
              <w:bottom w:val="single" w:sz="4" w:space="0" w:color="auto"/>
              <w:right w:val="single" w:sz="4" w:space="0" w:color="auto"/>
            </w:tcBorders>
            <w:shd w:val="clear" w:color="auto" w:fill="auto"/>
            <w:vAlign w:val="center"/>
            <w:hideMark/>
          </w:tcPr>
          <w:p w14:paraId="7FC2F522" w14:textId="1301F028"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32,46</w:t>
            </w:r>
            <w:r>
              <w:rPr>
                <w:rFonts w:ascii="Arial" w:eastAsia="Times New Roman" w:hAnsi="Arial" w:cs="Arial"/>
                <w:color w:val="000000"/>
                <w:sz w:val="18"/>
                <w:szCs w:val="18"/>
                <w:lang w:eastAsia="sl-SI"/>
              </w:rPr>
              <w:t xml:space="preserve"> %</w:t>
            </w:r>
          </w:p>
        </w:tc>
        <w:tc>
          <w:tcPr>
            <w:tcW w:w="993" w:type="dxa"/>
            <w:tcBorders>
              <w:top w:val="nil"/>
              <w:left w:val="nil"/>
              <w:bottom w:val="single" w:sz="4" w:space="0" w:color="auto"/>
              <w:right w:val="single" w:sz="4" w:space="0" w:color="auto"/>
            </w:tcBorders>
            <w:shd w:val="clear" w:color="auto" w:fill="auto"/>
            <w:vAlign w:val="center"/>
            <w:hideMark/>
          </w:tcPr>
          <w:p w14:paraId="75430F23" w14:textId="2246D4E9"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56,94</w:t>
            </w:r>
            <w:r>
              <w:rPr>
                <w:rFonts w:ascii="Arial" w:eastAsia="Times New Roman" w:hAnsi="Arial" w:cs="Arial"/>
                <w:color w:val="000000"/>
                <w:sz w:val="18"/>
                <w:szCs w:val="18"/>
                <w:lang w:eastAsia="sl-SI"/>
              </w:rPr>
              <w:t xml:space="preserve"> %</w:t>
            </w:r>
          </w:p>
        </w:tc>
        <w:tc>
          <w:tcPr>
            <w:tcW w:w="1012" w:type="dxa"/>
            <w:tcBorders>
              <w:top w:val="nil"/>
              <w:left w:val="nil"/>
              <w:bottom w:val="single" w:sz="4" w:space="0" w:color="auto"/>
              <w:right w:val="single" w:sz="4" w:space="0" w:color="auto"/>
            </w:tcBorders>
            <w:shd w:val="clear" w:color="auto" w:fill="auto"/>
            <w:vAlign w:val="center"/>
            <w:hideMark/>
          </w:tcPr>
          <w:p w14:paraId="28A8A03C" w14:textId="6D73AB1D"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51,65</w:t>
            </w:r>
            <w:r>
              <w:rPr>
                <w:rFonts w:ascii="Arial" w:eastAsia="Times New Roman" w:hAnsi="Arial" w:cs="Arial"/>
                <w:color w:val="000000"/>
                <w:sz w:val="18"/>
                <w:szCs w:val="18"/>
                <w:lang w:eastAsia="sl-SI"/>
              </w:rPr>
              <w:t xml:space="preserve"> %</w:t>
            </w:r>
          </w:p>
        </w:tc>
      </w:tr>
      <w:tr w:rsidR="00D213C8" w:rsidRPr="00D213C8" w14:paraId="733D3C4C" w14:textId="77777777" w:rsidTr="00D213C8">
        <w:trPr>
          <w:trHeight w:val="255"/>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A10FF0E" w14:textId="77777777" w:rsidR="00D213C8" w:rsidRPr="00D213C8" w:rsidRDefault="00D213C8" w:rsidP="00D213C8">
            <w:pPr>
              <w:spacing w:after="0" w:line="240" w:lineRule="auto"/>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Omejeni postopek</w:t>
            </w:r>
          </w:p>
        </w:tc>
        <w:tc>
          <w:tcPr>
            <w:tcW w:w="992" w:type="dxa"/>
            <w:tcBorders>
              <w:top w:val="nil"/>
              <w:left w:val="nil"/>
              <w:bottom w:val="single" w:sz="4" w:space="0" w:color="auto"/>
              <w:right w:val="single" w:sz="4" w:space="0" w:color="auto"/>
            </w:tcBorders>
            <w:shd w:val="clear" w:color="auto" w:fill="auto"/>
            <w:vAlign w:val="center"/>
            <w:hideMark/>
          </w:tcPr>
          <w:p w14:paraId="7915C73A" w14:textId="751C1DFC"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28</w:t>
            </w:r>
          </w:p>
        </w:tc>
        <w:tc>
          <w:tcPr>
            <w:tcW w:w="709" w:type="dxa"/>
            <w:tcBorders>
              <w:top w:val="nil"/>
              <w:left w:val="nil"/>
              <w:bottom w:val="single" w:sz="4" w:space="0" w:color="auto"/>
              <w:right w:val="single" w:sz="4" w:space="0" w:color="auto"/>
            </w:tcBorders>
            <w:shd w:val="clear" w:color="auto" w:fill="auto"/>
            <w:vAlign w:val="center"/>
            <w:hideMark/>
          </w:tcPr>
          <w:p w14:paraId="5388E1BF" w14:textId="5AE04C53"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38</w:t>
            </w:r>
          </w:p>
        </w:tc>
        <w:tc>
          <w:tcPr>
            <w:tcW w:w="1417" w:type="dxa"/>
            <w:tcBorders>
              <w:top w:val="nil"/>
              <w:left w:val="nil"/>
              <w:bottom w:val="single" w:sz="4" w:space="0" w:color="auto"/>
              <w:right w:val="single" w:sz="4" w:space="0" w:color="auto"/>
            </w:tcBorders>
            <w:shd w:val="clear" w:color="auto" w:fill="auto"/>
            <w:vAlign w:val="center"/>
            <w:hideMark/>
          </w:tcPr>
          <w:p w14:paraId="454948F5" w14:textId="5F01FE4F"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978.478.689</w:t>
            </w:r>
          </w:p>
        </w:tc>
        <w:tc>
          <w:tcPr>
            <w:tcW w:w="1134" w:type="dxa"/>
            <w:tcBorders>
              <w:top w:val="nil"/>
              <w:left w:val="nil"/>
              <w:bottom w:val="single" w:sz="4" w:space="0" w:color="auto"/>
              <w:right w:val="single" w:sz="4" w:space="0" w:color="auto"/>
            </w:tcBorders>
            <w:shd w:val="clear" w:color="auto" w:fill="auto"/>
            <w:vAlign w:val="center"/>
            <w:hideMark/>
          </w:tcPr>
          <w:p w14:paraId="2780C06A" w14:textId="68B9B77A"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0,41</w:t>
            </w:r>
            <w:r>
              <w:rPr>
                <w:rFonts w:ascii="Arial" w:eastAsia="Times New Roman" w:hAnsi="Arial" w:cs="Arial"/>
                <w:color w:val="000000"/>
                <w:sz w:val="18"/>
                <w:szCs w:val="18"/>
                <w:lang w:eastAsia="sl-SI"/>
              </w:rPr>
              <w:t xml:space="preserve"> %</w:t>
            </w:r>
          </w:p>
        </w:tc>
        <w:tc>
          <w:tcPr>
            <w:tcW w:w="993" w:type="dxa"/>
            <w:tcBorders>
              <w:top w:val="nil"/>
              <w:left w:val="nil"/>
              <w:bottom w:val="single" w:sz="4" w:space="0" w:color="auto"/>
              <w:right w:val="single" w:sz="4" w:space="0" w:color="auto"/>
            </w:tcBorders>
            <w:shd w:val="clear" w:color="auto" w:fill="auto"/>
            <w:vAlign w:val="center"/>
            <w:hideMark/>
          </w:tcPr>
          <w:p w14:paraId="11625B15" w14:textId="78536646"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0,21</w:t>
            </w:r>
            <w:r>
              <w:rPr>
                <w:rFonts w:ascii="Arial" w:eastAsia="Times New Roman" w:hAnsi="Arial" w:cs="Arial"/>
                <w:color w:val="000000"/>
                <w:sz w:val="18"/>
                <w:szCs w:val="18"/>
                <w:lang w:eastAsia="sl-SI"/>
              </w:rPr>
              <w:t xml:space="preserve"> %</w:t>
            </w:r>
          </w:p>
        </w:tc>
        <w:tc>
          <w:tcPr>
            <w:tcW w:w="1012" w:type="dxa"/>
            <w:tcBorders>
              <w:top w:val="nil"/>
              <w:left w:val="nil"/>
              <w:bottom w:val="single" w:sz="4" w:space="0" w:color="auto"/>
              <w:right w:val="single" w:sz="4" w:space="0" w:color="auto"/>
            </w:tcBorders>
            <w:shd w:val="clear" w:color="auto" w:fill="auto"/>
            <w:vAlign w:val="center"/>
            <w:hideMark/>
          </w:tcPr>
          <w:p w14:paraId="054CED6E" w14:textId="11921F3B"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18,80</w:t>
            </w:r>
            <w:r>
              <w:rPr>
                <w:rFonts w:ascii="Arial" w:eastAsia="Times New Roman" w:hAnsi="Arial" w:cs="Arial"/>
                <w:color w:val="000000"/>
                <w:sz w:val="18"/>
                <w:szCs w:val="18"/>
                <w:lang w:eastAsia="sl-SI"/>
              </w:rPr>
              <w:t xml:space="preserve"> %</w:t>
            </w:r>
          </w:p>
        </w:tc>
      </w:tr>
      <w:tr w:rsidR="00D213C8" w:rsidRPr="00D213C8" w14:paraId="1C473BDB" w14:textId="77777777" w:rsidTr="00D213C8">
        <w:trPr>
          <w:trHeight w:val="255"/>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BF464D4" w14:textId="77777777" w:rsidR="00D213C8" w:rsidRPr="00D213C8" w:rsidRDefault="00D213C8" w:rsidP="00D213C8">
            <w:pPr>
              <w:spacing w:after="0" w:line="240" w:lineRule="auto"/>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Postopek naročila male vrednosti</w:t>
            </w:r>
          </w:p>
        </w:tc>
        <w:tc>
          <w:tcPr>
            <w:tcW w:w="992" w:type="dxa"/>
            <w:tcBorders>
              <w:top w:val="nil"/>
              <w:left w:val="nil"/>
              <w:bottom w:val="single" w:sz="4" w:space="0" w:color="auto"/>
              <w:right w:val="single" w:sz="4" w:space="0" w:color="auto"/>
            </w:tcBorders>
            <w:shd w:val="clear" w:color="auto" w:fill="auto"/>
            <w:vAlign w:val="center"/>
            <w:hideMark/>
          </w:tcPr>
          <w:p w14:paraId="69CD116C" w14:textId="7BD7FF7C"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3.506</w:t>
            </w:r>
          </w:p>
        </w:tc>
        <w:tc>
          <w:tcPr>
            <w:tcW w:w="709" w:type="dxa"/>
            <w:tcBorders>
              <w:top w:val="nil"/>
              <w:left w:val="nil"/>
              <w:bottom w:val="single" w:sz="4" w:space="0" w:color="auto"/>
              <w:right w:val="single" w:sz="4" w:space="0" w:color="auto"/>
            </w:tcBorders>
            <w:shd w:val="clear" w:color="auto" w:fill="auto"/>
            <w:vAlign w:val="center"/>
            <w:hideMark/>
          </w:tcPr>
          <w:p w14:paraId="7B22588A" w14:textId="1A7C4184"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6.085</w:t>
            </w:r>
          </w:p>
        </w:tc>
        <w:tc>
          <w:tcPr>
            <w:tcW w:w="1417" w:type="dxa"/>
            <w:tcBorders>
              <w:top w:val="nil"/>
              <w:left w:val="nil"/>
              <w:bottom w:val="single" w:sz="4" w:space="0" w:color="auto"/>
              <w:right w:val="single" w:sz="4" w:space="0" w:color="auto"/>
            </w:tcBorders>
            <w:shd w:val="clear" w:color="auto" w:fill="auto"/>
            <w:vAlign w:val="center"/>
            <w:hideMark/>
          </w:tcPr>
          <w:p w14:paraId="6FAB8D15" w14:textId="522A7DEE"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498.882.390</w:t>
            </w:r>
          </w:p>
        </w:tc>
        <w:tc>
          <w:tcPr>
            <w:tcW w:w="1134" w:type="dxa"/>
            <w:tcBorders>
              <w:top w:val="nil"/>
              <w:left w:val="nil"/>
              <w:bottom w:val="single" w:sz="4" w:space="0" w:color="auto"/>
              <w:right w:val="single" w:sz="4" w:space="0" w:color="auto"/>
            </w:tcBorders>
            <w:shd w:val="clear" w:color="auto" w:fill="auto"/>
            <w:vAlign w:val="center"/>
            <w:hideMark/>
          </w:tcPr>
          <w:p w14:paraId="23504EA6" w14:textId="71EB5783"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51,03</w:t>
            </w:r>
            <w:r>
              <w:rPr>
                <w:rFonts w:ascii="Arial" w:eastAsia="Times New Roman" w:hAnsi="Arial" w:cs="Arial"/>
                <w:color w:val="000000"/>
                <w:sz w:val="18"/>
                <w:szCs w:val="18"/>
                <w:lang w:eastAsia="sl-SI"/>
              </w:rPr>
              <w:t xml:space="preserve"> %</w:t>
            </w:r>
          </w:p>
        </w:tc>
        <w:tc>
          <w:tcPr>
            <w:tcW w:w="993" w:type="dxa"/>
            <w:tcBorders>
              <w:top w:val="nil"/>
              <w:left w:val="nil"/>
              <w:bottom w:val="single" w:sz="4" w:space="0" w:color="auto"/>
              <w:right w:val="single" w:sz="4" w:space="0" w:color="auto"/>
            </w:tcBorders>
            <w:shd w:val="clear" w:color="auto" w:fill="auto"/>
            <w:vAlign w:val="center"/>
            <w:hideMark/>
          </w:tcPr>
          <w:p w14:paraId="5AE5FF0F" w14:textId="66DCF5B4"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34,35</w:t>
            </w:r>
            <w:r>
              <w:rPr>
                <w:rFonts w:ascii="Arial" w:eastAsia="Times New Roman" w:hAnsi="Arial" w:cs="Arial"/>
                <w:color w:val="000000"/>
                <w:sz w:val="18"/>
                <w:szCs w:val="18"/>
                <w:lang w:eastAsia="sl-SI"/>
              </w:rPr>
              <w:t xml:space="preserve"> %</w:t>
            </w:r>
          </w:p>
        </w:tc>
        <w:tc>
          <w:tcPr>
            <w:tcW w:w="1012" w:type="dxa"/>
            <w:tcBorders>
              <w:top w:val="nil"/>
              <w:left w:val="nil"/>
              <w:bottom w:val="single" w:sz="4" w:space="0" w:color="auto"/>
              <w:right w:val="single" w:sz="4" w:space="0" w:color="auto"/>
            </w:tcBorders>
            <w:shd w:val="clear" w:color="auto" w:fill="auto"/>
            <w:vAlign w:val="center"/>
            <w:hideMark/>
          </w:tcPr>
          <w:p w14:paraId="4476CA99" w14:textId="125C202D"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9,58</w:t>
            </w:r>
            <w:r>
              <w:rPr>
                <w:rFonts w:ascii="Arial" w:eastAsia="Times New Roman" w:hAnsi="Arial" w:cs="Arial"/>
                <w:color w:val="000000"/>
                <w:sz w:val="18"/>
                <w:szCs w:val="18"/>
                <w:lang w:eastAsia="sl-SI"/>
              </w:rPr>
              <w:t xml:space="preserve"> %</w:t>
            </w:r>
          </w:p>
        </w:tc>
      </w:tr>
      <w:tr w:rsidR="00D213C8" w:rsidRPr="00D213C8" w14:paraId="6DF60684" w14:textId="77777777" w:rsidTr="00D213C8">
        <w:trPr>
          <w:trHeight w:val="255"/>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3D00617" w14:textId="77777777" w:rsidR="00D213C8" w:rsidRPr="00D213C8" w:rsidRDefault="00D213C8" w:rsidP="00D213C8">
            <w:pPr>
              <w:spacing w:after="0" w:line="240" w:lineRule="auto"/>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Postopek s pogajanji brez predhodne objave</w:t>
            </w:r>
          </w:p>
        </w:tc>
        <w:tc>
          <w:tcPr>
            <w:tcW w:w="992" w:type="dxa"/>
            <w:tcBorders>
              <w:top w:val="nil"/>
              <w:left w:val="nil"/>
              <w:bottom w:val="single" w:sz="4" w:space="0" w:color="auto"/>
              <w:right w:val="single" w:sz="4" w:space="0" w:color="auto"/>
            </w:tcBorders>
            <w:shd w:val="clear" w:color="auto" w:fill="auto"/>
            <w:vAlign w:val="center"/>
            <w:hideMark/>
          </w:tcPr>
          <w:p w14:paraId="0E868FC7" w14:textId="7BBDC856"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733</w:t>
            </w:r>
          </w:p>
        </w:tc>
        <w:tc>
          <w:tcPr>
            <w:tcW w:w="709" w:type="dxa"/>
            <w:tcBorders>
              <w:top w:val="nil"/>
              <w:left w:val="nil"/>
              <w:bottom w:val="single" w:sz="4" w:space="0" w:color="auto"/>
              <w:right w:val="single" w:sz="4" w:space="0" w:color="auto"/>
            </w:tcBorders>
            <w:shd w:val="clear" w:color="auto" w:fill="auto"/>
            <w:vAlign w:val="center"/>
            <w:hideMark/>
          </w:tcPr>
          <w:p w14:paraId="5B467CAA" w14:textId="44CAE9A7"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849</w:t>
            </w:r>
          </w:p>
        </w:tc>
        <w:tc>
          <w:tcPr>
            <w:tcW w:w="1417" w:type="dxa"/>
            <w:tcBorders>
              <w:top w:val="nil"/>
              <w:left w:val="nil"/>
              <w:bottom w:val="single" w:sz="4" w:space="0" w:color="auto"/>
              <w:right w:val="single" w:sz="4" w:space="0" w:color="auto"/>
            </w:tcBorders>
            <w:shd w:val="clear" w:color="auto" w:fill="auto"/>
            <w:vAlign w:val="center"/>
            <w:hideMark/>
          </w:tcPr>
          <w:p w14:paraId="3A296884" w14:textId="3CC3DD11"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340.316.375</w:t>
            </w:r>
          </w:p>
        </w:tc>
        <w:tc>
          <w:tcPr>
            <w:tcW w:w="1134" w:type="dxa"/>
            <w:tcBorders>
              <w:top w:val="nil"/>
              <w:left w:val="nil"/>
              <w:bottom w:val="single" w:sz="4" w:space="0" w:color="auto"/>
              <w:right w:val="single" w:sz="4" w:space="0" w:color="auto"/>
            </w:tcBorders>
            <w:shd w:val="clear" w:color="auto" w:fill="auto"/>
            <w:vAlign w:val="center"/>
            <w:hideMark/>
          </w:tcPr>
          <w:p w14:paraId="619B52DD" w14:textId="2361CD08"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10,67</w:t>
            </w:r>
            <w:r>
              <w:rPr>
                <w:rFonts w:ascii="Arial" w:eastAsia="Times New Roman" w:hAnsi="Arial" w:cs="Arial"/>
                <w:color w:val="000000"/>
                <w:sz w:val="18"/>
                <w:szCs w:val="18"/>
                <w:lang w:eastAsia="sl-SI"/>
              </w:rPr>
              <w:t xml:space="preserve"> %</w:t>
            </w:r>
          </w:p>
        </w:tc>
        <w:tc>
          <w:tcPr>
            <w:tcW w:w="993" w:type="dxa"/>
            <w:tcBorders>
              <w:top w:val="nil"/>
              <w:left w:val="nil"/>
              <w:bottom w:val="single" w:sz="4" w:space="0" w:color="auto"/>
              <w:right w:val="single" w:sz="4" w:space="0" w:color="auto"/>
            </w:tcBorders>
            <w:shd w:val="clear" w:color="auto" w:fill="auto"/>
            <w:vAlign w:val="center"/>
            <w:hideMark/>
          </w:tcPr>
          <w:p w14:paraId="1EC6C9FE" w14:textId="7109E644"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4,79</w:t>
            </w:r>
            <w:r>
              <w:rPr>
                <w:rFonts w:ascii="Arial" w:eastAsia="Times New Roman" w:hAnsi="Arial" w:cs="Arial"/>
                <w:color w:val="000000"/>
                <w:sz w:val="18"/>
                <w:szCs w:val="18"/>
                <w:lang w:eastAsia="sl-SI"/>
              </w:rPr>
              <w:t xml:space="preserve"> %</w:t>
            </w:r>
          </w:p>
        </w:tc>
        <w:tc>
          <w:tcPr>
            <w:tcW w:w="1012" w:type="dxa"/>
            <w:tcBorders>
              <w:top w:val="nil"/>
              <w:left w:val="nil"/>
              <w:bottom w:val="single" w:sz="4" w:space="0" w:color="auto"/>
              <w:right w:val="single" w:sz="4" w:space="0" w:color="auto"/>
            </w:tcBorders>
            <w:shd w:val="clear" w:color="auto" w:fill="auto"/>
            <w:vAlign w:val="center"/>
            <w:hideMark/>
          </w:tcPr>
          <w:p w14:paraId="4B3FE9B8" w14:textId="0DB71760"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6,54</w:t>
            </w:r>
            <w:r>
              <w:rPr>
                <w:rFonts w:ascii="Arial" w:eastAsia="Times New Roman" w:hAnsi="Arial" w:cs="Arial"/>
                <w:color w:val="000000"/>
                <w:sz w:val="18"/>
                <w:szCs w:val="18"/>
                <w:lang w:eastAsia="sl-SI"/>
              </w:rPr>
              <w:t xml:space="preserve"> %</w:t>
            </w:r>
          </w:p>
        </w:tc>
      </w:tr>
      <w:tr w:rsidR="00D213C8" w:rsidRPr="00D213C8" w14:paraId="351E5F8B" w14:textId="77777777" w:rsidTr="00D213C8">
        <w:trPr>
          <w:trHeight w:val="255"/>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264EB85" w14:textId="77777777" w:rsidR="00D213C8" w:rsidRPr="00D213C8" w:rsidRDefault="00D213C8" w:rsidP="00D213C8">
            <w:pPr>
              <w:spacing w:after="0" w:line="240" w:lineRule="auto"/>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Postopek s pogajanji po predhodni objavi</w:t>
            </w:r>
          </w:p>
        </w:tc>
        <w:tc>
          <w:tcPr>
            <w:tcW w:w="992" w:type="dxa"/>
            <w:tcBorders>
              <w:top w:val="nil"/>
              <w:left w:val="nil"/>
              <w:bottom w:val="single" w:sz="4" w:space="0" w:color="auto"/>
              <w:right w:val="single" w:sz="4" w:space="0" w:color="auto"/>
            </w:tcBorders>
            <w:shd w:val="clear" w:color="auto" w:fill="auto"/>
            <w:vAlign w:val="center"/>
            <w:hideMark/>
          </w:tcPr>
          <w:p w14:paraId="44AC00A4" w14:textId="5BBAE551"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173</w:t>
            </w:r>
          </w:p>
        </w:tc>
        <w:tc>
          <w:tcPr>
            <w:tcW w:w="709" w:type="dxa"/>
            <w:tcBorders>
              <w:top w:val="nil"/>
              <w:left w:val="nil"/>
              <w:bottom w:val="single" w:sz="4" w:space="0" w:color="auto"/>
              <w:right w:val="single" w:sz="4" w:space="0" w:color="auto"/>
            </w:tcBorders>
            <w:shd w:val="clear" w:color="auto" w:fill="auto"/>
            <w:vAlign w:val="center"/>
            <w:hideMark/>
          </w:tcPr>
          <w:p w14:paraId="15A17DAE" w14:textId="0802D04A"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418</w:t>
            </w:r>
          </w:p>
        </w:tc>
        <w:tc>
          <w:tcPr>
            <w:tcW w:w="1417" w:type="dxa"/>
            <w:tcBorders>
              <w:top w:val="nil"/>
              <w:left w:val="nil"/>
              <w:bottom w:val="single" w:sz="4" w:space="0" w:color="auto"/>
              <w:right w:val="single" w:sz="4" w:space="0" w:color="auto"/>
            </w:tcBorders>
            <w:shd w:val="clear" w:color="auto" w:fill="auto"/>
            <w:vAlign w:val="center"/>
            <w:hideMark/>
          </w:tcPr>
          <w:p w14:paraId="6F5F377A" w14:textId="06B461CA"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368.897.670</w:t>
            </w:r>
          </w:p>
        </w:tc>
        <w:tc>
          <w:tcPr>
            <w:tcW w:w="1134" w:type="dxa"/>
            <w:tcBorders>
              <w:top w:val="nil"/>
              <w:left w:val="nil"/>
              <w:bottom w:val="single" w:sz="4" w:space="0" w:color="auto"/>
              <w:right w:val="single" w:sz="4" w:space="0" w:color="auto"/>
            </w:tcBorders>
            <w:shd w:val="clear" w:color="auto" w:fill="auto"/>
            <w:vAlign w:val="center"/>
            <w:hideMark/>
          </w:tcPr>
          <w:p w14:paraId="32E03729" w14:textId="14AEE753"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2,52</w:t>
            </w:r>
            <w:r>
              <w:rPr>
                <w:rFonts w:ascii="Arial" w:eastAsia="Times New Roman" w:hAnsi="Arial" w:cs="Arial"/>
                <w:color w:val="000000"/>
                <w:sz w:val="18"/>
                <w:szCs w:val="18"/>
                <w:lang w:eastAsia="sl-SI"/>
              </w:rPr>
              <w:t xml:space="preserve"> %</w:t>
            </w:r>
          </w:p>
        </w:tc>
        <w:tc>
          <w:tcPr>
            <w:tcW w:w="993" w:type="dxa"/>
            <w:tcBorders>
              <w:top w:val="nil"/>
              <w:left w:val="nil"/>
              <w:bottom w:val="single" w:sz="4" w:space="0" w:color="auto"/>
              <w:right w:val="single" w:sz="4" w:space="0" w:color="auto"/>
            </w:tcBorders>
            <w:shd w:val="clear" w:color="auto" w:fill="auto"/>
            <w:vAlign w:val="center"/>
            <w:hideMark/>
          </w:tcPr>
          <w:p w14:paraId="5EB0F2D7" w14:textId="674851C9"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2,36</w:t>
            </w:r>
            <w:r>
              <w:rPr>
                <w:rFonts w:ascii="Arial" w:eastAsia="Times New Roman" w:hAnsi="Arial" w:cs="Arial"/>
                <w:color w:val="000000"/>
                <w:sz w:val="18"/>
                <w:szCs w:val="18"/>
                <w:lang w:eastAsia="sl-SI"/>
              </w:rPr>
              <w:t xml:space="preserve"> %</w:t>
            </w:r>
          </w:p>
        </w:tc>
        <w:tc>
          <w:tcPr>
            <w:tcW w:w="1012" w:type="dxa"/>
            <w:tcBorders>
              <w:top w:val="nil"/>
              <w:left w:val="nil"/>
              <w:bottom w:val="single" w:sz="4" w:space="0" w:color="auto"/>
              <w:right w:val="single" w:sz="4" w:space="0" w:color="auto"/>
            </w:tcBorders>
            <w:shd w:val="clear" w:color="auto" w:fill="auto"/>
            <w:vAlign w:val="center"/>
            <w:hideMark/>
          </w:tcPr>
          <w:p w14:paraId="4560FEDE" w14:textId="47817FD3"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7,09</w:t>
            </w:r>
            <w:r>
              <w:rPr>
                <w:rFonts w:ascii="Arial" w:eastAsia="Times New Roman" w:hAnsi="Arial" w:cs="Arial"/>
                <w:color w:val="000000"/>
                <w:sz w:val="18"/>
                <w:szCs w:val="18"/>
                <w:lang w:eastAsia="sl-SI"/>
              </w:rPr>
              <w:t xml:space="preserve"> %</w:t>
            </w:r>
          </w:p>
        </w:tc>
      </w:tr>
      <w:tr w:rsidR="00D213C8" w:rsidRPr="00D213C8" w14:paraId="2DDA191C" w14:textId="77777777" w:rsidTr="00D213C8">
        <w:trPr>
          <w:trHeight w:val="255"/>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6842377" w14:textId="77777777" w:rsidR="00D213C8" w:rsidRPr="00D213C8" w:rsidRDefault="00D213C8" w:rsidP="00D213C8">
            <w:pPr>
              <w:spacing w:after="0" w:line="240" w:lineRule="auto"/>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Postopek zbiranja ponudb po predhodni objavi</w:t>
            </w:r>
          </w:p>
        </w:tc>
        <w:tc>
          <w:tcPr>
            <w:tcW w:w="992" w:type="dxa"/>
            <w:tcBorders>
              <w:top w:val="nil"/>
              <w:left w:val="nil"/>
              <w:bottom w:val="single" w:sz="4" w:space="0" w:color="auto"/>
              <w:right w:val="single" w:sz="4" w:space="0" w:color="auto"/>
            </w:tcBorders>
            <w:shd w:val="clear" w:color="auto" w:fill="auto"/>
            <w:vAlign w:val="center"/>
            <w:hideMark/>
          </w:tcPr>
          <w:p w14:paraId="165143AE" w14:textId="1D2DA161"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18</w:t>
            </w:r>
          </w:p>
        </w:tc>
        <w:tc>
          <w:tcPr>
            <w:tcW w:w="709" w:type="dxa"/>
            <w:tcBorders>
              <w:top w:val="nil"/>
              <w:left w:val="nil"/>
              <w:bottom w:val="single" w:sz="4" w:space="0" w:color="auto"/>
              <w:right w:val="single" w:sz="4" w:space="0" w:color="auto"/>
            </w:tcBorders>
            <w:shd w:val="clear" w:color="auto" w:fill="auto"/>
            <w:vAlign w:val="center"/>
            <w:hideMark/>
          </w:tcPr>
          <w:p w14:paraId="469E2D92" w14:textId="3B5CBCD6"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24</w:t>
            </w:r>
          </w:p>
        </w:tc>
        <w:tc>
          <w:tcPr>
            <w:tcW w:w="1417" w:type="dxa"/>
            <w:tcBorders>
              <w:top w:val="nil"/>
              <w:left w:val="nil"/>
              <w:bottom w:val="single" w:sz="4" w:space="0" w:color="auto"/>
              <w:right w:val="single" w:sz="4" w:space="0" w:color="auto"/>
            </w:tcBorders>
            <w:shd w:val="clear" w:color="auto" w:fill="auto"/>
            <w:vAlign w:val="center"/>
            <w:hideMark/>
          </w:tcPr>
          <w:p w14:paraId="3D471F31" w14:textId="7B3A2913"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3.084.201</w:t>
            </w:r>
          </w:p>
        </w:tc>
        <w:tc>
          <w:tcPr>
            <w:tcW w:w="1134" w:type="dxa"/>
            <w:tcBorders>
              <w:top w:val="nil"/>
              <w:left w:val="nil"/>
              <w:bottom w:val="single" w:sz="4" w:space="0" w:color="auto"/>
              <w:right w:val="single" w:sz="4" w:space="0" w:color="auto"/>
            </w:tcBorders>
            <w:shd w:val="clear" w:color="auto" w:fill="auto"/>
            <w:vAlign w:val="center"/>
            <w:hideMark/>
          </w:tcPr>
          <w:p w14:paraId="6C847CE1" w14:textId="1319F2DF"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0,26</w:t>
            </w:r>
            <w:r>
              <w:rPr>
                <w:rFonts w:ascii="Arial" w:eastAsia="Times New Roman" w:hAnsi="Arial" w:cs="Arial"/>
                <w:color w:val="000000"/>
                <w:sz w:val="18"/>
                <w:szCs w:val="18"/>
                <w:lang w:eastAsia="sl-SI"/>
              </w:rPr>
              <w:t xml:space="preserve"> %</w:t>
            </w:r>
          </w:p>
        </w:tc>
        <w:tc>
          <w:tcPr>
            <w:tcW w:w="993" w:type="dxa"/>
            <w:tcBorders>
              <w:top w:val="nil"/>
              <w:left w:val="nil"/>
              <w:bottom w:val="single" w:sz="4" w:space="0" w:color="auto"/>
              <w:right w:val="single" w:sz="4" w:space="0" w:color="auto"/>
            </w:tcBorders>
            <w:shd w:val="clear" w:color="auto" w:fill="auto"/>
            <w:vAlign w:val="center"/>
            <w:hideMark/>
          </w:tcPr>
          <w:p w14:paraId="31B7BB06" w14:textId="0BFDEB50"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0,14</w:t>
            </w:r>
            <w:r>
              <w:rPr>
                <w:rFonts w:ascii="Arial" w:eastAsia="Times New Roman" w:hAnsi="Arial" w:cs="Arial"/>
                <w:color w:val="000000"/>
                <w:sz w:val="18"/>
                <w:szCs w:val="18"/>
                <w:lang w:eastAsia="sl-SI"/>
              </w:rPr>
              <w:t xml:space="preserve"> %</w:t>
            </w:r>
          </w:p>
        </w:tc>
        <w:tc>
          <w:tcPr>
            <w:tcW w:w="1012" w:type="dxa"/>
            <w:tcBorders>
              <w:top w:val="nil"/>
              <w:left w:val="nil"/>
              <w:bottom w:val="single" w:sz="4" w:space="0" w:color="auto"/>
              <w:right w:val="single" w:sz="4" w:space="0" w:color="auto"/>
            </w:tcBorders>
            <w:shd w:val="clear" w:color="auto" w:fill="auto"/>
            <w:vAlign w:val="center"/>
            <w:hideMark/>
          </w:tcPr>
          <w:p w14:paraId="708EB59C" w14:textId="54C23F89" w:rsidR="00D213C8" w:rsidRPr="00D213C8" w:rsidRDefault="00D213C8" w:rsidP="00D213C8">
            <w:pPr>
              <w:spacing w:after="0" w:line="240" w:lineRule="auto"/>
              <w:jc w:val="right"/>
              <w:rPr>
                <w:rFonts w:ascii="Arial" w:eastAsia="Times New Roman" w:hAnsi="Arial" w:cs="Arial"/>
                <w:color w:val="000000"/>
                <w:sz w:val="18"/>
                <w:szCs w:val="18"/>
                <w:lang w:eastAsia="sl-SI"/>
              </w:rPr>
            </w:pPr>
            <w:r w:rsidRPr="00D213C8">
              <w:rPr>
                <w:rFonts w:ascii="Arial" w:eastAsia="Times New Roman" w:hAnsi="Arial" w:cs="Arial"/>
                <w:color w:val="000000"/>
                <w:sz w:val="18"/>
                <w:szCs w:val="18"/>
                <w:lang w:eastAsia="sl-SI"/>
              </w:rPr>
              <w:t>0,06</w:t>
            </w:r>
            <w:r>
              <w:rPr>
                <w:rFonts w:ascii="Arial" w:eastAsia="Times New Roman" w:hAnsi="Arial" w:cs="Arial"/>
                <w:color w:val="000000"/>
                <w:sz w:val="18"/>
                <w:szCs w:val="18"/>
                <w:lang w:eastAsia="sl-SI"/>
              </w:rPr>
              <w:t xml:space="preserve"> %</w:t>
            </w:r>
          </w:p>
        </w:tc>
      </w:tr>
      <w:tr w:rsidR="00D213C8" w:rsidRPr="00D213C8" w14:paraId="199FCFB1" w14:textId="77777777" w:rsidTr="00D213C8">
        <w:trPr>
          <w:trHeight w:val="255"/>
        </w:trPr>
        <w:tc>
          <w:tcPr>
            <w:tcW w:w="311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3020F54" w14:textId="77777777" w:rsidR="00D213C8" w:rsidRPr="00D213C8" w:rsidRDefault="00D213C8" w:rsidP="00D213C8">
            <w:pPr>
              <w:spacing w:after="0" w:line="240" w:lineRule="auto"/>
              <w:rPr>
                <w:rFonts w:ascii="Arial" w:eastAsia="Times New Roman" w:hAnsi="Arial" w:cs="Arial"/>
                <w:b/>
                <w:bCs/>
                <w:color w:val="000000"/>
                <w:sz w:val="18"/>
                <w:szCs w:val="18"/>
                <w:lang w:eastAsia="sl-SI"/>
              </w:rPr>
            </w:pPr>
            <w:r w:rsidRPr="00D213C8">
              <w:rPr>
                <w:rFonts w:ascii="Arial" w:eastAsia="Times New Roman" w:hAnsi="Arial" w:cs="Arial"/>
                <w:b/>
                <w:bCs/>
                <w:color w:val="000000"/>
                <w:sz w:val="18"/>
                <w:szCs w:val="18"/>
                <w:lang w:eastAsia="sl-SI"/>
              </w:rPr>
              <w:t>Skupaj</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hideMark/>
          </w:tcPr>
          <w:p w14:paraId="2112E049" w14:textId="2E457F3B" w:rsidR="00D213C8" w:rsidRPr="00D213C8" w:rsidRDefault="00D213C8" w:rsidP="00D213C8">
            <w:pPr>
              <w:spacing w:after="0" w:line="240" w:lineRule="auto"/>
              <w:jc w:val="right"/>
              <w:rPr>
                <w:rFonts w:ascii="Arial" w:eastAsia="Times New Roman" w:hAnsi="Arial" w:cs="Arial"/>
                <w:b/>
                <w:bCs/>
                <w:color w:val="000000"/>
                <w:sz w:val="18"/>
                <w:szCs w:val="18"/>
                <w:lang w:eastAsia="sl-SI"/>
              </w:rPr>
            </w:pPr>
            <w:r w:rsidRPr="00D213C8">
              <w:rPr>
                <w:rFonts w:ascii="Arial" w:eastAsia="Times New Roman" w:hAnsi="Arial" w:cs="Arial"/>
                <w:b/>
                <w:bCs/>
                <w:color w:val="000000"/>
                <w:sz w:val="18"/>
                <w:szCs w:val="18"/>
                <w:lang w:eastAsia="sl-SI"/>
              </w:rPr>
              <w:t>6.871</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6C331108" w14:textId="0E10F8ED" w:rsidR="00D213C8" w:rsidRPr="00D213C8" w:rsidRDefault="00D213C8" w:rsidP="00D213C8">
            <w:pPr>
              <w:spacing w:after="0" w:line="240" w:lineRule="auto"/>
              <w:jc w:val="right"/>
              <w:rPr>
                <w:rFonts w:ascii="Arial" w:eastAsia="Times New Roman" w:hAnsi="Arial" w:cs="Arial"/>
                <w:b/>
                <w:bCs/>
                <w:color w:val="000000"/>
                <w:sz w:val="18"/>
                <w:szCs w:val="18"/>
                <w:lang w:eastAsia="sl-SI"/>
              </w:rPr>
            </w:pPr>
            <w:r w:rsidRPr="00D213C8">
              <w:rPr>
                <w:rFonts w:ascii="Arial" w:eastAsia="Times New Roman" w:hAnsi="Arial" w:cs="Arial"/>
                <w:b/>
                <w:bCs/>
                <w:color w:val="000000"/>
                <w:sz w:val="18"/>
                <w:szCs w:val="18"/>
                <w:lang w:eastAsia="sl-SI"/>
              </w:rPr>
              <w:t>17.715</w:t>
            </w:r>
          </w:p>
        </w:tc>
        <w:tc>
          <w:tcPr>
            <w:tcW w:w="1417" w:type="dxa"/>
            <w:tcBorders>
              <w:top w:val="nil"/>
              <w:left w:val="nil"/>
              <w:bottom w:val="single" w:sz="4" w:space="0" w:color="auto"/>
              <w:right w:val="single" w:sz="4" w:space="0" w:color="auto"/>
            </w:tcBorders>
            <w:shd w:val="clear" w:color="auto" w:fill="F2F2F2" w:themeFill="background1" w:themeFillShade="F2"/>
            <w:noWrap/>
            <w:vAlign w:val="center"/>
            <w:hideMark/>
          </w:tcPr>
          <w:p w14:paraId="7E2148CD" w14:textId="3D35F7D8" w:rsidR="00D213C8" w:rsidRPr="00D213C8" w:rsidRDefault="00D213C8" w:rsidP="00D213C8">
            <w:pPr>
              <w:spacing w:after="0" w:line="240" w:lineRule="auto"/>
              <w:jc w:val="right"/>
              <w:rPr>
                <w:rFonts w:ascii="Arial" w:eastAsia="Times New Roman" w:hAnsi="Arial" w:cs="Arial"/>
                <w:b/>
                <w:bCs/>
                <w:color w:val="000000"/>
                <w:sz w:val="18"/>
                <w:szCs w:val="18"/>
                <w:lang w:eastAsia="sl-SI"/>
              </w:rPr>
            </w:pPr>
            <w:r w:rsidRPr="00D213C8">
              <w:rPr>
                <w:rFonts w:ascii="Arial" w:eastAsia="Times New Roman" w:hAnsi="Arial" w:cs="Arial"/>
                <w:b/>
                <w:bCs/>
                <w:color w:val="000000"/>
                <w:sz w:val="18"/>
                <w:szCs w:val="18"/>
                <w:lang w:eastAsia="sl-SI"/>
              </w:rPr>
              <w:t>5.205.806.416</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5DF2EC10" w14:textId="60970782" w:rsidR="00D213C8" w:rsidRPr="00D213C8" w:rsidRDefault="00D213C8" w:rsidP="00D213C8">
            <w:pPr>
              <w:spacing w:after="0" w:line="240" w:lineRule="auto"/>
              <w:jc w:val="right"/>
              <w:rPr>
                <w:rFonts w:ascii="Arial" w:eastAsia="Times New Roman" w:hAnsi="Arial" w:cs="Arial"/>
                <w:b/>
                <w:bCs/>
                <w:color w:val="000000"/>
                <w:sz w:val="18"/>
                <w:szCs w:val="18"/>
                <w:lang w:eastAsia="sl-SI"/>
              </w:rPr>
            </w:pPr>
            <w:r w:rsidRPr="00D213C8">
              <w:rPr>
                <w:rFonts w:ascii="Arial" w:eastAsia="Times New Roman" w:hAnsi="Arial" w:cs="Arial"/>
                <w:b/>
                <w:bCs/>
                <w:color w:val="000000"/>
                <w:sz w:val="18"/>
                <w:szCs w:val="18"/>
                <w:lang w:eastAsia="sl-SI"/>
              </w:rPr>
              <w:t>100,00 %</w:t>
            </w:r>
          </w:p>
        </w:tc>
        <w:tc>
          <w:tcPr>
            <w:tcW w:w="993" w:type="dxa"/>
            <w:tcBorders>
              <w:top w:val="nil"/>
              <w:left w:val="nil"/>
              <w:bottom w:val="single" w:sz="4" w:space="0" w:color="auto"/>
              <w:right w:val="single" w:sz="4" w:space="0" w:color="auto"/>
            </w:tcBorders>
            <w:shd w:val="clear" w:color="auto" w:fill="F2F2F2" w:themeFill="background1" w:themeFillShade="F2"/>
            <w:noWrap/>
            <w:vAlign w:val="center"/>
            <w:hideMark/>
          </w:tcPr>
          <w:p w14:paraId="4B570AF0" w14:textId="51E9A0D2" w:rsidR="00D213C8" w:rsidRPr="00D213C8" w:rsidRDefault="00D213C8" w:rsidP="00D213C8">
            <w:pPr>
              <w:spacing w:after="0" w:line="240" w:lineRule="auto"/>
              <w:jc w:val="right"/>
              <w:rPr>
                <w:rFonts w:ascii="Arial" w:eastAsia="Times New Roman" w:hAnsi="Arial" w:cs="Arial"/>
                <w:b/>
                <w:bCs/>
                <w:color w:val="000000"/>
                <w:sz w:val="18"/>
                <w:szCs w:val="18"/>
                <w:lang w:eastAsia="sl-SI"/>
              </w:rPr>
            </w:pPr>
            <w:r w:rsidRPr="00D213C8">
              <w:rPr>
                <w:rFonts w:ascii="Arial" w:eastAsia="Times New Roman" w:hAnsi="Arial" w:cs="Arial"/>
                <w:b/>
                <w:bCs/>
                <w:color w:val="000000"/>
                <w:sz w:val="18"/>
                <w:szCs w:val="18"/>
                <w:lang w:eastAsia="sl-SI"/>
              </w:rPr>
              <w:t>100,00 %</w:t>
            </w:r>
          </w:p>
        </w:tc>
        <w:tc>
          <w:tcPr>
            <w:tcW w:w="1012" w:type="dxa"/>
            <w:tcBorders>
              <w:top w:val="nil"/>
              <w:left w:val="nil"/>
              <w:bottom w:val="single" w:sz="4" w:space="0" w:color="auto"/>
              <w:right w:val="single" w:sz="4" w:space="0" w:color="auto"/>
            </w:tcBorders>
            <w:shd w:val="clear" w:color="auto" w:fill="F2F2F2" w:themeFill="background1" w:themeFillShade="F2"/>
            <w:noWrap/>
            <w:vAlign w:val="center"/>
            <w:hideMark/>
          </w:tcPr>
          <w:p w14:paraId="654B6CF5" w14:textId="3C89AF45" w:rsidR="00D213C8" w:rsidRPr="00D213C8" w:rsidRDefault="00D213C8" w:rsidP="00D213C8">
            <w:pPr>
              <w:spacing w:after="0" w:line="240" w:lineRule="auto"/>
              <w:jc w:val="right"/>
              <w:rPr>
                <w:rFonts w:ascii="Arial" w:eastAsia="Times New Roman" w:hAnsi="Arial" w:cs="Arial"/>
                <w:b/>
                <w:bCs/>
                <w:color w:val="000000"/>
                <w:sz w:val="18"/>
                <w:szCs w:val="18"/>
                <w:lang w:eastAsia="sl-SI"/>
              </w:rPr>
            </w:pPr>
            <w:r w:rsidRPr="00D213C8">
              <w:rPr>
                <w:rFonts w:ascii="Arial" w:eastAsia="Times New Roman" w:hAnsi="Arial" w:cs="Arial"/>
                <w:b/>
                <w:bCs/>
                <w:color w:val="000000"/>
                <w:sz w:val="18"/>
                <w:szCs w:val="18"/>
                <w:lang w:eastAsia="sl-SI"/>
              </w:rPr>
              <w:t>100,00 %</w:t>
            </w:r>
          </w:p>
        </w:tc>
      </w:tr>
    </w:tbl>
    <w:p w14:paraId="0F2FABE7" w14:textId="3776DC67" w:rsidR="00FF4442" w:rsidRPr="00D213C8" w:rsidRDefault="00FF4442" w:rsidP="00A4539E">
      <w:pPr>
        <w:tabs>
          <w:tab w:val="left" w:pos="567"/>
          <w:tab w:val="left" w:pos="993"/>
        </w:tabs>
        <w:spacing w:after="0" w:line="240" w:lineRule="auto"/>
        <w:rPr>
          <w:rFonts w:ascii="Arial" w:hAnsi="Arial" w:cs="Arial"/>
          <w:sz w:val="18"/>
        </w:rPr>
      </w:pPr>
    </w:p>
    <w:p w14:paraId="632BC814" w14:textId="6C1B2F41" w:rsidR="00F20CF1" w:rsidRPr="00D213C8" w:rsidRDefault="006F709C" w:rsidP="00F20CF1">
      <w:pPr>
        <w:tabs>
          <w:tab w:val="left" w:pos="567"/>
          <w:tab w:val="left" w:pos="993"/>
        </w:tabs>
        <w:spacing w:line="360" w:lineRule="auto"/>
        <w:jc w:val="center"/>
        <w:rPr>
          <w:rFonts w:ascii="Arial" w:hAnsi="Arial" w:cs="Arial"/>
          <w:bCs/>
          <w:sz w:val="20"/>
          <w:szCs w:val="20"/>
        </w:rPr>
      </w:pPr>
      <w:r w:rsidRPr="00D213C8">
        <w:rPr>
          <w:rFonts w:ascii="Arial" w:hAnsi="Arial" w:cs="Arial"/>
          <w:sz w:val="18"/>
        </w:rPr>
        <w:t>Vir: Statistični podatki o javnih naročilih, oddanih v letu 2</w:t>
      </w:r>
      <w:r w:rsidR="005D4F1D" w:rsidRPr="00D213C8">
        <w:rPr>
          <w:rFonts w:ascii="Arial" w:hAnsi="Arial" w:cs="Arial"/>
          <w:sz w:val="18"/>
        </w:rPr>
        <w:t>0</w:t>
      </w:r>
      <w:r w:rsidR="004B4DF4" w:rsidRPr="00D213C8">
        <w:rPr>
          <w:rFonts w:ascii="Arial" w:hAnsi="Arial" w:cs="Arial"/>
          <w:sz w:val="18"/>
        </w:rPr>
        <w:t>2</w:t>
      </w:r>
      <w:r w:rsidR="00D213C8" w:rsidRPr="00D213C8">
        <w:rPr>
          <w:rFonts w:ascii="Arial" w:hAnsi="Arial" w:cs="Arial"/>
          <w:sz w:val="18"/>
        </w:rPr>
        <w:t>1</w:t>
      </w:r>
      <w:r w:rsidR="00AA31A7">
        <w:rPr>
          <w:rFonts w:ascii="Arial" w:hAnsi="Arial" w:cs="Arial"/>
          <w:sz w:val="18"/>
        </w:rPr>
        <w:t>.</w:t>
      </w:r>
    </w:p>
    <w:p w14:paraId="21DF9EF9" w14:textId="419A3E23" w:rsidR="006F709C" w:rsidRPr="00DF5BA4" w:rsidRDefault="006F709C" w:rsidP="006F709C">
      <w:pPr>
        <w:tabs>
          <w:tab w:val="left" w:pos="567"/>
          <w:tab w:val="left" w:pos="993"/>
        </w:tabs>
        <w:spacing w:line="360" w:lineRule="auto"/>
        <w:jc w:val="both"/>
        <w:rPr>
          <w:rFonts w:ascii="Arial" w:hAnsi="Arial" w:cs="Arial"/>
          <w:bCs/>
          <w:color w:val="000000" w:themeColor="text1"/>
          <w:sz w:val="20"/>
          <w:szCs w:val="20"/>
        </w:rPr>
      </w:pPr>
      <w:r w:rsidRPr="00394E90">
        <w:rPr>
          <w:rFonts w:ascii="Arial" w:hAnsi="Arial" w:cs="Arial"/>
          <w:bCs/>
          <w:color w:val="000000" w:themeColor="text1"/>
          <w:sz w:val="20"/>
          <w:szCs w:val="20"/>
        </w:rPr>
        <w:t xml:space="preserve">V primerjavi s preteklimi leti so naročniki </w:t>
      </w:r>
      <w:r w:rsidR="00DC4799" w:rsidRPr="00394E90">
        <w:rPr>
          <w:rFonts w:ascii="Arial" w:hAnsi="Arial" w:cs="Arial"/>
          <w:bCs/>
          <w:color w:val="000000" w:themeColor="text1"/>
          <w:sz w:val="20"/>
          <w:szCs w:val="20"/>
        </w:rPr>
        <w:t xml:space="preserve">tudi </w:t>
      </w:r>
      <w:r w:rsidR="00430814" w:rsidRPr="00394E90">
        <w:rPr>
          <w:rFonts w:ascii="Arial" w:hAnsi="Arial" w:cs="Arial"/>
          <w:bCs/>
          <w:color w:val="000000" w:themeColor="text1"/>
          <w:sz w:val="20"/>
          <w:szCs w:val="20"/>
        </w:rPr>
        <w:t>let</w:t>
      </w:r>
      <w:r w:rsidR="00EC1BBF" w:rsidRPr="00394E90">
        <w:rPr>
          <w:rFonts w:ascii="Arial" w:hAnsi="Arial" w:cs="Arial"/>
          <w:bCs/>
          <w:color w:val="000000" w:themeColor="text1"/>
          <w:sz w:val="20"/>
          <w:szCs w:val="20"/>
        </w:rPr>
        <w:t>a</w:t>
      </w:r>
      <w:r w:rsidR="00430814" w:rsidRPr="00394E90">
        <w:rPr>
          <w:rFonts w:ascii="Arial" w:hAnsi="Arial" w:cs="Arial"/>
          <w:bCs/>
          <w:color w:val="000000" w:themeColor="text1"/>
          <w:sz w:val="20"/>
          <w:szCs w:val="20"/>
        </w:rPr>
        <w:t xml:space="preserve"> 20</w:t>
      </w:r>
      <w:r w:rsidR="00383E0F" w:rsidRPr="00394E90">
        <w:rPr>
          <w:rFonts w:ascii="Arial" w:hAnsi="Arial" w:cs="Arial"/>
          <w:bCs/>
          <w:color w:val="000000" w:themeColor="text1"/>
          <w:sz w:val="20"/>
          <w:szCs w:val="20"/>
        </w:rPr>
        <w:t>2</w:t>
      </w:r>
      <w:r w:rsidR="00394E90">
        <w:rPr>
          <w:rFonts w:ascii="Arial" w:hAnsi="Arial" w:cs="Arial"/>
          <w:bCs/>
          <w:color w:val="000000" w:themeColor="text1"/>
          <w:sz w:val="20"/>
          <w:szCs w:val="20"/>
        </w:rPr>
        <w:t>1</w:t>
      </w:r>
      <w:r w:rsidRPr="00394E90">
        <w:rPr>
          <w:rFonts w:ascii="Arial" w:hAnsi="Arial" w:cs="Arial"/>
          <w:bCs/>
          <w:color w:val="000000" w:themeColor="text1"/>
          <w:sz w:val="20"/>
          <w:szCs w:val="20"/>
        </w:rPr>
        <w:t xml:space="preserve"> najpogosteje izvedli postopek oddaje naročila male vrednosti, in sicer </w:t>
      </w:r>
      <w:r w:rsidR="00831789" w:rsidRPr="00394E90">
        <w:rPr>
          <w:rFonts w:ascii="Arial" w:hAnsi="Arial" w:cs="Arial"/>
          <w:bCs/>
          <w:color w:val="000000" w:themeColor="text1"/>
          <w:sz w:val="20"/>
          <w:szCs w:val="20"/>
        </w:rPr>
        <w:t>35</w:t>
      </w:r>
      <w:r w:rsidR="00394E90" w:rsidRPr="00394E90">
        <w:rPr>
          <w:rFonts w:ascii="Arial" w:hAnsi="Arial" w:cs="Arial"/>
          <w:bCs/>
          <w:color w:val="000000" w:themeColor="text1"/>
          <w:sz w:val="20"/>
          <w:szCs w:val="20"/>
        </w:rPr>
        <w:t>06</w:t>
      </w:r>
      <w:r w:rsidRPr="00394E90">
        <w:rPr>
          <w:rFonts w:ascii="Arial" w:hAnsi="Arial" w:cs="Arial"/>
          <w:bCs/>
          <w:color w:val="000000" w:themeColor="text1"/>
          <w:sz w:val="20"/>
          <w:szCs w:val="20"/>
        </w:rPr>
        <w:t xml:space="preserve">-krat oziroma v </w:t>
      </w:r>
      <w:r w:rsidR="00C62C7D" w:rsidRPr="00394E90">
        <w:rPr>
          <w:rFonts w:ascii="Arial" w:hAnsi="Arial" w:cs="Arial"/>
          <w:bCs/>
          <w:color w:val="000000" w:themeColor="text1"/>
          <w:sz w:val="20"/>
          <w:szCs w:val="20"/>
        </w:rPr>
        <w:t>5</w:t>
      </w:r>
      <w:r w:rsidR="00394E90" w:rsidRPr="00394E90">
        <w:rPr>
          <w:rFonts w:ascii="Arial" w:hAnsi="Arial" w:cs="Arial"/>
          <w:bCs/>
          <w:color w:val="000000" w:themeColor="text1"/>
          <w:sz w:val="20"/>
          <w:szCs w:val="20"/>
        </w:rPr>
        <w:t>1,03</w:t>
      </w:r>
      <w:r w:rsidRPr="00394E90">
        <w:rPr>
          <w:rFonts w:ascii="Arial" w:hAnsi="Arial" w:cs="Arial"/>
          <w:bCs/>
          <w:color w:val="000000" w:themeColor="text1"/>
          <w:sz w:val="20"/>
          <w:szCs w:val="20"/>
        </w:rPr>
        <w:t xml:space="preserve"> %, delež tega postopka pa se je v primerjavi s preteklim letom </w:t>
      </w:r>
      <w:r w:rsidR="00394E90" w:rsidRPr="00394E90">
        <w:rPr>
          <w:rFonts w:ascii="Arial" w:hAnsi="Arial" w:cs="Arial"/>
          <w:bCs/>
          <w:color w:val="000000" w:themeColor="text1"/>
          <w:sz w:val="20"/>
          <w:szCs w:val="20"/>
        </w:rPr>
        <w:t>zmanjšal</w:t>
      </w:r>
      <w:r w:rsidRPr="00394E90">
        <w:rPr>
          <w:rFonts w:ascii="Arial" w:hAnsi="Arial" w:cs="Arial"/>
          <w:bCs/>
          <w:color w:val="000000" w:themeColor="text1"/>
          <w:sz w:val="20"/>
          <w:szCs w:val="20"/>
        </w:rPr>
        <w:t xml:space="preserve"> za </w:t>
      </w:r>
      <w:r w:rsidR="00394E90" w:rsidRPr="00394E90">
        <w:rPr>
          <w:rFonts w:ascii="Arial" w:hAnsi="Arial" w:cs="Arial"/>
          <w:bCs/>
          <w:color w:val="000000" w:themeColor="text1"/>
          <w:sz w:val="20"/>
          <w:szCs w:val="20"/>
        </w:rPr>
        <w:t>2,58</w:t>
      </w:r>
      <w:r w:rsidR="00210A86">
        <w:rPr>
          <w:rFonts w:ascii="Arial" w:hAnsi="Arial" w:cs="Arial"/>
          <w:bCs/>
          <w:color w:val="000000" w:themeColor="text1"/>
          <w:sz w:val="20"/>
          <w:szCs w:val="20"/>
        </w:rPr>
        <w:t> </w:t>
      </w:r>
      <w:r w:rsidRPr="00394E90">
        <w:rPr>
          <w:rFonts w:ascii="Arial" w:hAnsi="Arial" w:cs="Arial"/>
          <w:bCs/>
          <w:color w:val="000000" w:themeColor="text1"/>
          <w:sz w:val="20"/>
          <w:szCs w:val="20"/>
        </w:rPr>
        <w:t xml:space="preserve">odstotne </w:t>
      </w:r>
      <w:r w:rsidRPr="00A36C76">
        <w:rPr>
          <w:rFonts w:ascii="Arial" w:hAnsi="Arial" w:cs="Arial"/>
          <w:bCs/>
          <w:color w:val="000000" w:themeColor="text1"/>
          <w:sz w:val="20"/>
          <w:szCs w:val="20"/>
        </w:rPr>
        <w:t>točke. Glede na leto 20</w:t>
      </w:r>
      <w:r w:rsidR="00A36C76" w:rsidRPr="00A36C76">
        <w:rPr>
          <w:rFonts w:ascii="Arial" w:hAnsi="Arial" w:cs="Arial"/>
          <w:bCs/>
          <w:color w:val="000000" w:themeColor="text1"/>
          <w:sz w:val="20"/>
          <w:szCs w:val="20"/>
        </w:rPr>
        <w:t>20</w:t>
      </w:r>
      <w:r w:rsidRPr="00A36C76">
        <w:rPr>
          <w:rFonts w:ascii="Arial" w:hAnsi="Arial" w:cs="Arial"/>
          <w:bCs/>
          <w:color w:val="000000" w:themeColor="text1"/>
          <w:sz w:val="20"/>
          <w:szCs w:val="20"/>
        </w:rPr>
        <w:t xml:space="preserve"> se</w:t>
      </w:r>
      <w:r w:rsidR="00310BEF" w:rsidRPr="00A36C76">
        <w:rPr>
          <w:rFonts w:ascii="Arial" w:hAnsi="Arial" w:cs="Arial"/>
          <w:bCs/>
          <w:color w:val="000000" w:themeColor="text1"/>
          <w:sz w:val="20"/>
          <w:szCs w:val="20"/>
        </w:rPr>
        <w:t xml:space="preserve"> je</w:t>
      </w:r>
      <w:r w:rsidRPr="00A36C76">
        <w:rPr>
          <w:rFonts w:ascii="Arial" w:hAnsi="Arial" w:cs="Arial"/>
          <w:bCs/>
          <w:color w:val="000000" w:themeColor="text1"/>
          <w:sz w:val="20"/>
          <w:szCs w:val="20"/>
        </w:rPr>
        <w:t xml:space="preserve"> </w:t>
      </w:r>
      <w:r w:rsidRPr="00C973EF">
        <w:rPr>
          <w:rFonts w:ascii="Arial" w:hAnsi="Arial" w:cs="Arial"/>
          <w:bCs/>
          <w:color w:val="000000" w:themeColor="text1"/>
          <w:sz w:val="20"/>
          <w:szCs w:val="20"/>
        </w:rPr>
        <w:t xml:space="preserve">za </w:t>
      </w:r>
      <w:r w:rsidR="00C62C7D" w:rsidRPr="00C973EF">
        <w:rPr>
          <w:rFonts w:ascii="Arial" w:hAnsi="Arial" w:cs="Arial"/>
          <w:bCs/>
          <w:color w:val="000000" w:themeColor="text1"/>
          <w:sz w:val="20"/>
          <w:szCs w:val="20"/>
        </w:rPr>
        <w:t>4,</w:t>
      </w:r>
      <w:r w:rsidR="00C973EF" w:rsidRPr="00C973EF">
        <w:rPr>
          <w:rFonts w:ascii="Arial" w:hAnsi="Arial" w:cs="Arial"/>
          <w:bCs/>
          <w:color w:val="000000" w:themeColor="text1"/>
          <w:sz w:val="20"/>
          <w:szCs w:val="20"/>
        </w:rPr>
        <w:t>55</w:t>
      </w:r>
      <w:r w:rsidRPr="00C973EF">
        <w:rPr>
          <w:rFonts w:ascii="Arial" w:hAnsi="Arial" w:cs="Arial"/>
          <w:bCs/>
          <w:color w:val="000000" w:themeColor="text1"/>
          <w:sz w:val="20"/>
          <w:szCs w:val="20"/>
        </w:rPr>
        <w:t xml:space="preserve"> odstotne točke </w:t>
      </w:r>
      <w:r w:rsidR="00C62C7D" w:rsidRPr="00C973EF">
        <w:rPr>
          <w:rFonts w:ascii="Arial" w:hAnsi="Arial" w:cs="Arial"/>
          <w:bCs/>
          <w:color w:val="000000" w:themeColor="text1"/>
          <w:sz w:val="20"/>
          <w:szCs w:val="20"/>
        </w:rPr>
        <w:t>povečal</w:t>
      </w:r>
      <w:r w:rsidRPr="00C973EF">
        <w:rPr>
          <w:rFonts w:ascii="Arial" w:hAnsi="Arial" w:cs="Arial"/>
          <w:bCs/>
          <w:color w:val="000000" w:themeColor="text1"/>
          <w:sz w:val="20"/>
          <w:szCs w:val="20"/>
        </w:rPr>
        <w:t xml:space="preserve"> delež odprtih postopkov</w:t>
      </w:r>
      <w:r w:rsidR="00C62C7D" w:rsidRPr="00C973EF">
        <w:rPr>
          <w:rFonts w:ascii="Arial" w:hAnsi="Arial" w:cs="Arial"/>
          <w:bCs/>
          <w:color w:val="000000" w:themeColor="text1"/>
          <w:sz w:val="20"/>
          <w:szCs w:val="20"/>
        </w:rPr>
        <w:t>. T</w:t>
      </w:r>
      <w:r w:rsidR="00116B76" w:rsidRPr="00C973EF">
        <w:rPr>
          <w:rFonts w:ascii="Arial" w:hAnsi="Arial" w:cs="Arial"/>
          <w:bCs/>
          <w:color w:val="000000" w:themeColor="text1"/>
          <w:sz w:val="20"/>
          <w:szCs w:val="20"/>
        </w:rPr>
        <w:t>o</w:t>
      </w:r>
      <w:r w:rsidRPr="00C973EF">
        <w:rPr>
          <w:rFonts w:ascii="Arial" w:hAnsi="Arial" w:cs="Arial"/>
          <w:bCs/>
          <w:color w:val="000000" w:themeColor="text1"/>
          <w:sz w:val="20"/>
          <w:szCs w:val="20"/>
        </w:rPr>
        <w:t xml:space="preserve"> je bil let</w:t>
      </w:r>
      <w:r w:rsidR="00EC1BBF" w:rsidRPr="00C973EF">
        <w:rPr>
          <w:rFonts w:ascii="Arial" w:hAnsi="Arial" w:cs="Arial"/>
          <w:bCs/>
          <w:color w:val="000000" w:themeColor="text1"/>
          <w:sz w:val="20"/>
          <w:szCs w:val="20"/>
        </w:rPr>
        <w:t>a</w:t>
      </w:r>
      <w:r w:rsidRPr="00C973EF">
        <w:rPr>
          <w:rFonts w:ascii="Arial" w:hAnsi="Arial" w:cs="Arial"/>
          <w:bCs/>
          <w:color w:val="000000" w:themeColor="text1"/>
          <w:sz w:val="20"/>
          <w:szCs w:val="20"/>
        </w:rPr>
        <w:t xml:space="preserve"> 20</w:t>
      </w:r>
      <w:r w:rsidR="00C62C7D" w:rsidRPr="00C973EF">
        <w:rPr>
          <w:rFonts w:ascii="Arial" w:hAnsi="Arial" w:cs="Arial"/>
          <w:bCs/>
          <w:color w:val="000000" w:themeColor="text1"/>
          <w:sz w:val="20"/>
          <w:szCs w:val="20"/>
        </w:rPr>
        <w:t>2</w:t>
      </w:r>
      <w:r w:rsidR="00C973EF" w:rsidRPr="00C973EF">
        <w:rPr>
          <w:rFonts w:ascii="Arial" w:hAnsi="Arial" w:cs="Arial"/>
          <w:bCs/>
          <w:color w:val="000000" w:themeColor="text1"/>
          <w:sz w:val="20"/>
          <w:szCs w:val="20"/>
        </w:rPr>
        <w:t>1</w:t>
      </w:r>
      <w:r w:rsidRPr="00C973EF">
        <w:rPr>
          <w:rFonts w:ascii="Arial" w:hAnsi="Arial" w:cs="Arial"/>
          <w:bCs/>
          <w:color w:val="000000" w:themeColor="text1"/>
          <w:sz w:val="20"/>
          <w:szCs w:val="20"/>
        </w:rPr>
        <w:t xml:space="preserve"> drugi najpogosteje uporabljen</w:t>
      </w:r>
      <w:r w:rsidR="002B7C52" w:rsidRPr="00C973EF">
        <w:rPr>
          <w:rFonts w:ascii="Arial" w:hAnsi="Arial" w:cs="Arial"/>
          <w:bCs/>
          <w:color w:val="000000" w:themeColor="text1"/>
          <w:sz w:val="20"/>
          <w:szCs w:val="20"/>
        </w:rPr>
        <w:t>i</w:t>
      </w:r>
      <w:r w:rsidRPr="00C973EF">
        <w:rPr>
          <w:rFonts w:ascii="Arial" w:hAnsi="Arial" w:cs="Arial"/>
          <w:bCs/>
          <w:color w:val="000000" w:themeColor="text1"/>
          <w:sz w:val="20"/>
          <w:szCs w:val="20"/>
        </w:rPr>
        <w:t xml:space="preserve"> postopek z deležem </w:t>
      </w:r>
      <w:r w:rsidR="00C973EF" w:rsidRPr="00C973EF">
        <w:rPr>
          <w:rFonts w:ascii="Arial" w:hAnsi="Arial" w:cs="Arial"/>
          <w:bCs/>
          <w:color w:val="000000" w:themeColor="text1"/>
          <w:sz w:val="20"/>
          <w:szCs w:val="20"/>
        </w:rPr>
        <w:t>32,46</w:t>
      </w:r>
      <w:r w:rsidRPr="00C973EF">
        <w:rPr>
          <w:rFonts w:ascii="Arial" w:hAnsi="Arial" w:cs="Arial"/>
          <w:bCs/>
          <w:color w:val="000000" w:themeColor="text1"/>
          <w:sz w:val="20"/>
          <w:szCs w:val="20"/>
        </w:rPr>
        <w:t xml:space="preserve"> % in </w:t>
      </w:r>
      <w:r w:rsidR="00C973EF" w:rsidRPr="00C973EF">
        <w:rPr>
          <w:rFonts w:ascii="Arial" w:hAnsi="Arial" w:cs="Arial"/>
          <w:bCs/>
          <w:color w:val="000000" w:themeColor="text1"/>
          <w:sz w:val="20"/>
          <w:szCs w:val="20"/>
        </w:rPr>
        <w:t>2230</w:t>
      </w:r>
      <w:r w:rsidRPr="00C973EF">
        <w:rPr>
          <w:rFonts w:ascii="Arial" w:hAnsi="Arial" w:cs="Arial"/>
          <w:bCs/>
          <w:color w:val="000000" w:themeColor="text1"/>
          <w:sz w:val="20"/>
          <w:szCs w:val="20"/>
        </w:rPr>
        <w:t xml:space="preserve"> izvedenimi postopki. </w:t>
      </w:r>
      <w:r w:rsidR="00833AEB" w:rsidRPr="00C973EF">
        <w:rPr>
          <w:rFonts w:ascii="Arial" w:hAnsi="Arial" w:cs="Arial"/>
          <w:bCs/>
          <w:color w:val="000000" w:themeColor="text1"/>
          <w:sz w:val="20"/>
          <w:szCs w:val="20"/>
        </w:rPr>
        <w:t>Tretji najpogosteje uporabljeni postopek je bil postopek s pogajanji brez predhodne objave z</w:t>
      </w:r>
      <w:r w:rsidRPr="00C973EF">
        <w:rPr>
          <w:rFonts w:ascii="Arial" w:hAnsi="Arial" w:cs="Arial"/>
          <w:bCs/>
          <w:color w:val="000000" w:themeColor="text1"/>
          <w:sz w:val="20"/>
          <w:szCs w:val="20"/>
        </w:rPr>
        <w:t xml:space="preserve"> deležem </w:t>
      </w:r>
      <w:r w:rsidR="00C62C7D" w:rsidRPr="00C973EF">
        <w:rPr>
          <w:rFonts w:ascii="Arial" w:hAnsi="Arial" w:cs="Arial"/>
          <w:bCs/>
          <w:color w:val="000000" w:themeColor="text1"/>
          <w:sz w:val="20"/>
          <w:szCs w:val="20"/>
        </w:rPr>
        <w:t>1</w:t>
      </w:r>
      <w:r w:rsidR="00C973EF" w:rsidRPr="00C973EF">
        <w:rPr>
          <w:rFonts w:ascii="Arial" w:hAnsi="Arial" w:cs="Arial"/>
          <w:bCs/>
          <w:color w:val="000000" w:themeColor="text1"/>
          <w:sz w:val="20"/>
          <w:szCs w:val="20"/>
        </w:rPr>
        <w:t>0,67</w:t>
      </w:r>
      <w:r w:rsidRPr="00C973EF">
        <w:rPr>
          <w:rFonts w:ascii="Arial" w:hAnsi="Arial" w:cs="Arial"/>
          <w:bCs/>
          <w:color w:val="000000" w:themeColor="text1"/>
          <w:sz w:val="20"/>
          <w:szCs w:val="20"/>
        </w:rPr>
        <w:t xml:space="preserve"> % in </w:t>
      </w:r>
      <w:r w:rsidR="00C973EF" w:rsidRPr="00C973EF">
        <w:rPr>
          <w:rFonts w:ascii="Arial" w:hAnsi="Arial" w:cs="Arial"/>
          <w:bCs/>
          <w:color w:val="000000" w:themeColor="text1"/>
          <w:sz w:val="20"/>
          <w:szCs w:val="20"/>
        </w:rPr>
        <w:t>733</w:t>
      </w:r>
      <w:r w:rsidRPr="00C973EF">
        <w:rPr>
          <w:rFonts w:ascii="Arial" w:hAnsi="Arial" w:cs="Arial"/>
          <w:bCs/>
          <w:color w:val="000000" w:themeColor="text1"/>
          <w:sz w:val="20"/>
          <w:szCs w:val="20"/>
        </w:rPr>
        <w:t xml:space="preserve"> izvedenimi postopki</w:t>
      </w:r>
      <w:r w:rsidR="00833AEB" w:rsidRPr="00C973EF">
        <w:rPr>
          <w:rFonts w:ascii="Arial" w:hAnsi="Arial" w:cs="Arial"/>
          <w:bCs/>
          <w:color w:val="000000" w:themeColor="text1"/>
          <w:sz w:val="20"/>
          <w:szCs w:val="20"/>
        </w:rPr>
        <w:t>, ki se je glede na leto 20</w:t>
      </w:r>
      <w:r w:rsidR="00C973EF" w:rsidRPr="00C973EF">
        <w:rPr>
          <w:rFonts w:ascii="Arial" w:hAnsi="Arial" w:cs="Arial"/>
          <w:bCs/>
          <w:color w:val="000000" w:themeColor="text1"/>
          <w:sz w:val="20"/>
          <w:szCs w:val="20"/>
        </w:rPr>
        <w:t>20</w:t>
      </w:r>
      <w:r w:rsidRPr="00C973EF">
        <w:rPr>
          <w:rFonts w:ascii="Arial" w:hAnsi="Arial" w:cs="Arial"/>
          <w:bCs/>
          <w:color w:val="000000" w:themeColor="text1"/>
          <w:sz w:val="20"/>
          <w:szCs w:val="20"/>
        </w:rPr>
        <w:t xml:space="preserve"> </w:t>
      </w:r>
      <w:r w:rsidR="00C973EF">
        <w:rPr>
          <w:rFonts w:ascii="Arial" w:hAnsi="Arial" w:cs="Arial"/>
          <w:bCs/>
          <w:color w:val="000000" w:themeColor="text1"/>
          <w:sz w:val="20"/>
          <w:szCs w:val="20"/>
        </w:rPr>
        <w:t>zmanjšal</w:t>
      </w:r>
      <w:r w:rsidR="00315326" w:rsidRPr="00C973EF">
        <w:rPr>
          <w:rFonts w:ascii="Arial" w:hAnsi="Arial" w:cs="Arial"/>
          <w:bCs/>
          <w:color w:val="000000" w:themeColor="text1"/>
          <w:sz w:val="20"/>
          <w:szCs w:val="20"/>
        </w:rPr>
        <w:t xml:space="preserve"> za </w:t>
      </w:r>
      <w:r w:rsidR="00C973EF" w:rsidRPr="00C973EF">
        <w:rPr>
          <w:rFonts w:ascii="Arial" w:hAnsi="Arial" w:cs="Arial"/>
          <w:bCs/>
          <w:color w:val="000000" w:themeColor="text1"/>
          <w:sz w:val="20"/>
          <w:szCs w:val="20"/>
        </w:rPr>
        <w:lastRenderedPageBreak/>
        <w:t>2,34</w:t>
      </w:r>
      <w:r w:rsidRPr="00C973EF">
        <w:rPr>
          <w:rFonts w:ascii="Arial" w:hAnsi="Arial" w:cs="Arial"/>
          <w:bCs/>
          <w:color w:val="000000" w:themeColor="text1"/>
          <w:sz w:val="20"/>
          <w:szCs w:val="20"/>
        </w:rPr>
        <w:t> odstotne točke</w:t>
      </w:r>
      <w:r w:rsidRPr="00DF5BA4">
        <w:rPr>
          <w:rFonts w:ascii="Arial" w:hAnsi="Arial" w:cs="Arial"/>
          <w:bCs/>
          <w:color w:val="000000" w:themeColor="text1"/>
          <w:sz w:val="20"/>
          <w:szCs w:val="20"/>
        </w:rPr>
        <w:t xml:space="preserve">. Navedeni postopki pomenijo </w:t>
      </w:r>
      <w:r w:rsidR="00B65BED" w:rsidRPr="00DF5BA4">
        <w:rPr>
          <w:rFonts w:ascii="Arial" w:hAnsi="Arial" w:cs="Arial"/>
          <w:bCs/>
          <w:color w:val="000000" w:themeColor="text1"/>
          <w:sz w:val="20"/>
          <w:szCs w:val="20"/>
        </w:rPr>
        <w:t>94,</w:t>
      </w:r>
      <w:r w:rsidR="00753DA6" w:rsidRPr="00DF5BA4">
        <w:rPr>
          <w:rFonts w:ascii="Arial" w:hAnsi="Arial" w:cs="Arial"/>
          <w:bCs/>
          <w:color w:val="000000" w:themeColor="text1"/>
          <w:sz w:val="20"/>
          <w:szCs w:val="20"/>
        </w:rPr>
        <w:t>1</w:t>
      </w:r>
      <w:r w:rsidR="00AE7F80">
        <w:rPr>
          <w:rFonts w:ascii="Arial" w:hAnsi="Arial" w:cs="Arial"/>
          <w:bCs/>
          <w:color w:val="000000" w:themeColor="text1"/>
          <w:sz w:val="20"/>
          <w:szCs w:val="20"/>
        </w:rPr>
        <w:t>6</w:t>
      </w:r>
      <w:r w:rsidRPr="00DF5BA4">
        <w:rPr>
          <w:rFonts w:ascii="Arial" w:hAnsi="Arial" w:cs="Arial"/>
          <w:bCs/>
          <w:color w:val="000000" w:themeColor="text1"/>
          <w:sz w:val="20"/>
          <w:szCs w:val="20"/>
        </w:rPr>
        <w:t> % vseh dokončanih postopkov v letu 20</w:t>
      </w:r>
      <w:r w:rsidR="00C62C7D" w:rsidRPr="00DF5BA4">
        <w:rPr>
          <w:rFonts w:ascii="Arial" w:hAnsi="Arial" w:cs="Arial"/>
          <w:bCs/>
          <w:color w:val="000000" w:themeColor="text1"/>
          <w:sz w:val="20"/>
          <w:szCs w:val="20"/>
        </w:rPr>
        <w:t>2</w:t>
      </w:r>
      <w:r w:rsidR="00C973EF" w:rsidRPr="00DF5BA4">
        <w:rPr>
          <w:rFonts w:ascii="Arial" w:hAnsi="Arial" w:cs="Arial"/>
          <w:bCs/>
          <w:color w:val="000000" w:themeColor="text1"/>
          <w:sz w:val="20"/>
          <w:szCs w:val="20"/>
        </w:rPr>
        <w:t>1</w:t>
      </w:r>
      <w:r w:rsidRPr="00DF5BA4">
        <w:rPr>
          <w:rFonts w:ascii="Arial" w:hAnsi="Arial" w:cs="Arial"/>
          <w:bCs/>
          <w:color w:val="000000" w:themeColor="text1"/>
          <w:sz w:val="20"/>
          <w:szCs w:val="20"/>
        </w:rPr>
        <w:t xml:space="preserve"> in po vrednosti </w:t>
      </w:r>
      <w:r w:rsidR="00753DA6" w:rsidRPr="00DF5BA4">
        <w:rPr>
          <w:rFonts w:ascii="Arial" w:hAnsi="Arial" w:cs="Arial"/>
          <w:bCs/>
          <w:color w:val="000000" w:themeColor="text1"/>
          <w:sz w:val="20"/>
          <w:szCs w:val="20"/>
        </w:rPr>
        <w:t>67,7</w:t>
      </w:r>
      <w:r w:rsidR="00B20B6E">
        <w:rPr>
          <w:rFonts w:ascii="Arial" w:hAnsi="Arial" w:cs="Arial"/>
          <w:bCs/>
          <w:color w:val="000000" w:themeColor="text1"/>
          <w:sz w:val="20"/>
          <w:szCs w:val="20"/>
        </w:rPr>
        <w:t>7</w:t>
      </w:r>
      <w:r w:rsidRPr="00DF5BA4">
        <w:rPr>
          <w:rFonts w:ascii="Arial" w:hAnsi="Arial" w:cs="Arial"/>
          <w:bCs/>
          <w:color w:val="000000" w:themeColor="text1"/>
          <w:sz w:val="20"/>
          <w:szCs w:val="20"/>
        </w:rPr>
        <w:t> %.</w:t>
      </w:r>
    </w:p>
    <w:p w14:paraId="26BC7750" w14:textId="71CC06A8" w:rsidR="006F709C" w:rsidRDefault="006F709C" w:rsidP="00E94653">
      <w:pPr>
        <w:rPr>
          <w:rFonts w:ascii="Arial" w:hAnsi="Arial" w:cs="Arial"/>
          <w:color w:val="000000" w:themeColor="text1"/>
          <w:sz w:val="20"/>
        </w:rPr>
      </w:pPr>
      <w:r w:rsidRPr="00283E24">
        <w:rPr>
          <w:rFonts w:ascii="Arial" w:hAnsi="Arial" w:cs="Arial"/>
          <w:color w:val="000000" w:themeColor="text1"/>
          <w:sz w:val="20"/>
        </w:rPr>
        <w:t xml:space="preserve">Graf </w:t>
      </w:r>
      <w:r w:rsidR="00E430F6" w:rsidRPr="00283E24">
        <w:rPr>
          <w:rFonts w:ascii="Arial" w:hAnsi="Arial" w:cs="Arial"/>
          <w:color w:val="000000" w:themeColor="text1"/>
          <w:sz w:val="20"/>
        </w:rPr>
        <w:t>2</w:t>
      </w:r>
      <w:r w:rsidRPr="00283E24">
        <w:rPr>
          <w:rFonts w:ascii="Arial" w:hAnsi="Arial" w:cs="Arial"/>
          <w:color w:val="000000" w:themeColor="text1"/>
          <w:sz w:val="20"/>
        </w:rPr>
        <w:t xml:space="preserve">: Porazdelitev </w:t>
      </w:r>
      <w:r w:rsidR="00023F19" w:rsidRPr="00283E24">
        <w:rPr>
          <w:rFonts w:ascii="Arial" w:hAnsi="Arial" w:cs="Arial"/>
          <w:color w:val="000000" w:themeColor="text1"/>
          <w:sz w:val="20"/>
        </w:rPr>
        <w:t>vrst</w:t>
      </w:r>
      <w:r w:rsidR="007B5AE3" w:rsidRPr="00283E24">
        <w:rPr>
          <w:rFonts w:ascii="Arial" w:hAnsi="Arial" w:cs="Arial"/>
          <w:color w:val="000000" w:themeColor="text1"/>
          <w:sz w:val="20"/>
        </w:rPr>
        <w:t xml:space="preserve"> postopkov </w:t>
      </w:r>
      <w:r w:rsidR="0099207C" w:rsidRPr="00283E24">
        <w:rPr>
          <w:rFonts w:ascii="Arial" w:hAnsi="Arial" w:cs="Arial"/>
          <w:color w:val="000000" w:themeColor="text1"/>
          <w:sz w:val="20"/>
        </w:rPr>
        <w:t xml:space="preserve">javnega naročanja po letih </w:t>
      </w:r>
      <w:r w:rsidR="007B5AE3" w:rsidRPr="00283E24">
        <w:rPr>
          <w:rFonts w:ascii="Arial" w:hAnsi="Arial" w:cs="Arial"/>
          <w:color w:val="000000" w:themeColor="text1"/>
          <w:sz w:val="20"/>
        </w:rPr>
        <w:t>v obdobju 201</w:t>
      </w:r>
      <w:r w:rsidR="00E5305C" w:rsidRPr="00283E24">
        <w:rPr>
          <w:rFonts w:ascii="Arial" w:hAnsi="Arial" w:cs="Arial"/>
          <w:color w:val="000000" w:themeColor="text1"/>
          <w:sz w:val="20"/>
        </w:rPr>
        <w:t>4</w:t>
      </w:r>
      <w:r w:rsidR="007B5AE3" w:rsidRPr="00283E24">
        <w:rPr>
          <w:rFonts w:ascii="Arial" w:hAnsi="Arial" w:cs="Arial"/>
          <w:color w:val="000000" w:themeColor="text1"/>
          <w:sz w:val="20"/>
        </w:rPr>
        <w:t>–20</w:t>
      </w:r>
      <w:r w:rsidR="00E5305C" w:rsidRPr="00283E24">
        <w:rPr>
          <w:rFonts w:ascii="Arial" w:hAnsi="Arial" w:cs="Arial"/>
          <w:color w:val="000000" w:themeColor="text1"/>
          <w:sz w:val="20"/>
        </w:rPr>
        <w:t>2</w:t>
      </w:r>
      <w:r w:rsidR="00283E24" w:rsidRPr="00283E24">
        <w:rPr>
          <w:rFonts w:ascii="Arial" w:hAnsi="Arial" w:cs="Arial"/>
          <w:color w:val="000000" w:themeColor="text1"/>
          <w:sz w:val="20"/>
        </w:rPr>
        <w:t>1</w:t>
      </w:r>
      <w:r w:rsidRPr="00283E24">
        <w:rPr>
          <w:rFonts w:ascii="Arial" w:hAnsi="Arial" w:cs="Arial"/>
          <w:color w:val="000000" w:themeColor="text1"/>
          <w:sz w:val="20"/>
        </w:rPr>
        <w:t xml:space="preserve"> glede na število </w:t>
      </w:r>
      <w:r w:rsidR="00023F19" w:rsidRPr="00283E24">
        <w:rPr>
          <w:rFonts w:ascii="Arial" w:hAnsi="Arial" w:cs="Arial"/>
          <w:color w:val="000000" w:themeColor="text1"/>
          <w:sz w:val="20"/>
        </w:rPr>
        <w:t>vseh postopkov</w:t>
      </w:r>
      <w:r w:rsidR="00126B24" w:rsidRPr="00283E24">
        <w:rPr>
          <w:rFonts w:ascii="Arial" w:hAnsi="Arial" w:cs="Arial"/>
          <w:color w:val="000000" w:themeColor="text1"/>
          <w:sz w:val="20"/>
        </w:rPr>
        <w:t xml:space="preserve"> </w:t>
      </w:r>
    </w:p>
    <w:p w14:paraId="3B284654" w14:textId="791322AA" w:rsidR="00EA2329" w:rsidRDefault="00EA2329" w:rsidP="00E94653">
      <w:pPr>
        <w:rPr>
          <w:rFonts w:ascii="Arial" w:hAnsi="Arial" w:cs="Arial"/>
          <w:color w:val="000000" w:themeColor="text1"/>
          <w:sz w:val="20"/>
        </w:rPr>
      </w:pPr>
      <w:r>
        <w:rPr>
          <w:rFonts w:ascii="Arial" w:hAnsi="Arial" w:cs="Arial"/>
          <w:noProof/>
          <w:color w:val="000000" w:themeColor="text1"/>
          <w:sz w:val="20"/>
        </w:rPr>
        <w:drawing>
          <wp:inline distT="0" distB="0" distL="0" distR="0" wp14:anchorId="27A05782" wp14:editId="6370B168">
            <wp:extent cx="5829300" cy="3819525"/>
            <wp:effectExtent l="0" t="0" r="0" b="9525"/>
            <wp:docPr id="7" name="Slika 7" descr="Porazdelitev vrst postopkov javnega naročanja po letih v obdobju 2014–2021 glede na število vseh postop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descr="Porazdelitev vrst postopkov javnega naročanja po letih v obdobju 2014–2021 glede na število vseh postopko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3819525"/>
                    </a:xfrm>
                    <a:prstGeom prst="rect">
                      <a:avLst/>
                    </a:prstGeom>
                    <a:noFill/>
                    <a:ln>
                      <a:noFill/>
                    </a:ln>
                  </pic:spPr>
                </pic:pic>
              </a:graphicData>
            </a:graphic>
          </wp:inline>
        </w:drawing>
      </w:r>
    </w:p>
    <w:p w14:paraId="6D0F1C3D" w14:textId="00DB0C06" w:rsidR="006F709C" w:rsidRPr="00283E24" w:rsidRDefault="006F709C" w:rsidP="00701C10">
      <w:pPr>
        <w:spacing w:after="240" w:line="240" w:lineRule="auto"/>
        <w:jc w:val="center"/>
        <w:rPr>
          <w:rFonts w:ascii="Arial" w:hAnsi="Arial" w:cs="Arial"/>
          <w:color w:val="000000" w:themeColor="text1"/>
          <w:sz w:val="18"/>
        </w:rPr>
      </w:pPr>
      <w:r w:rsidRPr="00283E24">
        <w:rPr>
          <w:rFonts w:ascii="Arial" w:hAnsi="Arial" w:cs="Arial"/>
          <w:color w:val="000000" w:themeColor="text1"/>
          <w:sz w:val="18"/>
        </w:rPr>
        <w:t xml:space="preserve">Vir: </w:t>
      </w:r>
      <w:r w:rsidR="008724E9" w:rsidRPr="00283E24">
        <w:rPr>
          <w:rFonts w:ascii="Arial" w:hAnsi="Arial" w:cs="Arial"/>
          <w:color w:val="000000" w:themeColor="text1"/>
          <w:sz w:val="18"/>
        </w:rPr>
        <w:t>Statistični podatki o javnih naročilih, oddanih v letih 2014–202</w:t>
      </w:r>
      <w:r w:rsidR="00283E24" w:rsidRPr="00283E24">
        <w:rPr>
          <w:rFonts w:ascii="Arial" w:hAnsi="Arial" w:cs="Arial"/>
          <w:color w:val="000000" w:themeColor="text1"/>
          <w:sz w:val="18"/>
        </w:rPr>
        <w:t>1</w:t>
      </w:r>
      <w:r w:rsidR="00210A86">
        <w:rPr>
          <w:rFonts w:ascii="Arial" w:hAnsi="Arial" w:cs="Arial"/>
          <w:color w:val="000000" w:themeColor="text1"/>
          <w:sz w:val="18"/>
        </w:rPr>
        <w:t>.</w:t>
      </w:r>
    </w:p>
    <w:p w14:paraId="5712E3B1" w14:textId="57246442" w:rsidR="006F709C" w:rsidRPr="00121376" w:rsidRDefault="00C44197" w:rsidP="00B346C9">
      <w:pPr>
        <w:tabs>
          <w:tab w:val="left" w:pos="567"/>
          <w:tab w:val="left" w:pos="993"/>
        </w:tabs>
        <w:spacing w:line="360" w:lineRule="auto"/>
        <w:jc w:val="both"/>
        <w:rPr>
          <w:rFonts w:ascii="Arial" w:hAnsi="Arial" w:cs="Arial"/>
          <w:bCs/>
          <w:color w:val="000000" w:themeColor="text1"/>
          <w:sz w:val="20"/>
          <w:szCs w:val="20"/>
          <w:highlight w:val="yellow"/>
        </w:rPr>
      </w:pPr>
      <w:r w:rsidRPr="00277938">
        <w:rPr>
          <w:rFonts w:ascii="Arial" w:hAnsi="Arial" w:cs="Arial"/>
          <w:bCs/>
          <w:color w:val="000000" w:themeColor="text1"/>
          <w:sz w:val="20"/>
          <w:szCs w:val="20"/>
        </w:rPr>
        <w:t>S</w:t>
      </w:r>
      <w:r w:rsidR="008770AC" w:rsidRPr="00277938">
        <w:rPr>
          <w:rFonts w:ascii="Arial" w:hAnsi="Arial" w:cs="Arial"/>
          <w:bCs/>
          <w:color w:val="000000" w:themeColor="text1"/>
          <w:sz w:val="20"/>
          <w:szCs w:val="20"/>
        </w:rPr>
        <w:t>podnj</w:t>
      </w:r>
      <w:r w:rsidRPr="00277938">
        <w:rPr>
          <w:rFonts w:ascii="Arial" w:hAnsi="Arial" w:cs="Arial"/>
          <w:bCs/>
          <w:color w:val="000000" w:themeColor="text1"/>
          <w:sz w:val="20"/>
          <w:szCs w:val="20"/>
        </w:rPr>
        <w:t>a</w:t>
      </w:r>
      <w:r w:rsidR="008770AC" w:rsidRPr="00277938">
        <w:rPr>
          <w:rFonts w:ascii="Arial" w:hAnsi="Arial" w:cs="Arial"/>
          <w:bCs/>
          <w:color w:val="000000" w:themeColor="text1"/>
          <w:sz w:val="20"/>
          <w:szCs w:val="20"/>
        </w:rPr>
        <w:t xml:space="preserve"> preglednic</w:t>
      </w:r>
      <w:r w:rsidRPr="00277938">
        <w:rPr>
          <w:rFonts w:ascii="Arial" w:hAnsi="Arial" w:cs="Arial"/>
          <w:bCs/>
          <w:color w:val="000000" w:themeColor="text1"/>
          <w:sz w:val="20"/>
          <w:szCs w:val="20"/>
        </w:rPr>
        <w:t>a prikazuje</w:t>
      </w:r>
      <w:r w:rsidR="008770AC" w:rsidRPr="00277938">
        <w:rPr>
          <w:rFonts w:ascii="Arial" w:hAnsi="Arial" w:cs="Arial"/>
          <w:bCs/>
          <w:color w:val="000000" w:themeColor="text1"/>
          <w:sz w:val="20"/>
          <w:szCs w:val="20"/>
        </w:rPr>
        <w:t xml:space="preserve"> število, vrednost in delež v številu ter vrednosti </w:t>
      </w:r>
      <w:r w:rsidR="008770AC" w:rsidRPr="009B119C">
        <w:rPr>
          <w:rFonts w:ascii="Arial" w:hAnsi="Arial" w:cs="Arial"/>
          <w:bCs/>
          <w:color w:val="000000" w:themeColor="text1"/>
          <w:sz w:val="20"/>
          <w:szCs w:val="20"/>
        </w:rPr>
        <w:t>naročil</w:t>
      </w:r>
      <w:r w:rsidR="00D60C03" w:rsidRPr="009B119C">
        <w:rPr>
          <w:rFonts w:ascii="Arial" w:hAnsi="Arial" w:cs="Arial"/>
          <w:bCs/>
          <w:color w:val="000000" w:themeColor="text1"/>
          <w:sz w:val="20"/>
          <w:szCs w:val="20"/>
        </w:rPr>
        <w:t xml:space="preserve">, ki so jih v postopkih javnega naročanja oddali naročniki, glede na mesto objave obvestila o oddaji javnega naročila. </w:t>
      </w:r>
      <w:r w:rsidR="00105F07" w:rsidRPr="009B119C">
        <w:rPr>
          <w:rFonts w:ascii="Arial" w:hAnsi="Arial" w:cs="Arial"/>
          <w:bCs/>
          <w:color w:val="000000" w:themeColor="text1"/>
          <w:sz w:val="20"/>
          <w:szCs w:val="20"/>
        </w:rPr>
        <w:t>P</w:t>
      </w:r>
      <w:r w:rsidR="00D60C03" w:rsidRPr="009B119C">
        <w:rPr>
          <w:rFonts w:ascii="Arial" w:hAnsi="Arial" w:cs="Arial"/>
          <w:bCs/>
          <w:color w:val="000000" w:themeColor="text1"/>
          <w:sz w:val="20"/>
          <w:szCs w:val="20"/>
        </w:rPr>
        <w:t>odatk</w:t>
      </w:r>
      <w:r w:rsidR="00105F07" w:rsidRPr="009B119C">
        <w:rPr>
          <w:rFonts w:ascii="Arial" w:hAnsi="Arial" w:cs="Arial"/>
          <w:bCs/>
          <w:color w:val="000000" w:themeColor="text1"/>
          <w:sz w:val="20"/>
          <w:szCs w:val="20"/>
        </w:rPr>
        <w:t>i kažejo</w:t>
      </w:r>
      <w:r w:rsidR="00D60C03" w:rsidRPr="009B119C">
        <w:rPr>
          <w:rFonts w:ascii="Arial" w:hAnsi="Arial" w:cs="Arial"/>
          <w:bCs/>
          <w:color w:val="000000" w:themeColor="text1"/>
          <w:sz w:val="20"/>
          <w:szCs w:val="20"/>
        </w:rPr>
        <w:t>, da naročniki manjše</w:t>
      </w:r>
      <w:r w:rsidR="002B7C52" w:rsidRPr="009B119C">
        <w:rPr>
          <w:rFonts w:ascii="Arial" w:hAnsi="Arial" w:cs="Arial"/>
          <w:bCs/>
          <w:color w:val="000000" w:themeColor="text1"/>
          <w:sz w:val="20"/>
          <w:szCs w:val="20"/>
        </w:rPr>
        <w:t>ga</w:t>
      </w:r>
      <w:r w:rsidR="00D60C03" w:rsidRPr="009B119C">
        <w:rPr>
          <w:rFonts w:ascii="Arial" w:hAnsi="Arial" w:cs="Arial"/>
          <w:bCs/>
          <w:color w:val="000000" w:themeColor="text1"/>
          <w:sz w:val="20"/>
          <w:szCs w:val="20"/>
        </w:rPr>
        <w:t xml:space="preserve"> števil</w:t>
      </w:r>
      <w:r w:rsidR="00105F07" w:rsidRPr="009B119C">
        <w:rPr>
          <w:rFonts w:ascii="Arial" w:hAnsi="Arial" w:cs="Arial"/>
          <w:bCs/>
          <w:color w:val="000000" w:themeColor="text1"/>
          <w:sz w:val="20"/>
          <w:szCs w:val="20"/>
        </w:rPr>
        <w:t>a</w:t>
      </w:r>
      <w:r w:rsidR="00D60C03" w:rsidRPr="009B119C">
        <w:rPr>
          <w:rFonts w:ascii="Arial" w:hAnsi="Arial" w:cs="Arial"/>
          <w:bCs/>
          <w:color w:val="000000" w:themeColor="text1"/>
          <w:sz w:val="20"/>
          <w:szCs w:val="20"/>
        </w:rPr>
        <w:t xml:space="preserve"> postopkov, ki se sicer uporabljajo za oddajo javnih naročil nad pragovi, določeni</w:t>
      </w:r>
      <w:r w:rsidR="00D8052A" w:rsidRPr="009B119C">
        <w:rPr>
          <w:rFonts w:ascii="Arial" w:hAnsi="Arial" w:cs="Arial"/>
          <w:bCs/>
          <w:color w:val="000000" w:themeColor="text1"/>
          <w:sz w:val="20"/>
          <w:szCs w:val="20"/>
        </w:rPr>
        <w:t>mi</w:t>
      </w:r>
      <w:r w:rsidR="00D60C03" w:rsidRPr="009B119C">
        <w:rPr>
          <w:rFonts w:ascii="Arial" w:hAnsi="Arial" w:cs="Arial"/>
          <w:bCs/>
          <w:color w:val="000000" w:themeColor="text1"/>
          <w:sz w:val="20"/>
          <w:szCs w:val="20"/>
        </w:rPr>
        <w:t xml:space="preserve"> za objavo v Uradnem listu Evropske unije, na tem mestu niso objavili.</w:t>
      </w:r>
      <w:r w:rsidR="006E63A1" w:rsidRPr="009B119C">
        <w:rPr>
          <w:rFonts w:ascii="Arial" w:hAnsi="Arial" w:cs="Arial"/>
          <w:bCs/>
          <w:color w:val="000000" w:themeColor="text1"/>
          <w:sz w:val="20"/>
          <w:szCs w:val="20"/>
        </w:rPr>
        <w:t xml:space="preserve"> Sklepamo lahko, da je bila ocenjena vrednost teh naročil nižja od vrednosti, od katerih </w:t>
      </w:r>
      <w:r w:rsidR="00D8052A" w:rsidRPr="009B119C">
        <w:rPr>
          <w:rFonts w:ascii="Arial" w:hAnsi="Arial" w:cs="Arial"/>
          <w:bCs/>
          <w:color w:val="000000" w:themeColor="text1"/>
          <w:sz w:val="20"/>
          <w:szCs w:val="20"/>
        </w:rPr>
        <w:t xml:space="preserve">naprej </w:t>
      </w:r>
      <w:r w:rsidR="006E63A1" w:rsidRPr="009B119C">
        <w:rPr>
          <w:rFonts w:ascii="Arial" w:hAnsi="Arial" w:cs="Arial"/>
          <w:bCs/>
          <w:color w:val="000000" w:themeColor="text1"/>
          <w:sz w:val="20"/>
          <w:szCs w:val="20"/>
        </w:rPr>
        <w:t>je treba objaviti obvestilo v Uradnem listu Evropske unije.</w:t>
      </w:r>
    </w:p>
    <w:p w14:paraId="48C987D8" w14:textId="52F49E2E" w:rsidR="00693B40" w:rsidRPr="00277938" w:rsidRDefault="00B346C9" w:rsidP="00E94653">
      <w:pPr>
        <w:jc w:val="both"/>
        <w:rPr>
          <w:rFonts w:ascii="Arial" w:hAnsi="Arial" w:cs="Arial"/>
          <w:color w:val="000000" w:themeColor="text1"/>
          <w:sz w:val="20"/>
        </w:rPr>
      </w:pPr>
      <w:r w:rsidRPr="00277938">
        <w:rPr>
          <w:rFonts w:ascii="Arial" w:hAnsi="Arial" w:cs="Arial"/>
          <w:color w:val="000000" w:themeColor="text1"/>
          <w:sz w:val="20"/>
        </w:rPr>
        <w:t xml:space="preserve">Preglednica </w:t>
      </w:r>
      <w:r w:rsidR="00EB4423" w:rsidRPr="00277938">
        <w:rPr>
          <w:rFonts w:ascii="Arial" w:hAnsi="Arial" w:cs="Arial"/>
          <w:color w:val="000000" w:themeColor="text1"/>
          <w:sz w:val="20"/>
        </w:rPr>
        <w:t>8</w:t>
      </w:r>
      <w:r w:rsidRPr="00277938">
        <w:rPr>
          <w:rFonts w:ascii="Arial" w:hAnsi="Arial" w:cs="Arial"/>
          <w:color w:val="000000" w:themeColor="text1"/>
          <w:sz w:val="20"/>
        </w:rPr>
        <w:t xml:space="preserve">: </w:t>
      </w:r>
      <w:r w:rsidR="0099207C" w:rsidRPr="00277938">
        <w:rPr>
          <w:rFonts w:ascii="Arial" w:hAnsi="Arial" w:cs="Arial"/>
          <w:color w:val="000000" w:themeColor="text1"/>
          <w:sz w:val="20"/>
        </w:rPr>
        <w:t>Naročila v postopkih javne</w:t>
      </w:r>
      <w:r w:rsidR="00AD71E4" w:rsidRPr="00277938">
        <w:rPr>
          <w:rFonts w:ascii="Arial" w:hAnsi="Arial" w:cs="Arial"/>
          <w:color w:val="000000" w:themeColor="text1"/>
          <w:sz w:val="20"/>
        </w:rPr>
        <w:t>ga naročanja, objavljena na p</w:t>
      </w:r>
      <w:r w:rsidR="0099207C" w:rsidRPr="00277938">
        <w:rPr>
          <w:rFonts w:ascii="Arial" w:hAnsi="Arial" w:cs="Arial"/>
          <w:color w:val="000000" w:themeColor="text1"/>
          <w:sz w:val="20"/>
        </w:rPr>
        <w:t>ortalu javnih naročil in v Uradnem listu Evropske unije, glede na mesto objave in izvedeni postopek v letu 20</w:t>
      </w:r>
      <w:r w:rsidR="0041703C" w:rsidRPr="00277938">
        <w:rPr>
          <w:rFonts w:ascii="Arial" w:hAnsi="Arial" w:cs="Arial"/>
          <w:color w:val="000000" w:themeColor="text1"/>
          <w:sz w:val="20"/>
        </w:rPr>
        <w:t>2</w:t>
      </w:r>
      <w:r w:rsidR="00277938" w:rsidRPr="00277938">
        <w:rPr>
          <w:rFonts w:ascii="Arial" w:hAnsi="Arial" w:cs="Arial"/>
          <w:color w:val="000000" w:themeColor="text1"/>
          <w:sz w:val="20"/>
        </w:rPr>
        <w:t>1</w:t>
      </w:r>
    </w:p>
    <w:tbl>
      <w:tblPr>
        <w:tblW w:w="9067" w:type="dxa"/>
        <w:tblCellMar>
          <w:left w:w="70" w:type="dxa"/>
          <w:right w:w="70" w:type="dxa"/>
        </w:tblCellMar>
        <w:tblLook w:val="04A0" w:firstRow="1" w:lastRow="0" w:firstColumn="1" w:lastColumn="0" w:noHBand="0" w:noVBand="1"/>
      </w:tblPr>
      <w:tblGrid>
        <w:gridCol w:w="960"/>
        <w:gridCol w:w="3004"/>
        <w:gridCol w:w="851"/>
        <w:gridCol w:w="1417"/>
        <w:gridCol w:w="1276"/>
        <w:gridCol w:w="1559"/>
      </w:tblGrid>
      <w:tr w:rsidR="00605ABB" w:rsidRPr="00277938" w14:paraId="18AD3A24" w14:textId="77777777" w:rsidTr="00605ABB">
        <w:trPr>
          <w:trHeight w:val="720"/>
        </w:trPr>
        <w:tc>
          <w:tcPr>
            <w:tcW w:w="960"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6965D73E" w14:textId="77777777" w:rsidR="00605ABB" w:rsidRPr="00277938" w:rsidRDefault="00605ABB" w:rsidP="00605ABB">
            <w:pPr>
              <w:spacing w:after="0" w:line="240" w:lineRule="auto"/>
              <w:jc w:val="center"/>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Objava v UL EU</w:t>
            </w:r>
          </w:p>
        </w:tc>
        <w:tc>
          <w:tcPr>
            <w:tcW w:w="3004" w:type="dxa"/>
            <w:tcBorders>
              <w:top w:val="single" w:sz="4" w:space="0" w:color="auto"/>
              <w:left w:val="nil"/>
              <w:bottom w:val="single" w:sz="4" w:space="0" w:color="auto"/>
              <w:right w:val="single" w:sz="4" w:space="0" w:color="auto"/>
            </w:tcBorders>
            <w:shd w:val="clear" w:color="000000" w:fill="EDEDED"/>
            <w:vAlign w:val="center"/>
            <w:hideMark/>
          </w:tcPr>
          <w:p w14:paraId="02FF56F8" w14:textId="77777777" w:rsidR="00605ABB" w:rsidRPr="00277938" w:rsidRDefault="00605ABB" w:rsidP="00605ABB">
            <w:pPr>
              <w:spacing w:after="0" w:line="240" w:lineRule="auto"/>
              <w:jc w:val="center"/>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Vrsta postopka</w:t>
            </w:r>
          </w:p>
        </w:tc>
        <w:tc>
          <w:tcPr>
            <w:tcW w:w="851" w:type="dxa"/>
            <w:tcBorders>
              <w:top w:val="single" w:sz="4" w:space="0" w:color="auto"/>
              <w:left w:val="nil"/>
              <w:bottom w:val="single" w:sz="4" w:space="0" w:color="auto"/>
              <w:right w:val="single" w:sz="4" w:space="0" w:color="auto"/>
            </w:tcBorders>
            <w:shd w:val="clear" w:color="000000" w:fill="EDEDED"/>
            <w:vAlign w:val="center"/>
            <w:hideMark/>
          </w:tcPr>
          <w:p w14:paraId="18B81BB9" w14:textId="77777777" w:rsidR="00605ABB" w:rsidRPr="00277938" w:rsidRDefault="00605ABB" w:rsidP="00605ABB">
            <w:pPr>
              <w:spacing w:after="0" w:line="240" w:lineRule="auto"/>
              <w:jc w:val="center"/>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Št. naročil</w:t>
            </w:r>
          </w:p>
        </w:tc>
        <w:tc>
          <w:tcPr>
            <w:tcW w:w="1417" w:type="dxa"/>
            <w:tcBorders>
              <w:top w:val="single" w:sz="4" w:space="0" w:color="auto"/>
              <w:left w:val="nil"/>
              <w:bottom w:val="single" w:sz="4" w:space="0" w:color="auto"/>
              <w:right w:val="single" w:sz="4" w:space="0" w:color="auto"/>
            </w:tcBorders>
            <w:shd w:val="clear" w:color="000000" w:fill="EDEDED"/>
            <w:vAlign w:val="center"/>
            <w:hideMark/>
          </w:tcPr>
          <w:p w14:paraId="6A0C4174" w14:textId="77777777" w:rsidR="00605ABB" w:rsidRPr="00277938" w:rsidRDefault="00605ABB" w:rsidP="00605ABB">
            <w:pPr>
              <w:spacing w:after="0" w:line="240" w:lineRule="auto"/>
              <w:jc w:val="center"/>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Pogodbena vrednost</w:t>
            </w:r>
          </w:p>
        </w:tc>
        <w:tc>
          <w:tcPr>
            <w:tcW w:w="1276" w:type="dxa"/>
            <w:tcBorders>
              <w:top w:val="single" w:sz="4" w:space="0" w:color="auto"/>
              <w:left w:val="nil"/>
              <w:bottom w:val="single" w:sz="4" w:space="0" w:color="auto"/>
              <w:right w:val="single" w:sz="4" w:space="0" w:color="auto"/>
            </w:tcBorders>
            <w:shd w:val="clear" w:color="000000" w:fill="EDEDED"/>
            <w:vAlign w:val="center"/>
            <w:hideMark/>
          </w:tcPr>
          <w:p w14:paraId="7337E74A" w14:textId="77777777" w:rsidR="00605ABB" w:rsidRPr="00277938" w:rsidRDefault="00605ABB" w:rsidP="00605ABB">
            <w:pPr>
              <w:spacing w:after="0" w:line="240" w:lineRule="auto"/>
              <w:jc w:val="center"/>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Delež v št. vseh naročil</w:t>
            </w:r>
          </w:p>
        </w:tc>
        <w:tc>
          <w:tcPr>
            <w:tcW w:w="1559" w:type="dxa"/>
            <w:tcBorders>
              <w:top w:val="single" w:sz="4" w:space="0" w:color="auto"/>
              <w:left w:val="nil"/>
              <w:bottom w:val="single" w:sz="4" w:space="0" w:color="auto"/>
              <w:right w:val="single" w:sz="4" w:space="0" w:color="auto"/>
            </w:tcBorders>
            <w:shd w:val="clear" w:color="000000" w:fill="EDEDED"/>
            <w:vAlign w:val="center"/>
            <w:hideMark/>
          </w:tcPr>
          <w:p w14:paraId="42B0EE28" w14:textId="77777777" w:rsidR="00605ABB" w:rsidRPr="00277938" w:rsidRDefault="00605ABB" w:rsidP="00605ABB">
            <w:pPr>
              <w:spacing w:after="0" w:line="240" w:lineRule="auto"/>
              <w:jc w:val="center"/>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Delež v vrednosti vseh naročil</w:t>
            </w:r>
          </w:p>
        </w:tc>
      </w:tr>
      <w:tr w:rsidR="00277938" w:rsidRPr="00277938" w14:paraId="174E8AF7" w14:textId="77777777" w:rsidTr="00277938">
        <w:trPr>
          <w:trHeight w:val="24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89C471A" w14:textId="77777777" w:rsidR="00277938" w:rsidRPr="00277938" w:rsidRDefault="00277938" w:rsidP="00277938">
            <w:pPr>
              <w:spacing w:after="0" w:line="240" w:lineRule="auto"/>
              <w:jc w:val="center"/>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DA</w:t>
            </w:r>
          </w:p>
        </w:tc>
        <w:tc>
          <w:tcPr>
            <w:tcW w:w="3004" w:type="dxa"/>
            <w:tcBorders>
              <w:top w:val="nil"/>
              <w:left w:val="nil"/>
              <w:bottom w:val="single" w:sz="4" w:space="0" w:color="auto"/>
              <w:right w:val="single" w:sz="4" w:space="0" w:color="auto"/>
            </w:tcBorders>
            <w:shd w:val="clear" w:color="auto" w:fill="auto"/>
            <w:vAlign w:val="center"/>
            <w:hideMark/>
          </w:tcPr>
          <w:p w14:paraId="2E6089FC" w14:textId="77777777" w:rsidR="00277938" w:rsidRPr="00277938" w:rsidRDefault="00277938" w:rsidP="00277938">
            <w:pPr>
              <w:spacing w:after="0" w:line="240" w:lineRule="auto"/>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Konkurenčni dialog</w:t>
            </w:r>
          </w:p>
        </w:tc>
        <w:tc>
          <w:tcPr>
            <w:tcW w:w="851" w:type="dxa"/>
            <w:tcBorders>
              <w:top w:val="nil"/>
              <w:left w:val="nil"/>
              <w:bottom w:val="single" w:sz="4" w:space="0" w:color="auto"/>
              <w:right w:val="single" w:sz="4" w:space="0" w:color="auto"/>
            </w:tcBorders>
            <w:shd w:val="clear" w:color="auto" w:fill="auto"/>
            <w:vAlign w:val="center"/>
            <w:hideMark/>
          </w:tcPr>
          <w:p w14:paraId="489A64B5" w14:textId="5880D071"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7</w:t>
            </w:r>
          </w:p>
        </w:tc>
        <w:tc>
          <w:tcPr>
            <w:tcW w:w="1417" w:type="dxa"/>
            <w:tcBorders>
              <w:top w:val="nil"/>
              <w:left w:val="nil"/>
              <w:bottom w:val="single" w:sz="4" w:space="0" w:color="auto"/>
              <w:right w:val="single" w:sz="4" w:space="0" w:color="auto"/>
            </w:tcBorders>
            <w:shd w:val="clear" w:color="auto" w:fill="auto"/>
            <w:vAlign w:val="center"/>
            <w:hideMark/>
          </w:tcPr>
          <w:p w14:paraId="66165DA0" w14:textId="286988BC"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36.090.491</w:t>
            </w:r>
          </w:p>
        </w:tc>
        <w:tc>
          <w:tcPr>
            <w:tcW w:w="1276" w:type="dxa"/>
            <w:tcBorders>
              <w:top w:val="nil"/>
              <w:left w:val="nil"/>
              <w:bottom w:val="single" w:sz="4" w:space="0" w:color="auto"/>
              <w:right w:val="single" w:sz="4" w:space="0" w:color="auto"/>
            </w:tcBorders>
            <w:shd w:val="clear" w:color="auto" w:fill="auto"/>
            <w:noWrap/>
            <w:vAlign w:val="center"/>
            <w:hideMark/>
          </w:tcPr>
          <w:p w14:paraId="0312B638" w14:textId="660EA5D7"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0,04 %</w:t>
            </w:r>
          </w:p>
        </w:tc>
        <w:tc>
          <w:tcPr>
            <w:tcW w:w="1559" w:type="dxa"/>
            <w:tcBorders>
              <w:top w:val="nil"/>
              <w:left w:val="nil"/>
              <w:bottom w:val="single" w:sz="4" w:space="0" w:color="auto"/>
              <w:right w:val="single" w:sz="4" w:space="0" w:color="auto"/>
            </w:tcBorders>
            <w:shd w:val="clear" w:color="auto" w:fill="auto"/>
            <w:noWrap/>
            <w:vAlign w:val="center"/>
            <w:hideMark/>
          </w:tcPr>
          <w:p w14:paraId="7FE535D1" w14:textId="39B9D4D1"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0,69 %</w:t>
            </w:r>
          </w:p>
        </w:tc>
      </w:tr>
      <w:tr w:rsidR="00277938" w:rsidRPr="00277938" w14:paraId="7B96DCEF" w14:textId="77777777" w:rsidTr="00277938">
        <w:trPr>
          <w:trHeight w:val="240"/>
        </w:trPr>
        <w:tc>
          <w:tcPr>
            <w:tcW w:w="960" w:type="dxa"/>
            <w:vMerge/>
            <w:tcBorders>
              <w:top w:val="nil"/>
              <w:left w:val="single" w:sz="4" w:space="0" w:color="auto"/>
              <w:bottom w:val="single" w:sz="4" w:space="0" w:color="auto"/>
              <w:right w:val="single" w:sz="4" w:space="0" w:color="auto"/>
            </w:tcBorders>
            <w:vAlign w:val="center"/>
            <w:hideMark/>
          </w:tcPr>
          <w:p w14:paraId="3B35EFD6" w14:textId="77777777" w:rsidR="00277938" w:rsidRPr="00277938" w:rsidRDefault="00277938" w:rsidP="00277938">
            <w:pPr>
              <w:spacing w:after="0" w:line="240" w:lineRule="auto"/>
              <w:rPr>
                <w:rFonts w:ascii="Arial" w:eastAsia="Times New Roman" w:hAnsi="Arial" w:cs="Arial"/>
                <w:color w:val="000000"/>
                <w:sz w:val="18"/>
                <w:szCs w:val="18"/>
                <w:lang w:eastAsia="sl-SI"/>
              </w:rPr>
            </w:pPr>
          </w:p>
        </w:tc>
        <w:tc>
          <w:tcPr>
            <w:tcW w:w="3004" w:type="dxa"/>
            <w:tcBorders>
              <w:top w:val="nil"/>
              <w:left w:val="nil"/>
              <w:bottom w:val="single" w:sz="4" w:space="0" w:color="auto"/>
              <w:right w:val="single" w:sz="4" w:space="0" w:color="auto"/>
            </w:tcBorders>
            <w:shd w:val="clear" w:color="auto" w:fill="auto"/>
            <w:vAlign w:val="center"/>
            <w:hideMark/>
          </w:tcPr>
          <w:p w14:paraId="1F3EB0DF" w14:textId="77777777" w:rsidR="00277938" w:rsidRPr="00277938" w:rsidRDefault="00277938" w:rsidP="00277938">
            <w:pPr>
              <w:spacing w:after="0" w:line="240" w:lineRule="auto"/>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Konkurenčni postopek s pogajanji</w:t>
            </w:r>
          </w:p>
        </w:tc>
        <w:tc>
          <w:tcPr>
            <w:tcW w:w="851" w:type="dxa"/>
            <w:tcBorders>
              <w:top w:val="nil"/>
              <w:left w:val="nil"/>
              <w:bottom w:val="single" w:sz="4" w:space="0" w:color="auto"/>
              <w:right w:val="single" w:sz="4" w:space="0" w:color="auto"/>
            </w:tcBorders>
            <w:shd w:val="clear" w:color="auto" w:fill="auto"/>
            <w:vAlign w:val="center"/>
            <w:hideMark/>
          </w:tcPr>
          <w:p w14:paraId="43142378" w14:textId="14C75C0F"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85</w:t>
            </w:r>
          </w:p>
        </w:tc>
        <w:tc>
          <w:tcPr>
            <w:tcW w:w="1417" w:type="dxa"/>
            <w:tcBorders>
              <w:top w:val="nil"/>
              <w:left w:val="nil"/>
              <w:bottom w:val="single" w:sz="4" w:space="0" w:color="auto"/>
              <w:right w:val="single" w:sz="4" w:space="0" w:color="auto"/>
            </w:tcBorders>
            <w:shd w:val="clear" w:color="auto" w:fill="auto"/>
            <w:vAlign w:val="center"/>
            <w:hideMark/>
          </w:tcPr>
          <w:p w14:paraId="76A17EDE" w14:textId="4C22AE94"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153.533.977</w:t>
            </w:r>
          </w:p>
        </w:tc>
        <w:tc>
          <w:tcPr>
            <w:tcW w:w="1276" w:type="dxa"/>
            <w:tcBorders>
              <w:top w:val="nil"/>
              <w:left w:val="nil"/>
              <w:bottom w:val="single" w:sz="4" w:space="0" w:color="auto"/>
              <w:right w:val="single" w:sz="4" w:space="0" w:color="auto"/>
            </w:tcBorders>
            <w:shd w:val="clear" w:color="auto" w:fill="auto"/>
            <w:noWrap/>
            <w:vAlign w:val="center"/>
            <w:hideMark/>
          </w:tcPr>
          <w:p w14:paraId="2C8D0768" w14:textId="3796344D"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0,48 %</w:t>
            </w:r>
          </w:p>
        </w:tc>
        <w:tc>
          <w:tcPr>
            <w:tcW w:w="1559" w:type="dxa"/>
            <w:tcBorders>
              <w:top w:val="nil"/>
              <w:left w:val="nil"/>
              <w:bottom w:val="single" w:sz="4" w:space="0" w:color="auto"/>
              <w:right w:val="single" w:sz="4" w:space="0" w:color="auto"/>
            </w:tcBorders>
            <w:shd w:val="clear" w:color="auto" w:fill="auto"/>
            <w:noWrap/>
            <w:vAlign w:val="center"/>
            <w:hideMark/>
          </w:tcPr>
          <w:p w14:paraId="3961E4E4" w14:textId="64ED80AD"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2,95 %</w:t>
            </w:r>
          </w:p>
        </w:tc>
      </w:tr>
      <w:tr w:rsidR="00277938" w:rsidRPr="00277938" w14:paraId="2FD6E5D9" w14:textId="77777777" w:rsidTr="00277938">
        <w:trPr>
          <w:trHeight w:val="240"/>
        </w:trPr>
        <w:tc>
          <w:tcPr>
            <w:tcW w:w="960" w:type="dxa"/>
            <w:vMerge/>
            <w:tcBorders>
              <w:top w:val="nil"/>
              <w:left w:val="single" w:sz="4" w:space="0" w:color="auto"/>
              <w:bottom w:val="single" w:sz="4" w:space="0" w:color="auto"/>
              <w:right w:val="single" w:sz="4" w:space="0" w:color="auto"/>
            </w:tcBorders>
            <w:vAlign w:val="center"/>
            <w:hideMark/>
          </w:tcPr>
          <w:p w14:paraId="65A6C26B" w14:textId="77777777" w:rsidR="00277938" w:rsidRPr="00277938" w:rsidRDefault="00277938" w:rsidP="00277938">
            <w:pPr>
              <w:spacing w:after="0" w:line="240" w:lineRule="auto"/>
              <w:rPr>
                <w:rFonts w:ascii="Arial" w:eastAsia="Times New Roman" w:hAnsi="Arial" w:cs="Arial"/>
                <w:color w:val="000000"/>
                <w:sz w:val="18"/>
                <w:szCs w:val="18"/>
                <w:lang w:eastAsia="sl-SI"/>
              </w:rPr>
            </w:pPr>
          </w:p>
        </w:tc>
        <w:tc>
          <w:tcPr>
            <w:tcW w:w="3004" w:type="dxa"/>
            <w:tcBorders>
              <w:top w:val="nil"/>
              <w:left w:val="nil"/>
              <w:bottom w:val="single" w:sz="4" w:space="0" w:color="auto"/>
              <w:right w:val="single" w:sz="4" w:space="0" w:color="auto"/>
            </w:tcBorders>
            <w:shd w:val="clear" w:color="auto" w:fill="auto"/>
            <w:vAlign w:val="center"/>
            <w:hideMark/>
          </w:tcPr>
          <w:p w14:paraId="497D7DFA" w14:textId="77777777" w:rsidR="00277938" w:rsidRPr="00277938" w:rsidRDefault="00277938" w:rsidP="00277938">
            <w:pPr>
              <w:spacing w:after="0" w:line="240" w:lineRule="auto"/>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Odprti postopek</w:t>
            </w:r>
          </w:p>
        </w:tc>
        <w:tc>
          <w:tcPr>
            <w:tcW w:w="851" w:type="dxa"/>
            <w:tcBorders>
              <w:top w:val="nil"/>
              <w:left w:val="nil"/>
              <w:bottom w:val="single" w:sz="4" w:space="0" w:color="auto"/>
              <w:right w:val="single" w:sz="4" w:space="0" w:color="auto"/>
            </w:tcBorders>
            <w:shd w:val="clear" w:color="auto" w:fill="auto"/>
            <w:vAlign w:val="center"/>
            <w:hideMark/>
          </w:tcPr>
          <w:p w14:paraId="6E56CA5E" w14:textId="45E10001"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9.544</w:t>
            </w:r>
          </w:p>
        </w:tc>
        <w:tc>
          <w:tcPr>
            <w:tcW w:w="1417" w:type="dxa"/>
            <w:tcBorders>
              <w:top w:val="nil"/>
              <w:left w:val="nil"/>
              <w:bottom w:val="single" w:sz="4" w:space="0" w:color="auto"/>
              <w:right w:val="single" w:sz="4" w:space="0" w:color="auto"/>
            </w:tcBorders>
            <w:shd w:val="clear" w:color="auto" w:fill="auto"/>
            <w:vAlign w:val="center"/>
            <w:hideMark/>
          </w:tcPr>
          <w:p w14:paraId="129E5D3B" w14:textId="5742DEE4"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2.260.931.460</w:t>
            </w:r>
          </w:p>
        </w:tc>
        <w:tc>
          <w:tcPr>
            <w:tcW w:w="1276" w:type="dxa"/>
            <w:tcBorders>
              <w:top w:val="nil"/>
              <w:left w:val="nil"/>
              <w:bottom w:val="single" w:sz="4" w:space="0" w:color="auto"/>
              <w:right w:val="single" w:sz="4" w:space="0" w:color="auto"/>
            </w:tcBorders>
            <w:shd w:val="clear" w:color="auto" w:fill="auto"/>
            <w:noWrap/>
            <w:vAlign w:val="center"/>
            <w:hideMark/>
          </w:tcPr>
          <w:p w14:paraId="606B5542" w14:textId="5146EC57"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53,88 %</w:t>
            </w:r>
          </w:p>
        </w:tc>
        <w:tc>
          <w:tcPr>
            <w:tcW w:w="1559" w:type="dxa"/>
            <w:tcBorders>
              <w:top w:val="nil"/>
              <w:left w:val="nil"/>
              <w:bottom w:val="single" w:sz="4" w:space="0" w:color="auto"/>
              <w:right w:val="single" w:sz="4" w:space="0" w:color="auto"/>
            </w:tcBorders>
            <w:shd w:val="clear" w:color="auto" w:fill="auto"/>
            <w:noWrap/>
            <w:vAlign w:val="center"/>
            <w:hideMark/>
          </w:tcPr>
          <w:p w14:paraId="10B2A0FE" w14:textId="0C08CB41"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43,43 %</w:t>
            </w:r>
          </w:p>
        </w:tc>
      </w:tr>
      <w:tr w:rsidR="00277938" w:rsidRPr="00277938" w14:paraId="6C900613" w14:textId="77777777" w:rsidTr="00277938">
        <w:trPr>
          <w:trHeight w:val="240"/>
        </w:trPr>
        <w:tc>
          <w:tcPr>
            <w:tcW w:w="960" w:type="dxa"/>
            <w:vMerge/>
            <w:tcBorders>
              <w:top w:val="nil"/>
              <w:left w:val="single" w:sz="4" w:space="0" w:color="auto"/>
              <w:bottom w:val="single" w:sz="4" w:space="0" w:color="auto"/>
              <w:right w:val="single" w:sz="4" w:space="0" w:color="auto"/>
            </w:tcBorders>
            <w:vAlign w:val="center"/>
            <w:hideMark/>
          </w:tcPr>
          <w:p w14:paraId="623C8ACD" w14:textId="77777777" w:rsidR="00277938" w:rsidRPr="00277938" w:rsidRDefault="00277938" w:rsidP="00277938">
            <w:pPr>
              <w:spacing w:after="0" w:line="240" w:lineRule="auto"/>
              <w:rPr>
                <w:rFonts w:ascii="Arial" w:eastAsia="Times New Roman" w:hAnsi="Arial" w:cs="Arial"/>
                <w:color w:val="000000"/>
                <w:sz w:val="18"/>
                <w:szCs w:val="18"/>
                <w:lang w:eastAsia="sl-SI"/>
              </w:rPr>
            </w:pPr>
          </w:p>
        </w:tc>
        <w:tc>
          <w:tcPr>
            <w:tcW w:w="3004" w:type="dxa"/>
            <w:tcBorders>
              <w:top w:val="nil"/>
              <w:left w:val="nil"/>
              <w:bottom w:val="single" w:sz="4" w:space="0" w:color="auto"/>
              <w:right w:val="single" w:sz="4" w:space="0" w:color="auto"/>
            </w:tcBorders>
            <w:shd w:val="clear" w:color="auto" w:fill="auto"/>
            <w:vAlign w:val="center"/>
            <w:hideMark/>
          </w:tcPr>
          <w:p w14:paraId="47A5B390" w14:textId="77777777" w:rsidR="00277938" w:rsidRPr="00277938" w:rsidRDefault="00277938" w:rsidP="00277938">
            <w:pPr>
              <w:spacing w:after="0" w:line="240" w:lineRule="auto"/>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Omejeni postopek</w:t>
            </w:r>
          </w:p>
        </w:tc>
        <w:tc>
          <w:tcPr>
            <w:tcW w:w="851" w:type="dxa"/>
            <w:tcBorders>
              <w:top w:val="nil"/>
              <w:left w:val="nil"/>
              <w:bottom w:val="single" w:sz="4" w:space="0" w:color="auto"/>
              <w:right w:val="single" w:sz="4" w:space="0" w:color="auto"/>
            </w:tcBorders>
            <w:shd w:val="clear" w:color="auto" w:fill="auto"/>
            <w:vAlign w:val="center"/>
            <w:hideMark/>
          </w:tcPr>
          <w:p w14:paraId="3AE67407" w14:textId="74BE7EF2"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28</w:t>
            </w:r>
          </w:p>
        </w:tc>
        <w:tc>
          <w:tcPr>
            <w:tcW w:w="1417" w:type="dxa"/>
            <w:tcBorders>
              <w:top w:val="nil"/>
              <w:left w:val="nil"/>
              <w:bottom w:val="single" w:sz="4" w:space="0" w:color="auto"/>
              <w:right w:val="single" w:sz="4" w:space="0" w:color="auto"/>
            </w:tcBorders>
            <w:shd w:val="clear" w:color="auto" w:fill="auto"/>
            <w:vAlign w:val="center"/>
            <w:hideMark/>
          </w:tcPr>
          <w:p w14:paraId="35FE0CC8" w14:textId="164AA4D4"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967.823.830</w:t>
            </w:r>
          </w:p>
        </w:tc>
        <w:tc>
          <w:tcPr>
            <w:tcW w:w="1276" w:type="dxa"/>
            <w:tcBorders>
              <w:top w:val="nil"/>
              <w:left w:val="nil"/>
              <w:bottom w:val="single" w:sz="4" w:space="0" w:color="auto"/>
              <w:right w:val="single" w:sz="4" w:space="0" w:color="auto"/>
            </w:tcBorders>
            <w:shd w:val="clear" w:color="auto" w:fill="auto"/>
            <w:noWrap/>
            <w:vAlign w:val="center"/>
            <w:hideMark/>
          </w:tcPr>
          <w:p w14:paraId="6E3D1F22" w14:textId="2C819701"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0,16 %</w:t>
            </w:r>
          </w:p>
        </w:tc>
        <w:tc>
          <w:tcPr>
            <w:tcW w:w="1559" w:type="dxa"/>
            <w:tcBorders>
              <w:top w:val="nil"/>
              <w:left w:val="nil"/>
              <w:bottom w:val="single" w:sz="4" w:space="0" w:color="auto"/>
              <w:right w:val="single" w:sz="4" w:space="0" w:color="auto"/>
            </w:tcBorders>
            <w:shd w:val="clear" w:color="auto" w:fill="auto"/>
            <w:noWrap/>
            <w:vAlign w:val="center"/>
            <w:hideMark/>
          </w:tcPr>
          <w:p w14:paraId="39E04A52" w14:textId="20EBEF63"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18,59 %</w:t>
            </w:r>
          </w:p>
        </w:tc>
      </w:tr>
      <w:tr w:rsidR="00277938" w:rsidRPr="00277938" w14:paraId="011E543E" w14:textId="77777777" w:rsidTr="00277938">
        <w:trPr>
          <w:trHeight w:val="240"/>
        </w:trPr>
        <w:tc>
          <w:tcPr>
            <w:tcW w:w="960" w:type="dxa"/>
            <w:vMerge/>
            <w:tcBorders>
              <w:top w:val="nil"/>
              <w:left w:val="single" w:sz="4" w:space="0" w:color="auto"/>
              <w:bottom w:val="single" w:sz="4" w:space="0" w:color="auto"/>
              <w:right w:val="single" w:sz="4" w:space="0" w:color="auto"/>
            </w:tcBorders>
            <w:vAlign w:val="center"/>
            <w:hideMark/>
          </w:tcPr>
          <w:p w14:paraId="76341621" w14:textId="77777777" w:rsidR="00277938" w:rsidRPr="00277938" w:rsidRDefault="00277938" w:rsidP="00277938">
            <w:pPr>
              <w:spacing w:after="0" w:line="240" w:lineRule="auto"/>
              <w:rPr>
                <w:rFonts w:ascii="Arial" w:eastAsia="Times New Roman" w:hAnsi="Arial" w:cs="Arial"/>
                <w:color w:val="000000"/>
                <w:sz w:val="18"/>
                <w:szCs w:val="18"/>
                <w:lang w:eastAsia="sl-SI"/>
              </w:rPr>
            </w:pPr>
          </w:p>
        </w:tc>
        <w:tc>
          <w:tcPr>
            <w:tcW w:w="3004" w:type="dxa"/>
            <w:tcBorders>
              <w:top w:val="nil"/>
              <w:left w:val="nil"/>
              <w:bottom w:val="single" w:sz="4" w:space="0" w:color="auto"/>
              <w:right w:val="single" w:sz="4" w:space="0" w:color="auto"/>
            </w:tcBorders>
            <w:shd w:val="clear" w:color="auto" w:fill="auto"/>
            <w:vAlign w:val="center"/>
            <w:hideMark/>
          </w:tcPr>
          <w:p w14:paraId="4741F164" w14:textId="77777777" w:rsidR="00277938" w:rsidRPr="00277938" w:rsidRDefault="00277938" w:rsidP="00277938">
            <w:pPr>
              <w:spacing w:after="0" w:line="240" w:lineRule="auto"/>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Postopek s pogajanji brez predhodne objave</w:t>
            </w:r>
          </w:p>
        </w:tc>
        <w:tc>
          <w:tcPr>
            <w:tcW w:w="851" w:type="dxa"/>
            <w:tcBorders>
              <w:top w:val="nil"/>
              <w:left w:val="nil"/>
              <w:bottom w:val="single" w:sz="4" w:space="0" w:color="auto"/>
              <w:right w:val="single" w:sz="4" w:space="0" w:color="auto"/>
            </w:tcBorders>
            <w:shd w:val="clear" w:color="auto" w:fill="auto"/>
            <w:vAlign w:val="center"/>
            <w:hideMark/>
          </w:tcPr>
          <w:p w14:paraId="47D6577A" w14:textId="516FEDDB"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289</w:t>
            </w:r>
          </w:p>
        </w:tc>
        <w:tc>
          <w:tcPr>
            <w:tcW w:w="1417" w:type="dxa"/>
            <w:tcBorders>
              <w:top w:val="nil"/>
              <w:left w:val="nil"/>
              <w:bottom w:val="single" w:sz="4" w:space="0" w:color="auto"/>
              <w:right w:val="single" w:sz="4" w:space="0" w:color="auto"/>
            </w:tcBorders>
            <w:shd w:val="clear" w:color="auto" w:fill="auto"/>
            <w:vAlign w:val="center"/>
            <w:hideMark/>
          </w:tcPr>
          <w:p w14:paraId="04E6CE79" w14:textId="2A5F12AA"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270.783.933</w:t>
            </w:r>
          </w:p>
        </w:tc>
        <w:tc>
          <w:tcPr>
            <w:tcW w:w="1276" w:type="dxa"/>
            <w:tcBorders>
              <w:top w:val="nil"/>
              <w:left w:val="nil"/>
              <w:bottom w:val="single" w:sz="4" w:space="0" w:color="auto"/>
              <w:right w:val="single" w:sz="4" w:space="0" w:color="auto"/>
            </w:tcBorders>
            <w:shd w:val="clear" w:color="auto" w:fill="auto"/>
            <w:noWrap/>
            <w:vAlign w:val="center"/>
            <w:hideMark/>
          </w:tcPr>
          <w:p w14:paraId="258BA1B2" w14:textId="686D7273"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1,63 %</w:t>
            </w:r>
          </w:p>
        </w:tc>
        <w:tc>
          <w:tcPr>
            <w:tcW w:w="1559" w:type="dxa"/>
            <w:tcBorders>
              <w:top w:val="nil"/>
              <w:left w:val="nil"/>
              <w:bottom w:val="single" w:sz="4" w:space="0" w:color="auto"/>
              <w:right w:val="single" w:sz="4" w:space="0" w:color="auto"/>
            </w:tcBorders>
            <w:shd w:val="clear" w:color="auto" w:fill="auto"/>
            <w:noWrap/>
            <w:vAlign w:val="center"/>
            <w:hideMark/>
          </w:tcPr>
          <w:p w14:paraId="78C6E3CE" w14:textId="4A05AB7F"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5,20 %</w:t>
            </w:r>
          </w:p>
        </w:tc>
      </w:tr>
      <w:tr w:rsidR="00277938" w:rsidRPr="00277938" w14:paraId="6F0112CD" w14:textId="77777777" w:rsidTr="00277938">
        <w:trPr>
          <w:trHeight w:val="240"/>
        </w:trPr>
        <w:tc>
          <w:tcPr>
            <w:tcW w:w="960" w:type="dxa"/>
            <w:vMerge/>
            <w:tcBorders>
              <w:top w:val="nil"/>
              <w:left w:val="single" w:sz="4" w:space="0" w:color="auto"/>
              <w:bottom w:val="single" w:sz="4" w:space="0" w:color="auto"/>
              <w:right w:val="single" w:sz="4" w:space="0" w:color="auto"/>
            </w:tcBorders>
            <w:vAlign w:val="center"/>
            <w:hideMark/>
          </w:tcPr>
          <w:p w14:paraId="0392927D" w14:textId="77777777" w:rsidR="00277938" w:rsidRPr="00277938" w:rsidRDefault="00277938" w:rsidP="00277938">
            <w:pPr>
              <w:spacing w:after="0" w:line="240" w:lineRule="auto"/>
              <w:rPr>
                <w:rFonts w:ascii="Arial" w:eastAsia="Times New Roman" w:hAnsi="Arial" w:cs="Arial"/>
                <w:color w:val="000000"/>
                <w:sz w:val="18"/>
                <w:szCs w:val="18"/>
                <w:lang w:eastAsia="sl-SI"/>
              </w:rPr>
            </w:pPr>
          </w:p>
        </w:tc>
        <w:tc>
          <w:tcPr>
            <w:tcW w:w="3004" w:type="dxa"/>
            <w:tcBorders>
              <w:top w:val="nil"/>
              <w:left w:val="nil"/>
              <w:bottom w:val="single" w:sz="4" w:space="0" w:color="auto"/>
              <w:right w:val="single" w:sz="4" w:space="0" w:color="auto"/>
            </w:tcBorders>
            <w:shd w:val="clear" w:color="auto" w:fill="auto"/>
            <w:vAlign w:val="center"/>
            <w:hideMark/>
          </w:tcPr>
          <w:p w14:paraId="290A6F39" w14:textId="77777777" w:rsidR="00277938" w:rsidRPr="00277938" w:rsidRDefault="00277938" w:rsidP="00277938">
            <w:pPr>
              <w:spacing w:after="0" w:line="240" w:lineRule="auto"/>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Postopek s pogajanji po predhodni objavi</w:t>
            </w:r>
          </w:p>
        </w:tc>
        <w:tc>
          <w:tcPr>
            <w:tcW w:w="851" w:type="dxa"/>
            <w:tcBorders>
              <w:top w:val="nil"/>
              <w:left w:val="nil"/>
              <w:bottom w:val="single" w:sz="4" w:space="0" w:color="auto"/>
              <w:right w:val="single" w:sz="4" w:space="0" w:color="auto"/>
            </w:tcBorders>
            <w:shd w:val="clear" w:color="auto" w:fill="auto"/>
            <w:vAlign w:val="center"/>
            <w:hideMark/>
          </w:tcPr>
          <w:p w14:paraId="1059AA52" w14:textId="62395816"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372</w:t>
            </w:r>
          </w:p>
        </w:tc>
        <w:tc>
          <w:tcPr>
            <w:tcW w:w="1417" w:type="dxa"/>
            <w:tcBorders>
              <w:top w:val="nil"/>
              <w:left w:val="nil"/>
              <w:bottom w:val="single" w:sz="4" w:space="0" w:color="auto"/>
              <w:right w:val="single" w:sz="4" w:space="0" w:color="auto"/>
            </w:tcBorders>
            <w:shd w:val="clear" w:color="auto" w:fill="auto"/>
            <w:vAlign w:val="center"/>
            <w:hideMark/>
          </w:tcPr>
          <w:p w14:paraId="5AE7C05A" w14:textId="73411DA4"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354.997.273</w:t>
            </w:r>
          </w:p>
        </w:tc>
        <w:tc>
          <w:tcPr>
            <w:tcW w:w="1276" w:type="dxa"/>
            <w:tcBorders>
              <w:top w:val="nil"/>
              <w:left w:val="nil"/>
              <w:bottom w:val="single" w:sz="4" w:space="0" w:color="auto"/>
              <w:right w:val="single" w:sz="4" w:space="0" w:color="auto"/>
            </w:tcBorders>
            <w:shd w:val="clear" w:color="auto" w:fill="auto"/>
            <w:noWrap/>
            <w:vAlign w:val="center"/>
            <w:hideMark/>
          </w:tcPr>
          <w:p w14:paraId="07CB1381" w14:textId="11E55F42"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2,10 %</w:t>
            </w:r>
          </w:p>
        </w:tc>
        <w:tc>
          <w:tcPr>
            <w:tcW w:w="1559" w:type="dxa"/>
            <w:tcBorders>
              <w:top w:val="nil"/>
              <w:left w:val="nil"/>
              <w:bottom w:val="single" w:sz="4" w:space="0" w:color="auto"/>
              <w:right w:val="single" w:sz="4" w:space="0" w:color="auto"/>
            </w:tcBorders>
            <w:shd w:val="clear" w:color="auto" w:fill="auto"/>
            <w:noWrap/>
            <w:vAlign w:val="center"/>
            <w:hideMark/>
          </w:tcPr>
          <w:p w14:paraId="14B7ECB8" w14:textId="115C6CCD"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6,82 %</w:t>
            </w:r>
          </w:p>
        </w:tc>
      </w:tr>
      <w:tr w:rsidR="00277938" w:rsidRPr="00121376" w14:paraId="2201CD08" w14:textId="77777777" w:rsidTr="00277938">
        <w:trPr>
          <w:trHeight w:val="240"/>
        </w:trPr>
        <w:tc>
          <w:tcPr>
            <w:tcW w:w="960" w:type="dxa"/>
            <w:vMerge/>
            <w:tcBorders>
              <w:top w:val="nil"/>
              <w:left w:val="single" w:sz="4" w:space="0" w:color="auto"/>
              <w:bottom w:val="single" w:sz="4" w:space="0" w:color="auto"/>
              <w:right w:val="single" w:sz="4" w:space="0" w:color="auto"/>
            </w:tcBorders>
            <w:vAlign w:val="center"/>
            <w:hideMark/>
          </w:tcPr>
          <w:p w14:paraId="173B3903" w14:textId="77777777" w:rsidR="00277938" w:rsidRPr="00277938" w:rsidRDefault="00277938" w:rsidP="00277938">
            <w:pPr>
              <w:spacing w:after="0" w:line="240" w:lineRule="auto"/>
              <w:rPr>
                <w:rFonts w:ascii="Arial" w:eastAsia="Times New Roman" w:hAnsi="Arial" w:cs="Arial"/>
                <w:color w:val="000000"/>
                <w:sz w:val="18"/>
                <w:szCs w:val="18"/>
                <w:lang w:eastAsia="sl-SI"/>
              </w:rPr>
            </w:pPr>
          </w:p>
        </w:tc>
        <w:tc>
          <w:tcPr>
            <w:tcW w:w="3004" w:type="dxa"/>
            <w:tcBorders>
              <w:top w:val="nil"/>
              <w:left w:val="nil"/>
              <w:bottom w:val="single" w:sz="4" w:space="0" w:color="auto"/>
              <w:right w:val="single" w:sz="4" w:space="0" w:color="auto"/>
            </w:tcBorders>
            <w:shd w:val="clear" w:color="auto" w:fill="auto"/>
            <w:vAlign w:val="center"/>
            <w:hideMark/>
          </w:tcPr>
          <w:p w14:paraId="5606E95A" w14:textId="77777777" w:rsidR="00277938" w:rsidRPr="00277938" w:rsidRDefault="00277938" w:rsidP="00277938">
            <w:pPr>
              <w:spacing w:after="0" w:line="240" w:lineRule="auto"/>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Skupaj</w:t>
            </w:r>
          </w:p>
        </w:tc>
        <w:tc>
          <w:tcPr>
            <w:tcW w:w="851" w:type="dxa"/>
            <w:tcBorders>
              <w:top w:val="nil"/>
              <w:left w:val="nil"/>
              <w:bottom w:val="single" w:sz="4" w:space="0" w:color="auto"/>
              <w:right w:val="single" w:sz="4" w:space="0" w:color="auto"/>
            </w:tcBorders>
            <w:shd w:val="clear" w:color="auto" w:fill="auto"/>
            <w:vAlign w:val="center"/>
            <w:hideMark/>
          </w:tcPr>
          <w:p w14:paraId="6233038D" w14:textId="71FCF19E" w:rsidR="00277938" w:rsidRPr="00277938" w:rsidRDefault="00277938" w:rsidP="00277938">
            <w:pPr>
              <w:spacing w:after="0" w:line="240" w:lineRule="auto"/>
              <w:jc w:val="right"/>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10.325</w:t>
            </w:r>
          </w:p>
        </w:tc>
        <w:tc>
          <w:tcPr>
            <w:tcW w:w="1417" w:type="dxa"/>
            <w:tcBorders>
              <w:top w:val="nil"/>
              <w:left w:val="nil"/>
              <w:bottom w:val="single" w:sz="4" w:space="0" w:color="auto"/>
              <w:right w:val="single" w:sz="4" w:space="0" w:color="auto"/>
            </w:tcBorders>
            <w:shd w:val="clear" w:color="auto" w:fill="auto"/>
            <w:vAlign w:val="center"/>
            <w:hideMark/>
          </w:tcPr>
          <w:p w14:paraId="5A1C1A9A" w14:textId="7163C90A" w:rsidR="00277938" w:rsidRPr="00277938" w:rsidRDefault="00277938" w:rsidP="00277938">
            <w:pPr>
              <w:spacing w:after="0" w:line="240" w:lineRule="auto"/>
              <w:jc w:val="right"/>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4.044.160.964</w:t>
            </w:r>
          </w:p>
        </w:tc>
        <w:tc>
          <w:tcPr>
            <w:tcW w:w="1276" w:type="dxa"/>
            <w:tcBorders>
              <w:top w:val="nil"/>
              <w:left w:val="nil"/>
              <w:bottom w:val="single" w:sz="4" w:space="0" w:color="auto"/>
              <w:right w:val="single" w:sz="4" w:space="0" w:color="auto"/>
            </w:tcBorders>
            <w:shd w:val="clear" w:color="auto" w:fill="auto"/>
            <w:noWrap/>
            <w:vAlign w:val="center"/>
            <w:hideMark/>
          </w:tcPr>
          <w:p w14:paraId="033572BF" w14:textId="5BEF74EA" w:rsidR="00277938" w:rsidRPr="00277938" w:rsidRDefault="00277938" w:rsidP="00277938">
            <w:pPr>
              <w:spacing w:after="0" w:line="240" w:lineRule="auto"/>
              <w:jc w:val="right"/>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58,28 %</w:t>
            </w:r>
          </w:p>
        </w:tc>
        <w:tc>
          <w:tcPr>
            <w:tcW w:w="1559" w:type="dxa"/>
            <w:tcBorders>
              <w:top w:val="nil"/>
              <w:left w:val="nil"/>
              <w:bottom w:val="single" w:sz="4" w:space="0" w:color="auto"/>
              <w:right w:val="single" w:sz="4" w:space="0" w:color="auto"/>
            </w:tcBorders>
            <w:shd w:val="clear" w:color="auto" w:fill="auto"/>
            <w:noWrap/>
            <w:vAlign w:val="center"/>
            <w:hideMark/>
          </w:tcPr>
          <w:p w14:paraId="347FB2F9" w14:textId="1F5B8573" w:rsidR="00277938" w:rsidRPr="00277938" w:rsidRDefault="00277938" w:rsidP="00277938">
            <w:pPr>
              <w:spacing w:after="0" w:line="240" w:lineRule="auto"/>
              <w:jc w:val="right"/>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77,69 %</w:t>
            </w:r>
          </w:p>
        </w:tc>
      </w:tr>
    </w:tbl>
    <w:p w14:paraId="24C4BE81" w14:textId="2ACD1323" w:rsidR="00605ABB" w:rsidRPr="00121376" w:rsidRDefault="00605ABB" w:rsidP="00E94653">
      <w:pPr>
        <w:jc w:val="both"/>
        <w:rPr>
          <w:rFonts w:ascii="Arial" w:hAnsi="Arial" w:cs="Arial"/>
          <w:color w:val="000000" w:themeColor="text1"/>
          <w:sz w:val="20"/>
          <w:highlight w:val="yellow"/>
        </w:rPr>
      </w:pPr>
    </w:p>
    <w:tbl>
      <w:tblPr>
        <w:tblW w:w="9174" w:type="dxa"/>
        <w:tblCellMar>
          <w:left w:w="70" w:type="dxa"/>
          <w:right w:w="70" w:type="dxa"/>
        </w:tblCellMar>
        <w:tblLook w:val="04A0" w:firstRow="1" w:lastRow="0" w:firstColumn="1" w:lastColumn="0" w:noHBand="0" w:noVBand="1"/>
      </w:tblPr>
      <w:tblGrid>
        <w:gridCol w:w="954"/>
        <w:gridCol w:w="2987"/>
        <w:gridCol w:w="846"/>
        <w:gridCol w:w="1422"/>
        <w:gridCol w:w="1414"/>
        <w:gridCol w:w="1551"/>
      </w:tblGrid>
      <w:tr w:rsidR="000D71AD" w:rsidRPr="00277938" w14:paraId="6BAD3E4C" w14:textId="77777777" w:rsidTr="00277938">
        <w:trPr>
          <w:trHeight w:val="255"/>
        </w:trPr>
        <w:tc>
          <w:tcPr>
            <w:tcW w:w="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795EB2" w14:textId="77777777" w:rsidR="000D71AD" w:rsidRPr="00277938" w:rsidRDefault="000D71AD" w:rsidP="0035654E">
            <w:pPr>
              <w:spacing w:after="0" w:line="240" w:lineRule="auto"/>
              <w:jc w:val="center"/>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Objava v UL EU</w:t>
            </w:r>
          </w:p>
        </w:tc>
        <w:tc>
          <w:tcPr>
            <w:tcW w:w="298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B32708F" w14:textId="77777777" w:rsidR="000D71AD" w:rsidRPr="00277938" w:rsidRDefault="000D71AD" w:rsidP="0035654E">
            <w:pPr>
              <w:spacing w:after="0" w:line="240" w:lineRule="auto"/>
              <w:jc w:val="center"/>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Vrsta postopka</w:t>
            </w:r>
          </w:p>
        </w:tc>
        <w:tc>
          <w:tcPr>
            <w:tcW w:w="8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91509FF" w14:textId="77777777" w:rsidR="000D71AD" w:rsidRPr="00277938" w:rsidRDefault="000D71AD" w:rsidP="0035654E">
            <w:pPr>
              <w:spacing w:after="0" w:line="240" w:lineRule="auto"/>
              <w:jc w:val="center"/>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Št. naročil</w:t>
            </w:r>
          </w:p>
        </w:tc>
        <w:tc>
          <w:tcPr>
            <w:tcW w:w="142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2D5E17" w14:textId="77777777" w:rsidR="000D71AD" w:rsidRPr="00277938" w:rsidRDefault="000D71AD" w:rsidP="0035654E">
            <w:pPr>
              <w:spacing w:after="0" w:line="240" w:lineRule="auto"/>
              <w:jc w:val="center"/>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Pogodbena vrednost</w:t>
            </w:r>
          </w:p>
        </w:tc>
        <w:tc>
          <w:tcPr>
            <w:tcW w:w="141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7F8C1E" w14:textId="77777777" w:rsidR="000D71AD" w:rsidRPr="00277938" w:rsidRDefault="000D71AD" w:rsidP="0035654E">
            <w:pPr>
              <w:spacing w:after="0" w:line="240" w:lineRule="auto"/>
              <w:jc w:val="center"/>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Delež v št. vseh naročil</w:t>
            </w:r>
          </w:p>
        </w:tc>
        <w:tc>
          <w:tcPr>
            <w:tcW w:w="15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22F4D18" w14:textId="77777777" w:rsidR="000D71AD" w:rsidRPr="00277938" w:rsidRDefault="000D71AD" w:rsidP="0035654E">
            <w:pPr>
              <w:spacing w:after="0" w:line="240" w:lineRule="auto"/>
              <w:jc w:val="center"/>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Delež v vrednosti vseh naročil</w:t>
            </w:r>
          </w:p>
        </w:tc>
      </w:tr>
      <w:tr w:rsidR="00277938" w:rsidRPr="00277938" w14:paraId="56EBBF55" w14:textId="77777777" w:rsidTr="00277938">
        <w:trPr>
          <w:trHeight w:val="255"/>
        </w:trPr>
        <w:tc>
          <w:tcPr>
            <w:tcW w:w="954" w:type="dxa"/>
            <w:vMerge w:val="restart"/>
            <w:tcBorders>
              <w:top w:val="nil"/>
              <w:left w:val="single" w:sz="4" w:space="0" w:color="auto"/>
              <w:bottom w:val="single" w:sz="4" w:space="0" w:color="auto"/>
              <w:right w:val="single" w:sz="4" w:space="0" w:color="auto"/>
            </w:tcBorders>
            <w:shd w:val="clear" w:color="auto" w:fill="auto"/>
            <w:vAlign w:val="center"/>
            <w:hideMark/>
          </w:tcPr>
          <w:p w14:paraId="33C4E8B2" w14:textId="77777777" w:rsidR="00277938" w:rsidRPr="00277938" w:rsidRDefault="00277938" w:rsidP="00277938">
            <w:pPr>
              <w:spacing w:after="0" w:line="240" w:lineRule="auto"/>
              <w:jc w:val="center"/>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NE</w:t>
            </w:r>
          </w:p>
        </w:tc>
        <w:tc>
          <w:tcPr>
            <w:tcW w:w="2987" w:type="dxa"/>
            <w:tcBorders>
              <w:top w:val="nil"/>
              <w:left w:val="nil"/>
              <w:bottom w:val="single" w:sz="4" w:space="0" w:color="auto"/>
              <w:right w:val="single" w:sz="4" w:space="0" w:color="auto"/>
            </w:tcBorders>
            <w:shd w:val="clear" w:color="auto" w:fill="auto"/>
            <w:vAlign w:val="center"/>
            <w:hideMark/>
          </w:tcPr>
          <w:p w14:paraId="241FB4F4" w14:textId="77777777" w:rsidR="00277938" w:rsidRPr="00277938" w:rsidRDefault="00277938" w:rsidP="00277938">
            <w:pPr>
              <w:spacing w:after="0" w:line="240" w:lineRule="auto"/>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Konkurenčni dialog</w:t>
            </w:r>
          </w:p>
        </w:tc>
        <w:tc>
          <w:tcPr>
            <w:tcW w:w="846" w:type="dxa"/>
            <w:tcBorders>
              <w:top w:val="nil"/>
              <w:left w:val="nil"/>
              <w:bottom w:val="single" w:sz="4" w:space="0" w:color="auto"/>
              <w:right w:val="single" w:sz="4" w:space="0" w:color="auto"/>
            </w:tcBorders>
            <w:shd w:val="clear" w:color="auto" w:fill="auto"/>
            <w:vAlign w:val="center"/>
            <w:hideMark/>
          </w:tcPr>
          <w:p w14:paraId="6F6DC8A2" w14:textId="25C04565"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6</w:t>
            </w:r>
          </w:p>
        </w:tc>
        <w:tc>
          <w:tcPr>
            <w:tcW w:w="1422" w:type="dxa"/>
            <w:tcBorders>
              <w:top w:val="nil"/>
              <w:left w:val="nil"/>
              <w:bottom w:val="single" w:sz="4" w:space="0" w:color="auto"/>
              <w:right w:val="single" w:sz="4" w:space="0" w:color="auto"/>
            </w:tcBorders>
            <w:shd w:val="clear" w:color="auto" w:fill="auto"/>
            <w:vAlign w:val="center"/>
            <w:hideMark/>
          </w:tcPr>
          <w:p w14:paraId="61B6E071" w14:textId="28932605"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5.907.017</w:t>
            </w:r>
          </w:p>
        </w:tc>
        <w:tc>
          <w:tcPr>
            <w:tcW w:w="1414" w:type="dxa"/>
            <w:tcBorders>
              <w:top w:val="nil"/>
              <w:left w:val="nil"/>
              <w:bottom w:val="single" w:sz="4" w:space="0" w:color="auto"/>
              <w:right w:val="single" w:sz="4" w:space="0" w:color="auto"/>
            </w:tcBorders>
            <w:shd w:val="clear" w:color="auto" w:fill="auto"/>
            <w:noWrap/>
            <w:vAlign w:val="center"/>
            <w:hideMark/>
          </w:tcPr>
          <w:p w14:paraId="3FCD36FA" w14:textId="54A1AB13"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0,03 %</w:t>
            </w:r>
          </w:p>
        </w:tc>
        <w:tc>
          <w:tcPr>
            <w:tcW w:w="1551" w:type="dxa"/>
            <w:tcBorders>
              <w:top w:val="nil"/>
              <w:left w:val="nil"/>
              <w:bottom w:val="single" w:sz="4" w:space="0" w:color="auto"/>
              <w:right w:val="single" w:sz="4" w:space="0" w:color="auto"/>
            </w:tcBorders>
            <w:shd w:val="clear" w:color="auto" w:fill="auto"/>
            <w:noWrap/>
            <w:vAlign w:val="center"/>
            <w:hideMark/>
          </w:tcPr>
          <w:p w14:paraId="3EC2EC30" w14:textId="3CDCEBBC"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0,11</w:t>
            </w:r>
            <w:r w:rsidR="00791AA1">
              <w:rPr>
                <w:rFonts w:ascii="Arial" w:eastAsia="Times New Roman" w:hAnsi="Arial" w:cs="Arial"/>
                <w:color w:val="000000"/>
                <w:sz w:val="18"/>
                <w:szCs w:val="18"/>
                <w:lang w:eastAsia="sl-SI"/>
              </w:rPr>
              <w:t xml:space="preserve"> </w:t>
            </w:r>
            <w:r w:rsidRPr="00277938">
              <w:rPr>
                <w:rFonts w:ascii="Arial" w:eastAsia="Times New Roman" w:hAnsi="Arial" w:cs="Arial"/>
                <w:color w:val="000000"/>
                <w:sz w:val="18"/>
                <w:szCs w:val="18"/>
                <w:lang w:eastAsia="sl-SI"/>
              </w:rPr>
              <w:t>%</w:t>
            </w:r>
          </w:p>
        </w:tc>
      </w:tr>
      <w:tr w:rsidR="00277938" w:rsidRPr="00277938" w14:paraId="1A0F3F46" w14:textId="77777777" w:rsidTr="00277938">
        <w:trPr>
          <w:trHeight w:val="255"/>
        </w:trPr>
        <w:tc>
          <w:tcPr>
            <w:tcW w:w="954" w:type="dxa"/>
            <w:vMerge/>
            <w:tcBorders>
              <w:top w:val="nil"/>
              <w:left w:val="single" w:sz="4" w:space="0" w:color="auto"/>
              <w:bottom w:val="single" w:sz="4" w:space="0" w:color="auto"/>
              <w:right w:val="single" w:sz="4" w:space="0" w:color="auto"/>
            </w:tcBorders>
            <w:vAlign w:val="center"/>
            <w:hideMark/>
          </w:tcPr>
          <w:p w14:paraId="2D180E2D" w14:textId="77777777" w:rsidR="00277938" w:rsidRPr="00277938" w:rsidRDefault="00277938" w:rsidP="00277938">
            <w:pPr>
              <w:spacing w:after="0" w:line="240" w:lineRule="auto"/>
              <w:rPr>
                <w:rFonts w:ascii="Arial" w:eastAsia="Times New Roman" w:hAnsi="Arial" w:cs="Arial"/>
                <w:color w:val="000000"/>
                <w:sz w:val="18"/>
                <w:szCs w:val="18"/>
                <w:lang w:eastAsia="sl-SI"/>
              </w:rPr>
            </w:pPr>
          </w:p>
        </w:tc>
        <w:tc>
          <w:tcPr>
            <w:tcW w:w="2987" w:type="dxa"/>
            <w:tcBorders>
              <w:top w:val="nil"/>
              <w:left w:val="nil"/>
              <w:bottom w:val="single" w:sz="4" w:space="0" w:color="auto"/>
              <w:right w:val="single" w:sz="4" w:space="0" w:color="auto"/>
            </w:tcBorders>
            <w:shd w:val="clear" w:color="auto" w:fill="auto"/>
            <w:vAlign w:val="center"/>
            <w:hideMark/>
          </w:tcPr>
          <w:p w14:paraId="0EE49637" w14:textId="77777777" w:rsidR="00277938" w:rsidRPr="00277938" w:rsidRDefault="00277938" w:rsidP="00277938">
            <w:pPr>
              <w:spacing w:after="0" w:line="240" w:lineRule="auto"/>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Konkurenčni postopek s pogajanji</w:t>
            </w:r>
          </w:p>
        </w:tc>
        <w:tc>
          <w:tcPr>
            <w:tcW w:w="846" w:type="dxa"/>
            <w:tcBorders>
              <w:top w:val="nil"/>
              <w:left w:val="nil"/>
              <w:bottom w:val="single" w:sz="4" w:space="0" w:color="auto"/>
              <w:right w:val="single" w:sz="4" w:space="0" w:color="auto"/>
            </w:tcBorders>
            <w:shd w:val="clear" w:color="auto" w:fill="auto"/>
            <w:vAlign w:val="center"/>
            <w:hideMark/>
          </w:tcPr>
          <w:p w14:paraId="7263627E" w14:textId="474A646B"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116</w:t>
            </w:r>
          </w:p>
        </w:tc>
        <w:tc>
          <w:tcPr>
            <w:tcW w:w="1422" w:type="dxa"/>
            <w:tcBorders>
              <w:top w:val="nil"/>
              <w:left w:val="nil"/>
              <w:bottom w:val="single" w:sz="4" w:space="0" w:color="auto"/>
              <w:right w:val="single" w:sz="4" w:space="0" w:color="auto"/>
            </w:tcBorders>
            <w:shd w:val="clear" w:color="auto" w:fill="auto"/>
            <w:vAlign w:val="center"/>
            <w:hideMark/>
          </w:tcPr>
          <w:p w14:paraId="69C6638C" w14:textId="3E0A45D3"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131.572.961</w:t>
            </w:r>
          </w:p>
        </w:tc>
        <w:tc>
          <w:tcPr>
            <w:tcW w:w="1414" w:type="dxa"/>
            <w:tcBorders>
              <w:top w:val="nil"/>
              <w:left w:val="nil"/>
              <w:bottom w:val="single" w:sz="4" w:space="0" w:color="auto"/>
              <w:right w:val="single" w:sz="4" w:space="0" w:color="auto"/>
            </w:tcBorders>
            <w:shd w:val="clear" w:color="auto" w:fill="auto"/>
            <w:noWrap/>
            <w:vAlign w:val="center"/>
            <w:hideMark/>
          </w:tcPr>
          <w:p w14:paraId="7AE5E1B9" w14:textId="26F2FDA5"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0,65 %</w:t>
            </w:r>
          </w:p>
        </w:tc>
        <w:tc>
          <w:tcPr>
            <w:tcW w:w="1551" w:type="dxa"/>
            <w:tcBorders>
              <w:top w:val="nil"/>
              <w:left w:val="nil"/>
              <w:bottom w:val="single" w:sz="4" w:space="0" w:color="auto"/>
              <w:right w:val="single" w:sz="4" w:space="0" w:color="auto"/>
            </w:tcBorders>
            <w:shd w:val="clear" w:color="auto" w:fill="auto"/>
            <w:noWrap/>
            <w:vAlign w:val="center"/>
            <w:hideMark/>
          </w:tcPr>
          <w:p w14:paraId="60117DAD" w14:textId="024C521C"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2,53</w:t>
            </w:r>
            <w:r w:rsidR="00791AA1">
              <w:rPr>
                <w:rFonts w:ascii="Arial" w:eastAsia="Times New Roman" w:hAnsi="Arial" w:cs="Arial"/>
                <w:color w:val="000000"/>
                <w:sz w:val="18"/>
                <w:szCs w:val="18"/>
                <w:lang w:eastAsia="sl-SI"/>
              </w:rPr>
              <w:t xml:space="preserve"> </w:t>
            </w:r>
            <w:r w:rsidRPr="00277938">
              <w:rPr>
                <w:rFonts w:ascii="Arial" w:eastAsia="Times New Roman" w:hAnsi="Arial" w:cs="Arial"/>
                <w:color w:val="000000"/>
                <w:sz w:val="18"/>
                <w:szCs w:val="18"/>
                <w:lang w:eastAsia="sl-SI"/>
              </w:rPr>
              <w:t>%</w:t>
            </w:r>
          </w:p>
        </w:tc>
      </w:tr>
      <w:tr w:rsidR="00277938" w:rsidRPr="00277938" w14:paraId="1FE950BE" w14:textId="77777777" w:rsidTr="00277938">
        <w:trPr>
          <w:trHeight w:val="255"/>
        </w:trPr>
        <w:tc>
          <w:tcPr>
            <w:tcW w:w="954" w:type="dxa"/>
            <w:vMerge/>
            <w:tcBorders>
              <w:top w:val="nil"/>
              <w:left w:val="single" w:sz="4" w:space="0" w:color="auto"/>
              <w:bottom w:val="single" w:sz="4" w:space="0" w:color="auto"/>
              <w:right w:val="single" w:sz="4" w:space="0" w:color="auto"/>
            </w:tcBorders>
            <w:vAlign w:val="center"/>
            <w:hideMark/>
          </w:tcPr>
          <w:p w14:paraId="55FB29B5" w14:textId="77777777" w:rsidR="00277938" w:rsidRPr="00277938" w:rsidRDefault="00277938" w:rsidP="00277938">
            <w:pPr>
              <w:spacing w:after="0" w:line="240" w:lineRule="auto"/>
              <w:rPr>
                <w:rFonts w:ascii="Arial" w:eastAsia="Times New Roman" w:hAnsi="Arial" w:cs="Arial"/>
                <w:color w:val="000000"/>
                <w:sz w:val="18"/>
                <w:szCs w:val="18"/>
                <w:lang w:eastAsia="sl-SI"/>
              </w:rPr>
            </w:pPr>
          </w:p>
        </w:tc>
        <w:tc>
          <w:tcPr>
            <w:tcW w:w="2987" w:type="dxa"/>
            <w:tcBorders>
              <w:top w:val="nil"/>
              <w:left w:val="nil"/>
              <w:bottom w:val="single" w:sz="4" w:space="0" w:color="auto"/>
              <w:right w:val="single" w:sz="4" w:space="0" w:color="auto"/>
            </w:tcBorders>
            <w:shd w:val="clear" w:color="auto" w:fill="auto"/>
            <w:vAlign w:val="center"/>
            <w:hideMark/>
          </w:tcPr>
          <w:p w14:paraId="1F7BF752" w14:textId="77777777" w:rsidR="00277938" w:rsidRPr="00277938" w:rsidRDefault="00277938" w:rsidP="00277938">
            <w:pPr>
              <w:spacing w:after="0" w:line="240" w:lineRule="auto"/>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Odprti postopek</w:t>
            </w:r>
          </w:p>
        </w:tc>
        <w:tc>
          <w:tcPr>
            <w:tcW w:w="846" w:type="dxa"/>
            <w:tcBorders>
              <w:top w:val="nil"/>
              <w:left w:val="nil"/>
              <w:bottom w:val="single" w:sz="4" w:space="0" w:color="auto"/>
              <w:right w:val="single" w:sz="4" w:space="0" w:color="auto"/>
            </w:tcBorders>
            <w:shd w:val="clear" w:color="auto" w:fill="auto"/>
            <w:vAlign w:val="center"/>
            <w:hideMark/>
          </w:tcPr>
          <w:p w14:paraId="71CBD436" w14:textId="5BDEA403"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543</w:t>
            </w:r>
          </w:p>
        </w:tc>
        <w:tc>
          <w:tcPr>
            <w:tcW w:w="1422" w:type="dxa"/>
            <w:tcBorders>
              <w:top w:val="nil"/>
              <w:left w:val="nil"/>
              <w:bottom w:val="single" w:sz="4" w:space="0" w:color="auto"/>
              <w:right w:val="single" w:sz="4" w:space="0" w:color="auto"/>
            </w:tcBorders>
            <w:shd w:val="clear" w:color="auto" w:fill="auto"/>
            <w:vAlign w:val="center"/>
            <w:hideMark/>
          </w:tcPr>
          <w:p w14:paraId="33990A23" w14:textId="4546DB19"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428.111.185</w:t>
            </w:r>
          </w:p>
        </w:tc>
        <w:tc>
          <w:tcPr>
            <w:tcW w:w="1414" w:type="dxa"/>
            <w:tcBorders>
              <w:top w:val="nil"/>
              <w:left w:val="nil"/>
              <w:bottom w:val="single" w:sz="4" w:space="0" w:color="auto"/>
              <w:right w:val="single" w:sz="4" w:space="0" w:color="auto"/>
            </w:tcBorders>
            <w:shd w:val="clear" w:color="auto" w:fill="auto"/>
            <w:noWrap/>
            <w:vAlign w:val="center"/>
            <w:hideMark/>
          </w:tcPr>
          <w:p w14:paraId="1126B78F" w14:textId="47CD5AFC"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3,07 %</w:t>
            </w:r>
          </w:p>
        </w:tc>
        <w:tc>
          <w:tcPr>
            <w:tcW w:w="1551" w:type="dxa"/>
            <w:tcBorders>
              <w:top w:val="nil"/>
              <w:left w:val="nil"/>
              <w:bottom w:val="single" w:sz="4" w:space="0" w:color="auto"/>
              <w:right w:val="single" w:sz="4" w:space="0" w:color="auto"/>
            </w:tcBorders>
            <w:shd w:val="clear" w:color="auto" w:fill="auto"/>
            <w:noWrap/>
            <w:vAlign w:val="center"/>
            <w:hideMark/>
          </w:tcPr>
          <w:p w14:paraId="155CB06F" w14:textId="44F6A23C"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8,22</w:t>
            </w:r>
            <w:r w:rsidR="00791AA1">
              <w:rPr>
                <w:rFonts w:ascii="Arial" w:eastAsia="Times New Roman" w:hAnsi="Arial" w:cs="Arial"/>
                <w:color w:val="000000"/>
                <w:sz w:val="18"/>
                <w:szCs w:val="18"/>
                <w:lang w:eastAsia="sl-SI"/>
              </w:rPr>
              <w:t xml:space="preserve"> </w:t>
            </w:r>
            <w:r w:rsidRPr="00277938">
              <w:rPr>
                <w:rFonts w:ascii="Arial" w:eastAsia="Times New Roman" w:hAnsi="Arial" w:cs="Arial"/>
                <w:color w:val="000000"/>
                <w:sz w:val="18"/>
                <w:szCs w:val="18"/>
                <w:lang w:eastAsia="sl-SI"/>
              </w:rPr>
              <w:t>%</w:t>
            </w:r>
          </w:p>
        </w:tc>
      </w:tr>
      <w:tr w:rsidR="00277938" w:rsidRPr="00277938" w14:paraId="7F0DC8FE" w14:textId="77777777" w:rsidTr="00277938">
        <w:trPr>
          <w:trHeight w:val="255"/>
        </w:trPr>
        <w:tc>
          <w:tcPr>
            <w:tcW w:w="954" w:type="dxa"/>
            <w:vMerge/>
            <w:tcBorders>
              <w:top w:val="nil"/>
              <w:left w:val="single" w:sz="4" w:space="0" w:color="auto"/>
              <w:bottom w:val="single" w:sz="4" w:space="0" w:color="auto"/>
              <w:right w:val="single" w:sz="4" w:space="0" w:color="auto"/>
            </w:tcBorders>
            <w:vAlign w:val="center"/>
            <w:hideMark/>
          </w:tcPr>
          <w:p w14:paraId="54CB4843" w14:textId="77777777" w:rsidR="00277938" w:rsidRPr="00277938" w:rsidRDefault="00277938" w:rsidP="00277938">
            <w:pPr>
              <w:spacing w:after="0" w:line="240" w:lineRule="auto"/>
              <w:rPr>
                <w:rFonts w:ascii="Arial" w:eastAsia="Times New Roman" w:hAnsi="Arial" w:cs="Arial"/>
                <w:color w:val="000000"/>
                <w:sz w:val="18"/>
                <w:szCs w:val="18"/>
                <w:lang w:eastAsia="sl-SI"/>
              </w:rPr>
            </w:pPr>
          </w:p>
        </w:tc>
        <w:tc>
          <w:tcPr>
            <w:tcW w:w="2987" w:type="dxa"/>
            <w:tcBorders>
              <w:top w:val="nil"/>
              <w:left w:val="nil"/>
              <w:bottom w:val="single" w:sz="4" w:space="0" w:color="auto"/>
              <w:right w:val="single" w:sz="4" w:space="0" w:color="auto"/>
            </w:tcBorders>
            <w:shd w:val="clear" w:color="auto" w:fill="auto"/>
            <w:vAlign w:val="center"/>
            <w:hideMark/>
          </w:tcPr>
          <w:p w14:paraId="15A017DF" w14:textId="77777777" w:rsidR="00277938" w:rsidRPr="00277938" w:rsidRDefault="00277938" w:rsidP="00277938">
            <w:pPr>
              <w:spacing w:after="0" w:line="240" w:lineRule="auto"/>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Omejeni postopek</w:t>
            </w:r>
          </w:p>
        </w:tc>
        <w:tc>
          <w:tcPr>
            <w:tcW w:w="846" w:type="dxa"/>
            <w:tcBorders>
              <w:top w:val="nil"/>
              <w:left w:val="nil"/>
              <w:bottom w:val="single" w:sz="4" w:space="0" w:color="auto"/>
              <w:right w:val="single" w:sz="4" w:space="0" w:color="auto"/>
            </w:tcBorders>
            <w:shd w:val="clear" w:color="auto" w:fill="auto"/>
            <w:vAlign w:val="center"/>
            <w:hideMark/>
          </w:tcPr>
          <w:p w14:paraId="39C07E35" w14:textId="00D611E0"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10</w:t>
            </w:r>
          </w:p>
        </w:tc>
        <w:tc>
          <w:tcPr>
            <w:tcW w:w="1422" w:type="dxa"/>
            <w:tcBorders>
              <w:top w:val="nil"/>
              <w:left w:val="nil"/>
              <w:bottom w:val="single" w:sz="4" w:space="0" w:color="auto"/>
              <w:right w:val="single" w:sz="4" w:space="0" w:color="auto"/>
            </w:tcBorders>
            <w:shd w:val="clear" w:color="auto" w:fill="auto"/>
            <w:vAlign w:val="center"/>
            <w:hideMark/>
          </w:tcPr>
          <w:p w14:paraId="28B699F0" w14:textId="3A1F1098"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10.654.859</w:t>
            </w:r>
          </w:p>
        </w:tc>
        <w:tc>
          <w:tcPr>
            <w:tcW w:w="1414" w:type="dxa"/>
            <w:tcBorders>
              <w:top w:val="nil"/>
              <w:left w:val="nil"/>
              <w:bottom w:val="single" w:sz="4" w:space="0" w:color="auto"/>
              <w:right w:val="single" w:sz="4" w:space="0" w:color="auto"/>
            </w:tcBorders>
            <w:shd w:val="clear" w:color="auto" w:fill="auto"/>
            <w:noWrap/>
            <w:vAlign w:val="center"/>
            <w:hideMark/>
          </w:tcPr>
          <w:p w14:paraId="003C4822" w14:textId="20A5A436"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0,06 %</w:t>
            </w:r>
          </w:p>
        </w:tc>
        <w:tc>
          <w:tcPr>
            <w:tcW w:w="1551" w:type="dxa"/>
            <w:tcBorders>
              <w:top w:val="nil"/>
              <w:left w:val="nil"/>
              <w:bottom w:val="single" w:sz="4" w:space="0" w:color="auto"/>
              <w:right w:val="single" w:sz="4" w:space="0" w:color="auto"/>
            </w:tcBorders>
            <w:shd w:val="clear" w:color="auto" w:fill="auto"/>
            <w:noWrap/>
            <w:vAlign w:val="center"/>
            <w:hideMark/>
          </w:tcPr>
          <w:p w14:paraId="23A7FFD1" w14:textId="44BABC21"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0,20</w:t>
            </w:r>
            <w:r w:rsidR="00791AA1">
              <w:rPr>
                <w:rFonts w:ascii="Arial" w:eastAsia="Times New Roman" w:hAnsi="Arial" w:cs="Arial"/>
                <w:color w:val="000000"/>
                <w:sz w:val="18"/>
                <w:szCs w:val="18"/>
                <w:lang w:eastAsia="sl-SI"/>
              </w:rPr>
              <w:t xml:space="preserve"> </w:t>
            </w:r>
            <w:r w:rsidRPr="00277938">
              <w:rPr>
                <w:rFonts w:ascii="Arial" w:eastAsia="Times New Roman" w:hAnsi="Arial" w:cs="Arial"/>
                <w:color w:val="000000"/>
                <w:sz w:val="18"/>
                <w:szCs w:val="18"/>
                <w:lang w:eastAsia="sl-SI"/>
              </w:rPr>
              <w:t>%</w:t>
            </w:r>
          </w:p>
        </w:tc>
      </w:tr>
      <w:tr w:rsidR="00277938" w:rsidRPr="00277938" w14:paraId="416946BB" w14:textId="77777777" w:rsidTr="00277938">
        <w:trPr>
          <w:trHeight w:val="255"/>
        </w:trPr>
        <w:tc>
          <w:tcPr>
            <w:tcW w:w="954" w:type="dxa"/>
            <w:vMerge/>
            <w:tcBorders>
              <w:top w:val="nil"/>
              <w:left w:val="single" w:sz="4" w:space="0" w:color="auto"/>
              <w:bottom w:val="single" w:sz="4" w:space="0" w:color="auto"/>
              <w:right w:val="single" w:sz="4" w:space="0" w:color="auto"/>
            </w:tcBorders>
            <w:vAlign w:val="center"/>
            <w:hideMark/>
          </w:tcPr>
          <w:p w14:paraId="4EE4BF38" w14:textId="77777777" w:rsidR="00277938" w:rsidRPr="00277938" w:rsidRDefault="00277938" w:rsidP="00277938">
            <w:pPr>
              <w:spacing w:after="0" w:line="240" w:lineRule="auto"/>
              <w:rPr>
                <w:rFonts w:ascii="Arial" w:eastAsia="Times New Roman" w:hAnsi="Arial" w:cs="Arial"/>
                <w:color w:val="000000"/>
                <w:sz w:val="18"/>
                <w:szCs w:val="18"/>
                <w:lang w:eastAsia="sl-SI"/>
              </w:rPr>
            </w:pPr>
          </w:p>
        </w:tc>
        <w:tc>
          <w:tcPr>
            <w:tcW w:w="2987" w:type="dxa"/>
            <w:tcBorders>
              <w:top w:val="nil"/>
              <w:left w:val="nil"/>
              <w:bottom w:val="single" w:sz="4" w:space="0" w:color="auto"/>
              <w:right w:val="single" w:sz="4" w:space="0" w:color="auto"/>
            </w:tcBorders>
            <w:shd w:val="clear" w:color="auto" w:fill="auto"/>
            <w:vAlign w:val="center"/>
            <w:hideMark/>
          </w:tcPr>
          <w:p w14:paraId="3888A66E" w14:textId="77777777" w:rsidR="00277938" w:rsidRPr="00277938" w:rsidRDefault="00277938" w:rsidP="00277938">
            <w:pPr>
              <w:spacing w:after="0" w:line="240" w:lineRule="auto"/>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Postopek naročila male vrednosti</w:t>
            </w:r>
          </w:p>
        </w:tc>
        <w:tc>
          <w:tcPr>
            <w:tcW w:w="846" w:type="dxa"/>
            <w:tcBorders>
              <w:top w:val="nil"/>
              <w:left w:val="nil"/>
              <w:bottom w:val="single" w:sz="4" w:space="0" w:color="auto"/>
              <w:right w:val="single" w:sz="4" w:space="0" w:color="auto"/>
            </w:tcBorders>
            <w:shd w:val="clear" w:color="auto" w:fill="auto"/>
            <w:vAlign w:val="center"/>
            <w:hideMark/>
          </w:tcPr>
          <w:p w14:paraId="6D6590B1" w14:textId="4160B680"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6.085</w:t>
            </w:r>
          </w:p>
        </w:tc>
        <w:tc>
          <w:tcPr>
            <w:tcW w:w="1422" w:type="dxa"/>
            <w:tcBorders>
              <w:top w:val="nil"/>
              <w:left w:val="nil"/>
              <w:bottom w:val="single" w:sz="4" w:space="0" w:color="auto"/>
              <w:right w:val="single" w:sz="4" w:space="0" w:color="auto"/>
            </w:tcBorders>
            <w:shd w:val="clear" w:color="auto" w:fill="auto"/>
            <w:vAlign w:val="center"/>
            <w:hideMark/>
          </w:tcPr>
          <w:p w14:paraId="6C6CC21F" w14:textId="3C4528C3"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498.882.390</w:t>
            </w:r>
          </w:p>
        </w:tc>
        <w:tc>
          <w:tcPr>
            <w:tcW w:w="1414" w:type="dxa"/>
            <w:tcBorders>
              <w:top w:val="nil"/>
              <w:left w:val="nil"/>
              <w:bottom w:val="single" w:sz="4" w:space="0" w:color="auto"/>
              <w:right w:val="single" w:sz="4" w:space="0" w:color="auto"/>
            </w:tcBorders>
            <w:shd w:val="clear" w:color="auto" w:fill="auto"/>
            <w:noWrap/>
            <w:vAlign w:val="center"/>
            <w:hideMark/>
          </w:tcPr>
          <w:p w14:paraId="236007CA" w14:textId="4F85F187"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34,35 %</w:t>
            </w:r>
          </w:p>
        </w:tc>
        <w:tc>
          <w:tcPr>
            <w:tcW w:w="1551" w:type="dxa"/>
            <w:tcBorders>
              <w:top w:val="nil"/>
              <w:left w:val="nil"/>
              <w:bottom w:val="single" w:sz="4" w:space="0" w:color="auto"/>
              <w:right w:val="single" w:sz="4" w:space="0" w:color="auto"/>
            </w:tcBorders>
            <w:shd w:val="clear" w:color="auto" w:fill="auto"/>
            <w:noWrap/>
            <w:vAlign w:val="center"/>
            <w:hideMark/>
          </w:tcPr>
          <w:p w14:paraId="361792D8" w14:textId="4AD010C9"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9,58</w:t>
            </w:r>
            <w:r w:rsidR="00791AA1">
              <w:rPr>
                <w:rFonts w:ascii="Arial" w:eastAsia="Times New Roman" w:hAnsi="Arial" w:cs="Arial"/>
                <w:color w:val="000000"/>
                <w:sz w:val="18"/>
                <w:szCs w:val="18"/>
                <w:lang w:eastAsia="sl-SI"/>
              </w:rPr>
              <w:t xml:space="preserve"> </w:t>
            </w:r>
            <w:r w:rsidRPr="00277938">
              <w:rPr>
                <w:rFonts w:ascii="Arial" w:eastAsia="Times New Roman" w:hAnsi="Arial" w:cs="Arial"/>
                <w:color w:val="000000"/>
                <w:sz w:val="18"/>
                <w:szCs w:val="18"/>
                <w:lang w:eastAsia="sl-SI"/>
              </w:rPr>
              <w:t>%</w:t>
            </w:r>
          </w:p>
        </w:tc>
      </w:tr>
      <w:tr w:rsidR="00277938" w:rsidRPr="00277938" w14:paraId="2AB2AD22" w14:textId="77777777" w:rsidTr="00277938">
        <w:trPr>
          <w:trHeight w:val="255"/>
        </w:trPr>
        <w:tc>
          <w:tcPr>
            <w:tcW w:w="954" w:type="dxa"/>
            <w:vMerge/>
            <w:tcBorders>
              <w:top w:val="nil"/>
              <w:left w:val="single" w:sz="4" w:space="0" w:color="auto"/>
              <w:bottom w:val="single" w:sz="4" w:space="0" w:color="auto"/>
              <w:right w:val="single" w:sz="4" w:space="0" w:color="auto"/>
            </w:tcBorders>
            <w:vAlign w:val="center"/>
            <w:hideMark/>
          </w:tcPr>
          <w:p w14:paraId="7ECB3ABD" w14:textId="77777777" w:rsidR="00277938" w:rsidRPr="00277938" w:rsidRDefault="00277938" w:rsidP="00277938">
            <w:pPr>
              <w:spacing w:after="0" w:line="240" w:lineRule="auto"/>
              <w:rPr>
                <w:rFonts w:ascii="Arial" w:eastAsia="Times New Roman" w:hAnsi="Arial" w:cs="Arial"/>
                <w:color w:val="000000"/>
                <w:sz w:val="18"/>
                <w:szCs w:val="18"/>
                <w:lang w:eastAsia="sl-SI"/>
              </w:rPr>
            </w:pPr>
          </w:p>
        </w:tc>
        <w:tc>
          <w:tcPr>
            <w:tcW w:w="2987" w:type="dxa"/>
            <w:tcBorders>
              <w:top w:val="nil"/>
              <w:left w:val="nil"/>
              <w:bottom w:val="single" w:sz="4" w:space="0" w:color="auto"/>
              <w:right w:val="single" w:sz="4" w:space="0" w:color="auto"/>
            </w:tcBorders>
            <w:shd w:val="clear" w:color="auto" w:fill="auto"/>
            <w:vAlign w:val="center"/>
            <w:hideMark/>
          </w:tcPr>
          <w:p w14:paraId="55995773" w14:textId="77777777" w:rsidR="00277938" w:rsidRPr="00277938" w:rsidRDefault="00277938" w:rsidP="00277938">
            <w:pPr>
              <w:spacing w:after="0" w:line="240" w:lineRule="auto"/>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Postopek s pogajanji brez predhodne objave</w:t>
            </w:r>
          </w:p>
        </w:tc>
        <w:tc>
          <w:tcPr>
            <w:tcW w:w="846" w:type="dxa"/>
            <w:tcBorders>
              <w:top w:val="nil"/>
              <w:left w:val="nil"/>
              <w:bottom w:val="single" w:sz="4" w:space="0" w:color="auto"/>
              <w:right w:val="single" w:sz="4" w:space="0" w:color="auto"/>
            </w:tcBorders>
            <w:shd w:val="clear" w:color="auto" w:fill="auto"/>
            <w:vAlign w:val="center"/>
            <w:hideMark/>
          </w:tcPr>
          <w:p w14:paraId="76BCBB1A" w14:textId="6E66341C"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560</w:t>
            </w:r>
          </w:p>
        </w:tc>
        <w:tc>
          <w:tcPr>
            <w:tcW w:w="1422" w:type="dxa"/>
            <w:tcBorders>
              <w:top w:val="nil"/>
              <w:left w:val="nil"/>
              <w:bottom w:val="single" w:sz="4" w:space="0" w:color="auto"/>
              <w:right w:val="single" w:sz="4" w:space="0" w:color="auto"/>
            </w:tcBorders>
            <w:shd w:val="clear" w:color="auto" w:fill="auto"/>
            <w:vAlign w:val="center"/>
            <w:hideMark/>
          </w:tcPr>
          <w:p w14:paraId="4162DCF7" w14:textId="6830633F"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69.532.442</w:t>
            </w:r>
          </w:p>
        </w:tc>
        <w:tc>
          <w:tcPr>
            <w:tcW w:w="1414" w:type="dxa"/>
            <w:tcBorders>
              <w:top w:val="nil"/>
              <w:left w:val="nil"/>
              <w:bottom w:val="single" w:sz="4" w:space="0" w:color="auto"/>
              <w:right w:val="single" w:sz="4" w:space="0" w:color="auto"/>
            </w:tcBorders>
            <w:shd w:val="clear" w:color="auto" w:fill="auto"/>
            <w:noWrap/>
            <w:vAlign w:val="center"/>
            <w:hideMark/>
          </w:tcPr>
          <w:p w14:paraId="08C3C7C6" w14:textId="03B4D096"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3,16 %</w:t>
            </w:r>
          </w:p>
        </w:tc>
        <w:tc>
          <w:tcPr>
            <w:tcW w:w="1551" w:type="dxa"/>
            <w:tcBorders>
              <w:top w:val="nil"/>
              <w:left w:val="nil"/>
              <w:bottom w:val="single" w:sz="4" w:space="0" w:color="auto"/>
              <w:right w:val="single" w:sz="4" w:space="0" w:color="auto"/>
            </w:tcBorders>
            <w:shd w:val="clear" w:color="auto" w:fill="auto"/>
            <w:noWrap/>
            <w:vAlign w:val="center"/>
            <w:hideMark/>
          </w:tcPr>
          <w:p w14:paraId="59D3BAD0" w14:textId="2B20BDD8"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1,34</w:t>
            </w:r>
            <w:r w:rsidR="00791AA1">
              <w:rPr>
                <w:rFonts w:ascii="Arial" w:eastAsia="Times New Roman" w:hAnsi="Arial" w:cs="Arial"/>
                <w:color w:val="000000"/>
                <w:sz w:val="18"/>
                <w:szCs w:val="18"/>
                <w:lang w:eastAsia="sl-SI"/>
              </w:rPr>
              <w:t xml:space="preserve"> </w:t>
            </w:r>
            <w:r w:rsidRPr="00277938">
              <w:rPr>
                <w:rFonts w:ascii="Arial" w:eastAsia="Times New Roman" w:hAnsi="Arial" w:cs="Arial"/>
                <w:color w:val="000000"/>
                <w:sz w:val="18"/>
                <w:szCs w:val="18"/>
                <w:lang w:eastAsia="sl-SI"/>
              </w:rPr>
              <w:t>%</w:t>
            </w:r>
          </w:p>
        </w:tc>
      </w:tr>
      <w:tr w:rsidR="00277938" w:rsidRPr="00277938" w14:paraId="3191458E" w14:textId="77777777" w:rsidTr="00277938">
        <w:trPr>
          <w:trHeight w:val="255"/>
        </w:trPr>
        <w:tc>
          <w:tcPr>
            <w:tcW w:w="954" w:type="dxa"/>
            <w:vMerge/>
            <w:tcBorders>
              <w:top w:val="nil"/>
              <w:left w:val="single" w:sz="4" w:space="0" w:color="auto"/>
              <w:bottom w:val="single" w:sz="4" w:space="0" w:color="auto"/>
              <w:right w:val="single" w:sz="4" w:space="0" w:color="auto"/>
            </w:tcBorders>
            <w:vAlign w:val="center"/>
            <w:hideMark/>
          </w:tcPr>
          <w:p w14:paraId="23A8B696" w14:textId="77777777" w:rsidR="00277938" w:rsidRPr="00277938" w:rsidRDefault="00277938" w:rsidP="00277938">
            <w:pPr>
              <w:spacing w:after="0" w:line="240" w:lineRule="auto"/>
              <w:rPr>
                <w:rFonts w:ascii="Arial" w:eastAsia="Times New Roman" w:hAnsi="Arial" w:cs="Arial"/>
                <w:color w:val="000000"/>
                <w:sz w:val="18"/>
                <w:szCs w:val="18"/>
                <w:lang w:eastAsia="sl-SI"/>
              </w:rPr>
            </w:pPr>
          </w:p>
        </w:tc>
        <w:tc>
          <w:tcPr>
            <w:tcW w:w="2987" w:type="dxa"/>
            <w:tcBorders>
              <w:top w:val="nil"/>
              <w:left w:val="nil"/>
              <w:bottom w:val="single" w:sz="4" w:space="0" w:color="auto"/>
              <w:right w:val="single" w:sz="4" w:space="0" w:color="auto"/>
            </w:tcBorders>
            <w:shd w:val="clear" w:color="auto" w:fill="auto"/>
            <w:vAlign w:val="center"/>
            <w:hideMark/>
          </w:tcPr>
          <w:p w14:paraId="1A716C0A" w14:textId="77777777" w:rsidR="00277938" w:rsidRPr="00277938" w:rsidRDefault="00277938" w:rsidP="00277938">
            <w:pPr>
              <w:spacing w:after="0" w:line="240" w:lineRule="auto"/>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Postopek s pogajanji po predhodni objavi</w:t>
            </w:r>
          </w:p>
        </w:tc>
        <w:tc>
          <w:tcPr>
            <w:tcW w:w="846" w:type="dxa"/>
            <w:tcBorders>
              <w:top w:val="nil"/>
              <w:left w:val="nil"/>
              <w:bottom w:val="single" w:sz="4" w:space="0" w:color="auto"/>
              <w:right w:val="single" w:sz="4" w:space="0" w:color="auto"/>
            </w:tcBorders>
            <w:shd w:val="clear" w:color="auto" w:fill="auto"/>
            <w:vAlign w:val="center"/>
            <w:hideMark/>
          </w:tcPr>
          <w:p w14:paraId="0C4A836B" w14:textId="288B4921"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46</w:t>
            </w:r>
          </w:p>
        </w:tc>
        <w:tc>
          <w:tcPr>
            <w:tcW w:w="1422" w:type="dxa"/>
            <w:tcBorders>
              <w:top w:val="nil"/>
              <w:left w:val="nil"/>
              <w:bottom w:val="single" w:sz="4" w:space="0" w:color="auto"/>
              <w:right w:val="single" w:sz="4" w:space="0" w:color="auto"/>
            </w:tcBorders>
            <w:shd w:val="clear" w:color="auto" w:fill="auto"/>
            <w:vAlign w:val="center"/>
            <w:hideMark/>
          </w:tcPr>
          <w:p w14:paraId="21A053CC" w14:textId="312FBE6E"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13.900.397</w:t>
            </w:r>
          </w:p>
        </w:tc>
        <w:tc>
          <w:tcPr>
            <w:tcW w:w="1414" w:type="dxa"/>
            <w:tcBorders>
              <w:top w:val="nil"/>
              <w:left w:val="nil"/>
              <w:bottom w:val="single" w:sz="4" w:space="0" w:color="auto"/>
              <w:right w:val="single" w:sz="4" w:space="0" w:color="auto"/>
            </w:tcBorders>
            <w:shd w:val="clear" w:color="auto" w:fill="auto"/>
            <w:noWrap/>
            <w:vAlign w:val="center"/>
            <w:hideMark/>
          </w:tcPr>
          <w:p w14:paraId="1EBB8E3B" w14:textId="43B64138"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0,26 %</w:t>
            </w:r>
          </w:p>
        </w:tc>
        <w:tc>
          <w:tcPr>
            <w:tcW w:w="1551" w:type="dxa"/>
            <w:tcBorders>
              <w:top w:val="nil"/>
              <w:left w:val="nil"/>
              <w:bottom w:val="single" w:sz="4" w:space="0" w:color="auto"/>
              <w:right w:val="single" w:sz="4" w:space="0" w:color="auto"/>
            </w:tcBorders>
            <w:shd w:val="clear" w:color="auto" w:fill="auto"/>
            <w:noWrap/>
            <w:vAlign w:val="center"/>
            <w:hideMark/>
          </w:tcPr>
          <w:p w14:paraId="1C4C2E19" w14:textId="221FE49B"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0,27</w:t>
            </w:r>
            <w:r w:rsidR="00791AA1">
              <w:rPr>
                <w:rFonts w:ascii="Arial" w:eastAsia="Times New Roman" w:hAnsi="Arial" w:cs="Arial"/>
                <w:color w:val="000000"/>
                <w:sz w:val="18"/>
                <w:szCs w:val="18"/>
                <w:lang w:eastAsia="sl-SI"/>
              </w:rPr>
              <w:t xml:space="preserve"> </w:t>
            </w:r>
            <w:r w:rsidRPr="00277938">
              <w:rPr>
                <w:rFonts w:ascii="Arial" w:eastAsia="Times New Roman" w:hAnsi="Arial" w:cs="Arial"/>
                <w:color w:val="000000"/>
                <w:sz w:val="18"/>
                <w:szCs w:val="18"/>
                <w:lang w:eastAsia="sl-SI"/>
              </w:rPr>
              <w:t>%</w:t>
            </w:r>
          </w:p>
        </w:tc>
      </w:tr>
      <w:tr w:rsidR="00277938" w:rsidRPr="00277938" w14:paraId="6446BB0A" w14:textId="77777777" w:rsidTr="00277938">
        <w:trPr>
          <w:trHeight w:val="255"/>
        </w:trPr>
        <w:tc>
          <w:tcPr>
            <w:tcW w:w="954" w:type="dxa"/>
            <w:vMerge/>
            <w:tcBorders>
              <w:top w:val="nil"/>
              <w:left w:val="single" w:sz="4" w:space="0" w:color="auto"/>
              <w:bottom w:val="single" w:sz="4" w:space="0" w:color="auto"/>
              <w:right w:val="single" w:sz="4" w:space="0" w:color="auto"/>
            </w:tcBorders>
            <w:vAlign w:val="center"/>
            <w:hideMark/>
          </w:tcPr>
          <w:p w14:paraId="53B4521E" w14:textId="77777777" w:rsidR="00277938" w:rsidRPr="00277938" w:rsidRDefault="00277938" w:rsidP="00277938">
            <w:pPr>
              <w:spacing w:after="0" w:line="240" w:lineRule="auto"/>
              <w:rPr>
                <w:rFonts w:ascii="Arial" w:eastAsia="Times New Roman" w:hAnsi="Arial" w:cs="Arial"/>
                <w:color w:val="000000"/>
                <w:sz w:val="18"/>
                <w:szCs w:val="18"/>
                <w:lang w:eastAsia="sl-SI"/>
              </w:rPr>
            </w:pPr>
          </w:p>
        </w:tc>
        <w:tc>
          <w:tcPr>
            <w:tcW w:w="2987" w:type="dxa"/>
            <w:tcBorders>
              <w:top w:val="nil"/>
              <w:left w:val="nil"/>
              <w:bottom w:val="single" w:sz="4" w:space="0" w:color="auto"/>
              <w:right w:val="single" w:sz="4" w:space="0" w:color="auto"/>
            </w:tcBorders>
            <w:shd w:val="clear" w:color="auto" w:fill="auto"/>
            <w:vAlign w:val="center"/>
            <w:hideMark/>
          </w:tcPr>
          <w:p w14:paraId="47BF267C" w14:textId="77777777" w:rsidR="00277938" w:rsidRPr="00277938" w:rsidRDefault="00277938" w:rsidP="00277938">
            <w:pPr>
              <w:spacing w:after="0" w:line="240" w:lineRule="auto"/>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Postopek zbiranja ponudb po predhodni objavi</w:t>
            </w:r>
          </w:p>
        </w:tc>
        <w:tc>
          <w:tcPr>
            <w:tcW w:w="846" w:type="dxa"/>
            <w:tcBorders>
              <w:top w:val="nil"/>
              <w:left w:val="nil"/>
              <w:bottom w:val="single" w:sz="4" w:space="0" w:color="auto"/>
              <w:right w:val="single" w:sz="4" w:space="0" w:color="auto"/>
            </w:tcBorders>
            <w:shd w:val="clear" w:color="auto" w:fill="auto"/>
            <w:vAlign w:val="center"/>
            <w:hideMark/>
          </w:tcPr>
          <w:p w14:paraId="0B3437DF" w14:textId="6B1A7F59"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24</w:t>
            </w:r>
          </w:p>
        </w:tc>
        <w:tc>
          <w:tcPr>
            <w:tcW w:w="1422" w:type="dxa"/>
            <w:tcBorders>
              <w:top w:val="nil"/>
              <w:left w:val="nil"/>
              <w:bottom w:val="single" w:sz="4" w:space="0" w:color="auto"/>
              <w:right w:val="single" w:sz="4" w:space="0" w:color="auto"/>
            </w:tcBorders>
            <w:shd w:val="clear" w:color="auto" w:fill="auto"/>
            <w:vAlign w:val="center"/>
            <w:hideMark/>
          </w:tcPr>
          <w:p w14:paraId="6D500ACD" w14:textId="44CDD11A"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3.084.201</w:t>
            </w:r>
          </w:p>
        </w:tc>
        <w:tc>
          <w:tcPr>
            <w:tcW w:w="1414" w:type="dxa"/>
            <w:tcBorders>
              <w:top w:val="nil"/>
              <w:left w:val="nil"/>
              <w:bottom w:val="single" w:sz="4" w:space="0" w:color="auto"/>
              <w:right w:val="single" w:sz="4" w:space="0" w:color="auto"/>
            </w:tcBorders>
            <w:shd w:val="clear" w:color="auto" w:fill="auto"/>
            <w:noWrap/>
            <w:vAlign w:val="center"/>
            <w:hideMark/>
          </w:tcPr>
          <w:p w14:paraId="32BB3B6E" w14:textId="4DE7C4D6"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0,14 %</w:t>
            </w:r>
          </w:p>
        </w:tc>
        <w:tc>
          <w:tcPr>
            <w:tcW w:w="1551" w:type="dxa"/>
            <w:tcBorders>
              <w:top w:val="nil"/>
              <w:left w:val="nil"/>
              <w:bottom w:val="single" w:sz="4" w:space="0" w:color="auto"/>
              <w:right w:val="single" w:sz="4" w:space="0" w:color="auto"/>
            </w:tcBorders>
            <w:shd w:val="clear" w:color="auto" w:fill="auto"/>
            <w:noWrap/>
            <w:vAlign w:val="center"/>
            <w:hideMark/>
          </w:tcPr>
          <w:p w14:paraId="53E3C699" w14:textId="3C91DFAE" w:rsidR="00277938" w:rsidRPr="00277938" w:rsidRDefault="00277938" w:rsidP="00277938">
            <w:pPr>
              <w:spacing w:after="0" w:line="240" w:lineRule="auto"/>
              <w:jc w:val="right"/>
              <w:rPr>
                <w:rFonts w:ascii="Arial" w:eastAsia="Times New Roman" w:hAnsi="Arial" w:cs="Arial"/>
                <w:color w:val="000000"/>
                <w:sz w:val="18"/>
                <w:szCs w:val="18"/>
                <w:lang w:eastAsia="sl-SI"/>
              </w:rPr>
            </w:pPr>
            <w:r w:rsidRPr="00277938">
              <w:rPr>
                <w:rFonts w:ascii="Arial" w:eastAsia="Times New Roman" w:hAnsi="Arial" w:cs="Arial"/>
                <w:color w:val="000000"/>
                <w:sz w:val="18"/>
                <w:szCs w:val="18"/>
                <w:lang w:eastAsia="sl-SI"/>
              </w:rPr>
              <w:t>0,06</w:t>
            </w:r>
            <w:r w:rsidR="00791AA1">
              <w:rPr>
                <w:rFonts w:ascii="Arial" w:eastAsia="Times New Roman" w:hAnsi="Arial" w:cs="Arial"/>
                <w:color w:val="000000"/>
                <w:sz w:val="18"/>
                <w:szCs w:val="18"/>
                <w:lang w:eastAsia="sl-SI"/>
              </w:rPr>
              <w:t xml:space="preserve"> </w:t>
            </w:r>
            <w:r w:rsidRPr="00277938">
              <w:rPr>
                <w:rFonts w:ascii="Arial" w:eastAsia="Times New Roman" w:hAnsi="Arial" w:cs="Arial"/>
                <w:color w:val="000000"/>
                <w:sz w:val="18"/>
                <w:szCs w:val="18"/>
                <w:lang w:eastAsia="sl-SI"/>
              </w:rPr>
              <w:t>%</w:t>
            </w:r>
          </w:p>
        </w:tc>
      </w:tr>
      <w:tr w:rsidR="00277938" w:rsidRPr="00277938" w14:paraId="65510C7F" w14:textId="77777777" w:rsidTr="00277938">
        <w:trPr>
          <w:trHeight w:val="255"/>
        </w:trPr>
        <w:tc>
          <w:tcPr>
            <w:tcW w:w="954" w:type="dxa"/>
            <w:vMerge/>
            <w:tcBorders>
              <w:top w:val="nil"/>
              <w:left w:val="single" w:sz="4" w:space="0" w:color="auto"/>
              <w:bottom w:val="single" w:sz="4" w:space="0" w:color="auto"/>
              <w:right w:val="single" w:sz="4" w:space="0" w:color="auto"/>
            </w:tcBorders>
            <w:vAlign w:val="center"/>
            <w:hideMark/>
          </w:tcPr>
          <w:p w14:paraId="08825836" w14:textId="77777777" w:rsidR="00277938" w:rsidRPr="00277938" w:rsidRDefault="00277938" w:rsidP="00277938">
            <w:pPr>
              <w:spacing w:after="0" w:line="240" w:lineRule="auto"/>
              <w:rPr>
                <w:rFonts w:ascii="Arial" w:eastAsia="Times New Roman" w:hAnsi="Arial" w:cs="Arial"/>
                <w:color w:val="000000"/>
                <w:sz w:val="18"/>
                <w:szCs w:val="18"/>
                <w:lang w:eastAsia="sl-SI"/>
              </w:rPr>
            </w:pPr>
          </w:p>
        </w:tc>
        <w:tc>
          <w:tcPr>
            <w:tcW w:w="2987" w:type="dxa"/>
            <w:tcBorders>
              <w:top w:val="nil"/>
              <w:left w:val="nil"/>
              <w:bottom w:val="single" w:sz="4" w:space="0" w:color="auto"/>
              <w:right w:val="single" w:sz="4" w:space="0" w:color="auto"/>
            </w:tcBorders>
            <w:shd w:val="clear" w:color="auto" w:fill="auto"/>
            <w:vAlign w:val="center"/>
            <w:hideMark/>
          </w:tcPr>
          <w:p w14:paraId="0B7EC079" w14:textId="77777777" w:rsidR="00277938" w:rsidRPr="00277938" w:rsidRDefault="00277938" w:rsidP="00277938">
            <w:pPr>
              <w:spacing w:after="0" w:line="240" w:lineRule="auto"/>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Skupaj</w:t>
            </w:r>
          </w:p>
        </w:tc>
        <w:tc>
          <w:tcPr>
            <w:tcW w:w="846" w:type="dxa"/>
            <w:tcBorders>
              <w:top w:val="nil"/>
              <w:left w:val="nil"/>
              <w:bottom w:val="single" w:sz="4" w:space="0" w:color="auto"/>
              <w:right w:val="single" w:sz="4" w:space="0" w:color="auto"/>
            </w:tcBorders>
            <w:shd w:val="clear" w:color="auto" w:fill="auto"/>
            <w:noWrap/>
            <w:vAlign w:val="center"/>
            <w:hideMark/>
          </w:tcPr>
          <w:p w14:paraId="18AAA5EB" w14:textId="5644A8FB" w:rsidR="00277938" w:rsidRPr="00277938" w:rsidRDefault="00277938" w:rsidP="00277938">
            <w:pPr>
              <w:spacing w:after="0" w:line="240" w:lineRule="auto"/>
              <w:jc w:val="right"/>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7.390</w:t>
            </w:r>
          </w:p>
        </w:tc>
        <w:tc>
          <w:tcPr>
            <w:tcW w:w="1422" w:type="dxa"/>
            <w:tcBorders>
              <w:top w:val="nil"/>
              <w:left w:val="nil"/>
              <w:bottom w:val="single" w:sz="4" w:space="0" w:color="auto"/>
              <w:right w:val="single" w:sz="4" w:space="0" w:color="auto"/>
            </w:tcBorders>
            <w:shd w:val="clear" w:color="auto" w:fill="auto"/>
            <w:noWrap/>
            <w:vAlign w:val="center"/>
            <w:hideMark/>
          </w:tcPr>
          <w:p w14:paraId="65ABF88B" w14:textId="401F0248" w:rsidR="00277938" w:rsidRPr="00277938" w:rsidRDefault="00277938" w:rsidP="00277938">
            <w:pPr>
              <w:spacing w:after="0" w:line="240" w:lineRule="auto"/>
              <w:jc w:val="right"/>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1.161.645.452</w:t>
            </w:r>
          </w:p>
        </w:tc>
        <w:tc>
          <w:tcPr>
            <w:tcW w:w="1414" w:type="dxa"/>
            <w:tcBorders>
              <w:top w:val="nil"/>
              <w:left w:val="nil"/>
              <w:bottom w:val="single" w:sz="4" w:space="0" w:color="auto"/>
              <w:right w:val="single" w:sz="4" w:space="0" w:color="auto"/>
            </w:tcBorders>
            <w:shd w:val="clear" w:color="auto" w:fill="auto"/>
            <w:noWrap/>
            <w:vAlign w:val="center"/>
            <w:hideMark/>
          </w:tcPr>
          <w:p w14:paraId="116AD3FA" w14:textId="2706742F" w:rsidR="00277938" w:rsidRPr="00277938" w:rsidRDefault="00277938" w:rsidP="00277938">
            <w:pPr>
              <w:spacing w:after="0" w:line="240" w:lineRule="auto"/>
              <w:jc w:val="right"/>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41,72 %</w:t>
            </w:r>
          </w:p>
        </w:tc>
        <w:tc>
          <w:tcPr>
            <w:tcW w:w="1551" w:type="dxa"/>
            <w:tcBorders>
              <w:top w:val="nil"/>
              <w:left w:val="nil"/>
              <w:bottom w:val="single" w:sz="4" w:space="0" w:color="auto"/>
              <w:right w:val="single" w:sz="4" w:space="0" w:color="auto"/>
            </w:tcBorders>
            <w:shd w:val="clear" w:color="auto" w:fill="auto"/>
            <w:noWrap/>
            <w:vAlign w:val="center"/>
            <w:hideMark/>
          </w:tcPr>
          <w:p w14:paraId="4A52CB60" w14:textId="433EFA17" w:rsidR="00277938" w:rsidRPr="00277938" w:rsidRDefault="00277938" w:rsidP="00277938">
            <w:pPr>
              <w:spacing w:after="0" w:line="240" w:lineRule="auto"/>
              <w:jc w:val="right"/>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22,31</w:t>
            </w:r>
            <w:r w:rsidR="00791AA1">
              <w:rPr>
                <w:rFonts w:ascii="Arial" w:eastAsia="Times New Roman" w:hAnsi="Arial" w:cs="Arial"/>
                <w:b/>
                <w:bCs/>
                <w:color w:val="000000"/>
                <w:sz w:val="18"/>
                <w:szCs w:val="18"/>
                <w:lang w:eastAsia="sl-SI"/>
              </w:rPr>
              <w:t xml:space="preserve"> </w:t>
            </w:r>
            <w:r w:rsidRPr="00277938">
              <w:rPr>
                <w:rFonts w:ascii="Arial" w:eastAsia="Times New Roman" w:hAnsi="Arial" w:cs="Arial"/>
                <w:b/>
                <w:bCs/>
                <w:color w:val="000000"/>
                <w:sz w:val="18"/>
                <w:szCs w:val="18"/>
                <w:lang w:eastAsia="sl-SI"/>
              </w:rPr>
              <w:t>%</w:t>
            </w:r>
          </w:p>
        </w:tc>
      </w:tr>
      <w:tr w:rsidR="00277938" w:rsidRPr="00277938" w14:paraId="2CC7BFEB" w14:textId="77777777" w:rsidTr="00277938">
        <w:trPr>
          <w:trHeight w:val="255"/>
        </w:trPr>
        <w:tc>
          <w:tcPr>
            <w:tcW w:w="39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59502E" w14:textId="77777777" w:rsidR="00277938" w:rsidRPr="00277938" w:rsidRDefault="00277938" w:rsidP="00277938">
            <w:pPr>
              <w:spacing w:after="0" w:line="240" w:lineRule="auto"/>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Skupaj</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14:paraId="0A65F212" w14:textId="4760B974" w:rsidR="00277938" w:rsidRPr="00277938" w:rsidRDefault="00277938" w:rsidP="00277938">
            <w:pPr>
              <w:spacing w:after="0" w:line="240" w:lineRule="auto"/>
              <w:jc w:val="right"/>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17.715</w:t>
            </w:r>
          </w:p>
        </w:tc>
        <w:tc>
          <w:tcPr>
            <w:tcW w:w="1422" w:type="dxa"/>
            <w:tcBorders>
              <w:top w:val="nil"/>
              <w:left w:val="nil"/>
              <w:bottom w:val="single" w:sz="4" w:space="0" w:color="auto"/>
              <w:right w:val="single" w:sz="4" w:space="0" w:color="auto"/>
            </w:tcBorders>
            <w:shd w:val="clear" w:color="auto" w:fill="F2F2F2" w:themeFill="background1" w:themeFillShade="F2"/>
            <w:noWrap/>
            <w:vAlign w:val="center"/>
          </w:tcPr>
          <w:p w14:paraId="04044BAC" w14:textId="64B76451" w:rsidR="00277938" w:rsidRPr="00277938" w:rsidRDefault="00277938" w:rsidP="00277938">
            <w:pPr>
              <w:spacing w:after="0" w:line="240" w:lineRule="auto"/>
              <w:jc w:val="right"/>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5.205.806.416</w:t>
            </w:r>
          </w:p>
        </w:tc>
        <w:tc>
          <w:tcPr>
            <w:tcW w:w="1414" w:type="dxa"/>
            <w:tcBorders>
              <w:top w:val="nil"/>
              <w:left w:val="nil"/>
              <w:bottom w:val="single" w:sz="4" w:space="0" w:color="auto"/>
              <w:right w:val="single" w:sz="4" w:space="0" w:color="auto"/>
            </w:tcBorders>
            <w:shd w:val="clear" w:color="auto" w:fill="F2F2F2" w:themeFill="background1" w:themeFillShade="F2"/>
            <w:noWrap/>
            <w:vAlign w:val="center"/>
          </w:tcPr>
          <w:p w14:paraId="33D7C2A0" w14:textId="6A9054B6" w:rsidR="00277938" w:rsidRPr="00277938" w:rsidRDefault="00277938" w:rsidP="00277938">
            <w:pPr>
              <w:spacing w:after="0" w:line="240" w:lineRule="auto"/>
              <w:jc w:val="right"/>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100,00%</w:t>
            </w:r>
          </w:p>
        </w:tc>
        <w:tc>
          <w:tcPr>
            <w:tcW w:w="1551" w:type="dxa"/>
            <w:tcBorders>
              <w:top w:val="nil"/>
              <w:left w:val="nil"/>
              <w:bottom w:val="single" w:sz="4" w:space="0" w:color="auto"/>
              <w:right w:val="single" w:sz="4" w:space="0" w:color="auto"/>
            </w:tcBorders>
            <w:shd w:val="clear" w:color="auto" w:fill="F2F2F2" w:themeFill="background1" w:themeFillShade="F2"/>
            <w:noWrap/>
            <w:vAlign w:val="center"/>
          </w:tcPr>
          <w:p w14:paraId="7752565A" w14:textId="55C0AFAA" w:rsidR="00277938" w:rsidRPr="00277938" w:rsidRDefault="00277938" w:rsidP="00277938">
            <w:pPr>
              <w:spacing w:after="0" w:line="240" w:lineRule="auto"/>
              <w:jc w:val="right"/>
              <w:rPr>
                <w:rFonts w:ascii="Arial" w:eastAsia="Times New Roman" w:hAnsi="Arial" w:cs="Arial"/>
                <w:b/>
                <w:bCs/>
                <w:color w:val="000000"/>
                <w:sz w:val="18"/>
                <w:szCs w:val="18"/>
                <w:lang w:eastAsia="sl-SI"/>
              </w:rPr>
            </w:pPr>
            <w:r w:rsidRPr="00277938">
              <w:rPr>
                <w:rFonts w:ascii="Arial" w:eastAsia="Times New Roman" w:hAnsi="Arial" w:cs="Arial"/>
                <w:b/>
                <w:bCs/>
                <w:color w:val="000000"/>
                <w:sz w:val="18"/>
                <w:szCs w:val="18"/>
                <w:lang w:eastAsia="sl-SI"/>
              </w:rPr>
              <w:t>100,00 %</w:t>
            </w:r>
          </w:p>
        </w:tc>
      </w:tr>
    </w:tbl>
    <w:p w14:paraId="4B6C2B48" w14:textId="77777777" w:rsidR="0041703C" w:rsidRPr="00277938" w:rsidRDefault="0041703C" w:rsidP="00854405">
      <w:pPr>
        <w:pStyle w:val="ZADEVA"/>
        <w:jc w:val="both"/>
        <w:rPr>
          <w:rFonts w:cs="Arial"/>
          <w:b w:val="0"/>
          <w:color w:val="FF0000"/>
          <w:szCs w:val="20"/>
          <w:lang w:val="sl-SI"/>
        </w:rPr>
      </w:pPr>
    </w:p>
    <w:p w14:paraId="6DA0F0E3" w14:textId="7C64AEB8" w:rsidR="009E6C75" w:rsidRPr="00277938" w:rsidRDefault="00B346C9" w:rsidP="00BA2F06">
      <w:pPr>
        <w:spacing w:after="240" w:line="240" w:lineRule="auto"/>
        <w:jc w:val="center"/>
        <w:rPr>
          <w:rFonts w:ascii="Arial" w:hAnsi="Arial" w:cs="Arial"/>
          <w:color w:val="000000" w:themeColor="text1"/>
          <w:sz w:val="18"/>
        </w:rPr>
      </w:pPr>
      <w:r w:rsidRPr="00277938">
        <w:rPr>
          <w:rFonts w:ascii="Arial" w:hAnsi="Arial" w:cs="Arial"/>
          <w:color w:val="000000" w:themeColor="text1"/>
          <w:sz w:val="18"/>
        </w:rPr>
        <w:t>Vir: Statistični podatki o javnih naročilih,</w:t>
      </w:r>
      <w:r w:rsidR="00EE75A3" w:rsidRPr="00277938">
        <w:rPr>
          <w:rFonts w:ascii="Arial" w:hAnsi="Arial" w:cs="Arial"/>
          <w:color w:val="000000" w:themeColor="text1"/>
          <w:sz w:val="18"/>
        </w:rPr>
        <w:t xml:space="preserve"> oddanih v letu 20</w:t>
      </w:r>
      <w:r w:rsidR="0041703C" w:rsidRPr="00277938">
        <w:rPr>
          <w:rFonts w:ascii="Arial" w:hAnsi="Arial" w:cs="Arial"/>
          <w:color w:val="000000" w:themeColor="text1"/>
          <w:sz w:val="18"/>
        </w:rPr>
        <w:t>2</w:t>
      </w:r>
      <w:r w:rsidR="00277938" w:rsidRPr="00277938">
        <w:rPr>
          <w:rFonts w:ascii="Arial" w:hAnsi="Arial" w:cs="Arial"/>
          <w:color w:val="000000" w:themeColor="text1"/>
          <w:sz w:val="18"/>
        </w:rPr>
        <w:t>1</w:t>
      </w:r>
      <w:r w:rsidR="00210A86">
        <w:rPr>
          <w:rFonts w:ascii="Arial" w:hAnsi="Arial" w:cs="Arial"/>
          <w:color w:val="000000" w:themeColor="text1"/>
          <w:sz w:val="18"/>
        </w:rPr>
        <w:t>.</w:t>
      </w:r>
    </w:p>
    <w:p w14:paraId="11CB2823" w14:textId="215CCE6A" w:rsidR="0031660A" w:rsidRPr="00CE1773" w:rsidRDefault="00756490" w:rsidP="007F05F4">
      <w:pPr>
        <w:tabs>
          <w:tab w:val="left" w:pos="567"/>
          <w:tab w:val="left" w:pos="993"/>
        </w:tabs>
        <w:spacing w:line="360" w:lineRule="auto"/>
        <w:jc w:val="both"/>
        <w:rPr>
          <w:rFonts w:ascii="Arial" w:hAnsi="Arial" w:cs="Arial"/>
          <w:bCs/>
          <w:color w:val="000000" w:themeColor="text1"/>
          <w:sz w:val="20"/>
          <w:szCs w:val="20"/>
        </w:rPr>
      </w:pPr>
      <w:r w:rsidRPr="00F45377">
        <w:rPr>
          <w:rFonts w:ascii="Arial" w:hAnsi="Arial" w:cs="Arial"/>
          <w:bCs/>
          <w:color w:val="000000" w:themeColor="text1"/>
          <w:sz w:val="20"/>
          <w:szCs w:val="20"/>
        </w:rPr>
        <w:t>S</w:t>
      </w:r>
      <w:r w:rsidR="003A03FE" w:rsidRPr="00F45377">
        <w:rPr>
          <w:rFonts w:ascii="Arial" w:hAnsi="Arial" w:cs="Arial"/>
          <w:bCs/>
          <w:color w:val="000000" w:themeColor="text1"/>
          <w:sz w:val="20"/>
          <w:szCs w:val="20"/>
        </w:rPr>
        <w:t>tatistični podatk</w:t>
      </w:r>
      <w:r w:rsidRPr="00F45377">
        <w:rPr>
          <w:rFonts w:ascii="Arial" w:hAnsi="Arial" w:cs="Arial"/>
          <w:bCs/>
          <w:color w:val="000000" w:themeColor="text1"/>
          <w:sz w:val="20"/>
          <w:szCs w:val="20"/>
        </w:rPr>
        <w:t>i kažejo</w:t>
      </w:r>
      <w:r w:rsidR="003A03FE" w:rsidRPr="00F45377">
        <w:rPr>
          <w:rFonts w:ascii="Arial" w:hAnsi="Arial" w:cs="Arial"/>
          <w:bCs/>
          <w:color w:val="000000" w:themeColor="text1"/>
          <w:sz w:val="20"/>
          <w:szCs w:val="20"/>
        </w:rPr>
        <w:t xml:space="preserve">, da </w:t>
      </w:r>
      <w:r w:rsidR="00413DB5" w:rsidRPr="00F45377">
        <w:rPr>
          <w:rFonts w:ascii="Arial" w:hAnsi="Arial" w:cs="Arial"/>
          <w:bCs/>
          <w:color w:val="000000" w:themeColor="text1"/>
          <w:sz w:val="20"/>
          <w:szCs w:val="20"/>
        </w:rPr>
        <w:t xml:space="preserve">vsi </w:t>
      </w:r>
      <w:r w:rsidR="003A03FE" w:rsidRPr="00F45377">
        <w:rPr>
          <w:rFonts w:ascii="Arial" w:hAnsi="Arial" w:cs="Arial"/>
          <w:bCs/>
          <w:color w:val="000000" w:themeColor="text1"/>
          <w:sz w:val="20"/>
          <w:szCs w:val="20"/>
        </w:rPr>
        <w:t xml:space="preserve">naročniki glede na vrednost </w:t>
      </w:r>
      <w:r w:rsidR="005D5E12" w:rsidRPr="00F45377">
        <w:rPr>
          <w:rFonts w:ascii="Arial" w:hAnsi="Arial" w:cs="Arial"/>
          <w:bCs/>
          <w:color w:val="000000" w:themeColor="text1"/>
          <w:sz w:val="20"/>
          <w:szCs w:val="20"/>
        </w:rPr>
        <w:t xml:space="preserve">oddanega </w:t>
      </w:r>
      <w:r w:rsidR="003A03FE" w:rsidRPr="00F45377">
        <w:rPr>
          <w:rFonts w:ascii="Arial" w:hAnsi="Arial" w:cs="Arial"/>
          <w:bCs/>
          <w:color w:val="000000" w:themeColor="text1"/>
          <w:sz w:val="20"/>
          <w:szCs w:val="20"/>
        </w:rPr>
        <w:t>naročila</w:t>
      </w:r>
      <w:r w:rsidR="005D5E12" w:rsidRPr="00F45377">
        <w:rPr>
          <w:rFonts w:ascii="Arial" w:hAnsi="Arial" w:cs="Arial"/>
          <w:bCs/>
          <w:color w:val="000000" w:themeColor="text1"/>
          <w:sz w:val="20"/>
          <w:szCs w:val="20"/>
        </w:rPr>
        <w:t xml:space="preserve"> niso izpolnili obvezn</w:t>
      </w:r>
      <w:r w:rsidRPr="00F45377">
        <w:rPr>
          <w:rFonts w:ascii="Arial" w:hAnsi="Arial" w:cs="Arial"/>
          <w:bCs/>
          <w:color w:val="000000" w:themeColor="text1"/>
          <w:sz w:val="20"/>
          <w:szCs w:val="20"/>
        </w:rPr>
        <w:t>osti</w:t>
      </w:r>
      <w:r w:rsidR="005D5E12" w:rsidRPr="00F45377">
        <w:rPr>
          <w:rFonts w:ascii="Arial" w:hAnsi="Arial" w:cs="Arial"/>
          <w:bCs/>
          <w:color w:val="000000" w:themeColor="text1"/>
          <w:sz w:val="20"/>
          <w:szCs w:val="20"/>
        </w:rPr>
        <w:t xml:space="preserve"> objave obvestil o oddaji javnih naročil </w:t>
      </w:r>
      <w:r w:rsidR="003A03FE" w:rsidRPr="00F45377">
        <w:rPr>
          <w:rFonts w:ascii="Arial" w:hAnsi="Arial" w:cs="Arial"/>
          <w:bCs/>
          <w:color w:val="000000" w:themeColor="text1"/>
          <w:sz w:val="20"/>
          <w:szCs w:val="20"/>
        </w:rPr>
        <w:t>v Uradnem listu Evropske</w:t>
      </w:r>
      <w:r w:rsidR="005D5E12" w:rsidRPr="00F45377">
        <w:rPr>
          <w:rFonts w:ascii="Arial" w:hAnsi="Arial" w:cs="Arial"/>
          <w:bCs/>
          <w:color w:val="000000" w:themeColor="text1"/>
          <w:sz w:val="20"/>
          <w:szCs w:val="20"/>
        </w:rPr>
        <w:t xml:space="preserve"> unije. Po vrednosti je največji delež takih naročil pri postopku</w:t>
      </w:r>
      <w:r w:rsidR="00125AC5" w:rsidRPr="00F45377">
        <w:rPr>
          <w:rFonts w:ascii="Arial" w:hAnsi="Arial" w:cs="Arial"/>
          <w:bCs/>
          <w:color w:val="000000" w:themeColor="text1"/>
          <w:sz w:val="20"/>
          <w:szCs w:val="20"/>
        </w:rPr>
        <w:t xml:space="preserve"> naročil male vrednosti</w:t>
      </w:r>
      <w:r w:rsidR="005D5E12" w:rsidRPr="00F45377">
        <w:rPr>
          <w:rFonts w:ascii="Arial" w:hAnsi="Arial" w:cs="Arial"/>
          <w:bCs/>
          <w:color w:val="000000" w:themeColor="text1"/>
          <w:sz w:val="20"/>
          <w:szCs w:val="20"/>
        </w:rPr>
        <w:t xml:space="preserve">, kjer v </w:t>
      </w:r>
      <w:r w:rsidR="007E151F" w:rsidRPr="00F45377">
        <w:rPr>
          <w:rFonts w:ascii="Arial" w:hAnsi="Arial" w:cs="Arial"/>
          <w:bCs/>
          <w:color w:val="000000" w:themeColor="text1"/>
          <w:sz w:val="20"/>
          <w:szCs w:val="20"/>
        </w:rPr>
        <w:t>U</w:t>
      </w:r>
      <w:r w:rsidR="005D5E12" w:rsidRPr="00F45377">
        <w:rPr>
          <w:rFonts w:ascii="Arial" w:hAnsi="Arial" w:cs="Arial"/>
          <w:bCs/>
          <w:color w:val="000000" w:themeColor="text1"/>
          <w:sz w:val="20"/>
          <w:szCs w:val="20"/>
        </w:rPr>
        <w:t>radnem listu Evropske unije ni bilo objavljeni</w:t>
      </w:r>
      <w:r w:rsidR="007E151F" w:rsidRPr="00F45377">
        <w:rPr>
          <w:rFonts w:ascii="Arial" w:hAnsi="Arial" w:cs="Arial"/>
          <w:bCs/>
          <w:color w:val="000000" w:themeColor="text1"/>
          <w:sz w:val="20"/>
          <w:szCs w:val="20"/>
        </w:rPr>
        <w:t>h</w:t>
      </w:r>
      <w:r w:rsidR="003E1FC6" w:rsidRPr="00F45377">
        <w:rPr>
          <w:rFonts w:ascii="Arial" w:hAnsi="Arial" w:cs="Arial"/>
          <w:bCs/>
          <w:color w:val="000000" w:themeColor="text1"/>
          <w:sz w:val="20"/>
          <w:szCs w:val="20"/>
        </w:rPr>
        <w:t xml:space="preserve"> </w:t>
      </w:r>
      <w:r w:rsidR="00125AC5" w:rsidRPr="00F45377">
        <w:rPr>
          <w:rFonts w:ascii="Arial" w:hAnsi="Arial" w:cs="Arial"/>
          <w:bCs/>
          <w:color w:val="000000" w:themeColor="text1"/>
          <w:sz w:val="20"/>
          <w:szCs w:val="20"/>
        </w:rPr>
        <w:t>2</w:t>
      </w:r>
      <w:r w:rsidR="00F45377" w:rsidRPr="00F45377">
        <w:rPr>
          <w:rFonts w:ascii="Arial" w:hAnsi="Arial" w:cs="Arial"/>
          <w:bCs/>
          <w:color w:val="000000" w:themeColor="text1"/>
          <w:sz w:val="20"/>
          <w:szCs w:val="20"/>
        </w:rPr>
        <w:t>62</w:t>
      </w:r>
      <w:r w:rsidR="00210A86">
        <w:rPr>
          <w:rFonts w:ascii="Arial" w:hAnsi="Arial" w:cs="Arial"/>
          <w:bCs/>
          <w:color w:val="000000" w:themeColor="text1"/>
          <w:sz w:val="20"/>
          <w:szCs w:val="20"/>
        </w:rPr>
        <w:t> </w:t>
      </w:r>
      <w:r w:rsidR="005D5E12" w:rsidRPr="00F45377">
        <w:rPr>
          <w:rFonts w:ascii="Arial" w:hAnsi="Arial" w:cs="Arial"/>
          <w:bCs/>
          <w:color w:val="000000" w:themeColor="text1"/>
          <w:sz w:val="20"/>
          <w:szCs w:val="20"/>
        </w:rPr>
        <w:t xml:space="preserve">naročil v skupni vrednosti </w:t>
      </w:r>
      <w:r w:rsidR="00F45377" w:rsidRPr="00F45377">
        <w:rPr>
          <w:rFonts w:ascii="Arial" w:hAnsi="Arial" w:cs="Arial"/>
          <w:bCs/>
          <w:color w:val="000000" w:themeColor="text1"/>
          <w:sz w:val="20"/>
          <w:szCs w:val="20"/>
        </w:rPr>
        <w:t>27.648.092</w:t>
      </w:r>
      <w:r w:rsidR="00210A86">
        <w:rPr>
          <w:rFonts w:ascii="Arial" w:hAnsi="Arial" w:cs="Arial"/>
          <w:bCs/>
          <w:color w:val="000000" w:themeColor="text1"/>
          <w:sz w:val="20"/>
          <w:szCs w:val="20"/>
        </w:rPr>
        <w:t> </w:t>
      </w:r>
      <w:r w:rsidR="005D5E12" w:rsidRPr="00CE1773">
        <w:rPr>
          <w:rFonts w:ascii="Arial" w:hAnsi="Arial" w:cs="Arial"/>
          <w:bCs/>
          <w:color w:val="000000" w:themeColor="text1"/>
          <w:sz w:val="20"/>
          <w:szCs w:val="20"/>
        </w:rPr>
        <w:t xml:space="preserve">evrov, kar </w:t>
      </w:r>
      <w:r w:rsidR="002C0157" w:rsidRPr="00CE1773">
        <w:rPr>
          <w:rFonts w:ascii="Arial" w:hAnsi="Arial" w:cs="Arial"/>
          <w:bCs/>
          <w:color w:val="000000" w:themeColor="text1"/>
          <w:sz w:val="20"/>
          <w:szCs w:val="20"/>
        </w:rPr>
        <w:t>je</w:t>
      </w:r>
      <w:r w:rsidR="003E1FC6" w:rsidRPr="00CE1773">
        <w:rPr>
          <w:rFonts w:ascii="Arial" w:hAnsi="Arial" w:cs="Arial"/>
          <w:bCs/>
          <w:color w:val="000000" w:themeColor="text1"/>
          <w:sz w:val="20"/>
          <w:szCs w:val="20"/>
        </w:rPr>
        <w:t xml:space="preserve"> </w:t>
      </w:r>
      <w:r w:rsidR="00CC4A1F" w:rsidRPr="00CE1773">
        <w:rPr>
          <w:rFonts w:ascii="Arial" w:hAnsi="Arial" w:cs="Arial"/>
          <w:bCs/>
          <w:color w:val="000000" w:themeColor="text1"/>
          <w:sz w:val="20"/>
          <w:szCs w:val="20"/>
        </w:rPr>
        <w:t>4</w:t>
      </w:r>
      <w:r w:rsidR="00F94624" w:rsidRPr="00CE1773">
        <w:rPr>
          <w:rFonts w:ascii="Arial" w:hAnsi="Arial" w:cs="Arial"/>
          <w:bCs/>
          <w:color w:val="000000" w:themeColor="text1"/>
          <w:sz w:val="20"/>
          <w:szCs w:val="20"/>
        </w:rPr>
        <w:t>,</w:t>
      </w:r>
      <w:r w:rsidR="00CE1773" w:rsidRPr="00CE1773">
        <w:rPr>
          <w:rFonts w:ascii="Arial" w:hAnsi="Arial" w:cs="Arial"/>
          <w:bCs/>
          <w:color w:val="000000" w:themeColor="text1"/>
          <w:sz w:val="20"/>
          <w:szCs w:val="20"/>
        </w:rPr>
        <w:t>31</w:t>
      </w:r>
      <w:r w:rsidR="002C0157" w:rsidRPr="00CE1773">
        <w:rPr>
          <w:rFonts w:ascii="Arial" w:hAnsi="Arial" w:cs="Arial"/>
          <w:bCs/>
          <w:color w:val="000000" w:themeColor="text1"/>
          <w:sz w:val="20"/>
          <w:szCs w:val="20"/>
        </w:rPr>
        <w:t>-</w:t>
      </w:r>
      <w:r w:rsidR="005D5E12" w:rsidRPr="00CE1773">
        <w:rPr>
          <w:rFonts w:ascii="Arial" w:hAnsi="Arial" w:cs="Arial"/>
          <w:bCs/>
          <w:color w:val="000000" w:themeColor="text1"/>
          <w:sz w:val="20"/>
          <w:szCs w:val="20"/>
        </w:rPr>
        <w:t>odstotni delež v številu vseh oddanih n</w:t>
      </w:r>
      <w:r w:rsidR="003E1FC6" w:rsidRPr="00CE1773">
        <w:rPr>
          <w:rFonts w:ascii="Arial" w:hAnsi="Arial" w:cs="Arial"/>
          <w:bCs/>
          <w:color w:val="000000" w:themeColor="text1"/>
          <w:sz w:val="20"/>
          <w:szCs w:val="20"/>
        </w:rPr>
        <w:t xml:space="preserve">aročil po tem postopku in </w:t>
      </w:r>
      <w:r w:rsidR="00CE1773" w:rsidRPr="00CE1773">
        <w:rPr>
          <w:rFonts w:ascii="Arial" w:hAnsi="Arial" w:cs="Arial"/>
          <w:bCs/>
          <w:color w:val="000000" w:themeColor="text1"/>
          <w:sz w:val="20"/>
          <w:szCs w:val="20"/>
        </w:rPr>
        <w:t>5,54</w:t>
      </w:r>
      <w:r w:rsidR="007E151F" w:rsidRPr="00CE1773">
        <w:rPr>
          <w:rFonts w:ascii="Arial" w:hAnsi="Arial" w:cs="Arial"/>
          <w:bCs/>
          <w:color w:val="000000" w:themeColor="text1"/>
          <w:sz w:val="20"/>
          <w:szCs w:val="20"/>
        </w:rPr>
        <w:t>-</w:t>
      </w:r>
      <w:r w:rsidR="005D5E12" w:rsidRPr="00CE1773">
        <w:rPr>
          <w:rFonts w:ascii="Arial" w:hAnsi="Arial" w:cs="Arial"/>
          <w:bCs/>
          <w:color w:val="000000" w:themeColor="text1"/>
          <w:sz w:val="20"/>
          <w:szCs w:val="20"/>
        </w:rPr>
        <w:t>odstotni delež v vrednosti.</w:t>
      </w:r>
      <w:r w:rsidR="00EC1386" w:rsidRPr="00CE1773">
        <w:rPr>
          <w:rFonts w:ascii="Arial" w:hAnsi="Arial" w:cs="Arial"/>
          <w:bCs/>
          <w:color w:val="000000" w:themeColor="text1"/>
          <w:sz w:val="20"/>
          <w:szCs w:val="20"/>
        </w:rPr>
        <w:t xml:space="preserve"> </w:t>
      </w:r>
      <w:r w:rsidR="00D8052A" w:rsidRPr="00CE1773">
        <w:rPr>
          <w:rFonts w:ascii="Arial" w:hAnsi="Arial" w:cs="Arial"/>
          <w:bCs/>
          <w:color w:val="000000" w:themeColor="text1"/>
          <w:sz w:val="20"/>
          <w:szCs w:val="20"/>
        </w:rPr>
        <w:t xml:space="preserve">Po </w:t>
      </w:r>
      <w:r w:rsidR="00EC1386" w:rsidRPr="00CE1773">
        <w:rPr>
          <w:rFonts w:ascii="Arial" w:hAnsi="Arial" w:cs="Arial"/>
          <w:bCs/>
          <w:color w:val="000000" w:themeColor="text1"/>
          <w:sz w:val="20"/>
          <w:szCs w:val="20"/>
        </w:rPr>
        <w:t xml:space="preserve">številu </w:t>
      </w:r>
      <w:r w:rsidR="003E1FC6" w:rsidRPr="00CE1773">
        <w:rPr>
          <w:rFonts w:ascii="Arial" w:hAnsi="Arial" w:cs="Arial"/>
          <w:bCs/>
          <w:color w:val="000000" w:themeColor="text1"/>
          <w:sz w:val="20"/>
          <w:szCs w:val="20"/>
        </w:rPr>
        <w:t>vseh oddanih naročil v letu 20</w:t>
      </w:r>
      <w:r w:rsidR="00CC4A1F" w:rsidRPr="00CE1773">
        <w:rPr>
          <w:rFonts w:ascii="Arial" w:hAnsi="Arial" w:cs="Arial"/>
          <w:bCs/>
          <w:color w:val="000000" w:themeColor="text1"/>
          <w:sz w:val="20"/>
          <w:szCs w:val="20"/>
        </w:rPr>
        <w:t>2</w:t>
      </w:r>
      <w:r w:rsidR="00F45377" w:rsidRPr="00CE1773">
        <w:rPr>
          <w:rFonts w:ascii="Arial" w:hAnsi="Arial" w:cs="Arial"/>
          <w:bCs/>
          <w:color w:val="000000" w:themeColor="text1"/>
          <w:sz w:val="20"/>
          <w:szCs w:val="20"/>
        </w:rPr>
        <w:t>1</w:t>
      </w:r>
      <w:r w:rsidR="00EC1386" w:rsidRPr="00CE1773">
        <w:rPr>
          <w:rFonts w:ascii="Arial" w:hAnsi="Arial" w:cs="Arial"/>
          <w:bCs/>
          <w:color w:val="000000" w:themeColor="text1"/>
          <w:sz w:val="20"/>
          <w:szCs w:val="20"/>
        </w:rPr>
        <w:t xml:space="preserve"> obsegajo naročila, ki bi jih naročniki morali objaviti v Uradn</w:t>
      </w:r>
      <w:r w:rsidR="000407CD" w:rsidRPr="00CE1773">
        <w:rPr>
          <w:rFonts w:ascii="Arial" w:hAnsi="Arial" w:cs="Arial"/>
          <w:bCs/>
          <w:color w:val="000000" w:themeColor="text1"/>
          <w:sz w:val="20"/>
          <w:szCs w:val="20"/>
        </w:rPr>
        <w:t xml:space="preserve">em listu Evropske skupnosti, </w:t>
      </w:r>
      <w:r w:rsidR="00861A5F" w:rsidRPr="00CE1773">
        <w:rPr>
          <w:rFonts w:ascii="Arial" w:hAnsi="Arial" w:cs="Arial"/>
          <w:bCs/>
          <w:color w:val="000000" w:themeColor="text1"/>
          <w:sz w:val="20"/>
          <w:szCs w:val="20"/>
        </w:rPr>
        <w:t>1,</w:t>
      </w:r>
      <w:r w:rsidR="00CE1773" w:rsidRPr="00CE1773">
        <w:rPr>
          <w:rFonts w:ascii="Arial" w:hAnsi="Arial" w:cs="Arial"/>
          <w:bCs/>
          <w:color w:val="000000" w:themeColor="text1"/>
          <w:sz w:val="20"/>
          <w:szCs w:val="20"/>
        </w:rPr>
        <w:t>83</w:t>
      </w:r>
      <w:r w:rsidR="00210A86">
        <w:rPr>
          <w:rFonts w:ascii="Arial" w:hAnsi="Arial" w:cs="Arial"/>
          <w:bCs/>
          <w:color w:val="000000" w:themeColor="text1"/>
          <w:sz w:val="20"/>
          <w:szCs w:val="20"/>
        </w:rPr>
        <w:t> </w:t>
      </w:r>
      <w:r w:rsidR="00EC1386" w:rsidRPr="00CE1773">
        <w:rPr>
          <w:rFonts w:ascii="Arial" w:hAnsi="Arial" w:cs="Arial"/>
          <w:bCs/>
          <w:color w:val="000000" w:themeColor="text1"/>
          <w:sz w:val="20"/>
          <w:szCs w:val="20"/>
        </w:rPr>
        <w:t>% v</w:t>
      </w:r>
      <w:r w:rsidR="000407CD" w:rsidRPr="00CE1773">
        <w:rPr>
          <w:rFonts w:ascii="Arial" w:hAnsi="Arial" w:cs="Arial"/>
          <w:bCs/>
          <w:color w:val="000000" w:themeColor="text1"/>
          <w:sz w:val="20"/>
          <w:szCs w:val="20"/>
        </w:rPr>
        <w:t xml:space="preserve">seh naročil, </w:t>
      </w:r>
      <w:r w:rsidR="00D8052A" w:rsidRPr="00CE1773">
        <w:rPr>
          <w:rFonts w:ascii="Arial" w:hAnsi="Arial" w:cs="Arial"/>
          <w:bCs/>
          <w:color w:val="000000" w:themeColor="text1"/>
          <w:sz w:val="20"/>
          <w:szCs w:val="20"/>
        </w:rPr>
        <w:t>po</w:t>
      </w:r>
      <w:r w:rsidR="000407CD" w:rsidRPr="00CE1773">
        <w:rPr>
          <w:rFonts w:ascii="Arial" w:hAnsi="Arial" w:cs="Arial"/>
          <w:bCs/>
          <w:color w:val="000000" w:themeColor="text1"/>
          <w:sz w:val="20"/>
          <w:szCs w:val="20"/>
        </w:rPr>
        <w:t xml:space="preserve"> vrednosti pa 1,</w:t>
      </w:r>
      <w:r w:rsidR="00CE1773" w:rsidRPr="00CE1773">
        <w:rPr>
          <w:rFonts w:ascii="Arial" w:hAnsi="Arial" w:cs="Arial"/>
          <w:bCs/>
          <w:color w:val="000000" w:themeColor="text1"/>
          <w:sz w:val="20"/>
          <w:szCs w:val="20"/>
        </w:rPr>
        <w:t>04</w:t>
      </w:r>
      <w:r w:rsidR="00210A86">
        <w:rPr>
          <w:rFonts w:ascii="Arial" w:hAnsi="Arial" w:cs="Arial"/>
          <w:bCs/>
          <w:color w:val="000000" w:themeColor="text1"/>
          <w:sz w:val="20"/>
          <w:szCs w:val="20"/>
        </w:rPr>
        <w:t> </w:t>
      </w:r>
      <w:r w:rsidR="00EC1386" w:rsidRPr="00CE1773">
        <w:rPr>
          <w:rFonts w:ascii="Arial" w:hAnsi="Arial" w:cs="Arial"/>
          <w:bCs/>
          <w:color w:val="000000" w:themeColor="text1"/>
          <w:sz w:val="20"/>
          <w:szCs w:val="20"/>
        </w:rPr>
        <w:t xml:space="preserve">%. </w:t>
      </w:r>
    </w:p>
    <w:p w14:paraId="5CB58368" w14:textId="26B3C061" w:rsidR="003A03FE" w:rsidRPr="00CE1773" w:rsidRDefault="003A03FE" w:rsidP="008A61FD">
      <w:pPr>
        <w:spacing w:before="120" w:after="120" w:line="240" w:lineRule="auto"/>
        <w:jc w:val="both"/>
        <w:rPr>
          <w:rFonts w:ascii="Arial" w:hAnsi="Arial" w:cs="Arial"/>
          <w:color w:val="000000" w:themeColor="text1"/>
          <w:sz w:val="20"/>
        </w:rPr>
      </w:pPr>
      <w:r w:rsidRPr="00CE1773">
        <w:rPr>
          <w:rFonts w:ascii="Arial" w:hAnsi="Arial" w:cs="Arial"/>
          <w:color w:val="000000" w:themeColor="text1"/>
          <w:sz w:val="20"/>
        </w:rPr>
        <w:t xml:space="preserve">Preglednica </w:t>
      </w:r>
      <w:r w:rsidR="00EB4423" w:rsidRPr="00CE1773">
        <w:rPr>
          <w:rFonts w:ascii="Arial" w:hAnsi="Arial" w:cs="Arial"/>
          <w:color w:val="000000" w:themeColor="text1"/>
          <w:sz w:val="20"/>
        </w:rPr>
        <w:t>9</w:t>
      </w:r>
      <w:r w:rsidRPr="00CE1773">
        <w:rPr>
          <w:rFonts w:ascii="Arial" w:hAnsi="Arial" w:cs="Arial"/>
          <w:color w:val="000000" w:themeColor="text1"/>
          <w:sz w:val="20"/>
        </w:rPr>
        <w:t>: Naročila v postopkih javne</w:t>
      </w:r>
      <w:r w:rsidR="00FE4F89" w:rsidRPr="00CE1773">
        <w:rPr>
          <w:rFonts w:ascii="Arial" w:hAnsi="Arial" w:cs="Arial"/>
          <w:color w:val="000000" w:themeColor="text1"/>
          <w:sz w:val="20"/>
        </w:rPr>
        <w:t>ga naročanja, objavljena le na p</w:t>
      </w:r>
      <w:r w:rsidRPr="00CE1773">
        <w:rPr>
          <w:rFonts w:ascii="Arial" w:hAnsi="Arial" w:cs="Arial"/>
          <w:color w:val="000000" w:themeColor="text1"/>
          <w:sz w:val="20"/>
        </w:rPr>
        <w:t>ortalu javnih naročil</w:t>
      </w:r>
      <w:r w:rsidR="00756490" w:rsidRPr="00CE1773">
        <w:rPr>
          <w:rFonts w:ascii="Arial" w:hAnsi="Arial" w:cs="Arial"/>
          <w:color w:val="000000" w:themeColor="text1"/>
          <w:sz w:val="20"/>
        </w:rPr>
        <w:t>,</w:t>
      </w:r>
      <w:r w:rsidRPr="00CE1773">
        <w:rPr>
          <w:rFonts w:ascii="Arial" w:hAnsi="Arial" w:cs="Arial"/>
          <w:color w:val="000000" w:themeColor="text1"/>
          <w:sz w:val="20"/>
        </w:rPr>
        <w:t xml:space="preserve"> glede na obveznost objave v Uradnem listu Evropske unije in izvedeni postopek </w:t>
      </w:r>
      <w:r w:rsidR="00524EA4" w:rsidRPr="00CE1773">
        <w:rPr>
          <w:rFonts w:ascii="Arial" w:hAnsi="Arial" w:cs="Arial"/>
          <w:color w:val="000000" w:themeColor="text1"/>
          <w:sz w:val="20"/>
        </w:rPr>
        <w:t>v letu 20</w:t>
      </w:r>
      <w:r w:rsidR="00CC4A1F" w:rsidRPr="00CE1773">
        <w:rPr>
          <w:rFonts w:ascii="Arial" w:hAnsi="Arial" w:cs="Arial"/>
          <w:color w:val="000000" w:themeColor="text1"/>
          <w:sz w:val="20"/>
        </w:rPr>
        <w:t>2</w:t>
      </w:r>
      <w:r w:rsidR="00F45377" w:rsidRPr="00CE1773">
        <w:rPr>
          <w:rFonts w:ascii="Arial" w:hAnsi="Arial" w:cs="Arial"/>
          <w:color w:val="000000" w:themeColor="text1"/>
          <w:sz w:val="20"/>
        </w:rPr>
        <w:t>1</w:t>
      </w:r>
    </w:p>
    <w:tbl>
      <w:tblPr>
        <w:tblW w:w="9209" w:type="dxa"/>
        <w:tblLayout w:type="fixed"/>
        <w:tblCellMar>
          <w:left w:w="70" w:type="dxa"/>
          <w:right w:w="70" w:type="dxa"/>
        </w:tblCellMar>
        <w:tblLook w:val="04A0" w:firstRow="1" w:lastRow="0" w:firstColumn="1" w:lastColumn="0" w:noHBand="0" w:noVBand="1"/>
      </w:tblPr>
      <w:tblGrid>
        <w:gridCol w:w="711"/>
        <w:gridCol w:w="1209"/>
        <w:gridCol w:w="3462"/>
        <w:gridCol w:w="709"/>
        <w:gridCol w:w="1061"/>
        <w:gridCol w:w="1065"/>
        <w:gridCol w:w="992"/>
      </w:tblGrid>
      <w:tr w:rsidR="00A126E7" w:rsidRPr="00121376" w14:paraId="26D7624D" w14:textId="77777777" w:rsidTr="00DB3AA6">
        <w:trPr>
          <w:trHeight w:val="255"/>
        </w:trPr>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811CD5" w14:textId="77777777" w:rsidR="00A126E7" w:rsidRPr="00CE1773" w:rsidRDefault="00A126E7" w:rsidP="00A126E7">
            <w:pPr>
              <w:spacing w:after="0" w:line="240" w:lineRule="auto"/>
              <w:jc w:val="center"/>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Objava v UL EU</w:t>
            </w:r>
          </w:p>
        </w:tc>
        <w:tc>
          <w:tcPr>
            <w:tcW w:w="12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03BF6D6" w14:textId="77777777" w:rsidR="00A126E7" w:rsidRPr="00CE1773" w:rsidRDefault="00A126E7" w:rsidP="00A126E7">
            <w:pPr>
              <w:spacing w:after="0" w:line="240" w:lineRule="auto"/>
              <w:jc w:val="center"/>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Obveznost objave v UL EU</w:t>
            </w:r>
          </w:p>
        </w:tc>
        <w:tc>
          <w:tcPr>
            <w:tcW w:w="346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7795951" w14:textId="77777777" w:rsidR="00A126E7" w:rsidRPr="00CE1773" w:rsidRDefault="00A126E7" w:rsidP="00A126E7">
            <w:pPr>
              <w:spacing w:after="0" w:line="240" w:lineRule="auto"/>
              <w:jc w:val="center"/>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Vrsta postopka</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5644FA4" w14:textId="77777777" w:rsidR="00A126E7" w:rsidRPr="00CE1773" w:rsidRDefault="00A126E7" w:rsidP="00A126E7">
            <w:pPr>
              <w:spacing w:after="0" w:line="240" w:lineRule="auto"/>
              <w:jc w:val="center"/>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Št. naročil</w:t>
            </w:r>
          </w:p>
        </w:tc>
        <w:tc>
          <w:tcPr>
            <w:tcW w:w="106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5030E7" w14:textId="77777777" w:rsidR="00A126E7" w:rsidRPr="00CE1773" w:rsidRDefault="00A126E7" w:rsidP="00A126E7">
            <w:pPr>
              <w:spacing w:after="0" w:line="240" w:lineRule="auto"/>
              <w:jc w:val="center"/>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Pogodbena vrednost</w:t>
            </w:r>
          </w:p>
        </w:tc>
        <w:tc>
          <w:tcPr>
            <w:tcW w:w="106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370DE18" w14:textId="77777777" w:rsidR="00A126E7" w:rsidRPr="00CE1773" w:rsidRDefault="00A126E7" w:rsidP="00A126E7">
            <w:pPr>
              <w:spacing w:after="0" w:line="240" w:lineRule="auto"/>
              <w:jc w:val="center"/>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Delež v št. vseh istovrstnih naročil</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C04FFD5" w14:textId="77777777" w:rsidR="00A126E7" w:rsidRPr="00CE1773" w:rsidRDefault="00A126E7" w:rsidP="00A126E7">
            <w:pPr>
              <w:spacing w:after="0" w:line="240" w:lineRule="auto"/>
              <w:jc w:val="center"/>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Delež v vrednosti vseh istovrstnih naročil</w:t>
            </w:r>
          </w:p>
        </w:tc>
      </w:tr>
      <w:tr w:rsidR="00CE1773" w:rsidRPr="00121376" w14:paraId="1A3FA59E" w14:textId="77777777" w:rsidTr="00CE1773">
        <w:trPr>
          <w:trHeight w:val="255"/>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2FE2E83C" w14:textId="77777777" w:rsidR="00CE1773" w:rsidRPr="00F45377" w:rsidRDefault="00CE1773" w:rsidP="00CE1773">
            <w:pPr>
              <w:spacing w:after="0" w:line="240" w:lineRule="auto"/>
              <w:jc w:val="center"/>
              <w:rPr>
                <w:rFonts w:ascii="Arial" w:eastAsia="Times New Roman" w:hAnsi="Arial" w:cs="Arial"/>
                <w:color w:val="000000"/>
                <w:sz w:val="18"/>
                <w:szCs w:val="18"/>
                <w:lang w:eastAsia="sl-SI"/>
              </w:rPr>
            </w:pPr>
            <w:r w:rsidRPr="00F45377">
              <w:rPr>
                <w:rFonts w:ascii="Arial" w:eastAsia="Times New Roman" w:hAnsi="Arial" w:cs="Arial"/>
                <w:color w:val="000000"/>
                <w:sz w:val="18"/>
                <w:szCs w:val="18"/>
                <w:lang w:eastAsia="sl-SI"/>
              </w:rPr>
              <w:t>NE</w:t>
            </w:r>
          </w:p>
        </w:tc>
        <w:tc>
          <w:tcPr>
            <w:tcW w:w="1209" w:type="dxa"/>
            <w:vMerge w:val="restart"/>
            <w:tcBorders>
              <w:top w:val="nil"/>
              <w:left w:val="single" w:sz="4" w:space="0" w:color="auto"/>
              <w:bottom w:val="single" w:sz="4" w:space="0" w:color="auto"/>
              <w:right w:val="single" w:sz="4" w:space="0" w:color="auto"/>
            </w:tcBorders>
            <w:shd w:val="clear" w:color="auto" w:fill="auto"/>
            <w:vAlign w:val="center"/>
            <w:hideMark/>
          </w:tcPr>
          <w:p w14:paraId="2EF40B7B" w14:textId="77777777" w:rsidR="00CE1773" w:rsidRPr="00F45377" w:rsidRDefault="00CE1773" w:rsidP="00CE1773">
            <w:pPr>
              <w:spacing w:after="0" w:line="240" w:lineRule="auto"/>
              <w:jc w:val="center"/>
              <w:rPr>
                <w:rFonts w:ascii="Arial" w:eastAsia="Times New Roman" w:hAnsi="Arial" w:cs="Arial"/>
                <w:color w:val="000000"/>
                <w:sz w:val="18"/>
                <w:szCs w:val="18"/>
                <w:lang w:eastAsia="sl-SI"/>
              </w:rPr>
            </w:pPr>
            <w:r w:rsidRPr="00F45377">
              <w:rPr>
                <w:rFonts w:ascii="Arial" w:eastAsia="Times New Roman" w:hAnsi="Arial" w:cs="Arial"/>
                <w:color w:val="000000"/>
                <w:sz w:val="18"/>
                <w:szCs w:val="18"/>
                <w:lang w:eastAsia="sl-SI"/>
              </w:rPr>
              <w:t>DA</w:t>
            </w:r>
          </w:p>
        </w:tc>
        <w:tc>
          <w:tcPr>
            <w:tcW w:w="3462" w:type="dxa"/>
            <w:tcBorders>
              <w:top w:val="nil"/>
              <w:left w:val="nil"/>
              <w:bottom w:val="single" w:sz="4" w:space="0" w:color="auto"/>
              <w:right w:val="single" w:sz="4" w:space="0" w:color="auto"/>
            </w:tcBorders>
            <w:shd w:val="clear" w:color="auto" w:fill="auto"/>
            <w:vAlign w:val="center"/>
            <w:hideMark/>
          </w:tcPr>
          <w:p w14:paraId="636944AC" w14:textId="70A38AAF" w:rsidR="00CE1773" w:rsidRPr="00F45377" w:rsidRDefault="00CE1773" w:rsidP="00CE1773">
            <w:pPr>
              <w:spacing w:after="0" w:line="240" w:lineRule="auto"/>
              <w:rPr>
                <w:rFonts w:ascii="Arial" w:eastAsia="Times New Roman" w:hAnsi="Arial" w:cs="Arial"/>
                <w:color w:val="000000"/>
                <w:sz w:val="18"/>
                <w:szCs w:val="18"/>
                <w:lang w:eastAsia="sl-SI"/>
              </w:rPr>
            </w:pPr>
            <w:r w:rsidRPr="00F45377">
              <w:rPr>
                <w:rFonts w:ascii="Arial" w:eastAsia="Times New Roman" w:hAnsi="Arial" w:cs="Arial"/>
                <w:color w:val="000000"/>
                <w:sz w:val="18"/>
                <w:szCs w:val="18"/>
                <w:lang w:eastAsia="sl-SI"/>
              </w:rPr>
              <w:t>Konkurenčni dialog</w:t>
            </w:r>
          </w:p>
        </w:tc>
        <w:tc>
          <w:tcPr>
            <w:tcW w:w="709" w:type="dxa"/>
            <w:tcBorders>
              <w:top w:val="nil"/>
              <w:left w:val="nil"/>
              <w:bottom w:val="single" w:sz="4" w:space="0" w:color="auto"/>
              <w:right w:val="single" w:sz="4" w:space="0" w:color="auto"/>
            </w:tcBorders>
            <w:shd w:val="clear" w:color="auto" w:fill="auto"/>
            <w:vAlign w:val="center"/>
            <w:hideMark/>
          </w:tcPr>
          <w:p w14:paraId="587C7644" w14:textId="3AA04C9C" w:rsidR="00CE1773" w:rsidRPr="00F45377" w:rsidRDefault="00CE1773" w:rsidP="00CE1773">
            <w:pPr>
              <w:spacing w:after="0" w:line="240" w:lineRule="auto"/>
              <w:jc w:val="right"/>
              <w:rPr>
                <w:rFonts w:ascii="Arial" w:eastAsia="Times New Roman" w:hAnsi="Arial" w:cs="Arial"/>
                <w:color w:val="000000"/>
                <w:sz w:val="18"/>
                <w:szCs w:val="18"/>
                <w:lang w:eastAsia="sl-SI"/>
              </w:rPr>
            </w:pPr>
            <w:r w:rsidRPr="00F45377">
              <w:rPr>
                <w:rFonts w:ascii="Arial" w:eastAsia="Times New Roman" w:hAnsi="Arial" w:cs="Arial"/>
                <w:color w:val="000000"/>
                <w:sz w:val="18"/>
                <w:szCs w:val="18"/>
                <w:lang w:eastAsia="sl-SI"/>
              </w:rPr>
              <w:t>1</w:t>
            </w:r>
          </w:p>
        </w:tc>
        <w:tc>
          <w:tcPr>
            <w:tcW w:w="1061" w:type="dxa"/>
            <w:tcBorders>
              <w:top w:val="nil"/>
              <w:left w:val="nil"/>
              <w:bottom w:val="single" w:sz="4" w:space="0" w:color="auto"/>
              <w:right w:val="single" w:sz="4" w:space="0" w:color="auto"/>
            </w:tcBorders>
            <w:shd w:val="clear" w:color="auto" w:fill="auto"/>
            <w:vAlign w:val="center"/>
            <w:hideMark/>
          </w:tcPr>
          <w:p w14:paraId="39D1EB3E" w14:textId="6825BC11" w:rsidR="00CE1773" w:rsidRPr="00F45377" w:rsidRDefault="00CE1773" w:rsidP="00CE1773">
            <w:pPr>
              <w:spacing w:after="0" w:line="240" w:lineRule="auto"/>
              <w:jc w:val="right"/>
              <w:rPr>
                <w:rFonts w:ascii="Arial" w:eastAsia="Times New Roman" w:hAnsi="Arial" w:cs="Arial"/>
                <w:color w:val="000000"/>
                <w:sz w:val="18"/>
                <w:szCs w:val="18"/>
                <w:lang w:eastAsia="sl-SI"/>
              </w:rPr>
            </w:pPr>
            <w:r w:rsidRPr="00F45377">
              <w:rPr>
                <w:rFonts w:ascii="Arial" w:eastAsia="Times New Roman" w:hAnsi="Arial" w:cs="Arial"/>
                <w:color w:val="000000"/>
                <w:sz w:val="18"/>
                <w:szCs w:val="18"/>
                <w:lang w:eastAsia="sl-SI"/>
              </w:rPr>
              <w:t>2.500.000</w:t>
            </w:r>
          </w:p>
        </w:tc>
        <w:tc>
          <w:tcPr>
            <w:tcW w:w="1065" w:type="dxa"/>
            <w:tcBorders>
              <w:top w:val="nil"/>
              <w:left w:val="nil"/>
              <w:bottom w:val="single" w:sz="4" w:space="0" w:color="auto"/>
              <w:right w:val="single" w:sz="4" w:space="0" w:color="auto"/>
            </w:tcBorders>
            <w:shd w:val="clear" w:color="auto" w:fill="auto"/>
            <w:noWrap/>
            <w:vAlign w:val="center"/>
            <w:hideMark/>
          </w:tcPr>
          <w:p w14:paraId="453A6983" w14:textId="65F2FD2E" w:rsidR="00CE1773" w:rsidRPr="00CE1773" w:rsidRDefault="00CE1773" w:rsidP="00CE1773">
            <w:pPr>
              <w:spacing w:after="0" w:line="240" w:lineRule="auto"/>
              <w:jc w:val="right"/>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7,69</w:t>
            </w:r>
            <w:r>
              <w:rPr>
                <w:rFonts w:ascii="Arial" w:eastAsia="Times New Roman" w:hAnsi="Arial" w:cs="Arial"/>
                <w:color w:val="000000"/>
                <w:sz w:val="18"/>
                <w:szCs w:val="18"/>
                <w:lang w:eastAsia="sl-SI"/>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CEEA512" w14:textId="51B6AB1A" w:rsidR="00CE1773" w:rsidRPr="00CE1773" w:rsidRDefault="00CE1773" w:rsidP="00CE1773">
            <w:pPr>
              <w:spacing w:after="0" w:line="240" w:lineRule="auto"/>
              <w:jc w:val="right"/>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5,95</w:t>
            </w:r>
            <w:r>
              <w:rPr>
                <w:rFonts w:ascii="Arial" w:eastAsia="Times New Roman" w:hAnsi="Arial" w:cs="Arial"/>
                <w:color w:val="000000"/>
                <w:sz w:val="18"/>
                <w:szCs w:val="18"/>
                <w:lang w:eastAsia="sl-SI"/>
              </w:rPr>
              <w:t xml:space="preserve"> </w:t>
            </w:r>
            <w:r w:rsidRPr="00CE1773">
              <w:rPr>
                <w:rFonts w:ascii="Arial" w:eastAsia="Times New Roman" w:hAnsi="Arial" w:cs="Arial"/>
                <w:color w:val="000000"/>
                <w:sz w:val="18"/>
                <w:szCs w:val="18"/>
                <w:lang w:eastAsia="sl-SI"/>
              </w:rPr>
              <w:t>%</w:t>
            </w:r>
          </w:p>
        </w:tc>
      </w:tr>
      <w:tr w:rsidR="00CE1773" w:rsidRPr="00121376" w14:paraId="609FF54A" w14:textId="77777777" w:rsidTr="00CE1773">
        <w:trPr>
          <w:trHeight w:val="255"/>
        </w:trPr>
        <w:tc>
          <w:tcPr>
            <w:tcW w:w="711" w:type="dxa"/>
            <w:vMerge/>
            <w:tcBorders>
              <w:top w:val="nil"/>
              <w:left w:val="single" w:sz="4" w:space="0" w:color="auto"/>
              <w:bottom w:val="single" w:sz="4" w:space="0" w:color="auto"/>
              <w:right w:val="single" w:sz="4" w:space="0" w:color="auto"/>
            </w:tcBorders>
            <w:vAlign w:val="center"/>
            <w:hideMark/>
          </w:tcPr>
          <w:p w14:paraId="16C15E77" w14:textId="77777777" w:rsidR="00CE1773" w:rsidRPr="00F45377" w:rsidRDefault="00CE1773" w:rsidP="00CE1773">
            <w:pPr>
              <w:spacing w:after="0" w:line="240" w:lineRule="auto"/>
              <w:rPr>
                <w:rFonts w:ascii="Arial" w:eastAsia="Times New Roman" w:hAnsi="Arial" w:cs="Arial"/>
                <w:color w:val="000000"/>
                <w:sz w:val="18"/>
                <w:szCs w:val="18"/>
                <w:lang w:eastAsia="sl-SI"/>
              </w:rPr>
            </w:pPr>
          </w:p>
        </w:tc>
        <w:tc>
          <w:tcPr>
            <w:tcW w:w="1209" w:type="dxa"/>
            <w:vMerge/>
            <w:tcBorders>
              <w:top w:val="nil"/>
              <w:left w:val="single" w:sz="4" w:space="0" w:color="auto"/>
              <w:bottom w:val="single" w:sz="4" w:space="0" w:color="auto"/>
              <w:right w:val="single" w:sz="4" w:space="0" w:color="auto"/>
            </w:tcBorders>
            <w:vAlign w:val="center"/>
            <w:hideMark/>
          </w:tcPr>
          <w:p w14:paraId="1351BA53" w14:textId="77777777" w:rsidR="00CE1773" w:rsidRPr="00F45377" w:rsidRDefault="00CE1773" w:rsidP="00CE1773">
            <w:pPr>
              <w:spacing w:after="0" w:line="240" w:lineRule="auto"/>
              <w:rPr>
                <w:rFonts w:ascii="Arial" w:eastAsia="Times New Roman" w:hAnsi="Arial" w:cs="Arial"/>
                <w:color w:val="000000"/>
                <w:sz w:val="18"/>
                <w:szCs w:val="18"/>
                <w:lang w:eastAsia="sl-SI"/>
              </w:rPr>
            </w:pPr>
          </w:p>
        </w:tc>
        <w:tc>
          <w:tcPr>
            <w:tcW w:w="3462" w:type="dxa"/>
            <w:tcBorders>
              <w:top w:val="nil"/>
              <w:left w:val="nil"/>
              <w:bottom w:val="single" w:sz="4" w:space="0" w:color="auto"/>
              <w:right w:val="single" w:sz="4" w:space="0" w:color="auto"/>
            </w:tcBorders>
            <w:shd w:val="clear" w:color="auto" w:fill="auto"/>
            <w:vAlign w:val="center"/>
            <w:hideMark/>
          </w:tcPr>
          <w:p w14:paraId="4165B361" w14:textId="6D469D2E" w:rsidR="00CE1773" w:rsidRPr="00F45377" w:rsidRDefault="00CE1773" w:rsidP="00CE1773">
            <w:pPr>
              <w:spacing w:after="0" w:line="240" w:lineRule="auto"/>
              <w:rPr>
                <w:rFonts w:ascii="Arial" w:eastAsia="Times New Roman" w:hAnsi="Arial" w:cs="Arial"/>
                <w:color w:val="000000"/>
                <w:sz w:val="18"/>
                <w:szCs w:val="18"/>
                <w:lang w:eastAsia="sl-SI"/>
              </w:rPr>
            </w:pPr>
            <w:r w:rsidRPr="00F45377">
              <w:rPr>
                <w:rFonts w:ascii="Arial" w:eastAsia="Times New Roman" w:hAnsi="Arial" w:cs="Arial"/>
                <w:color w:val="000000"/>
                <w:sz w:val="18"/>
                <w:szCs w:val="18"/>
                <w:lang w:eastAsia="sl-SI"/>
              </w:rPr>
              <w:t>Konkurenčni postopek s pogajanji</w:t>
            </w:r>
          </w:p>
        </w:tc>
        <w:tc>
          <w:tcPr>
            <w:tcW w:w="709" w:type="dxa"/>
            <w:tcBorders>
              <w:top w:val="nil"/>
              <w:left w:val="nil"/>
              <w:bottom w:val="single" w:sz="4" w:space="0" w:color="auto"/>
              <w:right w:val="single" w:sz="4" w:space="0" w:color="auto"/>
            </w:tcBorders>
            <w:shd w:val="clear" w:color="auto" w:fill="auto"/>
            <w:vAlign w:val="center"/>
            <w:hideMark/>
          </w:tcPr>
          <w:p w14:paraId="759F7709" w14:textId="2158110C" w:rsidR="00CE1773" w:rsidRPr="00F45377" w:rsidRDefault="00CE1773" w:rsidP="00CE1773">
            <w:pPr>
              <w:spacing w:after="0" w:line="240" w:lineRule="auto"/>
              <w:jc w:val="right"/>
              <w:rPr>
                <w:rFonts w:ascii="Arial" w:eastAsia="Times New Roman" w:hAnsi="Arial" w:cs="Arial"/>
                <w:color w:val="000000"/>
                <w:sz w:val="18"/>
                <w:szCs w:val="18"/>
                <w:lang w:eastAsia="sl-SI"/>
              </w:rPr>
            </w:pPr>
            <w:r w:rsidRPr="00F45377">
              <w:rPr>
                <w:rFonts w:ascii="Arial" w:eastAsia="Times New Roman" w:hAnsi="Arial" w:cs="Arial"/>
                <w:color w:val="000000"/>
                <w:sz w:val="18"/>
                <w:szCs w:val="18"/>
                <w:lang w:eastAsia="sl-SI"/>
              </w:rPr>
              <w:t>6</w:t>
            </w:r>
          </w:p>
        </w:tc>
        <w:tc>
          <w:tcPr>
            <w:tcW w:w="1061" w:type="dxa"/>
            <w:tcBorders>
              <w:top w:val="nil"/>
              <w:left w:val="nil"/>
              <w:bottom w:val="single" w:sz="4" w:space="0" w:color="auto"/>
              <w:right w:val="single" w:sz="4" w:space="0" w:color="auto"/>
            </w:tcBorders>
            <w:shd w:val="clear" w:color="auto" w:fill="auto"/>
            <w:vAlign w:val="center"/>
            <w:hideMark/>
          </w:tcPr>
          <w:p w14:paraId="01A69C91" w14:textId="78173E3F" w:rsidR="00CE1773" w:rsidRPr="00F45377" w:rsidRDefault="00CE1773" w:rsidP="00CE1773">
            <w:pPr>
              <w:spacing w:after="0" w:line="240" w:lineRule="auto"/>
              <w:jc w:val="right"/>
              <w:rPr>
                <w:rFonts w:ascii="Arial" w:eastAsia="Times New Roman" w:hAnsi="Arial" w:cs="Arial"/>
                <w:color w:val="000000"/>
                <w:sz w:val="18"/>
                <w:szCs w:val="18"/>
                <w:lang w:eastAsia="sl-SI"/>
              </w:rPr>
            </w:pPr>
            <w:r w:rsidRPr="00F45377">
              <w:rPr>
                <w:rFonts w:ascii="Arial" w:eastAsia="Times New Roman" w:hAnsi="Arial" w:cs="Arial"/>
                <w:color w:val="000000"/>
                <w:sz w:val="18"/>
                <w:szCs w:val="18"/>
                <w:lang w:eastAsia="sl-SI"/>
              </w:rPr>
              <w:t>2.193.557</w:t>
            </w:r>
          </w:p>
        </w:tc>
        <w:tc>
          <w:tcPr>
            <w:tcW w:w="1065" w:type="dxa"/>
            <w:tcBorders>
              <w:top w:val="nil"/>
              <w:left w:val="nil"/>
              <w:bottom w:val="single" w:sz="4" w:space="0" w:color="auto"/>
              <w:right w:val="single" w:sz="4" w:space="0" w:color="auto"/>
            </w:tcBorders>
            <w:shd w:val="clear" w:color="auto" w:fill="auto"/>
            <w:noWrap/>
            <w:vAlign w:val="center"/>
            <w:hideMark/>
          </w:tcPr>
          <w:p w14:paraId="6FD129BC" w14:textId="1812C459" w:rsidR="00CE1773" w:rsidRPr="00CE1773" w:rsidRDefault="00CE1773" w:rsidP="00CE1773">
            <w:pPr>
              <w:spacing w:after="0" w:line="240" w:lineRule="auto"/>
              <w:jc w:val="right"/>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2,99</w:t>
            </w:r>
            <w:r>
              <w:rPr>
                <w:rFonts w:ascii="Arial" w:eastAsia="Times New Roman" w:hAnsi="Arial" w:cs="Arial"/>
                <w:color w:val="000000"/>
                <w:sz w:val="18"/>
                <w:szCs w:val="18"/>
                <w:lang w:eastAsia="sl-SI"/>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63B00F1" w14:textId="67CEF729" w:rsidR="00CE1773" w:rsidRPr="00CE1773" w:rsidRDefault="00CE1773" w:rsidP="00CE1773">
            <w:pPr>
              <w:spacing w:after="0" w:line="240" w:lineRule="auto"/>
              <w:jc w:val="right"/>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0,77</w:t>
            </w:r>
            <w:r>
              <w:rPr>
                <w:rFonts w:ascii="Arial" w:eastAsia="Times New Roman" w:hAnsi="Arial" w:cs="Arial"/>
                <w:color w:val="000000"/>
                <w:sz w:val="18"/>
                <w:szCs w:val="18"/>
                <w:lang w:eastAsia="sl-SI"/>
              </w:rPr>
              <w:t xml:space="preserve"> </w:t>
            </w:r>
            <w:r w:rsidRPr="00CE1773">
              <w:rPr>
                <w:rFonts w:ascii="Arial" w:eastAsia="Times New Roman" w:hAnsi="Arial" w:cs="Arial"/>
                <w:color w:val="000000"/>
                <w:sz w:val="18"/>
                <w:szCs w:val="18"/>
                <w:lang w:eastAsia="sl-SI"/>
              </w:rPr>
              <w:t>%</w:t>
            </w:r>
          </w:p>
        </w:tc>
      </w:tr>
      <w:tr w:rsidR="00CE1773" w:rsidRPr="00121376" w14:paraId="6762DAE1" w14:textId="77777777" w:rsidTr="00CE1773">
        <w:trPr>
          <w:trHeight w:val="255"/>
        </w:trPr>
        <w:tc>
          <w:tcPr>
            <w:tcW w:w="711" w:type="dxa"/>
            <w:vMerge/>
            <w:tcBorders>
              <w:top w:val="nil"/>
              <w:left w:val="single" w:sz="4" w:space="0" w:color="auto"/>
              <w:bottom w:val="single" w:sz="4" w:space="0" w:color="auto"/>
              <w:right w:val="single" w:sz="4" w:space="0" w:color="auto"/>
            </w:tcBorders>
            <w:vAlign w:val="center"/>
            <w:hideMark/>
          </w:tcPr>
          <w:p w14:paraId="73920C9E" w14:textId="77777777" w:rsidR="00CE1773" w:rsidRPr="00F45377" w:rsidRDefault="00CE1773" w:rsidP="00CE1773">
            <w:pPr>
              <w:spacing w:after="0" w:line="240" w:lineRule="auto"/>
              <w:rPr>
                <w:rFonts w:ascii="Arial" w:eastAsia="Times New Roman" w:hAnsi="Arial" w:cs="Arial"/>
                <w:color w:val="000000"/>
                <w:sz w:val="18"/>
                <w:szCs w:val="18"/>
                <w:lang w:eastAsia="sl-SI"/>
              </w:rPr>
            </w:pPr>
          </w:p>
        </w:tc>
        <w:tc>
          <w:tcPr>
            <w:tcW w:w="1209" w:type="dxa"/>
            <w:vMerge/>
            <w:tcBorders>
              <w:top w:val="nil"/>
              <w:left w:val="single" w:sz="4" w:space="0" w:color="auto"/>
              <w:bottom w:val="single" w:sz="4" w:space="0" w:color="auto"/>
              <w:right w:val="single" w:sz="4" w:space="0" w:color="auto"/>
            </w:tcBorders>
            <w:vAlign w:val="center"/>
            <w:hideMark/>
          </w:tcPr>
          <w:p w14:paraId="44FB0973" w14:textId="77777777" w:rsidR="00CE1773" w:rsidRPr="00F45377" w:rsidRDefault="00CE1773" w:rsidP="00CE1773">
            <w:pPr>
              <w:spacing w:after="0" w:line="240" w:lineRule="auto"/>
              <w:rPr>
                <w:rFonts w:ascii="Arial" w:eastAsia="Times New Roman" w:hAnsi="Arial" w:cs="Arial"/>
                <w:color w:val="000000"/>
                <w:sz w:val="18"/>
                <w:szCs w:val="18"/>
                <w:lang w:eastAsia="sl-SI"/>
              </w:rPr>
            </w:pPr>
          </w:p>
        </w:tc>
        <w:tc>
          <w:tcPr>
            <w:tcW w:w="3462" w:type="dxa"/>
            <w:tcBorders>
              <w:top w:val="nil"/>
              <w:left w:val="nil"/>
              <w:bottom w:val="single" w:sz="4" w:space="0" w:color="auto"/>
              <w:right w:val="single" w:sz="4" w:space="0" w:color="auto"/>
            </w:tcBorders>
            <w:shd w:val="clear" w:color="auto" w:fill="auto"/>
            <w:vAlign w:val="center"/>
            <w:hideMark/>
          </w:tcPr>
          <w:p w14:paraId="6DA66AF3" w14:textId="7396BE9E" w:rsidR="00CE1773" w:rsidRPr="00F45377" w:rsidRDefault="00CE1773" w:rsidP="00CE1773">
            <w:pPr>
              <w:spacing w:after="0" w:line="240" w:lineRule="auto"/>
              <w:rPr>
                <w:rFonts w:ascii="Arial" w:eastAsia="Times New Roman" w:hAnsi="Arial" w:cs="Arial"/>
                <w:color w:val="000000"/>
                <w:sz w:val="18"/>
                <w:szCs w:val="18"/>
                <w:lang w:eastAsia="sl-SI"/>
              </w:rPr>
            </w:pPr>
            <w:r w:rsidRPr="00F45377">
              <w:rPr>
                <w:rFonts w:ascii="Arial" w:eastAsia="Times New Roman" w:hAnsi="Arial" w:cs="Arial"/>
                <w:color w:val="000000"/>
                <w:sz w:val="18"/>
                <w:szCs w:val="18"/>
                <w:lang w:eastAsia="sl-SI"/>
              </w:rPr>
              <w:t>Odprti postopek</w:t>
            </w:r>
          </w:p>
        </w:tc>
        <w:tc>
          <w:tcPr>
            <w:tcW w:w="709" w:type="dxa"/>
            <w:tcBorders>
              <w:top w:val="nil"/>
              <w:left w:val="nil"/>
              <w:bottom w:val="single" w:sz="4" w:space="0" w:color="auto"/>
              <w:right w:val="single" w:sz="4" w:space="0" w:color="auto"/>
            </w:tcBorders>
            <w:shd w:val="clear" w:color="auto" w:fill="auto"/>
            <w:vAlign w:val="center"/>
            <w:hideMark/>
          </w:tcPr>
          <w:p w14:paraId="2461D4E1" w14:textId="7C229DC0" w:rsidR="00CE1773" w:rsidRPr="00F45377" w:rsidRDefault="00CE1773" w:rsidP="00CE1773">
            <w:pPr>
              <w:spacing w:after="0" w:line="240" w:lineRule="auto"/>
              <w:jc w:val="right"/>
              <w:rPr>
                <w:rFonts w:ascii="Arial" w:eastAsia="Times New Roman" w:hAnsi="Arial" w:cs="Arial"/>
                <w:color w:val="000000"/>
                <w:sz w:val="18"/>
                <w:szCs w:val="18"/>
                <w:lang w:eastAsia="sl-SI"/>
              </w:rPr>
            </w:pPr>
            <w:r w:rsidRPr="00F45377">
              <w:rPr>
                <w:rFonts w:ascii="Arial" w:eastAsia="Times New Roman" w:hAnsi="Arial" w:cs="Arial"/>
                <w:color w:val="000000"/>
                <w:sz w:val="18"/>
                <w:szCs w:val="18"/>
                <w:lang w:eastAsia="sl-SI"/>
              </w:rPr>
              <w:t>26</w:t>
            </w:r>
          </w:p>
        </w:tc>
        <w:tc>
          <w:tcPr>
            <w:tcW w:w="1061" w:type="dxa"/>
            <w:tcBorders>
              <w:top w:val="nil"/>
              <w:left w:val="nil"/>
              <w:bottom w:val="single" w:sz="4" w:space="0" w:color="auto"/>
              <w:right w:val="single" w:sz="4" w:space="0" w:color="auto"/>
            </w:tcBorders>
            <w:shd w:val="clear" w:color="auto" w:fill="auto"/>
            <w:vAlign w:val="center"/>
            <w:hideMark/>
          </w:tcPr>
          <w:p w14:paraId="58308518" w14:textId="55AC4D36" w:rsidR="00CE1773" w:rsidRPr="00F45377" w:rsidRDefault="00CE1773" w:rsidP="00CE1773">
            <w:pPr>
              <w:spacing w:after="0" w:line="240" w:lineRule="auto"/>
              <w:jc w:val="right"/>
              <w:rPr>
                <w:rFonts w:ascii="Arial" w:eastAsia="Times New Roman" w:hAnsi="Arial" w:cs="Arial"/>
                <w:color w:val="000000"/>
                <w:sz w:val="18"/>
                <w:szCs w:val="18"/>
                <w:lang w:eastAsia="sl-SI"/>
              </w:rPr>
            </w:pPr>
            <w:r w:rsidRPr="00F45377">
              <w:rPr>
                <w:rFonts w:ascii="Arial" w:eastAsia="Times New Roman" w:hAnsi="Arial" w:cs="Arial"/>
                <w:color w:val="000000"/>
                <w:sz w:val="18"/>
                <w:szCs w:val="18"/>
                <w:lang w:eastAsia="sl-SI"/>
              </w:rPr>
              <w:t>8.607.527</w:t>
            </w:r>
          </w:p>
        </w:tc>
        <w:tc>
          <w:tcPr>
            <w:tcW w:w="1065" w:type="dxa"/>
            <w:tcBorders>
              <w:top w:val="nil"/>
              <w:left w:val="nil"/>
              <w:bottom w:val="single" w:sz="4" w:space="0" w:color="auto"/>
              <w:right w:val="single" w:sz="4" w:space="0" w:color="auto"/>
            </w:tcBorders>
            <w:shd w:val="clear" w:color="auto" w:fill="auto"/>
            <w:noWrap/>
            <w:vAlign w:val="center"/>
            <w:hideMark/>
          </w:tcPr>
          <w:p w14:paraId="586EBCE3" w14:textId="4F781396" w:rsidR="00CE1773" w:rsidRPr="00CE1773" w:rsidRDefault="00CE1773" w:rsidP="00CE1773">
            <w:pPr>
              <w:spacing w:after="0" w:line="240" w:lineRule="auto"/>
              <w:jc w:val="right"/>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0,26</w:t>
            </w:r>
            <w:r>
              <w:rPr>
                <w:rFonts w:ascii="Arial" w:eastAsia="Times New Roman" w:hAnsi="Arial" w:cs="Arial"/>
                <w:color w:val="000000"/>
                <w:sz w:val="18"/>
                <w:szCs w:val="18"/>
                <w:lang w:eastAsia="sl-SI"/>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B514222" w14:textId="09ECBD42" w:rsidR="00CE1773" w:rsidRPr="00CE1773" w:rsidRDefault="00CE1773" w:rsidP="00CE1773">
            <w:pPr>
              <w:spacing w:after="0" w:line="240" w:lineRule="auto"/>
              <w:jc w:val="right"/>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0,32</w:t>
            </w:r>
            <w:r>
              <w:rPr>
                <w:rFonts w:ascii="Arial" w:eastAsia="Times New Roman" w:hAnsi="Arial" w:cs="Arial"/>
                <w:color w:val="000000"/>
                <w:sz w:val="18"/>
                <w:szCs w:val="18"/>
                <w:lang w:eastAsia="sl-SI"/>
              </w:rPr>
              <w:t xml:space="preserve"> </w:t>
            </w:r>
            <w:r w:rsidRPr="00CE1773">
              <w:rPr>
                <w:rFonts w:ascii="Arial" w:eastAsia="Times New Roman" w:hAnsi="Arial" w:cs="Arial"/>
                <w:color w:val="000000"/>
                <w:sz w:val="18"/>
                <w:szCs w:val="18"/>
                <w:lang w:eastAsia="sl-SI"/>
              </w:rPr>
              <w:t>%</w:t>
            </w:r>
          </w:p>
        </w:tc>
      </w:tr>
      <w:tr w:rsidR="00CE1773" w:rsidRPr="00121376" w14:paraId="7AC04BF0" w14:textId="77777777" w:rsidTr="00CE1773">
        <w:trPr>
          <w:trHeight w:val="255"/>
        </w:trPr>
        <w:tc>
          <w:tcPr>
            <w:tcW w:w="711" w:type="dxa"/>
            <w:vMerge/>
            <w:tcBorders>
              <w:top w:val="nil"/>
              <w:left w:val="single" w:sz="4" w:space="0" w:color="auto"/>
              <w:bottom w:val="single" w:sz="4" w:space="0" w:color="auto"/>
              <w:right w:val="single" w:sz="4" w:space="0" w:color="auto"/>
            </w:tcBorders>
            <w:vAlign w:val="center"/>
            <w:hideMark/>
          </w:tcPr>
          <w:p w14:paraId="5673E359" w14:textId="77777777" w:rsidR="00CE1773" w:rsidRPr="00F45377" w:rsidRDefault="00CE1773" w:rsidP="00CE1773">
            <w:pPr>
              <w:spacing w:after="0" w:line="240" w:lineRule="auto"/>
              <w:rPr>
                <w:rFonts w:ascii="Arial" w:eastAsia="Times New Roman" w:hAnsi="Arial" w:cs="Arial"/>
                <w:color w:val="000000"/>
                <w:sz w:val="18"/>
                <w:szCs w:val="18"/>
                <w:lang w:eastAsia="sl-SI"/>
              </w:rPr>
            </w:pPr>
          </w:p>
        </w:tc>
        <w:tc>
          <w:tcPr>
            <w:tcW w:w="1209" w:type="dxa"/>
            <w:vMerge/>
            <w:tcBorders>
              <w:top w:val="nil"/>
              <w:left w:val="single" w:sz="4" w:space="0" w:color="auto"/>
              <w:bottom w:val="single" w:sz="4" w:space="0" w:color="auto"/>
              <w:right w:val="single" w:sz="4" w:space="0" w:color="auto"/>
            </w:tcBorders>
            <w:vAlign w:val="center"/>
            <w:hideMark/>
          </w:tcPr>
          <w:p w14:paraId="36E59F9B" w14:textId="77777777" w:rsidR="00CE1773" w:rsidRPr="00F45377" w:rsidRDefault="00CE1773" w:rsidP="00CE1773">
            <w:pPr>
              <w:spacing w:after="0" w:line="240" w:lineRule="auto"/>
              <w:rPr>
                <w:rFonts w:ascii="Arial" w:eastAsia="Times New Roman" w:hAnsi="Arial" w:cs="Arial"/>
                <w:color w:val="000000"/>
                <w:sz w:val="18"/>
                <w:szCs w:val="18"/>
                <w:lang w:eastAsia="sl-SI"/>
              </w:rPr>
            </w:pPr>
          </w:p>
        </w:tc>
        <w:tc>
          <w:tcPr>
            <w:tcW w:w="3462" w:type="dxa"/>
            <w:tcBorders>
              <w:top w:val="nil"/>
              <w:left w:val="nil"/>
              <w:bottom w:val="single" w:sz="4" w:space="0" w:color="auto"/>
              <w:right w:val="single" w:sz="4" w:space="0" w:color="auto"/>
            </w:tcBorders>
            <w:shd w:val="clear" w:color="auto" w:fill="auto"/>
            <w:vAlign w:val="center"/>
            <w:hideMark/>
          </w:tcPr>
          <w:p w14:paraId="2228C1B8" w14:textId="32733E8F" w:rsidR="00CE1773" w:rsidRPr="00F45377" w:rsidRDefault="00CE1773" w:rsidP="00CE1773">
            <w:pPr>
              <w:spacing w:after="0" w:line="240" w:lineRule="auto"/>
              <w:rPr>
                <w:rFonts w:ascii="Arial" w:eastAsia="Times New Roman" w:hAnsi="Arial" w:cs="Arial"/>
                <w:color w:val="000000"/>
                <w:sz w:val="18"/>
                <w:szCs w:val="18"/>
                <w:lang w:eastAsia="sl-SI"/>
              </w:rPr>
            </w:pPr>
            <w:r w:rsidRPr="00F45377">
              <w:rPr>
                <w:rFonts w:ascii="Arial" w:eastAsia="Times New Roman" w:hAnsi="Arial" w:cs="Arial"/>
                <w:color w:val="000000"/>
                <w:sz w:val="18"/>
                <w:szCs w:val="18"/>
                <w:lang w:eastAsia="sl-SI"/>
              </w:rPr>
              <w:t>Postopek naročila male vrednosti</w:t>
            </w:r>
          </w:p>
        </w:tc>
        <w:tc>
          <w:tcPr>
            <w:tcW w:w="709" w:type="dxa"/>
            <w:tcBorders>
              <w:top w:val="nil"/>
              <w:left w:val="nil"/>
              <w:bottom w:val="single" w:sz="4" w:space="0" w:color="auto"/>
              <w:right w:val="single" w:sz="4" w:space="0" w:color="auto"/>
            </w:tcBorders>
            <w:shd w:val="clear" w:color="auto" w:fill="auto"/>
            <w:vAlign w:val="center"/>
            <w:hideMark/>
          </w:tcPr>
          <w:p w14:paraId="109C8378" w14:textId="79A9FBC9" w:rsidR="00CE1773" w:rsidRPr="00F45377" w:rsidRDefault="00CE1773" w:rsidP="00CE1773">
            <w:pPr>
              <w:spacing w:after="0" w:line="240" w:lineRule="auto"/>
              <w:jc w:val="right"/>
              <w:rPr>
                <w:rFonts w:ascii="Arial" w:eastAsia="Times New Roman" w:hAnsi="Arial" w:cs="Arial"/>
                <w:color w:val="000000"/>
                <w:sz w:val="18"/>
                <w:szCs w:val="18"/>
                <w:lang w:eastAsia="sl-SI"/>
              </w:rPr>
            </w:pPr>
            <w:r w:rsidRPr="00F45377">
              <w:rPr>
                <w:rFonts w:ascii="Arial" w:eastAsia="Times New Roman" w:hAnsi="Arial" w:cs="Arial"/>
                <w:color w:val="000000"/>
                <w:sz w:val="18"/>
                <w:szCs w:val="18"/>
                <w:lang w:eastAsia="sl-SI"/>
              </w:rPr>
              <w:t>262</w:t>
            </w:r>
          </w:p>
        </w:tc>
        <w:tc>
          <w:tcPr>
            <w:tcW w:w="1061" w:type="dxa"/>
            <w:tcBorders>
              <w:top w:val="nil"/>
              <w:left w:val="nil"/>
              <w:bottom w:val="single" w:sz="4" w:space="0" w:color="auto"/>
              <w:right w:val="single" w:sz="4" w:space="0" w:color="auto"/>
            </w:tcBorders>
            <w:shd w:val="clear" w:color="auto" w:fill="auto"/>
            <w:vAlign w:val="center"/>
            <w:hideMark/>
          </w:tcPr>
          <w:p w14:paraId="5F6C3AFA" w14:textId="2833287F" w:rsidR="00CE1773" w:rsidRPr="00F45377" w:rsidRDefault="00CE1773" w:rsidP="00CE1773">
            <w:pPr>
              <w:spacing w:after="0" w:line="240" w:lineRule="auto"/>
              <w:jc w:val="right"/>
              <w:rPr>
                <w:rFonts w:ascii="Arial" w:eastAsia="Times New Roman" w:hAnsi="Arial" w:cs="Arial"/>
                <w:color w:val="000000"/>
                <w:sz w:val="18"/>
                <w:szCs w:val="18"/>
                <w:lang w:eastAsia="sl-SI"/>
              </w:rPr>
            </w:pPr>
            <w:r w:rsidRPr="00F45377">
              <w:rPr>
                <w:rFonts w:ascii="Arial" w:eastAsia="Times New Roman" w:hAnsi="Arial" w:cs="Arial"/>
                <w:color w:val="000000"/>
                <w:sz w:val="18"/>
                <w:szCs w:val="18"/>
                <w:lang w:eastAsia="sl-SI"/>
              </w:rPr>
              <w:t>27.648.092</w:t>
            </w:r>
          </w:p>
        </w:tc>
        <w:tc>
          <w:tcPr>
            <w:tcW w:w="1065" w:type="dxa"/>
            <w:tcBorders>
              <w:top w:val="nil"/>
              <w:left w:val="nil"/>
              <w:bottom w:val="single" w:sz="4" w:space="0" w:color="auto"/>
              <w:right w:val="single" w:sz="4" w:space="0" w:color="auto"/>
            </w:tcBorders>
            <w:shd w:val="clear" w:color="auto" w:fill="auto"/>
            <w:noWrap/>
            <w:vAlign w:val="center"/>
            <w:hideMark/>
          </w:tcPr>
          <w:p w14:paraId="561F855A" w14:textId="6C75EBE7" w:rsidR="00CE1773" w:rsidRPr="00CE1773" w:rsidRDefault="00CE1773" w:rsidP="00CE1773">
            <w:pPr>
              <w:spacing w:after="0" w:line="240" w:lineRule="auto"/>
              <w:jc w:val="right"/>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4,31</w:t>
            </w:r>
            <w:r>
              <w:rPr>
                <w:rFonts w:ascii="Arial" w:eastAsia="Times New Roman" w:hAnsi="Arial" w:cs="Arial"/>
                <w:color w:val="000000"/>
                <w:sz w:val="18"/>
                <w:szCs w:val="18"/>
                <w:lang w:eastAsia="sl-SI"/>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24BA331" w14:textId="5A254CE4" w:rsidR="00CE1773" w:rsidRPr="00CE1773" w:rsidRDefault="00CE1773" w:rsidP="00CE1773">
            <w:pPr>
              <w:spacing w:after="0" w:line="240" w:lineRule="auto"/>
              <w:jc w:val="right"/>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5,54</w:t>
            </w:r>
            <w:r>
              <w:rPr>
                <w:rFonts w:ascii="Arial" w:eastAsia="Times New Roman" w:hAnsi="Arial" w:cs="Arial"/>
                <w:color w:val="000000"/>
                <w:sz w:val="18"/>
                <w:szCs w:val="18"/>
                <w:lang w:eastAsia="sl-SI"/>
              </w:rPr>
              <w:t xml:space="preserve"> </w:t>
            </w:r>
            <w:r w:rsidRPr="00CE1773">
              <w:rPr>
                <w:rFonts w:ascii="Arial" w:eastAsia="Times New Roman" w:hAnsi="Arial" w:cs="Arial"/>
                <w:color w:val="000000"/>
                <w:sz w:val="18"/>
                <w:szCs w:val="18"/>
                <w:lang w:eastAsia="sl-SI"/>
              </w:rPr>
              <w:t>%</w:t>
            </w:r>
          </w:p>
        </w:tc>
      </w:tr>
      <w:tr w:rsidR="00CE1773" w:rsidRPr="00121376" w14:paraId="3E73E74D" w14:textId="77777777" w:rsidTr="00CE1773">
        <w:trPr>
          <w:trHeight w:val="255"/>
        </w:trPr>
        <w:tc>
          <w:tcPr>
            <w:tcW w:w="711" w:type="dxa"/>
            <w:vMerge/>
            <w:tcBorders>
              <w:top w:val="nil"/>
              <w:left w:val="single" w:sz="4" w:space="0" w:color="auto"/>
              <w:bottom w:val="single" w:sz="4" w:space="0" w:color="auto"/>
              <w:right w:val="single" w:sz="4" w:space="0" w:color="auto"/>
            </w:tcBorders>
            <w:vAlign w:val="center"/>
            <w:hideMark/>
          </w:tcPr>
          <w:p w14:paraId="3E2E3EC8" w14:textId="77777777" w:rsidR="00CE1773" w:rsidRPr="00121376" w:rsidRDefault="00CE1773" w:rsidP="00CE1773">
            <w:pPr>
              <w:spacing w:after="0" w:line="240" w:lineRule="auto"/>
              <w:rPr>
                <w:rFonts w:ascii="Arial" w:eastAsia="Times New Roman" w:hAnsi="Arial" w:cs="Arial"/>
                <w:color w:val="000000"/>
                <w:sz w:val="18"/>
                <w:szCs w:val="18"/>
                <w:highlight w:val="yellow"/>
                <w:lang w:eastAsia="sl-SI"/>
              </w:rPr>
            </w:pPr>
          </w:p>
        </w:tc>
        <w:tc>
          <w:tcPr>
            <w:tcW w:w="1209" w:type="dxa"/>
            <w:vMerge/>
            <w:tcBorders>
              <w:top w:val="nil"/>
              <w:left w:val="single" w:sz="4" w:space="0" w:color="auto"/>
              <w:bottom w:val="single" w:sz="4" w:space="0" w:color="auto"/>
              <w:right w:val="single" w:sz="4" w:space="0" w:color="auto"/>
            </w:tcBorders>
            <w:vAlign w:val="center"/>
            <w:hideMark/>
          </w:tcPr>
          <w:p w14:paraId="0F2B5D98" w14:textId="77777777" w:rsidR="00CE1773" w:rsidRPr="00121376" w:rsidRDefault="00CE1773" w:rsidP="00CE1773">
            <w:pPr>
              <w:spacing w:after="0" w:line="240" w:lineRule="auto"/>
              <w:rPr>
                <w:rFonts w:ascii="Arial" w:eastAsia="Times New Roman" w:hAnsi="Arial" w:cs="Arial"/>
                <w:color w:val="000000"/>
                <w:sz w:val="18"/>
                <w:szCs w:val="18"/>
                <w:highlight w:val="yellow"/>
                <w:lang w:eastAsia="sl-SI"/>
              </w:rPr>
            </w:pPr>
          </w:p>
        </w:tc>
        <w:tc>
          <w:tcPr>
            <w:tcW w:w="3462" w:type="dxa"/>
            <w:tcBorders>
              <w:top w:val="nil"/>
              <w:left w:val="nil"/>
              <w:bottom w:val="single" w:sz="4" w:space="0" w:color="auto"/>
              <w:right w:val="single" w:sz="4" w:space="0" w:color="auto"/>
            </w:tcBorders>
            <w:shd w:val="clear" w:color="auto" w:fill="auto"/>
            <w:noWrap/>
            <w:vAlign w:val="center"/>
            <w:hideMark/>
          </w:tcPr>
          <w:p w14:paraId="0DB24905" w14:textId="7EC12331" w:rsidR="00CE1773" w:rsidRPr="009B119C" w:rsidRDefault="00CE1773" w:rsidP="00CE1773">
            <w:pPr>
              <w:spacing w:after="0" w:line="240" w:lineRule="auto"/>
              <w:rPr>
                <w:rFonts w:ascii="Arial" w:eastAsia="Times New Roman" w:hAnsi="Arial" w:cs="Arial"/>
                <w:color w:val="000000"/>
                <w:sz w:val="18"/>
                <w:szCs w:val="18"/>
                <w:lang w:eastAsia="sl-SI"/>
              </w:rPr>
            </w:pPr>
            <w:r w:rsidRPr="009B119C">
              <w:rPr>
                <w:rFonts w:ascii="Arial" w:eastAsia="Times New Roman" w:hAnsi="Arial" w:cs="Arial"/>
                <w:color w:val="000000"/>
                <w:sz w:val="18"/>
                <w:szCs w:val="18"/>
                <w:lang w:eastAsia="sl-SI"/>
              </w:rPr>
              <w:t>Postopek s pogajanji brez predhodne objave</w:t>
            </w:r>
          </w:p>
        </w:tc>
        <w:tc>
          <w:tcPr>
            <w:tcW w:w="709" w:type="dxa"/>
            <w:tcBorders>
              <w:top w:val="nil"/>
              <w:left w:val="nil"/>
              <w:bottom w:val="single" w:sz="4" w:space="0" w:color="auto"/>
              <w:right w:val="single" w:sz="4" w:space="0" w:color="auto"/>
            </w:tcBorders>
            <w:shd w:val="clear" w:color="auto" w:fill="auto"/>
            <w:vAlign w:val="center"/>
            <w:hideMark/>
          </w:tcPr>
          <w:p w14:paraId="0BA7EC28" w14:textId="5A2DB80A" w:rsidR="00CE1773" w:rsidRPr="009B119C" w:rsidRDefault="00CE1773" w:rsidP="00CE1773">
            <w:pPr>
              <w:spacing w:after="0" w:line="240" w:lineRule="auto"/>
              <w:jc w:val="right"/>
              <w:rPr>
                <w:rFonts w:ascii="Arial" w:eastAsia="Times New Roman" w:hAnsi="Arial" w:cs="Arial"/>
                <w:color w:val="000000"/>
                <w:sz w:val="18"/>
                <w:szCs w:val="18"/>
                <w:lang w:eastAsia="sl-SI"/>
              </w:rPr>
            </w:pPr>
            <w:r w:rsidRPr="009B119C">
              <w:rPr>
                <w:rFonts w:ascii="Arial" w:eastAsia="Times New Roman" w:hAnsi="Arial" w:cs="Arial"/>
                <w:color w:val="000000"/>
                <w:sz w:val="18"/>
                <w:szCs w:val="18"/>
                <w:lang w:eastAsia="sl-SI"/>
              </w:rPr>
              <w:t>29</w:t>
            </w:r>
          </w:p>
        </w:tc>
        <w:tc>
          <w:tcPr>
            <w:tcW w:w="1061" w:type="dxa"/>
            <w:tcBorders>
              <w:top w:val="nil"/>
              <w:left w:val="nil"/>
              <w:bottom w:val="single" w:sz="4" w:space="0" w:color="auto"/>
              <w:right w:val="single" w:sz="4" w:space="0" w:color="auto"/>
            </w:tcBorders>
            <w:shd w:val="clear" w:color="auto" w:fill="auto"/>
            <w:vAlign w:val="center"/>
            <w:hideMark/>
          </w:tcPr>
          <w:p w14:paraId="441B7BDE" w14:textId="692E8AC5" w:rsidR="00CE1773" w:rsidRPr="009B119C" w:rsidRDefault="00CE1773" w:rsidP="00CE1773">
            <w:pPr>
              <w:spacing w:after="0" w:line="240" w:lineRule="auto"/>
              <w:jc w:val="right"/>
              <w:rPr>
                <w:rFonts w:ascii="Arial" w:eastAsia="Times New Roman" w:hAnsi="Arial" w:cs="Arial"/>
                <w:color w:val="000000"/>
                <w:sz w:val="18"/>
                <w:szCs w:val="18"/>
                <w:lang w:eastAsia="sl-SI"/>
              </w:rPr>
            </w:pPr>
            <w:r w:rsidRPr="009B119C">
              <w:rPr>
                <w:rFonts w:ascii="Arial" w:eastAsia="Times New Roman" w:hAnsi="Arial" w:cs="Arial"/>
                <w:color w:val="000000"/>
                <w:sz w:val="18"/>
                <w:szCs w:val="18"/>
                <w:lang w:eastAsia="sl-SI"/>
              </w:rPr>
              <w:t>13.371.170</w:t>
            </w:r>
          </w:p>
        </w:tc>
        <w:tc>
          <w:tcPr>
            <w:tcW w:w="1065" w:type="dxa"/>
            <w:tcBorders>
              <w:top w:val="nil"/>
              <w:left w:val="nil"/>
              <w:bottom w:val="single" w:sz="4" w:space="0" w:color="auto"/>
              <w:right w:val="single" w:sz="4" w:space="0" w:color="auto"/>
            </w:tcBorders>
            <w:shd w:val="clear" w:color="auto" w:fill="auto"/>
            <w:noWrap/>
            <w:vAlign w:val="center"/>
            <w:hideMark/>
          </w:tcPr>
          <w:p w14:paraId="6D6BDC78" w14:textId="186505E8" w:rsidR="00CE1773" w:rsidRPr="00CE1773" w:rsidRDefault="00CE1773" w:rsidP="00CE1773">
            <w:pPr>
              <w:spacing w:after="0" w:line="240" w:lineRule="auto"/>
              <w:jc w:val="right"/>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3,42</w:t>
            </w:r>
            <w:r>
              <w:rPr>
                <w:rFonts w:ascii="Arial" w:eastAsia="Times New Roman" w:hAnsi="Arial" w:cs="Arial"/>
                <w:color w:val="000000"/>
                <w:sz w:val="18"/>
                <w:szCs w:val="18"/>
                <w:lang w:eastAsia="sl-SI"/>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DF5EC37" w14:textId="64039E58" w:rsidR="00CE1773" w:rsidRPr="00CE1773" w:rsidRDefault="00CE1773" w:rsidP="00CE1773">
            <w:pPr>
              <w:spacing w:after="0" w:line="240" w:lineRule="auto"/>
              <w:jc w:val="right"/>
              <w:rPr>
                <w:rFonts w:ascii="Arial" w:eastAsia="Times New Roman" w:hAnsi="Arial" w:cs="Arial"/>
                <w:color w:val="000000"/>
                <w:sz w:val="18"/>
                <w:szCs w:val="18"/>
                <w:lang w:eastAsia="sl-SI"/>
              </w:rPr>
            </w:pPr>
            <w:r w:rsidRPr="00CE1773">
              <w:rPr>
                <w:rFonts w:ascii="Arial" w:eastAsia="Times New Roman" w:hAnsi="Arial" w:cs="Arial"/>
                <w:color w:val="000000"/>
                <w:sz w:val="18"/>
                <w:szCs w:val="18"/>
                <w:lang w:eastAsia="sl-SI"/>
              </w:rPr>
              <w:t>3,93</w:t>
            </w:r>
            <w:r>
              <w:rPr>
                <w:rFonts w:ascii="Arial" w:eastAsia="Times New Roman" w:hAnsi="Arial" w:cs="Arial"/>
                <w:color w:val="000000"/>
                <w:sz w:val="18"/>
                <w:szCs w:val="18"/>
                <w:lang w:eastAsia="sl-SI"/>
              </w:rPr>
              <w:t xml:space="preserve"> </w:t>
            </w:r>
            <w:r w:rsidRPr="00CE1773">
              <w:rPr>
                <w:rFonts w:ascii="Arial" w:eastAsia="Times New Roman" w:hAnsi="Arial" w:cs="Arial"/>
                <w:color w:val="000000"/>
                <w:sz w:val="18"/>
                <w:szCs w:val="18"/>
                <w:lang w:eastAsia="sl-SI"/>
              </w:rPr>
              <w:t>%</w:t>
            </w:r>
          </w:p>
        </w:tc>
      </w:tr>
      <w:tr w:rsidR="00CE1773" w:rsidRPr="00CE1773" w14:paraId="785B77F2" w14:textId="77777777" w:rsidTr="00CE1773">
        <w:trPr>
          <w:trHeight w:val="255"/>
        </w:trPr>
        <w:tc>
          <w:tcPr>
            <w:tcW w:w="538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ED4B1C1" w14:textId="77777777" w:rsidR="00CE1773" w:rsidRPr="00CE1773" w:rsidRDefault="00CE1773" w:rsidP="00CE1773">
            <w:pPr>
              <w:spacing w:after="0" w:line="240" w:lineRule="auto"/>
              <w:rPr>
                <w:rFonts w:ascii="Arial" w:eastAsia="Times New Roman" w:hAnsi="Arial" w:cs="Arial"/>
                <w:b/>
                <w:bCs/>
                <w:color w:val="000000"/>
                <w:sz w:val="18"/>
                <w:szCs w:val="18"/>
                <w:lang w:eastAsia="sl-SI"/>
              </w:rPr>
            </w:pPr>
            <w:r w:rsidRPr="00CE1773">
              <w:rPr>
                <w:rFonts w:ascii="Arial" w:eastAsia="Times New Roman" w:hAnsi="Arial" w:cs="Arial"/>
                <w:b/>
                <w:bCs/>
                <w:color w:val="000000"/>
                <w:sz w:val="18"/>
                <w:szCs w:val="18"/>
                <w:lang w:eastAsia="sl-SI"/>
              </w:rPr>
              <w:t>Skupaj</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70B434E4" w14:textId="3F0545A3" w:rsidR="00CE1773" w:rsidRPr="00CE1773" w:rsidRDefault="00CE1773" w:rsidP="00CE1773">
            <w:pPr>
              <w:spacing w:after="0" w:line="240" w:lineRule="auto"/>
              <w:jc w:val="right"/>
              <w:rPr>
                <w:rFonts w:ascii="Arial" w:eastAsia="Times New Roman" w:hAnsi="Arial" w:cs="Arial"/>
                <w:b/>
                <w:bCs/>
                <w:color w:val="000000"/>
                <w:sz w:val="18"/>
                <w:szCs w:val="18"/>
                <w:lang w:eastAsia="sl-SI"/>
              </w:rPr>
            </w:pPr>
            <w:r w:rsidRPr="00CE1773">
              <w:rPr>
                <w:rFonts w:ascii="Arial" w:eastAsia="Times New Roman" w:hAnsi="Arial" w:cs="Arial"/>
                <w:b/>
                <w:bCs/>
                <w:color w:val="000000"/>
                <w:sz w:val="18"/>
                <w:szCs w:val="18"/>
                <w:lang w:eastAsia="sl-SI"/>
              </w:rPr>
              <w:t>324</w:t>
            </w:r>
          </w:p>
        </w:tc>
        <w:tc>
          <w:tcPr>
            <w:tcW w:w="1061" w:type="dxa"/>
            <w:tcBorders>
              <w:top w:val="nil"/>
              <w:left w:val="nil"/>
              <w:bottom w:val="single" w:sz="4" w:space="0" w:color="auto"/>
              <w:right w:val="single" w:sz="4" w:space="0" w:color="auto"/>
            </w:tcBorders>
            <w:shd w:val="clear" w:color="auto" w:fill="F2F2F2" w:themeFill="background1" w:themeFillShade="F2"/>
            <w:noWrap/>
            <w:vAlign w:val="center"/>
            <w:hideMark/>
          </w:tcPr>
          <w:p w14:paraId="4C5E11BA" w14:textId="5B8DF35E" w:rsidR="00CE1773" w:rsidRPr="00CE1773" w:rsidRDefault="00CE1773" w:rsidP="00CE1773">
            <w:pPr>
              <w:spacing w:after="0" w:line="240" w:lineRule="auto"/>
              <w:jc w:val="right"/>
              <w:rPr>
                <w:rFonts w:ascii="Arial" w:eastAsia="Times New Roman" w:hAnsi="Arial" w:cs="Arial"/>
                <w:b/>
                <w:bCs/>
                <w:color w:val="000000"/>
                <w:sz w:val="18"/>
                <w:szCs w:val="18"/>
                <w:lang w:eastAsia="sl-SI"/>
              </w:rPr>
            </w:pPr>
            <w:r w:rsidRPr="00CE1773">
              <w:rPr>
                <w:rFonts w:ascii="Arial" w:eastAsia="Times New Roman" w:hAnsi="Arial" w:cs="Arial"/>
                <w:b/>
                <w:bCs/>
                <w:color w:val="000000"/>
                <w:sz w:val="18"/>
                <w:szCs w:val="18"/>
                <w:lang w:eastAsia="sl-SI"/>
              </w:rPr>
              <w:t>54.320.346</w:t>
            </w:r>
          </w:p>
        </w:tc>
        <w:tc>
          <w:tcPr>
            <w:tcW w:w="1065" w:type="dxa"/>
            <w:tcBorders>
              <w:top w:val="nil"/>
              <w:left w:val="nil"/>
              <w:bottom w:val="single" w:sz="4" w:space="0" w:color="auto"/>
              <w:right w:val="single" w:sz="4" w:space="0" w:color="auto"/>
            </w:tcBorders>
            <w:shd w:val="clear" w:color="auto" w:fill="F2F2F2" w:themeFill="background1" w:themeFillShade="F2"/>
            <w:noWrap/>
            <w:vAlign w:val="center"/>
          </w:tcPr>
          <w:p w14:paraId="4FDAF2FF" w14:textId="76A04FE0" w:rsidR="00CE1773" w:rsidRPr="00CE1773" w:rsidRDefault="00CE1773" w:rsidP="00CE1773">
            <w:pPr>
              <w:spacing w:after="0" w:line="240" w:lineRule="auto"/>
              <w:jc w:val="right"/>
              <w:rPr>
                <w:rFonts w:ascii="Arial" w:eastAsia="Times New Roman" w:hAnsi="Arial" w:cs="Arial"/>
                <w:b/>
                <w:bCs/>
                <w:color w:val="000000"/>
                <w:sz w:val="18"/>
                <w:szCs w:val="18"/>
                <w:lang w:eastAsia="sl-SI"/>
              </w:rPr>
            </w:pPr>
            <w:r w:rsidRPr="00CE1773">
              <w:rPr>
                <w:rFonts w:ascii="Arial" w:eastAsia="Times New Roman" w:hAnsi="Arial" w:cs="Arial"/>
                <w:b/>
                <w:bCs/>
                <w:color w:val="000000"/>
                <w:sz w:val="18"/>
                <w:szCs w:val="18"/>
                <w:lang w:eastAsia="sl-SI"/>
              </w:rPr>
              <w:t>1,83</w:t>
            </w:r>
            <w:r>
              <w:rPr>
                <w:rFonts w:ascii="Arial" w:eastAsia="Times New Roman" w:hAnsi="Arial" w:cs="Arial"/>
                <w:b/>
                <w:bCs/>
                <w:color w:val="000000"/>
                <w:sz w:val="18"/>
                <w:szCs w:val="18"/>
                <w:lang w:eastAsia="sl-SI"/>
              </w:rPr>
              <w:t xml:space="preserve"> </w:t>
            </w:r>
            <w:r w:rsidRPr="00CE1773">
              <w:rPr>
                <w:rFonts w:ascii="Arial" w:eastAsia="Times New Roman" w:hAnsi="Arial" w:cs="Arial"/>
                <w:b/>
                <w:bCs/>
                <w:color w:val="000000"/>
                <w:sz w:val="18"/>
                <w:szCs w:val="18"/>
                <w:lang w:eastAsia="sl-SI"/>
              </w:rPr>
              <w:t>%</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DA90618" w14:textId="7F2536DD" w:rsidR="00CE1773" w:rsidRPr="00CE1773" w:rsidRDefault="00CE1773" w:rsidP="00CE1773">
            <w:pPr>
              <w:spacing w:after="0" w:line="240" w:lineRule="auto"/>
              <w:jc w:val="right"/>
              <w:rPr>
                <w:rFonts w:ascii="Arial" w:eastAsia="Times New Roman" w:hAnsi="Arial" w:cs="Arial"/>
                <w:b/>
                <w:bCs/>
                <w:color w:val="000000"/>
                <w:sz w:val="18"/>
                <w:szCs w:val="18"/>
                <w:lang w:eastAsia="sl-SI"/>
              </w:rPr>
            </w:pPr>
            <w:r w:rsidRPr="00CE1773">
              <w:rPr>
                <w:rFonts w:ascii="Arial" w:eastAsia="Times New Roman" w:hAnsi="Arial" w:cs="Arial"/>
                <w:b/>
                <w:bCs/>
                <w:color w:val="000000"/>
                <w:sz w:val="18"/>
                <w:szCs w:val="18"/>
                <w:lang w:eastAsia="sl-SI"/>
              </w:rPr>
              <w:t>1,04</w:t>
            </w:r>
            <w:r>
              <w:rPr>
                <w:rFonts w:ascii="Arial" w:eastAsia="Times New Roman" w:hAnsi="Arial" w:cs="Arial"/>
                <w:b/>
                <w:bCs/>
                <w:color w:val="000000"/>
                <w:sz w:val="18"/>
                <w:szCs w:val="18"/>
                <w:lang w:eastAsia="sl-SI"/>
              </w:rPr>
              <w:t xml:space="preserve"> </w:t>
            </w:r>
            <w:r w:rsidRPr="00CE1773">
              <w:rPr>
                <w:rFonts w:ascii="Arial" w:eastAsia="Times New Roman" w:hAnsi="Arial" w:cs="Arial"/>
                <w:b/>
                <w:bCs/>
                <w:color w:val="000000"/>
                <w:sz w:val="18"/>
                <w:szCs w:val="18"/>
                <w:lang w:eastAsia="sl-SI"/>
              </w:rPr>
              <w:t>%</w:t>
            </w:r>
          </w:p>
        </w:tc>
      </w:tr>
    </w:tbl>
    <w:p w14:paraId="4C676F74" w14:textId="77777777" w:rsidR="00A126E7" w:rsidRPr="00CE1773" w:rsidRDefault="00A126E7" w:rsidP="00CC4A1F">
      <w:pPr>
        <w:spacing w:after="0" w:line="240" w:lineRule="auto"/>
        <w:rPr>
          <w:rFonts w:ascii="Arial" w:hAnsi="Arial" w:cs="Arial"/>
          <w:b/>
          <w:bCs/>
          <w:color w:val="000000" w:themeColor="text1"/>
          <w:sz w:val="18"/>
          <w:highlight w:val="yellow"/>
        </w:rPr>
      </w:pPr>
    </w:p>
    <w:p w14:paraId="776AB072" w14:textId="201CEA97" w:rsidR="003A03FE" w:rsidRPr="00F45377" w:rsidRDefault="003A03FE" w:rsidP="000D71AD">
      <w:pPr>
        <w:spacing w:after="120" w:line="240" w:lineRule="auto"/>
        <w:jc w:val="center"/>
        <w:rPr>
          <w:rFonts w:ascii="Arial" w:hAnsi="Arial" w:cs="Arial"/>
          <w:color w:val="000000" w:themeColor="text1"/>
          <w:sz w:val="18"/>
        </w:rPr>
      </w:pPr>
      <w:r w:rsidRPr="00F45377">
        <w:rPr>
          <w:rFonts w:ascii="Arial" w:hAnsi="Arial" w:cs="Arial"/>
          <w:color w:val="000000" w:themeColor="text1"/>
          <w:sz w:val="18"/>
        </w:rPr>
        <w:t>Vir: Statistični podatki o javnih naro</w:t>
      </w:r>
      <w:r w:rsidR="00CA08C7" w:rsidRPr="00F45377">
        <w:rPr>
          <w:rFonts w:ascii="Arial" w:hAnsi="Arial" w:cs="Arial"/>
          <w:color w:val="000000" w:themeColor="text1"/>
          <w:sz w:val="18"/>
        </w:rPr>
        <w:t>čilih, oddanih v letu 20</w:t>
      </w:r>
      <w:r w:rsidR="00CC4A1F" w:rsidRPr="00F45377">
        <w:rPr>
          <w:rFonts w:ascii="Arial" w:hAnsi="Arial" w:cs="Arial"/>
          <w:color w:val="000000" w:themeColor="text1"/>
          <w:sz w:val="18"/>
        </w:rPr>
        <w:t>2</w:t>
      </w:r>
      <w:r w:rsidR="009B119C" w:rsidRPr="00F45377">
        <w:rPr>
          <w:rFonts w:ascii="Arial" w:hAnsi="Arial" w:cs="Arial"/>
          <w:color w:val="000000" w:themeColor="text1"/>
          <w:sz w:val="18"/>
        </w:rPr>
        <w:t>1</w:t>
      </w:r>
      <w:r w:rsidR="00210A86">
        <w:rPr>
          <w:rFonts w:ascii="Arial" w:hAnsi="Arial" w:cs="Arial"/>
          <w:color w:val="000000" w:themeColor="text1"/>
          <w:sz w:val="18"/>
        </w:rPr>
        <w:t>.</w:t>
      </w:r>
    </w:p>
    <w:p w14:paraId="13AF7F88" w14:textId="1140B92E" w:rsidR="00121807" w:rsidRPr="00121376" w:rsidRDefault="00121807" w:rsidP="00D94701">
      <w:pPr>
        <w:spacing w:after="0" w:line="240" w:lineRule="auto"/>
        <w:rPr>
          <w:rFonts w:ascii="Arial" w:eastAsiaTheme="majorEastAsia" w:hAnsi="Arial" w:cs="Arial"/>
          <w:color w:val="1F3763" w:themeColor="accent1" w:themeShade="7F"/>
          <w:highlight w:val="yellow"/>
        </w:rPr>
      </w:pPr>
    </w:p>
    <w:p w14:paraId="518AA674" w14:textId="024106D3" w:rsidR="00AA714B" w:rsidRPr="0077625A" w:rsidRDefault="00AA714B" w:rsidP="00392E59">
      <w:pPr>
        <w:pStyle w:val="Naslov3"/>
        <w:rPr>
          <w:rFonts w:ascii="Arial" w:hAnsi="Arial" w:cs="Arial"/>
          <w:sz w:val="22"/>
          <w:szCs w:val="22"/>
        </w:rPr>
      </w:pPr>
      <w:bookmarkStart w:id="17" w:name="_Toc113009105"/>
      <w:r w:rsidRPr="0077625A">
        <w:rPr>
          <w:rFonts w:ascii="Arial" w:hAnsi="Arial" w:cs="Arial"/>
          <w:sz w:val="22"/>
          <w:szCs w:val="22"/>
        </w:rPr>
        <w:t>2.3.2 Postopki z objavo obvestila o javnem naročilu</w:t>
      </w:r>
      <w:bookmarkEnd w:id="17"/>
    </w:p>
    <w:p w14:paraId="4F20972B" w14:textId="77777777" w:rsidR="00AA714B" w:rsidRPr="0077625A" w:rsidRDefault="00AA714B" w:rsidP="00854405">
      <w:pPr>
        <w:pStyle w:val="ZADEVA"/>
        <w:jc w:val="both"/>
        <w:rPr>
          <w:rFonts w:cs="Arial"/>
          <w:b w:val="0"/>
          <w:color w:val="FF0000"/>
          <w:szCs w:val="20"/>
          <w:lang w:val="sl-SI"/>
        </w:rPr>
      </w:pPr>
    </w:p>
    <w:p w14:paraId="5E49828E" w14:textId="1BDFC620" w:rsidR="00C77330" w:rsidRPr="00121376" w:rsidRDefault="00CB4520" w:rsidP="00E13581">
      <w:pPr>
        <w:tabs>
          <w:tab w:val="left" w:pos="567"/>
          <w:tab w:val="left" w:pos="993"/>
        </w:tabs>
        <w:spacing w:line="360" w:lineRule="auto"/>
        <w:jc w:val="both"/>
        <w:rPr>
          <w:rFonts w:ascii="Arial" w:hAnsi="Arial" w:cs="Arial"/>
          <w:bCs/>
          <w:color w:val="000000" w:themeColor="text1"/>
          <w:sz w:val="20"/>
          <w:szCs w:val="20"/>
          <w:highlight w:val="yellow"/>
        </w:rPr>
      </w:pPr>
      <w:r w:rsidRPr="0077625A">
        <w:rPr>
          <w:rFonts w:ascii="Arial" w:hAnsi="Arial" w:cs="Arial"/>
          <w:bCs/>
          <w:color w:val="000000" w:themeColor="text1"/>
          <w:sz w:val="20"/>
          <w:szCs w:val="20"/>
        </w:rPr>
        <w:t>Naročniki so</w:t>
      </w:r>
      <w:r w:rsidR="00C95540" w:rsidRPr="0077625A">
        <w:rPr>
          <w:rFonts w:ascii="Arial" w:hAnsi="Arial" w:cs="Arial"/>
          <w:bCs/>
          <w:color w:val="000000" w:themeColor="text1"/>
          <w:sz w:val="20"/>
          <w:szCs w:val="20"/>
        </w:rPr>
        <w:t xml:space="preserve"> </w:t>
      </w:r>
      <w:r w:rsidRPr="0077625A">
        <w:rPr>
          <w:rFonts w:ascii="Arial" w:hAnsi="Arial" w:cs="Arial"/>
          <w:bCs/>
          <w:color w:val="000000" w:themeColor="text1"/>
          <w:sz w:val="20"/>
          <w:szCs w:val="20"/>
        </w:rPr>
        <w:t>l</w:t>
      </w:r>
      <w:r w:rsidR="00EC39E3" w:rsidRPr="0077625A">
        <w:rPr>
          <w:rFonts w:ascii="Arial" w:hAnsi="Arial" w:cs="Arial"/>
          <w:bCs/>
          <w:color w:val="000000" w:themeColor="text1"/>
          <w:sz w:val="20"/>
          <w:szCs w:val="20"/>
        </w:rPr>
        <w:t>et</w:t>
      </w:r>
      <w:r w:rsidR="00EC1BBF" w:rsidRPr="0077625A">
        <w:rPr>
          <w:rFonts w:ascii="Arial" w:hAnsi="Arial" w:cs="Arial"/>
          <w:bCs/>
          <w:color w:val="000000" w:themeColor="text1"/>
          <w:sz w:val="20"/>
          <w:szCs w:val="20"/>
        </w:rPr>
        <w:t>a</w:t>
      </w:r>
      <w:r w:rsidR="00EC39E3" w:rsidRPr="0077625A">
        <w:rPr>
          <w:rFonts w:ascii="Arial" w:hAnsi="Arial" w:cs="Arial"/>
          <w:bCs/>
          <w:color w:val="000000" w:themeColor="text1"/>
          <w:sz w:val="20"/>
          <w:szCs w:val="20"/>
        </w:rPr>
        <w:t xml:space="preserve"> 20</w:t>
      </w:r>
      <w:r w:rsidR="00684D27" w:rsidRPr="0077625A">
        <w:rPr>
          <w:rFonts w:ascii="Arial" w:hAnsi="Arial" w:cs="Arial"/>
          <w:bCs/>
          <w:color w:val="000000" w:themeColor="text1"/>
          <w:sz w:val="20"/>
          <w:szCs w:val="20"/>
        </w:rPr>
        <w:t>2</w:t>
      </w:r>
      <w:r w:rsidR="0077625A" w:rsidRPr="0077625A">
        <w:rPr>
          <w:rFonts w:ascii="Arial" w:hAnsi="Arial" w:cs="Arial"/>
          <w:bCs/>
          <w:color w:val="000000" w:themeColor="text1"/>
          <w:sz w:val="20"/>
          <w:szCs w:val="20"/>
        </w:rPr>
        <w:t>1</w:t>
      </w:r>
      <w:r w:rsidR="00EC39E3" w:rsidRPr="0077625A">
        <w:rPr>
          <w:rFonts w:ascii="Arial" w:hAnsi="Arial" w:cs="Arial"/>
          <w:bCs/>
          <w:color w:val="000000" w:themeColor="text1"/>
          <w:sz w:val="20"/>
          <w:szCs w:val="20"/>
        </w:rPr>
        <w:t xml:space="preserve"> v </w:t>
      </w:r>
      <w:r w:rsidR="0077625A" w:rsidRPr="0077625A">
        <w:rPr>
          <w:rFonts w:ascii="Arial" w:hAnsi="Arial" w:cs="Arial"/>
          <w:bCs/>
          <w:color w:val="000000" w:themeColor="text1"/>
          <w:sz w:val="20"/>
          <w:szCs w:val="20"/>
        </w:rPr>
        <w:t>6088</w:t>
      </w:r>
      <w:r w:rsidR="00E13581" w:rsidRPr="0077625A">
        <w:rPr>
          <w:rFonts w:ascii="Arial" w:hAnsi="Arial" w:cs="Arial"/>
          <w:bCs/>
          <w:color w:val="000000" w:themeColor="text1"/>
          <w:sz w:val="20"/>
          <w:szCs w:val="20"/>
        </w:rPr>
        <w:t xml:space="preserve"> postopkih javnega naročanja</w:t>
      </w:r>
      <w:r w:rsidR="00C77330" w:rsidRPr="0077625A">
        <w:rPr>
          <w:rFonts w:ascii="Arial" w:hAnsi="Arial" w:cs="Arial"/>
          <w:bCs/>
          <w:color w:val="000000" w:themeColor="text1"/>
          <w:sz w:val="20"/>
          <w:szCs w:val="20"/>
        </w:rPr>
        <w:t xml:space="preserve"> </w:t>
      </w:r>
      <w:r w:rsidR="005634E1" w:rsidRPr="0077625A">
        <w:rPr>
          <w:rFonts w:ascii="Arial" w:hAnsi="Arial" w:cs="Arial"/>
          <w:bCs/>
          <w:color w:val="000000" w:themeColor="text1"/>
          <w:sz w:val="20"/>
          <w:szCs w:val="20"/>
        </w:rPr>
        <w:t xml:space="preserve">oddali </w:t>
      </w:r>
      <w:r w:rsidR="00C77330" w:rsidRPr="0077625A">
        <w:rPr>
          <w:rFonts w:ascii="Arial" w:hAnsi="Arial" w:cs="Arial"/>
          <w:bCs/>
          <w:color w:val="000000" w:themeColor="text1"/>
          <w:sz w:val="20"/>
          <w:szCs w:val="20"/>
        </w:rPr>
        <w:t>naročil</w:t>
      </w:r>
      <w:r w:rsidR="00E13581" w:rsidRPr="0077625A">
        <w:rPr>
          <w:rFonts w:ascii="Arial" w:hAnsi="Arial" w:cs="Arial"/>
          <w:bCs/>
          <w:color w:val="000000" w:themeColor="text1"/>
          <w:sz w:val="20"/>
          <w:szCs w:val="20"/>
        </w:rPr>
        <w:t>a</w:t>
      </w:r>
      <w:r w:rsidR="007E151F" w:rsidRPr="0077625A">
        <w:rPr>
          <w:rFonts w:ascii="Arial" w:hAnsi="Arial" w:cs="Arial"/>
          <w:bCs/>
          <w:color w:val="000000" w:themeColor="text1"/>
          <w:sz w:val="20"/>
          <w:szCs w:val="20"/>
        </w:rPr>
        <w:t>,</w:t>
      </w:r>
      <w:r w:rsidR="00E13581" w:rsidRPr="0077625A">
        <w:rPr>
          <w:rFonts w:ascii="Arial" w:hAnsi="Arial" w:cs="Arial"/>
          <w:bCs/>
          <w:color w:val="000000" w:themeColor="text1"/>
          <w:sz w:val="20"/>
          <w:szCs w:val="20"/>
        </w:rPr>
        <w:t xml:space="preserve"> za katera so predhodno objavili obvestil</w:t>
      </w:r>
      <w:r w:rsidR="005634E1" w:rsidRPr="0077625A">
        <w:rPr>
          <w:rFonts w:ascii="Arial" w:hAnsi="Arial" w:cs="Arial"/>
          <w:bCs/>
          <w:color w:val="000000" w:themeColor="text1"/>
          <w:sz w:val="20"/>
          <w:szCs w:val="20"/>
        </w:rPr>
        <w:t>o</w:t>
      </w:r>
      <w:r w:rsidR="00E13581" w:rsidRPr="0077625A">
        <w:rPr>
          <w:rFonts w:ascii="Arial" w:hAnsi="Arial" w:cs="Arial"/>
          <w:bCs/>
          <w:color w:val="000000" w:themeColor="text1"/>
          <w:sz w:val="20"/>
          <w:szCs w:val="20"/>
        </w:rPr>
        <w:t xml:space="preserve"> o javnem naročilu,</w:t>
      </w:r>
      <w:r w:rsidR="00C77330" w:rsidRPr="0077625A">
        <w:rPr>
          <w:rFonts w:ascii="Arial" w:hAnsi="Arial" w:cs="Arial"/>
          <w:bCs/>
          <w:color w:val="000000" w:themeColor="text1"/>
          <w:sz w:val="20"/>
          <w:szCs w:val="20"/>
        </w:rPr>
        <w:t xml:space="preserve"> </w:t>
      </w:r>
      <w:r w:rsidR="00C77330" w:rsidRPr="009B406E">
        <w:rPr>
          <w:rFonts w:ascii="Arial" w:hAnsi="Arial" w:cs="Arial"/>
          <w:bCs/>
          <w:color w:val="000000" w:themeColor="text1"/>
          <w:sz w:val="20"/>
          <w:szCs w:val="20"/>
        </w:rPr>
        <w:t xml:space="preserve">kar </w:t>
      </w:r>
      <w:r w:rsidR="002C0157" w:rsidRPr="009B406E">
        <w:rPr>
          <w:rFonts w:ascii="Arial" w:hAnsi="Arial" w:cs="Arial"/>
          <w:bCs/>
          <w:color w:val="000000" w:themeColor="text1"/>
          <w:sz w:val="20"/>
          <w:szCs w:val="20"/>
        </w:rPr>
        <w:t xml:space="preserve">je </w:t>
      </w:r>
      <w:r w:rsidR="00F3581D" w:rsidRPr="009B406E">
        <w:rPr>
          <w:rFonts w:ascii="Arial" w:hAnsi="Arial" w:cs="Arial"/>
          <w:bCs/>
          <w:color w:val="000000" w:themeColor="text1"/>
          <w:sz w:val="20"/>
          <w:szCs w:val="20"/>
        </w:rPr>
        <w:t>8</w:t>
      </w:r>
      <w:r w:rsidR="009B406E" w:rsidRPr="009B406E">
        <w:rPr>
          <w:rFonts w:ascii="Arial" w:hAnsi="Arial" w:cs="Arial"/>
          <w:bCs/>
          <w:color w:val="000000" w:themeColor="text1"/>
          <w:sz w:val="20"/>
          <w:szCs w:val="20"/>
        </w:rPr>
        <w:t>8,6</w:t>
      </w:r>
      <w:r w:rsidR="00210A86">
        <w:rPr>
          <w:rFonts w:ascii="Arial" w:hAnsi="Arial" w:cs="Arial"/>
          <w:bCs/>
          <w:color w:val="000000" w:themeColor="text1"/>
          <w:sz w:val="20"/>
          <w:szCs w:val="20"/>
        </w:rPr>
        <w:t> </w:t>
      </w:r>
      <w:r w:rsidR="00E8515A" w:rsidRPr="009B406E">
        <w:rPr>
          <w:rFonts w:ascii="Arial" w:hAnsi="Arial" w:cs="Arial"/>
          <w:bCs/>
          <w:color w:val="000000" w:themeColor="text1"/>
          <w:sz w:val="20"/>
          <w:szCs w:val="20"/>
        </w:rPr>
        <w:t xml:space="preserve">% </w:t>
      </w:r>
      <w:r w:rsidR="00C77330" w:rsidRPr="009B406E">
        <w:rPr>
          <w:rFonts w:ascii="Arial" w:hAnsi="Arial" w:cs="Arial"/>
          <w:bCs/>
          <w:color w:val="000000" w:themeColor="text1"/>
          <w:sz w:val="20"/>
          <w:szCs w:val="20"/>
        </w:rPr>
        <w:t>vseh</w:t>
      </w:r>
      <w:r w:rsidR="00162CA3" w:rsidRPr="009B406E">
        <w:rPr>
          <w:rFonts w:ascii="Arial" w:hAnsi="Arial" w:cs="Arial"/>
          <w:bCs/>
          <w:color w:val="000000" w:themeColor="text1"/>
          <w:sz w:val="20"/>
          <w:szCs w:val="20"/>
        </w:rPr>
        <w:t xml:space="preserve"> </w:t>
      </w:r>
      <w:r w:rsidR="00C77330" w:rsidRPr="009B406E">
        <w:rPr>
          <w:rFonts w:ascii="Arial" w:hAnsi="Arial" w:cs="Arial"/>
          <w:bCs/>
          <w:color w:val="000000" w:themeColor="text1"/>
          <w:sz w:val="20"/>
          <w:szCs w:val="20"/>
        </w:rPr>
        <w:t>postopkov</w:t>
      </w:r>
      <w:r w:rsidR="007E151F" w:rsidRPr="009B406E">
        <w:rPr>
          <w:rFonts w:ascii="Arial" w:hAnsi="Arial" w:cs="Arial"/>
          <w:bCs/>
          <w:color w:val="000000" w:themeColor="text1"/>
          <w:sz w:val="20"/>
          <w:szCs w:val="20"/>
        </w:rPr>
        <w:t>,</w:t>
      </w:r>
      <w:r w:rsidR="00C77330" w:rsidRPr="009B406E">
        <w:rPr>
          <w:rFonts w:ascii="Arial" w:hAnsi="Arial" w:cs="Arial"/>
          <w:bCs/>
          <w:color w:val="000000" w:themeColor="text1"/>
          <w:sz w:val="20"/>
          <w:szCs w:val="20"/>
        </w:rPr>
        <w:t xml:space="preserve"> v katerih so bila oddana naročila, </w:t>
      </w:r>
      <w:r w:rsidR="00F3581D" w:rsidRPr="009B406E">
        <w:rPr>
          <w:rFonts w:ascii="Arial" w:hAnsi="Arial" w:cs="Arial"/>
          <w:bCs/>
          <w:color w:val="000000" w:themeColor="text1"/>
          <w:sz w:val="20"/>
          <w:szCs w:val="20"/>
        </w:rPr>
        <w:t>9</w:t>
      </w:r>
      <w:r w:rsidR="00684D27" w:rsidRPr="009B406E">
        <w:rPr>
          <w:rFonts w:ascii="Arial" w:hAnsi="Arial" w:cs="Arial"/>
          <w:bCs/>
          <w:color w:val="000000" w:themeColor="text1"/>
          <w:sz w:val="20"/>
          <w:szCs w:val="20"/>
        </w:rPr>
        <w:t>4</w:t>
      </w:r>
      <w:r w:rsidR="00F3581D" w:rsidRPr="009B406E">
        <w:rPr>
          <w:rFonts w:ascii="Arial" w:hAnsi="Arial" w:cs="Arial"/>
          <w:bCs/>
          <w:color w:val="000000" w:themeColor="text1"/>
          <w:sz w:val="20"/>
          <w:szCs w:val="20"/>
        </w:rPr>
        <w:t>,</w:t>
      </w:r>
      <w:r w:rsidR="009B406E" w:rsidRPr="009B406E">
        <w:rPr>
          <w:rFonts w:ascii="Arial" w:hAnsi="Arial" w:cs="Arial"/>
          <w:bCs/>
          <w:color w:val="000000" w:themeColor="text1"/>
          <w:sz w:val="20"/>
          <w:szCs w:val="20"/>
        </w:rPr>
        <w:t>9</w:t>
      </w:r>
      <w:r w:rsidR="002978BA" w:rsidRPr="009B406E">
        <w:rPr>
          <w:rFonts w:ascii="Arial" w:hAnsi="Arial" w:cs="Arial"/>
          <w:bCs/>
          <w:color w:val="000000" w:themeColor="text1"/>
          <w:sz w:val="20"/>
          <w:szCs w:val="20"/>
        </w:rPr>
        <w:t> </w:t>
      </w:r>
      <w:r w:rsidR="00E8515A" w:rsidRPr="009B406E">
        <w:rPr>
          <w:rFonts w:ascii="Arial" w:hAnsi="Arial" w:cs="Arial"/>
          <w:bCs/>
          <w:color w:val="000000" w:themeColor="text1"/>
          <w:sz w:val="20"/>
          <w:szCs w:val="20"/>
        </w:rPr>
        <w:t>%</w:t>
      </w:r>
      <w:r w:rsidR="00C77330" w:rsidRPr="009B406E">
        <w:rPr>
          <w:rFonts w:ascii="Arial" w:hAnsi="Arial" w:cs="Arial"/>
          <w:bCs/>
          <w:color w:val="000000" w:themeColor="text1"/>
          <w:sz w:val="20"/>
          <w:szCs w:val="20"/>
        </w:rPr>
        <w:t xml:space="preserve"> vseh</w:t>
      </w:r>
      <w:r w:rsidR="00162CA3" w:rsidRPr="009B406E">
        <w:rPr>
          <w:rFonts w:ascii="Arial" w:hAnsi="Arial" w:cs="Arial"/>
          <w:bCs/>
          <w:color w:val="000000" w:themeColor="text1"/>
          <w:sz w:val="20"/>
          <w:szCs w:val="20"/>
        </w:rPr>
        <w:t xml:space="preserve"> </w:t>
      </w:r>
      <w:r w:rsidR="00C77330" w:rsidRPr="009B406E">
        <w:rPr>
          <w:rFonts w:ascii="Arial" w:hAnsi="Arial" w:cs="Arial"/>
          <w:bCs/>
          <w:color w:val="000000" w:themeColor="text1"/>
          <w:sz w:val="20"/>
          <w:szCs w:val="20"/>
        </w:rPr>
        <w:t xml:space="preserve">oddanih naročil in </w:t>
      </w:r>
      <w:r w:rsidR="009B406E" w:rsidRPr="009B406E">
        <w:rPr>
          <w:rFonts w:ascii="Arial" w:hAnsi="Arial" w:cs="Arial"/>
          <w:bCs/>
          <w:color w:val="000000" w:themeColor="text1"/>
          <w:sz w:val="20"/>
          <w:szCs w:val="20"/>
        </w:rPr>
        <w:t>91,13</w:t>
      </w:r>
      <w:r w:rsidR="00210A86">
        <w:rPr>
          <w:rFonts w:ascii="Arial" w:hAnsi="Arial" w:cs="Arial"/>
          <w:bCs/>
          <w:color w:val="000000" w:themeColor="text1"/>
          <w:sz w:val="20"/>
          <w:szCs w:val="20"/>
        </w:rPr>
        <w:t> </w:t>
      </w:r>
      <w:r w:rsidR="00E8515A" w:rsidRPr="009B406E">
        <w:rPr>
          <w:rFonts w:ascii="Arial" w:hAnsi="Arial" w:cs="Arial"/>
          <w:bCs/>
          <w:color w:val="000000" w:themeColor="text1"/>
          <w:sz w:val="20"/>
          <w:szCs w:val="20"/>
        </w:rPr>
        <w:t xml:space="preserve">% </w:t>
      </w:r>
      <w:r w:rsidR="00C77330" w:rsidRPr="009B406E">
        <w:rPr>
          <w:rFonts w:ascii="Arial" w:hAnsi="Arial" w:cs="Arial"/>
          <w:bCs/>
          <w:color w:val="000000" w:themeColor="text1"/>
          <w:sz w:val="20"/>
          <w:szCs w:val="20"/>
        </w:rPr>
        <w:t xml:space="preserve">vrednosti </w:t>
      </w:r>
      <w:r w:rsidR="005634E1" w:rsidRPr="009B406E">
        <w:rPr>
          <w:rFonts w:ascii="Arial" w:hAnsi="Arial" w:cs="Arial"/>
          <w:bCs/>
          <w:color w:val="000000" w:themeColor="text1"/>
          <w:sz w:val="20"/>
          <w:szCs w:val="20"/>
        </w:rPr>
        <w:t>vseh</w:t>
      </w:r>
      <w:r w:rsidR="00162CA3" w:rsidRPr="009B406E">
        <w:rPr>
          <w:rFonts w:ascii="Arial" w:hAnsi="Arial" w:cs="Arial"/>
          <w:bCs/>
          <w:color w:val="000000" w:themeColor="text1"/>
          <w:sz w:val="20"/>
          <w:szCs w:val="20"/>
        </w:rPr>
        <w:t xml:space="preserve"> </w:t>
      </w:r>
      <w:r w:rsidR="00C77330" w:rsidRPr="009B406E">
        <w:rPr>
          <w:rFonts w:ascii="Arial" w:hAnsi="Arial" w:cs="Arial"/>
          <w:bCs/>
          <w:color w:val="000000" w:themeColor="text1"/>
          <w:sz w:val="20"/>
          <w:szCs w:val="20"/>
        </w:rPr>
        <w:t xml:space="preserve">oddanih naročil. </w:t>
      </w:r>
    </w:p>
    <w:p w14:paraId="14C41861" w14:textId="77777777" w:rsidR="00F83026" w:rsidRDefault="00F83026" w:rsidP="00AC3909">
      <w:pPr>
        <w:spacing w:before="120" w:after="120" w:line="240" w:lineRule="auto"/>
        <w:jc w:val="both"/>
        <w:rPr>
          <w:rFonts w:ascii="Arial" w:hAnsi="Arial" w:cs="Arial"/>
          <w:color w:val="000000" w:themeColor="text1"/>
          <w:sz w:val="20"/>
        </w:rPr>
      </w:pPr>
    </w:p>
    <w:p w14:paraId="7E051B39" w14:textId="77777777" w:rsidR="00F83026" w:rsidRDefault="00F83026" w:rsidP="00AC3909">
      <w:pPr>
        <w:spacing w:before="120" w:after="120" w:line="240" w:lineRule="auto"/>
        <w:jc w:val="both"/>
        <w:rPr>
          <w:rFonts w:ascii="Arial" w:hAnsi="Arial" w:cs="Arial"/>
          <w:color w:val="000000" w:themeColor="text1"/>
          <w:sz w:val="20"/>
        </w:rPr>
      </w:pPr>
    </w:p>
    <w:p w14:paraId="369DC1AA" w14:textId="24F24CA6" w:rsidR="00C77330" w:rsidRPr="0077625A" w:rsidRDefault="00C77330" w:rsidP="00AC3909">
      <w:pPr>
        <w:spacing w:before="120" w:after="120" w:line="240" w:lineRule="auto"/>
        <w:jc w:val="both"/>
        <w:rPr>
          <w:rFonts w:ascii="Arial" w:hAnsi="Arial" w:cs="Arial"/>
          <w:color w:val="000000" w:themeColor="text1"/>
          <w:sz w:val="20"/>
        </w:rPr>
      </w:pPr>
      <w:r w:rsidRPr="0077625A">
        <w:rPr>
          <w:rFonts w:ascii="Arial" w:hAnsi="Arial" w:cs="Arial"/>
          <w:color w:val="000000" w:themeColor="text1"/>
          <w:sz w:val="20"/>
        </w:rPr>
        <w:lastRenderedPageBreak/>
        <w:t xml:space="preserve">Preglednica </w:t>
      </w:r>
      <w:r w:rsidR="00E430F6" w:rsidRPr="0077625A">
        <w:rPr>
          <w:rFonts w:ascii="Arial" w:hAnsi="Arial" w:cs="Arial"/>
          <w:color w:val="000000" w:themeColor="text1"/>
          <w:sz w:val="20"/>
        </w:rPr>
        <w:t>1</w:t>
      </w:r>
      <w:r w:rsidR="00EB4423" w:rsidRPr="0077625A">
        <w:rPr>
          <w:rFonts w:ascii="Arial" w:hAnsi="Arial" w:cs="Arial"/>
          <w:color w:val="000000" w:themeColor="text1"/>
          <w:sz w:val="20"/>
        </w:rPr>
        <w:t>0</w:t>
      </w:r>
      <w:r w:rsidRPr="0077625A">
        <w:rPr>
          <w:rFonts w:ascii="Arial" w:hAnsi="Arial" w:cs="Arial"/>
          <w:color w:val="000000" w:themeColor="text1"/>
          <w:sz w:val="20"/>
        </w:rPr>
        <w:t xml:space="preserve">: </w:t>
      </w:r>
      <w:r w:rsidR="00E13581" w:rsidRPr="0077625A">
        <w:rPr>
          <w:rFonts w:ascii="Arial" w:hAnsi="Arial" w:cs="Arial"/>
          <w:color w:val="000000" w:themeColor="text1"/>
          <w:sz w:val="20"/>
        </w:rPr>
        <w:t>Objavljeni postopki, naročila in njihova vrednost ter deleži glede na vrsto postopk</w:t>
      </w:r>
      <w:r w:rsidR="00756490" w:rsidRPr="0077625A">
        <w:rPr>
          <w:rFonts w:ascii="Arial" w:hAnsi="Arial" w:cs="Arial"/>
          <w:color w:val="000000" w:themeColor="text1"/>
          <w:sz w:val="20"/>
        </w:rPr>
        <w:t>a</w:t>
      </w:r>
      <w:r w:rsidRPr="0077625A">
        <w:rPr>
          <w:rFonts w:ascii="Arial" w:hAnsi="Arial" w:cs="Arial"/>
          <w:color w:val="000000" w:themeColor="text1"/>
          <w:sz w:val="20"/>
        </w:rPr>
        <w:t xml:space="preserve"> </w:t>
      </w:r>
    </w:p>
    <w:tbl>
      <w:tblPr>
        <w:tblW w:w="9230" w:type="dxa"/>
        <w:tblLayout w:type="fixed"/>
        <w:tblCellMar>
          <w:left w:w="70" w:type="dxa"/>
          <w:right w:w="70" w:type="dxa"/>
        </w:tblCellMar>
        <w:tblLook w:val="04A0" w:firstRow="1" w:lastRow="0" w:firstColumn="1" w:lastColumn="0" w:noHBand="0" w:noVBand="1"/>
      </w:tblPr>
      <w:tblGrid>
        <w:gridCol w:w="2972"/>
        <w:gridCol w:w="992"/>
        <w:gridCol w:w="851"/>
        <w:gridCol w:w="1417"/>
        <w:gridCol w:w="993"/>
        <w:gridCol w:w="992"/>
        <w:gridCol w:w="1013"/>
      </w:tblGrid>
      <w:tr w:rsidR="00684D27" w:rsidRPr="0077625A" w14:paraId="72DB8212" w14:textId="77777777" w:rsidTr="00F83026">
        <w:trPr>
          <w:trHeight w:val="255"/>
          <w:tblHeader/>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666741" w14:textId="77777777" w:rsidR="00684D27" w:rsidRPr="0077625A" w:rsidRDefault="00684D27" w:rsidP="00684D27">
            <w:pPr>
              <w:spacing w:after="0" w:line="240" w:lineRule="auto"/>
              <w:jc w:val="center"/>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Vrsta postopka</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19400E1" w14:textId="77777777" w:rsidR="00684D27" w:rsidRPr="0077625A" w:rsidRDefault="00684D27" w:rsidP="00684D27">
            <w:pPr>
              <w:spacing w:after="0" w:line="240" w:lineRule="auto"/>
              <w:jc w:val="center"/>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Št. postopkov</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5F29087" w14:textId="77777777" w:rsidR="00684D27" w:rsidRPr="0077625A" w:rsidRDefault="00684D27" w:rsidP="00684D27">
            <w:pPr>
              <w:spacing w:after="0" w:line="240" w:lineRule="auto"/>
              <w:jc w:val="center"/>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Št. naročil</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9F6E40" w14:textId="77777777" w:rsidR="00684D27" w:rsidRPr="0077625A" w:rsidRDefault="00684D27" w:rsidP="00684D27">
            <w:pPr>
              <w:spacing w:after="0" w:line="240" w:lineRule="auto"/>
              <w:jc w:val="center"/>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Pogodbena vrednost</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055539B" w14:textId="77777777" w:rsidR="00684D27" w:rsidRPr="0077625A" w:rsidRDefault="00684D27" w:rsidP="00684D27">
            <w:pPr>
              <w:spacing w:after="0" w:line="240" w:lineRule="auto"/>
              <w:jc w:val="center"/>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Delež v št. postopkov</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7550A8" w14:textId="77777777" w:rsidR="00684D27" w:rsidRPr="0077625A" w:rsidRDefault="00684D27" w:rsidP="00684D27">
            <w:pPr>
              <w:spacing w:after="0" w:line="240" w:lineRule="auto"/>
              <w:jc w:val="center"/>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Delež v št. naročil</w:t>
            </w:r>
          </w:p>
        </w:tc>
        <w:tc>
          <w:tcPr>
            <w:tcW w:w="101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A3ED82" w14:textId="77777777" w:rsidR="00684D27" w:rsidRPr="0077625A" w:rsidRDefault="00684D27" w:rsidP="00684D27">
            <w:pPr>
              <w:spacing w:after="0" w:line="240" w:lineRule="auto"/>
              <w:jc w:val="center"/>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Delež v vrednosti</w:t>
            </w:r>
          </w:p>
        </w:tc>
      </w:tr>
      <w:tr w:rsidR="0077625A" w:rsidRPr="0077625A" w14:paraId="05B89DA9" w14:textId="77777777" w:rsidTr="00EB65A0">
        <w:trPr>
          <w:trHeight w:val="255"/>
          <w:tblHead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A19D177" w14:textId="77777777" w:rsidR="0077625A" w:rsidRPr="0077625A" w:rsidRDefault="0077625A" w:rsidP="00EB65A0">
            <w:pPr>
              <w:spacing w:after="0" w:line="240" w:lineRule="auto"/>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Konkurenčni dialog</w:t>
            </w:r>
          </w:p>
        </w:tc>
        <w:tc>
          <w:tcPr>
            <w:tcW w:w="992" w:type="dxa"/>
            <w:tcBorders>
              <w:top w:val="nil"/>
              <w:left w:val="nil"/>
              <w:bottom w:val="single" w:sz="4" w:space="0" w:color="auto"/>
              <w:right w:val="single" w:sz="4" w:space="0" w:color="auto"/>
            </w:tcBorders>
            <w:shd w:val="clear" w:color="auto" w:fill="auto"/>
            <w:vAlign w:val="center"/>
            <w:hideMark/>
          </w:tcPr>
          <w:p w14:paraId="7B85B5D7" w14:textId="7789CEFD"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11</w:t>
            </w:r>
          </w:p>
        </w:tc>
        <w:tc>
          <w:tcPr>
            <w:tcW w:w="851" w:type="dxa"/>
            <w:tcBorders>
              <w:top w:val="nil"/>
              <w:left w:val="nil"/>
              <w:bottom w:val="single" w:sz="4" w:space="0" w:color="auto"/>
              <w:right w:val="single" w:sz="4" w:space="0" w:color="auto"/>
            </w:tcBorders>
            <w:shd w:val="clear" w:color="auto" w:fill="auto"/>
            <w:vAlign w:val="center"/>
            <w:hideMark/>
          </w:tcPr>
          <w:p w14:paraId="539E03B9" w14:textId="52A98BE8"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12</w:t>
            </w:r>
          </w:p>
        </w:tc>
        <w:tc>
          <w:tcPr>
            <w:tcW w:w="1417" w:type="dxa"/>
            <w:tcBorders>
              <w:top w:val="nil"/>
              <w:left w:val="nil"/>
              <w:bottom w:val="single" w:sz="4" w:space="0" w:color="auto"/>
              <w:right w:val="single" w:sz="4" w:space="0" w:color="auto"/>
            </w:tcBorders>
            <w:shd w:val="clear" w:color="auto" w:fill="auto"/>
            <w:vAlign w:val="center"/>
            <w:hideMark/>
          </w:tcPr>
          <w:p w14:paraId="7001AB8B" w14:textId="55247935"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41.624.591</w:t>
            </w:r>
          </w:p>
        </w:tc>
        <w:tc>
          <w:tcPr>
            <w:tcW w:w="993" w:type="dxa"/>
            <w:tcBorders>
              <w:top w:val="nil"/>
              <w:left w:val="nil"/>
              <w:bottom w:val="single" w:sz="4" w:space="0" w:color="auto"/>
              <w:right w:val="single" w:sz="4" w:space="0" w:color="auto"/>
            </w:tcBorders>
            <w:shd w:val="clear" w:color="auto" w:fill="auto"/>
            <w:vAlign w:val="center"/>
            <w:hideMark/>
          </w:tcPr>
          <w:p w14:paraId="0B1EDD73" w14:textId="52B76F22"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0,18 %</w:t>
            </w:r>
          </w:p>
        </w:tc>
        <w:tc>
          <w:tcPr>
            <w:tcW w:w="992" w:type="dxa"/>
            <w:tcBorders>
              <w:top w:val="nil"/>
              <w:left w:val="nil"/>
              <w:bottom w:val="single" w:sz="4" w:space="0" w:color="auto"/>
              <w:right w:val="single" w:sz="4" w:space="0" w:color="auto"/>
            </w:tcBorders>
            <w:shd w:val="clear" w:color="auto" w:fill="auto"/>
            <w:vAlign w:val="center"/>
            <w:hideMark/>
          </w:tcPr>
          <w:p w14:paraId="3A223242" w14:textId="4972E680"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0,07 %</w:t>
            </w:r>
          </w:p>
        </w:tc>
        <w:tc>
          <w:tcPr>
            <w:tcW w:w="1013" w:type="dxa"/>
            <w:tcBorders>
              <w:top w:val="nil"/>
              <w:left w:val="nil"/>
              <w:bottom w:val="single" w:sz="4" w:space="0" w:color="auto"/>
              <w:right w:val="single" w:sz="4" w:space="0" w:color="auto"/>
            </w:tcBorders>
            <w:shd w:val="clear" w:color="auto" w:fill="auto"/>
            <w:vAlign w:val="center"/>
            <w:hideMark/>
          </w:tcPr>
          <w:p w14:paraId="4CEEF1A1" w14:textId="4FD1BAB3"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0,88 %</w:t>
            </w:r>
          </w:p>
        </w:tc>
      </w:tr>
      <w:tr w:rsidR="0077625A" w:rsidRPr="0077625A" w14:paraId="50EA9035" w14:textId="77777777" w:rsidTr="00EB65A0">
        <w:trPr>
          <w:trHeight w:val="255"/>
          <w:tblHead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6850CA7" w14:textId="77777777" w:rsidR="0077625A" w:rsidRPr="0077625A" w:rsidRDefault="0077625A" w:rsidP="00EB65A0">
            <w:pPr>
              <w:spacing w:after="0" w:line="240" w:lineRule="auto"/>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Konkurenčni postopek s pogajanji</w:t>
            </w:r>
          </w:p>
        </w:tc>
        <w:tc>
          <w:tcPr>
            <w:tcW w:w="992" w:type="dxa"/>
            <w:tcBorders>
              <w:top w:val="nil"/>
              <w:left w:val="nil"/>
              <w:bottom w:val="single" w:sz="4" w:space="0" w:color="auto"/>
              <w:right w:val="single" w:sz="4" w:space="0" w:color="auto"/>
            </w:tcBorders>
            <w:shd w:val="clear" w:color="auto" w:fill="auto"/>
            <w:vAlign w:val="center"/>
            <w:hideMark/>
          </w:tcPr>
          <w:p w14:paraId="09431540" w14:textId="2AF67D89"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122</w:t>
            </w:r>
          </w:p>
        </w:tc>
        <w:tc>
          <w:tcPr>
            <w:tcW w:w="851" w:type="dxa"/>
            <w:tcBorders>
              <w:top w:val="nil"/>
              <w:left w:val="nil"/>
              <w:bottom w:val="single" w:sz="4" w:space="0" w:color="auto"/>
              <w:right w:val="single" w:sz="4" w:space="0" w:color="auto"/>
            </w:tcBorders>
            <w:shd w:val="clear" w:color="auto" w:fill="auto"/>
            <w:vAlign w:val="center"/>
            <w:hideMark/>
          </w:tcPr>
          <w:p w14:paraId="6D92DCAA" w14:textId="6192EA54"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147</w:t>
            </w:r>
          </w:p>
        </w:tc>
        <w:tc>
          <w:tcPr>
            <w:tcW w:w="1417" w:type="dxa"/>
            <w:tcBorders>
              <w:top w:val="nil"/>
              <w:left w:val="nil"/>
              <w:bottom w:val="single" w:sz="4" w:space="0" w:color="auto"/>
              <w:right w:val="single" w:sz="4" w:space="0" w:color="auto"/>
            </w:tcBorders>
            <w:shd w:val="clear" w:color="auto" w:fill="auto"/>
            <w:vAlign w:val="center"/>
            <w:hideMark/>
          </w:tcPr>
          <w:p w14:paraId="36284A3D" w14:textId="6483CE2D"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164.175.849</w:t>
            </w:r>
          </w:p>
        </w:tc>
        <w:tc>
          <w:tcPr>
            <w:tcW w:w="993" w:type="dxa"/>
            <w:tcBorders>
              <w:top w:val="nil"/>
              <w:left w:val="nil"/>
              <w:bottom w:val="single" w:sz="4" w:space="0" w:color="auto"/>
              <w:right w:val="single" w:sz="4" w:space="0" w:color="auto"/>
            </w:tcBorders>
            <w:shd w:val="clear" w:color="auto" w:fill="auto"/>
            <w:vAlign w:val="center"/>
            <w:hideMark/>
          </w:tcPr>
          <w:p w14:paraId="42B4CFF7" w14:textId="2516B112"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2,00 %</w:t>
            </w:r>
          </w:p>
        </w:tc>
        <w:tc>
          <w:tcPr>
            <w:tcW w:w="992" w:type="dxa"/>
            <w:tcBorders>
              <w:top w:val="nil"/>
              <w:left w:val="nil"/>
              <w:bottom w:val="single" w:sz="4" w:space="0" w:color="auto"/>
              <w:right w:val="single" w:sz="4" w:space="0" w:color="auto"/>
            </w:tcBorders>
            <w:shd w:val="clear" w:color="auto" w:fill="auto"/>
            <w:vAlign w:val="center"/>
            <w:hideMark/>
          </w:tcPr>
          <w:p w14:paraId="2D9B0D59" w14:textId="2AF92794"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0,87 %</w:t>
            </w:r>
          </w:p>
        </w:tc>
        <w:tc>
          <w:tcPr>
            <w:tcW w:w="1013" w:type="dxa"/>
            <w:tcBorders>
              <w:top w:val="nil"/>
              <w:left w:val="nil"/>
              <w:bottom w:val="single" w:sz="4" w:space="0" w:color="auto"/>
              <w:right w:val="single" w:sz="4" w:space="0" w:color="auto"/>
            </w:tcBorders>
            <w:shd w:val="clear" w:color="auto" w:fill="auto"/>
            <w:vAlign w:val="center"/>
            <w:hideMark/>
          </w:tcPr>
          <w:p w14:paraId="305BE846" w14:textId="704CCD42"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3,46 %</w:t>
            </w:r>
          </w:p>
        </w:tc>
      </w:tr>
      <w:tr w:rsidR="0077625A" w:rsidRPr="0077625A" w14:paraId="6107C4EB" w14:textId="77777777" w:rsidTr="00EB65A0">
        <w:trPr>
          <w:trHeight w:val="255"/>
          <w:tblHead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1AB25BB" w14:textId="77777777" w:rsidR="0077625A" w:rsidRPr="0077625A" w:rsidRDefault="0077625A" w:rsidP="00EB65A0">
            <w:pPr>
              <w:spacing w:after="0" w:line="240" w:lineRule="auto"/>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Odprti postopek</w:t>
            </w:r>
          </w:p>
        </w:tc>
        <w:tc>
          <w:tcPr>
            <w:tcW w:w="992" w:type="dxa"/>
            <w:tcBorders>
              <w:top w:val="nil"/>
              <w:left w:val="nil"/>
              <w:bottom w:val="single" w:sz="4" w:space="0" w:color="auto"/>
              <w:right w:val="single" w:sz="4" w:space="0" w:color="auto"/>
            </w:tcBorders>
            <w:shd w:val="clear" w:color="auto" w:fill="auto"/>
            <w:vAlign w:val="center"/>
            <w:hideMark/>
          </w:tcPr>
          <w:p w14:paraId="2DD36707" w14:textId="36AF6FF6"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2.230</w:t>
            </w:r>
          </w:p>
        </w:tc>
        <w:tc>
          <w:tcPr>
            <w:tcW w:w="851" w:type="dxa"/>
            <w:tcBorders>
              <w:top w:val="nil"/>
              <w:left w:val="nil"/>
              <w:bottom w:val="single" w:sz="4" w:space="0" w:color="auto"/>
              <w:right w:val="single" w:sz="4" w:space="0" w:color="auto"/>
            </w:tcBorders>
            <w:shd w:val="clear" w:color="auto" w:fill="auto"/>
            <w:vAlign w:val="center"/>
            <w:hideMark/>
          </w:tcPr>
          <w:p w14:paraId="22244732" w14:textId="2475141E"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10.087</w:t>
            </w:r>
          </w:p>
        </w:tc>
        <w:tc>
          <w:tcPr>
            <w:tcW w:w="1417" w:type="dxa"/>
            <w:tcBorders>
              <w:top w:val="nil"/>
              <w:left w:val="nil"/>
              <w:bottom w:val="single" w:sz="4" w:space="0" w:color="auto"/>
              <w:right w:val="single" w:sz="4" w:space="0" w:color="auto"/>
            </w:tcBorders>
            <w:shd w:val="clear" w:color="auto" w:fill="auto"/>
            <w:vAlign w:val="center"/>
            <w:hideMark/>
          </w:tcPr>
          <w:p w14:paraId="64CBFFDC" w14:textId="799990FE"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2.689.042.645</w:t>
            </w:r>
          </w:p>
        </w:tc>
        <w:tc>
          <w:tcPr>
            <w:tcW w:w="993" w:type="dxa"/>
            <w:tcBorders>
              <w:top w:val="nil"/>
              <w:left w:val="nil"/>
              <w:bottom w:val="single" w:sz="4" w:space="0" w:color="auto"/>
              <w:right w:val="single" w:sz="4" w:space="0" w:color="auto"/>
            </w:tcBorders>
            <w:shd w:val="clear" w:color="auto" w:fill="auto"/>
            <w:vAlign w:val="center"/>
            <w:hideMark/>
          </w:tcPr>
          <w:p w14:paraId="01238BB1" w14:textId="26FFEC35"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36,63 %</w:t>
            </w:r>
          </w:p>
        </w:tc>
        <w:tc>
          <w:tcPr>
            <w:tcW w:w="992" w:type="dxa"/>
            <w:tcBorders>
              <w:top w:val="nil"/>
              <w:left w:val="nil"/>
              <w:bottom w:val="single" w:sz="4" w:space="0" w:color="auto"/>
              <w:right w:val="single" w:sz="4" w:space="0" w:color="auto"/>
            </w:tcBorders>
            <w:shd w:val="clear" w:color="auto" w:fill="auto"/>
            <w:vAlign w:val="center"/>
            <w:hideMark/>
          </w:tcPr>
          <w:p w14:paraId="4BB2C6F0" w14:textId="281E013C"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60,00 %</w:t>
            </w:r>
          </w:p>
        </w:tc>
        <w:tc>
          <w:tcPr>
            <w:tcW w:w="1013" w:type="dxa"/>
            <w:tcBorders>
              <w:top w:val="nil"/>
              <w:left w:val="nil"/>
              <w:bottom w:val="single" w:sz="4" w:space="0" w:color="auto"/>
              <w:right w:val="single" w:sz="4" w:space="0" w:color="auto"/>
            </w:tcBorders>
            <w:shd w:val="clear" w:color="auto" w:fill="auto"/>
            <w:vAlign w:val="center"/>
            <w:hideMark/>
          </w:tcPr>
          <w:p w14:paraId="2486C386" w14:textId="11DD6A56"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56,68 %</w:t>
            </w:r>
          </w:p>
        </w:tc>
      </w:tr>
      <w:tr w:rsidR="0077625A" w:rsidRPr="0077625A" w14:paraId="78CE4D0A" w14:textId="77777777" w:rsidTr="00EB65A0">
        <w:trPr>
          <w:trHeight w:val="255"/>
          <w:tblHead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021A5207" w14:textId="77777777" w:rsidR="0077625A" w:rsidRPr="0077625A" w:rsidRDefault="0077625A" w:rsidP="00EB65A0">
            <w:pPr>
              <w:spacing w:after="0" w:line="240" w:lineRule="auto"/>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Omejeni postopek</w:t>
            </w:r>
          </w:p>
        </w:tc>
        <w:tc>
          <w:tcPr>
            <w:tcW w:w="992" w:type="dxa"/>
            <w:tcBorders>
              <w:top w:val="nil"/>
              <w:left w:val="nil"/>
              <w:bottom w:val="single" w:sz="4" w:space="0" w:color="auto"/>
              <w:right w:val="single" w:sz="4" w:space="0" w:color="auto"/>
            </w:tcBorders>
            <w:shd w:val="clear" w:color="auto" w:fill="auto"/>
            <w:vAlign w:val="center"/>
            <w:hideMark/>
          </w:tcPr>
          <w:p w14:paraId="46C9842D" w14:textId="0CF0776A"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28</w:t>
            </w:r>
          </w:p>
        </w:tc>
        <w:tc>
          <w:tcPr>
            <w:tcW w:w="851" w:type="dxa"/>
            <w:tcBorders>
              <w:top w:val="nil"/>
              <w:left w:val="nil"/>
              <w:bottom w:val="single" w:sz="4" w:space="0" w:color="auto"/>
              <w:right w:val="single" w:sz="4" w:space="0" w:color="auto"/>
            </w:tcBorders>
            <w:shd w:val="clear" w:color="auto" w:fill="auto"/>
            <w:vAlign w:val="center"/>
            <w:hideMark/>
          </w:tcPr>
          <w:p w14:paraId="3BE07D94" w14:textId="2C63C4D5"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38</w:t>
            </w:r>
          </w:p>
        </w:tc>
        <w:tc>
          <w:tcPr>
            <w:tcW w:w="1417" w:type="dxa"/>
            <w:tcBorders>
              <w:top w:val="nil"/>
              <w:left w:val="nil"/>
              <w:bottom w:val="single" w:sz="4" w:space="0" w:color="auto"/>
              <w:right w:val="single" w:sz="4" w:space="0" w:color="auto"/>
            </w:tcBorders>
            <w:shd w:val="clear" w:color="auto" w:fill="auto"/>
            <w:vAlign w:val="center"/>
            <w:hideMark/>
          </w:tcPr>
          <w:p w14:paraId="2E3E6F55" w14:textId="5BB42F84"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978.478.689</w:t>
            </w:r>
          </w:p>
        </w:tc>
        <w:tc>
          <w:tcPr>
            <w:tcW w:w="993" w:type="dxa"/>
            <w:tcBorders>
              <w:top w:val="nil"/>
              <w:left w:val="nil"/>
              <w:bottom w:val="single" w:sz="4" w:space="0" w:color="auto"/>
              <w:right w:val="single" w:sz="4" w:space="0" w:color="auto"/>
            </w:tcBorders>
            <w:shd w:val="clear" w:color="auto" w:fill="auto"/>
            <w:vAlign w:val="center"/>
            <w:hideMark/>
          </w:tcPr>
          <w:p w14:paraId="2C41DE2E" w14:textId="52650CF0"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0,46 %</w:t>
            </w:r>
          </w:p>
        </w:tc>
        <w:tc>
          <w:tcPr>
            <w:tcW w:w="992" w:type="dxa"/>
            <w:tcBorders>
              <w:top w:val="nil"/>
              <w:left w:val="nil"/>
              <w:bottom w:val="single" w:sz="4" w:space="0" w:color="auto"/>
              <w:right w:val="single" w:sz="4" w:space="0" w:color="auto"/>
            </w:tcBorders>
            <w:shd w:val="clear" w:color="auto" w:fill="auto"/>
            <w:vAlign w:val="center"/>
            <w:hideMark/>
          </w:tcPr>
          <w:p w14:paraId="75F55D6E" w14:textId="7DA58D4F"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0,23 %</w:t>
            </w:r>
          </w:p>
        </w:tc>
        <w:tc>
          <w:tcPr>
            <w:tcW w:w="1013" w:type="dxa"/>
            <w:tcBorders>
              <w:top w:val="nil"/>
              <w:left w:val="nil"/>
              <w:bottom w:val="single" w:sz="4" w:space="0" w:color="auto"/>
              <w:right w:val="single" w:sz="4" w:space="0" w:color="auto"/>
            </w:tcBorders>
            <w:shd w:val="clear" w:color="auto" w:fill="auto"/>
            <w:vAlign w:val="center"/>
            <w:hideMark/>
          </w:tcPr>
          <w:p w14:paraId="610E332E" w14:textId="371C1682"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20,62 %</w:t>
            </w:r>
          </w:p>
        </w:tc>
      </w:tr>
      <w:tr w:rsidR="0077625A" w:rsidRPr="0077625A" w14:paraId="754641AC" w14:textId="77777777" w:rsidTr="00EB65A0">
        <w:trPr>
          <w:trHeight w:val="255"/>
          <w:tblHead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7EC3BE9" w14:textId="77777777" w:rsidR="0077625A" w:rsidRPr="0077625A" w:rsidRDefault="0077625A" w:rsidP="00EB65A0">
            <w:pPr>
              <w:spacing w:after="0" w:line="240" w:lineRule="auto"/>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Postopek naročila male vrednosti</w:t>
            </w:r>
          </w:p>
        </w:tc>
        <w:tc>
          <w:tcPr>
            <w:tcW w:w="992" w:type="dxa"/>
            <w:tcBorders>
              <w:top w:val="nil"/>
              <w:left w:val="nil"/>
              <w:bottom w:val="single" w:sz="4" w:space="0" w:color="auto"/>
              <w:right w:val="single" w:sz="4" w:space="0" w:color="auto"/>
            </w:tcBorders>
            <w:shd w:val="clear" w:color="auto" w:fill="auto"/>
            <w:vAlign w:val="center"/>
            <w:hideMark/>
          </w:tcPr>
          <w:p w14:paraId="4CC338E1" w14:textId="02AE2130"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3.506</w:t>
            </w:r>
          </w:p>
        </w:tc>
        <w:tc>
          <w:tcPr>
            <w:tcW w:w="851" w:type="dxa"/>
            <w:tcBorders>
              <w:top w:val="nil"/>
              <w:left w:val="nil"/>
              <w:bottom w:val="single" w:sz="4" w:space="0" w:color="auto"/>
              <w:right w:val="single" w:sz="4" w:space="0" w:color="auto"/>
            </w:tcBorders>
            <w:shd w:val="clear" w:color="auto" w:fill="auto"/>
            <w:vAlign w:val="center"/>
            <w:hideMark/>
          </w:tcPr>
          <w:p w14:paraId="7869E467" w14:textId="2F5648AA"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6.085</w:t>
            </w:r>
          </w:p>
        </w:tc>
        <w:tc>
          <w:tcPr>
            <w:tcW w:w="1417" w:type="dxa"/>
            <w:tcBorders>
              <w:top w:val="nil"/>
              <w:left w:val="nil"/>
              <w:bottom w:val="single" w:sz="4" w:space="0" w:color="auto"/>
              <w:right w:val="single" w:sz="4" w:space="0" w:color="auto"/>
            </w:tcBorders>
            <w:shd w:val="clear" w:color="auto" w:fill="auto"/>
            <w:vAlign w:val="center"/>
            <w:hideMark/>
          </w:tcPr>
          <w:p w14:paraId="116C4D5D" w14:textId="3B3A916E"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498.882.390</w:t>
            </w:r>
          </w:p>
        </w:tc>
        <w:tc>
          <w:tcPr>
            <w:tcW w:w="993" w:type="dxa"/>
            <w:tcBorders>
              <w:top w:val="nil"/>
              <w:left w:val="nil"/>
              <w:bottom w:val="single" w:sz="4" w:space="0" w:color="auto"/>
              <w:right w:val="single" w:sz="4" w:space="0" w:color="auto"/>
            </w:tcBorders>
            <w:shd w:val="clear" w:color="auto" w:fill="auto"/>
            <w:vAlign w:val="center"/>
            <w:hideMark/>
          </w:tcPr>
          <w:p w14:paraId="02E0ABB3" w14:textId="2E21E010"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57,59 %</w:t>
            </w:r>
          </w:p>
        </w:tc>
        <w:tc>
          <w:tcPr>
            <w:tcW w:w="992" w:type="dxa"/>
            <w:tcBorders>
              <w:top w:val="nil"/>
              <w:left w:val="nil"/>
              <w:bottom w:val="single" w:sz="4" w:space="0" w:color="auto"/>
              <w:right w:val="single" w:sz="4" w:space="0" w:color="auto"/>
            </w:tcBorders>
            <w:shd w:val="clear" w:color="auto" w:fill="auto"/>
            <w:vAlign w:val="center"/>
            <w:hideMark/>
          </w:tcPr>
          <w:p w14:paraId="0027AD60" w14:textId="0E16BA70"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36,20 %</w:t>
            </w:r>
          </w:p>
        </w:tc>
        <w:tc>
          <w:tcPr>
            <w:tcW w:w="1013" w:type="dxa"/>
            <w:tcBorders>
              <w:top w:val="nil"/>
              <w:left w:val="nil"/>
              <w:bottom w:val="single" w:sz="4" w:space="0" w:color="auto"/>
              <w:right w:val="single" w:sz="4" w:space="0" w:color="auto"/>
            </w:tcBorders>
            <w:shd w:val="clear" w:color="auto" w:fill="auto"/>
            <w:vAlign w:val="center"/>
            <w:hideMark/>
          </w:tcPr>
          <w:p w14:paraId="0D32E9F6" w14:textId="73B70347"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10,52 %</w:t>
            </w:r>
          </w:p>
        </w:tc>
      </w:tr>
      <w:tr w:rsidR="0077625A" w:rsidRPr="0077625A" w14:paraId="7909C635" w14:textId="77777777" w:rsidTr="00EB65A0">
        <w:trPr>
          <w:trHeight w:val="255"/>
          <w:tblHead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3526619" w14:textId="77777777" w:rsidR="0077625A" w:rsidRPr="0077625A" w:rsidRDefault="0077625A" w:rsidP="00EB65A0">
            <w:pPr>
              <w:spacing w:after="0" w:line="240" w:lineRule="auto"/>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Postopek s pogajanji po predhodni objavi</w:t>
            </w:r>
          </w:p>
        </w:tc>
        <w:tc>
          <w:tcPr>
            <w:tcW w:w="992" w:type="dxa"/>
            <w:tcBorders>
              <w:top w:val="nil"/>
              <w:left w:val="nil"/>
              <w:bottom w:val="single" w:sz="4" w:space="0" w:color="auto"/>
              <w:right w:val="single" w:sz="4" w:space="0" w:color="auto"/>
            </w:tcBorders>
            <w:shd w:val="clear" w:color="auto" w:fill="auto"/>
            <w:vAlign w:val="center"/>
            <w:hideMark/>
          </w:tcPr>
          <w:p w14:paraId="2B23808F" w14:textId="03FD4513"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173</w:t>
            </w:r>
          </w:p>
        </w:tc>
        <w:tc>
          <w:tcPr>
            <w:tcW w:w="851" w:type="dxa"/>
            <w:tcBorders>
              <w:top w:val="nil"/>
              <w:left w:val="nil"/>
              <w:bottom w:val="single" w:sz="4" w:space="0" w:color="auto"/>
              <w:right w:val="single" w:sz="4" w:space="0" w:color="auto"/>
            </w:tcBorders>
            <w:shd w:val="clear" w:color="auto" w:fill="auto"/>
            <w:vAlign w:val="center"/>
            <w:hideMark/>
          </w:tcPr>
          <w:p w14:paraId="0C07BFA0" w14:textId="58A2D4E8"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418</w:t>
            </w:r>
          </w:p>
        </w:tc>
        <w:tc>
          <w:tcPr>
            <w:tcW w:w="1417" w:type="dxa"/>
            <w:tcBorders>
              <w:top w:val="nil"/>
              <w:left w:val="nil"/>
              <w:bottom w:val="single" w:sz="4" w:space="0" w:color="auto"/>
              <w:right w:val="single" w:sz="4" w:space="0" w:color="auto"/>
            </w:tcBorders>
            <w:shd w:val="clear" w:color="auto" w:fill="auto"/>
            <w:vAlign w:val="center"/>
            <w:hideMark/>
          </w:tcPr>
          <w:p w14:paraId="204F1027" w14:textId="0A366E05"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368.897.670</w:t>
            </w:r>
          </w:p>
        </w:tc>
        <w:tc>
          <w:tcPr>
            <w:tcW w:w="993" w:type="dxa"/>
            <w:tcBorders>
              <w:top w:val="nil"/>
              <w:left w:val="nil"/>
              <w:bottom w:val="single" w:sz="4" w:space="0" w:color="auto"/>
              <w:right w:val="single" w:sz="4" w:space="0" w:color="auto"/>
            </w:tcBorders>
            <w:shd w:val="clear" w:color="auto" w:fill="auto"/>
            <w:vAlign w:val="center"/>
            <w:hideMark/>
          </w:tcPr>
          <w:p w14:paraId="142B7665" w14:textId="29D53B1B"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2,84 %</w:t>
            </w:r>
          </w:p>
        </w:tc>
        <w:tc>
          <w:tcPr>
            <w:tcW w:w="992" w:type="dxa"/>
            <w:tcBorders>
              <w:top w:val="nil"/>
              <w:left w:val="nil"/>
              <w:bottom w:val="single" w:sz="4" w:space="0" w:color="auto"/>
              <w:right w:val="single" w:sz="4" w:space="0" w:color="auto"/>
            </w:tcBorders>
            <w:shd w:val="clear" w:color="auto" w:fill="auto"/>
            <w:vAlign w:val="center"/>
            <w:hideMark/>
          </w:tcPr>
          <w:p w14:paraId="6269CC71" w14:textId="3B9D5D59"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2,49 %</w:t>
            </w:r>
          </w:p>
        </w:tc>
        <w:tc>
          <w:tcPr>
            <w:tcW w:w="1013" w:type="dxa"/>
            <w:tcBorders>
              <w:top w:val="nil"/>
              <w:left w:val="nil"/>
              <w:bottom w:val="single" w:sz="4" w:space="0" w:color="auto"/>
              <w:right w:val="single" w:sz="4" w:space="0" w:color="auto"/>
            </w:tcBorders>
            <w:shd w:val="clear" w:color="auto" w:fill="auto"/>
            <w:vAlign w:val="center"/>
            <w:hideMark/>
          </w:tcPr>
          <w:p w14:paraId="0FD4FD65" w14:textId="36949728"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7,78 %</w:t>
            </w:r>
          </w:p>
        </w:tc>
      </w:tr>
      <w:tr w:rsidR="0077625A" w:rsidRPr="0077625A" w14:paraId="300B7D08" w14:textId="77777777" w:rsidTr="00EB65A0">
        <w:trPr>
          <w:trHeight w:val="255"/>
          <w:tblHeader/>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630495C" w14:textId="77777777" w:rsidR="0077625A" w:rsidRPr="0077625A" w:rsidRDefault="0077625A" w:rsidP="00EB65A0">
            <w:pPr>
              <w:spacing w:after="0" w:line="240" w:lineRule="auto"/>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Postopek zbiranja ponudb po predhodni objavi</w:t>
            </w:r>
          </w:p>
        </w:tc>
        <w:tc>
          <w:tcPr>
            <w:tcW w:w="992" w:type="dxa"/>
            <w:tcBorders>
              <w:top w:val="nil"/>
              <w:left w:val="nil"/>
              <w:bottom w:val="single" w:sz="4" w:space="0" w:color="auto"/>
              <w:right w:val="single" w:sz="4" w:space="0" w:color="auto"/>
            </w:tcBorders>
            <w:shd w:val="clear" w:color="auto" w:fill="auto"/>
            <w:vAlign w:val="center"/>
            <w:hideMark/>
          </w:tcPr>
          <w:p w14:paraId="657B330C" w14:textId="1FAC8E2D"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18</w:t>
            </w:r>
          </w:p>
        </w:tc>
        <w:tc>
          <w:tcPr>
            <w:tcW w:w="851" w:type="dxa"/>
            <w:tcBorders>
              <w:top w:val="nil"/>
              <w:left w:val="nil"/>
              <w:bottom w:val="single" w:sz="4" w:space="0" w:color="auto"/>
              <w:right w:val="single" w:sz="4" w:space="0" w:color="auto"/>
            </w:tcBorders>
            <w:shd w:val="clear" w:color="auto" w:fill="auto"/>
            <w:vAlign w:val="center"/>
            <w:hideMark/>
          </w:tcPr>
          <w:p w14:paraId="42625164" w14:textId="0B7BE27F"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24</w:t>
            </w:r>
          </w:p>
        </w:tc>
        <w:tc>
          <w:tcPr>
            <w:tcW w:w="1417" w:type="dxa"/>
            <w:tcBorders>
              <w:top w:val="nil"/>
              <w:left w:val="nil"/>
              <w:bottom w:val="single" w:sz="4" w:space="0" w:color="auto"/>
              <w:right w:val="single" w:sz="4" w:space="0" w:color="auto"/>
            </w:tcBorders>
            <w:shd w:val="clear" w:color="auto" w:fill="auto"/>
            <w:vAlign w:val="center"/>
            <w:hideMark/>
          </w:tcPr>
          <w:p w14:paraId="50D930BC" w14:textId="45A261A7"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3.084.201</w:t>
            </w:r>
          </w:p>
        </w:tc>
        <w:tc>
          <w:tcPr>
            <w:tcW w:w="993" w:type="dxa"/>
            <w:tcBorders>
              <w:top w:val="nil"/>
              <w:left w:val="nil"/>
              <w:bottom w:val="single" w:sz="4" w:space="0" w:color="auto"/>
              <w:right w:val="single" w:sz="4" w:space="0" w:color="auto"/>
            </w:tcBorders>
            <w:shd w:val="clear" w:color="auto" w:fill="auto"/>
            <w:vAlign w:val="center"/>
            <w:hideMark/>
          </w:tcPr>
          <w:p w14:paraId="372F7A1C" w14:textId="72C4A538"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0,30 %</w:t>
            </w:r>
          </w:p>
        </w:tc>
        <w:tc>
          <w:tcPr>
            <w:tcW w:w="992" w:type="dxa"/>
            <w:tcBorders>
              <w:top w:val="nil"/>
              <w:left w:val="nil"/>
              <w:bottom w:val="single" w:sz="4" w:space="0" w:color="auto"/>
              <w:right w:val="single" w:sz="4" w:space="0" w:color="auto"/>
            </w:tcBorders>
            <w:shd w:val="clear" w:color="auto" w:fill="auto"/>
            <w:vAlign w:val="center"/>
            <w:hideMark/>
          </w:tcPr>
          <w:p w14:paraId="336C4789" w14:textId="0001DB22"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0,14 %</w:t>
            </w:r>
          </w:p>
        </w:tc>
        <w:tc>
          <w:tcPr>
            <w:tcW w:w="1013" w:type="dxa"/>
            <w:tcBorders>
              <w:top w:val="nil"/>
              <w:left w:val="nil"/>
              <w:bottom w:val="single" w:sz="4" w:space="0" w:color="auto"/>
              <w:right w:val="single" w:sz="4" w:space="0" w:color="auto"/>
            </w:tcBorders>
            <w:shd w:val="clear" w:color="auto" w:fill="auto"/>
            <w:vAlign w:val="center"/>
            <w:hideMark/>
          </w:tcPr>
          <w:p w14:paraId="5C01118F" w14:textId="59D249B9" w:rsidR="0077625A" w:rsidRPr="0077625A" w:rsidRDefault="0077625A" w:rsidP="0077625A">
            <w:pPr>
              <w:spacing w:after="0" w:line="240" w:lineRule="auto"/>
              <w:jc w:val="right"/>
              <w:rPr>
                <w:rFonts w:ascii="Arial" w:eastAsia="Times New Roman" w:hAnsi="Arial" w:cs="Arial"/>
                <w:color w:val="000000"/>
                <w:sz w:val="18"/>
                <w:szCs w:val="18"/>
                <w:lang w:eastAsia="sl-SI"/>
              </w:rPr>
            </w:pPr>
            <w:r w:rsidRPr="0077625A">
              <w:rPr>
                <w:rFonts w:ascii="Arial" w:eastAsia="Times New Roman" w:hAnsi="Arial" w:cs="Arial"/>
                <w:color w:val="000000"/>
                <w:sz w:val="18"/>
                <w:szCs w:val="18"/>
                <w:lang w:eastAsia="sl-SI"/>
              </w:rPr>
              <w:t>0,07 %</w:t>
            </w:r>
          </w:p>
        </w:tc>
      </w:tr>
      <w:tr w:rsidR="0077625A" w:rsidRPr="0077625A" w14:paraId="653013F6" w14:textId="77777777" w:rsidTr="00F83026">
        <w:trPr>
          <w:trHeight w:val="255"/>
          <w:tblHeader/>
        </w:trPr>
        <w:tc>
          <w:tcPr>
            <w:tcW w:w="2972"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3C86CD4" w14:textId="77777777" w:rsidR="0077625A" w:rsidRPr="0077625A" w:rsidRDefault="0077625A" w:rsidP="0077625A">
            <w:pPr>
              <w:spacing w:after="0" w:line="240" w:lineRule="auto"/>
              <w:rPr>
                <w:rFonts w:ascii="Arial" w:eastAsia="Times New Roman" w:hAnsi="Arial" w:cs="Arial"/>
                <w:b/>
                <w:bCs/>
                <w:color w:val="000000"/>
                <w:sz w:val="18"/>
                <w:szCs w:val="18"/>
                <w:lang w:eastAsia="sl-SI"/>
              </w:rPr>
            </w:pPr>
            <w:r w:rsidRPr="0077625A">
              <w:rPr>
                <w:rFonts w:ascii="Arial" w:eastAsia="Times New Roman" w:hAnsi="Arial" w:cs="Arial"/>
                <w:b/>
                <w:bCs/>
                <w:color w:val="000000"/>
                <w:sz w:val="18"/>
                <w:szCs w:val="18"/>
                <w:lang w:eastAsia="sl-SI"/>
              </w:rPr>
              <w:t>Skupaj</w:t>
            </w:r>
          </w:p>
        </w:tc>
        <w:tc>
          <w:tcPr>
            <w:tcW w:w="992" w:type="dxa"/>
            <w:tcBorders>
              <w:top w:val="nil"/>
              <w:left w:val="nil"/>
              <w:bottom w:val="single" w:sz="4" w:space="0" w:color="auto"/>
              <w:right w:val="single" w:sz="4" w:space="0" w:color="auto"/>
            </w:tcBorders>
            <w:shd w:val="clear" w:color="auto" w:fill="F2F2F2" w:themeFill="background1" w:themeFillShade="F2"/>
            <w:vAlign w:val="center"/>
            <w:hideMark/>
          </w:tcPr>
          <w:p w14:paraId="7B03E172" w14:textId="3037FE2A" w:rsidR="0077625A" w:rsidRPr="0077625A" w:rsidRDefault="0077625A" w:rsidP="0077625A">
            <w:pPr>
              <w:spacing w:after="0" w:line="240" w:lineRule="auto"/>
              <w:jc w:val="right"/>
              <w:rPr>
                <w:rFonts w:ascii="Arial" w:eastAsia="Times New Roman" w:hAnsi="Arial" w:cs="Arial"/>
                <w:b/>
                <w:bCs/>
                <w:color w:val="000000"/>
                <w:sz w:val="18"/>
                <w:szCs w:val="18"/>
                <w:lang w:eastAsia="sl-SI"/>
              </w:rPr>
            </w:pPr>
            <w:r w:rsidRPr="0077625A">
              <w:rPr>
                <w:rFonts w:ascii="Arial" w:eastAsia="Times New Roman" w:hAnsi="Arial" w:cs="Arial"/>
                <w:b/>
                <w:bCs/>
                <w:color w:val="000000"/>
                <w:sz w:val="18"/>
                <w:szCs w:val="18"/>
                <w:lang w:eastAsia="sl-SI"/>
              </w:rPr>
              <w:t>6.088</w:t>
            </w:r>
          </w:p>
        </w:tc>
        <w:tc>
          <w:tcPr>
            <w:tcW w:w="851" w:type="dxa"/>
            <w:tcBorders>
              <w:top w:val="nil"/>
              <w:left w:val="nil"/>
              <w:bottom w:val="single" w:sz="4" w:space="0" w:color="auto"/>
              <w:right w:val="single" w:sz="4" w:space="0" w:color="auto"/>
            </w:tcBorders>
            <w:shd w:val="clear" w:color="auto" w:fill="F2F2F2" w:themeFill="background1" w:themeFillShade="F2"/>
            <w:vAlign w:val="center"/>
            <w:hideMark/>
          </w:tcPr>
          <w:p w14:paraId="5EECC9D9" w14:textId="78C0E0A3" w:rsidR="0077625A" w:rsidRPr="0077625A" w:rsidRDefault="0077625A" w:rsidP="0077625A">
            <w:pPr>
              <w:spacing w:after="0" w:line="240" w:lineRule="auto"/>
              <w:jc w:val="right"/>
              <w:rPr>
                <w:rFonts w:ascii="Arial" w:eastAsia="Times New Roman" w:hAnsi="Arial" w:cs="Arial"/>
                <w:b/>
                <w:bCs/>
                <w:color w:val="000000"/>
                <w:sz w:val="18"/>
                <w:szCs w:val="18"/>
                <w:lang w:eastAsia="sl-SI"/>
              </w:rPr>
            </w:pPr>
            <w:r w:rsidRPr="0077625A">
              <w:rPr>
                <w:rFonts w:ascii="Arial" w:eastAsia="Times New Roman" w:hAnsi="Arial" w:cs="Arial"/>
                <w:b/>
                <w:bCs/>
                <w:color w:val="000000"/>
                <w:sz w:val="18"/>
                <w:szCs w:val="18"/>
                <w:lang w:eastAsia="sl-SI"/>
              </w:rPr>
              <w:t>16.811</w:t>
            </w:r>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3D08785A" w14:textId="585D6E84" w:rsidR="0077625A" w:rsidRPr="0077625A" w:rsidRDefault="0077625A" w:rsidP="0077625A">
            <w:pPr>
              <w:spacing w:after="0" w:line="240" w:lineRule="auto"/>
              <w:jc w:val="right"/>
              <w:rPr>
                <w:rFonts w:ascii="Arial" w:eastAsia="Times New Roman" w:hAnsi="Arial" w:cs="Arial"/>
                <w:b/>
                <w:bCs/>
                <w:color w:val="000000"/>
                <w:sz w:val="18"/>
                <w:szCs w:val="18"/>
                <w:lang w:eastAsia="sl-SI"/>
              </w:rPr>
            </w:pPr>
            <w:r w:rsidRPr="0077625A">
              <w:rPr>
                <w:rFonts w:ascii="Arial" w:eastAsia="Times New Roman" w:hAnsi="Arial" w:cs="Arial"/>
                <w:b/>
                <w:bCs/>
                <w:color w:val="000000"/>
                <w:sz w:val="18"/>
                <w:szCs w:val="18"/>
                <w:lang w:eastAsia="sl-SI"/>
              </w:rPr>
              <w:t>4.744.186.035</w:t>
            </w:r>
          </w:p>
        </w:tc>
        <w:tc>
          <w:tcPr>
            <w:tcW w:w="993" w:type="dxa"/>
            <w:tcBorders>
              <w:top w:val="nil"/>
              <w:left w:val="nil"/>
              <w:bottom w:val="single" w:sz="4" w:space="0" w:color="auto"/>
              <w:right w:val="single" w:sz="4" w:space="0" w:color="auto"/>
            </w:tcBorders>
            <w:shd w:val="clear" w:color="auto" w:fill="F2F2F2" w:themeFill="background1" w:themeFillShade="F2"/>
            <w:vAlign w:val="center"/>
            <w:hideMark/>
          </w:tcPr>
          <w:p w14:paraId="08FDEB77" w14:textId="3CD1E832" w:rsidR="0077625A" w:rsidRPr="0077625A" w:rsidRDefault="0077625A" w:rsidP="0077625A">
            <w:pPr>
              <w:spacing w:after="0" w:line="240" w:lineRule="auto"/>
              <w:jc w:val="right"/>
              <w:rPr>
                <w:rFonts w:ascii="Arial" w:eastAsia="Times New Roman" w:hAnsi="Arial" w:cs="Arial"/>
                <w:b/>
                <w:bCs/>
                <w:color w:val="000000"/>
                <w:sz w:val="18"/>
                <w:szCs w:val="18"/>
                <w:lang w:eastAsia="sl-SI"/>
              </w:rPr>
            </w:pPr>
            <w:r w:rsidRPr="0077625A">
              <w:rPr>
                <w:rFonts w:ascii="Arial" w:eastAsia="Times New Roman" w:hAnsi="Arial" w:cs="Arial"/>
                <w:b/>
                <w:bCs/>
                <w:color w:val="000000"/>
                <w:sz w:val="18"/>
                <w:szCs w:val="18"/>
                <w:lang w:eastAsia="sl-SI"/>
              </w:rPr>
              <w:t>100,00 %</w:t>
            </w:r>
          </w:p>
        </w:tc>
        <w:tc>
          <w:tcPr>
            <w:tcW w:w="992" w:type="dxa"/>
            <w:tcBorders>
              <w:top w:val="nil"/>
              <w:left w:val="nil"/>
              <w:bottom w:val="single" w:sz="4" w:space="0" w:color="auto"/>
              <w:right w:val="single" w:sz="4" w:space="0" w:color="auto"/>
            </w:tcBorders>
            <w:shd w:val="clear" w:color="auto" w:fill="F2F2F2" w:themeFill="background1" w:themeFillShade="F2"/>
            <w:vAlign w:val="center"/>
            <w:hideMark/>
          </w:tcPr>
          <w:p w14:paraId="103EF4BF" w14:textId="44B27967" w:rsidR="0077625A" w:rsidRPr="0077625A" w:rsidRDefault="0077625A" w:rsidP="0077625A">
            <w:pPr>
              <w:spacing w:after="0" w:line="240" w:lineRule="auto"/>
              <w:jc w:val="right"/>
              <w:rPr>
                <w:rFonts w:ascii="Arial" w:eastAsia="Times New Roman" w:hAnsi="Arial" w:cs="Arial"/>
                <w:b/>
                <w:bCs/>
                <w:color w:val="000000"/>
                <w:sz w:val="18"/>
                <w:szCs w:val="18"/>
                <w:lang w:eastAsia="sl-SI"/>
              </w:rPr>
            </w:pPr>
            <w:r w:rsidRPr="0077625A">
              <w:rPr>
                <w:rFonts w:ascii="Arial" w:eastAsia="Times New Roman" w:hAnsi="Arial" w:cs="Arial"/>
                <w:b/>
                <w:bCs/>
                <w:color w:val="000000"/>
                <w:sz w:val="18"/>
                <w:szCs w:val="18"/>
                <w:lang w:eastAsia="sl-SI"/>
              </w:rPr>
              <w:t>100,00 %</w:t>
            </w:r>
          </w:p>
        </w:tc>
        <w:tc>
          <w:tcPr>
            <w:tcW w:w="1013" w:type="dxa"/>
            <w:tcBorders>
              <w:top w:val="nil"/>
              <w:left w:val="nil"/>
              <w:bottom w:val="single" w:sz="4" w:space="0" w:color="auto"/>
              <w:right w:val="single" w:sz="4" w:space="0" w:color="auto"/>
            </w:tcBorders>
            <w:shd w:val="clear" w:color="auto" w:fill="F2F2F2" w:themeFill="background1" w:themeFillShade="F2"/>
            <w:vAlign w:val="center"/>
            <w:hideMark/>
          </w:tcPr>
          <w:p w14:paraId="5A4005EC" w14:textId="1FF44F4F" w:rsidR="0077625A" w:rsidRPr="0077625A" w:rsidRDefault="0077625A" w:rsidP="0077625A">
            <w:pPr>
              <w:spacing w:after="0" w:line="240" w:lineRule="auto"/>
              <w:jc w:val="right"/>
              <w:rPr>
                <w:rFonts w:ascii="Arial" w:eastAsia="Times New Roman" w:hAnsi="Arial" w:cs="Arial"/>
                <w:b/>
                <w:bCs/>
                <w:color w:val="000000"/>
                <w:sz w:val="18"/>
                <w:szCs w:val="18"/>
                <w:lang w:eastAsia="sl-SI"/>
              </w:rPr>
            </w:pPr>
            <w:r w:rsidRPr="0077625A">
              <w:rPr>
                <w:rFonts w:ascii="Arial" w:eastAsia="Times New Roman" w:hAnsi="Arial" w:cs="Arial"/>
                <w:b/>
                <w:bCs/>
                <w:color w:val="000000"/>
                <w:sz w:val="18"/>
                <w:szCs w:val="18"/>
                <w:lang w:eastAsia="sl-SI"/>
              </w:rPr>
              <w:t>100,00 %</w:t>
            </w:r>
          </w:p>
        </w:tc>
      </w:tr>
      <w:tr w:rsidR="00684D27" w:rsidRPr="0077625A" w14:paraId="548410D7" w14:textId="77777777" w:rsidTr="00F83026">
        <w:trPr>
          <w:trHeight w:val="240"/>
          <w:tblHeader/>
        </w:trPr>
        <w:tc>
          <w:tcPr>
            <w:tcW w:w="2972" w:type="dxa"/>
            <w:tcBorders>
              <w:top w:val="nil"/>
              <w:left w:val="nil"/>
              <w:bottom w:val="nil"/>
              <w:right w:val="nil"/>
            </w:tcBorders>
            <w:shd w:val="clear" w:color="auto" w:fill="auto"/>
            <w:noWrap/>
            <w:vAlign w:val="bottom"/>
            <w:hideMark/>
          </w:tcPr>
          <w:p w14:paraId="007AAD6C" w14:textId="77777777" w:rsidR="00684D27" w:rsidRPr="0077625A" w:rsidRDefault="00684D27" w:rsidP="00684D27">
            <w:pPr>
              <w:spacing w:after="0" w:line="240" w:lineRule="auto"/>
              <w:jc w:val="right"/>
              <w:rPr>
                <w:rFonts w:ascii="Arial" w:eastAsia="Times New Roman" w:hAnsi="Arial" w:cs="Arial"/>
                <w:b/>
                <w:bCs/>
                <w:color w:val="000000"/>
                <w:sz w:val="18"/>
                <w:szCs w:val="18"/>
                <w:lang w:eastAsia="sl-SI"/>
              </w:rPr>
            </w:pPr>
          </w:p>
        </w:tc>
        <w:tc>
          <w:tcPr>
            <w:tcW w:w="992" w:type="dxa"/>
            <w:tcBorders>
              <w:top w:val="nil"/>
              <w:left w:val="nil"/>
              <w:bottom w:val="nil"/>
              <w:right w:val="nil"/>
            </w:tcBorders>
            <w:shd w:val="clear" w:color="auto" w:fill="auto"/>
            <w:noWrap/>
            <w:vAlign w:val="bottom"/>
            <w:hideMark/>
          </w:tcPr>
          <w:p w14:paraId="7D5BAEAB" w14:textId="77777777" w:rsidR="00684D27" w:rsidRPr="0077625A" w:rsidRDefault="00684D27" w:rsidP="00684D27">
            <w:pPr>
              <w:spacing w:after="0" w:line="240" w:lineRule="auto"/>
              <w:rPr>
                <w:rFonts w:ascii="Times New Roman" w:eastAsia="Times New Roman" w:hAnsi="Times New Roman" w:cs="Times New Roman"/>
                <w:sz w:val="20"/>
                <w:szCs w:val="20"/>
                <w:lang w:eastAsia="sl-SI"/>
              </w:rPr>
            </w:pPr>
          </w:p>
        </w:tc>
        <w:tc>
          <w:tcPr>
            <w:tcW w:w="851" w:type="dxa"/>
            <w:tcBorders>
              <w:top w:val="nil"/>
              <w:left w:val="nil"/>
              <w:bottom w:val="nil"/>
              <w:right w:val="nil"/>
            </w:tcBorders>
            <w:shd w:val="clear" w:color="auto" w:fill="auto"/>
            <w:noWrap/>
            <w:vAlign w:val="bottom"/>
            <w:hideMark/>
          </w:tcPr>
          <w:p w14:paraId="4148DD4B" w14:textId="77777777" w:rsidR="00684D27" w:rsidRPr="0077625A" w:rsidRDefault="00684D27" w:rsidP="00684D27">
            <w:pPr>
              <w:spacing w:after="0" w:line="240" w:lineRule="auto"/>
              <w:rPr>
                <w:rFonts w:ascii="Times New Roman" w:eastAsia="Times New Roman" w:hAnsi="Times New Roman" w:cs="Times New Roman"/>
                <w:sz w:val="20"/>
                <w:szCs w:val="20"/>
                <w:lang w:eastAsia="sl-SI"/>
              </w:rPr>
            </w:pPr>
          </w:p>
        </w:tc>
        <w:tc>
          <w:tcPr>
            <w:tcW w:w="1417" w:type="dxa"/>
            <w:tcBorders>
              <w:top w:val="nil"/>
              <w:left w:val="nil"/>
              <w:bottom w:val="nil"/>
              <w:right w:val="nil"/>
            </w:tcBorders>
            <w:shd w:val="clear" w:color="auto" w:fill="auto"/>
            <w:noWrap/>
            <w:vAlign w:val="bottom"/>
            <w:hideMark/>
          </w:tcPr>
          <w:p w14:paraId="235E5F57" w14:textId="77777777" w:rsidR="00684D27" w:rsidRPr="0077625A" w:rsidRDefault="00684D27" w:rsidP="00684D27">
            <w:pPr>
              <w:spacing w:after="0" w:line="240" w:lineRule="auto"/>
              <w:rPr>
                <w:rFonts w:ascii="Times New Roman" w:eastAsia="Times New Roman" w:hAnsi="Times New Roman" w:cs="Times New Roman"/>
                <w:sz w:val="20"/>
                <w:szCs w:val="20"/>
                <w:lang w:eastAsia="sl-SI"/>
              </w:rPr>
            </w:pPr>
          </w:p>
        </w:tc>
        <w:tc>
          <w:tcPr>
            <w:tcW w:w="993" w:type="dxa"/>
            <w:tcBorders>
              <w:top w:val="nil"/>
              <w:left w:val="nil"/>
              <w:bottom w:val="nil"/>
              <w:right w:val="nil"/>
            </w:tcBorders>
            <w:shd w:val="clear" w:color="auto" w:fill="auto"/>
            <w:noWrap/>
            <w:vAlign w:val="bottom"/>
            <w:hideMark/>
          </w:tcPr>
          <w:p w14:paraId="767C3EF4" w14:textId="77777777" w:rsidR="00684D27" w:rsidRPr="0077625A" w:rsidRDefault="00684D27" w:rsidP="00684D27">
            <w:pPr>
              <w:spacing w:after="0" w:line="240" w:lineRule="auto"/>
              <w:rPr>
                <w:rFonts w:ascii="Times New Roman" w:eastAsia="Times New Roman" w:hAnsi="Times New Roman" w:cs="Times New Roman"/>
                <w:sz w:val="20"/>
                <w:szCs w:val="20"/>
                <w:lang w:eastAsia="sl-SI"/>
              </w:rPr>
            </w:pPr>
          </w:p>
        </w:tc>
        <w:tc>
          <w:tcPr>
            <w:tcW w:w="992" w:type="dxa"/>
            <w:tcBorders>
              <w:top w:val="nil"/>
              <w:left w:val="nil"/>
              <w:bottom w:val="nil"/>
              <w:right w:val="nil"/>
            </w:tcBorders>
            <w:shd w:val="clear" w:color="auto" w:fill="auto"/>
            <w:noWrap/>
            <w:vAlign w:val="bottom"/>
            <w:hideMark/>
          </w:tcPr>
          <w:p w14:paraId="1788193E" w14:textId="77777777" w:rsidR="00684D27" w:rsidRPr="0077625A" w:rsidRDefault="00684D27" w:rsidP="00684D27">
            <w:pPr>
              <w:spacing w:after="0" w:line="240" w:lineRule="auto"/>
              <w:rPr>
                <w:rFonts w:ascii="Times New Roman" w:eastAsia="Times New Roman" w:hAnsi="Times New Roman" w:cs="Times New Roman"/>
                <w:sz w:val="20"/>
                <w:szCs w:val="20"/>
                <w:lang w:eastAsia="sl-SI"/>
              </w:rPr>
            </w:pPr>
          </w:p>
        </w:tc>
        <w:tc>
          <w:tcPr>
            <w:tcW w:w="1013" w:type="dxa"/>
            <w:tcBorders>
              <w:top w:val="nil"/>
              <w:left w:val="nil"/>
              <w:bottom w:val="nil"/>
              <w:right w:val="nil"/>
            </w:tcBorders>
            <w:shd w:val="clear" w:color="auto" w:fill="auto"/>
            <w:noWrap/>
            <w:vAlign w:val="bottom"/>
            <w:hideMark/>
          </w:tcPr>
          <w:p w14:paraId="5B3D2A13" w14:textId="77777777" w:rsidR="00684D27" w:rsidRPr="0077625A" w:rsidRDefault="00684D27" w:rsidP="00684D27">
            <w:pPr>
              <w:spacing w:after="0" w:line="240" w:lineRule="auto"/>
              <w:rPr>
                <w:rFonts w:ascii="Times New Roman" w:eastAsia="Times New Roman" w:hAnsi="Times New Roman" w:cs="Times New Roman"/>
                <w:sz w:val="20"/>
                <w:szCs w:val="20"/>
                <w:lang w:eastAsia="sl-SI"/>
              </w:rPr>
            </w:pPr>
          </w:p>
        </w:tc>
      </w:tr>
    </w:tbl>
    <w:p w14:paraId="2C1BBAFF" w14:textId="5D867BC4" w:rsidR="00E13581" w:rsidRPr="0077625A" w:rsidRDefault="00E13581" w:rsidP="00AC3909">
      <w:pPr>
        <w:spacing w:after="0" w:line="240" w:lineRule="auto"/>
        <w:jc w:val="center"/>
        <w:rPr>
          <w:rFonts w:ascii="Arial" w:hAnsi="Arial" w:cs="Arial"/>
          <w:color w:val="000000" w:themeColor="text1"/>
          <w:sz w:val="18"/>
        </w:rPr>
      </w:pPr>
      <w:r w:rsidRPr="0077625A">
        <w:rPr>
          <w:rFonts w:ascii="Arial" w:hAnsi="Arial" w:cs="Arial"/>
          <w:color w:val="000000" w:themeColor="text1"/>
          <w:sz w:val="18"/>
        </w:rPr>
        <w:t>Vir: Statistični podatki o javni</w:t>
      </w:r>
      <w:r w:rsidR="00F4080A" w:rsidRPr="0077625A">
        <w:rPr>
          <w:rFonts w:ascii="Arial" w:hAnsi="Arial" w:cs="Arial"/>
          <w:color w:val="000000" w:themeColor="text1"/>
          <w:sz w:val="18"/>
        </w:rPr>
        <w:t>h naročilih, oddanih</w:t>
      </w:r>
      <w:r w:rsidR="00B27D38" w:rsidRPr="0077625A">
        <w:rPr>
          <w:rFonts w:ascii="Arial" w:hAnsi="Arial" w:cs="Arial"/>
          <w:color w:val="000000" w:themeColor="text1"/>
          <w:sz w:val="18"/>
        </w:rPr>
        <w:t xml:space="preserve"> v</w:t>
      </w:r>
      <w:r w:rsidR="00F4080A" w:rsidRPr="0077625A">
        <w:rPr>
          <w:rFonts w:ascii="Arial" w:hAnsi="Arial" w:cs="Arial"/>
          <w:color w:val="000000" w:themeColor="text1"/>
          <w:sz w:val="18"/>
        </w:rPr>
        <w:t xml:space="preserve"> let</w:t>
      </w:r>
      <w:r w:rsidR="00C95540" w:rsidRPr="0077625A">
        <w:rPr>
          <w:rFonts w:ascii="Arial" w:hAnsi="Arial" w:cs="Arial"/>
          <w:color w:val="000000" w:themeColor="text1"/>
          <w:sz w:val="18"/>
        </w:rPr>
        <w:t>u</w:t>
      </w:r>
      <w:r w:rsidR="00F4080A" w:rsidRPr="0077625A">
        <w:rPr>
          <w:rFonts w:ascii="Arial" w:hAnsi="Arial" w:cs="Arial"/>
          <w:color w:val="000000" w:themeColor="text1"/>
          <w:sz w:val="18"/>
        </w:rPr>
        <w:t xml:space="preserve"> 20</w:t>
      </w:r>
      <w:r w:rsidR="00684D27" w:rsidRPr="0077625A">
        <w:rPr>
          <w:rFonts w:ascii="Arial" w:hAnsi="Arial" w:cs="Arial"/>
          <w:color w:val="000000" w:themeColor="text1"/>
          <w:sz w:val="18"/>
        </w:rPr>
        <w:t>2</w:t>
      </w:r>
      <w:r w:rsidR="0077625A" w:rsidRPr="0077625A">
        <w:rPr>
          <w:rFonts w:ascii="Arial" w:hAnsi="Arial" w:cs="Arial"/>
          <w:color w:val="000000" w:themeColor="text1"/>
          <w:sz w:val="18"/>
        </w:rPr>
        <w:t>1</w:t>
      </w:r>
      <w:r w:rsidR="00210A86">
        <w:rPr>
          <w:rFonts w:ascii="Arial" w:hAnsi="Arial" w:cs="Arial"/>
          <w:color w:val="000000" w:themeColor="text1"/>
          <w:sz w:val="18"/>
        </w:rPr>
        <w:t>.</w:t>
      </w:r>
    </w:p>
    <w:p w14:paraId="70566540" w14:textId="1560CE87" w:rsidR="00F53713" w:rsidRPr="00121376" w:rsidRDefault="00F53713" w:rsidP="00392E59">
      <w:pPr>
        <w:pStyle w:val="Naslov3"/>
        <w:rPr>
          <w:rFonts w:ascii="Arial" w:hAnsi="Arial" w:cs="Arial"/>
          <w:highlight w:val="yellow"/>
        </w:rPr>
      </w:pPr>
    </w:p>
    <w:p w14:paraId="24DD0290" w14:textId="2ACF20EF" w:rsidR="00AA714B" w:rsidRPr="00652C38" w:rsidRDefault="00AA714B" w:rsidP="00392E59">
      <w:pPr>
        <w:pStyle w:val="Naslov3"/>
        <w:rPr>
          <w:rFonts w:ascii="Arial" w:hAnsi="Arial" w:cs="Arial"/>
          <w:sz w:val="22"/>
          <w:szCs w:val="22"/>
        </w:rPr>
      </w:pPr>
      <w:bookmarkStart w:id="18" w:name="_Toc113009106"/>
      <w:r w:rsidRPr="00652C38">
        <w:rPr>
          <w:rFonts w:ascii="Arial" w:hAnsi="Arial" w:cs="Arial"/>
          <w:sz w:val="22"/>
          <w:szCs w:val="22"/>
        </w:rPr>
        <w:t>2.3.3 Postopki brez predhodne objave obvestila o javnem naročilu</w:t>
      </w:r>
      <w:bookmarkEnd w:id="18"/>
    </w:p>
    <w:p w14:paraId="4DB805E9" w14:textId="3660890F" w:rsidR="00854405" w:rsidRPr="00652C38" w:rsidRDefault="00854405" w:rsidP="00854405">
      <w:pPr>
        <w:pStyle w:val="ZADEVA"/>
        <w:jc w:val="both"/>
        <w:rPr>
          <w:rFonts w:cs="Arial"/>
          <w:b w:val="0"/>
          <w:color w:val="FF0000"/>
          <w:szCs w:val="20"/>
          <w:lang w:val="sl-SI"/>
        </w:rPr>
      </w:pPr>
    </w:p>
    <w:p w14:paraId="768A1DE6" w14:textId="035975E7" w:rsidR="00C63E46" w:rsidRPr="00121376" w:rsidRDefault="000B6669" w:rsidP="00C63E46">
      <w:pPr>
        <w:tabs>
          <w:tab w:val="left" w:pos="567"/>
          <w:tab w:val="left" w:pos="993"/>
        </w:tabs>
        <w:spacing w:line="360" w:lineRule="auto"/>
        <w:jc w:val="both"/>
        <w:rPr>
          <w:rFonts w:ascii="Arial" w:hAnsi="Arial" w:cs="Arial"/>
          <w:color w:val="000000" w:themeColor="text1"/>
          <w:sz w:val="20"/>
          <w:highlight w:val="yellow"/>
        </w:rPr>
      </w:pPr>
      <w:r w:rsidRPr="00652C38">
        <w:rPr>
          <w:rFonts w:ascii="Arial" w:hAnsi="Arial" w:cs="Arial"/>
          <w:bCs/>
          <w:color w:val="000000" w:themeColor="text1"/>
          <w:sz w:val="20"/>
          <w:szCs w:val="20"/>
        </w:rPr>
        <w:t>Naročniki so let</w:t>
      </w:r>
      <w:r w:rsidR="00EC1BBF" w:rsidRPr="00652C38">
        <w:rPr>
          <w:rFonts w:ascii="Arial" w:hAnsi="Arial" w:cs="Arial"/>
          <w:bCs/>
          <w:color w:val="000000" w:themeColor="text1"/>
          <w:sz w:val="20"/>
          <w:szCs w:val="20"/>
        </w:rPr>
        <w:t>a</w:t>
      </w:r>
      <w:r w:rsidRPr="00652C38">
        <w:rPr>
          <w:rFonts w:ascii="Arial" w:hAnsi="Arial" w:cs="Arial"/>
          <w:bCs/>
          <w:color w:val="000000" w:themeColor="text1"/>
          <w:sz w:val="20"/>
          <w:szCs w:val="20"/>
        </w:rPr>
        <w:t xml:space="preserve"> 20</w:t>
      </w:r>
      <w:r w:rsidR="00264D31" w:rsidRPr="00652C38">
        <w:rPr>
          <w:rFonts w:ascii="Arial" w:hAnsi="Arial" w:cs="Arial"/>
          <w:bCs/>
          <w:color w:val="000000" w:themeColor="text1"/>
          <w:sz w:val="20"/>
          <w:szCs w:val="20"/>
        </w:rPr>
        <w:t>2</w:t>
      </w:r>
      <w:r w:rsidR="00652C38" w:rsidRPr="00652C38">
        <w:rPr>
          <w:rFonts w:ascii="Arial" w:hAnsi="Arial" w:cs="Arial"/>
          <w:bCs/>
          <w:color w:val="000000" w:themeColor="text1"/>
          <w:sz w:val="20"/>
          <w:szCs w:val="20"/>
        </w:rPr>
        <w:t>1</w:t>
      </w:r>
      <w:r w:rsidR="00C63E46" w:rsidRPr="00652C38">
        <w:rPr>
          <w:rFonts w:ascii="Arial" w:hAnsi="Arial" w:cs="Arial"/>
          <w:bCs/>
          <w:color w:val="000000" w:themeColor="text1"/>
          <w:sz w:val="20"/>
          <w:szCs w:val="20"/>
        </w:rPr>
        <w:t xml:space="preserve"> v </w:t>
      </w:r>
      <w:r w:rsidR="00652C38" w:rsidRPr="00652C38">
        <w:rPr>
          <w:rFonts w:ascii="Arial" w:hAnsi="Arial" w:cs="Arial"/>
          <w:bCs/>
          <w:color w:val="000000" w:themeColor="text1"/>
          <w:sz w:val="20"/>
          <w:szCs w:val="20"/>
        </w:rPr>
        <w:t>783</w:t>
      </w:r>
      <w:r w:rsidR="00C63E46" w:rsidRPr="00652C38">
        <w:rPr>
          <w:rFonts w:ascii="Arial" w:hAnsi="Arial" w:cs="Arial"/>
          <w:bCs/>
          <w:color w:val="000000" w:themeColor="text1"/>
          <w:sz w:val="20"/>
          <w:szCs w:val="20"/>
        </w:rPr>
        <w:t xml:space="preserve"> postopk</w:t>
      </w:r>
      <w:r w:rsidRPr="00652C38">
        <w:rPr>
          <w:rFonts w:ascii="Arial" w:hAnsi="Arial" w:cs="Arial"/>
          <w:bCs/>
          <w:color w:val="000000" w:themeColor="text1"/>
          <w:sz w:val="20"/>
          <w:szCs w:val="20"/>
        </w:rPr>
        <w:t>ih</w:t>
      </w:r>
      <w:r w:rsidR="00C63E46" w:rsidRPr="00652C38">
        <w:rPr>
          <w:rFonts w:ascii="Arial" w:hAnsi="Arial" w:cs="Arial"/>
          <w:bCs/>
          <w:color w:val="000000" w:themeColor="text1"/>
          <w:sz w:val="20"/>
          <w:szCs w:val="20"/>
        </w:rPr>
        <w:t xml:space="preserve"> javnega naročanja </w:t>
      </w:r>
      <w:r w:rsidR="005634E1" w:rsidRPr="00652C38">
        <w:rPr>
          <w:rFonts w:ascii="Arial" w:hAnsi="Arial" w:cs="Arial"/>
          <w:bCs/>
          <w:color w:val="000000" w:themeColor="text1"/>
          <w:sz w:val="20"/>
          <w:szCs w:val="20"/>
        </w:rPr>
        <w:t xml:space="preserve">oddali </w:t>
      </w:r>
      <w:r w:rsidR="00C63E46" w:rsidRPr="00652C38">
        <w:rPr>
          <w:rFonts w:ascii="Arial" w:hAnsi="Arial" w:cs="Arial"/>
          <w:bCs/>
          <w:color w:val="000000" w:themeColor="text1"/>
          <w:sz w:val="20"/>
          <w:szCs w:val="20"/>
        </w:rPr>
        <w:t>naročila</w:t>
      </w:r>
      <w:r w:rsidR="00A57B07" w:rsidRPr="00652C38">
        <w:rPr>
          <w:rFonts w:ascii="Arial" w:hAnsi="Arial" w:cs="Arial"/>
          <w:bCs/>
          <w:color w:val="000000" w:themeColor="text1"/>
          <w:sz w:val="20"/>
          <w:szCs w:val="20"/>
        </w:rPr>
        <w:t>,</w:t>
      </w:r>
      <w:r w:rsidR="00C63E46" w:rsidRPr="00652C38">
        <w:rPr>
          <w:rFonts w:ascii="Arial" w:hAnsi="Arial" w:cs="Arial"/>
          <w:bCs/>
          <w:color w:val="000000" w:themeColor="text1"/>
          <w:sz w:val="20"/>
          <w:szCs w:val="20"/>
        </w:rPr>
        <w:t xml:space="preserve"> za katera predhodno </w:t>
      </w:r>
      <w:r w:rsidR="00EA1C03" w:rsidRPr="00652C38">
        <w:rPr>
          <w:rFonts w:ascii="Arial" w:hAnsi="Arial" w:cs="Arial"/>
          <w:bCs/>
          <w:color w:val="000000" w:themeColor="text1"/>
          <w:sz w:val="20"/>
          <w:szCs w:val="20"/>
        </w:rPr>
        <w:t xml:space="preserve">niso </w:t>
      </w:r>
      <w:r w:rsidR="00C63E46" w:rsidRPr="00652C38">
        <w:rPr>
          <w:rFonts w:ascii="Arial" w:hAnsi="Arial" w:cs="Arial"/>
          <w:bCs/>
          <w:color w:val="000000" w:themeColor="text1"/>
          <w:sz w:val="20"/>
          <w:szCs w:val="20"/>
        </w:rPr>
        <w:t xml:space="preserve">objavili obvestil o </w:t>
      </w:r>
      <w:r w:rsidR="00C63E46" w:rsidRPr="00F225E5">
        <w:rPr>
          <w:rFonts w:ascii="Arial" w:hAnsi="Arial" w:cs="Arial"/>
          <w:bCs/>
          <w:color w:val="000000" w:themeColor="text1"/>
          <w:sz w:val="20"/>
          <w:szCs w:val="20"/>
        </w:rPr>
        <w:t xml:space="preserve">javnem naročilu, kar </w:t>
      </w:r>
      <w:r w:rsidR="00A57B07" w:rsidRPr="00F225E5">
        <w:rPr>
          <w:rFonts w:ascii="Arial" w:hAnsi="Arial" w:cs="Arial"/>
          <w:bCs/>
          <w:color w:val="000000" w:themeColor="text1"/>
          <w:sz w:val="20"/>
          <w:szCs w:val="20"/>
        </w:rPr>
        <w:t xml:space="preserve">je </w:t>
      </w:r>
      <w:r w:rsidR="00C43E9F" w:rsidRPr="00F225E5">
        <w:rPr>
          <w:rFonts w:ascii="Arial" w:hAnsi="Arial" w:cs="Arial"/>
          <w:bCs/>
          <w:color w:val="000000" w:themeColor="text1"/>
          <w:sz w:val="20"/>
          <w:szCs w:val="20"/>
        </w:rPr>
        <w:t>po</w:t>
      </w:r>
      <w:r w:rsidR="00C63E46" w:rsidRPr="00F225E5">
        <w:rPr>
          <w:rFonts w:ascii="Arial" w:hAnsi="Arial" w:cs="Arial"/>
          <w:bCs/>
          <w:color w:val="000000" w:themeColor="text1"/>
          <w:sz w:val="20"/>
          <w:szCs w:val="20"/>
        </w:rPr>
        <w:t xml:space="preserve"> številu vseh postopkov</w:t>
      </w:r>
      <w:r w:rsidR="008E33E4" w:rsidRPr="00F225E5">
        <w:rPr>
          <w:rFonts w:ascii="Arial" w:hAnsi="Arial" w:cs="Arial"/>
          <w:bCs/>
          <w:color w:val="000000" w:themeColor="text1"/>
          <w:sz w:val="20"/>
          <w:szCs w:val="20"/>
        </w:rPr>
        <w:t xml:space="preserve"> </w:t>
      </w:r>
      <w:r w:rsidR="00264D31" w:rsidRPr="00F225E5">
        <w:rPr>
          <w:rFonts w:ascii="Arial" w:hAnsi="Arial" w:cs="Arial"/>
          <w:bCs/>
          <w:color w:val="000000" w:themeColor="text1"/>
          <w:sz w:val="20"/>
          <w:szCs w:val="20"/>
        </w:rPr>
        <w:t>1</w:t>
      </w:r>
      <w:r w:rsidR="00F225E5" w:rsidRPr="00F225E5">
        <w:rPr>
          <w:rFonts w:ascii="Arial" w:hAnsi="Arial" w:cs="Arial"/>
          <w:bCs/>
          <w:color w:val="000000" w:themeColor="text1"/>
          <w:sz w:val="20"/>
          <w:szCs w:val="20"/>
        </w:rPr>
        <w:t>1,4</w:t>
      </w:r>
      <w:r w:rsidR="00210A86">
        <w:rPr>
          <w:rFonts w:ascii="Arial" w:hAnsi="Arial" w:cs="Arial"/>
          <w:bCs/>
          <w:color w:val="000000" w:themeColor="text1"/>
          <w:sz w:val="20"/>
          <w:szCs w:val="20"/>
        </w:rPr>
        <w:t> </w:t>
      </w:r>
      <w:r w:rsidR="0029442D" w:rsidRPr="00F225E5">
        <w:rPr>
          <w:rFonts w:ascii="Arial" w:hAnsi="Arial" w:cs="Arial"/>
          <w:bCs/>
          <w:color w:val="000000" w:themeColor="text1"/>
          <w:sz w:val="20"/>
          <w:szCs w:val="20"/>
        </w:rPr>
        <w:t>%</w:t>
      </w:r>
      <w:r w:rsidR="00C63E46" w:rsidRPr="00F225E5">
        <w:rPr>
          <w:rFonts w:ascii="Arial" w:hAnsi="Arial" w:cs="Arial"/>
          <w:bCs/>
          <w:color w:val="000000" w:themeColor="text1"/>
          <w:sz w:val="20"/>
          <w:szCs w:val="20"/>
        </w:rPr>
        <w:t xml:space="preserve">, </w:t>
      </w:r>
      <w:r w:rsidR="00C43E9F" w:rsidRPr="00F225E5">
        <w:rPr>
          <w:rFonts w:ascii="Arial" w:hAnsi="Arial" w:cs="Arial"/>
          <w:bCs/>
          <w:color w:val="000000" w:themeColor="text1"/>
          <w:sz w:val="20"/>
          <w:szCs w:val="20"/>
        </w:rPr>
        <w:t>po</w:t>
      </w:r>
      <w:r w:rsidR="00C63E46" w:rsidRPr="00F225E5">
        <w:rPr>
          <w:rFonts w:ascii="Arial" w:hAnsi="Arial" w:cs="Arial"/>
          <w:bCs/>
          <w:color w:val="000000" w:themeColor="text1"/>
          <w:sz w:val="20"/>
          <w:szCs w:val="20"/>
        </w:rPr>
        <w:t xml:space="preserve"> vseh oddanih naročilih </w:t>
      </w:r>
      <w:r w:rsidR="008E33E4" w:rsidRPr="00F225E5">
        <w:rPr>
          <w:rFonts w:ascii="Arial" w:hAnsi="Arial" w:cs="Arial"/>
          <w:bCs/>
          <w:color w:val="000000" w:themeColor="text1"/>
          <w:sz w:val="20"/>
          <w:szCs w:val="20"/>
        </w:rPr>
        <w:t xml:space="preserve">je to </w:t>
      </w:r>
      <w:r w:rsidR="00264D31" w:rsidRPr="00F225E5">
        <w:rPr>
          <w:rFonts w:ascii="Arial" w:hAnsi="Arial" w:cs="Arial"/>
          <w:bCs/>
          <w:color w:val="000000" w:themeColor="text1"/>
          <w:sz w:val="20"/>
          <w:szCs w:val="20"/>
        </w:rPr>
        <w:t>5,</w:t>
      </w:r>
      <w:r w:rsidR="00F225E5" w:rsidRPr="00F225E5">
        <w:rPr>
          <w:rFonts w:ascii="Arial" w:hAnsi="Arial" w:cs="Arial"/>
          <w:bCs/>
          <w:color w:val="000000" w:themeColor="text1"/>
          <w:sz w:val="20"/>
          <w:szCs w:val="20"/>
        </w:rPr>
        <w:t>1</w:t>
      </w:r>
      <w:r w:rsidR="00210A86">
        <w:rPr>
          <w:rFonts w:ascii="Arial" w:hAnsi="Arial" w:cs="Arial"/>
          <w:bCs/>
          <w:color w:val="000000" w:themeColor="text1"/>
          <w:sz w:val="20"/>
          <w:szCs w:val="20"/>
        </w:rPr>
        <w:t> </w:t>
      </w:r>
      <w:r w:rsidR="0029442D" w:rsidRPr="00F225E5">
        <w:rPr>
          <w:rFonts w:ascii="Arial" w:hAnsi="Arial" w:cs="Arial"/>
          <w:bCs/>
          <w:color w:val="000000" w:themeColor="text1"/>
          <w:sz w:val="20"/>
          <w:szCs w:val="20"/>
        </w:rPr>
        <w:t>%</w:t>
      </w:r>
      <w:r w:rsidR="008E33E4" w:rsidRPr="00F225E5">
        <w:rPr>
          <w:rFonts w:ascii="Arial" w:hAnsi="Arial" w:cs="Arial"/>
          <w:bCs/>
          <w:color w:val="000000" w:themeColor="text1"/>
          <w:sz w:val="20"/>
          <w:szCs w:val="20"/>
        </w:rPr>
        <w:t xml:space="preserve"> </w:t>
      </w:r>
      <w:r w:rsidR="00C63E46" w:rsidRPr="00F225E5">
        <w:rPr>
          <w:rFonts w:ascii="Arial" w:hAnsi="Arial" w:cs="Arial"/>
          <w:bCs/>
          <w:color w:val="000000" w:themeColor="text1"/>
          <w:sz w:val="20"/>
          <w:szCs w:val="20"/>
        </w:rPr>
        <w:t xml:space="preserve">in </w:t>
      </w:r>
      <w:r w:rsidR="00A622E2">
        <w:rPr>
          <w:rFonts w:ascii="Arial" w:hAnsi="Arial" w:cs="Arial"/>
          <w:bCs/>
          <w:color w:val="000000" w:themeColor="text1"/>
          <w:sz w:val="20"/>
          <w:szCs w:val="20"/>
        </w:rPr>
        <w:t>8,87</w:t>
      </w:r>
      <w:r w:rsidR="00210A86">
        <w:rPr>
          <w:rFonts w:ascii="Arial" w:hAnsi="Arial" w:cs="Arial"/>
          <w:bCs/>
          <w:color w:val="000000" w:themeColor="text1"/>
          <w:sz w:val="20"/>
          <w:szCs w:val="20"/>
        </w:rPr>
        <w:t> </w:t>
      </w:r>
      <w:r w:rsidR="0029442D" w:rsidRPr="00F225E5">
        <w:rPr>
          <w:rFonts w:ascii="Arial" w:hAnsi="Arial" w:cs="Arial"/>
          <w:color w:val="000000" w:themeColor="text1"/>
          <w:sz w:val="20"/>
        </w:rPr>
        <w:t>%</w:t>
      </w:r>
      <w:r w:rsidR="0086209A" w:rsidRPr="00F225E5">
        <w:rPr>
          <w:rFonts w:ascii="Arial" w:hAnsi="Arial" w:cs="Arial"/>
          <w:color w:val="000000" w:themeColor="text1"/>
          <w:sz w:val="20"/>
        </w:rPr>
        <w:t xml:space="preserve"> vre</w:t>
      </w:r>
      <w:r w:rsidR="0082469C" w:rsidRPr="00F225E5">
        <w:rPr>
          <w:rFonts w:ascii="Arial" w:hAnsi="Arial" w:cs="Arial"/>
          <w:color w:val="000000" w:themeColor="text1"/>
          <w:sz w:val="20"/>
        </w:rPr>
        <w:t xml:space="preserve">dnosti vseh </w:t>
      </w:r>
      <w:r w:rsidR="00C63E46" w:rsidRPr="00F225E5">
        <w:rPr>
          <w:rFonts w:ascii="Arial" w:hAnsi="Arial" w:cs="Arial"/>
          <w:color w:val="000000" w:themeColor="text1"/>
          <w:sz w:val="20"/>
        </w:rPr>
        <w:t xml:space="preserve">oddanih naročil. </w:t>
      </w:r>
    </w:p>
    <w:p w14:paraId="06EEA896" w14:textId="019ED419" w:rsidR="00EE4F5B" w:rsidRPr="00652C38" w:rsidRDefault="00EE4F5B" w:rsidP="008A61FD">
      <w:pPr>
        <w:spacing w:before="120" w:after="120" w:line="240" w:lineRule="auto"/>
        <w:jc w:val="both"/>
        <w:rPr>
          <w:rFonts w:ascii="Arial" w:hAnsi="Arial" w:cs="Arial"/>
          <w:color w:val="000000" w:themeColor="text1"/>
          <w:sz w:val="20"/>
        </w:rPr>
      </w:pPr>
      <w:r w:rsidRPr="00652C38">
        <w:rPr>
          <w:rFonts w:ascii="Arial" w:hAnsi="Arial" w:cs="Arial"/>
          <w:color w:val="000000" w:themeColor="text1"/>
          <w:sz w:val="20"/>
        </w:rPr>
        <w:t xml:space="preserve">Preglednica </w:t>
      </w:r>
      <w:r w:rsidR="00E430F6" w:rsidRPr="00652C38">
        <w:rPr>
          <w:rFonts w:ascii="Arial" w:hAnsi="Arial" w:cs="Arial"/>
          <w:color w:val="000000" w:themeColor="text1"/>
          <w:sz w:val="20"/>
        </w:rPr>
        <w:t>1</w:t>
      </w:r>
      <w:r w:rsidR="00512F52" w:rsidRPr="00652C38">
        <w:rPr>
          <w:rFonts w:ascii="Arial" w:hAnsi="Arial" w:cs="Arial"/>
          <w:color w:val="000000" w:themeColor="text1"/>
          <w:sz w:val="20"/>
        </w:rPr>
        <w:t>1</w:t>
      </w:r>
      <w:r w:rsidRPr="00652C38">
        <w:rPr>
          <w:rFonts w:ascii="Arial" w:hAnsi="Arial" w:cs="Arial"/>
          <w:color w:val="000000" w:themeColor="text1"/>
          <w:sz w:val="20"/>
        </w:rPr>
        <w:t xml:space="preserve">: </w:t>
      </w:r>
      <w:r w:rsidR="00105F39" w:rsidRPr="00652C38">
        <w:rPr>
          <w:rFonts w:ascii="Arial" w:hAnsi="Arial" w:cs="Arial"/>
          <w:color w:val="000000" w:themeColor="text1"/>
          <w:sz w:val="20"/>
        </w:rPr>
        <w:t>P</w:t>
      </w:r>
      <w:r w:rsidRPr="00652C38">
        <w:rPr>
          <w:rFonts w:ascii="Arial" w:hAnsi="Arial" w:cs="Arial"/>
          <w:color w:val="000000" w:themeColor="text1"/>
          <w:sz w:val="20"/>
        </w:rPr>
        <w:t>ostopki</w:t>
      </w:r>
      <w:r w:rsidR="00105F39" w:rsidRPr="00652C38">
        <w:rPr>
          <w:rFonts w:ascii="Arial" w:hAnsi="Arial" w:cs="Arial"/>
          <w:color w:val="000000" w:themeColor="text1"/>
          <w:sz w:val="20"/>
        </w:rPr>
        <w:t xml:space="preserve"> brez predhodne objave obvestila o javnem naročilu</w:t>
      </w:r>
      <w:r w:rsidRPr="00652C38">
        <w:rPr>
          <w:rFonts w:ascii="Arial" w:hAnsi="Arial" w:cs="Arial"/>
          <w:color w:val="000000" w:themeColor="text1"/>
          <w:sz w:val="20"/>
        </w:rPr>
        <w:t xml:space="preserve">, naročila in njihova vrednost ter deleži glede na vrsto postopka </w:t>
      </w:r>
    </w:p>
    <w:tbl>
      <w:tblPr>
        <w:tblW w:w="9209" w:type="dxa"/>
        <w:tblCellMar>
          <w:left w:w="70" w:type="dxa"/>
          <w:right w:w="70" w:type="dxa"/>
        </w:tblCellMar>
        <w:tblLook w:val="04A0" w:firstRow="1" w:lastRow="0" w:firstColumn="1" w:lastColumn="0" w:noHBand="0" w:noVBand="1"/>
      </w:tblPr>
      <w:tblGrid>
        <w:gridCol w:w="3138"/>
        <w:gridCol w:w="961"/>
        <w:gridCol w:w="740"/>
        <w:gridCol w:w="1280"/>
        <w:gridCol w:w="1106"/>
        <w:gridCol w:w="992"/>
        <w:gridCol w:w="992"/>
      </w:tblGrid>
      <w:tr w:rsidR="00264D31" w:rsidRPr="00652C38" w14:paraId="20A59C6F" w14:textId="77777777" w:rsidTr="00DB3AA6">
        <w:trPr>
          <w:trHeight w:val="255"/>
        </w:trPr>
        <w:tc>
          <w:tcPr>
            <w:tcW w:w="3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99FF3" w14:textId="77777777" w:rsidR="00264D31" w:rsidRPr="00652C38" w:rsidRDefault="00264D31" w:rsidP="00264D31">
            <w:pPr>
              <w:spacing w:after="0" w:line="240" w:lineRule="auto"/>
              <w:jc w:val="center"/>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Vrsta postopka</w:t>
            </w:r>
          </w:p>
        </w:tc>
        <w:tc>
          <w:tcPr>
            <w:tcW w:w="96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19F189" w14:textId="77777777" w:rsidR="00264D31" w:rsidRPr="00652C38" w:rsidRDefault="00264D31" w:rsidP="00264D31">
            <w:pPr>
              <w:spacing w:after="0" w:line="240" w:lineRule="auto"/>
              <w:jc w:val="center"/>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Št. postopkov</w:t>
            </w:r>
          </w:p>
        </w:tc>
        <w:tc>
          <w:tcPr>
            <w:tcW w:w="7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A5400D2" w14:textId="77777777" w:rsidR="00264D31" w:rsidRPr="00652C38" w:rsidRDefault="00264D31" w:rsidP="00264D31">
            <w:pPr>
              <w:spacing w:after="0" w:line="240" w:lineRule="auto"/>
              <w:jc w:val="center"/>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Št. naročil</w:t>
            </w:r>
          </w:p>
        </w:tc>
        <w:tc>
          <w:tcPr>
            <w:tcW w:w="12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B02911" w14:textId="77777777" w:rsidR="00264D31" w:rsidRPr="00652C38" w:rsidRDefault="00264D31" w:rsidP="00264D31">
            <w:pPr>
              <w:spacing w:after="0" w:line="240" w:lineRule="auto"/>
              <w:jc w:val="center"/>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Pogodbena vrednost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245488" w14:textId="77777777" w:rsidR="00264D31" w:rsidRPr="00652C38" w:rsidRDefault="00264D31" w:rsidP="00264D31">
            <w:pPr>
              <w:spacing w:after="0" w:line="240" w:lineRule="auto"/>
              <w:jc w:val="center"/>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Delež v št. postopkov</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CBB9B4" w14:textId="77777777" w:rsidR="00264D31" w:rsidRPr="00652C38" w:rsidRDefault="00264D31" w:rsidP="00264D31">
            <w:pPr>
              <w:spacing w:after="0" w:line="240" w:lineRule="auto"/>
              <w:jc w:val="center"/>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Delež v št. naročil</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69FEF20" w14:textId="77777777" w:rsidR="00264D31" w:rsidRPr="00652C38" w:rsidRDefault="00264D31" w:rsidP="00264D31">
            <w:pPr>
              <w:spacing w:after="0" w:line="240" w:lineRule="auto"/>
              <w:jc w:val="center"/>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Delež v vrednosti</w:t>
            </w:r>
          </w:p>
        </w:tc>
      </w:tr>
      <w:tr w:rsidR="00A622E2" w:rsidRPr="00652C38" w14:paraId="0C50AE2C" w14:textId="77777777" w:rsidTr="00A622E2">
        <w:trPr>
          <w:trHeight w:val="255"/>
        </w:trPr>
        <w:tc>
          <w:tcPr>
            <w:tcW w:w="3138" w:type="dxa"/>
            <w:tcBorders>
              <w:top w:val="nil"/>
              <w:left w:val="single" w:sz="4" w:space="0" w:color="auto"/>
              <w:bottom w:val="single" w:sz="4" w:space="0" w:color="auto"/>
              <w:right w:val="single" w:sz="4" w:space="0" w:color="auto"/>
            </w:tcBorders>
            <w:shd w:val="clear" w:color="auto" w:fill="auto"/>
            <w:vAlign w:val="center"/>
            <w:hideMark/>
          </w:tcPr>
          <w:p w14:paraId="0C6F00D4" w14:textId="77777777" w:rsidR="00A622E2" w:rsidRPr="00652C38" w:rsidRDefault="00A622E2" w:rsidP="00A622E2">
            <w:pPr>
              <w:spacing w:after="0" w:line="240" w:lineRule="auto"/>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Konkurenčni dialog</w:t>
            </w:r>
          </w:p>
        </w:tc>
        <w:tc>
          <w:tcPr>
            <w:tcW w:w="961" w:type="dxa"/>
            <w:tcBorders>
              <w:top w:val="nil"/>
              <w:left w:val="nil"/>
              <w:bottom w:val="single" w:sz="4" w:space="0" w:color="auto"/>
              <w:right w:val="single" w:sz="4" w:space="0" w:color="auto"/>
            </w:tcBorders>
            <w:shd w:val="clear" w:color="auto" w:fill="auto"/>
            <w:vAlign w:val="center"/>
            <w:hideMark/>
          </w:tcPr>
          <w:p w14:paraId="197F88D4" w14:textId="01622421"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1</w:t>
            </w:r>
          </w:p>
        </w:tc>
        <w:tc>
          <w:tcPr>
            <w:tcW w:w="740" w:type="dxa"/>
            <w:tcBorders>
              <w:top w:val="nil"/>
              <w:left w:val="nil"/>
              <w:bottom w:val="single" w:sz="4" w:space="0" w:color="auto"/>
              <w:right w:val="single" w:sz="4" w:space="0" w:color="auto"/>
            </w:tcBorders>
            <w:shd w:val="clear" w:color="auto" w:fill="auto"/>
            <w:vAlign w:val="center"/>
            <w:hideMark/>
          </w:tcPr>
          <w:p w14:paraId="4CB0EF40" w14:textId="774B8905"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1</w:t>
            </w:r>
          </w:p>
        </w:tc>
        <w:tc>
          <w:tcPr>
            <w:tcW w:w="1280" w:type="dxa"/>
            <w:tcBorders>
              <w:top w:val="nil"/>
              <w:left w:val="nil"/>
              <w:bottom w:val="single" w:sz="4" w:space="0" w:color="auto"/>
              <w:right w:val="single" w:sz="4" w:space="0" w:color="auto"/>
            </w:tcBorders>
            <w:shd w:val="clear" w:color="auto" w:fill="auto"/>
            <w:vAlign w:val="center"/>
            <w:hideMark/>
          </w:tcPr>
          <w:p w14:paraId="3AD759F8" w14:textId="1CB9CCCB"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372.917</w:t>
            </w:r>
          </w:p>
        </w:tc>
        <w:tc>
          <w:tcPr>
            <w:tcW w:w="1106" w:type="dxa"/>
            <w:tcBorders>
              <w:top w:val="nil"/>
              <w:left w:val="nil"/>
              <w:bottom w:val="single" w:sz="4" w:space="0" w:color="auto"/>
              <w:right w:val="single" w:sz="4" w:space="0" w:color="auto"/>
            </w:tcBorders>
            <w:shd w:val="clear" w:color="auto" w:fill="auto"/>
            <w:noWrap/>
            <w:vAlign w:val="center"/>
            <w:hideMark/>
          </w:tcPr>
          <w:p w14:paraId="72A35243" w14:textId="33F9D73C"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0,13 %</w:t>
            </w:r>
          </w:p>
        </w:tc>
        <w:tc>
          <w:tcPr>
            <w:tcW w:w="992" w:type="dxa"/>
            <w:tcBorders>
              <w:top w:val="nil"/>
              <w:left w:val="nil"/>
              <w:bottom w:val="single" w:sz="4" w:space="0" w:color="auto"/>
              <w:right w:val="single" w:sz="4" w:space="0" w:color="auto"/>
            </w:tcBorders>
            <w:shd w:val="clear" w:color="auto" w:fill="auto"/>
            <w:noWrap/>
            <w:vAlign w:val="center"/>
            <w:hideMark/>
          </w:tcPr>
          <w:p w14:paraId="7E97C601" w14:textId="5C30C565"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0,11 %</w:t>
            </w:r>
          </w:p>
        </w:tc>
        <w:tc>
          <w:tcPr>
            <w:tcW w:w="992" w:type="dxa"/>
            <w:tcBorders>
              <w:top w:val="nil"/>
              <w:left w:val="nil"/>
              <w:bottom w:val="single" w:sz="4" w:space="0" w:color="auto"/>
              <w:right w:val="single" w:sz="4" w:space="0" w:color="auto"/>
            </w:tcBorders>
            <w:shd w:val="clear" w:color="auto" w:fill="auto"/>
            <w:noWrap/>
            <w:vAlign w:val="center"/>
          </w:tcPr>
          <w:p w14:paraId="1F940356" w14:textId="1095AF24"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A622E2">
              <w:rPr>
                <w:rFonts w:ascii="Arial" w:eastAsia="Times New Roman" w:hAnsi="Arial" w:cs="Arial"/>
                <w:color w:val="000000"/>
                <w:sz w:val="18"/>
                <w:szCs w:val="18"/>
                <w:lang w:eastAsia="sl-SI"/>
              </w:rPr>
              <w:t>0,08</w:t>
            </w:r>
            <w:r>
              <w:rPr>
                <w:rFonts w:ascii="Arial" w:eastAsia="Times New Roman" w:hAnsi="Arial" w:cs="Arial"/>
                <w:color w:val="000000"/>
                <w:sz w:val="18"/>
                <w:szCs w:val="18"/>
                <w:lang w:eastAsia="sl-SI"/>
              </w:rPr>
              <w:t xml:space="preserve"> </w:t>
            </w:r>
            <w:r w:rsidRPr="00A622E2">
              <w:rPr>
                <w:rFonts w:ascii="Arial" w:eastAsia="Times New Roman" w:hAnsi="Arial" w:cs="Arial"/>
                <w:color w:val="000000"/>
                <w:sz w:val="18"/>
                <w:szCs w:val="18"/>
                <w:lang w:eastAsia="sl-SI"/>
              </w:rPr>
              <w:t>%</w:t>
            </w:r>
          </w:p>
        </w:tc>
      </w:tr>
      <w:tr w:rsidR="00A622E2" w:rsidRPr="00652C38" w14:paraId="01CD03A3" w14:textId="77777777" w:rsidTr="00A622E2">
        <w:trPr>
          <w:trHeight w:val="255"/>
        </w:trPr>
        <w:tc>
          <w:tcPr>
            <w:tcW w:w="3138" w:type="dxa"/>
            <w:tcBorders>
              <w:top w:val="nil"/>
              <w:left w:val="single" w:sz="4" w:space="0" w:color="auto"/>
              <w:bottom w:val="single" w:sz="4" w:space="0" w:color="auto"/>
              <w:right w:val="single" w:sz="4" w:space="0" w:color="auto"/>
            </w:tcBorders>
            <w:shd w:val="clear" w:color="auto" w:fill="auto"/>
            <w:vAlign w:val="center"/>
            <w:hideMark/>
          </w:tcPr>
          <w:p w14:paraId="0E367CBE" w14:textId="77777777" w:rsidR="00A622E2" w:rsidRPr="00652C38" w:rsidRDefault="00A622E2" w:rsidP="00A622E2">
            <w:pPr>
              <w:spacing w:after="0" w:line="240" w:lineRule="auto"/>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Konkurenčni postopek s pogajanji</w:t>
            </w:r>
          </w:p>
        </w:tc>
        <w:tc>
          <w:tcPr>
            <w:tcW w:w="961" w:type="dxa"/>
            <w:tcBorders>
              <w:top w:val="nil"/>
              <w:left w:val="nil"/>
              <w:bottom w:val="single" w:sz="4" w:space="0" w:color="auto"/>
              <w:right w:val="single" w:sz="4" w:space="0" w:color="auto"/>
            </w:tcBorders>
            <w:shd w:val="clear" w:color="auto" w:fill="auto"/>
            <w:vAlign w:val="center"/>
            <w:hideMark/>
          </w:tcPr>
          <w:p w14:paraId="5B5C45AF" w14:textId="4DEAEA79"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49</w:t>
            </w:r>
          </w:p>
        </w:tc>
        <w:tc>
          <w:tcPr>
            <w:tcW w:w="740" w:type="dxa"/>
            <w:tcBorders>
              <w:top w:val="nil"/>
              <w:left w:val="nil"/>
              <w:bottom w:val="single" w:sz="4" w:space="0" w:color="auto"/>
              <w:right w:val="single" w:sz="4" w:space="0" w:color="auto"/>
            </w:tcBorders>
            <w:shd w:val="clear" w:color="auto" w:fill="auto"/>
            <w:vAlign w:val="center"/>
            <w:hideMark/>
          </w:tcPr>
          <w:p w14:paraId="7DEA4168" w14:textId="423E1D22"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54</w:t>
            </w:r>
          </w:p>
        </w:tc>
        <w:tc>
          <w:tcPr>
            <w:tcW w:w="1280" w:type="dxa"/>
            <w:tcBorders>
              <w:top w:val="nil"/>
              <w:left w:val="nil"/>
              <w:bottom w:val="single" w:sz="4" w:space="0" w:color="auto"/>
              <w:right w:val="single" w:sz="4" w:space="0" w:color="auto"/>
            </w:tcBorders>
            <w:shd w:val="clear" w:color="auto" w:fill="auto"/>
            <w:vAlign w:val="center"/>
            <w:hideMark/>
          </w:tcPr>
          <w:p w14:paraId="1EDC3622" w14:textId="1BA4791F"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120.931.089</w:t>
            </w:r>
          </w:p>
        </w:tc>
        <w:tc>
          <w:tcPr>
            <w:tcW w:w="1106" w:type="dxa"/>
            <w:tcBorders>
              <w:top w:val="nil"/>
              <w:left w:val="nil"/>
              <w:bottom w:val="single" w:sz="4" w:space="0" w:color="auto"/>
              <w:right w:val="single" w:sz="4" w:space="0" w:color="auto"/>
            </w:tcBorders>
            <w:shd w:val="clear" w:color="auto" w:fill="auto"/>
            <w:noWrap/>
            <w:vAlign w:val="center"/>
            <w:hideMark/>
          </w:tcPr>
          <w:p w14:paraId="011579DE" w14:textId="56995888"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6,26 %</w:t>
            </w:r>
          </w:p>
        </w:tc>
        <w:tc>
          <w:tcPr>
            <w:tcW w:w="992" w:type="dxa"/>
            <w:tcBorders>
              <w:top w:val="nil"/>
              <w:left w:val="nil"/>
              <w:bottom w:val="single" w:sz="4" w:space="0" w:color="auto"/>
              <w:right w:val="single" w:sz="4" w:space="0" w:color="auto"/>
            </w:tcBorders>
            <w:shd w:val="clear" w:color="auto" w:fill="auto"/>
            <w:noWrap/>
            <w:vAlign w:val="center"/>
            <w:hideMark/>
          </w:tcPr>
          <w:p w14:paraId="2FF0E003" w14:textId="4082897C"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5,97 %</w:t>
            </w:r>
          </w:p>
        </w:tc>
        <w:tc>
          <w:tcPr>
            <w:tcW w:w="992" w:type="dxa"/>
            <w:tcBorders>
              <w:top w:val="nil"/>
              <w:left w:val="nil"/>
              <w:bottom w:val="single" w:sz="4" w:space="0" w:color="auto"/>
              <w:right w:val="single" w:sz="4" w:space="0" w:color="auto"/>
            </w:tcBorders>
            <w:shd w:val="clear" w:color="auto" w:fill="auto"/>
            <w:noWrap/>
            <w:vAlign w:val="center"/>
          </w:tcPr>
          <w:p w14:paraId="46CEACEE" w14:textId="596CC015"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A622E2">
              <w:rPr>
                <w:rFonts w:ascii="Arial" w:eastAsia="Times New Roman" w:hAnsi="Arial" w:cs="Arial"/>
                <w:color w:val="000000"/>
                <w:sz w:val="18"/>
                <w:szCs w:val="18"/>
                <w:lang w:eastAsia="sl-SI"/>
              </w:rPr>
              <w:t>26,20</w:t>
            </w:r>
            <w:r>
              <w:rPr>
                <w:rFonts w:ascii="Arial" w:eastAsia="Times New Roman" w:hAnsi="Arial" w:cs="Arial"/>
                <w:color w:val="000000"/>
                <w:sz w:val="18"/>
                <w:szCs w:val="18"/>
                <w:lang w:eastAsia="sl-SI"/>
              </w:rPr>
              <w:t xml:space="preserve"> </w:t>
            </w:r>
            <w:r w:rsidRPr="00A622E2">
              <w:rPr>
                <w:rFonts w:ascii="Arial" w:eastAsia="Times New Roman" w:hAnsi="Arial" w:cs="Arial"/>
                <w:color w:val="000000"/>
                <w:sz w:val="18"/>
                <w:szCs w:val="18"/>
                <w:lang w:eastAsia="sl-SI"/>
              </w:rPr>
              <w:t>%</w:t>
            </w:r>
          </w:p>
        </w:tc>
      </w:tr>
      <w:tr w:rsidR="00A622E2" w:rsidRPr="00652C38" w14:paraId="292B6C3E" w14:textId="77777777" w:rsidTr="00A622E2">
        <w:trPr>
          <w:trHeight w:val="255"/>
        </w:trPr>
        <w:tc>
          <w:tcPr>
            <w:tcW w:w="3138" w:type="dxa"/>
            <w:tcBorders>
              <w:top w:val="nil"/>
              <w:left w:val="single" w:sz="4" w:space="0" w:color="auto"/>
              <w:bottom w:val="single" w:sz="4" w:space="0" w:color="auto"/>
              <w:right w:val="single" w:sz="4" w:space="0" w:color="auto"/>
            </w:tcBorders>
            <w:shd w:val="clear" w:color="auto" w:fill="auto"/>
            <w:vAlign w:val="center"/>
            <w:hideMark/>
          </w:tcPr>
          <w:p w14:paraId="311145DA" w14:textId="77777777" w:rsidR="00A622E2" w:rsidRPr="00652C38" w:rsidRDefault="00A622E2" w:rsidP="00A622E2">
            <w:pPr>
              <w:spacing w:after="0" w:line="240" w:lineRule="auto"/>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Postopek s pogajanji brez predhodne objave</w:t>
            </w:r>
          </w:p>
        </w:tc>
        <w:tc>
          <w:tcPr>
            <w:tcW w:w="961" w:type="dxa"/>
            <w:tcBorders>
              <w:top w:val="nil"/>
              <w:left w:val="nil"/>
              <w:bottom w:val="single" w:sz="4" w:space="0" w:color="auto"/>
              <w:right w:val="single" w:sz="4" w:space="0" w:color="auto"/>
            </w:tcBorders>
            <w:shd w:val="clear" w:color="auto" w:fill="auto"/>
            <w:vAlign w:val="center"/>
            <w:hideMark/>
          </w:tcPr>
          <w:p w14:paraId="7EB19A87" w14:textId="6F035A8A"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733</w:t>
            </w:r>
          </w:p>
        </w:tc>
        <w:tc>
          <w:tcPr>
            <w:tcW w:w="740" w:type="dxa"/>
            <w:tcBorders>
              <w:top w:val="nil"/>
              <w:left w:val="nil"/>
              <w:bottom w:val="single" w:sz="4" w:space="0" w:color="auto"/>
              <w:right w:val="single" w:sz="4" w:space="0" w:color="auto"/>
            </w:tcBorders>
            <w:shd w:val="clear" w:color="auto" w:fill="auto"/>
            <w:vAlign w:val="center"/>
            <w:hideMark/>
          </w:tcPr>
          <w:p w14:paraId="7E82382E" w14:textId="3FC4AEFC"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849</w:t>
            </w:r>
          </w:p>
        </w:tc>
        <w:tc>
          <w:tcPr>
            <w:tcW w:w="1280" w:type="dxa"/>
            <w:tcBorders>
              <w:top w:val="nil"/>
              <w:left w:val="nil"/>
              <w:bottom w:val="single" w:sz="4" w:space="0" w:color="auto"/>
              <w:right w:val="single" w:sz="4" w:space="0" w:color="auto"/>
            </w:tcBorders>
            <w:shd w:val="clear" w:color="auto" w:fill="auto"/>
            <w:vAlign w:val="center"/>
            <w:hideMark/>
          </w:tcPr>
          <w:p w14:paraId="64B248C0" w14:textId="31FE5CAF"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A622E2">
              <w:rPr>
                <w:rFonts w:ascii="Arial" w:eastAsia="Times New Roman" w:hAnsi="Arial" w:cs="Arial"/>
                <w:color w:val="000000"/>
                <w:sz w:val="18"/>
                <w:szCs w:val="18"/>
                <w:lang w:eastAsia="sl-SI"/>
              </w:rPr>
              <w:t>340.316.375</w:t>
            </w:r>
          </w:p>
        </w:tc>
        <w:tc>
          <w:tcPr>
            <w:tcW w:w="1106" w:type="dxa"/>
            <w:tcBorders>
              <w:top w:val="nil"/>
              <w:left w:val="nil"/>
              <w:bottom w:val="single" w:sz="4" w:space="0" w:color="auto"/>
              <w:right w:val="single" w:sz="4" w:space="0" w:color="auto"/>
            </w:tcBorders>
            <w:shd w:val="clear" w:color="auto" w:fill="auto"/>
            <w:noWrap/>
            <w:vAlign w:val="center"/>
            <w:hideMark/>
          </w:tcPr>
          <w:p w14:paraId="269DDA53" w14:textId="5A45A7CE"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93,61 %</w:t>
            </w:r>
          </w:p>
        </w:tc>
        <w:tc>
          <w:tcPr>
            <w:tcW w:w="992" w:type="dxa"/>
            <w:tcBorders>
              <w:top w:val="nil"/>
              <w:left w:val="nil"/>
              <w:bottom w:val="single" w:sz="4" w:space="0" w:color="auto"/>
              <w:right w:val="single" w:sz="4" w:space="0" w:color="auto"/>
            </w:tcBorders>
            <w:shd w:val="clear" w:color="auto" w:fill="auto"/>
            <w:noWrap/>
            <w:vAlign w:val="center"/>
            <w:hideMark/>
          </w:tcPr>
          <w:p w14:paraId="10CD5D33" w14:textId="616446B4"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652C38">
              <w:rPr>
                <w:rFonts w:ascii="Arial" w:eastAsia="Times New Roman" w:hAnsi="Arial" w:cs="Arial"/>
                <w:color w:val="000000"/>
                <w:sz w:val="18"/>
                <w:szCs w:val="18"/>
                <w:lang w:eastAsia="sl-SI"/>
              </w:rPr>
              <w:t>93,92 %</w:t>
            </w:r>
          </w:p>
        </w:tc>
        <w:tc>
          <w:tcPr>
            <w:tcW w:w="992" w:type="dxa"/>
            <w:tcBorders>
              <w:top w:val="nil"/>
              <w:left w:val="nil"/>
              <w:bottom w:val="single" w:sz="4" w:space="0" w:color="auto"/>
              <w:right w:val="single" w:sz="4" w:space="0" w:color="auto"/>
            </w:tcBorders>
            <w:shd w:val="clear" w:color="auto" w:fill="auto"/>
            <w:noWrap/>
            <w:vAlign w:val="center"/>
          </w:tcPr>
          <w:p w14:paraId="317D2619" w14:textId="3C11D4D3" w:rsidR="00A622E2" w:rsidRPr="00652C38" w:rsidRDefault="00A622E2" w:rsidP="00A622E2">
            <w:pPr>
              <w:spacing w:after="0" w:line="240" w:lineRule="auto"/>
              <w:jc w:val="right"/>
              <w:rPr>
                <w:rFonts w:ascii="Arial" w:eastAsia="Times New Roman" w:hAnsi="Arial" w:cs="Arial"/>
                <w:color w:val="000000"/>
                <w:sz w:val="18"/>
                <w:szCs w:val="18"/>
                <w:lang w:eastAsia="sl-SI"/>
              </w:rPr>
            </w:pPr>
            <w:r w:rsidRPr="00A622E2">
              <w:rPr>
                <w:rFonts w:ascii="Arial" w:eastAsia="Times New Roman" w:hAnsi="Arial" w:cs="Arial"/>
                <w:color w:val="000000"/>
                <w:sz w:val="18"/>
                <w:szCs w:val="18"/>
                <w:lang w:eastAsia="sl-SI"/>
              </w:rPr>
              <w:t>73,72</w:t>
            </w:r>
            <w:r>
              <w:rPr>
                <w:rFonts w:ascii="Arial" w:eastAsia="Times New Roman" w:hAnsi="Arial" w:cs="Arial"/>
                <w:color w:val="000000"/>
                <w:sz w:val="18"/>
                <w:szCs w:val="18"/>
                <w:lang w:eastAsia="sl-SI"/>
              </w:rPr>
              <w:t xml:space="preserve"> </w:t>
            </w:r>
            <w:r w:rsidRPr="00A622E2">
              <w:rPr>
                <w:rFonts w:ascii="Arial" w:eastAsia="Times New Roman" w:hAnsi="Arial" w:cs="Arial"/>
                <w:color w:val="000000"/>
                <w:sz w:val="18"/>
                <w:szCs w:val="18"/>
                <w:lang w:eastAsia="sl-SI"/>
              </w:rPr>
              <w:t>%</w:t>
            </w:r>
          </w:p>
        </w:tc>
      </w:tr>
      <w:tr w:rsidR="00A622E2" w:rsidRPr="00652C38" w14:paraId="01DFA0C7" w14:textId="77777777" w:rsidTr="00A622E2">
        <w:trPr>
          <w:trHeight w:val="255"/>
        </w:trPr>
        <w:tc>
          <w:tcPr>
            <w:tcW w:w="313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1E4543A" w14:textId="77777777" w:rsidR="00A622E2" w:rsidRPr="00652C38" w:rsidRDefault="00A622E2" w:rsidP="00A622E2">
            <w:pPr>
              <w:spacing w:after="0" w:line="240" w:lineRule="auto"/>
              <w:rPr>
                <w:rFonts w:ascii="Arial" w:eastAsia="Times New Roman" w:hAnsi="Arial" w:cs="Arial"/>
                <w:b/>
                <w:bCs/>
                <w:color w:val="000000"/>
                <w:sz w:val="18"/>
                <w:szCs w:val="18"/>
                <w:lang w:eastAsia="sl-SI"/>
              </w:rPr>
            </w:pPr>
            <w:r w:rsidRPr="00652C38">
              <w:rPr>
                <w:rFonts w:ascii="Arial" w:eastAsia="Times New Roman" w:hAnsi="Arial" w:cs="Arial"/>
                <w:b/>
                <w:bCs/>
                <w:color w:val="000000"/>
                <w:sz w:val="18"/>
                <w:szCs w:val="18"/>
                <w:lang w:eastAsia="sl-SI"/>
              </w:rPr>
              <w:t>Skupaj</w:t>
            </w:r>
          </w:p>
        </w:tc>
        <w:tc>
          <w:tcPr>
            <w:tcW w:w="961" w:type="dxa"/>
            <w:tcBorders>
              <w:top w:val="nil"/>
              <w:left w:val="nil"/>
              <w:bottom w:val="single" w:sz="4" w:space="0" w:color="auto"/>
              <w:right w:val="single" w:sz="4" w:space="0" w:color="auto"/>
            </w:tcBorders>
            <w:shd w:val="clear" w:color="auto" w:fill="F2F2F2" w:themeFill="background1" w:themeFillShade="F2"/>
            <w:noWrap/>
            <w:vAlign w:val="center"/>
            <w:hideMark/>
          </w:tcPr>
          <w:p w14:paraId="2F7FF669" w14:textId="39D353E8" w:rsidR="00A622E2" w:rsidRPr="00652C38" w:rsidRDefault="00A622E2" w:rsidP="00A622E2">
            <w:pPr>
              <w:spacing w:after="0" w:line="240" w:lineRule="auto"/>
              <w:jc w:val="right"/>
              <w:rPr>
                <w:rFonts w:ascii="Arial" w:eastAsia="Times New Roman" w:hAnsi="Arial" w:cs="Arial"/>
                <w:b/>
                <w:bCs/>
                <w:color w:val="000000"/>
                <w:sz w:val="18"/>
                <w:szCs w:val="18"/>
                <w:lang w:eastAsia="sl-SI"/>
              </w:rPr>
            </w:pPr>
            <w:r w:rsidRPr="00652C38">
              <w:rPr>
                <w:rFonts w:ascii="Arial" w:eastAsia="Times New Roman" w:hAnsi="Arial" w:cs="Arial"/>
                <w:b/>
                <w:bCs/>
                <w:color w:val="000000"/>
                <w:sz w:val="18"/>
                <w:szCs w:val="18"/>
                <w:lang w:eastAsia="sl-SI"/>
              </w:rPr>
              <w:t>783</w:t>
            </w:r>
          </w:p>
        </w:tc>
        <w:tc>
          <w:tcPr>
            <w:tcW w:w="740" w:type="dxa"/>
            <w:tcBorders>
              <w:top w:val="nil"/>
              <w:left w:val="nil"/>
              <w:bottom w:val="single" w:sz="4" w:space="0" w:color="auto"/>
              <w:right w:val="single" w:sz="4" w:space="0" w:color="auto"/>
            </w:tcBorders>
            <w:shd w:val="clear" w:color="auto" w:fill="F2F2F2" w:themeFill="background1" w:themeFillShade="F2"/>
            <w:noWrap/>
            <w:vAlign w:val="center"/>
            <w:hideMark/>
          </w:tcPr>
          <w:p w14:paraId="5B1CDC9B" w14:textId="659A8135" w:rsidR="00A622E2" w:rsidRPr="00652C38" w:rsidRDefault="00A622E2" w:rsidP="00A622E2">
            <w:pPr>
              <w:spacing w:after="0" w:line="240" w:lineRule="auto"/>
              <w:jc w:val="right"/>
              <w:rPr>
                <w:rFonts w:ascii="Arial" w:eastAsia="Times New Roman" w:hAnsi="Arial" w:cs="Arial"/>
                <w:b/>
                <w:bCs/>
                <w:color w:val="000000"/>
                <w:sz w:val="18"/>
                <w:szCs w:val="18"/>
                <w:lang w:eastAsia="sl-SI"/>
              </w:rPr>
            </w:pPr>
            <w:r w:rsidRPr="00652C38">
              <w:rPr>
                <w:rFonts w:ascii="Arial" w:eastAsia="Times New Roman" w:hAnsi="Arial" w:cs="Arial"/>
                <w:b/>
                <w:bCs/>
                <w:color w:val="000000"/>
                <w:sz w:val="18"/>
                <w:szCs w:val="18"/>
                <w:lang w:eastAsia="sl-SI"/>
              </w:rPr>
              <w:t>904</w:t>
            </w:r>
          </w:p>
        </w:tc>
        <w:tc>
          <w:tcPr>
            <w:tcW w:w="1280" w:type="dxa"/>
            <w:tcBorders>
              <w:top w:val="nil"/>
              <w:left w:val="nil"/>
              <w:bottom w:val="single" w:sz="4" w:space="0" w:color="auto"/>
              <w:right w:val="single" w:sz="4" w:space="0" w:color="auto"/>
            </w:tcBorders>
            <w:shd w:val="clear" w:color="auto" w:fill="F2F2F2" w:themeFill="background1" w:themeFillShade="F2"/>
            <w:noWrap/>
            <w:vAlign w:val="center"/>
            <w:hideMark/>
          </w:tcPr>
          <w:p w14:paraId="7D481B91" w14:textId="72B78334" w:rsidR="00A622E2" w:rsidRPr="00A622E2" w:rsidRDefault="00A622E2" w:rsidP="00A622E2">
            <w:pPr>
              <w:spacing w:after="0" w:line="240" w:lineRule="auto"/>
              <w:jc w:val="right"/>
              <w:rPr>
                <w:rFonts w:ascii="Arial" w:eastAsia="Times New Roman" w:hAnsi="Arial" w:cs="Arial"/>
                <w:b/>
                <w:bCs/>
                <w:color w:val="000000"/>
                <w:sz w:val="18"/>
                <w:szCs w:val="18"/>
                <w:lang w:eastAsia="sl-SI"/>
              </w:rPr>
            </w:pPr>
            <w:r w:rsidRPr="00A622E2">
              <w:rPr>
                <w:rFonts w:ascii="Arial" w:eastAsia="Times New Roman" w:hAnsi="Arial" w:cs="Arial"/>
                <w:b/>
                <w:bCs/>
                <w:color w:val="000000"/>
                <w:sz w:val="18"/>
                <w:szCs w:val="18"/>
                <w:lang w:eastAsia="sl-SI"/>
              </w:rPr>
              <w:t>461.620.381</w:t>
            </w:r>
          </w:p>
        </w:tc>
        <w:tc>
          <w:tcPr>
            <w:tcW w:w="1106" w:type="dxa"/>
            <w:tcBorders>
              <w:top w:val="nil"/>
              <w:left w:val="nil"/>
              <w:bottom w:val="single" w:sz="4" w:space="0" w:color="auto"/>
              <w:right w:val="single" w:sz="4" w:space="0" w:color="auto"/>
            </w:tcBorders>
            <w:shd w:val="clear" w:color="auto" w:fill="F2F2F2" w:themeFill="background1" w:themeFillShade="F2"/>
            <w:noWrap/>
            <w:vAlign w:val="center"/>
            <w:hideMark/>
          </w:tcPr>
          <w:p w14:paraId="52569424" w14:textId="1F22E44C" w:rsidR="00A622E2" w:rsidRPr="00A622E2" w:rsidRDefault="00A622E2" w:rsidP="00A622E2">
            <w:pPr>
              <w:spacing w:after="0" w:line="240" w:lineRule="auto"/>
              <w:jc w:val="right"/>
              <w:rPr>
                <w:rFonts w:ascii="Arial" w:eastAsia="Times New Roman" w:hAnsi="Arial" w:cs="Arial"/>
                <w:b/>
                <w:bCs/>
                <w:color w:val="000000"/>
                <w:sz w:val="18"/>
                <w:szCs w:val="18"/>
                <w:lang w:eastAsia="sl-SI"/>
              </w:rPr>
            </w:pPr>
            <w:r w:rsidRPr="00A622E2">
              <w:rPr>
                <w:rFonts w:ascii="Arial" w:eastAsia="Times New Roman" w:hAnsi="Arial" w:cs="Arial"/>
                <w:b/>
                <w:bCs/>
                <w:color w:val="000000"/>
                <w:sz w:val="18"/>
                <w:szCs w:val="18"/>
                <w:lang w:eastAsia="sl-SI"/>
              </w:rPr>
              <w:t>100,00 %</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hideMark/>
          </w:tcPr>
          <w:p w14:paraId="5E7E1CB1" w14:textId="5BE443C2" w:rsidR="00A622E2" w:rsidRPr="00A622E2" w:rsidRDefault="00A622E2" w:rsidP="00A622E2">
            <w:pPr>
              <w:spacing w:after="0" w:line="240" w:lineRule="auto"/>
              <w:jc w:val="right"/>
              <w:rPr>
                <w:rFonts w:ascii="Arial" w:eastAsia="Times New Roman" w:hAnsi="Arial" w:cs="Arial"/>
                <w:b/>
                <w:bCs/>
                <w:color w:val="000000"/>
                <w:sz w:val="18"/>
                <w:szCs w:val="18"/>
                <w:lang w:eastAsia="sl-SI"/>
              </w:rPr>
            </w:pPr>
            <w:r w:rsidRPr="00A622E2">
              <w:rPr>
                <w:rFonts w:ascii="Arial" w:eastAsia="Times New Roman" w:hAnsi="Arial" w:cs="Arial"/>
                <w:b/>
                <w:bCs/>
                <w:color w:val="000000"/>
                <w:sz w:val="18"/>
                <w:szCs w:val="18"/>
                <w:lang w:eastAsia="sl-SI"/>
              </w:rPr>
              <w:t>100,00 %</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71F968F" w14:textId="2C9EDF4D" w:rsidR="00A622E2" w:rsidRPr="00A622E2" w:rsidRDefault="00A622E2" w:rsidP="00A622E2">
            <w:pPr>
              <w:spacing w:after="0" w:line="240" w:lineRule="auto"/>
              <w:jc w:val="right"/>
              <w:rPr>
                <w:rFonts w:ascii="Arial" w:eastAsia="Times New Roman" w:hAnsi="Arial" w:cs="Arial"/>
                <w:b/>
                <w:bCs/>
                <w:color w:val="000000"/>
                <w:sz w:val="18"/>
                <w:szCs w:val="18"/>
                <w:lang w:eastAsia="sl-SI"/>
              </w:rPr>
            </w:pPr>
            <w:r w:rsidRPr="00A622E2">
              <w:rPr>
                <w:rFonts w:ascii="Arial" w:eastAsia="Times New Roman" w:hAnsi="Arial" w:cs="Arial"/>
                <w:b/>
                <w:bCs/>
                <w:color w:val="000000"/>
                <w:sz w:val="18"/>
                <w:szCs w:val="18"/>
                <w:lang w:eastAsia="sl-SI"/>
              </w:rPr>
              <w:t>100,00</w:t>
            </w:r>
            <w:r w:rsidR="00123764">
              <w:rPr>
                <w:rFonts w:ascii="Arial" w:eastAsia="Times New Roman" w:hAnsi="Arial" w:cs="Arial"/>
                <w:b/>
                <w:bCs/>
                <w:color w:val="000000"/>
                <w:sz w:val="18"/>
                <w:szCs w:val="18"/>
                <w:lang w:eastAsia="sl-SI"/>
              </w:rPr>
              <w:t xml:space="preserve"> </w:t>
            </w:r>
            <w:r w:rsidRPr="00A622E2">
              <w:rPr>
                <w:rFonts w:ascii="Arial" w:eastAsia="Times New Roman" w:hAnsi="Arial" w:cs="Arial"/>
                <w:b/>
                <w:bCs/>
                <w:color w:val="000000"/>
                <w:sz w:val="18"/>
                <w:szCs w:val="18"/>
                <w:lang w:eastAsia="sl-SI"/>
              </w:rPr>
              <w:t>%</w:t>
            </w:r>
          </w:p>
        </w:tc>
      </w:tr>
    </w:tbl>
    <w:p w14:paraId="3A7DE4F2" w14:textId="77777777" w:rsidR="003156F5" w:rsidRPr="00652C38" w:rsidRDefault="003156F5" w:rsidP="003156F5">
      <w:pPr>
        <w:spacing w:after="0" w:line="240" w:lineRule="auto"/>
        <w:jc w:val="center"/>
        <w:rPr>
          <w:rFonts w:ascii="Arial" w:hAnsi="Arial" w:cs="Arial"/>
          <w:color w:val="000000" w:themeColor="text1"/>
          <w:sz w:val="18"/>
        </w:rPr>
      </w:pPr>
    </w:p>
    <w:p w14:paraId="27ECB909" w14:textId="665D49AE" w:rsidR="00EE4F5B" w:rsidRPr="00652C38" w:rsidRDefault="00EE4F5B" w:rsidP="003156F5">
      <w:pPr>
        <w:spacing w:after="0" w:line="240" w:lineRule="auto"/>
        <w:jc w:val="center"/>
        <w:rPr>
          <w:rFonts w:ascii="Arial" w:hAnsi="Arial" w:cs="Arial"/>
          <w:color w:val="000000" w:themeColor="text1"/>
          <w:sz w:val="18"/>
        </w:rPr>
      </w:pPr>
      <w:r w:rsidRPr="00652C38">
        <w:rPr>
          <w:rFonts w:ascii="Arial" w:hAnsi="Arial" w:cs="Arial"/>
          <w:color w:val="000000" w:themeColor="text1"/>
          <w:sz w:val="18"/>
        </w:rPr>
        <w:t>Vir: Statistični podatki o javnih naročil</w:t>
      </w:r>
      <w:r w:rsidR="000B6669" w:rsidRPr="00652C38">
        <w:rPr>
          <w:rFonts w:ascii="Arial" w:hAnsi="Arial" w:cs="Arial"/>
          <w:color w:val="000000" w:themeColor="text1"/>
          <w:sz w:val="18"/>
        </w:rPr>
        <w:t>ih, oddanih v letu 20</w:t>
      </w:r>
      <w:r w:rsidR="00264D31" w:rsidRPr="00652C38">
        <w:rPr>
          <w:rFonts w:ascii="Arial" w:hAnsi="Arial" w:cs="Arial"/>
          <w:color w:val="000000" w:themeColor="text1"/>
          <w:sz w:val="18"/>
        </w:rPr>
        <w:t>2</w:t>
      </w:r>
      <w:r w:rsidR="00652C38" w:rsidRPr="00652C38">
        <w:rPr>
          <w:rFonts w:ascii="Arial" w:hAnsi="Arial" w:cs="Arial"/>
          <w:color w:val="000000" w:themeColor="text1"/>
          <w:sz w:val="18"/>
        </w:rPr>
        <w:t>1</w:t>
      </w:r>
      <w:r w:rsidR="00210A86">
        <w:rPr>
          <w:rFonts w:ascii="Arial" w:hAnsi="Arial" w:cs="Arial"/>
          <w:color w:val="000000" w:themeColor="text1"/>
          <w:sz w:val="18"/>
        </w:rPr>
        <w:t>.</w:t>
      </w:r>
    </w:p>
    <w:p w14:paraId="3076CE8E" w14:textId="245BBED8" w:rsidR="00C63E46" w:rsidRPr="00121376" w:rsidRDefault="00C63E46" w:rsidP="00854405">
      <w:pPr>
        <w:pStyle w:val="ZADEVA"/>
        <w:jc w:val="both"/>
        <w:rPr>
          <w:rFonts w:cs="Arial"/>
          <w:b w:val="0"/>
          <w:color w:val="FF0000"/>
          <w:szCs w:val="20"/>
          <w:highlight w:val="yellow"/>
          <w:lang w:val="sl-SI"/>
        </w:rPr>
      </w:pPr>
    </w:p>
    <w:p w14:paraId="6DD3D1C0" w14:textId="67A92374" w:rsidR="005F64F2" w:rsidRPr="00E76BD2" w:rsidRDefault="005F64F2" w:rsidP="005F64F2">
      <w:pPr>
        <w:pStyle w:val="Standard"/>
        <w:spacing w:line="360" w:lineRule="auto"/>
        <w:rPr>
          <w:rFonts w:cs="Arial"/>
          <w:color w:val="000000" w:themeColor="text1"/>
          <w:sz w:val="20"/>
          <w:szCs w:val="20"/>
        </w:rPr>
      </w:pPr>
      <w:r w:rsidRPr="00E76BD2">
        <w:rPr>
          <w:rFonts w:cs="Arial"/>
          <w:color w:val="000000" w:themeColor="text1"/>
          <w:sz w:val="20"/>
          <w:szCs w:val="20"/>
        </w:rPr>
        <w:t>Pri analizi statističnih podatkov je bilo ugotovljeno, da so naročniki v objavi obvestila o oddaji javnega naročila, oddan</w:t>
      </w:r>
      <w:r w:rsidR="00356A90" w:rsidRPr="00E76BD2">
        <w:rPr>
          <w:rFonts w:cs="Arial"/>
          <w:color w:val="000000" w:themeColor="text1"/>
          <w:sz w:val="20"/>
          <w:szCs w:val="20"/>
        </w:rPr>
        <w:t>ega</w:t>
      </w:r>
      <w:r w:rsidRPr="00E76BD2">
        <w:rPr>
          <w:rFonts w:cs="Arial"/>
          <w:color w:val="000000" w:themeColor="text1"/>
          <w:sz w:val="20"/>
          <w:szCs w:val="20"/>
        </w:rPr>
        <w:t xml:space="preserve"> na podlagi izvedenega postopka javnega naročanja</w:t>
      </w:r>
      <w:r w:rsidR="003E4A6B" w:rsidRPr="00E76BD2">
        <w:rPr>
          <w:rFonts w:cs="Arial"/>
          <w:color w:val="000000" w:themeColor="text1"/>
          <w:sz w:val="20"/>
          <w:szCs w:val="20"/>
        </w:rPr>
        <w:t>,</w:t>
      </w:r>
      <w:r w:rsidRPr="00E76BD2">
        <w:rPr>
          <w:rFonts w:cs="Arial"/>
          <w:color w:val="000000" w:themeColor="text1"/>
          <w:sz w:val="20"/>
          <w:szCs w:val="20"/>
        </w:rPr>
        <w:t xml:space="preserve"> za kater</w:t>
      </w:r>
      <w:r w:rsidR="00EE5CA0" w:rsidRPr="00E76BD2">
        <w:rPr>
          <w:rFonts w:cs="Arial"/>
          <w:color w:val="000000" w:themeColor="text1"/>
          <w:sz w:val="20"/>
          <w:szCs w:val="20"/>
        </w:rPr>
        <w:t>ega</w:t>
      </w:r>
      <w:r w:rsidRPr="00E76BD2">
        <w:rPr>
          <w:rFonts w:cs="Arial"/>
          <w:color w:val="000000" w:themeColor="text1"/>
          <w:sz w:val="20"/>
          <w:szCs w:val="20"/>
        </w:rPr>
        <w:t xml:space="preserve"> predhodno ni bilo objavljeno obvestilo o javnem naročilu, hkrati označili več utemeljitev</w:t>
      </w:r>
      <w:r w:rsidR="00EE3686" w:rsidRPr="00E76BD2">
        <w:rPr>
          <w:rFonts w:cs="Arial"/>
          <w:color w:val="000000" w:themeColor="text1"/>
          <w:sz w:val="20"/>
          <w:szCs w:val="20"/>
        </w:rPr>
        <w:t xml:space="preserve">. </w:t>
      </w:r>
      <w:r w:rsidR="00EE5CA0" w:rsidRPr="00E76BD2">
        <w:rPr>
          <w:rFonts w:cs="Arial"/>
          <w:color w:val="000000" w:themeColor="text1"/>
          <w:sz w:val="20"/>
          <w:szCs w:val="20"/>
        </w:rPr>
        <w:t xml:space="preserve">Zaradi navedenega </w:t>
      </w:r>
      <w:r w:rsidRPr="00E76BD2">
        <w:rPr>
          <w:rFonts w:cs="Arial"/>
          <w:color w:val="000000" w:themeColor="text1"/>
          <w:sz w:val="20"/>
          <w:szCs w:val="20"/>
        </w:rPr>
        <w:t>število izvedenih postopkov</w:t>
      </w:r>
      <w:r w:rsidR="00EE5CA0" w:rsidRPr="00E76BD2">
        <w:rPr>
          <w:rFonts w:cs="Arial"/>
          <w:color w:val="000000" w:themeColor="text1"/>
          <w:sz w:val="20"/>
          <w:szCs w:val="20"/>
        </w:rPr>
        <w:t>, oddanih naročil</w:t>
      </w:r>
      <w:r w:rsidRPr="00E76BD2">
        <w:rPr>
          <w:rFonts w:cs="Arial"/>
          <w:color w:val="000000" w:themeColor="text1"/>
          <w:sz w:val="20"/>
          <w:szCs w:val="20"/>
        </w:rPr>
        <w:t xml:space="preserve"> in vrednost oddanih naročil v nadaljevanju opisanih utemeljitev presega</w:t>
      </w:r>
      <w:r w:rsidR="00356A90" w:rsidRPr="00E76BD2">
        <w:rPr>
          <w:rFonts w:cs="Arial"/>
          <w:color w:val="000000" w:themeColor="text1"/>
          <w:sz w:val="20"/>
          <w:szCs w:val="20"/>
        </w:rPr>
        <w:t>jo</w:t>
      </w:r>
      <w:r w:rsidRPr="00E76BD2">
        <w:rPr>
          <w:rFonts w:cs="Arial"/>
          <w:color w:val="000000" w:themeColor="text1"/>
          <w:sz w:val="20"/>
          <w:szCs w:val="20"/>
        </w:rPr>
        <w:t xml:space="preserve"> število in vrednost oddanih naročil</w:t>
      </w:r>
      <w:r w:rsidR="00EE5CA0" w:rsidRPr="00E76BD2">
        <w:rPr>
          <w:rFonts w:cs="Arial"/>
          <w:color w:val="000000" w:themeColor="text1"/>
          <w:sz w:val="20"/>
          <w:szCs w:val="20"/>
        </w:rPr>
        <w:t xml:space="preserve"> na podlagi izvedenega postopka javnega naročanja</w:t>
      </w:r>
      <w:r w:rsidR="003E4A6B" w:rsidRPr="00E76BD2">
        <w:rPr>
          <w:rFonts w:cs="Arial"/>
          <w:color w:val="000000" w:themeColor="text1"/>
          <w:sz w:val="20"/>
          <w:szCs w:val="20"/>
        </w:rPr>
        <w:t>,</w:t>
      </w:r>
      <w:r w:rsidR="00EE5CA0" w:rsidRPr="00E76BD2">
        <w:rPr>
          <w:rFonts w:cs="Arial"/>
          <w:color w:val="000000" w:themeColor="text1"/>
          <w:sz w:val="20"/>
          <w:szCs w:val="20"/>
        </w:rPr>
        <w:t xml:space="preserve"> za katerega obvestilo o javnem naročilu</w:t>
      </w:r>
      <w:r w:rsidR="00475C0E" w:rsidRPr="00E76BD2">
        <w:rPr>
          <w:rFonts w:cs="Arial"/>
          <w:color w:val="000000" w:themeColor="text1"/>
          <w:sz w:val="20"/>
          <w:szCs w:val="20"/>
        </w:rPr>
        <w:t xml:space="preserve"> predhodno ni bilo objavljeno</w:t>
      </w:r>
      <w:r w:rsidRPr="00E76BD2">
        <w:rPr>
          <w:rFonts w:cs="Arial"/>
          <w:color w:val="000000" w:themeColor="text1"/>
          <w:sz w:val="20"/>
          <w:szCs w:val="20"/>
        </w:rPr>
        <w:t>.</w:t>
      </w:r>
    </w:p>
    <w:p w14:paraId="5E49E455" w14:textId="7B5569B0" w:rsidR="00BD691F" w:rsidRPr="00E964B9" w:rsidRDefault="00E430F6" w:rsidP="008A61FD">
      <w:pPr>
        <w:spacing w:before="120" w:after="120" w:line="240" w:lineRule="auto"/>
        <w:jc w:val="both"/>
        <w:rPr>
          <w:rFonts w:ascii="Arial" w:hAnsi="Arial" w:cs="Arial"/>
          <w:color w:val="000000" w:themeColor="text1"/>
          <w:sz w:val="20"/>
        </w:rPr>
      </w:pPr>
      <w:r w:rsidRPr="00E964B9">
        <w:rPr>
          <w:rFonts w:ascii="Arial" w:hAnsi="Arial" w:cs="Arial"/>
          <w:color w:val="000000" w:themeColor="text1"/>
          <w:sz w:val="20"/>
        </w:rPr>
        <w:t xml:space="preserve">Preglednica </w:t>
      </w:r>
      <w:r w:rsidR="00EB4423" w:rsidRPr="00E964B9">
        <w:rPr>
          <w:rFonts w:ascii="Arial" w:hAnsi="Arial" w:cs="Arial"/>
          <w:color w:val="000000" w:themeColor="text1"/>
          <w:sz w:val="20"/>
        </w:rPr>
        <w:t>1</w:t>
      </w:r>
      <w:r w:rsidR="00512F52" w:rsidRPr="00E964B9">
        <w:rPr>
          <w:rFonts w:ascii="Arial" w:hAnsi="Arial" w:cs="Arial"/>
          <w:color w:val="000000" w:themeColor="text1"/>
          <w:sz w:val="20"/>
        </w:rPr>
        <w:t>2</w:t>
      </w:r>
      <w:r w:rsidR="00EE5CA0" w:rsidRPr="00E964B9">
        <w:rPr>
          <w:rFonts w:ascii="Arial" w:hAnsi="Arial" w:cs="Arial"/>
          <w:color w:val="000000" w:themeColor="text1"/>
          <w:sz w:val="20"/>
        </w:rPr>
        <w:t>: Utemeljitev uporabe postopka</w:t>
      </w:r>
      <w:r w:rsidR="003E4A6B" w:rsidRPr="00E964B9">
        <w:rPr>
          <w:rFonts w:ascii="Arial" w:hAnsi="Arial" w:cs="Arial"/>
          <w:color w:val="000000" w:themeColor="text1"/>
          <w:sz w:val="20"/>
        </w:rPr>
        <w:t>,</w:t>
      </w:r>
      <w:r w:rsidR="00EE5CA0" w:rsidRPr="00E964B9">
        <w:rPr>
          <w:rFonts w:ascii="Arial" w:hAnsi="Arial" w:cs="Arial"/>
          <w:color w:val="000000" w:themeColor="text1"/>
          <w:sz w:val="20"/>
        </w:rPr>
        <w:t xml:space="preserve"> za katerega obvestilo o javnem naročilu</w:t>
      </w:r>
      <w:r w:rsidR="00475C0E" w:rsidRPr="00E964B9">
        <w:rPr>
          <w:rFonts w:ascii="Arial" w:hAnsi="Arial" w:cs="Arial"/>
          <w:color w:val="000000" w:themeColor="text1"/>
          <w:sz w:val="20"/>
        </w:rPr>
        <w:t xml:space="preserve"> ni bilo objavljeno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8"/>
        <w:gridCol w:w="3888"/>
        <w:gridCol w:w="1229"/>
        <w:gridCol w:w="1799"/>
      </w:tblGrid>
      <w:tr w:rsidR="00E964B9" w:rsidRPr="00E964B9" w14:paraId="488EC6BD" w14:textId="77777777" w:rsidTr="000B1586">
        <w:trPr>
          <w:trHeight w:val="300"/>
          <w:tblHeader/>
        </w:trPr>
        <w:tc>
          <w:tcPr>
            <w:tcW w:w="2263" w:type="dxa"/>
            <w:shd w:val="clear" w:color="000000" w:fill="F2F2F2"/>
            <w:noWrap/>
            <w:vAlign w:val="center"/>
            <w:hideMark/>
          </w:tcPr>
          <w:p w14:paraId="04F63437" w14:textId="77777777" w:rsidR="00E964B9" w:rsidRPr="00E964B9" w:rsidRDefault="00E964B9" w:rsidP="000B1586">
            <w:pPr>
              <w:spacing w:after="0" w:line="240" w:lineRule="auto"/>
              <w:jc w:val="center"/>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Utemeljitev</w:t>
            </w:r>
          </w:p>
        </w:tc>
        <w:tc>
          <w:tcPr>
            <w:tcW w:w="3895" w:type="dxa"/>
            <w:shd w:val="clear" w:color="000000" w:fill="F2F2F2"/>
            <w:noWrap/>
            <w:vAlign w:val="center"/>
            <w:hideMark/>
          </w:tcPr>
          <w:p w14:paraId="743DC69E" w14:textId="77777777" w:rsidR="00E964B9" w:rsidRPr="00E964B9" w:rsidRDefault="00E964B9" w:rsidP="00E964B9">
            <w:pPr>
              <w:spacing w:after="0" w:line="240" w:lineRule="auto"/>
              <w:jc w:val="center"/>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Vrsta postopka</w:t>
            </w:r>
          </w:p>
        </w:tc>
        <w:tc>
          <w:tcPr>
            <w:tcW w:w="0" w:type="auto"/>
            <w:shd w:val="clear" w:color="000000" w:fill="F2F2F2"/>
            <w:noWrap/>
            <w:vAlign w:val="center"/>
            <w:hideMark/>
          </w:tcPr>
          <w:p w14:paraId="00F994C9" w14:textId="77777777" w:rsidR="00E964B9" w:rsidRPr="00E964B9" w:rsidRDefault="00E964B9" w:rsidP="00E964B9">
            <w:pPr>
              <w:spacing w:after="0" w:line="240" w:lineRule="auto"/>
              <w:jc w:val="center"/>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Št. postopkov</w:t>
            </w:r>
          </w:p>
        </w:tc>
        <w:tc>
          <w:tcPr>
            <w:tcW w:w="0" w:type="auto"/>
            <w:shd w:val="clear" w:color="000000" w:fill="F2F2F2"/>
            <w:noWrap/>
            <w:vAlign w:val="center"/>
            <w:hideMark/>
          </w:tcPr>
          <w:p w14:paraId="01CDA064" w14:textId="77777777" w:rsidR="00E964B9" w:rsidRPr="00E964B9" w:rsidRDefault="00E964B9" w:rsidP="00E964B9">
            <w:pPr>
              <w:spacing w:after="0" w:line="240" w:lineRule="auto"/>
              <w:jc w:val="center"/>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Pogodbena vrednost</w:t>
            </w:r>
          </w:p>
        </w:tc>
      </w:tr>
      <w:tr w:rsidR="00E964B9" w:rsidRPr="00E964B9" w14:paraId="046F1C08" w14:textId="77777777" w:rsidTr="00E964B9">
        <w:trPr>
          <w:trHeight w:val="300"/>
        </w:trPr>
        <w:tc>
          <w:tcPr>
            <w:tcW w:w="2263" w:type="dxa"/>
            <w:shd w:val="clear" w:color="auto" w:fill="auto"/>
            <w:vAlign w:val="center"/>
            <w:hideMark/>
          </w:tcPr>
          <w:p w14:paraId="286B1EA8"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Tehnični ali umetniški razlogi ali izključne pravice</w:t>
            </w:r>
          </w:p>
        </w:tc>
        <w:tc>
          <w:tcPr>
            <w:tcW w:w="3895" w:type="dxa"/>
            <w:shd w:val="clear" w:color="auto" w:fill="auto"/>
            <w:vAlign w:val="center"/>
            <w:hideMark/>
          </w:tcPr>
          <w:p w14:paraId="3083E408"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Postopek s pogajanji brez predhodne objave</w:t>
            </w:r>
          </w:p>
        </w:tc>
        <w:tc>
          <w:tcPr>
            <w:tcW w:w="0" w:type="auto"/>
            <w:shd w:val="clear" w:color="auto" w:fill="auto"/>
            <w:vAlign w:val="center"/>
            <w:hideMark/>
          </w:tcPr>
          <w:p w14:paraId="4ECFC7F2"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503</w:t>
            </w:r>
          </w:p>
        </w:tc>
        <w:tc>
          <w:tcPr>
            <w:tcW w:w="0" w:type="auto"/>
            <w:shd w:val="clear" w:color="auto" w:fill="auto"/>
            <w:vAlign w:val="center"/>
            <w:hideMark/>
          </w:tcPr>
          <w:p w14:paraId="14365BDE"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204.888.774</w:t>
            </w:r>
          </w:p>
        </w:tc>
      </w:tr>
      <w:tr w:rsidR="00E964B9" w:rsidRPr="00E964B9" w14:paraId="6093F886" w14:textId="77777777" w:rsidTr="00E964B9">
        <w:trPr>
          <w:trHeight w:val="300"/>
        </w:trPr>
        <w:tc>
          <w:tcPr>
            <w:tcW w:w="2263" w:type="dxa"/>
            <w:shd w:val="clear" w:color="auto" w:fill="auto"/>
            <w:noWrap/>
            <w:vAlign w:val="center"/>
            <w:hideMark/>
          </w:tcPr>
          <w:p w14:paraId="35932437"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Nujnost in nepredvidljivost</w:t>
            </w:r>
          </w:p>
        </w:tc>
        <w:tc>
          <w:tcPr>
            <w:tcW w:w="3895" w:type="dxa"/>
            <w:shd w:val="clear" w:color="auto" w:fill="auto"/>
            <w:vAlign w:val="center"/>
            <w:hideMark/>
          </w:tcPr>
          <w:p w14:paraId="68E12C7E"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Postopek s pogajanji brez predhodne objave</w:t>
            </w:r>
          </w:p>
        </w:tc>
        <w:tc>
          <w:tcPr>
            <w:tcW w:w="0" w:type="auto"/>
            <w:shd w:val="clear" w:color="auto" w:fill="auto"/>
            <w:noWrap/>
            <w:vAlign w:val="center"/>
            <w:hideMark/>
          </w:tcPr>
          <w:p w14:paraId="2174C7CD"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50</w:t>
            </w:r>
          </w:p>
        </w:tc>
        <w:tc>
          <w:tcPr>
            <w:tcW w:w="0" w:type="auto"/>
            <w:shd w:val="clear" w:color="auto" w:fill="auto"/>
            <w:noWrap/>
            <w:vAlign w:val="center"/>
            <w:hideMark/>
          </w:tcPr>
          <w:p w14:paraId="1821B7C6"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12.913.671</w:t>
            </w:r>
          </w:p>
        </w:tc>
      </w:tr>
      <w:tr w:rsidR="00E964B9" w:rsidRPr="00E964B9" w14:paraId="65EC576A" w14:textId="77777777" w:rsidTr="00E964B9">
        <w:trPr>
          <w:trHeight w:val="300"/>
        </w:trPr>
        <w:tc>
          <w:tcPr>
            <w:tcW w:w="2263" w:type="dxa"/>
            <w:vMerge w:val="restart"/>
            <w:shd w:val="clear" w:color="auto" w:fill="auto"/>
            <w:vAlign w:val="center"/>
            <w:hideMark/>
          </w:tcPr>
          <w:p w14:paraId="27B22577"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Neuspešno izvedeni predhodni postopek</w:t>
            </w:r>
          </w:p>
        </w:tc>
        <w:tc>
          <w:tcPr>
            <w:tcW w:w="3895" w:type="dxa"/>
            <w:shd w:val="clear" w:color="auto" w:fill="auto"/>
            <w:vAlign w:val="center"/>
            <w:hideMark/>
          </w:tcPr>
          <w:p w14:paraId="78541893"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Konkurenčni dialog</w:t>
            </w:r>
          </w:p>
        </w:tc>
        <w:tc>
          <w:tcPr>
            <w:tcW w:w="0" w:type="auto"/>
            <w:shd w:val="clear" w:color="auto" w:fill="auto"/>
            <w:vAlign w:val="center"/>
            <w:hideMark/>
          </w:tcPr>
          <w:p w14:paraId="4D3FB125"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1</w:t>
            </w:r>
          </w:p>
        </w:tc>
        <w:tc>
          <w:tcPr>
            <w:tcW w:w="0" w:type="auto"/>
            <w:shd w:val="clear" w:color="auto" w:fill="auto"/>
            <w:vAlign w:val="center"/>
            <w:hideMark/>
          </w:tcPr>
          <w:p w14:paraId="1F7BA818"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372.917</w:t>
            </w:r>
          </w:p>
        </w:tc>
      </w:tr>
      <w:tr w:rsidR="00E964B9" w:rsidRPr="00E964B9" w14:paraId="5C23DC45" w14:textId="77777777" w:rsidTr="00E964B9">
        <w:trPr>
          <w:trHeight w:val="300"/>
        </w:trPr>
        <w:tc>
          <w:tcPr>
            <w:tcW w:w="2263" w:type="dxa"/>
            <w:vMerge/>
            <w:vAlign w:val="center"/>
            <w:hideMark/>
          </w:tcPr>
          <w:p w14:paraId="36E26E47" w14:textId="77777777" w:rsidR="00E964B9" w:rsidRPr="00E964B9" w:rsidRDefault="00E964B9" w:rsidP="00E964B9">
            <w:pPr>
              <w:spacing w:after="0" w:line="240" w:lineRule="auto"/>
              <w:rPr>
                <w:rFonts w:ascii="Arial" w:eastAsia="Times New Roman" w:hAnsi="Arial" w:cs="Arial"/>
                <w:color w:val="000000"/>
                <w:sz w:val="18"/>
                <w:szCs w:val="18"/>
                <w:lang w:eastAsia="sl-SI"/>
              </w:rPr>
            </w:pPr>
          </w:p>
        </w:tc>
        <w:tc>
          <w:tcPr>
            <w:tcW w:w="3895" w:type="dxa"/>
            <w:shd w:val="clear" w:color="auto" w:fill="auto"/>
            <w:vAlign w:val="center"/>
            <w:hideMark/>
          </w:tcPr>
          <w:p w14:paraId="27AD5B6F"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Konkurenčni postopek s pogajanji</w:t>
            </w:r>
          </w:p>
        </w:tc>
        <w:tc>
          <w:tcPr>
            <w:tcW w:w="0" w:type="auto"/>
            <w:shd w:val="clear" w:color="auto" w:fill="auto"/>
            <w:vAlign w:val="center"/>
            <w:hideMark/>
          </w:tcPr>
          <w:p w14:paraId="4099694C"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30</w:t>
            </w:r>
          </w:p>
        </w:tc>
        <w:tc>
          <w:tcPr>
            <w:tcW w:w="0" w:type="auto"/>
            <w:shd w:val="clear" w:color="auto" w:fill="auto"/>
            <w:vAlign w:val="center"/>
            <w:hideMark/>
          </w:tcPr>
          <w:p w14:paraId="58695662"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68.060.588</w:t>
            </w:r>
          </w:p>
        </w:tc>
      </w:tr>
      <w:tr w:rsidR="00E964B9" w:rsidRPr="00E964B9" w14:paraId="4FCD3C9C" w14:textId="77777777" w:rsidTr="00E964B9">
        <w:trPr>
          <w:trHeight w:val="300"/>
        </w:trPr>
        <w:tc>
          <w:tcPr>
            <w:tcW w:w="2263" w:type="dxa"/>
            <w:vMerge/>
            <w:vAlign w:val="center"/>
            <w:hideMark/>
          </w:tcPr>
          <w:p w14:paraId="66C627C5" w14:textId="77777777" w:rsidR="00E964B9" w:rsidRPr="00E964B9" w:rsidRDefault="00E964B9" w:rsidP="00E964B9">
            <w:pPr>
              <w:spacing w:after="0" w:line="240" w:lineRule="auto"/>
              <w:rPr>
                <w:rFonts w:ascii="Arial" w:eastAsia="Times New Roman" w:hAnsi="Arial" w:cs="Arial"/>
                <w:color w:val="000000"/>
                <w:sz w:val="18"/>
                <w:szCs w:val="18"/>
                <w:lang w:eastAsia="sl-SI"/>
              </w:rPr>
            </w:pPr>
          </w:p>
        </w:tc>
        <w:tc>
          <w:tcPr>
            <w:tcW w:w="3895" w:type="dxa"/>
            <w:shd w:val="clear" w:color="auto" w:fill="auto"/>
            <w:vAlign w:val="center"/>
            <w:hideMark/>
          </w:tcPr>
          <w:p w14:paraId="5AF08F33"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Postopek s pogajanji brez predhodne objave</w:t>
            </w:r>
          </w:p>
        </w:tc>
        <w:tc>
          <w:tcPr>
            <w:tcW w:w="0" w:type="auto"/>
            <w:shd w:val="clear" w:color="auto" w:fill="auto"/>
            <w:vAlign w:val="center"/>
            <w:hideMark/>
          </w:tcPr>
          <w:p w14:paraId="59B2812D"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102</w:t>
            </w:r>
          </w:p>
        </w:tc>
        <w:tc>
          <w:tcPr>
            <w:tcW w:w="0" w:type="auto"/>
            <w:shd w:val="clear" w:color="auto" w:fill="auto"/>
            <w:vAlign w:val="center"/>
            <w:hideMark/>
          </w:tcPr>
          <w:p w14:paraId="30127989"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97.368.685</w:t>
            </w:r>
          </w:p>
        </w:tc>
      </w:tr>
      <w:tr w:rsidR="00E964B9" w:rsidRPr="00E964B9" w14:paraId="617B02E4" w14:textId="77777777" w:rsidTr="00E964B9">
        <w:trPr>
          <w:trHeight w:val="300"/>
        </w:trPr>
        <w:tc>
          <w:tcPr>
            <w:tcW w:w="2263" w:type="dxa"/>
            <w:vMerge/>
            <w:vAlign w:val="center"/>
            <w:hideMark/>
          </w:tcPr>
          <w:p w14:paraId="0F9AFD39" w14:textId="77777777" w:rsidR="00E964B9" w:rsidRPr="00E964B9" w:rsidRDefault="00E964B9" w:rsidP="00E964B9">
            <w:pPr>
              <w:spacing w:after="0" w:line="240" w:lineRule="auto"/>
              <w:rPr>
                <w:rFonts w:ascii="Arial" w:eastAsia="Times New Roman" w:hAnsi="Arial" w:cs="Arial"/>
                <w:color w:val="000000"/>
                <w:sz w:val="18"/>
                <w:szCs w:val="18"/>
                <w:lang w:eastAsia="sl-SI"/>
              </w:rPr>
            </w:pPr>
          </w:p>
        </w:tc>
        <w:tc>
          <w:tcPr>
            <w:tcW w:w="3895" w:type="dxa"/>
            <w:shd w:val="clear" w:color="auto" w:fill="auto"/>
            <w:noWrap/>
            <w:vAlign w:val="center"/>
            <w:hideMark/>
          </w:tcPr>
          <w:p w14:paraId="47F1314C" w14:textId="77777777" w:rsidR="00E964B9" w:rsidRPr="00E964B9" w:rsidRDefault="00E964B9" w:rsidP="00E964B9">
            <w:pPr>
              <w:spacing w:after="0" w:line="240" w:lineRule="auto"/>
              <w:rPr>
                <w:rFonts w:ascii="Arial" w:eastAsia="Times New Roman" w:hAnsi="Arial" w:cs="Arial"/>
                <w:b/>
                <w:bCs/>
                <w:color w:val="000000"/>
                <w:sz w:val="18"/>
                <w:szCs w:val="18"/>
                <w:lang w:eastAsia="sl-SI"/>
              </w:rPr>
            </w:pPr>
            <w:r w:rsidRPr="00E964B9">
              <w:rPr>
                <w:rFonts w:ascii="Arial" w:eastAsia="Times New Roman" w:hAnsi="Arial" w:cs="Arial"/>
                <w:b/>
                <w:bCs/>
                <w:color w:val="000000"/>
                <w:sz w:val="18"/>
                <w:szCs w:val="18"/>
                <w:lang w:eastAsia="sl-SI"/>
              </w:rPr>
              <w:t>Skupaj</w:t>
            </w:r>
          </w:p>
        </w:tc>
        <w:tc>
          <w:tcPr>
            <w:tcW w:w="0" w:type="auto"/>
            <w:shd w:val="clear" w:color="auto" w:fill="auto"/>
            <w:noWrap/>
            <w:vAlign w:val="center"/>
            <w:hideMark/>
          </w:tcPr>
          <w:p w14:paraId="0AFD164A" w14:textId="77777777" w:rsidR="00E964B9" w:rsidRPr="00E964B9" w:rsidRDefault="00E964B9" w:rsidP="00E964B9">
            <w:pPr>
              <w:spacing w:after="0" w:line="240" w:lineRule="auto"/>
              <w:jc w:val="right"/>
              <w:rPr>
                <w:rFonts w:ascii="Arial" w:eastAsia="Times New Roman" w:hAnsi="Arial" w:cs="Arial"/>
                <w:b/>
                <w:bCs/>
                <w:color w:val="000000"/>
                <w:sz w:val="18"/>
                <w:szCs w:val="18"/>
                <w:lang w:eastAsia="sl-SI"/>
              </w:rPr>
            </w:pPr>
            <w:r w:rsidRPr="00E964B9">
              <w:rPr>
                <w:rFonts w:ascii="Arial" w:eastAsia="Times New Roman" w:hAnsi="Arial" w:cs="Arial"/>
                <w:b/>
                <w:bCs/>
                <w:color w:val="000000"/>
                <w:sz w:val="18"/>
                <w:szCs w:val="18"/>
                <w:lang w:eastAsia="sl-SI"/>
              </w:rPr>
              <w:t>133</w:t>
            </w:r>
          </w:p>
        </w:tc>
        <w:tc>
          <w:tcPr>
            <w:tcW w:w="0" w:type="auto"/>
            <w:shd w:val="clear" w:color="auto" w:fill="auto"/>
            <w:noWrap/>
            <w:vAlign w:val="center"/>
            <w:hideMark/>
          </w:tcPr>
          <w:p w14:paraId="2A4CDB04" w14:textId="77777777" w:rsidR="00E964B9" w:rsidRPr="00E964B9" w:rsidRDefault="00E964B9" w:rsidP="00E964B9">
            <w:pPr>
              <w:spacing w:after="0" w:line="240" w:lineRule="auto"/>
              <w:jc w:val="right"/>
              <w:rPr>
                <w:rFonts w:ascii="Arial" w:eastAsia="Times New Roman" w:hAnsi="Arial" w:cs="Arial"/>
                <w:b/>
                <w:bCs/>
                <w:color w:val="000000"/>
                <w:sz w:val="18"/>
                <w:szCs w:val="18"/>
                <w:lang w:eastAsia="sl-SI"/>
              </w:rPr>
            </w:pPr>
            <w:r w:rsidRPr="00E964B9">
              <w:rPr>
                <w:rFonts w:ascii="Arial" w:eastAsia="Times New Roman" w:hAnsi="Arial" w:cs="Arial"/>
                <w:b/>
                <w:bCs/>
                <w:color w:val="000000"/>
                <w:sz w:val="18"/>
                <w:szCs w:val="18"/>
                <w:lang w:eastAsia="sl-SI"/>
              </w:rPr>
              <w:t>165.802.190</w:t>
            </w:r>
          </w:p>
        </w:tc>
      </w:tr>
      <w:tr w:rsidR="00E964B9" w:rsidRPr="00E964B9" w14:paraId="4F183FB0" w14:textId="77777777" w:rsidTr="00E964B9">
        <w:trPr>
          <w:trHeight w:val="300"/>
        </w:trPr>
        <w:tc>
          <w:tcPr>
            <w:tcW w:w="2263" w:type="dxa"/>
            <w:shd w:val="clear" w:color="auto" w:fill="auto"/>
            <w:noWrap/>
            <w:vAlign w:val="center"/>
            <w:hideMark/>
          </w:tcPr>
          <w:p w14:paraId="472AC7E2"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lastRenderedPageBreak/>
              <w:t>Dodatne nabave blaga ali dodatne gradnje oziroma storitve</w:t>
            </w:r>
          </w:p>
        </w:tc>
        <w:tc>
          <w:tcPr>
            <w:tcW w:w="3895" w:type="dxa"/>
            <w:shd w:val="clear" w:color="auto" w:fill="auto"/>
            <w:vAlign w:val="center"/>
            <w:hideMark/>
          </w:tcPr>
          <w:p w14:paraId="4F4307E3"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Postopek s pogajanji brez predhodne objave</w:t>
            </w:r>
          </w:p>
        </w:tc>
        <w:tc>
          <w:tcPr>
            <w:tcW w:w="0" w:type="auto"/>
            <w:shd w:val="clear" w:color="auto" w:fill="auto"/>
            <w:vAlign w:val="center"/>
            <w:hideMark/>
          </w:tcPr>
          <w:p w14:paraId="599260B0"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57</w:t>
            </w:r>
          </w:p>
        </w:tc>
        <w:tc>
          <w:tcPr>
            <w:tcW w:w="0" w:type="auto"/>
            <w:shd w:val="clear" w:color="auto" w:fill="auto"/>
            <w:noWrap/>
            <w:vAlign w:val="center"/>
            <w:hideMark/>
          </w:tcPr>
          <w:p w14:paraId="5F9415E1"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25.065.703</w:t>
            </w:r>
          </w:p>
        </w:tc>
      </w:tr>
      <w:tr w:rsidR="00E964B9" w:rsidRPr="00E964B9" w14:paraId="4E6734A6" w14:textId="77777777" w:rsidTr="00E964B9">
        <w:trPr>
          <w:trHeight w:val="300"/>
        </w:trPr>
        <w:tc>
          <w:tcPr>
            <w:tcW w:w="2263" w:type="dxa"/>
            <w:shd w:val="clear" w:color="auto" w:fill="auto"/>
            <w:noWrap/>
            <w:vAlign w:val="center"/>
            <w:hideMark/>
          </w:tcPr>
          <w:p w14:paraId="705032CE"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Blago, izdelano za raziskovanje, poskuse, študije ali razvoj</w:t>
            </w:r>
          </w:p>
        </w:tc>
        <w:tc>
          <w:tcPr>
            <w:tcW w:w="3895" w:type="dxa"/>
            <w:shd w:val="clear" w:color="auto" w:fill="auto"/>
            <w:vAlign w:val="center"/>
            <w:hideMark/>
          </w:tcPr>
          <w:p w14:paraId="4FB9E9F1"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Postopek s pogajanji brez predhodne objave</w:t>
            </w:r>
          </w:p>
        </w:tc>
        <w:tc>
          <w:tcPr>
            <w:tcW w:w="0" w:type="auto"/>
            <w:shd w:val="clear" w:color="auto" w:fill="auto"/>
            <w:vAlign w:val="center"/>
            <w:hideMark/>
          </w:tcPr>
          <w:p w14:paraId="2A50ABFA"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1</w:t>
            </w:r>
          </w:p>
        </w:tc>
        <w:tc>
          <w:tcPr>
            <w:tcW w:w="0" w:type="auto"/>
            <w:shd w:val="clear" w:color="auto" w:fill="auto"/>
            <w:vAlign w:val="center"/>
            <w:hideMark/>
          </w:tcPr>
          <w:p w14:paraId="73E25F19"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76.200</w:t>
            </w:r>
          </w:p>
        </w:tc>
      </w:tr>
      <w:tr w:rsidR="00E964B9" w:rsidRPr="00E964B9" w14:paraId="6C2D34FB" w14:textId="77777777" w:rsidTr="00E964B9">
        <w:trPr>
          <w:trHeight w:val="300"/>
        </w:trPr>
        <w:tc>
          <w:tcPr>
            <w:tcW w:w="2263" w:type="dxa"/>
            <w:shd w:val="clear" w:color="auto" w:fill="auto"/>
            <w:noWrap/>
            <w:vAlign w:val="center"/>
            <w:hideMark/>
          </w:tcPr>
          <w:p w14:paraId="685B93CD"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Ponovitev</w:t>
            </w:r>
          </w:p>
        </w:tc>
        <w:tc>
          <w:tcPr>
            <w:tcW w:w="3895" w:type="dxa"/>
            <w:shd w:val="clear" w:color="auto" w:fill="auto"/>
            <w:vAlign w:val="center"/>
            <w:hideMark/>
          </w:tcPr>
          <w:p w14:paraId="1C4214F6"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Postopek s pogajanji brez predhodne objave</w:t>
            </w:r>
          </w:p>
        </w:tc>
        <w:tc>
          <w:tcPr>
            <w:tcW w:w="0" w:type="auto"/>
            <w:shd w:val="clear" w:color="auto" w:fill="auto"/>
            <w:vAlign w:val="center"/>
            <w:hideMark/>
          </w:tcPr>
          <w:p w14:paraId="2E2AF404"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7</w:t>
            </w:r>
          </w:p>
        </w:tc>
        <w:tc>
          <w:tcPr>
            <w:tcW w:w="0" w:type="auto"/>
            <w:shd w:val="clear" w:color="auto" w:fill="auto"/>
            <w:noWrap/>
            <w:vAlign w:val="center"/>
            <w:hideMark/>
          </w:tcPr>
          <w:p w14:paraId="40DFFE57"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8.583.496</w:t>
            </w:r>
          </w:p>
        </w:tc>
      </w:tr>
      <w:tr w:rsidR="00E964B9" w:rsidRPr="00E964B9" w14:paraId="589B4B22" w14:textId="77777777" w:rsidTr="00E964B9">
        <w:trPr>
          <w:trHeight w:val="300"/>
        </w:trPr>
        <w:tc>
          <w:tcPr>
            <w:tcW w:w="2263" w:type="dxa"/>
            <w:shd w:val="clear" w:color="auto" w:fill="auto"/>
            <w:noWrap/>
            <w:vAlign w:val="center"/>
            <w:hideMark/>
          </w:tcPr>
          <w:p w14:paraId="1D56782C"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Predhodno izvedeni javni natečaj</w:t>
            </w:r>
          </w:p>
        </w:tc>
        <w:tc>
          <w:tcPr>
            <w:tcW w:w="3895" w:type="dxa"/>
            <w:shd w:val="clear" w:color="auto" w:fill="auto"/>
            <w:vAlign w:val="center"/>
            <w:hideMark/>
          </w:tcPr>
          <w:p w14:paraId="194CF48C"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Postopek s pogajanji brez predhodne objave</w:t>
            </w:r>
          </w:p>
        </w:tc>
        <w:tc>
          <w:tcPr>
            <w:tcW w:w="0" w:type="auto"/>
            <w:shd w:val="clear" w:color="auto" w:fill="auto"/>
            <w:vAlign w:val="center"/>
            <w:hideMark/>
          </w:tcPr>
          <w:p w14:paraId="384E5A0E"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13</w:t>
            </w:r>
          </w:p>
        </w:tc>
        <w:tc>
          <w:tcPr>
            <w:tcW w:w="0" w:type="auto"/>
            <w:shd w:val="clear" w:color="auto" w:fill="auto"/>
            <w:noWrap/>
            <w:vAlign w:val="center"/>
            <w:hideMark/>
          </w:tcPr>
          <w:p w14:paraId="30E19198"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4.410.864</w:t>
            </w:r>
          </w:p>
        </w:tc>
      </w:tr>
      <w:tr w:rsidR="00E964B9" w:rsidRPr="00E964B9" w14:paraId="48140B8A" w14:textId="77777777" w:rsidTr="00E964B9">
        <w:trPr>
          <w:trHeight w:val="300"/>
        </w:trPr>
        <w:tc>
          <w:tcPr>
            <w:tcW w:w="2263" w:type="dxa"/>
            <w:shd w:val="clear" w:color="auto" w:fill="auto"/>
            <w:vAlign w:val="center"/>
            <w:hideMark/>
          </w:tcPr>
          <w:p w14:paraId="589E4C2A"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Znano končno število sposobnih ponudnikov</w:t>
            </w:r>
          </w:p>
        </w:tc>
        <w:tc>
          <w:tcPr>
            <w:tcW w:w="3895" w:type="dxa"/>
            <w:shd w:val="clear" w:color="auto" w:fill="auto"/>
            <w:vAlign w:val="center"/>
            <w:hideMark/>
          </w:tcPr>
          <w:p w14:paraId="4BDCC7EA"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Postopek s pogajanji brez predhodne objave</w:t>
            </w:r>
          </w:p>
        </w:tc>
        <w:tc>
          <w:tcPr>
            <w:tcW w:w="0" w:type="auto"/>
            <w:shd w:val="clear" w:color="auto" w:fill="auto"/>
            <w:vAlign w:val="center"/>
            <w:hideMark/>
          </w:tcPr>
          <w:p w14:paraId="6FEE41FC"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5</w:t>
            </w:r>
          </w:p>
        </w:tc>
        <w:tc>
          <w:tcPr>
            <w:tcW w:w="0" w:type="auto"/>
            <w:shd w:val="clear" w:color="auto" w:fill="auto"/>
            <w:noWrap/>
            <w:vAlign w:val="center"/>
            <w:hideMark/>
          </w:tcPr>
          <w:p w14:paraId="2266428E"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480.175</w:t>
            </w:r>
          </w:p>
        </w:tc>
      </w:tr>
      <w:tr w:rsidR="00E964B9" w:rsidRPr="00E964B9" w14:paraId="3883FCD3" w14:textId="77777777" w:rsidTr="00E964B9">
        <w:trPr>
          <w:trHeight w:val="300"/>
        </w:trPr>
        <w:tc>
          <w:tcPr>
            <w:tcW w:w="2263" w:type="dxa"/>
            <w:vMerge w:val="restart"/>
            <w:shd w:val="clear" w:color="auto" w:fill="auto"/>
            <w:noWrap/>
            <w:vAlign w:val="center"/>
            <w:hideMark/>
          </w:tcPr>
          <w:p w14:paraId="440B91B0" w14:textId="444E2618"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 xml:space="preserve">Ni področje </w:t>
            </w:r>
            <w:r>
              <w:rPr>
                <w:rFonts w:ascii="Arial" w:eastAsia="Times New Roman" w:hAnsi="Arial" w:cs="Arial"/>
                <w:color w:val="000000"/>
                <w:sz w:val="18"/>
                <w:szCs w:val="18"/>
                <w:lang w:eastAsia="sl-SI"/>
              </w:rPr>
              <w:t>d</w:t>
            </w:r>
            <w:r w:rsidRPr="00E964B9">
              <w:rPr>
                <w:rFonts w:ascii="Arial" w:eastAsia="Times New Roman" w:hAnsi="Arial" w:cs="Arial"/>
                <w:color w:val="000000"/>
                <w:sz w:val="18"/>
                <w:szCs w:val="18"/>
                <w:lang w:eastAsia="sl-SI"/>
              </w:rPr>
              <w:t>irektive</w:t>
            </w:r>
          </w:p>
        </w:tc>
        <w:tc>
          <w:tcPr>
            <w:tcW w:w="3895" w:type="dxa"/>
            <w:shd w:val="clear" w:color="auto" w:fill="auto"/>
            <w:vAlign w:val="center"/>
            <w:hideMark/>
          </w:tcPr>
          <w:p w14:paraId="0AE0DDA4"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Konkurenčni postopek s pogajanji</w:t>
            </w:r>
          </w:p>
        </w:tc>
        <w:tc>
          <w:tcPr>
            <w:tcW w:w="0" w:type="auto"/>
            <w:shd w:val="clear" w:color="auto" w:fill="auto"/>
            <w:vAlign w:val="center"/>
            <w:hideMark/>
          </w:tcPr>
          <w:p w14:paraId="6FA381BD"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19</w:t>
            </w:r>
          </w:p>
        </w:tc>
        <w:tc>
          <w:tcPr>
            <w:tcW w:w="0" w:type="auto"/>
            <w:shd w:val="clear" w:color="auto" w:fill="auto"/>
            <w:vAlign w:val="center"/>
            <w:hideMark/>
          </w:tcPr>
          <w:p w14:paraId="6EB53375"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52.870.501</w:t>
            </w:r>
          </w:p>
        </w:tc>
      </w:tr>
      <w:tr w:rsidR="00E964B9" w:rsidRPr="00E964B9" w14:paraId="0F246685" w14:textId="77777777" w:rsidTr="00E964B9">
        <w:trPr>
          <w:trHeight w:val="300"/>
        </w:trPr>
        <w:tc>
          <w:tcPr>
            <w:tcW w:w="2263" w:type="dxa"/>
            <w:vMerge/>
            <w:vAlign w:val="center"/>
            <w:hideMark/>
          </w:tcPr>
          <w:p w14:paraId="3A870517" w14:textId="77777777" w:rsidR="00E964B9" w:rsidRPr="00E964B9" w:rsidRDefault="00E964B9" w:rsidP="00E964B9">
            <w:pPr>
              <w:spacing w:after="0" w:line="240" w:lineRule="auto"/>
              <w:rPr>
                <w:rFonts w:ascii="Arial" w:eastAsia="Times New Roman" w:hAnsi="Arial" w:cs="Arial"/>
                <w:color w:val="000000"/>
                <w:sz w:val="18"/>
                <w:szCs w:val="18"/>
                <w:lang w:eastAsia="sl-SI"/>
              </w:rPr>
            </w:pPr>
          </w:p>
        </w:tc>
        <w:tc>
          <w:tcPr>
            <w:tcW w:w="3895" w:type="dxa"/>
            <w:shd w:val="clear" w:color="auto" w:fill="auto"/>
            <w:vAlign w:val="center"/>
            <w:hideMark/>
          </w:tcPr>
          <w:p w14:paraId="68DB2669" w14:textId="77777777" w:rsidR="00E964B9" w:rsidRPr="00E964B9" w:rsidRDefault="00E964B9" w:rsidP="00E964B9">
            <w:pPr>
              <w:spacing w:after="0" w:line="240" w:lineRule="auto"/>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Postopek s pogajanji brez predhodne objave</w:t>
            </w:r>
          </w:p>
        </w:tc>
        <w:tc>
          <w:tcPr>
            <w:tcW w:w="0" w:type="auto"/>
            <w:shd w:val="clear" w:color="auto" w:fill="auto"/>
            <w:vAlign w:val="center"/>
            <w:hideMark/>
          </w:tcPr>
          <w:p w14:paraId="3A5D68EE"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9</w:t>
            </w:r>
          </w:p>
        </w:tc>
        <w:tc>
          <w:tcPr>
            <w:tcW w:w="0" w:type="auto"/>
            <w:shd w:val="clear" w:color="auto" w:fill="auto"/>
            <w:vAlign w:val="center"/>
            <w:hideMark/>
          </w:tcPr>
          <w:p w14:paraId="2C8F43AF" w14:textId="77777777" w:rsidR="00E964B9" w:rsidRPr="00E964B9" w:rsidRDefault="00E964B9" w:rsidP="00E964B9">
            <w:pPr>
              <w:spacing w:after="0" w:line="240" w:lineRule="auto"/>
              <w:jc w:val="right"/>
              <w:rPr>
                <w:rFonts w:ascii="Arial" w:eastAsia="Times New Roman" w:hAnsi="Arial" w:cs="Arial"/>
                <w:color w:val="000000"/>
                <w:sz w:val="18"/>
                <w:szCs w:val="18"/>
                <w:lang w:eastAsia="sl-SI"/>
              </w:rPr>
            </w:pPr>
            <w:r w:rsidRPr="00E964B9">
              <w:rPr>
                <w:rFonts w:ascii="Arial" w:eastAsia="Times New Roman" w:hAnsi="Arial" w:cs="Arial"/>
                <w:color w:val="000000"/>
                <w:sz w:val="18"/>
                <w:szCs w:val="18"/>
                <w:lang w:eastAsia="sl-SI"/>
              </w:rPr>
              <w:t>3.845.637</w:t>
            </w:r>
          </w:p>
        </w:tc>
      </w:tr>
      <w:tr w:rsidR="00E964B9" w:rsidRPr="00E964B9" w14:paraId="2CF1324D" w14:textId="77777777" w:rsidTr="00E964B9">
        <w:trPr>
          <w:trHeight w:val="300"/>
        </w:trPr>
        <w:tc>
          <w:tcPr>
            <w:tcW w:w="2263" w:type="dxa"/>
            <w:vMerge/>
            <w:vAlign w:val="center"/>
            <w:hideMark/>
          </w:tcPr>
          <w:p w14:paraId="027DBCE9" w14:textId="77777777" w:rsidR="00E964B9" w:rsidRPr="00E964B9" w:rsidRDefault="00E964B9" w:rsidP="00E964B9">
            <w:pPr>
              <w:spacing w:after="0" w:line="240" w:lineRule="auto"/>
              <w:rPr>
                <w:rFonts w:ascii="Arial" w:eastAsia="Times New Roman" w:hAnsi="Arial" w:cs="Arial"/>
                <w:color w:val="000000"/>
                <w:sz w:val="18"/>
                <w:szCs w:val="18"/>
                <w:lang w:eastAsia="sl-SI"/>
              </w:rPr>
            </w:pPr>
          </w:p>
        </w:tc>
        <w:tc>
          <w:tcPr>
            <w:tcW w:w="3895" w:type="dxa"/>
            <w:shd w:val="clear" w:color="auto" w:fill="auto"/>
            <w:vAlign w:val="center"/>
            <w:hideMark/>
          </w:tcPr>
          <w:p w14:paraId="2CC4D9CA" w14:textId="77777777" w:rsidR="00E964B9" w:rsidRPr="00E964B9" w:rsidRDefault="00E964B9" w:rsidP="00E964B9">
            <w:pPr>
              <w:spacing w:after="0" w:line="240" w:lineRule="auto"/>
              <w:rPr>
                <w:rFonts w:ascii="Arial" w:eastAsia="Times New Roman" w:hAnsi="Arial" w:cs="Arial"/>
                <w:b/>
                <w:bCs/>
                <w:color w:val="000000"/>
                <w:sz w:val="18"/>
                <w:szCs w:val="18"/>
                <w:lang w:eastAsia="sl-SI"/>
              </w:rPr>
            </w:pPr>
            <w:r w:rsidRPr="00E964B9">
              <w:rPr>
                <w:rFonts w:ascii="Arial" w:eastAsia="Times New Roman" w:hAnsi="Arial" w:cs="Arial"/>
                <w:b/>
                <w:bCs/>
                <w:color w:val="000000"/>
                <w:sz w:val="18"/>
                <w:szCs w:val="18"/>
                <w:lang w:eastAsia="sl-SI"/>
              </w:rPr>
              <w:t>Skupaj</w:t>
            </w:r>
          </w:p>
        </w:tc>
        <w:tc>
          <w:tcPr>
            <w:tcW w:w="0" w:type="auto"/>
            <w:shd w:val="clear" w:color="auto" w:fill="auto"/>
            <w:noWrap/>
            <w:vAlign w:val="center"/>
            <w:hideMark/>
          </w:tcPr>
          <w:p w14:paraId="16E3D522" w14:textId="77777777" w:rsidR="00E964B9" w:rsidRPr="00E964B9" w:rsidRDefault="00E964B9" w:rsidP="00E964B9">
            <w:pPr>
              <w:spacing w:after="0" w:line="240" w:lineRule="auto"/>
              <w:jc w:val="right"/>
              <w:rPr>
                <w:rFonts w:ascii="Arial" w:eastAsia="Times New Roman" w:hAnsi="Arial" w:cs="Arial"/>
                <w:b/>
                <w:bCs/>
                <w:color w:val="000000"/>
                <w:sz w:val="18"/>
                <w:szCs w:val="18"/>
                <w:lang w:eastAsia="sl-SI"/>
              </w:rPr>
            </w:pPr>
            <w:r w:rsidRPr="00E964B9">
              <w:rPr>
                <w:rFonts w:ascii="Arial" w:eastAsia="Times New Roman" w:hAnsi="Arial" w:cs="Arial"/>
                <w:b/>
                <w:bCs/>
                <w:color w:val="000000"/>
                <w:sz w:val="18"/>
                <w:szCs w:val="18"/>
                <w:lang w:eastAsia="sl-SI"/>
              </w:rPr>
              <w:t>28</w:t>
            </w:r>
          </w:p>
        </w:tc>
        <w:tc>
          <w:tcPr>
            <w:tcW w:w="0" w:type="auto"/>
            <w:shd w:val="clear" w:color="auto" w:fill="auto"/>
            <w:noWrap/>
            <w:vAlign w:val="center"/>
            <w:hideMark/>
          </w:tcPr>
          <w:p w14:paraId="3D742D0D" w14:textId="77777777" w:rsidR="00E964B9" w:rsidRPr="00E964B9" w:rsidRDefault="00E964B9" w:rsidP="00E964B9">
            <w:pPr>
              <w:spacing w:after="0" w:line="240" w:lineRule="auto"/>
              <w:jc w:val="right"/>
              <w:rPr>
                <w:rFonts w:ascii="Arial" w:eastAsia="Times New Roman" w:hAnsi="Arial" w:cs="Arial"/>
                <w:b/>
                <w:bCs/>
                <w:color w:val="000000"/>
                <w:sz w:val="18"/>
                <w:szCs w:val="18"/>
                <w:lang w:eastAsia="sl-SI"/>
              </w:rPr>
            </w:pPr>
            <w:r w:rsidRPr="00E964B9">
              <w:rPr>
                <w:rFonts w:ascii="Arial" w:eastAsia="Times New Roman" w:hAnsi="Arial" w:cs="Arial"/>
                <w:b/>
                <w:bCs/>
                <w:color w:val="000000"/>
                <w:sz w:val="18"/>
                <w:szCs w:val="18"/>
                <w:lang w:eastAsia="sl-SI"/>
              </w:rPr>
              <w:t>56.716.138</w:t>
            </w:r>
          </w:p>
        </w:tc>
      </w:tr>
    </w:tbl>
    <w:p w14:paraId="1B08E6DC" w14:textId="77777777" w:rsidR="005A6E9F" w:rsidRPr="00121376" w:rsidRDefault="005A6E9F" w:rsidP="005A6E9F">
      <w:pPr>
        <w:tabs>
          <w:tab w:val="left" w:pos="567"/>
          <w:tab w:val="left" w:pos="993"/>
        </w:tabs>
        <w:spacing w:after="0" w:line="240" w:lineRule="auto"/>
        <w:jc w:val="both"/>
        <w:rPr>
          <w:rFonts w:ascii="Arial" w:hAnsi="Arial" w:cs="Arial"/>
          <w:bCs/>
          <w:color w:val="000000" w:themeColor="text1"/>
          <w:sz w:val="20"/>
          <w:szCs w:val="20"/>
          <w:highlight w:val="yellow"/>
        </w:rPr>
      </w:pPr>
    </w:p>
    <w:p w14:paraId="39A2EEF2" w14:textId="2626063E" w:rsidR="005A6E9F" w:rsidRPr="007967FC" w:rsidRDefault="005A6E9F" w:rsidP="005A6E9F">
      <w:pPr>
        <w:spacing w:after="240" w:line="240" w:lineRule="auto"/>
        <w:jc w:val="center"/>
        <w:rPr>
          <w:rFonts w:ascii="Arial" w:hAnsi="Arial" w:cs="Arial"/>
          <w:color w:val="000000" w:themeColor="text1"/>
          <w:sz w:val="18"/>
        </w:rPr>
      </w:pPr>
      <w:r w:rsidRPr="007967FC">
        <w:rPr>
          <w:rFonts w:ascii="Arial" w:hAnsi="Arial" w:cs="Arial"/>
          <w:color w:val="000000" w:themeColor="text1"/>
          <w:sz w:val="18"/>
        </w:rPr>
        <w:t>Vir: Statistični podatki o javnih naročilih, oddanih v letu 202</w:t>
      </w:r>
      <w:r w:rsidR="00E76BD2" w:rsidRPr="007967FC">
        <w:rPr>
          <w:rFonts w:ascii="Arial" w:hAnsi="Arial" w:cs="Arial"/>
          <w:color w:val="000000" w:themeColor="text1"/>
          <w:sz w:val="18"/>
        </w:rPr>
        <w:t>1</w:t>
      </w:r>
      <w:r w:rsidR="00D51FFB">
        <w:rPr>
          <w:rFonts w:ascii="Arial" w:hAnsi="Arial" w:cs="Arial"/>
          <w:color w:val="000000" w:themeColor="text1"/>
          <w:sz w:val="18"/>
        </w:rPr>
        <w:t>.</w:t>
      </w:r>
    </w:p>
    <w:p w14:paraId="27C78CF2" w14:textId="6221DED8" w:rsidR="00854405" w:rsidRPr="00DE1FE4" w:rsidRDefault="00EE5CA0" w:rsidP="000A67FE">
      <w:pPr>
        <w:tabs>
          <w:tab w:val="left" w:pos="567"/>
          <w:tab w:val="left" w:pos="993"/>
        </w:tabs>
        <w:spacing w:line="360" w:lineRule="auto"/>
        <w:jc w:val="both"/>
        <w:rPr>
          <w:rFonts w:ascii="Arial" w:hAnsi="Arial" w:cs="Arial"/>
          <w:bCs/>
          <w:color w:val="000000" w:themeColor="text1"/>
          <w:sz w:val="20"/>
          <w:szCs w:val="20"/>
        </w:rPr>
      </w:pPr>
      <w:r w:rsidRPr="00DE1FE4">
        <w:rPr>
          <w:rFonts w:ascii="Arial" w:hAnsi="Arial" w:cs="Arial"/>
          <w:bCs/>
          <w:color w:val="000000" w:themeColor="text1"/>
          <w:sz w:val="20"/>
          <w:szCs w:val="20"/>
        </w:rPr>
        <w:t xml:space="preserve">Iz utemeljitev </w:t>
      </w:r>
      <w:r w:rsidR="00F375E5" w:rsidRPr="00DE1FE4">
        <w:rPr>
          <w:rFonts w:ascii="Arial" w:hAnsi="Arial" w:cs="Arial"/>
          <w:bCs/>
          <w:color w:val="000000" w:themeColor="text1"/>
          <w:sz w:val="20"/>
          <w:szCs w:val="20"/>
        </w:rPr>
        <w:t>izhaja</w:t>
      </w:r>
      <w:r w:rsidRPr="00DE1FE4">
        <w:rPr>
          <w:rFonts w:ascii="Arial" w:hAnsi="Arial" w:cs="Arial"/>
          <w:bCs/>
          <w:color w:val="000000" w:themeColor="text1"/>
          <w:sz w:val="20"/>
          <w:szCs w:val="20"/>
        </w:rPr>
        <w:t xml:space="preserve">, da </w:t>
      </w:r>
      <w:r w:rsidR="00DE1FE4" w:rsidRPr="00DE1FE4">
        <w:rPr>
          <w:rFonts w:ascii="Arial" w:hAnsi="Arial" w:cs="Arial"/>
          <w:bCs/>
          <w:color w:val="000000" w:themeColor="text1"/>
          <w:sz w:val="20"/>
          <w:szCs w:val="20"/>
        </w:rPr>
        <w:t>sta dobri dve tretjini</w:t>
      </w:r>
      <w:r w:rsidR="000A67FE" w:rsidRPr="00DE1FE4">
        <w:rPr>
          <w:rFonts w:ascii="Arial" w:hAnsi="Arial" w:cs="Arial"/>
          <w:bCs/>
          <w:color w:val="000000" w:themeColor="text1"/>
          <w:sz w:val="20"/>
          <w:szCs w:val="20"/>
        </w:rPr>
        <w:t xml:space="preserve"> (</w:t>
      </w:r>
      <w:r w:rsidR="00752A0E" w:rsidRPr="00DE1FE4">
        <w:rPr>
          <w:rFonts w:ascii="Arial" w:hAnsi="Arial" w:cs="Arial"/>
          <w:bCs/>
          <w:color w:val="000000" w:themeColor="text1"/>
          <w:sz w:val="20"/>
          <w:szCs w:val="20"/>
        </w:rPr>
        <w:t>68,62</w:t>
      </w:r>
      <w:r w:rsidR="00D51FFB">
        <w:rPr>
          <w:rFonts w:ascii="Arial" w:hAnsi="Arial" w:cs="Arial"/>
          <w:bCs/>
          <w:color w:val="000000" w:themeColor="text1"/>
          <w:sz w:val="20"/>
          <w:szCs w:val="20"/>
        </w:rPr>
        <w:t> </w:t>
      </w:r>
      <w:r w:rsidR="0029442D" w:rsidRPr="00DE1FE4">
        <w:rPr>
          <w:rFonts w:ascii="Arial" w:hAnsi="Arial" w:cs="Arial"/>
          <w:bCs/>
          <w:color w:val="000000" w:themeColor="text1"/>
          <w:sz w:val="20"/>
          <w:szCs w:val="20"/>
        </w:rPr>
        <w:t>%</w:t>
      </w:r>
      <w:r w:rsidR="004D5A1F" w:rsidRPr="00DE1FE4">
        <w:rPr>
          <w:rFonts w:ascii="Arial" w:hAnsi="Arial" w:cs="Arial"/>
          <w:bCs/>
          <w:color w:val="000000" w:themeColor="text1"/>
          <w:sz w:val="20"/>
          <w:szCs w:val="20"/>
        </w:rPr>
        <w:t>)</w:t>
      </w:r>
      <w:r w:rsidR="000A67FE" w:rsidRPr="00DE1FE4">
        <w:rPr>
          <w:rFonts w:ascii="Arial" w:hAnsi="Arial" w:cs="Arial"/>
          <w:bCs/>
          <w:color w:val="000000" w:themeColor="text1"/>
          <w:sz w:val="20"/>
          <w:szCs w:val="20"/>
        </w:rPr>
        <w:t xml:space="preserve"> postopkov s pogajanji brez predhodne objave </w:t>
      </w:r>
      <w:r w:rsidR="00D51FFB" w:rsidRPr="00DE1FE4">
        <w:rPr>
          <w:rFonts w:ascii="Arial" w:hAnsi="Arial" w:cs="Arial"/>
          <w:bCs/>
          <w:color w:val="000000" w:themeColor="text1"/>
          <w:sz w:val="20"/>
          <w:szCs w:val="20"/>
        </w:rPr>
        <w:t>izveden</w:t>
      </w:r>
      <w:r w:rsidR="00D51FFB">
        <w:rPr>
          <w:rFonts w:ascii="Arial" w:hAnsi="Arial" w:cs="Arial"/>
          <w:bCs/>
          <w:color w:val="000000" w:themeColor="text1"/>
          <w:sz w:val="20"/>
          <w:szCs w:val="20"/>
        </w:rPr>
        <w:t>i</w:t>
      </w:r>
      <w:r w:rsidR="00D51FFB" w:rsidRPr="00DE1FE4">
        <w:rPr>
          <w:rFonts w:ascii="Arial" w:hAnsi="Arial" w:cs="Arial"/>
          <w:bCs/>
          <w:color w:val="000000" w:themeColor="text1"/>
          <w:sz w:val="20"/>
          <w:szCs w:val="20"/>
        </w:rPr>
        <w:t xml:space="preserve"> </w:t>
      </w:r>
      <w:r w:rsidR="004D5A1F" w:rsidRPr="00DE1FE4">
        <w:rPr>
          <w:rFonts w:ascii="Arial" w:hAnsi="Arial" w:cs="Arial"/>
          <w:bCs/>
          <w:color w:val="000000" w:themeColor="text1"/>
          <w:sz w:val="20"/>
          <w:szCs w:val="20"/>
        </w:rPr>
        <w:t>zaradi tehničnih ali umetniških razlogov ali zaščite izključnih pravic. Vred</w:t>
      </w:r>
      <w:r w:rsidR="003E4A6B" w:rsidRPr="00DE1FE4">
        <w:rPr>
          <w:rFonts w:ascii="Arial" w:hAnsi="Arial" w:cs="Arial"/>
          <w:bCs/>
          <w:color w:val="000000" w:themeColor="text1"/>
          <w:sz w:val="20"/>
          <w:szCs w:val="20"/>
        </w:rPr>
        <w:t>nost naročil v teh postopkih je</w:t>
      </w:r>
      <w:r w:rsidR="00475C0E" w:rsidRPr="00DE1FE4">
        <w:rPr>
          <w:rFonts w:ascii="Arial" w:hAnsi="Arial" w:cs="Arial"/>
          <w:bCs/>
          <w:color w:val="000000" w:themeColor="text1"/>
          <w:sz w:val="20"/>
          <w:szCs w:val="20"/>
        </w:rPr>
        <w:t xml:space="preserve"> </w:t>
      </w:r>
      <w:r w:rsidR="00A67EE4">
        <w:rPr>
          <w:rFonts w:ascii="Arial" w:hAnsi="Arial" w:cs="Arial"/>
          <w:bCs/>
          <w:color w:val="000000" w:themeColor="text1"/>
          <w:sz w:val="20"/>
          <w:szCs w:val="20"/>
        </w:rPr>
        <w:t>60,21</w:t>
      </w:r>
      <w:r w:rsidR="00D51FFB">
        <w:rPr>
          <w:rFonts w:ascii="Arial" w:hAnsi="Arial" w:cs="Arial"/>
          <w:bCs/>
          <w:color w:val="000000" w:themeColor="text1"/>
          <w:sz w:val="20"/>
          <w:szCs w:val="20"/>
        </w:rPr>
        <w:t> </w:t>
      </w:r>
      <w:r w:rsidR="0029442D" w:rsidRPr="00DE1FE4">
        <w:rPr>
          <w:rFonts w:ascii="Arial" w:hAnsi="Arial" w:cs="Arial"/>
          <w:bCs/>
          <w:color w:val="000000" w:themeColor="text1"/>
          <w:sz w:val="20"/>
          <w:szCs w:val="20"/>
        </w:rPr>
        <w:t>%</w:t>
      </w:r>
      <w:r w:rsidR="00DE1FE4" w:rsidRPr="00DE1FE4">
        <w:rPr>
          <w:rFonts w:ascii="Arial" w:hAnsi="Arial" w:cs="Arial"/>
          <w:bCs/>
          <w:color w:val="000000" w:themeColor="text1"/>
          <w:sz w:val="20"/>
          <w:szCs w:val="20"/>
        </w:rPr>
        <w:t xml:space="preserve"> </w:t>
      </w:r>
      <w:r w:rsidR="004D5A1F" w:rsidRPr="00DE1FE4">
        <w:rPr>
          <w:rFonts w:ascii="Arial" w:hAnsi="Arial" w:cs="Arial"/>
          <w:bCs/>
          <w:color w:val="000000" w:themeColor="text1"/>
          <w:sz w:val="20"/>
          <w:szCs w:val="20"/>
        </w:rPr>
        <w:t>vrednosti vseh naročil, ki so bila oddana s postopkom s pogajanji brez predhodne objave.</w:t>
      </w:r>
    </w:p>
    <w:p w14:paraId="4118D73D" w14:textId="486EF409" w:rsidR="00412D3A" w:rsidRPr="00121376" w:rsidRDefault="00195533" w:rsidP="00412D3A">
      <w:pPr>
        <w:tabs>
          <w:tab w:val="left" w:pos="567"/>
          <w:tab w:val="left" w:pos="993"/>
        </w:tabs>
        <w:spacing w:line="360" w:lineRule="auto"/>
        <w:jc w:val="both"/>
        <w:rPr>
          <w:rFonts w:ascii="Arial" w:hAnsi="Arial" w:cs="Arial"/>
          <w:bCs/>
          <w:color w:val="000000" w:themeColor="text1"/>
          <w:sz w:val="20"/>
          <w:szCs w:val="20"/>
          <w:highlight w:val="yellow"/>
        </w:rPr>
      </w:pPr>
      <w:r w:rsidRPr="00611AA7">
        <w:rPr>
          <w:rFonts w:ascii="Arial" w:hAnsi="Arial" w:cs="Arial"/>
          <w:bCs/>
          <w:color w:val="000000" w:themeColor="text1"/>
          <w:sz w:val="20"/>
          <w:szCs w:val="20"/>
        </w:rPr>
        <w:t xml:space="preserve">Zaradi </w:t>
      </w:r>
      <w:r w:rsidR="00412D3A" w:rsidRPr="00611AA7">
        <w:rPr>
          <w:rFonts w:ascii="Arial" w:hAnsi="Arial" w:cs="Arial"/>
          <w:bCs/>
          <w:color w:val="000000" w:themeColor="text1"/>
          <w:sz w:val="20"/>
          <w:szCs w:val="20"/>
        </w:rPr>
        <w:t xml:space="preserve">nujnosti in nepredvidljivosti </w:t>
      </w:r>
      <w:r w:rsidRPr="00611AA7">
        <w:rPr>
          <w:rFonts w:ascii="Arial" w:hAnsi="Arial" w:cs="Arial"/>
          <w:bCs/>
          <w:color w:val="000000" w:themeColor="text1"/>
          <w:sz w:val="20"/>
          <w:szCs w:val="20"/>
        </w:rPr>
        <w:t>so naročniki postopek s pogajanji br</w:t>
      </w:r>
      <w:r w:rsidR="00F663F0" w:rsidRPr="00611AA7">
        <w:rPr>
          <w:rFonts w:ascii="Arial" w:hAnsi="Arial" w:cs="Arial"/>
          <w:bCs/>
          <w:color w:val="000000" w:themeColor="text1"/>
          <w:sz w:val="20"/>
          <w:szCs w:val="20"/>
        </w:rPr>
        <w:t xml:space="preserve">ez predhodne objave uporabili </w:t>
      </w:r>
      <w:r w:rsidR="00611AA7" w:rsidRPr="00611AA7">
        <w:rPr>
          <w:rFonts w:ascii="Arial" w:hAnsi="Arial" w:cs="Arial"/>
          <w:bCs/>
          <w:color w:val="000000" w:themeColor="text1"/>
          <w:sz w:val="20"/>
          <w:szCs w:val="20"/>
        </w:rPr>
        <w:t>50</w:t>
      </w:r>
      <w:r w:rsidRPr="00611AA7">
        <w:rPr>
          <w:rFonts w:ascii="Arial" w:hAnsi="Arial" w:cs="Arial"/>
          <w:bCs/>
          <w:color w:val="000000" w:themeColor="text1"/>
          <w:sz w:val="20"/>
          <w:szCs w:val="20"/>
        </w:rPr>
        <w:t xml:space="preserve">-krat, vrednost oddanih naročil pa </w:t>
      </w:r>
      <w:r w:rsidR="003E4A6B" w:rsidRPr="00611AA7">
        <w:rPr>
          <w:rFonts w:ascii="Arial" w:hAnsi="Arial" w:cs="Arial"/>
          <w:bCs/>
          <w:color w:val="000000" w:themeColor="text1"/>
          <w:sz w:val="20"/>
          <w:szCs w:val="20"/>
        </w:rPr>
        <w:t xml:space="preserve">znaša </w:t>
      </w:r>
      <w:r w:rsidR="00D46A14">
        <w:rPr>
          <w:rFonts w:ascii="Arial" w:hAnsi="Arial" w:cs="Arial"/>
          <w:bCs/>
          <w:color w:val="000000" w:themeColor="text1"/>
          <w:sz w:val="20"/>
          <w:szCs w:val="20"/>
        </w:rPr>
        <w:t>3,79</w:t>
      </w:r>
      <w:r w:rsidR="00D51FFB">
        <w:rPr>
          <w:rFonts w:ascii="Arial" w:hAnsi="Arial" w:cs="Arial"/>
          <w:bCs/>
          <w:color w:val="000000" w:themeColor="text1"/>
          <w:sz w:val="20"/>
          <w:szCs w:val="20"/>
        </w:rPr>
        <w:t> </w:t>
      </w:r>
      <w:r w:rsidR="00611AA7" w:rsidRPr="00611AA7">
        <w:rPr>
          <w:rFonts w:ascii="Arial" w:hAnsi="Arial" w:cs="Arial"/>
          <w:bCs/>
          <w:color w:val="000000" w:themeColor="text1"/>
          <w:sz w:val="20"/>
          <w:szCs w:val="20"/>
        </w:rPr>
        <w:t>%</w:t>
      </w:r>
      <w:r w:rsidRPr="00611AA7">
        <w:rPr>
          <w:rFonts w:ascii="Arial" w:hAnsi="Arial" w:cs="Arial"/>
          <w:bCs/>
          <w:color w:val="000000" w:themeColor="text1"/>
          <w:sz w:val="20"/>
          <w:szCs w:val="20"/>
        </w:rPr>
        <w:t xml:space="preserve"> vrednosti vseh oddanih naročil po postopku s pogajanji brez predhodne objave.</w:t>
      </w:r>
      <w:r w:rsidR="00412D3A" w:rsidRPr="00611AA7">
        <w:rPr>
          <w:rFonts w:ascii="Arial" w:hAnsi="Arial" w:cs="Arial"/>
          <w:bCs/>
          <w:color w:val="000000" w:themeColor="text1"/>
          <w:sz w:val="20"/>
          <w:szCs w:val="20"/>
        </w:rPr>
        <w:t xml:space="preserve"> </w:t>
      </w:r>
    </w:p>
    <w:p w14:paraId="230BCB42" w14:textId="62B66031" w:rsidR="00412D3A" w:rsidRPr="00611AA7" w:rsidRDefault="00412D3A" w:rsidP="00412D3A">
      <w:pPr>
        <w:tabs>
          <w:tab w:val="left" w:pos="567"/>
          <w:tab w:val="left" w:pos="993"/>
        </w:tabs>
        <w:spacing w:line="360" w:lineRule="auto"/>
        <w:jc w:val="both"/>
        <w:rPr>
          <w:rFonts w:ascii="Arial" w:hAnsi="Arial" w:cs="Arial"/>
          <w:bCs/>
          <w:color w:val="000000" w:themeColor="text1"/>
          <w:sz w:val="20"/>
          <w:szCs w:val="20"/>
        </w:rPr>
      </w:pPr>
      <w:r w:rsidRPr="00611AA7">
        <w:rPr>
          <w:rFonts w:ascii="Arial" w:hAnsi="Arial" w:cs="Arial"/>
          <w:bCs/>
          <w:color w:val="000000" w:themeColor="text1"/>
          <w:sz w:val="20"/>
          <w:szCs w:val="20"/>
        </w:rPr>
        <w:t xml:space="preserve">Zaradi neuspešno izvedenega predhodnega postopka so naročniki uporabili </w:t>
      </w:r>
      <w:r w:rsidR="00611AA7" w:rsidRPr="00611AA7">
        <w:rPr>
          <w:rFonts w:ascii="Arial" w:hAnsi="Arial" w:cs="Arial"/>
          <w:bCs/>
          <w:color w:val="000000" w:themeColor="text1"/>
          <w:sz w:val="20"/>
          <w:szCs w:val="20"/>
        </w:rPr>
        <w:t>postopke</w:t>
      </w:r>
      <w:r w:rsidRPr="00611AA7">
        <w:rPr>
          <w:rFonts w:ascii="Arial" w:hAnsi="Arial" w:cs="Arial"/>
          <w:bCs/>
          <w:color w:val="000000" w:themeColor="text1"/>
          <w:sz w:val="20"/>
          <w:szCs w:val="20"/>
        </w:rPr>
        <w:t xml:space="preserve"> brez predhodne objave</w:t>
      </w:r>
      <w:r w:rsidR="00611AA7" w:rsidRPr="00611AA7">
        <w:rPr>
          <w:rFonts w:ascii="Arial" w:hAnsi="Arial" w:cs="Arial"/>
          <w:bCs/>
          <w:color w:val="000000" w:themeColor="text1"/>
          <w:sz w:val="20"/>
          <w:szCs w:val="20"/>
        </w:rPr>
        <w:t xml:space="preserve"> 133</w:t>
      </w:r>
      <w:r w:rsidRPr="00611AA7">
        <w:rPr>
          <w:rFonts w:ascii="Arial" w:hAnsi="Arial" w:cs="Arial"/>
          <w:bCs/>
          <w:color w:val="000000" w:themeColor="text1"/>
          <w:sz w:val="20"/>
          <w:szCs w:val="20"/>
        </w:rPr>
        <w:t xml:space="preserve">-krat, kar je po </w:t>
      </w:r>
      <w:r w:rsidR="00611AA7" w:rsidRPr="00611AA7">
        <w:rPr>
          <w:rFonts w:ascii="Arial" w:hAnsi="Arial" w:cs="Arial"/>
          <w:bCs/>
          <w:color w:val="000000" w:themeColor="text1"/>
          <w:sz w:val="20"/>
          <w:szCs w:val="20"/>
        </w:rPr>
        <w:t>številu 16,99</w:t>
      </w:r>
      <w:r w:rsidR="00D51FFB">
        <w:rPr>
          <w:rFonts w:ascii="Arial" w:hAnsi="Arial" w:cs="Arial"/>
          <w:bCs/>
          <w:color w:val="000000" w:themeColor="text1"/>
          <w:sz w:val="20"/>
          <w:szCs w:val="20"/>
        </w:rPr>
        <w:t> </w:t>
      </w:r>
      <w:r w:rsidR="00611AA7" w:rsidRPr="00611AA7">
        <w:rPr>
          <w:rFonts w:ascii="Arial" w:hAnsi="Arial" w:cs="Arial"/>
          <w:bCs/>
          <w:color w:val="000000" w:themeColor="text1"/>
          <w:sz w:val="20"/>
          <w:szCs w:val="20"/>
        </w:rPr>
        <w:t>%</w:t>
      </w:r>
      <w:r w:rsidRPr="00611AA7">
        <w:rPr>
          <w:rFonts w:ascii="Arial" w:hAnsi="Arial" w:cs="Arial"/>
          <w:bCs/>
          <w:color w:val="000000" w:themeColor="text1"/>
          <w:sz w:val="20"/>
          <w:szCs w:val="20"/>
        </w:rPr>
        <w:t xml:space="preserve">, po vrednosti pa </w:t>
      </w:r>
      <w:r w:rsidR="00D46A14">
        <w:rPr>
          <w:rFonts w:ascii="Arial" w:hAnsi="Arial" w:cs="Arial"/>
          <w:bCs/>
          <w:color w:val="000000" w:themeColor="text1"/>
          <w:sz w:val="20"/>
          <w:szCs w:val="20"/>
        </w:rPr>
        <w:t>35,92</w:t>
      </w:r>
      <w:r w:rsidR="00D51FFB">
        <w:rPr>
          <w:rFonts w:ascii="Arial" w:hAnsi="Arial" w:cs="Arial"/>
          <w:bCs/>
          <w:color w:val="000000" w:themeColor="text1"/>
          <w:sz w:val="20"/>
          <w:szCs w:val="20"/>
        </w:rPr>
        <w:t> </w:t>
      </w:r>
      <w:r w:rsidR="00211FF1">
        <w:rPr>
          <w:rFonts w:ascii="Arial" w:hAnsi="Arial" w:cs="Arial"/>
          <w:bCs/>
          <w:color w:val="000000" w:themeColor="text1"/>
          <w:sz w:val="20"/>
          <w:szCs w:val="20"/>
        </w:rPr>
        <w:t>%</w:t>
      </w:r>
      <w:r w:rsidRPr="00611AA7">
        <w:rPr>
          <w:rFonts w:ascii="Arial" w:hAnsi="Arial" w:cs="Arial"/>
          <w:bCs/>
          <w:color w:val="000000" w:themeColor="text1"/>
          <w:sz w:val="20"/>
          <w:szCs w:val="20"/>
        </w:rPr>
        <w:t xml:space="preserve"> vseh takšnih postopkov.</w:t>
      </w:r>
    </w:p>
    <w:p w14:paraId="6B4470A0" w14:textId="16816092" w:rsidR="00195533" w:rsidRPr="00A93CAD" w:rsidRDefault="00195533" w:rsidP="00D94701">
      <w:pPr>
        <w:spacing w:after="0" w:line="240" w:lineRule="auto"/>
        <w:rPr>
          <w:rFonts w:ascii="Arial" w:eastAsiaTheme="majorEastAsia" w:hAnsi="Arial" w:cs="Arial"/>
          <w:color w:val="1F3763" w:themeColor="accent1" w:themeShade="7F"/>
        </w:rPr>
      </w:pPr>
    </w:p>
    <w:p w14:paraId="430E4FB3" w14:textId="5577B945" w:rsidR="00F62465" w:rsidRPr="00A93CAD" w:rsidRDefault="00F62465" w:rsidP="00F62465">
      <w:pPr>
        <w:pStyle w:val="Naslov3"/>
        <w:rPr>
          <w:rFonts w:ascii="Arial" w:hAnsi="Arial" w:cs="Arial"/>
          <w:sz w:val="22"/>
          <w:szCs w:val="22"/>
        </w:rPr>
      </w:pPr>
      <w:bookmarkStart w:id="19" w:name="_Toc113009107"/>
      <w:bookmarkStart w:id="20" w:name="_Hlk77840641"/>
      <w:r w:rsidRPr="00A93CAD">
        <w:rPr>
          <w:rFonts w:ascii="Arial" w:hAnsi="Arial" w:cs="Arial"/>
          <w:sz w:val="22"/>
          <w:szCs w:val="22"/>
        </w:rPr>
        <w:t>2</w:t>
      </w:r>
      <w:r w:rsidR="00705BAB" w:rsidRPr="00A93CAD">
        <w:rPr>
          <w:rFonts w:ascii="Arial" w:hAnsi="Arial" w:cs="Arial"/>
          <w:sz w:val="22"/>
          <w:szCs w:val="22"/>
        </w:rPr>
        <w:t>.3.4 Oddaja</w:t>
      </w:r>
      <w:r w:rsidR="001D28B4" w:rsidRPr="00A93CAD">
        <w:rPr>
          <w:rFonts w:ascii="Arial" w:hAnsi="Arial" w:cs="Arial"/>
          <w:sz w:val="22"/>
          <w:szCs w:val="22"/>
        </w:rPr>
        <w:t xml:space="preserve"> </w:t>
      </w:r>
      <w:r w:rsidR="004234C7" w:rsidRPr="00A93CAD">
        <w:rPr>
          <w:rFonts w:ascii="Arial" w:hAnsi="Arial" w:cs="Arial"/>
          <w:sz w:val="22"/>
          <w:szCs w:val="22"/>
        </w:rPr>
        <w:t>socialnih in drugih posebnih storitev</w:t>
      </w:r>
      <w:bookmarkEnd w:id="19"/>
    </w:p>
    <w:p w14:paraId="17144FE9" w14:textId="77777777" w:rsidR="00854405" w:rsidRPr="00A93CAD" w:rsidRDefault="00854405" w:rsidP="00854405">
      <w:pPr>
        <w:pStyle w:val="ZADEVA"/>
        <w:jc w:val="both"/>
        <w:rPr>
          <w:rFonts w:cs="Arial"/>
          <w:b w:val="0"/>
          <w:szCs w:val="20"/>
          <w:lang w:val="sl-SI"/>
        </w:rPr>
      </w:pPr>
    </w:p>
    <w:p w14:paraId="03AEF1FE" w14:textId="33BDB2C6" w:rsidR="00B54C17" w:rsidRPr="00A93CAD" w:rsidRDefault="00B54C17" w:rsidP="00B54C17">
      <w:pPr>
        <w:tabs>
          <w:tab w:val="left" w:pos="567"/>
          <w:tab w:val="left" w:pos="993"/>
        </w:tabs>
        <w:spacing w:line="360" w:lineRule="auto"/>
        <w:jc w:val="both"/>
        <w:rPr>
          <w:rFonts w:ascii="Arial" w:hAnsi="Arial" w:cs="Arial"/>
          <w:bCs/>
          <w:sz w:val="20"/>
          <w:szCs w:val="20"/>
        </w:rPr>
      </w:pPr>
      <w:r w:rsidRPr="00A93CAD">
        <w:rPr>
          <w:rFonts w:ascii="Arial" w:hAnsi="Arial" w:cs="Arial"/>
          <w:bCs/>
          <w:sz w:val="20"/>
          <w:szCs w:val="20"/>
        </w:rPr>
        <w:t xml:space="preserve">Socialne in druge posebne storitve so določene v </w:t>
      </w:r>
      <w:r w:rsidR="00F375E5" w:rsidRPr="00A93CAD">
        <w:rPr>
          <w:rFonts w:ascii="Arial" w:hAnsi="Arial" w:cs="Arial"/>
          <w:bCs/>
          <w:sz w:val="20"/>
          <w:szCs w:val="20"/>
        </w:rPr>
        <w:t>p</w:t>
      </w:r>
      <w:r w:rsidRPr="00A93CAD">
        <w:rPr>
          <w:rFonts w:ascii="Arial" w:hAnsi="Arial" w:cs="Arial"/>
          <w:bCs/>
          <w:sz w:val="20"/>
          <w:szCs w:val="20"/>
        </w:rPr>
        <w:t xml:space="preserve">rilogi XIV Direktive 2014/24/EU in </w:t>
      </w:r>
      <w:r w:rsidR="006C3494" w:rsidRPr="00A93CAD">
        <w:rPr>
          <w:rFonts w:ascii="Arial" w:hAnsi="Arial" w:cs="Arial"/>
          <w:bCs/>
          <w:sz w:val="20"/>
          <w:szCs w:val="20"/>
        </w:rPr>
        <w:t>p</w:t>
      </w:r>
      <w:r w:rsidRPr="00A93CAD">
        <w:rPr>
          <w:rFonts w:ascii="Arial" w:hAnsi="Arial" w:cs="Arial"/>
          <w:bCs/>
          <w:sz w:val="20"/>
          <w:szCs w:val="20"/>
        </w:rPr>
        <w:t xml:space="preserve">rilogi XVII Direktive 2014/25/EU. Evropska in </w:t>
      </w:r>
      <w:r w:rsidR="006C3494" w:rsidRPr="00A93CAD">
        <w:rPr>
          <w:rFonts w:ascii="Arial" w:hAnsi="Arial" w:cs="Arial"/>
          <w:bCs/>
          <w:sz w:val="20"/>
          <w:szCs w:val="20"/>
        </w:rPr>
        <w:t>domača</w:t>
      </w:r>
      <w:r w:rsidRPr="00A93CAD">
        <w:rPr>
          <w:rFonts w:ascii="Arial" w:hAnsi="Arial" w:cs="Arial"/>
          <w:bCs/>
          <w:sz w:val="20"/>
          <w:szCs w:val="20"/>
        </w:rPr>
        <w:t xml:space="preserve"> zakonodaja zato te storitve štejeta za nepr</w:t>
      </w:r>
      <w:r w:rsidR="006C3494" w:rsidRPr="00A93CAD">
        <w:rPr>
          <w:rFonts w:ascii="Arial" w:hAnsi="Arial" w:cs="Arial"/>
          <w:bCs/>
          <w:sz w:val="20"/>
          <w:szCs w:val="20"/>
        </w:rPr>
        <w:t>ednostne</w:t>
      </w:r>
      <w:r w:rsidRPr="00A93CAD">
        <w:rPr>
          <w:rFonts w:ascii="Arial" w:hAnsi="Arial" w:cs="Arial"/>
          <w:bCs/>
          <w:sz w:val="20"/>
          <w:szCs w:val="20"/>
        </w:rPr>
        <w:t xml:space="preserve"> in zanje določata </w:t>
      </w:r>
      <w:r w:rsidR="006C3494" w:rsidRPr="00A93CAD">
        <w:rPr>
          <w:rFonts w:ascii="Arial" w:hAnsi="Arial" w:cs="Arial"/>
          <w:bCs/>
          <w:sz w:val="20"/>
          <w:szCs w:val="20"/>
        </w:rPr>
        <w:t>prožnejšo</w:t>
      </w:r>
      <w:r w:rsidRPr="00A93CAD">
        <w:rPr>
          <w:rFonts w:ascii="Arial" w:hAnsi="Arial" w:cs="Arial"/>
          <w:bCs/>
          <w:sz w:val="20"/>
          <w:szCs w:val="20"/>
        </w:rPr>
        <w:t xml:space="preserve"> ureditev.</w:t>
      </w:r>
    </w:p>
    <w:p w14:paraId="62EB4F5E" w14:textId="6D8BE52B" w:rsidR="00B54C17" w:rsidRPr="00A93CAD" w:rsidRDefault="00B54C17" w:rsidP="00B54C17">
      <w:pPr>
        <w:tabs>
          <w:tab w:val="left" w:pos="567"/>
          <w:tab w:val="left" w:pos="993"/>
        </w:tabs>
        <w:spacing w:line="360" w:lineRule="auto"/>
        <w:jc w:val="both"/>
        <w:rPr>
          <w:rFonts w:ascii="Arial" w:hAnsi="Arial" w:cs="Arial"/>
          <w:bCs/>
          <w:sz w:val="20"/>
          <w:szCs w:val="20"/>
        </w:rPr>
      </w:pPr>
      <w:r w:rsidRPr="00A93CAD">
        <w:rPr>
          <w:rFonts w:ascii="Arial" w:hAnsi="Arial" w:cs="Arial"/>
          <w:bCs/>
          <w:sz w:val="20"/>
          <w:szCs w:val="20"/>
        </w:rPr>
        <w:t>ZJN-3 mejne vrednosti za uporabo zakona določa v 21. členu. Uporaba ZJN-3 je za oddajo</w:t>
      </w:r>
      <w:r w:rsidR="006C3494" w:rsidRPr="00A93CAD">
        <w:rPr>
          <w:rFonts w:ascii="Arial" w:hAnsi="Arial" w:cs="Arial"/>
          <w:bCs/>
          <w:sz w:val="20"/>
          <w:szCs w:val="20"/>
        </w:rPr>
        <w:t xml:space="preserve"> ponudb za</w:t>
      </w:r>
      <w:r w:rsidRPr="00A93CAD">
        <w:rPr>
          <w:rFonts w:ascii="Arial" w:hAnsi="Arial" w:cs="Arial"/>
          <w:bCs/>
          <w:sz w:val="20"/>
          <w:szCs w:val="20"/>
        </w:rPr>
        <w:t xml:space="preserve"> socialn</w:t>
      </w:r>
      <w:r w:rsidR="006C3494" w:rsidRPr="00A93CAD">
        <w:rPr>
          <w:rFonts w:ascii="Arial" w:hAnsi="Arial" w:cs="Arial"/>
          <w:bCs/>
          <w:sz w:val="20"/>
          <w:szCs w:val="20"/>
        </w:rPr>
        <w:t>e</w:t>
      </w:r>
      <w:r w:rsidRPr="00A93CAD">
        <w:rPr>
          <w:rFonts w:ascii="Arial" w:hAnsi="Arial" w:cs="Arial"/>
          <w:bCs/>
          <w:sz w:val="20"/>
          <w:szCs w:val="20"/>
        </w:rPr>
        <w:t xml:space="preserve"> in drug</w:t>
      </w:r>
      <w:r w:rsidR="006C3494" w:rsidRPr="00A93CAD">
        <w:rPr>
          <w:rFonts w:ascii="Arial" w:hAnsi="Arial" w:cs="Arial"/>
          <w:bCs/>
          <w:sz w:val="20"/>
          <w:szCs w:val="20"/>
        </w:rPr>
        <w:t>e</w:t>
      </w:r>
      <w:r w:rsidRPr="00A93CAD">
        <w:rPr>
          <w:rFonts w:ascii="Arial" w:hAnsi="Arial" w:cs="Arial"/>
          <w:bCs/>
          <w:sz w:val="20"/>
          <w:szCs w:val="20"/>
        </w:rPr>
        <w:t xml:space="preserve"> posebn</w:t>
      </w:r>
      <w:r w:rsidR="006C3494" w:rsidRPr="00A93CAD">
        <w:rPr>
          <w:rFonts w:ascii="Arial" w:hAnsi="Arial" w:cs="Arial"/>
          <w:bCs/>
          <w:sz w:val="20"/>
          <w:szCs w:val="20"/>
        </w:rPr>
        <w:t>e</w:t>
      </w:r>
      <w:r w:rsidRPr="00A93CAD">
        <w:rPr>
          <w:rFonts w:ascii="Arial" w:hAnsi="Arial" w:cs="Arial"/>
          <w:bCs/>
          <w:sz w:val="20"/>
          <w:szCs w:val="20"/>
        </w:rPr>
        <w:t xml:space="preserve"> storit</w:t>
      </w:r>
      <w:r w:rsidR="006C3494" w:rsidRPr="00A93CAD">
        <w:rPr>
          <w:rFonts w:ascii="Arial" w:hAnsi="Arial" w:cs="Arial"/>
          <w:bCs/>
          <w:sz w:val="20"/>
          <w:szCs w:val="20"/>
        </w:rPr>
        <w:t>ve</w:t>
      </w:r>
      <w:r w:rsidRPr="00A93CAD">
        <w:rPr>
          <w:rFonts w:ascii="Arial" w:hAnsi="Arial" w:cs="Arial"/>
          <w:bCs/>
          <w:sz w:val="20"/>
          <w:szCs w:val="20"/>
        </w:rPr>
        <w:t xml:space="preserve"> obvezna samo, kadar ocenjena vrednost teh storitev presega določene mejne vrednosti, tj. 750.000</w:t>
      </w:r>
      <w:r w:rsidR="00D51FFB">
        <w:rPr>
          <w:rFonts w:ascii="Arial" w:hAnsi="Arial" w:cs="Arial"/>
          <w:bCs/>
          <w:sz w:val="20"/>
          <w:szCs w:val="20"/>
        </w:rPr>
        <w:t> </w:t>
      </w:r>
      <w:r w:rsidR="008036C4">
        <w:rPr>
          <w:rFonts w:ascii="Arial" w:hAnsi="Arial" w:cs="Arial"/>
          <w:bCs/>
          <w:sz w:val="20"/>
          <w:szCs w:val="20"/>
        </w:rPr>
        <w:t>evrov</w:t>
      </w:r>
      <w:r w:rsidRPr="00A93CAD">
        <w:rPr>
          <w:rFonts w:ascii="Arial" w:hAnsi="Arial" w:cs="Arial"/>
          <w:bCs/>
          <w:sz w:val="20"/>
          <w:szCs w:val="20"/>
        </w:rPr>
        <w:t xml:space="preserve"> na splošnem in 1.000.000</w:t>
      </w:r>
      <w:r w:rsidR="00D51FFB">
        <w:rPr>
          <w:rFonts w:ascii="Arial" w:hAnsi="Arial" w:cs="Arial"/>
          <w:bCs/>
          <w:sz w:val="20"/>
          <w:szCs w:val="20"/>
        </w:rPr>
        <w:t> </w:t>
      </w:r>
      <w:r w:rsidR="008036C4">
        <w:rPr>
          <w:rFonts w:ascii="Arial" w:hAnsi="Arial" w:cs="Arial"/>
          <w:bCs/>
          <w:sz w:val="20"/>
          <w:szCs w:val="20"/>
        </w:rPr>
        <w:t>evrov</w:t>
      </w:r>
      <w:r w:rsidRPr="00A93CAD">
        <w:rPr>
          <w:rFonts w:ascii="Arial" w:hAnsi="Arial" w:cs="Arial"/>
          <w:bCs/>
          <w:sz w:val="20"/>
          <w:szCs w:val="20"/>
        </w:rPr>
        <w:t xml:space="preserve"> na infrastrukturnem področju. Za naročila socialnih in drugih posebnih storitev, katerih vrednost je nižja od zgoraj omenjenih vrednosti, morajo naročniki upoštevati določbe glede </w:t>
      </w:r>
      <w:r w:rsidR="00BC1956" w:rsidRPr="00A93CAD">
        <w:rPr>
          <w:rFonts w:ascii="Arial" w:hAnsi="Arial" w:cs="Arial"/>
          <w:bCs/>
          <w:sz w:val="20"/>
          <w:szCs w:val="20"/>
        </w:rPr>
        <w:t>tako imenovanih</w:t>
      </w:r>
      <w:r w:rsidRPr="00A93CAD">
        <w:rPr>
          <w:rFonts w:ascii="Arial" w:hAnsi="Arial" w:cs="Arial"/>
          <w:bCs/>
          <w:sz w:val="20"/>
          <w:szCs w:val="20"/>
        </w:rPr>
        <w:t xml:space="preserve"> evidenčnih javnih naročil. </w:t>
      </w:r>
    </w:p>
    <w:bookmarkEnd w:id="20"/>
    <w:p w14:paraId="412A49DF" w14:textId="15A820F3" w:rsidR="00B54C17" w:rsidRPr="006401D7" w:rsidRDefault="00BC1956" w:rsidP="00B54C17">
      <w:pPr>
        <w:tabs>
          <w:tab w:val="left" w:pos="567"/>
          <w:tab w:val="left" w:pos="993"/>
        </w:tabs>
        <w:spacing w:line="360" w:lineRule="auto"/>
        <w:jc w:val="both"/>
        <w:rPr>
          <w:rFonts w:ascii="Arial" w:hAnsi="Arial" w:cs="Arial"/>
          <w:bCs/>
          <w:sz w:val="20"/>
          <w:szCs w:val="20"/>
        </w:rPr>
      </w:pPr>
      <w:r w:rsidRPr="006401D7">
        <w:rPr>
          <w:rFonts w:ascii="Arial" w:hAnsi="Arial" w:cs="Arial"/>
          <w:bCs/>
          <w:sz w:val="20"/>
          <w:szCs w:val="20"/>
        </w:rPr>
        <w:t>Leta</w:t>
      </w:r>
      <w:r w:rsidR="00B54C17" w:rsidRPr="006401D7">
        <w:rPr>
          <w:rFonts w:ascii="Arial" w:hAnsi="Arial" w:cs="Arial"/>
          <w:bCs/>
          <w:sz w:val="20"/>
          <w:szCs w:val="20"/>
        </w:rPr>
        <w:t xml:space="preserve"> 20</w:t>
      </w:r>
      <w:r w:rsidR="00785AF1" w:rsidRPr="006401D7">
        <w:rPr>
          <w:rFonts w:ascii="Arial" w:hAnsi="Arial" w:cs="Arial"/>
          <w:bCs/>
          <w:sz w:val="20"/>
          <w:szCs w:val="20"/>
        </w:rPr>
        <w:t>2</w:t>
      </w:r>
      <w:r w:rsidR="00153389" w:rsidRPr="006401D7">
        <w:rPr>
          <w:rFonts w:ascii="Arial" w:hAnsi="Arial" w:cs="Arial"/>
          <w:bCs/>
          <w:sz w:val="20"/>
          <w:szCs w:val="20"/>
        </w:rPr>
        <w:t>1</w:t>
      </w:r>
      <w:r w:rsidR="00B54C17" w:rsidRPr="006401D7">
        <w:rPr>
          <w:rFonts w:ascii="Arial" w:hAnsi="Arial" w:cs="Arial"/>
          <w:bCs/>
          <w:sz w:val="20"/>
          <w:szCs w:val="20"/>
        </w:rPr>
        <w:t xml:space="preserve"> so naročnik</w:t>
      </w:r>
      <w:r w:rsidR="008B4EEB" w:rsidRPr="006401D7">
        <w:rPr>
          <w:rFonts w:ascii="Arial" w:hAnsi="Arial" w:cs="Arial"/>
          <w:bCs/>
          <w:sz w:val="20"/>
          <w:szCs w:val="20"/>
        </w:rPr>
        <w:t>i</w:t>
      </w:r>
      <w:r w:rsidR="00573981" w:rsidRPr="006401D7">
        <w:rPr>
          <w:rFonts w:ascii="Arial" w:hAnsi="Arial" w:cs="Arial"/>
          <w:bCs/>
          <w:sz w:val="20"/>
          <w:szCs w:val="20"/>
        </w:rPr>
        <w:t xml:space="preserve"> v </w:t>
      </w:r>
      <w:r w:rsidR="006401D7" w:rsidRPr="006401D7">
        <w:rPr>
          <w:rFonts w:ascii="Arial" w:hAnsi="Arial" w:cs="Arial"/>
          <w:bCs/>
          <w:sz w:val="20"/>
          <w:szCs w:val="20"/>
        </w:rPr>
        <w:t>petih</w:t>
      </w:r>
      <w:r w:rsidR="00573981" w:rsidRPr="006401D7">
        <w:rPr>
          <w:rFonts w:ascii="Arial" w:hAnsi="Arial" w:cs="Arial"/>
          <w:bCs/>
          <w:sz w:val="20"/>
          <w:szCs w:val="20"/>
        </w:rPr>
        <w:t xml:space="preserve"> postopkih oddali </w:t>
      </w:r>
      <w:r w:rsidR="006401D7" w:rsidRPr="006401D7">
        <w:rPr>
          <w:rFonts w:ascii="Arial" w:hAnsi="Arial" w:cs="Arial"/>
          <w:bCs/>
          <w:sz w:val="20"/>
          <w:szCs w:val="20"/>
        </w:rPr>
        <w:t>37</w:t>
      </w:r>
      <w:r w:rsidR="009342B4" w:rsidRPr="006401D7">
        <w:rPr>
          <w:rFonts w:ascii="Arial" w:hAnsi="Arial" w:cs="Arial"/>
          <w:bCs/>
          <w:sz w:val="20"/>
          <w:szCs w:val="20"/>
        </w:rPr>
        <w:t xml:space="preserve"> naročil</w:t>
      </w:r>
      <w:r w:rsidR="00B54C17" w:rsidRPr="006401D7">
        <w:rPr>
          <w:rFonts w:ascii="Arial" w:hAnsi="Arial" w:cs="Arial"/>
          <w:bCs/>
          <w:sz w:val="20"/>
          <w:szCs w:val="20"/>
        </w:rPr>
        <w:t xml:space="preserve"> s področja socialnih in drugih posebnih storitev.</w:t>
      </w:r>
    </w:p>
    <w:p w14:paraId="3A157802" w14:textId="77777777" w:rsidR="000D71AD" w:rsidRPr="00121376" w:rsidRDefault="000D71AD">
      <w:pPr>
        <w:rPr>
          <w:rFonts w:ascii="Arial" w:hAnsi="Arial" w:cs="Arial"/>
          <w:sz w:val="20"/>
          <w:highlight w:val="yellow"/>
        </w:rPr>
      </w:pPr>
      <w:r w:rsidRPr="00121376">
        <w:rPr>
          <w:rFonts w:ascii="Arial" w:hAnsi="Arial" w:cs="Arial"/>
          <w:sz w:val="20"/>
          <w:highlight w:val="yellow"/>
        </w:rPr>
        <w:br w:type="page"/>
      </w:r>
    </w:p>
    <w:p w14:paraId="2695E3D5" w14:textId="158212BC" w:rsidR="004B5894" w:rsidRPr="004813DB" w:rsidRDefault="004B5894" w:rsidP="008A61FD">
      <w:pPr>
        <w:spacing w:before="120" w:after="120" w:line="240" w:lineRule="auto"/>
        <w:jc w:val="both"/>
        <w:rPr>
          <w:rFonts w:ascii="Arial" w:hAnsi="Arial" w:cs="Arial"/>
          <w:bCs/>
          <w:sz w:val="20"/>
          <w:szCs w:val="20"/>
        </w:rPr>
      </w:pPr>
      <w:r w:rsidRPr="004813DB">
        <w:rPr>
          <w:rFonts w:ascii="Arial" w:hAnsi="Arial" w:cs="Arial"/>
          <w:sz w:val="20"/>
        </w:rPr>
        <w:lastRenderedPageBreak/>
        <w:t xml:space="preserve">Preglednica </w:t>
      </w:r>
      <w:r w:rsidR="00512F52" w:rsidRPr="004813DB">
        <w:rPr>
          <w:rFonts w:ascii="Arial" w:hAnsi="Arial" w:cs="Arial"/>
          <w:sz w:val="20"/>
        </w:rPr>
        <w:t>13</w:t>
      </w:r>
      <w:r w:rsidR="00E430F6" w:rsidRPr="004813DB">
        <w:rPr>
          <w:rFonts w:ascii="Arial" w:hAnsi="Arial" w:cs="Arial"/>
          <w:sz w:val="20"/>
        </w:rPr>
        <w:t>:</w:t>
      </w:r>
      <w:r w:rsidRPr="004813DB">
        <w:rPr>
          <w:rFonts w:ascii="Arial" w:hAnsi="Arial" w:cs="Arial"/>
          <w:sz w:val="20"/>
        </w:rPr>
        <w:t xml:space="preserve"> Število, vrednost in deleži naročil </w:t>
      </w:r>
      <w:r w:rsidR="00016C2E" w:rsidRPr="004813DB">
        <w:rPr>
          <w:rFonts w:ascii="Arial" w:hAnsi="Arial" w:cs="Arial"/>
          <w:bCs/>
          <w:sz w:val="20"/>
          <w:szCs w:val="20"/>
        </w:rPr>
        <w:t>s področja socialnih in drugih posebnih storitev</w:t>
      </w:r>
    </w:p>
    <w:tbl>
      <w:tblPr>
        <w:tblW w:w="9360" w:type="dxa"/>
        <w:tblCellMar>
          <w:left w:w="70" w:type="dxa"/>
          <w:right w:w="70" w:type="dxa"/>
        </w:tblCellMar>
        <w:tblLook w:val="04A0" w:firstRow="1" w:lastRow="0" w:firstColumn="1" w:lastColumn="0" w:noHBand="0" w:noVBand="1"/>
      </w:tblPr>
      <w:tblGrid>
        <w:gridCol w:w="3256"/>
        <w:gridCol w:w="992"/>
        <w:gridCol w:w="850"/>
        <w:gridCol w:w="1144"/>
        <w:gridCol w:w="1060"/>
        <w:gridCol w:w="1066"/>
        <w:gridCol w:w="992"/>
      </w:tblGrid>
      <w:tr w:rsidR="00573981" w:rsidRPr="004813DB" w14:paraId="3A40E3BA" w14:textId="77777777" w:rsidTr="004813DB">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F32C3E" w14:textId="77777777" w:rsidR="00573981" w:rsidRPr="004813DB" w:rsidRDefault="00573981" w:rsidP="00573981">
            <w:pPr>
              <w:spacing w:after="0" w:line="240" w:lineRule="auto"/>
              <w:jc w:val="center"/>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Vrsta storitve</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F4F2F4" w14:textId="77777777" w:rsidR="00573981" w:rsidRPr="004813DB" w:rsidRDefault="00573981" w:rsidP="00573981">
            <w:pPr>
              <w:spacing w:after="0" w:line="240" w:lineRule="auto"/>
              <w:jc w:val="center"/>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Št. postopkov</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196FD5" w14:textId="77777777" w:rsidR="00573981" w:rsidRPr="004813DB" w:rsidRDefault="00573981" w:rsidP="00573981">
            <w:pPr>
              <w:spacing w:after="0" w:line="240" w:lineRule="auto"/>
              <w:jc w:val="center"/>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Št. naročil</w:t>
            </w:r>
          </w:p>
        </w:tc>
        <w:tc>
          <w:tcPr>
            <w:tcW w:w="114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5E3F527" w14:textId="77777777" w:rsidR="00573981" w:rsidRPr="004813DB" w:rsidRDefault="00573981" w:rsidP="00573981">
            <w:pPr>
              <w:spacing w:after="0" w:line="240" w:lineRule="auto"/>
              <w:jc w:val="center"/>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Pogodbena vrednost</w:t>
            </w:r>
          </w:p>
        </w:tc>
        <w:tc>
          <w:tcPr>
            <w:tcW w:w="10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540AA8A" w14:textId="79773685" w:rsidR="00573981" w:rsidRPr="004813DB" w:rsidRDefault="00573981" w:rsidP="00573981">
            <w:pPr>
              <w:spacing w:after="0" w:line="240" w:lineRule="auto"/>
              <w:jc w:val="center"/>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 xml:space="preserve">Delež v št. </w:t>
            </w:r>
            <w:r w:rsidR="003441A0">
              <w:rPr>
                <w:rFonts w:ascii="Arial" w:eastAsia="Times New Roman" w:hAnsi="Arial" w:cs="Arial"/>
                <w:color w:val="000000"/>
                <w:sz w:val="18"/>
                <w:szCs w:val="18"/>
                <w:lang w:eastAsia="sl-SI"/>
              </w:rPr>
              <w:t>postopkov</w:t>
            </w:r>
          </w:p>
        </w:tc>
        <w:tc>
          <w:tcPr>
            <w:tcW w:w="10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CDB5404" w14:textId="77777777" w:rsidR="00573981" w:rsidRPr="004813DB" w:rsidRDefault="00573981" w:rsidP="00573981">
            <w:pPr>
              <w:spacing w:after="0" w:line="240" w:lineRule="auto"/>
              <w:jc w:val="center"/>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Delež v št. naročil</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532D5CC" w14:textId="77777777" w:rsidR="00573981" w:rsidRPr="004813DB" w:rsidRDefault="00573981" w:rsidP="00573981">
            <w:pPr>
              <w:spacing w:after="0" w:line="240" w:lineRule="auto"/>
              <w:jc w:val="center"/>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Delež v vrednosti</w:t>
            </w:r>
          </w:p>
        </w:tc>
      </w:tr>
      <w:tr w:rsidR="004813DB" w:rsidRPr="004813DB" w14:paraId="249440B7" w14:textId="77777777" w:rsidTr="004813DB">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66D30B5" w14:textId="7EE781D5" w:rsidR="004813DB" w:rsidRPr="004813DB" w:rsidRDefault="004813DB" w:rsidP="004813DB">
            <w:pPr>
              <w:spacing w:after="0" w:line="240" w:lineRule="auto"/>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Poštne storitve</w:t>
            </w:r>
          </w:p>
        </w:tc>
        <w:tc>
          <w:tcPr>
            <w:tcW w:w="992" w:type="dxa"/>
            <w:tcBorders>
              <w:top w:val="nil"/>
              <w:left w:val="nil"/>
              <w:bottom w:val="single" w:sz="4" w:space="0" w:color="auto"/>
              <w:right w:val="single" w:sz="4" w:space="0" w:color="auto"/>
            </w:tcBorders>
            <w:shd w:val="clear" w:color="auto" w:fill="auto"/>
            <w:noWrap/>
            <w:vAlign w:val="center"/>
            <w:hideMark/>
          </w:tcPr>
          <w:p w14:paraId="05F27D4E" w14:textId="223F6AE0"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1</w:t>
            </w:r>
          </w:p>
        </w:tc>
        <w:tc>
          <w:tcPr>
            <w:tcW w:w="850" w:type="dxa"/>
            <w:tcBorders>
              <w:top w:val="nil"/>
              <w:left w:val="nil"/>
              <w:bottom w:val="single" w:sz="4" w:space="0" w:color="auto"/>
              <w:right w:val="single" w:sz="4" w:space="0" w:color="auto"/>
            </w:tcBorders>
            <w:shd w:val="clear" w:color="auto" w:fill="auto"/>
            <w:vAlign w:val="center"/>
            <w:hideMark/>
          </w:tcPr>
          <w:p w14:paraId="42BDBBE1" w14:textId="28423B47"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10</w:t>
            </w:r>
          </w:p>
        </w:tc>
        <w:tc>
          <w:tcPr>
            <w:tcW w:w="1144" w:type="dxa"/>
            <w:tcBorders>
              <w:top w:val="nil"/>
              <w:left w:val="nil"/>
              <w:bottom w:val="single" w:sz="4" w:space="0" w:color="auto"/>
              <w:right w:val="single" w:sz="4" w:space="0" w:color="auto"/>
            </w:tcBorders>
            <w:shd w:val="clear" w:color="auto" w:fill="auto"/>
            <w:vAlign w:val="center"/>
            <w:hideMark/>
          </w:tcPr>
          <w:p w14:paraId="03DD7677" w14:textId="72B17837"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81.784.326</w:t>
            </w:r>
          </w:p>
        </w:tc>
        <w:tc>
          <w:tcPr>
            <w:tcW w:w="1060" w:type="dxa"/>
            <w:tcBorders>
              <w:top w:val="nil"/>
              <w:left w:val="nil"/>
              <w:bottom w:val="single" w:sz="4" w:space="0" w:color="auto"/>
              <w:right w:val="single" w:sz="4" w:space="0" w:color="auto"/>
            </w:tcBorders>
            <w:shd w:val="clear" w:color="auto" w:fill="auto"/>
            <w:noWrap/>
            <w:vAlign w:val="center"/>
            <w:hideMark/>
          </w:tcPr>
          <w:p w14:paraId="621670E5" w14:textId="5442F0C9"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20,00 %</w:t>
            </w:r>
          </w:p>
        </w:tc>
        <w:tc>
          <w:tcPr>
            <w:tcW w:w="1066" w:type="dxa"/>
            <w:tcBorders>
              <w:top w:val="nil"/>
              <w:left w:val="nil"/>
              <w:bottom w:val="single" w:sz="4" w:space="0" w:color="auto"/>
              <w:right w:val="single" w:sz="4" w:space="0" w:color="auto"/>
            </w:tcBorders>
            <w:shd w:val="clear" w:color="auto" w:fill="auto"/>
            <w:noWrap/>
            <w:vAlign w:val="center"/>
            <w:hideMark/>
          </w:tcPr>
          <w:p w14:paraId="11F5EDD7" w14:textId="01B3CAEE"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27,03 %</w:t>
            </w:r>
          </w:p>
        </w:tc>
        <w:tc>
          <w:tcPr>
            <w:tcW w:w="992" w:type="dxa"/>
            <w:tcBorders>
              <w:top w:val="nil"/>
              <w:left w:val="nil"/>
              <w:bottom w:val="single" w:sz="4" w:space="0" w:color="auto"/>
              <w:right w:val="single" w:sz="4" w:space="0" w:color="auto"/>
            </w:tcBorders>
            <w:shd w:val="clear" w:color="auto" w:fill="auto"/>
            <w:noWrap/>
            <w:vAlign w:val="center"/>
            <w:hideMark/>
          </w:tcPr>
          <w:p w14:paraId="22B2131F" w14:textId="711B9486"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92,61 %</w:t>
            </w:r>
          </w:p>
        </w:tc>
      </w:tr>
      <w:tr w:rsidR="004813DB" w:rsidRPr="004813DB" w14:paraId="4D7AFDA9" w14:textId="77777777" w:rsidTr="004813DB">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68365A6" w14:textId="7243AEB4" w:rsidR="004813DB" w:rsidRPr="004813DB" w:rsidRDefault="004813DB" w:rsidP="004813DB">
            <w:pPr>
              <w:spacing w:after="0" w:line="240" w:lineRule="auto"/>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Storitve na področju uprave, sociale, izobraževanja, zdravstva in kulture</w:t>
            </w:r>
          </w:p>
        </w:tc>
        <w:tc>
          <w:tcPr>
            <w:tcW w:w="992" w:type="dxa"/>
            <w:tcBorders>
              <w:top w:val="nil"/>
              <w:left w:val="nil"/>
              <w:bottom w:val="single" w:sz="4" w:space="0" w:color="auto"/>
              <w:right w:val="single" w:sz="4" w:space="0" w:color="auto"/>
            </w:tcBorders>
            <w:shd w:val="clear" w:color="auto" w:fill="auto"/>
            <w:noWrap/>
            <w:vAlign w:val="center"/>
            <w:hideMark/>
          </w:tcPr>
          <w:p w14:paraId="59DF81D9" w14:textId="24793080"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2</w:t>
            </w:r>
          </w:p>
        </w:tc>
        <w:tc>
          <w:tcPr>
            <w:tcW w:w="850" w:type="dxa"/>
            <w:tcBorders>
              <w:top w:val="nil"/>
              <w:left w:val="nil"/>
              <w:bottom w:val="single" w:sz="4" w:space="0" w:color="auto"/>
              <w:right w:val="single" w:sz="4" w:space="0" w:color="auto"/>
            </w:tcBorders>
            <w:shd w:val="clear" w:color="auto" w:fill="auto"/>
            <w:vAlign w:val="center"/>
            <w:hideMark/>
          </w:tcPr>
          <w:p w14:paraId="6E8534ED" w14:textId="224CD5BD"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25</w:t>
            </w:r>
          </w:p>
        </w:tc>
        <w:tc>
          <w:tcPr>
            <w:tcW w:w="1144" w:type="dxa"/>
            <w:tcBorders>
              <w:top w:val="nil"/>
              <w:left w:val="nil"/>
              <w:bottom w:val="single" w:sz="4" w:space="0" w:color="auto"/>
              <w:right w:val="single" w:sz="4" w:space="0" w:color="auto"/>
            </w:tcBorders>
            <w:shd w:val="clear" w:color="auto" w:fill="auto"/>
            <w:vAlign w:val="center"/>
            <w:hideMark/>
          </w:tcPr>
          <w:p w14:paraId="074C52CD" w14:textId="229C9973"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4.656.607</w:t>
            </w:r>
          </w:p>
        </w:tc>
        <w:tc>
          <w:tcPr>
            <w:tcW w:w="1060" w:type="dxa"/>
            <w:tcBorders>
              <w:top w:val="nil"/>
              <w:left w:val="nil"/>
              <w:bottom w:val="single" w:sz="4" w:space="0" w:color="auto"/>
              <w:right w:val="single" w:sz="4" w:space="0" w:color="auto"/>
            </w:tcBorders>
            <w:shd w:val="clear" w:color="auto" w:fill="auto"/>
            <w:noWrap/>
            <w:vAlign w:val="center"/>
            <w:hideMark/>
          </w:tcPr>
          <w:p w14:paraId="161128C4" w14:textId="74D9F612"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40,00 %</w:t>
            </w:r>
          </w:p>
        </w:tc>
        <w:tc>
          <w:tcPr>
            <w:tcW w:w="1066" w:type="dxa"/>
            <w:tcBorders>
              <w:top w:val="nil"/>
              <w:left w:val="nil"/>
              <w:bottom w:val="single" w:sz="4" w:space="0" w:color="auto"/>
              <w:right w:val="single" w:sz="4" w:space="0" w:color="auto"/>
            </w:tcBorders>
            <w:shd w:val="clear" w:color="auto" w:fill="auto"/>
            <w:noWrap/>
            <w:vAlign w:val="center"/>
            <w:hideMark/>
          </w:tcPr>
          <w:p w14:paraId="2B5593B6" w14:textId="77F4FB99"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67,57 %</w:t>
            </w:r>
          </w:p>
        </w:tc>
        <w:tc>
          <w:tcPr>
            <w:tcW w:w="992" w:type="dxa"/>
            <w:tcBorders>
              <w:top w:val="nil"/>
              <w:left w:val="nil"/>
              <w:bottom w:val="single" w:sz="4" w:space="0" w:color="auto"/>
              <w:right w:val="single" w:sz="4" w:space="0" w:color="auto"/>
            </w:tcBorders>
            <w:shd w:val="clear" w:color="auto" w:fill="auto"/>
            <w:noWrap/>
            <w:vAlign w:val="center"/>
            <w:hideMark/>
          </w:tcPr>
          <w:p w14:paraId="0D1082EA" w14:textId="1C8FCE0B"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5,27 %</w:t>
            </w:r>
          </w:p>
        </w:tc>
      </w:tr>
      <w:tr w:rsidR="004813DB" w:rsidRPr="004813DB" w14:paraId="32841589" w14:textId="77777777" w:rsidTr="004813DB">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5EF51560" w14:textId="299225A1" w:rsidR="004813DB" w:rsidRPr="004813DB" w:rsidRDefault="004813DB" w:rsidP="004813DB">
            <w:pPr>
              <w:spacing w:after="0" w:line="240" w:lineRule="auto"/>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Zdravstvene, socialne in sorodne storitve</w:t>
            </w:r>
          </w:p>
        </w:tc>
        <w:tc>
          <w:tcPr>
            <w:tcW w:w="992" w:type="dxa"/>
            <w:tcBorders>
              <w:top w:val="nil"/>
              <w:left w:val="nil"/>
              <w:bottom w:val="single" w:sz="4" w:space="0" w:color="auto"/>
              <w:right w:val="single" w:sz="4" w:space="0" w:color="auto"/>
            </w:tcBorders>
            <w:shd w:val="clear" w:color="auto" w:fill="auto"/>
            <w:noWrap/>
            <w:vAlign w:val="center"/>
          </w:tcPr>
          <w:p w14:paraId="7B41F6E3" w14:textId="2CB2608F"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2</w:t>
            </w:r>
          </w:p>
        </w:tc>
        <w:tc>
          <w:tcPr>
            <w:tcW w:w="850" w:type="dxa"/>
            <w:tcBorders>
              <w:top w:val="nil"/>
              <w:left w:val="nil"/>
              <w:bottom w:val="single" w:sz="4" w:space="0" w:color="auto"/>
              <w:right w:val="single" w:sz="4" w:space="0" w:color="auto"/>
            </w:tcBorders>
            <w:shd w:val="clear" w:color="auto" w:fill="auto"/>
            <w:vAlign w:val="center"/>
          </w:tcPr>
          <w:p w14:paraId="2CA95BB3" w14:textId="522F20D2"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2</w:t>
            </w:r>
          </w:p>
        </w:tc>
        <w:tc>
          <w:tcPr>
            <w:tcW w:w="1144" w:type="dxa"/>
            <w:tcBorders>
              <w:top w:val="nil"/>
              <w:left w:val="nil"/>
              <w:bottom w:val="single" w:sz="4" w:space="0" w:color="auto"/>
              <w:right w:val="single" w:sz="4" w:space="0" w:color="auto"/>
            </w:tcBorders>
            <w:shd w:val="clear" w:color="auto" w:fill="auto"/>
            <w:vAlign w:val="center"/>
          </w:tcPr>
          <w:p w14:paraId="782FB7F8" w14:textId="750AEE14"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1.869.139</w:t>
            </w:r>
          </w:p>
        </w:tc>
        <w:tc>
          <w:tcPr>
            <w:tcW w:w="1060" w:type="dxa"/>
            <w:tcBorders>
              <w:top w:val="nil"/>
              <w:left w:val="nil"/>
              <w:bottom w:val="single" w:sz="4" w:space="0" w:color="auto"/>
              <w:right w:val="single" w:sz="4" w:space="0" w:color="auto"/>
            </w:tcBorders>
            <w:shd w:val="clear" w:color="auto" w:fill="auto"/>
            <w:noWrap/>
            <w:vAlign w:val="center"/>
          </w:tcPr>
          <w:p w14:paraId="59B18C0B" w14:textId="5E35FC56"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40,00 %</w:t>
            </w:r>
          </w:p>
        </w:tc>
        <w:tc>
          <w:tcPr>
            <w:tcW w:w="1066" w:type="dxa"/>
            <w:tcBorders>
              <w:top w:val="nil"/>
              <w:left w:val="nil"/>
              <w:bottom w:val="single" w:sz="4" w:space="0" w:color="auto"/>
              <w:right w:val="single" w:sz="4" w:space="0" w:color="auto"/>
            </w:tcBorders>
            <w:shd w:val="clear" w:color="auto" w:fill="auto"/>
            <w:noWrap/>
            <w:vAlign w:val="center"/>
          </w:tcPr>
          <w:p w14:paraId="0B567204" w14:textId="21DA2345"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5,41 %</w:t>
            </w:r>
          </w:p>
        </w:tc>
        <w:tc>
          <w:tcPr>
            <w:tcW w:w="992" w:type="dxa"/>
            <w:tcBorders>
              <w:top w:val="nil"/>
              <w:left w:val="nil"/>
              <w:bottom w:val="single" w:sz="4" w:space="0" w:color="auto"/>
              <w:right w:val="single" w:sz="4" w:space="0" w:color="auto"/>
            </w:tcBorders>
            <w:shd w:val="clear" w:color="auto" w:fill="auto"/>
            <w:noWrap/>
            <w:vAlign w:val="center"/>
          </w:tcPr>
          <w:p w14:paraId="0E60CC23" w14:textId="1EA23A6F" w:rsidR="004813DB" w:rsidRPr="004813DB" w:rsidRDefault="004813DB" w:rsidP="004813DB">
            <w:pPr>
              <w:spacing w:after="0" w:line="240" w:lineRule="auto"/>
              <w:jc w:val="right"/>
              <w:rPr>
                <w:rFonts w:ascii="Arial" w:eastAsia="Times New Roman" w:hAnsi="Arial" w:cs="Arial"/>
                <w:color w:val="000000"/>
                <w:sz w:val="18"/>
                <w:szCs w:val="18"/>
                <w:lang w:eastAsia="sl-SI"/>
              </w:rPr>
            </w:pPr>
            <w:r w:rsidRPr="004813DB">
              <w:rPr>
                <w:rFonts w:ascii="Arial" w:eastAsia="Times New Roman" w:hAnsi="Arial" w:cs="Arial"/>
                <w:color w:val="000000"/>
                <w:sz w:val="18"/>
                <w:szCs w:val="18"/>
                <w:lang w:eastAsia="sl-SI"/>
              </w:rPr>
              <w:t>2,12 %</w:t>
            </w:r>
          </w:p>
        </w:tc>
      </w:tr>
      <w:tr w:rsidR="004813DB" w:rsidRPr="005476C3" w14:paraId="010D1DEC" w14:textId="77777777" w:rsidTr="004813DB">
        <w:trPr>
          <w:trHeight w:val="255"/>
        </w:trPr>
        <w:tc>
          <w:tcPr>
            <w:tcW w:w="325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2620E25" w14:textId="77777777" w:rsidR="004813DB" w:rsidRPr="005476C3" w:rsidRDefault="004813DB" w:rsidP="004813DB">
            <w:pPr>
              <w:spacing w:after="0" w:line="240" w:lineRule="auto"/>
              <w:rPr>
                <w:rFonts w:ascii="Arial" w:eastAsia="Times New Roman" w:hAnsi="Arial" w:cs="Arial"/>
                <w:b/>
                <w:bCs/>
                <w:color w:val="000000"/>
                <w:sz w:val="18"/>
                <w:szCs w:val="18"/>
                <w:lang w:eastAsia="sl-SI"/>
              </w:rPr>
            </w:pPr>
            <w:r w:rsidRPr="005476C3">
              <w:rPr>
                <w:rFonts w:ascii="Arial" w:eastAsia="Times New Roman" w:hAnsi="Arial" w:cs="Arial"/>
                <w:b/>
                <w:bCs/>
                <w:color w:val="000000"/>
                <w:sz w:val="18"/>
                <w:szCs w:val="18"/>
                <w:lang w:eastAsia="sl-SI"/>
              </w:rPr>
              <w:t>Skupaj</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hideMark/>
          </w:tcPr>
          <w:p w14:paraId="06C55B71" w14:textId="702A3C9B" w:rsidR="004813DB" w:rsidRPr="005476C3" w:rsidRDefault="004813DB" w:rsidP="004813DB">
            <w:pPr>
              <w:spacing w:after="0" w:line="240" w:lineRule="auto"/>
              <w:jc w:val="right"/>
              <w:rPr>
                <w:rFonts w:ascii="Arial" w:eastAsia="Times New Roman" w:hAnsi="Arial" w:cs="Arial"/>
                <w:b/>
                <w:bCs/>
                <w:color w:val="000000"/>
                <w:sz w:val="18"/>
                <w:szCs w:val="18"/>
                <w:lang w:eastAsia="sl-SI"/>
              </w:rPr>
            </w:pPr>
            <w:r w:rsidRPr="005476C3">
              <w:rPr>
                <w:rFonts w:ascii="Arial" w:eastAsia="Times New Roman" w:hAnsi="Arial" w:cs="Arial"/>
                <w:b/>
                <w:bCs/>
                <w:color w:val="000000"/>
                <w:sz w:val="18"/>
                <w:szCs w:val="18"/>
                <w:lang w:eastAsia="sl-SI"/>
              </w:rPr>
              <w:t>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5C51A1CB" w14:textId="58BFBF57" w:rsidR="004813DB" w:rsidRPr="005476C3" w:rsidRDefault="004813DB" w:rsidP="004813DB">
            <w:pPr>
              <w:spacing w:after="0" w:line="240" w:lineRule="auto"/>
              <w:jc w:val="right"/>
              <w:rPr>
                <w:rFonts w:ascii="Arial" w:eastAsia="Times New Roman" w:hAnsi="Arial" w:cs="Arial"/>
                <w:b/>
                <w:bCs/>
                <w:color w:val="000000"/>
                <w:sz w:val="18"/>
                <w:szCs w:val="18"/>
                <w:lang w:eastAsia="sl-SI"/>
              </w:rPr>
            </w:pPr>
            <w:r w:rsidRPr="005476C3">
              <w:rPr>
                <w:rFonts w:ascii="Arial" w:eastAsia="Times New Roman" w:hAnsi="Arial" w:cs="Arial"/>
                <w:b/>
                <w:bCs/>
                <w:color w:val="000000"/>
                <w:sz w:val="18"/>
                <w:szCs w:val="18"/>
                <w:lang w:eastAsia="sl-SI"/>
              </w:rPr>
              <w:t>37</w:t>
            </w:r>
          </w:p>
        </w:tc>
        <w:tc>
          <w:tcPr>
            <w:tcW w:w="1144" w:type="dxa"/>
            <w:tcBorders>
              <w:top w:val="nil"/>
              <w:left w:val="nil"/>
              <w:bottom w:val="single" w:sz="4" w:space="0" w:color="auto"/>
              <w:right w:val="single" w:sz="4" w:space="0" w:color="auto"/>
            </w:tcBorders>
            <w:shd w:val="clear" w:color="auto" w:fill="F2F2F2" w:themeFill="background1" w:themeFillShade="F2"/>
            <w:noWrap/>
            <w:vAlign w:val="center"/>
            <w:hideMark/>
          </w:tcPr>
          <w:p w14:paraId="42B8CBDE" w14:textId="0B4E6F03" w:rsidR="004813DB" w:rsidRPr="005476C3" w:rsidRDefault="004813DB" w:rsidP="004813DB">
            <w:pPr>
              <w:spacing w:after="0" w:line="240" w:lineRule="auto"/>
              <w:jc w:val="right"/>
              <w:rPr>
                <w:rFonts w:ascii="Arial" w:eastAsia="Times New Roman" w:hAnsi="Arial" w:cs="Arial"/>
                <w:b/>
                <w:bCs/>
                <w:color w:val="000000"/>
                <w:sz w:val="18"/>
                <w:szCs w:val="18"/>
                <w:lang w:eastAsia="sl-SI"/>
              </w:rPr>
            </w:pPr>
            <w:r w:rsidRPr="005476C3">
              <w:rPr>
                <w:rFonts w:ascii="Arial" w:eastAsia="Times New Roman" w:hAnsi="Arial" w:cs="Arial"/>
                <w:b/>
                <w:bCs/>
                <w:color w:val="000000"/>
                <w:sz w:val="18"/>
                <w:szCs w:val="18"/>
                <w:lang w:eastAsia="sl-SI"/>
              </w:rPr>
              <w:t>88.310.072</w:t>
            </w:r>
          </w:p>
        </w:tc>
        <w:tc>
          <w:tcPr>
            <w:tcW w:w="1060" w:type="dxa"/>
            <w:tcBorders>
              <w:top w:val="nil"/>
              <w:left w:val="nil"/>
              <w:bottom w:val="single" w:sz="4" w:space="0" w:color="auto"/>
              <w:right w:val="single" w:sz="4" w:space="0" w:color="auto"/>
            </w:tcBorders>
            <w:shd w:val="clear" w:color="auto" w:fill="F2F2F2" w:themeFill="background1" w:themeFillShade="F2"/>
            <w:noWrap/>
            <w:vAlign w:val="center"/>
            <w:hideMark/>
          </w:tcPr>
          <w:p w14:paraId="4671DA1E" w14:textId="68804B2F" w:rsidR="004813DB" w:rsidRPr="005476C3" w:rsidRDefault="004813DB" w:rsidP="004813DB">
            <w:pPr>
              <w:spacing w:after="0" w:line="240" w:lineRule="auto"/>
              <w:jc w:val="right"/>
              <w:rPr>
                <w:rFonts w:ascii="Arial" w:eastAsia="Times New Roman" w:hAnsi="Arial" w:cs="Arial"/>
                <w:b/>
                <w:bCs/>
                <w:color w:val="000000"/>
                <w:sz w:val="18"/>
                <w:szCs w:val="18"/>
                <w:lang w:eastAsia="sl-SI"/>
              </w:rPr>
            </w:pPr>
            <w:r w:rsidRPr="005476C3">
              <w:rPr>
                <w:rFonts w:ascii="Arial" w:eastAsia="Times New Roman" w:hAnsi="Arial" w:cs="Arial"/>
                <w:b/>
                <w:bCs/>
                <w:color w:val="000000"/>
                <w:sz w:val="18"/>
                <w:szCs w:val="18"/>
                <w:lang w:eastAsia="sl-SI"/>
              </w:rPr>
              <w:t>100,00 %</w:t>
            </w:r>
          </w:p>
        </w:tc>
        <w:tc>
          <w:tcPr>
            <w:tcW w:w="1066" w:type="dxa"/>
            <w:tcBorders>
              <w:top w:val="nil"/>
              <w:left w:val="nil"/>
              <w:bottom w:val="single" w:sz="4" w:space="0" w:color="auto"/>
              <w:right w:val="single" w:sz="4" w:space="0" w:color="auto"/>
            </w:tcBorders>
            <w:shd w:val="clear" w:color="auto" w:fill="F2F2F2" w:themeFill="background1" w:themeFillShade="F2"/>
            <w:noWrap/>
            <w:vAlign w:val="center"/>
            <w:hideMark/>
          </w:tcPr>
          <w:p w14:paraId="18C97BE8" w14:textId="227A8A38" w:rsidR="004813DB" w:rsidRPr="005476C3" w:rsidRDefault="004813DB" w:rsidP="004813DB">
            <w:pPr>
              <w:spacing w:after="0" w:line="240" w:lineRule="auto"/>
              <w:jc w:val="right"/>
              <w:rPr>
                <w:rFonts w:ascii="Arial" w:eastAsia="Times New Roman" w:hAnsi="Arial" w:cs="Arial"/>
                <w:b/>
                <w:bCs/>
                <w:color w:val="000000"/>
                <w:sz w:val="18"/>
                <w:szCs w:val="18"/>
                <w:lang w:eastAsia="sl-SI"/>
              </w:rPr>
            </w:pPr>
            <w:r w:rsidRPr="005476C3">
              <w:rPr>
                <w:rFonts w:ascii="Arial" w:eastAsia="Times New Roman" w:hAnsi="Arial" w:cs="Arial"/>
                <w:b/>
                <w:bCs/>
                <w:color w:val="000000"/>
                <w:sz w:val="18"/>
                <w:szCs w:val="18"/>
                <w:lang w:eastAsia="sl-SI"/>
              </w:rPr>
              <w:t>100,00 %</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hideMark/>
          </w:tcPr>
          <w:p w14:paraId="04A31FF1" w14:textId="1696B997" w:rsidR="004813DB" w:rsidRPr="005476C3" w:rsidRDefault="004813DB" w:rsidP="004813DB">
            <w:pPr>
              <w:spacing w:after="0" w:line="240" w:lineRule="auto"/>
              <w:jc w:val="right"/>
              <w:rPr>
                <w:rFonts w:ascii="Arial" w:eastAsia="Times New Roman" w:hAnsi="Arial" w:cs="Arial"/>
                <w:b/>
                <w:bCs/>
                <w:color w:val="000000"/>
                <w:sz w:val="18"/>
                <w:szCs w:val="18"/>
                <w:lang w:eastAsia="sl-SI"/>
              </w:rPr>
            </w:pPr>
            <w:r w:rsidRPr="005476C3">
              <w:rPr>
                <w:rFonts w:ascii="Arial" w:eastAsia="Times New Roman" w:hAnsi="Arial" w:cs="Arial"/>
                <w:b/>
                <w:bCs/>
                <w:color w:val="000000"/>
                <w:sz w:val="18"/>
                <w:szCs w:val="18"/>
                <w:lang w:eastAsia="sl-SI"/>
              </w:rPr>
              <w:t>100,00 %</w:t>
            </w:r>
          </w:p>
        </w:tc>
      </w:tr>
    </w:tbl>
    <w:p w14:paraId="7CDBB5D3" w14:textId="77777777" w:rsidR="003156F5" w:rsidRPr="004813DB" w:rsidRDefault="003156F5" w:rsidP="003156F5">
      <w:pPr>
        <w:spacing w:after="0" w:line="240" w:lineRule="auto"/>
        <w:jc w:val="center"/>
        <w:rPr>
          <w:rFonts w:ascii="Arial" w:hAnsi="Arial" w:cs="Arial"/>
          <w:sz w:val="18"/>
        </w:rPr>
      </w:pPr>
    </w:p>
    <w:p w14:paraId="72A10205" w14:textId="09518F8E" w:rsidR="004B5894" w:rsidRPr="004813DB" w:rsidRDefault="004B5894" w:rsidP="003156F5">
      <w:pPr>
        <w:spacing w:after="0" w:line="240" w:lineRule="auto"/>
        <w:jc w:val="center"/>
        <w:rPr>
          <w:rFonts w:ascii="Arial" w:hAnsi="Arial" w:cs="Arial"/>
          <w:sz w:val="18"/>
        </w:rPr>
      </w:pPr>
      <w:r w:rsidRPr="004813DB">
        <w:rPr>
          <w:rFonts w:ascii="Arial" w:hAnsi="Arial" w:cs="Arial"/>
          <w:sz w:val="18"/>
        </w:rPr>
        <w:t>Vir: Statistični podatki o javnih naročili</w:t>
      </w:r>
      <w:r w:rsidR="00792229" w:rsidRPr="004813DB">
        <w:rPr>
          <w:rFonts w:ascii="Arial" w:hAnsi="Arial" w:cs="Arial"/>
          <w:sz w:val="18"/>
        </w:rPr>
        <w:t>h, oddanih v letu 20</w:t>
      </w:r>
      <w:r w:rsidR="00573981" w:rsidRPr="004813DB">
        <w:rPr>
          <w:rFonts w:ascii="Arial" w:hAnsi="Arial" w:cs="Arial"/>
          <w:sz w:val="18"/>
        </w:rPr>
        <w:t>2</w:t>
      </w:r>
      <w:r w:rsidR="004813DB" w:rsidRPr="004813DB">
        <w:rPr>
          <w:rFonts w:ascii="Arial" w:hAnsi="Arial" w:cs="Arial"/>
          <w:sz w:val="18"/>
        </w:rPr>
        <w:t>1</w:t>
      </w:r>
      <w:r w:rsidR="00D51FFB">
        <w:rPr>
          <w:rFonts w:ascii="Arial" w:hAnsi="Arial" w:cs="Arial"/>
          <w:sz w:val="18"/>
        </w:rPr>
        <w:t>.</w:t>
      </w:r>
    </w:p>
    <w:p w14:paraId="5663BDC7" w14:textId="404231AD" w:rsidR="005732EF" w:rsidRPr="0071447C" w:rsidRDefault="005732EF" w:rsidP="003156F5">
      <w:pPr>
        <w:spacing w:after="0" w:line="240" w:lineRule="auto"/>
        <w:jc w:val="center"/>
        <w:rPr>
          <w:rFonts w:ascii="Arial" w:hAnsi="Arial" w:cs="Arial"/>
          <w:sz w:val="18"/>
        </w:rPr>
      </w:pPr>
    </w:p>
    <w:p w14:paraId="4678A119" w14:textId="77777777" w:rsidR="005732EF" w:rsidRPr="0071447C" w:rsidRDefault="005732EF" w:rsidP="00D94701">
      <w:pPr>
        <w:spacing w:after="0" w:line="240" w:lineRule="auto"/>
        <w:rPr>
          <w:rFonts w:ascii="Arial" w:eastAsiaTheme="majorEastAsia" w:hAnsi="Arial" w:cs="Arial"/>
          <w:color w:val="1F3763" w:themeColor="accent1" w:themeShade="7F"/>
        </w:rPr>
      </w:pPr>
    </w:p>
    <w:p w14:paraId="1464066E" w14:textId="7329D184" w:rsidR="002108C5" w:rsidRPr="0071447C" w:rsidRDefault="002108C5" w:rsidP="002108C5">
      <w:pPr>
        <w:pStyle w:val="Naslov3"/>
        <w:rPr>
          <w:rFonts w:ascii="Arial" w:hAnsi="Arial" w:cs="Arial"/>
          <w:sz w:val="22"/>
          <w:szCs w:val="22"/>
        </w:rPr>
      </w:pPr>
      <w:bookmarkStart w:id="21" w:name="_Toc113009108"/>
      <w:r w:rsidRPr="0071447C">
        <w:rPr>
          <w:rFonts w:ascii="Arial" w:hAnsi="Arial" w:cs="Arial"/>
          <w:sz w:val="22"/>
          <w:szCs w:val="22"/>
        </w:rPr>
        <w:t>2.3.5 Okvirni sporazumi</w:t>
      </w:r>
      <w:bookmarkEnd w:id="21"/>
    </w:p>
    <w:p w14:paraId="5C5777E3" w14:textId="77777777" w:rsidR="00854405" w:rsidRPr="0071447C" w:rsidRDefault="00854405" w:rsidP="00854405">
      <w:pPr>
        <w:pStyle w:val="ZADEVA"/>
        <w:jc w:val="both"/>
        <w:rPr>
          <w:rFonts w:cs="Arial"/>
          <w:b w:val="0"/>
          <w:szCs w:val="20"/>
          <w:lang w:val="sl-SI"/>
        </w:rPr>
      </w:pPr>
    </w:p>
    <w:p w14:paraId="4C109D37" w14:textId="16FB05CE" w:rsidR="00492EE8" w:rsidRPr="0071447C" w:rsidRDefault="00492EE8" w:rsidP="00492EE8">
      <w:pPr>
        <w:spacing w:line="360" w:lineRule="auto"/>
        <w:jc w:val="both"/>
        <w:rPr>
          <w:rFonts w:ascii="Arial" w:hAnsi="Arial" w:cs="Arial"/>
          <w:kern w:val="3"/>
          <w:sz w:val="20"/>
          <w:szCs w:val="20"/>
        </w:rPr>
      </w:pPr>
      <w:r w:rsidRPr="0071447C">
        <w:rPr>
          <w:rFonts w:ascii="Arial" w:hAnsi="Arial" w:cs="Arial"/>
          <w:kern w:val="3"/>
          <w:sz w:val="20"/>
          <w:szCs w:val="20"/>
        </w:rPr>
        <w:t xml:space="preserve">Naročniki lahko okvirni sporazum sklenejo na podlagi izvedenega postopka javnega naročanja. </w:t>
      </w:r>
      <w:r w:rsidR="008D4C98" w:rsidRPr="0071447C">
        <w:rPr>
          <w:rFonts w:ascii="Arial" w:hAnsi="Arial" w:cs="Arial"/>
          <w:kern w:val="3"/>
          <w:sz w:val="20"/>
          <w:szCs w:val="20"/>
        </w:rPr>
        <w:t>S</w:t>
      </w:r>
      <w:r w:rsidRPr="0071447C">
        <w:rPr>
          <w:rFonts w:ascii="Arial" w:hAnsi="Arial" w:cs="Arial"/>
          <w:kern w:val="3"/>
          <w:sz w:val="20"/>
          <w:szCs w:val="20"/>
        </w:rPr>
        <w:t xml:space="preserve">klenejo </w:t>
      </w:r>
      <w:r w:rsidR="008D4C98" w:rsidRPr="0071447C">
        <w:rPr>
          <w:rFonts w:ascii="Arial" w:hAnsi="Arial" w:cs="Arial"/>
          <w:kern w:val="3"/>
          <w:sz w:val="20"/>
          <w:szCs w:val="20"/>
        </w:rPr>
        <w:t>ga lahko</w:t>
      </w:r>
      <w:r w:rsidRPr="0071447C">
        <w:rPr>
          <w:rFonts w:ascii="Arial" w:hAnsi="Arial" w:cs="Arial"/>
          <w:kern w:val="3"/>
          <w:sz w:val="20"/>
          <w:szCs w:val="20"/>
        </w:rPr>
        <w:t xml:space="preserve"> z </w:t>
      </w:r>
      <w:r w:rsidR="00EB1FC8" w:rsidRPr="0071447C">
        <w:rPr>
          <w:rFonts w:ascii="Arial" w:hAnsi="Arial" w:cs="Arial"/>
          <w:kern w:val="3"/>
          <w:sz w:val="20"/>
          <w:szCs w:val="20"/>
        </w:rPr>
        <w:t xml:space="preserve">enim </w:t>
      </w:r>
      <w:r w:rsidRPr="0071447C">
        <w:rPr>
          <w:rFonts w:ascii="Arial" w:hAnsi="Arial" w:cs="Arial"/>
          <w:kern w:val="3"/>
          <w:sz w:val="20"/>
          <w:szCs w:val="20"/>
        </w:rPr>
        <w:t>ali več gospodarskimi subjekti. Naročila na podlagi okvirnega sporazuma z enim gospodarskim subjektom oddajo v skladu s pogoji iz okvirnega sporazuma. Okvirni sporazumi, sklenjeni z več gospodarskimi subjekti</w:t>
      </w:r>
      <w:r w:rsidR="008D4C98" w:rsidRPr="0071447C">
        <w:rPr>
          <w:rFonts w:ascii="Arial" w:hAnsi="Arial" w:cs="Arial"/>
          <w:kern w:val="3"/>
          <w:sz w:val="20"/>
          <w:szCs w:val="20"/>
        </w:rPr>
        <w:t>,</w:t>
      </w:r>
      <w:r w:rsidRPr="0071447C">
        <w:rPr>
          <w:rFonts w:ascii="Arial" w:hAnsi="Arial" w:cs="Arial"/>
          <w:kern w:val="3"/>
          <w:sz w:val="20"/>
          <w:szCs w:val="20"/>
        </w:rPr>
        <w:t xml:space="preserve"> se izvajajo:</w:t>
      </w:r>
    </w:p>
    <w:p w14:paraId="346C265D" w14:textId="51F72ED1" w:rsidR="00492EE8" w:rsidRPr="0071447C" w:rsidRDefault="00492EE8" w:rsidP="007C1875">
      <w:pPr>
        <w:pStyle w:val="Odstavekseznama"/>
        <w:numPr>
          <w:ilvl w:val="0"/>
          <w:numId w:val="20"/>
        </w:numPr>
        <w:spacing w:line="360" w:lineRule="auto"/>
        <w:rPr>
          <w:rFonts w:cs="Arial"/>
          <w:kern w:val="3"/>
          <w:sz w:val="20"/>
          <w:szCs w:val="20"/>
        </w:rPr>
      </w:pPr>
      <w:r w:rsidRPr="0071447C">
        <w:rPr>
          <w:rFonts w:cs="Arial"/>
          <w:kern w:val="3"/>
          <w:sz w:val="20"/>
          <w:szCs w:val="20"/>
        </w:rPr>
        <w:t xml:space="preserve">na podlagi pogojev iz okvirnega sporazuma in brez ponovnega odpiranja konkurence, če sporazum določa vse pogoje, </w:t>
      </w:r>
    </w:p>
    <w:p w14:paraId="3408A064" w14:textId="042091B6" w:rsidR="00492EE8" w:rsidRPr="0071447C" w:rsidRDefault="00492EE8" w:rsidP="007C1875">
      <w:pPr>
        <w:pStyle w:val="Odstavekseznama"/>
        <w:numPr>
          <w:ilvl w:val="0"/>
          <w:numId w:val="20"/>
        </w:numPr>
        <w:spacing w:line="360" w:lineRule="auto"/>
        <w:rPr>
          <w:rFonts w:cs="Arial"/>
          <w:kern w:val="3"/>
          <w:sz w:val="20"/>
          <w:szCs w:val="20"/>
        </w:rPr>
      </w:pPr>
      <w:r w:rsidRPr="0071447C">
        <w:rPr>
          <w:rFonts w:cs="Arial"/>
          <w:kern w:val="3"/>
          <w:sz w:val="20"/>
          <w:szCs w:val="20"/>
        </w:rPr>
        <w:t>s ponovnim odpiranjem konkurence med gospodarskimi subjekti, podpisniki sporazuma, če ta ne vključuje vseh pogojev,</w:t>
      </w:r>
    </w:p>
    <w:p w14:paraId="49FDF7AA" w14:textId="5F774277" w:rsidR="00206175" w:rsidRPr="0071447C" w:rsidRDefault="00492EE8" w:rsidP="007C1875">
      <w:pPr>
        <w:pStyle w:val="Odstavekseznama"/>
        <w:numPr>
          <w:ilvl w:val="0"/>
          <w:numId w:val="20"/>
        </w:numPr>
        <w:spacing w:line="360" w:lineRule="auto"/>
        <w:rPr>
          <w:rFonts w:cs="Arial"/>
          <w:kern w:val="3"/>
          <w:sz w:val="20"/>
          <w:szCs w:val="20"/>
        </w:rPr>
      </w:pPr>
      <w:r w:rsidRPr="0071447C">
        <w:rPr>
          <w:rFonts w:cs="Arial"/>
          <w:kern w:val="3"/>
          <w:sz w:val="20"/>
          <w:szCs w:val="20"/>
        </w:rPr>
        <w:t>deloma brez ponovnega odpiranja konkurence in deloma s ponovnim odpiranjem konkurence.</w:t>
      </w:r>
    </w:p>
    <w:p w14:paraId="0B8DD974" w14:textId="77777777" w:rsidR="00206175" w:rsidRPr="00121376" w:rsidRDefault="00206175" w:rsidP="00AF22D1">
      <w:pPr>
        <w:pStyle w:val="ZADEVA"/>
        <w:ind w:left="0" w:firstLine="0"/>
        <w:jc w:val="both"/>
        <w:rPr>
          <w:rFonts w:cs="Arial"/>
          <w:b w:val="0"/>
          <w:szCs w:val="20"/>
          <w:highlight w:val="yellow"/>
          <w:lang w:val="sl-SI"/>
        </w:rPr>
      </w:pPr>
    </w:p>
    <w:p w14:paraId="5BDBE67E" w14:textId="6D265B44" w:rsidR="00206175" w:rsidRPr="004C62D4" w:rsidRDefault="00206175" w:rsidP="005C1A53">
      <w:pPr>
        <w:pStyle w:val="Naslov4"/>
        <w:rPr>
          <w:rFonts w:ascii="Arial" w:hAnsi="Arial" w:cs="Arial"/>
          <w:i w:val="0"/>
        </w:rPr>
      </w:pPr>
      <w:bookmarkStart w:id="22" w:name="_Toc113009109"/>
      <w:r w:rsidRPr="004C62D4">
        <w:rPr>
          <w:rFonts w:ascii="Arial" w:hAnsi="Arial" w:cs="Arial"/>
          <w:i w:val="0"/>
        </w:rPr>
        <w:t xml:space="preserve">2.3.5.1 </w:t>
      </w:r>
      <w:r w:rsidR="00B333AF" w:rsidRPr="004C62D4">
        <w:rPr>
          <w:rFonts w:ascii="Arial" w:hAnsi="Arial" w:cs="Arial"/>
          <w:i w:val="0"/>
        </w:rPr>
        <w:t>Naročila v p</w:t>
      </w:r>
      <w:r w:rsidRPr="004C62D4">
        <w:rPr>
          <w:rFonts w:ascii="Arial" w:hAnsi="Arial" w:cs="Arial"/>
          <w:i w:val="0"/>
        </w:rPr>
        <w:t>ostopki</w:t>
      </w:r>
      <w:r w:rsidR="00B333AF" w:rsidRPr="004C62D4">
        <w:rPr>
          <w:rFonts w:ascii="Arial" w:hAnsi="Arial" w:cs="Arial"/>
          <w:i w:val="0"/>
        </w:rPr>
        <w:t>h</w:t>
      </w:r>
      <w:r w:rsidRPr="004C62D4">
        <w:rPr>
          <w:rFonts w:ascii="Arial" w:hAnsi="Arial" w:cs="Arial"/>
          <w:i w:val="0"/>
        </w:rPr>
        <w:t xml:space="preserve"> javnega naročanja za sklenitev okvirnega sporazuma</w:t>
      </w:r>
      <w:bookmarkEnd w:id="22"/>
    </w:p>
    <w:p w14:paraId="1E266830" w14:textId="77777777" w:rsidR="00854405" w:rsidRPr="004C62D4" w:rsidRDefault="00854405" w:rsidP="00854405">
      <w:pPr>
        <w:pStyle w:val="ZADEVA"/>
        <w:jc w:val="both"/>
        <w:rPr>
          <w:rFonts w:cs="Arial"/>
          <w:b w:val="0"/>
          <w:szCs w:val="20"/>
          <w:lang w:val="sl-SI"/>
        </w:rPr>
      </w:pPr>
    </w:p>
    <w:p w14:paraId="3A8ED316" w14:textId="2AE383E1" w:rsidR="00B333AF" w:rsidRPr="00121376" w:rsidRDefault="00B333AF" w:rsidP="003A01EF">
      <w:pPr>
        <w:spacing w:line="360" w:lineRule="auto"/>
        <w:jc w:val="both"/>
        <w:rPr>
          <w:rFonts w:ascii="Arial" w:hAnsi="Arial" w:cs="Arial"/>
          <w:kern w:val="3"/>
          <w:sz w:val="20"/>
          <w:szCs w:val="20"/>
          <w:highlight w:val="yellow"/>
        </w:rPr>
      </w:pPr>
      <w:r w:rsidRPr="004C62D4">
        <w:rPr>
          <w:rFonts w:ascii="Arial" w:hAnsi="Arial" w:cs="Arial"/>
          <w:kern w:val="3"/>
          <w:sz w:val="20"/>
          <w:szCs w:val="20"/>
        </w:rPr>
        <w:t>V postopkih javnega naročanja za sklenitev okvirne</w:t>
      </w:r>
      <w:r w:rsidR="00747BC0" w:rsidRPr="004C62D4">
        <w:rPr>
          <w:rFonts w:ascii="Arial" w:hAnsi="Arial" w:cs="Arial"/>
          <w:kern w:val="3"/>
          <w:sz w:val="20"/>
          <w:szCs w:val="20"/>
        </w:rPr>
        <w:t>ga sporazuma je bilo let</w:t>
      </w:r>
      <w:r w:rsidR="00BC1956" w:rsidRPr="004C62D4">
        <w:rPr>
          <w:rFonts w:ascii="Arial" w:hAnsi="Arial" w:cs="Arial"/>
          <w:kern w:val="3"/>
          <w:sz w:val="20"/>
          <w:szCs w:val="20"/>
        </w:rPr>
        <w:t>a</w:t>
      </w:r>
      <w:r w:rsidR="00747BC0" w:rsidRPr="004C62D4">
        <w:rPr>
          <w:rFonts w:ascii="Arial" w:hAnsi="Arial" w:cs="Arial"/>
          <w:kern w:val="3"/>
          <w:sz w:val="20"/>
          <w:szCs w:val="20"/>
        </w:rPr>
        <w:t xml:space="preserve"> 20</w:t>
      </w:r>
      <w:r w:rsidR="00EB6D60" w:rsidRPr="004C62D4">
        <w:rPr>
          <w:rFonts w:ascii="Arial" w:hAnsi="Arial" w:cs="Arial"/>
          <w:kern w:val="3"/>
          <w:sz w:val="20"/>
          <w:szCs w:val="20"/>
        </w:rPr>
        <w:t>2</w:t>
      </w:r>
      <w:r w:rsidR="004C62D4" w:rsidRPr="004C62D4">
        <w:rPr>
          <w:rFonts w:ascii="Arial" w:hAnsi="Arial" w:cs="Arial"/>
          <w:kern w:val="3"/>
          <w:sz w:val="20"/>
          <w:szCs w:val="20"/>
        </w:rPr>
        <w:t>1</w:t>
      </w:r>
      <w:r w:rsidRPr="004C62D4">
        <w:rPr>
          <w:rFonts w:ascii="Arial" w:hAnsi="Arial" w:cs="Arial"/>
          <w:kern w:val="3"/>
          <w:sz w:val="20"/>
          <w:szCs w:val="20"/>
        </w:rPr>
        <w:t xml:space="preserve"> oddanih </w:t>
      </w:r>
      <w:r w:rsidR="004C62D4" w:rsidRPr="004C62D4">
        <w:rPr>
          <w:rFonts w:ascii="Arial" w:hAnsi="Arial" w:cs="Arial"/>
          <w:kern w:val="3"/>
          <w:sz w:val="20"/>
          <w:szCs w:val="20"/>
        </w:rPr>
        <w:t>7206</w:t>
      </w:r>
      <w:r w:rsidRPr="004C62D4">
        <w:rPr>
          <w:rFonts w:ascii="Arial" w:hAnsi="Arial" w:cs="Arial"/>
          <w:kern w:val="3"/>
          <w:sz w:val="20"/>
          <w:szCs w:val="20"/>
        </w:rPr>
        <w:t xml:space="preserve"> naročil v </w:t>
      </w:r>
      <w:r w:rsidRPr="00153FF0">
        <w:rPr>
          <w:rFonts w:ascii="Arial" w:hAnsi="Arial" w:cs="Arial"/>
          <w:kern w:val="3"/>
          <w:sz w:val="20"/>
          <w:szCs w:val="20"/>
        </w:rPr>
        <w:t xml:space="preserve">vrednosti </w:t>
      </w:r>
      <w:r w:rsidR="004C62D4" w:rsidRPr="00153FF0">
        <w:rPr>
          <w:rFonts w:ascii="Arial" w:eastAsia="Times New Roman" w:hAnsi="Arial" w:cs="Arial"/>
          <w:bCs/>
          <w:color w:val="000000"/>
          <w:sz w:val="20"/>
          <w:szCs w:val="20"/>
          <w:lang w:eastAsia="sl-SI"/>
        </w:rPr>
        <w:t>1.296.595.104</w:t>
      </w:r>
      <w:r w:rsidR="00D51FFB">
        <w:rPr>
          <w:rFonts w:ascii="Arial" w:eastAsia="Times New Roman" w:hAnsi="Arial" w:cs="Arial"/>
          <w:bCs/>
          <w:color w:val="000000"/>
          <w:sz w:val="20"/>
          <w:szCs w:val="20"/>
          <w:lang w:eastAsia="sl-SI"/>
        </w:rPr>
        <w:t> </w:t>
      </w:r>
      <w:r w:rsidRPr="00153FF0">
        <w:rPr>
          <w:rFonts w:ascii="Arial" w:hAnsi="Arial" w:cs="Arial"/>
          <w:kern w:val="3"/>
          <w:sz w:val="20"/>
          <w:szCs w:val="20"/>
        </w:rPr>
        <w:t xml:space="preserve">evrov. </w:t>
      </w:r>
      <w:r w:rsidR="008D4C98" w:rsidRPr="00153FF0">
        <w:rPr>
          <w:rFonts w:ascii="Arial" w:hAnsi="Arial" w:cs="Arial"/>
          <w:kern w:val="3"/>
          <w:sz w:val="20"/>
          <w:szCs w:val="20"/>
        </w:rPr>
        <w:t>Ta</w:t>
      </w:r>
      <w:r w:rsidRPr="00153FF0">
        <w:rPr>
          <w:rFonts w:ascii="Arial" w:hAnsi="Arial" w:cs="Arial"/>
          <w:kern w:val="3"/>
          <w:sz w:val="20"/>
          <w:szCs w:val="20"/>
        </w:rPr>
        <w:t xml:space="preserve"> </w:t>
      </w:r>
      <w:r w:rsidR="00475C0E" w:rsidRPr="00153FF0">
        <w:rPr>
          <w:rFonts w:ascii="Arial" w:hAnsi="Arial" w:cs="Arial"/>
          <w:kern w:val="3"/>
          <w:sz w:val="20"/>
          <w:szCs w:val="20"/>
        </w:rPr>
        <w:t>znaša</w:t>
      </w:r>
      <w:r w:rsidR="008D4C98" w:rsidRPr="00153FF0">
        <w:rPr>
          <w:rFonts w:ascii="Arial" w:hAnsi="Arial" w:cs="Arial"/>
          <w:kern w:val="3"/>
          <w:sz w:val="20"/>
          <w:szCs w:val="20"/>
        </w:rPr>
        <w:t xml:space="preserve"> </w:t>
      </w:r>
      <w:r w:rsidRPr="00153FF0">
        <w:rPr>
          <w:rFonts w:ascii="Arial" w:hAnsi="Arial" w:cs="Arial"/>
          <w:kern w:val="3"/>
          <w:sz w:val="20"/>
          <w:szCs w:val="20"/>
        </w:rPr>
        <w:t xml:space="preserve">v številu </w:t>
      </w:r>
      <w:r w:rsidR="00153FF0" w:rsidRPr="00153FF0">
        <w:rPr>
          <w:rFonts w:ascii="Arial" w:hAnsi="Arial" w:cs="Arial"/>
          <w:kern w:val="3"/>
          <w:sz w:val="20"/>
          <w:szCs w:val="20"/>
        </w:rPr>
        <w:t>40,68</w:t>
      </w:r>
      <w:r w:rsidR="008D4C98" w:rsidRPr="00153FF0">
        <w:rPr>
          <w:rFonts w:ascii="Arial" w:hAnsi="Arial" w:cs="Arial"/>
          <w:kern w:val="3"/>
          <w:sz w:val="20"/>
          <w:szCs w:val="20"/>
        </w:rPr>
        <w:t>-</w:t>
      </w:r>
      <w:r w:rsidRPr="00153FF0">
        <w:rPr>
          <w:rFonts w:ascii="Arial" w:hAnsi="Arial" w:cs="Arial"/>
          <w:kern w:val="3"/>
          <w:sz w:val="20"/>
          <w:szCs w:val="20"/>
        </w:rPr>
        <w:t xml:space="preserve">odstotni delež vseh oddanih naročil, v vrednosti pa </w:t>
      </w:r>
      <w:r w:rsidR="00FE3A4B" w:rsidRPr="00153FF0">
        <w:rPr>
          <w:rFonts w:ascii="Arial" w:hAnsi="Arial" w:cs="Arial"/>
          <w:kern w:val="3"/>
          <w:sz w:val="20"/>
          <w:szCs w:val="20"/>
        </w:rPr>
        <w:t>2</w:t>
      </w:r>
      <w:r w:rsidR="00153FF0" w:rsidRPr="00153FF0">
        <w:rPr>
          <w:rFonts w:ascii="Arial" w:hAnsi="Arial" w:cs="Arial"/>
          <w:kern w:val="3"/>
          <w:sz w:val="20"/>
          <w:szCs w:val="20"/>
        </w:rPr>
        <w:t>4,91</w:t>
      </w:r>
      <w:r w:rsidR="008D4C98" w:rsidRPr="00153FF0">
        <w:rPr>
          <w:rFonts w:ascii="Arial" w:hAnsi="Arial" w:cs="Arial"/>
          <w:kern w:val="3"/>
          <w:sz w:val="20"/>
          <w:szCs w:val="20"/>
        </w:rPr>
        <w:t>-</w:t>
      </w:r>
      <w:r w:rsidRPr="00153FF0">
        <w:rPr>
          <w:rFonts w:ascii="Arial" w:hAnsi="Arial" w:cs="Arial"/>
          <w:kern w:val="3"/>
          <w:sz w:val="20"/>
          <w:szCs w:val="20"/>
        </w:rPr>
        <w:t>odstotni delež</w:t>
      </w:r>
      <w:r w:rsidR="00475C0E" w:rsidRPr="00153FF0">
        <w:rPr>
          <w:rFonts w:ascii="Arial" w:hAnsi="Arial" w:cs="Arial"/>
          <w:kern w:val="3"/>
          <w:sz w:val="20"/>
          <w:szCs w:val="20"/>
        </w:rPr>
        <w:t>.</w:t>
      </w:r>
    </w:p>
    <w:p w14:paraId="00B5ADAA" w14:textId="449F1670" w:rsidR="00611AFC" w:rsidRPr="009D69D9" w:rsidRDefault="00611AFC" w:rsidP="00611AFC">
      <w:pPr>
        <w:spacing w:line="360" w:lineRule="auto"/>
        <w:jc w:val="both"/>
        <w:rPr>
          <w:rFonts w:ascii="Arial" w:hAnsi="Arial" w:cs="Arial"/>
          <w:color w:val="000000" w:themeColor="text1"/>
          <w:szCs w:val="20"/>
        </w:rPr>
      </w:pPr>
      <w:r w:rsidRPr="009D69D9">
        <w:rPr>
          <w:rFonts w:ascii="Arial" w:hAnsi="Arial" w:cs="Arial"/>
          <w:color w:val="000000" w:themeColor="text1"/>
          <w:sz w:val="20"/>
          <w:szCs w:val="20"/>
          <w:lang w:eastAsia="sl-SI"/>
        </w:rPr>
        <w:t>Naročila, za katera je bil sklenjen okvirni sporazum, so bila največkrat oddana na podlagi izvedenega odprtega postopka (</w:t>
      </w:r>
      <w:r w:rsidR="009D69D9" w:rsidRPr="009D69D9">
        <w:rPr>
          <w:rFonts w:ascii="Arial" w:hAnsi="Arial" w:cs="Arial"/>
          <w:color w:val="000000" w:themeColor="text1"/>
          <w:sz w:val="20"/>
          <w:szCs w:val="20"/>
          <w:lang w:eastAsia="sl-SI"/>
        </w:rPr>
        <w:t>73,70</w:t>
      </w:r>
      <w:r w:rsidR="00D51FFB">
        <w:rPr>
          <w:rFonts w:ascii="Arial" w:hAnsi="Arial" w:cs="Arial"/>
          <w:color w:val="000000" w:themeColor="text1"/>
          <w:sz w:val="20"/>
          <w:szCs w:val="20"/>
          <w:lang w:eastAsia="sl-SI"/>
        </w:rPr>
        <w:t> </w:t>
      </w:r>
      <w:r w:rsidRPr="009D69D9">
        <w:rPr>
          <w:rFonts w:ascii="Arial" w:hAnsi="Arial" w:cs="Arial"/>
          <w:color w:val="000000" w:themeColor="text1"/>
          <w:sz w:val="20"/>
          <w:szCs w:val="20"/>
          <w:lang w:eastAsia="sl-SI"/>
        </w:rPr>
        <w:t xml:space="preserve">%), njihova vrednost pa znaša </w:t>
      </w:r>
      <w:r w:rsidR="009D69D9" w:rsidRPr="009D69D9">
        <w:rPr>
          <w:rFonts w:ascii="Arial" w:hAnsi="Arial" w:cs="Arial"/>
          <w:color w:val="000000" w:themeColor="text1"/>
          <w:sz w:val="20"/>
          <w:szCs w:val="20"/>
          <w:lang w:eastAsia="sl-SI"/>
        </w:rPr>
        <w:t>58,89</w:t>
      </w:r>
      <w:r w:rsidR="003A0541">
        <w:rPr>
          <w:rFonts w:ascii="Arial" w:hAnsi="Arial" w:cs="Arial"/>
          <w:color w:val="000000" w:themeColor="text1"/>
          <w:sz w:val="20"/>
          <w:szCs w:val="20"/>
          <w:lang w:eastAsia="sl-SI"/>
        </w:rPr>
        <w:t> </w:t>
      </w:r>
      <w:r w:rsidRPr="009D69D9">
        <w:rPr>
          <w:rFonts w:ascii="Arial" w:hAnsi="Arial" w:cs="Arial"/>
          <w:color w:val="000000" w:themeColor="text1"/>
          <w:sz w:val="20"/>
          <w:szCs w:val="20"/>
          <w:lang w:eastAsia="sl-SI"/>
        </w:rPr>
        <w:t>% vseh naročil, oddan</w:t>
      </w:r>
      <w:r w:rsidR="00EB1FC8" w:rsidRPr="009D69D9">
        <w:rPr>
          <w:rFonts w:ascii="Arial" w:hAnsi="Arial" w:cs="Arial"/>
          <w:color w:val="000000" w:themeColor="text1"/>
          <w:sz w:val="20"/>
          <w:szCs w:val="20"/>
          <w:lang w:eastAsia="sl-SI"/>
        </w:rPr>
        <w:t>ih</w:t>
      </w:r>
      <w:r w:rsidRPr="009D69D9">
        <w:rPr>
          <w:rFonts w:ascii="Arial" w:hAnsi="Arial" w:cs="Arial"/>
          <w:color w:val="000000" w:themeColor="text1"/>
          <w:sz w:val="20"/>
          <w:szCs w:val="20"/>
          <w:lang w:eastAsia="sl-SI"/>
        </w:rPr>
        <w:t xml:space="preserve"> na podlagi izvedenega postopka za sklenitev okvirnega sporazuma. Uporaba posamezne vrste postopka za oddajo naročila s sklenitvijo okvirnega sporazuma je </w:t>
      </w:r>
      <w:r w:rsidR="00A23AB7" w:rsidRPr="009D69D9">
        <w:rPr>
          <w:rFonts w:ascii="Arial" w:hAnsi="Arial" w:cs="Arial"/>
          <w:color w:val="000000" w:themeColor="text1"/>
          <w:sz w:val="20"/>
          <w:szCs w:val="20"/>
          <w:lang w:eastAsia="sl-SI"/>
        </w:rPr>
        <w:t>prikazana</w:t>
      </w:r>
      <w:r w:rsidRPr="009D69D9">
        <w:rPr>
          <w:rFonts w:ascii="Arial" w:hAnsi="Arial" w:cs="Arial"/>
          <w:color w:val="000000" w:themeColor="text1"/>
          <w:sz w:val="20"/>
          <w:szCs w:val="20"/>
          <w:lang w:eastAsia="sl-SI"/>
        </w:rPr>
        <w:t xml:space="preserve"> v spodnji preglednici. </w:t>
      </w:r>
    </w:p>
    <w:p w14:paraId="1630DBDB" w14:textId="5EBE99A6" w:rsidR="003A01EF" w:rsidRPr="004C62D4" w:rsidRDefault="002C7FDD" w:rsidP="008A61FD">
      <w:pPr>
        <w:spacing w:before="120" w:after="120" w:line="240" w:lineRule="auto"/>
        <w:jc w:val="both"/>
        <w:rPr>
          <w:rFonts w:ascii="Arial" w:hAnsi="Arial" w:cs="Arial"/>
          <w:color w:val="000000" w:themeColor="text1"/>
          <w:sz w:val="20"/>
        </w:rPr>
      </w:pPr>
      <w:r w:rsidRPr="009D69D9">
        <w:rPr>
          <w:rFonts w:ascii="Arial" w:hAnsi="Arial" w:cs="Arial"/>
          <w:color w:val="000000" w:themeColor="text1"/>
          <w:sz w:val="20"/>
        </w:rPr>
        <w:t xml:space="preserve">Preglednica </w:t>
      </w:r>
      <w:r w:rsidR="00512F52" w:rsidRPr="009D69D9">
        <w:rPr>
          <w:rFonts w:ascii="Arial" w:hAnsi="Arial" w:cs="Arial"/>
          <w:color w:val="000000" w:themeColor="text1"/>
          <w:sz w:val="20"/>
        </w:rPr>
        <w:t>14</w:t>
      </w:r>
      <w:r w:rsidRPr="009D69D9">
        <w:rPr>
          <w:rFonts w:ascii="Arial" w:hAnsi="Arial" w:cs="Arial"/>
          <w:color w:val="000000" w:themeColor="text1"/>
          <w:sz w:val="20"/>
        </w:rPr>
        <w:t>: Izvedeni postopki javnega naročanja za sklenitev okvirnega sporazuma</w:t>
      </w:r>
      <w:r w:rsidRPr="004C62D4">
        <w:rPr>
          <w:rFonts w:ascii="Arial" w:hAnsi="Arial" w:cs="Arial"/>
          <w:color w:val="000000" w:themeColor="text1"/>
          <w:sz w:val="20"/>
        </w:rPr>
        <w:t xml:space="preserve"> glede na vrsto postopka</w:t>
      </w:r>
      <w:r w:rsidR="00EB1FC8" w:rsidRPr="004C62D4">
        <w:rPr>
          <w:rFonts w:ascii="Arial" w:hAnsi="Arial" w:cs="Arial"/>
          <w:color w:val="000000" w:themeColor="text1"/>
          <w:sz w:val="20"/>
        </w:rPr>
        <w:t xml:space="preserve"> </w:t>
      </w:r>
    </w:p>
    <w:tbl>
      <w:tblPr>
        <w:tblW w:w="9139" w:type="dxa"/>
        <w:tblCellMar>
          <w:left w:w="70" w:type="dxa"/>
          <w:right w:w="70" w:type="dxa"/>
        </w:tblCellMar>
        <w:tblLook w:val="04A0" w:firstRow="1" w:lastRow="0" w:firstColumn="1" w:lastColumn="0" w:noHBand="0" w:noVBand="1"/>
      </w:tblPr>
      <w:tblGrid>
        <w:gridCol w:w="4559"/>
        <w:gridCol w:w="1052"/>
        <w:gridCol w:w="1424"/>
        <w:gridCol w:w="1052"/>
        <w:gridCol w:w="1052"/>
      </w:tblGrid>
      <w:tr w:rsidR="003072A6" w:rsidRPr="004C62D4" w14:paraId="59F2DB74" w14:textId="77777777" w:rsidTr="00CD447F">
        <w:trPr>
          <w:trHeight w:val="255"/>
        </w:trPr>
        <w:tc>
          <w:tcPr>
            <w:tcW w:w="4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D149E4" w14:textId="77777777" w:rsidR="003072A6" w:rsidRPr="004C62D4" w:rsidRDefault="003072A6" w:rsidP="003072A6">
            <w:pPr>
              <w:spacing w:after="0" w:line="240" w:lineRule="auto"/>
              <w:jc w:val="center"/>
              <w:rPr>
                <w:rFonts w:ascii="Arial" w:eastAsia="Times New Roman" w:hAnsi="Arial" w:cs="Arial"/>
                <w:color w:val="000000"/>
                <w:sz w:val="18"/>
                <w:szCs w:val="18"/>
                <w:lang w:eastAsia="sl-SI"/>
              </w:rPr>
            </w:pPr>
            <w:r w:rsidRPr="004C62D4">
              <w:rPr>
                <w:rFonts w:ascii="Arial" w:eastAsia="Times New Roman" w:hAnsi="Arial" w:cs="Arial"/>
                <w:color w:val="000000"/>
                <w:sz w:val="18"/>
                <w:szCs w:val="18"/>
                <w:lang w:eastAsia="sl-SI"/>
              </w:rPr>
              <w:t>Vrsta postopka</w:t>
            </w:r>
          </w:p>
        </w:tc>
        <w:tc>
          <w:tcPr>
            <w:tcW w:w="10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30C6003" w14:textId="77777777" w:rsidR="003072A6" w:rsidRPr="004C62D4" w:rsidRDefault="003072A6" w:rsidP="003072A6">
            <w:pPr>
              <w:spacing w:after="0" w:line="240" w:lineRule="auto"/>
              <w:jc w:val="center"/>
              <w:rPr>
                <w:rFonts w:ascii="Arial" w:eastAsia="Times New Roman" w:hAnsi="Arial" w:cs="Arial"/>
                <w:color w:val="000000"/>
                <w:sz w:val="18"/>
                <w:szCs w:val="18"/>
                <w:lang w:eastAsia="sl-SI"/>
              </w:rPr>
            </w:pPr>
            <w:r w:rsidRPr="004C62D4">
              <w:rPr>
                <w:rFonts w:ascii="Arial" w:eastAsia="Times New Roman" w:hAnsi="Arial" w:cs="Arial"/>
                <w:color w:val="000000"/>
                <w:sz w:val="18"/>
                <w:szCs w:val="18"/>
                <w:lang w:eastAsia="sl-SI"/>
              </w:rPr>
              <w:t>Št. naročil</w:t>
            </w:r>
          </w:p>
        </w:tc>
        <w:tc>
          <w:tcPr>
            <w:tcW w:w="14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CCBFEB4" w14:textId="77777777" w:rsidR="003072A6" w:rsidRPr="004C62D4" w:rsidRDefault="003072A6" w:rsidP="003072A6">
            <w:pPr>
              <w:spacing w:after="0" w:line="240" w:lineRule="auto"/>
              <w:jc w:val="center"/>
              <w:rPr>
                <w:rFonts w:ascii="Arial" w:eastAsia="Times New Roman" w:hAnsi="Arial" w:cs="Arial"/>
                <w:color w:val="000000"/>
                <w:sz w:val="18"/>
                <w:szCs w:val="18"/>
                <w:lang w:eastAsia="sl-SI"/>
              </w:rPr>
            </w:pPr>
            <w:r w:rsidRPr="004C62D4">
              <w:rPr>
                <w:rFonts w:ascii="Arial" w:eastAsia="Times New Roman" w:hAnsi="Arial" w:cs="Arial"/>
                <w:color w:val="000000"/>
                <w:sz w:val="18"/>
                <w:szCs w:val="18"/>
                <w:lang w:eastAsia="sl-SI"/>
              </w:rPr>
              <w:t>Pogodbena vrednost</w:t>
            </w:r>
          </w:p>
        </w:tc>
        <w:tc>
          <w:tcPr>
            <w:tcW w:w="10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F6E7EF" w14:textId="77777777" w:rsidR="003072A6" w:rsidRPr="004C62D4" w:rsidRDefault="003072A6" w:rsidP="003072A6">
            <w:pPr>
              <w:spacing w:after="0" w:line="240" w:lineRule="auto"/>
              <w:jc w:val="center"/>
              <w:rPr>
                <w:rFonts w:ascii="Arial" w:eastAsia="Times New Roman" w:hAnsi="Arial" w:cs="Arial"/>
                <w:color w:val="000000"/>
                <w:sz w:val="18"/>
                <w:szCs w:val="18"/>
                <w:lang w:eastAsia="sl-SI"/>
              </w:rPr>
            </w:pPr>
            <w:r w:rsidRPr="004C62D4">
              <w:rPr>
                <w:rFonts w:ascii="Arial" w:eastAsia="Times New Roman" w:hAnsi="Arial" w:cs="Arial"/>
                <w:color w:val="000000"/>
                <w:sz w:val="18"/>
                <w:szCs w:val="18"/>
                <w:lang w:eastAsia="sl-SI"/>
              </w:rPr>
              <w:t>Delež v št. naročil</w:t>
            </w:r>
          </w:p>
        </w:tc>
        <w:tc>
          <w:tcPr>
            <w:tcW w:w="10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32C6A33" w14:textId="77777777" w:rsidR="003072A6" w:rsidRPr="004C62D4" w:rsidRDefault="003072A6" w:rsidP="003072A6">
            <w:pPr>
              <w:spacing w:after="0" w:line="240" w:lineRule="auto"/>
              <w:jc w:val="center"/>
              <w:rPr>
                <w:rFonts w:ascii="Arial" w:eastAsia="Times New Roman" w:hAnsi="Arial" w:cs="Arial"/>
                <w:color w:val="000000"/>
                <w:sz w:val="18"/>
                <w:szCs w:val="18"/>
                <w:lang w:eastAsia="sl-SI"/>
              </w:rPr>
            </w:pPr>
            <w:r w:rsidRPr="004C62D4">
              <w:rPr>
                <w:rFonts w:ascii="Arial" w:eastAsia="Times New Roman" w:hAnsi="Arial" w:cs="Arial"/>
                <w:color w:val="000000"/>
                <w:sz w:val="18"/>
                <w:szCs w:val="18"/>
                <w:lang w:eastAsia="sl-SI"/>
              </w:rPr>
              <w:t>Delež v vrednosti</w:t>
            </w:r>
          </w:p>
        </w:tc>
      </w:tr>
      <w:tr w:rsidR="004C62D4" w:rsidRPr="004C62D4" w14:paraId="354822DB" w14:textId="77777777" w:rsidTr="00EB61D6">
        <w:trPr>
          <w:trHeight w:val="255"/>
        </w:trPr>
        <w:tc>
          <w:tcPr>
            <w:tcW w:w="4559" w:type="dxa"/>
            <w:tcBorders>
              <w:top w:val="nil"/>
              <w:left w:val="single" w:sz="4" w:space="0" w:color="auto"/>
              <w:bottom w:val="single" w:sz="4" w:space="0" w:color="auto"/>
              <w:right w:val="single" w:sz="4" w:space="0" w:color="auto"/>
            </w:tcBorders>
            <w:shd w:val="clear" w:color="auto" w:fill="auto"/>
            <w:vAlign w:val="center"/>
            <w:hideMark/>
          </w:tcPr>
          <w:p w14:paraId="54D9DB88" w14:textId="77777777" w:rsidR="004C62D4" w:rsidRPr="004C62D4" w:rsidRDefault="004C62D4" w:rsidP="004C62D4">
            <w:pPr>
              <w:spacing w:after="0" w:line="240" w:lineRule="auto"/>
              <w:rPr>
                <w:rFonts w:ascii="Arial" w:eastAsia="Times New Roman" w:hAnsi="Arial" w:cs="Arial"/>
                <w:color w:val="000000"/>
                <w:sz w:val="18"/>
                <w:szCs w:val="18"/>
                <w:lang w:eastAsia="sl-SI"/>
              </w:rPr>
            </w:pPr>
            <w:r w:rsidRPr="004C62D4">
              <w:rPr>
                <w:rFonts w:ascii="Arial" w:eastAsia="Times New Roman" w:hAnsi="Arial" w:cs="Arial"/>
                <w:color w:val="000000"/>
                <w:sz w:val="18"/>
                <w:szCs w:val="18"/>
                <w:lang w:eastAsia="sl-SI"/>
              </w:rPr>
              <w:t>Konkurenčni postopek s pogajanji</w:t>
            </w:r>
          </w:p>
        </w:tc>
        <w:tc>
          <w:tcPr>
            <w:tcW w:w="1052" w:type="dxa"/>
            <w:tcBorders>
              <w:top w:val="nil"/>
              <w:left w:val="nil"/>
              <w:bottom w:val="single" w:sz="4" w:space="0" w:color="auto"/>
              <w:right w:val="single" w:sz="4" w:space="0" w:color="auto"/>
            </w:tcBorders>
            <w:shd w:val="clear" w:color="auto" w:fill="auto"/>
            <w:vAlign w:val="center"/>
            <w:hideMark/>
          </w:tcPr>
          <w:p w14:paraId="44C7CF44" w14:textId="6EB5B9AF"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27</w:t>
            </w:r>
          </w:p>
        </w:tc>
        <w:tc>
          <w:tcPr>
            <w:tcW w:w="1424" w:type="dxa"/>
            <w:tcBorders>
              <w:top w:val="nil"/>
              <w:left w:val="nil"/>
              <w:bottom w:val="single" w:sz="4" w:space="0" w:color="auto"/>
              <w:right w:val="single" w:sz="4" w:space="0" w:color="auto"/>
            </w:tcBorders>
            <w:shd w:val="clear" w:color="auto" w:fill="auto"/>
            <w:vAlign w:val="center"/>
            <w:hideMark/>
          </w:tcPr>
          <w:p w14:paraId="40673BE5" w14:textId="63890F10"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28.640.302</w:t>
            </w:r>
          </w:p>
        </w:tc>
        <w:tc>
          <w:tcPr>
            <w:tcW w:w="1052" w:type="dxa"/>
            <w:tcBorders>
              <w:top w:val="nil"/>
              <w:left w:val="nil"/>
              <w:bottom w:val="single" w:sz="4" w:space="0" w:color="auto"/>
              <w:right w:val="single" w:sz="4" w:space="0" w:color="auto"/>
            </w:tcBorders>
            <w:shd w:val="clear" w:color="auto" w:fill="auto"/>
            <w:noWrap/>
            <w:vAlign w:val="center"/>
            <w:hideMark/>
          </w:tcPr>
          <w:p w14:paraId="53719203" w14:textId="56AE0261"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0,37</w:t>
            </w:r>
            <w:r w:rsidR="00EB61D6" w:rsidRPr="00EB61D6">
              <w:rPr>
                <w:rFonts w:ascii="Arial" w:eastAsia="Times New Roman" w:hAnsi="Arial" w:cs="Arial"/>
                <w:color w:val="000000"/>
                <w:sz w:val="18"/>
                <w:szCs w:val="18"/>
                <w:lang w:eastAsia="sl-SI"/>
              </w:rPr>
              <w:t xml:space="preserve"> %</w:t>
            </w:r>
          </w:p>
        </w:tc>
        <w:tc>
          <w:tcPr>
            <w:tcW w:w="1052" w:type="dxa"/>
            <w:tcBorders>
              <w:top w:val="nil"/>
              <w:left w:val="nil"/>
              <w:bottom w:val="single" w:sz="4" w:space="0" w:color="auto"/>
              <w:right w:val="single" w:sz="4" w:space="0" w:color="auto"/>
            </w:tcBorders>
            <w:shd w:val="clear" w:color="auto" w:fill="auto"/>
            <w:noWrap/>
            <w:vAlign w:val="center"/>
            <w:hideMark/>
          </w:tcPr>
          <w:p w14:paraId="46FB646A" w14:textId="0BD0B748"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2,21</w:t>
            </w:r>
            <w:r w:rsidR="00EB61D6" w:rsidRPr="00EB61D6">
              <w:rPr>
                <w:rFonts w:ascii="Arial" w:eastAsia="Times New Roman" w:hAnsi="Arial" w:cs="Arial"/>
                <w:color w:val="000000"/>
                <w:sz w:val="18"/>
                <w:szCs w:val="18"/>
                <w:lang w:eastAsia="sl-SI"/>
              </w:rPr>
              <w:t xml:space="preserve"> %</w:t>
            </w:r>
          </w:p>
        </w:tc>
      </w:tr>
      <w:tr w:rsidR="004C62D4" w:rsidRPr="004C62D4" w14:paraId="18676298" w14:textId="77777777" w:rsidTr="00EB61D6">
        <w:trPr>
          <w:trHeight w:val="255"/>
        </w:trPr>
        <w:tc>
          <w:tcPr>
            <w:tcW w:w="4559" w:type="dxa"/>
            <w:tcBorders>
              <w:top w:val="nil"/>
              <w:left w:val="single" w:sz="4" w:space="0" w:color="auto"/>
              <w:bottom w:val="single" w:sz="4" w:space="0" w:color="auto"/>
              <w:right w:val="single" w:sz="4" w:space="0" w:color="auto"/>
            </w:tcBorders>
            <w:shd w:val="clear" w:color="auto" w:fill="auto"/>
            <w:vAlign w:val="center"/>
            <w:hideMark/>
          </w:tcPr>
          <w:p w14:paraId="2B6DF810" w14:textId="77777777" w:rsidR="004C62D4" w:rsidRPr="004C62D4" w:rsidRDefault="004C62D4" w:rsidP="004C62D4">
            <w:pPr>
              <w:spacing w:after="0" w:line="240" w:lineRule="auto"/>
              <w:rPr>
                <w:rFonts w:ascii="Arial" w:eastAsia="Times New Roman" w:hAnsi="Arial" w:cs="Arial"/>
                <w:color w:val="000000"/>
                <w:sz w:val="18"/>
                <w:szCs w:val="18"/>
                <w:lang w:eastAsia="sl-SI"/>
              </w:rPr>
            </w:pPr>
            <w:r w:rsidRPr="004C62D4">
              <w:rPr>
                <w:rFonts w:ascii="Arial" w:eastAsia="Times New Roman" w:hAnsi="Arial" w:cs="Arial"/>
                <w:color w:val="000000"/>
                <w:sz w:val="18"/>
                <w:szCs w:val="18"/>
                <w:lang w:eastAsia="sl-SI"/>
              </w:rPr>
              <w:t>Odprti postopek</w:t>
            </w:r>
          </w:p>
        </w:tc>
        <w:tc>
          <w:tcPr>
            <w:tcW w:w="1052" w:type="dxa"/>
            <w:tcBorders>
              <w:top w:val="nil"/>
              <w:left w:val="nil"/>
              <w:bottom w:val="single" w:sz="4" w:space="0" w:color="auto"/>
              <w:right w:val="single" w:sz="4" w:space="0" w:color="auto"/>
            </w:tcBorders>
            <w:shd w:val="clear" w:color="auto" w:fill="auto"/>
            <w:vAlign w:val="center"/>
            <w:hideMark/>
          </w:tcPr>
          <w:p w14:paraId="34D242BF" w14:textId="7ADA5A48"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5.311</w:t>
            </w:r>
          </w:p>
        </w:tc>
        <w:tc>
          <w:tcPr>
            <w:tcW w:w="1424" w:type="dxa"/>
            <w:tcBorders>
              <w:top w:val="nil"/>
              <w:left w:val="nil"/>
              <w:bottom w:val="single" w:sz="4" w:space="0" w:color="auto"/>
              <w:right w:val="single" w:sz="4" w:space="0" w:color="auto"/>
            </w:tcBorders>
            <w:shd w:val="clear" w:color="auto" w:fill="auto"/>
            <w:vAlign w:val="center"/>
            <w:hideMark/>
          </w:tcPr>
          <w:p w14:paraId="0157776D" w14:textId="47284F00"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763.628.562</w:t>
            </w:r>
          </w:p>
        </w:tc>
        <w:tc>
          <w:tcPr>
            <w:tcW w:w="1052" w:type="dxa"/>
            <w:tcBorders>
              <w:top w:val="nil"/>
              <w:left w:val="nil"/>
              <w:bottom w:val="single" w:sz="4" w:space="0" w:color="auto"/>
              <w:right w:val="single" w:sz="4" w:space="0" w:color="auto"/>
            </w:tcBorders>
            <w:shd w:val="clear" w:color="auto" w:fill="auto"/>
            <w:noWrap/>
            <w:vAlign w:val="center"/>
            <w:hideMark/>
          </w:tcPr>
          <w:p w14:paraId="138D4281" w14:textId="57612313"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73,70</w:t>
            </w:r>
            <w:r w:rsidR="00EB61D6" w:rsidRPr="00EB61D6">
              <w:rPr>
                <w:rFonts w:ascii="Arial" w:eastAsia="Times New Roman" w:hAnsi="Arial" w:cs="Arial"/>
                <w:color w:val="000000"/>
                <w:sz w:val="18"/>
                <w:szCs w:val="18"/>
                <w:lang w:eastAsia="sl-SI"/>
              </w:rPr>
              <w:t xml:space="preserve"> %</w:t>
            </w:r>
          </w:p>
        </w:tc>
        <w:tc>
          <w:tcPr>
            <w:tcW w:w="1052" w:type="dxa"/>
            <w:tcBorders>
              <w:top w:val="nil"/>
              <w:left w:val="nil"/>
              <w:bottom w:val="single" w:sz="4" w:space="0" w:color="auto"/>
              <w:right w:val="single" w:sz="4" w:space="0" w:color="auto"/>
            </w:tcBorders>
            <w:shd w:val="clear" w:color="auto" w:fill="auto"/>
            <w:noWrap/>
            <w:vAlign w:val="center"/>
            <w:hideMark/>
          </w:tcPr>
          <w:p w14:paraId="2D3D014B" w14:textId="32563BDA"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58,89</w:t>
            </w:r>
            <w:r w:rsidR="00EB61D6" w:rsidRPr="00EB61D6">
              <w:rPr>
                <w:rFonts w:ascii="Arial" w:eastAsia="Times New Roman" w:hAnsi="Arial" w:cs="Arial"/>
                <w:color w:val="000000"/>
                <w:sz w:val="18"/>
                <w:szCs w:val="18"/>
                <w:lang w:eastAsia="sl-SI"/>
              </w:rPr>
              <w:t xml:space="preserve"> %</w:t>
            </w:r>
          </w:p>
        </w:tc>
      </w:tr>
      <w:tr w:rsidR="004C62D4" w:rsidRPr="004C62D4" w14:paraId="6E99D239" w14:textId="77777777" w:rsidTr="00EB61D6">
        <w:trPr>
          <w:trHeight w:val="255"/>
        </w:trPr>
        <w:tc>
          <w:tcPr>
            <w:tcW w:w="4559" w:type="dxa"/>
            <w:tcBorders>
              <w:top w:val="nil"/>
              <w:left w:val="single" w:sz="4" w:space="0" w:color="auto"/>
              <w:bottom w:val="single" w:sz="4" w:space="0" w:color="auto"/>
              <w:right w:val="single" w:sz="4" w:space="0" w:color="auto"/>
            </w:tcBorders>
            <w:shd w:val="clear" w:color="auto" w:fill="auto"/>
            <w:vAlign w:val="center"/>
            <w:hideMark/>
          </w:tcPr>
          <w:p w14:paraId="513E0FDC" w14:textId="77777777" w:rsidR="004C62D4" w:rsidRPr="004C62D4" w:rsidRDefault="004C62D4" w:rsidP="004C62D4">
            <w:pPr>
              <w:spacing w:after="0" w:line="240" w:lineRule="auto"/>
              <w:rPr>
                <w:rFonts w:ascii="Arial" w:eastAsia="Times New Roman" w:hAnsi="Arial" w:cs="Arial"/>
                <w:color w:val="000000"/>
                <w:sz w:val="18"/>
                <w:szCs w:val="18"/>
                <w:lang w:eastAsia="sl-SI"/>
              </w:rPr>
            </w:pPr>
            <w:r w:rsidRPr="004C62D4">
              <w:rPr>
                <w:rFonts w:ascii="Arial" w:eastAsia="Times New Roman" w:hAnsi="Arial" w:cs="Arial"/>
                <w:color w:val="000000"/>
                <w:sz w:val="18"/>
                <w:szCs w:val="18"/>
                <w:lang w:eastAsia="sl-SI"/>
              </w:rPr>
              <w:t>Omejeni postopek</w:t>
            </w:r>
          </w:p>
        </w:tc>
        <w:tc>
          <w:tcPr>
            <w:tcW w:w="1052" w:type="dxa"/>
            <w:tcBorders>
              <w:top w:val="nil"/>
              <w:left w:val="nil"/>
              <w:bottom w:val="single" w:sz="4" w:space="0" w:color="auto"/>
              <w:right w:val="single" w:sz="4" w:space="0" w:color="auto"/>
            </w:tcBorders>
            <w:shd w:val="clear" w:color="auto" w:fill="auto"/>
            <w:vAlign w:val="center"/>
            <w:hideMark/>
          </w:tcPr>
          <w:p w14:paraId="54F35AAD" w14:textId="4D1DC8FE"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16</w:t>
            </w:r>
          </w:p>
        </w:tc>
        <w:tc>
          <w:tcPr>
            <w:tcW w:w="1424" w:type="dxa"/>
            <w:tcBorders>
              <w:top w:val="nil"/>
              <w:left w:val="nil"/>
              <w:bottom w:val="single" w:sz="4" w:space="0" w:color="auto"/>
              <w:right w:val="single" w:sz="4" w:space="0" w:color="auto"/>
            </w:tcBorders>
            <w:shd w:val="clear" w:color="auto" w:fill="auto"/>
            <w:vAlign w:val="center"/>
            <w:hideMark/>
          </w:tcPr>
          <w:p w14:paraId="16EA88A6" w14:textId="4F24D3E0"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268.474.807</w:t>
            </w:r>
          </w:p>
        </w:tc>
        <w:tc>
          <w:tcPr>
            <w:tcW w:w="1052" w:type="dxa"/>
            <w:tcBorders>
              <w:top w:val="nil"/>
              <w:left w:val="nil"/>
              <w:bottom w:val="single" w:sz="4" w:space="0" w:color="auto"/>
              <w:right w:val="single" w:sz="4" w:space="0" w:color="auto"/>
            </w:tcBorders>
            <w:shd w:val="clear" w:color="auto" w:fill="auto"/>
            <w:noWrap/>
            <w:vAlign w:val="center"/>
            <w:hideMark/>
          </w:tcPr>
          <w:p w14:paraId="3E890E10" w14:textId="71174940"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0,22</w:t>
            </w:r>
            <w:r w:rsidR="00EB61D6" w:rsidRPr="00EB61D6">
              <w:rPr>
                <w:rFonts w:ascii="Arial" w:eastAsia="Times New Roman" w:hAnsi="Arial" w:cs="Arial"/>
                <w:color w:val="000000"/>
                <w:sz w:val="18"/>
                <w:szCs w:val="18"/>
                <w:lang w:eastAsia="sl-SI"/>
              </w:rPr>
              <w:t xml:space="preserve"> %</w:t>
            </w:r>
          </w:p>
        </w:tc>
        <w:tc>
          <w:tcPr>
            <w:tcW w:w="1052" w:type="dxa"/>
            <w:tcBorders>
              <w:top w:val="nil"/>
              <w:left w:val="nil"/>
              <w:bottom w:val="single" w:sz="4" w:space="0" w:color="auto"/>
              <w:right w:val="single" w:sz="4" w:space="0" w:color="auto"/>
            </w:tcBorders>
            <w:shd w:val="clear" w:color="auto" w:fill="auto"/>
            <w:noWrap/>
            <w:vAlign w:val="center"/>
            <w:hideMark/>
          </w:tcPr>
          <w:p w14:paraId="2AED59C6" w14:textId="3BABD0C6"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20,71</w:t>
            </w:r>
            <w:r w:rsidR="00EB61D6" w:rsidRPr="00EB61D6">
              <w:rPr>
                <w:rFonts w:ascii="Arial" w:eastAsia="Times New Roman" w:hAnsi="Arial" w:cs="Arial"/>
                <w:color w:val="000000"/>
                <w:sz w:val="18"/>
                <w:szCs w:val="18"/>
                <w:lang w:eastAsia="sl-SI"/>
              </w:rPr>
              <w:t xml:space="preserve"> %</w:t>
            </w:r>
          </w:p>
        </w:tc>
      </w:tr>
      <w:tr w:rsidR="004C62D4" w:rsidRPr="004C62D4" w14:paraId="4FB4E3E0" w14:textId="77777777" w:rsidTr="00EB61D6">
        <w:trPr>
          <w:trHeight w:val="255"/>
        </w:trPr>
        <w:tc>
          <w:tcPr>
            <w:tcW w:w="4559" w:type="dxa"/>
            <w:tcBorders>
              <w:top w:val="nil"/>
              <w:left w:val="single" w:sz="4" w:space="0" w:color="auto"/>
              <w:bottom w:val="single" w:sz="4" w:space="0" w:color="auto"/>
              <w:right w:val="single" w:sz="4" w:space="0" w:color="auto"/>
            </w:tcBorders>
            <w:shd w:val="clear" w:color="auto" w:fill="auto"/>
            <w:vAlign w:val="center"/>
            <w:hideMark/>
          </w:tcPr>
          <w:p w14:paraId="1E22D7FC" w14:textId="77777777" w:rsidR="004C62D4" w:rsidRPr="004C62D4" w:rsidRDefault="004C62D4" w:rsidP="004C62D4">
            <w:pPr>
              <w:spacing w:after="0" w:line="240" w:lineRule="auto"/>
              <w:rPr>
                <w:rFonts w:ascii="Arial" w:eastAsia="Times New Roman" w:hAnsi="Arial" w:cs="Arial"/>
                <w:color w:val="000000"/>
                <w:sz w:val="18"/>
                <w:szCs w:val="18"/>
                <w:lang w:eastAsia="sl-SI"/>
              </w:rPr>
            </w:pPr>
            <w:r w:rsidRPr="004C62D4">
              <w:rPr>
                <w:rFonts w:ascii="Arial" w:eastAsia="Times New Roman" w:hAnsi="Arial" w:cs="Arial"/>
                <w:color w:val="000000"/>
                <w:sz w:val="18"/>
                <w:szCs w:val="18"/>
                <w:lang w:eastAsia="sl-SI"/>
              </w:rPr>
              <w:t>Postopek naročila male vrednosti</w:t>
            </w:r>
          </w:p>
        </w:tc>
        <w:tc>
          <w:tcPr>
            <w:tcW w:w="1052" w:type="dxa"/>
            <w:tcBorders>
              <w:top w:val="nil"/>
              <w:left w:val="nil"/>
              <w:bottom w:val="single" w:sz="4" w:space="0" w:color="auto"/>
              <w:right w:val="single" w:sz="4" w:space="0" w:color="auto"/>
            </w:tcBorders>
            <w:shd w:val="clear" w:color="auto" w:fill="auto"/>
            <w:vAlign w:val="center"/>
            <w:hideMark/>
          </w:tcPr>
          <w:p w14:paraId="39C49B04" w14:textId="74A5FB8F"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1.529</w:t>
            </w:r>
          </w:p>
        </w:tc>
        <w:tc>
          <w:tcPr>
            <w:tcW w:w="1424" w:type="dxa"/>
            <w:tcBorders>
              <w:top w:val="nil"/>
              <w:left w:val="nil"/>
              <w:bottom w:val="single" w:sz="4" w:space="0" w:color="auto"/>
              <w:right w:val="single" w:sz="4" w:space="0" w:color="auto"/>
            </w:tcBorders>
            <w:shd w:val="clear" w:color="auto" w:fill="auto"/>
            <w:vAlign w:val="center"/>
            <w:hideMark/>
          </w:tcPr>
          <w:p w14:paraId="467BB255" w14:textId="75AF93C3"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61.959.270</w:t>
            </w:r>
          </w:p>
        </w:tc>
        <w:tc>
          <w:tcPr>
            <w:tcW w:w="1052" w:type="dxa"/>
            <w:tcBorders>
              <w:top w:val="nil"/>
              <w:left w:val="nil"/>
              <w:bottom w:val="single" w:sz="4" w:space="0" w:color="auto"/>
              <w:right w:val="single" w:sz="4" w:space="0" w:color="auto"/>
            </w:tcBorders>
            <w:shd w:val="clear" w:color="auto" w:fill="auto"/>
            <w:noWrap/>
            <w:vAlign w:val="center"/>
            <w:hideMark/>
          </w:tcPr>
          <w:p w14:paraId="12754478" w14:textId="2A86671D"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21,22</w:t>
            </w:r>
            <w:r w:rsidR="00EB61D6" w:rsidRPr="00EB61D6">
              <w:rPr>
                <w:rFonts w:ascii="Arial" w:eastAsia="Times New Roman" w:hAnsi="Arial" w:cs="Arial"/>
                <w:color w:val="000000"/>
                <w:sz w:val="18"/>
                <w:szCs w:val="18"/>
                <w:lang w:eastAsia="sl-SI"/>
              </w:rPr>
              <w:t xml:space="preserve"> %</w:t>
            </w:r>
          </w:p>
        </w:tc>
        <w:tc>
          <w:tcPr>
            <w:tcW w:w="1052" w:type="dxa"/>
            <w:tcBorders>
              <w:top w:val="nil"/>
              <w:left w:val="nil"/>
              <w:bottom w:val="single" w:sz="4" w:space="0" w:color="auto"/>
              <w:right w:val="single" w:sz="4" w:space="0" w:color="auto"/>
            </w:tcBorders>
            <w:shd w:val="clear" w:color="auto" w:fill="auto"/>
            <w:noWrap/>
            <w:vAlign w:val="center"/>
            <w:hideMark/>
          </w:tcPr>
          <w:p w14:paraId="37D05E0D" w14:textId="708F8921"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4,78</w:t>
            </w:r>
            <w:r w:rsidR="00EB61D6" w:rsidRPr="00EB61D6">
              <w:rPr>
                <w:rFonts w:ascii="Arial" w:eastAsia="Times New Roman" w:hAnsi="Arial" w:cs="Arial"/>
                <w:color w:val="000000"/>
                <w:sz w:val="18"/>
                <w:szCs w:val="18"/>
                <w:lang w:eastAsia="sl-SI"/>
              </w:rPr>
              <w:t xml:space="preserve"> %</w:t>
            </w:r>
          </w:p>
        </w:tc>
      </w:tr>
      <w:tr w:rsidR="004C62D4" w:rsidRPr="004C62D4" w14:paraId="02809A0A" w14:textId="77777777" w:rsidTr="00EB61D6">
        <w:trPr>
          <w:trHeight w:val="255"/>
        </w:trPr>
        <w:tc>
          <w:tcPr>
            <w:tcW w:w="4559" w:type="dxa"/>
            <w:tcBorders>
              <w:top w:val="nil"/>
              <w:left w:val="single" w:sz="4" w:space="0" w:color="auto"/>
              <w:bottom w:val="single" w:sz="4" w:space="0" w:color="auto"/>
              <w:right w:val="single" w:sz="4" w:space="0" w:color="auto"/>
            </w:tcBorders>
            <w:shd w:val="clear" w:color="auto" w:fill="auto"/>
            <w:vAlign w:val="center"/>
            <w:hideMark/>
          </w:tcPr>
          <w:p w14:paraId="6996E954" w14:textId="77777777" w:rsidR="004C62D4" w:rsidRPr="004C62D4" w:rsidRDefault="004C62D4" w:rsidP="004C62D4">
            <w:pPr>
              <w:spacing w:after="0" w:line="240" w:lineRule="auto"/>
              <w:rPr>
                <w:rFonts w:ascii="Arial" w:eastAsia="Times New Roman" w:hAnsi="Arial" w:cs="Arial"/>
                <w:color w:val="000000"/>
                <w:sz w:val="18"/>
                <w:szCs w:val="18"/>
                <w:lang w:eastAsia="sl-SI"/>
              </w:rPr>
            </w:pPr>
            <w:r w:rsidRPr="004C62D4">
              <w:rPr>
                <w:rFonts w:ascii="Arial" w:eastAsia="Times New Roman" w:hAnsi="Arial" w:cs="Arial"/>
                <w:color w:val="000000"/>
                <w:sz w:val="18"/>
                <w:szCs w:val="18"/>
                <w:lang w:eastAsia="sl-SI"/>
              </w:rPr>
              <w:t>Postopek s pogajanji brez predhodne objave</w:t>
            </w:r>
          </w:p>
        </w:tc>
        <w:tc>
          <w:tcPr>
            <w:tcW w:w="1052" w:type="dxa"/>
            <w:tcBorders>
              <w:top w:val="nil"/>
              <w:left w:val="nil"/>
              <w:bottom w:val="single" w:sz="4" w:space="0" w:color="auto"/>
              <w:right w:val="single" w:sz="4" w:space="0" w:color="auto"/>
            </w:tcBorders>
            <w:shd w:val="clear" w:color="auto" w:fill="auto"/>
            <w:vAlign w:val="center"/>
            <w:hideMark/>
          </w:tcPr>
          <w:p w14:paraId="5D823D5D" w14:textId="24860263"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147</w:t>
            </w:r>
          </w:p>
        </w:tc>
        <w:tc>
          <w:tcPr>
            <w:tcW w:w="1424" w:type="dxa"/>
            <w:tcBorders>
              <w:top w:val="nil"/>
              <w:left w:val="nil"/>
              <w:bottom w:val="single" w:sz="4" w:space="0" w:color="auto"/>
              <w:right w:val="single" w:sz="4" w:space="0" w:color="auto"/>
            </w:tcBorders>
            <w:shd w:val="clear" w:color="auto" w:fill="auto"/>
            <w:vAlign w:val="center"/>
            <w:hideMark/>
          </w:tcPr>
          <w:p w14:paraId="687910AB" w14:textId="27E937E9"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70.055.963</w:t>
            </w:r>
          </w:p>
        </w:tc>
        <w:tc>
          <w:tcPr>
            <w:tcW w:w="1052" w:type="dxa"/>
            <w:tcBorders>
              <w:top w:val="nil"/>
              <w:left w:val="nil"/>
              <w:bottom w:val="single" w:sz="4" w:space="0" w:color="auto"/>
              <w:right w:val="single" w:sz="4" w:space="0" w:color="auto"/>
            </w:tcBorders>
            <w:shd w:val="clear" w:color="auto" w:fill="auto"/>
            <w:noWrap/>
            <w:vAlign w:val="center"/>
            <w:hideMark/>
          </w:tcPr>
          <w:p w14:paraId="078161F1" w14:textId="25B3C5AF"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2,04</w:t>
            </w:r>
            <w:r w:rsidR="00EB61D6" w:rsidRPr="00EB61D6">
              <w:rPr>
                <w:rFonts w:ascii="Arial" w:eastAsia="Times New Roman" w:hAnsi="Arial" w:cs="Arial"/>
                <w:color w:val="000000"/>
                <w:sz w:val="18"/>
                <w:szCs w:val="18"/>
                <w:lang w:eastAsia="sl-SI"/>
              </w:rPr>
              <w:t xml:space="preserve"> %</w:t>
            </w:r>
          </w:p>
        </w:tc>
        <w:tc>
          <w:tcPr>
            <w:tcW w:w="1052" w:type="dxa"/>
            <w:tcBorders>
              <w:top w:val="nil"/>
              <w:left w:val="nil"/>
              <w:bottom w:val="single" w:sz="4" w:space="0" w:color="auto"/>
              <w:right w:val="single" w:sz="4" w:space="0" w:color="auto"/>
            </w:tcBorders>
            <w:shd w:val="clear" w:color="auto" w:fill="auto"/>
            <w:noWrap/>
            <w:vAlign w:val="center"/>
            <w:hideMark/>
          </w:tcPr>
          <w:p w14:paraId="09970AA9" w14:textId="1013C693"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5,40</w:t>
            </w:r>
            <w:r w:rsidR="00EB61D6" w:rsidRPr="00EB61D6">
              <w:rPr>
                <w:rFonts w:ascii="Arial" w:eastAsia="Times New Roman" w:hAnsi="Arial" w:cs="Arial"/>
                <w:color w:val="000000"/>
                <w:sz w:val="18"/>
                <w:szCs w:val="18"/>
                <w:lang w:eastAsia="sl-SI"/>
              </w:rPr>
              <w:t xml:space="preserve"> %</w:t>
            </w:r>
          </w:p>
        </w:tc>
      </w:tr>
      <w:tr w:rsidR="004C62D4" w:rsidRPr="004C62D4" w14:paraId="25EB45B1" w14:textId="77777777" w:rsidTr="00EB61D6">
        <w:trPr>
          <w:trHeight w:val="255"/>
        </w:trPr>
        <w:tc>
          <w:tcPr>
            <w:tcW w:w="4559" w:type="dxa"/>
            <w:tcBorders>
              <w:top w:val="nil"/>
              <w:left w:val="single" w:sz="4" w:space="0" w:color="auto"/>
              <w:bottom w:val="single" w:sz="4" w:space="0" w:color="auto"/>
              <w:right w:val="single" w:sz="4" w:space="0" w:color="auto"/>
            </w:tcBorders>
            <w:shd w:val="clear" w:color="auto" w:fill="auto"/>
            <w:vAlign w:val="center"/>
            <w:hideMark/>
          </w:tcPr>
          <w:p w14:paraId="1AA21E4B" w14:textId="77777777" w:rsidR="004C62D4" w:rsidRPr="004C62D4" w:rsidRDefault="004C62D4" w:rsidP="004C62D4">
            <w:pPr>
              <w:spacing w:after="0" w:line="240" w:lineRule="auto"/>
              <w:rPr>
                <w:rFonts w:ascii="Arial" w:eastAsia="Times New Roman" w:hAnsi="Arial" w:cs="Arial"/>
                <w:color w:val="000000"/>
                <w:sz w:val="18"/>
                <w:szCs w:val="18"/>
                <w:lang w:eastAsia="sl-SI"/>
              </w:rPr>
            </w:pPr>
            <w:r w:rsidRPr="004C62D4">
              <w:rPr>
                <w:rFonts w:ascii="Arial" w:eastAsia="Times New Roman" w:hAnsi="Arial" w:cs="Arial"/>
                <w:color w:val="000000"/>
                <w:sz w:val="18"/>
                <w:szCs w:val="18"/>
                <w:lang w:eastAsia="sl-SI"/>
              </w:rPr>
              <w:t>Postopek s pogajanji po predhodni objavi</w:t>
            </w:r>
          </w:p>
        </w:tc>
        <w:tc>
          <w:tcPr>
            <w:tcW w:w="1052" w:type="dxa"/>
            <w:tcBorders>
              <w:top w:val="nil"/>
              <w:left w:val="nil"/>
              <w:bottom w:val="single" w:sz="4" w:space="0" w:color="auto"/>
              <w:right w:val="single" w:sz="4" w:space="0" w:color="auto"/>
            </w:tcBorders>
            <w:shd w:val="clear" w:color="auto" w:fill="auto"/>
            <w:vAlign w:val="center"/>
            <w:hideMark/>
          </w:tcPr>
          <w:p w14:paraId="5870E09D" w14:textId="4123BFC2"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176</w:t>
            </w:r>
          </w:p>
        </w:tc>
        <w:tc>
          <w:tcPr>
            <w:tcW w:w="1424" w:type="dxa"/>
            <w:tcBorders>
              <w:top w:val="nil"/>
              <w:left w:val="nil"/>
              <w:bottom w:val="single" w:sz="4" w:space="0" w:color="auto"/>
              <w:right w:val="single" w:sz="4" w:space="0" w:color="auto"/>
            </w:tcBorders>
            <w:shd w:val="clear" w:color="auto" w:fill="auto"/>
            <w:vAlign w:val="center"/>
            <w:hideMark/>
          </w:tcPr>
          <w:p w14:paraId="7D65CECF" w14:textId="3DD9D7CE"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103.836.200</w:t>
            </w:r>
          </w:p>
        </w:tc>
        <w:tc>
          <w:tcPr>
            <w:tcW w:w="1052" w:type="dxa"/>
            <w:tcBorders>
              <w:top w:val="nil"/>
              <w:left w:val="nil"/>
              <w:bottom w:val="single" w:sz="4" w:space="0" w:color="auto"/>
              <w:right w:val="single" w:sz="4" w:space="0" w:color="auto"/>
            </w:tcBorders>
            <w:shd w:val="clear" w:color="auto" w:fill="auto"/>
            <w:noWrap/>
            <w:vAlign w:val="center"/>
            <w:hideMark/>
          </w:tcPr>
          <w:p w14:paraId="45BBCAFE" w14:textId="127581E5"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2,44</w:t>
            </w:r>
            <w:r w:rsidR="00EB61D6" w:rsidRPr="00EB61D6">
              <w:rPr>
                <w:rFonts w:ascii="Arial" w:eastAsia="Times New Roman" w:hAnsi="Arial" w:cs="Arial"/>
                <w:color w:val="000000"/>
                <w:sz w:val="18"/>
                <w:szCs w:val="18"/>
                <w:lang w:eastAsia="sl-SI"/>
              </w:rPr>
              <w:t xml:space="preserve"> %</w:t>
            </w:r>
          </w:p>
        </w:tc>
        <w:tc>
          <w:tcPr>
            <w:tcW w:w="1052" w:type="dxa"/>
            <w:tcBorders>
              <w:top w:val="nil"/>
              <w:left w:val="nil"/>
              <w:bottom w:val="single" w:sz="4" w:space="0" w:color="auto"/>
              <w:right w:val="single" w:sz="4" w:space="0" w:color="auto"/>
            </w:tcBorders>
            <w:shd w:val="clear" w:color="auto" w:fill="auto"/>
            <w:noWrap/>
            <w:vAlign w:val="center"/>
            <w:hideMark/>
          </w:tcPr>
          <w:p w14:paraId="50674C69" w14:textId="73E1E853" w:rsidR="004C62D4" w:rsidRPr="00EB61D6" w:rsidRDefault="004C62D4" w:rsidP="00EB61D6">
            <w:pPr>
              <w:spacing w:after="0" w:line="240" w:lineRule="auto"/>
              <w:jc w:val="right"/>
              <w:rPr>
                <w:rFonts w:ascii="Arial" w:eastAsia="Times New Roman" w:hAnsi="Arial" w:cs="Arial"/>
                <w:color w:val="000000"/>
                <w:sz w:val="18"/>
                <w:szCs w:val="18"/>
                <w:lang w:eastAsia="sl-SI"/>
              </w:rPr>
            </w:pPr>
            <w:r w:rsidRPr="00EB61D6">
              <w:rPr>
                <w:rFonts w:ascii="Arial" w:eastAsia="Times New Roman" w:hAnsi="Arial" w:cs="Arial"/>
                <w:color w:val="000000"/>
                <w:sz w:val="18"/>
                <w:szCs w:val="18"/>
                <w:lang w:eastAsia="sl-SI"/>
              </w:rPr>
              <w:t>8,01</w:t>
            </w:r>
            <w:r w:rsidR="00EB61D6" w:rsidRPr="00EB61D6">
              <w:rPr>
                <w:rFonts w:ascii="Arial" w:eastAsia="Times New Roman" w:hAnsi="Arial" w:cs="Arial"/>
                <w:color w:val="000000"/>
                <w:sz w:val="18"/>
                <w:szCs w:val="18"/>
                <w:lang w:eastAsia="sl-SI"/>
              </w:rPr>
              <w:t xml:space="preserve"> %</w:t>
            </w:r>
          </w:p>
        </w:tc>
      </w:tr>
      <w:tr w:rsidR="004C62D4" w:rsidRPr="004C62D4" w14:paraId="1EB12C28" w14:textId="77777777" w:rsidTr="00EB61D6">
        <w:trPr>
          <w:trHeight w:val="255"/>
        </w:trPr>
        <w:tc>
          <w:tcPr>
            <w:tcW w:w="455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1C2B1DC" w14:textId="77777777" w:rsidR="004C62D4" w:rsidRPr="004C62D4" w:rsidRDefault="004C62D4" w:rsidP="004C62D4">
            <w:pPr>
              <w:spacing w:after="0" w:line="240" w:lineRule="auto"/>
              <w:rPr>
                <w:rFonts w:ascii="Arial" w:eastAsia="Times New Roman" w:hAnsi="Arial" w:cs="Arial"/>
                <w:b/>
                <w:bCs/>
                <w:color w:val="000000"/>
                <w:sz w:val="18"/>
                <w:szCs w:val="18"/>
                <w:lang w:eastAsia="sl-SI"/>
              </w:rPr>
            </w:pPr>
            <w:r w:rsidRPr="004C62D4">
              <w:rPr>
                <w:rFonts w:ascii="Arial" w:eastAsia="Times New Roman" w:hAnsi="Arial" w:cs="Arial"/>
                <w:b/>
                <w:bCs/>
                <w:color w:val="000000"/>
                <w:sz w:val="18"/>
                <w:szCs w:val="18"/>
                <w:lang w:eastAsia="sl-SI"/>
              </w:rPr>
              <w:t>Skupaj</w:t>
            </w:r>
          </w:p>
        </w:tc>
        <w:tc>
          <w:tcPr>
            <w:tcW w:w="1052" w:type="dxa"/>
            <w:tcBorders>
              <w:top w:val="nil"/>
              <w:left w:val="nil"/>
              <w:bottom w:val="single" w:sz="4" w:space="0" w:color="auto"/>
              <w:right w:val="single" w:sz="4" w:space="0" w:color="auto"/>
            </w:tcBorders>
            <w:shd w:val="clear" w:color="auto" w:fill="F2F2F2" w:themeFill="background1" w:themeFillShade="F2"/>
            <w:noWrap/>
            <w:vAlign w:val="center"/>
            <w:hideMark/>
          </w:tcPr>
          <w:p w14:paraId="252DE8BD" w14:textId="61CCAED0" w:rsidR="004C62D4" w:rsidRPr="00EB61D6" w:rsidRDefault="004C62D4" w:rsidP="00EB61D6">
            <w:pPr>
              <w:spacing w:after="0" w:line="240" w:lineRule="auto"/>
              <w:jc w:val="right"/>
              <w:rPr>
                <w:rFonts w:ascii="Arial" w:eastAsia="Times New Roman" w:hAnsi="Arial" w:cs="Arial"/>
                <w:b/>
                <w:bCs/>
                <w:color w:val="000000"/>
                <w:sz w:val="18"/>
                <w:szCs w:val="18"/>
                <w:lang w:eastAsia="sl-SI"/>
              </w:rPr>
            </w:pPr>
            <w:r w:rsidRPr="00EB61D6">
              <w:rPr>
                <w:rFonts w:ascii="Arial" w:eastAsia="Times New Roman" w:hAnsi="Arial" w:cs="Arial"/>
                <w:b/>
                <w:bCs/>
                <w:color w:val="000000"/>
                <w:sz w:val="18"/>
                <w:szCs w:val="18"/>
                <w:lang w:eastAsia="sl-SI"/>
              </w:rPr>
              <w:t>7.206</w:t>
            </w:r>
          </w:p>
        </w:tc>
        <w:tc>
          <w:tcPr>
            <w:tcW w:w="1424" w:type="dxa"/>
            <w:tcBorders>
              <w:top w:val="nil"/>
              <w:left w:val="nil"/>
              <w:bottom w:val="single" w:sz="4" w:space="0" w:color="auto"/>
              <w:right w:val="single" w:sz="4" w:space="0" w:color="auto"/>
            </w:tcBorders>
            <w:shd w:val="clear" w:color="auto" w:fill="F2F2F2" w:themeFill="background1" w:themeFillShade="F2"/>
            <w:noWrap/>
            <w:vAlign w:val="center"/>
            <w:hideMark/>
          </w:tcPr>
          <w:p w14:paraId="6D466DC1" w14:textId="3ABDB332" w:rsidR="004C62D4" w:rsidRPr="00EB61D6" w:rsidRDefault="004C62D4" w:rsidP="00EB61D6">
            <w:pPr>
              <w:spacing w:after="0" w:line="240" w:lineRule="auto"/>
              <w:jc w:val="right"/>
              <w:rPr>
                <w:rFonts w:ascii="Arial" w:eastAsia="Times New Roman" w:hAnsi="Arial" w:cs="Arial"/>
                <w:b/>
                <w:bCs/>
                <w:color w:val="000000"/>
                <w:sz w:val="18"/>
                <w:szCs w:val="18"/>
                <w:lang w:eastAsia="sl-SI"/>
              </w:rPr>
            </w:pPr>
            <w:r w:rsidRPr="00EB61D6">
              <w:rPr>
                <w:rFonts w:ascii="Arial" w:eastAsia="Times New Roman" w:hAnsi="Arial" w:cs="Arial"/>
                <w:b/>
                <w:bCs/>
                <w:color w:val="000000"/>
                <w:sz w:val="18"/>
                <w:szCs w:val="18"/>
                <w:lang w:eastAsia="sl-SI"/>
              </w:rPr>
              <w:t>1.296.595.104</w:t>
            </w:r>
          </w:p>
        </w:tc>
        <w:tc>
          <w:tcPr>
            <w:tcW w:w="1052" w:type="dxa"/>
            <w:tcBorders>
              <w:top w:val="nil"/>
              <w:left w:val="nil"/>
              <w:bottom w:val="single" w:sz="4" w:space="0" w:color="auto"/>
              <w:right w:val="single" w:sz="4" w:space="0" w:color="auto"/>
            </w:tcBorders>
            <w:shd w:val="clear" w:color="auto" w:fill="F2F2F2" w:themeFill="background1" w:themeFillShade="F2"/>
            <w:noWrap/>
            <w:vAlign w:val="center"/>
            <w:hideMark/>
          </w:tcPr>
          <w:p w14:paraId="41ED86D0" w14:textId="146BE628" w:rsidR="004C62D4" w:rsidRPr="00EB61D6" w:rsidRDefault="004C62D4" w:rsidP="00EB61D6">
            <w:pPr>
              <w:spacing w:after="0" w:line="240" w:lineRule="auto"/>
              <w:jc w:val="right"/>
              <w:rPr>
                <w:rFonts w:ascii="Arial" w:eastAsia="Times New Roman" w:hAnsi="Arial" w:cs="Arial"/>
                <w:b/>
                <w:bCs/>
                <w:color w:val="000000"/>
                <w:sz w:val="18"/>
                <w:szCs w:val="18"/>
                <w:lang w:eastAsia="sl-SI"/>
              </w:rPr>
            </w:pPr>
            <w:r w:rsidRPr="00EB61D6">
              <w:rPr>
                <w:rFonts w:ascii="Arial" w:eastAsia="Times New Roman" w:hAnsi="Arial" w:cs="Arial"/>
                <w:b/>
                <w:bCs/>
                <w:color w:val="000000"/>
                <w:sz w:val="18"/>
                <w:szCs w:val="18"/>
                <w:lang w:eastAsia="sl-SI"/>
              </w:rPr>
              <w:t>100,00</w:t>
            </w:r>
            <w:r w:rsidR="00EB61D6" w:rsidRPr="00EB61D6">
              <w:rPr>
                <w:rFonts w:ascii="Arial" w:eastAsia="Times New Roman" w:hAnsi="Arial" w:cs="Arial"/>
                <w:b/>
                <w:bCs/>
                <w:color w:val="000000"/>
                <w:sz w:val="18"/>
                <w:szCs w:val="18"/>
                <w:lang w:eastAsia="sl-SI"/>
              </w:rPr>
              <w:t xml:space="preserve"> %</w:t>
            </w:r>
          </w:p>
        </w:tc>
        <w:tc>
          <w:tcPr>
            <w:tcW w:w="1052" w:type="dxa"/>
            <w:tcBorders>
              <w:top w:val="nil"/>
              <w:left w:val="nil"/>
              <w:bottom w:val="single" w:sz="4" w:space="0" w:color="auto"/>
              <w:right w:val="single" w:sz="4" w:space="0" w:color="auto"/>
            </w:tcBorders>
            <w:shd w:val="clear" w:color="auto" w:fill="F2F2F2" w:themeFill="background1" w:themeFillShade="F2"/>
            <w:noWrap/>
            <w:vAlign w:val="center"/>
            <w:hideMark/>
          </w:tcPr>
          <w:p w14:paraId="5059C396" w14:textId="0413EF88" w:rsidR="004C62D4" w:rsidRPr="00EB61D6" w:rsidRDefault="004C62D4" w:rsidP="00EB61D6">
            <w:pPr>
              <w:spacing w:after="0" w:line="240" w:lineRule="auto"/>
              <w:jc w:val="right"/>
              <w:rPr>
                <w:rFonts w:ascii="Arial" w:eastAsia="Times New Roman" w:hAnsi="Arial" w:cs="Arial"/>
                <w:b/>
                <w:bCs/>
                <w:color w:val="000000"/>
                <w:sz w:val="18"/>
                <w:szCs w:val="18"/>
                <w:lang w:eastAsia="sl-SI"/>
              </w:rPr>
            </w:pPr>
            <w:r w:rsidRPr="00EB61D6">
              <w:rPr>
                <w:rFonts w:ascii="Arial" w:eastAsia="Times New Roman" w:hAnsi="Arial" w:cs="Arial"/>
                <w:b/>
                <w:bCs/>
                <w:color w:val="000000"/>
                <w:sz w:val="18"/>
                <w:szCs w:val="18"/>
                <w:lang w:eastAsia="sl-SI"/>
              </w:rPr>
              <w:t>100,00</w:t>
            </w:r>
            <w:r w:rsidR="00EB61D6" w:rsidRPr="00EB61D6">
              <w:rPr>
                <w:rFonts w:ascii="Arial" w:eastAsia="Times New Roman" w:hAnsi="Arial" w:cs="Arial"/>
                <w:b/>
                <w:bCs/>
                <w:color w:val="000000"/>
                <w:sz w:val="18"/>
                <w:szCs w:val="18"/>
                <w:lang w:eastAsia="sl-SI"/>
              </w:rPr>
              <w:t xml:space="preserve"> %</w:t>
            </w:r>
          </w:p>
        </w:tc>
      </w:tr>
    </w:tbl>
    <w:p w14:paraId="4E43FA7F" w14:textId="77777777" w:rsidR="004A613D" w:rsidRPr="004C62D4" w:rsidRDefault="004A613D" w:rsidP="004A613D">
      <w:pPr>
        <w:spacing w:after="0" w:line="240" w:lineRule="auto"/>
        <w:jc w:val="center"/>
        <w:rPr>
          <w:rFonts w:ascii="Arial" w:hAnsi="Arial" w:cs="Arial"/>
          <w:color w:val="000000" w:themeColor="text1"/>
          <w:sz w:val="18"/>
        </w:rPr>
      </w:pPr>
    </w:p>
    <w:p w14:paraId="3D22E892" w14:textId="71AA1235" w:rsidR="00B333AF" w:rsidRPr="004C62D4" w:rsidRDefault="00B333AF" w:rsidP="00D94701">
      <w:pPr>
        <w:spacing w:after="120" w:line="240" w:lineRule="auto"/>
        <w:jc w:val="center"/>
        <w:rPr>
          <w:rFonts w:ascii="Arial" w:hAnsi="Arial" w:cs="Arial"/>
          <w:color w:val="000000" w:themeColor="text1"/>
          <w:sz w:val="18"/>
        </w:rPr>
      </w:pPr>
      <w:r w:rsidRPr="004C62D4">
        <w:rPr>
          <w:rFonts w:ascii="Arial" w:hAnsi="Arial" w:cs="Arial"/>
          <w:color w:val="000000" w:themeColor="text1"/>
          <w:sz w:val="18"/>
        </w:rPr>
        <w:t>Vir: Statistični podatki o javnih naročilih, oddanih v letu 20</w:t>
      </w:r>
      <w:r w:rsidR="00EB6D60" w:rsidRPr="004C62D4">
        <w:rPr>
          <w:rFonts w:ascii="Arial" w:hAnsi="Arial" w:cs="Arial"/>
          <w:color w:val="000000" w:themeColor="text1"/>
          <w:sz w:val="18"/>
        </w:rPr>
        <w:t>2</w:t>
      </w:r>
      <w:r w:rsidR="0034178C" w:rsidRPr="004C62D4">
        <w:rPr>
          <w:rFonts w:ascii="Arial" w:hAnsi="Arial" w:cs="Arial"/>
          <w:color w:val="000000" w:themeColor="text1"/>
          <w:sz w:val="18"/>
        </w:rPr>
        <w:t>1</w:t>
      </w:r>
      <w:r w:rsidR="003A0541">
        <w:rPr>
          <w:rFonts w:ascii="Arial" w:hAnsi="Arial" w:cs="Arial"/>
          <w:color w:val="000000" w:themeColor="text1"/>
          <w:sz w:val="18"/>
        </w:rPr>
        <w:t>.</w:t>
      </w:r>
    </w:p>
    <w:p w14:paraId="6FABD16C" w14:textId="7FA2C58F" w:rsidR="00B57693" w:rsidRPr="00B637D3" w:rsidRDefault="00B57693" w:rsidP="003C5315">
      <w:pPr>
        <w:pStyle w:val="Naslov4"/>
        <w:rPr>
          <w:rFonts w:ascii="Arial" w:hAnsi="Arial" w:cs="Arial"/>
          <w:i w:val="0"/>
        </w:rPr>
      </w:pPr>
      <w:bookmarkStart w:id="23" w:name="_Toc113009110"/>
      <w:r w:rsidRPr="00B637D3">
        <w:rPr>
          <w:rFonts w:ascii="Arial" w:hAnsi="Arial" w:cs="Arial"/>
          <w:i w:val="0"/>
        </w:rPr>
        <w:lastRenderedPageBreak/>
        <w:t>2.3.5.2 Izvajanje okvirnih sporazumov</w:t>
      </w:r>
      <w:bookmarkEnd w:id="23"/>
    </w:p>
    <w:p w14:paraId="2D8E092E" w14:textId="77777777" w:rsidR="00B57693" w:rsidRPr="00B637D3" w:rsidRDefault="00B57693" w:rsidP="00854405">
      <w:pPr>
        <w:pStyle w:val="ZADEVA"/>
        <w:jc w:val="both"/>
        <w:rPr>
          <w:rFonts w:cs="Arial"/>
          <w:b w:val="0"/>
          <w:szCs w:val="20"/>
          <w:lang w:val="sl-SI"/>
        </w:rPr>
      </w:pPr>
    </w:p>
    <w:p w14:paraId="384D02A7" w14:textId="18EB3882" w:rsidR="00EB25C7" w:rsidRPr="00B637D3" w:rsidRDefault="006B7A7D" w:rsidP="00EB25C7">
      <w:pPr>
        <w:pStyle w:val="Standard"/>
        <w:spacing w:line="360" w:lineRule="auto"/>
        <w:rPr>
          <w:rFonts w:cs="Arial"/>
          <w:sz w:val="20"/>
          <w:szCs w:val="20"/>
        </w:rPr>
      </w:pPr>
      <w:r w:rsidRPr="00B637D3">
        <w:rPr>
          <w:rFonts w:cs="Arial"/>
          <w:sz w:val="20"/>
          <w:szCs w:val="20"/>
        </w:rPr>
        <w:t>Naročniki so oddajali naročila na podlagi okvirnih sporazumov, ki so bili z gospodarskimi su</w:t>
      </w:r>
      <w:r w:rsidR="006B7A33" w:rsidRPr="00B637D3">
        <w:rPr>
          <w:rFonts w:cs="Arial"/>
          <w:sz w:val="20"/>
          <w:szCs w:val="20"/>
        </w:rPr>
        <w:t>bjekti sklenjeni pred letom 20</w:t>
      </w:r>
      <w:r w:rsidR="00954FBF" w:rsidRPr="00B637D3">
        <w:rPr>
          <w:rFonts w:cs="Arial"/>
          <w:sz w:val="20"/>
          <w:szCs w:val="20"/>
        </w:rPr>
        <w:t>2</w:t>
      </w:r>
      <w:r w:rsidR="00B637D3" w:rsidRPr="00B637D3">
        <w:rPr>
          <w:rFonts w:cs="Arial"/>
          <w:sz w:val="20"/>
          <w:szCs w:val="20"/>
        </w:rPr>
        <w:t>1</w:t>
      </w:r>
      <w:r w:rsidRPr="00B637D3">
        <w:rPr>
          <w:rFonts w:cs="Arial"/>
          <w:sz w:val="20"/>
          <w:szCs w:val="20"/>
        </w:rPr>
        <w:t xml:space="preserve"> in so velja</w:t>
      </w:r>
      <w:r w:rsidR="00E14B9E" w:rsidRPr="00B637D3">
        <w:rPr>
          <w:rFonts w:cs="Arial"/>
          <w:sz w:val="20"/>
          <w:szCs w:val="20"/>
        </w:rPr>
        <w:t>l</w:t>
      </w:r>
      <w:r w:rsidRPr="00B637D3">
        <w:rPr>
          <w:rFonts w:cs="Arial"/>
          <w:sz w:val="20"/>
          <w:szCs w:val="20"/>
        </w:rPr>
        <w:t>i let</w:t>
      </w:r>
      <w:r w:rsidR="00E14B9E" w:rsidRPr="00B637D3">
        <w:rPr>
          <w:rFonts w:cs="Arial"/>
          <w:sz w:val="20"/>
          <w:szCs w:val="20"/>
        </w:rPr>
        <w:t>a</w:t>
      </w:r>
      <w:r w:rsidR="006B7A33" w:rsidRPr="00B637D3">
        <w:rPr>
          <w:rFonts w:cs="Arial"/>
          <w:sz w:val="20"/>
          <w:szCs w:val="20"/>
        </w:rPr>
        <w:t xml:space="preserve"> 20</w:t>
      </w:r>
      <w:r w:rsidR="00954FBF" w:rsidRPr="00B637D3">
        <w:rPr>
          <w:rFonts w:cs="Arial"/>
          <w:sz w:val="20"/>
          <w:szCs w:val="20"/>
        </w:rPr>
        <w:t>2</w:t>
      </w:r>
      <w:r w:rsidR="00B637D3" w:rsidRPr="00B637D3">
        <w:rPr>
          <w:rFonts w:cs="Arial"/>
          <w:sz w:val="20"/>
          <w:szCs w:val="20"/>
        </w:rPr>
        <w:t>1</w:t>
      </w:r>
      <w:r w:rsidRPr="00B637D3">
        <w:rPr>
          <w:rFonts w:cs="Arial"/>
          <w:sz w:val="20"/>
          <w:szCs w:val="20"/>
        </w:rPr>
        <w:t>, ter na podlagi okvirnih sp</w:t>
      </w:r>
      <w:r w:rsidR="006B7A33" w:rsidRPr="00B637D3">
        <w:rPr>
          <w:rFonts w:cs="Arial"/>
          <w:sz w:val="20"/>
          <w:szCs w:val="20"/>
        </w:rPr>
        <w:t>orazumov, sklenjenih let</w:t>
      </w:r>
      <w:r w:rsidR="00BC1956" w:rsidRPr="00B637D3">
        <w:rPr>
          <w:rFonts w:cs="Arial"/>
          <w:sz w:val="20"/>
          <w:szCs w:val="20"/>
        </w:rPr>
        <w:t>a</w:t>
      </w:r>
      <w:r w:rsidR="006B7A33" w:rsidRPr="00B637D3">
        <w:rPr>
          <w:rFonts w:cs="Arial"/>
          <w:sz w:val="20"/>
          <w:szCs w:val="20"/>
        </w:rPr>
        <w:t xml:space="preserve"> </w:t>
      </w:r>
      <w:r w:rsidR="006B7A33" w:rsidRPr="00206B8D">
        <w:rPr>
          <w:rFonts w:cs="Arial"/>
          <w:sz w:val="20"/>
          <w:szCs w:val="20"/>
        </w:rPr>
        <w:t>20</w:t>
      </w:r>
      <w:r w:rsidR="00954FBF" w:rsidRPr="00206B8D">
        <w:rPr>
          <w:rFonts w:cs="Arial"/>
          <w:sz w:val="20"/>
          <w:szCs w:val="20"/>
        </w:rPr>
        <w:t>2</w:t>
      </w:r>
      <w:r w:rsidR="00B637D3" w:rsidRPr="00206B8D">
        <w:rPr>
          <w:rFonts w:cs="Arial"/>
          <w:sz w:val="20"/>
          <w:szCs w:val="20"/>
        </w:rPr>
        <w:t>1</w:t>
      </w:r>
      <w:r w:rsidRPr="00206B8D">
        <w:rPr>
          <w:rFonts w:cs="Arial"/>
          <w:sz w:val="20"/>
          <w:szCs w:val="20"/>
        </w:rPr>
        <w:t>. Za oddana posamezna naročila na podlagi sklenjenega</w:t>
      </w:r>
      <w:r w:rsidR="000F61CF" w:rsidRPr="00206B8D">
        <w:rPr>
          <w:rFonts w:cs="Arial"/>
          <w:sz w:val="20"/>
          <w:szCs w:val="20"/>
        </w:rPr>
        <w:t xml:space="preserve"> okvirnega sporazuma v letu 20</w:t>
      </w:r>
      <w:r w:rsidR="00954FBF" w:rsidRPr="00206B8D">
        <w:rPr>
          <w:rFonts w:cs="Arial"/>
          <w:sz w:val="20"/>
          <w:szCs w:val="20"/>
        </w:rPr>
        <w:t>2</w:t>
      </w:r>
      <w:r w:rsidR="00B637D3" w:rsidRPr="00206B8D">
        <w:rPr>
          <w:rFonts w:cs="Arial"/>
          <w:sz w:val="20"/>
          <w:szCs w:val="20"/>
        </w:rPr>
        <w:t>1</w:t>
      </w:r>
      <w:r w:rsidR="000F61CF" w:rsidRPr="00206B8D">
        <w:rPr>
          <w:rFonts w:cs="Arial"/>
          <w:sz w:val="20"/>
          <w:szCs w:val="20"/>
        </w:rPr>
        <w:t xml:space="preserve"> je 4</w:t>
      </w:r>
      <w:r w:rsidR="00206B8D" w:rsidRPr="00206B8D">
        <w:rPr>
          <w:rFonts w:cs="Arial"/>
          <w:sz w:val="20"/>
          <w:szCs w:val="20"/>
        </w:rPr>
        <w:t>37</w:t>
      </w:r>
      <w:r w:rsidRPr="00206B8D">
        <w:rPr>
          <w:rFonts w:cs="Arial"/>
          <w:sz w:val="20"/>
          <w:szCs w:val="20"/>
        </w:rPr>
        <w:t xml:space="preserve"> naročnikov objavilo 1</w:t>
      </w:r>
      <w:r w:rsidR="00206B8D" w:rsidRPr="00206B8D">
        <w:rPr>
          <w:rFonts w:cs="Arial"/>
          <w:sz w:val="20"/>
          <w:szCs w:val="20"/>
        </w:rPr>
        <w:t>207</w:t>
      </w:r>
      <w:r w:rsidRPr="00206B8D">
        <w:rPr>
          <w:rFonts w:cs="Arial"/>
          <w:sz w:val="20"/>
          <w:szCs w:val="20"/>
        </w:rPr>
        <w:t xml:space="preserve"> obvest</w:t>
      </w:r>
      <w:r w:rsidR="003429E9" w:rsidRPr="00206B8D">
        <w:rPr>
          <w:rFonts w:cs="Arial"/>
          <w:sz w:val="20"/>
          <w:szCs w:val="20"/>
        </w:rPr>
        <w:t>il</w:t>
      </w:r>
      <w:r w:rsidRPr="00206B8D">
        <w:rPr>
          <w:rFonts w:cs="Arial"/>
          <w:sz w:val="20"/>
          <w:szCs w:val="20"/>
        </w:rPr>
        <w:t xml:space="preserve"> o oddaji naročil na podlagi sklenjenih okvirnih sporazumov</w:t>
      </w:r>
      <w:r w:rsidR="00B21019" w:rsidRPr="00206B8D">
        <w:rPr>
          <w:rFonts w:cs="Arial"/>
          <w:sz w:val="20"/>
          <w:szCs w:val="20"/>
        </w:rPr>
        <w:t>.</w:t>
      </w:r>
      <w:r w:rsidRPr="00206B8D">
        <w:rPr>
          <w:rFonts w:cs="Arial"/>
          <w:sz w:val="20"/>
          <w:szCs w:val="20"/>
        </w:rPr>
        <w:t xml:space="preserve"> Na podlagi sklenjenih</w:t>
      </w:r>
      <w:r w:rsidRPr="00B637D3">
        <w:rPr>
          <w:rFonts w:cs="Arial"/>
          <w:sz w:val="20"/>
          <w:szCs w:val="20"/>
        </w:rPr>
        <w:t xml:space="preserve"> okvirnih sporazumov so oddali </w:t>
      </w:r>
      <w:r w:rsidR="005207CA" w:rsidRPr="00B637D3">
        <w:rPr>
          <w:rFonts w:cs="Arial"/>
          <w:sz w:val="20"/>
          <w:szCs w:val="20"/>
        </w:rPr>
        <w:t xml:space="preserve">posamezna </w:t>
      </w:r>
      <w:r w:rsidRPr="00B637D3">
        <w:rPr>
          <w:rFonts w:cs="Arial"/>
          <w:sz w:val="20"/>
          <w:szCs w:val="20"/>
        </w:rPr>
        <w:t>naročil</w:t>
      </w:r>
      <w:r w:rsidR="005207CA" w:rsidRPr="00B637D3">
        <w:rPr>
          <w:rFonts w:cs="Arial"/>
          <w:sz w:val="20"/>
          <w:szCs w:val="20"/>
        </w:rPr>
        <w:t>a</w:t>
      </w:r>
      <w:r w:rsidRPr="00B637D3">
        <w:rPr>
          <w:rFonts w:cs="Arial"/>
          <w:sz w:val="20"/>
          <w:szCs w:val="20"/>
        </w:rPr>
        <w:t xml:space="preserve"> v vrednosti </w:t>
      </w:r>
      <w:r w:rsidR="00B637D3" w:rsidRPr="00B637D3">
        <w:rPr>
          <w:rFonts w:cs="Arial"/>
          <w:sz w:val="20"/>
          <w:szCs w:val="20"/>
        </w:rPr>
        <w:t>565.554.538</w:t>
      </w:r>
      <w:r w:rsidR="003A0541">
        <w:rPr>
          <w:rFonts w:cs="Arial"/>
          <w:sz w:val="20"/>
          <w:szCs w:val="20"/>
        </w:rPr>
        <w:t> </w:t>
      </w:r>
      <w:r w:rsidRPr="00B637D3">
        <w:rPr>
          <w:rFonts w:cs="Arial"/>
          <w:sz w:val="20"/>
          <w:szCs w:val="20"/>
        </w:rPr>
        <w:t xml:space="preserve">evrov, od tega za </w:t>
      </w:r>
      <w:r w:rsidR="00B637D3" w:rsidRPr="00B637D3">
        <w:rPr>
          <w:rFonts w:cs="Arial"/>
          <w:sz w:val="20"/>
          <w:szCs w:val="20"/>
        </w:rPr>
        <w:t>461.857.219</w:t>
      </w:r>
      <w:r w:rsidR="003A0541">
        <w:rPr>
          <w:rFonts w:cs="Arial"/>
          <w:sz w:val="20"/>
          <w:szCs w:val="20"/>
        </w:rPr>
        <w:t> </w:t>
      </w:r>
      <w:r w:rsidRPr="00B637D3">
        <w:rPr>
          <w:rFonts w:cs="Arial"/>
          <w:sz w:val="20"/>
          <w:szCs w:val="20"/>
          <w:lang w:eastAsia="sl-SI"/>
        </w:rPr>
        <w:t xml:space="preserve">evrov na splošnem področju, za </w:t>
      </w:r>
      <w:r w:rsidR="00B637D3" w:rsidRPr="00B637D3">
        <w:rPr>
          <w:rFonts w:cs="Arial"/>
          <w:sz w:val="20"/>
          <w:szCs w:val="20"/>
          <w:lang w:eastAsia="sl-SI"/>
        </w:rPr>
        <w:t>103.697.319</w:t>
      </w:r>
      <w:r w:rsidR="003A0541">
        <w:rPr>
          <w:rFonts w:cs="Arial"/>
          <w:sz w:val="20"/>
          <w:szCs w:val="20"/>
          <w:lang w:eastAsia="sl-SI"/>
        </w:rPr>
        <w:t> </w:t>
      </w:r>
      <w:r w:rsidRPr="00B637D3">
        <w:rPr>
          <w:rFonts w:cs="Arial"/>
          <w:sz w:val="20"/>
          <w:szCs w:val="20"/>
          <w:lang w:eastAsia="sl-SI"/>
        </w:rPr>
        <w:t>evrov na infrastrukturnem področju</w:t>
      </w:r>
      <w:r w:rsidR="005207CA" w:rsidRPr="00B637D3">
        <w:rPr>
          <w:rFonts w:cs="Arial"/>
          <w:sz w:val="20"/>
          <w:szCs w:val="20"/>
          <w:lang w:eastAsia="sl-SI"/>
        </w:rPr>
        <w:t xml:space="preserve">, </w:t>
      </w:r>
      <w:r w:rsidRPr="00B637D3">
        <w:rPr>
          <w:rFonts w:cs="Arial"/>
          <w:sz w:val="20"/>
          <w:szCs w:val="20"/>
          <w:lang w:eastAsia="sl-SI"/>
        </w:rPr>
        <w:t>na obrambnem področju</w:t>
      </w:r>
      <w:r w:rsidR="005207CA" w:rsidRPr="00B637D3">
        <w:rPr>
          <w:rFonts w:cs="Arial"/>
          <w:sz w:val="20"/>
          <w:szCs w:val="20"/>
        </w:rPr>
        <w:t xml:space="preserve"> pa ni bilo oddan</w:t>
      </w:r>
      <w:r w:rsidR="00A23AB7" w:rsidRPr="00B637D3">
        <w:rPr>
          <w:rFonts w:cs="Arial"/>
          <w:sz w:val="20"/>
          <w:szCs w:val="20"/>
        </w:rPr>
        <w:t>o</w:t>
      </w:r>
      <w:r w:rsidR="005207CA" w:rsidRPr="00B637D3">
        <w:rPr>
          <w:rFonts w:cs="Arial"/>
          <w:sz w:val="20"/>
          <w:szCs w:val="20"/>
        </w:rPr>
        <w:t xml:space="preserve"> </w:t>
      </w:r>
      <w:r w:rsidR="00E14B9E" w:rsidRPr="00B637D3">
        <w:rPr>
          <w:rFonts w:cs="Arial"/>
          <w:sz w:val="20"/>
          <w:szCs w:val="20"/>
        </w:rPr>
        <w:t>noben</w:t>
      </w:r>
      <w:r w:rsidR="00A23AB7" w:rsidRPr="00B637D3">
        <w:rPr>
          <w:rFonts w:cs="Arial"/>
          <w:sz w:val="20"/>
          <w:szCs w:val="20"/>
        </w:rPr>
        <w:t>o</w:t>
      </w:r>
      <w:r w:rsidR="00E14B9E" w:rsidRPr="00B637D3">
        <w:rPr>
          <w:rFonts w:cs="Arial"/>
          <w:sz w:val="20"/>
          <w:szCs w:val="20"/>
        </w:rPr>
        <w:t xml:space="preserve"> </w:t>
      </w:r>
      <w:r w:rsidR="005207CA" w:rsidRPr="00B637D3">
        <w:rPr>
          <w:rFonts w:cs="Arial"/>
          <w:sz w:val="20"/>
          <w:szCs w:val="20"/>
        </w:rPr>
        <w:t>posamezn</w:t>
      </w:r>
      <w:r w:rsidR="00A23AB7" w:rsidRPr="00B637D3">
        <w:rPr>
          <w:rFonts w:cs="Arial"/>
          <w:sz w:val="20"/>
          <w:szCs w:val="20"/>
        </w:rPr>
        <w:t>o</w:t>
      </w:r>
      <w:r w:rsidR="005207CA" w:rsidRPr="00B637D3">
        <w:rPr>
          <w:rFonts w:cs="Arial"/>
          <w:sz w:val="20"/>
          <w:szCs w:val="20"/>
        </w:rPr>
        <w:t xml:space="preserve"> naročil</w:t>
      </w:r>
      <w:r w:rsidR="00A23AB7" w:rsidRPr="00B637D3">
        <w:rPr>
          <w:rFonts w:cs="Arial"/>
          <w:sz w:val="20"/>
          <w:szCs w:val="20"/>
        </w:rPr>
        <w:t>o</w:t>
      </w:r>
      <w:r w:rsidR="005207CA" w:rsidRPr="00B637D3">
        <w:rPr>
          <w:rFonts w:cs="Arial"/>
          <w:sz w:val="20"/>
          <w:szCs w:val="20"/>
        </w:rPr>
        <w:t>.</w:t>
      </w:r>
    </w:p>
    <w:p w14:paraId="7D6B9974" w14:textId="4DC28FCC" w:rsidR="00EB25C7" w:rsidRPr="00B637D3" w:rsidRDefault="00EB25C7" w:rsidP="008A61FD">
      <w:pPr>
        <w:spacing w:before="120" w:after="120" w:line="240" w:lineRule="auto"/>
        <w:jc w:val="both"/>
        <w:rPr>
          <w:rFonts w:ascii="Arial" w:hAnsi="Arial" w:cs="Arial"/>
          <w:sz w:val="20"/>
        </w:rPr>
      </w:pPr>
      <w:r w:rsidRPr="00B637D3">
        <w:rPr>
          <w:rFonts w:ascii="Arial" w:hAnsi="Arial" w:cs="Arial"/>
          <w:sz w:val="20"/>
        </w:rPr>
        <w:t xml:space="preserve">Preglednica </w:t>
      </w:r>
      <w:r w:rsidR="00512F52" w:rsidRPr="00B637D3">
        <w:rPr>
          <w:rFonts w:ascii="Arial" w:hAnsi="Arial" w:cs="Arial"/>
          <w:sz w:val="20"/>
        </w:rPr>
        <w:t>15</w:t>
      </w:r>
      <w:r w:rsidRPr="00B637D3">
        <w:rPr>
          <w:rFonts w:ascii="Arial" w:hAnsi="Arial" w:cs="Arial"/>
          <w:sz w:val="20"/>
        </w:rPr>
        <w:t>: Oddaja posameznih naročil na podlagi sklenjenih okvirnih sporazumov glede na področje in predmet naročanja</w:t>
      </w:r>
    </w:p>
    <w:tbl>
      <w:tblPr>
        <w:tblW w:w="4911" w:type="dxa"/>
        <w:jc w:val="center"/>
        <w:tblCellMar>
          <w:left w:w="70" w:type="dxa"/>
          <w:right w:w="70" w:type="dxa"/>
        </w:tblCellMar>
        <w:tblLook w:val="04A0" w:firstRow="1" w:lastRow="0" w:firstColumn="1" w:lastColumn="0" w:noHBand="0" w:noVBand="1"/>
      </w:tblPr>
      <w:tblGrid>
        <w:gridCol w:w="1838"/>
        <w:gridCol w:w="1351"/>
        <w:gridCol w:w="1722"/>
      </w:tblGrid>
      <w:tr w:rsidR="00375B48" w:rsidRPr="00B637D3" w14:paraId="16F34F67" w14:textId="77777777" w:rsidTr="00CD447F">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028963" w14:textId="77777777" w:rsidR="00375B48" w:rsidRPr="00B637D3" w:rsidRDefault="00375B48" w:rsidP="00375B48">
            <w:pPr>
              <w:spacing w:after="0" w:line="240" w:lineRule="auto"/>
              <w:jc w:val="center"/>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Področje</w:t>
            </w:r>
          </w:p>
        </w:tc>
        <w:tc>
          <w:tcPr>
            <w:tcW w:w="13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55D862F" w14:textId="77777777" w:rsidR="00375B48" w:rsidRPr="00B637D3" w:rsidRDefault="00375B48" w:rsidP="00375B48">
            <w:pPr>
              <w:spacing w:after="0" w:line="240" w:lineRule="auto"/>
              <w:jc w:val="center"/>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Predmet</w:t>
            </w:r>
          </w:p>
        </w:tc>
        <w:tc>
          <w:tcPr>
            <w:tcW w:w="172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FF1B682" w14:textId="77777777" w:rsidR="00375B48" w:rsidRPr="00B637D3" w:rsidRDefault="00375B48" w:rsidP="00375B48">
            <w:pPr>
              <w:spacing w:after="0" w:line="240" w:lineRule="auto"/>
              <w:jc w:val="center"/>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Vrednost posameznih naročil</w:t>
            </w:r>
          </w:p>
        </w:tc>
      </w:tr>
      <w:tr w:rsidR="00B637D3" w:rsidRPr="00B637D3" w14:paraId="7FF0A2EE" w14:textId="77777777" w:rsidTr="00B637D3">
        <w:trPr>
          <w:trHeight w:val="255"/>
          <w:jc w:val="center"/>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0F39E269" w14:textId="77777777" w:rsidR="00B637D3" w:rsidRPr="00B637D3" w:rsidRDefault="00B637D3" w:rsidP="00B637D3">
            <w:pPr>
              <w:spacing w:after="0" w:line="240" w:lineRule="auto"/>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Splošno</w:t>
            </w:r>
          </w:p>
        </w:tc>
        <w:tc>
          <w:tcPr>
            <w:tcW w:w="1351" w:type="dxa"/>
            <w:tcBorders>
              <w:top w:val="nil"/>
              <w:left w:val="nil"/>
              <w:bottom w:val="single" w:sz="4" w:space="0" w:color="auto"/>
              <w:right w:val="single" w:sz="4" w:space="0" w:color="auto"/>
            </w:tcBorders>
            <w:shd w:val="clear" w:color="auto" w:fill="auto"/>
            <w:vAlign w:val="center"/>
            <w:hideMark/>
          </w:tcPr>
          <w:p w14:paraId="3AAF8E44" w14:textId="77777777" w:rsidR="00B637D3" w:rsidRPr="00B637D3" w:rsidRDefault="00B637D3" w:rsidP="00B637D3">
            <w:pPr>
              <w:spacing w:after="0" w:line="240" w:lineRule="auto"/>
              <w:jc w:val="both"/>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Blago</w:t>
            </w:r>
          </w:p>
        </w:tc>
        <w:tc>
          <w:tcPr>
            <w:tcW w:w="1722" w:type="dxa"/>
            <w:tcBorders>
              <w:top w:val="nil"/>
              <w:left w:val="nil"/>
              <w:bottom w:val="single" w:sz="4" w:space="0" w:color="auto"/>
              <w:right w:val="single" w:sz="4" w:space="0" w:color="auto"/>
            </w:tcBorders>
            <w:shd w:val="clear" w:color="auto" w:fill="auto"/>
            <w:vAlign w:val="center"/>
            <w:hideMark/>
          </w:tcPr>
          <w:p w14:paraId="7BF1A269" w14:textId="1FA6F19D" w:rsidR="00B637D3" w:rsidRPr="00B637D3" w:rsidRDefault="00B637D3" w:rsidP="00B637D3">
            <w:pPr>
              <w:spacing w:after="0" w:line="240" w:lineRule="auto"/>
              <w:jc w:val="right"/>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357.509.091</w:t>
            </w:r>
          </w:p>
        </w:tc>
      </w:tr>
      <w:tr w:rsidR="00B637D3" w:rsidRPr="00B637D3" w14:paraId="7AFCEC70" w14:textId="77777777" w:rsidTr="00B637D3">
        <w:trPr>
          <w:trHeight w:val="255"/>
          <w:jc w:val="center"/>
        </w:trPr>
        <w:tc>
          <w:tcPr>
            <w:tcW w:w="1838" w:type="dxa"/>
            <w:vMerge/>
            <w:tcBorders>
              <w:top w:val="nil"/>
              <w:left w:val="single" w:sz="4" w:space="0" w:color="auto"/>
              <w:bottom w:val="single" w:sz="4" w:space="0" w:color="auto"/>
              <w:right w:val="single" w:sz="4" w:space="0" w:color="auto"/>
            </w:tcBorders>
            <w:vAlign w:val="center"/>
            <w:hideMark/>
          </w:tcPr>
          <w:p w14:paraId="4DA7905A" w14:textId="77777777" w:rsidR="00B637D3" w:rsidRPr="00B637D3" w:rsidRDefault="00B637D3" w:rsidP="00B637D3">
            <w:pPr>
              <w:spacing w:after="0" w:line="240" w:lineRule="auto"/>
              <w:rPr>
                <w:rFonts w:ascii="Arial" w:eastAsia="Times New Roman" w:hAnsi="Arial" w:cs="Arial"/>
                <w:color w:val="000000"/>
                <w:sz w:val="18"/>
                <w:szCs w:val="18"/>
                <w:lang w:eastAsia="sl-SI"/>
              </w:rPr>
            </w:pPr>
          </w:p>
        </w:tc>
        <w:tc>
          <w:tcPr>
            <w:tcW w:w="1351" w:type="dxa"/>
            <w:tcBorders>
              <w:top w:val="nil"/>
              <w:left w:val="nil"/>
              <w:bottom w:val="single" w:sz="4" w:space="0" w:color="auto"/>
              <w:right w:val="single" w:sz="4" w:space="0" w:color="auto"/>
            </w:tcBorders>
            <w:shd w:val="clear" w:color="auto" w:fill="auto"/>
            <w:vAlign w:val="center"/>
            <w:hideMark/>
          </w:tcPr>
          <w:p w14:paraId="3059AB55" w14:textId="77777777" w:rsidR="00B637D3" w:rsidRPr="00B637D3" w:rsidRDefault="00B637D3" w:rsidP="00B637D3">
            <w:pPr>
              <w:spacing w:after="0" w:line="240" w:lineRule="auto"/>
              <w:jc w:val="both"/>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Storitve</w:t>
            </w:r>
          </w:p>
        </w:tc>
        <w:tc>
          <w:tcPr>
            <w:tcW w:w="1722" w:type="dxa"/>
            <w:tcBorders>
              <w:top w:val="nil"/>
              <w:left w:val="nil"/>
              <w:bottom w:val="single" w:sz="4" w:space="0" w:color="auto"/>
              <w:right w:val="single" w:sz="4" w:space="0" w:color="auto"/>
            </w:tcBorders>
            <w:shd w:val="clear" w:color="auto" w:fill="auto"/>
            <w:vAlign w:val="center"/>
            <w:hideMark/>
          </w:tcPr>
          <w:p w14:paraId="7B0E9F29" w14:textId="4369A14B" w:rsidR="00B637D3" w:rsidRPr="00B637D3" w:rsidRDefault="00B637D3" w:rsidP="00B637D3">
            <w:pPr>
              <w:spacing w:after="0" w:line="240" w:lineRule="auto"/>
              <w:jc w:val="right"/>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87.258.566</w:t>
            </w:r>
          </w:p>
        </w:tc>
      </w:tr>
      <w:tr w:rsidR="00B637D3" w:rsidRPr="00B637D3" w14:paraId="23D35F9B" w14:textId="77777777" w:rsidTr="00B637D3">
        <w:trPr>
          <w:trHeight w:val="255"/>
          <w:jc w:val="center"/>
        </w:trPr>
        <w:tc>
          <w:tcPr>
            <w:tcW w:w="1838" w:type="dxa"/>
            <w:vMerge/>
            <w:tcBorders>
              <w:top w:val="nil"/>
              <w:left w:val="single" w:sz="4" w:space="0" w:color="auto"/>
              <w:bottom w:val="single" w:sz="4" w:space="0" w:color="auto"/>
              <w:right w:val="single" w:sz="4" w:space="0" w:color="auto"/>
            </w:tcBorders>
            <w:vAlign w:val="center"/>
            <w:hideMark/>
          </w:tcPr>
          <w:p w14:paraId="54079154" w14:textId="77777777" w:rsidR="00B637D3" w:rsidRPr="00B637D3" w:rsidRDefault="00B637D3" w:rsidP="00B637D3">
            <w:pPr>
              <w:spacing w:after="0" w:line="240" w:lineRule="auto"/>
              <w:rPr>
                <w:rFonts w:ascii="Arial" w:eastAsia="Times New Roman" w:hAnsi="Arial" w:cs="Arial"/>
                <w:color w:val="000000"/>
                <w:sz w:val="18"/>
                <w:szCs w:val="18"/>
                <w:lang w:eastAsia="sl-SI"/>
              </w:rPr>
            </w:pPr>
          </w:p>
        </w:tc>
        <w:tc>
          <w:tcPr>
            <w:tcW w:w="1351" w:type="dxa"/>
            <w:tcBorders>
              <w:top w:val="nil"/>
              <w:left w:val="nil"/>
              <w:bottom w:val="single" w:sz="4" w:space="0" w:color="auto"/>
              <w:right w:val="single" w:sz="4" w:space="0" w:color="auto"/>
            </w:tcBorders>
            <w:shd w:val="clear" w:color="auto" w:fill="auto"/>
            <w:vAlign w:val="center"/>
            <w:hideMark/>
          </w:tcPr>
          <w:p w14:paraId="415F1B1B" w14:textId="77777777" w:rsidR="00B637D3" w:rsidRPr="00B637D3" w:rsidRDefault="00B637D3" w:rsidP="00B637D3">
            <w:pPr>
              <w:spacing w:after="0" w:line="240" w:lineRule="auto"/>
              <w:jc w:val="both"/>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Gradnje</w:t>
            </w:r>
          </w:p>
        </w:tc>
        <w:tc>
          <w:tcPr>
            <w:tcW w:w="1722" w:type="dxa"/>
            <w:tcBorders>
              <w:top w:val="nil"/>
              <w:left w:val="nil"/>
              <w:bottom w:val="single" w:sz="4" w:space="0" w:color="auto"/>
              <w:right w:val="single" w:sz="4" w:space="0" w:color="auto"/>
            </w:tcBorders>
            <w:shd w:val="clear" w:color="auto" w:fill="auto"/>
            <w:vAlign w:val="center"/>
            <w:hideMark/>
          </w:tcPr>
          <w:p w14:paraId="789FC19B" w14:textId="0E99A695" w:rsidR="00B637D3" w:rsidRPr="00B637D3" w:rsidRDefault="00B637D3" w:rsidP="00B637D3">
            <w:pPr>
              <w:spacing w:after="0" w:line="240" w:lineRule="auto"/>
              <w:jc w:val="right"/>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17.089.562</w:t>
            </w:r>
          </w:p>
        </w:tc>
      </w:tr>
      <w:tr w:rsidR="00B637D3" w:rsidRPr="00B637D3" w14:paraId="31216172" w14:textId="77777777" w:rsidTr="00B637D3">
        <w:trPr>
          <w:trHeight w:val="255"/>
          <w:jc w:val="center"/>
        </w:trPr>
        <w:tc>
          <w:tcPr>
            <w:tcW w:w="1838" w:type="dxa"/>
            <w:vMerge/>
            <w:tcBorders>
              <w:top w:val="nil"/>
              <w:left w:val="single" w:sz="4" w:space="0" w:color="auto"/>
              <w:bottom w:val="single" w:sz="4" w:space="0" w:color="auto"/>
              <w:right w:val="single" w:sz="4" w:space="0" w:color="auto"/>
            </w:tcBorders>
            <w:vAlign w:val="center"/>
            <w:hideMark/>
          </w:tcPr>
          <w:p w14:paraId="7F07805E" w14:textId="77777777" w:rsidR="00B637D3" w:rsidRPr="00B637D3" w:rsidRDefault="00B637D3" w:rsidP="00B637D3">
            <w:pPr>
              <w:spacing w:after="0" w:line="240" w:lineRule="auto"/>
              <w:rPr>
                <w:rFonts w:ascii="Arial" w:eastAsia="Times New Roman" w:hAnsi="Arial" w:cs="Arial"/>
                <w:color w:val="000000"/>
                <w:sz w:val="18"/>
                <w:szCs w:val="18"/>
                <w:lang w:eastAsia="sl-SI"/>
              </w:rPr>
            </w:pPr>
          </w:p>
        </w:tc>
        <w:tc>
          <w:tcPr>
            <w:tcW w:w="1351" w:type="dxa"/>
            <w:tcBorders>
              <w:top w:val="nil"/>
              <w:left w:val="nil"/>
              <w:bottom w:val="single" w:sz="4" w:space="0" w:color="auto"/>
              <w:right w:val="single" w:sz="4" w:space="0" w:color="auto"/>
            </w:tcBorders>
            <w:shd w:val="clear" w:color="auto" w:fill="auto"/>
            <w:vAlign w:val="center"/>
            <w:hideMark/>
          </w:tcPr>
          <w:p w14:paraId="5DD485CA" w14:textId="77777777" w:rsidR="00B637D3" w:rsidRPr="00B637D3" w:rsidRDefault="00B637D3" w:rsidP="00B637D3">
            <w:pPr>
              <w:spacing w:after="0" w:line="240" w:lineRule="auto"/>
              <w:jc w:val="both"/>
              <w:rPr>
                <w:rFonts w:ascii="Arial" w:eastAsia="Times New Roman" w:hAnsi="Arial" w:cs="Arial"/>
                <w:b/>
                <w:bCs/>
                <w:color w:val="000000"/>
                <w:sz w:val="18"/>
                <w:szCs w:val="18"/>
                <w:lang w:eastAsia="sl-SI"/>
              </w:rPr>
            </w:pPr>
            <w:r w:rsidRPr="00B637D3">
              <w:rPr>
                <w:rFonts w:ascii="Arial" w:eastAsia="Times New Roman" w:hAnsi="Arial" w:cs="Arial"/>
                <w:b/>
                <w:bCs/>
                <w:color w:val="000000"/>
                <w:sz w:val="18"/>
                <w:szCs w:val="18"/>
                <w:lang w:eastAsia="sl-SI"/>
              </w:rPr>
              <w:t>Skupaj</w:t>
            </w:r>
          </w:p>
        </w:tc>
        <w:tc>
          <w:tcPr>
            <w:tcW w:w="1722" w:type="dxa"/>
            <w:tcBorders>
              <w:top w:val="nil"/>
              <w:left w:val="nil"/>
              <w:bottom w:val="single" w:sz="4" w:space="0" w:color="auto"/>
              <w:right w:val="single" w:sz="4" w:space="0" w:color="auto"/>
            </w:tcBorders>
            <w:shd w:val="clear" w:color="auto" w:fill="auto"/>
            <w:vAlign w:val="center"/>
            <w:hideMark/>
          </w:tcPr>
          <w:p w14:paraId="3D1D8919" w14:textId="6A806853" w:rsidR="00B637D3" w:rsidRPr="00B637D3" w:rsidRDefault="00B637D3" w:rsidP="00B637D3">
            <w:pPr>
              <w:spacing w:after="0" w:line="240" w:lineRule="auto"/>
              <w:jc w:val="right"/>
              <w:rPr>
                <w:rFonts w:ascii="Arial" w:eastAsia="Times New Roman" w:hAnsi="Arial" w:cs="Arial"/>
                <w:b/>
                <w:bCs/>
                <w:color w:val="000000"/>
                <w:sz w:val="18"/>
                <w:szCs w:val="18"/>
                <w:lang w:eastAsia="sl-SI"/>
              </w:rPr>
            </w:pPr>
            <w:r w:rsidRPr="00B637D3">
              <w:rPr>
                <w:rFonts w:ascii="Arial" w:eastAsia="Times New Roman" w:hAnsi="Arial" w:cs="Arial"/>
                <w:b/>
                <w:bCs/>
                <w:color w:val="000000"/>
                <w:sz w:val="18"/>
                <w:szCs w:val="18"/>
                <w:lang w:eastAsia="sl-SI"/>
              </w:rPr>
              <w:t>461.857.219</w:t>
            </w:r>
          </w:p>
        </w:tc>
      </w:tr>
      <w:tr w:rsidR="00B637D3" w:rsidRPr="00B637D3" w14:paraId="34637ACA" w14:textId="77777777" w:rsidTr="00B637D3">
        <w:trPr>
          <w:trHeight w:val="255"/>
          <w:jc w:val="center"/>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68A41253" w14:textId="77777777" w:rsidR="00B637D3" w:rsidRPr="00B637D3" w:rsidRDefault="00B637D3" w:rsidP="00B637D3">
            <w:pPr>
              <w:spacing w:after="0" w:line="240" w:lineRule="auto"/>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Infrastrukturno</w:t>
            </w:r>
          </w:p>
        </w:tc>
        <w:tc>
          <w:tcPr>
            <w:tcW w:w="1351" w:type="dxa"/>
            <w:tcBorders>
              <w:top w:val="nil"/>
              <w:left w:val="nil"/>
              <w:bottom w:val="single" w:sz="4" w:space="0" w:color="auto"/>
              <w:right w:val="single" w:sz="4" w:space="0" w:color="auto"/>
            </w:tcBorders>
            <w:shd w:val="clear" w:color="auto" w:fill="auto"/>
            <w:vAlign w:val="center"/>
            <w:hideMark/>
          </w:tcPr>
          <w:p w14:paraId="795FF807" w14:textId="77777777" w:rsidR="00B637D3" w:rsidRPr="00B637D3" w:rsidRDefault="00B637D3" w:rsidP="00B637D3">
            <w:pPr>
              <w:spacing w:after="0" w:line="240" w:lineRule="auto"/>
              <w:jc w:val="both"/>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Blago</w:t>
            </w:r>
          </w:p>
        </w:tc>
        <w:tc>
          <w:tcPr>
            <w:tcW w:w="1722" w:type="dxa"/>
            <w:tcBorders>
              <w:top w:val="nil"/>
              <w:left w:val="nil"/>
              <w:bottom w:val="single" w:sz="4" w:space="0" w:color="auto"/>
              <w:right w:val="single" w:sz="4" w:space="0" w:color="auto"/>
            </w:tcBorders>
            <w:shd w:val="clear" w:color="auto" w:fill="auto"/>
            <w:vAlign w:val="center"/>
            <w:hideMark/>
          </w:tcPr>
          <w:p w14:paraId="71BB2ABD" w14:textId="388446EE" w:rsidR="00B637D3" w:rsidRPr="00B637D3" w:rsidRDefault="00B637D3" w:rsidP="00B637D3">
            <w:pPr>
              <w:spacing w:after="0" w:line="240" w:lineRule="auto"/>
              <w:jc w:val="right"/>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35.993.519</w:t>
            </w:r>
          </w:p>
        </w:tc>
      </w:tr>
      <w:tr w:rsidR="00B637D3" w:rsidRPr="00B637D3" w14:paraId="394D4DFE" w14:textId="77777777" w:rsidTr="00B637D3">
        <w:trPr>
          <w:trHeight w:val="255"/>
          <w:jc w:val="center"/>
        </w:trPr>
        <w:tc>
          <w:tcPr>
            <w:tcW w:w="1838" w:type="dxa"/>
            <w:vMerge/>
            <w:tcBorders>
              <w:top w:val="nil"/>
              <w:left w:val="single" w:sz="4" w:space="0" w:color="auto"/>
              <w:bottom w:val="single" w:sz="4" w:space="0" w:color="auto"/>
              <w:right w:val="single" w:sz="4" w:space="0" w:color="auto"/>
            </w:tcBorders>
            <w:vAlign w:val="center"/>
            <w:hideMark/>
          </w:tcPr>
          <w:p w14:paraId="676A6109" w14:textId="77777777" w:rsidR="00B637D3" w:rsidRPr="00B637D3" w:rsidRDefault="00B637D3" w:rsidP="00B637D3">
            <w:pPr>
              <w:spacing w:after="0" w:line="240" w:lineRule="auto"/>
              <w:rPr>
                <w:rFonts w:ascii="Arial" w:eastAsia="Times New Roman" w:hAnsi="Arial" w:cs="Arial"/>
                <w:color w:val="000000"/>
                <w:sz w:val="18"/>
                <w:szCs w:val="18"/>
                <w:lang w:eastAsia="sl-SI"/>
              </w:rPr>
            </w:pPr>
          </w:p>
        </w:tc>
        <w:tc>
          <w:tcPr>
            <w:tcW w:w="1351" w:type="dxa"/>
            <w:tcBorders>
              <w:top w:val="nil"/>
              <w:left w:val="nil"/>
              <w:bottom w:val="single" w:sz="4" w:space="0" w:color="auto"/>
              <w:right w:val="single" w:sz="4" w:space="0" w:color="auto"/>
            </w:tcBorders>
            <w:shd w:val="clear" w:color="auto" w:fill="auto"/>
            <w:vAlign w:val="center"/>
            <w:hideMark/>
          </w:tcPr>
          <w:p w14:paraId="7719854F" w14:textId="77777777" w:rsidR="00B637D3" w:rsidRPr="00B637D3" w:rsidRDefault="00B637D3" w:rsidP="00B637D3">
            <w:pPr>
              <w:spacing w:after="0" w:line="240" w:lineRule="auto"/>
              <w:jc w:val="both"/>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Storitve</w:t>
            </w:r>
          </w:p>
        </w:tc>
        <w:tc>
          <w:tcPr>
            <w:tcW w:w="1722" w:type="dxa"/>
            <w:tcBorders>
              <w:top w:val="nil"/>
              <w:left w:val="nil"/>
              <w:bottom w:val="single" w:sz="4" w:space="0" w:color="auto"/>
              <w:right w:val="single" w:sz="4" w:space="0" w:color="auto"/>
            </w:tcBorders>
            <w:shd w:val="clear" w:color="auto" w:fill="auto"/>
            <w:vAlign w:val="center"/>
            <w:hideMark/>
          </w:tcPr>
          <w:p w14:paraId="291C2F3F" w14:textId="6CFC7221" w:rsidR="00B637D3" w:rsidRPr="00B637D3" w:rsidRDefault="00B637D3" w:rsidP="00B637D3">
            <w:pPr>
              <w:spacing w:after="0" w:line="240" w:lineRule="auto"/>
              <w:jc w:val="right"/>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50.862.036</w:t>
            </w:r>
          </w:p>
        </w:tc>
      </w:tr>
      <w:tr w:rsidR="00B637D3" w:rsidRPr="00B637D3" w14:paraId="1D82FE10" w14:textId="77777777" w:rsidTr="00B637D3">
        <w:trPr>
          <w:trHeight w:val="255"/>
          <w:jc w:val="center"/>
        </w:trPr>
        <w:tc>
          <w:tcPr>
            <w:tcW w:w="1838" w:type="dxa"/>
            <w:vMerge/>
            <w:tcBorders>
              <w:top w:val="nil"/>
              <w:left w:val="single" w:sz="4" w:space="0" w:color="auto"/>
              <w:bottom w:val="single" w:sz="4" w:space="0" w:color="auto"/>
              <w:right w:val="single" w:sz="4" w:space="0" w:color="auto"/>
            </w:tcBorders>
            <w:vAlign w:val="center"/>
            <w:hideMark/>
          </w:tcPr>
          <w:p w14:paraId="65B5D566" w14:textId="77777777" w:rsidR="00B637D3" w:rsidRPr="00B637D3" w:rsidRDefault="00B637D3" w:rsidP="00B637D3">
            <w:pPr>
              <w:spacing w:after="0" w:line="240" w:lineRule="auto"/>
              <w:rPr>
                <w:rFonts w:ascii="Arial" w:eastAsia="Times New Roman" w:hAnsi="Arial" w:cs="Arial"/>
                <w:color w:val="000000"/>
                <w:sz w:val="18"/>
                <w:szCs w:val="18"/>
                <w:lang w:eastAsia="sl-SI"/>
              </w:rPr>
            </w:pPr>
          </w:p>
        </w:tc>
        <w:tc>
          <w:tcPr>
            <w:tcW w:w="1351" w:type="dxa"/>
            <w:tcBorders>
              <w:top w:val="nil"/>
              <w:left w:val="nil"/>
              <w:bottom w:val="single" w:sz="4" w:space="0" w:color="auto"/>
              <w:right w:val="single" w:sz="4" w:space="0" w:color="auto"/>
            </w:tcBorders>
            <w:shd w:val="clear" w:color="auto" w:fill="auto"/>
            <w:vAlign w:val="center"/>
            <w:hideMark/>
          </w:tcPr>
          <w:p w14:paraId="0BC898E1" w14:textId="77777777" w:rsidR="00B637D3" w:rsidRPr="00B637D3" w:rsidRDefault="00B637D3" w:rsidP="00B637D3">
            <w:pPr>
              <w:spacing w:after="0" w:line="240" w:lineRule="auto"/>
              <w:jc w:val="both"/>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Gradnje</w:t>
            </w:r>
          </w:p>
        </w:tc>
        <w:tc>
          <w:tcPr>
            <w:tcW w:w="1722" w:type="dxa"/>
            <w:tcBorders>
              <w:top w:val="nil"/>
              <w:left w:val="nil"/>
              <w:bottom w:val="single" w:sz="4" w:space="0" w:color="auto"/>
              <w:right w:val="single" w:sz="4" w:space="0" w:color="auto"/>
            </w:tcBorders>
            <w:shd w:val="clear" w:color="auto" w:fill="auto"/>
            <w:vAlign w:val="center"/>
            <w:hideMark/>
          </w:tcPr>
          <w:p w14:paraId="299D95A7" w14:textId="1A8E596E" w:rsidR="00B637D3" w:rsidRPr="00B637D3" w:rsidRDefault="00B637D3" w:rsidP="00B637D3">
            <w:pPr>
              <w:spacing w:after="0" w:line="240" w:lineRule="auto"/>
              <w:jc w:val="right"/>
              <w:rPr>
                <w:rFonts w:ascii="Arial" w:eastAsia="Times New Roman" w:hAnsi="Arial" w:cs="Arial"/>
                <w:color w:val="000000"/>
                <w:sz w:val="18"/>
                <w:szCs w:val="18"/>
                <w:lang w:eastAsia="sl-SI"/>
              </w:rPr>
            </w:pPr>
            <w:r w:rsidRPr="00B637D3">
              <w:rPr>
                <w:rFonts w:ascii="Arial" w:eastAsia="Times New Roman" w:hAnsi="Arial" w:cs="Arial"/>
                <w:color w:val="000000"/>
                <w:sz w:val="18"/>
                <w:szCs w:val="18"/>
                <w:lang w:eastAsia="sl-SI"/>
              </w:rPr>
              <w:t>16.841.764</w:t>
            </w:r>
          </w:p>
        </w:tc>
      </w:tr>
      <w:tr w:rsidR="00B637D3" w:rsidRPr="00B637D3" w14:paraId="5E3D24DB" w14:textId="77777777" w:rsidTr="00B637D3">
        <w:trPr>
          <w:trHeight w:val="255"/>
          <w:jc w:val="center"/>
        </w:trPr>
        <w:tc>
          <w:tcPr>
            <w:tcW w:w="1838" w:type="dxa"/>
            <w:vMerge/>
            <w:tcBorders>
              <w:top w:val="nil"/>
              <w:left w:val="single" w:sz="4" w:space="0" w:color="auto"/>
              <w:bottom w:val="single" w:sz="4" w:space="0" w:color="auto"/>
              <w:right w:val="single" w:sz="4" w:space="0" w:color="auto"/>
            </w:tcBorders>
            <w:vAlign w:val="center"/>
            <w:hideMark/>
          </w:tcPr>
          <w:p w14:paraId="45596FD9" w14:textId="77777777" w:rsidR="00B637D3" w:rsidRPr="00B637D3" w:rsidRDefault="00B637D3" w:rsidP="00B637D3">
            <w:pPr>
              <w:spacing w:after="0" w:line="240" w:lineRule="auto"/>
              <w:rPr>
                <w:rFonts w:ascii="Arial" w:eastAsia="Times New Roman" w:hAnsi="Arial" w:cs="Arial"/>
                <w:color w:val="000000"/>
                <w:sz w:val="18"/>
                <w:szCs w:val="18"/>
                <w:lang w:eastAsia="sl-SI"/>
              </w:rPr>
            </w:pPr>
          </w:p>
        </w:tc>
        <w:tc>
          <w:tcPr>
            <w:tcW w:w="1351" w:type="dxa"/>
            <w:tcBorders>
              <w:top w:val="nil"/>
              <w:left w:val="nil"/>
              <w:bottom w:val="single" w:sz="4" w:space="0" w:color="auto"/>
              <w:right w:val="single" w:sz="4" w:space="0" w:color="auto"/>
            </w:tcBorders>
            <w:shd w:val="clear" w:color="auto" w:fill="auto"/>
            <w:vAlign w:val="center"/>
            <w:hideMark/>
          </w:tcPr>
          <w:p w14:paraId="1324AEFA" w14:textId="77777777" w:rsidR="00B637D3" w:rsidRPr="00B637D3" w:rsidRDefault="00B637D3" w:rsidP="00B637D3">
            <w:pPr>
              <w:spacing w:after="0" w:line="240" w:lineRule="auto"/>
              <w:jc w:val="both"/>
              <w:rPr>
                <w:rFonts w:ascii="Arial" w:eastAsia="Times New Roman" w:hAnsi="Arial" w:cs="Arial"/>
                <w:b/>
                <w:bCs/>
                <w:color w:val="000000"/>
                <w:sz w:val="18"/>
                <w:szCs w:val="18"/>
                <w:lang w:eastAsia="sl-SI"/>
              </w:rPr>
            </w:pPr>
            <w:r w:rsidRPr="00B637D3">
              <w:rPr>
                <w:rFonts w:ascii="Arial" w:eastAsia="Times New Roman" w:hAnsi="Arial" w:cs="Arial"/>
                <w:b/>
                <w:bCs/>
                <w:color w:val="000000"/>
                <w:sz w:val="18"/>
                <w:szCs w:val="18"/>
                <w:lang w:eastAsia="sl-SI"/>
              </w:rPr>
              <w:t>Skupaj</w:t>
            </w:r>
          </w:p>
        </w:tc>
        <w:tc>
          <w:tcPr>
            <w:tcW w:w="1722" w:type="dxa"/>
            <w:tcBorders>
              <w:top w:val="nil"/>
              <w:left w:val="nil"/>
              <w:bottom w:val="single" w:sz="4" w:space="0" w:color="auto"/>
              <w:right w:val="single" w:sz="4" w:space="0" w:color="auto"/>
            </w:tcBorders>
            <w:shd w:val="clear" w:color="auto" w:fill="auto"/>
            <w:vAlign w:val="center"/>
            <w:hideMark/>
          </w:tcPr>
          <w:p w14:paraId="015969D1" w14:textId="246C545E" w:rsidR="00B637D3" w:rsidRPr="00B637D3" w:rsidRDefault="00B637D3" w:rsidP="00B637D3">
            <w:pPr>
              <w:spacing w:after="0" w:line="240" w:lineRule="auto"/>
              <w:jc w:val="right"/>
              <w:rPr>
                <w:rFonts w:ascii="Arial" w:eastAsia="Times New Roman" w:hAnsi="Arial" w:cs="Arial"/>
                <w:b/>
                <w:bCs/>
                <w:color w:val="000000"/>
                <w:sz w:val="18"/>
                <w:szCs w:val="18"/>
                <w:lang w:eastAsia="sl-SI"/>
              </w:rPr>
            </w:pPr>
            <w:r w:rsidRPr="00B637D3">
              <w:rPr>
                <w:rFonts w:ascii="Arial" w:eastAsia="Times New Roman" w:hAnsi="Arial" w:cs="Arial"/>
                <w:b/>
                <w:bCs/>
                <w:color w:val="000000"/>
                <w:sz w:val="18"/>
                <w:szCs w:val="18"/>
                <w:lang w:eastAsia="sl-SI"/>
              </w:rPr>
              <w:t>103.697.319</w:t>
            </w:r>
          </w:p>
        </w:tc>
      </w:tr>
      <w:tr w:rsidR="00375B48" w:rsidRPr="00B637D3" w14:paraId="4B0D24D2" w14:textId="77777777" w:rsidTr="00B637D3">
        <w:trPr>
          <w:trHeight w:val="255"/>
          <w:jc w:val="center"/>
        </w:trPr>
        <w:tc>
          <w:tcPr>
            <w:tcW w:w="31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BCCA9" w14:textId="77777777" w:rsidR="00375B48" w:rsidRPr="00B637D3" w:rsidRDefault="00375B48" w:rsidP="00375B48">
            <w:pPr>
              <w:spacing w:after="0" w:line="240" w:lineRule="auto"/>
              <w:jc w:val="both"/>
              <w:rPr>
                <w:rFonts w:ascii="Arial" w:eastAsia="Times New Roman" w:hAnsi="Arial" w:cs="Arial"/>
                <w:b/>
                <w:bCs/>
                <w:color w:val="000000"/>
                <w:sz w:val="18"/>
                <w:szCs w:val="18"/>
                <w:lang w:eastAsia="sl-SI"/>
              </w:rPr>
            </w:pPr>
            <w:r w:rsidRPr="00B637D3">
              <w:rPr>
                <w:rFonts w:ascii="Arial" w:eastAsia="Times New Roman" w:hAnsi="Arial" w:cs="Arial"/>
                <w:b/>
                <w:bCs/>
                <w:color w:val="000000"/>
                <w:sz w:val="18"/>
                <w:szCs w:val="18"/>
                <w:lang w:eastAsia="sl-SI"/>
              </w:rPr>
              <w:t xml:space="preserve">Skupaj </w:t>
            </w:r>
          </w:p>
        </w:tc>
        <w:tc>
          <w:tcPr>
            <w:tcW w:w="1722" w:type="dxa"/>
            <w:tcBorders>
              <w:top w:val="nil"/>
              <w:left w:val="nil"/>
              <w:bottom w:val="single" w:sz="4" w:space="0" w:color="auto"/>
              <w:right w:val="single" w:sz="4" w:space="0" w:color="auto"/>
            </w:tcBorders>
            <w:shd w:val="clear" w:color="auto" w:fill="F2F2F2" w:themeFill="background1" w:themeFillShade="F2"/>
            <w:vAlign w:val="center"/>
            <w:hideMark/>
          </w:tcPr>
          <w:p w14:paraId="41A7524D" w14:textId="15E1F82C" w:rsidR="00375B48" w:rsidRPr="00B637D3" w:rsidRDefault="00B637D3" w:rsidP="00B637D3">
            <w:pPr>
              <w:spacing w:after="0" w:line="240" w:lineRule="auto"/>
              <w:jc w:val="right"/>
              <w:rPr>
                <w:rFonts w:ascii="Arial" w:eastAsia="Times New Roman" w:hAnsi="Arial" w:cs="Arial"/>
                <w:b/>
                <w:bCs/>
                <w:color w:val="000000"/>
                <w:sz w:val="18"/>
                <w:szCs w:val="18"/>
                <w:lang w:eastAsia="sl-SI"/>
              </w:rPr>
            </w:pPr>
            <w:r w:rsidRPr="00B637D3">
              <w:rPr>
                <w:rFonts w:ascii="Arial" w:eastAsia="Times New Roman" w:hAnsi="Arial" w:cs="Arial"/>
                <w:b/>
                <w:bCs/>
                <w:color w:val="000000"/>
                <w:sz w:val="18"/>
                <w:szCs w:val="18"/>
                <w:lang w:eastAsia="sl-SI"/>
              </w:rPr>
              <w:t>565.554.538</w:t>
            </w:r>
          </w:p>
        </w:tc>
      </w:tr>
    </w:tbl>
    <w:p w14:paraId="13564A29" w14:textId="77777777" w:rsidR="008F16D7" w:rsidRPr="00B637D3" w:rsidRDefault="008F16D7" w:rsidP="004A613D">
      <w:pPr>
        <w:spacing w:after="0" w:line="240" w:lineRule="auto"/>
        <w:jc w:val="center"/>
        <w:rPr>
          <w:rFonts w:ascii="Arial" w:hAnsi="Arial" w:cs="Arial"/>
          <w:sz w:val="18"/>
        </w:rPr>
      </w:pPr>
    </w:p>
    <w:p w14:paraId="5C34C3CF" w14:textId="6EE5DF38" w:rsidR="00EB25C7" w:rsidRPr="00B637D3" w:rsidRDefault="008F16D7" w:rsidP="004A613D">
      <w:pPr>
        <w:spacing w:after="0" w:line="240" w:lineRule="auto"/>
        <w:jc w:val="center"/>
        <w:rPr>
          <w:rFonts w:ascii="Arial" w:hAnsi="Arial" w:cs="Arial"/>
          <w:sz w:val="18"/>
        </w:rPr>
      </w:pPr>
      <w:r w:rsidRPr="00B637D3">
        <w:rPr>
          <w:rFonts w:ascii="Arial" w:hAnsi="Arial" w:cs="Arial"/>
          <w:sz w:val="18"/>
        </w:rPr>
        <w:t>V</w:t>
      </w:r>
      <w:r w:rsidR="00EB25C7" w:rsidRPr="00B637D3">
        <w:rPr>
          <w:rFonts w:ascii="Arial" w:hAnsi="Arial" w:cs="Arial"/>
          <w:sz w:val="18"/>
        </w:rPr>
        <w:t>ir: Statistični podatki o javni</w:t>
      </w:r>
      <w:r w:rsidR="00AC5558" w:rsidRPr="00B637D3">
        <w:rPr>
          <w:rFonts w:ascii="Arial" w:hAnsi="Arial" w:cs="Arial"/>
          <w:sz w:val="18"/>
        </w:rPr>
        <w:t>h naročilih, oddanih v letu 20</w:t>
      </w:r>
      <w:r w:rsidR="00F647C2" w:rsidRPr="00B637D3">
        <w:rPr>
          <w:rFonts w:ascii="Arial" w:hAnsi="Arial" w:cs="Arial"/>
          <w:sz w:val="18"/>
        </w:rPr>
        <w:t>2</w:t>
      </w:r>
      <w:r w:rsidR="00B637D3" w:rsidRPr="00B637D3">
        <w:rPr>
          <w:rFonts w:ascii="Arial" w:hAnsi="Arial" w:cs="Arial"/>
          <w:sz w:val="18"/>
        </w:rPr>
        <w:t>1</w:t>
      </w:r>
      <w:r w:rsidR="003A0541">
        <w:rPr>
          <w:rFonts w:ascii="Arial" w:hAnsi="Arial" w:cs="Arial"/>
          <w:sz w:val="18"/>
        </w:rPr>
        <w:t>.</w:t>
      </w:r>
    </w:p>
    <w:p w14:paraId="5A75EA35" w14:textId="77777777" w:rsidR="004A613D" w:rsidRPr="00E50FE1" w:rsidRDefault="004A613D" w:rsidP="005207CA">
      <w:pPr>
        <w:pStyle w:val="Standard"/>
        <w:spacing w:line="360" w:lineRule="auto"/>
        <w:rPr>
          <w:rFonts w:cs="Arial"/>
          <w:sz w:val="20"/>
          <w:szCs w:val="20"/>
        </w:rPr>
      </w:pPr>
    </w:p>
    <w:p w14:paraId="3B403FB2" w14:textId="79FE5847" w:rsidR="005207CA" w:rsidRPr="00A86336" w:rsidRDefault="005207CA" w:rsidP="00270563">
      <w:pPr>
        <w:spacing w:line="360" w:lineRule="auto"/>
        <w:jc w:val="both"/>
        <w:rPr>
          <w:rFonts w:ascii="Arial" w:hAnsi="Arial" w:cs="Arial"/>
          <w:kern w:val="3"/>
          <w:sz w:val="20"/>
          <w:szCs w:val="20"/>
        </w:rPr>
      </w:pPr>
      <w:r w:rsidRPr="00E50FE1">
        <w:rPr>
          <w:rFonts w:ascii="Arial" w:hAnsi="Arial" w:cs="Arial"/>
          <w:kern w:val="3"/>
          <w:sz w:val="20"/>
          <w:szCs w:val="20"/>
        </w:rPr>
        <w:t>Največji dele</w:t>
      </w:r>
      <w:r w:rsidR="00DA4707" w:rsidRPr="00E50FE1">
        <w:rPr>
          <w:rFonts w:ascii="Arial" w:hAnsi="Arial" w:cs="Arial"/>
          <w:kern w:val="3"/>
          <w:sz w:val="20"/>
          <w:szCs w:val="20"/>
        </w:rPr>
        <w:t>ž posameznih naročil v letu 20</w:t>
      </w:r>
      <w:r w:rsidR="004644BF" w:rsidRPr="00E50FE1">
        <w:rPr>
          <w:rFonts w:ascii="Arial" w:hAnsi="Arial" w:cs="Arial"/>
          <w:kern w:val="3"/>
          <w:sz w:val="20"/>
          <w:szCs w:val="20"/>
        </w:rPr>
        <w:t>2</w:t>
      </w:r>
      <w:r w:rsidR="00E50FE1" w:rsidRPr="00E50FE1">
        <w:rPr>
          <w:rFonts w:ascii="Arial" w:hAnsi="Arial" w:cs="Arial"/>
          <w:kern w:val="3"/>
          <w:sz w:val="20"/>
          <w:szCs w:val="20"/>
        </w:rPr>
        <w:t>1</w:t>
      </w:r>
      <w:r w:rsidRPr="00E50FE1">
        <w:rPr>
          <w:rFonts w:ascii="Arial" w:hAnsi="Arial" w:cs="Arial"/>
          <w:kern w:val="3"/>
          <w:sz w:val="20"/>
          <w:szCs w:val="20"/>
        </w:rPr>
        <w:t xml:space="preserve"> so naročila blaga, saj so naročniki na podlagi sklenjenih okvirnih sporazumov oddali posamezna naročila v vrednosti </w:t>
      </w:r>
      <w:r w:rsidR="00E50FE1" w:rsidRPr="00E50FE1">
        <w:rPr>
          <w:rFonts w:ascii="Arial" w:hAnsi="Arial" w:cs="Arial"/>
          <w:kern w:val="3"/>
          <w:sz w:val="20"/>
          <w:szCs w:val="20"/>
        </w:rPr>
        <w:t>393.502.610</w:t>
      </w:r>
      <w:r w:rsidR="003A0541">
        <w:rPr>
          <w:rFonts w:ascii="Arial" w:hAnsi="Arial" w:cs="Arial"/>
          <w:kern w:val="3"/>
          <w:sz w:val="20"/>
          <w:szCs w:val="20"/>
        </w:rPr>
        <w:t> </w:t>
      </w:r>
      <w:r w:rsidRPr="00E50FE1">
        <w:rPr>
          <w:rFonts w:ascii="Arial" w:hAnsi="Arial" w:cs="Arial"/>
          <w:kern w:val="3"/>
          <w:sz w:val="20"/>
          <w:szCs w:val="20"/>
        </w:rPr>
        <w:t>evrov</w:t>
      </w:r>
      <w:r w:rsidR="00C00115" w:rsidRPr="00E50FE1">
        <w:rPr>
          <w:rFonts w:ascii="Arial" w:hAnsi="Arial" w:cs="Arial"/>
          <w:kern w:val="3"/>
          <w:sz w:val="20"/>
          <w:szCs w:val="20"/>
        </w:rPr>
        <w:t>,</w:t>
      </w:r>
      <w:r w:rsidRPr="00E50FE1">
        <w:rPr>
          <w:rFonts w:ascii="Arial" w:hAnsi="Arial" w:cs="Arial"/>
          <w:kern w:val="3"/>
          <w:sz w:val="20"/>
          <w:szCs w:val="20"/>
        </w:rPr>
        <w:t xml:space="preserve"> posameznih naročil </w:t>
      </w:r>
      <w:r w:rsidRPr="00A86336">
        <w:rPr>
          <w:rFonts w:ascii="Arial" w:hAnsi="Arial" w:cs="Arial"/>
          <w:kern w:val="3"/>
          <w:sz w:val="20"/>
          <w:szCs w:val="20"/>
        </w:rPr>
        <w:t xml:space="preserve">storitev </w:t>
      </w:r>
      <w:r w:rsidR="00C00115" w:rsidRPr="00A86336">
        <w:rPr>
          <w:rFonts w:ascii="Arial" w:hAnsi="Arial" w:cs="Arial"/>
          <w:kern w:val="3"/>
          <w:sz w:val="20"/>
          <w:szCs w:val="20"/>
        </w:rPr>
        <w:t xml:space="preserve">je bilo za </w:t>
      </w:r>
      <w:r w:rsidR="00E50FE1" w:rsidRPr="00A86336">
        <w:rPr>
          <w:rFonts w:ascii="Arial" w:hAnsi="Arial" w:cs="Arial"/>
          <w:kern w:val="3"/>
          <w:sz w:val="20"/>
          <w:szCs w:val="20"/>
        </w:rPr>
        <w:t>138.120.602</w:t>
      </w:r>
      <w:r w:rsidR="003A0541">
        <w:rPr>
          <w:rFonts w:ascii="Arial" w:hAnsi="Arial" w:cs="Arial"/>
          <w:kern w:val="3"/>
          <w:sz w:val="20"/>
          <w:szCs w:val="20"/>
        </w:rPr>
        <w:t> </w:t>
      </w:r>
      <w:r w:rsidRPr="00A86336">
        <w:rPr>
          <w:rFonts w:ascii="Arial" w:hAnsi="Arial" w:cs="Arial"/>
          <w:kern w:val="3"/>
          <w:sz w:val="20"/>
          <w:szCs w:val="20"/>
        </w:rPr>
        <w:t>evrov</w:t>
      </w:r>
      <w:r w:rsidR="00C00115" w:rsidRPr="00A86336">
        <w:rPr>
          <w:rFonts w:ascii="Arial" w:hAnsi="Arial" w:cs="Arial"/>
          <w:kern w:val="3"/>
          <w:sz w:val="20"/>
          <w:szCs w:val="20"/>
        </w:rPr>
        <w:t xml:space="preserve">, posameznih naročil </w:t>
      </w:r>
      <w:r w:rsidRPr="00A86336">
        <w:rPr>
          <w:rFonts w:ascii="Arial" w:hAnsi="Arial" w:cs="Arial"/>
          <w:kern w:val="3"/>
          <w:sz w:val="20"/>
          <w:szCs w:val="20"/>
        </w:rPr>
        <w:t>grad</w:t>
      </w:r>
      <w:r w:rsidR="00C00115" w:rsidRPr="00A86336">
        <w:rPr>
          <w:rFonts w:ascii="Arial" w:hAnsi="Arial" w:cs="Arial"/>
          <w:kern w:val="3"/>
          <w:sz w:val="20"/>
          <w:szCs w:val="20"/>
        </w:rPr>
        <w:t>en</w:t>
      </w:r>
      <w:r w:rsidRPr="00A86336">
        <w:rPr>
          <w:rFonts w:ascii="Arial" w:hAnsi="Arial" w:cs="Arial"/>
          <w:kern w:val="3"/>
          <w:sz w:val="20"/>
          <w:szCs w:val="20"/>
        </w:rPr>
        <w:t xml:space="preserve">j </w:t>
      </w:r>
      <w:r w:rsidR="00C00115" w:rsidRPr="00A86336">
        <w:rPr>
          <w:rFonts w:ascii="Arial" w:hAnsi="Arial" w:cs="Arial"/>
          <w:kern w:val="3"/>
          <w:sz w:val="20"/>
          <w:szCs w:val="20"/>
        </w:rPr>
        <w:t xml:space="preserve">pa za </w:t>
      </w:r>
      <w:r w:rsidR="00E50FE1" w:rsidRPr="00A86336">
        <w:rPr>
          <w:rFonts w:ascii="Arial" w:hAnsi="Arial" w:cs="Arial"/>
          <w:kern w:val="3"/>
          <w:sz w:val="20"/>
          <w:szCs w:val="20"/>
        </w:rPr>
        <w:t>33.931.326</w:t>
      </w:r>
      <w:r w:rsidR="003A0541">
        <w:rPr>
          <w:rFonts w:ascii="Arial" w:hAnsi="Arial" w:cs="Arial"/>
          <w:kern w:val="3"/>
          <w:sz w:val="20"/>
          <w:szCs w:val="20"/>
        </w:rPr>
        <w:t> </w:t>
      </w:r>
      <w:r w:rsidRPr="00A86336">
        <w:rPr>
          <w:rFonts w:ascii="Arial" w:hAnsi="Arial" w:cs="Arial"/>
          <w:kern w:val="3"/>
          <w:sz w:val="20"/>
          <w:szCs w:val="20"/>
        </w:rPr>
        <w:t xml:space="preserve">evrov. </w:t>
      </w:r>
    </w:p>
    <w:p w14:paraId="2AD8593F" w14:textId="53AFC24B" w:rsidR="005207CA" w:rsidRPr="00A86336" w:rsidRDefault="00BC1956" w:rsidP="003D06E0">
      <w:pPr>
        <w:spacing w:line="360" w:lineRule="auto"/>
        <w:jc w:val="both"/>
        <w:rPr>
          <w:rFonts w:ascii="Arial" w:hAnsi="Arial" w:cs="Arial"/>
          <w:kern w:val="3"/>
          <w:sz w:val="20"/>
          <w:szCs w:val="20"/>
        </w:rPr>
      </w:pPr>
      <w:r w:rsidRPr="00A86336">
        <w:rPr>
          <w:rFonts w:ascii="Arial" w:hAnsi="Arial" w:cs="Arial"/>
          <w:kern w:val="3"/>
          <w:sz w:val="20"/>
          <w:szCs w:val="20"/>
        </w:rPr>
        <w:t>Leta</w:t>
      </w:r>
      <w:r w:rsidR="00195CAA" w:rsidRPr="00A86336">
        <w:rPr>
          <w:rFonts w:ascii="Arial" w:hAnsi="Arial" w:cs="Arial"/>
          <w:kern w:val="3"/>
          <w:sz w:val="20"/>
          <w:szCs w:val="20"/>
        </w:rPr>
        <w:t xml:space="preserve"> 20</w:t>
      </w:r>
      <w:r w:rsidR="004644BF" w:rsidRPr="00A86336">
        <w:rPr>
          <w:rFonts w:ascii="Arial" w:hAnsi="Arial" w:cs="Arial"/>
          <w:kern w:val="3"/>
          <w:sz w:val="20"/>
          <w:szCs w:val="20"/>
        </w:rPr>
        <w:t>2</w:t>
      </w:r>
      <w:r w:rsidR="00E50FE1" w:rsidRPr="00A86336">
        <w:rPr>
          <w:rFonts w:ascii="Arial" w:hAnsi="Arial" w:cs="Arial"/>
          <w:kern w:val="3"/>
          <w:sz w:val="20"/>
          <w:szCs w:val="20"/>
        </w:rPr>
        <w:t xml:space="preserve">1 </w:t>
      </w:r>
      <w:r w:rsidR="005207CA" w:rsidRPr="00A86336">
        <w:rPr>
          <w:rFonts w:ascii="Arial" w:hAnsi="Arial" w:cs="Arial"/>
          <w:kern w:val="3"/>
          <w:sz w:val="20"/>
          <w:szCs w:val="20"/>
        </w:rPr>
        <w:t xml:space="preserve">je po vrednosti največ posameznih naročil na podlagi sklenjenih okvirnih sporazumov oddal </w:t>
      </w:r>
      <w:r w:rsidR="00A86336" w:rsidRPr="00A86336">
        <w:rPr>
          <w:rFonts w:ascii="Arial" w:hAnsi="Arial" w:cs="Arial"/>
          <w:kern w:val="3"/>
          <w:sz w:val="20"/>
          <w:szCs w:val="20"/>
        </w:rPr>
        <w:t>Univerzitetni klinični center Maribor</w:t>
      </w:r>
      <w:r w:rsidR="00270563" w:rsidRPr="00A86336">
        <w:rPr>
          <w:rFonts w:ascii="Arial" w:hAnsi="Arial" w:cs="Arial"/>
          <w:kern w:val="3"/>
          <w:sz w:val="20"/>
          <w:szCs w:val="20"/>
        </w:rPr>
        <w:t xml:space="preserve">, in sicer v vrednosti </w:t>
      </w:r>
      <w:r w:rsidR="00A86336" w:rsidRPr="00A86336">
        <w:rPr>
          <w:rFonts w:ascii="Arial" w:hAnsi="Arial" w:cs="Arial"/>
          <w:kern w:val="3"/>
          <w:sz w:val="20"/>
          <w:szCs w:val="20"/>
        </w:rPr>
        <w:t>69.951.721</w:t>
      </w:r>
      <w:r w:rsidR="003A0541">
        <w:rPr>
          <w:rFonts w:ascii="Arial" w:hAnsi="Arial" w:cs="Arial"/>
          <w:kern w:val="3"/>
          <w:sz w:val="20"/>
          <w:szCs w:val="20"/>
        </w:rPr>
        <w:t> </w:t>
      </w:r>
      <w:r w:rsidR="00270563" w:rsidRPr="00A86336">
        <w:rPr>
          <w:rFonts w:ascii="Arial" w:hAnsi="Arial" w:cs="Arial"/>
          <w:kern w:val="3"/>
          <w:sz w:val="20"/>
          <w:szCs w:val="20"/>
        </w:rPr>
        <w:t xml:space="preserve">evrov. </w:t>
      </w:r>
      <w:r w:rsidR="00A86336" w:rsidRPr="00A86336">
        <w:rPr>
          <w:rFonts w:ascii="Arial" w:hAnsi="Arial" w:cs="Arial"/>
          <w:kern w:val="3"/>
          <w:sz w:val="20"/>
          <w:szCs w:val="20"/>
        </w:rPr>
        <w:t>Onkološki inštitut Ljubljana</w:t>
      </w:r>
      <w:r w:rsidR="00270563" w:rsidRPr="00A86336">
        <w:rPr>
          <w:rFonts w:ascii="Arial" w:hAnsi="Arial" w:cs="Arial"/>
          <w:kern w:val="3"/>
          <w:sz w:val="20"/>
          <w:szCs w:val="20"/>
        </w:rPr>
        <w:t xml:space="preserve"> je oddal posamezna naročila v vrednosti </w:t>
      </w:r>
      <w:r w:rsidR="00A86336" w:rsidRPr="00A86336">
        <w:rPr>
          <w:rFonts w:ascii="Arial" w:hAnsi="Arial" w:cs="Arial"/>
          <w:kern w:val="3"/>
          <w:sz w:val="20"/>
          <w:szCs w:val="20"/>
        </w:rPr>
        <w:t>66.218.281</w:t>
      </w:r>
      <w:r w:rsidR="003A0541">
        <w:rPr>
          <w:rFonts w:ascii="Arial" w:hAnsi="Arial" w:cs="Arial"/>
          <w:kern w:val="3"/>
          <w:sz w:val="20"/>
          <w:szCs w:val="20"/>
        </w:rPr>
        <w:t> </w:t>
      </w:r>
      <w:r w:rsidR="00270563" w:rsidRPr="00A86336">
        <w:rPr>
          <w:rFonts w:ascii="Arial" w:hAnsi="Arial" w:cs="Arial"/>
          <w:kern w:val="3"/>
          <w:sz w:val="20"/>
          <w:szCs w:val="20"/>
        </w:rPr>
        <w:t>evrov,</w:t>
      </w:r>
      <w:r w:rsidR="005207CA" w:rsidRPr="00A86336">
        <w:rPr>
          <w:rFonts w:ascii="Arial" w:hAnsi="Arial" w:cs="Arial"/>
          <w:kern w:val="3"/>
          <w:sz w:val="20"/>
          <w:szCs w:val="20"/>
        </w:rPr>
        <w:t xml:space="preserve"> tretj</w:t>
      </w:r>
      <w:r w:rsidR="003B2497" w:rsidRPr="00A86336">
        <w:rPr>
          <w:rFonts w:ascii="Arial" w:hAnsi="Arial" w:cs="Arial"/>
          <w:kern w:val="3"/>
          <w:sz w:val="20"/>
          <w:szCs w:val="20"/>
        </w:rPr>
        <w:t>i</w:t>
      </w:r>
      <w:r w:rsidR="005207CA" w:rsidRPr="00A86336">
        <w:rPr>
          <w:rFonts w:ascii="Arial" w:hAnsi="Arial" w:cs="Arial"/>
          <w:kern w:val="3"/>
          <w:sz w:val="20"/>
          <w:szCs w:val="20"/>
        </w:rPr>
        <w:t xml:space="preserve"> po vrednosti </w:t>
      </w:r>
      <w:r w:rsidR="00C00115" w:rsidRPr="00A86336">
        <w:rPr>
          <w:rFonts w:ascii="Arial" w:hAnsi="Arial" w:cs="Arial"/>
          <w:kern w:val="3"/>
          <w:sz w:val="20"/>
          <w:szCs w:val="20"/>
        </w:rPr>
        <w:t>posameznih</w:t>
      </w:r>
      <w:r w:rsidR="005207CA" w:rsidRPr="00A86336">
        <w:rPr>
          <w:rFonts w:ascii="Arial" w:hAnsi="Arial" w:cs="Arial"/>
          <w:kern w:val="3"/>
          <w:sz w:val="20"/>
          <w:szCs w:val="20"/>
        </w:rPr>
        <w:t xml:space="preserve"> naročil pa </w:t>
      </w:r>
      <w:r w:rsidR="002278BF" w:rsidRPr="00A86336">
        <w:rPr>
          <w:rFonts w:ascii="Arial" w:hAnsi="Arial" w:cs="Arial"/>
          <w:kern w:val="3"/>
          <w:sz w:val="20"/>
          <w:szCs w:val="20"/>
        </w:rPr>
        <w:t>je</w:t>
      </w:r>
      <w:r w:rsidR="00195CAA" w:rsidRPr="00A86336">
        <w:rPr>
          <w:rFonts w:ascii="Arial" w:hAnsi="Arial" w:cs="Arial"/>
          <w:kern w:val="3"/>
          <w:sz w:val="20"/>
          <w:szCs w:val="20"/>
        </w:rPr>
        <w:t xml:space="preserve"> </w:t>
      </w:r>
      <w:r w:rsidR="00A86336" w:rsidRPr="00A86336">
        <w:rPr>
          <w:rFonts w:ascii="Arial" w:hAnsi="Arial" w:cs="Arial"/>
          <w:kern w:val="3"/>
          <w:sz w:val="20"/>
          <w:szCs w:val="20"/>
        </w:rPr>
        <w:t xml:space="preserve">Združenje zdravstvenih zavodov Slovenije </w:t>
      </w:r>
      <w:r w:rsidR="00C00115" w:rsidRPr="00A86336">
        <w:rPr>
          <w:rFonts w:ascii="Arial" w:hAnsi="Arial" w:cs="Arial"/>
          <w:kern w:val="3"/>
          <w:sz w:val="20"/>
          <w:szCs w:val="20"/>
        </w:rPr>
        <w:t>z</w:t>
      </w:r>
      <w:r w:rsidR="005207CA" w:rsidRPr="00A86336">
        <w:rPr>
          <w:rFonts w:ascii="Arial" w:hAnsi="Arial" w:cs="Arial"/>
          <w:kern w:val="3"/>
          <w:sz w:val="20"/>
          <w:szCs w:val="20"/>
        </w:rPr>
        <w:t xml:space="preserve"> naročili v vrednosti </w:t>
      </w:r>
      <w:r w:rsidR="00A86336" w:rsidRPr="00A86336">
        <w:rPr>
          <w:rFonts w:ascii="Arial" w:hAnsi="Arial" w:cs="Arial"/>
          <w:kern w:val="3"/>
          <w:sz w:val="20"/>
          <w:szCs w:val="20"/>
        </w:rPr>
        <w:t>40.265.619</w:t>
      </w:r>
      <w:r w:rsidR="003A0541">
        <w:rPr>
          <w:rFonts w:ascii="Arial" w:hAnsi="Arial" w:cs="Arial"/>
          <w:kern w:val="3"/>
          <w:sz w:val="20"/>
          <w:szCs w:val="20"/>
        </w:rPr>
        <w:t> </w:t>
      </w:r>
      <w:r w:rsidR="005207CA" w:rsidRPr="00A86336">
        <w:rPr>
          <w:rFonts w:ascii="Arial" w:hAnsi="Arial" w:cs="Arial"/>
          <w:kern w:val="3"/>
          <w:sz w:val="20"/>
          <w:szCs w:val="20"/>
        </w:rPr>
        <w:t>evrov.</w:t>
      </w:r>
    </w:p>
    <w:p w14:paraId="01B2DBC1" w14:textId="77777777" w:rsidR="00B57693" w:rsidRPr="00121376" w:rsidRDefault="00B57693" w:rsidP="00EB25C7">
      <w:pPr>
        <w:pStyle w:val="ZADEVA"/>
        <w:jc w:val="both"/>
        <w:rPr>
          <w:rFonts w:cs="Arial"/>
          <w:b w:val="0"/>
          <w:szCs w:val="20"/>
          <w:highlight w:val="yellow"/>
          <w:lang w:val="sl-SI"/>
        </w:rPr>
      </w:pPr>
    </w:p>
    <w:p w14:paraId="45A528E5" w14:textId="3E577493" w:rsidR="00026C19" w:rsidRPr="003C2F0B" w:rsidRDefault="00026C19" w:rsidP="00026C19">
      <w:pPr>
        <w:pStyle w:val="Naslov3"/>
        <w:rPr>
          <w:rFonts w:ascii="Arial" w:hAnsi="Arial" w:cs="Arial"/>
          <w:sz w:val="22"/>
          <w:szCs w:val="22"/>
        </w:rPr>
      </w:pPr>
      <w:bookmarkStart w:id="24" w:name="_Toc113009111"/>
      <w:r w:rsidRPr="003C2F0B">
        <w:rPr>
          <w:rFonts w:ascii="Arial" w:hAnsi="Arial" w:cs="Arial"/>
          <w:sz w:val="22"/>
          <w:szCs w:val="22"/>
        </w:rPr>
        <w:t>2.3.6 Elektronska dražba</w:t>
      </w:r>
      <w:bookmarkEnd w:id="24"/>
    </w:p>
    <w:p w14:paraId="6C1EB25B" w14:textId="77777777" w:rsidR="00B57693" w:rsidRPr="00121376" w:rsidRDefault="00B57693" w:rsidP="00854405">
      <w:pPr>
        <w:pStyle w:val="ZADEVA"/>
        <w:jc w:val="both"/>
        <w:rPr>
          <w:rFonts w:cs="Arial"/>
          <w:b w:val="0"/>
          <w:szCs w:val="20"/>
          <w:highlight w:val="yellow"/>
          <w:lang w:val="sl-SI"/>
        </w:rPr>
      </w:pPr>
    </w:p>
    <w:p w14:paraId="27DDEB41" w14:textId="3C4E40D6" w:rsidR="008758FA" w:rsidRPr="002F1BAB" w:rsidRDefault="00EB25C7" w:rsidP="00E92076">
      <w:pPr>
        <w:spacing w:after="0" w:line="360" w:lineRule="auto"/>
        <w:jc w:val="both"/>
        <w:rPr>
          <w:rFonts w:ascii="Arial" w:eastAsia="Times New Roman" w:hAnsi="Arial" w:cs="Arial"/>
          <w:color w:val="000000"/>
          <w:sz w:val="20"/>
          <w:szCs w:val="20"/>
          <w:lang w:eastAsia="sl-SI"/>
        </w:rPr>
      </w:pPr>
      <w:r w:rsidRPr="002F1BAB">
        <w:rPr>
          <w:rFonts w:ascii="Arial" w:hAnsi="Arial" w:cs="Arial"/>
          <w:sz w:val="20"/>
          <w:szCs w:val="20"/>
        </w:rPr>
        <w:t>Iz statističnih podatko</w:t>
      </w:r>
      <w:r w:rsidR="0034502A" w:rsidRPr="002F1BAB">
        <w:rPr>
          <w:rFonts w:ascii="Arial" w:hAnsi="Arial" w:cs="Arial"/>
          <w:sz w:val="20"/>
          <w:szCs w:val="20"/>
        </w:rPr>
        <w:t xml:space="preserve">v </w:t>
      </w:r>
      <w:r w:rsidR="00CF3448" w:rsidRPr="002F1BAB">
        <w:rPr>
          <w:rFonts w:ascii="Arial" w:hAnsi="Arial" w:cs="Arial"/>
          <w:sz w:val="20"/>
          <w:szCs w:val="20"/>
        </w:rPr>
        <w:t>izhaja</w:t>
      </w:r>
      <w:r w:rsidR="0034502A" w:rsidRPr="002F1BAB">
        <w:rPr>
          <w:rFonts w:ascii="Arial" w:hAnsi="Arial" w:cs="Arial"/>
          <w:sz w:val="20"/>
          <w:szCs w:val="20"/>
        </w:rPr>
        <w:t xml:space="preserve">, da so </w:t>
      </w:r>
      <w:r w:rsidR="008E09B2" w:rsidRPr="002F1BAB">
        <w:rPr>
          <w:rFonts w:ascii="Arial" w:hAnsi="Arial" w:cs="Arial"/>
          <w:sz w:val="20"/>
          <w:szCs w:val="20"/>
        </w:rPr>
        <w:t xml:space="preserve">leta </w:t>
      </w:r>
      <w:r w:rsidR="0034502A" w:rsidRPr="002F1BAB">
        <w:rPr>
          <w:rFonts w:ascii="Arial" w:hAnsi="Arial" w:cs="Arial"/>
          <w:sz w:val="20"/>
          <w:szCs w:val="20"/>
        </w:rPr>
        <w:t>20</w:t>
      </w:r>
      <w:r w:rsidR="0019188D" w:rsidRPr="002F1BAB">
        <w:rPr>
          <w:rFonts w:ascii="Arial" w:hAnsi="Arial" w:cs="Arial"/>
          <w:sz w:val="20"/>
          <w:szCs w:val="20"/>
        </w:rPr>
        <w:t>2</w:t>
      </w:r>
      <w:r w:rsidR="003C2F0B" w:rsidRPr="002F1BAB">
        <w:rPr>
          <w:rFonts w:ascii="Arial" w:hAnsi="Arial" w:cs="Arial"/>
          <w:sz w:val="20"/>
          <w:szCs w:val="20"/>
        </w:rPr>
        <w:t>1</w:t>
      </w:r>
      <w:r w:rsidRPr="002F1BAB">
        <w:rPr>
          <w:rFonts w:ascii="Arial" w:hAnsi="Arial" w:cs="Arial"/>
          <w:sz w:val="20"/>
          <w:szCs w:val="20"/>
        </w:rPr>
        <w:t xml:space="preserve"> naročniki z uporabo elektronske dražbe oddali </w:t>
      </w:r>
      <w:r w:rsidR="002F1BAB" w:rsidRPr="002F1BAB">
        <w:rPr>
          <w:rFonts w:ascii="Arial" w:hAnsi="Arial" w:cs="Arial"/>
          <w:sz w:val="20"/>
          <w:szCs w:val="20"/>
        </w:rPr>
        <w:t>70</w:t>
      </w:r>
      <w:r w:rsidR="00630FBA">
        <w:rPr>
          <w:rFonts w:ascii="Arial" w:hAnsi="Arial" w:cs="Arial"/>
          <w:sz w:val="20"/>
          <w:szCs w:val="20"/>
        </w:rPr>
        <w:t> </w:t>
      </w:r>
      <w:r w:rsidRPr="002F1BAB">
        <w:rPr>
          <w:rFonts w:ascii="Arial" w:hAnsi="Arial" w:cs="Arial"/>
          <w:sz w:val="20"/>
          <w:szCs w:val="20"/>
        </w:rPr>
        <w:t xml:space="preserve">naročil. Skupna pogodbena vrednost oddanih naročil z uporabo elektronske dražbe je </w:t>
      </w:r>
      <w:r w:rsidR="002F1BAB" w:rsidRPr="002F1BAB">
        <w:rPr>
          <w:rFonts w:ascii="Arial" w:hAnsi="Arial" w:cs="Arial"/>
          <w:sz w:val="20"/>
          <w:szCs w:val="20"/>
        </w:rPr>
        <w:t>49.284.087</w:t>
      </w:r>
      <w:r w:rsidR="00630FBA">
        <w:rPr>
          <w:rFonts w:ascii="Arial" w:hAnsi="Arial" w:cs="Arial"/>
          <w:sz w:val="20"/>
          <w:szCs w:val="20"/>
        </w:rPr>
        <w:t> </w:t>
      </w:r>
      <w:r w:rsidRPr="002F1BAB">
        <w:rPr>
          <w:rFonts w:ascii="Arial" w:hAnsi="Arial" w:cs="Arial"/>
          <w:sz w:val="20"/>
          <w:szCs w:val="20"/>
        </w:rPr>
        <w:t>evrov</w:t>
      </w:r>
      <w:r w:rsidR="00E86EF4" w:rsidRPr="002F1BAB">
        <w:rPr>
          <w:rFonts w:ascii="Arial" w:hAnsi="Arial" w:cs="Arial"/>
          <w:sz w:val="20"/>
          <w:szCs w:val="20"/>
        </w:rPr>
        <w:t>.</w:t>
      </w:r>
    </w:p>
    <w:p w14:paraId="7EFF2570" w14:textId="7CD616C9" w:rsidR="00EB25C7" w:rsidRPr="00853D04" w:rsidRDefault="00EB25C7" w:rsidP="008A61FD">
      <w:pPr>
        <w:spacing w:before="120" w:after="120" w:line="240" w:lineRule="auto"/>
        <w:jc w:val="both"/>
        <w:rPr>
          <w:rFonts w:ascii="Arial" w:hAnsi="Arial" w:cs="Arial"/>
          <w:sz w:val="20"/>
        </w:rPr>
      </w:pPr>
      <w:r w:rsidRPr="002F1BAB">
        <w:rPr>
          <w:rFonts w:ascii="Arial" w:hAnsi="Arial" w:cs="Arial"/>
          <w:sz w:val="20"/>
        </w:rPr>
        <w:t xml:space="preserve">Preglednica </w:t>
      </w:r>
      <w:r w:rsidR="00512F52" w:rsidRPr="002F1BAB">
        <w:rPr>
          <w:rFonts w:ascii="Arial" w:hAnsi="Arial" w:cs="Arial"/>
          <w:sz w:val="20"/>
        </w:rPr>
        <w:t>16</w:t>
      </w:r>
      <w:r w:rsidRPr="002F1BAB">
        <w:rPr>
          <w:rFonts w:ascii="Arial" w:hAnsi="Arial" w:cs="Arial"/>
          <w:sz w:val="20"/>
        </w:rPr>
        <w:t xml:space="preserve">: </w:t>
      </w:r>
      <w:r w:rsidRPr="00853D04">
        <w:rPr>
          <w:rFonts w:ascii="Arial" w:hAnsi="Arial" w:cs="Arial"/>
          <w:sz w:val="20"/>
        </w:rPr>
        <w:t>Javna naročila</w:t>
      </w:r>
      <w:r w:rsidR="00753CA0" w:rsidRPr="00853D04">
        <w:rPr>
          <w:rFonts w:ascii="Arial" w:hAnsi="Arial" w:cs="Arial"/>
          <w:sz w:val="20"/>
        </w:rPr>
        <w:t>,</w:t>
      </w:r>
      <w:r w:rsidRPr="00853D04">
        <w:rPr>
          <w:rFonts w:ascii="Arial" w:hAnsi="Arial" w:cs="Arial"/>
          <w:sz w:val="20"/>
        </w:rPr>
        <w:t xml:space="preserve"> v katerih je bila uporabljena elektronska dražba</w:t>
      </w:r>
    </w:p>
    <w:tbl>
      <w:tblPr>
        <w:tblW w:w="7760" w:type="dxa"/>
        <w:jc w:val="center"/>
        <w:tblCellMar>
          <w:left w:w="70" w:type="dxa"/>
          <w:right w:w="70" w:type="dxa"/>
        </w:tblCellMar>
        <w:tblLook w:val="04A0" w:firstRow="1" w:lastRow="0" w:firstColumn="1" w:lastColumn="0" w:noHBand="0" w:noVBand="1"/>
      </w:tblPr>
      <w:tblGrid>
        <w:gridCol w:w="1164"/>
        <w:gridCol w:w="772"/>
        <w:gridCol w:w="1422"/>
        <w:gridCol w:w="1414"/>
        <w:gridCol w:w="939"/>
        <w:gridCol w:w="1068"/>
        <w:gridCol w:w="981"/>
      </w:tblGrid>
      <w:tr w:rsidR="0019188D" w:rsidRPr="00853D04" w14:paraId="14C1D5C9" w14:textId="77777777" w:rsidTr="00853D04">
        <w:trPr>
          <w:trHeight w:val="255"/>
          <w:jc w:val="center"/>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10CE09" w14:textId="77777777" w:rsidR="0019188D" w:rsidRPr="00853D04" w:rsidRDefault="0019188D" w:rsidP="0019188D">
            <w:pPr>
              <w:spacing w:after="0" w:line="240" w:lineRule="auto"/>
              <w:jc w:val="center"/>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Elektronska dražba</w:t>
            </w:r>
          </w:p>
        </w:tc>
        <w:tc>
          <w:tcPr>
            <w:tcW w:w="77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5BD3C6F" w14:textId="77777777" w:rsidR="0019188D" w:rsidRPr="00853D04" w:rsidRDefault="0019188D" w:rsidP="0019188D">
            <w:pPr>
              <w:spacing w:after="0" w:line="240" w:lineRule="auto"/>
              <w:jc w:val="center"/>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Št. naročil</w:t>
            </w:r>
          </w:p>
        </w:tc>
        <w:tc>
          <w:tcPr>
            <w:tcW w:w="142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C45042" w14:textId="77777777" w:rsidR="0019188D" w:rsidRPr="00853D04" w:rsidRDefault="0019188D" w:rsidP="0019188D">
            <w:pPr>
              <w:spacing w:after="0" w:line="240" w:lineRule="auto"/>
              <w:jc w:val="center"/>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Ocenjena vrednost</w:t>
            </w:r>
          </w:p>
        </w:tc>
        <w:tc>
          <w:tcPr>
            <w:tcW w:w="141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147B6F7" w14:textId="77777777" w:rsidR="0019188D" w:rsidRPr="00853D04" w:rsidRDefault="0019188D" w:rsidP="0019188D">
            <w:pPr>
              <w:spacing w:after="0" w:line="240" w:lineRule="auto"/>
              <w:jc w:val="center"/>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Pogodbena vrednost</w:t>
            </w:r>
          </w:p>
        </w:tc>
        <w:tc>
          <w:tcPr>
            <w:tcW w:w="9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42E40B" w14:textId="77777777" w:rsidR="0019188D" w:rsidRPr="00853D04" w:rsidRDefault="0019188D" w:rsidP="0019188D">
            <w:pPr>
              <w:spacing w:after="0" w:line="240" w:lineRule="auto"/>
              <w:jc w:val="center"/>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Delež v št. naročil</w:t>
            </w:r>
          </w:p>
        </w:tc>
        <w:tc>
          <w:tcPr>
            <w:tcW w:w="106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334A52" w14:textId="77777777" w:rsidR="0019188D" w:rsidRPr="00853D04" w:rsidRDefault="0019188D" w:rsidP="0019188D">
            <w:pPr>
              <w:spacing w:after="0" w:line="240" w:lineRule="auto"/>
              <w:jc w:val="center"/>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Delež v ocenjeni vrednosti</w:t>
            </w:r>
          </w:p>
        </w:tc>
        <w:tc>
          <w:tcPr>
            <w:tcW w:w="98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6B6FAD6" w14:textId="77777777" w:rsidR="0019188D" w:rsidRPr="00853D04" w:rsidRDefault="0019188D" w:rsidP="0019188D">
            <w:pPr>
              <w:spacing w:after="0" w:line="240" w:lineRule="auto"/>
              <w:jc w:val="center"/>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Delež v pogodbeni vrednosti</w:t>
            </w:r>
          </w:p>
        </w:tc>
      </w:tr>
      <w:tr w:rsidR="00853D04" w:rsidRPr="00853D04" w14:paraId="0CF0F11B" w14:textId="77777777" w:rsidTr="00853D04">
        <w:trPr>
          <w:trHeight w:val="255"/>
          <w:jc w:val="center"/>
        </w:trPr>
        <w:tc>
          <w:tcPr>
            <w:tcW w:w="1164" w:type="dxa"/>
            <w:tcBorders>
              <w:top w:val="nil"/>
              <w:left w:val="single" w:sz="4" w:space="0" w:color="auto"/>
              <w:bottom w:val="single" w:sz="4" w:space="0" w:color="auto"/>
              <w:right w:val="single" w:sz="4" w:space="0" w:color="auto"/>
            </w:tcBorders>
            <w:shd w:val="clear" w:color="auto" w:fill="auto"/>
            <w:vAlign w:val="center"/>
            <w:hideMark/>
          </w:tcPr>
          <w:p w14:paraId="6B334507" w14:textId="77777777" w:rsidR="00853D04" w:rsidRPr="00853D04" w:rsidRDefault="00853D04" w:rsidP="00853D04">
            <w:pPr>
              <w:spacing w:after="0" w:line="240" w:lineRule="auto"/>
              <w:jc w:val="center"/>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DA</w:t>
            </w:r>
          </w:p>
        </w:tc>
        <w:tc>
          <w:tcPr>
            <w:tcW w:w="772" w:type="dxa"/>
            <w:tcBorders>
              <w:top w:val="nil"/>
              <w:left w:val="nil"/>
              <w:bottom w:val="single" w:sz="4" w:space="0" w:color="auto"/>
              <w:right w:val="single" w:sz="4" w:space="0" w:color="auto"/>
            </w:tcBorders>
            <w:shd w:val="clear" w:color="auto" w:fill="auto"/>
            <w:vAlign w:val="center"/>
            <w:hideMark/>
          </w:tcPr>
          <w:p w14:paraId="28EC028C" w14:textId="08260567" w:rsidR="00853D04" w:rsidRPr="00853D04" w:rsidRDefault="00853D04" w:rsidP="00853D04">
            <w:pPr>
              <w:spacing w:after="0" w:line="240" w:lineRule="auto"/>
              <w:jc w:val="right"/>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70</w:t>
            </w:r>
          </w:p>
        </w:tc>
        <w:tc>
          <w:tcPr>
            <w:tcW w:w="1422" w:type="dxa"/>
            <w:tcBorders>
              <w:top w:val="nil"/>
              <w:left w:val="nil"/>
              <w:bottom w:val="single" w:sz="4" w:space="0" w:color="auto"/>
              <w:right w:val="single" w:sz="4" w:space="0" w:color="auto"/>
            </w:tcBorders>
            <w:shd w:val="clear" w:color="auto" w:fill="auto"/>
            <w:vAlign w:val="center"/>
            <w:hideMark/>
          </w:tcPr>
          <w:p w14:paraId="012A8902" w14:textId="022BEC91" w:rsidR="00853D04" w:rsidRPr="00853D04" w:rsidRDefault="00853D04" w:rsidP="00853D04">
            <w:pPr>
              <w:spacing w:after="0" w:line="240" w:lineRule="auto"/>
              <w:jc w:val="right"/>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55.488.102</w:t>
            </w:r>
          </w:p>
        </w:tc>
        <w:tc>
          <w:tcPr>
            <w:tcW w:w="1414" w:type="dxa"/>
            <w:tcBorders>
              <w:top w:val="nil"/>
              <w:left w:val="nil"/>
              <w:bottom w:val="single" w:sz="4" w:space="0" w:color="auto"/>
              <w:right w:val="single" w:sz="4" w:space="0" w:color="auto"/>
            </w:tcBorders>
            <w:shd w:val="clear" w:color="auto" w:fill="auto"/>
            <w:vAlign w:val="center"/>
            <w:hideMark/>
          </w:tcPr>
          <w:p w14:paraId="57D6C487" w14:textId="5D4AC081" w:rsidR="00853D04" w:rsidRPr="00853D04" w:rsidRDefault="00853D04" w:rsidP="00853D04">
            <w:pPr>
              <w:spacing w:after="0" w:line="240" w:lineRule="auto"/>
              <w:jc w:val="right"/>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49.284.087</w:t>
            </w:r>
          </w:p>
        </w:tc>
        <w:tc>
          <w:tcPr>
            <w:tcW w:w="939" w:type="dxa"/>
            <w:tcBorders>
              <w:top w:val="nil"/>
              <w:left w:val="nil"/>
              <w:bottom w:val="single" w:sz="4" w:space="0" w:color="auto"/>
              <w:right w:val="single" w:sz="4" w:space="0" w:color="auto"/>
            </w:tcBorders>
            <w:shd w:val="clear" w:color="auto" w:fill="auto"/>
            <w:vAlign w:val="center"/>
            <w:hideMark/>
          </w:tcPr>
          <w:p w14:paraId="653E4EBA" w14:textId="713888BA" w:rsidR="00853D04" w:rsidRPr="00853D04" w:rsidRDefault="00853D04" w:rsidP="00853D04">
            <w:pPr>
              <w:spacing w:after="0" w:line="240" w:lineRule="auto"/>
              <w:jc w:val="right"/>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0,40 %</w:t>
            </w:r>
          </w:p>
        </w:tc>
        <w:tc>
          <w:tcPr>
            <w:tcW w:w="1068" w:type="dxa"/>
            <w:tcBorders>
              <w:top w:val="nil"/>
              <w:left w:val="nil"/>
              <w:bottom w:val="single" w:sz="4" w:space="0" w:color="auto"/>
              <w:right w:val="single" w:sz="4" w:space="0" w:color="auto"/>
            </w:tcBorders>
            <w:shd w:val="clear" w:color="auto" w:fill="auto"/>
            <w:vAlign w:val="center"/>
            <w:hideMark/>
          </w:tcPr>
          <w:p w14:paraId="225F1927" w14:textId="28C5928F" w:rsidR="00853D04" w:rsidRPr="00853D04" w:rsidRDefault="00853D04" w:rsidP="00853D04">
            <w:pPr>
              <w:spacing w:after="0" w:line="240" w:lineRule="auto"/>
              <w:jc w:val="right"/>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1,00 %</w:t>
            </w:r>
          </w:p>
        </w:tc>
        <w:tc>
          <w:tcPr>
            <w:tcW w:w="981" w:type="dxa"/>
            <w:tcBorders>
              <w:top w:val="nil"/>
              <w:left w:val="nil"/>
              <w:bottom w:val="single" w:sz="4" w:space="0" w:color="auto"/>
              <w:right w:val="single" w:sz="4" w:space="0" w:color="auto"/>
            </w:tcBorders>
            <w:shd w:val="clear" w:color="auto" w:fill="auto"/>
            <w:vAlign w:val="center"/>
            <w:hideMark/>
          </w:tcPr>
          <w:p w14:paraId="3554B001" w14:textId="0CF95D8D" w:rsidR="00853D04" w:rsidRPr="00853D04" w:rsidRDefault="00853D04" w:rsidP="00853D04">
            <w:pPr>
              <w:spacing w:after="0" w:line="240" w:lineRule="auto"/>
              <w:jc w:val="right"/>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0,95 %</w:t>
            </w:r>
          </w:p>
        </w:tc>
      </w:tr>
      <w:tr w:rsidR="00853D04" w:rsidRPr="00853D04" w14:paraId="2B394E7C" w14:textId="77777777" w:rsidTr="00853D04">
        <w:trPr>
          <w:trHeight w:val="255"/>
          <w:jc w:val="center"/>
        </w:trPr>
        <w:tc>
          <w:tcPr>
            <w:tcW w:w="1164" w:type="dxa"/>
            <w:tcBorders>
              <w:top w:val="nil"/>
              <w:left w:val="single" w:sz="4" w:space="0" w:color="auto"/>
              <w:bottom w:val="single" w:sz="4" w:space="0" w:color="auto"/>
              <w:right w:val="single" w:sz="4" w:space="0" w:color="auto"/>
            </w:tcBorders>
            <w:shd w:val="clear" w:color="auto" w:fill="auto"/>
            <w:vAlign w:val="center"/>
            <w:hideMark/>
          </w:tcPr>
          <w:p w14:paraId="125E4B03" w14:textId="77777777" w:rsidR="00853D04" w:rsidRPr="00853D04" w:rsidRDefault="00853D04" w:rsidP="00853D04">
            <w:pPr>
              <w:spacing w:after="0" w:line="240" w:lineRule="auto"/>
              <w:jc w:val="center"/>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NE</w:t>
            </w:r>
          </w:p>
        </w:tc>
        <w:tc>
          <w:tcPr>
            <w:tcW w:w="772" w:type="dxa"/>
            <w:tcBorders>
              <w:top w:val="nil"/>
              <w:left w:val="nil"/>
              <w:bottom w:val="single" w:sz="4" w:space="0" w:color="auto"/>
              <w:right w:val="single" w:sz="4" w:space="0" w:color="auto"/>
            </w:tcBorders>
            <w:shd w:val="clear" w:color="auto" w:fill="auto"/>
            <w:vAlign w:val="center"/>
            <w:hideMark/>
          </w:tcPr>
          <w:p w14:paraId="46708064" w14:textId="5499A2E1" w:rsidR="00853D04" w:rsidRPr="00853D04" w:rsidRDefault="00853D04" w:rsidP="00853D04">
            <w:pPr>
              <w:spacing w:after="0" w:line="240" w:lineRule="auto"/>
              <w:jc w:val="right"/>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17.645</w:t>
            </w:r>
          </w:p>
        </w:tc>
        <w:tc>
          <w:tcPr>
            <w:tcW w:w="1422" w:type="dxa"/>
            <w:tcBorders>
              <w:top w:val="nil"/>
              <w:left w:val="nil"/>
              <w:bottom w:val="single" w:sz="4" w:space="0" w:color="auto"/>
              <w:right w:val="single" w:sz="4" w:space="0" w:color="auto"/>
            </w:tcBorders>
            <w:shd w:val="clear" w:color="auto" w:fill="auto"/>
            <w:vAlign w:val="center"/>
            <w:hideMark/>
          </w:tcPr>
          <w:p w14:paraId="64FA4F0C" w14:textId="46E63FC2" w:rsidR="00853D04" w:rsidRPr="00853D04" w:rsidRDefault="00853D04" w:rsidP="00853D04">
            <w:pPr>
              <w:spacing w:after="0" w:line="240" w:lineRule="auto"/>
              <w:jc w:val="right"/>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5.488.335.999</w:t>
            </w:r>
          </w:p>
        </w:tc>
        <w:tc>
          <w:tcPr>
            <w:tcW w:w="1414" w:type="dxa"/>
            <w:tcBorders>
              <w:top w:val="nil"/>
              <w:left w:val="nil"/>
              <w:bottom w:val="single" w:sz="4" w:space="0" w:color="auto"/>
              <w:right w:val="single" w:sz="4" w:space="0" w:color="auto"/>
            </w:tcBorders>
            <w:shd w:val="clear" w:color="auto" w:fill="auto"/>
            <w:vAlign w:val="center"/>
            <w:hideMark/>
          </w:tcPr>
          <w:p w14:paraId="71B76D94" w14:textId="6BB5C5B7" w:rsidR="00853D04" w:rsidRPr="00853D04" w:rsidRDefault="00853D04" w:rsidP="00853D04">
            <w:pPr>
              <w:spacing w:after="0" w:line="240" w:lineRule="auto"/>
              <w:jc w:val="right"/>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5.156.522.329</w:t>
            </w:r>
          </w:p>
        </w:tc>
        <w:tc>
          <w:tcPr>
            <w:tcW w:w="939" w:type="dxa"/>
            <w:tcBorders>
              <w:top w:val="nil"/>
              <w:left w:val="nil"/>
              <w:bottom w:val="single" w:sz="4" w:space="0" w:color="auto"/>
              <w:right w:val="single" w:sz="4" w:space="0" w:color="auto"/>
            </w:tcBorders>
            <w:shd w:val="clear" w:color="auto" w:fill="auto"/>
            <w:vAlign w:val="center"/>
            <w:hideMark/>
          </w:tcPr>
          <w:p w14:paraId="24F3A806" w14:textId="2A9B93D6" w:rsidR="00853D04" w:rsidRPr="00853D04" w:rsidRDefault="00853D04" w:rsidP="00853D04">
            <w:pPr>
              <w:spacing w:after="0" w:line="240" w:lineRule="auto"/>
              <w:jc w:val="right"/>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99,60 %</w:t>
            </w:r>
          </w:p>
        </w:tc>
        <w:tc>
          <w:tcPr>
            <w:tcW w:w="1068" w:type="dxa"/>
            <w:tcBorders>
              <w:top w:val="nil"/>
              <w:left w:val="nil"/>
              <w:bottom w:val="single" w:sz="4" w:space="0" w:color="auto"/>
              <w:right w:val="single" w:sz="4" w:space="0" w:color="auto"/>
            </w:tcBorders>
            <w:shd w:val="clear" w:color="auto" w:fill="auto"/>
            <w:vAlign w:val="center"/>
            <w:hideMark/>
          </w:tcPr>
          <w:p w14:paraId="3281BF54" w14:textId="3E94371D" w:rsidR="00853D04" w:rsidRPr="00853D04" w:rsidRDefault="00853D04" w:rsidP="00853D04">
            <w:pPr>
              <w:spacing w:after="0" w:line="240" w:lineRule="auto"/>
              <w:jc w:val="right"/>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99,00 %</w:t>
            </w:r>
          </w:p>
        </w:tc>
        <w:tc>
          <w:tcPr>
            <w:tcW w:w="981" w:type="dxa"/>
            <w:tcBorders>
              <w:top w:val="nil"/>
              <w:left w:val="nil"/>
              <w:bottom w:val="single" w:sz="4" w:space="0" w:color="auto"/>
              <w:right w:val="single" w:sz="4" w:space="0" w:color="auto"/>
            </w:tcBorders>
            <w:shd w:val="clear" w:color="auto" w:fill="auto"/>
            <w:vAlign w:val="center"/>
            <w:hideMark/>
          </w:tcPr>
          <w:p w14:paraId="3695C87E" w14:textId="1959AD03" w:rsidR="00853D04" w:rsidRPr="00853D04" w:rsidRDefault="00853D04" w:rsidP="00853D04">
            <w:pPr>
              <w:spacing w:after="0" w:line="240" w:lineRule="auto"/>
              <w:jc w:val="right"/>
              <w:rPr>
                <w:rFonts w:ascii="Arial" w:eastAsia="Times New Roman" w:hAnsi="Arial" w:cs="Arial"/>
                <w:color w:val="000000"/>
                <w:sz w:val="18"/>
                <w:szCs w:val="18"/>
                <w:lang w:eastAsia="sl-SI"/>
              </w:rPr>
            </w:pPr>
            <w:r w:rsidRPr="00853D04">
              <w:rPr>
                <w:rFonts w:ascii="Arial" w:eastAsia="Times New Roman" w:hAnsi="Arial" w:cs="Arial"/>
                <w:color w:val="000000"/>
                <w:sz w:val="18"/>
                <w:szCs w:val="18"/>
                <w:lang w:eastAsia="sl-SI"/>
              </w:rPr>
              <w:t>99,05 %</w:t>
            </w:r>
          </w:p>
        </w:tc>
      </w:tr>
      <w:tr w:rsidR="00853D04" w:rsidRPr="00853D04" w14:paraId="576EBF2C" w14:textId="77777777" w:rsidTr="00853D04">
        <w:trPr>
          <w:trHeight w:val="255"/>
          <w:jc w:val="center"/>
        </w:trPr>
        <w:tc>
          <w:tcPr>
            <w:tcW w:w="116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084B42D" w14:textId="77777777" w:rsidR="00853D04" w:rsidRPr="00853D04" w:rsidRDefault="00853D04" w:rsidP="00853D04">
            <w:pPr>
              <w:spacing w:after="0" w:line="240" w:lineRule="auto"/>
              <w:rPr>
                <w:rFonts w:ascii="Arial" w:eastAsia="Times New Roman" w:hAnsi="Arial" w:cs="Arial"/>
                <w:b/>
                <w:bCs/>
                <w:color w:val="000000"/>
                <w:sz w:val="18"/>
                <w:szCs w:val="18"/>
                <w:lang w:eastAsia="sl-SI"/>
              </w:rPr>
            </w:pPr>
            <w:r w:rsidRPr="00853D04">
              <w:rPr>
                <w:rFonts w:ascii="Arial" w:eastAsia="Times New Roman" w:hAnsi="Arial" w:cs="Arial"/>
                <w:b/>
                <w:bCs/>
                <w:color w:val="000000"/>
                <w:sz w:val="18"/>
                <w:szCs w:val="18"/>
                <w:lang w:eastAsia="sl-SI"/>
              </w:rPr>
              <w:t>Skupaj</w:t>
            </w:r>
          </w:p>
        </w:tc>
        <w:tc>
          <w:tcPr>
            <w:tcW w:w="772" w:type="dxa"/>
            <w:tcBorders>
              <w:top w:val="nil"/>
              <w:left w:val="nil"/>
              <w:bottom w:val="single" w:sz="4" w:space="0" w:color="auto"/>
              <w:right w:val="single" w:sz="4" w:space="0" w:color="auto"/>
            </w:tcBorders>
            <w:shd w:val="clear" w:color="auto" w:fill="F2F2F2" w:themeFill="background1" w:themeFillShade="F2"/>
            <w:vAlign w:val="center"/>
            <w:hideMark/>
          </w:tcPr>
          <w:p w14:paraId="0E0106FB" w14:textId="1CE1D206" w:rsidR="00853D04" w:rsidRPr="00853D04" w:rsidRDefault="00853D04" w:rsidP="00853D04">
            <w:pPr>
              <w:spacing w:after="0" w:line="240" w:lineRule="auto"/>
              <w:jc w:val="right"/>
              <w:rPr>
                <w:rFonts w:ascii="Arial" w:eastAsia="Times New Roman" w:hAnsi="Arial" w:cs="Arial"/>
                <w:b/>
                <w:bCs/>
                <w:color w:val="000000"/>
                <w:sz w:val="18"/>
                <w:szCs w:val="18"/>
                <w:lang w:eastAsia="sl-SI"/>
              </w:rPr>
            </w:pPr>
            <w:r w:rsidRPr="00853D04">
              <w:rPr>
                <w:rFonts w:ascii="Arial" w:eastAsia="Times New Roman" w:hAnsi="Arial" w:cs="Arial"/>
                <w:b/>
                <w:bCs/>
                <w:color w:val="000000"/>
                <w:sz w:val="18"/>
                <w:szCs w:val="18"/>
                <w:lang w:eastAsia="sl-SI"/>
              </w:rPr>
              <w:t>17.715</w:t>
            </w:r>
          </w:p>
        </w:tc>
        <w:tc>
          <w:tcPr>
            <w:tcW w:w="1422" w:type="dxa"/>
            <w:tcBorders>
              <w:top w:val="nil"/>
              <w:left w:val="nil"/>
              <w:bottom w:val="single" w:sz="4" w:space="0" w:color="auto"/>
              <w:right w:val="single" w:sz="4" w:space="0" w:color="auto"/>
            </w:tcBorders>
            <w:shd w:val="clear" w:color="auto" w:fill="F2F2F2" w:themeFill="background1" w:themeFillShade="F2"/>
            <w:vAlign w:val="center"/>
            <w:hideMark/>
          </w:tcPr>
          <w:p w14:paraId="58757C7C" w14:textId="5B66BF6E" w:rsidR="00853D04" w:rsidRPr="00853D04" w:rsidRDefault="00853D04" w:rsidP="00853D04">
            <w:pPr>
              <w:spacing w:after="0" w:line="240" w:lineRule="auto"/>
              <w:jc w:val="right"/>
              <w:rPr>
                <w:rFonts w:ascii="Arial" w:eastAsia="Times New Roman" w:hAnsi="Arial" w:cs="Arial"/>
                <w:b/>
                <w:bCs/>
                <w:color w:val="000000"/>
                <w:sz w:val="18"/>
                <w:szCs w:val="18"/>
                <w:lang w:eastAsia="sl-SI"/>
              </w:rPr>
            </w:pPr>
            <w:r w:rsidRPr="00853D04">
              <w:rPr>
                <w:rFonts w:ascii="Arial" w:eastAsia="Times New Roman" w:hAnsi="Arial" w:cs="Arial"/>
                <w:b/>
                <w:bCs/>
                <w:color w:val="000000"/>
                <w:sz w:val="18"/>
                <w:szCs w:val="18"/>
                <w:lang w:eastAsia="sl-SI"/>
              </w:rPr>
              <w:t>5.543.824.101</w:t>
            </w:r>
          </w:p>
        </w:tc>
        <w:tc>
          <w:tcPr>
            <w:tcW w:w="1414" w:type="dxa"/>
            <w:tcBorders>
              <w:top w:val="nil"/>
              <w:left w:val="nil"/>
              <w:bottom w:val="single" w:sz="4" w:space="0" w:color="auto"/>
              <w:right w:val="single" w:sz="4" w:space="0" w:color="auto"/>
            </w:tcBorders>
            <w:shd w:val="clear" w:color="auto" w:fill="F2F2F2" w:themeFill="background1" w:themeFillShade="F2"/>
            <w:vAlign w:val="center"/>
            <w:hideMark/>
          </w:tcPr>
          <w:p w14:paraId="2E358ED1" w14:textId="37323DE4" w:rsidR="00853D04" w:rsidRPr="00853D04" w:rsidRDefault="00853D04" w:rsidP="00853D04">
            <w:pPr>
              <w:spacing w:after="0" w:line="240" w:lineRule="auto"/>
              <w:jc w:val="right"/>
              <w:rPr>
                <w:rFonts w:ascii="Arial" w:eastAsia="Times New Roman" w:hAnsi="Arial" w:cs="Arial"/>
                <w:b/>
                <w:bCs/>
                <w:color w:val="000000"/>
                <w:sz w:val="18"/>
                <w:szCs w:val="18"/>
                <w:lang w:eastAsia="sl-SI"/>
              </w:rPr>
            </w:pPr>
            <w:r w:rsidRPr="00853D04">
              <w:rPr>
                <w:rFonts w:ascii="Arial" w:eastAsia="Times New Roman" w:hAnsi="Arial" w:cs="Arial"/>
                <w:b/>
                <w:bCs/>
                <w:color w:val="000000"/>
                <w:sz w:val="18"/>
                <w:szCs w:val="18"/>
                <w:lang w:eastAsia="sl-SI"/>
              </w:rPr>
              <w:t>5.205.806.416</w:t>
            </w:r>
          </w:p>
        </w:tc>
        <w:tc>
          <w:tcPr>
            <w:tcW w:w="939" w:type="dxa"/>
            <w:tcBorders>
              <w:top w:val="nil"/>
              <w:left w:val="nil"/>
              <w:bottom w:val="single" w:sz="4" w:space="0" w:color="auto"/>
              <w:right w:val="single" w:sz="4" w:space="0" w:color="auto"/>
            </w:tcBorders>
            <w:shd w:val="clear" w:color="auto" w:fill="F2F2F2" w:themeFill="background1" w:themeFillShade="F2"/>
            <w:vAlign w:val="center"/>
            <w:hideMark/>
          </w:tcPr>
          <w:p w14:paraId="57B4C5BC" w14:textId="116472B7" w:rsidR="00853D04" w:rsidRPr="00853D04" w:rsidRDefault="00853D04" w:rsidP="00853D04">
            <w:pPr>
              <w:spacing w:after="0" w:line="240" w:lineRule="auto"/>
              <w:jc w:val="right"/>
              <w:rPr>
                <w:rFonts w:ascii="Arial" w:eastAsia="Times New Roman" w:hAnsi="Arial" w:cs="Arial"/>
                <w:b/>
                <w:bCs/>
                <w:color w:val="000000"/>
                <w:sz w:val="18"/>
                <w:szCs w:val="18"/>
                <w:lang w:eastAsia="sl-SI"/>
              </w:rPr>
            </w:pPr>
            <w:r w:rsidRPr="00853D04">
              <w:rPr>
                <w:rFonts w:ascii="Arial" w:eastAsia="Times New Roman" w:hAnsi="Arial" w:cs="Arial"/>
                <w:b/>
                <w:bCs/>
                <w:color w:val="000000"/>
                <w:sz w:val="18"/>
                <w:szCs w:val="18"/>
                <w:lang w:eastAsia="sl-SI"/>
              </w:rPr>
              <w:t>100,00 %</w:t>
            </w:r>
          </w:p>
        </w:tc>
        <w:tc>
          <w:tcPr>
            <w:tcW w:w="1068" w:type="dxa"/>
            <w:tcBorders>
              <w:top w:val="nil"/>
              <w:left w:val="nil"/>
              <w:bottom w:val="single" w:sz="4" w:space="0" w:color="auto"/>
              <w:right w:val="single" w:sz="4" w:space="0" w:color="auto"/>
            </w:tcBorders>
            <w:shd w:val="clear" w:color="auto" w:fill="F2F2F2" w:themeFill="background1" w:themeFillShade="F2"/>
            <w:vAlign w:val="center"/>
            <w:hideMark/>
          </w:tcPr>
          <w:p w14:paraId="4D12A705" w14:textId="57133218" w:rsidR="00853D04" w:rsidRPr="00853D04" w:rsidRDefault="00853D04" w:rsidP="00853D04">
            <w:pPr>
              <w:spacing w:after="0" w:line="240" w:lineRule="auto"/>
              <w:jc w:val="right"/>
              <w:rPr>
                <w:rFonts w:ascii="Arial" w:eastAsia="Times New Roman" w:hAnsi="Arial" w:cs="Arial"/>
                <w:b/>
                <w:bCs/>
                <w:color w:val="000000"/>
                <w:sz w:val="18"/>
                <w:szCs w:val="18"/>
                <w:lang w:eastAsia="sl-SI"/>
              </w:rPr>
            </w:pPr>
            <w:r w:rsidRPr="00853D04">
              <w:rPr>
                <w:rFonts w:ascii="Arial" w:eastAsia="Times New Roman" w:hAnsi="Arial" w:cs="Arial"/>
                <w:b/>
                <w:bCs/>
                <w:color w:val="000000"/>
                <w:sz w:val="18"/>
                <w:szCs w:val="18"/>
                <w:lang w:eastAsia="sl-SI"/>
              </w:rPr>
              <w:t>100,00 %</w:t>
            </w:r>
          </w:p>
        </w:tc>
        <w:tc>
          <w:tcPr>
            <w:tcW w:w="981" w:type="dxa"/>
            <w:tcBorders>
              <w:top w:val="nil"/>
              <w:left w:val="nil"/>
              <w:bottom w:val="single" w:sz="4" w:space="0" w:color="auto"/>
              <w:right w:val="single" w:sz="4" w:space="0" w:color="auto"/>
            </w:tcBorders>
            <w:shd w:val="clear" w:color="auto" w:fill="F2F2F2" w:themeFill="background1" w:themeFillShade="F2"/>
            <w:vAlign w:val="center"/>
            <w:hideMark/>
          </w:tcPr>
          <w:p w14:paraId="5F9E4FF8" w14:textId="75583EAC" w:rsidR="00853D04" w:rsidRPr="00853D04" w:rsidRDefault="00853D04" w:rsidP="00853D04">
            <w:pPr>
              <w:spacing w:after="0" w:line="240" w:lineRule="auto"/>
              <w:jc w:val="right"/>
              <w:rPr>
                <w:rFonts w:ascii="Arial" w:eastAsia="Times New Roman" w:hAnsi="Arial" w:cs="Arial"/>
                <w:b/>
                <w:bCs/>
                <w:color w:val="000000"/>
                <w:sz w:val="18"/>
                <w:szCs w:val="18"/>
                <w:lang w:eastAsia="sl-SI"/>
              </w:rPr>
            </w:pPr>
            <w:r w:rsidRPr="00853D04">
              <w:rPr>
                <w:rFonts w:ascii="Arial" w:eastAsia="Times New Roman" w:hAnsi="Arial" w:cs="Arial"/>
                <w:b/>
                <w:bCs/>
                <w:color w:val="000000"/>
                <w:sz w:val="18"/>
                <w:szCs w:val="18"/>
                <w:lang w:eastAsia="sl-SI"/>
              </w:rPr>
              <w:t>100,00 %</w:t>
            </w:r>
          </w:p>
        </w:tc>
      </w:tr>
    </w:tbl>
    <w:p w14:paraId="153A83A6" w14:textId="77777777" w:rsidR="004A613D" w:rsidRPr="00853D04" w:rsidRDefault="004A613D" w:rsidP="004A613D">
      <w:pPr>
        <w:spacing w:after="0" w:line="240" w:lineRule="auto"/>
        <w:jc w:val="center"/>
        <w:rPr>
          <w:rFonts w:ascii="Arial" w:hAnsi="Arial" w:cs="Arial"/>
          <w:b/>
          <w:bCs/>
          <w:sz w:val="18"/>
        </w:rPr>
      </w:pPr>
    </w:p>
    <w:p w14:paraId="0DFEF82F" w14:textId="150ED99C" w:rsidR="00EB25C7" w:rsidRPr="002F1BAB" w:rsidRDefault="00EB25C7" w:rsidP="004A613D">
      <w:pPr>
        <w:spacing w:after="0" w:line="240" w:lineRule="auto"/>
        <w:jc w:val="center"/>
        <w:rPr>
          <w:rFonts w:ascii="Arial" w:hAnsi="Arial" w:cs="Arial"/>
          <w:sz w:val="18"/>
        </w:rPr>
      </w:pPr>
      <w:r w:rsidRPr="00853D04">
        <w:rPr>
          <w:rFonts w:ascii="Arial" w:hAnsi="Arial" w:cs="Arial"/>
          <w:sz w:val="18"/>
        </w:rPr>
        <w:t>Vir: Statistični podatki o javni</w:t>
      </w:r>
      <w:r w:rsidR="0034502A" w:rsidRPr="00853D04">
        <w:rPr>
          <w:rFonts w:ascii="Arial" w:hAnsi="Arial" w:cs="Arial"/>
          <w:sz w:val="18"/>
        </w:rPr>
        <w:t>h naročilih, oddanih v letu 20</w:t>
      </w:r>
      <w:r w:rsidR="00FA5A96" w:rsidRPr="00853D04">
        <w:rPr>
          <w:rFonts w:ascii="Arial" w:hAnsi="Arial" w:cs="Arial"/>
          <w:sz w:val="18"/>
        </w:rPr>
        <w:t>2</w:t>
      </w:r>
      <w:r w:rsidR="003C2F0B" w:rsidRPr="00853D04">
        <w:rPr>
          <w:rFonts w:ascii="Arial" w:hAnsi="Arial" w:cs="Arial"/>
          <w:sz w:val="18"/>
        </w:rPr>
        <w:t>1</w:t>
      </w:r>
      <w:r w:rsidR="00630FBA">
        <w:rPr>
          <w:rFonts w:ascii="Arial" w:hAnsi="Arial" w:cs="Arial"/>
          <w:sz w:val="18"/>
        </w:rPr>
        <w:t>.</w:t>
      </w:r>
    </w:p>
    <w:p w14:paraId="0C0B24F1" w14:textId="0B7941E0" w:rsidR="00F53FB7" w:rsidRPr="00030976" w:rsidRDefault="00F53FB7" w:rsidP="00EB25C7">
      <w:pPr>
        <w:pStyle w:val="Standard"/>
        <w:spacing w:line="360" w:lineRule="auto"/>
        <w:rPr>
          <w:rFonts w:cs="Arial"/>
          <w:sz w:val="20"/>
          <w:szCs w:val="20"/>
        </w:rPr>
      </w:pPr>
      <w:r w:rsidRPr="00030976">
        <w:rPr>
          <w:rFonts w:cs="Arial"/>
          <w:sz w:val="20"/>
          <w:szCs w:val="20"/>
        </w:rPr>
        <w:lastRenderedPageBreak/>
        <w:t xml:space="preserve">Naročniki so elektronsko dražbo uporabili v </w:t>
      </w:r>
      <w:r w:rsidR="003401EA" w:rsidRPr="00030976">
        <w:rPr>
          <w:rFonts w:cs="Arial"/>
          <w:sz w:val="20"/>
          <w:szCs w:val="20"/>
        </w:rPr>
        <w:t>1</w:t>
      </w:r>
      <w:r w:rsidR="00030976" w:rsidRPr="00030976">
        <w:rPr>
          <w:rFonts w:cs="Arial"/>
          <w:sz w:val="20"/>
          <w:szCs w:val="20"/>
        </w:rPr>
        <w:t>0</w:t>
      </w:r>
      <w:r w:rsidR="00FA5A96" w:rsidRPr="00030976">
        <w:rPr>
          <w:rFonts w:cs="Arial"/>
          <w:sz w:val="20"/>
          <w:szCs w:val="20"/>
        </w:rPr>
        <w:t xml:space="preserve"> o</w:t>
      </w:r>
      <w:r w:rsidRPr="00030976">
        <w:rPr>
          <w:rFonts w:cs="Arial"/>
          <w:sz w:val="20"/>
          <w:szCs w:val="20"/>
        </w:rPr>
        <w:t>dprtih postopkih</w:t>
      </w:r>
      <w:r w:rsidR="00FA5A96" w:rsidRPr="00030976">
        <w:rPr>
          <w:rFonts w:cs="Arial"/>
          <w:sz w:val="20"/>
          <w:szCs w:val="20"/>
        </w:rPr>
        <w:t>,</w:t>
      </w:r>
      <w:r w:rsidR="00310D47" w:rsidRPr="00030976">
        <w:rPr>
          <w:rFonts w:cs="Arial"/>
          <w:sz w:val="20"/>
          <w:szCs w:val="20"/>
        </w:rPr>
        <w:t xml:space="preserve"> </w:t>
      </w:r>
      <w:r w:rsidR="00030976" w:rsidRPr="00030976">
        <w:rPr>
          <w:rFonts w:cs="Arial"/>
          <w:sz w:val="20"/>
          <w:szCs w:val="20"/>
        </w:rPr>
        <w:t>12</w:t>
      </w:r>
      <w:r w:rsidR="003401EA" w:rsidRPr="00030976">
        <w:rPr>
          <w:rFonts w:cs="Arial"/>
          <w:sz w:val="20"/>
          <w:szCs w:val="20"/>
        </w:rPr>
        <w:t xml:space="preserve"> postopkih</w:t>
      </w:r>
      <w:r w:rsidR="00310D47" w:rsidRPr="00030976">
        <w:rPr>
          <w:rFonts w:cs="Arial"/>
          <w:sz w:val="20"/>
          <w:szCs w:val="20"/>
        </w:rPr>
        <w:t xml:space="preserve"> </w:t>
      </w:r>
      <w:r w:rsidRPr="00030976">
        <w:rPr>
          <w:rFonts w:cs="Arial"/>
          <w:sz w:val="20"/>
          <w:szCs w:val="20"/>
        </w:rPr>
        <w:t>naročil male vrednosti</w:t>
      </w:r>
      <w:r w:rsidR="00030976" w:rsidRPr="00030976">
        <w:rPr>
          <w:rFonts w:cs="Arial"/>
          <w:sz w:val="20"/>
          <w:szCs w:val="20"/>
        </w:rPr>
        <w:t xml:space="preserve"> in </w:t>
      </w:r>
      <w:r w:rsidR="00651D11" w:rsidRPr="00030976">
        <w:rPr>
          <w:rFonts w:cs="Arial"/>
          <w:sz w:val="20"/>
          <w:szCs w:val="20"/>
        </w:rPr>
        <w:t>v enem omejenem</w:t>
      </w:r>
      <w:r w:rsidR="006A62BA">
        <w:rPr>
          <w:rFonts w:cs="Arial"/>
          <w:sz w:val="20"/>
          <w:szCs w:val="20"/>
        </w:rPr>
        <w:t xml:space="preserve"> postopku</w:t>
      </w:r>
      <w:r w:rsidR="00030976" w:rsidRPr="00030976">
        <w:rPr>
          <w:rFonts w:cs="Arial"/>
          <w:sz w:val="20"/>
          <w:szCs w:val="20"/>
        </w:rPr>
        <w:t xml:space="preserve">, </w:t>
      </w:r>
      <w:r w:rsidR="006A62BA">
        <w:rPr>
          <w:rFonts w:cs="Arial"/>
          <w:sz w:val="20"/>
          <w:szCs w:val="20"/>
        </w:rPr>
        <w:t xml:space="preserve">enem </w:t>
      </w:r>
      <w:r w:rsidR="00FA5A96" w:rsidRPr="00030976">
        <w:rPr>
          <w:rFonts w:cs="Arial"/>
          <w:sz w:val="20"/>
          <w:szCs w:val="20"/>
        </w:rPr>
        <w:t>konkurenčn</w:t>
      </w:r>
      <w:r w:rsidR="00030976" w:rsidRPr="00030976">
        <w:rPr>
          <w:rFonts w:cs="Arial"/>
          <w:sz w:val="20"/>
          <w:szCs w:val="20"/>
        </w:rPr>
        <w:t>e</w:t>
      </w:r>
      <w:r w:rsidR="00FA5A96" w:rsidRPr="00030976">
        <w:rPr>
          <w:rFonts w:cs="Arial"/>
          <w:sz w:val="20"/>
          <w:szCs w:val="20"/>
        </w:rPr>
        <w:t>m postopku s pogajanji</w:t>
      </w:r>
      <w:r w:rsidR="00030976" w:rsidRPr="00030976">
        <w:rPr>
          <w:rFonts w:cs="Arial"/>
          <w:sz w:val="20"/>
          <w:szCs w:val="20"/>
        </w:rPr>
        <w:t xml:space="preserve"> ter v postopku s pogajanji </w:t>
      </w:r>
      <w:r w:rsidR="007B4690">
        <w:rPr>
          <w:rFonts w:cs="Arial"/>
          <w:sz w:val="20"/>
          <w:szCs w:val="20"/>
        </w:rPr>
        <w:t>po predhodni objavi</w:t>
      </w:r>
      <w:r w:rsidR="006A62BA">
        <w:rPr>
          <w:rFonts w:cs="Arial"/>
          <w:sz w:val="20"/>
          <w:szCs w:val="20"/>
        </w:rPr>
        <w:t>.</w:t>
      </w:r>
    </w:p>
    <w:p w14:paraId="7FEA0227" w14:textId="4DA74807" w:rsidR="00EB25C7" w:rsidRPr="007A0090" w:rsidRDefault="00EB25C7" w:rsidP="008A61FD">
      <w:pPr>
        <w:spacing w:before="120" w:after="120" w:line="240" w:lineRule="auto"/>
        <w:jc w:val="both"/>
        <w:rPr>
          <w:rFonts w:ascii="Arial" w:hAnsi="Arial" w:cs="Arial"/>
          <w:sz w:val="20"/>
        </w:rPr>
      </w:pPr>
      <w:r w:rsidRPr="007A0090">
        <w:rPr>
          <w:rFonts w:ascii="Arial" w:hAnsi="Arial" w:cs="Arial"/>
          <w:sz w:val="20"/>
        </w:rPr>
        <w:t xml:space="preserve">Preglednica </w:t>
      </w:r>
      <w:r w:rsidR="00512F52" w:rsidRPr="007A0090">
        <w:rPr>
          <w:rFonts w:ascii="Arial" w:hAnsi="Arial" w:cs="Arial"/>
          <w:sz w:val="20"/>
        </w:rPr>
        <w:t>17</w:t>
      </w:r>
      <w:r w:rsidRPr="007A0090">
        <w:rPr>
          <w:rFonts w:ascii="Arial" w:hAnsi="Arial" w:cs="Arial"/>
          <w:sz w:val="20"/>
        </w:rPr>
        <w:t>: Javna naročila</w:t>
      </w:r>
      <w:r w:rsidR="00753CA0" w:rsidRPr="007A0090">
        <w:rPr>
          <w:rFonts w:ascii="Arial" w:hAnsi="Arial" w:cs="Arial"/>
          <w:sz w:val="20"/>
        </w:rPr>
        <w:t>,</w:t>
      </w:r>
      <w:r w:rsidRPr="007A0090">
        <w:rPr>
          <w:rFonts w:ascii="Arial" w:hAnsi="Arial" w:cs="Arial"/>
          <w:sz w:val="20"/>
        </w:rPr>
        <w:t xml:space="preserve"> v katerih je bila uporabljena elektronska dražba</w:t>
      </w:r>
      <w:r w:rsidR="00753CA0" w:rsidRPr="007A0090">
        <w:rPr>
          <w:rFonts w:ascii="Arial" w:hAnsi="Arial" w:cs="Arial"/>
          <w:sz w:val="20"/>
        </w:rPr>
        <w:t>,</w:t>
      </w:r>
      <w:r w:rsidRPr="007A0090">
        <w:rPr>
          <w:rFonts w:ascii="Arial" w:hAnsi="Arial" w:cs="Arial"/>
          <w:sz w:val="20"/>
        </w:rPr>
        <w:t xml:space="preserve"> glede na vrsto postopka</w:t>
      </w:r>
    </w:p>
    <w:tbl>
      <w:tblPr>
        <w:tblW w:w="7800" w:type="dxa"/>
        <w:jc w:val="center"/>
        <w:tblCellMar>
          <w:left w:w="70" w:type="dxa"/>
          <w:right w:w="70" w:type="dxa"/>
        </w:tblCellMar>
        <w:tblLook w:val="04A0" w:firstRow="1" w:lastRow="0" w:firstColumn="1" w:lastColumn="0" w:noHBand="0" w:noVBand="1"/>
      </w:tblPr>
      <w:tblGrid>
        <w:gridCol w:w="3400"/>
        <w:gridCol w:w="1080"/>
        <w:gridCol w:w="1400"/>
        <w:gridCol w:w="960"/>
        <w:gridCol w:w="960"/>
      </w:tblGrid>
      <w:tr w:rsidR="00FA5A96" w:rsidRPr="007A0090" w14:paraId="5637E720" w14:textId="77777777" w:rsidTr="00CD447F">
        <w:trPr>
          <w:trHeight w:val="255"/>
          <w:jc w:val="center"/>
        </w:trPr>
        <w:tc>
          <w:tcPr>
            <w:tcW w:w="3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B51931" w14:textId="77777777" w:rsidR="00FA5A96" w:rsidRPr="007A0090" w:rsidRDefault="00FA5A96" w:rsidP="00FA5A96">
            <w:pPr>
              <w:spacing w:after="0" w:line="240" w:lineRule="auto"/>
              <w:jc w:val="center"/>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Vrsta postopka</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39455C6" w14:textId="77777777" w:rsidR="00FA5A96" w:rsidRPr="007A0090" w:rsidRDefault="00FA5A96" w:rsidP="00FA5A96">
            <w:pPr>
              <w:spacing w:after="0" w:line="240" w:lineRule="auto"/>
              <w:jc w:val="center"/>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Št. naročil</w:t>
            </w:r>
          </w:p>
        </w:tc>
        <w:tc>
          <w:tcPr>
            <w:tcW w:w="14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AB7920" w14:textId="77777777" w:rsidR="00FA5A96" w:rsidRPr="007A0090" w:rsidRDefault="00FA5A96" w:rsidP="00FA5A96">
            <w:pPr>
              <w:spacing w:after="0" w:line="240" w:lineRule="auto"/>
              <w:jc w:val="center"/>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Pogodbena vrednost</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952A58D" w14:textId="77777777" w:rsidR="00FA5A96" w:rsidRPr="007A0090" w:rsidRDefault="00FA5A96" w:rsidP="00FA5A96">
            <w:pPr>
              <w:spacing w:after="0" w:line="240" w:lineRule="auto"/>
              <w:jc w:val="center"/>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Delež v št. naročil</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2A605C4" w14:textId="77777777" w:rsidR="00FA5A96" w:rsidRPr="007A0090" w:rsidRDefault="00FA5A96" w:rsidP="00FA5A96">
            <w:pPr>
              <w:spacing w:after="0" w:line="240" w:lineRule="auto"/>
              <w:jc w:val="center"/>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Delež v vrednosti</w:t>
            </w:r>
          </w:p>
        </w:tc>
      </w:tr>
      <w:tr w:rsidR="007A0090" w:rsidRPr="007A0090" w14:paraId="0F662B59" w14:textId="77777777" w:rsidTr="007A0090">
        <w:trPr>
          <w:trHeight w:val="255"/>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39AA95EF" w14:textId="72C75688" w:rsidR="007A0090" w:rsidRPr="007A0090" w:rsidRDefault="007A0090" w:rsidP="007A0090">
            <w:pPr>
              <w:spacing w:after="0" w:line="240" w:lineRule="auto"/>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Konkurenčni postopek s pogajanji</w:t>
            </w:r>
          </w:p>
        </w:tc>
        <w:tc>
          <w:tcPr>
            <w:tcW w:w="1080" w:type="dxa"/>
            <w:tcBorders>
              <w:top w:val="nil"/>
              <w:left w:val="nil"/>
              <w:bottom w:val="single" w:sz="4" w:space="0" w:color="auto"/>
              <w:right w:val="single" w:sz="4" w:space="0" w:color="auto"/>
            </w:tcBorders>
            <w:shd w:val="clear" w:color="auto" w:fill="auto"/>
            <w:vAlign w:val="center"/>
            <w:hideMark/>
          </w:tcPr>
          <w:p w14:paraId="6046CD76" w14:textId="616A2D56"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1</w:t>
            </w:r>
          </w:p>
        </w:tc>
        <w:tc>
          <w:tcPr>
            <w:tcW w:w="1400" w:type="dxa"/>
            <w:tcBorders>
              <w:top w:val="nil"/>
              <w:left w:val="nil"/>
              <w:bottom w:val="single" w:sz="4" w:space="0" w:color="auto"/>
              <w:right w:val="single" w:sz="4" w:space="0" w:color="auto"/>
            </w:tcBorders>
            <w:shd w:val="clear" w:color="auto" w:fill="auto"/>
            <w:vAlign w:val="center"/>
            <w:hideMark/>
          </w:tcPr>
          <w:p w14:paraId="17450754" w14:textId="3B582F69"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11.266.064</w:t>
            </w:r>
          </w:p>
        </w:tc>
        <w:tc>
          <w:tcPr>
            <w:tcW w:w="960" w:type="dxa"/>
            <w:tcBorders>
              <w:top w:val="nil"/>
              <w:left w:val="nil"/>
              <w:bottom w:val="single" w:sz="4" w:space="0" w:color="auto"/>
              <w:right w:val="single" w:sz="4" w:space="0" w:color="auto"/>
            </w:tcBorders>
            <w:shd w:val="clear" w:color="auto" w:fill="auto"/>
            <w:noWrap/>
            <w:vAlign w:val="center"/>
            <w:hideMark/>
          </w:tcPr>
          <w:p w14:paraId="4E36E4BA" w14:textId="0A68E52C"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1,43 %</w:t>
            </w:r>
          </w:p>
        </w:tc>
        <w:tc>
          <w:tcPr>
            <w:tcW w:w="960" w:type="dxa"/>
            <w:tcBorders>
              <w:top w:val="nil"/>
              <w:left w:val="nil"/>
              <w:bottom w:val="single" w:sz="4" w:space="0" w:color="auto"/>
              <w:right w:val="single" w:sz="4" w:space="0" w:color="auto"/>
            </w:tcBorders>
            <w:shd w:val="clear" w:color="auto" w:fill="auto"/>
            <w:noWrap/>
            <w:vAlign w:val="center"/>
            <w:hideMark/>
          </w:tcPr>
          <w:p w14:paraId="2AF18ACA" w14:textId="496A0D1D"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22,86 %</w:t>
            </w:r>
          </w:p>
        </w:tc>
      </w:tr>
      <w:tr w:rsidR="007A0090" w:rsidRPr="007A0090" w14:paraId="2CBF89B6" w14:textId="77777777" w:rsidTr="007A0090">
        <w:trPr>
          <w:trHeight w:val="255"/>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D999F24" w14:textId="5E06F147" w:rsidR="007A0090" w:rsidRPr="007A0090" w:rsidRDefault="007A0090" w:rsidP="007A0090">
            <w:pPr>
              <w:spacing w:after="0" w:line="240" w:lineRule="auto"/>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Odprti postopek</w:t>
            </w:r>
          </w:p>
        </w:tc>
        <w:tc>
          <w:tcPr>
            <w:tcW w:w="1080" w:type="dxa"/>
            <w:tcBorders>
              <w:top w:val="nil"/>
              <w:left w:val="nil"/>
              <w:bottom w:val="single" w:sz="4" w:space="0" w:color="auto"/>
              <w:right w:val="single" w:sz="4" w:space="0" w:color="auto"/>
            </w:tcBorders>
            <w:shd w:val="clear" w:color="auto" w:fill="auto"/>
            <w:vAlign w:val="center"/>
            <w:hideMark/>
          </w:tcPr>
          <w:p w14:paraId="697B0F8D" w14:textId="53956299"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53</w:t>
            </w:r>
          </w:p>
        </w:tc>
        <w:tc>
          <w:tcPr>
            <w:tcW w:w="1400" w:type="dxa"/>
            <w:tcBorders>
              <w:top w:val="nil"/>
              <w:left w:val="nil"/>
              <w:bottom w:val="single" w:sz="4" w:space="0" w:color="auto"/>
              <w:right w:val="single" w:sz="4" w:space="0" w:color="auto"/>
            </w:tcBorders>
            <w:shd w:val="clear" w:color="auto" w:fill="auto"/>
            <w:vAlign w:val="center"/>
            <w:hideMark/>
          </w:tcPr>
          <w:p w14:paraId="31108E82" w14:textId="4E6F9C39"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35.996.400</w:t>
            </w:r>
          </w:p>
        </w:tc>
        <w:tc>
          <w:tcPr>
            <w:tcW w:w="960" w:type="dxa"/>
            <w:tcBorders>
              <w:top w:val="nil"/>
              <w:left w:val="nil"/>
              <w:bottom w:val="single" w:sz="4" w:space="0" w:color="auto"/>
              <w:right w:val="single" w:sz="4" w:space="0" w:color="auto"/>
            </w:tcBorders>
            <w:shd w:val="clear" w:color="auto" w:fill="auto"/>
            <w:noWrap/>
            <w:vAlign w:val="center"/>
            <w:hideMark/>
          </w:tcPr>
          <w:p w14:paraId="6337D57C" w14:textId="1FFCDB0D"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75,71 %</w:t>
            </w:r>
          </w:p>
        </w:tc>
        <w:tc>
          <w:tcPr>
            <w:tcW w:w="960" w:type="dxa"/>
            <w:tcBorders>
              <w:top w:val="nil"/>
              <w:left w:val="nil"/>
              <w:bottom w:val="single" w:sz="4" w:space="0" w:color="auto"/>
              <w:right w:val="single" w:sz="4" w:space="0" w:color="auto"/>
            </w:tcBorders>
            <w:shd w:val="clear" w:color="auto" w:fill="auto"/>
            <w:noWrap/>
            <w:vAlign w:val="center"/>
            <w:hideMark/>
          </w:tcPr>
          <w:p w14:paraId="7005E217" w14:textId="4D83A8B7"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73,04 %</w:t>
            </w:r>
          </w:p>
        </w:tc>
      </w:tr>
      <w:tr w:rsidR="007A0090" w:rsidRPr="007A0090" w14:paraId="2A58AF40" w14:textId="77777777" w:rsidTr="007A0090">
        <w:trPr>
          <w:trHeight w:val="255"/>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B12E09C" w14:textId="35D1AA07" w:rsidR="007A0090" w:rsidRPr="007A0090" w:rsidRDefault="007A0090" w:rsidP="007A0090">
            <w:pPr>
              <w:spacing w:after="0" w:line="240" w:lineRule="auto"/>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Omejeni postopek</w:t>
            </w:r>
          </w:p>
        </w:tc>
        <w:tc>
          <w:tcPr>
            <w:tcW w:w="1080" w:type="dxa"/>
            <w:tcBorders>
              <w:top w:val="nil"/>
              <w:left w:val="nil"/>
              <w:bottom w:val="single" w:sz="4" w:space="0" w:color="auto"/>
              <w:right w:val="single" w:sz="4" w:space="0" w:color="auto"/>
            </w:tcBorders>
            <w:shd w:val="clear" w:color="auto" w:fill="auto"/>
            <w:vAlign w:val="center"/>
            <w:hideMark/>
          </w:tcPr>
          <w:p w14:paraId="2E3FA42E" w14:textId="214ABF91"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1</w:t>
            </w:r>
          </w:p>
        </w:tc>
        <w:tc>
          <w:tcPr>
            <w:tcW w:w="1400" w:type="dxa"/>
            <w:tcBorders>
              <w:top w:val="nil"/>
              <w:left w:val="nil"/>
              <w:bottom w:val="single" w:sz="4" w:space="0" w:color="auto"/>
              <w:right w:val="single" w:sz="4" w:space="0" w:color="auto"/>
            </w:tcBorders>
            <w:shd w:val="clear" w:color="auto" w:fill="auto"/>
            <w:vAlign w:val="center"/>
            <w:hideMark/>
          </w:tcPr>
          <w:p w14:paraId="5A8A3494" w14:textId="669B96D6"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3.150</w:t>
            </w:r>
          </w:p>
        </w:tc>
        <w:tc>
          <w:tcPr>
            <w:tcW w:w="960" w:type="dxa"/>
            <w:tcBorders>
              <w:top w:val="nil"/>
              <w:left w:val="nil"/>
              <w:bottom w:val="single" w:sz="4" w:space="0" w:color="auto"/>
              <w:right w:val="single" w:sz="4" w:space="0" w:color="auto"/>
            </w:tcBorders>
            <w:shd w:val="clear" w:color="auto" w:fill="auto"/>
            <w:noWrap/>
            <w:vAlign w:val="center"/>
            <w:hideMark/>
          </w:tcPr>
          <w:p w14:paraId="030FF0A1" w14:textId="5A46344E"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1,43 %</w:t>
            </w:r>
          </w:p>
        </w:tc>
        <w:tc>
          <w:tcPr>
            <w:tcW w:w="960" w:type="dxa"/>
            <w:tcBorders>
              <w:top w:val="nil"/>
              <w:left w:val="nil"/>
              <w:bottom w:val="single" w:sz="4" w:space="0" w:color="auto"/>
              <w:right w:val="single" w:sz="4" w:space="0" w:color="auto"/>
            </w:tcBorders>
            <w:shd w:val="clear" w:color="auto" w:fill="auto"/>
            <w:noWrap/>
            <w:vAlign w:val="center"/>
            <w:hideMark/>
          </w:tcPr>
          <w:p w14:paraId="158F0252" w14:textId="1B01EEBE"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0,01 %</w:t>
            </w:r>
          </w:p>
        </w:tc>
      </w:tr>
      <w:tr w:rsidR="007A0090" w:rsidRPr="007A0090" w14:paraId="2AAE19CA" w14:textId="77777777" w:rsidTr="007A0090">
        <w:trPr>
          <w:trHeight w:val="255"/>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7480238" w14:textId="5FBA7CCD" w:rsidR="007A0090" w:rsidRPr="007A0090" w:rsidRDefault="007A0090" w:rsidP="007A0090">
            <w:pPr>
              <w:spacing w:after="0" w:line="240" w:lineRule="auto"/>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Postopek naročila male vrednosti</w:t>
            </w:r>
          </w:p>
        </w:tc>
        <w:tc>
          <w:tcPr>
            <w:tcW w:w="1080" w:type="dxa"/>
            <w:tcBorders>
              <w:top w:val="nil"/>
              <w:left w:val="nil"/>
              <w:bottom w:val="single" w:sz="4" w:space="0" w:color="auto"/>
              <w:right w:val="single" w:sz="4" w:space="0" w:color="auto"/>
            </w:tcBorders>
            <w:shd w:val="clear" w:color="auto" w:fill="auto"/>
            <w:vAlign w:val="center"/>
            <w:hideMark/>
          </w:tcPr>
          <w:p w14:paraId="1089DB44" w14:textId="71DDD6E6"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14</w:t>
            </w:r>
          </w:p>
        </w:tc>
        <w:tc>
          <w:tcPr>
            <w:tcW w:w="1400" w:type="dxa"/>
            <w:tcBorders>
              <w:top w:val="nil"/>
              <w:left w:val="nil"/>
              <w:bottom w:val="single" w:sz="4" w:space="0" w:color="auto"/>
              <w:right w:val="single" w:sz="4" w:space="0" w:color="auto"/>
            </w:tcBorders>
            <w:shd w:val="clear" w:color="auto" w:fill="auto"/>
            <w:vAlign w:val="center"/>
            <w:hideMark/>
          </w:tcPr>
          <w:p w14:paraId="13AD66AB" w14:textId="5EBBCB1E"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1.198.329</w:t>
            </w:r>
          </w:p>
        </w:tc>
        <w:tc>
          <w:tcPr>
            <w:tcW w:w="960" w:type="dxa"/>
            <w:tcBorders>
              <w:top w:val="nil"/>
              <w:left w:val="nil"/>
              <w:bottom w:val="single" w:sz="4" w:space="0" w:color="auto"/>
              <w:right w:val="single" w:sz="4" w:space="0" w:color="auto"/>
            </w:tcBorders>
            <w:shd w:val="clear" w:color="auto" w:fill="auto"/>
            <w:noWrap/>
            <w:vAlign w:val="center"/>
            <w:hideMark/>
          </w:tcPr>
          <w:p w14:paraId="7E4872FA" w14:textId="4C96EEFA"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20,00 %</w:t>
            </w:r>
          </w:p>
        </w:tc>
        <w:tc>
          <w:tcPr>
            <w:tcW w:w="960" w:type="dxa"/>
            <w:tcBorders>
              <w:top w:val="nil"/>
              <w:left w:val="nil"/>
              <w:bottom w:val="single" w:sz="4" w:space="0" w:color="auto"/>
              <w:right w:val="single" w:sz="4" w:space="0" w:color="auto"/>
            </w:tcBorders>
            <w:shd w:val="clear" w:color="auto" w:fill="auto"/>
            <w:noWrap/>
            <w:vAlign w:val="center"/>
            <w:hideMark/>
          </w:tcPr>
          <w:p w14:paraId="3C6FDE40" w14:textId="17250BD4"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2,43 %</w:t>
            </w:r>
          </w:p>
        </w:tc>
      </w:tr>
      <w:tr w:rsidR="007A0090" w:rsidRPr="007A0090" w14:paraId="654EAAE7" w14:textId="77777777" w:rsidTr="007A0090">
        <w:trPr>
          <w:trHeight w:val="255"/>
          <w:jc w:val="center"/>
        </w:trPr>
        <w:tc>
          <w:tcPr>
            <w:tcW w:w="3400" w:type="dxa"/>
            <w:tcBorders>
              <w:top w:val="nil"/>
              <w:left w:val="single" w:sz="4" w:space="0" w:color="auto"/>
              <w:bottom w:val="single" w:sz="4" w:space="0" w:color="auto"/>
              <w:right w:val="single" w:sz="4" w:space="0" w:color="auto"/>
            </w:tcBorders>
            <w:shd w:val="clear" w:color="auto" w:fill="auto"/>
            <w:vAlign w:val="center"/>
          </w:tcPr>
          <w:p w14:paraId="56F016A1" w14:textId="621950D0" w:rsidR="007A0090" w:rsidRPr="007A0090" w:rsidRDefault="007A0090" w:rsidP="007A0090">
            <w:pPr>
              <w:spacing w:after="0" w:line="240" w:lineRule="auto"/>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 xml:space="preserve">Postopek s pogajanji </w:t>
            </w:r>
            <w:r w:rsidR="0012107E">
              <w:rPr>
                <w:rFonts w:ascii="Arial" w:eastAsia="Times New Roman" w:hAnsi="Arial" w:cs="Arial"/>
                <w:color w:val="000000"/>
                <w:sz w:val="18"/>
                <w:szCs w:val="18"/>
                <w:lang w:eastAsia="sl-SI"/>
              </w:rPr>
              <w:t>po predhodni objavi</w:t>
            </w:r>
          </w:p>
        </w:tc>
        <w:tc>
          <w:tcPr>
            <w:tcW w:w="1080" w:type="dxa"/>
            <w:tcBorders>
              <w:top w:val="nil"/>
              <w:left w:val="nil"/>
              <w:bottom w:val="single" w:sz="4" w:space="0" w:color="auto"/>
              <w:right w:val="single" w:sz="4" w:space="0" w:color="auto"/>
            </w:tcBorders>
            <w:shd w:val="clear" w:color="auto" w:fill="auto"/>
            <w:vAlign w:val="center"/>
          </w:tcPr>
          <w:p w14:paraId="53A0FE8C" w14:textId="6EF0A70D"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1</w:t>
            </w:r>
          </w:p>
        </w:tc>
        <w:tc>
          <w:tcPr>
            <w:tcW w:w="1400" w:type="dxa"/>
            <w:tcBorders>
              <w:top w:val="nil"/>
              <w:left w:val="nil"/>
              <w:bottom w:val="single" w:sz="4" w:space="0" w:color="auto"/>
              <w:right w:val="single" w:sz="4" w:space="0" w:color="auto"/>
            </w:tcBorders>
            <w:shd w:val="clear" w:color="auto" w:fill="auto"/>
            <w:vAlign w:val="center"/>
          </w:tcPr>
          <w:p w14:paraId="62521574" w14:textId="21458F17"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820.144</w:t>
            </w:r>
          </w:p>
        </w:tc>
        <w:tc>
          <w:tcPr>
            <w:tcW w:w="960" w:type="dxa"/>
            <w:tcBorders>
              <w:top w:val="nil"/>
              <w:left w:val="nil"/>
              <w:bottom w:val="single" w:sz="4" w:space="0" w:color="auto"/>
              <w:right w:val="single" w:sz="4" w:space="0" w:color="auto"/>
            </w:tcBorders>
            <w:shd w:val="clear" w:color="auto" w:fill="auto"/>
            <w:noWrap/>
            <w:vAlign w:val="center"/>
          </w:tcPr>
          <w:p w14:paraId="020DDFC2" w14:textId="4E23B041"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1,43 %</w:t>
            </w:r>
          </w:p>
        </w:tc>
        <w:tc>
          <w:tcPr>
            <w:tcW w:w="960" w:type="dxa"/>
            <w:tcBorders>
              <w:top w:val="nil"/>
              <w:left w:val="nil"/>
              <w:bottom w:val="single" w:sz="4" w:space="0" w:color="auto"/>
              <w:right w:val="single" w:sz="4" w:space="0" w:color="auto"/>
            </w:tcBorders>
            <w:shd w:val="clear" w:color="auto" w:fill="auto"/>
            <w:noWrap/>
            <w:vAlign w:val="center"/>
          </w:tcPr>
          <w:p w14:paraId="694DB611" w14:textId="5286B539" w:rsidR="007A0090" w:rsidRPr="007A0090" w:rsidRDefault="007A0090" w:rsidP="007A0090">
            <w:pPr>
              <w:spacing w:after="0" w:line="240" w:lineRule="auto"/>
              <w:jc w:val="right"/>
              <w:rPr>
                <w:rFonts w:ascii="Arial" w:eastAsia="Times New Roman" w:hAnsi="Arial" w:cs="Arial"/>
                <w:color w:val="000000"/>
                <w:sz w:val="18"/>
                <w:szCs w:val="18"/>
                <w:lang w:eastAsia="sl-SI"/>
              </w:rPr>
            </w:pPr>
            <w:r w:rsidRPr="007A0090">
              <w:rPr>
                <w:rFonts w:ascii="Arial" w:eastAsia="Times New Roman" w:hAnsi="Arial" w:cs="Arial"/>
                <w:color w:val="000000"/>
                <w:sz w:val="18"/>
                <w:szCs w:val="18"/>
                <w:lang w:eastAsia="sl-SI"/>
              </w:rPr>
              <w:t>1,66 %</w:t>
            </w:r>
          </w:p>
        </w:tc>
      </w:tr>
      <w:tr w:rsidR="007A0090" w:rsidRPr="007A0090" w14:paraId="6EC04F41" w14:textId="77777777" w:rsidTr="007A0090">
        <w:trPr>
          <w:trHeight w:val="255"/>
          <w:jc w:val="center"/>
        </w:trPr>
        <w:tc>
          <w:tcPr>
            <w:tcW w:w="340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4201A5E" w14:textId="77777777" w:rsidR="007A0090" w:rsidRPr="007A0090" w:rsidRDefault="007A0090" w:rsidP="007A0090">
            <w:pPr>
              <w:spacing w:after="0" w:line="240" w:lineRule="auto"/>
              <w:rPr>
                <w:rFonts w:ascii="Arial" w:eastAsia="Times New Roman" w:hAnsi="Arial" w:cs="Arial"/>
                <w:b/>
                <w:bCs/>
                <w:color w:val="000000"/>
                <w:sz w:val="18"/>
                <w:szCs w:val="18"/>
                <w:lang w:eastAsia="sl-SI"/>
              </w:rPr>
            </w:pPr>
            <w:r w:rsidRPr="007A0090">
              <w:rPr>
                <w:rFonts w:ascii="Arial" w:eastAsia="Times New Roman" w:hAnsi="Arial" w:cs="Arial"/>
                <w:b/>
                <w:bCs/>
                <w:color w:val="000000"/>
                <w:sz w:val="18"/>
                <w:szCs w:val="18"/>
                <w:lang w:eastAsia="sl-SI"/>
              </w:rPr>
              <w:t>Skupaj</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14:paraId="0EA08D00" w14:textId="1BBA5555" w:rsidR="007A0090" w:rsidRPr="007A0090" w:rsidRDefault="007A0090" w:rsidP="007A0090">
            <w:pPr>
              <w:spacing w:after="0" w:line="240" w:lineRule="auto"/>
              <w:jc w:val="right"/>
              <w:rPr>
                <w:rFonts w:ascii="Arial" w:eastAsia="Times New Roman" w:hAnsi="Arial" w:cs="Arial"/>
                <w:b/>
                <w:bCs/>
                <w:color w:val="000000"/>
                <w:sz w:val="18"/>
                <w:szCs w:val="18"/>
                <w:lang w:eastAsia="sl-SI"/>
              </w:rPr>
            </w:pPr>
            <w:r w:rsidRPr="007A0090">
              <w:rPr>
                <w:rFonts w:ascii="Arial" w:eastAsia="Times New Roman" w:hAnsi="Arial" w:cs="Arial"/>
                <w:b/>
                <w:bCs/>
                <w:color w:val="000000"/>
                <w:sz w:val="18"/>
                <w:szCs w:val="18"/>
                <w:lang w:eastAsia="sl-SI"/>
              </w:rPr>
              <w:t>70</w:t>
            </w:r>
          </w:p>
        </w:tc>
        <w:tc>
          <w:tcPr>
            <w:tcW w:w="1400" w:type="dxa"/>
            <w:tcBorders>
              <w:top w:val="nil"/>
              <w:left w:val="nil"/>
              <w:bottom w:val="single" w:sz="4" w:space="0" w:color="auto"/>
              <w:right w:val="single" w:sz="4" w:space="0" w:color="auto"/>
            </w:tcBorders>
            <w:shd w:val="clear" w:color="auto" w:fill="F2F2F2" w:themeFill="background1" w:themeFillShade="F2"/>
            <w:noWrap/>
            <w:vAlign w:val="center"/>
            <w:hideMark/>
          </w:tcPr>
          <w:p w14:paraId="404DEE6D" w14:textId="7A6AA8B6" w:rsidR="007A0090" w:rsidRPr="007A0090" w:rsidRDefault="007A0090" w:rsidP="007A0090">
            <w:pPr>
              <w:spacing w:after="0" w:line="240" w:lineRule="auto"/>
              <w:jc w:val="right"/>
              <w:rPr>
                <w:rFonts w:ascii="Arial" w:eastAsia="Times New Roman" w:hAnsi="Arial" w:cs="Arial"/>
                <w:b/>
                <w:bCs/>
                <w:color w:val="000000"/>
                <w:sz w:val="18"/>
                <w:szCs w:val="18"/>
                <w:lang w:eastAsia="sl-SI"/>
              </w:rPr>
            </w:pPr>
            <w:r w:rsidRPr="007A0090">
              <w:rPr>
                <w:rFonts w:ascii="Arial" w:eastAsia="Times New Roman" w:hAnsi="Arial" w:cs="Arial"/>
                <w:b/>
                <w:bCs/>
                <w:color w:val="000000"/>
                <w:sz w:val="18"/>
                <w:szCs w:val="18"/>
                <w:lang w:eastAsia="sl-SI"/>
              </w:rPr>
              <w:t>49.284.087</w:t>
            </w:r>
          </w:p>
        </w:tc>
        <w:tc>
          <w:tcPr>
            <w:tcW w:w="960" w:type="dxa"/>
            <w:tcBorders>
              <w:top w:val="nil"/>
              <w:left w:val="nil"/>
              <w:bottom w:val="single" w:sz="4" w:space="0" w:color="auto"/>
              <w:right w:val="single" w:sz="4" w:space="0" w:color="auto"/>
            </w:tcBorders>
            <w:shd w:val="clear" w:color="auto" w:fill="F2F2F2" w:themeFill="background1" w:themeFillShade="F2"/>
            <w:noWrap/>
            <w:vAlign w:val="center"/>
            <w:hideMark/>
          </w:tcPr>
          <w:p w14:paraId="08C092A2" w14:textId="6D0F7065" w:rsidR="007A0090" w:rsidRPr="007A0090" w:rsidRDefault="007A0090" w:rsidP="007A0090">
            <w:pPr>
              <w:spacing w:after="0" w:line="240" w:lineRule="auto"/>
              <w:jc w:val="right"/>
              <w:rPr>
                <w:rFonts w:ascii="Arial" w:eastAsia="Times New Roman" w:hAnsi="Arial" w:cs="Arial"/>
                <w:b/>
                <w:bCs/>
                <w:color w:val="000000"/>
                <w:sz w:val="18"/>
                <w:szCs w:val="18"/>
                <w:lang w:eastAsia="sl-SI"/>
              </w:rPr>
            </w:pPr>
            <w:r w:rsidRPr="007A0090">
              <w:rPr>
                <w:rFonts w:ascii="Arial" w:eastAsia="Times New Roman" w:hAnsi="Arial" w:cs="Arial"/>
                <w:b/>
                <w:bCs/>
                <w:color w:val="000000"/>
                <w:sz w:val="18"/>
                <w:szCs w:val="18"/>
                <w:lang w:eastAsia="sl-SI"/>
              </w:rPr>
              <w:t>100,00 %</w:t>
            </w:r>
          </w:p>
        </w:tc>
        <w:tc>
          <w:tcPr>
            <w:tcW w:w="960" w:type="dxa"/>
            <w:tcBorders>
              <w:top w:val="nil"/>
              <w:left w:val="nil"/>
              <w:bottom w:val="single" w:sz="4" w:space="0" w:color="auto"/>
              <w:right w:val="single" w:sz="4" w:space="0" w:color="auto"/>
            </w:tcBorders>
            <w:shd w:val="clear" w:color="auto" w:fill="F2F2F2" w:themeFill="background1" w:themeFillShade="F2"/>
            <w:noWrap/>
            <w:vAlign w:val="center"/>
            <w:hideMark/>
          </w:tcPr>
          <w:p w14:paraId="5EC60BD2" w14:textId="355FAE40" w:rsidR="007A0090" w:rsidRPr="007A0090" w:rsidRDefault="007A0090" w:rsidP="007A0090">
            <w:pPr>
              <w:spacing w:after="0" w:line="240" w:lineRule="auto"/>
              <w:jc w:val="right"/>
              <w:rPr>
                <w:rFonts w:ascii="Arial" w:eastAsia="Times New Roman" w:hAnsi="Arial" w:cs="Arial"/>
                <w:b/>
                <w:bCs/>
                <w:color w:val="000000"/>
                <w:sz w:val="18"/>
                <w:szCs w:val="18"/>
                <w:lang w:eastAsia="sl-SI"/>
              </w:rPr>
            </w:pPr>
            <w:r w:rsidRPr="007A0090">
              <w:rPr>
                <w:rFonts w:ascii="Arial" w:eastAsia="Times New Roman" w:hAnsi="Arial" w:cs="Arial"/>
                <w:b/>
                <w:bCs/>
                <w:color w:val="000000"/>
                <w:sz w:val="18"/>
                <w:szCs w:val="18"/>
                <w:lang w:eastAsia="sl-SI"/>
              </w:rPr>
              <w:t>100,00 %</w:t>
            </w:r>
          </w:p>
        </w:tc>
      </w:tr>
    </w:tbl>
    <w:p w14:paraId="76FAD131" w14:textId="77777777" w:rsidR="00FA5A96" w:rsidRPr="007A0090" w:rsidRDefault="00FA5A96" w:rsidP="00FA5A96">
      <w:pPr>
        <w:spacing w:after="0" w:line="240" w:lineRule="auto"/>
        <w:rPr>
          <w:rFonts w:ascii="Arial" w:hAnsi="Arial" w:cs="Arial"/>
          <w:sz w:val="18"/>
        </w:rPr>
      </w:pPr>
    </w:p>
    <w:p w14:paraId="75E4D3BD" w14:textId="1AA54190" w:rsidR="002149C7" w:rsidRPr="007A0090" w:rsidRDefault="002149C7" w:rsidP="004A613D">
      <w:pPr>
        <w:spacing w:after="0" w:line="240" w:lineRule="auto"/>
        <w:jc w:val="center"/>
        <w:rPr>
          <w:rFonts w:ascii="Arial" w:hAnsi="Arial" w:cs="Arial"/>
          <w:sz w:val="18"/>
        </w:rPr>
      </w:pPr>
      <w:r w:rsidRPr="007A0090">
        <w:rPr>
          <w:rFonts w:ascii="Arial" w:hAnsi="Arial" w:cs="Arial"/>
          <w:sz w:val="18"/>
        </w:rPr>
        <w:t>Vir: Statistični podatki o javni</w:t>
      </w:r>
      <w:r w:rsidR="00B237C6" w:rsidRPr="007A0090">
        <w:rPr>
          <w:rFonts w:ascii="Arial" w:hAnsi="Arial" w:cs="Arial"/>
          <w:sz w:val="18"/>
        </w:rPr>
        <w:t>h naročilih, oddanih v letu 20</w:t>
      </w:r>
      <w:r w:rsidR="00FA5A96" w:rsidRPr="007A0090">
        <w:rPr>
          <w:rFonts w:ascii="Arial" w:hAnsi="Arial" w:cs="Arial"/>
          <w:sz w:val="18"/>
        </w:rPr>
        <w:t>2</w:t>
      </w:r>
      <w:r w:rsidR="007A0090" w:rsidRPr="007A0090">
        <w:rPr>
          <w:rFonts w:ascii="Arial" w:hAnsi="Arial" w:cs="Arial"/>
          <w:sz w:val="18"/>
        </w:rPr>
        <w:t>1</w:t>
      </w:r>
      <w:r w:rsidR="00630FBA">
        <w:rPr>
          <w:rFonts w:ascii="Arial" w:hAnsi="Arial" w:cs="Arial"/>
          <w:sz w:val="18"/>
        </w:rPr>
        <w:t>.</w:t>
      </w:r>
    </w:p>
    <w:p w14:paraId="70F7B71A" w14:textId="77777777" w:rsidR="00270563" w:rsidRPr="00121376" w:rsidRDefault="00270563" w:rsidP="004A613D">
      <w:pPr>
        <w:spacing w:after="0" w:line="240" w:lineRule="auto"/>
        <w:jc w:val="center"/>
        <w:rPr>
          <w:rFonts w:ascii="Arial" w:hAnsi="Arial" w:cs="Arial"/>
          <w:sz w:val="18"/>
          <w:highlight w:val="yellow"/>
        </w:rPr>
      </w:pPr>
    </w:p>
    <w:p w14:paraId="1A2E6918" w14:textId="37502630" w:rsidR="00796AF7" w:rsidRPr="00121376" w:rsidRDefault="00796AF7" w:rsidP="004A613D">
      <w:pPr>
        <w:spacing w:after="0" w:line="240" w:lineRule="auto"/>
        <w:jc w:val="center"/>
        <w:rPr>
          <w:rFonts w:ascii="Arial" w:hAnsi="Arial" w:cs="Arial"/>
          <w:sz w:val="18"/>
          <w:highlight w:val="yellow"/>
        </w:rPr>
      </w:pPr>
    </w:p>
    <w:p w14:paraId="0B80F910" w14:textId="713488FD" w:rsidR="008F5893" w:rsidRPr="00DF7682" w:rsidRDefault="008F5893" w:rsidP="00D94701">
      <w:pPr>
        <w:pStyle w:val="Naslov3"/>
        <w:rPr>
          <w:rFonts w:ascii="Arial" w:hAnsi="Arial" w:cs="Arial"/>
          <w:sz w:val="22"/>
          <w:szCs w:val="22"/>
        </w:rPr>
      </w:pPr>
      <w:bookmarkStart w:id="25" w:name="_Toc113009112"/>
      <w:r w:rsidRPr="00DF7682">
        <w:rPr>
          <w:rFonts w:ascii="Arial" w:hAnsi="Arial" w:cs="Arial"/>
          <w:sz w:val="22"/>
          <w:szCs w:val="22"/>
        </w:rPr>
        <w:t>2.3.7 Skupno javno naročanje</w:t>
      </w:r>
      <w:bookmarkEnd w:id="25"/>
    </w:p>
    <w:p w14:paraId="6DDF9986" w14:textId="77777777" w:rsidR="00B57693" w:rsidRPr="00DF7682" w:rsidRDefault="00B57693" w:rsidP="00854405">
      <w:pPr>
        <w:pStyle w:val="ZADEVA"/>
        <w:jc w:val="both"/>
        <w:rPr>
          <w:rFonts w:cs="Arial"/>
          <w:b w:val="0"/>
          <w:szCs w:val="20"/>
          <w:lang w:val="sl-SI"/>
        </w:rPr>
      </w:pPr>
    </w:p>
    <w:p w14:paraId="5EDFF293" w14:textId="03041072" w:rsidR="008F5893" w:rsidRPr="00870B57" w:rsidRDefault="009E3010" w:rsidP="003D06E0">
      <w:pPr>
        <w:spacing w:line="360" w:lineRule="auto"/>
        <w:jc w:val="both"/>
        <w:rPr>
          <w:rFonts w:ascii="Arial" w:hAnsi="Arial" w:cs="Arial"/>
          <w:sz w:val="20"/>
          <w:szCs w:val="20"/>
        </w:rPr>
      </w:pPr>
      <w:r w:rsidRPr="00DF7682">
        <w:rPr>
          <w:rFonts w:ascii="Arial" w:hAnsi="Arial" w:cs="Arial"/>
          <w:sz w:val="20"/>
          <w:szCs w:val="20"/>
        </w:rPr>
        <w:t xml:space="preserve">Skupno javno naročanje je </w:t>
      </w:r>
      <w:r w:rsidR="00CF3448" w:rsidRPr="00DF7682">
        <w:rPr>
          <w:rFonts w:ascii="Arial" w:hAnsi="Arial" w:cs="Arial"/>
          <w:sz w:val="20"/>
          <w:szCs w:val="20"/>
        </w:rPr>
        <w:t>tisto</w:t>
      </w:r>
      <w:r w:rsidRPr="00DF7682">
        <w:rPr>
          <w:rFonts w:ascii="Arial" w:hAnsi="Arial" w:cs="Arial"/>
          <w:sz w:val="20"/>
          <w:szCs w:val="20"/>
        </w:rPr>
        <w:t xml:space="preserve">, v katero se vključi več naročnikov, da zaradi doseganja boljših finančnih učinkov na podlagi obsega predmeta naročanja in </w:t>
      </w:r>
      <w:r w:rsidR="008E09B2" w:rsidRPr="00DF7682">
        <w:rPr>
          <w:rFonts w:ascii="Arial" w:hAnsi="Arial" w:cs="Arial"/>
          <w:sz w:val="20"/>
          <w:szCs w:val="20"/>
        </w:rPr>
        <w:t xml:space="preserve">manjših </w:t>
      </w:r>
      <w:r w:rsidRPr="00DF7682">
        <w:rPr>
          <w:rFonts w:ascii="Arial" w:hAnsi="Arial" w:cs="Arial"/>
          <w:sz w:val="20"/>
          <w:szCs w:val="20"/>
        </w:rPr>
        <w:t xml:space="preserve">stroškov vodenja postopka javnega naročanja zagotovijo večjo gospodarnost in učinkovitost rabe javnih </w:t>
      </w:r>
      <w:r w:rsidRPr="00870B57">
        <w:rPr>
          <w:rFonts w:ascii="Arial" w:hAnsi="Arial" w:cs="Arial"/>
          <w:sz w:val="20"/>
          <w:szCs w:val="20"/>
        </w:rPr>
        <w:t>sredstev.</w:t>
      </w:r>
      <w:r w:rsidR="0001344D" w:rsidRPr="00870B57">
        <w:rPr>
          <w:rFonts w:ascii="Arial" w:hAnsi="Arial" w:cs="Arial"/>
          <w:sz w:val="20"/>
          <w:szCs w:val="20"/>
        </w:rPr>
        <w:t xml:space="preserve"> Delež skupnih javnih naročil v številu vseh naročil v letu 20</w:t>
      </w:r>
      <w:r w:rsidR="006F4A4F" w:rsidRPr="00870B57">
        <w:rPr>
          <w:rFonts w:ascii="Arial" w:hAnsi="Arial" w:cs="Arial"/>
          <w:sz w:val="20"/>
          <w:szCs w:val="20"/>
        </w:rPr>
        <w:t>2</w:t>
      </w:r>
      <w:r w:rsidR="00DF7682" w:rsidRPr="00870B57">
        <w:rPr>
          <w:rFonts w:ascii="Arial" w:hAnsi="Arial" w:cs="Arial"/>
          <w:sz w:val="20"/>
          <w:szCs w:val="20"/>
        </w:rPr>
        <w:t>1</w:t>
      </w:r>
      <w:r w:rsidR="0001344D" w:rsidRPr="00870B57">
        <w:rPr>
          <w:rFonts w:ascii="Arial" w:hAnsi="Arial" w:cs="Arial"/>
          <w:sz w:val="20"/>
          <w:szCs w:val="20"/>
        </w:rPr>
        <w:t xml:space="preserve"> je </w:t>
      </w:r>
      <w:r w:rsidR="00D8275F" w:rsidRPr="00870B57">
        <w:rPr>
          <w:rFonts w:ascii="Arial" w:hAnsi="Arial" w:cs="Arial"/>
          <w:sz w:val="20"/>
          <w:szCs w:val="20"/>
        </w:rPr>
        <w:t>3,</w:t>
      </w:r>
      <w:r w:rsidR="00870B57" w:rsidRPr="00870B57">
        <w:rPr>
          <w:rFonts w:ascii="Arial" w:hAnsi="Arial" w:cs="Arial"/>
          <w:sz w:val="20"/>
          <w:szCs w:val="20"/>
        </w:rPr>
        <w:t>54</w:t>
      </w:r>
      <w:r w:rsidR="00630FBA">
        <w:rPr>
          <w:rFonts w:ascii="Arial" w:hAnsi="Arial" w:cs="Arial"/>
          <w:sz w:val="20"/>
          <w:szCs w:val="20"/>
        </w:rPr>
        <w:t> </w:t>
      </w:r>
      <w:r w:rsidR="00DF7AF0" w:rsidRPr="00870B57">
        <w:rPr>
          <w:rFonts w:ascii="Arial" w:hAnsi="Arial" w:cs="Arial"/>
          <w:sz w:val="20"/>
          <w:szCs w:val="20"/>
        </w:rPr>
        <w:t>%</w:t>
      </w:r>
      <w:r w:rsidR="0001344D" w:rsidRPr="00870B57">
        <w:rPr>
          <w:rFonts w:ascii="Arial" w:hAnsi="Arial" w:cs="Arial"/>
          <w:sz w:val="20"/>
          <w:szCs w:val="20"/>
        </w:rPr>
        <w:t xml:space="preserve">, v vrednosti pa </w:t>
      </w:r>
      <w:r w:rsidR="00870B57" w:rsidRPr="00870B57">
        <w:rPr>
          <w:rFonts w:ascii="Arial" w:hAnsi="Arial" w:cs="Arial"/>
          <w:sz w:val="20"/>
          <w:szCs w:val="20"/>
        </w:rPr>
        <w:t>6,55</w:t>
      </w:r>
      <w:r w:rsidR="00630FBA">
        <w:rPr>
          <w:rFonts w:ascii="Arial" w:hAnsi="Arial" w:cs="Arial"/>
          <w:sz w:val="20"/>
          <w:szCs w:val="20"/>
        </w:rPr>
        <w:t> </w:t>
      </w:r>
      <w:r w:rsidR="0001344D" w:rsidRPr="00870B57">
        <w:rPr>
          <w:rFonts w:ascii="Arial" w:hAnsi="Arial" w:cs="Arial"/>
          <w:sz w:val="20"/>
          <w:szCs w:val="20"/>
        </w:rPr>
        <w:t>%.</w:t>
      </w:r>
    </w:p>
    <w:p w14:paraId="6FAE21D0" w14:textId="3E5CACAA" w:rsidR="00C22535" w:rsidRPr="00121376" w:rsidRDefault="008E09B2" w:rsidP="00D713C1">
      <w:pPr>
        <w:spacing w:line="360" w:lineRule="auto"/>
        <w:jc w:val="both"/>
        <w:rPr>
          <w:rFonts w:ascii="Arial" w:eastAsia="Times New Roman" w:hAnsi="Arial" w:cs="Arial"/>
          <w:color w:val="000000"/>
          <w:sz w:val="20"/>
          <w:szCs w:val="20"/>
          <w:highlight w:val="yellow"/>
          <w:lang w:eastAsia="sl-SI"/>
        </w:rPr>
      </w:pPr>
      <w:r w:rsidRPr="00030976">
        <w:rPr>
          <w:rFonts w:ascii="Arial" w:hAnsi="Arial" w:cs="Arial"/>
          <w:sz w:val="20"/>
          <w:szCs w:val="20"/>
        </w:rPr>
        <w:t>Leta</w:t>
      </w:r>
      <w:r w:rsidR="009E3010" w:rsidRPr="00030976">
        <w:rPr>
          <w:rFonts w:ascii="Arial" w:hAnsi="Arial" w:cs="Arial"/>
          <w:sz w:val="20"/>
          <w:szCs w:val="20"/>
        </w:rPr>
        <w:t xml:space="preserve"> 20</w:t>
      </w:r>
      <w:r w:rsidR="006F4A4F" w:rsidRPr="00030976">
        <w:rPr>
          <w:rFonts w:ascii="Arial" w:hAnsi="Arial" w:cs="Arial"/>
          <w:sz w:val="20"/>
          <w:szCs w:val="20"/>
        </w:rPr>
        <w:t>2</w:t>
      </w:r>
      <w:r w:rsidR="00DF7682" w:rsidRPr="00030976">
        <w:rPr>
          <w:rFonts w:ascii="Arial" w:hAnsi="Arial" w:cs="Arial"/>
          <w:sz w:val="20"/>
          <w:szCs w:val="20"/>
        </w:rPr>
        <w:t>1</w:t>
      </w:r>
      <w:r w:rsidR="006F4A4F" w:rsidRPr="00030976">
        <w:rPr>
          <w:rFonts w:ascii="Arial" w:hAnsi="Arial" w:cs="Arial"/>
          <w:sz w:val="20"/>
          <w:szCs w:val="20"/>
        </w:rPr>
        <w:t xml:space="preserve"> </w:t>
      </w:r>
      <w:r w:rsidR="009E3010" w:rsidRPr="00030976">
        <w:rPr>
          <w:rFonts w:ascii="Arial" w:hAnsi="Arial" w:cs="Arial"/>
          <w:sz w:val="20"/>
          <w:szCs w:val="20"/>
        </w:rPr>
        <w:t>je skup</w:t>
      </w:r>
      <w:r w:rsidR="00753CA0" w:rsidRPr="00030976">
        <w:rPr>
          <w:rFonts w:ascii="Arial" w:hAnsi="Arial" w:cs="Arial"/>
          <w:sz w:val="20"/>
          <w:szCs w:val="20"/>
        </w:rPr>
        <w:t>aj</w:t>
      </w:r>
      <w:r w:rsidR="009E3010" w:rsidRPr="00030976">
        <w:rPr>
          <w:rFonts w:ascii="Arial" w:hAnsi="Arial" w:cs="Arial"/>
          <w:sz w:val="20"/>
          <w:szCs w:val="20"/>
        </w:rPr>
        <w:t xml:space="preserve"> javno naroča</w:t>
      </w:r>
      <w:r w:rsidR="00753CA0" w:rsidRPr="00030976">
        <w:rPr>
          <w:rFonts w:ascii="Arial" w:hAnsi="Arial" w:cs="Arial"/>
          <w:sz w:val="20"/>
          <w:szCs w:val="20"/>
        </w:rPr>
        <w:t>lo</w:t>
      </w:r>
      <w:r w:rsidR="009E3010" w:rsidRPr="00030976">
        <w:rPr>
          <w:rFonts w:ascii="Arial" w:hAnsi="Arial" w:cs="Arial"/>
          <w:sz w:val="20"/>
          <w:szCs w:val="20"/>
        </w:rPr>
        <w:t xml:space="preserve"> </w:t>
      </w:r>
      <w:r w:rsidR="006F4A4F" w:rsidRPr="00030976">
        <w:rPr>
          <w:rFonts w:ascii="Arial" w:hAnsi="Arial" w:cs="Arial"/>
          <w:sz w:val="20"/>
          <w:szCs w:val="20"/>
        </w:rPr>
        <w:t>78</w:t>
      </w:r>
      <w:r w:rsidR="009E3010" w:rsidRPr="00030976">
        <w:rPr>
          <w:rFonts w:ascii="Arial" w:hAnsi="Arial" w:cs="Arial"/>
          <w:sz w:val="20"/>
          <w:szCs w:val="20"/>
        </w:rPr>
        <w:t xml:space="preserve"> </w:t>
      </w:r>
      <w:r w:rsidR="009E3010" w:rsidRPr="006C44F7">
        <w:rPr>
          <w:rFonts w:ascii="Arial" w:hAnsi="Arial" w:cs="Arial"/>
          <w:sz w:val="20"/>
          <w:szCs w:val="20"/>
        </w:rPr>
        <w:t xml:space="preserve">naročnikov. Oddanih je bilo </w:t>
      </w:r>
      <w:r w:rsidR="006C44F7" w:rsidRPr="006C44F7">
        <w:rPr>
          <w:rFonts w:ascii="Arial" w:hAnsi="Arial" w:cs="Arial"/>
          <w:sz w:val="20"/>
          <w:szCs w:val="20"/>
        </w:rPr>
        <w:t>627</w:t>
      </w:r>
      <w:r w:rsidR="009E3010" w:rsidRPr="006C44F7">
        <w:rPr>
          <w:rFonts w:ascii="Arial" w:hAnsi="Arial" w:cs="Arial"/>
          <w:sz w:val="20"/>
          <w:szCs w:val="20"/>
        </w:rPr>
        <w:t xml:space="preserve"> </w:t>
      </w:r>
      <w:r w:rsidR="006A147B" w:rsidRPr="006C44F7">
        <w:rPr>
          <w:rFonts w:ascii="Arial" w:hAnsi="Arial" w:cs="Arial"/>
          <w:sz w:val="20"/>
          <w:szCs w:val="20"/>
        </w:rPr>
        <w:t>naročil</w:t>
      </w:r>
      <w:r w:rsidR="009E3010" w:rsidRPr="006C44F7">
        <w:rPr>
          <w:rFonts w:ascii="Arial" w:hAnsi="Arial" w:cs="Arial"/>
          <w:sz w:val="20"/>
          <w:szCs w:val="20"/>
        </w:rPr>
        <w:t xml:space="preserve"> v vrednosti </w:t>
      </w:r>
      <w:r w:rsidR="006C44F7" w:rsidRPr="006C44F7">
        <w:rPr>
          <w:rFonts w:ascii="Arial" w:eastAsia="Times New Roman" w:hAnsi="Arial" w:cs="Arial"/>
          <w:color w:val="000000"/>
          <w:sz w:val="20"/>
          <w:szCs w:val="20"/>
          <w:lang w:eastAsia="sl-SI"/>
        </w:rPr>
        <w:t>341.092.465</w:t>
      </w:r>
      <w:r w:rsidR="00630FBA">
        <w:rPr>
          <w:rFonts w:ascii="Arial" w:eastAsia="Times New Roman" w:hAnsi="Arial" w:cs="Arial"/>
          <w:color w:val="000000"/>
          <w:sz w:val="20"/>
          <w:szCs w:val="20"/>
          <w:lang w:eastAsia="sl-SI"/>
        </w:rPr>
        <w:t> </w:t>
      </w:r>
      <w:r w:rsidR="009E3010" w:rsidRPr="006C44F7">
        <w:rPr>
          <w:rFonts w:ascii="Arial" w:hAnsi="Arial" w:cs="Arial"/>
          <w:sz w:val="20"/>
          <w:szCs w:val="20"/>
        </w:rPr>
        <w:t>evrov.</w:t>
      </w:r>
      <w:r w:rsidR="00CA57A5" w:rsidRPr="006C44F7">
        <w:rPr>
          <w:rFonts w:ascii="Arial" w:hAnsi="Arial" w:cs="Arial"/>
          <w:sz w:val="20"/>
          <w:szCs w:val="20"/>
        </w:rPr>
        <w:t xml:space="preserve"> </w:t>
      </w:r>
      <w:r w:rsidR="00CA57A5" w:rsidRPr="009B2CCB">
        <w:rPr>
          <w:rFonts w:ascii="Arial" w:hAnsi="Arial" w:cs="Arial"/>
          <w:sz w:val="20"/>
          <w:szCs w:val="20"/>
        </w:rPr>
        <w:t xml:space="preserve">Po vrednosti je največ naročil pri skupnem javnem naročanju </w:t>
      </w:r>
      <w:r w:rsidR="00407319" w:rsidRPr="009B2CCB">
        <w:rPr>
          <w:rFonts w:ascii="Arial" w:hAnsi="Arial" w:cs="Arial"/>
          <w:sz w:val="20"/>
          <w:szCs w:val="20"/>
        </w:rPr>
        <w:t xml:space="preserve">oddalo </w:t>
      </w:r>
      <w:r w:rsidR="009B2CCB" w:rsidRPr="009B2CCB">
        <w:rPr>
          <w:rFonts w:ascii="Arial" w:hAnsi="Arial" w:cs="Arial"/>
          <w:sz w:val="20"/>
          <w:szCs w:val="20"/>
        </w:rPr>
        <w:t>Ministrstvo za javno upravo</w:t>
      </w:r>
      <w:r w:rsidR="00CA57A5" w:rsidRPr="009B2CCB">
        <w:rPr>
          <w:rFonts w:ascii="Arial" w:hAnsi="Arial" w:cs="Arial"/>
          <w:sz w:val="20"/>
          <w:szCs w:val="20"/>
        </w:rPr>
        <w:t>, in sicer v</w:t>
      </w:r>
      <w:r w:rsidR="009B2CCB" w:rsidRPr="009B2CCB">
        <w:rPr>
          <w:rFonts w:ascii="Arial" w:hAnsi="Arial" w:cs="Arial"/>
          <w:sz w:val="20"/>
          <w:szCs w:val="20"/>
        </w:rPr>
        <w:t xml:space="preserve"> </w:t>
      </w:r>
      <w:r w:rsidR="00630FBA">
        <w:rPr>
          <w:rFonts w:ascii="Arial" w:hAnsi="Arial" w:cs="Arial"/>
          <w:sz w:val="20"/>
          <w:szCs w:val="20"/>
        </w:rPr>
        <w:t>16</w:t>
      </w:r>
      <w:r w:rsidR="00630FBA" w:rsidRPr="009B2CCB">
        <w:rPr>
          <w:rFonts w:ascii="Arial" w:hAnsi="Arial" w:cs="Arial"/>
          <w:sz w:val="20"/>
          <w:szCs w:val="20"/>
        </w:rPr>
        <w:t xml:space="preserve"> </w:t>
      </w:r>
      <w:r w:rsidR="006476F5" w:rsidRPr="009B2CCB">
        <w:rPr>
          <w:rFonts w:ascii="Arial" w:hAnsi="Arial" w:cs="Arial"/>
          <w:sz w:val="20"/>
          <w:szCs w:val="20"/>
        </w:rPr>
        <w:t>po</w:t>
      </w:r>
      <w:r w:rsidR="00CA57A5" w:rsidRPr="009B2CCB">
        <w:rPr>
          <w:rFonts w:ascii="Arial" w:hAnsi="Arial" w:cs="Arial"/>
          <w:sz w:val="20"/>
          <w:szCs w:val="20"/>
        </w:rPr>
        <w:t xml:space="preserve">stopkih </w:t>
      </w:r>
      <w:r w:rsidR="009B2CCB" w:rsidRPr="009B2CCB">
        <w:rPr>
          <w:rFonts w:ascii="Arial" w:hAnsi="Arial" w:cs="Arial"/>
          <w:sz w:val="20"/>
          <w:szCs w:val="20"/>
        </w:rPr>
        <w:t>73</w:t>
      </w:r>
      <w:r w:rsidR="00CA57A5" w:rsidRPr="009B2CCB">
        <w:rPr>
          <w:rFonts w:ascii="Arial" w:hAnsi="Arial" w:cs="Arial"/>
          <w:sz w:val="20"/>
          <w:szCs w:val="20"/>
        </w:rPr>
        <w:t xml:space="preserve"> naročil v vrednosti </w:t>
      </w:r>
      <w:r w:rsidR="009B2CCB" w:rsidRPr="009B2CCB">
        <w:rPr>
          <w:rFonts w:ascii="Arial" w:hAnsi="Arial" w:cs="Arial"/>
          <w:sz w:val="20"/>
          <w:szCs w:val="20"/>
        </w:rPr>
        <w:t>103.970.940</w:t>
      </w:r>
      <w:r w:rsidR="00630FBA">
        <w:rPr>
          <w:rFonts w:ascii="Arial" w:hAnsi="Arial" w:cs="Arial"/>
          <w:sz w:val="20"/>
          <w:szCs w:val="20"/>
        </w:rPr>
        <w:t> </w:t>
      </w:r>
      <w:r w:rsidR="00CA57A5" w:rsidRPr="009B2CCB">
        <w:rPr>
          <w:rFonts w:ascii="Arial" w:hAnsi="Arial" w:cs="Arial"/>
          <w:sz w:val="20"/>
          <w:szCs w:val="20"/>
        </w:rPr>
        <w:t xml:space="preserve">evrov. </w:t>
      </w:r>
    </w:p>
    <w:p w14:paraId="565BD4F7" w14:textId="0458C855" w:rsidR="00C22535" w:rsidRPr="00772BDE" w:rsidRDefault="00A01581" w:rsidP="00C22535">
      <w:pPr>
        <w:pStyle w:val="Standard"/>
        <w:spacing w:line="360" w:lineRule="auto"/>
        <w:rPr>
          <w:rFonts w:cs="Arial"/>
          <w:color w:val="000000" w:themeColor="text1"/>
          <w:sz w:val="20"/>
          <w:szCs w:val="20"/>
        </w:rPr>
      </w:pPr>
      <w:r w:rsidRPr="00772BDE">
        <w:rPr>
          <w:rFonts w:cs="Arial"/>
          <w:color w:val="000000" w:themeColor="text1"/>
          <w:sz w:val="20"/>
          <w:szCs w:val="20"/>
        </w:rPr>
        <w:t xml:space="preserve">Pri skupnem javnem naročanju je bilo največ naročil oddanih z uporabo odprtega postopka, in sicer </w:t>
      </w:r>
      <w:r w:rsidR="00772BDE" w:rsidRPr="00772BDE">
        <w:rPr>
          <w:rFonts w:cs="Arial"/>
          <w:color w:val="000000" w:themeColor="text1"/>
          <w:sz w:val="20"/>
          <w:szCs w:val="20"/>
        </w:rPr>
        <w:t>75,28</w:t>
      </w:r>
      <w:r w:rsidR="007F78EF" w:rsidRPr="00772BDE">
        <w:rPr>
          <w:rFonts w:cs="Arial"/>
          <w:color w:val="000000" w:themeColor="text1"/>
          <w:sz w:val="20"/>
          <w:szCs w:val="20"/>
        </w:rPr>
        <w:t> </w:t>
      </w:r>
      <w:r w:rsidRPr="00772BDE">
        <w:rPr>
          <w:rFonts w:cs="Arial"/>
          <w:color w:val="000000" w:themeColor="text1"/>
          <w:sz w:val="20"/>
          <w:szCs w:val="20"/>
        </w:rPr>
        <w:t xml:space="preserve">%, njihova vrednost pa je znašala </w:t>
      </w:r>
      <w:r w:rsidR="00772BDE" w:rsidRPr="00772BDE">
        <w:rPr>
          <w:rFonts w:cs="Arial"/>
          <w:color w:val="000000" w:themeColor="text1"/>
          <w:sz w:val="20"/>
          <w:szCs w:val="20"/>
        </w:rPr>
        <w:t>80,32</w:t>
      </w:r>
      <w:r w:rsidR="00630FBA">
        <w:rPr>
          <w:rFonts w:cs="Arial"/>
          <w:color w:val="000000" w:themeColor="text1"/>
          <w:sz w:val="20"/>
          <w:szCs w:val="20"/>
        </w:rPr>
        <w:t> </w:t>
      </w:r>
      <w:r w:rsidRPr="00772BDE">
        <w:rPr>
          <w:rFonts w:cs="Arial"/>
          <w:color w:val="000000" w:themeColor="text1"/>
          <w:sz w:val="20"/>
          <w:szCs w:val="20"/>
        </w:rPr>
        <w:t xml:space="preserve">% vrednosti skupnega javnega naročanja. </w:t>
      </w:r>
    </w:p>
    <w:p w14:paraId="4BC85B6D" w14:textId="5020B93C" w:rsidR="00C22535" w:rsidRPr="00261739" w:rsidRDefault="00E430F6" w:rsidP="008A61FD">
      <w:pPr>
        <w:spacing w:before="120" w:after="120" w:line="240" w:lineRule="auto"/>
        <w:jc w:val="both"/>
        <w:rPr>
          <w:rFonts w:ascii="Arial" w:hAnsi="Arial" w:cs="Arial"/>
          <w:color w:val="000000" w:themeColor="text1"/>
          <w:sz w:val="20"/>
        </w:rPr>
      </w:pPr>
      <w:r w:rsidRPr="00261739">
        <w:rPr>
          <w:rFonts w:ascii="Arial" w:hAnsi="Arial" w:cs="Arial"/>
          <w:color w:val="000000" w:themeColor="text1"/>
          <w:sz w:val="20"/>
        </w:rPr>
        <w:t xml:space="preserve">Preglednica </w:t>
      </w:r>
      <w:r w:rsidR="00512F52" w:rsidRPr="00261739">
        <w:rPr>
          <w:rFonts w:ascii="Arial" w:hAnsi="Arial" w:cs="Arial"/>
          <w:color w:val="000000" w:themeColor="text1"/>
          <w:sz w:val="20"/>
        </w:rPr>
        <w:t>18</w:t>
      </w:r>
      <w:r w:rsidR="00C22535" w:rsidRPr="00261739">
        <w:rPr>
          <w:rFonts w:ascii="Arial" w:hAnsi="Arial" w:cs="Arial"/>
          <w:color w:val="000000" w:themeColor="text1"/>
          <w:sz w:val="20"/>
        </w:rPr>
        <w:t>: Skupno javno naročanje v številu, vrednosti in deležu skupnih javnih naročil glede na vrsto postopka</w:t>
      </w:r>
    </w:p>
    <w:tbl>
      <w:tblPr>
        <w:tblW w:w="9240" w:type="dxa"/>
        <w:tblCellMar>
          <w:left w:w="70" w:type="dxa"/>
          <w:right w:w="70" w:type="dxa"/>
        </w:tblCellMar>
        <w:tblLook w:val="04A0" w:firstRow="1" w:lastRow="0" w:firstColumn="1" w:lastColumn="0" w:noHBand="0" w:noVBand="1"/>
      </w:tblPr>
      <w:tblGrid>
        <w:gridCol w:w="4260"/>
        <w:gridCol w:w="960"/>
        <w:gridCol w:w="1360"/>
        <w:gridCol w:w="1320"/>
        <w:gridCol w:w="1340"/>
      </w:tblGrid>
      <w:tr w:rsidR="006F4A4F" w:rsidRPr="00261739" w14:paraId="1F9A17B1" w14:textId="77777777" w:rsidTr="00CD447F">
        <w:trPr>
          <w:trHeight w:val="255"/>
        </w:trPr>
        <w:tc>
          <w:tcPr>
            <w:tcW w:w="4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6CF982" w14:textId="77777777" w:rsidR="006F4A4F" w:rsidRPr="00261739" w:rsidRDefault="006F4A4F" w:rsidP="006F4A4F">
            <w:pPr>
              <w:spacing w:after="0" w:line="240" w:lineRule="auto"/>
              <w:jc w:val="center"/>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Vrsta postopka</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9ACA5BA" w14:textId="77777777" w:rsidR="006F4A4F" w:rsidRPr="00261739" w:rsidRDefault="006F4A4F" w:rsidP="006F4A4F">
            <w:pPr>
              <w:spacing w:after="0" w:line="240" w:lineRule="auto"/>
              <w:jc w:val="center"/>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Št. naročil</w:t>
            </w:r>
          </w:p>
        </w:tc>
        <w:tc>
          <w:tcPr>
            <w:tcW w:w="13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5E9E91" w14:textId="77777777" w:rsidR="006F4A4F" w:rsidRPr="00261739" w:rsidRDefault="006F4A4F" w:rsidP="006F4A4F">
            <w:pPr>
              <w:spacing w:after="0" w:line="240" w:lineRule="auto"/>
              <w:jc w:val="center"/>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Pogodbena vrednost</w:t>
            </w:r>
          </w:p>
        </w:tc>
        <w:tc>
          <w:tcPr>
            <w:tcW w:w="13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BF6243F" w14:textId="77777777" w:rsidR="006F4A4F" w:rsidRPr="00261739" w:rsidRDefault="006F4A4F" w:rsidP="006F4A4F">
            <w:pPr>
              <w:spacing w:after="0" w:line="240" w:lineRule="auto"/>
              <w:jc w:val="center"/>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Delež v št. skupnih naročil</w:t>
            </w:r>
          </w:p>
        </w:tc>
        <w:tc>
          <w:tcPr>
            <w:tcW w:w="13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D98397" w14:textId="77777777" w:rsidR="006F4A4F" w:rsidRPr="00261739" w:rsidRDefault="006F4A4F" w:rsidP="006F4A4F">
            <w:pPr>
              <w:spacing w:after="0" w:line="240" w:lineRule="auto"/>
              <w:jc w:val="center"/>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Delež v vrednosti skupnih naročil</w:t>
            </w:r>
          </w:p>
        </w:tc>
      </w:tr>
      <w:tr w:rsidR="00261739" w:rsidRPr="00261739" w14:paraId="7381BF2F" w14:textId="77777777" w:rsidTr="00261739">
        <w:trPr>
          <w:trHeight w:val="255"/>
        </w:trPr>
        <w:tc>
          <w:tcPr>
            <w:tcW w:w="4260" w:type="dxa"/>
            <w:tcBorders>
              <w:top w:val="nil"/>
              <w:left w:val="single" w:sz="4" w:space="0" w:color="auto"/>
              <w:bottom w:val="single" w:sz="4" w:space="0" w:color="auto"/>
              <w:right w:val="single" w:sz="4" w:space="0" w:color="auto"/>
            </w:tcBorders>
            <w:shd w:val="clear" w:color="auto" w:fill="auto"/>
            <w:vAlign w:val="center"/>
            <w:hideMark/>
          </w:tcPr>
          <w:p w14:paraId="758BA0FD" w14:textId="77777777" w:rsidR="00261739" w:rsidRPr="00261739" w:rsidRDefault="00261739" w:rsidP="00261739">
            <w:pPr>
              <w:spacing w:after="0" w:line="240" w:lineRule="auto"/>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Konkurenčni postopek s pogajanji</w:t>
            </w:r>
          </w:p>
        </w:tc>
        <w:tc>
          <w:tcPr>
            <w:tcW w:w="960" w:type="dxa"/>
            <w:tcBorders>
              <w:top w:val="nil"/>
              <w:left w:val="nil"/>
              <w:bottom w:val="single" w:sz="4" w:space="0" w:color="auto"/>
              <w:right w:val="single" w:sz="4" w:space="0" w:color="auto"/>
            </w:tcBorders>
            <w:shd w:val="clear" w:color="auto" w:fill="auto"/>
            <w:vAlign w:val="center"/>
            <w:hideMark/>
          </w:tcPr>
          <w:p w14:paraId="08ABF2E3" w14:textId="033C371F"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6</w:t>
            </w:r>
          </w:p>
        </w:tc>
        <w:tc>
          <w:tcPr>
            <w:tcW w:w="1360" w:type="dxa"/>
            <w:tcBorders>
              <w:top w:val="nil"/>
              <w:left w:val="nil"/>
              <w:bottom w:val="single" w:sz="4" w:space="0" w:color="auto"/>
              <w:right w:val="single" w:sz="4" w:space="0" w:color="auto"/>
            </w:tcBorders>
            <w:shd w:val="clear" w:color="auto" w:fill="auto"/>
            <w:vAlign w:val="center"/>
            <w:hideMark/>
          </w:tcPr>
          <w:p w14:paraId="4791B45F" w14:textId="0B00CFFE"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36.898.832</w:t>
            </w:r>
          </w:p>
        </w:tc>
        <w:tc>
          <w:tcPr>
            <w:tcW w:w="1320" w:type="dxa"/>
            <w:tcBorders>
              <w:top w:val="nil"/>
              <w:left w:val="nil"/>
              <w:bottom w:val="single" w:sz="4" w:space="0" w:color="auto"/>
              <w:right w:val="single" w:sz="4" w:space="0" w:color="auto"/>
            </w:tcBorders>
            <w:shd w:val="clear" w:color="auto" w:fill="auto"/>
            <w:noWrap/>
            <w:vAlign w:val="center"/>
            <w:hideMark/>
          </w:tcPr>
          <w:p w14:paraId="3BC18C69" w14:textId="40C3AEFB"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0,96 %</w:t>
            </w:r>
          </w:p>
        </w:tc>
        <w:tc>
          <w:tcPr>
            <w:tcW w:w="1340" w:type="dxa"/>
            <w:tcBorders>
              <w:top w:val="nil"/>
              <w:left w:val="nil"/>
              <w:bottom w:val="single" w:sz="4" w:space="0" w:color="auto"/>
              <w:right w:val="single" w:sz="4" w:space="0" w:color="auto"/>
            </w:tcBorders>
            <w:shd w:val="clear" w:color="auto" w:fill="auto"/>
            <w:noWrap/>
            <w:vAlign w:val="center"/>
            <w:hideMark/>
          </w:tcPr>
          <w:p w14:paraId="0B346134" w14:textId="1B1B6864"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10,82 %</w:t>
            </w:r>
          </w:p>
        </w:tc>
      </w:tr>
      <w:tr w:rsidR="00261739" w:rsidRPr="00261739" w14:paraId="2756B38B" w14:textId="77777777" w:rsidTr="00261739">
        <w:trPr>
          <w:trHeight w:val="255"/>
        </w:trPr>
        <w:tc>
          <w:tcPr>
            <w:tcW w:w="4260" w:type="dxa"/>
            <w:tcBorders>
              <w:top w:val="nil"/>
              <w:left w:val="single" w:sz="4" w:space="0" w:color="auto"/>
              <w:bottom w:val="single" w:sz="4" w:space="0" w:color="auto"/>
              <w:right w:val="single" w:sz="4" w:space="0" w:color="auto"/>
            </w:tcBorders>
            <w:shd w:val="clear" w:color="auto" w:fill="auto"/>
            <w:vAlign w:val="center"/>
            <w:hideMark/>
          </w:tcPr>
          <w:p w14:paraId="53907039" w14:textId="77777777" w:rsidR="00261739" w:rsidRPr="00261739" w:rsidRDefault="00261739" w:rsidP="00261739">
            <w:pPr>
              <w:spacing w:after="0" w:line="240" w:lineRule="auto"/>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Odprti postopek</w:t>
            </w:r>
          </w:p>
        </w:tc>
        <w:tc>
          <w:tcPr>
            <w:tcW w:w="960" w:type="dxa"/>
            <w:tcBorders>
              <w:top w:val="nil"/>
              <w:left w:val="nil"/>
              <w:bottom w:val="single" w:sz="4" w:space="0" w:color="auto"/>
              <w:right w:val="single" w:sz="4" w:space="0" w:color="auto"/>
            </w:tcBorders>
            <w:shd w:val="clear" w:color="auto" w:fill="auto"/>
            <w:vAlign w:val="center"/>
            <w:hideMark/>
          </w:tcPr>
          <w:p w14:paraId="672E282D" w14:textId="4AF349F4"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472</w:t>
            </w:r>
          </w:p>
        </w:tc>
        <w:tc>
          <w:tcPr>
            <w:tcW w:w="1360" w:type="dxa"/>
            <w:tcBorders>
              <w:top w:val="nil"/>
              <w:left w:val="nil"/>
              <w:bottom w:val="single" w:sz="4" w:space="0" w:color="auto"/>
              <w:right w:val="single" w:sz="4" w:space="0" w:color="auto"/>
            </w:tcBorders>
            <w:shd w:val="clear" w:color="auto" w:fill="auto"/>
            <w:vAlign w:val="center"/>
            <w:hideMark/>
          </w:tcPr>
          <w:p w14:paraId="70C82EA5" w14:textId="41F10E3D"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273.951.059</w:t>
            </w:r>
          </w:p>
        </w:tc>
        <w:tc>
          <w:tcPr>
            <w:tcW w:w="1320" w:type="dxa"/>
            <w:tcBorders>
              <w:top w:val="nil"/>
              <w:left w:val="nil"/>
              <w:bottom w:val="single" w:sz="4" w:space="0" w:color="auto"/>
              <w:right w:val="single" w:sz="4" w:space="0" w:color="auto"/>
            </w:tcBorders>
            <w:shd w:val="clear" w:color="auto" w:fill="auto"/>
            <w:noWrap/>
            <w:vAlign w:val="center"/>
            <w:hideMark/>
          </w:tcPr>
          <w:p w14:paraId="4AB26A26" w14:textId="2F9A47D1"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75,28 %</w:t>
            </w:r>
          </w:p>
        </w:tc>
        <w:tc>
          <w:tcPr>
            <w:tcW w:w="1340" w:type="dxa"/>
            <w:tcBorders>
              <w:top w:val="nil"/>
              <w:left w:val="nil"/>
              <w:bottom w:val="single" w:sz="4" w:space="0" w:color="auto"/>
              <w:right w:val="single" w:sz="4" w:space="0" w:color="auto"/>
            </w:tcBorders>
            <w:shd w:val="clear" w:color="auto" w:fill="auto"/>
            <w:noWrap/>
            <w:vAlign w:val="center"/>
            <w:hideMark/>
          </w:tcPr>
          <w:p w14:paraId="399F1789" w14:textId="4458FA96"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80,32 %</w:t>
            </w:r>
          </w:p>
        </w:tc>
      </w:tr>
      <w:tr w:rsidR="00261739" w:rsidRPr="00261739" w14:paraId="3FE969B0" w14:textId="77777777" w:rsidTr="00261739">
        <w:trPr>
          <w:trHeight w:val="255"/>
        </w:trPr>
        <w:tc>
          <w:tcPr>
            <w:tcW w:w="4260" w:type="dxa"/>
            <w:tcBorders>
              <w:top w:val="nil"/>
              <w:left w:val="single" w:sz="4" w:space="0" w:color="auto"/>
              <w:bottom w:val="single" w:sz="4" w:space="0" w:color="auto"/>
              <w:right w:val="single" w:sz="4" w:space="0" w:color="auto"/>
            </w:tcBorders>
            <w:shd w:val="clear" w:color="auto" w:fill="auto"/>
            <w:vAlign w:val="center"/>
            <w:hideMark/>
          </w:tcPr>
          <w:p w14:paraId="27D90E82" w14:textId="77777777" w:rsidR="00261739" w:rsidRPr="00261739" w:rsidRDefault="00261739" w:rsidP="00261739">
            <w:pPr>
              <w:spacing w:after="0" w:line="240" w:lineRule="auto"/>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Postopek naročila male vrednosti</w:t>
            </w:r>
          </w:p>
        </w:tc>
        <w:tc>
          <w:tcPr>
            <w:tcW w:w="960" w:type="dxa"/>
            <w:tcBorders>
              <w:top w:val="nil"/>
              <w:left w:val="nil"/>
              <w:bottom w:val="single" w:sz="4" w:space="0" w:color="auto"/>
              <w:right w:val="single" w:sz="4" w:space="0" w:color="auto"/>
            </w:tcBorders>
            <w:shd w:val="clear" w:color="auto" w:fill="auto"/>
            <w:vAlign w:val="center"/>
            <w:hideMark/>
          </w:tcPr>
          <w:p w14:paraId="4D0E64FF" w14:textId="7DEBE754"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103</w:t>
            </w:r>
          </w:p>
        </w:tc>
        <w:tc>
          <w:tcPr>
            <w:tcW w:w="1360" w:type="dxa"/>
            <w:tcBorders>
              <w:top w:val="nil"/>
              <w:left w:val="nil"/>
              <w:bottom w:val="single" w:sz="4" w:space="0" w:color="auto"/>
              <w:right w:val="single" w:sz="4" w:space="0" w:color="auto"/>
            </w:tcBorders>
            <w:shd w:val="clear" w:color="auto" w:fill="auto"/>
            <w:vAlign w:val="center"/>
            <w:hideMark/>
          </w:tcPr>
          <w:p w14:paraId="3C456753" w14:textId="218F352D"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10.027.155</w:t>
            </w:r>
          </w:p>
        </w:tc>
        <w:tc>
          <w:tcPr>
            <w:tcW w:w="1320" w:type="dxa"/>
            <w:tcBorders>
              <w:top w:val="nil"/>
              <w:left w:val="nil"/>
              <w:bottom w:val="single" w:sz="4" w:space="0" w:color="auto"/>
              <w:right w:val="single" w:sz="4" w:space="0" w:color="auto"/>
            </w:tcBorders>
            <w:shd w:val="clear" w:color="auto" w:fill="auto"/>
            <w:noWrap/>
            <w:vAlign w:val="center"/>
            <w:hideMark/>
          </w:tcPr>
          <w:p w14:paraId="4D99A914" w14:textId="178A48E5"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16,43 %</w:t>
            </w:r>
          </w:p>
        </w:tc>
        <w:tc>
          <w:tcPr>
            <w:tcW w:w="1340" w:type="dxa"/>
            <w:tcBorders>
              <w:top w:val="nil"/>
              <w:left w:val="nil"/>
              <w:bottom w:val="single" w:sz="4" w:space="0" w:color="auto"/>
              <w:right w:val="single" w:sz="4" w:space="0" w:color="auto"/>
            </w:tcBorders>
            <w:shd w:val="clear" w:color="auto" w:fill="auto"/>
            <w:noWrap/>
            <w:vAlign w:val="center"/>
            <w:hideMark/>
          </w:tcPr>
          <w:p w14:paraId="1AF83A83" w14:textId="44590215"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2,94 %</w:t>
            </w:r>
          </w:p>
        </w:tc>
      </w:tr>
      <w:tr w:rsidR="00261739" w:rsidRPr="00261739" w14:paraId="79072E4F" w14:textId="77777777" w:rsidTr="00261739">
        <w:trPr>
          <w:trHeight w:val="255"/>
        </w:trPr>
        <w:tc>
          <w:tcPr>
            <w:tcW w:w="4260" w:type="dxa"/>
            <w:tcBorders>
              <w:top w:val="nil"/>
              <w:left w:val="single" w:sz="4" w:space="0" w:color="auto"/>
              <w:bottom w:val="single" w:sz="4" w:space="0" w:color="auto"/>
              <w:right w:val="single" w:sz="4" w:space="0" w:color="auto"/>
            </w:tcBorders>
            <w:shd w:val="clear" w:color="auto" w:fill="auto"/>
            <w:vAlign w:val="center"/>
            <w:hideMark/>
          </w:tcPr>
          <w:p w14:paraId="78886451" w14:textId="77777777" w:rsidR="00261739" w:rsidRPr="00261739" w:rsidRDefault="00261739" w:rsidP="00261739">
            <w:pPr>
              <w:spacing w:after="0" w:line="240" w:lineRule="auto"/>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Postopek s pogajanji brez predhodne objave</w:t>
            </w:r>
          </w:p>
        </w:tc>
        <w:tc>
          <w:tcPr>
            <w:tcW w:w="960" w:type="dxa"/>
            <w:tcBorders>
              <w:top w:val="nil"/>
              <w:left w:val="nil"/>
              <w:bottom w:val="single" w:sz="4" w:space="0" w:color="auto"/>
              <w:right w:val="single" w:sz="4" w:space="0" w:color="auto"/>
            </w:tcBorders>
            <w:shd w:val="clear" w:color="auto" w:fill="auto"/>
            <w:vAlign w:val="center"/>
            <w:hideMark/>
          </w:tcPr>
          <w:p w14:paraId="237D8066" w14:textId="78C63245"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40</w:t>
            </w:r>
          </w:p>
        </w:tc>
        <w:tc>
          <w:tcPr>
            <w:tcW w:w="1360" w:type="dxa"/>
            <w:tcBorders>
              <w:top w:val="nil"/>
              <w:left w:val="nil"/>
              <w:bottom w:val="single" w:sz="4" w:space="0" w:color="auto"/>
              <w:right w:val="single" w:sz="4" w:space="0" w:color="auto"/>
            </w:tcBorders>
            <w:shd w:val="clear" w:color="auto" w:fill="auto"/>
            <w:vAlign w:val="center"/>
            <w:hideMark/>
          </w:tcPr>
          <w:p w14:paraId="20B37E08" w14:textId="5BD27EF5"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16.825.157</w:t>
            </w:r>
          </w:p>
        </w:tc>
        <w:tc>
          <w:tcPr>
            <w:tcW w:w="1320" w:type="dxa"/>
            <w:tcBorders>
              <w:top w:val="nil"/>
              <w:left w:val="nil"/>
              <w:bottom w:val="single" w:sz="4" w:space="0" w:color="auto"/>
              <w:right w:val="single" w:sz="4" w:space="0" w:color="auto"/>
            </w:tcBorders>
            <w:shd w:val="clear" w:color="auto" w:fill="auto"/>
            <w:noWrap/>
            <w:vAlign w:val="center"/>
            <w:hideMark/>
          </w:tcPr>
          <w:p w14:paraId="20F6BC7E" w14:textId="2C4D977A"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6,38 %</w:t>
            </w:r>
          </w:p>
        </w:tc>
        <w:tc>
          <w:tcPr>
            <w:tcW w:w="1340" w:type="dxa"/>
            <w:tcBorders>
              <w:top w:val="nil"/>
              <w:left w:val="nil"/>
              <w:bottom w:val="single" w:sz="4" w:space="0" w:color="auto"/>
              <w:right w:val="single" w:sz="4" w:space="0" w:color="auto"/>
            </w:tcBorders>
            <w:shd w:val="clear" w:color="auto" w:fill="auto"/>
            <w:noWrap/>
            <w:vAlign w:val="center"/>
            <w:hideMark/>
          </w:tcPr>
          <w:p w14:paraId="34AA0178" w14:textId="4C9039B1"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4,93 %</w:t>
            </w:r>
          </w:p>
        </w:tc>
      </w:tr>
      <w:tr w:rsidR="00261739" w:rsidRPr="00261739" w14:paraId="1357B3F6" w14:textId="77777777" w:rsidTr="00261739">
        <w:trPr>
          <w:trHeight w:val="255"/>
        </w:trPr>
        <w:tc>
          <w:tcPr>
            <w:tcW w:w="4260" w:type="dxa"/>
            <w:tcBorders>
              <w:top w:val="nil"/>
              <w:left w:val="single" w:sz="4" w:space="0" w:color="auto"/>
              <w:bottom w:val="single" w:sz="4" w:space="0" w:color="auto"/>
              <w:right w:val="single" w:sz="4" w:space="0" w:color="auto"/>
            </w:tcBorders>
            <w:shd w:val="clear" w:color="auto" w:fill="auto"/>
            <w:vAlign w:val="center"/>
            <w:hideMark/>
          </w:tcPr>
          <w:p w14:paraId="2388851C" w14:textId="77777777" w:rsidR="00261739" w:rsidRPr="00261739" w:rsidRDefault="00261739" w:rsidP="00261739">
            <w:pPr>
              <w:spacing w:after="0" w:line="240" w:lineRule="auto"/>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Postopek s pogajanji po predhodni objavi</w:t>
            </w:r>
          </w:p>
        </w:tc>
        <w:tc>
          <w:tcPr>
            <w:tcW w:w="960" w:type="dxa"/>
            <w:tcBorders>
              <w:top w:val="nil"/>
              <w:left w:val="nil"/>
              <w:bottom w:val="single" w:sz="4" w:space="0" w:color="auto"/>
              <w:right w:val="single" w:sz="4" w:space="0" w:color="auto"/>
            </w:tcBorders>
            <w:shd w:val="clear" w:color="auto" w:fill="auto"/>
            <w:vAlign w:val="center"/>
            <w:hideMark/>
          </w:tcPr>
          <w:p w14:paraId="4767591D" w14:textId="5A303AEE"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6</w:t>
            </w:r>
          </w:p>
        </w:tc>
        <w:tc>
          <w:tcPr>
            <w:tcW w:w="1360" w:type="dxa"/>
            <w:tcBorders>
              <w:top w:val="nil"/>
              <w:left w:val="nil"/>
              <w:bottom w:val="single" w:sz="4" w:space="0" w:color="auto"/>
              <w:right w:val="single" w:sz="4" w:space="0" w:color="auto"/>
            </w:tcBorders>
            <w:shd w:val="clear" w:color="auto" w:fill="auto"/>
            <w:vAlign w:val="center"/>
            <w:hideMark/>
          </w:tcPr>
          <w:p w14:paraId="62D2947C" w14:textId="62B1BA9B"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3.390.262</w:t>
            </w:r>
          </w:p>
        </w:tc>
        <w:tc>
          <w:tcPr>
            <w:tcW w:w="1320" w:type="dxa"/>
            <w:tcBorders>
              <w:top w:val="nil"/>
              <w:left w:val="nil"/>
              <w:bottom w:val="single" w:sz="4" w:space="0" w:color="auto"/>
              <w:right w:val="single" w:sz="4" w:space="0" w:color="auto"/>
            </w:tcBorders>
            <w:shd w:val="clear" w:color="auto" w:fill="auto"/>
            <w:noWrap/>
            <w:vAlign w:val="center"/>
            <w:hideMark/>
          </w:tcPr>
          <w:p w14:paraId="439748EA" w14:textId="6D25EC71"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0,96 %</w:t>
            </w:r>
          </w:p>
        </w:tc>
        <w:tc>
          <w:tcPr>
            <w:tcW w:w="1340" w:type="dxa"/>
            <w:tcBorders>
              <w:top w:val="nil"/>
              <w:left w:val="nil"/>
              <w:bottom w:val="single" w:sz="4" w:space="0" w:color="auto"/>
              <w:right w:val="single" w:sz="4" w:space="0" w:color="auto"/>
            </w:tcBorders>
            <w:shd w:val="clear" w:color="auto" w:fill="auto"/>
            <w:noWrap/>
            <w:vAlign w:val="center"/>
            <w:hideMark/>
          </w:tcPr>
          <w:p w14:paraId="1DD51A1E" w14:textId="27B5A4F0" w:rsidR="00261739" w:rsidRPr="00261739" w:rsidRDefault="00261739" w:rsidP="00261739">
            <w:pPr>
              <w:spacing w:after="0" w:line="240" w:lineRule="auto"/>
              <w:jc w:val="right"/>
              <w:rPr>
                <w:rFonts w:ascii="Arial" w:eastAsia="Times New Roman" w:hAnsi="Arial" w:cs="Arial"/>
                <w:color w:val="000000"/>
                <w:sz w:val="18"/>
                <w:szCs w:val="18"/>
                <w:lang w:eastAsia="sl-SI"/>
              </w:rPr>
            </w:pPr>
            <w:r w:rsidRPr="00261739">
              <w:rPr>
                <w:rFonts w:ascii="Arial" w:eastAsia="Times New Roman" w:hAnsi="Arial" w:cs="Arial"/>
                <w:color w:val="000000"/>
                <w:sz w:val="18"/>
                <w:szCs w:val="18"/>
                <w:lang w:eastAsia="sl-SI"/>
              </w:rPr>
              <w:t>0,99 %</w:t>
            </w:r>
          </w:p>
        </w:tc>
      </w:tr>
      <w:tr w:rsidR="00261739" w:rsidRPr="00261739" w14:paraId="2BAC35C0" w14:textId="77777777" w:rsidTr="00261739">
        <w:trPr>
          <w:trHeight w:val="255"/>
        </w:trPr>
        <w:tc>
          <w:tcPr>
            <w:tcW w:w="42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69FADA6" w14:textId="77777777" w:rsidR="00261739" w:rsidRPr="00261739" w:rsidRDefault="00261739" w:rsidP="00261739">
            <w:pPr>
              <w:spacing w:after="0" w:line="240" w:lineRule="auto"/>
              <w:rPr>
                <w:rFonts w:ascii="Arial" w:eastAsia="Times New Roman" w:hAnsi="Arial" w:cs="Arial"/>
                <w:b/>
                <w:bCs/>
                <w:color w:val="000000"/>
                <w:sz w:val="18"/>
                <w:szCs w:val="18"/>
                <w:lang w:eastAsia="sl-SI"/>
              </w:rPr>
            </w:pPr>
            <w:r w:rsidRPr="00261739">
              <w:rPr>
                <w:rFonts w:ascii="Arial" w:eastAsia="Times New Roman" w:hAnsi="Arial" w:cs="Arial"/>
                <w:b/>
                <w:bCs/>
                <w:color w:val="000000"/>
                <w:sz w:val="18"/>
                <w:szCs w:val="18"/>
                <w:lang w:eastAsia="sl-SI"/>
              </w:rPr>
              <w:t>Skupaj</w:t>
            </w:r>
          </w:p>
        </w:tc>
        <w:tc>
          <w:tcPr>
            <w:tcW w:w="960" w:type="dxa"/>
            <w:tcBorders>
              <w:top w:val="nil"/>
              <w:left w:val="nil"/>
              <w:bottom w:val="single" w:sz="4" w:space="0" w:color="auto"/>
              <w:right w:val="single" w:sz="4" w:space="0" w:color="auto"/>
            </w:tcBorders>
            <w:shd w:val="clear" w:color="auto" w:fill="F2F2F2" w:themeFill="background1" w:themeFillShade="F2"/>
            <w:noWrap/>
            <w:vAlign w:val="center"/>
            <w:hideMark/>
          </w:tcPr>
          <w:p w14:paraId="56D58581" w14:textId="7B356244" w:rsidR="00261739" w:rsidRPr="00261739" w:rsidRDefault="00261739" w:rsidP="00261739">
            <w:pPr>
              <w:spacing w:after="0" w:line="240" w:lineRule="auto"/>
              <w:jc w:val="right"/>
              <w:rPr>
                <w:rFonts w:ascii="Arial" w:eastAsia="Times New Roman" w:hAnsi="Arial" w:cs="Arial"/>
                <w:b/>
                <w:bCs/>
                <w:color w:val="000000"/>
                <w:sz w:val="18"/>
                <w:szCs w:val="18"/>
                <w:lang w:eastAsia="sl-SI"/>
              </w:rPr>
            </w:pPr>
            <w:r w:rsidRPr="00261739">
              <w:rPr>
                <w:rFonts w:ascii="Arial" w:eastAsia="Times New Roman" w:hAnsi="Arial" w:cs="Arial"/>
                <w:b/>
                <w:bCs/>
                <w:color w:val="000000"/>
                <w:sz w:val="18"/>
                <w:szCs w:val="18"/>
                <w:lang w:eastAsia="sl-SI"/>
              </w:rPr>
              <w:t>627</w:t>
            </w:r>
          </w:p>
        </w:tc>
        <w:tc>
          <w:tcPr>
            <w:tcW w:w="1360" w:type="dxa"/>
            <w:tcBorders>
              <w:top w:val="nil"/>
              <w:left w:val="nil"/>
              <w:bottom w:val="single" w:sz="4" w:space="0" w:color="auto"/>
              <w:right w:val="single" w:sz="4" w:space="0" w:color="auto"/>
            </w:tcBorders>
            <w:shd w:val="clear" w:color="auto" w:fill="F2F2F2" w:themeFill="background1" w:themeFillShade="F2"/>
            <w:noWrap/>
            <w:vAlign w:val="center"/>
            <w:hideMark/>
          </w:tcPr>
          <w:p w14:paraId="586F9BA6" w14:textId="24513961" w:rsidR="00261739" w:rsidRPr="00261739" w:rsidRDefault="00261739" w:rsidP="00261739">
            <w:pPr>
              <w:spacing w:after="0" w:line="240" w:lineRule="auto"/>
              <w:jc w:val="right"/>
              <w:rPr>
                <w:rFonts w:ascii="Arial" w:eastAsia="Times New Roman" w:hAnsi="Arial" w:cs="Arial"/>
                <w:b/>
                <w:bCs/>
                <w:color w:val="000000"/>
                <w:sz w:val="18"/>
                <w:szCs w:val="18"/>
                <w:lang w:eastAsia="sl-SI"/>
              </w:rPr>
            </w:pPr>
            <w:r w:rsidRPr="00261739">
              <w:rPr>
                <w:rFonts w:ascii="Arial" w:eastAsia="Times New Roman" w:hAnsi="Arial" w:cs="Arial"/>
                <w:b/>
                <w:bCs/>
                <w:color w:val="000000"/>
                <w:sz w:val="18"/>
                <w:szCs w:val="18"/>
                <w:lang w:eastAsia="sl-SI"/>
              </w:rPr>
              <w:t>341.092.465</w:t>
            </w:r>
          </w:p>
        </w:tc>
        <w:tc>
          <w:tcPr>
            <w:tcW w:w="1320" w:type="dxa"/>
            <w:tcBorders>
              <w:top w:val="nil"/>
              <w:left w:val="nil"/>
              <w:bottom w:val="single" w:sz="4" w:space="0" w:color="auto"/>
              <w:right w:val="single" w:sz="4" w:space="0" w:color="auto"/>
            </w:tcBorders>
            <w:shd w:val="clear" w:color="auto" w:fill="F2F2F2" w:themeFill="background1" w:themeFillShade="F2"/>
            <w:noWrap/>
            <w:vAlign w:val="center"/>
            <w:hideMark/>
          </w:tcPr>
          <w:p w14:paraId="4CB31DD3" w14:textId="5BA49031" w:rsidR="00261739" w:rsidRPr="00261739" w:rsidRDefault="00261739" w:rsidP="00261739">
            <w:pPr>
              <w:spacing w:after="0" w:line="240" w:lineRule="auto"/>
              <w:jc w:val="right"/>
              <w:rPr>
                <w:rFonts w:ascii="Arial" w:eastAsia="Times New Roman" w:hAnsi="Arial" w:cs="Arial"/>
                <w:b/>
                <w:bCs/>
                <w:color w:val="000000"/>
                <w:sz w:val="18"/>
                <w:szCs w:val="18"/>
                <w:lang w:eastAsia="sl-SI"/>
              </w:rPr>
            </w:pPr>
            <w:r w:rsidRPr="00261739">
              <w:rPr>
                <w:rFonts w:ascii="Arial" w:eastAsia="Times New Roman" w:hAnsi="Arial" w:cs="Arial"/>
                <w:b/>
                <w:bCs/>
                <w:color w:val="000000"/>
                <w:sz w:val="18"/>
                <w:szCs w:val="18"/>
                <w:lang w:eastAsia="sl-SI"/>
              </w:rPr>
              <w:t>100,00 %</w:t>
            </w:r>
          </w:p>
        </w:tc>
        <w:tc>
          <w:tcPr>
            <w:tcW w:w="1340" w:type="dxa"/>
            <w:tcBorders>
              <w:top w:val="nil"/>
              <w:left w:val="nil"/>
              <w:bottom w:val="single" w:sz="4" w:space="0" w:color="auto"/>
              <w:right w:val="single" w:sz="4" w:space="0" w:color="auto"/>
            </w:tcBorders>
            <w:shd w:val="clear" w:color="auto" w:fill="F2F2F2" w:themeFill="background1" w:themeFillShade="F2"/>
            <w:noWrap/>
            <w:vAlign w:val="center"/>
            <w:hideMark/>
          </w:tcPr>
          <w:p w14:paraId="0E8BFE6C" w14:textId="5579A8E7" w:rsidR="00261739" w:rsidRPr="00261739" w:rsidRDefault="00261739" w:rsidP="00261739">
            <w:pPr>
              <w:spacing w:after="0" w:line="240" w:lineRule="auto"/>
              <w:jc w:val="right"/>
              <w:rPr>
                <w:rFonts w:ascii="Arial" w:eastAsia="Times New Roman" w:hAnsi="Arial" w:cs="Arial"/>
                <w:b/>
                <w:bCs/>
                <w:color w:val="000000"/>
                <w:sz w:val="18"/>
                <w:szCs w:val="18"/>
                <w:lang w:eastAsia="sl-SI"/>
              </w:rPr>
            </w:pPr>
            <w:r w:rsidRPr="00261739">
              <w:rPr>
                <w:rFonts w:ascii="Arial" w:eastAsia="Times New Roman" w:hAnsi="Arial" w:cs="Arial"/>
                <w:b/>
                <w:bCs/>
                <w:color w:val="000000"/>
                <w:sz w:val="18"/>
                <w:szCs w:val="18"/>
                <w:lang w:eastAsia="sl-SI"/>
              </w:rPr>
              <w:t>100,00 %</w:t>
            </w:r>
          </w:p>
        </w:tc>
      </w:tr>
    </w:tbl>
    <w:p w14:paraId="42F3F8C4" w14:textId="77777777" w:rsidR="004A613D" w:rsidRPr="00261739" w:rsidRDefault="004A613D" w:rsidP="004A613D">
      <w:pPr>
        <w:spacing w:after="0" w:line="240" w:lineRule="auto"/>
        <w:jc w:val="center"/>
        <w:rPr>
          <w:rFonts w:ascii="Arial" w:hAnsi="Arial" w:cs="Arial"/>
          <w:color w:val="000000" w:themeColor="text1"/>
          <w:sz w:val="18"/>
        </w:rPr>
      </w:pPr>
    </w:p>
    <w:p w14:paraId="08DCC262" w14:textId="50BA3F4D" w:rsidR="00C22535" w:rsidRPr="00261739" w:rsidRDefault="00C22535" w:rsidP="004A613D">
      <w:pPr>
        <w:spacing w:after="0" w:line="240" w:lineRule="auto"/>
        <w:jc w:val="center"/>
        <w:rPr>
          <w:rFonts w:ascii="Arial" w:hAnsi="Arial" w:cs="Arial"/>
          <w:sz w:val="18"/>
        </w:rPr>
      </w:pPr>
      <w:r w:rsidRPr="00261739">
        <w:rPr>
          <w:rFonts w:ascii="Arial" w:hAnsi="Arial" w:cs="Arial"/>
          <w:sz w:val="18"/>
        </w:rPr>
        <w:t>Vir: Statistični podatki o javni</w:t>
      </w:r>
      <w:r w:rsidR="00601A40" w:rsidRPr="00261739">
        <w:rPr>
          <w:rFonts w:ascii="Arial" w:hAnsi="Arial" w:cs="Arial"/>
          <w:sz w:val="18"/>
        </w:rPr>
        <w:t>h naročilih, oddanih v letu 20</w:t>
      </w:r>
      <w:r w:rsidR="00D8275F" w:rsidRPr="00261739">
        <w:rPr>
          <w:rFonts w:ascii="Arial" w:hAnsi="Arial" w:cs="Arial"/>
          <w:sz w:val="18"/>
        </w:rPr>
        <w:t>2</w:t>
      </w:r>
      <w:r w:rsidR="00DF7682" w:rsidRPr="00261739">
        <w:rPr>
          <w:rFonts w:ascii="Arial" w:hAnsi="Arial" w:cs="Arial"/>
          <w:sz w:val="18"/>
        </w:rPr>
        <w:t>1</w:t>
      </w:r>
      <w:r w:rsidR="00630FBA">
        <w:rPr>
          <w:rFonts w:ascii="Arial" w:hAnsi="Arial" w:cs="Arial"/>
          <w:sz w:val="18"/>
        </w:rPr>
        <w:t>.</w:t>
      </w:r>
    </w:p>
    <w:p w14:paraId="1A4DB38B" w14:textId="4E60C902" w:rsidR="0006360B" w:rsidRPr="00261739" w:rsidRDefault="0006360B" w:rsidP="00CB7AA8">
      <w:pPr>
        <w:spacing w:line="360" w:lineRule="auto"/>
        <w:jc w:val="both"/>
        <w:rPr>
          <w:rFonts w:ascii="Arial" w:hAnsi="Arial" w:cs="Arial"/>
          <w:sz w:val="20"/>
          <w:szCs w:val="20"/>
        </w:rPr>
      </w:pPr>
    </w:p>
    <w:p w14:paraId="39A20AA9" w14:textId="55496DEB" w:rsidR="00C22535" w:rsidRPr="002C2457" w:rsidRDefault="00C22535" w:rsidP="0066593A">
      <w:pPr>
        <w:spacing w:line="360" w:lineRule="auto"/>
        <w:jc w:val="both"/>
        <w:rPr>
          <w:rFonts w:ascii="Arial" w:eastAsia="Times New Roman" w:hAnsi="Arial" w:cs="Arial"/>
          <w:color w:val="000000"/>
          <w:sz w:val="20"/>
          <w:szCs w:val="20"/>
          <w:lang w:eastAsia="sl-SI"/>
        </w:rPr>
      </w:pPr>
      <w:r w:rsidRPr="002C2457">
        <w:rPr>
          <w:rFonts w:ascii="Arial" w:hAnsi="Arial" w:cs="Arial"/>
          <w:sz w:val="20"/>
          <w:szCs w:val="20"/>
        </w:rPr>
        <w:t xml:space="preserve">Naročniki so </w:t>
      </w:r>
      <w:r w:rsidR="0001344D" w:rsidRPr="002C2457">
        <w:rPr>
          <w:rFonts w:ascii="Arial" w:hAnsi="Arial" w:cs="Arial"/>
          <w:sz w:val="20"/>
          <w:szCs w:val="20"/>
        </w:rPr>
        <w:t>največ skupnih javnih naročil oddali na</w:t>
      </w:r>
      <w:r w:rsidRPr="002C2457">
        <w:rPr>
          <w:rFonts w:ascii="Arial" w:hAnsi="Arial" w:cs="Arial"/>
          <w:sz w:val="20"/>
          <w:szCs w:val="20"/>
        </w:rPr>
        <w:t xml:space="preserve"> splošnem po</w:t>
      </w:r>
      <w:r w:rsidR="00B25794" w:rsidRPr="002C2457">
        <w:rPr>
          <w:rFonts w:ascii="Arial" w:hAnsi="Arial" w:cs="Arial"/>
          <w:sz w:val="20"/>
          <w:szCs w:val="20"/>
        </w:rPr>
        <w:t xml:space="preserve">dročju, kjer je bilo oddanih </w:t>
      </w:r>
      <w:r w:rsidR="00490BF3" w:rsidRPr="002C2457">
        <w:rPr>
          <w:rFonts w:ascii="Arial" w:hAnsi="Arial" w:cs="Arial"/>
          <w:sz w:val="20"/>
          <w:szCs w:val="20"/>
        </w:rPr>
        <w:t>5</w:t>
      </w:r>
      <w:r w:rsidR="002C2457" w:rsidRPr="002C2457">
        <w:rPr>
          <w:rFonts w:ascii="Arial" w:hAnsi="Arial" w:cs="Arial"/>
          <w:sz w:val="20"/>
          <w:szCs w:val="20"/>
        </w:rPr>
        <w:t>93</w:t>
      </w:r>
      <w:r w:rsidR="00630FBA">
        <w:rPr>
          <w:rFonts w:ascii="Arial" w:hAnsi="Arial" w:cs="Arial"/>
          <w:sz w:val="20"/>
          <w:szCs w:val="20"/>
        </w:rPr>
        <w:t> </w:t>
      </w:r>
      <w:r w:rsidRPr="002C2457">
        <w:rPr>
          <w:rFonts w:ascii="Arial" w:hAnsi="Arial" w:cs="Arial"/>
          <w:sz w:val="20"/>
          <w:szCs w:val="20"/>
        </w:rPr>
        <w:t xml:space="preserve">naročil v vrednosti </w:t>
      </w:r>
      <w:r w:rsidR="002C2457" w:rsidRPr="002C2457">
        <w:rPr>
          <w:rFonts w:ascii="Arial" w:hAnsi="Arial" w:cs="Arial"/>
          <w:sz w:val="20"/>
          <w:szCs w:val="20"/>
        </w:rPr>
        <w:t>306.650.687</w:t>
      </w:r>
      <w:r w:rsidR="00630FBA">
        <w:rPr>
          <w:rFonts w:ascii="Arial" w:hAnsi="Arial" w:cs="Arial"/>
          <w:sz w:val="20"/>
          <w:szCs w:val="20"/>
        </w:rPr>
        <w:t> </w:t>
      </w:r>
      <w:r w:rsidRPr="002C2457">
        <w:rPr>
          <w:rFonts w:ascii="Arial" w:hAnsi="Arial" w:cs="Arial"/>
          <w:sz w:val="20"/>
          <w:szCs w:val="20"/>
        </w:rPr>
        <w:t xml:space="preserve">evrov. </w:t>
      </w:r>
      <w:r w:rsidR="00CB7AA8" w:rsidRPr="002C2457">
        <w:rPr>
          <w:rFonts w:ascii="Arial" w:hAnsi="Arial" w:cs="Arial"/>
          <w:sz w:val="20"/>
          <w:szCs w:val="20"/>
        </w:rPr>
        <w:t>Preostala naročila (</w:t>
      </w:r>
      <w:r w:rsidR="002C2457" w:rsidRPr="002C2457">
        <w:rPr>
          <w:rFonts w:ascii="Arial" w:hAnsi="Arial" w:cs="Arial"/>
          <w:sz w:val="20"/>
          <w:szCs w:val="20"/>
        </w:rPr>
        <w:t>34</w:t>
      </w:r>
      <w:r w:rsidRPr="002C2457">
        <w:rPr>
          <w:rFonts w:ascii="Arial" w:hAnsi="Arial" w:cs="Arial"/>
          <w:sz w:val="20"/>
          <w:szCs w:val="20"/>
        </w:rPr>
        <w:t xml:space="preserve"> naročil v vrednosti </w:t>
      </w:r>
      <w:r w:rsidR="002C2457" w:rsidRPr="002C2457">
        <w:rPr>
          <w:rFonts w:ascii="Arial" w:hAnsi="Arial" w:cs="Arial"/>
          <w:sz w:val="20"/>
          <w:szCs w:val="20"/>
        </w:rPr>
        <w:t>34.441.778</w:t>
      </w:r>
      <w:r w:rsidR="00630FBA">
        <w:rPr>
          <w:rFonts w:ascii="Arial" w:hAnsi="Arial" w:cs="Arial"/>
          <w:sz w:val="20"/>
          <w:szCs w:val="20"/>
        </w:rPr>
        <w:t> </w:t>
      </w:r>
      <w:r w:rsidRPr="002C2457">
        <w:rPr>
          <w:rFonts w:ascii="Arial" w:hAnsi="Arial" w:cs="Arial"/>
          <w:sz w:val="20"/>
          <w:szCs w:val="20"/>
        </w:rPr>
        <w:t>evrov) so bila oddana na infrastrukturnem področju.</w:t>
      </w:r>
    </w:p>
    <w:p w14:paraId="63B5782D" w14:textId="7D0ABED0" w:rsidR="00F155EE" w:rsidRPr="002C2457" w:rsidRDefault="00C22535" w:rsidP="00CA3E68">
      <w:pPr>
        <w:spacing w:after="0" w:line="360" w:lineRule="auto"/>
        <w:jc w:val="both"/>
        <w:rPr>
          <w:rFonts w:ascii="Arial" w:eastAsia="Times New Roman" w:hAnsi="Arial" w:cs="Arial"/>
          <w:color w:val="000000"/>
          <w:sz w:val="20"/>
          <w:szCs w:val="20"/>
          <w:lang w:eastAsia="sl-SI"/>
        </w:rPr>
      </w:pPr>
      <w:r w:rsidRPr="002C2457">
        <w:rPr>
          <w:rFonts w:ascii="Arial" w:hAnsi="Arial" w:cs="Arial"/>
          <w:sz w:val="20"/>
          <w:szCs w:val="20"/>
        </w:rPr>
        <w:lastRenderedPageBreak/>
        <w:t>Pri skupnih javn</w:t>
      </w:r>
      <w:r w:rsidR="000B6757" w:rsidRPr="002C2457">
        <w:rPr>
          <w:rFonts w:ascii="Arial" w:hAnsi="Arial" w:cs="Arial"/>
          <w:sz w:val="20"/>
          <w:szCs w:val="20"/>
        </w:rPr>
        <w:t xml:space="preserve">ih naročilih je bilo </w:t>
      </w:r>
      <w:r w:rsidR="008E09B2" w:rsidRPr="002C2457">
        <w:rPr>
          <w:rFonts w:ascii="Arial" w:hAnsi="Arial" w:cs="Arial"/>
          <w:sz w:val="20"/>
          <w:szCs w:val="20"/>
        </w:rPr>
        <w:t xml:space="preserve">leta </w:t>
      </w:r>
      <w:r w:rsidR="000B6757" w:rsidRPr="002C2457">
        <w:rPr>
          <w:rFonts w:ascii="Arial" w:hAnsi="Arial" w:cs="Arial"/>
          <w:sz w:val="20"/>
          <w:szCs w:val="20"/>
        </w:rPr>
        <w:t>20</w:t>
      </w:r>
      <w:r w:rsidR="00490BF3" w:rsidRPr="002C2457">
        <w:rPr>
          <w:rFonts w:ascii="Arial" w:hAnsi="Arial" w:cs="Arial"/>
          <w:sz w:val="20"/>
          <w:szCs w:val="20"/>
        </w:rPr>
        <w:t>2</w:t>
      </w:r>
      <w:r w:rsidR="00DF7682" w:rsidRPr="002C2457">
        <w:rPr>
          <w:rFonts w:ascii="Arial" w:hAnsi="Arial" w:cs="Arial"/>
          <w:sz w:val="20"/>
          <w:szCs w:val="20"/>
        </w:rPr>
        <w:t>1</w:t>
      </w:r>
      <w:r w:rsidRPr="002C2457">
        <w:rPr>
          <w:rFonts w:ascii="Arial" w:hAnsi="Arial" w:cs="Arial"/>
          <w:sz w:val="20"/>
          <w:szCs w:val="20"/>
        </w:rPr>
        <w:t xml:space="preserve"> o</w:t>
      </w:r>
      <w:r w:rsidR="000B6757" w:rsidRPr="002C2457">
        <w:rPr>
          <w:rFonts w:ascii="Arial" w:hAnsi="Arial" w:cs="Arial"/>
          <w:sz w:val="20"/>
          <w:szCs w:val="20"/>
        </w:rPr>
        <w:t>ddanih največ naročil blaga (</w:t>
      </w:r>
      <w:r w:rsidR="002C2457" w:rsidRPr="002C2457">
        <w:rPr>
          <w:rFonts w:ascii="Arial" w:hAnsi="Arial" w:cs="Arial"/>
          <w:sz w:val="20"/>
          <w:szCs w:val="20"/>
        </w:rPr>
        <w:t>405</w:t>
      </w:r>
      <w:r w:rsidRPr="002C2457">
        <w:rPr>
          <w:rFonts w:ascii="Arial" w:hAnsi="Arial" w:cs="Arial"/>
          <w:sz w:val="20"/>
          <w:szCs w:val="20"/>
        </w:rPr>
        <w:t xml:space="preserve"> naročil v vrednosti </w:t>
      </w:r>
      <w:r w:rsidR="002C2457" w:rsidRPr="002C2457">
        <w:rPr>
          <w:rFonts w:ascii="Arial" w:hAnsi="Arial" w:cs="Arial"/>
          <w:sz w:val="20"/>
          <w:szCs w:val="20"/>
        </w:rPr>
        <w:t>206.931.555</w:t>
      </w:r>
      <w:r w:rsidR="00630FBA">
        <w:rPr>
          <w:rFonts w:ascii="Arial" w:hAnsi="Arial" w:cs="Arial"/>
          <w:sz w:val="20"/>
          <w:szCs w:val="20"/>
        </w:rPr>
        <w:t> </w:t>
      </w:r>
      <w:r w:rsidR="00E05A57" w:rsidRPr="002C2457">
        <w:rPr>
          <w:rFonts w:ascii="Arial" w:hAnsi="Arial" w:cs="Arial"/>
          <w:sz w:val="20"/>
          <w:szCs w:val="20"/>
        </w:rPr>
        <w:t>evrov</w:t>
      </w:r>
      <w:r w:rsidR="000B68F8" w:rsidRPr="002C2457">
        <w:rPr>
          <w:rFonts w:ascii="Arial" w:hAnsi="Arial" w:cs="Arial"/>
          <w:sz w:val="20"/>
          <w:szCs w:val="20"/>
        </w:rPr>
        <w:t>)</w:t>
      </w:r>
      <w:r w:rsidR="00E05A57" w:rsidRPr="002C2457">
        <w:rPr>
          <w:rFonts w:ascii="Arial" w:hAnsi="Arial" w:cs="Arial"/>
          <w:sz w:val="20"/>
          <w:szCs w:val="20"/>
        </w:rPr>
        <w:t>.</w:t>
      </w:r>
      <w:r w:rsidRPr="002C2457">
        <w:rPr>
          <w:rFonts w:ascii="Arial" w:hAnsi="Arial" w:cs="Arial"/>
          <w:sz w:val="20"/>
          <w:szCs w:val="20"/>
        </w:rPr>
        <w:t xml:space="preserve"> Ta naročila imajo </w:t>
      </w:r>
      <w:r w:rsidR="002C2457" w:rsidRPr="002C2457">
        <w:rPr>
          <w:rFonts w:ascii="Arial" w:hAnsi="Arial" w:cs="Arial"/>
          <w:sz w:val="20"/>
          <w:szCs w:val="20"/>
        </w:rPr>
        <w:t>64,59</w:t>
      </w:r>
      <w:r w:rsidR="00D33417" w:rsidRPr="002C2457">
        <w:rPr>
          <w:rFonts w:ascii="Arial" w:hAnsi="Arial" w:cs="Arial"/>
          <w:sz w:val="20"/>
          <w:szCs w:val="20"/>
        </w:rPr>
        <w:t>-</w:t>
      </w:r>
      <w:r w:rsidRPr="002C2457">
        <w:rPr>
          <w:rFonts w:ascii="Arial" w:hAnsi="Arial" w:cs="Arial"/>
          <w:sz w:val="20"/>
          <w:szCs w:val="20"/>
        </w:rPr>
        <w:t xml:space="preserve">odstotni delež v številu vseh skupnih naročil in </w:t>
      </w:r>
      <w:r w:rsidR="002C2457" w:rsidRPr="002C2457">
        <w:rPr>
          <w:rFonts w:ascii="Arial" w:hAnsi="Arial" w:cs="Arial"/>
          <w:sz w:val="20"/>
          <w:szCs w:val="20"/>
        </w:rPr>
        <w:t>60,67</w:t>
      </w:r>
      <w:r w:rsidR="00D33417" w:rsidRPr="002C2457">
        <w:rPr>
          <w:rFonts w:ascii="Arial" w:hAnsi="Arial" w:cs="Arial"/>
          <w:sz w:val="20"/>
          <w:szCs w:val="20"/>
        </w:rPr>
        <w:t>-</w:t>
      </w:r>
      <w:r w:rsidRPr="002C2457">
        <w:rPr>
          <w:rFonts w:ascii="Arial" w:hAnsi="Arial" w:cs="Arial"/>
          <w:sz w:val="20"/>
          <w:szCs w:val="20"/>
        </w:rPr>
        <w:t>odstotni delež v njihovi vrednosti</w:t>
      </w:r>
      <w:r w:rsidR="00864042" w:rsidRPr="002C2457">
        <w:rPr>
          <w:rFonts w:ascii="Arial" w:hAnsi="Arial" w:cs="Arial"/>
          <w:sz w:val="20"/>
          <w:szCs w:val="20"/>
        </w:rPr>
        <w:t>.</w:t>
      </w:r>
    </w:p>
    <w:p w14:paraId="48531AB7" w14:textId="77777777" w:rsidR="000F62B6" w:rsidRPr="00121376" w:rsidRDefault="000F62B6" w:rsidP="000F62B6">
      <w:pPr>
        <w:spacing w:after="0"/>
        <w:rPr>
          <w:rFonts w:ascii="Arial" w:eastAsia="Times New Roman" w:hAnsi="Arial" w:cs="Arial"/>
          <w:kern w:val="3"/>
          <w:sz w:val="20"/>
          <w:szCs w:val="20"/>
          <w:highlight w:val="yellow"/>
        </w:rPr>
      </w:pPr>
    </w:p>
    <w:p w14:paraId="5197B772" w14:textId="7EBC1171" w:rsidR="000F5210" w:rsidRPr="002C2457" w:rsidRDefault="00C22535" w:rsidP="000F5210">
      <w:pPr>
        <w:spacing w:after="120" w:line="240" w:lineRule="auto"/>
        <w:rPr>
          <w:rFonts w:ascii="Arial" w:hAnsi="Arial" w:cs="Arial"/>
          <w:sz w:val="20"/>
        </w:rPr>
      </w:pPr>
      <w:r w:rsidRPr="002C2457">
        <w:rPr>
          <w:rFonts w:ascii="Arial" w:hAnsi="Arial" w:cs="Arial"/>
          <w:sz w:val="20"/>
        </w:rPr>
        <w:t xml:space="preserve">Preglednica </w:t>
      </w:r>
      <w:r w:rsidR="00512F52" w:rsidRPr="002C2457">
        <w:rPr>
          <w:rFonts w:ascii="Arial" w:hAnsi="Arial" w:cs="Arial"/>
          <w:sz w:val="20"/>
        </w:rPr>
        <w:t>19</w:t>
      </w:r>
      <w:r w:rsidRPr="002C2457">
        <w:rPr>
          <w:rFonts w:ascii="Arial" w:hAnsi="Arial" w:cs="Arial"/>
          <w:sz w:val="20"/>
        </w:rPr>
        <w:t>: Skupno javno naročanje v številu, vrednosti in deležu skupnih javnih naročil glede na predmet naročanja</w:t>
      </w:r>
    </w:p>
    <w:tbl>
      <w:tblPr>
        <w:tblW w:w="7440" w:type="dxa"/>
        <w:jc w:val="center"/>
        <w:tblCellMar>
          <w:left w:w="70" w:type="dxa"/>
          <w:right w:w="70" w:type="dxa"/>
        </w:tblCellMar>
        <w:tblLook w:val="04A0" w:firstRow="1" w:lastRow="0" w:firstColumn="1" w:lastColumn="0" w:noHBand="0" w:noVBand="1"/>
      </w:tblPr>
      <w:tblGrid>
        <w:gridCol w:w="1276"/>
        <w:gridCol w:w="1134"/>
        <w:gridCol w:w="1559"/>
        <w:gridCol w:w="1701"/>
        <w:gridCol w:w="1770"/>
      </w:tblGrid>
      <w:tr w:rsidR="00490BF3" w:rsidRPr="002C2457" w14:paraId="05D6B0F9" w14:textId="77777777" w:rsidTr="00CD447F">
        <w:trPr>
          <w:trHeight w:val="255"/>
          <w:jc w:val="center"/>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A6566B" w14:textId="77777777" w:rsidR="00490BF3" w:rsidRPr="002C2457" w:rsidRDefault="00490BF3" w:rsidP="00490BF3">
            <w:pPr>
              <w:spacing w:after="0" w:line="240" w:lineRule="auto"/>
              <w:jc w:val="center"/>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Predmet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4DF76D" w14:textId="77777777" w:rsidR="00490BF3" w:rsidRPr="002C2457" w:rsidRDefault="00490BF3" w:rsidP="00490BF3">
            <w:pPr>
              <w:spacing w:after="0" w:line="240" w:lineRule="auto"/>
              <w:jc w:val="center"/>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Št. naročil</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19DF0D" w14:textId="77777777" w:rsidR="00490BF3" w:rsidRPr="002C2457" w:rsidRDefault="00490BF3" w:rsidP="00490BF3">
            <w:pPr>
              <w:spacing w:after="0" w:line="240" w:lineRule="auto"/>
              <w:jc w:val="center"/>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Pogodbena vrednost</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E8EB005" w14:textId="77777777" w:rsidR="00490BF3" w:rsidRPr="002C2457" w:rsidRDefault="00490BF3" w:rsidP="00490BF3">
            <w:pPr>
              <w:spacing w:after="0" w:line="240" w:lineRule="auto"/>
              <w:jc w:val="center"/>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Delež v št. skupnih naročil</w:t>
            </w:r>
          </w:p>
        </w:tc>
        <w:tc>
          <w:tcPr>
            <w:tcW w:w="17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3036F6F" w14:textId="77777777" w:rsidR="00490BF3" w:rsidRPr="002C2457" w:rsidRDefault="00490BF3" w:rsidP="00490BF3">
            <w:pPr>
              <w:spacing w:after="0" w:line="240" w:lineRule="auto"/>
              <w:jc w:val="center"/>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Delež v vrednosti skupnih naročil</w:t>
            </w:r>
          </w:p>
        </w:tc>
      </w:tr>
      <w:tr w:rsidR="002C2457" w:rsidRPr="002C2457" w14:paraId="1D46E51A" w14:textId="77777777" w:rsidTr="002C2457">
        <w:trPr>
          <w:trHeight w:val="255"/>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84FE40D" w14:textId="77777777" w:rsidR="002C2457" w:rsidRPr="002C2457" w:rsidRDefault="002C2457" w:rsidP="002C2457">
            <w:pPr>
              <w:spacing w:after="0" w:line="240" w:lineRule="auto"/>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Blago</w:t>
            </w:r>
          </w:p>
        </w:tc>
        <w:tc>
          <w:tcPr>
            <w:tcW w:w="1134" w:type="dxa"/>
            <w:tcBorders>
              <w:top w:val="nil"/>
              <w:left w:val="nil"/>
              <w:bottom w:val="single" w:sz="4" w:space="0" w:color="auto"/>
              <w:right w:val="single" w:sz="4" w:space="0" w:color="auto"/>
            </w:tcBorders>
            <w:shd w:val="clear" w:color="auto" w:fill="auto"/>
            <w:vAlign w:val="center"/>
            <w:hideMark/>
          </w:tcPr>
          <w:p w14:paraId="4BEC84EA" w14:textId="25AFFC07" w:rsidR="002C2457" w:rsidRPr="002C2457" w:rsidRDefault="002C2457" w:rsidP="002C2457">
            <w:pPr>
              <w:spacing w:after="0" w:line="240" w:lineRule="auto"/>
              <w:jc w:val="right"/>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405</w:t>
            </w:r>
          </w:p>
        </w:tc>
        <w:tc>
          <w:tcPr>
            <w:tcW w:w="1559" w:type="dxa"/>
            <w:tcBorders>
              <w:top w:val="nil"/>
              <w:left w:val="nil"/>
              <w:bottom w:val="single" w:sz="4" w:space="0" w:color="auto"/>
              <w:right w:val="single" w:sz="4" w:space="0" w:color="auto"/>
            </w:tcBorders>
            <w:shd w:val="clear" w:color="auto" w:fill="auto"/>
            <w:vAlign w:val="center"/>
            <w:hideMark/>
          </w:tcPr>
          <w:p w14:paraId="4BB3D5B5" w14:textId="061512D5" w:rsidR="002C2457" w:rsidRPr="002C2457" w:rsidRDefault="002C2457" w:rsidP="002C2457">
            <w:pPr>
              <w:spacing w:after="0" w:line="240" w:lineRule="auto"/>
              <w:jc w:val="right"/>
              <w:rPr>
                <w:rFonts w:ascii="Arial" w:eastAsia="Times New Roman" w:hAnsi="Arial" w:cs="Arial"/>
                <w:color w:val="000000"/>
                <w:sz w:val="18"/>
                <w:szCs w:val="18"/>
                <w:lang w:eastAsia="sl-SI"/>
              </w:rPr>
            </w:pPr>
            <w:bookmarkStart w:id="26" w:name="_Hlk105784006"/>
            <w:r w:rsidRPr="002C2457">
              <w:rPr>
                <w:rFonts w:ascii="Arial" w:eastAsia="Times New Roman" w:hAnsi="Arial" w:cs="Arial"/>
                <w:color w:val="000000"/>
                <w:sz w:val="18"/>
                <w:szCs w:val="18"/>
                <w:lang w:eastAsia="sl-SI"/>
              </w:rPr>
              <w:t>206.931.555</w:t>
            </w:r>
            <w:bookmarkEnd w:id="26"/>
          </w:p>
        </w:tc>
        <w:tc>
          <w:tcPr>
            <w:tcW w:w="1701" w:type="dxa"/>
            <w:tcBorders>
              <w:top w:val="nil"/>
              <w:left w:val="nil"/>
              <w:bottom w:val="single" w:sz="4" w:space="0" w:color="auto"/>
              <w:right w:val="single" w:sz="4" w:space="0" w:color="auto"/>
            </w:tcBorders>
            <w:shd w:val="clear" w:color="auto" w:fill="auto"/>
            <w:noWrap/>
            <w:vAlign w:val="center"/>
            <w:hideMark/>
          </w:tcPr>
          <w:p w14:paraId="4D1A4C48" w14:textId="2C4A647D" w:rsidR="002C2457" w:rsidRPr="002C2457" w:rsidRDefault="002C2457" w:rsidP="002C2457">
            <w:pPr>
              <w:spacing w:after="0" w:line="240" w:lineRule="auto"/>
              <w:jc w:val="right"/>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64,59 %</w:t>
            </w:r>
          </w:p>
        </w:tc>
        <w:tc>
          <w:tcPr>
            <w:tcW w:w="1770" w:type="dxa"/>
            <w:tcBorders>
              <w:top w:val="nil"/>
              <w:left w:val="nil"/>
              <w:bottom w:val="single" w:sz="4" w:space="0" w:color="auto"/>
              <w:right w:val="single" w:sz="4" w:space="0" w:color="auto"/>
            </w:tcBorders>
            <w:shd w:val="clear" w:color="auto" w:fill="auto"/>
            <w:noWrap/>
            <w:vAlign w:val="center"/>
            <w:hideMark/>
          </w:tcPr>
          <w:p w14:paraId="04ED4399" w14:textId="6F919FF8" w:rsidR="002C2457" w:rsidRPr="002C2457" w:rsidRDefault="002C2457" w:rsidP="002C2457">
            <w:pPr>
              <w:spacing w:after="0" w:line="240" w:lineRule="auto"/>
              <w:jc w:val="right"/>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60,67 %</w:t>
            </w:r>
          </w:p>
        </w:tc>
      </w:tr>
      <w:tr w:rsidR="002C2457" w:rsidRPr="002C2457" w14:paraId="61968AB5" w14:textId="77777777" w:rsidTr="002C2457">
        <w:trPr>
          <w:trHeight w:val="255"/>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3CFE9D7" w14:textId="77777777" w:rsidR="002C2457" w:rsidRPr="002C2457" w:rsidRDefault="002C2457" w:rsidP="002C2457">
            <w:pPr>
              <w:spacing w:after="0" w:line="240" w:lineRule="auto"/>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Storitve</w:t>
            </w:r>
          </w:p>
        </w:tc>
        <w:tc>
          <w:tcPr>
            <w:tcW w:w="1134" w:type="dxa"/>
            <w:tcBorders>
              <w:top w:val="nil"/>
              <w:left w:val="nil"/>
              <w:bottom w:val="single" w:sz="4" w:space="0" w:color="auto"/>
              <w:right w:val="single" w:sz="4" w:space="0" w:color="auto"/>
            </w:tcBorders>
            <w:shd w:val="clear" w:color="auto" w:fill="auto"/>
            <w:vAlign w:val="center"/>
            <w:hideMark/>
          </w:tcPr>
          <w:p w14:paraId="1A4ABD51" w14:textId="65F1C96D" w:rsidR="002C2457" w:rsidRPr="002C2457" w:rsidRDefault="002C2457" w:rsidP="002C2457">
            <w:pPr>
              <w:spacing w:after="0" w:line="240" w:lineRule="auto"/>
              <w:jc w:val="right"/>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141</w:t>
            </w:r>
          </w:p>
        </w:tc>
        <w:tc>
          <w:tcPr>
            <w:tcW w:w="1559" w:type="dxa"/>
            <w:tcBorders>
              <w:top w:val="nil"/>
              <w:left w:val="nil"/>
              <w:bottom w:val="single" w:sz="4" w:space="0" w:color="auto"/>
              <w:right w:val="single" w:sz="4" w:space="0" w:color="auto"/>
            </w:tcBorders>
            <w:shd w:val="clear" w:color="auto" w:fill="auto"/>
            <w:vAlign w:val="center"/>
            <w:hideMark/>
          </w:tcPr>
          <w:p w14:paraId="404D8898" w14:textId="513A6CD4" w:rsidR="002C2457" w:rsidRPr="002C2457" w:rsidRDefault="002C2457" w:rsidP="002C2457">
            <w:pPr>
              <w:spacing w:after="0" w:line="240" w:lineRule="auto"/>
              <w:jc w:val="right"/>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39.145.573</w:t>
            </w:r>
          </w:p>
        </w:tc>
        <w:tc>
          <w:tcPr>
            <w:tcW w:w="1701" w:type="dxa"/>
            <w:tcBorders>
              <w:top w:val="nil"/>
              <w:left w:val="nil"/>
              <w:bottom w:val="single" w:sz="4" w:space="0" w:color="auto"/>
              <w:right w:val="single" w:sz="4" w:space="0" w:color="auto"/>
            </w:tcBorders>
            <w:shd w:val="clear" w:color="auto" w:fill="auto"/>
            <w:noWrap/>
            <w:vAlign w:val="center"/>
            <w:hideMark/>
          </w:tcPr>
          <w:p w14:paraId="797E0396" w14:textId="28BF8B88" w:rsidR="002C2457" w:rsidRPr="002C2457" w:rsidRDefault="002C2457" w:rsidP="002C2457">
            <w:pPr>
              <w:spacing w:after="0" w:line="240" w:lineRule="auto"/>
              <w:jc w:val="right"/>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22,49 %</w:t>
            </w:r>
          </w:p>
        </w:tc>
        <w:tc>
          <w:tcPr>
            <w:tcW w:w="1770" w:type="dxa"/>
            <w:tcBorders>
              <w:top w:val="nil"/>
              <w:left w:val="nil"/>
              <w:bottom w:val="single" w:sz="4" w:space="0" w:color="auto"/>
              <w:right w:val="single" w:sz="4" w:space="0" w:color="auto"/>
            </w:tcBorders>
            <w:shd w:val="clear" w:color="auto" w:fill="auto"/>
            <w:noWrap/>
            <w:vAlign w:val="center"/>
            <w:hideMark/>
          </w:tcPr>
          <w:p w14:paraId="725C7F8F" w14:textId="7F2D943D" w:rsidR="002C2457" w:rsidRPr="002C2457" w:rsidRDefault="002C2457" w:rsidP="002C2457">
            <w:pPr>
              <w:spacing w:after="0" w:line="240" w:lineRule="auto"/>
              <w:jc w:val="right"/>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11,48 %</w:t>
            </w:r>
          </w:p>
        </w:tc>
      </w:tr>
      <w:tr w:rsidR="002C2457" w:rsidRPr="002C2457" w14:paraId="76279AAD" w14:textId="77777777" w:rsidTr="002C2457">
        <w:trPr>
          <w:trHeight w:val="255"/>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7542209" w14:textId="77777777" w:rsidR="002C2457" w:rsidRPr="002C2457" w:rsidRDefault="002C2457" w:rsidP="002C2457">
            <w:pPr>
              <w:spacing w:after="0" w:line="240" w:lineRule="auto"/>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Gradnje</w:t>
            </w:r>
          </w:p>
        </w:tc>
        <w:tc>
          <w:tcPr>
            <w:tcW w:w="1134" w:type="dxa"/>
            <w:tcBorders>
              <w:top w:val="nil"/>
              <w:left w:val="nil"/>
              <w:bottom w:val="single" w:sz="4" w:space="0" w:color="auto"/>
              <w:right w:val="single" w:sz="4" w:space="0" w:color="auto"/>
            </w:tcBorders>
            <w:shd w:val="clear" w:color="auto" w:fill="auto"/>
            <w:vAlign w:val="center"/>
            <w:hideMark/>
          </w:tcPr>
          <w:p w14:paraId="21AA9CC5" w14:textId="0913C025" w:rsidR="002C2457" w:rsidRPr="002C2457" w:rsidRDefault="002C2457" w:rsidP="002C2457">
            <w:pPr>
              <w:spacing w:after="0" w:line="240" w:lineRule="auto"/>
              <w:jc w:val="right"/>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81</w:t>
            </w:r>
          </w:p>
        </w:tc>
        <w:tc>
          <w:tcPr>
            <w:tcW w:w="1559" w:type="dxa"/>
            <w:tcBorders>
              <w:top w:val="nil"/>
              <w:left w:val="nil"/>
              <w:bottom w:val="single" w:sz="4" w:space="0" w:color="auto"/>
              <w:right w:val="single" w:sz="4" w:space="0" w:color="auto"/>
            </w:tcBorders>
            <w:shd w:val="clear" w:color="auto" w:fill="auto"/>
            <w:vAlign w:val="center"/>
            <w:hideMark/>
          </w:tcPr>
          <w:p w14:paraId="294D01D1" w14:textId="1D265973" w:rsidR="002C2457" w:rsidRPr="002C2457" w:rsidRDefault="002C2457" w:rsidP="002C2457">
            <w:pPr>
              <w:spacing w:after="0" w:line="240" w:lineRule="auto"/>
              <w:jc w:val="right"/>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95.015.337</w:t>
            </w:r>
          </w:p>
        </w:tc>
        <w:tc>
          <w:tcPr>
            <w:tcW w:w="1701" w:type="dxa"/>
            <w:tcBorders>
              <w:top w:val="nil"/>
              <w:left w:val="nil"/>
              <w:bottom w:val="single" w:sz="4" w:space="0" w:color="auto"/>
              <w:right w:val="single" w:sz="4" w:space="0" w:color="auto"/>
            </w:tcBorders>
            <w:shd w:val="clear" w:color="auto" w:fill="auto"/>
            <w:noWrap/>
            <w:vAlign w:val="center"/>
            <w:hideMark/>
          </w:tcPr>
          <w:p w14:paraId="0A4B7703" w14:textId="2A4E5528" w:rsidR="002C2457" w:rsidRPr="002C2457" w:rsidRDefault="002C2457" w:rsidP="002C2457">
            <w:pPr>
              <w:spacing w:after="0" w:line="240" w:lineRule="auto"/>
              <w:jc w:val="right"/>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12,92 %</w:t>
            </w:r>
          </w:p>
        </w:tc>
        <w:tc>
          <w:tcPr>
            <w:tcW w:w="1770" w:type="dxa"/>
            <w:tcBorders>
              <w:top w:val="nil"/>
              <w:left w:val="nil"/>
              <w:bottom w:val="single" w:sz="4" w:space="0" w:color="auto"/>
              <w:right w:val="single" w:sz="4" w:space="0" w:color="auto"/>
            </w:tcBorders>
            <w:shd w:val="clear" w:color="auto" w:fill="auto"/>
            <w:noWrap/>
            <w:vAlign w:val="center"/>
            <w:hideMark/>
          </w:tcPr>
          <w:p w14:paraId="0C215787" w14:textId="2F3A9D41" w:rsidR="002C2457" w:rsidRPr="002C2457" w:rsidRDefault="002C2457" w:rsidP="002C2457">
            <w:pPr>
              <w:spacing w:after="0" w:line="240" w:lineRule="auto"/>
              <w:jc w:val="right"/>
              <w:rPr>
                <w:rFonts w:ascii="Arial" w:eastAsia="Times New Roman" w:hAnsi="Arial" w:cs="Arial"/>
                <w:color w:val="000000"/>
                <w:sz w:val="18"/>
                <w:szCs w:val="18"/>
                <w:lang w:eastAsia="sl-SI"/>
              </w:rPr>
            </w:pPr>
            <w:r w:rsidRPr="002C2457">
              <w:rPr>
                <w:rFonts w:ascii="Arial" w:eastAsia="Times New Roman" w:hAnsi="Arial" w:cs="Arial"/>
                <w:color w:val="000000"/>
                <w:sz w:val="18"/>
                <w:szCs w:val="18"/>
                <w:lang w:eastAsia="sl-SI"/>
              </w:rPr>
              <w:t>27,86 %</w:t>
            </w:r>
          </w:p>
        </w:tc>
      </w:tr>
      <w:tr w:rsidR="002C2457" w:rsidRPr="001B14F2" w14:paraId="63B540F9" w14:textId="77777777" w:rsidTr="002C2457">
        <w:trPr>
          <w:trHeight w:val="255"/>
          <w:jc w:val="center"/>
        </w:trPr>
        <w:tc>
          <w:tcPr>
            <w:tcW w:w="127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865C75F" w14:textId="77777777" w:rsidR="002C2457" w:rsidRPr="001B14F2" w:rsidRDefault="002C2457" w:rsidP="002C2457">
            <w:pPr>
              <w:spacing w:after="0" w:line="240" w:lineRule="auto"/>
              <w:rPr>
                <w:rFonts w:ascii="Arial" w:eastAsia="Times New Roman" w:hAnsi="Arial" w:cs="Arial"/>
                <w:b/>
                <w:bCs/>
                <w:color w:val="000000"/>
                <w:sz w:val="18"/>
                <w:szCs w:val="18"/>
                <w:lang w:eastAsia="sl-SI"/>
              </w:rPr>
            </w:pPr>
            <w:r w:rsidRPr="001B14F2">
              <w:rPr>
                <w:rFonts w:ascii="Arial" w:eastAsia="Times New Roman" w:hAnsi="Arial" w:cs="Arial"/>
                <w:b/>
                <w:bCs/>
                <w:color w:val="000000"/>
                <w:sz w:val="18"/>
                <w:szCs w:val="18"/>
                <w:lang w:eastAsia="sl-SI"/>
              </w:rPr>
              <w:t>Skupaj</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239E7057" w14:textId="64B8A5FD" w:rsidR="002C2457" w:rsidRPr="001B14F2" w:rsidRDefault="002C2457" w:rsidP="002C2457">
            <w:pPr>
              <w:spacing w:after="0" w:line="240" w:lineRule="auto"/>
              <w:jc w:val="right"/>
              <w:rPr>
                <w:rFonts w:ascii="Arial" w:eastAsia="Times New Roman" w:hAnsi="Arial" w:cs="Arial"/>
                <w:b/>
                <w:bCs/>
                <w:color w:val="000000"/>
                <w:sz w:val="18"/>
                <w:szCs w:val="18"/>
                <w:lang w:eastAsia="sl-SI"/>
              </w:rPr>
            </w:pPr>
            <w:r w:rsidRPr="001B14F2">
              <w:rPr>
                <w:rFonts w:ascii="Arial" w:eastAsia="Times New Roman" w:hAnsi="Arial" w:cs="Arial"/>
                <w:b/>
                <w:bCs/>
                <w:color w:val="000000"/>
                <w:sz w:val="18"/>
                <w:szCs w:val="18"/>
                <w:lang w:eastAsia="sl-SI"/>
              </w:rPr>
              <w:t>627</w:t>
            </w:r>
          </w:p>
        </w:tc>
        <w:tc>
          <w:tcPr>
            <w:tcW w:w="1559" w:type="dxa"/>
            <w:tcBorders>
              <w:top w:val="nil"/>
              <w:left w:val="nil"/>
              <w:bottom w:val="single" w:sz="4" w:space="0" w:color="auto"/>
              <w:right w:val="single" w:sz="4" w:space="0" w:color="auto"/>
            </w:tcBorders>
            <w:shd w:val="clear" w:color="auto" w:fill="F2F2F2" w:themeFill="background1" w:themeFillShade="F2"/>
            <w:vAlign w:val="center"/>
            <w:hideMark/>
          </w:tcPr>
          <w:p w14:paraId="10487181" w14:textId="09BB3FE1" w:rsidR="002C2457" w:rsidRPr="001B14F2" w:rsidRDefault="002C2457" w:rsidP="002C2457">
            <w:pPr>
              <w:spacing w:after="0" w:line="240" w:lineRule="auto"/>
              <w:jc w:val="right"/>
              <w:rPr>
                <w:rFonts w:ascii="Arial" w:eastAsia="Times New Roman" w:hAnsi="Arial" w:cs="Arial"/>
                <w:b/>
                <w:bCs/>
                <w:color w:val="000000"/>
                <w:sz w:val="18"/>
                <w:szCs w:val="18"/>
                <w:lang w:eastAsia="sl-SI"/>
              </w:rPr>
            </w:pPr>
            <w:r w:rsidRPr="001B14F2">
              <w:rPr>
                <w:rFonts w:ascii="Arial" w:eastAsia="Times New Roman" w:hAnsi="Arial" w:cs="Arial"/>
                <w:b/>
                <w:bCs/>
                <w:color w:val="000000"/>
                <w:sz w:val="18"/>
                <w:szCs w:val="18"/>
                <w:lang w:eastAsia="sl-SI"/>
              </w:rPr>
              <w:t>341.092.465</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463728AC" w14:textId="4630676A" w:rsidR="002C2457" w:rsidRPr="001B14F2" w:rsidRDefault="002C2457" w:rsidP="002C2457">
            <w:pPr>
              <w:spacing w:after="0" w:line="240" w:lineRule="auto"/>
              <w:jc w:val="right"/>
              <w:rPr>
                <w:rFonts w:ascii="Arial" w:eastAsia="Times New Roman" w:hAnsi="Arial" w:cs="Arial"/>
                <w:b/>
                <w:bCs/>
                <w:color w:val="000000"/>
                <w:sz w:val="18"/>
                <w:szCs w:val="18"/>
                <w:lang w:eastAsia="sl-SI"/>
              </w:rPr>
            </w:pPr>
            <w:r w:rsidRPr="001B14F2">
              <w:rPr>
                <w:rFonts w:ascii="Arial" w:eastAsia="Times New Roman" w:hAnsi="Arial" w:cs="Arial"/>
                <w:b/>
                <w:bCs/>
                <w:color w:val="000000"/>
                <w:sz w:val="18"/>
                <w:szCs w:val="18"/>
                <w:lang w:eastAsia="sl-SI"/>
              </w:rPr>
              <w:t>100,00 %</w:t>
            </w:r>
          </w:p>
        </w:tc>
        <w:tc>
          <w:tcPr>
            <w:tcW w:w="1770" w:type="dxa"/>
            <w:tcBorders>
              <w:top w:val="nil"/>
              <w:left w:val="nil"/>
              <w:bottom w:val="single" w:sz="4" w:space="0" w:color="auto"/>
              <w:right w:val="single" w:sz="4" w:space="0" w:color="auto"/>
            </w:tcBorders>
            <w:shd w:val="clear" w:color="auto" w:fill="F2F2F2" w:themeFill="background1" w:themeFillShade="F2"/>
            <w:vAlign w:val="center"/>
            <w:hideMark/>
          </w:tcPr>
          <w:p w14:paraId="4D201AE9" w14:textId="68A3DCD5" w:rsidR="002C2457" w:rsidRPr="001B14F2" w:rsidRDefault="002C2457" w:rsidP="002C2457">
            <w:pPr>
              <w:spacing w:after="0" w:line="240" w:lineRule="auto"/>
              <w:jc w:val="right"/>
              <w:rPr>
                <w:rFonts w:ascii="Arial" w:eastAsia="Times New Roman" w:hAnsi="Arial" w:cs="Arial"/>
                <w:b/>
                <w:bCs/>
                <w:color w:val="000000"/>
                <w:sz w:val="18"/>
                <w:szCs w:val="18"/>
                <w:lang w:eastAsia="sl-SI"/>
              </w:rPr>
            </w:pPr>
            <w:r w:rsidRPr="001B14F2">
              <w:rPr>
                <w:rFonts w:ascii="Arial" w:eastAsia="Times New Roman" w:hAnsi="Arial" w:cs="Arial"/>
                <w:b/>
                <w:bCs/>
                <w:color w:val="000000"/>
                <w:sz w:val="18"/>
                <w:szCs w:val="18"/>
                <w:lang w:eastAsia="sl-SI"/>
              </w:rPr>
              <w:t>100,00 %</w:t>
            </w:r>
          </w:p>
        </w:tc>
      </w:tr>
    </w:tbl>
    <w:p w14:paraId="41A6F790" w14:textId="3D7417C5" w:rsidR="00490BF3" w:rsidRPr="002C2457" w:rsidRDefault="00490BF3" w:rsidP="002C2457">
      <w:pPr>
        <w:spacing w:after="0" w:line="240" w:lineRule="auto"/>
        <w:jc w:val="right"/>
        <w:rPr>
          <w:rFonts w:ascii="Arial" w:eastAsia="Times New Roman" w:hAnsi="Arial" w:cs="Arial"/>
          <w:color w:val="000000"/>
          <w:sz w:val="18"/>
          <w:szCs w:val="18"/>
          <w:lang w:eastAsia="sl-SI"/>
        </w:rPr>
      </w:pPr>
    </w:p>
    <w:p w14:paraId="436EF011" w14:textId="378C96C1" w:rsidR="00C22535" w:rsidRPr="002C2457" w:rsidRDefault="00C22535" w:rsidP="004A613D">
      <w:pPr>
        <w:spacing w:after="0" w:line="240" w:lineRule="auto"/>
        <w:jc w:val="center"/>
        <w:rPr>
          <w:rFonts w:ascii="Arial" w:hAnsi="Arial" w:cs="Arial"/>
          <w:sz w:val="18"/>
        </w:rPr>
      </w:pPr>
      <w:r w:rsidRPr="002C2457">
        <w:rPr>
          <w:rFonts w:ascii="Arial" w:hAnsi="Arial" w:cs="Arial"/>
          <w:sz w:val="18"/>
        </w:rPr>
        <w:t>Vir: Statistični podatki o javni</w:t>
      </w:r>
      <w:r w:rsidR="0026312F" w:rsidRPr="002C2457">
        <w:rPr>
          <w:rFonts w:ascii="Arial" w:hAnsi="Arial" w:cs="Arial"/>
          <w:sz w:val="18"/>
        </w:rPr>
        <w:t>h naročilih, oddanih v letu 20</w:t>
      </w:r>
      <w:r w:rsidR="00490BF3" w:rsidRPr="002C2457">
        <w:rPr>
          <w:rFonts w:ascii="Arial" w:hAnsi="Arial" w:cs="Arial"/>
          <w:sz w:val="18"/>
        </w:rPr>
        <w:t>2</w:t>
      </w:r>
      <w:r w:rsidR="00DF7682" w:rsidRPr="002C2457">
        <w:rPr>
          <w:rFonts w:ascii="Arial" w:hAnsi="Arial" w:cs="Arial"/>
          <w:sz w:val="18"/>
        </w:rPr>
        <w:t>1</w:t>
      </w:r>
      <w:r w:rsidR="00630FBA">
        <w:rPr>
          <w:rFonts w:ascii="Arial" w:hAnsi="Arial" w:cs="Arial"/>
          <w:sz w:val="18"/>
        </w:rPr>
        <w:t>.</w:t>
      </w:r>
    </w:p>
    <w:p w14:paraId="165DEEE5" w14:textId="77777777" w:rsidR="00490BF3" w:rsidRPr="00121376" w:rsidRDefault="00490BF3" w:rsidP="009E3010">
      <w:pPr>
        <w:pStyle w:val="Standard"/>
        <w:spacing w:line="360" w:lineRule="auto"/>
        <w:rPr>
          <w:rFonts w:cs="Arial"/>
          <w:sz w:val="20"/>
          <w:szCs w:val="20"/>
          <w:highlight w:val="yellow"/>
        </w:rPr>
      </w:pPr>
    </w:p>
    <w:p w14:paraId="7EFB0FD2" w14:textId="765E70AF" w:rsidR="009E3010" w:rsidRPr="00992363" w:rsidRDefault="0069174C" w:rsidP="009E3010">
      <w:pPr>
        <w:pStyle w:val="Standard"/>
        <w:spacing w:line="360" w:lineRule="auto"/>
        <w:rPr>
          <w:rFonts w:cs="Arial"/>
          <w:sz w:val="20"/>
          <w:szCs w:val="20"/>
        </w:rPr>
      </w:pPr>
      <w:r w:rsidRPr="00992363">
        <w:rPr>
          <w:rFonts w:cs="Arial"/>
          <w:sz w:val="20"/>
          <w:szCs w:val="20"/>
        </w:rPr>
        <w:t>V postopkih skupnega javnega naročanja so</w:t>
      </w:r>
      <w:r w:rsidR="00C22535" w:rsidRPr="00992363">
        <w:rPr>
          <w:rFonts w:cs="Arial"/>
          <w:sz w:val="20"/>
          <w:szCs w:val="20"/>
        </w:rPr>
        <w:t xml:space="preserve"> </w:t>
      </w:r>
      <w:r w:rsidRPr="00992363">
        <w:rPr>
          <w:rFonts w:cs="Arial"/>
          <w:sz w:val="20"/>
          <w:szCs w:val="20"/>
        </w:rPr>
        <w:t xml:space="preserve">največ naročil </w:t>
      </w:r>
      <w:r w:rsidR="000830D2" w:rsidRPr="00992363">
        <w:rPr>
          <w:rFonts w:cs="Arial"/>
          <w:sz w:val="20"/>
          <w:szCs w:val="20"/>
        </w:rPr>
        <w:t>oddal</w:t>
      </w:r>
      <w:r w:rsidR="005B451A" w:rsidRPr="00992363">
        <w:rPr>
          <w:rFonts w:cs="Arial"/>
          <w:sz w:val="20"/>
          <w:szCs w:val="20"/>
        </w:rPr>
        <w:t>i</w:t>
      </w:r>
      <w:r w:rsidR="000830D2" w:rsidRPr="00992363">
        <w:rPr>
          <w:rFonts w:cs="Arial"/>
          <w:sz w:val="20"/>
          <w:szCs w:val="20"/>
        </w:rPr>
        <w:t xml:space="preserve"> </w:t>
      </w:r>
      <w:r w:rsidR="005B451A" w:rsidRPr="00992363">
        <w:rPr>
          <w:rFonts w:cs="Arial"/>
          <w:sz w:val="20"/>
          <w:szCs w:val="20"/>
        </w:rPr>
        <w:t>javni zavodi,</w:t>
      </w:r>
      <w:r w:rsidRPr="00992363">
        <w:rPr>
          <w:rFonts w:cs="Arial"/>
          <w:sz w:val="20"/>
          <w:szCs w:val="20"/>
        </w:rPr>
        <w:t xml:space="preserve"> </w:t>
      </w:r>
      <w:r w:rsidR="004333EA" w:rsidRPr="00992363">
        <w:rPr>
          <w:rFonts w:cs="Arial"/>
          <w:sz w:val="20"/>
          <w:szCs w:val="20"/>
        </w:rPr>
        <w:t>k</w:t>
      </w:r>
      <w:r w:rsidR="00883D84" w:rsidRPr="00992363">
        <w:rPr>
          <w:rFonts w:cs="Arial"/>
          <w:sz w:val="20"/>
          <w:szCs w:val="20"/>
        </w:rPr>
        <w:t>i so oddal</w:t>
      </w:r>
      <w:r w:rsidR="005B451A" w:rsidRPr="00992363">
        <w:rPr>
          <w:rFonts w:cs="Arial"/>
          <w:sz w:val="20"/>
          <w:szCs w:val="20"/>
        </w:rPr>
        <w:t>i</w:t>
      </w:r>
      <w:r w:rsidR="00883D84" w:rsidRPr="00992363">
        <w:rPr>
          <w:rFonts w:cs="Arial"/>
          <w:sz w:val="20"/>
          <w:szCs w:val="20"/>
        </w:rPr>
        <w:t xml:space="preserve"> </w:t>
      </w:r>
      <w:r w:rsidR="005B451A" w:rsidRPr="00992363">
        <w:rPr>
          <w:rFonts w:cs="Arial"/>
          <w:sz w:val="20"/>
          <w:szCs w:val="20"/>
        </w:rPr>
        <w:t>3</w:t>
      </w:r>
      <w:r w:rsidR="00992363" w:rsidRPr="00992363">
        <w:rPr>
          <w:rFonts w:cs="Arial"/>
          <w:sz w:val="20"/>
          <w:szCs w:val="20"/>
        </w:rPr>
        <w:t>53</w:t>
      </w:r>
      <w:r w:rsidRPr="00992363">
        <w:rPr>
          <w:rFonts w:cs="Arial"/>
          <w:sz w:val="20"/>
          <w:szCs w:val="20"/>
        </w:rPr>
        <w:t xml:space="preserve"> naročil v vrednosti </w:t>
      </w:r>
      <w:r w:rsidR="00992363" w:rsidRPr="00992363">
        <w:rPr>
          <w:rFonts w:cs="Arial"/>
          <w:color w:val="000000"/>
          <w:sz w:val="20"/>
          <w:szCs w:val="20"/>
        </w:rPr>
        <w:t>53.587.912</w:t>
      </w:r>
      <w:r w:rsidR="00630FBA">
        <w:rPr>
          <w:rFonts w:cs="Arial"/>
          <w:color w:val="000000"/>
          <w:sz w:val="20"/>
          <w:szCs w:val="20"/>
        </w:rPr>
        <w:t> </w:t>
      </w:r>
      <w:r w:rsidRPr="00992363">
        <w:rPr>
          <w:rFonts w:cs="Arial"/>
          <w:sz w:val="20"/>
          <w:szCs w:val="20"/>
        </w:rPr>
        <w:t>evrov.</w:t>
      </w:r>
      <w:r w:rsidR="009E3010" w:rsidRPr="00992363">
        <w:rPr>
          <w:rFonts w:cs="Arial"/>
          <w:sz w:val="20"/>
          <w:szCs w:val="20"/>
        </w:rPr>
        <w:t xml:space="preserve"> </w:t>
      </w:r>
    </w:p>
    <w:p w14:paraId="05760B67" w14:textId="5945EF03" w:rsidR="00177D22" w:rsidRPr="00992363" w:rsidRDefault="00177D22" w:rsidP="008A61FD">
      <w:pPr>
        <w:spacing w:before="120" w:after="120" w:line="240" w:lineRule="auto"/>
        <w:jc w:val="both"/>
        <w:rPr>
          <w:rFonts w:ascii="Arial" w:hAnsi="Arial" w:cs="Arial"/>
          <w:sz w:val="20"/>
        </w:rPr>
      </w:pPr>
      <w:r w:rsidRPr="00992363">
        <w:rPr>
          <w:rFonts w:ascii="Arial" w:hAnsi="Arial" w:cs="Arial"/>
          <w:sz w:val="20"/>
        </w:rPr>
        <w:t xml:space="preserve">Preglednica </w:t>
      </w:r>
      <w:r w:rsidR="00512F52" w:rsidRPr="00992363">
        <w:rPr>
          <w:rFonts w:ascii="Arial" w:hAnsi="Arial" w:cs="Arial"/>
          <w:sz w:val="20"/>
        </w:rPr>
        <w:t>20</w:t>
      </w:r>
      <w:r w:rsidRPr="00992363">
        <w:rPr>
          <w:rFonts w:ascii="Arial" w:hAnsi="Arial" w:cs="Arial"/>
          <w:sz w:val="20"/>
        </w:rPr>
        <w:t>: Skupno javno naročanje v številu, vrednosti in deležu skupnih javnih naročil glede na kategorijo naročnika</w:t>
      </w:r>
    </w:p>
    <w:tbl>
      <w:tblPr>
        <w:tblW w:w="9143" w:type="dxa"/>
        <w:jc w:val="center"/>
        <w:tblCellMar>
          <w:left w:w="70" w:type="dxa"/>
          <w:right w:w="70" w:type="dxa"/>
        </w:tblCellMar>
        <w:tblLook w:val="04A0" w:firstRow="1" w:lastRow="0" w:firstColumn="1" w:lastColumn="0" w:noHBand="0" w:noVBand="1"/>
      </w:tblPr>
      <w:tblGrid>
        <w:gridCol w:w="4394"/>
        <w:gridCol w:w="851"/>
        <w:gridCol w:w="1276"/>
        <w:gridCol w:w="1262"/>
        <w:gridCol w:w="1360"/>
      </w:tblGrid>
      <w:tr w:rsidR="0056175F" w:rsidRPr="00992363" w14:paraId="0E0DC82F" w14:textId="77777777" w:rsidTr="00CD447F">
        <w:trPr>
          <w:trHeight w:val="255"/>
          <w:jc w:val="center"/>
        </w:trPr>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5F5402" w14:textId="77777777" w:rsidR="0056175F" w:rsidRPr="00992363" w:rsidRDefault="0056175F" w:rsidP="0056175F">
            <w:pPr>
              <w:spacing w:after="0" w:line="240" w:lineRule="auto"/>
              <w:jc w:val="center"/>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Kategorija naročnika</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268EC5" w14:textId="77777777" w:rsidR="0056175F" w:rsidRPr="00992363" w:rsidRDefault="0056175F" w:rsidP="0056175F">
            <w:pPr>
              <w:spacing w:after="0" w:line="240" w:lineRule="auto"/>
              <w:jc w:val="center"/>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Št. naročil</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A3FDE53" w14:textId="77777777" w:rsidR="0056175F" w:rsidRPr="00992363" w:rsidRDefault="0056175F" w:rsidP="0056175F">
            <w:pPr>
              <w:spacing w:after="0" w:line="240" w:lineRule="auto"/>
              <w:jc w:val="center"/>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Pogodbena vrednost</w:t>
            </w:r>
          </w:p>
        </w:tc>
        <w:tc>
          <w:tcPr>
            <w:tcW w:w="126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411049" w14:textId="77777777" w:rsidR="0056175F" w:rsidRPr="00992363" w:rsidRDefault="0056175F" w:rsidP="0056175F">
            <w:pPr>
              <w:spacing w:after="0" w:line="240" w:lineRule="auto"/>
              <w:jc w:val="center"/>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Delež v št. skupnih naročil</w:t>
            </w:r>
          </w:p>
        </w:tc>
        <w:tc>
          <w:tcPr>
            <w:tcW w:w="13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1A9D34" w14:textId="77777777" w:rsidR="0056175F" w:rsidRPr="00992363" w:rsidRDefault="0056175F" w:rsidP="0056175F">
            <w:pPr>
              <w:spacing w:after="0" w:line="240" w:lineRule="auto"/>
              <w:jc w:val="center"/>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Delež v vrednosti skupnih naročil</w:t>
            </w:r>
          </w:p>
        </w:tc>
      </w:tr>
      <w:tr w:rsidR="00992363" w:rsidRPr="00992363" w14:paraId="2614E608" w14:textId="77777777" w:rsidTr="00992363">
        <w:trPr>
          <w:trHeight w:val="255"/>
          <w:jc w:val="center"/>
        </w:trPr>
        <w:tc>
          <w:tcPr>
            <w:tcW w:w="4394" w:type="dxa"/>
            <w:tcBorders>
              <w:top w:val="nil"/>
              <w:left w:val="single" w:sz="4" w:space="0" w:color="auto"/>
              <w:bottom w:val="single" w:sz="4" w:space="0" w:color="auto"/>
              <w:right w:val="single" w:sz="4" w:space="0" w:color="auto"/>
            </w:tcBorders>
            <w:shd w:val="clear" w:color="000000" w:fill="FFFFFF"/>
            <w:vAlign w:val="center"/>
            <w:hideMark/>
          </w:tcPr>
          <w:p w14:paraId="41C562F4" w14:textId="77777777" w:rsidR="00992363" w:rsidRPr="00992363" w:rsidRDefault="00992363" w:rsidP="00992363">
            <w:pPr>
              <w:spacing w:after="0" w:line="240" w:lineRule="auto"/>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Organi RS</w:t>
            </w:r>
          </w:p>
        </w:tc>
        <w:tc>
          <w:tcPr>
            <w:tcW w:w="851" w:type="dxa"/>
            <w:tcBorders>
              <w:top w:val="nil"/>
              <w:left w:val="nil"/>
              <w:bottom w:val="single" w:sz="4" w:space="0" w:color="auto"/>
              <w:right w:val="single" w:sz="4" w:space="0" w:color="auto"/>
            </w:tcBorders>
            <w:shd w:val="clear" w:color="000000" w:fill="FFFFFF"/>
            <w:vAlign w:val="center"/>
            <w:hideMark/>
          </w:tcPr>
          <w:p w14:paraId="4C72071A" w14:textId="5F2AD962"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93</w:t>
            </w:r>
          </w:p>
        </w:tc>
        <w:tc>
          <w:tcPr>
            <w:tcW w:w="1276" w:type="dxa"/>
            <w:tcBorders>
              <w:top w:val="nil"/>
              <w:left w:val="nil"/>
              <w:bottom w:val="single" w:sz="4" w:space="0" w:color="auto"/>
              <w:right w:val="single" w:sz="4" w:space="0" w:color="auto"/>
            </w:tcBorders>
            <w:shd w:val="clear" w:color="000000" w:fill="FFFFFF"/>
            <w:vAlign w:val="center"/>
            <w:hideMark/>
          </w:tcPr>
          <w:p w14:paraId="4D874FD4" w14:textId="5024FA7E"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109.762.427</w:t>
            </w:r>
          </w:p>
        </w:tc>
        <w:tc>
          <w:tcPr>
            <w:tcW w:w="1262" w:type="dxa"/>
            <w:tcBorders>
              <w:top w:val="nil"/>
              <w:left w:val="nil"/>
              <w:bottom w:val="single" w:sz="4" w:space="0" w:color="auto"/>
              <w:right w:val="single" w:sz="4" w:space="0" w:color="auto"/>
            </w:tcBorders>
            <w:shd w:val="clear" w:color="000000" w:fill="FFFFFF"/>
            <w:vAlign w:val="center"/>
            <w:hideMark/>
          </w:tcPr>
          <w:p w14:paraId="5B0E5A9F" w14:textId="4BBD3FAB"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14,83 %</w:t>
            </w:r>
          </w:p>
        </w:tc>
        <w:tc>
          <w:tcPr>
            <w:tcW w:w="1360" w:type="dxa"/>
            <w:tcBorders>
              <w:top w:val="nil"/>
              <w:left w:val="nil"/>
              <w:bottom w:val="single" w:sz="4" w:space="0" w:color="auto"/>
              <w:right w:val="single" w:sz="4" w:space="0" w:color="auto"/>
            </w:tcBorders>
            <w:shd w:val="clear" w:color="000000" w:fill="FFFFFF"/>
            <w:vAlign w:val="center"/>
            <w:hideMark/>
          </w:tcPr>
          <w:p w14:paraId="50B76119" w14:textId="5ED09450"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32,18 %</w:t>
            </w:r>
          </w:p>
        </w:tc>
      </w:tr>
      <w:tr w:rsidR="00992363" w:rsidRPr="00992363" w14:paraId="51FB8E78" w14:textId="77777777" w:rsidTr="00992363">
        <w:trPr>
          <w:trHeight w:val="255"/>
          <w:jc w:val="center"/>
        </w:trPr>
        <w:tc>
          <w:tcPr>
            <w:tcW w:w="4394" w:type="dxa"/>
            <w:tcBorders>
              <w:top w:val="nil"/>
              <w:left w:val="single" w:sz="4" w:space="0" w:color="auto"/>
              <w:bottom w:val="single" w:sz="4" w:space="0" w:color="auto"/>
              <w:right w:val="single" w:sz="4" w:space="0" w:color="auto"/>
            </w:tcBorders>
            <w:shd w:val="clear" w:color="000000" w:fill="FFFFFF"/>
            <w:vAlign w:val="center"/>
            <w:hideMark/>
          </w:tcPr>
          <w:p w14:paraId="0AC9949B" w14:textId="77777777" w:rsidR="00992363" w:rsidRPr="00992363" w:rsidRDefault="00992363" w:rsidP="00992363">
            <w:pPr>
              <w:spacing w:after="0" w:line="240" w:lineRule="auto"/>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Samoupravne lokalne skupnosti</w:t>
            </w:r>
          </w:p>
        </w:tc>
        <w:tc>
          <w:tcPr>
            <w:tcW w:w="851" w:type="dxa"/>
            <w:tcBorders>
              <w:top w:val="nil"/>
              <w:left w:val="nil"/>
              <w:bottom w:val="single" w:sz="4" w:space="0" w:color="auto"/>
              <w:right w:val="single" w:sz="4" w:space="0" w:color="auto"/>
            </w:tcBorders>
            <w:shd w:val="clear" w:color="000000" w:fill="FFFFFF"/>
            <w:vAlign w:val="center"/>
            <w:hideMark/>
          </w:tcPr>
          <w:p w14:paraId="7256ADA9" w14:textId="0B5E3945"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97</w:t>
            </w:r>
          </w:p>
        </w:tc>
        <w:tc>
          <w:tcPr>
            <w:tcW w:w="1276" w:type="dxa"/>
            <w:tcBorders>
              <w:top w:val="nil"/>
              <w:left w:val="nil"/>
              <w:bottom w:val="single" w:sz="4" w:space="0" w:color="auto"/>
              <w:right w:val="single" w:sz="4" w:space="0" w:color="auto"/>
            </w:tcBorders>
            <w:shd w:val="clear" w:color="000000" w:fill="FFFFFF"/>
            <w:vAlign w:val="center"/>
            <w:hideMark/>
          </w:tcPr>
          <w:p w14:paraId="025124CF" w14:textId="64988BCF"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98.566.576</w:t>
            </w:r>
          </w:p>
        </w:tc>
        <w:tc>
          <w:tcPr>
            <w:tcW w:w="1262" w:type="dxa"/>
            <w:tcBorders>
              <w:top w:val="nil"/>
              <w:left w:val="nil"/>
              <w:bottom w:val="single" w:sz="4" w:space="0" w:color="auto"/>
              <w:right w:val="single" w:sz="4" w:space="0" w:color="auto"/>
            </w:tcBorders>
            <w:shd w:val="clear" w:color="000000" w:fill="FFFFFF"/>
            <w:vAlign w:val="center"/>
            <w:hideMark/>
          </w:tcPr>
          <w:p w14:paraId="7DFDC8C6" w14:textId="005186F4"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15,47 %</w:t>
            </w:r>
          </w:p>
        </w:tc>
        <w:tc>
          <w:tcPr>
            <w:tcW w:w="1360" w:type="dxa"/>
            <w:tcBorders>
              <w:top w:val="nil"/>
              <w:left w:val="nil"/>
              <w:bottom w:val="single" w:sz="4" w:space="0" w:color="auto"/>
              <w:right w:val="single" w:sz="4" w:space="0" w:color="auto"/>
            </w:tcBorders>
            <w:shd w:val="clear" w:color="000000" w:fill="FFFFFF"/>
            <w:vAlign w:val="center"/>
            <w:hideMark/>
          </w:tcPr>
          <w:p w14:paraId="0C0C6140" w14:textId="35305AE1"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28,90 %</w:t>
            </w:r>
          </w:p>
        </w:tc>
      </w:tr>
      <w:tr w:rsidR="00992363" w:rsidRPr="00992363" w14:paraId="31B820E9" w14:textId="77777777" w:rsidTr="00992363">
        <w:trPr>
          <w:trHeight w:val="255"/>
          <w:jc w:val="center"/>
        </w:trPr>
        <w:tc>
          <w:tcPr>
            <w:tcW w:w="4394" w:type="dxa"/>
            <w:tcBorders>
              <w:top w:val="nil"/>
              <w:left w:val="single" w:sz="4" w:space="0" w:color="auto"/>
              <w:bottom w:val="single" w:sz="4" w:space="0" w:color="auto"/>
              <w:right w:val="single" w:sz="4" w:space="0" w:color="auto"/>
            </w:tcBorders>
            <w:shd w:val="clear" w:color="000000" w:fill="FFFFFF"/>
            <w:vAlign w:val="center"/>
          </w:tcPr>
          <w:p w14:paraId="4F43614B" w14:textId="3E44FB00" w:rsidR="00992363" w:rsidRPr="00992363" w:rsidRDefault="00992363" w:rsidP="00992363">
            <w:pPr>
              <w:spacing w:after="0" w:line="240" w:lineRule="auto"/>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Javni skladi</w:t>
            </w:r>
          </w:p>
        </w:tc>
        <w:tc>
          <w:tcPr>
            <w:tcW w:w="851" w:type="dxa"/>
            <w:tcBorders>
              <w:top w:val="nil"/>
              <w:left w:val="nil"/>
              <w:bottom w:val="single" w:sz="4" w:space="0" w:color="auto"/>
              <w:right w:val="single" w:sz="4" w:space="0" w:color="auto"/>
            </w:tcBorders>
            <w:shd w:val="clear" w:color="000000" w:fill="FFFFFF"/>
            <w:vAlign w:val="center"/>
          </w:tcPr>
          <w:p w14:paraId="66F866D1" w14:textId="6D930FF4"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2</w:t>
            </w:r>
          </w:p>
        </w:tc>
        <w:tc>
          <w:tcPr>
            <w:tcW w:w="1276" w:type="dxa"/>
            <w:tcBorders>
              <w:top w:val="nil"/>
              <w:left w:val="nil"/>
              <w:bottom w:val="single" w:sz="4" w:space="0" w:color="auto"/>
              <w:right w:val="single" w:sz="4" w:space="0" w:color="auto"/>
            </w:tcBorders>
            <w:shd w:val="clear" w:color="000000" w:fill="FFFFFF"/>
            <w:vAlign w:val="center"/>
          </w:tcPr>
          <w:p w14:paraId="628D4155" w14:textId="3DD7FE39"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552.903</w:t>
            </w:r>
          </w:p>
        </w:tc>
        <w:tc>
          <w:tcPr>
            <w:tcW w:w="1262" w:type="dxa"/>
            <w:tcBorders>
              <w:top w:val="nil"/>
              <w:left w:val="nil"/>
              <w:bottom w:val="single" w:sz="4" w:space="0" w:color="auto"/>
              <w:right w:val="single" w:sz="4" w:space="0" w:color="auto"/>
            </w:tcBorders>
            <w:shd w:val="clear" w:color="000000" w:fill="FFFFFF"/>
            <w:vAlign w:val="center"/>
          </w:tcPr>
          <w:p w14:paraId="601038D0" w14:textId="0058524E"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0,32 %</w:t>
            </w:r>
          </w:p>
        </w:tc>
        <w:tc>
          <w:tcPr>
            <w:tcW w:w="1360" w:type="dxa"/>
            <w:tcBorders>
              <w:top w:val="nil"/>
              <w:left w:val="nil"/>
              <w:bottom w:val="single" w:sz="4" w:space="0" w:color="auto"/>
              <w:right w:val="single" w:sz="4" w:space="0" w:color="auto"/>
            </w:tcBorders>
            <w:shd w:val="clear" w:color="000000" w:fill="FFFFFF"/>
            <w:vAlign w:val="center"/>
          </w:tcPr>
          <w:p w14:paraId="696062B8" w14:textId="370733FB"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0,16 %</w:t>
            </w:r>
          </w:p>
        </w:tc>
      </w:tr>
      <w:tr w:rsidR="00992363" w:rsidRPr="00992363" w14:paraId="2C3BD249" w14:textId="77777777" w:rsidTr="00992363">
        <w:trPr>
          <w:trHeight w:val="255"/>
          <w:jc w:val="center"/>
        </w:trPr>
        <w:tc>
          <w:tcPr>
            <w:tcW w:w="4394" w:type="dxa"/>
            <w:tcBorders>
              <w:top w:val="nil"/>
              <w:left w:val="single" w:sz="4" w:space="0" w:color="auto"/>
              <w:bottom w:val="single" w:sz="4" w:space="0" w:color="auto"/>
              <w:right w:val="single" w:sz="4" w:space="0" w:color="auto"/>
            </w:tcBorders>
            <w:shd w:val="clear" w:color="auto" w:fill="auto"/>
            <w:vAlign w:val="center"/>
            <w:hideMark/>
          </w:tcPr>
          <w:p w14:paraId="3CF780BE" w14:textId="77777777" w:rsidR="00992363" w:rsidRPr="00992363" w:rsidRDefault="00992363" w:rsidP="00992363">
            <w:pPr>
              <w:spacing w:after="0" w:line="240" w:lineRule="auto"/>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Javni zavodi</w:t>
            </w:r>
          </w:p>
        </w:tc>
        <w:tc>
          <w:tcPr>
            <w:tcW w:w="851" w:type="dxa"/>
            <w:tcBorders>
              <w:top w:val="nil"/>
              <w:left w:val="nil"/>
              <w:bottom w:val="single" w:sz="4" w:space="0" w:color="auto"/>
              <w:right w:val="single" w:sz="4" w:space="0" w:color="auto"/>
            </w:tcBorders>
            <w:shd w:val="clear" w:color="auto" w:fill="auto"/>
            <w:vAlign w:val="center"/>
            <w:hideMark/>
          </w:tcPr>
          <w:p w14:paraId="7E12DA34" w14:textId="3D1C415E"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353</w:t>
            </w:r>
          </w:p>
        </w:tc>
        <w:tc>
          <w:tcPr>
            <w:tcW w:w="1276" w:type="dxa"/>
            <w:tcBorders>
              <w:top w:val="nil"/>
              <w:left w:val="nil"/>
              <w:bottom w:val="single" w:sz="4" w:space="0" w:color="auto"/>
              <w:right w:val="single" w:sz="4" w:space="0" w:color="auto"/>
            </w:tcBorders>
            <w:shd w:val="clear" w:color="auto" w:fill="auto"/>
            <w:vAlign w:val="center"/>
            <w:hideMark/>
          </w:tcPr>
          <w:p w14:paraId="3449ED49" w14:textId="492E9CC1"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53.587.912</w:t>
            </w:r>
          </w:p>
        </w:tc>
        <w:tc>
          <w:tcPr>
            <w:tcW w:w="1262" w:type="dxa"/>
            <w:tcBorders>
              <w:top w:val="nil"/>
              <w:left w:val="nil"/>
              <w:bottom w:val="single" w:sz="4" w:space="0" w:color="auto"/>
              <w:right w:val="single" w:sz="4" w:space="0" w:color="auto"/>
            </w:tcBorders>
            <w:shd w:val="clear" w:color="000000" w:fill="FFFFFF"/>
            <w:vAlign w:val="center"/>
            <w:hideMark/>
          </w:tcPr>
          <w:p w14:paraId="1320CEAE" w14:textId="0CC27933"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56,30 %</w:t>
            </w:r>
          </w:p>
        </w:tc>
        <w:tc>
          <w:tcPr>
            <w:tcW w:w="1360" w:type="dxa"/>
            <w:tcBorders>
              <w:top w:val="nil"/>
              <w:left w:val="nil"/>
              <w:bottom w:val="single" w:sz="4" w:space="0" w:color="auto"/>
              <w:right w:val="single" w:sz="4" w:space="0" w:color="auto"/>
            </w:tcBorders>
            <w:shd w:val="clear" w:color="000000" w:fill="FFFFFF"/>
            <w:vAlign w:val="center"/>
            <w:hideMark/>
          </w:tcPr>
          <w:p w14:paraId="6CA5B5C9" w14:textId="56392904"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15,71 %</w:t>
            </w:r>
          </w:p>
        </w:tc>
      </w:tr>
      <w:tr w:rsidR="00992363" w:rsidRPr="00992363" w14:paraId="68CFA3BB" w14:textId="77777777" w:rsidTr="00992363">
        <w:trPr>
          <w:trHeight w:val="255"/>
          <w:jc w:val="center"/>
        </w:trPr>
        <w:tc>
          <w:tcPr>
            <w:tcW w:w="4394" w:type="dxa"/>
            <w:tcBorders>
              <w:top w:val="nil"/>
              <w:left w:val="single" w:sz="4" w:space="0" w:color="auto"/>
              <w:bottom w:val="single" w:sz="4" w:space="0" w:color="auto"/>
              <w:right w:val="single" w:sz="4" w:space="0" w:color="auto"/>
            </w:tcBorders>
            <w:shd w:val="clear" w:color="auto" w:fill="auto"/>
            <w:vAlign w:val="center"/>
            <w:hideMark/>
          </w:tcPr>
          <w:p w14:paraId="0DFF1483" w14:textId="77777777" w:rsidR="00992363" w:rsidRPr="00992363" w:rsidRDefault="00992363" w:rsidP="00992363">
            <w:pPr>
              <w:spacing w:after="0" w:line="240" w:lineRule="auto"/>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Drugi naročniki (osebe javnega prava, javna podjetja, subjekt s posebnimi infrastrukturnimi pravicami)</w:t>
            </w:r>
          </w:p>
        </w:tc>
        <w:tc>
          <w:tcPr>
            <w:tcW w:w="851" w:type="dxa"/>
            <w:tcBorders>
              <w:top w:val="nil"/>
              <w:left w:val="nil"/>
              <w:bottom w:val="single" w:sz="4" w:space="0" w:color="auto"/>
              <w:right w:val="single" w:sz="4" w:space="0" w:color="auto"/>
            </w:tcBorders>
            <w:shd w:val="clear" w:color="auto" w:fill="auto"/>
            <w:vAlign w:val="center"/>
            <w:hideMark/>
          </w:tcPr>
          <w:p w14:paraId="0DC29ED7" w14:textId="551A6F80"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78</w:t>
            </w:r>
          </w:p>
        </w:tc>
        <w:tc>
          <w:tcPr>
            <w:tcW w:w="1276" w:type="dxa"/>
            <w:tcBorders>
              <w:top w:val="nil"/>
              <w:left w:val="nil"/>
              <w:bottom w:val="single" w:sz="4" w:space="0" w:color="auto"/>
              <w:right w:val="single" w:sz="4" w:space="0" w:color="auto"/>
            </w:tcBorders>
            <w:shd w:val="clear" w:color="auto" w:fill="auto"/>
            <w:vAlign w:val="center"/>
            <w:hideMark/>
          </w:tcPr>
          <w:p w14:paraId="7E5448E3" w14:textId="5D534DC5"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75.398.044</w:t>
            </w:r>
          </w:p>
        </w:tc>
        <w:tc>
          <w:tcPr>
            <w:tcW w:w="1262" w:type="dxa"/>
            <w:tcBorders>
              <w:top w:val="nil"/>
              <w:left w:val="nil"/>
              <w:bottom w:val="single" w:sz="4" w:space="0" w:color="auto"/>
              <w:right w:val="single" w:sz="4" w:space="0" w:color="auto"/>
            </w:tcBorders>
            <w:shd w:val="clear" w:color="000000" w:fill="FFFFFF"/>
            <w:vAlign w:val="center"/>
            <w:hideMark/>
          </w:tcPr>
          <w:p w14:paraId="027D21CF" w14:textId="6D15F130"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12,44 %</w:t>
            </w:r>
          </w:p>
        </w:tc>
        <w:tc>
          <w:tcPr>
            <w:tcW w:w="1360" w:type="dxa"/>
            <w:tcBorders>
              <w:top w:val="nil"/>
              <w:left w:val="nil"/>
              <w:bottom w:val="single" w:sz="4" w:space="0" w:color="auto"/>
              <w:right w:val="single" w:sz="4" w:space="0" w:color="auto"/>
            </w:tcBorders>
            <w:shd w:val="clear" w:color="000000" w:fill="FFFFFF"/>
            <w:vAlign w:val="center"/>
            <w:hideMark/>
          </w:tcPr>
          <w:p w14:paraId="1586A0B3" w14:textId="18922F35"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22,10 %</w:t>
            </w:r>
          </w:p>
        </w:tc>
      </w:tr>
      <w:tr w:rsidR="00992363" w:rsidRPr="00992363" w14:paraId="5D1FDAAD" w14:textId="77777777" w:rsidTr="00992363">
        <w:trPr>
          <w:trHeight w:val="255"/>
          <w:jc w:val="center"/>
        </w:trPr>
        <w:tc>
          <w:tcPr>
            <w:tcW w:w="4394" w:type="dxa"/>
            <w:tcBorders>
              <w:top w:val="nil"/>
              <w:left w:val="single" w:sz="4" w:space="0" w:color="auto"/>
              <w:bottom w:val="single" w:sz="4" w:space="0" w:color="auto"/>
              <w:right w:val="single" w:sz="4" w:space="0" w:color="auto"/>
            </w:tcBorders>
            <w:shd w:val="clear" w:color="auto" w:fill="auto"/>
            <w:vAlign w:val="center"/>
            <w:hideMark/>
          </w:tcPr>
          <w:p w14:paraId="00C93054" w14:textId="77777777" w:rsidR="00992363" w:rsidRPr="00992363" w:rsidRDefault="00992363" w:rsidP="00992363">
            <w:pPr>
              <w:spacing w:after="0" w:line="240" w:lineRule="auto"/>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Razni subjekti</w:t>
            </w:r>
          </w:p>
        </w:tc>
        <w:tc>
          <w:tcPr>
            <w:tcW w:w="851" w:type="dxa"/>
            <w:tcBorders>
              <w:top w:val="nil"/>
              <w:left w:val="nil"/>
              <w:bottom w:val="single" w:sz="4" w:space="0" w:color="auto"/>
              <w:right w:val="single" w:sz="4" w:space="0" w:color="auto"/>
            </w:tcBorders>
            <w:shd w:val="clear" w:color="auto" w:fill="auto"/>
            <w:vAlign w:val="center"/>
            <w:hideMark/>
          </w:tcPr>
          <w:p w14:paraId="414FAF80" w14:textId="46F0F46A"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4</w:t>
            </w:r>
          </w:p>
        </w:tc>
        <w:tc>
          <w:tcPr>
            <w:tcW w:w="1276" w:type="dxa"/>
            <w:tcBorders>
              <w:top w:val="nil"/>
              <w:left w:val="nil"/>
              <w:bottom w:val="single" w:sz="4" w:space="0" w:color="auto"/>
              <w:right w:val="single" w:sz="4" w:space="0" w:color="auto"/>
            </w:tcBorders>
            <w:shd w:val="clear" w:color="auto" w:fill="auto"/>
            <w:vAlign w:val="center"/>
            <w:hideMark/>
          </w:tcPr>
          <w:p w14:paraId="290CA90E" w14:textId="5E69899C"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3.224.603</w:t>
            </w:r>
          </w:p>
        </w:tc>
        <w:tc>
          <w:tcPr>
            <w:tcW w:w="1262" w:type="dxa"/>
            <w:tcBorders>
              <w:top w:val="nil"/>
              <w:left w:val="nil"/>
              <w:bottom w:val="single" w:sz="4" w:space="0" w:color="auto"/>
              <w:right w:val="single" w:sz="4" w:space="0" w:color="auto"/>
            </w:tcBorders>
            <w:shd w:val="clear" w:color="000000" w:fill="FFFFFF"/>
            <w:vAlign w:val="center"/>
            <w:hideMark/>
          </w:tcPr>
          <w:p w14:paraId="65BE3E13" w14:textId="4CBEF87B"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0,64 %</w:t>
            </w:r>
          </w:p>
        </w:tc>
        <w:tc>
          <w:tcPr>
            <w:tcW w:w="1360" w:type="dxa"/>
            <w:tcBorders>
              <w:top w:val="nil"/>
              <w:left w:val="nil"/>
              <w:bottom w:val="single" w:sz="4" w:space="0" w:color="auto"/>
              <w:right w:val="single" w:sz="4" w:space="0" w:color="auto"/>
            </w:tcBorders>
            <w:shd w:val="clear" w:color="000000" w:fill="FFFFFF"/>
            <w:vAlign w:val="center"/>
            <w:hideMark/>
          </w:tcPr>
          <w:p w14:paraId="4E603D63" w14:textId="62E03336" w:rsidR="00992363" w:rsidRPr="00992363" w:rsidRDefault="00992363" w:rsidP="00992363">
            <w:pPr>
              <w:spacing w:after="0" w:line="240" w:lineRule="auto"/>
              <w:jc w:val="right"/>
              <w:rPr>
                <w:rFonts w:ascii="Arial" w:eastAsia="Times New Roman" w:hAnsi="Arial" w:cs="Arial"/>
                <w:color w:val="000000"/>
                <w:sz w:val="18"/>
                <w:szCs w:val="18"/>
                <w:lang w:eastAsia="sl-SI"/>
              </w:rPr>
            </w:pPr>
            <w:r w:rsidRPr="00992363">
              <w:rPr>
                <w:rFonts w:ascii="Arial" w:eastAsia="Times New Roman" w:hAnsi="Arial" w:cs="Arial"/>
                <w:color w:val="000000"/>
                <w:sz w:val="18"/>
                <w:szCs w:val="18"/>
                <w:lang w:eastAsia="sl-SI"/>
              </w:rPr>
              <w:t>0,95 %</w:t>
            </w:r>
          </w:p>
        </w:tc>
      </w:tr>
      <w:tr w:rsidR="00992363" w:rsidRPr="00992363" w14:paraId="7423584C" w14:textId="77777777" w:rsidTr="00992363">
        <w:trPr>
          <w:trHeight w:val="255"/>
          <w:jc w:val="center"/>
        </w:trPr>
        <w:tc>
          <w:tcPr>
            <w:tcW w:w="439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A150547" w14:textId="77777777" w:rsidR="00992363" w:rsidRPr="00992363" w:rsidRDefault="00992363" w:rsidP="00992363">
            <w:pPr>
              <w:spacing w:after="0" w:line="240" w:lineRule="auto"/>
              <w:rPr>
                <w:rFonts w:ascii="Arial" w:eastAsia="Times New Roman" w:hAnsi="Arial" w:cs="Arial"/>
                <w:b/>
                <w:bCs/>
                <w:color w:val="000000"/>
                <w:sz w:val="18"/>
                <w:szCs w:val="18"/>
                <w:lang w:eastAsia="sl-SI"/>
              </w:rPr>
            </w:pPr>
            <w:r w:rsidRPr="00992363">
              <w:rPr>
                <w:rFonts w:ascii="Arial" w:eastAsia="Times New Roman" w:hAnsi="Arial" w:cs="Arial"/>
                <w:b/>
                <w:bCs/>
                <w:color w:val="000000"/>
                <w:sz w:val="18"/>
                <w:szCs w:val="18"/>
                <w:lang w:eastAsia="sl-SI"/>
              </w:rPr>
              <w:t>Skupaj</w:t>
            </w:r>
          </w:p>
        </w:tc>
        <w:tc>
          <w:tcPr>
            <w:tcW w:w="851" w:type="dxa"/>
            <w:tcBorders>
              <w:top w:val="nil"/>
              <w:left w:val="nil"/>
              <w:bottom w:val="single" w:sz="4" w:space="0" w:color="auto"/>
              <w:right w:val="single" w:sz="4" w:space="0" w:color="auto"/>
            </w:tcBorders>
            <w:shd w:val="clear" w:color="auto" w:fill="F2F2F2" w:themeFill="background1" w:themeFillShade="F2"/>
            <w:vAlign w:val="center"/>
            <w:hideMark/>
          </w:tcPr>
          <w:p w14:paraId="037833E3" w14:textId="05BB2883" w:rsidR="00992363" w:rsidRPr="00992363" w:rsidRDefault="00992363" w:rsidP="00992363">
            <w:pPr>
              <w:spacing w:after="0" w:line="240" w:lineRule="auto"/>
              <w:jc w:val="right"/>
              <w:rPr>
                <w:rFonts w:ascii="Arial" w:eastAsia="Times New Roman" w:hAnsi="Arial" w:cs="Arial"/>
                <w:b/>
                <w:bCs/>
                <w:color w:val="000000"/>
                <w:sz w:val="18"/>
                <w:szCs w:val="18"/>
                <w:lang w:eastAsia="sl-SI"/>
              </w:rPr>
            </w:pPr>
            <w:r w:rsidRPr="00992363">
              <w:rPr>
                <w:rFonts w:ascii="Arial" w:eastAsia="Times New Roman" w:hAnsi="Arial" w:cs="Arial"/>
                <w:b/>
                <w:bCs/>
                <w:color w:val="000000"/>
                <w:sz w:val="18"/>
                <w:szCs w:val="18"/>
                <w:lang w:eastAsia="sl-SI"/>
              </w:rPr>
              <w:t>627</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356B3CB2" w14:textId="450F3C0F" w:rsidR="00992363" w:rsidRPr="00992363" w:rsidRDefault="00992363" w:rsidP="00992363">
            <w:pPr>
              <w:spacing w:after="0" w:line="240" w:lineRule="auto"/>
              <w:jc w:val="right"/>
              <w:rPr>
                <w:rFonts w:ascii="Arial" w:eastAsia="Times New Roman" w:hAnsi="Arial" w:cs="Arial"/>
                <w:b/>
                <w:bCs/>
                <w:color w:val="000000"/>
                <w:sz w:val="18"/>
                <w:szCs w:val="18"/>
                <w:lang w:eastAsia="sl-SI"/>
              </w:rPr>
            </w:pPr>
            <w:r w:rsidRPr="00992363">
              <w:rPr>
                <w:rFonts w:ascii="Arial" w:eastAsia="Times New Roman" w:hAnsi="Arial" w:cs="Arial"/>
                <w:b/>
                <w:bCs/>
                <w:color w:val="000000"/>
                <w:sz w:val="18"/>
                <w:szCs w:val="18"/>
                <w:lang w:eastAsia="sl-SI"/>
              </w:rPr>
              <w:t>341.092.465</w:t>
            </w:r>
          </w:p>
        </w:tc>
        <w:tc>
          <w:tcPr>
            <w:tcW w:w="1262" w:type="dxa"/>
            <w:tcBorders>
              <w:top w:val="nil"/>
              <w:left w:val="nil"/>
              <w:bottom w:val="single" w:sz="4" w:space="0" w:color="auto"/>
              <w:right w:val="single" w:sz="4" w:space="0" w:color="auto"/>
            </w:tcBorders>
            <w:shd w:val="clear" w:color="auto" w:fill="F2F2F2" w:themeFill="background1" w:themeFillShade="F2"/>
            <w:vAlign w:val="center"/>
            <w:hideMark/>
          </w:tcPr>
          <w:p w14:paraId="6E04391A" w14:textId="42B32C3A" w:rsidR="00992363" w:rsidRPr="00992363" w:rsidRDefault="00992363" w:rsidP="00992363">
            <w:pPr>
              <w:spacing w:after="0" w:line="240" w:lineRule="auto"/>
              <w:jc w:val="right"/>
              <w:rPr>
                <w:rFonts w:ascii="Arial" w:eastAsia="Times New Roman" w:hAnsi="Arial" w:cs="Arial"/>
                <w:b/>
                <w:bCs/>
                <w:color w:val="000000"/>
                <w:sz w:val="18"/>
                <w:szCs w:val="18"/>
                <w:lang w:eastAsia="sl-SI"/>
              </w:rPr>
            </w:pPr>
            <w:r w:rsidRPr="00992363">
              <w:rPr>
                <w:rFonts w:ascii="Arial" w:eastAsia="Times New Roman" w:hAnsi="Arial" w:cs="Arial"/>
                <w:b/>
                <w:bCs/>
                <w:color w:val="000000"/>
                <w:sz w:val="18"/>
                <w:szCs w:val="18"/>
                <w:lang w:eastAsia="sl-SI"/>
              </w:rPr>
              <w:t>100,00 %</w:t>
            </w:r>
          </w:p>
        </w:tc>
        <w:tc>
          <w:tcPr>
            <w:tcW w:w="1360" w:type="dxa"/>
            <w:tcBorders>
              <w:top w:val="nil"/>
              <w:left w:val="nil"/>
              <w:bottom w:val="single" w:sz="4" w:space="0" w:color="auto"/>
              <w:right w:val="single" w:sz="4" w:space="0" w:color="auto"/>
            </w:tcBorders>
            <w:shd w:val="clear" w:color="auto" w:fill="F2F2F2" w:themeFill="background1" w:themeFillShade="F2"/>
            <w:vAlign w:val="center"/>
            <w:hideMark/>
          </w:tcPr>
          <w:p w14:paraId="330F7C61" w14:textId="1EED6737" w:rsidR="00992363" w:rsidRPr="00992363" w:rsidRDefault="00992363" w:rsidP="00992363">
            <w:pPr>
              <w:spacing w:after="0" w:line="240" w:lineRule="auto"/>
              <w:jc w:val="right"/>
              <w:rPr>
                <w:rFonts w:ascii="Arial" w:eastAsia="Times New Roman" w:hAnsi="Arial" w:cs="Arial"/>
                <w:b/>
                <w:bCs/>
                <w:color w:val="000000"/>
                <w:sz w:val="18"/>
                <w:szCs w:val="18"/>
                <w:lang w:eastAsia="sl-SI"/>
              </w:rPr>
            </w:pPr>
            <w:r w:rsidRPr="00992363">
              <w:rPr>
                <w:rFonts w:ascii="Arial" w:eastAsia="Times New Roman" w:hAnsi="Arial" w:cs="Arial"/>
                <w:b/>
                <w:bCs/>
                <w:color w:val="000000"/>
                <w:sz w:val="18"/>
                <w:szCs w:val="18"/>
                <w:lang w:eastAsia="sl-SI"/>
              </w:rPr>
              <w:t>100,00 %</w:t>
            </w:r>
          </w:p>
        </w:tc>
      </w:tr>
    </w:tbl>
    <w:p w14:paraId="77D8A605" w14:textId="77777777" w:rsidR="004A613D" w:rsidRPr="00992363" w:rsidRDefault="004A613D" w:rsidP="004A613D">
      <w:pPr>
        <w:spacing w:after="0" w:line="240" w:lineRule="auto"/>
        <w:jc w:val="center"/>
        <w:rPr>
          <w:rFonts w:ascii="Arial" w:hAnsi="Arial" w:cs="Arial"/>
          <w:sz w:val="18"/>
        </w:rPr>
      </w:pPr>
    </w:p>
    <w:p w14:paraId="1CBC7ABF" w14:textId="16697C5B" w:rsidR="00177D22" w:rsidRPr="00992363" w:rsidRDefault="00177D22" w:rsidP="004A613D">
      <w:pPr>
        <w:spacing w:after="0" w:line="240" w:lineRule="auto"/>
        <w:jc w:val="center"/>
        <w:rPr>
          <w:rFonts w:ascii="Arial" w:hAnsi="Arial" w:cs="Arial"/>
          <w:sz w:val="18"/>
        </w:rPr>
      </w:pPr>
      <w:r w:rsidRPr="00992363">
        <w:rPr>
          <w:rFonts w:ascii="Arial" w:hAnsi="Arial" w:cs="Arial"/>
          <w:sz w:val="18"/>
        </w:rPr>
        <w:t>Vir: Statistični podatki o javni</w:t>
      </w:r>
      <w:r w:rsidR="00CD1C20" w:rsidRPr="00992363">
        <w:rPr>
          <w:rFonts w:ascii="Arial" w:hAnsi="Arial" w:cs="Arial"/>
          <w:sz w:val="18"/>
        </w:rPr>
        <w:t>h naročilih, oddanih v letu 20</w:t>
      </w:r>
      <w:r w:rsidR="0056175F" w:rsidRPr="00992363">
        <w:rPr>
          <w:rFonts w:ascii="Arial" w:hAnsi="Arial" w:cs="Arial"/>
          <w:sz w:val="18"/>
        </w:rPr>
        <w:t>2</w:t>
      </w:r>
      <w:r w:rsidR="00DF7682" w:rsidRPr="00992363">
        <w:rPr>
          <w:rFonts w:ascii="Arial" w:hAnsi="Arial" w:cs="Arial"/>
          <w:sz w:val="18"/>
        </w:rPr>
        <w:t>1</w:t>
      </w:r>
      <w:r w:rsidR="00630FBA">
        <w:rPr>
          <w:rFonts w:ascii="Arial" w:hAnsi="Arial" w:cs="Arial"/>
          <w:sz w:val="18"/>
        </w:rPr>
        <w:t>.</w:t>
      </w:r>
    </w:p>
    <w:p w14:paraId="4B8B7562" w14:textId="77777777" w:rsidR="00177D22" w:rsidRPr="000405D8" w:rsidRDefault="00177D22" w:rsidP="009E3010">
      <w:pPr>
        <w:pStyle w:val="Standard"/>
        <w:spacing w:line="360" w:lineRule="auto"/>
        <w:rPr>
          <w:rFonts w:cs="Arial"/>
          <w:sz w:val="20"/>
          <w:szCs w:val="20"/>
        </w:rPr>
      </w:pPr>
    </w:p>
    <w:p w14:paraId="49CB1001" w14:textId="600EC276" w:rsidR="002F6AA2" w:rsidRPr="00A10F53" w:rsidRDefault="002F6AA2" w:rsidP="00425E62">
      <w:pPr>
        <w:spacing w:line="360" w:lineRule="auto"/>
        <w:jc w:val="both"/>
        <w:rPr>
          <w:rFonts w:ascii="Arial" w:eastAsia="Times New Roman" w:hAnsi="Arial" w:cs="Arial"/>
          <w:color w:val="000000"/>
          <w:sz w:val="20"/>
          <w:szCs w:val="20"/>
          <w:lang w:eastAsia="sl-SI"/>
        </w:rPr>
      </w:pPr>
      <w:r w:rsidRPr="000405D8">
        <w:rPr>
          <w:rFonts w:ascii="Arial" w:hAnsi="Arial" w:cs="Arial"/>
          <w:sz w:val="20"/>
          <w:szCs w:val="20"/>
        </w:rPr>
        <w:t xml:space="preserve">Glede na vrednost oddanih skupnih javnih naročil </w:t>
      </w:r>
      <w:r w:rsidR="00CF3448" w:rsidRPr="000405D8">
        <w:rPr>
          <w:rFonts w:ascii="Arial" w:hAnsi="Arial" w:cs="Arial"/>
          <w:sz w:val="20"/>
          <w:szCs w:val="20"/>
        </w:rPr>
        <w:t>so</w:t>
      </w:r>
      <w:r w:rsidRPr="000405D8">
        <w:rPr>
          <w:rFonts w:ascii="Arial" w:hAnsi="Arial" w:cs="Arial"/>
          <w:sz w:val="20"/>
          <w:szCs w:val="20"/>
        </w:rPr>
        <w:t xml:space="preserve"> najuspešnejši ponudnik</w:t>
      </w:r>
      <w:r w:rsidR="00CF3448" w:rsidRPr="000405D8">
        <w:rPr>
          <w:rFonts w:ascii="Arial" w:hAnsi="Arial" w:cs="Arial"/>
          <w:sz w:val="20"/>
          <w:szCs w:val="20"/>
        </w:rPr>
        <w:t>i</w:t>
      </w:r>
      <w:r w:rsidRPr="000405D8">
        <w:rPr>
          <w:rFonts w:ascii="Arial" w:hAnsi="Arial" w:cs="Arial"/>
          <w:sz w:val="20"/>
          <w:szCs w:val="20"/>
        </w:rPr>
        <w:t xml:space="preserve"> </w:t>
      </w:r>
      <w:r w:rsidR="000405D8" w:rsidRPr="000405D8">
        <w:rPr>
          <w:rFonts w:ascii="Arial" w:hAnsi="Arial" w:cs="Arial"/>
          <w:sz w:val="20"/>
          <w:szCs w:val="20"/>
        </w:rPr>
        <w:t xml:space="preserve">PETROL, Slovenska energetska družba, </w:t>
      </w:r>
      <w:proofErr w:type="spellStart"/>
      <w:r w:rsidR="000405D8" w:rsidRPr="000405D8">
        <w:rPr>
          <w:rFonts w:ascii="Arial" w:hAnsi="Arial" w:cs="Arial"/>
          <w:sz w:val="20"/>
          <w:szCs w:val="20"/>
        </w:rPr>
        <w:t>d.d</w:t>
      </w:r>
      <w:proofErr w:type="spellEnd"/>
      <w:r w:rsidR="000405D8" w:rsidRPr="000405D8">
        <w:rPr>
          <w:rFonts w:ascii="Arial" w:hAnsi="Arial" w:cs="Arial"/>
          <w:sz w:val="20"/>
          <w:szCs w:val="20"/>
        </w:rPr>
        <w:t>., Ljubljana</w:t>
      </w:r>
      <w:r w:rsidR="008E09B2" w:rsidRPr="000405D8">
        <w:rPr>
          <w:rFonts w:ascii="Arial" w:eastAsia="Times New Roman" w:hAnsi="Arial" w:cs="Arial"/>
          <w:color w:val="000000"/>
          <w:sz w:val="20"/>
          <w:szCs w:val="20"/>
          <w:lang w:eastAsia="sl-SI"/>
        </w:rPr>
        <w:t>,</w:t>
      </w:r>
      <w:r w:rsidRPr="000405D8">
        <w:rPr>
          <w:rFonts w:ascii="Arial" w:eastAsia="Times New Roman" w:hAnsi="Arial" w:cs="Arial"/>
          <w:color w:val="000000"/>
          <w:sz w:val="20"/>
          <w:szCs w:val="20"/>
          <w:lang w:eastAsia="sl-SI"/>
        </w:rPr>
        <w:t xml:space="preserve"> </w:t>
      </w:r>
      <w:r w:rsidR="00425E62" w:rsidRPr="000405D8">
        <w:rPr>
          <w:rFonts w:ascii="Arial" w:hAnsi="Arial" w:cs="Arial"/>
          <w:sz w:val="20"/>
          <w:szCs w:val="20"/>
        </w:rPr>
        <w:t xml:space="preserve">z </w:t>
      </w:r>
      <w:r w:rsidR="000405D8" w:rsidRPr="000405D8">
        <w:rPr>
          <w:rFonts w:ascii="Arial" w:hAnsi="Arial" w:cs="Arial"/>
          <w:sz w:val="20"/>
          <w:szCs w:val="20"/>
        </w:rPr>
        <w:t>devetimi</w:t>
      </w:r>
      <w:r w:rsidR="00425E62" w:rsidRPr="000405D8">
        <w:rPr>
          <w:rFonts w:ascii="Arial" w:hAnsi="Arial" w:cs="Arial"/>
          <w:sz w:val="20"/>
          <w:szCs w:val="20"/>
        </w:rPr>
        <w:t xml:space="preserve"> naročil</w:t>
      </w:r>
      <w:r w:rsidR="000405D8" w:rsidRPr="000405D8">
        <w:rPr>
          <w:rFonts w:ascii="Arial" w:hAnsi="Arial" w:cs="Arial"/>
          <w:sz w:val="20"/>
          <w:szCs w:val="20"/>
        </w:rPr>
        <w:t>i</w:t>
      </w:r>
      <w:r w:rsidR="00425E62" w:rsidRPr="000405D8">
        <w:rPr>
          <w:rFonts w:ascii="Arial" w:hAnsi="Arial" w:cs="Arial"/>
          <w:sz w:val="20"/>
          <w:szCs w:val="20"/>
        </w:rPr>
        <w:t xml:space="preserve"> v</w:t>
      </w:r>
      <w:r w:rsidR="000E3AFC" w:rsidRPr="000405D8">
        <w:rPr>
          <w:rFonts w:ascii="Arial" w:hAnsi="Arial" w:cs="Arial"/>
          <w:sz w:val="20"/>
          <w:szCs w:val="20"/>
        </w:rPr>
        <w:t xml:space="preserve"> </w:t>
      </w:r>
      <w:r w:rsidRPr="000405D8">
        <w:rPr>
          <w:rFonts w:ascii="Arial" w:hAnsi="Arial" w:cs="Arial"/>
          <w:sz w:val="20"/>
          <w:szCs w:val="20"/>
        </w:rPr>
        <w:t xml:space="preserve">vrednosti </w:t>
      </w:r>
      <w:r w:rsidR="000405D8" w:rsidRPr="000405D8">
        <w:rPr>
          <w:rFonts w:ascii="Arial" w:hAnsi="Arial" w:cs="Arial"/>
          <w:sz w:val="20"/>
          <w:szCs w:val="20"/>
        </w:rPr>
        <w:t>61.826.455</w:t>
      </w:r>
      <w:r w:rsidR="00AB2D63">
        <w:rPr>
          <w:rFonts w:ascii="Arial" w:hAnsi="Arial" w:cs="Arial"/>
          <w:sz w:val="20"/>
          <w:szCs w:val="20"/>
        </w:rPr>
        <w:t> </w:t>
      </w:r>
      <w:r w:rsidR="000E3AFC" w:rsidRPr="000405D8">
        <w:rPr>
          <w:rFonts w:ascii="Arial" w:eastAsia="Times New Roman" w:hAnsi="Arial" w:cs="Arial"/>
          <w:color w:val="000000"/>
          <w:sz w:val="20"/>
          <w:szCs w:val="20"/>
          <w:lang w:eastAsia="sl-SI"/>
        </w:rPr>
        <w:t>evrov</w:t>
      </w:r>
      <w:r w:rsidRPr="000405D8">
        <w:rPr>
          <w:rFonts w:ascii="Arial" w:hAnsi="Arial" w:cs="Arial"/>
          <w:sz w:val="20"/>
          <w:szCs w:val="20"/>
        </w:rPr>
        <w:t>,</w:t>
      </w:r>
      <w:r w:rsidR="00425E62" w:rsidRPr="000405D8">
        <w:rPr>
          <w:rFonts w:ascii="Arial" w:hAnsi="Arial" w:cs="Arial"/>
          <w:sz w:val="20"/>
          <w:szCs w:val="20"/>
        </w:rPr>
        <w:t xml:space="preserve"> </w:t>
      </w:r>
      <w:r w:rsidR="002D5561" w:rsidRPr="000405D8">
        <w:rPr>
          <w:rFonts w:ascii="Arial" w:eastAsia="Times New Roman" w:hAnsi="Arial" w:cs="Arial"/>
          <w:color w:val="000000"/>
          <w:sz w:val="20"/>
          <w:szCs w:val="20"/>
          <w:lang w:eastAsia="sl-SI"/>
        </w:rPr>
        <w:t>HEP Energija, trgovanje in prodaja električne energije, d.o.o.</w:t>
      </w:r>
      <w:r w:rsidR="00425E62" w:rsidRPr="000405D8">
        <w:rPr>
          <w:rFonts w:ascii="Arial" w:eastAsia="Times New Roman" w:hAnsi="Arial" w:cs="Arial"/>
          <w:color w:val="000000"/>
          <w:sz w:val="20"/>
          <w:szCs w:val="20"/>
          <w:lang w:eastAsia="sl-SI"/>
        </w:rPr>
        <w:t xml:space="preserve">, </w:t>
      </w:r>
      <w:r w:rsidR="00425E62" w:rsidRPr="000405D8">
        <w:rPr>
          <w:rFonts w:ascii="Arial" w:hAnsi="Arial" w:cs="Arial"/>
          <w:sz w:val="20"/>
          <w:szCs w:val="20"/>
        </w:rPr>
        <w:t xml:space="preserve">s </w:t>
      </w:r>
      <w:r w:rsidR="000405D8" w:rsidRPr="000405D8">
        <w:rPr>
          <w:rFonts w:ascii="Arial" w:hAnsi="Arial" w:cs="Arial"/>
          <w:sz w:val="20"/>
          <w:szCs w:val="20"/>
        </w:rPr>
        <w:t>sedmimi</w:t>
      </w:r>
      <w:r w:rsidR="00425E62" w:rsidRPr="000405D8">
        <w:rPr>
          <w:rFonts w:ascii="Arial" w:hAnsi="Arial" w:cs="Arial"/>
          <w:sz w:val="20"/>
          <w:szCs w:val="20"/>
        </w:rPr>
        <w:t xml:space="preserve"> naročili </w:t>
      </w:r>
      <w:r w:rsidRPr="000405D8">
        <w:rPr>
          <w:rFonts w:ascii="Arial" w:hAnsi="Arial" w:cs="Arial"/>
          <w:sz w:val="20"/>
          <w:szCs w:val="20"/>
        </w:rPr>
        <w:t xml:space="preserve">v vrednosti </w:t>
      </w:r>
      <w:r w:rsidR="000405D8" w:rsidRPr="000405D8">
        <w:rPr>
          <w:rFonts w:ascii="Arial" w:eastAsia="Times New Roman" w:hAnsi="Arial" w:cs="Arial"/>
          <w:color w:val="000000"/>
          <w:sz w:val="20"/>
          <w:szCs w:val="20"/>
          <w:lang w:eastAsia="sl-SI"/>
        </w:rPr>
        <w:t>54.144.315</w:t>
      </w:r>
      <w:r w:rsidR="00AB2D63">
        <w:rPr>
          <w:rFonts w:ascii="Arial" w:eastAsia="Times New Roman" w:hAnsi="Arial" w:cs="Arial"/>
          <w:color w:val="000000"/>
          <w:sz w:val="20"/>
          <w:szCs w:val="20"/>
          <w:lang w:eastAsia="sl-SI"/>
        </w:rPr>
        <w:t> </w:t>
      </w:r>
      <w:r w:rsidRPr="000405D8">
        <w:rPr>
          <w:rFonts w:ascii="Arial" w:hAnsi="Arial" w:cs="Arial"/>
          <w:sz w:val="20"/>
          <w:szCs w:val="20"/>
        </w:rPr>
        <w:t xml:space="preserve">evrov, </w:t>
      </w:r>
      <w:r w:rsidR="000405D8" w:rsidRPr="000405D8">
        <w:rPr>
          <w:rFonts w:ascii="Arial" w:eastAsia="Times New Roman" w:hAnsi="Arial" w:cs="Arial"/>
          <w:color w:val="000000"/>
          <w:sz w:val="20"/>
          <w:szCs w:val="20"/>
          <w:lang w:eastAsia="sl-SI"/>
        </w:rPr>
        <w:t xml:space="preserve">CGP, družba za gradbeništvo, inženiring, proizvodnjo in vzdrževanje cest, </w:t>
      </w:r>
      <w:proofErr w:type="spellStart"/>
      <w:r w:rsidR="000405D8" w:rsidRPr="000405D8">
        <w:rPr>
          <w:rFonts w:ascii="Arial" w:eastAsia="Times New Roman" w:hAnsi="Arial" w:cs="Arial"/>
          <w:color w:val="000000"/>
          <w:sz w:val="20"/>
          <w:szCs w:val="20"/>
          <w:lang w:eastAsia="sl-SI"/>
        </w:rPr>
        <w:t>d.d</w:t>
      </w:r>
      <w:proofErr w:type="spellEnd"/>
      <w:r w:rsidR="000405D8" w:rsidRPr="000405D8">
        <w:rPr>
          <w:rFonts w:ascii="Arial" w:eastAsia="Times New Roman" w:hAnsi="Arial" w:cs="Arial"/>
          <w:color w:val="000000"/>
          <w:sz w:val="20"/>
          <w:szCs w:val="20"/>
          <w:lang w:eastAsia="sl-SI"/>
        </w:rPr>
        <w:t xml:space="preserve">., </w:t>
      </w:r>
      <w:r w:rsidR="002D5561" w:rsidRPr="000405D8">
        <w:rPr>
          <w:rFonts w:ascii="Arial" w:eastAsia="Times New Roman" w:hAnsi="Arial" w:cs="Arial"/>
          <w:color w:val="000000"/>
          <w:sz w:val="20"/>
          <w:szCs w:val="20"/>
          <w:lang w:eastAsia="sl-SI"/>
        </w:rPr>
        <w:t>z e</w:t>
      </w:r>
      <w:r w:rsidR="000405D8" w:rsidRPr="000405D8">
        <w:rPr>
          <w:rFonts w:ascii="Arial" w:eastAsia="Times New Roman" w:hAnsi="Arial" w:cs="Arial"/>
          <w:color w:val="000000"/>
          <w:sz w:val="20"/>
          <w:szCs w:val="20"/>
          <w:lang w:eastAsia="sl-SI"/>
        </w:rPr>
        <w:t>nim</w:t>
      </w:r>
      <w:r w:rsidR="00425E62" w:rsidRPr="000405D8">
        <w:rPr>
          <w:rFonts w:ascii="Arial" w:hAnsi="Arial" w:cs="Arial"/>
          <w:sz w:val="20"/>
          <w:szCs w:val="20"/>
        </w:rPr>
        <w:t xml:space="preserve"> naročil</w:t>
      </w:r>
      <w:r w:rsidR="000405D8" w:rsidRPr="000405D8">
        <w:rPr>
          <w:rFonts w:ascii="Arial" w:hAnsi="Arial" w:cs="Arial"/>
          <w:sz w:val="20"/>
          <w:szCs w:val="20"/>
        </w:rPr>
        <w:t xml:space="preserve">om </w:t>
      </w:r>
      <w:r w:rsidRPr="000405D8">
        <w:rPr>
          <w:rFonts w:ascii="Arial" w:hAnsi="Arial" w:cs="Arial"/>
          <w:sz w:val="20"/>
          <w:szCs w:val="20"/>
        </w:rPr>
        <w:t xml:space="preserve">v vrednosti </w:t>
      </w:r>
      <w:r w:rsidR="000405D8" w:rsidRPr="000405D8">
        <w:rPr>
          <w:rFonts w:ascii="Arial" w:hAnsi="Arial" w:cs="Arial"/>
          <w:sz w:val="20"/>
          <w:szCs w:val="20"/>
        </w:rPr>
        <w:t>29.692.520</w:t>
      </w:r>
      <w:r w:rsidR="00AB2D63">
        <w:rPr>
          <w:rFonts w:ascii="Arial" w:hAnsi="Arial" w:cs="Arial"/>
          <w:sz w:val="20"/>
          <w:szCs w:val="20"/>
        </w:rPr>
        <w:t> </w:t>
      </w:r>
      <w:r w:rsidRPr="000405D8">
        <w:rPr>
          <w:rFonts w:ascii="Arial" w:hAnsi="Arial" w:cs="Arial"/>
          <w:sz w:val="20"/>
          <w:szCs w:val="20"/>
        </w:rPr>
        <w:t xml:space="preserve">evrov, </w:t>
      </w:r>
      <w:r w:rsidR="000405D8" w:rsidRPr="000405D8">
        <w:rPr>
          <w:rFonts w:ascii="Arial" w:hAnsi="Arial" w:cs="Arial"/>
          <w:sz w:val="20"/>
          <w:szCs w:val="20"/>
        </w:rPr>
        <w:t>LABENA trgovina, svetovanje in proizvodnja laboratorijske opreme d.o.o.</w:t>
      </w:r>
      <w:r w:rsidR="00AB2D63">
        <w:rPr>
          <w:rFonts w:ascii="Arial" w:hAnsi="Arial" w:cs="Arial"/>
          <w:sz w:val="20"/>
          <w:szCs w:val="20"/>
        </w:rPr>
        <w:t xml:space="preserve"> </w:t>
      </w:r>
      <w:r w:rsidRPr="000405D8">
        <w:rPr>
          <w:rFonts w:ascii="Arial" w:hAnsi="Arial" w:cs="Arial"/>
          <w:sz w:val="20"/>
          <w:szCs w:val="20"/>
        </w:rPr>
        <w:t xml:space="preserve">z enim </w:t>
      </w:r>
      <w:r w:rsidRPr="00A10F53">
        <w:rPr>
          <w:rFonts w:ascii="Arial" w:hAnsi="Arial" w:cs="Arial"/>
          <w:sz w:val="20"/>
          <w:szCs w:val="20"/>
        </w:rPr>
        <w:t xml:space="preserve">naročilom v vrednosti </w:t>
      </w:r>
      <w:r w:rsidR="000405D8" w:rsidRPr="00A10F53">
        <w:rPr>
          <w:rFonts w:ascii="Arial" w:hAnsi="Arial" w:cs="Arial"/>
          <w:sz w:val="20"/>
          <w:szCs w:val="20"/>
        </w:rPr>
        <w:t>9.300.000</w:t>
      </w:r>
      <w:r w:rsidR="00AB2D63">
        <w:rPr>
          <w:rFonts w:ascii="Arial" w:hAnsi="Arial" w:cs="Arial"/>
          <w:sz w:val="20"/>
          <w:szCs w:val="20"/>
        </w:rPr>
        <w:t> </w:t>
      </w:r>
      <w:r w:rsidRPr="00A10F53">
        <w:rPr>
          <w:rFonts w:ascii="Arial" w:hAnsi="Arial" w:cs="Arial"/>
          <w:sz w:val="20"/>
          <w:szCs w:val="20"/>
        </w:rPr>
        <w:t xml:space="preserve">evrov in </w:t>
      </w:r>
      <w:r w:rsidR="000405D8" w:rsidRPr="00A10F53">
        <w:rPr>
          <w:rFonts w:ascii="Arial" w:eastAsia="Times New Roman" w:hAnsi="Arial" w:cs="Arial"/>
          <w:color w:val="000000"/>
          <w:sz w:val="20"/>
          <w:szCs w:val="20"/>
          <w:lang w:eastAsia="sl-SI"/>
        </w:rPr>
        <w:t xml:space="preserve">GINEX INTERNATIONAL Gradbeni inženiring d.o.o. z enim </w:t>
      </w:r>
      <w:r w:rsidR="00425E62" w:rsidRPr="00A10F53">
        <w:rPr>
          <w:rFonts w:ascii="Arial" w:hAnsi="Arial" w:cs="Arial"/>
          <w:sz w:val="20"/>
          <w:szCs w:val="20"/>
        </w:rPr>
        <w:t>naročil</w:t>
      </w:r>
      <w:r w:rsidR="000405D8" w:rsidRPr="00A10F53">
        <w:rPr>
          <w:rFonts w:ascii="Arial" w:hAnsi="Arial" w:cs="Arial"/>
          <w:sz w:val="20"/>
          <w:szCs w:val="20"/>
        </w:rPr>
        <w:t xml:space="preserve">om </w:t>
      </w:r>
      <w:r w:rsidRPr="00A10F53">
        <w:rPr>
          <w:rFonts w:ascii="Arial" w:hAnsi="Arial" w:cs="Arial"/>
          <w:sz w:val="20"/>
          <w:szCs w:val="20"/>
        </w:rPr>
        <w:t xml:space="preserve">v vrednosti </w:t>
      </w:r>
      <w:r w:rsidR="000405D8" w:rsidRPr="00A10F53">
        <w:rPr>
          <w:rFonts w:ascii="Arial" w:hAnsi="Arial" w:cs="Arial"/>
          <w:sz w:val="20"/>
          <w:szCs w:val="20"/>
        </w:rPr>
        <w:t>8.862.799</w:t>
      </w:r>
      <w:r w:rsidR="00AB2D63">
        <w:rPr>
          <w:rFonts w:ascii="Arial" w:hAnsi="Arial" w:cs="Arial"/>
          <w:sz w:val="20"/>
          <w:szCs w:val="20"/>
        </w:rPr>
        <w:t> </w:t>
      </w:r>
      <w:r w:rsidRPr="00A10F53">
        <w:rPr>
          <w:rFonts w:ascii="Arial" w:hAnsi="Arial" w:cs="Arial"/>
          <w:sz w:val="20"/>
          <w:szCs w:val="20"/>
        </w:rPr>
        <w:t>evrov.</w:t>
      </w:r>
    </w:p>
    <w:p w14:paraId="06957077" w14:textId="4A04E8A2" w:rsidR="00C57DA7" w:rsidRDefault="00C57DA7">
      <w:pPr>
        <w:rPr>
          <w:rFonts w:ascii="Arial" w:eastAsia="Times New Roman" w:hAnsi="Arial" w:cs="Arial"/>
          <w:sz w:val="20"/>
          <w:szCs w:val="20"/>
        </w:rPr>
      </w:pPr>
      <w:r>
        <w:rPr>
          <w:rFonts w:cs="Arial"/>
          <w:b/>
          <w:szCs w:val="20"/>
        </w:rPr>
        <w:br w:type="page"/>
      </w:r>
    </w:p>
    <w:p w14:paraId="36B3A01E" w14:textId="300234D1" w:rsidR="00034E48" w:rsidRPr="00A10F53" w:rsidRDefault="00034E48" w:rsidP="00034E48">
      <w:pPr>
        <w:pStyle w:val="Naslov2"/>
        <w:rPr>
          <w:rFonts w:ascii="Arial" w:hAnsi="Arial" w:cs="Arial"/>
          <w:szCs w:val="20"/>
        </w:rPr>
      </w:pPr>
      <w:bookmarkStart w:id="27" w:name="_Toc113009113"/>
      <w:r w:rsidRPr="00A10F53">
        <w:rPr>
          <w:rFonts w:ascii="Arial" w:hAnsi="Arial" w:cs="Arial"/>
          <w:sz w:val="22"/>
          <w:szCs w:val="22"/>
        </w:rPr>
        <w:lastRenderedPageBreak/>
        <w:t xml:space="preserve">2.4 </w:t>
      </w:r>
      <w:r w:rsidR="009F712C" w:rsidRPr="00A10F53">
        <w:rPr>
          <w:rFonts w:ascii="Arial" w:hAnsi="Arial" w:cs="Arial"/>
          <w:sz w:val="22"/>
          <w:szCs w:val="22"/>
        </w:rPr>
        <w:t>Kategorije</w:t>
      </w:r>
      <w:r w:rsidRPr="00A10F53">
        <w:rPr>
          <w:rFonts w:ascii="Arial" w:hAnsi="Arial" w:cs="Arial"/>
          <w:sz w:val="22"/>
          <w:szCs w:val="22"/>
        </w:rPr>
        <w:t xml:space="preserve"> naročnikov ter področja in predmeti naročanja</w:t>
      </w:r>
      <w:bookmarkEnd w:id="27"/>
    </w:p>
    <w:p w14:paraId="24126136" w14:textId="77777777" w:rsidR="008F5893" w:rsidRPr="00A10F53" w:rsidRDefault="008F5893" w:rsidP="00854405">
      <w:pPr>
        <w:pStyle w:val="ZADEVA"/>
        <w:jc w:val="both"/>
        <w:rPr>
          <w:rFonts w:cs="Arial"/>
          <w:b w:val="0"/>
          <w:szCs w:val="20"/>
          <w:lang w:val="sl-SI"/>
        </w:rPr>
      </w:pPr>
    </w:p>
    <w:p w14:paraId="4D09DFB3" w14:textId="44493001" w:rsidR="00034E48" w:rsidRPr="00A10F53" w:rsidRDefault="00034E48" w:rsidP="00034E48">
      <w:pPr>
        <w:pStyle w:val="Naslov3"/>
        <w:rPr>
          <w:rFonts w:ascii="Arial" w:hAnsi="Arial" w:cs="Arial"/>
          <w:sz w:val="22"/>
          <w:szCs w:val="22"/>
        </w:rPr>
      </w:pPr>
      <w:bookmarkStart w:id="28" w:name="_Toc113009114"/>
      <w:r w:rsidRPr="00C57DA7">
        <w:rPr>
          <w:rFonts w:ascii="Arial" w:hAnsi="Arial" w:cs="Arial"/>
          <w:sz w:val="22"/>
          <w:szCs w:val="22"/>
        </w:rPr>
        <w:t>2.4.1 Področje javnega naročanja in dejavnosti naročnikov</w:t>
      </w:r>
      <w:bookmarkEnd w:id="28"/>
    </w:p>
    <w:p w14:paraId="77531977" w14:textId="77777777" w:rsidR="00C57DA7" w:rsidRDefault="00C57DA7" w:rsidP="008B331E">
      <w:pPr>
        <w:spacing w:line="360" w:lineRule="auto"/>
        <w:jc w:val="both"/>
        <w:rPr>
          <w:rFonts w:ascii="Arial" w:hAnsi="Arial" w:cs="Arial"/>
          <w:sz w:val="20"/>
          <w:szCs w:val="20"/>
        </w:rPr>
      </w:pPr>
    </w:p>
    <w:p w14:paraId="6F723475" w14:textId="3469B7D3" w:rsidR="00A8659F" w:rsidRPr="00A10F53" w:rsidRDefault="008E09B2" w:rsidP="008B331E">
      <w:pPr>
        <w:spacing w:line="360" w:lineRule="auto"/>
        <w:jc w:val="both"/>
        <w:rPr>
          <w:rFonts w:ascii="Arial" w:hAnsi="Arial" w:cs="Arial"/>
          <w:sz w:val="20"/>
          <w:szCs w:val="20"/>
        </w:rPr>
      </w:pPr>
      <w:r w:rsidRPr="00A10F53">
        <w:rPr>
          <w:rFonts w:ascii="Arial" w:hAnsi="Arial" w:cs="Arial"/>
          <w:sz w:val="20"/>
          <w:szCs w:val="20"/>
        </w:rPr>
        <w:t>Leta</w:t>
      </w:r>
      <w:r w:rsidR="00F4651C" w:rsidRPr="00A10F53">
        <w:rPr>
          <w:rFonts w:ascii="Arial" w:hAnsi="Arial" w:cs="Arial"/>
          <w:sz w:val="20"/>
          <w:szCs w:val="20"/>
        </w:rPr>
        <w:t xml:space="preserve"> 20</w:t>
      </w:r>
      <w:r w:rsidR="004A68B2" w:rsidRPr="00A10F53">
        <w:rPr>
          <w:rFonts w:ascii="Arial" w:hAnsi="Arial" w:cs="Arial"/>
          <w:sz w:val="20"/>
          <w:szCs w:val="20"/>
        </w:rPr>
        <w:t>2</w:t>
      </w:r>
      <w:r w:rsidR="00A10F53" w:rsidRPr="00A10F53">
        <w:rPr>
          <w:rFonts w:ascii="Arial" w:hAnsi="Arial" w:cs="Arial"/>
          <w:sz w:val="20"/>
          <w:szCs w:val="20"/>
        </w:rPr>
        <w:t>1</w:t>
      </w:r>
      <w:r w:rsidR="003E6EF6" w:rsidRPr="00A10F53">
        <w:rPr>
          <w:rFonts w:ascii="Arial" w:hAnsi="Arial" w:cs="Arial"/>
          <w:sz w:val="20"/>
          <w:szCs w:val="20"/>
        </w:rPr>
        <w:t xml:space="preserve"> </w:t>
      </w:r>
      <w:r w:rsidR="00942D64" w:rsidRPr="00A10F53">
        <w:rPr>
          <w:rFonts w:ascii="Arial" w:hAnsi="Arial" w:cs="Arial"/>
          <w:sz w:val="20"/>
          <w:szCs w:val="20"/>
        </w:rPr>
        <w:t xml:space="preserve">je </w:t>
      </w:r>
      <w:r w:rsidR="004A68B2" w:rsidRPr="00A10F53">
        <w:rPr>
          <w:rFonts w:ascii="Arial" w:hAnsi="Arial" w:cs="Arial"/>
          <w:sz w:val="20"/>
          <w:szCs w:val="20"/>
        </w:rPr>
        <w:t>9</w:t>
      </w:r>
      <w:r w:rsidR="00A10F53" w:rsidRPr="00A10F53">
        <w:rPr>
          <w:rFonts w:ascii="Arial" w:hAnsi="Arial" w:cs="Arial"/>
          <w:sz w:val="20"/>
          <w:szCs w:val="20"/>
        </w:rPr>
        <w:t>66</w:t>
      </w:r>
      <w:r w:rsidR="008B331E" w:rsidRPr="00A10F53">
        <w:rPr>
          <w:rFonts w:ascii="Arial" w:hAnsi="Arial" w:cs="Arial"/>
          <w:sz w:val="20"/>
          <w:szCs w:val="20"/>
        </w:rPr>
        <w:t xml:space="preserve"> naročnik</w:t>
      </w:r>
      <w:r w:rsidR="00942D64" w:rsidRPr="00A10F53">
        <w:rPr>
          <w:rFonts w:ascii="Arial" w:hAnsi="Arial" w:cs="Arial"/>
          <w:sz w:val="20"/>
          <w:szCs w:val="20"/>
        </w:rPr>
        <w:t>ov</w:t>
      </w:r>
      <w:r w:rsidR="00912BEF" w:rsidRPr="00A10F53">
        <w:rPr>
          <w:rFonts w:ascii="Arial" w:hAnsi="Arial" w:cs="Arial"/>
          <w:sz w:val="20"/>
          <w:szCs w:val="20"/>
        </w:rPr>
        <w:t xml:space="preserve"> </w:t>
      </w:r>
      <w:r w:rsidR="008B331E" w:rsidRPr="00A10F53">
        <w:rPr>
          <w:rFonts w:ascii="Arial" w:hAnsi="Arial" w:cs="Arial"/>
          <w:sz w:val="20"/>
          <w:szCs w:val="20"/>
        </w:rPr>
        <w:t>izv</w:t>
      </w:r>
      <w:r w:rsidR="00942D64" w:rsidRPr="00A10F53">
        <w:rPr>
          <w:rFonts w:ascii="Arial" w:hAnsi="Arial" w:cs="Arial"/>
          <w:sz w:val="20"/>
          <w:szCs w:val="20"/>
        </w:rPr>
        <w:t>edlo</w:t>
      </w:r>
      <w:r w:rsidR="008B331E" w:rsidRPr="00A10F53">
        <w:rPr>
          <w:rFonts w:ascii="Arial" w:hAnsi="Arial" w:cs="Arial"/>
          <w:sz w:val="20"/>
          <w:szCs w:val="20"/>
        </w:rPr>
        <w:t xml:space="preserve"> postopke javnega naročanja na splošnem področju. Skupno so oddali </w:t>
      </w:r>
      <w:r w:rsidR="005135C0" w:rsidRPr="00A10F53">
        <w:rPr>
          <w:rFonts w:ascii="Arial" w:hAnsi="Arial" w:cs="Arial"/>
          <w:sz w:val="20"/>
          <w:szCs w:val="20"/>
        </w:rPr>
        <w:t>1</w:t>
      </w:r>
      <w:r w:rsidR="00A10F53" w:rsidRPr="00A10F53">
        <w:rPr>
          <w:rFonts w:ascii="Arial" w:hAnsi="Arial" w:cs="Arial"/>
          <w:sz w:val="20"/>
          <w:szCs w:val="20"/>
        </w:rPr>
        <w:t>5.615</w:t>
      </w:r>
      <w:r w:rsidR="005135C0" w:rsidRPr="00A10F53">
        <w:rPr>
          <w:rFonts w:ascii="Arial" w:hAnsi="Arial" w:cs="Arial"/>
          <w:sz w:val="20"/>
          <w:szCs w:val="20"/>
        </w:rPr>
        <w:t xml:space="preserve"> </w:t>
      </w:r>
      <w:r w:rsidR="008B331E" w:rsidRPr="00A10F53">
        <w:rPr>
          <w:rFonts w:ascii="Arial" w:hAnsi="Arial" w:cs="Arial"/>
          <w:sz w:val="20"/>
          <w:szCs w:val="20"/>
        </w:rPr>
        <w:t xml:space="preserve">naročil v vrednosti </w:t>
      </w:r>
      <w:r w:rsidR="00A10F53" w:rsidRPr="00A10F53">
        <w:rPr>
          <w:rFonts w:ascii="Arial" w:hAnsi="Arial" w:cs="Arial"/>
          <w:sz w:val="20"/>
          <w:szCs w:val="20"/>
        </w:rPr>
        <w:t>3.592.931.856</w:t>
      </w:r>
      <w:r w:rsidR="00F216B7">
        <w:rPr>
          <w:rFonts w:ascii="Arial" w:hAnsi="Arial" w:cs="Arial"/>
          <w:sz w:val="20"/>
          <w:szCs w:val="20"/>
        </w:rPr>
        <w:t> </w:t>
      </w:r>
      <w:r w:rsidR="008B331E" w:rsidRPr="00A10F53">
        <w:rPr>
          <w:rFonts w:ascii="Arial" w:hAnsi="Arial" w:cs="Arial"/>
          <w:sz w:val="20"/>
          <w:szCs w:val="20"/>
        </w:rPr>
        <w:t xml:space="preserve">evrov. </w:t>
      </w:r>
      <w:r w:rsidR="00477CE0" w:rsidRPr="00A10F53">
        <w:rPr>
          <w:rFonts w:ascii="Arial" w:hAnsi="Arial" w:cs="Arial"/>
          <w:sz w:val="20"/>
          <w:szCs w:val="20"/>
        </w:rPr>
        <w:t xml:space="preserve">Delež vrednosti njihovih naročil v vrednosti vseh oddanih naročil je </w:t>
      </w:r>
      <w:r w:rsidR="00A10F53" w:rsidRPr="00A10F53">
        <w:rPr>
          <w:rFonts w:ascii="Arial" w:hAnsi="Arial" w:cs="Arial"/>
          <w:sz w:val="20"/>
          <w:szCs w:val="20"/>
        </w:rPr>
        <w:t>69,02</w:t>
      </w:r>
      <w:r w:rsidR="001C2ADE" w:rsidRPr="00A10F53">
        <w:rPr>
          <w:rFonts w:ascii="Arial" w:hAnsi="Arial" w:cs="Arial"/>
          <w:sz w:val="20"/>
          <w:szCs w:val="20"/>
        </w:rPr>
        <w:t>-</w:t>
      </w:r>
      <w:r w:rsidR="00477CE0" w:rsidRPr="00A10F53">
        <w:rPr>
          <w:rFonts w:ascii="Arial" w:hAnsi="Arial" w:cs="Arial"/>
          <w:sz w:val="20"/>
          <w:szCs w:val="20"/>
        </w:rPr>
        <w:t xml:space="preserve">odstoten, v številu pa </w:t>
      </w:r>
      <w:r w:rsidR="00A10F53" w:rsidRPr="00A10F53">
        <w:rPr>
          <w:rFonts w:ascii="Arial" w:hAnsi="Arial" w:cs="Arial"/>
          <w:sz w:val="20"/>
          <w:szCs w:val="20"/>
        </w:rPr>
        <w:t>88,15</w:t>
      </w:r>
      <w:r w:rsidR="001C2ADE" w:rsidRPr="00A10F53">
        <w:rPr>
          <w:rFonts w:ascii="Arial" w:hAnsi="Arial" w:cs="Arial"/>
          <w:sz w:val="20"/>
          <w:szCs w:val="20"/>
        </w:rPr>
        <w:t>-</w:t>
      </w:r>
      <w:r w:rsidR="00477CE0" w:rsidRPr="00A10F53">
        <w:rPr>
          <w:rFonts w:ascii="Arial" w:hAnsi="Arial" w:cs="Arial"/>
          <w:sz w:val="20"/>
          <w:szCs w:val="20"/>
        </w:rPr>
        <w:t>odstoten.</w:t>
      </w:r>
    </w:p>
    <w:p w14:paraId="592E9547" w14:textId="41A0CCA3" w:rsidR="00477CE0" w:rsidRPr="00A10F53" w:rsidRDefault="00477CE0" w:rsidP="008A61FD">
      <w:pPr>
        <w:spacing w:before="120" w:after="120" w:line="240" w:lineRule="auto"/>
        <w:jc w:val="both"/>
        <w:rPr>
          <w:rFonts w:ascii="Arial" w:hAnsi="Arial" w:cs="Arial"/>
          <w:sz w:val="20"/>
        </w:rPr>
      </w:pPr>
      <w:r w:rsidRPr="00A10F53">
        <w:rPr>
          <w:rFonts w:ascii="Arial" w:hAnsi="Arial" w:cs="Arial"/>
          <w:sz w:val="20"/>
        </w:rPr>
        <w:t xml:space="preserve">Preglednica </w:t>
      </w:r>
      <w:r w:rsidR="00512F52" w:rsidRPr="00A10F53">
        <w:rPr>
          <w:rFonts w:ascii="Arial" w:hAnsi="Arial" w:cs="Arial"/>
          <w:sz w:val="20"/>
        </w:rPr>
        <w:t>21</w:t>
      </w:r>
      <w:r w:rsidR="005135C0" w:rsidRPr="00A10F53">
        <w:rPr>
          <w:rFonts w:ascii="Arial" w:hAnsi="Arial" w:cs="Arial"/>
          <w:sz w:val="20"/>
        </w:rPr>
        <w:t>: J</w:t>
      </w:r>
      <w:r w:rsidRPr="00A10F53">
        <w:rPr>
          <w:rFonts w:ascii="Arial" w:hAnsi="Arial" w:cs="Arial"/>
          <w:sz w:val="20"/>
        </w:rPr>
        <w:t xml:space="preserve">avno naročanje </w:t>
      </w:r>
      <w:r w:rsidR="00912BEF" w:rsidRPr="00A10F53">
        <w:rPr>
          <w:rFonts w:ascii="Arial" w:hAnsi="Arial" w:cs="Arial"/>
          <w:sz w:val="20"/>
        </w:rPr>
        <w:t>po</w:t>
      </w:r>
      <w:r w:rsidRPr="00A10F53">
        <w:rPr>
          <w:rFonts w:ascii="Arial" w:hAnsi="Arial" w:cs="Arial"/>
          <w:sz w:val="20"/>
        </w:rPr>
        <w:t xml:space="preserve"> števi</w:t>
      </w:r>
      <w:r w:rsidR="005135C0" w:rsidRPr="00A10F53">
        <w:rPr>
          <w:rFonts w:ascii="Arial" w:hAnsi="Arial" w:cs="Arial"/>
          <w:sz w:val="20"/>
        </w:rPr>
        <w:t xml:space="preserve">lu, vrednosti in deležu </w:t>
      </w:r>
      <w:r w:rsidRPr="00A10F53">
        <w:rPr>
          <w:rFonts w:ascii="Arial" w:hAnsi="Arial" w:cs="Arial"/>
          <w:sz w:val="20"/>
        </w:rPr>
        <w:t xml:space="preserve">javnih naročil glede na </w:t>
      </w:r>
      <w:r w:rsidR="000210E2" w:rsidRPr="00A10F53">
        <w:rPr>
          <w:rFonts w:ascii="Arial" w:hAnsi="Arial" w:cs="Arial"/>
          <w:sz w:val="20"/>
        </w:rPr>
        <w:t>področje naročanja</w:t>
      </w:r>
    </w:p>
    <w:tbl>
      <w:tblPr>
        <w:tblW w:w="7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6"/>
        <w:gridCol w:w="1011"/>
        <w:gridCol w:w="928"/>
        <w:gridCol w:w="1564"/>
        <w:gridCol w:w="1240"/>
        <w:gridCol w:w="1220"/>
      </w:tblGrid>
      <w:tr w:rsidR="004A68B2" w:rsidRPr="00A10F53" w14:paraId="4DA635F3" w14:textId="77777777" w:rsidTr="00160DB0">
        <w:trPr>
          <w:trHeight w:val="255"/>
          <w:jc w:val="center"/>
        </w:trPr>
        <w:tc>
          <w:tcPr>
            <w:tcW w:w="1536" w:type="dxa"/>
            <w:shd w:val="clear" w:color="auto" w:fill="F2F2F2" w:themeFill="background1" w:themeFillShade="F2"/>
            <w:vAlign w:val="center"/>
            <w:hideMark/>
          </w:tcPr>
          <w:p w14:paraId="67ED0F9C" w14:textId="77777777" w:rsidR="004A68B2" w:rsidRPr="00A10F53" w:rsidRDefault="004A68B2" w:rsidP="004A68B2">
            <w:pPr>
              <w:spacing w:after="0" w:line="240" w:lineRule="auto"/>
              <w:jc w:val="center"/>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 xml:space="preserve">Področje </w:t>
            </w:r>
          </w:p>
        </w:tc>
        <w:tc>
          <w:tcPr>
            <w:tcW w:w="1011" w:type="dxa"/>
            <w:shd w:val="clear" w:color="auto" w:fill="F2F2F2" w:themeFill="background1" w:themeFillShade="F2"/>
            <w:vAlign w:val="center"/>
            <w:hideMark/>
          </w:tcPr>
          <w:p w14:paraId="0C7CC69E" w14:textId="77777777" w:rsidR="004A68B2" w:rsidRPr="00A10F53" w:rsidRDefault="004A68B2" w:rsidP="004A68B2">
            <w:pPr>
              <w:spacing w:after="0" w:line="240" w:lineRule="auto"/>
              <w:jc w:val="center"/>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Št. naročnikov</w:t>
            </w:r>
          </w:p>
        </w:tc>
        <w:tc>
          <w:tcPr>
            <w:tcW w:w="928" w:type="dxa"/>
            <w:shd w:val="clear" w:color="auto" w:fill="F2F2F2" w:themeFill="background1" w:themeFillShade="F2"/>
            <w:vAlign w:val="center"/>
            <w:hideMark/>
          </w:tcPr>
          <w:p w14:paraId="29DC40F0" w14:textId="77777777" w:rsidR="004A68B2" w:rsidRPr="00A10F53" w:rsidRDefault="004A68B2" w:rsidP="004A68B2">
            <w:pPr>
              <w:spacing w:after="0" w:line="240" w:lineRule="auto"/>
              <w:jc w:val="center"/>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Št. naročil</w:t>
            </w:r>
          </w:p>
        </w:tc>
        <w:tc>
          <w:tcPr>
            <w:tcW w:w="1564" w:type="dxa"/>
            <w:shd w:val="clear" w:color="auto" w:fill="F2F2F2" w:themeFill="background1" w:themeFillShade="F2"/>
            <w:vAlign w:val="center"/>
            <w:hideMark/>
          </w:tcPr>
          <w:p w14:paraId="01B4111B" w14:textId="77777777" w:rsidR="004A68B2" w:rsidRPr="00A10F53" w:rsidRDefault="004A68B2" w:rsidP="004A68B2">
            <w:pPr>
              <w:spacing w:after="0" w:line="240" w:lineRule="auto"/>
              <w:jc w:val="center"/>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 xml:space="preserve">Pogodbena vrednost </w:t>
            </w:r>
          </w:p>
        </w:tc>
        <w:tc>
          <w:tcPr>
            <w:tcW w:w="1240" w:type="dxa"/>
            <w:shd w:val="clear" w:color="auto" w:fill="F2F2F2" w:themeFill="background1" w:themeFillShade="F2"/>
            <w:vAlign w:val="center"/>
            <w:hideMark/>
          </w:tcPr>
          <w:p w14:paraId="62478043" w14:textId="77777777" w:rsidR="004A68B2" w:rsidRPr="00A10F53" w:rsidRDefault="004A68B2" w:rsidP="004A68B2">
            <w:pPr>
              <w:spacing w:after="0" w:line="240" w:lineRule="auto"/>
              <w:jc w:val="center"/>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Delež v št. naročil</w:t>
            </w:r>
          </w:p>
        </w:tc>
        <w:tc>
          <w:tcPr>
            <w:tcW w:w="1220" w:type="dxa"/>
            <w:shd w:val="clear" w:color="auto" w:fill="F2F2F2" w:themeFill="background1" w:themeFillShade="F2"/>
            <w:vAlign w:val="center"/>
            <w:hideMark/>
          </w:tcPr>
          <w:p w14:paraId="6C107004" w14:textId="77777777" w:rsidR="004A68B2" w:rsidRPr="00A10F53" w:rsidRDefault="004A68B2" w:rsidP="004A68B2">
            <w:pPr>
              <w:spacing w:after="0" w:line="240" w:lineRule="auto"/>
              <w:jc w:val="center"/>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 xml:space="preserve">Delež v vrednosti </w:t>
            </w:r>
          </w:p>
        </w:tc>
      </w:tr>
      <w:tr w:rsidR="00A10F53" w:rsidRPr="00A10F53" w14:paraId="1521E879" w14:textId="77777777" w:rsidTr="00160DB0">
        <w:trPr>
          <w:trHeight w:val="255"/>
          <w:jc w:val="center"/>
        </w:trPr>
        <w:tc>
          <w:tcPr>
            <w:tcW w:w="1536" w:type="dxa"/>
            <w:shd w:val="clear" w:color="auto" w:fill="auto"/>
            <w:vAlign w:val="center"/>
            <w:hideMark/>
          </w:tcPr>
          <w:p w14:paraId="7C7085B6" w14:textId="1C9B9602" w:rsidR="00A10F53" w:rsidRPr="00A10F53" w:rsidRDefault="00A10F53" w:rsidP="00A10F53">
            <w:pPr>
              <w:spacing w:after="0" w:line="240" w:lineRule="auto"/>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Splošno</w:t>
            </w:r>
          </w:p>
        </w:tc>
        <w:tc>
          <w:tcPr>
            <w:tcW w:w="1011" w:type="dxa"/>
            <w:shd w:val="clear" w:color="auto" w:fill="auto"/>
            <w:vAlign w:val="center"/>
            <w:hideMark/>
          </w:tcPr>
          <w:p w14:paraId="03C6A08A" w14:textId="589F8C23" w:rsidR="00A10F53" w:rsidRPr="00A10F53" w:rsidRDefault="00A10F53" w:rsidP="00A10F53">
            <w:pPr>
              <w:spacing w:after="0" w:line="240" w:lineRule="auto"/>
              <w:jc w:val="right"/>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966</w:t>
            </w:r>
          </w:p>
        </w:tc>
        <w:tc>
          <w:tcPr>
            <w:tcW w:w="928" w:type="dxa"/>
            <w:shd w:val="clear" w:color="auto" w:fill="auto"/>
            <w:vAlign w:val="center"/>
            <w:hideMark/>
          </w:tcPr>
          <w:p w14:paraId="760986B3" w14:textId="5065522F" w:rsidR="00A10F53" w:rsidRPr="00A10F53" w:rsidRDefault="00A10F53" w:rsidP="00A10F53">
            <w:pPr>
              <w:spacing w:after="0" w:line="240" w:lineRule="auto"/>
              <w:jc w:val="right"/>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15.615</w:t>
            </w:r>
          </w:p>
        </w:tc>
        <w:tc>
          <w:tcPr>
            <w:tcW w:w="1564" w:type="dxa"/>
            <w:shd w:val="clear" w:color="auto" w:fill="auto"/>
            <w:vAlign w:val="center"/>
            <w:hideMark/>
          </w:tcPr>
          <w:p w14:paraId="6681868C" w14:textId="039D930D" w:rsidR="00A10F53" w:rsidRPr="00A10F53" w:rsidRDefault="00A10F53" w:rsidP="00A10F53">
            <w:pPr>
              <w:spacing w:after="0" w:line="240" w:lineRule="auto"/>
              <w:jc w:val="right"/>
              <w:rPr>
                <w:rFonts w:ascii="Arial" w:eastAsia="Times New Roman" w:hAnsi="Arial" w:cs="Arial"/>
                <w:color w:val="000000"/>
                <w:sz w:val="18"/>
                <w:szCs w:val="18"/>
                <w:lang w:eastAsia="sl-SI"/>
              </w:rPr>
            </w:pPr>
            <w:bookmarkStart w:id="29" w:name="_Hlk105785338"/>
            <w:r w:rsidRPr="00A10F53">
              <w:rPr>
                <w:rFonts w:ascii="Arial" w:eastAsia="Times New Roman" w:hAnsi="Arial" w:cs="Arial"/>
                <w:color w:val="000000"/>
                <w:sz w:val="18"/>
                <w:szCs w:val="18"/>
                <w:lang w:eastAsia="sl-SI"/>
              </w:rPr>
              <w:t>3.592.931.856</w:t>
            </w:r>
            <w:bookmarkEnd w:id="29"/>
          </w:p>
        </w:tc>
        <w:tc>
          <w:tcPr>
            <w:tcW w:w="1240" w:type="dxa"/>
            <w:shd w:val="clear" w:color="auto" w:fill="auto"/>
            <w:noWrap/>
            <w:vAlign w:val="center"/>
            <w:hideMark/>
          </w:tcPr>
          <w:p w14:paraId="157DB12E" w14:textId="1377A1B8" w:rsidR="00A10F53" w:rsidRPr="00A10F53" w:rsidRDefault="00A10F53" w:rsidP="00A10F53">
            <w:pPr>
              <w:spacing w:after="0" w:line="240" w:lineRule="auto"/>
              <w:jc w:val="right"/>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88,15 %</w:t>
            </w:r>
          </w:p>
        </w:tc>
        <w:tc>
          <w:tcPr>
            <w:tcW w:w="1220" w:type="dxa"/>
            <w:shd w:val="clear" w:color="auto" w:fill="auto"/>
            <w:noWrap/>
            <w:vAlign w:val="center"/>
            <w:hideMark/>
          </w:tcPr>
          <w:p w14:paraId="1202EBEF" w14:textId="30C8A5D8" w:rsidR="00A10F53" w:rsidRPr="00A10F53" w:rsidRDefault="00A10F53" w:rsidP="00A10F53">
            <w:pPr>
              <w:spacing w:after="0" w:line="240" w:lineRule="auto"/>
              <w:jc w:val="right"/>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69,02 %</w:t>
            </w:r>
          </w:p>
        </w:tc>
      </w:tr>
      <w:tr w:rsidR="00A10F53" w:rsidRPr="00A10F53" w14:paraId="39F29FE7" w14:textId="77777777" w:rsidTr="00160DB0">
        <w:trPr>
          <w:trHeight w:val="255"/>
          <w:jc w:val="center"/>
        </w:trPr>
        <w:tc>
          <w:tcPr>
            <w:tcW w:w="1536" w:type="dxa"/>
            <w:shd w:val="clear" w:color="auto" w:fill="auto"/>
            <w:vAlign w:val="center"/>
            <w:hideMark/>
          </w:tcPr>
          <w:p w14:paraId="50E029B8" w14:textId="37DFFA89" w:rsidR="00A10F53" w:rsidRPr="00A10F53" w:rsidRDefault="00A10F53" w:rsidP="00A10F53">
            <w:pPr>
              <w:spacing w:after="0" w:line="240" w:lineRule="auto"/>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Infrastrukturno</w:t>
            </w:r>
          </w:p>
        </w:tc>
        <w:tc>
          <w:tcPr>
            <w:tcW w:w="1011" w:type="dxa"/>
            <w:shd w:val="clear" w:color="auto" w:fill="auto"/>
            <w:vAlign w:val="center"/>
            <w:hideMark/>
          </w:tcPr>
          <w:p w14:paraId="42AD67C9" w14:textId="76C59C26" w:rsidR="00A10F53" w:rsidRPr="00A10F53" w:rsidRDefault="00A10F53" w:rsidP="00A10F53">
            <w:pPr>
              <w:spacing w:after="0" w:line="240" w:lineRule="auto"/>
              <w:jc w:val="right"/>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89</w:t>
            </w:r>
          </w:p>
        </w:tc>
        <w:tc>
          <w:tcPr>
            <w:tcW w:w="928" w:type="dxa"/>
            <w:shd w:val="clear" w:color="auto" w:fill="auto"/>
            <w:vAlign w:val="center"/>
            <w:hideMark/>
          </w:tcPr>
          <w:p w14:paraId="11737219" w14:textId="637D2101" w:rsidR="00A10F53" w:rsidRPr="00A10F53" w:rsidRDefault="00A10F53" w:rsidP="00A10F53">
            <w:pPr>
              <w:spacing w:after="0" w:line="240" w:lineRule="auto"/>
              <w:jc w:val="right"/>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1.987</w:t>
            </w:r>
          </w:p>
        </w:tc>
        <w:tc>
          <w:tcPr>
            <w:tcW w:w="1564" w:type="dxa"/>
            <w:shd w:val="clear" w:color="auto" w:fill="auto"/>
            <w:vAlign w:val="center"/>
            <w:hideMark/>
          </w:tcPr>
          <w:p w14:paraId="14ECE806" w14:textId="7CCDCA03" w:rsidR="00A10F53" w:rsidRPr="00A10F53" w:rsidRDefault="00A10F53" w:rsidP="00A10F53">
            <w:pPr>
              <w:spacing w:after="0" w:line="240" w:lineRule="auto"/>
              <w:jc w:val="right"/>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1.541.762.674</w:t>
            </w:r>
          </w:p>
        </w:tc>
        <w:tc>
          <w:tcPr>
            <w:tcW w:w="1240" w:type="dxa"/>
            <w:shd w:val="clear" w:color="auto" w:fill="auto"/>
            <w:noWrap/>
            <w:vAlign w:val="center"/>
            <w:hideMark/>
          </w:tcPr>
          <w:p w14:paraId="6469956C" w14:textId="3AC91207" w:rsidR="00A10F53" w:rsidRPr="00A10F53" w:rsidRDefault="00A10F53" w:rsidP="00A10F53">
            <w:pPr>
              <w:spacing w:after="0" w:line="240" w:lineRule="auto"/>
              <w:jc w:val="right"/>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11,22 %</w:t>
            </w:r>
          </w:p>
        </w:tc>
        <w:tc>
          <w:tcPr>
            <w:tcW w:w="1220" w:type="dxa"/>
            <w:shd w:val="clear" w:color="auto" w:fill="auto"/>
            <w:noWrap/>
            <w:vAlign w:val="center"/>
            <w:hideMark/>
          </w:tcPr>
          <w:p w14:paraId="4196316B" w14:textId="06A07AD9" w:rsidR="00A10F53" w:rsidRPr="00A10F53" w:rsidRDefault="00A10F53" w:rsidP="00A10F53">
            <w:pPr>
              <w:spacing w:after="0" w:line="240" w:lineRule="auto"/>
              <w:jc w:val="right"/>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29,62 %</w:t>
            </w:r>
          </w:p>
        </w:tc>
      </w:tr>
      <w:tr w:rsidR="00A10F53" w:rsidRPr="00A10F53" w14:paraId="1DE7D870" w14:textId="77777777" w:rsidTr="00160DB0">
        <w:trPr>
          <w:trHeight w:val="255"/>
          <w:jc w:val="center"/>
        </w:trPr>
        <w:tc>
          <w:tcPr>
            <w:tcW w:w="1536" w:type="dxa"/>
            <w:shd w:val="clear" w:color="auto" w:fill="auto"/>
            <w:vAlign w:val="center"/>
            <w:hideMark/>
          </w:tcPr>
          <w:p w14:paraId="2BED2614" w14:textId="7E798BD6" w:rsidR="00A10F53" w:rsidRPr="00A10F53" w:rsidRDefault="00A10F53" w:rsidP="00A10F53">
            <w:pPr>
              <w:spacing w:after="0" w:line="240" w:lineRule="auto"/>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Obrambno</w:t>
            </w:r>
          </w:p>
        </w:tc>
        <w:tc>
          <w:tcPr>
            <w:tcW w:w="1011" w:type="dxa"/>
            <w:shd w:val="clear" w:color="auto" w:fill="auto"/>
            <w:vAlign w:val="center"/>
            <w:hideMark/>
          </w:tcPr>
          <w:p w14:paraId="43DA99D8" w14:textId="3DABE619" w:rsidR="00A10F53" w:rsidRPr="00A10F53" w:rsidRDefault="00A10F53" w:rsidP="00A10F53">
            <w:pPr>
              <w:spacing w:after="0" w:line="240" w:lineRule="auto"/>
              <w:jc w:val="right"/>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4</w:t>
            </w:r>
          </w:p>
        </w:tc>
        <w:tc>
          <w:tcPr>
            <w:tcW w:w="928" w:type="dxa"/>
            <w:shd w:val="clear" w:color="auto" w:fill="auto"/>
            <w:vAlign w:val="center"/>
            <w:hideMark/>
          </w:tcPr>
          <w:p w14:paraId="344CBF5F" w14:textId="2633DE4F" w:rsidR="00A10F53" w:rsidRPr="00A10F53" w:rsidRDefault="00A10F53" w:rsidP="00A10F53">
            <w:pPr>
              <w:spacing w:after="0" w:line="240" w:lineRule="auto"/>
              <w:jc w:val="right"/>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113</w:t>
            </w:r>
          </w:p>
        </w:tc>
        <w:tc>
          <w:tcPr>
            <w:tcW w:w="1564" w:type="dxa"/>
            <w:shd w:val="clear" w:color="auto" w:fill="auto"/>
            <w:vAlign w:val="center"/>
            <w:hideMark/>
          </w:tcPr>
          <w:p w14:paraId="7F56796C" w14:textId="082F2570" w:rsidR="00A10F53" w:rsidRPr="00A10F53" w:rsidRDefault="00A10F53" w:rsidP="00A10F53">
            <w:pPr>
              <w:spacing w:after="0" w:line="240" w:lineRule="auto"/>
              <w:jc w:val="right"/>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71.111.886</w:t>
            </w:r>
          </w:p>
        </w:tc>
        <w:tc>
          <w:tcPr>
            <w:tcW w:w="1240" w:type="dxa"/>
            <w:shd w:val="clear" w:color="auto" w:fill="auto"/>
            <w:noWrap/>
            <w:vAlign w:val="center"/>
            <w:hideMark/>
          </w:tcPr>
          <w:p w14:paraId="62BDB080" w14:textId="648BCE82" w:rsidR="00A10F53" w:rsidRPr="00A10F53" w:rsidRDefault="00A10F53" w:rsidP="00A10F53">
            <w:pPr>
              <w:spacing w:after="0" w:line="240" w:lineRule="auto"/>
              <w:jc w:val="right"/>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0,64 %</w:t>
            </w:r>
          </w:p>
        </w:tc>
        <w:tc>
          <w:tcPr>
            <w:tcW w:w="1220" w:type="dxa"/>
            <w:shd w:val="clear" w:color="auto" w:fill="auto"/>
            <w:noWrap/>
            <w:vAlign w:val="center"/>
            <w:hideMark/>
          </w:tcPr>
          <w:p w14:paraId="22291A6F" w14:textId="1FB9A0A8" w:rsidR="00A10F53" w:rsidRPr="00A10F53" w:rsidRDefault="00A10F53" w:rsidP="00A10F53">
            <w:pPr>
              <w:spacing w:after="0" w:line="240" w:lineRule="auto"/>
              <w:jc w:val="right"/>
              <w:rPr>
                <w:rFonts w:ascii="Arial" w:eastAsia="Times New Roman" w:hAnsi="Arial" w:cs="Arial"/>
                <w:color w:val="000000"/>
                <w:sz w:val="18"/>
                <w:szCs w:val="18"/>
                <w:lang w:eastAsia="sl-SI"/>
              </w:rPr>
            </w:pPr>
            <w:r w:rsidRPr="00A10F53">
              <w:rPr>
                <w:rFonts w:ascii="Arial" w:eastAsia="Times New Roman" w:hAnsi="Arial" w:cs="Arial"/>
                <w:color w:val="000000"/>
                <w:sz w:val="18"/>
                <w:szCs w:val="18"/>
                <w:lang w:eastAsia="sl-SI"/>
              </w:rPr>
              <w:t>1,37 %</w:t>
            </w:r>
          </w:p>
        </w:tc>
      </w:tr>
      <w:tr w:rsidR="00A10F53" w:rsidRPr="00A10F53" w14:paraId="3738AB78" w14:textId="77777777" w:rsidTr="00160DB0">
        <w:trPr>
          <w:trHeight w:val="255"/>
          <w:jc w:val="center"/>
        </w:trPr>
        <w:tc>
          <w:tcPr>
            <w:tcW w:w="1536" w:type="dxa"/>
            <w:shd w:val="clear" w:color="auto" w:fill="F2F2F2" w:themeFill="background1" w:themeFillShade="F2"/>
            <w:vAlign w:val="center"/>
            <w:hideMark/>
          </w:tcPr>
          <w:p w14:paraId="6266F86F" w14:textId="77777777" w:rsidR="00A10F53" w:rsidRPr="00A10F53" w:rsidRDefault="00A10F53" w:rsidP="00A10F53">
            <w:pPr>
              <w:spacing w:after="0" w:line="240" w:lineRule="auto"/>
              <w:rPr>
                <w:rFonts w:ascii="Arial" w:eastAsia="Times New Roman" w:hAnsi="Arial" w:cs="Arial"/>
                <w:b/>
                <w:bCs/>
                <w:color w:val="000000"/>
                <w:sz w:val="18"/>
                <w:szCs w:val="18"/>
                <w:lang w:eastAsia="sl-SI"/>
              </w:rPr>
            </w:pPr>
            <w:r w:rsidRPr="00A10F53">
              <w:rPr>
                <w:rFonts w:ascii="Arial" w:eastAsia="Times New Roman" w:hAnsi="Arial" w:cs="Arial"/>
                <w:b/>
                <w:bCs/>
                <w:color w:val="000000"/>
                <w:sz w:val="18"/>
                <w:szCs w:val="18"/>
                <w:lang w:eastAsia="sl-SI"/>
              </w:rPr>
              <w:t>Skupaj</w:t>
            </w:r>
          </w:p>
        </w:tc>
        <w:tc>
          <w:tcPr>
            <w:tcW w:w="1011" w:type="dxa"/>
            <w:shd w:val="clear" w:color="auto" w:fill="F2F2F2" w:themeFill="background1" w:themeFillShade="F2"/>
            <w:vAlign w:val="center"/>
            <w:hideMark/>
          </w:tcPr>
          <w:p w14:paraId="2355998F" w14:textId="561F96CF" w:rsidR="00A10F53" w:rsidRPr="00A10F53" w:rsidRDefault="00A10F53" w:rsidP="00A10F53">
            <w:pPr>
              <w:spacing w:after="0" w:line="240" w:lineRule="auto"/>
              <w:jc w:val="right"/>
              <w:rPr>
                <w:rFonts w:ascii="Arial" w:eastAsia="Times New Roman" w:hAnsi="Arial" w:cs="Arial"/>
                <w:b/>
                <w:bCs/>
                <w:color w:val="000000"/>
                <w:sz w:val="18"/>
                <w:szCs w:val="18"/>
                <w:lang w:eastAsia="sl-SI"/>
              </w:rPr>
            </w:pPr>
            <w:r w:rsidRPr="00A10F53">
              <w:rPr>
                <w:rFonts w:ascii="Arial" w:eastAsia="Times New Roman" w:hAnsi="Arial" w:cs="Arial"/>
                <w:b/>
                <w:bCs/>
                <w:color w:val="000000"/>
                <w:sz w:val="18"/>
                <w:szCs w:val="18"/>
                <w:lang w:eastAsia="sl-SI"/>
              </w:rPr>
              <w:t>1.059</w:t>
            </w:r>
          </w:p>
        </w:tc>
        <w:tc>
          <w:tcPr>
            <w:tcW w:w="928" w:type="dxa"/>
            <w:shd w:val="clear" w:color="auto" w:fill="F2F2F2" w:themeFill="background1" w:themeFillShade="F2"/>
            <w:vAlign w:val="center"/>
            <w:hideMark/>
          </w:tcPr>
          <w:p w14:paraId="25F0D79F" w14:textId="3BC30243" w:rsidR="00A10F53" w:rsidRPr="00A10F53" w:rsidRDefault="00A10F53" w:rsidP="00A10F53">
            <w:pPr>
              <w:spacing w:after="0" w:line="240" w:lineRule="auto"/>
              <w:jc w:val="right"/>
              <w:rPr>
                <w:rFonts w:ascii="Arial" w:eastAsia="Times New Roman" w:hAnsi="Arial" w:cs="Arial"/>
                <w:b/>
                <w:bCs/>
                <w:color w:val="000000"/>
                <w:sz w:val="18"/>
                <w:szCs w:val="18"/>
                <w:lang w:eastAsia="sl-SI"/>
              </w:rPr>
            </w:pPr>
            <w:r w:rsidRPr="00A10F53">
              <w:rPr>
                <w:rFonts w:ascii="Arial" w:eastAsia="Times New Roman" w:hAnsi="Arial" w:cs="Arial"/>
                <w:b/>
                <w:bCs/>
                <w:color w:val="000000"/>
                <w:sz w:val="18"/>
                <w:szCs w:val="18"/>
                <w:lang w:eastAsia="sl-SI"/>
              </w:rPr>
              <w:t>17.715</w:t>
            </w:r>
          </w:p>
        </w:tc>
        <w:tc>
          <w:tcPr>
            <w:tcW w:w="1564" w:type="dxa"/>
            <w:shd w:val="clear" w:color="auto" w:fill="F2F2F2" w:themeFill="background1" w:themeFillShade="F2"/>
            <w:vAlign w:val="center"/>
            <w:hideMark/>
          </w:tcPr>
          <w:p w14:paraId="238CABFB" w14:textId="3CC46603" w:rsidR="00A10F53" w:rsidRPr="00A10F53" w:rsidRDefault="00A10F53" w:rsidP="00A10F53">
            <w:pPr>
              <w:spacing w:after="0" w:line="240" w:lineRule="auto"/>
              <w:jc w:val="right"/>
              <w:rPr>
                <w:rFonts w:ascii="Arial" w:eastAsia="Times New Roman" w:hAnsi="Arial" w:cs="Arial"/>
                <w:b/>
                <w:bCs/>
                <w:color w:val="000000"/>
                <w:sz w:val="18"/>
                <w:szCs w:val="18"/>
                <w:lang w:eastAsia="sl-SI"/>
              </w:rPr>
            </w:pPr>
            <w:r w:rsidRPr="00A10F53">
              <w:rPr>
                <w:rFonts w:ascii="Arial" w:eastAsia="Times New Roman" w:hAnsi="Arial" w:cs="Arial"/>
                <w:b/>
                <w:bCs/>
                <w:color w:val="000000"/>
                <w:sz w:val="18"/>
                <w:szCs w:val="18"/>
                <w:lang w:eastAsia="sl-SI"/>
              </w:rPr>
              <w:t>5.205.806.416</w:t>
            </w:r>
          </w:p>
        </w:tc>
        <w:tc>
          <w:tcPr>
            <w:tcW w:w="1240" w:type="dxa"/>
            <w:shd w:val="clear" w:color="auto" w:fill="F2F2F2" w:themeFill="background1" w:themeFillShade="F2"/>
            <w:vAlign w:val="center"/>
            <w:hideMark/>
          </w:tcPr>
          <w:p w14:paraId="4F4BBD8E" w14:textId="6E48A722" w:rsidR="00A10F53" w:rsidRPr="00A10F53" w:rsidRDefault="00A10F53" w:rsidP="00A10F53">
            <w:pPr>
              <w:spacing w:after="0" w:line="240" w:lineRule="auto"/>
              <w:jc w:val="right"/>
              <w:rPr>
                <w:rFonts w:ascii="Arial" w:eastAsia="Times New Roman" w:hAnsi="Arial" w:cs="Arial"/>
                <w:b/>
                <w:bCs/>
                <w:color w:val="000000"/>
                <w:sz w:val="18"/>
                <w:szCs w:val="18"/>
                <w:lang w:eastAsia="sl-SI"/>
              </w:rPr>
            </w:pPr>
            <w:r w:rsidRPr="00A10F53">
              <w:rPr>
                <w:rFonts w:ascii="Arial" w:eastAsia="Times New Roman" w:hAnsi="Arial" w:cs="Arial"/>
                <w:b/>
                <w:bCs/>
                <w:color w:val="000000"/>
                <w:sz w:val="18"/>
                <w:szCs w:val="18"/>
                <w:lang w:eastAsia="sl-SI"/>
              </w:rPr>
              <w:t>100,00 %</w:t>
            </w:r>
          </w:p>
        </w:tc>
        <w:tc>
          <w:tcPr>
            <w:tcW w:w="1220" w:type="dxa"/>
            <w:shd w:val="clear" w:color="auto" w:fill="F2F2F2" w:themeFill="background1" w:themeFillShade="F2"/>
            <w:vAlign w:val="center"/>
            <w:hideMark/>
          </w:tcPr>
          <w:p w14:paraId="27B3C927" w14:textId="716D496B" w:rsidR="00A10F53" w:rsidRPr="00A10F53" w:rsidRDefault="00A10F53" w:rsidP="00A10F53">
            <w:pPr>
              <w:spacing w:after="0" w:line="240" w:lineRule="auto"/>
              <w:jc w:val="right"/>
              <w:rPr>
                <w:rFonts w:ascii="Arial" w:eastAsia="Times New Roman" w:hAnsi="Arial" w:cs="Arial"/>
                <w:b/>
                <w:bCs/>
                <w:color w:val="000000"/>
                <w:sz w:val="18"/>
                <w:szCs w:val="18"/>
                <w:lang w:eastAsia="sl-SI"/>
              </w:rPr>
            </w:pPr>
            <w:r w:rsidRPr="00A10F53">
              <w:rPr>
                <w:rFonts w:ascii="Arial" w:eastAsia="Times New Roman" w:hAnsi="Arial" w:cs="Arial"/>
                <w:b/>
                <w:bCs/>
                <w:color w:val="000000"/>
                <w:sz w:val="18"/>
                <w:szCs w:val="18"/>
                <w:lang w:eastAsia="sl-SI"/>
              </w:rPr>
              <w:t>100,00 %</w:t>
            </w:r>
          </w:p>
        </w:tc>
      </w:tr>
    </w:tbl>
    <w:p w14:paraId="38B90C15" w14:textId="77777777" w:rsidR="00122850" w:rsidRPr="00A10F53" w:rsidRDefault="00122850" w:rsidP="00F4617A">
      <w:pPr>
        <w:pStyle w:val="ZADEVA"/>
        <w:spacing w:line="240" w:lineRule="auto"/>
        <w:jc w:val="both"/>
        <w:rPr>
          <w:rFonts w:cs="Arial"/>
          <w:b w:val="0"/>
          <w:szCs w:val="20"/>
          <w:lang w:val="sl-SI"/>
        </w:rPr>
      </w:pPr>
    </w:p>
    <w:p w14:paraId="5A0A064B" w14:textId="3ED3510F" w:rsidR="0005082F" w:rsidRPr="00A10F53" w:rsidRDefault="00477CE0" w:rsidP="00EE7A95">
      <w:pPr>
        <w:spacing w:after="240" w:line="240" w:lineRule="auto"/>
        <w:jc w:val="center"/>
        <w:rPr>
          <w:rFonts w:ascii="Arial" w:hAnsi="Arial" w:cs="Arial"/>
          <w:sz w:val="18"/>
        </w:rPr>
      </w:pPr>
      <w:r w:rsidRPr="00A10F53">
        <w:rPr>
          <w:rFonts w:ascii="Arial" w:hAnsi="Arial" w:cs="Arial"/>
          <w:sz w:val="18"/>
        </w:rPr>
        <w:t>Vir: Statistični podatki o javni</w:t>
      </w:r>
      <w:r w:rsidR="005135C0" w:rsidRPr="00A10F53">
        <w:rPr>
          <w:rFonts w:ascii="Arial" w:hAnsi="Arial" w:cs="Arial"/>
          <w:sz w:val="18"/>
        </w:rPr>
        <w:t>h naročilih, oddanih v letu 20</w:t>
      </w:r>
      <w:r w:rsidR="004A68B2" w:rsidRPr="00A10F53">
        <w:rPr>
          <w:rFonts w:ascii="Arial" w:hAnsi="Arial" w:cs="Arial"/>
          <w:sz w:val="18"/>
        </w:rPr>
        <w:t>2</w:t>
      </w:r>
      <w:r w:rsidR="00453C10" w:rsidRPr="00A10F53">
        <w:rPr>
          <w:rFonts w:ascii="Arial" w:hAnsi="Arial" w:cs="Arial"/>
          <w:sz w:val="18"/>
        </w:rPr>
        <w:t>1</w:t>
      </w:r>
      <w:r w:rsidR="00F216B7">
        <w:rPr>
          <w:rFonts w:ascii="Arial" w:hAnsi="Arial" w:cs="Arial"/>
          <w:sz w:val="18"/>
        </w:rPr>
        <w:t>.</w:t>
      </w:r>
    </w:p>
    <w:p w14:paraId="4D1D6BD1" w14:textId="2B39780E" w:rsidR="00192C09" w:rsidRPr="00DF4A2F" w:rsidRDefault="00192C09" w:rsidP="00BD695D">
      <w:pPr>
        <w:spacing w:line="360" w:lineRule="auto"/>
        <w:jc w:val="both"/>
        <w:rPr>
          <w:rFonts w:ascii="Arial" w:eastAsia="Times New Roman" w:hAnsi="Arial" w:cs="Arial"/>
          <w:color w:val="000000" w:themeColor="text1"/>
          <w:sz w:val="20"/>
          <w:szCs w:val="20"/>
          <w:lang w:eastAsia="sl-SI"/>
        </w:rPr>
      </w:pPr>
      <w:r w:rsidRPr="008477F4">
        <w:rPr>
          <w:rFonts w:ascii="Arial" w:hAnsi="Arial" w:cs="Arial"/>
          <w:color w:val="000000" w:themeColor="text1"/>
          <w:sz w:val="20"/>
          <w:szCs w:val="20"/>
        </w:rPr>
        <w:t xml:space="preserve">Naročniki glede na </w:t>
      </w:r>
      <w:r w:rsidR="00912BEF" w:rsidRPr="008477F4">
        <w:rPr>
          <w:rFonts w:ascii="Arial" w:hAnsi="Arial" w:cs="Arial"/>
          <w:color w:val="000000" w:themeColor="text1"/>
          <w:sz w:val="20"/>
          <w:szCs w:val="20"/>
        </w:rPr>
        <w:t>s</w:t>
      </w:r>
      <w:r w:rsidRPr="008477F4">
        <w:rPr>
          <w:rFonts w:ascii="Arial" w:hAnsi="Arial" w:cs="Arial"/>
          <w:color w:val="000000" w:themeColor="text1"/>
          <w:sz w:val="20"/>
          <w:szCs w:val="20"/>
        </w:rPr>
        <w:t xml:space="preserve">tandardno klasifikacijo dejavnosti (SKD) </w:t>
      </w:r>
      <w:r w:rsidR="001C2ADE" w:rsidRPr="008477F4">
        <w:rPr>
          <w:rFonts w:ascii="Arial" w:hAnsi="Arial" w:cs="Arial"/>
          <w:color w:val="000000" w:themeColor="text1"/>
          <w:sz w:val="20"/>
          <w:szCs w:val="20"/>
        </w:rPr>
        <w:t xml:space="preserve">opravljajo različne dejavnosti. </w:t>
      </w:r>
      <w:r w:rsidRPr="008477F4">
        <w:rPr>
          <w:rFonts w:ascii="Arial" w:hAnsi="Arial" w:cs="Arial"/>
          <w:color w:val="000000" w:themeColor="text1"/>
          <w:sz w:val="20"/>
          <w:szCs w:val="20"/>
        </w:rPr>
        <w:t>Glede na šifro dejavnosti po SKD je n</w:t>
      </w:r>
      <w:r w:rsidR="0033534F" w:rsidRPr="008477F4">
        <w:rPr>
          <w:rFonts w:ascii="Arial" w:hAnsi="Arial" w:cs="Arial"/>
          <w:color w:val="000000" w:themeColor="text1"/>
          <w:sz w:val="20"/>
          <w:szCs w:val="20"/>
        </w:rPr>
        <w:t>ajveč naročnikov (2</w:t>
      </w:r>
      <w:r w:rsidR="00903CD0" w:rsidRPr="008477F4">
        <w:rPr>
          <w:rFonts w:ascii="Arial" w:hAnsi="Arial" w:cs="Arial"/>
          <w:color w:val="000000" w:themeColor="text1"/>
          <w:sz w:val="20"/>
          <w:szCs w:val="20"/>
        </w:rPr>
        <w:t>37</w:t>
      </w:r>
      <w:r w:rsidR="0061162D" w:rsidRPr="008477F4">
        <w:rPr>
          <w:rFonts w:ascii="Arial" w:hAnsi="Arial" w:cs="Arial"/>
          <w:color w:val="000000" w:themeColor="text1"/>
          <w:sz w:val="20"/>
          <w:szCs w:val="20"/>
        </w:rPr>
        <w:t xml:space="preserve"> </w:t>
      </w:r>
      <w:r w:rsidR="0033534F" w:rsidRPr="008477F4">
        <w:rPr>
          <w:rFonts w:ascii="Arial" w:hAnsi="Arial" w:cs="Arial"/>
          <w:color w:val="000000" w:themeColor="text1"/>
          <w:sz w:val="20"/>
          <w:szCs w:val="20"/>
        </w:rPr>
        <w:t xml:space="preserve">oziroma </w:t>
      </w:r>
      <w:r w:rsidR="00903CD0" w:rsidRPr="008477F4">
        <w:rPr>
          <w:rFonts w:ascii="Arial" w:hAnsi="Arial" w:cs="Arial"/>
          <w:color w:val="000000" w:themeColor="text1"/>
          <w:sz w:val="20"/>
          <w:szCs w:val="20"/>
        </w:rPr>
        <w:t>23,5</w:t>
      </w:r>
      <w:r w:rsidR="00E86C44" w:rsidRPr="008477F4">
        <w:rPr>
          <w:rFonts w:ascii="Arial" w:hAnsi="Arial" w:cs="Arial"/>
          <w:color w:val="000000" w:themeColor="text1"/>
          <w:sz w:val="20"/>
          <w:szCs w:val="20"/>
        </w:rPr>
        <w:t>4</w:t>
      </w:r>
      <w:r w:rsidR="00AD4194">
        <w:rPr>
          <w:rFonts w:ascii="Arial" w:hAnsi="Arial" w:cs="Arial"/>
          <w:color w:val="000000" w:themeColor="text1"/>
          <w:sz w:val="20"/>
          <w:szCs w:val="20"/>
        </w:rPr>
        <w:t> </w:t>
      </w:r>
      <w:r w:rsidR="0029442D" w:rsidRPr="008477F4">
        <w:rPr>
          <w:rFonts w:ascii="Arial" w:hAnsi="Arial" w:cs="Arial"/>
          <w:color w:val="000000" w:themeColor="text1"/>
          <w:sz w:val="20"/>
          <w:szCs w:val="20"/>
        </w:rPr>
        <w:t>%</w:t>
      </w:r>
      <w:r w:rsidRPr="008477F4">
        <w:rPr>
          <w:rFonts w:ascii="Arial" w:hAnsi="Arial" w:cs="Arial"/>
          <w:color w:val="000000" w:themeColor="text1"/>
          <w:sz w:val="20"/>
          <w:szCs w:val="20"/>
        </w:rPr>
        <w:t>) iz splošne dejavnosti javne uprave</w:t>
      </w:r>
      <w:r w:rsidR="006E2EA0" w:rsidRPr="008477F4">
        <w:rPr>
          <w:rFonts w:ascii="Arial" w:hAnsi="Arial" w:cs="Arial"/>
          <w:color w:val="000000" w:themeColor="text1"/>
          <w:sz w:val="20"/>
          <w:szCs w:val="20"/>
        </w:rPr>
        <w:t xml:space="preserve">, ki so oddali </w:t>
      </w:r>
      <w:r w:rsidR="00903CD0" w:rsidRPr="008477F4">
        <w:rPr>
          <w:rFonts w:ascii="Arial" w:hAnsi="Arial" w:cs="Arial"/>
          <w:color w:val="000000" w:themeColor="text1"/>
          <w:sz w:val="20"/>
          <w:szCs w:val="20"/>
        </w:rPr>
        <w:t>2.65</w:t>
      </w:r>
      <w:r w:rsidR="00313DF1" w:rsidRPr="008477F4">
        <w:rPr>
          <w:rFonts w:ascii="Arial" w:hAnsi="Arial" w:cs="Arial"/>
          <w:color w:val="000000" w:themeColor="text1"/>
          <w:sz w:val="20"/>
          <w:szCs w:val="20"/>
        </w:rPr>
        <w:t>9</w:t>
      </w:r>
      <w:r w:rsidRPr="008477F4">
        <w:rPr>
          <w:rFonts w:ascii="Arial" w:hAnsi="Arial" w:cs="Arial"/>
          <w:color w:val="000000" w:themeColor="text1"/>
          <w:sz w:val="20"/>
          <w:szCs w:val="20"/>
        </w:rPr>
        <w:t xml:space="preserve"> naročil (</w:t>
      </w:r>
      <w:r w:rsidR="00903CD0" w:rsidRPr="008477F4">
        <w:rPr>
          <w:rFonts w:ascii="Arial" w:hAnsi="Arial" w:cs="Arial"/>
          <w:color w:val="000000" w:themeColor="text1"/>
          <w:sz w:val="20"/>
          <w:szCs w:val="20"/>
        </w:rPr>
        <w:t>15</w:t>
      </w:r>
      <w:r w:rsidR="008477F4" w:rsidRPr="008477F4">
        <w:rPr>
          <w:rFonts w:ascii="Arial" w:hAnsi="Arial" w:cs="Arial"/>
          <w:color w:val="000000" w:themeColor="text1"/>
          <w:sz w:val="20"/>
          <w:szCs w:val="20"/>
        </w:rPr>
        <w:t>,01</w:t>
      </w:r>
      <w:r w:rsidR="00AD4194">
        <w:rPr>
          <w:rFonts w:ascii="Arial" w:hAnsi="Arial" w:cs="Arial"/>
          <w:color w:val="000000" w:themeColor="text1"/>
          <w:sz w:val="20"/>
          <w:szCs w:val="20"/>
        </w:rPr>
        <w:t> </w:t>
      </w:r>
      <w:r w:rsidR="0029442D" w:rsidRPr="008477F4">
        <w:rPr>
          <w:rFonts w:ascii="Arial" w:hAnsi="Arial" w:cs="Arial"/>
          <w:color w:val="000000" w:themeColor="text1"/>
          <w:sz w:val="20"/>
          <w:szCs w:val="20"/>
        </w:rPr>
        <w:t>%</w:t>
      </w:r>
      <w:r w:rsidRPr="008477F4">
        <w:rPr>
          <w:rFonts w:ascii="Arial" w:hAnsi="Arial" w:cs="Arial"/>
          <w:color w:val="000000" w:themeColor="text1"/>
          <w:sz w:val="20"/>
          <w:szCs w:val="20"/>
        </w:rPr>
        <w:t xml:space="preserve"> vseh naročil) v skupni vrednosti </w:t>
      </w:r>
      <w:r w:rsidR="008477F4" w:rsidRPr="008477F4">
        <w:rPr>
          <w:rFonts w:ascii="Arial" w:hAnsi="Arial" w:cs="Arial"/>
          <w:color w:val="000000" w:themeColor="text1"/>
          <w:sz w:val="20"/>
          <w:szCs w:val="20"/>
        </w:rPr>
        <w:t>1.240.986.132</w:t>
      </w:r>
      <w:r w:rsidR="00AD4194">
        <w:rPr>
          <w:rFonts w:ascii="Arial" w:hAnsi="Arial" w:cs="Arial"/>
          <w:color w:val="000000" w:themeColor="text1"/>
          <w:sz w:val="20"/>
          <w:szCs w:val="20"/>
        </w:rPr>
        <w:t> </w:t>
      </w:r>
      <w:r w:rsidRPr="008477F4">
        <w:rPr>
          <w:rFonts w:ascii="Arial" w:hAnsi="Arial" w:cs="Arial"/>
          <w:color w:val="000000" w:themeColor="text1"/>
          <w:sz w:val="20"/>
          <w:szCs w:val="20"/>
        </w:rPr>
        <w:t xml:space="preserve">evrov, kar </w:t>
      </w:r>
      <w:r w:rsidR="00550C22" w:rsidRPr="008477F4">
        <w:rPr>
          <w:rFonts w:ascii="Arial" w:hAnsi="Arial" w:cs="Arial"/>
          <w:color w:val="000000" w:themeColor="text1"/>
          <w:sz w:val="20"/>
          <w:szCs w:val="20"/>
        </w:rPr>
        <w:t>je</w:t>
      </w:r>
      <w:r w:rsidR="001C2ADE" w:rsidRPr="008477F4">
        <w:rPr>
          <w:rFonts w:ascii="Arial" w:hAnsi="Arial" w:cs="Arial"/>
          <w:color w:val="000000" w:themeColor="text1"/>
          <w:sz w:val="20"/>
          <w:szCs w:val="20"/>
        </w:rPr>
        <w:t xml:space="preserve"> </w:t>
      </w:r>
      <w:r w:rsidR="00903CD0" w:rsidRPr="008477F4">
        <w:rPr>
          <w:rFonts w:ascii="Arial" w:hAnsi="Arial" w:cs="Arial"/>
          <w:color w:val="000000" w:themeColor="text1"/>
          <w:sz w:val="20"/>
          <w:szCs w:val="20"/>
        </w:rPr>
        <w:t>23,8</w:t>
      </w:r>
      <w:r w:rsidR="008477F4" w:rsidRPr="008477F4">
        <w:rPr>
          <w:rFonts w:ascii="Arial" w:hAnsi="Arial" w:cs="Arial"/>
          <w:color w:val="000000" w:themeColor="text1"/>
          <w:sz w:val="20"/>
          <w:szCs w:val="20"/>
        </w:rPr>
        <w:t>4</w:t>
      </w:r>
      <w:r w:rsidR="00AD4194">
        <w:rPr>
          <w:rFonts w:ascii="Arial" w:hAnsi="Arial" w:cs="Arial"/>
          <w:color w:val="000000" w:themeColor="text1"/>
          <w:sz w:val="20"/>
          <w:szCs w:val="20"/>
        </w:rPr>
        <w:t> </w:t>
      </w:r>
      <w:r w:rsidR="0029442D" w:rsidRPr="008477F4">
        <w:rPr>
          <w:rFonts w:ascii="Arial" w:hAnsi="Arial" w:cs="Arial"/>
          <w:color w:val="000000" w:themeColor="text1"/>
          <w:sz w:val="20"/>
          <w:szCs w:val="20"/>
        </w:rPr>
        <w:t>%</w:t>
      </w:r>
      <w:r w:rsidRPr="008477F4">
        <w:rPr>
          <w:rFonts w:ascii="Arial" w:hAnsi="Arial" w:cs="Arial"/>
          <w:color w:val="000000" w:themeColor="text1"/>
          <w:sz w:val="20"/>
          <w:szCs w:val="20"/>
        </w:rPr>
        <w:t xml:space="preserve"> celotne </w:t>
      </w:r>
      <w:r w:rsidRPr="00721EA6">
        <w:rPr>
          <w:rFonts w:ascii="Arial" w:hAnsi="Arial" w:cs="Arial"/>
          <w:color w:val="000000" w:themeColor="text1"/>
          <w:sz w:val="20"/>
          <w:szCs w:val="20"/>
        </w:rPr>
        <w:t>vrednosti oddanih naročil.</w:t>
      </w:r>
      <w:r w:rsidR="00903CD0" w:rsidRPr="00721EA6">
        <w:rPr>
          <w:rFonts w:ascii="Arial" w:hAnsi="Arial" w:cs="Arial"/>
          <w:color w:val="000000" w:themeColor="text1"/>
          <w:sz w:val="20"/>
          <w:szCs w:val="20"/>
        </w:rPr>
        <w:t xml:space="preserve"> </w:t>
      </w:r>
      <w:r w:rsidRPr="00721EA6">
        <w:rPr>
          <w:rFonts w:ascii="Arial" w:hAnsi="Arial" w:cs="Arial"/>
          <w:color w:val="000000" w:themeColor="text1"/>
          <w:sz w:val="20"/>
          <w:szCs w:val="20"/>
        </w:rPr>
        <w:t>Po</w:t>
      </w:r>
      <w:r w:rsidR="00903CD0" w:rsidRPr="00721EA6">
        <w:rPr>
          <w:rFonts w:ascii="Arial" w:hAnsi="Arial" w:cs="Arial"/>
          <w:color w:val="000000" w:themeColor="text1"/>
          <w:sz w:val="20"/>
          <w:szCs w:val="20"/>
        </w:rPr>
        <w:t xml:space="preserve"> </w:t>
      </w:r>
      <w:r w:rsidR="00EC79A1" w:rsidRPr="00721EA6">
        <w:rPr>
          <w:rFonts w:ascii="Arial" w:hAnsi="Arial" w:cs="Arial"/>
          <w:color w:val="000000" w:themeColor="text1"/>
          <w:sz w:val="20"/>
          <w:szCs w:val="20"/>
        </w:rPr>
        <w:t>številu naročil</w:t>
      </w:r>
      <w:r w:rsidRPr="00721EA6">
        <w:rPr>
          <w:rFonts w:ascii="Arial" w:hAnsi="Arial" w:cs="Arial"/>
          <w:color w:val="000000" w:themeColor="text1"/>
          <w:sz w:val="20"/>
          <w:szCs w:val="20"/>
        </w:rPr>
        <w:t xml:space="preserve"> </w:t>
      </w:r>
      <w:r w:rsidR="00903CD0" w:rsidRPr="00721EA6">
        <w:rPr>
          <w:rFonts w:ascii="Arial" w:hAnsi="Arial" w:cs="Arial"/>
          <w:color w:val="000000" w:themeColor="text1"/>
          <w:sz w:val="20"/>
          <w:szCs w:val="20"/>
        </w:rPr>
        <w:t>je</w:t>
      </w:r>
      <w:r w:rsidR="00EC79A1" w:rsidRPr="00721EA6">
        <w:rPr>
          <w:rFonts w:ascii="Arial" w:hAnsi="Arial" w:cs="Arial"/>
          <w:color w:val="000000" w:themeColor="text1"/>
          <w:sz w:val="20"/>
          <w:szCs w:val="20"/>
        </w:rPr>
        <w:t xml:space="preserve"> na prvem mestu </w:t>
      </w:r>
      <w:r w:rsidR="00903CD0" w:rsidRPr="00721EA6">
        <w:rPr>
          <w:rFonts w:ascii="Arial" w:hAnsi="Arial" w:cs="Arial"/>
          <w:color w:val="000000" w:themeColor="text1"/>
          <w:sz w:val="20"/>
          <w:szCs w:val="20"/>
        </w:rPr>
        <w:t xml:space="preserve">bolnišnična zdravstvena dejavnost, </w:t>
      </w:r>
      <w:r w:rsidR="00C4750B" w:rsidRPr="00721EA6">
        <w:rPr>
          <w:rFonts w:ascii="Arial" w:hAnsi="Arial" w:cs="Arial"/>
          <w:color w:val="000000" w:themeColor="text1"/>
          <w:sz w:val="20"/>
          <w:szCs w:val="20"/>
        </w:rPr>
        <w:t xml:space="preserve">kjer je </w:t>
      </w:r>
      <w:r w:rsidR="00903CD0" w:rsidRPr="00721EA6">
        <w:rPr>
          <w:rFonts w:ascii="Arial" w:hAnsi="Arial" w:cs="Arial"/>
          <w:color w:val="000000" w:themeColor="text1"/>
          <w:sz w:val="20"/>
          <w:szCs w:val="20"/>
        </w:rPr>
        <w:t>24</w:t>
      </w:r>
      <w:r w:rsidRPr="00721EA6">
        <w:rPr>
          <w:rFonts w:ascii="Arial" w:hAnsi="Arial" w:cs="Arial"/>
          <w:color w:val="000000" w:themeColor="text1"/>
          <w:sz w:val="20"/>
          <w:szCs w:val="20"/>
        </w:rPr>
        <w:t xml:space="preserve"> naročnikov oddalo</w:t>
      </w:r>
      <w:r w:rsidR="00903CD0" w:rsidRPr="00721EA6">
        <w:rPr>
          <w:rFonts w:ascii="Arial" w:hAnsi="Arial" w:cs="Arial"/>
          <w:color w:val="000000" w:themeColor="text1"/>
          <w:sz w:val="20"/>
          <w:szCs w:val="20"/>
        </w:rPr>
        <w:t xml:space="preserve"> 2.746</w:t>
      </w:r>
      <w:r w:rsidR="00C4750B" w:rsidRPr="00721EA6">
        <w:rPr>
          <w:rFonts w:ascii="Arial" w:hAnsi="Arial" w:cs="Arial"/>
          <w:color w:val="000000" w:themeColor="text1"/>
          <w:sz w:val="20"/>
          <w:szCs w:val="20"/>
        </w:rPr>
        <w:t xml:space="preserve"> </w:t>
      </w:r>
      <w:r w:rsidR="00EB2A7A" w:rsidRPr="00721EA6">
        <w:rPr>
          <w:rFonts w:ascii="Arial" w:hAnsi="Arial" w:cs="Arial"/>
          <w:color w:val="000000" w:themeColor="text1"/>
          <w:sz w:val="20"/>
          <w:szCs w:val="20"/>
        </w:rPr>
        <w:t>naročil (</w:t>
      </w:r>
      <w:r w:rsidR="00FC53F0" w:rsidRPr="00721EA6">
        <w:rPr>
          <w:rFonts w:ascii="Arial" w:hAnsi="Arial" w:cs="Arial"/>
          <w:color w:val="000000" w:themeColor="text1"/>
          <w:sz w:val="20"/>
          <w:szCs w:val="20"/>
        </w:rPr>
        <w:t>1</w:t>
      </w:r>
      <w:r w:rsidR="00903CD0" w:rsidRPr="00721EA6">
        <w:rPr>
          <w:rFonts w:ascii="Arial" w:hAnsi="Arial" w:cs="Arial"/>
          <w:color w:val="000000" w:themeColor="text1"/>
          <w:sz w:val="20"/>
          <w:szCs w:val="20"/>
        </w:rPr>
        <w:t>5,5</w:t>
      </w:r>
      <w:r w:rsidR="00AD4194">
        <w:rPr>
          <w:rFonts w:ascii="Arial" w:hAnsi="Arial" w:cs="Arial"/>
          <w:color w:val="000000" w:themeColor="text1"/>
          <w:sz w:val="20"/>
          <w:szCs w:val="20"/>
        </w:rPr>
        <w:t> </w:t>
      </w:r>
      <w:r w:rsidR="0029442D" w:rsidRPr="00721EA6">
        <w:rPr>
          <w:rFonts w:ascii="Arial" w:hAnsi="Arial" w:cs="Arial"/>
          <w:color w:val="000000" w:themeColor="text1"/>
          <w:sz w:val="20"/>
          <w:szCs w:val="20"/>
        </w:rPr>
        <w:t>%</w:t>
      </w:r>
      <w:r w:rsidRPr="00721EA6">
        <w:rPr>
          <w:rFonts w:ascii="Arial" w:hAnsi="Arial" w:cs="Arial"/>
          <w:color w:val="000000" w:themeColor="text1"/>
          <w:sz w:val="20"/>
          <w:szCs w:val="20"/>
        </w:rPr>
        <w:t xml:space="preserve"> vseh naročil) v skupni vrednosti </w:t>
      </w:r>
      <w:r w:rsidR="00903CD0" w:rsidRPr="00721EA6">
        <w:rPr>
          <w:rFonts w:ascii="Arial" w:hAnsi="Arial" w:cs="Arial"/>
          <w:color w:val="000000" w:themeColor="text1"/>
          <w:sz w:val="20"/>
          <w:szCs w:val="20"/>
        </w:rPr>
        <w:t>551.211.459</w:t>
      </w:r>
      <w:r w:rsidR="00AD4194">
        <w:rPr>
          <w:rFonts w:ascii="Arial" w:hAnsi="Arial" w:cs="Arial"/>
          <w:color w:val="000000" w:themeColor="text1"/>
          <w:sz w:val="20"/>
          <w:szCs w:val="20"/>
        </w:rPr>
        <w:t> </w:t>
      </w:r>
      <w:r w:rsidR="00C4750B" w:rsidRPr="00721EA6">
        <w:rPr>
          <w:rFonts w:ascii="Arial" w:hAnsi="Arial" w:cs="Arial"/>
          <w:color w:val="000000" w:themeColor="text1"/>
          <w:sz w:val="20"/>
          <w:szCs w:val="20"/>
        </w:rPr>
        <w:t>evrov</w:t>
      </w:r>
      <w:r w:rsidRPr="00721EA6">
        <w:rPr>
          <w:rFonts w:ascii="Arial" w:hAnsi="Arial" w:cs="Arial"/>
          <w:color w:val="000000" w:themeColor="text1"/>
          <w:sz w:val="20"/>
          <w:szCs w:val="20"/>
        </w:rPr>
        <w:t xml:space="preserve">, kar </w:t>
      </w:r>
      <w:r w:rsidRPr="00DF4A2F">
        <w:rPr>
          <w:rFonts w:ascii="Arial" w:hAnsi="Arial" w:cs="Arial"/>
          <w:color w:val="000000" w:themeColor="text1"/>
          <w:sz w:val="20"/>
          <w:szCs w:val="20"/>
        </w:rPr>
        <w:t xml:space="preserve">pa </w:t>
      </w:r>
      <w:r w:rsidR="00550C22" w:rsidRPr="00DF4A2F">
        <w:rPr>
          <w:rFonts w:ascii="Arial" w:hAnsi="Arial" w:cs="Arial"/>
          <w:color w:val="000000" w:themeColor="text1"/>
          <w:sz w:val="20"/>
          <w:szCs w:val="20"/>
        </w:rPr>
        <w:t>je</w:t>
      </w:r>
      <w:r w:rsidRPr="00DF4A2F">
        <w:rPr>
          <w:rFonts w:ascii="Arial" w:hAnsi="Arial" w:cs="Arial"/>
          <w:color w:val="000000" w:themeColor="text1"/>
          <w:sz w:val="20"/>
          <w:szCs w:val="20"/>
        </w:rPr>
        <w:t xml:space="preserve"> </w:t>
      </w:r>
      <w:r w:rsidR="00FC53F0" w:rsidRPr="00DF4A2F">
        <w:rPr>
          <w:rFonts w:ascii="Arial" w:hAnsi="Arial" w:cs="Arial"/>
          <w:color w:val="000000" w:themeColor="text1"/>
          <w:sz w:val="20"/>
          <w:szCs w:val="20"/>
        </w:rPr>
        <w:t>1</w:t>
      </w:r>
      <w:r w:rsidR="00903CD0" w:rsidRPr="00DF4A2F">
        <w:rPr>
          <w:rFonts w:ascii="Arial" w:hAnsi="Arial" w:cs="Arial"/>
          <w:color w:val="000000" w:themeColor="text1"/>
          <w:sz w:val="20"/>
          <w:szCs w:val="20"/>
        </w:rPr>
        <w:t>0,59</w:t>
      </w:r>
      <w:r w:rsidR="00AD4194">
        <w:rPr>
          <w:rFonts w:ascii="Arial" w:hAnsi="Arial" w:cs="Arial"/>
          <w:color w:val="000000" w:themeColor="text1"/>
          <w:sz w:val="20"/>
          <w:szCs w:val="20"/>
        </w:rPr>
        <w:t> </w:t>
      </w:r>
      <w:r w:rsidR="0029442D" w:rsidRPr="00DF4A2F">
        <w:rPr>
          <w:rFonts w:ascii="Arial" w:hAnsi="Arial" w:cs="Arial"/>
          <w:color w:val="000000" w:themeColor="text1"/>
          <w:sz w:val="20"/>
          <w:szCs w:val="20"/>
        </w:rPr>
        <w:t>%</w:t>
      </w:r>
      <w:r w:rsidRPr="00DF4A2F">
        <w:rPr>
          <w:rFonts w:ascii="Arial" w:hAnsi="Arial" w:cs="Arial"/>
          <w:color w:val="000000" w:themeColor="text1"/>
          <w:sz w:val="20"/>
          <w:szCs w:val="20"/>
        </w:rPr>
        <w:t xml:space="preserve"> vrednosti oddanih naročil.</w:t>
      </w:r>
    </w:p>
    <w:p w14:paraId="1FAD4A07" w14:textId="56BF6C94" w:rsidR="00192C09" w:rsidRPr="00D156B3" w:rsidRDefault="00192C09" w:rsidP="00115DB2">
      <w:pPr>
        <w:spacing w:line="360" w:lineRule="auto"/>
        <w:jc w:val="both"/>
        <w:rPr>
          <w:rFonts w:ascii="Calibri" w:eastAsia="Times New Roman" w:hAnsi="Calibri" w:cs="Calibri"/>
          <w:color w:val="000000" w:themeColor="text1"/>
          <w:lang w:eastAsia="sl-SI"/>
        </w:rPr>
      </w:pPr>
      <w:r w:rsidRPr="00DF4A2F">
        <w:rPr>
          <w:rFonts w:ascii="Arial" w:hAnsi="Arial" w:cs="Arial"/>
          <w:color w:val="000000" w:themeColor="text1"/>
          <w:sz w:val="20"/>
          <w:szCs w:val="20"/>
        </w:rPr>
        <w:t xml:space="preserve">Največje vrednosti oddanih naročil so bile dosežene na področju splošne dejavnosti javne uprave, </w:t>
      </w:r>
      <w:r w:rsidR="00E6508B" w:rsidRPr="00DF4A2F">
        <w:rPr>
          <w:rFonts w:ascii="Arial" w:hAnsi="Arial" w:cs="Arial"/>
          <w:color w:val="000000" w:themeColor="text1"/>
          <w:sz w:val="20"/>
          <w:szCs w:val="20"/>
        </w:rPr>
        <w:t xml:space="preserve">drugega podjetniškega in poslovnega svetovanja, </w:t>
      </w:r>
      <w:r w:rsidR="00942623" w:rsidRPr="00DF4A2F">
        <w:rPr>
          <w:rFonts w:ascii="Arial" w:hAnsi="Arial" w:cs="Arial"/>
          <w:color w:val="000000" w:themeColor="text1"/>
          <w:sz w:val="20"/>
          <w:szCs w:val="20"/>
        </w:rPr>
        <w:t>bolnišnične zdravstvene dejavnosti</w:t>
      </w:r>
      <w:r w:rsidR="00115DB2" w:rsidRPr="00DF4A2F">
        <w:rPr>
          <w:rFonts w:ascii="Arial" w:hAnsi="Arial" w:cs="Arial"/>
          <w:color w:val="000000" w:themeColor="text1"/>
          <w:sz w:val="20"/>
          <w:szCs w:val="20"/>
        </w:rPr>
        <w:t>,</w:t>
      </w:r>
      <w:r w:rsidR="003B574C" w:rsidRPr="00DF4A2F">
        <w:rPr>
          <w:rFonts w:ascii="Arial" w:hAnsi="Arial" w:cs="Arial"/>
          <w:color w:val="000000" w:themeColor="text1"/>
          <w:sz w:val="20"/>
          <w:szCs w:val="20"/>
        </w:rPr>
        <w:t xml:space="preserve"> </w:t>
      </w:r>
      <w:r w:rsidR="0076023C" w:rsidRPr="00DF4A2F">
        <w:rPr>
          <w:rFonts w:ascii="Arial" w:hAnsi="Arial" w:cs="Arial"/>
          <w:color w:val="000000" w:themeColor="text1"/>
          <w:sz w:val="20"/>
          <w:szCs w:val="20"/>
        </w:rPr>
        <w:t>urejanja gospodarskih področij za učinkovitejše poslovanje</w:t>
      </w:r>
      <w:r w:rsidR="00E6508B" w:rsidRPr="00DF4A2F">
        <w:rPr>
          <w:rFonts w:ascii="Arial" w:hAnsi="Arial" w:cs="Arial"/>
          <w:color w:val="000000" w:themeColor="text1"/>
          <w:sz w:val="20"/>
          <w:szCs w:val="20"/>
        </w:rPr>
        <w:t xml:space="preserve"> in v proizvodnji električne energije v termoelektrarnah, jedrskih</w:t>
      </w:r>
      <w:r w:rsidR="000D44F9" w:rsidRPr="00DF4A2F">
        <w:rPr>
          <w:rFonts w:ascii="Arial" w:hAnsi="Arial" w:cs="Arial"/>
          <w:color w:val="000000" w:themeColor="text1"/>
          <w:sz w:val="20"/>
          <w:szCs w:val="20"/>
        </w:rPr>
        <w:t xml:space="preserve"> elektrarnah </w:t>
      </w:r>
      <w:r w:rsidRPr="00DF4A2F">
        <w:rPr>
          <w:rFonts w:ascii="Arial" w:hAnsi="Arial" w:cs="Arial"/>
          <w:color w:val="000000" w:themeColor="text1"/>
          <w:sz w:val="20"/>
          <w:szCs w:val="20"/>
        </w:rPr>
        <w:t xml:space="preserve">s skupno vrednostjo naročil </w:t>
      </w:r>
      <w:r w:rsidR="00DF4A2F" w:rsidRPr="00DF4A2F">
        <w:rPr>
          <w:rFonts w:ascii="Arial" w:hAnsi="Arial" w:cs="Arial"/>
          <w:color w:val="000000" w:themeColor="text1"/>
          <w:sz w:val="20"/>
          <w:szCs w:val="20"/>
        </w:rPr>
        <w:t>3.136.250.141</w:t>
      </w:r>
      <w:r w:rsidR="00362BA2">
        <w:rPr>
          <w:rFonts w:ascii="Arial" w:hAnsi="Arial" w:cs="Arial"/>
          <w:color w:val="000000" w:themeColor="text1"/>
          <w:sz w:val="20"/>
          <w:szCs w:val="20"/>
        </w:rPr>
        <w:t> </w:t>
      </w:r>
      <w:r w:rsidRPr="00DF4A2F">
        <w:rPr>
          <w:rFonts w:ascii="Arial" w:hAnsi="Arial" w:cs="Arial"/>
          <w:color w:val="000000" w:themeColor="text1"/>
          <w:sz w:val="20"/>
          <w:szCs w:val="20"/>
        </w:rPr>
        <w:t xml:space="preserve">evrov. Naročila, oddana v navedenih petih </w:t>
      </w:r>
      <w:r w:rsidRPr="00D156B3">
        <w:rPr>
          <w:rFonts w:ascii="Arial" w:hAnsi="Arial" w:cs="Arial"/>
          <w:color w:val="000000" w:themeColor="text1"/>
          <w:sz w:val="20"/>
          <w:szCs w:val="20"/>
        </w:rPr>
        <w:t xml:space="preserve">dejavnostih, </w:t>
      </w:r>
      <w:r w:rsidR="001C2ADE" w:rsidRPr="00D156B3">
        <w:rPr>
          <w:rFonts w:ascii="Arial" w:hAnsi="Arial" w:cs="Arial"/>
          <w:color w:val="000000" w:themeColor="text1"/>
          <w:sz w:val="20"/>
          <w:szCs w:val="20"/>
        </w:rPr>
        <w:t xml:space="preserve">znašajo </w:t>
      </w:r>
      <w:r w:rsidR="00E6508B" w:rsidRPr="00D156B3">
        <w:rPr>
          <w:rFonts w:ascii="Arial" w:hAnsi="Arial" w:cs="Arial"/>
          <w:color w:val="000000" w:themeColor="text1"/>
          <w:sz w:val="20"/>
          <w:szCs w:val="20"/>
        </w:rPr>
        <w:t>60,2</w:t>
      </w:r>
      <w:r w:rsidR="00DF4A2F" w:rsidRPr="00D156B3">
        <w:rPr>
          <w:rFonts w:ascii="Arial" w:hAnsi="Arial" w:cs="Arial"/>
          <w:color w:val="000000" w:themeColor="text1"/>
          <w:sz w:val="20"/>
          <w:szCs w:val="20"/>
        </w:rPr>
        <w:t>5</w:t>
      </w:r>
      <w:r w:rsidR="00556C65" w:rsidRPr="00D156B3">
        <w:rPr>
          <w:rFonts w:ascii="Arial" w:hAnsi="Arial" w:cs="Arial"/>
          <w:color w:val="000000" w:themeColor="text1"/>
          <w:sz w:val="20"/>
          <w:szCs w:val="20"/>
        </w:rPr>
        <w:t> </w:t>
      </w:r>
      <w:r w:rsidR="0029442D" w:rsidRPr="00D156B3">
        <w:rPr>
          <w:rFonts w:ascii="Arial" w:hAnsi="Arial" w:cs="Arial"/>
          <w:color w:val="000000" w:themeColor="text1"/>
          <w:sz w:val="20"/>
          <w:szCs w:val="20"/>
        </w:rPr>
        <w:t>%</w:t>
      </w:r>
      <w:r w:rsidRPr="00D156B3">
        <w:rPr>
          <w:rFonts w:ascii="Arial" w:hAnsi="Arial" w:cs="Arial"/>
          <w:color w:val="000000" w:themeColor="text1"/>
          <w:sz w:val="20"/>
          <w:szCs w:val="20"/>
        </w:rPr>
        <w:t xml:space="preserve"> vrednosti vseh oddanih naročil.</w:t>
      </w:r>
    </w:p>
    <w:p w14:paraId="15219D80" w14:textId="08B54C26" w:rsidR="00E2312F" w:rsidRDefault="00192C09" w:rsidP="001D7E85">
      <w:pPr>
        <w:spacing w:after="0" w:line="360" w:lineRule="auto"/>
        <w:jc w:val="both"/>
        <w:rPr>
          <w:rFonts w:ascii="Arial" w:hAnsi="Arial" w:cs="Arial"/>
          <w:color w:val="000000" w:themeColor="text1"/>
          <w:sz w:val="20"/>
          <w:szCs w:val="20"/>
        </w:rPr>
      </w:pPr>
      <w:r w:rsidRPr="00D156B3">
        <w:rPr>
          <w:rFonts w:ascii="Arial" w:hAnsi="Arial" w:cs="Arial"/>
          <w:color w:val="000000" w:themeColor="text1"/>
          <w:sz w:val="20"/>
          <w:szCs w:val="20"/>
        </w:rPr>
        <w:t>Naročniki</w:t>
      </w:r>
      <w:r w:rsidR="007E55A1" w:rsidRPr="00D156B3">
        <w:rPr>
          <w:rFonts w:ascii="Arial" w:hAnsi="Arial" w:cs="Arial"/>
          <w:color w:val="000000" w:themeColor="text1"/>
          <w:sz w:val="20"/>
          <w:szCs w:val="20"/>
        </w:rPr>
        <w:t>, ki opravljajo dejavnosti</w:t>
      </w:r>
      <w:r w:rsidRPr="00D156B3">
        <w:rPr>
          <w:rFonts w:ascii="Arial" w:hAnsi="Arial" w:cs="Arial"/>
          <w:color w:val="000000" w:themeColor="text1"/>
          <w:sz w:val="20"/>
          <w:szCs w:val="20"/>
        </w:rPr>
        <w:t xml:space="preserve"> iz </w:t>
      </w:r>
      <w:r w:rsidR="00E2312F" w:rsidRPr="00D156B3">
        <w:rPr>
          <w:rFonts w:ascii="Arial" w:hAnsi="Arial" w:cs="Arial"/>
          <w:color w:val="000000" w:themeColor="text1"/>
          <w:sz w:val="20"/>
          <w:szCs w:val="20"/>
        </w:rPr>
        <w:t xml:space="preserve">šestih </w:t>
      </w:r>
      <w:r w:rsidRPr="00D156B3">
        <w:rPr>
          <w:rFonts w:ascii="Arial" w:hAnsi="Arial" w:cs="Arial"/>
          <w:color w:val="000000" w:themeColor="text1"/>
          <w:sz w:val="20"/>
          <w:szCs w:val="20"/>
        </w:rPr>
        <w:t>dejavnosti</w:t>
      </w:r>
      <w:r w:rsidR="00156A10" w:rsidRPr="00D156B3">
        <w:rPr>
          <w:rFonts w:ascii="Arial" w:hAnsi="Arial" w:cs="Arial"/>
          <w:color w:val="000000" w:themeColor="text1"/>
          <w:sz w:val="20"/>
          <w:szCs w:val="20"/>
        </w:rPr>
        <w:t xml:space="preserve"> </w:t>
      </w:r>
      <w:r w:rsidR="007E55A1" w:rsidRPr="00D156B3">
        <w:rPr>
          <w:rFonts w:ascii="Arial" w:hAnsi="Arial" w:cs="Arial"/>
          <w:color w:val="000000" w:themeColor="text1"/>
          <w:sz w:val="20"/>
          <w:szCs w:val="20"/>
        </w:rPr>
        <w:t>(</w:t>
      </w:r>
      <w:r w:rsidR="00E2312F" w:rsidRPr="00D156B3">
        <w:rPr>
          <w:rFonts w:ascii="Arial" w:hAnsi="Arial" w:cs="Arial"/>
          <w:color w:val="000000" w:themeColor="text1"/>
          <w:sz w:val="20"/>
          <w:szCs w:val="20"/>
        </w:rPr>
        <w:t>obratovanje žičnic, dejavnost invalidskih organizacij,</w:t>
      </w:r>
      <w:r w:rsidR="00E6220C" w:rsidRPr="00D156B3">
        <w:rPr>
          <w:rFonts w:ascii="Arial" w:hAnsi="Arial" w:cs="Arial"/>
          <w:color w:val="000000" w:themeColor="text1"/>
          <w:sz w:val="20"/>
          <w:szCs w:val="20"/>
        </w:rPr>
        <w:t xml:space="preserve"> d</w:t>
      </w:r>
      <w:r w:rsidR="00E2312F" w:rsidRPr="00D156B3">
        <w:rPr>
          <w:rFonts w:ascii="Arial" w:hAnsi="Arial" w:cs="Arial"/>
          <w:color w:val="000000" w:themeColor="text1"/>
          <w:sz w:val="20"/>
          <w:szCs w:val="20"/>
        </w:rPr>
        <w:t>ejavnost pokojninskih skladov</w:t>
      </w:r>
      <w:r w:rsidR="00E6220C" w:rsidRPr="00D156B3">
        <w:rPr>
          <w:rFonts w:ascii="Arial" w:hAnsi="Arial" w:cs="Arial"/>
          <w:color w:val="000000" w:themeColor="text1"/>
          <w:sz w:val="20"/>
          <w:szCs w:val="20"/>
        </w:rPr>
        <w:t>, d</w:t>
      </w:r>
      <w:r w:rsidR="00E2312F" w:rsidRPr="00D156B3">
        <w:rPr>
          <w:rFonts w:ascii="Arial" w:hAnsi="Arial" w:cs="Arial"/>
          <w:color w:val="000000" w:themeColor="text1"/>
          <w:sz w:val="20"/>
          <w:szCs w:val="20"/>
        </w:rPr>
        <w:t>nevno varstvo otrok,</w:t>
      </w:r>
      <w:r w:rsidR="00E6220C" w:rsidRPr="00D156B3">
        <w:rPr>
          <w:rFonts w:ascii="Arial" w:hAnsi="Arial" w:cs="Arial"/>
          <w:color w:val="000000" w:themeColor="text1"/>
          <w:sz w:val="20"/>
          <w:szCs w:val="20"/>
        </w:rPr>
        <w:t xml:space="preserve"> v</w:t>
      </w:r>
      <w:r w:rsidR="00E2312F" w:rsidRPr="00D156B3">
        <w:rPr>
          <w:rFonts w:ascii="Arial" w:hAnsi="Arial" w:cs="Arial"/>
          <w:color w:val="000000" w:themeColor="text1"/>
          <w:sz w:val="20"/>
          <w:szCs w:val="20"/>
        </w:rPr>
        <w:t xml:space="preserve">išješolsko izobraževanje, </w:t>
      </w:r>
      <w:r w:rsidR="00E6220C" w:rsidRPr="00D156B3">
        <w:rPr>
          <w:rFonts w:ascii="Arial" w:hAnsi="Arial" w:cs="Arial"/>
          <w:color w:val="000000" w:themeColor="text1"/>
          <w:sz w:val="20"/>
          <w:szCs w:val="20"/>
        </w:rPr>
        <w:t>p</w:t>
      </w:r>
      <w:r w:rsidR="00E2312F" w:rsidRPr="00D156B3">
        <w:rPr>
          <w:rFonts w:ascii="Arial" w:hAnsi="Arial" w:cs="Arial"/>
          <w:color w:val="000000" w:themeColor="text1"/>
          <w:sz w:val="20"/>
          <w:szCs w:val="20"/>
        </w:rPr>
        <w:t>roizvodnja drugje nerazvrščenih kovinskih izdelkov</w:t>
      </w:r>
      <w:r w:rsidR="007E55A1" w:rsidRPr="00D156B3">
        <w:rPr>
          <w:rFonts w:ascii="Arial" w:hAnsi="Arial" w:cs="Arial"/>
          <w:color w:val="000000" w:themeColor="text1"/>
          <w:sz w:val="20"/>
          <w:szCs w:val="20"/>
        </w:rPr>
        <w:t>)</w:t>
      </w:r>
      <w:r w:rsidR="005E01DC" w:rsidRPr="00D156B3">
        <w:rPr>
          <w:rFonts w:ascii="Arial" w:hAnsi="Arial" w:cs="Arial"/>
          <w:color w:val="000000" w:themeColor="text1"/>
          <w:sz w:val="20"/>
          <w:szCs w:val="20"/>
        </w:rPr>
        <w:t xml:space="preserve">, </w:t>
      </w:r>
      <w:r w:rsidRPr="00D156B3">
        <w:rPr>
          <w:rFonts w:ascii="Arial" w:hAnsi="Arial" w:cs="Arial"/>
          <w:color w:val="000000" w:themeColor="text1"/>
          <w:sz w:val="20"/>
          <w:szCs w:val="20"/>
        </w:rPr>
        <w:t xml:space="preserve">so oddali le po eno naročilo, vrednost teh naročil pa znaša </w:t>
      </w:r>
      <w:r w:rsidR="00B87D0A" w:rsidRPr="00D156B3">
        <w:rPr>
          <w:rFonts w:ascii="Arial" w:hAnsi="Arial" w:cs="Arial"/>
          <w:color w:val="000000" w:themeColor="text1"/>
          <w:sz w:val="20"/>
          <w:szCs w:val="20"/>
        </w:rPr>
        <w:t>910.067</w:t>
      </w:r>
      <w:r w:rsidR="00362BA2">
        <w:rPr>
          <w:rFonts w:ascii="Arial" w:hAnsi="Arial" w:cs="Arial"/>
          <w:color w:val="000000" w:themeColor="text1"/>
          <w:sz w:val="20"/>
          <w:szCs w:val="20"/>
        </w:rPr>
        <w:t> </w:t>
      </w:r>
      <w:r w:rsidRPr="00D156B3">
        <w:rPr>
          <w:rFonts w:ascii="Arial" w:hAnsi="Arial" w:cs="Arial"/>
          <w:color w:val="000000" w:themeColor="text1"/>
          <w:sz w:val="20"/>
          <w:szCs w:val="20"/>
        </w:rPr>
        <w:t>evrov</w:t>
      </w:r>
      <w:r w:rsidR="007E55A1" w:rsidRPr="00D156B3">
        <w:rPr>
          <w:rFonts w:ascii="Arial" w:hAnsi="Arial" w:cs="Arial"/>
          <w:color w:val="000000" w:themeColor="text1"/>
          <w:sz w:val="20"/>
          <w:szCs w:val="20"/>
        </w:rPr>
        <w:t xml:space="preserve">. </w:t>
      </w:r>
    </w:p>
    <w:p w14:paraId="6395C39A" w14:textId="77777777" w:rsidR="001D7E85" w:rsidRPr="001D7E85" w:rsidRDefault="001D7E85" w:rsidP="001D7E85">
      <w:pPr>
        <w:spacing w:after="0" w:line="360" w:lineRule="auto"/>
        <w:jc w:val="both"/>
        <w:rPr>
          <w:rFonts w:ascii="Arial" w:hAnsi="Arial" w:cs="Arial"/>
          <w:color w:val="000000" w:themeColor="text1"/>
          <w:sz w:val="20"/>
          <w:szCs w:val="20"/>
        </w:rPr>
      </w:pPr>
    </w:p>
    <w:p w14:paraId="541FC78E" w14:textId="2E37143D" w:rsidR="00192C09" w:rsidRPr="00D156B3" w:rsidRDefault="00192C09" w:rsidP="001D7E85">
      <w:pPr>
        <w:spacing w:line="360" w:lineRule="auto"/>
        <w:jc w:val="both"/>
        <w:rPr>
          <w:rFonts w:ascii="Arial" w:hAnsi="Arial" w:cs="Arial"/>
          <w:color w:val="000000" w:themeColor="text1"/>
          <w:sz w:val="20"/>
          <w:szCs w:val="20"/>
        </w:rPr>
      </w:pPr>
      <w:r w:rsidRPr="00D156B3">
        <w:rPr>
          <w:rFonts w:ascii="Arial" w:hAnsi="Arial" w:cs="Arial"/>
          <w:color w:val="000000" w:themeColor="text1"/>
          <w:sz w:val="20"/>
          <w:szCs w:val="20"/>
        </w:rPr>
        <w:t>Najnižje vrednost</w:t>
      </w:r>
      <w:r w:rsidR="001C2ADE" w:rsidRPr="00D156B3">
        <w:rPr>
          <w:rFonts w:ascii="Arial" w:hAnsi="Arial" w:cs="Arial"/>
          <w:color w:val="000000" w:themeColor="text1"/>
          <w:sz w:val="20"/>
          <w:szCs w:val="20"/>
        </w:rPr>
        <w:t>i</w:t>
      </w:r>
      <w:r w:rsidRPr="00D156B3">
        <w:rPr>
          <w:rFonts w:ascii="Arial" w:hAnsi="Arial" w:cs="Arial"/>
          <w:color w:val="000000" w:themeColor="text1"/>
          <w:sz w:val="20"/>
          <w:szCs w:val="20"/>
        </w:rPr>
        <w:t xml:space="preserve"> naročil so bile dosežene pri naročnikih</w:t>
      </w:r>
      <w:r w:rsidR="00FC5C94" w:rsidRPr="00D156B3">
        <w:rPr>
          <w:rFonts w:ascii="Arial" w:hAnsi="Arial" w:cs="Arial"/>
          <w:color w:val="000000" w:themeColor="text1"/>
          <w:sz w:val="20"/>
          <w:szCs w:val="20"/>
        </w:rPr>
        <w:t xml:space="preserve"> z </w:t>
      </w:r>
      <w:r w:rsidR="0086420A" w:rsidRPr="00D156B3">
        <w:rPr>
          <w:rFonts w:ascii="Arial" w:hAnsi="Arial" w:cs="Arial"/>
          <w:color w:val="000000" w:themeColor="text1"/>
          <w:sz w:val="20"/>
          <w:szCs w:val="20"/>
        </w:rPr>
        <w:t>enim naročilom</w:t>
      </w:r>
      <w:r w:rsidR="00FC5C94" w:rsidRPr="00D156B3">
        <w:rPr>
          <w:rFonts w:ascii="Arial" w:hAnsi="Arial" w:cs="Arial"/>
          <w:color w:val="000000" w:themeColor="text1"/>
          <w:sz w:val="20"/>
          <w:szCs w:val="20"/>
        </w:rPr>
        <w:t xml:space="preserve"> </w:t>
      </w:r>
      <w:r w:rsidRPr="00D156B3">
        <w:rPr>
          <w:rFonts w:ascii="Arial" w:hAnsi="Arial" w:cs="Arial"/>
          <w:color w:val="000000" w:themeColor="text1"/>
          <w:sz w:val="20"/>
          <w:szCs w:val="20"/>
        </w:rPr>
        <w:t xml:space="preserve">v </w:t>
      </w:r>
      <w:r w:rsidR="0094461D" w:rsidRPr="00D156B3">
        <w:rPr>
          <w:rFonts w:ascii="Arial" w:hAnsi="Arial" w:cs="Arial"/>
          <w:color w:val="000000" w:themeColor="text1"/>
          <w:sz w:val="20"/>
          <w:szCs w:val="20"/>
        </w:rPr>
        <w:t xml:space="preserve">dejavnosti </w:t>
      </w:r>
      <w:r w:rsidR="00A70573" w:rsidRPr="00D156B3">
        <w:rPr>
          <w:rFonts w:ascii="Arial" w:hAnsi="Arial" w:cs="Arial"/>
          <w:color w:val="000000" w:themeColor="text1"/>
          <w:sz w:val="20"/>
          <w:szCs w:val="20"/>
        </w:rPr>
        <w:t xml:space="preserve">proizvodnje drugje nerazvrščenih kovinskih izdelkov </w:t>
      </w:r>
      <w:r w:rsidRPr="00D156B3">
        <w:rPr>
          <w:rFonts w:ascii="Arial" w:hAnsi="Arial" w:cs="Arial"/>
          <w:color w:val="000000" w:themeColor="text1"/>
          <w:sz w:val="20"/>
          <w:szCs w:val="20"/>
        </w:rPr>
        <w:t>v vrednosti</w:t>
      </w:r>
      <w:r w:rsidR="006777AC" w:rsidRPr="00D156B3">
        <w:rPr>
          <w:rFonts w:ascii="Arial" w:hAnsi="Arial" w:cs="Arial"/>
          <w:color w:val="000000" w:themeColor="text1"/>
          <w:sz w:val="20"/>
          <w:szCs w:val="20"/>
        </w:rPr>
        <w:t xml:space="preserve"> </w:t>
      </w:r>
      <w:r w:rsidR="00A70573" w:rsidRPr="00D156B3">
        <w:rPr>
          <w:rFonts w:ascii="Arial" w:hAnsi="Arial" w:cs="Arial"/>
          <w:color w:val="000000" w:themeColor="text1"/>
          <w:sz w:val="20"/>
          <w:szCs w:val="20"/>
        </w:rPr>
        <w:t>25.947</w:t>
      </w:r>
      <w:r w:rsidR="00362BA2">
        <w:rPr>
          <w:rFonts w:ascii="Arial" w:hAnsi="Arial" w:cs="Arial"/>
          <w:color w:val="000000" w:themeColor="text1"/>
          <w:sz w:val="20"/>
          <w:szCs w:val="20"/>
        </w:rPr>
        <w:t> </w:t>
      </w:r>
      <w:r w:rsidR="008E09B2" w:rsidRPr="00D156B3">
        <w:rPr>
          <w:rFonts w:ascii="Arial" w:hAnsi="Arial" w:cs="Arial"/>
          <w:color w:val="000000" w:themeColor="text1"/>
          <w:sz w:val="20"/>
          <w:szCs w:val="20"/>
        </w:rPr>
        <w:t>evr</w:t>
      </w:r>
      <w:r w:rsidR="00C42744" w:rsidRPr="00D156B3">
        <w:rPr>
          <w:rFonts w:ascii="Arial" w:hAnsi="Arial" w:cs="Arial"/>
          <w:color w:val="000000" w:themeColor="text1"/>
          <w:sz w:val="20"/>
          <w:szCs w:val="20"/>
        </w:rPr>
        <w:t>ov</w:t>
      </w:r>
      <w:r w:rsidR="0094461D" w:rsidRPr="00D156B3">
        <w:rPr>
          <w:rFonts w:ascii="Arial" w:hAnsi="Arial" w:cs="Arial"/>
          <w:color w:val="000000" w:themeColor="text1"/>
          <w:sz w:val="20"/>
          <w:szCs w:val="20"/>
        </w:rPr>
        <w:t xml:space="preserve">. </w:t>
      </w:r>
    </w:p>
    <w:p w14:paraId="264C76B8" w14:textId="407E2B75" w:rsidR="00A4539E" w:rsidRPr="00121376" w:rsidRDefault="00A4539E" w:rsidP="000D71AD">
      <w:pPr>
        <w:spacing w:after="0" w:line="240" w:lineRule="auto"/>
        <w:rPr>
          <w:rFonts w:ascii="Arial" w:eastAsiaTheme="majorEastAsia" w:hAnsi="Arial" w:cs="Arial"/>
          <w:color w:val="1F3763" w:themeColor="accent1" w:themeShade="7F"/>
          <w:highlight w:val="yellow"/>
        </w:rPr>
      </w:pPr>
    </w:p>
    <w:p w14:paraId="15C40269" w14:textId="2669075E" w:rsidR="00A102A0" w:rsidRPr="001C2CBA" w:rsidRDefault="00A102A0" w:rsidP="00A102A0">
      <w:pPr>
        <w:pStyle w:val="Naslov3"/>
        <w:rPr>
          <w:rFonts w:ascii="Arial" w:hAnsi="Arial" w:cs="Arial"/>
          <w:sz w:val="22"/>
          <w:szCs w:val="22"/>
        </w:rPr>
      </w:pPr>
      <w:bookmarkStart w:id="30" w:name="_Toc113009115"/>
      <w:r w:rsidRPr="001C2CBA">
        <w:rPr>
          <w:rFonts w:ascii="Arial" w:hAnsi="Arial" w:cs="Arial"/>
          <w:sz w:val="22"/>
          <w:szCs w:val="22"/>
        </w:rPr>
        <w:t xml:space="preserve">2.4.2 </w:t>
      </w:r>
      <w:r w:rsidR="009F712C" w:rsidRPr="001C2CBA">
        <w:rPr>
          <w:rFonts w:ascii="Arial" w:hAnsi="Arial" w:cs="Arial"/>
          <w:sz w:val="22"/>
          <w:szCs w:val="22"/>
        </w:rPr>
        <w:t>Kategorije</w:t>
      </w:r>
      <w:r w:rsidRPr="001C2CBA">
        <w:rPr>
          <w:rFonts w:ascii="Arial" w:hAnsi="Arial" w:cs="Arial"/>
          <w:sz w:val="22"/>
          <w:szCs w:val="22"/>
        </w:rPr>
        <w:t xml:space="preserve"> naročnikov</w:t>
      </w:r>
      <w:bookmarkEnd w:id="30"/>
    </w:p>
    <w:p w14:paraId="16E7AFFD" w14:textId="0158FCF1" w:rsidR="008F5893" w:rsidRPr="001C2CBA" w:rsidRDefault="008F5893" w:rsidP="00854405">
      <w:pPr>
        <w:pStyle w:val="ZADEVA"/>
        <w:jc w:val="both"/>
        <w:rPr>
          <w:rFonts w:cs="Arial"/>
          <w:b w:val="0"/>
          <w:szCs w:val="20"/>
          <w:lang w:val="sl-SI"/>
        </w:rPr>
      </w:pPr>
    </w:p>
    <w:p w14:paraId="7692FCBA" w14:textId="13455CBF" w:rsidR="00690FB0" w:rsidRPr="00121376" w:rsidRDefault="00E1038F" w:rsidP="00690FB0">
      <w:pPr>
        <w:spacing w:line="360" w:lineRule="auto"/>
        <w:jc w:val="both"/>
        <w:rPr>
          <w:rFonts w:ascii="Arial" w:hAnsi="Arial" w:cs="Arial"/>
          <w:sz w:val="20"/>
          <w:szCs w:val="20"/>
          <w:highlight w:val="yellow"/>
        </w:rPr>
      </w:pPr>
      <w:r w:rsidRPr="001C2CBA">
        <w:rPr>
          <w:rFonts w:ascii="Arial" w:hAnsi="Arial" w:cs="Arial"/>
          <w:sz w:val="20"/>
          <w:szCs w:val="20"/>
        </w:rPr>
        <w:t>Najv</w:t>
      </w:r>
      <w:r w:rsidR="00B36445" w:rsidRPr="001C2CBA">
        <w:rPr>
          <w:rFonts w:ascii="Arial" w:hAnsi="Arial" w:cs="Arial"/>
          <w:sz w:val="20"/>
          <w:szCs w:val="20"/>
        </w:rPr>
        <w:t>eč naročnikov, ki so let</w:t>
      </w:r>
      <w:r w:rsidR="008E09B2" w:rsidRPr="001C2CBA">
        <w:rPr>
          <w:rFonts w:ascii="Arial" w:hAnsi="Arial" w:cs="Arial"/>
          <w:sz w:val="20"/>
          <w:szCs w:val="20"/>
        </w:rPr>
        <w:t>a</w:t>
      </w:r>
      <w:r w:rsidR="00B36445" w:rsidRPr="001C2CBA">
        <w:rPr>
          <w:rFonts w:ascii="Arial" w:hAnsi="Arial" w:cs="Arial"/>
          <w:sz w:val="20"/>
          <w:szCs w:val="20"/>
        </w:rPr>
        <w:t xml:space="preserve"> 20</w:t>
      </w:r>
      <w:r w:rsidR="005475A5" w:rsidRPr="001C2CBA">
        <w:rPr>
          <w:rFonts w:ascii="Arial" w:hAnsi="Arial" w:cs="Arial"/>
          <w:sz w:val="20"/>
          <w:szCs w:val="20"/>
        </w:rPr>
        <w:t>2</w:t>
      </w:r>
      <w:r w:rsidR="004536E7" w:rsidRPr="001C2CBA">
        <w:rPr>
          <w:rFonts w:ascii="Arial" w:hAnsi="Arial" w:cs="Arial"/>
          <w:sz w:val="20"/>
          <w:szCs w:val="20"/>
        </w:rPr>
        <w:t>1</w:t>
      </w:r>
      <w:r w:rsidRPr="001C2CBA">
        <w:rPr>
          <w:rFonts w:ascii="Arial" w:hAnsi="Arial" w:cs="Arial"/>
          <w:sz w:val="20"/>
          <w:szCs w:val="20"/>
        </w:rPr>
        <w:t xml:space="preserve"> oddali naročila, je</w:t>
      </w:r>
      <w:r w:rsidR="00F66074" w:rsidRPr="001C2CBA">
        <w:rPr>
          <w:rFonts w:ascii="Arial" w:hAnsi="Arial" w:cs="Arial"/>
          <w:sz w:val="20"/>
          <w:szCs w:val="20"/>
        </w:rPr>
        <w:t xml:space="preserve"> </w:t>
      </w:r>
      <w:r w:rsidRPr="001C2CBA">
        <w:rPr>
          <w:rFonts w:ascii="Arial" w:hAnsi="Arial" w:cs="Arial"/>
          <w:sz w:val="20"/>
          <w:szCs w:val="20"/>
        </w:rPr>
        <w:t>javni</w:t>
      </w:r>
      <w:r w:rsidR="00B7725A" w:rsidRPr="001C2CBA">
        <w:rPr>
          <w:rFonts w:ascii="Arial" w:hAnsi="Arial" w:cs="Arial"/>
          <w:sz w:val="20"/>
          <w:szCs w:val="20"/>
        </w:rPr>
        <w:t>h</w:t>
      </w:r>
      <w:r w:rsidRPr="001C2CBA">
        <w:rPr>
          <w:rFonts w:ascii="Arial" w:hAnsi="Arial" w:cs="Arial"/>
          <w:sz w:val="20"/>
          <w:szCs w:val="20"/>
        </w:rPr>
        <w:t xml:space="preserve"> zavod</w:t>
      </w:r>
      <w:r w:rsidR="00B7725A" w:rsidRPr="001C2CBA">
        <w:rPr>
          <w:rFonts w:ascii="Arial" w:hAnsi="Arial" w:cs="Arial"/>
          <w:sz w:val="20"/>
          <w:szCs w:val="20"/>
        </w:rPr>
        <w:t>ov</w:t>
      </w:r>
      <w:r w:rsidRPr="001C2CBA">
        <w:rPr>
          <w:rFonts w:ascii="Arial" w:hAnsi="Arial" w:cs="Arial"/>
          <w:sz w:val="20"/>
          <w:szCs w:val="20"/>
        </w:rPr>
        <w:t>, najmanj pa</w:t>
      </w:r>
      <w:r w:rsidR="00D613F8" w:rsidRPr="001C2CBA">
        <w:rPr>
          <w:rFonts w:ascii="Arial" w:hAnsi="Arial" w:cs="Arial"/>
          <w:sz w:val="20"/>
          <w:szCs w:val="20"/>
        </w:rPr>
        <w:t xml:space="preserve"> </w:t>
      </w:r>
      <w:r w:rsidRPr="001C2CBA">
        <w:rPr>
          <w:rFonts w:ascii="Arial" w:hAnsi="Arial" w:cs="Arial"/>
          <w:sz w:val="20"/>
          <w:szCs w:val="20"/>
        </w:rPr>
        <w:t>javni</w:t>
      </w:r>
      <w:r w:rsidR="00B7725A" w:rsidRPr="001C2CBA">
        <w:rPr>
          <w:rFonts w:ascii="Arial" w:hAnsi="Arial" w:cs="Arial"/>
          <w:sz w:val="20"/>
          <w:szCs w:val="20"/>
        </w:rPr>
        <w:t>h</w:t>
      </w:r>
      <w:r w:rsidRPr="001C2CBA">
        <w:rPr>
          <w:rFonts w:ascii="Arial" w:hAnsi="Arial" w:cs="Arial"/>
          <w:sz w:val="20"/>
          <w:szCs w:val="20"/>
        </w:rPr>
        <w:t xml:space="preserve"> </w:t>
      </w:r>
      <w:r w:rsidRPr="00E00D05">
        <w:rPr>
          <w:rFonts w:ascii="Arial" w:hAnsi="Arial" w:cs="Arial"/>
          <w:sz w:val="20"/>
          <w:szCs w:val="20"/>
        </w:rPr>
        <w:t>sklad</w:t>
      </w:r>
      <w:r w:rsidR="00B7725A" w:rsidRPr="00E00D05">
        <w:rPr>
          <w:rFonts w:ascii="Arial" w:hAnsi="Arial" w:cs="Arial"/>
          <w:sz w:val="20"/>
          <w:szCs w:val="20"/>
        </w:rPr>
        <w:t>ov</w:t>
      </w:r>
      <w:r w:rsidRPr="00E00D05">
        <w:rPr>
          <w:rFonts w:ascii="Arial" w:hAnsi="Arial" w:cs="Arial"/>
          <w:sz w:val="20"/>
          <w:szCs w:val="20"/>
        </w:rPr>
        <w:t xml:space="preserve">. </w:t>
      </w:r>
      <w:r w:rsidR="00B7725A" w:rsidRPr="00E00D05">
        <w:rPr>
          <w:rFonts w:ascii="Arial" w:hAnsi="Arial" w:cs="Arial"/>
          <w:sz w:val="20"/>
          <w:szCs w:val="20"/>
        </w:rPr>
        <w:t>O</w:t>
      </w:r>
      <w:r w:rsidR="00886C53" w:rsidRPr="00E00D05">
        <w:rPr>
          <w:rFonts w:ascii="Arial" w:hAnsi="Arial" w:cs="Arial"/>
          <w:sz w:val="20"/>
          <w:szCs w:val="20"/>
        </w:rPr>
        <w:t xml:space="preserve">rgani RS so </w:t>
      </w:r>
      <w:r w:rsidR="008E09B2" w:rsidRPr="00E00D05">
        <w:rPr>
          <w:rFonts w:ascii="Arial" w:hAnsi="Arial" w:cs="Arial"/>
          <w:sz w:val="20"/>
          <w:szCs w:val="20"/>
        </w:rPr>
        <w:t xml:space="preserve">leta </w:t>
      </w:r>
      <w:r w:rsidR="00886C53" w:rsidRPr="00E00D05">
        <w:rPr>
          <w:rFonts w:ascii="Arial" w:hAnsi="Arial" w:cs="Arial"/>
          <w:sz w:val="20"/>
          <w:szCs w:val="20"/>
        </w:rPr>
        <w:t>20</w:t>
      </w:r>
      <w:r w:rsidR="005475A5" w:rsidRPr="00E00D05">
        <w:rPr>
          <w:rFonts w:ascii="Arial" w:hAnsi="Arial" w:cs="Arial"/>
          <w:sz w:val="20"/>
          <w:szCs w:val="20"/>
        </w:rPr>
        <w:t>2</w:t>
      </w:r>
      <w:r w:rsidR="001C2CBA" w:rsidRPr="00E00D05">
        <w:rPr>
          <w:rFonts w:ascii="Arial" w:hAnsi="Arial" w:cs="Arial"/>
          <w:sz w:val="20"/>
          <w:szCs w:val="20"/>
        </w:rPr>
        <w:t>1</w:t>
      </w:r>
      <w:r w:rsidR="005475A5" w:rsidRPr="00E00D05">
        <w:rPr>
          <w:rFonts w:ascii="Arial" w:hAnsi="Arial" w:cs="Arial"/>
          <w:sz w:val="20"/>
          <w:szCs w:val="20"/>
        </w:rPr>
        <w:t xml:space="preserve"> </w:t>
      </w:r>
      <w:r w:rsidRPr="00E00D05">
        <w:rPr>
          <w:rFonts w:ascii="Arial" w:hAnsi="Arial" w:cs="Arial"/>
          <w:sz w:val="20"/>
          <w:szCs w:val="20"/>
        </w:rPr>
        <w:t xml:space="preserve">povprečno oddali po </w:t>
      </w:r>
      <w:r w:rsidR="00E00A5F" w:rsidRPr="00E00D05">
        <w:rPr>
          <w:rFonts w:ascii="Arial" w:hAnsi="Arial" w:cs="Arial"/>
          <w:sz w:val="20"/>
          <w:szCs w:val="20"/>
        </w:rPr>
        <w:t>30</w:t>
      </w:r>
      <w:r w:rsidR="003A15A2" w:rsidRPr="00E00D05">
        <w:rPr>
          <w:rFonts w:ascii="Arial" w:hAnsi="Arial" w:cs="Arial"/>
          <w:sz w:val="20"/>
          <w:szCs w:val="20"/>
        </w:rPr>
        <w:t xml:space="preserve"> </w:t>
      </w:r>
      <w:r w:rsidRPr="00E00D05">
        <w:rPr>
          <w:rFonts w:ascii="Arial" w:hAnsi="Arial" w:cs="Arial"/>
          <w:sz w:val="20"/>
          <w:szCs w:val="20"/>
        </w:rPr>
        <w:t xml:space="preserve">naročil v povprečni vrednosti </w:t>
      </w:r>
      <w:r w:rsidR="00E00A5F" w:rsidRPr="00E00D05">
        <w:rPr>
          <w:rFonts w:ascii="Arial" w:hAnsi="Arial" w:cs="Arial"/>
          <w:sz w:val="20"/>
          <w:szCs w:val="20"/>
        </w:rPr>
        <w:t>494.613</w:t>
      </w:r>
      <w:r w:rsidR="00362BA2">
        <w:rPr>
          <w:rFonts w:ascii="Arial" w:hAnsi="Arial" w:cs="Arial"/>
          <w:sz w:val="20"/>
          <w:szCs w:val="20"/>
        </w:rPr>
        <w:t> </w:t>
      </w:r>
      <w:r w:rsidRPr="00E00D05">
        <w:rPr>
          <w:rFonts w:ascii="Arial" w:hAnsi="Arial" w:cs="Arial"/>
          <w:sz w:val="20"/>
          <w:szCs w:val="20"/>
        </w:rPr>
        <w:t>evrov</w:t>
      </w:r>
      <w:r w:rsidR="003A15A2" w:rsidRPr="00E00D05">
        <w:rPr>
          <w:rFonts w:ascii="Arial" w:hAnsi="Arial" w:cs="Arial"/>
          <w:sz w:val="20"/>
          <w:szCs w:val="20"/>
        </w:rPr>
        <w:t xml:space="preserve">. </w:t>
      </w:r>
      <w:r w:rsidRPr="00E00D05">
        <w:rPr>
          <w:rFonts w:ascii="Arial" w:hAnsi="Arial" w:cs="Arial"/>
          <w:sz w:val="20"/>
          <w:szCs w:val="20"/>
        </w:rPr>
        <w:t xml:space="preserve">Naročniki z </w:t>
      </w:r>
      <w:r w:rsidRPr="00E00A5F">
        <w:rPr>
          <w:rFonts w:ascii="Arial" w:hAnsi="Arial" w:cs="Arial"/>
          <w:sz w:val="20"/>
          <w:szCs w:val="20"/>
        </w:rPr>
        <w:lastRenderedPageBreak/>
        <w:t xml:space="preserve">najmanjšo povprečno vrednostjo naročila </w:t>
      </w:r>
      <w:r w:rsidR="00B7725A" w:rsidRPr="00E00A5F">
        <w:rPr>
          <w:rFonts w:ascii="Arial" w:hAnsi="Arial" w:cs="Arial"/>
          <w:sz w:val="20"/>
          <w:szCs w:val="20"/>
        </w:rPr>
        <w:t>so</w:t>
      </w:r>
      <w:r w:rsidRPr="00E00A5F">
        <w:rPr>
          <w:rFonts w:ascii="Arial" w:hAnsi="Arial" w:cs="Arial"/>
          <w:sz w:val="20"/>
          <w:szCs w:val="20"/>
        </w:rPr>
        <w:t xml:space="preserve"> </w:t>
      </w:r>
      <w:r w:rsidR="005475A5" w:rsidRPr="00E00A5F">
        <w:rPr>
          <w:rFonts w:ascii="Arial" w:hAnsi="Arial" w:cs="Arial"/>
          <w:sz w:val="20"/>
          <w:szCs w:val="20"/>
        </w:rPr>
        <w:t>javn</w:t>
      </w:r>
      <w:r w:rsidR="00E00A5F" w:rsidRPr="00E00A5F">
        <w:rPr>
          <w:rFonts w:ascii="Arial" w:hAnsi="Arial" w:cs="Arial"/>
          <w:sz w:val="20"/>
          <w:szCs w:val="20"/>
        </w:rPr>
        <w:t>i zavodi</w:t>
      </w:r>
      <w:r w:rsidR="006C6030" w:rsidRPr="00E00A5F">
        <w:rPr>
          <w:rFonts w:ascii="Arial" w:hAnsi="Arial" w:cs="Arial"/>
          <w:sz w:val="20"/>
          <w:szCs w:val="20"/>
        </w:rPr>
        <w:t xml:space="preserve">, kjer je ta vrednost </w:t>
      </w:r>
      <w:r w:rsidR="00E00A5F" w:rsidRPr="00E00A5F">
        <w:rPr>
          <w:rFonts w:ascii="Arial" w:hAnsi="Arial" w:cs="Arial"/>
          <w:sz w:val="20"/>
          <w:szCs w:val="20"/>
        </w:rPr>
        <w:t>111.359</w:t>
      </w:r>
      <w:r w:rsidR="00362BA2">
        <w:rPr>
          <w:rFonts w:ascii="Arial" w:hAnsi="Arial" w:cs="Arial"/>
          <w:sz w:val="20"/>
          <w:szCs w:val="20"/>
        </w:rPr>
        <w:t> </w:t>
      </w:r>
      <w:r w:rsidR="006C6030" w:rsidRPr="00E00A5F">
        <w:rPr>
          <w:rFonts w:ascii="Arial" w:hAnsi="Arial" w:cs="Arial"/>
          <w:sz w:val="20"/>
          <w:szCs w:val="20"/>
        </w:rPr>
        <w:t>evrov, v povprečju pa je naro</w:t>
      </w:r>
      <w:r w:rsidR="00D5063A" w:rsidRPr="00E00A5F">
        <w:rPr>
          <w:rFonts w:ascii="Arial" w:hAnsi="Arial" w:cs="Arial"/>
          <w:sz w:val="20"/>
          <w:szCs w:val="20"/>
        </w:rPr>
        <w:t xml:space="preserve">čnik te kategorije oddal </w:t>
      </w:r>
      <w:r w:rsidR="00E00A5F" w:rsidRPr="00E00A5F">
        <w:rPr>
          <w:rFonts w:ascii="Arial" w:hAnsi="Arial" w:cs="Arial"/>
          <w:sz w:val="20"/>
          <w:szCs w:val="20"/>
        </w:rPr>
        <w:t>19,9</w:t>
      </w:r>
      <w:r w:rsidR="006C6030" w:rsidRPr="00E00A5F">
        <w:rPr>
          <w:rFonts w:ascii="Arial" w:hAnsi="Arial" w:cs="Arial"/>
          <w:sz w:val="20"/>
          <w:szCs w:val="20"/>
        </w:rPr>
        <w:t xml:space="preserve"> naročil. </w:t>
      </w:r>
    </w:p>
    <w:p w14:paraId="53E9D919" w14:textId="507CEB00" w:rsidR="00690FB0" w:rsidRPr="00E00A5F" w:rsidRDefault="00690FB0" w:rsidP="008A61FD">
      <w:pPr>
        <w:spacing w:before="120" w:after="120" w:line="240" w:lineRule="auto"/>
        <w:jc w:val="both"/>
        <w:rPr>
          <w:rFonts w:ascii="Arial" w:hAnsi="Arial" w:cs="Arial"/>
          <w:sz w:val="20"/>
        </w:rPr>
      </w:pPr>
      <w:r w:rsidRPr="00E00A5F">
        <w:rPr>
          <w:rFonts w:ascii="Arial" w:hAnsi="Arial" w:cs="Arial"/>
          <w:sz w:val="20"/>
        </w:rPr>
        <w:t xml:space="preserve">Preglednica </w:t>
      </w:r>
      <w:r w:rsidR="00EB4423" w:rsidRPr="00E00A5F">
        <w:rPr>
          <w:rFonts w:ascii="Arial" w:hAnsi="Arial" w:cs="Arial"/>
          <w:sz w:val="20"/>
        </w:rPr>
        <w:t>2</w:t>
      </w:r>
      <w:r w:rsidR="00512F52" w:rsidRPr="00E00A5F">
        <w:rPr>
          <w:rFonts w:ascii="Arial" w:hAnsi="Arial" w:cs="Arial"/>
          <w:sz w:val="20"/>
        </w:rPr>
        <w:t>2</w:t>
      </w:r>
      <w:r w:rsidRPr="00E00A5F">
        <w:rPr>
          <w:rFonts w:ascii="Arial" w:hAnsi="Arial" w:cs="Arial"/>
          <w:sz w:val="20"/>
        </w:rPr>
        <w:t xml:space="preserve">: </w:t>
      </w:r>
      <w:r w:rsidR="009E5786" w:rsidRPr="00E00A5F">
        <w:rPr>
          <w:rFonts w:ascii="Arial" w:hAnsi="Arial" w:cs="Arial"/>
          <w:sz w:val="20"/>
        </w:rPr>
        <w:t xml:space="preserve">Povprečno število naročil in povprečna vrednost naročila </w:t>
      </w:r>
      <w:r w:rsidR="0044334D" w:rsidRPr="00E00A5F">
        <w:rPr>
          <w:rFonts w:ascii="Arial" w:hAnsi="Arial" w:cs="Arial"/>
          <w:sz w:val="20"/>
        </w:rPr>
        <w:t xml:space="preserve">glede na </w:t>
      </w:r>
      <w:r w:rsidR="00E1038F" w:rsidRPr="00E00A5F">
        <w:rPr>
          <w:rFonts w:ascii="Arial" w:hAnsi="Arial" w:cs="Arial"/>
          <w:sz w:val="20"/>
        </w:rPr>
        <w:t>kategorijo naročnika</w:t>
      </w:r>
    </w:p>
    <w:tbl>
      <w:tblPr>
        <w:tblW w:w="9280" w:type="dxa"/>
        <w:tblCellMar>
          <w:left w:w="70" w:type="dxa"/>
          <w:right w:w="70" w:type="dxa"/>
        </w:tblCellMar>
        <w:tblLook w:val="04A0" w:firstRow="1" w:lastRow="0" w:firstColumn="1" w:lastColumn="0" w:noHBand="0" w:noVBand="1"/>
      </w:tblPr>
      <w:tblGrid>
        <w:gridCol w:w="2576"/>
        <w:gridCol w:w="1011"/>
        <w:gridCol w:w="777"/>
        <w:gridCol w:w="1422"/>
        <w:gridCol w:w="1001"/>
        <w:gridCol w:w="1117"/>
        <w:gridCol w:w="1376"/>
      </w:tblGrid>
      <w:tr w:rsidR="005475A5" w:rsidRPr="00121376" w14:paraId="6DA36EC3" w14:textId="77777777" w:rsidTr="00DB7A68">
        <w:trPr>
          <w:trHeight w:val="255"/>
        </w:trPr>
        <w:tc>
          <w:tcPr>
            <w:tcW w:w="2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8A6A78" w14:textId="77777777" w:rsidR="005475A5" w:rsidRPr="00E00A5F" w:rsidRDefault="005475A5" w:rsidP="005475A5">
            <w:pPr>
              <w:spacing w:after="0" w:line="240" w:lineRule="auto"/>
              <w:jc w:val="center"/>
              <w:rPr>
                <w:rFonts w:ascii="Arial" w:eastAsia="Times New Roman" w:hAnsi="Arial" w:cs="Arial"/>
                <w:color w:val="000000"/>
                <w:sz w:val="18"/>
                <w:szCs w:val="18"/>
                <w:lang w:eastAsia="sl-SI"/>
              </w:rPr>
            </w:pPr>
            <w:r w:rsidRPr="00E00A5F">
              <w:rPr>
                <w:rFonts w:ascii="Arial" w:eastAsia="Times New Roman" w:hAnsi="Arial" w:cs="Arial"/>
                <w:color w:val="000000"/>
                <w:sz w:val="18"/>
                <w:szCs w:val="18"/>
                <w:lang w:eastAsia="sl-SI"/>
              </w:rPr>
              <w:t>Kategorija naročnika</w:t>
            </w:r>
          </w:p>
        </w:tc>
        <w:tc>
          <w:tcPr>
            <w:tcW w:w="101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234632" w14:textId="77777777" w:rsidR="005475A5" w:rsidRPr="00E00A5F" w:rsidRDefault="005475A5" w:rsidP="005475A5">
            <w:pPr>
              <w:spacing w:after="0" w:line="240" w:lineRule="auto"/>
              <w:jc w:val="center"/>
              <w:rPr>
                <w:rFonts w:ascii="Arial" w:eastAsia="Times New Roman" w:hAnsi="Arial" w:cs="Arial"/>
                <w:color w:val="000000"/>
                <w:sz w:val="18"/>
                <w:szCs w:val="18"/>
                <w:lang w:eastAsia="sl-SI"/>
              </w:rPr>
            </w:pPr>
            <w:r w:rsidRPr="00E00A5F">
              <w:rPr>
                <w:rFonts w:ascii="Arial" w:eastAsia="Times New Roman" w:hAnsi="Arial" w:cs="Arial"/>
                <w:color w:val="000000"/>
                <w:sz w:val="18"/>
                <w:szCs w:val="18"/>
                <w:lang w:eastAsia="sl-SI"/>
              </w:rPr>
              <w:t>Št. naročnikov</w:t>
            </w:r>
          </w:p>
        </w:tc>
        <w:tc>
          <w:tcPr>
            <w:tcW w:w="77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48ECBD" w14:textId="77777777" w:rsidR="005475A5" w:rsidRPr="00E00A5F" w:rsidRDefault="005475A5" w:rsidP="005475A5">
            <w:pPr>
              <w:spacing w:after="0" w:line="240" w:lineRule="auto"/>
              <w:jc w:val="center"/>
              <w:rPr>
                <w:rFonts w:ascii="Arial" w:eastAsia="Times New Roman" w:hAnsi="Arial" w:cs="Arial"/>
                <w:color w:val="000000"/>
                <w:sz w:val="18"/>
                <w:szCs w:val="18"/>
                <w:lang w:eastAsia="sl-SI"/>
              </w:rPr>
            </w:pPr>
            <w:r w:rsidRPr="00E00A5F">
              <w:rPr>
                <w:rFonts w:ascii="Arial" w:eastAsia="Times New Roman" w:hAnsi="Arial" w:cs="Arial"/>
                <w:color w:val="000000"/>
                <w:sz w:val="18"/>
                <w:szCs w:val="18"/>
                <w:lang w:eastAsia="sl-SI"/>
              </w:rPr>
              <w:t>Št. naročil</w:t>
            </w:r>
          </w:p>
        </w:tc>
        <w:tc>
          <w:tcPr>
            <w:tcW w:w="142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AF032D" w14:textId="77777777" w:rsidR="005475A5" w:rsidRPr="00E00A5F" w:rsidRDefault="005475A5" w:rsidP="005475A5">
            <w:pPr>
              <w:spacing w:after="0" w:line="240" w:lineRule="auto"/>
              <w:jc w:val="center"/>
              <w:rPr>
                <w:rFonts w:ascii="Arial" w:eastAsia="Times New Roman" w:hAnsi="Arial" w:cs="Arial"/>
                <w:color w:val="000000"/>
                <w:sz w:val="18"/>
                <w:szCs w:val="18"/>
                <w:lang w:eastAsia="sl-SI"/>
              </w:rPr>
            </w:pPr>
            <w:r w:rsidRPr="00E00A5F">
              <w:rPr>
                <w:rFonts w:ascii="Arial" w:eastAsia="Times New Roman" w:hAnsi="Arial" w:cs="Arial"/>
                <w:color w:val="000000"/>
                <w:sz w:val="18"/>
                <w:szCs w:val="18"/>
                <w:lang w:eastAsia="sl-SI"/>
              </w:rPr>
              <w:t>Pogodbena vrednost</w:t>
            </w:r>
          </w:p>
        </w:tc>
        <w:tc>
          <w:tcPr>
            <w:tcW w:w="100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9199A36" w14:textId="77777777" w:rsidR="005475A5" w:rsidRPr="00E00A5F" w:rsidRDefault="005475A5" w:rsidP="005475A5">
            <w:pPr>
              <w:spacing w:after="0" w:line="240" w:lineRule="auto"/>
              <w:jc w:val="center"/>
              <w:rPr>
                <w:rFonts w:ascii="Arial" w:eastAsia="Times New Roman" w:hAnsi="Arial" w:cs="Arial"/>
                <w:color w:val="000000"/>
                <w:sz w:val="18"/>
                <w:szCs w:val="18"/>
                <w:lang w:eastAsia="sl-SI"/>
              </w:rPr>
            </w:pPr>
            <w:r w:rsidRPr="00E00A5F">
              <w:rPr>
                <w:rFonts w:ascii="Arial" w:eastAsia="Times New Roman" w:hAnsi="Arial" w:cs="Arial"/>
                <w:color w:val="000000"/>
                <w:sz w:val="18"/>
                <w:szCs w:val="18"/>
                <w:lang w:eastAsia="sl-SI"/>
              </w:rPr>
              <w:t>Povprečno št. naročil na naročnika</w:t>
            </w:r>
          </w:p>
        </w:tc>
        <w:tc>
          <w:tcPr>
            <w:tcW w:w="11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3DBA53" w14:textId="77777777" w:rsidR="005475A5" w:rsidRPr="00E00A5F" w:rsidRDefault="005475A5" w:rsidP="005475A5">
            <w:pPr>
              <w:spacing w:after="0" w:line="240" w:lineRule="auto"/>
              <w:jc w:val="center"/>
              <w:rPr>
                <w:rFonts w:ascii="Arial" w:eastAsia="Times New Roman" w:hAnsi="Arial" w:cs="Arial"/>
                <w:color w:val="000000"/>
                <w:sz w:val="18"/>
                <w:szCs w:val="18"/>
                <w:lang w:eastAsia="sl-SI"/>
              </w:rPr>
            </w:pPr>
            <w:r w:rsidRPr="00E00A5F">
              <w:rPr>
                <w:rFonts w:ascii="Arial" w:eastAsia="Times New Roman" w:hAnsi="Arial" w:cs="Arial"/>
                <w:color w:val="000000"/>
                <w:sz w:val="18"/>
                <w:szCs w:val="18"/>
                <w:lang w:eastAsia="sl-SI"/>
              </w:rPr>
              <w:t>Povprečna vrednost naročila na naročnika</w:t>
            </w:r>
          </w:p>
        </w:tc>
        <w:tc>
          <w:tcPr>
            <w:tcW w:w="13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21B82E" w14:textId="77777777" w:rsidR="005475A5" w:rsidRPr="00E00A5F" w:rsidRDefault="005475A5" w:rsidP="005475A5">
            <w:pPr>
              <w:spacing w:after="0" w:line="240" w:lineRule="auto"/>
              <w:jc w:val="center"/>
              <w:rPr>
                <w:rFonts w:ascii="Arial" w:eastAsia="Times New Roman" w:hAnsi="Arial" w:cs="Arial"/>
                <w:color w:val="000000"/>
                <w:sz w:val="18"/>
                <w:szCs w:val="18"/>
                <w:lang w:eastAsia="sl-SI"/>
              </w:rPr>
            </w:pPr>
            <w:r w:rsidRPr="00E00A5F">
              <w:rPr>
                <w:rFonts w:ascii="Arial" w:eastAsia="Times New Roman" w:hAnsi="Arial" w:cs="Arial"/>
                <w:color w:val="000000"/>
                <w:sz w:val="18"/>
                <w:szCs w:val="18"/>
                <w:lang w:eastAsia="sl-SI"/>
              </w:rPr>
              <w:t xml:space="preserve">Povprečna vrednost posameznega naročila </w:t>
            </w:r>
          </w:p>
        </w:tc>
      </w:tr>
      <w:tr w:rsidR="00DB7A68" w:rsidRPr="00DB7A68" w14:paraId="455F647A" w14:textId="77777777" w:rsidTr="00DB7A68">
        <w:trPr>
          <w:trHeight w:val="255"/>
        </w:trPr>
        <w:tc>
          <w:tcPr>
            <w:tcW w:w="2576" w:type="dxa"/>
            <w:tcBorders>
              <w:top w:val="nil"/>
              <w:left w:val="single" w:sz="4" w:space="0" w:color="auto"/>
              <w:bottom w:val="single" w:sz="4" w:space="0" w:color="auto"/>
              <w:right w:val="single" w:sz="4" w:space="0" w:color="auto"/>
            </w:tcBorders>
            <w:shd w:val="clear" w:color="auto" w:fill="auto"/>
            <w:vAlign w:val="center"/>
            <w:hideMark/>
          </w:tcPr>
          <w:p w14:paraId="31DD1591" w14:textId="77777777" w:rsidR="00DB7A68" w:rsidRPr="001C2CBA" w:rsidRDefault="00DB7A68" w:rsidP="00DB7A68">
            <w:pPr>
              <w:spacing w:after="0" w:line="240" w:lineRule="auto"/>
              <w:rPr>
                <w:rFonts w:ascii="Arial" w:eastAsia="Times New Roman" w:hAnsi="Arial" w:cs="Arial"/>
                <w:color w:val="000000"/>
                <w:sz w:val="18"/>
                <w:szCs w:val="18"/>
                <w:lang w:eastAsia="sl-SI"/>
              </w:rPr>
            </w:pPr>
            <w:r w:rsidRPr="001C2CBA">
              <w:rPr>
                <w:rFonts w:ascii="Arial" w:eastAsia="Times New Roman" w:hAnsi="Arial" w:cs="Arial"/>
                <w:color w:val="000000"/>
                <w:sz w:val="18"/>
                <w:szCs w:val="18"/>
                <w:lang w:eastAsia="sl-SI"/>
              </w:rPr>
              <w:t>Organi RS</w:t>
            </w:r>
          </w:p>
        </w:tc>
        <w:tc>
          <w:tcPr>
            <w:tcW w:w="1011" w:type="dxa"/>
            <w:tcBorders>
              <w:top w:val="nil"/>
              <w:left w:val="nil"/>
              <w:bottom w:val="single" w:sz="4" w:space="0" w:color="auto"/>
              <w:right w:val="single" w:sz="4" w:space="0" w:color="auto"/>
            </w:tcBorders>
            <w:shd w:val="clear" w:color="auto" w:fill="auto"/>
            <w:vAlign w:val="center"/>
            <w:hideMark/>
          </w:tcPr>
          <w:p w14:paraId="099136B8" w14:textId="44717956"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68</w:t>
            </w:r>
          </w:p>
        </w:tc>
        <w:tc>
          <w:tcPr>
            <w:tcW w:w="777" w:type="dxa"/>
            <w:tcBorders>
              <w:top w:val="nil"/>
              <w:left w:val="nil"/>
              <w:bottom w:val="single" w:sz="4" w:space="0" w:color="auto"/>
              <w:right w:val="single" w:sz="4" w:space="0" w:color="auto"/>
            </w:tcBorders>
            <w:shd w:val="clear" w:color="auto" w:fill="auto"/>
            <w:vAlign w:val="center"/>
            <w:hideMark/>
          </w:tcPr>
          <w:p w14:paraId="22ECD88F" w14:textId="1220A791"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2.042</w:t>
            </w:r>
          </w:p>
        </w:tc>
        <w:tc>
          <w:tcPr>
            <w:tcW w:w="1422" w:type="dxa"/>
            <w:tcBorders>
              <w:top w:val="nil"/>
              <w:left w:val="nil"/>
              <w:bottom w:val="single" w:sz="4" w:space="0" w:color="auto"/>
              <w:right w:val="single" w:sz="4" w:space="0" w:color="auto"/>
            </w:tcBorders>
            <w:shd w:val="clear" w:color="auto" w:fill="auto"/>
            <w:vAlign w:val="center"/>
            <w:hideMark/>
          </w:tcPr>
          <w:p w14:paraId="733CA3C3" w14:textId="065A765D"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1.009.999.649</w:t>
            </w:r>
          </w:p>
        </w:tc>
        <w:tc>
          <w:tcPr>
            <w:tcW w:w="1001" w:type="dxa"/>
            <w:tcBorders>
              <w:top w:val="nil"/>
              <w:left w:val="nil"/>
              <w:bottom w:val="single" w:sz="4" w:space="0" w:color="auto"/>
              <w:right w:val="single" w:sz="4" w:space="0" w:color="auto"/>
            </w:tcBorders>
            <w:shd w:val="clear" w:color="auto" w:fill="auto"/>
            <w:vAlign w:val="center"/>
            <w:hideMark/>
          </w:tcPr>
          <w:p w14:paraId="78636A6B" w14:textId="4540743C"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30,0</w:t>
            </w:r>
          </w:p>
        </w:tc>
        <w:tc>
          <w:tcPr>
            <w:tcW w:w="1117" w:type="dxa"/>
            <w:tcBorders>
              <w:top w:val="nil"/>
              <w:left w:val="nil"/>
              <w:bottom w:val="single" w:sz="4" w:space="0" w:color="auto"/>
              <w:right w:val="single" w:sz="4" w:space="0" w:color="auto"/>
            </w:tcBorders>
            <w:shd w:val="clear" w:color="auto" w:fill="auto"/>
            <w:vAlign w:val="center"/>
            <w:hideMark/>
          </w:tcPr>
          <w:p w14:paraId="18F6915F" w14:textId="31546CDA"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14.852.936</w:t>
            </w:r>
          </w:p>
        </w:tc>
        <w:tc>
          <w:tcPr>
            <w:tcW w:w="1376" w:type="dxa"/>
            <w:tcBorders>
              <w:top w:val="nil"/>
              <w:left w:val="nil"/>
              <w:bottom w:val="single" w:sz="4" w:space="0" w:color="auto"/>
              <w:right w:val="single" w:sz="4" w:space="0" w:color="auto"/>
            </w:tcBorders>
            <w:shd w:val="clear" w:color="auto" w:fill="auto"/>
            <w:vAlign w:val="center"/>
            <w:hideMark/>
          </w:tcPr>
          <w:p w14:paraId="46339EC9" w14:textId="6017FF67"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494.613</w:t>
            </w:r>
          </w:p>
        </w:tc>
      </w:tr>
      <w:tr w:rsidR="00DB7A68" w:rsidRPr="00DB7A68" w14:paraId="3708C983" w14:textId="77777777" w:rsidTr="00DB7A68">
        <w:trPr>
          <w:trHeight w:val="255"/>
        </w:trPr>
        <w:tc>
          <w:tcPr>
            <w:tcW w:w="2576" w:type="dxa"/>
            <w:tcBorders>
              <w:top w:val="nil"/>
              <w:left w:val="single" w:sz="4" w:space="0" w:color="auto"/>
              <w:bottom w:val="single" w:sz="4" w:space="0" w:color="auto"/>
              <w:right w:val="single" w:sz="4" w:space="0" w:color="auto"/>
            </w:tcBorders>
            <w:shd w:val="clear" w:color="auto" w:fill="auto"/>
            <w:vAlign w:val="center"/>
            <w:hideMark/>
          </w:tcPr>
          <w:p w14:paraId="779E85E4" w14:textId="77777777" w:rsidR="00DB7A68" w:rsidRPr="001C2CBA" w:rsidRDefault="00DB7A68" w:rsidP="00DB7A68">
            <w:pPr>
              <w:spacing w:after="0" w:line="240" w:lineRule="auto"/>
              <w:rPr>
                <w:rFonts w:ascii="Arial" w:eastAsia="Times New Roman" w:hAnsi="Arial" w:cs="Arial"/>
                <w:color w:val="000000"/>
                <w:sz w:val="18"/>
                <w:szCs w:val="18"/>
                <w:lang w:eastAsia="sl-SI"/>
              </w:rPr>
            </w:pPr>
            <w:r w:rsidRPr="001C2CBA">
              <w:rPr>
                <w:rFonts w:ascii="Arial" w:eastAsia="Times New Roman" w:hAnsi="Arial" w:cs="Arial"/>
                <w:color w:val="000000"/>
                <w:sz w:val="18"/>
                <w:szCs w:val="18"/>
                <w:lang w:eastAsia="sl-SI"/>
              </w:rPr>
              <w:t>Samoupravne lokalne skupnosti</w:t>
            </w:r>
          </w:p>
        </w:tc>
        <w:tc>
          <w:tcPr>
            <w:tcW w:w="1011" w:type="dxa"/>
            <w:tcBorders>
              <w:top w:val="nil"/>
              <w:left w:val="nil"/>
              <w:bottom w:val="single" w:sz="4" w:space="0" w:color="auto"/>
              <w:right w:val="single" w:sz="4" w:space="0" w:color="auto"/>
            </w:tcBorders>
            <w:shd w:val="clear" w:color="auto" w:fill="auto"/>
            <w:vAlign w:val="center"/>
            <w:hideMark/>
          </w:tcPr>
          <w:p w14:paraId="17837969" w14:textId="3A3440D4"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197</w:t>
            </w:r>
          </w:p>
        </w:tc>
        <w:tc>
          <w:tcPr>
            <w:tcW w:w="777" w:type="dxa"/>
            <w:tcBorders>
              <w:top w:val="nil"/>
              <w:left w:val="nil"/>
              <w:bottom w:val="single" w:sz="4" w:space="0" w:color="auto"/>
              <w:right w:val="single" w:sz="4" w:space="0" w:color="auto"/>
            </w:tcBorders>
            <w:shd w:val="clear" w:color="auto" w:fill="auto"/>
            <w:vAlign w:val="center"/>
            <w:hideMark/>
          </w:tcPr>
          <w:p w14:paraId="29D5751B" w14:textId="1F8AAFD4"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1.784</w:t>
            </w:r>
          </w:p>
        </w:tc>
        <w:tc>
          <w:tcPr>
            <w:tcW w:w="1422" w:type="dxa"/>
            <w:tcBorders>
              <w:top w:val="nil"/>
              <w:left w:val="nil"/>
              <w:bottom w:val="single" w:sz="4" w:space="0" w:color="auto"/>
              <w:right w:val="single" w:sz="4" w:space="0" w:color="auto"/>
            </w:tcBorders>
            <w:shd w:val="clear" w:color="auto" w:fill="auto"/>
            <w:vAlign w:val="center"/>
            <w:hideMark/>
          </w:tcPr>
          <w:p w14:paraId="7CFA5CFA" w14:textId="4EDCBF0A"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858.643.859</w:t>
            </w:r>
          </w:p>
        </w:tc>
        <w:tc>
          <w:tcPr>
            <w:tcW w:w="1001" w:type="dxa"/>
            <w:tcBorders>
              <w:top w:val="nil"/>
              <w:left w:val="nil"/>
              <w:bottom w:val="single" w:sz="4" w:space="0" w:color="auto"/>
              <w:right w:val="single" w:sz="4" w:space="0" w:color="auto"/>
            </w:tcBorders>
            <w:shd w:val="clear" w:color="auto" w:fill="auto"/>
            <w:vAlign w:val="center"/>
            <w:hideMark/>
          </w:tcPr>
          <w:p w14:paraId="2BCDF0A9" w14:textId="1777B629"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9,1</w:t>
            </w:r>
          </w:p>
        </w:tc>
        <w:tc>
          <w:tcPr>
            <w:tcW w:w="1117" w:type="dxa"/>
            <w:tcBorders>
              <w:top w:val="nil"/>
              <w:left w:val="nil"/>
              <w:bottom w:val="single" w:sz="4" w:space="0" w:color="auto"/>
              <w:right w:val="single" w:sz="4" w:space="0" w:color="auto"/>
            </w:tcBorders>
            <w:shd w:val="clear" w:color="auto" w:fill="auto"/>
            <w:vAlign w:val="center"/>
            <w:hideMark/>
          </w:tcPr>
          <w:p w14:paraId="16965764" w14:textId="58AC8629"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4.358.598</w:t>
            </w:r>
          </w:p>
        </w:tc>
        <w:tc>
          <w:tcPr>
            <w:tcW w:w="1376" w:type="dxa"/>
            <w:tcBorders>
              <w:top w:val="nil"/>
              <w:left w:val="nil"/>
              <w:bottom w:val="single" w:sz="4" w:space="0" w:color="auto"/>
              <w:right w:val="single" w:sz="4" w:space="0" w:color="auto"/>
            </w:tcBorders>
            <w:shd w:val="clear" w:color="auto" w:fill="auto"/>
            <w:vAlign w:val="center"/>
            <w:hideMark/>
          </w:tcPr>
          <w:p w14:paraId="20A3628F" w14:textId="3D7C5F12"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481.303</w:t>
            </w:r>
          </w:p>
        </w:tc>
      </w:tr>
      <w:tr w:rsidR="00DB7A68" w:rsidRPr="00DB7A68" w14:paraId="28CD3DD7" w14:textId="77777777" w:rsidTr="00DB7A68">
        <w:trPr>
          <w:trHeight w:val="255"/>
        </w:trPr>
        <w:tc>
          <w:tcPr>
            <w:tcW w:w="2576" w:type="dxa"/>
            <w:tcBorders>
              <w:top w:val="nil"/>
              <w:left w:val="single" w:sz="4" w:space="0" w:color="auto"/>
              <w:bottom w:val="single" w:sz="4" w:space="0" w:color="auto"/>
              <w:right w:val="single" w:sz="4" w:space="0" w:color="auto"/>
            </w:tcBorders>
            <w:shd w:val="clear" w:color="auto" w:fill="auto"/>
            <w:vAlign w:val="center"/>
            <w:hideMark/>
          </w:tcPr>
          <w:p w14:paraId="67277DF4" w14:textId="77777777" w:rsidR="00DB7A68" w:rsidRPr="001C2CBA" w:rsidRDefault="00DB7A68" w:rsidP="00DB7A68">
            <w:pPr>
              <w:spacing w:after="0" w:line="240" w:lineRule="auto"/>
              <w:rPr>
                <w:rFonts w:ascii="Arial" w:eastAsia="Times New Roman" w:hAnsi="Arial" w:cs="Arial"/>
                <w:color w:val="000000"/>
                <w:sz w:val="18"/>
                <w:szCs w:val="18"/>
                <w:lang w:eastAsia="sl-SI"/>
              </w:rPr>
            </w:pPr>
            <w:r w:rsidRPr="001C2CBA">
              <w:rPr>
                <w:rFonts w:ascii="Arial" w:eastAsia="Times New Roman" w:hAnsi="Arial" w:cs="Arial"/>
                <w:color w:val="000000"/>
                <w:sz w:val="18"/>
                <w:szCs w:val="18"/>
                <w:lang w:eastAsia="sl-SI"/>
              </w:rPr>
              <w:t>Javni skladi</w:t>
            </w:r>
          </w:p>
        </w:tc>
        <w:tc>
          <w:tcPr>
            <w:tcW w:w="1011" w:type="dxa"/>
            <w:tcBorders>
              <w:top w:val="nil"/>
              <w:left w:val="nil"/>
              <w:bottom w:val="single" w:sz="4" w:space="0" w:color="auto"/>
              <w:right w:val="single" w:sz="4" w:space="0" w:color="auto"/>
            </w:tcBorders>
            <w:shd w:val="clear" w:color="auto" w:fill="auto"/>
            <w:vAlign w:val="center"/>
            <w:hideMark/>
          </w:tcPr>
          <w:p w14:paraId="7117F1E6" w14:textId="742143B3"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7</w:t>
            </w:r>
          </w:p>
        </w:tc>
        <w:tc>
          <w:tcPr>
            <w:tcW w:w="777" w:type="dxa"/>
            <w:tcBorders>
              <w:top w:val="nil"/>
              <w:left w:val="nil"/>
              <w:bottom w:val="single" w:sz="4" w:space="0" w:color="auto"/>
              <w:right w:val="single" w:sz="4" w:space="0" w:color="auto"/>
            </w:tcBorders>
            <w:shd w:val="clear" w:color="auto" w:fill="auto"/>
            <w:vAlign w:val="center"/>
            <w:hideMark/>
          </w:tcPr>
          <w:p w14:paraId="3EA7F2D9" w14:textId="19298591"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59</w:t>
            </w:r>
          </w:p>
        </w:tc>
        <w:tc>
          <w:tcPr>
            <w:tcW w:w="1422" w:type="dxa"/>
            <w:tcBorders>
              <w:top w:val="nil"/>
              <w:left w:val="nil"/>
              <w:bottom w:val="single" w:sz="4" w:space="0" w:color="auto"/>
              <w:right w:val="single" w:sz="4" w:space="0" w:color="auto"/>
            </w:tcBorders>
            <w:shd w:val="clear" w:color="auto" w:fill="auto"/>
            <w:vAlign w:val="center"/>
            <w:hideMark/>
          </w:tcPr>
          <w:p w14:paraId="4C1C570F" w14:textId="372EA748"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13.184.119</w:t>
            </w:r>
          </w:p>
        </w:tc>
        <w:tc>
          <w:tcPr>
            <w:tcW w:w="1001" w:type="dxa"/>
            <w:tcBorders>
              <w:top w:val="nil"/>
              <w:left w:val="nil"/>
              <w:bottom w:val="single" w:sz="4" w:space="0" w:color="auto"/>
              <w:right w:val="single" w:sz="4" w:space="0" w:color="auto"/>
            </w:tcBorders>
            <w:shd w:val="clear" w:color="auto" w:fill="auto"/>
            <w:vAlign w:val="center"/>
            <w:hideMark/>
          </w:tcPr>
          <w:p w14:paraId="7644A753" w14:textId="364D6531"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8,4</w:t>
            </w:r>
          </w:p>
        </w:tc>
        <w:tc>
          <w:tcPr>
            <w:tcW w:w="1117" w:type="dxa"/>
            <w:tcBorders>
              <w:top w:val="nil"/>
              <w:left w:val="nil"/>
              <w:bottom w:val="single" w:sz="4" w:space="0" w:color="auto"/>
              <w:right w:val="single" w:sz="4" w:space="0" w:color="auto"/>
            </w:tcBorders>
            <w:shd w:val="clear" w:color="auto" w:fill="auto"/>
            <w:vAlign w:val="center"/>
            <w:hideMark/>
          </w:tcPr>
          <w:p w14:paraId="42D402EE" w14:textId="0E33EC00"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1.883.446</w:t>
            </w:r>
          </w:p>
        </w:tc>
        <w:tc>
          <w:tcPr>
            <w:tcW w:w="1376" w:type="dxa"/>
            <w:tcBorders>
              <w:top w:val="nil"/>
              <w:left w:val="nil"/>
              <w:bottom w:val="single" w:sz="4" w:space="0" w:color="auto"/>
              <w:right w:val="single" w:sz="4" w:space="0" w:color="auto"/>
            </w:tcBorders>
            <w:shd w:val="clear" w:color="auto" w:fill="auto"/>
            <w:vAlign w:val="center"/>
            <w:hideMark/>
          </w:tcPr>
          <w:p w14:paraId="5A812DF7" w14:textId="623462A5"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223.460</w:t>
            </w:r>
          </w:p>
        </w:tc>
      </w:tr>
      <w:tr w:rsidR="00DB7A68" w:rsidRPr="00DB7A68" w14:paraId="1F201861" w14:textId="77777777" w:rsidTr="00DB7A68">
        <w:trPr>
          <w:trHeight w:val="255"/>
        </w:trPr>
        <w:tc>
          <w:tcPr>
            <w:tcW w:w="2576" w:type="dxa"/>
            <w:tcBorders>
              <w:top w:val="nil"/>
              <w:left w:val="single" w:sz="4" w:space="0" w:color="auto"/>
              <w:bottom w:val="single" w:sz="4" w:space="0" w:color="auto"/>
              <w:right w:val="single" w:sz="4" w:space="0" w:color="auto"/>
            </w:tcBorders>
            <w:shd w:val="clear" w:color="auto" w:fill="auto"/>
            <w:vAlign w:val="center"/>
            <w:hideMark/>
          </w:tcPr>
          <w:p w14:paraId="64CA242A" w14:textId="77777777" w:rsidR="00DB7A68" w:rsidRPr="001C2CBA" w:rsidRDefault="00DB7A68" w:rsidP="00DB7A68">
            <w:pPr>
              <w:spacing w:after="0" w:line="240" w:lineRule="auto"/>
              <w:rPr>
                <w:rFonts w:ascii="Arial" w:eastAsia="Times New Roman" w:hAnsi="Arial" w:cs="Arial"/>
                <w:color w:val="000000"/>
                <w:sz w:val="18"/>
                <w:szCs w:val="18"/>
                <w:lang w:eastAsia="sl-SI"/>
              </w:rPr>
            </w:pPr>
            <w:r w:rsidRPr="001C2CBA">
              <w:rPr>
                <w:rFonts w:ascii="Arial" w:eastAsia="Times New Roman" w:hAnsi="Arial" w:cs="Arial"/>
                <w:color w:val="000000"/>
                <w:sz w:val="18"/>
                <w:szCs w:val="18"/>
                <w:lang w:eastAsia="sl-SI"/>
              </w:rPr>
              <w:t>Javne agencije</w:t>
            </w:r>
          </w:p>
        </w:tc>
        <w:tc>
          <w:tcPr>
            <w:tcW w:w="1011" w:type="dxa"/>
            <w:tcBorders>
              <w:top w:val="nil"/>
              <w:left w:val="nil"/>
              <w:bottom w:val="single" w:sz="4" w:space="0" w:color="auto"/>
              <w:right w:val="single" w:sz="4" w:space="0" w:color="auto"/>
            </w:tcBorders>
            <w:shd w:val="clear" w:color="auto" w:fill="auto"/>
            <w:vAlign w:val="center"/>
            <w:hideMark/>
          </w:tcPr>
          <w:p w14:paraId="39DA4EE7" w14:textId="4F46E815"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12</w:t>
            </w:r>
          </w:p>
        </w:tc>
        <w:tc>
          <w:tcPr>
            <w:tcW w:w="777" w:type="dxa"/>
            <w:tcBorders>
              <w:top w:val="nil"/>
              <w:left w:val="nil"/>
              <w:bottom w:val="single" w:sz="4" w:space="0" w:color="auto"/>
              <w:right w:val="single" w:sz="4" w:space="0" w:color="auto"/>
            </w:tcBorders>
            <w:shd w:val="clear" w:color="auto" w:fill="auto"/>
            <w:vAlign w:val="center"/>
            <w:hideMark/>
          </w:tcPr>
          <w:p w14:paraId="0711C020" w14:textId="7DEDCD15"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103</w:t>
            </w:r>
          </w:p>
        </w:tc>
        <w:tc>
          <w:tcPr>
            <w:tcW w:w="1422" w:type="dxa"/>
            <w:tcBorders>
              <w:top w:val="nil"/>
              <w:left w:val="nil"/>
              <w:bottom w:val="single" w:sz="4" w:space="0" w:color="auto"/>
              <w:right w:val="single" w:sz="4" w:space="0" w:color="auto"/>
            </w:tcBorders>
            <w:shd w:val="clear" w:color="auto" w:fill="auto"/>
            <w:vAlign w:val="center"/>
            <w:hideMark/>
          </w:tcPr>
          <w:p w14:paraId="4F0434AF" w14:textId="3A3AD03F"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16.630.986</w:t>
            </w:r>
          </w:p>
        </w:tc>
        <w:tc>
          <w:tcPr>
            <w:tcW w:w="1001" w:type="dxa"/>
            <w:tcBorders>
              <w:top w:val="nil"/>
              <w:left w:val="nil"/>
              <w:bottom w:val="single" w:sz="4" w:space="0" w:color="auto"/>
              <w:right w:val="single" w:sz="4" w:space="0" w:color="auto"/>
            </w:tcBorders>
            <w:shd w:val="clear" w:color="auto" w:fill="auto"/>
            <w:vAlign w:val="center"/>
            <w:hideMark/>
          </w:tcPr>
          <w:p w14:paraId="6F660C17" w14:textId="736888F1"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8,6</w:t>
            </w:r>
          </w:p>
        </w:tc>
        <w:tc>
          <w:tcPr>
            <w:tcW w:w="1117" w:type="dxa"/>
            <w:tcBorders>
              <w:top w:val="nil"/>
              <w:left w:val="nil"/>
              <w:bottom w:val="single" w:sz="4" w:space="0" w:color="auto"/>
              <w:right w:val="single" w:sz="4" w:space="0" w:color="auto"/>
            </w:tcBorders>
            <w:shd w:val="clear" w:color="auto" w:fill="auto"/>
            <w:vAlign w:val="center"/>
            <w:hideMark/>
          </w:tcPr>
          <w:p w14:paraId="38EACB7D" w14:textId="083749F3"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1.385.916</w:t>
            </w:r>
          </w:p>
        </w:tc>
        <w:tc>
          <w:tcPr>
            <w:tcW w:w="1376" w:type="dxa"/>
            <w:tcBorders>
              <w:top w:val="nil"/>
              <w:left w:val="nil"/>
              <w:bottom w:val="single" w:sz="4" w:space="0" w:color="auto"/>
              <w:right w:val="single" w:sz="4" w:space="0" w:color="auto"/>
            </w:tcBorders>
            <w:shd w:val="clear" w:color="auto" w:fill="auto"/>
            <w:vAlign w:val="center"/>
            <w:hideMark/>
          </w:tcPr>
          <w:p w14:paraId="228D3B13" w14:textId="021DF1F8"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161.466</w:t>
            </w:r>
          </w:p>
        </w:tc>
      </w:tr>
      <w:tr w:rsidR="00DB7A68" w:rsidRPr="00DB7A68" w14:paraId="756A182F" w14:textId="77777777" w:rsidTr="00DB7A68">
        <w:trPr>
          <w:trHeight w:val="255"/>
        </w:trPr>
        <w:tc>
          <w:tcPr>
            <w:tcW w:w="2576" w:type="dxa"/>
            <w:tcBorders>
              <w:top w:val="nil"/>
              <w:left w:val="single" w:sz="4" w:space="0" w:color="auto"/>
              <w:bottom w:val="single" w:sz="4" w:space="0" w:color="auto"/>
              <w:right w:val="single" w:sz="4" w:space="0" w:color="auto"/>
            </w:tcBorders>
            <w:shd w:val="clear" w:color="auto" w:fill="auto"/>
            <w:vAlign w:val="center"/>
            <w:hideMark/>
          </w:tcPr>
          <w:p w14:paraId="2D53F7DD" w14:textId="77777777" w:rsidR="00DB7A68" w:rsidRPr="001C2CBA" w:rsidRDefault="00DB7A68" w:rsidP="00DB7A68">
            <w:pPr>
              <w:spacing w:after="0" w:line="240" w:lineRule="auto"/>
              <w:rPr>
                <w:rFonts w:ascii="Arial" w:eastAsia="Times New Roman" w:hAnsi="Arial" w:cs="Arial"/>
                <w:color w:val="000000"/>
                <w:sz w:val="18"/>
                <w:szCs w:val="18"/>
                <w:lang w:eastAsia="sl-SI"/>
              </w:rPr>
            </w:pPr>
            <w:r w:rsidRPr="001C2CBA">
              <w:rPr>
                <w:rFonts w:ascii="Arial" w:eastAsia="Times New Roman" w:hAnsi="Arial" w:cs="Arial"/>
                <w:color w:val="000000"/>
                <w:sz w:val="18"/>
                <w:szCs w:val="18"/>
                <w:lang w:eastAsia="sl-SI"/>
              </w:rPr>
              <w:t>Javni zavodi</w:t>
            </w:r>
          </w:p>
        </w:tc>
        <w:tc>
          <w:tcPr>
            <w:tcW w:w="1011" w:type="dxa"/>
            <w:tcBorders>
              <w:top w:val="nil"/>
              <w:left w:val="nil"/>
              <w:bottom w:val="single" w:sz="4" w:space="0" w:color="auto"/>
              <w:right w:val="single" w:sz="4" w:space="0" w:color="auto"/>
            </w:tcBorders>
            <w:shd w:val="clear" w:color="auto" w:fill="auto"/>
            <w:vAlign w:val="center"/>
            <w:hideMark/>
          </w:tcPr>
          <w:p w14:paraId="09589CB9" w14:textId="1206E542"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515</w:t>
            </w:r>
          </w:p>
        </w:tc>
        <w:tc>
          <w:tcPr>
            <w:tcW w:w="777" w:type="dxa"/>
            <w:tcBorders>
              <w:top w:val="nil"/>
              <w:left w:val="nil"/>
              <w:bottom w:val="single" w:sz="4" w:space="0" w:color="auto"/>
              <w:right w:val="single" w:sz="4" w:space="0" w:color="auto"/>
            </w:tcBorders>
            <w:shd w:val="clear" w:color="auto" w:fill="auto"/>
            <w:vAlign w:val="center"/>
            <w:hideMark/>
          </w:tcPr>
          <w:p w14:paraId="27812AF8" w14:textId="679C4BC6"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10.252</w:t>
            </w:r>
          </w:p>
        </w:tc>
        <w:tc>
          <w:tcPr>
            <w:tcW w:w="1422" w:type="dxa"/>
            <w:tcBorders>
              <w:top w:val="nil"/>
              <w:left w:val="nil"/>
              <w:bottom w:val="single" w:sz="4" w:space="0" w:color="auto"/>
              <w:right w:val="single" w:sz="4" w:space="0" w:color="auto"/>
            </w:tcBorders>
            <w:shd w:val="clear" w:color="auto" w:fill="auto"/>
            <w:vAlign w:val="center"/>
            <w:hideMark/>
          </w:tcPr>
          <w:p w14:paraId="215A23B1" w14:textId="7F479F01"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1.141.650.762</w:t>
            </w:r>
          </w:p>
        </w:tc>
        <w:tc>
          <w:tcPr>
            <w:tcW w:w="1001" w:type="dxa"/>
            <w:tcBorders>
              <w:top w:val="nil"/>
              <w:left w:val="nil"/>
              <w:bottom w:val="single" w:sz="4" w:space="0" w:color="auto"/>
              <w:right w:val="single" w:sz="4" w:space="0" w:color="auto"/>
            </w:tcBorders>
            <w:shd w:val="clear" w:color="auto" w:fill="auto"/>
            <w:vAlign w:val="center"/>
            <w:hideMark/>
          </w:tcPr>
          <w:p w14:paraId="1A180E9A" w14:textId="77604A7E"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19,9</w:t>
            </w:r>
          </w:p>
        </w:tc>
        <w:tc>
          <w:tcPr>
            <w:tcW w:w="1117" w:type="dxa"/>
            <w:tcBorders>
              <w:top w:val="nil"/>
              <w:left w:val="nil"/>
              <w:bottom w:val="single" w:sz="4" w:space="0" w:color="auto"/>
              <w:right w:val="single" w:sz="4" w:space="0" w:color="auto"/>
            </w:tcBorders>
            <w:shd w:val="clear" w:color="auto" w:fill="auto"/>
            <w:vAlign w:val="center"/>
            <w:hideMark/>
          </w:tcPr>
          <w:p w14:paraId="27F4E07F" w14:textId="38FE98D8"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2.216.798</w:t>
            </w:r>
          </w:p>
        </w:tc>
        <w:tc>
          <w:tcPr>
            <w:tcW w:w="1376" w:type="dxa"/>
            <w:tcBorders>
              <w:top w:val="nil"/>
              <w:left w:val="nil"/>
              <w:bottom w:val="single" w:sz="4" w:space="0" w:color="auto"/>
              <w:right w:val="single" w:sz="4" w:space="0" w:color="auto"/>
            </w:tcBorders>
            <w:shd w:val="clear" w:color="auto" w:fill="auto"/>
            <w:vAlign w:val="center"/>
            <w:hideMark/>
          </w:tcPr>
          <w:p w14:paraId="7855249A" w14:textId="4C8F13EB" w:rsidR="00DB7A68" w:rsidRPr="00DB7A68" w:rsidRDefault="00DB7A68" w:rsidP="00DB7A68">
            <w:pPr>
              <w:spacing w:after="0" w:line="240" w:lineRule="auto"/>
              <w:jc w:val="right"/>
              <w:rPr>
                <w:rFonts w:ascii="Arial" w:eastAsia="Times New Roman" w:hAnsi="Arial" w:cs="Arial"/>
                <w:color w:val="000000"/>
                <w:sz w:val="18"/>
                <w:szCs w:val="18"/>
                <w:lang w:eastAsia="sl-SI"/>
              </w:rPr>
            </w:pPr>
            <w:bookmarkStart w:id="31" w:name="_Hlk105790905"/>
            <w:r w:rsidRPr="00DB7A68">
              <w:rPr>
                <w:rFonts w:ascii="Arial" w:eastAsia="Times New Roman" w:hAnsi="Arial" w:cs="Arial"/>
                <w:color w:val="000000"/>
                <w:sz w:val="18"/>
                <w:szCs w:val="18"/>
                <w:lang w:eastAsia="sl-SI"/>
              </w:rPr>
              <w:t>111.359</w:t>
            </w:r>
            <w:bookmarkEnd w:id="31"/>
          </w:p>
        </w:tc>
      </w:tr>
      <w:tr w:rsidR="00DB7A68" w:rsidRPr="00DB7A68" w14:paraId="25AF41BF" w14:textId="77777777" w:rsidTr="00DB7A68">
        <w:trPr>
          <w:trHeight w:val="255"/>
        </w:trPr>
        <w:tc>
          <w:tcPr>
            <w:tcW w:w="2576" w:type="dxa"/>
            <w:tcBorders>
              <w:top w:val="nil"/>
              <w:left w:val="single" w:sz="4" w:space="0" w:color="auto"/>
              <w:bottom w:val="single" w:sz="4" w:space="0" w:color="auto"/>
              <w:right w:val="single" w:sz="4" w:space="0" w:color="auto"/>
            </w:tcBorders>
            <w:shd w:val="clear" w:color="auto" w:fill="auto"/>
            <w:vAlign w:val="center"/>
            <w:hideMark/>
          </w:tcPr>
          <w:p w14:paraId="022EC72D" w14:textId="77777777" w:rsidR="00DB7A68" w:rsidRPr="001C2CBA" w:rsidRDefault="00DB7A68" w:rsidP="00DB7A68">
            <w:pPr>
              <w:spacing w:after="0" w:line="240" w:lineRule="auto"/>
              <w:rPr>
                <w:rFonts w:ascii="Arial" w:eastAsia="Times New Roman" w:hAnsi="Arial" w:cs="Arial"/>
                <w:color w:val="000000"/>
                <w:sz w:val="18"/>
                <w:szCs w:val="18"/>
                <w:lang w:eastAsia="sl-SI"/>
              </w:rPr>
            </w:pPr>
            <w:r w:rsidRPr="001C2CBA">
              <w:rPr>
                <w:rFonts w:ascii="Arial" w:eastAsia="Times New Roman" w:hAnsi="Arial" w:cs="Arial"/>
                <w:color w:val="000000"/>
                <w:sz w:val="18"/>
                <w:szCs w:val="18"/>
                <w:lang w:eastAsia="sl-SI"/>
              </w:rPr>
              <w:t>Javni gospodarski zavodi</w:t>
            </w:r>
          </w:p>
        </w:tc>
        <w:tc>
          <w:tcPr>
            <w:tcW w:w="1011" w:type="dxa"/>
            <w:tcBorders>
              <w:top w:val="nil"/>
              <w:left w:val="nil"/>
              <w:bottom w:val="single" w:sz="4" w:space="0" w:color="auto"/>
              <w:right w:val="single" w:sz="4" w:space="0" w:color="auto"/>
            </w:tcBorders>
            <w:shd w:val="clear" w:color="auto" w:fill="auto"/>
            <w:vAlign w:val="center"/>
            <w:hideMark/>
          </w:tcPr>
          <w:p w14:paraId="579BC5D0" w14:textId="549C20DE"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11</w:t>
            </w:r>
          </w:p>
        </w:tc>
        <w:tc>
          <w:tcPr>
            <w:tcW w:w="777" w:type="dxa"/>
            <w:tcBorders>
              <w:top w:val="nil"/>
              <w:left w:val="nil"/>
              <w:bottom w:val="single" w:sz="4" w:space="0" w:color="auto"/>
              <w:right w:val="single" w:sz="4" w:space="0" w:color="auto"/>
            </w:tcBorders>
            <w:shd w:val="clear" w:color="auto" w:fill="auto"/>
            <w:vAlign w:val="center"/>
            <w:hideMark/>
          </w:tcPr>
          <w:p w14:paraId="0E00ACD0" w14:textId="67F67725"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113</w:t>
            </w:r>
          </w:p>
        </w:tc>
        <w:tc>
          <w:tcPr>
            <w:tcW w:w="1422" w:type="dxa"/>
            <w:tcBorders>
              <w:top w:val="nil"/>
              <w:left w:val="nil"/>
              <w:bottom w:val="single" w:sz="4" w:space="0" w:color="auto"/>
              <w:right w:val="single" w:sz="4" w:space="0" w:color="auto"/>
            </w:tcBorders>
            <w:shd w:val="clear" w:color="auto" w:fill="auto"/>
            <w:vAlign w:val="center"/>
            <w:hideMark/>
          </w:tcPr>
          <w:p w14:paraId="4AF24F6D" w14:textId="0FA647D8"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151.184.634</w:t>
            </w:r>
          </w:p>
        </w:tc>
        <w:tc>
          <w:tcPr>
            <w:tcW w:w="1001" w:type="dxa"/>
            <w:tcBorders>
              <w:top w:val="nil"/>
              <w:left w:val="nil"/>
              <w:bottom w:val="single" w:sz="4" w:space="0" w:color="auto"/>
              <w:right w:val="single" w:sz="4" w:space="0" w:color="auto"/>
            </w:tcBorders>
            <w:shd w:val="clear" w:color="auto" w:fill="auto"/>
            <w:vAlign w:val="center"/>
            <w:hideMark/>
          </w:tcPr>
          <w:p w14:paraId="4CDDD45A" w14:textId="07AD69F5"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10,3</w:t>
            </w:r>
          </w:p>
        </w:tc>
        <w:tc>
          <w:tcPr>
            <w:tcW w:w="1117" w:type="dxa"/>
            <w:tcBorders>
              <w:top w:val="nil"/>
              <w:left w:val="nil"/>
              <w:bottom w:val="single" w:sz="4" w:space="0" w:color="auto"/>
              <w:right w:val="single" w:sz="4" w:space="0" w:color="auto"/>
            </w:tcBorders>
            <w:shd w:val="clear" w:color="auto" w:fill="auto"/>
            <w:vAlign w:val="center"/>
            <w:hideMark/>
          </w:tcPr>
          <w:p w14:paraId="75284CAB" w14:textId="378C4712"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13.744.058</w:t>
            </w:r>
          </w:p>
        </w:tc>
        <w:tc>
          <w:tcPr>
            <w:tcW w:w="1376" w:type="dxa"/>
            <w:tcBorders>
              <w:top w:val="nil"/>
              <w:left w:val="nil"/>
              <w:bottom w:val="single" w:sz="4" w:space="0" w:color="auto"/>
              <w:right w:val="single" w:sz="4" w:space="0" w:color="auto"/>
            </w:tcBorders>
            <w:shd w:val="clear" w:color="auto" w:fill="auto"/>
            <w:vAlign w:val="center"/>
            <w:hideMark/>
          </w:tcPr>
          <w:p w14:paraId="2612435E" w14:textId="63D8E443"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1.337.917</w:t>
            </w:r>
          </w:p>
        </w:tc>
      </w:tr>
      <w:tr w:rsidR="00DB7A68" w:rsidRPr="00DB7A68" w14:paraId="30065BE5" w14:textId="77777777" w:rsidTr="00DB7A68">
        <w:trPr>
          <w:trHeight w:val="255"/>
        </w:trPr>
        <w:tc>
          <w:tcPr>
            <w:tcW w:w="2576" w:type="dxa"/>
            <w:tcBorders>
              <w:top w:val="nil"/>
              <w:left w:val="single" w:sz="4" w:space="0" w:color="auto"/>
              <w:bottom w:val="single" w:sz="4" w:space="0" w:color="auto"/>
              <w:right w:val="single" w:sz="4" w:space="0" w:color="auto"/>
            </w:tcBorders>
            <w:shd w:val="clear" w:color="auto" w:fill="auto"/>
            <w:vAlign w:val="center"/>
            <w:hideMark/>
          </w:tcPr>
          <w:p w14:paraId="4F79F2A2" w14:textId="77777777" w:rsidR="00DB7A68" w:rsidRPr="001C2CBA" w:rsidRDefault="00DB7A68" w:rsidP="00DB7A68">
            <w:pPr>
              <w:spacing w:after="0" w:line="240" w:lineRule="auto"/>
              <w:rPr>
                <w:rFonts w:ascii="Arial" w:eastAsia="Times New Roman" w:hAnsi="Arial" w:cs="Arial"/>
                <w:color w:val="000000"/>
                <w:sz w:val="18"/>
                <w:szCs w:val="18"/>
                <w:lang w:eastAsia="sl-SI"/>
              </w:rPr>
            </w:pPr>
            <w:r w:rsidRPr="001C2CBA">
              <w:rPr>
                <w:rFonts w:ascii="Arial" w:eastAsia="Times New Roman" w:hAnsi="Arial" w:cs="Arial"/>
                <w:color w:val="000000"/>
                <w:sz w:val="18"/>
                <w:szCs w:val="18"/>
                <w:lang w:eastAsia="sl-SI"/>
              </w:rPr>
              <w:t xml:space="preserve">Drugi naročniki (osebe javnega prava, javna podjetja, subjekt s posebnimi infrastrukturnimi pravicami) </w:t>
            </w:r>
          </w:p>
        </w:tc>
        <w:tc>
          <w:tcPr>
            <w:tcW w:w="1011" w:type="dxa"/>
            <w:tcBorders>
              <w:top w:val="nil"/>
              <w:left w:val="nil"/>
              <w:bottom w:val="single" w:sz="4" w:space="0" w:color="auto"/>
              <w:right w:val="single" w:sz="4" w:space="0" w:color="auto"/>
            </w:tcBorders>
            <w:shd w:val="clear" w:color="auto" w:fill="auto"/>
            <w:vAlign w:val="center"/>
            <w:hideMark/>
          </w:tcPr>
          <w:p w14:paraId="145E1E2D" w14:textId="2EEF8E85"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142</w:t>
            </w:r>
          </w:p>
        </w:tc>
        <w:tc>
          <w:tcPr>
            <w:tcW w:w="777" w:type="dxa"/>
            <w:tcBorders>
              <w:top w:val="nil"/>
              <w:left w:val="nil"/>
              <w:bottom w:val="single" w:sz="4" w:space="0" w:color="auto"/>
              <w:right w:val="single" w:sz="4" w:space="0" w:color="auto"/>
            </w:tcBorders>
            <w:shd w:val="clear" w:color="auto" w:fill="auto"/>
            <w:vAlign w:val="center"/>
            <w:hideMark/>
          </w:tcPr>
          <w:p w14:paraId="79B85858" w14:textId="7A1107CA"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3.262</w:t>
            </w:r>
          </w:p>
        </w:tc>
        <w:tc>
          <w:tcPr>
            <w:tcW w:w="1422" w:type="dxa"/>
            <w:tcBorders>
              <w:top w:val="nil"/>
              <w:left w:val="nil"/>
              <w:bottom w:val="single" w:sz="4" w:space="0" w:color="auto"/>
              <w:right w:val="single" w:sz="4" w:space="0" w:color="auto"/>
            </w:tcBorders>
            <w:shd w:val="clear" w:color="auto" w:fill="auto"/>
            <w:vAlign w:val="center"/>
            <w:hideMark/>
          </w:tcPr>
          <w:p w14:paraId="30222A6C" w14:textId="0652B6E2"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1.325.636.904</w:t>
            </w:r>
          </w:p>
        </w:tc>
        <w:tc>
          <w:tcPr>
            <w:tcW w:w="1001" w:type="dxa"/>
            <w:tcBorders>
              <w:top w:val="nil"/>
              <w:left w:val="nil"/>
              <w:bottom w:val="single" w:sz="4" w:space="0" w:color="auto"/>
              <w:right w:val="single" w:sz="4" w:space="0" w:color="auto"/>
            </w:tcBorders>
            <w:shd w:val="clear" w:color="auto" w:fill="auto"/>
            <w:vAlign w:val="center"/>
            <w:hideMark/>
          </w:tcPr>
          <w:p w14:paraId="29C22DDA" w14:textId="7F19F1FC"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23,0</w:t>
            </w:r>
          </w:p>
        </w:tc>
        <w:tc>
          <w:tcPr>
            <w:tcW w:w="1117" w:type="dxa"/>
            <w:tcBorders>
              <w:top w:val="nil"/>
              <w:left w:val="nil"/>
              <w:bottom w:val="single" w:sz="4" w:space="0" w:color="auto"/>
              <w:right w:val="single" w:sz="4" w:space="0" w:color="auto"/>
            </w:tcBorders>
            <w:shd w:val="clear" w:color="auto" w:fill="auto"/>
            <w:vAlign w:val="center"/>
            <w:hideMark/>
          </w:tcPr>
          <w:p w14:paraId="1965DC04" w14:textId="45D21331"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9.335.471</w:t>
            </w:r>
          </w:p>
        </w:tc>
        <w:tc>
          <w:tcPr>
            <w:tcW w:w="1376" w:type="dxa"/>
            <w:tcBorders>
              <w:top w:val="nil"/>
              <w:left w:val="nil"/>
              <w:bottom w:val="single" w:sz="4" w:space="0" w:color="auto"/>
              <w:right w:val="single" w:sz="4" w:space="0" w:color="auto"/>
            </w:tcBorders>
            <w:shd w:val="clear" w:color="auto" w:fill="auto"/>
            <w:vAlign w:val="center"/>
            <w:hideMark/>
          </w:tcPr>
          <w:p w14:paraId="73B6346E" w14:textId="065D4CE7"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406.388</w:t>
            </w:r>
          </w:p>
        </w:tc>
      </w:tr>
      <w:tr w:rsidR="00DB7A68" w:rsidRPr="00DB7A68" w14:paraId="304DCDEA" w14:textId="77777777" w:rsidTr="00DB7A68">
        <w:trPr>
          <w:trHeight w:val="255"/>
        </w:trPr>
        <w:tc>
          <w:tcPr>
            <w:tcW w:w="2576" w:type="dxa"/>
            <w:tcBorders>
              <w:top w:val="nil"/>
              <w:left w:val="single" w:sz="4" w:space="0" w:color="auto"/>
              <w:bottom w:val="single" w:sz="4" w:space="0" w:color="auto"/>
              <w:right w:val="single" w:sz="4" w:space="0" w:color="auto"/>
            </w:tcBorders>
            <w:shd w:val="clear" w:color="auto" w:fill="auto"/>
            <w:vAlign w:val="center"/>
            <w:hideMark/>
          </w:tcPr>
          <w:p w14:paraId="7F002473" w14:textId="77777777" w:rsidR="00DB7A68" w:rsidRPr="001C2CBA" w:rsidRDefault="00DB7A68" w:rsidP="00DB7A68">
            <w:pPr>
              <w:spacing w:after="0" w:line="240" w:lineRule="auto"/>
              <w:rPr>
                <w:rFonts w:ascii="Arial" w:eastAsia="Times New Roman" w:hAnsi="Arial" w:cs="Arial"/>
                <w:color w:val="000000"/>
                <w:sz w:val="18"/>
                <w:szCs w:val="18"/>
                <w:lang w:eastAsia="sl-SI"/>
              </w:rPr>
            </w:pPr>
            <w:r w:rsidRPr="001C2CBA">
              <w:rPr>
                <w:rFonts w:ascii="Arial" w:eastAsia="Times New Roman" w:hAnsi="Arial" w:cs="Arial"/>
                <w:color w:val="000000"/>
                <w:sz w:val="18"/>
                <w:szCs w:val="18"/>
                <w:lang w:eastAsia="sl-SI"/>
              </w:rPr>
              <w:t>Razni subjekti</w:t>
            </w:r>
          </w:p>
        </w:tc>
        <w:tc>
          <w:tcPr>
            <w:tcW w:w="1011" w:type="dxa"/>
            <w:tcBorders>
              <w:top w:val="nil"/>
              <w:left w:val="nil"/>
              <w:bottom w:val="single" w:sz="4" w:space="0" w:color="auto"/>
              <w:right w:val="single" w:sz="4" w:space="0" w:color="auto"/>
            </w:tcBorders>
            <w:shd w:val="clear" w:color="auto" w:fill="auto"/>
            <w:vAlign w:val="center"/>
            <w:hideMark/>
          </w:tcPr>
          <w:p w14:paraId="43833BD3" w14:textId="379D3E86"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55</w:t>
            </w:r>
          </w:p>
        </w:tc>
        <w:tc>
          <w:tcPr>
            <w:tcW w:w="777" w:type="dxa"/>
            <w:tcBorders>
              <w:top w:val="nil"/>
              <w:left w:val="nil"/>
              <w:bottom w:val="single" w:sz="4" w:space="0" w:color="auto"/>
              <w:right w:val="single" w:sz="4" w:space="0" w:color="auto"/>
            </w:tcBorders>
            <w:shd w:val="clear" w:color="auto" w:fill="auto"/>
            <w:vAlign w:val="center"/>
            <w:hideMark/>
          </w:tcPr>
          <w:p w14:paraId="1C9AE4CC" w14:textId="597688B7"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100</w:t>
            </w:r>
          </w:p>
        </w:tc>
        <w:tc>
          <w:tcPr>
            <w:tcW w:w="1422" w:type="dxa"/>
            <w:tcBorders>
              <w:top w:val="nil"/>
              <w:left w:val="nil"/>
              <w:bottom w:val="single" w:sz="4" w:space="0" w:color="auto"/>
              <w:right w:val="single" w:sz="4" w:space="0" w:color="auto"/>
            </w:tcBorders>
            <w:shd w:val="clear" w:color="auto" w:fill="auto"/>
            <w:vAlign w:val="center"/>
            <w:hideMark/>
          </w:tcPr>
          <w:p w14:paraId="7D482319" w14:textId="2E71709D"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688.875.503</w:t>
            </w:r>
          </w:p>
        </w:tc>
        <w:tc>
          <w:tcPr>
            <w:tcW w:w="1001" w:type="dxa"/>
            <w:tcBorders>
              <w:top w:val="nil"/>
              <w:left w:val="nil"/>
              <w:bottom w:val="single" w:sz="4" w:space="0" w:color="auto"/>
              <w:right w:val="single" w:sz="4" w:space="0" w:color="auto"/>
            </w:tcBorders>
            <w:shd w:val="clear" w:color="auto" w:fill="auto"/>
            <w:vAlign w:val="center"/>
            <w:hideMark/>
          </w:tcPr>
          <w:p w14:paraId="537770BD" w14:textId="159AEE45"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1,8</w:t>
            </w:r>
          </w:p>
        </w:tc>
        <w:tc>
          <w:tcPr>
            <w:tcW w:w="1117" w:type="dxa"/>
            <w:tcBorders>
              <w:top w:val="nil"/>
              <w:left w:val="nil"/>
              <w:bottom w:val="single" w:sz="4" w:space="0" w:color="auto"/>
              <w:right w:val="single" w:sz="4" w:space="0" w:color="auto"/>
            </w:tcBorders>
            <w:shd w:val="clear" w:color="auto" w:fill="auto"/>
            <w:vAlign w:val="center"/>
            <w:hideMark/>
          </w:tcPr>
          <w:p w14:paraId="282CE9D7" w14:textId="4C989527"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12.525.009</w:t>
            </w:r>
          </w:p>
        </w:tc>
        <w:tc>
          <w:tcPr>
            <w:tcW w:w="1376" w:type="dxa"/>
            <w:tcBorders>
              <w:top w:val="nil"/>
              <w:left w:val="nil"/>
              <w:bottom w:val="single" w:sz="4" w:space="0" w:color="auto"/>
              <w:right w:val="single" w:sz="4" w:space="0" w:color="auto"/>
            </w:tcBorders>
            <w:shd w:val="clear" w:color="auto" w:fill="auto"/>
            <w:vAlign w:val="center"/>
            <w:hideMark/>
          </w:tcPr>
          <w:p w14:paraId="5E139526" w14:textId="2DA9F309" w:rsidR="00DB7A68" w:rsidRPr="00DB7A68" w:rsidRDefault="00DB7A68" w:rsidP="00DB7A68">
            <w:pPr>
              <w:spacing w:after="0" w:line="240" w:lineRule="auto"/>
              <w:jc w:val="right"/>
              <w:rPr>
                <w:rFonts w:ascii="Arial" w:eastAsia="Times New Roman" w:hAnsi="Arial" w:cs="Arial"/>
                <w:color w:val="000000"/>
                <w:sz w:val="18"/>
                <w:szCs w:val="18"/>
                <w:lang w:eastAsia="sl-SI"/>
              </w:rPr>
            </w:pPr>
            <w:r w:rsidRPr="00DB7A68">
              <w:rPr>
                <w:rFonts w:ascii="Arial" w:eastAsia="Times New Roman" w:hAnsi="Arial" w:cs="Arial"/>
                <w:color w:val="000000"/>
                <w:sz w:val="18"/>
                <w:szCs w:val="18"/>
                <w:lang w:eastAsia="sl-SI"/>
              </w:rPr>
              <w:t>6.888.755</w:t>
            </w:r>
          </w:p>
        </w:tc>
      </w:tr>
      <w:tr w:rsidR="001C2CBA" w:rsidRPr="00DB7A68" w14:paraId="6E900037" w14:textId="77777777" w:rsidTr="00DB7A68">
        <w:trPr>
          <w:gridAfter w:val="3"/>
          <w:wAfter w:w="3494" w:type="dxa"/>
          <w:trHeight w:val="255"/>
        </w:trPr>
        <w:tc>
          <w:tcPr>
            <w:tcW w:w="257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E14E32" w14:textId="77777777" w:rsidR="001C2CBA" w:rsidRPr="001C2CBA" w:rsidRDefault="001C2CBA" w:rsidP="001C2CBA">
            <w:pPr>
              <w:spacing w:after="0" w:line="240" w:lineRule="auto"/>
              <w:rPr>
                <w:rFonts w:ascii="Arial" w:eastAsia="Times New Roman" w:hAnsi="Arial" w:cs="Arial"/>
                <w:b/>
                <w:bCs/>
                <w:color w:val="000000"/>
                <w:sz w:val="18"/>
                <w:szCs w:val="18"/>
                <w:lang w:eastAsia="sl-SI"/>
              </w:rPr>
            </w:pPr>
            <w:r w:rsidRPr="001C2CBA">
              <w:rPr>
                <w:rFonts w:ascii="Arial" w:eastAsia="Times New Roman" w:hAnsi="Arial" w:cs="Arial"/>
                <w:b/>
                <w:bCs/>
                <w:color w:val="000000"/>
                <w:sz w:val="18"/>
                <w:szCs w:val="18"/>
                <w:lang w:eastAsia="sl-SI"/>
              </w:rPr>
              <w:t>Skupaj</w:t>
            </w:r>
          </w:p>
        </w:tc>
        <w:tc>
          <w:tcPr>
            <w:tcW w:w="1011" w:type="dxa"/>
            <w:tcBorders>
              <w:top w:val="nil"/>
              <w:left w:val="nil"/>
              <w:bottom w:val="single" w:sz="4" w:space="0" w:color="auto"/>
              <w:right w:val="single" w:sz="4" w:space="0" w:color="auto"/>
            </w:tcBorders>
            <w:shd w:val="clear" w:color="auto" w:fill="F2F2F2" w:themeFill="background1" w:themeFillShade="F2"/>
            <w:vAlign w:val="center"/>
            <w:hideMark/>
          </w:tcPr>
          <w:p w14:paraId="658192E1" w14:textId="22B146B5" w:rsidR="001C2CBA" w:rsidRPr="00DB7A68" w:rsidRDefault="001C2CBA" w:rsidP="00DB7A68">
            <w:pPr>
              <w:spacing w:after="0" w:line="240" w:lineRule="auto"/>
              <w:jc w:val="right"/>
              <w:rPr>
                <w:rFonts w:ascii="Arial" w:eastAsia="Times New Roman" w:hAnsi="Arial" w:cs="Arial"/>
                <w:b/>
                <w:bCs/>
                <w:color w:val="000000"/>
                <w:sz w:val="18"/>
                <w:szCs w:val="18"/>
                <w:lang w:eastAsia="sl-SI"/>
              </w:rPr>
            </w:pPr>
            <w:r w:rsidRPr="00DB7A68">
              <w:rPr>
                <w:rFonts w:ascii="Arial" w:eastAsia="Times New Roman" w:hAnsi="Arial" w:cs="Arial"/>
                <w:b/>
                <w:bCs/>
                <w:color w:val="000000"/>
                <w:sz w:val="18"/>
                <w:szCs w:val="18"/>
                <w:lang w:eastAsia="sl-SI"/>
              </w:rPr>
              <w:t>1.007</w:t>
            </w:r>
          </w:p>
        </w:tc>
        <w:tc>
          <w:tcPr>
            <w:tcW w:w="777" w:type="dxa"/>
            <w:tcBorders>
              <w:top w:val="nil"/>
              <w:left w:val="nil"/>
              <w:bottom w:val="single" w:sz="4" w:space="0" w:color="auto"/>
              <w:right w:val="single" w:sz="4" w:space="0" w:color="auto"/>
            </w:tcBorders>
            <w:shd w:val="clear" w:color="auto" w:fill="F2F2F2" w:themeFill="background1" w:themeFillShade="F2"/>
            <w:vAlign w:val="center"/>
            <w:hideMark/>
          </w:tcPr>
          <w:p w14:paraId="36EC9CDA" w14:textId="3B8EF128" w:rsidR="001C2CBA" w:rsidRPr="00DB7A68" w:rsidRDefault="001C2CBA" w:rsidP="00DB7A68">
            <w:pPr>
              <w:spacing w:after="0" w:line="240" w:lineRule="auto"/>
              <w:jc w:val="right"/>
              <w:rPr>
                <w:rFonts w:ascii="Arial" w:eastAsia="Times New Roman" w:hAnsi="Arial" w:cs="Arial"/>
                <w:b/>
                <w:bCs/>
                <w:color w:val="000000"/>
                <w:sz w:val="18"/>
                <w:szCs w:val="18"/>
                <w:lang w:eastAsia="sl-SI"/>
              </w:rPr>
            </w:pPr>
            <w:r w:rsidRPr="00DB7A68">
              <w:rPr>
                <w:rFonts w:ascii="Arial" w:eastAsia="Times New Roman" w:hAnsi="Arial" w:cs="Arial"/>
                <w:b/>
                <w:bCs/>
                <w:color w:val="000000"/>
                <w:sz w:val="18"/>
                <w:szCs w:val="18"/>
                <w:lang w:eastAsia="sl-SI"/>
              </w:rPr>
              <w:t>17.715</w:t>
            </w:r>
          </w:p>
        </w:tc>
        <w:tc>
          <w:tcPr>
            <w:tcW w:w="1422" w:type="dxa"/>
            <w:tcBorders>
              <w:top w:val="nil"/>
              <w:left w:val="nil"/>
              <w:bottom w:val="single" w:sz="4" w:space="0" w:color="auto"/>
              <w:right w:val="single" w:sz="4" w:space="0" w:color="auto"/>
            </w:tcBorders>
            <w:shd w:val="clear" w:color="auto" w:fill="F2F2F2" w:themeFill="background1" w:themeFillShade="F2"/>
            <w:vAlign w:val="center"/>
            <w:hideMark/>
          </w:tcPr>
          <w:p w14:paraId="2E4A2C3E" w14:textId="54CA5A9A" w:rsidR="001C2CBA" w:rsidRPr="00DB7A68" w:rsidRDefault="001C2CBA" w:rsidP="00DB7A68">
            <w:pPr>
              <w:spacing w:after="0" w:line="240" w:lineRule="auto"/>
              <w:jc w:val="right"/>
              <w:rPr>
                <w:rFonts w:ascii="Arial" w:eastAsia="Times New Roman" w:hAnsi="Arial" w:cs="Arial"/>
                <w:b/>
                <w:bCs/>
                <w:color w:val="000000"/>
                <w:sz w:val="18"/>
                <w:szCs w:val="18"/>
                <w:lang w:eastAsia="sl-SI"/>
              </w:rPr>
            </w:pPr>
            <w:r w:rsidRPr="00DB7A68">
              <w:rPr>
                <w:rFonts w:ascii="Arial" w:eastAsia="Times New Roman" w:hAnsi="Arial" w:cs="Arial"/>
                <w:b/>
                <w:bCs/>
                <w:color w:val="000000"/>
                <w:sz w:val="18"/>
                <w:szCs w:val="18"/>
                <w:lang w:eastAsia="sl-SI"/>
              </w:rPr>
              <w:t>5.205.806.416</w:t>
            </w:r>
          </w:p>
        </w:tc>
      </w:tr>
    </w:tbl>
    <w:p w14:paraId="08F91D55" w14:textId="57E6E892" w:rsidR="005475A5" w:rsidRPr="00121376" w:rsidRDefault="005475A5" w:rsidP="00F4617A">
      <w:pPr>
        <w:spacing w:after="0" w:line="240" w:lineRule="auto"/>
        <w:ind w:left="1701" w:hanging="1701"/>
        <w:jc w:val="both"/>
        <w:rPr>
          <w:rFonts w:ascii="Arial" w:hAnsi="Arial" w:cs="Arial"/>
          <w:sz w:val="20"/>
          <w:highlight w:val="yellow"/>
        </w:rPr>
      </w:pPr>
    </w:p>
    <w:p w14:paraId="604D67C0" w14:textId="09E33740" w:rsidR="00690FB0" w:rsidRPr="001C2CBA" w:rsidRDefault="00690FB0" w:rsidP="00D94701">
      <w:pPr>
        <w:spacing w:after="0" w:line="240" w:lineRule="auto"/>
        <w:jc w:val="center"/>
        <w:rPr>
          <w:rFonts w:ascii="Arial" w:hAnsi="Arial" w:cs="Arial"/>
          <w:sz w:val="18"/>
        </w:rPr>
      </w:pPr>
      <w:r w:rsidRPr="001C2CBA">
        <w:rPr>
          <w:rFonts w:ascii="Arial" w:hAnsi="Arial" w:cs="Arial"/>
          <w:sz w:val="18"/>
        </w:rPr>
        <w:t>Vir: Statistični podatki o javnih</w:t>
      </w:r>
      <w:r w:rsidR="00113E89" w:rsidRPr="001C2CBA">
        <w:rPr>
          <w:rFonts w:ascii="Arial" w:hAnsi="Arial" w:cs="Arial"/>
          <w:sz w:val="18"/>
        </w:rPr>
        <w:t xml:space="preserve"> naročilih, oddanih v letu 20</w:t>
      </w:r>
      <w:r w:rsidR="005475A5" w:rsidRPr="001C2CBA">
        <w:rPr>
          <w:rFonts w:ascii="Arial" w:hAnsi="Arial" w:cs="Arial"/>
          <w:sz w:val="18"/>
        </w:rPr>
        <w:t>2</w:t>
      </w:r>
      <w:r w:rsidR="001C2CBA" w:rsidRPr="001C2CBA">
        <w:rPr>
          <w:rFonts w:ascii="Arial" w:hAnsi="Arial" w:cs="Arial"/>
          <w:sz w:val="18"/>
        </w:rPr>
        <w:t>1</w:t>
      </w:r>
      <w:r w:rsidR="00362BA2">
        <w:rPr>
          <w:rFonts w:ascii="Arial" w:hAnsi="Arial" w:cs="Arial"/>
          <w:sz w:val="18"/>
        </w:rPr>
        <w:t>.</w:t>
      </w:r>
    </w:p>
    <w:p w14:paraId="3BBA689D" w14:textId="77777777" w:rsidR="00D94701" w:rsidRPr="00121376" w:rsidRDefault="00D94701" w:rsidP="00D94701">
      <w:pPr>
        <w:spacing w:after="120" w:line="240" w:lineRule="auto"/>
        <w:jc w:val="center"/>
        <w:rPr>
          <w:rFonts w:ascii="Arial" w:hAnsi="Arial" w:cs="Arial"/>
          <w:sz w:val="18"/>
          <w:highlight w:val="yellow"/>
        </w:rPr>
      </w:pPr>
    </w:p>
    <w:p w14:paraId="2551D691" w14:textId="7C49D13F" w:rsidR="00FF5F34" w:rsidRPr="00EE4480" w:rsidRDefault="00FF5F34" w:rsidP="00FF5F34">
      <w:pPr>
        <w:pStyle w:val="Naslov3"/>
        <w:rPr>
          <w:rFonts w:ascii="Arial" w:hAnsi="Arial" w:cs="Arial"/>
          <w:sz w:val="22"/>
          <w:szCs w:val="22"/>
        </w:rPr>
      </w:pPr>
      <w:bookmarkStart w:id="32" w:name="_Toc113009116"/>
      <w:r w:rsidRPr="00EE4480">
        <w:rPr>
          <w:rFonts w:ascii="Arial" w:hAnsi="Arial" w:cs="Arial"/>
          <w:sz w:val="22"/>
          <w:szCs w:val="22"/>
        </w:rPr>
        <w:t xml:space="preserve">2.4.3 Predmeti </w:t>
      </w:r>
      <w:r w:rsidR="00A95163" w:rsidRPr="00EE4480">
        <w:rPr>
          <w:rFonts w:ascii="Arial" w:hAnsi="Arial" w:cs="Arial"/>
          <w:sz w:val="22"/>
          <w:szCs w:val="22"/>
        </w:rPr>
        <w:t>naročanja</w:t>
      </w:r>
      <w:bookmarkEnd w:id="32"/>
      <w:r w:rsidR="00A95163" w:rsidRPr="00EE4480">
        <w:rPr>
          <w:rFonts w:ascii="Arial" w:hAnsi="Arial" w:cs="Arial"/>
          <w:sz w:val="22"/>
          <w:szCs w:val="22"/>
        </w:rPr>
        <w:t xml:space="preserve"> </w:t>
      </w:r>
    </w:p>
    <w:p w14:paraId="4FA14F84" w14:textId="540FE723" w:rsidR="00FF5F34" w:rsidRPr="00121376" w:rsidRDefault="00FF5F34" w:rsidP="00854405">
      <w:pPr>
        <w:pStyle w:val="ZADEVA"/>
        <w:jc w:val="both"/>
        <w:rPr>
          <w:rFonts w:cs="Arial"/>
          <w:b w:val="0"/>
          <w:szCs w:val="20"/>
          <w:highlight w:val="yellow"/>
          <w:lang w:val="sl-SI"/>
        </w:rPr>
      </w:pPr>
    </w:p>
    <w:p w14:paraId="3D4572A1" w14:textId="258E6D8F" w:rsidR="00A95163" w:rsidRPr="00EE4480" w:rsidRDefault="00362BA2" w:rsidP="00A95163">
      <w:pPr>
        <w:spacing w:line="360" w:lineRule="auto"/>
        <w:jc w:val="both"/>
        <w:rPr>
          <w:rFonts w:ascii="Arial" w:hAnsi="Arial" w:cs="Arial"/>
          <w:sz w:val="20"/>
          <w:szCs w:val="20"/>
        </w:rPr>
      </w:pPr>
      <w:r>
        <w:rPr>
          <w:rFonts w:ascii="Arial" w:hAnsi="Arial" w:cs="Arial"/>
          <w:sz w:val="20"/>
          <w:szCs w:val="20"/>
        </w:rPr>
        <w:t>Od</w:t>
      </w:r>
      <w:r w:rsidRPr="00EE4480">
        <w:rPr>
          <w:rFonts w:ascii="Arial" w:hAnsi="Arial" w:cs="Arial"/>
          <w:sz w:val="20"/>
          <w:szCs w:val="20"/>
        </w:rPr>
        <w:t xml:space="preserve"> </w:t>
      </w:r>
      <w:r w:rsidR="00A95163" w:rsidRPr="00EE4480">
        <w:rPr>
          <w:rFonts w:ascii="Arial" w:hAnsi="Arial" w:cs="Arial"/>
          <w:sz w:val="20"/>
          <w:szCs w:val="20"/>
        </w:rPr>
        <w:t>naročil, ki jih je treba glede na vrednost objaviti vsaj na portal</w:t>
      </w:r>
      <w:r w:rsidR="00043238" w:rsidRPr="00EE4480">
        <w:rPr>
          <w:rFonts w:ascii="Arial" w:hAnsi="Arial" w:cs="Arial"/>
          <w:sz w:val="20"/>
          <w:szCs w:val="20"/>
        </w:rPr>
        <w:t>u javnih naročil, so let</w:t>
      </w:r>
      <w:r w:rsidR="008E09B2" w:rsidRPr="00EE4480">
        <w:rPr>
          <w:rFonts w:ascii="Arial" w:hAnsi="Arial" w:cs="Arial"/>
          <w:sz w:val="20"/>
          <w:szCs w:val="20"/>
        </w:rPr>
        <w:t>a</w:t>
      </w:r>
      <w:r w:rsidR="00043238" w:rsidRPr="00EE4480">
        <w:rPr>
          <w:rFonts w:ascii="Arial" w:hAnsi="Arial" w:cs="Arial"/>
          <w:sz w:val="20"/>
          <w:szCs w:val="20"/>
        </w:rPr>
        <w:t xml:space="preserve"> 20</w:t>
      </w:r>
      <w:r w:rsidR="00187489" w:rsidRPr="00EE4480">
        <w:rPr>
          <w:rFonts w:ascii="Arial" w:hAnsi="Arial" w:cs="Arial"/>
          <w:sz w:val="20"/>
          <w:szCs w:val="20"/>
        </w:rPr>
        <w:t>2</w:t>
      </w:r>
      <w:r w:rsidR="00EE4480" w:rsidRPr="00EE4480">
        <w:rPr>
          <w:rFonts w:ascii="Arial" w:hAnsi="Arial" w:cs="Arial"/>
          <w:sz w:val="20"/>
          <w:szCs w:val="20"/>
        </w:rPr>
        <w:t>1</w:t>
      </w:r>
      <w:r w:rsidR="00A95163" w:rsidRPr="00EE4480">
        <w:rPr>
          <w:rFonts w:ascii="Arial" w:hAnsi="Arial" w:cs="Arial"/>
          <w:sz w:val="20"/>
          <w:szCs w:val="20"/>
        </w:rPr>
        <w:t xml:space="preserve"> naročniki najpogosteje naročali blago, in sicer v </w:t>
      </w:r>
      <w:r w:rsidR="00043238" w:rsidRPr="00EE4480">
        <w:rPr>
          <w:rFonts w:ascii="Arial" w:hAnsi="Arial" w:cs="Arial"/>
          <w:sz w:val="20"/>
          <w:szCs w:val="20"/>
        </w:rPr>
        <w:t>1</w:t>
      </w:r>
      <w:r w:rsidR="000C412C" w:rsidRPr="00EE4480">
        <w:rPr>
          <w:rFonts w:ascii="Arial" w:hAnsi="Arial" w:cs="Arial"/>
          <w:sz w:val="20"/>
          <w:szCs w:val="20"/>
        </w:rPr>
        <w:t>1.</w:t>
      </w:r>
      <w:r w:rsidR="00EE4480" w:rsidRPr="00EE4480">
        <w:rPr>
          <w:rFonts w:ascii="Arial" w:hAnsi="Arial" w:cs="Arial"/>
          <w:sz w:val="20"/>
          <w:szCs w:val="20"/>
        </w:rPr>
        <w:t>408</w:t>
      </w:r>
      <w:r w:rsidR="00A95163" w:rsidRPr="00EE4480">
        <w:rPr>
          <w:rFonts w:ascii="Arial" w:hAnsi="Arial" w:cs="Arial"/>
          <w:sz w:val="20"/>
          <w:szCs w:val="20"/>
        </w:rPr>
        <w:t xml:space="preserve"> primerih oziroma </w:t>
      </w:r>
      <w:r w:rsidR="000C412C" w:rsidRPr="00EE4480">
        <w:rPr>
          <w:rFonts w:ascii="Arial" w:hAnsi="Arial" w:cs="Arial"/>
          <w:sz w:val="20"/>
          <w:szCs w:val="20"/>
        </w:rPr>
        <w:t>6</w:t>
      </w:r>
      <w:r w:rsidR="00EE4480" w:rsidRPr="00EE4480">
        <w:rPr>
          <w:rFonts w:ascii="Arial" w:hAnsi="Arial" w:cs="Arial"/>
          <w:sz w:val="20"/>
          <w:szCs w:val="20"/>
        </w:rPr>
        <w:t>4,4</w:t>
      </w:r>
      <w:r w:rsidR="00A95163" w:rsidRPr="00EE4480">
        <w:rPr>
          <w:rFonts w:ascii="Arial" w:hAnsi="Arial" w:cs="Arial"/>
          <w:sz w:val="20"/>
          <w:szCs w:val="20"/>
        </w:rPr>
        <w:t> </w:t>
      </w:r>
      <w:r w:rsidR="0029442D" w:rsidRPr="00EE4480">
        <w:rPr>
          <w:rFonts w:ascii="Arial" w:hAnsi="Arial" w:cs="Arial"/>
          <w:sz w:val="20"/>
          <w:szCs w:val="20"/>
        </w:rPr>
        <w:t>%</w:t>
      </w:r>
      <w:r w:rsidR="00A95163" w:rsidRPr="00EE4480">
        <w:rPr>
          <w:rFonts w:ascii="Arial" w:hAnsi="Arial" w:cs="Arial"/>
          <w:sz w:val="20"/>
          <w:szCs w:val="20"/>
        </w:rPr>
        <w:t xml:space="preserve">. Delež naročil storitev je obsegal </w:t>
      </w:r>
      <w:r w:rsidR="000C412C" w:rsidRPr="00EE4480">
        <w:rPr>
          <w:rFonts w:ascii="Arial" w:hAnsi="Arial" w:cs="Arial"/>
          <w:sz w:val="20"/>
          <w:szCs w:val="20"/>
        </w:rPr>
        <w:t>2</w:t>
      </w:r>
      <w:r w:rsidR="00C2244E">
        <w:rPr>
          <w:rFonts w:ascii="Arial" w:hAnsi="Arial" w:cs="Arial"/>
          <w:sz w:val="20"/>
          <w:szCs w:val="20"/>
        </w:rPr>
        <w:t>5</w:t>
      </w:r>
      <w:r w:rsidR="000C412C" w:rsidRPr="00EE4480">
        <w:rPr>
          <w:rFonts w:ascii="Arial" w:hAnsi="Arial" w:cs="Arial"/>
          <w:sz w:val="20"/>
          <w:szCs w:val="20"/>
        </w:rPr>
        <w:t>,</w:t>
      </w:r>
      <w:r w:rsidR="00EE4480" w:rsidRPr="00EE4480">
        <w:rPr>
          <w:rFonts w:ascii="Arial" w:hAnsi="Arial" w:cs="Arial"/>
          <w:sz w:val="20"/>
          <w:szCs w:val="20"/>
        </w:rPr>
        <w:t>04</w:t>
      </w:r>
      <w:r>
        <w:rPr>
          <w:rFonts w:ascii="Arial" w:hAnsi="Arial" w:cs="Arial"/>
          <w:sz w:val="20"/>
          <w:szCs w:val="20"/>
        </w:rPr>
        <w:t> </w:t>
      </w:r>
      <w:r w:rsidR="0029442D" w:rsidRPr="00EE4480">
        <w:rPr>
          <w:rFonts w:ascii="Arial" w:hAnsi="Arial" w:cs="Arial"/>
          <w:sz w:val="20"/>
          <w:szCs w:val="20"/>
        </w:rPr>
        <w:t>%</w:t>
      </w:r>
      <w:r w:rsidR="00A95163" w:rsidRPr="00EE4480">
        <w:rPr>
          <w:rFonts w:ascii="Arial" w:hAnsi="Arial" w:cs="Arial"/>
          <w:sz w:val="20"/>
          <w:szCs w:val="20"/>
        </w:rPr>
        <w:t xml:space="preserve"> vseh naročil, preostanek pa so bila naročila gradenj. Glede na vrednost naročil so na prvem mestu naročila </w:t>
      </w:r>
      <w:r w:rsidR="00EE4480" w:rsidRPr="00EE4480">
        <w:rPr>
          <w:rFonts w:ascii="Arial" w:hAnsi="Arial" w:cs="Arial"/>
          <w:sz w:val="20"/>
          <w:szCs w:val="20"/>
        </w:rPr>
        <w:t>gradenj</w:t>
      </w:r>
      <w:r w:rsidR="00A95163" w:rsidRPr="00EE4480">
        <w:rPr>
          <w:rFonts w:ascii="Arial" w:hAnsi="Arial" w:cs="Arial"/>
          <w:sz w:val="20"/>
          <w:szCs w:val="20"/>
        </w:rPr>
        <w:t xml:space="preserve">, ki z vrednostjo </w:t>
      </w:r>
      <w:r w:rsidR="00EE4480" w:rsidRPr="00EE4480">
        <w:rPr>
          <w:rFonts w:ascii="Arial" w:hAnsi="Arial" w:cs="Arial"/>
          <w:color w:val="000000" w:themeColor="text1"/>
          <w:sz w:val="20"/>
          <w:szCs w:val="20"/>
        </w:rPr>
        <w:t>2.119.942.406</w:t>
      </w:r>
      <w:r>
        <w:rPr>
          <w:rFonts w:ascii="Arial" w:hAnsi="Arial" w:cs="Arial"/>
          <w:color w:val="000000" w:themeColor="text1"/>
          <w:sz w:val="20"/>
          <w:szCs w:val="20"/>
        </w:rPr>
        <w:t> </w:t>
      </w:r>
      <w:r w:rsidR="00A95163" w:rsidRPr="00EE4480">
        <w:rPr>
          <w:rFonts w:ascii="Arial" w:hAnsi="Arial" w:cs="Arial"/>
          <w:sz w:val="20"/>
          <w:szCs w:val="20"/>
        </w:rPr>
        <w:t xml:space="preserve">evrov pomenijo </w:t>
      </w:r>
      <w:r w:rsidR="00EE4480" w:rsidRPr="00EE4480">
        <w:rPr>
          <w:rFonts w:ascii="Arial" w:hAnsi="Arial" w:cs="Arial"/>
          <w:sz w:val="20"/>
          <w:szCs w:val="20"/>
        </w:rPr>
        <w:t>40,72</w:t>
      </w:r>
      <w:r>
        <w:rPr>
          <w:rFonts w:ascii="Arial" w:hAnsi="Arial" w:cs="Arial"/>
          <w:sz w:val="20"/>
          <w:szCs w:val="20"/>
        </w:rPr>
        <w:t> </w:t>
      </w:r>
      <w:r w:rsidR="0029442D" w:rsidRPr="00EE4480">
        <w:rPr>
          <w:rFonts w:ascii="Arial" w:hAnsi="Arial" w:cs="Arial"/>
          <w:sz w:val="20"/>
          <w:szCs w:val="20"/>
        </w:rPr>
        <w:t>%</w:t>
      </w:r>
      <w:r w:rsidR="00A95163" w:rsidRPr="00EE4480">
        <w:rPr>
          <w:rFonts w:ascii="Arial" w:hAnsi="Arial" w:cs="Arial"/>
          <w:sz w:val="20"/>
          <w:szCs w:val="20"/>
        </w:rPr>
        <w:t xml:space="preserve"> vrednosti vseh naročil, </w:t>
      </w:r>
      <w:r w:rsidR="00206D8E" w:rsidRPr="00EE4480">
        <w:rPr>
          <w:rFonts w:ascii="Arial" w:hAnsi="Arial" w:cs="Arial"/>
          <w:sz w:val="20"/>
          <w:szCs w:val="20"/>
        </w:rPr>
        <w:t xml:space="preserve">naročil </w:t>
      </w:r>
      <w:r w:rsidR="00EE4480" w:rsidRPr="00EE4480">
        <w:rPr>
          <w:rFonts w:ascii="Arial" w:hAnsi="Arial" w:cs="Arial"/>
          <w:sz w:val="20"/>
          <w:szCs w:val="20"/>
        </w:rPr>
        <w:t>blaga</w:t>
      </w:r>
      <w:r w:rsidR="00206D8E" w:rsidRPr="00EE4480">
        <w:rPr>
          <w:rFonts w:ascii="Arial" w:hAnsi="Arial" w:cs="Arial"/>
          <w:sz w:val="20"/>
          <w:szCs w:val="20"/>
        </w:rPr>
        <w:t xml:space="preserve"> je bilo za </w:t>
      </w:r>
      <w:r w:rsidR="00EE4480" w:rsidRPr="00EE4480">
        <w:rPr>
          <w:rFonts w:ascii="Arial" w:hAnsi="Arial" w:cs="Arial"/>
          <w:color w:val="000000" w:themeColor="text1"/>
          <w:sz w:val="20"/>
          <w:szCs w:val="20"/>
        </w:rPr>
        <w:t>1.788.412.365</w:t>
      </w:r>
      <w:r>
        <w:rPr>
          <w:rFonts w:ascii="Arial" w:hAnsi="Arial" w:cs="Arial"/>
          <w:color w:val="000000" w:themeColor="text1"/>
          <w:sz w:val="20"/>
          <w:szCs w:val="20"/>
        </w:rPr>
        <w:t> </w:t>
      </w:r>
      <w:r w:rsidR="00043238" w:rsidRPr="00EE4480">
        <w:rPr>
          <w:rFonts w:ascii="Arial" w:hAnsi="Arial" w:cs="Arial"/>
          <w:sz w:val="20"/>
          <w:szCs w:val="20"/>
        </w:rPr>
        <w:t xml:space="preserve">evrov, kar je </w:t>
      </w:r>
      <w:r w:rsidR="00EE4480" w:rsidRPr="00EE4480">
        <w:rPr>
          <w:rFonts w:ascii="Arial" w:hAnsi="Arial" w:cs="Arial"/>
          <w:sz w:val="20"/>
          <w:szCs w:val="20"/>
        </w:rPr>
        <w:t>34,35</w:t>
      </w:r>
      <w:r>
        <w:rPr>
          <w:rFonts w:ascii="Arial" w:hAnsi="Arial" w:cs="Arial"/>
          <w:sz w:val="20"/>
          <w:szCs w:val="20"/>
        </w:rPr>
        <w:t> </w:t>
      </w:r>
      <w:r w:rsidR="0029442D" w:rsidRPr="00EE4480">
        <w:rPr>
          <w:rFonts w:ascii="Arial" w:hAnsi="Arial" w:cs="Arial"/>
          <w:sz w:val="20"/>
          <w:szCs w:val="20"/>
        </w:rPr>
        <w:t>%</w:t>
      </w:r>
      <w:r w:rsidR="00206D8E" w:rsidRPr="00EE4480">
        <w:rPr>
          <w:rFonts w:ascii="Arial" w:hAnsi="Arial" w:cs="Arial"/>
          <w:sz w:val="20"/>
          <w:szCs w:val="20"/>
        </w:rPr>
        <w:t xml:space="preserve"> vrednosti vseh naročil, preost</w:t>
      </w:r>
      <w:r w:rsidR="007E0D0D" w:rsidRPr="00EE4480">
        <w:rPr>
          <w:rFonts w:ascii="Arial" w:hAnsi="Arial" w:cs="Arial"/>
          <w:sz w:val="20"/>
          <w:szCs w:val="20"/>
        </w:rPr>
        <w:t xml:space="preserve">anek pa so bila naročila </w:t>
      </w:r>
      <w:r w:rsidR="004F0F58" w:rsidRPr="00EE4480">
        <w:rPr>
          <w:rFonts w:ascii="Arial" w:hAnsi="Arial" w:cs="Arial"/>
          <w:sz w:val="20"/>
          <w:szCs w:val="20"/>
        </w:rPr>
        <w:t>storitev</w:t>
      </w:r>
      <w:r w:rsidR="00A95163" w:rsidRPr="00EE4480">
        <w:rPr>
          <w:rFonts w:ascii="Arial" w:hAnsi="Arial" w:cs="Arial"/>
          <w:sz w:val="20"/>
          <w:szCs w:val="20"/>
        </w:rPr>
        <w:t>.</w:t>
      </w:r>
    </w:p>
    <w:p w14:paraId="429AC417" w14:textId="462046AE" w:rsidR="005A7AC7" w:rsidRPr="00EE4480" w:rsidRDefault="009E5786" w:rsidP="008A61FD">
      <w:pPr>
        <w:spacing w:before="120" w:after="120" w:line="240" w:lineRule="auto"/>
        <w:jc w:val="both"/>
        <w:rPr>
          <w:rFonts w:ascii="Arial" w:hAnsi="Arial" w:cs="Arial"/>
          <w:sz w:val="20"/>
        </w:rPr>
      </w:pPr>
      <w:r w:rsidRPr="00EE4480">
        <w:rPr>
          <w:rFonts w:ascii="Arial" w:hAnsi="Arial" w:cs="Arial"/>
          <w:sz w:val="20"/>
        </w:rPr>
        <w:t>P</w:t>
      </w:r>
      <w:r w:rsidR="005A7AC7" w:rsidRPr="00EE4480">
        <w:rPr>
          <w:rFonts w:ascii="Arial" w:hAnsi="Arial" w:cs="Arial"/>
          <w:sz w:val="20"/>
        </w:rPr>
        <w:t xml:space="preserve">reglednica </w:t>
      </w:r>
      <w:r w:rsidR="00512F52" w:rsidRPr="00EE4480">
        <w:rPr>
          <w:rFonts w:ascii="Arial" w:hAnsi="Arial" w:cs="Arial"/>
          <w:sz w:val="20"/>
        </w:rPr>
        <w:t>23</w:t>
      </w:r>
      <w:r w:rsidR="005A7AC7" w:rsidRPr="00EE4480">
        <w:rPr>
          <w:rFonts w:ascii="Arial" w:hAnsi="Arial" w:cs="Arial"/>
          <w:sz w:val="20"/>
        </w:rPr>
        <w:t xml:space="preserve">: </w:t>
      </w:r>
      <w:r w:rsidR="00206D8E" w:rsidRPr="00EE4480">
        <w:rPr>
          <w:rFonts w:ascii="Arial" w:hAnsi="Arial" w:cs="Arial"/>
          <w:sz w:val="20"/>
        </w:rPr>
        <w:t>Vrednost, število in deleži javnih naročil, objavljenih na portalu javnih naročil oziroma</w:t>
      </w:r>
      <w:r w:rsidR="00680D9B" w:rsidRPr="00EE4480">
        <w:rPr>
          <w:rFonts w:ascii="Arial" w:hAnsi="Arial" w:cs="Arial"/>
          <w:sz w:val="20"/>
        </w:rPr>
        <w:t xml:space="preserve"> v</w:t>
      </w:r>
      <w:r w:rsidR="00206D8E" w:rsidRPr="00EE4480">
        <w:rPr>
          <w:rFonts w:ascii="Arial" w:hAnsi="Arial" w:cs="Arial"/>
          <w:sz w:val="20"/>
        </w:rPr>
        <w:t xml:space="preserve"> Uradnem listu Evropske unije, po predmetu naročanja</w:t>
      </w:r>
    </w:p>
    <w:tbl>
      <w:tblPr>
        <w:tblW w:w="5852" w:type="dxa"/>
        <w:jc w:val="center"/>
        <w:tblCellMar>
          <w:left w:w="70" w:type="dxa"/>
          <w:right w:w="70" w:type="dxa"/>
        </w:tblCellMar>
        <w:tblLook w:val="04A0" w:firstRow="1" w:lastRow="0" w:firstColumn="1" w:lastColumn="0" w:noHBand="0" w:noVBand="1"/>
      </w:tblPr>
      <w:tblGrid>
        <w:gridCol w:w="1093"/>
        <w:gridCol w:w="1093"/>
        <w:gridCol w:w="1480"/>
        <w:gridCol w:w="1093"/>
        <w:gridCol w:w="1093"/>
      </w:tblGrid>
      <w:tr w:rsidR="00187489" w:rsidRPr="00EE4480" w14:paraId="1A73345C" w14:textId="77777777" w:rsidTr="00CD447F">
        <w:trPr>
          <w:trHeight w:val="255"/>
          <w:jc w:val="center"/>
        </w:trPr>
        <w:tc>
          <w:tcPr>
            <w:tcW w:w="1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1EB909" w14:textId="77777777" w:rsidR="00187489" w:rsidRPr="00EE4480" w:rsidRDefault="00187489" w:rsidP="00187489">
            <w:pPr>
              <w:spacing w:after="0" w:line="240" w:lineRule="auto"/>
              <w:jc w:val="center"/>
              <w:rPr>
                <w:rFonts w:ascii="Arial" w:eastAsia="Times New Roman" w:hAnsi="Arial" w:cs="Arial"/>
                <w:color w:val="000000"/>
                <w:sz w:val="18"/>
                <w:szCs w:val="18"/>
                <w:lang w:eastAsia="sl-SI"/>
              </w:rPr>
            </w:pPr>
            <w:r w:rsidRPr="00EE4480">
              <w:rPr>
                <w:rFonts w:ascii="Arial" w:eastAsia="Times New Roman" w:hAnsi="Arial" w:cs="Arial"/>
                <w:color w:val="000000"/>
                <w:sz w:val="18"/>
                <w:szCs w:val="18"/>
                <w:lang w:eastAsia="sl-SI"/>
              </w:rPr>
              <w:t xml:space="preserve">Predmet </w:t>
            </w:r>
          </w:p>
        </w:tc>
        <w:tc>
          <w:tcPr>
            <w:tcW w:w="10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AD65DD" w14:textId="77777777" w:rsidR="00187489" w:rsidRPr="00EE4480" w:rsidRDefault="00187489" w:rsidP="00187489">
            <w:pPr>
              <w:spacing w:after="0" w:line="240" w:lineRule="auto"/>
              <w:jc w:val="center"/>
              <w:rPr>
                <w:rFonts w:ascii="Arial" w:eastAsia="Times New Roman" w:hAnsi="Arial" w:cs="Arial"/>
                <w:color w:val="000000"/>
                <w:sz w:val="18"/>
                <w:szCs w:val="18"/>
                <w:lang w:eastAsia="sl-SI"/>
              </w:rPr>
            </w:pPr>
            <w:r w:rsidRPr="00EE4480">
              <w:rPr>
                <w:rFonts w:ascii="Arial" w:eastAsia="Times New Roman" w:hAnsi="Arial" w:cs="Arial"/>
                <w:color w:val="000000"/>
                <w:sz w:val="18"/>
                <w:szCs w:val="18"/>
                <w:lang w:eastAsia="sl-SI"/>
              </w:rPr>
              <w:t>Št. naročil</w:t>
            </w:r>
          </w:p>
        </w:tc>
        <w:tc>
          <w:tcPr>
            <w:tcW w:w="14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0298FB9" w14:textId="77777777" w:rsidR="00187489" w:rsidRPr="00EE4480" w:rsidRDefault="00187489" w:rsidP="00187489">
            <w:pPr>
              <w:spacing w:after="0" w:line="240" w:lineRule="auto"/>
              <w:jc w:val="center"/>
              <w:rPr>
                <w:rFonts w:ascii="Arial" w:eastAsia="Times New Roman" w:hAnsi="Arial" w:cs="Arial"/>
                <w:color w:val="000000"/>
                <w:sz w:val="18"/>
                <w:szCs w:val="18"/>
                <w:lang w:eastAsia="sl-SI"/>
              </w:rPr>
            </w:pPr>
            <w:r w:rsidRPr="00EE4480">
              <w:rPr>
                <w:rFonts w:ascii="Arial" w:eastAsia="Times New Roman" w:hAnsi="Arial" w:cs="Arial"/>
                <w:color w:val="000000"/>
                <w:sz w:val="18"/>
                <w:szCs w:val="18"/>
                <w:lang w:eastAsia="sl-SI"/>
              </w:rPr>
              <w:t>Pogodbena vrednost</w:t>
            </w:r>
          </w:p>
        </w:tc>
        <w:tc>
          <w:tcPr>
            <w:tcW w:w="10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7B8E24" w14:textId="77777777" w:rsidR="00187489" w:rsidRPr="00EE4480" w:rsidRDefault="00187489" w:rsidP="00187489">
            <w:pPr>
              <w:spacing w:after="0" w:line="240" w:lineRule="auto"/>
              <w:jc w:val="center"/>
              <w:rPr>
                <w:rFonts w:ascii="Arial" w:eastAsia="Times New Roman" w:hAnsi="Arial" w:cs="Arial"/>
                <w:color w:val="000000"/>
                <w:sz w:val="18"/>
                <w:szCs w:val="18"/>
                <w:lang w:eastAsia="sl-SI"/>
              </w:rPr>
            </w:pPr>
            <w:r w:rsidRPr="00EE4480">
              <w:rPr>
                <w:rFonts w:ascii="Arial" w:eastAsia="Times New Roman" w:hAnsi="Arial" w:cs="Arial"/>
                <w:color w:val="000000"/>
                <w:sz w:val="18"/>
                <w:szCs w:val="18"/>
                <w:lang w:eastAsia="sl-SI"/>
              </w:rPr>
              <w:t>Delež v št. naročil</w:t>
            </w:r>
          </w:p>
        </w:tc>
        <w:tc>
          <w:tcPr>
            <w:tcW w:w="10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008BE23" w14:textId="77777777" w:rsidR="00187489" w:rsidRPr="00EE4480" w:rsidRDefault="00187489" w:rsidP="00187489">
            <w:pPr>
              <w:spacing w:after="0" w:line="240" w:lineRule="auto"/>
              <w:jc w:val="center"/>
              <w:rPr>
                <w:rFonts w:ascii="Arial" w:eastAsia="Times New Roman" w:hAnsi="Arial" w:cs="Arial"/>
                <w:color w:val="000000"/>
                <w:sz w:val="18"/>
                <w:szCs w:val="18"/>
                <w:lang w:eastAsia="sl-SI"/>
              </w:rPr>
            </w:pPr>
            <w:r w:rsidRPr="00EE4480">
              <w:rPr>
                <w:rFonts w:ascii="Arial" w:eastAsia="Times New Roman" w:hAnsi="Arial" w:cs="Arial"/>
                <w:color w:val="000000"/>
                <w:sz w:val="18"/>
                <w:szCs w:val="18"/>
                <w:lang w:eastAsia="sl-SI"/>
              </w:rPr>
              <w:t>Delež v vrednosti</w:t>
            </w:r>
          </w:p>
        </w:tc>
      </w:tr>
      <w:tr w:rsidR="00EE4480" w:rsidRPr="00EE4480" w14:paraId="4B0D56E0" w14:textId="77777777" w:rsidTr="001A5099">
        <w:trPr>
          <w:trHeight w:val="255"/>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0AC79C6" w14:textId="77777777" w:rsidR="00EE4480" w:rsidRPr="00EE4480" w:rsidRDefault="00EE4480" w:rsidP="00EE4480">
            <w:pPr>
              <w:spacing w:after="0" w:line="240" w:lineRule="auto"/>
              <w:rPr>
                <w:rFonts w:ascii="Arial" w:eastAsia="Times New Roman" w:hAnsi="Arial" w:cs="Arial"/>
                <w:color w:val="000000"/>
                <w:sz w:val="18"/>
                <w:szCs w:val="18"/>
                <w:lang w:eastAsia="sl-SI"/>
              </w:rPr>
            </w:pPr>
            <w:r w:rsidRPr="00EE4480">
              <w:rPr>
                <w:rFonts w:ascii="Arial" w:eastAsia="Times New Roman" w:hAnsi="Arial" w:cs="Arial"/>
                <w:color w:val="000000"/>
                <w:sz w:val="18"/>
                <w:szCs w:val="18"/>
                <w:lang w:eastAsia="sl-SI"/>
              </w:rPr>
              <w:t>Blago</w:t>
            </w:r>
          </w:p>
        </w:tc>
        <w:tc>
          <w:tcPr>
            <w:tcW w:w="1093" w:type="dxa"/>
            <w:tcBorders>
              <w:top w:val="nil"/>
              <w:left w:val="nil"/>
              <w:bottom w:val="single" w:sz="4" w:space="0" w:color="auto"/>
              <w:right w:val="single" w:sz="4" w:space="0" w:color="auto"/>
            </w:tcBorders>
            <w:shd w:val="clear" w:color="auto" w:fill="auto"/>
            <w:vAlign w:val="center"/>
            <w:hideMark/>
          </w:tcPr>
          <w:p w14:paraId="03C87E4B" w14:textId="65E3C606" w:rsidR="00EE4480" w:rsidRPr="00EE4480" w:rsidRDefault="00EE4480" w:rsidP="00EE4480">
            <w:pPr>
              <w:spacing w:after="0" w:line="240" w:lineRule="auto"/>
              <w:jc w:val="right"/>
              <w:rPr>
                <w:rFonts w:ascii="Arial" w:eastAsia="Times New Roman" w:hAnsi="Arial" w:cs="Arial"/>
                <w:color w:val="000000"/>
                <w:sz w:val="18"/>
                <w:szCs w:val="18"/>
                <w:lang w:eastAsia="sl-SI"/>
              </w:rPr>
            </w:pPr>
            <w:r w:rsidRPr="00EE4480">
              <w:rPr>
                <w:rFonts w:ascii="Arial" w:hAnsi="Arial" w:cs="Arial"/>
                <w:color w:val="000000"/>
                <w:sz w:val="18"/>
                <w:szCs w:val="18"/>
              </w:rPr>
              <w:t>11.408</w:t>
            </w:r>
          </w:p>
        </w:tc>
        <w:tc>
          <w:tcPr>
            <w:tcW w:w="1480" w:type="dxa"/>
            <w:tcBorders>
              <w:top w:val="nil"/>
              <w:left w:val="nil"/>
              <w:bottom w:val="single" w:sz="4" w:space="0" w:color="auto"/>
              <w:right w:val="single" w:sz="4" w:space="0" w:color="auto"/>
            </w:tcBorders>
            <w:shd w:val="clear" w:color="auto" w:fill="auto"/>
            <w:vAlign w:val="center"/>
            <w:hideMark/>
          </w:tcPr>
          <w:p w14:paraId="3DA1C329" w14:textId="5F3CE8B5" w:rsidR="00EE4480" w:rsidRPr="00EE4480" w:rsidRDefault="00EE4480" w:rsidP="00EE4480">
            <w:pPr>
              <w:spacing w:after="0" w:line="240" w:lineRule="auto"/>
              <w:jc w:val="right"/>
              <w:rPr>
                <w:rFonts w:ascii="Arial" w:eastAsia="Times New Roman" w:hAnsi="Arial" w:cs="Arial"/>
                <w:color w:val="000000"/>
                <w:sz w:val="18"/>
                <w:szCs w:val="18"/>
                <w:lang w:eastAsia="sl-SI"/>
              </w:rPr>
            </w:pPr>
            <w:bookmarkStart w:id="33" w:name="_Hlk105791184"/>
            <w:r w:rsidRPr="00EE4480">
              <w:rPr>
                <w:rFonts w:ascii="Arial" w:hAnsi="Arial" w:cs="Arial"/>
                <w:color w:val="000000"/>
                <w:sz w:val="18"/>
                <w:szCs w:val="18"/>
              </w:rPr>
              <w:t>1.788.412.365</w:t>
            </w:r>
            <w:bookmarkEnd w:id="33"/>
          </w:p>
        </w:tc>
        <w:tc>
          <w:tcPr>
            <w:tcW w:w="1093" w:type="dxa"/>
            <w:tcBorders>
              <w:top w:val="nil"/>
              <w:left w:val="nil"/>
              <w:bottom w:val="single" w:sz="4" w:space="0" w:color="auto"/>
              <w:right w:val="single" w:sz="4" w:space="0" w:color="auto"/>
            </w:tcBorders>
            <w:shd w:val="clear" w:color="auto" w:fill="auto"/>
            <w:noWrap/>
            <w:vAlign w:val="center"/>
            <w:hideMark/>
          </w:tcPr>
          <w:p w14:paraId="01C8D36A" w14:textId="566FAF1B" w:rsidR="00EE4480" w:rsidRPr="00EE4480" w:rsidRDefault="00EE4480" w:rsidP="00EE4480">
            <w:pPr>
              <w:spacing w:after="0" w:line="240" w:lineRule="auto"/>
              <w:jc w:val="right"/>
              <w:rPr>
                <w:rFonts w:ascii="Arial" w:eastAsia="Times New Roman" w:hAnsi="Arial" w:cs="Arial"/>
                <w:color w:val="000000"/>
                <w:sz w:val="18"/>
                <w:szCs w:val="18"/>
                <w:lang w:eastAsia="sl-SI"/>
              </w:rPr>
            </w:pPr>
            <w:r w:rsidRPr="00EE4480">
              <w:rPr>
                <w:rFonts w:ascii="Arial" w:hAnsi="Arial" w:cs="Arial"/>
                <w:color w:val="000000"/>
                <w:sz w:val="18"/>
                <w:szCs w:val="18"/>
              </w:rPr>
              <w:t>64,40</w:t>
            </w:r>
            <w:r w:rsidR="00542560">
              <w:rPr>
                <w:rFonts w:ascii="Arial" w:hAnsi="Arial" w:cs="Arial"/>
                <w:color w:val="000000"/>
                <w:sz w:val="18"/>
                <w:szCs w:val="18"/>
              </w:rPr>
              <w:t xml:space="preserve"> </w:t>
            </w:r>
            <w:r w:rsidRPr="00EE4480">
              <w:rPr>
                <w:rFonts w:ascii="Arial" w:hAnsi="Arial" w:cs="Arial"/>
                <w:color w:val="000000"/>
                <w:sz w:val="18"/>
                <w:szCs w:val="18"/>
              </w:rPr>
              <w:t>%</w:t>
            </w:r>
          </w:p>
        </w:tc>
        <w:tc>
          <w:tcPr>
            <w:tcW w:w="1093" w:type="dxa"/>
            <w:tcBorders>
              <w:top w:val="nil"/>
              <w:left w:val="nil"/>
              <w:bottom w:val="single" w:sz="4" w:space="0" w:color="auto"/>
              <w:right w:val="single" w:sz="4" w:space="0" w:color="auto"/>
            </w:tcBorders>
            <w:shd w:val="clear" w:color="auto" w:fill="auto"/>
            <w:noWrap/>
            <w:vAlign w:val="center"/>
            <w:hideMark/>
          </w:tcPr>
          <w:p w14:paraId="106342FB" w14:textId="0861E67F" w:rsidR="00EE4480" w:rsidRPr="00EE4480" w:rsidRDefault="00EE4480" w:rsidP="00EE4480">
            <w:pPr>
              <w:spacing w:after="0" w:line="240" w:lineRule="auto"/>
              <w:jc w:val="right"/>
              <w:rPr>
                <w:rFonts w:ascii="Arial" w:eastAsia="Times New Roman" w:hAnsi="Arial" w:cs="Arial"/>
                <w:color w:val="000000"/>
                <w:sz w:val="18"/>
                <w:szCs w:val="18"/>
                <w:lang w:eastAsia="sl-SI"/>
              </w:rPr>
            </w:pPr>
            <w:r w:rsidRPr="00EE4480">
              <w:rPr>
                <w:rFonts w:ascii="Arial" w:hAnsi="Arial" w:cs="Arial"/>
                <w:color w:val="000000"/>
                <w:sz w:val="18"/>
                <w:szCs w:val="18"/>
              </w:rPr>
              <w:t>34,35</w:t>
            </w:r>
            <w:r w:rsidR="00542560">
              <w:rPr>
                <w:rFonts w:ascii="Arial" w:hAnsi="Arial" w:cs="Arial"/>
                <w:color w:val="000000"/>
                <w:sz w:val="18"/>
                <w:szCs w:val="18"/>
              </w:rPr>
              <w:t xml:space="preserve"> </w:t>
            </w:r>
            <w:r w:rsidRPr="00EE4480">
              <w:rPr>
                <w:rFonts w:ascii="Arial" w:hAnsi="Arial" w:cs="Arial"/>
                <w:color w:val="000000"/>
                <w:sz w:val="18"/>
                <w:szCs w:val="18"/>
              </w:rPr>
              <w:t>%</w:t>
            </w:r>
          </w:p>
        </w:tc>
      </w:tr>
      <w:tr w:rsidR="00EE4480" w:rsidRPr="00EE4480" w14:paraId="73711825" w14:textId="77777777" w:rsidTr="001A5099">
        <w:trPr>
          <w:trHeight w:val="255"/>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9CAA8FD" w14:textId="77777777" w:rsidR="00EE4480" w:rsidRPr="00EE4480" w:rsidRDefault="00EE4480" w:rsidP="00EE4480">
            <w:pPr>
              <w:spacing w:after="0" w:line="240" w:lineRule="auto"/>
              <w:rPr>
                <w:rFonts w:ascii="Arial" w:eastAsia="Times New Roman" w:hAnsi="Arial" w:cs="Arial"/>
                <w:color w:val="000000"/>
                <w:sz w:val="18"/>
                <w:szCs w:val="18"/>
                <w:lang w:eastAsia="sl-SI"/>
              </w:rPr>
            </w:pPr>
            <w:r w:rsidRPr="00EE4480">
              <w:rPr>
                <w:rFonts w:ascii="Arial" w:eastAsia="Times New Roman" w:hAnsi="Arial" w:cs="Arial"/>
                <w:color w:val="000000"/>
                <w:sz w:val="18"/>
                <w:szCs w:val="18"/>
                <w:lang w:eastAsia="sl-SI"/>
              </w:rPr>
              <w:t>Storitve</w:t>
            </w:r>
          </w:p>
        </w:tc>
        <w:tc>
          <w:tcPr>
            <w:tcW w:w="1093" w:type="dxa"/>
            <w:tcBorders>
              <w:top w:val="nil"/>
              <w:left w:val="nil"/>
              <w:bottom w:val="single" w:sz="4" w:space="0" w:color="auto"/>
              <w:right w:val="single" w:sz="4" w:space="0" w:color="auto"/>
            </w:tcBorders>
            <w:shd w:val="clear" w:color="auto" w:fill="auto"/>
            <w:vAlign w:val="center"/>
            <w:hideMark/>
          </w:tcPr>
          <w:p w14:paraId="4EC1D50A" w14:textId="402619F5" w:rsidR="00EE4480" w:rsidRPr="00EE4480" w:rsidRDefault="00EE4480" w:rsidP="00EE4480">
            <w:pPr>
              <w:spacing w:after="0" w:line="240" w:lineRule="auto"/>
              <w:jc w:val="right"/>
              <w:rPr>
                <w:rFonts w:ascii="Arial" w:eastAsia="Times New Roman" w:hAnsi="Arial" w:cs="Arial"/>
                <w:color w:val="000000"/>
                <w:sz w:val="18"/>
                <w:szCs w:val="18"/>
                <w:lang w:eastAsia="sl-SI"/>
              </w:rPr>
            </w:pPr>
            <w:r w:rsidRPr="00EE4480">
              <w:rPr>
                <w:rFonts w:ascii="Arial" w:hAnsi="Arial" w:cs="Arial"/>
                <w:color w:val="000000"/>
                <w:sz w:val="18"/>
                <w:szCs w:val="18"/>
              </w:rPr>
              <w:t>4.435</w:t>
            </w:r>
          </w:p>
        </w:tc>
        <w:tc>
          <w:tcPr>
            <w:tcW w:w="1480" w:type="dxa"/>
            <w:tcBorders>
              <w:top w:val="nil"/>
              <w:left w:val="nil"/>
              <w:bottom w:val="single" w:sz="4" w:space="0" w:color="auto"/>
              <w:right w:val="single" w:sz="4" w:space="0" w:color="auto"/>
            </w:tcBorders>
            <w:shd w:val="clear" w:color="auto" w:fill="auto"/>
            <w:vAlign w:val="center"/>
            <w:hideMark/>
          </w:tcPr>
          <w:p w14:paraId="7D16C662" w14:textId="7BB0EF5D" w:rsidR="00EE4480" w:rsidRPr="00EE4480" w:rsidRDefault="00EE4480" w:rsidP="00EE4480">
            <w:pPr>
              <w:spacing w:after="0" w:line="240" w:lineRule="auto"/>
              <w:jc w:val="right"/>
              <w:rPr>
                <w:rFonts w:ascii="Arial" w:eastAsia="Times New Roman" w:hAnsi="Arial" w:cs="Arial"/>
                <w:color w:val="000000"/>
                <w:sz w:val="18"/>
                <w:szCs w:val="18"/>
                <w:lang w:eastAsia="sl-SI"/>
              </w:rPr>
            </w:pPr>
            <w:r w:rsidRPr="00EE4480">
              <w:rPr>
                <w:rFonts w:ascii="Arial" w:hAnsi="Arial" w:cs="Arial"/>
                <w:color w:val="000000"/>
                <w:sz w:val="18"/>
                <w:szCs w:val="18"/>
              </w:rPr>
              <w:t>1.297.451.645</w:t>
            </w:r>
          </w:p>
        </w:tc>
        <w:tc>
          <w:tcPr>
            <w:tcW w:w="1093" w:type="dxa"/>
            <w:tcBorders>
              <w:top w:val="nil"/>
              <w:left w:val="nil"/>
              <w:bottom w:val="single" w:sz="4" w:space="0" w:color="auto"/>
              <w:right w:val="single" w:sz="4" w:space="0" w:color="auto"/>
            </w:tcBorders>
            <w:shd w:val="clear" w:color="auto" w:fill="auto"/>
            <w:noWrap/>
            <w:vAlign w:val="center"/>
            <w:hideMark/>
          </w:tcPr>
          <w:p w14:paraId="6DC59110" w14:textId="159D8A42" w:rsidR="00EE4480" w:rsidRPr="00EE4480" w:rsidRDefault="00EE4480" w:rsidP="00EE4480">
            <w:pPr>
              <w:spacing w:after="0" w:line="240" w:lineRule="auto"/>
              <w:jc w:val="right"/>
              <w:rPr>
                <w:rFonts w:ascii="Arial" w:eastAsia="Times New Roman" w:hAnsi="Arial" w:cs="Arial"/>
                <w:color w:val="000000"/>
                <w:sz w:val="18"/>
                <w:szCs w:val="18"/>
                <w:lang w:eastAsia="sl-SI"/>
              </w:rPr>
            </w:pPr>
            <w:r w:rsidRPr="00EE4480">
              <w:rPr>
                <w:rFonts w:ascii="Arial" w:hAnsi="Arial" w:cs="Arial"/>
                <w:color w:val="000000"/>
                <w:sz w:val="18"/>
                <w:szCs w:val="18"/>
              </w:rPr>
              <w:t>25,04</w:t>
            </w:r>
            <w:r w:rsidR="00542560">
              <w:rPr>
                <w:rFonts w:ascii="Arial" w:hAnsi="Arial" w:cs="Arial"/>
                <w:color w:val="000000"/>
                <w:sz w:val="18"/>
                <w:szCs w:val="18"/>
              </w:rPr>
              <w:t xml:space="preserve"> </w:t>
            </w:r>
            <w:r w:rsidRPr="00EE4480">
              <w:rPr>
                <w:rFonts w:ascii="Arial" w:hAnsi="Arial" w:cs="Arial"/>
                <w:color w:val="000000"/>
                <w:sz w:val="18"/>
                <w:szCs w:val="18"/>
              </w:rPr>
              <w:t>%</w:t>
            </w:r>
          </w:p>
        </w:tc>
        <w:tc>
          <w:tcPr>
            <w:tcW w:w="1093" w:type="dxa"/>
            <w:tcBorders>
              <w:top w:val="nil"/>
              <w:left w:val="nil"/>
              <w:bottom w:val="single" w:sz="4" w:space="0" w:color="auto"/>
              <w:right w:val="single" w:sz="4" w:space="0" w:color="auto"/>
            </w:tcBorders>
            <w:shd w:val="clear" w:color="auto" w:fill="auto"/>
            <w:noWrap/>
            <w:vAlign w:val="center"/>
            <w:hideMark/>
          </w:tcPr>
          <w:p w14:paraId="4F5B0F91" w14:textId="2ED44BF0" w:rsidR="00EE4480" w:rsidRPr="00EE4480" w:rsidRDefault="00EE4480" w:rsidP="00EE4480">
            <w:pPr>
              <w:spacing w:after="0" w:line="240" w:lineRule="auto"/>
              <w:jc w:val="right"/>
              <w:rPr>
                <w:rFonts w:ascii="Arial" w:eastAsia="Times New Roman" w:hAnsi="Arial" w:cs="Arial"/>
                <w:color w:val="000000"/>
                <w:sz w:val="18"/>
                <w:szCs w:val="18"/>
                <w:lang w:eastAsia="sl-SI"/>
              </w:rPr>
            </w:pPr>
            <w:r w:rsidRPr="00EE4480">
              <w:rPr>
                <w:rFonts w:ascii="Arial" w:hAnsi="Arial" w:cs="Arial"/>
                <w:color w:val="000000"/>
                <w:sz w:val="18"/>
                <w:szCs w:val="18"/>
              </w:rPr>
              <w:t>24,92</w:t>
            </w:r>
            <w:r w:rsidR="00542560">
              <w:rPr>
                <w:rFonts w:ascii="Arial" w:hAnsi="Arial" w:cs="Arial"/>
                <w:color w:val="000000"/>
                <w:sz w:val="18"/>
                <w:szCs w:val="18"/>
              </w:rPr>
              <w:t xml:space="preserve"> </w:t>
            </w:r>
            <w:r w:rsidRPr="00EE4480">
              <w:rPr>
                <w:rFonts w:ascii="Arial" w:hAnsi="Arial" w:cs="Arial"/>
                <w:color w:val="000000"/>
                <w:sz w:val="18"/>
                <w:szCs w:val="18"/>
              </w:rPr>
              <w:t>%</w:t>
            </w:r>
          </w:p>
        </w:tc>
      </w:tr>
      <w:tr w:rsidR="00EE4480" w:rsidRPr="00EE4480" w14:paraId="1B8AA66E" w14:textId="77777777" w:rsidTr="001A5099">
        <w:trPr>
          <w:trHeight w:val="255"/>
          <w:jc w:val="center"/>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4B847EA" w14:textId="77777777" w:rsidR="00EE4480" w:rsidRPr="00EE4480" w:rsidRDefault="00EE4480" w:rsidP="00EE4480">
            <w:pPr>
              <w:spacing w:after="0" w:line="240" w:lineRule="auto"/>
              <w:rPr>
                <w:rFonts w:ascii="Arial" w:eastAsia="Times New Roman" w:hAnsi="Arial" w:cs="Arial"/>
                <w:color w:val="000000"/>
                <w:sz w:val="18"/>
                <w:szCs w:val="18"/>
                <w:lang w:eastAsia="sl-SI"/>
              </w:rPr>
            </w:pPr>
            <w:r w:rsidRPr="00EE4480">
              <w:rPr>
                <w:rFonts w:ascii="Arial" w:eastAsia="Times New Roman" w:hAnsi="Arial" w:cs="Arial"/>
                <w:color w:val="000000"/>
                <w:sz w:val="18"/>
                <w:szCs w:val="18"/>
                <w:lang w:eastAsia="sl-SI"/>
              </w:rPr>
              <w:t>Gradnje</w:t>
            </w:r>
          </w:p>
        </w:tc>
        <w:tc>
          <w:tcPr>
            <w:tcW w:w="1093" w:type="dxa"/>
            <w:tcBorders>
              <w:top w:val="nil"/>
              <w:left w:val="nil"/>
              <w:bottom w:val="single" w:sz="4" w:space="0" w:color="auto"/>
              <w:right w:val="single" w:sz="4" w:space="0" w:color="auto"/>
            </w:tcBorders>
            <w:shd w:val="clear" w:color="auto" w:fill="auto"/>
            <w:vAlign w:val="center"/>
            <w:hideMark/>
          </w:tcPr>
          <w:p w14:paraId="3CABBB3E" w14:textId="01B4C298" w:rsidR="00EE4480" w:rsidRPr="00EE4480" w:rsidRDefault="00EE4480" w:rsidP="00EE4480">
            <w:pPr>
              <w:spacing w:after="0" w:line="240" w:lineRule="auto"/>
              <w:jc w:val="right"/>
              <w:rPr>
                <w:rFonts w:ascii="Arial" w:eastAsia="Times New Roman" w:hAnsi="Arial" w:cs="Arial"/>
                <w:color w:val="000000"/>
                <w:sz w:val="18"/>
                <w:szCs w:val="18"/>
                <w:lang w:eastAsia="sl-SI"/>
              </w:rPr>
            </w:pPr>
            <w:r w:rsidRPr="00EE4480">
              <w:rPr>
                <w:rFonts w:ascii="Arial" w:hAnsi="Arial" w:cs="Arial"/>
                <w:color w:val="000000"/>
                <w:sz w:val="18"/>
                <w:szCs w:val="18"/>
              </w:rPr>
              <w:t>1.872</w:t>
            </w:r>
          </w:p>
        </w:tc>
        <w:tc>
          <w:tcPr>
            <w:tcW w:w="1480" w:type="dxa"/>
            <w:tcBorders>
              <w:top w:val="nil"/>
              <w:left w:val="nil"/>
              <w:bottom w:val="single" w:sz="4" w:space="0" w:color="auto"/>
              <w:right w:val="single" w:sz="4" w:space="0" w:color="auto"/>
            </w:tcBorders>
            <w:shd w:val="clear" w:color="auto" w:fill="auto"/>
            <w:vAlign w:val="center"/>
            <w:hideMark/>
          </w:tcPr>
          <w:p w14:paraId="233B0E32" w14:textId="42CBC828" w:rsidR="00EE4480" w:rsidRPr="00EE4480" w:rsidRDefault="00EE4480" w:rsidP="00EE4480">
            <w:pPr>
              <w:spacing w:after="0" w:line="240" w:lineRule="auto"/>
              <w:jc w:val="right"/>
              <w:rPr>
                <w:rFonts w:ascii="Arial" w:eastAsia="Times New Roman" w:hAnsi="Arial" w:cs="Arial"/>
                <w:color w:val="000000"/>
                <w:sz w:val="18"/>
                <w:szCs w:val="18"/>
                <w:lang w:eastAsia="sl-SI"/>
              </w:rPr>
            </w:pPr>
            <w:r w:rsidRPr="00EE4480">
              <w:rPr>
                <w:rFonts w:ascii="Arial" w:hAnsi="Arial" w:cs="Arial"/>
                <w:color w:val="000000"/>
                <w:sz w:val="18"/>
                <w:szCs w:val="18"/>
              </w:rPr>
              <w:t>2.119.942.406</w:t>
            </w:r>
          </w:p>
        </w:tc>
        <w:tc>
          <w:tcPr>
            <w:tcW w:w="1093" w:type="dxa"/>
            <w:tcBorders>
              <w:top w:val="nil"/>
              <w:left w:val="nil"/>
              <w:bottom w:val="single" w:sz="4" w:space="0" w:color="auto"/>
              <w:right w:val="single" w:sz="4" w:space="0" w:color="auto"/>
            </w:tcBorders>
            <w:shd w:val="clear" w:color="auto" w:fill="auto"/>
            <w:noWrap/>
            <w:vAlign w:val="center"/>
            <w:hideMark/>
          </w:tcPr>
          <w:p w14:paraId="2B9C5162" w14:textId="57CDCB95" w:rsidR="00EE4480" w:rsidRPr="00EE4480" w:rsidRDefault="00EE4480" w:rsidP="00EE4480">
            <w:pPr>
              <w:spacing w:after="0" w:line="240" w:lineRule="auto"/>
              <w:jc w:val="right"/>
              <w:rPr>
                <w:rFonts w:ascii="Arial" w:eastAsia="Times New Roman" w:hAnsi="Arial" w:cs="Arial"/>
                <w:color w:val="000000"/>
                <w:sz w:val="18"/>
                <w:szCs w:val="18"/>
                <w:lang w:eastAsia="sl-SI"/>
              </w:rPr>
            </w:pPr>
            <w:r w:rsidRPr="00EE4480">
              <w:rPr>
                <w:rFonts w:ascii="Arial" w:hAnsi="Arial" w:cs="Arial"/>
                <w:color w:val="000000"/>
                <w:sz w:val="18"/>
                <w:szCs w:val="18"/>
              </w:rPr>
              <w:t>10,57</w:t>
            </w:r>
            <w:r w:rsidR="00542560">
              <w:rPr>
                <w:rFonts w:ascii="Arial" w:hAnsi="Arial" w:cs="Arial"/>
                <w:color w:val="000000"/>
                <w:sz w:val="18"/>
                <w:szCs w:val="18"/>
              </w:rPr>
              <w:t xml:space="preserve"> </w:t>
            </w:r>
            <w:r w:rsidRPr="00EE4480">
              <w:rPr>
                <w:rFonts w:ascii="Arial" w:hAnsi="Arial" w:cs="Arial"/>
                <w:color w:val="000000"/>
                <w:sz w:val="18"/>
                <w:szCs w:val="18"/>
              </w:rPr>
              <w:t>%</w:t>
            </w:r>
          </w:p>
        </w:tc>
        <w:tc>
          <w:tcPr>
            <w:tcW w:w="1093" w:type="dxa"/>
            <w:tcBorders>
              <w:top w:val="nil"/>
              <w:left w:val="nil"/>
              <w:bottom w:val="single" w:sz="4" w:space="0" w:color="auto"/>
              <w:right w:val="single" w:sz="4" w:space="0" w:color="auto"/>
            </w:tcBorders>
            <w:shd w:val="clear" w:color="auto" w:fill="auto"/>
            <w:noWrap/>
            <w:vAlign w:val="center"/>
            <w:hideMark/>
          </w:tcPr>
          <w:p w14:paraId="26EADF71" w14:textId="2171F9B3" w:rsidR="00EE4480" w:rsidRPr="00EE4480" w:rsidRDefault="00EE4480" w:rsidP="00EE4480">
            <w:pPr>
              <w:spacing w:after="0" w:line="240" w:lineRule="auto"/>
              <w:jc w:val="right"/>
              <w:rPr>
                <w:rFonts w:ascii="Arial" w:eastAsia="Times New Roman" w:hAnsi="Arial" w:cs="Arial"/>
                <w:color w:val="000000"/>
                <w:sz w:val="18"/>
                <w:szCs w:val="18"/>
                <w:lang w:eastAsia="sl-SI"/>
              </w:rPr>
            </w:pPr>
            <w:r w:rsidRPr="00EE4480">
              <w:rPr>
                <w:rFonts w:ascii="Arial" w:hAnsi="Arial" w:cs="Arial"/>
                <w:color w:val="000000"/>
                <w:sz w:val="18"/>
                <w:szCs w:val="18"/>
              </w:rPr>
              <w:t>40,72</w:t>
            </w:r>
            <w:r w:rsidR="00542560">
              <w:rPr>
                <w:rFonts w:ascii="Arial" w:hAnsi="Arial" w:cs="Arial"/>
                <w:color w:val="000000"/>
                <w:sz w:val="18"/>
                <w:szCs w:val="18"/>
              </w:rPr>
              <w:t xml:space="preserve"> </w:t>
            </w:r>
            <w:r w:rsidRPr="00EE4480">
              <w:rPr>
                <w:rFonts w:ascii="Arial" w:hAnsi="Arial" w:cs="Arial"/>
                <w:color w:val="000000"/>
                <w:sz w:val="18"/>
                <w:szCs w:val="18"/>
              </w:rPr>
              <w:t>%</w:t>
            </w:r>
          </w:p>
        </w:tc>
      </w:tr>
      <w:tr w:rsidR="00EE4480" w:rsidRPr="00EE4480" w14:paraId="5AF6E448" w14:textId="77777777" w:rsidTr="00CD447F">
        <w:trPr>
          <w:trHeight w:val="255"/>
          <w:jc w:val="center"/>
        </w:trPr>
        <w:tc>
          <w:tcPr>
            <w:tcW w:w="109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11F7C2A" w14:textId="77777777" w:rsidR="00EE4480" w:rsidRPr="00EE4480" w:rsidRDefault="00EE4480" w:rsidP="00EE4480">
            <w:pPr>
              <w:spacing w:after="0" w:line="240" w:lineRule="auto"/>
              <w:rPr>
                <w:rFonts w:ascii="Arial" w:eastAsia="Times New Roman" w:hAnsi="Arial" w:cs="Arial"/>
                <w:b/>
                <w:bCs/>
                <w:color w:val="000000"/>
                <w:sz w:val="18"/>
                <w:szCs w:val="18"/>
                <w:lang w:eastAsia="sl-SI"/>
              </w:rPr>
            </w:pPr>
            <w:r w:rsidRPr="00EE4480">
              <w:rPr>
                <w:rFonts w:ascii="Arial" w:eastAsia="Times New Roman" w:hAnsi="Arial" w:cs="Arial"/>
                <w:b/>
                <w:bCs/>
                <w:color w:val="000000"/>
                <w:sz w:val="18"/>
                <w:szCs w:val="18"/>
                <w:lang w:eastAsia="sl-SI"/>
              </w:rPr>
              <w:t>Skupaj</w:t>
            </w:r>
          </w:p>
        </w:tc>
        <w:tc>
          <w:tcPr>
            <w:tcW w:w="1093" w:type="dxa"/>
            <w:tcBorders>
              <w:top w:val="nil"/>
              <w:left w:val="nil"/>
              <w:bottom w:val="single" w:sz="4" w:space="0" w:color="auto"/>
              <w:right w:val="single" w:sz="4" w:space="0" w:color="auto"/>
            </w:tcBorders>
            <w:shd w:val="clear" w:color="auto" w:fill="F2F2F2" w:themeFill="background1" w:themeFillShade="F2"/>
            <w:noWrap/>
            <w:vAlign w:val="center"/>
            <w:hideMark/>
          </w:tcPr>
          <w:p w14:paraId="1FEB258F" w14:textId="5C18723F" w:rsidR="00EE4480" w:rsidRPr="00EE4480" w:rsidRDefault="00EE4480" w:rsidP="00EE4480">
            <w:pPr>
              <w:spacing w:after="0" w:line="240" w:lineRule="auto"/>
              <w:jc w:val="right"/>
              <w:rPr>
                <w:rFonts w:ascii="Arial" w:eastAsia="Times New Roman" w:hAnsi="Arial" w:cs="Arial"/>
                <w:b/>
                <w:bCs/>
                <w:color w:val="000000"/>
                <w:sz w:val="18"/>
                <w:szCs w:val="18"/>
                <w:lang w:eastAsia="sl-SI"/>
              </w:rPr>
            </w:pPr>
            <w:r w:rsidRPr="00EE4480">
              <w:rPr>
                <w:rFonts w:ascii="Arial" w:hAnsi="Arial" w:cs="Arial"/>
                <w:b/>
                <w:bCs/>
                <w:sz w:val="18"/>
                <w:szCs w:val="18"/>
              </w:rPr>
              <w:t>17.715</w:t>
            </w:r>
          </w:p>
        </w:tc>
        <w:tc>
          <w:tcPr>
            <w:tcW w:w="1480" w:type="dxa"/>
            <w:tcBorders>
              <w:top w:val="nil"/>
              <w:left w:val="nil"/>
              <w:bottom w:val="single" w:sz="4" w:space="0" w:color="auto"/>
              <w:right w:val="single" w:sz="4" w:space="0" w:color="auto"/>
            </w:tcBorders>
            <w:shd w:val="clear" w:color="auto" w:fill="F2F2F2" w:themeFill="background1" w:themeFillShade="F2"/>
            <w:noWrap/>
            <w:vAlign w:val="center"/>
            <w:hideMark/>
          </w:tcPr>
          <w:p w14:paraId="1B0CB1AC" w14:textId="2F1CA141" w:rsidR="00EE4480" w:rsidRPr="00EE4480" w:rsidRDefault="00EE4480" w:rsidP="00EE4480">
            <w:pPr>
              <w:spacing w:after="0" w:line="240" w:lineRule="auto"/>
              <w:jc w:val="right"/>
              <w:rPr>
                <w:rFonts w:ascii="Arial" w:eastAsia="Times New Roman" w:hAnsi="Arial" w:cs="Arial"/>
                <w:b/>
                <w:bCs/>
                <w:color w:val="000000"/>
                <w:sz w:val="18"/>
                <w:szCs w:val="18"/>
                <w:lang w:eastAsia="sl-SI"/>
              </w:rPr>
            </w:pPr>
            <w:r w:rsidRPr="00EE4480">
              <w:rPr>
                <w:rFonts w:ascii="Arial" w:hAnsi="Arial" w:cs="Arial"/>
                <w:b/>
                <w:bCs/>
                <w:sz w:val="18"/>
                <w:szCs w:val="18"/>
              </w:rPr>
              <w:t>5.205.806.416</w:t>
            </w:r>
          </w:p>
        </w:tc>
        <w:tc>
          <w:tcPr>
            <w:tcW w:w="1093" w:type="dxa"/>
            <w:tcBorders>
              <w:top w:val="nil"/>
              <w:left w:val="nil"/>
              <w:bottom w:val="single" w:sz="4" w:space="0" w:color="auto"/>
              <w:right w:val="single" w:sz="4" w:space="0" w:color="auto"/>
            </w:tcBorders>
            <w:shd w:val="clear" w:color="auto" w:fill="F2F2F2" w:themeFill="background1" w:themeFillShade="F2"/>
            <w:noWrap/>
            <w:vAlign w:val="center"/>
            <w:hideMark/>
          </w:tcPr>
          <w:p w14:paraId="5108DB57" w14:textId="0D080985" w:rsidR="00EE4480" w:rsidRPr="00EE4480" w:rsidRDefault="00EE4480" w:rsidP="00EE4480">
            <w:pPr>
              <w:spacing w:after="0" w:line="240" w:lineRule="auto"/>
              <w:jc w:val="right"/>
              <w:rPr>
                <w:rFonts w:ascii="Arial" w:eastAsia="Times New Roman" w:hAnsi="Arial" w:cs="Arial"/>
                <w:b/>
                <w:bCs/>
                <w:color w:val="000000"/>
                <w:sz w:val="18"/>
                <w:szCs w:val="18"/>
                <w:lang w:eastAsia="sl-SI"/>
              </w:rPr>
            </w:pPr>
            <w:r w:rsidRPr="00EE4480">
              <w:rPr>
                <w:rFonts w:ascii="Arial" w:hAnsi="Arial" w:cs="Arial"/>
                <w:b/>
                <w:bCs/>
                <w:sz w:val="18"/>
                <w:szCs w:val="18"/>
              </w:rPr>
              <w:t>100,00</w:t>
            </w:r>
            <w:r w:rsidR="00542560">
              <w:rPr>
                <w:rFonts w:ascii="Arial" w:hAnsi="Arial" w:cs="Arial"/>
                <w:b/>
                <w:bCs/>
                <w:sz w:val="18"/>
                <w:szCs w:val="18"/>
              </w:rPr>
              <w:t xml:space="preserve"> </w:t>
            </w:r>
            <w:r w:rsidRPr="00EE4480">
              <w:rPr>
                <w:rFonts w:ascii="Arial" w:hAnsi="Arial" w:cs="Arial"/>
                <w:b/>
                <w:bCs/>
                <w:sz w:val="18"/>
                <w:szCs w:val="18"/>
              </w:rPr>
              <w:t>%</w:t>
            </w:r>
          </w:p>
        </w:tc>
        <w:tc>
          <w:tcPr>
            <w:tcW w:w="1093" w:type="dxa"/>
            <w:tcBorders>
              <w:top w:val="nil"/>
              <w:left w:val="nil"/>
              <w:bottom w:val="single" w:sz="4" w:space="0" w:color="auto"/>
              <w:right w:val="single" w:sz="4" w:space="0" w:color="auto"/>
            </w:tcBorders>
            <w:shd w:val="clear" w:color="auto" w:fill="F2F2F2" w:themeFill="background1" w:themeFillShade="F2"/>
            <w:noWrap/>
            <w:vAlign w:val="center"/>
            <w:hideMark/>
          </w:tcPr>
          <w:p w14:paraId="5BD379DC" w14:textId="2C8514C1" w:rsidR="00EE4480" w:rsidRPr="00EE4480" w:rsidRDefault="00EE4480" w:rsidP="00EE4480">
            <w:pPr>
              <w:spacing w:after="0" w:line="240" w:lineRule="auto"/>
              <w:jc w:val="right"/>
              <w:rPr>
                <w:rFonts w:ascii="Arial" w:eastAsia="Times New Roman" w:hAnsi="Arial" w:cs="Arial"/>
                <w:b/>
                <w:bCs/>
                <w:color w:val="000000"/>
                <w:sz w:val="18"/>
                <w:szCs w:val="18"/>
                <w:lang w:eastAsia="sl-SI"/>
              </w:rPr>
            </w:pPr>
            <w:r w:rsidRPr="00EE4480">
              <w:rPr>
                <w:rFonts w:ascii="Arial" w:hAnsi="Arial" w:cs="Arial"/>
                <w:b/>
                <w:bCs/>
                <w:sz w:val="18"/>
                <w:szCs w:val="18"/>
              </w:rPr>
              <w:t>100,00</w:t>
            </w:r>
            <w:r w:rsidR="00542560">
              <w:rPr>
                <w:rFonts w:ascii="Arial" w:hAnsi="Arial" w:cs="Arial"/>
                <w:b/>
                <w:bCs/>
                <w:sz w:val="18"/>
                <w:szCs w:val="18"/>
              </w:rPr>
              <w:t xml:space="preserve"> </w:t>
            </w:r>
            <w:r w:rsidRPr="00EE4480">
              <w:rPr>
                <w:rFonts w:ascii="Arial" w:hAnsi="Arial" w:cs="Arial"/>
                <w:b/>
                <w:bCs/>
                <w:sz w:val="18"/>
                <w:szCs w:val="18"/>
              </w:rPr>
              <w:t>%</w:t>
            </w:r>
          </w:p>
        </w:tc>
      </w:tr>
    </w:tbl>
    <w:p w14:paraId="6E3B8A06" w14:textId="77777777" w:rsidR="004A613D" w:rsidRPr="00EE4480" w:rsidRDefault="004A613D" w:rsidP="004A613D">
      <w:pPr>
        <w:spacing w:after="0" w:line="240" w:lineRule="auto"/>
        <w:jc w:val="center"/>
        <w:rPr>
          <w:rFonts w:ascii="Arial" w:hAnsi="Arial" w:cs="Arial"/>
          <w:sz w:val="18"/>
        </w:rPr>
      </w:pPr>
    </w:p>
    <w:p w14:paraId="3A57FEF7" w14:textId="54FF5CFF" w:rsidR="005A7AC7" w:rsidRPr="00EE4480" w:rsidRDefault="005A7AC7" w:rsidP="004A613D">
      <w:pPr>
        <w:spacing w:after="0" w:line="240" w:lineRule="auto"/>
        <w:jc w:val="center"/>
        <w:rPr>
          <w:rFonts w:ascii="Arial" w:hAnsi="Arial" w:cs="Arial"/>
          <w:sz w:val="18"/>
        </w:rPr>
      </w:pPr>
      <w:r w:rsidRPr="00EE4480">
        <w:rPr>
          <w:rFonts w:ascii="Arial" w:hAnsi="Arial" w:cs="Arial"/>
          <w:sz w:val="18"/>
        </w:rPr>
        <w:t>Vir: Statistični podatki o javnih naročilih, oddanih v letu</w:t>
      </w:r>
      <w:r w:rsidR="00D76FDF" w:rsidRPr="00EE4480">
        <w:rPr>
          <w:rFonts w:ascii="Arial" w:hAnsi="Arial" w:cs="Arial"/>
          <w:sz w:val="18"/>
        </w:rPr>
        <w:t xml:space="preserve"> 20</w:t>
      </w:r>
      <w:r w:rsidR="00187489" w:rsidRPr="00EE4480">
        <w:rPr>
          <w:rFonts w:ascii="Arial" w:hAnsi="Arial" w:cs="Arial"/>
          <w:sz w:val="18"/>
        </w:rPr>
        <w:t>2</w:t>
      </w:r>
      <w:r w:rsidR="00EE4480" w:rsidRPr="00EE4480">
        <w:rPr>
          <w:rFonts w:ascii="Arial" w:hAnsi="Arial" w:cs="Arial"/>
          <w:sz w:val="18"/>
        </w:rPr>
        <w:t>1</w:t>
      </w:r>
      <w:r w:rsidR="00362BA2">
        <w:rPr>
          <w:rFonts w:ascii="Arial" w:hAnsi="Arial" w:cs="Arial"/>
          <w:sz w:val="18"/>
        </w:rPr>
        <w:t>.</w:t>
      </w:r>
    </w:p>
    <w:p w14:paraId="01A0B3C7" w14:textId="77777777" w:rsidR="000C0E46" w:rsidRPr="00EE4480" w:rsidRDefault="000C0E46" w:rsidP="005925FE">
      <w:pPr>
        <w:spacing w:line="360" w:lineRule="auto"/>
        <w:jc w:val="both"/>
        <w:rPr>
          <w:rFonts w:ascii="Arial" w:hAnsi="Arial" w:cs="Arial"/>
          <w:sz w:val="20"/>
          <w:szCs w:val="20"/>
        </w:rPr>
      </w:pPr>
    </w:p>
    <w:p w14:paraId="67F7AF7B" w14:textId="27EBB3B5" w:rsidR="005925FE" w:rsidRPr="00DC1FFE" w:rsidRDefault="008E09B2" w:rsidP="005925FE">
      <w:pPr>
        <w:spacing w:line="360" w:lineRule="auto"/>
        <w:jc w:val="both"/>
        <w:rPr>
          <w:rFonts w:ascii="Arial" w:hAnsi="Arial" w:cs="Arial"/>
          <w:sz w:val="20"/>
          <w:szCs w:val="20"/>
        </w:rPr>
      </w:pPr>
      <w:r w:rsidRPr="00DC1FFE">
        <w:rPr>
          <w:rFonts w:ascii="Arial" w:hAnsi="Arial" w:cs="Arial"/>
          <w:sz w:val="20"/>
          <w:szCs w:val="20"/>
        </w:rPr>
        <w:t>Leta</w:t>
      </w:r>
      <w:r w:rsidR="007A68CE" w:rsidRPr="00DC1FFE">
        <w:rPr>
          <w:rFonts w:ascii="Arial" w:hAnsi="Arial" w:cs="Arial"/>
          <w:sz w:val="20"/>
          <w:szCs w:val="20"/>
        </w:rPr>
        <w:t xml:space="preserve"> 20</w:t>
      </w:r>
      <w:r w:rsidR="00187489" w:rsidRPr="00DC1FFE">
        <w:rPr>
          <w:rFonts w:ascii="Arial" w:hAnsi="Arial" w:cs="Arial"/>
          <w:sz w:val="20"/>
          <w:szCs w:val="20"/>
        </w:rPr>
        <w:t>2</w:t>
      </w:r>
      <w:r w:rsidR="00C2244E" w:rsidRPr="00DC1FFE">
        <w:rPr>
          <w:rFonts w:ascii="Arial" w:hAnsi="Arial" w:cs="Arial"/>
          <w:sz w:val="20"/>
          <w:szCs w:val="20"/>
        </w:rPr>
        <w:t>1</w:t>
      </w:r>
      <w:r w:rsidR="005925FE" w:rsidRPr="00DC1FFE">
        <w:rPr>
          <w:rFonts w:ascii="Arial" w:hAnsi="Arial" w:cs="Arial"/>
          <w:sz w:val="20"/>
          <w:szCs w:val="20"/>
        </w:rPr>
        <w:t xml:space="preserve"> so bili po vrednosti največji naslednji predmeti naročanja: </w:t>
      </w:r>
    </w:p>
    <w:p w14:paraId="2413E6EA" w14:textId="7FE91FEB" w:rsidR="005925FE" w:rsidRPr="00DC1FFE" w:rsidRDefault="005925FE" w:rsidP="005533F3">
      <w:pPr>
        <w:pStyle w:val="Odstavekseznama"/>
        <w:numPr>
          <w:ilvl w:val="0"/>
          <w:numId w:val="21"/>
        </w:numPr>
        <w:spacing w:line="360" w:lineRule="auto"/>
        <w:rPr>
          <w:rFonts w:cs="Arial"/>
          <w:sz w:val="20"/>
          <w:szCs w:val="20"/>
        </w:rPr>
      </w:pPr>
      <w:r w:rsidRPr="00DC1FFE">
        <w:rPr>
          <w:rFonts w:cs="Arial"/>
          <w:sz w:val="20"/>
          <w:szCs w:val="20"/>
        </w:rPr>
        <w:t xml:space="preserve">gradbena dela v vrednosti </w:t>
      </w:r>
      <w:r w:rsidR="00DC1FFE" w:rsidRPr="00DC1FFE">
        <w:rPr>
          <w:rFonts w:cs="Arial"/>
          <w:sz w:val="20"/>
          <w:szCs w:val="20"/>
        </w:rPr>
        <w:t>2.119.942.406</w:t>
      </w:r>
      <w:r w:rsidR="00362BA2">
        <w:rPr>
          <w:rFonts w:cs="Arial"/>
          <w:sz w:val="20"/>
          <w:szCs w:val="20"/>
        </w:rPr>
        <w:t> </w:t>
      </w:r>
      <w:r w:rsidRPr="00DC1FFE">
        <w:rPr>
          <w:rFonts w:cs="Arial"/>
          <w:sz w:val="20"/>
          <w:szCs w:val="20"/>
        </w:rPr>
        <w:t>evro</w:t>
      </w:r>
      <w:r w:rsidR="007657FB" w:rsidRPr="00DC1FFE">
        <w:rPr>
          <w:rFonts w:cs="Arial"/>
          <w:sz w:val="20"/>
          <w:szCs w:val="20"/>
        </w:rPr>
        <w:t>v</w:t>
      </w:r>
      <w:r w:rsidRPr="00DC1FFE">
        <w:rPr>
          <w:rFonts w:cs="Arial"/>
          <w:sz w:val="20"/>
          <w:szCs w:val="20"/>
        </w:rPr>
        <w:t xml:space="preserve">, kar je </w:t>
      </w:r>
      <w:r w:rsidR="00DC1FFE" w:rsidRPr="00DC1FFE">
        <w:rPr>
          <w:rFonts w:cs="Arial"/>
          <w:sz w:val="20"/>
          <w:szCs w:val="20"/>
        </w:rPr>
        <w:t>40,72</w:t>
      </w:r>
      <w:r w:rsidR="00362BA2">
        <w:rPr>
          <w:rFonts w:cs="Arial"/>
          <w:sz w:val="20"/>
          <w:szCs w:val="20"/>
        </w:rPr>
        <w:t> </w:t>
      </w:r>
      <w:r w:rsidR="00F67DF8" w:rsidRPr="00DC1FFE">
        <w:rPr>
          <w:rFonts w:cs="Arial"/>
          <w:sz w:val="20"/>
          <w:szCs w:val="20"/>
        </w:rPr>
        <w:t>%</w:t>
      </w:r>
      <w:r w:rsidRPr="00DC1FFE">
        <w:rPr>
          <w:rFonts w:cs="Arial"/>
          <w:sz w:val="20"/>
          <w:szCs w:val="20"/>
        </w:rPr>
        <w:t xml:space="preserve"> vrednosti vseh naročil</w:t>
      </w:r>
      <w:r w:rsidR="008E09B2" w:rsidRPr="00DC1FFE">
        <w:rPr>
          <w:rFonts w:cs="Arial"/>
          <w:sz w:val="20"/>
          <w:szCs w:val="20"/>
        </w:rPr>
        <w:t>,</w:t>
      </w:r>
    </w:p>
    <w:p w14:paraId="2A8E61B2" w14:textId="4E5B6F8C" w:rsidR="005925FE" w:rsidRPr="003929E6" w:rsidRDefault="007657FB" w:rsidP="00467121">
      <w:pPr>
        <w:pStyle w:val="Odstavekseznama"/>
        <w:numPr>
          <w:ilvl w:val="0"/>
          <w:numId w:val="21"/>
        </w:numPr>
        <w:spacing w:line="360" w:lineRule="auto"/>
        <w:rPr>
          <w:rFonts w:cs="Arial"/>
          <w:sz w:val="20"/>
          <w:szCs w:val="20"/>
        </w:rPr>
      </w:pPr>
      <w:r w:rsidRPr="003929E6">
        <w:rPr>
          <w:rFonts w:cs="Arial"/>
          <w:sz w:val="20"/>
          <w:szCs w:val="20"/>
        </w:rPr>
        <w:t xml:space="preserve">medicinska oprema, farmacevtski izdelki in izdelki za osebno nego </w:t>
      </w:r>
      <w:r w:rsidR="005925FE" w:rsidRPr="003929E6">
        <w:rPr>
          <w:rFonts w:cs="Arial"/>
          <w:sz w:val="20"/>
          <w:szCs w:val="20"/>
        </w:rPr>
        <w:t xml:space="preserve">v vrednosti </w:t>
      </w:r>
      <w:r w:rsidR="003929E6" w:rsidRPr="003929E6">
        <w:rPr>
          <w:rFonts w:cs="Arial"/>
          <w:sz w:val="20"/>
          <w:szCs w:val="20"/>
        </w:rPr>
        <w:t>687.636.612</w:t>
      </w:r>
      <w:r w:rsidR="00362BA2">
        <w:rPr>
          <w:rFonts w:cs="Arial"/>
          <w:sz w:val="20"/>
          <w:szCs w:val="20"/>
        </w:rPr>
        <w:t> </w:t>
      </w:r>
      <w:r w:rsidR="005925FE" w:rsidRPr="003929E6">
        <w:rPr>
          <w:rFonts w:cs="Arial"/>
          <w:sz w:val="20"/>
          <w:szCs w:val="20"/>
        </w:rPr>
        <w:t xml:space="preserve">evrov, kar je </w:t>
      </w:r>
      <w:r w:rsidR="003929E6" w:rsidRPr="003929E6">
        <w:rPr>
          <w:rFonts w:cs="Arial"/>
          <w:sz w:val="20"/>
          <w:szCs w:val="20"/>
        </w:rPr>
        <w:t>13,21</w:t>
      </w:r>
      <w:r w:rsidR="00362BA2">
        <w:rPr>
          <w:rFonts w:cs="Arial"/>
          <w:sz w:val="20"/>
          <w:szCs w:val="20"/>
        </w:rPr>
        <w:t> </w:t>
      </w:r>
      <w:r w:rsidR="00F67DF8" w:rsidRPr="003929E6">
        <w:rPr>
          <w:rFonts w:cs="Arial"/>
          <w:sz w:val="20"/>
          <w:szCs w:val="20"/>
        </w:rPr>
        <w:t>%</w:t>
      </w:r>
      <w:r w:rsidR="005925FE" w:rsidRPr="003929E6">
        <w:rPr>
          <w:rFonts w:cs="Arial"/>
          <w:sz w:val="20"/>
          <w:szCs w:val="20"/>
        </w:rPr>
        <w:t xml:space="preserve"> vrednosti vseh naročil</w:t>
      </w:r>
      <w:r w:rsidR="00EB37B4" w:rsidRPr="003929E6">
        <w:rPr>
          <w:rFonts w:cs="Arial"/>
          <w:sz w:val="20"/>
          <w:szCs w:val="20"/>
        </w:rPr>
        <w:t>,</w:t>
      </w:r>
    </w:p>
    <w:p w14:paraId="3AD2D40A" w14:textId="52A13B78" w:rsidR="005925FE" w:rsidRPr="003929E6" w:rsidRDefault="003929E6" w:rsidP="00EB37B4">
      <w:pPr>
        <w:pStyle w:val="Odstavekseznama"/>
        <w:numPr>
          <w:ilvl w:val="0"/>
          <w:numId w:val="21"/>
        </w:numPr>
        <w:spacing w:line="360" w:lineRule="auto"/>
        <w:rPr>
          <w:rFonts w:cs="Arial"/>
          <w:sz w:val="20"/>
          <w:szCs w:val="20"/>
        </w:rPr>
      </w:pPr>
      <w:r w:rsidRPr="003929E6">
        <w:rPr>
          <w:rFonts w:cs="Arial"/>
          <w:sz w:val="20"/>
          <w:szCs w:val="20"/>
        </w:rPr>
        <w:t xml:space="preserve">storitve popravila in vzdrževanja </w:t>
      </w:r>
      <w:r w:rsidR="00EB37B4" w:rsidRPr="003929E6">
        <w:rPr>
          <w:rFonts w:cs="Arial"/>
          <w:sz w:val="20"/>
          <w:szCs w:val="20"/>
        </w:rPr>
        <w:t xml:space="preserve">v vrednosti </w:t>
      </w:r>
      <w:r w:rsidRPr="003929E6">
        <w:rPr>
          <w:rFonts w:cs="Arial"/>
          <w:sz w:val="20"/>
          <w:szCs w:val="20"/>
        </w:rPr>
        <w:t>275.251.608</w:t>
      </w:r>
      <w:r w:rsidR="00362BA2">
        <w:rPr>
          <w:rFonts w:cs="Arial"/>
          <w:sz w:val="20"/>
          <w:szCs w:val="20"/>
        </w:rPr>
        <w:t> </w:t>
      </w:r>
      <w:r w:rsidR="00EB37B4" w:rsidRPr="003929E6">
        <w:rPr>
          <w:rFonts w:cs="Arial"/>
          <w:sz w:val="20"/>
          <w:szCs w:val="20"/>
        </w:rPr>
        <w:t xml:space="preserve">evrov, kar je </w:t>
      </w:r>
      <w:r w:rsidR="006D187D" w:rsidRPr="003929E6">
        <w:rPr>
          <w:rFonts w:cs="Arial"/>
          <w:sz w:val="20"/>
          <w:szCs w:val="20"/>
        </w:rPr>
        <w:t>5,</w:t>
      </w:r>
      <w:r w:rsidRPr="003929E6">
        <w:rPr>
          <w:rFonts w:cs="Arial"/>
          <w:sz w:val="20"/>
          <w:szCs w:val="20"/>
        </w:rPr>
        <w:t>29</w:t>
      </w:r>
      <w:r w:rsidR="00362BA2">
        <w:rPr>
          <w:rFonts w:cs="Arial"/>
          <w:sz w:val="20"/>
          <w:szCs w:val="20"/>
        </w:rPr>
        <w:t> </w:t>
      </w:r>
      <w:r w:rsidR="00EB37B4" w:rsidRPr="003929E6">
        <w:rPr>
          <w:rFonts w:cs="Arial"/>
          <w:sz w:val="20"/>
          <w:szCs w:val="20"/>
        </w:rPr>
        <w:t>% vrednosti vseh naročil.</w:t>
      </w:r>
    </w:p>
    <w:p w14:paraId="3CCE0E96" w14:textId="77777777" w:rsidR="00EB37B4" w:rsidRPr="00121376" w:rsidRDefault="00EB37B4" w:rsidP="00EB37B4">
      <w:pPr>
        <w:pStyle w:val="Odstavekseznama"/>
        <w:spacing w:line="360" w:lineRule="auto"/>
        <w:ind w:left="360"/>
        <w:rPr>
          <w:rFonts w:cs="Arial"/>
          <w:sz w:val="20"/>
          <w:szCs w:val="20"/>
          <w:highlight w:val="yellow"/>
        </w:rPr>
      </w:pPr>
    </w:p>
    <w:p w14:paraId="451D512F" w14:textId="43016657" w:rsidR="005925FE" w:rsidRPr="00280FF0" w:rsidRDefault="005925FE" w:rsidP="005925FE">
      <w:pPr>
        <w:spacing w:line="360" w:lineRule="auto"/>
        <w:jc w:val="both"/>
        <w:rPr>
          <w:rFonts w:ascii="Arial" w:hAnsi="Arial" w:cs="Arial"/>
          <w:sz w:val="20"/>
          <w:szCs w:val="20"/>
        </w:rPr>
      </w:pPr>
      <w:r w:rsidRPr="00280FF0">
        <w:rPr>
          <w:rFonts w:ascii="Arial" w:hAnsi="Arial" w:cs="Arial"/>
          <w:sz w:val="20"/>
          <w:szCs w:val="20"/>
        </w:rPr>
        <w:lastRenderedPageBreak/>
        <w:t xml:space="preserve">Navedeni predmeti naročil po vrednosti obsegajo </w:t>
      </w:r>
      <w:r w:rsidR="006D187D" w:rsidRPr="00280FF0">
        <w:rPr>
          <w:rFonts w:ascii="Arial" w:hAnsi="Arial" w:cs="Arial"/>
          <w:sz w:val="20"/>
          <w:szCs w:val="20"/>
        </w:rPr>
        <w:t>dobro</w:t>
      </w:r>
      <w:r w:rsidRPr="00280FF0">
        <w:rPr>
          <w:rFonts w:ascii="Arial" w:hAnsi="Arial" w:cs="Arial"/>
          <w:sz w:val="20"/>
          <w:szCs w:val="20"/>
        </w:rPr>
        <w:t xml:space="preserve"> polovico oddanih naročil v letu 20</w:t>
      </w:r>
      <w:r w:rsidR="006D187D" w:rsidRPr="00280FF0">
        <w:rPr>
          <w:rFonts w:ascii="Arial" w:hAnsi="Arial" w:cs="Arial"/>
          <w:sz w:val="20"/>
          <w:szCs w:val="20"/>
        </w:rPr>
        <w:t>2</w:t>
      </w:r>
      <w:r w:rsidR="00B97D8B" w:rsidRPr="00280FF0">
        <w:rPr>
          <w:rFonts w:ascii="Arial" w:hAnsi="Arial" w:cs="Arial"/>
          <w:sz w:val="20"/>
          <w:szCs w:val="20"/>
        </w:rPr>
        <w:t>1</w:t>
      </w:r>
      <w:r w:rsidRPr="00280FF0">
        <w:rPr>
          <w:rFonts w:ascii="Arial" w:hAnsi="Arial" w:cs="Arial"/>
          <w:sz w:val="20"/>
          <w:szCs w:val="20"/>
        </w:rPr>
        <w:t xml:space="preserve">, po številu pa </w:t>
      </w:r>
      <w:r w:rsidR="009A35FB">
        <w:rPr>
          <w:rFonts w:ascii="Arial" w:hAnsi="Arial" w:cs="Arial"/>
          <w:sz w:val="20"/>
          <w:szCs w:val="20"/>
        </w:rPr>
        <w:t>slabo</w:t>
      </w:r>
      <w:r w:rsidR="00825E7E" w:rsidRPr="00280FF0">
        <w:rPr>
          <w:rFonts w:ascii="Arial" w:hAnsi="Arial" w:cs="Arial"/>
          <w:sz w:val="20"/>
          <w:szCs w:val="20"/>
        </w:rPr>
        <w:t xml:space="preserve"> </w:t>
      </w:r>
      <w:r w:rsidR="006D187D" w:rsidRPr="00280FF0">
        <w:rPr>
          <w:rFonts w:ascii="Arial" w:hAnsi="Arial" w:cs="Arial"/>
          <w:sz w:val="20"/>
          <w:szCs w:val="20"/>
        </w:rPr>
        <w:t>tretjino</w:t>
      </w:r>
      <w:r w:rsidRPr="00280FF0">
        <w:rPr>
          <w:rFonts w:ascii="Arial" w:hAnsi="Arial" w:cs="Arial"/>
          <w:sz w:val="20"/>
          <w:szCs w:val="20"/>
        </w:rPr>
        <w:t>.</w:t>
      </w:r>
    </w:p>
    <w:p w14:paraId="3D106FCF" w14:textId="77777777" w:rsidR="005925FE" w:rsidRPr="000A7C71" w:rsidRDefault="005925FE" w:rsidP="00EE4C56">
      <w:pPr>
        <w:spacing w:line="360" w:lineRule="auto"/>
        <w:rPr>
          <w:rFonts w:ascii="Arial" w:hAnsi="Arial" w:cs="Arial"/>
          <w:sz w:val="20"/>
          <w:szCs w:val="20"/>
        </w:rPr>
      </w:pPr>
      <w:r w:rsidRPr="000A7C71">
        <w:rPr>
          <w:rFonts w:ascii="Arial" w:hAnsi="Arial" w:cs="Arial"/>
          <w:sz w:val="20"/>
          <w:szCs w:val="20"/>
        </w:rPr>
        <w:t xml:space="preserve">Po številu naročil so bili najpogosteje predmet naročanja: </w:t>
      </w:r>
    </w:p>
    <w:p w14:paraId="3A9E35B6" w14:textId="75B957A4" w:rsidR="005925FE" w:rsidRPr="000A7C71" w:rsidRDefault="00523E6A" w:rsidP="004E54B4">
      <w:pPr>
        <w:pStyle w:val="Odstavekseznama"/>
        <w:numPr>
          <w:ilvl w:val="0"/>
          <w:numId w:val="22"/>
        </w:numPr>
        <w:spacing w:line="360" w:lineRule="auto"/>
        <w:rPr>
          <w:rFonts w:cs="Arial"/>
          <w:sz w:val="20"/>
          <w:szCs w:val="20"/>
        </w:rPr>
      </w:pPr>
      <w:r w:rsidRPr="000A7C71">
        <w:rPr>
          <w:rFonts w:cs="Arial"/>
          <w:sz w:val="20"/>
          <w:szCs w:val="20"/>
        </w:rPr>
        <w:t>ž</w:t>
      </w:r>
      <w:r w:rsidR="00486CA3" w:rsidRPr="000A7C71">
        <w:rPr>
          <w:rFonts w:cs="Arial"/>
          <w:sz w:val="20"/>
          <w:szCs w:val="20"/>
        </w:rPr>
        <w:t xml:space="preserve">ivila, pijače, tobačni izdelki in z njimi povezani izdelki </w:t>
      </w:r>
      <w:r w:rsidR="005925FE" w:rsidRPr="000A7C71">
        <w:rPr>
          <w:rFonts w:cs="Arial"/>
          <w:sz w:val="20"/>
          <w:szCs w:val="20"/>
        </w:rPr>
        <w:t xml:space="preserve">v </w:t>
      </w:r>
      <w:r w:rsidR="000A7C71" w:rsidRPr="000A7C71">
        <w:rPr>
          <w:rFonts w:cs="Arial"/>
          <w:sz w:val="20"/>
          <w:szCs w:val="20"/>
        </w:rPr>
        <w:t>4894</w:t>
      </w:r>
      <w:r w:rsidR="005925FE" w:rsidRPr="000A7C71">
        <w:rPr>
          <w:rFonts w:cs="Arial"/>
          <w:sz w:val="20"/>
          <w:szCs w:val="20"/>
        </w:rPr>
        <w:t xml:space="preserve"> naročilih v skupni vrednosti </w:t>
      </w:r>
      <w:r w:rsidR="000A7C71" w:rsidRPr="000A7C71">
        <w:rPr>
          <w:rFonts w:cs="Arial"/>
          <w:sz w:val="20"/>
          <w:szCs w:val="20"/>
        </w:rPr>
        <w:t>111.719.485</w:t>
      </w:r>
      <w:r w:rsidR="006A17D7">
        <w:rPr>
          <w:rFonts w:cs="Arial"/>
          <w:sz w:val="20"/>
          <w:szCs w:val="20"/>
        </w:rPr>
        <w:t> </w:t>
      </w:r>
      <w:r w:rsidR="005925FE" w:rsidRPr="000A7C71">
        <w:rPr>
          <w:rFonts w:cs="Arial"/>
          <w:sz w:val="20"/>
          <w:szCs w:val="20"/>
        </w:rPr>
        <w:t xml:space="preserve">evrov, kar </w:t>
      </w:r>
      <w:r w:rsidR="00EB1F35" w:rsidRPr="000A7C71">
        <w:rPr>
          <w:rFonts w:cs="Arial"/>
          <w:sz w:val="20"/>
          <w:szCs w:val="20"/>
        </w:rPr>
        <w:t xml:space="preserve">je </w:t>
      </w:r>
      <w:r w:rsidR="006D187D" w:rsidRPr="000A7C71">
        <w:rPr>
          <w:rFonts w:cs="Arial"/>
          <w:sz w:val="20"/>
          <w:szCs w:val="20"/>
        </w:rPr>
        <w:t>2</w:t>
      </w:r>
      <w:r w:rsidR="000A7C71" w:rsidRPr="000A7C71">
        <w:rPr>
          <w:rFonts w:cs="Arial"/>
          <w:sz w:val="20"/>
          <w:szCs w:val="20"/>
        </w:rPr>
        <w:t>7,63</w:t>
      </w:r>
      <w:r w:rsidR="006A17D7">
        <w:rPr>
          <w:rFonts w:cs="Arial"/>
          <w:sz w:val="20"/>
          <w:szCs w:val="20"/>
        </w:rPr>
        <w:t> </w:t>
      </w:r>
      <w:r w:rsidR="00F67DF8" w:rsidRPr="000A7C71">
        <w:rPr>
          <w:rFonts w:cs="Arial"/>
          <w:sz w:val="20"/>
          <w:szCs w:val="20"/>
        </w:rPr>
        <w:t>%</w:t>
      </w:r>
      <w:r w:rsidR="005925FE" w:rsidRPr="000A7C71">
        <w:rPr>
          <w:rFonts w:cs="Arial"/>
          <w:sz w:val="20"/>
          <w:szCs w:val="20"/>
        </w:rPr>
        <w:t xml:space="preserve"> vseh naročil</w:t>
      </w:r>
      <w:r w:rsidR="00F91742" w:rsidRPr="000A7C71">
        <w:rPr>
          <w:rFonts w:cs="Arial"/>
          <w:sz w:val="20"/>
          <w:szCs w:val="20"/>
        </w:rPr>
        <w:t>,</w:t>
      </w:r>
    </w:p>
    <w:p w14:paraId="627F54F7" w14:textId="384F613C" w:rsidR="005925FE" w:rsidRPr="000A7C71" w:rsidRDefault="005925FE" w:rsidP="004E54B4">
      <w:pPr>
        <w:pStyle w:val="Odstavekseznama"/>
        <w:numPr>
          <w:ilvl w:val="0"/>
          <w:numId w:val="22"/>
        </w:numPr>
        <w:spacing w:line="360" w:lineRule="auto"/>
        <w:rPr>
          <w:rFonts w:cs="Arial"/>
          <w:sz w:val="20"/>
          <w:szCs w:val="20"/>
        </w:rPr>
      </w:pPr>
      <w:r w:rsidRPr="000A7C71">
        <w:rPr>
          <w:rFonts w:cs="Arial"/>
          <w:sz w:val="20"/>
          <w:szCs w:val="20"/>
        </w:rPr>
        <w:t xml:space="preserve">medicinska oprema, farmacevtski izdelki in izdelki za osebno nego v </w:t>
      </w:r>
      <w:r w:rsidR="000A7C71" w:rsidRPr="000A7C71">
        <w:rPr>
          <w:rFonts w:cs="Arial"/>
          <w:sz w:val="20"/>
          <w:szCs w:val="20"/>
        </w:rPr>
        <w:t>2958</w:t>
      </w:r>
      <w:r w:rsidRPr="000A7C71">
        <w:rPr>
          <w:rFonts w:cs="Arial"/>
          <w:sz w:val="20"/>
          <w:szCs w:val="20"/>
        </w:rPr>
        <w:t xml:space="preserve"> naročilih v skupni vrednosti </w:t>
      </w:r>
      <w:r w:rsidR="000A7C71" w:rsidRPr="000A7C71">
        <w:rPr>
          <w:rFonts w:cs="Arial"/>
          <w:sz w:val="20"/>
          <w:szCs w:val="20"/>
        </w:rPr>
        <w:t>687.636.612</w:t>
      </w:r>
      <w:r w:rsidR="006A17D7">
        <w:rPr>
          <w:rFonts w:cs="Arial"/>
          <w:sz w:val="20"/>
          <w:szCs w:val="20"/>
        </w:rPr>
        <w:t> </w:t>
      </w:r>
      <w:r w:rsidR="00523E6A" w:rsidRPr="000A7C71">
        <w:rPr>
          <w:rFonts w:cs="Arial"/>
          <w:sz w:val="20"/>
          <w:szCs w:val="20"/>
        </w:rPr>
        <w:t>evrov, kar je</w:t>
      </w:r>
      <w:r w:rsidRPr="000A7C71">
        <w:rPr>
          <w:rFonts w:cs="Arial"/>
          <w:sz w:val="20"/>
          <w:szCs w:val="20"/>
        </w:rPr>
        <w:t xml:space="preserve"> </w:t>
      </w:r>
      <w:r w:rsidR="000A7C71" w:rsidRPr="000A7C71">
        <w:rPr>
          <w:rFonts w:cs="Arial"/>
          <w:sz w:val="20"/>
          <w:szCs w:val="20"/>
        </w:rPr>
        <w:t>16,7</w:t>
      </w:r>
      <w:r w:rsidR="006A17D7">
        <w:rPr>
          <w:rFonts w:cs="Arial"/>
          <w:sz w:val="20"/>
          <w:szCs w:val="20"/>
        </w:rPr>
        <w:t> </w:t>
      </w:r>
      <w:r w:rsidR="00F67DF8" w:rsidRPr="000A7C71">
        <w:rPr>
          <w:rFonts w:cs="Arial"/>
          <w:sz w:val="20"/>
          <w:szCs w:val="20"/>
        </w:rPr>
        <w:t>%</w:t>
      </w:r>
      <w:r w:rsidRPr="000A7C71">
        <w:rPr>
          <w:rFonts w:cs="Arial"/>
          <w:sz w:val="20"/>
          <w:szCs w:val="20"/>
        </w:rPr>
        <w:t xml:space="preserve"> vseh naročil</w:t>
      </w:r>
      <w:r w:rsidR="00F91742" w:rsidRPr="000A7C71">
        <w:rPr>
          <w:rFonts w:cs="Arial"/>
          <w:sz w:val="20"/>
          <w:szCs w:val="20"/>
        </w:rPr>
        <w:t>,</w:t>
      </w:r>
    </w:p>
    <w:p w14:paraId="49EB7D5E" w14:textId="5E703416" w:rsidR="005925FE" w:rsidRDefault="00523E6A" w:rsidP="004E54B4">
      <w:pPr>
        <w:pStyle w:val="Odstavekseznama"/>
        <w:numPr>
          <w:ilvl w:val="0"/>
          <w:numId w:val="22"/>
        </w:numPr>
        <w:spacing w:line="360" w:lineRule="auto"/>
        <w:rPr>
          <w:rFonts w:cs="Arial"/>
          <w:sz w:val="20"/>
          <w:szCs w:val="20"/>
        </w:rPr>
      </w:pPr>
      <w:r w:rsidRPr="000A7C71">
        <w:rPr>
          <w:rFonts w:cs="Arial"/>
          <w:sz w:val="20"/>
          <w:szCs w:val="20"/>
        </w:rPr>
        <w:t>gradbena dela</w:t>
      </w:r>
      <w:r w:rsidR="005925FE" w:rsidRPr="000A7C71">
        <w:rPr>
          <w:rFonts w:cs="Arial"/>
          <w:sz w:val="20"/>
          <w:szCs w:val="20"/>
        </w:rPr>
        <w:t xml:space="preserve"> v </w:t>
      </w:r>
      <w:r w:rsidR="006D187D" w:rsidRPr="000A7C71">
        <w:rPr>
          <w:rFonts w:cs="Arial"/>
          <w:sz w:val="20"/>
          <w:szCs w:val="20"/>
        </w:rPr>
        <w:t>1</w:t>
      </w:r>
      <w:r w:rsidR="000A7C71" w:rsidRPr="000A7C71">
        <w:rPr>
          <w:rFonts w:cs="Arial"/>
          <w:sz w:val="20"/>
          <w:szCs w:val="20"/>
        </w:rPr>
        <w:t>872</w:t>
      </w:r>
      <w:r w:rsidR="005925FE" w:rsidRPr="000A7C71">
        <w:rPr>
          <w:rFonts w:cs="Arial"/>
          <w:sz w:val="20"/>
          <w:szCs w:val="20"/>
        </w:rPr>
        <w:t xml:space="preserve"> naročilih v skupni vrednosti </w:t>
      </w:r>
      <w:r w:rsidR="000A7C71" w:rsidRPr="000A7C71">
        <w:rPr>
          <w:rFonts w:cs="Arial"/>
          <w:sz w:val="20"/>
          <w:szCs w:val="20"/>
        </w:rPr>
        <w:t>2.119.942.406</w:t>
      </w:r>
      <w:r w:rsidR="006A17D7">
        <w:rPr>
          <w:rFonts w:cs="Arial"/>
          <w:sz w:val="20"/>
          <w:szCs w:val="20"/>
        </w:rPr>
        <w:t> </w:t>
      </w:r>
      <w:r w:rsidRPr="000A7C71">
        <w:rPr>
          <w:rFonts w:cs="Arial"/>
          <w:sz w:val="20"/>
          <w:szCs w:val="20"/>
        </w:rPr>
        <w:t>evro</w:t>
      </w:r>
      <w:r w:rsidR="00EB1F35" w:rsidRPr="000A7C71">
        <w:rPr>
          <w:rFonts w:cs="Arial"/>
          <w:sz w:val="20"/>
          <w:szCs w:val="20"/>
        </w:rPr>
        <w:t>v</w:t>
      </w:r>
      <w:r w:rsidR="005925FE" w:rsidRPr="000A7C71">
        <w:rPr>
          <w:rFonts w:cs="Arial"/>
          <w:sz w:val="20"/>
          <w:szCs w:val="20"/>
        </w:rPr>
        <w:t xml:space="preserve">, kar je </w:t>
      </w:r>
      <w:r w:rsidR="000A7C71" w:rsidRPr="000A7C71">
        <w:rPr>
          <w:rFonts w:cs="Arial"/>
          <w:sz w:val="20"/>
          <w:szCs w:val="20"/>
        </w:rPr>
        <w:t>10,57</w:t>
      </w:r>
      <w:r w:rsidR="006A17D7">
        <w:rPr>
          <w:rFonts w:cs="Arial"/>
          <w:sz w:val="20"/>
          <w:szCs w:val="20"/>
        </w:rPr>
        <w:t> </w:t>
      </w:r>
      <w:r w:rsidR="00F67DF8" w:rsidRPr="000A7C71">
        <w:rPr>
          <w:rFonts w:cs="Arial"/>
          <w:sz w:val="20"/>
          <w:szCs w:val="20"/>
        </w:rPr>
        <w:t>%</w:t>
      </w:r>
      <w:r w:rsidR="005925FE" w:rsidRPr="000A7C71">
        <w:rPr>
          <w:rFonts w:cs="Arial"/>
          <w:sz w:val="20"/>
          <w:szCs w:val="20"/>
        </w:rPr>
        <w:t xml:space="preserve"> vseh naročil.</w:t>
      </w:r>
    </w:p>
    <w:p w14:paraId="050A45F4" w14:textId="77777777" w:rsidR="000A7C71" w:rsidRPr="000A7C71" w:rsidRDefault="000A7C71" w:rsidP="000A7C71">
      <w:pPr>
        <w:pStyle w:val="Odstavekseznama"/>
        <w:spacing w:line="360" w:lineRule="auto"/>
        <w:rPr>
          <w:rFonts w:cs="Arial"/>
          <w:sz w:val="20"/>
          <w:szCs w:val="20"/>
        </w:rPr>
      </w:pPr>
    </w:p>
    <w:p w14:paraId="1CA667F2" w14:textId="352A015A" w:rsidR="005925FE" w:rsidRPr="002E5666" w:rsidRDefault="005925FE" w:rsidP="005925FE">
      <w:pPr>
        <w:spacing w:line="360" w:lineRule="auto"/>
        <w:jc w:val="both"/>
        <w:rPr>
          <w:rFonts w:ascii="Arial" w:hAnsi="Arial" w:cs="Arial"/>
          <w:sz w:val="20"/>
          <w:szCs w:val="20"/>
        </w:rPr>
      </w:pPr>
      <w:r w:rsidRPr="002E5666">
        <w:rPr>
          <w:rFonts w:ascii="Arial" w:hAnsi="Arial" w:cs="Arial"/>
          <w:sz w:val="20"/>
          <w:szCs w:val="20"/>
        </w:rPr>
        <w:t xml:space="preserve">Pri naročilih blaga </w:t>
      </w:r>
      <w:r w:rsidR="00680D9B" w:rsidRPr="002E5666">
        <w:rPr>
          <w:rFonts w:ascii="Arial" w:hAnsi="Arial" w:cs="Arial"/>
          <w:sz w:val="20"/>
          <w:szCs w:val="20"/>
        </w:rPr>
        <w:t>je</w:t>
      </w:r>
      <w:r w:rsidRPr="002E5666">
        <w:rPr>
          <w:rFonts w:ascii="Arial" w:hAnsi="Arial" w:cs="Arial"/>
          <w:sz w:val="20"/>
          <w:szCs w:val="20"/>
        </w:rPr>
        <w:t xml:space="preserve"> bil</w:t>
      </w:r>
      <w:r w:rsidR="00680D9B" w:rsidRPr="002E5666">
        <w:rPr>
          <w:rFonts w:ascii="Arial" w:hAnsi="Arial" w:cs="Arial"/>
          <w:sz w:val="20"/>
          <w:szCs w:val="20"/>
        </w:rPr>
        <w:t>o</w:t>
      </w:r>
      <w:r w:rsidRPr="002E5666">
        <w:rPr>
          <w:rFonts w:ascii="Arial" w:hAnsi="Arial" w:cs="Arial"/>
          <w:sz w:val="20"/>
          <w:szCs w:val="20"/>
        </w:rPr>
        <w:t xml:space="preserve"> </w:t>
      </w:r>
      <w:r w:rsidR="008E09B2" w:rsidRPr="002E5666">
        <w:rPr>
          <w:rFonts w:ascii="Arial" w:hAnsi="Arial" w:cs="Arial"/>
          <w:sz w:val="20"/>
          <w:szCs w:val="20"/>
        </w:rPr>
        <w:t xml:space="preserve">leta </w:t>
      </w:r>
      <w:r w:rsidRPr="002E5666">
        <w:rPr>
          <w:rFonts w:ascii="Arial" w:hAnsi="Arial" w:cs="Arial"/>
          <w:sz w:val="20"/>
          <w:szCs w:val="20"/>
        </w:rPr>
        <w:t>20</w:t>
      </w:r>
      <w:r w:rsidR="00D5503A" w:rsidRPr="002E5666">
        <w:rPr>
          <w:rFonts w:ascii="Arial" w:hAnsi="Arial" w:cs="Arial"/>
          <w:sz w:val="20"/>
          <w:szCs w:val="20"/>
        </w:rPr>
        <w:t>2</w:t>
      </w:r>
      <w:r w:rsidR="000A7C71" w:rsidRPr="002E5666">
        <w:rPr>
          <w:rFonts w:ascii="Arial" w:hAnsi="Arial" w:cs="Arial"/>
          <w:sz w:val="20"/>
          <w:szCs w:val="20"/>
        </w:rPr>
        <w:t>1</w:t>
      </w:r>
      <w:r w:rsidR="00523E6A" w:rsidRPr="002E5666">
        <w:rPr>
          <w:rFonts w:ascii="Arial" w:hAnsi="Arial" w:cs="Arial"/>
          <w:sz w:val="20"/>
          <w:szCs w:val="20"/>
        </w:rPr>
        <w:t xml:space="preserve"> </w:t>
      </w:r>
      <w:r w:rsidRPr="002E5666">
        <w:rPr>
          <w:rFonts w:ascii="Arial" w:hAnsi="Arial" w:cs="Arial"/>
          <w:sz w:val="20"/>
          <w:szCs w:val="20"/>
        </w:rPr>
        <w:t>naj</w:t>
      </w:r>
      <w:r w:rsidR="00680D9B" w:rsidRPr="002E5666">
        <w:rPr>
          <w:rFonts w:ascii="Arial" w:hAnsi="Arial" w:cs="Arial"/>
          <w:sz w:val="20"/>
          <w:szCs w:val="20"/>
        </w:rPr>
        <w:t>več</w:t>
      </w:r>
      <w:r w:rsidRPr="002E5666">
        <w:rPr>
          <w:rFonts w:ascii="Arial" w:hAnsi="Arial" w:cs="Arial"/>
          <w:sz w:val="20"/>
          <w:szCs w:val="20"/>
        </w:rPr>
        <w:t xml:space="preserve"> naročil </w:t>
      </w:r>
      <w:r w:rsidR="00240638" w:rsidRPr="002E5666">
        <w:rPr>
          <w:rFonts w:ascii="Arial" w:hAnsi="Arial" w:cs="Arial"/>
          <w:sz w:val="20"/>
          <w:szCs w:val="20"/>
        </w:rPr>
        <w:t>živil, pijače, tobačnih izdelkov in z njimi povezani</w:t>
      </w:r>
      <w:r w:rsidR="00B41D91" w:rsidRPr="002E5666">
        <w:rPr>
          <w:rFonts w:ascii="Arial" w:hAnsi="Arial" w:cs="Arial"/>
          <w:sz w:val="20"/>
          <w:szCs w:val="20"/>
        </w:rPr>
        <w:t>h</w:t>
      </w:r>
      <w:r w:rsidR="00240638" w:rsidRPr="002E5666">
        <w:rPr>
          <w:rFonts w:ascii="Arial" w:hAnsi="Arial" w:cs="Arial"/>
          <w:sz w:val="20"/>
          <w:szCs w:val="20"/>
        </w:rPr>
        <w:t xml:space="preserve"> izdelk</w:t>
      </w:r>
      <w:r w:rsidR="00B41D91" w:rsidRPr="002E5666">
        <w:rPr>
          <w:rFonts w:ascii="Arial" w:hAnsi="Arial" w:cs="Arial"/>
          <w:sz w:val="20"/>
          <w:szCs w:val="20"/>
        </w:rPr>
        <w:t>ov</w:t>
      </w:r>
      <w:r w:rsidR="007E0D0D" w:rsidRPr="002E5666">
        <w:rPr>
          <w:rFonts w:ascii="Arial" w:hAnsi="Arial" w:cs="Arial"/>
          <w:sz w:val="20"/>
          <w:szCs w:val="20"/>
        </w:rPr>
        <w:t>, ki</w:t>
      </w:r>
      <w:r w:rsidR="008C4C51" w:rsidRPr="002E5666">
        <w:rPr>
          <w:rFonts w:ascii="Arial" w:hAnsi="Arial" w:cs="Arial"/>
          <w:sz w:val="20"/>
          <w:szCs w:val="20"/>
        </w:rPr>
        <w:t xml:space="preserve"> z vrednostjo </w:t>
      </w:r>
      <w:r w:rsidR="002E5666" w:rsidRPr="002E5666">
        <w:rPr>
          <w:rFonts w:ascii="Arial" w:hAnsi="Arial" w:cs="Arial"/>
          <w:sz w:val="20"/>
          <w:szCs w:val="20"/>
        </w:rPr>
        <w:t>111.719.485</w:t>
      </w:r>
      <w:r w:rsidR="006A17D7">
        <w:rPr>
          <w:rFonts w:ascii="Arial" w:hAnsi="Arial" w:cs="Arial"/>
          <w:sz w:val="20"/>
          <w:szCs w:val="20"/>
        </w:rPr>
        <w:t> </w:t>
      </w:r>
      <w:r w:rsidR="008C4C51" w:rsidRPr="002E5666">
        <w:rPr>
          <w:rFonts w:ascii="Arial" w:hAnsi="Arial" w:cs="Arial"/>
          <w:sz w:val="20"/>
          <w:szCs w:val="20"/>
        </w:rPr>
        <w:t xml:space="preserve">evrov pomenijo </w:t>
      </w:r>
      <w:r w:rsidR="002E5666" w:rsidRPr="002E5666">
        <w:rPr>
          <w:rFonts w:ascii="Arial" w:hAnsi="Arial" w:cs="Arial"/>
          <w:sz w:val="20"/>
          <w:szCs w:val="20"/>
        </w:rPr>
        <w:t>6,25</w:t>
      </w:r>
      <w:r w:rsidR="006A17D7">
        <w:rPr>
          <w:rFonts w:ascii="Arial" w:hAnsi="Arial" w:cs="Arial"/>
          <w:sz w:val="20"/>
          <w:szCs w:val="20"/>
        </w:rPr>
        <w:t> </w:t>
      </w:r>
      <w:r w:rsidR="00F67DF8" w:rsidRPr="002E5666">
        <w:rPr>
          <w:rFonts w:ascii="Arial" w:hAnsi="Arial" w:cs="Arial"/>
          <w:sz w:val="20"/>
          <w:szCs w:val="20"/>
        </w:rPr>
        <w:t>%</w:t>
      </w:r>
      <w:r w:rsidR="008C4C51" w:rsidRPr="002E5666">
        <w:rPr>
          <w:rFonts w:ascii="Arial" w:hAnsi="Arial" w:cs="Arial"/>
          <w:sz w:val="20"/>
          <w:szCs w:val="20"/>
        </w:rPr>
        <w:t xml:space="preserve"> vrednosti naročil blaga</w:t>
      </w:r>
      <w:r w:rsidR="00680D9B" w:rsidRPr="002E5666">
        <w:rPr>
          <w:rFonts w:ascii="Arial" w:hAnsi="Arial" w:cs="Arial"/>
          <w:sz w:val="20"/>
          <w:szCs w:val="20"/>
        </w:rPr>
        <w:t>,</w:t>
      </w:r>
      <w:r w:rsidR="008C4C51" w:rsidRPr="002E5666">
        <w:rPr>
          <w:rFonts w:ascii="Arial" w:hAnsi="Arial" w:cs="Arial"/>
          <w:sz w:val="20"/>
          <w:szCs w:val="20"/>
        </w:rPr>
        <w:t xml:space="preserve"> ter naročil </w:t>
      </w:r>
      <w:r w:rsidR="00240638" w:rsidRPr="002E5666">
        <w:rPr>
          <w:rFonts w:ascii="Arial" w:hAnsi="Arial" w:cs="Arial"/>
          <w:sz w:val="20"/>
          <w:szCs w:val="20"/>
        </w:rPr>
        <w:t xml:space="preserve">medicinske opreme, farmacevtskih izdelkov in izdelkov za osebno nego </w:t>
      </w:r>
      <w:r w:rsidRPr="002E5666">
        <w:rPr>
          <w:rFonts w:ascii="Arial" w:hAnsi="Arial" w:cs="Arial"/>
          <w:sz w:val="20"/>
          <w:szCs w:val="20"/>
        </w:rPr>
        <w:t xml:space="preserve">v vrednosti </w:t>
      </w:r>
      <w:r w:rsidR="002E5666" w:rsidRPr="002E5666">
        <w:rPr>
          <w:rFonts w:ascii="Arial" w:hAnsi="Arial" w:cs="Arial"/>
          <w:sz w:val="20"/>
          <w:szCs w:val="20"/>
        </w:rPr>
        <w:t>687.534.153</w:t>
      </w:r>
      <w:r w:rsidR="006A17D7">
        <w:rPr>
          <w:rFonts w:ascii="Arial" w:hAnsi="Arial" w:cs="Arial"/>
          <w:sz w:val="20"/>
          <w:szCs w:val="20"/>
        </w:rPr>
        <w:t> </w:t>
      </w:r>
      <w:r w:rsidRPr="002E5666">
        <w:rPr>
          <w:rFonts w:ascii="Arial" w:hAnsi="Arial" w:cs="Arial"/>
          <w:sz w:val="20"/>
          <w:szCs w:val="20"/>
        </w:rPr>
        <w:t xml:space="preserve">evrov oziroma </w:t>
      </w:r>
      <w:r w:rsidR="002E5666" w:rsidRPr="002E5666">
        <w:rPr>
          <w:rFonts w:ascii="Arial" w:hAnsi="Arial" w:cs="Arial"/>
          <w:sz w:val="20"/>
          <w:szCs w:val="20"/>
        </w:rPr>
        <w:t>38,44</w:t>
      </w:r>
      <w:r w:rsidR="006A17D7">
        <w:rPr>
          <w:rFonts w:ascii="Arial" w:hAnsi="Arial" w:cs="Arial"/>
          <w:sz w:val="20"/>
          <w:szCs w:val="20"/>
        </w:rPr>
        <w:t> </w:t>
      </w:r>
      <w:r w:rsidR="00F67DF8" w:rsidRPr="002E5666">
        <w:rPr>
          <w:rFonts w:ascii="Arial" w:hAnsi="Arial" w:cs="Arial"/>
          <w:sz w:val="20"/>
          <w:szCs w:val="20"/>
        </w:rPr>
        <w:t>%</w:t>
      </w:r>
      <w:r w:rsidR="008C4C51" w:rsidRPr="002E5666">
        <w:rPr>
          <w:rFonts w:ascii="Arial" w:hAnsi="Arial" w:cs="Arial"/>
          <w:sz w:val="20"/>
          <w:szCs w:val="20"/>
        </w:rPr>
        <w:t xml:space="preserve"> </w:t>
      </w:r>
      <w:r w:rsidRPr="002E5666">
        <w:rPr>
          <w:rFonts w:ascii="Arial" w:hAnsi="Arial" w:cs="Arial"/>
          <w:sz w:val="20"/>
          <w:szCs w:val="20"/>
        </w:rPr>
        <w:t>vrednosti vseh naročil blaga.</w:t>
      </w:r>
    </w:p>
    <w:p w14:paraId="7418D2CA" w14:textId="0E357B9F" w:rsidR="005925FE" w:rsidRPr="002C24EA" w:rsidRDefault="003602CB" w:rsidP="00883707">
      <w:pPr>
        <w:spacing w:line="360" w:lineRule="auto"/>
        <w:jc w:val="both"/>
        <w:rPr>
          <w:rFonts w:ascii="Arial" w:eastAsia="Times New Roman" w:hAnsi="Arial" w:cs="Arial"/>
          <w:color w:val="000000"/>
          <w:sz w:val="20"/>
          <w:szCs w:val="20"/>
          <w:lang w:eastAsia="sl-SI"/>
        </w:rPr>
      </w:pPr>
      <w:r w:rsidRPr="003602CB">
        <w:rPr>
          <w:rFonts w:ascii="Arial" w:hAnsi="Arial" w:cs="Arial"/>
          <w:sz w:val="20"/>
          <w:szCs w:val="20"/>
        </w:rPr>
        <w:t xml:space="preserve">Storitve popravila in vzdrževanja </w:t>
      </w:r>
      <w:r w:rsidR="008C4C51" w:rsidRPr="003602CB">
        <w:rPr>
          <w:rFonts w:ascii="Arial" w:hAnsi="Arial" w:cs="Arial"/>
          <w:sz w:val="20"/>
          <w:szCs w:val="20"/>
        </w:rPr>
        <w:t xml:space="preserve">v skupni vrednosti </w:t>
      </w:r>
      <w:r w:rsidRPr="003602CB">
        <w:rPr>
          <w:rFonts w:ascii="Arial" w:hAnsi="Arial" w:cs="Arial"/>
          <w:sz w:val="20"/>
          <w:szCs w:val="20"/>
        </w:rPr>
        <w:t>275.251.608</w:t>
      </w:r>
      <w:r w:rsidR="006A17D7">
        <w:rPr>
          <w:rFonts w:ascii="Arial" w:hAnsi="Arial" w:cs="Arial"/>
          <w:sz w:val="20"/>
          <w:szCs w:val="20"/>
        </w:rPr>
        <w:t> </w:t>
      </w:r>
      <w:r w:rsidR="008C4C51" w:rsidRPr="003602CB">
        <w:rPr>
          <w:rFonts w:ascii="Arial" w:hAnsi="Arial" w:cs="Arial"/>
          <w:sz w:val="20"/>
          <w:szCs w:val="20"/>
        </w:rPr>
        <w:t xml:space="preserve">evrov po vrednosti pomenijo največji delež naročil storitev, in sicer </w:t>
      </w:r>
      <w:r w:rsidRPr="003602CB">
        <w:rPr>
          <w:rFonts w:ascii="Arial" w:hAnsi="Arial" w:cs="Arial"/>
          <w:sz w:val="20"/>
          <w:szCs w:val="20"/>
        </w:rPr>
        <w:t>21,21</w:t>
      </w:r>
      <w:r w:rsidR="006A17D7">
        <w:rPr>
          <w:rFonts w:ascii="Arial" w:hAnsi="Arial" w:cs="Arial"/>
          <w:sz w:val="20"/>
          <w:szCs w:val="20"/>
        </w:rPr>
        <w:t> </w:t>
      </w:r>
      <w:r w:rsidR="00F67DF8" w:rsidRPr="003602CB">
        <w:rPr>
          <w:rFonts w:ascii="Arial" w:hAnsi="Arial" w:cs="Arial"/>
          <w:sz w:val="20"/>
          <w:szCs w:val="20"/>
        </w:rPr>
        <w:t>%</w:t>
      </w:r>
      <w:r w:rsidR="008C4C51" w:rsidRPr="003602CB">
        <w:rPr>
          <w:rFonts w:ascii="Arial" w:hAnsi="Arial" w:cs="Arial"/>
          <w:sz w:val="20"/>
          <w:szCs w:val="20"/>
        </w:rPr>
        <w:t xml:space="preserve">. </w:t>
      </w:r>
      <w:r w:rsidRPr="003602CB">
        <w:rPr>
          <w:rFonts w:ascii="Arial" w:eastAsia="Times New Roman" w:hAnsi="Arial" w:cs="Arial"/>
          <w:color w:val="000000"/>
          <w:sz w:val="20"/>
          <w:szCs w:val="20"/>
          <w:lang w:eastAsia="sl-SI"/>
        </w:rPr>
        <w:t>Arhitekturne, gradbeniške, inženirske in inšpekcijske storitve</w:t>
      </w:r>
      <w:r w:rsidR="00873618" w:rsidRPr="003602CB">
        <w:rPr>
          <w:rFonts w:ascii="Arial" w:eastAsia="Times New Roman" w:hAnsi="Arial" w:cs="Arial"/>
          <w:color w:val="000000"/>
          <w:sz w:val="20"/>
          <w:szCs w:val="20"/>
          <w:lang w:eastAsia="sl-SI"/>
        </w:rPr>
        <w:t xml:space="preserve"> </w:t>
      </w:r>
      <w:r w:rsidR="008C4C51" w:rsidRPr="003602CB">
        <w:rPr>
          <w:rFonts w:ascii="Arial" w:hAnsi="Arial" w:cs="Arial"/>
          <w:sz w:val="20"/>
          <w:szCs w:val="20"/>
        </w:rPr>
        <w:t>so</w:t>
      </w:r>
      <w:r w:rsidR="005925FE" w:rsidRPr="003602CB">
        <w:rPr>
          <w:rFonts w:ascii="Arial" w:hAnsi="Arial" w:cs="Arial"/>
          <w:sz w:val="20"/>
          <w:szCs w:val="20"/>
        </w:rPr>
        <w:t xml:space="preserve"> po vrednosti</w:t>
      </w:r>
      <w:r w:rsidR="00B54F9E" w:rsidRPr="003602CB">
        <w:rPr>
          <w:rFonts w:ascii="Arial" w:hAnsi="Arial" w:cs="Arial"/>
          <w:sz w:val="20"/>
          <w:szCs w:val="20"/>
        </w:rPr>
        <w:t xml:space="preserve"> </w:t>
      </w:r>
      <w:r w:rsidRPr="003602CB">
        <w:rPr>
          <w:rFonts w:ascii="Arial" w:hAnsi="Arial" w:cs="Arial"/>
          <w:sz w:val="20"/>
          <w:szCs w:val="20"/>
        </w:rPr>
        <w:t>203.986.945</w:t>
      </w:r>
      <w:r w:rsidR="006A17D7">
        <w:rPr>
          <w:rFonts w:ascii="Arial" w:hAnsi="Arial" w:cs="Arial"/>
          <w:sz w:val="20"/>
          <w:szCs w:val="20"/>
        </w:rPr>
        <w:t> </w:t>
      </w:r>
      <w:r w:rsidR="005925FE" w:rsidRPr="003602CB">
        <w:rPr>
          <w:rFonts w:ascii="Arial" w:hAnsi="Arial" w:cs="Arial"/>
          <w:sz w:val="20"/>
          <w:szCs w:val="20"/>
        </w:rPr>
        <w:t xml:space="preserve">evrov na drugem mestu predmetov naročanja storitev z deležem </w:t>
      </w:r>
      <w:r w:rsidRPr="003602CB">
        <w:rPr>
          <w:rFonts w:ascii="Arial" w:hAnsi="Arial" w:cs="Arial"/>
          <w:sz w:val="20"/>
          <w:szCs w:val="20"/>
        </w:rPr>
        <w:t>15,72</w:t>
      </w:r>
      <w:r w:rsidR="006A17D7">
        <w:rPr>
          <w:rFonts w:ascii="Arial" w:hAnsi="Arial" w:cs="Arial"/>
          <w:sz w:val="20"/>
          <w:szCs w:val="20"/>
        </w:rPr>
        <w:t> </w:t>
      </w:r>
      <w:r w:rsidR="00F67DF8" w:rsidRPr="003602CB">
        <w:rPr>
          <w:rFonts w:ascii="Arial" w:hAnsi="Arial" w:cs="Arial"/>
          <w:sz w:val="20"/>
          <w:szCs w:val="20"/>
        </w:rPr>
        <w:t>%</w:t>
      </w:r>
      <w:r w:rsidR="005925FE" w:rsidRPr="003602CB">
        <w:rPr>
          <w:rFonts w:ascii="Arial" w:hAnsi="Arial" w:cs="Arial"/>
          <w:sz w:val="20"/>
          <w:szCs w:val="20"/>
        </w:rPr>
        <w:t xml:space="preserve">, na tretjem mestu so z deležem </w:t>
      </w:r>
      <w:r w:rsidR="00FC6160" w:rsidRPr="003602CB">
        <w:rPr>
          <w:rFonts w:ascii="Arial" w:hAnsi="Arial" w:cs="Arial"/>
          <w:sz w:val="20"/>
          <w:szCs w:val="20"/>
        </w:rPr>
        <w:t>1</w:t>
      </w:r>
      <w:r w:rsidRPr="003602CB">
        <w:rPr>
          <w:rFonts w:ascii="Arial" w:hAnsi="Arial" w:cs="Arial"/>
          <w:sz w:val="20"/>
          <w:szCs w:val="20"/>
        </w:rPr>
        <w:t>3,99</w:t>
      </w:r>
      <w:r w:rsidR="006A17D7">
        <w:rPr>
          <w:rFonts w:ascii="Arial" w:hAnsi="Arial" w:cs="Arial"/>
          <w:sz w:val="20"/>
          <w:szCs w:val="20"/>
        </w:rPr>
        <w:t> </w:t>
      </w:r>
      <w:r w:rsidR="00F67DF8" w:rsidRPr="003602CB">
        <w:rPr>
          <w:rFonts w:ascii="Arial" w:hAnsi="Arial" w:cs="Arial"/>
          <w:sz w:val="20"/>
          <w:szCs w:val="20"/>
        </w:rPr>
        <w:t>%</w:t>
      </w:r>
      <w:r w:rsidR="005925FE" w:rsidRPr="003602CB">
        <w:rPr>
          <w:rFonts w:ascii="Arial" w:hAnsi="Arial" w:cs="Arial"/>
          <w:sz w:val="20"/>
          <w:szCs w:val="20"/>
        </w:rPr>
        <w:t xml:space="preserve"> </w:t>
      </w:r>
      <w:r w:rsidRPr="003602CB">
        <w:rPr>
          <w:rFonts w:ascii="Arial" w:hAnsi="Arial" w:cs="Arial"/>
          <w:sz w:val="20"/>
          <w:szCs w:val="20"/>
        </w:rPr>
        <w:t xml:space="preserve">storitve v zvezi z odplakami, odpadki, čiščenjem in okoljem </w:t>
      </w:r>
      <w:r w:rsidR="005925FE" w:rsidRPr="003602CB">
        <w:rPr>
          <w:rFonts w:ascii="Arial" w:hAnsi="Arial" w:cs="Arial"/>
          <w:sz w:val="20"/>
          <w:szCs w:val="20"/>
        </w:rPr>
        <w:t xml:space="preserve">v </w:t>
      </w:r>
      <w:r w:rsidR="005925FE" w:rsidRPr="002C24EA">
        <w:rPr>
          <w:rFonts w:ascii="Arial" w:hAnsi="Arial" w:cs="Arial"/>
          <w:sz w:val="20"/>
          <w:szCs w:val="20"/>
        </w:rPr>
        <w:t xml:space="preserve">vrednosti </w:t>
      </w:r>
      <w:r w:rsidRPr="002C24EA">
        <w:rPr>
          <w:rFonts w:ascii="Arial" w:eastAsia="Times New Roman" w:hAnsi="Arial" w:cs="Arial"/>
          <w:color w:val="000000"/>
          <w:sz w:val="20"/>
          <w:szCs w:val="20"/>
          <w:lang w:eastAsia="sl-SI"/>
        </w:rPr>
        <w:t>181.479.174</w:t>
      </w:r>
      <w:r w:rsidR="006A17D7">
        <w:rPr>
          <w:rFonts w:ascii="Arial" w:eastAsia="Times New Roman" w:hAnsi="Arial" w:cs="Arial"/>
          <w:color w:val="000000"/>
          <w:sz w:val="20"/>
          <w:szCs w:val="20"/>
          <w:lang w:eastAsia="sl-SI"/>
        </w:rPr>
        <w:t> </w:t>
      </w:r>
      <w:r w:rsidR="005925FE" w:rsidRPr="002C24EA">
        <w:rPr>
          <w:rFonts w:ascii="Arial" w:hAnsi="Arial" w:cs="Arial"/>
          <w:sz w:val="20"/>
          <w:szCs w:val="20"/>
        </w:rPr>
        <w:t>evrov.</w:t>
      </w:r>
    </w:p>
    <w:p w14:paraId="0B02A8E3" w14:textId="34D44839" w:rsidR="005925FE" w:rsidRPr="002C24EA" w:rsidRDefault="005925FE" w:rsidP="005925FE">
      <w:pPr>
        <w:spacing w:line="360" w:lineRule="auto"/>
        <w:jc w:val="both"/>
        <w:rPr>
          <w:rFonts w:ascii="Arial" w:hAnsi="Arial" w:cs="Arial"/>
          <w:sz w:val="20"/>
          <w:szCs w:val="20"/>
        </w:rPr>
      </w:pPr>
      <w:r w:rsidRPr="002C24EA">
        <w:rPr>
          <w:rFonts w:ascii="Arial" w:hAnsi="Arial" w:cs="Arial"/>
          <w:sz w:val="20"/>
          <w:szCs w:val="20"/>
        </w:rPr>
        <w:t xml:space="preserve">Pri gradnjah so naročniki </w:t>
      </w:r>
      <w:r w:rsidR="00FC6160" w:rsidRPr="002C24EA">
        <w:rPr>
          <w:rFonts w:ascii="Arial" w:hAnsi="Arial" w:cs="Arial"/>
          <w:sz w:val="20"/>
          <w:szCs w:val="20"/>
        </w:rPr>
        <w:t>vseh 1</w:t>
      </w:r>
      <w:r w:rsidR="002C24EA" w:rsidRPr="002C24EA">
        <w:rPr>
          <w:rFonts w:ascii="Arial" w:hAnsi="Arial" w:cs="Arial"/>
          <w:sz w:val="20"/>
          <w:szCs w:val="20"/>
        </w:rPr>
        <w:t>872</w:t>
      </w:r>
      <w:r w:rsidR="00FC6160" w:rsidRPr="002C24EA">
        <w:rPr>
          <w:rFonts w:ascii="Arial" w:hAnsi="Arial" w:cs="Arial"/>
          <w:sz w:val="20"/>
          <w:szCs w:val="20"/>
        </w:rPr>
        <w:t xml:space="preserve"> naročil </w:t>
      </w:r>
      <w:r w:rsidRPr="002C24EA">
        <w:rPr>
          <w:rFonts w:ascii="Arial" w:hAnsi="Arial" w:cs="Arial"/>
          <w:sz w:val="20"/>
          <w:szCs w:val="20"/>
        </w:rPr>
        <w:t xml:space="preserve">oddali </w:t>
      </w:r>
      <w:r w:rsidR="00FC6160" w:rsidRPr="002C24EA">
        <w:rPr>
          <w:rFonts w:ascii="Arial" w:hAnsi="Arial" w:cs="Arial"/>
          <w:sz w:val="20"/>
          <w:szCs w:val="20"/>
        </w:rPr>
        <w:t xml:space="preserve">za </w:t>
      </w:r>
      <w:r w:rsidRPr="002C24EA">
        <w:rPr>
          <w:rFonts w:ascii="Arial" w:hAnsi="Arial" w:cs="Arial"/>
          <w:sz w:val="20"/>
          <w:szCs w:val="20"/>
        </w:rPr>
        <w:t>gradbena dela</w:t>
      </w:r>
      <w:r w:rsidR="00FC6160" w:rsidRPr="002C24EA">
        <w:rPr>
          <w:rFonts w:ascii="Arial" w:hAnsi="Arial" w:cs="Arial"/>
          <w:sz w:val="20"/>
          <w:szCs w:val="20"/>
        </w:rPr>
        <w:t>, in sicer</w:t>
      </w:r>
      <w:r w:rsidRPr="002C24EA">
        <w:rPr>
          <w:rFonts w:ascii="Arial" w:hAnsi="Arial" w:cs="Arial"/>
          <w:sz w:val="20"/>
          <w:szCs w:val="20"/>
        </w:rPr>
        <w:t xml:space="preserve"> v vrednosti </w:t>
      </w:r>
      <w:r w:rsidR="002C24EA" w:rsidRPr="002C24EA">
        <w:rPr>
          <w:rFonts w:ascii="Arial" w:hAnsi="Arial" w:cs="Arial"/>
          <w:sz w:val="20"/>
          <w:szCs w:val="20"/>
        </w:rPr>
        <w:t>2.119.942.406</w:t>
      </w:r>
      <w:r w:rsidR="006A17D7">
        <w:rPr>
          <w:rFonts w:ascii="Arial" w:hAnsi="Arial" w:cs="Arial"/>
          <w:sz w:val="20"/>
          <w:szCs w:val="20"/>
        </w:rPr>
        <w:t> </w:t>
      </w:r>
      <w:r w:rsidRPr="002C24EA">
        <w:rPr>
          <w:rFonts w:ascii="Arial" w:hAnsi="Arial" w:cs="Arial"/>
          <w:sz w:val="20"/>
          <w:szCs w:val="20"/>
        </w:rPr>
        <w:t xml:space="preserve">evrov. </w:t>
      </w:r>
    </w:p>
    <w:p w14:paraId="1A90B355" w14:textId="77777777" w:rsidR="000D71AD" w:rsidRPr="00121376" w:rsidRDefault="000D71AD" w:rsidP="000D71AD">
      <w:pPr>
        <w:spacing w:after="0" w:line="240" w:lineRule="auto"/>
        <w:jc w:val="both"/>
        <w:rPr>
          <w:rFonts w:ascii="Arial" w:hAnsi="Arial" w:cs="Arial"/>
          <w:sz w:val="20"/>
          <w:szCs w:val="20"/>
          <w:highlight w:val="yellow"/>
        </w:rPr>
      </w:pPr>
    </w:p>
    <w:p w14:paraId="4CADEFEF" w14:textId="38674FE7" w:rsidR="00FF5F34" w:rsidRPr="007F2520" w:rsidRDefault="00FF5F34" w:rsidP="00FF5F34">
      <w:pPr>
        <w:pStyle w:val="Naslov2"/>
        <w:rPr>
          <w:rFonts w:ascii="Arial" w:hAnsi="Arial" w:cs="Arial"/>
          <w:szCs w:val="20"/>
        </w:rPr>
      </w:pPr>
      <w:bookmarkStart w:id="34" w:name="_Toc113009117"/>
      <w:r w:rsidRPr="007F2520">
        <w:rPr>
          <w:rFonts w:ascii="Arial" w:hAnsi="Arial" w:cs="Arial"/>
          <w:sz w:val="22"/>
          <w:szCs w:val="22"/>
        </w:rPr>
        <w:t>2.</w:t>
      </w:r>
      <w:r w:rsidR="00FA2740" w:rsidRPr="007F2520">
        <w:rPr>
          <w:rFonts w:ascii="Arial" w:hAnsi="Arial" w:cs="Arial"/>
          <w:sz w:val="22"/>
          <w:szCs w:val="22"/>
        </w:rPr>
        <w:t>5</w:t>
      </w:r>
      <w:r w:rsidRPr="007F2520">
        <w:rPr>
          <w:rFonts w:ascii="Arial" w:hAnsi="Arial" w:cs="Arial"/>
          <w:sz w:val="22"/>
          <w:szCs w:val="22"/>
        </w:rPr>
        <w:t xml:space="preserve"> Merila za oddajo javnega naročila</w:t>
      </w:r>
      <w:bookmarkEnd w:id="34"/>
    </w:p>
    <w:p w14:paraId="47DA7845" w14:textId="77777777" w:rsidR="00FF5F34" w:rsidRPr="007F2520" w:rsidRDefault="00FF5F34" w:rsidP="00854405">
      <w:pPr>
        <w:pStyle w:val="ZADEVA"/>
        <w:jc w:val="both"/>
        <w:rPr>
          <w:rFonts w:cs="Arial"/>
          <w:b w:val="0"/>
          <w:szCs w:val="20"/>
          <w:lang w:val="sl-SI"/>
        </w:rPr>
      </w:pPr>
    </w:p>
    <w:p w14:paraId="582C97A0" w14:textId="74F1F6AB" w:rsidR="00504FA5" w:rsidRPr="007F2520" w:rsidRDefault="00F510BD" w:rsidP="007A055B">
      <w:pPr>
        <w:spacing w:line="360" w:lineRule="auto"/>
        <w:jc w:val="both"/>
        <w:rPr>
          <w:rFonts w:ascii="Arial" w:hAnsi="Arial" w:cs="Arial"/>
          <w:sz w:val="20"/>
          <w:szCs w:val="20"/>
        </w:rPr>
      </w:pPr>
      <w:r w:rsidRPr="007F2520">
        <w:rPr>
          <w:rFonts w:ascii="Arial" w:hAnsi="Arial" w:cs="Arial"/>
          <w:sz w:val="20"/>
          <w:szCs w:val="20"/>
        </w:rPr>
        <w:t>Leta</w:t>
      </w:r>
      <w:r w:rsidR="00B75609" w:rsidRPr="007F2520">
        <w:rPr>
          <w:rFonts w:ascii="Arial" w:hAnsi="Arial" w:cs="Arial"/>
          <w:sz w:val="20"/>
          <w:szCs w:val="20"/>
        </w:rPr>
        <w:t xml:space="preserve"> 20</w:t>
      </w:r>
      <w:r w:rsidR="004D3472" w:rsidRPr="007F2520">
        <w:rPr>
          <w:rFonts w:ascii="Arial" w:hAnsi="Arial" w:cs="Arial"/>
          <w:sz w:val="20"/>
          <w:szCs w:val="20"/>
        </w:rPr>
        <w:t>2</w:t>
      </w:r>
      <w:r w:rsidR="007F2520" w:rsidRPr="007F2520">
        <w:rPr>
          <w:rFonts w:ascii="Arial" w:hAnsi="Arial" w:cs="Arial"/>
          <w:sz w:val="20"/>
          <w:szCs w:val="20"/>
        </w:rPr>
        <w:t>1</w:t>
      </w:r>
      <w:r w:rsidR="002149C7" w:rsidRPr="007F2520">
        <w:rPr>
          <w:rFonts w:ascii="Arial" w:hAnsi="Arial" w:cs="Arial"/>
          <w:sz w:val="20"/>
          <w:szCs w:val="20"/>
        </w:rPr>
        <w:t xml:space="preserve"> so naročniki oddali </w:t>
      </w:r>
      <w:r w:rsidR="007F2520" w:rsidRPr="007F2520">
        <w:rPr>
          <w:rFonts w:ascii="Arial" w:hAnsi="Arial" w:cs="Arial"/>
          <w:sz w:val="20"/>
          <w:szCs w:val="20"/>
        </w:rPr>
        <w:t>17.715</w:t>
      </w:r>
      <w:r w:rsidR="002149C7" w:rsidRPr="007F2520">
        <w:rPr>
          <w:rFonts w:ascii="Arial" w:hAnsi="Arial" w:cs="Arial"/>
          <w:sz w:val="20"/>
          <w:szCs w:val="20"/>
        </w:rPr>
        <w:t xml:space="preserve"> naročil. Pri izbiri najugodnejšega ponudnika je bilo največkrat uporabljeno merilo cena, in sicer pri </w:t>
      </w:r>
      <w:r w:rsidR="00935191" w:rsidRPr="007F2520">
        <w:rPr>
          <w:rFonts w:ascii="Arial" w:hAnsi="Arial" w:cs="Arial"/>
          <w:sz w:val="20"/>
          <w:szCs w:val="20"/>
        </w:rPr>
        <w:t>15.</w:t>
      </w:r>
      <w:r w:rsidR="007F2520" w:rsidRPr="007F2520">
        <w:rPr>
          <w:rFonts w:ascii="Arial" w:hAnsi="Arial" w:cs="Arial"/>
          <w:sz w:val="20"/>
          <w:szCs w:val="20"/>
        </w:rPr>
        <w:t>740</w:t>
      </w:r>
      <w:r w:rsidR="00B75609" w:rsidRPr="007F2520">
        <w:rPr>
          <w:rFonts w:ascii="Arial" w:hAnsi="Arial" w:cs="Arial"/>
          <w:sz w:val="20"/>
          <w:szCs w:val="20"/>
        </w:rPr>
        <w:t xml:space="preserve"> </w:t>
      </w:r>
      <w:r w:rsidR="007A055B" w:rsidRPr="007F2520">
        <w:rPr>
          <w:rFonts w:ascii="Arial" w:hAnsi="Arial" w:cs="Arial"/>
          <w:sz w:val="20"/>
          <w:szCs w:val="20"/>
        </w:rPr>
        <w:t xml:space="preserve">oddanih naročilih. </w:t>
      </w:r>
    </w:p>
    <w:p w14:paraId="4F47B9EB" w14:textId="22DE84A9" w:rsidR="002149C7" w:rsidRPr="007F2520" w:rsidRDefault="002149C7" w:rsidP="008A61FD">
      <w:pPr>
        <w:spacing w:before="120" w:after="120" w:line="240" w:lineRule="auto"/>
        <w:jc w:val="both"/>
        <w:rPr>
          <w:rFonts w:ascii="Arial" w:hAnsi="Arial" w:cs="Arial"/>
          <w:sz w:val="20"/>
        </w:rPr>
      </w:pPr>
      <w:r w:rsidRPr="007F2520">
        <w:rPr>
          <w:rFonts w:ascii="Arial" w:hAnsi="Arial" w:cs="Arial"/>
          <w:sz w:val="20"/>
        </w:rPr>
        <w:t xml:space="preserve">Preglednica </w:t>
      </w:r>
      <w:r w:rsidR="00512F52" w:rsidRPr="007F2520">
        <w:rPr>
          <w:rFonts w:ascii="Arial" w:hAnsi="Arial" w:cs="Arial"/>
          <w:sz w:val="20"/>
        </w:rPr>
        <w:t>24</w:t>
      </w:r>
      <w:r w:rsidRPr="007F2520">
        <w:rPr>
          <w:rFonts w:ascii="Arial" w:hAnsi="Arial" w:cs="Arial"/>
          <w:sz w:val="20"/>
        </w:rPr>
        <w:t>: Delež posameznega merila za izb</w:t>
      </w:r>
      <w:r w:rsidR="00C6284B" w:rsidRPr="007F2520">
        <w:rPr>
          <w:rFonts w:ascii="Arial" w:hAnsi="Arial" w:cs="Arial"/>
          <w:sz w:val="20"/>
        </w:rPr>
        <w:t>iro</w:t>
      </w:r>
      <w:r w:rsidRPr="007F2520">
        <w:rPr>
          <w:rFonts w:ascii="Arial" w:hAnsi="Arial" w:cs="Arial"/>
          <w:sz w:val="20"/>
        </w:rPr>
        <w:t xml:space="preserve"> </w:t>
      </w:r>
      <w:r w:rsidR="00C6284B" w:rsidRPr="007F2520">
        <w:rPr>
          <w:rFonts w:ascii="Arial" w:hAnsi="Arial" w:cs="Arial"/>
          <w:sz w:val="20"/>
        </w:rPr>
        <w:t>po</w:t>
      </w:r>
      <w:r w:rsidRPr="007F2520">
        <w:rPr>
          <w:rFonts w:ascii="Arial" w:hAnsi="Arial" w:cs="Arial"/>
          <w:sz w:val="20"/>
        </w:rPr>
        <w:t xml:space="preserve"> številu in vrednosti</w:t>
      </w:r>
      <w:r w:rsidR="00711C40" w:rsidRPr="007F2520">
        <w:rPr>
          <w:rFonts w:ascii="Arial" w:hAnsi="Arial" w:cs="Arial"/>
          <w:sz w:val="20"/>
        </w:rPr>
        <w:t xml:space="preserve"> naročil</w:t>
      </w:r>
    </w:p>
    <w:tbl>
      <w:tblPr>
        <w:tblW w:w="7818" w:type="dxa"/>
        <w:jc w:val="center"/>
        <w:tblCellMar>
          <w:left w:w="70" w:type="dxa"/>
          <w:right w:w="70" w:type="dxa"/>
        </w:tblCellMar>
        <w:tblLook w:val="04A0" w:firstRow="1" w:lastRow="0" w:firstColumn="1" w:lastColumn="0" w:noHBand="0" w:noVBand="1"/>
      </w:tblPr>
      <w:tblGrid>
        <w:gridCol w:w="3589"/>
        <w:gridCol w:w="962"/>
        <w:gridCol w:w="1343"/>
        <w:gridCol w:w="962"/>
        <w:gridCol w:w="962"/>
      </w:tblGrid>
      <w:tr w:rsidR="004D3472" w:rsidRPr="007F2520" w14:paraId="77F963F1" w14:textId="77777777" w:rsidTr="00CD447F">
        <w:trPr>
          <w:trHeight w:val="255"/>
          <w:jc w:val="center"/>
        </w:trPr>
        <w:tc>
          <w:tcPr>
            <w:tcW w:w="3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A5DFE3" w14:textId="77777777" w:rsidR="004D3472" w:rsidRPr="007F2520" w:rsidRDefault="004D3472" w:rsidP="004D3472">
            <w:pPr>
              <w:spacing w:after="0" w:line="240" w:lineRule="auto"/>
              <w:jc w:val="center"/>
              <w:rPr>
                <w:rFonts w:ascii="Arial" w:eastAsia="Times New Roman" w:hAnsi="Arial" w:cs="Arial"/>
                <w:color w:val="000000"/>
                <w:sz w:val="18"/>
                <w:szCs w:val="18"/>
                <w:lang w:eastAsia="sl-SI"/>
              </w:rPr>
            </w:pPr>
            <w:r w:rsidRPr="007F2520">
              <w:rPr>
                <w:rFonts w:ascii="Arial" w:eastAsia="Times New Roman" w:hAnsi="Arial" w:cs="Arial"/>
                <w:color w:val="000000"/>
                <w:sz w:val="18"/>
                <w:szCs w:val="18"/>
                <w:lang w:eastAsia="sl-SI"/>
              </w:rPr>
              <w:t>Merilo</w:t>
            </w:r>
          </w:p>
        </w:tc>
        <w:tc>
          <w:tcPr>
            <w:tcW w:w="96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C8AE7E5" w14:textId="77777777" w:rsidR="004D3472" w:rsidRPr="007F2520" w:rsidRDefault="004D3472" w:rsidP="004D3472">
            <w:pPr>
              <w:spacing w:after="0" w:line="240" w:lineRule="auto"/>
              <w:jc w:val="center"/>
              <w:rPr>
                <w:rFonts w:ascii="Arial" w:eastAsia="Times New Roman" w:hAnsi="Arial" w:cs="Arial"/>
                <w:color w:val="000000"/>
                <w:sz w:val="18"/>
                <w:szCs w:val="18"/>
                <w:lang w:eastAsia="sl-SI"/>
              </w:rPr>
            </w:pPr>
            <w:r w:rsidRPr="007F2520">
              <w:rPr>
                <w:rFonts w:ascii="Arial" w:eastAsia="Times New Roman" w:hAnsi="Arial" w:cs="Arial"/>
                <w:color w:val="000000"/>
                <w:sz w:val="18"/>
                <w:szCs w:val="18"/>
                <w:lang w:eastAsia="sl-SI"/>
              </w:rPr>
              <w:t>Št. naročil</w:t>
            </w:r>
          </w:p>
        </w:tc>
        <w:tc>
          <w:tcPr>
            <w:tcW w:w="134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EF33B4" w14:textId="77777777" w:rsidR="004D3472" w:rsidRPr="007F2520" w:rsidRDefault="004D3472" w:rsidP="004D3472">
            <w:pPr>
              <w:spacing w:after="0" w:line="240" w:lineRule="auto"/>
              <w:jc w:val="center"/>
              <w:rPr>
                <w:rFonts w:ascii="Arial" w:eastAsia="Times New Roman" w:hAnsi="Arial" w:cs="Arial"/>
                <w:color w:val="000000"/>
                <w:sz w:val="18"/>
                <w:szCs w:val="18"/>
                <w:lang w:eastAsia="sl-SI"/>
              </w:rPr>
            </w:pPr>
            <w:r w:rsidRPr="007F2520">
              <w:rPr>
                <w:rFonts w:ascii="Arial" w:eastAsia="Times New Roman" w:hAnsi="Arial" w:cs="Arial"/>
                <w:color w:val="000000"/>
                <w:sz w:val="18"/>
                <w:szCs w:val="18"/>
                <w:lang w:eastAsia="sl-SI"/>
              </w:rPr>
              <w:t xml:space="preserve">Pogodbena vrednost </w:t>
            </w:r>
          </w:p>
        </w:tc>
        <w:tc>
          <w:tcPr>
            <w:tcW w:w="96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9F4F71" w14:textId="77777777" w:rsidR="004D3472" w:rsidRPr="007F2520" w:rsidRDefault="004D3472" w:rsidP="004D3472">
            <w:pPr>
              <w:spacing w:after="0" w:line="240" w:lineRule="auto"/>
              <w:jc w:val="center"/>
              <w:rPr>
                <w:rFonts w:ascii="Arial" w:eastAsia="Times New Roman" w:hAnsi="Arial" w:cs="Arial"/>
                <w:color w:val="000000"/>
                <w:sz w:val="18"/>
                <w:szCs w:val="18"/>
                <w:lang w:eastAsia="sl-SI"/>
              </w:rPr>
            </w:pPr>
            <w:r w:rsidRPr="007F2520">
              <w:rPr>
                <w:rFonts w:ascii="Arial" w:eastAsia="Times New Roman" w:hAnsi="Arial" w:cs="Arial"/>
                <w:color w:val="000000"/>
                <w:sz w:val="18"/>
                <w:szCs w:val="18"/>
                <w:lang w:eastAsia="sl-SI"/>
              </w:rPr>
              <w:t>Delež v št. naročil</w:t>
            </w:r>
          </w:p>
        </w:tc>
        <w:tc>
          <w:tcPr>
            <w:tcW w:w="96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0B76DBA" w14:textId="77777777" w:rsidR="004D3472" w:rsidRPr="007F2520" w:rsidRDefault="004D3472" w:rsidP="004D3472">
            <w:pPr>
              <w:spacing w:after="0" w:line="240" w:lineRule="auto"/>
              <w:jc w:val="center"/>
              <w:rPr>
                <w:rFonts w:ascii="Arial" w:eastAsia="Times New Roman" w:hAnsi="Arial" w:cs="Arial"/>
                <w:color w:val="000000"/>
                <w:sz w:val="18"/>
                <w:szCs w:val="18"/>
                <w:lang w:eastAsia="sl-SI"/>
              </w:rPr>
            </w:pPr>
            <w:r w:rsidRPr="007F2520">
              <w:rPr>
                <w:rFonts w:ascii="Arial" w:eastAsia="Times New Roman" w:hAnsi="Arial" w:cs="Arial"/>
                <w:color w:val="000000"/>
                <w:sz w:val="18"/>
                <w:szCs w:val="18"/>
                <w:lang w:eastAsia="sl-SI"/>
              </w:rPr>
              <w:t>Delež v vrednosti</w:t>
            </w:r>
          </w:p>
        </w:tc>
      </w:tr>
      <w:tr w:rsidR="007F2520" w:rsidRPr="007F2520" w14:paraId="5032DC6C" w14:textId="77777777" w:rsidTr="007F2520">
        <w:trPr>
          <w:trHeight w:val="255"/>
          <w:jc w:val="center"/>
        </w:trPr>
        <w:tc>
          <w:tcPr>
            <w:tcW w:w="3589" w:type="dxa"/>
            <w:tcBorders>
              <w:top w:val="nil"/>
              <w:left w:val="single" w:sz="4" w:space="0" w:color="auto"/>
              <w:bottom w:val="single" w:sz="4" w:space="0" w:color="auto"/>
              <w:right w:val="single" w:sz="4" w:space="0" w:color="auto"/>
            </w:tcBorders>
            <w:shd w:val="clear" w:color="auto" w:fill="auto"/>
            <w:vAlign w:val="center"/>
            <w:hideMark/>
          </w:tcPr>
          <w:p w14:paraId="357BF98E" w14:textId="77777777" w:rsidR="007F2520" w:rsidRPr="007F2520" w:rsidRDefault="007F2520" w:rsidP="007F2520">
            <w:pPr>
              <w:spacing w:after="0" w:line="240" w:lineRule="auto"/>
              <w:jc w:val="both"/>
              <w:rPr>
                <w:rFonts w:ascii="Arial" w:eastAsia="Times New Roman" w:hAnsi="Arial" w:cs="Arial"/>
                <w:color w:val="000000"/>
                <w:sz w:val="18"/>
                <w:szCs w:val="18"/>
                <w:lang w:eastAsia="sl-SI"/>
              </w:rPr>
            </w:pPr>
            <w:r w:rsidRPr="007F2520">
              <w:rPr>
                <w:rFonts w:ascii="Arial" w:eastAsia="Times New Roman" w:hAnsi="Arial" w:cs="Arial"/>
                <w:color w:val="000000"/>
                <w:sz w:val="18"/>
                <w:szCs w:val="18"/>
                <w:lang w:eastAsia="sl-SI"/>
              </w:rPr>
              <w:t>Cena</w:t>
            </w:r>
          </w:p>
        </w:tc>
        <w:tc>
          <w:tcPr>
            <w:tcW w:w="962" w:type="dxa"/>
            <w:tcBorders>
              <w:top w:val="nil"/>
              <w:left w:val="nil"/>
              <w:bottom w:val="single" w:sz="4" w:space="0" w:color="auto"/>
              <w:right w:val="single" w:sz="4" w:space="0" w:color="auto"/>
            </w:tcBorders>
            <w:shd w:val="clear" w:color="auto" w:fill="auto"/>
            <w:vAlign w:val="center"/>
            <w:hideMark/>
          </w:tcPr>
          <w:p w14:paraId="702190BA" w14:textId="5948718A" w:rsidR="007F2520" w:rsidRPr="007F2520" w:rsidRDefault="007F2520" w:rsidP="007F2520">
            <w:pPr>
              <w:spacing w:after="0" w:line="240" w:lineRule="auto"/>
              <w:jc w:val="right"/>
              <w:rPr>
                <w:rFonts w:ascii="Arial" w:hAnsi="Arial" w:cs="Arial"/>
                <w:color w:val="000000"/>
                <w:sz w:val="18"/>
                <w:szCs w:val="18"/>
              </w:rPr>
            </w:pPr>
            <w:r w:rsidRPr="007F2520">
              <w:rPr>
                <w:rFonts w:ascii="Arial" w:hAnsi="Arial" w:cs="Arial"/>
                <w:color w:val="000000"/>
                <w:sz w:val="18"/>
                <w:szCs w:val="18"/>
              </w:rPr>
              <w:t>15.740</w:t>
            </w:r>
          </w:p>
        </w:tc>
        <w:tc>
          <w:tcPr>
            <w:tcW w:w="1343" w:type="dxa"/>
            <w:tcBorders>
              <w:top w:val="nil"/>
              <w:left w:val="nil"/>
              <w:bottom w:val="single" w:sz="4" w:space="0" w:color="auto"/>
              <w:right w:val="single" w:sz="4" w:space="0" w:color="auto"/>
            </w:tcBorders>
            <w:shd w:val="clear" w:color="auto" w:fill="auto"/>
            <w:vAlign w:val="center"/>
            <w:hideMark/>
          </w:tcPr>
          <w:p w14:paraId="52BA2F19" w14:textId="56C8CE55" w:rsidR="007F2520" w:rsidRPr="007F2520" w:rsidRDefault="007F2520" w:rsidP="007F2520">
            <w:pPr>
              <w:spacing w:after="0" w:line="240" w:lineRule="auto"/>
              <w:jc w:val="right"/>
              <w:rPr>
                <w:rFonts w:ascii="Arial" w:hAnsi="Arial" w:cs="Arial"/>
                <w:color w:val="000000"/>
                <w:sz w:val="18"/>
                <w:szCs w:val="18"/>
              </w:rPr>
            </w:pPr>
            <w:r w:rsidRPr="007F2520">
              <w:rPr>
                <w:rFonts w:ascii="Arial" w:hAnsi="Arial" w:cs="Arial"/>
                <w:color w:val="000000"/>
                <w:sz w:val="18"/>
                <w:szCs w:val="18"/>
              </w:rPr>
              <w:t>4.633.006.182</w:t>
            </w:r>
          </w:p>
        </w:tc>
        <w:tc>
          <w:tcPr>
            <w:tcW w:w="962" w:type="dxa"/>
            <w:tcBorders>
              <w:top w:val="nil"/>
              <w:left w:val="nil"/>
              <w:bottom w:val="single" w:sz="4" w:space="0" w:color="auto"/>
              <w:right w:val="single" w:sz="4" w:space="0" w:color="auto"/>
            </w:tcBorders>
            <w:shd w:val="clear" w:color="auto" w:fill="auto"/>
            <w:vAlign w:val="center"/>
            <w:hideMark/>
          </w:tcPr>
          <w:p w14:paraId="4BADB1EA" w14:textId="238639AD" w:rsidR="007F2520" w:rsidRPr="007F2520" w:rsidRDefault="007F2520" w:rsidP="007F2520">
            <w:pPr>
              <w:spacing w:after="0" w:line="240" w:lineRule="auto"/>
              <w:jc w:val="right"/>
              <w:rPr>
                <w:rFonts w:ascii="Arial" w:hAnsi="Arial" w:cs="Arial"/>
                <w:color w:val="000000"/>
                <w:sz w:val="18"/>
                <w:szCs w:val="18"/>
              </w:rPr>
            </w:pPr>
            <w:r w:rsidRPr="007F2520">
              <w:rPr>
                <w:rFonts w:ascii="Arial" w:hAnsi="Arial" w:cs="Arial"/>
                <w:color w:val="000000"/>
                <w:sz w:val="18"/>
                <w:szCs w:val="18"/>
              </w:rPr>
              <w:t>88,85 %</w:t>
            </w:r>
          </w:p>
        </w:tc>
        <w:tc>
          <w:tcPr>
            <w:tcW w:w="962" w:type="dxa"/>
            <w:tcBorders>
              <w:top w:val="nil"/>
              <w:left w:val="nil"/>
              <w:bottom w:val="single" w:sz="4" w:space="0" w:color="auto"/>
              <w:right w:val="single" w:sz="4" w:space="0" w:color="auto"/>
            </w:tcBorders>
            <w:shd w:val="clear" w:color="auto" w:fill="auto"/>
            <w:vAlign w:val="center"/>
            <w:hideMark/>
          </w:tcPr>
          <w:p w14:paraId="618F440F" w14:textId="386D1669" w:rsidR="007F2520" w:rsidRPr="007F2520" w:rsidRDefault="007F2520" w:rsidP="007F2520">
            <w:pPr>
              <w:spacing w:after="0" w:line="240" w:lineRule="auto"/>
              <w:jc w:val="right"/>
              <w:rPr>
                <w:rFonts w:ascii="Arial" w:hAnsi="Arial" w:cs="Arial"/>
                <w:color w:val="000000"/>
                <w:sz w:val="18"/>
                <w:szCs w:val="18"/>
              </w:rPr>
            </w:pPr>
            <w:r w:rsidRPr="007F2520">
              <w:rPr>
                <w:rFonts w:ascii="Arial" w:hAnsi="Arial" w:cs="Arial"/>
                <w:color w:val="000000"/>
                <w:sz w:val="18"/>
                <w:szCs w:val="18"/>
              </w:rPr>
              <w:t>89,00 %</w:t>
            </w:r>
          </w:p>
        </w:tc>
      </w:tr>
      <w:tr w:rsidR="007F2520" w:rsidRPr="007F2520" w14:paraId="61F3A774" w14:textId="77777777" w:rsidTr="007F2520">
        <w:trPr>
          <w:trHeight w:val="255"/>
          <w:jc w:val="center"/>
        </w:trPr>
        <w:tc>
          <w:tcPr>
            <w:tcW w:w="3589" w:type="dxa"/>
            <w:tcBorders>
              <w:top w:val="nil"/>
              <w:left w:val="single" w:sz="4" w:space="0" w:color="auto"/>
              <w:bottom w:val="single" w:sz="4" w:space="0" w:color="auto"/>
              <w:right w:val="single" w:sz="4" w:space="0" w:color="auto"/>
            </w:tcBorders>
            <w:shd w:val="clear" w:color="auto" w:fill="auto"/>
            <w:vAlign w:val="center"/>
            <w:hideMark/>
          </w:tcPr>
          <w:p w14:paraId="4A3F076E" w14:textId="77777777" w:rsidR="007F2520" w:rsidRPr="007F2520" w:rsidRDefault="007F2520" w:rsidP="007F2520">
            <w:pPr>
              <w:spacing w:after="0" w:line="240" w:lineRule="auto"/>
              <w:jc w:val="both"/>
              <w:rPr>
                <w:rFonts w:ascii="Arial" w:eastAsia="Times New Roman" w:hAnsi="Arial" w:cs="Arial"/>
                <w:color w:val="000000"/>
                <w:sz w:val="18"/>
                <w:szCs w:val="18"/>
                <w:lang w:eastAsia="sl-SI"/>
              </w:rPr>
            </w:pPr>
            <w:r w:rsidRPr="007F2520">
              <w:rPr>
                <w:rFonts w:ascii="Arial" w:eastAsia="Times New Roman" w:hAnsi="Arial" w:cs="Arial"/>
                <w:color w:val="000000"/>
                <w:sz w:val="18"/>
                <w:szCs w:val="18"/>
                <w:lang w:eastAsia="sl-SI"/>
              </w:rPr>
              <w:t>Ekonomsko najugodnejša ponudba</w:t>
            </w:r>
          </w:p>
        </w:tc>
        <w:tc>
          <w:tcPr>
            <w:tcW w:w="962" w:type="dxa"/>
            <w:tcBorders>
              <w:top w:val="nil"/>
              <w:left w:val="nil"/>
              <w:bottom w:val="single" w:sz="4" w:space="0" w:color="auto"/>
              <w:right w:val="single" w:sz="4" w:space="0" w:color="auto"/>
            </w:tcBorders>
            <w:shd w:val="clear" w:color="auto" w:fill="auto"/>
            <w:vAlign w:val="center"/>
            <w:hideMark/>
          </w:tcPr>
          <w:p w14:paraId="6F0CEBE3" w14:textId="4C5186AF" w:rsidR="007F2520" w:rsidRPr="007F2520" w:rsidRDefault="007F2520" w:rsidP="007F2520">
            <w:pPr>
              <w:spacing w:after="0" w:line="240" w:lineRule="auto"/>
              <w:jc w:val="right"/>
              <w:rPr>
                <w:rFonts w:ascii="Arial" w:hAnsi="Arial" w:cs="Arial"/>
                <w:color w:val="000000"/>
                <w:sz w:val="18"/>
                <w:szCs w:val="18"/>
              </w:rPr>
            </w:pPr>
            <w:r w:rsidRPr="007F2520">
              <w:rPr>
                <w:rFonts w:ascii="Arial" w:hAnsi="Arial" w:cs="Arial"/>
                <w:color w:val="000000"/>
                <w:sz w:val="18"/>
                <w:szCs w:val="18"/>
              </w:rPr>
              <w:t>1.975</w:t>
            </w:r>
          </w:p>
        </w:tc>
        <w:tc>
          <w:tcPr>
            <w:tcW w:w="1343" w:type="dxa"/>
            <w:tcBorders>
              <w:top w:val="nil"/>
              <w:left w:val="nil"/>
              <w:bottom w:val="single" w:sz="4" w:space="0" w:color="auto"/>
              <w:right w:val="single" w:sz="4" w:space="0" w:color="auto"/>
            </w:tcBorders>
            <w:shd w:val="clear" w:color="auto" w:fill="auto"/>
            <w:vAlign w:val="center"/>
            <w:hideMark/>
          </w:tcPr>
          <w:p w14:paraId="5DC25701" w14:textId="59A0E1BB" w:rsidR="007F2520" w:rsidRPr="007F2520" w:rsidRDefault="007F2520" w:rsidP="007F2520">
            <w:pPr>
              <w:spacing w:after="0" w:line="240" w:lineRule="auto"/>
              <w:jc w:val="right"/>
              <w:rPr>
                <w:rFonts w:ascii="Arial" w:hAnsi="Arial" w:cs="Arial"/>
                <w:color w:val="000000"/>
                <w:sz w:val="18"/>
                <w:szCs w:val="18"/>
              </w:rPr>
            </w:pPr>
            <w:r w:rsidRPr="007F2520">
              <w:rPr>
                <w:rFonts w:ascii="Arial" w:hAnsi="Arial" w:cs="Arial"/>
                <w:color w:val="000000"/>
                <w:sz w:val="18"/>
                <w:szCs w:val="18"/>
              </w:rPr>
              <w:t>572.800.234</w:t>
            </w:r>
          </w:p>
        </w:tc>
        <w:tc>
          <w:tcPr>
            <w:tcW w:w="962" w:type="dxa"/>
            <w:tcBorders>
              <w:top w:val="nil"/>
              <w:left w:val="nil"/>
              <w:bottom w:val="single" w:sz="4" w:space="0" w:color="auto"/>
              <w:right w:val="single" w:sz="4" w:space="0" w:color="auto"/>
            </w:tcBorders>
            <w:shd w:val="clear" w:color="auto" w:fill="auto"/>
            <w:vAlign w:val="center"/>
            <w:hideMark/>
          </w:tcPr>
          <w:p w14:paraId="03909ECE" w14:textId="71BF916D" w:rsidR="007F2520" w:rsidRPr="007F2520" w:rsidRDefault="007F2520" w:rsidP="007F2520">
            <w:pPr>
              <w:spacing w:after="0" w:line="240" w:lineRule="auto"/>
              <w:jc w:val="right"/>
              <w:rPr>
                <w:rFonts w:ascii="Arial" w:hAnsi="Arial" w:cs="Arial"/>
                <w:color w:val="000000"/>
                <w:sz w:val="18"/>
                <w:szCs w:val="18"/>
              </w:rPr>
            </w:pPr>
            <w:r w:rsidRPr="007F2520">
              <w:rPr>
                <w:rFonts w:ascii="Arial" w:hAnsi="Arial" w:cs="Arial"/>
                <w:color w:val="000000"/>
                <w:sz w:val="18"/>
                <w:szCs w:val="18"/>
              </w:rPr>
              <w:t>11,15 %</w:t>
            </w:r>
          </w:p>
        </w:tc>
        <w:tc>
          <w:tcPr>
            <w:tcW w:w="962" w:type="dxa"/>
            <w:tcBorders>
              <w:top w:val="nil"/>
              <w:left w:val="nil"/>
              <w:bottom w:val="single" w:sz="4" w:space="0" w:color="auto"/>
              <w:right w:val="single" w:sz="4" w:space="0" w:color="auto"/>
            </w:tcBorders>
            <w:shd w:val="clear" w:color="auto" w:fill="auto"/>
            <w:vAlign w:val="center"/>
            <w:hideMark/>
          </w:tcPr>
          <w:p w14:paraId="5E28E55A" w14:textId="39A29E58" w:rsidR="007F2520" w:rsidRPr="007F2520" w:rsidRDefault="007F2520" w:rsidP="007F2520">
            <w:pPr>
              <w:spacing w:after="0" w:line="240" w:lineRule="auto"/>
              <w:jc w:val="right"/>
              <w:rPr>
                <w:rFonts w:ascii="Arial" w:hAnsi="Arial" w:cs="Arial"/>
                <w:color w:val="000000"/>
                <w:sz w:val="18"/>
                <w:szCs w:val="18"/>
              </w:rPr>
            </w:pPr>
            <w:r w:rsidRPr="007F2520">
              <w:rPr>
                <w:rFonts w:ascii="Arial" w:hAnsi="Arial" w:cs="Arial"/>
                <w:color w:val="000000"/>
                <w:sz w:val="18"/>
                <w:szCs w:val="18"/>
              </w:rPr>
              <w:t>11,00 %</w:t>
            </w:r>
          </w:p>
        </w:tc>
      </w:tr>
      <w:tr w:rsidR="007F2520" w:rsidRPr="007F2520" w14:paraId="016F566D" w14:textId="77777777" w:rsidTr="007F2520">
        <w:trPr>
          <w:trHeight w:val="255"/>
          <w:jc w:val="center"/>
        </w:trPr>
        <w:tc>
          <w:tcPr>
            <w:tcW w:w="358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B6BED59" w14:textId="77777777" w:rsidR="007F2520" w:rsidRPr="007F2520" w:rsidRDefault="007F2520" w:rsidP="007F2520">
            <w:pPr>
              <w:spacing w:after="0" w:line="240" w:lineRule="auto"/>
              <w:jc w:val="both"/>
              <w:rPr>
                <w:rFonts w:ascii="Arial" w:eastAsia="Times New Roman" w:hAnsi="Arial" w:cs="Arial"/>
                <w:b/>
                <w:bCs/>
                <w:color w:val="000000"/>
                <w:sz w:val="18"/>
                <w:szCs w:val="18"/>
                <w:lang w:eastAsia="sl-SI"/>
              </w:rPr>
            </w:pPr>
            <w:r w:rsidRPr="007F2520">
              <w:rPr>
                <w:rFonts w:ascii="Arial" w:eastAsia="Times New Roman" w:hAnsi="Arial" w:cs="Arial"/>
                <w:b/>
                <w:bCs/>
                <w:color w:val="000000"/>
                <w:sz w:val="18"/>
                <w:szCs w:val="18"/>
                <w:lang w:eastAsia="sl-SI"/>
              </w:rPr>
              <w:t>Skupaj</w:t>
            </w:r>
          </w:p>
        </w:tc>
        <w:tc>
          <w:tcPr>
            <w:tcW w:w="962" w:type="dxa"/>
            <w:tcBorders>
              <w:top w:val="nil"/>
              <w:left w:val="nil"/>
              <w:bottom w:val="single" w:sz="4" w:space="0" w:color="auto"/>
              <w:right w:val="single" w:sz="4" w:space="0" w:color="auto"/>
            </w:tcBorders>
            <w:shd w:val="clear" w:color="auto" w:fill="F2F2F2" w:themeFill="background1" w:themeFillShade="F2"/>
            <w:vAlign w:val="center"/>
            <w:hideMark/>
          </w:tcPr>
          <w:p w14:paraId="567D51DD" w14:textId="396DD0D5" w:rsidR="007F2520" w:rsidRPr="007F2520" w:rsidRDefault="007F2520" w:rsidP="007F2520">
            <w:pPr>
              <w:spacing w:after="0" w:line="240" w:lineRule="auto"/>
              <w:jc w:val="right"/>
              <w:rPr>
                <w:rFonts w:ascii="Arial" w:hAnsi="Arial" w:cs="Arial"/>
                <w:b/>
                <w:bCs/>
                <w:color w:val="000000"/>
                <w:sz w:val="18"/>
                <w:szCs w:val="18"/>
              </w:rPr>
            </w:pPr>
            <w:r w:rsidRPr="007F2520">
              <w:rPr>
                <w:rFonts w:ascii="Arial" w:hAnsi="Arial" w:cs="Arial"/>
                <w:b/>
                <w:bCs/>
                <w:color w:val="000000"/>
                <w:sz w:val="18"/>
                <w:szCs w:val="18"/>
              </w:rPr>
              <w:t>17.715</w:t>
            </w:r>
          </w:p>
        </w:tc>
        <w:tc>
          <w:tcPr>
            <w:tcW w:w="1343" w:type="dxa"/>
            <w:tcBorders>
              <w:top w:val="nil"/>
              <w:left w:val="nil"/>
              <w:bottom w:val="single" w:sz="4" w:space="0" w:color="auto"/>
              <w:right w:val="single" w:sz="4" w:space="0" w:color="auto"/>
            </w:tcBorders>
            <w:shd w:val="clear" w:color="auto" w:fill="F2F2F2" w:themeFill="background1" w:themeFillShade="F2"/>
            <w:vAlign w:val="center"/>
            <w:hideMark/>
          </w:tcPr>
          <w:p w14:paraId="20BA5FA8" w14:textId="78E93C51" w:rsidR="007F2520" w:rsidRPr="007F2520" w:rsidRDefault="007F2520" w:rsidP="007F2520">
            <w:pPr>
              <w:spacing w:after="0" w:line="240" w:lineRule="auto"/>
              <w:jc w:val="right"/>
              <w:rPr>
                <w:rFonts w:ascii="Arial" w:hAnsi="Arial" w:cs="Arial"/>
                <w:b/>
                <w:bCs/>
                <w:color w:val="000000"/>
                <w:sz w:val="18"/>
                <w:szCs w:val="18"/>
              </w:rPr>
            </w:pPr>
            <w:r w:rsidRPr="007F2520">
              <w:rPr>
                <w:rFonts w:ascii="Arial" w:hAnsi="Arial" w:cs="Arial"/>
                <w:b/>
                <w:bCs/>
                <w:color w:val="000000"/>
                <w:sz w:val="18"/>
                <w:szCs w:val="18"/>
              </w:rPr>
              <w:t>5.205.806.416</w:t>
            </w:r>
          </w:p>
        </w:tc>
        <w:tc>
          <w:tcPr>
            <w:tcW w:w="962" w:type="dxa"/>
            <w:tcBorders>
              <w:top w:val="nil"/>
              <w:left w:val="nil"/>
              <w:bottom w:val="single" w:sz="4" w:space="0" w:color="auto"/>
              <w:right w:val="single" w:sz="4" w:space="0" w:color="auto"/>
            </w:tcBorders>
            <w:shd w:val="clear" w:color="auto" w:fill="F2F2F2" w:themeFill="background1" w:themeFillShade="F2"/>
            <w:vAlign w:val="center"/>
            <w:hideMark/>
          </w:tcPr>
          <w:p w14:paraId="28F477BD" w14:textId="018A928A" w:rsidR="007F2520" w:rsidRPr="007F2520" w:rsidRDefault="007F2520" w:rsidP="007F2520">
            <w:pPr>
              <w:spacing w:after="0" w:line="240" w:lineRule="auto"/>
              <w:jc w:val="right"/>
              <w:rPr>
                <w:rFonts w:ascii="Arial" w:hAnsi="Arial" w:cs="Arial"/>
                <w:b/>
                <w:bCs/>
                <w:color w:val="000000"/>
                <w:sz w:val="18"/>
                <w:szCs w:val="18"/>
              </w:rPr>
            </w:pPr>
            <w:r w:rsidRPr="007F2520">
              <w:rPr>
                <w:rFonts w:ascii="Arial" w:hAnsi="Arial" w:cs="Arial"/>
                <w:b/>
                <w:bCs/>
                <w:color w:val="000000"/>
                <w:sz w:val="18"/>
                <w:szCs w:val="18"/>
              </w:rPr>
              <w:t>100,00 %</w:t>
            </w:r>
          </w:p>
        </w:tc>
        <w:tc>
          <w:tcPr>
            <w:tcW w:w="962" w:type="dxa"/>
            <w:tcBorders>
              <w:top w:val="nil"/>
              <w:left w:val="nil"/>
              <w:bottom w:val="single" w:sz="4" w:space="0" w:color="auto"/>
              <w:right w:val="single" w:sz="4" w:space="0" w:color="auto"/>
            </w:tcBorders>
            <w:shd w:val="clear" w:color="auto" w:fill="F2F2F2" w:themeFill="background1" w:themeFillShade="F2"/>
            <w:vAlign w:val="center"/>
            <w:hideMark/>
          </w:tcPr>
          <w:p w14:paraId="45A260FB" w14:textId="5D52250F" w:rsidR="007F2520" w:rsidRPr="007F2520" w:rsidRDefault="007F2520" w:rsidP="007F2520">
            <w:pPr>
              <w:spacing w:after="0" w:line="240" w:lineRule="auto"/>
              <w:jc w:val="right"/>
              <w:rPr>
                <w:rFonts w:ascii="Arial" w:hAnsi="Arial" w:cs="Arial"/>
                <w:b/>
                <w:bCs/>
                <w:color w:val="000000"/>
                <w:sz w:val="18"/>
                <w:szCs w:val="18"/>
              </w:rPr>
            </w:pPr>
            <w:r w:rsidRPr="007F2520">
              <w:rPr>
                <w:rFonts w:ascii="Arial" w:hAnsi="Arial" w:cs="Arial"/>
                <w:b/>
                <w:bCs/>
                <w:color w:val="000000"/>
                <w:sz w:val="18"/>
                <w:szCs w:val="18"/>
              </w:rPr>
              <w:t>100,00 %</w:t>
            </w:r>
          </w:p>
        </w:tc>
      </w:tr>
    </w:tbl>
    <w:p w14:paraId="05680F58" w14:textId="77777777" w:rsidR="004A613D" w:rsidRPr="007F2520" w:rsidRDefault="004A613D" w:rsidP="004A613D">
      <w:pPr>
        <w:spacing w:after="0" w:line="240" w:lineRule="auto"/>
        <w:jc w:val="center"/>
        <w:rPr>
          <w:rFonts w:ascii="Arial" w:hAnsi="Arial" w:cs="Arial"/>
          <w:sz w:val="18"/>
        </w:rPr>
      </w:pPr>
    </w:p>
    <w:p w14:paraId="0AD7CF12" w14:textId="0052F4E9" w:rsidR="002149C7" w:rsidRPr="007F2520" w:rsidRDefault="002149C7" w:rsidP="004A613D">
      <w:pPr>
        <w:spacing w:after="0" w:line="240" w:lineRule="auto"/>
        <w:jc w:val="center"/>
        <w:rPr>
          <w:rFonts w:ascii="Arial" w:hAnsi="Arial" w:cs="Arial"/>
          <w:sz w:val="18"/>
        </w:rPr>
      </w:pPr>
      <w:r w:rsidRPr="007F2520">
        <w:rPr>
          <w:rFonts w:ascii="Arial" w:hAnsi="Arial" w:cs="Arial"/>
          <w:sz w:val="18"/>
        </w:rPr>
        <w:t>Vir: Statistični podatki o javni</w:t>
      </w:r>
      <w:r w:rsidR="00A826AE" w:rsidRPr="007F2520">
        <w:rPr>
          <w:rFonts w:ascii="Arial" w:hAnsi="Arial" w:cs="Arial"/>
          <w:sz w:val="18"/>
        </w:rPr>
        <w:t>h naročilih, oddanih v letu 20</w:t>
      </w:r>
      <w:r w:rsidR="004D3472" w:rsidRPr="007F2520">
        <w:rPr>
          <w:rFonts w:ascii="Arial" w:hAnsi="Arial" w:cs="Arial"/>
          <w:sz w:val="18"/>
        </w:rPr>
        <w:t>2</w:t>
      </w:r>
      <w:r w:rsidR="007F2520" w:rsidRPr="007F2520">
        <w:rPr>
          <w:rFonts w:ascii="Arial" w:hAnsi="Arial" w:cs="Arial"/>
          <w:sz w:val="18"/>
        </w:rPr>
        <w:t>1</w:t>
      </w:r>
      <w:r w:rsidR="006A17D7">
        <w:rPr>
          <w:rFonts w:ascii="Arial" w:hAnsi="Arial" w:cs="Arial"/>
          <w:sz w:val="18"/>
        </w:rPr>
        <w:t>.</w:t>
      </w:r>
    </w:p>
    <w:p w14:paraId="03C6EA71" w14:textId="77777777" w:rsidR="00E67D09" w:rsidRPr="00121376" w:rsidRDefault="00E67D09" w:rsidP="00836FD3">
      <w:pPr>
        <w:tabs>
          <w:tab w:val="left" w:pos="567"/>
          <w:tab w:val="left" w:pos="993"/>
        </w:tabs>
        <w:spacing w:line="360" w:lineRule="auto"/>
        <w:jc w:val="both"/>
        <w:rPr>
          <w:rFonts w:ascii="Arial" w:hAnsi="Arial" w:cs="Arial"/>
          <w:sz w:val="20"/>
          <w:szCs w:val="20"/>
          <w:highlight w:val="yellow"/>
        </w:rPr>
      </w:pPr>
    </w:p>
    <w:p w14:paraId="7ADA2666" w14:textId="4EE374CB" w:rsidR="006E0379" w:rsidRPr="00744AA2" w:rsidRDefault="00B37EB8" w:rsidP="006E0379">
      <w:pPr>
        <w:tabs>
          <w:tab w:val="left" w:pos="567"/>
          <w:tab w:val="left" w:pos="993"/>
        </w:tabs>
        <w:spacing w:line="360" w:lineRule="auto"/>
        <w:jc w:val="both"/>
        <w:rPr>
          <w:rFonts w:ascii="Arial" w:hAnsi="Arial" w:cs="Arial"/>
          <w:color w:val="000000" w:themeColor="text1"/>
          <w:sz w:val="20"/>
          <w:szCs w:val="20"/>
          <w:lang w:eastAsia="sl-SI"/>
        </w:rPr>
      </w:pPr>
      <w:r w:rsidRPr="00744AA2">
        <w:rPr>
          <w:rFonts w:ascii="Arial" w:hAnsi="Arial" w:cs="Arial"/>
          <w:color w:val="000000" w:themeColor="text1"/>
          <w:sz w:val="20"/>
          <w:szCs w:val="20"/>
          <w:lang w:eastAsia="sl-SI"/>
        </w:rPr>
        <w:t xml:space="preserve">Pri oddaji naročil so naročniki največkrat uporabili merilo cena pri odprtem postopku, kjer je bilo to merilo uporabljeno pri </w:t>
      </w:r>
      <w:r w:rsidR="00744AA2" w:rsidRPr="00744AA2">
        <w:rPr>
          <w:rFonts w:ascii="Arial" w:hAnsi="Arial" w:cs="Arial"/>
          <w:color w:val="000000" w:themeColor="text1"/>
          <w:sz w:val="20"/>
          <w:szCs w:val="20"/>
          <w:lang w:eastAsia="sl-SI"/>
        </w:rPr>
        <w:t>8698</w:t>
      </w:r>
      <w:r w:rsidR="008D54B0" w:rsidRPr="00744AA2">
        <w:rPr>
          <w:rFonts w:ascii="Arial" w:hAnsi="Arial" w:cs="Arial"/>
          <w:color w:val="000000" w:themeColor="text1"/>
          <w:sz w:val="20"/>
          <w:szCs w:val="20"/>
          <w:lang w:eastAsia="sl-SI"/>
        </w:rPr>
        <w:t xml:space="preserve"> </w:t>
      </w:r>
      <w:r w:rsidRPr="00744AA2">
        <w:rPr>
          <w:rFonts w:ascii="Arial" w:hAnsi="Arial" w:cs="Arial"/>
          <w:color w:val="000000" w:themeColor="text1"/>
          <w:sz w:val="20"/>
          <w:szCs w:val="20"/>
          <w:lang w:eastAsia="sl-SI"/>
        </w:rPr>
        <w:t xml:space="preserve">naročilih oziroma </w:t>
      </w:r>
      <w:r w:rsidR="009142C1" w:rsidRPr="00744AA2">
        <w:rPr>
          <w:rFonts w:ascii="Arial" w:hAnsi="Arial" w:cs="Arial"/>
          <w:color w:val="000000" w:themeColor="text1"/>
          <w:sz w:val="20"/>
          <w:szCs w:val="20"/>
          <w:lang w:eastAsia="sl-SI"/>
        </w:rPr>
        <w:t>8</w:t>
      </w:r>
      <w:r w:rsidR="00744AA2" w:rsidRPr="00744AA2">
        <w:rPr>
          <w:rFonts w:ascii="Arial" w:hAnsi="Arial" w:cs="Arial"/>
          <w:color w:val="000000" w:themeColor="text1"/>
          <w:sz w:val="20"/>
          <w:szCs w:val="20"/>
          <w:lang w:eastAsia="sl-SI"/>
        </w:rPr>
        <w:t>6,23</w:t>
      </w:r>
      <w:r w:rsidR="006A17D7">
        <w:rPr>
          <w:rFonts w:ascii="Arial" w:hAnsi="Arial" w:cs="Arial"/>
          <w:color w:val="000000" w:themeColor="text1"/>
          <w:sz w:val="20"/>
          <w:szCs w:val="20"/>
          <w:lang w:eastAsia="sl-SI"/>
        </w:rPr>
        <w:t> </w:t>
      </w:r>
      <w:r w:rsidR="0029442D" w:rsidRPr="00744AA2">
        <w:rPr>
          <w:rFonts w:ascii="Arial" w:hAnsi="Arial" w:cs="Arial"/>
          <w:color w:val="000000" w:themeColor="text1"/>
          <w:sz w:val="20"/>
          <w:szCs w:val="20"/>
          <w:lang w:eastAsia="sl-SI"/>
        </w:rPr>
        <w:t>%</w:t>
      </w:r>
      <w:r w:rsidRPr="00744AA2">
        <w:rPr>
          <w:rFonts w:ascii="Arial" w:hAnsi="Arial" w:cs="Arial"/>
          <w:color w:val="000000" w:themeColor="text1"/>
          <w:sz w:val="20"/>
          <w:szCs w:val="20"/>
          <w:lang w:eastAsia="sl-SI"/>
        </w:rPr>
        <w:t xml:space="preserve"> vseh naročil v teh postopkih. </w:t>
      </w:r>
    </w:p>
    <w:p w14:paraId="0CA5F3FD" w14:textId="77777777" w:rsidR="00744AA2" w:rsidRPr="00121376" w:rsidRDefault="00744AA2" w:rsidP="006E0379">
      <w:pPr>
        <w:tabs>
          <w:tab w:val="left" w:pos="567"/>
          <w:tab w:val="left" w:pos="993"/>
        </w:tabs>
        <w:spacing w:line="360" w:lineRule="auto"/>
        <w:jc w:val="both"/>
        <w:rPr>
          <w:rFonts w:ascii="Arial" w:hAnsi="Arial" w:cs="Arial"/>
          <w:color w:val="000000" w:themeColor="text1"/>
          <w:sz w:val="20"/>
          <w:szCs w:val="20"/>
          <w:highlight w:val="yellow"/>
          <w:lang w:eastAsia="sl-SI"/>
        </w:rPr>
      </w:pPr>
    </w:p>
    <w:p w14:paraId="697A1EF1" w14:textId="77777777" w:rsidR="003A1A51" w:rsidRDefault="003A1A51" w:rsidP="008A61FD">
      <w:pPr>
        <w:spacing w:before="120" w:after="120" w:line="240" w:lineRule="auto"/>
        <w:jc w:val="both"/>
        <w:rPr>
          <w:rFonts w:ascii="Arial" w:hAnsi="Arial" w:cs="Arial"/>
          <w:color w:val="000000" w:themeColor="text1"/>
          <w:sz w:val="20"/>
          <w:szCs w:val="20"/>
          <w:lang w:eastAsia="sl-SI"/>
        </w:rPr>
      </w:pPr>
    </w:p>
    <w:p w14:paraId="05DFA40F" w14:textId="0FB3380E" w:rsidR="00B37EB8" w:rsidRPr="003A1A51" w:rsidRDefault="00B37EB8" w:rsidP="008A61FD">
      <w:pPr>
        <w:spacing w:before="120" w:after="120" w:line="240" w:lineRule="auto"/>
        <w:jc w:val="both"/>
        <w:rPr>
          <w:rFonts w:ascii="Arial" w:hAnsi="Arial" w:cs="Arial"/>
          <w:sz w:val="20"/>
        </w:rPr>
      </w:pPr>
      <w:r w:rsidRPr="003A1A51">
        <w:rPr>
          <w:rFonts w:ascii="Arial" w:hAnsi="Arial" w:cs="Arial"/>
          <w:sz w:val="20"/>
        </w:rPr>
        <w:lastRenderedPageBreak/>
        <w:t xml:space="preserve">Preglednica </w:t>
      </w:r>
      <w:r w:rsidR="00512F52" w:rsidRPr="003A1A51">
        <w:rPr>
          <w:rFonts w:ascii="Arial" w:hAnsi="Arial" w:cs="Arial"/>
          <w:sz w:val="20"/>
        </w:rPr>
        <w:t>25</w:t>
      </w:r>
      <w:r w:rsidRPr="003A1A51">
        <w:rPr>
          <w:rFonts w:ascii="Arial" w:hAnsi="Arial" w:cs="Arial"/>
          <w:sz w:val="20"/>
        </w:rPr>
        <w:t xml:space="preserve">: </w:t>
      </w:r>
      <w:r w:rsidR="00CF14EA" w:rsidRPr="003A1A51">
        <w:rPr>
          <w:rFonts w:ascii="Arial" w:hAnsi="Arial" w:cs="Arial"/>
          <w:sz w:val="20"/>
        </w:rPr>
        <w:t xml:space="preserve">Uporabljeno merilo </w:t>
      </w:r>
      <w:r w:rsidR="00C6284B" w:rsidRPr="003A1A51">
        <w:rPr>
          <w:rFonts w:ascii="Arial" w:hAnsi="Arial" w:cs="Arial"/>
          <w:sz w:val="20"/>
        </w:rPr>
        <w:t>po</w:t>
      </w:r>
      <w:r w:rsidR="00CF14EA" w:rsidRPr="003A1A51">
        <w:rPr>
          <w:rFonts w:ascii="Arial" w:hAnsi="Arial" w:cs="Arial"/>
          <w:sz w:val="20"/>
        </w:rPr>
        <w:t xml:space="preserve"> številu naročil in njihovi vrednosti ter deleži glede na vrsto postopka</w:t>
      </w:r>
    </w:p>
    <w:tbl>
      <w:tblPr>
        <w:tblW w:w="9073" w:type="dxa"/>
        <w:jc w:val="center"/>
        <w:tblCellMar>
          <w:left w:w="70" w:type="dxa"/>
          <w:right w:w="70" w:type="dxa"/>
        </w:tblCellMar>
        <w:tblLook w:val="04A0" w:firstRow="1" w:lastRow="0" w:firstColumn="1" w:lastColumn="0" w:noHBand="0" w:noVBand="1"/>
      </w:tblPr>
      <w:tblGrid>
        <w:gridCol w:w="2122"/>
        <w:gridCol w:w="2998"/>
        <w:gridCol w:w="671"/>
        <w:gridCol w:w="1292"/>
        <w:gridCol w:w="997"/>
        <w:gridCol w:w="993"/>
      </w:tblGrid>
      <w:tr w:rsidR="006E0379" w:rsidRPr="003A1A51" w14:paraId="51E6C944" w14:textId="77777777" w:rsidTr="00CD447F">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5B982" w14:textId="77777777" w:rsidR="006E0379" w:rsidRPr="003A1A51" w:rsidRDefault="006E0379" w:rsidP="006E0379">
            <w:pPr>
              <w:spacing w:after="0" w:line="240" w:lineRule="auto"/>
              <w:jc w:val="center"/>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Vrsta postopka</w:t>
            </w:r>
          </w:p>
        </w:tc>
        <w:tc>
          <w:tcPr>
            <w:tcW w:w="299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F7A9B4D" w14:textId="77777777" w:rsidR="006E0379" w:rsidRPr="003A1A51" w:rsidRDefault="006E0379" w:rsidP="006E0379">
            <w:pPr>
              <w:spacing w:after="0" w:line="240" w:lineRule="auto"/>
              <w:jc w:val="center"/>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Merila</w:t>
            </w:r>
          </w:p>
        </w:tc>
        <w:tc>
          <w:tcPr>
            <w:tcW w:w="67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DA4A21A" w14:textId="77777777" w:rsidR="006E0379" w:rsidRPr="003A1A51" w:rsidRDefault="006E0379" w:rsidP="006E0379">
            <w:pPr>
              <w:spacing w:after="0" w:line="240" w:lineRule="auto"/>
              <w:jc w:val="center"/>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Št. naročil</w:t>
            </w:r>
          </w:p>
        </w:tc>
        <w:tc>
          <w:tcPr>
            <w:tcW w:w="12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FEBA413" w14:textId="77777777" w:rsidR="006E0379" w:rsidRPr="003A1A51" w:rsidRDefault="006E0379" w:rsidP="006E0379">
            <w:pPr>
              <w:spacing w:after="0" w:line="240" w:lineRule="auto"/>
              <w:jc w:val="center"/>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Pogodbena vrednost</w:t>
            </w:r>
          </w:p>
        </w:tc>
        <w:tc>
          <w:tcPr>
            <w:tcW w:w="99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0244A4" w14:textId="77777777" w:rsidR="006E0379" w:rsidRPr="003A1A51" w:rsidRDefault="006E0379" w:rsidP="006E0379">
            <w:pPr>
              <w:spacing w:after="0" w:line="240" w:lineRule="auto"/>
              <w:jc w:val="center"/>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Delež v št. naročil</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8103C50" w14:textId="77777777" w:rsidR="006E0379" w:rsidRPr="003A1A51" w:rsidRDefault="006E0379" w:rsidP="006E0379">
            <w:pPr>
              <w:spacing w:after="0" w:line="240" w:lineRule="auto"/>
              <w:jc w:val="center"/>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Delež v vrednosti</w:t>
            </w:r>
          </w:p>
        </w:tc>
      </w:tr>
      <w:tr w:rsidR="003A1A51" w:rsidRPr="003A1A51" w14:paraId="4FFAC2FC" w14:textId="77777777" w:rsidTr="003A1A51">
        <w:trPr>
          <w:trHeight w:val="255"/>
          <w:jc w:val="center"/>
        </w:trPr>
        <w:tc>
          <w:tcPr>
            <w:tcW w:w="2122" w:type="dxa"/>
            <w:vMerge w:val="restart"/>
            <w:tcBorders>
              <w:top w:val="nil"/>
              <w:left w:val="single" w:sz="4" w:space="0" w:color="auto"/>
              <w:right w:val="single" w:sz="4" w:space="0" w:color="auto"/>
            </w:tcBorders>
            <w:shd w:val="clear" w:color="auto" w:fill="auto"/>
            <w:vAlign w:val="center"/>
            <w:hideMark/>
          </w:tcPr>
          <w:p w14:paraId="1DC40761"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Konkurenčni dialog</w:t>
            </w:r>
          </w:p>
        </w:tc>
        <w:tc>
          <w:tcPr>
            <w:tcW w:w="2998" w:type="dxa"/>
            <w:tcBorders>
              <w:top w:val="nil"/>
              <w:left w:val="nil"/>
              <w:bottom w:val="single" w:sz="4" w:space="0" w:color="auto"/>
              <w:right w:val="single" w:sz="4" w:space="0" w:color="auto"/>
            </w:tcBorders>
            <w:shd w:val="clear" w:color="auto" w:fill="auto"/>
            <w:vAlign w:val="center"/>
            <w:hideMark/>
          </w:tcPr>
          <w:p w14:paraId="045BC745"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Cena</w:t>
            </w:r>
          </w:p>
        </w:tc>
        <w:tc>
          <w:tcPr>
            <w:tcW w:w="671" w:type="dxa"/>
            <w:tcBorders>
              <w:top w:val="nil"/>
              <w:left w:val="nil"/>
              <w:bottom w:val="single" w:sz="4" w:space="0" w:color="auto"/>
              <w:right w:val="single" w:sz="4" w:space="0" w:color="auto"/>
            </w:tcBorders>
            <w:shd w:val="clear" w:color="auto" w:fill="auto"/>
            <w:vAlign w:val="center"/>
            <w:hideMark/>
          </w:tcPr>
          <w:p w14:paraId="4FF849ED" w14:textId="6DE1069C"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10</w:t>
            </w:r>
          </w:p>
        </w:tc>
        <w:tc>
          <w:tcPr>
            <w:tcW w:w="1292" w:type="dxa"/>
            <w:tcBorders>
              <w:top w:val="nil"/>
              <w:left w:val="nil"/>
              <w:bottom w:val="single" w:sz="4" w:space="0" w:color="auto"/>
              <w:right w:val="single" w:sz="4" w:space="0" w:color="auto"/>
            </w:tcBorders>
            <w:shd w:val="clear" w:color="auto" w:fill="auto"/>
            <w:vAlign w:val="center"/>
            <w:hideMark/>
          </w:tcPr>
          <w:p w14:paraId="0338FB38" w14:textId="3E427ED0"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26.181.635</w:t>
            </w:r>
          </w:p>
        </w:tc>
        <w:tc>
          <w:tcPr>
            <w:tcW w:w="997" w:type="dxa"/>
            <w:tcBorders>
              <w:top w:val="nil"/>
              <w:left w:val="nil"/>
              <w:bottom w:val="single" w:sz="4" w:space="0" w:color="auto"/>
              <w:right w:val="single" w:sz="4" w:space="0" w:color="auto"/>
            </w:tcBorders>
            <w:shd w:val="clear" w:color="auto" w:fill="auto"/>
            <w:noWrap/>
            <w:vAlign w:val="center"/>
            <w:hideMark/>
          </w:tcPr>
          <w:p w14:paraId="3C0A38F5" w14:textId="466ABA27"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76,92 %</w:t>
            </w:r>
          </w:p>
        </w:tc>
        <w:tc>
          <w:tcPr>
            <w:tcW w:w="993" w:type="dxa"/>
            <w:tcBorders>
              <w:top w:val="nil"/>
              <w:left w:val="nil"/>
              <w:bottom w:val="single" w:sz="4" w:space="0" w:color="auto"/>
              <w:right w:val="single" w:sz="4" w:space="0" w:color="auto"/>
            </w:tcBorders>
            <w:shd w:val="clear" w:color="auto" w:fill="auto"/>
            <w:noWrap/>
            <w:vAlign w:val="center"/>
            <w:hideMark/>
          </w:tcPr>
          <w:p w14:paraId="6F37EFE3" w14:textId="13E02133"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62,34 %</w:t>
            </w:r>
          </w:p>
        </w:tc>
      </w:tr>
      <w:tr w:rsidR="003A1A51" w:rsidRPr="003A1A51" w14:paraId="75418AFD" w14:textId="77777777" w:rsidTr="003A1A51">
        <w:trPr>
          <w:trHeight w:val="255"/>
          <w:jc w:val="center"/>
        </w:trPr>
        <w:tc>
          <w:tcPr>
            <w:tcW w:w="2122" w:type="dxa"/>
            <w:vMerge/>
            <w:tcBorders>
              <w:left w:val="single" w:sz="4" w:space="0" w:color="auto"/>
              <w:bottom w:val="single" w:sz="4" w:space="0" w:color="auto"/>
              <w:right w:val="single" w:sz="4" w:space="0" w:color="auto"/>
            </w:tcBorders>
            <w:shd w:val="clear" w:color="auto" w:fill="auto"/>
            <w:vAlign w:val="center"/>
          </w:tcPr>
          <w:p w14:paraId="29E3280D" w14:textId="77777777" w:rsidR="003A1A51" w:rsidRPr="003A1A51" w:rsidRDefault="003A1A51" w:rsidP="003A1A51">
            <w:pPr>
              <w:spacing w:after="0" w:line="240" w:lineRule="auto"/>
              <w:rPr>
                <w:rFonts w:ascii="Arial" w:eastAsia="Times New Roman" w:hAnsi="Arial" w:cs="Arial"/>
                <w:color w:val="000000"/>
                <w:sz w:val="18"/>
                <w:szCs w:val="18"/>
                <w:lang w:eastAsia="sl-SI"/>
              </w:rPr>
            </w:pPr>
          </w:p>
        </w:tc>
        <w:tc>
          <w:tcPr>
            <w:tcW w:w="2998" w:type="dxa"/>
            <w:tcBorders>
              <w:top w:val="nil"/>
              <w:left w:val="nil"/>
              <w:bottom w:val="single" w:sz="4" w:space="0" w:color="auto"/>
              <w:right w:val="single" w:sz="4" w:space="0" w:color="auto"/>
            </w:tcBorders>
            <w:shd w:val="clear" w:color="auto" w:fill="auto"/>
            <w:vAlign w:val="center"/>
          </w:tcPr>
          <w:p w14:paraId="0A843732" w14:textId="62EDFF92"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Ekonomsko najugodnejša ponudba</w:t>
            </w:r>
          </w:p>
        </w:tc>
        <w:tc>
          <w:tcPr>
            <w:tcW w:w="671" w:type="dxa"/>
            <w:tcBorders>
              <w:top w:val="nil"/>
              <w:left w:val="nil"/>
              <w:bottom w:val="single" w:sz="4" w:space="0" w:color="auto"/>
              <w:right w:val="single" w:sz="4" w:space="0" w:color="auto"/>
            </w:tcBorders>
            <w:shd w:val="clear" w:color="auto" w:fill="auto"/>
            <w:vAlign w:val="center"/>
          </w:tcPr>
          <w:p w14:paraId="0D461CAF" w14:textId="513EEF78"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3</w:t>
            </w:r>
          </w:p>
        </w:tc>
        <w:tc>
          <w:tcPr>
            <w:tcW w:w="1292" w:type="dxa"/>
            <w:tcBorders>
              <w:top w:val="nil"/>
              <w:left w:val="nil"/>
              <w:bottom w:val="single" w:sz="4" w:space="0" w:color="auto"/>
              <w:right w:val="single" w:sz="4" w:space="0" w:color="auto"/>
            </w:tcBorders>
            <w:shd w:val="clear" w:color="auto" w:fill="auto"/>
            <w:vAlign w:val="center"/>
          </w:tcPr>
          <w:p w14:paraId="55C71CCC" w14:textId="7675BA1D"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15.815.873</w:t>
            </w:r>
          </w:p>
        </w:tc>
        <w:tc>
          <w:tcPr>
            <w:tcW w:w="997" w:type="dxa"/>
            <w:tcBorders>
              <w:top w:val="nil"/>
              <w:left w:val="nil"/>
              <w:bottom w:val="single" w:sz="4" w:space="0" w:color="auto"/>
              <w:right w:val="single" w:sz="4" w:space="0" w:color="auto"/>
            </w:tcBorders>
            <w:shd w:val="clear" w:color="auto" w:fill="auto"/>
            <w:noWrap/>
            <w:vAlign w:val="center"/>
          </w:tcPr>
          <w:p w14:paraId="52A892ED" w14:textId="2CDFCA9C"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23,08 %</w:t>
            </w:r>
          </w:p>
        </w:tc>
        <w:tc>
          <w:tcPr>
            <w:tcW w:w="993" w:type="dxa"/>
            <w:tcBorders>
              <w:top w:val="nil"/>
              <w:left w:val="nil"/>
              <w:bottom w:val="single" w:sz="4" w:space="0" w:color="auto"/>
              <w:right w:val="single" w:sz="4" w:space="0" w:color="auto"/>
            </w:tcBorders>
            <w:shd w:val="clear" w:color="auto" w:fill="auto"/>
            <w:noWrap/>
            <w:vAlign w:val="center"/>
          </w:tcPr>
          <w:p w14:paraId="28197F9E" w14:textId="7E6D2569"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37,66 %</w:t>
            </w:r>
          </w:p>
        </w:tc>
      </w:tr>
      <w:tr w:rsidR="003A1A51" w:rsidRPr="003A1A51" w14:paraId="18BFF4D0" w14:textId="77777777" w:rsidTr="003A1A51">
        <w:trPr>
          <w:trHeight w:val="255"/>
          <w:jc w:val="center"/>
        </w:trPr>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6217308F"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Konkurenčni postopek s pogajanji</w:t>
            </w:r>
          </w:p>
        </w:tc>
        <w:tc>
          <w:tcPr>
            <w:tcW w:w="2998" w:type="dxa"/>
            <w:tcBorders>
              <w:top w:val="nil"/>
              <w:left w:val="nil"/>
              <w:bottom w:val="single" w:sz="4" w:space="0" w:color="auto"/>
              <w:right w:val="single" w:sz="4" w:space="0" w:color="auto"/>
            </w:tcBorders>
            <w:shd w:val="clear" w:color="auto" w:fill="auto"/>
            <w:vAlign w:val="center"/>
            <w:hideMark/>
          </w:tcPr>
          <w:p w14:paraId="2EAED72F"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Cena</w:t>
            </w:r>
          </w:p>
        </w:tc>
        <w:tc>
          <w:tcPr>
            <w:tcW w:w="671" w:type="dxa"/>
            <w:tcBorders>
              <w:top w:val="nil"/>
              <w:left w:val="nil"/>
              <w:bottom w:val="single" w:sz="4" w:space="0" w:color="auto"/>
              <w:right w:val="single" w:sz="4" w:space="0" w:color="auto"/>
            </w:tcBorders>
            <w:shd w:val="clear" w:color="auto" w:fill="auto"/>
            <w:vAlign w:val="center"/>
            <w:hideMark/>
          </w:tcPr>
          <w:p w14:paraId="0481FBDF" w14:textId="535AD92F"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185</w:t>
            </w:r>
          </w:p>
        </w:tc>
        <w:tc>
          <w:tcPr>
            <w:tcW w:w="1292" w:type="dxa"/>
            <w:tcBorders>
              <w:top w:val="nil"/>
              <w:left w:val="nil"/>
              <w:bottom w:val="single" w:sz="4" w:space="0" w:color="auto"/>
              <w:right w:val="single" w:sz="4" w:space="0" w:color="auto"/>
            </w:tcBorders>
            <w:shd w:val="clear" w:color="auto" w:fill="auto"/>
            <w:vAlign w:val="center"/>
            <w:hideMark/>
          </w:tcPr>
          <w:p w14:paraId="09A84CAB" w14:textId="50387E46"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265.301.007</w:t>
            </w:r>
          </w:p>
        </w:tc>
        <w:tc>
          <w:tcPr>
            <w:tcW w:w="997" w:type="dxa"/>
            <w:tcBorders>
              <w:top w:val="nil"/>
              <w:left w:val="nil"/>
              <w:bottom w:val="single" w:sz="4" w:space="0" w:color="auto"/>
              <w:right w:val="single" w:sz="4" w:space="0" w:color="auto"/>
            </w:tcBorders>
            <w:shd w:val="clear" w:color="auto" w:fill="auto"/>
            <w:noWrap/>
            <w:vAlign w:val="center"/>
            <w:hideMark/>
          </w:tcPr>
          <w:p w14:paraId="1891E782" w14:textId="299B367F"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92,04 %</w:t>
            </w:r>
          </w:p>
        </w:tc>
        <w:tc>
          <w:tcPr>
            <w:tcW w:w="993" w:type="dxa"/>
            <w:tcBorders>
              <w:top w:val="nil"/>
              <w:left w:val="nil"/>
              <w:bottom w:val="single" w:sz="4" w:space="0" w:color="auto"/>
              <w:right w:val="single" w:sz="4" w:space="0" w:color="auto"/>
            </w:tcBorders>
            <w:shd w:val="clear" w:color="auto" w:fill="auto"/>
            <w:noWrap/>
            <w:vAlign w:val="center"/>
            <w:hideMark/>
          </w:tcPr>
          <w:p w14:paraId="306B2039" w14:textId="3798C8AA"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93,05 %</w:t>
            </w:r>
          </w:p>
        </w:tc>
      </w:tr>
      <w:tr w:rsidR="003A1A51" w:rsidRPr="003A1A51" w14:paraId="308250EE" w14:textId="77777777" w:rsidTr="003A1A51">
        <w:trPr>
          <w:trHeight w:val="255"/>
          <w:jc w:val="center"/>
        </w:trPr>
        <w:tc>
          <w:tcPr>
            <w:tcW w:w="2122" w:type="dxa"/>
            <w:vMerge/>
            <w:tcBorders>
              <w:top w:val="nil"/>
              <w:left w:val="single" w:sz="4" w:space="0" w:color="auto"/>
              <w:bottom w:val="single" w:sz="4" w:space="0" w:color="auto"/>
              <w:right w:val="single" w:sz="4" w:space="0" w:color="auto"/>
            </w:tcBorders>
            <w:vAlign w:val="center"/>
            <w:hideMark/>
          </w:tcPr>
          <w:p w14:paraId="171F9BB1" w14:textId="77777777" w:rsidR="003A1A51" w:rsidRPr="003A1A51" w:rsidRDefault="003A1A51" w:rsidP="003A1A51">
            <w:pPr>
              <w:spacing w:after="0" w:line="240" w:lineRule="auto"/>
              <w:rPr>
                <w:rFonts w:ascii="Arial" w:eastAsia="Times New Roman" w:hAnsi="Arial" w:cs="Arial"/>
                <w:color w:val="000000"/>
                <w:sz w:val="18"/>
                <w:szCs w:val="18"/>
                <w:lang w:eastAsia="sl-SI"/>
              </w:rPr>
            </w:pPr>
          </w:p>
        </w:tc>
        <w:tc>
          <w:tcPr>
            <w:tcW w:w="2998" w:type="dxa"/>
            <w:tcBorders>
              <w:top w:val="nil"/>
              <w:left w:val="nil"/>
              <w:bottom w:val="single" w:sz="4" w:space="0" w:color="auto"/>
              <w:right w:val="single" w:sz="4" w:space="0" w:color="auto"/>
            </w:tcBorders>
            <w:shd w:val="clear" w:color="auto" w:fill="auto"/>
            <w:vAlign w:val="center"/>
            <w:hideMark/>
          </w:tcPr>
          <w:p w14:paraId="32A49DC2"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Ekonomsko najugodnejša ponudba</w:t>
            </w:r>
          </w:p>
        </w:tc>
        <w:tc>
          <w:tcPr>
            <w:tcW w:w="671" w:type="dxa"/>
            <w:tcBorders>
              <w:top w:val="nil"/>
              <w:left w:val="nil"/>
              <w:bottom w:val="single" w:sz="4" w:space="0" w:color="auto"/>
              <w:right w:val="single" w:sz="4" w:space="0" w:color="auto"/>
            </w:tcBorders>
            <w:shd w:val="clear" w:color="auto" w:fill="auto"/>
            <w:vAlign w:val="center"/>
            <w:hideMark/>
          </w:tcPr>
          <w:p w14:paraId="7044E7C0" w14:textId="35513086"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16</w:t>
            </w:r>
          </w:p>
        </w:tc>
        <w:tc>
          <w:tcPr>
            <w:tcW w:w="1292" w:type="dxa"/>
            <w:tcBorders>
              <w:top w:val="nil"/>
              <w:left w:val="nil"/>
              <w:bottom w:val="single" w:sz="4" w:space="0" w:color="auto"/>
              <w:right w:val="single" w:sz="4" w:space="0" w:color="auto"/>
            </w:tcBorders>
            <w:shd w:val="clear" w:color="auto" w:fill="auto"/>
            <w:vAlign w:val="center"/>
            <w:hideMark/>
          </w:tcPr>
          <w:p w14:paraId="1E7BAD82" w14:textId="75C24FAF"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19.805.931</w:t>
            </w:r>
          </w:p>
        </w:tc>
        <w:tc>
          <w:tcPr>
            <w:tcW w:w="997" w:type="dxa"/>
            <w:tcBorders>
              <w:top w:val="nil"/>
              <w:left w:val="nil"/>
              <w:bottom w:val="single" w:sz="4" w:space="0" w:color="auto"/>
              <w:right w:val="single" w:sz="4" w:space="0" w:color="auto"/>
            </w:tcBorders>
            <w:shd w:val="clear" w:color="auto" w:fill="auto"/>
            <w:noWrap/>
            <w:vAlign w:val="center"/>
            <w:hideMark/>
          </w:tcPr>
          <w:p w14:paraId="09BC1857" w14:textId="51D6DB93"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7,96 %</w:t>
            </w:r>
          </w:p>
        </w:tc>
        <w:tc>
          <w:tcPr>
            <w:tcW w:w="993" w:type="dxa"/>
            <w:tcBorders>
              <w:top w:val="nil"/>
              <w:left w:val="nil"/>
              <w:bottom w:val="single" w:sz="4" w:space="0" w:color="auto"/>
              <w:right w:val="single" w:sz="4" w:space="0" w:color="auto"/>
            </w:tcBorders>
            <w:shd w:val="clear" w:color="auto" w:fill="auto"/>
            <w:noWrap/>
            <w:vAlign w:val="center"/>
            <w:hideMark/>
          </w:tcPr>
          <w:p w14:paraId="0FFE795B" w14:textId="6AD94892"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6,95 %</w:t>
            </w:r>
          </w:p>
        </w:tc>
      </w:tr>
      <w:tr w:rsidR="003A1A51" w:rsidRPr="003A1A51" w14:paraId="5BD8492E" w14:textId="77777777" w:rsidTr="003A1A51">
        <w:trPr>
          <w:trHeight w:val="255"/>
          <w:jc w:val="center"/>
        </w:trPr>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12678F22"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Odprti postopek</w:t>
            </w:r>
          </w:p>
        </w:tc>
        <w:tc>
          <w:tcPr>
            <w:tcW w:w="2998" w:type="dxa"/>
            <w:tcBorders>
              <w:top w:val="nil"/>
              <w:left w:val="nil"/>
              <w:bottom w:val="single" w:sz="4" w:space="0" w:color="auto"/>
              <w:right w:val="single" w:sz="4" w:space="0" w:color="auto"/>
            </w:tcBorders>
            <w:shd w:val="clear" w:color="auto" w:fill="auto"/>
            <w:vAlign w:val="center"/>
            <w:hideMark/>
          </w:tcPr>
          <w:p w14:paraId="29EAC892"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Cena</w:t>
            </w:r>
          </w:p>
        </w:tc>
        <w:tc>
          <w:tcPr>
            <w:tcW w:w="671" w:type="dxa"/>
            <w:tcBorders>
              <w:top w:val="nil"/>
              <w:left w:val="nil"/>
              <w:bottom w:val="single" w:sz="4" w:space="0" w:color="auto"/>
              <w:right w:val="single" w:sz="4" w:space="0" w:color="auto"/>
            </w:tcBorders>
            <w:shd w:val="clear" w:color="auto" w:fill="auto"/>
            <w:vAlign w:val="center"/>
            <w:hideMark/>
          </w:tcPr>
          <w:p w14:paraId="2F1D4BE0" w14:textId="14F7FED3"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8.698</w:t>
            </w:r>
          </w:p>
        </w:tc>
        <w:tc>
          <w:tcPr>
            <w:tcW w:w="1292" w:type="dxa"/>
            <w:tcBorders>
              <w:top w:val="nil"/>
              <w:left w:val="nil"/>
              <w:bottom w:val="single" w:sz="4" w:space="0" w:color="auto"/>
              <w:right w:val="single" w:sz="4" w:space="0" w:color="auto"/>
            </w:tcBorders>
            <w:shd w:val="clear" w:color="auto" w:fill="auto"/>
            <w:vAlign w:val="center"/>
            <w:hideMark/>
          </w:tcPr>
          <w:p w14:paraId="11F4AB1E" w14:textId="1EEA0C46"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2.388.641.383</w:t>
            </w:r>
          </w:p>
        </w:tc>
        <w:tc>
          <w:tcPr>
            <w:tcW w:w="997" w:type="dxa"/>
            <w:tcBorders>
              <w:top w:val="nil"/>
              <w:left w:val="nil"/>
              <w:bottom w:val="single" w:sz="4" w:space="0" w:color="auto"/>
              <w:right w:val="single" w:sz="4" w:space="0" w:color="auto"/>
            </w:tcBorders>
            <w:shd w:val="clear" w:color="auto" w:fill="auto"/>
            <w:noWrap/>
            <w:vAlign w:val="center"/>
            <w:hideMark/>
          </w:tcPr>
          <w:p w14:paraId="72555019" w14:textId="2ACCA291"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86,23 %</w:t>
            </w:r>
          </w:p>
        </w:tc>
        <w:tc>
          <w:tcPr>
            <w:tcW w:w="993" w:type="dxa"/>
            <w:tcBorders>
              <w:top w:val="nil"/>
              <w:left w:val="nil"/>
              <w:bottom w:val="single" w:sz="4" w:space="0" w:color="auto"/>
              <w:right w:val="single" w:sz="4" w:space="0" w:color="auto"/>
            </w:tcBorders>
            <w:shd w:val="clear" w:color="auto" w:fill="auto"/>
            <w:noWrap/>
            <w:vAlign w:val="center"/>
            <w:hideMark/>
          </w:tcPr>
          <w:p w14:paraId="4DEEC3BF" w14:textId="209521AD"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88,83 %</w:t>
            </w:r>
          </w:p>
        </w:tc>
      </w:tr>
      <w:tr w:rsidR="003A1A51" w:rsidRPr="003A1A51" w14:paraId="7AAF2977" w14:textId="77777777" w:rsidTr="003A1A51">
        <w:trPr>
          <w:trHeight w:val="255"/>
          <w:jc w:val="center"/>
        </w:trPr>
        <w:tc>
          <w:tcPr>
            <w:tcW w:w="2122" w:type="dxa"/>
            <w:vMerge/>
            <w:tcBorders>
              <w:top w:val="nil"/>
              <w:left w:val="single" w:sz="4" w:space="0" w:color="auto"/>
              <w:bottom w:val="single" w:sz="4" w:space="0" w:color="auto"/>
              <w:right w:val="single" w:sz="4" w:space="0" w:color="auto"/>
            </w:tcBorders>
            <w:vAlign w:val="center"/>
            <w:hideMark/>
          </w:tcPr>
          <w:p w14:paraId="137C5EE7" w14:textId="77777777" w:rsidR="003A1A51" w:rsidRPr="003A1A51" w:rsidRDefault="003A1A51" w:rsidP="003A1A51">
            <w:pPr>
              <w:spacing w:after="0" w:line="240" w:lineRule="auto"/>
              <w:rPr>
                <w:rFonts w:ascii="Arial" w:eastAsia="Times New Roman" w:hAnsi="Arial" w:cs="Arial"/>
                <w:color w:val="000000"/>
                <w:sz w:val="18"/>
                <w:szCs w:val="18"/>
                <w:lang w:eastAsia="sl-SI"/>
              </w:rPr>
            </w:pPr>
          </w:p>
        </w:tc>
        <w:tc>
          <w:tcPr>
            <w:tcW w:w="2998" w:type="dxa"/>
            <w:tcBorders>
              <w:top w:val="nil"/>
              <w:left w:val="nil"/>
              <w:bottom w:val="single" w:sz="4" w:space="0" w:color="auto"/>
              <w:right w:val="single" w:sz="4" w:space="0" w:color="auto"/>
            </w:tcBorders>
            <w:shd w:val="clear" w:color="auto" w:fill="auto"/>
            <w:vAlign w:val="center"/>
            <w:hideMark/>
          </w:tcPr>
          <w:p w14:paraId="25517AB1"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Ekonomsko najugodnejša ponudba</w:t>
            </w:r>
          </w:p>
        </w:tc>
        <w:tc>
          <w:tcPr>
            <w:tcW w:w="671" w:type="dxa"/>
            <w:tcBorders>
              <w:top w:val="nil"/>
              <w:left w:val="nil"/>
              <w:bottom w:val="single" w:sz="4" w:space="0" w:color="auto"/>
              <w:right w:val="single" w:sz="4" w:space="0" w:color="auto"/>
            </w:tcBorders>
            <w:shd w:val="clear" w:color="auto" w:fill="auto"/>
            <w:vAlign w:val="center"/>
            <w:hideMark/>
          </w:tcPr>
          <w:p w14:paraId="41DCA9AC" w14:textId="3BFB38F6"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1.389</w:t>
            </w:r>
          </w:p>
        </w:tc>
        <w:tc>
          <w:tcPr>
            <w:tcW w:w="1292" w:type="dxa"/>
            <w:tcBorders>
              <w:top w:val="nil"/>
              <w:left w:val="nil"/>
              <w:bottom w:val="single" w:sz="4" w:space="0" w:color="auto"/>
              <w:right w:val="single" w:sz="4" w:space="0" w:color="auto"/>
            </w:tcBorders>
            <w:shd w:val="clear" w:color="auto" w:fill="auto"/>
            <w:vAlign w:val="center"/>
            <w:hideMark/>
          </w:tcPr>
          <w:p w14:paraId="49660F5D" w14:textId="37AE415D"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300.401.262</w:t>
            </w:r>
          </w:p>
        </w:tc>
        <w:tc>
          <w:tcPr>
            <w:tcW w:w="997" w:type="dxa"/>
            <w:tcBorders>
              <w:top w:val="nil"/>
              <w:left w:val="nil"/>
              <w:bottom w:val="single" w:sz="4" w:space="0" w:color="auto"/>
              <w:right w:val="single" w:sz="4" w:space="0" w:color="auto"/>
            </w:tcBorders>
            <w:shd w:val="clear" w:color="auto" w:fill="auto"/>
            <w:noWrap/>
            <w:vAlign w:val="center"/>
            <w:hideMark/>
          </w:tcPr>
          <w:p w14:paraId="6B68417E" w14:textId="048E45B6"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13,77 %</w:t>
            </w:r>
          </w:p>
        </w:tc>
        <w:tc>
          <w:tcPr>
            <w:tcW w:w="993" w:type="dxa"/>
            <w:tcBorders>
              <w:top w:val="nil"/>
              <w:left w:val="nil"/>
              <w:bottom w:val="single" w:sz="4" w:space="0" w:color="auto"/>
              <w:right w:val="single" w:sz="4" w:space="0" w:color="auto"/>
            </w:tcBorders>
            <w:shd w:val="clear" w:color="auto" w:fill="auto"/>
            <w:noWrap/>
            <w:vAlign w:val="center"/>
            <w:hideMark/>
          </w:tcPr>
          <w:p w14:paraId="19A56F65" w14:textId="002D106B"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11,17 %</w:t>
            </w:r>
          </w:p>
        </w:tc>
      </w:tr>
      <w:tr w:rsidR="003A1A51" w:rsidRPr="003A1A51" w14:paraId="2D8E0C71" w14:textId="77777777" w:rsidTr="003A1A51">
        <w:trPr>
          <w:trHeight w:val="255"/>
          <w:jc w:val="center"/>
        </w:trPr>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2CD6A7C7"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Omejeni postopek</w:t>
            </w:r>
          </w:p>
        </w:tc>
        <w:tc>
          <w:tcPr>
            <w:tcW w:w="2998" w:type="dxa"/>
            <w:tcBorders>
              <w:top w:val="nil"/>
              <w:left w:val="nil"/>
              <w:bottom w:val="single" w:sz="4" w:space="0" w:color="auto"/>
              <w:right w:val="single" w:sz="4" w:space="0" w:color="auto"/>
            </w:tcBorders>
            <w:shd w:val="clear" w:color="auto" w:fill="auto"/>
            <w:vAlign w:val="center"/>
            <w:hideMark/>
          </w:tcPr>
          <w:p w14:paraId="41EF4659"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Cena</w:t>
            </w:r>
          </w:p>
        </w:tc>
        <w:tc>
          <w:tcPr>
            <w:tcW w:w="671" w:type="dxa"/>
            <w:tcBorders>
              <w:top w:val="nil"/>
              <w:left w:val="nil"/>
              <w:bottom w:val="single" w:sz="4" w:space="0" w:color="auto"/>
              <w:right w:val="single" w:sz="4" w:space="0" w:color="auto"/>
            </w:tcBorders>
            <w:shd w:val="clear" w:color="auto" w:fill="auto"/>
            <w:vAlign w:val="center"/>
            <w:hideMark/>
          </w:tcPr>
          <w:p w14:paraId="136AA1FF" w14:textId="4B083CE5"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34</w:t>
            </w:r>
          </w:p>
        </w:tc>
        <w:tc>
          <w:tcPr>
            <w:tcW w:w="1292" w:type="dxa"/>
            <w:tcBorders>
              <w:top w:val="nil"/>
              <w:left w:val="nil"/>
              <w:bottom w:val="single" w:sz="4" w:space="0" w:color="auto"/>
              <w:right w:val="single" w:sz="4" w:space="0" w:color="auto"/>
            </w:tcBorders>
            <w:shd w:val="clear" w:color="auto" w:fill="auto"/>
            <w:vAlign w:val="center"/>
            <w:hideMark/>
          </w:tcPr>
          <w:p w14:paraId="7CD5690F" w14:textId="3D2709B3"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841.743.095</w:t>
            </w:r>
          </w:p>
        </w:tc>
        <w:tc>
          <w:tcPr>
            <w:tcW w:w="997" w:type="dxa"/>
            <w:tcBorders>
              <w:top w:val="nil"/>
              <w:left w:val="nil"/>
              <w:bottom w:val="single" w:sz="4" w:space="0" w:color="auto"/>
              <w:right w:val="single" w:sz="4" w:space="0" w:color="auto"/>
            </w:tcBorders>
            <w:shd w:val="clear" w:color="auto" w:fill="auto"/>
            <w:noWrap/>
            <w:vAlign w:val="center"/>
            <w:hideMark/>
          </w:tcPr>
          <w:p w14:paraId="222C51D9" w14:textId="124A90FF"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89,47 %</w:t>
            </w:r>
          </w:p>
        </w:tc>
        <w:tc>
          <w:tcPr>
            <w:tcW w:w="993" w:type="dxa"/>
            <w:tcBorders>
              <w:top w:val="nil"/>
              <w:left w:val="nil"/>
              <w:bottom w:val="single" w:sz="4" w:space="0" w:color="auto"/>
              <w:right w:val="single" w:sz="4" w:space="0" w:color="auto"/>
            </w:tcBorders>
            <w:shd w:val="clear" w:color="auto" w:fill="auto"/>
            <w:noWrap/>
            <w:vAlign w:val="center"/>
            <w:hideMark/>
          </w:tcPr>
          <w:p w14:paraId="194CACCE" w14:textId="67717650"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86,03 %</w:t>
            </w:r>
          </w:p>
        </w:tc>
      </w:tr>
      <w:tr w:rsidR="003A1A51" w:rsidRPr="003A1A51" w14:paraId="020CE0FD" w14:textId="77777777" w:rsidTr="003A1A51">
        <w:trPr>
          <w:trHeight w:val="255"/>
          <w:jc w:val="center"/>
        </w:trPr>
        <w:tc>
          <w:tcPr>
            <w:tcW w:w="2122" w:type="dxa"/>
            <w:vMerge/>
            <w:tcBorders>
              <w:top w:val="nil"/>
              <w:left w:val="single" w:sz="4" w:space="0" w:color="auto"/>
              <w:bottom w:val="single" w:sz="4" w:space="0" w:color="auto"/>
              <w:right w:val="single" w:sz="4" w:space="0" w:color="auto"/>
            </w:tcBorders>
            <w:vAlign w:val="center"/>
            <w:hideMark/>
          </w:tcPr>
          <w:p w14:paraId="3D8007F8" w14:textId="77777777" w:rsidR="003A1A51" w:rsidRPr="003A1A51" w:rsidRDefault="003A1A51" w:rsidP="003A1A51">
            <w:pPr>
              <w:spacing w:after="0" w:line="240" w:lineRule="auto"/>
              <w:rPr>
                <w:rFonts w:ascii="Arial" w:eastAsia="Times New Roman" w:hAnsi="Arial" w:cs="Arial"/>
                <w:color w:val="000000"/>
                <w:sz w:val="18"/>
                <w:szCs w:val="18"/>
                <w:lang w:eastAsia="sl-SI"/>
              </w:rPr>
            </w:pPr>
          </w:p>
        </w:tc>
        <w:tc>
          <w:tcPr>
            <w:tcW w:w="2998" w:type="dxa"/>
            <w:tcBorders>
              <w:top w:val="nil"/>
              <w:left w:val="nil"/>
              <w:bottom w:val="single" w:sz="4" w:space="0" w:color="auto"/>
              <w:right w:val="single" w:sz="4" w:space="0" w:color="auto"/>
            </w:tcBorders>
            <w:shd w:val="clear" w:color="auto" w:fill="auto"/>
            <w:vAlign w:val="center"/>
            <w:hideMark/>
          </w:tcPr>
          <w:p w14:paraId="73BE826B"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Ekonomsko najugodnejša ponudba</w:t>
            </w:r>
          </w:p>
        </w:tc>
        <w:tc>
          <w:tcPr>
            <w:tcW w:w="671" w:type="dxa"/>
            <w:tcBorders>
              <w:top w:val="nil"/>
              <w:left w:val="nil"/>
              <w:bottom w:val="single" w:sz="4" w:space="0" w:color="auto"/>
              <w:right w:val="single" w:sz="4" w:space="0" w:color="auto"/>
            </w:tcBorders>
            <w:shd w:val="clear" w:color="auto" w:fill="auto"/>
            <w:vAlign w:val="center"/>
            <w:hideMark/>
          </w:tcPr>
          <w:p w14:paraId="6E9E2E17" w14:textId="68EA5F19"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4</w:t>
            </w:r>
          </w:p>
        </w:tc>
        <w:tc>
          <w:tcPr>
            <w:tcW w:w="1292" w:type="dxa"/>
            <w:tcBorders>
              <w:top w:val="nil"/>
              <w:left w:val="nil"/>
              <w:bottom w:val="single" w:sz="4" w:space="0" w:color="auto"/>
              <w:right w:val="single" w:sz="4" w:space="0" w:color="auto"/>
            </w:tcBorders>
            <w:shd w:val="clear" w:color="auto" w:fill="auto"/>
            <w:vAlign w:val="center"/>
            <w:hideMark/>
          </w:tcPr>
          <w:p w14:paraId="455B25DC" w14:textId="33C3324F"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136.735.594</w:t>
            </w:r>
          </w:p>
        </w:tc>
        <w:tc>
          <w:tcPr>
            <w:tcW w:w="997" w:type="dxa"/>
            <w:tcBorders>
              <w:top w:val="nil"/>
              <w:left w:val="nil"/>
              <w:bottom w:val="single" w:sz="4" w:space="0" w:color="auto"/>
              <w:right w:val="single" w:sz="4" w:space="0" w:color="auto"/>
            </w:tcBorders>
            <w:shd w:val="clear" w:color="auto" w:fill="auto"/>
            <w:noWrap/>
            <w:vAlign w:val="center"/>
            <w:hideMark/>
          </w:tcPr>
          <w:p w14:paraId="54C84C5A" w14:textId="2C20D194"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10,53 %</w:t>
            </w:r>
          </w:p>
        </w:tc>
        <w:tc>
          <w:tcPr>
            <w:tcW w:w="993" w:type="dxa"/>
            <w:tcBorders>
              <w:top w:val="nil"/>
              <w:left w:val="nil"/>
              <w:bottom w:val="single" w:sz="4" w:space="0" w:color="auto"/>
              <w:right w:val="single" w:sz="4" w:space="0" w:color="auto"/>
            </w:tcBorders>
            <w:shd w:val="clear" w:color="auto" w:fill="auto"/>
            <w:noWrap/>
            <w:vAlign w:val="center"/>
            <w:hideMark/>
          </w:tcPr>
          <w:p w14:paraId="2325F3F6" w14:textId="7774A170"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13,97 %</w:t>
            </w:r>
          </w:p>
        </w:tc>
      </w:tr>
      <w:tr w:rsidR="003A1A51" w:rsidRPr="003A1A51" w14:paraId="2A7E7A89" w14:textId="77777777" w:rsidTr="003A1A51">
        <w:trPr>
          <w:trHeight w:val="255"/>
          <w:jc w:val="center"/>
        </w:trPr>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6DB05F2F"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Postopek naročila male vrednosti</w:t>
            </w:r>
          </w:p>
        </w:tc>
        <w:tc>
          <w:tcPr>
            <w:tcW w:w="2998" w:type="dxa"/>
            <w:tcBorders>
              <w:top w:val="nil"/>
              <w:left w:val="nil"/>
              <w:bottom w:val="single" w:sz="4" w:space="0" w:color="auto"/>
              <w:right w:val="single" w:sz="4" w:space="0" w:color="auto"/>
            </w:tcBorders>
            <w:shd w:val="clear" w:color="auto" w:fill="auto"/>
            <w:vAlign w:val="center"/>
            <w:hideMark/>
          </w:tcPr>
          <w:p w14:paraId="224072B4"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Cena</w:t>
            </w:r>
          </w:p>
        </w:tc>
        <w:tc>
          <w:tcPr>
            <w:tcW w:w="671" w:type="dxa"/>
            <w:tcBorders>
              <w:top w:val="nil"/>
              <w:left w:val="nil"/>
              <w:bottom w:val="single" w:sz="4" w:space="0" w:color="auto"/>
              <w:right w:val="single" w:sz="4" w:space="0" w:color="auto"/>
            </w:tcBorders>
            <w:shd w:val="clear" w:color="auto" w:fill="auto"/>
            <w:vAlign w:val="center"/>
            <w:hideMark/>
          </w:tcPr>
          <w:p w14:paraId="1D7D3B22" w14:textId="24CEE8D4"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5.618</w:t>
            </w:r>
          </w:p>
        </w:tc>
        <w:tc>
          <w:tcPr>
            <w:tcW w:w="1292" w:type="dxa"/>
            <w:tcBorders>
              <w:top w:val="nil"/>
              <w:left w:val="nil"/>
              <w:bottom w:val="single" w:sz="4" w:space="0" w:color="auto"/>
              <w:right w:val="single" w:sz="4" w:space="0" w:color="auto"/>
            </w:tcBorders>
            <w:shd w:val="clear" w:color="auto" w:fill="auto"/>
            <w:vAlign w:val="center"/>
            <w:hideMark/>
          </w:tcPr>
          <w:p w14:paraId="685255B9" w14:textId="5520E471"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468.356.464</w:t>
            </w:r>
          </w:p>
        </w:tc>
        <w:tc>
          <w:tcPr>
            <w:tcW w:w="997" w:type="dxa"/>
            <w:tcBorders>
              <w:top w:val="nil"/>
              <w:left w:val="nil"/>
              <w:bottom w:val="single" w:sz="4" w:space="0" w:color="auto"/>
              <w:right w:val="single" w:sz="4" w:space="0" w:color="auto"/>
            </w:tcBorders>
            <w:shd w:val="clear" w:color="auto" w:fill="auto"/>
            <w:noWrap/>
            <w:vAlign w:val="center"/>
            <w:hideMark/>
          </w:tcPr>
          <w:p w14:paraId="39AF9A43" w14:textId="6231E655"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92,33 %</w:t>
            </w:r>
          </w:p>
        </w:tc>
        <w:tc>
          <w:tcPr>
            <w:tcW w:w="993" w:type="dxa"/>
            <w:tcBorders>
              <w:top w:val="nil"/>
              <w:left w:val="nil"/>
              <w:bottom w:val="single" w:sz="4" w:space="0" w:color="auto"/>
              <w:right w:val="single" w:sz="4" w:space="0" w:color="auto"/>
            </w:tcBorders>
            <w:shd w:val="clear" w:color="auto" w:fill="auto"/>
            <w:noWrap/>
            <w:vAlign w:val="center"/>
            <w:hideMark/>
          </w:tcPr>
          <w:p w14:paraId="20BDC014" w14:textId="49885A75"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93,88 %</w:t>
            </w:r>
          </w:p>
        </w:tc>
      </w:tr>
      <w:tr w:rsidR="003A1A51" w:rsidRPr="003A1A51" w14:paraId="271678FF" w14:textId="77777777" w:rsidTr="003A1A51">
        <w:trPr>
          <w:trHeight w:val="255"/>
          <w:jc w:val="center"/>
        </w:trPr>
        <w:tc>
          <w:tcPr>
            <w:tcW w:w="2122" w:type="dxa"/>
            <w:vMerge/>
            <w:tcBorders>
              <w:top w:val="nil"/>
              <w:left w:val="single" w:sz="4" w:space="0" w:color="auto"/>
              <w:bottom w:val="single" w:sz="4" w:space="0" w:color="auto"/>
              <w:right w:val="single" w:sz="4" w:space="0" w:color="auto"/>
            </w:tcBorders>
            <w:vAlign w:val="center"/>
            <w:hideMark/>
          </w:tcPr>
          <w:p w14:paraId="512FA73F" w14:textId="77777777" w:rsidR="003A1A51" w:rsidRPr="003A1A51" w:rsidRDefault="003A1A51" w:rsidP="003A1A51">
            <w:pPr>
              <w:spacing w:after="0" w:line="240" w:lineRule="auto"/>
              <w:rPr>
                <w:rFonts w:ascii="Arial" w:eastAsia="Times New Roman" w:hAnsi="Arial" w:cs="Arial"/>
                <w:color w:val="000000"/>
                <w:sz w:val="18"/>
                <w:szCs w:val="18"/>
                <w:lang w:eastAsia="sl-SI"/>
              </w:rPr>
            </w:pPr>
          </w:p>
        </w:tc>
        <w:tc>
          <w:tcPr>
            <w:tcW w:w="2998" w:type="dxa"/>
            <w:tcBorders>
              <w:top w:val="nil"/>
              <w:left w:val="nil"/>
              <w:bottom w:val="single" w:sz="4" w:space="0" w:color="auto"/>
              <w:right w:val="single" w:sz="4" w:space="0" w:color="auto"/>
            </w:tcBorders>
            <w:shd w:val="clear" w:color="auto" w:fill="auto"/>
            <w:vAlign w:val="center"/>
            <w:hideMark/>
          </w:tcPr>
          <w:p w14:paraId="2C2FEEAF"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Ekonomsko najugodnejša ponudba</w:t>
            </w:r>
          </w:p>
        </w:tc>
        <w:tc>
          <w:tcPr>
            <w:tcW w:w="671" w:type="dxa"/>
            <w:tcBorders>
              <w:top w:val="nil"/>
              <w:left w:val="nil"/>
              <w:bottom w:val="single" w:sz="4" w:space="0" w:color="auto"/>
              <w:right w:val="single" w:sz="4" w:space="0" w:color="auto"/>
            </w:tcBorders>
            <w:shd w:val="clear" w:color="auto" w:fill="auto"/>
            <w:vAlign w:val="center"/>
            <w:hideMark/>
          </w:tcPr>
          <w:p w14:paraId="45E47E66" w14:textId="1FBF34D3"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467</w:t>
            </w:r>
          </w:p>
        </w:tc>
        <w:tc>
          <w:tcPr>
            <w:tcW w:w="1292" w:type="dxa"/>
            <w:tcBorders>
              <w:top w:val="nil"/>
              <w:left w:val="nil"/>
              <w:bottom w:val="single" w:sz="4" w:space="0" w:color="auto"/>
              <w:right w:val="single" w:sz="4" w:space="0" w:color="auto"/>
            </w:tcBorders>
            <w:shd w:val="clear" w:color="auto" w:fill="auto"/>
            <w:vAlign w:val="center"/>
            <w:hideMark/>
          </w:tcPr>
          <w:p w14:paraId="69D1EC30" w14:textId="72F7C958"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30.525.926</w:t>
            </w:r>
          </w:p>
        </w:tc>
        <w:tc>
          <w:tcPr>
            <w:tcW w:w="997" w:type="dxa"/>
            <w:tcBorders>
              <w:top w:val="nil"/>
              <w:left w:val="nil"/>
              <w:bottom w:val="single" w:sz="4" w:space="0" w:color="auto"/>
              <w:right w:val="single" w:sz="4" w:space="0" w:color="auto"/>
            </w:tcBorders>
            <w:shd w:val="clear" w:color="auto" w:fill="auto"/>
            <w:noWrap/>
            <w:vAlign w:val="center"/>
            <w:hideMark/>
          </w:tcPr>
          <w:p w14:paraId="355EE52D" w14:textId="01E30028"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7,67 %</w:t>
            </w:r>
          </w:p>
        </w:tc>
        <w:tc>
          <w:tcPr>
            <w:tcW w:w="993" w:type="dxa"/>
            <w:tcBorders>
              <w:top w:val="nil"/>
              <w:left w:val="nil"/>
              <w:bottom w:val="single" w:sz="4" w:space="0" w:color="auto"/>
              <w:right w:val="single" w:sz="4" w:space="0" w:color="auto"/>
            </w:tcBorders>
            <w:shd w:val="clear" w:color="auto" w:fill="auto"/>
            <w:noWrap/>
            <w:vAlign w:val="center"/>
            <w:hideMark/>
          </w:tcPr>
          <w:p w14:paraId="148AACDE" w14:textId="498D27C1"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6,12 %</w:t>
            </w:r>
          </w:p>
        </w:tc>
      </w:tr>
      <w:tr w:rsidR="003A1A51" w:rsidRPr="003A1A51" w14:paraId="3B987C2F" w14:textId="77777777" w:rsidTr="003A1A51">
        <w:trPr>
          <w:trHeight w:val="255"/>
          <w:jc w:val="center"/>
        </w:trPr>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242C98E5"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Postopek s pogajanji brez predhodne objave</w:t>
            </w:r>
          </w:p>
        </w:tc>
        <w:tc>
          <w:tcPr>
            <w:tcW w:w="2998" w:type="dxa"/>
            <w:tcBorders>
              <w:top w:val="nil"/>
              <w:left w:val="nil"/>
              <w:bottom w:val="single" w:sz="4" w:space="0" w:color="auto"/>
              <w:right w:val="single" w:sz="4" w:space="0" w:color="auto"/>
            </w:tcBorders>
            <w:shd w:val="clear" w:color="auto" w:fill="auto"/>
            <w:vAlign w:val="center"/>
            <w:hideMark/>
          </w:tcPr>
          <w:p w14:paraId="5DF23CE4"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Cena</w:t>
            </w:r>
          </w:p>
        </w:tc>
        <w:tc>
          <w:tcPr>
            <w:tcW w:w="671" w:type="dxa"/>
            <w:tcBorders>
              <w:top w:val="nil"/>
              <w:left w:val="nil"/>
              <w:bottom w:val="single" w:sz="4" w:space="0" w:color="auto"/>
              <w:right w:val="single" w:sz="4" w:space="0" w:color="auto"/>
            </w:tcBorders>
            <w:shd w:val="clear" w:color="auto" w:fill="auto"/>
            <w:vAlign w:val="center"/>
            <w:hideMark/>
          </w:tcPr>
          <w:p w14:paraId="3116DD68" w14:textId="2267DE23"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810</w:t>
            </w:r>
          </w:p>
        </w:tc>
        <w:tc>
          <w:tcPr>
            <w:tcW w:w="1292" w:type="dxa"/>
            <w:tcBorders>
              <w:top w:val="nil"/>
              <w:left w:val="nil"/>
              <w:bottom w:val="single" w:sz="4" w:space="0" w:color="auto"/>
              <w:right w:val="single" w:sz="4" w:space="0" w:color="auto"/>
            </w:tcBorders>
            <w:shd w:val="clear" w:color="auto" w:fill="auto"/>
            <w:vAlign w:val="center"/>
            <w:hideMark/>
          </w:tcPr>
          <w:p w14:paraId="5538ABCE" w14:textId="7417267F"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319.460.674</w:t>
            </w:r>
          </w:p>
        </w:tc>
        <w:tc>
          <w:tcPr>
            <w:tcW w:w="997" w:type="dxa"/>
            <w:tcBorders>
              <w:top w:val="nil"/>
              <w:left w:val="nil"/>
              <w:bottom w:val="single" w:sz="4" w:space="0" w:color="auto"/>
              <w:right w:val="single" w:sz="4" w:space="0" w:color="auto"/>
            </w:tcBorders>
            <w:shd w:val="clear" w:color="auto" w:fill="auto"/>
            <w:noWrap/>
            <w:vAlign w:val="center"/>
            <w:hideMark/>
          </w:tcPr>
          <w:p w14:paraId="7A23F38C" w14:textId="3B854EF3"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95,41 %</w:t>
            </w:r>
          </w:p>
        </w:tc>
        <w:tc>
          <w:tcPr>
            <w:tcW w:w="993" w:type="dxa"/>
            <w:tcBorders>
              <w:top w:val="nil"/>
              <w:left w:val="nil"/>
              <w:bottom w:val="single" w:sz="4" w:space="0" w:color="auto"/>
              <w:right w:val="single" w:sz="4" w:space="0" w:color="auto"/>
            </w:tcBorders>
            <w:shd w:val="clear" w:color="auto" w:fill="auto"/>
            <w:noWrap/>
            <w:vAlign w:val="center"/>
            <w:hideMark/>
          </w:tcPr>
          <w:p w14:paraId="50432969" w14:textId="256EB5A4"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93,87 %</w:t>
            </w:r>
          </w:p>
        </w:tc>
      </w:tr>
      <w:tr w:rsidR="003A1A51" w:rsidRPr="003A1A51" w14:paraId="59D2F32B" w14:textId="77777777" w:rsidTr="003A1A51">
        <w:trPr>
          <w:trHeight w:val="255"/>
          <w:jc w:val="center"/>
        </w:trPr>
        <w:tc>
          <w:tcPr>
            <w:tcW w:w="2122" w:type="dxa"/>
            <w:vMerge/>
            <w:tcBorders>
              <w:top w:val="nil"/>
              <w:left w:val="single" w:sz="4" w:space="0" w:color="auto"/>
              <w:bottom w:val="single" w:sz="4" w:space="0" w:color="auto"/>
              <w:right w:val="single" w:sz="4" w:space="0" w:color="auto"/>
            </w:tcBorders>
            <w:vAlign w:val="center"/>
            <w:hideMark/>
          </w:tcPr>
          <w:p w14:paraId="63E0E526" w14:textId="77777777" w:rsidR="003A1A51" w:rsidRPr="003A1A51" w:rsidRDefault="003A1A51" w:rsidP="003A1A51">
            <w:pPr>
              <w:spacing w:after="0" w:line="240" w:lineRule="auto"/>
              <w:rPr>
                <w:rFonts w:ascii="Arial" w:eastAsia="Times New Roman" w:hAnsi="Arial" w:cs="Arial"/>
                <w:color w:val="000000"/>
                <w:sz w:val="18"/>
                <w:szCs w:val="18"/>
                <w:lang w:eastAsia="sl-SI"/>
              </w:rPr>
            </w:pPr>
          </w:p>
        </w:tc>
        <w:tc>
          <w:tcPr>
            <w:tcW w:w="2998" w:type="dxa"/>
            <w:tcBorders>
              <w:top w:val="nil"/>
              <w:left w:val="nil"/>
              <w:bottom w:val="single" w:sz="4" w:space="0" w:color="auto"/>
              <w:right w:val="single" w:sz="4" w:space="0" w:color="auto"/>
            </w:tcBorders>
            <w:shd w:val="clear" w:color="auto" w:fill="auto"/>
            <w:vAlign w:val="center"/>
            <w:hideMark/>
          </w:tcPr>
          <w:p w14:paraId="45C3C6FC"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Ekonomsko najugodnejša ponudba</w:t>
            </w:r>
          </w:p>
        </w:tc>
        <w:tc>
          <w:tcPr>
            <w:tcW w:w="671" w:type="dxa"/>
            <w:tcBorders>
              <w:top w:val="nil"/>
              <w:left w:val="nil"/>
              <w:bottom w:val="single" w:sz="4" w:space="0" w:color="auto"/>
              <w:right w:val="single" w:sz="4" w:space="0" w:color="auto"/>
            </w:tcBorders>
            <w:shd w:val="clear" w:color="auto" w:fill="auto"/>
            <w:vAlign w:val="center"/>
            <w:hideMark/>
          </w:tcPr>
          <w:p w14:paraId="02B585C5" w14:textId="3CD5A4BB"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39</w:t>
            </w:r>
          </w:p>
        </w:tc>
        <w:tc>
          <w:tcPr>
            <w:tcW w:w="1292" w:type="dxa"/>
            <w:tcBorders>
              <w:top w:val="nil"/>
              <w:left w:val="nil"/>
              <w:bottom w:val="single" w:sz="4" w:space="0" w:color="auto"/>
              <w:right w:val="single" w:sz="4" w:space="0" w:color="auto"/>
            </w:tcBorders>
            <w:shd w:val="clear" w:color="auto" w:fill="auto"/>
            <w:vAlign w:val="center"/>
            <w:hideMark/>
          </w:tcPr>
          <w:p w14:paraId="08D99057" w14:textId="6276B58B"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20.855.701</w:t>
            </w:r>
          </w:p>
        </w:tc>
        <w:tc>
          <w:tcPr>
            <w:tcW w:w="997" w:type="dxa"/>
            <w:tcBorders>
              <w:top w:val="nil"/>
              <w:left w:val="nil"/>
              <w:bottom w:val="single" w:sz="4" w:space="0" w:color="auto"/>
              <w:right w:val="single" w:sz="4" w:space="0" w:color="auto"/>
            </w:tcBorders>
            <w:shd w:val="clear" w:color="auto" w:fill="auto"/>
            <w:noWrap/>
            <w:vAlign w:val="center"/>
            <w:hideMark/>
          </w:tcPr>
          <w:p w14:paraId="1D830ECF" w14:textId="2C1B0277"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4,59 %</w:t>
            </w:r>
          </w:p>
        </w:tc>
        <w:tc>
          <w:tcPr>
            <w:tcW w:w="993" w:type="dxa"/>
            <w:tcBorders>
              <w:top w:val="nil"/>
              <w:left w:val="nil"/>
              <w:bottom w:val="single" w:sz="4" w:space="0" w:color="auto"/>
              <w:right w:val="single" w:sz="4" w:space="0" w:color="auto"/>
            </w:tcBorders>
            <w:shd w:val="clear" w:color="auto" w:fill="auto"/>
            <w:noWrap/>
            <w:vAlign w:val="center"/>
            <w:hideMark/>
          </w:tcPr>
          <w:p w14:paraId="47DBE452" w14:textId="0FB8CD6D"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6,13 %</w:t>
            </w:r>
          </w:p>
        </w:tc>
      </w:tr>
      <w:tr w:rsidR="003A1A51" w:rsidRPr="003A1A51" w14:paraId="7C7A1B9C" w14:textId="77777777" w:rsidTr="003A1A51">
        <w:trPr>
          <w:trHeight w:val="255"/>
          <w:jc w:val="center"/>
        </w:trPr>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0CC7A4D2"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Postopek s pogajanji po predhodni objavi</w:t>
            </w:r>
          </w:p>
        </w:tc>
        <w:tc>
          <w:tcPr>
            <w:tcW w:w="2998" w:type="dxa"/>
            <w:tcBorders>
              <w:top w:val="nil"/>
              <w:left w:val="nil"/>
              <w:bottom w:val="single" w:sz="4" w:space="0" w:color="auto"/>
              <w:right w:val="single" w:sz="4" w:space="0" w:color="auto"/>
            </w:tcBorders>
            <w:shd w:val="clear" w:color="auto" w:fill="auto"/>
            <w:vAlign w:val="center"/>
            <w:hideMark/>
          </w:tcPr>
          <w:p w14:paraId="620ACADA"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Cena</w:t>
            </w:r>
          </w:p>
        </w:tc>
        <w:tc>
          <w:tcPr>
            <w:tcW w:w="671" w:type="dxa"/>
            <w:tcBorders>
              <w:top w:val="nil"/>
              <w:left w:val="nil"/>
              <w:bottom w:val="single" w:sz="4" w:space="0" w:color="auto"/>
              <w:right w:val="single" w:sz="4" w:space="0" w:color="auto"/>
            </w:tcBorders>
            <w:shd w:val="clear" w:color="auto" w:fill="auto"/>
            <w:vAlign w:val="center"/>
            <w:hideMark/>
          </w:tcPr>
          <w:p w14:paraId="531500BC" w14:textId="275496ED"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365</w:t>
            </w:r>
          </w:p>
        </w:tc>
        <w:tc>
          <w:tcPr>
            <w:tcW w:w="1292" w:type="dxa"/>
            <w:tcBorders>
              <w:top w:val="nil"/>
              <w:left w:val="nil"/>
              <w:bottom w:val="single" w:sz="4" w:space="0" w:color="auto"/>
              <w:right w:val="single" w:sz="4" w:space="0" w:color="auto"/>
            </w:tcBorders>
            <w:shd w:val="clear" w:color="auto" w:fill="auto"/>
            <w:vAlign w:val="center"/>
            <w:hideMark/>
          </w:tcPr>
          <w:p w14:paraId="67CA0995" w14:textId="6542D42E"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321.344.119</w:t>
            </w:r>
          </w:p>
        </w:tc>
        <w:tc>
          <w:tcPr>
            <w:tcW w:w="997" w:type="dxa"/>
            <w:tcBorders>
              <w:top w:val="nil"/>
              <w:left w:val="nil"/>
              <w:bottom w:val="single" w:sz="4" w:space="0" w:color="auto"/>
              <w:right w:val="single" w:sz="4" w:space="0" w:color="auto"/>
            </w:tcBorders>
            <w:shd w:val="clear" w:color="auto" w:fill="auto"/>
            <w:noWrap/>
            <w:vAlign w:val="center"/>
            <w:hideMark/>
          </w:tcPr>
          <w:p w14:paraId="4CDE7870" w14:textId="7EC5A02C"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87,32 %</w:t>
            </w:r>
          </w:p>
        </w:tc>
        <w:tc>
          <w:tcPr>
            <w:tcW w:w="993" w:type="dxa"/>
            <w:tcBorders>
              <w:top w:val="nil"/>
              <w:left w:val="nil"/>
              <w:bottom w:val="single" w:sz="4" w:space="0" w:color="auto"/>
              <w:right w:val="single" w:sz="4" w:space="0" w:color="auto"/>
            </w:tcBorders>
            <w:shd w:val="clear" w:color="auto" w:fill="auto"/>
            <w:noWrap/>
            <w:vAlign w:val="center"/>
            <w:hideMark/>
          </w:tcPr>
          <w:p w14:paraId="0DBF3C54" w14:textId="2BFB44F1"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87,11 %</w:t>
            </w:r>
          </w:p>
        </w:tc>
      </w:tr>
      <w:tr w:rsidR="003A1A51" w:rsidRPr="003A1A51" w14:paraId="365C20C0" w14:textId="77777777" w:rsidTr="003A1A51">
        <w:trPr>
          <w:trHeight w:val="255"/>
          <w:jc w:val="center"/>
        </w:trPr>
        <w:tc>
          <w:tcPr>
            <w:tcW w:w="2122" w:type="dxa"/>
            <w:vMerge/>
            <w:tcBorders>
              <w:top w:val="nil"/>
              <w:left w:val="single" w:sz="4" w:space="0" w:color="auto"/>
              <w:bottom w:val="single" w:sz="4" w:space="0" w:color="auto"/>
              <w:right w:val="single" w:sz="4" w:space="0" w:color="auto"/>
            </w:tcBorders>
            <w:vAlign w:val="center"/>
            <w:hideMark/>
          </w:tcPr>
          <w:p w14:paraId="7382193E" w14:textId="77777777" w:rsidR="003A1A51" w:rsidRPr="003A1A51" w:rsidRDefault="003A1A51" w:rsidP="003A1A51">
            <w:pPr>
              <w:spacing w:after="0" w:line="240" w:lineRule="auto"/>
              <w:rPr>
                <w:rFonts w:ascii="Arial" w:eastAsia="Times New Roman" w:hAnsi="Arial" w:cs="Arial"/>
                <w:color w:val="000000"/>
                <w:sz w:val="18"/>
                <w:szCs w:val="18"/>
                <w:lang w:eastAsia="sl-SI"/>
              </w:rPr>
            </w:pPr>
          </w:p>
        </w:tc>
        <w:tc>
          <w:tcPr>
            <w:tcW w:w="2998" w:type="dxa"/>
            <w:tcBorders>
              <w:top w:val="nil"/>
              <w:left w:val="nil"/>
              <w:bottom w:val="single" w:sz="4" w:space="0" w:color="auto"/>
              <w:right w:val="single" w:sz="4" w:space="0" w:color="auto"/>
            </w:tcBorders>
            <w:shd w:val="clear" w:color="auto" w:fill="auto"/>
            <w:vAlign w:val="center"/>
            <w:hideMark/>
          </w:tcPr>
          <w:p w14:paraId="610F5D2D"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Ekonomsko najugodnejša ponudba</w:t>
            </w:r>
          </w:p>
        </w:tc>
        <w:tc>
          <w:tcPr>
            <w:tcW w:w="671" w:type="dxa"/>
            <w:tcBorders>
              <w:top w:val="nil"/>
              <w:left w:val="nil"/>
              <w:bottom w:val="single" w:sz="4" w:space="0" w:color="auto"/>
              <w:right w:val="single" w:sz="4" w:space="0" w:color="auto"/>
            </w:tcBorders>
            <w:shd w:val="clear" w:color="auto" w:fill="auto"/>
            <w:vAlign w:val="center"/>
            <w:hideMark/>
          </w:tcPr>
          <w:p w14:paraId="257678B7" w14:textId="3CA49CD7"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53</w:t>
            </w:r>
          </w:p>
        </w:tc>
        <w:tc>
          <w:tcPr>
            <w:tcW w:w="1292" w:type="dxa"/>
            <w:tcBorders>
              <w:top w:val="nil"/>
              <w:left w:val="nil"/>
              <w:bottom w:val="single" w:sz="4" w:space="0" w:color="auto"/>
              <w:right w:val="single" w:sz="4" w:space="0" w:color="auto"/>
            </w:tcBorders>
            <w:shd w:val="clear" w:color="auto" w:fill="auto"/>
            <w:vAlign w:val="center"/>
            <w:hideMark/>
          </w:tcPr>
          <w:p w14:paraId="4D01D780" w14:textId="33EDF9AC"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47.553.551</w:t>
            </w:r>
          </w:p>
        </w:tc>
        <w:tc>
          <w:tcPr>
            <w:tcW w:w="997" w:type="dxa"/>
            <w:tcBorders>
              <w:top w:val="nil"/>
              <w:left w:val="nil"/>
              <w:bottom w:val="single" w:sz="4" w:space="0" w:color="auto"/>
              <w:right w:val="single" w:sz="4" w:space="0" w:color="auto"/>
            </w:tcBorders>
            <w:shd w:val="clear" w:color="auto" w:fill="auto"/>
            <w:noWrap/>
            <w:vAlign w:val="center"/>
            <w:hideMark/>
          </w:tcPr>
          <w:p w14:paraId="5AB52D3A" w14:textId="044B812E"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12,68 %</w:t>
            </w:r>
          </w:p>
        </w:tc>
        <w:tc>
          <w:tcPr>
            <w:tcW w:w="993" w:type="dxa"/>
            <w:tcBorders>
              <w:top w:val="nil"/>
              <w:left w:val="nil"/>
              <w:bottom w:val="single" w:sz="4" w:space="0" w:color="auto"/>
              <w:right w:val="single" w:sz="4" w:space="0" w:color="auto"/>
            </w:tcBorders>
            <w:shd w:val="clear" w:color="auto" w:fill="auto"/>
            <w:noWrap/>
            <w:vAlign w:val="center"/>
            <w:hideMark/>
          </w:tcPr>
          <w:p w14:paraId="73950134" w14:textId="34D1D4EC"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12,89 %</w:t>
            </w:r>
          </w:p>
        </w:tc>
      </w:tr>
      <w:tr w:rsidR="003A1A51" w:rsidRPr="003A1A51" w14:paraId="074F61A5" w14:textId="77777777" w:rsidTr="003A1A51">
        <w:trPr>
          <w:trHeight w:val="255"/>
          <w:jc w:val="center"/>
        </w:trPr>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2FABF055"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Postopek zbiranja ponudb po predhodni objavi</w:t>
            </w:r>
          </w:p>
        </w:tc>
        <w:tc>
          <w:tcPr>
            <w:tcW w:w="2998" w:type="dxa"/>
            <w:tcBorders>
              <w:top w:val="nil"/>
              <w:left w:val="nil"/>
              <w:bottom w:val="single" w:sz="4" w:space="0" w:color="auto"/>
              <w:right w:val="single" w:sz="4" w:space="0" w:color="auto"/>
            </w:tcBorders>
            <w:shd w:val="clear" w:color="auto" w:fill="auto"/>
            <w:vAlign w:val="center"/>
            <w:hideMark/>
          </w:tcPr>
          <w:p w14:paraId="722FA778"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Cena</w:t>
            </w:r>
          </w:p>
        </w:tc>
        <w:tc>
          <w:tcPr>
            <w:tcW w:w="671" w:type="dxa"/>
            <w:tcBorders>
              <w:top w:val="nil"/>
              <w:left w:val="nil"/>
              <w:bottom w:val="single" w:sz="4" w:space="0" w:color="auto"/>
              <w:right w:val="single" w:sz="4" w:space="0" w:color="auto"/>
            </w:tcBorders>
            <w:shd w:val="clear" w:color="auto" w:fill="auto"/>
            <w:vAlign w:val="center"/>
            <w:hideMark/>
          </w:tcPr>
          <w:p w14:paraId="2938A872" w14:textId="0DEC853B"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20</w:t>
            </w:r>
          </w:p>
        </w:tc>
        <w:tc>
          <w:tcPr>
            <w:tcW w:w="1292" w:type="dxa"/>
            <w:tcBorders>
              <w:top w:val="nil"/>
              <w:left w:val="nil"/>
              <w:bottom w:val="single" w:sz="4" w:space="0" w:color="auto"/>
              <w:right w:val="single" w:sz="4" w:space="0" w:color="auto"/>
            </w:tcBorders>
            <w:shd w:val="clear" w:color="auto" w:fill="auto"/>
            <w:vAlign w:val="center"/>
            <w:hideMark/>
          </w:tcPr>
          <w:p w14:paraId="7DA2EF02" w14:textId="6B86F546"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1.977.805</w:t>
            </w:r>
          </w:p>
        </w:tc>
        <w:tc>
          <w:tcPr>
            <w:tcW w:w="997" w:type="dxa"/>
            <w:tcBorders>
              <w:top w:val="nil"/>
              <w:left w:val="nil"/>
              <w:bottom w:val="single" w:sz="4" w:space="0" w:color="auto"/>
              <w:right w:val="single" w:sz="4" w:space="0" w:color="auto"/>
            </w:tcBorders>
            <w:shd w:val="clear" w:color="auto" w:fill="auto"/>
            <w:noWrap/>
            <w:vAlign w:val="center"/>
            <w:hideMark/>
          </w:tcPr>
          <w:p w14:paraId="6EB81882" w14:textId="31CF4B2E"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83,33 %</w:t>
            </w:r>
          </w:p>
        </w:tc>
        <w:tc>
          <w:tcPr>
            <w:tcW w:w="993" w:type="dxa"/>
            <w:tcBorders>
              <w:top w:val="nil"/>
              <w:left w:val="nil"/>
              <w:bottom w:val="single" w:sz="4" w:space="0" w:color="auto"/>
              <w:right w:val="single" w:sz="4" w:space="0" w:color="auto"/>
            </w:tcBorders>
            <w:shd w:val="clear" w:color="auto" w:fill="auto"/>
            <w:noWrap/>
            <w:vAlign w:val="center"/>
            <w:hideMark/>
          </w:tcPr>
          <w:p w14:paraId="27912BF0" w14:textId="782A7858"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64,13 %</w:t>
            </w:r>
          </w:p>
        </w:tc>
      </w:tr>
      <w:tr w:rsidR="003A1A51" w:rsidRPr="003A1A51" w14:paraId="4DC4D5BE" w14:textId="77777777" w:rsidTr="003A1A51">
        <w:trPr>
          <w:trHeight w:val="255"/>
          <w:jc w:val="center"/>
        </w:trPr>
        <w:tc>
          <w:tcPr>
            <w:tcW w:w="2122" w:type="dxa"/>
            <w:vMerge/>
            <w:tcBorders>
              <w:top w:val="nil"/>
              <w:left w:val="single" w:sz="4" w:space="0" w:color="auto"/>
              <w:bottom w:val="single" w:sz="4" w:space="0" w:color="auto"/>
              <w:right w:val="single" w:sz="4" w:space="0" w:color="auto"/>
            </w:tcBorders>
            <w:vAlign w:val="center"/>
            <w:hideMark/>
          </w:tcPr>
          <w:p w14:paraId="0B61A70D" w14:textId="77777777" w:rsidR="003A1A51" w:rsidRPr="003A1A51" w:rsidRDefault="003A1A51" w:rsidP="003A1A51">
            <w:pPr>
              <w:spacing w:after="0" w:line="240" w:lineRule="auto"/>
              <w:rPr>
                <w:rFonts w:ascii="Arial" w:eastAsia="Times New Roman" w:hAnsi="Arial" w:cs="Arial"/>
                <w:color w:val="000000"/>
                <w:sz w:val="18"/>
                <w:szCs w:val="18"/>
                <w:lang w:eastAsia="sl-SI"/>
              </w:rPr>
            </w:pPr>
          </w:p>
        </w:tc>
        <w:tc>
          <w:tcPr>
            <w:tcW w:w="2998" w:type="dxa"/>
            <w:tcBorders>
              <w:top w:val="nil"/>
              <w:left w:val="nil"/>
              <w:bottom w:val="single" w:sz="4" w:space="0" w:color="auto"/>
              <w:right w:val="single" w:sz="4" w:space="0" w:color="auto"/>
            </w:tcBorders>
            <w:shd w:val="clear" w:color="auto" w:fill="auto"/>
            <w:vAlign w:val="center"/>
            <w:hideMark/>
          </w:tcPr>
          <w:p w14:paraId="3C52425D" w14:textId="77777777" w:rsidR="003A1A51" w:rsidRPr="003A1A51" w:rsidRDefault="003A1A51" w:rsidP="003A1A51">
            <w:pPr>
              <w:spacing w:after="0" w:line="240" w:lineRule="auto"/>
              <w:rPr>
                <w:rFonts w:ascii="Arial" w:eastAsia="Times New Roman" w:hAnsi="Arial" w:cs="Arial"/>
                <w:color w:val="000000"/>
                <w:sz w:val="18"/>
                <w:szCs w:val="18"/>
                <w:lang w:eastAsia="sl-SI"/>
              </w:rPr>
            </w:pPr>
            <w:r w:rsidRPr="003A1A51">
              <w:rPr>
                <w:rFonts w:ascii="Arial" w:eastAsia="Times New Roman" w:hAnsi="Arial" w:cs="Arial"/>
                <w:color w:val="000000"/>
                <w:sz w:val="18"/>
                <w:szCs w:val="18"/>
                <w:lang w:eastAsia="sl-SI"/>
              </w:rPr>
              <w:t>Ekonomsko najugodnejša ponudba</w:t>
            </w:r>
          </w:p>
        </w:tc>
        <w:tc>
          <w:tcPr>
            <w:tcW w:w="671" w:type="dxa"/>
            <w:tcBorders>
              <w:top w:val="nil"/>
              <w:left w:val="nil"/>
              <w:bottom w:val="single" w:sz="4" w:space="0" w:color="auto"/>
              <w:right w:val="single" w:sz="4" w:space="0" w:color="auto"/>
            </w:tcBorders>
            <w:shd w:val="clear" w:color="auto" w:fill="auto"/>
            <w:vAlign w:val="center"/>
            <w:hideMark/>
          </w:tcPr>
          <w:p w14:paraId="3AC8BCCE" w14:textId="79531B70"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4</w:t>
            </w:r>
          </w:p>
        </w:tc>
        <w:tc>
          <w:tcPr>
            <w:tcW w:w="1292" w:type="dxa"/>
            <w:tcBorders>
              <w:top w:val="nil"/>
              <w:left w:val="nil"/>
              <w:bottom w:val="single" w:sz="4" w:space="0" w:color="auto"/>
              <w:right w:val="single" w:sz="4" w:space="0" w:color="auto"/>
            </w:tcBorders>
            <w:shd w:val="clear" w:color="auto" w:fill="auto"/>
            <w:vAlign w:val="center"/>
            <w:hideMark/>
          </w:tcPr>
          <w:p w14:paraId="42000E91" w14:textId="21058CFE"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1.106.396</w:t>
            </w:r>
          </w:p>
        </w:tc>
        <w:tc>
          <w:tcPr>
            <w:tcW w:w="997" w:type="dxa"/>
            <w:tcBorders>
              <w:top w:val="nil"/>
              <w:left w:val="nil"/>
              <w:bottom w:val="single" w:sz="4" w:space="0" w:color="auto"/>
              <w:right w:val="single" w:sz="4" w:space="0" w:color="auto"/>
            </w:tcBorders>
            <w:shd w:val="clear" w:color="auto" w:fill="auto"/>
            <w:noWrap/>
            <w:vAlign w:val="center"/>
            <w:hideMark/>
          </w:tcPr>
          <w:p w14:paraId="173BA174" w14:textId="107F2A91"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16,67 %</w:t>
            </w:r>
          </w:p>
        </w:tc>
        <w:tc>
          <w:tcPr>
            <w:tcW w:w="993" w:type="dxa"/>
            <w:tcBorders>
              <w:top w:val="nil"/>
              <w:left w:val="nil"/>
              <w:bottom w:val="single" w:sz="4" w:space="0" w:color="auto"/>
              <w:right w:val="single" w:sz="4" w:space="0" w:color="auto"/>
            </w:tcBorders>
            <w:shd w:val="clear" w:color="auto" w:fill="auto"/>
            <w:noWrap/>
            <w:vAlign w:val="center"/>
            <w:hideMark/>
          </w:tcPr>
          <w:p w14:paraId="65AD8B45" w14:textId="3D94C76B" w:rsidR="003A1A51" w:rsidRPr="003A1A51" w:rsidRDefault="003A1A51" w:rsidP="003A1A51">
            <w:pPr>
              <w:spacing w:after="0" w:line="240" w:lineRule="auto"/>
              <w:jc w:val="right"/>
              <w:rPr>
                <w:rFonts w:ascii="Arial" w:hAnsi="Arial" w:cs="Arial"/>
                <w:color w:val="000000"/>
                <w:sz w:val="18"/>
                <w:szCs w:val="18"/>
              </w:rPr>
            </w:pPr>
            <w:r w:rsidRPr="003A1A51">
              <w:rPr>
                <w:rFonts w:ascii="Arial" w:hAnsi="Arial" w:cs="Arial"/>
                <w:color w:val="000000"/>
                <w:sz w:val="18"/>
                <w:szCs w:val="18"/>
              </w:rPr>
              <w:t>35,87 %</w:t>
            </w:r>
          </w:p>
        </w:tc>
      </w:tr>
    </w:tbl>
    <w:p w14:paraId="32DA3D83" w14:textId="77777777" w:rsidR="00836FD3" w:rsidRPr="003A1A51" w:rsidRDefault="00836FD3" w:rsidP="00836FD3">
      <w:pPr>
        <w:spacing w:after="0" w:line="240" w:lineRule="auto"/>
        <w:jc w:val="center"/>
        <w:rPr>
          <w:rFonts w:ascii="Arial" w:hAnsi="Arial" w:cs="Arial"/>
          <w:sz w:val="18"/>
        </w:rPr>
      </w:pPr>
    </w:p>
    <w:p w14:paraId="631F563A" w14:textId="1054531C" w:rsidR="003A3919" w:rsidRPr="003A1A51" w:rsidRDefault="00CF14EA" w:rsidP="003A3919">
      <w:pPr>
        <w:jc w:val="center"/>
        <w:rPr>
          <w:rFonts w:ascii="Arial" w:hAnsi="Arial" w:cs="Arial"/>
          <w:sz w:val="18"/>
        </w:rPr>
      </w:pPr>
      <w:r w:rsidRPr="003A1A51">
        <w:rPr>
          <w:rFonts w:ascii="Arial" w:hAnsi="Arial" w:cs="Arial"/>
          <w:sz w:val="18"/>
        </w:rPr>
        <w:t>Vir: Statistični podatki o javni</w:t>
      </w:r>
      <w:r w:rsidR="00C3119C" w:rsidRPr="003A1A51">
        <w:rPr>
          <w:rFonts w:ascii="Arial" w:hAnsi="Arial" w:cs="Arial"/>
          <w:sz w:val="18"/>
        </w:rPr>
        <w:t>h naročilih, oddanih v letu 20</w:t>
      </w:r>
      <w:r w:rsidR="00711F4C" w:rsidRPr="003A1A51">
        <w:rPr>
          <w:rFonts w:ascii="Arial" w:hAnsi="Arial" w:cs="Arial"/>
          <w:sz w:val="18"/>
        </w:rPr>
        <w:t>2</w:t>
      </w:r>
      <w:r w:rsidR="003A1A51" w:rsidRPr="003A1A51">
        <w:rPr>
          <w:rFonts w:ascii="Arial" w:hAnsi="Arial" w:cs="Arial"/>
          <w:sz w:val="18"/>
        </w:rPr>
        <w:t>1</w:t>
      </w:r>
      <w:r w:rsidR="006A17D7">
        <w:rPr>
          <w:rFonts w:ascii="Arial" w:hAnsi="Arial" w:cs="Arial"/>
          <w:sz w:val="18"/>
        </w:rPr>
        <w:t>.</w:t>
      </w:r>
    </w:p>
    <w:p w14:paraId="08F1F531" w14:textId="77777777" w:rsidR="000B3404" w:rsidRPr="00121376" w:rsidRDefault="000B3404" w:rsidP="00D94701">
      <w:pPr>
        <w:spacing w:after="0" w:line="240" w:lineRule="auto"/>
        <w:jc w:val="center"/>
        <w:rPr>
          <w:rFonts w:ascii="Arial" w:hAnsi="Arial" w:cs="Arial"/>
          <w:sz w:val="18"/>
          <w:highlight w:val="yellow"/>
        </w:rPr>
      </w:pPr>
    </w:p>
    <w:p w14:paraId="68E9DAC2" w14:textId="6DC3096B" w:rsidR="003F43CF" w:rsidRPr="00770526" w:rsidRDefault="00CF14EA" w:rsidP="00CF14EA">
      <w:pPr>
        <w:spacing w:line="360" w:lineRule="auto"/>
        <w:jc w:val="both"/>
        <w:rPr>
          <w:rFonts w:ascii="Arial" w:hAnsi="Arial" w:cs="Arial"/>
          <w:sz w:val="20"/>
          <w:szCs w:val="20"/>
        </w:rPr>
      </w:pPr>
      <w:r w:rsidRPr="00ED74C6">
        <w:rPr>
          <w:rFonts w:ascii="Arial" w:hAnsi="Arial" w:cs="Arial"/>
          <w:sz w:val="20"/>
          <w:szCs w:val="20"/>
        </w:rPr>
        <w:t xml:space="preserve">Merilo cena je bilo najpogosteje uporabljeno pri oddaji naročil na vseh treh področjih. Na infrastrukturnem področju je bilo merilo cena uporabljeno pri oddaji naročil </w:t>
      </w:r>
      <w:r w:rsidR="00004A71" w:rsidRPr="00ED74C6">
        <w:rPr>
          <w:rFonts w:ascii="Arial" w:hAnsi="Arial" w:cs="Arial"/>
          <w:sz w:val="20"/>
          <w:szCs w:val="20"/>
        </w:rPr>
        <w:t xml:space="preserve">v </w:t>
      </w:r>
      <w:r w:rsidRPr="00ED74C6">
        <w:rPr>
          <w:rFonts w:ascii="Arial" w:hAnsi="Arial" w:cs="Arial"/>
          <w:sz w:val="20"/>
          <w:szCs w:val="20"/>
        </w:rPr>
        <w:t xml:space="preserve">vrednosti </w:t>
      </w:r>
      <w:r w:rsidR="00ED74C6" w:rsidRPr="00ED74C6">
        <w:rPr>
          <w:rFonts w:ascii="Arial" w:hAnsi="Arial" w:cs="Arial"/>
          <w:sz w:val="20"/>
          <w:szCs w:val="20"/>
        </w:rPr>
        <w:t>1.405.415.816</w:t>
      </w:r>
      <w:r w:rsidR="006A17D7">
        <w:rPr>
          <w:rFonts w:ascii="Arial" w:hAnsi="Arial" w:cs="Arial"/>
          <w:sz w:val="20"/>
          <w:szCs w:val="20"/>
        </w:rPr>
        <w:t> </w:t>
      </w:r>
      <w:r w:rsidRPr="00ED74C6">
        <w:rPr>
          <w:rFonts w:ascii="Arial" w:hAnsi="Arial" w:cs="Arial"/>
          <w:sz w:val="20"/>
          <w:szCs w:val="20"/>
        </w:rPr>
        <w:t xml:space="preserve">evrov oziroma </w:t>
      </w:r>
      <w:r w:rsidR="00E20656" w:rsidRPr="00ED74C6">
        <w:rPr>
          <w:rFonts w:ascii="Arial" w:hAnsi="Arial" w:cs="Arial"/>
          <w:sz w:val="20"/>
          <w:szCs w:val="20"/>
        </w:rPr>
        <w:t>90,</w:t>
      </w:r>
      <w:r w:rsidR="00ED74C6" w:rsidRPr="00ED74C6">
        <w:rPr>
          <w:rFonts w:ascii="Arial" w:hAnsi="Arial" w:cs="Arial"/>
          <w:sz w:val="20"/>
          <w:szCs w:val="20"/>
        </w:rPr>
        <w:t>74</w:t>
      </w:r>
      <w:r w:rsidR="007F5DE8" w:rsidRPr="00ED74C6">
        <w:rPr>
          <w:rFonts w:ascii="Arial" w:hAnsi="Arial" w:cs="Arial"/>
          <w:sz w:val="20"/>
          <w:szCs w:val="20"/>
        </w:rPr>
        <w:t> </w:t>
      </w:r>
      <w:r w:rsidR="00940D1B" w:rsidRPr="00ED74C6">
        <w:rPr>
          <w:rFonts w:ascii="Arial" w:hAnsi="Arial" w:cs="Arial"/>
          <w:sz w:val="20"/>
          <w:szCs w:val="20"/>
        </w:rPr>
        <w:t>%</w:t>
      </w:r>
      <w:r w:rsidRPr="00ED74C6">
        <w:rPr>
          <w:rFonts w:ascii="Arial" w:hAnsi="Arial" w:cs="Arial"/>
          <w:sz w:val="20"/>
          <w:szCs w:val="20"/>
        </w:rPr>
        <w:t xml:space="preserve"> naročil, na splošnem področju v </w:t>
      </w:r>
      <w:r w:rsidR="00E20656" w:rsidRPr="00ED74C6">
        <w:rPr>
          <w:rFonts w:ascii="Arial" w:hAnsi="Arial" w:cs="Arial"/>
          <w:sz w:val="20"/>
          <w:szCs w:val="20"/>
        </w:rPr>
        <w:t>8</w:t>
      </w:r>
      <w:r w:rsidR="00ED74C6" w:rsidRPr="00ED74C6">
        <w:rPr>
          <w:rFonts w:ascii="Arial" w:hAnsi="Arial" w:cs="Arial"/>
          <w:sz w:val="20"/>
          <w:szCs w:val="20"/>
        </w:rPr>
        <w:t>8,64</w:t>
      </w:r>
      <w:r w:rsidR="006A17D7">
        <w:rPr>
          <w:rFonts w:ascii="Arial" w:hAnsi="Arial" w:cs="Arial"/>
          <w:sz w:val="20"/>
          <w:szCs w:val="20"/>
        </w:rPr>
        <w:t> </w:t>
      </w:r>
      <w:r w:rsidR="00940D1B" w:rsidRPr="00ED74C6">
        <w:rPr>
          <w:rFonts w:ascii="Arial" w:hAnsi="Arial" w:cs="Arial"/>
          <w:sz w:val="20"/>
          <w:szCs w:val="20"/>
        </w:rPr>
        <w:t>%</w:t>
      </w:r>
      <w:r w:rsidRPr="00ED74C6">
        <w:rPr>
          <w:rFonts w:ascii="Arial" w:hAnsi="Arial" w:cs="Arial"/>
          <w:sz w:val="20"/>
          <w:szCs w:val="20"/>
        </w:rPr>
        <w:t xml:space="preserve"> oddanih naročil v vrednosti </w:t>
      </w:r>
      <w:r w:rsidR="00ED74C6" w:rsidRPr="00ED74C6">
        <w:rPr>
          <w:rFonts w:ascii="Arial" w:hAnsi="Arial" w:cs="Arial"/>
          <w:sz w:val="20"/>
          <w:szCs w:val="20"/>
        </w:rPr>
        <w:t>3.163.212.143</w:t>
      </w:r>
      <w:r w:rsidR="006A17D7">
        <w:rPr>
          <w:rFonts w:ascii="Arial" w:hAnsi="Arial" w:cs="Arial"/>
          <w:sz w:val="20"/>
          <w:szCs w:val="20"/>
        </w:rPr>
        <w:t> </w:t>
      </w:r>
      <w:r w:rsidRPr="00ED74C6">
        <w:rPr>
          <w:rFonts w:ascii="Arial" w:hAnsi="Arial" w:cs="Arial"/>
          <w:sz w:val="20"/>
          <w:szCs w:val="20"/>
        </w:rPr>
        <w:t xml:space="preserve">evrov, na </w:t>
      </w:r>
      <w:r w:rsidRPr="00770526">
        <w:rPr>
          <w:rFonts w:ascii="Arial" w:hAnsi="Arial" w:cs="Arial"/>
          <w:sz w:val="20"/>
          <w:szCs w:val="20"/>
        </w:rPr>
        <w:t xml:space="preserve">obrambnem pa v </w:t>
      </w:r>
      <w:r w:rsidR="00ED74C6" w:rsidRPr="00770526">
        <w:rPr>
          <w:rFonts w:ascii="Arial" w:hAnsi="Arial" w:cs="Arial"/>
          <w:sz w:val="20"/>
          <w:szCs w:val="20"/>
        </w:rPr>
        <w:t>84,96</w:t>
      </w:r>
      <w:r w:rsidR="006A17D7">
        <w:rPr>
          <w:rFonts w:ascii="Arial" w:hAnsi="Arial" w:cs="Arial"/>
          <w:sz w:val="20"/>
          <w:szCs w:val="20"/>
        </w:rPr>
        <w:t> </w:t>
      </w:r>
      <w:r w:rsidR="00940D1B" w:rsidRPr="00770526">
        <w:rPr>
          <w:rFonts w:ascii="Arial" w:hAnsi="Arial" w:cs="Arial"/>
          <w:sz w:val="20"/>
          <w:szCs w:val="20"/>
        </w:rPr>
        <w:t>%</w:t>
      </w:r>
      <w:r w:rsidRPr="00770526">
        <w:rPr>
          <w:rFonts w:ascii="Arial" w:hAnsi="Arial" w:cs="Arial"/>
          <w:sz w:val="20"/>
          <w:szCs w:val="20"/>
        </w:rPr>
        <w:t xml:space="preserve"> oddanih naročil v vrednosti </w:t>
      </w:r>
      <w:r w:rsidR="00ED74C6" w:rsidRPr="00770526">
        <w:rPr>
          <w:rFonts w:ascii="Arial" w:hAnsi="Arial" w:cs="Arial"/>
          <w:sz w:val="20"/>
          <w:szCs w:val="20"/>
        </w:rPr>
        <w:t>64.378.223</w:t>
      </w:r>
      <w:r w:rsidR="006A17D7">
        <w:rPr>
          <w:rFonts w:ascii="Arial" w:hAnsi="Arial" w:cs="Arial"/>
          <w:sz w:val="20"/>
          <w:szCs w:val="20"/>
        </w:rPr>
        <w:t> </w:t>
      </w:r>
      <w:r w:rsidRPr="00770526">
        <w:rPr>
          <w:rFonts w:ascii="Arial" w:hAnsi="Arial" w:cs="Arial"/>
          <w:sz w:val="20"/>
          <w:szCs w:val="20"/>
        </w:rPr>
        <w:t>evrov</w:t>
      </w:r>
      <w:r w:rsidR="00E20656" w:rsidRPr="00770526">
        <w:rPr>
          <w:rFonts w:ascii="Arial" w:hAnsi="Arial" w:cs="Arial"/>
          <w:sz w:val="20"/>
          <w:szCs w:val="20"/>
        </w:rPr>
        <w:t>.</w:t>
      </w:r>
      <w:r w:rsidRPr="00770526">
        <w:rPr>
          <w:rFonts w:ascii="Arial" w:hAnsi="Arial" w:cs="Arial"/>
          <w:sz w:val="20"/>
          <w:szCs w:val="20"/>
        </w:rPr>
        <w:t xml:space="preserve"> </w:t>
      </w:r>
    </w:p>
    <w:p w14:paraId="695F71B8" w14:textId="23C6FE6A" w:rsidR="004A42E6" w:rsidRPr="00770526" w:rsidRDefault="002149C7" w:rsidP="00DD33BD">
      <w:pPr>
        <w:spacing w:before="120" w:after="120" w:line="240" w:lineRule="auto"/>
        <w:jc w:val="both"/>
        <w:rPr>
          <w:rFonts w:ascii="Arial" w:hAnsi="Arial" w:cs="Arial"/>
          <w:sz w:val="20"/>
        </w:rPr>
      </w:pPr>
      <w:r w:rsidRPr="00770526">
        <w:rPr>
          <w:rFonts w:ascii="Arial" w:hAnsi="Arial" w:cs="Arial"/>
          <w:sz w:val="20"/>
        </w:rPr>
        <w:t xml:space="preserve">Graf </w:t>
      </w:r>
      <w:r w:rsidR="0083702C" w:rsidRPr="00770526">
        <w:rPr>
          <w:rFonts w:ascii="Arial" w:hAnsi="Arial" w:cs="Arial"/>
          <w:sz w:val="20"/>
        </w:rPr>
        <w:t>3</w:t>
      </w:r>
      <w:r w:rsidRPr="00770526">
        <w:rPr>
          <w:rFonts w:ascii="Arial" w:hAnsi="Arial" w:cs="Arial"/>
          <w:sz w:val="20"/>
        </w:rPr>
        <w:t xml:space="preserve">: Delež posameznega merila za </w:t>
      </w:r>
      <w:r w:rsidR="003F3B34" w:rsidRPr="00770526">
        <w:rPr>
          <w:rFonts w:ascii="Arial" w:hAnsi="Arial" w:cs="Arial"/>
          <w:sz w:val="20"/>
        </w:rPr>
        <w:t>izb</w:t>
      </w:r>
      <w:r w:rsidR="0007149E" w:rsidRPr="00770526">
        <w:rPr>
          <w:rFonts w:ascii="Arial" w:hAnsi="Arial" w:cs="Arial"/>
          <w:sz w:val="20"/>
        </w:rPr>
        <w:t>iro</w:t>
      </w:r>
      <w:r w:rsidR="003F3B34" w:rsidRPr="00770526">
        <w:rPr>
          <w:rFonts w:ascii="Arial" w:hAnsi="Arial" w:cs="Arial"/>
          <w:sz w:val="20"/>
        </w:rPr>
        <w:t xml:space="preserve"> glede na predmet naročanja</w:t>
      </w:r>
      <w:r w:rsidRPr="00770526">
        <w:rPr>
          <w:rFonts w:ascii="Arial" w:hAnsi="Arial" w:cs="Arial"/>
          <w:sz w:val="20"/>
        </w:rPr>
        <w:t xml:space="preserve"> </w:t>
      </w:r>
      <w:r w:rsidR="0007149E" w:rsidRPr="00770526">
        <w:rPr>
          <w:rFonts w:ascii="Arial" w:hAnsi="Arial" w:cs="Arial"/>
          <w:sz w:val="20"/>
        </w:rPr>
        <w:t>po</w:t>
      </w:r>
      <w:r w:rsidRPr="00770526">
        <w:rPr>
          <w:rFonts w:ascii="Arial" w:hAnsi="Arial" w:cs="Arial"/>
          <w:sz w:val="20"/>
        </w:rPr>
        <w:t xml:space="preserve"> številu in vrednosti</w:t>
      </w:r>
      <w:r w:rsidR="00CD10B9" w:rsidRPr="00770526">
        <w:rPr>
          <w:rFonts w:ascii="Arial" w:hAnsi="Arial" w:cs="Arial"/>
          <w:sz w:val="20"/>
        </w:rPr>
        <w:t xml:space="preserve"> </w:t>
      </w:r>
    </w:p>
    <w:p w14:paraId="7DCBED82" w14:textId="4D34DD68" w:rsidR="007622C8" w:rsidRPr="00121376" w:rsidRDefault="00A92B59" w:rsidP="00E74B15">
      <w:pPr>
        <w:spacing w:before="120" w:after="120" w:line="240" w:lineRule="auto"/>
        <w:jc w:val="center"/>
        <w:rPr>
          <w:rFonts w:ascii="Arial" w:hAnsi="Arial" w:cs="Arial"/>
          <w:sz w:val="20"/>
          <w:highlight w:val="yellow"/>
        </w:rPr>
      </w:pPr>
      <w:r>
        <w:rPr>
          <w:noProof/>
        </w:rPr>
        <w:drawing>
          <wp:inline distT="0" distB="0" distL="0" distR="0" wp14:anchorId="001ECECE" wp14:editId="4FD3450C">
            <wp:extent cx="5831840" cy="3086100"/>
            <wp:effectExtent l="0" t="0" r="16510" b="0"/>
            <wp:docPr id="4" name="Grafikon 4" descr="Delež posameznega merila za izbiro glede na predmet naročanja po številu in vrednosti.">
              <a:extLst xmlns:a="http://schemas.openxmlformats.org/drawingml/2006/main">
                <a:ext uri="{FF2B5EF4-FFF2-40B4-BE49-F238E27FC236}">
                  <a16:creationId xmlns:a16="http://schemas.microsoft.com/office/drawing/2014/main" id="{78AE2A80-2FB7-457F-8D71-0833F7FDB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ADCD71" w14:textId="345D6851" w:rsidR="00A36852" w:rsidRPr="00ED74C6" w:rsidRDefault="00A36852" w:rsidP="00701C10">
      <w:pPr>
        <w:spacing w:after="240" w:line="240" w:lineRule="auto"/>
        <w:jc w:val="center"/>
        <w:rPr>
          <w:rFonts w:ascii="Arial" w:hAnsi="Arial" w:cs="Arial"/>
          <w:sz w:val="18"/>
        </w:rPr>
      </w:pPr>
      <w:r w:rsidRPr="00ED74C6">
        <w:rPr>
          <w:rFonts w:ascii="Arial" w:hAnsi="Arial" w:cs="Arial"/>
          <w:sz w:val="18"/>
        </w:rPr>
        <w:t>Vir: Statistični podatki o javni</w:t>
      </w:r>
      <w:r w:rsidR="00912288" w:rsidRPr="00ED74C6">
        <w:rPr>
          <w:rFonts w:ascii="Arial" w:hAnsi="Arial" w:cs="Arial"/>
          <w:sz w:val="18"/>
        </w:rPr>
        <w:t>h naročilih, oddanih v letu 20</w:t>
      </w:r>
      <w:r w:rsidR="003C6D2C" w:rsidRPr="00ED74C6">
        <w:rPr>
          <w:rFonts w:ascii="Arial" w:hAnsi="Arial" w:cs="Arial"/>
          <w:sz w:val="18"/>
        </w:rPr>
        <w:t>2</w:t>
      </w:r>
      <w:r w:rsidR="00ED74C6" w:rsidRPr="00ED74C6">
        <w:rPr>
          <w:rFonts w:ascii="Arial" w:hAnsi="Arial" w:cs="Arial"/>
          <w:sz w:val="18"/>
        </w:rPr>
        <w:t>1</w:t>
      </w:r>
      <w:r w:rsidR="006A17D7">
        <w:rPr>
          <w:rFonts w:ascii="Arial" w:hAnsi="Arial" w:cs="Arial"/>
          <w:sz w:val="18"/>
        </w:rPr>
        <w:t>.</w:t>
      </w:r>
    </w:p>
    <w:p w14:paraId="18D305BC" w14:textId="05881167" w:rsidR="00B11580" w:rsidRPr="00466D65" w:rsidRDefault="00B11580" w:rsidP="00B11580">
      <w:pPr>
        <w:pStyle w:val="Naslov2"/>
        <w:rPr>
          <w:rFonts w:ascii="Arial" w:hAnsi="Arial" w:cs="Arial"/>
          <w:szCs w:val="20"/>
        </w:rPr>
      </w:pPr>
      <w:bookmarkStart w:id="35" w:name="_Toc113009118"/>
      <w:r w:rsidRPr="00466D65">
        <w:rPr>
          <w:rFonts w:ascii="Arial" w:hAnsi="Arial" w:cs="Arial"/>
          <w:sz w:val="22"/>
          <w:szCs w:val="22"/>
        </w:rPr>
        <w:lastRenderedPageBreak/>
        <w:t>2.</w:t>
      </w:r>
      <w:r w:rsidR="00FA2740" w:rsidRPr="00466D65">
        <w:rPr>
          <w:rFonts w:ascii="Arial" w:hAnsi="Arial" w:cs="Arial"/>
          <w:sz w:val="22"/>
          <w:szCs w:val="22"/>
        </w:rPr>
        <w:t>6</w:t>
      </w:r>
      <w:r w:rsidRPr="00466D65">
        <w:rPr>
          <w:rFonts w:ascii="Arial" w:hAnsi="Arial" w:cs="Arial"/>
          <w:sz w:val="22"/>
          <w:szCs w:val="22"/>
        </w:rPr>
        <w:t xml:space="preserve"> Ponudniki in podizvajalci</w:t>
      </w:r>
      <w:bookmarkEnd w:id="35"/>
    </w:p>
    <w:p w14:paraId="728FCEF7" w14:textId="77777777" w:rsidR="00B11580" w:rsidRPr="00466D65" w:rsidRDefault="00B11580" w:rsidP="00854405">
      <w:pPr>
        <w:pStyle w:val="ZADEVA"/>
        <w:jc w:val="both"/>
        <w:rPr>
          <w:rFonts w:cs="Arial"/>
          <w:b w:val="0"/>
          <w:szCs w:val="20"/>
          <w:lang w:val="sl-SI"/>
        </w:rPr>
      </w:pPr>
    </w:p>
    <w:p w14:paraId="391D604B" w14:textId="4A8CE229" w:rsidR="00902233" w:rsidRPr="00132245" w:rsidRDefault="00902233" w:rsidP="00902233">
      <w:pPr>
        <w:spacing w:line="360" w:lineRule="auto"/>
        <w:jc w:val="both"/>
        <w:rPr>
          <w:rFonts w:ascii="Arial" w:hAnsi="Arial" w:cs="Arial"/>
          <w:color w:val="000000" w:themeColor="text1"/>
          <w:sz w:val="20"/>
          <w:szCs w:val="20"/>
        </w:rPr>
      </w:pPr>
      <w:r w:rsidRPr="00466D65">
        <w:rPr>
          <w:rFonts w:ascii="Arial" w:hAnsi="Arial" w:cs="Arial"/>
          <w:sz w:val="20"/>
          <w:szCs w:val="20"/>
        </w:rPr>
        <w:t>Leta 20</w:t>
      </w:r>
      <w:r w:rsidR="00BB2143" w:rsidRPr="00466D65">
        <w:rPr>
          <w:rFonts w:ascii="Arial" w:hAnsi="Arial" w:cs="Arial"/>
          <w:sz w:val="20"/>
          <w:szCs w:val="20"/>
        </w:rPr>
        <w:t>2</w:t>
      </w:r>
      <w:r w:rsidR="00466D65" w:rsidRPr="00466D65">
        <w:rPr>
          <w:rFonts w:ascii="Arial" w:hAnsi="Arial" w:cs="Arial"/>
          <w:sz w:val="20"/>
          <w:szCs w:val="20"/>
        </w:rPr>
        <w:t>1</w:t>
      </w:r>
      <w:r w:rsidRPr="00466D65">
        <w:rPr>
          <w:rFonts w:ascii="Arial" w:hAnsi="Arial" w:cs="Arial"/>
          <w:sz w:val="20"/>
          <w:szCs w:val="20"/>
        </w:rPr>
        <w:t xml:space="preserve"> je bilo v </w:t>
      </w:r>
      <w:proofErr w:type="spellStart"/>
      <w:r w:rsidRPr="00466D65">
        <w:rPr>
          <w:rFonts w:ascii="Arial" w:hAnsi="Arial" w:cs="Arial"/>
          <w:sz w:val="20"/>
          <w:szCs w:val="20"/>
        </w:rPr>
        <w:t>podizvajanje</w:t>
      </w:r>
      <w:proofErr w:type="spellEnd"/>
      <w:r w:rsidRPr="00466D65">
        <w:rPr>
          <w:rFonts w:ascii="Arial" w:hAnsi="Arial" w:cs="Arial"/>
          <w:sz w:val="20"/>
          <w:szCs w:val="20"/>
        </w:rPr>
        <w:t xml:space="preserve"> oddanih 9</w:t>
      </w:r>
      <w:r w:rsidR="00466D65" w:rsidRPr="00466D65">
        <w:rPr>
          <w:rFonts w:ascii="Arial" w:hAnsi="Arial" w:cs="Arial"/>
          <w:sz w:val="20"/>
          <w:szCs w:val="20"/>
        </w:rPr>
        <w:t>50</w:t>
      </w:r>
      <w:r w:rsidRPr="00466D65">
        <w:rPr>
          <w:rFonts w:ascii="Arial" w:hAnsi="Arial" w:cs="Arial"/>
          <w:sz w:val="20"/>
          <w:szCs w:val="20"/>
        </w:rPr>
        <w:t xml:space="preserve"> javnih </w:t>
      </w:r>
      <w:r w:rsidRPr="00132245">
        <w:rPr>
          <w:rFonts w:ascii="Arial" w:hAnsi="Arial" w:cs="Arial"/>
          <w:color w:val="000000" w:themeColor="text1"/>
          <w:sz w:val="20"/>
          <w:szCs w:val="20"/>
        </w:rPr>
        <w:t>naročil. Podizvajalci so bili udeleženi v konkurenčn</w:t>
      </w:r>
      <w:r w:rsidR="00522F7F">
        <w:rPr>
          <w:rFonts w:ascii="Arial" w:hAnsi="Arial" w:cs="Arial"/>
          <w:color w:val="000000" w:themeColor="text1"/>
          <w:sz w:val="20"/>
          <w:szCs w:val="20"/>
        </w:rPr>
        <w:t>ih</w:t>
      </w:r>
      <w:r w:rsidRPr="00132245">
        <w:rPr>
          <w:rFonts w:ascii="Arial" w:hAnsi="Arial" w:cs="Arial"/>
          <w:color w:val="000000" w:themeColor="text1"/>
          <w:sz w:val="20"/>
          <w:szCs w:val="20"/>
        </w:rPr>
        <w:t xml:space="preserve"> dialog</w:t>
      </w:r>
      <w:r w:rsidR="00522F7F">
        <w:rPr>
          <w:rFonts w:ascii="Arial" w:hAnsi="Arial" w:cs="Arial"/>
          <w:color w:val="000000" w:themeColor="text1"/>
          <w:sz w:val="20"/>
          <w:szCs w:val="20"/>
        </w:rPr>
        <w:t>ih</w:t>
      </w:r>
      <w:r w:rsidRPr="00132245">
        <w:rPr>
          <w:rFonts w:ascii="Arial" w:hAnsi="Arial" w:cs="Arial"/>
          <w:color w:val="000000" w:themeColor="text1"/>
          <w:sz w:val="20"/>
          <w:szCs w:val="20"/>
        </w:rPr>
        <w:t>, konkurenčnih postopkih s pogajanji, v odprtih postopkih, omejenih postopkih, postopkih naročil male vrednosti, postopkih s pogajanji brez predhodne objave, v postopkih s pogajanji po predhodni objavi in v postopk</w:t>
      </w:r>
      <w:r w:rsidR="00BB2143" w:rsidRPr="00132245">
        <w:rPr>
          <w:rFonts w:ascii="Arial" w:hAnsi="Arial" w:cs="Arial"/>
          <w:color w:val="000000" w:themeColor="text1"/>
          <w:sz w:val="20"/>
          <w:szCs w:val="20"/>
        </w:rPr>
        <w:t>ih</w:t>
      </w:r>
      <w:r w:rsidRPr="00132245">
        <w:rPr>
          <w:rFonts w:ascii="Arial" w:hAnsi="Arial" w:cs="Arial"/>
          <w:color w:val="000000" w:themeColor="text1"/>
          <w:sz w:val="20"/>
          <w:szCs w:val="20"/>
        </w:rPr>
        <w:t xml:space="preserve"> zbiranja ponudb po predhodni objavi.</w:t>
      </w:r>
    </w:p>
    <w:p w14:paraId="323CDCA2" w14:textId="61B3E929" w:rsidR="00902233" w:rsidRPr="00466D65" w:rsidRDefault="00902233" w:rsidP="00902233">
      <w:pPr>
        <w:spacing w:before="120" w:after="120" w:line="240" w:lineRule="auto"/>
        <w:jc w:val="both"/>
        <w:rPr>
          <w:rFonts w:ascii="Arial" w:hAnsi="Arial" w:cs="Arial"/>
          <w:sz w:val="20"/>
        </w:rPr>
      </w:pPr>
      <w:r w:rsidRPr="00466D65">
        <w:rPr>
          <w:rFonts w:ascii="Arial" w:hAnsi="Arial" w:cs="Arial"/>
          <w:sz w:val="20"/>
        </w:rPr>
        <w:t xml:space="preserve">Preglednica </w:t>
      </w:r>
      <w:r w:rsidR="00512F52" w:rsidRPr="00466D65">
        <w:rPr>
          <w:rFonts w:ascii="Arial" w:hAnsi="Arial" w:cs="Arial"/>
          <w:sz w:val="20"/>
        </w:rPr>
        <w:t>26</w:t>
      </w:r>
      <w:r w:rsidRPr="00466D65">
        <w:rPr>
          <w:rFonts w:ascii="Arial" w:hAnsi="Arial" w:cs="Arial"/>
          <w:sz w:val="20"/>
        </w:rPr>
        <w:t>: Udeležba podizvajalcev pri posameznih javnih naročilih</w:t>
      </w:r>
    </w:p>
    <w:tbl>
      <w:tblPr>
        <w:tblW w:w="6760" w:type="dxa"/>
        <w:jc w:val="center"/>
        <w:tblCellMar>
          <w:left w:w="70" w:type="dxa"/>
          <w:right w:w="70" w:type="dxa"/>
        </w:tblCellMar>
        <w:tblLook w:val="04A0" w:firstRow="1" w:lastRow="0" w:firstColumn="1" w:lastColumn="0" w:noHBand="0" w:noVBand="1"/>
      </w:tblPr>
      <w:tblGrid>
        <w:gridCol w:w="1420"/>
        <w:gridCol w:w="960"/>
        <w:gridCol w:w="1660"/>
        <w:gridCol w:w="1120"/>
        <w:gridCol w:w="1600"/>
      </w:tblGrid>
      <w:tr w:rsidR="00BB2143" w:rsidRPr="00466D65" w14:paraId="72D66446" w14:textId="77777777" w:rsidTr="00CD447F">
        <w:trPr>
          <w:trHeight w:val="255"/>
          <w:jc w:val="center"/>
        </w:trPr>
        <w:tc>
          <w:tcPr>
            <w:tcW w:w="1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07033C" w14:textId="77777777" w:rsidR="00BB2143" w:rsidRPr="00466D65" w:rsidRDefault="00BB2143" w:rsidP="00BB2143">
            <w:pPr>
              <w:spacing w:after="0" w:line="240" w:lineRule="auto"/>
              <w:jc w:val="center"/>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Oddano podizvajalcem</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A13D72F" w14:textId="77777777" w:rsidR="00BB2143" w:rsidRPr="00466D65" w:rsidRDefault="00BB2143" w:rsidP="00BB2143">
            <w:pPr>
              <w:spacing w:after="0" w:line="240" w:lineRule="auto"/>
              <w:jc w:val="center"/>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Št. naročil</w:t>
            </w:r>
          </w:p>
        </w:tc>
        <w:tc>
          <w:tcPr>
            <w:tcW w:w="16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632FD5D" w14:textId="77777777" w:rsidR="00BB2143" w:rsidRPr="00466D65" w:rsidRDefault="00BB2143" w:rsidP="00BB2143">
            <w:pPr>
              <w:spacing w:after="0" w:line="240" w:lineRule="auto"/>
              <w:jc w:val="center"/>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Pogodbena vrednost</w:t>
            </w:r>
          </w:p>
        </w:tc>
        <w:tc>
          <w:tcPr>
            <w:tcW w:w="11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D2ECA14" w14:textId="77777777" w:rsidR="00BB2143" w:rsidRPr="00466D65" w:rsidRDefault="00BB2143" w:rsidP="00BB2143">
            <w:pPr>
              <w:spacing w:after="0" w:line="240" w:lineRule="auto"/>
              <w:jc w:val="center"/>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Delež v št. vseh naročil</w:t>
            </w:r>
          </w:p>
        </w:tc>
        <w:tc>
          <w:tcPr>
            <w:tcW w:w="16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0B2D52" w14:textId="77777777" w:rsidR="00BB2143" w:rsidRPr="00466D65" w:rsidRDefault="00BB2143" w:rsidP="00BB2143">
            <w:pPr>
              <w:spacing w:after="0" w:line="240" w:lineRule="auto"/>
              <w:jc w:val="center"/>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Delež v vrednosti vseh naročil</w:t>
            </w:r>
          </w:p>
        </w:tc>
      </w:tr>
      <w:tr w:rsidR="00466D65" w:rsidRPr="00466D65" w14:paraId="78F5E923" w14:textId="77777777" w:rsidTr="00466D65">
        <w:trPr>
          <w:trHeight w:val="255"/>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25D1C831" w14:textId="77777777" w:rsidR="00466D65" w:rsidRPr="00466D65" w:rsidRDefault="00466D65" w:rsidP="00466D65">
            <w:pPr>
              <w:spacing w:after="0" w:line="240" w:lineRule="auto"/>
              <w:jc w:val="center"/>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DA</w:t>
            </w:r>
          </w:p>
        </w:tc>
        <w:tc>
          <w:tcPr>
            <w:tcW w:w="960" w:type="dxa"/>
            <w:tcBorders>
              <w:top w:val="nil"/>
              <w:left w:val="nil"/>
              <w:bottom w:val="single" w:sz="4" w:space="0" w:color="auto"/>
              <w:right w:val="single" w:sz="4" w:space="0" w:color="auto"/>
            </w:tcBorders>
            <w:shd w:val="clear" w:color="auto" w:fill="auto"/>
            <w:vAlign w:val="center"/>
            <w:hideMark/>
          </w:tcPr>
          <w:p w14:paraId="7BF9D5E4" w14:textId="1D9EF085" w:rsidR="00466D65" w:rsidRPr="00466D65" w:rsidRDefault="00466D65" w:rsidP="00466D65">
            <w:pPr>
              <w:spacing w:after="0" w:line="240" w:lineRule="auto"/>
              <w:jc w:val="right"/>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950</w:t>
            </w:r>
          </w:p>
        </w:tc>
        <w:tc>
          <w:tcPr>
            <w:tcW w:w="1660" w:type="dxa"/>
            <w:tcBorders>
              <w:top w:val="nil"/>
              <w:left w:val="nil"/>
              <w:bottom w:val="single" w:sz="4" w:space="0" w:color="auto"/>
              <w:right w:val="single" w:sz="4" w:space="0" w:color="auto"/>
            </w:tcBorders>
            <w:shd w:val="clear" w:color="auto" w:fill="auto"/>
            <w:vAlign w:val="center"/>
            <w:hideMark/>
          </w:tcPr>
          <w:p w14:paraId="3A8F80B8" w14:textId="7A306486" w:rsidR="00466D65" w:rsidRPr="00466D65" w:rsidRDefault="00466D65" w:rsidP="00466D65">
            <w:pPr>
              <w:spacing w:after="0" w:line="240" w:lineRule="auto"/>
              <w:jc w:val="right"/>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1.419.507.314</w:t>
            </w:r>
          </w:p>
        </w:tc>
        <w:tc>
          <w:tcPr>
            <w:tcW w:w="1120" w:type="dxa"/>
            <w:tcBorders>
              <w:top w:val="nil"/>
              <w:left w:val="nil"/>
              <w:bottom w:val="single" w:sz="4" w:space="0" w:color="auto"/>
              <w:right w:val="single" w:sz="4" w:space="0" w:color="auto"/>
            </w:tcBorders>
            <w:shd w:val="clear" w:color="auto" w:fill="auto"/>
            <w:noWrap/>
            <w:vAlign w:val="center"/>
            <w:hideMark/>
          </w:tcPr>
          <w:p w14:paraId="2E49D41C" w14:textId="5931CC13" w:rsidR="00466D65" w:rsidRPr="00466D65" w:rsidRDefault="00466D65" w:rsidP="00466D65">
            <w:pPr>
              <w:spacing w:after="0" w:line="240" w:lineRule="auto"/>
              <w:jc w:val="right"/>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5,36 %</w:t>
            </w:r>
          </w:p>
        </w:tc>
        <w:tc>
          <w:tcPr>
            <w:tcW w:w="1600" w:type="dxa"/>
            <w:tcBorders>
              <w:top w:val="nil"/>
              <w:left w:val="nil"/>
              <w:bottom w:val="single" w:sz="4" w:space="0" w:color="auto"/>
              <w:right w:val="single" w:sz="4" w:space="0" w:color="auto"/>
            </w:tcBorders>
            <w:shd w:val="clear" w:color="auto" w:fill="auto"/>
            <w:noWrap/>
            <w:vAlign w:val="center"/>
            <w:hideMark/>
          </w:tcPr>
          <w:p w14:paraId="615AF1AA" w14:textId="466824E4" w:rsidR="00466D65" w:rsidRPr="00466D65" w:rsidRDefault="00466D65" w:rsidP="00466D65">
            <w:pPr>
              <w:spacing w:after="0" w:line="240" w:lineRule="auto"/>
              <w:jc w:val="right"/>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27,27 %</w:t>
            </w:r>
          </w:p>
        </w:tc>
      </w:tr>
      <w:tr w:rsidR="00466D65" w:rsidRPr="00466D65" w14:paraId="2F34641B" w14:textId="77777777" w:rsidTr="00466D65">
        <w:trPr>
          <w:trHeight w:val="255"/>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0CFDD084" w14:textId="77777777" w:rsidR="00466D65" w:rsidRPr="00466D65" w:rsidRDefault="00466D65" w:rsidP="00466D65">
            <w:pPr>
              <w:spacing w:after="0" w:line="240" w:lineRule="auto"/>
              <w:jc w:val="center"/>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NE</w:t>
            </w:r>
          </w:p>
        </w:tc>
        <w:tc>
          <w:tcPr>
            <w:tcW w:w="960" w:type="dxa"/>
            <w:tcBorders>
              <w:top w:val="nil"/>
              <w:left w:val="nil"/>
              <w:bottom w:val="single" w:sz="4" w:space="0" w:color="auto"/>
              <w:right w:val="single" w:sz="4" w:space="0" w:color="auto"/>
            </w:tcBorders>
            <w:shd w:val="clear" w:color="auto" w:fill="auto"/>
            <w:vAlign w:val="center"/>
            <w:hideMark/>
          </w:tcPr>
          <w:p w14:paraId="0035018B" w14:textId="71780CCD" w:rsidR="00466D65" w:rsidRPr="00466D65" w:rsidRDefault="00466D65" w:rsidP="00466D65">
            <w:pPr>
              <w:spacing w:after="0" w:line="240" w:lineRule="auto"/>
              <w:jc w:val="right"/>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16.765</w:t>
            </w:r>
          </w:p>
        </w:tc>
        <w:tc>
          <w:tcPr>
            <w:tcW w:w="1660" w:type="dxa"/>
            <w:tcBorders>
              <w:top w:val="nil"/>
              <w:left w:val="nil"/>
              <w:bottom w:val="single" w:sz="4" w:space="0" w:color="auto"/>
              <w:right w:val="single" w:sz="4" w:space="0" w:color="auto"/>
            </w:tcBorders>
            <w:shd w:val="clear" w:color="auto" w:fill="auto"/>
            <w:vAlign w:val="center"/>
            <w:hideMark/>
          </w:tcPr>
          <w:p w14:paraId="0C88DDB5" w14:textId="20CCC152" w:rsidR="00466D65" w:rsidRPr="00466D65" w:rsidRDefault="00466D65" w:rsidP="00466D65">
            <w:pPr>
              <w:spacing w:after="0" w:line="240" w:lineRule="auto"/>
              <w:jc w:val="right"/>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3.786.299.102</w:t>
            </w:r>
          </w:p>
        </w:tc>
        <w:tc>
          <w:tcPr>
            <w:tcW w:w="1120" w:type="dxa"/>
            <w:tcBorders>
              <w:top w:val="nil"/>
              <w:left w:val="nil"/>
              <w:bottom w:val="single" w:sz="4" w:space="0" w:color="auto"/>
              <w:right w:val="single" w:sz="4" w:space="0" w:color="auto"/>
            </w:tcBorders>
            <w:shd w:val="clear" w:color="auto" w:fill="auto"/>
            <w:noWrap/>
            <w:vAlign w:val="center"/>
            <w:hideMark/>
          </w:tcPr>
          <w:p w14:paraId="79AE22AC" w14:textId="7B8D10E7" w:rsidR="00466D65" w:rsidRPr="00466D65" w:rsidRDefault="00466D65" w:rsidP="00466D65">
            <w:pPr>
              <w:spacing w:after="0" w:line="240" w:lineRule="auto"/>
              <w:jc w:val="right"/>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94,64 %</w:t>
            </w:r>
          </w:p>
        </w:tc>
        <w:tc>
          <w:tcPr>
            <w:tcW w:w="1600" w:type="dxa"/>
            <w:tcBorders>
              <w:top w:val="nil"/>
              <w:left w:val="nil"/>
              <w:bottom w:val="single" w:sz="4" w:space="0" w:color="auto"/>
              <w:right w:val="single" w:sz="4" w:space="0" w:color="auto"/>
            </w:tcBorders>
            <w:shd w:val="clear" w:color="auto" w:fill="auto"/>
            <w:noWrap/>
            <w:vAlign w:val="center"/>
            <w:hideMark/>
          </w:tcPr>
          <w:p w14:paraId="2875185D" w14:textId="22CB13F1" w:rsidR="00466D65" w:rsidRPr="00466D65" w:rsidRDefault="00466D65" w:rsidP="00466D65">
            <w:pPr>
              <w:spacing w:after="0" w:line="240" w:lineRule="auto"/>
              <w:jc w:val="right"/>
              <w:rPr>
                <w:rFonts w:ascii="Arial" w:eastAsia="Times New Roman" w:hAnsi="Arial" w:cs="Arial"/>
                <w:color w:val="000000"/>
                <w:sz w:val="18"/>
                <w:szCs w:val="18"/>
                <w:lang w:eastAsia="sl-SI"/>
              </w:rPr>
            </w:pPr>
            <w:r w:rsidRPr="00466D65">
              <w:rPr>
                <w:rFonts w:ascii="Arial" w:eastAsia="Times New Roman" w:hAnsi="Arial" w:cs="Arial"/>
                <w:color w:val="000000"/>
                <w:sz w:val="18"/>
                <w:szCs w:val="18"/>
                <w:lang w:eastAsia="sl-SI"/>
              </w:rPr>
              <w:t>72,73 %</w:t>
            </w:r>
          </w:p>
        </w:tc>
      </w:tr>
      <w:tr w:rsidR="00466D65" w:rsidRPr="00466D65" w14:paraId="5B75F403" w14:textId="77777777" w:rsidTr="00466D65">
        <w:trPr>
          <w:trHeight w:val="255"/>
          <w:jc w:val="center"/>
        </w:trPr>
        <w:tc>
          <w:tcPr>
            <w:tcW w:w="142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F11BC1" w14:textId="77777777" w:rsidR="00466D65" w:rsidRPr="00466D65" w:rsidRDefault="00466D65" w:rsidP="00466D65">
            <w:pPr>
              <w:spacing w:after="0" w:line="240" w:lineRule="auto"/>
              <w:jc w:val="both"/>
              <w:rPr>
                <w:rFonts w:ascii="Arial" w:eastAsia="Times New Roman" w:hAnsi="Arial" w:cs="Arial"/>
                <w:b/>
                <w:bCs/>
                <w:color w:val="000000"/>
                <w:sz w:val="18"/>
                <w:szCs w:val="18"/>
                <w:lang w:eastAsia="sl-SI"/>
              </w:rPr>
            </w:pPr>
            <w:r w:rsidRPr="00466D65">
              <w:rPr>
                <w:rFonts w:ascii="Arial" w:eastAsia="Times New Roman" w:hAnsi="Arial" w:cs="Arial"/>
                <w:b/>
                <w:bCs/>
                <w:color w:val="000000"/>
                <w:sz w:val="18"/>
                <w:szCs w:val="18"/>
                <w:lang w:eastAsia="sl-SI"/>
              </w:rPr>
              <w:t>Skupaj</w:t>
            </w:r>
          </w:p>
        </w:tc>
        <w:tc>
          <w:tcPr>
            <w:tcW w:w="960" w:type="dxa"/>
            <w:tcBorders>
              <w:top w:val="nil"/>
              <w:left w:val="nil"/>
              <w:bottom w:val="single" w:sz="4" w:space="0" w:color="auto"/>
              <w:right w:val="single" w:sz="4" w:space="0" w:color="auto"/>
            </w:tcBorders>
            <w:shd w:val="clear" w:color="auto" w:fill="F2F2F2" w:themeFill="background1" w:themeFillShade="F2"/>
            <w:vAlign w:val="center"/>
            <w:hideMark/>
          </w:tcPr>
          <w:p w14:paraId="47C27A94" w14:textId="6949AC47" w:rsidR="00466D65" w:rsidRPr="00466D65" w:rsidRDefault="00466D65" w:rsidP="00466D65">
            <w:pPr>
              <w:spacing w:after="0" w:line="240" w:lineRule="auto"/>
              <w:jc w:val="right"/>
              <w:rPr>
                <w:rFonts w:ascii="Arial" w:eastAsia="Times New Roman" w:hAnsi="Arial" w:cs="Arial"/>
                <w:b/>
                <w:bCs/>
                <w:color w:val="000000"/>
                <w:sz w:val="18"/>
                <w:szCs w:val="18"/>
                <w:lang w:eastAsia="sl-SI"/>
              </w:rPr>
            </w:pPr>
            <w:r w:rsidRPr="00466D65">
              <w:rPr>
                <w:rFonts w:ascii="Arial" w:eastAsia="Times New Roman" w:hAnsi="Arial" w:cs="Arial"/>
                <w:b/>
                <w:bCs/>
                <w:color w:val="000000"/>
                <w:sz w:val="18"/>
                <w:szCs w:val="18"/>
                <w:lang w:eastAsia="sl-SI"/>
              </w:rPr>
              <w:t>17.715</w:t>
            </w:r>
          </w:p>
        </w:tc>
        <w:tc>
          <w:tcPr>
            <w:tcW w:w="1660" w:type="dxa"/>
            <w:tcBorders>
              <w:top w:val="nil"/>
              <w:left w:val="nil"/>
              <w:bottom w:val="single" w:sz="4" w:space="0" w:color="auto"/>
              <w:right w:val="single" w:sz="4" w:space="0" w:color="auto"/>
            </w:tcBorders>
            <w:shd w:val="clear" w:color="auto" w:fill="F2F2F2" w:themeFill="background1" w:themeFillShade="F2"/>
            <w:vAlign w:val="center"/>
            <w:hideMark/>
          </w:tcPr>
          <w:p w14:paraId="0AE553D7" w14:textId="56B877DA" w:rsidR="00466D65" w:rsidRPr="00466D65" w:rsidRDefault="00466D65" w:rsidP="00466D65">
            <w:pPr>
              <w:spacing w:after="0" w:line="240" w:lineRule="auto"/>
              <w:jc w:val="right"/>
              <w:rPr>
                <w:rFonts w:ascii="Arial" w:eastAsia="Times New Roman" w:hAnsi="Arial" w:cs="Arial"/>
                <w:b/>
                <w:bCs/>
                <w:color w:val="000000"/>
                <w:sz w:val="18"/>
                <w:szCs w:val="18"/>
                <w:lang w:eastAsia="sl-SI"/>
              </w:rPr>
            </w:pPr>
            <w:r w:rsidRPr="00466D65">
              <w:rPr>
                <w:rFonts w:ascii="Arial" w:eastAsia="Times New Roman" w:hAnsi="Arial" w:cs="Arial"/>
                <w:b/>
                <w:bCs/>
                <w:color w:val="000000"/>
                <w:sz w:val="18"/>
                <w:szCs w:val="18"/>
                <w:lang w:eastAsia="sl-SI"/>
              </w:rPr>
              <w:t>5.205.806.416</w:t>
            </w:r>
          </w:p>
        </w:tc>
        <w:tc>
          <w:tcPr>
            <w:tcW w:w="1120" w:type="dxa"/>
            <w:tcBorders>
              <w:top w:val="nil"/>
              <w:left w:val="nil"/>
              <w:bottom w:val="single" w:sz="4" w:space="0" w:color="auto"/>
              <w:right w:val="single" w:sz="4" w:space="0" w:color="auto"/>
            </w:tcBorders>
            <w:shd w:val="clear" w:color="auto" w:fill="F2F2F2" w:themeFill="background1" w:themeFillShade="F2"/>
            <w:vAlign w:val="center"/>
            <w:hideMark/>
          </w:tcPr>
          <w:p w14:paraId="1ACE0AF1" w14:textId="268DB31D" w:rsidR="00466D65" w:rsidRPr="00466D65" w:rsidRDefault="00466D65" w:rsidP="00466D65">
            <w:pPr>
              <w:spacing w:after="0" w:line="240" w:lineRule="auto"/>
              <w:jc w:val="right"/>
              <w:rPr>
                <w:rFonts w:ascii="Arial" w:eastAsia="Times New Roman" w:hAnsi="Arial" w:cs="Arial"/>
                <w:b/>
                <w:bCs/>
                <w:color w:val="000000"/>
                <w:sz w:val="18"/>
                <w:szCs w:val="18"/>
                <w:lang w:eastAsia="sl-SI"/>
              </w:rPr>
            </w:pPr>
            <w:r w:rsidRPr="00466D65">
              <w:rPr>
                <w:rFonts w:ascii="Arial" w:eastAsia="Times New Roman" w:hAnsi="Arial" w:cs="Arial"/>
                <w:b/>
                <w:bCs/>
                <w:color w:val="000000"/>
                <w:sz w:val="18"/>
                <w:szCs w:val="18"/>
                <w:lang w:eastAsia="sl-SI"/>
              </w:rPr>
              <w:t>100,00 %</w:t>
            </w:r>
          </w:p>
        </w:tc>
        <w:tc>
          <w:tcPr>
            <w:tcW w:w="1600" w:type="dxa"/>
            <w:tcBorders>
              <w:top w:val="nil"/>
              <w:left w:val="nil"/>
              <w:bottom w:val="single" w:sz="4" w:space="0" w:color="auto"/>
              <w:right w:val="single" w:sz="4" w:space="0" w:color="auto"/>
            </w:tcBorders>
            <w:shd w:val="clear" w:color="auto" w:fill="F2F2F2" w:themeFill="background1" w:themeFillShade="F2"/>
            <w:vAlign w:val="center"/>
            <w:hideMark/>
          </w:tcPr>
          <w:p w14:paraId="6D867CFD" w14:textId="69CAD09A" w:rsidR="00466D65" w:rsidRPr="00466D65" w:rsidRDefault="00466D65" w:rsidP="00466D65">
            <w:pPr>
              <w:spacing w:after="0" w:line="240" w:lineRule="auto"/>
              <w:jc w:val="right"/>
              <w:rPr>
                <w:rFonts w:ascii="Arial" w:eastAsia="Times New Roman" w:hAnsi="Arial" w:cs="Arial"/>
                <w:b/>
                <w:bCs/>
                <w:color w:val="000000"/>
                <w:sz w:val="18"/>
                <w:szCs w:val="18"/>
                <w:lang w:eastAsia="sl-SI"/>
              </w:rPr>
            </w:pPr>
            <w:r w:rsidRPr="00466D65">
              <w:rPr>
                <w:rFonts w:ascii="Arial" w:eastAsia="Times New Roman" w:hAnsi="Arial" w:cs="Arial"/>
                <w:b/>
                <w:bCs/>
                <w:color w:val="000000"/>
                <w:sz w:val="18"/>
                <w:szCs w:val="18"/>
                <w:lang w:eastAsia="sl-SI"/>
              </w:rPr>
              <w:t>100,00 %</w:t>
            </w:r>
          </w:p>
        </w:tc>
      </w:tr>
    </w:tbl>
    <w:p w14:paraId="0F117F70" w14:textId="77777777" w:rsidR="00902233" w:rsidRPr="00466D65" w:rsidRDefault="00902233" w:rsidP="00902233">
      <w:pPr>
        <w:spacing w:after="0" w:line="240" w:lineRule="auto"/>
        <w:jc w:val="center"/>
        <w:rPr>
          <w:rFonts w:ascii="Arial" w:hAnsi="Arial" w:cs="Arial"/>
          <w:sz w:val="18"/>
        </w:rPr>
      </w:pPr>
    </w:p>
    <w:p w14:paraId="2D52B006" w14:textId="2A4B2CF2" w:rsidR="00902233" w:rsidRPr="00466D65" w:rsidRDefault="00902233" w:rsidP="00902233">
      <w:pPr>
        <w:spacing w:after="0" w:line="240" w:lineRule="auto"/>
        <w:jc w:val="center"/>
        <w:rPr>
          <w:rFonts w:ascii="Arial" w:hAnsi="Arial" w:cs="Arial"/>
          <w:sz w:val="18"/>
        </w:rPr>
      </w:pPr>
      <w:r w:rsidRPr="00466D65">
        <w:rPr>
          <w:rFonts w:ascii="Arial" w:hAnsi="Arial" w:cs="Arial"/>
          <w:sz w:val="18"/>
        </w:rPr>
        <w:t>Vir: Statistični podatki o javnih naročilih, oddanih v letu 20</w:t>
      </w:r>
      <w:r w:rsidR="00BB2143" w:rsidRPr="00466D65">
        <w:rPr>
          <w:rFonts w:ascii="Arial" w:hAnsi="Arial" w:cs="Arial"/>
          <w:sz w:val="18"/>
        </w:rPr>
        <w:t>2</w:t>
      </w:r>
      <w:r w:rsidR="00466D65" w:rsidRPr="00466D65">
        <w:rPr>
          <w:rFonts w:ascii="Arial" w:hAnsi="Arial" w:cs="Arial"/>
          <w:sz w:val="18"/>
        </w:rPr>
        <w:t>1</w:t>
      </w:r>
      <w:r w:rsidR="008426A1">
        <w:rPr>
          <w:rFonts w:ascii="Arial" w:hAnsi="Arial" w:cs="Arial"/>
          <w:sz w:val="18"/>
        </w:rPr>
        <w:t>.</w:t>
      </w:r>
    </w:p>
    <w:p w14:paraId="4F388D1C" w14:textId="63007219" w:rsidR="00650245" w:rsidRPr="00853A04" w:rsidRDefault="00650245">
      <w:pPr>
        <w:rPr>
          <w:rFonts w:ascii="Arial" w:hAnsi="Arial" w:cs="Arial"/>
          <w:sz w:val="20"/>
          <w:szCs w:val="20"/>
        </w:rPr>
      </w:pPr>
    </w:p>
    <w:p w14:paraId="388B023A" w14:textId="30799ABD" w:rsidR="00902233" w:rsidRPr="00853A04" w:rsidRDefault="00902233" w:rsidP="00902233">
      <w:pPr>
        <w:spacing w:line="360" w:lineRule="auto"/>
        <w:jc w:val="both"/>
        <w:rPr>
          <w:rFonts w:ascii="Arial" w:hAnsi="Arial" w:cs="Arial"/>
          <w:sz w:val="20"/>
          <w:szCs w:val="20"/>
        </w:rPr>
      </w:pPr>
      <w:r w:rsidRPr="00853A04">
        <w:rPr>
          <w:rFonts w:ascii="Arial" w:hAnsi="Arial" w:cs="Arial"/>
          <w:sz w:val="20"/>
          <w:szCs w:val="20"/>
        </w:rPr>
        <w:t>Največ</w:t>
      </w:r>
      <w:r w:rsidR="00FD7055">
        <w:rPr>
          <w:rFonts w:ascii="Arial" w:hAnsi="Arial" w:cs="Arial"/>
          <w:sz w:val="20"/>
          <w:szCs w:val="20"/>
        </w:rPr>
        <w:t xml:space="preserve"> naročil </w:t>
      </w:r>
      <w:r w:rsidRPr="00853A04">
        <w:rPr>
          <w:rFonts w:ascii="Arial" w:hAnsi="Arial" w:cs="Arial"/>
          <w:sz w:val="20"/>
          <w:szCs w:val="20"/>
        </w:rPr>
        <w:t xml:space="preserve">je bilo oddanih v </w:t>
      </w:r>
      <w:proofErr w:type="spellStart"/>
      <w:r w:rsidRPr="00853A04">
        <w:rPr>
          <w:rFonts w:ascii="Arial" w:hAnsi="Arial" w:cs="Arial"/>
          <w:sz w:val="20"/>
          <w:szCs w:val="20"/>
        </w:rPr>
        <w:t>podizvajanje</w:t>
      </w:r>
      <w:proofErr w:type="spellEnd"/>
      <w:r w:rsidRPr="00853A04">
        <w:rPr>
          <w:rFonts w:ascii="Arial" w:hAnsi="Arial" w:cs="Arial"/>
          <w:sz w:val="20"/>
          <w:szCs w:val="20"/>
        </w:rPr>
        <w:t xml:space="preserve"> pri </w:t>
      </w:r>
      <w:r w:rsidRPr="00853A04">
        <w:rPr>
          <w:rFonts w:ascii="Arial" w:hAnsi="Arial" w:cs="Arial"/>
          <w:color w:val="000000" w:themeColor="text1"/>
          <w:sz w:val="20"/>
          <w:szCs w:val="20"/>
        </w:rPr>
        <w:t xml:space="preserve">postopkih naročila male vrednosti, kjer so bili podizvajalci </w:t>
      </w:r>
      <w:r w:rsidRPr="00853A04">
        <w:rPr>
          <w:rFonts w:ascii="Arial" w:hAnsi="Arial" w:cs="Arial"/>
          <w:sz w:val="20"/>
          <w:szCs w:val="20"/>
        </w:rPr>
        <w:t xml:space="preserve">udeleženi v </w:t>
      </w:r>
      <w:r w:rsidR="00F813B0" w:rsidRPr="00853A04">
        <w:rPr>
          <w:rFonts w:ascii="Arial" w:hAnsi="Arial" w:cs="Arial"/>
          <w:sz w:val="20"/>
          <w:szCs w:val="20"/>
        </w:rPr>
        <w:t>4</w:t>
      </w:r>
      <w:r w:rsidR="00853A04" w:rsidRPr="00853A04">
        <w:rPr>
          <w:rFonts w:ascii="Arial" w:hAnsi="Arial" w:cs="Arial"/>
          <w:sz w:val="20"/>
          <w:szCs w:val="20"/>
        </w:rPr>
        <w:t>34</w:t>
      </w:r>
      <w:r w:rsidRPr="00853A04">
        <w:rPr>
          <w:rFonts w:ascii="Arial" w:hAnsi="Arial" w:cs="Arial"/>
          <w:sz w:val="20"/>
          <w:szCs w:val="20"/>
        </w:rPr>
        <w:t xml:space="preserve"> javnih naročilih, njihova skupna vrednost je </w:t>
      </w:r>
      <w:r w:rsidR="00853A04" w:rsidRPr="00853A04">
        <w:rPr>
          <w:rFonts w:ascii="Arial" w:hAnsi="Arial" w:cs="Arial"/>
          <w:sz w:val="20"/>
          <w:szCs w:val="20"/>
        </w:rPr>
        <w:t>67.069.470</w:t>
      </w:r>
      <w:r w:rsidR="008426A1">
        <w:rPr>
          <w:rFonts w:ascii="Arial" w:hAnsi="Arial" w:cs="Arial"/>
          <w:sz w:val="20"/>
          <w:szCs w:val="20"/>
        </w:rPr>
        <w:t> </w:t>
      </w:r>
      <w:r w:rsidRPr="00853A04">
        <w:rPr>
          <w:rFonts w:ascii="Arial" w:hAnsi="Arial" w:cs="Arial"/>
          <w:sz w:val="20"/>
          <w:szCs w:val="20"/>
        </w:rPr>
        <w:t>evrov. Udeležba vseh podizvajalcev v javnih naročilih glede na vrsto izvedenega postopka je prikazana v spodnji preglednici.</w:t>
      </w:r>
    </w:p>
    <w:p w14:paraId="55725F99" w14:textId="6B838F0A" w:rsidR="00765CC0" w:rsidRPr="00853A04" w:rsidRDefault="00C019C2" w:rsidP="008A61FD">
      <w:pPr>
        <w:spacing w:before="120" w:after="120" w:line="240" w:lineRule="auto"/>
        <w:jc w:val="both"/>
        <w:rPr>
          <w:rFonts w:ascii="Arial" w:hAnsi="Arial" w:cs="Arial"/>
          <w:sz w:val="20"/>
        </w:rPr>
      </w:pPr>
      <w:r w:rsidRPr="00853A04">
        <w:rPr>
          <w:rFonts w:ascii="Arial" w:hAnsi="Arial" w:cs="Arial"/>
          <w:sz w:val="20"/>
        </w:rPr>
        <w:t>P</w:t>
      </w:r>
      <w:r w:rsidR="00765CC0" w:rsidRPr="00853A04">
        <w:rPr>
          <w:rFonts w:ascii="Arial" w:hAnsi="Arial" w:cs="Arial"/>
          <w:sz w:val="20"/>
        </w:rPr>
        <w:t xml:space="preserve">reglednica </w:t>
      </w:r>
      <w:r w:rsidR="00512F52" w:rsidRPr="00853A04">
        <w:rPr>
          <w:rFonts w:ascii="Arial" w:hAnsi="Arial" w:cs="Arial"/>
          <w:sz w:val="20"/>
        </w:rPr>
        <w:t>27</w:t>
      </w:r>
      <w:r w:rsidR="00765CC0" w:rsidRPr="00853A04">
        <w:rPr>
          <w:rFonts w:ascii="Arial" w:hAnsi="Arial" w:cs="Arial"/>
          <w:sz w:val="20"/>
        </w:rPr>
        <w:t>: Udeležba podizvajalcev v posameznih postopkih oddaje javnega naročila</w:t>
      </w:r>
    </w:p>
    <w:tbl>
      <w:tblPr>
        <w:tblW w:w="8880" w:type="dxa"/>
        <w:tblCellMar>
          <w:left w:w="70" w:type="dxa"/>
          <w:right w:w="70" w:type="dxa"/>
        </w:tblCellMar>
        <w:tblLook w:val="04A0" w:firstRow="1" w:lastRow="0" w:firstColumn="1" w:lastColumn="0" w:noHBand="0" w:noVBand="1"/>
      </w:tblPr>
      <w:tblGrid>
        <w:gridCol w:w="3964"/>
        <w:gridCol w:w="709"/>
        <w:gridCol w:w="1292"/>
        <w:gridCol w:w="1276"/>
        <w:gridCol w:w="1655"/>
      </w:tblGrid>
      <w:tr w:rsidR="00F813B0" w:rsidRPr="00853A04" w14:paraId="67E490E1" w14:textId="77777777" w:rsidTr="00CD447F">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016970" w14:textId="77777777" w:rsidR="00F813B0" w:rsidRPr="00853A04" w:rsidRDefault="00F813B0" w:rsidP="00F813B0">
            <w:pPr>
              <w:spacing w:after="0" w:line="240" w:lineRule="auto"/>
              <w:jc w:val="center"/>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Vrsta postopka</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E36C341" w14:textId="77777777" w:rsidR="00F813B0" w:rsidRPr="00853A04" w:rsidRDefault="00F813B0" w:rsidP="00F813B0">
            <w:pPr>
              <w:spacing w:after="0" w:line="240" w:lineRule="auto"/>
              <w:jc w:val="center"/>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Št. naročil</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ED7F17" w14:textId="77777777" w:rsidR="00F813B0" w:rsidRPr="00853A04" w:rsidRDefault="00F813B0" w:rsidP="00F813B0">
            <w:pPr>
              <w:spacing w:after="0" w:line="240" w:lineRule="auto"/>
              <w:jc w:val="center"/>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 xml:space="preserve">Pogodbena vrednost </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3314D1B" w14:textId="77777777" w:rsidR="00F813B0" w:rsidRPr="00853A04" w:rsidRDefault="00F813B0" w:rsidP="00F813B0">
            <w:pPr>
              <w:spacing w:after="0" w:line="240" w:lineRule="auto"/>
              <w:jc w:val="center"/>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Delež v št. istovrstnih naročil</w:t>
            </w:r>
          </w:p>
        </w:tc>
        <w:tc>
          <w:tcPr>
            <w:tcW w:w="165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567BDAE" w14:textId="77777777" w:rsidR="00F813B0" w:rsidRPr="00853A04" w:rsidRDefault="00F813B0" w:rsidP="00F813B0">
            <w:pPr>
              <w:spacing w:after="0" w:line="240" w:lineRule="auto"/>
              <w:jc w:val="center"/>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Delež v vrednosti istovrstnih naročil</w:t>
            </w:r>
          </w:p>
        </w:tc>
      </w:tr>
      <w:tr w:rsidR="00853A04" w:rsidRPr="00853A04" w14:paraId="2F3974DC" w14:textId="77777777" w:rsidTr="00853A04">
        <w:trPr>
          <w:trHeight w:val="25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696EB51" w14:textId="77777777" w:rsidR="00853A04" w:rsidRPr="00853A04" w:rsidRDefault="00853A04" w:rsidP="00853A04">
            <w:pPr>
              <w:spacing w:after="0" w:line="240" w:lineRule="auto"/>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Konkurenčni dialog</w:t>
            </w:r>
          </w:p>
        </w:tc>
        <w:tc>
          <w:tcPr>
            <w:tcW w:w="709" w:type="dxa"/>
            <w:tcBorders>
              <w:top w:val="nil"/>
              <w:left w:val="nil"/>
              <w:bottom w:val="single" w:sz="4" w:space="0" w:color="auto"/>
              <w:right w:val="single" w:sz="4" w:space="0" w:color="auto"/>
            </w:tcBorders>
            <w:shd w:val="clear" w:color="auto" w:fill="auto"/>
            <w:vAlign w:val="center"/>
            <w:hideMark/>
          </w:tcPr>
          <w:p w14:paraId="26CE6BA1" w14:textId="4DB9AED9"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3</w:t>
            </w:r>
          </w:p>
        </w:tc>
        <w:tc>
          <w:tcPr>
            <w:tcW w:w="1276" w:type="dxa"/>
            <w:tcBorders>
              <w:top w:val="nil"/>
              <w:left w:val="nil"/>
              <w:bottom w:val="single" w:sz="4" w:space="0" w:color="auto"/>
              <w:right w:val="single" w:sz="4" w:space="0" w:color="auto"/>
            </w:tcBorders>
            <w:shd w:val="clear" w:color="auto" w:fill="auto"/>
            <w:vAlign w:val="center"/>
            <w:hideMark/>
          </w:tcPr>
          <w:p w14:paraId="5803B3DD" w14:textId="23F5263F"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15.131.176</w:t>
            </w:r>
          </w:p>
        </w:tc>
        <w:tc>
          <w:tcPr>
            <w:tcW w:w="1276" w:type="dxa"/>
            <w:tcBorders>
              <w:top w:val="nil"/>
              <w:left w:val="nil"/>
              <w:bottom w:val="single" w:sz="4" w:space="0" w:color="auto"/>
              <w:right w:val="single" w:sz="4" w:space="0" w:color="auto"/>
            </w:tcBorders>
            <w:shd w:val="clear" w:color="auto" w:fill="auto"/>
            <w:noWrap/>
            <w:vAlign w:val="center"/>
            <w:hideMark/>
          </w:tcPr>
          <w:p w14:paraId="2117FDDA" w14:textId="49501E68"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23,08 %</w:t>
            </w:r>
          </w:p>
        </w:tc>
        <w:tc>
          <w:tcPr>
            <w:tcW w:w="1655" w:type="dxa"/>
            <w:tcBorders>
              <w:top w:val="nil"/>
              <w:left w:val="nil"/>
              <w:bottom w:val="single" w:sz="4" w:space="0" w:color="auto"/>
              <w:right w:val="single" w:sz="4" w:space="0" w:color="auto"/>
            </w:tcBorders>
            <w:shd w:val="clear" w:color="auto" w:fill="auto"/>
            <w:noWrap/>
            <w:vAlign w:val="center"/>
            <w:hideMark/>
          </w:tcPr>
          <w:p w14:paraId="3072627F" w14:textId="433A5ADE"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36,03 %</w:t>
            </w:r>
          </w:p>
        </w:tc>
      </w:tr>
      <w:tr w:rsidR="00853A04" w:rsidRPr="00853A04" w14:paraId="7159F4FC" w14:textId="77777777" w:rsidTr="00853A04">
        <w:trPr>
          <w:trHeight w:val="25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A44E3C7" w14:textId="77777777" w:rsidR="00853A04" w:rsidRPr="00853A04" w:rsidRDefault="00853A04" w:rsidP="00853A04">
            <w:pPr>
              <w:spacing w:after="0" w:line="240" w:lineRule="auto"/>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Konkurenčni postopek s pogajanji</w:t>
            </w:r>
          </w:p>
        </w:tc>
        <w:tc>
          <w:tcPr>
            <w:tcW w:w="709" w:type="dxa"/>
            <w:tcBorders>
              <w:top w:val="nil"/>
              <w:left w:val="nil"/>
              <w:bottom w:val="single" w:sz="4" w:space="0" w:color="auto"/>
              <w:right w:val="single" w:sz="4" w:space="0" w:color="auto"/>
            </w:tcBorders>
            <w:shd w:val="clear" w:color="auto" w:fill="auto"/>
            <w:vAlign w:val="center"/>
            <w:hideMark/>
          </w:tcPr>
          <w:p w14:paraId="4FE32A8D" w14:textId="22AFC384"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29</w:t>
            </w:r>
          </w:p>
        </w:tc>
        <w:tc>
          <w:tcPr>
            <w:tcW w:w="1276" w:type="dxa"/>
            <w:tcBorders>
              <w:top w:val="nil"/>
              <w:left w:val="nil"/>
              <w:bottom w:val="single" w:sz="4" w:space="0" w:color="auto"/>
              <w:right w:val="single" w:sz="4" w:space="0" w:color="auto"/>
            </w:tcBorders>
            <w:shd w:val="clear" w:color="auto" w:fill="auto"/>
            <w:vAlign w:val="center"/>
            <w:hideMark/>
          </w:tcPr>
          <w:p w14:paraId="58E43438" w14:textId="4639BF94"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40.780.196</w:t>
            </w:r>
          </w:p>
        </w:tc>
        <w:tc>
          <w:tcPr>
            <w:tcW w:w="1276" w:type="dxa"/>
            <w:tcBorders>
              <w:top w:val="nil"/>
              <w:left w:val="nil"/>
              <w:bottom w:val="single" w:sz="4" w:space="0" w:color="auto"/>
              <w:right w:val="single" w:sz="4" w:space="0" w:color="auto"/>
            </w:tcBorders>
            <w:shd w:val="clear" w:color="auto" w:fill="auto"/>
            <w:noWrap/>
            <w:vAlign w:val="center"/>
            <w:hideMark/>
          </w:tcPr>
          <w:p w14:paraId="45B42FBF" w14:textId="565D9FAB"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14,43 %</w:t>
            </w:r>
          </w:p>
        </w:tc>
        <w:tc>
          <w:tcPr>
            <w:tcW w:w="1655" w:type="dxa"/>
            <w:tcBorders>
              <w:top w:val="nil"/>
              <w:left w:val="nil"/>
              <w:bottom w:val="single" w:sz="4" w:space="0" w:color="auto"/>
              <w:right w:val="single" w:sz="4" w:space="0" w:color="auto"/>
            </w:tcBorders>
            <w:shd w:val="clear" w:color="auto" w:fill="auto"/>
            <w:noWrap/>
            <w:vAlign w:val="center"/>
            <w:hideMark/>
          </w:tcPr>
          <w:p w14:paraId="2C987F57" w14:textId="3DCFB1FD"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14,30 %</w:t>
            </w:r>
          </w:p>
        </w:tc>
      </w:tr>
      <w:tr w:rsidR="00853A04" w:rsidRPr="00853A04" w14:paraId="14D23CC3" w14:textId="77777777" w:rsidTr="00853A04">
        <w:trPr>
          <w:trHeight w:val="25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3185339" w14:textId="77777777" w:rsidR="00853A04" w:rsidRPr="00853A04" w:rsidRDefault="00853A04" w:rsidP="00853A04">
            <w:pPr>
              <w:spacing w:after="0" w:line="240" w:lineRule="auto"/>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Odprti postopek</w:t>
            </w:r>
          </w:p>
        </w:tc>
        <w:tc>
          <w:tcPr>
            <w:tcW w:w="709" w:type="dxa"/>
            <w:tcBorders>
              <w:top w:val="nil"/>
              <w:left w:val="nil"/>
              <w:bottom w:val="single" w:sz="4" w:space="0" w:color="auto"/>
              <w:right w:val="single" w:sz="4" w:space="0" w:color="auto"/>
            </w:tcBorders>
            <w:shd w:val="clear" w:color="auto" w:fill="auto"/>
            <w:vAlign w:val="center"/>
            <w:hideMark/>
          </w:tcPr>
          <w:p w14:paraId="773D65EE" w14:textId="4E6CF004"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402</w:t>
            </w:r>
          </w:p>
        </w:tc>
        <w:tc>
          <w:tcPr>
            <w:tcW w:w="1276" w:type="dxa"/>
            <w:tcBorders>
              <w:top w:val="nil"/>
              <w:left w:val="nil"/>
              <w:bottom w:val="single" w:sz="4" w:space="0" w:color="auto"/>
              <w:right w:val="single" w:sz="4" w:space="0" w:color="auto"/>
            </w:tcBorders>
            <w:shd w:val="clear" w:color="auto" w:fill="auto"/>
            <w:vAlign w:val="center"/>
            <w:hideMark/>
          </w:tcPr>
          <w:p w14:paraId="097C4C75" w14:textId="010157A6"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494.656.345</w:t>
            </w:r>
          </w:p>
        </w:tc>
        <w:tc>
          <w:tcPr>
            <w:tcW w:w="1276" w:type="dxa"/>
            <w:tcBorders>
              <w:top w:val="nil"/>
              <w:left w:val="nil"/>
              <w:bottom w:val="single" w:sz="4" w:space="0" w:color="auto"/>
              <w:right w:val="single" w:sz="4" w:space="0" w:color="auto"/>
            </w:tcBorders>
            <w:shd w:val="clear" w:color="auto" w:fill="auto"/>
            <w:noWrap/>
            <w:vAlign w:val="center"/>
            <w:hideMark/>
          </w:tcPr>
          <w:p w14:paraId="008DD4B0" w14:textId="6F3D8A99"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3,99 %</w:t>
            </w:r>
          </w:p>
        </w:tc>
        <w:tc>
          <w:tcPr>
            <w:tcW w:w="1655" w:type="dxa"/>
            <w:tcBorders>
              <w:top w:val="nil"/>
              <w:left w:val="nil"/>
              <w:bottom w:val="single" w:sz="4" w:space="0" w:color="auto"/>
              <w:right w:val="single" w:sz="4" w:space="0" w:color="auto"/>
            </w:tcBorders>
            <w:shd w:val="clear" w:color="auto" w:fill="auto"/>
            <w:noWrap/>
            <w:vAlign w:val="center"/>
            <w:hideMark/>
          </w:tcPr>
          <w:p w14:paraId="5C250F8B" w14:textId="040A5847"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18,40 %</w:t>
            </w:r>
          </w:p>
        </w:tc>
      </w:tr>
      <w:tr w:rsidR="00853A04" w:rsidRPr="00853A04" w14:paraId="05E4DEDD" w14:textId="77777777" w:rsidTr="00853A04">
        <w:trPr>
          <w:trHeight w:val="25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071CE0B" w14:textId="77777777" w:rsidR="00853A04" w:rsidRPr="00853A04" w:rsidRDefault="00853A04" w:rsidP="00853A04">
            <w:pPr>
              <w:spacing w:after="0" w:line="240" w:lineRule="auto"/>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Omejeni postopek</w:t>
            </w:r>
          </w:p>
        </w:tc>
        <w:tc>
          <w:tcPr>
            <w:tcW w:w="709" w:type="dxa"/>
            <w:tcBorders>
              <w:top w:val="nil"/>
              <w:left w:val="nil"/>
              <w:bottom w:val="single" w:sz="4" w:space="0" w:color="auto"/>
              <w:right w:val="single" w:sz="4" w:space="0" w:color="auto"/>
            </w:tcBorders>
            <w:shd w:val="clear" w:color="auto" w:fill="auto"/>
            <w:vAlign w:val="center"/>
            <w:hideMark/>
          </w:tcPr>
          <w:p w14:paraId="08FA6799" w14:textId="681D46F5"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8</w:t>
            </w:r>
          </w:p>
        </w:tc>
        <w:tc>
          <w:tcPr>
            <w:tcW w:w="1276" w:type="dxa"/>
            <w:tcBorders>
              <w:top w:val="nil"/>
              <w:left w:val="nil"/>
              <w:bottom w:val="single" w:sz="4" w:space="0" w:color="auto"/>
              <w:right w:val="single" w:sz="4" w:space="0" w:color="auto"/>
            </w:tcBorders>
            <w:shd w:val="clear" w:color="auto" w:fill="auto"/>
            <w:vAlign w:val="center"/>
            <w:hideMark/>
          </w:tcPr>
          <w:p w14:paraId="096505C4" w14:textId="6E1E6BCB"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687.708.965</w:t>
            </w:r>
          </w:p>
        </w:tc>
        <w:tc>
          <w:tcPr>
            <w:tcW w:w="1276" w:type="dxa"/>
            <w:tcBorders>
              <w:top w:val="nil"/>
              <w:left w:val="nil"/>
              <w:bottom w:val="single" w:sz="4" w:space="0" w:color="auto"/>
              <w:right w:val="single" w:sz="4" w:space="0" w:color="auto"/>
            </w:tcBorders>
            <w:shd w:val="clear" w:color="auto" w:fill="auto"/>
            <w:noWrap/>
            <w:vAlign w:val="center"/>
            <w:hideMark/>
          </w:tcPr>
          <w:p w14:paraId="039AF7FD" w14:textId="5F53CA18"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21,05 %</w:t>
            </w:r>
          </w:p>
        </w:tc>
        <w:tc>
          <w:tcPr>
            <w:tcW w:w="1655" w:type="dxa"/>
            <w:tcBorders>
              <w:top w:val="nil"/>
              <w:left w:val="nil"/>
              <w:bottom w:val="single" w:sz="4" w:space="0" w:color="auto"/>
              <w:right w:val="single" w:sz="4" w:space="0" w:color="auto"/>
            </w:tcBorders>
            <w:shd w:val="clear" w:color="auto" w:fill="auto"/>
            <w:noWrap/>
            <w:vAlign w:val="center"/>
            <w:hideMark/>
          </w:tcPr>
          <w:p w14:paraId="6B2858D5" w14:textId="4B71E971"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70,28 %</w:t>
            </w:r>
          </w:p>
        </w:tc>
      </w:tr>
      <w:tr w:rsidR="00853A04" w:rsidRPr="00853A04" w14:paraId="66640810" w14:textId="77777777" w:rsidTr="00853A04">
        <w:trPr>
          <w:trHeight w:val="25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84684F3" w14:textId="77777777" w:rsidR="00853A04" w:rsidRPr="00853A04" w:rsidRDefault="00853A04" w:rsidP="00853A04">
            <w:pPr>
              <w:spacing w:after="0" w:line="240" w:lineRule="auto"/>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Postopek naročila male vrednosti</w:t>
            </w:r>
          </w:p>
        </w:tc>
        <w:tc>
          <w:tcPr>
            <w:tcW w:w="709" w:type="dxa"/>
            <w:tcBorders>
              <w:top w:val="nil"/>
              <w:left w:val="nil"/>
              <w:bottom w:val="single" w:sz="4" w:space="0" w:color="auto"/>
              <w:right w:val="single" w:sz="4" w:space="0" w:color="auto"/>
            </w:tcBorders>
            <w:shd w:val="clear" w:color="auto" w:fill="auto"/>
            <w:vAlign w:val="center"/>
            <w:hideMark/>
          </w:tcPr>
          <w:p w14:paraId="04672EC1" w14:textId="63B39E57"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434</w:t>
            </w:r>
          </w:p>
        </w:tc>
        <w:tc>
          <w:tcPr>
            <w:tcW w:w="1276" w:type="dxa"/>
            <w:tcBorders>
              <w:top w:val="nil"/>
              <w:left w:val="nil"/>
              <w:bottom w:val="single" w:sz="4" w:space="0" w:color="auto"/>
              <w:right w:val="single" w:sz="4" w:space="0" w:color="auto"/>
            </w:tcBorders>
            <w:shd w:val="clear" w:color="auto" w:fill="auto"/>
            <w:vAlign w:val="center"/>
            <w:hideMark/>
          </w:tcPr>
          <w:p w14:paraId="057958BD" w14:textId="13D2AA56"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67.069.470</w:t>
            </w:r>
          </w:p>
        </w:tc>
        <w:tc>
          <w:tcPr>
            <w:tcW w:w="1276" w:type="dxa"/>
            <w:tcBorders>
              <w:top w:val="nil"/>
              <w:left w:val="nil"/>
              <w:bottom w:val="single" w:sz="4" w:space="0" w:color="auto"/>
              <w:right w:val="single" w:sz="4" w:space="0" w:color="auto"/>
            </w:tcBorders>
            <w:shd w:val="clear" w:color="auto" w:fill="auto"/>
            <w:noWrap/>
            <w:vAlign w:val="center"/>
            <w:hideMark/>
          </w:tcPr>
          <w:p w14:paraId="1B4E0E19" w14:textId="0C200146"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7,13 %</w:t>
            </w:r>
          </w:p>
        </w:tc>
        <w:tc>
          <w:tcPr>
            <w:tcW w:w="1655" w:type="dxa"/>
            <w:tcBorders>
              <w:top w:val="nil"/>
              <w:left w:val="nil"/>
              <w:bottom w:val="single" w:sz="4" w:space="0" w:color="auto"/>
              <w:right w:val="single" w:sz="4" w:space="0" w:color="auto"/>
            </w:tcBorders>
            <w:shd w:val="clear" w:color="auto" w:fill="auto"/>
            <w:noWrap/>
            <w:vAlign w:val="center"/>
            <w:hideMark/>
          </w:tcPr>
          <w:p w14:paraId="1C7F9AD8" w14:textId="4740DE79"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13,44 %</w:t>
            </w:r>
          </w:p>
        </w:tc>
      </w:tr>
      <w:tr w:rsidR="00853A04" w:rsidRPr="00853A04" w14:paraId="3341BD44" w14:textId="77777777" w:rsidTr="00853A04">
        <w:trPr>
          <w:trHeight w:val="25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696457A" w14:textId="77777777" w:rsidR="00853A04" w:rsidRPr="00853A04" w:rsidRDefault="00853A04" w:rsidP="00853A04">
            <w:pPr>
              <w:spacing w:after="0" w:line="240" w:lineRule="auto"/>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Postopek s pogajanji brez predhodne objave</w:t>
            </w:r>
          </w:p>
        </w:tc>
        <w:tc>
          <w:tcPr>
            <w:tcW w:w="709" w:type="dxa"/>
            <w:tcBorders>
              <w:top w:val="nil"/>
              <w:left w:val="nil"/>
              <w:bottom w:val="single" w:sz="4" w:space="0" w:color="auto"/>
              <w:right w:val="single" w:sz="4" w:space="0" w:color="auto"/>
            </w:tcBorders>
            <w:shd w:val="clear" w:color="auto" w:fill="auto"/>
            <w:vAlign w:val="center"/>
            <w:hideMark/>
          </w:tcPr>
          <w:p w14:paraId="6DF40FDE" w14:textId="09E7F199"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43</w:t>
            </w:r>
          </w:p>
        </w:tc>
        <w:tc>
          <w:tcPr>
            <w:tcW w:w="1276" w:type="dxa"/>
            <w:tcBorders>
              <w:top w:val="nil"/>
              <w:left w:val="nil"/>
              <w:bottom w:val="single" w:sz="4" w:space="0" w:color="auto"/>
              <w:right w:val="single" w:sz="4" w:space="0" w:color="auto"/>
            </w:tcBorders>
            <w:shd w:val="clear" w:color="auto" w:fill="auto"/>
            <w:vAlign w:val="center"/>
            <w:hideMark/>
          </w:tcPr>
          <w:p w14:paraId="47119A7B" w14:textId="1406C617"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72.097.822</w:t>
            </w:r>
          </w:p>
        </w:tc>
        <w:tc>
          <w:tcPr>
            <w:tcW w:w="1276" w:type="dxa"/>
            <w:tcBorders>
              <w:top w:val="nil"/>
              <w:left w:val="nil"/>
              <w:bottom w:val="single" w:sz="4" w:space="0" w:color="auto"/>
              <w:right w:val="single" w:sz="4" w:space="0" w:color="auto"/>
            </w:tcBorders>
            <w:shd w:val="clear" w:color="auto" w:fill="auto"/>
            <w:noWrap/>
            <w:vAlign w:val="center"/>
            <w:hideMark/>
          </w:tcPr>
          <w:p w14:paraId="09602AA4" w14:textId="05D0A8CE"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5,06 %</w:t>
            </w:r>
          </w:p>
        </w:tc>
        <w:tc>
          <w:tcPr>
            <w:tcW w:w="1655" w:type="dxa"/>
            <w:tcBorders>
              <w:top w:val="nil"/>
              <w:left w:val="nil"/>
              <w:bottom w:val="single" w:sz="4" w:space="0" w:color="auto"/>
              <w:right w:val="single" w:sz="4" w:space="0" w:color="auto"/>
            </w:tcBorders>
            <w:shd w:val="clear" w:color="auto" w:fill="auto"/>
            <w:noWrap/>
            <w:vAlign w:val="center"/>
            <w:hideMark/>
          </w:tcPr>
          <w:p w14:paraId="495093C5" w14:textId="646F5803"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21,19 %</w:t>
            </w:r>
          </w:p>
        </w:tc>
      </w:tr>
      <w:tr w:rsidR="00853A04" w:rsidRPr="00853A04" w14:paraId="6DE4A5C2" w14:textId="77777777" w:rsidTr="00853A04">
        <w:trPr>
          <w:trHeight w:val="25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C06A53A" w14:textId="77777777" w:rsidR="00853A04" w:rsidRPr="00853A04" w:rsidRDefault="00853A04" w:rsidP="00853A04">
            <w:pPr>
              <w:spacing w:after="0" w:line="240" w:lineRule="auto"/>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Postopek s pogajanji po predhodni objavi</w:t>
            </w:r>
          </w:p>
        </w:tc>
        <w:tc>
          <w:tcPr>
            <w:tcW w:w="709" w:type="dxa"/>
            <w:tcBorders>
              <w:top w:val="nil"/>
              <w:left w:val="nil"/>
              <w:bottom w:val="single" w:sz="4" w:space="0" w:color="auto"/>
              <w:right w:val="single" w:sz="4" w:space="0" w:color="auto"/>
            </w:tcBorders>
            <w:shd w:val="clear" w:color="auto" w:fill="auto"/>
            <w:vAlign w:val="center"/>
            <w:hideMark/>
          </w:tcPr>
          <w:p w14:paraId="25FDA5DF" w14:textId="10C3FD06"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27</w:t>
            </w:r>
          </w:p>
        </w:tc>
        <w:tc>
          <w:tcPr>
            <w:tcW w:w="1276" w:type="dxa"/>
            <w:tcBorders>
              <w:top w:val="nil"/>
              <w:left w:val="nil"/>
              <w:bottom w:val="single" w:sz="4" w:space="0" w:color="auto"/>
              <w:right w:val="single" w:sz="4" w:space="0" w:color="auto"/>
            </w:tcBorders>
            <w:shd w:val="clear" w:color="auto" w:fill="auto"/>
            <w:vAlign w:val="center"/>
            <w:hideMark/>
          </w:tcPr>
          <w:p w14:paraId="0ED122F9" w14:textId="14CD1DCE"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41.217.425</w:t>
            </w:r>
          </w:p>
        </w:tc>
        <w:tc>
          <w:tcPr>
            <w:tcW w:w="1276" w:type="dxa"/>
            <w:tcBorders>
              <w:top w:val="nil"/>
              <w:left w:val="nil"/>
              <w:bottom w:val="single" w:sz="4" w:space="0" w:color="auto"/>
              <w:right w:val="single" w:sz="4" w:space="0" w:color="auto"/>
            </w:tcBorders>
            <w:shd w:val="clear" w:color="auto" w:fill="auto"/>
            <w:noWrap/>
            <w:vAlign w:val="center"/>
            <w:hideMark/>
          </w:tcPr>
          <w:p w14:paraId="08375E76" w14:textId="218E5AAB"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6,46 %</w:t>
            </w:r>
          </w:p>
        </w:tc>
        <w:tc>
          <w:tcPr>
            <w:tcW w:w="1655" w:type="dxa"/>
            <w:tcBorders>
              <w:top w:val="nil"/>
              <w:left w:val="nil"/>
              <w:bottom w:val="single" w:sz="4" w:space="0" w:color="auto"/>
              <w:right w:val="single" w:sz="4" w:space="0" w:color="auto"/>
            </w:tcBorders>
            <w:shd w:val="clear" w:color="auto" w:fill="auto"/>
            <w:noWrap/>
            <w:vAlign w:val="center"/>
            <w:hideMark/>
          </w:tcPr>
          <w:p w14:paraId="4F2F8A97" w14:textId="407E85E8"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11,17 %</w:t>
            </w:r>
          </w:p>
        </w:tc>
      </w:tr>
      <w:tr w:rsidR="00853A04" w:rsidRPr="00853A04" w14:paraId="1DACEFE5" w14:textId="77777777" w:rsidTr="00853A04">
        <w:trPr>
          <w:trHeight w:val="25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7B7FAAF" w14:textId="77777777" w:rsidR="00853A04" w:rsidRPr="00853A04" w:rsidRDefault="00853A04" w:rsidP="00853A04">
            <w:pPr>
              <w:spacing w:after="0" w:line="240" w:lineRule="auto"/>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Postopek zbiranja ponudb po predhodni objavi</w:t>
            </w:r>
          </w:p>
        </w:tc>
        <w:tc>
          <w:tcPr>
            <w:tcW w:w="709" w:type="dxa"/>
            <w:tcBorders>
              <w:top w:val="nil"/>
              <w:left w:val="nil"/>
              <w:bottom w:val="single" w:sz="4" w:space="0" w:color="auto"/>
              <w:right w:val="single" w:sz="4" w:space="0" w:color="auto"/>
            </w:tcBorders>
            <w:shd w:val="clear" w:color="auto" w:fill="auto"/>
            <w:vAlign w:val="center"/>
            <w:hideMark/>
          </w:tcPr>
          <w:p w14:paraId="68190B7A" w14:textId="5AEF3D31"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4</w:t>
            </w:r>
          </w:p>
        </w:tc>
        <w:tc>
          <w:tcPr>
            <w:tcW w:w="1276" w:type="dxa"/>
            <w:tcBorders>
              <w:top w:val="nil"/>
              <w:left w:val="nil"/>
              <w:bottom w:val="single" w:sz="4" w:space="0" w:color="auto"/>
              <w:right w:val="single" w:sz="4" w:space="0" w:color="auto"/>
            </w:tcBorders>
            <w:shd w:val="clear" w:color="auto" w:fill="auto"/>
            <w:vAlign w:val="center"/>
            <w:hideMark/>
          </w:tcPr>
          <w:p w14:paraId="23DA238F" w14:textId="7B560397"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845.915</w:t>
            </w:r>
          </w:p>
        </w:tc>
        <w:tc>
          <w:tcPr>
            <w:tcW w:w="1276" w:type="dxa"/>
            <w:tcBorders>
              <w:top w:val="nil"/>
              <w:left w:val="nil"/>
              <w:bottom w:val="single" w:sz="4" w:space="0" w:color="auto"/>
              <w:right w:val="single" w:sz="4" w:space="0" w:color="auto"/>
            </w:tcBorders>
            <w:shd w:val="clear" w:color="auto" w:fill="auto"/>
            <w:noWrap/>
            <w:vAlign w:val="center"/>
            <w:hideMark/>
          </w:tcPr>
          <w:p w14:paraId="0292EF6F" w14:textId="55A3AF8D"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16,67 %</w:t>
            </w:r>
          </w:p>
        </w:tc>
        <w:tc>
          <w:tcPr>
            <w:tcW w:w="1655" w:type="dxa"/>
            <w:tcBorders>
              <w:top w:val="nil"/>
              <w:left w:val="nil"/>
              <w:bottom w:val="single" w:sz="4" w:space="0" w:color="auto"/>
              <w:right w:val="single" w:sz="4" w:space="0" w:color="auto"/>
            </w:tcBorders>
            <w:shd w:val="clear" w:color="auto" w:fill="auto"/>
            <w:noWrap/>
            <w:vAlign w:val="center"/>
            <w:hideMark/>
          </w:tcPr>
          <w:p w14:paraId="59F81791" w14:textId="28CE0892" w:rsidR="00853A04" w:rsidRPr="00853A04" w:rsidRDefault="00853A04" w:rsidP="00853A04">
            <w:pPr>
              <w:spacing w:after="0" w:line="240" w:lineRule="auto"/>
              <w:jc w:val="right"/>
              <w:rPr>
                <w:rFonts w:ascii="Arial" w:eastAsia="Times New Roman" w:hAnsi="Arial" w:cs="Arial"/>
                <w:color w:val="000000"/>
                <w:sz w:val="18"/>
                <w:szCs w:val="18"/>
                <w:lang w:eastAsia="sl-SI"/>
              </w:rPr>
            </w:pPr>
            <w:r w:rsidRPr="00853A04">
              <w:rPr>
                <w:rFonts w:ascii="Arial" w:eastAsia="Times New Roman" w:hAnsi="Arial" w:cs="Arial"/>
                <w:color w:val="000000"/>
                <w:sz w:val="18"/>
                <w:szCs w:val="18"/>
                <w:lang w:eastAsia="sl-SI"/>
              </w:rPr>
              <w:t>27,43 %</w:t>
            </w:r>
          </w:p>
        </w:tc>
      </w:tr>
      <w:tr w:rsidR="00853A04" w:rsidRPr="00853A04" w14:paraId="6DF2890E" w14:textId="77777777" w:rsidTr="00853A04">
        <w:trPr>
          <w:trHeight w:val="255"/>
        </w:trPr>
        <w:tc>
          <w:tcPr>
            <w:tcW w:w="396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7BE2FC" w14:textId="77777777" w:rsidR="00853A04" w:rsidRPr="00853A04" w:rsidRDefault="00853A04" w:rsidP="00853A04">
            <w:pPr>
              <w:spacing w:after="0" w:line="240" w:lineRule="auto"/>
              <w:rPr>
                <w:rFonts w:ascii="Arial" w:eastAsia="Times New Roman" w:hAnsi="Arial" w:cs="Arial"/>
                <w:b/>
                <w:bCs/>
                <w:color w:val="000000"/>
                <w:sz w:val="18"/>
                <w:szCs w:val="18"/>
                <w:lang w:eastAsia="sl-SI"/>
              </w:rPr>
            </w:pPr>
            <w:r w:rsidRPr="00853A04">
              <w:rPr>
                <w:rFonts w:ascii="Arial" w:eastAsia="Times New Roman" w:hAnsi="Arial" w:cs="Arial"/>
                <w:b/>
                <w:bCs/>
                <w:color w:val="000000"/>
                <w:sz w:val="18"/>
                <w:szCs w:val="18"/>
                <w:lang w:eastAsia="sl-SI"/>
              </w:rPr>
              <w:t>Skupaj</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41BF9944" w14:textId="11AF66F9" w:rsidR="00853A04" w:rsidRPr="00CE68E7" w:rsidRDefault="00853A04" w:rsidP="00853A04">
            <w:pPr>
              <w:spacing w:after="0" w:line="240" w:lineRule="auto"/>
              <w:jc w:val="right"/>
              <w:rPr>
                <w:rFonts w:ascii="Arial" w:eastAsia="Times New Roman" w:hAnsi="Arial" w:cs="Arial"/>
                <w:b/>
                <w:bCs/>
                <w:color w:val="000000"/>
                <w:sz w:val="18"/>
                <w:szCs w:val="18"/>
                <w:lang w:eastAsia="sl-SI"/>
              </w:rPr>
            </w:pPr>
            <w:r w:rsidRPr="00CE68E7">
              <w:rPr>
                <w:rFonts w:ascii="Arial" w:eastAsia="Times New Roman" w:hAnsi="Arial" w:cs="Arial"/>
                <w:b/>
                <w:bCs/>
                <w:color w:val="000000"/>
                <w:sz w:val="18"/>
                <w:szCs w:val="18"/>
                <w:lang w:eastAsia="sl-SI"/>
              </w:rPr>
              <w:t>950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6E6796A0" w14:textId="67B562BF" w:rsidR="00853A04" w:rsidRPr="00CE68E7" w:rsidRDefault="00853A04" w:rsidP="00853A04">
            <w:pPr>
              <w:spacing w:after="0" w:line="240" w:lineRule="auto"/>
              <w:jc w:val="right"/>
              <w:rPr>
                <w:rFonts w:ascii="Arial" w:eastAsia="Times New Roman" w:hAnsi="Arial" w:cs="Arial"/>
                <w:b/>
                <w:bCs/>
                <w:color w:val="000000"/>
                <w:sz w:val="18"/>
                <w:szCs w:val="18"/>
                <w:lang w:eastAsia="sl-SI"/>
              </w:rPr>
            </w:pPr>
            <w:r w:rsidRPr="00CE68E7">
              <w:rPr>
                <w:rFonts w:ascii="Arial" w:eastAsia="Times New Roman" w:hAnsi="Arial" w:cs="Arial"/>
                <w:b/>
                <w:bCs/>
                <w:color w:val="000000"/>
                <w:sz w:val="18"/>
                <w:szCs w:val="18"/>
                <w:lang w:eastAsia="sl-SI"/>
              </w:rPr>
              <w:t>1.419.507.314</w:t>
            </w:r>
          </w:p>
        </w:tc>
        <w:tc>
          <w:tcPr>
            <w:tcW w:w="1276" w:type="dxa"/>
            <w:tcBorders>
              <w:top w:val="nil"/>
              <w:left w:val="nil"/>
              <w:bottom w:val="nil"/>
              <w:right w:val="nil"/>
            </w:tcBorders>
            <w:shd w:val="clear" w:color="auto" w:fill="auto"/>
            <w:noWrap/>
            <w:vAlign w:val="center"/>
            <w:hideMark/>
          </w:tcPr>
          <w:p w14:paraId="170A588F" w14:textId="77777777" w:rsidR="00853A04" w:rsidRPr="00853A04" w:rsidRDefault="00853A04" w:rsidP="00853A04">
            <w:pPr>
              <w:spacing w:after="0" w:line="240" w:lineRule="auto"/>
              <w:jc w:val="right"/>
              <w:rPr>
                <w:rFonts w:ascii="Arial" w:eastAsia="Times New Roman" w:hAnsi="Arial" w:cs="Arial"/>
                <w:color w:val="000000"/>
                <w:sz w:val="18"/>
                <w:szCs w:val="18"/>
                <w:lang w:eastAsia="sl-SI"/>
              </w:rPr>
            </w:pPr>
          </w:p>
        </w:tc>
        <w:tc>
          <w:tcPr>
            <w:tcW w:w="1655" w:type="dxa"/>
            <w:tcBorders>
              <w:top w:val="nil"/>
              <w:left w:val="nil"/>
              <w:bottom w:val="nil"/>
              <w:right w:val="nil"/>
            </w:tcBorders>
            <w:shd w:val="clear" w:color="auto" w:fill="auto"/>
            <w:noWrap/>
            <w:vAlign w:val="center"/>
            <w:hideMark/>
          </w:tcPr>
          <w:p w14:paraId="02F4371A" w14:textId="77777777" w:rsidR="00853A04" w:rsidRPr="00853A04" w:rsidRDefault="00853A04" w:rsidP="00853A04">
            <w:pPr>
              <w:spacing w:after="0" w:line="240" w:lineRule="auto"/>
              <w:jc w:val="right"/>
              <w:rPr>
                <w:rFonts w:ascii="Arial" w:eastAsia="Times New Roman" w:hAnsi="Arial" w:cs="Arial"/>
                <w:color w:val="000000"/>
                <w:sz w:val="18"/>
                <w:szCs w:val="18"/>
                <w:lang w:eastAsia="sl-SI"/>
              </w:rPr>
            </w:pPr>
          </w:p>
        </w:tc>
      </w:tr>
    </w:tbl>
    <w:p w14:paraId="577A6AB5" w14:textId="77777777" w:rsidR="004A613D" w:rsidRPr="00853A04" w:rsidRDefault="004A613D" w:rsidP="004A613D">
      <w:pPr>
        <w:spacing w:after="0" w:line="240" w:lineRule="auto"/>
        <w:jc w:val="center"/>
        <w:rPr>
          <w:rFonts w:ascii="Arial" w:hAnsi="Arial" w:cs="Arial"/>
          <w:sz w:val="18"/>
        </w:rPr>
      </w:pPr>
    </w:p>
    <w:p w14:paraId="5CA04387" w14:textId="64173C8E" w:rsidR="00765CC0" w:rsidRPr="00853A04" w:rsidRDefault="00765CC0" w:rsidP="00701C10">
      <w:pPr>
        <w:spacing w:after="240" w:line="240" w:lineRule="auto"/>
        <w:jc w:val="center"/>
        <w:rPr>
          <w:rFonts w:ascii="Arial" w:hAnsi="Arial" w:cs="Arial"/>
          <w:sz w:val="18"/>
        </w:rPr>
      </w:pPr>
      <w:r w:rsidRPr="00853A04">
        <w:rPr>
          <w:rFonts w:ascii="Arial" w:hAnsi="Arial" w:cs="Arial"/>
          <w:sz w:val="18"/>
        </w:rPr>
        <w:t>Vir: Statistični podatki o javnih naročilih, oddanih v letu 20</w:t>
      </w:r>
      <w:r w:rsidR="00F813B0" w:rsidRPr="00853A04">
        <w:rPr>
          <w:rFonts w:ascii="Arial" w:hAnsi="Arial" w:cs="Arial"/>
          <w:sz w:val="18"/>
        </w:rPr>
        <w:t>2</w:t>
      </w:r>
      <w:r w:rsidR="00853A04" w:rsidRPr="00853A04">
        <w:rPr>
          <w:rFonts w:ascii="Arial" w:hAnsi="Arial" w:cs="Arial"/>
          <w:sz w:val="18"/>
        </w:rPr>
        <w:t>1</w:t>
      </w:r>
      <w:r w:rsidR="008426A1">
        <w:rPr>
          <w:rFonts w:ascii="Arial" w:hAnsi="Arial" w:cs="Arial"/>
          <w:sz w:val="18"/>
        </w:rPr>
        <w:t>.</w:t>
      </w:r>
    </w:p>
    <w:p w14:paraId="6A63987A" w14:textId="4F702133" w:rsidR="002B205A" w:rsidRPr="00CE68E7" w:rsidRDefault="00765CC0" w:rsidP="00765CC0">
      <w:pPr>
        <w:spacing w:line="360" w:lineRule="auto"/>
        <w:jc w:val="both"/>
        <w:rPr>
          <w:rFonts w:ascii="Arial" w:hAnsi="Arial" w:cs="Arial"/>
          <w:sz w:val="20"/>
          <w:szCs w:val="20"/>
          <w:lang w:eastAsia="sl-SI"/>
        </w:rPr>
      </w:pPr>
      <w:r w:rsidRPr="00CE68E7">
        <w:rPr>
          <w:rFonts w:ascii="Arial" w:hAnsi="Arial" w:cs="Arial"/>
          <w:sz w:val="20"/>
          <w:szCs w:val="20"/>
          <w:lang w:eastAsia="sl-SI"/>
        </w:rPr>
        <w:t xml:space="preserve">Glede na </w:t>
      </w:r>
      <w:r w:rsidR="002B205A" w:rsidRPr="00CE68E7">
        <w:rPr>
          <w:rFonts w:ascii="Arial" w:hAnsi="Arial" w:cs="Arial"/>
          <w:sz w:val="20"/>
          <w:szCs w:val="20"/>
          <w:lang w:eastAsia="sl-SI"/>
        </w:rPr>
        <w:t xml:space="preserve">področje </w:t>
      </w:r>
      <w:r w:rsidRPr="00CE68E7">
        <w:rPr>
          <w:rFonts w:ascii="Arial" w:hAnsi="Arial" w:cs="Arial"/>
          <w:sz w:val="20"/>
          <w:szCs w:val="20"/>
          <w:lang w:eastAsia="sl-SI"/>
        </w:rPr>
        <w:t xml:space="preserve">je bilo največ </w:t>
      </w:r>
      <w:r w:rsidR="002B205A" w:rsidRPr="00CE68E7">
        <w:rPr>
          <w:rFonts w:ascii="Arial" w:hAnsi="Arial" w:cs="Arial"/>
          <w:sz w:val="20"/>
          <w:szCs w:val="20"/>
          <w:lang w:eastAsia="sl-SI"/>
        </w:rPr>
        <w:t xml:space="preserve">javnih naročil </w:t>
      </w:r>
      <w:r w:rsidRPr="00CE68E7">
        <w:rPr>
          <w:rFonts w:ascii="Arial" w:hAnsi="Arial" w:cs="Arial"/>
          <w:sz w:val="20"/>
          <w:szCs w:val="20"/>
          <w:lang w:eastAsia="sl-SI"/>
        </w:rPr>
        <w:t xml:space="preserve">oddanih v </w:t>
      </w:r>
      <w:proofErr w:type="spellStart"/>
      <w:r w:rsidRPr="00CE68E7">
        <w:rPr>
          <w:rFonts w:ascii="Arial" w:hAnsi="Arial" w:cs="Arial"/>
          <w:sz w:val="20"/>
          <w:szCs w:val="20"/>
          <w:lang w:eastAsia="sl-SI"/>
        </w:rPr>
        <w:t>podizvajanje</w:t>
      </w:r>
      <w:proofErr w:type="spellEnd"/>
      <w:r w:rsidRPr="00CE68E7">
        <w:rPr>
          <w:rFonts w:ascii="Arial" w:hAnsi="Arial" w:cs="Arial"/>
          <w:sz w:val="20"/>
          <w:szCs w:val="20"/>
          <w:lang w:eastAsia="sl-SI"/>
        </w:rPr>
        <w:t xml:space="preserve"> </w:t>
      </w:r>
      <w:r w:rsidR="00FD48CF" w:rsidRPr="00CE68E7">
        <w:rPr>
          <w:rFonts w:ascii="Arial" w:hAnsi="Arial" w:cs="Arial"/>
          <w:sz w:val="20"/>
          <w:szCs w:val="20"/>
          <w:lang w:eastAsia="sl-SI"/>
        </w:rPr>
        <w:t>pri</w:t>
      </w:r>
      <w:r w:rsidRPr="00CE68E7">
        <w:rPr>
          <w:rFonts w:ascii="Arial" w:hAnsi="Arial" w:cs="Arial"/>
          <w:sz w:val="20"/>
          <w:szCs w:val="20"/>
          <w:lang w:eastAsia="sl-SI"/>
        </w:rPr>
        <w:t xml:space="preserve"> </w:t>
      </w:r>
      <w:r w:rsidR="002B205A" w:rsidRPr="00CE68E7">
        <w:rPr>
          <w:rFonts w:ascii="Arial" w:hAnsi="Arial" w:cs="Arial"/>
          <w:sz w:val="20"/>
          <w:szCs w:val="20"/>
          <w:lang w:eastAsia="sl-SI"/>
        </w:rPr>
        <w:t>javnih naročilih na splošnem področju</w:t>
      </w:r>
      <w:r w:rsidRPr="00CE68E7">
        <w:rPr>
          <w:rFonts w:ascii="Arial" w:hAnsi="Arial" w:cs="Arial"/>
          <w:sz w:val="20"/>
          <w:szCs w:val="20"/>
          <w:lang w:eastAsia="sl-SI"/>
        </w:rPr>
        <w:t xml:space="preserve">. </w:t>
      </w:r>
      <w:r w:rsidR="00BE0EAD" w:rsidRPr="00CE68E7">
        <w:rPr>
          <w:rFonts w:ascii="Arial" w:hAnsi="Arial" w:cs="Arial"/>
          <w:sz w:val="20"/>
          <w:szCs w:val="20"/>
          <w:lang w:eastAsia="sl-SI"/>
        </w:rPr>
        <w:t xml:space="preserve">Teh naročil je bilo </w:t>
      </w:r>
      <w:r w:rsidR="00CE68E7" w:rsidRPr="00CE68E7">
        <w:rPr>
          <w:rFonts w:ascii="Arial" w:hAnsi="Arial" w:cs="Arial"/>
          <w:sz w:val="20"/>
          <w:szCs w:val="20"/>
          <w:lang w:eastAsia="sl-SI"/>
        </w:rPr>
        <w:t>810</w:t>
      </w:r>
      <w:r w:rsidR="00BE0EAD" w:rsidRPr="00CE68E7">
        <w:rPr>
          <w:rFonts w:ascii="Arial" w:hAnsi="Arial" w:cs="Arial"/>
          <w:sz w:val="20"/>
          <w:szCs w:val="20"/>
          <w:lang w:eastAsia="sl-SI"/>
        </w:rPr>
        <w:t xml:space="preserve">, njihova vrednost pa znaša </w:t>
      </w:r>
      <w:r w:rsidR="00CE68E7" w:rsidRPr="00CE68E7">
        <w:rPr>
          <w:rFonts w:ascii="Arial" w:hAnsi="Arial" w:cs="Arial"/>
          <w:sz w:val="20"/>
          <w:szCs w:val="20"/>
          <w:lang w:eastAsia="sl-SI"/>
        </w:rPr>
        <w:t>659.585.957</w:t>
      </w:r>
      <w:r w:rsidR="008426A1">
        <w:rPr>
          <w:rFonts w:ascii="Arial" w:hAnsi="Arial" w:cs="Arial"/>
          <w:sz w:val="20"/>
          <w:szCs w:val="20"/>
          <w:lang w:eastAsia="sl-SI"/>
        </w:rPr>
        <w:t> </w:t>
      </w:r>
      <w:r w:rsidR="00BE0EAD" w:rsidRPr="00CE68E7">
        <w:rPr>
          <w:rFonts w:ascii="Arial" w:hAnsi="Arial" w:cs="Arial"/>
          <w:sz w:val="20"/>
          <w:szCs w:val="20"/>
          <w:lang w:eastAsia="sl-SI"/>
        </w:rPr>
        <w:t xml:space="preserve">evrov, kar je po številu </w:t>
      </w:r>
      <w:r w:rsidR="00CE68E7" w:rsidRPr="00CE68E7">
        <w:rPr>
          <w:rFonts w:ascii="Arial" w:hAnsi="Arial" w:cs="Arial"/>
          <w:sz w:val="20"/>
          <w:szCs w:val="20"/>
          <w:lang w:eastAsia="sl-SI"/>
        </w:rPr>
        <w:t>85,26</w:t>
      </w:r>
      <w:r w:rsidR="003F0478" w:rsidRPr="00CE68E7">
        <w:rPr>
          <w:rFonts w:ascii="Arial" w:hAnsi="Arial" w:cs="Arial"/>
          <w:sz w:val="20"/>
          <w:szCs w:val="20"/>
          <w:lang w:eastAsia="sl-SI"/>
        </w:rPr>
        <w:t> </w:t>
      </w:r>
      <w:r w:rsidR="00BE0EAD" w:rsidRPr="00CE68E7">
        <w:rPr>
          <w:rFonts w:ascii="Arial" w:hAnsi="Arial" w:cs="Arial"/>
          <w:sz w:val="20"/>
          <w:szCs w:val="20"/>
          <w:lang w:eastAsia="sl-SI"/>
        </w:rPr>
        <w:t>% vseh javnih naročil, oddan</w:t>
      </w:r>
      <w:r w:rsidR="00B41D91" w:rsidRPr="00CE68E7">
        <w:rPr>
          <w:rFonts w:ascii="Arial" w:hAnsi="Arial" w:cs="Arial"/>
          <w:sz w:val="20"/>
          <w:szCs w:val="20"/>
          <w:lang w:eastAsia="sl-SI"/>
        </w:rPr>
        <w:t>ih</w:t>
      </w:r>
      <w:r w:rsidR="00BE0EAD" w:rsidRPr="00CE68E7">
        <w:rPr>
          <w:rFonts w:ascii="Arial" w:hAnsi="Arial" w:cs="Arial"/>
          <w:sz w:val="20"/>
          <w:szCs w:val="20"/>
          <w:lang w:eastAsia="sl-SI"/>
        </w:rPr>
        <w:t xml:space="preserve"> v </w:t>
      </w:r>
      <w:proofErr w:type="spellStart"/>
      <w:r w:rsidR="00BE0EAD" w:rsidRPr="00CE68E7">
        <w:rPr>
          <w:rFonts w:ascii="Arial" w:hAnsi="Arial" w:cs="Arial"/>
          <w:sz w:val="20"/>
          <w:szCs w:val="20"/>
          <w:lang w:eastAsia="sl-SI"/>
        </w:rPr>
        <w:t>podizvajanje</w:t>
      </w:r>
      <w:proofErr w:type="spellEnd"/>
      <w:r w:rsidR="00BE0EAD" w:rsidRPr="00CE68E7">
        <w:rPr>
          <w:rFonts w:ascii="Arial" w:hAnsi="Arial" w:cs="Arial"/>
          <w:sz w:val="20"/>
          <w:szCs w:val="20"/>
          <w:lang w:eastAsia="sl-SI"/>
        </w:rPr>
        <w:t xml:space="preserve">, po vrednosti pa </w:t>
      </w:r>
      <w:r w:rsidR="00CE68E7" w:rsidRPr="00CE68E7">
        <w:rPr>
          <w:rFonts w:ascii="Arial" w:hAnsi="Arial" w:cs="Arial"/>
          <w:sz w:val="20"/>
          <w:szCs w:val="20"/>
          <w:lang w:eastAsia="sl-SI"/>
        </w:rPr>
        <w:t>46,47</w:t>
      </w:r>
      <w:r w:rsidR="008426A1">
        <w:rPr>
          <w:rFonts w:ascii="Arial" w:hAnsi="Arial" w:cs="Arial"/>
          <w:sz w:val="20"/>
          <w:szCs w:val="20"/>
          <w:lang w:eastAsia="sl-SI"/>
        </w:rPr>
        <w:t> </w:t>
      </w:r>
      <w:r w:rsidR="00BE0EAD" w:rsidRPr="00CE68E7">
        <w:rPr>
          <w:rFonts w:ascii="Arial" w:hAnsi="Arial" w:cs="Arial"/>
          <w:sz w:val="20"/>
          <w:szCs w:val="20"/>
          <w:lang w:eastAsia="sl-SI"/>
        </w:rPr>
        <w:t>%.</w:t>
      </w:r>
    </w:p>
    <w:p w14:paraId="74BCA058" w14:textId="62BFAB4D" w:rsidR="00456791" w:rsidRPr="00CE68E7" w:rsidRDefault="00456791" w:rsidP="008A61FD">
      <w:pPr>
        <w:spacing w:before="120" w:after="120" w:line="240" w:lineRule="auto"/>
        <w:jc w:val="both"/>
        <w:rPr>
          <w:rFonts w:ascii="Arial" w:hAnsi="Arial" w:cs="Arial"/>
          <w:sz w:val="20"/>
        </w:rPr>
      </w:pPr>
      <w:r w:rsidRPr="00CE68E7">
        <w:rPr>
          <w:rFonts w:ascii="Arial" w:hAnsi="Arial" w:cs="Arial"/>
          <w:sz w:val="20"/>
        </w:rPr>
        <w:t xml:space="preserve">Preglednica </w:t>
      </w:r>
      <w:r w:rsidR="00512F52" w:rsidRPr="00CE68E7">
        <w:rPr>
          <w:rFonts w:ascii="Arial" w:hAnsi="Arial" w:cs="Arial"/>
          <w:sz w:val="20"/>
        </w:rPr>
        <w:t>28</w:t>
      </w:r>
      <w:r w:rsidRPr="00CE68E7">
        <w:rPr>
          <w:rFonts w:ascii="Arial" w:hAnsi="Arial" w:cs="Arial"/>
          <w:sz w:val="20"/>
        </w:rPr>
        <w:t>: Udeležba podizvajalcev v javnih naročilih glede na področje</w:t>
      </w:r>
      <w:r w:rsidR="000F2B07" w:rsidRPr="00CE68E7">
        <w:rPr>
          <w:rFonts w:ascii="Arial" w:hAnsi="Arial" w:cs="Arial"/>
          <w:sz w:val="20"/>
        </w:rPr>
        <w:t xml:space="preserve"> naročanja</w:t>
      </w:r>
    </w:p>
    <w:tbl>
      <w:tblPr>
        <w:tblW w:w="6000" w:type="dxa"/>
        <w:jc w:val="center"/>
        <w:tblCellMar>
          <w:left w:w="70" w:type="dxa"/>
          <w:right w:w="70" w:type="dxa"/>
        </w:tblCellMar>
        <w:tblLook w:val="04A0" w:firstRow="1" w:lastRow="0" w:firstColumn="1" w:lastColumn="0" w:noHBand="0" w:noVBand="1"/>
      </w:tblPr>
      <w:tblGrid>
        <w:gridCol w:w="1640"/>
        <w:gridCol w:w="960"/>
        <w:gridCol w:w="1480"/>
        <w:gridCol w:w="960"/>
        <w:gridCol w:w="960"/>
      </w:tblGrid>
      <w:tr w:rsidR="0083041C" w:rsidRPr="00CE68E7" w14:paraId="6E0DAA4B" w14:textId="77777777" w:rsidTr="00CD447F">
        <w:trPr>
          <w:trHeight w:val="255"/>
          <w:jc w:val="center"/>
        </w:trPr>
        <w:tc>
          <w:tcPr>
            <w:tcW w:w="1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B5FDBA" w14:textId="77777777" w:rsidR="0083041C" w:rsidRPr="00CE68E7" w:rsidRDefault="0083041C" w:rsidP="0083041C">
            <w:pPr>
              <w:spacing w:after="0" w:line="240" w:lineRule="auto"/>
              <w:jc w:val="center"/>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Področje</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D38B09" w14:textId="77777777" w:rsidR="0083041C" w:rsidRPr="00CE68E7" w:rsidRDefault="0083041C" w:rsidP="0083041C">
            <w:pPr>
              <w:spacing w:after="0" w:line="240" w:lineRule="auto"/>
              <w:jc w:val="center"/>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Št. naročil</w:t>
            </w:r>
          </w:p>
        </w:tc>
        <w:tc>
          <w:tcPr>
            <w:tcW w:w="14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F89902B" w14:textId="77777777" w:rsidR="0083041C" w:rsidRPr="00CE68E7" w:rsidRDefault="0083041C" w:rsidP="0083041C">
            <w:pPr>
              <w:spacing w:after="0" w:line="240" w:lineRule="auto"/>
              <w:jc w:val="center"/>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 xml:space="preserve">Pogodbena vrednost </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B6C886E" w14:textId="77777777" w:rsidR="0083041C" w:rsidRPr="00CE68E7" w:rsidRDefault="0083041C" w:rsidP="0083041C">
            <w:pPr>
              <w:spacing w:after="0" w:line="240" w:lineRule="auto"/>
              <w:jc w:val="center"/>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Delež v št. naročil</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BAB064" w14:textId="77777777" w:rsidR="0083041C" w:rsidRPr="00CE68E7" w:rsidRDefault="0083041C" w:rsidP="0083041C">
            <w:pPr>
              <w:spacing w:after="0" w:line="240" w:lineRule="auto"/>
              <w:jc w:val="center"/>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 xml:space="preserve">Delež v vrednosti </w:t>
            </w:r>
          </w:p>
        </w:tc>
      </w:tr>
      <w:tr w:rsidR="00CE68E7" w:rsidRPr="00CE68E7" w14:paraId="079FC7BA" w14:textId="77777777" w:rsidTr="00CE68E7">
        <w:trPr>
          <w:trHeight w:val="255"/>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D4AE168" w14:textId="1A70FCC9" w:rsidR="00CE68E7" w:rsidRPr="00CE68E7" w:rsidRDefault="00CE68E7" w:rsidP="00CE68E7">
            <w:pPr>
              <w:spacing w:after="0" w:line="240" w:lineRule="auto"/>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Splošno</w:t>
            </w:r>
          </w:p>
        </w:tc>
        <w:tc>
          <w:tcPr>
            <w:tcW w:w="960" w:type="dxa"/>
            <w:tcBorders>
              <w:top w:val="nil"/>
              <w:left w:val="nil"/>
              <w:bottom w:val="single" w:sz="4" w:space="0" w:color="auto"/>
              <w:right w:val="single" w:sz="4" w:space="0" w:color="auto"/>
            </w:tcBorders>
            <w:shd w:val="clear" w:color="auto" w:fill="auto"/>
            <w:vAlign w:val="center"/>
            <w:hideMark/>
          </w:tcPr>
          <w:p w14:paraId="5CB60475" w14:textId="708237DE" w:rsidR="00CE68E7" w:rsidRPr="00CE68E7" w:rsidRDefault="00CE68E7" w:rsidP="00CE68E7">
            <w:pPr>
              <w:spacing w:after="0" w:line="240" w:lineRule="auto"/>
              <w:jc w:val="right"/>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810</w:t>
            </w:r>
          </w:p>
        </w:tc>
        <w:tc>
          <w:tcPr>
            <w:tcW w:w="1480" w:type="dxa"/>
            <w:tcBorders>
              <w:top w:val="nil"/>
              <w:left w:val="nil"/>
              <w:bottom w:val="single" w:sz="4" w:space="0" w:color="auto"/>
              <w:right w:val="single" w:sz="4" w:space="0" w:color="auto"/>
            </w:tcBorders>
            <w:shd w:val="clear" w:color="auto" w:fill="auto"/>
            <w:vAlign w:val="center"/>
            <w:hideMark/>
          </w:tcPr>
          <w:p w14:paraId="4DD5E6C0" w14:textId="580C810C" w:rsidR="00CE68E7" w:rsidRPr="00CE68E7" w:rsidRDefault="00CE68E7" w:rsidP="00CE68E7">
            <w:pPr>
              <w:spacing w:after="0" w:line="240" w:lineRule="auto"/>
              <w:jc w:val="right"/>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659.585.957</w:t>
            </w:r>
          </w:p>
        </w:tc>
        <w:tc>
          <w:tcPr>
            <w:tcW w:w="960" w:type="dxa"/>
            <w:tcBorders>
              <w:top w:val="nil"/>
              <w:left w:val="nil"/>
              <w:bottom w:val="single" w:sz="4" w:space="0" w:color="auto"/>
              <w:right w:val="single" w:sz="4" w:space="0" w:color="auto"/>
            </w:tcBorders>
            <w:shd w:val="clear" w:color="auto" w:fill="auto"/>
            <w:noWrap/>
            <w:vAlign w:val="center"/>
            <w:hideMark/>
          </w:tcPr>
          <w:p w14:paraId="22024352" w14:textId="422242C5" w:rsidR="00CE68E7" w:rsidRPr="00CE68E7" w:rsidRDefault="00CE68E7" w:rsidP="00CE68E7">
            <w:pPr>
              <w:spacing w:after="0" w:line="240" w:lineRule="auto"/>
              <w:jc w:val="right"/>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85,26 %</w:t>
            </w:r>
          </w:p>
        </w:tc>
        <w:tc>
          <w:tcPr>
            <w:tcW w:w="960" w:type="dxa"/>
            <w:tcBorders>
              <w:top w:val="nil"/>
              <w:left w:val="nil"/>
              <w:bottom w:val="single" w:sz="4" w:space="0" w:color="auto"/>
              <w:right w:val="single" w:sz="4" w:space="0" w:color="auto"/>
            </w:tcBorders>
            <w:shd w:val="clear" w:color="auto" w:fill="auto"/>
            <w:noWrap/>
            <w:vAlign w:val="center"/>
            <w:hideMark/>
          </w:tcPr>
          <w:p w14:paraId="4BDD6606" w14:textId="392C5D1A" w:rsidR="00CE68E7" w:rsidRPr="00CE68E7" w:rsidRDefault="00CE68E7" w:rsidP="00CE68E7">
            <w:pPr>
              <w:spacing w:after="0" w:line="240" w:lineRule="auto"/>
              <w:jc w:val="right"/>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46,47 %</w:t>
            </w:r>
          </w:p>
        </w:tc>
      </w:tr>
      <w:tr w:rsidR="00CE68E7" w:rsidRPr="00CE68E7" w14:paraId="639C29C2" w14:textId="77777777" w:rsidTr="00CE68E7">
        <w:trPr>
          <w:trHeight w:val="255"/>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7BDF25B" w14:textId="0A0E4C99" w:rsidR="00CE68E7" w:rsidRPr="00CE68E7" w:rsidRDefault="00CE68E7" w:rsidP="00CE68E7">
            <w:pPr>
              <w:spacing w:after="0" w:line="240" w:lineRule="auto"/>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Infrastrukturno</w:t>
            </w:r>
          </w:p>
        </w:tc>
        <w:tc>
          <w:tcPr>
            <w:tcW w:w="960" w:type="dxa"/>
            <w:tcBorders>
              <w:top w:val="nil"/>
              <w:left w:val="nil"/>
              <w:bottom w:val="single" w:sz="4" w:space="0" w:color="auto"/>
              <w:right w:val="single" w:sz="4" w:space="0" w:color="auto"/>
            </w:tcBorders>
            <w:shd w:val="clear" w:color="auto" w:fill="auto"/>
            <w:vAlign w:val="center"/>
            <w:hideMark/>
          </w:tcPr>
          <w:p w14:paraId="6D0740FB" w14:textId="60FBD454" w:rsidR="00CE68E7" w:rsidRPr="00CE68E7" w:rsidRDefault="00CE68E7" w:rsidP="00CE68E7">
            <w:pPr>
              <w:spacing w:after="0" w:line="240" w:lineRule="auto"/>
              <w:jc w:val="right"/>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131</w:t>
            </w:r>
          </w:p>
        </w:tc>
        <w:tc>
          <w:tcPr>
            <w:tcW w:w="1480" w:type="dxa"/>
            <w:tcBorders>
              <w:top w:val="nil"/>
              <w:left w:val="nil"/>
              <w:bottom w:val="single" w:sz="4" w:space="0" w:color="auto"/>
              <w:right w:val="single" w:sz="4" w:space="0" w:color="auto"/>
            </w:tcBorders>
            <w:shd w:val="clear" w:color="auto" w:fill="auto"/>
            <w:vAlign w:val="center"/>
            <w:hideMark/>
          </w:tcPr>
          <w:p w14:paraId="4A54D8AA" w14:textId="7C0F60DC" w:rsidR="00CE68E7" w:rsidRPr="00CE68E7" w:rsidRDefault="00CE68E7" w:rsidP="00CE68E7">
            <w:pPr>
              <w:spacing w:after="0" w:line="240" w:lineRule="auto"/>
              <w:jc w:val="right"/>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749.190.908</w:t>
            </w:r>
          </w:p>
        </w:tc>
        <w:tc>
          <w:tcPr>
            <w:tcW w:w="960" w:type="dxa"/>
            <w:tcBorders>
              <w:top w:val="nil"/>
              <w:left w:val="nil"/>
              <w:bottom w:val="single" w:sz="4" w:space="0" w:color="auto"/>
              <w:right w:val="single" w:sz="4" w:space="0" w:color="auto"/>
            </w:tcBorders>
            <w:shd w:val="clear" w:color="auto" w:fill="auto"/>
            <w:noWrap/>
            <w:vAlign w:val="center"/>
            <w:hideMark/>
          </w:tcPr>
          <w:p w14:paraId="3408D8C9" w14:textId="714AA99D" w:rsidR="00CE68E7" w:rsidRPr="00CE68E7" w:rsidRDefault="00CE68E7" w:rsidP="00CE68E7">
            <w:pPr>
              <w:spacing w:after="0" w:line="240" w:lineRule="auto"/>
              <w:jc w:val="right"/>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13,79 %</w:t>
            </w:r>
          </w:p>
        </w:tc>
        <w:tc>
          <w:tcPr>
            <w:tcW w:w="960" w:type="dxa"/>
            <w:tcBorders>
              <w:top w:val="nil"/>
              <w:left w:val="nil"/>
              <w:bottom w:val="single" w:sz="4" w:space="0" w:color="auto"/>
              <w:right w:val="single" w:sz="4" w:space="0" w:color="auto"/>
            </w:tcBorders>
            <w:shd w:val="clear" w:color="auto" w:fill="auto"/>
            <w:noWrap/>
            <w:vAlign w:val="center"/>
            <w:hideMark/>
          </w:tcPr>
          <w:p w14:paraId="5271677E" w14:textId="0D52ABB4" w:rsidR="00CE68E7" w:rsidRPr="00CE68E7" w:rsidRDefault="00CE68E7" w:rsidP="00CE68E7">
            <w:pPr>
              <w:spacing w:after="0" w:line="240" w:lineRule="auto"/>
              <w:jc w:val="right"/>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52,78 %</w:t>
            </w:r>
          </w:p>
        </w:tc>
      </w:tr>
      <w:tr w:rsidR="00CE68E7" w:rsidRPr="00CE68E7" w14:paraId="25B742A8" w14:textId="77777777" w:rsidTr="00CE68E7">
        <w:trPr>
          <w:trHeight w:val="255"/>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8FAE146" w14:textId="6AD71C1D" w:rsidR="00CE68E7" w:rsidRPr="00CE68E7" w:rsidRDefault="00CE68E7" w:rsidP="00CE68E7">
            <w:pPr>
              <w:spacing w:after="0" w:line="240" w:lineRule="auto"/>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Obrambno</w:t>
            </w:r>
          </w:p>
        </w:tc>
        <w:tc>
          <w:tcPr>
            <w:tcW w:w="960" w:type="dxa"/>
            <w:tcBorders>
              <w:top w:val="nil"/>
              <w:left w:val="nil"/>
              <w:bottom w:val="single" w:sz="4" w:space="0" w:color="auto"/>
              <w:right w:val="single" w:sz="4" w:space="0" w:color="auto"/>
            </w:tcBorders>
            <w:shd w:val="clear" w:color="auto" w:fill="auto"/>
            <w:vAlign w:val="center"/>
            <w:hideMark/>
          </w:tcPr>
          <w:p w14:paraId="4BA1268D" w14:textId="0ED3C44D" w:rsidR="00CE68E7" w:rsidRPr="00CE68E7" w:rsidRDefault="00CE68E7" w:rsidP="00CE68E7">
            <w:pPr>
              <w:spacing w:after="0" w:line="240" w:lineRule="auto"/>
              <w:jc w:val="right"/>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9</w:t>
            </w:r>
          </w:p>
        </w:tc>
        <w:tc>
          <w:tcPr>
            <w:tcW w:w="1480" w:type="dxa"/>
            <w:tcBorders>
              <w:top w:val="nil"/>
              <w:left w:val="nil"/>
              <w:bottom w:val="single" w:sz="4" w:space="0" w:color="auto"/>
              <w:right w:val="single" w:sz="4" w:space="0" w:color="auto"/>
            </w:tcBorders>
            <w:shd w:val="clear" w:color="auto" w:fill="auto"/>
            <w:vAlign w:val="center"/>
            <w:hideMark/>
          </w:tcPr>
          <w:p w14:paraId="0050CD43" w14:textId="4599A770" w:rsidR="00CE68E7" w:rsidRPr="00CE68E7" w:rsidRDefault="00CE68E7" w:rsidP="00CE68E7">
            <w:pPr>
              <w:spacing w:after="0" w:line="240" w:lineRule="auto"/>
              <w:jc w:val="right"/>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10.730.449</w:t>
            </w:r>
          </w:p>
        </w:tc>
        <w:tc>
          <w:tcPr>
            <w:tcW w:w="960" w:type="dxa"/>
            <w:tcBorders>
              <w:top w:val="nil"/>
              <w:left w:val="nil"/>
              <w:bottom w:val="single" w:sz="4" w:space="0" w:color="auto"/>
              <w:right w:val="single" w:sz="4" w:space="0" w:color="auto"/>
            </w:tcBorders>
            <w:shd w:val="clear" w:color="auto" w:fill="auto"/>
            <w:noWrap/>
            <w:vAlign w:val="center"/>
            <w:hideMark/>
          </w:tcPr>
          <w:p w14:paraId="36DF353E" w14:textId="6F5AF46A" w:rsidR="00CE68E7" w:rsidRPr="00CE68E7" w:rsidRDefault="00CE68E7" w:rsidP="00CE68E7">
            <w:pPr>
              <w:spacing w:after="0" w:line="240" w:lineRule="auto"/>
              <w:jc w:val="right"/>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0,95 %</w:t>
            </w:r>
          </w:p>
        </w:tc>
        <w:tc>
          <w:tcPr>
            <w:tcW w:w="960" w:type="dxa"/>
            <w:tcBorders>
              <w:top w:val="nil"/>
              <w:left w:val="nil"/>
              <w:bottom w:val="single" w:sz="4" w:space="0" w:color="auto"/>
              <w:right w:val="single" w:sz="4" w:space="0" w:color="auto"/>
            </w:tcBorders>
            <w:shd w:val="clear" w:color="auto" w:fill="auto"/>
            <w:noWrap/>
            <w:vAlign w:val="center"/>
            <w:hideMark/>
          </w:tcPr>
          <w:p w14:paraId="2C0A6451" w14:textId="5A5BD85B" w:rsidR="00CE68E7" w:rsidRPr="00CE68E7" w:rsidRDefault="00CE68E7" w:rsidP="00CE68E7">
            <w:pPr>
              <w:spacing w:after="0" w:line="240" w:lineRule="auto"/>
              <w:jc w:val="right"/>
              <w:rPr>
                <w:rFonts w:ascii="Arial" w:eastAsia="Times New Roman" w:hAnsi="Arial" w:cs="Arial"/>
                <w:color w:val="000000"/>
                <w:sz w:val="18"/>
                <w:szCs w:val="18"/>
                <w:lang w:eastAsia="sl-SI"/>
              </w:rPr>
            </w:pPr>
            <w:r w:rsidRPr="00CE68E7">
              <w:rPr>
                <w:rFonts w:ascii="Arial" w:eastAsia="Times New Roman" w:hAnsi="Arial" w:cs="Arial"/>
                <w:color w:val="000000"/>
                <w:sz w:val="18"/>
                <w:szCs w:val="18"/>
                <w:lang w:eastAsia="sl-SI"/>
              </w:rPr>
              <w:t>0,76 %</w:t>
            </w:r>
          </w:p>
        </w:tc>
      </w:tr>
      <w:tr w:rsidR="00CE68E7" w:rsidRPr="00CE68E7" w14:paraId="32BAB613" w14:textId="77777777" w:rsidTr="00CE68E7">
        <w:trPr>
          <w:trHeight w:val="255"/>
          <w:jc w:val="center"/>
        </w:trPr>
        <w:tc>
          <w:tcPr>
            <w:tcW w:w="164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284E899" w14:textId="0EE98C14" w:rsidR="00CE68E7" w:rsidRPr="00CE68E7" w:rsidRDefault="00CE68E7" w:rsidP="00CE68E7">
            <w:pPr>
              <w:spacing w:after="0" w:line="240" w:lineRule="auto"/>
              <w:rPr>
                <w:rFonts w:ascii="Arial" w:eastAsia="Times New Roman" w:hAnsi="Arial" w:cs="Arial"/>
                <w:b/>
                <w:bCs/>
                <w:color w:val="000000"/>
                <w:sz w:val="18"/>
                <w:szCs w:val="18"/>
                <w:lang w:eastAsia="sl-SI"/>
              </w:rPr>
            </w:pPr>
            <w:r w:rsidRPr="00CE68E7">
              <w:rPr>
                <w:rFonts w:ascii="Arial" w:eastAsia="Times New Roman" w:hAnsi="Arial" w:cs="Arial"/>
                <w:b/>
                <w:bCs/>
                <w:color w:val="000000"/>
                <w:sz w:val="18"/>
                <w:szCs w:val="18"/>
                <w:lang w:eastAsia="sl-SI"/>
              </w:rPr>
              <w:t>Skupaj</w:t>
            </w:r>
          </w:p>
        </w:tc>
        <w:tc>
          <w:tcPr>
            <w:tcW w:w="960" w:type="dxa"/>
            <w:tcBorders>
              <w:top w:val="nil"/>
              <w:left w:val="nil"/>
              <w:bottom w:val="single" w:sz="4" w:space="0" w:color="auto"/>
              <w:right w:val="single" w:sz="4" w:space="0" w:color="auto"/>
            </w:tcBorders>
            <w:shd w:val="clear" w:color="auto" w:fill="F2F2F2" w:themeFill="background1" w:themeFillShade="F2"/>
            <w:vAlign w:val="center"/>
            <w:hideMark/>
          </w:tcPr>
          <w:p w14:paraId="3FDBE696" w14:textId="39588771" w:rsidR="00CE68E7" w:rsidRPr="00CE68E7" w:rsidRDefault="00CE68E7" w:rsidP="00CE68E7">
            <w:pPr>
              <w:spacing w:after="0" w:line="240" w:lineRule="auto"/>
              <w:jc w:val="right"/>
              <w:rPr>
                <w:rFonts w:ascii="Arial" w:eastAsia="Times New Roman" w:hAnsi="Arial" w:cs="Arial"/>
                <w:b/>
                <w:bCs/>
                <w:color w:val="000000"/>
                <w:sz w:val="18"/>
                <w:szCs w:val="18"/>
                <w:lang w:eastAsia="sl-SI"/>
              </w:rPr>
            </w:pPr>
            <w:r w:rsidRPr="00CE68E7">
              <w:rPr>
                <w:rFonts w:ascii="Arial" w:eastAsia="Times New Roman" w:hAnsi="Arial" w:cs="Arial"/>
                <w:b/>
                <w:bCs/>
                <w:color w:val="000000"/>
                <w:sz w:val="18"/>
                <w:szCs w:val="18"/>
                <w:lang w:eastAsia="sl-SI"/>
              </w:rPr>
              <w:t>950</w:t>
            </w:r>
          </w:p>
        </w:tc>
        <w:tc>
          <w:tcPr>
            <w:tcW w:w="1480" w:type="dxa"/>
            <w:tcBorders>
              <w:top w:val="nil"/>
              <w:left w:val="nil"/>
              <w:bottom w:val="single" w:sz="4" w:space="0" w:color="auto"/>
              <w:right w:val="single" w:sz="4" w:space="0" w:color="auto"/>
            </w:tcBorders>
            <w:shd w:val="clear" w:color="auto" w:fill="F2F2F2" w:themeFill="background1" w:themeFillShade="F2"/>
            <w:vAlign w:val="center"/>
            <w:hideMark/>
          </w:tcPr>
          <w:p w14:paraId="7229DA63" w14:textId="7CCF18A2" w:rsidR="00CE68E7" w:rsidRPr="00CE68E7" w:rsidRDefault="00CE68E7" w:rsidP="00CE68E7">
            <w:pPr>
              <w:spacing w:after="0" w:line="240" w:lineRule="auto"/>
              <w:jc w:val="right"/>
              <w:rPr>
                <w:rFonts w:ascii="Arial" w:eastAsia="Times New Roman" w:hAnsi="Arial" w:cs="Arial"/>
                <w:b/>
                <w:bCs/>
                <w:color w:val="000000"/>
                <w:sz w:val="18"/>
                <w:szCs w:val="18"/>
                <w:lang w:eastAsia="sl-SI"/>
              </w:rPr>
            </w:pPr>
            <w:r w:rsidRPr="00CE68E7">
              <w:rPr>
                <w:rFonts w:ascii="Arial" w:eastAsia="Times New Roman" w:hAnsi="Arial" w:cs="Arial"/>
                <w:b/>
                <w:bCs/>
                <w:color w:val="000000"/>
                <w:sz w:val="18"/>
                <w:szCs w:val="18"/>
                <w:lang w:eastAsia="sl-SI"/>
              </w:rPr>
              <w:t>1.419.507.314</w:t>
            </w:r>
          </w:p>
        </w:tc>
        <w:tc>
          <w:tcPr>
            <w:tcW w:w="960" w:type="dxa"/>
            <w:tcBorders>
              <w:top w:val="nil"/>
              <w:left w:val="nil"/>
              <w:bottom w:val="single" w:sz="4" w:space="0" w:color="auto"/>
              <w:right w:val="single" w:sz="4" w:space="0" w:color="auto"/>
            </w:tcBorders>
            <w:shd w:val="clear" w:color="auto" w:fill="F2F2F2" w:themeFill="background1" w:themeFillShade="F2"/>
            <w:noWrap/>
            <w:vAlign w:val="center"/>
            <w:hideMark/>
          </w:tcPr>
          <w:p w14:paraId="4AAC0D43" w14:textId="4ABC8DDF" w:rsidR="00CE68E7" w:rsidRPr="00CE68E7" w:rsidRDefault="00CE68E7" w:rsidP="00CE68E7">
            <w:pPr>
              <w:spacing w:after="0" w:line="240" w:lineRule="auto"/>
              <w:jc w:val="right"/>
              <w:rPr>
                <w:rFonts w:ascii="Arial" w:eastAsia="Times New Roman" w:hAnsi="Arial" w:cs="Arial"/>
                <w:b/>
                <w:bCs/>
                <w:color w:val="000000"/>
                <w:sz w:val="18"/>
                <w:szCs w:val="18"/>
                <w:lang w:eastAsia="sl-SI"/>
              </w:rPr>
            </w:pPr>
            <w:r w:rsidRPr="00CE68E7">
              <w:rPr>
                <w:rFonts w:ascii="Arial" w:eastAsia="Times New Roman" w:hAnsi="Arial" w:cs="Arial"/>
                <w:b/>
                <w:bCs/>
                <w:color w:val="000000"/>
                <w:sz w:val="18"/>
                <w:szCs w:val="18"/>
                <w:lang w:eastAsia="sl-SI"/>
              </w:rPr>
              <w:t>100,00 %</w:t>
            </w:r>
          </w:p>
        </w:tc>
        <w:tc>
          <w:tcPr>
            <w:tcW w:w="960" w:type="dxa"/>
            <w:tcBorders>
              <w:top w:val="nil"/>
              <w:left w:val="nil"/>
              <w:bottom w:val="single" w:sz="4" w:space="0" w:color="auto"/>
              <w:right w:val="single" w:sz="4" w:space="0" w:color="auto"/>
            </w:tcBorders>
            <w:shd w:val="clear" w:color="auto" w:fill="F2F2F2" w:themeFill="background1" w:themeFillShade="F2"/>
            <w:noWrap/>
            <w:vAlign w:val="center"/>
            <w:hideMark/>
          </w:tcPr>
          <w:p w14:paraId="4585A293" w14:textId="713D2313" w:rsidR="00CE68E7" w:rsidRPr="00CE68E7" w:rsidRDefault="00CE68E7" w:rsidP="00CE68E7">
            <w:pPr>
              <w:spacing w:after="0" w:line="240" w:lineRule="auto"/>
              <w:jc w:val="right"/>
              <w:rPr>
                <w:rFonts w:ascii="Arial" w:eastAsia="Times New Roman" w:hAnsi="Arial" w:cs="Arial"/>
                <w:b/>
                <w:bCs/>
                <w:color w:val="000000"/>
                <w:sz w:val="18"/>
                <w:szCs w:val="18"/>
                <w:lang w:eastAsia="sl-SI"/>
              </w:rPr>
            </w:pPr>
            <w:r w:rsidRPr="00CE68E7">
              <w:rPr>
                <w:rFonts w:ascii="Arial" w:eastAsia="Times New Roman" w:hAnsi="Arial" w:cs="Arial"/>
                <w:b/>
                <w:bCs/>
                <w:color w:val="000000"/>
                <w:sz w:val="18"/>
                <w:szCs w:val="18"/>
                <w:lang w:eastAsia="sl-SI"/>
              </w:rPr>
              <w:t>100,00 %</w:t>
            </w:r>
          </w:p>
        </w:tc>
      </w:tr>
    </w:tbl>
    <w:p w14:paraId="2C006040" w14:textId="77777777" w:rsidR="004A613D" w:rsidRPr="00CE68E7" w:rsidRDefault="004A613D" w:rsidP="004A613D">
      <w:pPr>
        <w:spacing w:after="0" w:line="240" w:lineRule="auto"/>
        <w:jc w:val="center"/>
        <w:rPr>
          <w:rFonts w:ascii="Arial" w:hAnsi="Arial" w:cs="Arial"/>
          <w:sz w:val="18"/>
        </w:rPr>
      </w:pPr>
    </w:p>
    <w:p w14:paraId="07553164" w14:textId="189145FD" w:rsidR="00456791" w:rsidRPr="00CE68E7" w:rsidRDefault="00456791" w:rsidP="00701C10">
      <w:pPr>
        <w:spacing w:after="240" w:line="240" w:lineRule="auto"/>
        <w:jc w:val="center"/>
        <w:rPr>
          <w:rFonts w:ascii="Arial" w:hAnsi="Arial" w:cs="Arial"/>
          <w:sz w:val="18"/>
        </w:rPr>
      </w:pPr>
      <w:r w:rsidRPr="00CE68E7">
        <w:rPr>
          <w:rFonts w:ascii="Arial" w:hAnsi="Arial" w:cs="Arial"/>
          <w:sz w:val="18"/>
        </w:rPr>
        <w:t>Vir: Statistični podatki o javnih naročilih, oddanih v letu 20</w:t>
      </w:r>
      <w:r w:rsidR="0083041C" w:rsidRPr="00CE68E7">
        <w:rPr>
          <w:rFonts w:ascii="Arial" w:hAnsi="Arial" w:cs="Arial"/>
          <w:sz w:val="18"/>
        </w:rPr>
        <w:t>2</w:t>
      </w:r>
      <w:r w:rsidR="00CE68E7" w:rsidRPr="00CE68E7">
        <w:rPr>
          <w:rFonts w:ascii="Arial" w:hAnsi="Arial" w:cs="Arial"/>
          <w:sz w:val="18"/>
        </w:rPr>
        <w:t>1</w:t>
      </w:r>
      <w:r w:rsidR="008426A1">
        <w:rPr>
          <w:rFonts w:ascii="Arial" w:hAnsi="Arial" w:cs="Arial"/>
          <w:sz w:val="18"/>
        </w:rPr>
        <w:t>.</w:t>
      </w:r>
    </w:p>
    <w:p w14:paraId="60FCBDF1" w14:textId="57DE596D" w:rsidR="00B11580" w:rsidRPr="00121376" w:rsidRDefault="00B11580" w:rsidP="00854405">
      <w:pPr>
        <w:pStyle w:val="ZADEVA"/>
        <w:jc w:val="both"/>
        <w:rPr>
          <w:rFonts w:cs="Arial"/>
          <w:b w:val="0"/>
          <w:szCs w:val="20"/>
          <w:highlight w:val="yellow"/>
          <w:lang w:val="sl-SI"/>
        </w:rPr>
      </w:pPr>
    </w:p>
    <w:p w14:paraId="5B0FA7CF" w14:textId="1EC43F9F" w:rsidR="00B11580" w:rsidRPr="00C803FF" w:rsidRDefault="00B11580" w:rsidP="005E3192">
      <w:pPr>
        <w:pStyle w:val="Naslov3"/>
        <w:spacing w:before="0"/>
        <w:rPr>
          <w:rFonts w:ascii="Arial" w:hAnsi="Arial" w:cs="Arial"/>
          <w:sz w:val="22"/>
          <w:szCs w:val="22"/>
        </w:rPr>
      </w:pPr>
      <w:bookmarkStart w:id="36" w:name="_Toc113009119"/>
      <w:r w:rsidRPr="00C803FF">
        <w:rPr>
          <w:rFonts w:ascii="Arial" w:hAnsi="Arial" w:cs="Arial"/>
          <w:sz w:val="22"/>
          <w:szCs w:val="22"/>
        </w:rPr>
        <w:lastRenderedPageBreak/>
        <w:t>2.</w:t>
      </w:r>
      <w:r w:rsidR="00FA2740" w:rsidRPr="00C803FF">
        <w:rPr>
          <w:rFonts w:ascii="Arial" w:hAnsi="Arial" w:cs="Arial"/>
          <w:sz w:val="22"/>
          <w:szCs w:val="22"/>
        </w:rPr>
        <w:t>6</w:t>
      </w:r>
      <w:r w:rsidRPr="00C803FF">
        <w:rPr>
          <w:rFonts w:ascii="Arial" w:hAnsi="Arial" w:cs="Arial"/>
          <w:sz w:val="22"/>
          <w:szCs w:val="22"/>
        </w:rPr>
        <w:t>.1 Uresničevanj</w:t>
      </w:r>
      <w:r w:rsidR="00B36CDA" w:rsidRPr="00C803FF">
        <w:rPr>
          <w:rFonts w:ascii="Arial" w:hAnsi="Arial" w:cs="Arial"/>
          <w:sz w:val="22"/>
          <w:szCs w:val="22"/>
        </w:rPr>
        <w:t>e</w:t>
      </w:r>
      <w:r w:rsidRPr="00C803FF">
        <w:rPr>
          <w:rFonts w:ascii="Arial" w:hAnsi="Arial" w:cs="Arial"/>
          <w:sz w:val="22"/>
          <w:szCs w:val="22"/>
        </w:rPr>
        <w:t xml:space="preserve"> načela konkurenčnosti in </w:t>
      </w:r>
      <w:r w:rsidR="00F404B0" w:rsidRPr="00C803FF">
        <w:rPr>
          <w:rFonts w:ascii="Arial" w:hAnsi="Arial" w:cs="Arial"/>
          <w:sz w:val="22"/>
          <w:szCs w:val="22"/>
        </w:rPr>
        <w:t>združevanje</w:t>
      </w:r>
      <w:r w:rsidR="009B2527" w:rsidRPr="00C803FF">
        <w:rPr>
          <w:rFonts w:ascii="Arial" w:hAnsi="Arial" w:cs="Arial"/>
          <w:sz w:val="22"/>
          <w:szCs w:val="22"/>
        </w:rPr>
        <w:t xml:space="preserve"> naročil v postopku</w:t>
      </w:r>
      <w:bookmarkEnd w:id="36"/>
      <w:r w:rsidR="009B2527" w:rsidRPr="00C803FF">
        <w:rPr>
          <w:rFonts w:ascii="Arial" w:hAnsi="Arial" w:cs="Arial"/>
          <w:sz w:val="22"/>
          <w:szCs w:val="22"/>
        </w:rPr>
        <w:t xml:space="preserve"> </w:t>
      </w:r>
    </w:p>
    <w:p w14:paraId="27FB0EF0" w14:textId="77777777" w:rsidR="00F91742" w:rsidRPr="00C803FF" w:rsidRDefault="00F91742" w:rsidP="005E3192"/>
    <w:p w14:paraId="3EC26D9F" w14:textId="452E59B9" w:rsidR="00771E42" w:rsidRPr="00364BF1" w:rsidRDefault="000331D2" w:rsidP="005E3192">
      <w:pPr>
        <w:spacing w:line="360" w:lineRule="auto"/>
        <w:jc w:val="both"/>
        <w:rPr>
          <w:rFonts w:ascii="Arial" w:hAnsi="Arial" w:cs="Arial"/>
          <w:sz w:val="20"/>
          <w:szCs w:val="20"/>
        </w:rPr>
      </w:pPr>
      <w:r w:rsidRPr="00C803FF">
        <w:rPr>
          <w:rFonts w:ascii="Arial" w:hAnsi="Arial" w:cs="Arial"/>
          <w:sz w:val="20"/>
          <w:szCs w:val="20"/>
        </w:rPr>
        <w:t>Leta</w:t>
      </w:r>
      <w:r w:rsidR="00FF2869" w:rsidRPr="00C803FF">
        <w:rPr>
          <w:rFonts w:ascii="Arial" w:hAnsi="Arial" w:cs="Arial"/>
          <w:sz w:val="20"/>
          <w:szCs w:val="20"/>
        </w:rPr>
        <w:t xml:space="preserve"> 20</w:t>
      </w:r>
      <w:r w:rsidR="00AD6BE7" w:rsidRPr="00C803FF">
        <w:rPr>
          <w:rFonts w:ascii="Arial" w:hAnsi="Arial" w:cs="Arial"/>
          <w:sz w:val="20"/>
          <w:szCs w:val="20"/>
        </w:rPr>
        <w:t>2</w:t>
      </w:r>
      <w:r w:rsidR="00C803FF" w:rsidRPr="00C803FF">
        <w:rPr>
          <w:rFonts w:ascii="Arial" w:hAnsi="Arial" w:cs="Arial"/>
          <w:sz w:val="20"/>
          <w:szCs w:val="20"/>
        </w:rPr>
        <w:t>1</w:t>
      </w:r>
      <w:r w:rsidR="007B5C52" w:rsidRPr="00C803FF">
        <w:rPr>
          <w:rFonts w:ascii="Arial" w:hAnsi="Arial" w:cs="Arial"/>
          <w:sz w:val="20"/>
          <w:szCs w:val="20"/>
        </w:rPr>
        <w:t xml:space="preserve"> javni naročniki v </w:t>
      </w:r>
      <w:r w:rsidR="006C0B5C" w:rsidRPr="00C803FF">
        <w:rPr>
          <w:rFonts w:ascii="Arial" w:hAnsi="Arial" w:cs="Arial"/>
          <w:sz w:val="20"/>
          <w:szCs w:val="20"/>
        </w:rPr>
        <w:t>5</w:t>
      </w:r>
      <w:r w:rsidR="00C803FF" w:rsidRPr="00C803FF">
        <w:rPr>
          <w:rFonts w:ascii="Arial" w:hAnsi="Arial" w:cs="Arial"/>
          <w:sz w:val="20"/>
          <w:szCs w:val="20"/>
        </w:rPr>
        <w:t>272</w:t>
      </w:r>
      <w:r w:rsidR="007B5C52" w:rsidRPr="00C803FF">
        <w:rPr>
          <w:rFonts w:ascii="Arial" w:hAnsi="Arial" w:cs="Arial"/>
          <w:sz w:val="20"/>
          <w:szCs w:val="20"/>
        </w:rPr>
        <w:t xml:space="preserve"> postopkih javnega naročanja niso oblikovali </w:t>
      </w:r>
      <w:r w:rsidR="009B2527" w:rsidRPr="00C803FF">
        <w:rPr>
          <w:rFonts w:ascii="Arial" w:hAnsi="Arial" w:cs="Arial"/>
          <w:sz w:val="20"/>
          <w:szCs w:val="20"/>
        </w:rPr>
        <w:t>naročil</w:t>
      </w:r>
      <w:r w:rsidR="002B4A0A" w:rsidRPr="00C803FF">
        <w:rPr>
          <w:rFonts w:ascii="Arial" w:hAnsi="Arial" w:cs="Arial"/>
          <w:sz w:val="20"/>
          <w:szCs w:val="20"/>
        </w:rPr>
        <w:t xml:space="preserve"> (sklopov)</w:t>
      </w:r>
      <w:r w:rsidR="007B5C52" w:rsidRPr="00C803FF">
        <w:rPr>
          <w:rFonts w:ascii="Arial" w:hAnsi="Arial" w:cs="Arial"/>
          <w:sz w:val="20"/>
          <w:szCs w:val="20"/>
        </w:rPr>
        <w:t xml:space="preserve">. Skupna vrednost teh </w:t>
      </w:r>
      <w:r w:rsidR="009B2527" w:rsidRPr="00C803FF">
        <w:rPr>
          <w:rFonts w:ascii="Arial" w:hAnsi="Arial" w:cs="Arial"/>
          <w:sz w:val="20"/>
          <w:szCs w:val="20"/>
        </w:rPr>
        <w:t>postopkov</w:t>
      </w:r>
      <w:r w:rsidR="007B5C52" w:rsidRPr="00C803FF">
        <w:rPr>
          <w:rFonts w:ascii="Arial" w:hAnsi="Arial" w:cs="Arial"/>
          <w:sz w:val="20"/>
          <w:szCs w:val="20"/>
        </w:rPr>
        <w:t xml:space="preserve"> je znašala </w:t>
      </w:r>
      <w:r w:rsidR="00C803FF" w:rsidRPr="00C803FF">
        <w:rPr>
          <w:rFonts w:ascii="Arial" w:hAnsi="Arial" w:cs="Arial"/>
          <w:sz w:val="20"/>
          <w:szCs w:val="20"/>
        </w:rPr>
        <w:t>3.874.982.932</w:t>
      </w:r>
      <w:r w:rsidR="000F01DD">
        <w:rPr>
          <w:rFonts w:ascii="Arial" w:hAnsi="Arial" w:cs="Arial"/>
          <w:sz w:val="20"/>
          <w:szCs w:val="20"/>
        </w:rPr>
        <w:t> </w:t>
      </w:r>
      <w:r w:rsidR="007B5C52" w:rsidRPr="00C803FF">
        <w:rPr>
          <w:rFonts w:ascii="Arial" w:hAnsi="Arial" w:cs="Arial"/>
          <w:sz w:val="20"/>
          <w:szCs w:val="20"/>
        </w:rPr>
        <w:t xml:space="preserve">evrov. V </w:t>
      </w:r>
      <w:r w:rsidR="00B300E1" w:rsidRPr="00C803FF">
        <w:rPr>
          <w:rFonts w:ascii="Arial" w:hAnsi="Arial" w:cs="Arial"/>
          <w:sz w:val="20"/>
          <w:szCs w:val="20"/>
        </w:rPr>
        <w:t>1</w:t>
      </w:r>
      <w:r w:rsidR="00AD6BE7" w:rsidRPr="00C803FF">
        <w:rPr>
          <w:rFonts w:ascii="Arial" w:hAnsi="Arial" w:cs="Arial"/>
          <w:sz w:val="20"/>
          <w:szCs w:val="20"/>
        </w:rPr>
        <w:t>5</w:t>
      </w:r>
      <w:r w:rsidR="00C803FF" w:rsidRPr="00C803FF">
        <w:rPr>
          <w:rFonts w:ascii="Arial" w:hAnsi="Arial" w:cs="Arial"/>
          <w:sz w:val="20"/>
          <w:szCs w:val="20"/>
        </w:rPr>
        <w:t>99</w:t>
      </w:r>
      <w:r w:rsidR="007B5C52" w:rsidRPr="00C803FF">
        <w:rPr>
          <w:rFonts w:ascii="Arial" w:hAnsi="Arial" w:cs="Arial"/>
          <w:sz w:val="20"/>
          <w:szCs w:val="20"/>
        </w:rPr>
        <w:t xml:space="preserve"> postopkih</w:t>
      </w:r>
      <w:r w:rsidR="00FD48CF" w:rsidRPr="00C803FF">
        <w:rPr>
          <w:rFonts w:ascii="Arial" w:hAnsi="Arial" w:cs="Arial"/>
          <w:sz w:val="20"/>
          <w:szCs w:val="20"/>
        </w:rPr>
        <w:t xml:space="preserve"> s </w:t>
      </w:r>
      <w:r w:rsidR="007B5C52" w:rsidRPr="00C803FF">
        <w:rPr>
          <w:rFonts w:ascii="Arial" w:hAnsi="Arial" w:cs="Arial"/>
          <w:sz w:val="20"/>
          <w:szCs w:val="20"/>
        </w:rPr>
        <w:t>skupn</w:t>
      </w:r>
      <w:r w:rsidR="00FD48CF" w:rsidRPr="00C803FF">
        <w:rPr>
          <w:rFonts w:ascii="Arial" w:hAnsi="Arial" w:cs="Arial"/>
          <w:sz w:val="20"/>
          <w:szCs w:val="20"/>
        </w:rPr>
        <w:t>o</w:t>
      </w:r>
      <w:r w:rsidR="007B5C52" w:rsidRPr="00C803FF">
        <w:rPr>
          <w:rFonts w:ascii="Arial" w:hAnsi="Arial" w:cs="Arial"/>
          <w:sz w:val="20"/>
          <w:szCs w:val="20"/>
        </w:rPr>
        <w:t xml:space="preserve"> vrednost</w:t>
      </w:r>
      <w:r w:rsidR="00FD48CF" w:rsidRPr="00C803FF">
        <w:rPr>
          <w:rFonts w:ascii="Arial" w:hAnsi="Arial" w:cs="Arial"/>
          <w:sz w:val="20"/>
          <w:szCs w:val="20"/>
        </w:rPr>
        <w:t>jo</w:t>
      </w:r>
      <w:r w:rsidR="00B300E1" w:rsidRPr="00C803FF">
        <w:rPr>
          <w:rFonts w:ascii="Arial" w:hAnsi="Arial" w:cs="Arial"/>
          <w:sz w:val="20"/>
          <w:szCs w:val="20"/>
        </w:rPr>
        <w:t xml:space="preserve"> </w:t>
      </w:r>
      <w:r w:rsidR="00C803FF" w:rsidRPr="00364BF1">
        <w:rPr>
          <w:rFonts w:ascii="Arial" w:hAnsi="Arial" w:cs="Arial"/>
          <w:sz w:val="20"/>
          <w:szCs w:val="20"/>
        </w:rPr>
        <w:t>1.330.823.484</w:t>
      </w:r>
      <w:r w:rsidR="000F01DD">
        <w:rPr>
          <w:rFonts w:ascii="Arial" w:hAnsi="Arial" w:cs="Arial"/>
          <w:sz w:val="20"/>
          <w:szCs w:val="20"/>
        </w:rPr>
        <w:t> </w:t>
      </w:r>
      <w:r w:rsidR="007B5C52" w:rsidRPr="00364BF1">
        <w:rPr>
          <w:rFonts w:ascii="Arial" w:hAnsi="Arial" w:cs="Arial"/>
          <w:sz w:val="20"/>
          <w:szCs w:val="20"/>
        </w:rPr>
        <w:t xml:space="preserve">evrov </w:t>
      </w:r>
      <w:r w:rsidR="009B2527" w:rsidRPr="00364BF1">
        <w:rPr>
          <w:rFonts w:ascii="Arial" w:hAnsi="Arial" w:cs="Arial"/>
          <w:sz w:val="20"/>
          <w:szCs w:val="20"/>
        </w:rPr>
        <w:t>je bilo vključenih več naročil</w:t>
      </w:r>
      <w:r w:rsidR="007B5C52" w:rsidRPr="00364BF1">
        <w:rPr>
          <w:rFonts w:ascii="Arial" w:hAnsi="Arial" w:cs="Arial"/>
          <w:sz w:val="20"/>
          <w:szCs w:val="20"/>
        </w:rPr>
        <w:t xml:space="preserve">. </w:t>
      </w:r>
    </w:p>
    <w:p w14:paraId="3CFC25A8" w14:textId="1E34E115" w:rsidR="00B2147B" w:rsidRPr="00364BF1" w:rsidRDefault="00B2147B" w:rsidP="00B2147B">
      <w:pPr>
        <w:spacing w:line="360" w:lineRule="auto"/>
        <w:jc w:val="both"/>
        <w:rPr>
          <w:rFonts w:ascii="Arial" w:eastAsia="Times New Roman" w:hAnsi="Arial" w:cs="Arial"/>
          <w:color w:val="000000"/>
          <w:sz w:val="20"/>
          <w:szCs w:val="20"/>
          <w:lang w:eastAsia="sl-SI"/>
        </w:rPr>
      </w:pPr>
      <w:r w:rsidRPr="00364BF1">
        <w:rPr>
          <w:rFonts w:ascii="Arial" w:hAnsi="Arial" w:cs="Arial"/>
          <w:sz w:val="20"/>
          <w:szCs w:val="20"/>
          <w:lang w:eastAsia="sl-SI"/>
        </w:rPr>
        <w:t xml:space="preserve">Pri tem </w:t>
      </w:r>
      <w:r w:rsidR="00364BF1" w:rsidRPr="00364BF1">
        <w:rPr>
          <w:rFonts w:ascii="Arial" w:hAnsi="Arial" w:cs="Arial"/>
          <w:sz w:val="20"/>
          <w:szCs w:val="20"/>
          <w:lang w:eastAsia="sl-SI"/>
        </w:rPr>
        <w:t>je bilo pet postopkov</w:t>
      </w:r>
      <w:r w:rsidRPr="00364BF1">
        <w:rPr>
          <w:rFonts w:ascii="Arial" w:hAnsi="Arial" w:cs="Arial"/>
          <w:sz w:val="20"/>
          <w:szCs w:val="20"/>
          <w:lang w:eastAsia="sl-SI"/>
        </w:rPr>
        <w:t xml:space="preserve"> javnega naročanja, v katerih je bilo največ naročil v skupni vrednosti </w:t>
      </w:r>
      <w:r w:rsidR="00364BF1" w:rsidRPr="00364BF1">
        <w:rPr>
          <w:rFonts w:ascii="Arial" w:eastAsia="Times New Roman" w:hAnsi="Arial" w:cs="Arial"/>
          <w:color w:val="000000"/>
          <w:sz w:val="20"/>
          <w:szCs w:val="20"/>
          <w:lang w:eastAsia="sl-SI"/>
        </w:rPr>
        <w:t>6.875.381</w:t>
      </w:r>
      <w:r w:rsidR="000F01DD">
        <w:rPr>
          <w:rFonts w:ascii="Arial" w:eastAsia="Times New Roman" w:hAnsi="Arial" w:cs="Arial"/>
          <w:color w:val="000000"/>
          <w:sz w:val="20"/>
          <w:szCs w:val="20"/>
          <w:lang w:eastAsia="sl-SI"/>
        </w:rPr>
        <w:t> </w:t>
      </w:r>
      <w:r w:rsidRPr="00364BF1">
        <w:rPr>
          <w:rFonts w:ascii="Arial" w:eastAsia="Times New Roman" w:hAnsi="Arial" w:cs="Arial"/>
          <w:color w:val="000000"/>
          <w:sz w:val="20"/>
          <w:szCs w:val="20"/>
          <w:lang w:eastAsia="sl-SI"/>
        </w:rPr>
        <w:t xml:space="preserve">evrov, </w:t>
      </w:r>
      <w:r w:rsidR="00364BF1" w:rsidRPr="00364BF1">
        <w:rPr>
          <w:rFonts w:ascii="Arial" w:eastAsia="Times New Roman" w:hAnsi="Arial" w:cs="Arial"/>
          <w:color w:val="000000"/>
          <w:sz w:val="20"/>
          <w:szCs w:val="20"/>
          <w:lang w:eastAsia="sl-SI"/>
        </w:rPr>
        <w:t>razdeljenih na 105 do 153</w:t>
      </w:r>
      <w:r w:rsidRPr="00364BF1">
        <w:rPr>
          <w:rFonts w:ascii="Arial" w:eastAsia="Times New Roman" w:hAnsi="Arial" w:cs="Arial"/>
          <w:color w:val="000000"/>
          <w:sz w:val="20"/>
          <w:szCs w:val="20"/>
          <w:lang w:eastAsia="sl-SI"/>
        </w:rPr>
        <w:t xml:space="preserve"> naročil.</w:t>
      </w:r>
    </w:p>
    <w:p w14:paraId="6786D39D" w14:textId="7D552CDD" w:rsidR="00C72952" w:rsidRPr="00480701" w:rsidRDefault="00C72952" w:rsidP="00C72952">
      <w:pPr>
        <w:spacing w:line="360" w:lineRule="auto"/>
        <w:jc w:val="both"/>
        <w:rPr>
          <w:rFonts w:ascii="Arial" w:eastAsia="Times New Roman" w:hAnsi="Arial" w:cs="Arial"/>
          <w:color w:val="000000"/>
          <w:sz w:val="20"/>
          <w:szCs w:val="20"/>
          <w:lang w:eastAsia="sl-SI"/>
        </w:rPr>
      </w:pPr>
      <w:r w:rsidRPr="00480701">
        <w:rPr>
          <w:rFonts w:ascii="Arial" w:hAnsi="Arial" w:cs="Arial"/>
          <w:sz w:val="20"/>
          <w:szCs w:val="20"/>
        </w:rPr>
        <w:t>Povprečno število prejetih ponudb v posameznem naročilu v letu 202</w:t>
      </w:r>
      <w:r w:rsidR="00480701" w:rsidRPr="00480701">
        <w:rPr>
          <w:rFonts w:ascii="Arial" w:hAnsi="Arial" w:cs="Arial"/>
          <w:sz w:val="20"/>
          <w:szCs w:val="20"/>
        </w:rPr>
        <w:t>1</w:t>
      </w:r>
      <w:r w:rsidRPr="00480701">
        <w:rPr>
          <w:rFonts w:ascii="Arial" w:hAnsi="Arial" w:cs="Arial"/>
          <w:sz w:val="20"/>
          <w:szCs w:val="20"/>
        </w:rPr>
        <w:t xml:space="preserve"> je bilo 2,</w:t>
      </w:r>
      <w:r w:rsidR="00480701" w:rsidRPr="00480701">
        <w:rPr>
          <w:rFonts w:ascii="Arial" w:hAnsi="Arial" w:cs="Arial"/>
          <w:sz w:val="20"/>
          <w:szCs w:val="20"/>
        </w:rPr>
        <w:t>5</w:t>
      </w:r>
      <w:r w:rsidRPr="00480701">
        <w:rPr>
          <w:rFonts w:ascii="Arial" w:hAnsi="Arial" w:cs="Arial"/>
          <w:sz w:val="20"/>
          <w:szCs w:val="20"/>
        </w:rPr>
        <w:t xml:space="preserve"> ponudbe</w:t>
      </w:r>
      <w:r w:rsidR="00480701" w:rsidRPr="00480701">
        <w:rPr>
          <w:rFonts w:ascii="Arial" w:hAnsi="Arial" w:cs="Arial"/>
          <w:sz w:val="20"/>
          <w:szCs w:val="20"/>
        </w:rPr>
        <w:t xml:space="preserve">. </w:t>
      </w:r>
      <w:r w:rsidR="00E5305C" w:rsidRPr="00480701">
        <w:rPr>
          <w:rFonts w:ascii="Arial" w:hAnsi="Arial" w:cs="Arial"/>
          <w:sz w:val="20"/>
          <w:szCs w:val="20"/>
        </w:rPr>
        <w:t>Povprečno število prejetih ponudb v zadnjih petih letih je razvidno iz spodnje preglednice</w:t>
      </w:r>
      <w:r w:rsidR="00DF65AC" w:rsidRPr="00480701">
        <w:rPr>
          <w:rFonts w:ascii="Arial" w:hAnsi="Arial" w:cs="Arial"/>
          <w:sz w:val="20"/>
          <w:szCs w:val="20"/>
        </w:rPr>
        <w:t>.</w:t>
      </w:r>
    </w:p>
    <w:p w14:paraId="3A71192F" w14:textId="693B8632" w:rsidR="00C72952" w:rsidRPr="00480701" w:rsidRDefault="00C72952" w:rsidP="00C72952">
      <w:pPr>
        <w:rPr>
          <w:rFonts w:ascii="Arial" w:hAnsi="Arial" w:cs="Arial"/>
          <w:sz w:val="20"/>
        </w:rPr>
      </w:pPr>
      <w:r w:rsidRPr="00480701">
        <w:rPr>
          <w:rFonts w:ascii="Arial" w:hAnsi="Arial" w:cs="Arial"/>
          <w:sz w:val="20"/>
        </w:rPr>
        <w:t>Preglednica 29: Povprečno število prejetih ponudb</w:t>
      </w:r>
      <w:r w:rsidR="00882AF4" w:rsidRPr="00480701">
        <w:rPr>
          <w:rFonts w:ascii="Arial" w:hAnsi="Arial" w:cs="Arial"/>
          <w:sz w:val="20"/>
        </w:rPr>
        <w:t xml:space="preserve"> </w:t>
      </w:r>
      <w:r w:rsidRPr="00480701">
        <w:rPr>
          <w:rFonts w:ascii="Arial" w:hAnsi="Arial" w:cs="Arial"/>
          <w:sz w:val="20"/>
        </w:rPr>
        <w:t xml:space="preserve">v posameznem naročilu v letih </w:t>
      </w:r>
      <w:r w:rsidR="00E5305C" w:rsidRPr="00480701">
        <w:rPr>
          <w:rFonts w:ascii="Arial" w:hAnsi="Arial" w:cs="Arial"/>
          <w:sz w:val="20"/>
        </w:rPr>
        <w:t>2016–202</w:t>
      </w:r>
      <w:r w:rsidR="00480701" w:rsidRPr="00480701">
        <w:rPr>
          <w:rFonts w:ascii="Arial" w:hAnsi="Arial" w:cs="Arial"/>
          <w:sz w:val="20"/>
        </w:rPr>
        <w:t>1</w:t>
      </w:r>
    </w:p>
    <w:tbl>
      <w:tblPr>
        <w:tblW w:w="9174" w:type="dxa"/>
        <w:jc w:val="center"/>
        <w:tblCellMar>
          <w:left w:w="70" w:type="dxa"/>
          <w:right w:w="70" w:type="dxa"/>
        </w:tblCellMar>
        <w:tblLook w:val="04A0" w:firstRow="1" w:lastRow="0" w:firstColumn="1" w:lastColumn="0" w:noHBand="0" w:noVBand="1"/>
      </w:tblPr>
      <w:tblGrid>
        <w:gridCol w:w="2941"/>
        <w:gridCol w:w="1080"/>
        <w:gridCol w:w="1080"/>
        <w:gridCol w:w="1078"/>
        <w:gridCol w:w="1078"/>
        <w:gridCol w:w="960"/>
        <w:gridCol w:w="957"/>
      </w:tblGrid>
      <w:tr w:rsidR="00480701" w:rsidRPr="00480701" w14:paraId="7F27A6E2" w14:textId="279EA23B" w:rsidTr="00F41D4A">
        <w:trPr>
          <w:trHeight w:val="255"/>
          <w:jc w:val="center"/>
        </w:trPr>
        <w:tc>
          <w:tcPr>
            <w:tcW w:w="2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4DDBE82" w14:textId="77777777" w:rsidR="00480701" w:rsidRPr="00480701" w:rsidRDefault="00480701" w:rsidP="00C72952">
            <w:pPr>
              <w:spacing w:after="0" w:line="240" w:lineRule="auto"/>
              <w:jc w:val="both"/>
              <w:rPr>
                <w:rFonts w:ascii="Arial" w:eastAsia="Times New Roman" w:hAnsi="Arial" w:cs="Arial"/>
                <w:color w:val="000000"/>
                <w:sz w:val="18"/>
                <w:szCs w:val="18"/>
                <w:lang w:eastAsia="sl-SI"/>
              </w:rPr>
            </w:pPr>
            <w:r w:rsidRPr="00480701">
              <w:rPr>
                <w:rFonts w:ascii="Arial" w:eastAsia="Times New Roman" w:hAnsi="Arial" w:cs="Arial"/>
                <w:color w:val="000000"/>
                <w:sz w:val="18"/>
                <w:szCs w:val="18"/>
                <w:lang w:eastAsia="sl-SI"/>
              </w:rPr>
              <w:t> </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E27BBB" w14:textId="77777777" w:rsidR="00480701" w:rsidRPr="00480701" w:rsidRDefault="00480701" w:rsidP="00C72952">
            <w:pPr>
              <w:spacing w:after="0" w:line="240" w:lineRule="auto"/>
              <w:jc w:val="center"/>
              <w:rPr>
                <w:rFonts w:ascii="Arial" w:eastAsia="Times New Roman" w:hAnsi="Arial" w:cs="Arial"/>
                <w:color w:val="000000"/>
                <w:sz w:val="18"/>
                <w:szCs w:val="18"/>
                <w:lang w:eastAsia="sl-SI"/>
              </w:rPr>
            </w:pPr>
            <w:r w:rsidRPr="00480701">
              <w:rPr>
                <w:rFonts w:ascii="Arial" w:eastAsia="Times New Roman" w:hAnsi="Arial" w:cs="Arial"/>
                <w:color w:val="000000"/>
                <w:sz w:val="18"/>
                <w:szCs w:val="18"/>
                <w:lang w:eastAsia="sl-SI"/>
              </w:rPr>
              <w:t>Leto 2016</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B1B48A" w14:textId="77777777" w:rsidR="00480701" w:rsidRPr="00480701" w:rsidRDefault="00480701" w:rsidP="00C72952">
            <w:pPr>
              <w:spacing w:after="0" w:line="240" w:lineRule="auto"/>
              <w:jc w:val="center"/>
              <w:rPr>
                <w:rFonts w:ascii="Arial" w:eastAsia="Times New Roman" w:hAnsi="Arial" w:cs="Arial"/>
                <w:color w:val="000000"/>
                <w:sz w:val="18"/>
                <w:szCs w:val="18"/>
                <w:lang w:eastAsia="sl-SI"/>
              </w:rPr>
            </w:pPr>
            <w:r w:rsidRPr="00480701">
              <w:rPr>
                <w:rFonts w:ascii="Arial" w:eastAsia="Times New Roman" w:hAnsi="Arial" w:cs="Arial"/>
                <w:color w:val="000000"/>
                <w:sz w:val="18"/>
                <w:szCs w:val="18"/>
                <w:lang w:eastAsia="sl-SI"/>
              </w:rPr>
              <w:t>Leto 2017</w:t>
            </w:r>
          </w:p>
        </w:tc>
        <w:tc>
          <w:tcPr>
            <w:tcW w:w="107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C67D27F" w14:textId="77777777" w:rsidR="00480701" w:rsidRPr="00480701" w:rsidRDefault="00480701" w:rsidP="00C72952">
            <w:pPr>
              <w:spacing w:after="0" w:line="240" w:lineRule="auto"/>
              <w:jc w:val="center"/>
              <w:rPr>
                <w:rFonts w:ascii="Arial" w:eastAsia="Times New Roman" w:hAnsi="Arial" w:cs="Arial"/>
                <w:color w:val="000000"/>
                <w:sz w:val="18"/>
                <w:szCs w:val="18"/>
                <w:lang w:eastAsia="sl-SI"/>
              </w:rPr>
            </w:pPr>
            <w:r w:rsidRPr="00480701">
              <w:rPr>
                <w:rFonts w:ascii="Arial" w:eastAsia="Times New Roman" w:hAnsi="Arial" w:cs="Arial"/>
                <w:color w:val="000000"/>
                <w:sz w:val="18"/>
                <w:szCs w:val="18"/>
                <w:lang w:eastAsia="sl-SI"/>
              </w:rPr>
              <w:t>Leto 2018</w:t>
            </w:r>
          </w:p>
        </w:tc>
        <w:tc>
          <w:tcPr>
            <w:tcW w:w="107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6032D19" w14:textId="77777777" w:rsidR="00480701" w:rsidRPr="00480701" w:rsidRDefault="00480701" w:rsidP="00C72952">
            <w:pPr>
              <w:spacing w:after="0" w:line="240" w:lineRule="auto"/>
              <w:jc w:val="center"/>
              <w:rPr>
                <w:rFonts w:ascii="Arial" w:eastAsia="Times New Roman" w:hAnsi="Arial" w:cs="Arial"/>
                <w:color w:val="000000"/>
                <w:sz w:val="18"/>
                <w:szCs w:val="18"/>
                <w:lang w:eastAsia="sl-SI"/>
              </w:rPr>
            </w:pPr>
            <w:r w:rsidRPr="00480701">
              <w:rPr>
                <w:rFonts w:ascii="Arial" w:eastAsia="Times New Roman" w:hAnsi="Arial" w:cs="Arial"/>
                <w:color w:val="000000"/>
                <w:sz w:val="18"/>
                <w:szCs w:val="18"/>
                <w:lang w:eastAsia="sl-SI"/>
              </w:rPr>
              <w:t>Leto 2019</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E61103" w14:textId="77777777" w:rsidR="00480701" w:rsidRPr="00480701" w:rsidRDefault="00480701" w:rsidP="00C72952">
            <w:pPr>
              <w:spacing w:after="0" w:line="240" w:lineRule="auto"/>
              <w:jc w:val="center"/>
              <w:rPr>
                <w:rFonts w:ascii="Arial" w:eastAsia="Times New Roman" w:hAnsi="Arial" w:cs="Arial"/>
                <w:color w:val="000000"/>
                <w:sz w:val="18"/>
                <w:szCs w:val="18"/>
                <w:lang w:eastAsia="sl-SI"/>
              </w:rPr>
            </w:pPr>
            <w:r w:rsidRPr="00480701">
              <w:rPr>
                <w:rFonts w:ascii="Arial" w:eastAsia="Times New Roman" w:hAnsi="Arial" w:cs="Arial"/>
                <w:color w:val="000000"/>
                <w:sz w:val="18"/>
                <w:szCs w:val="18"/>
                <w:lang w:eastAsia="sl-SI"/>
              </w:rPr>
              <w:t>Leto 2020</w:t>
            </w:r>
          </w:p>
        </w:tc>
        <w:tc>
          <w:tcPr>
            <w:tcW w:w="95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C28A74" w14:textId="21300A80" w:rsidR="00480701" w:rsidRPr="00480701" w:rsidRDefault="00480701" w:rsidP="00C72952">
            <w:pPr>
              <w:spacing w:after="0" w:line="240" w:lineRule="auto"/>
              <w:jc w:val="center"/>
              <w:rPr>
                <w:rFonts w:ascii="Arial" w:eastAsia="Times New Roman" w:hAnsi="Arial" w:cs="Arial"/>
                <w:color w:val="000000"/>
                <w:sz w:val="18"/>
                <w:szCs w:val="18"/>
                <w:lang w:eastAsia="sl-SI"/>
              </w:rPr>
            </w:pPr>
            <w:r w:rsidRPr="00480701">
              <w:rPr>
                <w:rFonts w:ascii="Arial" w:eastAsia="Times New Roman" w:hAnsi="Arial" w:cs="Arial"/>
                <w:color w:val="000000"/>
                <w:sz w:val="18"/>
                <w:szCs w:val="18"/>
                <w:lang w:eastAsia="sl-SI"/>
              </w:rPr>
              <w:t>Leto 2021</w:t>
            </w:r>
          </w:p>
        </w:tc>
      </w:tr>
      <w:tr w:rsidR="00480701" w:rsidRPr="00480701" w14:paraId="2A4C56BF" w14:textId="41462F86" w:rsidTr="005916C7">
        <w:trPr>
          <w:trHeight w:val="255"/>
          <w:jc w:val="center"/>
        </w:trPr>
        <w:tc>
          <w:tcPr>
            <w:tcW w:w="2941" w:type="dxa"/>
            <w:tcBorders>
              <w:top w:val="nil"/>
              <w:left w:val="single" w:sz="4" w:space="0" w:color="auto"/>
              <w:bottom w:val="single" w:sz="4" w:space="0" w:color="auto"/>
              <w:right w:val="single" w:sz="4" w:space="0" w:color="auto"/>
            </w:tcBorders>
            <w:shd w:val="clear" w:color="auto" w:fill="auto"/>
            <w:noWrap/>
            <w:vAlign w:val="center"/>
            <w:hideMark/>
          </w:tcPr>
          <w:p w14:paraId="2F3A239D" w14:textId="77777777" w:rsidR="00480701" w:rsidRPr="00480701" w:rsidRDefault="00480701" w:rsidP="00C72952">
            <w:pPr>
              <w:spacing w:after="0" w:line="240" w:lineRule="auto"/>
              <w:jc w:val="both"/>
              <w:rPr>
                <w:rFonts w:ascii="Arial" w:eastAsia="Times New Roman" w:hAnsi="Arial" w:cs="Arial"/>
                <w:color w:val="000000"/>
                <w:sz w:val="18"/>
                <w:szCs w:val="18"/>
                <w:lang w:eastAsia="sl-SI"/>
              </w:rPr>
            </w:pPr>
            <w:r w:rsidRPr="00480701">
              <w:rPr>
                <w:rFonts w:ascii="Arial" w:eastAsia="Times New Roman" w:hAnsi="Arial" w:cs="Arial"/>
                <w:color w:val="000000"/>
                <w:sz w:val="18"/>
                <w:szCs w:val="18"/>
                <w:lang w:eastAsia="sl-SI"/>
              </w:rPr>
              <w:t>Povprečno število prejetih ponudb</w:t>
            </w:r>
          </w:p>
        </w:tc>
        <w:tc>
          <w:tcPr>
            <w:tcW w:w="1080" w:type="dxa"/>
            <w:tcBorders>
              <w:top w:val="nil"/>
              <w:left w:val="nil"/>
              <w:bottom w:val="single" w:sz="4" w:space="0" w:color="auto"/>
              <w:right w:val="single" w:sz="4" w:space="0" w:color="auto"/>
            </w:tcBorders>
            <w:shd w:val="clear" w:color="auto" w:fill="auto"/>
            <w:noWrap/>
            <w:vAlign w:val="center"/>
            <w:hideMark/>
          </w:tcPr>
          <w:p w14:paraId="64750D15" w14:textId="77777777" w:rsidR="00480701" w:rsidRPr="00480701" w:rsidRDefault="00480701" w:rsidP="00C72952">
            <w:pPr>
              <w:spacing w:after="0" w:line="240" w:lineRule="auto"/>
              <w:jc w:val="right"/>
              <w:rPr>
                <w:rFonts w:ascii="Arial" w:eastAsia="Times New Roman" w:hAnsi="Arial" w:cs="Arial"/>
                <w:color w:val="000000"/>
                <w:sz w:val="18"/>
                <w:szCs w:val="18"/>
                <w:lang w:eastAsia="sl-SI"/>
              </w:rPr>
            </w:pPr>
            <w:r w:rsidRPr="00480701">
              <w:rPr>
                <w:rFonts w:ascii="Arial" w:eastAsia="Times New Roman" w:hAnsi="Arial" w:cs="Arial"/>
                <w:color w:val="000000"/>
                <w:sz w:val="18"/>
                <w:szCs w:val="18"/>
                <w:lang w:eastAsia="sl-SI"/>
              </w:rPr>
              <w:t>3,5</w:t>
            </w:r>
          </w:p>
        </w:tc>
        <w:tc>
          <w:tcPr>
            <w:tcW w:w="1080" w:type="dxa"/>
            <w:tcBorders>
              <w:top w:val="nil"/>
              <w:left w:val="nil"/>
              <w:bottom w:val="single" w:sz="4" w:space="0" w:color="auto"/>
              <w:right w:val="single" w:sz="4" w:space="0" w:color="auto"/>
            </w:tcBorders>
            <w:shd w:val="clear" w:color="auto" w:fill="auto"/>
            <w:noWrap/>
            <w:vAlign w:val="center"/>
            <w:hideMark/>
          </w:tcPr>
          <w:p w14:paraId="7983D0AB" w14:textId="77777777" w:rsidR="00480701" w:rsidRPr="00480701" w:rsidRDefault="00480701" w:rsidP="00C72952">
            <w:pPr>
              <w:spacing w:after="0" w:line="240" w:lineRule="auto"/>
              <w:jc w:val="right"/>
              <w:rPr>
                <w:rFonts w:ascii="Arial" w:eastAsia="Times New Roman" w:hAnsi="Arial" w:cs="Arial"/>
                <w:color w:val="000000"/>
                <w:sz w:val="18"/>
                <w:szCs w:val="18"/>
                <w:lang w:eastAsia="sl-SI"/>
              </w:rPr>
            </w:pPr>
            <w:r w:rsidRPr="00480701">
              <w:rPr>
                <w:rFonts w:ascii="Arial" w:eastAsia="Times New Roman" w:hAnsi="Arial" w:cs="Arial"/>
                <w:color w:val="000000"/>
                <w:sz w:val="18"/>
                <w:szCs w:val="18"/>
                <w:lang w:eastAsia="sl-SI"/>
              </w:rPr>
              <w:t>2,9</w:t>
            </w:r>
          </w:p>
        </w:tc>
        <w:tc>
          <w:tcPr>
            <w:tcW w:w="1078" w:type="dxa"/>
            <w:tcBorders>
              <w:top w:val="nil"/>
              <w:left w:val="nil"/>
              <w:bottom w:val="single" w:sz="4" w:space="0" w:color="auto"/>
              <w:right w:val="single" w:sz="4" w:space="0" w:color="auto"/>
            </w:tcBorders>
            <w:shd w:val="clear" w:color="auto" w:fill="auto"/>
            <w:vAlign w:val="center"/>
            <w:hideMark/>
          </w:tcPr>
          <w:p w14:paraId="50E91B7E" w14:textId="77777777" w:rsidR="00480701" w:rsidRPr="00480701" w:rsidRDefault="00480701" w:rsidP="00C72952">
            <w:pPr>
              <w:spacing w:after="0" w:line="240" w:lineRule="auto"/>
              <w:jc w:val="right"/>
              <w:rPr>
                <w:rFonts w:ascii="Arial" w:eastAsia="Times New Roman" w:hAnsi="Arial" w:cs="Arial"/>
                <w:color w:val="000000"/>
                <w:sz w:val="18"/>
                <w:szCs w:val="18"/>
                <w:lang w:eastAsia="sl-SI"/>
              </w:rPr>
            </w:pPr>
            <w:r w:rsidRPr="00480701">
              <w:rPr>
                <w:rFonts w:ascii="Arial" w:eastAsia="Times New Roman" w:hAnsi="Arial" w:cs="Arial"/>
                <w:color w:val="000000"/>
                <w:sz w:val="18"/>
                <w:szCs w:val="18"/>
                <w:lang w:eastAsia="sl-SI"/>
              </w:rPr>
              <w:t>2,5</w:t>
            </w:r>
          </w:p>
        </w:tc>
        <w:tc>
          <w:tcPr>
            <w:tcW w:w="1078" w:type="dxa"/>
            <w:tcBorders>
              <w:top w:val="nil"/>
              <w:left w:val="nil"/>
              <w:bottom w:val="single" w:sz="4" w:space="0" w:color="auto"/>
              <w:right w:val="single" w:sz="4" w:space="0" w:color="auto"/>
            </w:tcBorders>
            <w:shd w:val="clear" w:color="auto" w:fill="auto"/>
            <w:vAlign w:val="center"/>
            <w:hideMark/>
          </w:tcPr>
          <w:p w14:paraId="19D095DB" w14:textId="77777777" w:rsidR="00480701" w:rsidRPr="00480701" w:rsidRDefault="00480701" w:rsidP="00C72952">
            <w:pPr>
              <w:spacing w:after="0" w:line="240" w:lineRule="auto"/>
              <w:jc w:val="right"/>
              <w:rPr>
                <w:rFonts w:ascii="Arial" w:eastAsia="Times New Roman" w:hAnsi="Arial" w:cs="Arial"/>
                <w:color w:val="000000"/>
                <w:sz w:val="18"/>
                <w:szCs w:val="18"/>
                <w:lang w:eastAsia="sl-SI"/>
              </w:rPr>
            </w:pPr>
            <w:r w:rsidRPr="00480701">
              <w:rPr>
                <w:rFonts w:ascii="Arial" w:eastAsia="Times New Roman" w:hAnsi="Arial" w:cs="Arial"/>
                <w:color w:val="000000"/>
                <w:sz w:val="18"/>
                <w:szCs w:val="18"/>
                <w:lang w:eastAsia="sl-SI"/>
              </w:rPr>
              <w:t>2,7</w:t>
            </w:r>
          </w:p>
        </w:tc>
        <w:tc>
          <w:tcPr>
            <w:tcW w:w="960" w:type="dxa"/>
            <w:tcBorders>
              <w:top w:val="nil"/>
              <w:left w:val="nil"/>
              <w:bottom w:val="single" w:sz="4" w:space="0" w:color="auto"/>
              <w:right w:val="single" w:sz="4" w:space="0" w:color="auto"/>
            </w:tcBorders>
            <w:shd w:val="clear" w:color="auto" w:fill="auto"/>
            <w:noWrap/>
            <w:vAlign w:val="center"/>
            <w:hideMark/>
          </w:tcPr>
          <w:p w14:paraId="7211A74E" w14:textId="77777777" w:rsidR="00480701" w:rsidRPr="00480701" w:rsidRDefault="00480701" w:rsidP="005916C7">
            <w:pPr>
              <w:spacing w:after="0" w:line="240" w:lineRule="auto"/>
              <w:jc w:val="right"/>
              <w:rPr>
                <w:rFonts w:ascii="Arial" w:eastAsia="Times New Roman" w:hAnsi="Arial" w:cs="Arial"/>
                <w:color w:val="000000"/>
                <w:sz w:val="18"/>
                <w:szCs w:val="18"/>
                <w:lang w:eastAsia="sl-SI"/>
              </w:rPr>
            </w:pPr>
            <w:r w:rsidRPr="00480701">
              <w:rPr>
                <w:rFonts w:ascii="Arial" w:eastAsia="Times New Roman" w:hAnsi="Arial" w:cs="Arial"/>
                <w:color w:val="000000"/>
                <w:sz w:val="18"/>
                <w:szCs w:val="18"/>
                <w:lang w:eastAsia="sl-SI"/>
              </w:rPr>
              <w:t>2,7</w:t>
            </w:r>
          </w:p>
        </w:tc>
        <w:tc>
          <w:tcPr>
            <w:tcW w:w="957" w:type="dxa"/>
            <w:tcBorders>
              <w:top w:val="nil"/>
              <w:left w:val="nil"/>
              <w:bottom w:val="single" w:sz="4" w:space="0" w:color="auto"/>
              <w:right w:val="single" w:sz="4" w:space="0" w:color="auto"/>
            </w:tcBorders>
            <w:vAlign w:val="center"/>
          </w:tcPr>
          <w:p w14:paraId="3C9A080A" w14:textId="28805A54" w:rsidR="00480701" w:rsidRPr="00480701" w:rsidRDefault="00480701" w:rsidP="005916C7">
            <w:pPr>
              <w:spacing w:after="0" w:line="240" w:lineRule="auto"/>
              <w:jc w:val="right"/>
              <w:rPr>
                <w:rFonts w:ascii="Arial" w:eastAsia="Times New Roman" w:hAnsi="Arial" w:cs="Arial"/>
                <w:color w:val="000000"/>
                <w:sz w:val="18"/>
                <w:szCs w:val="18"/>
                <w:lang w:eastAsia="sl-SI"/>
              </w:rPr>
            </w:pPr>
            <w:r w:rsidRPr="00480701">
              <w:rPr>
                <w:rFonts w:ascii="Arial" w:eastAsia="Times New Roman" w:hAnsi="Arial" w:cs="Arial"/>
                <w:color w:val="000000"/>
                <w:sz w:val="18"/>
                <w:szCs w:val="18"/>
                <w:lang w:eastAsia="sl-SI"/>
              </w:rPr>
              <w:t>2,5</w:t>
            </w:r>
          </w:p>
        </w:tc>
      </w:tr>
    </w:tbl>
    <w:p w14:paraId="174601DC" w14:textId="73C21369" w:rsidR="00C72952" w:rsidRPr="00480701" w:rsidRDefault="00C72952" w:rsidP="00E5305C">
      <w:pPr>
        <w:spacing w:after="0" w:line="240" w:lineRule="auto"/>
        <w:rPr>
          <w:rFonts w:ascii="Arial" w:hAnsi="Arial" w:cs="Arial"/>
          <w:sz w:val="20"/>
        </w:rPr>
      </w:pPr>
    </w:p>
    <w:p w14:paraId="3AE79818" w14:textId="2C569E95" w:rsidR="00C72952" w:rsidRPr="00480701" w:rsidRDefault="00C72952" w:rsidP="00C72952">
      <w:pPr>
        <w:spacing w:after="240" w:line="240" w:lineRule="auto"/>
        <w:jc w:val="center"/>
        <w:rPr>
          <w:rFonts w:ascii="Arial" w:hAnsi="Arial" w:cs="Arial"/>
          <w:sz w:val="18"/>
        </w:rPr>
      </w:pPr>
      <w:r w:rsidRPr="00480701">
        <w:rPr>
          <w:rFonts w:ascii="Arial" w:hAnsi="Arial" w:cs="Arial"/>
          <w:sz w:val="18"/>
        </w:rPr>
        <w:t xml:space="preserve">Vir: Statistični podatki o javnih naročilih, oddanih v letih </w:t>
      </w:r>
      <w:r w:rsidR="00E5305C" w:rsidRPr="00480701">
        <w:rPr>
          <w:rFonts w:ascii="Arial" w:hAnsi="Arial" w:cs="Arial"/>
          <w:sz w:val="20"/>
        </w:rPr>
        <w:t>2016–202</w:t>
      </w:r>
      <w:r w:rsidR="00480701" w:rsidRPr="00480701">
        <w:rPr>
          <w:rFonts w:ascii="Arial" w:hAnsi="Arial" w:cs="Arial"/>
          <w:sz w:val="20"/>
        </w:rPr>
        <w:t>1</w:t>
      </w:r>
      <w:r w:rsidR="000F01DD">
        <w:rPr>
          <w:rFonts w:ascii="Arial" w:hAnsi="Arial" w:cs="Arial"/>
          <w:sz w:val="20"/>
        </w:rPr>
        <w:t>.</w:t>
      </w:r>
    </w:p>
    <w:p w14:paraId="65CED91B" w14:textId="4B5B06BE" w:rsidR="002B4A0A" w:rsidRPr="0053100B" w:rsidRDefault="00693824" w:rsidP="002B4A0A">
      <w:pPr>
        <w:spacing w:line="360" w:lineRule="auto"/>
        <w:jc w:val="both"/>
        <w:rPr>
          <w:rFonts w:ascii="Arial" w:hAnsi="Arial" w:cs="Arial"/>
          <w:color w:val="000000" w:themeColor="text1"/>
          <w:sz w:val="20"/>
          <w:szCs w:val="20"/>
        </w:rPr>
      </w:pPr>
      <w:r w:rsidRPr="008254EB">
        <w:rPr>
          <w:rFonts w:ascii="Arial" w:hAnsi="Arial" w:cs="Arial"/>
          <w:color w:val="000000" w:themeColor="text1"/>
          <w:sz w:val="20"/>
          <w:szCs w:val="20"/>
        </w:rPr>
        <w:t>V postopkih, ki niso bili</w:t>
      </w:r>
      <w:r w:rsidR="00821795" w:rsidRPr="008254EB">
        <w:rPr>
          <w:rFonts w:ascii="Arial" w:hAnsi="Arial" w:cs="Arial"/>
          <w:color w:val="000000" w:themeColor="text1"/>
          <w:sz w:val="20"/>
          <w:szCs w:val="20"/>
        </w:rPr>
        <w:t xml:space="preserve"> razdeljen</w:t>
      </w:r>
      <w:r w:rsidRPr="008254EB">
        <w:rPr>
          <w:rFonts w:ascii="Arial" w:hAnsi="Arial" w:cs="Arial"/>
          <w:color w:val="000000" w:themeColor="text1"/>
          <w:sz w:val="20"/>
          <w:szCs w:val="20"/>
        </w:rPr>
        <w:t>i</w:t>
      </w:r>
      <w:r w:rsidR="00821795" w:rsidRPr="008254EB">
        <w:rPr>
          <w:rFonts w:ascii="Arial" w:hAnsi="Arial" w:cs="Arial"/>
          <w:color w:val="000000" w:themeColor="text1"/>
          <w:sz w:val="20"/>
          <w:szCs w:val="20"/>
        </w:rPr>
        <w:t xml:space="preserve"> na </w:t>
      </w:r>
      <w:r w:rsidR="004D6F9F" w:rsidRPr="008254EB">
        <w:rPr>
          <w:rFonts w:ascii="Arial" w:hAnsi="Arial" w:cs="Arial"/>
          <w:color w:val="000000" w:themeColor="text1"/>
          <w:sz w:val="20"/>
          <w:szCs w:val="20"/>
        </w:rPr>
        <w:t>naročila</w:t>
      </w:r>
      <w:r w:rsidR="00821795" w:rsidRPr="008254EB">
        <w:rPr>
          <w:rFonts w:ascii="Arial" w:hAnsi="Arial" w:cs="Arial"/>
          <w:color w:val="000000" w:themeColor="text1"/>
          <w:sz w:val="20"/>
          <w:szCs w:val="20"/>
        </w:rPr>
        <w:t xml:space="preserve">, je bilo povprečno število prejetih </w:t>
      </w:r>
      <w:r w:rsidR="00821795" w:rsidRPr="0053100B">
        <w:rPr>
          <w:rFonts w:ascii="Arial" w:hAnsi="Arial" w:cs="Arial"/>
          <w:color w:val="000000" w:themeColor="text1"/>
          <w:sz w:val="20"/>
          <w:szCs w:val="20"/>
        </w:rPr>
        <w:t>ponudb</w:t>
      </w:r>
      <w:r w:rsidR="00960D48" w:rsidRPr="0053100B">
        <w:rPr>
          <w:rFonts w:ascii="Arial" w:hAnsi="Arial" w:cs="Arial"/>
          <w:color w:val="000000" w:themeColor="text1"/>
          <w:sz w:val="20"/>
          <w:szCs w:val="20"/>
        </w:rPr>
        <w:t xml:space="preserve"> </w:t>
      </w:r>
      <w:r w:rsidR="0085369D" w:rsidRPr="0053100B">
        <w:rPr>
          <w:rFonts w:ascii="Arial" w:hAnsi="Arial" w:cs="Arial"/>
          <w:color w:val="000000" w:themeColor="text1"/>
          <w:sz w:val="20"/>
          <w:szCs w:val="20"/>
        </w:rPr>
        <w:t>2,</w:t>
      </w:r>
      <w:r w:rsidR="008254EB" w:rsidRPr="0053100B">
        <w:rPr>
          <w:rFonts w:ascii="Arial" w:hAnsi="Arial" w:cs="Arial"/>
          <w:color w:val="000000" w:themeColor="text1"/>
          <w:sz w:val="20"/>
          <w:szCs w:val="20"/>
        </w:rPr>
        <w:t>4</w:t>
      </w:r>
      <w:r w:rsidR="00821795" w:rsidRPr="0053100B">
        <w:rPr>
          <w:rFonts w:ascii="Arial" w:hAnsi="Arial" w:cs="Arial"/>
          <w:color w:val="000000" w:themeColor="text1"/>
          <w:sz w:val="20"/>
          <w:szCs w:val="20"/>
        </w:rPr>
        <w:t>.</w:t>
      </w:r>
      <w:r w:rsidRPr="0053100B">
        <w:rPr>
          <w:rFonts w:ascii="Arial" w:hAnsi="Arial" w:cs="Arial"/>
          <w:color w:val="000000" w:themeColor="text1"/>
          <w:sz w:val="20"/>
          <w:szCs w:val="20"/>
        </w:rPr>
        <w:t xml:space="preserve"> </w:t>
      </w:r>
      <w:r w:rsidR="00AD6BE7" w:rsidRPr="0053100B">
        <w:rPr>
          <w:rFonts w:ascii="Arial" w:hAnsi="Arial" w:cs="Arial"/>
          <w:color w:val="000000" w:themeColor="text1"/>
          <w:sz w:val="20"/>
          <w:szCs w:val="20"/>
        </w:rPr>
        <w:t xml:space="preserve">V postopkih, ki so bili razdeljeni na sklope, je bilo </w:t>
      </w:r>
      <w:r w:rsidRPr="0053100B">
        <w:rPr>
          <w:rFonts w:ascii="Arial" w:hAnsi="Arial" w:cs="Arial"/>
          <w:color w:val="000000" w:themeColor="text1"/>
          <w:sz w:val="20"/>
          <w:szCs w:val="20"/>
        </w:rPr>
        <w:t xml:space="preserve">največje </w:t>
      </w:r>
      <w:r w:rsidR="00AD6BE7" w:rsidRPr="0053100B">
        <w:rPr>
          <w:rFonts w:ascii="Arial" w:hAnsi="Arial" w:cs="Arial"/>
          <w:color w:val="000000" w:themeColor="text1"/>
          <w:sz w:val="20"/>
          <w:szCs w:val="20"/>
        </w:rPr>
        <w:t xml:space="preserve">povprečno število prejetih ponudb za naročilo </w:t>
      </w:r>
      <w:r w:rsidRPr="0053100B">
        <w:rPr>
          <w:rFonts w:ascii="Arial" w:hAnsi="Arial" w:cs="Arial"/>
          <w:color w:val="000000" w:themeColor="text1"/>
          <w:sz w:val="20"/>
          <w:szCs w:val="20"/>
        </w:rPr>
        <w:t>v postopkih</w:t>
      </w:r>
      <w:r w:rsidR="00882AF4" w:rsidRPr="0053100B">
        <w:rPr>
          <w:rFonts w:ascii="Arial" w:hAnsi="Arial" w:cs="Arial"/>
          <w:color w:val="000000" w:themeColor="text1"/>
          <w:sz w:val="20"/>
          <w:szCs w:val="20"/>
        </w:rPr>
        <w:t>,</w:t>
      </w:r>
      <w:r w:rsidR="00AD6BE7" w:rsidRPr="0053100B">
        <w:rPr>
          <w:rFonts w:ascii="Arial" w:hAnsi="Arial" w:cs="Arial"/>
          <w:color w:val="000000" w:themeColor="text1"/>
          <w:sz w:val="20"/>
          <w:szCs w:val="20"/>
        </w:rPr>
        <w:t xml:space="preserve"> razdeljenih na </w:t>
      </w:r>
      <w:r w:rsidR="0053100B" w:rsidRPr="0053100B">
        <w:rPr>
          <w:rFonts w:ascii="Arial" w:hAnsi="Arial" w:cs="Arial"/>
          <w:color w:val="000000" w:themeColor="text1"/>
          <w:sz w:val="20"/>
          <w:szCs w:val="20"/>
        </w:rPr>
        <w:t>41</w:t>
      </w:r>
      <w:r w:rsidR="001F5387" w:rsidRPr="0053100B">
        <w:rPr>
          <w:rFonts w:ascii="Arial" w:hAnsi="Arial" w:cs="Arial"/>
          <w:color w:val="000000" w:themeColor="text1"/>
          <w:sz w:val="20"/>
          <w:szCs w:val="20"/>
        </w:rPr>
        <w:t>–</w:t>
      </w:r>
      <w:r w:rsidR="0053100B" w:rsidRPr="0053100B">
        <w:rPr>
          <w:rFonts w:ascii="Arial" w:hAnsi="Arial" w:cs="Arial"/>
          <w:color w:val="000000" w:themeColor="text1"/>
          <w:sz w:val="20"/>
          <w:szCs w:val="20"/>
        </w:rPr>
        <w:t>6</w:t>
      </w:r>
      <w:r w:rsidR="0063573B" w:rsidRPr="0053100B">
        <w:rPr>
          <w:rFonts w:ascii="Arial" w:hAnsi="Arial" w:cs="Arial"/>
          <w:color w:val="000000" w:themeColor="text1"/>
          <w:sz w:val="20"/>
          <w:szCs w:val="20"/>
        </w:rPr>
        <w:t>0</w:t>
      </w:r>
      <w:r w:rsidR="0085369D" w:rsidRPr="0053100B">
        <w:rPr>
          <w:rFonts w:ascii="Arial" w:hAnsi="Arial" w:cs="Arial"/>
          <w:color w:val="000000" w:themeColor="text1"/>
          <w:sz w:val="20"/>
          <w:szCs w:val="20"/>
        </w:rPr>
        <w:t xml:space="preserve"> naročil</w:t>
      </w:r>
      <w:r w:rsidRPr="0053100B">
        <w:rPr>
          <w:rFonts w:ascii="Arial" w:hAnsi="Arial" w:cs="Arial"/>
          <w:color w:val="000000" w:themeColor="text1"/>
          <w:sz w:val="20"/>
          <w:szCs w:val="20"/>
        </w:rPr>
        <w:t>, in sicer so naročniki prejeli</w:t>
      </w:r>
      <w:r w:rsidR="0063573B" w:rsidRPr="0053100B">
        <w:rPr>
          <w:rFonts w:ascii="Arial" w:hAnsi="Arial" w:cs="Arial"/>
          <w:color w:val="000000" w:themeColor="text1"/>
          <w:sz w:val="20"/>
          <w:szCs w:val="20"/>
        </w:rPr>
        <w:t xml:space="preserve"> </w:t>
      </w:r>
      <w:r w:rsidR="00AD6BE7" w:rsidRPr="0053100B">
        <w:rPr>
          <w:rFonts w:ascii="Arial" w:hAnsi="Arial" w:cs="Arial"/>
          <w:color w:val="000000" w:themeColor="text1"/>
          <w:sz w:val="20"/>
          <w:szCs w:val="20"/>
        </w:rPr>
        <w:t>2,</w:t>
      </w:r>
      <w:r w:rsidR="0053100B" w:rsidRPr="0053100B">
        <w:rPr>
          <w:rFonts w:ascii="Arial" w:hAnsi="Arial" w:cs="Arial"/>
          <w:color w:val="000000" w:themeColor="text1"/>
          <w:sz w:val="20"/>
          <w:szCs w:val="20"/>
        </w:rPr>
        <w:t>8</w:t>
      </w:r>
      <w:r w:rsidR="001A3829" w:rsidRPr="0053100B">
        <w:rPr>
          <w:rFonts w:ascii="Arial" w:hAnsi="Arial" w:cs="Arial"/>
          <w:color w:val="000000" w:themeColor="text1"/>
          <w:sz w:val="20"/>
          <w:szCs w:val="20"/>
        </w:rPr>
        <w:t xml:space="preserve"> </w:t>
      </w:r>
      <w:r w:rsidRPr="0053100B">
        <w:rPr>
          <w:rFonts w:ascii="Arial" w:hAnsi="Arial" w:cs="Arial"/>
          <w:color w:val="000000" w:themeColor="text1"/>
          <w:sz w:val="20"/>
          <w:szCs w:val="20"/>
        </w:rPr>
        <w:t>ponudbe, najmanj</w:t>
      </w:r>
      <w:r w:rsidR="00F91742" w:rsidRPr="0053100B">
        <w:rPr>
          <w:rFonts w:ascii="Arial" w:hAnsi="Arial" w:cs="Arial"/>
          <w:color w:val="000000" w:themeColor="text1"/>
          <w:sz w:val="20"/>
          <w:szCs w:val="20"/>
        </w:rPr>
        <w:t xml:space="preserve"> </w:t>
      </w:r>
      <w:r w:rsidR="00FD48CF" w:rsidRPr="0053100B">
        <w:rPr>
          <w:rFonts w:ascii="Arial" w:hAnsi="Arial" w:cs="Arial"/>
          <w:color w:val="000000" w:themeColor="text1"/>
          <w:sz w:val="20"/>
          <w:szCs w:val="20"/>
        </w:rPr>
        <w:t>prejetih ponudb</w:t>
      </w:r>
      <w:r w:rsidRPr="0053100B">
        <w:rPr>
          <w:rFonts w:ascii="Arial" w:hAnsi="Arial" w:cs="Arial"/>
          <w:color w:val="000000" w:themeColor="text1"/>
          <w:sz w:val="20"/>
          <w:szCs w:val="20"/>
        </w:rPr>
        <w:t xml:space="preserve"> pa</w:t>
      </w:r>
      <w:r w:rsidR="00FD48CF" w:rsidRPr="0053100B">
        <w:rPr>
          <w:rFonts w:ascii="Arial" w:hAnsi="Arial" w:cs="Arial"/>
          <w:color w:val="000000" w:themeColor="text1"/>
          <w:sz w:val="20"/>
          <w:szCs w:val="20"/>
        </w:rPr>
        <w:t xml:space="preserve"> je bilo</w:t>
      </w:r>
      <w:r w:rsidRPr="0053100B">
        <w:rPr>
          <w:rFonts w:ascii="Arial" w:hAnsi="Arial" w:cs="Arial"/>
          <w:color w:val="000000" w:themeColor="text1"/>
          <w:sz w:val="20"/>
          <w:szCs w:val="20"/>
        </w:rPr>
        <w:t xml:space="preserve"> pri postopk</w:t>
      </w:r>
      <w:r w:rsidR="00931B6E" w:rsidRPr="0053100B">
        <w:rPr>
          <w:rFonts w:ascii="Arial" w:hAnsi="Arial" w:cs="Arial"/>
          <w:color w:val="000000" w:themeColor="text1"/>
          <w:sz w:val="20"/>
          <w:szCs w:val="20"/>
        </w:rPr>
        <w:t>ih</w:t>
      </w:r>
      <w:r w:rsidRPr="0053100B">
        <w:rPr>
          <w:rFonts w:ascii="Arial" w:hAnsi="Arial" w:cs="Arial"/>
          <w:color w:val="000000" w:themeColor="text1"/>
          <w:sz w:val="20"/>
          <w:szCs w:val="20"/>
        </w:rPr>
        <w:t xml:space="preserve">, ki </w:t>
      </w:r>
      <w:r w:rsidR="00E63EE8" w:rsidRPr="0053100B">
        <w:rPr>
          <w:rFonts w:ascii="Arial" w:hAnsi="Arial" w:cs="Arial"/>
          <w:color w:val="000000" w:themeColor="text1"/>
          <w:sz w:val="20"/>
          <w:szCs w:val="20"/>
        </w:rPr>
        <w:t xml:space="preserve">so </w:t>
      </w:r>
      <w:r w:rsidR="00405C60" w:rsidRPr="0053100B">
        <w:rPr>
          <w:rFonts w:ascii="Arial" w:hAnsi="Arial" w:cs="Arial"/>
          <w:color w:val="000000" w:themeColor="text1"/>
          <w:sz w:val="20"/>
          <w:szCs w:val="20"/>
        </w:rPr>
        <w:t xml:space="preserve">bili razdeljeni na </w:t>
      </w:r>
      <w:r w:rsidR="0053100B" w:rsidRPr="0053100B">
        <w:rPr>
          <w:rFonts w:ascii="Arial" w:hAnsi="Arial" w:cs="Arial"/>
          <w:color w:val="000000" w:themeColor="text1"/>
          <w:sz w:val="20"/>
          <w:szCs w:val="20"/>
        </w:rPr>
        <w:t>61</w:t>
      </w:r>
      <w:r w:rsidR="00E239EB" w:rsidRPr="0053100B">
        <w:rPr>
          <w:rFonts w:ascii="Arial" w:hAnsi="Arial" w:cs="Arial"/>
          <w:color w:val="000000" w:themeColor="text1"/>
          <w:sz w:val="20"/>
          <w:szCs w:val="20"/>
        </w:rPr>
        <w:t>–</w:t>
      </w:r>
      <w:r w:rsidR="0053100B" w:rsidRPr="0053100B">
        <w:rPr>
          <w:rFonts w:ascii="Arial" w:hAnsi="Arial" w:cs="Arial"/>
          <w:color w:val="000000" w:themeColor="text1"/>
          <w:sz w:val="20"/>
          <w:szCs w:val="20"/>
        </w:rPr>
        <w:t>153</w:t>
      </w:r>
      <w:r w:rsidR="00E239EB" w:rsidRPr="0053100B">
        <w:rPr>
          <w:rFonts w:ascii="Arial" w:hAnsi="Arial" w:cs="Arial"/>
          <w:color w:val="000000" w:themeColor="text1"/>
          <w:sz w:val="20"/>
          <w:szCs w:val="20"/>
        </w:rPr>
        <w:t xml:space="preserve"> naročil</w:t>
      </w:r>
      <w:r w:rsidR="0085369D" w:rsidRPr="0053100B">
        <w:rPr>
          <w:rFonts w:ascii="Arial" w:hAnsi="Arial" w:cs="Arial"/>
          <w:color w:val="000000" w:themeColor="text1"/>
          <w:sz w:val="20"/>
          <w:szCs w:val="20"/>
        </w:rPr>
        <w:t xml:space="preserve">, in sicer </w:t>
      </w:r>
      <w:r w:rsidR="00E239EB" w:rsidRPr="0053100B">
        <w:rPr>
          <w:rFonts w:ascii="Arial" w:hAnsi="Arial" w:cs="Arial"/>
          <w:color w:val="000000" w:themeColor="text1"/>
          <w:sz w:val="20"/>
          <w:szCs w:val="20"/>
        </w:rPr>
        <w:t>2,</w:t>
      </w:r>
      <w:r w:rsidR="0053100B" w:rsidRPr="0053100B">
        <w:rPr>
          <w:rFonts w:ascii="Arial" w:hAnsi="Arial" w:cs="Arial"/>
          <w:color w:val="000000" w:themeColor="text1"/>
          <w:sz w:val="20"/>
          <w:szCs w:val="20"/>
        </w:rPr>
        <w:t>3</w:t>
      </w:r>
      <w:r w:rsidR="00E239EB" w:rsidRPr="0053100B">
        <w:rPr>
          <w:rFonts w:ascii="Arial" w:hAnsi="Arial" w:cs="Arial"/>
          <w:color w:val="000000" w:themeColor="text1"/>
          <w:sz w:val="20"/>
          <w:szCs w:val="20"/>
        </w:rPr>
        <w:t xml:space="preserve"> ponudb</w:t>
      </w:r>
      <w:r w:rsidR="00E63EE8" w:rsidRPr="0053100B">
        <w:rPr>
          <w:rFonts w:ascii="Arial" w:hAnsi="Arial" w:cs="Arial"/>
          <w:color w:val="000000" w:themeColor="text1"/>
          <w:sz w:val="20"/>
          <w:szCs w:val="20"/>
        </w:rPr>
        <w:t>e</w:t>
      </w:r>
      <w:r w:rsidR="00ED4CE1" w:rsidRPr="0053100B">
        <w:rPr>
          <w:rFonts w:ascii="Arial" w:hAnsi="Arial" w:cs="Arial"/>
          <w:color w:val="000000" w:themeColor="text1"/>
          <w:sz w:val="20"/>
          <w:szCs w:val="20"/>
        </w:rPr>
        <w:t>.</w:t>
      </w:r>
      <w:r w:rsidRPr="0053100B">
        <w:rPr>
          <w:rFonts w:ascii="Arial" w:hAnsi="Arial" w:cs="Arial"/>
          <w:color w:val="000000" w:themeColor="text1"/>
          <w:sz w:val="20"/>
          <w:szCs w:val="20"/>
        </w:rPr>
        <w:t xml:space="preserve"> </w:t>
      </w:r>
    </w:p>
    <w:p w14:paraId="07842A9D" w14:textId="79FA697B" w:rsidR="00623009" w:rsidRPr="005916C7" w:rsidRDefault="00623009" w:rsidP="00E9417B">
      <w:pPr>
        <w:tabs>
          <w:tab w:val="left" w:pos="567"/>
          <w:tab w:val="left" w:pos="993"/>
        </w:tabs>
        <w:spacing w:after="0" w:line="360" w:lineRule="auto"/>
        <w:jc w:val="both"/>
        <w:rPr>
          <w:rFonts w:ascii="Arial" w:hAnsi="Arial" w:cs="Arial"/>
          <w:color w:val="000000" w:themeColor="text1"/>
          <w:sz w:val="20"/>
        </w:rPr>
      </w:pPr>
      <w:r w:rsidRPr="0053100B">
        <w:rPr>
          <w:rFonts w:ascii="Arial" w:hAnsi="Arial" w:cs="Arial"/>
          <w:color w:val="000000" w:themeColor="text1"/>
          <w:sz w:val="20"/>
        </w:rPr>
        <w:t xml:space="preserve">Preglednica </w:t>
      </w:r>
      <w:r w:rsidR="00274CE8" w:rsidRPr="0053100B">
        <w:rPr>
          <w:rFonts w:ascii="Arial" w:hAnsi="Arial" w:cs="Arial"/>
          <w:color w:val="000000" w:themeColor="text1"/>
          <w:sz w:val="20"/>
        </w:rPr>
        <w:t>30</w:t>
      </w:r>
      <w:r w:rsidRPr="0053100B">
        <w:rPr>
          <w:rFonts w:ascii="Arial" w:hAnsi="Arial" w:cs="Arial"/>
          <w:color w:val="000000" w:themeColor="text1"/>
          <w:sz w:val="20"/>
        </w:rPr>
        <w:t xml:space="preserve">: </w:t>
      </w:r>
      <w:r w:rsidR="00771E42" w:rsidRPr="0053100B">
        <w:rPr>
          <w:rFonts w:ascii="Arial" w:hAnsi="Arial" w:cs="Arial"/>
          <w:color w:val="000000" w:themeColor="text1"/>
          <w:sz w:val="20"/>
        </w:rPr>
        <w:t>Število naročil v postopku, njihova vrednost in deleži ter povprečno število</w:t>
      </w:r>
      <w:r w:rsidR="00771E42" w:rsidRPr="005916C7">
        <w:rPr>
          <w:rFonts w:ascii="Arial" w:hAnsi="Arial" w:cs="Arial"/>
          <w:color w:val="000000" w:themeColor="text1"/>
          <w:sz w:val="20"/>
        </w:rPr>
        <w:t xml:space="preserve"> prejetih ponudb</w:t>
      </w:r>
    </w:p>
    <w:tbl>
      <w:tblPr>
        <w:tblW w:w="8910" w:type="dxa"/>
        <w:jc w:val="center"/>
        <w:tblCellMar>
          <w:left w:w="70" w:type="dxa"/>
          <w:right w:w="70" w:type="dxa"/>
        </w:tblCellMar>
        <w:tblLook w:val="04A0" w:firstRow="1" w:lastRow="0" w:firstColumn="1" w:lastColumn="0" w:noHBand="0" w:noVBand="1"/>
      </w:tblPr>
      <w:tblGrid>
        <w:gridCol w:w="1271"/>
        <w:gridCol w:w="1418"/>
        <w:gridCol w:w="1984"/>
        <w:gridCol w:w="1418"/>
        <w:gridCol w:w="1275"/>
        <w:gridCol w:w="1544"/>
      </w:tblGrid>
      <w:tr w:rsidR="00AD6BE7" w:rsidRPr="005916C7" w14:paraId="5E27F38A" w14:textId="77777777" w:rsidTr="00CD447F">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89A5BA" w14:textId="77777777" w:rsidR="00AD6BE7" w:rsidRPr="005916C7" w:rsidRDefault="00AD6BE7" w:rsidP="00AD6BE7">
            <w:pPr>
              <w:spacing w:after="0" w:line="240" w:lineRule="auto"/>
              <w:jc w:val="center"/>
              <w:rPr>
                <w:rFonts w:ascii="Arial" w:eastAsia="Times New Roman" w:hAnsi="Arial" w:cs="Arial"/>
                <w:color w:val="000000"/>
                <w:sz w:val="18"/>
                <w:szCs w:val="18"/>
                <w:lang w:eastAsia="sl-SI"/>
              </w:rPr>
            </w:pPr>
            <w:r w:rsidRPr="005916C7">
              <w:rPr>
                <w:rFonts w:ascii="Arial" w:eastAsia="Times New Roman" w:hAnsi="Arial" w:cs="Arial"/>
                <w:color w:val="000000"/>
                <w:sz w:val="18"/>
                <w:szCs w:val="18"/>
                <w:lang w:eastAsia="sl-SI"/>
              </w:rPr>
              <w:t>Št. naročil v postopku</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A7BD5E" w14:textId="77777777" w:rsidR="00AD6BE7" w:rsidRPr="005916C7" w:rsidRDefault="00AD6BE7" w:rsidP="00AD6BE7">
            <w:pPr>
              <w:spacing w:after="0" w:line="240" w:lineRule="auto"/>
              <w:jc w:val="center"/>
              <w:rPr>
                <w:rFonts w:ascii="Arial" w:eastAsia="Times New Roman" w:hAnsi="Arial" w:cs="Arial"/>
                <w:color w:val="000000"/>
                <w:sz w:val="18"/>
                <w:szCs w:val="18"/>
                <w:lang w:eastAsia="sl-SI"/>
              </w:rPr>
            </w:pPr>
            <w:r w:rsidRPr="005916C7">
              <w:rPr>
                <w:rFonts w:ascii="Arial" w:eastAsia="Times New Roman" w:hAnsi="Arial" w:cs="Arial"/>
                <w:color w:val="000000"/>
                <w:sz w:val="18"/>
                <w:szCs w:val="18"/>
                <w:lang w:eastAsia="sl-SI"/>
              </w:rPr>
              <w:t>Št. postopkov</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188F1A" w14:textId="55461C85" w:rsidR="00AD6BE7" w:rsidRPr="005916C7" w:rsidRDefault="00AD6BE7" w:rsidP="00AD6BE7">
            <w:pPr>
              <w:spacing w:after="0" w:line="240" w:lineRule="auto"/>
              <w:jc w:val="center"/>
              <w:rPr>
                <w:rFonts w:ascii="Arial" w:eastAsia="Times New Roman" w:hAnsi="Arial" w:cs="Arial"/>
                <w:color w:val="000000"/>
                <w:sz w:val="18"/>
                <w:szCs w:val="18"/>
                <w:lang w:eastAsia="sl-SI"/>
              </w:rPr>
            </w:pPr>
            <w:r w:rsidRPr="005916C7">
              <w:rPr>
                <w:rFonts w:ascii="Arial" w:eastAsia="Times New Roman" w:hAnsi="Arial" w:cs="Arial"/>
                <w:color w:val="000000"/>
                <w:sz w:val="18"/>
                <w:szCs w:val="18"/>
                <w:lang w:eastAsia="sl-SI"/>
              </w:rPr>
              <w:t>Pogodbena vrednos</w:t>
            </w:r>
            <w:r w:rsidR="00E239EB" w:rsidRPr="005916C7">
              <w:rPr>
                <w:rFonts w:ascii="Arial" w:eastAsia="Times New Roman" w:hAnsi="Arial" w:cs="Arial"/>
                <w:color w:val="000000"/>
                <w:sz w:val="18"/>
                <w:szCs w:val="18"/>
                <w:lang w:eastAsia="sl-SI"/>
              </w:rPr>
              <w:t>t</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E3684A8" w14:textId="77777777" w:rsidR="00AD6BE7" w:rsidRPr="005916C7" w:rsidRDefault="00AD6BE7" w:rsidP="00AD6BE7">
            <w:pPr>
              <w:spacing w:after="0" w:line="240" w:lineRule="auto"/>
              <w:jc w:val="center"/>
              <w:rPr>
                <w:rFonts w:ascii="Arial" w:eastAsia="Times New Roman" w:hAnsi="Arial" w:cs="Arial"/>
                <w:color w:val="000000"/>
                <w:sz w:val="18"/>
                <w:szCs w:val="18"/>
                <w:lang w:eastAsia="sl-SI"/>
              </w:rPr>
            </w:pPr>
            <w:r w:rsidRPr="005916C7">
              <w:rPr>
                <w:rFonts w:ascii="Arial" w:eastAsia="Times New Roman" w:hAnsi="Arial" w:cs="Arial"/>
                <w:color w:val="000000"/>
                <w:sz w:val="18"/>
                <w:szCs w:val="18"/>
                <w:lang w:eastAsia="sl-SI"/>
              </w:rPr>
              <w:t>Delež v št. postopkov</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8BDAF3" w14:textId="77777777" w:rsidR="00AD6BE7" w:rsidRPr="005916C7" w:rsidRDefault="00AD6BE7" w:rsidP="00AD6BE7">
            <w:pPr>
              <w:spacing w:after="0" w:line="240" w:lineRule="auto"/>
              <w:jc w:val="center"/>
              <w:rPr>
                <w:rFonts w:ascii="Arial" w:eastAsia="Times New Roman" w:hAnsi="Arial" w:cs="Arial"/>
                <w:color w:val="000000"/>
                <w:sz w:val="18"/>
                <w:szCs w:val="18"/>
                <w:lang w:eastAsia="sl-SI"/>
              </w:rPr>
            </w:pPr>
            <w:r w:rsidRPr="005916C7">
              <w:rPr>
                <w:rFonts w:ascii="Arial" w:eastAsia="Times New Roman" w:hAnsi="Arial" w:cs="Arial"/>
                <w:color w:val="000000"/>
                <w:sz w:val="18"/>
                <w:szCs w:val="18"/>
                <w:lang w:eastAsia="sl-SI"/>
              </w:rPr>
              <w:t>Delež v vrednosti</w:t>
            </w:r>
          </w:p>
        </w:tc>
        <w:tc>
          <w:tcPr>
            <w:tcW w:w="154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5B85C6" w14:textId="77777777" w:rsidR="00AD6BE7" w:rsidRPr="005916C7" w:rsidRDefault="00AD6BE7" w:rsidP="00AD6BE7">
            <w:pPr>
              <w:spacing w:after="0" w:line="240" w:lineRule="auto"/>
              <w:jc w:val="center"/>
              <w:rPr>
                <w:rFonts w:ascii="Arial" w:eastAsia="Times New Roman" w:hAnsi="Arial" w:cs="Arial"/>
                <w:color w:val="000000"/>
                <w:sz w:val="18"/>
                <w:szCs w:val="18"/>
                <w:lang w:eastAsia="sl-SI"/>
              </w:rPr>
            </w:pPr>
            <w:r w:rsidRPr="005916C7">
              <w:rPr>
                <w:rFonts w:ascii="Arial" w:eastAsia="Times New Roman" w:hAnsi="Arial" w:cs="Arial"/>
                <w:color w:val="000000"/>
                <w:sz w:val="18"/>
                <w:szCs w:val="18"/>
                <w:lang w:eastAsia="sl-SI"/>
              </w:rPr>
              <w:t>Povprečno št. prejetih ponudb</w:t>
            </w:r>
          </w:p>
        </w:tc>
      </w:tr>
      <w:tr w:rsidR="006C32C6" w:rsidRPr="00121376" w14:paraId="6093B931" w14:textId="77777777" w:rsidTr="006C32C6">
        <w:trPr>
          <w:trHeight w:val="255"/>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DB6E3A7" w14:textId="77777777" w:rsidR="006C32C6" w:rsidRPr="005916C7" w:rsidRDefault="006C32C6" w:rsidP="006C32C6">
            <w:pPr>
              <w:spacing w:after="0" w:line="240" w:lineRule="auto"/>
              <w:jc w:val="center"/>
              <w:rPr>
                <w:rFonts w:ascii="Arial" w:eastAsia="Times New Roman" w:hAnsi="Arial" w:cs="Arial"/>
                <w:color w:val="000000"/>
                <w:sz w:val="18"/>
                <w:szCs w:val="18"/>
                <w:lang w:eastAsia="sl-SI"/>
              </w:rPr>
            </w:pPr>
            <w:r w:rsidRPr="005916C7">
              <w:rPr>
                <w:rFonts w:ascii="Arial" w:eastAsia="Times New Roman" w:hAnsi="Arial" w:cs="Arial"/>
                <w:color w:val="000000"/>
                <w:sz w:val="18"/>
                <w:szCs w:val="18"/>
                <w:lang w:eastAsia="sl-SI"/>
              </w:rPr>
              <w:t>1</w:t>
            </w:r>
          </w:p>
        </w:tc>
        <w:tc>
          <w:tcPr>
            <w:tcW w:w="1418" w:type="dxa"/>
            <w:tcBorders>
              <w:top w:val="nil"/>
              <w:left w:val="nil"/>
              <w:bottom w:val="single" w:sz="4" w:space="0" w:color="auto"/>
              <w:right w:val="single" w:sz="4" w:space="0" w:color="auto"/>
            </w:tcBorders>
            <w:shd w:val="clear" w:color="auto" w:fill="auto"/>
            <w:vAlign w:val="center"/>
            <w:hideMark/>
          </w:tcPr>
          <w:p w14:paraId="2C485470" w14:textId="16A35500" w:rsidR="006C32C6" w:rsidRPr="005916C7" w:rsidRDefault="006C32C6" w:rsidP="006C32C6">
            <w:pPr>
              <w:spacing w:after="0" w:line="240" w:lineRule="auto"/>
              <w:jc w:val="right"/>
              <w:rPr>
                <w:rFonts w:ascii="Arial" w:eastAsia="Times New Roman" w:hAnsi="Arial" w:cs="Arial"/>
                <w:color w:val="000000"/>
                <w:sz w:val="18"/>
                <w:szCs w:val="18"/>
                <w:lang w:eastAsia="sl-SI"/>
              </w:rPr>
            </w:pPr>
            <w:r w:rsidRPr="005916C7">
              <w:rPr>
                <w:rFonts w:ascii="Arial" w:eastAsia="Times New Roman" w:hAnsi="Arial" w:cs="Arial"/>
                <w:color w:val="000000"/>
                <w:sz w:val="18"/>
                <w:szCs w:val="18"/>
                <w:lang w:eastAsia="sl-SI"/>
              </w:rPr>
              <w:t>5.272</w:t>
            </w:r>
          </w:p>
        </w:tc>
        <w:tc>
          <w:tcPr>
            <w:tcW w:w="1984" w:type="dxa"/>
            <w:tcBorders>
              <w:top w:val="nil"/>
              <w:left w:val="nil"/>
              <w:bottom w:val="single" w:sz="4" w:space="0" w:color="auto"/>
              <w:right w:val="single" w:sz="4" w:space="0" w:color="auto"/>
            </w:tcBorders>
            <w:shd w:val="clear" w:color="auto" w:fill="auto"/>
            <w:vAlign w:val="center"/>
            <w:hideMark/>
          </w:tcPr>
          <w:p w14:paraId="6DDC0D33" w14:textId="110C1779" w:rsidR="006C32C6" w:rsidRPr="005916C7" w:rsidRDefault="006C32C6" w:rsidP="006C32C6">
            <w:pPr>
              <w:spacing w:after="0" w:line="240" w:lineRule="auto"/>
              <w:jc w:val="right"/>
              <w:rPr>
                <w:rFonts w:ascii="Arial" w:eastAsia="Times New Roman" w:hAnsi="Arial" w:cs="Arial"/>
                <w:color w:val="000000"/>
                <w:sz w:val="18"/>
                <w:szCs w:val="18"/>
                <w:lang w:eastAsia="sl-SI"/>
              </w:rPr>
            </w:pPr>
            <w:r w:rsidRPr="005916C7">
              <w:rPr>
                <w:rFonts w:ascii="Arial" w:eastAsia="Times New Roman" w:hAnsi="Arial" w:cs="Arial"/>
                <w:color w:val="000000"/>
                <w:sz w:val="18"/>
                <w:szCs w:val="18"/>
                <w:lang w:eastAsia="sl-SI"/>
              </w:rPr>
              <w:t>3.874.982.932</w:t>
            </w:r>
          </w:p>
        </w:tc>
        <w:tc>
          <w:tcPr>
            <w:tcW w:w="1418" w:type="dxa"/>
            <w:tcBorders>
              <w:top w:val="nil"/>
              <w:left w:val="nil"/>
              <w:bottom w:val="single" w:sz="4" w:space="0" w:color="auto"/>
              <w:right w:val="single" w:sz="4" w:space="0" w:color="auto"/>
            </w:tcBorders>
            <w:shd w:val="clear" w:color="auto" w:fill="auto"/>
            <w:vAlign w:val="center"/>
            <w:hideMark/>
          </w:tcPr>
          <w:p w14:paraId="2DF3466E" w14:textId="34DE59A6" w:rsidR="006C32C6" w:rsidRPr="005916C7"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76,73</w:t>
            </w:r>
            <w:r>
              <w:rPr>
                <w:rFonts w:ascii="Arial" w:eastAsia="Times New Roman" w:hAnsi="Arial" w:cs="Arial"/>
                <w:color w:val="000000"/>
                <w:sz w:val="18"/>
                <w:szCs w:val="18"/>
                <w:lang w:eastAsia="sl-SI"/>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8E1A8D3" w14:textId="2010EE1E" w:rsidR="006C32C6" w:rsidRPr="005916C7"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74,44</w:t>
            </w:r>
            <w:r>
              <w:rPr>
                <w:rFonts w:ascii="Arial" w:eastAsia="Times New Roman" w:hAnsi="Arial" w:cs="Arial"/>
                <w:color w:val="000000"/>
                <w:sz w:val="18"/>
                <w:szCs w:val="18"/>
                <w:lang w:eastAsia="sl-SI"/>
              </w:rPr>
              <w:t xml:space="preserve"> %</w:t>
            </w:r>
          </w:p>
        </w:tc>
        <w:tc>
          <w:tcPr>
            <w:tcW w:w="1544" w:type="dxa"/>
            <w:tcBorders>
              <w:top w:val="nil"/>
              <w:left w:val="nil"/>
              <w:bottom w:val="single" w:sz="4" w:space="0" w:color="auto"/>
              <w:right w:val="single" w:sz="4" w:space="0" w:color="auto"/>
            </w:tcBorders>
            <w:shd w:val="clear" w:color="auto" w:fill="auto"/>
            <w:vAlign w:val="center"/>
          </w:tcPr>
          <w:p w14:paraId="34168FB4" w14:textId="2B54DB88" w:rsidR="006C32C6" w:rsidRPr="005916C7" w:rsidRDefault="003C6671" w:rsidP="006C32C6">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2,4</w:t>
            </w:r>
          </w:p>
        </w:tc>
      </w:tr>
      <w:tr w:rsidR="006C32C6" w:rsidRPr="00121376" w14:paraId="6C141CA0" w14:textId="77777777" w:rsidTr="006C32C6">
        <w:trPr>
          <w:trHeight w:val="255"/>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346D9C" w14:textId="2A34759E" w:rsidR="006C32C6" w:rsidRPr="00532BA5" w:rsidRDefault="006C32C6" w:rsidP="006C32C6">
            <w:pPr>
              <w:spacing w:after="0" w:line="240" w:lineRule="auto"/>
              <w:jc w:val="center"/>
              <w:rPr>
                <w:rFonts w:ascii="Arial" w:eastAsia="Times New Roman" w:hAnsi="Arial" w:cs="Arial"/>
                <w:color w:val="000000"/>
                <w:sz w:val="18"/>
                <w:szCs w:val="18"/>
                <w:lang w:eastAsia="sl-SI"/>
              </w:rPr>
            </w:pPr>
            <w:r w:rsidRPr="00532BA5">
              <w:rPr>
                <w:rFonts w:ascii="Arial" w:eastAsia="Times New Roman" w:hAnsi="Arial" w:cs="Arial"/>
                <w:color w:val="000000"/>
                <w:sz w:val="18"/>
                <w:szCs w:val="18"/>
                <w:lang w:eastAsia="sl-SI"/>
              </w:rPr>
              <w:t>2–10</w:t>
            </w:r>
          </w:p>
        </w:tc>
        <w:tc>
          <w:tcPr>
            <w:tcW w:w="1418" w:type="dxa"/>
            <w:tcBorders>
              <w:top w:val="nil"/>
              <w:left w:val="nil"/>
              <w:bottom w:val="single" w:sz="4" w:space="0" w:color="auto"/>
              <w:right w:val="single" w:sz="4" w:space="0" w:color="auto"/>
            </w:tcBorders>
            <w:shd w:val="clear" w:color="auto" w:fill="auto"/>
            <w:vAlign w:val="center"/>
            <w:hideMark/>
          </w:tcPr>
          <w:p w14:paraId="5C5DC739" w14:textId="21B2F7E0" w:rsidR="006C32C6" w:rsidRPr="00532BA5" w:rsidRDefault="006C32C6" w:rsidP="006C32C6">
            <w:pPr>
              <w:spacing w:after="0" w:line="240" w:lineRule="auto"/>
              <w:jc w:val="right"/>
              <w:rPr>
                <w:rFonts w:ascii="Arial" w:eastAsia="Times New Roman" w:hAnsi="Arial" w:cs="Arial"/>
                <w:color w:val="000000"/>
                <w:sz w:val="18"/>
                <w:szCs w:val="18"/>
                <w:lang w:eastAsia="sl-SI"/>
              </w:rPr>
            </w:pPr>
            <w:r w:rsidRPr="00532BA5">
              <w:rPr>
                <w:rFonts w:ascii="Arial" w:eastAsia="Times New Roman" w:hAnsi="Arial" w:cs="Arial"/>
                <w:color w:val="000000"/>
                <w:sz w:val="18"/>
                <w:szCs w:val="18"/>
                <w:lang w:eastAsia="sl-SI"/>
              </w:rPr>
              <w:t>1.263</w:t>
            </w:r>
          </w:p>
        </w:tc>
        <w:tc>
          <w:tcPr>
            <w:tcW w:w="1984" w:type="dxa"/>
            <w:tcBorders>
              <w:top w:val="nil"/>
              <w:left w:val="nil"/>
              <w:bottom w:val="single" w:sz="4" w:space="0" w:color="auto"/>
              <w:right w:val="single" w:sz="4" w:space="0" w:color="auto"/>
            </w:tcBorders>
            <w:shd w:val="clear" w:color="auto" w:fill="auto"/>
            <w:vAlign w:val="center"/>
            <w:hideMark/>
          </w:tcPr>
          <w:p w14:paraId="14B0AF79" w14:textId="4652FADF" w:rsidR="006C32C6" w:rsidRPr="00532BA5" w:rsidRDefault="006C32C6" w:rsidP="006C32C6">
            <w:pPr>
              <w:spacing w:after="0" w:line="240" w:lineRule="auto"/>
              <w:jc w:val="right"/>
              <w:rPr>
                <w:rFonts w:ascii="Arial" w:eastAsia="Times New Roman" w:hAnsi="Arial" w:cs="Arial"/>
                <w:color w:val="000000"/>
                <w:sz w:val="18"/>
                <w:szCs w:val="18"/>
                <w:lang w:eastAsia="sl-SI"/>
              </w:rPr>
            </w:pPr>
            <w:r w:rsidRPr="00532BA5">
              <w:rPr>
                <w:rFonts w:ascii="Arial" w:eastAsia="Times New Roman" w:hAnsi="Arial" w:cs="Arial"/>
                <w:color w:val="000000"/>
                <w:sz w:val="18"/>
                <w:szCs w:val="18"/>
                <w:lang w:eastAsia="sl-SI"/>
              </w:rPr>
              <w:t>1.037.254.227</w:t>
            </w:r>
          </w:p>
        </w:tc>
        <w:tc>
          <w:tcPr>
            <w:tcW w:w="1418" w:type="dxa"/>
            <w:tcBorders>
              <w:top w:val="nil"/>
              <w:left w:val="nil"/>
              <w:bottom w:val="single" w:sz="4" w:space="0" w:color="auto"/>
              <w:right w:val="single" w:sz="4" w:space="0" w:color="auto"/>
            </w:tcBorders>
            <w:shd w:val="clear" w:color="auto" w:fill="auto"/>
            <w:vAlign w:val="center"/>
            <w:hideMark/>
          </w:tcPr>
          <w:p w14:paraId="59487FA9" w14:textId="4202C048"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18,38</w:t>
            </w:r>
            <w:r>
              <w:rPr>
                <w:rFonts w:ascii="Arial" w:eastAsia="Times New Roman" w:hAnsi="Arial" w:cs="Arial"/>
                <w:color w:val="000000"/>
                <w:sz w:val="18"/>
                <w:szCs w:val="18"/>
                <w:lang w:eastAsia="sl-SI"/>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D5653E8" w14:textId="107C83F8"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19,92</w:t>
            </w:r>
            <w:r>
              <w:rPr>
                <w:rFonts w:ascii="Arial" w:eastAsia="Times New Roman" w:hAnsi="Arial" w:cs="Arial"/>
                <w:color w:val="000000"/>
                <w:sz w:val="18"/>
                <w:szCs w:val="18"/>
                <w:lang w:eastAsia="sl-SI"/>
              </w:rPr>
              <w:t xml:space="preserve"> %</w:t>
            </w:r>
          </w:p>
        </w:tc>
        <w:tc>
          <w:tcPr>
            <w:tcW w:w="1544" w:type="dxa"/>
            <w:tcBorders>
              <w:top w:val="nil"/>
              <w:left w:val="nil"/>
              <w:bottom w:val="single" w:sz="4" w:space="0" w:color="auto"/>
              <w:right w:val="single" w:sz="4" w:space="0" w:color="auto"/>
            </w:tcBorders>
            <w:shd w:val="clear" w:color="auto" w:fill="auto"/>
            <w:vAlign w:val="center"/>
          </w:tcPr>
          <w:p w14:paraId="03DDB923" w14:textId="593C7634" w:rsidR="006C32C6" w:rsidRPr="000E4316" w:rsidRDefault="003C6671" w:rsidP="006C32C6">
            <w:pPr>
              <w:spacing w:after="0" w:line="240" w:lineRule="auto"/>
              <w:jc w:val="center"/>
              <w:rPr>
                <w:rFonts w:ascii="Arial" w:eastAsia="Times New Roman" w:hAnsi="Arial" w:cs="Arial"/>
                <w:color w:val="000000"/>
                <w:sz w:val="18"/>
                <w:szCs w:val="18"/>
                <w:lang w:eastAsia="sl-SI"/>
              </w:rPr>
            </w:pPr>
            <w:r w:rsidRPr="000E4316">
              <w:rPr>
                <w:rFonts w:ascii="Arial" w:eastAsia="Times New Roman" w:hAnsi="Arial" w:cs="Arial"/>
                <w:color w:val="000000"/>
                <w:sz w:val="18"/>
                <w:szCs w:val="18"/>
                <w:lang w:eastAsia="sl-SI"/>
              </w:rPr>
              <w:t>2,5</w:t>
            </w:r>
          </w:p>
        </w:tc>
      </w:tr>
      <w:tr w:rsidR="006C32C6" w:rsidRPr="00121376" w14:paraId="4039F237" w14:textId="77777777" w:rsidTr="006C32C6">
        <w:trPr>
          <w:trHeight w:val="255"/>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A9B06B5" w14:textId="758A7E81" w:rsidR="006C32C6" w:rsidRPr="006C32C6" w:rsidRDefault="006C32C6" w:rsidP="006C32C6">
            <w:pPr>
              <w:spacing w:after="0" w:line="240" w:lineRule="auto"/>
              <w:jc w:val="center"/>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11–20</w:t>
            </w:r>
          </w:p>
        </w:tc>
        <w:tc>
          <w:tcPr>
            <w:tcW w:w="1418" w:type="dxa"/>
            <w:tcBorders>
              <w:top w:val="nil"/>
              <w:left w:val="nil"/>
              <w:bottom w:val="single" w:sz="4" w:space="0" w:color="auto"/>
              <w:right w:val="single" w:sz="4" w:space="0" w:color="auto"/>
            </w:tcBorders>
            <w:shd w:val="clear" w:color="auto" w:fill="auto"/>
            <w:vAlign w:val="center"/>
            <w:hideMark/>
          </w:tcPr>
          <w:p w14:paraId="085D2CD7" w14:textId="4B9DC189"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217</w:t>
            </w:r>
          </w:p>
        </w:tc>
        <w:tc>
          <w:tcPr>
            <w:tcW w:w="1984" w:type="dxa"/>
            <w:tcBorders>
              <w:top w:val="nil"/>
              <w:left w:val="nil"/>
              <w:bottom w:val="single" w:sz="4" w:space="0" w:color="auto"/>
              <w:right w:val="single" w:sz="4" w:space="0" w:color="auto"/>
            </w:tcBorders>
            <w:shd w:val="clear" w:color="auto" w:fill="auto"/>
            <w:vAlign w:val="center"/>
            <w:hideMark/>
          </w:tcPr>
          <w:p w14:paraId="798DFAD6" w14:textId="4D803237"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160.638.956</w:t>
            </w:r>
          </w:p>
        </w:tc>
        <w:tc>
          <w:tcPr>
            <w:tcW w:w="1418" w:type="dxa"/>
            <w:tcBorders>
              <w:top w:val="nil"/>
              <w:left w:val="nil"/>
              <w:bottom w:val="single" w:sz="4" w:space="0" w:color="auto"/>
              <w:right w:val="single" w:sz="4" w:space="0" w:color="auto"/>
            </w:tcBorders>
            <w:shd w:val="clear" w:color="auto" w:fill="auto"/>
            <w:vAlign w:val="center"/>
            <w:hideMark/>
          </w:tcPr>
          <w:p w14:paraId="56DCCF90" w14:textId="7DB8E005"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3,16</w:t>
            </w:r>
            <w:r>
              <w:rPr>
                <w:rFonts w:ascii="Arial" w:eastAsia="Times New Roman" w:hAnsi="Arial" w:cs="Arial"/>
                <w:color w:val="000000"/>
                <w:sz w:val="18"/>
                <w:szCs w:val="18"/>
                <w:lang w:eastAsia="sl-SI"/>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013AFD6" w14:textId="4B7C03ED"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3,09</w:t>
            </w:r>
            <w:r>
              <w:rPr>
                <w:rFonts w:ascii="Arial" w:eastAsia="Times New Roman" w:hAnsi="Arial" w:cs="Arial"/>
                <w:color w:val="000000"/>
                <w:sz w:val="18"/>
                <w:szCs w:val="18"/>
                <w:lang w:eastAsia="sl-SI"/>
              </w:rPr>
              <w:t xml:space="preserve"> %</w:t>
            </w:r>
          </w:p>
        </w:tc>
        <w:tc>
          <w:tcPr>
            <w:tcW w:w="1544" w:type="dxa"/>
            <w:tcBorders>
              <w:top w:val="nil"/>
              <w:left w:val="nil"/>
              <w:bottom w:val="single" w:sz="4" w:space="0" w:color="auto"/>
              <w:right w:val="single" w:sz="4" w:space="0" w:color="auto"/>
            </w:tcBorders>
            <w:shd w:val="clear" w:color="auto" w:fill="auto"/>
            <w:vAlign w:val="center"/>
          </w:tcPr>
          <w:p w14:paraId="3E4D8D7E" w14:textId="5C09C258" w:rsidR="006C32C6" w:rsidRPr="000E4316" w:rsidRDefault="008254EB" w:rsidP="006C32C6">
            <w:pPr>
              <w:spacing w:after="0" w:line="240" w:lineRule="auto"/>
              <w:jc w:val="center"/>
              <w:rPr>
                <w:rFonts w:ascii="Arial" w:eastAsia="Times New Roman" w:hAnsi="Arial" w:cs="Arial"/>
                <w:color w:val="000000"/>
                <w:sz w:val="18"/>
                <w:szCs w:val="18"/>
                <w:lang w:eastAsia="sl-SI"/>
              </w:rPr>
            </w:pPr>
            <w:r w:rsidRPr="000E4316">
              <w:rPr>
                <w:rFonts w:ascii="Arial" w:eastAsia="Times New Roman" w:hAnsi="Arial" w:cs="Arial"/>
                <w:color w:val="000000"/>
                <w:sz w:val="18"/>
                <w:szCs w:val="18"/>
                <w:lang w:eastAsia="sl-SI"/>
              </w:rPr>
              <w:t>2,5</w:t>
            </w:r>
          </w:p>
        </w:tc>
      </w:tr>
      <w:tr w:rsidR="006C32C6" w:rsidRPr="00121376" w14:paraId="00FE7DCA" w14:textId="77777777" w:rsidTr="006C32C6">
        <w:trPr>
          <w:trHeight w:val="255"/>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A0E00D9" w14:textId="5D24142C" w:rsidR="006C32C6" w:rsidRPr="006C32C6" w:rsidRDefault="006C32C6" w:rsidP="006C32C6">
            <w:pPr>
              <w:spacing w:after="0" w:line="240" w:lineRule="auto"/>
              <w:jc w:val="center"/>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21–40</w:t>
            </w:r>
          </w:p>
        </w:tc>
        <w:tc>
          <w:tcPr>
            <w:tcW w:w="1418" w:type="dxa"/>
            <w:tcBorders>
              <w:top w:val="nil"/>
              <w:left w:val="nil"/>
              <w:bottom w:val="single" w:sz="4" w:space="0" w:color="auto"/>
              <w:right w:val="single" w:sz="4" w:space="0" w:color="auto"/>
            </w:tcBorders>
            <w:shd w:val="clear" w:color="auto" w:fill="auto"/>
            <w:vAlign w:val="center"/>
            <w:hideMark/>
          </w:tcPr>
          <w:p w14:paraId="564348A4" w14:textId="58E5EB64"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86</w:t>
            </w:r>
          </w:p>
        </w:tc>
        <w:tc>
          <w:tcPr>
            <w:tcW w:w="1984" w:type="dxa"/>
            <w:tcBorders>
              <w:top w:val="nil"/>
              <w:left w:val="nil"/>
              <w:bottom w:val="single" w:sz="4" w:space="0" w:color="auto"/>
              <w:right w:val="single" w:sz="4" w:space="0" w:color="auto"/>
            </w:tcBorders>
            <w:shd w:val="clear" w:color="auto" w:fill="auto"/>
            <w:vAlign w:val="center"/>
            <w:hideMark/>
          </w:tcPr>
          <w:p w14:paraId="6E46A42D" w14:textId="1C3464CB"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105.649.003</w:t>
            </w:r>
          </w:p>
        </w:tc>
        <w:tc>
          <w:tcPr>
            <w:tcW w:w="1418" w:type="dxa"/>
            <w:tcBorders>
              <w:top w:val="nil"/>
              <w:left w:val="nil"/>
              <w:bottom w:val="single" w:sz="4" w:space="0" w:color="auto"/>
              <w:right w:val="single" w:sz="4" w:space="0" w:color="auto"/>
            </w:tcBorders>
            <w:shd w:val="clear" w:color="auto" w:fill="auto"/>
            <w:vAlign w:val="center"/>
            <w:hideMark/>
          </w:tcPr>
          <w:p w14:paraId="27154211" w14:textId="3B95B0CC"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1,25</w:t>
            </w:r>
            <w:r>
              <w:rPr>
                <w:rFonts w:ascii="Arial" w:eastAsia="Times New Roman" w:hAnsi="Arial" w:cs="Arial"/>
                <w:color w:val="000000"/>
                <w:sz w:val="18"/>
                <w:szCs w:val="18"/>
                <w:lang w:eastAsia="sl-SI"/>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594596B" w14:textId="0578E02A"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2,03</w:t>
            </w:r>
            <w:r>
              <w:rPr>
                <w:rFonts w:ascii="Arial" w:eastAsia="Times New Roman" w:hAnsi="Arial" w:cs="Arial"/>
                <w:color w:val="000000"/>
                <w:sz w:val="18"/>
                <w:szCs w:val="18"/>
                <w:lang w:eastAsia="sl-SI"/>
              </w:rPr>
              <w:t xml:space="preserve"> %</w:t>
            </w:r>
          </w:p>
        </w:tc>
        <w:tc>
          <w:tcPr>
            <w:tcW w:w="1544" w:type="dxa"/>
            <w:tcBorders>
              <w:top w:val="nil"/>
              <w:left w:val="nil"/>
              <w:bottom w:val="single" w:sz="4" w:space="0" w:color="auto"/>
              <w:right w:val="single" w:sz="4" w:space="0" w:color="auto"/>
            </w:tcBorders>
            <w:shd w:val="clear" w:color="auto" w:fill="auto"/>
            <w:vAlign w:val="center"/>
          </w:tcPr>
          <w:p w14:paraId="57375681" w14:textId="7B767029" w:rsidR="006C32C6" w:rsidRPr="000E4316" w:rsidRDefault="000E4316" w:rsidP="006C32C6">
            <w:pPr>
              <w:spacing w:after="0" w:line="240" w:lineRule="auto"/>
              <w:jc w:val="center"/>
              <w:rPr>
                <w:rFonts w:ascii="Arial" w:eastAsia="Times New Roman" w:hAnsi="Arial" w:cs="Arial"/>
                <w:color w:val="000000"/>
                <w:sz w:val="18"/>
                <w:szCs w:val="18"/>
                <w:lang w:eastAsia="sl-SI"/>
              </w:rPr>
            </w:pPr>
            <w:r w:rsidRPr="000E4316">
              <w:rPr>
                <w:rFonts w:ascii="Arial" w:eastAsia="Times New Roman" w:hAnsi="Arial" w:cs="Arial"/>
                <w:color w:val="000000"/>
                <w:sz w:val="18"/>
                <w:szCs w:val="18"/>
                <w:lang w:eastAsia="sl-SI"/>
              </w:rPr>
              <w:t>2,4</w:t>
            </w:r>
          </w:p>
        </w:tc>
      </w:tr>
      <w:tr w:rsidR="006C32C6" w:rsidRPr="00121376" w14:paraId="70715E18" w14:textId="77777777" w:rsidTr="006C32C6">
        <w:trPr>
          <w:trHeight w:val="255"/>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E2C6994" w14:textId="65334007" w:rsidR="006C32C6" w:rsidRPr="006C32C6" w:rsidRDefault="006C32C6" w:rsidP="006C32C6">
            <w:pPr>
              <w:spacing w:after="0" w:line="240" w:lineRule="auto"/>
              <w:jc w:val="center"/>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41–60</w:t>
            </w:r>
          </w:p>
        </w:tc>
        <w:tc>
          <w:tcPr>
            <w:tcW w:w="1418" w:type="dxa"/>
            <w:tcBorders>
              <w:top w:val="nil"/>
              <w:left w:val="nil"/>
              <w:bottom w:val="single" w:sz="4" w:space="0" w:color="auto"/>
              <w:right w:val="single" w:sz="4" w:space="0" w:color="auto"/>
            </w:tcBorders>
            <w:shd w:val="clear" w:color="auto" w:fill="auto"/>
            <w:vAlign w:val="center"/>
            <w:hideMark/>
          </w:tcPr>
          <w:p w14:paraId="48DB1946" w14:textId="2CF6ED69"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21</w:t>
            </w:r>
          </w:p>
        </w:tc>
        <w:tc>
          <w:tcPr>
            <w:tcW w:w="1984" w:type="dxa"/>
            <w:tcBorders>
              <w:top w:val="nil"/>
              <w:left w:val="nil"/>
              <w:bottom w:val="single" w:sz="4" w:space="0" w:color="auto"/>
              <w:right w:val="single" w:sz="4" w:space="0" w:color="auto"/>
            </w:tcBorders>
            <w:shd w:val="clear" w:color="auto" w:fill="auto"/>
            <w:vAlign w:val="center"/>
            <w:hideMark/>
          </w:tcPr>
          <w:p w14:paraId="186574D0" w14:textId="3C485379"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14.854.835</w:t>
            </w:r>
          </w:p>
        </w:tc>
        <w:tc>
          <w:tcPr>
            <w:tcW w:w="1418" w:type="dxa"/>
            <w:tcBorders>
              <w:top w:val="nil"/>
              <w:left w:val="nil"/>
              <w:bottom w:val="single" w:sz="4" w:space="0" w:color="auto"/>
              <w:right w:val="single" w:sz="4" w:space="0" w:color="auto"/>
            </w:tcBorders>
            <w:shd w:val="clear" w:color="auto" w:fill="auto"/>
            <w:vAlign w:val="center"/>
            <w:hideMark/>
          </w:tcPr>
          <w:p w14:paraId="073F1600" w14:textId="69CC3DD5"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0,31</w:t>
            </w:r>
            <w:r>
              <w:rPr>
                <w:rFonts w:ascii="Arial" w:eastAsia="Times New Roman" w:hAnsi="Arial" w:cs="Arial"/>
                <w:color w:val="000000"/>
                <w:sz w:val="18"/>
                <w:szCs w:val="18"/>
                <w:lang w:eastAsia="sl-SI"/>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A3BA796" w14:textId="7FB34CB7"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0,29</w:t>
            </w:r>
            <w:r>
              <w:rPr>
                <w:rFonts w:ascii="Arial" w:eastAsia="Times New Roman" w:hAnsi="Arial" w:cs="Arial"/>
                <w:color w:val="000000"/>
                <w:sz w:val="18"/>
                <w:szCs w:val="18"/>
                <w:lang w:eastAsia="sl-SI"/>
              </w:rPr>
              <w:t xml:space="preserve"> %</w:t>
            </w:r>
          </w:p>
        </w:tc>
        <w:tc>
          <w:tcPr>
            <w:tcW w:w="1544" w:type="dxa"/>
            <w:tcBorders>
              <w:top w:val="nil"/>
              <w:left w:val="nil"/>
              <w:bottom w:val="single" w:sz="4" w:space="0" w:color="auto"/>
              <w:right w:val="single" w:sz="4" w:space="0" w:color="auto"/>
            </w:tcBorders>
            <w:shd w:val="clear" w:color="auto" w:fill="auto"/>
            <w:vAlign w:val="center"/>
          </w:tcPr>
          <w:p w14:paraId="7D98F80F" w14:textId="7C3222C5" w:rsidR="006C32C6" w:rsidRPr="000E4316" w:rsidRDefault="000E4316" w:rsidP="006C32C6">
            <w:pPr>
              <w:spacing w:after="0" w:line="240" w:lineRule="auto"/>
              <w:jc w:val="center"/>
              <w:rPr>
                <w:rFonts w:ascii="Arial" w:eastAsia="Times New Roman" w:hAnsi="Arial" w:cs="Arial"/>
                <w:color w:val="000000"/>
                <w:sz w:val="18"/>
                <w:szCs w:val="18"/>
                <w:lang w:eastAsia="sl-SI"/>
              </w:rPr>
            </w:pPr>
            <w:r w:rsidRPr="000E4316">
              <w:rPr>
                <w:rFonts w:ascii="Arial" w:eastAsia="Times New Roman" w:hAnsi="Arial" w:cs="Arial"/>
                <w:color w:val="000000"/>
                <w:sz w:val="18"/>
                <w:szCs w:val="18"/>
                <w:lang w:eastAsia="sl-SI"/>
              </w:rPr>
              <w:t>2,8</w:t>
            </w:r>
          </w:p>
        </w:tc>
      </w:tr>
      <w:tr w:rsidR="006C32C6" w:rsidRPr="00121376" w14:paraId="39C07FC5" w14:textId="77777777" w:rsidTr="006C32C6">
        <w:trPr>
          <w:trHeight w:val="255"/>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833A84B" w14:textId="3C340D50" w:rsidR="006C32C6" w:rsidRPr="006C32C6" w:rsidRDefault="006C32C6" w:rsidP="006C32C6">
            <w:pPr>
              <w:spacing w:after="0" w:line="240" w:lineRule="auto"/>
              <w:jc w:val="center"/>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61–153</w:t>
            </w:r>
          </w:p>
        </w:tc>
        <w:tc>
          <w:tcPr>
            <w:tcW w:w="1418" w:type="dxa"/>
            <w:tcBorders>
              <w:top w:val="nil"/>
              <w:left w:val="nil"/>
              <w:bottom w:val="single" w:sz="4" w:space="0" w:color="auto"/>
              <w:right w:val="single" w:sz="4" w:space="0" w:color="auto"/>
            </w:tcBorders>
            <w:shd w:val="clear" w:color="auto" w:fill="auto"/>
            <w:vAlign w:val="center"/>
            <w:hideMark/>
          </w:tcPr>
          <w:p w14:paraId="00CC1C8B" w14:textId="0FCEF3AF"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12</w:t>
            </w:r>
          </w:p>
        </w:tc>
        <w:tc>
          <w:tcPr>
            <w:tcW w:w="1984" w:type="dxa"/>
            <w:tcBorders>
              <w:top w:val="nil"/>
              <w:left w:val="nil"/>
              <w:bottom w:val="single" w:sz="4" w:space="0" w:color="auto"/>
              <w:right w:val="single" w:sz="4" w:space="0" w:color="auto"/>
            </w:tcBorders>
            <w:shd w:val="clear" w:color="auto" w:fill="auto"/>
            <w:vAlign w:val="center"/>
            <w:hideMark/>
          </w:tcPr>
          <w:p w14:paraId="316FA510" w14:textId="155EA516" w:rsidR="006C32C6" w:rsidRPr="00121376" w:rsidRDefault="006C32C6" w:rsidP="006C32C6">
            <w:pPr>
              <w:spacing w:after="0" w:line="240" w:lineRule="auto"/>
              <w:jc w:val="right"/>
              <w:rPr>
                <w:rFonts w:ascii="Arial" w:eastAsia="Times New Roman" w:hAnsi="Arial" w:cs="Arial"/>
                <w:color w:val="000000"/>
                <w:sz w:val="18"/>
                <w:szCs w:val="18"/>
                <w:highlight w:val="yellow"/>
                <w:lang w:eastAsia="sl-SI"/>
              </w:rPr>
            </w:pPr>
            <w:r w:rsidRPr="006C32C6">
              <w:rPr>
                <w:rFonts w:ascii="Arial" w:eastAsia="Times New Roman" w:hAnsi="Arial" w:cs="Arial"/>
                <w:color w:val="000000"/>
                <w:sz w:val="18"/>
                <w:szCs w:val="18"/>
                <w:lang w:eastAsia="sl-SI"/>
              </w:rPr>
              <w:t>12.426.463</w:t>
            </w:r>
          </w:p>
        </w:tc>
        <w:tc>
          <w:tcPr>
            <w:tcW w:w="1418" w:type="dxa"/>
            <w:tcBorders>
              <w:top w:val="nil"/>
              <w:left w:val="nil"/>
              <w:bottom w:val="single" w:sz="4" w:space="0" w:color="auto"/>
              <w:right w:val="single" w:sz="4" w:space="0" w:color="auto"/>
            </w:tcBorders>
            <w:shd w:val="clear" w:color="auto" w:fill="auto"/>
            <w:vAlign w:val="center"/>
            <w:hideMark/>
          </w:tcPr>
          <w:p w14:paraId="231C22DE" w14:textId="4FB573D6"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0,17</w:t>
            </w:r>
            <w:r>
              <w:rPr>
                <w:rFonts w:ascii="Arial" w:eastAsia="Times New Roman" w:hAnsi="Arial" w:cs="Arial"/>
                <w:color w:val="000000"/>
                <w:sz w:val="18"/>
                <w:szCs w:val="18"/>
                <w:lang w:eastAsia="sl-SI"/>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9726BA4" w14:textId="0127481A" w:rsidR="006C32C6" w:rsidRPr="006C32C6" w:rsidRDefault="006C32C6" w:rsidP="006C32C6">
            <w:pPr>
              <w:spacing w:after="0" w:line="240" w:lineRule="auto"/>
              <w:jc w:val="right"/>
              <w:rPr>
                <w:rFonts w:ascii="Arial" w:eastAsia="Times New Roman" w:hAnsi="Arial" w:cs="Arial"/>
                <w:color w:val="000000"/>
                <w:sz w:val="18"/>
                <w:szCs w:val="18"/>
                <w:lang w:eastAsia="sl-SI"/>
              </w:rPr>
            </w:pPr>
            <w:r w:rsidRPr="006C32C6">
              <w:rPr>
                <w:rFonts w:ascii="Arial" w:eastAsia="Times New Roman" w:hAnsi="Arial" w:cs="Arial"/>
                <w:color w:val="000000"/>
                <w:sz w:val="18"/>
                <w:szCs w:val="18"/>
                <w:lang w:eastAsia="sl-SI"/>
              </w:rPr>
              <w:t>0,24</w:t>
            </w:r>
            <w:r>
              <w:rPr>
                <w:rFonts w:ascii="Arial" w:eastAsia="Times New Roman" w:hAnsi="Arial" w:cs="Arial"/>
                <w:color w:val="000000"/>
                <w:sz w:val="18"/>
                <w:szCs w:val="18"/>
                <w:lang w:eastAsia="sl-SI"/>
              </w:rPr>
              <w:t xml:space="preserve"> %</w:t>
            </w:r>
          </w:p>
        </w:tc>
        <w:tc>
          <w:tcPr>
            <w:tcW w:w="1544" w:type="dxa"/>
            <w:tcBorders>
              <w:top w:val="nil"/>
              <w:left w:val="nil"/>
              <w:bottom w:val="single" w:sz="4" w:space="0" w:color="auto"/>
              <w:right w:val="single" w:sz="4" w:space="0" w:color="auto"/>
            </w:tcBorders>
            <w:shd w:val="clear" w:color="auto" w:fill="auto"/>
            <w:vAlign w:val="center"/>
          </w:tcPr>
          <w:p w14:paraId="05982B44" w14:textId="3272BBB2" w:rsidR="006C32C6" w:rsidRPr="000E4316" w:rsidRDefault="000E4316" w:rsidP="006C32C6">
            <w:pPr>
              <w:spacing w:after="0" w:line="240" w:lineRule="auto"/>
              <w:jc w:val="center"/>
              <w:rPr>
                <w:rFonts w:ascii="Arial" w:eastAsia="Times New Roman" w:hAnsi="Arial" w:cs="Arial"/>
                <w:color w:val="000000"/>
                <w:sz w:val="18"/>
                <w:szCs w:val="18"/>
                <w:lang w:eastAsia="sl-SI"/>
              </w:rPr>
            </w:pPr>
            <w:r w:rsidRPr="000E4316">
              <w:rPr>
                <w:rFonts w:ascii="Arial" w:eastAsia="Times New Roman" w:hAnsi="Arial" w:cs="Arial"/>
                <w:color w:val="000000"/>
                <w:sz w:val="18"/>
                <w:szCs w:val="18"/>
                <w:lang w:eastAsia="sl-SI"/>
              </w:rPr>
              <w:t>2,3</w:t>
            </w:r>
          </w:p>
        </w:tc>
      </w:tr>
      <w:tr w:rsidR="00CA0D38" w:rsidRPr="00121376" w14:paraId="046C57EA" w14:textId="77777777" w:rsidTr="00CA0D38">
        <w:trPr>
          <w:trHeight w:val="255"/>
          <w:jc w:val="center"/>
        </w:trPr>
        <w:tc>
          <w:tcPr>
            <w:tcW w:w="127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8F28345" w14:textId="77777777" w:rsidR="00CA0D38" w:rsidRPr="006C32C6" w:rsidRDefault="00CA0D38" w:rsidP="00CA0D38">
            <w:pPr>
              <w:spacing w:after="0" w:line="240" w:lineRule="auto"/>
              <w:rPr>
                <w:rFonts w:ascii="Arial" w:eastAsia="Times New Roman" w:hAnsi="Arial" w:cs="Arial"/>
                <w:b/>
                <w:bCs/>
                <w:color w:val="000000"/>
                <w:sz w:val="18"/>
                <w:szCs w:val="18"/>
                <w:lang w:eastAsia="sl-SI"/>
              </w:rPr>
            </w:pPr>
            <w:r w:rsidRPr="006C32C6">
              <w:rPr>
                <w:rFonts w:ascii="Arial" w:eastAsia="Times New Roman" w:hAnsi="Arial" w:cs="Arial"/>
                <w:b/>
                <w:bCs/>
                <w:color w:val="000000"/>
                <w:sz w:val="18"/>
                <w:szCs w:val="18"/>
                <w:lang w:eastAsia="sl-SI"/>
              </w:rPr>
              <w:t>Skupaj</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7AA2B000" w14:textId="22BB915A" w:rsidR="00CA0D38" w:rsidRPr="00CA0D38" w:rsidRDefault="00CA0D38" w:rsidP="00CA0D38">
            <w:pPr>
              <w:spacing w:after="0" w:line="240" w:lineRule="auto"/>
              <w:jc w:val="right"/>
              <w:rPr>
                <w:rFonts w:ascii="Arial" w:eastAsia="Times New Roman" w:hAnsi="Arial" w:cs="Arial"/>
                <w:b/>
                <w:bCs/>
                <w:color w:val="000000"/>
                <w:sz w:val="18"/>
                <w:szCs w:val="18"/>
                <w:lang w:eastAsia="sl-SI"/>
              </w:rPr>
            </w:pPr>
            <w:r w:rsidRPr="00CA0D38">
              <w:rPr>
                <w:rFonts w:ascii="Arial" w:eastAsia="Times New Roman" w:hAnsi="Arial" w:cs="Arial"/>
                <w:b/>
                <w:bCs/>
                <w:color w:val="000000"/>
                <w:sz w:val="18"/>
                <w:szCs w:val="18"/>
                <w:lang w:eastAsia="sl-SI"/>
              </w:rPr>
              <w:t>6.871</w:t>
            </w:r>
          </w:p>
        </w:tc>
        <w:tc>
          <w:tcPr>
            <w:tcW w:w="1984" w:type="dxa"/>
            <w:tcBorders>
              <w:top w:val="nil"/>
              <w:left w:val="nil"/>
              <w:bottom w:val="single" w:sz="4" w:space="0" w:color="auto"/>
              <w:right w:val="single" w:sz="4" w:space="0" w:color="auto"/>
            </w:tcBorders>
            <w:shd w:val="clear" w:color="auto" w:fill="F2F2F2" w:themeFill="background1" w:themeFillShade="F2"/>
            <w:vAlign w:val="center"/>
            <w:hideMark/>
          </w:tcPr>
          <w:p w14:paraId="4E46EA35" w14:textId="45BDCA82" w:rsidR="00CA0D38" w:rsidRPr="00CA0D38" w:rsidRDefault="00CA0D38" w:rsidP="00CA0D38">
            <w:pPr>
              <w:spacing w:after="0" w:line="240" w:lineRule="auto"/>
              <w:jc w:val="right"/>
              <w:rPr>
                <w:rFonts w:ascii="Arial" w:eastAsia="Times New Roman" w:hAnsi="Arial" w:cs="Arial"/>
                <w:b/>
                <w:bCs/>
                <w:color w:val="000000"/>
                <w:sz w:val="18"/>
                <w:szCs w:val="18"/>
                <w:lang w:eastAsia="sl-SI"/>
              </w:rPr>
            </w:pPr>
            <w:r w:rsidRPr="00CA0D38">
              <w:rPr>
                <w:rFonts w:ascii="Arial" w:eastAsia="Times New Roman" w:hAnsi="Arial" w:cs="Arial"/>
                <w:b/>
                <w:bCs/>
                <w:color w:val="000000"/>
                <w:sz w:val="18"/>
                <w:szCs w:val="18"/>
                <w:lang w:eastAsia="sl-SI"/>
              </w:rPr>
              <w:t>5.205.806.416</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1193D6FD" w14:textId="06D82EA3" w:rsidR="00CA0D38" w:rsidRPr="006C32C6" w:rsidRDefault="00CA0D38" w:rsidP="00CA0D38">
            <w:pPr>
              <w:spacing w:after="0" w:line="240" w:lineRule="auto"/>
              <w:jc w:val="right"/>
              <w:rPr>
                <w:rFonts w:ascii="Arial" w:eastAsia="Times New Roman" w:hAnsi="Arial" w:cs="Arial"/>
                <w:b/>
                <w:bCs/>
                <w:color w:val="000000"/>
                <w:sz w:val="18"/>
                <w:szCs w:val="18"/>
                <w:lang w:eastAsia="sl-SI"/>
              </w:rPr>
            </w:pPr>
            <w:r w:rsidRPr="006C32C6">
              <w:rPr>
                <w:rFonts w:ascii="Arial" w:eastAsia="Times New Roman" w:hAnsi="Arial" w:cs="Arial"/>
                <w:b/>
                <w:bCs/>
                <w:color w:val="000000"/>
                <w:sz w:val="18"/>
                <w:szCs w:val="18"/>
                <w:lang w:eastAsia="sl-SI"/>
              </w:rPr>
              <w:t>100,00 %</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6FAB5251" w14:textId="44080DA4" w:rsidR="00CA0D38" w:rsidRPr="006C32C6" w:rsidRDefault="00CA0D38" w:rsidP="00CA0D38">
            <w:pPr>
              <w:spacing w:after="0" w:line="240" w:lineRule="auto"/>
              <w:jc w:val="right"/>
              <w:rPr>
                <w:rFonts w:ascii="Arial" w:eastAsia="Times New Roman" w:hAnsi="Arial" w:cs="Arial"/>
                <w:b/>
                <w:bCs/>
                <w:color w:val="000000"/>
                <w:sz w:val="18"/>
                <w:szCs w:val="18"/>
                <w:lang w:eastAsia="sl-SI"/>
              </w:rPr>
            </w:pPr>
            <w:r w:rsidRPr="006C32C6">
              <w:rPr>
                <w:rFonts w:ascii="Arial" w:eastAsia="Times New Roman" w:hAnsi="Arial" w:cs="Arial"/>
                <w:b/>
                <w:bCs/>
                <w:color w:val="000000"/>
                <w:sz w:val="18"/>
                <w:szCs w:val="18"/>
                <w:lang w:eastAsia="sl-SI"/>
              </w:rPr>
              <w:t>100,00 %</w:t>
            </w:r>
          </w:p>
        </w:tc>
        <w:tc>
          <w:tcPr>
            <w:tcW w:w="1544" w:type="dxa"/>
            <w:tcBorders>
              <w:top w:val="nil"/>
              <w:left w:val="nil"/>
              <w:bottom w:val="single" w:sz="4" w:space="0" w:color="auto"/>
              <w:right w:val="single" w:sz="4" w:space="0" w:color="auto"/>
            </w:tcBorders>
            <w:shd w:val="clear" w:color="auto" w:fill="F2F2F2" w:themeFill="background1" w:themeFillShade="F2"/>
            <w:vAlign w:val="center"/>
          </w:tcPr>
          <w:p w14:paraId="1A81E64A" w14:textId="28720CE0" w:rsidR="00CA0D38" w:rsidRPr="006C32C6" w:rsidRDefault="00CA0D38" w:rsidP="00CA0D38">
            <w:pPr>
              <w:spacing w:after="0" w:line="240" w:lineRule="auto"/>
              <w:jc w:val="center"/>
              <w:rPr>
                <w:rFonts w:ascii="Arial" w:eastAsia="Times New Roman" w:hAnsi="Arial" w:cs="Arial"/>
                <w:b/>
                <w:bCs/>
                <w:color w:val="000000"/>
                <w:sz w:val="18"/>
                <w:szCs w:val="18"/>
                <w:lang w:eastAsia="sl-SI"/>
              </w:rPr>
            </w:pPr>
            <w:r w:rsidRPr="006C32C6">
              <w:rPr>
                <w:rFonts w:ascii="Arial" w:eastAsia="Times New Roman" w:hAnsi="Arial" w:cs="Arial"/>
                <w:b/>
                <w:bCs/>
                <w:color w:val="000000"/>
                <w:sz w:val="18"/>
                <w:szCs w:val="18"/>
                <w:lang w:eastAsia="sl-SI"/>
              </w:rPr>
              <w:t>2,5</w:t>
            </w:r>
          </w:p>
        </w:tc>
      </w:tr>
    </w:tbl>
    <w:p w14:paraId="65F74595" w14:textId="5A355C0A" w:rsidR="00AD6BE7" w:rsidRPr="00121376" w:rsidRDefault="00AD6BE7" w:rsidP="00F4617A">
      <w:pPr>
        <w:tabs>
          <w:tab w:val="left" w:pos="567"/>
          <w:tab w:val="left" w:pos="993"/>
        </w:tabs>
        <w:spacing w:after="0" w:line="240" w:lineRule="auto"/>
        <w:ind w:left="1701" w:hanging="1701"/>
        <w:jc w:val="both"/>
        <w:rPr>
          <w:rFonts w:ascii="Arial" w:hAnsi="Arial" w:cs="Arial"/>
          <w:color w:val="000000" w:themeColor="text1"/>
          <w:sz w:val="20"/>
          <w:highlight w:val="yellow"/>
        </w:rPr>
      </w:pPr>
    </w:p>
    <w:p w14:paraId="7A9FDE81" w14:textId="3FBB3F40" w:rsidR="00821795" w:rsidRPr="005916C7" w:rsidRDefault="00821795" w:rsidP="004A613D">
      <w:pPr>
        <w:spacing w:after="0" w:line="240" w:lineRule="auto"/>
        <w:jc w:val="center"/>
        <w:rPr>
          <w:rFonts w:ascii="Arial" w:hAnsi="Arial" w:cs="Arial"/>
          <w:sz w:val="18"/>
        </w:rPr>
      </w:pPr>
      <w:r w:rsidRPr="005916C7">
        <w:rPr>
          <w:rFonts w:ascii="Arial" w:hAnsi="Arial" w:cs="Arial"/>
          <w:sz w:val="18"/>
        </w:rPr>
        <w:t>Vir: Statistični podatki o javnih naročilih, oddanih v letu 20</w:t>
      </w:r>
      <w:r w:rsidR="00E239EB" w:rsidRPr="005916C7">
        <w:rPr>
          <w:rFonts w:ascii="Arial" w:hAnsi="Arial" w:cs="Arial"/>
          <w:sz w:val="18"/>
        </w:rPr>
        <w:t>2</w:t>
      </w:r>
      <w:r w:rsidR="005916C7" w:rsidRPr="005916C7">
        <w:rPr>
          <w:rFonts w:ascii="Arial" w:hAnsi="Arial" w:cs="Arial"/>
          <w:sz w:val="18"/>
        </w:rPr>
        <w:t>1</w:t>
      </w:r>
      <w:r w:rsidR="000F01DD">
        <w:rPr>
          <w:rFonts w:ascii="Arial" w:hAnsi="Arial" w:cs="Arial"/>
          <w:sz w:val="18"/>
        </w:rPr>
        <w:t>.</w:t>
      </w:r>
    </w:p>
    <w:p w14:paraId="3752FD87" w14:textId="21F41463" w:rsidR="004A613D" w:rsidRPr="00121376" w:rsidRDefault="004A613D" w:rsidP="000F2B07">
      <w:pPr>
        <w:tabs>
          <w:tab w:val="left" w:pos="567"/>
          <w:tab w:val="left" w:pos="993"/>
        </w:tabs>
        <w:spacing w:after="0" w:line="360" w:lineRule="auto"/>
        <w:jc w:val="both"/>
        <w:rPr>
          <w:rFonts w:ascii="Arial" w:hAnsi="Arial" w:cs="Arial"/>
          <w:sz w:val="20"/>
          <w:szCs w:val="20"/>
          <w:highlight w:val="yellow"/>
        </w:rPr>
      </w:pPr>
    </w:p>
    <w:p w14:paraId="133DFDF6" w14:textId="6A0F2276" w:rsidR="007B5C52" w:rsidRPr="00823B43" w:rsidRDefault="007B5C52" w:rsidP="00E96696">
      <w:pPr>
        <w:spacing w:line="360" w:lineRule="auto"/>
        <w:jc w:val="both"/>
        <w:rPr>
          <w:rFonts w:ascii="Arial" w:eastAsia="Times New Roman" w:hAnsi="Arial" w:cs="Arial"/>
          <w:color w:val="000000"/>
          <w:sz w:val="20"/>
          <w:szCs w:val="20"/>
          <w:lang w:eastAsia="sl-SI"/>
        </w:rPr>
      </w:pPr>
      <w:r w:rsidRPr="005C6404">
        <w:rPr>
          <w:rFonts w:ascii="Arial" w:hAnsi="Arial" w:cs="Arial"/>
          <w:sz w:val="20"/>
          <w:szCs w:val="20"/>
        </w:rPr>
        <w:t>Iz statističnih podatkov o javnih naročilih, oddanih v letu 20</w:t>
      </w:r>
      <w:r w:rsidR="00865254" w:rsidRPr="005C6404">
        <w:rPr>
          <w:rFonts w:ascii="Arial" w:hAnsi="Arial" w:cs="Arial"/>
          <w:sz w:val="20"/>
          <w:szCs w:val="20"/>
        </w:rPr>
        <w:t>2</w:t>
      </w:r>
      <w:r w:rsidR="005C6404" w:rsidRPr="005C6404">
        <w:rPr>
          <w:rFonts w:ascii="Arial" w:hAnsi="Arial" w:cs="Arial"/>
          <w:sz w:val="20"/>
          <w:szCs w:val="20"/>
        </w:rPr>
        <w:t>1</w:t>
      </w:r>
      <w:r w:rsidRPr="005C6404">
        <w:rPr>
          <w:rFonts w:ascii="Arial" w:hAnsi="Arial" w:cs="Arial"/>
          <w:sz w:val="20"/>
          <w:szCs w:val="20"/>
        </w:rPr>
        <w:t xml:space="preserve">, </w:t>
      </w:r>
      <w:r w:rsidR="00FD48CF" w:rsidRPr="005C6404">
        <w:rPr>
          <w:rFonts w:ascii="Arial" w:hAnsi="Arial" w:cs="Arial"/>
          <w:sz w:val="20"/>
          <w:szCs w:val="20"/>
        </w:rPr>
        <w:t>izhaja</w:t>
      </w:r>
      <w:r w:rsidRPr="005C6404">
        <w:rPr>
          <w:rFonts w:ascii="Arial" w:hAnsi="Arial" w:cs="Arial"/>
          <w:sz w:val="20"/>
          <w:szCs w:val="20"/>
        </w:rPr>
        <w:t xml:space="preserve"> tudi, da so naročniki </w:t>
      </w:r>
      <w:r w:rsidR="000B77E2" w:rsidRPr="005C6404">
        <w:rPr>
          <w:rFonts w:ascii="Arial" w:hAnsi="Arial" w:cs="Arial"/>
          <w:sz w:val="20"/>
          <w:szCs w:val="20"/>
        </w:rPr>
        <w:t xml:space="preserve">postopek javnega naročanja </w:t>
      </w:r>
      <w:r w:rsidR="00FD4717" w:rsidRPr="005C6404">
        <w:rPr>
          <w:rFonts w:ascii="Arial" w:hAnsi="Arial" w:cs="Arial"/>
          <w:sz w:val="20"/>
          <w:szCs w:val="20"/>
        </w:rPr>
        <w:t xml:space="preserve">največkrat </w:t>
      </w:r>
      <w:r w:rsidR="000B77E2" w:rsidRPr="005C6404">
        <w:rPr>
          <w:rFonts w:ascii="Arial" w:hAnsi="Arial" w:cs="Arial"/>
          <w:sz w:val="20"/>
          <w:szCs w:val="20"/>
        </w:rPr>
        <w:t xml:space="preserve">delili na več javnih naročil pri naročanju </w:t>
      </w:r>
      <w:r w:rsidRPr="005C6404">
        <w:rPr>
          <w:rFonts w:ascii="Arial" w:hAnsi="Arial" w:cs="Arial"/>
          <w:sz w:val="20"/>
          <w:szCs w:val="20"/>
        </w:rPr>
        <w:t xml:space="preserve">blaga, in sicer v </w:t>
      </w:r>
      <w:r w:rsidR="007044FF" w:rsidRPr="005C6404">
        <w:rPr>
          <w:rFonts w:ascii="Arial" w:hAnsi="Arial" w:cs="Arial"/>
          <w:sz w:val="20"/>
          <w:szCs w:val="20"/>
        </w:rPr>
        <w:t>10</w:t>
      </w:r>
      <w:r w:rsidR="00865254" w:rsidRPr="005C6404">
        <w:rPr>
          <w:rFonts w:ascii="Arial" w:hAnsi="Arial" w:cs="Arial"/>
          <w:sz w:val="20"/>
          <w:szCs w:val="20"/>
        </w:rPr>
        <w:t>1</w:t>
      </w:r>
      <w:r w:rsidR="005C6404" w:rsidRPr="005C6404">
        <w:rPr>
          <w:rFonts w:ascii="Arial" w:hAnsi="Arial" w:cs="Arial"/>
          <w:sz w:val="20"/>
          <w:szCs w:val="20"/>
        </w:rPr>
        <w:t>4</w:t>
      </w:r>
      <w:r w:rsidRPr="005C6404">
        <w:rPr>
          <w:rFonts w:ascii="Arial" w:hAnsi="Arial" w:cs="Arial"/>
          <w:sz w:val="20"/>
          <w:szCs w:val="20"/>
        </w:rPr>
        <w:t xml:space="preserve"> primerih oziroma </w:t>
      </w:r>
      <w:r w:rsidR="00FD48CF" w:rsidRPr="005C6404">
        <w:rPr>
          <w:rFonts w:ascii="Arial" w:hAnsi="Arial" w:cs="Arial"/>
          <w:sz w:val="20"/>
          <w:szCs w:val="20"/>
        </w:rPr>
        <w:t xml:space="preserve">pri </w:t>
      </w:r>
      <w:r w:rsidR="007044FF" w:rsidRPr="005C6404">
        <w:rPr>
          <w:rFonts w:ascii="Arial" w:hAnsi="Arial" w:cs="Arial"/>
          <w:sz w:val="20"/>
          <w:szCs w:val="20"/>
        </w:rPr>
        <w:t>3</w:t>
      </w:r>
      <w:r w:rsidR="00865254" w:rsidRPr="005C6404">
        <w:rPr>
          <w:rFonts w:ascii="Arial" w:hAnsi="Arial" w:cs="Arial"/>
          <w:sz w:val="20"/>
          <w:szCs w:val="20"/>
        </w:rPr>
        <w:t>4</w:t>
      </w:r>
      <w:r w:rsidR="007044FF" w:rsidRPr="005C6404">
        <w:rPr>
          <w:rFonts w:ascii="Arial" w:hAnsi="Arial" w:cs="Arial"/>
          <w:sz w:val="20"/>
          <w:szCs w:val="20"/>
        </w:rPr>
        <w:t>,</w:t>
      </w:r>
      <w:r w:rsidR="005C6404" w:rsidRPr="005C6404">
        <w:rPr>
          <w:rFonts w:ascii="Arial" w:hAnsi="Arial" w:cs="Arial"/>
          <w:sz w:val="20"/>
          <w:szCs w:val="20"/>
        </w:rPr>
        <w:t>87</w:t>
      </w:r>
      <w:r w:rsidR="00970F15">
        <w:rPr>
          <w:rFonts w:ascii="Arial" w:hAnsi="Arial" w:cs="Arial"/>
          <w:sz w:val="20"/>
          <w:szCs w:val="20"/>
        </w:rPr>
        <w:t> </w:t>
      </w:r>
      <w:r w:rsidR="0029442D" w:rsidRPr="005C6404">
        <w:rPr>
          <w:rFonts w:ascii="Arial" w:hAnsi="Arial" w:cs="Arial"/>
          <w:sz w:val="20"/>
          <w:szCs w:val="20"/>
        </w:rPr>
        <w:t>%</w:t>
      </w:r>
      <w:r w:rsidRPr="005C6404">
        <w:rPr>
          <w:rFonts w:ascii="Arial" w:hAnsi="Arial" w:cs="Arial"/>
          <w:sz w:val="20"/>
          <w:szCs w:val="20"/>
        </w:rPr>
        <w:t xml:space="preserve"> naročil </w:t>
      </w:r>
      <w:r w:rsidRPr="00823B43">
        <w:rPr>
          <w:rFonts w:ascii="Arial" w:hAnsi="Arial" w:cs="Arial"/>
          <w:sz w:val="20"/>
          <w:szCs w:val="20"/>
        </w:rPr>
        <w:t xml:space="preserve">blaga, najmanjkrat pa pri oddaji naročil gradenj, in sicer v </w:t>
      </w:r>
      <w:r w:rsidR="00B32D46" w:rsidRPr="00823B43">
        <w:rPr>
          <w:rFonts w:ascii="Arial" w:hAnsi="Arial" w:cs="Arial"/>
          <w:sz w:val="20"/>
          <w:szCs w:val="20"/>
        </w:rPr>
        <w:t>1</w:t>
      </w:r>
      <w:r w:rsidR="00E93524" w:rsidRPr="00823B43">
        <w:rPr>
          <w:rFonts w:ascii="Arial" w:hAnsi="Arial" w:cs="Arial"/>
          <w:sz w:val="20"/>
          <w:szCs w:val="20"/>
        </w:rPr>
        <w:t>4</w:t>
      </w:r>
      <w:r w:rsidR="00823B43">
        <w:rPr>
          <w:rFonts w:ascii="Arial" w:hAnsi="Arial" w:cs="Arial"/>
          <w:sz w:val="20"/>
          <w:szCs w:val="20"/>
        </w:rPr>
        <w:t>4</w:t>
      </w:r>
      <w:r w:rsidRPr="00823B43">
        <w:rPr>
          <w:rFonts w:ascii="Arial" w:hAnsi="Arial" w:cs="Arial"/>
          <w:sz w:val="20"/>
          <w:szCs w:val="20"/>
        </w:rPr>
        <w:t xml:space="preserve"> primerih oziroma </w:t>
      </w:r>
      <w:r w:rsidR="00FD48CF" w:rsidRPr="00823B43">
        <w:rPr>
          <w:rFonts w:ascii="Arial" w:hAnsi="Arial" w:cs="Arial"/>
          <w:sz w:val="20"/>
          <w:szCs w:val="20"/>
        </w:rPr>
        <w:t xml:space="preserve">pri </w:t>
      </w:r>
      <w:r w:rsidR="00823B43" w:rsidRPr="00823B43">
        <w:rPr>
          <w:rFonts w:ascii="Arial" w:hAnsi="Arial" w:cs="Arial"/>
          <w:sz w:val="20"/>
          <w:szCs w:val="20"/>
        </w:rPr>
        <w:t>9,29</w:t>
      </w:r>
      <w:r w:rsidR="00970F15">
        <w:rPr>
          <w:rFonts w:ascii="Arial" w:eastAsia="Times New Roman" w:hAnsi="Arial" w:cs="Arial"/>
          <w:color w:val="000000"/>
          <w:sz w:val="20"/>
          <w:szCs w:val="20"/>
          <w:lang w:eastAsia="sl-SI"/>
        </w:rPr>
        <w:t> </w:t>
      </w:r>
      <w:r w:rsidR="0029442D" w:rsidRPr="00823B43">
        <w:rPr>
          <w:rFonts w:ascii="Arial" w:hAnsi="Arial" w:cs="Arial"/>
          <w:sz w:val="20"/>
          <w:szCs w:val="20"/>
        </w:rPr>
        <w:t>%</w:t>
      </w:r>
      <w:r w:rsidRPr="00823B43">
        <w:rPr>
          <w:rFonts w:ascii="Arial" w:hAnsi="Arial" w:cs="Arial"/>
          <w:sz w:val="20"/>
          <w:szCs w:val="20"/>
        </w:rPr>
        <w:t xml:space="preserve"> naročil gradenj.</w:t>
      </w:r>
      <w:r w:rsidR="002B4A0A" w:rsidRPr="00823B43">
        <w:rPr>
          <w:rFonts w:ascii="Arial" w:hAnsi="Arial" w:cs="Arial"/>
          <w:sz w:val="20"/>
          <w:szCs w:val="20"/>
        </w:rPr>
        <w:t xml:space="preserve"> </w:t>
      </w:r>
    </w:p>
    <w:p w14:paraId="1C51711F" w14:textId="77777777" w:rsidR="000D71AD" w:rsidRPr="00121376" w:rsidRDefault="000D71AD">
      <w:pPr>
        <w:rPr>
          <w:rFonts w:ascii="Arial" w:hAnsi="Arial" w:cs="Arial"/>
          <w:sz w:val="20"/>
          <w:highlight w:val="yellow"/>
        </w:rPr>
      </w:pPr>
      <w:r w:rsidRPr="00121376">
        <w:rPr>
          <w:rFonts w:ascii="Arial" w:hAnsi="Arial" w:cs="Arial"/>
          <w:sz w:val="20"/>
          <w:highlight w:val="yellow"/>
        </w:rPr>
        <w:br w:type="page"/>
      </w:r>
    </w:p>
    <w:p w14:paraId="7DC1F829" w14:textId="4CB379B8" w:rsidR="008354FC" w:rsidRPr="006D231E" w:rsidRDefault="008354FC" w:rsidP="008A61FD">
      <w:pPr>
        <w:spacing w:before="120" w:after="120" w:line="240" w:lineRule="auto"/>
        <w:jc w:val="both"/>
        <w:rPr>
          <w:rFonts w:ascii="Arial" w:hAnsi="Arial" w:cs="Arial"/>
          <w:sz w:val="20"/>
        </w:rPr>
      </w:pPr>
      <w:r w:rsidRPr="006D231E">
        <w:rPr>
          <w:rFonts w:ascii="Arial" w:hAnsi="Arial" w:cs="Arial"/>
          <w:sz w:val="20"/>
        </w:rPr>
        <w:lastRenderedPageBreak/>
        <w:t xml:space="preserve">Preglednica </w:t>
      </w:r>
      <w:r w:rsidR="00512F52" w:rsidRPr="006D231E">
        <w:rPr>
          <w:rFonts w:ascii="Arial" w:hAnsi="Arial" w:cs="Arial"/>
          <w:sz w:val="20"/>
        </w:rPr>
        <w:t>3</w:t>
      </w:r>
      <w:r w:rsidR="00274CE8" w:rsidRPr="006D231E">
        <w:rPr>
          <w:rFonts w:ascii="Arial" w:hAnsi="Arial" w:cs="Arial"/>
          <w:sz w:val="20"/>
        </w:rPr>
        <w:t>1</w:t>
      </w:r>
      <w:r w:rsidRPr="006D231E">
        <w:rPr>
          <w:rFonts w:ascii="Arial" w:hAnsi="Arial" w:cs="Arial"/>
          <w:sz w:val="20"/>
        </w:rPr>
        <w:t xml:space="preserve">: Delitev postopkov javnega naročanja na naročila </w:t>
      </w:r>
      <w:r w:rsidR="00FD48CF" w:rsidRPr="006D231E">
        <w:rPr>
          <w:rFonts w:ascii="Arial" w:hAnsi="Arial" w:cs="Arial"/>
          <w:sz w:val="20"/>
        </w:rPr>
        <w:t>po</w:t>
      </w:r>
      <w:r w:rsidRPr="006D231E">
        <w:rPr>
          <w:rFonts w:ascii="Arial" w:hAnsi="Arial" w:cs="Arial"/>
          <w:sz w:val="20"/>
        </w:rPr>
        <w:t xml:space="preserve"> številu in vrednosti glede na predmet naročanja </w:t>
      </w:r>
    </w:p>
    <w:tbl>
      <w:tblPr>
        <w:tblW w:w="7440" w:type="dxa"/>
        <w:jc w:val="center"/>
        <w:tblCellMar>
          <w:left w:w="70" w:type="dxa"/>
          <w:right w:w="70" w:type="dxa"/>
        </w:tblCellMar>
        <w:tblLook w:val="04A0" w:firstRow="1" w:lastRow="0" w:firstColumn="1" w:lastColumn="0" w:noHBand="0" w:noVBand="1"/>
      </w:tblPr>
      <w:tblGrid>
        <w:gridCol w:w="960"/>
        <w:gridCol w:w="1560"/>
        <w:gridCol w:w="1700"/>
        <w:gridCol w:w="1280"/>
        <w:gridCol w:w="1940"/>
      </w:tblGrid>
      <w:tr w:rsidR="00865254" w:rsidRPr="006D231E" w14:paraId="7B813CB7" w14:textId="77777777" w:rsidTr="00CD447F">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2D872D" w14:textId="77777777" w:rsidR="00865254" w:rsidRPr="006D231E" w:rsidRDefault="00865254" w:rsidP="00865254">
            <w:pPr>
              <w:spacing w:after="0" w:line="240" w:lineRule="auto"/>
              <w:jc w:val="center"/>
              <w:rPr>
                <w:rFonts w:ascii="Arial" w:eastAsia="Times New Roman" w:hAnsi="Arial" w:cs="Arial"/>
                <w:color w:val="000000"/>
                <w:sz w:val="18"/>
                <w:szCs w:val="18"/>
                <w:lang w:eastAsia="sl-SI"/>
              </w:rPr>
            </w:pPr>
            <w:r w:rsidRPr="006D231E">
              <w:rPr>
                <w:rFonts w:ascii="Arial" w:eastAsia="Times New Roman" w:hAnsi="Arial" w:cs="Arial"/>
                <w:color w:val="000000"/>
                <w:sz w:val="18"/>
                <w:szCs w:val="18"/>
                <w:lang w:eastAsia="sl-SI"/>
              </w:rPr>
              <w:t>Predmet</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CA778ED" w14:textId="77777777" w:rsidR="00865254" w:rsidRPr="006D231E" w:rsidRDefault="00865254" w:rsidP="00865254">
            <w:pPr>
              <w:spacing w:after="0" w:line="240" w:lineRule="auto"/>
              <w:jc w:val="center"/>
              <w:rPr>
                <w:rFonts w:ascii="Arial" w:eastAsia="Times New Roman" w:hAnsi="Arial" w:cs="Arial"/>
                <w:color w:val="000000"/>
                <w:sz w:val="18"/>
                <w:szCs w:val="18"/>
                <w:lang w:eastAsia="sl-SI"/>
              </w:rPr>
            </w:pPr>
            <w:r w:rsidRPr="006D231E">
              <w:rPr>
                <w:rFonts w:ascii="Arial" w:eastAsia="Times New Roman" w:hAnsi="Arial" w:cs="Arial"/>
                <w:color w:val="000000"/>
                <w:sz w:val="18"/>
                <w:szCs w:val="18"/>
                <w:lang w:eastAsia="sl-SI"/>
              </w:rPr>
              <w:t>Št. postopkov z enim naročilom</w:t>
            </w:r>
          </w:p>
        </w:tc>
        <w:tc>
          <w:tcPr>
            <w:tcW w:w="17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D7030C" w14:textId="77777777" w:rsidR="00865254" w:rsidRPr="006D231E" w:rsidRDefault="00865254" w:rsidP="00865254">
            <w:pPr>
              <w:spacing w:after="0" w:line="240" w:lineRule="auto"/>
              <w:jc w:val="center"/>
              <w:rPr>
                <w:rFonts w:ascii="Arial" w:eastAsia="Times New Roman" w:hAnsi="Arial" w:cs="Arial"/>
                <w:color w:val="000000"/>
                <w:sz w:val="18"/>
                <w:szCs w:val="18"/>
                <w:lang w:eastAsia="sl-SI"/>
              </w:rPr>
            </w:pPr>
            <w:r w:rsidRPr="006D231E">
              <w:rPr>
                <w:rFonts w:ascii="Arial" w:eastAsia="Times New Roman" w:hAnsi="Arial" w:cs="Arial"/>
                <w:color w:val="000000"/>
                <w:sz w:val="18"/>
                <w:szCs w:val="18"/>
                <w:lang w:eastAsia="sl-SI"/>
              </w:rPr>
              <w:t>Vrednost postopkov z enim naročilom</w:t>
            </w:r>
          </w:p>
        </w:tc>
        <w:tc>
          <w:tcPr>
            <w:tcW w:w="12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69CD339" w14:textId="77777777" w:rsidR="00865254" w:rsidRPr="006D231E" w:rsidRDefault="00865254" w:rsidP="00865254">
            <w:pPr>
              <w:spacing w:after="0" w:line="240" w:lineRule="auto"/>
              <w:jc w:val="center"/>
              <w:rPr>
                <w:rFonts w:ascii="Arial" w:eastAsia="Times New Roman" w:hAnsi="Arial" w:cs="Arial"/>
                <w:color w:val="000000"/>
                <w:sz w:val="18"/>
                <w:szCs w:val="18"/>
                <w:lang w:eastAsia="sl-SI"/>
              </w:rPr>
            </w:pPr>
            <w:r w:rsidRPr="006D231E">
              <w:rPr>
                <w:rFonts w:ascii="Arial" w:eastAsia="Times New Roman" w:hAnsi="Arial" w:cs="Arial"/>
                <w:color w:val="000000"/>
                <w:sz w:val="18"/>
                <w:szCs w:val="18"/>
                <w:lang w:eastAsia="sl-SI"/>
              </w:rPr>
              <w:t>Št. postopkov z več naročili</w:t>
            </w:r>
          </w:p>
        </w:tc>
        <w:tc>
          <w:tcPr>
            <w:tcW w:w="19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9603940" w14:textId="77777777" w:rsidR="00865254" w:rsidRPr="006D231E" w:rsidRDefault="00865254" w:rsidP="00865254">
            <w:pPr>
              <w:spacing w:after="0" w:line="240" w:lineRule="auto"/>
              <w:jc w:val="center"/>
              <w:rPr>
                <w:rFonts w:ascii="Arial" w:eastAsia="Times New Roman" w:hAnsi="Arial" w:cs="Arial"/>
                <w:color w:val="000000"/>
                <w:sz w:val="18"/>
                <w:szCs w:val="18"/>
                <w:lang w:eastAsia="sl-SI"/>
              </w:rPr>
            </w:pPr>
            <w:r w:rsidRPr="006D231E">
              <w:rPr>
                <w:rFonts w:ascii="Arial" w:eastAsia="Times New Roman" w:hAnsi="Arial" w:cs="Arial"/>
                <w:color w:val="000000"/>
                <w:sz w:val="18"/>
                <w:szCs w:val="18"/>
                <w:lang w:eastAsia="sl-SI"/>
              </w:rPr>
              <w:t>Vrednost postopkov z več naročili</w:t>
            </w:r>
          </w:p>
        </w:tc>
      </w:tr>
      <w:tr w:rsidR="00330F40" w:rsidRPr="006D231E" w14:paraId="49DA1949" w14:textId="77777777" w:rsidTr="00330F4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032B0C" w14:textId="77777777" w:rsidR="00330F40" w:rsidRPr="006D231E" w:rsidRDefault="00330F40" w:rsidP="00330F40">
            <w:pPr>
              <w:spacing w:after="0" w:line="240" w:lineRule="auto"/>
              <w:rPr>
                <w:rFonts w:ascii="Arial" w:eastAsia="Times New Roman" w:hAnsi="Arial" w:cs="Arial"/>
                <w:color w:val="000000"/>
                <w:sz w:val="18"/>
                <w:szCs w:val="18"/>
                <w:lang w:eastAsia="sl-SI"/>
              </w:rPr>
            </w:pPr>
            <w:r w:rsidRPr="006D231E">
              <w:rPr>
                <w:rFonts w:ascii="Arial" w:eastAsia="Times New Roman" w:hAnsi="Arial" w:cs="Arial"/>
                <w:color w:val="000000"/>
                <w:sz w:val="18"/>
                <w:szCs w:val="18"/>
                <w:lang w:eastAsia="sl-SI"/>
              </w:rPr>
              <w:t>Blago</w:t>
            </w:r>
          </w:p>
        </w:tc>
        <w:tc>
          <w:tcPr>
            <w:tcW w:w="1560" w:type="dxa"/>
            <w:tcBorders>
              <w:top w:val="nil"/>
              <w:left w:val="nil"/>
              <w:bottom w:val="single" w:sz="4" w:space="0" w:color="auto"/>
              <w:right w:val="single" w:sz="4" w:space="0" w:color="auto"/>
            </w:tcBorders>
            <w:shd w:val="clear" w:color="auto" w:fill="auto"/>
            <w:vAlign w:val="center"/>
            <w:hideMark/>
          </w:tcPr>
          <w:p w14:paraId="1C973ADC" w14:textId="758F59FF" w:rsidR="00330F40" w:rsidRPr="006D231E" w:rsidRDefault="00330F40" w:rsidP="00330F40">
            <w:pPr>
              <w:spacing w:after="0" w:line="240" w:lineRule="auto"/>
              <w:jc w:val="right"/>
              <w:rPr>
                <w:rFonts w:ascii="Arial" w:eastAsia="Times New Roman" w:hAnsi="Arial" w:cs="Arial"/>
                <w:color w:val="000000"/>
                <w:sz w:val="18"/>
                <w:szCs w:val="18"/>
                <w:lang w:eastAsia="sl-SI"/>
              </w:rPr>
            </w:pPr>
            <w:r w:rsidRPr="006D231E">
              <w:rPr>
                <w:rFonts w:ascii="Arial" w:eastAsia="Times New Roman" w:hAnsi="Arial" w:cs="Arial"/>
                <w:color w:val="000000"/>
                <w:sz w:val="18"/>
                <w:szCs w:val="18"/>
                <w:lang w:eastAsia="sl-SI"/>
              </w:rPr>
              <w:t>1.894</w:t>
            </w:r>
          </w:p>
        </w:tc>
        <w:tc>
          <w:tcPr>
            <w:tcW w:w="1700" w:type="dxa"/>
            <w:tcBorders>
              <w:top w:val="nil"/>
              <w:left w:val="nil"/>
              <w:bottom w:val="single" w:sz="4" w:space="0" w:color="auto"/>
              <w:right w:val="single" w:sz="4" w:space="0" w:color="auto"/>
            </w:tcBorders>
            <w:shd w:val="clear" w:color="auto" w:fill="auto"/>
            <w:vAlign w:val="center"/>
            <w:hideMark/>
          </w:tcPr>
          <w:p w14:paraId="70B9D90B" w14:textId="1DAC2446" w:rsidR="00330F40" w:rsidRPr="006D231E" w:rsidRDefault="00330F40" w:rsidP="00330F40">
            <w:pPr>
              <w:spacing w:after="0" w:line="240" w:lineRule="auto"/>
              <w:jc w:val="right"/>
              <w:rPr>
                <w:rFonts w:ascii="Arial" w:eastAsia="Times New Roman" w:hAnsi="Arial" w:cs="Arial"/>
                <w:color w:val="000000"/>
                <w:sz w:val="18"/>
                <w:szCs w:val="18"/>
                <w:lang w:eastAsia="sl-SI"/>
              </w:rPr>
            </w:pPr>
            <w:r w:rsidRPr="006D231E">
              <w:rPr>
                <w:rFonts w:ascii="Arial" w:eastAsia="Times New Roman" w:hAnsi="Arial" w:cs="Arial"/>
                <w:color w:val="000000"/>
                <w:sz w:val="18"/>
                <w:szCs w:val="18"/>
                <w:lang w:eastAsia="sl-SI"/>
              </w:rPr>
              <w:t>951.557.766</w:t>
            </w:r>
          </w:p>
        </w:tc>
        <w:tc>
          <w:tcPr>
            <w:tcW w:w="1280" w:type="dxa"/>
            <w:tcBorders>
              <w:top w:val="nil"/>
              <w:left w:val="nil"/>
              <w:bottom w:val="single" w:sz="4" w:space="0" w:color="auto"/>
              <w:right w:val="single" w:sz="4" w:space="0" w:color="auto"/>
            </w:tcBorders>
            <w:shd w:val="clear" w:color="auto" w:fill="auto"/>
            <w:vAlign w:val="center"/>
          </w:tcPr>
          <w:p w14:paraId="24C87402" w14:textId="65491438" w:rsidR="00330F40" w:rsidRPr="006D231E" w:rsidRDefault="00330F40" w:rsidP="00330F40">
            <w:pPr>
              <w:spacing w:after="0" w:line="240" w:lineRule="auto"/>
              <w:jc w:val="right"/>
              <w:rPr>
                <w:rFonts w:ascii="Arial" w:eastAsia="Times New Roman" w:hAnsi="Arial" w:cs="Arial"/>
                <w:color w:val="000000"/>
                <w:sz w:val="18"/>
                <w:szCs w:val="18"/>
                <w:lang w:eastAsia="sl-SI"/>
              </w:rPr>
            </w:pPr>
            <w:r w:rsidRPr="00330F40">
              <w:rPr>
                <w:rFonts w:ascii="Arial" w:eastAsia="Times New Roman" w:hAnsi="Arial" w:cs="Arial"/>
                <w:color w:val="000000"/>
                <w:sz w:val="18"/>
                <w:szCs w:val="18"/>
                <w:lang w:eastAsia="sl-SI"/>
              </w:rPr>
              <w:t>1.014</w:t>
            </w:r>
          </w:p>
        </w:tc>
        <w:tc>
          <w:tcPr>
            <w:tcW w:w="1940" w:type="dxa"/>
            <w:tcBorders>
              <w:top w:val="nil"/>
              <w:left w:val="nil"/>
              <w:bottom w:val="single" w:sz="4" w:space="0" w:color="auto"/>
              <w:right w:val="single" w:sz="4" w:space="0" w:color="auto"/>
            </w:tcBorders>
            <w:shd w:val="clear" w:color="auto" w:fill="auto"/>
            <w:vAlign w:val="center"/>
          </w:tcPr>
          <w:p w14:paraId="391731B1" w14:textId="3F998F85" w:rsidR="00330F40" w:rsidRPr="006D231E" w:rsidRDefault="00330F40" w:rsidP="00330F40">
            <w:pPr>
              <w:spacing w:after="0" w:line="240" w:lineRule="auto"/>
              <w:jc w:val="right"/>
              <w:rPr>
                <w:rFonts w:ascii="Arial" w:eastAsia="Times New Roman" w:hAnsi="Arial" w:cs="Arial"/>
                <w:color w:val="000000"/>
                <w:sz w:val="18"/>
                <w:szCs w:val="18"/>
                <w:lang w:eastAsia="sl-SI"/>
              </w:rPr>
            </w:pPr>
            <w:r w:rsidRPr="00330F40">
              <w:rPr>
                <w:rFonts w:ascii="Arial" w:eastAsia="Times New Roman" w:hAnsi="Arial" w:cs="Arial"/>
                <w:color w:val="000000"/>
                <w:sz w:val="18"/>
                <w:szCs w:val="18"/>
                <w:lang w:eastAsia="sl-SI"/>
              </w:rPr>
              <w:t>836.854.599</w:t>
            </w:r>
          </w:p>
        </w:tc>
      </w:tr>
      <w:tr w:rsidR="00330F40" w:rsidRPr="006D231E" w14:paraId="6207C7E7" w14:textId="77777777" w:rsidTr="00330F4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08D205" w14:textId="77777777" w:rsidR="00330F40" w:rsidRPr="006D231E" w:rsidRDefault="00330F40" w:rsidP="00330F40">
            <w:pPr>
              <w:spacing w:after="0" w:line="240" w:lineRule="auto"/>
              <w:rPr>
                <w:rFonts w:ascii="Arial" w:eastAsia="Times New Roman" w:hAnsi="Arial" w:cs="Arial"/>
                <w:color w:val="000000"/>
                <w:sz w:val="18"/>
                <w:szCs w:val="18"/>
                <w:lang w:eastAsia="sl-SI"/>
              </w:rPr>
            </w:pPr>
            <w:r w:rsidRPr="006D231E">
              <w:rPr>
                <w:rFonts w:ascii="Arial" w:eastAsia="Times New Roman" w:hAnsi="Arial" w:cs="Arial"/>
                <w:color w:val="000000"/>
                <w:sz w:val="18"/>
                <w:szCs w:val="18"/>
                <w:lang w:eastAsia="sl-SI"/>
              </w:rPr>
              <w:t>Storitve</w:t>
            </w:r>
          </w:p>
        </w:tc>
        <w:tc>
          <w:tcPr>
            <w:tcW w:w="1560" w:type="dxa"/>
            <w:tcBorders>
              <w:top w:val="nil"/>
              <w:left w:val="nil"/>
              <w:bottom w:val="single" w:sz="4" w:space="0" w:color="auto"/>
              <w:right w:val="single" w:sz="4" w:space="0" w:color="auto"/>
            </w:tcBorders>
            <w:shd w:val="clear" w:color="auto" w:fill="auto"/>
            <w:vAlign w:val="center"/>
            <w:hideMark/>
          </w:tcPr>
          <w:p w14:paraId="206DF51E" w14:textId="6634DBB3" w:rsidR="00330F40" w:rsidRPr="006D231E" w:rsidRDefault="00330F40" w:rsidP="00330F40">
            <w:pPr>
              <w:spacing w:after="0" w:line="240" w:lineRule="auto"/>
              <w:jc w:val="right"/>
              <w:rPr>
                <w:rFonts w:ascii="Arial" w:eastAsia="Times New Roman" w:hAnsi="Arial" w:cs="Arial"/>
                <w:color w:val="000000"/>
                <w:sz w:val="18"/>
                <w:szCs w:val="18"/>
                <w:lang w:eastAsia="sl-SI"/>
              </w:rPr>
            </w:pPr>
            <w:r w:rsidRPr="006D231E">
              <w:rPr>
                <w:rFonts w:ascii="Arial" w:eastAsia="Times New Roman" w:hAnsi="Arial" w:cs="Arial"/>
                <w:color w:val="000000"/>
                <w:sz w:val="18"/>
                <w:szCs w:val="18"/>
                <w:lang w:eastAsia="sl-SI"/>
              </w:rPr>
              <w:t>1.972</w:t>
            </w:r>
          </w:p>
        </w:tc>
        <w:tc>
          <w:tcPr>
            <w:tcW w:w="1700" w:type="dxa"/>
            <w:tcBorders>
              <w:top w:val="nil"/>
              <w:left w:val="nil"/>
              <w:bottom w:val="single" w:sz="4" w:space="0" w:color="auto"/>
              <w:right w:val="single" w:sz="4" w:space="0" w:color="auto"/>
            </w:tcBorders>
            <w:shd w:val="clear" w:color="auto" w:fill="auto"/>
            <w:vAlign w:val="center"/>
            <w:hideMark/>
          </w:tcPr>
          <w:p w14:paraId="35613792" w14:textId="0A36D852" w:rsidR="00330F40" w:rsidRPr="006D231E" w:rsidRDefault="00330F40" w:rsidP="00330F40">
            <w:pPr>
              <w:spacing w:after="0" w:line="240" w:lineRule="auto"/>
              <w:jc w:val="right"/>
              <w:rPr>
                <w:rFonts w:ascii="Arial" w:eastAsia="Times New Roman" w:hAnsi="Arial" w:cs="Arial"/>
                <w:color w:val="000000"/>
                <w:sz w:val="18"/>
                <w:szCs w:val="18"/>
                <w:lang w:eastAsia="sl-SI"/>
              </w:rPr>
            </w:pPr>
            <w:r w:rsidRPr="006D231E">
              <w:rPr>
                <w:rFonts w:ascii="Arial" w:eastAsia="Times New Roman" w:hAnsi="Arial" w:cs="Arial"/>
                <w:color w:val="000000"/>
                <w:sz w:val="18"/>
                <w:szCs w:val="18"/>
                <w:lang w:eastAsia="sl-SI"/>
              </w:rPr>
              <w:t>976.014.927</w:t>
            </w:r>
          </w:p>
        </w:tc>
        <w:tc>
          <w:tcPr>
            <w:tcW w:w="1280" w:type="dxa"/>
            <w:tcBorders>
              <w:top w:val="nil"/>
              <w:left w:val="nil"/>
              <w:bottom w:val="single" w:sz="4" w:space="0" w:color="auto"/>
              <w:right w:val="single" w:sz="4" w:space="0" w:color="auto"/>
            </w:tcBorders>
            <w:shd w:val="clear" w:color="auto" w:fill="auto"/>
            <w:vAlign w:val="center"/>
          </w:tcPr>
          <w:p w14:paraId="6D9DB44D" w14:textId="0123BFBB" w:rsidR="00330F40" w:rsidRPr="006D231E" w:rsidRDefault="00330F40" w:rsidP="00330F40">
            <w:pPr>
              <w:spacing w:after="0" w:line="240" w:lineRule="auto"/>
              <w:jc w:val="right"/>
              <w:rPr>
                <w:rFonts w:ascii="Arial" w:eastAsia="Times New Roman" w:hAnsi="Arial" w:cs="Arial"/>
                <w:color w:val="000000"/>
                <w:sz w:val="18"/>
                <w:szCs w:val="18"/>
                <w:lang w:eastAsia="sl-SI"/>
              </w:rPr>
            </w:pPr>
            <w:r w:rsidRPr="00330F40">
              <w:rPr>
                <w:rFonts w:ascii="Arial" w:eastAsia="Times New Roman" w:hAnsi="Arial" w:cs="Arial"/>
                <w:color w:val="000000"/>
                <w:sz w:val="18"/>
                <w:szCs w:val="18"/>
                <w:lang w:eastAsia="sl-SI"/>
              </w:rPr>
              <w:t>441</w:t>
            </w:r>
          </w:p>
        </w:tc>
        <w:tc>
          <w:tcPr>
            <w:tcW w:w="1940" w:type="dxa"/>
            <w:tcBorders>
              <w:top w:val="nil"/>
              <w:left w:val="nil"/>
              <w:bottom w:val="single" w:sz="4" w:space="0" w:color="auto"/>
              <w:right w:val="single" w:sz="4" w:space="0" w:color="auto"/>
            </w:tcBorders>
            <w:shd w:val="clear" w:color="auto" w:fill="auto"/>
            <w:vAlign w:val="center"/>
          </w:tcPr>
          <w:p w14:paraId="561AED20" w14:textId="537F1750" w:rsidR="00330F40" w:rsidRPr="006D231E" w:rsidRDefault="00330F40" w:rsidP="00330F40">
            <w:pPr>
              <w:spacing w:after="0" w:line="240" w:lineRule="auto"/>
              <w:jc w:val="right"/>
              <w:rPr>
                <w:rFonts w:ascii="Arial" w:eastAsia="Times New Roman" w:hAnsi="Arial" w:cs="Arial"/>
                <w:color w:val="000000"/>
                <w:sz w:val="18"/>
                <w:szCs w:val="18"/>
                <w:lang w:eastAsia="sl-SI"/>
              </w:rPr>
            </w:pPr>
            <w:r w:rsidRPr="00330F40">
              <w:rPr>
                <w:rFonts w:ascii="Arial" w:eastAsia="Times New Roman" w:hAnsi="Arial" w:cs="Arial"/>
                <w:color w:val="000000"/>
                <w:sz w:val="18"/>
                <w:szCs w:val="18"/>
                <w:lang w:eastAsia="sl-SI"/>
              </w:rPr>
              <w:t>321.436.718</w:t>
            </w:r>
          </w:p>
        </w:tc>
      </w:tr>
      <w:tr w:rsidR="00330F40" w:rsidRPr="006D231E" w14:paraId="6561C532" w14:textId="77777777" w:rsidTr="00330F40">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8CDC9B" w14:textId="77777777" w:rsidR="00330F40" w:rsidRPr="006D231E" w:rsidRDefault="00330F40" w:rsidP="00330F40">
            <w:pPr>
              <w:spacing w:after="0" w:line="240" w:lineRule="auto"/>
              <w:rPr>
                <w:rFonts w:ascii="Arial" w:eastAsia="Times New Roman" w:hAnsi="Arial" w:cs="Arial"/>
                <w:color w:val="000000"/>
                <w:sz w:val="18"/>
                <w:szCs w:val="18"/>
                <w:lang w:eastAsia="sl-SI"/>
              </w:rPr>
            </w:pPr>
            <w:r w:rsidRPr="006D231E">
              <w:rPr>
                <w:rFonts w:ascii="Arial" w:eastAsia="Times New Roman" w:hAnsi="Arial" w:cs="Arial"/>
                <w:color w:val="000000"/>
                <w:sz w:val="18"/>
                <w:szCs w:val="18"/>
                <w:lang w:eastAsia="sl-SI"/>
              </w:rPr>
              <w:t>Gradnje</w:t>
            </w:r>
          </w:p>
        </w:tc>
        <w:tc>
          <w:tcPr>
            <w:tcW w:w="1560" w:type="dxa"/>
            <w:tcBorders>
              <w:top w:val="nil"/>
              <w:left w:val="nil"/>
              <w:bottom w:val="single" w:sz="4" w:space="0" w:color="auto"/>
              <w:right w:val="single" w:sz="4" w:space="0" w:color="auto"/>
            </w:tcBorders>
            <w:shd w:val="clear" w:color="auto" w:fill="auto"/>
            <w:vAlign w:val="center"/>
            <w:hideMark/>
          </w:tcPr>
          <w:p w14:paraId="39F81188" w14:textId="5BDEA9DB" w:rsidR="00330F40" w:rsidRPr="006D231E" w:rsidRDefault="00330F40" w:rsidP="00330F40">
            <w:pPr>
              <w:spacing w:after="0" w:line="240" w:lineRule="auto"/>
              <w:jc w:val="right"/>
              <w:rPr>
                <w:rFonts w:ascii="Arial" w:eastAsia="Times New Roman" w:hAnsi="Arial" w:cs="Arial"/>
                <w:color w:val="000000"/>
                <w:sz w:val="18"/>
                <w:szCs w:val="18"/>
                <w:lang w:eastAsia="sl-SI"/>
              </w:rPr>
            </w:pPr>
            <w:r w:rsidRPr="006D231E">
              <w:rPr>
                <w:rFonts w:ascii="Arial" w:eastAsia="Times New Roman" w:hAnsi="Arial" w:cs="Arial"/>
                <w:color w:val="000000"/>
                <w:sz w:val="18"/>
                <w:szCs w:val="18"/>
                <w:lang w:eastAsia="sl-SI"/>
              </w:rPr>
              <w:t>1.406</w:t>
            </w:r>
          </w:p>
        </w:tc>
        <w:tc>
          <w:tcPr>
            <w:tcW w:w="1700" w:type="dxa"/>
            <w:tcBorders>
              <w:top w:val="nil"/>
              <w:left w:val="nil"/>
              <w:bottom w:val="single" w:sz="4" w:space="0" w:color="auto"/>
              <w:right w:val="single" w:sz="4" w:space="0" w:color="auto"/>
            </w:tcBorders>
            <w:shd w:val="clear" w:color="auto" w:fill="auto"/>
            <w:vAlign w:val="center"/>
            <w:hideMark/>
          </w:tcPr>
          <w:p w14:paraId="7CC56578" w14:textId="5F845584" w:rsidR="00330F40" w:rsidRPr="006D231E" w:rsidRDefault="00330F40" w:rsidP="00330F40">
            <w:pPr>
              <w:spacing w:after="0" w:line="240" w:lineRule="auto"/>
              <w:jc w:val="right"/>
              <w:rPr>
                <w:rFonts w:ascii="Arial" w:eastAsia="Times New Roman" w:hAnsi="Arial" w:cs="Arial"/>
                <w:color w:val="000000"/>
                <w:sz w:val="18"/>
                <w:szCs w:val="18"/>
                <w:lang w:eastAsia="sl-SI"/>
              </w:rPr>
            </w:pPr>
            <w:r w:rsidRPr="006D231E">
              <w:rPr>
                <w:rFonts w:ascii="Arial" w:eastAsia="Times New Roman" w:hAnsi="Arial" w:cs="Arial"/>
                <w:color w:val="000000"/>
                <w:sz w:val="18"/>
                <w:szCs w:val="18"/>
                <w:lang w:eastAsia="sl-SI"/>
              </w:rPr>
              <w:t>1.947.410.239</w:t>
            </w:r>
          </w:p>
        </w:tc>
        <w:tc>
          <w:tcPr>
            <w:tcW w:w="1280" w:type="dxa"/>
            <w:tcBorders>
              <w:top w:val="nil"/>
              <w:left w:val="nil"/>
              <w:bottom w:val="single" w:sz="4" w:space="0" w:color="auto"/>
              <w:right w:val="single" w:sz="4" w:space="0" w:color="auto"/>
            </w:tcBorders>
            <w:shd w:val="clear" w:color="auto" w:fill="auto"/>
            <w:vAlign w:val="center"/>
          </w:tcPr>
          <w:p w14:paraId="3BD2AF58" w14:textId="4DAE429C" w:rsidR="00330F40" w:rsidRPr="006D231E" w:rsidRDefault="00330F40" w:rsidP="00330F40">
            <w:pPr>
              <w:spacing w:after="0" w:line="240" w:lineRule="auto"/>
              <w:jc w:val="right"/>
              <w:rPr>
                <w:rFonts w:ascii="Arial" w:eastAsia="Times New Roman" w:hAnsi="Arial" w:cs="Arial"/>
                <w:color w:val="000000"/>
                <w:sz w:val="18"/>
                <w:szCs w:val="18"/>
                <w:lang w:eastAsia="sl-SI"/>
              </w:rPr>
            </w:pPr>
            <w:r w:rsidRPr="00330F40">
              <w:rPr>
                <w:rFonts w:ascii="Arial" w:eastAsia="Times New Roman" w:hAnsi="Arial" w:cs="Arial"/>
                <w:color w:val="000000"/>
                <w:sz w:val="18"/>
                <w:szCs w:val="18"/>
                <w:lang w:eastAsia="sl-SI"/>
              </w:rPr>
              <w:t>144</w:t>
            </w:r>
          </w:p>
        </w:tc>
        <w:tc>
          <w:tcPr>
            <w:tcW w:w="1940" w:type="dxa"/>
            <w:tcBorders>
              <w:top w:val="nil"/>
              <w:left w:val="nil"/>
              <w:bottom w:val="single" w:sz="4" w:space="0" w:color="auto"/>
              <w:right w:val="single" w:sz="4" w:space="0" w:color="auto"/>
            </w:tcBorders>
            <w:shd w:val="clear" w:color="auto" w:fill="auto"/>
            <w:vAlign w:val="center"/>
          </w:tcPr>
          <w:p w14:paraId="1C9D9B76" w14:textId="313E4B37" w:rsidR="00330F40" w:rsidRPr="006D231E" w:rsidRDefault="00330F40" w:rsidP="00330F40">
            <w:pPr>
              <w:spacing w:after="0" w:line="240" w:lineRule="auto"/>
              <w:jc w:val="right"/>
              <w:rPr>
                <w:rFonts w:ascii="Arial" w:eastAsia="Times New Roman" w:hAnsi="Arial" w:cs="Arial"/>
                <w:color w:val="000000"/>
                <w:sz w:val="18"/>
                <w:szCs w:val="18"/>
                <w:lang w:eastAsia="sl-SI"/>
              </w:rPr>
            </w:pPr>
            <w:r w:rsidRPr="00330F40">
              <w:rPr>
                <w:rFonts w:ascii="Arial" w:eastAsia="Times New Roman" w:hAnsi="Arial" w:cs="Arial"/>
                <w:color w:val="000000"/>
                <w:sz w:val="18"/>
                <w:szCs w:val="18"/>
                <w:lang w:eastAsia="sl-SI"/>
              </w:rPr>
              <w:t>172.532.167</w:t>
            </w:r>
          </w:p>
        </w:tc>
      </w:tr>
      <w:tr w:rsidR="00330F40" w:rsidRPr="006D231E" w14:paraId="2440632E" w14:textId="77777777" w:rsidTr="00330F40">
        <w:trPr>
          <w:trHeight w:val="255"/>
          <w:jc w:val="center"/>
        </w:trPr>
        <w:tc>
          <w:tcPr>
            <w:tcW w:w="9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2D70C5E" w14:textId="77777777" w:rsidR="00330F40" w:rsidRPr="006D231E" w:rsidRDefault="00330F40" w:rsidP="00330F40">
            <w:pPr>
              <w:spacing w:after="0" w:line="240" w:lineRule="auto"/>
              <w:rPr>
                <w:rFonts w:ascii="Arial" w:eastAsia="Times New Roman" w:hAnsi="Arial" w:cs="Arial"/>
                <w:b/>
                <w:bCs/>
                <w:color w:val="000000"/>
                <w:sz w:val="18"/>
                <w:szCs w:val="18"/>
                <w:lang w:eastAsia="sl-SI"/>
              </w:rPr>
            </w:pPr>
            <w:r w:rsidRPr="006D231E">
              <w:rPr>
                <w:rFonts w:ascii="Arial" w:eastAsia="Times New Roman" w:hAnsi="Arial" w:cs="Arial"/>
                <w:b/>
                <w:bCs/>
                <w:color w:val="000000"/>
                <w:sz w:val="18"/>
                <w:szCs w:val="18"/>
                <w:lang w:eastAsia="sl-SI"/>
              </w:rPr>
              <w:t>Skupaj</w:t>
            </w:r>
          </w:p>
        </w:tc>
        <w:tc>
          <w:tcPr>
            <w:tcW w:w="1560" w:type="dxa"/>
            <w:tcBorders>
              <w:top w:val="nil"/>
              <w:left w:val="nil"/>
              <w:bottom w:val="single" w:sz="4" w:space="0" w:color="auto"/>
              <w:right w:val="single" w:sz="4" w:space="0" w:color="auto"/>
            </w:tcBorders>
            <w:shd w:val="clear" w:color="auto" w:fill="F2F2F2" w:themeFill="background1" w:themeFillShade="F2"/>
            <w:vAlign w:val="center"/>
            <w:hideMark/>
          </w:tcPr>
          <w:p w14:paraId="3F025FFE" w14:textId="2085310E" w:rsidR="00330F40" w:rsidRPr="006D231E" w:rsidRDefault="00330F40" w:rsidP="00330F40">
            <w:pPr>
              <w:spacing w:after="0" w:line="240" w:lineRule="auto"/>
              <w:jc w:val="right"/>
              <w:rPr>
                <w:rFonts w:ascii="Arial" w:eastAsia="Times New Roman" w:hAnsi="Arial" w:cs="Arial"/>
                <w:b/>
                <w:bCs/>
                <w:color w:val="000000"/>
                <w:sz w:val="18"/>
                <w:szCs w:val="18"/>
                <w:lang w:eastAsia="sl-SI"/>
              </w:rPr>
            </w:pPr>
            <w:r w:rsidRPr="006D231E">
              <w:rPr>
                <w:rFonts w:ascii="Arial" w:eastAsia="Times New Roman" w:hAnsi="Arial" w:cs="Arial"/>
                <w:b/>
                <w:bCs/>
                <w:color w:val="000000"/>
                <w:sz w:val="18"/>
                <w:szCs w:val="18"/>
                <w:lang w:eastAsia="sl-SI"/>
              </w:rPr>
              <w:t>5.272</w:t>
            </w:r>
          </w:p>
        </w:tc>
        <w:tc>
          <w:tcPr>
            <w:tcW w:w="1700" w:type="dxa"/>
            <w:tcBorders>
              <w:top w:val="nil"/>
              <w:left w:val="nil"/>
              <w:bottom w:val="single" w:sz="4" w:space="0" w:color="auto"/>
              <w:right w:val="single" w:sz="4" w:space="0" w:color="auto"/>
            </w:tcBorders>
            <w:shd w:val="clear" w:color="auto" w:fill="F2F2F2" w:themeFill="background1" w:themeFillShade="F2"/>
            <w:vAlign w:val="center"/>
            <w:hideMark/>
          </w:tcPr>
          <w:p w14:paraId="59297833" w14:textId="113FBBD2" w:rsidR="00330F40" w:rsidRPr="006D231E" w:rsidRDefault="00330F40" w:rsidP="00330F40">
            <w:pPr>
              <w:spacing w:after="0" w:line="240" w:lineRule="auto"/>
              <w:jc w:val="right"/>
              <w:rPr>
                <w:rFonts w:ascii="Arial" w:eastAsia="Times New Roman" w:hAnsi="Arial" w:cs="Arial"/>
                <w:b/>
                <w:bCs/>
                <w:color w:val="000000"/>
                <w:sz w:val="18"/>
                <w:szCs w:val="18"/>
                <w:lang w:eastAsia="sl-SI"/>
              </w:rPr>
            </w:pPr>
            <w:r w:rsidRPr="006D231E">
              <w:rPr>
                <w:rFonts w:ascii="Arial" w:eastAsia="Times New Roman" w:hAnsi="Arial" w:cs="Arial"/>
                <w:b/>
                <w:bCs/>
                <w:color w:val="000000"/>
                <w:sz w:val="18"/>
                <w:szCs w:val="18"/>
                <w:lang w:eastAsia="sl-SI"/>
              </w:rPr>
              <w:t>3.874.982.932</w:t>
            </w:r>
          </w:p>
        </w:tc>
        <w:tc>
          <w:tcPr>
            <w:tcW w:w="1280" w:type="dxa"/>
            <w:tcBorders>
              <w:top w:val="nil"/>
              <w:left w:val="nil"/>
              <w:bottom w:val="single" w:sz="4" w:space="0" w:color="auto"/>
              <w:right w:val="single" w:sz="4" w:space="0" w:color="auto"/>
            </w:tcBorders>
            <w:shd w:val="clear" w:color="auto" w:fill="F2F2F2" w:themeFill="background1" w:themeFillShade="F2"/>
            <w:vAlign w:val="center"/>
          </w:tcPr>
          <w:p w14:paraId="26F53012" w14:textId="7F08333A" w:rsidR="00330F40" w:rsidRPr="00330F40" w:rsidRDefault="00330F40" w:rsidP="00330F40">
            <w:pPr>
              <w:spacing w:after="0" w:line="240" w:lineRule="auto"/>
              <w:jc w:val="right"/>
              <w:rPr>
                <w:rFonts w:ascii="Arial" w:eastAsia="Times New Roman" w:hAnsi="Arial" w:cs="Arial"/>
                <w:b/>
                <w:bCs/>
                <w:color w:val="000000"/>
                <w:sz w:val="18"/>
                <w:szCs w:val="18"/>
                <w:lang w:eastAsia="sl-SI"/>
              </w:rPr>
            </w:pPr>
            <w:r w:rsidRPr="00330F40">
              <w:rPr>
                <w:rFonts w:ascii="Arial" w:eastAsia="Times New Roman" w:hAnsi="Arial" w:cs="Arial"/>
                <w:b/>
                <w:bCs/>
                <w:color w:val="000000"/>
                <w:sz w:val="18"/>
                <w:szCs w:val="18"/>
                <w:lang w:eastAsia="sl-SI"/>
              </w:rPr>
              <w:t>1.599</w:t>
            </w:r>
          </w:p>
        </w:tc>
        <w:tc>
          <w:tcPr>
            <w:tcW w:w="1940" w:type="dxa"/>
            <w:tcBorders>
              <w:top w:val="nil"/>
              <w:left w:val="nil"/>
              <w:bottom w:val="single" w:sz="4" w:space="0" w:color="auto"/>
              <w:right w:val="single" w:sz="4" w:space="0" w:color="auto"/>
            </w:tcBorders>
            <w:shd w:val="clear" w:color="auto" w:fill="F2F2F2" w:themeFill="background1" w:themeFillShade="F2"/>
            <w:vAlign w:val="center"/>
          </w:tcPr>
          <w:p w14:paraId="2741D977" w14:textId="00A39AA2" w:rsidR="00330F40" w:rsidRPr="00330F40" w:rsidRDefault="00330F40" w:rsidP="00330F40">
            <w:pPr>
              <w:spacing w:after="0" w:line="240" w:lineRule="auto"/>
              <w:jc w:val="right"/>
              <w:rPr>
                <w:rFonts w:ascii="Arial" w:eastAsia="Times New Roman" w:hAnsi="Arial" w:cs="Arial"/>
                <w:b/>
                <w:bCs/>
                <w:color w:val="000000"/>
                <w:sz w:val="18"/>
                <w:szCs w:val="18"/>
                <w:lang w:eastAsia="sl-SI"/>
              </w:rPr>
            </w:pPr>
            <w:r w:rsidRPr="00330F40">
              <w:rPr>
                <w:rFonts w:ascii="Arial" w:eastAsia="Times New Roman" w:hAnsi="Arial" w:cs="Arial"/>
                <w:b/>
                <w:bCs/>
                <w:color w:val="000000"/>
                <w:sz w:val="18"/>
                <w:szCs w:val="18"/>
                <w:lang w:eastAsia="sl-SI"/>
              </w:rPr>
              <w:t>1.330.823.484</w:t>
            </w:r>
          </w:p>
        </w:tc>
      </w:tr>
    </w:tbl>
    <w:p w14:paraId="5C0B9BC6" w14:textId="4463EEC5" w:rsidR="00865254" w:rsidRPr="006D231E" w:rsidRDefault="00865254" w:rsidP="00865254">
      <w:pPr>
        <w:spacing w:after="0" w:line="240" w:lineRule="auto"/>
        <w:jc w:val="both"/>
        <w:rPr>
          <w:rFonts w:ascii="Arial" w:hAnsi="Arial" w:cs="Arial"/>
          <w:sz w:val="20"/>
        </w:rPr>
      </w:pPr>
    </w:p>
    <w:p w14:paraId="601898F5" w14:textId="11F06D0C" w:rsidR="008354FC" w:rsidRPr="001916E1" w:rsidRDefault="008354FC" w:rsidP="00701C10">
      <w:pPr>
        <w:spacing w:after="240" w:line="240" w:lineRule="auto"/>
        <w:jc w:val="center"/>
        <w:rPr>
          <w:rFonts w:ascii="Arial" w:hAnsi="Arial" w:cs="Arial"/>
          <w:sz w:val="18"/>
        </w:rPr>
      </w:pPr>
      <w:r w:rsidRPr="001916E1">
        <w:rPr>
          <w:rFonts w:ascii="Arial" w:hAnsi="Arial" w:cs="Arial"/>
          <w:sz w:val="18"/>
        </w:rPr>
        <w:t>Vir: Statistični podatki o javni</w:t>
      </w:r>
      <w:r w:rsidR="00E74372" w:rsidRPr="001916E1">
        <w:rPr>
          <w:rFonts w:ascii="Arial" w:hAnsi="Arial" w:cs="Arial"/>
          <w:sz w:val="18"/>
        </w:rPr>
        <w:t>h naročilih, oddanih v letu 20</w:t>
      </w:r>
      <w:r w:rsidR="00865254" w:rsidRPr="001916E1">
        <w:rPr>
          <w:rFonts w:ascii="Arial" w:hAnsi="Arial" w:cs="Arial"/>
          <w:sz w:val="18"/>
        </w:rPr>
        <w:t>2</w:t>
      </w:r>
      <w:r w:rsidR="006D231E" w:rsidRPr="001916E1">
        <w:rPr>
          <w:rFonts w:ascii="Arial" w:hAnsi="Arial" w:cs="Arial"/>
          <w:sz w:val="18"/>
        </w:rPr>
        <w:t>1</w:t>
      </w:r>
      <w:r w:rsidR="00970F15">
        <w:rPr>
          <w:rFonts w:ascii="Arial" w:hAnsi="Arial" w:cs="Arial"/>
          <w:sz w:val="18"/>
        </w:rPr>
        <w:t>.</w:t>
      </w:r>
    </w:p>
    <w:p w14:paraId="7644EEFA" w14:textId="5A1F3BF2" w:rsidR="00E426BE" w:rsidRPr="001916E1" w:rsidRDefault="00E426BE" w:rsidP="002A1622">
      <w:pPr>
        <w:tabs>
          <w:tab w:val="left" w:pos="567"/>
          <w:tab w:val="left" w:pos="993"/>
        </w:tabs>
        <w:spacing w:line="360" w:lineRule="auto"/>
        <w:jc w:val="both"/>
        <w:rPr>
          <w:rFonts w:ascii="Arial" w:hAnsi="Arial" w:cs="Arial"/>
          <w:sz w:val="20"/>
          <w:szCs w:val="20"/>
        </w:rPr>
      </w:pPr>
      <w:r w:rsidRPr="001916E1">
        <w:rPr>
          <w:rFonts w:ascii="Arial" w:hAnsi="Arial" w:cs="Arial"/>
          <w:sz w:val="20"/>
          <w:szCs w:val="20"/>
        </w:rPr>
        <w:t>Iz spodnje preglednice je razvidno, da je v postopkih, v katerih je bilo vključenih več naročil, konkurenčnost večja.</w:t>
      </w:r>
    </w:p>
    <w:p w14:paraId="7C29CA70" w14:textId="3DD6EF7D" w:rsidR="00E426BE" w:rsidRPr="00704AFE" w:rsidRDefault="00E426BE" w:rsidP="00E426BE">
      <w:pPr>
        <w:spacing w:before="120" w:after="120" w:line="240" w:lineRule="auto"/>
        <w:jc w:val="both"/>
        <w:rPr>
          <w:rFonts w:ascii="Arial" w:hAnsi="Arial" w:cs="Arial"/>
          <w:sz w:val="20"/>
        </w:rPr>
      </w:pPr>
      <w:r w:rsidRPr="00704AFE">
        <w:rPr>
          <w:rFonts w:ascii="Arial" w:hAnsi="Arial" w:cs="Arial"/>
          <w:sz w:val="20"/>
        </w:rPr>
        <w:t xml:space="preserve">Preglednica </w:t>
      </w:r>
      <w:r w:rsidR="00512F52" w:rsidRPr="00704AFE">
        <w:rPr>
          <w:rFonts w:ascii="Arial" w:hAnsi="Arial" w:cs="Arial"/>
          <w:sz w:val="20"/>
        </w:rPr>
        <w:t>3</w:t>
      </w:r>
      <w:r w:rsidR="00274CE8" w:rsidRPr="00704AFE">
        <w:rPr>
          <w:rFonts w:ascii="Arial" w:hAnsi="Arial" w:cs="Arial"/>
          <w:sz w:val="20"/>
        </w:rPr>
        <w:t>2</w:t>
      </w:r>
      <w:r w:rsidRPr="00704AFE">
        <w:rPr>
          <w:rFonts w:ascii="Arial" w:hAnsi="Arial" w:cs="Arial"/>
          <w:sz w:val="20"/>
        </w:rPr>
        <w:t xml:space="preserve">: Število in deleži </w:t>
      </w:r>
      <w:r w:rsidR="003972E1" w:rsidRPr="00704AFE">
        <w:rPr>
          <w:rFonts w:ascii="Arial" w:hAnsi="Arial" w:cs="Arial"/>
          <w:sz w:val="20"/>
        </w:rPr>
        <w:t>postopkov</w:t>
      </w:r>
      <w:r w:rsidRPr="00704AFE">
        <w:rPr>
          <w:rFonts w:ascii="Arial" w:hAnsi="Arial" w:cs="Arial"/>
          <w:sz w:val="20"/>
        </w:rPr>
        <w:t xml:space="preserve"> z eno </w:t>
      </w:r>
      <w:r w:rsidR="003972E1" w:rsidRPr="00704AFE">
        <w:rPr>
          <w:rFonts w:ascii="Arial" w:hAnsi="Arial" w:cs="Arial"/>
          <w:sz w:val="20"/>
        </w:rPr>
        <w:t>ali več prejetimi</w:t>
      </w:r>
      <w:r w:rsidRPr="00704AFE">
        <w:rPr>
          <w:rFonts w:ascii="Arial" w:hAnsi="Arial" w:cs="Arial"/>
          <w:sz w:val="20"/>
        </w:rPr>
        <w:t xml:space="preserve"> ponudb</w:t>
      </w:r>
      <w:r w:rsidR="003972E1" w:rsidRPr="00704AFE">
        <w:rPr>
          <w:rFonts w:ascii="Arial" w:hAnsi="Arial" w:cs="Arial"/>
          <w:sz w:val="20"/>
        </w:rPr>
        <w:t>ami</w:t>
      </w:r>
      <w:r w:rsidRPr="00704AFE">
        <w:rPr>
          <w:rFonts w:ascii="Arial" w:hAnsi="Arial" w:cs="Arial"/>
          <w:sz w:val="20"/>
        </w:rPr>
        <w:t xml:space="preserve"> v postopkih z enim </w:t>
      </w:r>
      <w:r w:rsidR="007A3E35" w:rsidRPr="00704AFE">
        <w:rPr>
          <w:rFonts w:ascii="Arial" w:hAnsi="Arial" w:cs="Arial"/>
          <w:sz w:val="20"/>
        </w:rPr>
        <w:t>ali</w:t>
      </w:r>
      <w:r w:rsidR="003972E1" w:rsidRPr="00704AFE">
        <w:rPr>
          <w:rFonts w:ascii="Arial" w:hAnsi="Arial" w:cs="Arial"/>
          <w:sz w:val="20"/>
        </w:rPr>
        <w:t xml:space="preserve"> več </w:t>
      </w:r>
      <w:r w:rsidRPr="00704AFE">
        <w:rPr>
          <w:rFonts w:ascii="Arial" w:hAnsi="Arial" w:cs="Arial"/>
          <w:sz w:val="20"/>
        </w:rPr>
        <w:t>naročil</w:t>
      </w:r>
      <w:r w:rsidR="007A3E35" w:rsidRPr="00704AFE">
        <w:rPr>
          <w:rFonts w:ascii="Arial" w:hAnsi="Arial" w:cs="Arial"/>
          <w:sz w:val="20"/>
        </w:rPr>
        <w:t>i</w:t>
      </w:r>
      <w:r w:rsidRPr="00704AFE">
        <w:rPr>
          <w:rFonts w:ascii="Arial" w:hAnsi="Arial" w:cs="Arial"/>
          <w:sz w:val="20"/>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99"/>
        <w:gridCol w:w="961"/>
        <w:gridCol w:w="1160"/>
        <w:gridCol w:w="1380"/>
      </w:tblGrid>
      <w:tr w:rsidR="00E425F1" w:rsidRPr="00704AFE" w14:paraId="5DACFB20" w14:textId="77777777" w:rsidTr="00C34ECE">
        <w:trPr>
          <w:trHeight w:val="255"/>
          <w:jc w:val="center"/>
        </w:trPr>
        <w:tc>
          <w:tcPr>
            <w:tcW w:w="4999" w:type="dxa"/>
            <w:shd w:val="clear" w:color="auto" w:fill="F2F2F2" w:themeFill="background1" w:themeFillShade="F2"/>
            <w:vAlign w:val="center"/>
            <w:hideMark/>
          </w:tcPr>
          <w:p w14:paraId="0C98F1AD" w14:textId="77777777" w:rsidR="00E425F1" w:rsidRPr="00704AFE" w:rsidRDefault="00E425F1" w:rsidP="00E425F1">
            <w:pPr>
              <w:spacing w:after="0" w:line="240" w:lineRule="auto"/>
              <w:jc w:val="center"/>
              <w:rPr>
                <w:rFonts w:ascii="Arial" w:eastAsia="Times New Roman" w:hAnsi="Arial" w:cs="Arial"/>
                <w:color w:val="000000"/>
                <w:sz w:val="18"/>
                <w:szCs w:val="18"/>
                <w:lang w:eastAsia="sl-SI"/>
              </w:rPr>
            </w:pPr>
            <w:r w:rsidRPr="00704AFE">
              <w:rPr>
                <w:rFonts w:ascii="Arial" w:eastAsia="Times New Roman" w:hAnsi="Arial" w:cs="Arial"/>
                <w:color w:val="000000"/>
                <w:sz w:val="18"/>
                <w:szCs w:val="18"/>
                <w:lang w:eastAsia="sl-SI"/>
              </w:rPr>
              <w:t>Delitev postopkov na naročila in št. prejetih ponudb</w:t>
            </w:r>
          </w:p>
        </w:tc>
        <w:tc>
          <w:tcPr>
            <w:tcW w:w="961" w:type="dxa"/>
            <w:shd w:val="clear" w:color="auto" w:fill="F2F2F2" w:themeFill="background1" w:themeFillShade="F2"/>
            <w:vAlign w:val="center"/>
            <w:hideMark/>
          </w:tcPr>
          <w:p w14:paraId="627C3AF5" w14:textId="59BEF6D2" w:rsidR="00E425F1" w:rsidRPr="00704AFE" w:rsidRDefault="00E425F1" w:rsidP="00E425F1">
            <w:pPr>
              <w:spacing w:after="0" w:line="240" w:lineRule="auto"/>
              <w:jc w:val="center"/>
              <w:rPr>
                <w:rFonts w:ascii="Arial" w:eastAsia="Times New Roman" w:hAnsi="Arial" w:cs="Arial"/>
                <w:color w:val="000000"/>
                <w:sz w:val="18"/>
                <w:szCs w:val="18"/>
                <w:lang w:eastAsia="sl-SI"/>
              </w:rPr>
            </w:pPr>
            <w:r w:rsidRPr="00704AFE">
              <w:rPr>
                <w:rFonts w:ascii="Arial" w:eastAsia="Times New Roman" w:hAnsi="Arial" w:cs="Arial"/>
                <w:color w:val="000000"/>
                <w:sz w:val="18"/>
                <w:szCs w:val="18"/>
                <w:lang w:eastAsia="sl-SI"/>
              </w:rPr>
              <w:t>Št</w:t>
            </w:r>
            <w:r w:rsidR="00ED4F85" w:rsidRPr="00704AFE">
              <w:rPr>
                <w:rFonts w:ascii="Arial" w:eastAsia="Times New Roman" w:hAnsi="Arial" w:cs="Arial"/>
                <w:color w:val="000000"/>
                <w:sz w:val="18"/>
                <w:szCs w:val="18"/>
                <w:lang w:eastAsia="sl-SI"/>
              </w:rPr>
              <w:t>.</w:t>
            </w:r>
            <w:r w:rsidRPr="00704AFE">
              <w:rPr>
                <w:rFonts w:ascii="Arial" w:eastAsia="Times New Roman" w:hAnsi="Arial" w:cs="Arial"/>
                <w:color w:val="000000"/>
                <w:sz w:val="18"/>
                <w:szCs w:val="18"/>
                <w:lang w:eastAsia="sl-SI"/>
              </w:rPr>
              <w:t xml:space="preserve"> postopkov</w:t>
            </w:r>
          </w:p>
        </w:tc>
        <w:tc>
          <w:tcPr>
            <w:tcW w:w="1160" w:type="dxa"/>
            <w:shd w:val="clear" w:color="auto" w:fill="F2F2F2" w:themeFill="background1" w:themeFillShade="F2"/>
            <w:vAlign w:val="center"/>
            <w:hideMark/>
          </w:tcPr>
          <w:p w14:paraId="52EEC349" w14:textId="77777777" w:rsidR="00E425F1" w:rsidRPr="00704AFE" w:rsidRDefault="00E425F1" w:rsidP="00E425F1">
            <w:pPr>
              <w:spacing w:after="0" w:line="240" w:lineRule="auto"/>
              <w:jc w:val="center"/>
              <w:rPr>
                <w:rFonts w:ascii="Arial" w:eastAsia="Times New Roman" w:hAnsi="Arial" w:cs="Arial"/>
                <w:color w:val="000000"/>
                <w:sz w:val="18"/>
                <w:szCs w:val="18"/>
                <w:lang w:eastAsia="sl-SI"/>
              </w:rPr>
            </w:pPr>
            <w:r w:rsidRPr="00704AFE">
              <w:rPr>
                <w:rFonts w:ascii="Arial" w:eastAsia="Times New Roman" w:hAnsi="Arial" w:cs="Arial"/>
                <w:color w:val="000000"/>
                <w:sz w:val="18"/>
                <w:szCs w:val="18"/>
                <w:lang w:eastAsia="sl-SI"/>
              </w:rPr>
              <w:t>Delež v št. postopkov</w:t>
            </w:r>
          </w:p>
        </w:tc>
        <w:tc>
          <w:tcPr>
            <w:tcW w:w="1380" w:type="dxa"/>
            <w:shd w:val="clear" w:color="auto" w:fill="F2F2F2" w:themeFill="background1" w:themeFillShade="F2"/>
            <w:vAlign w:val="center"/>
            <w:hideMark/>
          </w:tcPr>
          <w:p w14:paraId="2CC6B225" w14:textId="77777777" w:rsidR="00E425F1" w:rsidRPr="00704AFE" w:rsidRDefault="00E425F1" w:rsidP="00E425F1">
            <w:pPr>
              <w:spacing w:after="0" w:line="240" w:lineRule="auto"/>
              <w:jc w:val="center"/>
              <w:rPr>
                <w:rFonts w:ascii="Arial" w:eastAsia="Times New Roman" w:hAnsi="Arial" w:cs="Arial"/>
                <w:color w:val="000000"/>
                <w:sz w:val="18"/>
                <w:szCs w:val="18"/>
                <w:lang w:eastAsia="sl-SI"/>
              </w:rPr>
            </w:pPr>
            <w:r w:rsidRPr="00704AFE">
              <w:rPr>
                <w:rFonts w:ascii="Arial" w:eastAsia="Times New Roman" w:hAnsi="Arial" w:cs="Arial"/>
                <w:color w:val="000000"/>
                <w:sz w:val="18"/>
                <w:szCs w:val="18"/>
                <w:lang w:eastAsia="sl-SI"/>
              </w:rPr>
              <w:t>Delež v št. vseh postopkov</w:t>
            </w:r>
          </w:p>
        </w:tc>
      </w:tr>
      <w:tr w:rsidR="00704AFE" w:rsidRPr="00704AFE" w14:paraId="4547ACD4" w14:textId="77777777" w:rsidTr="00C34ECE">
        <w:trPr>
          <w:trHeight w:val="255"/>
          <w:jc w:val="center"/>
        </w:trPr>
        <w:tc>
          <w:tcPr>
            <w:tcW w:w="4999" w:type="dxa"/>
            <w:shd w:val="clear" w:color="auto" w:fill="auto"/>
            <w:vAlign w:val="center"/>
            <w:hideMark/>
          </w:tcPr>
          <w:p w14:paraId="502AD19E" w14:textId="77777777" w:rsidR="00704AFE" w:rsidRPr="00704AFE" w:rsidRDefault="00704AFE" w:rsidP="00704AFE">
            <w:pPr>
              <w:spacing w:after="0" w:line="240" w:lineRule="auto"/>
              <w:rPr>
                <w:rFonts w:ascii="Arial" w:eastAsia="Times New Roman" w:hAnsi="Arial" w:cs="Arial"/>
                <w:color w:val="000000"/>
                <w:sz w:val="18"/>
                <w:szCs w:val="18"/>
                <w:lang w:eastAsia="sl-SI"/>
              </w:rPr>
            </w:pPr>
            <w:r w:rsidRPr="00704AFE">
              <w:rPr>
                <w:rFonts w:ascii="Arial" w:eastAsia="Times New Roman" w:hAnsi="Arial" w:cs="Arial"/>
                <w:color w:val="000000"/>
                <w:sz w:val="18"/>
                <w:szCs w:val="18"/>
                <w:lang w:eastAsia="sl-SI"/>
              </w:rPr>
              <w:t xml:space="preserve">Postopek z enim naročilom </w:t>
            </w:r>
            <w:r w:rsidRPr="00704AFE">
              <w:rPr>
                <w:rFonts w:ascii="Symbol" w:eastAsia="Times New Roman" w:hAnsi="Symbol" w:cs="Arial"/>
                <w:color w:val="000000"/>
                <w:sz w:val="18"/>
                <w:szCs w:val="18"/>
                <w:lang w:eastAsia="sl-SI"/>
              </w:rPr>
              <w:t></w:t>
            </w:r>
            <w:r w:rsidRPr="00704AFE">
              <w:rPr>
                <w:rFonts w:ascii="Arial" w:eastAsia="Times New Roman" w:hAnsi="Arial" w:cs="Arial"/>
                <w:color w:val="000000"/>
                <w:sz w:val="18"/>
                <w:szCs w:val="18"/>
                <w:lang w:eastAsia="sl-SI"/>
              </w:rPr>
              <w:t xml:space="preserve"> prejeta ena ponudba</w:t>
            </w:r>
          </w:p>
        </w:tc>
        <w:tc>
          <w:tcPr>
            <w:tcW w:w="961" w:type="dxa"/>
            <w:shd w:val="clear" w:color="auto" w:fill="auto"/>
            <w:vAlign w:val="center"/>
            <w:hideMark/>
          </w:tcPr>
          <w:p w14:paraId="15B86FD2" w14:textId="5D627D2E" w:rsidR="00704AFE" w:rsidRPr="00704AFE" w:rsidRDefault="00704AFE" w:rsidP="00704AFE">
            <w:pPr>
              <w:spacing w:after="0" w:line="240" w:lineRule="auto"/>
              <w:jc w:val="right"/>
              <w:rPr>
                <w:rFonts w:ascii="Arial" w:eastAsia="Times New Roman" w:hAnsi="Arial" w:cs="Arial"/>
                <w:color w:val="000000"/>
                <w:sz w:val="18"/>
                <w:szCs w:val="18"/>
                <w:lang w:eastAsia="sl-SI"/>
              </w:rPr>
            </w:pPr>
            <w:r w:rsidRPr="00704AFE">
              <w:rPr>
                <w:rFonts w:ascii="Arial" w:eastAsia="Times New Roman" w:hAnsi="Arial" w:cs="Arial"/>
                <w:color w:val="000000"/>
                <w:sz w:val="18"/>
                <w:szCs w:val="18"/>
                <w:lang w:eastAsia="sl-SI"/>
              </w:rPr>
              <w:t>2.667</w:t>
            </w:r>
          </w:p>
        </w:tc>
        <w:tc>
          <w:tcPr>
            <w:tcW w:w="1160" w:type="dxa"/>
            <w:shd w:val="clear" w:color="auto" w:fill="auto"/>
            <w:vAlign w:val="center"/>
            <w:hideMark/>
          </w:tcPr>
          <w:p w14:paraId="5FA68176" w14:textId="18608914" w:rsidR="00704AFE" w:rsidRPr="00704AFE" w:rsidRDefault="00704AFE" w:rsidP="00704AFE">
            <w:pPr>
              <w:spacing w:after="0" w:line="240" w:lineRule="auto"/>
              <w:jc w:val="right"/>
              <w:rPr>
                <w:rFonts w:ascii="Arial" w:eastAsia="Times New Roman" w:hAnsi="Arial" w:cs="Arial"/>
                <w:color w:val="000000"/>
                <w:sz w:val="18"/>
                <w:szCs w:val="18"/>
                <w:lang w:eastAsia="sl-SI"/>
              </w:rPr>
            </w:pPr>
            <w:r w:rsidRPr="00704AFE">
              <w:rPr>
                <w:rFonts w:ascii="Arial" w:hAnsi="Arial" w:cs="Arial"/>
                <w:color w:val="000000"/>
                <w:sz w:val="18"/>
                <w:szCs w:val="18"/>
              </w:rPr>
              <w:t>50,59 %</w:t>
            </w:r>
          </w:p>
        </w:tc>
        <w:tc>
          <w:tcPr>
            <w:tcW w:w="1380" w:type="dxa"/>
            <w:vMerge w:val="restart"/>
            <w:shd w:val="clear" w:color="auto" w:fill="auto"/>
            <w:vAlign w:val="center"/>
            <w:hideMark/>
          </w:tcPr>
          <w:p w14:paraId="11C17239" w14:textId="628EB321" w:rsidR="00704AFE" w:rsidRPr="00704AFE" w:rsidRDefault="00704AFE" w:rsidP="001916E1">
            <w:pPr>
              <w:spacing w:after="0" w:line="240" w:lineRule="auto"/>
              <w:jc w:val="center"/>
              <w:rPr>
                <w:rFonts w:ascii="Arial" w:eastAsia="Times New Roman" w:hAnsi="Arial" w:cs="Arial"/>
                <w:b/>
                <w:bCs/>
                <w:color w:val="000000"/>
                <w:sz w:val="18"/>
                <w:szCs w:val="18"/>
                <w:lang w:eastAsia="sl-SI"/>
              </w:rPr>
            </w:pPr>
            <w:r w:rsidRPr="00704AFE">
              <w:rPr>
                <w:rFonts w:ascii="Arial" w:hAnsi="Arial" w:cs="Arial"/>
                <w:b/>
                <w:bCs/>
                <w:color w:val="000000"/>
                <w:sz w:val="18"/>
                <w:szCs w:val="18"/>
              </w:rPr>
              <w:t>76,73</w:t>
            </w:r>
            <w:r w:rsidR="00970F15">
              <w:rPr>
                <w:rFonts w:ascii="Arial" w:hAnsi="Arial" w:cs="Arial"/>
                <w:b/>
                <w:bCs/>
                <w:color w:val="000000"/>
                <w:sz w:val="18"/>
                <w:szCs w:val="18"/>
              </w:rPr>
              <w:t> </w:t>
            </w:r>
            <w:r w:rsidRPr="00704AFE">
              <w:rPr>
                <w:rFonts w:ascii="Arial" w:hAnsi="Arial" w:cs="Arial"/>
                <w:b/>
                <w:bCs/>
                <w:color w:val="000000"/>
                <w:sz w:val="18"/>
                <w:szCs w:val="18"/>
              </w:rPr>
              <w:t>%</w:t>
            </w:r>
          </w:p>
        </w:tc>
      </w:tr>
      <w:tr w:rsidR="00704AFE" w:rsidRPr="00704AFE" w14:paraId="67EB60B7" w14:textId="77777777" w:rsidTr="00C34ECE">
        <w:trPr>
          <w:trHeight w:val="255"/>
          <w:jc w:val="center"/>
        </w:trPr>
        <w:tc>
          <w:tcPr>
            <w:tcW w:w="4999" w:type="dxa"/>
            <w:shd w:val="clear" w:color="auto" w:fill="auto"/>
            <w:vAlign w:val="center"/>
            <w:hideMark/>
          </w:tcPr>
          <w:p w14:paraId="69BE1CBA" w14:textId="77777777" w:rsidR="00704AFE" w:rsidRPr="00704AFE" w:rsidRDefault="00704AFE" w:rsidP="00704AFE">
            <w:pPr>
              <w:spacing w:after="0" w:line="240" w:lineRule="auto"/>
              <w:rPr>
                <w:rFonts w:ascii="Arial" w:eastAsia="Times New Roman" w:hAnsi="Arial" w:cs="Arial"/>
                <w:color w:val="000000"/>
                <w:sz w:val="18"/>
                <w:szCs w:val="18"/>
                <w:lang w:eastAsia="sl-SI"/>
              </w:rPr>
            </w:pPr>
            <w:r w:rsidRPr="00704AFE">
              <w:rPr>
                <w:rFonts w:ascii="Arial" w:eastAsia="Times New Roman" w:hAnsi="Arial" w:cs="Arial"/>
                <w:color w:val="000000"/>
                <w:sz w:val="18"/>
                <w:szCs w:val="18"/>
                <w:lang w:eastAsia="sl-SI"/>
              </w:rPr>
              <w:t xml:space="preserve">Postopek z enim naročilom </w:t>
            </w:r>
            <w:r w:rsidRPr="00704AFE">
              <w:rPr>
                <w:rFonts w:ascii="Symbol" w:eastAsia="Times New Roman" w:hAnsi="Symbol" w:cs="Arial"/>
                <w:color w:val="000000"/>
                <w:sz w:val="18"/>
                <w:szCs w:val="18"/>
                <w:lang w:eastAsia="sl-SI"/>
              </w:rPr>
              <w:t></w:t>
            </w:r>
            <w:r w:rsidRPr="00704AFE">
              <w:rPr>
                <w:rFonts w:ascii="Arial" w:eastAsia="Times New Roman" w:hAnsi="Arial" w:cs="Arial"/>
                <w:color w:val="000000"/>
                <w:sz w:val="18"/>
                <w:szCs w:val="18"/>
                <w:lang w:eastAsia="sl-SI"/>
              </w:rPr>
              <w:t xml:space="preserve"> prejetih več ponudb</w:t>
            </w:r>
          </w:p>
        </w:tc>
        <w:tc>
          <w:tcPr>
            <w:tcW w:w="961" w:type="dxa"/>
            <w:shd w:val="clear" w:color="auto" w:fill="auto"/>
            <w:vAlign w:val="center"/>
            <w:hideMark/>
          </w:tcPr>
          <w:p w14:paraId="3D60F1FF" w14:textId="38C1C35E" w:rsidR="00704AFE" w:rsidRPr="00704AFE" w:rsidRDefault="00704AFE" w:rsidP="00704AFE">
            <w:pPr>
              <w:spacing w:after="0" w:line="240" w:lineRule="auto"/>
              <w:jc w:val="right"/>
              <w:rPr>
                <w:rFonts w:ascii="Arial" w:eastAsia="Times New Roman" w:hAnsi="Arial" w:cs="Arial"/>
                <w:color w:val="000000"/>
                <w:sz w:val="18"/>
                <w:szCs w:val="18"/>
                <w:lang w:eastAsia="sl-SI"/>
              </w:rPr>
            </w:pPr>
            <w:r w:rsidRPr="00704AFE">
              <w:rPr>
                <w:rFonts w:ascii="Arial" w:eastAsia="Times New Roman" w:hAnsi="Arial" w:cs="Arial"/>
                <w:color w:val="000000"/>
                <w:sz w:val="18"/>
                <w:szCs w:val="18"/>
                <w:lang w:eastAsia="sl-SI"/>
              </w:rPr>
              <w:t>2.605</w:t>
            </w:r>
          </w:p>
        </w:tc>
        <w:tc>
          <w:tcPr>
            <w:tcW w:w="1160" w:type="dxa"/>
            <w:shd w:val="clear" w:color="auto" w:fill="auto"/>
            <w:vAlign w:val="center"/>
            <w:hideMark/>
          </w:tcPr>
          <w:p w14:paraId="4B30A917" w14:textId="4A778D05" w:rsidR="00704AFE" w:rsidRPr="00704AFE" w:rsidRDefault="00704AFE" w:rsidP="00704AFE">
            <w:pPr>
              <w:spacing w:after="0" w:line="240" w:lineRule="auto"/>
              <w:jc w:val="right"/>
              <w:rPr>
                <w:rFonts w:ascii="Arial" w:eastAsia="Times New Roman" w:hAnsi="Arial" w:cs="Arial"/>
                <w:color w:val="000000"/>
                <w:sz w:val="18"/>
                <w:szCs w:val="18"/>
                <w:lang w:eastAsia="sl-SI"/>
              </w:rPr>
            </w:pPr>
            <w:r w:rsidRPr="00704AFE">
              <w:rPr>
                <w:rFonts w:ascii="Arial" w:hAnsi="Arial" w:cs="Arial"/>
                <w:color w:val="000000"/>
                <w:sz w:val="18"/>
                <w:szCs w:val="18"/>
              </w:rPr>
              <w:t>49,41 %</w:t>
            </w:r>
          </w:p>
        </w:tc>
        <w:tc>
          <w:tcPr>
            <w:tcW w:w="1380" w:type="dxa"/>
            <w:vMerge/>
            <w:vAlign w:val="center"/>
            <w:hideMark/>
          </w:tcPr>
          <w:p w14:paraId="24D3AEF3" w14:textId="77777777" w:rsidR="00704AFE" w:rsidRPr="00704AFE" w:rsidRDefault="00704AFE" w:rsidP="001916E1">
            <w:pPr>
              <w:spacing w:after="0" w:line="240" w:lineRule="auto"/>
              <w:jc w:val="center"/>
              <w:rPr>
                <w:rFonts w:ascii="Arial" w:eastAsia="Times New Roman" w:hAnsi="Arial" w:cs="Arial"/>
                <w:b/>
                <w:bCs/>
                <w:color w:val="000000"/>
                <w:sz w:val="18"/>
                <w:szCs w:val="18"/>
                <w:lang w:eastAsia="sl-SI"/>
              </w:rPr>
            </w:pPr>
          </w:p>
        </w:tc>
      </w:tr>
      <w:tr w:rsidR="00704AFE" w:rsidRPr="00704AFE" w14:paraId="3F06515E" w14:textId="77777777" w:rsidTr="00C34ECE">
        <w:trPr>
          <w:trHeight w:val="255"/>
          <w:jc w:val="center"/>
        </w:trPr>
        <w:tc>
          <w:tcPr>
            <w:tcW w:w="4999" w:type="dxa"/>
            <w:shd w:val="clear" w:color="auto" w:fill="auto"/>
            <w:vAlign w:val="center"/>
            <w:hideMark/>
          </w:tcPr>
          <w:p w14:paraId="4BEA2E69" w14:textId="77777777" w:rsidR="00704AFE" w:rsidRPr="00704AFE" w:rsidRDefault="00704AFE" w:rsidP="00704AFE">
            <w:pPr>
              <w:spacing w:after="0" w:line="240" w:lineRule="auto"/>
              <w:rPr>
                <w:rFonts w:ascii="Arial" w:eastAsia="Times New Roman" w:hAnsi="Arial" w:cs="Arial"/>
                <w:b/>
                <w:bCs/>
                <w:color w:val="000000"/>
                <w:sz w:val="18"/>
                <w:szCs w:val="18"/>
                <w:lang w:eastAsia="sl-SI"/>
              </w:rPr>
            </w:pPr>
            <w:r w:rsidRPr="00704AFE">
              <w:rPr>
                <w:rFonts w:ascii="Arial" w:eastAsia="Times New Roman" w:hAnsi="Arial" w:cs="Arial"/>
                <w:b/>
                <w:bCs/>
                <w:color w:val="000000"/>
                <w:sz w:val="18"/>
                <w:szCs w:val="18"/>
                <w:lang w:eastAsia="sl-SI"/>
              </w:rPr>
              <w:t xml:space="preserve">Skupaj </w:t>
            </w:r>
          </w:p>
        </w:tc>
        <w:tc>
          <w:tcPr>
            <w:tcW w:w="961" w:type="dxa"/>
            <w:shd w:val="clear" w:color="auto" w:fill="auto"/>
            <w:vAlign w:val="center"/>
            <w:hideMark/>
          </w:tcPr>
          <w:p w14:paraId="72035B7E" w14:textId="48ABA9FC" w:rsidR="00704AFE" w:rsidRPr="00704AFE" w:rsidRDefault="00704AFE" w:rsidP="00704AFE">
            <w:pPr>
              <w:spacing w:after="0" w:line="240" w:lineRule="auto"/>
              <w:jc w:val="right"/>
              <w:rPr>
                <w:rFonts w:ascii="Arial" w:eastAsia="Times New Roman" w:hAnsi="Arial" w:cs="Arial"/>
                <w:b/>
                <w:bCs/>
                <w:color w:val="000000"/>
                <w:sz w:val="18"/>
                <w:szCs w:val="18"/>
                <w:lang w:eastAsia="sl-SI"/>
              </w:rPr>
            </w:pPr>
            <w:r w:rsidRPr="00704AFE">
              <w:rPr>
                <w:rFonts w:ascii="Arial" w:eastAsia="Times New Roman" w:hAnsi="Arial" w:cs="Arial"/>
                <w:b/>
                <w:bCs/>
                <w:color w:val="000000"/>
                <w:sz w:val="18"/>
                <w:szCs w:val="18"/>
                <w:lang w:eastAsia="sl-SI"/>
              </w:rPr>
              <w:t>5.272</w:t>
            </w:r>
          </w:p>
        </w:tc>
        <w:tc>
          <w:tcPr>
            <w:tcW w:w="1160" w:type="dxa"/>
            <w:shd w:val="clear" w:color="auto" w:fill="auto"/>
            <w:vAlign w:val="center"/>
            <w:hideMark/>
          </w:tcPr>
          <w:p w14:paraId="05D9D974" w14:textId="6769E0F7" w:rsidR="00704AFE" w:rsidRPr="00704AFE" w:rsidRDefault="00704AFE" w:rsidP="00704AFE">
            <w:pPr>
              <w:spacing w:after="0" w:line="240" w:lineRule="auto"/>
              <w:jc w:val="right"/>
              <w:rPr>
                <w:rFonts w:ascii="Arial" w:eastAsia="Times New Roman" w:hAnsi="Arial" w:cs="Arial"/>
                <w:b/>
                <w:bCs/>
                <w:color w:val="000000"/>
                <w:sz w:val="18"/>
                <w:szCs w:val="18"/>
                <w:lang w:eastAsia="sl-SI"/>
              </w:rPr>
            </w:pPr>
            <w:r w:rsidRPr="00704AFE">
              <w:rPr>
                <w:rFonts w:ascii="Arial" w:hAnsi="Arial" w:cs="Arial"/>
                <w:b/>
                <w:bCs/>
                <w:color w:val="000000"/>
                <w:sz w:val="18"/>
                <w:szCs w:val="18"/>
              </w:rPr>
              <w:t>100,00 %</w:t>
            </w:r>
          </w:p>
        </w:tc>
        <w:tc>
          <w:tcPr>
            <w:tcW w:w="1380" w:type="dxa"/>
            <w:vMerge/>
            <w:vAlign w:val="center"/>
            <w:hideMark/>
          </w:tcPr>
          <w:p w14:paraId="1177E12E" w14:textId="77777777" w:rsidR="00704AFE" w:rsidRPr="00704AFE" w:rsidRDefault="00704AFE" w:rsidP="001916E1">
            <w:pPr>
              <w:spacing w:after="0" w:line="240" w:lineRule="auto"/>
              <w:jc w:val="center"/>
              <w:rPr>
                <w:rFonts w:ascii="Arial" w:eastAsia="Times New Roman" w:hAnsi="Arial" w:cs="Arial"/>
                <w:b/>
                <w:bCs/>
                <w:color w:val="000000"/>
                <w:sz w:val="18"/>
                <w:szCs w:val="18"/>
                <w:lang w:eastAsia="sl-SI"/>
              </w:rPr>
            </w:pPr>
          </w:p>
        </w:tc>
      </w:tr>
      <w:tr w:rsidR="00704AFE" w:rsidRPr="00704AFE" w14:paraId="639591FE" w14:textId="77777777" w:rsidTr="00C34ECE">
        <w:trPr>
          <w:trHeight w:val="255"/>
          <w:jc w:val="center"/>
        </w:trPr>
        <w:tc>
          <w:tcPr>
            <w:tcW w:w="4999" w:type="dxa"/>
            <w:shd w:val="clear" w:color="auto" w:fill="auto"/>
            <w:vAlign w:val="center"/>
            <w:hideMark/>
          </w:tcPr>
          <w:p w14:paraId="706C4AB4" w14:textId="77777777" w:rsidR="00704AFE" w:rsidRPr="00704AFE" w:rsidRDefault="00704AFE" w:rsidP="00704AFE">
            <w:pPr>
              <w:spacing w:after="0" w:line="240" w:lineRule="auto"/>
              <w:rPr>
                <w:rFonts w:ascii="Arial" w:eastAsia="Times New Roman" w:hAnsi="Arial" w:cs="Arial"/>
                <w:color w:val="000000"/>
                <w:sz w:val="18"/>
                <w:szCs w:val="18"/>
                <w:lang w:eastAsia="sl-SI"/>
              </w:rPr>
            </w:pPr>
            <w:r w:rsidRPr="00704AFE">
              <w:rPr>
                <w:rFonts w:ascii="Arial" w:eastAsia="Times New Roman" w:hAnsi="Arial" w:cs="Arial"/>
                <w:color w:val="000000"/>
                <w:sz w:val="18"/>
                <w:szCs w:val="18"/>
                <w:lang w:eastAsia="sl-SI"/>
              </w:rPr>
              <w:t xml:space="preserve">Postopek z več naročili </w:t>
            </w:r>
            <w:r w:rsidRPr="00704AFE">
              <w:rPr>
                <w:rFonts w:ascii="Symbol" w:eastAsia="Times New Roman" w:hAnsi="Symbol" w:cs="Arial"/>
                <w:color w:val="000000"/>
                <w:sz w:val="18"/>
                <w:szCs w:val="18"/>
                <w:lang w:eastAsia="sl-SI"/>
              </w:rPr>
              <w:t></w:t>
            </w:r>
            <w:r w:rsidRPr="00704AFE">
              <w:rPr>
                <w:rFonts w:ascii="Arial" w:eastAsia="Times New Roman" w:hAnsi="Arial" w:cs="Arial"/>
                <w:color w:val="000000"/>
                <w:sz w:val="18"/>
                <w:szCs w:val="18"/>
                <w:lang w:eastAsia="sl-SI"/>
              </w:rPr>
              <w:t xml:space="preserve"> prejeta ena ponudba</w:t>
            </w:r>
          </w:p>
        </w:tc>
        <w:tc>
          <w:tcPr>
            <w:tcW w:w="961" w:type="dxa"/>
            <w:shd w:val="clear" w:color="auto" w:fill="auto"/>
            <w:vAlign w:val="center"/>
            <w:hideMark/>
          </w:tcPr>
          <w:p w14:paraId="057AC724" w14:textId="53CFF371" w:rsidR="00704AFE" w:rsidRPr="00704AFE" w:rsidRDefault="00704AFE" w:rsidP="00704AFE">
            <w:pPr>
              <w:spacing w:after="0" w:line="240" w:lineRule="auto"/>
              <w:jc w:val="right"/>
              <w:rPr>
                <w:rFonts w:ascii="Arial" w:eastAsia="Times New Roman" w:hAnsi="Arial" w:cs="Arial"/>
                <w:color w:val="000000"/>
                <w:sz w:val="18"/>
                <w:szCs w:val="18"/>
                <w:lang w:eastAsia="sl-SI"/>
              </w:rPr>
            </w:pPr>
            <w:r w:rsidRPr="00704AFE">
              <w:rPr>
                <w:rFonts w:ascii="Arial" w:eastAsia="Times New Roman" w:hAnsi="Arial" w:cs="Arial"/>
                <w:color w:val="000000"/>
                <w:sz w:val="18"/>
                <w:szCs w:val="18"/>
                <w:lang w:eastAsia="sl-SI"/>
              </w:rPr>
              <w:t>385</w:t>
            </w:r>
          </w:p>
        </w:tc>
        <w:tc>
          <w:tcPr>
            <w:tcW w:w="1160" w:type="dxa"/>
            <w:shd w:val="clear" w:color="auto" w:fill="auto"/>
            <w:vAlign w:val="center"/>
            <w:hideMark/>
          </w:tcPr>
          <w:p w14:paraId="52366B58" w14:textId="63E85000" w:rsidR="00704AFE" w:rsidRPr="00704AFE" w:rsidRDefault="00704AFE" w:rsidP="00704AFE">
            <w:pPr>
              <w:spacing w:after="0" w:line="240" w:lineRule="auto"/>
              <w:jc w:val="right"/>
              <w:rPr>
                <w:rFonts w:ascii="Arial" w:eastAsia="Times New Roman" w:hAnsi="Arial" w:cs="Arial"/>
                <w:color w:val="000000"/>
                <w:sz w:val="18"/>
                <w:szCs w:val="18"/>
                <w:lang w:eastAsia="sl-SI"/>
              </w:rPr>
            </w:pPr>
            <w:r w:rsidRPr="00704AFE">
              <w:rPr>
                <w:rFonts w:ascii="Arial" w:hAnsi="Arial" w:cs="Arial"/>
                <w:color w:val="000000"/>
                <w:sz w:val="18"/>
                <w:szCs w:val="18"/>
              </w:rPr>
              <w:t>24,08 %</w:t>
            </w:r>
          </w:p>
        </w:tc>
        <w:tc>
          <w:tcPr>
            <w:tcW w:w="1380" w:type="dxa"/>
            <w:vMerge w:val="restart"/>
            <w:shd w:val="clear" w:color="auto" w:fill="auto"/>
            <w:vAlign w:val="center"/>
            <w:hideMark/>
          </w:tcPr>
          <w:p w14:paraId="0CC102D0" w14:textId="052D8EEB" w:rsidR="00704AFE" w:rsidRPr="00704AFE" w:rsidRDefault="00704AFE" w:rsidP="001916E1">
            <w:pPr>
              <w:spacing w:after="0" w:line="240" w:lineRule="auto"/>
              <w:jc w:val="center"/>
              <w:rPr>
                <w:rFonts w:ascii="Arial" w:eastAsia="Times New Roman" w:hAnsi="Arial" w:cs="Arial"/>
                <w:b/>
                <w:bCs/>
                <w:color w:val="000000"/>
                <w:sz w:val="18"/>
                <w:szCs w:val="18"/>
                <w:lang w:eastAsia="sl-SI"/>
              </w:rPr>
            </w:pPr>
            <w:r w:rsidRPr="00704AFE">
              <w:rPr>
                <w:rFonts w:ascii="Arial" w:hAnsi="Arial" w:cs="Arial"/>
                <w:b/>
                <w:bCs/>
                <w:color w:val="000000"/>
                <w:sz w:val="18"/>
                <w:szCs w:val="18"/>
              </w:rPr>
              <w:t>23,27</w:t>
            </w:r>
            <w:r w:rsidR="00970F15">
              <w:rPr>
                <w:rFonts w:ascii="Arial" w:hAnsi="Arial" w:cs="Arial"/>
                <w:b/>
                <w:bCs/>
                <w:color w:val="000000"/>
                <w:sz w:val="18"/>
                <w:szCs w:val="18"/>
              </w:rPr>
              <w:t> </w:t>
            </w:r>
            <w:r w:rsidRPr="00704AFE">
              <w:rPr>
                <w:rFonts w:ascii="Arial" w:hAnsi="Arial" w:cs="Arial"/>
                <w:b/>
                <w:bCs/>
                <w:color w:val="000000"/>
                <w:sz w:val="18"/>
                <w:szCs w:val="18"/>
              </w:rPr>
              <w:t>%</w:t>
            </w:r>
          </w:p>
        </w:tc>
      </w:tr>
      <w:tr w:rsidR="00704AFE" w:rsidRPr="00704AFE" w14:paraId="52C3D3F2" w14:textId="77777777" w:rsidTr="00C34ECE">
        <w:trPr>
          <w:trHeight w:val="255"/>
          <w:jc w:val="center"/>
        </w:trPr>
        <w:tc>
          <w:tcPr>
            <w:tcW w:w="4999" w:type="dxa"/>
            <w:shd w:val="clear" w:color="auto" w:fill="auto"/>
            <w:vAlign w:val="center"/>
            <w:hideMark/>
          </w:tcPr>
          <w:p w14:paraId="7C0EB275" w14:textId="77777777" w:rsidR="00704AFE" w:rsidRPr="00704AFE" w:rsidRDefault="00704AFE" w:rsidP="00704AFE">
            <w:pPr>
              <w:spacing w:after="0" w:line="240" w:lineRule="auto"/>
              <w:rPr>
                <w:rFonts w:ascii="Arial" w:eastAsia="Times New Roman" w:hAnsi="Arial" w:cs="Arial"/>
                <w:color w:val="000000"/>
                <w:sz w:val="18"/>
                <w:szCs w:val="18"/>
                <w:lang w:eastAsia="sl-SI"/>
              </w:rPr>
            </w:pPr>
            <w:r w:rsidRPr="00704AFE">
              <w:rPr>
                <w:rFonts w:ascii="Arial" w:eastAsia="Times New Roman" w:hAnsi="Arial" w:cs="Arial"/>
                <w:color w:val="000000"/>
                <w:sz w:val="18"/>
                <w:szCs w:val="18"/>
                <w:lang w:eastAsia="sl-SI"/>
              </w:rPr>
              <w:t xml:space="preserve">Postopek z več naročili </w:t>
            </w:r>
            <w:r w:rsidRPr="00704AFE">
              <w:rPr>
                <w:rFonts w:ascii="Symbol" w:eastAsia="Times New Roman" w:hAnsi="Symbol" w:cs="Arial"/>
                <w:color w:val="000000"/>
                <w:sz w:val="18"/>
                <w:szCs w:val="18"/>
                <w:lang w:eastAsia="sl-SI"/>
              </w:rPr>
              <w:t></w:t>
            </w:r>
            <w:r w:rsidRPr="00704AFE">
              <w:rPr>
                <w:rFonts w:ascii="Arial" w:eastAsia="Times New Roman" w:hAnsi="Arial" w:cs="Arial"/>
                <w:color w:val="000000"/>
                <w:sz w:val="18"/>
                <w:szCs w:val="18"/>
                <w:lang w:eastAsia="sl-SI"/>
              </w:rPr>
              <w:t xml:space="preserve"> prejetih več ponudb</w:t>
            </w:r>
          </w:p>
        </w:tc>
        <w:tc>
          <w:tcPr>
            <w:tcW w:w="961" w:type="dxa"/>
            <w:shd w:val="clear" w:color="auto" w:fill="auto"/>
            <w:vAlign w:val="center"/>
            <w:hideMark/>
          </w:tcPr>
          <w:p w14:paraId="5AE13600" w14:textId="0A99B66C" w:rsidR="00704AFE" w:rsidRPr="00704AFE" w:rsidRDefault="00704AFE" w:rsidP="00704AFE">
            <w:pPr>
              <w:spacing w:after="0" w:line="240" w:lineRule="auto"/>
              <w:jc w:val="right"/>
              <w:rPr>
                <w:rFonts w:ascii="Arial" w:eastAsia="Times New Roman" w:hAnsi="Arial" w:cs="Arial"/>
                <w:color w:val="000000"/>
                <w:sz w:val="18"/>
                <w:szCs w:val="18"/>
                <w:lang w:eastAsia="sl-SI"/>
              </w:rPr>
            </w:pPr>
            <w:r w:rsidRPr="00704AFE">
              <w:rPr>
                <w:rFonts w:ascii="Arial" w:eastAsia="Times New Roman" w:hAnsi="Arial" w:cs="Arial"/>
                <w:color w:val="000000"/>
                <w:sz w:val="18"/>
                <w:szCs w:val="18"/>
                <w:lang w:eastAsia="sl-SI"/>
              </w:rPr>
              <w:t>1.214</w:t>
            </w:r>
          </w:p>
        </w:tc>
        <w:tc>
          <w:tcPr>
            <w:tcW w:w="1160" w:type="dxa"/>
            <w:shd w:val="clear" w:color="auto" w:fill="auto"/>
            <w:vAlign w:val="center"/>
            <w:hideMark/>
          </w:tcPr>
          <w:p w14:paraId="0CE195D0" w14:textId="6251FBE5" w:rsidR="00704AFE" w:rsidRPr="00704AFE" w:rsidRDefault="00704AFE" w:rsidP="00704AFE">
            <w:pPr>
              <w:spacing w:after="0" w:line="240" w:lineRule="auto"/>
              <w:jc w:val="right"/>
              <w:rPr>
                <w:rFonts w:ascii="Arial" w:eastAsia="Times New Roman" w:hAnsi="Arial" w:cs="Arial"/>
                <w:color w:val="000000"/>
                <w:sz w:val="18"/>
                <w:szCs w:val="18"/>
                <w:lang w:eastAsia="sl-SI"/>
              </w:rPr>
            </w:pPr>
            <w:r w:rsidRPr="00704AFE">
              <w:rPr>
                <w:rFonts w:ascii="Arial" w:hAnsi="Arial" w:cs="Arial"/>
                <w:color w:val="000000"/>
                <w:sz w:val="18"/>
                <w:szCs w:val="18"/>
              </w:rPr>
              <w:t>75,92 %</w:t>
            </w:r>
          </w:p>
        </w:tc>
        <w:tc>
          <w:tcPr>
            <w:tcW w:w="1380" w:type="dxa"/>
            <w:vMerge/>
            <w:vAlign w:val="center"/>
            <w:hideMark/>
          </w:tcPr>
          <w:p w14:paraId="453D110C" w14:textId="77777777" w:rsidR="00704AFE" w:rsidRPr="00704AFE" w:rsidRDefault="00704AFE" w:rsidP="00704AFE">
            <w:pPr>
              <w:spacing w:after="0" w:line="240" w:lineRule="auto"/>
              <w:rPr>
                <w:rFonts w:ascii="Arial" w:eastAsia="Times New Roman" w:hAnsi="Arial" w:cs="Arial"/>
                <w:b/>
                <w:bCs/>
                <w:color w:val="000000"/>
                <w:sz w:val="18"/>
                <w:szCs w:val="18"/>
                <w:lang w:eastAsia="sl-SI"/>
              </w:rPr>
            </w:pPr>
          </w:p>
        </w:tc>
      </w:tr>
      <w:tr w:rsidR="00704AFE" w:rsidRPr="00704AFE" w14:paraId="1F688C49" w14:textId="77777777" w:rsidTr="00C34ECE">
        <w:trPr>
          <w:trHeight w:val="255"/>
          <w:jc w:val="center"/>
        </w:trPr>
        <w:tc>
          <w:tcPr>
            <w:tcW w:w="4999" w:type="dxa"/>
            <w:shd w:val="clear" w:color="auto" w:fill="auto"/>
            <w:vAlign w:val="center"/>
            <w:hideMark/>
          </w:tcPr>
          <w:p w14:paraId="3DA6DBE8" w14:textId="77777777" w:rsidR="00704AFE" w:rsidRPr="00704AFE" w:rsidRDefault="00704AFE" w:rsidP="00704AFE">
            <w:pPr>
              <w:spacing w:after="0" w:line="240" w:lineRule="auto"/>
              <w:rPr>
                <w:rFonts w:ascii="Arial" w:eastAsia="Times New Roman" w:hAnsi="Arial" w:cs="Arial"/>
                <w:b/>
                <w:bCs/>
                <w:color w:val="000000"/>
                <w:sz w:val="18"/>
                <w:szCs w:val="18"/>
                <w:lang w:eastAsia="sl-SI"/>
              </w:rPr>
            </w:pPr>
            <w:r w:rsidRPr="00704AFE">
              <w:rPr>
                <w:rFonts w:ascii="Arial" w:eastAsia="Times New Roman" w:hAnsi="Arial" w:cs="Arial"/>
                <w:b/>
                <w:bCs/>
                <w:color w:val="000000"/>
                <w:sz w:val="18"/>
                <w:szCs w:val="18"/>
                <w:lang w:eastAsia="sl-SI"/>
              </w:rPr>
              <w:t>Skupaj</w:t>
            </w:r>
          </w:p>
        </w:tc>
        <w:tc>
          <w:tcPr>
            <w:tcW w:w="961" w:type="dxa"/>
            <w:shd w:val="clear" w:color="auto" w:fill="auto"/>
            <w:vAlign w:val="center"/>
            <w:hideMark/>
          </w:tcPr>
          <w:p w14:paraId="454F29D3" w14:textId="40ED0AA8" w:rsidR="00704AFE" w:rsidRPr="00704AFE" w:rsidRDefault="00704AFE" w:rsidP="00704AFE">
            <w:pPr>
              <w:spacing w:after="0" w:line="240" w:lineRule="auto"/>
              <w:jc w:val="right"/>
              <w:rPr>
                <w:rFonts w:ascii="Arial" w:eastAsia="Times New Roman" w:hAnsi="Arial" w:cs="Arial"/>
                <w:b/>
                <w:bCs/>
                <w:color w:val="000000"/>
                <w:sz w:val="18"/>
                <w:szCs w:val="18"/>
                <w:lang w:eastAsia="sl-SI"/>
              </w:rPr>
            </w:pPr>
            <w:r w:rsidRPr="00704AFE">
              <w:rPr>
                <w:rFonts w:ascii="Arial" w:eastAsia="Times New Roman" w:hAnsi="Arial" w:cs="Arial"/>
                <w:b/>
                <w:bCs/>
                <w:color w:val="000000"/>
                <w:sz w:val="18"/>
                <w:szCs w:val="18"/>
                <w:lang w:eastAsia="sl-SI"/>
              </w:rPr>
              <w:t>1.599</w:t>
            </w:r>
          </w:p>
        </w:tc>
        <w:tc>
          <w:tcPr>
            <w:tcW w:w="1160" w:type="dxa"/>
            <w:shd w:val="clear" w:color="auto" w:fill="auto"/>
            <w:vAlign w:val="center"/>
            <w:hideMark/>
          </w:tcPr>
          <w:p w14:paraId="090455A1" w14:textId="7E396F9B" w:rsidR="00704AFE" w:rsidRPr="00704AFE" w:rsidRDefault="00704AFE" w:rsidP="00704AFE">
            <w:pPr>
              <w:spacing w:after="0" w:line="240" w:lineRule="auto"/>
              <w:jc w:val="right"/>
              <w:rPr>
                <w:rFonts w:ascii="Arial" w:eastAsia="Times New Roman" w:hAnsi="Arial" w:cs="Arial"/>
                <w:b/>
                <w:bCs/>
                <w:color w:val="000000"/>
                <w:sz w:val="18"/>
                <w:szCs w:val="18"/>
                <w:lang w:eastAsia="sl-SI"/>
              </w:rPr>
            </w:pPr>
            <w:r w:rsidRPr="00704AFE">
              <w:rPr>
                <w:rFonts w:ascii="Arial" w:hAnsi="Arial" w:cs="Arial"/>
                <w:b/>
                <w:bCs/>
                <w:color w:val="000000"/>
                <w:sz w:val="18"/>
                <w:szCs w:val="18"/>
              </w:rPr>
              <w:t>100,00 %</w:t>
            </w:r>
          </w:p>
        </w:tc>
        <w:tc>
          <w:tcPr>
            <w:tcW w:w="1380" w:type="dxa"/>
            <w:vMerge/>
            <w:shd w:val="clear" w:color="auto" w:fill="auto"/>
            <w:vAlign w:val="center"/>
            <w:hideMark/>
          </w:tcPr>
          <w:p w14:paraId="0655AA07" w14:textId="77777777" w:rsidR="00704AFE" w:rsidRPr="00704AFE" w:rsidRDefault="00704AFE" w:rsidP="00704AFE">
            <w:pPr>
              <w:spacing w:after="0" w:line="240" w:lineRule="auto"/>
              <w:rPr>
                <w:rFonts w:ascii="Arial" w:eastAsia="Times New Roman" w:hAnsi="Arial" w:cs="Arial"/>
                <w:b/>
                <w:bCs/>
                <w:color w:val="000000"/>
                <w:sz w:val="18"/>
                <w:szCs w:val="18"/>
                <w:lang w:eastAsia="sl-SI"/>
              </w:rPr>
            </w:pPr>
          </w:p>
        </w:tc>
      </w:tr>
    </w:tbl>
    <w:p w14:paraId="3FDAE6F8" w14:textId="77777777" w:rsidR="008E08B4" w:rsidRPr="00704AFE" w:rsidRDefault="008E08B4" w:rsidP="008E08B4">
      <w:pPr>
        <w:spacing w:after="0" w:line="240" w:lineRule="auto"/>
        <w:jc w:val="center"/>
        <w:rPr>
          <w:rFonts w:ascii="Arial" w:hAnsi="Arial" w:cs="Arial"/>
          <w:sz w:val="18"/>
        </w:rPr>
      </w:pPr>
    </w:p>
    <w:p w14:paraId="0A9AC13C" w14:textId="20689AD7" w:rsidR="008E08B4" w:rsidRPr="00704AFE" w:rsidRDefault="008E08B4" w:rsidP="008E08B4">
      <w:pPr>
        <w:spacing w:after="240" w:line="240" w:lineRule="auto"/>
        <w:jc w:val="center"/>
        <w:rPr>
          <w:rFonts w:ascii="Arial" w:hAnsi="Arial" w:cs="Arial"/>
          <w:sz w:val="18"/>
        </w:rPr>
      </w:pPr>
      <w:r w:rsidRPr="00704AFE">
        <w:rPr>
          <w:rFonts w:ascii="Arial" w:hAnsi="Arial" w:cs="Arial"/>
          <w:sz w:val="18"/>
        </w:rPr>
        <w:t>Vir: Statistični podatki o javnih naročilih, oddanih v letu 20</w:t>
      </w:r>
      <w:r w:rsidR="00EC78EF" w:rsidRPr="00704AFE">
        <w:rPr>
          <w:rFonts w:ascii="Arial" w:hAnsi="Arial" w:cs="Arial"/>
          <w:sz w:val="18"/>
        </w:rPr>
        <w:t>2</w:t>
      </w:r>
      <w:r w:rsidR="007B6E4F" w:rsidRPr="00704AFE">
        <w:rPr>
          <w:rFonts w:ascii="Arial" w:hAnsi="Arial" w:cs="Arial"/>
          <w:sz w:val="18"/>
        </w:rPr>
        <w:t>1</w:t>
      </w:r>
      <w:r w:rsidR="00970F15">
        <w:rPr>
          <w:rFonts w:ascii="Arial" w:hAnsi="Arial" w:cs="Arial"/>
          <w:sz w:val="18"/>
        </w:rPr>
        <w:t>.</w:t>
      </w:r>
    </w:p>
    <w:p w14:paraId="71D49FE3" w14:textId="25C149D1" w:rsidR="002A1622" w:rsidRPr="00107262" w:rsidRDefault="002A1622" w:rsidP="002A1622">
      <w:pPr>
        <w:tabs>
          <w:tab w:val="left" w:pos="567"/>
          <w:tab w:val="left" w:pos="993"/>
        </w:tabs>
        <w:spacing w:line="360" w:lineRule="auto"/>
        <w:jc w:val="both"/>
        <w:rPr>
          <w:rFonts w:ascii="Arial" w:hAnsi="Arial" w:cs="Arial"/>
          <w:sz w:val="20"/>
          <w:szCs w:val="20"/>
        </w:rPr>
      </w:pPr>
      <w:r w:rsidRPr="00107262">
        <w:rPr>
          <w:rFonts w:ascii="Arial" w:hAnsi="Arial" w:cs="Arial"/>
          <w:sz w:val="20"/>
          <w:szCs w:val="20"/>
        </w:rPr>
        <w:t xml:space="preserve">Naročniki so v postopkih z enim naročilom prejeli samo eno ponudbo v </w:t>
      </w:r>
      <w:r w:rsidR="003F2FAC" w:rsidRPr="00107262">
        <w:rPr>
          <w:rFonts w:ascii="Arial" w:hAnsi="Arial" w:cs="Arial"/>
          <w:sz w:val="20"/>
          <w:szCs w:val="20"/>
        </w:rPr>
        <w:t>2</w:t>
      </w:r>
      <w:r w:rsidR="00107262" w:rsidRPr="00107262">
        <w:rPr>
          <w:rFonts w:ascii="Arial" w:hAnsi="Arial" w:cs="Arial"/>
          <w:sz w:val="20"/>
          <w:szCs w:val="20"/>
        </w:rPr>
        <w:t>667</w:t>
      </w:r>
      <w:r w:rsidRPr="00107262">
        <w:rPr>
          <w:rFonts w:ascii="Arial" w:hAnsi="Arial" w:cs="Arial"/>
          <w:sz w:val="20"/>
          <w:szCs w:val="20"/>
        </w:rPr>
        <w:t xml:space="preserve"> primerih. </w:t>
      </w:r>
      <w:r w:rsidR="00F55D6A" w:rsidRPr="00107262">
        <w:rPr>
          <w:rFonts w:ascii="Arial" w:hAnsi="Arial" w:cs="Arial"/>
          <w:sz w:val="20"/>
          <w:szCs w:val="20"/>
        </w:rPr>
        <w:t xml:space="preserve">Naročniki so eno ponudbo za naročilo v postopku z enim naročilom največkrat prejeli v postopkih naročila male vrednosti, in sicer v </w:t>
      </w:r>
      <w:r w:rsidR="003F2FAC" w:rsidRPr="00107262">
        <w:rPr>
          <w:rFonts w:ascii="Arial" w:hAnsi="Arial" w:cs="Arial"/>
          <w:sz w:val="20"/>
          <w:szCs w:val="20"/>
        </w:rPr>
        <w:t>slabi</w:t>
      </w:r>
      <w:r w:rsidR="00F55D6A" w:rsidRPr="00107262">
        <w:rPr>
          <w:rFonts w:ascii="Arial" w:hAnsi="Arial" w:cs="Arial"/>
          <w:sz w:val="20"/>
          <w:szCs w:val="20"/>
        </w:rPr>
        <w:t xml:space="preserve"> polovici postopkov z enim naročilom. Veliko postopkov, kjer je naročnik prejel samo eno ponudbo, je tudi v </w:t>
      </w:r>
      <w:r w:rsidR="00F55D6A" w:rsidRPr="00107262">
        <w:rPr>
          <w:rFonts w:ascii="Arial" w:eastAsia="Times New Roman" w:hAnsi="Arial" w:cs="Arial"/>
          <w:color w:val="000000"/>
          <w:sz w:val="20"/>
          <w:szCs w:val="20"/>
          <w:lang w:eastAsia="sl-SI"/>
        </w:rPr>
        <w:t xml:space="preserve">postopkih s pogajanji brez predhodne objave, </w:t>
      </w:r>
      <w:r w:rsidR="00F55D6A" w:rsidRPr="00107262">
        <w:rPr>
          <w:rFonts w:ascii="Arial" w:hAnsi="Arial" w:cs="Arial"/>
          <w:sz w:val="20"/>
          <w:szCs w:val="20"/>
        </w:rPr>
        <w:t xml:space="preserve">kjer je takih primerov </w:t>
      </w:r>
      <w:r w:rsidR="00107262" w:rsidRPr="00107262">
        <w:rPr>
          <w:rFonts w:ascii="Arial" w:hAnsi="Arial" w:cs="Arial"/>
          <w:sz w:val="20"/>
          <w:szCs w:val="20"/>
        </w:rPr>
        <w:t>640</w:t>
      </w:r>
      <w:r w:rsidR="00F55D6A" w:rsidRPr="00107262">
        <w:rPr>
          <w:rFonts w:ascii="Arial" w:hAnsi="Arial" w:cs="Arial"/>
          <w:sz w:val="20"/>
          <w:szCs w:val="20"/>
        </w:rPr>
        <w:t xml:space="preserve"> oziroma </w:t>
      </w:r>
      <w:r w:rsidR="00107262" w:rsidRPr="00107262">
        <w:rPr>
          <w:rFonts w:ascii="Arial" w:hAnsi="Arial" w:cs="Arial"/>
          <w:sz w:val="20"/>
          <w:szCs w:val="20"/>
        </w:rPr>
        <w:t>24</w:t>
      </w:r>
      <w:r w:rsidR="001A3829" w:rsidRPr="00107262">
        <w:rPr>
          <w:rFonts w:ascii="Arial" w:hAnsi="Arial" w:cs="Arial"/>
          <w:sz w:val="20"/>
          <w:szCs w:val="20"/>
        </w:rPr>
        <w:t> </w:t>
      </w:r>
      <w:r w:rsidR="00F55D6A" w:rsidRPr="00107262">
        <w:rPr>
          <w:rFonts w:ascii="Arial" w:hAnsi="Arial" w:cs="Arial"/>
          <w:sz w:val="20"/>
          <w:szCs w:val="20"/>
        </w:rPr>
        <w:t xml:space="preserve">% </w:t>
      </w:r>
      <w:r w:rsidR="000D5878" w:rsidRPr="00107262">
        <w:rPr>
          <w:rFonts w:ascii="Arial" w:hAnsi="Arial" w:cs="Arial"/>
          <w:sz w:val="20"/>
          <w:szCs w:val="20"/>
        </w:rPr>
        <w:t xml:space="preserve">teh </w:t>
      </w:r>
      <w:r w:rsidR="00F55D6A" w:rsidRPr="00107262">
        <w:rPr>
          <w:rFonts w:ascii="Arial" w:hAnsi="Arial" w:cs="Arial"/>
          <w:sz w:val="20"/>
          <w:szCs w:val="20"/>
        </w:rPr>
        <w:t>naročil</w:t>
      </w:r>
      <w:r w:rsidR="00EA30D5" w:rsidRPr="00107262">
        <w:rPr>
          <w:rFonts w:ascii="Arial" w:hAnsi="Arial" w:cs="Arial"/>
          <w:sz w:val="20"/>
          <w:szCs w:val="20"/>
        </w:rPr>
        <w:t>,</w:t>
      </w:r>
      <w:r w:rsidR="00F55D6A" w:rsidRPr="00107262">
        <w:rPr>
          <w:rFonts w:ascii="Arial" w:hAnsi="Arial" w:cs="Arial"/>
          <w:sz w:val="20"/>
          <w:szCs w:val="20"/>
        </w:rPr>
        <w:t xml:space="preserve"> in </w:t>
      </w:r>
      <w:r w:rsidR="00FD48CF" w:rsidRPr="00107262">
        <w:rPr>
          <w:rFonts w:ascii="Arial" w:hAnsi="Arial" w:cs="Arial"/>
          <w:sz w:val="20"/>
          <w:szCs w:val="20"/>
        </w:rPr>
        <w:t xml:space="preserve">v </w:t>
      </w:r>
      <w:r w:rsidR="00F55D6A" w:rsidRPr="00107262">
        <w:rPr>
          <w:rFonts w:ascii="Arial" w:hAnsi="Arial" w:cs="Arial"/>
          <w:sz w:val="20"/>
          <w:szCs w:val="20"/>
        </w:rPr>
        <w:t>odprtih postopk</w:t>
      </w:r>
      <w:r w:rsidR="00FD48CF" w:rsidRPr="00107262">
        <w:rPr>
          <w:rFonts w:ascii="Arial" w:hAnsi="Arial" w:cs="Arial"/>
          <w:sz w:val="20"/>
          <w:szCs w:val="20"/>
        </w:rPr>
        <w:t>ih</w:t>
      </w:r>
      <w:r w:rsidR="00F55D6A" w:rsidRPr="00107262">
        <w:rPr>
          <w:rFonts w:ascii="Arial" w:hAnsi="Arial" w:cs="Arial"/>
          <w:sz w:val="20"/>
          <w:szCs w:val="20"/>
        </w:rPr>
        <w:t xml:space="preserve">, kjer je takih primerov </w:t>
      </w:r>
      <w:r w:rsidR="00107262" w:rsidRPr="00107262">
        <w:rPr>
          <w:rFonts w:ascii="Arial" w:hAnsi="Arial" w:cs="Arial"/>
          <w:sz w:val="20"/>
          <w:szCs w:val="20"/>
        </w:rPr>
        <w:t>590</w:t>
      </w:r>
      <w:r w:rsidR="00F55D6A" w:rsidRPr="00107262">
        <w:rPr>
          <w:rFonts w:ascii="Arial" w:hAnsi="Arial" w:cs="Arial"/>
          <w:sz w:val="20"/>
          <w:szCs w:val="20"/>
        </w:rPr>
        <w:t xml:space="preserve"> oziroma </w:t>
      </w:r>
      <w:r w:rsidR="00107262" w:rsidRPr="00107262">
        <w:rPr>
          <w:rFonts w:ascii="Arial" w:hAnsi="Arial" w:cs="Arial"/>
          <w:sz w:val="20"/>
          <w:szCs w:val="20"/>
        </w:rPr>
        <w:t>22,12</w:t>
      </w:r>
      <w:r w:rsidR="00970F15">
        <w:rPr>
          <w:rFonts w:ascii="Arial" w:hAnsi="Arial" w:cs="Arial"/>
          <w:sz w:val="20"/>
          <w:szCs w:val="20"/>
        </w:rPr>
        <w:t> </w:t>
      </w:r>
      <w:r w:rsidR="00F55D6A" w:rsidRPr="00107262">
        <w:rPr>
          <w:rFonts w:ascii="Arial" w:hAnsi="Arial" w:cs="Arial"/>
          <w:sz w:val="20"/>
          <w:szCs w:val="20"/>
        </w:rPr>
        <w:t xml:space="preserve">% </w:t>
      </w:r>
      <w:r w:rsidR="000D5878" w:rsidRPr="00107262">
        <w:rPr>
          <w:rFonts w:ascii="Arial" w:hAnsi="Arial" w:cs="Arial"/>
          <w:sz w:val="20"/>
          <w:szCs w:val="20"/>
        </w:rPr>
        <w:t xml:space="preserve">teh </w:t>
      </w:r>
      <w:r w:rsidR="00F55D6A" w:rsidRPr="00107262">
        <w:rPr>
          <w:rFonts w:ascii="Arial" w:hAnsi="Arial" w:cs="Arial"/>
          <w:sz w:val="20"/>
          <w:szCs w:val="20"/>
        </w:rPr>
        <w:t>naročil.</w:t>
      </w:r>
    </w:p>
    <w:p w14:paraId="0A55A438" w14:textId="3038EF93" w:rsidR="00C16DE2" w:rsidRPr="00107262" w:rsidRDefault="00C16DE2" w:rsidP="00C16DE2">
      <w:pPr>
        <w:spacing w:before="120" w:after="120" w:line="240" w:lineRule="auto"/>
        <w:jc w:val="both"/>
        <w:rPr>
          <w:rFonts w:ascii="Arial" w:hAnsi="Arial" w:cs="Arial"/>
          <w:sz w:val="20"/>
        </w:rPr>
      </w:pPr>
      <w:r w:rsidRPr="00107262">
        <w:rPr>
          <w:rFonts w:ascii="Arial" w:hAnsi="Arial" w:cs="Arial"/>
          <w:sz w:val="20"/>
        </w:rPr>
        <w:t xml:space="preserve">Preglednica </w:t>
      </w:r>
      <w:r w:rsidR="00512F52" w:rsidRPr="00107262">
        <w:rPr>
          <w:rFonts w:ascii="Arial" w:hAnsi="Arial" w:cs="Arial"/>
          <w:sz w:val="20"/>
        </w:rPr>
        <w:t>3</w:t>
      </w:r>
      <w:r w:rsidR="00274CE8" w:rsidRPr="00107262">
        <w:rPr>
          <w:rFonts w:ascii="Arial" w:hAnsi="Arial" w:cs="Arial"/>
          <w:sz w:val="20"/>
        </w:rPr>
        <w:t>3</w:t>
      </w:r>
      <w:r w:rsidRPr="00107262">
        <w:rPr>
          <w:rFonts w:ascii="Arial" w:hAnsi="Arial" w:cs="Arial"/>
          <w:sz w:val="20"/>
        </w:rPr>
        <w:t xml:space="preserve">: Število, vrednost in deleži naročil z eno prejeto ponudbo v postopkih z enim naročilom glede na vrsto postopka </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1034"/>
        <w:gridCol w:w="1444"/>
        <w:gridCol w:w="1238"/>
        <w:gridCol w:w="1427"/>
      </w:tblGrid>
      <w:tr w:rsidR="00260510" w:rsidRPr="00107262" w14:paraId="07FF1598" w14:textId="77777777" w:rsidTr="00D56BC9">
        <w:trPr>
          <w:trHeight w:val="255"/>
          <w:jc w:val="center"/>
        </w:trPr>
        <w:tc>
          <w:tcPr>
            <w:tcW w:w="3964" w:type="dxa"/>
            <w:shd w:val="clear" w:color="auto" w:fill="F2F2F2" w:themeFill="background1" w:themeFillShade="F2"/>
            <w:noWrap/>
            <w:vAlign w:val="center"/>
            <w:hideMark/>
          </w:tcPr>
          <w:p w14:paraId="3A7636F4" w14:textId="77777777" w:rsidR="00260510" w:rsidRPr="00107262" w:rsidRDefault="00260510" w:rsidP="00260510">
            <w:pPr>
              <w:spacing w:after="0" w:line="240" w:lineRule="auto"/>
              <w:jc w:val="center"/>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Vrsta postopka</w:t>
            </w:r>
          </w:p>
        </w:tc>
        <w:tc>
          <w:tcPr>
            <w:tcW w:w="1034" w:type="dxa"/>
            <w:shd w:val="clear" w:color="auto" w:fill="F2F2F2" w:themeFill="background1" w:themeFillShade="F2"/>
            <w:noWrap/>
            <w:vAlign w:val="center"/>
            <w:hideMark/>
          </w:tcPr>
          <w:p w14:paraId="642708C7" w14:textId="77777777" w:rsidR="00260510" w:rsidRPr="00107262" w:rsidRDefault="00260510" w:rsidP="00260510">
            <w:pPr>
              <w:spacing w:after="0" w:line="240" w:lineRule="auto"/>
              <w:jc w:val="center"/>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Št. naročil</w:t>
            </w:r>
          </w:p>
        </w:tc>
        <w:tc>
          <w:tcPr>
            <w:tcW w:w="1444" w:type="dxa"/>
            <w:shd w:val="clear" w:color="auto" w:fill="F2F2F2" w:themeFill="background1" w:themeFillShade="F2"/>
            <w:noWrap/>
            <w:vAlign w:val="center"/>
            <w:hideMark/>
          </w:tcPr>
          <w:p w14:paraId="4888A7D7" w14:textId="77777777" w:rsidR="00260510" w:rsidRPr="00107262" w:rsidRDefault="00260510" w:rsidP="00260510">
            <w:pPr>
              <w:spacing w:after="0" w:line="240" w:lineRule="auto"/>
              <w:jc w:val="center"/>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Pogodbena vrednost</w:t>
            </w:r>
          </w:p>
        </w:tc>
        <w:tc>
          <w:tcPr>
            <w:tcW w:w="1238" w:type="dxa"/>
            <w:shd w:val="clear" w:color="auto" w:fill="F2F2F2" w:themeFill="background1" w:themeFillShade="F2"/>
            <w:noWrap/>
            <w:vAlign w:val="center"/>
            <w:hideMark/>
          </w:tcPr>
          <w:p w14:paraId="3D9BAC03" w14:textId="77777777" w:rsidR="00260510" w:rsidRPr="00107262" w:rsidRDefault="00260510" w:rsidP="00260510">
            <w:pPr>
              <w:spacing w:after="0" w:line="240" w:lineRule="auto"/>
              <w:jc w:val="center"/>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Delež v št. naročil</w:t>
            </w:r>
          </w:p>
        </w:tc>
        <w:tc>
          <w:tcPr>
            <w:tcW w:w="1427" w:type="dxa"/>
            <w:shd w:val="clear" w:color="auto" w:fill="F2F2F2" w:themeFill="background1" w:themeFillShade="F2"/>
            <w:noWrap/>
            <w:vAlign w:val="center"/>
            <w:hideMark/>
          </w:tcPr>
          <w:p w14:paraId="1822BED1" w14:textId="77777777" w:rsidR="00260510" w:rsidRPr="00107262" w:rsidRDefault="00260510" w:rsidP="00260510">
            <w:pPr>
              <w:spacing w:after="0" w:line="240" w:lineRule="auto"/>
              <w:jc w:val="center"/>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Delež v vrednosti</w:t>
            </w:r>
          </w:p>
        </w:tc>
      </w:tr>
      <w:tr w:rsidR="00107262" w:rsidRPr="00107262" w14:paraId="13FA629C" w14:textId="77777777" w:rsidTr="00D56BC9">
        <w:trPr>
          <w:trHeight w:val="255"/>
          <w:jc w:val="center"/>
        </w:trPr>
        <w:tc>
          <w:tcPr>
            <w:tcW w:w="3964" w:type="dxa"/>
            <w:shd w:val="clear" w:color="auto" w:fill="auto"/>
            <w:vAlign w:val="center"/>
            <w:hideMark/>
          </w:tcPr>
          <w:p w14:paraId="5FEC2E80" w14:textId="77777777" w:rsidR="00107262" w:rsidRPr="00107262" w:rsidRDefault="00107262" w:rsidP="00107262">
            <w:pPr>
              <w:spacing w:after="0" w:line="240" w:lineRule="auto"/>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Konkurenčni dialog</w:t>
            </w:r>
          </w:p>
        </w:tc>
        <w:tc>
          <w:tcPr>
            <w:tcW w:w="1034" w:type="dxa"/>
            <w:shd w:val="clear" w:color="auto" w:fill="auto"/>
            <w:vAlign w:val="center"/>
            <w:hideMark/>
          </w:tcPr>
          <w:p w14:paraId="02C0CCE1" w14:textId="5E5B8192"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6</w:t>
            </w:r>
          </w:p>
        </w:tc>
        <w:tc>
          <w:tcPr>
            <w:tcW w:w="1444" w:type="dxa"/>
            <w:shd w:val="clear" w:color="auto" w:fill="auto"/>
            <w:vAlign w:val="center"/>
            <w:hideMark/>
          </w:tcPr>
          <w:p w14:paraId="39808830" w14:textId="02497B3B"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4.358.507</w:t>
            </w:r>
          </w:p>
        </w:tc>
        <w:tc>
          <w:tcPr>
            <w:tcW w:w="1238" w:type="dxa"/>
            <w:shd w:val="clear" w:color="auto" w:fill="auto"/>
            <w:noWrap/>
            <w:vAlign w:val="center"/>
            <w:hideMark/>
          </w:tcPr>
          <w:p w14:paraId="12F578FA" w14:textId="01C075C8"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0,22 %</w:t>
            </w:r>
          </w:p>
        </w:tc>
        <w:tc>
          <w:tcPr>
            <w:tcW w:w="1427" w:type="dxa"/>
            <w:shd w:val="clear" w:color="auto" w:fill="auto"/>
            <w:noWrap/>
            <w:vAlign w:val="center"/>
            <w:hideMark/>
          </w:tcPr>
          <w:p w14:paraId="6E2EC9A3" w14:textId="119157C7"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0,25 %</w:t>
            </w:r>
          </w:p>
        </w:tc>
      </w:tr>
      <w:tr w:rsidR="00107262" w:rsidRPr="00107262" w14:paraId="4E050DDD" w14:textId="77777777" w:rsidTr="00D56BC9">
        <w:trPr>
          <w:trHeight w:val="255"/>
          <w:jc w:val="center"/>
        </w:trPr>
        <w:tc>
          <w:tcPr>
            <w:tcW w:w="3964" w:type="dxa"/>
            <w:shd w:val="clear" w:color="auto" w:fill="auto"/>
            <w:vAlign w:val="center"/>
            <w:hideMark/>
          </w:tcPr>
          <w:p w14:paraId="07A5BFD6" w14:textId="77777777" w:rsidR="00107262" w:rsidRPr="00107262" w:rsidRDefault="00107262" w:rsidP="00107262">
            <w:pPr>
              <w:spacing w:after="0" w:line="240" w:lineRule="auto"/>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Konkurenčni postopek s pogajanji</w:t>
            </w:r>
          </w:p>
        </w:tc>
        <w:tc>
          <w:tcPr>
            <w:tcW w:w="1034" w:type="dxa"/>
            <w:shd w:val="clear" w:color="auto" w:fill="auto"/>
            <w:vAlign w:val="center"/>
            <w:hideMark/>
          </w:tcPr>
          <w:p w14:paraId="7CBD1AF4" w14:textId="15294C58"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86</w:t>
            </w:r>
          </w:p>
        </w:tc>
        <w:tc>
          <w:tcPr>
            <w:tcW w:w="1444" w:type="dxa"/>
            <w:shd w:val="clear" w:color="auto" w:fill="auto"/>
            <w:vAlign w:val="center"/>
            <w:hideMark/>
          </w:tcPr>
          <w:p w14:paraId="7DBFF4E7" w14:textId="1A58633C"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142.380.317</w:t>
            </w:r>
          </w:p>
        </w:tc>
        <w:tc>
          <w:tcPr>
            <w:tcW w:w="1238" w:type="dxa"/>
            <w:shd w:val="clear" w:color="auto" w:fill="auto"/>
            <w:noWrap/>
            <w:vAlign w:val="center"/>
            <w:hideMark/>
          </w:tcPr>
          <w:p w14:paraId="48234245" w14:textId="4C176734"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3,22 %</w:t>
            </w:r>
          </w:p>
        </w:tc>
        <w:tc>
          <w:tcPr>
            <w:tcW w:w="1427" w:type="dxa"/>
            <w:shd w:val="clear" w:color="auto" w:fill="auto"/>
            <w:noWrap/>
            <w:vAlign w:val="center"/>
            <w:hideMark/>
          </w:tcPr>
          <w:p w14:paraId="0BB230C1" w14:textId="5E82A097"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8,06 %</w:t>
            </w:r>
          </w:p>
        </w:tc>
      </w:tr>
      <w:tr w:rsidR="00107262" w:rsidRPr="00107262" w14:paraId="474CA686" w14:textId="77777777" w:rsidTr="00D56BC9">
        <w:trPr>
          <w:trHeight w:val="255"/>
          <w:jc w:val="center"/>
        </w:trPr>
        <w:tc>
          <w:tcPr>
            <w:tcW w:w="3964" w:type="dxa"/>
            <w:shd w:val="clear" w:color="auto" w:fill="auto"/>
            <w:vAlign w:val="center"/>
            <w:hideMark/>
          </w:tcPr>
          <w:p w14:paraId="32F1C881" w14:textId="77777777" w:rsidR="00107262" w:rsidRPr="00107262" w:rsidRDefault="00107262" w:rsidP="00107262">
            <w:pPr>
              <w:spacing w:after="0" w:line="240" w:lineRule="auto"/>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Odprti postopek</w:t>
            </w:r>
          </w:p>
        </w:tc>
        <w:tc>
          <w:tcPr>
            <w:tcW w:w="1034" w:type="dxa"/>
            <w:shd w:val="clear" w:color="auto" w:fill="auto"/>
            <w:vAlign w:val="center"/>
            <w:hideMark/>
          </w:tcPr>
          <w:p w14:paraId="00A5C1F4" w14:textId="5F44497A"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590</w:t>
            </w:r>
          </w:p>
        </w:tc>
        <w:tc>
          <w:tcPr>
            <w:tcW w:w="1444" w:type="dxa"/>
            <w:shd w:val="clear" w:color="auto" w:fill="auto"/>
            <w:vAlign w:val="center"/>
            <w:hideMark/>
          </w:tcPr>
          <w:p w14:paraId="720E4CE2" w14:textId="457A18D4"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667.072.970</w:t>
            </w:r>
          </w:p>
        </w:tc>
        <w:tc>
          <w:tcPr>
            <w:tcW w:w="1238" w:type="dxa"/>
            <w:shd w:val="clear" w:color="auto" w:fill="auto"/>
            <w:noWrap/>
            <w:vAlign w:val="center"/>
            <w:hideMark/>
          </w:tcPr>
          <w:p w14:paraId="29A8707E" w14:textId="41465FC8"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22,12 %</w:t>
            </w:r>
          </w:p>
        </w:tc>
        <w:tc>
          <w:tcPr>
            <w:tcW w:w="1427" w:type="dxa"/>
            <w:shd w:val="clear" w:color="auto" w:fill="auto"/>
            <w:noWrap/>
            <w:vAlign w:val="center"/>
            <w:hideMark/>
          </w:tcPr>
          <w:p w14:paraId="3DF0507D" w14:textId="6B9C6B07"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37,78 %</w:t>
            </w:r>
          </w:p>
        </w:tc>
      </w:tr>
      <w:tr w:rsidR="00107262" w:rsidRPr="00107262" w14:paraId="6F33EE1E" w14:textId="77777777" w:rsidTr="00D56BC9">
        <w:trPr>
          <w:trHeight w:val="255"/>
          <w:jc w:val="center"/>
        </w:trPr>
        <w:tc>
          <w:tcPr>
            <w:tcW w:w="3964" w:type="dxa"/>
            <w:shd w:val="clear" w:color="auto" w:fill="auto"/>
            <w:vAlign w:val="center"/>
            <w:hideMark/>
          </w:tcPr>
          <w:p w14:paraId="629D37B9" w14:textId="77777777" w:rsidR="00107262" w:rsidRPr="00107262" w:rsidRDefault="00107262" w:rsidP="00107262">
            <w:pPr>
              <w:spacing w:after="0" w:line="240" w:lineRule="auto"/>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Omejeni postopek</w:t>
            </w:r>
          </w:p>
        </w:tc>
        <w:tc>
          <w:tcPr>
            <w:tcW w:w="1034" w:type="dxa"/>
            <w:shd w:val="clear" w:color="auto" w:fill="auto"/>
            <w:vAlign w:val="center"/>
            <w:hideMark/>
          </w:tcPr>
          <w:p w14:paraId="446F9444" w14:textId="1CA8A1C0"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2</w:t>
            </w:r>
          </w:p>
        </w:tc>
        <w:tc>
          <w:tcPr>
            <w:tcW w:w="1444" w:type="dxa"/>
            <w:shd w:val="clear" w:color="auto" w:fill="auto"/>
            <w:vAlign w:val="center"/>
            <w:hideMark/>
          </w:tcPr>
          <w:p w14:paraId="0797C94D" w14:textId="4445285B"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356.749.369</w:t>
            </w:r>
          </w:p>
        </w:tc>
        <w:tc>
          <w:tcPr>
            <w:tcW w:w="1238" w:type="dxa"/>
            <w:shd w:val="clear" w:color="auto" w:fill="auto"/>
            <w:noWrap/>
            <w:vAlign w:val="center"/>
            <w:hideMark/>
          </w:tcPr>
          <w:p w14:paraId="65124538" w14:textId="522E57E4"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0,07 %</w:t>
            </w:r>
          </w:p>
        </w:tc>
        <w:tc>
          <w:tcPr>
            <w:tcW w:w="1427" w:type="dxa"/>
            <w:shd w:val="clear" w:color="auto" w:fill="auto"/>
            <w:noWrap/>
            <w:vAlign w:val="center"/>
            <w:hideMark/>
          </w:tcPr>
          <w:p w14:paraId="08F662AB" w14:textId="1EF9AC0F"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20,21 %</w:t>
            </w:r>
          </w:p>
        </w:tc>
      </w:tr>
      <w:tr w:rsidR="00107262" w:rsidRPr="00107262" w14:paraId="4DD2C26A" w14:textId="77777777" w:rsidTr="00D56BC9">
        <w:trPr>
          <w:trHeight w:val="255"/>
          <w:jc w:val="center"/>
        </w:trPr>
        <w:tc>
          <w:tcPr>
            <w:tcW w:w="3964" w:type="dxa"/>
            <w:shd w:val="clear" w:color="auto" w:fill="auto"/>
            <w:vAlign w:val="center"/>
            <w:hideMark/>
          </w:tcPr>
          <w:p w14:paraId="22D8DF54" w14:textId="77777777" w:rsidR="00107262" w:rsidRPr="00107262" w:rsidRDefault="00107262" w:rsidP="00107262">
            <w:pPr>
              <w:spacing w:after="0" w:line="240" w:lineRule="auto"/>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Postopek naročila male vrednosti</w:t>
            </w:r>
          </w:p>
        </w:tc>
        <w:tc>
          <w:tcPr>
            <w:tcW w:w="1034" w:type="dxa"/>
            <w:shd w:val="clear" w:color="auto" w:fill="auto"/>
            <w:vAlign w:val="center"/>
            <w:hideMark/>
          </w:tcPr>
          <w:p w14:paraId="74FC5262" w14:textId="6557C8A2"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1.252</w:t>
            </w:r>
          </w:p>
        </w:tc>
        <w:tc>
          <w:tcPr>
            <w:tcW w:w="1444" w:type="dxa"/>
            <w:shd w:val="clear" w:color="auto" w:fill="auto"/>
            <w:vAlign w:val="center"/>
            <w:hideMark/>
          </w:tcPr>
          <w:p w14:paraId="0EF174A3" w14:textId="18AC3E47"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159.368.500</w:t>
            </w:r>
          </w:p>
        </w:tc>
        <w:tc>
          <w:tcPr>
            <w:tcW w:w="1238" w:type="dxa"/>
            <w:shd w:val="clear" w:color="auto" w:fill="auto"/>
            <w:noWrap/>
            <w:vAlign w:val="center"/>
            <w:hideMark/>
          </w:tcPr>
          <w:p w14:paraId="60144E94" w14:textId="226BA1D0"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46,94 %</w:t>
            </w:r>
          </w:p>
        </w:tc>
        <w:tc>
          <w:tcPr>
            <w:tcW w:w="1427" w:type="dxa"/>
            <w:shd w:val="clear" w:color="auto" w:fill="auto"/>
            <w:noWrap/>
            <w:vAlign w:val="center"/>
            <w:hideMark/>
          </w:tcPr>
          <w:p w14:paraId="06177AE8" w14:textId="1C988DB7"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9,03 %</w:t>
            </w:r>
          </w:p>
        </w:tc>
      </w:tr>
      <w:tr w:rsidR="00107262" w:rsidRPr="00107262" w14:paraId="552ECD0E" w14:textId="77777777" w:rsidTr="00D56BC9">
        <w:trPr>
          <w:trHeight w:val="255"/>
          <w:jc w:val="center"/>
        </w:trPr>
        <w:tc>
          <w:tcPr>
            <w:tcW w:w="3964" w:type="dxa"/>
            <w:shd w:val="clear" w:color="auto" w:fill="auto"/>
            <w:vAlign w:val="center"/>
            <w:hideMark/>
          </w:tcPr>
          <w:p w14:paraId="297935D3" w14:textId="77777777" w:rsidR="00107262" w:rsidRPr="00107262" w:rsidRDefault="00107262" w:rsidP="00107262">
            <w:pPr>
              <w:spacing w:after="0" w:line="240" w:lineRule="auto"/>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Postopek s pogajanji brez predhodne objave</w:t>
            </w:r>
          </w:p>
        </w:tc>
        <w:tc>
          <w:tcPr>
            <w:tcW w:w="1034" w:type="dxa"/>
            <w:shd w:val="clear" w:color="auto" w:fill="auto"/>
            <w:vAlign w:val="center"/>
            <w:hideMark/>
          </w:tcPr>
          <w:p w14:paraId="2A12A6E9" w14:textId="136EEDAE"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640</w:t>
            </w:r>
          </w:p>
        </w:tc>
        <w:tc>
          <w:tcPr>
            <w:tcW w:w="1444" w:type="dxa"/>
            <w:shd w:val="clear" w:color="auto" w:fill="auto"/>
            <w:vAlign w:val="center"/>
            <w:hideMark/>
          </w:tcPr>
          <w:p w14:paraId="289A0885" w14:textId="32258675"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250.584.358</w:t>
            </w:r>
          </w:p>
        </w:tc>
        <w:tc>
          <w:tcPr>
            <w:tcW w:w="1238" w:type="dxa"/>
            <w:shd w:val="clear" w:color="auto" w:fill="auto"/>
            <w:noWrap/>
            <w:vAlign w:val="center"/>
            <w:hideMark/>
          </w:tcPr>
          <w:p w14:paraId="3845A1EB" w14:textId="36DF226A"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24,00 %</w:t>
            </w:r>
          </w:p>
        </w:tc>
        <w:tc>
          <w:tcPr>
            <w:tcW w:w="1427" w:type="dxa"/>
            <w:shd w:val="clear" w:color="auto" w:fill="auto"/>
            <w:noWrap/>
            <w:vAlign w:val="center"/>
            <w:hideMark/>
          </w:tcPr>
          <w:p w14:paraId="626198C6" w14:textId="66E3AFD5"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14,19 %</w:t>
            </w:r>
          </w:p>
        </w:tc>
      </w:tr>
      <w:tr w:rsidR="00107262" w:rsidRPr="00107262" w14:paraId="22C21033" w14:textId="77777777" w:rsidTr="00D56BC9">
        <w:trPr>
          <w:trHeight w:val="255"/>
          <w:jc w:val="center"/>
        </w:trPr>
        <w:tc>
          <w:tcPr>
            <w:tcW w:w="3964" w:type="dxa"/>
            <w:shd w:val="clear" w:color="auto" w:fill="auto"/>
            <w:vAlign w:val="center"/>
            <w:hideMark/>
          </w:tcPr>
          <w:p w14:paraId="7F7D65DA" w14:textId="77777777" w:rsidR="00107262" w:rsidRPr="00107262" w:rsidRDefault="00107262" w:rsidP="00107262">
            <w:pPr>
              <w:spacing w:after="0" w:line="240" w:lineRule="auto"/>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Postopek s pogajanji po predhodni objavi</w:t>
            </w:r>
          </w:p>
        </w:tc>
        <w:tc>
          <w:tcPr>
            <w:tcW w:w="1034" w:type="dxa"/>
            <w:shd w:val="clear" w:color="auto" w:fill="auto"/>
            <w:vAlign w:val="center"/>
            <w:hideMark/>
          </w:tcPr>
          <w:p w14:paraId="08B95F40" w14:textId="52B69F74"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79</w:t>
            </w:r>
          </w:p>
        </w:tc>
        <w:tc>
          <w:tcPr>
            <w:tcW w:w="1444" w:type="dxa"/>
            <w:shd w:val="clear" w:color="auto" w:fill="auto"/>
            <w:vAlign w:val="center"/>
            <w:hideMark/>
          </w:tcPr>
          <w:p w14:paraId="4A87C1E3" w14:textId="5A8FD401"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182.820.864</w:t>
            </w:r>
          </w:p>
        </w:tc>
        <w:tc>
          <w:tcPr>
            <w:tcW w:w="1238" w:type="dxa"/>
            <w:shd w:val="clear" w:color="auto" w:fill="auto"/>
            <w:noWrap/>
            <w:vAlign w:val="center"/>
            <w:hideMark/>
          </w:tcPr>
          <w:p w14:paraId="5525FEAD" w14:textId="126E63EE"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2,96 %</w:t>
            </w:r>
          </w:p>
        </w:tc>
        <w:tc>
          <w:tcPr>
            <w:tcW w:w="1427" w:type="dxa"/>
            <w:shd w:val="clear" w:color="auto" w:fill="auto"/>
            <w:noWrap/>
            <w:vAlign w:val="center"/>
            <w:hideMark/>
          </w:tcPr>
          <w:p w14:paraId="2DA80B31" w14:textId="01D42484"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10,36 %</w:t>
            </w:r>
          </w:p>
        </w:tc>
      </w:tr>
      <w:tr w:rsidR="00107262" w:rsidRPr="00107262" w14:paraId="0DB34F25" w14:textId="77777777" w:rsidTr="00D56BC9">
        <w:trPr>
          <w:trHeight w:val="255"/>
          <w:jc w:val="center"/>
        </w:trPr>
        <w:tc>
          <w:tcPr>
            <w:tcW w:w="3964" w:type="dxa"/>
            <w:shd w:val="clear" w:color="auto" w:fill="auto"/>
            <w:vAlign w:val="center"/>
            <w:hideMark/>
          </w:tcPr>
          <w:p w14:paraId="09F42D40" w14:textId="77777777" w:rsidR="00107262" w:rsidRPr="00107262" w:rsidRDefault="00107262" w:rsidP="00107262">
            <w:pPr>
              <w:spacing w:after="0" w:line="240" w:lineRule="auto"/>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Postopek zbiranja ponudb po predhodni objavi</w:t>
            </w:r>
          </w:p>
        </w:tc>
        <w:tc>
          <w:tcPr>
            <w:tcW w:w="1034" w:type="dxa"/>
            <w:shd w:val="clear" w:color="auto" w:fill="auto"/>
            <w:vAlign w:val="center"/>
            <w:hideMark/>
          </w:tcPr>
          <w:p w14:paraId="7778B6FB" w14:textId="73FD1F76"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12</w:t>
            </w:r>
          </w:p>
        </w:tc>
        <w:tc>
          <w:tcPr>
            <w:tcW w:w="1444" w:type="dxa"/>
            <w:shd w:val="clear" w:color="auto" w:fill="auto"/>
            <w:vAlign w:val="center"/>
            <w:hideMark/>
          </w:tcPr>
          <w:p w14:paraId="6D10A701" w14:textId="1470BE11"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2.113.163</w:t>
            </w:r>
          </w:p>
        </w:tc>
        <w:tc>
          <w:tcPr>
            <w:tcW w:w="1238" w:type="dxa"/>
            <w:shd w:val="clear" w:color="auto" w:fill="auto"/>
            <w:noWrap/>
            <w:vAlign w:val="center"/>
            <w:hideMark/>
          </w:tcPr>
          <w:p w14:paraId="32E3B9E4" w14:textId="2F48238E"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0,45 %</w:t>
            </w:r>
          </w:p>
        </w:tc>
        <w:tc>
          <w:tcPr>
            <w:tcW w:w="1427" w:type="dxa"/>
            <w:shd w:val="clear" w:color="auto" w:fill="auto"/>
            <w:noWrap/>
            <w:vAlign w:val="center"/>
            <w:hideMark/>
          </w:tcPr>
          <w:p w14:paraId="655F224A" w14:textId="038ADA4D" w:rsidR="00107262" w:rsidRPr="00107262" w:rsidRDefault="00107262" w:rsidP="00107262">
            <w:pPr>
              <w:spacing w:after="0" w:line="240" w:lineRule="auto"/>
              <w:jc w:val="right"/>
              <w:rPr>
                <w:rFonts w:ascii="Arial" w:eastAsia="Times New Roman" w:hAnsi="Arial" w:cs="Arial"/>
                <w:color w:val="000000"/>
                <w:sz w:val="18"/>
                <w:szCs w:val="18"/>
                <w:lang w:eastAsia="sl-SI"/>
              </w:rPr>
            </w:pPr>
            <w:r w:rsidRPr="00107262">
              <w:rPr>
                <w:rFonts w:ascii="Arial" w:eastAsia="Times New Roman" w:hAnsi="Arial" w:cs="Arial"/>
                <w:color w:val="000000"/>
                <w:sz w:val="18"/>
                <w:szCs w:val="18"/>
                <w:lang w:eastAsia="sl-SI"/>
              </w:rPr>
              <w:t>0,12 %</w:t>
            </w:r>
          </w:p>
        </w:tc>
      </w:tr>
      <w:tr w:rsidR="00107262" w:rsidRPr="00107262" w14:paraId="4AF0ED6D" w14:textId="77777777" w:rsidTr="00D56BC9">
        <w:trPr>
          <w:trHeight w:val="255"/>
          <w:jc w:val="center"/>
        </w:trPr>
        <w:tc>
          <w:tcPr>
            <w:tcW w:w="3964" w:type="dxa"/>
            <w:shd w:val="clear" w:color="auto" w:fill="F2F2F2" w:themeFill="background1" w:themeFillShade="F2"/>
            <w:vAlign w:val="center"/>
            <w:hideMark/>
          </w:tcPr>
          <w:p w14:paraId="32F00540" w14:textId="77777777" w:rsidR="00107262" w:rsidRPr="00107262" w:rsidRDefault="00107262" w:rsidP="00107262">
            <w:pPr>
              <w:spacing w:after="0" w:line="240" w:lineRule="auto"/>
              <w:rPr>
                <w:rFonts w:ascii="Arial" w:eastAsia="Times New Roman" w:hAnsi="Arial" w:cs="Arial"/>
                <w:b/>
                <w:bCs/>
                <w:color w:val="000000"/>
                <w:sz w:val="18"/>
                <w:szCs w:val="18"/>
                <w:lang w:eastAsia="sl-SI"/>
              </w:rPr>
            </w:pPr>
            <w:r w:rsidRPr="00107262">
              <w:rPr>
                <w:rFonts w:ascii="Arial" w:eastAsia="Times New Roman" w:hAnsi="Arial" w:cs="Arial"/>
                <w:b/>
                <w:bCs/>
                <w:color w:val="000000"/>
                <w:sz w:val="18"/>
                <w:szCs w:val="18"/>
                <w:lang w:eastAsia="sl-SI"/>
              </w:rPr>
              <w:t>Skupaj</w:t>
            </w:r>
          </w:p>
        </w:tc>
        <w:tc>
          <w:tcPr>
            <w:tcW w:w="1034" w:type="dxa"/>
            <w:shd w:val="clear" w:color="auto" w:fill="F2F2F2" w:themeFill="background1" w:themeFillShade="F2"/>
            <w:noWrap/>
            <w:vAlign w:val="center"/>
            <w:hideMark/>
          </w:tcPr>
          <w:p w14:paraId="3D0634AD" w14:textId="776FEE6A" w:rsidR="00107262" w:rsidRPr="00107262" w:rsidRDefault="00107262" w:rsidP="00107262">
            <w:pPr>
              <w:spacing w:after="0" w:line="240" w:lineRule="auto"/>
              <w:jc w:val="right"/>
              <w:rPr>
                <w:rFonts w:ascii="Arial" w:eastAsia="Times New Roman" w:hAnsi="Arial" w:cs="Arial"/>
                <w:b/>
                <w:bCs/>
                <w:color w:val="000000"/>
                <w:sz w:val="18"/>
                <w:szCs w:val="18"/>
                <w:lang w:eastAsia="sl-SI"/>
              </w:rPr>
            </w:pPr>
            <w:r w:rsidRPr="00107262">
              <w:rPr>
                <w:rFonts w:ascii="Arial" w:eastAsia="Times New Roman" w:hAnsi="Arial" w:cs="Arial"/>
                <w:b/>
                <w:bCs/>
                <w:color w:val="000000"/>
                <w:sz w:val="18"/>
                <w:szCs w:val="18"/>
                <w:lang w:eastAsia="sl-SI"/>
              </w:rPr>
              <w:t>2.667</w:t>
            </w:r>
          </w:p>
        </w:tc>
        <w:tc>
          <w:tcPr>
            <w:tcW w:w="1444" w:type="dxa"/>
            <w:shd w:val="clear" w:color="auto" w:fill="F2F2F2" w:themeFill="background1" w:themeFillShade="F2"/>
            <w:noWrap/>
            <w:vAlign w:val="center"/>
            <w:hideMark/>
          </w:tcPr>
          <w:p w14:paraId="321FB52E" w14:textId="3A2EAB6A" w:rsidR="00107262" w:rsidRPr="00107262" w:rsidRDefault="00107262" w:rsidP="00107262">
            <w:pPr>
              <w:spacing w:after="0" w:line="240" w:lineRule="auto"/>
              <w:jc w:val="right"/>
              <w:rPr>
                <w:rFonts w:ascii="Arial" w:eastAsia="Times New Roman" w:hAnsi="Arial" w:cs="Arial"/>
                <w:b/>
                <w:bCs/>
                <w:color w:val="000000"/>
                <w:sz w:val="18"/>
                <w:szCs w:val="18"/>
                <w:lang w:eastAsia="sl-SI"/>
              </w:rPr>
            </w:pPr>
            <w:r w:rsidRPr="00107262">
              <w:rPr>
                <w:rFonts w:ascii="Arial" w:eastAsia="Times New Roman" w:hAnsi="Arial" w:cs="Arial"/>
                <w:b/>
                <w:bCs/>
                <w:color w:val="000000"/>
                <w:sz w:val="18"/>
                <w:szCs w:val="18"/>
                <w:lang w:eastAsia="sl-SI"/>
              </w:rPr>
              <w:t>1.765.448.048</w:t>
            </w:r>
          </w:p>
        </w:tc>
        <w:tc>
          <w:tcPr>
            <w:tcW w:w="1238" w:type="dxa"/>
            <w:shd w:val="clear" w:color="auto" w:fill="F2F2F2" w:themeFill="background1" w:themeFillShade="F2"/>
            <w:noWrap/>
            <w:vAlign w:val="center"/>
            <w:hideMark/>
          </w:tcPr>
          <w:p w14:paraId="05766182" w14:textId="7F7B0338" w:rsidR="00107262" w:rsidRPr="00107262" w:rsidRDefault="00107262" w:rsidP="00107262">
            <w:pPr>
              <w:spacing w:after="0" w:line="240" w:lineRule="auto"/>
              <w:jc w:val="right"/>
              <w:rPr>
                <w:rFonts w:ascii="Arial" w:eastAsia="Times New Roman" w:hAnsi="Arial" w:cs="Arial"/>
                <w:b/>
                <w:bCs/>
                <w:color w:val="000000"/>
                <w:sz w:val="18"/>
                <w:szCs w:val="18"/>
                <w:lang w:eastAsia="sl-SI"/>
              </w:rPr>
            </w:pPr>
            <w:r w:rsidRPr="00107262">
              <w:rPr>
                <w:rFonts w:ascii="Arial" w:eastAsia="Times New Roman" w:hAnsi="Arial" w:cs="Arial"/>
                <w:b/>
                <w:bCs/>
                <w:color w:val="000000"/>
                <w:sz w:val="18"/>
                <w:szCs w:val="18"/>
                <w:lang w:eastAsia="sl-SI"/>
              </w:rPr>
              <w:t>100,00 %</w:t>
            </w:r>
          </w:p>
        </w:tc>
        <w:tc>
          <w:tcPr>
            <w:tcW w:w="1427" w:type="dxa"/>
            <w:shd w:val="clear" w:color="auto" w:fill="F2F2F2" w:themeFill="background1" w:themeFillShade="F2"/>
            <w:noWrap/>
            <w:vAlign w:val="center"/>
            <w:hideMark/>
          </w:tcPr>
          <w:p w14:paraId="298769C2" w14:textId="42E21A49" w:rsidR="00107262" w:rsidRPr="00107262" w:rsidRDefault="00107262" w:rsidP="00107262">
            <w:pPr>
              <w:spacing w:after="0" w:line="240" w:lineRule="auto"/>
              <w:jc w:val="right"/>
              <w:rPr>
                <w:rFonts w:ascii="Arial" w:eastAsia="Times New Roman" w:hAnsi="Arial" w:cs="Arial"/>
                <w:b/>
                <w:bCs/>
                <w:color w:val="000000"/>
                <w:sz w:val="18"/>
                <w:szCs w:val="18"/>
                <w:lang w:eastAsia="sl-SI"/>
              </w:rPr>
            </w:pPr>
            <w:r w:rsidRPr="00107262">
              <w:rPr>
                <w:rFonts w:ascii="Arial" w:eastAsia="Times New Roman" w:hAnsi="Arial" w:cs="Arial"/>
                <w:b/>
                <w:bCs/>
                <w:color w:val="000000"/>
                <w:sz w:val="18"/>
                <w:szCs w:val="18"/>
                <w:lang w:eastAsia="sl-SI"/>
              </w:rPr>
              <w:t>100,00 %</w:t>
            </w:r>
          </w:p>
        </w:tc>
      </w:tr>
    </w:tbl>
    <w:p w14:paraId="66814AE3" w14:textId="77777777" w:rsidR="00C16DE2" w:rsidRPr="00107262" w:rsidRDefault="00C16DE2" w:rsidP="00C16DE2">
      <w:pPr>
        <w:spacing w:after="0" w:line="240" w:lineRule="auto"/>
        <w:jc w:val="center"/>
        <w:rPr>
          <w:rFonts w:ascii="Arial" w:hAnsi="Arial" w:cs="Arial"/>
          <w:sz w:val="18"/>
        </w:rPr>
      </w:pPr>
    </w:p>
    <w:p w14:paraId="515A2356" w14:textId="65313B74" w:rsidR="00C16DE2" w:rsidRPr="00107262" w:rsidRDefault="00C16DE2" w:rsidP="00C16DE2">
      <w:pPr>
        <w:spacing w:after="0" w:line="240" w:lineRule="auto"/>
        <w:jc w:val="center"/>
        <w:rPr>
          <w:rFonts w:ascii="Arial" w:hAnsi="Arial" w:cs="Arial"/>
          <w:sz w:val="18"/>
        </w:rPr>
      </w:pPr>
      <w:r w:rsidRPr="00107262">
        <w:rPr>
          <w:rFonts w:ascii="Arial" w:hAnsi="Arial" w:cs="Arial"/>
          <w:sz w:val="18"/>
        </w:rPr>
        <w:t>Vir: Statistični podatki o javni</w:t>
      </w:r>
      <w:r w:rsidR="00C82474" w:rsidRPr="00107262">
        <w:rPr>
          <w:rFonts w:ascii="Arial" w:hAnsi="Arial" w:cs="Arial"/>
          <w:sz w:val="18"/>
        </w:rPr>
        <w:t>h naročilih, oddanih v letu 20</w:t>
      </w:r>
      <w:r w:rsidR="00765624" w:rsidRPr="00107262">
        <w:rPr>
          <w:rFonts w:ascii="Arial" w:hAnsi="Arial" w:cs="Arial"/>
          <w:sz w:val="18"/>
        </w:rPr>
        <w:t>2</w:t>
      </w:r>
      <w:r w:rsidR="00107262" w:rsidRPr="00107262">
        <w:rPr>
          <w:rFonts w:ascii="Arial" w:hAnsi="Arial" w:cs="Arial"/>
          <w:sz w:val="18"/>
        </w:rPr>
        <w:t>1</w:t>
      </w:r>
      <w:r w:rsidR="00970F15">
        <w:rPr>
          <w:rFonts w:ascii="Arial" w:hAnsi="Arial" w:cs="Arial"/>
          <w:sz w:val="18"/>
        </w:rPr>
        <w:t>.</w:t>
      </w:r>
    </w:p>
    <w:p w14:paraId="7AEFCFED" w14:textId="64A801C6" w:rsidR="002A1622" w:rsidRPr="00121376" w:rsidRDefault="002A1622" w:rsidP="000F2B07">
      <w:pPr>
        <w:tabs>
          <w:tab w:val="left" w:pos="567"/>
          <w:tab w:val="left" w:pos="993"/>
        </w:tabs>
        <w:spacing w:after="0" w:line="360" w:lineRule="auto"/>
        <w:jc w:val="both"/>
        <w:rPr>
          <w:rFonts w:ascii="Arial" w:hAnsi="Arial" w:cs="Arial"/>
          <w:sz w:val="20"/>
          <w:szCs w:val="20"/>
          <w:highlight w:val="yellow"/>
        </w:rPr>
      </w:pPr>
      <w:r w:rsidRPr="00121376">
        <w:rPr>
          <w:rFonts w:ascii="Arial" w:hAnsi="Arial" w:cs="Arial"/>
          <w:sz w:val="20"/>
          <w:szCs w:val="20"/>
          <w:highlight w:val="yellow"/>
        </w:rPr>
        <w:t xml:space="preserve"> </w:t>
      </w:r>
    </w:p>
    <w:p w14:paraId="00724A3D" w14:textId="0339A30F" w:rsidR="00CC5EDF" w:rsidRPr="006D311F" w:rsidRDefault="002A1622" w:rsidP="00CC5EDF">
      <w:pPr>
        <w:tabs>
          <w:tab w:val="left" w:pos="567"/>
          <w:tab w:val="left" w:pos="993"/>
        </w:tabs>
        <w:spacing w:line="360" w:lineRule="auto"/>
        <w:jc w:val="both"/>
        <w:rPr>
          <w:rFonts w:ascii="Arial" w:hAnsi="Arial" w:cs="Arial"/>
          <w:color w:val="000000" w:themeColor="text1"/>
          <w:sz w:val="20"/>
          <w:szCs w:val="20"/>
        </w:rPr>
      </w:pPr>
      <w:r w:rsidRPr="00D12296">
        <w:rPr>
          <w:rFonts w:ascii="Arial" w:hAnsi="Arial" w:cs="Arial"/>
          <w:color w:val="000000" w:themeColor="text1"/>
          <w:sz w:val="20"/>
          <w:szCs w:val="20"/>
        </w:rPr>
        <w:t xml:space="preserve">V postopkih, v katerih je bilo vključenih več naročil, so naročniki pri </w:t>
      </w:r>
      <w:r w:rsidR="00D12296" w:rsidRPr="00D12296">
        <w:rPr>
          <w:rFonts w:ascii="Arial" w:hAnsi="Arial" w:cs="Arial"/>
          <w:color w:val="000000" w:themeColor="text1"/>
          <w:sz w:val="20"/>
          <w:szCs w:val="20"/>
        </w:rPr>
        <w:t>4323</w:t>
      </w:r>
      <w:r w:rsidRPr="00D12296">
        <w:rPr>
          <w:rFonts w:ascii="Arial" w:hAnsi="Arial" w:cs="Arial"/>
          <w:color w:val="000000" w:themeColor="text1"/>
          <w:sz w:val="20"/>
          <w:szCs w:val="20"/>
        </w:rPr>
        <w:t xml:space="preserve"> naročilih prejeli samo eno ponudbo.</w:t>
      </w:r>
      <w:r w:rsidR="00CC5EDF" w:rsidRPr="00D12296">
        <w:rPr>
          <w:rFonts w:ascii="Arial" w:hAnsi="Arial" w:cs="Arial"/>
          <w:color w:val="000000" w:themeColor="text1"/>
          <w:sz w:val="20"/>
          <w:szCs w:val="20"/>
        </w:rPr>
        <w:t xml:space="preserve"> Naročniki so eno ponudbo za naročilo v postopku z več naročili največkrat prejeli v odprtih </w:t>
      </w:r>
      <w:r w:rsidR="00CC5EDF" w:rsidRPr="00D12296">
        <w:rPr>
          <w:rFonts w:ascii="Arial" w:hAnsi="Arial" w:cs="Arial"/>
          <w:color w:val="000000" w:themeColor="text1"/>
          <w:sz w:val="20"/>
          <w:szCs w:val="20"/>
        </w:rPr>
        <w:lastRenderedPageBreak/>
        <w:t xml:space="preserve">postopkih, in sicer v </w:t>
      </w:r>
      <w:r w:rsidR="006634FF" w:rsidRPr="00D12296">
        <w:rPr>
          <w:rFonts w:ascii="Arial" w:hAnsi="Arial" w:cs="Arial"/>
          <w:color w:val="000000" w:themeColor="text1"/>
          <w:sz w:val="20"/>
          <w:szCs w:val="20"/>
        </w:rPr>
        <w:t>slabi</w:t>
      </w:r>
      <w:r w:rsidR="00D12296" w:rsidRPr="00D12296">
        <w:rPr>
          <w:rFonts w:ascii="Arial" w:hAnsi="Arial" w:cs="Arial"/>
          <w:color w:val="000000" w:themeColor="text1"/>
          <w:sz w:val="20"/>
          <w:szCs w:val="20"/>
        </w:rPr>
        <w:t>h dveh tretjinah</w:t>
      </w:r>
      <w:r w:rsidR="00CC5EDF" w:rsidRPr="00D12296">
        <w:rPr>
          <w:rFonts w:ascii="Arial" w:hAnsi="Arial" w:cs="Arial"/>
          <w:color w:val="000000" w:themeColor="text1"/>
          <w:sz w:val="20"/>
          <w:szCs w:val="20"/>
        </w:rPr>
        <w:t xml:space="preserve"> postopkov z več naročili</w:t>
      </w:r>
      <w:r w:rsidR="00FD48CF" w:rsidRPr="00D12296">
        <w:rPr>
          <w:rFonts w:ascii="Arial" w:hAnsi="Arial" w:cs="Arial"/>
          <w:color w:val="000000" w:themeColor="text1"/>
          <w:sz w:val="20"/>
          <w:szCs w:val="20"/>
        </w:rPr>
        <w:t>,</w:t>
      </w:r>
      <w:r w:rsidR="00CC5EDF" w:rsidRPr="00D12296">
        <w:rPr>
          <w:rFonts w:ascii="Arial" w:hAnsi="Arial" w:cs="Arial"/>
          <w:color w:val="000000" w:themeColor="text1"/>
          <w:sz w:val="20"/>
          <w:szCs w:val="20"/>
        </w:rPr>
        <w:t xml:space="preserve"> in eno prejeto ponudbo za posamezno naročilo. Veliko je tudi postopkov </w:t>
      </w:r>
      <w:r w:rsidR="00FD48CF" w:rsidRPr="00D12296">
        <w:rPr>
          <w:rFonts w:ascii="Arial" w:hAnsi="Arial" w:cs="Arial"/>
          <w:color w:val="000000" w:themeColor="text1"/>
          <w:sz w:val="20"/>
          <w:szCs w:val="20"/>
        </w:rPr>
        <w:t xml:space="preserve">za </w:t>
      </w:r>
      <w:r w:rsidR="00CC5EDF" w:rsidRPr="00D12296">
        <w:rPr>
          <w:rFonts w:ascii="Arial" w:hAnsi="Arial" w:cs="Arial"/>
          <w:color w:val="000000" w:themeColor="text1"/>
          <w:sz w:val="20"/>
          <w:szCs w:val="20"/>
        </w:rPr>
        <w:t xml:space="preserve">naročila male vrednosti, takih primerov </w:t>
      </w:r>
      <w:r w:rsidR="00664C3D" w:rsidRPr="00D12296">
        <w:rPr>
          <w:rFonts w:ascii="Arial" w:hAnsi="Arial" w:cs="Arial"/>
          <w:color w:val="000000" w:themeColor="text1"/>
          <w:sz w:val="20"/>
          <w:szCs w:val="20"/>
        </w:rPr>
        <w:t xml:space="preserve">je </w:t>
      </w:r>
      <w:r w:rsidR="00D12296" w:rsidRPr="00D12296">
        <w:rPr>
          <w:rFonts w:ascii="Arial" w:hAnsi="Arial" w:cs="Arial"/>
          <w:color w:val="000000" w:themeColor="text1"/>
          <w:sz w:val="20"/>
          <w:szCs w:val="20"/>
        </w:rPr>
        <w:t>1218</w:t>
      </w:r>
      <w:r w:rsidR="00CC5EDF" w:rsidRPr="00D12296">
        <w:rPr>
          <w:rFonts w:ascii="Arial" w:hAnsi="Arial" w:cs="Arial"/>
          <w:color w:val="000000" w:themeColor="text1"/>
          <w:sz w:val="20"/>
          <w:szCs w:val="20"/>
        </w:rPr>
        <w:t xml:space="preserve"> oziroma </w:t>
      </w:r>
      <w:r w:rsidR="00D12296" w:rsidRPr="00D12296">
        <w:rPr>
          <w:rFonts w:ascii="Arial" w:hAnsi="Arial" w:cs="Arial"/>
          <w:color w:val="000000" w:themeColor="text1"/>
          <w:sz w:val="20"/>
          <w:szCs w:val="20"/>
        </w:rPr>
        <w:t>28,17</w:t>
      </w:r>
      <w:r w:rsidR="00E9321E">
        <w:rPr>
          <w:rFonts w:ascii="Arial" w:hAnsi="Arial" w:cs="Arial"/>
          <w:color w:val="000000" w:themeColor="text1"/>
          <w:sz w:val="20"/>
          <w:szCs w:val="20"/>
        </w:rPr>
        <w:t> </w:t>
      </w:r>
      <w:r w:rsidR="0029442D" w:rsidRPr="00D12296">
        <w:rPr>
          <w:rFonts w:ascii="Arial" w:hAnsi="Arial" w:cs="Arial"/>
          <w:color w:val="000000" w:themeColor="text1"/>
          <w:sz w:val="20"/>
          <w:szCs w:val="20"/>
        </w:rPr>
        <w:t>%</w:t>
      </w:r>
      <w:r w:rsidR="00CC5EDF" w:rsidRPr="00D12296">
        <w:rPr>
          <w:rFonts w:ascii="Arial" w:hAnsi="Arial" w:cs="Arial"/>
          <w:color w:val="000000" w:themeColor="text1"/>
          <w:sz w:val="20"/>
          <w:szCs w:val="20"/>
        </w:rPr>
        <w:t xml:space="preserve"> teh </w:t>
      </w:r>
      <w:r w:rsidR="00AC44FC" w:rsidRPr="006D311F">
        <w:rPr>
          <w:rFonts w:ascii="Arial" w:hAnsi="Arial" w:cs="Arial"/>
          <w:color w:val="000000" w:themeColor="text1"/>
          <w:sz w:val="20"/>
          <w:szCs w:val="20"/>
        </w:rPr>
        <w:t>naročil</w:t>
      </w:r>
      <w:r w:rsidR="00CC5EDF" w:rsidRPr="006D311F">
        <w:rPr>
          <w:rFonts w:ascii="Arial" w:hAnsi="Arial" w:cs="Arial"/>
          <w:color w:val="000000" w:themeColor="text1"/>
          <w:sz w:val="20"/>
          <w:szCs w:val="20"/>
        </w:rPr>
        <w:t>.</w:t>
      </w:r>
      <w:r w:rsidR="00FA0EF9" w:rsidRPr="006D311F">
        <w:rPr>
          <w:rFonts w:ascii="Arial" w:hAnsi="Arial" w:cs="Arial"/>
          <w:color w:val="000000" w:themeColor="text1"/>
          <w:sz w:val="20"/>
          <w:szCs w:val="20"/>
        </w:rPr>
        <w:t xml:space="preserve"> </w:t>
      </w:r>
    </w:p>
    <w:p w14:paraId="5FC18B3F" w14:textId="5723E4AA" w:rsidR="00C16DE2" w:rsidRPr="006D311F" w:rsidRDefault="0083702C" w:rsidP="000857BF">
      <w:pPr>
        <w:spacing w:before="120" w:after="120" w:line="240" w:lineRule="auto"/>
        <w:jc w:val="both"/>
        <w:rPr>
          <w:rFonts w:ascii="Arial" w:hAnsi="Arial" w:cs="Arial"/>
          <w:color w:val="000000" w:themeColor="text1"/>
          <w:sz w:val="20"/>
        </w:rPr>
      </w:pPr>
      <w:r w:rsidRPr="006D311F">
        <w:rPr>
          <w:rFonts w:ascii="Arial" w:hAnsi="Arial" w:cs="Arial"/>
          <w:color w:val="000000" w:themeColor="text1"/>
          <w:sz w:val="20"/>
          <w:szCs w:val="20"/>
        </w:rPr>
        <w:t>P</w:t>
      </w:r>
      <w:r w:rsidR="00C16DE2" w:rsidRPr="006D311F">
        <w:rPr>
          <w:rFonts w:ascii="Arial" w:hAnsi="Arial" w:cs="Arial"/>
          <w:color w:val="000000" w:themeColor="text1"/>
          <w:sz w:val="20"/>
        </w:rPr>
        <w:t xml:space="preserve">reglednica </w:t>
      </w:r>
      <w:r w:rsidR="00512F52" w:rsidRPr="006D311F">
        <w:rPr>
          <w:rFonts w:ascii="Arial" w:hAnsi="Arial" w:cs="Arial"/>
          <w:color w:val="000000" w:themeColor="text1"/>
          <w:sz w:val="20"/>
        </w:rPr>
        <w:t>3</w:t>
      </w:r>
      <w:r w:rsidR="00274CE8" w:rsidRPr="006D311F">
        <w:rPr>
          <w:rFonts w:ascii="Arial" w:hAnsi="Arial" w:cs="Arial"/>
          <w:color w:val="000000" w:themeColor="text1"/>
          <w:sz w:val="20"/>
        </w:rPr>
        <w:t>4</w:t>
      </w:r>
      <w:r w:rsidR="00C16DE2" w:rsidRPr="006D311F">
        <w:rPr>
          <w:rFonts w:ascii="Arial" w:hAnsi="Arial" w:cs="Arial"/>
          <w:color w:val="000000" w:themeColor="text1"/>
          <w:sz w:val="20"/>
        </w:rPr>
        <w:t xml:space="preserve">: </w:t>
      </w:r>
      <w:r w:rsidR="000857BF" w:rsidRPr="006D311F">
        <w:rPr>
          <w:rFonts w:ascii="Arial" w:hAnsi="Arial" w:cs="Arial"/>
          <w:color w:val="000000" w:themeColor="text1"/>
          <w:sz w:val="20"/>
        </w:rPr>
        <w:t xml:space="preserve">Število, vrednost in deleži naročil z eno prejeto ponudbo v postopkih z več naročili glede na vrsto postopka </w:t>
      </w:r>
    </w:p>
    <w:tbl>
      <w:tblPr>
        <w:tblW w:w="9214" w:type="dxa"/>
        <w:jc w:val="center"/>
        <w:tblCellMar>
          <w:left w:w="70" w:type="dxa"/>
          <w:right w:w="70" w:type="dxa"/>
        </w:tblCellMar>
        <w:tblLook w:val="04A0" w:firstRow="1" w:lastRow="0" w:firstColumn="1" w:lastColumn="0" w:noHBand="0" w:noVBand="1"/>
      </w:tblPr>
      <w:tblGrid>
        <w:gridCol w:w="3969"/>
        <w:gridCol w:w="1276"/>
        <w:gridCol w:w="1276"/>
        <w:gridCol w:w="1271"/>
        <w:gridCol w:w="1422"/>
      </w:tblGrid>
      <w:tr w:rsidR="006D311F" w:rsidRPr="006D311F" w14:paraId="56BA9F32" w14:textId="77777777" w:rsidTr="00CD447F">
        <w:trPr>
          <w:trHeight w:val="255"/>
          <w:jc w:val="center"/>
        </w:trPr>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3A6454" w14:textId="77777777" w:rsidR="000D5878" w:rsidRPr="006D311F" w:rsidRDefault="000D5878" w:rsidP="000D5878">
            <w:pPr>
              <w:spacing w:after="0" w:line="240" w:lineRule="auto"/>
              <w:jc w:val="center"/>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Vrsta postopka</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27BD16" w14:textId="77777777" w:rsidR="000D5878" w:rsidRPr="006D311F" w:rsidRDefault="000D5878" w:rsidP="000D5878">
            <w:pPr>
              <w:spacing w:after="0" w:line="240" w:lineRule="auto"/>
              <w:jc w:val="center"/>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Št. naročil</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78DD547" w14:textId="77777777" w:rsidR="000D5878" w:rsidRPr="006D311F" w:rsidRDefault="000D5878" w:rsidP="000D5878">
            <w:pPr>
              <w:spacing w:after="0" w:line="240" w:lineRule="auto"/>
              <w:jc w:val="center"/>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Pogodbena vrednost</w:t>
            </w:r>
          </w:p>
        </w:tc>
        <w:tc>
          <w:tcPr>
            <w:tcW w:w="127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3BC7ED" w14:textId="77777777" w:rsidR="000D5878" w:rsidRPr="006D311F" w:rsidRDefault="000D5878" w:rsidP="000D5878">
            <w:pPr>
              <w:spacing w:after="0" w:line="240" w:lineRule="auto"/>
              <w:jc w:val="center"/>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Delež v št. naročil</w:t>
            </w:r>
          </w:p>
        </w:tc>
        <w:tc>
          <w:tcPr>
            <w:tcW w:w="142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B71C5B5" w14:textId="77777777" w:rsidR="000D5878" w:rsidRPr="006D311F" w:rsidRDefault="000D5878" w:rsidP="000D5878">
            <w:pPr>
              <w:spacing w:after="0" w:line="240" w:lineRule="auto"/>
              <w:jc w:val="center"/>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Delež v vrednosti</w:t>
            </w:r>
          </w:p>
        </w:tc>
      </w:tr>
      <w:tr w:rsidR="006D311F" w:rsidRPr="006D311F" w14:paraId="0BFB6B46" w14:textId="77777777" w:rsidTr="006D311F">
        <w:trPr>
          <w:trHeight w:val="25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07A377A" w14:textId="64273F9C" w:rsidR="006D311F" w:rsidRPr="006D311F" w:rsidRDefault="006D311F" w:rsidP="006D311F">
            <w:pPr>
              <w:spacing w:after="0" w:line="240" w:lineRule="auto"/>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Konkurenčni postopek s pogajanji</w:t>
            </w:r>
          </w:p>
        </w:tc>
        <w:tc>
          <w:tcPr>
            <w:tcW w:w="1276" w:type="dxa"/>
            <w:tcBorders>
              <w:top w:val="nil"/>
              <w:left w:val="nil"/>
              <w:bottom w:val="single" w:sz="4" w:space="0" w:color="auto"/>
              <w:right w:val="single" w:sz="4" w:space="0" w:color="auto"/>
            </w:tcBorders>
            <w:shd w:val="clear" w:color="auto" w:fill="auto"/>
            <w:vAlign w:val="center"/>
            <w:hideMark/>
          </w:tcPr>
          <w:p w14:paraId="7BAF15E3" w14:textId="36378A5E"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24</w:t>
            </w:r>
          </w:p>
        </w:tc>
        <w:tc>
          <w:tcPr>
            <w:tcW w:w="1276" w:type="dxa"/>
            <w:tcBorders>
              <w:top w:val="nil"/>
              <w:left w:val="nil"/>
              <w:bottom w:val="single" w:sz="4" w:space="0" w:color="auto"/>
              <w:right w:val="single" w:sz="4" w:space="0" w:color="auto"/>
            </w:tcBorders>
            <w:shd w:val="clear" w:color="auto" w:fill="auto"/>
            <w:vAlign w:val="center"/>
            <w:hideMark/>
          </w:tcPr>
          <w:p w14:paraId="06E7AC1D" w14:textId="79ED7FDC"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10.263.089</w:t>
            </w:r>
          </w:p>
        </w:tc>
        <w:tc>
          <w:tcPr>
            <w:tcW w:w="1271" w:type="dxa"/>
            <w:tcBorders>
              <w:top w:val="nil"/>
              <w:left w:val="nil"/>
              <w:bottom w:val="single" w:sz="4" w:space="0" w:color="auto"/>
              <w:right w:val="single" w:sz="4" w:space="0" w:color="auto"/>
            </w:tcBorders>
            <w:shd w:val="clear" w:color="auto" w:fill="auto"/>
            <w:noWrap/>
            <w:vAlign w:val="center"/>
            <w:hideMark/>
          </w:tcPr>
          <w:p w14:paraId="00C297C0" w14:textId="0C6495FF"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0,56 %</w:t>
            </w:r>
          </w:p>
        </w:tc>
        <w:tc>
          <w:tcPr>
            <w:tcW w:w="1422" w:type="dxa"/>
            <w:tcBorders>
              <w:top w:val="nil"/>
              <w:left w:val="nil"/>
              <w:bottom w:val="single" w:sz="4" w:space="0" w:color="auto"/>
              <w:right w:val="single" w:sz="4" w:space="0" w:color="auto"/>
            </w:tcBorders>
            <w:shd w:val="clear" w:color="auto" w:fill="auto"/>
            <w:noWrap/>
            <w:vAlign w:val="center"/>
            <w:hideMark/>
          </w:tcPr>
          <w:p w14:paraId="4444519A" w14:textId="31FE77F4"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2,25 %</w:t>
            </w:r>
          </w:p>
        </w:tc>
      </w:tr>
      <w:tr w:rsidR="006D311F" w:rsidRPr="006D311F" w14:paraId="7282548A" w14:textId="77777777" w:rsidTr="006D311F">
        <w:trPr>
          <w:trHeight w:val="25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74F11B4" w14:textId="79AB490C" w:rsidR="006D311F" w:rsidRPr="006D311F" w:rsidRDefault="006D311F" w:rsidP="006D311F">
            <w:pPr>
              <w:spacing w:after="0" w:line="240" w:lineRule="auto"/>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Odprti postopek</w:t>
            </w:r>
          </w:p>
        </w:tc>
        <w:tc>
          <w:tcPr>
            <w:tcW w:w="1276" w:type="dxa"/>
            <w:tcBorders>
              <w:top w:val="nil"/>
              <w:left w:val="nil"/>
              <w:bottom w:val="single" w:sz="4" w:space="0" w:color="auto"/>
              <w:right w:val="single" w:sz="4" w:space="0" w:color="auto"/>
            </w:tcBorders>
            <w:shd w:val="clear" w:color="auto" w:fill="auto"/>
            <w:vAlign w:val="center"/>
            <w:hideMark/>
          </w:tcPr>
          <w:p w14:paraId="3F6705DA" w14:textId="15B0DB3E"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2.783</w:t>
            </w:r>
          </w:p>
        </w:tc>
        <w:tc>
          <w:tcPr>
            <w:tcW w:w="1276" w:type="dxa"/>
            <w:tcBorders>
              <w:top w:val="nil"/>
              <w:left w:val="nil"/>
              <w:bottom w:val="single" w:sz="4" w:space="0" w:color="auto"/>
              <w:right w:val="single" w:sz="4" w:space="0" w:color="auto"/>
            </w:tcBorders>
            <w:shd w:val="clear" w:color="auto" w:fill="auto"/>
            <w:vAlign w:val="center"/>
            <w:hideMark/>
          </w:tcPr>
          <w:p w14:paraId="6E583F67" w14:textId="37FD9FFF"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353.236.108</w:t>
            </w:r>
          </w:p>
        </w:tc>
        <w:tc>
          <w:tcPr>
            <w:tcW w:w="1271" w:type="dxa"/>
            <w:tcBorders>
              <w:top w:val="nil"/>
              <w:left w:val="nil"/>
              <w:bottom w:val="single" w:sz="4" w:space="0" w:color="auto"/>
              <w:right w:val="single" w:sz="4" w:space="0" w:color="auto"/>
            </w:tcBorders>
            <w:shd w:val="clear" w:color="auto" w:fill="auto"/>
            <w:noWrap/>
            <w:vAlign w:val="center"/>
            <w:hideMark/>
          </w:tcPr>
          <w:p w14:paraId="4A854FFF" w14:textId="350E640D"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64,38 %</w:t>
            </w:r>
          </w:p>
        </w:tc>
        <w:tc>
          <w:tcPr>
            <w:tcW w:w="1422" w:type="dxa"/>
            <w:tcBorders>
              <w:top w:val="nil"/>
              <w:left w:val="nil"/>
              <w:bottom w:val="single" w:sz="4" w:space="0" w:color="auto"/>
              <w:right w:val="single" w:sz="4" w:space="0" w:color="auto"/>
            </w:tcBorders>
            <w:shd w:val="clear" w:color="auto" w:fill="auto"/>
            <w:noWrap/>
            <w:vAlign w:val="center"/>
            <w:hideMark/>
          </w:tcPr>
          <w:p w14:paraId="775AD3F5" w14:textId="067ABF86"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77,47 %</w:t>
            </w:r>
          </w:p>
        </w:tc>
      </w:tr>
      <w:tr w:rsidR="006D311F" w:rsidRPr="006D311F" w14:paraId="069AD4AF" w14:textId="77777777" w:rsidTr="006D311F">
        <w:trPr>
          <w:trHeight w:val="25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CF219C3" w14:textId="12013788" w:rsidR="006D311F" w:rsidRPr="006D311F" w:rsidRDefault="006D311F" w:rsidP="006D311F">
            <w:pPr>
              <w:spacing w:after="0" w:line="240" w:lineRule="auto"/>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Omejeni postopek</w:t>
            </w:r>
          </w:p>
        </w:tc>
        <w:tc>
          <w:tcPr>
            <w:tcW w:w="1276" w:type="dxa"/>
            <w:tcBorders>
              <w:top w:val="nil"/>
              <w:left w:val="nil"/>
              <w:bottom w:val="single" w:sz="4" w:space="0" w:color="auto"/>
              <w:right w:val="single" w:sz="4" w:space="0" w:color="auto"/>
            </w:tcBorders>
            <w:shd w:val="clear" w:color="auto" w:fill="auto"/>
            <w:vAlign w:val="center"/>
            <w:hideMark/>
          </w:tcPr>
          <w:p w14:paraId="3ED30969" w14:textId="1E56A708"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8</w:t>
            </w:r>
          </w:p>
        </w:tc>
        <w:tc>
          <w:tcPr>
            <w:tcW w:w="1276" w:type="dxa"/>
            <w:tcBorders>
              <w:top w:val="nil"/>
              <w:left w:val="nil"/>
              <w:bottom w:val="single" w:sz="4" w:space="0" w:color="auto"/>
              <w:right w:val="single" w:sz="4" w:space="0" w:color="auto"/>
            </w:tcBorders>
            <w:shd w:val="clear" w:color="auto" w:fill="auto"/>
            <w:vAlign w:val="center"/>
            <w:hideMark/>
          </w:tcPr>
          <w:p w14:paraId="411CC421" w14:textId="676BC28F"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1.779.965</w:t>
            </w:r>
          </w:p>
        </w:tc>
        <w:tc>
          <w:tcPr>
            <w:tcW w:w="1271" w:type="dxa"/>
            <w:tcBorders>
              <w:top w:val="nil"/>
              <w:left w:val="nil"/>
              <w:bottom w:val="single" w:sz="4" w:space="0" w:color="auto"/>
              <w:right w:val="single" w:sz="4" w:space="0" w:color="auto"/>
            </w:tcBorders>
            <w:shd w:val="clear" w:color="auto" w:fill="auto"/>
            <w:noWrap/>
            <w:vAlign w:val="center"/>
            <w:hideMark/>
          </w:tcPr>
          <w:p w14:paraId="079D0EAB" w14:textId="07DB088E"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0,19 %</w:t>
            </w:r>
          </w:p>
        </w:tc>
        <w:tc>
          <w:tcPr>
            <w:tcW w:w="1422" w:type="dxa"/>
            <w:tcBorders>
              <w:top w:val="nil"/>
              <w:left w:val="nil"/>
              <w:bottom w:val="single" w:sz="4" w:space="0" w:color="auto"/>
              <w:right w:val="single" w:sz="4" w:space="0" w:color="auto"/>
            </w:tcBorders>
            <w:shd w:val="clear" w:color="auto" w:fill="auto"/>
            <w:noWrap/>
            <w:vAlign w:val="center"/>
            <w:hideMark/>
          </w:tcPr>
          <w:p w14:paraId="2F486015" w14:textId="59C9EBA3"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0,39 %</w:t>
            </w:r>
          </w:p>
        </w:tc>
      </w:tr>
      <w:tr w:rsidR="006D311F" w:rsidRPr="006D311F" w14:paraId="277C94ED" w14:textId="77777777" w:rsidTr="006D311F">
        <w:trPr>
          <w:trHeight w:val="25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CDDE2E3" w14:textId="7363641F" w:rsidR="006D311F" w:rsidRPr="006D311F" w:rsidRDefault="006D311F" w:rsidP="006D311F">
            <w:pPr>
              <w:spacing w:after="0" w:line="240" w:lineRule="auto"/>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Postopek naročila male vrednosti</w:t>
            </w:r>
          </w:p>
        </w:tc>
        <w:tc>
          <w:tcPr>
            <w:tcW w:w="1276" w:type="dxa"/>
            <w:tcBorders>
              <w:top w:val="nil"/>
              <w:left w:val="nil"/>
              <w:bottom w:val="single" w:sz="4" w:space="0" w:color="auto"/>
              <w:right w:val="single" w:sz="4" w:space="0" w:color="auto"/>
            </w:tcBorders>
            <w:shd w:val="clear" w:color="auto" w:fill="auto"/>
            <w:vAlign w:val="center"/>
            <w:hideMark/>
          </w:tcPr>
          <w:p w14:paraId="675609D6" w14:textId="1A45A875"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1.218</w:t>
            </w:r>
          </w:p>
        </w:tc>
        <w:tc>
          <w:tcPr>
            <w:tcW w:w="1276" w:type="dxa"/>
            <w:tcBorders>
              <w:top w:val="nil"/>
              <w:left w:val="nil"/>
              <w:bottom w:val="single" w:sz="4" w:space="0" w:color="auto"/>
              <w:right w:val="single" w:sz="4" w:space="0" w:color="auto"/>
            </w:tcBorders>
            <w:shd w:val="clear" w:color="auto" w:fill="auto"/>
            <w:vAlign w:val="center"/>
            <w:hideMark/>
          </w:tcPr>
          <w:p w14:paraId="6AC43BD1" w14:textId="58AB7A37"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33.721.122</w:t>
            </w:r>
          </w:p>
        </w:tc>
        <w:tc>
          <w:tcPr>
            <w:tcW w:w="1271" w:type="dxa"/>
            <w:tcBorders>
              <w:top w:val="nil"/>
              <w:left w:val="nil"/>
              <w:bottom w:val="single" w:sz="4" w:space="0" w:color="auto"/>
              <w:right w:val="single" w:sz="4" w:space="0" w:color="auto"/>
            </w:tcBorders>
            <w:shd w:val="clear" w:color="auto" w:fill="auto"/>
            <w:noWrap/>
            <w:vAlign w:val="center"/>
            <w:hideMark/>
          </w:tcPr>
          <w:p w14:paraId="0537C268" w14:textId="6AC40F5F"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28,17 %</w:t>
            </w:r>
          </w:p>
        </w:tc>
        <w:tc>
          <w:tcPr>
            <w:tcW w:w="1422" w:type="dxa"/>
            <w:tcBorders>
              <w:top w:val="nil"/>
              <w:left w:val="nil"/>
              <w:bottom w:val="single" w:sz="4" w:space="0" w:color="auto"/>
              <w:right w:val="single" w:sz="4" w:space="0" w:color="auto"/>
            </w:tcBorders>
            <w:shd w:val="clear" w:color="auto" w:fill="auto"/>
            <w:noWrap/>
            <w:vAlign w:val="center"/>
            <w:hideMark/>
          </w:tcPr>
          <w:p w14:paraId="4729BE76" w14:textId="40BEAAC2"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7,40 %</w:t>
            </w:r>
          </w:p>
        </w:tc>
      </w:tr>
      <w:tr w:rsidR="006D311F" w:rsidRPr="006D311F" w14:paraId="02B354BF" w14:textId="77777777" w:rsidTr="006D311F">
        <w:trPr>
          <w:trHeight w:val="25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16A1CB0" w14:textId="222E5B39" w:rsidR="006D311F" w:rsidRPr="006D311F" w:rsidRDefault="006D311F" w:rsidP="006D311F">
            <w:pPr>
              <w:spacing w:after="0" w:line="240" w:lineRule="auto"/>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Postopek s pogajanji brez predhodne objave</w:t>
            </w:r>
          </w:p>
        </w:tc>
        <w:tc>
          <w:tcPr>
            <w:tcW w:w="1276" w:type="dxa"/>
            <w:tcBorders>
              <w:top w:val="nil"/>
              <w:left w:val="nil"/>
              <w:bottom w:val="single" w:sz="4" w:space="0" w:color="auto"/>
              <w:right w:val="single" w:sz="4" w:space="0" w:color="auto"/>
            </w:tcBorders>
            <w:shd w:val="clear" w:color="auto" w:fill="auto"/>
            <w:vAlign w:val="center"/>
            <w:hideMark/>
          </w:tcPr>
          <w:p w14:paraId="0EDB8EEA" w14:textId="2F7F0114"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127</w:t>
            </w:r>
          </w:p>
        </w:tc>
        <w:tc>
          <w:tcPr>
            <w:tcW w:w="1276" w:type="dxa"/>
            <w:tcBorders>
              <w:top w:val="nil"/>
              <w:left w:val="nil"/>
              <w:bottom w:val="single" w:sz="4" w:space="0" w:color="auto"/>
              <w:right w:val="single" w:sz="4" w:space="0" w:color="auto"/>
            </w:tcBorders>
            <w:shd w:val="clear" w:color="auto" w:fill="auto"/>
            <w:vAlign w:val="center"/>
            <w:hideMark/>
          </w:tcPr>
          <w:p w14:paraId="18066DF8" w14:textId="12DD30C4"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12.793.350</w:t>
            </w:r>
          </w:p>
        </w:tc>
        <w:tc>
          <w:tcPr>
            <w:tcW w:w="1271" w:type="dxa"/>
            <w:tcBorders>
              <w:top w:val="nil"/>
              <w:left w:val="nil"/>
              <w:bottom w:val="single" w:sz="4" w:space="0" w:color="auto"/>
              <w:right w:val="single" w:sz="4" w:space="0" w:color="auto"/>
            </w:tcBorders>
            <w:shd w:val="clear" w:color="auto" w:fill="auto"/>
            <w:noWrap/>
            <w:vAlign w:val="center"/>
            <w:hideMark/>
          </w:tcPr>
          <w:p w14:paraId="49B57718" w14:textId="230C9A07"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2,94 %</w:t>
            </w:r>
          </w:p>
        </w:tc>
        <w:tc>
          <w:tcPr>
            <w:tcW w:w="1422" w:type="dxa"/>
            <w:tcBorders>
              <w:top w:val="nil"/>
              <w:left w:val="nil"/>
              <w:bottom w:val="single" w:sz="4" w:space="0" w:color="auto"/>
              <w:right w:val="single" w:sz="4" w:space="0" w:color="auto"/>
            </w:tcBorders>
            <w:shd w:val="clear" w:color="auto" w:fill="auto"/>
            <w:noWrap/>
            <w:vAlign w:val="center"/>
            <w:hideMark/>
          </w:tcPr>
          <w:p w14:paraId="51A6AFCE" w14:textId="36CF05B1"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2,81 %</w:t>
            </w:r>
          </w:p>
        </w:tc>
      </w:tr>
      <w:tr w:rsidR="006D311F" w:rsidRPr="006D311F" w14:paraId="6B060894" w14:textId="77777777" w:rsidTr="006D311F">
        <w:trPr>
          <w:trHeight w:val="25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4C6CDDF" w14:textId="0EF565D8" w:rsidR="006D311F" w:rsidRPr="006D311F" w:rsidRDefault="006D311F" w:rsidP="006D311F">
            <w:pPr>
              <w:spacing w:after="0" w:line="240" w:lineRule="auto"/>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Postopek s pogajanji po predhodni objavi</w:t>
            </w:r>
          </w:p>
        </w:tc>
        <w:tc>
          <w:tcPr>
            <w:tcW w:w="1276" w:type="dxa"/>
            <w:tcBorders>
              <w:top w:val="nil"/>
              <w:left w:val="nil"/>
              <w:bottom w:val="single" w:sz="4" w:space="0" w:color="auto"/>
              <w:right w:val="single" w:sz="4" w:space="0" w:color="auto"/>
            </w:tcBorders>
            <w:shd w:val="clear" w:color="auto" w:fill="auto"/>
            <w:vAlign w:val="center"/>
            <w:hideMark/>
          </w:tcPr>
          <w:p w14:paraId="49D4BD7A" w14:textId="6A39A64D"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161</w:t>
            </w:r>
          </w:p>
        </w:tc>
        <w:tc>
          <w:tcPr>
            <w:tcW w:w="1276" w:type="dxa"/>
            <w:tcBorders>
              <w:top w:val="nil"/>
              <w:left w:val="nil"/>
              <w:bottom w:val="single" w:sz="4" w:space="0" w:color="auto"/>
              <w:right w:val="single" w:sz="4" w:space="0" w:color="auto"/>
            </w:tcBorders>
            <w:shd w:val="clear" w:color="auto" w:fill="auto"/>
            <w:vAlign w:val="center"/>
            <w:hideMark/>
          </w:tcPr>
          <w:p w14:paraId="0175DD85" w14:textId="6479BF74"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44.002.142</w:t>
            </w:r>
          </w:p>
        </w:tc>
        <w:tc>
          <w:tcPr>
            <w:tcW w:w="1271" w:type="dxa"/>
            <w:tcBorders>
              <w:top w:val="nil"/>
              <w:left w:val="nil"/>
              <w:bottom w:val="single" w:sz="4" w:space="0" w:color="auto"/>
              <w:right w:val="single" w:sz="4" w:space="0" w:color="auto"/>
            </w:tcBorders>
            <w:shd w:val="clear" w:color="auto" w:fill="auto"/>
            <w:noWrap/>
            <w:vAlign w:val="center"/>
            <w:hideMark/>
          </w:tcPr>
          <w:p w14:paraId="21BFF5E2" w14:textId="66D6F20C"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3,72 %</w:t>
            </w:r>
          </w:p>
        </w:tc>
        <w:tc>
          <w:tcPr>
            <w:tcW w:w="1422" w:type="dxa"/>
            <w:tcBorders>
              <w:top w:val="nil"/>
              <w:left w:val="nil"/>
              <w:bottom w:val="single" w:sz="4" w:space="0" w:color="auto"/>
              <w:right w:val="single" w:sz="4" w:space="0" w:color="auto"/>
            </w:tcBorders>
            <w:shd w:val="clear" w:color="auto" w:fill="auto"/>
            <w:noWrap/>
            <w:vAlign w:val="center"/>
            <w:hideMark/>
          </w:tcPr>
          <w:p w14:paraId="5C48AC47" w14:textId="1C0828B7"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9,65 %</w:t>
            </w:r>
          </w:p>
        </w:tc>
      </w:tr>
      <w:tr w:rsidR="006D311F" w:rsidRPr="006D311F" w14:paraId="3B1D2E71" w14:textId="77777777" w:rsidTr="006D311F">
        <w:trPr>
          <w:trHeight w:val="255"/>
          <w:jc w:val="center"/>
        </w:trPr>
        <w:tc>
          <w:tcPr>
            <w:tcW w:w="3969" w:type="dxa"/>
            <w:tcBorders>
              <w:top w:val="nil"/>
              <w:left w:val="single" w:sz="4" w:space="0" w:color="auto"/>
              <w:bottom w:val="single" w:sz="4" w:space="0" w:color="auto"/>
              <w:right w:val="single" w:sz="4" w:space="0" w:color="auto"/>
            </w:tcBorders>
            <w:shd w:val="clear" w:color="auto" w:fill="auto"/>
            <w:vAlign w:val="center"/>
          </w:tcPr>
          <w:p w14:paraId="2F1A6A24" w14:textId="7750BA53" w:rsidR="006D311F" w:rsidRPr="006D311F" w:rsidRDefault="006D311F" w:rsidP="006D311F">
            <w:pPr>
              <w:spacing w:after="0" w:line="240" w:lineRule="auto"/>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Postopek zbiranja ponudb po predhodni objavi</w:t>
            </w:r>
          </w:p>
        </w:tc>
        <w:tc>
          <w:tcPr>
            <w:tcW w:w="1276" w:type="dxa"/>
            <w:tcBorders>
              <w:top w:val="nil"/>
              <w:left w:val="nil"/>
              <w:bottom w:val="single" w:sz="4" w:space="0" w:color="auto"/>
              <w:right w:val="single" w:sz="4" w:space="0" w:color="auto"/>
            </w:tcBorders>
            <w:shd w:val="clear" w:color="auto" w:fill="auto"/>
            <w:vAlign w:val="center"/>
          </w:tcPr>
          <w:p w14:paraId="2366B8FA" w14:textId="35617CD0"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2</w:t>
            </w:r>
          </w:p>
        </w:tc>
        <w:tc>
          <w:tcPr>
            <w:tcW w:w="1276" w:type="dxa"/>
            <w:tcBorders>
              <w:top w:val="nil"/>
              <w:left w:val="nil"/>
              <w:bottom w:val="single" w:sz="4" w:space="0" w:color="auto"/>
              <w:right w:val="single" w:sz="4" w:space="0" w:color="auto"/>
            </w:tcBorders>
            <w:shd w:val="clear" w:color="auto" w:fill="auto"/>
            <w:vAlign w:val="center"/>
          </w:tcPr>
          <w:p w14:paraId="36D316C1" w14:textId="77FDF9DF"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182.921</w:t>
            </w:r>
          </w:p>
        </w:tc>
        <w:tc>
          <w:tcPr>
            <w:tcW w:w="1271" w:type="dxa"/>
            <w:tcBorders>
              <w:top w:val="nil"/>
              <w:left w:val="nil"/>
              <w:bottom w:val="single" w:sz="4" w:space="0" w:color="auto"/>
              <w:right w:val="single" w:sz="4" w:space="0" w:color="auto"/>
            </w:tcBorders>
            <w:shd w:val="clear" w:color="auto" w:fill="auto"/>
            <w:noWrap/>
            <w:vAlign w:val="center"/>
          </w:tcPr>
          <w:p w14:paraId="5B1CABF9" w14:textId="502852D4"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0,05 %</w:t>
            </w:r>
          </w:p>
        </w:tc>
        <w:tc>
          <w:tcPr>
            <w:tcW w:w="1422" w:type="dxa"/>
            <w:tcBorders>
              <w:top w:val="nil"/>
              <w:left w:val="nil"/>
              <w:bottom w:val="single" w:sz="4" w:space="0" w:color="auto"/>
              <w:right w:val="single" w:sz="4" w:space="0" w:color="auto"/>
            </w:tcBorders>
            <w:shd w:val="clear" w:color="auto" w:fill="auto"/>
            <w:noWrap/>
            <w:vAlign w:val="center"/>
          </w:tcPr>
          <w:p w14:paraId="75FE62B2" w14:textId="7A548C86" w:rsidR="006D311F" w:rsidRPr="006D311F" w:rsidRDefault="006D311F" w:rsidP="006D311F">
            <w:pPr>
              <w:spacing w:after="0" w:line="240" w:lineRule="auto"/>
              <w:jc w:val="right"/>
              <w:rPr>
                <w:rFonts w:ascii="Arial" w:eastAsia="Times New Roman" w:hAnsi="Arial" w:cs="Arial"/>
                <w:color w:val="000000" w:themeColor="text1"/>
                <w:sz w:val="18"/>
                <w:szCs w:val="18"/>
                <w:lang w:eastAsia="sl-SI"/>
              </w:rPr>
            </w:pPr>
            <w:r w:rsidRPr="006D311F">
              <w:rPr>
                <w:rFonts w:ascii="Arial" w:eastAsia="Times New Roman" w:hAnsi="Arial" w:cs="Arial"/>
                <w:color w:val="000000" w:themeColor="text1"/>
                <w:sz w:val="18"/>
                <w:szCs w:val="18"/>
                <w:lang w:eastAsia="sl-SI"/>
              </w:rPr>
              <w:t>0,04 %</w:t>
            </w:r>
          </w:p>
        </w:tc>
      </w:tr>
      <w:tr w:rsidR="006D311F" w:rsidRPr="006D311F" w14:paraId="5F02A505" w14:textId="77777777" w:rsidTr="006D311F">
        <w:trPr>
          <w:trHeight w:val="255"/>
          <w:jc w:val="center"/>
        </w:trPr>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6FEB1D3" w14:textId="77777777" w:rsidR="006D311F" w:rsidRPr="006D311F" w:rsidRDefault="006D311F" w:rsidP="006D311F">
            <w:pPr>
              <w:spacing w:after="0" w:line="240" w:lineRule="auto"/>
              <w:rPr>
                <w:rFonts w:ascii="Arial" w:eastAsia="Times New Roman" w:hAnsi="Arial" w:cs="Arial"/>
                <w:b/>
                <w:bCs/>
                <w:color w:val="000000" w:themeColor="text1"/>
                <w:sz w:val="18"/>
                <w:szCs w:val="18"/>
                <w:lang w:eastAsia="sl-SI"/>
              </w:rPr>
            </w:pPr>
            <w:r w:rsidRPr="006D311F">
              <w:rPr>
                <w:rFonts w:ascii="Arial" w:eastAsia="Times New Roman" w:hAnsi="Arial" w:cs="Arial"/>
                <w:b/>
                <w:bCs/>
                <w:color w:val="000000" w:themeColor="text1"/>
                <w:sz w:val="18"/>
                <w:szCs w:val="18"/>
                <w:lang w:eastAsia="sl-SI"/>
              </w:rPr>
              <w:t>Skupaj</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13F8AEA4" w14:textId="36D8CAED" w:rsidR="006D311F" w:rsidRPr="006D311F" w:rsidRDefault="006D311F" w:rsidP="006D311F">
            <w:pPr>
              <w:spacing w:after="0" w:line="240" w:lineRule="auto"/>
              <w:jc w:val="right"/>
              <w:rPr>
                <w:rFonts w:ascii="Arial" w:eastAsia="Times New Roman" w:hAnsi="Arial" w:cs="Arial"/>
                <w:b/>
                <w:bCs/>
                <w:color w:val="000000" w:themeColor="text1"/>
                <w:sz w:val="18"/>
                <w:szCs w:val="18"/>
                <w:lang w:eastAsia="sl-SI"/>
              </w:rPr>
            </w:pPr>
            <w:r w:rsidRPr="006D311F">
              <w:rPr>
                <w:rFonts w:ascii="Arial" w:eastAsia="Times New Roman" w:hAnsi="Arial" w:cs="Arial"/>
                <w:b/>
                <w:bCs/>
                <w:color w:val="000000" w:themeColor="text1"/>
                <w:sz w:val="18"/>
                <w:szCs w:val="18"/>
                <w:lang w:eastAsia="sl-SI"/>
              </w:rPr>
              <w:t>4.323</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46508BE4" w14:textId="78D5BACD" w:rsidR="006D311F" w:rsidRPr="006D311F" w:rsidRDefault="006D311F" w:rsidP="006D311F">
            <w:pPr>
              <w:spacing w:after="0" w:line="240" w:lineRule="auto"/>
              <w:jc w:val="right"/>
              <w:rPr>
                <w:rFonts w:ascii="Arial" w:eastAsia="Times New Roman" w:hAnsi="Arial" w:cs="Arial"/>
                <w:b/>
                <w:bCs/>
                <w:color w:val="000000" w:themeColor="text1"/>
                <w:sz w:val="18"/>
                <w:szCs w:val="18"/>
                <w:lang w:eastAsia="sl-SI"/>
              </w:rPr>
            </w:pPr>
            <w:r w:rsidRPr="006D311F">
              <w:rPr>
                <w:rFonts w:ascii="Arial" w:eastAsia="Times New Roman" w:hAnsi="Arial" w:cs="Arial"/>
                <w:b/>
                <w:bCs/>
                <w:color w:val="000000" w:themeColor="text1"/>
                <w:sz w:val="18"/>
                <w:szCs w:val="18"/>
                <w:lang w:eastAsia="sl-SI"/>
              </w:rPr>
              <w:t>455.978.697</w:t>
            </w: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hideMark/>
          </w:tcPr>
          <w:p w14:paraId="1B137A27" w14:textId="4751093C" w:rsidR="006D311F" w:rsidRPr="006D311F" w:rsidRDefault="006D311F" w:rsidP="006D311F">
            <w:pPr>
              <w:spacing w:after="0" w:line="240" w:lineRule="auto"/>
              <w:jc w:val="right"/>
              <w:rPr>
                <w:rFonts w:ascii="Arial" w:eastAsia="Times New Roman" w:hAnsi="Arial" w:cs="Arial"/>
                <w:b/>
                <w:bCs/>
                <w:color w:val="000000" w:themeColor="text1"/>
                <w:sz w:val="18"/>
                <w:szCs w:val="18"/>
                <w:lang w:eastAsia="sl-SI"/>
              </w:rPr>
            </w:pPr>
            <w:r w:rsidRPr="006D311F">
              <w:rPr>
                <w:rFonts w:ascii="Arial" w:eastAsia="Times New Roman" w:hAnsi="Arial" w:cs="Arial"/>
                <w:b/>
                <w:bCs/>
                <w:color w:val="000000" w:themeColor="text1"/>
                <w:sz w:val="18"/>
                <w:szCs w:val="18"/>
                <w:lang w:eastAsia="sl-SI"/>
              </w:rPr>
              <w:t>100,00 %</w:t>
            </w:r>
          </w:p>
        </w:tc>
        <w:tc>
          <w:tcPr>
            <w:tcW w:w="1422" w:type="dxa"/>
            <w:tcBorders>
              <w:top w:val="nil"/>
              <w:left w:val="nil"/>
              <w:bottom w:val="single" w:sz="4" w:space="0" w:color="auto"/>
              <w:right w:val="single" w:sz="4" w:space="0" w:color="auto"/>
            </w:tcBorders>
            <w:shd w:val="clear" w:color="auto" w:fill="F2F2F2" w:themeFill="background1" w:themeFillShade="F2"/>
            <w:noWrap/>
            <w:vAlign w:val="center"/>
            <w:hideMark/>
          </w:tcPr>
          <w:p w14:paraId="5541F937" w14:textId="36A5A905" w:rsidR="006D311F" w:rsidRPr="006D311F" w:rsidRDefault="006D311F" w:rsidP="006D311F">
            <w:pPr>
              <w:spacing w:after="0" w:line="240" w:lineRule="auto"/>
              <w:jc w:val="right"/>
              <w:rPr>
                <w:rFonts w:ascii="Arial" w:eastAsia="Times New Roman" w:hAnsi="Arial" w:cs="Arial"/>
                <w:b/>
                <w:bCs/>
                <w:color w:val="000000" w:themeColor="text1"/>
                <w:sz w:val="18"/>
                <w:szCs w:val="18"/>
                <w:lang w:eastAsia="sl-SI"/>
              </w:rPr>
            </w:pPr>
            <w:r w:rsidRPr="006D311F">
              <w:rPr>
                <w:rFonts w:ascii="Arial" w:eastAsia="Times New Roman" w:hAnsi="Arial" w:cs="Arial"/>
                <w:b/>
                <w:bCs/>
                <w:color w:val="000000" w:themeColor="text1"/>
                <w:sz w:val="18"/>
                <w:szCs w:val="18"/>
                <w:lang w:eastAsia="sl-SI"/>
              </w:rPr>
              <w:t>100,00 %</w:t>
            </w:r>
          </w:p>
        </w:tc>
      </w:tr>
    </w:tbl>
    <w:p w14:paraId="0886479C" w14:textId="2275CE97" w:rsidR="000D5878" w:rsidRPr="006D311F" w:rsidRDefault="000D5878" w:rsidP="000D5878">
      <w:pPr>
        <w:spacing w:after="0" w:line="240" w:lineRule="auto"/>
        <w:jc w:val="both"/>
        <w:rPr>
          <w:rFonts w:ascii="Arial" w:hAnsi="Arial" w:cs="Arial"/>
          <w:color w:val="000000" w:themeColor="text1"/>
          <w:sz w:val="20"/>
        </w:rPr>
      </w:pPr>
    </w:p>
    <w:p w14:paraId="111924FB" w14:textId="01A9C403" w:rsidR="00C16DE2" w:rsidRPr="006D311F" w:rsidRDefault="00C16DE2" w:rsidP="00C16DE2">
      <w:pPr>
        <w:spacing w:after="0" w:line="240" w:lineRule="auto"/>
        <w:jc w:val="center"/>
        <w:rPr>
          <w:rFonts w:ascii="Arial" w:hAnsi="Arial" w:cs="Arial"/>
          <w:color w:val="000000" w:themeColor="text1"/>
          <w:sz w:val="18"/>
        </w:rPr>
      </w:pPr>
      <w:r w:rsidRPr="006D311F">
        <w:rPr>
          <w:rFonts w:ascii="Arial" w:hAnsi="Arial" w:cs="Arial"/>
          <w:color w:val="000000" w:themeColor="text1"/>
          <w:sz w:val="18"/>
        </w:rPr>
        <w:t>Vir: Statistični podatki o javni</w:t>
      </w:r>
      <w:r w:rsidR="00251F1D" w:rsidRPr="006D311F">
        <w:rPr>
          <w:rFonts w:ascii="Arial" w:hAnsi="Arial" w:cs="Arial"/>
          <w:color w:val="000000" w:themeColor="text1"/>
          <w:sz w:val="18"/>
        </w:rPr>
        <w:t>h naročilih, oddanih v letu 20</w:t>
      </w:r>
      <w:r w:rsidR="000D5878" w:rsidRPr="006D311F">
        <w:rPr>
          <w:rFonts w:ascii="Arial" w:hAnsi="Arial" w:cs="Arial"/>
          <w:color w:val="000000" w:themeColor="text1"/>
          <w:sz w:val="18"/>
        </w:rPr>
        <w:t>2</w:t>
      </w:r>
      <w:r w:rsidR="006634FF" w:rsidRPr="006D311F">
        <w:rPr>
          <w:rFonts w:ascii="Arial" w:hAnsi="Arial" w:cs="Arial"/>
          <w:color w:val="000000" w:themeColor="text1"/>
          <w:sz w:val="18"/>
        </w:rPr>
        <w:t>1</w:t>
      </w:r>
      <w:r w:rsidR="00E9321E">
        <w:rPr>
          <w:rFonts w:ascii="Arial" w:hAnsi="Arial" w:cs="Arial"/>
          <w:color w:val="000000" w:themeColor="text1"/>
          <w:sz w:val="18"/>
        </w:rPr>
        <w:t>.</w:t>
      </w:r>
    </w:p>
    <w:p w14:paraId="6D8C1BAE" w14:textId="723D6F11" w:rsidR="00C16DE2" w:rsidRPr="006634FF" w:rsidRDefault="00C16DE2" w:rsidP="002A1622">
      <w:pPr>
        <w:tabs>
          <w:tab w:val="left" w:pos="567"/>
          <w:tab w:val="left" w:pos="993"/>
        </w:tabs>
        <w:spacing w:line="360" w:lineRule="auto"/>
        <w:jc w:val="both"/>
        <w:rPr>
          <w:rFonts w:ascii="Arial" w:hAnsi="Arial" w:cs="Arial"/>
          <w:sz w:val="20"/>
          <w:szCs w:val="20"/>
        </w:rPr>
      </w:pPr>
    </w:p>
    <w:p w14:paraId="63343A6B" w14:textId="2C6F87F4" w:rsidR="00B11580" w:rsidRPr="00576A6C" w:rsidRDefault="00B11580" w:rsidP="00B11580">
      <w:pPr>
        <w:pStyle w:val="Naslov3"/>
        <w:rPr>
          <w:rFonts w:ascii="Arial" w:hAnsi="Arial" w:cs="Arial"/>
          <w:sz w:val="22"/>
          <w:szCs w:val="22"/>
        </w:rPr>
      </w:pPr>
      <w:bookmarkStart w:id="37" w:name="_Toc113009120"/>
      <w:r w:rsidRPr="00576A6C">
        <w:rPr>
          <w:rFonts w:ascii="Arial" w:hAnsi="Arial" w:cs="Arial"/>
          <w:sz w:val="22"/>
          <w:szCs w:val="22"/>
        </w:rPr>
        <w:t>2.</w:t>
      </w:r>
      <w:r w:rsidR="00FA2740" w:rsidRPr="00576A6C">
        <w:rPr>
          <w:rFonts w:ascii="Arial" w:hAnsi="Arial" w:cs="Arial"/>
          <w:sz w:val="22"/>
          <w:szCs w:val="22"/>
        </w:rPr>
        <w:t>6</w:t>
      </w:r>
      <w:r w:rsidRPr="00576A6C">
        <w:rPr>
          <w:rFonts w:ascii="Arial" w:hAnsi="Arial" w:cs="Arial"/>
          <w:sz w:val="22"/>
          <w:szCs w:val="22"/>
        </w:rPr>
        <w:t>.2 Sedež ponudnikov</w:t>
      </w:r>
      <w:bookmarkEnd w:id="37"/>
    </w:p>
    <w:p w14:paraId="6A4FC8F6" w14:textId="1E4F5264" w:rsidR="004A613D" w:rsidRPr="00576A6C" w:rsidRDefault="004A613D" w:rsidP="002149C7">
      <w:pPr>
        <w:pStyle w:val="ZADEVA"/>
        <w:jc w:val="both"/>
        <w:rPr>
          <w:rFonts w:cs="Arial"/>
          <w:b w:val="0"/>
          <w:szCs w:val="20"/>
          <w:lang w:val="sl-SI"/>
        </w:rPr>
      </w:pPr>
    </w:p>
    <w:p w14:paraId="1F6EABEB" w14:textId="578758C6" w:rsidR="002149C7" w:rsidRPr="00576A6C" w:rsidRDefault="002149C7" w:rsidP="00E36A05">
      <w:pPr>
        <w:spacing w:line="360" w:lineRule="auto"/>
        <w:jc w:val="both"/>
        <w:rPr>
          <w:rFonts w:ascii="Arial" w:hAnsi="Arial" w:cs="Arial"/>
          <w:sz w:val="20"/>
          <w:szCs w:val="20"/>
          <w:lang w:eastAsia="sl-SI"/>
        </w:rPr>
      </w:pPr>
      <w:r w:rsidRPr="00576A6C">
        <w:rPr>
          <w:rFonts w:ascii="Arial" w:hAnsi="Arial" w:cs="Arial"/>
          <w:bCs/>
          <w:sz w:val="20"/>
          <w:szCs w:val="20"/>
          <w:lang w:eastAsia="sl-SI"/>
        </w:rPr>
        <w:t xml:space="preserve">Naročniki so </w:t>
      </w:r>
      <w:r w:rsidR="001A3829" w:rsidRPr="00576A6C">
        <w:rPr>
          <w:rFonts w:ascii="Arial" w:hAnsi="Arial" w:cs="Arial"/>
          <w:bCs/>
          <w:sz w:val="20"/>
          <w:szCs w:val="20"/>
          <w:lang w:eastAsia="sl-SI"/>
        </w:rPr>
        <w:t>leta</w:t>
      </w:r>
      <w:r w:rsidR="00E36A05" w:rsidRPr="00576A6C">
        <w:rPr>
          <w:rFonts w:ascii="Arial" w:hAnsi="Arial" w:cs="Arial"/>
          <w:bCs/>
          <w:sz w:val="20"/>
          <w:szCs w:val="20"/>
          <w:lang w:eastAsia="sl-SI"/>
        </w:rPr>
        <w:t xml:space="preserve"> 20</w:t>
      </w:r>
      <w:r w:rsidR="00274CE8" w:rsidRPr="00576A6C">
        <w:rPr>
          <w:rFonts w:ascii="Arial" w:hAnsi="Arial" w:cs="Arial"/>
          <w:bCs/>
          <w:sz w:val="20"/>
          <w:szCs w:val="20"/>
          <w:lang w:eastAsia="sl-SI"/>
        </w:rPr>
        <w:t>2</w:t>
      </w:r>
      <w:r w:rsidR="00576A6C" w:rsidRPr="00576A6C">
        <w:rPr>
          <w:rFonts w:ascii="Arial" w:hAnsi="Arial" w:cs="Arial"/>
          <w:bCs/>
          <w:sz w:val="20"/>
          <w:szCs w:val="20"/>
          <w:lang w:eastAsia="sl-SI"/>
        </w:rPr>
        <w:t>1</w:t>
      </w:r>
      <w:r w:rsidR="00E36A05" w:rsidRPr="00576A6C">
        <w:rPr>
          <w:rFonts w:ascii="Arial" w:hAnsi="Arial" w:cs="Arial"/>
          <w:bCs/>
          <w:sz w:val="20"/>
          <w:szCs w:val="20"/>
          <w:lang w:eastAsia="sl-SI"/>
        </w:rPr>
        <w:t xml:space="preserve"> ponudnikom s sedežem v Republiki Sloveniji oddali več kot 97</w:t>
      </w:r>
      <w:r w:rsidR="00E9321E">
        <w:rPr>
          <w:rFonts w:ascii="Arial" w:hAnsi="Arial" w:cs="Arial"/>
          <w:bCs/>
          <w:sz w:val="20"/>
          <w:szCs w:val="20"/>
          <w:lang w:eastAsia="sl-SI"/>
        </w:rPr>
        <w:t> </w:t>
      </w:r>
      <w:r w:rsidR="0029442D" w:rsidRPr="00576A6C">
        <w:rPr>
          <w:rFonts w:ascii="Arial" w:hAnsi="Arial" w:cs="Arial"/>
          <w:bCs/>
          <w:sz w:val="20"/>
          <w:szCs w:val="20"/>
          <w:lang w:eastAsia="sl-SI"/>
        </w:rPr>
        <w:t>%</w:t>
      </w:r>
      <w:r w:rsidR="00E36A05" w:rsidRPr="00576A6C">
        <w:rPr>
          <w:rFonts w:ascii="Arial" w:hAnsi="Arial" w:cs="Arial"/>
          <w:bCs/>
          <w:sz w:val="20"/>
          <w:szCs w:val="20"/>
          <w:lang w:eastAsia="sl-SI"/>
        </w:rPr>
        <w:t xml:space="preserve"> javnih naročil. Vrednost teh naročil </w:t>
      </w:r>
      <w:r w:rsidR="00AE7174" w:rsidRPr="00576A6C">
        <w:rPr>
          <w:rFonts w:ascii="Arial" w:hAnsi="Arial" w:cs="Arial"/>
          <w:bCs/>
          <w:sz w:val="20"/>
          <w:szCs w:val="20"/>
          <w:lang w:eastAsia="sl-SI"/>
        </w:rPr>
        <w:t xml:space="preserve">je </w:t>
      </w:r>
      <w:r w:rsidR="00592542" w:rsidRPr="00576A6C">
        <w:rPr>
          <w:rFonts w:ascii="Arial" w:hAnsi="Arial" w:cs="Arial"/>
          <w:bCs/>
          <w:sz w:val="20"/>
          <w:szCs w:val="20"/>
          <w:lang w:eastAsia="sl-SI"/>
        </w:rPr>
        <w:t>9</w:t>
      </w:r>
      <w:r w:rsidR="00E02634" w:rsidRPr="00576A6C">
        <w:rPr>
          <w:rFonts w:ascii="Arial" w:hAnsi="Arial" w:cs="Arial"/>
          <w:bCs/>
          <w:sz w:val="20"/>
          <w:szCs w:val="20"/>
          <w:lang w:eastAsia="sl-SI"/>
        </w:rPr>
        <w:t>2</w:t>
      </w:r>
      <w:r w:rsidR="00592542" w:rsidRPr="00576A6C">
        <w:rPr>
          <w:rFonts w:ascii="Arial" w:hAnsi="Arial" w:cs="Arial"/>
          <w:bCs/>
          <w:sz w:val="20"/>
          <w:szCs w:val="20"/>
          <w:lang w:eastAsia="sl-SI"/>
        </w:rPr>
        <w:t>,</w:t>
      </w:r>
      <w:r w:rsidR="00576A6C" w:rsidRPr="00576A6C">
        <w:rPr>
          <w:rFonts w:ascii="Arial" w:hAnsi="Arial" w:cs="Arial"/>
          <w:bCs/>
          <w:sz w:val="20"/>
          <w:szCs w:val="20"/>
          <w:lang w:eastAsia="sl-SI"/>
        </w:rPr>
        <w:t>68</w:t>
      </w:r>
      <w:r w:rsidR="00E9321E">
        <w:rPr>
          <w:rFonts w:ascii="Arial" w:hAnsi="Arial" w:cs="Arial"/>
          <w:bCs/>
          <w:sz w:val="20"/>
          <w:szCs w:val="20"/>
          <w:lang w:eastAsia="sl-SI"/>
        </w:rPr>
        <w:t> </w:t>
      </w:r>
      <w:r w:rsidR="00CD4647" w:rsidRPr="00576A6C">
        <w:rPr>
          <w:rFonts w:ascii="Arial" w:hAnsi="Arial" w:cs="Arial"/>
          <w:bCs/>
          <w:sz w:val="20"/>
          <w:szCs w:val="20"/>
          <w:lang w:eastAsia="sl-SI"/>
        </w:rPr>
        <w:t xml:space="preserve">% </w:t>
      </w:r>
      <w:r w:rsidR="00E36A05" w:rsidRPr="00576A6C">
        <w:rPr>
          <w:rFonts w:ascii="Arial" w:hAnsi="Arial" w:cs="Arial"/>
          <w:bCs/>
          <w:sz w:val="20"/>
          <w:szCs w:val="20"/>
          <w:lang w:eastAsia="sl-SI"/>
        </w:rPr>
        <w:t>vseh oddanih javnih naročil.</w:t>
      </w:r>
      <w:r w:rsidRPr="00576A6C">
        <w:rPr>
          <w:rFonts w:ascii="Arial" w:hAnsi="Arial" w:cs="Arial"/>
          <w:sz w:val="20"/>
          <w:szCs w:val="20"/>
          <w:lang w:eastAsia="sl-SI"/>
        </w:rPr>
        <w:t xml:space="preserve"> </w:t>
      </w:r>
    </w:p>
    <w:p w14:paraId="5342B8AD" w14:textId="7E659152" w:rsidR="008F7759" w:rsidRPr="00576A6C" w:rsidRDefault="008F7759" w:rsidP="008F7759">
      <w:pPr>
        <w:spacing w:line="360" w:lineRule="auto"/>
        <w:jc w:val="both"/>
        <w:rPr>
          <w:rFonts w:ascii="Arial" w:hAnsi="Arial" w:cs="Arial"/>
          <w:sz w:val="20"/>
          <w:szCs w:val="20"/>
          <w:lang w:eastAsia="sl-SI"/>
        </w:rPr>
      </w:pPr>
      <w:r w:rsidRPr="009A6CF5">
        <w:rPr>
          <w:rFonts w:ascii="Arial" w:hAnsi="Arial" w:cs="Arial"/>
          <w:bCs/>
          <w:sz w:val="20"/>
          <w:szCs w:val="20"/>
          <w:lang w:eastAsia="sl-SI"/>
        </w:rPr>
        <w:t>Naročniki so pri tujih ponudnikih najpogosteje naročali blago</w:t>
      </w:r>
      <w:r w:rsidR="00A84A86" w:rsidRPr="009A6CF5">
        <w:rPr>
          <w:rFonts w:ascii="Arial" w:hAnsi="Arial" w:cs="Arial"/>
          <w:bCs/>
          <w:sz w:val="20"/>
          <w:szCs w:val="20"/>
          <w:lang w:eastAsia="sl-SI"/>
        </w:rPr>
        <w:t xml:space="preserve">. </w:t>
      </w:r>
      <w:r w:rsidR="00CD4647" w:rsidRPr="009A6CF5">
        <w:rPr>
          <w:rFonts w:ascii="Arial" w:hAnsi="Arial" w:cs="Arial"/>
          <w:bCs/>
          <w:sz w:val="20"/>
          <w:szCs w:val="20"/>
          <w:lang w:eastAsia="sl-SI"/>
        </w:rPr>
        <w:t>Leta</w:t>
      </w:r>
      <w:r w:rsidR="00A84A86" w:rsidRPr="009A6CF5">
        <w:rPr>
          <w:rFonts w:ascii="Arial" w:hAnsi="Arial" w:cs="Arial"/>
          <w:bCs/>
          <w:sz w:val="20"/>
          <w:szCs w:val="20"/>
          <w:lang w:eastAsia="sl-SI"/>
        </w:rPr>
        <w:t xml:space="preserve"> 20</w:t>
      </w:r>
      <w:r w:rsidR="00E02634" w:rsidRPr="009A6CF5">
        <w:rPr>
          <w:rFonts w:ascii="Arial" w:hAnsi="Arial" w:cs="Arial"/>
          <w:bCs/>
          <w:sz w:val="20"/>
          <w:szCs w:val="20"/>
          <w:lang w:eastAsia="sl-SI"/>
        </w:rPr>
        <w:t>2</w:t>
      </w:r>
      <w:r w:rsidR="009A6CF5" w:rsidRPr="009A6CF5">
        <w:rPr>
          <w:rFonts w:ascii="Arial" w:hAnsi="Arial" w:cs="Arial"/>
          <w:bCs/>
          <w:sz w:val="20"/>
          <w:szCs w:val="20"/>
          <w:lang w:eastAsia="sl-SI"/>
        </w:rPr>
        <w:t>1</w:t>
      </w:r>
      <w:r w:rsidRPr="009A6CF5">
        <w:rPr>
          <w:rFonts w:ascii="Arial" w:hAnsi="Arial" w:cs="Arial"/>
          <w:bCs/>
          <w:sz w:val="20"/>
          <w:szCs w:val="20"/>
          <w:lang w:eastAsia="sl-SI"/>
        </w:rPr>
        <w:t xml:space="preserve"> je bilo tovrstnih oddanih </w:t>
      </w:r>
      <w:r w:rsidR="00526D5F" w:rsidRPr="009A6CF5">
        <w:rPr>
          <w:rFonts w:ascii="Arial" w:hAnsi="Arial" w:cs="Arial"/>
          <w:bCs/>
          <w:sz w:val="20"/>
          <w:szCs w:val="20"/>
          <w:lang w:eastAsia="sl-SI"/>
        </w:rPr>
        <w:t>javnih naročil</w:t>
      </w:r>
      <w:r w:rsidRPr="009A6CF5">
        <w:rPr>
          <w:rFonts w:ascii="Arial" w:hAnsi="Arial" w:cs="Arial"/>
          <w:bCs/>
          <w:sz w:val="20"/>
          <w:szCs w:val="20"/>
          <w:lang w:eastAsia="sl-SI"/>
        </w:rPr>
        <w:t xml:space="preserve"> </w:t>
      </w:r>
      <w:r w:rsidR="009A6CF5" w:rsidRPr="009A6CF5">
        <w:rPr>
          <w:rFonts w:ascii="Arial" w:hAnsi="Arial" w:cs="Arial"/>
          <w:bCs/>
          <w:sz w:val="20"/>
          <w:szCs w:val="20"/>
          <w:lang w:eastAsia="sl-SI"/>
        </w:rPr>
        <w:t>304</w:t>
      </w:r>
      <w:r w:rsidRPr="009A6CF5">
        <w:rPr>
          <w:rFonts w:ascii="Arial" w:hAnsi="Arial" w:cs="Arial"/>
          <w:bCs/>
          <w:sz w:val="20"/>
          <w:szCs w:val="20"/>
          <w:lang w:eastAsia="sl-SI"/>
        </w:rPr>
        <w:t xml:space="preserve">, njihova skupna vrednost pa </w:t>
      </w:r>
      <w:r w:rsidR="00416593" w:rsidRPr="009A6CF5">
        <w:rPr>
          <w:rFonts w:ascii="Arial" w:hAnsi="Arial" w:cs="Arial"/>
          <w:bCs/>
          <w:sz w:val="20"/>
          <w:szCs w:val="20"/>
          <w:lang w:eastAsia="sl-SI"/>
        </w:rPr>
        <w:t xml:space="preserve">znaša </w:t>
      </w:r>
      <w:r w:rsidR="009A6CF5" w:rsidRPr="009A6CF5">
        <w:rPr>
          <w:rFonts w:ascii="Arial" w:hAnsi="Arial" w:cs="Arial"/>
          <w:bCs/>
          <w:sz w:val="20"/>
          <w:szCs w:val="20"/>
          <w:lang w:eastAsia="sl-SI"/>
        </w:rPr>
        <w:t>191.043.110</w:t>
      </w:r>
      <w:r w:rsidR="00E9321E">
        <w:rPr>
          <w:rFonts w:ascii="Arial" w:hAnsi="Arial" w:cs="Arial"/>
          <w:bCs/>
          <w:sz w:val="20"/>
          <w:szCs w:val="20"/>
          <w:lang w:eastAsia="sl-SI"/>
        </w:rPr>
        <w:t> </w:t>
      </w:r>
      <w:r w:rsidRPr="009A6CF5">
        <w:rPr>
          <w:rFonts w:ascii="Arial" w:hAnsi="Arial" w:cs="Arial"/>
          <w:sz w:val="20"/>
          <w:szCs w:val="20"/>
          <w:lang w:eastAsia="sl-SI"/>
        </w:rPr>
        <w:t xml:space="preserve">evrov. </w:t>
      </w:r>
      <w:r w:rsidR="00526D5F" w:rsidRPr="009A6CF5">
        <w:rPr>
          <w:rFonts w:ascii="Arial" w:hAnsi="Arial" w:cs="Arial"/>
          <w:sz w:val="20"/>
          <w:szCs w:val="20"/>
          <w:lang w:eastAsia="sl-SI"/>
        </w:rPr>
        <w:t xml:space="preserve">Podrobnejša razporeditev oddanih javnih naročil glede na predmet naročanja in sedež ponudnika je </w:t>
      </w:r>
      <w:r w:rsidR="00C82337" w:rsidRPr="009A6CF5">
        <w:rPr>
          <w:rFonts w:ascii="Arial" w:hAnsi="Arial" w:cs="Arial"/>
          <w:sz w:val="20"/>
          <w:szCs w:val="20"/>
          <w:lang w:eastAsia="sl-SI"/>
        </w:rPr>
        <w:t>prikazana</w:t>
      </w:r>
      <w:r w:rsidR="00526D5F" w:rsidRPr="009A6CF5">
        <w:rPr>
          <w:rFonts w:ascii="Arial" w:hAnsi="Arial" w:cs="Arial"/>
          <w:sz w:val="20"/>
          <w:szCs w:val="20"/>
          <w:lang w:eastAsia="sl-SI"/>
        </w:rPr>
        <w:t xml:space="preserve"> v spodnji preglednici.</w:t>
      </w:r>
    </w:p>
    <w:p w14:paraId="3B07886A" w14:textId="2980AA91" w:rsidR="00E36A05" w:rsidRPr="00576A6C" w:rsidRDefault="00E36A05" w:rsidP="008A61FD">
      <w:pPr>
        <w:spacing w:before="120" w:after="120" w:line="240" w:lineRule="auto"/>
        <w:jc w:val="both"/>
        <w:rPr>
          <w:rFonts w:ascii="Arial" w:hAnsi="Arial" w:cs="Arial"/>
          <w:sz w:val="20"/>
        </w:rPr>
      </w:pPr>
      <w:r w:rsidRPr="00576A6C">
        <w:rPr>
          <w:rFonts w:ascii="Arial" w:hAnsi="Arial" w:cs="Arial"/>
          <w:sz w:val="20"/>
        </w:rPr>
        <w:t xml:space="preserve">Preglednica </w:t>
      </w:r>
      <w:r w:rsidR="00512F52" w:rsidRPr="00576A6C">
        <w:rPr>
          <w:rFonts w:ascii="Arial" w:hAnsi="Arial" w:cs="Arial"/>
          <w:sz w:val="20"/>
        </w:rPr>
        <w:t>3</w:t>
      </w:r>
      <w:r w:rsidR="00274CE8" w:rsidRPr="00576A6C">
        <w:rPr>
          <w:rFonts w:ascii="Arial" w:hAnsi="Arial" w:cs="Arial"/>
          <w:sz w:val="20"/>
        </w:rPr>
        <w:t>5</w:t>
      </w:r>
      <w:r w:rsidRPr="00576A6C">
        <w:rPr>
          <w:rFonts w:ascii="Arial" w:hAnsi="Arial" w:cs="Arial"/>
          <w:sz w:val="20"/>
        </w:rPr>
        <w:t>: Delež uspešnosti tujih ponudnikov glede na predmet naročanja</w:t>
      </w:r>
    </w:p>
    <w:tbl>
      <w:tblPr>
        <w:tblW w:w="8648" w:type="dxa"/>
        <w:jc w:val="center"/>
        <w:tblCellMar>
          <w:left w:w="70" w:type="dxa"/>
          <w:right w:w="70" w:type="dxa"/>
        </w:tblCellMar>
        <w:tblLook w:val="04A0" w:firstRow="1" w:lastRow="0" w:firstColumn="1" w:lastColumn="0" w:noHBand="0" w:noVBand="1"/>
      </w:tblPr>
      <w:tblGrid>
        <w:gridCol w:w="988"/>
        <w:gridCol w:w="1943"/>
        <w:gridCol w:w="960"/>
        <w:gridCol w:w="1497"/>
        <w:gridCol w:w="1723"/>
        <w:gridCol w:w="1537"/>
      </w:tblGrid>
      <w:tr w:rsidR="00E02634" w:rsidRPr="00576A6C" w14:paraId="2843A660" w14:textId="77777777" w:rsidTr="00CD447F">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08ADAF" w14:textId="77777777" w:rsidR="00E02634" w:rsidRPr="00576A6C" w:rsidRDefault="00E02634" w:rsidP="00E02634">
            <w:pPr>
              <w:spacing w:after="0" w:line="240" w:lineRule="auto"/>
              <w:jc w:val="center"/>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 xml:space="preserve">Predmet </w:t>
            </w:r>
          </w:p>
        </w:tc>
        <w:tc>
          <w:tcPr>
            <w:tcW w:w="194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FBCE98" w14:textId="77777777" w:rsidR="00E02634" w:rsidRPr="00576A6C" w:rsidRDefault="00E02634" w:rsidP="00E02634">
            <w:pPr>
              <w:spacing w:after="0" w:line="240" w:lineRule="auto"/>
              <w:jc w:val="center"/>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Sedež ponudnika</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C3163A7" w14:textId="77777777" w:rsidR="00E02634" w:rsidRPr="00576A6C" w:rsidRDefault="00E02634" w:rsidP="00E02634">
            <w:pPr>
              <w:spacing w:after="0" w:line="240" w:lineRule="auto"/>
              <w:jc w:val="center"/>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Št. naročil</w:t>
            </w:r>
          </w:p>
        </w:tc>
        <w:tc>
          <w:tcPr>
            <w:tcW w:w="149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C8CD9E" w14:textId="77777777" w:rsidR="00E02634" w:rsidRPr="00576A6C" w:rsidRDefault="00E02634" w:rsidP="00E02634">
            <w:pPr>
              <w:spacing w:after="0" w:line="240" w:lineRule="auto"/>
              <w:jc w:val="center"/>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 xml:space="preserve">Pogodbena vrednost </w:t>
            </w:r>
          </w:p>
        </w:tc>
        <w:tc>
          <w:tcPr>
            <w:tcW w:w="17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B84F8F9" w14:textId="77777777" w:rsidR="00E02634" w:rsidRPr="00576A6C" w:rsidRDefault="00E02634" w:rsidP="00E02634">
            <w:pPr>
              <w:spacing w:after="0" w:line="240" w:lineRule="auto"/>
              <w:jc w:val="center"/>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Delež v št. istovrstnih naročil</w:t>
            </w:r>
          </w:p>
        </w:tc>
        <w:tc>
          <w:tcPr>
            <w:tcW w:w="153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7502261" w14:textId="77777777" w:rsidR="00E02634" w:rsidRPr="00576A6C" w:rsidRDefault="00E02634" w:rsidP="00E02634">
            <w:pPr>
              <w:spacing w:after="0" w:line="240" w:lineRule="auto"/>
              <w:jc w:val="center"/>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Delež v vrednosti istovrstnih naročil</w:t>
            </w:r>
          </w:p>
        </w:tc>
      </w:tr>
      <w:tr w:rsidR="00576A6C" w:rsidRPr="00576A6C" w14:paraId="754D1037" w14:textId="77777777" w:rsidTr="00576A6C">
        <w:trPr>
          <w:trHeight w:val="255"/>
          <w:jc w:val="center"/>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46528120" w14:textId="77777777" w:rsidR="00576A6C" w:rsidRPr="00576A6C" w:rsidRDefault="00576A6C" w:rsidP="00576A6C">
            <w:pPr>
              <w:spacing w:after="0" w:line="240" w:lineRule="auto"/>
              <w:jc w:val="both"/>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Blago</w:t>
            </w:r>
          </w:p>
        </w:tc>
        <w:tc>
          <w:tcPr>
            <w:tcW w:w="1943" w:type="dxa"/>
            <w:tcBorders>
              <w:top w:val="nil"/>
              <w:left w:val="nil"/>
              <w:bottom w:val="single" w:sz="4" w:space="0" w:color="auto"/>
              <w:right w:val="single" w:sz="4" w:space="0" w:color="auto"/>
            </w:tcBorders>
            <w:shd w:val="clear" w:color="auto" w:fill="auto"/>
            <w:vAlign w:val="center"/>
            <w:hideMark/>
          </w:tcPr>
          <w:p w14:paraId="663070B4" w14:textId="77777777" w:rsidR="00576A6C" w:rsidRPr="00576A6C" w:rsidRDefault="00576A6C" w:rsidP="00576A6C">
            <w:pPr>
              <w:spacing w:after="0" w:line="240" w:lineRule="auto"/>
              <w:jc w:val="both"/>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Slovenija</w:t>
            </w:r>
          </w:p>
        </w:tc>
        <w:tc>
          <w:tcPr>
            <w:tcW w:w="960" w:type="dxa"/>
            <w:tcBorders>
              <w:top w:val="nil"/>
              <w:left w:val="nil"/>
              <w:bottom w:val="single" w:sz="4" w:space="0" w:color="auto"/>
              <w:right w:val="single" w:sz="4" w:space="0" w:color="auto"/>
            </w:tcBorders>
            <w:shd w:val="clear" w:color="auto" w:fill="auto"/>
            <w:vAlign w:val="center"/>
            <w:hideMark/>
          </w:tcPr>
          <w:p w14:paraId="6B609F8D" w14:textId="1736552C"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11.104</w:t>
            </w:r>
          </w:p>
        </w:tc>
        <w:tc>
          <w:tcPr>
            <w:tcW w:w="1497" w:type="dxa"/>
            <w:tcBorders>
              <w:top w:val="nil"/>
              <w:left w:val="nil"/>
              <w:bottom w:val="single" w:sz="4" w:space="0" w:color="auto"/>
              <w:right w:val="single" w:sz="4" w:space="0" w:color="auto"/>
            </w:tcBorders>
            <w:shd w:val="clear" w:color="auto" w:fill="auto"/>
            <w:vAlign w:val="center"/>
            <w:hideMark/>
          </w:tcPr>
          <w:p w14:paraId="74D5CF38" w14:textId="13F0CB66"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1.597.369.255</w:t>
            </w:r>
          </w:p>
        </w:tc>
        <w:tc>
          <w:tcPr>
            <w:tcW w:w="1723" w:type="dxa"/>
            <w:tcBorders>
              <w:top w:val="nil"/>
              <w:left w:val="nil"/>
              <w:bottom w:val="single" w:sz="4" w:space="0" w:color="auto"/>
              <w:right w:val="single" w:sz="4" w:space="0" w:color="auto"/>
            </w:tcBorders>
            <w:shd w:val="clear" w:color="auto" w:fill="auto"/>
            <w:vAlign w:val="center"/>
            <w:hideMark/>
          </w:tcPr>
          <w:p w14:paraId="497B7FDE" w14:textId="0912CB95"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97,34 %</w:t>
            </w:r>
          </w:p>
        </w:tc>
        <w:tc>
          <w:tcPr>
            <w:tcW w:w="1537" w:type="dxa"/>
            <w:tcBorders>
              <w:top w:val="nil"/>
              <w:left w:val="nil"/>
              <w:bottom w:val="single" w:sz="4" w:space="0" w:color="auto"/>
              <w:right w:val="single" w:sz="4" w:space="0" w:color="auto"/>
            </w:tcBorders>
            <w:shd w:val="clear" w:color="auto" w:fill="auto"/>
            <w:vAlign w:val="center"/>
            <w:hideMark/>
          </w:tcPr>
          <w:p w14:paraId="21E5507A" w14:textId="1D833B22"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89,32 %</w:t>
            </w:r>
          </w:p>
        </w:tc>
      </w:tr>
      <w:tr w:rsidR="00576A6C" w:rsidRPr="00576A6C" w14:paraId="66E93682" w14:textId="77777777" w:rsidTr="00576A6C">
        <w:trPr>
          <w:trHeight w:val="255"/>
          <w:jc w:val="center"/>
        </w:trPr>
        <w:tc>
          <w:tcPr>
            <w:tcW w:w="988" w:type="dxa"/>
            <w:vMerge/>
            <w:tcBorders>
              <w:top w:val="nil"/>
              <w:left w:val="single" w:sz="4" w:space="0" w:color="auto"/>
              <w:bottom w:val="single" w:sz="4" w:space="0" w:color="auto"/>
              <w:right w:val="single" w:sz="4" w:space="0" w:color="auto"/>
            </w:tcBorders>
            <w:vAlign w:val="center"/>
            <w:hideMark/>
          </w:tcPr>
          <w:p w14:paraId="2873FB27" w14:textId="77777777" w:rsidR="00576A6C" w:rsidRPr="00576A6C" w:rsidRDefault="00576A6C" w:rsidP="00576A6C">
            <w:pPr>
              <w:spacing w:after="0" w:line="240" w:lineRule="auto"/>
              <w:rPr>
                <w:rFonts w:ascii="Arial" w:eastAsia="Times New Roman" w:hAnsi="Arial" w:cs="Arial"/>
                <w:color w:val="000000"/>
                <w:sz w:val="18"/>
                <w:szCs w:val="18"/>
                <w:lang w:eastAsia="sl-SI"/>
              </w:rPr>
            </w:pPr>
          </w:p>
        </w:tc>
        <w:tc>
          <w:tcPr>
            <w:tcW w:w="1943" w:type="dxa"/>
            <w:tcBorders>
              <w:top w:val="nil"/>
              <w:left w:val="nil"/>
              <w:bottom w:val="single" w:sz="4" w:space="0" w:color="auto"/>
              <w:right w:val="single" w:sz="4" w:space="0" w:color="auto"/>
            </w:tcBorders>
            <w:shd w:val="clear" w:color="auto" w:fill="auto"/>
            <w:vAlign w:val="center"/>
            <w:hideMark/>
          </w:tcPr>
          <w:p w14:paraId="0476D3AC" w14:textId="1984FE7D" w:rsidR="00576A6C" w:rsidRPr="00576A6C" w:rsidRDefault="00E9321E" w:rsidP="00576A6C">
            <w:pPr>
              <w:spacing w:after="0" w:line="240" w:lineRule="auto"/>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w:t>
            </w:r>
            <w:r w:rsidRPr="00576A6C">
              <w:rPr>
                <w:rFonts w:ascii="Arial" w:eastAsia="Times New Roman" w:hAnsi="Arial" w:cs="Arial"/>
                <w:color w:val="000000"/>
                <w:sz w:val="18"/>
                <w:szCs w:val="18"/>
                <w:lang w:eastAsia="sl-SI"/>
              </w:rPr>
              <w:t xml:space="preserve">ruga </w:t>
            </w:r>
            <w:r w:rsidR="00576A6C" w:rsidRPr="00576A6C">
              <w:rPr>
                <w:rFonts w:ascii="Arial" w:eastAsia="Times New Roman" w:hAnsi="Arial" w:cs="Arial"/>
                <w:color w:val="000000"/>
                <w:sz w:val="18"/>
                <w:szCs w:val="18"/>
                <w:lang w:eastAsia="sl-SI"/>
              </w:rPr>
              <w:t>država EU</w:t>
            </w:r>
          </w:p>
        </w:tc>
        <w:tc>
          <w:tcPr>
            <w:tcW w:w="960" w:type="dxa"/>
            <w:tcBorders>
              <w:top w:val="nil"/>
              <w:left w:val="nil"/>
              <w:bottom w:val="single" w:sz="4" w:space="0" w:color="auto"/>
              <w:right w:val="single" w:sz="4" w:space="0" w:color="auto"/>
            </w:tcBorders>
            <w:shd w:val="clear" w:color="auto" w:fill="auto"/>
            <w:vAlign w:val="center"/>
            <w:hideMark/>
          </w:tcPr>
          <w:p w14:paraId="5DA3326B" w14:textId="7F3D55C0"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242</w:t>
            </w:r>
          </w:p>
        </w:tc>
        <w:tc>
          <w:tcPr>
            <w:tcW w:w="1497" w:type="dxa"/>
            <w:tcBorders>
              <w:top w:val="nil"/>
              <w:left w:val="nil"/>
              <w:bottom w:val="single" w:sz="4" w:space="0" w:color="auto"/>
              <w:right w:val="single" w:sz="4" w:space="0" w:color="auto"/>
            </w:tcBorders>
            <w:shd w:val="clear" w:color="auto" w:fill="auto"/>
            <w:vAlign w:val="center"/>
            <w:hideMark/>
          </w:tcPr>
          <w:p w14:paraId="58D210E8" w14:textId="48C67651"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156.364.132</w:t>
            </w:r>
          </w:p>
        </w:tc>
        <w:tc>
          <w:tcPr>
            <w:tcW w:w="1723" w:type="dxa"/>
            <w:tcBorders>
              <w:top w:val="nil"/>
              <w:left w:val="nil"/>
              <w:bottom w:val="single" w:sz="4" w:space="0" w:color="auto"/>
              <w:right w:val="single" w:sz="4" w:space="0" w:color="auto"/>
            </w:tcBorders>
            <w:shd w:val="clear" w:color="auto" w:fill="auto"/>
            <w:vAlign w:val="center"/>
            <w:hideMark/>
          </w:tcPr>
          <w:p w14:paraId="0DDF6C8D" w14:textId="3118DB96"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2,12 %</w:t>
            </w:r>
          </w:p>
        </w:tc>
        <w:tc>
          <w:tcPr>
            <w:tcW w:w="1537" w:type="dxa"/>
            <w:tcBorders>
              <w:top w:val="nil"/>
              <w:left w:val="nil"/>
              <w:bottom w:val="single" w:sz="4" w:space="0" w:color="auto"/>
              <w:right w:val="single" w:sz="4" w:space="0" w:color="auto"/>
            </w:tcBorders>
            <w:shd w:val="clear" w:color="auto" w:fill="auto"/>
            <w:vAlign w:val="center"/>
            <w:hideMark/>
          </w:tcPr>
          <w:p w14:paraId="4F540FA6" w14:textId="4E804996"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8,74 %</w:t>
            </w:r>
          </w:p>
        </w:tc>
      </w:tr>
      <w:tr w:rsidR="00576A6C" w:rsidRPr="00576A6C" w14:paraId="6626BBD4" w14:textId="77777777" w:rsidTr="00576A6C">
        <w:trPr>
          <w:trHeight w:val="255"/>
          <w:jc w:val="center"/>
        </w:trPr>
        <w:tc>
          <w:tcPr>
            <w:tcW w:w="988" w:type="dxa"/>
            <w:vMerge/>
            <w:tcBorders>
              <w:top w:val="nil"/>
              <w:left w:val="single" w:sz="4" w:space="0" w:color="auto"/>
              <w:bottom w:val="single" w:sz="4" w:space="0" w:color="auto"/>
              <w:right w:val="single" w:sz="4" w:space="0" w:color="auto"/>
            </w:tcBorders>
            <w:vAlign w:val="center"/>
            <w:hideMark/>
          </w:tcPr>
          <w:p w14:paraId="1BDD05F3" w14:textId="77777777" w:rsidR="00576A6C" w:rsidRPr="00576A6C" w:rsidRDefault="00576A6C" w:rsidP="00576A6C">
            <w:pPr>
              <w:spacing w:after="0" w:line="240" w:lineRule="auto"/>
              <w:rPr>
                <w:rFonts w:ascii="Arial" w:eastAsia="Times New Roman" w:hAnsi="Arial" w:cs="Arial"/>
                <w:color w:val="000000"/>
                <w:sz w:val="18"/>
                <w:szCs w:val="18"/>
                <w:lang w:eastAsia="sl-SI"/>
              </w:rPr>
            </w:pPr>
          </w:p>
        </w:tc>
        <w:tc>
          <w:tcPr>
            <w:tcW w:w="1943" w:type="dxa"/>
            <w:tcBorders>
              <w:top w:val="nil"/>
              <w:left w:val="nil"/>
              <w:bottom w:val="single" w:sz="4" w:space="0" w:color="auto"/>
              <w:right w:val="single" w:sz="4" w:space="0" w:color="auto"/>
            </w:tcBorders>
            <w:shd w:val="clear" w:color="auto" w:fill="auto"/>
            <w:vAlign w:val="center"/>
            <w:hideMark/>
          </w:tcPr>
          <w:p w14:paraId="093A0443" w14:textId="1E23B317" w:rsidR="00576A6C" w:rsidRPr="00576A6C" w:rsidRDefault="00E9321E" w:rsidP="00576A6C">
            <w:pPr>
              <w:spacing w:after="0" w:line="240" w:lineRule="auto"/>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Z</w:t>
            </w:r>
            <w:r w:rsidRPr="00576A6C">
              <w:rPr>
                <w:rFonts w:ascii="Arial" w:eastAsia="Times New Roman" w:hAnsi="Arial" w:cs="Arial"/>
                <w:color w:val="000000"/>
                <w:sz w:val="18"/>
                <w:szCs w:val="18"/>
                <w:lang w:eastAsia="sl-SI"/>
              </w:rPr>
              <w:t xml:space="preserve">unaj </w:t>
            </w:r>
            <w:r w:rsidR="00576A6C" w:rsidRPr="00576A6C">
              <w:rPr>
                <w:rFonts w:ascii="Arial" w:eastAsia="Times New Roman" w:hAnsi="Arial" w:cs="Arial"/>
                <w:color w:val="000000"/>
                <w:sz w:val="18"/>
                <w:szCs w:val="18"/>
                <w:lang w:eastAsia="sl-SI"/>
              </w:rPr>
              <w:t>EU</w:t>
            </w:r>
          </w:p>
        </w:tc>
        <w:tc>
          <w:tcPr>
            <w:tcW w:w="960" w:type="dxa"/>
            <w:tcBorders>
              <w:top w:val="nil"/>
              <w:left w:val="nil"/>
              <w:bottom w:val="single" w:sz="4" w:space="0" w:color="auto"/>
              <w:right w:val="single" w:sz="4" w:space="0" w:color="auto"/>
            </w:tcBorders>
            <w:shd w:val="clear" w:color="auto" w:fill="auto"/>
            <w:vAlign w:val="center"/>
            <w:hideMark/>
          </w:tcPr>
          <w:p w14:paraId="11C22EAC" w14:textId="788B5D16"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62</w:t>
            </w:r>
          </w:p>
        </w:tc>
        <w:tc>
          <w:tcPr>
            <w:tcW w:w="1497" w:type="dxa"/>
            <w:tcBorders>
              <w:top w:val="nil"/>
              <w:left w:val="nil"/>
              <w:bottom w:val="single" w:sz="4" w:space="0" w:color="auto"/>
              <w:right w:val="single" w:sz="4" w:space="0" w:color="auto"/>
            </w:tcBorders>
            <w:shd w:val="clear" w:color="auto" w:fill="auto"/>
            <w:vAlign w:val="center"/>
            <w:hideMark/>
          </w:tcPr>
          <w:p w14:paraId="61853607" w14:textId="45B663D9"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34.678.978</w:t>
            </w:r>
          </w:p>
        </w:tc>
        <w:tc>
          <w:tcPr>
            <w:tcW w:w="1723" w:type="dxa"/>
            <w:tcBorders>
              <w:top w:val="nil"/>
              <w:left w:val="nil"/>
              <w:bottom w:val="single" w:sz="4" w:space="0" w:color="auto"/>
              <w:right w:val="single" w:sz="4" w:space="0" w:color="auto"/>
            </w:tcBorders>
            <w:shd w:val="clear" w:color="auto" w:fill="auto"/>
            <w:vAlign w:val="center"/>
            <w:hideMark/>
          </w:tcPr>
          <w:p w14:paraId="4E769790" w14:textId="21ACD5C5"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0,54 %</w:t>
            </w:r>
          </w:p>
        </w:tc>
        <w:tc>
          <w:tcPr>
            <w:tcW w:w="1537" w:type="dxa"/>
            <w:tcBorders>
              <w:top w:val="nil"/>
              <w:left w:val="nil"/>
              <w:bottom w:val="single" w:sz="4" w:space="0" w:color="auto"/>
              <w:right w:val="single" w:sz="4" w:space="0" w:color="auto"/>
            </w:tcBorders>
            <w:shd w:val="clear" w:color="auto" w:fill="auto"/>
            <w:vAlign w:val="center"/>
            <w:hideMark/>
          </w:tcPr>
          <w:p w14:paraId="36A1542B" w14:textId="2A93EF36"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1,94 %</w:t>
            </w:r>
          </w:p>
        </w:tc>
      </w:tr>
      <w:tr w:rsidR="00576A6C" w:rsidRPr="00576A6C" w14:paraId="0E06C9CF" w14:textId="77777777" w:rsidTr="00576A6C">
        <w:trPr>
          <w:trHeight w:val="255"/>
          <w:jc w:val="center"/>
        </w:trPr>
        <w:tc>
          <w:tcPr>
            <w:tcW w:w="988" w:type="dxa"/>
            <w:vMerge/>
            <w:tcBorders>
              <w:top w:val="nil"/>
              <w:left w:val="single" w:sz="4" w:space="0" w:color="auto"/>
              <w:bottom w:val="single" w:sz="4" w:space="0" w:color="auto"/>
              <w:right w:val="single" w:sz="4" w:space="0" w:color="auto"/>
            </w:tcBorders>
            <w:vAlign w:val="center"/>
            <w:hideMark/>
          </w:tcPr>
          <w:p w14:paraId="7700956B" w14:textId="77777777" w:rsidR="00576A6C" w:rsidRPr="00576A6C" w:rsidRDefault="00576A6C" w:rsidP="00576A6C">
            <w:pPr>
              <w:spacing w:after="0" w:line="240" w:lineRule="auto"/>
              <w:rPr>
                <w:rFonts w:ascii="Arial" w:eastAsia="Times New Roman" w:hAnsi="Arial" w:cs="Arial"/>
                <w:color w:val="000000"/>
                <w:sz w:val="18"/>
                <w:szCs w:val="18"/>
                <w:lang w:eastAsia="sl-SI"/>
              </w:rPr>
            </w:pPr>
          </w:p>
        </w:tc>
        <w:tc>
          <w:tcPr>
            <w:tcW w:w="1943" w:type="dxa"/>
            <w:tcBorders>
              <w:top w:val="nil"/>
              <w:left w:val="nil"/>
              <w:bottom w:val="single" w:sz="4" w:space="0" w:color="auto"/>
              <w:right w:val="single" w:sz="4" w:space="0" w:color="auto"/>
            </w:tcBorders>
            <w:shd w:val="clear" w:color="auto" w:fill="auto"/>
            <w:vAlign w:val="center"/>
            <w:hideMark/>
          </w:tcPr>
          <w:p w14:paraId="6C712F2B" w14:textId="77777777" w:rsidR="00576A6C" w:rsidRPr="00576A6C" w:rsidRDefault="00576A6C" w:rsidP="00576A6C">
            <w:pPr>
              <w:spacing w:after="0" w:line="240" w:lineRule="auto"/>
              <w:jc w:val="both"/>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Skupaj</w:t>
            </w:r>
          </w:p>
        </w:tc>
        <w:tc>
          <w:tcPr>
            <w:tcW w:w="960" w:type="dxa"/>
            <w:tcBorders>
              <w:top w:val="nil"/>
              <w:left w:val="nil"/>
              <w:bottom w:val="single" w:sz="4" w:space="0" w:color="auto"/>
              <w:right w:val="single" w:sz="4" w:space="0" w:color="auto"/>
            </w:tcBorders>
            <w:shd w:val="clear" w:color="auto" w:fill="auto"/>
            <w:vAlign w:val="center"/>
            <w:hideMark/>
          </w:tcPr>
          <w:p w14:paraId="4D2B63DB" w14:textId="2C459FD8" w:rsidR="00576A6C" w:rsidRPr="00576A6C" w:rsidRDefault="00576A6C" w:rsidP="00576A6C">
            <w:pPr>
              <w:spacing w:after="0" w:line="240" w:lineRule="auto"/>
              <w:jc w:val="right"/>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11.408</w:t>
            </w:r>
          </w:p>
        </w:tc>
        <w:tc>
          <w:tcPr>
            <w:tcW w:w="1497" w:type="dxa"/>
            <w:tcBorders>
              <w:top w:val="nil"/>
              <w:left w:val="nil"/>
              <w:bottom w:val="single" w:sz="4" w:space="0" w:color="auto"/>
              <w:right w:val="single" w:sz="4" w:space="0" w:color="auto"/>
            </w:tcBorders>
            <w:shd w:val="clear" w:color="auto" w:fill="auto"/>
            <w:vAlign w:val="center"/>
            <w:hideMark/>
          </w:tcPr>
          <w:p w14:paraId="14A29D4E" w14:textId="7B3ED33B" w:rsidR="00576A6C" w:rsidRPr="00576A6C" w:rsidRDefault="00576A6C" w:rsidP="00576A6C">
            <w:pPr>
              <w:spacing w:after="0" w:line="240" w:lineRule="auto"/>
              <w:jc w:val="right"/>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1.788.412.365</w:t>
            </w:r>
          </w:p>
        </w:tc>
        <w:tc>
          <w:tcPr>
            <w:tcW w:w="1723" w:type="dxa"/>
            <w:tcBorders>
              <w:top w:val="nil"/>
              <w:left w:val="nil"/>
              <w:bottom w:val="single" w:sz="4" w:space="0" w:color="auto"/>
              <w:right w:val="single" w:sz="4" w:space="0" w:color="auto"/>
            </w:tcBorders>
            <w:shd w:val="clear" w:color="auto" w:fill="auto"/>
            <w:vAlign w:val="center"/>
            <w:hideMark/>
          </w:tcPr>
          <w:p w14:paraId="3D797D85" w14:textId="7E91BCF5" w:rsidR="00576A6C" w:rsidRPr="00576A6C" w:rsidRDefault="00576A6C" w:rsidP="00576A6C">
            <w:pPr>
              <w:spacing w:after="0" w:line="240" w:lineRule="auto"/>
              <w:jc w:val="right"/>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100,00 %</w:t>
            </w:r>
          </w:p>
        </w:tc>
        <w:tc>
          <w:tcPr>
            <w:tcW w:w="1537" w:type="dxa"/>
            <w:tcBorders>
              <w:top w:val="nil"/>
              <w:left w:val="nil"/>
              <w:bottom w:val="single" w:sz="4" w:space="0" w:color="auto"/>
              <w:right w:val="single" w:sz="4" w:space="0" w:color="auto"/>
            </w:tcBorders>
            <w:shd w:val="clear" w:color="auto" w:fill="auto"/>
            <w:vAlign w:val="center"/>
            <w:hideMark/>
          </w:tcPr>
          <w:p w14:paraId="78D13C64" w14:textId="084CBDCB" w:rsidR="00576A6C" w:rsidRPr="00576A6C" w:rsidRDefault="00576A6C" w:rsidP="00576A6C">
            <w:pPr>
              <w:spacing w:after="0" w:line="240" w:lineRule="auto"/>
              <w:jc w:val="right"/>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100,00 %</w:t>
            </w:r>
          </w:p>
        </w:tc>
      </w:tr>
      <w:tr w:rsidR="00576A6C" w:rsidRPr="00576A6C" w14:paraId="23B76489" w14:textId="77777777" w:rsidTr="00576A6C">
        <w:trPr>
          <w:trHeight w:val="255"/>
          <w:jc w:val="center"/>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3578B8E1" w14:textId="77777777" w:rsidR="00576A6C" w:rsidRPr="00576A6C" w:rsidRDefault="00576A6C" w:rsidP="00576A6C">
            <w:pPr>
              <w:spacing w:after="0" w:line="240" w:lineRule="auto"/>
              <w:jc w:val="both"/>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Storitve</w:t>
            </w:r>
          </w:p>
        </w:tc>
        <w:tc>
          <w:tcPr>
            <w:tcW w:w="1943" w:type="dxa"/>
            <w:tcBorders>
              <w:top w:val="nil"/>
              <w:left w:val="nil"/>
              <w:bottom w:val="single" w:sz="4" w:space="0" w:color="auto"/>
              <w:right w:val="single" w:sz="4" w:space="0" w:color="auto"/>
            </w:tcBorders>
            <w:shd w:val="clear" w:color="auto" w:fill="auto"/>
            <w:vAlign w:val="center"/>
            <w:hideMark/>
          </w:tcPr>
          <w:p w14:paraId="73596FCB" w14:textId="77777777" w:rsidR="00576A6C" w:rsidRPr="00576A6C" w:rsidRDefault="00576A6C" w:rsidP="00576A6C">
            <w:pPr>
              <w:spacing w:after="0" w:line="240" w:lineRule="auto"/>
              <w:jc w:val="both"/>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Slovenija</w:t>
            </w:r>
          </w:p>
        </w:tc>
        <w:tc>
          <w:tcPr>
            <w:tcW w:w="960" w:type="dxa"/>
            <w:tcBorders>
              <w:top w:val="nil"/>
              <w:left w:val="nil"/>
              <w:bottom w:val="single" w:sz="4" w:space="0" w:color="auto"/>
              <w:right w:val="single" w:sz="4" w:space="0" w:color="auto"/>
            </w:tcBorders>
            <w:shd w:val="clear" w:color="auto" w:fill="auto"/>
            <w:vAlign w:val="center"/>
            <w:hideMark/>
          </w:tcPr>
          <w:p w14:paraId="4922B9B4" w14:textId="1D0DA0CC"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4.279</w:t>
            </w:r>
          </w:p>
        </w:tc>
        <w:tc>
          <w:tcPr>
            <w:tcW w:w="1497" w:type="dxa"/>
            <w:tcBorders>
              <w:top w:val="nil"/>
              <w:left w:val="nil"/>
              <w:bottom w:val="single" w:sz="4" w:space="0" w:color="auto"/>
              <w:right w:val="single" w:sz="4" w:space="0" w:color="auto"/>
            </w:tcBorders>
            <w:shd w:val="clear" w:color="auto" w:fill="auto"/>
            <w:vAlign w:val="center"/>
            <w:hideMark/>
          </w:tcPr>
          <w:p w14:paraId="543B0B13" w14:textId="2750419F"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1.115.629.151</w:t>
            </w:r>
          </w:p>
        </w:tc>
        <w:tc>
          <w:tcPr>
            <w:tcW w:w="1723" w:type="dxa"/>
            <w:tcBorders>
              <w:top w:val="nil"/>
              <w:left w:val="nil"/>
              <w:bottom w:val="single" w:sz="4" w:space="0" w:color="auto"/>
              <w:right w:val="single" w:sz="4" w:space="0" w:color="auto"/>
            </w:tcBorders>
            <w:shd w:val="clear" w:color="auto" w:fill="auto"/>
            <w:vAlign w:val="center"/>
            <w:hideMark/>
          </w:tcPr>
          <w:p w14:paraId="7824CC30" w14:textId="380AED67"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96,48 %</w:t>
            </w:r>
          </w:p>
        </w:tc>
        <w:tc>
          <w:tcPr>
            <w:tcW w:w="1537" w:type="dxa"/>
            <w:tcBorders>
              <w:top w:val="nil"/>
              <w:left w:val="nil"/>
              <w:bottom w:val="single" w:sz="4" w:space="0" w:color="auto"/>
              <w:right w:val="single" w:sz="4" w:space="0" w:color="auto"/>
            </w:tcBorders>
            <w:shd w:val="clear" w:color="auto" w:fill="auto"/>
            <w:vAlign w:val="center"/>
            <w:hideMark/>
          </w:tcPr>
          <w:p w14:paraId="36BA4A0B" w14:textId="0319B9B1"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85,99 %</w:t>
            </w:r>
          </w:p>
        </w:tc>
      </w:tr>
      <w:tr w:rsidR="00576A6C" w:rsidRPr="00576A6C" w14:paraId="0CA6F916" w14:textId="77777777" w:rsidTr="00576A6C">
        <w:trPr>
          <w:trHeight w:val="255"/>
          <w:jc w:val="center"/>
        </w:trPr>
        <w:tc>
          <w:tcPr>
            <w:tcW w:w="988" w:type="dxa"/>
            <w:vMerge/>
            <w:tcBorders>
              <w:top w:val="nil"/>
              <w:left w:val="single" w:sz="4" w:space="0" w:color="auto"/>
              <w:bottom w:val="single" w:sz="4" w:space="0" w:color="auto"/>
              <w:right w:val="single" w:sz="4" w:space="0" w:color="auto"/>
            </w:tcBorders>
            <w:vAlign w:val="center"/>
            <w:hideMark/>
          </w:tcPr>
          <w:p w14:paraId="4D989BC2" w14:textId="77777777" w:rsidR="00576A6C" w:rsidRPr="00576A6C" w:rsidRDefault="00576A6C" w:rsidP="00576A6C">
            <w:pPr>
              <w:spacing w:after="0" w:line="240" w:lineRule="auto"/>
              <w:rPr>
                <w:rFonts w:ascii="Arial" w:eastAsia="Times New Roman" w:hAnsi="Arial" w:cs="Arial"/>
                <w:color w:val="000000"/>
                <w:sz w:val="18"/>
                <w:szCs w:val="18"/>
                <w:lang w:eastAsia="sl-SI"/>
              </w:rPr>
            </w:pPr>
          </w:p>
        </w:tc>
        <w:tc>
          <w:tcPr>
            <w:tcW w:w="1943" w:type="dxa"/>
            <w:tcBorders>
              <w:top w:val="nil"/>
              <w:left w:val="nil"/>
              <w:bottom w:val="single" w:sz="4" w:space="0" w:color="auto"/>
              <w:right w:val="single" w:sz="4" w:space="0" w:color="auto"/>
            </w:tcBorders>
            <w:shd w:val="clear" w:color="auto" w:fill="auto"/>
            <w:vAlign w:val="center"/>
            <w:hideMark/>
          </w:tcPr>
          <w:p w14:paraId="729C3FF5" w14:textId="5A9A3D3D" w:rsidR="00576A6C" w:rsidRPr="00576A6C" w:rsidRDefault="00E9321E" w:rsidP="00576A6C">
            <w:pPr>
              <w:spacing w:after="0" w:line="240" w:lineRule="auto"/>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w:t>
            </w:r>
            <w:r w:rsidRPr="00576A6C">
              <w:rPr>
                <w:rFonts w:ascii="Arial" w:eastAsia="Times New Roman" w:hAnsi="Arial" w:cs="Arial"/>
                <w:color w:val="000000"/>
                <w:sz w:val="18"/>
                <w:szCs w:val="18"/>
                <w:lang w:eastAsia="sl-SI"/>
              </w:rPr>
              <w:t xml:space="preserve">ruga </w:t>
            </w:r>
            <w:r w:rsidR="00576A6C" w:rsidRPr="00576A6C">
              <w:rPr>
                <w:rFonts w:ascii="Arial" w:eastAsia="Times New Roman" w:hAnsi="Arial" w:cs="Arial"/>
                <w:color w:val="000000"/>
                <w:sz w:val="18"/>
                <w:szCs w:val="18"/>
                <w:lang w:eastAsia="sl-SI"/>
              </w:rPr>
              <w:t>država EU</w:t>
            </w:r>
          </w:p>
        </w:tc>
        <w:tc>
          <w:tcPr>
            <w:tcW w:w="960" w:type="dxa"/>
            <w:tcBorders>
              <w:top w:val="nil"/>
              <w:left w:val="nil"/>
              <w:bottom w:val="single" w:sz="4" w:space="0" w:color="auto"/>
              <w:right w:val="single" w:sz="4" w:space="0" w:color="auto"/>
            </w:tcBorders>
            <w:shd w:val="clear" w:color="auto" w:fill="auto"/>
            <w:vAlign w:val="center"/>
            <w:hideMark/>
          </w:tcPr>
          <w:p w14:paraId="6F4E9C14" w14:textId="1A50395D"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122</w:t>
            </w:r>
          </w:p>
        </w:tc>
        <w:tc>
          <w:tcPr>
            <w:tcW w:w="1497" w:type="dxa"/>
            <w:tcBorders>
              <w:top w:val="nil"/>
              <w:left w:val="nil"/>
              <w:bottom w:val="single" w:sz="4" w:space="0" w:color="auto"/>
              <w:right w:val="single" w:sz="4" w:space="0" w:color="auto"/>
            </w:tcBorders>
            <w:shd w:val="clear" w:color="auto" w:fill="auto"/>
            <w:vAlign w:val="center"/>
            <w:hideMark/>
          </w:tcPr>
          <w:p w14:paraId="35C691B2" w14:textId="54551980"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68.055.647</w:t>
            </w:r>
          </w:p>
        </w:tc>
        <w:tc>
          <w:tcPr>
            <w:tcW w:w="1723" w:type="dxa"/>
            <w:tcBorders>
              <w:top w:val="nil"/>
              <w:left w:val="nil"/>
              <w:bottom w:val="single" w:sz="4" w:space="0" w:color="auto"/>
              <w:right w:val="single" w:sz="4" w:space="0" w:color="auto"/>
            </w:tcBorders>
            <w:shd w:val="clear" w:color="auto" w:fill="auto"/>
            <w:vAlign w:val="center"/>
            <w:hideMark/>
          </w:tcPr>
          <w:p w14:paraId="1DD018D5" w14:textId="16425F90"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2,75 %</w:t>
            </w:r>
          </w:p>
        </w:tc>
        <w:tc>
          <w:tcPr>
            <w:tcW w:w="1537" w:type="dxa"/>
            <w:tcBorders>
              <w:top w:val="nil"/>
              <w:left w:val="nil"/>
              <w:bottom w:val="single" w:sz="4" w:space="0" w:color="auto"/>
              <w:right w:val="single" w:sz="4" w:space="0" w:color="auto"/>
            </w:tcBorders>
            <w:shd w:val="clear" w:color="auto" w:fill="auto"/>
            <w:vAlign w:val="center"/>
            <w:hideMark/>
          </w:tcPr>
          <w:p w14:paraId="53555B93" w14:textId="0CF55D79"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5,25 %</w:t>
            </w:r>
          </w:p>
        </w:tc>
      </w:tr>
      <w:tr w:rsidR="00576A6C" w:rsidRPr="00576A6C" w14:paraId="712C6491" w14:textId="77777777" w:rsidTr="00576A6C">
        <w:trPr>
          <w:trHeight w:val="255"/>
          <w:jc w:val="center"/>
        </w:trPr>
        <w:tc>
          <w:tcPr>
            <w:tcW w:w="988" w:type="dxa"/>
            <w:vMerge/>
            <w:tcBorders>
              <w:top w:val="nil"/>
              <w:left w:val="single" w:sz="4" w:space="0" w:color="auto"/>
              <w:bottom w:val="single" w:sz="4" w:space="0" w:color="auto"/>
              <w:right w:val="single" w:sz="4" w:space="0" w:color="auto"/>
            </w:tcBorders>
            <w:vAlign w:val="center"/>
            <w:hideMark/>
          </w:tcPr>
          <w:p w14:paraId="7CAE7CEE" w14:textId="77777777" w:rsidR="00576A6C" w:rsidRPr="00576A6C" w:rsidRDefault="00576A6C" w:rsidP="00576A6C">
            <w:pPr>
              <w:spacing w:after="0" w:line="240" w:lineRule="auto"/>
              <w:rPr>
                <w:rFonts w:ascii="Arial" w:eastAsia="Times New Roman" w:hAnsi="Arial" w:cs="Arial"/>
                <w:color w:val="000000"/>
                <w:sz w:val="18"/>
                <w:szCs w:val="18"/>
                <w:lang w:eastAsia="sl-SI"/>
              </w:rPr>
            </w:pPr>
          </w:p>
        </w:tc>
        <w:tc>
          <w:tcPr>
            <w:tcW w:w="1943" w:type="dxa"/>
            <w:tcBorders>
              <w:top w:val="nil"/>
              <w:left w:val="nil"/>
              <w:bottom w:val="single" w:sz="4" w:space="0" w:color="auto"/>
              <w:right w:val="single" w:sz="4" w:space="0" w:color="auto"/>
            </w:tcBorders>
            <w:shd w:val="clear" w:color="auto" w:fill="auto"/>
            <w:vAlign w:val="center"/>
            <w:hideMark/>
          </w:tcPr>
          <w:p w14:paraId="4CFBC2A7" w14:textId="6A2C3CBA" w:rsidR="00576A6C" w:rsidRPr="00576A6C" w:rsidRDefault="00E9321E" w:rsidP="00576A6C">
            <w:pPr>
              <w:spacing w:after="0" w:line="240" w:lineRule="auto"/>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Z</w:t>
            </w:r>
            <w:r w:rsidRPr="00576A6C">
              <w:rPr>
                <w:rFonts w:ascii="Arial" w:eastAsia="Times New Roman" w:hAnsi="Arial" w:cs="Arial"/>
                <w:color w:val="000000"/>
                <w:sz w:val="18"/>
                <w:szCs w:val="18"/>
                <w:lang w:eastAsia="sl-SI"/>
              </w:rPr>
              <w:t xml:space="preserve">unaj </w:t>
            </w:r>
            <w:r w:rsidR="00576A6C" w:rsidRPr="00576A6C">
              <w:rPr>
                <w:rFonts w:ascii="Arial" w:eastAsia="Times New Roman" w:hAnsi="Arial" w:cs="Arial"/>
                <w:color w:val="000000"/>
                <w:sz w:val="18"/>
                <w:szCs w:val="18"/>
                <w:lang w:eastAsia="sl-SI"/>
              </w:rPr>
              <w:t>EU</w:t>
            </w:r>
          </w:p>
        </w:tc>
        <w:tc>
          <w:tcPr>
            <w:tcW w:w="960" w:type="dxa"/>
            <w:tcBorders>
              <w:top w:val="nil"/>
              <w:left w:val="nil"/>
              <w:bottom w:val="single" w:sz="4" w:space="0" w:color="auto"/>
              <w:right w:val="single" w:sz="4" w:space="0" w:color="auto"/>
            </w:tcBorders>
            <w:shd w:val="clear" w:color="auto" w:fill="auto"/>
            <w:vAlign w:val="center"/>
            <w:hideMark/>
          </w:tcPr>
          <w:p w14:paraId="716754CF" w14:textId="511A9123"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34</w:t>
            </w:r>
          </w:p>
        </w:tc>
        <w:tc>
          <w:tcPr>
            <w:tcW w:w="1497" w:type="dxa"/>
            <w:tcBorders>
              <w:top w:val="nil"/>
              <w:left w:val="nil"/>
              <w:bottom w:val="single" w:sz="4" w:space="0" w:color="auto"/>
              <w:right w:val="single" w:sz="4" w:space="0" w:color="auto"/>
            </w:tcBorders>
            <w:shd w:val="clear" w:color="auto" w:fill="auto"/>
            <w:vAlign w:val="center"/>
            <w:hideMark/>
          </w:tcPr>
          <w:p w14:paraId="242D88BB" w14:textId="1C35F2DA"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113.766.847</w:t>
            </w:r>
          </w:p>
        </w:tc>
        <w:tc>
          <w:tcPr>
            <w:tcW w:w="1723" w:type="dxa"/>
            <w:tcBorders>
              <w:top w:val="nil"/>
              <w:left w:val="nil"/>
              <w:bottom w:val="single" w:sz="4" w:space="0" w:color="auto"/>
              <w:right w:val="single" w:sz="4" w:space="0" w:color="auto"/>
            </w:tcBorders>
            <w:shd w:val="clear" w:color="auto" w:fill="auto"/>
            <w:vAlign w:val="center"/>
            <w:hideMark/>
          </w:tcPr>
          <w:p w14:paraId="01E32768" w14:textId="0B58D44F"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0,77 %</w:t>
            </w:r>
          </w:p>
        </w:tc>
        <w:tc>
          <w:tcPr>
            <w:tcW w:w="1537" w:type="dxa"/>
            <w:tcBorders>
              <w:top w:val="nil"/>
              <w:left w:val="nil"/>
              <w:bottom w:val="single" w:sz="4" w:space="0" w:color="auto"/>
              <w:right w:val="single" w:sz="4" w:space="0" w:color="auto"/>
            </w:tcBorders>
            <w:shd w:val="clear" w:color="auto" w:fill="auto"/>
            <w:vAlign w:val="center"/>
            <w:hideMark/>
          </w:tcPr>
          <w:p w14:paraId="026B8079" w14:textId="3C0F97D8"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8,77 %</w:t>
            </w:r>
          </w:p>
        </w:tc>
      </w:tr>
      <w:tr w:rsidR="00576A6C" w:rsidRPr="00576A6C" w14:paraId="46D31CC0" w14:textId="77777777" w:rsidTr="00576A6C">
        <w:trPr>
          <w:trHeight w:val="255"/>
          <w:jc w:val="center"/>
        </w:trPr>
        <w:tc>
          <w:tcPr>
            <w:tcW w:w="988" w:type="dxa"/>
            <w:vMerge/>
            <w:tcBorders>
              <w:top w:val="nil"/>
              <w:left w:val="single" w:sz="4" w:space="0" w:color="auto"/>
              <w:bottom w:val="single" w:sz="4" w:space="0" w:color="auto"/>
              <w:right w:val="single" w:sz="4" w:space="0" w:color="auto"/>
            </w:tcBorders>
            <w:vAlign w:val="center"/>
            <w:hideMark/>
          </w:tcPr>
          <w:p w14:paraId="4F1B11DF" w14:textId="77777777" w:rsidR="00576A6C" w:rsidRPr="00576A6C" w:rsidRDefault="00576A6C" w:rsidP="00576A6C">
            <w:pPr>
              <w:spacing w:after="0" w:line="240" w:lineRule="auto"/>
              <w:rPr>
                <w:rFonts w:ascii="Arial" w:eastAsia="Times New Roman" w:hAnsi="Arial" w:cs="Arial"/>
                <w:color w:val="000000"/>
                <w:sz w:val="18"/>
                <w:szCs w:val="18"/>
                <w:lang w:eastAsia="sl-SI"/>
              </w:rPr>
            </w:pPr>
          </w:p>
        </w:tc>
        <w:tc>
          <w:tcPr>
            <w:tcW w:w="1943" w:type="dxa"/>
            <w:tcBorders>
              <w:top w:val="nil"/>
              <w:left w:val="nil"/>
              <w:bottom w:val="single" w:sz="4" w:space="0" w:color="auto"/>
              <w:right w:val="single" w:sz="4" w:space="0" w:color="auto"/>
            </w:tcBorders>
            <w:shd w:val="clear" w:color="auto" w:fill="auto"/>
            <w:vAlign w:val="center"/>
            <w:hideMark/>
          </w:tcPr>
          <w:p w14:paraId="5C896C4E" w14:textId="77777777" w:rsidR="00576A6C" w:rsidRPr="00576A6C" w:rsidRDefault="00576A6C" w:rsidP="00576A6C">
            <w:pPr>
              <w:spacing w:after="0" w:line="240" w:lineRule="auto"/>
              <w:jc w:val="both"/>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Skupaj</w:t>
            </w:r>
          </w:p>
        </w:tc>
        <w:tc>
          <w:tcPr>
            <w:tcW w:w="960" w:type="dxa"/>
            <w:tcBorders>
              <w:top w:val="nil"/>
              <w:left w:val="nil"/>
              <w:bottom w:val="single" w:sz="4" w:space="0" w:color="auto"/>
              <w:right w:val="single" w:sz="4" w:space="0" w:color="auto"/>
            </w:tcBorders>
            <w:shd w:val="clear" w:color="auto" w:fill="auto"/>
            <w:vAlign w:val="center"/>
            <w:hideMark/>
          </w:tcPr>
          <w:p w14:paraId="1F0CD371" w14:textId="0704BD6C" w:rsidR="00576A6C" w:rsidRPr="00576A6C" w:rsidRDefault="00576A6C" w:rsidP="00576A6C">
            <w:pPr>
              <w:spacing w:after="0" w:line="240" w:lineRule="auto"/>
              <w:jc w:val="right"/>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4.435</w:t>
            </w:r>
          </w:p>
        </w:tc>
        <w:tc>
          <w:tcPr>
            <w:tcW w:w="1497" w:type="dxa"/>
            <w:tcBorders>
              <w:top w:val="nil"/>
              <w:left w:val="nil"/>
              <w:bottom w:val="single" w:sz="4" w:space="0" w:color="auto"/>
              <w:right w:val="single" w:sz="4" w:space="0" w:color="auto"/>
            </w:tcBorders>
            <w:shd w:val="clear" w:color="auto" w:fill="auto"/>
            <w:vAlign w:val="center"/>
            <w:hideMark/>
          </w:tcPr>
          <w:p w14:paraId="4A184721" w14:textId="42F51C7B" w:rsidR="00576A6C" w:rsidRPr="00576A6C" w:rsidRDefault="00576A6C" w:rsidP="00576A6C">
            <w:pPr>
              <w:spacing w:after="0" w:line="240" w:lineRule="auto"/>
              <w:jc w:val="right"/>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1.297.451.645</w:t>
            </w:r>
          </w:p>
        </w:tc>
        <w:tc>
          <w:tcPr>
            <w:tcW w:w="1723" w:type="dxa"/>
            <w:tcBorders>
              <w:top w:val="nil"/>
              <w:left w:val="nil"/>
              <w:bottom w:val="single" w:sz="4" w:space="0" w:color="auto"/>
              <w:right w:val="single" w:sz="4" w:space="0" w:color="auto"/>
            </w:tcBorders>
            <w:shd w:val="clear" w:color="auto" w:fill="auto"/>
            <w:vAlign w:val="center"/>
            <w:hideMark/>
          </w:tcPr>
          <w:p w14:paraId="206D95DB" w14:textId="69D588A1" w:rsidR="00576A6C" w:rsidRPr="00576A6C" w:rsidRDefault="00576A6C" w:rsidP="00576A6C">
            <w:pPr>
              <w:spacing w:after="0" w:line="240" w:lineRule="auto"/>
              <w:jc w:val="right"/>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100,00 %</w:t>
            </w:r>
          </w:p>
        </w:tc>
        <w:tc>
          <w:tcPr>
            <w:tcW w:w="1537" w:type="dxa"/>
            <w:tcBorders>
              <w:top w:val="nil"/>
              <w:left w:val="nil"/>
              <w:bottom w:val="single" w:sz="4" w:space="0" w:color="auto"/>
              <w:right w:val="single" w:sz="4" w:space="0" w:color="auto"/>
            </w:tcBorders>
            <w:shd w:val="clear" w:color="auto" w:fill="auto"/>
            <w:vAlign w:val="center"/>
            <w:hideMark/>
          </w:tcPr>
          <w:p w14:paraId="271AB65F" w14:textId="3D40FC5F" w:rsidR="00576A6C" w:rsidRPr="00576A6C" w:rsidRDefault="00576A6C" w:rsidP="00576A6C">
            <w:pPr>
              <w:spacing w:after="0" w:line="240" w:lineRule="auto"/>
              <w:jc w:val="right"/>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100,00 %</w:t>
            </w:r>
          </w:p>
        </w:tc>
      </w:tr>
      <w:tr w:rsidR="00576A6C" w:rsidRPr="00576A6C" w14:paraId="146DC838" w14:textId="77777777" w:rsidTr="00576A6C">
        <w:trPr>
          <w:trHeight w:val="255"/>
          <w:jc w:val="center"/>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2C02BB1B" w14:textId="77777777" w:rsidR="00576A6C" w:rsidRPr="00576A6C" w:rsidRDefault="00576A6C" w:rsidP="00576A6C">
            <w:pPr>
              <w:spacing w:after="0" w:line="240" w:lineRule="auto"/>
              <w:jc w:val="both"/>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Gradnje</w:t>
            </w:r>
          </w:p>
        </w:tc>
        <w:tc>
          <w:tcPr>
            <w:tcW w:w="1943" w:type="dxa"/>
            <w:tcBorders>
              <w:top w:val="nil"/>
              <w:left w:val="nil"/>
              <w:bottom w:val="single" w:sz="4" w:space="0" w:color="auto"/>
              <w:right w:val="single" w:sz="4" w:space="0" w:color="auto"/>
            </w:tcBorders>
            <w:shd w:val="clear" w:color="auto" w:fill="auto"/>
            <w:vAlign w:val="center"/>
            <w:hideMark/>
          </w:tcPr>
          <w:p w14:paraId="7FD0CDFA" w14:textId="77777777" w:rsidR="00576A6C" w:rsidRPr="00576A6C" w:rsidRDefault="00576A6C" w:rsidP="00576A6C">
            <w:pPr>
              <w:spacing w:after="0" w:line="240" w:lineRule="auto"/>
              <w:jc w:val="both"/>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Slovenija</w:t>
            </w:r>
          </w:p>
        </w:tc>
        <w:tc>
          <w:tcPr>
            <w:tcW w:w="960" w:type="dxa"/>
            <w:tcBorders>
              <w:top w:val="nil"/>
              <w:left w:val="nil"/>
              <w:bottom w:val="single" w:sz="4" w:space="0" w:color="auto"/>
              <w:right w:val="single" w:sz="4" w:space="0" w:color="auto"/>
            </w:tcBorders>
            <w:shd w:val="clear" w:color="auto" w:fill="auto"/>
            <w:vAlign w:val="center"/>
            <w:hideMark/>
          </w:tcPr>
          <w:p w14:paraId="087AE17E" w14:textId="360BD476"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1.863</w:t>
            </w:r>
          </w:p>
        </w:tc>
        <w:tc>
          <w:tcPr>
            <w:tcW w:w="1497" w:type="dxa"/>
            <w:tcBorders>
              <w:top w:val="nil"/>
              <w:left w:val="nil"/>
              <w:bottom w:val="single" w:sz="4" w:space="0" w:color="auto"/>
              <w:right w:val="single" w:sz="4" w:space="0" w:color="auto"/>
            </w:tcBorders>
            <w:shd w:val="clear" w:color="auto" w:fill="auto"/>
            <w:vAlign w:val="center"/>
            <w:hideMark/>
          </w:tcPr>
          <w:p w14:paraId="6D294103" w14:textId="5356D7C5"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2.111.588.425</w:t>
            </w:r>
          </w:p>
        </w:tc>
        <w:tc>
          <w:tcPr>
            <w:tcW w:w="1723" w:type="dxa"/>
            <w:tcBorders>
              <w:top w:val="nil"/>
              <w:left w:val="nil"/>
              <w:bottom w:val="single" w:sz="4" w:space="0" w:color="auto"/>
              <w:right w:val="single" w:sz="4" w:space="0" w:color="auto"/>
            </w:tcBorders>
            <w:shd w:val="clear" w:color="auto" w:fill="auto"/>
            <w:vAlign w:val="center"/>
            <w:hideMark/>
          </w:tcPr>
          <w:p w14:paraId="62B010AA" w14:textId="3FE76F97"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99,52 %</w:t>
            </w:r>
          </w:p>
        </w:tc>
        <w:tc>
          <w:tcPr>
            <w:tcW w:w="1537" w:type="dxa"/>
            <w:tcBorders>
              <w:top w:val="nil"/>
              <w:left w:val="nil"/>
              <w:bottom w:val="single" w:sz="4" w:space="0" w:color="auto"/>
              <w:right w:val="single" w:sz="4" w:space="0" w:color="auto"/>
            </w:tcBorders>
            <w:shd w:val="clear" w:color="auto" w:fill="auto"/>
            <w:vAlign w:val="center"/>
            <w:hideMark/>
          </w:tcPr>
          <w:p w14:paraId="177C3E46" w14:textId="011E9AF0"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99,61 %</w:t>
            </w:r>
          </w:p>
        </w:tc>
      </w:tr>
      <w:tr w:rsidR="00576A6C" w:rsidRPr="00576A6C" w14:paraId="3989AF8C" w14:textId="77777777" w:rsidTr="00576A6C">
        <w:trPr>
          <w:trHeight w:val="255"/>
          <w:jc w:val="center"/>
        </w:trPr>
        <w:tc>
          <w:tcPr>
            <w:tcW w:w="988" w:type="dxa"/>
            <w:vMerge/>
            <w:tcBorders>
              <w:top w:val="nil"/>
              <w:left w:val="single" w:sz="4" w:space="0" w:color="auto"/>
              <w:bottom w:val="single" w:sz="4" w:space="0" w:color="auto"/>
              <w:right w:val="single" w:sz="4" w:space="0" w:color="auto"/>
            </w:tcBorders>
            <w:vAlign w:val="center"/>
            <w:hideMark/>
          </w:tcPr>
          <w:p w14:paraId="52A6B614" w14:textId="77777777" w:rsidR="00576A6C" w:rsidRPr="00576A6C" w:rsidRDefault="00576A6C" w:rsidP="00576A6C">
            <w:pPr>
              <w:spacing w:after="0" w:line="240" w:lineRule="auto"/>
              <w:rPr>
                <w:rFonts w:ascii="Arial" w:eastAsia="Times New Roman" w:hAnsi="Arial" w:cs="Arial"/>
                <w:color w:val="000000"/>
                <w:sz w:val="18"/>
                <w:szCs w:val="18"/>
                <w:lang w:eastAsia="sl-SI"/>
              </w:rPr>
            </w:pPr>
          </w:p>
        </w:tc>
        <w:tc>
          <w:tcPr>
            <w:tcW w:w="1943" w:type="dxa"/>
            <w:tcBorders>
              <w:top w:val="nil"/>
              <w:left w:val="nil"/>
              <w:bottom w:val="single" w:sz="4" w:space="0" w:color="auto"/>
              <w:right w:val="single" w:sz="4" w:space="0" w:color="auto"/>
            </w:tcBorders>
            <w:shd w:val="clear" w:color="auto" w:fill="auto"/>
            <w:vAlign w:val="center"/>
            <w:hideMark/>
          </w:tcPr>
          <w:p w14:paraId="60A3FDC6" w14:textId="3E22972B" w:rsidR="00576A6C" w:rsidRPr="00576A6C" w:rsidRDefault="00E9321E" w:rsidP="00576A6C">
            <w:pPr>
              <w:spacing w:after="0" w:line="240" w:lineRule="auto"/>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D</w:t>
            </w:r>
            <w:r w:rsidRPr="00576A6C">
              <w:rPr>
                <w:rFonts w:ascii="Arial" w:eastAsia="Times New Roman" w:hAnsi="Arial" w:cs="Arial"/>
                <w:color w:val="000000"/>
                <w:sz w:val="18"/>
                <w:szCs w:val="18"/>
                <w:lang w:eastAsia="sl-SI"/>
              </w:rPr>
              <w:t xml:space="preserve">ruga </w:t>
            </w:r>
            <w:r w:rsidR="00576A6C" w:rsidRPr="00576A6C">
              <w:rPr>
                <w:rFonts w:ascii="Arial" w:eastAsia="Times New Roman" w:hAnsi="Arial" w:cs="Arial"/>
                <w:color w:val="000000"/>
                <w:sz w:val="18"/>
                <w:szCs w:val="18"/>
                <w:lang w:eastAsia="sl-SI"/>
              </w:rPr>
              <w:t>država EU</w:t>
            </w:r>
          </w:p>
        </w:tc>
        <w:tc>
          <w:tcPr>
            <w:tcW w:w="960" w:type="dxa"/>
            <w:tcBorders>
              <w:top w:val="nil"/>
              <w:left w:val="nil"/>
              <w:bottom w:val="single" w:sz="4" w:space="0" w:color="auto"/>
              <w:right w:val="single" w:sz="4" w:space="0" w:color="auto"/>
            </w:tcBorders>
            <w:shd w:val="clear" w:color="auto" w:fill="auto"/>
            <w:vAlign w:val="center"/>
            <w:hideMark/>
          </w:tcPr>
          <w:p w14:paraId="0E4B6CF9" w14:textId="1F580F38"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9</w:t>
            </w:r>
          </w:p>
        </w:tc>
        <w:tc>
          <w:tcPr>
            <w:tcW w:w="1497" w:type="dxa"/>
            <w:tcBorders>
              <w:top w:val="nil"/>
              <w:left w:val="nil"/>
              <w:bottom w:val="single" w:sz="4" w:space="0" w:color="auto"/>
              <w:right w:val="single" w:sz="4" w:space="0" w:color="auto"/>
            </w:tcBorders>
            <w:shd w:val="clear" w:color="auto" w:fill="auto"/>
            <w:vAlign w:val="center"/>
            <w:hideMark/>
          </w:tcPr>
          <w:p w14:paraId="7EA05057" w14:textId="683EF4DE"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8.353.981</w:t>
            </w:r>
          </w:p>
        </w:tc>
        <w:tc>
          <w:tcPr>
            <w:tcW w:w="1723" w:type="dxa"/>
            <w:tcBorders>
              <w:top w:val="nil"/>
              <w:left w:val="nil"/>
              <w:bottom w:val="single" w:sz="4" w:space="0" w:color="auto"/>
              <w:right w:val="single" w:sz="4" w:space="0" w:color="auto"/>
            </w:tcBorders>
            <w:shd w:val="clear" w:color="auto" w:fill="auto"/>
            <w:vAlign w:val="center"/>
            <w:hideMark/>
          </w:tcPr>
          <w:p w14:paraId="6737092C" w14:textId="2CB0CB4C"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0,48 %</w:t>
            </w:r>
          </w:p>
        </w:tc>
        <w:tc>
          <w:tcPr>
            <w:tcW w:w="1537" w:type="dxa"/>
            <w:tcBorders>
              <w:top w:val="nil"/>
              <w:left w:val="nil"/>
              <w:bottom w:val="single" w:sz="4" w:space="0" w:color="auto"/>
              <w:right w:val="single" w:sz="4" w:space="0" w:color="auto"/>
            </w:tcBorders>
            <w:shd w:val="clear" w:color="auto" w:fill="auto"/>
            <w:vAlign w:val="center"/>
            <w:hideMark/>
          </w:tcPr>
          <w:p w14:paraId="4567C8A8" w14:textId="0E2A952C" w:rsidR="00576A6C" w:rsidRPr="00576A6C" w:rsidRDefault="00576A6C" w:rsidP="00576A6C">
            <w:pPr>
              <w:spacing w:after="0" w:line="240" w:lineRule="auto"/>
              <w:jc w:val="right"/>
              <w:rPr>
                <w:rFonts w:ascii="Arial" w:eastAsia="Times New Roman" w:hAnsi="Arial" w:cs="Arial"/>
                <w:color w:val="000000"/>
                <w:sz w:val="18"/>
                <w:szCs w:val="18"/>
                <w:lang w:eastAsia="sl-SI"/>
              </w:rPr>
            </w:pPr>
            <w:r w:rsidRPr="00576A6C">
              <w:rPr>
                <w:rFonts w:ascii="Arial" w:eastAsia="Times New Roman" w:hAnsi="Arial" w:cs="Arial"/>
                <w:color w:val="000000"/>
                <w:sz w:val="18"/>
                <w:szCs w:val="18"/>
                <w:lang w:eastAsia="sl-SI"/>
              </w:rPr>
              <w:t>0,39 %</w:t>
            </w:r>
          </w:p>
        </w:tc>
      </w:tr>
      <w:tr w:rsidR="00576A6C" w:rsidRPr="00576A6C" w14:paraId="17C1C47E" w14:textId="77777777" w:rsidTr="00576A6C">
        <w:trPr>
          <w:trHeight w:val="255"/>
          <w:jc w:val="center"/>
        </w:trPr>
        <w:tc>
          <w:tcPr>
            <w:tcW w:w="988" w:type="dxa"/>
            <w:vMerge/>
            <w:tcBorders>
              <w:top w:val="nil"/>
              <w:left w:val="single" w:sz="4" w:space="0" w:color="auto"/>
              <w:bottom w:val="single" w:sz="4" w:space="0" w:color="auto"/>
              <w:right w:val="single" w:sz="4" w:space="0" w:color="auto"/>
            </w:tcBorders>
            <w:vAlign w:val="center"/>
            <w:hideMark/>
          </w:tcPr>
          <w:p w14:paraId="700BEA8D" w14:textId="77777777" w:rsidR="00576A6C" w:rsidRPr="00576A6C" w:rsidRDefault="00576A6C" w:rsidP="00576A6C">
            <w:pPr>
              <w:spacing w:after="0" w:line="240" w:lineRule="auto"/>
              <w:rPr>
                <w:rFonts w:ascii="Arial" w:eastAsia="Times New Roman" w:hAnsi="Arial" w:cs="Arial"/>
                <w:color w:val="000000"/>
                <w:sz w:val="18"/>
                <w:szCs w:val="18"/>
                <w:lang w:eastAsia="sl-SI"/>
              </w:rPr>
            </w:pPr>
          </w:p>
        </w:tc>
        <w:tc>
          <w:tcPr>
            <w:tcW w:w="1943" w:type="dxa"/>
            <w:tcBorders>
              <w:top w:val="nil"/>
              <w:left w:val="nil"/>
              <w:bottom w:val="single" w:sz="4" w:space="0" w:color="auto"/>
              <w:right w:val="single" w:sz="4" w:space="0" w:color="auto"/>
            </w:tcBorders>
            <w:shd w:val="clear" w:color="auto" w:fill="auto"/>
            <w:vAlign w:val="center"/>
            <w:hideMark/>
          </w:tcPr>
          <w:p w14:paraId="1432205B" w14:textId="77777777" w:rsidR="00576A6C" w:rsidRPr="00576A6C" w:rsidRDefault="00576A6C" w:rsidP="00576A6C">
            <w:pPr>
              <w:spacing w:after="0" w:line="240" w:lineRule="auto"/>
              <w:jc w:val="both"/>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Skupaj</w:t>
            </w:r>
          </w:p>
        </w:tc>
        <w:tc>
          <w:tcPr>
            <w:tcW w:w="960" w:type="dxa"/>
            <w:tcBorders>
              <w:top w:val="nil"/>
              <w:left w:val="nil"/>
              <w:bottom w:val="single" w:sz="4" w:space="0" w:color="auto"/>
              <w:right w:val="single" w:sz="4" w:space="0" w:color="auto"/>
            </w:tcBorders>
            <w:shd w:val="clear" w:color="auto" w:fill="auto"/>
            <w:vAlign w:val="center"/>
            <w:hideMark/>
          </w:tcPr>
          <w:p w14:paraId="621003B8" w14:textId="42241FE0" w:rsidR="00576A6C" w:rsidRPr="00576A6C" w:rsidRDefault="00576A6C" w:rsidP="00576A6C">
            <w:pPr>
              <w:spacing w:after="0" w:line="240" w:lineRule="auto"/>
              <w:jc w:val="right"/>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1.872</w:t>
            </w:r>
          </w:p>
        </w:tc>
        <w:tc>
          <w:tcPr>
            <w:tcW w:w="1497" w:type="dxa"/>
            <w:tcBorders>
              <w:top w:val="nil"/>
              <w:left w:val="nil"/>
              <w:bottom w:val="single" w:sz="4" w:space="0" w:color="auto"/>
              <w:right w:val="single" w:sz="4" w:space="0" w:color="auto"/>
            </w:tcBorders>
            <w:shd w:val="clear" w:color="auto" w:fill="auto"/>
            <w:vAlign w:val="center"/>
            <w:hideMark/>
          </w:tcPr>
          <w:p w14:paraId="1B6BA0AF" w14:textId="18330FBE" w:rsidR="00576A6C" w:rsidRPr="00576A6C" w:rsidRDefault="00576A6C" w:rsidP="00576A6C">
            <w:pPr>
              <w:spacing w:after="0" w:line="240" w:lineRule="auto"/>
              <w:jc w:val="right"/>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2.119.942.406</w:t>
            </w:r>
          </w:p>
        </w:tc>
        <w:tc>
          <w:tcPr>
            <w:tcW w:w="1723" w:type="dxa"/>
            <w:tcBorders>
              <w:top w:val="nil"/>
              <w:left w:val="nil"/>
              <w:bottom w:val="single" w:sz="4" w:space="0" w:color="auto"/>
              <w:right w:val="single" w:sz="4" w:space="0" w:color="auto"/>
            </w:tcBorders>
            <w:shd w:val="clear" w:color="auto" w:fill="auto"/>
            <w:vAlign w:val="center"/>
            <w:hideMark/>
          </w:tcPr>
          <w:p w14:paraId="0B001033" w14:textId="1573FB7A" w:rsidR="00576A6C" w:rsidRPr="00576A6C" w:rsidRDefault="00576A6C" w:rsidP="00576A6C">
            <w:pPr>
              <w:spacing w:after="0" w:line="240" w:lineRule="auto"/>
              <w:jc w:val="right"/>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100,00 %</w:t>
            </w:r>
          </w:p>
        </w:tc>
        <w:tc>
          <w:tcPr>
            <w:tcW w:w="1537" w:type="dxa"/>
            <w:tcBorders>
              <w:top w:val="nil"/>
              <w:left w:val="nil"/>
              <w:bottom w:val="single" w:sz="4" w:space="0" w:color="auto"/>
              <w:right w:val="single" w:sz="4" w:space="0" w:color="auto"/>
            </w:tcBorders>
            <w:shd w:val="clear" w:color="auto" w:fill="auto"/>
            <w:vAlign w:val="center"/>
            <w:hideMark/>
          </w:tcPr>
          <w:p w14:paraId="1C7A37F7" w14:textId="12A9845E" w:rsidR="00576A6C" w:rsidRPr="00576A6C" w:rsidRDefault="00576A6C" w:rsidP="00576A6C">
            <w:pPr>
              <w:spacing w:after="0" w:line="240" w:lineRule="auto"/>
              <w:jc w:val="right"/>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100,00 %</w:t>
            </w:r>
          </w:p>
        </w:tc>
      </w:tr>
      <w:tr w:rsidR="00576A6C" w:rsidRPr="00576A6C" w14:paraId="1E9A44E0" w14:textId="77777777" w:rsidTr="00576A6C">
        <w:trPr>
          <w:gridAfter w:val="2"/>
          <w:wAfter w:w="3260" w:type="dxa"/>
          <w:trHeight w:val="255"/>
          <w:jc w:val="center"/>
        </w:trPr>
        <w:tc>
          <w:tcPr>
            <w:tcW w:w="29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9BCD5E" w14:textId="77777777" w:rsidR="00576A6C" w:rsidRPr="00576A6C" w:rsidRDefault="00576A6C" w:rsidP="00576A6C">
            <w:pPr>
              <w:spacing w:after="0" w:line="240" w:lineRule="auto"/>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Skupaj</w:t>
            </w:r>
          </w:p>
        </w:tc>
        <w:tc>
          <w:tcPr>
            <w:tcW w:w="960" w:type="dxa"/>
            <w:tcBorders>
              <w:top w:val="nil"/>
              <w:left w:val="nil"/>
              <w:bottom w:val="single" w:sz="4" w:space="0" w:color="auto"/>
              <w:right w:val="single" w:sz="4" w:space="0" w:color="auto"/>
            </w:tcBorders>
            <w:shd w:val="clear" w:color="auto" w:fill="F2F2F2" w:themeFill="background1" w:themeFillShade="F2"/>
            <w:vAlign w:val="center"/>
            <w:hideMark/>
          </w:tcPr>
          <w:p w14:paraId="172286D0" w14:textId="64B9189F" w:rsidR="00576A6C" w:rsidRPr="00576A6C" w:rsidRDefault="00576A6C" w:rsidP="00576A6C">
            <w:pPr>
              <w:spacing w:after="0" w:line="240" w:lineRule="auto"/>
              <w:jc w:val="right"/>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17.715</w:t>
            </w:r>
          </w:p>
        </w:tc>
        <w:tc>
          <w:tcPr>
            <w:tcW w:w="1497" w:type="dxa"/>
            <w:tcBorders>
              <w:top w:val="nil"/>
              <w:left w:val="nil"/>
              <w:bottom w:val="single" w:sz="4" w:space="0" w:color="auto"/>
              <w:right w:val="single" w:sz="4" w:space="0" w:color="auto"/>
            </w:tcBorders>
            <w:shd w:val="clear" w:color="auto" w:fill="F2F2F2" w:themeFill="background1" w:themeFillShade="F2"/>
            <w:vAlign w:val="center"/>
            <w:hideMark/>
          </w:tcPr>
          <w:p w14:paraId="229A9030" w14:textId="1135A852" w:rsidR="00576A6C" w:rsidRPr="00576A6C" w:rsidRDefault="00576A6C" w:rsidP="00576A6C">
            <w:pPr>
              <w:spacing w:after="0" w:line="240" w:lineRule="auto"/>
              <w:jc w:val="right"/>
              <w:rPr>
                <w:rFonts w:ascii="Arial" w:eastAsia="Times New Roman" w:hAnsi="Arial" w:cs="Arial"/>
                <w:b/>
                <w:bCs/>
                <w:color w:val="000000"/>
                <w:sz w:val="18"/>
                <w:szCs w:val="18"/>
                <w:lang w:eastAsia="sl-SI"/>
              </w:rPr>
            </w:pPr>
            <w:r w:rsidRPr="00576A6C">
              <w:rPr>
                <w:rFonts w:ascii="Arial" w:eastAsia="Times New Roman" w:hAnsi="Arial" w:cs="Arial"/>
                <w:b/>
                <w:bCs/>
                <w:color w:val="000000"/>
                <w:sz w:val="18"/>
                <w:szCs w:val="18"/>
                <w:lang w:eastAsia="sl-SI"/>
              </w:rPr>
              <w:t>5.205.806.416</w:t>
            </w:r>
          </w:p>
        </w:tc>
      </w:tr>
    </w:tbl>
    <w:p w14:paraId="07386A36" w14:textId="77777777" w:rsidR="00E02634" w:rsidRPr="00576A6C" w:rsidRDefault="00E02634" w:rsidP="00E02634">
      <w:pPr>
        <w:spacing w:after="0" w:line="240" w:lineRule="auto"/>
        <w:jc w:val="center"/>
        <w:rPr>
          <w:rFonts w:ascii="Arial" w:hAnsi="Arial" w:cs="Arial"/>
          <w:sz w:val="18"/>
        </w:rPr>
      </w:pPr>
    </w:p>
    <w:p w14:paraId="3C8B949A" w14:textId="53429010" w:rsidR="008F7759" w:rsidRPr="00576A6C" w:rsidRDefault="008F7759" w:rsidP="00701C10">
      <w:pPr>
        <w:spacing w:after="240" w:line="240" w:lineRule="auto"/>
        <w:jc w:val="center"/>
        <w:rPr>
          <w:rFonts w:ascii="Arial" w:hAnsi="Arial" w:cs="Arial"/>
          <w:sz w:val="18"/>
        </w:rPr>
      </w:pPr>
      <w:r w:rsidRPr="00576A6C">
        <w:rPr>
          <w:rFonts w:ascii="Arial" w:hAnsi="Arial" w:cs="Arial"/>
          <w:sz w:val="18"/>
        </w:rPr>
        <w:t>Vir: Statistični podatki o javni</w:t>
      </w:r>
      <w:r w:rsidR="007E6D2B" w:rsidRPr="00576A6C">
        <w:rPr>
          <w:rFonts w:ascii="Arial" w:hAnsi="Arial" w:cs="Arial"/>
          <w:sz w:val="18"/>
        </w:rPr>
        <w:t>h naročilih, oddanih v letu 20</w:t>
      </w:r>
      <w:r w:rsidR="00E02634" w:rsidRPr="00576A6C">
        <w:rPr>
          <w:rFonts w:ascii="Arial" w:hAnsi="Arial" w:cs="Arial"/>
          <w:sz w:val="18"/>
        </w:rPr>
        <w:t>2</w:t>
      </w:r>
      <w:r w:rsidR="00576A6C" w:rsidRPr="00576A6C">
        <w:rPr>
          <w:rFonts w:ascii="Arial" w:hAnsi="Arial" w:cs="Arial"/>
          <w:sz w:val="18"/>
        </w:rPr>
        <w:t>1</w:t>
      </w:r>
      <w:r w:rsidR="00E9321E">
        <w:rPr>
          <w:rFonts w:ascii="Arial" w:hAnsi="Arial" w:cs="Arial"/>
          <w:sz w:val="18"/>
        </w:rPr>
        <w:t>.</w:t>
      </w:r>
    </w:p>
    <w:p w14:paraId="2EB1A85A" w14:textId="1A54840A" w:rsidR="00D56BC9" w:rsidRDefault="00CD4647" w:rsidP="009865C3">
      <w:pPr>
        <w:spacing w:line="360" w:lineRule="auto"/>
        <w:jc w:val="both"/>
        <w:rPr>
          <w:rFonts w:ascii="Arial" w:hAnsi="Arial" w:cs="Arial"/>
          <w:bCs/>
          <w:sz w:val="20"/>
          <w:szCs w:val="20"/>
          <w:lang w:eastAsia="sl-SI"/>
        </w:rPr>
      </w:pPr>
      <w:r w:rsidRPr="004A78D8">
        <w:rPr>
          <w:rFonts w:ascii="Arial" w:hAnsi="Arial" w:cs="Arial"/>
          <w:sz w:val="20"/>
          <w:szCs w:val="20"/>
        </w:rPr>
        <w:t>Leta</w:t>
      </w:r>
      <w:r w:rsidR="00170C9C" w:rsidRPr="004A78D8">
        <w:rPr>
          <w:rFonts w:ascii="Arial" w:hAnsi="Arial" w:cs="Arial"/>
          <w:sz w:val="20"/>
          <w:szCs w:val="20"/>
        </w:rPr>
        <w:t xml:space="preserve"> 20</w:t>
      </w:r>
      <w:r w:rsidR="006A508B" w:rsidRPr="004A78D8">
        <w:rPr>
          <w:rFonts w:ascii="Arial" w:hAnsi="Arial" w:cs="Arial"/>
          <w:sz w:val="20"/>
          <w:szCs w:val="20"/>
        </w:rPr>
        <w:t>2</w:t>
      </w:r>
      <w:r w:rsidR="006A5511" w:rsidRPr="004A78D8">
        <w:rPr>
          <w:rFonts w:ascii="Arial" w:hAnsi="Arial" w:cs="Arial"/>
          <w:sz w:val="20"/>
          <w:szCs w:val="20"/>
        </w:rPr>
        <w:t>1</w:t>
      </w:r>
      <w:r w:rsidR="00170C9C" w:rsidRPr="004A78D8">
        <w:rPr>
          <w:rFonts w:ascii="Arial" w:hAnsi="Arial" w:cs="Arial"/>
          <w:sz w:val="20"/>
          <w:szCs w:val="20"/>
        </w:rPr>
        <w:t xml:space="preserve"> je bilo slovenskim ponudnikom oddanih </w:t>
      </w:r>
      <w:r w:rsidR="000251EB" w:rsidRPr="004A78D8">
        <w:rPr>
          <w:rFonts w:ascii="Arial" w:hAnsi="Arial" w:cs="Arial"/>
          <w:sz w:val="20"/>
          <w:szCs w:val="20"/>
        </w:rPr>
        <w:t>1</w:t>
      </w:r>
      <w:r w:rsidR="00F16ABA" w:rsidRPr="004A78D8">
        <w:rPr>
          <w:rFonts w:ascii="Arial" w:hAnsi="Arial" w:cs="Arial"/>
          <w:sz w:val="20"/>
          <w:szCs w:val="20"/>
        </w:rPr>
        <w:t>7.246</w:t>
      </w:r>
      <w:r w:rsidR="000251EB" w:rsidRPr="004A78D8">
        <w:rPr>
          <w:rFonts w:ascii="Arial" w:hAnsi="Arial" w:cs="Arial"/>
          <w:sz w:val="20"/>
          <w:szCs w:val="20"/>
        </w:rPr>
        <w:t xml:space="preserve"> </w:t>
      </w:r>
      <w:r w:rsidR="00170C9C" w:rsidRPr="004A78D8">
        <w:rPr>
          <w:rFonts w:ascii="Arial" w:hAnsi="Arial" w:cs="Arial"/>
          <w:sz w:val="20"/>
          <w:szCs w:val="20"/>
        </w:rPr>
        <w:t xml:space="preserve">javnih naročil, ki jih je treba objaviti na portalu javnih naročil oziroma v Uradnem listu Evropske unije, in sicer v skupni vrednosti </w:t>
      </w:r>
      <w:r w:rsidR="00F16ABA" w:rsidRPr="004A78D8">
        <w:rPr>
          <w:rFonts w:ascii="Arial" w:hAnsi="Arial" w:cs="Arial"/>
          <w:sz w:val="20"/>
          <w:szCs w:val="20"/>
        </w:rPr>
        <w:t>4.824.586.831</w:t>
      </w:r>
      <w:r w:rsidR="00E9321E">
        <w:rPr>
          <w:rFonts w:ascii="Arial" w:hAnsi="Arial" w:cs="Arial"/>
          <w:sz w:val="20"/>
          <w:szCs w:val="20"/>
        </w:rPr>
        <w:t> </w:t>
      </w:r>
      <w:r w:rsidR="00170C9C" w:rsidRPr="004A78D8">
        <w:rPr>
          <w:rFonts w:ascii="Arial" w:hAnsi="Arial" w:cs="Arial"/>
          <w:sz w:val="20"/>
          <w:szCs w:val="20"/>
        </w:rPr>
        <w:t>evrov, kar je 97,</w:t>
      </w:r>
      <w:r w:rsidR="00F16ABA" w:rsidRPr="004A78D8">
        <w:rPr>
          <w:rFonts w:ascii="Arial" w:hAnsi="Arial" w:cs="Arial"/>
          <w:sz w:val="20"/>
          <w:szCs w:val="20"/>
        </w:rPr>
        <w:t>35</w:t>
      </w:r>
      <w:r w:rsidR="00E9321E">
        <w:rPr>
          <w:rFonts w:ascii="Arial" w:hAnsi="Arial" w:cs="Arial"/>
          <w:sz w:val="20"/>
          <w:szCs w:val="20"/>
        </w:rPr>
        <w:t> </w:t>
      </w:r>
      <w:r w:rsidR="00170C9C" w:rsidRPr="004A78D8">
        <w:rPr>
          <w:rFonts w:ascii="Arial" w:hAnsi="Arial" w:cs="Arial"/>
          <w:sz w:val="20"/>
          <w:szCs w:val="20"/>
        </w:rPr>
        <w:t xml:space="preserve">% vseh naročil, ki jih je treba objaviti, in </w:t>
      </w:r>
      <w:r w:rsidR="000251EB" w:rsidRPr="004A78D8">
        <w:rPr>
          <w:rFonts w:ascii="Arial" w:hAnsi="Arial" w:cs="Arial"/>
          <w:sz w:val="20"/>
          <w:szCs w:val="20"/>
        </w:rPr>
        <w:t>9</w:t>
      </w:r>
      <w:r w:rsidR="006A508B" w:rsidRPr="004A78D8">
        <w:rPr>
          <w:rFonts w:ascii="Arial" w:hAnsi="Arial" w:cs="Arial"/>
          <w:sz w:val="20"/>
          <w:szCs w:val="20"/>
        </w:rPr>
        <w:t>2</w:t>
      </w:r>
      <w:r w:rsidR="000251EB" w:rsidRPr="004A78D8">
        <w:rPr>
          <w:rFonts w:ascii="Arial" w:hAnsi="Arial" w:cs="Arial"/>
          <w:sz w:val="20"/>
          <w:szCs w:val="20"/>
        </w:rPr>
        <w:t>,</w:t>
      </w:r>
      <w:r w:rsidR="00F16ABA" w:rsidRPr="004A78D8">
        <w:rPr>
          <w:rFonts w:ascii="Arial" w:hAnsi="Arial" w:cs="Arial"/>
          <w:sz w:val="20"/>
          <w:szCs w:val="20"/>
        </w:rPr>
        <w:t>68</w:t>
      </w:r>
      <w:r w:rsidR="00E9321E">
        <w:rPr>
          <w:rFonts w:ascii="Arial" w:hAnsi="Arial" w:cs="Arial"/>
          <w:sz w:val="20"/>
          <w:szCs w:val="20"/>
        </w:rPr>
        <w:t> </w:t>
      </w:r>
      <w:r w:rsidR="00170C9C" w:rsidRPr="004A78D8">
        <w:rPr>
          <w:rFonts w:ascii="Arial" w:hAnsi="Arial" w:cs="Arial"/>
          <w:sz w:val="20"/>
          <w:szCs w:val="20"/>
        </w:rPr>
        <w:t xml:space="preserve">% vrednosti teh naročil. Ponudniki iz drugih </w:t>
      </w:r>
      <w:r w:rsidR="00170C9C" w:rsidRPr="004A78D8">
        <w:rPr>
          <w:rFonts w:ascii="Arial" w:hAnsi="Arial" w:cs="Arial"/>
          <w:sz w:val="20"/>
          <w:szCs w:val="20"/>
        </w:rPr>
        <w:lastRenderedPageBreak/>
        <w:t xml:space="preserve">držav so pridobili </w:t>
      </w:r>
      <w:r w:rsidR="006A508B" w:rsidRPr="004A78D8">
        <w:rPr>
          <w:rFonts w:ascii="Arial" w:hAnsi="Arial" w:cs="Arial"/>
          <w:sz w:val="20"/>
          <w:szCs w:val="20"/>
        </w:rPr>
        <w:t>4</w:t>
      </w:r>
      <w:r w:rsidR="00F16ABA" w:rsidRPr="004A78D8">
        <w:rPr>
          <w:rFonts w:ascii="Arial" w:hAnsi="Arial" w:cs="Arial"/>
          <w:sz w:val="20"/>
          <w:szCs w:val="20"/>
        </w:rPr>
        <w:t>69</w:t>
      </w:r>
      <w:r w:rsidR="00170C9C" w:rsidRPr="004A78D8">
        <w:rPr>
          <w:rFonts w:ascii="Arial" w:hAnsi="Arial" w:cs="Arial"/>
          <w:sz w:val="20"/>
          <w:szCs w:val="20"/>
        </w:rPr>
        <w:t xml:space="preserve"> javnih naročil v vrednosti </w:t>
      </w:r>
      <w:r w:rsidR="00F16ABA" w:rsidRPr="004A78D8">
        <w:rPr>
          <w:rFonts w:ascii="Arial" w:hAnsi="Arial" w:cs="Arial"/>
          <w:sz w:val="20"/>
          <w:szCs w:val="20"/>
        </w:rPr>
        <w:t>381.219.585</w:t>
      </w:r>
      <w:r w:rsidR="00E9321E">
        <w:rPr>
          <w:rFonts w:ascii="Arial" w:hAnsi="Arial" w:cs="Arial"/>
          <w:sz w:val="20"/>
          <w:szCs w:val="20"/>
        </w:rPr>
        <w:t> evrov</w:t>
      </w:r>
      <w:r w:rsidR="00170C9C" w:rsidRPr="004A78D8">
        <w:rPr>
          <w:rFonts w:ascii="Arial" w:hAnsi="Arial" w:cs="Arial"/>
          <w:sz w:val="20"/>
          <w:szCs w:val="20"/>
        </w:rPr>
        <w:t>, kar je po številu 2,</w:t>
      </w:r>
      <w:r w:rsidR="00F16ABA" w:rsidRPr="004A78D8">
        <w:rPr>
          <w:rFonts w:ascii="Arial" w:hAnsi="Arial" w:cs="Arial"/>
          <w:sz w:val="20"/>
          <w:szCs w:val="20"/>
        </w:rPr>
        <w:t>65</w:t>
      </w:r>
      <w:r w:rsidR="00E9321E">
        <w:rPr>
          <w:rFonts w:ascii="Arial" w:hAnsi="Arial" w:cs="Arial"/>
          <w:sz w:val="20"/>
          <w:szCs w:val="20"/>
        </w:rPr>
        <w:t> </w:t>
      </w:r>
      <w:r w:rsidR="00170C9C" w:rsidRPr="004A78D8">
        <w:rPr>
          <w:rFonts w:ascii="Arial" w:hAnsi="Arial" w:cs="Arial"/>
          <w:sz w:val="20"/>
          <w:szCs w:val="20"/>
        </w:rPr>
        <w:t xml:space="preserve">% naročil, ki jih je treba objaviti, po vrednosti pa </w:t>
      </w:r>
      <w:r w:rsidR="006A508B" w:rsidRPr="004A78D8">
        <w:rPr>
          <w:rFonts w:ascii="Arial" w:hAnsi="Arial" w:cs="Arial"/>
          <w:sz w:val="20"/>
          <w:szCs w:val="20"/>
        </w:rPr>
        <w:t>7</w:t>
      </w:r>
      <w:r w:rsidR="000251EB" w:rsidRPr="004A78D8">
        <w:rPr>
          <w:rFonts w:ascii="Arial" w:hAnsi="Arial" w:cs="Arial"/>
          <w:sz w:val="20"/>
          <w:szCs w:val="20"/>
        </w:rPr>
        <w:t>,</w:t>
      </w:r>
      <w:r w:rsidR="00F16ABA" w:rsidRPr="004A78D8">
        <w:rPr>
          <w:rFonts w:ascii="Arial" w:hAnsi="Arial" w:cs="Arial"/>
          <w:sz w:val="20"/>
          <w:szCs w:val="20"/>
        </w:rPr>
        <w:t>32</w:t>
      </w:r>
      <w:r w:rsidR="00E9321E">
        <w:rPr>
          <w:rFonts w:ascii="Arial" w:hAnsi="Arial" w:cs="Arial"/>
          <w:sz w:val="20"/>
          <w:szCs w:val="20"/>
        </w:rPr>
        <w:t> </w:t>
      </w:r>
      <w:r w:rsidR="00170C9C" w:rsidRPr="004A78D8">
        <w:rPr>
          <w:rFonts w:ascii="Arial" w:hAnsi="Arial" w:cs="Arial"/>
          <w:sz w:val="20"/>
          <w:szCs w:val="20"/>
        </w:rPr>
        <w:t>% teh naročil</w:t>
      </w:r>
      <w:r w:rsidR="00170C9C" w:rsidRPr="004A78D8">
        <w:rPr>
          <w:rFonts w:ascii="Arial" w:hAnsi="Arial" w:cs="Arial"/>
          <w:bCs/>
          <w:sz w:val="20"/>
          <w:szCs w:val="20"/>
          <w:lang w:eastAsia="sl-SI"/>
        </w:rPr>
        <w:t>.</w:t>
      </w:r>
    </w:p>
    <w:p w14:paraId="4337F8AD" w14:textId="375A441B" w:rsidR="009865C3" w:rsidRPr="009F66EB" w:rsidRDefault="00DD2501" w:rsidP="009865C3">
      <w:pPr>
        <w:spacing w:line="360" w:lineRule="auto"/>
        <w:jc w:val="both"/>
        <w:rPr>
          <w:rFonts w:ascii="Arial" w:hAnsi="Arial" w:cs="Arial"/>
          <w:sz w:val="20"/>
          <w:szCs w:val="20"/>
          <w:lang w:eastAsia="sl-SI"/>
        </w:rPr>
      </w:pPr>
      <w:r w:rsidRPr="006C4E59">
        <w:rPr>
          <w:rFonts w:ascii="Arial" w:hAnsi="Arial" w:cs="Arial"/>
          <w:sz w:val="20"/>
          <w:szCs w:val="20"/>
          <w:lang w:eastAsia="sl-SI"/>
        </w:rPr>
        <w:t>Največja razlika v d</w:t>
      </w:r>
      <w:r w:rsidR="00D346AF" w:rsidRPr="006C4E59">
        <w:rPr>
          <w:rFonts w:ascii="Arial" w:hAnsi="Arial" w:cs="Arial"/>
          <w:sz w:val="20"/>
          <w:szCs w:val="20"/>
          <w:lang w:eastAsia="sl-SI"/>
        </w:rPr>
        <w:t>elež</w:t>
      </w:r>
      <w:r w:rsidRPr="006C4E59">
        <w:rPr>
          <w:rFonts w:ascii="Arial" w:hAnsi="Arial" w:cs="Arial"/>
          <w:sz w:val="20"/>
          <w:szCs w:val="20"/>
          <w:lang w:eastAsia="sl-SI"/>
        </w:rPr>
        <w:t>u</w:t>
      </w:r>
      <w:r w:rsidR="00D346AF" w:rsidRPr="006C4E59">
        <w:rPr>
          <w:rFonts w:ascii="Arial" w:hAnsi="Arial" w:cs="Arial"/>
          <w:sz w:val="20"/>
          <w:szCs w:val="20"/>
          <w:lang w:eastAsia="sl-SI"/>
        </w:rPr>
        <w:t xml:space="preserve"> tujih ponudnikov </w:t>
      </w:r>
      <w:r w:rsidR="00C82337" w:rsidRPr="006C4E59">
        <w:rPr>
          <w:rFonts w:ascii="Arial" w:hAnsi="Arial" w:cs="Arial"/>
          <w:sz w:val="20"/>
          <w:szCs w:val="20"/>
          <w:lang w:eastAsia="sl-SI"/>
        </w:rPr>
        <w:t>po</w:t>
      </w:r>
      <w:r w:rsidR="00D346AF" w:rsidRPr="006C4E59">
        <w:rPr>
          <w:rFonts w:ascii="Arial" w:hAnsi="Arial" w:cs="Arial"/>
          <w:sz w:val="20"/>
          <w:szCs w:val="20"/>
          <w:lang w:eastAsia="sl-SI"/>
        </w:rPr>
        <w:t xml:space="preserve"> številu oddanih </w:t>
      </w:r>
      <w:r w:rsidRPr="006C4E59">
        <w:rPr>
          <w:rFonts w:ascii="Arial" w:hAnsi="Arial" w:cs="Arial"/>
          <w:sz w:val="20"/>
          <w:szCs w:val="20"/>
          <w:lang w:eastAsia="sl-SI"/>
        </w:rPr>
        <w:t>javnih naročil</w:t>
      </w:r>
      <w:r w:rsidR="009865C3" w:rsidRPr="006C4E59">
        <w:rPr>
          <w:rFonts w:ascii="Arial" w:hAnsi="Arial" w:cs="Arial"/>
          <w:sz w:val="20"/>
          <w:szCs w:val="20"/>
          <w:lang w:eastAsia="sl-SI"/>
        </w:rPr>
        <w:t>,</w:t>
      </w:r>
      <w:r w:rsidR="00D346AF" w:rsidRPr="006C4E59">
        <w:rPr>
          <w:rFonts w:ascii="Arial" w:hAnsi="Arial" w:cs="Arial"/>
          <w:sz w:val="20"/>
          <w:szCs w:val="20"/>
          <w:lang w:eastAsia="sl-SI"/>
        </w:rPr>
        <w:t xml:space="preserve"> objavljenih na portalu javnih naročil in v </w:t>
      </w:r>
      <w:r w:rsidR="00D346AF" w:rsidRPr="006C4E59">
        <w:rPr>
          <w:rFonts w:ascii="Arial" w:hAnsi="Arial" w:cs="Arial"/>
          <w:bCs/>
          <w:sz w:val="20"/>
          <w:szCs w:val="20"/>
        </w:rPr>
        <w:t xml:space="preserve">Uradnem listu Evropske unije, glede na delež pri </w:t>
      </w:r>
      <w:r w:rsidRPr="006C4E59">
        <w:rPr>
          <w:rFonts w:ascii="Arial" w:hAnsi="Arial" w:cs="Arial"/>
          <w:bCs/>
          <w:sz w:val="20"/>
          <w:szCs w:val="20"/>
        </w:rPr>
        <w:t xml:space="preserve">javnih </w:t>
      </w:r>
      <w:r w:rsidR="00D346AF" w:rsidRPr="006C4E59">
        <w:rPr>
          <w:rFonts w:ascii="Arial" w:hAnsi="Arial" w:cs="Arial"/>
          <w:bCs/>
          <w:sz w:val="20"/>
          <w:szCs w:val="20"/>
        </w:rPr>
        <w:t xml:space="preserve">naročilih, objavljenih </w:t>
      </w:r>
      <w:r w:rsidR="00D346AF" w:rsidRPr="006C4E59">
        <w:rPr>
          <w:rFonts w:ascii="Arial" w:hAnsi="Arial" w:cs="Arial"/>
          <w:sz w:val="20"/>
          <w:szCs w:val="20"/>
          <w:lang w:eastAsia="sl-SI"/>
        </w:rPr>
        <w:t>samo na portalu javnih naročil</w:t>
      </w:r>
      <w:r w:rsidR="00AE3124" w:rsidRPr="006C4E59">
        <w:rPr>
          <w:rFonts w:ascii="Arial" w:hAnsi="Arial" w:cs="Arial"/>
          <w:sz w:val="20"/>
          <w:szCs w:val="20"/>
          <w:lang w:eastAsia="sl-SI"/>
        </w:rPr>
        <w:t>,</w:t>
      </w:r>
      <w:r w:rsidR="00A402D7" w:rsidRPr="006C4E59">
        <w:rPr>
          <w:rFonts w:ascii="Arial" w:hAnsi="Arial" w:cs="Arial"/>
          <w:sz w:val="20"/>
          <w:szCs w:val="20"/>
          <w:lang w:eastAsia="sl-SI"/>
        </w:rPr>
        <w:t xml:space="preserve"> je pri naročilih </w:t>
      </w:r>
      <w:r w:rsidR="002A51DA" w:rsidRPr="006C4E59">
        <w:rPr>
          <w:rFonts w:ascii="Arial" w:hAnsi="Arial" w:cs="Arial"/>
          <w:sz w:val="20"/>
          <w:szCs w:val="20"/>
          <w:lang w:eastAsia="sl-SI"/>
        </w:rPr>
        <w:t>blaga</w:t>
      </w:r>
      <w:r w:rsidRPr="006C4E59">
        <w:rPr>
          <w:rFonts w:ascii="Arial" w:hAnsi="Arial" w:cs="Arial"/>
          <w:sz w:val="20"/>
          <w:szCs w:val="20"/>
          <w:lang w:eastAsia="sl-SI"/>
        </w:rPr>
        <w:t>, in sicer</w:t>
      </w:r>
      <w:r w:rsidR="00D346AF" w:rsidRPr="006C4E59">
        <w:rPr>
          <w:rFonts w:ascii="Arial" w:hAnsi="Arial" w:cs="Arial"/>
          <w:sz w:val="20"/>
          <w:szCs w:val="20"/>
          <w:lang w:eastAsia="sl-SI"/>
        </w:rPr>
        <w:t xml:space="preserve"> </w:t>
      </w:r>
      <w:r w:rsidR="00C36A7E" w:rsidRPr="006C4E59">
        <w:rPr>
          <w:rFonts w:ascii="Arial" w:hAnsi="Arial" w:cs="Arial"/>
          <w:sz w:val="20"/>
          <w:szCs w:val="20"/>
          <w:lang w:eastAsia="sl-SI"/>
        </w:rPr>
        <w:t>1,8</w:t>
      </w:r>
      <w:r w:rsidR="00D346AF" w:rsidRPr="006C4E59">
        <w:rPr>
          <w:rFonts w:ascii="Arial" w:hAnsi="Arial" w:cs="Arial"/>
          <w:sz w:val="20"/>
          <w:szCs w:val="20"/>
          <w:lang w:eastAsia="sl-SI"/>
        </w:rPr>
        <w:t xml:space="preserve"> odstotne </w:t>
      </w:r>
      <w:r w:rsidR="00D346AF" w:rsidRPr="009F66EB">
        <w:rPr>
          <w:rFonts w:ascii="Arial" w:hAnsi="Arial" w:cs="Arial"/>
          <w:sz w:val="20"/>
          <w:szCs w:val="20"/>
          <w:lang w:eastAsia="sl-SI"/>
        </w:rPr>
        <w:t xml:space="preserve">točke. </w:t>
      </w:r>
      <w:r w:rsidR="009865C3" w:rsidRPr="009F66EB">
        <w:rPr>
          <w:rFonts w:ascii="Arial" w:hAnsi="Arial" w:cs="Arial"/>
          <w:sz w:val="20"/>
          <w:szCs w:val="20"/>
          <w:lang w:eastAsia="sl-SI"/>
        </w:rPr>
        <w:t xml:space="preserve">Razlika v deležu vrednosti </w:t>
      </w:r>
      <w:r w:rsidR="00AE3124" w:rsidRPr="009F66EB">
        <w:rPr>
          <w:rFonts w:ascii="Arial" w:hAnsi="Arial" w:cs="Arial"/>
          <w:sz w:val="20"/>
          <w:szCs w:val="20"/>
          <w:lang w:eastAsia="sl-SI"/>
        </w:rPr>
        <w:t xml:space="preserve">je </w:t>
      </w:r>
      <w:r w:rsidR="009865C3" w:rsidRPr="009F66EB">
        <w:rPr>
          <w:rFonts w:ascii="Arial" w:hAnsi="Arial" w:cs="Arial"/>
          <w:sz w:val="20"/>
          <w:szCs w:val="20"/>
          <w:lang w:eastAsia="sl-SI"/>
        </w:rPr>
        <w:t>največja pri naročilih</w:t>
      </w:r>
      <w:r w:rsidR="00DF2EF4" w:rsidRPr="009F66EB">
        <w:rPr>
          <w:rFonts w:ascii="Arial" w:hAnsi="Arial" w:cs="Arial"/>
          <w:sz w:val="20"/>
          <w:szCs w:val="20"/>
          <w:lang w:eastAsia="sl-SI"/>
        </w:rPr>
        <w:t xml:space="preserve"> </w:t>
      </w:r>
      <w:r w:rsidR="009F66EB" w:rsidRPr="009F66EB">
        <w:rPr>
          <w:rFonts w:ascii="Arial" w:hAnsi="Arial" w:cs="Arial"/>
          <w:sz w:val="20"/>
          <w:szCs w:val="20"/>
          <w:lang w:eastAsia="sl-SI"/>
        </w:rPr>
        <w:t>storitev</w:t>
      </w:r>
      <w:r w:rsidR="009865C3" w:rsidRPr="009F66EB">
        <w:rPr>
          <w:rFonts w:ascii="Arial" w:hAnsi="Arial" w:cs="Arial"/>
          <w:sz w:val="20"/>
          <w:szCs w:val="20"/>
          <w:lang w:eastAsia="sl-SI"/>
        </w:rPr>
        <w:t xml:space="preserve">, kjer je delež pri številu naročil, oddanih tujim ponudnikom, </w:t>
      </w:r>
      <w:r w:rsidR="002E0EEE" w:rsidRPr="009F66EB">
        <w:rPr>
          <w:rFonts w:ascii="Arial" w:hAnsi="Arial" w:cs="Arial"/>
          <w:sz w:val="20"/>
          <w:szCs w:val="20"/>
          <w:lang w:eastAsia="sl-SI"/>
        </w:rPr>
        <w:t>večji</w:t>
      </w:r>
      <w:r w:rsidR="009865C3" w:rsidRPr="009F66EB">
        <w:rPr>
          <w:rFonts w:ascii="Arial" w:hAnsi="Arial" w:cs="Arial"/>
          <w:sz w:val="20"/>
          <w:szCs w:val="20"/>
          <w:lang w:eastAsia="sl-SI"/>
        </w:rPr>
        <w:t xml:space="preserve"> pri naročilih, objavljen</w:t>
      </w:r>
      <w:r w:rsidR="00DB6B1C" w:rsidRPr="009F66EB">
        <w:rPr>
          <w:rFonts w:ascii="Arial" w:hAnsi="Arial" w:cs="Arial"/>
          <w:sz w:val="20"/>
          <w:szCs w:val="20"/>
          <w:lang w:eastAsia="sl-SI"/>
        </w:rPr>
        <w:t>ih</w:t>
      </w:r>
      <w:r w:rsidR="00226AE1" w:rsidRPr="009F66EB">
        <w:rPr>
          <w:rFonts w:ascii="Arial" w:hAnsi="Arial" w:cs="Arial"/>
          <w:sz w:val="20"/>
          <w:szCs w:val="20"/>
          <w:lang w:eastAsia="sl-SI"/>
        </w:rPr>
        <w:t xml:space="preserve"> na portalu javnih naročil in</w:t>
      </w:r>
      <w:r w:rsidR="009865C3" w:rsidRPr="009F66EB">
        <w:rPr>
          <w:rFonts w:ascii="Arial" w:hAnsi="Arial" w:cs="Arial"/>
          <w:sz w:val="20"/>
          <w:szCs w:val="20"/>
          <w:lang w:eastAsia="sl-SI"/>
        </w:rPr>
        <w:t xml:space="preserve"> v </w:t>
      </w:r>
      <w:r w:rsidR="009865C3" w:rsidRPr="009F66EB">
        <w:rPr>
          <w:rFonts w:ascii="Arial" w:hAnsi="Arial" w:cs="Arial"/>
          <w:bCs/>
          <w:sz w:val="20"/>
          <w:szCs w:val="20"/>
        </w:rPr>
        <w:t>Uradnem listu Evropske unije</w:t>
      </w:r>
      <w:r w:rsidR="009865C3" w:rsidRPr="009F66EB">
        <w:rPr>
          <w:rFonts w:ascii="Arial" w:hAnsi="Arial" w:cs="Arial"/>
          <w:sz w:val="20"/>
          <w:szCs w:val="20"/>
          <w:lang w:eastAsia="sl-SI"/>
        </w:rPr>
        <w:t xml:space="preserve">, in sicer za </w:t>
      </w:r>
      <w:r w:rsidR="009F66EB" w:rsidRPr="009F66EB">
        <w:rPr>
          <w:rFonts w:ascii="Arial" w:hAnsi="Arial" w:cs="Arial"/>
          <w:sz w:val="20"/>
          <w:szCs w:val="20"/>
          <w:lang w:eastAsia="sl-SI"/>
        </w:rPr>
        <w:t>8,92</w:t>
      </w:r>
      <w:r w:rsidR="00E9321E">
        <w:rPr>
          <w:rFonts w:ascii="Arial" w:hAnsi="Arial" w:cs="Arial"/>
          <w:sz w:val="20"/>
          <w:szCs w:val="20"/>
          <w:lang w:eastAsia="sl-SI"/>
        </w:rPr>
        <w:t> </w:t>
      </w:r>
      <w:r w:rsidR="009865C3" w:rsidRPr="009F66EB">
        <w:rPr>
          <w:rFonts w:ascii="Arial" w:hAnsi="Arial" w:cs="Arial"/>
          <w:sz w:val="20"/>
          <w:szCs w:val="20"/>
          <w:lang w:eastAsia="sl-SI"/>
        </w:rPr>
        <w:t>odstotne točke.</w:t>
      </w:r>
    </w:p>
    <w:p w14:paraId="013DBEA3" w14:textId="7CF453E3" w:rsidR="00856997" w:rsidRPr="00334503" w:rsidRDefault="00780489" w:rsidP="008A61FD">
      <w:pPr>
        <w:spacing w:before="120" w:after="120" w:line="240" w:lineRule="auto"/>
        <w:jc w:val="both"/>
        <w:rPr>
          <w:rFonts w:ascii="Arial" w:hAnsi="Arial" w:cs="Arial"/>
          <w:sz w:val="20"/>
        </w:rPr>
      </w:pPr>
      <w:r w:rsidRPr="00C36A7E">
        <w:rPr>
          <w:rFonts w:ascii="Arial" w:hAnsi="Arial" w:cs="Arial"/>
          <w:sz w:val="20"/>
        </w:rPr>
        <w:t xml:space="preserve">Preglednica </w:t>
      </w:r>
      <w:r w:rsidR="00512F52" w:rsidRPr="00C36A7E">
        <w:rPr>
          <w:rFonts w:ascii="Arial" w:hAnsi="Arial" w:cs="Arial"/>
          <w:sz w:val="20"/>
        </w:rPr>
        <w:t>3</w:t>
      </w:r>
      <w:r w:rsidR="00274CE8" w:rsidRPr="00C36A7E">
        <w:rPr>
          <w:rFonts w:ascii="Arial" w:hAnsi="Arial" w:cs="Arial"/>
          <w:sz w:val="20"/>
        </w:rPr>
        <w:t>6</w:t>
      </w:r>
      <w:r w:rsidRPr="00C36A7E">
        <w:rPr>
          <w:rFonts w:ascii="Arial" w:hAnsi="Arial" w:cs="Arial"/>
          <w:sz w:val="20"/>
        </w:rPr>
        <w:t xml:space="preserve">: Delež uspešnosti tujih ponudnikov </w:t>
      </w:r>
      <w:r w:rsidR="00AC44FC" w:rsidRPr="00C36A7E">
        <w:rPr>
          <w:rFonts w:ascii="Arial" w:hAnsi="Arial" w:cs="Arial"/>
          <w:sz w:val="20"/>
        </w:rPr>
        <w:t xml:space="preserve">glede na predmet naročanja in mesto objave javnega </w:t>
      </w:r>
      <w:r w:rsidR="00AC44FC" w:rsidRPr="00334503">
        <w:rPr>
          <w:rFonts w:ascii="Arial" w:hAnsi="Arial" w:cs="Arial"/>
          <w:sz w:val="20"/>
        </w:rPr>
        <w:t>naročila</w:t>
      </w:r>
    </w:p>
    <w:tbl>
      <w:tblPr>
        <w:tblW w:w="5000" w:type="pct"/>
        <w:tblCellMar>
          <w:left w:w="70" w:type="dxa"/>
          <w:right w:w="70" w:type="dxa"/>
        </w:tblCellMar>
        <w:tblLook w:val="04A0" w:firstRow="1" w:lastRow="0" w:firstColumn="1" w:lastColumn="0" w:noHBand="0" w:noVBand="1"/>
      </w:tblPr>
      <w:tblGrid>
        <w:gridCol w:w="1180"/>
        <w:gridCol w:w="1182"/>
        <w:gridCol w:w="1200"/>
        <w:gridCol w:w="1187"/>
        <w:gridCol w:w="2053"/>
        <w:gridCol w:w="1187"/>
        <w:gridCol w:w="1185"/>
      </w:tblGrid>
      <w:tr w:rsidR="00334503" w:rsidRPr="00334503" w14:paraId="6ABC2255" w14:textId="77777777" w:rsidTr="00334503">
        <w:trPr>
          <w:trHeight w:val="912"/>
        </w:trPr>
        <w:tc>
          <w:tcPr>
            <w:tcW w:w="64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2A30D10" w14:textId="77777777" w:rsidR="00334503" w:rsidRPr="00334503" w:rsidRDefault="00334503" w:rsidP="00334503">
            <w:pPr>
              <w:spacing w:after="0" w:line="240" w:lineRule="auto"/>
              <w:jc w:val="center"/>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 xml:space="preserve">Predmet </w:t>
            </w:r>
          </w:p>
        </w:tc>
        <w:tc>
          <w:tcPr>
            <w:tcW w:w="644" w:type="pct"/>
            <w:tcBorders>
              <w:top w:val="single" w:sz="4" w:space="0" w:color="auto"/>
              <w:left w:val="nil"/>
              <w:bottom w:val="single" w:sz="4" w:space="0" w:color="auto"/>
              <w:right w:val="single" w:sz="4" w:space="0" w:color="auto"/>
            </w:tcBorders>
            <w:shd w:val="clear" w:color="000000" w:fill="F2F2F2"/>
            <w:vAlign w:val="center"/>
            <w:hideMark/>
          </w:tcPr>
          <w:p w14:paraId="1438CAF3" w14:textId="77777777" w:rsidR="00334503" w:rsidRPr="00334503" w:rsidRDefault="00334503" w:rsidP="00334503">
            <w:pPr>
              <w:spacing w:after="0" w:line="240" w:lineRule="auto"/>
              <w:jc w:val="center"/>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Objava v UL EU</w:t>
            </w:r>
          </w:p>
        </w:tc>
        <w:tc>
          <w:tcPr>
            <w:tcW w:w="654" w:type="pct"/>
            <w:tcBorders>
              <w:top w:val="single" w:sz="4" w:space="0" w:color="auto"/>
              <w:left w:val="nil"/>
              <w:bottom w:val="single" w:sz="4" w:space="0" w:color="auto"/>
              <w:right w:val="single" w:sz="4" w:space="0" w:color="auto"/>
            </w:tcBorders>
            <w:shd w:val="clear" w:color="000000" w:fill="F2F2F2"/>
            <w:vAlign w:val="center"/>
            <w:hideMark/>
          </w:tcPr>
          <w:p w14:paraId="61CE7F3A" w14:textId="77777777" w:rsidR="00334503" w:rsidRPr="00334503" w:rsidRDefault="00334503" w:rsidP="00334503">
            <w:pPr>
              <w:spacing w:after="0" w:line="240" w:lineRule="auto"/>
              <w:jc w:val="center"/>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Sedež ponudnika</w:t>
            </w:r>
          </w:p>
        </w:tc>
        <w:tc>
          <w:tcPr>
            <w:tcW w:w="647" w:type="pct"/>
            <w:tcBorders>
              <w:top w:val="single" w:sz="4" w:space="0" w:color="auto"/>
              <w:left w:val="nil"/>
              <w:bottom w:val="single" w:sz="4" w:space="0" w:color="auto"/>
              <w:right w:val="single" w:sz="4" w:space="0" w:color="auto"/>
            </w:tcBorders>
            <w:shd w:val="clear" w:color="000000" w:fill="F2F2F2"/>
            <w:vAlign w:val="center"/>
            <w:hideMark/>
          </w:tcPr>
          <w:p w14:paraId="49F3C1B1" w14:textId="77777777" w:rsidR="00334503" w:rsidRPr="00334503" w:rsidRDefault="00334503" w:rsidP="00334503">
            <w:pPr>
              <w:spacing w:after="0" w:line="240" w:lineRule="auto"/>
              <w:jc w:val="center"/>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Št. naročil</w:t>
            </w:r>
          </w:p>
        </w:tc>
        <w:tc>
          <w:tcPr>
            <w:tcW w:w="1119" w:type="pct"/>
            <w:tcBorders>
              <w:top w:val="single" w:sz="4" w:space="0" w:color="auto"/>
              <w:left w:val="nil"/>
              <w:bottom w:val="single" w:sz="4" w:space="0" w:color="auto"/>
              <w:right w:val="single" w:sz="4" w:space="0" w:color="auto"/>
            </w:tcBorders>
            <w:shd w:val="clear" w:color="000000" w:fill="F2F2F2"/>
            <w:vAlign w:val="center"/>
            <w:hideMark/>
          </w:tcPr>
          <w:p w14:paraId="275A732D" w14:textId="77777777" w:rsidR="00334503" w:rsidRPr="00334503" w:rsidRDefault="00334503" w:rsidP="00334503">
            <w:pPr>
              <w:spacing w:after="0" w:line="240" w:lineRule="auto"/>
              <w:jc w:val="center"/>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Pogodbena vrednost</w:t>
            </w:r>
          </w:p>
        </w:tc>
        <w:tc>
          <w:tcPr>
            <w:tcW w:w="647" w:type="pct"/>
            <w:tcBorders>
              <w:top w:val="single" w:sz="4" w:space="0" w:color="auto"/>
              <w:left w:val="nil"/>
              <w:bottom w:val="single" w:sz="4" w:space="0" w:color="auto"/>
              <w:right w:val="single" w:sz="4" w:space="0" w:color="auto"/>
            </w:tcBorders>
            <w:shd w:val="clear" w:color="000000" w:fill="F2F2F2"/>
            <w:vAlign w:val="center"/>
            <w:hideMark/>
          </w:tcPr>
          <w:p w14:paraId="540150F3" w14:textId="77777777" w:rsidR="00334503" w:rsidRPr="00334503" w:rsidRDefault="00334503" w:rsidP="00334503">
            <w:pPr>
              <w:spacing w:after="0" w:line="240" w:lineRule="auto"/>
              <w:jc w:val="center"/>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Delež v št. istovrstnih naročil</w:t>
            </w:r>
          </w:p>
        </w:tc>
        <w:tc>
          <w:tcPr>
            <w:tcW w:w="646" w:type="pct"/>
            <w:tcBorders>
              <w:top w:val="single" w:sz="4" w:space="0" w:color="auto"/>
              <w:left w:val="nil"/>
              <w:bottom w:val="single" w:sz="4" w:space="0" w:color="auto"/>
              <w:right w:val="single" w:sz="4" w:space="0" w:color="auto"/>
            </w:tcBorders>
            <w:shd w:val="clear" w:color="000000" w:fill="F2F2F2"/>
            <w:vAlign w:val="center"/>
            <w:hideMark/>
          </w:tcPr>
          <w:p w14:paraId="518B5EAE" w14:textId="77777777" w:rsidR="00334503" w:rsidRPr="00334503" w:rsidRDefault="00334503" w:rsidP="00334503">
            <w:pPr>
              <w:spacing w:after="0" w:line="240" w:lineRule="auto"/>
              <w:jc w:val="center"/>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Delež v vrednosti istovrstnih naročil</w:t>
            </w:r>
          </w:p>
        </w:tc>
      </w:tr>
      <w:tr w:rsidR="00334503" w:rsidRPr="00334503" w14:paraId="5AF1D65B" w14:textId="77777777" w:rsidTr="00334503">
        <w:trPr>
          <w:trHeight w:val="300"/>
        </w:trPr>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14:paraId="4E7E1103" w14:textId="77777777"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Blago</w:t>
            </w:r>
          </w:p>
        </w:tc>
        <w:tc>
          <w:tcPr>
            <w:tcW w:w="644" w:type="pct"/>
            <w:vMerge w:val="restart"/>
            <w:tcBorders>
              <w:top w:val="nil"/>
              <w:left w:val="single" w:sz="4" w:space="0" w:color="auto"/>
              <w:bottom w:val="single" w:sz="4" w:space="0" w:color="auto"/>
              <w:right w:val="single" w:sz="4" w:space="0" w:color="auto"/>
            </w:tcBorders>
            <w:shd w:val="clear" w:color="auto" w:fill="auto"/>
            <w:vAlign w:val="center"/>
            <w:hideMark/>
          </w:tcPr>
          <w:p w14:paraId="555F7CC6" w14:textId="77777777"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DA</w:t>
            </w:r>
          </w:p>
        </w:tc>
        <w:tc>
          <w:tcPr>
            <w:tcW w:w="654" w:type="pct"/>
            <w:tcBorders>
              <w:top w:val="nil"/>
              <w:left w:val="nil"/>
              <w:bottom w:val="single" w:sz="4" w:space="0" w:color="auto"/>
              <w:right w:val="single" w:sz="4" w:space="0" w:color="auto"/>
            </w:tcBorders>
            <w:shd w:val="clear" w:color="auto" w:fill="auto"/>
            <w:vAlign w:val="center"/>
            <w:hideMark/>
          </w:tcPr>
          <w:p w14:paraId="4B42AC38" w14:textId="4C53A466"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S</w:t>
            </w:r>
            <w:r w:rsidR="00D56BC9">
              <w:rPr>
                <w:rFonts w:ascii="Arial" w:eastAsia="Times New Roman" w:hAnsi="Arial" w:cs="Arial"/>
                <w:color w:val="000000"/>
                <w:sz w:val="18"/>
                <w:szCs w:val="18"/>
                <w:lang w:eastAsia="sl-SI"/>
              </w:rPr>
              <w:t>lovenija</w:t>
            </w:r>
          </w:p>
        </w:tc>
        <w:tc>
          <w:tcPr>
            <w:tcW w:w="647" w:type="pct"/>
            <w:tcBorders>
              <w:top w:val="nil"/>
              <w:left w:val="nil"/>
              <w:bottom w:val="single" w:sz="4" w:space="0" w:color="auto"/>
              <w:right w:val="single" w:sz="4" w:space="0" w:color="auto"/>
            </w:tcBorders>
            <w:shd w:val="clear" w:color="auto" w:fill="auto"/>
            <w:vAlign w:val="center"/>
            <w:hideMark/>
          </w:tcPr>
          <w:p w14:paraId="57D5B696"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7.566</w:t>
            </w:r>
          </w:p>
        </w:tc>
        <w:tc>
          <w:tcPr>
            <w:tcW w:w="1119" w:type="pct"/>
            <w:tcBorders>
              <w:top w:val="nil"/>
              <w:left w:val="nil"/>
              <w:bottom w:val="single" w:sz="4" w:space="0" w:color="auto"/>
              <w:right w:val="single" w:sz="4" w:space="0" w:color="auto"/>
            </w:tcBorders>
            <w:shd w:val="clear" w:color="auto" w:fill="auto"/>
            <w:vAlign w:val="center"/>
            <w:hideMark/>
          </w:tcPr>
          <w:p w14:paraId="3CCA74F4"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1.434.040.217</w:t>
            </w:r>
          </w:p>
        </w:tc>
        <w:tc>
          <w:tcPr>
            <w:tcW w:w="647" w:type="pct"/>
            <w:tcBorders>
              <w:top w:val="nil"/>
              <w:left w:val="nil"/>
              <w:bottom w:val="single" w:sz="4" w:space="0" w:color="auto"/>
              <w:right w:val="single" w:sz="4" w:space="0" w:color="auto"/>
            </w:tcBorders>
            <w:shd w:val="clear" w:color="auto" w:fill="auto"/>
            <w:noWrap/>
            <w:vAlign w:val="center"/>
            <w:hideMark/>
          </w:tcPr>
          <w:p w14:paraId="3DF59406" w14:textId="6A17CE58"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97,92 %</w:t>
            </w:r>
          </w:p>
        </w:tc>
        <w:tc>
          <w:tcPr>
            <w:tcW w:w="646" w:type="pct"/>
            <w:tcBorders>
              <w:top w:val="nil"/>
              <w:left w:val="nil"/>
              <w:bottom w:val="single" w:sz="4" w:space="0" w:color="auto"/>
              <w:right w:val="single" w:sz="4" w:space="0" w:color="auto"/>
            </w:tcBorders>
            <w:shd w:val="clear" w:color="auto" w:fill="auto"/>
            <w:noWrap/>
            <w:vAlign w:val="center"/>
            <w:hideMark/>
          </w:tcPr>
          <w:p w14:paraId="113C8CCA" w14:textId="1CF8BD1D"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89,13 %</w:t>
            </w:r>
          </w:p>
        </w:tc>
      </w:tr>
      <w:tr w:rsidR="00334503" w:rsidRPr="00334503" w14:paraId="3A9818EC" w14:textId="77777777" w:rsidTr="00334503">
        <w:trPr>
          <w:trHeight w:val="300"/>
        </w:trPr>
        <w:tc>
          <w:tcPr>
            <w:tcW w:w="643" w:type="pct"/>
            <w:vMerge/>
            <w:tcBorders>
              <w:top w:val="nil"/>
              <w:left w:val="single" w:sz="4" w:space="0" w:color="auto"/>
              <w:bottom w:val="single" w:sz="4" w:space="0" w:color="auto"/>
              <w:right w:val="single" w:sz="4" w:space="0" w:color="auto"/>
            </w:tcBorders>
            <w:vAlign w:val="center"/>
            <w:hideMark/>
          </w:tcPr>
          <w:p w14:paraId="0AB94B03"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644" w:type="pct"/>
            <w:vMerge/>
            <w:tcBorders>
              <w:top w:val="nil"/>
              <w:left w:val="single" w:sz="4" w:space="0" w:color="auto"/>
              <w:bottom w:val="single" w:sz="4" w:space="0" w:color="auto"/>
              <w:right w:val="single" w:sz="4" w:space="0" w:color="auto"/>
            </w:tcBorders>
            <w:vAlign w:val="center"/>
            <w:hideMark/>
          </w:tcPr>
          <w:p w14:paraId="017F5F6D"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654" w:type="pct"/>
            <w:tcBorders>
              <w:top w:val="nil"/>
              <w:left w:val="nil"/>
              <w:bottom w:val="single" w:sz="4" w:space="0" w:color="auto"/>
              <w:right w:val="single" w:sz="4" w:space="0" w:color="auto"/>
            </w:tcBorders>
            <w:shd w:val="clear" w:color="auto" w:fill="auto"/>
            <w:vAlign w:val="center"/>
            <w:hideMark/>
          </w:tcPr>
          <w:p w14:paraId="0E7C87F5" w14:textId="1CF39CCC" w:rsidR="00334503" w:rsidRPr="00334503" w:rsidRDefault="00E9321E" w:rsidP="00334503">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T</w:t>
            </w:r>
            <w:r w:rsidRPr="00334503">
              <w:rPr>
                <w:rFonts w:ascii="Arial" w:eastAsia="Times New Roman" w:hAnsi="Arial" w:cs="Arial"/>
                <w:color w:val="000000"/>
                <w:sz w:val="18"/>
                <w:szCs w:val="18"/>
                <w:lang w:eastAsia="sl-SI"/>
              </w:rPr>
              <w:t>ujina</w:t>
            </w:r>
          </w:p>
        </w:tc>
        <w:tc>
          <w:tcPr>
            <w:tcW w:w="647" w:type="pct"/>
            <w:tcBorders>
              <w:top w:val="nil"/>
              <w:left w:val="nil"/>
              <w:bottom w:val="single" w:sz="4" w:space="0" w:color="auto"/>
              <w:right w:val="single" w:sz="4" w:space="0" w:color="auto"/>
            </w:tcBorders>
            <w:shd w:val="clear" w:color="auto" w:fill="auto"/>
            <w:vAlign w:val="center"/>
            <w:hideMark/>
          </w:tcPr>
          <w:p w14:paraId="5A786DB0"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161</w:t>
            </w:r>
          </w:p>
        </w:tc>
        <w:tc>
          <w:tcPr>
            <w:tcW w:w="1119" w:type="pct"/>
            <w:tcBorders>
              <w:top w:val="nil"/>
              <w:left w:val="nil"/>
              <w:bottom w:val="single" w:sz="4" w:space="0" w:color="auto"/>
              <w:right w:val="single" w:sz="4" w:space="0" w:color="auto"/>
            </w:tcBorders>
            <w:shd w:val="clear" w:color="auto" w:fill="auto"/>
            <w:vAlign w:val="center"/>
            <w:hideMark/>
          </w:tcPr>
          <w:p w14:paraId="5914DA4E"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174.823.757</w:t>
            </w:r>
          </w:p>
        </w:tc>
        <w:tc>
          <w:tcPr>
            <w:tcW w:w="647" w:type="pct"/>
            <w:tcBorders>
              <w:top w:val="nil"/>
              <w:left w:val="nil"/>
              <w:bottom w:val="single" w:sz="4" w:space="0" w:color="auto"/>
              <w:right w:val="single" w:sz="4" w:space="0" w:color="auto"/>
            </w:tcBorders>
            <w:shd w:val="clear" w:color="auto" w:fill="auto"/>
            <w:noWrap/>
            <w:vAlign w:val="center"/>
            <w:hideMark/>
          </w:tcPr>
          <w:p w14:paraId="1007D0EF" w14:textId="2E5408B8"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2,08 %</w:t>
            </w:r>
          </w:p>
        </w:tc>
        <w:tc>
          <w:tcPr>
            <w:tcW w:w="646" w:type="pct"/>
            <w:tcBorders>
              <w:top w:val="nil"/>
              <w:left w:val="nil"/>
              <w:bottom w:val="single" w:sz="4" w:space="0" w:color="auto"/>
              <w:right w:val="single" w:sz="4" w:space="0" w:color="auto"/>
            </w:tcBorders>
            <w:shd w:val="clear" w:color="auto" w:fill="auto"/>
            <w:noWrap/>
            <w:vAlign w:val="center"/>
            <w:hideMark/>
          </w:tcPr>
          <w:p w14:paraId="16E71833" w14:textId="0D7BD349"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10,87 %</w:t>
            </w:r>
          </w:p>
        </w:tc>
      </w:tr>
      <w:tr w:rsidR="00334503" w:rsidRPr="00334503" w14:paraId="17B57EFF" w14:textId="77777777" w:rsidTr="00334503">
        <w:trPr>
          <w:trHeight w:val="300"/>
        </w:trPr>
        <w:tc>
          <w:tcPr>
            <w:tcW w:w="643" w:type="pct"/>
            <w:vMerge/>
            <w:tcBorders>
              <w:top w:val="nil"/>
              <w:left w:val="single" w:sz="4" w:space="0" w:color="auto"/>
              <w:bottom w:val="single" w:sz="4" w:space="0" w:color="auto"/>
              <w:right w:val="single" w:sz="4" w:space="0" w:color="auto"/>
            </w:tcBorders>
            <w:vAlign w:val="center"/>
            <w:hideMark/>
          </w:tcPr>
          <w:p w14:paraId="7800D8A4"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644" w:type="pct"/>
            <w:vMerge w:val="restart"/>
            <w:tcBorders>
              <w:top w:val="nil"/>
              <w:left w:val="single" w:sz="4" w:space="0" w:color="auto"/>
              <w:bottom w:val="single" w:sz="4" w:space="0" w:color="auto"/>
              <w:right w:val="single" w:sz="4" w:space="0" w:color="auto"/>
            </w:tcBorders>
            <w:shd w:val="clear" w:color="auto" w:fill="auto"/>
            <w:vAlign w:val="center"/>
            <w:hideMark/>
          </w:tcPr>
          <w:p w14:paraId="538413A6" w14:textId="77777777"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NE</w:t>
            </w:r>
          </w:p>
        </w:tc>
        <w:tc>
          <w:tcPr>
            <w:tcW w:w="654" w:type="pct"/>
            <w:tcBorders>
              <w:top w:val="nil"/>
              <w:left w:val="nil"/>
              <w:bottom w:val="single" w:sz="4" w:space="0" w:color="auto"/>
              <w:right w:val="single" w:sz="4" w:space="0" w:color="auto"/>
            </w:tcBorders>
            <w:shd w:val="clear" w:color="auto" w:fill="auto"/>
            <w:vAlign w:val="center"/>
            <w:hideMark/>
          </w:tcPr>
          <w:p w14:paraId="0CF29BC1" w14:textId="1A1F8DB9"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S</w:t>
            </w:r>
            <w:r w:rsidR="00D56BC9">
              <w:rPr>
                <w:rFonts w:ascii="Arial" w:eastAsia="Times New Roman" w:hAnsi="Arial" w:cs="Arial"/>
                <w:color w:val="000000"/>
                <w:sz w:val="18"/>
                <w:szCs w:val="18"/>
                <w:lang w:eastAsia="sl-SI"/>
              </w:rPr>
              <w:t>lovenija</w:t>
            </w:r>
          </w:p>
        </w:tc>
        <w:tc>
          <w:tcPr>
            <w:tcW w:w="647" w:type="pct"/>
            <w:tcBorders>
              <w:top w:val="nil"/>
              <w:left w:val="nil"/>
              <w:bottom w:val="single" w:sz="4" w:space="0" w:color="auto"/>
              <w:right w:val="single" w:sz="4" w:space="0" w:color="auto"/>
            </w:tcBorders>
            <w:shd w:val="clear" w:color="auto" w:fill="auto"/>
            <w:vAlign w:val="center"/>
            <w:hideMark/>
          </w:tcPr>
          <w:p w14:paraId="524DE36D"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3.538</w:t>
            </w:r>
          </w:p>
        </w:tc>
        <w:tc>
          <w:tcPr>
            <w:tcW w:w="1119" w:type="pct"/>
            <w:tcBorders>
              <w:top w:val="nil"/>
              <w:left w:val="nil"/>
              <w:bottom w:val="single" w:sz="4" w:space="0" w:color="auto"/>
              <w:right w:val="single" w:sz="4" w:space="0" w:color="auto"/>
            </w:tcBorders>
            <w:shd w:val="clear" w:color="auto" w:fill="auto"/>
            <w:vAlign w:val="center"/>
            <w:hideMark/>
          </w:tcPr>
          <w:p w14:paraId="111A9BCD"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163.329.038</w:t>
            </w:r>
          </w:p>
        </w:tc>
        <w:tc>
          <w:tcPr>
            <w:tcW w:w="647" w:type="pct"/>
            <w:tcBorders>
              <w:top w:val="nil"/>
              <w:left w:val="nil"/>
              <w:bottom w:val="single" w:sz="4" w:space="0" w:color="auto"/>
              <w:right w:val="single" w:sz="4" w:space="0" w:color="auto"/>
            </w:tcBorders>
            <w:shd w:val="clear" w:color="auto" w:fill="auto"/>
            <w:noWrap/>
            <w:vAlign w:val="center"/>
            <w:hideMark/>
          </w:tcPr>
          <w:p w14:paraId="44D7BAB9" w14:textId="68DF5342"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96,12 %</w:t>
            </w:r>
          </w:p>
        </w:tc>
        <w:tc>
          <w:tcPr>
            <w:tcW w:w="646" w:type="pct"/>
            <w:tcBorders>
              <w:top w:val="nil"/>
              <w:left w:val="nil"/>
              <w:bottom w:val="single" w:sz="4" w:space="0" w:color="auto"/>
              <w:right w:val="single" w:sz="4" w:space="0" w:color="auto"/>
            </w:tcBorders>
            <w:shd w:val="clear" w:color="auto" w:fill="auto"/>
            <w:noWrap/>
            <w:vAlign w:val="center"/>
            <w:hideMark/>
          </w:tcPr>
          <w:p w14:paraId="23232E57" w14:textId="62655183"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90,97 %</w:t>
            </w:r>
          </w:p>
        </w:tc>
      </w:tr>
      <w:tr w:rsidR="00334503" w:rsidRPr="00334503" w14:paraId="1420A0C9" w14:textId="77777777" w:rsidTr="00334503">
        <w:trPr>
          <w:trHeight w:val="300"/>
        </w:trPr>
        <w:tc>
          <w:tcPr>
            <w:tcW w:w="643" w:type="pct"/>
            <w:vMerge/>
            <w:tcBorders>
              <w:top w:val="nil"/>
              <w:left w:val="single" w:sz="4" w:space="0" w:color="auto"/>
              <w:bottom w:val="single" w:sz="4" w:space="0" w:color="auto"/>
              <w:right w:val="single" w:sz="4" w:space="0" w:color="auto"/>
            </w:tcBorders>
            <w:vAlign w:val="center"/>
            <w:hideMark/>
          </w:tcPr>
          <w:p w14:paraId="28D5C9BD"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644" w:type="pct"/>
            <w:vMerge/>
            <w:tcBorders>
              <w:top w:val="nil"/>
              <w:left w:val="single" w:sz="4" w:space="0" w:color="auto"/>
              <w:bottom w:val="single" w:sz="4" w:space="0" w:color="auto"/>
              <w:right w:val="single" w:sz="4" w:space="0" w:color="auto"/>
            </w:tcBorders>
            <w:vAlign w:val="center"/>
            <w:hideMark/>
          </w:tcPr>
          <w:p w14:paraId="2CA92DFB"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654" w:type="pct"/>
            <w:tcBorders>
              <w:top w:val="nil"/>
              <w:left w:val="nil"/>
              <w:bottom w:val="single" w:sz="4" w:space="0" w:color="auto"/>
              <w:right w:val="single" w:sz="4" w:space="0" w:color="auto"/>
            </w:tcBorders>
            <w:shd w:val="clear" w:color="auto" w:fill="auto"/>
            <w:vAlign w:val="center"/>
            <w:hideMark/>
          </w:tcPr>
          <w:p w14:paraId="7155B33F" w14:textId="48D3018B" w:rsidR="00334503" w:rsidRPr="00334503" w:rsidRDefault="00E9321E" w:rsidP="00334503">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T</w:t>
            </w:r>
            <w:r w:rsidRPr="00334503">
              <w:rPr>
                <w:rFonts w:ascii="Arial" w:eastAsia="Times New Roman" w:hAnsi="Arial" w:cs="Arial"/>
                <w:color w:val="000000"/>
                <w:sz w:val="18"/>
                <w:szCs w:val="18"/>
                <w:lang w:eastAsia="sl-SI"/>
              </w:rPr>
              <w:t>ujina</w:t>
            </w:r>
          </w:p>
        </w:tc>
        <w:tc>
          <w:tcPr>
            <w:tcW w:w="647" w:type="pct"/>
            <w:tcBorders>
              <w:top w:val="nil"/>
              <w:left w:val="nil"/>
              <w:bottom w:val="single" w:sz="4" w:space="0" w:color="auto"/>
              <w:right w:val="single" w:sz="4" w:space="0" w:color="auto"/>
            </w:tcBorders>
            <w:shd w:val="clear" w:color="auto" w:fill="auto"/>
            <w:vAlign w:val="center"/>
            <w:hideMark/>
          </w:tcPr>
          <w:p w14:paraId="7FCA7982"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143</w:t>
            </w:r>
          </w:p>
        </w:tc>
        <w:tc>
          <w:tcPr>
            <w:tcW w:w="1119" w:type="pct"/>
            <w:tcBorders>
              <w:top w:val="nil"/>
              <w:left w:val="nil"/>
              <w:bottom w:val="single" w:sz="4" w:space="0" w:color="auto"/>
              <w:right w:val="single" w:sz="4" w:space="0" w:color="auto"/>
            </w:tcBorders>
            <w:shd w:val="clear" w:color="auto" w:fill="auto"/>
            <w:vAlign w:val="center"/>
            <w:hideMark/>
          </w:tcPr>
          <w:p w14:paraId="15A479B9"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16.219.353</w:t>
            </w:r>
          </w:p>
        </w:tc>
        <w:tc>
          <w:tcPr>
            <w:tcW w:w="647" w:type="pct"/>
            <w:tcBorders>
              <w:top w:val="nil"/>
              <w:left w:val="nil"/>
              <w:bottom w:val="single" w:sz="4" w:space="0" w:color="auto"/>
              <w:right w:val="single" w:sz="4" w:space="0" w:color="auto"/>
            </w:tcBorders>
            <w:shd w:val="clear" w:color="auto" w:fill="auto"/>
            <w:noWrap/>
            <w:vAlign w:val="center"/>
            <w:hideMark/>
          </w:tcPr>
          <w:p w14:paraId="61DE6DAB" w14:textId="5A89F1B4"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3,88 %</w:t>
            </w:r>
          </w:p>
        </w:tc>
        <w:tc>
          <w:tcPr>
            <w:tcW w:w="646" w:type="pct"/>
            <w:tcBorders>
              <w:top w:val="nil"/>
              <w:left w:val="nil"/>
              <w:bottom w:val="single" w:sz="4" w:space="0" w:color="auto"/>
              <w:right w:val="single" w:sz="4" w:space="0" w:color="auto"/>
            </w:tcBorders>
            <w:shd w:val="clear" w:color="auto" w:fill="auto"/>
            <w:noWrap/>
            <w:vAlign w:val="center"/>
            <w:hideMark/>
          </w:tcPr>
          <w:p w14:paraId="2D22338E" w14:textId="63F4FF0E"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9,03 %</w:t>
            </w:r>
          </w:p>
        </w:tc>
      </w:tr>
      <w:tr w:rsidR="00334503" w:rsidRPr="00334503" w14:paraId="57D8BB31" w14:textId="77777777" w:rsidTr="00334503">
        <w:trPr>
          <w:gridAfter w:val="2"/>
          <w:wAfter w:w="1293" w:type="pct"/>
          <w:trHeight w:val="300"/>
        </w:trPr>
        <w:tc>
          <w:tcPr>
            <w:tcW w:w="643" w:type="pct"/>
            <w:vMerge/>
            <w:tcBorders>
              <w:top w:val="nil"/>
              <w:left w:val="single" w:sz="4" w:space="0" w:color="auto"/>
              <w:bottom w:val="single" w:sz="4" w:space="0" w:color="auto"/>
              <w:right w:val="single" w:sz="4" w:space="0" w:color="auto"/>
            </w:tcBorders>
            <w:vAlign w:val="center"/>
            <w:hideMark/>
          </w:tcPr>
          <w:p w14:paraId="42C4FC76"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1298" w:type="pct"/>
            <w:gridSpan w:val="2"/>
            <w:tcBorders>
              <w:top w:val="single" w:sz="4" w:space="0" w:color="auto"/>
              <w:left w:val="nil"/>
              <w:bottom w:val="single" w:sz="4" w:space="0" w:color="auto"/>
              <w:right w:val="single" w:sz="4" w:space="0" w:color="auto"/>
            </w:tcBorders>
            <w:shd w:val="clear" w:color="auto" w:fill="auto"/>
            <w:vAlign w:val="center"/>
            <w:hideMark/>
          </w:tcPr>
          <w:p w14:paraId="1A16129C" w14:textId="77777777" w:rsidR="00334503" w:rsidRPr="00334503" w:rsidRDefault="00334503" w:rsidP="00334503">
            <w:pPr>
              <w:spacing w:after="0" w:line="240" w:lineRule="auto"/>
              <w:rPr>
                <w:rFonts w:ascii="Arial" w:eastAsia="Times New Roman" w:hAnsi="Arial" w:cs="Arial"/>
                <w:b/>
                <w:bCs/>
                <w:color w:val="000000"/>
                <w:sz w:val="18"/>
                <w:szCs w:val="18"/>
                <w:lang w:eastAsia="sl-SI"/>
              </w:rPr>
            </w:pPr>
            <w:r w:rsidRPr="00334503">
              <w:rPr>
                <w:rFonts w:ascii="Arial" w:eastAsia="Times New Roman" w:hAnsi="Arial" w:cs="Arial"/>
                <w:b/>
                <w:bCs/>
                <w:color w:val="000000"/>
                <w:sz w:val="18"/>
                <w:szCs w:val="18"/>
                <w:lang w:eastAsia="sl-SI"/>
              </w:rPr>
              <w:t>Skupaj</w:t>
            </w:r>
          </w:p>
        </w:tc>
        <w:tc>
          <w:tcPr>
            <w:tcW w:w="647" w:type="pct"/>
            <w:tcBorders>
              <w:top w:val="nil"/>
              <w:left w:val="nil"/>
              <w:bottom w:val="single" w:sz="4" w:space="0" w:color="auto"/>
              <w:right w:val="single" w:sz="4" w:space="0" w:color="auto"/>
            </w:tcBorders>
            <w:shd w:val="clear" w:color="auto" w:fill="auto"/>
            <w:vAlign w:val="center"/>
            <w:hideMark/>
          </w:tcPr>
          <w:p w14:paraId="5BD4B90C" w14:textId="77777777" w:rsidR="00334503" w:rsidRPr="00334503" w:rsidRDefault="00334503" w:rsidP="00334503">
            <w:pPr>
              <w:spacing w:after="0" w:line="240" w:lineRule="auto"/>
              <w:jc w:val="right"/>
              <w:rPr>
                <w:rFonts w:ascii="Arial" w:eastAsia="Times New Roman" w:hAnsi="Arial" w:cs="Arial"/>
                <w:b/>
                <w:bCs/>
                <w:color w:val="000000"/>
                <w:sz w:val="18"/>
                <w:szCs w:val="18"/>
                <w:lang w:eastAsia="sl-SI"/>
              </w:rPr>
            </w:pPr>
            <w:r w:rsidRPr="00334503">
              <w:rPr>
                <w:rFonts w:ascii="Arial" w:eastAsia="Times New Roman" w:hAnsi="Arial" w:cs="Arial"/>
                <w:b/>
                <w:bCs/>
                <w:color w:val="000000"/>
                <w:sz w:val="18"/>
                <w:szCs w:val="18"/>
                <w:lang w:eastAsia="sl-SI"/>
              </w:rPr>
              <w:t>11.408</w:t>
            </w:r>
          </w:p>
        </w:tc>
        <w:tc>
          <w:tcPr>
            <w:tcW w:w="1119" w:type="pct"/>
            <w:tcBorders>
              <w:top w:val="nil"/>
              <w:left w:val="nil"/>
              <w:bottom w:val="single" w:sz="4" w:space="0" w:color="auto"/>
              <w:right w:val="single" w:sz="4" w:space="0" w:color="auto"/>
            </w:tcBorders>
            <w:shd w:val="clear" w:color="auto" w:fill="auto"/>
            <w:vAlign w:val="center"/>
            <w:hideMark/>
          </w:tcPr>
          <w:p w14:paraId="0ACBDB0D" w14:textId="77777777" w:rsidR="00334503" w:rsidRPr="00334503" w:rsidRDefault="00334503" w:rsidP="00334503">
            <w:pPr>
              <w:spacing w:after="0" w:line="240" w:lineRule="auto"/>
              <w:jc w:val="right"/>
              <w:rPr>
                <w:rFonts w:ascii="Arial" w:eastAsia="Times New Roman" w:hAnsi="Arial" w:cs="Arial"/>
                <w:b/>
                <w:bCs/>
                <w:color w:val="000000"/>
                <w:sz w:val="18"/>
                <w:szCs w:val="18"/>
                <w:lang w:eastAsia="sl-SI"/>
              </w:rPr>
            </w:pPr>
            <w:r w:rsidRPr="00334503">
              <w:rPr>
                <w:rFonts w:ascii="Arial" w:eastAsia="Times New Roman" w:hAnsi="Arial" w:cs="Arial"/>
                <w:b/>
                <w:bCs/>
                <w:color w:val="000000"/>
                <w:sz w:val="18"/>
                <w:szCs w:val="18"/>
                <w:lang w:eastAsia="sl-SI"/>
              </w:rPr>
              <w:t>1.788.412.365</w:t>
            </w:r>
          </w:p>
        </w:tc>
      </w:tr>
      <w:tr w:rsidR="00334503" w:rsidRPr="00334503" w14:paraId="1101092D" w14:textId="77777777" w:rsidTr="00334503">
        <w:trPr>
          <w:trHeight w:val="300"/>
        </w:trPr>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14:paraId="309219BF" w14:textId="14ABC7AB"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Storitve</w:t>
            </w:r>
          </w:p>
        </w:tc>
        <w:tc>
          <w:tcPr>
            <w:tcW w:w="644" w:type="pct"/>
            <w:vMerge w:val="restart"/>
            <w:tcBorders>
              <w:top w:val="nil"/>
              <w:left w:val="single" w:sz="4" w:space="0" w:color="auto"/>
              <w:bottom w:val="single" w:sz="4" w:space="0" w:color="auto"/>
              <w:right w:val="single" w:sz="4" w:space="0" w:color="auto"/>
            </w:tcBorders>
            <w:shd w:val="clear" w:color="auto" w:fill="auto"/>
            <w:vAlign w:val="center"/>
            <w:hideMark/>
          </w:tcPr>
          <w:p w14:paraId="6FF29125" w14:textId="77777777"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DA</w:t>
            </w:r>
          </w:p>
        </w:tc>
        <w:tc>
          <w:tcPr>
            <w:tcW w:w="654" w:type="pct"/>
            <w:tcBorders>
              <w:top w:val="nil"/>
              <w:left w:val="nil"/>
              <w:bottom w:val="single" w:sz="4" w:space="0" w:color="auto"/>
              <w:right w:val="single" w:sz="4" w:space="0" w:color="auto"/>
            </w:tcBorders>
            <w:shd w:val="clear" w:color="auto" w:fill="auto"/>
            <w:vAlign w:val="center"/>
            <w:hideMark/>
          </w:tcPr>
          <w:p w14:paraId="47B733B3" w14:textId="33A6FF16"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S</w:t>
            </w:r>
            <w:r w:rsidR="00D56BC9">
              <w:rPr>
                <w:rFonts w:ascii="Arial" w:eastAsia="Times New Roman" w:hAnsi="Arial" w:cs="Arial"/>
                <w:color w:val="000000"/>
                <w:sz w:val="18"/>
                <w:szCs w:val="18"/>
                <w:lang w:eastAsia="sl-SI"/>
              </w:rPr>
              <w:t>lovenija</w:t>
            </w:r>
          </w:p>
        </w:tc>
        <w:tc>
          <w:tcPr>
            <w:tcW w:w="647" w:type="pct"/>
            <w:tcBorders>
              <w:top w:val="nil"/>
              <w:left w:val="nil"/>
              <w:bottom w:val="single" w:sz="4" w:space="0" w:color="auto"/>
              <w:right w:val="single" w:sz="4" w:space="0" w:color="auto"/>
            </w:tcBorders>
            <w:shd w:val="clear" w:color="auto" w:fill="auto"/>
            <w:vAlign w:val="center"/>
            <w:hideMark/>
          </w:tcPr>
          <w:p w14:paraId="5A472C39"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2.354</w:t>
            </w:r>
          </w:p>
        </w:tc>
        <w:tc>
          <w:tcPr>
            <w:tcW w:w="1119" w:type="pct"/>
            <w:tcBorders>
              <w:top w:val="nil"/>
              <w:left w:val="nil"/>
              <w:bottom w:val="single" w:sz="4" w:space="0" w:color="auto"/>
              <w:right w:val="single" w:sz="4" w:space="0" w:color="auto"/>
            </w:tcBorders>
            <w:shd w:val="clear" w:color="auto" w:fill="auto"/>
            <w:vAlign w:val="center"/>
            <w:hideMark/>
          </w:tcPr>
          <w:p w14:paraId="77786A82"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964.703.802</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619AFB54" w14:textId="1D17A44B"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96,99 %</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11A8BA55" w14:textId="48E9AE93"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84,88 %</w:t>
            </w:r>
          </w:p>
        </w:tc>
      </w:tr>
      <w:tr w:rsidR="00334503" w:rsidRPr="00334503" w14:paraId="7952B741" w14:textId="77777777" w:rsidTr="00334503">
        <w:trPr>
          <w:trHeight w:val="300"/>
        </w:trPr>
        <w:tc>
          <w:tcPr>
            <w:tcW w:w="643" w:type="pct"/>
            <w:vMerge/>
            <w:tcBorders>
              <w:top w:val="nil"/>
              <w:left w:val="single" w:sz="4" w:space="0" w:color="auto"/>
              <w:bottom w:val="single" w:sz="4" w:space="0" w:color="auto"/>
              <w:right w:val="single" w:sz="4" w:space="0" w:color="auto"/>
            </w:tcBorders>
            <w:vAlign w:val="center"/>
            <w:hideMark/>
          </w:tcPr>
          <w:p w14:paraId="6FC9C2F6"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644" w:type="pct"/>
            <w:vMerge/>
            <w:tcBorders>
              <w:top w:val="nil"/>
              <w:left w:val="single" w:sz="4" w:space="0" w:color="auto"/>
              <w:bottom w:val="single" w:sz="4" w:space="0" w:color="auto"/>
              <w:right w:val="single" w:sz="4" w:space="0" w:color="auto"/>
            </w:tcBorders>
            <w:vAlign w:val="center"/>
            <w:hideMark/>
          </w:tcPr>
          <w:p w14:paraId="2A493960"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654" w:type="pct"/>
            <w:tcBorders>
              <w:top w:val="nil"/>
              <w:left w:val="nil"/>
              <w:bottom w:val="single" w:sz="4" w:space="0" w:color="auto"/>
              <w:right w:val="single" w:sz="4" w:space="0" w:color="auto"/>
            </w:tcBorders>
            <w:shd w:val="clear" w:color="auto" w:fill="auto"/>
            <w:vAlign w:val="center"/>
            <w:hideMark/>
          </w:tcPr>
          <w:p w14:paraId="562AE1D4" w14:textId="61EF1D9E" w:rsidR="00334503" w:rsidRPr="00334503" w:rsidRDefault="00E9321E" w:rsidP="00334503">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T</w:t>
            </w:r>
            <w:r w:rsidRPr="00334503">
              <w:rPr>
                <w:rFonts w:ascii="Arial" w:eastAsia="Times New Roman" w:hAnsi="Arial" w:cs="Arial"/>
                <w:color w:val="000000"/>
                <w:sz w:val="18"/>
                <w:szCs w:val="18"/>
                <w:lang w:eastAsia="sl-SI"/>
              </w:rPr>
              <w:t>ujina</w:t>
            </w:r>
          </w:p>
        </w:tc>
        <w:tc>
          <w:tcPr>
            <w:tcW w:w="647" w:type="pct"/>
            <w:tcBorders>
              <w:top w:val="nil"/>
              <w:left w:val="nil"/>
              <w:bottom w:val="single" w:sz="4" w:space="0" w:color="auto"/>
              <w:right w:val="single" w:sz="4" w:space="0" w:color="auto"/>
            </w:tcBorders>
            <w:shd w:val="clear" w:color="auto" w:fill="auto"/>
            <w:vAlign w:val="center"/>
            <w:hideMark/>
          </w:tcPr>
          <w:p w14:paraId="46266692"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73</w:t>
            </w:r>
          </w:p>
        </w:tc>
        <w:tc>
          <w:tcPr>
            <w:tcW w:w="1119" w:type="pct"/>
            <w:tcBorders>
              <w:top w:val="nil"/>
              <w:left w:val="nil"/>
              <w:bottom w:val="single" w:sz="4" w:space="0" w:color="auto"/>
              <w:right w:val="single" w:sz="4" w:space="0" w:color="auto"/>
            </w:tcBorders>
            <w:shd w:val="clear" w:color="auto" w:fill="auto"/>
            <w:vAlign w:val="center"/>
            <w:hideMark/>
          </w:tcPr>
          <w:p w14:paraId="4A39BFBD"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171.845.161</w:t>
            </w:r>
          </w:p>
        </w:tc>
        <w:tc>
          <w:tcPr>
            <w:tcW w:w="647" w:type="pct"/>
            <w:tcBorders>
              <w:top w:val="nil"/>
              <w:left w:val="nil"/>
              <w:bottom w:val="single" w:sz="4" w:space="0" w:color="auto"/>
              <w:right w:val="single" w:sz="4" w:space="0" w:color="auto"/>
            </w:tcBorders>
            <w:shd w:val="clear" w:color="auto" w:fill="auto"/>
            <w:noWrap/>
            <w:vAlign w:val="center"/>
            <w:hideMark/>
          </w:tcPr>
          <w:p w14:paraId="247D8131" w14:textId="2F069B6D"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3,01 %</w:t>
            </w:r>
          </w:p>
        </w:tc>
        <w:tc>
          <w:tcPr>
            <w:tcW w:w="646" w:type="pct"/>
            <w:tcBorders>
              <w:top w:val="nil"/>
              <w:left w:val="nil"/>
              <w:bottom w:val="single" w:sz="4" w:space="0" w:color="auto"/>
              <w:right w:val="single" w:sz="4" w:space="0" w:color="auto"/>
            </w:tcBorders>
            <w:shd w:val="clear" w:color="auto" w:fill="auto"/>
            <w:noWrap/>
            <w:vAlign w:val="center"/>
            <w:hideMark/>
          </w:tcPr>
          <w:p w14:paraId="7DD1EBDF" w14:textId="47DB2C39"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15,12 %</w:t>
            </w:r>
          </w:p>
        </w:tc>
      </w:tr>
      <w:tr w:rsidR="00334503" w:rsidRPr="00334503" w14:paraId="3FEB04F6" w14:textId="77777777" w:rsidTr="00334503">
        <w:trPr>
          <w:trHeight w:val="300"/>
        </w:trPr>
        <w:tc>
          <w:tcPr>
            <w:tcW w:w="643" w:type="pct"/>
            <w:vMerge/>
            <w:tcBorders>
              <w:top w:val="nil"/>
              <w:left w:val="single" w:sz="4" w:space="0" w:color="auto"/>
              <w:bottom w:val="single" w:sz="4" w:space="0" w:color="auto"/>
              <w:right w:val="single" w:sz="4" w:space="0" w:color="auto"/>
            </w:tcBorders>
            <w:vAlign w:val="center"/>
            <w:hideMark/>
          </w:tcPr>
          <w:p w14:paraId="754D3285"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644" w:type="pct"/>
            <w:vMerge w:val="restart"/>
            <w:tcBorders>
              <w:top w:val="nil"/>
              <w:left w:val="single" w:sz="4" w:space="0" w:color="auto"/>
              <w:bottom w:val="single" w:sz="4" w:space="0" w:color="auto"/>
              <w:right w:val="single" w:sz="4" w:space="0" w:color="auto"/>
            </w:tcBorders>
            <w:shd w:val="clear" w:color="auto" w:fill="auto"/>
            <w:vAlign w:val="center"/>
            <w:hideMark/>
          </w:tcPr>
          <w:p w14:paraId="2D98068A" w14:textId="77777777"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NE</w:t>
            </w:r>
          </w:p>
        </w:tc>
        <w:tc>
          <w:tcPr>
            <w:tcW w:w="654" w:type="pct"/>
            <w:tcBorders>
              <w:top w:val="nil"/>
              <w:left w:val="nil"/>
              <w:bottom w:val="single" w:sz="4" w:space="0" w:color="auto"/>
              <w:right w:val="single" w:sz="4" w:space="0" w:color="auto"/>
            </w:tcBorders>
            <w:shd w:val="clear" w:color="auto" w:fill="auto"/>
            <w:vAlign w:val="center"/>
            <w:hideMark/>
          </w:tcPr>
          <w:p w14:paraId="3C3F971A" w14:textId="3FADE0C5"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S</w:t>
            </w:r>
            <w:r w:rsidR="00D56BC9">
              <w:rPr>
                <w:rFonts w:ascii="Arial" w:eastAsia="Times New Roman" w:hAnsi="Arial" w:cs="Arial"/>
                <w:color w:val="000000"/>
                <w:sz w:val="18"/>
                <w:szCs w:val="18"/>
                <w:lang w:eastAsia="sl-SI"/>
              </w:rPr>
              <w:t>lovenija</w:t>
            </w:r>
          </w:p>
        </w:tc>
        <w:tc>
          <w:tcPr>
            <w:tcW w:w="647" w:type="pct"/>
            <w:tcBorders>
              <w:top w:val="nil"/>
              <w:left w:val="nil"/>
              <w:bottom w:val="single" w:sz="4" w:space="0" w:color="auto"/>
              <w:right w:val="single" w:sz="4" w:space="0" w:color="auto"/>
            </w:tcBorders>
            <w:shd w:val="clear" w:color="auto" w:fill="auto"/>
            <w:vAlign w:val="center"/>
            <w:hideMark/>
          </w:tcPr>
          <w:p w14:paraId="6E949869"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1.925</w:t>
            </w:r>
          </w:p>
        </w:tc>
        <w:tc>
          <w:tcPr>
            <w:tcW w:w="1119" w:type="pct"/>
            <w:tcBorders>
              <w:top w:val="nil"/>
              <w:left w:val="nil"/>
              <w:bottom w:val="single" w:sz="4" w:space="0" w:color="auto"/>
              <w:right w:val="single" w:sz="4" w:space="0" w:color="auto"/>
            </w:tcBorders>
            <w:shd w:val="clear" w:color="auto" w:fill="auto"/>
            <w:vAlign w:val="center"/>
            <w:hideMark/>
          </w:tcPr>
          <w:p w14:paraId="55A7D76C"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150.925.349</w:t>
            </w:r>
          </w:p>
        </w:tc>
        <w:tc>
          <w:tcPr>
            <w:tcW w:w="647" w:type="pct"/>
            <w:tcBorders>
              <w:top w:val="nil"/>
              <w:left w:val="nil"/>
              <w:bottom w:val="single" w:sz="4" w:space="0" w:color="auto"/>
              <w:right w:val="single" w:sz="4" w:space="0" w:color="auto"/>
            </w:tcBorders>
            <w:shd w:val="clear" w:color="auto" w:fill="auto"/>
            <w:noWrap/>
            <w:vAlign w:val="center"/>
            <w:hideMark/>
          </w:tcPr>
          <w:p w14:paraId="23003E00" w14:textId="2B8577B2"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95,87 %</w:t>
            </w:r>
          </w:p>
        </w:tc>
        <w:tc>
          <w:tcPr>
            <w:tcW w:w="646" w:type="pct"/>
            <w:tcBorders>
              <w:top w:val="nil"/>
              <w:left w:val="nil"/>
              <w:bottom w:val="single" w:sz="4" w:space="0" w:color="auto"/>
              <w:right w:val="single" w:sz="4" w:space="0" w:color="auto"/>
            </w:tcBorders>
            <w:shd w:val="clear" w:color="auto" w:fill="auto"/>
            <w:noWrap/>
            <w:vAlign w:val="center"/>
            <w:hideMark/>
          </w:tcPr>
          <w:p w14:paraId="5B5751D3" w14:textId="3E3C52FC"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93,80 %</w:t>
            </w:r>
          </w:p>
        </w:tc>
      </w:tr>
      <w:tr w:rsidR="00334503" w:rsidRPr="00334503" w14:paraId="322B3F89" w14:textId="77777777" w:rsidTr="00334503">
        <w:trPr>
          <w:trHeight w:val="300"/>
        </w:trPr>
        <w:tc>
          <w:tcPr>
            <w:tcW w:w="643" w:type="pct"/>
            <w:vMerge/>
            <w:tcBorders>
              <w:top w:val="nil"/>
              <w:left w:val="single" w:sz="4" w:space="0" w:color="auto"/>
              <w:bottom w:val="single" w:sz="4" w:space="0" w:color="auto"/>
              <w:right w:val="single" w:sz="4" w:space="0" w:color="auto"/>
            </w:tcBorders>
            <w:vAlign w:val="center"/>
            <w:hideMark/>
          </w:tcPr>
          <w:p w14:paraId="362A2E21"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644" w:type="pct"/>
            <w:vMerge/>
            <w:tcBorders>
              <w:top w:val="nil"/>
              <w:left w:val="single" w:sz="4" w:space="0" w:color="auto"/>
              <w:bottom w:val="single" w:sz="4" w:space="0" w:color="auto"/>
              <w:right w:val="single" w:sz="4" w:space="0" w:color="auto"/>
            </w:tcBorders>
            <w:vAlign w:val="center"/>
            <w:hideMark/>
          </w:tcPr>
          <w:p w14:paraId="0B387CE3"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654" w:type="pct"/>
            <w:tcBorders>
              <w:top w:val="nil"/>
              <w:left w:val="nil"/>
              <w:bottom w:val="single" w:sz="4" w:space="0" w:color="auto"/>
              <w:right w:val="single" w:sz="4" w:space="0" w:color="auto"/>
            </w:tcBorders>
            <w:shd w:val="clear" w:color="auto" w:fill="auto"/>
            <w:vAlign w:val="center"/>
            <w:hideMark/>
          </w:tcPr>
          <w:p w14:paraId="111BBC3A" w14:textId="2D50145C" w:rsidR="00334503" w:rsidRPr="00334503" w:rsidRDefault="00E9321E" w:rsidP="00334503">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T</w:t>
            </w:r>
            <w:r w:rsidRPr="00334503">
              <w:rPr>
                <w:rFonts w:ascii="Arial" w:eastAsia="Times New Roman" w:hAnsi="Arial" w:cs="Arial"/>
                <w:color w:val="000000"/>
                <w:sz w:val="18"/>
                <w:szCs w:val="18"/>
                <w:lang w:eastAsia="sl-SI"/>
              </w:rPr>
              <w:t>ujina</w:t>
            </w:r>
          </w:p>
        </w:tc>
        <w:tc>
          <w:tcPr>
            <w:tcW w:w="647" w:type="pct"/>
            <w:tcBorders>
              <w:top w:val="nil"/>
              <w:left w:val="nil"/>
              <w:bottom w:val="single" w:sz="4" w:space="0" w:color="auto"/>
              <w:right w:val="single" w:sz="4" w:space="0" w:color="auto"/>
            </w:tcBorders>
            <w:shd w:val="clear" w:color="auto" w:fill="auto"/>
            <w:vAlign w:val="center"/>
            <w:hideMark/>
          </w:tcPr>
          <w:p w14:paraId="7010B38A"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83</w:t>
            </w:r>
          </w:p>
        </w:tc>
        <w:tc>
          <w:tcPr>
            <w:tcW w:w="1119" w:type="pct"/>
            <w:tcBorders>
              <w:top w:val="nil"/>
              <w:left w:val="nil"/>
              <w:bottom w:val="single" w:sz="4" w:space="0" w:color="auto"/>
              <w:right w:val="single" w:sz="4" w:space="0" w:color="auto"/>
            </w:tcBorders>
            <w:shd w:val="clear" w:color="auto" w:fill="auto"/>
            <w:vAlign w:val="center"/>
            <w:hideMark/>
          </w:tcPr>
          <w:p w14:paraId="4BC4B75C"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9.977.333</w:t>
            </w:r>
          </w:p>
        </w:tc>
        <w:tc>
          <w:tcPr>
            <w:tcW w:w="647" w:type="pct"/>
            <w:tcBorders>
              <w:top w:val="nil"/>
              <w:left w:val="nil"/>
              <w:bottom w:val="single" w:sz="4" w:space="0" w:color="auto"/>
              <w:right w:val="single" w:sz="4" w:space="0" w:color="auto"/>
            </w:tcBorders>
            <w:shd w:val="clear" w:color="auto" w:fill="auto"/>
            <w:noWrap/>
            <w:vAlign w:val="center"/>
            <w:hideMark/>
          </w:tcPr>
          <w:p w14:paraId="54BB1292" w14:textId="3A4DAC00"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4,13 %</w:t>
            </w:r>
          </w:p>
        </w:tc>
        <w:tc>
          <w:tcPr>
            <w:tcW w:w="646" w:type="pct"/>
            <w:tcBorders>
              <w:top w:val="nil"/>
              <w:left w:val="nil"/>
              <w:bottom w:val="single" w:sz="4" w:space="0" w:color="auto"/>
              <w:right w:val="single" w:sz="4" w:space="0" w:color="auto"/>
            </w:tcBorders>
            <w:shd w:val="clear" w:color="auto" w:fill="auto"/>
            <w:noWrap/>
            <w:vAlign w:val="center"/>
            <w:hideMark/>
          </w:tcPr>
          <w:p w14:paraId="27C45630" w14:textId="2B4863F1"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6,20 %</w:t>
            </w:r>
          </w:p>
        </w:tc>
      </w:tr>
      <w:tr w:rsidR="00334503" w:rsidRPr="00334503" w14:paraId="37A4493A" w14:textId="77777777" w:rsidTr="00334503">
        <w:trPr>
          <w:gridAfter w:val="2"/>
          <w:wAfter w:w="1293" w:type="pct"/>
          <w:trHeight w:val="300"/>
        </w:trPr>
        <w:tc>
          <w:tcPr>
            <w:tcW w:w="643" w:type="pct"/>
            <w:vMerge/>
            <w:tcBorders>
              <w:top w:val="nil"/>
              <w:left w:val="single" w:sz="4" w:space="0" w:color="auto"/>
              <w:bottom w:val="single" w:sz="4" w:space="0" w:color="auto"/>
              <w:right w:val="single" w:sz="4" w:space="0" w:color="auto"/>
            </w:tcBorders>
            <w:vAlign w:val="center"/>
            <w:hideMark/>
          </w:tcPr>
          <w:p w14:paraId="40314B47"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1298" w:type="pct"/>
            <w:gridSpan w:val="2"/>
            <w:tcBorders>
              <w:top w:val="single" w:sz="4" w:space="0" w:color="auto"/>
              <w:left w:val="nil"/>
              <w:bottom w:val="single" w:sz="4" w:space="0" w:color="auto"/>
              <w:right w:val="single" w:sz="4" w:space="0" w:color="auto"/>
            </w:tcBorders>
            <w:shd w:val="clear" w:color="auto" w:fill="auto"/>
            <w:vAlign w:val="center"/>
            <w:hideMark/>
          </w:tcPr>
          <w:p w14:paraId="3E21BAD6" w14:textId="77777777" w:rsidR="00334503" w:rsidRPr="00334503" w:rsidRDefault="00334503" w:rsidP="00334503">
            <w:pPr>
              <w:spacing w:after="0" w:line="240" w:lineRule="auto"/>
              <w:rPr>
                <w:rFonts w:ascii="Arial" w:eastAsia="Times New Roman" w:hAnsi="Arial" w:cs="Arial"/>
                <w:b/>
                <w:bCs/>
                <w:color w:val="000000"/>
                <w:sz w:val="18"/>
                <w:szCs w:val="18"/>
                <w:lang w:eastAsia="sl-SI"/>
              </w:rPr>
            </w:pPr>
            <w:r w:rsidRPr="00334503">
              <w:rPr>
                <w:rFonts w:ascii="Arial" w:eastAsia="Times New Roman" w:hAnsi="Arial" w:cs="Arial"/>
                <w:b/>
                <w:bCs/>
                <w:color w:val="000000"/>
                <w:sz w:val="18"/>
                <w:szCs w:val="18"/>
                <w:lang w:eastAsia="sl-SI"/>
              </w:rPr>
              <w:t>Skupaj</w:t>
            </w:r>
          </w:p>
        </w:tc>
        <w:tc>
          <w:tcPr>
            <w:tcW w:w="647" w:type="pct"/>
            <w:tcBorders>
              <w:top w:val="nil"/>
              <w:left w:val="nil"/>
              <w:bottom w:val="single" w:sz="4" w:space="0" w:color="auto"/>
              <w:right w:val="single" w:sz="4" w:space="0" w:color="auto"/>
            </w:tcBorders>
            <w:shd w:val="clear" w:color="auto" w:fill="auto"/>
            <w:vAlign w:val="center"/>
            <w:hideMark/>
          </w:tcPr>
          <w:p w14:paraId="2F0967A1" w14:textId="77777777" w:rsidR="00334503" w:rsidRPr="00334503" w:rsidRDefault="00334503" w:rsidP="00334503">
            <w:pPr>
              <w:spacing w:after="0" w:line="240" w:lineRule="auto"/>
              <w:jc w:val="right"/>
              <w:rPr>
                <w:rFonts w:ascii="Arial" w:eastAsia="Times New Roman" w:hAnsi="Arial" w:cs="Arial"/>
                <w:b/>
                <w:bCs/>
                <w:color w:val="000000"/>
                <w:sz w:val="18"/>
                <w:szCs w:val="18"/>
                <w:lang w:eastAsia="sl-SI"/>
              </w:rPr>
            </w:pPr>
            <w:r w:rsidRPr="00334503">
              <w:rPr>
                <w:rFonts w:ascii="Arial" w:eastAsia="Times New Roman" w:hAnsi="Arial" w:cs="Arial"/>
                <w:b/>
                <w:bCs/>
                <w:color w:val="000000"/>
                <w:sz w:val="18"/>
                <w:szCs w:val="18"/>
                <w:lang w:eastAsia="sl-SI"/>
              </w:rPr>
              <w:t>4.435</w:t>
            </w:r>
          </w:p>
        </w:tc>
        <w:tc>
          <w:tcPr>
            <w:tcW w:w="1119" w:type="pct"/>
            <w:tcBorders>
              <w:top w:val="nil"/>
              <w:left w:val="nil"/>
              <w:bottom w:val="single" w:sz="4" w:space="0" w:color="auto"/>
              <w:right w:val="single" w:sz="4" w:space="0" w:color="auto"/>
            </w:tcBorders>
            <w:shd w:val="clear" w:color="auto" w:fill="auto"/>
            <w:vAlign w:val="center"/>
            <w:hideMark/>
          </w:tcPr>
          <w:p w14:paraId="16D954B2" w14:textId="77777777" w:rsidR="00334503" w:rsidRPr="00334503" w:rsidRDefault="00334503" w:rsidP="00334503">
            <w:pPr>
              <w:spacing w:after="0" w:line="240" w:lineRule="auto"/>
              <w:jc w:val="right"/>
              <w:rPr>
                <w:rFonts w:ascii="Arial" w:eastAsia="Times New Roman" w:hAnsi="Arial" w:cs="Arial"/>
                <w:b/>
                <w:bCs/>
                <w:color w:val="000000"/>
                <w:sz w:val="18"/>
                <w:szCs w:val="18"/>
                <w:lang w:eastAsia="sl-SI"/>
              </w:rPr>
            </w:pPr>
            <w:r w:rsidRPr="00334503">
              <w:rPr>
                <w:rFonts w:ascii="Arial" w:eastAsia="Times New Roman" w:hAnsi="Arial" w:cs="Arial"/>
                <w:b/>
                <w:bCs/>
                <w:color w:val="000000"/>
                <w:sz w:val="18"/>
                <w:szCs w:val="18"/>
                <w:lang w:eastAsia="sl-SI"/>
              </w:rPr>
              <w:t>1.297.451.645</w:t>
            </w:r>
          </w:p>
        </w:tc>
      </w:tr>
      <w:tr w:rsidR="00334503" w:rsidRPr="00334503" w14:paraId="3D5A700F" w14:textId="77777777" w:rsidTr="00334503">
        <w:trPr>
          <w:trHeight w:val="300"/>
        </w:trPr>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14:paraId="349A105C" w14:textId="712ADEA1"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Gradnje</w:t>
            </w:r>
          </w:p>
        </w:tc>
        <w:tc>
          <w:tcPr>
            <w:tcW w:w="644" w:type="pct"/>
            <w:tcBorders>
              <w:top w:val="nil"/>
              <w:left w:val="nil"/>
              <w:bottom w:val="single" w:sz="4" w:space="0" w:color="auto"/>
              <w:right w:val="single" w:sz="4" w:space="0" w:color="auto"/>
            </w:tcBorders>
            <w:shd w:val="clear" w:color="auto" w:fill="auto"/>
            <w:vAlign w:val="center"/>
            <w:hideMark/>
          </w:tcPr>
          <w:p w14:paraId="15726E8B" w14:textId="77777777"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DA</w:t>
            </w:r>
          </w:p>
        </w:tc>
        <w:tc>
          <w:tcPr>
            <w:tcW w:w="654" w:type="pct"/>
            <w:tcBorders>
              <w:top w:val="nil"/>
              <w:left w:val="nil"/>
              <w:bottom w:val="single" w:sz="4" w:space="0" w:color="auto"/>
              <w:right w:val="single" w:sz="4" w:space="0" w:color="auto"/>
            </w:tcBorders>
            <w:shd w:val="clear" w:color="auto" w:fill="auto"/>
            <w:vAlign w:val="center"/>
            <w:hideMark/>
          </w:tcPr>
          <w:p w14:paraId="62078B28" w14:textId="2F4AAA1C"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S</w:t>
            </w:r>
            <w:r w:rsidR="00D56BC9">
              <w:rPr>
                <w:rFonts w:ascii="Arial" w:eastAsia="Times New Roman" w:hAnsi="Arial" w:cs="Arial"/>
                <w:color w:val="000000"/>
                <w:sz w:val="18"/>
                <w:szCs w:val="18"/>
                <w:lang w:eastAsia="sl-SI"/>
              </w:rPr>
              <w:t>lovenija</w:t>
            </w:r>
          </w:p>
        </w:tc>
        <w:tc>
          <w:tcPr>
            <w:tcW w:w="647" w:type="pct"/>
            <w:tcBorders>
              <w:top w:val="nil"/>
              <w:left w:val="nil"/>
              <w:bottom w:val="single" w:sz="4" w:space="0" w:color="auto"/>
              <w:right w:val="single" w:sz="4" w:space="0" w:color="auto"/>
            </w:tcBorders>
            <w:shd w:val="clear" w:color="auto" w:fill="auto"/>
            <w:vAlign w:val="center"/>
            <w:hideMark/>
          </w:tcPr>
          <w:p w14:paraId="5672745E"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171</w:t>
            </w:r>
          </w:p>
        </w:tc>
        <w:tc>
          <w:tcPr>
            <w:tcW w:w="1119" w:type="pct"/>
            <w:tcBorders>
              <w:top w:val="nil"/>
              <w:left w:val="nil"/>
              <w:bottom w:val="single" w:sz="4" w:space="0" w:color="auto"/>
              <w:right w:val="single" w:sz="4" w:space="0" w:color="auto"/>
            </w:tcBorders>
            <w:shd w:val="clear" w:color="auto" w:fill="auto"/>
            <w:vAlign w:val="center"/>
            <w:hideMark/>
          </w:tcPr>
          <w:p w14:paraId="7FE71722"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1.298.748.027</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5F6F5D26" w14:textId="50CC48A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100,00 %</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4E5566ED" w14:textId="132ED89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100,00 %</w:t>
            </w:r>
          </w:p>
        </w:tc>
      </w:tr>
      <w:tr w:rsidR="00334503" w:rsidRPr="00334503" w14:paraId="0FA9CF02" w14:textId="77777777" w:rsidTr="00334503">
        <w:trPr>
          <w:trHeight w:val="300"/>
        </w:trPr>
        <w:tc>
          <w:tcPr>
            <w:tcW w:w="643" w:type="pct"/>
            <w:vMerge/>
            <w:tcBorders>
              <w:top w:val="nil"/>
              <w:left w:val="single" w:sz="4" w:space="0" w:color="auto"/>
              <w:bottom w:val="single" w:sz="4" w:space="0" w:color="auto"/>
              <w:right w:val="single" w:sz="4" w:space="0" w:color="auto"/>
            </w:tcBorders>
            <w:vAlign w:val="center"/>
            <w:hideMark/>
          </w:tcPr>
          <w:p w14:paraId="5189C0BF"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644" w:type="pct"/>
            <w:vMerge w:val="restart"/>
            <w:tcBorders>
              <w:top w:val="nil"/>
              <w:left w:val="single" w:sz="4" w:space="0" w:color="auto"/>
              <w:bottom w:val="single" w:sz="4" w:space="0" w:color="auto"/>
              <w:right w:val="single" w:sz="4" w:space="0" w:color="auto"/>
            </w:tcBorders>
            <w:shd w:val="clear" w:color="auto" w:fill="auto"/>
            <w:vAlign w:val="center"/>
            <w:hideMark/>
          </w:tcPr>
          <w:p w14:paraId="2CB43C4D" w14:textId="77777777"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NE</w:t>
            </w:r>
          </w:p>
        </w:tc>
        <w:tc>
          <w:tcPr>
            <w:tcW w:w="654" w:type="pct"/>
            <w:tcBorders>
              <w:top w:val="nil"/>
              <w:left w:val="nil"/>
              <w:bottom w:val="single" w:sz="4" w:space="0" w:color="auto"/>
              <w:right w:val="single" w:sz="4" w:space="0" w:color="auto"/>
            </w:tcBorders>
            <w:shd w:val="clear" w:color="auto" w:fill="auto"/>
            <w:vAlign w:val="center"/>
            <w:hideMark/>
          </w:tcPr>
          <w:p w14:paraId="197A1271" w14:textId="693AEA78" w:rsidR="00334503" w:rsidRPr="00334503" w:rsidRDefault="00334503" w:rsidP="00334503">
            <w:pPr>
              <w:spacing w:after="0" w:line="240" w:lineRule="auto"/>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S</w:t>
            </w:r>
            <w:r w:rsidR="00D56BC9">
              <w:rPr>
                <w:rFonts w:ascii="Arial" w:eastAsia="Times New Roman" w:hAnsi="Arial" w:cs="Arial"/>
                <w:color w:val="000000"/>
                <w:sz w:val="18"/>
                <w:szCs w:val="18"/>
                <w:lang w:eastAsia="sl-SI"/>
              </w:rPr>
              <w:t>lovenija</w:t>
            </w:r>
          </w:p>
        </w:tc>
        <w:tc>
          <w:tcPr>
            <w:tcW w:w="647" w:type="pct"/>
            <w:tcBorders>
              <w:top w:val="nil"/>
              <w:left w:val="nil"/>
              <w:bottom w:val="single" w:sz="4" w:space="0" w:color="auto"/>
              <w:right w:val="single" w:sz="4" w:space="0" w:color="auto"/>
            </w:tcBorders>
            <w:shd w:val="clear" w:color="auto" w:fill="auto"/>
            <w:vAlign w:val="center"/>
            <w:hideMark/>
          </w:tcPr>
          <w:p w14:paraId="7B2242ED"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1.692</w:t>
            </w:r>
          </w:p>
        </w:tc>
        <w:tc>
          <w:tcPr>
            <w:tcW w:w="1119" w:type="pct"/>
            <w:tcBorders>
              <w:top w:val="nil"/>
              <w:left w:val="nil"/>
              <w:bottom w:val="single" w:sz="4" w:space="0" w:color="auto"/>
              <w:right w:val="single" w:sz="4" w:space="0" w:color="auto"/>
            </w:tcBorders>
            <w:shd w:val="clear" w:color="auto" w:fill="auto"/>
            <w:vAlign w:val="center"/>
            <w:hideMark/>
          </w:tcPr>
          <w:p w14:paraId="6C6E820B"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812.840.398</w:t>
            </w:r>
          </w:p>
        </w:tc>
        <w:tc>
          <w:tcPr>
            <w:tcW w:w="647" w:type="pct"/>
            <w:tcBorders>
              <w:top w:val="nil"/>
              <w:left w:val="nil"/>
              <w:bottom w:val="single" w:sz="4" w:space="0" w:color="auto"/>
              <w:right w:val="single" w:sz="4" w:space="0" w:color="auto"/>
            </w:tcBorders>
            <w:shd w:val="clear" w:color="auto" w:fill="auto"/>
            <w:noWrap/>
            <w:vAlign w:val="center"/>
            <w:hideMark/>
          </w:tcPr>
          <w:p w14:paraId="667FDB40" w14:textId="480C018A"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99,47 %</w:t>
            </w:r>
          </w:p>
        </w:tc>
        <w:tc>
          <w:tcPr>
            <w:tcW w:w="646" w:type="pct"/>
            <w:tcBorders>
              <w:top w:val="nil"/>
              <w:left w:val="nil"/>
              <w:bottom w:val="single" w:sz="4" w:space="0" w:color="auto"/>
              <w:right w:val="single" w:sz="4" w:space="0" w:color="auto"/>
            </w:tcBorders>
            <w:shd w:val="clear" w:color="auto" w:fill="auto"/>
            <w:noWrap/>
            <w:vAlign w:val="center"/>
            <w:hideMark/>
          </w:tcPr>
          <w:p w14:paraId="520B1ECF" w14:textId="0737C9A3"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98,98 %</w:t>
            </w:r>
          </w:p>
        </w:tc>
      </w:tr>
      <w:tr w:rsidR="00334503" w:rsidRPr="00334503" w14:paraId="682FE904" w14:textId="77777777" w:rsidTr="00334503">
        <w:trPr>
          <w:trHeight w:val="300"/>
        </w:trPr>
        <w:tc>
          <w:tcPr>
            <w:tcW w:w="643" w:type="pct"/>
            <w:vMerge/>
            <w:tcBorders>
              <w:top w:val="nil"/>
              <w:left w:val="single" w:sz="4" w:space="0" w:color="auto"/>
              <w:bottom w:val="single" w:sz="4" w:space="0" w:color="auto"/>
              <w:right w:val="single" w:sz="4" w:space="0" w:color="auto"/>
            </w:tcBorders>
            <w:vAlign w:val="center"/>
            <w:hideMark/>
          </w:tcPr>
          <w:p w14:paraId="0077311C"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644" w:type="pct"/>
            <w:vMerge/>
            <w:tcBorders>
              <w:top w:val="nil"/>
              <w:left w:val="single" w:sz="4" w:space="0" w:color="auto"/>
              <w:bottom w:val="single" w:sz="4" w:space="0" w:color="auto"/>
              <w:right w:val="single" w:sz="4" w:space="0" w:color="auto"/>
            </w:tcBorders>
            <w:vAlign w:val="center"/>
            <w:hideMark/>
          </w:tcPr>
          <w:p w14:paraId="77A3A72E"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654" w:type="pct"/>
            <w:tcBorders>
              <w:top w:val="nil"/>
              <w:left w:val="nil"/>
              <w:bottom w:val="single" w:sz="4" w:space="0" w:color="auto"/>
              <w:right w:val="single" w:sz="4" w:space="0" w:color="auto"/>
            </w:tcBorders>
            <w:shd w:val="clear" w:color="auto" w:fill="auto"/>
            <w:vAlign w:val="center"/>
            <w:hideMark/>
          </w:tcPr>
          <w:p w14:paraId="5C518FC3" w14:textId="7429DEB7" w:rsidR="00334503" w:rsidRPr="00334503" w:rsidRDefault="00E9321E" w:rsidP="00334503">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T</w:t>
            </w:r>
            <w:r w:rsidRPr="00334503">
              <w:rPr>
                <w:rFonts w:ascii="Arial" w:eastAsia="Times New Roman" w:hAnsi="Arial" w:cs="Arial"/>
                <w:color w:val="000000"/>
                <w:sz w:val="18"/>
                <w:szCs w:val="18"/>
                <w:lang w:eastAsia="sl-SI"/>
              </w:rPr>
              <w:t>ujina</w:t>
            </w:r>
          </w:p>
        </w:tc>
        <w:tc>
          <w:tcPr>
            <w:tcW w:w="647" w:type="pct"/>
            <w:tcBorders>
              <w:top w:val="nil"/>
              <w:left w:val="nil"/>
              <w:bottom w:val="single" w:sz="4" w:space="0" w:color="auto"/>
              <w:right w:val="single" w:sz="4" w:space="0" w:color="auto"/>
            </w:tcBorders>
            <w:shd w:val="clear" w:color="auto" w:fill="auto"/>
            <w:vAlign w:val="center"/>
            <w:hideMark/>
          </w:tcPr>
          <w:p w14:paraId="4005218D"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9</w:t>
            </w:r>
          </w:p>
        </w:tc>
        <w:tc>
          <w:tcPr>
            <w:tcW w:w="1119" w:type="pct"/>
            <w:tcBorders>
              <w:top w:val="nil"/>
              <w:left w:val="nil"/>
              <w:bottom w:val="single" w:sz="4" w:space="0" w:color="auto"/>
              <w:right w:val="single" w:sz="4" w:space="0" w:color="auto"/>
            </w:tcBorders>
            <w:shd w:val="clear" w:color="auto" w:fill="auto"/>
            <w:vAlign w:val="center"/>
            <w:hideMark/>
          </w:tcPr>
          <w:p w14:paraId="1FE505C7" w14:textId="77777777"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8.353.981</w:t>
            </w:r>
          </w:p>
        </w:tc>
        <w:tc>
          <w:tcPr>
            <w:tcW w:w="647" w:type="pct"/>
            <w:tcBorders>
              <w:top w:val="nil"/>
              <w:left w:val="nil"/>
              <w:bottom w:val="single" w:sz="4" w:space="0" w:color="auto"/>
              <w:right w:val="single" w:sz="4" w:space="0" w:color="auto"/>
            </w:tcBorders>
            <w:shd w:val="clear" w:color="auto" w:fill="auto"/>
            <w:noWrap/>
            <w:vAlign w:val="center"/>
            <w:hideMark/>
          </w:tcPr>
          <w:p w14:paraId="301B57D2" w14:textId="0FA3E0EE"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0,53 %</w:t>
            </w:r>
          </w:p>
        </w:tc>
        <w:tc>
          <w:tcPr>
            <w:tcW w:w="646" w:type="pct"/>
            <w:tcBorders>
              <w:top w:val="nil"/>
              <w:left w:val="nil"/>
              <w:bottom w:val="single" w:sz="4" w:space="0" w:color="auto"/>
              <w:right w:val="single" w:sz="4" w:space="0" w:color="auto"/>
            </w:tcBorders>
            <w:shd w:val="clear" w:color="auto" w:fill="auto"/>
            <w:noWrap/>
            <w:vAlign w:val="center"/>
            <w:hideMark/>
          </w:tcPr>
          <w:p w14:paraId="2404D36E" w14:textId="023F2F36" w:rsidR="00334503" w:rsidRPr="00334503" w:rsidRDefault="00334503" w:rsidP="00334503">
            <w:pPr>
              <w:spacing w:after="0" w:line="240" w:lineRule="auto"/>
              <w:jc w:val="right"/>
              <w:rPr>
                <w:rFonts w:ascii="Arial" w:eastAsia="Times New Roman" w:hAnsi="Arial" w:cs="Arial"/>
                <w:color w:val="000000"/>
                <w:sz w:val="18"/>
                <w:szCs w:val="18"/>
                <w:lang w:eastAsia="sl-SI"/>
              </w:rPr>
            </w:pPr>
            <w:r w:rsidRPr="00334503">
              <w:rPr>
                <w:rFonts w:ascii="Arial" w:eastAsia="Times New Roman" w:hAnsi="Arial" w:cs="Arial"/>
                <w:color w:val="000000"/>
                <w:sz w:val="18"/>
                <w:szCs w:val="18"/>
                <w:lang w:eastAsia="sl-SI"/>
              </w:rPr>
              <w:t>1,02 %</w:t>
            </w:r>
          </w:p>
        </w:tc>
      </w:tr>
      <w:tr w:rsidR="00334503" w:rsidRPr="00334503" w14:paraId="767F4369" w14:textId="77777777" w:rsidTr="00334503">
        <w:trPr>
          <w:gridAfter w:val="2"/>
          <w:wAfter w:w="1293" w:type="pct"/>
          <w:trHeight w:val="300"/>
        </w:trPr>
        <w:tc>
          <w:tcPr>
            <w:tcW w:w="643" w:type="pct"/>
            <w:vMerge/>
            <w:tcBorders>
              <w:top w:val="nil"/>
              <w:left w:val="single" w:sz="4" w:space="0" w:color="auto"/>
              <w:bottom w:val="single" w:sz="4" w:space="0" w:color="auto"/>
              <w:right w:val="single" w:sz="4" w:space="0" w:color="auto"/>
            </w:tcBorders>
            <w:vAlign w:val="center"/>
            <w:hideMark/>
          </w:tcPr>
          <w:p w14:paraId="110B384A" w14:textId="77777777" w:rsidR="00334503" w:rsidRPr="00334503" w:rsidRDefault="00334503" w:rsidP="00334503">
            <w:pPr>
              <w:spacing w:after="0" w:line="240" w:lineRule="auto"/>
              <w:rPr>
                <w:rFonts w:ascii="Arial" w:eastAsia="Times New Roman" w:hAnsi="Arial" w:cs="Arial"/>
                <w:color w:val="000000"/>
                <w:sz w:val="18"/>
                <w:szCs w:val="18"/>
                <w:lang w:eastAsia="sl-SI"/>
              </w:rPr>
            </w:pPr>
          </w:p>
        </w:tc>
        <w:tc>
          <w:tcPr>
            <w:tcW w:w="129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67B2FB1" w14:textId="77777777" w:rsidR="00334503" w:rsidRPr="00334503" w:rsidRDefault="00334503" w:rsidP="00334503">
            <w:pPr>
              <w:spacing w:after="0" w:line="240" w:lineRule="auto"/>
              <w:rPr>
                <w:rFonts w:ascii="Arial" w:eastAsia="Times New Roman" w:hAnsi="Arial" w:cs="Arial"/>
                <w:b/>
                <w:bCs/>
                <w:color w:val="000000"/>
                <w:sz w:val="18"/>
                <w:szCs w:val="18"/>
                <w:lang w:eastAsia="sl-SI"/>
              </w:rPr>
            </w:pPr>
            <w:r w:rsidRPr="00334503">
              <w:rPr>
                <w:rFonts w:ascii="Arial" w:eastAsia="Times New Roman" w:hAnsi="Arial" w:cs="Arial"/>
                <w:b/>
                <w:bCs/>
                <w:color w:val="000000"/>
                <w:sz w:val="18"/>
                <w:szCs w:val="18"/>
                <w:lang w:eastAsia="sl-SI"/>
              </w:rPr>
              <w:t>Skupaj</w:t>
            </w:r>
          </w:p>
        </w:tc>
        <w:tc>
          <w:tcPr>
            <w:tcW w:w="647" w:type="pct"/>
            <w:tcBorders>
              <w:top w:val="nil"/>
              <w:left w:val="nil"/>
              <w:bottom w:val="single" w:sz="4" w:space="0" w:color="auto"/>
              <w:right w:val="single" w:sz="4" w:space="0" w:color="auto"/>
            </w:tcBorders>
            <w:shd w:val="clear" w:color="auto" w:fill="auto"/>
            <w:noWrap/>
            <w:vAlign w:val="center"/>
            <w:hideMark/>
          </w:tcPr>
          <w:p w14:paraId="6EE19E12" w14:textId="77777777" w:rsidR="00334503" w:rsidRPr="00334503" w:rsidRDefault="00334503" w:rsidP="00334503">
            <w:pPr>
              <w:spacing w:after="0" w:line="240" w:lineRule="auto"/>
              <w:jc w:val="right"/>
              <w:rPr>
                <w:rFonts w:ascii="Arial" w:eastAsia="Times New Roman" w:hAnsi="Arial" w:cs="Arial"/>
                <w:b/>
                <w:bCs/>
                <w:color w:val="000000"/>
                <w:sz w:val="18"/>
                <w:szCs w:val="18"/>
                <w:lang w:eastAsia="sl-SI"/>
              </w:rPr>
            </w:pPr>
            <w:r w:rsidRPr="00334503">
              <w:rPr>
                <w:rFonts w:ascii="Arial" w:eastAsia="Times New Roman" w:hAnsi="Arial" w:cs="Arial"/>
                <w:b/>
                <w:bCs/>
                <w:color w:val="000000"/>
                <w:sz w:val="18"/>
                <w:szCs w:val="18"/>
                <w:lang w:eastAsia="sl-SI"/>
              </w:rPr>
              <w:t>1.872</w:t>
            </w:r>
          </w:p>
        </w:tc>
        <w:tc>
          <w:tcPr>
            <w:tcW w:w="1119" w:type="pct"/>
            <w:tcBorders>
              <w:top w:val="nil"/>
              <w:left w:val="nil"/>
              <w:bottom w:val="single" w:sz="4" w:space="0" w:color="auto"/>
              <w:right w:val="single" w:sz="4" w:space="0" w:color="auto"/>
            </w:tcBorders>
            <w:shd w:val="clear" w:color="auto" w:fill="auto"/>
            <w:noWrap/>
            <w:vAlign w:val="center"/>
            <w:hideMark/>
          </w:tcPr>
          <w:p w14:paraId="607A13A5" w14:textId="77777777" w:rsidR="00334503" w:rsidRPr="00334503" w:rsidRDefault="00334503" w:rsidP="00334503">
            <w:pPr>
              <w:spacing w:after="0" w:line="240" w:lineRule="auto"/>
              <w:jc w:val="right"/>
              <w:rPr>
                <w:rFonts w:ascii="Arial" w:eastAsia="Times New Roman" w:hAnsi="Arial" w:cs="Arial"/>
                <w:b/>
                <w:bCs/>
                <w:color w:val="000000"/>
                <w:sz w:val="18"/>
                <w:szCs w:val="18"/>
                <w:lang w:eastAsia="sl-SI"/>
              </w:rPr>
            </w:pPr>
            <w:r w:rsidRPr="00334503">
              <w:rPr>
                <w:rFonts w:ascii="Arial" w:eastAsia="Times New Roman" w:hAnsi="Arial" w:cs="Arial"/>
                <w:b/>
                <w:bCs/>
                <w:color w:val="000000"/>
                <w:sz w:val="18"/>
                <w:szCs w:val="18"/>
                <w:lang w:eastAsia="sl-SI"/>
              </w:rPr>
              <w:t>2.119.942.406</w:t>
            </w:r>
          </w:p>
        </w:tc>
      </w:tr>
      <w:tr w:rsidR="00334503" w:rsidRPr="00334503" w14:paraId="4711CEEB" w14:textId="77777777" w:rsidTr="00334503">
        <w:trPr>
          <w:gridAfter w:val="2"/>
          <w:wAfter w:w="1293" w:type="pct"/>
          <w:trHeight w:val="300"/>
        </w:trPr>
        <w:tc>
          <w:tcPr>
            <w:tcW w:w="1941" w:type="pct"/>
            <w:gridSpan w:val="3"/>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B4A0EEE" w14:textId="77777777" w:rsidR="00334503" w:rsidRPr="00334503" w:rsidRDefault="00334503" w:rsidP="00334503">
            <w:pPr>
              <w:spacing w:after="0" w:line="240" w:lineRule="auto"/>
              <w:rPr>
                <w:rFonts w:ascii="Arial" w:eastAsia="Times New Roman" w:hAnsi="Arial" w:cs="Arial"/>
                <w:b/>
                <w:bCs/>
                <w:color w:val="000000"/>
                <w:sz w:val="18"/>
                <w:szCs w:val="18"/>
                <w:lang w:eastAsia="sl-SI"/>
              </w:rPr>
            </w:pPr>
            <w:r w:rsidRPr="00334503">
              <w:rPr>
                <w:rFonts w:ascii="Arial" w:eastAsia="Times New Roman" w:hAnsi="Arial" w:cs="Arial"/>
                <w:b/>
                <w:bCs/>
                <w:color w:val="000000"/>
                <w:sz w:val="18"/>
                <w:szCs w:val="18"/>
                <w:lang w:eastAsia="sl-SI"/>
              </w:rPr>
              <w:t>Skupaj</w:t>
            </w:r>
          </w:p>
        </w:tc>
        <w:tc>
          <w:tcPr>
            <w:tcW w:w="647" w:type="pct"/>
            <w:tcBorders>
              <w:top w:val="nil"/>
              <w:left w:val="nil"/>
              <w:bottom w:val="single" w:sz="4" w:space="0" w:color="auto"/>
              <w:right w:val="single" w:sz="4" w:space="0" w:color="auto"/>
            </w:tcBorders>
            <w:shd w:val="clear" w:color="auto" w:fill="E7E6E6" w:themeFill="background2"/>
            <w:noWrap/>
            <w:vAlign w:val="center"/>
            <w:hideMark/>
          </w:tcPr>
          <w:p w14:paraId="332B76A3" w14:textId="77777777" w:rsidR="00334503" w:rsidRPr="00334503" w:rsidRDefault="00334503" w:rsidP="00334503">
            <w:pPr>
              <w:spacing w:after="0" w:line="240" w:lineRule="auto"/>
              <w:jc w:val="right"/>
              <w:rPr>
                <w:rFonts w:ascii="Arial" w:eastAsia="Times New Roman" w:hAnsi="Arial" w:cs="Arial"/>
                <w:b/>
                <w:bCs/>
                <w:color w:val="000000"/>
                <w:sz w:val="18"/>
                <w:szCs w:val="18"/>
                <w:lang w:eastAsia="sl-SI"/>
              </w:rPr>
            </w:pPr>
            <w:r w:rsidRPr="00334503">
              <w:rPr>
                <w:rFonts w:ascii="Arial" w:eastAsia="Times New Roman" w:hAnsi="Arial" w:cs="Arial"/>
                <w:b/>
                <w:bCs/>
                <w:color w:val="000000"/>
                <w:sz w:val="18"/>
                <w:szCs w:val="18"/>
                <w:lang w:eastAsia="sl-SI"/>
              </w:rPr>
              <w:t>17.715</w:t>
            </w:r>
          </w:p>
        </w:tc>
        <w:tc>
          <w:tcPr>
            <w:tcW w:w="1119" w:type="pct"/>
            <w:tcBorders>
              <w:top w:val="nil"/>
              <w:left w:val="nil"/>
              <w:bottom w:val="single" w:sz="4" w:space="0" w:color="auto"/>
              <w:right w:val="single" w:sz="4" w:space="0" w:color="auto"/>
            </w:tcBorders>
            <w:shd w:val="clear" w:color="auto" w:fill="E7E6E6" w:themeFill="background2"/>
            <w:noWrap/>
            <w:vAlign w:val="center"/>
            <w:hideMark/>
          </w:tcPr>
          <w:p w14:paraId="25730B35" w14:textId="77777777" w:rsidR="00334503" w:rsidRPr="00334503" w:rsidRDefault="00334503" w:rsidP="00334503">
            <w:pPr>
              <w:spacing w:after="0" w:line="240" w:lineRule="auto"/>
              <w:jc w:val="right"/>
              <w:rPr>
                <w:rFonts w:ascii="Arial" w:eastAsia="Times New Roman" w:hAnsi="Arial" w:cs="Arial"/>
                <w:b/>
                <w:bCs/>
                <w:color w:val="000000"/>
                <w:sz w:val="18"/>
                <w:szCs w:val="18"/>
                <w:lang w:eastAsia="sl-SI"/>
              </w:rPr>
            </w:pPr>
            <w:r w:rsidRPr="00334503">
              <w:rPr>
                <w:rFonts w:ascii="Arial" w:eastAsia="Times New Roman" w:hAnsi="Arial" w:cs="Arial"/>
                <w:b/>
                <w:bCs/>
                <w:color w:val="000000"/>
                <w:sz w:val="18"/>
                <w:szCs w:val="18"/>
                <w:lang w:eastAsia="sl-SI"/>
              </w:rPr>
              <w:t>5.205.806.416</w:t>
            </w:r>
          </w:p>
        </w:tc>
      </w:tr>
    </w:tbl>
    <w:p w14:paraId="07D03A61" w14:textId="77777777" w:rsidR="004A613D" w:rsidRPr="00334503" w:rsidRDefault="004A613D" w:rsidP="004A613D">
      <w:pPr>
        <w:spacing w:after="0" w:line="240" w:lineRule="auto"/>
        <w:jc w:val="center"/>
        <w:rPr>
          <w:rFonts w:ascii="Arial" w:hAnsi="Arial" w:cs="Arial"/>
          <w:sz w:val="18"/>
        </w:rPr>
      </w:pPr>
    </w:p>
    <w:p w14:paraId="1F54C4F6" w14:textId="710C93C9" w:rsidR="002149C7" w:rsidRPr="00334503" w:rsidRDefault="002149C7" w:rsidP="00D94701">
      <w:pPr>
        <w:spacing w:after="120" w:line="240" w:lineRule="auto"/>
        <w:jc w:val="center"/>
        <w:rPr>
          <w:rFonts w:ascii="Arial" w:hAnsi="Arial" w:cs="Arial"/>
          <w:sz w:val="18"/>
        </w:rPr>
      </w:pPr>
      <w:r w:rsidRPr="00334503">
        <w:rPr>
          <w:rFonts w:ascii="Arial" w:hAnsi="Arial" w:cs="Arial"/>
          <w:sz w:val="18"/>
        </w:rPr>
        <w:t>Vir: Statistični podatki o javni</w:t>
      </w:r>
      <w:r w:rsidR="00550208" w:rsidRPr="00334503">
        <w:rPr>
          <w:rFonts w:ascii="Arial" w:hAnsi="Arial" w:cs="Arial"/>
          <w:sz w:val="18"/>
        </w:rPr>
        <w:t>h naročilih, oddanih v letu 20</w:t>
      </w:r>
      <w:r w:rsidR="002A51DA" w:rsidRPr="00334503">
        <w:rPr>
          <w:rFonts w:ascii="Arial" w:hAnsi="Arial" w:cs="Arial"/>
          <w:sz w:val="18"/>
        </w:rPr>
        <w:t>2</w:t>
      </w:r>
      <w:r w:rsidR="00334503" w:rsidRPr="00334503">
        <w:rPr>
          <w:rFonts w:ascii="Arial" w:hAnsi="Arial" w:cs="Arial"/>
          <w:sz w:val="18"/>
        </w:rPr>
        <w:t>1</w:t>
      </w:r>
      <w:r w:rsidR="00E9321E">
        <w:rPr>
          <w:rFonts w:ascii="Arial" w:hAnsi="Arial" w:cs="Arial"/>
          <w:sz w:val="18"/>
        </w:rPr>
        <w:t>.</w:t>
      </w:r>
    </w:p>
    <w:p w14:paraId="4DE7B43B" w14:textId="77777777" w:rsidR="00F81313" w:rsidRPr="00121376" w:rsidRDefault="00F81313" w:rsidP="004A613D">
      <w:pPr>
        <w:spacing w:after="0" w:line="240" w:lineRule="auto"/>
        <w:jc w:val="center"/>
        <w:rPr>
          <w:rFonts w:ascii="Arial" w:hAnsi="Arial" w:cs="Arial"/>
          <w:sz w:val="18"/>
          <w:highlight w:val="yellow"/>
        </w:rPr>
      </w:pPr>
    </w:p>
    <w:p w14:paraId="437750E5" w14:textId="30D62955" w:rsidR="001F6CF7" w:rsidRPr="00121376" w:rsidRDefault="006A0A09" w:rsidP="006A0A09">
      <w:pPr>
        <w:spacing w:line="360" w:lineRule="auto"/>
        <w:jc w:val="both"/>
        <w:rPr>
          <w:rFonts w:ascii="Arial" w:hAnsi="Arial" w:cs="Arial"/>
          <w:sz w:val="20"/>
          <w:szCs w:val="20"/>
          <w:highlight w:val="yellow"/>
          <w:lang w:eastAsia="sl-SI"/>
        </w:rPr>
      </w:pPr>
      <w:r w:rsidRPr="00BD3B20">
        <w:rPr>
          <w:rFonts w:ascii="Arial" w:hAnsi="Arial" w:cs="Arial"/>
          <w:sz w:val="20"/>
          <w:szCs w:val="20"/>
          <w:lang w:eastAsia="sl-SI"/>
        </w:rPr>
        <w:t>Graf </w:t>
      </w:r>
      <w:r w:rsidR="0083702C" w:rsidRPr="00BD3B20">
        <w:rPr>
          <w:rFonts w:ascii="Arial" w:hAnsi="Arial" w:cs="Arial"/>
          <w:sz w:val="20"/>
          <w:szCs w:val="20"/>
          <w:lang w:eastAsia="sl-SI"/>
        </w:rPr>
        <w:t>4</w:t>
      </w:r>
      <w:r w:rsidRPr="00BD3B20">
        <w:rPr>
          <w:rFonts w:ascii="Arial" w:hAnsi="Arial" w:cs="Arial"/>
          <w:sz w:val="20"/>
          <w:szCs w:val="20"/>
          <w:lang w:eastAsia="sl-SI"/>
        </w:rPr>
        <w:t xml:space="preserve"> prikazuje, da so bili </w:t>
      </w:r>
      <w:r w:rsidR="00CD4647" w:rsidRPr="00BD3B20">
        <w:rPr>
          <w:rFonts w:ascii="Arial" w:hAnsi="Arial" w:cs="Arial"/>
          <w:sz w:val="20"/>
          <w:szCs w:val="20"/>
          <w:lang w:eastAsia="sl-SI"/>
        </w:rPr>
        <w:t>leta</w:t>
      </w:r>
      <w:r w:rsidRPr="00BD3B20">
        <w:rPr>
          <w:rFonts w:ascii="Arial" w:hAnsi="Arial" w:cs="Arial"/>
          <w:sz w:val="20"/>
          <w:szCs w:val="20"/>
          <w:lang w:eastAsia="sl-SI"/>
        </w:rPr>
        <w:t xml:space="preserve"> 20</w:t>
      </w:r>
      <w:r w:rsidR="004E56F5" w:rsidRPr="00BD3B20">
        <w:rPr>
          <w:rFonts w:ascii="Arial" w:hAnsi="Arial" w:cs="Arial"/>
          <w:sz w:val="20"/>
          <w:szCs w:val="20"/>
          <w:lang w:eastAsia="sl-SI"/>
        </w:rPr>
        <w:t>2</w:t>
      </w:r>
      <w:r w:rsidR="006B2257" w:rsidRPr="00BD3B20">
        <w:rPr>
          <w:rFonts w:ascii="Arial" w:hAnsi="Arial" w:cs="Arial"/>
          <w:sz w:val="20"/>
          <w:szCs w:val="20"/>
          <w:lang w:eastAsia="sl-SI"/>
        </w:rPr>
        <w:t>1</w:t>
      </w:r>
      <w:r w:rsidRPr="00BD3B20">
        <w:rPr>
          <w:rFonts w:ascii="Arial" w:hAnsi="Arial" w:cs="Arial"/>
          <w:sz w:val="20"/>
          <w:szCs w:val="20"/>
          <w:lang w:eastAsia="sl-SI"/>
        </w:rPr>
        <w:t xml:space="preserve"> v postopkih javnih naročil po vrednosti oddanih </w:t>
      </w:r>
      <w:r w:rsidR="009B2527" w:rsidRPr="00BD3B20">
        <w:rPr>
          <w:rFonts w:ascii="Arial" w:hAnsi="Arial" w:cs="Arial"/>
          <w:sz w:val="20"/>
          <w:szCs w:val="20"/>
          <w:lang w:eastAsia="sl-SI"/>
        </w:rPr>
        <w:t>naročil</w:t>
      </w:r>
      <w:r w:rsidRPr="00BD3B20">
        <w:rPr>
          <w:rFonts w:ascii="Arial" w:hAnsi="Arial" w:cs="Arial"/>
          <w:sz w:val="20"/>
          <w:szCs w:val="20"/>
          <w:lang w:eastAsia="sl-SI"/>
        </w:rPr>
        <w:t xml:space="preserve"> med tujimi </w:t>
      </w:r>
      <w:r w:rsidR="002240CA" w:rsidRPr="00BD3B20">
        <w:rPr>
          <w:rFonts w:ascii="Arial" w:hAnsi="Arial" w:cs="Arial"/>
          <w:sz w:val="20"/>
          <w:szCs w:val="20"/>
          <w:lang w:eastAsia="sl-SI"/>
        </w:rPr>
        <w:t xml:space="preserve">ponudniki </w:t>
      </w:r>
      <w:r w:rsidRPr="00BD3B20">
        <w:rPr>
          <w:rFonts w:ascii="Arial" w:hAnsi="Arial" w:cs="Arial"/>
          <w:sz w:val="20"/>
          <w:szCs w:val="20"/>
          <w:lang w:eastAsia="sl-SI"/>
        </w:rPr>
        <w:t xml:space="preserve">najuspešnejši ponudniki iz </w:t>
      </w:r>
      <w:r w:rsidR="00BD3B20" w:rsidRPr="00BD3B20">
        <w:rPr>
          <w:rFonts w:ascii="Arial" w:hAnsi="Arial" w:cs="Arial"/>
          <w:sz w:val="20"/>
          <w:szCs w:val="20"/>
          <w:lang w:eastAsia="sl-SI"/>
        </w:rPr>
        <w:t>Švice, Madžarske in Nemčije</w:t>
      </w:r>
      <w:r w:rsidR="00203977" w:rsidRPr="00BD3B20">
        <w:rPr>
          <w:rFonts w:ascii="Arial" w:hAnsi="Arial" w:cs="Arial"/>
          <w:sz w:val="20"/>
          <w:szCs w:val="20"/>
          <w:lang w:eastAsia="sl-SI"/>
        </w:rPr>
        <w:t>.</w:t>
      </w:r>
      <w:r w:rsidRPr="00BD3B20">
        <w:rPr>
          <w:rFonts w:ascii="Arial" w:hAnsi="Arial" w:cs="Arial"/>
          <w:sz w:val="20"/>
          <w:szCs w:val="20"/>
          <w:lang w:eastAsia="sl-SI"/>
        </w:rPr>
        <w:t xml:space="preserve"> Ponudniki iz </w:t>
      </w:r>
      <w:r w:rsidR="00BD3B20" w:rsidRPr="00BD3B20">
        <w:rPr>
          <w:rFonts w:ascii="Arial" w:hAnsi="Arial" w:cs="Arial"/>
          <w:sz w:val="20"/>
          <w:szCs w:val="20"/>
          <w:lang w:eastAsia="sl-SI"/>
        </w:rPr>
        <w:t>Švice</w:t>
      </w:r>
      <w:r w:rsidR="004E56F5" w:rsidRPr="00BD3B20">
        <w:rPr>
          <w:rFonts w:ascii="Arial" w:hAnsi="Arial" w:cs="Arial"/>
          <w:sz w:val="20"/>
          <w:szCs w:val="20"/>
          <w:lang w:eastAsia="sl-SI"/>
        </w:rPr>
        <w:t xml:space="preserve"> </w:t>
      </w:r>
      <w:r w:rsidRPr="00BD3B20">
        <w:rPr>
          <w:rFonts w:ascii="Arial" w:hAnsi="Arial" w:cs="Arial"/>
          <w:sz w:val="20"/>
          <w:szCs w:val="20"/>
          <w:lang w:eastAsia="sl-SI"/>
        </w:rPr>
        <w:t>so pridobili</w:t>
      </w:r>
      <w:r w:rsidR="00BD3B20" w:rsidRPr="00BD3B20">
        <w:rPr>
          <w:rFonts w:ascii="Arial" w:hAnsi="Arial" w:cs="Arial"/>
          <w:sz w:val="20"/>
          <w:szCs w:val="20"/>
          <w:lang w:eastAsia="sl-SI"/>
        </w:rPr>
        <w:t xml:space="preserve"> 13 </w:t>
      </w:r>
      <w:r w:rsidR="004E56F5" w:rsidRPr="00BD3B20">
        <w:rPr>
          <w:rFonts w:ascii="Arial" w:hAnsi="Arial" w:cs="Arial"/>
          <w:sz w:val="20"/>
          <w:szCs w:val="20"/>
          <w:lang w:eastAsia="sl-SI"/>
        </w:rPr>
        <w:t>n</w:t>
      </w:r>
      <w:r w:rsidR="00C8023B" w:rsidRPr="00BD3B20">
        <w:rPr>
          <w:rFonts w:ascii="Arial" w:hAnsi="Arial" w:cs="Arial"/>
          <w:sz w:val="20"/>
          <w:szCs w:val="20"/>
          <w:lang w:eastAsia="sl-SI"/>
        </w:rPr>
        <w:t>aročil</w:t>
      </w:r>
      <w:r w:rsidR="00653914" w:rsidRPr="00BD3B20">
        <w:rPr>
          <w:rFonts w:ascii="Arial" w:hAnsi="Arial" w:cs="Arial"/>
          <w:sz w:val="20"/>
          <w:szCs w:val="20"/>
          <w:lang w:eastAsia="sl-SI"/>
        </w:rPr>
        <w:t xml:space="preserve"> v vrednosti</w:t>
      </w:r>
      <w:r w:rsidRPr="00BD3B20">
        <w:rPr>
          <w:rFonts w:ascii="Arial" w:hAnsi="Arial" w:cs="Arial"/>
          <w:sz w:val="20"/>
          <w:szCs w:val="20"/>
          <w:lang w:eastAsia="sl-SI"/>
        </w:rPr>
        <w:t xml:space="preserve"> </w:t>
      </w:r>
      <w:r w:rsidR="00BD3B20" w:rsidRPr="00BD3B20">
        <w:rPr>
          <w:rFonts w:ascii="Arial" w:hAnsi="Arial" w:cs="Arial"/>
          <w:sz w:val="20"/>
          <w:szCs w:val="20"/>
          <w:lang w:eastAsia="sl-SI"/>
        </w:rPr>
        <w:t>117.948.319</w:t>
      </w:r>
      <w:r w:rsidR="00862C47">
        <w:rPr>
          <w:rFonts w:ascii="Arial" w:hAnsi="Arial" w:cs="Arial"/>
          <w:sz w:val="20"/>
          <w:szCs w:val="20"/>
          <w:lang w:eastAsia="sl-SI"/>
        </w:rPr>
        <w:t> </w:t>
      </w:r>
      <w:r w:rsidRPr="00BD3B20">
        <w:rPr>
          <w:rFonts w:ascii="Arial" w:hAnsi="Arial" w:cs="Arial"/>
          <w:sz w:val="20"/>
          <w:szCs w:val="20"/>
          <w:lang w:eastAsia="sl-SI"/>
        </w:rPr>
        <w:t xml:space="preserve">evrov, kar je po vrednosti </w:t>
      </w:r>
      <w:r w:rsidR="00CE4618" w:rsidRPr="00BD3B20">
        <w:rPr>
          <w:rFonts w:ascii="Arial" w:hAnsi="Arial" w:cs="Arial"/>
          <w:sz w:val="20"/>
          <w:szCs w:val="20"/>
          <w:lang w:eastAsia="sl-SI"/>
        </w:rPr>
        <w:t>3</w:t>
      </w:r>
      <w:r w:rsidR="00BD3B20" w:rsidRPr="00BD3B20">
        <w:rPr>
          <w:rFonts w:ascii="Arial" w:hAnsi="Arial" w:cs="Arial"/>
          <w:sz w:val="20"/>
          <w:szCs w:val="20"/>
          <w:lang w:eastAsia="sl-SI"/>
        </w:rPr>
        <w:t>0,94</w:t>
      </w:r>
      <w:r w:rsidR="00862C47">
        <w:rPr>
          <w:rFonts w:ascii="Arial" w:hAnsi="Arial" w:cs="Arial"/>
          <w:sz w:val="20"/>
          <w:szCs w:val="20"/>
          <w:lang w:eastAsia="sl-SI"/>
        </w:rPr>
        <w:t> </w:t>
      </w:r>
      <w:r w:rsidR="0029442D" w:rsidRPr="00BD3B20">
        <w:rPr>
          <w:rFonts w:ascii="Arial" w:hAnsi="Arial" w:cs="Arial"/>
          <w:sz w:val="20"/>
          <w:szCs w:val="20"/>
          <w:lang w:eastAsia="sl-SI"/>
        </w:rPr>
        <w:t>%</w:t>
      </w:r>
      <w:r w:rsidRPr="00BD3B20">
        <w:rPr>
          <w:rFonts w:ascii="Arial" w:hAnsi="Arial" w:cs="Arial"/>
          <w:sz w:val="20"/>
          <w:szCs w:val="20"/>
          <w:lang w:eastAsia="sl-SI"/>
        </w:rPr>
        <w:t xml:space="preserve"> vseh </w:t>
      </w:r>
      <w:r w:rsidR="00653914" w:rsidRPr="00BD3B20">
        <w:rPr>
          <w:rFonts w:ascii="Arial" w:hAnsi="Arial" w:cs="Arial"/>
          <w:sz w:val="20"/>
          <w:szCs w:val="20"/>
          <w:lang w:eastAsia="sl-SI"/>
        </w:rPr>
        <w:t>naročil</w:t>
      </w:r>
      <w:r w:rsidRPr="00BD3B20">
        <w:rPr>
          <w:rFonts w:ascii="Arial" w:hAnsi="Arial" w:cs="Arial"/>
          <w:sz w:val="20"/>
          <w:szCs w:val="20"/>
          <w:lang w:eastAsia="sl-SI"/>
        </w:rPr>
        <w:t>, ki so bil</w:t>
      </w:r>
      <w:r w:rsidR="00B417B3" w:rsidRPr="00BD3B20">
        <w:rPr>
          <w:rFonts w:ascii="Arial" w:hAnsi="Arial" w:cs="Arial"/>
          <w:sz w:val="20"/>
          <w:szCs w:val="20"/>
          <w:lang w:eastAsia="sl-SI"/>
        </w:rPr>
        <w:t>a</w:t>
      </w:r>
      <w:r w:rsidRPr="00BD3B20">
        <w:rPr>
          <w:rFonts w:ascii="Arial" w:hAnsi="Arial" w:cs="Arial"/>
          <w:sz w:val="20"/>
          <w:szCs w:val="20"/>
          <w:lang w:eastAsia="sl-SI"/>
        </w:rPr>
        <w:t xml:space="preserve"> </w:t>
      </w:r>
      <w:r w:rsidR="00CD4647" w:rsidRPr="00BD3B20">
        <w:rPr>
          <w:rFonts w:ascii="Arial" w:hAnsi="Arial" w:cs="Arial"/>
          <w:sz w:val="20"/>
          <w:szCs w:val="20"/>
          <w:lang w:eastAsia="sl-SI"/>
        </w:rPr>
        <w:t xml:space="preserve">leta </w:t>
      </w:r>
      <w:r w:rsidRPr="00BD3B20">
        <w:rPr>
          <w:rFonts w:ascii="Arial" w:hAnsi="Arial" w:cs="Arial"/>
          <w:sz w:val="20"/>
          <w:szCs w:val="20"/>
          <w:lang w:eastAsia="sl-SI"/>
        </w:rPr>
        <w:t>20</w:t>
      </w:r>
      <w:r w:rsidR="004E56F5" w:rsidRPr="00BD3B20">
        <w:rPr>
          <w:rFonts w:ascii="Arial" w:hAnsi="Arial" w:cs="Arial"/>
          <w:sz w:val="20"/>
          <w:szCs w:val="20"/>
          <w:lang w:eastAsia="sl-SI"/>
        </w:rPr>
        <w:t>2</w:t>
      </w:r>
      <w:r w:rsidR="00BD3B20" w:rsidRPr="00BD3B20">
        <w:rPr>
          <w:rFonts w:ascii="Arial" w:hAnsi="Arial" w:cs="Arial"/>
          <w:sz w:val="20"/>
          <w:szCs w:val="20"/>
          <w:lang w:eastAsia="sl-SI"/>
        </w:rPr>
        <w:t>1</w:t>
      </w:r>
      <w:r w:rsidRPr="00BD3B20">
        <w:rPr>
          <w:rFonts w:ascii="Arial" w:hAnsi="Arial" w:cs="Arial"/>
          <w:sz w:val="20"/>
          <w:szCs w:val="20"/>
          <w:lang w:eastAsia="sl-SI"/>
        </w:rPr>
        <w:t xml:space="preserve"> oddan</w:t>
      </w:r>
      <w:r w:rsidR="00AE3124" w:rsidRPr="00BD3B20">
        <w:rPr>
          <w:rFonts w:ascii="Arial" w:hAnsi="Arial" w:cs="Arial"/>
          <w:sz w:val="20"/>
          <w:szCs w:val="20"/>
          <w:lang w:eastAsia="sl-SI"/>
        </w:rPr>
        <w:t>a</w:t>
      </w:r>
      <w:r w:rsidRPr="00BD3B20">
        <w:rPr>
          <w:rFonts w:ascii="Arial" w:hAnsi="Arial" w:cs="Arial"/>
          <w:sz w:val="20"/>
          <w:szCs w:val="20"/>
          <w:lang w:eastAsia="sl-SI"/>
        </w:rPr>
        <w:t xml:space="preserve"> tujim ponudnikom. Po vrednosti </w:t>
      </w:r>
      <w:r w:rsidR="00C5601E" w:rsidRPr="00BD3B20">
        <w:rPr>
          <w:rFonts w:ascii="Arial" w:hAnsi="Arial" w:cs="Arial"/>
          <w:sz w:val="20"/>
          <w:szCs w:val="20"/>
          <w:lang w:eastAsia="sl-SI"/>
        </w:rPr>
        <w:t xml:space="preserve">so za </w:t>
      </w:r>
      <w:r w:rsidR="00653914" w:rsidRPr="00BD3B20">
        <w:rPr>
          <w:rFonts w:ascii="Arial" w:hAnsi="Arial" w:cs="Arial"/>
          <w:sz w:val="20"/>
          <w:szCs w:val="20"/>
          <w:lang w:eastAsia="sl-SI"/>
        </w:rPr>
        <w:t>ponudnik</w:t>
      </w:r>
      <w:r w:rsidR="00C5601E" w:rsidRPr="00BD3B20">
        <w:rPr>
          <w:rFonts w:ascii="Arial" w:hAnsi="Arial" w:cs="Arial"/>
          <w:sz w:val="20"/>
          <w:szCs w:val="20"/>
          <w:lang w:eastAsia="sl-SI"/>
        </w:rPr>
        <w:t>i</w:t>
      </w:r>
      <w:r w:rsidR="00653914" w:rsidRPr="00BD3B20">
        <w:rPr>
          <w:rFonts w:ascii="Arial" w:hAnsi="Arial" w:cs="Arial"/>
          <w:sz w:val="20"/>
          <w:szCs w:val="20"/>
          <w:lang w:eastAsia="sl-SI"/>
        </w:rPr>
        <w:t xml:space="preserve"> iz</w:t>
      </w:r>
      <w:r w:rsidR="00BD3B20" w:rsidRPr="00BD3B20">
        <w:rPr>
          <w:rFonts w:ascii="Arial" w:hAnsi="Arial" w:cs="Arial"/>
          <w:sz w:val="20"/>
          <w:szCs w:val="20"/>
          <w:lang w:eastAsia="sl-SI"/>
        </w:rPr>
        <w:t xml:space="preserve"> Švice</w:t>
      </w:r>
      <w:r w:rsidR="004E56F5" w:rsidRPr="00BD3B20">
        <w:rPr>
          <w:rFonts w:ascii="Arial" w:hAnsi="Arial" w:cs="Arial"/>
          <w:sz w:val="20"/>
          <w:szCs w:val="20"/>
          <w:lang w:eastAsia="sl-SI"/>
        </w:rPr>
        <w:t xml:space="preserve"> </w:t>
      </w:r>
      <w:r w:rsidR="00C5601E" w:rsidRPr="00BD3B20">
        <w:rPr>
          <w:rFonts w:ascii="Arial" w:hAnsi="Arial" w:cs="Arial"/>
          <w:sz w:val="20"/>
          <w:szCs w:val="20"/>
          <w:lang w:eastAsia="sl-SI"/>
        </w:rPr>
        <w:t>na drugem mestu</w:t>
      </w:r>
      <w:r w:rsidRPr="00BD3B20">
        <w:rPr>
          <w:rFonts w:ascii="Arial" w:hAnsi="Arial" w:cs="Arial"/>
          <w:sz w:val="20"/>
          <w:szCs w:val="20"/>
          <w:lang w:eastAsia="sl-SI"/>
        </w:rPr>
        <w:t xml:space="preserve"> ponudniki i</w:t>
      </w:r>
      <w:r w:rsidR="004E56F5" w:rsidRPr="00BD3B20">
        <w:rPr>
          <w:rFonts w:ascii="Arial" w:hAnsi="Arial" w:cs="Arial"/>
          <w:sz w:val="20"/>
          <w:szCs w:val="20"/>
          <w:lang w:eastAsia="sl-SI"/>
        </w:rPr>
        <w:t>z</w:t>
      </w:r>
      <w:r w:rsidR="00BD3B20" w:rsidRPr="00BD3B20">
        <w:rPr>
          <w:rFonts w:ascii="Arial" w:hAnsi="Arial" w:cs="Arial"/>
          <w:sz w:val="20"/>
          <w:szCs w:val="20"/>
          <w:lang w:eastAsia="sl-SI"/>
        </w:rPr>
        <w:t xml:space="preserve"> Madžarske</w:t>
      </w:r>
      <w:r w:rsidRPr="00BD3B20">
        <w:rPr>
          <w:rFonts w:ascii="Arial" w:hAnsi="Arial" w:cs="Arial"/>
          <w:sz w:val="20"/>
          <w:szCs w:val="20"/>
          <w:lang w:eastAsia="sl-SI"/>
        </w:rPr>
        <w:t xml:space="preserve">, ki jim je bilo oddanih </w:t>
      </w:r>
      <w:r w:rsidR="00BD3B20" w:rsidRPr="00BD3B20">
        <w:rPr>
          <w:rFonts w:ascii="Arial" w:hAnsi="Arial" w:cs="Arial"/>
          <w:sz w:val="20"/>
          <w:szCs w:val="20"/>
          <w:lang w:eastAsia="sl-SI"/>
        </w:rPr>
        <w:t>11</w:t>
      </w:r>
      <w:r w:rsidR="00653914" w:rsidRPr="00BD3B20">
        <w:rPr>
          <w:rFonts w:ascii="Arial" w:hAnsi="Arial" w:cs="Arial"/>
          <w:sz w:val="20"/>
          <w:szCs w:val="20"/>
          <w:lang w:eastAsia="sl-SI"/>
        </w:rPr>
        <w:t xml:space="preserve"> naročil</w:t>
      </w:r>
      <w:r w:rsidRPr="00BD3B20">
        <w:rPr>
          <w:rFonts w:ascii="Arial" w:hAnsi="Arial" w:cs="Arial"/>
          <w:sz w:val="20"/>
          <w:szCs w:val="20"/>
          <w:lang w:eastAsia="sl-SI"/>
        </w:rPr>
        <w:t xml:space="preserve"> v vrednosti </w:t>
      </w:r>
      <w:r w:rsidR="00BD3B20" w:rsidRPr="00BD3B20">
        <w:rPr>
          <w:rFonts w:ascii="Arial" w:hAnsi="Arial" w:cs="Arial"/>
          <w:sz w:val="20"/>
          <w:szCs w:val="20"/>
          <w:lang w:eastAsia="sl-SI"/>
        </w:rPr>
        <w:t>38.422.968</w:t>
      </w:r>
      <w:r w:rsidR="00862C47">
        <w:rPr>
          <w:rFonts w:ascii="Arial" w:hAnsi="Arial" w:cs="Arial"/>
          <w:sz w:val="20"/>
          <w:szCs w:val="20"/>
          <w:lang w:eastAsia="sl-SI"/>
        </w:rPr>
        <w:t> </w:t>
      </w:r>
      <w:r w:rsidRPr="00BD3B20">
        <w:rPr>
          <w:rFonts w:ascii="Arial" w:hAnsi="Arial" w:cs="Arial"/>
          <w:sz w:val="20"/>
          <w:szCs w:val="20"/>
          <w:lang w:eastAsia="sl-SI"/>
        </w:rPr>
        <w:t>evrov.</w:t>
      </w:r>
      <w:r w:rsidR="00155413" w:rsidRPr="00BD3B20">
        <w:rPr>
          <w:rFonts w:ascii="Arial" w:hAnsi="Arial" w:cs="Arial"/>
          <w:sz w:val="20"/>
          <w:szCs w:val="20"/>
          <w:lang w:eastAsia="sl-SI"/>
        </w:rPr>
        <w:t xml:space="preserve"> </w:t>
      </w:r>
      <w:r w:rsidR="00C5601E" w:rsidRPr="00BD3B20">
        <w:rPr>
          <w:rFonts w:ascii="Arial" w:hAnsi="Arial" w:cs="Arial"/>
          <w:sz w:val="20"/>
          <w:szCs w:val="20"/>
          <w:lang w:eastAsia="sl-SI"/>
        </w:rPr>
        <w:t xml:space="preserve">Za </w:t>
      </w:r>
      <w:r w:rsidR="00BD3B20" w:rsidRPr="00BD3B20">
        <w:rPr>
          <w:rFonts w:ascii="Arial" w:hAnsi="Arial" w:cs="Arial"/>
          <w:sz w:val="20"/>
          <w:szCs w:val="20"/>
          <w:lang w:eastAsia="sl-SI"/>
        </w:rPr>
        <w:t>madžarskimi</w:t>
      </w:r>
      <w:r w:rsidR="004E56F5" w:rsidRPr="00BD3B20">
        <w:rPr>
          <w:rFonts w:ascii="Arial" w:hAnsi="Arial" w:cs="Arial"/>
          <w:sz w:val="20"/>
          <w:szCs w:val="20"/>
          <w:lang w:eastAsia="sl-SI"/>
        </w:rPr>
        <w:t xml:space="preserve"> </w:t>
      </w:r>
      <w:r w:rsidRPr="00BD3B20">
        <w:rPr>
          <w:rFonts w:ascii="Arial" w:hAnsi="Arial" w:cs="Arial"/>
          <w:sz w:val="20"/>
          <w:szCs w:val="20"/>
          <w:lang w:eastAsia="sl-SI"/>
        </w:rPr>
        <w:t>ponudnik</w:t>
      </w:r>
      <w:r w:rsidR="00C5601E" w:rsidRPr="00BD3B20">
        <w:rPr>
          <w:rFonts w:ascii="Arial" w:hAnsi="Arial" w:cs="Arial"/>
          <w:sz w:val="20"/>
          <w:szCs w:val="20"/>
          <w:lang w:eastAsia="sl-SI"/>
        </w:rPr>
        <w:t>i so</w:t>
      </w:r>
      <w:r w:rsidRPr="00BD3B20">
        <w:rPr>
          <w:rFonts w:ascii="Arial" w:hAnsi="Arial" w:cs="Arial"/>
          <w:sz w:val="20"/>
          <w:szCs w:val="20"/>
          <w:lang w:eastAsia="sl-SI"/>
        </w:rPr>
        <w:t xml:space="preserve"> </w:t>
      </w:r>
      <w:r w:rsidR="00653914" w:rsidRPr="00A478BE">
        <w:rPr>
          <w:rFonts w:ascii="Arial" w:hAnsi="Arial" w:cs="Arial"/>
          <w:sz w:val="20"/>
          <w:szCs w:val="20"/>
          <w:lang w:eastAsia="sl-SI"/>
        </w:rPr>
        <w:t xml:space="preserve">po vrednosti ponudniki iz </w:t>
      </w:r>
      <w:r w:rsidR="00BD3B20" w:rsidRPr="00A478BE">
        <w:rPr>
          <w:rFonts w:ascii="Arial" w:hAnsi="Arial" w:cs="Arial"/>
          <w:sz w:val="20"/>
          <w:szCs w:val="20"/>
          <w:lang w:eastAsia="sl-SI"/>
        </w:rPr>
        <w:t>Nemčije</w:t>
      </w:r>
      <w:r w:rsidR="00653914" w:rsidRPr="00A478BE">
        <w:rPr>
          <w:rFonts w:ascii="Arial" w:hAnsi="Arial" w:cs="Arial"/>
          <w:sz w:val="20"/>
          <w:szCs w:val="20"/>
          <w:lang w:eastAsia="sl-SI"/>
        </w:rPr>
        <w:t xml:space="preserve">, </w:t>
      </w:r>
      <w:r w:rsidR="00AE3124" w:rsidRPr="00A478BE">
        <w:rPr>
          <w:rFonts w:ascii="Arial" w:hAnsi="Arial" w:cs="Arial"/>
          <w:sz w:val="20"/>
          <w:szCs w:val="20"/>
          <w:lang w:eastAsia="sl-SI"/>
        </w:rPr>
        <w:t xml:space="preserve">tem </w:t>
      </w:r>
      <w:r w:rsidR="00653914" w:rsidRPr="00A478BE">
        <w:rPr>
          <w:rFonts w:ascii="Arial" w:hAnsi="Arial" w:cs="Arial"/>
          <w:sz w:val="20"/>
          <w:szCs w:val="20"/>
          <w:lang w:eastAsia="sl-SI"/>
        </w:rPr>
        <w:t>je bilo oddanih</w:t>
      </w:r>
      <w:r w:rsidR="00155413" w:rsidRPr="00A478BE">
        <w:rPr>
          <w:rFonts w:ascii="Arial" w:hAnsi="Arial" w:cs="Arial"/>
          <w:sz w:val="20"/>
          <w:szCs w:val="20"/>
          <w:lang w:eastAsia="sl-SI"/>
        </w:rPr>
        <w:t xml:space="preserve"> </w:t>
      </w:r>
      <w:r w:rsidR="004E56F5" w:rsidRPr="00A478BE">
        <w:rPr>
          <w:rFonts w:ascii="Arial" w:hAnsi="Arial" w:cs="Arial"/>
          <w:sz w:val="20"/>
          <w:szCs w:val="20"/>
          <w:lang w:eastAsia="sl-SI"/>
        </w:rPr>
        <w:t>83</w:t>
      </w:r>
      <w:r w:rsidR="00653914" w:rsidRPr="00A478BE">
        <w:rPr>
          <w:rFonts w:ascii="Arial" w:hAnsi="Arial" w:cs="Arial"/>
          <w:sz w:val="20"/>
          <w:szCs w:val="20"/>
          <w:lang w:eastAsia="sl-SI"/>
        </w:rPr>
        <w:t xml:space="preserve"> naročil</w:t>
      </w:r>
      <w:r w:rsidRPr="00A478BE">
        <w:rPr>
          <w:rFonts w:ascii="Arial" w:hAnsi="Arial" w:cs="Arial"/>
          <w:sz w:val="20"/>
          <w:szCs w:val="20"/>
          <w:lang w:eastAsia="sl-SI"/>
        </w:rPr>
        <w:t xml:space="preserve"> v vrednosti </w:t>
      </w:r>
      <w:r w:rsidR="00BD3B20" w:rsidRPr="00A478BE">
        <w:rPr>
          <w:rFonts w:ascii="Arial" w:hAnsi="Arial" w:cs="Arial"/>
          <w:sz w:val="20"/>
          <w:szCs w:val="20"/>
          <w:lang w:eastAsia="sl-SI"/>
        </w:rPr>
        <w:t>27.213.506</w:t>
      </w:r>
      <w:r w:rsidR="00862C47">
        <w:rPr>
          <w:rFonts w:ascii="Arial" w:hAnsi="Arial" w:cs="Arial"/>
          <w:sz w:val="20"/>
          <w:szCs w:val="20"/>
          <w:lang w:eastAsia="sl-SI"/>
        </w:rPr>
        <w:t> </w:t>
      </w:r>
      <w:r w:rsidRPr="00A478BE">
        <w:rPr>
          <w:rFonts w:ascii="Arial" w:hAnsi="Arial" w:cs="Arial"/>
          <w:sz w:val="20"/>
          <w:szCs w:val="20"/>
          <w:lang w:eastAsia="sl-SI"/>
        </w:rPr>
        <w:t>evrov</w:t>
      </w:r>
      <w:r w:rsidR="00653914" w:rsidRPr="00A478BE">
        <w:rPr>
          <w:rFonts w:ascii="Arial" w:hAnsi="Arial" w:cs="Arial"/>
          <w:sz w:val="20"/>
          <w:szCs w:val="20"/>
          <w:lang w:eastAsia="sl-SI"/>
        </w:rPr>
        <w:t xml:space="preserve">. Ponudnikom iz navedenih treh držav </w:t>
      </w:r>
      <w:r w:rsidR="005D4DB0" w:rsidRPr="00A478BE">
        <w:rPr>
          <w:rFonts w:ascii="Arial" w:hAnsi="Arial" w:cs="Arial"/>
          <w:sz w:val="20"/>
          <w:szCs w:val="20"/>
          <w:lang w:eastAsia="sl-SI"/>
        </w:rPr>
        <w:t>je</w:t>
      </w:r>
      <w:r w:rsidR="00653914" w:rsidRPr="00A478BE">
        <w:rPr>
          <w:rFonts w:ascii="Arial" w:hAnsi="Arial" w:cs="Arial"/>
          <w:sz w:val="20"/>
          <w:szCs w:val="20"/>
          <w:lang w:eastAsia="sl-SI"/>
        </w:rPr>
        <w:t xml:space="preserve"> </w:t>
      </w:r>
      <w:r w:rsidR="005D4DB0" w:rsidRPr="00A478BE">
        <w:rPr>
          <w:rFonts w:ascii="Arial" w:hAnsi="Arial" w:cs="Arial"/>
          <w:sz w:val="20"/>
          <w:szCs w:val="20"/>
          <w:lang w:eastAsia="sl-SI"/>
        </w:rPr>
        <w:t xml:space="preserve">bila po vrednosti </w:t>
      </w:r>
      <w:r w:rsidR="00653914" w:rsidRPr="00A478BE">
        <w:rPr>
          <w:rFonts w:ascii="Arial" w:hAnsi="Arial" w:cs="Arial"/>
          <w:sz w:val="20"/>
          <w:szCs w:val="20"/>
          <w:lang w:eastAsia="sl-SI"/>
        </w:rPr>
        <w:t xml:space="preserve">oddana </w:t>
      </w:r>
      <w:r w:rsidR="00A478BE" w:rsidRPr="00A478BE">
        <w:rPr>
          <w:rFonts w:ascii="Arial" w:hAnsi="Arial" w:cs="Arial"/>
          <w:sz w:val="20"/>
          <w:szCs w:val="20"/>
          <w:lang w:eastAsia="sl-SI"/>
        </w:rPr>
        <w:t>slaba</w:t>
      </w:r>
      <w:r w:rsidR="00653914" w:rsidRPr="00A478BE">
        <w:rPr>
          <w:rFonts w:ascii="Arial" w:hAnsi="Arial" w:cs="Arial"/>
          <w:sz w:val="20"/>
          <w:szCs w:val="20"/>
          <w:lang w:eastAsia="sl-SI"/>
        </w:rPr>
        <w:t xml:space="preserve"> polovica</w:t>
      </w:r>
      <w:r w:rsidR="004A67FB" w:rsidRPr="00A478BE">
        <w:rPr>
          <w:rFonts w:ascii="Arial" w:hAnsi="Arial" w:cs="Arial"/>
          <w:sz w:val="20"/>
          <w:szCs w:val="20"/>
          <w:lang w:eastAsia="sl-SI"/>
        </w:rPr>
        <w:t xml:space="preserve"> vseh</w:t>
      </w:r>
      <w:r w:rsidR="00653914" w:rsidRPr="00A478BE">
        <w:rPr>
          <w:rFonts w:ascii="Arial" w:hAnsi="Arial" w:cs="Arial"/>
          <w:sz w:val="20"/>
          <w:szCs w:val="20"/>
          <w:lang w:eastAsia="sl-SI"/>
        </w:rPr>
        <w:t xml:space="preserve"> naročil</w:t>
      </w:r>
      <w:r w:rsidR="005D4DB0" w:rsidRPr="00A478BE">
        <w:rPr>
          <w:rFonts w:ascii="Arial" w:hAnsi="Arial" w:cs="Arial"/>
          <w:sz w:val="20"/>
          <w:szCs w:val="20"/>
          <w:lang w:eastAsia="sl-SI"/>
        </w:rPr>
        <w:t>, oddan</w:t>
      </w:r>
      <w:r w:rsidR="00DB6B1C" w:rsidRPr="00A478BE">
        <w:rPr>
          <w:rFonts w:ascii="Arial" w:hAnsi="Arial" w:cs="Arial"/>
          <w:sz w:val="20"/>
          <w:szCs w:val="20"/>
          <w:lang w:eastAsia="sl-SI"/>
        </w:rPr>
        <w:t>ih</w:t>
      </w:r>
      <w:r w:rsidR="005D4DB0" w:rsidRPr="00A478BE">
        <w:rPr>
          <w:rFonts w:ascii="Arial" w:hAnsi="Arial" w:cs="Arial"/>
          <w:sz w:val="20"/>
          <w:szCs w:val="20"/>
          <w:lang w:eastAsia="sl-SI"/>
        </w:rPr>
        <w:t xml:space="preserve"> tujim ponudnikom.</w:t>
      </w:r>
      <w:r w:rsidR="00653914" w:rsidRPr="00A478BE">
        <w:rPr>
          <w:rFonts w:ascii="Arial" w:hAnsi="Arial" w:cs="Arial"/>
          <w:sz w:val="20"/>
          <w:szCs w:val="20"/>
          <w:lang w:eastAsia="sl-SI"/>
        </w:rPr>
        <w:t xml:space="preserve"> </w:t>
      </w:r>
    </w:p>
    <w:p w14:paraId="633C3DBB" w14:textId="77777777" w:rsidR="00A4539E" w:rsidRPr="00121376" w:rsidRDefault="00A4539E">
      <w:pPr>
        <w:rPr>
          <w:rFonts w:ascii="Arial" w:hAnsi="Arial" w:cs="Arial"/>
          <w:sz w:val="20"/>
          <w:highlight w:val="yellow"/>
        </w:rPr>
      </w:pPr>
      <w:r w:rsidRPr="00121376">
        <w:rPr>
          <w:rFonts w:ascii="Arial" w:hAnsi="Arial" w:cs="Arial"/>
          <w:sz w:val="20"/>
          <w:highlight w:val="yellow"/>
        </w:rPr>
        <w:br w:type="page"/>
      </w:r>
    </w:p>
    <w:p w14:paraId="1C7E31D8" w14:textId="73A02F1C" w:rsidR="00203977" w:rsidRPr="00644C0A" w:rsidRDefault="00203977" w:rsidP="008A61FD">
      <w:pPr>
        <w:spacing w:before="120" w:after="120" w:line="240" w:lineRule="auto"/>
        <w:jc w:val="both"/>
        <w:rPr>
          <w:rFonts w:ascii="Arial" w:hAnsi="Arial" w:cs="Arial"/>
          <w:sz w:val="20"/>
        </w:rPr>
      </w:pPr>
      <w:r w:rsidRPr="00644C0A">
        <w:rPr>
          <w:rFonts w:ascii="Arial" w:hAnsi="Arial" w:cs="Arial"/>
          <w:sz w:val="20"/>
        </w:rPr>
        <w:lastRenderedPageBreak/>
        <w:t xml:space="preserve">Graf </w:t>
      </w:r>
      <w:r w:rsidR="00EB4423" w:rsidRPr="00644C0A">
        <w:rPr>
          <w:rFonts w:ascii="Arial" w:hAnsi="Arial" w:cs="Arial"/>
          <w:sz w:val="20"/>
        </w:rPr>
        <w:t>4</w:t>
      </w:r>
      <w:r w:rsidRPr="00644C0A">
        <w:rPr>
          <w:rFonts w:ascii="Arial" w:hAnsi="Arial" w:cs="Arial"/>
          <w:sz w:val="20"/>
        </w:rPr>
        <w:t>: Delež tujih ponudnikov glede na vrednost vseh oddanih javnih naročil</w:t>
      </w:r>
      <w:r w:rsidR="00C77DD6" w:rsidRPr="00644C0A">
        <w:rPr>
          <w:rFonts w:ascii="Arial" w:hAnsi="Arial" w:cs="Arial"/>
          <w:sz w:val="20"/>
        </w:rPr>
        <w:t xml:space="preserve"> </w:t>
      </w:r>
    </w:p>
    <w:p w14:paraId="52B382E3" w14:textId="4F55C355" w:rsidR="00FD7055" w:rsidRDefault="001059A6" w:rsidP="007D2A53">
      <w:pPr>
        <w:spacing w:after="240" w:line="240" w:lineRule="auto"/>
        <w:jc w:val="center"/>
        <w:rPr>
          <w:rFonts w:ascii="Arial" w:hAnsi="Arial" w:cs="Arial"/>
          <w:sz w:val="18"/>
        </w:rPr>
      </w:pPr>
      <w:r>
        <w:rPr>
          <w:noProof/>
        </w:rPr>
        <w:drawing>
          <wp:inline distT="0" distB="0" distL="0" distR="0" wp14:anchorId="28336A46" wp14:editId="61C7F66D">
            <wp:extent cx="5212080" cy="4290060"/>
            <wp:effectExtent l="0" t="0" r="7620" b="15240"/>
            <wp:docPr id="1" name="Grafikon 1" descr="Delež tujih ponudnikov glede na vrednost vseh oddanih javnih naročil.">
              <a:extLst xmlns:a="http://schemas.openxmlformats.org/drawingml/2006/main">
                <a:ext uri="{FF2B5EF4-FFF2-40B4-BE49-F238E27FC236}">
                  <a16:creationId xmlns:a16="http://schemas.microsoft.com/office/drawing/2014/main" id="{A84AD431-D524-478C-A835-BC0E9C6439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9F0E3F" w14:textId="4BB11036" w:rsidR="00203977" w:rsidRPr="00291206" w:rsidRDefault="00203977" w:rsidP="007D2A53">
      <w:pPr>
        <w:spacing w:after="240" w:line="240" w:lineRule="auto"/>
        <w:jc w:val="center"/>
        <w:rPr>
          <w:rFonts w:ascii="Arial" w:hAnsi="Arial" w:cs="Arial"/>
          <w:sz w:val="18"/>
        </w:rPr>
      </w:pPr>
      <w:r w:rsidRPr="00291206">
        <w:rPr>
          <w:rFonts w:ascii="Arial" w:hAnsi="Arial" w:cs="Arial"/>
          <w:sz w:val="18"/>
        </w:rPr>
        <w:t>Vir: Statistični podatki o javnih naročilih, oddanih v letu 20</w:t>
      </w:r>
      <w:r w:rsidR="004E56F5" w:rsidRPr="00291206">
        <w:rPr>
          <w:rFonts w:ascii="Arial" w:hAnsi="Arial" w:cs="Arial"/>
          <w:sz w:val="18"/>
        </w:rPr>
        <w:t>2</w:t>
      </w:r>
      <w:r w:rsidR="006B2257" w:rsidRPr="00291206">
        <w:rPr>
          <w:rFonts w:ascii="Arial" w:hAnsi="Arial" w:cs="Arial"/>
          <w:sz w:val="18"/>
        </w:rPr>
        <w:t>1</w:t>
      </w:r>
      <w:r w:rsidR="00862C47">
        <w:rPr>
          <w:rFonts w:ascii="Arial" w:hAnsi="Arial" w:cs="Arial"/>
          <w:sz w:val="18"/>
        </w:rPr>
        <w:t>.</w:t>
      </w:r>
    </w:p>
    <w:p w14:paraId="04A13AB6" w14:textId="16E2505D" w:rsidR="00203977" w:rsidRPr="00291206" w:rsidRDefault="00203977" w:rsidP="00203977">
      <w:pPr>
        <w:spacing w:line="360" w:lineRule="auto"/>
        <w:jc w:val="both"/>
        <w:rPr>
          <w:rFonts w:ascii="Arial" w:hAnsi="Arial" w:cs="Arial"/>
          <w:sz w:val="20"/>
          <w:szCs w:val="20"/>
          <w:lang w:eastAsia="sl-SI"/>
        </w:rPr>
      </w:pPr>
      <w:r w:rsidRPr="00291206">
        <w:rPr>
          <w:rFonts w:ascii="Arial" w:hAnsi="Arial" w:cs="Arial"/>
          <w:sz w:val="20"/>
          <w:szCs w:val="20"/>
          <w:lang w:eastAsia="sl-SI"/>
        </w:rPr>
        <w:t>Naročnik</w:t>
      </w:r>
      <w:r w:rsidR="00826F93" w:rsidRPr="00291206">
        <w:rPr>
          <w:rFonts w:ascii="Arial" w:hAnsi="Arial" w:cs="Arial"/>
          <w:sz w:val="20"/>
          <w:szCs w:val="20"/>
          <w:lang w:eastAsia="sl-SI"/>
        </w:rPr>
        <w:t xml:space="preserve">i so tujim ponudnikom oddali </w:t>
      </w:r>
      <w:r w:rsidR="00175821" w:rsidRPr="00291206">
        <w:rPr>
          <w:rFonts w:ascii="Arial" w:hAnsi="Arial" w:cs="Arial"/>
          <w:sz w:val="20"/>
          <w:szCs w:val="20"/>
          <w:lang w:eastAsia="sl-SI"/>
        </w:rPr>
        <w:t>4</w:t>
      </w:r>
      <w:r w:rsidR="00291206" w:rsidRPr="00291206">
        <w:rPr>
          <w:rFonts w:ascii="Arial" w:hAnsi="Arial" w:cs="Arial"/>
          <w:sz w:val="20"/>
          <w:szCs w:val="20"/>
          <w:lang w:eastAsia="sl-SI"/>
        </w:rPr>
        <w:t>69</w:t>
      </w:r>
      <w:r w:rsidR="00175821" w:rsidRPr="00291206">
        <w:rPr>
          <w:rFonts w:ascii="Arial" w:hAnsi="Arial" w:cs="Arial"/>
          <w:sz w:val="20"/>
          <w:szCs w:val="20"/>
          <w:lang w:eastAsia="sl-SI"/>
        </w:rPr>
        <w:t xml:space="preserve"> na</w:t>
      </w:r>
      <w:r w:rsidR="00653914" w:rsidRPr="00291206">
        <w:rPr>
          <w:rFonts w:ascii="Arial" w:hAnsi="Arial" w:cs="Arial"/>
          <w:sz w:val="20"/>
          <w:szCs w:val="20"/>
          <w:lang w:eastAsia="sl-SI"/>
        </w:rPr>
        <w:t>ročil</w:t>
      </w:r>
      <w:r w:rsidRPr="00291206">
        <w:rPr>
          <w:rFonts w:ascii="Arial" w:hAnsi="Arial" w:cs="Arial"/>
          <w:sz w:val="20"/>
          <w:szCs w:val="20"/>
          <w:lang w:eastAsia="sl-SI"/>
        </w:rPr>
        <w:t xml:space="preserve"> v vrednosti </w:t>
      </w:r>
      <w:r w:rsidR="00291206" w:rsidRPr="00291206">
        <w:rPr>
          <w:rFonts w:ascii="Arial" w:hAnsi="Arial" w:cs="Arial"/>
          <w:sz w:val="20"/>
          <w:szCs w:val="20"/>
          <w:lang w:eastAsia="sl-SI"/>
        </w:rPr>
        <w:t>381.219.585</w:t>
      </w:r>
      <w:r w:rsidR="00862C47">
        <w:rPr>
          <w:rFonts w:ascii="Arial" w:hAnsi="Arial" w:cs="Arial"/>
          <w:sz w:val="20"/>
          <w:szCs w:val="20"/>
          <w:lang w:eastAsia="sl-SI"/>
        </w:rPr>
        <w:t> </w:t>
      </w:r>
      <w:r w:rsidRPr="00291206">
        <w:rPr>
          <w:rFonts w:ascii="Arial" w:hAnsi="Arial" w:cs="Arial"/>
          <w:sz w:val="20"/>
          <w:szCs w:val="20"/>
          <w:lang w:eastAsia="sl-SI"/>
        </w:rPr>
        <w:t xml:space="preserve">evrov. Največ </w:t>
      </w:r>
      <w:r w:rsidR="004A67FB" w:rsidRPr="00291206">
        <w:rPr>
          <w:rFonts w:ascii="Arial" w:hAnsi="Arial" w:cs="Arial"/>
          <w:sz w:val="20"/>
          <w:szCs w:val="20"/>
          <w:lang w:eastAsia="sl-SI"/>
        </w:rPr>
        <w:t>naročil so</w:t>
      </w:r>
      <w:r w:rsidR="00B417B3" w:rsidRPr="00291206">
        <w:rPr>
          <w:rFonts w:ascii="Arial" w:hAnsi="Arial" w:cs="Arial"/>
          <w:sz w:val="20"/>
          <w:szCs w:val="20"/>
          <w:lang w:eastAsia="sl-SI"/>
        </w:rPr>
        <w:t xml:space="preserve"> </w:t>
      </w:r>
      <w:r w:rsidRPr="00291206">
        <w:rPr>
          <w:rFonts w:ascii="Arial" w:hAnsi="Arial" w:cs="Arial"/>
          <w:sz w:val="20"/>
          <w:szCs w:val="20"/>
          <w:lang w:eastAsia="sl-SI"/>
        </w:rPr>
        <w:t>tujim ponudnikom oddali naročniki iz osrednjeslovenske regije, in sicer</w:t>
      </w:r>
      <w:r w:rsidR="00826F93" w:rsidRPr="00291206">
        <w:rPr>
          <w:rFonts w:ascii="Arial" w:hAnsi="Arial" w:cs="Arial"/>
          <w:sz w:val="20"/>
          <w:szCs w:val="20"/>
          <w:lang w:eastAsia="sl-SI"/>
        </w:rPr>
        <w:t xml:space="preserve"> </w:t>
      </w:r>
      <w:r w:rsidR="00175821" w:rsidRPr="00291206">
        <w:rPr>
          <w:rFonts w:ascii="Arial" w:hAnsi="Arial" w:cs="Arial"/>
          <w:sz w:val="20"/>
          <w:szCs w:val="20"/>
          <w:lang w:eastAsia="sl-SI"/>
        </w:rPr>
        <w:t>2</w:t>
      </w:r>
      <w:r w:rsidR="00291206" w:rsidRPr="00291206">
        <w:rPr>
          <w:rFonts w:ascii="Arial" w:hAnsi="Arial" w:cs="Arial"/>
          <w:sz w:val="20"/>
          <w:szCs w:val="20"/>
          <w:lang w:eastAsia="sl-SI"/>
        </w:rPr>
        <w:t>56</w:t>
      </w:r>
      <w:r w:rsidRPr="00291206">
        <w:rPr>
          <w:rFonts w:ascii="Arial" w:hAnsi="Arial" w:cs="Arial"/>
          <w:sz w:val="20"/>
          <w:szCs w:val="20"/>
          <w:lang w:eastAsia="sl-SI"/>
        </w:rPr>
        <w:t>. Tuj</w:t>
      </w:r>
      <w:r w:rsidR="00826F93" w:rsidRPr="00291206">
        <w:rPr>
          <w:rFonts w:ascii="Arial" w:hAnsi="Arial" w:cs="Arial"/>
          <w:sz w:val="20"/>
          <w:szCs w:val="20"/>
          <w:lang w:eastAsia="sl-SI"/>
        </w:rPr>
        <w:t xml:space="preserve">im ponudnikom so naročniki iz </w:t>
      </w:r>
      <w:r w:rsidR="00E500EF" w:rsidRPr="00291206">
        <w:rPr>
          <w:rFonts w:ascii="Arial" w:hAnsi="Arial" w:cs="Arial"/>
          <w:sz w:val="20"/>
          <w:szCs w:val="20"/>
          <w:lang w:eastAsia="sl-SI"/>
        </w:rPr>
        <w:t>osrednjeslovenske</w:t>
      </w:r>
      <w:r w:rsidRPr="00291206">
        <w:rPr>
          <w:rFonts w:ascii="Arial" w:hAnsi="Arial" w:cs="Arial"/>
          <w:sz w:val="20"/>
          <w:szCs w:val="20"/>
          <w:lang w:eastAsia="sl-SI"/>
        </w:rPr>
        <w:t xml:space="preserve"> regije oddali </w:t>
      </w:r>
      <w:r w:rsidR="00653914" w:rsidRPr="00291206">
        <w:rPr>
          <w:rFonts w:ascii="Arial" w:hAnsi="Arial" w:cs="Arial"/>
          <w:sz w:val="20"/>
          <w:szCs w:val="20"/>
          <w:lang w:eastAsia="sl-SI"/>
        </w:rPr>
        <w:t>naročila v</w:t>
      </w:r>
      <w:r w:rsidRPr="00291206">
        <w:rPr>
          <w:rFonts w:ascii="Arial" w:hAnsi="Arial" w:cs="Arial"/>
          <w:sz w:val="20"/>
          <w:szCs w:val="20"/>
          <w:lang w:eastAsia="sl-SI"/>
        </w:rPr>
        <w:t xml:space="preserve"> največji </w:t>
      </w:r>
      <w:r w:rsidR="004A67FB" w:rsidRPr="00291206">
        <w:rPr>
          <w:rFonts w:ascii="Arial" w:hAnsi="Arial" w:cs="Arial"/>
          <w:sz w:val="20"/>
          <w:szCs w:val="20"/>
          <w:lang w:eastAsia="sl-SI"/>
        </w:rPr>
        <w:t xml:space="preserve">skupni </w:t>
      </w:r>
      <w:r w:rsidRPr="00291206">
        <w:rPr>
          <w:rFonts w:ascii="Arial" w:hAnsi="Arial" w:cs="Arial"/>
          <w:sz w:val="20"/>
          <w:szCs w:val="20"/>
          <w:lang w:eastAsia="sl-SI"/>
        </w:rPr>
        <w:t xml:space="preserve">vrednosti, in sicer za </w:t>
      </w:r>
      <w:r w:rsidR="00291206" w:rsidRPr="00291206">
        <w:rPr>
          <w:rFonts w:ascii="Arial" w:hAnsi="Arial" w:cs="Arial"/>
          <w:sz w:val="20"/>
          <w:szCs w:val="20"/>
          <w:lang w:eastAsia="sl-SI"/>
        </w:rPr>
        <w:t>154.085.701</w:t>
      </w:r>
      <w:r w:rsidR="00862C47">
        <w:rPr>
          <w:rFonts w:ascii="Arial" w:hAnsi="Arial" w:cs="Arial"/>
          <w:sz w:val="20"/>
          <w:szCs w:val="20"/>
          <w:lang w:eastAsia="sl-SI"/>
        </w:rPr>
        <w:t> </w:t>
      </w:r>
      <w:r w:rsidRPr="00291206">
        <w:rPr>
          <w:rFonts w:ascii="Arial" w:hAnsi="Arial" w:cs="Arial"/>
          <w:sz w:val="20"/>
          <w:szCs w:val="20"/>
          <w:lang w:eastAsia="sl-SI"/>
        </w:rPr>
        <w:t xml:space="preserve">evrov. V deležu števila vseh oddanih </w:t>
      </w:r>
      <w:r w:rsidR="00653914" w:rsidRPr="00291206">
        <w:rPr>
          <w:rFonts w:ascii="Arial" w:hAnsi="Arial" w:cs="Arial"/>
          <w:sz w:val="20"/>
          <w:szCs w:val="20"/>
          <w:lang w:eastAsia="sl-SI"/>
        </w:rPr>
        <w:t>naročil</w:t>
      </w:r>
      <w:r w:rsidRPr="00291206">
        <w:rPr>
          <w:rFonts w:ascii="Arial" w:hAnsi="Arial" w:cs="Arial"/>
          <w:sz w:val="20"/>
          <w:szCs w:val="20"/>
          <w:lang w:eastAsia="sl-SI"/>
        </w:rPr>
        <w:t xml:space="preserve"> tujim ponudnikom so ponudniki iz </w:t>
      </w:r>
      <w:r w:rsidR="00653914" w:rsidRPr="00291206">
        <w:rPr>
          <w:rFonts w:ascii="Arial" w:hAnsi="Arial" w:cs="Arial"/>
          <w:sz w:val="20"/>
          <w:szCs w:val="20"/>
          <w:lang w:eastAsia="sl-SI"/>
        </w:rPr>
        <w:t>te regije</w:t>
      </w:r>
      <w:r w:rsidRPr="00291206">
        <w:rPr>
          <w:rFonts w:ascii="Arial" w:hAnsi="Arial" w:cs="Arial"/>
          <w:sz w:val="20"/>
          <w:szCs w:val="20"/>
          <w:lang w:eastAsia="sl-SI"/>
        </w:rPr>
        <w:t xml:space="preserve"> oddali </w:t>
      </w:r>
      <w:r w:rsidR="00036FF3" w:rsidRPr="00291206">
        <w:rPr>
          <w:rFonts w:ascii="Arial" w:hAnsi="Arial" w:cs="Arial"/>
          <w:sz w:val="20"/>
          <w:szCs w:val="20"/>
          <w:lang w:eastAsia="sl-SI"/>
        </w:rPr>
        <w:t>dobro</w:t>
      </w:r>
      <w:r w:rsidRPr="00291206">
        <w:rPr>
          <w:rFonts w:ascii="Arial" w:hAnsi="Arial" w:cs="Arial"/>
          <w:sz w:val="20"/>
          <w:szCs w:val="20"/>
          <w:lang w:eastAsia="sl-SI"/>
        </w:rPr>
        <w:t xml:space="preserve"> </w:t>
      </w:r>
      <w:r w:rsidR="00A52CFD" w:rsidRPr="00291206">
        <w:rPr>
          <w:rFonts w:ascii="Arial" w:hAnsi="Arial" w:cs="Arial"/>
          <w:sz w:val="20"/>
          <w:szCs w:val="20"/>
          <w:lang w:eastAsia="sl-SI"/>
        </w:rPr>
        <w:t>polovico</w:t>
      </w:r>
      <w:r w:rsidR="00653914" w:rsidRPr="00291206">
        <w:rPr>
          <w:rFonts w:ascii="Arial" w:hAnsi="Arial" w:cs="Arial"/>
          <w:sz w:val="20"/>
          <w:szCs w:val="20"/>
          <w:lang w:eastAsia="sl-SI"/>
        </w:rPr>
        <w:t xml:space="preserve">, po vrednosti pa </w:t>
      </w:r>
      <w:r w:rsidR="00291206" w:rsidRPr="00291206">
        <w:rPr>
          <w:rFonts w:ascii="Arial" w:hAnsi="Arial" w:cs="Arial"/>
          <w:sz w:val="20"/>
          <w:szCs w:val="20"/>
          <w:lang w:eastAsia="sl-SI"/>
        </w:rPr>
        <w:t>40,42</w:t>
      </w:r>
      <w:r w:rsidR="00862C47">
        <w:rPr>
          <w:rFonts w:ascii="Arial" w:hAnsi="Arial" w:cs="Arial"/>
          <w:sz w:val="20"/>
          <w:szCs w:val="20"/>
          <w:lang w:eastAsia="sl-SI"/>
        </w:rPr>
        <w:t> </w:t>
      </w:r>
      <w:r w:rsidR="0029442D" w:rsidRPr="00291206">
        <w:rPr>
          <w:rFonts w:ascii="Arial" w:hAnsi="Arial" w:cs="Arial"/>
          <w:sz w:val="20"/>
          <w:szCs w:val="20"/>
          <w:lang w:eastAsia="sl-SI"/>
        </w:rPr>
        <w:t>%</w:t>
      </w:r>
      <w:r w:rsidR="00653914" w:rsidRPr="00291206">
        <w:rPr>
          <w:rFonts w:ascii="Arial" w:hAnsi="Arial" w:cs="Arial"/>
          <w:sz w:val="20"/>
          <w:szCs w:val="20"/>
          <w:lang w:eastAsia="sl-SI"/>
        </w:rPr>
        <w:t xml:space="preserve"> vseh naročil.</w:t>
      </w:r>
      <w:r w:rsidRPr="00291206">
        <w:rPr>
          <w:rFonts w:ascii="Arial" w:hAnsi="Arial" w:cs="Arial"/>
          <w:sz w:val="20"/>
          <w:szCs w:val="20"/>
          <w:lang w:eastAsia="sl-SI"/>
        </w:rPr>
        <w:t xml:space="preserve"> </w:t>
      </w:r>
    </w:p>
    <w:p w14:paraId="79BC4E90" w14:textId="60340DC3" w:rsidR="006A0A09" w:rsidRPr="00291206" w:rsidRDefault="006A0A09" w:rsidP="001C08E5">
      <w:pPr>
        <w:rPr>
          <w:rFonts w:ascii="Arial" w:hAnsi="Arial" w:cs="Arial"/>
          <w:sz w:val="20"/>
        </w:rPr>
      </w:pPr>
      <w:r w:rsidRPr="00291206">
        <w:rPr>
          <w:rFonts w:ascii="Arial" w:hAnsi="Arial" w:cs="Arial"/>
          <w:sz w:val="20"/>
        </w:rPr>
        <w:t xml:space="preserve">Preglednica </w:t>
      </w:r>
      <w:r w:rsidR="00512F52" w:rsidRPr="00291206">
        <w:rPr>
          <w:rFonts w:ascii="Arial" w:hAnsi="Arial" w:cs="Arial"/>
          <w:sz w:val="20"/>
        </w:rPr>
        <w:t>3</w:t>
      </w:r>
      <w:r w:rsidR="00274CE8" w:rsidRPr="00291206">
        <w:rPr>
          <w:rFonts w:ascii="Arial" w:hAnsi="Arial" w:cs="Arial"/>
          <w:sz w:val="20"/>
        </w:rPr>
        <w:t>7</w:t>
      </w:r>
      <w:r w:rsidRPr="00291206">
        <w:rPr>
          <w:rFonts w:ascii="Arial" w:hAnsi="Arial" w:cs="Arial"/>
          <w:sz w:val="20"/>
        </w:rPr>
        <w:t>: Uspešnost tujih ponudnikov glede na regijo naročnika</w:t>
      </w:r>
    </w:p>
    <w:tbl>
      <w:tblPr>
        <w:tblW w:w="9084" w:type="dxa"/>
        <w:tblCellMar>
          <w:left w:w="70" w:type="dxa"/>
          <w:right w:w="70" w:type="dxa"/>
        </w:tblCellMar>
        <w:tblLook w:val="04A0" w:firstRow="1" w:lastRow="0" w:firstColumn="1" w:lastColumn="0" w:noHBand="0" w:noVBand="1"/>
      </w:tblPr>
      <w:tblGrid>
        <w:gridCol w:w="3706"/>
        <w:gridCol w:w="1175"/>
        <w:gridCol w:w="1594"/>
        <w:gridCol w:w="956"/>
        <w:gridCol w:w="1653"/>
      </w:tblGrid>
      <w:tr w:rsidR="00175821" w:rsidRPr="00291206" w14:paraId="0BEB8840" w14:textId="77777777" w:rsidTr="00CD447F">
        <w:trPr>
          <w:trHeight w:val="255"/>
        </w:trPr>
        <w:tc>
          <w:tcPr>
            <w:tcW w:w="3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150FF6" w14:textId="77777777" w:rsidR="00175821" w:rsidRPr="00291206" w:rsidRDefault="00175821" w:rsidP="00175821">
            <w:pPr>
              <w:spacing w:after="0" w:line="240" w:lineRule="auto"/>
              <w:jc w:val="center"/>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Regija naročnika</w:t>
            </w:r>
          </w:p>
        </w:tc>
        <w:tc>
          <w:tcPr>
            <w:tcW w:w="117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121932" w14:textId="77777777" w:rsidR="00175821" w:rsidRPr="00291206" w:rsidRDefault="00175821" w:rsidP="00175821">
            <w:pPr>
              <w:spacing w:after="0" w:line="240" w:lineRule="auto"/>
              <w:jc w:val="center"/>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Št. naročil</w:t>
            </w:r>
          </w:p>
        </w:tc>
        <w:tc>
          <w:tcPr>
            <w:tcW w:w="15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C5D8249" w14:textId="77777777" w:rsidR="00175821" w:rsidRPr="00291206" w:rsidRDefault="00175821" w:rsidP="00175821">
            <w:pPr>
              <w:spacing w:after="0" w:line="240" w:lineRule="auto"/>
              <w:jc w:val="center"/>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Pogodbena vrednost</w:t>
            </w:r>
          </w:p>
        </w:tc>
        <w:tc>
          <w:tcPr>
            <w:tcW w:w="95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5BEC61" w14:textId="77777777" w:rsidR="00175821" w:rsidRPr="00291206" w:rsidRDefault="00175821" w:rsidP="00175821">
            <w:pPr>
              <w:spacing w:after="0" w:line="240" w:lineRule="auto"/>
              <w:jc w:val="center"/>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Delež v št. naročil</w:t>
            </w:r>
          </w:p>
        </w:tc>
        <w:tc>
          <w:tcPr>
            <w:tcW w:w="165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88387B" w14:textId="77777777" w:rsidR="00175821" w:rsidRPr="00291206" w:rsidRDefault="00175821" w:rsidP="00175821">
            <w:pPr>
              <w:spacing w:after="0" w:line="240" w:lineRule="auto"/>
              <w:jc w:val="center"/>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Delež v vrednosti</w:t>
            </w:r>
          </w:p>
        </w:tc>
      </w:tr>
      <w:tr w:rsidR="00291206" w:rsidRPr="00291206" w14:paraId="2F9D634A" w14:textId="77777777" w:rsidTr="00291206">
        <w:trPr>
          <w:trHeight w:val="255"/>
        </w:trPr>
        <w:tc>
          <w:tcPr>
            <w:tcW w:w="3706" w:type="dxa"/>
            <w:tcBorders>
              <w:top w:val="nil"/>
              <w:left w:val="single" w:sz="4" w:space="0" w:color="auto"/>
              <w:bottom w:val="single" w:sz="4" w:space="0" w:color="auto"/>
              <w:right w:val="single" w:sz="4" w:space="0" w:color="auto"/>
            </w:tcBorders>
            <w:shd w:val="clear" w:color="auto" w:fill="auto"/>
            <w:vAlign w:val="center"/>
            <w:hideMark/>
          </w:tcPr>
          <w:p w14:paraId="65D6B040" w14:textId="5F4BF180" w:rsidR="00291206" w:rsidRPr="00291206" w:rsidRDefault="00291206" w:rsidP="00291206">
            <w:pPr>
              <w:spacing w:after="0" w:line="240" w:lineRule="auto"/>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OSREDNJESLOVENSKA</w:t>
            </w:r>
          </w:p>
        </w:tc>
        <w:tc>
          <w:tcPr>
            <w:tcW w:w="1175" w:type="dxa"/>
            <w:tcBorders>
              <w:top w:val="nil"/>
              <w:left w:val="nil"/>
              <w:bottom w:val="single" w:sz="4" w:space="0" w:color="auto"/>
              <w:right w:val="single" w:sz="4" w:space="0" w:color="auto"/>
            </w:tcBorders>
            <w:shd w:val="clear" w:color="auto" w:fill="auto"/>
            <w:vAlign w:val="center"/>
            <w:hideMark/>
          </w:tcPr>
          <w:p w14:paraId="78347F82" w14:textId="247534A0"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256</w:t>
            </w:r>
          </w:p>
        </w:tc>
        <w:tc>
          <w:tcPr>
            <w:tcW w:w="1594" w:type="dxa"/>
            <w:tcBorders>
              <w:top w:val="nil"/>
              <w:left w:val="nil"/>
              <w:bottom w:val="single" w:sz="4" w:space="0" w:color="auto"/>
              <w:right w:val="single" w:sz="4" w:space="0" w:color="auto"/>
            </w:tcBorders>
            <w:shd w:val="clear" w:color="auto" w:fill="auto"/>
            <w:vAlign w:val="center"/>
            <w:hideMark/>
          </w:tcPr>
          <w:p w14:paraId="110C8C86" w14:textId="5C9A1219"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154.085.701</w:t>
            </w:r>
          </w:p>
        </w:tc>
        <w:tc>
          <w:tcPr>
            <w:tcW w:w="956" w:type="dxa"/>
            <w:tcBorders>
              <w:top w:val="nil"/>
              <w:left w:val="nil"/>
              <w:bottom w:val="single" w:sz="4" w:space="0" w:color="auto"/>
              <w:right w:val="single" w:sz="4" w:space="0" w:color="auto"/>
            </w:tcBorders>
            <w:shd w:val="clear" w:color="auto" w:fill="auto"/>
            <w:noWrap/>
            <w:vAlign w:val="center"/>
            <w:hideMark/>
          </w:tcPr>
          <w:p w14:paraId="2977B28B" w14:textId="612C5326"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54,58 %</w:t>
            </w:r>
          </w:p>
        </w:tc>
        <w:tc>
          <w:tcPr>
            <w:tcW w:w="1653" w:type="dxa"/>
            <w:tcBorders>
              <w:top w:val="nil"/>
              <w:left w:val="nil"/>
              <w:bottom w:val="single" w:sz="4" w:space="0" w:color="auto"/>
              <w:right w:val="single" w:sz="4" w:space="0" w:color="auto"/>
            </w:tcBorders>
            <w:shd w:val="clear" w:color="auto" w:fill="auto"/>
            <w:noWrap/>
            <w:vAlign w:val="center"/>
            <w:hideMark/>
          </w:tcPr>
          <w:p w14:paraId="70094B5F" w14:textId="262D57DF"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40,42 %</w:t>
            </w:r>
          </w:p>
        </w:tc>
      </w:tr>
      <w:tr w:rsidR="00291206" w:rsidRPr="00291206" w14:paraId="5B0BC78F" w14:textId="77777777" w:rsidTr="00291206">
        <w:trPr>
          <w:trHeight w:val="255"/>
        </w:trPr>
        <w:tc>
          <w:tcPr>
            <w:tcW w:w="3706" w:type="dxa"/>
            <w:tcBorders>
              <w:top w:val="nil"/>
              <w:left w:val="single" w:sz="4" w:space="0" w:color="auto"/>
              <w:bottom w:val="single" w:sz="4" w:space="0" w:color="auto"/>
              <w:right w:val="single" w:sz="4" w:space="0" w:color="auto"/>
            </w:tcBorders>
            <w:shd w:val="clear" w:color="auto" w:fill="auto"/>
            <w:vAlign w:val="center"/>
            <w:hideMark/>
          </w:tcPr>
          <w:p w14:paraId="43F6D763" w14:textId="6CDB3559" w:rsidR="00291206" w:rsidRPr="00291206" w:rsidRDefault="00291206" w:rsidP="00291206">
            <w:pPr>
              <w:spacing w:after="0" w:line="240" w:lineRule="auto"/>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POSAVSKA</w:t>
            </w:r>
          </w:p>
        </w:tc>
        <w:tc>
          <w:tcPr>
            <w:tcW w:w="1175" w:type="dxa"/>
            <w:tcBorders>
              <w:top w:val="nil"/>
              <w:left w:val="nil"/>
              <w:bottom w:val="single" w:sz="4" w:space="0" w:color="auto"/>
              <w:right w:val="single" w:sz="4" w:space="0" w:color="auto"/>
            </w:tcBorders>
            <w:shd w:val="clear" w:color="auto" w:fill="auto"/>
            <w:vAlign w:val="center"/>
            <w:hideMark/>
          </w:tcPr>
          <w:p w14:paraId="6FB1D212" w14:textId="6E5958CE"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86</w:t>
            </w:r>
          </w:p>
        </w:tc>
        <w:tc>
          <w:tcPr>
            <w:tcW w:w="1594" w:type="dxa"/>
            <w:tcBorders>
              <w:top w:val="nil"/>
              <w:left w:val="nil"/>
              <w:bottom w:val="single" w:sz="4" w:space="0" w:color="auto"/>
              <w:right w:val="single" w:sz="4" w:space="0" w:color="auto"/>
            </w:tcBorders>
            <w:shd w:val="clear" w:color="auto" w:fill="auto"/>
            <w:vAlign w:val="center"/>
            <w:hideMark/>
          </w:tcPr>
          <w:p w14:paraId="13D4E5F7" w14:textId="3B5C78AA"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51.118.045</w:t>
            </w:r>
          </w:p>
        </w:tc>
        <w:tc>
          <w:tcPr>
            <w:tcW w:w="956" w:type="dxa"/>
            <w:tcBorders>
              <w:top w:val="nil"/>
              <w:left w:val="nil"/>
              <w:bottom w:val="single" w:sz="4" w:space="0" w:color="auto"/>
              <w:right w:val="single" w:sz="4" w:space="0" w:color="auto"/>
            </w:tcBorders>
            <w:shd w:val="clear" w:color="auto" w:fill="auto"/>
            <w:noWrap/>
            <w:vAlign w:val="center"/>
            <w:hideMark/>
          </w:tcPr>
          <w:p w14:paraId="6986FE15" w14:textId="30C6AF76"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18,34 %</w:t>
            </w:r>
          </w:p>
        </w:tc>
        <w:tc>
          <w:tcPr>
            <w:tcW w:w="1653" w:type="dxa"/>
            <w:tcBorders>
              <w:top w:val="nil"/>
              <w:left w:val="nil"/>
              <w:bottom w:val="single" w:sz="4" w:space="0" w:color="auto"/>
              <w:right w:val="single" w:sz="4" w:space="0" w:color="auto"/>
            </w:tcBorders>
            <w:shd w:val="clear" w:color="auto" w:fill="auto"/>
            <w:noWrap/>
            <w:vAlign w:val="center"/>
            <w:hideMark/>
          </w:tcPr>
          <w:p w14:paraId="7ACE6529" w14:textId="06DEA03E"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13,41 %</w:t>
            </w:r>
          </w:p>
        </w:tc>
      </w:tr>
      <w:tr w:rsidR="00291206" w:rsidRPr="00291206" w14:paraId="579EA55E" w14:textId="77777777" w:rsidTr="00291206">
        <w:trPr>
          <w:trHeight w:val="255"/>
        </w:trPr>
        <w:tc>
          <w:tcPr>
            <w:tcW w:w="3706" w:type="dxa"/>
            <w:tcBorders>
              <w:top w:val="nil"/>
              <w:left w:val="single" w:sz="4" w:space="0" w:color="auto"/>
              <w:bottom w:val="single" w:sz="4" w:space="0" w:color="auto"/>
              <w:right w:val="single" w:sz="4" w:space="0" w:color="auto"/>
            </w:tcBorders>
            <w:shd w:val="clear" w:color="auto" w:fill="auto"/>
            <w:vAlign w:val="center"/>
            <w:hideMark/>
          </w:tcPr>
          <w:p w14:paraId="6DF3A7EA" w14:textId="33BA4B47" w:rsidR="00291206" w:rsidRPr="00291206" w:rsidRDefault="00291206" w:rsidP="00291206">
            <w:pPr>
              <w:spacing w:after="0" w:line="240" w:lineRule="auto"/>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SAVINJSKA</w:t>
            </w:r>
          </w:p>
        </w:tc>
        <w:tc>
          <w:tcPr>
            <w:tcW w:w="1175" w:type="dxa"/>
            <w:tcBorders>
              <w:top w:val="nil"/>
              <w:left w:val="nil"/>
              <w:bottom w:val="single" w:sz="4" w:space="0" w:color="auto"/>
              <w:right w:val="single" w:sz="4" w:space="0" w:color="auto"/>
            </w:tcBorders>
            <w:shd w:val="clear" w:color="auto" w:fill="auto"/>
            <w:vAlign w:val="center"/>
            <w:hideMark/>
          </w:tcPr>
          <w:p w14:paraId="377DBC96" w14:textId="54337995"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44</w:t>
            </w:r>
          </w:p>
        </w:tc>
        <w:tc>
          <w:tcPr>
            <w:tcW w:w="1594" w:type="dxa"/>
            <w:tcBorders>
              <w:top w:val="nil"/>
              <w:left w:val="nil"/>
              <w:bottom w:val="single" w:sz="4" w:space="0" w:color="auto"/>
              <w:right w:val="single" w:sz="4" w:space="0" w:color="auto"/>
            </w:tcBorders>
            <w:shd w:val="clear" w:color="auto" w:fill="auto"/>
            <w:vAlign w:val="center"/>
            <w:hideMark/>
          </w:tcPr>
          <w:p w14:paraId="6DB894A4" w14:textId="14EA644F"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137.345.593</w:t>
            </w:r>
          </w:p>
        </w:tc>
        <w:tc>
          <w:tcPr>
            <w:tcW w:w="956" w:type="dxa"/>
            <w:tcBorders>
              <w:top w:val="nil"/>
              <w:left w:val="nil"/>
              <w:bottom w:val="single" w:sz="4" w:space="0" w:color="auto"/>
              <w:right w:val="single" w:sz="4" w:space="0" w:color="auto"/>
            </w:tcBorders>
            <w:shd w:val="clear" w:color="auto" w:fill="auto"/>
            <w:noWrap/>
            <w:vAlign w:val="center"/>
            <w:hideMark/>
          </w:tcPr>
          <w:p w14:paraId="5D2B42B9" w14:textId="590B1C41"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9,38 %</w:t>
            </w:r>
          </w:p>
        </w:tc>
        <w:tc>
          <w:tcPr>
            <w:tcW w:w="1653" w:type="dxa"/>
            <w:tcBorders>
              <w:top w:val="nil"/>
              <w:left w:val="nil"/>
              <w:bottom w:val="single" w:sz="4" w:space="0" w:color="auto"/>
              <w:right w:val="single" w:sz="4" w:space="0" w:color="auto"/>
            </w:tcBorders>
            <w:shd w:val="clear" w:color="auto" w:fill="auto"/>
            <w:noWrap/>
            <w:vAlign w:val="center"/>
            <w:hideMark/>
          </w:tcPr>
          <w:p w14:paraId="5FABA9D1" w14:textId="4F5E3C96"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36,03 %</w:t>
            </w:r>
          </w:p>
        </w:tc>
      </w:tr>
      <w:tr w:rsidR="00291206" w:rsidRPr="00291206" w14:paraId="1B561FB3" w14:textId="77777777" w:rsidTr="00291206">
        <w:trPr>
          <w:trHeight w:val="255"/>
        </w:trPr>
        <w:tc>
          <w:tcPr>
            <w:tcW w:w="3706" w:type="dxa"/>
            <w:tcBorders>
              <w:top w:val="nil"/>
              <w:left w:val="single" w:sz="4" w:space="0" w:color="auto"/>
              <w:bottom w:val="single" w:sz="4" w:space="0" w:color="auto"/>
              <w:right w:val="single" w:sz="4" w:space="0" w:color="auto"/>
            </w:tcBorders>
            <w:shd w:val="clear" w:color="auto" w:fill="auto"/>
            <w:vAlign w:val="center"/>
            <w:hideMark/>
          </w:tcPr>
          <w:p w14:paraId="7C3AFD4F" w14:textId="0B4F7F7C" w:rsidR="00291206" w:rsidRPr="00291206" w:rsidRDefault="00291206" w:rsidP="00291206">
            <w:pPr>
              <w:spacing w:after="0" w:line="240" w:lineRule="auto"/>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OBALNO-KRAŠKA</w:t>
            </w:r>
          </w:p>
        </w:tc>
        <w:tc>
          <w:tcPr>
            <w:tcW w:w="1175" w:type="dxa"/>
            <w:tcBorders>
              <w:top w:val="nil"/>
              <w:left w:val="nil"/>
              <w:bottom w:val="single" w:sz="4" w:space="0" w:color="auto"/>
              <w:right w:val="single" w:sz="4" w:space="0" w:color="auto"/>
            </w:tcBorders>
            <w:shd w:val="clear" w:color="auto" w:fill="auto"/>
            <w:vAlign w:val="center"/>
            <w:hideMark/>
          </w:tcPr>
          <w:p w14:paraId="7E14AAB1" w14:textId="2F0A1493"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30</w:t>
            </w:r>
          </w:p>
        </w:tc>
        <w:tc>
          <w:tcPr>
            <w:tcW w:w="1594" w:type="dxa"/>
            <w:tcBorders>
              <w:top w:val="nil"/>
              <w:left w:val="nil"/>
              <w:bottom w:val="single" w:sz="4" w:space="0" w:color="auto"/>
              <w:right w:val="single" w:sz="4" w:space="0" w:color="auto"/>
            </w:tcBorders>
            <w:shd w:val="clear" w:color="auto" w:fill="auto"/>
            <w:vAlign w:val="center"/>
            <w:hideMark/>
          </w:tcPr>
          <w:p w14:paraId="79E55730" w14:textId="6B85BEDB"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22.283.050</w:t>
            </w:r>
          </w:p>
        </w:tc>
        <w:tc>
          <w:tcPr>
            <w:tcW w:w="956" w:type="dxa"/>
            <w:tcBorders>
              <w:top w:val="nil"/>
              <w:left w:val="nil"/>
              <w:bottom w:val="single" w:sz="4" w:space="0" w:color="auto"/>
              <w:right w:val="single" w:sz="4" w:space="0" w:color="auto"/>
            </w:tcBorders>
            <w:shd w:val="clear" w:color="auto" w:fill="auto"/>
            <w:noWrap/>
            <w:vAlign w:val="center"/>
            <w:hideMark/>
          </w:tcPr>
          <w:p w14:paraId="6E4EB542" w14:textId="5DAD232B"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6,40 %</w:t>
            </w:r>
          </w:p>
        </w:tc>
        <w:tc>
          <w:tcPr>
            <w:tcW w:w="1653" w:type="dxa"/>
            <w:tcBorders>
              <w:top w:val="nil"/>
              <w:left w:val="nil"/>
              <w:bottom w:val="single" w:sz="4" w:space="0" w:color="auto"/>
              <w:right w:val="single" w:sz="4" w:space="0" w:color="auto"/>
            </w:tcBorders>
            <w:shd w:val="clear" w:color="auto" w:fill="auto"/>
            <w:noWrap/>
            <w:vAlign w:val="center"/>
            <w:hideMark/>
          </w:tcPr>
          <w:p w14:paraId="5C8CA9AC" w14:textId="4E2396D8"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5,85 %</w:t>
            </w:r>
          </w:p>
        </w:tc>
      </w:tr>
      <w:tr w:rsidR="00291206" w:rsidRPr="00291206" w14:paraId="603433B8" w14:textId="77777777" w:rsidTr="00291206">
        <w:trPr>
          <w:trHeight w:val="255"/>
        </w:trPr>
        <w:tc>
          <w:tcPr>
            <w:tcW w:w="3706" w:type="dxa"/>
            <w:tcBorders>
              <w:top w:val="nil"/>
              <w:left w:val="single" w:sz="4" w:space="0" w:color="auto"/>
              <w:bottom w:val="single" w:sz="4" w:space="0" w:color="auto"/>
              <w:right w:val="single" w:sz="4" w:space="0" w:color="auto"/>
            </w:tcBorders>
            <w:shd w:val="clear" w:color="auto" w:fill="auto"/>
            <w:vAlign w:val="center"/>
            <w:hideMark/>
          </w:tcPr>
          <w:p w14:paraId="520AE54D" w14:textId="6C33B2AB" w:rsidR="00291206" w:rsidRPr="00291206" w:rsidRDefault="00291206" w:rsidP="00291206">
            <w:pPr>
              <w:spacing w:after="0" w:line="240" w:lineRule="auto"/>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PODRAVSKA</w:t>
            </w:r>
          </w:p>
        </w:tc>
        <w:tc>
          <w:tcPr>
            <w:tcW w:w="1175" w:type="dxa"/>
            <w:tcBorders>
              <w:top w:val="nil"/>
              <w:left w:val="nil"/>
              <w:bottom w:val="single" w:sz="4" w:space="0" w:color="auto"/>
              <w:right w:val="single" w:sz="4" w:space="0" w:color="auto"/>
            </w:tcBorders>
            <w:shd w:val="clear" w:color="auto" w:fill="auto"/>
            <w:vAlign w:val="center"/>
            <w:hideMark/>
          </w:tcPr>
          <w:p w14:paraId="070B9B8F" w14:textId="5DA2DDED"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28</w:t>
            </w:r>
          </w:p>
        </w:tc>
        <w:tc>
          <w:tcPr>
            <w:tcW w:w="1594" w:type="dxa"/>
            <w:tcBorders>
              <w:top w:val="nil"/>
              <w:left w:val="nil"/>
              <w:bottom w:val="single" w:sz="4" w:space="0" w:color="auto"/>
              <w:right w:val="single" w:sz="4" w:space="0" w:color="auto"/>
            </w:tcBorders>
            <w:shd w:val="clear" w:color="auto" w:fill="auto"/>
            <w:vAlign w:val="center"/>
            <w:hideMark/>
          </w:tcPr>
          <w:p w14:paraId="635B7598" w14:textId="51EBF094"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7.154.086</w:t>
            </w:r>
          </w:p>
        </w:tc>
        <w:tc>
          <w:tcPr>
            <w:tcW w:w="956" w:type="dxa"/>
            <w:tcBorders>
              <w:top w:val="nil"/>
              <w:left w:val="nil"/>
              <w:bottom w:val="single" w:sz="4" w:space="0" w:color="auto"/>
              <w:right w:val="single" w:sz="4" w:space="0" w:color="auto"/>
            </w:tcBorders>
            <w:shd w:val="clear" w:color="auto" w:fill="auto"/>
            <w:noWrap/>
            <w:vAlign w:val="center"/>
            <w:hideMark/>
          </w:tcPr>
          <w:p w14:paraId="46BB2E59" w14:textId="3C78EFDE"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5,97 %</w:t>
            </w:r>
          </w:p>
        </w:tc>
        <w:tc>
          <w:tcPr>
            <w:tcW w:w="1653" w:type="dxa"/>
            <w:tcBorders>
              <w:top w:val="nil"/>
              <w:left w:val="nil"/>
              <w:bottom w:val="single" w:sz="4" w:space="0" w:color="auto"/>
              <w:right w:val="single" w:sz="4" w:space="0" w:color="auto"/>
            </w:tcBorders>
            <w:shd w:val="clear" w:color="auto" w:fill="auto"/>
            <w:noWrap/>
            <w:vAlign w:val="center"/>
            <w:hideMark/>
          </w:tcPr>
          <w:p w14:paraId="15EDD5EA" w14:textId="6970066C"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1,88 %</w:t>
            </w:r>
          </w:p>
        </w:tc>
      </w:tr>
      <w:tr w:rsidR="00291206" w:rsidRPr="00291206" w14:paraId="12320EB4" w14:textId="77777777" w:rsidTr="00291206">
        <w:trPr>
          <w:trHeight w:val="255"/>
        </w:trPr>
        <w:tc>
          <w:tcPr>
            <w:tcW w:w="3706" w:type="dxa"/>
            <w:tcBorders>
              <w:top w:val="nil"/>
              <w:left w:val="single" w:sz="4" w:space="0" w:color="auto"/>
              <w:bottom w:val="single" w:sz="4" w:space="0" w:color="auto"/>
              <w:right w:val="single" w:sz="4" w:space="0" w:color="auto"/>
            </w:tcBorders>
            <w:shd w:val="clear" w:color="auto" w:fill="auto"/>
            <w:vAlign w:val="center"/>
            <w:hideMark/>
          </w:tcPr>
          <w:p w14:paraId="4DB0FF25" w14:textId="212FC07C" w:rsidR="00291206" w:rsidRPr="00291206" w:rsidRDefault="00291206" w:rsidP="00291206">
            <w:pPr>
              <w:spacing w:after="0" w:line="240" w:lineRule="auto"/>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POMURSKA</w:t>
            </w:r>
          </w:p>
        </w:tc>
        <w:tc>
          <w:tcPr>
            <w:tcW w:w="1175" w:type="dxa"/>
            <w:tcBorders>
              <w:top w:val="nil"/>
              <w:left w:val="nil"/>
              <w:bottom w:val="single" w:sz="4" w:space="0" w:color="auto"/>
              <w:right w:val="single" w:sz="4" w:space="0" w:color="auto"/>
            </w:tcBorders>
            <w:shd w:val="clear" w:color="auto" w:fill="auto"/>
            <w:vAlign w:val="center"/>
            <w:hideMark/>
          </w:tcPr>
          <w:p w14:paraId="1A391E76" w14:textId="56E9E055"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10</w:t>
            </w:r>
          </w:p>
        </w:tc>
        <w:tc>
          <w:tcPr>
            <w:tcW w:w="1594" w:type="dxa"/>
            <w:tcBorders>
              <w:top w:val="nil"/>
              <w:left w:val="nil"/>
              <w:bottom w:val="single" w:sz="4" w:space="0" w:color="auto"/>
              <w:right w:val="single" w:sz="4" w:space="0" w:color="auto"/>
            </w:tcBorders>
            <w:shd w:val="clear" w:color="auto" w:fill="auto"/>
            <w:vAlign w:val="center"/>
            <w:hideMark/>
          </w:tcPr>
          <w:p w14:paraId="1C525D8D" w14:textId="478AC496"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5.229.901</w:t>
            </w:r>
          </w:p>
        </w:tc>
        <w:tc>
          <w:tcPr>
            <w:tcW w:w="956" w:type="dxa"/>
            <w:tcBorders>
              <w:top w:val="nil"/>
              <w:left w:val="nil"/>
              <w:bottom w:val="single" w:sz="4" w:space="0" w:color="auto"/>
              <w:right w:val="single" w:sz="4" w:space="0" w:color="auto"/>
            </w:tcBorders>
            <w:shd w:val="clear" w:color="auto" w:fill="auto"/>
            <w:noWrap/>
            <w:vAlign w:val="center"/>
            <w:hideMark/>
          </w:tcPr>
          <w:p w14:paraId="1EDBA50B" w14:textId="3F2039DD"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2,13 %</w:t>
            </w:r>
          </w:p>
        </w:tc>
        <w:tc>
          <w:tcPr>
            <w:tcW w:w="1653" w:type="dxa"/>
            <w:tcBorders>
              <w:top w:val="nil"/>
              <w:left w:val="nil"/>
              <w:bottom w:val="single" w:sz="4" w:space="0" w:color="auto"/>
              <w:right w:val="single" w:sz="4" w:space="0" w:color="auto"/>
            </w:tcBorders>
            <w:shd w:val="clear" w:color="auto" w:fill="auto"/>
            <w:noWrap/>
            <w:vAlign w:val="center"/>
            <w:hideMark/>
          </w:tcPr>
          <w:p w14:paraId="6B576106" w14:textId="2D1F0B82"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1,37 %</w:t>
            </w:r>
          </w:p>
        </w:tc>
      </w:tr>
      <w:tr w:rsidR="00291206" w:rsidRPr="00291206" w14:paraId="3F693518" w14:textId="77777777" w:rsidTr="00291206">
        <w:trPr>
          <w:trHeight w:val="255"/>
        </w:trPr>
        <w:tc>
          <w:tcPr>
            <w:tcW w:w="3706" w:type="dxa"/>
            <w:tcBorders>
              <w:top w:val="nil"/>
              <w:left w:val="single" w:sz="4" w:space="0" w:color="auto"/>
              <w:bottom w:val="single" w:sz="4" w:space="0" w:color="auto"/>
              <w:right w:val="single" w:sz="4" w:space="0" w:color="auto"/>
            </w:tcBorders>
            <w:shd w:val="clear" w:color="auto" w:fill="auto"/>
            <w:vAlign w:val="center"/>
            <w:hideMark/>
          </w:tcPr>
          <w:p w14:paraId="256ADC0B" w14:textId="2C03D07B" w:rsidR="00291206" w:rsidRPr="00291206" w:rsidRDefault="00291206" w:rsidP="00291206">
            <w:pPr>
              <w:spacing w:after="0" w:line="240" w:lineRule="auto"/>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JUGOVZHODNA SLOVENIJA</w:t>
            </w:r>
          </w:p>
        </w:tc>
        <w:tc>
          <w:tcPr>
            <w:tcW w:w="1175" w:type="dxa"/>
            <w:tcBorders>
              <w:top w:val="nil"/>
              <w:left w:val="nil"/>
              <w:bottom w:val="single" w:sz="4" w:space="0" w:color="auto"/>
              <w:right w:val="single" w:sz="4" w:space="0" w:color="auto"/>
            </w:tcBorders>
            <w:shd w:val="clear" w:color="auto" w:fill="auto"/>
            <w:vAlign w:val="center"/>
            <w:hideMark/>
          </w:tcPr>
          <w:p w14:paraId="0F8864DF" w14:textId="79A763BA"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6</w:t>
            </w:r>
          </w:p>
        </w:tc>
        <w:tc>
          <w:tcPr>
            <w:tcW w:w="1594" w:type="dxa"/>
            <w:tcBorders>
              <w:top w:val="nil"/>
              <w:left w:val="nil"/>
              <w:bottom w:val="single" w:sz="4" w:space="0" w:color="auto"/>
              <w:right w:val="single" w:sz="4" w:space="0" w:color="auto"/>
            </w:tcBorders>
            <w:shd w:val="clear" w:color="auto" w:fill="auto"/>
            <w:vAlign w:val="center"/>
            <w:hideMark/>
          </w:tcPr>
          <w:p w14:paraId="7E926E70" w14:textId="7ED244FC"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1.943.834</w:t>
            </w:r>
          </w:p>
        </w:tc>
        <w:tc>
          <w:tcPr>
            <w:tcW w:w="956" w:type="dxa"/>
            <w:tcBorders>
              <w:top w:val="nil"/>
              <w:left w:val="nil"/>
              <w:bottom w:val="single" w:sz="4" w:space="0" w:color="auto"/>
              <w:right w:val="single" w:sz="4" w:space="0" w:color="auto"/>
            </w:tcBorders>
            <w:shd w:val="clear" w:color="auto" w:fill="auto"/>
            <w:noWrap/>
            <w:vAlign w:val="center"/>
            <w:hideMark/>
          </w:tcPr>
          <w:p w14:paraId="52A3BE11" w14:textId="4DA63BF9"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1,28 %</w:t>
            </w:r>
          </w:p>
        </w:tc>
        <w:tc>
          <w:tcPr>
            <w:tcW w:w="1653" w:type="dxa"/>
            <w:tcBorders>
              <w:top w:val="nil"/>
              <w:left w:val="nil"/>
              <w:bottom w:val="single" w:sz="4" w:space="0" w:color="auto"/>
              <w:right w:val="single" w:sz="4" w:space="0" w:color="auto"/>
            </w:tcBorders>
            <w:shd w:val="clear" w:color="auto" w:fill="auto"/>
            <w:noWrap/>
            <w:vAlign w:val="center"/>
            <w:hideMark/>
          </w:tcPr>
          <w:p w14:paraId="6EBF63EC" w14:textId="22D4DEFA"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0,51 %</w:t>
            </w:r>
          </w:p>
        </w:tc>
      </w:tr>
      <w:tr w:rsidR="00291206" w:rsidRPr="00291206" w14:paraId="0E28EEDC" w14:textId="77777777" w:rsidTr="00291206">
        <w:trPr>
          <w:trHeight w:val="255"/>
        </w:trPr>
        <w:tc>
          <w:tcPr>
            <w:tcW w:w="3706" w:type="dxa"/>
            <w:tcBorders>
              <w:top w:val="nil"/>
              <w:left w:val="single" w:sz="4" w:space="0" w:color="auto"/>
              <w:bottom w:val="single" w:sz="4" w:space="0" w:color="auto"/>
              <w:right w:val="single" w:sz="4" w:space="0" w:color="auto"/>
            </w:tcBorders>
            <w:shd w:val="clear" w:color="auto" w:fill="auto"/>
            <w:vAlign w:val="center"/>
            <w:hideMark/>
          </w:tcPr>
          <w:p w14:paraId="4226A3F9" w14:textId="24FC750F" w:rsidR="00291206" w:rsidRPr="00291206" w:rsidRDefault="00291206" w:rsidP="00291206">
            <w:pPr>
              <w:spacing w:after="0" w:line="240" w:lineRule="auto"/>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GORIŠKA</w:t>
            </w:r>
          </w:p>
        </w:tc>
        <w:tc>
          <w:tcPr>
            <w:tcW w:w="1175" w:type="dxa"/>
            <w:tcBorders>
              <w:top w:val="nil"/>
              <w:left w:val="nil"/>
              <w:bottom w:val="single" w:sz="4" w:space="0" w:color="auto"/>
              <w:right w:val="single" w:sz="4" w:space="0" w:color="auto"/>
            </w:tcBorders>
            <w:shd w:val="clear" w:color="auto" w:fill="auto"/>
            <w:vAlign w:val="center"/>
            <w:hideMark/>
          </w:tcPr>
          <w:p w14:paraId="5F6D6185" w14:textId="5F13B213"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4</w:t>
            </w:r>
          </w:p>
        </w:tc>
        <w:tc>
          <w:tcPr>
            <w:tcW w:w="1594" w:type="dxa"/>
            <w:tcBorders>
              <w:top w:val="nil"/>
              <w:left w:val="nil"/>
              <w:bottom w:val="single" w:sz="4" w:space="0" w:color="auto"/>
              <w:right w:val="single" w:sz="4" w:space="0" w:color="auto"/>
            </w:tcBorders>
            <w:shd w:val="clear" w:color="auto" w:fill="auto"/>
            <w:vAlign w:val="center"/>
            <w:hideMark/>
          </w:tcPr>
          <w:p w14:paraId="024311E6" w14:textId="4748A73C"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521.092</w:t>
            </w:r>
          </w:p>
        </w:tc>
        <w:tc>
          <w:tcPr>
            <w:tcW w:w="956" w:type="dxa"/>
            <w:tcBorders>
              <w:top w:val="nil"/>
              <w:left w:val="nil"/>
              <w:bottom w:val="single" w:sz="4" w:space="0" w:color="auto"/>
              <w:right w:val="single" w:sz="4" w:space="0" w:color="auto"/>
            </w:tcBorders>
            <w:shd w:val="clear" w:color="auto" w:fill="auto"/>
            <w:noWrap/>
            <w:vAlign w:val="center"/>
            <w:hideMark/>
          </w:tcPr>
          <w:p w14:paraId="62124B37" w14:textId="129E3963"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0,85 %</w:t>
            </w:r>
          </w:p>
        </w:tc>
        <w:tc>
          <w:tcPr>
            <w:tcW w:w="1653" w:type="dxa"/>
            <w:tcBorders>
              <w:top w:val="nil"/>
              <w:left w:val="nil"/>
              <w:bottom w:val="single" w:sz="4" w:space="0" w:color="auto"/>
              <w:right w:val="single" w:sz="4" w:space="0" w:color="auto"/>
            </w:tcBorders>
            <w:shd w:val="clear" w:color="auto" w:fill="auto"/>
            <w:noWrap/>
            <w:vAlign w:val="center"/>
            <w:hideMark/>
          </w:tcPr>
          <w:p w14:paraId="72DC72B1" w14:textId="005F7FBE"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0,14 %</w:t>
            </w:r>
          </w:p>
        </w:tc>
      </w:tr>
      <w:tr w:rsidR="00291206" w:rsidRPr="00291206" w14:paraId="44DE145B" w14:textId="77777777" w:rsidTr="00291206">
        <w:trPr>
          <w:trHeight w:val="255"/>
        </w:trPr>
        <w:tc>
          <w:tcPr>
            <w:tcW w:w="3706" w:type="dxa"/>
            <w:tcBorders>
              <w:top w:val="nil"/>
              <w:left w:val="single" w:sz="4" w:space="0" w:color="auto"/>
              <w:bottom w:val="single" w:sz="4" w:space="0" w:color="auto"/>
              <w:right w:val="single" w:sz="4" w:space="0" w:color="auto"/>
            </w:tcBorders>
            <w:shd w:val="clear" w:color="auto" w:fill="auto"/>
            <w:vAlign w:val="center"/>
            <w:hideMark/>
          </w:tcPr>
          <w:p w14:paraId="53601974" w14:textId="6198A072" w:rsidR="00291206" w:rsidRPr="00291206" w:rsidRDefault="00291206" w:rsidP="00291206">
            <w:pPr>
              <w:spacing w:after="0" w:line="240" w:lineRule="auto"/>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GORENJSKA</w:t>
            </w:r>
          </w:p>
        </w:tc>
        <w:tc>
          <w:tcPr>
            <w:tcW w:w="1175" w:type="dxa"/>
            <w:tcBorders>
              <w:top w:val="nil"/>
              <w:left w:val="nil"/>
              <w:bottom w:val="single" w:sz="4" w:space="0" w:color="auto"/>
              <w:right w:val="single" w:sz="4" w:space="0" w:color="auto"/>
            </w:tcBorders>
            <w:shd w:val="clear" w:color="auto" w:fill="auto"/>
            <w:vAlign w:val="center"/>
            <w:hideMark/>
          </w:tcPr>
          <w:p w14:paraId="28BD6570" w14:textId="1E6E51C6"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3</w:t>
            </w:r>
          </w:p>
        </w:tc>
        <w:tc>
          <w:tcPr>
            <w:tcW w:w="1594" w:type="dxa"/>
            <w:tcBorders>
              <w:top w:val="nil"/>
              <w:left w:val="nil"/>
              <w:bottom w:val="single" w:sz="4" w:space="0" w:color="auto"/>
              <w:right w:val="single" w:sz="4" w:space="0" w:color="auto"/>
            </w:tcBorders>
            <w:shd w:val="clear" w:color="auto" w:fill="auto"/>
            <w:vAlign w:val="center"/>
            <w:hideMark/>
          </w:tcPr>
          <w:p w14:paraId="04E93B8E" w14:textId="0AB78FEE"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1.407.921</w:t>
            </w:r>
          </w:p>
        </w:tc>
        <w:tc>
          <w:tcPr>
            <w:tcW w:w="956" w:type="dxa"/>
            <w:tcBorders>
              <w:top w:val="nil"/>
              <w:left w:val="nil"/>
              <w:bottom w:val="single" w:sz="4" w:space="0" w:color="auto"/>
              <w:right w:val="single" w:sz="4" w:space="0" w:color="auto"/>
            </w:tcBorders>
            <w:shd w:val="clear" w:color="auto" w:fill="auto"/>
            <w:noWrap/>
            <w:vAlign w:val="center"/>
            <w:hideMark/>
          </w:tcPr>
          <w:p w14:paraId="029E5D1A" w14:textId="236EA6C3"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0,64 %</w:t>
            </w:r>
          </w:p>
        </w:tc>
        <w:tc>
          <w:tcPr>
            <w:tcW w:w="1653" w:type="dxa"/>
            <w:tcBorders>
              <w:top w:val="nil"/>
              <w:left w:val="nil"/>
              <w:bottom w:val="single" w:sz="4" w:space="0" w:color="auto"/>
              <w:right w:val="single" w:sz="4" w:space="0" w:color="auto"/>
            </w:tcBorders>
            <w:shd w:val="clear" w:color="auto" w:fill="auto"/>
            <w:noWrap/>
            <w:vAlign w:val="center"/>
            <w:hideMark/>
          </w:tcPr>
          <w:p w14:paraId="10666FDC" w14:textId="0F14C3BD"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0,37 %</w:t>
            </w:r>
          </w:p>
        </w:tc>
      </w:tr>
      <w:tr w:rsidR="00291206" w:rsidRPr="00291206" w14:paraId="7C10984B" w14:textId="77777777" w:rsidTr="00291206">
        <w:trPr>
          <w:trHeight w:val="255"/>
        </w:trPr>
        <w:tc>
          <w:tcPr>
            <w:tcW w:w="3706" w:type="dxa"/>
            <w:tcBorders>
              <w:top w:val="nil"/>
              <w:left w:val="single" w:sz="4" w:space="0" w:color="auto"/>
              <w:bottom w:val="single" w:sz="4" w:space="0" w:color="auto"/>
              <w:right w:val="single" w:sz="4" w:space="0" w:color="auto"/>
            </w:tcBorders>
            <w:shd w:val="clear" w:color="auto" w:fill="auto"/>
            <w:vAlign w:val="center"/>
          </w:tcPr>
          <w:p w14:paraId="117E4F1E" w14:textId="37502103" w:rsidR="00291206" w:rsidRPr="00291206" w:rsidRDefault="00291206" w:rsidP="00291206">
            <w:pPr>
              <w:spacing w:after="0" w:line="240" w:lineRule="auto"/>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ZASAVSKA</w:t>
            </w:r>
          </w:p>
        </w:tc>
        <w:tc>
          <w:tcPr>
            <w:tcW w:w="1175" w:type="dxa"/>
            <w:tcBorders>
              <w:top w:val="nil"/>
              <w:left w:val="nil"/>
              <w:bottom w:val="single" w:sz="4" w:space="0" w:color="auto"/>
              <w:right w:val="single" w:sz="4" w:space="0" w:color="auto"/>
            </w:tcBorders>
            <w:shd w:val="clear" w:color="auto" w:fill="auto"/>
            <w:vAlign w:val="center"/>
          </w:tcPr>
          <w:p w14:paraId="35ADEA52" w14:textId="54CBD5B9"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2</w:t>
            </w:r>
          </w:p>
        </w:tc>
        <w:tc>
          <w:tcPr>
            <w:tcW w:w="1594" w:type="dxa"/>
            <w:tcBorders>
              <w:top w:val="nil"/>
              <w:left w:val="nil"/>
              <w:bottom w:val="single" w:sz="4" w:space="0" w:color="auto"/>
              <w:right w:val="single" w:sz="4" w:space="0" w:color="auto"/>
            </w:tcBorders>
            <w:shd w:val="clear" w:color="auto" w:fill="auto"/>
            <w:vAlign w:val="center"/>
          </w:tcPr>
          <w:p w14:paraId="6C031D02" w14:textId="2AD30954"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130.362</w:t>
            </w:r>
          </w:p>
        </w:tc>
        <w:tc>
          <w:tcPr>
            <w:tcW w:w="956" w:type="dxa"/>
            <w:tcBorders>
              <w:top w:val="nil"/>
              <w:left w:val="nil"/>
              <w:bottom w:val="single" w:sz="4" w:space="0" w:color="auto"/>
              <w:right w:val="single" w:sz="4" w:space="0" w:color="auto"/>
            </w:tcBorders>
            <w:shd w:val="clear" w:color="auto" w:fill="auto"/>
            <w:noWrap/>
            <w:vAlign w:val="center"/>
          </w:tcPr>
          <w:p w14:paraId="4E7CD208" w14:textId="3940CC74"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0,43 %</w:t>
            </w:r>
          </w:p>
        </w:tc>
        <w:tc>
          <w:tcPr>
            <w:tcW w:w="1653" w:type="dxa"/>
            <w:tcBorders>
              <w:top w:val="nil"/>
              <w:left w:val="nil"/>
              <w:bottom w:val="single" w:sz="4" w:space="0" w:color="auto"/>
              <w:right w:val="single" w:sz="4" w:space="0" w:color="auto"/>
            </w:tcBorders>
            <w:shd w:val="clear" w:color="auto" w:fill="auto"/>
            <w:noWrap/>
            <w:vAlign w:val="center"/>
          </w:tcPr>
          <w:p w14:paraId="259263EF" w14:textId="71D6398F" w:rsidR="00291206" w:rsidRPr="00291206" w:rsidRDefault="00291206" w:rsidP="00291206">
            <w:pPr>
              <w:spacing w:after="0" w:line="240" w:lineRule="auto"/>
              <w:jc w:val="right"/>
              <w:rPr>
                <w:rFonts w:ascii="Arial" w:eastAsia="Times New Roman" w:hAnsi="Arial" w:cs="Arial"/>
                <w:color w:val="000000"/>
                <w:sz w:val="18"/>
                <w:szCs w:val="18"/>
                <w:lang w:eastAsia="sl-SI"/>
              </w:rPr>
            </w:pPr>
            <w:r w:rsidRPr="00291206">
              <w:rPr>
                <w:rFonts w:ascii="Arial" w:eastAsia="Times New Roman" w:hAnsi="Arial" w:cs="Arial"/>
                <w:color w:val="000000"/>
                <w:sz w:val="18"/>
                <w:szCs w:val="18"/>
                <w:lang w:eastAsia="sl-SI"/>
              </w:rPr>
              <w:t>0,03 %</w:t>
            </w:r>
          </w:p>
        </w:tc>
      </w:tr>
      <w:tr w:rsidR="00291206" w:rsidRPr="00291206" w14:paraId="6893E9BD" w14:textId="77777777" w:rsidTr="00291206">
        <w:trPr>
          <w:trHeight w:val="255"/>
        </w:trPr>
        <w:tc>
          <w:tcPr>
            <w:tcW w:w="370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6BFB1D7" w14:textId="77777777" w:rsidR="00291206" w:rsidRPr="00291206" w:rsidRDefault="00291206" w:rsidP="00291206">
            <w:pPr>
              <w:spacing w:after="0" w:line="240" w:lineRule="auto"/>
              <w:rPr>
                <w:rFonts w:ascii="Arial" w:eastAsia="Times New Roman" w:hAnsi="Arial" w:cs="Arial"/>
                <w:b/>
                <w:bCs/>
                <w:color w:val="000000"/>
                <w:sz w:val="18"/>
                <w:szCs w:val="18"/>
                <w:lang w:eastAsia="sl-SI"/>
              </w:rPr>
            </w:pPr>
            <w:r w:rsidRPr="00291206">
              <w:rPr>
                <w:rFonts w:ascii="Arial" w:eastAsia="Times New Roman" w:hAnsi="Arial" w:cs="Arial"/>
                <w:b/>
                <w:bCs/>
                <w:color w:val="000000"/>
                <w:sz w:val="18"/>
                <w:szCs w:val="18"/>
                <w:lang w:eastAsia="sl-SI"/>
              </w:rPr>
              <w:t>Skupaj</w:t>
            </w:r>
          </w:p>
        </w:tc>
        <w:tc>
          <w:tcPr>
            <w:tcW w:w="1175" w:type="dxa"/>
            <w:tcBorders>
              <w:top w:val="nil"/>
              <w:left w:val="nil"/>
              <w:bottom w:val="single" w:sz="4" w:space="0" w:color="auto"/>
              <w:right w:val="single" w:sz="4" w:space="0" w:color="auto"/>
            </w:tcBorders>
            <w:shd w:val="clear" w:color="auto" w:fill="F2F2F2" w:themeFill="background1" w:themeFillShade="F2"/>
            <w:vAlign w:val="center"/>
            <w:hideMark/>
          </w:tcPr>
          <w:p w14:paraId="53164338" w14:textId="78B02D28" w:rsidR="00291206" w:rsidRPr="00291206" w:rsidRDefault="00291206" w:rsidP="00291206">
            <w:pPr>
              <w:spacing w:after="0" w:line="240" w:lineRule="auto"/>
              <w:jc w:val="right"/>
              <w:rPr>
                <w:rFonts w:ascii="Arial" w:eastAsia="Times New Roman" w:hAnsi="Arial" w:cs="Arial"/>
                <w:b/>
                <w:bCs/>
                <w:color w:val="000000"/>
                <w:sz w:val="18"/>
                <w:szCs w:val="18"/>
                <w:lang w:eastAsia="sl-SI"/>
              </w:rPr>
            </w:pPr>
            <w:r w:rsidRPr="00291206">
              <w:rPr>
                <w:rFonts w:ascii="Arial" w:eastAsia="Times New Roman" w:hAnsi="Arial" w:cs="Arial"/>
                <w:b/>
                <w:bCs/>
                <w:color w:val="000000"/>
                <w:sz w:val="18"/>
                <w:szCs w:val="18"/>
                <w:lang w:eastAsia="sl-SI"/>
              </w:rPr>
              <w:t>469</w:t>
            </w:r>
          </w:p>
        </w:tc>
        <w:tc>
          <w:tcPr>
            <w:tcW w:w="1594" w:type="dxa"/>
            <w:tcBorders>
              <w:top w:val="nil"/>
              <w:left w:val="nil"/>
              <w:bottom w:val="single" w:sz="4" w:space="0" w:color="auto"/>
              <w:right w:val="single" w:sz="4" w:space="0" w:color="auto"/>
            </w:tcBorders>
            <w:shd w:val="clear" w:color="auto" w:fill="F2F2F2" w:themeFill="background1" w:themeFillShade="F2"/>
            <w:vAlign w:val="center"/>
            <w:hideMark/>
          </w:tcPr>
          <w:p w14:paraId="181DAB70" w14:textId="29441990" w:rsidR="00291206" w:rsidRPr="00291206" w:rsidRDefault="00291206" w:rsidP="00291206">
            <w:pPr>
              <w:spacing w:after="0" w:line="240" w:lineRule="auto"/>
              <w:jc w:val="right"/>
              <w:rPr>
                <w:rFonts w:ascii="Arial" w:eastAsia="Times New Roman" w:hAnsi="Arial" w:cs="Arial"/>
                <w:b/>
                <w:bCs/>
                <w:color w:val="000000"/>
                <w:sz w:val="18"/>
                <w:szCs w:val="18"/>
                <w:lang w:eastAsia="sl-SI"/>
              </w:rPr>
            </w:pPr>
            <w:r w:rsidRPr="00291206">
              <w:rPr>
                <w:rFonts w:ascii="Arial" w:eastAsia="Times New Roman" w:hAnsi="Arial" w:cs="Arial"/>
                <w:b/>
                <w:bCs/>
                <w:color w:val="000000"/>
                <w:sz w:val="18"/>
                <w:szCs w:val="18"/>
                <w:lang w:eastAsia="sl-SI"/>
              </w:rPr>
              <w:t>381.219.585</w:t>
            </w:r>
          </w:p>
        </w:tc>
        <w:tc>
          <w:tcPr>
            <w:tcW w:w="956" w:type="dxa"/>
            <w:tcBorders>
              <w:top w:val="nil"/>
              <w:left w:val="nil"/>
              <w:bottom w:val="single" w:sz="4" w:space="0" w:color="auto"/>
              <w:right w:val="single" w:sz="4" w:space="0" w:color="auto"/>
            </w:tcBorders>
            <w:shd w:val="clear" w:color="auto" w:fill="F2F2F2" w:themeFill="background1" w:themeFillShade="F2"/>
            <w:vAlign w:val="center"/>
            <w:hideMark/>
          </w:tcPr>
          <w:p w14:paraId="4546B756" w14:textId="200B8521" w:rsidR="00291206" w:rsidRPr="00291206" w:rsidRDefault="00291206" w:rsidP="00291206">
            <w:pPr>
              <w:spacing w:after="0" w:line="240" w:lineRule="auto"/>
              <w:jc w:val="right"/>
              <w:rPr>
                <w:rFonts w:ascii="Arial" w:eastAsia="Times New Roman" w:hAnsi="Arial" w:cs="Arial"/>
                <w:b/>
                <w:bCs/>
                <w:color w:val="000000"/>
                <w:sz w:val="18"/>
                <w:szCs w:val="18"/>
                <w:lang w:eastAsia="sl-SI"/>
              </w:rPr>
            </w:pPr>
            <w:r w:rsidRPr="00291206">
              <w:rPr>
                <w:rFonts w:ascii="Arial" w:eastAsia="Times New Roman" w:hAnsi="Arial" w:cs="Arial"/>
                <w:b/>
                <w:bCs/>
                <w:color w:val="000000"/>
                <w:sz w:val="18"/>
                <w:szCs w:val="18"/>
                <w:lang w:eastAsia="sl-SI"/>
              </w:rPr>
              <w:t>100,00 %</w:t>
            </w:r>
          </w:p>
        </w:tc>
        <w:tc>
          <w:tcPr>
            <w:tcW w:w="1653" w:type="dxa"/>
            <w:tcBorders>
              <w:top w:val="nil"/>
              <w:left w:val="nil"/>
              <w:bottom w:val="single" w:sz="4" w:space="0" w:color="auto"/>
              <w:right w:val="single" w:sz="4" w:space="0" w:color="auto"/>
            </w:tcBorders>
            <w:shd w:val="clear" w:color="auto" w:fill="F2F2F2" w:themeFill="background1" w:themeFillShade="F2"/>
            <w:vAlign w:val="center"/>
            <w:hideMark/>
          </w:tcPr>
          <w:p w14:paraId="44F43B4E" w14:textId="75AF147A" w:rsidR="00291206" w:rsidRPr="00291206" w:rsidRDefault="00291206" w:rsidP="00291206">
            <w:pPr>
              <w:spacing w:after="0" w:line="240" w:lineRule="auto"/>
              <w:jc w:val="right"/>
              <w:rPr>
                <w:rFonts w:ascii="Arial" w:eastAsia="Times New Roman" w:hAnsi="Arial" w:cs="Arial"/>
                <w:b/>
                <w:bCs/>
                <w:color w:val="000000"/>
                <w:sz w:val="18"/>
                <w:szCs w:val="18"/>
                <w:lang w:eastAsia="sl-SI"/>
              </w:rPr>
            </w:pPr>
            <w:r w:rsidRPr="00291206">
              <w:rPr>
                <w:rFonts w:ascii="Arial" w:eastAsia="Times New Roman" w:hAnsi="Arial" w:cs="Arial"/>
                <w:b/>
                <w:bCs/>
                <w:color w:val="000000"/>
                <w:sz w:val="18"/>
                <w:szCs w:val="18"/>
                <w:lang w:eastAsia="sl-SI"/>
              </w:rPr>
              <w:t>100,00 %</w:t>
            </w:r>
          </w:p>
        </w:tc>
      </w:tr>
    </w:tbl>
    <w:p w14:paraId="62926C4E" w14:textId="77777777" w:rsidR="00203977" w:rsidRPr="00291206" w:rsidRDefault="00203977" w:rsidP="00F4617A">
      <w:pPr>
        <w:spacing w:after="0" w:line="240" w:lineRule="auto"/>
        <w:ind w:left="1701" w:hanging="1701"/>
        <w:jc w:val="both"/>
        <w:rPr>
          <w:rFonts w:ascii="Arial" w:hAnsi="Arial" w:cs="Arial"/>
          <w:sz w:val="20"/>
          <w:szCs w:val="20"/>
          <w:lang w:eastAsia="sl-SI"/>
        </w:rPr>
      </w:pPr>
    </w:p>
    <w:p w14:paraId="7EACE49E" w14:textId="57C53332" w:rsidR="006A0A09" w:rsidRPr="00291206" w:rsidRDefault="006A0A09" w:rsidP="004A65AD">
      <w:pPr>
        <w:spacing w:after="0" w:line="240" w:lineRule="auto"/>
        <w:jc w:val="center"/>
        <w:rPr>
          <w:rFonts w:ascii="Arial" w:hAnsi="Arial" w:cs="Arial"/>
          <w:sz w:val="18"/>
        </w:rPr>
      </w:pPr>
      <w:r w:rsidRPr="00291206">
        <w:rPr>
          <w:rFonts w:ascii="Arial" w:hAnsi="Arial" w:cs="Arial"/>
          <w:sz w:val="18"/>
        </w:rPr>
        <w:t>Vir: Statistični podatki o javnih naročilih, oddanih v letu 20</w:t>
      </w:r>
      <w:r w:rsidR="00175821" w:rsidRPr="00291206">
        <w:rPr>
          <w:rFonts w:ascii="Arial" w:hAnsi="Arial" w:cs="Arial"/>
          <w:sz w:val="18"/>
        </w:rPr>
        <w:t>2</w:t>
      </w:r>
      <w:r w:rsidR="00291206" w:rsidRPr="00291206">
        <w:rPr>
          <w:rFonts w:ascii="Arial" w:hAnsi="Arial" w:cs="Arial"/>
          <w:sz w:val="18"/>
        </w:rPr>
        <w:t>1</w:t>
      </w:r>
      <w:r w:rsidR="00862C47">
        <w:rPr>
          <w:rFonts w:ascii="Arial" w:hAnsi="Arial" w:cs="Arial"/>
          <w:sz w:val="18"/>
        </w:rPr>
        <w:t>.</w:t>
      </w:r>
    </w:p>
    <w:p w14:paraId="2ECC6632" w14:textId="0E7D0BFF" w:rsidR="00E71F9A" w:rsidRPr="009E461C" w:rsidRDefault="00E71F9A" w:rsidP="004A65AD">
      <w:pPr>
        <w:pStyle w:val="Naslov3"/>
        <w:rPr>
          <w:rFonts w:ascii="Arial" w:hAnsi="Arial" w:cs="Arial"/>
          <w:sz w:val="22"/>
          <w:szCs w:val="22"/>
        </w:rPr>
      </w:pPr>
      <w:bookmarkStart w:id="38" w:name="_Toc113009121"/>
      <w:r w:rsidRPr="009E461C">
        <w:rPr>
          <w:rFonts w:ascii="Arial" w:hAnsi="Arial" w:cs="Arial"/>
          <w:sz w:val="22"/>
          <w:szCs w:val="22"/>
        </w:rPr>
        <w:lastRenderedPageBreak/>
        <w:t>2.</w:t>
      </w:r>
      <w:r w:rsidR="00FA2740" w:rsidRPr="009E461C">
        <w:rPr>
          <w:rFonts w:ascii="Arial" w:hAnsi="Arial" w:cs="Arial"/>
          <w:sz w:val="22"/>
          <w:szCs w:val="22"/>
        </w:rPr>
        <w:t>6</w:t>
      </w:r>
      <w:r w:rsidRPr="009E461C">
        <w:rPr>
          <w:rFonts w:ascii="Arial" w:hAnsi="Arial" w:cs="Arial"/>
          <w:sz w:val="22"/>
          <w:szCs w:val="22"/>
        </w:rPr>
        <w:t>.3 Lokalno naročanje</w:t>
      </w:r>
      <w:bookmarkEnd w:id="38"/>
      <w:r w:rsidRPr="009E461C">
        <w:rPr>
          <w:rFonts w:ascii="Arial" w:hAnsi="Arial" w:cs="Arial"/>
          <w:sz w:val="22"/>
          <w:szCs w:val="22"/>
        </w:rPr>
        <w:t xml:space="preserve"> </w:t>
      </w:r>
    </w:p>
    <w:p w14:paraId="7279615B" w14:textId="77777777" w:rsidR="00B11580" w:rsidRPr="009E461C" w:rsidRDefault="00B11580" w:rsidP="00854405">
      <w:pPr>
        <w:pStyle w:val="ZADEVA"/>
        <w:jc w:val="both"/>
        <w:rPr>
          <w:rFonts w:cs="Arial"/>
          <w:b w:val="0"/>
          <w:szCs w:val="20"/>
          <w:lang w:val="sl-SI"/>
        </w:rPr>
      </w:pPr>
    </w:p>
    <w:p w14:paraId="3598CE0E" w14:textId="23E50C74" w:rsidR="00F83DD4" w:rsidRPr="009E461C" w:rsidRDefault="00CD4647" w:rsidP="00F83DD4">
      <w:pPr>
        <w:spacing w:line="360" w:lineRule="auto"/>
        <w:jc w:val="both"/>
        <w:rPr>
          <w:rFonts w:ascii="Arial" w:hAnsi="Arial" w:cs="Arial"/>
          <w:sz w:val="20"/>
          <w:szCs w:val="20"/>
          <w:lang w:eastAsia="sl-SI"/>
        </w:rPr>
      </w:pPr>
      <w:r w:rsidRPr="009E461C">
        <w:rPr>
          <w:rFonts w:ascii="Arial" w:hAnsi="Arial" w:cs="Arial"/>
          <w:sz w:val="20"/>
          <w:szCs w:val="20"/>
        </w:rPr>
        <w:t>Leta</w:t>
      </w:r>
      <w:r w:rsidR="00223908" w:rsidRPr="009E461C">
        <w:rPr>
          <w:rFonts w:ascii="Arial" w:hAnsi="Arial" w:cs="Arial"/>
          <w:sz w:val="20"/>
          <w:szCs w:val="20"/>
        </w:rPr>
        <w:t xml:space="preserve"> 20</w:t>
      </w:r>
      <w:r w:rsidR="005E1B7C" w:rsidRPr="009E461C">
        <w:rPr>
          <w:rFonts w:ascii="Arial" w:hAnsi="Arial" w:cs="Arial"/>
          <w:sz w:val="20"/>
          <w:szCs w:val="20"/>
        </w:rPr>
        <w:t>2</w:t>
      </w:r>
      <w:r w:rsidR="000B795F" w:rsidRPr="009E461C">
        <w:rPr>
          <w:rFonts w:ascii="Arial" w:hAnsi="Arial" w:cs="Arial"/>
          <w:sz w:val="20"/>
          <w:szCs w:val="20"/>
        </w:rPr>
        <w:t>1</w:t>
      </w:r>
      <w:r w:rsidR="00F83DD4" w:rsidRPr="009E461C">
        <w:rPr>
          <w:rFonts w:ascii="Arial" w:hAnsi="Arial" w:cs="Arial"/>
          <w:sz w:val="20"/>
          <w:szCs w:val="20"/>
        </w:rPr>
        <w:t xml:space="preserve"> so naročniki slovenskim ponudnikom oddali </w:t>
      </w:r>
      <w:r w:rsidR="005A22F3" w:rsidRPr="009E461C">
        <w:rPr>
          <w:rFonts w:ascii="Arial" w:hAnsi="Arial" w:cs="Arial"/>
          <w:sz w:val="20"/>
          <w:szCs w:val="20"/>
        </w:rPr>
        <w:t>1</w:t>
      </w:r>
      <w:r w:rsidR="009E461C" w:rsidRPr="009E461C">
        <w:rPr>
          <w:rFonts w:ascii="Arial" w:hAnsi="Arial" w:cs="Arial"/>
          <w:sz w:val="20"/>
          <w:szCs w:val="20"/>
        </w:rPr>
        <w:t>7.246</w:t>
      </w:r>
      <w:r w:rsidR="00F83DD4" w:rsidRPr="009E461C">
        <w:rPr>
          <w:rFonts w:ascii="Arial" w:hAnsi="Arial" w:cs="Arial"/>
          <w:sz w:val="20"/>
          <w:szCs w:val="20"/>
        </w:rPr>
        <w:t xml:space="preserve"> javnih naročil v vrednosti </w:t>
      </w:r>
      <w:r w:rsidR="009E461C" w:rsidRPr="009E461C">
        <w:rPr>
          <w:rFonts w:ascii="Arial" w:hAnsi="Arial" w:cs="Arial"/>
          <w:sz w:val="20"/>
          <w:szCs w:val="20"/>
        </w:rPr>
        <w:t>4.824.586.831</w:t>
      </w:r>
      <w:r w:rsidR="00C20AF0">
        <w:rPr>
          <w:rFonts w:ascii="Arial" w:hAnsi="Arial" w:cs="Arial"/>
          <w:sz w:val="20"/>
          <w:szCs w:val="20"/>
        </w:rPr>
        <w:t> </w:t>
      </w:r>
      <w:r w:rsidR="00F83DD4" w:rsidRPr="009E461C">
        <w:rPr>
          <w:rFonts w:ascii="Arial" w:hAnsi="Arial" w:cs="Arial"/>
          <w:sz w:val="20"/>
          <w:szCs w:val="20"/>
        </w:rPr>
        <w:t xml:space="preserve">evrov. Največ javnih naročil je bilo dodeljenih ponudnikom iz osrednjeslovenske regije, in sicer </w:t>
      </w:r>
      <w:r w:rsidR="005E1B7C" w:rsidRPr="009E461C">
        <w:rPr>
          <w:rFonts w:ascii="Arial" w:hAnsi="Arial" w:cs="Arial"/>
          <w:sz w:val="20"/>
          <w:szCs w:val="20"/>
        </w:rPr>
        <w:t>9</w:t>
      </w:r>
      <w:r w:rsidR="009E461C" w:rsidRPr="009E461C">
        <w:rPr>
          <w:rFonts w:ascii="Arial" w:hAnsi="Arial" w:cs="Arial"/>
          <w:sz w:val="20"/>
          <w:szCs w:val="20"/>
        </w:rPr>
        <w:t>337</w:t>
      </w:r>
      <w:r w:rsidR="00F83DD4" w:rsidRPr="009E461C">
        <w:rPr>
          <w:rFonts w:ascii="Arial" w:hAnsi="Arial" w:cs="Arial"/>
          <w:sz w:val="20"/>
          <w:szCs w:val="20"/>
        </w:rPr>
        <w:t xml:space="preserve"> </w:t>
      </w:r>
      <w:r w:rsidRPr="009E461C">
        <w:rPr>
          <w:rFonts w:ascii="Arial" w:hAnsi="Arial" w:cs="Arial"/>
          <w:sz w:val="20"/>
          <w:szCs w:val="20"/>
        </w:rPr>
        <w:t>(</w:t>
      </w:r>
      <w:r w:rsidR="00F83DD4" w:rsidRPr="009E461C">
        <w:rPr>
          <w:rFonts w:ascii="Arial" w:hAnsi="Arial" w:cs="Arial"/>
          <w:sz w:val="20"/>
          <w:szCs w:val="20"/>
        </w:rPr>
        <w:t xml:space="preserve">v vrednosti </w:t>
      </w:r>
      <w:r w:rsidR="009E461C" w:rsidRPr="009E461C">
        <w:rPr>
          <w:rFonts w:ascii="Arial" w:hAnsi="Arial" w:cs="Arial"/>
          <w:sz w:val="20"/>
          <w:szCs w:val="20"/>
        </w:rPr>
        <w:t>2.106.916.862</w:t>
      </w:r>
      <w:r w:rsidR="00C20AF0">
        <w:rPr>
          <w:rFonts w:ascii="Arial" w:hAnsi="Arial" w:cs="Arial"/>
          <w:sz w:val="20"/>
          <w:szCs w:val="20"/>
        </w:rPr>
        <w:t> </w:t>
      </w:r>
      <w:r w:rsidR="00F83DD4" w:rsidRPr="009E461C">
        <w:rPr>
          <w:rFonts w:ascii="Arial" w:hAnsi="Arial" w:cs="Arial"/>
          <w:sz w:val="20"/>
          <w:szCs w:val="20"/>
        </w:rPr>
        <w:t>evrov</w:t>
      </w:r>
      <w:r w:rsidRPr="009E461C">
        <w:rPr>
          <w:rFonts w:ascii="Arial" w:hAnsi="Arial" w:cs="Arial"/>
          <w:sz w:val="20"/>
          <w:szCs w:val="20"/>
        </w:rPr>
        <w:t>)</w:t>
      </w:r>
      <w:r w:rsidR="00F83DD4" w:rsidRPr="009E461C">
        <w:rPr>
          <w:rFonts w:ascii="Arial" w:hAnsi="Arial" w:cs="Arial"/>
          <w:sz w:val="20"/>
          <w:szCs w:val="20"/>
        </w:rPr>
        <w:t xml:space="preserve">. </w:t>
      </w:r>
      <w:r w:rsidR="00321B1F" w:rsidRPr="009E461C">
        <w:rPr>
          <w:rFonts w:ascii="Arial" w:hAnsi="Arial" w:cs="Arial"/>
          <w:sz w:val="20"/>
          <w:szCs w:val="20"/>
        </w:rPr>
        <w:t>P</w:t>
      </w:r>
      <w:r w:rsidR="00F83DD4" w:rsidRPr="009E461C">
        <w:rPr>
          <w:rFonts w:ascii="Arial" w:hAnsi="Arial" w:cs="Arial"/>
          <w:sz w:val="20"/>
          <w:szCs w:val="20"/>
        </w:rPr>
        <w:t>reglednica </w:t>
      </w:r>
      <w:r w:rsidR="00321B1F" w:rsidRPr="009E461C">
        <w:rPr>
          <w:rFonts w:ascii="Arial" w:hAnsi="Arial" w:cs="Arial"/>
          <w:sz w:val="20"/>
          <w:szCs w:val="20"/>
        </w:rPr>
        <w:t>3</w:t>
      </w:r>
      <w:r w:rsidR="00274CE8" w:rsidRPr="009E461C">
        <w:rPr>
          <w:rFonts w:ascii="Arial" w:hAnsi="Arial" w:cs="Arial"/>
          <w:sz w:val="20"/>
          <w:szCs w:val="20"/>
        </w:rPr>
        <w:t>8</w:t>
      </w:r>
      <w:r w:rsidR="00321B1F" w:rsidRPr="009E461C">
        <w:rPr>
          <w:rFonts w:ascii="Arial" w:hAnsi="Arial" w:cs="Arial"/>
          <w:sz w:val="20"/>
          <w:szCs w:val="20"/>
        </w:rPr>
        <w:t xml:space="preserve"> </w:t>
      </w:r>
      <w:r w:rsidR="00F83DD4" w:rsidRPr="009E461C">
        <w:rPr>
          <w:rFonts w:ascii="Arial" w:hAnsi="Arial" w:cs="Arial"/>
          <w:sz w:val="20"/>
          <w:szCs w:val="20"/>
        </w:rPr>
        <w:t>prikazuje delež javnih naročil, oddanih slovenskim ponudnikom, glede na regijo</w:t>
      </w:r>
      <w:r w:rsidR="00F83DD4" w:rsidRPr="009E461C">
        <w:rPr>
          <w:rFonts w:ascii="Arial" w:hAnsi="Arial" w:cs="Arial"/>
          <w:sz w:val="20"/>
          <w:szCs w:val="20"/>
          <w:lang w:eastAsia="sl-SI"/>
        </w:rPr>
        <w:t>.</w:t>
      </w:r>
      <w:r w:rsidR="005A22F3" w:rsidRPr="009E461C">
        <w:rPr>
          <w:rFonts w:ascii="Arial" w:hAnsi="Arial" w:cs="Arial"/>
          <w:sz w:val="20"/>
          <w:szCs w:val="20"/>
        </w:rPr>
        <w:t xml:space="preserve"> </w:t>
      </w:r>
    </w:p>
    <w:p w14:paraId="4225BB70" w14:textId="4D0E1370" w:rsidR="00F83DD4" w:rsidRPr="009E461C" w:rsidRDefault="00F83DD4" w:rsidP="008A61FD">
      <w:pPr>
        <w:spacing w:before="120" w:after="120" w:line="240" w:lineRule="auto"/>
        <w:jc w:val="both"/>
        <w:rPr>
          <w:rFonts w:ascii="Arial" w:hAnsi="Arial" w:cs="Arial"/>
          <w:sz w:val="20"/>
        </w:rPr>
      </w:pPr>
      <w:r w:rsidRPr="009E461C">
        <w:rPr>
          <w:rFonts w:ascii="Arial" w:hAnsi="Arial" w:cs="Arial"/>
          <w:sz w:val="18"/>
          <w:szCs w:val="18"/>
        </w:rPr>
        <w:t>Preglednica</w:t>
      </w:r>
      <w:r w:rsidRPr="009E461C">
        <w:rPr>
          <w:rFonts w:ascii="Arial" w:hAnsi="Arial" w:cs="Arial"/>
          <w:sz w:val="20"/>
        </w:rPr>
        <w:t> </w:t>
      </w:r>
      <w:r w:rsidR="00512F52" w:rsidRPr="009E461C">
        <w:rPr>
          <w:rFonts w:ascii="Arial" w:hAnsi="Arial" w:cs="Arial"/>
          <w:sz w:val="20"/>
        </w:rPr>
        <w:t>3</w:t>
      </w:r>
      <w:r w:rsidR="00274CE8" w:rsidRPr="009E461C">
        <w:rPr>
          <w:rFonts w:ascii="Arial" w:hAnsi="Arial" w:cs="Arial"/>
          <w:sz w:val="20"/>
        </w:rPr>
        <w:t>8</w:t>
      </w:r>
      <w:r w:rsidRPr="009E461C">
        <w:rPr>
          <w:rFonts w:ascii="Arial" w:hAnsi="Arial" w:cs="Arial"/>
          <w:sz w:val="20"/>
        </w:rPr>
        <w:t>: Javna naročila, oddana slovenskim ponudnikom</w:t>
      </w:r>
      <w:r w:rsidR="00DD2501" w:rsidRPr="009E461C">
        <w:rPr>
          <w:rFonts w:ascii="Arial" w:hAnsi="Arial" w:cs="Arial"/>
          <w:sz w:val="20"/>
        </w:rPr>
        <w:t>, glede na regijo ponudnika</w:t>
      </w:r>
    </w:p>
    <w:tbl>
      <w:tblPr>
        <w:tblW w:w="8189" w:type="dxa"/>
        <w:jc w:val="center"/>
        <w:tblCellMar>
          <w:left w:w="70" w:type="dxa"/>
          <w:right w:w="70" w:type="dxa"/>
        </w:tblCellMar>
        <w:tblLook w:val="04A0" w:firstRow="1" w:lastRow="0" w:firstColumn="1" w:lastColumn="0" w:noHBand="0" w:noVBand="1"/>
      </w:tblPr>
      <w:tblGrid>
        <w:gridCol w:w="3328"/>
        <w:gridCol w:w="1037"/>
        <w:gridCol w:w="1750"/>
        <w:gridCol w:w="1037"/>
        <w:gridCol w:w="1037"/>
      </w:tblGrid>
      <w:tr w:rsidR="00791F11" w:rsidRPr="009E461C" w14:paraId="344E7267" w14:textId="77777777" w:rsidTr="00CD447F">
        <w:trPr>
          <w:trHeight w:val="255"/>
          <w:jc w:val="center"/>
        </w:trPr>
        <w:tc>
          <w:tcPr>
            <w:tcW w:w="33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86CA4F" w14:textId="77777777" w:rsidR="00791F11" w:rsidRPr="009E461C" w:rsidRDefault="00791F11" w:rsidP="00791F11">
            <w:pPr>
              <w:spacing w:after="0" w:line="240" w:lineRule="auto"/>
              <w:jc w:val="center"/>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Regija ponudnika</w:t>
            </w:r>
          </w:p>
        </w:tc>
        <w:tc>
          <w:tcPr>
            <w:tcW w:w="103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0C30CE" w14:textId="77777777" w:rsidR="00791F11" w:rsidRPr="009E461C" w:rsidRDefault="00791F11" w:rsidP="00791F11">
            <w:pPr>
              <w:spacing w:after="0" w:line="240" w:lineRule="auto"/>
              <w:jc w:val="center"/>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Št. naročil</w:t>
            </w:r>
          </w:p>
        </w:tc>
        <w:tc>
          <w:tcPr>
            <w:tcW w:w="17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BB955A1" w14:textId="77777777" w:rsidR="00791F11" w:rsidRPr="009E461C" w:rsidRDefault="00791F11" w:rsidP="00791F11">
            <w:pPr>
              <w:spacing w:after="0" w:line="240" w:lineRule="auto"/>
              <w:jc w:val="center"/>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Pogodbena vrednost</w:t>
            </w:r>
          </w:p>
        </w:tc>
        <w:tc>
          <w:tcPr>
            <w:tcW w:w="103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16F901" w14:textId="77777777" w:rsidR="00791F11" w:rsidRPr="009E461C" w:rsidRDefault="00791F11" w:rsidP="00791F11">
            <w:pPr>
              <w:spacing w:after="0" w:line="240" w:lineRule="auto"/>
              <w:jc w:val="center"/>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Delež v št. naročil</w:t>
            </w:r>
          </w:p>
        </w:tc>
        <w:tc>
          <w:tcPr>
            <w:tcW w:w="103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5B440C" w14:textId="77777777" w:rsidR="00791F11" w:rsidRPr="009E461C" w:rsidRDefault="00791F11" w:rsidP="00791F11">
            <w:pPr>
              <w:spacing w:after="0" w:line="240" w:lineRule="auto"/>
              <w:jc w:val="center"/>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Delež v vrednosti</w:t>
            </w:r>
          </w:p>
        </w:tc>
      </w:tr>
      <w:tr w:rsidR="009E461C" w:rsidRPr="009E461C" w14:paraId="3C7678DC" w14:textId="77777777" w:rsidTr="009E461C">
        <w:trPr>
          <w:trHeight w:val="255"/>
          <w:jc w:val="center"/>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40879E6D" w14:textId="3CC59761" w:rsidR="009E461C" w:rsidRPr="009E461C" w:rsidRDefault="009E461C" w:rsidP="009E461C">
            <w:pPr>
              <w:spacing w:after="0" w:line="240" w:lineRule="auto"/>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OSREDNJESLOVENSKA</w:t>
            </w:r>
          </w:p>
        </w:tc>
        <w:tc>
          <w:tcPr>
            <w:tcW w:w="1037" w:type="dxa"/>
            <w:tcBorders>
              <w:top w:val="nil"/>
              <w:left w:val="nil"/>
              <w:bottom w:val="single" w:sz="4" w:space="0" w:color="auto"/>
              <w:right w:val="single" w:sz="4" w:space="0" w:color="auto"/>
            </w:tcBorders>
            <w:shd w:val="clear" w:color="auto" w:fill="auto"/>
            <w:vAlign w:val="center"/>
            <w:hideMark/>
          </w:tcPr>
          <w:p w14:paraId="2DD5A09A" w14:textId="44452318"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9.337</w:t>
            </w:r>
          </w:p>
        </w:tc>
        <w:tc>
          <w:tcPr>
            <w:tcW w:w="1750" w:type="dxa"/>
            <w:tcBorders>
              <w:top w:val="nil"/>
              <w:left w:val="nil"/>
              <w:bottom w:val="single" w:sz="4" w:space="0" w:color="auto"/>
              <w:right w:val="single" w:sz="4" w:space="0" w:color="auto"/>
            </w:tcBorders>
            <w:shd w:val="clear" w:color="auto" w:fill="auto"/>
            <w:vAlign w:val="center"/>
            <w:hideMark/>
          </w:tcPr>
          <w:p w14:paraId="777F0816" w14:textId="23A5B5F0"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2.106.916.862</w:t>
            </w:r>
          </w:p>
        </w:tc>
        <w:tc>
          <w:tcPr>
            <w:tcW w:w="1037" w:type="dxa"/>
            <w:tcBorders>
              <w:top w:val="nil"/>
              <w:left w:val="nil"/>
              <w:bottom w:val="single" w:sz="4" w:space="0" w:color="auto"/>
              <w:right w:val="single" w:sz="4" w:space="0" w:color="auto"/>
            </w:tcBorders>
            <w:shd w:val="clear" w:color="auto" w:fill="auto"/>
            <w:noWrap/>
            <w:vAlign w:val="center"/>
            <w:hideMark/>
          </w:tcPr>
          <w:p w14:paraId="5F663385" w14:textId="4902610A"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54,14 %</w:t>
            </w:r>
          </w:p>
        </w:tc>
        <w:tc>
          <w:tcPr>
            <w:tcW w:w="1037" w:type="dxa"/>
            <w:tcBorders>
              <w:top w:val="nil"/>
              <w:left w:val="nil"/>
              <w:bottom w:val="single" w:sz="4" w:space="0" w:color="auto"/>
              <w:right w:val="single" w:sz="4" w:space="0" w:color="auto"/>
            </w:tcBorders>
            <w:shd w:val="clear" w:color="auto" w:fill="auto"/>
            <w:noWrap/>
            <w:vAlign w:val="center"/>
            <w:hideMark/>
          </w:tcPr>
          <w:p w14:paraId="6ED35526" w14:textId="524611D1"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43,67 %</w:t>
            </w:r>
          </w:p>
        </w:tc>
      </w:tr>
      <w:tr w:rsidR="009E461C" w:rsidRPr="009E461C" w14:paraId="2865935A" w14:textId="77777777" w:rsidTr="009E461C">
        <w:trPr>
          <w:trHeight w:val="255"/>
          <w:jc w:val="center"/>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280752AF" w14:textId="44BADF2C" w:rsidR="009E461C" w:rsidRPr="009E461C" w:rsidRDefault="009E461C" w:rsidP="009E461C">
            <w:pPr>
              <w:spacing w:after="0" w:line="240" w:lineRule="auto"/>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GORIŠKA</w:t>
            </w:r>
          </w:p>
        </w:tc>
        <w:tc>
          <w:tcPr>
            <w:tcW w:w="1037" w:type="dxa"/>
            <w:tcBorders>
              <w:top w:val="nil"/>
              <w:left w:val="nil"/>
              <w:bottom w:val="single" w:sz="4" w:space="0" w:color="auto"/>
              <w:right w:val="single" w:sz="4" w:space="0" w:color="auto"/>
            </w:tcBorders>
            <w:shd w:val="clear" w:color="auto" w:fill="auto"/>
            <w:vAlign w:val="center"/>
            <w:hideMark/>
          </w:tcPr>
          <w:p w14:paraId="3BFBD758" w14:textId="2153405B"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627</w:t>
            </w:r>
          </w:p>
        </w:tc>
        <w:tc>
          <w:tcPr>
            <w:tcW w:w="1750" w:type="dxa"/>
            <w:tcBorders>
              <w:top w:val="nil"/>
              <w:left w:val="nil"/>
              <w:bottom w:val="single" w:sz="4" w:space="0" w:color="auto"/>
              <w:right w:val="single" w:sz="4" w:space="0" w:color="auto"/>
            </w:tcBorders>
            <w:shd w:val="clear" w:color="auto" w:fill="auto"/>
            <w:vAlign w:val="center"/>
            <w:hideMark/>
          </w:tcPr>
          <w:p w14:paraId="478127A8" w14:textId="3CF438DD"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918.507.047</w:t>
            </w:r>
          </w:p>
        </w:tc>
        <w:tc>
          <w:tcPr>
            <w:tcW w:w="1037" w:type="dxa"/>
            <w:tcBorders>
              <w:top w:val="nil"/>
              <w:left w:val="nil"/>
              <w:bottom w:val="single" w:sz="4" w:space="0" w:color="auto"/>
              <w:right w:val="single" w:sz="4" w:space="0" w:color="auto"/>
            </w:tcBorders>
            <w:shd w:val="clear" w:color="auto" w:fill="auto"/>
            <w:noWrap/>
            <w:vAlign w:val="center"/>
            <w:hideMark/>
          </w:tcPr>
          <w:p w14:paraId="40DB25F5" w14:textId="7B51A59B"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3,64 %</w:t>
            </w:r>
          </w:p>
        </w:tc>
        <w:tc>
          <w:tcPr>
            <w:tcW w:w="1037" w:type="dxa"/>
            <w:tcBorders>
              <w:top w:val="nil"/>
              <w:left w:val="nil"/>
              <w:bottom w:val="single" w:sz="4" w:space="0" w:color="auto"/>
              <w:right w:val="single" w:sz="4" w:space="0" w:color="auto"/>
            </w:tcBorders>
            <w:shd w:val="clear" w:color="auto" w:fill="auto"/>
            <w:noWrap/>
            <w:vAlign w:val="center"/>
            <w:hideMark/>
          </w:tcPr>
          <w:p w14:paraId="324BFE3F" w14:textId="652666C6"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19,04 %</w:t>
            </w:r>
          </w:p>
        </w:tc>
      </w:tr>
      <w:tr w:rsidR="009E461C" w:rsidRPr="009E461C" w14:paraId="5FD34F8E" w14:textId="77777777" w:rsidTr="009E461C">
        <w:trPr>
          <w:trHeight w:val="255"/>
          <w:jc w:val="center"/>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5BD29CB7" w14:textId="57CEAA71" w:rsidR="009E461C" w:rsidRPr="009E461C" w:rsidRDefault="009E461C" w:rsidP="009E461C">
            <w:pPr>
              <w:spacing w:after="0" w:line="240" w:lineRule="auto"/>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PODRAVSKA</w:t>
            </w:r>
          </w:p>
        </w:tc>
        <w:tc>
          <w:tcPr>
            <w:tcW w:w="1037" w:type="dxa"/>
            <w:tcBorders>
              <w:top w:val="nil"/>
              <w:left w:val="nil"/>
              <w:bottom w:val="single" w:sz="4" w:space="0" w:color="auto"/>
              <w:right w:val="single" w:sz="4" w:space="0" w:color="auto"/>
            </w:tcBorders>
            <w:shd w:val="clear" w:color="auto" w:fill="auto"/>
            <w:vAlign w:val="center"/>
            <w:hideMark/>
          </w:tcPr>
          <w:p w14:paraId="39D2FB16" w14:textId="3DA98527"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2.117</w:t>
            </w:r>
          </w:p>
        </w:tc>
        <w:tc>
          <w:tcPr>
            <w:tcW w:w="1750" w:type="dxa"/>
            <w:tcBorders>
              <w:top w:val="nil"/>
              <w:left w:val="nil"/>
              <w:bottom w:val="single" w:sz="4" w:space="0" w:color="auto"/>
              <w:right w:val="single" w:sz="4" w:space="0" w:color="auto"/>
            </w:tcBorders>
            <w:shd w:val="clear" w:color="auto" w:fill="auto"/>
            <w:vAlign w:val="center"/>
            <w:hideMark/>
          </w:tcPr>
          <w:p w14:paraId="6DF75654" w14:textId="032C79CD"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514.890.708</w:t>
            </w:r>
          </w:p>
        </w:tc>
        <w:tc>
          <w:tcPr>
            <w:tcW w:w="1037" w:type="dxa"/>
            <w:tcBorders>
              <w:top w:val="nil"/>
              <w:left w:val="nil"/>
              <w:bottom w:val="single" w:sz="4" w:space="0" w:color="auto"/>
              <w:right w:val="single" w:sz="4" w:space="0" w:color="auto"/>
            </w:tcBorders>
            <w:shd w:val="clear" w:color="auto" w:fill="auto"/>
            <w:noWrap/>
            <w:vAlign w:val="center"/>
            <w:hideMark/>
          </w:tcPr>
          <w:p w14:paraId="44B7BE77" w14:textId="064B1782"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12,28 %</w:t>
            </w:r>
          </w:p>
        </w:tc>
        <w:tc>
          <w:tcPr>
            <w:tcW w:w="1037" w:type="dxa"/>
            <w:tcBorders>
              <w:top w:val="nil"/>
              <w:left w:val="nil"/>
              <w:bottom w:val="single" w:sz="4" w:space="0" w:color="auto"/>
              <w:right w:val="single" w:sz="4" w:space="0" w:color="auto"/>
            </w:tcBorders>
            <w:shd w:val="clear" w:color="auto" w:fill="auto"/>
            <w:noWrap/>
            <w:vAlign w:val="center"/>
            <w:hideMark/>
          </w:tcPr>
          <w:p w14:paraId="5812AF13" w14:textId="0D41B0B2"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10,67 %</w:t>
            </w:r>
          </w:p>
        </w:tc>
      </w:tr>
      <w:tr w:rsidR="009E461C" w:rsidRPr="009E461C" w14:paraId="4F738C09" w14:textId="77777777" w:rsidTr="009E461C">
        <w:trPr>
          <w:trHeight w:val="255"/>
          <w:jc w:val="center"/>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489FEAC1" w14:textId="33AB416F" w:rsidR="009E461C" w:rsidRPr="009E461C" w:rsidRDefault="009E461C" w:rsidP="009E461C">
            <w:pPr>
              <w:spacing w:after="0" w:line="240" w:lineRule="auto"/>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SAVINJSKA</w:t>
            </w:r>
          </w:p>
        </w:tc>
        <w:tc>
          <w:tcPr>
            <w:tcW w:w="1037" w:type="dxa"/>
            <w:tcBorders>
              <w:top w:val="nil"/>
              <w:left w:val="nil"/>
              <w:bottom w:val="single" w:sz="4" w:space="0" w:color="auto"/>
              <w:right w:val="single" w:sz="4" w:space="0" w:color="auto"/>
            </w:tcBorders>
            <w:shd w:val="clear" w:color="auto" w:fill="auto"/>
            <w:vAlign w:val="center"/>
            <w:hideMark/>
          </w:tcPr>
          <w:p w14:paraId="39FDC4BB" w14:textId="54BE10C4"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1.553</w:t>
            </w:r>
          </w:p>
        </w:tc>
        <w:tc>
          <w:tcPr>
            <w:tcW w:w="1750" w:type="dxa"/>
            <w:tcBorders>
              <w:top w:val="nil"/>
              <w:left w:val="nil"/>
              <w:bottom w:val="single" w:sz="4" w:space="0" w:color="auto"/>
              <w:right w:val="single" w:sz="4" w:space="0" w:color="auto"/>
            </w:tcBorders>
            <w:shd w:val="clear" w:color="auto" w:fill="auto"/>
            <w:vAlign w:val="center"/>
            <w:hideMark/>
          </w:tcPr>
          <w:p w14:paraId="577112DF" w14:textId="09055B40"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306.495.446</w:t>
            </w:r>
          </w:p>
        </w:tc>
        <w:tc>
          <w:tcPr>
            <w:tcW w:w="1037" w:type="dxa"/>
            <w:tcBorders>
              <w:top w:val="nil"/>
              <w:left w:val="nil"/>
              <w:bottom w:val="single" w:sz="4" w:space="0" w:color="auto"/>
              <w:right w:val="single" w:sz="4" w:space="0" w:color="auto"/>
            </w:tcBorders>
            <w:shd w:val="clear" w:color="auto" w:fill="auto"/>
            <w:noWrap/>
            <w:vAlign w:val="center"/>
            <w:hideMark/>
          </w:tcPr>
          <w:p w14:paraId="27EDE628" w14:textId="09D194CC"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9,00 %</w:t>
            </w:r>
          </w:p>
        </w:tc>
        <w:tc>
          <w:tcPr>
            <w:tcW w:w="1037" w:type="dxa"/>
            <w:tcBorders>
              <w:top w:val="nil"/>
              <w:left w:val="nil"/>
              <w:bottom w:val="single" w:sz="4" w:space="0" w:color="auto"/>
              <w:right w:val="single" w:sz="4" w:space="0" w:color="auto"/>
            </w:tcBorders>
            <w:shd w:val="clear" w:color="auto" w:fill="auto"/>
            <w:noWrap/>
            <w:vAlign w:val="center"/>
            <w:hideMark/>
          </w:tcPr>
          <w:p w14:paraId="6CA34AA5" w14:textId="2C244C52"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6,35 %</w:t>
            </w:r>
          </w:p>
        </w:tc>
      </w:tr>
      <w:tr w:rsidR="009E461C" w:rsidRPr="009E461C" w14:paraId="19C6F6BA" w14:textId="77777777" w:rsidTr="009E461C">
        <w:trPr>
          <w:trHeight w:val="255"/>
          <w:jc w:val="center"/>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1ED004EC" w14:textId="5735BE76" w:rsidR="009E461C" w:rsidRPr="009E461C" w:rsidRDefault="009E461C" w:rsidP="009E461C">
            <w:pPr>
              <w:spacing w:after="0" w:line="240" w:lineRule="auto"/>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OBALNO-KRAŠKA</w:t>
            </w:r>
          </w:p>
        </w:tc>
        <w:tc>
          <w:tcPr>
            <w:tcW w:w="1037" w:type="dxa"/>
            <w:tcBorders>
              <w:top w:val="nil"/>
              <w:left w:val="nil"/>
              <w:bottom w:val="single" w:sz="4" w:space="0" w:color="auto"/>
              <w:right w:val="single" w:sz="4" w:space="0" w:color="auto"/>
            </w:tcBorders>
            <w:shd w:val="clear" w:color="auto" w:fill="auto"/>
            <w:vAlign w:val="center"/>
            <w:hideMark/>
          </w:tcPr>
          <w:p w14:paraId="2D59886F" w14:textId="67ECF025"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358</w:t>
            </w:r>
          </w:p>
        </w:tc>
        <w:tc>
          <w:tcPr>
            <w:tcW w:w="1750" w:type="dxa"/>
            <w:tcBorders>
              <w:top w:val="nil"/>
              <w:left w:val="nil"/>
              <w:bottom w:val="single" w:sz="4" w:space="0" w:color="auto"/>
              <w:right w:val="single" w:sz="4" w:space="0" w:color="auto"/>
            </w:tcBorders>
            <w:shd w:val="clear" w:color="auto" w:fill="auto"/>
            <w:vAlign w:val="center"/>
            <w:hideMark/>
          </w:tcPr>
          <w:p w14:paraId="5ED3D4BA" w14:textId="45BCD1A2"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186.496.037</w:t>
            </w:r>
          </w:p>
        </w:tc>
        <w:tc>
          <w:tcPr>
            <w:tcW w:w="1037" w:type="dxa"/>
            <w:tcBorders>
              <w:top w:val="nil"/>
              <w:left w:val="nil"/>
              <w:bottom w:val="single" w:sz="4" w:space="0" w:color="auto"/>
              <w:right w:val="single" w:sz="4" w:space="0" w:color="auto"/>
            </w:tcBorders>
            <w:shd w:val="clear" w:color="auto" w:fill="auto"/>
            <w:noWrap/>
            <w:vAlign w:val="center"/>
            <w:hideMark/>
          </w:tcPr>
          <w:p w14:paraId="7F94CB91" w14:textId="4845FCEC"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2,08 %</w:t>
            </w:r>
          </w:p>
        </w:tc>
        <w:tc>
          <w:tcPr>
            <w:tcW w:w="1037" w:type="dxa"/>
            <w:tcBorders>
              <w:top w:val="nil"/>
              <w:left w:val="nil"/>
              <w:bottom w:val="single" w:sz="4" w:space="0" w:color="auto"/>
              <w:right w:val="single" w:sz="4" w:space="0" w:color="auto"/>
            </w:tcBorders>
            <w:shd w:val="clear" w:color="auto" w:fill="auto"/>
            <w:noWrap/>
            <w:vAlign w:val="center"/>
            <w:hideMark/>
          </w:tcPr>
          <w:p w14:paraId="0A527E61" w14:textId="0790AD59"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3,87 %</w:t>
            </w:r>
          </w:p>
        </w:tc>
      </w:tr>
      <w:tr w:rsidR="009E461C" w:rsidRPr="009E461C" w14:paraId="51CA61A8" w14:textId="77777777" w:rsidTr="009E461C">
        <w:trPr>
          <w:trHeight w:val="255"/>
          <w:jc w:val="center"/>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00F40CD9" w14:textId="1742E109" w:rsidR="009E461C" w:rsidRPr="009E461C" w:rsidRDefault="009E461C" w:rsidP="009E461C">
            <w:pPr>
              <w:spacing w:after="0" w:line="240" w:lineRule="auto"/>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JUGOVZHODNA SLOVENIJA</w:t>
            </w:r>
          </w:p>
        </w:tc>
        <w:tc>
          <w:tcPr>
            <w:tcW w:w="1037" w:type="dxa"/>
            <w:tcBorders>
              <w:top w:val="nil"/>
              <w:left w:val="nil"/>
              <w:bottom w:val="single" w:sz="4" w:space="0" w:color="auto"/>
              <w:right w:val="single" w:sz="4" w:space="0" w:color="auto"/>
            </w:tcBorders>
            <w:shd w:val="clear" w:color="auto" w:fill="auto"/>
            <w:vAlign w:val="center"/>
            <w:hideMark/>
          </w:tcPr>
          <w:p w14:paraId="2D9D9B0E" w14:textId="0BE44570"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414</w:t>
            </w:r>
          </w:p>
        </w:tc>
        <w:tc>
          <w:tcPr>
            <w:tcW w:w="1750" w:type="dxa"/>
            <w:tcBorders>
              <w:top w:val="nil"/>
              <w:left w:val="nil"/>
              <w:bottom w:val="single" w:sz="4" w:space="0" w:color="auto"/>
              <w:right w:val="single" w:sz="4" w:space="0" w:color="auto"/>
            </w:tcBorders>
            <w:shd w:val="clear" w:color="auto" w:fill="auto"/>
            <w:vAlign w:val="center"/>
            <w:hideMark/>
          </w:tcPr>
          <w:p w14:paraId="125220BC" w14:textId="2B11F050"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185.493.490</w:t>
            </w:r>
          </w:p>
        </w:tc>
        <w:tc>
          <w:tcPr>
            <w:tcW w:w="1037" w:type="dxa"/>
            <w:tcBorders>
              <w:top w:val="nil"/>
              <w:left w:val="nil"/>
              <w:bottom w:val="single" w:sz="4" w:space="0" w:color="auto"/>
              <w:right w:val="single" w:sz="4" w:space="0" w:color="auto"/>
            </w:tcBorders>
            <w:shd w:val="clear" w:color="auto" w:fill="auto"/>
            <w:noWrap/>
            <w:vAlign w:val="center"/>
            <w:hideMark/>
          </w:tcPr>
          <w:p w14:paraId="73BE978F" w14:textId="4004C705"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2,40 %</w:t>
            </w:r>
          </w:p>
        </w:tc>
        <w:tc>
          <w:tcPr>
            <w:tcW w:w="1037" w:type="dxa"/>
            <w:tcBorders>
              <w:top w:val="nil"/>
              <w:left w:val="nil"/>
              <w:bottom w:val="single" w:sz="4" w:space="0" w:color="auto"/>
              <w:right w:val="single" w:sz="4" w:space="0" w:color="auto"/>
            </w:tcBorders>
            <w:shd w:val="clear" w:color="auto" w:fill="auto"/>
            <w:noWrap/>
            <w:vAlign w:val="center"/>
            <w:hideMark/>
          </w:tcPr>
          <w:p w14:paraId="71C9478A" w14:textId="5456F4B7"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3,84 %</w:t>
            </w:r>
          </w:p>
        </w:tc>
      </w:tr>
      <w:tr w:rsidR="009E461C" w:rsidRPr="009E461C" w14:paraId="17A5D3BF" w14:textId="77777777" w:rsidTr="009E461C">
        <w:trPr>
          <w:trHeight w:val="255"/>
          <w:jc w:val="center"/>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5C1152DB" w14:textId="3CFBAB5B" w:rsidR="009E461C" w:rsidRPr="009E461C" w:rsidRDefault="009E461C" w:rsidP="009E461C">
            <w:pPr>
              <w:spacing w:after="0" w:line="240" w:lineRule="auto"/>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POMURSKA</w:t>
            </w:r>
          </w:p>
        </w:tc>
        <w:tc>
          <w:tcPr>
            <w:tcW w:w="1037" w:type="dxa"/>
            <w:tcBorders>
              <w:top w:val="nil"/>
              <w:left w:val="nil"/>
              <w:bottom w:val="single" w:sz="4" w:space="0" w:color="auto"/>
              <w:right w:val="single" w:sz="4" w:space="0" w:color="auto"/>
            </w:tcBorders>
            <w:shd w:val="clear" w:color="auto" w:fill="auto"/>
            <w:vAlign w:val="center"/>
            <w:hideMark/>
          </w:tcPr>
          <w:p w14:paraId="1FA479D2" w14:textId="24624B80"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788</w:t>
            </w:r>
          </w:p>
        </w:tc>
        <w:tc>
          <w:tcPr>
            <w:tcW w:w="1750" w:type="dxa"/>
            <w:tcBorders>
              <w:top w:val="nil"/>
              <w:left w:val="nil"/>
              <w:bottom w:val="single" w:sz="4" w:space="0" w:color="auto"/>
              <w:right w:val="single" w:sz="4" w:space="0" w:color="auto"/>
            </w:tcBorders>
            <w:shd w:val="clear" w:color="auto" w:fill="auto"/>
            <w:vAlign w:val="center"/>
            <w:hideMark/>
          </w:tcPr>
          <w:p w14:paraId="03E2341A" w14:textId="48B048E1"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166.703.747</w:t>
            </w:r>
          </w:p>
        </w:tc>
        <w:tc>
          <w:tcPr>
            <w:tcW w:w="1037" w:type="dxa"/>
            <w:tcBorders>
              <w:top w:val="nil"/>
              <w:left w:val="nil"/>
              <w:bottom w:val="single" w:sz="4" w:space="0" w:color="auto"/>
              <w:right w:val="single" w:sz="4" w:space="0" w:color="auto"/>
            </w:tcBorders>
            <w:shd w:val="clear" w:color="auto" w:fill="auto"/>
            <w:noWrap/>
            <w:vAlign w:val="center"/>
            <w:hideMark/>
          </w:tcPr>
          <w:p w14:paraId="17F56F83" w14:textId="1253EA21"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4,57 %</w:t>
            </w:r>
          </w:p>
        </w:tc>
        <w:tc>
          <w:tcPr>
            <w:tcW w:w="1037" w:type="dxa"/>
            <w:tcBorders>
              <w:top w:val="nil"/>
              <w:left w:val="nil"/>
              <w:bottom w:val="single" w:sz="4" w:space="0" w:color="auto"/>
              <w:right w:val="single" w:sz="4" w:space="0" w:color="auto"/>
            </w:tcBorders>
            <w:shd w:val="clear" w:color="auto" w:fill="auto"/>
            <w:noWrap/>
            <w:vAlign w:val="center"/>
            <w:hideMark/>
          </w:tcPr>
          <w:p w14:paraId="3DC3B28E" w14:textId="26F6F1F7"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3,46 %</w:t>
            </w:r>
          </w:p>
        </w:tc>
      </w:tr>
      <w:tr w:rsidR="009E461C" w:rsidRPr="009E461C" w14:paraId="19ECC70A" w14:textId="77777777" w:rsidTr="009E461C">
        <w:trPr>
          <w:trHeight w:val="255"/>
          <w:jc w:val="center"/>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4FB8F7EA" w14:textId="7434014B" w:rsidR="009E461C" w:rsidRPr="009E461C" w:rsidRDefault="009E461C" w:rsidP="009E461C">
            <w:pPr>
              <w:spacing w:after="0" w:line="240" w:lineRule="auto"/>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GORENJSKA</w:t>
            </w:r>
          </w:p>
        </w:tc>
        <w:tc>
          <w:tcPr>
            <w:tcW w:w="1037" w:type="dxa"/>
            <w:tcBorders>
              <w:top w:val="nil"/>
              <w:left w:val="nil"/>
              <w:bottom w:val="single" w:sz="4" w:space="0" w:color="auto"/>
              <w:right w:val="single" w:sz="4" w:space="0" w:color="auto"/>
            </w:tcBorders>
            <w:shd w:val="clear" w:color="auto" w:fill="auto"/>
            <w:vAlign w:val="center"/>
            <w:hideMark/>
          </w:tcPr>
          <w:p w14:paraId="060BA853" w14:textId="68954D40"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1.053</w:t>
            </w:r>
          </w:p>
        </w:tc>
        <w:tc>
          <w:tcPr>
            <w:tcW w:w="1750" w:type="dxa"/>
            <w:tcBorders>
              <w:top w:val="nil"/>
              <w:left w:val="nil"/>
              <w:bottom w:val="single" w:sz="4" w:space="0" w:color="auto"/>
              <w:right w:val="single" w:sz="4" w:space="0" w:color="auto"/>
            </w:tcBorders>
            <w:shd w:val="clear" w:color="auto" w:fill="auto"/>
            <w:vAlign w:val="center"/>
            <w:hideMark/>
          </w:tcPr>
          <w:p w14:paraId="0845233D" w14:textId="129F540E"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159.373.317</w:t>
            </w:r>
          </w:p>
        </w:tc>
        <w:tc>
          <w:tcPr>
            <w:tcW w:w="1037" w:type="dxa"/>
            <w:tcBorders>
              <w:top w:val="nil"/>
              <w:left w:val="nil"/>
              <w:bottom w:val="single" w:sz="4" w:space="0" w:color="auto"/>
              <w:right w:val="single" w:sz="4" w:space="0" w:color="auto"/>
            </w:tcBorders>
            <w:shd w:val="clear" w:color="auto" w:fill="auto"/>
            <w:noWrap/>
            <w:vAlign w:val="center"/>
            <w:hideMark/>
          </w:tcPr>
          <w:p w14:paraId="5F659FA5" w14:textId="3849A943"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6,11 %</w:t>
            </w:r>
          </w:p>
        </w:tc>
        <w:tc>
          <w:tcPr>
            <w:tcW w:w="1037" w:type="dxa"/>
            <w:tcBorders>
              <w:top w:val="nil"/>
              <w:left w:val="nil"/>
              <w:bottom w:val="single" w:sz="4" w:space="0" w:color="auto"/>
              <w:right w:val="single" w:sz="4" w:space="0" w:color="auto"/>
            </w:tcBorders>
            <w:shd w:val="clear" w:color="auto" w:fill="auto"/>
            <w:noWrap/>
            <w:vAlign w:val="center"/>
            <w:hideMark/>
          </w:tcPr>
          <w:p w14:paraId="58AA5787" w14:textId="6AAD5044"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3,30 %</w:t>
            </w:r>
          </w:p>
        </w:tc>
      </w:tr>
      <w:tr w:rsidR="009E461C" w:rsidRPr="009E461C" w14:paraId="0B4DC50C" w14:textId="77777777" w:rsidTr="009E461C">
        <w:trPr>
          <w:trHeight w:val="255"/>
          <w:jc w:val="center"/>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2B9C7AD0" w14:textId="7F8DEA24" w:rsidR="009E461C" w:rsidRPr="009E461C" w:rsidRDefault="009E461C" w:rsidP="009E461C">
            <w:pPr>
              <w:spacing w:after="0" w:line="240" w:lineRule="auto"/>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POSAVSKA</w:t>
            </w:r>
          </w:p>
        </w:tc>
        <w:tc>
          <w:tcPr>
            <w:tcW w:w="1037" w:type="dxa"/>
            <w:tcBorders>
              <w:top w:val="nil"/>
              <w:left w:val="nil"/>
              <w:bottom w:val="single" w:sz="4" w:space="0" w:color="auto"/>
              <w:right w:val="single" w:sz="4" w:space="0" w:color="auto"/>
            </w:tcBorders>
            <w:shd w:val="clear" w:color="auto" w:fill="auto"/>
            <w:vAlign w:val="center"/>
            <w:hideMark/>
          </w:tcPr>
          <w:p w14:paraId="2D204F89" w14:textId="2B7D8327"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295</w:t>
            </w:r>
          </w:p>
        </w:tc>
        <w:tc>
          <w:tcPr>
            <w:tcW w:w="1750" w:type="dxa"/>
            <w:tcBorders>
              <w:top w:val="nil"/>
              <w:left w:val="nil"/>
              <w:bottom w:val="single" w:sz="4" w:space="0" w:color="auto"/>
              <w:right w:val="single" w:sz="4" w:space="0" w:color="auto"/>
            </w:tcBorders>
            <w:shd w:val="clear" w:color="auto" w:fill="auto"/>
            <w:vAlign w:val="center"/>
            <w:hideMark/>
          </w:tcPr>
          <w:p w14:paraId="4B9809AB" w14:textId="40BAFA9B"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118.756.399</w:t>
            </w:r>
          </w:p>
        </w:tc>
        <w:tc>
          <w:tcPr>
            <w:tcW w:w="1037" w:type="dxa"/>
            <w:tcBorders>
              <w:top w:val="nil"/>
              <w:left w:val="nil"/>
              <w:bottom w:val="single" w:sz="4" w:space="0" w:color="auto"/>
              <w:right w:val="single" w:sz="4" w:space="0" w:color="auto"/>
            </w:tcBorders>
            <w:shd w:val="clear" w:color="auto" w:fill="auto"/>
            <w:noWrap/>
            <w:vAlign w:val="center"/>
            <w:hideMark/>
          </w:tcPr>
          <w:p w14:paraId="22B7C93A" w14:textId="7CEF4ECC"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1,71 %</w:t>
            </w:r>
          </w:p>
        </w:tc>
        <w:tc>
          <w:tcPr>
            <w:tcW w:w="1037" w:type="dxa"/>
            <w:tcBorders>
              <w:top w:val="nil"/>
              <w:left w:val="nil"/>
              <w:bottom w:val="single" w:sz="4" w:space="0" w:color="auto"/>
              <w:right w:val="single" w:sz="4" w:space="0" w:color="auto"/>
            </w:tcBorders>
            <w:shd w:val="clear" w:color="auto" w:fill="auto"/>
            <w:noWrap/>
            <w:vAlign w:val="center"/>
            <w:hideMark/>
          </w:tcPr>
          <w:p w14:paraId="7FAF8351" w14:textId="15ED421B"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2,46 %</w:t>
            </w:r>
          </w:p>
        </w:tc>
      </w:tr>
      <w:tr w:rsidR="009E461C" w:rsidRPr="009E461C" w14:paraId="14C2ED54" w14:textId="77777777" w:rsidTr="009E461C">
        <w:trPr>
          <w:trHeight w:val="255"/>
          <w:jc w:val="center"/>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418D1255" w14:textId="0D820637" w:rsidR="009E461C" w:rsidRPr="009E461C" w:rsidRDefault="009E461C" w:rsidP="009E461C">
            <w:pPr>
              <w:spacing w:after="0" w:line="240" w:lineRule="auto"/>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ZASAVSKA</w:t>
            </w:r>
          </w:p>
        </w:tc>
        <w:tc>
          <w:tcPr>
            <w:tcW w:w="1037" w:type="dxa"/>
            <w:tcBorders>
              <w:top w:val="nil"/>
              <w:left w:val="nil"/>
              <w:bottom w:val="single" w:sz="4" w:space="0" w:color="auto"/>
              <w:right w:val="single" w:sz="4" w:space="0" w:color="auto"/>
            </w:tcBorders>
            <w:shd w:val="clear" w:color="auto" w:fill="auto"/>
            <w:vAlign w:val="center"/>
            <w:hideMark/>
          </w:tcPr>
          <w:p w14:paraId="5C0530D3" w14:textId="204125F9"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202</w:t>
            </w:r>
          </w:p>
        </w:tc>
        <w:tc>
          <w:tcPr>
            <w:tcW w:w="1750" w:type="dxa"/>
            <w:tcBorders>
              <w:top w:val="nil"/>
              <w:left w:val="nil"/>
              <w:bottom w:val="single" w:sz="4" w:space="0" w:color="auto"/>
              <w:right w:val="single" w:sz="4" w:space="0" w:color="auto"/>
            </w:tcBorders>
            <w:shd w:val="clear" w:color="auto" w:fill="auto"/>
            <w:vAlign w:val="center"/>
            <w:hideMark/>
          </w:tcPr>
          <w:p w14:paraId="4E2F08B6" w14:textId="70F3F318"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77.468.358</w:t>
            </w:r>
          </w:p>
        </w:tc>
        <w:tc>
          <w:tcPr>
            <w:tcW w:w="1037" w:type="dxa"/>
            <w:tcBorders>
              <w:top w:val="nil"/>
              <w:left w:val="nil"/>
              <w:bottom w:val="single" w:sz="4" w:space="0" w:color="auto"/>
              <w:right w:val="single" w:sz="4" w:space="0" w:color="auto"/>
            </w:tcBorders>
            <w:shd w:val="clear" w:color="auto" w:fill="auto"/>
            <w:noWrap/>
            <w:vAlign w:val="center"/>
            <w:hideMark/>
          </w:tcPr>
          <w:p w14:paraId="7D6E03D5" w14:textId="03AED1B0"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1,17 %</w:t>
            </w:r>
          </w:p>
        </w:tc>
        <w:tc>
          <w:tcPr>
            <w:tcW w:w="1037" w:type="dxa"/>
            <w:tcBorders>
              <w:top w:val="nil"/>
              <w:left w:val="nil"/>
              <w:bottom w:val="single" w:sz="4" w:space="0" w:color="auto"/>
              <w:right w:val="single" w:sz="4" w:space="0" w:color="auto"/>
            </w:tcBorders>
            <w:shd w:val="clear" w:color="auto" w:fill="auto"/>
            <w:noWrap/>
            <w:vAlign w:val="center"/>
            <w:hideMark/>
          </w:tcPr>
          <w:p w14:paraId="0095FACB" w14:textId="4A0DD3E2"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1,61 %</w:t>
            </w:r>
          </w:p>
        </w:tc>
      </w:tr>
      <w:tr w:rsidR="009E461C" w:rsidRPr="009E461C" w14:paraId="178ECCFA" w14:textId="77777777" w:rsidTr="009E461C">
        <w:trPr>
          <w:trHeight w:val="255"/>
          <w:jc w:val="center"/>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1517701C" w14:textId="3E4E83A1" w:rsidR="009E461C" w:rsidRPr="009E461C" w:rsidRDefault="009E461C" w:rsidP="009E461C">
            <w:pPr>
              <w:spacing w:after="0" w:line="240" w:lineRule="auto"/>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KOROŠKA</w:t>
            </w:r>
          </w:p>
        </w:tc>
        <w:tc>
          <w:tcPr>
            <w:tcW w:w="1037" w:type="dxa"/>
            <w:tcBorders>
              <w:top w:val="nil"/>
              <w:left w:val="nil"/>
              <w:bottom w:val="single" w:sz="4" w:space="0" w:color="auto"/>
              <w:right w:val="single" w:sz="4" w:space="0" w:color="auto"/>
            </w:tcBorders>
            <w:shd w:val="clear" w:color="auto" w:fill="auto"/>
            <w:vAlign w:val="center"/>
            <w:hideMark/>
          </w:tcPr>
          <w:p w14:paraId="3F3490D1" w14:textId="115C9395"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225</w:t>
            </w:r>
          </w:p>
        </w:tc>
        <w:tc>
          <w:tcPr>
            <w:tcW w:w="1750" w:type="dxa"/>
            <w:tcBorders>
              <w:top w:val="nil"/>
              <w:left w:val="nil"/>
              <w:bottom w:val="single" w:sz="4" w:space="0" w:color="auto"/>
              <w:right w:val="single" w:sz="4" w:space="0" w:color="auto"/>
            </w:tcBorders>
            <w:shd w:val="clear" w:color="auto" w:fill="auto"/>
            <w:vAlign w:val="center"/>
            <w:hideMark/>
          </w:tcPr>
          <w:p w14:paraId="5EA46B51" w14:textId="52741297"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69.039.611</w:t>
            </w:r>
          </w:p>
        </w:tc>
        <w:tc>
          <w:tcPr>
            <w:tcW w:w="1037" w:type="dxa"/>
            <w:tcBorders>
              <w:top w:val="nil"/>
              <w:left w:val="nil"/>
              <w:bottom w:val="single" w:sz="4" w:space="0" w:color="auto"/>
              <w:right w:val="single" w:sz="4" w:space="0" w:color="auto"/>
            </w:tcBorders>
            <w:shd w:val="clear" w:color="auto" w:fill="auto"/>
            <w:noWrap/>
            <w:vAlign w:val="center"/>
            <w:hideMark/>
          </w:tcPr>
          <w:p w14:paraId="64B5EC39" w14:textId="64AEFDDD"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1,30 %</w:t>
            </w:r>
          </w:p>
        </w:tc>
        <w:tc>
          <w:tcPr>
            <w:tcW w:w="1037" w:type="dxa"/>
            <w:tcBorders>
              <w:top w:val="nil"/>
              <w:left w:val="nil"/>
              <w:bottom w:val="single" w:sz="4" w:space="0" w:color="auto"/>
              <w:right w:val="single" w:sz="4" w:space="0" w:color="auto"/>
            </w:tcBorders>
            <w:shd w:val="clear" w:color="auto" w:fill="auto"/>
            <w:noWrap/>
            <w:vAlign w:val="center"/>
            <w:hideMark/>
          </w:tcPr>
          <w:p w14:paraId="323432D4" w14:textId="0F866949"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1,43 %</w:t>
            </w:r>
          </w:p>
        </w:tc>
      </w:tr>
      <w:tr w:rsidR="009E461C" w:rsidRPr="009E461C" w14:paraId="4B32DE21" w14:textId="77777777" w:rsidTr="009E461C">
        <w:trPr>
          <w:trHeight w:val="255"/>
          <w:jc w:val="center"/>
        </w:trPr>
        <w:tc>
          <w:tcPr>
            <w:tcW w:w="3328" w:type="dxa"/>
            <w:tcBorders>
              <w:top w:val="nil"/>
              <w:left w:val="single" w:sz="4" w:space="0" w:color="auto"/>
              <w:bottom w:val="single" w:sz="4" w:space="0" w:color="auto"/>
              <w:right w:val="single" w:sz="4" w:space="0" w:color="auto"/>
            </w:tcBorders>
            <w:shd w:val="clear" w:color="auto" w:fill="auto"/>
            <w:vAlign w:val="center"/>
            <w:hideMark/>
          </w:tcPr>
          <w:p w14:paraId="5C5A641E" w14:textId="0A3276F9" w:rsidR="009E461C" w:rsidRPr="009E461C" w:rsidRDefault="009E461C" w:rsidP="009E461C">
            <w:pPr>
              <w:spacing w:after="0" w:line="240" w:lineRule="auto"/>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PRIMORSKO-NOTRANJSKA</w:t>
            </w:r>
          </w:p>
        </w:tc>
        <w:tc>
          <w:tcPr>
            <w:tcW w:w="1037" w:type="dxa"/>
            <w:tcBorders>
              <w:top w:val="nil"/>
              <w:left w:val="nil"/>
              <w:bottom w:val="single" w:sz="4" w:space="0" w:color="auto"/>
              <w:right w:val="single" w:sz="4" w:space="0" w:color="auto"/>
            </w:tcBorders>
            <w:shd w:val="clear" w:color="auto" w:fill="auto"/>
            <w:vAlign w:val="center"/>
            <w:hideMark/>
          </w:tcPr>
          <w:p w14:paraId="12BFAFD0" w14:textId="37564ACE"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277</w:t>
            </w:r>
          </w:p>
        </w:tc>
        <w:tc>
          <w:tcPr>
            <w:tcW w:w="1750" w:type="dxa"/>
            <w:tcBorders>
              <w:top w:val="nil"/>
              <w:left w:val="nil"/>
              <w:bottom w:val="single" w:sz="4" w:space="0" w:color="auto"/>
              <w:right w:val="single" w:sz="4" w:space="0" w:color="auto"/>
            </w:tcBorders>
            <w:shd w:val="clear" w:color="auto" w:fill="auto"/>
            <w:vAlign w:val="center"/>
            <w:hideMark/>
          </w:tcPr>
          <w:p w14:paraId="5EC87B07" w14:textId="53957DB6"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14.445.809</w:t>
            </w:r>
          </w:p>
        </w:tc>
        <w:tc>
          <w:tcPr>
            <w:tcW w:w="1037" w:type="dxa"/>
            <w:tcBorders>
              <w:top w:val="nil"/>
              <w:left w:val="nil"/>
              <w:bottom w:val="single" w:sz="4" w:space="0" w:color="auto"/>
              <w:right w:val="single" w:sz="4" w:space="0" w:color="auto"/>
            </w:tcBorders>
            <w:shd w:val="clear" w:color="auto" w:fill="auto"/>
            <w:noWrap/>
            <w:vAlign w:val="center"/>
            <w:hideMark/>
          </w:tcPr>
          <w:p w14:paraId="4C24ABC9" w14:textId="284DF894"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1,61 %</w:t>
            </w:r>
          </w:p>
        </w:tc>
        <w:tc>
          <w:tcPr>
            <w:tcW w:w="1037" w:type="dxa"/>
            <w:tcBorders>
              <w:top w:val="nil"/>
              <w:left w:val="nil"/>
              <w:bottom w:val="single" w:sz="4" w:space="0" w:color="auto"/>
              <w:right w:val="single" w:sz="4" w:space="0" w:color="auto"/>
            </w:tcBorders>
            <w:shd w:val="clear" w:color="auto" w:fill="auto"/>
            <w:noWrap/>
            <w:vAlign w:val="center"/>
            <w:hideMark/>
          </w:tcPr>
          <w:p w14:paraId="35DF1B9B" w14:textId="3281C360" w:rsidR="009E461C" w:rsidRPr="009E461C" w:rsidRDefault="009E461C" w:rsidP="009E461C">
            <w:pPr>
              <w:spacing w:after="0" w:line="240" w:lineRule="auto"/>
              <w:jc w:val="right"/>
              <w:rPr>
                <w:rFonts w:ascii="Arial" w:eastAsia="Times New Roman" w:hAnsi="Arial" w:cs="Arial"/>
                <w:color w:val="000000"/>
                <w:sz w:val="18"/>
                <w:szCs w:val="18"/>
                <w:lang w:eastAsia="sl-SI"/>
              </w:rPr>
            </w:pPr>
            <w:r w:rsidRPr="009E461C">
              <w:rPr>
                <w:rFonts w:ascii="Arial" w:eastAsia="Times New Roman" w:hAnsi="Arial" w:cs="Arial"/>
                <w:color w:val="000000"/>
                <w:sz w:val="18"/>
                <w:szCs w:val="18"/>
                <w:lang w:eastAsia="sl-SI"/>
              </w:rPr>
              <w:t>0,30 %</w:t>
            </w:r>
          </w:p>
        </w:tc>
      </w:tr>
      <w:tr w:rsidR="009E461C" w:rsidRPr="009E461C" w14:paraId="77426D03" w14:textId="77777777" w:rsidTr="009E461C">
        <w:trPr>
          <w:trHeight w:val="255"/>
          <w:jc w:val="center"/>
        </w:trPr>
        <w:tc>
          <w:tcPr>
            <w:tcW w:w="33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9806323" w14:textId="77777777" w:rsidR="009E461C" w:rsidRPr="009E461C" w:rsidRDefault="009E461C" w:rsidP="009E461C">
            <w:pPr>
              <w:spacing w:after="0" w:line="240" w:lineRule="auto"/>
              <w:rPr>
                <w:rFonts w:ascii="Arial" w:eastAsia="Times New Roman" w:hAnsi="Arial" w:cs="Arial"/>
                <w:b/>
                <w:bCs/>
                <w:color w:val="000000"/>
                <w:sz w:val="18"/>
                <w:szCs w:val="18"/>
                <w:lang w:eastAsia="sl-SI"/>
              </w:rPr>
            </w:pPr>
            <w:r w:rsidRPr="009E461C">
              <w:rPr>
                <w:rFonts w:ascii="Arial" w:eastAsia="Times New Roman" w:hAnsi="Arial" w:cs="Arial"/>
                <w:b/>
                <w:bCs/>
                <w:color w:val="000000"/>
                <w:sz w:val="18"/>
                <w:szCs w:val="18"/>
                <w:lang w:eastAsia="sl-SI"/>
              </w:rPr>
              <w:t>Skupaj</w:t>
            </w:r>
          </w:p>
        </w:tc>
        <w:tc>
          <w:tcPr>
            <w:tcW w:w="1037" w:type="dxa"/>
            <w:tcBorders>
              <w:top w:val="nil"/>
              <w:left w:val="nil"/>
              <w:bottom w:val="single" w:sz="4" w:space="0" w:color="auto"/>
              <w:right w:val="single" w:sz="4" w:space="0" w:color="auto"/>
            </w:tcBorders>
            <w:shd w:val="clear" w:color="auto" w:fill="F2F2F2" w:themeFill="background1" w:themeFillShade="F2"/>
            <w:noWrap/>
            <w:vAlign w:val="center"/>
            <w:hideMark/>
          </w:tcPr>
          <w:p w14:paraId="4D683D09" w14:textId="76F56E9A" w:rsidR="009E461C" w:rsidRPr="009E461C" w:rsidRDefault="009E461C" w:rsidP="009E461C">
            <w:pPr>
              <w:spacing w:after="0" w:line="240" w:lineRule="auto"/>
              <w:jc w:val="right"/>
              <w:rPr>
                <w:rFonts w:ascii="Arial" w:eastAsia="Times New Roman" w:hAnsi="Arial" w:cs="Arial"/>
                <w:b/>
                <w:bCs/>
                <w:color w:val="000000"/>
                <w:sz w:val="18"/>
                <w:szCs w:val="18"/>
                <w:lang w:eastAsia="sl-SI"/>
              </w:rPr>
            </w:pPr>
            <w:r w:rsidRPr="009E461C">
              <w:rPr>
                <w:rFonts w:ascii="Arial" w:eastAsia="Times New Roman" w:hAnsi="Arial" w:cs="Arial"/>
                <w:b/>
                <w:bCs/>
                <w:color w:val="000000"/>
                <w:sz w:val="18"/>
                <w:szCs w:val="18"/>
                <w:lang w:eastAsia="sl-SI"/>
              </w:rPr>
              <w:t>17.246</w:t>
            </w:r>
          </w:p>
        </w:tc>
        <w:tc>
          <w:tcPr>
            <w:tcW w:w="1750" w:type="dxa"/>
            <w:tcBorders>
              <w:top w:val="nil"/>
              <w:left w:val="nil"/>
              <w:bottom w:val="single" w:sz="4" w:space="0" w:color="auto"/>
              <w:right w:val="single" w:sz="4" w:space="0" w:color="auto"/>
            </w:tcBorders>
            <w:shd w:val="clear" w:color="auto" w:fill="F2F2F2" w:themeFill="background1" w:themeFillShade="F2"/>
            <w:noWrap/>
            <w:vAlign w:val="center"/>
            <w:hideMark/>
          </w:tcPr>
          <w:p w14:paraId="32FA5DE8" w14:textId="793AF1B9" w:rsidR="009E461C" w:rsidRPr="009E461C" w:rsidRDefault="009E461C" w:rsidP="009E461C">
            <w:pPr>
              <w:spacing w:after="0" w:line="240" w:lineRule="auto"/>
              <w:jc w:val="right"/>
              <w:rPr>
                <w:rFonts w:ascii="Arial" w:eastAsia="Times New Roman" w:hAnsi="Arial" w:cs="Arial"/>
                <w:b/>
                <w:bCs/>
                <w:color w:val="000000"/>
                <w:sz w:val="18"/>
                <w:szCs w:val="18"/>
                <w:lang w:eastAsia="sl-SI"/>
              </w:rPr>
            </w:pPr>
            <w:r w:rsidRPr="009E461C">
              <w:rPr>
                <w:rFonts w:ascii="Arial" w:eastAsia="Times New Roman" w:hAnsi="Arial" w:cs="Arial"/>
                <w:b/>
                <w:bCs/>
                <w:color w:val="000000"/>
                <w:sz w:val="18"/>
                <w:szCs w:val="18"/>
                <w:lang w:eastAsia="sl-SI"/>
              </w:rPr>
              <w:t>4.824.586.831</w:t>
            </w:r>
          </w:p>
        </w:tc>
        <w:tc>
          <w:tcPr>
            <w:tcW w:w="1037" w:type="dxa"/>
            <w:tcBorders>
              <w:top w:val="nil"/>
              <w:left w:val="nil"/>
              <w:bottom w:val="single" w:sz="4" w:space="0" w:color="auto"/>
              <w:right w:val="single" w:sz="4" w:space="0" w:color="auto"/>
            </w:tcBorders>
            <w:shd w:val="clear" w:color="auto" w:fill="F2F2F2" w:themeFill="background1" w:themeFillShade="F2"/>
            <w:noWrap/>
            <w:vAlign w:val="center"/>
            <w:hideMark/>
          </w:tcPr>
          <w:p w14:paraId="49F16CBD" w14:textId="77777777" w:rsidR="009E461C" w:rsidRPr="009E461C" w:rsidRDefault="009E461C" w:rsidP="009E461C">
            <w:pPr>
              <w:spacing w:after="0" w:line="240" w:lineRule="auto"/>
              <w:jc w:val="right"/>
              <w:rPr>
                <w:rFonts w:ascii="Arial" w:eastAsia="Times New Roman" w:hAnsi="Arial" w:cs="Arial"/>
                <w:b/>
                <w:bCs/>
                <w:color w:val="000000"/>
                <w:sz w:val="18"/>
                <w:szCs w:val="18"/>
                <w:lang w:eastAsia="sl-SI"/>
              </w:rPr>
            </w:pPr>
            <w:r w:rsidRPr="009E461C">
              <w:rPr>
                <w:rFonts w:ascii="Arial" w:eastAsia="Times New Roman" w:hAnsi="Arial" w:cs="Arial"/>
                <w:b/>
                <w:bCs/>
                <w:color w:val="000000"/>
                <w:sz w:val="18"/>
                <w:szCs w:val="18"/>
                <w:lang w:eastAsia="sl-SI"/>
              </w:rPr>
              <w:t>100,00 %</w:t>
            </w:r>
          </w:p>
        </w:tc>
        <w:tc>
          <w:tcPr>
            <w:tcW w:w="1037" w:type="dxa"/>
            <w:tcBorders>
              <w:top w:val="nil"/>
              <w:left w:val="nil"/>
              <w:bottom w:val="single" w:sz="4" w:space="0" w:color="auto"/>
              <w:right w:val="single" w:sz="4" w:space="0" w:color="auto"/>
            </w:tcBorders>
            <w:shd w:val="clear" w:color="auto" w:fill="F2F2F2" w:themeFill="background1" w:themeFillShade="F2"/>
            <w:noWrap/>
            <w:vAlign w:val="center"/>
            <w:hideMark/>
          </w:tcPr>
          <w:p w14:paraId="4DE5783C" w14:textId="77777777" w:rsidR="009E461C" w:rsidRPr="009E461C" w:rsidRDefault="009E461C" w:rsidP="009E461C">
            <w:pPr>
              <w:spacing w:after="0" w:line="240" w:lineRule="auto"/>
              <w:jc w:val="right"/>
              <w:rPr>
                <w:rFonts w:ascii="Arial" w:eastAsia="Times New Roman" w:hAnsi="Arial" w:cs="Arial"/>
                <w:b/>
                <w:bCs/>
                <w:color w:val="000000"/>
                <w:sz w:val="18"/>
                <w:szCs w:val="18"/>
                <w:lang w:eastAsia="sl-SI"/>
              </w:rPr>
            </w:pPr>
            <w:r w:rsidRPr="009E461C">
              <w:rPr>
                <w:rFonts w:ascii="Arial" w:eastAsia="Times New Roman" w:hAnsi="Arial" w:cs="Arial"/>
                <w:b/>
                <w:bCs/>
                <w:color w:val="000000"/>
                <w:sz w:val="18"/>
                <w:szCs w:val="18"/>
                <w:lang w:eastAsia="sl-SI"/>
              </w:rPr>
              <w:t>100,00 %</w:t>
            </w:r>
          </w:p>
        </w:tc>
      </w:tr>
    </w:tbl>
    <w:p w14:paraId="2F333A19" w14:textId="5B488F7F" w:rsidR="005E1B7C" w:rsidRPr="009E461C" w:rsidRDefault="005E1B7C" w:rsidP="005E1B7C">
      <w:pPr>
        <w:spacing w:after="0" w:line="240" w:lineRule="auto"/>
        <w:jc w:val="both"/>
        <w:rPr>
          <w:rFonts w:ascii="Arial" w:hAnsi="Arial" w:cs="Arial"/>
          <w:sz w:val="20"/>
        </w:rPr>
      </w:pPr>
    </w:p>
    <w:p w14:paraId="4CF29524" w14:textId="4D56E8C3" w:rsidR="00F83DD4" w:rsidRPr="009E461C" w:rsidRDefault="00F83DD4" w:rsidP="004A613D">
      <w:pPr>
        <w:spacing w:after="0" w:line="360" w:lineRule="auto"/>
        <w:jc w:val="center"/>
        <w:rPr>
          <w:rFonts w:ascii="Arial" w:hAnsi="Arial" w:cs="Arial"/>
          <w:sz w:val="18"/>
        </w:rPr>
      </w:pPr>
      <w:r w:rsidRPr="009E461C">
        <w:rPr>
          <w:rFonts w:ascii="Arial" w:hAnsi="Arial" w:cs="Arial"/>
          <w:sz w:val="18"/>
        </w:rPr>
        <w:t>Vir: Statistični podatki o javni</w:t>
      </w:r>
      <w:r w:rsidR="00CA1B75" w:rsidRPr="009E461C">
        <w:rPr>
          <w:rFonts w:ascii="Arial" w:hAnsi="Arial" w:cs="Arial"/>
          <w:sz w:val="18"/>
        </w:rPr>
        <w:t>h naročilih, oddanih v letu 20</w:t>
      </w:r>
      <w:r w:rsidR="005E1B7C" w:rsidRPr="009E461C">
        <w:rPr>
          <w:rFonts w:ascii="Arial" w:hAnsi="Arial" w:cs="Arial"/>
          <w:sz w:val="18"/>
        </w:rPr>
        <w:t>2</w:t>
      </w:r>
      <w:r w:rsidR="009E461C" w:rsidRPr="009E461C">
        <w:rPr>
          <w:rFonts w:ascii="Arial" w:hAnsi="Arial" w:cs="Arial"/>
          <w:sz w:val="18"/>
        </w:rPr>
        <w:t>1</w:t>
      </w:r>
      <w:r w:rsidR="00C20AF0">
        <w:rPr>
          <w:rFonts w:ascii="Arial" w:hAnsi="Arial" w:cs="Arial"/>
          <w:sz w:val="18"/>
        </w:rPr>
        <w:t>.</w:t>
      </w:r>
    </w:p>
    <w:p w14:paraId="651C910A" w14:textId="3F6FB265" w:rsidR="00310231" w:rsidRPr="00DE5775" w:rsidRDefault="00310231" w:rsidP="0058576E">
      <w:pPr>
        <w:spacing w:after="0" w:line="240" w:lineRule="auto"/>
        <w:jc w:val="both"/>
        <w:rPr>
          <w:rFonts w:ascii="Arial" w:hAnsi="Arial" w:cs="Arial"/>
          <w:sz w:val="20"/>
          <w:szCs w:val="20"/>
          <w:lang w:eastAsia="sl-SI"/>
        </w:rPr>
      </w:pPr>
    </w:p>
    <w:p w14:paraId="7F8B46FA" w14:textId="6F433A86" w:rsidR="0036281E" w:rsidRPr="00D7231F" w:rsidRDefault="00F83DD4" w:rsidP="001B3568">
      <w:pPr>
        <w:spacing w:line="360" w:lineRule="auto"/>
        <w:jc w:val="both"/>
        <w:rPr>
          <w:rStyle w:val="Naslov2Znak"/>
          <w:rFonts w:ascii="Arial" w:eastAsiaTheme="minorHAnsi" w:hAnsi="Arial" w:cs="Arial"/>
          <w:color w:val="auto"/>
          <w:sz w:val="20"/>
          <w:szCs w:val="20"/>
          <w:lang w:eastAsia="sl-SI"/>
        </w:rPr>
      </w:pPr>
      <w:r w:rsidRPr="00DE5775">
        <w:rPr>
          <w:rFonts w:ascii="Arial" w:hAnsi="Arial" w:cs="Arial"/>
          <w:sz w:val="20"/>
          <w:szCs w:val="20"/>
          <w:lang w:eastAsia="sl-SI"/>
        </w:rPr>
        <w:t xml:space="preserve">Slika 1 prikazuje delež javnih naročil, ki so jih naročniki iz posamezne regije oddali ponudnikom iz iste regije, in sicer glede na vrednost javnih naročil te regije, oddanih slovenskim ponudnikom. </w:t>
      </w:r>
      <w:r w:rsidR="001B3568" w:rsidRPr="00DE5775">
        <w:rPr>
          <w:rFonts w:ascii="Arial" w:hAnsi="Arial" w:cs="Arial"/>
          <w:sz w:val="20"/>
          <w:szCs w:val="20"/>
          <w:lang w:eastAsia="sl-SI"/>
        </w:rPr>
        <w:t>Naročila, ki jih naročniki oddajo na podlagi petega odstavka 73. člena ZJN-3 (načelo kratkih verig), niso v</w:t>
      </w:r>
      <w:r w:rsidR="00FD7055">
        <w:rPr>
          <w:rFonts w:ascii="Arial" w:hAnsi="Arial" w:cs="Arial"/>
          <w:sz w:val="20"/>
          <w:szCs w:val="20"/>
          <w:lang w:eastAsia="sl-SI"/>
        </w:rPr>
        <w:t>ključena</w:t>
      </w:r>
      <w:r w:rsidR="001B3568" w:rsidRPr="00DE5775">
        <w:rPr>
          <w:rFonts w:ascii="Arial" w:hAnsi="Arial" w:cs="Arial"/>
        </w:rPr>
        <w:t xml:space="preserve">. </w:t>
      </w:r>
      <w:r w:rsidRPr="00D7231F">
        <w:rPr>
          <w:rFonts w:ascii="Arial" w:hAnsi="Arial" w:cs="Arial"/>
          <w:sz w:val="20"/>
          <w:szCs w:val="20"/>
          <w:lang w:eastAsia="sl-SI"/>
        </w:rPr>
        <w:t xml:space="preserve">Največji delež vrednosti naročil, ki so jih naročniki oddali ponudnikom iz iste regije, je pri naročnikih iz </w:t>
      </w:r>
      <w:r w:rsidR="00761539" w:rsidRPr="00D7231F">
        <w:rPr>
          <w:rFonts w:ascii="Arial" w:hAnsi="Arial" w:cs="Arial"/>
          <w:sz w:val="20"/>
          <w:szCs w:val="20"/>
          <w:lang w:eastAsia="sl-SI"/>
        </w:rPr>
        <w:t>zasavske</w:t>
      </w:r>
      <w:r w:rsidRPr="00D7231F">
        <w:rPr>
          <w:rFonts w:ascii="Arial" w:hAnsi="Arial" w:cs="Arial"/>
          <w:sz w:val="20"/>
          <w:szCs w:val="20"/>
          <w:lang w:eastAsia="sl-SI"/>
        </w:rPr>
        <w:t xml:space="preserve"> regije</w:t>
      </w:r>
      <w:r w:rsidR="00CD4647" w:rsidRPr="00D7231F">
        <w:rPr>
          <w:rFonts w:ascii="Arial" w:hAnsi="Arial" w:cs="Arial"/>
          <w:sz w:val="20"/>
          <w:szCs w:val="20"/>
          <w:lang w:eastAsia="sl-SI"/>
        </w:rPr>
        <w:t>,</w:t>
      </w:r>
      <w:r w:rsidRPr="00D7231F">
        <w:rPr>
          <w:rFonts w:ascii="Arial" w:hAnsi="Arial" w:cs="Arial"/>
          <w:sz w:val="20"/>
          <w:szCs w:val="20"/>
          <w:lang w:eastAsia="sl-SI"/>
        </w:rPr>
        <w:t xml:space="preserve"> in </w:t>
      </w:r>
      <w:r w:rsidR="00CD4647" w:rsidRPr="00D7231F">
        <w:rPr>
          <w:rFonts w:ascii="Arial" w:hAnsi="Arial" w:cs="Arial"/>
          <w:sz w:val="20"/>
          <w:szCs w:val="20"/>
          <w:lang w:eastAsia="sl-SI"/>
        </w:rPr>
        <w:t xml:space="preserve">sicer </w:t>
      </w:r>
      <w:r w:rsidR="00761539" w:rsidRPr="00D7231F">
        <w:rPr>
          <w:rFonts w:ascii="Arial" w:hAnsi="Arial" w:cs="Arial"/>
          <w:sz w:val="20"/>
          <w:szCs w:val="20"/>
          <w:lang w:eastAsia="sl-SI"/>
        </w:rPr>
        <w:t>65,21</w:t>
      </w:r>
      <w:r w:rsidR="00C20AF0">
        <w:rPr>
          <w:rFonts w:ascii="Arial" w:hAnsi="Arial" w:cs="Arial"/>
          <w:sz w:val="20"/>
          <w:szCs w:val="20"/>
          <w:lang w:eastAsia="sl-SI"/>
        </w:rPr>
        <w:t> </w:t>
      </w:r>
      <w:r w:rsidR="0029442D" w:rsidRPr="00D7231F">
        <w:rPr>
          <w:rFonts w:ascii="Arial" w:hAnsi="Arial" w:cs="Arial"/>
          <w:sz w:val="20"/>
          <w:szCs w:val="20"/>
          <w:lang w:eastAsia="sl-SI"/>
        </w:rPr>
        <w:t>%</w:t>
      </w:r>
      <w:r w:rsidRPr="00D7231F">
        <w:rPr>
          <w:rFonts w:ascii="Arial" w:hAnsi="Arial" w:cs="Arial"/>
          <w:sz w:val="20"/>
          <w:szCs w:val="20"/>
          <w:lang w:eastAsia="sl-SI"/>
        </w:rPr>
        <w:t xml:space="preserve"> oziroma</w:t>
      </w:r>
      <w:r w:rsidR="005D075B" w:rsidRPr="00D7231F">
        <w:rPr>
          <w:rFonts w:ascii="Arial" w:hAnsi="Arial" w:cs="Arial"/>
          <w:sz w:val="20"/>
          <w:szCs w:val="20"/>
          <w:lang w:eastAsia="sl-SI"/>
        </w:rPr>
        <w:t xml:space="preserve"> </w:t>
      </w:r>
      <w:r w:rsidR="00D7231F" w:rsidRPr="00D7231F">
        <w:rPr>
          <w:rFonts w:ascii="Arial" w:hAnsi="Arial" w:cs="Arial"/>
          <w:sz w:val="20"/>
          <w:szCs w:val="20"/>
          <w:lang w:eastAsia="sl-SI"/>
        </w:rPr>
        <w:t>22.938.018</w:t>
      </w:r>
      <w:r w:rsidR="00C20AF0">
        <w:rPr>
          <w:rFonts w:ascii="Arial" w:hAnsi="Arial" w:cs="Arial"/>
          <w:sz w:val="20"/>
          <w:szCs w:val="20"/>
          <w:lang w:eastAsia="sl-SI"/>
        </w:rPr>
        <w:t> </w:t>
      </w:r>
      <w:r w:rsidRPr="00D7231F">
        <w:rPr>
          <w:rFonts w:ascii="Arial" w:hAnsi="Arial" w:cs="Arial"/>
          <w:sz w:val="20"/>
          <w:szCs w:val="20"/>
          <w:lang w:eastAsia="sl-SI"/>
        </w:rPr>
        <w:t>evrov. Najmanjši delež vrednosti naročil, ki so jih naročniki oddali ponudnikom iz iste regije</w:t>
      </w:r>
      <w:r w:rsidR="00B417B3" w:rsidRPr="00D7231F">
        <w:rPr>
          <w:rFonts w:ascii="Arial" w:hAnsi="Arial" w:cs="Arial"/>
          <w:sz w:val="20"/>
          <w:szCs w:val="20"/>
          <w:lang w:eastAsia="sl-SI"/>
        </w:rPr>
        <w:t>,</w:t>
      </w:r>
      <w:r w:rsidRPr="00D7231F">
        <w:rPr>
          <w:rFonts w:ascii="Arial" w:hAnsi="Arial" w:cs="Arial"/>
          <w:sz w:val="20"/>
          <w:szCs w:val="20"/>
          <w:lang w:eastAsia="sl-SI"/>
        </w:rPr>
        <w:t xml:space="preserve"> je pri naročnikih iz </w:t>
      </w:r>
      <w:r w:rsidR="00D7231F" w:rsidRPr="00D7231F">
        <w:rPr>
          <w:rFonts w:ascii="Arial" w:hAnsi="Arial" w:cs="Arial"/>
          <w:sz w:val="20"/>
          <w:szCs w:val="20"/>
          <w:lang w:eastAsia="sl-SI"/>
        </w:rPr>
        <w:t xml:space="preserve">primorsko-notranjske </w:t>
      </w:r>
      <w:r w:rsidRPr="00D7231F">
        <w:rPr>
          <w:rFonts w:ascii="Arial" w:hAnsi="Arial" w:cs="Arial"/>
          <w:sz w:val="20"/>
          <w:szCs w:val="20"/>
          <w:lang w:eastAsia="sl-SI"/>
        </w:rPr>
        <w:t>regije</w:t>
      </w:r>
      <w:r w:rsidR="00CD4647" w:rsidRPr="00D7231F">
        <w:rPr>
          <w:rFonts w:ascii="Arial" w:hAnsi="Arial" w:cs="Arial"/>
          <w:sz w:val="20"/>
          <w:szCs w:val="20"/>
          <w:lang w:eastAsia="sl-SI"/>
        </w:rPr>
        <w:t>,</w:t>
      </w:r>
      <w:r w:rsidRPr="00D7231F">
        <w:rPr>
          <w:rFonts w:ascii="Arial" w:hAnsi="Arial" w:cs="Arial"/>
          <w:sz w:val="20"/>
          <w:szCs w:val="20"/>
          <w:lang w:eastAsia="sl-SI"/>
        </w:rPr>
        <w:t xml:space="preserve"> in </w:t>
      </w:r>
      <w:r w:rsidR="00CD4647" w:rsidRPr="00D7231F">
        <w:rPr>
          <w:rFonts w:ascii="Arial" w:hAnsi="Arial" w:cs="Arial"/>
          <w:sz w:val="20"/>
          <w:szCs w:val="20"/>
          <w:lang w:eastAsia="sl-SI"/>
        </w:rPr>
        <w:t xml:space="preserve">sicer </w:t>
      </w:r>
      <w:r w:rsidR="00D7231F" w:rsidRPr="00D7231F">
        <w:rPr>
          <w:rFonts w:ascii="Arial" w:hAnsi="Arial" w:cs="Arial"/>
          <w:sz w:val="20"/>
          <w:szCs w:val="20"/>
          <w:lang w:eastAsia="sl-SI"/>
        </w:rPr>
        <w:t>3,34</w:t>
      </w:r>
      <w:r w:rsidR="00C20AF0">
        <w:rPr>
          <w:rFonts w:ascii="Arial" w:hAnsi="Arial" w:cs="Arial"/>
          <w:sz w:val="20"/>
          <w:szCs w:val="20"/>
          <w:lang w:eastAsia="sl-SI"/>
        </w:rPr>
        <w:t> </w:t>
      </w:r>
      <w:r w:rsidR="0029442D" w:rsidRPr="00D7231F">
        <w:rPr>
          <w:rFonts w:ascii="Arial" w:hAnsi="Arial" w:cs="Arial"/>
          <w:sz w:val="20"/>
          <w:szCs w:val="20"/>
          <w:lang w:eastAsia="sl-SI"/>
        </w:rPr>
        <w:t>%</w:t>
      </w:r>
      <w:r w:rsidR="006011DB" w:rsidRPr="00D7231F">
        <w:rPr>
          <w:rFonts w:ascii="Arial" w:hAnsi="Arial" w:cs="Arial"/>
          <w:sz w:val="20"/>
          <w:szCs w:val="20"/>
          <w:lang w:eastAsia="sl-SI"/>
        </w:rPr>
        <w:t xml:space="preserve"> oziroma </w:t>
      </w:r>
      <w:r w:rsidR="00D7231F" w:rsidRPr="00D7231F">
        <w:rPr>
          <w:rFonts w:ascii="Arial" w:hAnsi="Arial" w:cs="Arial"/>
          <w:sz w:val="20"/>
          <w:szCs w:val="20"/>
          <w:lang w:eastAsia="sl-SI"/>
        </w:rPr>
        <w:t>1.315.971</w:t>
      </w:r>
      <w:r w:rsidR="00C20AF0">
        <w:rPr>
          <w:rFonts w:ascii="Arial" w:hAnsi="Arial" w:cs="Arial"/>
          <w:sz w:val="20"/>
          <w:szCs w:val="20"/>
          <w:lang w:eastAsia="sl-SI"/>
        </w:rPr>
        <w:t> </w:t>
      </w:r>
      <w:r w:rsidR="006011DB" w:rsidRPr="00D7231F">
        <w:rPr>
          <w:rFonts w:ascii="Arial" w:hAnsi="Arial" w:cs="Arial"/>
          <w:sz w:val="20"/>
          <w:szCs w:val="20"/>
          <w:lang w:eastAsia="sl-SI"/>
        </w:rPr>
        <w:t>evrov</w:t>
      </w:r>
      <w:r w:rsidRPr="00D7231F">
        <w:rPr>
          <w:rFonts w:ascii="Arial" w:hAnsi="Arial" w:cs="Arial"/>
          <w:sz w:val="20"/>
          <w:szCs w:val="20"/>
          <w:lang w:eastAsia="sl-SI"/>
        </w:rPr>
        <w:t>.</w:t>
      </w:r>
      <w:r w:rsidR="00C717D2" w:rsidRPr="00D7231F">
        <w:rPr>
          <w:rFonts w:ascii="Arial" w:hAnsi="Arial" w:cs="Arial"/>
          <w:sz w:val="20"/>
          <w:szCs w:val="20"/>
          <w:lang w:eastAsia="sl-SI"/>
        </w:rPr>
        <w:t xml:space="preserve"> </w:t>
      </w:r>
    </w:p>
    <w:p w14:paraId="6C6592AA" w14:textId="77777777" w:rsidR="0001172F" w:rsidRPr="00121376" w:rsidRDefault="0001172F">
      <w:pPr>
        <w:rPr>
          <w:rFonts w:ascii="Arial" w:hAnsi="Arial" w:cs="Arial"/>
          <w:sz w:val="20"/>
          <w:highlight w:val="yellow"/>
        </w:rPr>
      </w:pPr>
      <w:r w:rsidRPr="00121376">
        <w:rPr>
          <w:rFonts w:ascii="Arial" w:hAnsi="Arial" w:cs="Arial"/>
          <w:sz w:val="20"/>
          <w:highlight w:val="yellow"/>
        </w:rPr>
        <w:br w:type="page"/>
      </w:r>
    </w:p>
    <w:p w14:paraId="68C0079C" w14:textId="598F6013" w:rsidR="006011DB" w:rsidRPr="00761539" w:rsidRDefault="00F83DD4" w:rsidP="00AF22F2">
      <w:pPr>
        <w:spacing w:before="120" w:after="120" w:line="240" w:lineRule="auto"/>
        <w:jc w:val="both"/>
        <w:rPr>
          <w:rFonts w:ascii="Arial" w:hAnsi="Arial" w:cs="Arial"/>
          <w:sz w:val="20"/>
        </w:rPr>
      </w:pPr>
      <w:r w:rsidRPr="00761539">
        <w:rPr>
          <w:rFonts w:ascii="Arial" w:hAnsi="Arial" w:cs="Arial"/>
          <w:sz w:val="20"/>
        </w:rPr>
        <w:lastRenderedPageBreak/>
        <w:t xml:space="preserve">Slika 1: </w:t>
      </w:r>
      <w:r w:rsidR="004F4843" w:rsidRPr="00761539">
        <w:rPr>
          <w:rFonts w:ascii="Arial" w:hAnsi="Arial" w:cs="Arial"/>
          <w:sz w:val="20"/>
        </w:rPr>
        <w:t>Ozemeljska</w:t>
      </w:r>
      <w:r w:rsidR="004F22C9" w:rsidRPr="00761539">
        <w:rPr>
          <w:rFonts w:ascii="Arial" w:hAnsi="Arial" w:cs="Arial"/>
          <w:sz w:val="20"/>
        </w:rPr>
        <w:t xml:space="preserve"> porazdelitev javnih naročil</w:t>
      </w:r>
    </w:p>
    <w:p w14:paraId="6E972B77" w14:textId="1E859AD2" w:rsidR="00EB115B" w:rsidRPr="00121376" w:rsidRDefault="00761539" w:rsidP="00701C10">
      <w:pPr>
        <w:spacing w:after="240" w:line="240" w:lineRule="auto"/>
        <w:jc w:val="center"/>
        <w:rPr>
          <w:rFonts w:ascii="Arial" w:hAnsi="Arial" w:cs="Arial"/>
          <w:sz w:val="18"/>
          <w:highlight w:val="yellow"/>
        </w:rPr>
      </w:pPr>
      <w:r>
        <w:rPr>
          <w:noProof/>
        </w:rPr>
        <w:drawing>
          <wp:inline distT="0" distB="0" distL="0" distR="0" wp14:anchorId="069133CC" wp14:editId="0CEADEC6">
            <wp:extent cx="5460521" cy="3467487"/>
            <wp:effectExtent l="0" t="0" r="6985" b="0"/>
            <wp:docPr id="2" name="Slika 2" descr="Ozemeljska porazdelitev javnih naroč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Ozemeljska porazdelitev javnih naročil."/>
                    <pic:cNvPicPr/>
                  </pic:nvPicPr>
                  <pic:blipFill>
                    <a:blip r:embed="rId15"/>
                    <a:stretch>
                      <a:fillRect/>
                    </a:stretch>
                  </pic:blipFill>
                  <pic:spPr>
                    <a:xfrm>
                      <a:off x="0" y="0"/>
                      <a:ext cx="5470758" cy="3473988"/>
                    </a:xfrm>
                    <a:prstGeom prst="rect">
                      <a:avLst/>
                    </a:prstGeom>
                  </pic:spPr>
                </pic:pic>
              </a:graphicData>
            </a:graphic>
          </wp:inline>
        </w:drawing>
      </w:r>
    </w:p>
    <w:p w14:paraId="49E7C63B" w14:textId="3A7764EC" w:rsidR="00F83DD4" w:rsidRPr="00DE5775" w:rsidRDefault="00F83DD4" w:rsidP="00701C10">
      <w:pPr>
        <w:spacing w:after="240" w:line="240" w:lineRule="auto"/>
        <w:jc w:val="center"/>
        <w:rPr>
          <w:rFonts w:ascii="Arial" w:hAnsi="Arial" w:cs="Arial"/>
          <w:sz w:val="18"/>
        </w:rPr>
      </w:pPr>
      <w:r w:rsidRPr="00DE5775">
        <w:rPr>
          <w:rFonts w:ascii="Arial" w:hAnsi="Arial" w:cs="Arial"/>
          <w:sz w:val="18"/>
        </w:rPr>
        <w:t>Vir: Statistični podatki o javni</w:t>
      </w:r>
      <w:r w:rsidR="00F859E3" w:rsidRPr="00DE5775">
        <w:rPr>
          <w:rFonts w:ascii="Arial" w:hAnsi="Arial" w:cs="Arial"/>
          <w:sz w:val="18"/>
        </w:rPr>
        <w:t>h naročilih, oddanih v letu 20</w:t>
      </w:r>
      <w:r w:rsidR="00B060A4" w:rsidRPr="00DE5775">
        <w:rPr>
          <w:rFonts w:ascii="Arial" w:hAnsi="Arial" w:cs="Arial"/>
          <w:sz w:val="18"/>
        </w:rPr>
        <w:t>2</w:t>
      </w:r>
      <w:r w:rsidR="00DE5775" w:rsidRPr="00DE5775">
        <w:rPr>
          <w:rFonts w:ascii="Arial" w:hAnsi="Arial" w:cs="Arial"/>
          <w:sz w:val="18"/>
        </w:rPr>
        <w:t>1</w:t>
      </w:r>
      <w:r w:rsidR="00C20AF0">
        <w:rPr>
          <w:rFonts w:ascii="Arial" w:hAnsi="Arial" w:cs="Arial"/>
          <w:sz w:val="18"/>
        </w:rPr>
        <w:t>.</w:t>
      </w:r>
    </w:p>
    <w:p w14:paraId="15C9FAFD" w14:textId="77777777" w:rsidR="00F83DD4" w:rsidRPr="00DE5775" w:rsidRDefault="00F83DD4" w:rsidP="00854405">
      <w:pPr>
        <w:pStyle w:val="ZADEVA"/>
        <w:jc w:val="both"/>
        <w:rPr>
          <w:rFonts w:cs="Arial"/>
          <w:b w:val="0"/>
          <w:szCs w:val="20"/>
          <w:lang w:val="sl-SI"/>
        </w:rPr>
      </w:pPr>
    </w:p>
    <w:p w14:paraId="00AE7F33" w14:textId="703CFEDA" w:rsidR="001C6865" w:rsidRPr="00DE5775" w:rsidRDefault="001C6865" w:rsidP="001C6865">
      <w:pPr>
        <w:pStyle w:val="Naslov3"/>
        <w:rPr>
          <w:rFonts w:ascii="Arial" w:hAnsi="Arial" w:cs="Arial"/>
          <w:sz w:val="22"/>
          <w:szCs w:val="22"/>
        </w:rPr>
      </w:pPr>
      <w:bookmarkStart w:id="39" w:name="_Toc113009122"/>
      <w:r w:rsidRPr="00DE5775">
        <w:rPr>
          <w:rFonts w:ascii="Arial" w:hAnsi="Arial" w:cs="Arial"/>
          <w:sz w:val="22"/>
          <w:szCs w:val="22"/>
        </w:rPr>
        <w:t>2.</w:t>
      </w:r>
      <w:r w:rsidR="00FA2740" w:rsidRPr="00DE5775">
        <w:rPr>
          <w:rFonts w:ascii="Arial" w:hAnsi="Arial" w:cs="Arial"/>
          <w:sz w:val="22"/>
          <w:szCs w:val="22"/>
        </w:rPr>
        <w:t>6</w:t>
      </w:r>
      <w:r w:rsidRPr="00DE5775">
        <w:rPr>
          <w:rFonts w:ascii="Arial" w:hAnsi="Arial" w:cs="Arial"/>
          <w:sz w:val="22"/>
          <w:szCs w:val="22"/>
        </w:rPr>
        <w:t>.4 Velikost ponudnikov</w:t>
      </w:r>
      <w:bookmarkEnd w:id="39"/>
    </w:p>
    <w:p w14:paraId="41527F59" w14:textId="77777777" w:rsidR="00B11580" w:rsidRPr="00DE5775" w:rsidRDefault="00B11580" w:rsidP="00854405">
      <w:pPr>
        <w:pStyle w:val="ZADEVA"/>
        <w:jc w:val="both"/>
        <w:rPr>
          <w:rFonts w:cs="Arial"/>
          <w:b w:val="0"/>
          <w:szCs w:val="20"/>
          <w:lang w:val="sl-SI"/>
        </w:rPr>
      </w:pPr>
    </w:p>
    <w:p w14:paraId="4B19E6C8" w14:textId="0468F768" w:rsidR="00F83DD4" w:rsidRPr="008C6BD4" w:rsidRDefault="004F4843" w:rsidP="000F2B07">
      <w:pPr>
        <w:spacing w:line="360" w:lineRule="auto"/>
        <w:jc w:val="both"/>
        <w:rPr>
          <w:rFonts w:ascii="Arial" w:hAnsi="Arial" w:cs="Arial"/>
          <w:bCs/>
          <w:sz w:val="20"/>
          <w:szCs w:val="20"/>
          <w:lang w:eastAsia="sl-SI"/>
        </w:rPr>
      </w:pPr>
      <w:r w:rsidRPr="00DE5775">
        <w:rPr>
          <w:rFonts w:ascii="Arial" w:hAnsi="Arial" w:cs="Arial"/>
          <w:bCs/>
          <w:sz w:val="20"/>
          <w:szCs w:val="20"/>
          <w:lang w:eastAsia="sl-SI"/>
        </w:rPr>
        <w:t>P</w:t>
      </w:r>
      <w:r w:rsidR="00F83DD4" w:rsidRPr="00DE5775">
        <w:rPr>
          <w:rFonts w:ascii="Arial" w:hAnsi="Arial" w:cs="Arial"/>
          <w:bCs/>
          <w:sz w:val="20"/>
          <w:szCs w:val="20"/>
          <w:lang w:eastAsia="sl-SI"/>
        </w:rPr>
        <w:t>odatk</w:t>
      </w:r>
      <w:r w:rsidRPr="00DE5775">
        <w:rPr>
          <w:rFonts w:ascii="Arial" w:hAnsi="Arial" w:cs="Arial"/>
          <w:bCs/>
          <w:sz w:val="20"/>
          <w:szCs w:val="20"/>
          <w:lang w:eastAsia="sl-SI"/>
        </w:rPr>
        <w:t>i</w:t>
      </w:r>
      <w:r w:rsidR="00F83DD4" w:rsidRPr="00DE5775">
        <w:rPr>
          <w:rFonts w:ascii="Arial" w:hAnsi="Arial" w:cs="Arial"/>
          <w:bCs/>
          <w:sz w:val="20"/>
          <w:szCs w:val="20"/>
          <w:lang w:eastAsia="sl-SI"/>
        </w:rPr>
        <w:t xml:space="preserve"> iz Poslovnega registra Slovenije, ki jih obdeluje Agencija Republike Slovenije za javnopravne evidence in storitve (AJPES), o velikosti posameznih ponudn</w:t>
      </w:r>
      <w:r w:rsidR="00717CB6" w:rsidRPr="00DE5775">
        <w:rPr>
          <w:rFonts w:ascii="Arial" w:hAnsi="Arial" w:cs="Arial"/>
          <w:bCs/>
          <w:sz w:val="20"/>
          <w:szCs w:val="20"/>
          <w:lang w:eastAsia="sl-SI"/>
        </w:rPr>
        <w:t>ikov, ki so jim bila v letu 20</w:t>
      </w:r>
      <w:r w:rsidR="002C18B8" w:rsidRPr="00DE5775">
        <w:rPr>
          <w:rFonts w:ascii="Arial" w:hAnsi="Arial" w:cs="Arial"/>
          <w:bCs/>
          <w:sz w:val="20"/>
          <w:szCs w:val="20"/>
          <w:lang w:eastAsia="sl-SI"/>
        </w:rPr>
        <w:t>2</w:t>
      </w:r>
      <w:r w:rsidR="00DE5775" w:rsidRPr="00DE5775">
        <w:rPr>
          <w:rFonts w:ascii="Arial" w:hAnsi="Arial" w:cs="Arial"/>
          <w:bCs/>
          <w:sz w:val="20"/>
          <w:szCs w:val="20"/>
          <w:lang w:eastAsia="sl-SI"/>
        </w:rPr>
        <w:t>1</w:t>
      </w:r>
      <w:r w:rsidR="00F83DD4" w:rsidRPr="00DE5775">
        <w:rPr>
          <w:rFonts w:ascii="Arial" w:hAnsi="Arial" w:cs="Arial"/>
          <w:bCs/>
          <w:sz w:val="20"/>
          <w:szCs w:val="20"/>
          <w:lang w:eastAsia="sl-SI"/>
        </w:rPr>
        <w:t xml:space="preserve"> dodeljena javna naročila, in podatk</w:t>
      </w:r>
      <w:r w:rsidRPr="00DE5775">
        <w:rPr>
          <w:rFonts w:ascii="Arial" w:hAnsi="Arial" w:cs="Arial"/>
          <w:bCs/>
          <w:sz w:val="20"/>
          <w:szCs w:val="20"/>
          <w:lang w:eastAsia="sl-SI"/>
        </w:rPr>
        <w:t>i</w:t>
      </w:r>
      <w:r w:rsidR="00F83DD4" w:rsidRPr="00DE5775">
        <w:rPr>
          <w:rFonts w:ascii="Arial" w:hAnsi="Arial" w:cs="Arial"/>
          <w:bCs/>
          <w:sz w:val="20"/>
          <w:szCs w:val="20"/>
          <w:lang w:eastAsia="sl-SI"/>
        </w:rPr>
        <w:t xml:space="preserve">, ki so jih naročniki oddali na portalu javnih naročil, </w:t>
      </w:r>
      <w:r w:rsidRPr="00DE5775">
        <w:rPr>
          <w:rFonts w:ascii="Arial" w:hAnsi="Arial" w:cs="Arial"/>
          <w:bCs/>
          <w:sz w:val="20"/>
          <w:szCs w:val="20"/>
          <w:lang w:eastAsia="sl-SI"/>
        </w:rPr>
        <w:t>kažejo</w:t>
      </w:r>
      <w:r w:rsidR="00F83DD4" w:rsidRPr="00DE5775">
        <w:rPr>
          <w:rFonts w:ascii="Arial" w:hAnsi="Arial" w:cs="Arial"/>
          <w:bCs/>
          <w:sz w:val="20"/>
          <w:szCs w:val="20"/>
          <w:lang w:eastAsia="sl-SI"/>
        </w:rPr>
        <w:t xml:space="preserve"> razpršenost oziroma porazdelitev javnih naročil glede na velikost slovenskih ponudnikov (na </w:t>
      </w:r>
      <w:proofErr w:type="spellStart"/>
      <w:r w:rsidR="00F83DD4" w:rsidRPr="00DE5775">
        <w:rPr>
          <w:rFonts w:ascii="Arial" w:hAnsi="Arial" w:cs="Arial"/>
          <w:bCs/>
          <w:sz w:val="20"/>
          <w:szCs w:val="20"/>
          <w:lang w:eastAsia="sl-SI"/>
        </w:rPr>
        <w:t>mikro</w:t>
      </w:r>
      <w:proofErr w:type="spellEnd"/>
      <w:r w:rsidR="00F83DD4" w:rsidRPr="00DE5775">
        <w:rPr>
          <w:rFonts w:ascii="Arial" w:hAnsi="Arial" w:cs="Arial"/>
          <w:bCs/>
          <w:sz w:val="20"/>
          <w:szCs w:val="20"/>
          <w:lang w:eastAsia="sl-SI"/>
        </w:rPr>
        <w:t>, ma</w:t>
      </w:r>
      <w:r w:rsidRPr="00DE5775">
        <w:rPr>
          <w:rFonts w:ascii="Arial" w:hAnsi="Arial" w:cs="Arial"/>
          <w:bCs/>
          <w:sz w:val="20"/>
          <w:szCs w:val="20"/>
          <w:lang w:eastAsia="sl-SI"/>
        </w:rPr>
        <w:t>jhne</w:t>
      </w:r>
      <w:r w:rsidR="00F83DD4" w:rsidRPr="00DE5775">
        <w:rPr>
          <w:rFonts w:ascii="Arial" w:hAnsi="Arial" w:cs="Arial"/>
          <w:bCs/>
          <w:sz w:val="20"/>
          <w:szCs w:val="20"/>
          <w:lang w:eastAsia="sl-SI"/>
        </w:rPr>
        <w:t xml:space="preserve">, srednje in velike </w:t>
      </w:r>
      <w:r w:rsidR="00F83DD4" w:rsidRPr="008C6BD4">
        <w:rPr>
          <w:rFonts w:ascii="Arial" w:hAnsi="Arial" w:cs="Arial"/>
          <w:bCs/>
          <w:sz w:val="20"/>
          <w:szCs w:val="20"/>
          <w:lang w:eastAsia="sl-SI"/>
        </w:rPr>
        <w:t>družbe ter ma</w:t>
      </w:r>
      <w:r w:rsidRPr="008C6BD4">
        <w:rPr>
          <w:rFonts w:ascii="Arial" w:hAnsi="Arial" w:cs="Arial"/>
          <w:bCs/>
          <w:sz w:val="20"/>
          <w:szCs w:val="20"/>
          <w:lang w:eastAsia="sl-SI"/>
        </w:rPr>
        <w:t>jhne</w:t>
      </w:r>
      <w:r w:rsidR="00F83DD4" w:rsidRPr="008C6BD4">
        <w:rPr>
          <w:rFonts w:ascii="Arial" w:hAnsi="Arial" w:cs="Arial"/>
          <w:bCs/>
          <w:sz w:val="20"/>
          <w:szCs w:val="20"/>
          <w:lang w:eastAsia="sl-SI"/>
        </w:rPr>
        <w:t>, srednje in velike podjetnike).</w:t>
      </w:r>
    </w:p>
    <w:p w14:paraId="159CA297" w14:textId="44CE8EAB" w:rsidR="00180D5C" w:rsidRPr="00B7624B" w:rsidRDefault="00F83DD4" w:rsidP="00CD10B9">
      <w:pPr>
        <w:spacing w:line="360" w:lineRule="auto"/>
        <w:jc w:val="both"/>
        <w:rPr>
          <w:rFonts w:ascii="Arial" w:hAnsi="Arial" w:cs="Arial"/>
          <w:sz w:val="20"/>
          <w:szCs w:val="20"/>
          <w:lang w:eastAsia="sl-SI"/>
        </w:rPr>
      </w:pPr>
      <w:r w:rsidRPr="008C6BD4">
        <w:rPr>
          <w:rFonts w:ascii="Arial" w:hAnsi="Arial" w:cs="Arial"/>
          <w:sz w:val="20"/>
          <w:szCs w:val="20"/>
        </w:rPr>
        <w:t>V deležu oddanih javnih naročil glede na vrednost imajo</w:t>
      </w:r>
      <w:r w:rsidR="004F4843" w:rsidRPr="008C6BD4">
        <w:rPr>
          <w:rFonts w:ascii="Arial" w:hAnsi="Arial" w:cs="Arial"/>
          <w:sz w:val="20"/>
          <w:szCs w:val="20"/>
        </w:rPr>
        <w:t xml:space="preserve"> </w:t>
      </w:r>
      <w:r w:rsidR="00250834" w:rsidRPr="008C6BD4">
        <w:rPr>
          <w:rFonts w:ascii="Arial" w:hAnsi="Arial" w:cs="Arial"/>
          <w:sz w:val="20"/>
          <w:szCs w:val="20"/>
        </w:rPr>
        <w:t>velike</w:t>
      </w:r>
      <w:r w:rsidRPr="008C6BD4">
        <w:rPr>
          <w:rFonts w:ascii="Arial" w:hAnsi="Arial" w:cs="Arial"/>
          <w:sz w:val="20"/>
          <w:szCs w:val="20"/>
        </w:rPr>
        <w:t xml:space="preserve"> enote največji delež, in sicer ta znaša </w:t>
      </w:r>
      <w:r w:rsidR="008C6BD4" w:rsidRPr="008C6BD4">
        <w:rPr>
          <w:rFonts w:ascii="Arial" w:hAnsi="Arial" w:cs="Arial"/>
          <w:sz w:val="20"/>
          <w:szCs w:val="20"/>
        </w:rPr>
        <w:t>46,29</w:t>
      </w:r>
      <w:r w:rsidR="00C20AF0">
        <w:rPr>
          <w:rFonts w:ascii="Arial" w:hAnsi="Arial" w:cs="Arial"/>
          <w:sz w:val="20"/>
          <w:szCs w:val="20"/>
        </w:rPr>
        <w:t> </w:t>
      </w:r>
      <w:r w:rsidR="0029442D" w:rsidRPr="008C6BD4">
        <w:rPr>
          <w:rFonts w:ascii="Arial" w:hAnsi="Arial" w:cs="Arial"/>
          <w:sz w:val="20"/>
          <w:szCs w:val="20"/>
        </w:rPr>
        <w:t>%</w:t>
      </w:r>
      <w:r w:rsidRPr="008C6BD4">
        <w:rPr>
          <w:rFonts w:ascii="Arial" w:hAnsi="Arial" w:cs="Arial"/>
          <w:sz w:val="20"/>
          <w:szCs w:val="20"/>
        </w:rPr>
        <w:t>, dodeljenih pa jim je bilo</w:t>
      </w:r>
      <w:r w:rsidR="00250834" w:rsidRPr="008C6BD4">
        <w:rPr>
          <w:rFonts w:ascii="Arial" w:hAnsi="Arial" w:cs="Arial"/>
          <w:sz w:val="20"/>
          <w:szCs w:val="20"/>
        </w:rPr>
        <w:t xml:space="preserve"> </w:t>
      </w:r>
      <w:r w:rsidR="002C18B8" w:rsidRPr="008C6BD4">
        <w:rPr>
          <w:rFonts w:ascii="Arial" w:hAnsi="Arial" w:cs="Arial"/>
          <w:sz w:val="20"/>
          <w:szCs w:val="20"/>
        </w:rPr>
        <w:t>4</w:t>
      </w:r>
      <w:r w:rsidR="008C6BD4" w:rsidRPr="008C6BD4">
        <w:rPr>
          <w:rFonts w:ascii="Arial" w:hAnsi="Arial" w:cs="Arial"/>
          <w:sz w:val="20"/>
          <w:szCs w:val="20"/>
        </w:rPr>
        <w:t>371</w:t>
      </w:r>
      <w:r w:rsidR="00250834" w:rsidRPr="008C6BD4">
        <w:rPr>
          <w:rFonts w:ascii="Arial" w:hAnsi="Arial" w:cs="Arial"/>
          <w:sz w:val="20"/>
          <w:szCs w:val="20"/>
        </w:rPr>
        <w:t xml:space="preserve"> </w:t>
      </w:r>
      <w:r w:rsidR="00CD10B9" w:rsidRPr="008C6BD4">
        <w:rPr>
          <w:rFonts w:ascii="Arial" w:hAnsi="Arial" w:cs="Arial"/>
          <w:sz w:val="20"/>
          <w:szCs w:val="20"/>
        </w:rPr>
        <w:t xml:space="preserve">javnih </w:t>
      </w:r>
      <w:r w:rsidRPr="008C6BD4">
        <w:rPr>
          <w:rFonts w:ascii="Arial" w:hAnsi="Arial" w:cs="Arial"/>
          <w:sz w:val="20"/>
          <w:szCs w:val="20"/>
        </w:rPr>
        <w:t xml:space="preserve">naročil v vrednosti </w:t>
      </w:r>
      <w:r w:rsidR="008C6BD4" w:rsidRPr="008C6BD4">
        <w:rPr>
          <w:rFonts w:ascii="Arial" w:hAnsi="Arial" w:cs="Arial"/>
          <w:sz w:val="20"/>
          <w:szCs w:val="20"/>
        </w:rPr>
        <w:t>2.233.310.518</w:t>
      </w:r>
      <w:r w:rsidR="00C20AF0">
        <w:rPr>
          <w:rFonts w:ascii="Arial" w:hAnsi="Arial" w:cs="Arial"/>
          <w:sz w:val="20"/>
          <w:szCs w:val="20"/>
        </w:rPr>
        <w:t> </w:t>
      </w:r>
      <w:r w:rsidRPr="008C6BD4">
        <w:rPr>
          <w:rFonts w:ascii="Arial" w:hAnsi="Arial" w:cs="Arial"/>
          <w:sz w:val="20"/>
          <w:szCs w:val="20"/>
        </w:rPr>
        <w:t>evrov. Največji delež</w:t>
      </w:r>
      <w:r w:rsidRPr="00734842">
        <w:rPr>
          <w:rFonts w:ascii="Arial" w:hAnsi="Arial" w:cs="Arial"/>
          <w:sz w:val="20"/>
          <w:szCs w:val="20"/>
        </w:rPr>
        <w:t xml:space="preserve"> v številu oddanih naročil imajo</w:t>
      </w:r>
      <w:r w:rsidR="00250834" w:rsidRPr="00734842">
        <w:rPr>
          <w:rFonts w:ascii="Arial" w:hAnsi="Arial" w:cs="Arial"/>
          <w:sz w:val="20"/>
          <w:szCs w:val="20"/>
        </w:rPr>
        <w:t xml:space="preserve"> </w:t>
      </w:r>
      <w:r w:rsidRPr="00734842">
        <w:rPr>
          <w:rFonts w:ascii="Arial" w:hAnsi="Arial" w:cs="Arial"/>
          <w:sz w:val="20"/>
          <w:szCs w:val="20"/>
        </w:rPr>
        <w:t>m</w:t>
      </w:r>
      <w:r w:rsidR="00A4663C" w:rsidRPr="00734842">
        <w:rPr>
          <w:rFonts w:ascii="Arial" w:hAnsi="Arial" w:cs="Arial"/>
          <w:sz w:val="20"/>
          <w:szCs w:val="20"/>
        </w:rPr>
        <w:t>ajhne</w:t>
      </w:r>
      <w:r w:rsidRPr="00734842">
        <w:rPr>
          <w:rFonts w:ascii="Arial" w:hAnsi="Arial" w:cs="Arial"/>
          <w:sz w:val="20"/>
          <w:szCs w:val="20"/>
        </w:rPr>
        <w:t xml:space="preserve"> enote, in sicer </w:t>
      </w:r>
      <w:r w:rsidR="00734842" w:rsidRPr="00734842">
        <w:rPr>
          <w:rFonts w:ascii="Arial" w:hAnsi="Arial" w:cs="Arial"/>
          <w:sz w:val="20"/>
          <w:szCs w:val="20"/>
        </w:rPr>
        <w:t>34,12</w:t>
      </w:r>
      <w:r w:rsidR="00C20AF0">
        <w:rPr>
          <w:rFonts w:ascii="Arial" w:hAnsi="Arial" w:cs="Arial"/>
          <w:sz w:val="20"/>
          <w:szCs w:val="20"/>
        </w:rPr>
        <w:t> </w:t>
      </w:r>
      <w:r w:rsidR="0029442D" w:rsidRPr="00734842">
        <w:rPr>
          <w:rFonts w:ascii="Arial" w:hAnsi="Arial" w:cs="Arial"/>
          <w:sz w:val="20"/>
          <w:szCs w:val="20"/>
        </w:rPr>
        <w:t>%</w:t>
      </w:r>
      <w:r w:rsidR="00A4663C" w:rsidRPr="00734842">
        <w:rPr>
          <w:rFonts w:ascii="Arial" w:hAnsi="Arial" w:cs="Arial"/>
          <w:sz w:val="20"/>
          <w:szCs w:val="20"/>
        </w:rPr>
        <w:t xml:space="preserve">. </w:t>
      </w:r>
      <w:r w:rsidRPr="00734842">
        <w:rPr>
          <w:rFonts w:ascii="Arial" w:hAnsi="Arial" w:cs="Arial"/>
          <w:sz w:val="20"/>
          <w:szCs w:val="20"/>
        </w:rPr>
        <w:t>Porazdel</w:t>
      </w:r>
      <w:r w:rsidR="007869A2" w:rsidRPr="00734842">
        <w:rPr>
          <w:rFonts w:ascii="Arial" w:hAnsi="Arial" w:cs="Arial"/>
          <w:sz w:val="20"/>
          <w:szCs w:val="20"/>
        </w:rPr>
        <w:t>itev oddanih naročil</w:t>
      </w:r>
      <w:r w:rsidR="007869A2" w:rsidRPr="00B7624B">
        <w:rPr>
          <w:rFonts w:ascii="Arial" w:hAnsi="Arial" w:cs="Arial"/>
          <w:sz w:val="20"/>
          <w:szCs w:val="20"/>
        </w:rPr>
        <w:t xml:space="preserve"> v letu 20</w:t>
      </w:r>
      <w:r w:rsidR="002C18B8" w:rsidRPr="00B7624B">
        <w:rPr>
          <w:rFonts w:ascii="Arial" w:hAnsi="Arial" w:cs="Arial"/>
          <w:sz w:val="20"/>
          <w:szCs w:val="20"/>
        </w:rPr>
        <w:t>2</w:t>
      </w:r>
      <w:r w:rsidR="00B7624B" w:rsidRPr="00B7624B">
        <w:rPr>
          <w:rFonts w:ascii="Arial" w:hAnsi="Arial" w:cs="Arial"/>
          <w:sz w:val="20"/>
          <w:szCs w:val="20"/>
        </w:rPr>
        <w:t>1</w:t>
      </w:r>
      <w:r w:rsidRPr="00B7624B">
        <w:rPr>
          <w:rFonts w:ascii="Arial" w:hAnsi="Arial" w:cs="Arial"/>
          <w:sz w:val="20"/>
          <w:szCs w:val="20"/>
        </w:rPr>
        <w:t xml:space="preserve"> glede na velikost slovenskih ponudnikov, njihov delež v številu oddanih naročil </w:t>
      </w:r>
      <w:r w:rsidR="001B3568" w:rsidRPr="00B7624B">
        <w:rPr>
          <w:rFonts w:ascii="Arial" w:hAnsi="Arial" w:cs="Arial"/>
          <w:sz w:val="20"/>
          <w:szCs w:val="20"/>
        </w:rPr>
        <w:t>in njihov</w:t>
      </w:r>
      <w:r w:rsidR="00B35EB2" w:rsidRPr="00B7624B">
        <w:rPr>
          <w:rFonts w:ascii="Arial" w:hAnsi="Arial" w:cs="Arial"/>
          <w:sz w:val="20"/>
          <w:szCs w:val="20"/>
        </w:rPr>
        <w:t>a</w:t>
      </w:r>
      <w:r w:rsidR="001B3568" w:rsidRPr="00B7624B">
        <w:rPr>
          <w:rFonts w:ascii="Arial" w:hAnsi="Arial" w:cs="Arial"/>
          <w:sz w:val="20"/>
          <w:szCs w:val="20"/>
        </w:rPr>
        <w:t xml:space="preserve"> vrednost </w:t>
      </w:r>
      <w:r w:rsidR="004F4843" w:rsidRPr="00B7624B">
        <w:rPr>
          <w:rFonts w:ascii="Arial" w:hAnsi="Arial" w:cs="Arial"/>
          <w:sz w:val="20"/>
          <w:szCs w:val="20"/>
        </w:rPr>
        <w:t>so prikazani</w:t>
      </w:r>
      <w:r w:rsidR="001B3568" w:rsidRPr="00B7624B">
        <w:rPr>
          <w:rFonts w:ascii="Arial" w:hAnsi="Arial" w:cs="Arial"/>
          <w:sz w:val="20"/>
          <w:szCs w:val="20"/>
        </w:rPr>
        <w:t xml:space="preserve"> </w:t>
      </w:r>
      <w:r w:rsidR="004F4843" w:rsidRPr="00B7624B">
        <w:rPr>
          <w:rFonts w:ascii="Arial" w:hAnsi="Arial" w:cs="Arial"/>
          <w:sz w:val="20"/>
          <w:szCs w:val="20"/>
        </w:rPr>
        <w:t>v</w:t>
      </w:r>
      <w:r w:rsidR="001B3568" w:rsidRPr="00B7624B">
        <w:rPr>
          <w:rFonts w:ascii="Arial" w:hAnsi="Arial" w:cs="Arial"/>
          <w:sz w:val="20"/>
          <w:szCs w:val="20"/>
        </w:rPr>
        <w:t xml:space="preserve"> spodnj</w:t>
      </w:r>
      <w:r w:rsidR="004F4843" w:rsidRPr="00B7624B">
        <w:rPr>
          <w:rFonts w:ascii="Arial" w:hAnsi="Arial" w:cs="Arial"/>
          <w:sz w:val="20"/>
          <w:szCs w:val="20"/>
        </w:rPr>
        <w:t>i</w:t>
      </w:r>
      <w:r w:rsidR="001B3568" w:rsidRPr="00B7624B">
        <w:rPr>
          <w:rFonts w:ascii="Arial" w:hAnsi="Arial" w:cs="Arial"/>
          <w:sz w:val="20"/>
          <w:szCs w:val="20"/>
        </w:rPr>
        <w:t xml:space="preserve"> preglednic</w:t>
      </w:r>
      <w:r w:rsidR="004F4843" w:rsidRPr="00B7624B">
        <w:rPr>
          <w:rFonts w:ascii="Arial" w:hAnsi="Arial" w:cs="Arial"/>
          <w:sz w:val="20"/>
          <w:szCs w:val="20"/>
        </w:rPr>
        <w:t>i</w:t>
      </w:r>
      <w:r w:rsidR="001B3568" w:rsidRPr="00B7624B">
        <w:rPr>
          <w:rFonts w:ascii="Arial" w:hAnsi="Arial" w:cs="Arial"/>
          <w:sz w:val="20"/>
          <w:szCs w:val="20"/>
        </w:rPr>
        <w:t>.</w:t>
      </w:r>
    </w:p>
    <w:p w14:paraId="351627E3" w14:textId="4C8156F5" w:rsidR="00180D5C" w:rsidRPr="00B7624B" w:rsidRDefault="00CD10B9" w:rsidP="008A61FD">
      <w:pPr>
        <w:spacing w:before="120" w:after="120" w:line="240" w:lineRule="auto"/>
        <w:jc w:val="both"/>
        <w:rPr>
          <w:rFonts w:ascii="Arial" w:hAnsi="Arial" w:cs="Arial"/>
          <w:sz w:val="20"/>
        </w:rPr>
      </w:pPr>
      <w:r w:rsidRPr="00B7624B">
        <w:rPr>
          <w:rFonts w:ascii="Arial" w:hAnsi="Arial" w:cs="Arial"/>
          <w:sz w:val="20"/>
        </w:rPr>
        <w:t xml:space="preserve">Preglednica </w:t>
      </w:r>
      <w:r w:rsidR="00512F52" w:rsidRPr="00B7624B">
        <w:rPr>
          <w:rFonts w:ascii="Arial" w:hAnsi="Arial" w:cs="Arial"/>
          <w:sz w:val="20"/>
        </w:rPr>
        <w:t>3</w:t>
      </w:r>
      <w:r w:rsidR="00274CE8" w:rsidRPr="00B7624B">
        <w:rPr>
          <w:rFonts w:ascii="Arial" w:hAnsi="Arial" w:cs="Arial"/>
          <w:sz w:val="20"/>
        </w:rPr>
        <w:t>9</w:t>
      </w:r>
      <w:r w:rsidRPr="00B7624B">
        <w:rPr>
          <w:rFonts w:ascii="Arial" w:hAnsi="Arial" w:cs="Arial"/>
          <w:sz w:val="20"/>
        </w:rPr>
        <w:t>: Porazdelitev oddanih javnih naročil glede na velikost slovenskih ponudnikov, delež v številu oddanih istovrstnih naročil in delež v pogodbenih vrednostih glede na predmet naročanj</w:t>
      </w:r>
      <w:r w:rsidR="00642E79">
        <w:rPr>
          <w:rFonts w:ascii="Arial" w:hAnsi="Arial" w:cs="Arial"/>
          <w:sz w:val="20"/>
        </w:rPr>
        <w:t>a</w:t>
      </w:r>
    </w:p>
    <w:tbl>
      <w:tblPr>
        <w:tblW w:w="5000" w:type="pct"/>
        <w:tblCellMar>
          <w:left w:w="70" w:type="dxa"/>
          <w:right w:w="70" w:type="dxa"/>
        </w:tblCellMar>
        <w:tblLook w:val="04A0" w:firstRow="1" w:lastRow="0" w:firstColumn="1" w:lastColumn="0" w:noHBand="0" w:noVBand="1"/>
      </w:tblPr>
      <w:tblGrid>
        <w:gridCol w:w="980"/>
        <w:gridCol w:w="2492"/>
        <w:gridCol w:w="972"/>
        <w:gridCol w:w="1530"/>
        <w:gridCol w:w="1668"/>
        <w:gridCol w:w="1532"/>
      </w:tblGrid>
      <w:tr w:rsidR="002C18B8" w:rsidRPr="00B7624B" w14:paraId="4C81D4BB" w14:textId="77777777" w:rsidTr="00741E29">
        <w:trPr>
          <w:trHeight w:val="255"/>
        </w:trPr>
        <w:tc>
          <w:tcPr>
            <w:tcW w:w="5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6D9A1A" w14:textId="77777777" w:rsidR="002C18B8" w:rsidRPr="00B7624B" w:rsidRDefault="002C18B8" w:rsidP="002C18B8">
            <w:pPr>
              <w:spacing w:after="0" w:line="240" w:lineRule="auto"/>
              <w:jc w:val="center"/>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 xml:space="preserve">Predmet </w:t>
            </w:r>
          </w:p>
        </w:tc>
        <w:tc>
          <w:tcPr>
            <w:tcW w:w="135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BDA359" w14:textId="77777777" w:rsidR="002C18B8" w:rsidRPr="00B7624B" w:rsidRDefault="002C18B8" w:rsidP="002C18B8">
            <w:pPr>
              <w:spacing w:after="0" w:line="240" w:lineRule="auto"/>
              <w:jc w:val="center"/>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Velikost ponudnika</w:t>
            </w:r>
          </w:p>
        </w:tc>
        <w:tc>
          <w:tcPr>
            <w:tcW w:w="53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9306740" w14:textId="77777777" w:rsidR="002C18B8" w:rsidRPr="00B7624B" w:rsidRDefault="002C18B8" w:rsidP="002C18B8">
            <w:pPr>
              <w:spacing w:after="0" w:line="240" w:lineRule="auto"/>
              <w:jc w:val="center"/>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Št. naročil</w:t>
            </w:r>
          </w:p>
        </w:tc>
        <w:tc>
          <w:tcPr>
            <w:tcW w:w="83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0F5B486" w14:textId="77777777" w:rsidR="002C18B8" w:rsidRPr="00B7624B" w:rsidRDefault="002C18B8" w:rsidP="002C18B8">
            <w:pPr>
              <w:spacing w:after="0" w:line="240" w:lineRule="auto"/>
              <w:jc w:val="center"/>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Pogodbena vrednost</w:t>
            </w:r>
          </w:p>
        </w:tc>
        <w:tc>
          <w:tcPr>
            <w:tcW w:w="90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D1B7450" w14:textId="77777777" w:rsidR="002C18B8" w:rsidRPr="00B7624B" w:rsidRDefault="002C18B8" w:rsidP="002C18B8">
            <w:pPr>
              <w:spacing w:after="0" w:line="240" w:lineRule="auto"/>
              <w:jc w:val="center"/>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Delež v št. istovrstnih naročil</w:t>
            </w:r>
          </w:p>
        </w:tc>
        <w:tc>
          <w:tcPr>
            <w:tcW w:w="83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149EFD0" w14:textId="77777777" w:rsidR="002C18B8" w:rsidRPr="00B7624B" w:rsidRDefault="002C18B8" w:rsidP="002C18B8">
            <w:pPr>
              <w:spacing w:after="0" w:line="240" w:lineRule="auto"/>
              <w:jc w:val="center"/>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Delež v vrednosti istovrstnih naročil</w:t>
            </w:r>
          </w:p>
        </w:tc>
      </w:tr>
      <w:tr w:rsidR="00B7624B" w:rsidRPr="00B7624B" w14:paraId="06E17D93" w14:textId="77777777" w:rsidTr="00741E29">
        <w:trPr>
          <w:trHeight w:val="255"/>
        </w:trPr>
        <w:tc>
          <w:tcPr>
            <w:tcW w:w="534" w:type="pct"/>
            <w:vMerge w:val="restart"/>
            <w:tcBorders>
              <w:top w:val="nil"/>
              <w:left w:val="single" w:sz="4" w:space="0" w:color="auto"/>
              <w:bottom w:val="single" w:sz="4" w:space="0" w:color="auto"/>
              <w:right w:val="single" w:sz="4" w:space="0" w:color="auto"/>
            </w:tcBorders>
            <w:shd w:val="clear" w:color="auto" w:fill="auto"/>
            <w:vAlign w:val="center"/>
            <w:hideMark/>
          </w:tcPr>
          <w:p w14:paraId="2BCADF6E"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Blago</w:t>
            </w:r>
          </w:p>
        </w:tc>
        <w:tc>
          <w:tcPr>
            <w:tcW w:w="1357" w:type="pct"/>
            <w:tcBorders>
              <w:top w:val="nil"/>
              <w:left w:val="nil"/>
              <w:bottom w:val="single" w:sz="4" w:space="0" w:color="auto"/>
              <w:right w:val="single" w:sz="4" w:space="0" w:color="auto"/>
            </w:tcBorders>
            <w:shd w:val="clear" w:color="auto" w:fill="auto"/>
            <w:vAlign w:val="center"/>
            <w:hideMark/>
          </w:tcPr>
          <w:p w14:paraId="20EA3C1B" w14:textId="77777777" w:rsidR="00B7624B" w:rsidRPr="00B7624B" w:rsidRDefault="00B7624B" w:rsidP="00B7624B">
            <w:pPr>
              <w:spacing w:after="0" w:line="240" w:lineRule="auto"/>
              <w:rPr>
                <w:rFonts w:ascii="Arial" w:eastAsia="Times New Roman" w:hAnsi="Arial" w:cs="Arial"/>
                <w:color w:val="000000"/>
                <w:sz w:val="18"/>
                <w:szCs w:val="18"/>
                <w:lang w:eastAsia="sl-SI"/>
              </w:rPr>
            </w:pPr>
            <w:proofErr w:type="spellStart"/>
            <w:r w:rsidRPr="00B7624B">
              <w:rPr>
                <w:rFonts w:ascii="Arial" w:eastAsia="Times New Roman" w:hAnsi="Arial" w:cs="Arial"/>
                <w:color w:val="000000"/>
                <w:sz w:val="18"/>
                <w:szCs w:val="18"/>
                <w:lang w:eastAsia="sl-SI"/>
              </w:rPr>
              <w:t>Mikro</w:t>
            </w:r>
            <w:proofErr w:type="spellEnd"/>
            <w:r w:rsidRPr="00B7624B">
              <w:rPr>
                <w:rFonts w:ascii="Arial" w:eastAsia="Times New Roman" w:hAnsi="Arial" w:cs="Arial"/>
                <w:color w:val="000000"/>
                <w:sz w:val="18"/>
                <w:szCs w:val="18"/>
                <w:lang w:eastAsia="sl-SI"/>
              </w:rPr>
              <w:t xml:space="preserve"> enote</w:t>
            </w:r>
          </w:p>
        </w:tc>
        <w:tc>
          <w:tcPr>
            <w:tcW w:w="530" w:type="pct"/>
            <w:tcBorders>
              <w:top w:val="nil"/>
              <w:left w:val="nil"/>
              <w:bottom w:val="single" w:sz="4" w:space="0" w:color="auto"/>
              <w:right w:val="single" w:sz="4" w:space="0" w:color="auto"/>
            </w:tcBorders>
            <w:shd w:val="clear" w:color="auto" w:fill="auto"/>
            <w:vAlign w:val="center"/>
            <w:hideMark/>
          </w:tcPr>
          <w:p w14:paraId="551093AD" w14:textId="3C94C8D6"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865</w:t>
            </w:r>
          </w:p>
        </w:tc>
        <w:tc>
          <w:tcPr>
            <w:tcW w:w="834" w:type="pct"/>
            <w:tcBorders>
              <w:top w:val="nil"/>
              <w:left w:val="nil"/>
              <w:bottom w:val="single" w:sz="4" w:space="0" w:color="auto"/>
              <w:right w:val="single" w:sz="4" w:space="0" w:color="auto"/>
            </w:tcBorders>
            <w:shd w:val="clear" w:color="auto" w:fill="auto"/>
            <w:vAlign w:val="center"/>
            <w:hideMark/>
          </w:tcPr>
          <w:p w14:paraId="77FE32B4" w14:textId="44D857EC"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95.880.760</w:t>
            </w:r>
          </w:p>
        </w:tc>
        <w:tc>
          <w:tcPr>
            <w:tcW w:w="909" w:type="pct"/>
            <w:tcBorders>
              <w:top w:val="nil"/>
              <w:left w:val="nil"/>
              <w:bottom w:val="single" w:sz="4" w:space="0" w:color="auto"/>
              <w:right w:val="single" w:sz="4" w:space="0" w:color="auto"/>
            </w:tcBorders>
            <w:shd w:val="clear" w:color="auto" w:fill="auto"/>
            <w:noWrap/>
            <w:vAlign w:val="center"/>
            <w:hideMark/>
          </w:tcPr>
          <w:p w14:paraId="6DEC21F1" w14:textId="7B79C00F"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7,79 %</w:t>
            </w:r>
          </w:p>
        </w:tc>
        <w:tc>
          <w:tcPr>
            <w:tcW w:w="835" w:type="pct"/>
            <w:tcBorders>
              <w:top w:val="nil"/>
              <w:left w:val="nil"/>
              <w:bottom w:val="single" w:sz="4" w:space="0" w:color="auto"/>
              <w:right w:val="single" w:sz="4" w:space="0" w:color="auto"/>
            </w:tcBorders>
            <w:shd w:val="clear" w:color="auto" w:fill="auto"/>
            <w:noWrap/>
            <w:vAlign w:val="center"/>
            <w:hideMark/>
          </w:tcPr>
          <w:p w14:paraId="16DF12D0" w14:textId="477B85C3"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6,00 %</w:t>
            </w:r>
          </w:p>
        </w:tc>
      </w:tr>
      <w:tr w:rsidR="00B7624B" w:rsidRPr="00B7624B" w14:paraId="6F9EF627" w14:textId="77777777" w:rsidTr="00741E29">
        <w:trPr>
          <w:trHeight w:val="255"/>
        </w:trPr>
        <w:tc>
          <w:tcPr>
            <w:tcW w:w="534" w:type="pct"/>
            <w:vMerge/>
            <w:tcBorders>
              <w:top w:val="nil"/>
              <w:left w:val="single" w:sz="4" w:space="0" w:color="auto"/>
              <w:bottom w:val="single" w:sz="4" w:space="0" w:color="auto"/>
              <w:right w:val="single" w:sz="4" w:space="0" w:color="auto"/>
            </w:tcBorders>
            <w:vAlign w:val="center"/>
            <w:hideMark/>
          </w:tcPr>
          <w:p w14:paraId="139B12DF"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3F2FBDC4"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Majhne enote</w:t>
            </w:r>
          </w:p>
        </w:tc>
        <w:tc>
          <w:tcPr>
            <w:tcW w:w="530" w:type="pct"/>
            <w:tcBorders>
              <w:top w:val="nil"/>
              <w:left w:val="nil"/>
              <w:bottom w:val="single" w:sz="4" w:space="0" w:color="auto"/>
              <w:right w:val="single" w:sz="4" w:space="0" w:color="auto"/>
            </w:tcBorders>
            <w:shd w:val="clear" w:color="auto" w:fill="auto"/>
            <w:vAlign w:val="center"/>
            <w:hideMark/>
          </w:tcPr>
          <w:p w14:paraId="258FF05B" w14:textId="0BE02C3F"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3.681</w:t>
            </w:r>
          </w:p>
        </w:tc>
        <w:tc>
          <w:tcPr>
            <w:tcW w:w="834" w:type="pct"/>
            <w:tcBorders>
              <w:top w:val="nil"/>
              <w:left w:val="nil"/>
              <w:bottom w:val="single" w:sz="4" w:space="0" w:color="auto"/>
              <w:right w:val="single" w:sz="4" w:space="0" w:color="auto"/>
            </w:tcBorders>
            <w:shd w:val="clear" w:color="auto" w:fill="auto"/>
            <w:vAlign w:val="center"/>
            <w:hideMark/>
          </w:tcPr>
          <w:p w14:paraId="1E0498F8" w14:textId="6221EB49"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441.883.865</w:t>
            </w:r>
          </w:p>
        </w:tc>
        <w:tc>
          <w:tcPr>
            <w:tcW w:w="909" w:type="pct"/>
            <w:tcBorders>
              <w:top w:val="nil"/>
              <w:left w:val="nil"/>
              <w:bottom w:val="single" w:sz="4" w:space="0" w:color="auto"/>
              <w:right w:val="single" w:sz="4" w:space="0" w:color="auto"/>
            </w:tcBorders>
            <w:shd w:val="clear" w:color="auto" w:fill="auto"/>
            <w:noWrap/>
            <w:vAlign w:val="center"/>
            <w:hideMark/>
          </w:tcPr>
          <w:p w14:paraId="316D27A1" w14:textId="42EC0B88"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33,15 %</w:t>
            </w:r>
          </w:p>
        </w:tc>
        <w:tc>
          <w:tcPr>
            <w:tcW w:w="835" w:type="pct"/>
            <w:tcBorders>
              <w:top w:val="nil"/>
              <w:left w:val="nil"/>
              <w:bottom w:val="single" w:sz="4" w:space="0" w:color="auto"/>
              <w:right w:val="single" w:sz="4" w:space="0" w:color="auto"/>
            </w:tcBorders>
            <w:shd w:val="clear" w:color="auto" w:fill="auto"/>
            <w:noWrap/>
            <w:vAlign w:val="center"/>
            <w:hideMark/>
          </w:tcPr>
          <w:p w14:paraId="4396148B" w14:textId="694A3576"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27,66 %</w:t>
            </w:r>
          </w:p>
        </w:tc>
      </w:tr>
      <w:tr w:rsidR="00B7624B" w:rsidRPr="00B7624B" w14:paraId="3C4E0E30" w14:textId="77777777" w:rsidTr="00741E29">
        <w:trPr>
          <w:trHeight w:val="255"/>
        </w:trPr>
        <w:tc>
          <w:tcPr>
            <w:tcW w:w="534" w:type="pct"/>
            <w:vMerge/>
            <w:tcBorders>
              <w:top w:val="nil"/>
              <w:left w:val="single" w:sz="4" w:space="0" w:color="auto"/>
              <w:bottom w:val="single" w:sz="4" w:space="0" w:color="auto"/>
              <w:right w:val="single" w:sz="4" w:space="0" w:color="auto"/>
            </w:tcBorders>
            <w:vAlign w:val="center"/>
            <w:hideMark/>
          </w:tcPr>
          <w:p w14:paraId="40563852"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46BB68E5"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Srednje enote</w:t>
            </w:r>
          </w:p>
        </w:tc>
        <w:tc>
          <w:tcPr>
            <w:tcW w:w="530" w:type="pct"/>
            <w:tcBorders>
              <w:top w:val="nil"/>
              <w:left w:val="nil"/>
              <w:bottom w:val="single" w:sz="4" w:space="0" w:color="auto"/>
              <w:right w:val="single" w:sz="4" w:space="0" w:color="auto"/>
            </w:tcBorders>
            <w:shd w:val="clear" w:color="auto" w:fill="auto"/>
            <w:vAlign w:val="center"/>
            <w:hideMark/>
          </w:tcPr>
          <w:p w14:paraId="1EB4017E" w14:textId="1BEE31E2"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3.115</w:t>
            </w:r>
          </w:p>
        </w:tc>
        <w:tc>
          <w:tcPr>
            <w:tcW w:w="834" w:type="pct"/>
            <w:tcBorders>
              <w:top w:val="nil"/>
              <w:left w:val="nil"/>
              <w:bottom w:val="single" w:sz="4" w:space="0" w:color="auto"/>
              <w:right w:val="single" w:sz="4" w:space="0" w:color="auto"/>
            </w:tcBorders>
            <w:shd w:val="clear" w:color="auto" w:fill="auto"/>
            <w:vAlign w:val="center"/>
            <w:hideMark/>
          </w:tcPr>
          <w:p w14:paraId="7AAA129D" w14:textId="3BB9A5F5"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354.185.707</w:t>
            </w:r>
          </w:p>
        </w:tc>
        <w:tc>
          <w:tcPr>
            <w:tcW w:w="909" w:type="pct"/>
            <w:tcBorders>
              <w:top w:val="nil"/>
              <w:left w:val="nil"/>
              <w:bottom w:val="single" w:sz="4" w:space="0" w:color="auto"/>
              <w:right w:val="single" w:sz="4" w:space="0" w:color="auto"/>
            </w:tcBorders>
            <w:shd w:val="clear" w:color="auto" w:fill="auto"/>
            <w:noWrap/>
            <w:vAlign w:val="center"/>
            <w:hideMark/>
          </w:tcPr>
          <w:p w14:paraId="69991B0D" w14:textId="01184549"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28,05 %</w:t>
            </w:r>
          </w:p>
        </w:tc>
        <w:tc>
          <w:tcPr>
            <w:tcW w:w="835" w:type="pct"/>
            <w:tcBorders>
              <w:top w:val="nil"/>
              <w:left w:val="nil"/>
              <w:bottom w:val="single" w:sz="4" w:space="0" w:color="auto"/>
              <w:right w:val="single" w:sz="4" w:space="0" w:color="auto"/>
            </w:tcBorders>
            <w:shd w:val="clear" w:color="auto" w:fill="auto"/>
            <w:noWrap/>
            <w:vAlign w:val="center"/>
            <w:hideMark/>
          </w:tcPr>
          <w:p w14:paraId="31AFB20B" w14:textId="37F1A130"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22,17 %</w:t>
            </w:r>
          </w:p>
        </w:tc>
      </w:tr>
      <w:tr w:rsidR="00B7624B" w:rsidRPr="00B7624B" w14:paraId="6AAD4535" w14:textId="77777777" w:rsidTr="00741E29">
        <w:trPr>
          <w:trHeight w:val="255"/>
        </w:trPr>
        <w:tc>
          <w:tcPr>
            <w:tcW w:w="534" w:type="pct"/>
            <w:vMerge/>
            <w:tcBorders>
              <w:top w:val="nil"/>
              <w:left w:val="single" w:sz="4" w:space="0" w:color="auto"/>
              <w:bottom w:val="single" w:sz="4" w:space="0" w:color="auto"/>
              <w:right w:val="single" w:sz="4" w:space="0" w:color="auto"/>
            </w:tcBorders>
            <w:vAlign w:val="center"/>
            <w:hideMark/>
          </w:tcPr>
          <w:p w14:paraId="19831823"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5541C23E"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Velike enote</w:t>
            </w:r>
          </w:p>
        </w:tc>
        <w:tc>
          <w:tcPr>
            <w:tcW w:w="530" w:type="pct"/>
            <w:tcBorders>
              <w:top w:val="nil"/>
              <w:left w:val="nil"/>
              <w:bottom w:val="single" w:sz="4" w:space="0" w:color="auto"/>
              <w:right w:val="single" w:sz="4" w:space="0" w:color="auto"/>
            </w:tcBorders>
            <w:shd w:val="clear" w:color="auto" w:fill="auto"/>
            <w:vAlign w:val="center"/>
            <w:hideMark/>
          </w:tcPr>
          <w:p w14:paraId="56C5A1F5" w14:textId="5894E7DA"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3.338</w:t>
            </w:r>
          </w:p>
        </w:tc>
        <w:tc>
          <w:tcPr>
            <w:tcW w:w="834" w:type="pct"/>
            <w:tcBorders>
              <w:top w:val="nil"/>
              <w:left w:val="nil"/>
              <w:bottom w:val="single" w:sz="4" w:space="0" w:color="auto"/>
              <w:right w:val="single" w:sz="4" w:space="0" w:color="auto"/>
            </w:tcBorders>
            <w:shd w:val="clear" w:color="auto" w:fill="auto"/>
            <w:vAlign w:val="center"/>
            <w:hideMark/>
          </w:tcPr>
          <w:p w14:paraId="76E3213F" w14:textId="146D310B"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674.877.723</w:t>
            </w:r>
          </w:p>
        </w:tc>
        <w:tc>
          <w:tcPr>
            <w:tcW w:w="909" w:type="pct"/>
            <w:tcBorders>
              <w:top w:val="nil"/>
              <w:left w:val="nil"/>
              <w:bottom w:val="single" w:sz="4" w:space="0" w:color="auto"/>
              <w:right w:val="single" w:sz="4" w:space="0" w:color="auto"/>
            </w:tcBorders>
            <w:shd w:val="clear" w:color="auto" w:fill="auto"/>
            <w:noWrap/>
            <w:vAlign w:val="center"/>
            <w:hideMark/>
          </w:tcPr>
          <w:p w14:paraId="027F67A6" w14:textId="5ADF2A34"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30,06 %</w:t>
            </w:r>
          </w:p>
        </w:tc>
        <w:tc>
          <w:tcPr>
            <w:tcW w:w="835" w:type="pct"/>
            <w:tcBorders>
              <w:top w:val="nil"/>
              <w:left w:val="nil"/>
              <w:bottom w:val="single" w:sz="4" w:space="0" w:color="auto"/>
              <w:right w:val="single" w:sz="4" w:space="0" w:color="auto"/>
            </w:tcBorders>
            <w:shd w:val="clear" w:color="auto" w:fill="auto"/>
            <w:noWrap/>
            <w:vAlign w:val="center"/>
            <w:hideMark/>
          </w:tcPr>
          <w:p w14:paraId="6CB80539" w14:textId="752E8F1A"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42,25 %</w:t>
            </w:r>
          </w:p>
        </w:tc>
      </w:tr>
      <w:tr w:rsidR="00B7624B" w:rsidRPr="00B7624B" w14:paraId="1C6F2265" w14:textId="77777777" w:rsidTr="00741E29">
        <w:trPr>
          <w:trHeight w:val="255"/>
        </w:trPr>
        <w:tc>
          <w:tcPr>
            <w:tcW w:w="534" w:type="pct"/>
            <w:vMerge/>
            <w:tcBorders>
              <w:top w:val="nil"/>
              <w:left w:val="single" w:sz="4" w:space="0" w:color="auto"/>
              <w:bottom w:val="single" w:sz="4" w:space="0" w:color="auto"/>
              <w:right w:val="single" w:sz="4" w:space="0" w:color="auto"/>
            </w:tcBorders>
            <w:vAlign w:val="center"/>
            <w:hideMark/>
          </w:tcPr>
          <w:p w14:paraId="1444E995"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32C1BF1D"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Velikost RS se ne izračunava</w:t>
            </w:r>
          </w:p>
        </w:tc>
        <w:tc>
          <w:tcPr>
            <w:tcW w:w="530" w:type="pct"/>
            <w:tcBorders>
              <w:top w:val="nil"/>
              <w:left w:val="nil"/>
              <w:bottom w:val="single" w:sz="4" w:space="0" w:color="auto"/>
              <w:right w:val="single" w:sz="4" w:space="0" w:color="auto"/>
            </w:tcBorders>
            <w:shd w:val="clear" w:color="auto" w:fill="auto"/>
            <w:vAlign w:val="center"/>
            <w:hideMark/>
          </w:tcPr>
          <w:p w14:paraId="4DCD8809" w14:textId="3D9E004E"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80</w:t>
            </w:r>
          </w:p>
        </w:tc>
        <w:tc>
          <w:tcPr>
            <w:tcW w:w="834" w:type="pct"/>
            <w:tcBorders>
              <w:top w:val="nil"/>
              <w:left w:val="nil"/>
              <w:bottom w:val="single" w:sz="4" w:space="0" w:color="auto"/>
              <w:right w:val="single" w:sz="4" w:space="0" w:color="auto"/>
            </w:tcBorders>
            <w:shd w:val="clear" w:color="auto" w:fill="auto"/>
            <w:vAlign w:val="center"/>
            <w:hideMark/>
          </w:tcPr>
          <w:p w14:paraId="60E8AC91" w14:textId="1E4594FF"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27.259.957</w:t>
            </w:r>
          </w:p>
        </w:tc>
        <w:tc>
          <w:tcPr>
            <w:tcW w:w="909" w:type="pct"/>
            <w:tcBorders>
              <w:top w:val="nil"/>
              <w:left w:val="nil"/>
              <w:bottom w:val="single" w:sz="4" w:space="0" w:color="auto"/>
              <w:right w:val="single" w:sz="4" w:space="0" w:color="auto"/>
            </w:tcBorders>
            <w:shd w:val="clear" w:color="auto" w:fill="auto"/>
            <w:noWrap/>
            <w:vAlign w:val="center"/>
            <w:hideMark/>
          </w:tcPr>
          <w:p w14:paraId="593114B6" w14:textId="005D589D"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0,72 %</w:t>
            </w:r>
          </w:p>
        </w:tc>
        <w:tc>
          <w:tcPr>
            <w:tcW w:w="835" w:type="pct"/>
            <w:tcBorders>
              <w:top w:val="nil"/>
              <w:left w:val="nil"/>
              <w:bottom w:val="single" w:sz="4" w:space="0" w:color="auto"/>
              <w:right w:val="single" w:sz="4" w:space="0" w:color="auto"/>
            </w:tcBorders>
            <w:shd w:val="clear" w:color="auto" w:fill="auto"/>
            <w:noWrap/>
            <w:vAlign w:val="center"/>
            <w:hideMark/>
          </w:tcPr>
          <w:p w14:paraId="4AF46262" w14:textId="323EC7BD"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1,71 %</w:t>
            </w:r>
          </w:p>
        </w:tc>
      </w:tr>
      <w:tr w:rsidR="00B7624B" w:rsidRPr="00B7624B" w14:paraId="384636FE" w14:textId="77777777" w:rsidTr="00741E29">
        <w:trPr>
          <w:trHeight w:val="255"/>
        </w:trPr>
        <w:tc>
          <w:tcPr>
            <w:tcW w:w="534" w:type="pct"/>
            <w:vMerge/>
            <w:tcBorders>
              <w:top w:val="nil"/>
              <w:left w:val="single" w:sz="4" w:space="0" w:color="auto"/>
              <w:bottom w:val="single" w:sz="4" w:space="0" w:color="auto"/>
              <w:right w:val="single" w:sz="4" w:space="0" w:color="auto"/>
            </w:tcBorders>
            <w:vAlign w:val="center"/>
            <w:hideMark/>
          </w:tcPr>
          <w:p w14:paraId="6E873988"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54B70320"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Ni podatka o velikosti</w:t>
            </w:r>
          </w:p>
        </w:tc>
        <w:tc>
          <w:tcPr>
            <w:tcW w:w="530" w:type="pct"/>
            <w:tcBorders>
              <w:top w:val="nil"/>
              <w:left w:val="nil"/>
              <w:bottom w:val="single" w:sz="4" w:space="0" w:color="auto"/>
              <w:right w:val="single" w:sz="4" w:space="0" w:color="auto"/>
            </w:tcBorders>
            <w:shd w:val="clear" w:color="auto" w:fill="auto"/>
            <w:vAlign w:val="center"/>
            <w:hideMark/>
          </w:tcPr>
          <w:p w14:paraId="0BFFD20C" w14:textId="120BC02E"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25</w:t>
            </w:r>
          </w:p>
        </w:tc>
        <w:tc>
          <w:tcPr>
            <w:tcW w:w="834" w:type="pct"/>
            <w:tcBorders>
              <w:top w:val="nil"/>
              <w:left w:val="nil"/>
              <w:bottom w:val="single" w:sz="4" w:space="0" w:color="auto"/>
              <w:right w:val="single" w:sz="4" w:space="0" w:color="auto"/>
            </w:tcBorders>
            <w:shd w:val="clear" w:color="auto" w:fill="auto"/>
            <w:vAlign w:val="center"/>
            <w:hideMark/>
          </w:tcPr>
          <w:p w14:paraId="7029CDA7" w14:textId="74BE5872"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3.281.243</w:t>
            </w:r>
          </w:p>
        </w:tc>
        <w:tc>
          <w:tcPr>
            <w:tcW w:w="909" w:type="pct"/>
            <w:tcBorders>
              <w:top w:val="nil"/>
              <w:left w:val="nil"/>
              <w:bottom w:val="single" w:sz="4" w:space="0" w:color="auto"/>
              <w:right w:val="single" w:sz="4" w:space="0" w:color="auto"/>
            </w:tcBorders>
            <w:shd w:val="clear" w:color="auto" w:fill="auto"/>
            <w:noWrap/>
            <w:vAlign w:val="center"/>
            <w:hideMark/>
          </w:tcPr>
          <w:p w14:paraId="0EC381D2" w14:textId="5B305EF4"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0,23 %</w:t>
            </w:r>
          </w:p>
        </w:tc>
        <w:tc>
          <w:tcPr>
            <w:tcW w:w="835" w:type="pct"/>
            <w:tcBorders>
              <w:top w:val="nil"/>
              <w:left w:val="nil"/>
              <w:bottom w:val="single" w:sz="4" w:space="0" w:color="auto"/>
              <w:right w:val="single" w:sz="4" w:space="0" w:color="auto"/>
            </w:tcBorders>
            <w:shd w:val="clear" w:color="auto" w:fill="auto"/>
            <w:noWrap/>
            <w:vAlign w:val="center"/>
            <w:hideMark/>
          </w:tcPr>
          <w:p w14:paraId="7D581C65" w14:textId="45256E37"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0,21 %</w:t>
            </w:r>
          </w:p>
        </w:tc>
      </w:tr>
      <w:tr w:rsidR="00B7624B" w:rsidRPr="00B7624B" w14:paraId="4E468576" w14:textId="77777777" w:rsidTr="00741E29">
        <w:trPr>
          <w:trHeight w:val="255"/>
        </w:trPr>
        <w:tc>
          <w:tcPr>
            <w:tcW w:w="534" w:type="pct"/>
            <w:vMerge/>
            <w:tcBorders>
              <w:top w:val="nil"/>
              <w:left w:val="single" w:sz="4" w:space="0" w:color="auto"/>
              <w:bottom w:val="single" w:sz="4" w:space="0" w:color="auto"/>
              <w:right w:val="single" w:sz="4" w:space="0" w:color="auto"/>
            </w:tcBorders>
            <w:vAlign w:val="center"/>
            <w:hideMark/>
          </w:tcPr>
          <w:p w14:paraId="78B8821D"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59649C8D" w14:textId="77777777" w:rsidR="00B7624B" w:rsidRPr="00B7624B" w:rsidRDefault="00B7624B" w:rsidP="00B7624B">
            <w:pPr>
              <w:spacing w:after="0" w:line="240" w:lineRule="auto"/>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Skupaj</w:t>
            </w:r>
          </w:p>
        </w:tc>
        <w:tc>
          <w:tcPr>
            <w:tcW w:w="530" w:type="pct"/>
            <w:tcBorders>
              <w:top w:val="nil"/>
              <w:left w:val="nil"/>
              <w:bottom w:val="single" w:sz="4" w:space="0" w:color="auto"/>
              <w:right w:val="single" w:sz="4" w:space="0" w:color="auto"/>
            </w:tcBorders>
            <w:shd w:val="clear" w:color="auto" w:fill="auto"/>
            <w:vAlign w:val="center"/>
            <w:hideMark/>
          </w:tcPr>
          <w:p w14:paraId="03D6BD8B" w14:textId="04F02F1C" w:rsidR="00B7624B" w:rsidRPr="00B7624B" w:rsidRDefault="00B7624B" w:rsidP="00B7624B">
            <w:pPr>
              <w:spacing w:after="0" w:line="240" w:lineRule="auto"/>
              <w:jc w:val="right"/>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11.104</w:t>
            </w:r>
          </w:p>
        </w:tc>
        <w:tc>
          <w:tcPr>
            <w:tcW w:w="834" w:type="pct"/>
            <w:tcBorders>
              <w:top w:val="nil"/>
              <w:left w:val="nil"/>
              <w:bottom w:val="single" w:sz="4" w:space="0" w:color="auto"/>
              <w:right w:val="single" w:sz="4" w:space="0" w:color="auto"/>
            </w:tcBorders>
            <w:shd w:val="clear" w:color="auto" w:fill="auto"/>
            <w:vAlign w:val="center"/>
            <w:hideMark/>
          </w:tcPr>
          <w:p w14:paraId="60323BAF" w14:textId="38CDB01D" w:rsidR="00B7624B" w:rsidRPr="00B7624B" w:rsidRDefault="00B7624B" w:rsidP="00B7624B">
            <w:pPr>
              <w:spacing w:after="0" w:line="240" w:lineRule="auto"/>
              <w:jc w:val="right"/>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1.597.369.255</w:t>
            </w:r>
          </w:p>
        </w:tc>
        <w:tc>
          <w:tcPr>
            <w:tcW w:w="909" w:type="pct"/>
            <w:tcBorders>
              <w:top w:val="nil"/>
              <w:left w:val="nil"/>
              <w:bottom w:val="single" w:sz="4" w:space="0" w:color="auto"/>
              <w:right w:val="single" w:sz="4" w:space="0" w:color="auto"/>
            </w:tcBorders>
            <w:shd w:val="clear" w:color="auto" w:fill="auto"/>
            <w:noWrap/>
            <w:vAlign w:val="center"/>
            <w:hideMark/>
          </w:tcPr>
          <w:p w14:paraId="02289FA4" w14:textId="0FB6DB89" w:rsidR="00B7624B" w:rsidRPr="00B7624B" w:rsidRDefault="00B7624B" w:rsidP="00B7624B">
            <w:pPr>
              <w:spacing w:after="0" w:line="240" w:lineRule="auto"/>
              <w:jc w:val="right"/>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100,00 %</w:t>
            </w:r>
          </w:p>
        </w:tc>
        <w:tc>
          <w:tcPr>
            <w:tcW w:w="835" w:type="pct"/>
            <w:tcBorders>
              <w:top w:val="nil"/>
              <w:left w:val="nil"/>
              <w:bottom w:val="single" w:sz="4" w:space="0" w:color="auto"/>
              <w:right w:val="single" w:sz="4" w:space="0" w:color="auto"/>
            </w:tcBorders>
            <w:shd w:val="clear" w:color="auto" w:fill="auto"/>
            <w:noWrap/>
            <w:vAlign w:val="center"/>
            <w:hideMark/>
          </w:tcPr>
          <w:p w14:paraId="6B80FBBE" w14:textId="22760A2E" w:rsidR="00B7624B" w:rsidRPr="00B7624B" w:rsidRDefault="00B7624B" w:rsidP="00B7624B">
            <w:pPr>
              <w:spacing w:after="0" w:line="240" w:lineRule="auto"/>
              <w:jc w:val="right"/>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100,00 %</w:t>
            </w:r>
          </w:p>
        </w:tc>
      </w:tr>
      <w:tr w:rsidR="0058576E" w:rsidRPr="00B7624B" w14:paraId="27EBCE1B" w14:textId="77777777" w:rsidTr="00741E29">
        <w:trPr>
          <w:trHeight w:val="255"/>
        </w:trPr>
        <w:tc>
          <w:tcPr>
            <w:tcW w:w="5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0426B2" w14:textId="05326434" w:rsidR="0058576E" w:rsidRPr="00B7624B" w:rsidRDefault="0058576E" w:rsidP="00161BC9">
            <w:pPr>
              <w:spacing w:after="0" w:line="240" w:lineRule="auto"/>
              <w:jc w:val="center"/>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lastRenderedPageBreak/>
              <w:t xml:space="preserve">Predmet </w:t>
            </w:r>
          </w:p>
        </w:tc>
        <w:tc>
          <w:tcPr>
            <w:tcW w:w="135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34D6C68" w14:textId="77777777" w:rsidR="0058576E" w:rsidRPr="00B7624B" w:rsidRDefault="0058576E" w:rsidP="00161BC9">
            <w:pPr>
              <w:spacing w:after="0" w:line="240" w:lineRule="auto"/>
              <w:jc w:val="center"/>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Velikost ponudnika</w:t>
            </w:r>
          </w:p>
        </w:tc>
        <w:tc>
          <w:tcPr>
            <w:tcW w:w="53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C44A16D" w14:textId="77777777" w:rsidR="0058576E" w:rsidRPr="00B7624B" w:rsidRDefault="0058576E" w:rsidP="00161BC9">
            <w:pPr>
              <w:spacing w:after="0" w:line="240" w:lineRule="auto"/>
              <w:jc w:val="center"/>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Št. naročil</w:t>
            </w:r>
          </w:p>
        </w:tc>
        <w:tc>
          <w:tcPr>
            <w:tcW w:w="83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FF1D606" w14:textId="77777777" w:rsidR="0058576E" w:rsidRPr="00B7624B" w:rsidRDefault="0058576E" w:rsidP="00161BC9">
            <w:pPr>
              <w:spacing w:after="0" w:line="240" w:lineRule="auto"/>
              <w:jc w:val="center"/>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Pogodbena vrednost</w:t>
            </w:r>
          </w:p>
        </w:tc>
        <w:tc>
          <w:tcPr>
            <w:tcW w:w="90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BAC6EBC" w14:textId="77777777" w:rsidR="0058576E" w:rsidRPr="00B7624B" w:rsidRDefault="0058576E" w:rsidP="00161BC9">
            <w:pPr>
              <w:spacing w:after="0" w:line="240" w:lineRule="auto"/>
              <w:jc w:val="center"/>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Delež v št. istovrstnih naročil</w:t>
            </w:r>
          </w:p>
        </w:tc>
        <w:tc>
          <w:tcPr>
            <w:tcW w:w="83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120F1DF" w14:textId="77777777" w:rsidR="0058576E" w:rsidRPr="00B7624B" w:rsidRDefault="0058576E" w:rsidP="00161BC9">
            <w:pPr>
              <w:spacing w:after="0" w:line="240" w:lineRule="auto"/>
              <w:jc w:val="center"/>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Delež v vrednosti istovrstnih naročil</w:t>
            </w:r>
          </w:p>
        </w:tc>
      </w:tr>
      <w:tr w:rsidR="00B7624B" w:rsidRPr="00B7624B" w14:paraId="7CA31182" w14:textId="77777777" w:rsidTr="00741E29">
        <w:trPr>
          <w:trHeight w:val="255"/>
        </w:trPr>
        <w:tc>
          <w:tcPr>
            <w:tcW w:w="534" w:type="pct"/>
            <w:vMerge w:val="restart"/>
            <w:tcBorders>
              <w:top w:val="nil"/>
              <w:left w:val="single" w:sz="4" w:space="0" w:color="auto"/>
              <w:bottom w:val="single" w:sz="4" w:space="0" w:color="auto"/>
              <w:right w:val="single" w:sz="4" w:space="0" w:color="auto"/>
            </w:tcBorders>
            <w:shd w:val="clear" w:color="auto" w:fill="auto"/>
            <w:vAlign w:val="center"/>
            <w:hideMark/>
          </w:tcPr>
          <w:p w14:paraId="027ADDC2"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Storitve</w:t>
            </w:r>
          </w:p>
        </w:tc>
        <w:tc>
          <w:tcPr>
            <w:tcW w:w="1357" w:type="pct"/>
            <w:tcBorders>
              <w:top w:val="nil"/>
              <w:left w:val="nil"/>
              <w:bottom w:val="single" w:sz="4" w:space="0" w:color="auto"/>
              <w:right w:val="single" w:sz="4" w:space="0" w:color="auto"/>
            </w:tcBorders>
            <w:shd w:val="clear" w:color="auto" w:fill="auto"/>
            <w:vAlign w:val="center"/>
            <w:hideMark/>
          </w:tcPr>
          <w:p w14:paraId="3E99FF71" w14:textId="77777777" w:rsidR="00B7624B" w:rsidRPr="00B7624B" w:rsidRDefault="00B7624B" w:rsidP="00B7624B">
            <w:pPr>
              <w:spacing w:after="0" w:line="240" w:lineRule="auto"/>
              <w:rPr>
                <w:rFonts w:ascii="Arial" w:eastAsia="Times New Roman" w:hAnsi="Arial" w:cs="Arial"/>
                <w:color w:val="000000"/>
                <w:sz w:val="18"/>
                <w:szCs w:val="18"/>
                <w:lang w:eastAsia="sl-SI"/>
              </w:rPr>
            </w:pPr>
            <w:proofErr w:type="spellStart"/>
            <w:r w:rsidRPr="00B7624B">
              <w:rPr>
                <w:rFonts w:ascii="Arial" w:eastAsia="Times New Roman" w:hAnsi="Arial" w:cs="Arial"/>
                <w:color w:val="000000"/>
                <w:sz w:val="18"/>
                <w:szCs w:val="18"/>
                <w:lang w:eastAsia="sl-SI"/>
              </w:rPr>
              <w:t>Mikro</w:t>
            </w:r>
            <w:proofErr w:type="spellEnd"/>
            <w:r w:rsidRPr="00B7624B">
              <w:rPr>
                <w:rFonts w:ascii="Arial" w:eastAsia="Times New Roman" w:hAnsi="Arial" w:cs="Arial"/>
                <w:color w:val="000000"/>
                <w:sz w:val="18"/>
                <w:szCs w:val="18"/>
                <w:lang w:eastAsia="sl-SI"/>
              </w:rPr>
              <w:t xml:space="preserve"> enote</w:t>
            </w:r>
          </w:p>
        </w:tc>
        <w:tc>
          <w:tcPr>
            <w:tcW w:w="530" w:type="pct"/>
            <w:tcBorders>
              <w:top w:val="nil"/>
              <w:left w:val="nil"/>
              <w:bottom w:val="single" w:sz="4" w:space="0" w:color="auto"/>
              <w:right w:val="single" w:sz="4" w:space="0" w:color="auto"/>
            </w:tcBorders>
            <w:shd w:val="clear" w:color="auto" w:fill="auto"/>
            <w:vAlign w:val="center"/>
            <w:hideMark/>
          </w:tcPr>
          <w:p w14:paraId="34E97316" w14:textId="343B66AA"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1.136</w:t>
            </w:r>
          </w:p>
        </w:tc>
        <w:tc>
          <w:tcPr>
            <w:tcW w:w="834" w:type="pct"/>
            <w:tcBorders>
              <w:top w:val="nil"/>
              <w:left w:val="nil"/>
              <w:bottom w:val="single" w:sz="4" w:space="0" w:color="auto"/>
              <w:right w:val="single" w:sz="4" w:space="0" w:color="auto"/>
            </w:tcBorders>
            <w:shd w:val="clear" w:color="auto" w:fill="auto"/>
            <w:vAlign w:val="center"/>
            <w:hideMark/>
          </w:tcPr>
          <w:p w14:paraId="7AF0E616" w14:textId="1E110ABE"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110.361.503</w:t>
            </w:r>
          </w:p>
        </w:tc>
        <w:tc>
          <w:tcPr>
            <w:tcW w:w="909" w:type="pct"/>
            <w:tcBorders>
              <w:top w:val="nil"/>
              <w:left w:val="nil"/>
              <w:bottom w:val="single" w:sz="4" w:space="0" w:color="auto"/>
              <w:right w:val="single" w:sz="4" w:space="0" w:color="auto"/>
            </w:tcBorders>
            <w:shd w:val="clear" w:color="auto" w:fill="auto"/>
            <w:noWrap/>
            <w:vAlign w:val="center"/>
            <w:hideMark/>
          </w:tcPr>
          <w:p w14:paraId="06B7C4B2" w14:textId="04450FF1"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26,55 %</w:t>
            </w:r>
          </w:p>
        </w:tc>
        <w:tc>
          <w:tcPr>
            <w:tcW w:w="835" w:type="pct"/>
            <w:tcBorders>
              <w:top w:val="nil"/>
              <w:left w:val="nil"/>
              <w:bottom w:val="single" w:sz="4" w:space="0" w:color="auto"/>
              <w:right w:val="single" w:sz="4" w:space="0" w:color="auto"/>
            </w:tcBorders>
            <w:shd w:val="clear" w:color="auto" w:fill="auto"/>
            <w:noWrap/>
            <w:vAlign w:val="center"/>
            <w:hideMark/>
          </w:tcPr>
          <w:p w14:paraId="530186F4" w14:textId="405566A6"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9,89 %</w:t>
            </w:r>
          </w:p>
        </w:tc>
      </w:tr>
      <w:tr w:rsidR="00B7624B" w:rsidRPr="00B7624B" w14:paraId="4A59FF72" w14:textId="77777777" w:rsidTr="00741E29">
        <w:trPr>
          <w:trHeight w:val="255"/>
        </w:trPr>
        <w:tc>
          <w:tcPr>
            <w:tcW w:w="534" w:type="pct"/>
            <w:vMerge/>
            <w:tcBorders>
              <w:top w:val="nil"/>
              <w:left w:val="single" w:sz="4" w:space="0" w:color="auto"/>
              <w:bottom w:val="single" w:sz="4" w:space="0" w:color="auto"/>
              <w:right w:val="single" w:sz="4" w:space="0" w:color="auto"/>
            </w:tcBorders>
            <w:vAlign w:val="center"/>
            <w:hideMark/>
          </w:tcPr>
          <w:p w14:paraId="16E3A463"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36261CB1"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Majhne enote</w:t>
            </w:r>
          </w:p>
        </w:tc>
        <w:tc>
          <w:tcPr>
            <w:tcW w:w="530" w:type="pct"/>
            <w:tcBorders>
              <w:top w:val="nil"/>
              <w:left w:val="nil"/>
              <w:bottom w:val="single" w:sz="4" w:space="0" w:color="auto"/>
              <w:right w:val="single" w:sz="4" w:space="0" w:color="auto"/>
            </w:tcBorders>
            <w:shd w:val="clear" w:color="auto" w:fill="auto"/>
            <w:vAlign w:val="center"/>
            <w:hideMark/>
          </w:tcPr>
          <w:p w14:paraId="6F278B03" w14:textId="4BF0BEA5"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1.370</w:t>
            </w:r>
          </w:p>
        </w:tc>
        <w:tc>
          <w:tcPr>
            <w:tcW w:w="834" w:type="pct"/>
            <w:tcBorders>
              <w:top w:val="nil"/>
              <w:left w:val="nil"/>
              <w:bottom w:val="single" w:sz="4" w:space="0" w:color="auto"/>
              <w:right w:val="single" w:sz="4" w:space="0" w:color="auto"/>
            </w:tcBorders>
            <w:shd w:val="clear" w:color="auto" w:fill="auto"/>
            <w:vAlign w:val="center"/>
            <w:hideMark/>
          </w:tcPr>
          <w:p w14:paraId="5B0CF4B0" w14:textId="2916C907"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381.277.968</w:t>
            </w:r>
          </w:p>
        </w:tc>
        <w:tc>
          <w:tcPr>
            <w:tcW w:w="909" w:type="pct"/>
            <w:tcBorders>
              <w:top w:val="nil"/>
              <w:left w:val="nil"/>
              <w:bottom w:val="single" w:sz="4" w:space="0" w:color="auto"/>
              <w:right w:val="single" w:sz="4" w:space="0" w:color="auto"/>
            </w:tcBorders>
            <w:shd w:val="clear" w:color="auto" w:fill="auto"/>
            <w:noWrap/>
            <w:vAlign w:val="center"/>
            <w:hideMark/>
          </w:tcPr>
          <w:p w14:paraId="1B13F4DB" w14:textId="3A8487B3"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32,02 %</w:t>
            </w:r>
          </w:p>
        </w:tc>
        <w:tc>
          <w:tcPr>
            <w:tcW w:w="835" w:type="pct"/>
            <w:tcBorders>
              <w:top w:val="nil"/>
              <w:left w:val="nil"/>
              <w:bottom w:val="single" w:sz="4" w:space="0" w:color="auto"/>
              <w:right w:val="single" w:sz="4" w:space="0" w:color="auto"/>
            </w:tcBorders>
            <w:shd w:val="clear" w:color="auto" w:fill="auto"/>
            <w:noWrap/>
            <w:vAlign w:val="center"/>
            <w:hideMark/>
          </w:tcPr>
          <w:p w14:paraId="67A54521" w14:textId="5FA1C844"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34,18 %</w:t>
            </w:r>
          </w:p>
        </w:tc>
      </w:tr>
      <w:tr w:rsidR="00B7624B" w:rsidRPr="00B7624B" w14:paraId="0CABF0D8" w14:textId="77777777" w:rsidTr="00741E29">
        <w:trPr>
          <w:trHeight w:val="255"/>
        </w:trPr>
        <w:tc>
          <w:tcPr>
            <w:tcW w:w="534" w:type="pct"/>
            <w:vMerge/>
            <w:tcBorders>
              <w:top w:val="nil"/>
              <w:left w:val="single" w:sz="4" w:space="0" w:color="auto"/>
              <w:bottom w:val="single" w:sz="4" w:space="0" w:color="auto"/>
              <w:right w:val="single" w:sz="4" w:space="0" w:color="auto"/>
            </w:tcBorders>
            <w:vAlign w:val="center"/>
            <w:hideMark/>
          </w:tcPr>
          <w:p w14:paraId="79A986F0"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77AA8CCF"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Srednje enote</w:t>
            </w:r>
          </w:p>
        </w:tc>
        <w:tc>
          <w:tcPr>
            <w:tcW w:w="530" w:type="pct"/>
            <w:tcBorders>
              <w:top w:val="nil"/>
              <w:left w:val="nil"/>
              <w:bottom w:val="single" w:sz="4" w:space="0" w:color="auto"/>
              <w:right w:val="single" w:sz="4" w:space="0" w:color="auto"/>
            </w:tcBorders>
            <w:shd w:val="clear" w:color="auto" w:fill="auto"/>
            <w:vAlign w:val="center"/>
            <w:hideMark/>
          </w:tcPr>
          <w:p w14:paraId="64E8E97E" w14:textId="54261C7C"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738</w:t>
            </w:r>
          </w:p>
        </w:tc>
        <w:tc>
          <w:tcPr>
            <w:tcW w:w="834" w:type="pct"/>
            <w:tcBorders>
              <w:top w:val="nil"/>
              <w:left w:val="nil"/>
              <w:bottom w:val="single" w:sz="4" w:space="0" w:color="auto"/>
              <w:right w:val="single" w:sz="4" w:space="0" w:color="auto"/>
            </w:tcBorders>
            <w:shd w:val="clear" w:color="auto" w:fill="auto"/>
            <w:vAlign w:val="center"/>
            <w:hideMark/>
          </w:tcPr>
          <w:p w14:paraId="56527032" w14:textId="3A96B057"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206.502.019</w:t>
            </w:r>
          </w:p>
        </w:tc>
        <w:tc>
          <w:tcPr>
            <w:tcW w:w="909" w:type="pct"/>
            <w:tcBorders>
              <w:top w:val="nil"/>
              <w:left w:val="nil"/>
              <w:bottom w:val="single" w:sz="4" w:space="0" w:color="auto"/>
              <w:right w:val="single" w:sz="4" w:space="0" w:color="auto"/>
            </w:tcBorders>
            <w:shd w:val="clear" w:color="auto" w:fill="auto"/>
            <w:noWrap/>
            <w:vAlign w:val="center"/>
            <w:hideMark/>
          </w:tcPr>
          <w:p w14:paraId="33A71DCF" w14:textId="1F5C3122"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17,25 %</w:t>
            </w:r>
          </w:p>
        </w:tc>
        <w:tc>
          <w:tcPr>
            <w:tcW w:w="835" w:type="pct"/>
            <w:tcBorders>
              <w:top w:val="nil"/>
              <w:left w:val="nil"/>
              <w:bottom w:val="single" w:sz="4" w:space="0" w:color="auto"/>
              <w:right w:val="single" w:sz="4" w:space="0" w:color="auto"/>
            </w:tcBorders>
            <w:shd w:val="clear" w:color="auto" w:fill="auto"/>
            <w:noWrap/>
            <w:vAlign w:val="center"/>
            <w:hideMark/>
          </w:tcPr>
          <w:p w14:paraId="2D2F5A67" w14:textId="548580FA"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18,51 %</w:t>
            </w:r>
          </w:p>
        </w:tc>
      </w:tr>
      <w:tr w:rsidR="00B7624B" w:rsidRPr="00B7624B" w14:paraId="68124382" w14:textId="77777777" w:rsidTr="00741E29">
        <w:trPr>
          <w:trHeight w:val="255"/>
        </w:trPr>
        <w:tc>
          <w:tcPr>
            <w:tcW w:w="534" w:type="pct"/>
            <w:vMerge/>
            <w:tcBorders>
              <w:top w:val="nil"/>
              <w:left w:val="single" w:sz="4" w:space="0" w:color="auto"/>
              <w:bottom w:val="single" w:sz="4" w:space="0" w:color="auto"/>
              <w:right w:val="single" w:sz="4" w:space="0" w:color="auto"/>
            </w:tcBorders>
            <w:vAlign w:val="center"/>
            <w:hideMark/>
          </w:tcPr>
          <w:p w14:paraId="3B4356A0"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215F0EE5"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Velike enote</w:t>
            </w:r>
          </w:p>
        </w:tc>
        <w:tc>
          <w:tcPr>
            <w:tcW w:w="530" w:type="pct"/>
            <w:tcBorders>
              <w:top w:val="nil"/>
              <w:left w:val="nil"/>
              <w:bottom w:val="single" w:sz="4" w:space="0" w:color="auto"/>
              <w:right w:val="single" w:sz="4" w:space="0" w:color="auto"/>
            </w:tcBorders>
            <w:shd w:val="clear" w:color="auto" w:fill="auto"/>
            <w:vAlign w:val="center"/>
            <w:hideMark/>
          </w:tcPr>
          <w:p w14:paraId="56CB27B4" w14:textId="561838E0"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670</w:t>
            </w:r>
          </w:p>
        </w:tc>
        <w:tc>
          <w:tcPr>
            <w:tcW w:w="834" w:type="pct"/>
            <w:tcBorders>
              <w:top w:val="nil"/>
              <w:left w:val="nil"/>
              <w:bottom w:val="single" w:sz="4" w:space="0" w:color="auto"/>
              <w:right w:val="single" w:sz="4" w:space="0" w:color="auto"/>
            </w:tcBorders>
            <w:shd w:val="clear" w:color="auto" w:fill="auto"/>
            <w:vAlign w:val="center"/>
            <w:hideMark/>
          </w:tcPr>
          <w:p w14:paraId="4ABF0D4A" w14:textId="257FB4FE"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305.433.071</w:t>
            </w:r>
          </w:p>
        </w:tc>
        <w:tc>
          <w:tcPr>
            <w:tcW w:w="909" w:type="pct"/>
            <w:tcBorders>
              <w:top w:val="nil"/>
              <w:left w:val="nil"/>
              <w:bottom w:val="single" w:sz="4" w:space="0" w:color="auto"/>
              <w:right w:val="single" w:sz="4" w:space="0" w:color="auto"/>
            </w:tcBorders>
            <w:shd w:val="clear" w:color="auto" w:fill="auto"/>
            <w:noWrap/>
            <w:vAlign w:val="center"/>
            <w:hideMark/>
          </w:tcPr>
          <w:p w14:paraId="1E6DB51D" w14:textId="64140D3B"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15,66 %</w:t>
            </w:r>
          </w:p>
        </w:tc>
        <w:tc>
          <w:tcPr>
            <w:tcW w:w="835" w:type="pct"/>
            <w:tcBorders>
              <w:top w:val="nil"/>
              <w:left w:val="nil"/>
              <w:bottom w:val="single" w:sz="4" w:space="0" w:color="auto"/>
              <w:right w:val="single" w:sz="4" w:space="0" w:color="auto"/>
            </w:tcBorders>
            <w:shd w:val="clear" w:color="auto" w:fill="auto"/>
            <w:noWrap/>
            <w:vAlign w:val="center"/>
            <w:hideMark/>
          </w:tcPr>
          <w:p w14:paraId="71C9DC38" w14:textId="43C5D55A"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27,38 %</w:t>
            </w:r>
          </w:p>
        </w:tc>
      </w:tr>
      <w:tr w:rsidR="00B7624B" w:rsidRPr="00B7624B" w14:paraId="360B445F" w14:textId="77777777" w:rsidTr="00741E29">
        <w:trPr>
          <w:trHeight w:val="255"/>
        </w:trPr>
        <w:tc>
          <w:tcPr>
            <w:tcW w:w="534" w:type="pct"/>
            <w:vMerge/>
            <w:tcBorders>
              <w:top w:val="nil"/>
              <w:left w:val="single" w:sz="4" w:space="0" w:color="auto"/>
              <w:bottom w:val="single" w:sz="4" w:space="0" w:color="auto"/>
              <w:right w:val="single" w:sz="4" w:space="0" w:color="auto"/>
            </w:tcBorders>
            <w:vAlign w:val="center"/>
            <w:hideMark/>
          </w:tcPr>
          <w:p w14:paraId="1FB4B31C"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72480DB0"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Velikost RS se ne izračunava</w:t>
            </w:r>
          </w:p>
        </w:tc>
        <w:tc>
          <w:tcPr>
            <w:tcW w:w="530" w:type="pct"/>
            <w:tcBorders>
              <w:top w:val="nil"/>
              <w:left w:val="nil"/>
              <w:bottom w:val="single" w:sz="4" w:space="0" w:color="auto"/>
              <w:right w:val="single" w:sz="4" w:space="0" w:color="auto"/>
            </w:tcBorders>
            <w:shd w:val="clear" w:color="auto" w:fill="auto"/>
            <w:vAlign w:val="center"/>
            <w:hideMark/>
          </w:tcPr>
          <w:p w14:paraId="514214F1" w14:textId="07201235"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305</w:t>
            </w:r>
          </w:p>
        </w:tc>
        <w:tc>
          <w:tcPr>
            <w:tcW w:w="834" w:type="pct"/>
            <w:tcBorders>
              <w:top w:val="nil"/>
              <w:left w:val="nil"/>
              <w:bottom w:val="single" w:sz="4" w:space="0" w:color="auto"/>
              <w:right w:val="single" w:sz="4" w:space="0" w:color="auto"/>
            </w:tcBorders>
            <w:shd w:val="clear" w:color="auto" w:fill="auto"/>
            <w:vAlign w:val="center"/>
            <w:hideMark/>
          </w:tcPr>
          <w:p w14:paraId="6F2A5311" w14:textId="33F75EF0"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78.170.909</w:t>
            </w:r>
          </w:p>
        </w:tc>
        <w:tc>
          <w:tcPr>
            <w:tcW w:w="909" w:type="pct"/>
            <w:tcBorders>
              <w:top w:val="nil"/>
              <w:left w:val="nil"/>
              <w:bottom w:val="single" w:sz="4" w:space="0" w:color="auto"/>
              <w:right w:val="single" w:sz="4" w:space="0" w:color="auto"/>
            </w:tcBorders>
            <w:shd w:val="clear" w:color="auto" w:fill="auto"/>
            <w:noWrap/>
            <w:vAlign w:val="center"/>
            <w:hideMark/>
          </w:tcPr>
          <w:p w14:paraId="45C19422" w14:textId="0E1CBCA6"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7,13 %</w:t>
            </w:r>
          </w:p>
        </w:tc>
        <w:tc>
          <w:tcPr>
            <w:tcW w:w="835" w:type="pct"/>
            <w:tcBorders>
              <w:top w:val="nil"/>
              <w:left w:val="nil"/>
              <w:bottom w:val="single" w:sz="4" w:space="0" w:color="auto"/>
              <w:right w:val="single" w:sz="4" w:space="0" w:color="auto"/>
            </w:tcBorders>
            <w:shd w:val="clear" w:color="auto" w:fill="auto"/>
            <w:noWrap/>
            <w:vAlign w:val="center"/>
            <w:hideMark/>
          </w:tcPr>
          <w:p w14:paraId="2E5CB7FE" w14:textId="1C467E96"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7,01 %</w:t>
            </w:r>
          </w:p>
        </w:tc>
      </w:tr>
      <w:tr w:rsidR="00B7624B" w:rsidRPr="00B7624B" w14:paraId="62234C55" w14:textId="77777777" w:rsidTr="00741E29">
        <w:trPr>
          <w:trHeight w:val="255"/>
        </w:trPr>
        <w:tc>
          <w:tcPr>
            <w:tcW w:w="534" w:type="pct"/>
            <w:vMerge/>
            <w:tcBorders>
              <w:top w:val="nil"/>
              <w:left w:val="single" w:sz="4" w:space="0" w:color="auto"/>
              <w:bottom w:val="single" w:sz="4" w:space="0" w:color="auto"/>
              <w:right w:val="single" w:sz="4" w:space="0" w:color="auto"/>
            </w:tcBorders>
            <w:vAlign w:val="center"/>
            <w:hideMark/>
          </w:tcPr>
          <w:p w14:paraId="694AB3B8"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71DD976C"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Ni podatka o velikosti</w:t>
            </w:r>
          </w:p>
        </w:tc>
        <w:tc>
          <w:tcPr>
            <w:tcW w:w="530" w:type="pct"/>
            <w:tcBorders>
              <w:top w:val="nil"/>
              <w:left w:val="nil"/>
              <w:bottom w:val="single" w:sz="4" w:space="0" w:color="auto"/>
              <w:right w:val="single" w:sz="4" w:space="0" w:color="auto"/>
            </w:tcBorders>
            <w:shd w:val="clear" w:color="auto" w:fill="auto"/>
            <w:vAlign w:val="center"/>
            <w:hideMark/>
          </w:tcPr>
          <w:p w14:paraId="5D06F48E" w14:textId="441E340D"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60</w:t>
            </w:r>
          </w:p>
        </w:tc>
        <w:tc>
          <w:tcPr>
            <w:tcW w:w="834" w:type="pct"/>
            <w:tcBorders>
              <w:top w:val="nil"/>
              <w:left w:val="nil"/>
              <w:bottom w:val="single" w:sz="4" w:space="0" w:color="auto"/>
              <w:right w:val="single" w:sz="4" w:space="0" w:color="auto"/>
            </w:tcBorders>
            <w:shd w:val="clear" w:color="auto" w:fill="auto"/>
            <w:vAlign w:val="center"/>
            <w:hideMark/>
          </w:tcPr>
          <w:p w14:paraId="6EE0E232" w14:textId="347B2648"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33.883.681</w:t>
            </w:r>
          </w:p>
        </w:tc>
        <w:tc>
          <w:tcPr>
            <w:tcW w:w="909" w:type="pct"/>
            <w:tcBorders>
              <w:top w:val="nil"/>
              <w:left w:val="nil"/>
              <w:bottom w:val="single" w:sz="4" w:space="0" w:color="auto"/>
              <w:right w:val="single" w:sz="4" w:space="0" w:color="auto"/>
            </w:tcBorders>
            <w:shd w:val="clear" w:color="auto" w:fill="auto"/>
            <w:noWrap/>
            <w:vAlign w:val="center"/>
            <w:hideMark/>
          </w:tcPr>
          <w:p w14:paraId="4452869C" w14:textId="744A919E"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1,40 %</w:t>
            </w:r>
          </w:p>
        </w:tc>
        <w:tc>
          <w:tcPr>
            <w:tcW w:w="835" w:type="pct"/>
            <w:tcBorders>
              <w:top w:val="nil"/>
              <w:left w:val="nil"/>
              <w:bottom w:val="single" w:sz="4" w:space="0" w:color="auto"/>
              <w:right w:val="single" w:sz="4" w:space="0" w:color="auto"/>
            </w:tcBorders>
            <w:shd w:val="clear" w:color="auto" w:fill="auto"/>
            <w:noWrap/>
            <w:vAlign w:val="center"/>
            <w:hideMark/>
          </w:tcPr>
          <w:p w14:paraId="2D02DE9F" w14:textId="74B4CC91"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3,04 %</w:t>
            </w:r>
          </w:p>
        </w:tc>
      </w:tr>
      <w:tr w:rsidR="00B7624B" w:rsidRPr="00B7624B" w14:paraId="53B2097F" w14:textId="77777777" w:rsidTr="00741E29">
        <w:trPr>
          <w:trHeight w:val="255"/>
        </w:trPr>
        <w:tc>
          <w:tcPr>
            <w:tcW w:w="534" w:type="pct"/>
            <w:vMerge/>
            <w:tcBorders>
              <w:top w:val="nil"/>
              <w:left w:val="single" w:sz="4" w:space="0" w:color="auto"/>
              <w:bottom w:val="single" w:sz="4" w:space="0" w:color="auto"/>
              <w:right w:val="single" w:sz="4" w:space="0" w:color="auto"/>
            </w:tcBorders>
            <w:vAlign w:val="center"/>
            <w:hideMark/>
          </w:tcPr>
          <w:p w14:paraId="7F343929"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1181C366" w14:textId="77777777" w:rsidR="00B7624B" w:rsidRPr="00B7624B" w:rsidRDefault="00B7624B" w:rsidP="00B7624B">
            <w:pPr>
              <w:spacing w:after="0" w:line="240" w:lineRule="auto"/>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Skupaj</w:t>
            </w:r>
          </w:p>
        </w:tc>
        <w:tc>
          <w:tcPr>
            <w:tcW w:w="530" w:type="pct"/>
            <w:tcBorders>
              <w:top w:val="nil"/>
              <w:left w:val="nil"/>
              <w:bottom w:val="single" w:sz="4" w:space="0" w:color="auto"/>
              <w:right w:val="single" w:sz="4" w:space="0" w:color="auto"/>
            </w:tcBorders>
            <w:shd w:val="clear" w:color="auto" w:fill="auto"/>
            <w:vAlign w:val="center"/>
            <w:hideMark/>
          </w:tcPr>
          <w:p w14:paraId="3A31C9F1" w14:textId="654E075A" w:rsidR="00B7624B" w:rsidRPr="00B7624B" w:rsidRDefault="00B7624B" w:rsidP="00B7624B">
            <w:pPr>
              <w:spacing w:after="0" w:line="240" w:lineRule="auto"/>
              <w:jc w:val="right"/>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4.279</w:t>
            </w:r>
          </w:p>
        </w:tc>
        <w:tc>
          <w:tcPr>
            <w:tcW w:w="834" w:type="pct"/>
            <w:tcBorders>
              <w:top w:val="nil"/>
              <w:left w:val="nil"/>
              <w:bottom w:val="single" w:sz="4" w:space="0" w:color="auto"/>
              <w:right w:val="single" w:sz="4" w:space="0" w:color="auto"/>
            </w:tcBorders>
            <w:shd w:val="clear" w:color="auto" w:fill="auto"/>
            <w:vAlign w:val="center"/>
            <w:hideMark/>
          </w:tcPr>
          <w:p w14:paraId="231CEAA2" w14:textId="3D88980D" w:rsidR="00B7624B" w:rsidRPr="00B7624B" w:rsidRDefault="00B7624B" w:rsidP="00B7624B">
            <w:pPr>
              <w:spacing w:after="0" w:line="240" w:lineRule="auto"/>
              <w:jc w:val="right"/>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1.115.629.151</w:t>
            </w:r>
          </w:p>
        </w:tc>
        <w:tc>
          <w:tcPr>
            <w:tcW w:w="909" w:type="pct"/>
            <w:tcBorders>
              <w:top w:val="nil"/>
              <w:left w:val="nil"/>
              <w:bottom w:val="single" w:sz="4" w:space="0" w:color="auto"/>
              <w:right w:val="single" w:sz="4" w:space="0" w:color="auto"/>
            </w:tcBorders>
            <w:shd w:val="clear" w:color="auto" w:fill="auto"/>
            <w:noWrap/>
            <w:vAlign w:val="center"/>
            <w:hideMark/>
          </w:tcPr>
          <w:p w14:paraId="276218A7" w14:textId="6E968BE1" w:rsidR="00B7624B" w:rsidRPr="00B7624B" w:rsidRDefault="00B7624B" w:rsidP="00B7624B">
            <w:pPr>
              <w:spacing w:after="0" w:line="240" w:lineRule="auto"/>
              <w:jc w:val="right"/>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100,00 %</w:t>
            </w:r>
          </w:p>
        </w:tc>
        <w:tc>
          <w:tcPr>
            <w:tcW w:w="835" w:type="pct"/>
            <w:tcBorders>
              <w:top w:val="nil"/>
              <w:left w:val="nil"/>
              <w:bottom w:val="single" w:sz="4" w:space="0" w:color="auto"/>
              <w:right w:val="single" w:sz="4" w:space="0" w:color="auto"/>
            </w:tcBorders>
            <w:shd w:val="clear" w:color="auto" w:fill="auto"/>
            <w:noWrap/>
            <w:vAlign w:val="center"/>
            <w:hideMark/>
          </w:tcPr>
          <w:p w14:paraId="7958834D" w14:textId="171FF8FE" w:rsidR="00B7624B" w:rsidRPr="00B7624B" w:rsidRDefault="00B7624B" w:rsidP="00B7624B">
            <w:pPr>
              <w:spacing w:after="0" w:line="240" w:lineRule="auto"/>
              <w:jc w:val="right"/>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100,00 %</w:t>
            </w:r>
          </w:p>
        </w:tc>
      </w:tr>
      <w:tr w:rsidR="00B7624B" w:rsidRPr="00B7624B" w14:paraId="38D39812" w14:textId="77777777" w:rsidTr="00741E29">
        <w:trPr>
          <w:trHeight w:val="255"/>
        </w:trPr>
        <w:tc>
          <w:tcPr>
            <w:tcW w:w="534" w:type="pct"/>
            <w:vMerge w:val="restart"/>
            <w:tcBorders>
              <w:top w:val="nil"/>
              <w:left w:val="single" w:sz="4" w:space="0" w:color="auto"/>
              <w:bottom w:val="single" w:sz="4" w:space="0" w:color="auto"/>
              <w:right w:val="single" w:sz="4" w:space="0" w:color="auto"/>
            </w:tcBorders>
            <w:shd w:val="clear" w:color="auto" w:fill="auto"/>
            <w:vAlign w:val="center"/>
            <w:hideMark/>
          </w:tcPr>
          <w:p w14:paraId="702335F5"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Gradnje</w:t>
            </w:r>
          </w:p>
        </w:tc>
        <w:tc>
          <w:tcPr>
            <w:tcW w:w="1357" w:type="pct"/>
            <w:tcBorders>
              <w:top w:val="nil"/>
              <w:left w:val="nil"/>
              <w:bottom w:val="single" w:sz="4" w:space="0" w:color="auto"/>
              <w:right w:val="single" w:sz="4" w:space="0" w:color="auto"/>
            </w:tcBorders>
            <w:shd w:val="clear" w:color="auto" w:fill="auto"/>
            <w:vAlign w:val="center"/>
            <w:hideMark/>
          </w:tcPr>
          <w:p w14:paraId="11D9FCA1" w14:textId="77777777" w:rsidR="00B7624B" w:rsidRPr="00B7624B" w:rsidRDefault="00B7624B" w:rsidP="00B7624B">
            <w:pPr>
              <w:spacing w:after="0" w:line="240" w:lineRule="auto"/>
              <w:rPr>
                <w:rFonts w:ascii="Arial" w:eastAsia="Times New Roman" w:hAnsi="Arial" w:cs="Arial"/>
                <w:color w:val="000000"/>
                <w:sz w:val="18"/>
                <w:szCs w:val="18"/>
                <w:lang w:eastAsia="sl-SI"/>
              </w:rPr>
            </w:pPr>
            <w:proofErr w:type="spellStart"/>
            <w:r w:rsidRPr="00B7624B">
              <w:rPr>
                <w:rFonts w:ascii="Arial" w:eastAsia="Times New Roman" w:hAnsi="Arial" w:cs="Arial"/>
                <w:color w:val="000000"/>
                <w:sz w:val="18"/>
                <w:szCs w:val="18"/>
                <w:lang w:eastAsia="sl-SI"/>
              </w:rPr>
              <w:t>Mikro</w:t>
            </w:r>
            <w:proofErr w:type="spellEnd"/>
            <w:r w:rsidRPr="00B7624B">
              <w:rPr>
                <w:rFonts w:ascii="Arial" w:eastAsia="Times New Roman" w:hAnsi="Arial" w:cs="Arial"/>
                <w:color w:val="000000"/>
                <w:sz w:val="18"/>
                <w:szCs w:val="18"/>
                <w:lang w:eastAsia="sl-SI"/>
              </w:rPr>
              <w:t xml:space="preserve"> enote</w:t>
            </w:r>
          </w:p>
        </w:tc>
        <w:tc>
          <w:tcPr>
            <w:tcW w:w="530" w:type="pct"/>
            <w:tcBorders>
              <w:top w:val="nil"/>
              <w:left w:val="nil"/>
              <w:bottom w:val="single" w:sz="4" w:space="0" w:color="auto"/>
              <w:right w:val="single" w:sz="4" w:space="0" w:color="auto"/>
            </w:tcBorders>
            <w:shd w:val="clear" w:color="auto" w:fill="auto"/>
            <w:vAlign w:val="center"/>
            <w:hideMark/>
          </w:tcPr>
          <w:p w14:paraId="72BD7371" w14:textId="4C4AEC9D"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183</w:t>
            </w:r>
          </w:p>
        </w:tc>
        <w:tc>
          <w:tcPr>
            <w:tcW w:w="834" w:type="pct"/>
            <w:tcBorders>
              <w:top w:val="nil"/>
              <w:left w:val="nil"/>
              <w:bottom w:val="single" w:sz="4" w:space="0" w:color="auto"/>
              <w:right w:val="single" w:sz="4" w:space="0" w:color="auto"/>
            </w:tcBorders>
            <w:shd w:val="clear" w:color="auto" w:fill="auto"/>
            <w:vAlign w:val="center"/>
            <w:hideMark/>
          </w:tcPr>
          <w:p w14:paraId="6902B6C7" w14:textId="2A2A3E3C"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38.519.745</w:t>
            </w:r>
          </w:p>
        </w:tc>
        <w:tc>
          <w:tcPr>
            <w:tcW w:w="909" w:type="pct"/>
            <w:tcBorders>
              <w:top w:val="nil"/>
              <w:left w:val="nil"/>
              <w:bottom w:val="single" w:sz="4" w:space="0" w:color="auto"/>
              <w:right w:val="single" w:sz="4" w:space="0" w:color="auto"/>
            </w:tcBorders>
            <w:shd w:val="clear" w:color="auto" w:fill="auto"/>
            <w:noWrap/>
            <w:vAlign w:val="center"/>
            <w:hideMark/>
          </w:tcPr>
          <w:p w14:paraId="282ACC88" w14:textId="542213DB"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9,82 %</w:t>
            </w:r>
          </w:p>
        </w:tc>
        <w:tc>
          <w:tcPr>
            <w:tcW w:w="835" w:type="pct"/>
            <w:tcBorders>
              <w:top w:val="nil"/>
              <w:left w:val="nil"/>
              <w:bottom w:val="single" w:sz="4" w:space="0" w:color="auto"/>
              <w:right w:val="single" w:sz="4" w:space="0" w:color="auto"/>
            </w:tcBorders>
            <w:shd w:val="clear" w:color="auto" w:fill="auto"/>
            <w:noWrap/>
            <w:vAlign w:val="center"/>
            <w:hideMark/>
          </w:tcPr>
          <w:p w14:paraId="0CF547E3" w14:textId="25C905A2"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1,82 %</w:t>
            </w:r>
          </w:p>
        </w:tc>
      </w:tr>
      <w:tr w:rsidR="00B7624B" w:rsidRPr="00B7624B" w14:paraId="100F66E6" w14:textId="77777777" w:rsidTr="00741E29">
        <w:trPr>
          <w:trHeight w:val="255"/>
        </w:trPr>
        <w:tc>
          <w:tcPr>
            <w:tcW w:w="534" w:type="pct"/>
            <w:vMerge/>
            <w:tcBorders>
              <w:top w:val="nil"/>
              <w:left w:val="single" w:sz="4" w:space="0" w:color="auto"/>
              <w:bottom w:val="single" w:sz="4" w:space="0" w:color="auto"/>
              <w:right w:val="single" w:sz="4" w:space="0" w:color="auto"/>
            </w:tcBorders>
            <w:vAlign w:val="center"/>
            <w:hideMark/>
          </w:tcPr>
          <w:p w14:paraId="287DC4C1"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7BF1EE43"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Majhne enote</w:t>
            </w:r>
          </w:p>
        </w:tc>
        <w:tc>
          <w:tcPr>
            <w:tcW w:w="530" w:type="pct"/>
            <w:tcBorders>
              <w:top w:val="nil"/>
              <w:left w:val="nil"/>
              <w:bottom w:val="single" w:sz="4" w:space="0" w:color="auto"/>
              <w:right w:val="single" w:sz="4" w:space="0" w:color="auto"/>
            </w:tcBorders>
            <w:shd w:val="clear" w:color="auto" w:fill="auto"/>
            <w:vAlign w:val="center"/>
            <w:hideMark/>
          </w:tcPr>
          <w:p w14:paraId="0B4E6B7E" w14:textId="7A057BC8"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833</w:t>
            </w:r>
          </w:p>
        </w:tc>
        <w:tc>
          <w:tcPr>
            <w:tcW w:w="834" w:type="pct"/>
            <w:tcBorders>
              <w:top w:val="nil"/>
              <w:left w:val="nil"/>
              <w:bottom w:val="single" w:sz="4" w:space="0" w:color="auto"/>
              <w:right w:val="single" w:sz="4" w:space="0" w:color="auto"/>
            </w:tcBorders>
            <w:shd w:val="clear" w:color="auto" w:fill="auto"/>
            <w:vAlign w:val="center"/>
            <w:hideMark/>
          </w:tcPr>
          <w:p w14:paraId="5A7E6AA8" w14:textId="786343ED"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341.309.527</w:t>
            </w:r>
          </w:p>
        </w:tc>
        <w:tc>
          <w:tcPr>
            <w:tcW w:w="909" w:type="pct"/>
            <w:tcBorders>
              <w:top w:val="nil"/>
              <w:left w:val="nil"/>
              <w:bottom w:val="single" w:sz="4" w:space="0" w:color="auto"/>
              <w:right w:val="single" w:sz="4" w:space="0" w:color="auto"/>
            </w:tcBorders>
            <w:shd w:val="clear" w:color="auto" w:fill="auto"/>
            <w:noWrap/>
            <w:vAlign w:val="center"/>
            <w:hideMark/>
          </w:tcPr>
          <w:p w14:paraId="3ECE9D7A" w14:textId="476B962C"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44,71 %</w:t>
            </w:r>
          </w:p>
        </w:tc>
        <w:tc>
          <w:tcPr>
            <w:tcW w:w="835" w:type="pct"/>
            <w:tcBorders>
              <w:top w:val="nil"/>
              <w:left w:val="nil"/>
              <w:bottom w:val="single" w:sz="4" w:space="0" w:color="auto"/>
              <w:right w:val="single" w:sz="4" w:space="0" w:color="auto"/>
            </w:tcBorders>
            <w:shd w:val="clear" w:color="auto" w:fill="auto"/>
            <w:noWrap/>
            <w:vAlign w:val="center"/>
            <w:hideMark/>
          </w:tcPr>
          <w:p w14:paraId="177C211F" w14:textId="40CE9117"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16,16 %</w:t>
            </w:r>
          </w:p>
        </w:tc>
      </w:tr>
      <w:tr w:rsidR="00B7624B" w:rsidRPr="00B7624B" w14:paraId="2F2D384D" w14:textId="77777777" w:rsidTr="00741E29">
        <w:trPr>
          <w:trHeight w:val="284"/>
        </w:trPr>
        <w:tc>
          <w:tcPr>
            <w:tcW w:w="534" w:type="pct"/>
            <w:vMerge/>
            <w:tcBorders>
              <w:top w:val="nil"/>
              <w:left w:val="single" w:sz="4" w:space="0" w:color="auto"/>
              <w:bottom w:val="single" w:sz="4" w:space="0" w:color="auto"/>
              <w:right w:val="single" w:sz="4" w:space="0" w:color="auto"/>
            </w:tcBorders>
            <w:vAlign w:val="center"/>
            <w:hideMark/>
          </w:tcPr>
          <w:p w14:paraId="39EB47B8"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122B203C"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Srednje enote</w:t>
            </w:r>
          </w:p>
        </w:tc>
        <w:tc>
          <w:tcPr>
            <w:tcW w:w="530" w:type="pct"/>
            <w:tcBorders>
              <w:top w:val="nil"/>
              <w:left w:val="nil"/>
              <w:bottom w:val="single" w:sz="4" w:space="0" w:color="auto"/>
              <w:right w:val="single" w:sz="4" w:space="0" w:color="auto"/>
            </w:tcBorders>
            <w:shd w:val="clear" w:color="auto" w:fill="auto"/>
            <w:vAlign w:val="center"/>
            <w:hideMark/>
          </w:tcPr>
          <w:p w14:paraId="1B804EBA" w14:textId="5FE4B576"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469</w:t>
            </w:r>
          </w:p>
        </w:tc>
        <w:tc>
          <w:tcPr>
            <w:tcW w:w="834" w:type="pct"/>
            <w:tcBorders>
              <w:top w:val="nil"/>
              <w:left w:val="nil"/>
              <w:bottom w:val="single" w:sz="4" w:space="0" w:color="auto"/>
              <w:right w:val="single" w:sz="4" w:space="0" w:color="auto"/>
            </w:tcBorders>
            <w:shd w:val="clear" w:color="auto" w:fill="auto"/>
            <w:vAlign w:val="center"/>
            <w:hideMark/>
          </w:tcPr>
          <w:p w14:paraId="24590080" w14:textId="30587BA6"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476.343.158</w:t>
            </w:r>
          </w:p>
        </w:tc>
        <w:tc>
          <w:tcPr>
            <w:tcW w:w="909" w:type="pct"/>
            <w:tcBorders>
              <w:top w:val="nil"/>
              <w:left w:val="nil"/>
              <w:bottom w:val="single" w:sz="4" w:space="0" w:color="auto"/>
              <w:right w:val="single" w:sz="4" w:space="0" w:color="auto"/>
            </w:tcBorders>
            <w:shd w:val="clear" w:color="auto" w:fill="auto"/>
            <w:noWrap/>
            <w:vAlign w:val="center"/>
            <w:hideMark/>
          </w:tcPr>
          <w:p w14:paraId="0574FA8E" w14:textId="6C9BEF4F"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25,17 %</w:t>
            </w:r>
          </w:p>
        </w:tc>
        <w:tc>
          <w:tcPr>
            <w:tcW w:w="835" w:type="pct"/>
            <w:tcBorders>
              <w:top w:val="nil"/>
              <w:left w:val="nil"/>
              <w:bottom w:val="single" w:sz="4" w:space="0" w:color="auto"/>
              <w:right w:val="single" w:sz="4" w:space="0" w:color="auto"/>
            </w:tcBorders>
            <w:shd w:val="clear" w:color="auto" w:fill="auto"/>
            <w:noWrap/>
            <w:vAlign w:val="center"/>
            <w:hideMark/>
          </w:tcPr>
          <w:p w14:paraId="73BCDB12" w14:textId="5811C927"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22,56 %</w:t>
            </w:r>
          </w:p>
        </w:tc>
      </w:tr>
      <w:tr w:rsidR="00B7624B" w:rsidRPr="00B7624B" w14:paraId="064DE357" w14:textId="77777777" w:rsidTr="00741E29">
        <w:trPr>
          <w:trHeight w:val="284"/>
        </w:trPr>
        <w:tc>
          <w:tcPr>
            <w:tcW w:w="534" w:type="pct"/>
            <w:vMerge/>
            <w:tcBorders>
              <w:top w:val="nil"/>
              <w:left w:val="single" w:sz="4" w:space="0" w:color="auto"/>
              <w:bottom w:val="single" w:sz="4" w:space="0" w:color="auto"/>
              <w:right w:val="single" w:sz="4" w:space="0" w:color="auto"/>
            </w:tcBorders>
            <w:vAlign w:val="center"/>
            <w:hideMark/>
          </w:tcPr>
          <w:p w14:paraId="74D5B810"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460332B3"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Velike enote</w:t>
            </w:r>
          </w:p>
        </w:tc>
        <w:tc>
          <w:tcPr>
            <w:tcW w:w="530" w:type="pct"/>
            <w:tcBorders>
              <w:top w:val="nil"/>
              <w:left w:val="nil"/>
              <w:bottom w:val="single" w:sz="4" w:space="0" w:color="auto"/>
              <w:right w:val="single" w:sz="4" w:space="0" w:color="auto"/>
            </w:tcBorders>
            <w:shd w:val="clear" w:color="auto" w:fill="auto"/>
            <w:vAlign w:val="center"/>
            <w:hideMark/>
          </w:tcPr>
          <w:p w14:paraId="03BCE4A8" w14:textId="75E17355"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363</w:t>
            </w:r>
          </w:p>
        </w:tc>
        <w:tc>
          <w:tcPr>
            <w:tcW w:w="834" w:type="pct"/>
            <w:tcBorders>
              <w:top w:val="nil"/>
              <w:left w:val="nil"/>
              <w:bottom w:val="single" w:sz="4" w:space="0" w:color="auto"/>
              <w:right w:val="single" w:sz="4" w:space="0" w:color="auto"/>
            </w:tcBorders>
            <w:shd w:val="clear" w:color="auto" w:fill="auto"/>
            <w:vAlign w:val="center"/>
            <w:hideMark/>
          </w:tcPr>
          <w:p w14:paraId="009CBC87" w14:textId="13B23C2C"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1.252.999.724</w:t>
            </w:r>
          </w:p>
        </w:tc>
        <w:tc>
          <w:tcPr>
            <w:tcW w:w="909" w:type="pct"/>
            <w:tcBorders>
              <w:top w:val="nil"/>
              <w:left w:val="nil"/>
              <w:bottom w:val="single" w:sz="4" w:space="0" w:color="auto"/>
              <w:right w:val="single" w:sz="4" w:space="0" w:color="auto"/>
            </w:tcBorders>
            <w:shd w:val="clear" w:color="auto" w:fill="auto"/>
            <w:noWrap/>
            <w:vAlign w:val="center"/>
            <w:hideMark/>
          </w:tcPr>
          <w:p w14:paraId="17F94310" w14:textId="760434DE"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19,48 %</w:t>
            </w:r>
          </w:p>
        </w:tc>
        <w:tc>
          <w:tcPr>
            <w:tcW w:w="835" w:type="pct"/>
            <w:tcBorders>
              <w:top w:val="nil"/>
              <w:left w:val="nil"/>
              <w:bottom w:val="single" w:sz="4" w:space="0" w:color="auto"/>
              <w:right w:val="single" w:sz="4" w:space="0" w:color="auto"/>
            </w:tcBorders>
            <w:shd w:val="clear" w:color="auto" w:fill="auto"/>
            <w:noWrap/>
            <w:vAlign w:val="center"/>
            <w:hideMark/>
          </w:tcPr>
          <w:p w14:paraId="508E833F" w14:textId="6A1555BC"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59,34 %</w:t>
            </w:r>
          </w:p>
        </w:tc>
      </w:tr>
      <w:tr w:rsidR="00B7624B" w:rsidRPr="00B7624B" w14:paraId="5FFB34D3" w14:textId="77777777" w:rsidTr="00741E29">
        <w:trPr>
          <w:trHeight w:val="284"/>
        </w:trPr>
        <w:tc>
          <w:tcPr>
            <w:tcW w:w="534" w:type="pct"/>
            <w:vMerge/>
            <w:tcBorders>
              <w:top w:val="nil"/>
              <w:left w:val="single" w:sz="4" w:space="0" w:color="auto"/>
              <w:bottom w:val="single" w:sz="4" w:space="0" w:color="auto"/>
              <w:right w:val="single" w:sz="4" w:space="0" w:color="auto"/>
            </w:tcBorders>
            <w:vAlign w:val="center"/>
            <w:hideMark/>
          </w:tcPr>
          <w:p w14:paraId="75173B7F"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17526E80"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Velikost RS se ne izračunava</w:t>
            </w:r>
          </w:p>
        </w:tc>
        <w:tc>
          <w:tcPr>
            <w:tcW w:w="530" w:type="pct"/>
            <w:tcBorders>
              <w:top w:val="nil"/>
              <w:left w:val="nil"/>
              <w:bottom w:val="single" w:sz="4" w:space="0" w:color="auto"/>
              <w:right w:val="single" w:sz="4" w:space="0" w:color="auto"/>
            </w:tcBorders>
            <w:shd w:val="clear" w:color="auto" w:fill="auto"/>
            <w:vAlign w:val="center"/>
            <w:hideMark/>
          </w:tcPr>
          <w:p w14:paraId="5065E59D" w14:textId="10E18623"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6</w:t>
            </w:r>
          </w:p>
        </w:tc>
        <w:tc>
          <w:tcPr>
            <w:tcW w:w="834" w:type="pct"/>
            <w:tcBorders>
              <w:top w:val="nil"/>
              <w:left w:val="nil"/>
              <w:bottom w:val="single" w:sz="4" w:space="0" w:color="auto"/>
              <w:right w:val="single" w:sz="4" w:space="0" w:color="auto"/>
            </w:tcBorders>
            <w:shd w:val="clear" w:color="auto" w:fill="auto"/>
            <w:vAlign w:val="center"/>
            <w:hideMark/>
          </w:tcPr>
          <w:p w14:paraId="70268BF4" w14:textId="53B0BE8D"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183.364</w:t>
            </w:r>
          </w:p>
        </w:tc>
        <w:tc>
          <w:tcPr>
            <w:tcW w:w="909" w:type="pct"/>
            <w:tcBorders>
              <w:top w:val="nil"/>
              <w:left w:val="nil"/>
              <w:bottom w:val="single" w:sz="4" w:space="0" w:color="auto"/>
              <w:right w:val="single" w:sz="4" w:space="0" w:color="auto"/>
            </w:tcBorders>
            <w:shd w:val="clear" w:color="auto" w:fill="auto"/>
            <w:noWrap/>
            <w:vAlign w:val="center"/>
            <w:hideMark/>
          </w:tcPr>
          <w:p w14:paraId="11D3FA44" w14:textId="07C7FF96"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0,32 %</w:t>
            </w:r>
          </w:p>
        </w:tc>
        <w:tc>
          <w:tcPr>
            <w:tcW w:w="835" w:type="pct"/>
            <w:tcBorders>
              <w:top w:val="nil"/>
              <w:left w:val="nil"/>
              <w:bottom w:val="single" w:sz="4" w:space="0" w:color="auto"/>
              <w:right w:val="single" w:sz="4" w:space="0" w:color="auto"/>
            </w:tcBorders>
            <w:shd w:val="clear" w:color="auto" w:fill="auto"/>
            <w:noWrap/>
            <w:vAlign w:val="center"/>
            <w:hideMark/>
          </w:tcPr>
          <w:p w14:paraId="0C34C877" w14:textId="335372E1"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0,01 %</w:t>
            </w:r>
          </w:p>
        </w:tc>
      </w:tr>
      <w:tr w:rsidR="00B7624B" w:rsidRPr="00B7624B" w14:paraId="35712E06" w14:textId="77777777" w:rsidTr="00741E29">
        <w:trPr>
          <w:trHeight w:val="284"/>
        </w:trPr>
        <w:tc>
          <w:tcPr>
            <w:tcW w:w="534" w:type="pct"/>
            <w:vMerge/>
            <w:tcBorders>
              <w:top w:val="nil"/>
              <w:left w:val="single" w:sz="4" w:space="0" w:color="auto"/>
              <w:bottom w:val="single" w:sz="4" w:space="0" w:color="auto"/>
              <w:right w:val="single" w:sz="4" w:space="0" w:color="auto"/>
            </w:tcBorders>
            <w:vAlign w:val="center"/>
            <w:hideMark/>
          </w:tcPr>
          <w:p w14:paraId="43267A50"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vAlign w:val="center"/>
            <w:hideMark/>
          </w:tcPr>
          <w:p w14:paraId="362F2BF9" w14:textId="77777777" w:rsidR="00B7624B" w:rsidRPr="00B7624B" w:rsidRDefault="00B7624B" w:rsidP="00B7624B">
            <w:pPr>
              <w:spacing w:after="0" w:line="240" w:lineRule="auto"/>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Ni podatka o velikosti</w:t>
            </w:r>
          </w:p>
        </w:tc>
        <w:tc>
          <w:tcPr>
            <w:tcW w:w="530" w:type="pct"/>
            <w:tcBorders>
              <w:top w:val="nil"/>
              <w:left w:val="nil"/>
              <w:bottom w:val="single" w:sz="4" w:space="0" w:color="auto"/>
              <w:right w:val="single" w:sz="4" w:space="0" w:color="auto"/>
            </w:tcBorders>
            <w:shd w:val="clear" w:color="auto" w:fill="auto"/>
            <w:vAlign w:val="center"/>
            <w:hideMark/>
          </w:tcPr>
          <w:p w14:paraId="4AB6D24A" w14:textId="3F9055F6"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9</w:t>
            </w:r>
          </w:p>
        </w:tc>
        <w:tc>
          <w:tcPr>
            <w:tcW w:w="834" w:type="pct"/>
            <w:tcBorders>
              <w:top w:val="nil"/>
              <w:left w:val="nil"/>
              <w:bottom w:val="single" w:sz="4" w:space="0" w:color="auto"/>
              <w:right w:val="single" w:sz="4" w:space="0" w:color="auto"/>
            </w:tcBorders>
            <w:shd w:val="clear" w:color="auto" w:fill="auto"/>
            <w:vAlign w:val="center"/>
            <w:hideMark/>
          </w:tcPr>
          <w:p w14:paraId="62AE2AC3" w14:textId="3D48731C"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2.232.907</w:t>
            </w:r>
          </w:p>
        </w:tc>
        <w:tc>
          <w:tcPr>
            <w:tcW w:w="909" w:type="pct"/>
            <w:tcBorders>
              <w:top w:val="nil"/>
              <w:left w:val="nil"/>
              <w:bottom w:val="single" w:sz="4" w:space="0" w:color="auto"/>
              <w:right w:val="single" w:sz="4" w:space="0" w:color="auto"/>
            </w:tcBorders>
            <w:shd w:val="clear" w:color="auto" w:fill="auto"/>
            <w:noWrap/>
            <w:vAlign w:val="center"/>
            <w:hideMark/>
          </w:tcPr>
          <w:p w14:paraId="4EAB586D" w14:textId="59A9D54A"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0,48 %</w:t>
            </w:r>
          </w:p>
        </w:tc>
        <w:tc>
          <w:tcPr>
            <w:tcW w:w="835" w:type="pct"/>
            <w:tcBorders>
              <w:top w:val="nil"/>
              <w:left w:val="nil"/>
              <w:bottom w:val="single" w:sz="4" w:space="0" w:color="auto"/>
              <w:right w:val="single" w:sz="4" w:space="0" w:color="auto"/>
            </w:tcBorders>
            <w:shd w:val="clear" w:color="auto" w:fill="auto"/>
            <w:noWrap/>
            <w:vAlign w:val="center"/>
            <w:hideMark/>
          </w:tcPr>
          <w:p w14:paraId="1E6C226B" w14:textId="37FF2ABF" w:rsidR="00B7624B" w:rsidRPr="00B7624B" w:rsidRDefault="00B7624B" w:rsidP="00B7624B">
            <w:pPr>
              <w:spacing w:after="0" w:line="240" w:lineRule="auto"/>
              <w:jc w:val="right"/>
              <w:rPr>
                <w:rFonts w:ascii="Arial" w:eastAsia="Times New Roman" w:hAnsi="Arial" w:cs="Arial"/>
                <w:color w:val="000000"/>
                <w:sz w:val="18"/>
                <w:szCs w:val="18"/>
                <w:lang w:eastAsia="sl-SI"/>
              </w:rPr>
            </w:pPr>
            <w:r w:rsidRPr="00B7624B">
              <w:rPr>
                <w:rFonts w:ascii="Arial" w:eastAsia="Times New Roman" w:hAnsi="Arial" w:cs="Arial"/>
                <w:color w:val="000000"/>
                <w:sz w:val="18"/>
                <w:szCs w:val="18"/>
                <w:lang w:eastAsia="sl-SI"/>
              </w:rPr>
              <w:t>0,11 %</w:t>
            </w:r>
          </w:p>
        </w:tc>
      </w:tr>
      <w:tr w:rsidR="00B7624B" w:rsidRPr="00B7624B" w14:paraId="36F5ED68" w14:textId="77777777" w:rsidTr="00741E29">
        <w:trPr>
          <w:trHeight w:val="284"/>
        </w:trPr>
        <w:tc>
          <w:tcPr>
            <w:tcW w:w="534" w:type="pct"/>
            <w:vMerge/>
            <w:tcBorders>
              <w:top w:val="nil"/>
              <w:left w:val="single" w:sz="4" w:space="0" w:color="auto"/>
              <w:bottom w:val="single" w:sz="4" w:space="0" w:color="auto"/>
              <w:right w:val="single" w:sz="4" w:space="0" w:color="auto"/>
            </w:tcBorders>
            <w:vAlign w:val="center"/>
            <w:hideMark/>
          </w:tcPr>
          <w:p w14:paraId="51FF7D23" w14:textId="77777777" w:rsidR="00B7624B" w:rsidRPr="00B7624B" w:rsidRDefault="00B7624B" w:rsidP="00B7624B">
            <w:pPr>
              <w:spacing w:after="0" w:line="240" w:lineRule="auto"/>
              <w:rPr>
                <w:rFonts w:ascii="Arial" w:eastAsia="Times New Roman" w:hAnsi="Arial" w:cs="Arial"/>
                <w:color w:val="000000"/>
                <w:sz w:val="18"/>
                <w:szCs w:val="18"/>
                <w:lang w:eastAsia="sl-SI"/>
              </w:rPr>
            </w:pPr>
          </w:p>
        </w:tc>
        <w:tc>
          <w:tcPr>
            <w:tcW w:w="1357" w:type="pct"/>
            <w:tcBorders>
              <w:top w:val="nil"/>
              <w:left w:val="nil"/>
              <w:bottom w:val="single" w:sz="4" w:space="0" w:color="auto"/>
              <w:right w:val="single" w:sz="4" w:space="0" w:color="auto"/>
            </w:tcBorders>
            <w:shd w:val="clear" w:color="auto" w:fill="auto"/>
            <w:noWrap/>
            <w:vAlign w:val="center"/>
            <w:hideMark/>
          </w:tcPr>
          <w:p w14:paraId="51708334" w14:textId="77777777" w:rsidR="00B7624B" w:rsidRPr="00B7624B" w:rsidRDefault="00B7624B" w:rsidP="00B7624B">
            <w:pPr>
              <w:spacing w:after="0" w:line="240" w:lineRule="auto"/>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Skupaj</w:t>
            </w:r>
          </w:p>
        </w:tc>
        <w:tc>
          <w:tcPr>
            <w:tcW w:w="530" w:type="pct"/>
            <w:tcBorders>
              <w:top w:val="nil"/>
              <w:left w:val="nil"/>
              <w:bottom w:val="single" w:sz="4" w:space="0" w:color="auto"/>
              <w:right w:val="single" w:sz="4" w:space="0" w:color="auto"/>
            </w:tcBorders>
            <w:shd w:val="clear" w:color="auto" w:fill="auto"/>
            <w:noWrap/>
            <w:vAlign w:val="center"/>
            <w:hideMark/>
          </w:tcPr>
          <w:p w14:paraId="64663369" w14:textId="7E17B421" w:rsidR="00B7624B" w:rsidRPr="00B7624B" w:rsidRDefault="00B7624B" w:rsidP="00B7624B">
            <w:pPr>
              <w:spacing w:after="0" w:line="240" w:lineRule="auto"/>
              <w:jc w:val="right"/>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1.863</w:t>
            </w:r>
          </w:p>
        </w:tc>
        <w:tc>
          <w:tcPr>
            <w:tcW w:w="834" w:type="pct"/>
            <w:tcBorders>
              <w:top w:val="nil"/>
              <w:left w:val="nil"/>
              <w:bottom w:val="single" w:sz="4" w:space="0" w:color="auto"/>
              <w:right w:val="single" w:sz="4" w:space="0" w:color="auto"/>
            </w:tcBorders>
            <w:shd w:val="clear" w:color="auto" w:fill="auto"/>
            <w:noWrap/>
            <w:vAlign w:val="center"/>
            <w:hideMark/>
          </w:tcPr>
          <w:p w14:paraId="3FCF34F6" w14:textId="6789A199" w:rsidR="00B7624B" w:rsidRPr="00B7624B" w:rsidRDefault="00B7624B" w:rsidP="00B7624B">
            <w:pPr>
              <w:spacing w:after="0" w:line="240" w:lineRule="auto"/>
              <w:jc w:val="right"/>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2.111.588.425</w:t>
            </w:r>
          </w:p>
        </w:tc>
        <w:tc>
          <w:tcPr>
            <w:tcW w:w="909" w:type="pct"/>
            <w:tcBorders>
              <w:top w:val="nil"/>
              <w:left w:val="nil"/>
              <w:bottom w:val="single" w:sz="4" w:space="0" w:color="auto"/>
              <w:right w:val="single" w:sz="4" w:space="0" w:color="auto"/>
            </w:tcBorders>
            <w:shd w:val="clear" w:color="auto" w:fill="auto"/>
            <w:noWrap/>
            <w:vAlign w:val="center"/>
            <w:hideMark/>
          </w:tcPr>
          <w:p w14:paraId="0B2F97D7" w14:textId="4D93B2FA" w:rsidR="00B7624B" w:rsidRPr="00B7624B" w:rsidRDefault="00B7624B" w:rsidP="00B7624B">
            <w:pPr>
              <w:spacing w:after="0" w:line="240" w:lineRule="auto"/>
              <w:jc w:val="right"/>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100,00 %</w:t>
            </w:r>
          </w:p>
        </w:tc>
        <w:tc>
          <w:tcPr>
            <w:tcW w:w="835" w:type="pct"/>
            <w:tcBorders>
              <w:top w:val="nil"/>
              <w:left w:val="nil"/>
              <w:bottom w:val="single" w:sz="4" w:space="0" w:color="auto"/>
              <w:right w:val="single" w:sz="4" w:space="0" w:color="auto"/>
            </w:tcBorders>
            <w:shd w:val="clear" w:color="auto" w:fill="auto"/>
            <w:noWrap/>
            <w:vAlign w:val="center"/>
            <w:hideMark/>
          </w:tcPr>
          <w:p w14:paraId="3BE0B7BF" w14:textId="391AAF9F" w:rsidR="00B7624B" w:rsidRPr="00B7624B" w:rsidRDefault="00B7624B" w:rsidP="00B7624B">
            <w:pPr>
              <w:spacing w:after="0" w:line="240" w:lineRule="auto"/>
              <w:jc w:val="right"/>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100,00 %</w:t>
            </w:r>
          </w:p>
        </w:tc>
      </w:tr>
      <w:tr w:rsidR="00B7624B" w:rsidRPr="00B7624B" w14:paraId="5B7BDE36" w14:textId="77777777" w:rsidTr="00741E29">
        <w:trPr>
          <w:trHeight w:val="284"/>
        </w:trPr>
        <w:tc>
          <w:tcPr>
            <w:tcW w:w="18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3A19284" w14:textId="77777777" w:rsidR="00B7624B" w:rsidRPr="00B7624B" w:rsidRDefault="00B7624B" w:rsidP="00B7624B">
            <w:pPr>
              <w:spacing w:after="0" w:line="240" w:lineRule="auto"/>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Skupaj</w:t>
            </w:r>
          </w:p>
        </w:tc>
        <w:tc>
          <w:tcPr>
            <w:tcW w:w="530" w:type="pct"/>
            <w:tcBorders>
              <w:top w:val="nil"/>
              <w:left w:val="nil"/>
              <w:bottom w:val="single" w:sz="4" w:space="0" w:color="auto"/>
              <w:right w:val="single" w:sz="4" w:space="0" w:color="auto"/>
            </w:tcBorders>
            <w:shd w:val="clear" w:color="auto" w:fill="F2F2F2" w:themeFill="background1" w:themeFillShade="F2"/>
            <w:noWrap/>
            <w:vAlign w:val="center"/>
            <w:hideMark/>
          </w:tcPr>
          <w:p w14:paraId="387E7C5D" w14:textId="32B77857" w:rsidR="00B7624B" w:rsidRPr="00B7624B" w:rsidRDefault="00B7624B" w:rsidP="00B7624B">
            <w:pPr>
              <w:spacing w:after="0" w:line="240" w:lineRule="auto"/>
              <w:jc w:val="right"/>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17.246</w:t>
            </w:r>
          </w:p>
        </w:tc>
        <w:tc>
          <w:tcPr>
            <w:tcW w:w="834" w:type="pct"/>
            <w:tcBorders>
              <w:top w:val="nil"/>
              <w:left w:val="nil"/>
              <w:bottom w:val="single" w:sz="4" w:space="0" w:color="auto"/>
              <w:right w:val="single" w:sz="4" w:space="0" w:color="auto"/>
            </w:tcBorders>
            <w:shd w:val="clear" w:color="auto" w:fill="F2F2F2" w:themeFill="background1" w:themeFillShade="F2"/>
            <w:noWrap/>
            <w:vAlign w:val="center"/>
            <w:hideMark/>
          </w:tcPr>
          <w:p w14:paraId="6775CE47" w14:textId="1780C5BD" w:rsidR="00B7624B" w:rsidRPr="00B7624B" w:rsidRDefault="00B7624B" w:rsidP="00B7624B">
            <w:pPr>
              <w:spacing w:after="0" w:line="240" w:lineRule="auto"/>
              <w:jc w:val="right"/>
              <w:rPr>
                <w:rFonts w:ascii="Arial" w:eastAsia="Times New Roman" w:hAnsi="Arial" w:cs="Arial"/>
                <w:b/>
                <w:bCs/>
                <w:color w:val="000000"/>
                <w:sz w:val="18"/>
                <w:szCs w:val="18"/>
                <w:lang w:eastAsia="sl-SI"/>
              </w:rPr>
            </w:pPr>
            <w:r w:rsidRPr="00B7624B">
              <w:rPr>
                <w:rFonts w:ascii="Arial" w:eastAsia="Times New Roman" w:hAnsi="Arial" w:cs="Arial"/>
                <w:b/>
                <w:bCs/>
                <w:color w:val="000000"/>
                <w:sz w:val="18"/>
                <w:szCs w:val="18"/>
                <w:lang w:eastAsia="sl-SI"/>
              </w:rPr>
              <w:t>4.824.586.831</w:t>
            </w:r>
          </w:p>
        </w:tc>
        <w:tc>
          <w:tcPr>
            <w:tcW w:w="1744" w:type="pct"/>
            <w:gridSpan w:val="2"/>
            <w:tcBorders>
              <w:top w:val="nil"/>
              <w:left w:val="nil"/>
              <w:bottom w:val="nil"/>
              <w:right w:val="nil"/>
            </w:tcBorders>
            <w:shd w:val="clear" w:color="auto" w:fill="auto"/>
            <w:vAlign w:val="center"/>
            <w:hideMark/>
          </w:tcPr>
          <w:p w14:paraId="2D777979" w14:textId="77777777" w:rsidR="00B7624B" w:rsidRPr="00B7624B" w:rsidRDefault="00B7624B" w:rsidP="00B7624B">
            <w:pPr>
              <w:spacing w:after="0" w:line="240" w:lineRule="auto"/>
              <w:jc w:val="right"/>
              <w:rPr>
                <w:rFonts w:ascii="Arial" w:eastAsia="Times New Roman" w:hAnsi="Arial" w:cs="Arial"/>
                <w:color w:val="000000"/>
                <w:sz w:val="18"/>
                <w:szCs w:val="18"/>
                <w:lang w:eastAsia="sl-SI"/>
              </w:rPr>
            </w:pPr>
          </w:p>
        </w:tc>
      </w:tr>
    </w:tbl>
    <w:p w14:paraId="3C9610DC" w14:textId="64119BB1" w:rsidR="002C18B8" w:rsidRPr="00B7624B" w:rsidRDefault="002C18B8" w:rsidP="004A613D">
      <w:pPr>
        <w:spacing w:after="0" w:line="240" w:lineRule="auto"/>
        <w:jc w:val="center"/>
        <w:rPr>
          <w:rFonts w:ascii="Arial" w:hAnsi="Arial" w:cs="Arial"/>
          <w:sz w:val="18"/>
        </w:rPr>
      </w:pPr>
    </w:p>
    <w:p w14:paraId="718BA743" w14:textId="48E4A9AF" w:rsidR="00180D5C" w:rsidRDefault="00180D5C" w:rsidP="004A613D">
      <w:pPr>
        <w:spacing w:after="0" w:line="240" w:lineRule="auto"/>
        <w:jc w:val="center"/>
        <w:rPr>
          <w:rFonts w:ascii="Arial" w:hAnsi="Arial" w:cs="Arial"/>
          <w:sz w:val="18"/>
        </w:rPr>
      </w:pPr>
      <w:r w:rsidRPr="00B7624B">
        <w:rPr>
          <w:rFonts w:ascii="Arial" w:hAnsi="Arial" w:cs="Arial"/>
          <w:sz w:val="18"/>
        </w:rPr>
        <w:t>Vir: Statistični podatki o javni</w:t>
      </w:r>
      <w:r w:rsidR="00815600" w:rsidRPr="00B7624B">
        <w:rPr>
          <w:rFonts w:ascii="Arial" w:hAnsi="Arial" w:cs="Arial"/>
          <w:sz w:val="18"/>
        </w:rPr>
        <w:t>h naročilih, oddanih v letu 20</w:t>
      </w:r>
      <w:r w:rsidR="002C18B8" w:rsidRPr="00B7624B">
        <w:rPr>
          <w:rFonts w:ascii="Arial" w:hAnsi="Arial" w:cs="Arial"/>
          <w:sz w:val="18"/>
        </w:rPr>
        <w:t>2</w:t>
      </w:r>
      <w:r w:rsidR="00DE5775" w:rsidRPr="00B7624B">
        <w:rPr>
          <w:rFonts w:ascii="Arial" w:hAnsi="Arial" w:cs="Arial"/>
          <w:sz w:val="18"/>
        </w:rPr>
        <w:t>1</w:t>
      </w:r>
      <w:r w:rsidR="00B0329F">
        <w:rPr>
          <w:rFonts w:ascii="Arial" w:hAnsi="Arial" w:cs="Arial"/>
          <w:sz w:val="18"/>
        </w:rPr>
        <w:t>.</w:t>
      </w:r>
    </w:p>
    <w:p w14:paraId="51DE5BC6" w14:textId="77777777" w:rsidR="0036792C" w:rsidRPr="00B7624B" w:rsidRDefault="0036792C" w:rsidP="004A613D">
      <w:pPr>
        <w:spacing w:after="0" w:line="240" w:lineRule="auto"/>
        <w:jc w:val="center"/>
        <w:rPr>
          <w:rFonts w:ascii="Arial" w:hAnsi="Arial" w:cs="Arial"/>
          <w:sz w:val="18"/>
        </w:rPr>
      </w:pPr>
    </w:p>
    <w:p w14:paraId="517EB067" w14:textId="77777777" w:rsidR="00B11580" w:rsidRPr="00191DA1" w:rsidRDefault="00B11580" w:rsidP="00854405">
      <w:pPr>
        <w:pStyle w:val="ZADEVA"/>
        <w:jc w:val="both"/>
        <w:rPr>
          <w:rFonts w:cs="Arial"/>
          <w:b w:val="0"/>
          <w:szCs w:val="20"/>
          <w:lang w:val="sl-SI"/>
        </w:rPr>
      </w:pPr>
    </w:p>
    <w:p w14:paraId="04424626" w14:textId="6B6D6893" w:rsidR="001C6865" w:rsidRPr="00191DA1" w:rsidRDefault="001C6865" w:rsidP="001C6865">
      <w:pPr>
        <w:pStyle w:val="Naslov3"/>
        <w:rPr>
          <w:rFonts w:ascii="Arial" w:hAnsi="Arial" w:cs="Arial"/>
          <w:sz w:val="22"/>
          <w:szCs w:val="22"/>
        </w:rPr>
      </w:pPr>
      <w:bookmarkStart w:id="40" w:name="_Toc113009123"/>
      <w:r w:rsidRPr="00191DA1">
        <w:rPr>
          <w:rFonts w:ascii="Arial" w:hAnsi="Arial" w:cs="Arial"/>
          <w:sz w:val="22"/>
          <w:szCs w:val="22"/>
        </w:rPr>
        <w:t>2.</w:t>
      </w:r>
      <w:r w:rsidR="00FA2740" w:rsidRPr="00191DA1">
        <w:rPr>
          <w:rFonts w:ascii="Arial" w:hAnsi="Arial" w:cs="Arial"/>
          <w:sz w:val="22"/>
          <w:szCs w:val="22"/>
        </w:rPr>
        <w:t>6</w:t>
      </w:r>
      <w:r w:rsidRPr="00191DA1">
        <w:rPr>
          <w:rFonts w:ascii="Arial" w:hAnsi="Arial" w:cs="Arial"/>
          <w:sz w:val="22"/>
          <w:szCs w:val="22"/>
        </w:rPr>
        <w:t>.5 Izločanje ponudnikov</w:t>
      </w:r>
      <w:bookmarkEnd w:id="40"/>
      <w:r w:rsidR="00B90B8D" w:rsidRPr="00191DA1">
        <w:rPr>
          <w:rFonts w:ascii="Arial" w:hAnsi="Arial" w:cs="Arial"/>
          <w:sz w:val="22"/>
          <w:szCs w:val="22"/>
        </w:rPr>
        <w:t xml:space="preserve"> </w:t>
      </w:r>
    </w:p>
    <w:p w14:paraId="7D89D467" w14:textId="77777777" w:rsidR="00B11580" w:rsidRPr="00191DA1" w:rsidRDefault="00B11580" w:rsidP="00854405">
      <w:pPr>
        <w:pStyle w:val="ZADEVA"/>
        <w:jc w:val="both"/>
        <w:rPr>
          <w:rFonts w:cs="Arial"/>
          <w:b w:val="0"/>
          <w:szCs w:val="20"/>
          <w:lang w:val="sl-SI"/>
        </w:rPr>
      </w:pPr>
    </w:p>
    <w:p w14:paraId="07E4984A" w14:textId="5834501E" w:rsidR="000B0538" w:rsidRPr="0036792C" w:rsidRDefault="000B0538" w:rsidP="000B0538">
      <w:pPr>
        <w:spacing w:line="360" w:lineRule="auto"/>
        <w:jc w:val="both"/>
        <w:rPr>
          <w:rFonts w:ascii="Arial" w:hAnsi="Arial" w:cs="Arial"/>
          <w:sz w:val="20"/>
          <w:szCs w:val="20"/>
        </w:rPr>
      </w:pPr>
      <w:r w:rsidRPr="00191DA1">
        <w:rPr>
          <w:rFonts w:ascii="Arial" w:hAnsi="Arial" w:cs="Arial"/>
          <w:sz w:val="20"/>
          <w:szCs w:val="20"/>
        </w:rPr>
        <w:t xml:space="preserve">Naročniki so v skladu z </w:t>
      </w:r>
      <w:proofErr w:type="spellStart"/>
      <w:r w:rsidRPr="00191DA1">
        <w:rPr>
          <w:rFonts w:ascii="Arial" w:hAnsi="Arial" w:cs="Arial"/>
          <w:sz w:val="20"/>
          <w:szCs w:val="20"/>
        </w:rPr>
        <w:t>javnonaročniško</w:t>
      </w:r>
      <w:proofErr w:type="spellEnd"/>
      <w:r w:rsidRPr="00191DA1">
        <w:rPr>
          <w:rFonts w:ascii="Arial" w:hAnsi="Arial" w:cs="Arial"/>
          <w:sz w:val="20"/>
          <w:szCs w:val="20"/>
        </w:rPr>
        <w:t xml:space="preserve"> zakonodajo iz postopka javnega naročanja </w:t>
      </w:r>
      <w:r w:rsidR="00F92565" w:rsidRPr="00191DA1">
        <w:rPr>
          <w:rFonts w:ascii="Arial" w:hAnsi="Arial" w:cs="Arial"/>
          <w:sz w:val="20"/>
          <w:szCs w:val="20"/>
        </w:rPr>
        <w:t xml:space="preserve">pri </w:t>
      </w:r>
      <w:r w:rsidR="00FD0DD3" w:rsidRPr="00191DA1">
        <w:rPr>
          <w:rFonts w:ascii="Arial" w:hAnsi="Arial" w:cs="Arial"/>
          <w:sz w:val="20"/>
          <w:szCs w:val="20"/>
        </w:rPr>
        <w:t>4</w:t>
      </w:r>
      <w:r w:rsidR="00191DA1" w:rsidRPr="00191DA1">
        <w:rPr>
          <w:rFonts w:ascii="Arial" w:hAnsi="Arial" w:cs="Arial"/>
          <w:sz w:val="20"/>
          <w:szCs w:val="20"/>
        </w:rPr>
        <w:t>0</w:t>
      </w:r>
      <w:r w:rsidR="001107AD" w:rsidRPr="00191DA1">
        <w:rPr>
          <w:rFonts w:ascii="Arial" w:hAnsi="Arial" w:cs="Arial"/>
          <w:sz w:val="20"/>
          <w:szCs w:val="20"/>
        </w:rPr>
        <w:t xml:space="preserve"> javnih naročilih </w:t>
      </w:r>
      <w:r w:rsidRPr="00191DA1">
        <w:rPr>
          <w:rFonts w:ascii="Arial" w:hAnsi="Arial" w:cs="Arial"/>
          <w:sz w:val="20"/>
          <w:szCs w:val="20"/>
        </w:rPr>
        <w:t xml:space="preserve">izločili </w:t>
      </w:r>
      <w:r w:rsidR="00191DA1" w:rsidRPr="00191DA1">
        <w:rPr>
          <w:rFonts w:ascii="Arial" w:hAnsi="Arial" w:cs="Arial"/>
          <w:sz w:val="20"/>
          <w:szCs w:val="20"/>
        </w:rPr>
        <w:t>72</w:t>
      </w:r>
      <w:r w:rsidRPr="00191DA1">
        <w:rPr>
          <w:rFonts w:ascii="Arial" w:hAnsi="Arial" w:cs="Arial"/>
          <w:sz w:val="20"/>
          <w:szCs w:val="20"/>
        </w:rPr>
        <w:t xml:space="preserve"> </w:t>
      </w:r>
      <w:r w:rsidR="001107AD" w:rsidRPr="00191DA1">
        <w:rPr>
          <w:rFonts w:ascii="Arial" w:hAnsi="Arial" w:cs="Arial"/>
          <w:sz w:val="20"/>
          <w:szCs w:val="20"/>
        </w:rPr>
        <w:t>ponudnikov</w:t>
      </w:r>
      <w:r w:rsidRPr="00191DA1">
        <w:rPr>
          <w:rFonts w:ascii="Arial" w:hAnsi="Arial" w:cs="Arial"/>
          <w:sz w:val="20"/>
          <w:szCs w:val="20"/>
        </w:rPr>
        <w:t xml:space="preserve">, ker so bili ti ali njihovi zakoniti zastopniki pravnomočno obsojeni za </w:t>
      </w:r>
      <w:r w:rsidRPr="00191DA1">
        <w:rPr>
          <w:rFonts w:ascii="Arial" w:hAnsi="Arial" w:cs="Arial"/>
          <w:color w:val="000000" w:themeColor="text1"/>
          <w:sz w:val="20"/>
          <w:szCs w:val="20"/>
        </w:rPr>
        <w:t xml:space="preserve">kazniva dejanja. </w:t>
      </w:r>
      <w:r w:rsidR="001107AD" w:rsidRPr="00191DA1">
        <w:rPr>
          <w:rFonts w:ascii="Arial" w:hAnsi="Arial" w:cs="Arial"/>
          <w:color w:val="000000" w:themeColor="text1"/>
          <w:sz w:val="20"/>
          <w:szCs w:val="20"/>
        </w:rPr>
        <w:t>Največ gospodarskih subjektov je bilo izločenih pri izvedbi odprt</w:t>
      </w:r>
      <w:r w:rsidR="004E1AA3" w:rsidRPr="00191DA1">
        <w:rPr>
          <w:rFonts w:ascii="Arial" w:hAnsi="Arial" w:cs="Arial"/>
          <w:color w:val="000000" w:themeColor="text1"/>
          <w:sz w:val="20"/>
          <w:szCs w:val="20"/>
        </w:rPr>
        <w:t>ega</w:t>
      </w:r>
      <w:r w:rsidR="001107AD" w:rsidRPr="00191DA1">
        <w:rPr>
          <w:rFonts w:ascii="Arial" w:hAnsi="Arial" w:cs="Arial"/>
          <w:color w:val="000000" w:themeColor="text1"/>
          <w:sz w:val="20"/>
          <w:szCs w:val="20"/>
        </w:rPr>
        <w:t xml:space="preserve"> postopk</w:t>
      </w:r>
      <w:r w:rsidR="004E1AA3" w:rsidRPr="00191DA1">
        <w:rPr>
          <w:rFonts w:ascii="Arial" w:hAnsi="Arial" w:cs="Arial"/>
          <w:color w:val="000000" w:themeColor="text1"/>
          <w:sz w:val="20"/>
          <w:szCs w:val="20"/>
        </w:rPr>
        <w:t>a</w:t>
      </w:r>
      <w:r w:rsidR="001107AD" w:rsidRPr="00191DA1">
        <w:rPr>
          <w:rFonts w:ascii="Arial" w:hAnsi="Arial" w:cs="Arial"/>
          <w:color w:val="000000" w:themeColor="text1"/>
          <w:sz w:val="20"/>
          <w:szCs w:val="20"/>
        </w:rPr>
        <w:t xml:space="preserve"> za naročanje </w:t>
      </w:r>
      <w:r w:rsidR="00191DA1" w:rsidRPr="00191DA1">
        <w:rPr>
          <w:rFonts w:ascii="Arial" w:hAnsi="Arial" w:cs="Arial"/>
          <w:color w:val="000000" w:themeColor="text1"/>
          <w:sz w:val="20"/>
          <w:szCs w:val="20"/>
        </w:rPr>
        <w:t>gradenj</w:t>
      </w:r>
      <w:r w:rsidR="001107AD" w:rsidRPr="00191DA1">
        <w:rPr>
          <w:rFonts w:ascii="Arial" w:hAnsi="Arial" w:cs="Arial"/>
          <w:color w:val="000000" w:themeColor="text1"/>
          <w:sz w:val="20"/>
          <w:szCs w:val="20"/>
        </w:rPr>
        <w:t xml:space="preserve"> </w:t>
      </w:r>
      <w:r w:rsidR="003420F0" w:rsidRPr="00191DA1">
        <w:rPr>
          <w:rFonts w:ascii="Arial" w:hAnsi="Arial" w:cs="Arial"/>
          <w:color w:val="000000" w:themeColor="text1"/>
          <w:sz w:val="20"/>
          <w:szCs w:val="20"/>
        </w:rPr>
        <w:t xml:space="preserve">na </w:t>
      </w:r>
      <w:r w:rsidR="001107AD" w:rsidRPr="0036792C">
        <w:rPr>
          <w:rFonts w:ascii="Arial" w:hAnsi="Arial" w:cs="Arial"/>
          <w:color w:val="000000" w:themeColor="text1"/>
          <w:sz w:val="20"/>
          <w:szCs w:val="20"/>
        </w:rPr>
        <w:t>sploš</w:t>
      </w:r>
      <w:r w:rsidR="006C2244" w:rsidRPr="0036792C">
        <w:rPr>
          <w:rFonts w:ascii="Arial" w:hAnsi="Arial" w:cs="Arial"/>
          <w:color w:val="000000" w:themeColor="text1"/>
          <w:sz w:val="20"/>
          <w:szCs w:val="20"/>
        </w:rPr>
        <w:t xml:space="preserve">nem področju, kjer je </w:t>
      </w:r>
      <w:r w:rsidR="004E1AA3" w:rsidRPr="0036792C">
        <w:rPr>
          <w:rFonts w:ascii="Arial" w:hAnsi="Arial" w:cs="Arial"/>
          <w:color w:val="000000" w:themeColor="text1"/>
          <w:sz w:val="20"/>
          <w:szCs w:val="20"/>
        </w:rPr>
        <w:t>bilo pri enem</w:t>
      </w:r>
      <w:r w:rsidR="00CD4647" w:rsidRPr="0036792C">
        <w:rPr>
          <w:rFonts w:ascii="Arial" w:hAnsi="Arial" w:cs="Arial"/>
          <w:color w:val="000000" w:themeColor="text1"/>
          <w:sz w:val="20"/>
          <w:szCs w:val="20"/>
        </w:rPr>
        <w:t xml:space="preserve"> </w:t>
      </w:r>
      <w:r w:rsidR="001107AD" w:rsidRPr="0036792C">
        <w:rPr>
          <w:rFonts w:ascii="Arial" w:hAnsi="Arial" w:cs="Arial"/>
          <w:color w:val="000000" w:themeColor="text1"/>
          <w:sz w:val="20"/>
          <w:szCs w:val="20"/>
        </w:rPr>
        <w:t>naročil</w:t>
      </w:r>
      <w:r w:rsidR="004E1AA3" w:rsidRPr="0036792C">
        <w:rPr>
          <w:rFonts w:ascii="Arial" w:hAnsi="Arial" w:cs="Arial"/>
          <w:color w:val="000000" w:themeColor="text1"/>
          <w:sz w:val="20"/>
          <w:szCs w:val="20"/>
        </w:rPr>
        <w:t>u</w:t>
      </w:r>
      <w:r w:rsidR="001107AD" w:rsidRPr="0036792C">
        <w:rPr>
          <w:rFonts w:ascii="Arial" w:hAnsi="Arial" w:cs="Arial"/>
          <w:color w:val="000000" w:themeColor="text1"/>
          <w:sz w:val="20"/>
          <w:szCs w:val="20"/>
        </w:rPr>
        <w:t xml:space="preserve"> izločen</w:t>
      </w:r>
      <w:r w:rsidR="004E1AA3" w:rsidRPr="0036792C">
        <w:rPr>
          <w:rFonts w:ascii="Arial" w:hAnsi="Arial" w:cs="Arial"/>
          <w:color w:val="000000" w:themeColor="text1"/>
          <w:sz w:val="20"/>
          <w:szCs w:val="20"/>
        </w:rPr>
        <w:t>ih</w:t>
      </w:r>
      <w:r w:rsidR="001107AD" w:rsidRPr="0036792C">
        <w:rPr>
          <w:rFonts w:ascii="Arial" w:hAnsi="Arial" w:cs="Arial"/>
          <w:color w:val="000000" w:themeColor="text1"/>
          <w:sz w:val="20"/>
          <w:szCs w:val="20"/>
        </w:rPr>
        <w:t xml:space="preserve"> </w:t>
      </w:r>
      <w:r w:rsidR="00191DA1" w:rsidRPr="0036792C">
        <w:rPr>
          <w:rFonts w:ascii="Arial" w:hAnsi="Arial" w:cs="Arial"/>
          <w:color w:val="000000" w:themeColor="text1"/>
          <w:sz w:val="20"/>
          <w:szCs w:val="20"/>
        </w:rPr>
        <w:t>9</w:t>
      </w:r>
      <w:r w:rsidR="004E1AA3" w:rsidRPr="0036792C">
        <w:rPr>
          <w:rFonts w:ascii="Arial" w:hAnsi="Arial" w:cs="Arial"/>
          <w:color w:val="000000" w:themeColor="text1"/>
          <w:sz w:val="20"/>
          <w:szCs w:val="20"/>
        </w:rPr>
        <w:t xml:space="preserve"> ponudnikov</w:t>
      </w:r>
      <w:r w:rsidR="001107AD" w:rsidRPr="0036792C">
        <w:rPr>
          <w:rFonts w:ascii="Arial" w:hAnsi="Arial" w:cs="Arial"/>
          <w:color w:val="000000" w:themeColor="text1"/>
          <w:sz w:val="20"/>
          <w:szCs w:val="20"/>
        </w:rPr>
        <w:t xml:space="preserve">. </w:t>
      </w:r>
    </w:p>
    <w:p w14:paraId="08B3D719" w14:textId="01922B0F" w:rsidR="00FD0DD3" w:rsidRPr="0036792C" w:rsidRDefault="00B37E65" w:rsidP="00A4539E">
      <w:pPr>
        <w:spacing w:before="120" w:after="120" w:line="240" w:lineRule="auto"/>
        <w:jc w:val="both"/>
        <w:rPr>
          <w:rFonts w:ascii="Arial" w:hAnsi="Arial" w:cs="Arial"/>
          <w:sz w:val="18"/>
        </w:rPr>
      </w:pPr>
      <w:r w:rsidRPr="0036792C">
        <w:rPr>
          <w:rFonts w:ascii="Arial" w:hAnsi="Arial" w:cs="Arial"/>
          <w:sz w:val="20"/>
        </w:rPr>
        <w:t>Preglednica </w:t>
      </w:r>
      <w:r w:rsidR="00274CE8" w:rsidRPr="0036792C">
        <w:rPr>
          <w:rFonts w:ascii="Arial" w:hAnsi="Arial" w:cs="Arial"/>
          <w:sz w:val="20"/>
        </w:rPr>
        <w:t>40</w:t>
      </w:r>
      <w:r w:rsidRPr="0036792C">
        <w:rPr>
          <w:rFonts w:ascii="Arial" w:hAnsi="Arial" w:cs="Arial"/>
          <w:sz w:val="20"/>
        </w:rPr>
        <w:t xml:space="preserve">: </w:t>
      </w:r>
      <w:r w:rsidR="0046668F" w:rsidRPr="0036792C">
        <w:rPr>
          <w:rFonts w:ascii="Arial" w:hAnsi="Arial" w:cs="Arial"/>
          <w:sz w:val="20"/>
        </w:rPr>
        <w:t>P</w:t>
      </w:r>
      <w:r w:rsidRPr="0036792C">
        <w:rPr>
          <w:rFonts w:ascii="Arial" w:hAnsi="Arial" w:cs="Arial"/>
          <w:sz w:val="20"/>
        </w:rPr>
        <w:t>onudniki</w:t>
      </w:r>
      <w:r w:rsidR="0046668F" w:rsidRPr="0036792C">
        <w:rPr>
          <w:rFonts w:ascii="Arial" w:hAnsi="Arial" w:cs="Arial"/>
          <w:sz w:val="20"/>
        </w:rPr>
        <w:t>,</w:t>
      </w:r>
      <w:r w:rsidRPr="0036792C">
        <w:rPr>
          <w:rFonts w:ascii="Arial" w:hAnsi="Arial" w:cs="Arial"/>
          <w:sz w:val="20"/>
        </w:rPr>
        <w:t xml:space="preserve"> </w:t>
      </w:r>
      <w:r w:rsidR="0046668F" w:rsidRPr="0036792C">
        <w:rPr>
          <w:rFonts w:ascii="Arial" w:hAnsi="Arial" w:cs="Arial"/>
          <w:sz w:val="20"/>
        </w:rPr>
        <w:t xml:space="preserve">izločeni </w:t>
      </w:r>
      <w:r w:rsidRPr="0036792C">
        <w:rPr>
          <w:rFonts w:ascii="Arial" w:hAnsi="Arial" w:cs="Arial"/>
          <w:sz w:val="20"/>
        </w:rPr>
        <w:t>zaradi pravnomočne kazenske obsodbe</w:t>
      </w:r>
      <w:r w:rsidR="00A659FB" w:rsidRPr="0036792C">
        <w:rPr>
          <w:rFonts w:ascii="Arial" w:hAnsi="Arial" w:cs="Arial"/>
          <w:sz w:val="20"/>
        </w:rPr>
        <w:t>,</w:t>
      </w:r>
      <w:r w:rsidRPr="0036792C">
        <w:rPr>
          <w:rFonts w:ascii="Arial" w:hAnsi="Arial" w:cs="Arial"/>
          <w:sz w:val="20"/>
        </w:rPr>
        <w:t xml:space="preserve"> glede na področje, predmet in vrsto postopka</w:t>
      </w:r>
    </w:p>
    <w:tbl>
      <w:tblPr>
        <w:tblW w:w="5000" w:type="pct"/>
        <w:tblCellMar>
          <w:left w:w="70" w:type="dxa"/>
          <w:right w:w="70" w:type="dxa"/>
        </w:tblCellMar>
        <w:tblLook w:val="04A0" w:firstRow="1" w:lastRow="0" w:firstColumn="1" w:lastColumn="0" w:noHBand="0" w:noVBand="1"/>
      </w:tblPr>
      <w:tblGrid>
        <w:gridCol w:w="1301"/>
        <w:gridCol w:w="1022"/>
        <w:gridCol w:w="3735"/>
        <w:gridCol w:w="1372"/>
        <w:gridCol w:w="1744"/>
      </w:tblGrid>
      <w:tr w:rsidR="0036792C" w:rsidRPr="0036792C" w14:paraId="7B7634BA" w14:textId="77777777" w:rsidTr="0036792C">
        <w:trPr>
          <w:trHeight w:val="456"/>
        </w:trPr>
        <w:tc>
          <w:tcPr>
            <w:tcW w:w="66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48986C5" w14:textId="77777777" w:rsidR="0036792C" w:rsidRPr="0036792C" w:rsidRDefault="0036792C" w:rsidP="0036792C">
            <w:pPr>
              <w:spacing w:after="0" w:line="240" w:lineRule="auto"/>
              <w:jc w:val="center"/>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Področje</w:t>
            </w:r>
          </w:p>
        </w:tc>
        <w:tc>
          <w:tcPr>
            <w:tcW w:w="569" w:type="pct"/>
            <w:tcBorders>
              <w:top w:val="single" w:sz="4" w:space="0" w:color="auto"/>
              <w:left w:val="nil"/>
              <w:bottom w:val="single" w:sz="4" w:space="0" w:color="auto"/>
              <w:right w:val="single" w:sz="4" w:space="0" w:color="auto"/>
            </w:tcBorders>
            <w:shd w:val="clear" w:color="000000" w:fill="F2F2F2"/>
            <w:vAlign w:val="center"/>
            <w:hideMark/>
          </w:tcPr>
          <w:p w14:paraId="6B0402B0" w14:textId="77777777" w:rsidR="0036792C" w:rsidRPr="0036792C" w:rsidRDefault="0036792C" w:rsidP="0036792C">
            <w:pPr>
              <w:spacing w:after="0" w:line="240" w:lineRule="auto"/>
              <w:jc w:val="center"/>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 xml:space="preserve">Predmet </w:t>
            </w:r>
          </w:p>
        </w:tc>
        <w:tc>
          <w:tcPr>
            <w:tcW w:w="2047" w:type="pct"/>
            <w:tcBorders>
              <w:top w:val="single" w:sz="4" w:space="0" w:color="auto"/>
              <w:left w:val="nil"/>
              <w:bottom w:val="single" w:sz="4" w:space="0" w:color="auto"/>
              <w:right w:val="single" w:sz="4" w:space="0" w:color="auto"/>
            </w:tcBorders>
            <w:shd w:val="clear" w:color="000000" w:fill="F2F2F2"/>
            <w:vAlign w:val="center"/>
            <w:hideMark/>
          </w:tcPr>
          <w:p w14:paraId="13E812F3" w14:textId="77777777" w:rsidR="0036792C" w:rsidRPr="0036792C" w:rsidRDefault="0036792C" w:rsidP="0036792C">
            <w:pPr>
              <w:spacing w:after="0" w:line="240" w:lineRule="auto"/>
              <w:jc w:val="center"/>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Vrsta postopka</w:t>
            </w:r>
          </w:p>
        </w:tc>
        <w:tc>
          <w:tcPr>
            <w:tcW w:w="759" w:type="pct"/>
            <w:tcBorders>
              <w:top w:val="single" w:sz="4" w:space="0" w:color="auto"/>
              <w:left w:val="nil"/>
              <w:bottom w:val="single" w:sz="4" w:space="0" w:color="auto"/>
              <w:right w:val="single" w:sz="4" w:space="0" w:color="auto"/>
            </w:tcBorders>
            <w:shd w:val="clear" w:color="000000" w:fill="F2F2F2"/>
            <w:vAlign w:val="center"/>
            <w:hideMark/>
          </w:tcPr>
          <w:p w14:paraId="492BB53D" w14:textId="77777777" w:rsidR="0036792C" w:rsidRPr="0036792C" w:rsidRDefault="0036792C" w:rsidP="0036792C">
            <w:pPr>
              <w:spacing w:after="0" w:line="240" w:lineRule="auto"/>
              <w:jc w:val="center"/>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Št. naročil</w:t>
            </w:r>
          </w:p>
        </w:tc>
        <w:tc>
          <w:tcPr>
            <w:tcW w:w="962" w:type="pct"/>
            <w:tcBorders>
              <w:top w:val="single" w:sz="4" w:space="0" w:color="auto"/>
              <w:left w:val="nil"/>
              <w:bottom w:val="single" w:sz="4" w:space="0" w:color="auto"/>
              <w:right w:val="single" w:sz="4" w:space="0" w:color="auto"/>
            </w:tcBorders>
            <w:shd w:val="clear" w:color="000000" w:fill="F2F2F2"/>
            <w:vAlign w:val="center"/>
            <w:hideMark/>
          </w:tcPr>
          <w:p w14:paraId="2CD4D182" w14:textId="77777777" w:rsidR="0036792C" w:rsidRPr="0036792C" w:rsidRDefault="0036792C" w:rsidP="0036792C">
            <w:pPr>
              <w:spacing w:after="0" w:line="240" w:lineRule="auto"/>
              <w:jc w:val="center"/>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Št. izločenih ponudnikov pri posameznem naročilu</w:t>
            </w:r>
          </w:p>
        </w:tc>
      </w:tr>
      <w:tr w:rsidR="0036792C" w:rsidRPr="0036792C" w14:paraId="39AD2E98" w14:textId="77777777" w:rsidTr="0036792C">
        <w:trPr>
          <w:trHeight w:val="300"/>
        </w:trPr>
        <w:tc>
          <w:tcPr>
            <w:tcW w:w="663" w:type="pct"/>
            <w:vMerge w:val="restart"/>
            <w:tcBorders>
              <w:top w:val="nil"/>
              <w:left w:val="single" w:sz="4" w:space="0" w:color="auto"/>
              <w:bottom w:val="single" w:sz="4" w:space="0" w:color="auto"/>
              <w:right w:val="single" w:sz="4" w:space="0" w:color="auto"/>
            </w:tcBorders>
            <w:shd w:val="clear" w:color="auto" w:fill="auto"/>
            <w:vAlign w:val="center"/>
            <w:hideMark/>
          </w:tcPr>
          <w:p w14:paraId="00D1AEDF" w14:textId="77777777" w:rsidR="0036792C" w:rsidRPr="0036792C" w:rsidRDefault="0036792C" w:rsidP="0036792C">
            <w:pPr>
              <w:spacing w:after="0" w:line="240" w:lineRule="auto"/>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Splošno</w:t>
            </w:r>
          </w:p>
        </w:tc>
        <w:tc>
          <w:tcPr>
            <w:tcW w:w="569" w:type="pct"/>
            <w:vMerge w:val="restart"/>
            <w:tcBorders>
              <w:top w:val="nil"/>
              <w:left w:val="single" w:sz="4" w:space="0" w:color="auto"/>
              <w:bottom w:val="single" w:sz="4" w:space="0" w:color="auto"/>
              <w:right w:val="single" w:sz="4" w:space="0" w:color="auto"/>
            </w:tcBorders>
            <w:shd w:val="clear" w:color="auto" w:fill="auto"/>
            <w:vAlign w:val="center"/>
            <w:hideMark/>
          </w:tcPr>
          <w:p w14:paraId="072E58B0" w14:textId="77777777" w:rsidR="0036792C" w:rsidRPr="0036792C" w:rsidRDefault="0036792C" w:rsidP="0036792C">
            <w:pPr>
              <w:spacing w:after="0" w:line="240" w:lineRule="auto"/>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Blago</w:t>
            </w:r>
          </w:p>
        </w:tc>
        <w:tc>
          <w:tcPr>
            <w:tcW w:w="2047" w:type="pct"/>
            <w:tcBorders>
              <w:top w:val="nil"/>
              <w:left w:val="nil"/>
              <w:bottom w:val="single" w:sz="4" w:space="0" w:color="auto"/>
              <w:right w:val="single" w:sz="4" w:space="0" w:color="auto"/>
            </w:tcBorders>
            <w:shd w:val="clear" w:color="auto" w:fill="auto"/>
            <w:vAlign w:val="center"/>
            <w:hideMark/>
          </w:tcPr>
          <w:p w14:paraId="180D09D8" w14:textId="77777777" w:rsidR="0036792C" w:rsidRPr="0036792C" w:rsidRDefault="0036792C" w:rsidP="0036792C">
            <w:pPr>
              <w:spacing w:after="0" w:line="240" w:lineRule="auto"/>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Odprti postopek</w:t>
            </w:r>
          </w:p>
        </w:tc>
        <w:tc>
          <w:tcPr>
            <w:tcW w:w="759" w:type="pct"/>
            <w:tcBorders>
              <w:top w:val="nil"/>
              <w:left w:val="nil"/>
              <w:bottom w:val="single" w:sz="4" w:space="0" w:color="auto"/>
              <w:right w:val="single" w:sz="4" w:space="0" w:color="auto"/>
            </w:tcBorders>
            <w:shd w:val="clear" w:color="auto" w:fill="auto"/>
            <w:vAlign w:val="center"/>
            <w:hideMark/>
          </w:tcPr>
          <w:p w14:paraId="473F6166"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15</w:t>
            </w:r>
          </w:p>
        </w:tc>
        <w:tc>
          <w:tcPr>
            <w:tcW w:w="962" w:type="pct"/>
            <w:tcBorders>
              <w:top w:val="nil"/>
              <w:left w:val="nil"/>
              <w:bottom w:val="single" w:sz="4" w:space="0" w:color="auto"/>
              <w:right w:val="single" w:sz="4" w:space="0" w:color="auto"/>
            </w:tcBorders>
            <w:shd w:val="clear" w:color="auto" w:fill="auto"/>
            <w:vAlign w:val="center"/>
            <w:hideMark/>
          </w:tcPr>
          <w:p w14:paraId="6588518B"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27</w:t>
            </w:r>
          </w:p>
        </w:tc>
      </w:tr>
      <w:tr w:rsidR="0036792C" w:rsidRPr="0036792C" w14:paraId="3F737B57" w14:textId="77777777" w:rsidTr="0036792C">
        <w:trPr>
          <w:trHeight w:val="300"/>
        </w:trPr>
        <w:tc>
          <w:tcPr>
            <w:tcW w:w="663" w:type="pct"/>
            <w:vMerge/>
            <w:tcBorders>
              <w:top w:val="nil"/>
              <w:left w:val="single" w:sz="4" w:space="0" w:color="auto"/>
              <w:bottom w:val="single" w:sz="4" w:space="0" w:color="auto"/>
              <w:right w:val="single" w:sz="4" w:space="0" w:color="auto"/>
            </w:tcBorders>
            <w:vAlign w:val="center"/>
            <w:hideMark/>
          </w:tcPr>
          <w:p w14:paraId="43E142AD" w14:textId="77777777" w:rsidR="0036792C" w:rsidRPr="0036792C" w:rsidRDefault="0036792C" w:rsidP="0036792C">
            <w:pPr>
              <w:spacing w:after="0" w:line="240" w:lineRule="auto"/>
              <w:rPr>
                <w:rFonts w:ascii="Arial" w:eastAsia="Times New Roman" w:hAnsi="Arial" w:cs="Arial"/>
                <w:color w:val="000000"/>
                <w:sz w:val="18"/>
                <w:szCs w:val="18"/>
                <w:lang w:eastAsia="sl-SI"/>
              </w:rPr>
            </w:pPr>
          </w:p>
        </w:tc>
        <w:tc>
          <w:tcPr>
            <w:tcW w:w="569" w:type="pct"/>
            <w:vMerge/>
            <w:tcBorders>
              <w:top w:val="nil"/>
              <w:left w:val="single" w:sz="4" w:space="0" w:color="auto"/>
              <w:bottom w:val="single" w:sz="4" w:space="0" w:color="auto"/>
              <w:right w:val="single" w:sz="4" w:space="0" w:color="auto"/>
            </w:tcBorders>
            <w:vAlign w:val="center"/>
            <w:hideMark/>
          </w:tcPr>
          <w:p w14:paraId="33C7CF4C" w14:textId="77777777" w:rsidR="0036792C" w:rsidRPr="0036792C" w:rsidRDefault="0036792C" w:rsidP="0036792C">
            <w:pPr>
              <w:spacing w:after="0" w:line="240" w:lineRule="auto"/>
              <w:rPr>
                <w:rFonts w:ascii="Arial" w:eastAsia="Times New Roman" w:hAnsi="Arial" w:cs="Arial"/>
                <w:color w:val="000000"/>
                <w:sz w:val="18"/>
                <w:szCs w:val="18"/>
                <w:lang w:eastAsia="sl-SI"/>
              </w:rPr>
            </w:pPr>
          </w:p>
        </w:tc>
        <w:tc>
          <w:tcPr>
            <w:tcW w:w="2047" w:type="pct"/>
            <w:tcBorders>
              <w:top w:val="nil"/>
              <w:left w:val="nil"/>
              <w:bottom w:val="single" w:sz="4" w:space="0" w:color="auto"/>
              <w:right w:val="single" w:sz="4" w:space="0" w:color="auto"/>
            </w:tcBorders>
            <w:shd w:val="clear" w:color="auto" w:fill="auto"/>
            <w:vAlign w:val="center"/>
            <w:hideMark/>
          </w:tcPr>
          <w:p w14:paraId="13687865" w14:textId="77777777" w:rsidR="0036792C" w:rsidRPr="0036792C" w:rsidRDefault="0036792C" w:rsidP="0036792C">
            <w:pPr>
              <w:spacing w:after="0" w:line="240" w:lineRule="auto"/>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Postopek naročila male vrednosti</w:t>
            </w:r>
          </w:p>
        </w:tc>
        <w:tc>
          <w:tcPr>
            <w:tcW w:w="759" w:type="pct"/>
            <w:tcBorders>
              <w:top w:val="nil"/>
              <w:left w:val="nil"/>
              <w:bottom w:val="single" w:sz="4" w:space="0" w:color="auto"/>
              <w:right w:val="single" w:sz="4" w:space="0" w:color="auto"/>
            </w:tcBorders>
            <w:shd w:val="clear" w:color="auto" w:fill="auto"/>
            <w:vAlign w:val="center"/>
            <w:hideMark/>
          </w:tcPr>
          <w:p w14:paraId="29DF6FBE"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9</w:t>
            </w:r>
          </w:p>
        </w:tc>
        <w:tc>
          <w:tcPr>
            <w:tcW w:w="962" w:type="pct"/>
            <w:tcBorders>
              <w:top w:val="nil"/>
              <w:left w:val="nil"/>
              <w:bottom w:val="single" w:sz="4" w:space="0" w:color="auto"/>
              <w:right w:val="single" w:sz="4" w:space="0" w:color="auto"/>
            </w:tcBorders>
            <w:shd w:val="clear" w:color="auto" w:fill="auto"/>
            <w:vAlign w:val="center"/>
            <w:hideMark/>
          </w:tcPr>
          <w:p w14:paraId="7BCE9693"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15</w:t>
            </w:r>
          </w:p>
        </w:tc>
      </w:tr>
      <w:tr w:rsidR="0036792C" w:rsidRPr="0036792C" w14:paraId="5AE1B51C" w14:textId="77777777" w:rsidTr="0036792C">
        <w:trPr>
          <w:trHeight w:val="300"/>
        </w:trPr>
        <w:tc>
          <w:tcPr>
            <w:tcW w:w="663" w:type="pct"/>
            <w:vMerge/>
            <w:tcBorders>
              <w:top w:val="nil"/>
              <w:left w:val="single" w:sz="4" w:space="0" w:color="auto"/>
              <w:bottom w:val="single" w:sz="4" w:space="0" w:color="auto"/>
              <w:right w:val="single" w:sz="4" w:space="0" w:color="auto"/>
            </w:tcBorders>
            <w:vAlign w:val="center"/>
            <w:hideMark/>
          </w:tcPr>
          <w:p w14:paraId="4C4F8ED9" w14:textId="77777777" w:rsidR="0036792C" w:rsidRPr="0036792C" w:rsidRDefault="0036792C" w:rsidP="0036792C">
            <w:pPr>
              <w:spacing w:after="0" w:line="240" w:lineRule="auto"/>
              <w:rPr>
                <w:rFonts w:ascii="Arial" w:eastAsia="Times New Roman" w:hAnsi="Arial" w:cs="Arial"/>
                <w:color w:val="000000"/>
                <w:sz w:val="18"/>
                <w:szCs w:val="18"/>
                <w:lang w:eastAsia="sl-SI"/>
              </w:rPr>
            </w:pPr>
          </w:p>
        </w:tc>
        <w:tc>
          <w:tcPr>
            <w:tcW w:w="569" w:type="pct"/>
            <w:vMerge/>
            <w:tcBorders>
              <w:top w:val="nil"/>
              <w:left w:val="single" w:sz="4" w:space="0" w:color="auto"/>
              <w:bottom w:val="single" w:sz="4" w:space="0" w:color="auto"/>
              <w:right w:val="single" w:sz="4" w:space="0" w:color="auto"/>
            </w:tcBorders>
            <w:vAlign w:val="center"/>
            <w:hideMark/>
          </w:tcPr>
          <w:p w14:paraId="2327F74C" w14:textId="77777777" w:rsidR="0036792C" w:rsidRPr="0036792C" w:rsidRDefault="0036792C" w:rsidP="0036792C">
            <w:pPr>
              <w:spacing w:after="0" w:line="240" w:lineRule="auto"/>
              <w:rPr>
                <w:rFonts w:ascii="Arial" w:eastAsia="Times New Roman" w:hAnsi="Arial" w:cs="Arial"/>
                <w:color w:val="000000"/>
                <w:sz w:val="18"/>
                <w:szCs w:val="18"/>
                <w:lang w:eastAsia="sl-SI"/>
              </w:rPr>
            </w:pPr>
          </w:p>
        </w:tc>
        <w:tc>
          <w:tcPr>
            <w:tcW w:w="2047" w:type="pct"/>
            <w:tcBorders>
              <w:top w:val="nil"/>
              <w:left w:val="nil"/>
              <w:bottom w:val="single" w:sz="4" w:space="0" w:color="auto"/>
              <w:right w:val="single" w:sz="4" w:space="0" w:color="auto"/>
            </w:tcBorders>
            <w:shd w:val="clear" w:color="auto" w:fill="auto"/>
            <w:vAlign w:val="center"/>
            <w:hideMark/>
          </w:tcPr>
          <w:p w14:paraId="4F46D7A1" w14:textId="77777777" w:rsidR="0036792C" w:rsidRPr="0036792C" w:rsidRDefault="0036792C" w:rsidP="0036792C">
            <w:pPr>
              <w:spacing w:after="0" w:line="240" w:lineRule="auto"/>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Postopek s pogajanji brez predhodne objave</w:t>
            </w:r>
          </w:p>
        </w:tc>
        <w:tc>
          <w:tcPr>
            <w:tcW w:w="759" w:type="pct"/>
            <w:tcBorders>
              <w:top w:val="nil"/>
              <w:left w:val="nil"/>
              <w:bottom w:val="single" w:sz="4" w:space="0" w:color="auto"/>
              <w:right w:val="single" w:sz="4" w:space="0" w:color="auto"/>
            </w:tcBorders>
            <w:shd w:val="clear" w:color="auto" w:fill="auto"/>
            <w:vAlign w:val="center"/>
            <w:hideMark/>
          </w:tcPr>
          <w:p w14:paraId="6BCB1E17"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1</w:t>
            </w:r>
          </w:p>
        </w:tc>
        <w:tc>
          <w:tcPr>
            <w:tcW w:w="962" w:type="pct"/>
            <w:tcBorders>
              <w:top w:val="nil"/>
              <w:left w:val="nil"/>
              <w:bottom w:val="single" w:sz="4" w:space="0" w:color="auto"/>
              <w:right w:val="single" w:sz="4" w:space="0" w:color="auto"/>
            </w:tcBorders>
            <w:shd w:val="clear" w:color="auto" w:fill="auto"/>
            <w:vAlign w:val="center"/>
            <w:hideMark/>
          </w:tcPr>
          <w:p w14:paraId="6A4E5A0E"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1</w:t>
            </w:r>
          </w:p>
        </w:tc>
      </w:tr>
      <w:tr w:rsidR="0036792C" w:rsidRPr="0036792C" w14:paraId="4837A10A" w14:textId="77777777" w:rsidTr="0036792C">
        <w:trPr>
          <w:trHeight w:val="300"/>
        </w:trPr>
        <w:tc>
          <w:tcPr>
            <w:tcW w:w="663" w:type="pct"/>
            <w:vMerge/>
            <w:tcBorders>
              <w:top w:val="nil"/>
              <w:left w:val="single" w:sz="4" w:space="0" w:color="auto"/>
              <w:bottom w:val="single" w:sz="4" w:space="0" w:color="auto"/>
              <w:right w:val="single" w:sz="4" w:space="0" w:color="auto"/>
            </w:tcBorders>
            <w:vAlign w:val="center"/>
            <w:hideMark/>
          </w:tcPr>
          <w:p w14:paraId="1FEDCDD6" w14:textId="77777777" w:rsidR="0036792C" w:rsidRPr="0036792C" w:rsidRDefault="0036792C" w:rsidP="0036792C">
            <w:pPr>
              <w:spacing w:after="0" w:line="240" w:lineRule="auto"/>
              <w:rPr>
                <w:rFonts w:ascii="Arial" w:eastAsia="Times New Roman" w:hAnsi="Arial" w:cs="Arial"/>
                <w:color w:val="000000"/>
                <w:sz w:val="18"/>
                <w:szCs w:val="18"/>
                <w:lang w:eastAsia="sl-SI"/>
              </w:rPr>
            </w:pPr>
          </w:p>
        </w:tc>
        <w:tc>
          <w:tcPr>
            <w:tcW w:w="569" w:type="pct"/>
            <w:vMerge w:val="restart"/>
            <w:tcBorders>
              <w:top w:val="nil"/>
              <w:left w:val="single" w:sz="4" w:space="0" w:color="auto"/>
              <w:bottom w:val="single" w:sz="4" w:space="0" w:color="auto"/>
              <w:right w:val="single" w:sz="4" w:space="0" w:color="auto"/>
            </w:tcBorders>
            <w:shd w:val="clear" w:color="auto" w:fill="auto"/>
            <w:vAlign w:val="center"/>
            <w:hideMark/>
          </w:tcPr>
          <w:p w14:paraId="00FE5C58" w14:textId="77777777" w:rsidR="0036792C" w:rsidRPr="0036792C" w:rsidRDefault="0036792C" w:rsidP="0036792C">
            <w:pPr>
              <w:spacing w:after="0" w:line="240" w:lineRule="auto"/>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Storitve</w:t>
            </w:r>
          </w:p>
        </w:tc>
        <w:tc>
          <w:tcPr>
            <w:tcW w:w="2047" w:type="pct"/>
            <w:tcBorders>
              <w:top w:val="nil"/>
              <w:left w:val="nil"/>
              <w:bottom w:val="single" w:sz="4" w:space="0" w:color="auto"/>
              <w:right w:val="single" w:sz="4" w:space="0" w:color="auto"/>
            </w:tcBorders>
            <w:shd w:val="clear" w:color="auto" w:fill="auto"/>
            <w:vAlign w:val="center"/>
            <w:hideMark/>
          </w:tcPr>
          <w:p w14:paraId="39294807" w14:textId="77777777" w:rsidR="0036792C" w:rsidRPr="0036792C" w:rsidRDefault="0036792C" w:rsidP="0036792C">
            <w:pPr>
              <w:spacing w:after="0" w:line="240" w:lineRule="auto"/>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Odprti postopek</w:t>
            </w:r>
          </w:p>
        </w:tc>
        <w:tc>
          <w:tcPr>
            <w:tcW w:w="759" w:type="pct"/>
            <w:tcBorders>
              <w:top w:val="nil"/>
              <w:left w:val="nil"/>
              <w:bottom w:val="single" w:sz="4" w:space="0" w:color="auto"/>
              <w:right w:val="single" w:sz="4" w:space="0" w:color="auto"/>
            </w:tcBorders>
            <w:shd w:val="clear" w:color="auto" w:fill="auto"/>
            <w:vAlign w:val="center"/>
            <w:hideMark/>
          </w:tcPr>
          <w:p w14:paraId="7FBD06E3"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2</w:t>
            </w:r>
          </w:p>
        </w:tc>
        <w:tc>
          <w:tcPr>
            <w:tcW w:w="962" w:type="pct"/>
            <w:tcBorders>
              <w:top w:val="nil"/>
              <w:left w:val="nil"/>
              <w:bottom w:val="single" w:sz="4" w:space="0" w:color="auto"/>
              <w:right w:val="single" w:sz="4" w:space="0" w:color="auto"/>
            </w:tcBorders>
            <w:shd w:val="clear" w:color="auto" w:fill="auto"/>
            <w:vAlign w:val="center"/>
            <w:hideMark/>
          </w:tcPr>
          <w:p w14:paraId="11BE2FAC"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2</w:t>
            </w:r>
          </w:p>
        </w:tc>
      </w:tr>
      <w:tr w:rsidR="0036792C" w:rsidRPr="0036792C" w14:paraId="794ED5A9" w14:textId="77777777" w:rsidTr="0036792C">
        <w:trPr>
          <w:trHeight w:val="300"/>
        </w:trPr>
        <w:tc>
          <w:tcPr>
            <w:tcW w:w="663" w:type="pct"/>
            <w:vMerge/>
            <w:tcBorders>
              <w:top w:val="nil"/>
              <w:left w:val="single" w:sz="4" w:space="0" w:color="auto"/>
              <w:bottom w:val="single" w:sz="4" w:space="0" w:color="auto"/>
              <w:right w:val="single" w:sz="4" w:space="0" w:color="auto"/>
            </w:tcBorders>
            <w:vAlign w:val="center"/>
            <w:hideMark/>
          </w:tcPr>
          <w:p w14:paraId="1929E862" w14:textId="77777777" w:rsidR="0036792C" w:rsidRPr="0036792C" w:rsidRDefault="0036792C" w:rsidP="0036792C">
            <w:pPr>
              <w:spacing w:after="0" w:line="240" w:lineRule="auto"/>
              <w:rPr>
                <w:rFonts w:ascii="Arial" w:eastAsia="Times New Roman" w:hAnsi="Arial" w:cs="Arial"/>
                <w:color w:val="000000"/>
                <w:sz w:val="18"/>
                <w:szCs w:val="18"/>
                <w:lang w:eastAsia="sl-SI"/>
              </w:rPr>
            </w:pPr>
          </w:p>
        </w:tc>
        <w:tc>
          <w:tcPr>
            <w:tcW w:w="569" w:type="pct"/>
            <w:vMerge/>
            <w:tcBorders>
              <w:top w:val="nil"/>
              <w:left w:val="single" w:sz="4" w:space="0" w:color="auto"/>
              <w:bottom w:val="single" w:sz="4" w:space="0" w:color="auto"/>
              <w:right w:val="single" w:sz="4" w:space="0" w:color="auto"/>
            </w:tcBorders>
            <w:vAlign w:val="center"/>
            <w:hideMark/>
          </w:tcPr>
          <w:p w14:paraId="77C4B2B8" w14:textId="77777777" w:rsidR="0036792C" w:rsidRPr="0036792C" w:rsidRDefault="0036792C" w:rsidP="0036792C">
            <w:pPr>
              <w:spacing w:after="0" w:line="240" w:lineRule="auto"/>
              <w:rPr>
                <w:rFonts w:ascii="Arial" w:eastAsia="Times New Roman" w:hAnsi="Arial" w:cs="Arial"/>
                <w:color w:val="000000"/>
                <w:sz w:val="18"/>
                <w:szCs w:val="18"/>
                <w:lang w:eastAsia="sl-SI"/>
              </w:rPr>
            </w:pPr>
          </w:p>
        </w:tc>
        <w:tc>
          <w:tcPr>
            <w:tcW w:w="2047" w:type="pct"/>
            <w:tcBorders>
              <w:top w:val="nil"/>
              <w:left w:val="nil"/>
              <w:bottom w:val="single" w:sz="4" w:space="0" w:color="auto"/>
              <w:right w:val="single" w:sz="4" w:space="0" w:color="auto"/>
            </w:tcBorders>
            <w:shd w:val="clear" w:color="auto" w:fill="auto"/>
            <w:vAlign w:val="center"/>
            <w:hideMark/>
          </w:tcPr>
          <w:p w14:paraId="500922BF" w14:textId="77777777" w:rsidR="0036792C" w:rsidRPr="0036792C" w:rsidRDefault="0036792C" w:rsidP="0036792C">
            <w:pPr>
              <w:spacing w:after="0" w:line="240" w:lineRule="auto"/>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Postopek naročila male vrednosti</w:t>
            </w:r>
          </w:p>
        </w:tc>
        <w:tc>
          <w:tcPr>
            <w:tcW w:w="759" w:type="pct"/>
            <w:tcBorders>
              <w:top w:val="nil"/>
              <w:left w:val="nil"/>
              <w:bottom w:val="single" w:sz="4" w:space="0" w:color="auto"/>
              <w:right w:val="single" w:sz="4" w:space="0" w:color="auto"/>
            </w:tcBorders>
            <w:shd w:val="clear" w:color="auto" w:fill="auto"/>
            <w:vAlign w:val="center"/>
            <w:hideMark/>
          </w:tcPr>
          <w:p w14:paraId="0986D46E"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5</w:t>
            </w:r>
          </w:p>
        </w:tc>
        <w:tc>
          <w:tcPr>
            <w:tcW w:w="962" w:type="pct"/>
            <w:tcBorders>
              <w:top w:val="nil"/>
              <w:left w:val="nil"/>
              <w:bottom w:val="single" w:sz="4" w:space="0" w:color="auto"/>
              <w:right w:val="single" w:sz="4" w:space="0" w:color="auto"/>
            </w:tcBorders>
            <w:shd w:val="clear" w:color="auto" w:fill="auto"/>
            <w:vAlign w:val="center"/>
            <w:hideMark/>
          </w:tcPr>
          <w:p w14:paraId="149027AD"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7</w:t>
            </w:r>
          </w:p>
        </w:tc>
      </w:tr>
      <w:tr w:rsidR="0036792C" w:rsidRPr="0036792C" w14:paraId="2906E8AB" w14:textId="77777777" w:rsidTr="0036792C">
        <w:trPr>
          <w:trHeight w:val="300"/>
        </w:trPr>
        <w:tc>
          <w:tcPr>
            <w:tcW w:w="663" w:type="pct"/>
            <w:vMerge/>
            <w:tcBorders>
              <w:top w:val="nil"/>
              <w:left w:val="single" w:sz="4" w:space="0" w:color="auto"/>
              <w:bottom w:val="single" w:sz="4" w:space="0" w:color="auto"/>
              <w:right w:val="single" w:sz="4" w:space="0" w:color="auto"/>
            </w:tcBorders>
            <w:vAlign w:val="center"/>
            <w:hideMark/>
          </w:tcPr>
          <w:p w14:paraId="6067AEFA" w14:textId="77777777" w:rsidR="0036792C" w:rsidRPr="0036792C" w:rsidRDefault="0036792C" w:rsidP="0036792C">
            <w:pPr>
              <w:spacing w:after="0" w:line="240" w:lineRule="auto"/>
              <w:rPr>
                <w:rFonts w:ascii="Arial" w:eastAsia="Times New Roman" w:hAnsi="Arial" w:cs="Arial"/>
                <w:color w:val="000000"/>
                <w:sz w:val="18"/>
                <w:szCs w:val="18"/>
                <w:lang w:eastAsia="sl-SI"/>
              </w:rPr>
            </w:pPr>
          </w:p>
        </w:tc>
        <w:tc>
          <w:tcPr>
            <w:tcW w:w="569" w:type="pct"/>
            <w:vMerge w:val="restart"/>
            <w:tcBorders>
              <w:top w:val="nil"/>
              <w:left w:val="single" w:sz="4" w:space="0" w:color="auto"/>
              <w:bottom w:val="single" w:sz="4" w:space="0" w:color="auto"/>
              <w:right w:val="single" w:sz="4" w:space="0" w:color="auto"/>
            </w:tcBorders>
            <w:shd w:val="clear" w:color="auto" w:fill="auto"/>
            <w:vAlign w:val="center"/>
            <w:hideMark/>
          </w:tcPr>
          <w:p w14:paraId="04B08CF5" w14:textId="77777777" w:rsidR="0036792C" w:rsidRPr="0036792C" w:rsidRDefault="0036792C" w:rsidP="0036792C">
            <w:pPr>
              <w:spacing w:after="0" w:line="240" w:lineRule="auto"/>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Gradnje</w:t>
            </w:r>
          </w:p>
        </w:tc>
        <w:tc>
          <w:tcPr>
            <w:tcW w:w="2047" w:type="pct"/>
            <w:tcBorders>
              <w:top w:val="nil"/>
              <w:left w:val="nil"/>
              <w:bottom w:val="single" w:sz="4" w:space="0" w:color="auto"/>
              <w:right w:val="single" w:sz="4" w:space="0" w:color="auto"/>
            </w:tcBorders>
            <w:shd w:val="clear" w:color="auto" w:fill="auto"/>
            <w:vAlign w:val="center"/>
            <w:hideMark/>
          </w:tcPr>
          <w:p w14:paraId="041C4835" w14:textId="77777777" w:rsidR="0036792C" w:rsidRPr="0036792C" w:rsidRDefault="0036792C" w:rsidP="0036792C">
            <w:pPr>
              <w:spacing w:after="0" w:line="240" w:lineRule="auto"/>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Odprti postopek</w:t>
            </w:r>
          </w:p>
        </w:tc>
        <w:tc>
          <w:tcPr>
            <w:tcW w:w="759" w:type="pct"/>
            <w:tcBorders>
              <w:top w:val="nil"/>
              <w:left w:val="nil"/>
              <w:bottom w:val="single" w:sz="4" w:space="0" w:color="auto"/>
              <w:right w:val="single" w:sz="4" w:space="0" w:color="auto"/>
            </w:tcBorders>
            <w:shd w:val="clear" w:color="auto" w:fill="auto"/>
            <w:vAlign w:val="center"/>
            <w:hideMark/>
          </w:tcPr>
          <w:p w14:paraId="4C0ACB61"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2</w:t>
            </w:r>
          </w:p>
        </w:tc>
        <w:tc>
          <w:tcPr>
            <w:tcW w:w="962" w:type="pct"/>
            <w:tcBorders>
              <w:top w:val="nil"/>
              <w:left w:val="nil"/>
              <w:bottom w:val="single" w:sz="4" w:space="0" w:color="auto"/>
              <w:right w:val="single" w:sz="4" w:space="0" w:color="auto"/>
            </w:tcBorders>
            <w:shd w:val="clear" w:color="auto" w:fill="auto"/>
            <w:vAlign w:val="center"/>
            <w:hideMark/>
          </w:tcPr>
          <w:p w14:paraId="552935EF"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10</w:t>
            </w:r>
          </w:p>
        </w:tc>
      </w:tr>
      <w:tr w:rsidR="0036792C" w:rsidRPr="0036792C" w14:paraId="790E25AA" w14:textId="77777777" w:rsidTr="0036792C">
        <w:trPr>
          <w:trHeight w:val="300"/>
        </w:trPr>
        <w:tc>
          <w:tcPr>
            <w:tcW w:w="663" w:type="pct"/>
            <w:vMerge/>
            <w:tcBorders>
              <w:top w:val="nil"/>
              <w:left w:val="single" w:sz="4" w:space="0" w:color="auto"/>
              <w:bottom w:val="single" w:sz="4" w:space="0" w:color="auto"/>
              <w:right w:val="single" w:sz="4" w:space="0" w:color="auto"/>
            </w:tcBorders>
            <w:vAlign w:val="center"/>
            <w:hideMark/>
          </w:tcPr>
          <w:p w14:paraId="0918AF9B" w14:textId="77777777" w:rsidR="0036792C" w:rsidRPr="0036792C" w:rsidRDefault="0036792C" w:rsidP="0036792C">
            <w:pPr>
              <w:spacing w:after="0" w:line="240" w:lineRule="auto"/>
              <w:rPr>
                <w:rFonts w:ascii="Arial" w:eastAsia="Times New Roman" w:hAnsi="Arial" w:cs="Arial"/>
                <w:color w:val="000000"/>
                <w:sz w:val="18"/>
                <w:szCs w:val="18"/>
                <w:lang w:eastAsia="sl-SI"/>
              </w:rPr>
            </w:pPr>
          </w:p>
        </w:tc>
        <w:tc>
          <w:tcPr>
            <w:tcW w:w="569" w:type="pct"/>
            <w:vMerge/>
            <w:tcBorders>
              <w:top w:val="nil"/>
              <w:left w:val="single" w:sz="4" w:space="0" w:color="auto"/>
              <w:bottom w:val="single" w:sz="4" w:space="0" w:color="auto"/>
              <w:right w:val="single" w:sz="4" w:space="0" w:color="auto"/>
            </w:tcBorders>
            <w:vAlign w:val="center"/>
            <w:hideMark/>
          </w:tcPr>
          <w:p w14:paraId="13158BBA" w14:textId="77777777" w:rsidR="0036792C" w:rsidRPr="0036792C" w:rsidRDefault="0036792C" w:rsidP="0036792C">
            <w:pPr>
              <w:spacing w:after="0" w:line="240" w:lineRule="auto"/>
              <w:rPr>
                <w:rFonts w:ascii="Arial" w:eastAsia="Times New Roman" w:hAnsi="Arial" w:cs="Arial"/>
                <w:color w:val="000000"/>
                <w:sz w:val="18"/>
                <w:szCs w:val="18"/>
                <w:lang w:eastAsia="sl-SI"/>
              </w:rPr>
            </w:pPr>
          </w:p>
        </w:tc>
        <w:tc>
          <w:tcPr>
            <w:tcW w:w="2047" w:type="pct"/>
            <w:tcBorders>
              <w:top w:val="nil"/>
              <w:left w:val="nil"/>
              <w:bottom w:val="single" w:sz="4" w:space="0" w:color="auto"/>
              <w:right w:val="single" w:sz="4" w:space="0" w:color="auto"/>
            </w:tcBorders>
            <w:shd w:val="clear" w:color="auto" w:fill="auto"/>
            <w:vAlign w:val="center"/>
            <w:hideMark/>
          </w:tcPr>
          <w:p w14:paraId="3C9E1DCF" w14:textId="77777777" w:rsidR="0036792C" w:rsidRPr="0036792C" w:rsidRDefault="0036792C" w:rsidP="0036792C">
            <w:pPr>
              <w:spacing w:after="0" w:line="240" w:lineRule="auto"/>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Postopek naročila male vrednosti</w:t>
            </w:r>
          </w:p>
        </w:tc>
        <w:tc>
          <w:tcPr>
            <w:tcW w:w="759" w:type="pct"/>
            <w:tcBorders>
              <w:top w:val="nil"/>
              <w:left w:val="nil"/>
              <w:bottom w:val="single" w:sz="4" w:space="0" w:color="auto"/>
              <w:right w:val="single" w:sz="4" w:space="0" w:color="auto"/>
            </w:tcBorders>
            <w:shd w:val="clear" w:color="auto" w:fill="auto"/>
            <w:vAlign w:val="center"/>
            <w:hideMark/>
          </w:tcPr>
          <w:p w14:paraId="18EA73BB"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3</w:t>
            </w:r>
          </w:p>
        </w:tc>
        <w:tc>
          <w:tcPr>
            <w:tcW w:w="962" w:type="pct"/>
            <w:tcBorders>
              <w:top w:val="nil"/>
              <w:left w:val="nil"/>
              <w:bottom w:val="single" w:sz="4" w:space="0" w:color="auto"/>
              <w:right w:val="single" w:sz="4" w:space="0" w:color="auto"/>
            </w:tcBorders>
            <w:shd w:val="clear" w:color="auto" w:fill="auto"/>
            <w:vAlign w:val="center"/>
            <w:hideMark/>
          </w:tcPr>
          <w:p w14:paraId="75668520"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7</w:t>
            </w:r>
          </w:p>
        </w:tc>
      </w:tr>
      <w:tr w:rsidR="0036792C" w:rsidRPr="0036792C" w14:paraId="6A5BC573" w14:textId="77777777" w:rsidTr="0036792C">
        <w:trPr>
          <w:trHeight w:val="300"/>
        </w:trPr>
        <w:tc>
          <w:tcPr>
            <w:tcW w:w="663" w:type="pct"/>
            <w:tcBorders>
              <w:top w:val="nil"/>
              <w:left w:val="single" w:sz="4" w:space="0" w:color="auto"/>
              <w:bottom w:val="single" w:sz="4" w:space="0" w:color="auto"/>
              <w:right w:val="single" w:sz="4" w:space="0" w:color="auto"/>
            </w:tcBorders>
            <w:shd w:val="clear" w:color="auto" w:fill="auto"/>
            <w:vAlign w:val="center"/>
            <w:hideMark/>
          </w:tcPr>
          <w:p w14:paraId="2EC7F381" w14:textId="77777777" w:rsidR="0036792C" w:rsidRPr="0036792C" w:rsidRDefault="0036792C" w:rsidP="0036792C">
            <w:pPr>
              <w:spacing w:after="0" w:line="240" w:lineRule="auto"/>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Infrastrukturno</w:t>
            </w:r>
          </w:p>
        </w:tc>
        <w:tc>
          <w:tcPr>
            <w:tcW w:w="569" w:type="pct"/>
            <w:tcBorders>
              <w:top w:val="nil"/>
              <w:left w:val="nil"/>
              <w:bottom w:val="single" w:sz="4" w:space="0" w:color="auto"/>
              <w:right w:val="single" w:sz="4" w:space="0" w:color="auto"/>
            </w:tcBorders>
            <w:shd w:val="clear" w:color="auto" w:fill="auto"/>
            <w:vAlign w:val="center"/>
            <w:hideMark/>
          </w:tcPr>
          <w:p w14:paraId="47D5625F" w14:textId="77777777" w:rsidR="0036792C" w:rsidRPr="0036792C" w:rsidRDefault="0036792C" w:rsidP="0036792C">
            <w:pPr>
              <w:spacing w:after="0" w:line="240" w:lineRule="auto"/>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Storitve</w:t>
            </w:r>
          </w:p>
        </w:tc>
        <w:tc>
          <w:tcPr>
            <w:tcW w:w="2047" w:type="pct"/>
            <w:tcBorders>
              <w:top w:val="nil"/>
              <w:left w:val="nil"/>
              <w:bottom w:val="single" w:sz="4" w:space="0" w:color="auto"/>
              <w:right w:val="single" w:sz="4" w:space="0" w:color="auto"/>
            </w:tcBorders>
            <w:shd w:val="clear" w:color="auto" w:fill="auto"/>
            <w:vAlign w:val="center"/>
            <w:hideMark/>
          </w:tcPr>
          <w:p w14:paraId="602BAD6D" w14:textId="77777777" w:rsidR="0036792C" w:rsidRPr="0036792C" w:rsidRDefault="0036792C" w:rsidP="0036792C">
            <w:pPr>
              <w:spacing w:after="0" w:line="240" w:lineRule="auto"/>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Postopek s pogajanji po predhodni objavi</w:t>
            </w:r>
          </w:p>
        </w:tc>
        <w:tc>
          <w:tcPr>
            <w:tcW w:w="759" w:type="pct"/>
            <w:tcBorders>
              <w:top w:val="nil"/>
              <w:left w:val="nil"/>
              <w:bottom w:val="single" w:sz="4" w:space="0" w:color="auto"/>
              <w:right w:val="single" w:sz="4" w:space="0" w:color="auto"/>
            </w:tcBorders>
            <w:shd w:val="clear" w:color="auto" w:fill="auto"/>
            <w:vAlign w:val="center"/>
            <w:hideMark/>
          </w:tcPr>
          <w:p w14:paraId="06A9236A"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3</w:t>
            </w:r>
          </w:p>
        </w:tc>
        <w:tc>
          <w:tcPr>
            <w:tcW w:w="962" w:type="pct"/>
            <w:tcBorders>
              <w:top w:val="nil"/>
              <w:left w:val="nil"/>
              <w:bottom w:val="single" w:sz="4" w:space="0" w:color="auto"/>
              <w:right w:val="single" w:sz="4" w:space="0" w:color="auto"/>
            </w:tcBorders>
            <w:shd w:val="clear" w:color="auto" w:fill="auto"/>
            <w:vAlign w:val="center"/>
            <w:hideMark/>
          </w:tcPr>
          <w:p w14:paraId="21C053CE" w14:textId="77777777" w:rsidR="0036792C" w:rsidRPr="0036792C" w:rsidRDefault="0036792C" w:rsidP="0036792C">
            <w:pPr>
              <w:spacing w:after="0" w:line="240" w:lineRule="auto"/>
              <w:jc w:val="right"/>
              <w:rPr>
                <w:rFonts w:ascii="Arial" w:eastAsia="Times New Roman" w:hAnsi="Arial" w:cs="Arial"/>
                <w:color w:val="000000"/>
                <w:sz w:val="18"/>
                <w:szCs w:val="18"/>
                <w:lang w:eastAsia="sl-SI"/>
              </w:rPr>
            </w:pPr>
            <w:r w:rsidRPr="0036792C">
              <w:rPr>
                <w:rFonts w:ascii="Arial" w:eastAsia="Times New Roman" w:hAnsi="Arial" w:cs="Arial"/>
                <w:color w:val="000000"/>
                <w:sz w:val="18"/>
                <w:szCs w:val="18"/>
                <w:lang w:eastAsia="sl-SI"/>
              </w:rPr>
              <w:t>3</w:t>
            </w:r>
          </w:p>
        </w:tc>
      </w:tr>
    </w:tbl>
    <w:p w14:paraId="64C87AB0" w14:textId="237D99F3" w:rsidR="00FD0DD3" w:rsidRPr="0036792C" w:rsidRDefault="00FD0DD3" w:rsidP="004A613D">
      <w:pPr>
        <w:spacing w:after="0" w:line="240" w:lineRule="auto"/>
        <w:jc w:val="center"/>
        <w:rPr>
          <w:rFonts w:ascii="Arial" w:hAnsi="Arial" w:cs="Arial"/>
          <w:sz w:val="18"/>
        </w:rPr>
      </w:pPr>
    </w:p>
    <w:p w14:paraId="5615E034" w14:textId="01F69B75" w:rsidR="00B37E65" w:rsidRPr="0036792C" w:rsidRDefault="00B37E65" w:rsidP="004A613D">
      <w:pPr>
        <w:spacing w:after="0" w:line="240" w:lineRule="auto"/>
        <w:jc w:val="center"/>
        <w:rPr>
          <w:rFonts w:ascii="Arial" w:hAnsi="Arial" w:cs="Arial"/>
          <w:sz w:val="18"/>
        </w:rPr>
      </w:pPr>
      <w:r w:rsidRPr="0036792C">
        <w:rPr>
          <w:rFonts w:ascii="Arial" w:hAnsi="Arial" w:cs="Arial"/>
          <w:sz w:val="18"/>
        </w:rPr>
        <w:t>Vir: Statistični podatki o javni</w:t>
      </w:r>
      <w:r w:rsidR="00612CAA" w:rsidRPr="0036792C">
        <w:rPr>
          <w:rFonts w:ascii="Arial" w:hAnsi="Arial" w:cs="Arial"/>
          <w:sz w:val="18"/>
        </w:rPr>
        <w:t>h naročilih, oddanih v letu 20</w:t>
      </w:r>
      <w:r w:rsidR="00FD0DD3" w:rsidRPr="0036792C">
        <w:rPr>
          <w:rFonts w:ascii="Arial" w:hAnsi="Arial" w:cs="Arial"/>
          <w:sz w:val="18"/>
        </w:rPr>
        <w:t>2</w:t>
      </w:r>
      <w:r w:rsidR="0036792C" w:rsidRPr="0036792C">
        <w:rPr>
          <w:rFonts w:ascii="Arial" w:hAnsi="Arial" w:cs="Arial"/>
          <w:sz w:val="18"/>
        </w:rPr>
        <w:t>1</w:t>
      </w:r>
      <w:r w:rsidR="00B0329F">
        <w:rPr>
          <w:rFonts w:ascii="Arial" w:hAnsi="Arial" w:cs="Arial"/>
          <w:sz w:val="18"/>
        </w:rPr>
        <w:t>.</w:t>
      </w:r>
    </w:p>
    <w:p w14:paraId="3CF332BE" w14:textId="77777777" w:rsidR="004E69E6" w:rsidRPr="00121376" w:rsidRDefault="004E69E6" w:rsidP="004A613D">
      <w:pPr>
        <w:spacing w:after="0" w:line="240" w:lineRule="auto"/>
        <w:jc w:val="center"/>
        <w:rPr>
          <w:rFonts w:ascii="Arial" w:hAnsi="Arial" w:cs="Arial"/>
          <w:sz w:val="18"/>
          <w:highlight w:val="yellow"/>
        </w:rPr>
      </w:pPr>
    </w:p>
    <w:p w14:paraId="537B0A19" w14:textId="77777777" w:rsidR="004E69E6" w:rsidRPr="00121376" w:rsidRDefault="004E69E6" w:rsidP="00C43679">
      <w:pPr>
        <w:pStyle w:val="ZADEVA"/>
        <w:ind w:left="0" w:firstLine="0"/>
        <w:jc w:val="both"/>
        <w:rPr>
          <w:rFonts w:cs="Arial"/>
          <w:b w:val="0"/>
          <w:szCs w:val="20"/>
          <w:highlight w:val="yellow"/>
          <w:lang w:val="sl-SI"/>
        </w:rPr>
      </w:pPr>
    </w:p>
    <w:p w14:paraId="130F0C35" w14:textId="77777777" w:rsidR="0001172F" w:rsidRPr="00121376" w:rsidRDefault="0001172F">
      <w:pPr>
        <w:rPr>
          <w:rFonts w:ascii="Arial" w:eastAsiaTheme="majorEastAsia" w:hAnsi="Arial" w:cs="Arial"/>
          <w:color w:val="2F5496" w:themeColor="accent1" w:themeShade="BF"/>
          <w:highlight w:val="yellow"/>
        </w:rPr>
      </w:pPr>
      <w:r w:rsidRPr="00121376">
        <w:rPr>
          <w:rFonts w:ascii="Arial" w:hAnsi="Arial" w:cs="Arial"/>
          <w:highlight w:val="yellow"/>
        </w:rPr>
        <w:br w:type="page"/>
      </w:r>
    </w:p>
    <w:p w14:paraId="5EEDB018" w14:textId="60EA2EB7" w:rsidR="00B905EB" w:rsidRPr="00867E45" w:rsidRDefault="00B905EB" w:rsidP="00B905EB">
      <w:pPr>
        <w:pStyle w:val="Naslov2"/>
        <w:rPr>
          <w:rFonts w:ascii="Arial" w:hAnsi="Arial" w:cs="Arial"/>
          <w:szCs w:val="20"/>
        </w:rPr>
      </w:pPr>
      <w:bookmarkStart w:id="41" w:name="_Toc113009124"/>
      <w:r w:rsidRPr="00867E45">
        <w:rPr>
          <w:rFonts w:ascii="Arial" w:hAnsi="Arial" w:cs="Arial"/>
          <w:sz w:val="22"/>
          <w:szCs w:val="22"/>
        </w:rPr>
        <w:lastRenderedPageBreak/>
        <w:t>2.</w:t>
      </w:r>
      <w:r w:rsidR="00FA2740" w:rsidRPr="00867E45">
        <w:rPr>
          <w:rFonts w:ascii="Arial" w:hAnsi="Arial" w:cs="Arial"/>
          <w:sz w:val="22"/>
          <w:szCs w:val="22"/>
        </w:rPr>
        <w:t>7</w:t>
      </w:r>
      <w:r w:rsidRPr="00867E45">
        <w:rPr>
          <w:rFonts w:ascii="Arial" w:hAnsi="Arial" w:cs="Arial"/>
          <w:sz w:val="22"/>
          <w:szCs w:val="22"/>
        </w:rPr>
        <w:t xml:space="preserve"> Največji naročniki, najuspešnejši ponudniki in največja naročila</w:t>
      </w:r>
      <w:bookmarkEnd w:id="41"/>
    </w:p>
    <w:p w14:paraId="0032DAC2" w14:textId="01ECD0C1" w:rsidR="00CB617D" w:rsidRPr="00867E45" w:rsidRDefault="00CB617D" w:rsidP="004611B6">
      <w:pPr>
        <w:pStyle w:val="ZADEVA"/>
        <w:ind w:left="0" w:firstLine="0"/>
        <w:jc w:val="both"/>
        <w:rPr>
          <w:rFonts w:cs="Arial"/>
          <w:b w:val="0"/>
          <w:szCs w:val="20"/>
          <w:lang w:val="sl-SI"/>
        </w:rPr>
      </w:pPr>
    </w:p>
    <w:p w14:paraId="34CA974B" w14:textId="0FC70D38" w:rsidR="00A25CC2" w:rsidRPr="00867E45" w:rsidRDefault="00A25CC2" w:rsidP="00A25CC2">
      <w:pPr>
        <w:pStyle w:val="Naslov3"/>
        <w:rPr>
          <w:rFonts w:ascii="Arial" w:hAnsi="Arial" w:cs="Arial"/>
          <w:sz w:val="22"/>
          <w:szCs w:val="22"/>
        </w:rPr>
      </w:pPr>
      <w:bookmarkStart w:id="42" w:name="_Toc113009125"/>
      <w:r w:rsidRPr="00867E45">
        <w:rPr>
          <w:rFonts w:ascii="Arial" w:hAnsi="Arial" w:cs="Arial"/>
          <w:sz w:val="22"/>
          <w:szCs w:val="22"/>
        </w:rPr>
        <w:t>2.</w:t>
      </w:r>
      <w:r w:rsidR="00FA2740" w:rsidRPr="00867E45">
        <w:rPr>
          <w:rFonts w:ascii="Arial" w:hAnsi="Arial" w:cs="Arial"/>
          <w:sz w:val="22"/>
          <w:szCs w:val="22"/>
        </w:rPr>
        <w:t>7</w:t>
      </w:r>
      <w:r w:rsidRPr="00867E45">
        <w:rPr>
          <w:rFonts w:ascii="Arial" w:hAnsi="Arial" w:cs="Arial"/>
          <w:sz w:val="22"/>
          <w:szCs w:val="22"/>
        </w:rPr>
        <w:t>.1 Naročniki z največjo vrednostjo oddanih naročil v letu 20</w:t>
      </w:r>
      <w:r w:rsidR="004D43C6" w:rsidRPr="00867E45">
        <w:rPr>
          <w:rFonts w:ascii="Arial" w:hAnsi="Arial" w:cs="Arial"/>
          <w:sz w:val="22"/>
          <w:szCs w:val="22"/>
        </w:rPr>
        <w:t>2</w:t>
      </w:r>
      <w:r w:rsidR="00867E45" w:rsidRPr="00867E45">
        <w:rPr>
          <w:rFonts w:ascii="Arial" w:hAnsi="Arial" w:cs="Arial"/>
          <w:sz w:val="22"/>
          <w:szCs w:val="22"/>
        </w:rPr>
        <w:t>1</w:t>
      </w:r>
      <w:bookmarkEnd w:id="42"/>
    </w:p>
    <w:p w14:paraId="5B1AF42F" w14:textId="77777777" w:rsidR="00B905EB" w:rsidRPr="00121376" w:rsidRDefault="00B905EB" w:rsidP="00854405">
      <w:pPr>
        <w:pStyle w:val="ZADEVA"/>
        <w:jc w:val="both"/>
        <w:rPr>
          <w:rFonts w:cs="Arial"/>
          <w:b w:val="0"/>
          <w:szCs w:val="20"/>
          <w:highlight w:val="yellow"/>
          <w:lang w:val="sl-SI"/>
        </w:rPr>
      </w:pPr>
    </w:p>
    <w:p w14:paraId="7A191C28" w14:textId="59761B35" w:rsidR="00867E45" w:rsidRPr="00867E45" w:rsidRDefault="00711BE8" w:rsidP="00E800C2">
      <w:pPr>
        <w:spacing w:line="360" w:lineRule="auto"/>
        <w:jc w:val="both"/>
        <w:rPr>
          <w:rFonts w:ascii="Arial" w:hAnsi="Arial" w:cs="Arial"/>
          <w:sz w:val="20"/>
          <w:szCs w:val="20"/>
        </w:rPr>
      </w:pPr>
      <w:r w:rsidRPr="00867E45">
        <w:rPr>
          <w:rFonts w:ascii="Arial" w:hAnsi="Arial" w:cs="Arial"/>
          <w:sz w:val="20"/>
          <w:szCs w:val="20"/>
        </w:rPr>
        <w:t>Leta</w:t>
      </w:r>
      <w:r w:rsidR="002A5FF5" w:rsidRPr="00867E45">
        <w:rPr>
          <w:rFonts w:ascii="Arial" w:hAnsi="Arial" w:cs="Arial"/>
          <w:sz w:val="20"/>
          <w:szCs w:val="20"/>
        </w:rPr>
        <w:t xml:space="preserve"> 20</w:t>
      </w:r>
      <w:r w:rsidR="004D43C6" w:rsidRPr="00867E45">
        <w:rPr>
          <w:rFonts w:ascii="Arial" w:hAnsi="Arial" w:cs="Arial"/>
          <w:sz w:val="20"/>
          <w:szCs w:val="20"/>
        </w:rPr>
        <w:t>2</w:t>
      </w:r>
      <w:r w:rsidR="00867E45" w:rsidRPr="00867E45">
        <w:rPr>
          <w:rFonts w:ascii="Arial" w:hAnsi="Arial" w:cs="Arial"/>
          <w:sz w:val="20"/>
          <w:szCs w:val="20"/>
        </w:rPr>
        <w:t>1</w:t>
      </w:r>
      <w:r w:rsidR="00F83DD4" w:rsidRPr="00867E45">
        <w:rPr>
          <w:rFonts w:ascii="Arial" w:hAnsi="Arial" w:cs="Arial"/>
          <w:sz w:val="20"/>
          <w:szCs w:val="20"/>
        </w:rPr>
        <w:t xml:space="preserve"> so največ sredstev za blago, storitve oziroma gradnje namenili </w:t>
      </w:r>
      <w:r w:rsidR="00867E45" w:rsidRPr="00867E45">
        <w:rPr>
          <w:rFonts w:ascii="Arial" w:hAnsi="Arial" w:cs="Arial"/>
          <w:sz w:val="20"/>
          <w:szCs w:val="20"/>
        </w:rPr>
        <w:t xml:space="preserve">2TDK, Družba za razvoj projekta, d.o.o., Direkcija Republike Slovenije </w:t>
      </w:r>
      <w:r w:rsidR="00867E45">
        <w:rPr>
          <w:rFonts w:ascii="Arial" w:hAnsi="Arial" w:cs="Arial"/>
          <w:sz w:val="20"/>
          <w:szCs w:val="20"/>
        </w:rPr>
        <w:t>z</w:t>
      </w:r>
      <w:r w:rsidR="00867E45" w:rsidRPr="00867E45">
        <w:rPr>
          <w:rFonts w:ascii="Arial" w:hAnsi="Arial" w:cs="Arial"/>
          <w:sz w:val="20"/>
          <w:szCs w:val="20"/>
        </w:rPr>
        <w:t xml:space="preserve">a </w:t>
      </w:r>
      <w:r w:rsidR="00867E45">
        <w:rPr>
          <w:rFonts w:ascii="Arial" w:hAnsi="Arial" w:cs="Arial"/>
          <w:sz w:val="20"/>
          <w:szCs w:val="20"/>
        </w:rPr>
        <w:t>i</w:t>
      </w:r>
      <w:r w:rsidR="00867E45" w:rsidRPr="00867E45">
        <w:rPr>
          <w:rFonts w:ascii="Arial" w:hAnsi="Arial" w:cs="Arial"/>
          <w:sz w:val="20"/>
          <w:szCs w:val="20"/>
        </w:rPr>
        <w:t>nfrastrukturo in Ministrstvo za javno upravo.</w:t>
      </w:r>
    </w:p>
    <w:p w14:paraId="70125AFD" w14:textId="74BB9C7E" w:rsidR="00F83DD4" w:rsidRPr="00867E45" w:rsidRDefault="00F83DD4" w:rsidP="00E800C2">
      <w:pPr>
        <w:spacing w:line="360" w:lineRule="auto"/>
        <w:jc w:val="both"/>
        <w:rPr>
          <w:rFonts w:ascii="Arial" w:hAnsi="Arial" w:cs="Arial"/>
          <w:sz w:val="20"/>
        </w:rPr>
      </w:pPr>
      <w:r w:rsidRPr="00867E45">
        <w:rPr>
          <w:rFonts w:ascii="Arial" w:hAnsi="Arial" w:cs="Arial"/>
          <w:sz w:val="20"/>
        </w:rPr>
        <w:t xml:space="preserve">Preglednica </w:t>
      </w:r>
      <w:r w:rsidR="00512F52" w:rsidRPr="00867E45">
        <w:rPr>
          <w:rFonts w:ascii="Arial" w:hAnsi="Arial" w:cs="Arial"/>
          <w:sz w:val="20"/>
        </w:rPr>
        <w:t>4</w:t>
      </w:r>
      <w:r w:rsidR="00274CE8" w:rsidRPr="00867E45">
        <w:rPr>
          <w:rFonts w:ascii="Arial" w:hAnsi="Arial" w:cs="Arial"/>
          <w:sz w:val="20"/>
        </w:rPr>
        <w:t>1</w:t>
      </w:r>
      <w:r w:rsidRPr="00867E45">
        <w:rPr>
          <w:rFonts w:ascii="Arial" w:hAnsi="Arial" w:cs="Arial"/>
          <w:sz w:val="20"/>
        </w:rPr>
        <w:t xml:space="preserve">: </w:t>
      </w:r>
      <w:r w:rsidR="00252272" w:rsidRPr="00867E45">
        <w:rPr>
          <w:rFonts w:ascii="Arial" w:hAnsi="Arial" w:cs="Arial"/>
          <w:sz w:val="20"/>
        </w:rPr>
        <w:t>Petnajst</w:t>
      </w:r>
      <w:r w:rsidRPr="00867E45">
        <w:rPr>
          <w:rFonts w:ascii="Arial" w:hAnsi="Arial" w:cs="Arial"/>
          <w:sz w:val="20"/>
        </w:rPr>
        <w:t xml:space="preserve"> naročnikov z največjo vredno</w:t>
      </w:r>
      <w:r w:rsidR="009C708C" w:rsidRPr="00867E45">
        <w:rPr>
          <w:rFonts w:ascii="Arial" w:hAnsi="Arial" w:cs="Arial"/>
          <w:sz w:val="20"/>
        </w:rPr>
        <w:t>stjo oddanih naročil v letu 20</w:t>
      </w:r>
      <w:r w:rsidR="0058576E" w:rsidRPr="00867E45">
        <w:rPr>
          <w:rFonts w:ascii="Arial" w:hAnsi="Arial" w:cs="Arial"/>
          <w:sz w:val="20"/>
        </w:rPr>
        <w:t>2</w:t>
      </w:r>
      <w:r w:rsidR="00867E45" w:rsidRPr="00867E45">
        <w:rPr>
          <w:rFonts w:ascii="Arial" w:hAnsi="Arial" w:cs="Arial"/>
          <w:sz w:val="20"/>
        </w:rPr>
        <w:t>1</w:t>
      </w:r>
    </w:p>
    <w:tbl>
      <w:tblPr>
        <w:tblW w:w="9067" w:type="dxa"/>
        <w:jc w:val="center"/>
        <w:tblCellMar>
          <w:left w:w="70" w:type="dxa"/>
          <w:right w:w="70" w:type="dxa"/>
        </w:tblCellMar>
        <w:tblLook w:val="04A0" w:firstRow="1" w:lastRow="0" w:firstColumn="1" w:lastColumn="0" w:noHBand="0" w:noVBand="1"/>
      </w:tblPr>
      <w:tblGrid>
        <w:gridCol w:w="755"/>
        <w:gridCol w:w="6386"/>
        <w:gridCol w:w="1926"/>
      </w:tblGrid>
      <w:tr w:rsidR="0058576E" w:rsidRPr="00867E45" w14:paraId="79DADFA4" w14:textId="77777777" w:rsidTr="00CD447F">
        <w:trPr>
          <w:trHeight w:val="255"/>
          <w:jc w:val="center"/>
        </w:trPr>
        <w:tc>
          <w:tcPr>
            <w:tcW w:w="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BE0599" w14:textId="77777777" w:rsidR="0058576E" w:rsidRPr="00867E45" w:rsidRDefault="0058576E" w:rsidP="0058576E">
            <w:pPr>
              <w:spacing w:after="0" w:line="240" w:lineRule="auto"/>
              <w:jc w:val="center"/>
              <w:rPr>
                <w:rFonts w:ascii="Arial" w:eastAsia="Times New Roman" w:hAnsi="Arial" w:cs="Arial"/>
                <w:color w:val="000000"/>
                <w:sz w:val="18"/>
                <w:szCs w:val="18"/>
                <w:lang w:eastAsia="sl-SI"/>
              </w:rPr>
            </w:pPr>
            <w:proofErr w:type="spellStart"/>
            <w:r w:rsidRPr="00867E45">
              <w:rPr>
                <w:rFonts w:ascii="Arial" w:eastAsia="Times New Roman" w:hAnsi="Arial" w:cs="Arial"/>
                <w:color w:val="000000"/>
                <w:sz w:val="18"/>
                <w:szCs w:val="18"/>
                <w:lang w:eastAsia="sl-SI"/>
              </w:rPr>
              <w:t>Zap</w:t>
            </w:r>
            <w:proofErr w:type="spellEnd"/>
            <w:r w:rsidRPr="00867E45">
              <w:rPr>
                <w:rFonts w:ascii="Arial" w:eastAsia="Times New Roman" w:hAnsi="Arial" w:cs="Arial"/>
                <w:color w:val="000000"/>
                <w:sz w:val="18"/>
                <w:szCs w:val="18"/>
                <w:lang w:eastAsia="sl-SI"/>
              </w:rPr>
              <w:t xml:space="preserve">. št. </w:t>
            </w:r>
          </w:p>
        </w:tc>
        <w:tc>
          <w:tcPr>
            <w:tcW w:w="638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3E97FC6" w14:textId="77777777" w:rsidR="0058576E" w:rsidRPr="00867E45" w:rsidRDefault="0058576E" w:rsidP="0058576E">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Naročnik</w:t>
            </w:r>
          </w:p>
        </w:tc>
        <w:tc>
          <w:tcPr>
            <w:tcW w:w="19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D78375" w14:textId="77777777" w:rsidR="0058576E" w:rsidRPr="00867E45" w:rsidRDefault="0058576E" w:rsidP="0058576E">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Pogodbena vrednost</w:t>
            </w:r>
          </w:p>
        </w:tc>
      </w:tr>
      <w:tr w:rsidR="00867E45" w:rsidRPr="00867E45" w14:paraId="5A3221DE"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5CC282FF"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1</w:t>
            </w:r>
          </w:p>
        </w:tc>
        <w:tc>
          <w:tcPr>
            <w:tcW w:w="6386" w:type="dxa"/>
            <w:tcBorders>
              <w:top w:val="nil"/>
              <w:left w:val="nil"/>
              <w:bottom w:val="single" w:sz="4" w:space="0" w:color="auto"/>
              <w:right w:val="single" w:sz="4" w:space="0" w:color="auto"/>
            </w:tcBorders>
            <w:shd w:val="clear" w:color="auto" w:fill="auto"/>
            <w:vAlign w:val="center"/>
            <w:hideMark/>
          </w:tcPr>
          <w:p w14:paraId="2D286A8C" w14:textId="17779B56"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2TDK, DRUŽBA ZA RAZVOJ PROJEKTA, D.O.O.</w:t>
            </w:r>
          </w:p>
        </w:tc>
        <w:tc>
          <w:tcPr>
            <w:tcW w:w="1926" w:type="dxa"/>
            <w:tcBorders>
              <w:top w:val="nil"/>
              <w:left w:val="nil"/>
              <w:bottom w:val="single" w:sz="4" w:space="0" w:color="auto"/>
              <w:right w:val="single" w:sz="4" w:space="0" w:color="auto"/>
            </w:tcBorders>
            <w:shd w:val="clear" w:color="auto" w:fill="auto"/>
            <w:vAlign w:val="center"/>
            <w:hideMark/>
          </w:tcPr>
          <w:p w14:paraId="028C44A5" w14:textId="5C8AABDC"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663.568.567</w:t>
            </w:r>
          </w:p>
        </w:tc>
      </w:tr>
      <w:tr w:rsidR="00867E45" w:rsidRPr="00867E45" w14:paraId="3FC9ACB4"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504A16C5"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2</w:t>
            </w:r>
          </w:p>
        </w:tc>
        <w:tc>
          <w:tcPr>
            <w:tcW w:w="6386" w:type="dxa"/>
            <w:tcBorders>
              <w:top w:val="nil"/>
              <w:left w:val="nil"/>
              <w:bottom w:val="single" w:sz="4" w:space="0" w:color="auto"/>
              <w:right w:val="single" w:sz="4" w:space="0" w:color="auto"/>
            </w:tcBorders>
            <w:shd w:val="clear" w:color="auto" w:fill="auto"/>
            <w:vAlign w:val="center"/>
            <w:hideMark/>
          </w:tcPr>
          <w:p w14:paraId="45585B3C" w14:textId="23BF28D8"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MINISTRSTVO ZA INFRASTRUKTURO, DIREKCIJA REPUBLIKE SLOVENIJE ZA INFRASTRUKTURO</w:t>
            </w:r>
          </w:p>
        </w:tc>
        <w:tc>
          <w:tcPr>
            <w:tcW w:w="1926" w:type="dxa"/>
            <w:tcBorders>
              <w:top w:val="nil"/>
              <w:left w:val="nil"/>
              <w:bottom w:val="single" w:sz="4" w:space="0" w:color="auto"/>
              <w:right w:val="single" w:sz="4" w:space="0" w:color="auto"/>
            </w:tcBorders>
            <w:shd w:val="clear" w:color="auto" w:fill="auto"/>
            <w:vAlign w:val="center"/>
            <w:hideMark/>
          </w:tcPr>
          <w:p w14:paraId="69B0D434" w14:textId="692775A7"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411.418.787</w:t>
            </w:r>
          </w:p>
        </w:tc>
      </w:tr>
      <w:tr w:rsidR="00867E45" w:rsidRPr="00867E45" w14:paraId="3306E2EC"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36F338C1"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3</w:t>
            </w:r>
          </w:p>
        </w:tc>
        <w:tc>
          <w:tcPr>
            <w:tcW w:w="6386" w:type="dxa"/>
            <w:tcBorders>
              <w:top w:val="nil"/>
              <w:left w:val="nil"/>
              <w:bottom w:val="single" w:sz="4" w:space="0" w:color="auto"/>
              <w:right w:val="single" w:sz="4" w:space="0" w:color="auto"/>
            </w:tcBorders>
            <w:shd w:val="clear" w:color="auto" w:fill="auto"/>
            <w:vAlign w:val="center"/>
            <w:hideMark/>
          </w:tcPr>
          <w:p w14:paraId="2BD502E8" w14:textId="244BF9AE"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MINISTRSTVO ZA JAVNO UPRAVO</w:t>
            </w:r>
          </w:p>
        </w:tc>
        <w:tc>
          <w:tcPr>
            <w:tcW w:w="1926" w:type="dxa"/>
            <w:tcBorders>
              <w:top w:val="nil"/>
              <w:left w:val="nil"/>
              <w:bottom w:val="single" w:sz="4" w:space="0" w:color="auto"/>
              <w:right w:val="single" w:sz="4" w:space="0" w:color="auto"/>
            </w:tcBorders>
            <w:shd w:val="clear" w:color="auto" w:fill="auto"/>
            <w:vAlign w:val="center"/>
            <w:hideMark/>
          </w:tcPr>
          <w:p w14:paraId="25DD3A00" w14:textId="15A39133"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200.724.005</w:t>
            </w:r>
          </w:p>
        </w:tc>
      </w:tr>
      <w:tr w:rsidR="00867E45" w:rsidRPr="00867E45" w14:paraId="0B7A3D51"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2A3C582B"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4</w:t>
            </w:r>
          </w:p>
        </w:tc>
        <w:tc>
          <w:tcPr>
            <w:tcW w:w="6386" w:type="dxa"/>
            <w:tcBorders>
              <w:top w:val="nil"/>
              <w:left w:val="nil"/>
              <w:bottom w:val="single" w:sz="4" w:space="0" w:color="auto"/>
              <w:right w:val="single" w:sz="4" w:space="0" w:color="auto"/>
            </w:tcBorders>
            <w:shd w:val="clear" w:color="auto" w:fill="auto"/>
            <w:vAlign w:val="center"/>
            <w:hideMark/>
          </w:tcPr>
          <w:p w14:paraId="680F3AB1" w14:textId="186451DE"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DRUŽBA ZA AVTOCESTE V REPUBLIKI SLOVENIJI, D.D.</w:t>
            </w:r>
          </w:p>
        </w:tc>
        <w:tc>
          <w:tcPr>
            <w:tcW w:w="1926" w:type="dxa"/>
            <w:tcBorders>
              <w:top w:val="nil"/>
              <w:left w:val="nil"/>
              <w:bottom w:val="single" w:sz="4" w:space="0" w:color="auto"/>
              <w:right w:val="single" w:sz="4" w:space="0" w:color="auto"/>
            </w:tcBorders>
            <w:shd w:val="clear" w:color="auto" w:fill="auto"/>
            <w:vAlign w:val="center"/>
            <w:hideMark/>
          </w:tcPr>
          <w:p w14:paraId="2B4B86AC" w14:textId="67AF89DE"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187.174.678</w:t>
            </w:r>
          </w:p>
        </w:tc>
      </w:tr>
      <w:tr w:rsidR="00867E45" w:rsidRPr="00867E45" w14:paraId="0FF86C84"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6B8F152E"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5</w:t>
            </w:r>
          </w:p>
        </w:tc>
        <w:tc>
          <w:tcPr>
            <w:tcW w:w="6386" w:type="dxa"/>
            <w:tcBorders>
              <w:top w:val="nil"/>
              <w:left w:val="nil"/>
              <w:bottom w:val="single" w:sz="4" w:space="0" w:color="auto"/>
              <w:right w:val="single" w:sz="4" w:space="0" w:color="auto"/>
            </w:tcBorders>
            <w:shd w:val="clear" w:color="auto" w:fill="auto"/>
            <w:vAlign w:val="center"/>
            <w:hideMark/>
          </w:tcPr>
          <w:p w14:paraId="6B2C6DDC" w14:textId="77699D26"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ONKOLOŠKI INŠTITUT LJUBLJANA</w:t>
            </w:r>
          </w:p>
        </w:tc>
        <w:tc>
          <w:tcPr>
            <w:tcW w:w="1926" w:type="dxa"/>
            <w:tcBorders>
              <w:top w:val="nil"/>
              <w:left w:val="nil"/>
              <w:bottom w:val="single" w:sz="4" w:space="0" w:color="auto"/>
              <w:right w:val="single" w:sz="4" w:space="0" w:color="auto"/>
            </w:tcBorders>
            <w:shd w:val="clear" w:color="auto" w:fill="auto"/>
            <w:vAlign w:val="center"/>
            <w:hideMark/>
          </w:tcPr>
          <w:p w14:paraId="227F7D58" w14:textId="0BDE9D7D"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150.240.531</w:t>
            </w:r>
          </w:p>
        </w:tc>
      </w:tr>
      <w:tr w:rsidR="00867E45" w:rsidRPr="00867E45" w14:paraId="1CF4A7B3"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4867CBBC"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6</w:t>
            </w:r>
          </w:p>
        </w:tc>
        <w:tc>
          <w:tcPr>
            <w:tcW w:w="6386" w:type="dxa"/>
            <w:tcBorders>
              <w:top w:val="nil"/>
              <w:left w:val="nil"/>
              <w:bottom w:val="single" w:sz="4" w:space="0" w:color="auto"/>
              <w:right w:val="single" w:sz="4" w:space="0" w:color="auto"/>
            </w:tcBorders>
            <w:shd w:val="clear" w:color="auto" w:fill="auto"/>
            <w:vAlign w:val="center"/>
            <w:hideMark/>
          </w:tcPr>
          <w:p w14:paraId="50FFC596" w14:textId="1610425B"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MINISTRSTVO ZA OBRAMBO</w:t>
            </w:r>
          </w:p>
        </w:tc>
        <w:tc>
          <w:tcPr>
            <w:tcW w:w="1926" w:type="dxa"/>
            <w:tcBorders>
              <w:top w:val="nil"/>
              <w:left w:val="nil"/>
              <w:bottom w:val="single" w:sz="4" w:space="0" w:color="auto"/>
              <w:right w:val="single" w:sz="4" w:space="0" w:color="auto"/>
            </w:tcBorders>
            <w:shd w:val="clear" w:color="auto" w:fill="auto"/>
            <w:vAlign w:val="center"/>
            <w:hideMark/>
          </w:tcPr>
          <w:p w14:paraId="7F4BE09B" w14:textId="718E4F61"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147.333.233</w:t>
            </w:r>
          </w:p>
        </w:tc>
      </w:tr>
      <w:tr w:rsidR="00867E45" w:rsidRPr="00867E45" w14:paraId="19F74989"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70D24E93"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7</w:t>
            </w:r>
          </w:p>
        </w:tc>
        <w:tc>
          <w:tcPr>
            <w:tcW w:w="6386" w:type="dxa"/>
            <w:tcBorders>
              <w:top w:val="nil"/>
              <w:left w:val="nil"/>
              <w:bottom w:val="single" w:sz="4" w:space="0" w:color="auto"/>
              <w:right w:val="single" w:sz="4" w:space="0" w:color="auto"/>
            </w:tcBorders>
            <w:shd w:val="clear" w:color="auto" w:fill="auto"/>
            <w:vAlign w:val="center"/>
            <w:hideMark/>
          </w:tcPr>
          <w:p w14:paraId="4F1D415B" w14:textId="6D8FCDF7"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UNIVERZITETNI KLINIČNI CENTER LJUBLJANA</w:t>
            </w:r>
          </w:p>
        </w:tc>
        <w:tc>
          <w:tcPr>
            <w:tcW w:w="1926" w:type="dxa"/>
            <w:tcBorders>
              <w:top w:val="nil"/>
              <w:left w:val="nil"/>
              <w:bottom w:val="single" w:sz="4" w:space="0" w:color="auto"/>
              <w:right w:val="single" w:sz="4" w:space="0" w:color="auto"/>
            </w:tcBorders>
            <w:shd w:val="clear" w:color="auto" w:fill="auto"/>
            <w:vAlign w:val="center"/>
            <w:hideMark/>
          </w:tcPr>
          <w:p w14:paraId="306125E3" w14:textId="343E8FE7"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143.602.051</w:t>
            </w:r>
          </w:p>
        </w:tc>
      </w:tr>
      <w:tr w:rsidR="00867E45" w:rsidRPr="00867E45" w14:paraId="3683A7F7"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3ECCDEF7"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8</w:t>
            </w:r>
          </w:p>
        </w:tc>
        <w:tc>
          <w:tcPr>
            <w:tcW w:w="6386" w:type="dxa"/>
            <w:tcBorders>
              <w:top w:val="nil"/>
              <w:left w:val="nil"/>
              <w:bottom w:val="single" w:sz="4" w:space="0" w:color="auto"/>
              <w:right w:val="single" w:sz="4" w:space="0" w:color="auto"/>
            </w:tcBorders>
            <w:shd w:val="clear" w:color="auto" w:fill="auto"/>
            <w:vAlign w:val="center"/>
            <w:hideMark/>
          </w:tcPr>
          <w:p w14:paraId="54928D89" w14:textId="19AB3B0A"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JAVNI LEKARNIŠKI ZAVOD MARIBORSKE LEKARNE</w:t>
            </w:r>
          </w:p>
        </w:tc>
        <w:tc>
          <w:tcPr>
            <w:tcW w:w="1926" w:type="dxa"/>
            <w:tcBorders>
              <w:top w:val="nil"/>
              <w:left w:val="nil"/>
              <w:bottom w:val="single" w:sz="4" w:space="0" w:color="auto"/>
              <w:right w:val="single" w:sz="4" w:space="0" w:color="auto"/>
            </w:tcBorders>
            <w:shd w:val="clear" w:color="auto" w:fill="auto"/>
            <w:vAlign w:val="center"/>
            <w:hideMark/>
          </w:tcPr>
          <w:p w14:paraId="154C9883" w14:textId="6B5376B3"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136.076.554</w:t>
            </w:r>
          </w:p>
        </w:tc>
      </w:tr>
      <w:tr w:rsidR="00867E45" w:rsidRPr="00867E45" w14:paraId="1DAA5620"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73CF886B"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9</w:t>
            </w:r>
          </w:p>
        </w:tc>
        <w:tc>
          <w:tcPr>
            <w:tcW w:w="6386" w:type="dxa"/>
            <w:tcBorders>
              <w:top w:val="nil"/>
              <w:left w:val="nil"/>
              <w:bottom w:val="single" w:sz="4" w:space="0" w:color="auto"/>
              <w:right w:val="single" w:sz="4" w:space="0" w:color="auto"/>
            </w:tcBorders>
            <w:shd w:val="clear" w:color="auto" w:fill="auto"/>
            <w:vAlign w:val="center"/>
            <w:hideMark/>
          </w:tcPr>
          <w:p w14:paraId="7BB15AF7" w14:textId="0430CDE6"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MESTNA OBČINA LJUBLJANA</w:t>
            </w:r>
          </w:p>
        </w:tc>
        <w:tc>
          <w:tcPr>
            <w:tcW w:w="1926" w:type="dxa"/>
            <w:tcBorders>
              <w:top w:val="nil"/>
              <w:left w:val="nil"/>
              <w:bottom w:val="single" w:sz="4" w:space="0" w:color="auto"/>
              <w:right w:val="single" w:sz="4" w:space="0" w:color="auto"/>
            </w:tcBorders>
            <w:shd w:val="clear" w:color="auto" w:fill="auto"/>
            <w:vAlign w:val="center"/>
            <w:hideMark/>
          </w:tcPr>
          <w:p w14:paraId="5DFBBDB9" w14:textId="4D03C782"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118.408.632</w:t>
            </w:r>
          </w:p>
        </w:tc>
      </w:tr>
      <w:tr w:rsidR="00867E45" w:rsidRPr="00867E45" w14:paraId="009CECE9"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2AB6BD07"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10</w:t>
            </w:r>
          </w:p>
        </w:tc>
        <w:tc>
          <w:tcPr>
            <w:tcW w:w="6386" w:type="dxa"/>
            <w:tcBorders>
              <w:top w:val="nil"/>
              <w:left w:val="nil"/>
              <w:bottom w:val="single" w:sz="4" w:space="0" w:color="auto"/>
              <w:right w:val="single" w:sz="4" w:space="0" w:color="auto"/>
            </w:tcBorders>
            <w:shd w:val="clear" w:color="auto" w:fill="auto"/>
            <w:vAlign w:val="center"/>
            <w:hideMark/>
          </w:tcPr>
          <w:p w14:paraId="3F7E803F" w14:textId="0BA0C670"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 xml:space="preserve">TERMOELEKTRARNA ŠOŠTANJ, </w:t>
            </w:r>
            <w:r w:rsidR="00BB21EB" w:rsidRPr="00867E45">
              <w:rPr>
                <w:rFonts w:ascii="Arial" w:eastAsia="Times New Roman" w:hAnsi="Arial" w:cs="Arial"/>
                <w:color w:val="000000"/>
                <w:sz w:val="18"/>
                <w:szCs w:val="18"/>
                <w:lang w:eastAsia="sl-SI"/>
              </w:rPr>
              <w:t>D.O.O.</w:t>
            </w:r>
          </w:p>
        </w:tc>
        <w:tc>
          <w:tcPr>
            <w:tcW w:w="1926" w:type="dxa"/>
            <w:tcBorders>
              <w:top w:val="nil"/>
              <w:left w:val="nil"/>
              <w:bottom w:val="single" w:sz="4" w:space="0" w:color="auto"/>
              <w:right w:val="single" w:sz="4" w:space="0" w:color="auto"/>
            </w:tcBorders>
            <w:shd w:val="clear" w:color="auto" w:fill="auto"/>
            <w:vAlign w:val="center"/>
            <w:hideMark/>
          </w:tcPr>
          <w:p w14:paraId="730ACE65" w14:textId="00901859"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112.844.246</w:t>
            </w:r>
          </w:p>
        </w:tc>
      </w:tr>
      <w:tr w:rsidR="00867E45" w:rsidRPr="00867E45" w14:paraId="303E9615"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1F394FA2"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11</w:t>
            </w:r>
          </w:p>
        </w:tc>
        <w:tc>
          <w:tcPr>
            <w:tcW w:w="6386" w:type="dxa"/>
            <w:tcBorders>
              <w:top w:val="nil"/>
              <w:left w:val="nil"/>
              <w:bottom w:val="single" w:sz="4" w:space="0" w:color="auto"/>
              <w:right w:val="single" w:sz="4" w:space="0" w:color="auto"/>
            </w:tcBorders>
            <w:shd w:val="clear" w:color="auto" w:fill="auto"/>
            <w:vAlign w:val="center"/>
            <w:hideMark/>
          </w:tcPr>
          <w:p w14:paraId="74B0BB0A" w14:textId="3D541A13"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MINISTRSTVO ZA NOTRANJE ZADEVE</w:t>
            </w:r>
          </w:p>
        </w:tc>
        <w:tc>
          <w:tcPr>
            <w:tcW w:w="1926" w:type="dxa"/>
            <w:tcBorders>
              <w:top w:val="nil"/>
              <w:left w:val="nil"/>
              <w:bottom w:val="single" w:sz="4" w:space="0" w:color="auto"/>
              <w:right w:val="single" w:sz="4" w:space="0" w:color="auto"/>
            </w:tcBorders>
            <w:shd w:val="clear" w:color="auto" w:fill="auto"/>
            <w:vAlign w:val="center"/>
            <w:hideMark/>
          </w:tcPr>
          <w:p w14:paraId="3B045506" w14:textId="0AE07EBD"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97.972.338</w:t>
            </w:r>
          </w:p>
        </w:tc>
      </w:tr>
      <w:tr w:rsidR="00867E45" w:rsidRPr="00867E45" w14:paraId="09A6D2C8"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6C10615E"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12</w:t>
            </w:r>
          </w:p>
        </w:tc>
        <w:tc>
          <w:tcPr>
            <w:tcW w:w="6386" w:type="dxa"/>
            <w:tcBorders>
              <w:top w:val="nil"/>
              <w:left w:val="nil"/>
              <w:bottom w:val="single" w:sz="4" w:space="0" w:color="auto"/>
              <w:right w:val="single" w:sz="4" w:space="0" w:color="auto"/>
            </w:tcBorders>
            <w:shd w:val="clear" w:color="auto" w:fill="auto"/>
            <w:vAlign w:val="center"/>
            <w:hideMark/>
          </w:tcPr>
          <w:p w14:paraId="4B7446C3" w14:textId="676C8B3D"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UNIVERZITETNI KLINIČNI CENTER MARIBOR</w:t>
            </w:r>
          </w:p>
        </w:tc>
        <w:tc>
          <w:tcPr>
            <w:tcW w:w="1926" w:type="dxa"/>
            <w:tcBorders>
              <w:top w:val="nil"/>
              <w:left w:val="nil"/>
              <w:bottom w:val="single" w:sz="4" w:space="0" w:color="auto"/>
              <w:right w:val="single" w:sz="4" w:space="0" w:color="auto"/>
            </w:tcBorders>
            <w:shd w:val="clear" w:color="auto" w:fill="auto"/>
            <w:vAlign w:val="center"/>
            <w:hideMark/>
          </w:tcPr>
          <w:p w14:paraId="46CB8B2B" w14:textId="5AF0A7C2"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96.759.277</w:t>
            </w:r>
          </w:p>
        </w:tc>
      </w:tr>
      <w:tr w:rsidR="00867E45" w:rsidRPr="00867E45" w14:paraId="167274FF"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5FF0F42F"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13</w:t>
            </w:r>
          </w:p>
        </w:tc>
        <w:tc>
          <w:tcPr>
            <w:tcW w:w="6386" w:type="dxa"/>
            <w:tcBorders>
              <w:top w:val="nil"/>
              <w:left w:val="nil"/>
              <w:bottom w:val="single" w:sz="4" w:space="0" w:color="auto"/>
              <w:right w:val="single" w:sz="4" w:space="0" w:color="auto"/>
            </w:tcBorders>
            <w:shd w:val="clear" w:color="auto" w:fill="auto"/>
            <w:vAlign w:val="center"/>
            <w:hideMark/>
          </w:tcPr>
          <w:p w14:paraId="39D48B63" w14:textId="43EEFFA5"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NUKLEARNA ELEKTRARNA KRŠKO, D.O.O.</w:t>
            </w:r>
          </w:p>
        </w:tc>
        <w:tc>
          <w:tcPr>
            <w:tcW w:w="1926" w:type="dxa"/>
            <w:tcBorders>
              <w:top w:val="nil"/>
              <w:left w:val="nil"/>
              <w:bottom w:val="single" w:sz="4" w:space="0" w:color="auto"/>
              <w:right w:val="single" w:sz="4" w:space="0" w:color="auto"/>
            </w:tcBorders>
            <w:shd w:val="clear" w:color="auto" w:fill="auto"/>
            <w:vAlign w:val="center"/>
            <w:hideMark/>
          </w:tcPr>
          <w:p w14:paraId="29F4266A" w14:textId="5FA218B0"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92.969.641</w:t>
            </w:r>
          </w:p>
        </w:tc>
      </w:tr>
      <w:tr w:rsidR="00867E45" w:rsidRPr="00867E45" w14:paraId="78114C31"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3FFF0EDD"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14</w:t>
            </w:r>
          </w:p>
        </w:tc>
        <w:tc>
          <w:tcPr>
            <w:tcW w:w="6386" w:type="dxa"/>
            <w:tcBorders>
              <w:top w:val="nil"/>
              <w:left w:val="nil"/>
              <w:bottom w:val="single" w:sz="4" w:space="0" w:color="auto"/>
              <w:right w:val="single" w:sz="4" w:space="0" w:color="auto"/>
            </w:tcBorders>
            <w:shd w:val="clear" w:color="auto" w:fill="auto"/>
            <w:vAlign w:val="center"/>
            <w:hideMark/>
          </w:tcPr>
          <w:p w14:paraId="36E9FEEA" w14:textId="434409A1"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 xml:space="preserve">SLOVENSKE ŽELEZNICE </w:t>
            </w:r>
            <w:r w:rsidR="00B0329F">
              <w:rPr>
                <w:rFonts w:ascii="Arial" w:eastAsia="Times New Roman" w:hAnsi="Arial" w:cs="Arial"/>
                <w:color w:val="000000"/>
                <w:sz w:val="18"/>
                <w:szCs w:val="18"/>
                <w:lang w:eastAsia="sl-SI"/>
              </w:rPr>
              <w:t>–</w:t>
            </w:r>
            <w:r w:rsidRPr="00867E45">
              <w:rPr>
                <w:rFonts w:ascii="Arial" w:eastAsia="Times New Roman" w:hAnsi="Arial" w:cs="Arial"/>
                <w:color w:val="000000"/>
                <w:sz w:val="18"/>
                <w:szCs w:val="18"/>
                <w:lang w:eastAsia="sl-SI"/>
              </w:rPr>
              <w:t xml:space="preserve"> INFRASTRUKTURA, D.O.O.</w:t>
            </w:r>
          </w:p>
        </w:tc>
        <w:tc>
          <w:tcPr>
            <w:tcW w:w="1926" w:type="dxa"/>
            <w:tcBorders>
              <w:top w:val="nil"/>
              <w:left w:val="nil"/>
              <w:bottom w:val="single" w:sz="4" w:space="0" w:color="auto"/>
              <w:right w:val="single" w:sz="4" w:space="0" w:color="auto"/>
            </w:tcBorders>
            <w:shd w:val="clear" w:color="auto" w:fill="auto"/>
            <w:vAlign w:val="center"/>
            <w:hideMark/>
          </w:tcPr>
          <w:p w14:paraId="49E52D8D" w14:textId="77FF2CE1"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83.421.241</w:t>
            </w:r>
          </w:p>
        </w:tc>
      </w:tr>
      <w:tr w:rsidR="00867E45" w:rsidRPr="00867E45" w14:paraId="5F9A73E8" w14:textId="77777777" w:rsidTr="00867E45">
        <w:trPr>
          <w:trHeight w:val="255"/>
          <w:jc w:val="center"/>
        </w:trPr>
        <w:tc>
          <w:tcPr>
            <w:tcW w:w="755" w:type="dxa"/>
            <w:tcBorders>
              <w:top w:val="nil"/>
              <w:left w:val="single" w:sz="4" w:space="0" w:color="auto"/>
              <w:bottom w:val="single" w:sz="4" w:space="0" w:color="auto"/>
              <w:right w:val="single" w:sz="4" w:space="0" w:color="auto"/>
            </w:tcBorders>
            <w:shd w:val="clear" w:color="auto" w:fill="auto"/>
            <w:noWrap/>
            <w:vAlign w:val="center"/>
            <w:hideMark/>
          </w:tcPr>
          <w:p w14:paraId="4AA4E910" w14:textId="77777777" w:rsidR="00867E45" w:rsidRPr="00867E45" w:rsidRDefault="00867E45" w:rsidP="00867E45">
            <w:pPr>
              <w:spacing w:after="0" w:line="240" w:lineRule="auto"/>
              <w:jc w:val="center"/>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15</w:t>
            </w:r>
          </w:p>
        </w:tc>
        <w:tc>
          <w:tcPr>
            <w:tcW w:w="6386" w:type="dxa"/>
            <w:tcBorders>
              <w:top w:val="nil"/>
              <w:left w:val="nil"/>
              <w:bottom w:val="single" w:sz="4" w:space="0" w:color="auto"/>
              <w:right w:val="single" w:sz="4" w:space="0" w:color="auto"/>
            </w:tcBorders>
            <w:shd w:val="clear" w:color="auto" w:fill="auto"/>
            <w:noWrap/>
            <w:vAlign w:val="center"/>
            <w:hideMark/>
          </w:tcPr>
          <w:p w14:paraId="338DEEFE" w14:textId="58464D73" w:rsidR="00867E45" w:rsidRPr="00867E45" w:rsidRDefault="00867E45" w:rsidP="00867E45">
            <w:pPr>
              <w:spacing w:after="0" w:line="240" w:lineRule="auto"/>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LUKA KOPER, D.D.</w:t>
            </w:r>
          </w:p>
        </w:tc>
        <w:tc>
          <w:tcPr>
            <w:tcW w:w="1926" w:type="dxa"/>
            <w:tcBorders>
              <w:top w:val="nil"/>
              <w:left w:val="nil"/>
              <w:bottom w:val="single" w:sz="4" w:space="0" w:color="auto"/>
              <w:right w:val="single" w:sz="4" w:space="0" w:color="auto"/>
            </w:tcBorders>
            <w:shd w:val="clear" w:color="auto" w:fill="auto"/>
            <w:vAlign w:val="center"/>
            <w:hideMark/>
          </w:tcPr>
          <w:p w14:paraId="67165A7E" w14:textId="5942D50F" w:rsidR="00867E45" w:rsidRPr="00867E45" w:rsidRDefault="00867E45" w:rsidP="00867E45">
            <w:pPr>
              <w:spacing w:after="0" w:line="240" w:lineRule="auto"/>
              <w:jc w:val="right"/>
              <w:rPr>
                <w:rFonts w:ascii="Arial" w:eastAsia="Times New Roman" w:hAnsi="Arial" w:cs="Arial"/>
                <w:color w:val="000000"/>
                <w:sz w:val="18"/>
                <w:szCs w:val="18"/>
                <w:lang w:eastAsia="sl-SI"/>
              </w:rPr>
            </w:pPr>
            <w:r w:rsidRPr="00867E45">
              <w:rPr>
                <w:rFonts w:ascii="Arial" w:eastAsia="Times New Roman" w:hAnsi="Arial" w:cs="Arial"/>
                <w:color w:val="000000"/>
                <w:sz w:val="18"/>
                <w:szCs w:val="18"/>
                <w:lang w:eastAsia="sl-SI"/>
              </w:rPr>
              <w:t>73.182.511</w:t>
            </w:r>
          </w:p>
        </w:tc>
      </w:tr>
    </w:tbl>
    <w:p w14:paraId="661F4739" w14:textId="77777777" w:rsidR="0058576E" w:rsidRPr="00867E45" w:rsidRDefault="0058576E" w:rsidP="004A613D">
      <w:pPr>
        <w:spacing w:after="0" w:line="240" w:lineRule="auto"/>
        <w:jc w:val="center"/>
        <w:rPr>
          <w:rFonts w:ascii="Arial" w:hAnsi="Arial" w:cs="Arial"/>
          <w:sz w:val="18"/>
        </w:rPr>
      </w:pPr>
    </w:p>
    <w:p w14:paraId="00AD530E" w14:textId="78CC36FB" w:rsidR="00B905EB" w:rsidRPr="00867E45" w:rsidRDefault="00F83DD4" w:rsidP="004A613D">
      <w:pPr>
        <w:spacing w:after="0" w:line="240" w:lineRule="auto"/>
        <w:jc w:val="center"/>
        <w:rPr>
          <w:rFonts w:ascii="Arial" w:hAnsi="Arial" w:cs="Arial"/>
          <w:sz w:val="18"/>
        </w:rPr>
      </w:pPr>
      <w:r w:rsidRPr="00867E45">
        <w:rPr>
          <w:rFonts w:ascii="Arial" w:hAnsi="Arial" w:cs="Arial"/>
          <w:sz w:val="18"/>
        </w:rPr>
        <w:t>Vir: Statistični podatki o javni</w:t>
      </w:r>
      <w:r w:rsidR="009C708C" w:rsidRPr="00867E45">
        <w:rPr>
          <w:rFonts w:ascii="Arial" w:hAnsi="Arial" w:cs="Arial"/>
          <w:sz w:val="18"/>
        </w:rPr>
        <w:t>h naročilih, oddanih v letu 20</w:t>
      </w:r>
      <w:r w:rsidR="004D43C6" w:rsidRPr="00867E45">
        <w:rPr>
          <w:rFonts w:ascii="Arial" w:hAnsi="Arial" w:cs="Arial"/>
          <w:sz w:val="18"/>
        </w:rPr>
        <w:t>2</w:t>
      </w:r>
      <w:r w:rsidR="00867E45" w:rsidRPr="00867E45">
        <w:rPr>
          <w:rFonts w:ascii="Arial" w:hAnsi="Arial" w:cs="Arial"/>
          <w:sz w:val="18"/>
        </w:rPr>
        <w:t>1</w:t>
      </w:r>
      <w:r w:rsidR="00B0329F">
        <w:rPr>
          <w:rFonts w:ascii="Arial" w:hAnsi="Arial" w:cs="Arial"/>
          <w:sz w:val="18"/>
        </w:rPr>
        <w:t>.</w:t>
      </w:r>
    </w:p>
    <w:p w14:paraId="2546BF2A" w14:textId="40E37859" w:rsidR="00B45EE0" w:rsidRPr="00121376" w:rsidRDefault="00B45EE0" w:rsidP="004A613D">
      <w:pPr>
        <w:spacing w:after="0" w:line="240" w:lineRule="auto"/>
        <w:jc w:val="center"/>
        <w:rPr>
          <w:rFonts w:ascii="Arial" w:hAnsi="Arial" w:cs="Arial"/>
          <w:sz w:val="18"/>
          <w:highlight w:val="yellow"/>
        </w:rPr>
      </w:pPr>
    </w:p>
    <w:p w14:paraId="718CD342" w14:textId="77777777" w:rsidR="004E69E6" w:rsidRPr="00121376" w:rsidRDefault="004E69E6" w:rsidP="004A613D">
      <w:pPr>
        <w:spacing w:after="0" w:line="240" w:lineRule="auto"/>
        <w:jc w:val="center"/>
        <w:rPr>
          <w:rFonts w:ascii="Arial" w:hAnsi="Arial" w:cs="Arial"/>
          <w:sz w:val="18"/>
          <w:highlight w:val="yellow"/>
        </w:rPr>
      </w:pPr>
    </w:p>
    <w:p w14:paraId="6B5F179C" w14:textId="5E6B11B8" w:rsidR="004A21A3" w:rsidRPr="001E13AD" w:rsidRDefault="004A21A3" w:rsidP="004A21A3">
      <w:pPr>
        <w:pStyle w:val="Naslov3"/>
        <w:rPr>
          <w:rFonts w:ascii="Arial" w:hAnsi="Arial" w:cs="Arial"/>
          <w:sz w:val="22"/>
          <w:szCs w:val="22"/>
        </w:rPr>
      </w:pPr>
      <w:bookmarkStart w:id="43" w:name="_Toc113009126"/>
      <w:r w:rsidRPr="001E13AD">
        <w:rPr>
          <w:rFonts w:ascii="Arial" w:hAnsi="Arial" w:cs="Arial"/>
          <w:sz w:val="22"/>
          <w:szCs w:val="22"/>
        </w:rPr>
        <w:t>2.</w:t>
      </w:r>
      <w:r w:rsidR="00FA2740" w:rsidRPr="001E13AD">
        <w:rPr>
          <w:rFonts w:ascii="Arial" w:hAnsi="Arial" w:cs="Arial"/>
          <w:sz w:val="22"/>
          <w:szCs w:val="22"/>
        </w:rPr>
        <w:t>7</w:t>
      </w:r>
      <w:r w:rsidRPr="001E13AD">
        <w:rPr>
          <w:rFonts w:ascii="Arial" w:hAnsi="Arial" w:cs="Arial"/>
          <w:sz w:val="22"/>
          <w:szCs w:val="22"/>
        </w:rPr>
        <w:t xml:space="preserve">.2 </w:t>
      </w:r>
      <w:r w:rsidR="00252272" w:rsidRPr="001E13AD">
        <w:rPr>
          <w:rFonts w:ascii="Arial" w:hAnsi="Arial" w:cs="Arial"/>
          <w:sz w:val="22"/>
          <w:szCs w:val="22"/>
        </w:rPr>
        <w:t>Ponudniki</w:t>
      </w:r>
      <w:r w:rsidRPr="001E13AD">
        <w:rPr>
          <w:rFonts w:ascii="Arial" w:hAnsi="Arial" w:cs="Arial"/>
          <w:sz w:val="22"/>
          <w:szCs w:val="22"/>
        </w:rPr>
        <w:t xml:space="preserve"> z največjo vrednostjo oddanih naročil v letu 20</w:t>
      </w:r>
      <w:r w:rsidR="001A32BB" w:rsidRPr="001E13AD">
        <w:rPr>
          <w:rFonts w:ascii="Arial" w:hAnsi="Arial" w:cs="Arial"/>
          <w:sz w:val="22"/>
          <w:szCs w:val="22"/>
        </w:rPr>
        <w:t>2</w:t>
      </w:r>
      <w:r w:rsidR="001E13AD">
        <w:rPr>
          <w:rFonts w:ascii="Arial" w:hAnsi="Arial" w:cs="Arial"/>
          <w:sz w:val="22"/>
          <w:szCs w:val="22"/>
        </w:rPr>
        <w:t>1</w:t>
      </w:r>
      <w:bookmarkEnd w:id="43"/>
    </w:p>
    <w:p w14:paraId="3A19BDA3" w14:textId="77777777" w:rsidR="00B905EB" w:rsidRPr="001E13AD" w:rsidRDefault="00B905EB" w:rsidP="00854405">
      <w:pPr>
        <w:pStyle w:val="ZADEVA"/>
        <w:jc w:val="both"/>
        <w:rPr>
          <w:rFonts w:cs="Arial"/>
          <w:b w:val="0"/>
          <w:szCs w:val="20"/>
          <w:lang w:val="sl-SI"/>
        </w:rPr>
      </w:pPr>
    </w:p>
    <w:p w14:paraId="1FFFE294" w14:textId="1E6830A4" w:rsidR="00F83DD4" w:rsidRPr="001E13AD" w:rsidRDefault="00711BE8" w:rsidP="00252272">
      <w:pPr>
        <w:spacing w:line="360" w:lineRule="auto"/>
        <w:jc w:val="both"/>
        <w:rPr>
          <w:rFonts w:ascii="Arial" w:hAnsi="Arial" w:cs="Arial"/>
          <w:b/>
          <w:i/>
          <w:sz w:val="20"/>
          <w:szCs w:val="20"/>
          <w:lang w:eastAsia="sl-SI"/>
        </w:rPr>
      </w:pPr>
      <w:r w:rsidRPr="001E13AD">
        <w:rPr>
          <w:rFonts w:ascii="Arial" w:hAnsi="Arial" w:cs="Arial"/>
          <w:sz w:val="20"/>
          <w:szCs w:val="20"/>
        </w:rPr>
        <w:t>Leta</w:t>
      </w:r>
      <w:r w:rsidR="0007470C" w:rsidRPr="001E13AD">
        <w:rPr>
          <w:rFonts w:ascii="Arial" w:hAnsi="Arial" w:cs="Arial"/>
          <w:sz w:val="20"/>
          <w:szCs w:val="20"/>
        </w:rPr>
        <w:t xml:space="preserve"> 20</w:t>
      </w:r>
      <w:r w:rsidR="001A32BB" w:rsidRPr="001E13AD">
        <w:rPr>
          <w:rFonts w:ascii="Arial" w:hAnsi="Arial" w:cs="Arial"/>
          <w:sz w:val="20"/>
          <w:szCs w:val="20"/>
        </w:rPr>
        <w:t>2</w:t>
      </w:r>
      <w:r w:rsidR="001E13AD" w:rsidRPr="001E13AD">
        <w:rPr>
          <w:rFonts w:ascii="Arial" w:hAnsi="Arial" w:cs="Arial"/>
          <w:sz w:val="20"/>
          <w:szCs w:val="20"/>
        </w:rPr>
        <w:t>1</w:t>
      </w:r>
      <w:r w:rsidR="00252272" w:rsidRPr="001E13AD">
        <w:rPr>
          <w:rFonts w:ascii="Arial" w:hAnsi="Arial" w:cs="Arial"/>
          <w:sz w:val="20"/>
          <w:szCs w:val="20"/>
        </w:rPr>
        <w:t xml:space="preserve"> je bilo </w:t>
      </w:r>
      <w:r w:rsidR="00F37A5E" w:rsidRPr="001E13AD">
        <w:rPr>
          <w:rFonts w:ascii="Arial" w:hAnsi="Arial" w:cs="Arial"/>
          <w:sz w:val="20"/>
          <w:szCs w:val="20"/>
        </w:rPr>
        <w:t>devet</w:t>
      </w:r>
      <w:r w:rsidR="00252272" w:rsidRPr="001E13AD">
        <w:rPr>
          <w:rFonts w:ascii="Arial" w:hAnsi="Arial" w:cs="Arial"/>
          <w:sz w:val="20"/>
          <w:szCs w:val="20"/>
        </w:rPr>
        <w:t xml:space="preserve"> ponudnikov, ki so po vrednosti pridobili največ javnih naročil iz Slovenije, </w:t>
      </w:r>
      <w:r w:rsidR="00F37A5E" w:rsidRPr="001E13AD">
        <w:rPr>
          <w:rFonts w:ascii="Arial" w:hAnsi="Arial" w:cs="Arial"/>
          <w:sz w:val="20"/>
          <w:szCs w:val="20"/>
        </w:rPr>
        <w:t xml:space="preserve">en </w:t>
      </w:r>
      <w:r w:rsidR="00D6524D" w:rsidRPr="001E13AD">
        <w:rPr>
          <w:rFonts w:ascii="Arial" w:hAnsi="Arial" w:cs="Arial"/>
          <w:sz w:val="20"/>
          <w:szCs w:val="20"/>
        </w:rPr>
        <w:t xml:space="preserve">ponudnik </w:t>
      </w:r>
      <w:r w:rsidR="00252272" w:rsidRPr="001E13AD">
        <w:rPr>
          <w:rFonts w:ascii="Arial" w:hAnsi="Arial" w:cs="Arial"/>
          <w:sz w:val="20"/>
          <w:szCs w:val="20"/>
        </w:rPr>
        <w:t xml:space="preserve">pa </w:t>
      </w:r>
      <w:r w:rsidR="00F37A5E" w:rsidRPr="001E13AD">
        <w:rPr>
          <w:rFonts w:ascii="Arial" w:hAnsi="Arial" w:cs="Arial"/>
          <w:sz w:val="20"/>
          <w:szCs w:val="20"/>
        </w:rPr>
        <w:t>je bil</w:t>
      </w:r>
      <w:r w:rsidR="00FD7055">
        <w:rPr>
          <w:rFonts w:ascii="Arial" w:hAnsi="Arial" w:cs="Arial"/>
          <w:sz w:val="20"/>
          <w:szCs w:val="20"/>
        </w:rPr>
        <w:t xml:space="preserve"> iz tujine</w:t>
      </w:r>
      <w:r w:rsidR="00252272" w:rsidRPr="001E13AD">
        <w:rPr>
          <w:rFonts w:ascii="Arial" w:hAnsi="Arial" w:cs="Arial"/>
          <w:sz w:val="20"/>
          <w:szCs w:val="20"/>
        </w:rPr>
        <w:t>.</w:t>
      </w:r>
      <w:r w:rsidR="00252272" w:rsidRPr="001E13AD">
        <w:rPr>
          <w:rFonts w:ascii="Arial" w:hAnsi="Arial" w:cs="Arial"/>
          <w:sz w:val="20"/>
          <w:szCs w:val="20"/>
          <w:lang w:eastAsia="sl-SI"/>
        </w:rPr>
        <w:t xml:space="preserve"> </w:t>
      </w:r>
    </w:p>
    <w:p w14:paraId="36A40E0D" w14:textId="4143722A" w:rsidR="00F83DD4" w:rsidRPr="001E13AD" w:rsidRDefault="00F83DD4" w:rsidP="0096196E">
      <w:pPr>
        <w:rPr>
          <w:rFonts w:ascii="Arial" w:hAnsi="Arial" w:cs="Arial"/>
          <w:sz w:val="20"/>
        </w:rPr>
      </w:pPr>
      <w:r w:rsidRPr="001E13AD">
        <w:rPr>
          <w:rFonts w:ascii="Arial" w:hAnsi="Arial" w:cs="Arial"/>
          <w:sz w:val="20"/>
        </w:rPr>
        <w:t xml:space="preserve">Preglednica </w:t>
      </w:r>
      <w:r w:rsidR="00512F52" w:rsidRPr="001E13AD">
        <w:rPr>
          <w:rFonts w:ascii="Arial" w:hAnsi="Arial" w:cs="Arial"/>
          <w:sz w:val="20"/>
        </w:rPr>
        <w:t>4</w:t>
      </w:r>
      <w:r w:rsidR="00274CE8" w:rsidRPr="001E13AD">
        <w:rPr>
          <w:rFonts w:ascii="Arial" w:hAnsi="Arial" w:cs="Arial"/>
          <w:sz w:val="20"/>
        </w:rPr>
        <w:t>2</w:t>
      </w:r>
      <w:r w:rsidR="007A4AEF" w:rsidRPr="001E13AD">
        <w:rPr>
          <w:rFonts w:ascii="Arial" w:hAnsi="Arial" w:cs="Arial"/>
          <w:sz w:val="20"/>
        </w:rPr>
        <w:t>: Deset ponudnikov s skupno</w:t>
      </w:r>
      <w:r w:rsidRPr="001E13AD">
        <w:rPr>
          <w:rFonts w:ascii="Arial" w:hAnsi="Arial" w:cs="Arial"/>
          <w:sz w:val="20"/>
        </w:rPr>
        <w:t xml:space="preserve"> največjo vrednostj</w:t>
      </w:r>
      <w:r w:rsidR="003C5EDA" w:rsidRPr="001E13AD">
        <w:rPr>
          <w:rFonts w:ascii="Arial" w:hAnsi="Arial" w:cs="Arial"/>
          <w:sz w:val="20"/>
        </w:rPr>
        <w:t>o dodeljenih naročil v letu 20</w:t>
      </w:r>
      <w:r w:rsidR="001A32BB" w:rsidRPr="001E13AD">
        <w:rPr>
          <w:rFonts w:ascii="Arial" w:hAnsi="Arial" w:cs="Arial"/>
          <w:sz w:val="20"/>
        </w:rPr>
        <w:t>2</w:t>
      </w:r>
      <w:r w:rsidR="001E13AD" w:rsidRPr="001E13AD">
        <w:rPr>
          <w:rFonts w:ascii="Arial" w:hAnsi="Arial" w:cs="Arial"/>
          <w:sz w:val="20"/>
        </w:rPr>
        <w:t>1</w:t>
      </w:r>
    </w:p>
    <w:tbl>
      <w:tblPr>
        <w:tblW w:w="5000" w:type="pct"/>
        <w:tblLayout w:type="fixed"/>
        <w:tblCellMar>
          <w:left w:w="70" w:type="dxa"/>
          <w:right w:w="70" w:type="dxa"/>
        </w:tblCellMar>
        <w:tblLook w:val="04A0" w:firstRow="1" w:lastRow="0" w:firstColumn="1" w:lastColumn="0" w:noHBand="0" w:noVBand="1"/>
      </w:tblPr>
      <w:tblGrid>
        <w:gridCol w:w="987"/>
        <w:gridCol w:w="6947"/>
        <w:gridCol w:w="1240"/>
      </w:tblGrid>
      <w:tr w:rsidR="00D06862" w:rsidRPr="00D06862" w14:paraId="4AAEA166" w14:textId="77777777" w:rsidTr="00681531">
        <w:trPr>
          <w:trHeight w:val="468"/>
        </w:trPr>
        <w:tc>
          <w:tcPr>
            <w:tcW w:w="538"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10D29E1" w14:textId="77777777" w:rsidR="00D06862" w:rsidRPr="00D06862" w:rsidRDefault="00D06862" w:rsidP="00681531">
            <w:pPr>
              <w:spacing w:after="0" w:line="240" w:lineRule="auto"/>
              <w:rPr>
                <w:rFonts w:ascii="Arial" w:eastAsia="Times New Roman" w:hAnsi="Arial" w:cs="Arial"/>
                <w:color w:val="000000"/>
                <w:sz w:val="18"/>
                <w:szCs w:val="18"/>
                <w:lang w:eastAsia="sl-SI"/>
              </w:rPr>
            </w:pPr>
            <w:proofErr w:type="spellStart"/>
            <w:r w:rsidRPr="00D06862">
              <w:rPr>
                <w:rFonts w:ascii="Arial" w:eastAsia="Times New Roman" w:hAnsi="Arial" w:cs="Arial"/>
                <w:color w:val="000000"/>
                <w:sz w:val="18"/>
                <w:szCs w:val="18"/>
                <w:lang w:eastAsia="sl-SI"/>
              </w:rPr>
              <w:t>Zap</w:t>
            </w:r>
            <w:proofErr w:type="spellEnd"/>
            <w:r w:rsidRPr="00D06862">
              <w:rPr>
                <w:rFonts w:ascii="Arial" w:eastAsia="Times New Roman" w:hAnsi="Arial" w:cs="Arial"/>
                <w:color w:val="000000"/>
                <w:sz w:val="18"/>
                <w:szCs w:val="18"/>
                <w:lang w:eastAsia="sl-SI"/>
              </w:rPr>
              <w:t xml:space="preserve">. št. </w:t>
            </w:r>
          </w:p>
        </w:tc>
        <w:tc>
          <w:tcPr>
            <w:tcW w:w="3786" w:type="pct"/>
            <w:tcBorders>
              <w:top w:val="single" w:sz="4" w:space="0" w:color="auto"/>
              <w:left w:val="nil"/>
              <w:bottom w:val="single" w:sz="4" w:space="0" w:color="auto"/>
              <w:right w:val="single" w:sz="4" w:space="0" w:color="auto"/>
            </w:tcBorders>
            <w:shd w:val="clear" w:color="000000" w:fill="F2F2F2"/>
            <w:noWrap/>
            <w:vAlign w:val="center"/>
            <w:hideMark/>
          </w:tcPr>
          <w:p w14:paraId="010C6EF1" w14:textId="77777777" w:rsidR="00D06862" w:rsidRPr="00D06862" w:rsidRDefault="00D06862" w:rsidP="00D06862">
            <w:pPr>
              <w:spacing w:after="0" w:line="240" w:lineRule="auto"/>
              <w:jc w:val="center"/>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Ponudnik</w:t>
            </w:r>
          </w:p>
        </w:tc>
        <w:tc>
          <w:tcPr>
            <w:tcW w:w="676" w:type="pct"/>
            <w:tcBorders>
              <w:top w:val="single" w:sz="4" w:space="0" w:color="auto"/>
              <w:left w:val="nil"/>
              <w:bottom w:val="single" w:sz="4" w:space="0" w:color="auto"/>
              <w:right w:val="single" w:sz="4" w:space="0" w:color="auto"/>
            </w:tcBorders>
            <w:shd w:val="clear" w:color="000000" w:fill="F2F2F2"/>
            <w:vAlign w:val="center"/>
            <w:hideMark/>
          </w:tcPr>
          <w:p w14:paraId="5508B904" w14:textId="77777777" w:rsidR="00D06862" w:rsidRPr="00D06862" w:rsidRDefault="00D06862" w:rsidP="00D06862">
            <w:pPr>
              <w:spacing w:after="0" w:line="240" w:lineRule="auto"/>
              <w:jc w:val="center"/>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Pogodbena vrednost</w:t>
            </w:r>
          </w:p>
        </w:tc>
      </w:tr>
      <w:tr w:rsidR="00D06862" w:rsidRPr="00D06862" w14:paraId="2C506A01" w14:textId="77777777" w:rsidTr="00D06862">
        <w:trPr>
          <w:trHeight w:val="300"/>
        </w:trPr>
        <w:tc>
          <w:tcPr>
            <w:tcW w:w="538" w:type="pct"/>
            <w:tcBorders>
              <w:top w:val="nil"/>
              <w:left w:val="single" w:sz="4" w:space="0" w:color="auto"/>
              <w:bottom w:val="single" w:sz="4" w:space="0" w:color="auto"/>
              <w:right w:val="single" w:sz="4" w:space="0" w:color="auto"/>
            </w:tcBorders>
            <w:shd w:val="clear" w:color="auto" w:fill="auto"/>
            <w:noWrap/>
            <w:vAlign w:val="center"/>
            <w:hideMark/>
          </w:tcPr>
          <w:p w14:paraId="2872AE48"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1</w:t>
            </w:r>
          </w:p>
        </w:tc>
        <w:tc>
          <w:tcPr>
            <w:tcW w:w="3786" w:type="pct"/>
            <w:tcBorders>
              <w:top w:val="nil"/>
              <w:left w:val="nil"/>
              <w:bottom w:val="single" w:sz="4" w:space="0" w:color="auto"/>
              <w:right w:val="single" w:sz="4" w:space="0" w:color="auto"/>
            </w:tcBorders>
            <w:shd w:val="clear" w:color="auto" w:fill="auto"/>
            <w:noWrap/>
            <w:vAlign w:val="center"/>
            <w:hideMark/>
          </w:tcPr>
          <w:p w14:paraId="5294CD08"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KOLEKTOR CESTNO PODJETJE NOVA GORICA, Družba za vzdrževanje in gradnjo cest, d.o.o.</w:t>
            </w:r>
          </w:p>
        </w:tc>
        <w:tc>
          <w:tcPr>
            <w:tcW w:w="676" w:type="pct"/>
            <w:tcBorders>
              <w:top w:val="nil"/>
              <w:left w:val="nil"/>
              <w:bottom w:val="single" w:sz="4" w:space="0" w:color="auto"/>
              <w:right w:val="single" w:sz="4" w:space="0" w:color="auto"/>
            </w:tcBorders>
            <w:shd w:val="clear" w:color="auto" w:fill="auto"/>
            <w:noWrap/>
            <w:vAlign w:val="center"/>
            <w:hideMark/>
          </w:tcPr>
          <w:p w14:paraId="318A93AF" w14:textId="77777777" w:rsidR="00D06862" w:rsidRPr="00D06862" w:rsidRDefault="00D06862" w:rsidP="00D06862">
            <w:pPr>
              <w:spacing w:after="0" w:line="240" w:lineRule="auto"/>
              <w:jc w:val="right"/>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698.014.967</w:t>
            </w:r>
          </w:p>
        </w:tc>
      </w:tr>
      <w:tr w:rsidR="00D06862" w:rsidRPr="00D06862" w14:paraId="75F0A76D" w14:textId="77777777" w:rsidTr="00D06862">
        <w:trPr>
          <w:trHeight w:val="300"/>
        </w:trPr>
        <w:tc>
          <w:tcPr>
            <w:tcW w:w="538" w:type="pct"/>
            <w:tcBorders>
              <w:top w:val="nil"/>
              <w:left w:val="single" w:sz="4" w:space="0" w:color="auto"/>
              <w:bottom w:val="single" w:sz="4" w:space="0" w:color="auto"/>
              <w:right w:val="single" w:sz="4" w:space="0" w:color="auto"/>
            </w:tcBorders>
            <w:shd w:val="clear" w:color="auto" w:fill="auto"/>
            <w:noWrap/>
            <w:vAlign w:val="center"/>
            <w:hideMark/>
          </w:tcPr>
          <w:p w14:paraId="23FF8281"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2</w:t>
            </w:r>
          </w:p>
        </w:tc>
        <w:tc>
          <w:tcPr>
            <w:tcW w:w="3786" w:type="pct"/>
            <w:tcBorders>
              <w:top w:val="nil"/>
              <w:left w:val="nil"/>
              <w:bottom w:val="single" w:sz="4" w:space="0" w:color="auto"/>
              <w:right w:val="single" w:sz="4" w:space="0" w:color="auto"/>
            </w:tcBorders>
            <w:shd w:val="clear" w:color="auto" w:fill="auto"/>
            <w:noWrap/>
            <w:vAlign w:val="center"/>
            <w:hideMark/>
          </w:tcPr>
          <w:p w14:paraId="1C3E560C"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SALUS, Veletrgovina, družba za promet s farmacevtskimi, medicinskimi in drugimi proizvodi, d.o.o.</w:t>
            </w:r>
          </w:p>
        </w:tc>
        <w:tc>
          <w:tcPr>
            <w:tcW w:w="676" w:type="pct"/>
            <w:tcBorders>
              <w:top w:val="nil"/>
              <w:left w:val="nil"/>
              <w:bottom w:val="single" w:sz="4" w:space="0" w:color="auto"/>
              <w:right w:val="single" w:sz="4" w:space="0" w:color="auto"/>
            </w:tcBorders>
            <w:shd w:val="clear" w:color="auto" w:fill="auto"/>
            <w:noWrap/>
            <w:vAlign w:val="center"/>
            <w:hideMark/>
          </w:tcPr>
          <w:p w14:paraId="1E77D344" w14:textId="77777777" w:rsidR="00D06862" w:rsidRPr="00D06862" w:rsidRDefault="00D06862" w:rsidP="00D06862">
            <w:pPr>
              <w:spacing w:after="0" w:line="240" w:lineRule="auto"/>
              <w:jc w:val="right"/>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142.887.090</w:t>
            </w:r>
          </w:p>
        </w:tc>
      </w:tr>
      <w:tr w:rsidR="00D06862" w:rsidRPr="00D06862" w14:paraId="2F990542" w14:textId="77777777" w:rsidTr="00D06862">
        <w:trPr>
          <w:trHeight w:val="300"/>
        </w:trPr>
        <w:tc>
          <w:tcPr>
            <w:tcW w:w="538" w:type="pct"/>
            <w:tcBorders>
              <w:top w:val="nil"/>
              <w:left w:val="single" w:sz="4" w:space="0" w:color="auto"/>
              <w:bottom w:val="single" w:sz="4" w:space="0" w:color="auto"/>
              <w:right w:val="single" w:sz="4" w:space="0" w:color="auto"/>
            </w:tcBorders>
            <w:shd w:val="clear" w:color="auto" w:fill="auto"/>
            <w:noWrap/>
            <w:vAlign w:val="center"/>
            <w:hideMark/>
          </w:tcPr>
          <w:p w14:paraId="2C53E4A1"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3</w:t>
            </w:r>
          </w:p>
        </w:tc>
        <w:tc>
          <w:tcPr>
            <w:tcW w:w="3786" w:type="pct"/>
            <w:tcBorders>
              <w:top w:val="nil"/>
              <w:left w:val="nil"/>
              <w:bottom w:val="single" w:sz="4" w:space="0" w:color="auto"/>
              <w:right w:val="single" w:sz="4" w:space="0" w:color="auto"/>
            </w:tcBorders>
            <w:shd w:val="clear" w:color="auto" w:fill="auto"/>
            <w:noWrap/>
            <w:vAlign w:val="center"/>
            <w:hideMark/>
          </w:tcPr>
          <w:p w14:paraId="2976BAD9"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 xml:space="preserve">PETROL, Slovenska energetska družba, </w:t>
            </w:r>
            <w:proofErr w:type="spellStart"/>
            <w:r w:rsidRPr="00D06862">
              <w:rPr>
                <w:rFonts w:ascii="Arial" w:eastAsia="Times New Roman" w:hAnsi="Arial" w:cs="Arial"/>
                <w:color w:val="000000"/>
                <w:sz w:val="18"/>
                <w:szCs w:val="18"/>
                <w:lang w:eastAsia="sl-SI"/>
              </w:rPr>
              <w:t>d.d</w:t>
            </w:r>
            <w:proofErr w:type="spellEnd"/>
            <w:r w:rsidRPr="00D06862">
              <w:rPr>
                <w:rFonts w:ascii="Arial" w:eastAsia="Times New Roman" w:hAnsi="Arial" w:cs="Arial"/>
                <w:color w:val="000000"/>
                <w:sz w:val="18"/>
                <w:szCs w:val="18"/>
                <w:lang w:eastAsia="sl-SI"/>
              </w:rPr>
              <w:t>., Ljubljana</w:t>
            </w:r>
          </w:p>
        </w:tc>
        <w:tc>
          <w:tcPr>
            <w:tcW w:w="676" w:type="pct"/>
            <w:tcBorders>
              <w:top w:val="nil"/>
              <w:left w:val="nil"/>
              <w:bottom w:val="single" w:sz="4" w:space="0" w:color="auto"/>
              <w:right w:val="single" w:sz="4" w:space="0" w:color="auto"/>
            </w:tcBorders>
            <w:shd w:val="clear" w:color="auto" w:fill="auto"/>
            <w:noWrap/>
            <w:vAlign w:val="center"/>
            <w:hideMark/>
          </w:tcPr>
          <w:p w14:paraId="4AEADFD0" w14:textId="77777777" w:rsidR="00D06862" w:rsidRPr="00D06862" w:rsidRDefault="00D06862" w:rsidP="00D06862">
            <w:pPr>
              <w:spacing w:after="0" w:line="240" w:lineRule="auto"/>
              <w:jc w:val="right"/>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134.216.422</w:t>
            </w:r>
          </w:p>
        </w:tc>
      </w:tr>
      <w:tr w:rsidR="00D06862" w:rsidRPr="00D06862" w14:paraId="60A2464A" w14:textId="77777777" w:rsidTr="00D06862">
        <w:trPr>
          <w:trHeight w:val="300"/>
        </w:trPr>
        <w:tc>
          <w:tcPr>
            <w:tcW w:w="538" w:type="pct"/>
            <w:tcBorders>
              <w:top w:val="nil"/>
              <w:left w:val="single" w:sz="4" w:space="0" w:color="auto"/>
              <w:bottom w:val="single" w:sz="4" w:space="0" w:color="auto"/>
              <w:right w:val="single" w:sz="4" w:space="0" w:color="auto"/>
            </w:tcBorders>
            <w:shd w:val="clear" w:color="auto" w:fill="auto"/>
            <w:noWrap/>
            <w:vAlign w:val="center"/>
            <w:hideMark/>
          </w:tcPr>
          <w:p w14:paraId="1C6B6E86"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4</w:t>
            </w:r>
          </w:p>
        </w:tc>
        <w:tc>
          <w:tcPr>
            <w:tcW w:w="3786" w:type="pct"/>
            <w:tcBorders>
              <w:top w:val="nil"/>
              <w:left w:val="nil"/>
              <w:bottom w:val="single" w:sz="4" w:space="0" w:color="auto"/>
              <w:right w:val="single" w:sz="4" w:space="0" w:color="auto"/>
            </w:tcBorders>
            <w:shd w:val="clear" w:color="auto" w:fill="auto"/>
            <w:noWrap/>
            <w:vAlign w:val="center"/>
            <w:hideMark/>
          </w:tcPr>
          <w:p w14:paraId="607BD156" w14:textId="39669A7E"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FARMADENT trgovina, proizvodnja in storitve</w:t>
            </w:r>
            <w:r>
              <w:rPr>
                <w:rFonts w:ascii="Arial" w:eastAsia="Times New Roman" w:hAnsi="Arial" w:cs="Arial"/>
                <w:color w:val="000000"/>
                <w:sz w:val="18"/>
                <w:szCs w:val="18"/>
                <w:lang w:eastAsia="sl-SI"/>
              </w:rPr>
              <w:t>,</w:t>
            </w:r>
            <w:r w:rsidRPr="00D06862">
              <w:rPr>
                <w:rFonts w:ascii="Arial" w:eastAsia="Times New Roman" w:hAnsi="Arial" w:cs="Arial"/>
                <w:color w:val="000000"/>
                <w:sz w:val="18"/>
                <w:szCs w:val="18"/>
                <w:lang w:eastAsia="sl-SI"/>
              </w:rPr>
              <w:t xml:space="preserve"> d.o.o.</w:t>
            </w:r>
          </w:p>
        </w:tc>
        <w:tc>
          <w:tcPr>
            <w:tcW w:w="676" w:type="pct"/>
            <w:tcBorders>
              <w:top w:val="nil"/>
              <w:left w:val="nil"/>
              <w:bottom w:val="single" w:sz="4" w:space="0" w:color="auto"/>
              <w:right w:val="single" w:sz="4" w:space="0" w:color="auto"/>
            </w:tcBorders>
            <w:shd w:val="clear" w:color="auto" w:fill="auto"/>
            <w:noWrap/>
            <w:vAlign w:val="center"/>
            <w:hideMark/>
          </w:tcPr>
          <w:p w14:paraId="091AB519" w14:textId="77777777" w:rsidR="00D06862" w:rsidRPr="00D06862" w:rsidRDefault="00D06862" w:rsidP="00D06862">
            <w:pPr>
              <w:spacing w:after="0" w:line="240" w:lineRule="auto"/>
              <w:jc w:val="right"/>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133.176.085</w:t>
            </w:r>
          </w:p>
        </w:tc>
      </w:tr>
      <w:tr w:rsidR="00D06862" w:rsidRPr="00D06862" w14:paraId="61F141B1" w14:textId="77777777" w:rsidTr="00D06862">
        <w:trPr>
          <w:trHeight w:val="300"/>
        </w:trPr>
        <w:tc>
          <w:tcPr>
            <w:tcW w:w="538" w:type="pct"/>
            <w:tcBorders>
              <w:top w:val="nil"/>
              <w:left w:val="single" w:sz="4" w:space="0" w:color="auto"/>
              <w:bottom w:val="single" w:sz="4" w:space="0" w:color="auto"/>
              <w:right w:val="single" w:sz="4" w:space="0" w:color="auto"/>
            </w:tcBorders>
            <w:shd w:val="clear" w:color="auto" w:fill="auto"/>
            <w:noWrap/>
            <w:vAlign w:val="center"/>
            <w:hideMark/>
          </w:tcPr>
          <w:p w14:paraId="4C6F664A"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5</w:t>
            </w:r>
          </w:p>
        </w:tc>
        <w:tc>
          <w:tcPr>
            <w:tcW w:w="3786" w:type="pct"/>
            <w:tcBorders>
              <w:top w:val="nil"/>
              <w:left w:val="nil"/>
              <w:bottom w:val="single" w:sz="4" w:space="0" w:color="auto"/>
              <w:right w:val="single" w:sz="4" w:space="0" w:color="auto"/>
            </w:tcBorders>
            <w:shd w:val="clear" w:color="auto" w:fill="auto"/>
            <w:noWrap/>
            <w:vAlign w:val="center"/>
            <w:hideMark/>
          </w:tcPr>
          <w:p w14:paraId="68B403D1"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 xml:space="preserve">CGP, družba za gradbeništvo, inženiring, proizvodnjo in vzdrževanje cest, </w:t>
            </w:r>
            <w:proofErr w:type="spellStart"/>
            <w:r w:rsidRPr="00D06862">
              <w:rPr>
                <w:rFonts w:ascii="Arial" w:eastAsia="Times New Roman" w:hAnsi="Arial" w:cs="Arial"/>
                <w:color w:val="000000"/>
                <w:sz w:val="18"/>
                <w:szCs w:val="18"/>
                <w:lang w:eastAsia="sl-SI"/>
              </w:rPr>
              <w:t>d.d</w:t>
            </w:r>
            <w:proofErr w:type="spellEnd"/>
            <w:r w:rsidRPr="00D06862">
              <w:rPr>
                <w:rFonts w:ascii="Arial" w:eastAsia="Times New Roman" w:hAnsi="Arial" w:cs="Arial"/>
                <w:color w:val="000000"/>
                <w:sz w:val="18"/>
                <w:szCs w:val="18"/>
                <w:lang w:eastAsia="sl-SI"/>
              </w:rPr>
              <w:t>.</w:t>
            </w:r>
          </w:p>
        </w:tc>
        <w:tc>
          <w:tcPr>
            <w:tcW w:w="676" w:type="pct"/>
            <w:tcBorders>
              <w:top w:val="nil"/>
              <w:left w:val="nil"/>
              <w:bottom w:val="single" w:sz="4" w:space="0" w:color="auto"/>
              <w:right w:val="single" w:sz="4" w:space="0" w:color="auto"/>
            </w:tcBorders>
            <w:shd w:val="clear" w:color="auto" w:fill="auto"/>
            <w:noWrap/>
            <w:vAlign w:val="center"/>
            <w:hideMark/>
          </w:tcPr>
          <w:p w14:paraId="5D034815" w14:textId="77777777" w:rsidR="00D06862" w:rsidRPr="00D06862" w:rsidRDefault="00D06862" w:rsidP="00D06862">
            <w:pPr>
              <w:spacing w:after="0" w:line="240" w:lineRule="auto"/>
              <w:jc w:val="right"/>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117.199.293</w:t>
            </w:r>
          </w:p>
        </w:tc>
      </w:tr>
      <w:tr w:rsidR="00D06862" w:rsidRPr="00D06862" w14:paraId="180022B0" w14:textId="77777777" w:rsidTr="00D06862">
        <w:trPr>
          <w:trHeight w:val="300"/>
        </w:trPr>
        <w:tc>
          <w:tcPr>
            <w:tcW w:w="538" w:type="pct"/>
            <w:tcBorders>
              <w:top w:val="nil"/>
              <w:left w:val="single" w:sz="4" w:space="0" w:color="auto"/>
              <w:bottom w:val="single" w:sz="4" w:space="0" w:color="auto"/>
              <w:right w:val="single" w:sz="4" w:space="0" w:color="auto"/>
            </w:tcBorders>
            <w:shd w:val="clear" w:color="auto" w:fill="auto"/>
            <w:noWrap/>
            <w:vAlign w:val="center"/>
            <w:hideMark/>
          </w:tcPr>
          <w:p w14:paraId="7F720AFF"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6</w:t>
            </w:r>
          </w:p>
        </w:tc>
        <w:tc>
          <w:tcPr>
            <w:tcW w:w="3786" w:type="pct"/>
            <w:tcBorders>
              <w:top w:val="nil"/>
              <w:left w:val="nil"/>
              <w:bottom w:val="single" w:sz="4" w:space="0" w:color="auto"/>
              <w:right w:val="single" w:sz="4" w:space="0" w:color="auto"/>
            </w:tcBorders>
            <w:shd w:val="clear" w:color="auto" w:fill="auto"/>
            <w:noWrap/>
            <w:vAlign w:val="center"/>
            <w:hideMark/>
          </w:tcPr>
          <w:p w14:paraId="551CE7D3" w14:textId="1DF7FF01"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KOLEKTOR KOLING Inženiring, instalacije, proizvodnja</w:t>
            </w:r>
            <w:r>
              <w:rPr>
                <w:rFonts w:ascii="Arial" w:eastAsia="Times New Roman" w:hAnsi="Arial" w:cs="Arial"/>
                <w:color w:val="000000"/>
                <w:sz w:val="18"/>
                <w:szCs w:val="18"/>
                <w:lang w:eastAsia="sl-SI"/>
              </w:rPr>
              <w:t>,</w:t>
            </w:r>
            <w:r w:rsidRPr="00D06862">
              <w:rPr>
                <w:rFonts w:ascii="Arial" w:eastAsia="Times New Roman" w:hAnsi="Arial" w:cs="Arial"/>
                <w:color w:val="000000"/>
                <w:sz w:val="18"/>
                <w:szCs w:val="18"/>
                <w:lang w:eastAsia="sl-SI"/>
              </w:rPr>
              <w:t xml:space="preserve"> d.o.o.</w:t>
            </w:r>
          </w:p>
        </w:tc>
        <w:tc>
          <w:tcPr>
            <w:tcW w:w="676" w:type="pct"/>
            <w:tcBorders>
              <w:top w:val="nil"/>
              <w:left w:val="nil"/>
              <w:bottom w:val="single" w:sz="4" w:space="0" w:color="auto"/>
              <w:right w:val="single" w:sz="4" w:space="0" w:color="auto"/>
            </w:tcBorders>
            <w:shd w:val="clear" w:color="auto" w:fill="auto"/>
            <w:noWrap/>
            <w:vAlign w:val="center"/>
            <w:hideMark/>
          </w:tcPr>
          <w:p w14:paraId="50F667FD" w14:textId="77777777" w:rsidR="00D06862" w:rsidRPr="00D06862" w:rsidRDefault="00D06862" w:rsidP="00D06862">
            <w:pPr>
              <w:spacing w:after="0" w:line="240" w:lineRule="auto"/>
              <w:jc w:val="right"/>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107.898.009</w:t>
            </w:r>
          </w:p>
        </w:tc>
      </w:tr>
      <w:tr w:rsidR="00D06862" w:rsidRPr="00D06862" w14:paraId="5822470A" w14:textId="77777777" w:rsidTr="00D06862">
        <w:trPr>
          <w:trHeight w:val="300"/>
        </w:trPr>
        <w:tc>
          <w:tcPr>
            <w:tcW w:w="538" w:type="pct"/>
            <w:tcBorders>
              <w:top w:val="nil"/>
              <w:left w:val="single" w:sz="4" w:space="0" w:color="auto"/>
              <w:bottom w:val="single" w:sz="4" w:space="0" w:color="auto"/>
              <w:right w:val="single" w:sz="4" w:space="0" w:color="auto"/>
            </w:tcBorders>
            <w:shd w:val="clear" w:color="auto" w:fill="auto"/>
            <w:noWrap/>
            <w:vAlign w:val="center"/>
            <w:hideMark/>
          </w:tcPr>
          <w:p w14:paraId="583F823E"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7</w:t>
            </w:r>
          </w:p>
        </w:tc>
        <w:tc>
          <w:tcPr>
            <w:tcW w:w="3786" w:type="pct"/>
            <w:tcBorders>
              <w:top w:val="nil"/>
              <w:left w:val="nil"/>
              <w:bottom w:val="single" w:sz="4" w:space="0" w:color="auto"/>
              <w:right w:val="single" w:sz="4" w:space="0" w:color="auto"/>
            </w:tcBorders>
            <w:shd w:val="clear" w:color="auto" w:fill="auto"/>
            <w:noWrap/>
            <w:vAlign w:val="center"/>
            <w:hideMark/>
          </w:tcPr>
          <w:p w14:paraId="1774693B" w14:textId="1E1ED135"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 xml:space="preserve">SŽ </w:t>
            </w:r>
            <w:r w:rsidR="00B0329F">
              <w:rPr>
                <w:rFonts w:ascii="Arial" w:eastAsia="Times New Roman" w:hAnsi="Arial" w:cs="Arial"/>
                <w:color w:val="000000"/>
                <w:sz w:val="18"/>
                <w:szCs w:val="18"/>
                <w:lang w:eastAsia="sl-SI"/>
              </w:rPr>
              <w:t>–</w:t>
            </w:r>
            <w:r w:rsidRPr="00D06862">
              <w:rPr>
                <w:rFonts w:ascii="Arial" w:eastAsia="Times New Roman" w:hAnsi="Arial" w:cs="Arial"/>
                <w:color w:val="000000"/>
                <w:sz w:val="18"/>
                <w:szCs w:val="18"/>
                <w:lang w:eastAsia="sl-SI"/>
              </w:rPr>
              <w:t xml:space="preserve"> ŽELEZNIŠKO GRADBENO PODJETJE LJUBLJANA</w:t>
            </w:r>
            <w:r>
              <w:rPr>
                <w:rFonts w:ascii="Arial" w:eastAsia="Times New Roman" w:hAnsi="Arial" w:cs="Arial"/>
                <w:color w:val="000000"/>
                <w:sz w:val="18"/>
                <w:szCs w:val="18"/>
                <w:lang w:eastAsia="sl-SI"/>
              </w:rPr>
              <w:t>,</w:t>
            </w:r>
            <w:r w:rsidRPr="00D06862">
              <w:rPr>
                <w:rFonts w:ascii="Arial" w:eastAsia="Times New Roman" w:hAnsi="Arial" w:cs="Arial"/>
                <w:color w:val="000000"/>
                <w:sz w:val="18"/>
                <w:szCs w:val="18"/>
                <w:lang w:eastAsia="sl-SI"/>
              </w:rPr>
              <w:t xml:space="preserve"> </w:t>
            </w:r>
            <w:proofErr w:type="spellStart"/>
            <w:r w:rsidRPr="00D06862">
              <w:rPr>
                <w:rFonts w:ascii="Arial" w:eastAsia="Times New Roman" w:hAnsi="Arial" w:cs="Arial"/>
                <w:color w:val="000000"/>
                <w:sz w:val="18"/>
                <w:szCs w:val="18"/>
                <w:lang w:eastAsia="sl-SI"/>
              </w:rPr>
              <w:t>d.d</w:t>
            </w:r>
            <w:proofErr w:type="spellEnd"/>
            <w:r w:rsidRPr="00D06862">
              <w:rPr>
                <w:rFonts w:ascii="Arial" w:eastAsia="Times New Roman" w:hAnsi="Arial" w:cs="Arial"/>
                <w:color w:val="000000"/>
                <w:sz w:val="18"/>
                <w:szCs w:val="18"/>
                <w:lang w:eastAsia="sl-SI"/>
              </w:rPr>
              <w:t>.</w:t>
            </w:r>
          </w:p>
        </w:tc>
        <w:tc>
          <w:tcPr>
            <w:tcW w:w="676" w:type="pct"/>
            <w:tcBorders>
              <w:top w:val="nil"/>
              <w:left w:val="nil"/>
              <w:bottom w:val="single" w:sz="4" w:space="0" w:color="auto"/>
              <w:right w:val="single" w:sz="4" w:space="0" w:color="auto"/>
            </w:tcBorders>
            <w:shd w:val="clear" w:color="auto" w:fill="auto"/>
            <w:noWrap/>
            <w:vAlign w:val="center"/>
            <w:hideMark/>
          </w:tcPr>
          <w:p w14:paraId="67F5B4B4" w14:textId="77777777" w:rsidR="00D06862" w:rsidRPr="00D06862" w:rsidRDefault="00D06862" w:rsidP="00D06862">
            <w:pPr>
              <w:spacing w:after="0" w:line="240" w:lineRule="auto"/>
              <w:jc w:val="right"/>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106.175.899</w:t>
            </w:r>
          </w:p>
        </w:tc>
      </w:tr>
      <w:tr w:rsidR="00D06862" w:rsidRPr="00D06862" w14:paraId="5BEDA5B9" w14:textId="77777777" w:rsidTr="00D06862">
        <w:trPr>
          <w:trHeight w:val="300"/>
        </w:trPr>
        <w:tc>
          <w:tcPr>
            <w:tcW w:w="538" w:type="pct"/>
            <w:tcBorders>
              <w:top w:val="nil"/>
              <w:left w:val="single" w:sz="4" w:space="0" w:color="auto"/>
              <w:bottom w:val="single" w:sz="4" w:space="0" w:color="auto"/>
              <w:right w:val="single" w:sz="4" w:space="0" w:color="auto"/>
            </w:tcBorders>
            <w:shd w:val="clear" w:color="auto" w:fill="auto"/>
            <w:noWrap/>
            <w:vAlign w:val="center"/>
            <w:hideMark/>
          </w:tcPr>
          <w:p w14:paraId="360C28D2"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8</w:t>
            </w:r>
          </w:p>
        </w:tc>
        <w:tc>
          <w:tcPr>
            <w:tcW w:w="3786" w:type="pct"/>
            <w:tcBorders>
              <w:top w:val="nil"/>
              <w:left w:val="nil"/>
              <w:bottom w:val="single" w:sz="4" w:space="0" w:color="auto"/>
              <w:right w:val="single" w:sz="4" w:space="0" w:color="auto"/>
            </w:tcBorders>
            <w:shd w:val="clear" w:color="auto" w:fill="auto"/>
            <w:noWrap/>
            <w:vAlign w:val="center"/>
            <w:hideMark/>
          </w:tcPr>
          <w:p w14:paraId="0B86C022" w14:textId="32951FF6"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POMGRAD, gradbeno podjetje</w:t>
            </w:r>
            <w:r>
              <w:rPr>
                <w:rFonts w:ascii="Arial" w:eastAsia="Times New Roman" w:hAnsi="Arial" w:cs="Arial"/>
                <w:color w:val="000000"/>
                <w:sz w:val="18"/>
                <w:szCs w:val="18"/>
                <w:lang w:eastAsia="sl-SI"/>
              </w:rPr>
              <w:t>,</w:t>
            </w:r>
            <w:r w:rsidRPr="00D06862">
              <w:rPr>
                <w:rFonts w:ascii="Arial" w:eastAsia="Times New Roman" w:hAnsi="Arial" w:cs="Arial"/>
                <w:color w:val="000000"/>
                <w:sz w:val="18"/>
                <w:szCs w:val="18"/>
                <w:lang w:eastAsia="sl-SI"/>
              </w:rPr>
              <w:t xml:space="preserve"> </w:t>
            </w:r>
            <w:proofErr w:type="spellStart"/>
            <w:r w:rsidRPr="00D06862">
              <w:rPr>
                <w:rFonts w:ascii="Arial" w:eastAsia="Times New Roman" w:hAnsi="Arial" w:cs="Arial"/>
                <w:color w:val="000000"/>
                <w:sz w:val="18"/>
                <w:szCs w:val="18"/>
                <w:lang w:eastAsia="sl-SI"/>
              </w:rPr>
              <w:t>d.d</w:t>
            </w:r>
            <w:proofErr w:type="spellEnd"/>
            <w:r w:rsidRPr="00D06862">
              <w:rPr>
                <w:rFonts w:ascii="Arial" w:eastAsia="Times New Roman" w:hAnsi="Arial" w:cs="Arial"/>
                <w:color w:val="000000"/>
                <w:sz w:val="18"/>
                <w:szCs w:val="18"/>
                <w:lang w:eastAsia="sl-SI"/>
              </w:rPr>
              <w:t>.</w:t>
            </w:r>
          </w:p>
        </w:tc>
        <w:tc>
          <w:tcPr>
            <w:tcW w:w="676" w:type="pct"/>
            <w:tcBorders>
              <w:top w:val="nil"/>
              <w:left w:val="nil"/>
              <w:bottom w:val="single" w:sz="4" w:space="0" w:color="auto"/>
              <w:right w:val="single" w:sz="4" w:space="0" w:color="auto"/>
            </w:tcBorders>
            <w:shd w:val="clear" w:color="auto" w:fill="auto"/>
            <w:noWrap/>
            <w:vAlign w:val="center"/>
            <w:hideMark/>
          </w:tcPr>
          <w:p w14:paraId="4B858289" w14:textId="77777777" w:rsidR="00D06862" w:rsidRPr="00D06862" w:rsidRDefault="00D06862" w:rsidP="00D06862">
            <w:pPr>
              <w:spacing w:after="0" w:line="240" w:lineRule="auto"/>
              <w:jc w:val="right"/>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98.205.951</w:t>
            </w:r>
          </w:p>
        </w:tc>
      </w:tr>
      <w:tr w:rsidR="00D06862" w:rsidRPr="00D06862" w14:paraId="273DAFE0" w14:textId="77777777" w:rsidTr="00D06862">
        <w:trPr>
          <w:trHeight w:val="300"/>
        </w:trPr>
        <w:tc>
          <w:tcPr>
            <w:tcW w:w="538" w:type="pct"/>
            <w:tcBorders>
              <w:top w:val="nil"/>
              <w:left w:val="single" w:sz="4" w:space="0" w:color="auto"/>
              <w:bottom w:val="single" w:sz="4" w:space="0" w:color="auto"/>
              <w:right w:val="single" w:sz="4" w:space="0" w:color="auto"/>
            </w:tcBorders>
            <w:shd w:val="clear" w:color="auto" w:fill="auto"/>
            <w:noWrap/>
            <w:vAlign w:val="center"/>
            <w:hideMark/>
          </w:tcPr>
          <w:p w14:paraId="46FB8FE2"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9</w:t>
            </w:r>
          </w:p>
        </w:tc>
        <w:tc>
          <w:tcPr>
            <w:tcW w:w="3786" w:type="pct"/>
            <w:tcBorders>
              <w:top w:val="nil"/>
              <w:left w:val="nil"/>
              <w:bottom w:val="single" w:sz="4" w:space="0" w:color="auto"/>
              <w:right w:val="single" w:sz="4" w:space="0" w:color="auto"/>
            </w:tcBorders>
            <w:shd w:val="clear" w:color="auto" w:fill="auto"/>
            <w:noWrap/>
            <w:vAlign w:val="center"/>
            <w:hideMark/>
          </w:tcPr>
          <w:p w14:paraId="3BCBBD99"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 xml:space="preserve">GE STEAM </w:t>
            </w:r>
            <w:proofErr w:type="spellStart"/>
            <w:r w:rsidRPr="00D06862">
              <w:rPr>
                <w:rFonts w:ascii="Arial" w:eastAsia="Times New Roman" w:hAnsi="Arial" w:cs="Arial"/>
                <w:color w:val="000000"/>
                <w:sz w:val="18"/>
                <w:szCs w:val="18"/>
                <w:lang w:eastAsia="sl-SI"/>
              </w:rPr>
              <w:t>Power</w:t>
            </w:r>
            <w:proofErr w:type="spellEnd"/>
            <w:r w:rsidRPr="00D06862">
              <w:rPr>
                <w:rFonts w:ascii="Arial" w:eastAsia="Times New Roman" w:hAnsi="Arial" w:cs="Arial"/>
                <w:color w:val="000000"/>
                <w:sz w:val="18"/>
                <w:szCs w:val="18"/>
                <w:lang w:eastAsia="sl-SI"/>
              </w:rPr>
              <w:t xml:space="preserve"> </w:t>
            </w:r>
            <w:proofErr w:type="spellStart"/>
            <w:r w:rsidRPr="00D06862">
              <w:rPr>
                <w:rFonts w:ascii="Arial" w:eastAsia="Times New Roman" w:hAnsi="Arial" w:cs="Arial"/>
                <w:color w:val="000000"/>
                <w:sz w:val="18"/>
                <w:szCs w:val="18"/>
                <w:lang w:eastAsia="sl-SI"/>
              </w:rPr>
              <w:t>Switzerland</w:t>
            </w:r>
            <w:proofErr w:type="spellEnd"/>
            <w:r w:rsidRPr="00D06862">
              <w:rPr>
                <w:rFonts w:ascii="Arial" w:eastAsia="Times New Roman" w:hAnsi="Arial" w:cs="Arial"/>
                <w:color w:val="000000"/>
                <w:sz w:val="18"/>
                <w:szCs w:val="18"/>
                <w:lang w:eastAsia="sl-SI"/>
              </w:rPr>
              <w:t xml:space="preserve"> </w:t>
            </w:r>
            <w:proofErr w:type="spellStart"/>
            <w:r w:rsidRPr="00D06862">
              <w:rPr>
                <w:rFonts w:ascii="Arial" w:eastAsia="Times New Roman" w:hAnsi="Arial" w:cs="Arial"/>
                <w:color w:val="000000"/>
                <w:sz w:val="18"/>
                <w:szCs w:val="18"/>
                <w:lang w:eastAsia="sl-SI"/>
              </w:rPr>
              <w:t>GmbH</w:t>
            </w:r>
            <w:proofErr w:type="spellEnd"/>
          </w:p>
        </w:tc>
        <w:tc>
          <w:tcPr>
            <w:tcW w:w="676" w:type="pct"/>
            <w:tcBorders>
              <w:top w:val="nil"/>
              <w:left w:val="nil"/>
              <w:bottom w:val="single" w:sz="4" w:space="0" w:color="auto"/>
              <w:right w:val="single" w:sz="4" w:space="0" w:color="auto"/>
            </w:tcBorders>
            <w:shd w:val="clear" w:color="auto" w:fill="auto"/>
            <w:noWrap/>
            <w:vAlign w:val="center"/>
            <w:hideMark/>
          </w:tcPr>
          <w:p w14:paraId="12357106" w14:textId="77777777" w:rsidR="00D06862" w:rsidRPr="00D06862" w:rsidRDefault="00D06862" w:rsidP="00D06862">
            <w:pPr>
              <w:spacing w:after="0" w:line="240" w:lineRule="auto"/>
              <w:jc w:val="right"/>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95.037.248</w:t>
            </w:r>
          </w:p>
        </w:tc>
      </w:tr>
      <w:tr w:rsidR="00D06862" w:rsidRPr="00D06862" w14:paraId="0FFE703E" w14:textId="77777777" w:rsidTr="00D06862">
        <w:trPr>
          <w:trHeight w:val="300"/>
        </w:trPr>
        <w:tc>
          <w:tcPr>
            <w:tcW w:w="538" w:type="pct"/>
            <w:tcBorders>
              <w:top w:val="nil"/>
              <w:left w:val="single" w:sz="4" w:space="0" w:color="auto"/>
              <w:bottom w:val="single" w:sz="4" w:space="0" w:color="auto"/>
              <w:right w:val="single" w:sz="4" w:space="0" w:color="auto"/>
            </w:tcBorders>
            <w:shd w:val="clear" w:color="auto" w:fill="auto"/>
            <w:noWrap/>
            <w:vAlign w:val="center"/>
            <w:hideMark/>
          </w:tcPr>
          <w:p w14:paraId="0490DCCD"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10</w:t>
            </w:r>
          </w:p>
        </w:tc>
        <w:tc>
          <w:tcPr>
            <w:tcW w:w="3786" w:type="pct"/>
            <w:tcBorders>
              <w:top w:val="nil"/>
              <w:left w:val="nil"/>
              <w:bottom w:val="single" w:sz="4" w:space="0" w:color="auto"/>
              <w:right w:val="single" w:sz="4" w:space="0" w:color="auto"/>
            </w:tcBorders>
            <w:shd w:val="clear" w:color="auto" w:fill="auto"/>
            <w:noWrap/>
            <w:vAlign w:val="center"/>
            <w:hideMark/>
          </w:tcPr>
          <w:p w14:paraId="44734F55" w14:textId="77777777" w:rsidR="00D06862" w:rsidRPr="00D06862" w:rsidRDefault="00D06862" w:rsidP="00D06862">
            <w:pPr>
              <w:spacing w:after="0" w:line="240" w:lineRule="auto"/>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HEP Energija, trgovanje in prodaja električne energije, d.o.o.</w:t>
            </w:r>
          </w:p>
        </w:tc>
        <w:tc>
          <w:tcPr>
            <w:tcW w:w="676" w:type="pct"/>
            <w:tcBorders>
              <w:top w:val="nil"/>
              <w:left w:val="nil"/>
              <w:bottom w:val="single" w:sz="4" w:space="0" w:color="auto"/>
              <w:right w:val="single" w:sz="4" w:space="0" w:color="auto"/>
            </w:tcBorders>
            <w:shd w:val="clear" w:color="auto" w:fill="auto"/>
            <w:noWrap/>
            <w:vAlign w:val="center"/>
            <w:hideMark/>
          </w:tcPr>
          <w:p w14:paraId="16B745D3" w14:textId="77777777" w:rsidR="00D06862" w:rsidRPr="00D06862" w:rsidRDefault="00D06862" w:rsidP="00D06862">
            <w:pPr>
              <w:spacing w:after="0" w:line="240" w:lineRule="auto"/>
              <w:jc w:val="right"/>
              <w:rPr>
                <w:rFonts w:ascii="Arial" w:eastAsia="Times New Roman" w:hAnsi="Arial" w:cs="Arial"/>
                <w:color w:val="000000"/>
                <w:sz w:val="18"/>
                <w:szCs w:val="18"/>
                <w:lang w:eastAsia="sl-SI"/>
              </w:rPr>
            </w:pPr>
            <w:r w:rsidRPr="00D06862">
              <w:rPr>
                <w:rFonts w:ascii="Arial" w:eastAsia="Times New Roman" w:hAnsi="Arial" w:cs="Arial"/>
                <w:color w:val="000000"/>
                <w:sz w:val="18"/>
                <w:szCs w:val="18"/>
                <w:lang w:eastAsia="sl-SI"/>
              </w:rPr>
              <w:t>63.866.123</w:t>
            </w:r>
          </w:p>
        </w:tc>
      </w:tr>
    </w:tbl>
    <w:p w14:paraId="5EC8BE95" w14:textId="77777777" w:rsidR="00D06862" w:rsidRDefault="00D06862" w:rsidP="004A613D">
      <w:pPr>
        <w:spacing w:after="0" w:line="240" w:lineRule="auto"/>
        <w:jc w:val="center"/>
        <w:rPr>
          <w:rFonts w:ascii="Arial" w:hAnsi="Arial" w:cs="Arial"/>
          <w:sz w:val="18"/>
        </w:rPr>
      </w:pPr>
    </w:p>
    <w:p w14:paraId="37107AAA" w14:textId="0BB0080B" w:rsidR="00F83DD4" w:rsidRPr="00D06862" w:rsidRDefault="00F83DD4" w:rsidP="004A613D">
      <w:pPr>
        <w:spacing w:after="0" w:line="240" w:lineRule="auto"/>
        <w:jc w:val="center"/>
        <w:rPr>
          <w:rFonts w:ascii="Arial" w:hAnsi="Arial" w:cs="Arial"/>
          <w:sz w:val="18"/>
        </w:rPr>
      </w:pPr>
      <w:r w:rsidRPr="00D06862">
        <w:rPr>
          <w:rFonts w:ascii="Arial" w:hAnsi="Arial" w:cs="Arial"/>
          <w:sz w:val="18"/>
        </w:rPr>
        <w:t>Vir: Statistični podatki o javni</w:t>
      </w:r>
      <w:r w:rsidR="003C5EDA" w:rsidRPr="00D06862">
        <w:rPr>
          <w:rFonts w:ascii="Arial" w:hAnsi="Arial" w:cs="Arial"/>
          <w:sz w:val="18"/>
        </w:rPr>
        <w:t>h naročilih, oddanih v letu 20</w:t>
      </w:r>
      <w:r w:rsidR="001A32BB" w:rsidRPr="00D06862">
        <w:rPr>
          <w:rFonts w:ascii="Arial" w:hAnsi="Arial" w:cs="Arial"/>
          <w:sz w:val="18"/>
        </w:rPr>
        <w:t>2</w:t>
      </w:r>
      <w:r w:rsidR="00D06862" w:rsidRPr="00D06862">
        <w:rPr>
          <w:rFonts w:ascii="Arial" w:hAnsi="Arial" w:cs="Arial"/>
          <w:sz w:val="18"/>
        </w:rPr>
        <w:t>1</w:t>
      </w:r>
      <w:r w:rsidR="00B0329F">
        <w:rPr>
          <w:rFonts w:ascii="Arial" w:hAnsi="Arial" w:cs="Arial"/>
          <w:sz w:val="18"/>
        </w:rPr>
        <w:t>.</w:t>
      </w:r>
    </w:p>
    <w:p w14:paraId="13CB571C" w14:textId="3D9DF3C8" w:rsidR="004A21A3" w:rsidRPr="00524531" w:rsidRDefault="004A21A3" w:rsidP="004A21A3">
      <w:pPr>
        <w:pStyle w:val="Naslov3"/>
        <w:rPr>
          <w:rFonts w:ascii="Arial" w:hAnsi="Arial" w:cs="Arial"/>
          <w:sz w:val="22"/>
          <w:szCs w:val="22"/>
        </w:rPr>
      </w:pPr>
      <w:bookmarkStart w:id="44" w:name="_Toc113009127"/>
      <w:r w:rsidRPr="00524531">
        <w:rPr>
          <w:rFonts w:ascii="Arial" w:hAnsi="Arial" w:cs="Arial"/>
          <w:sz w:val="22"/>
          <w:szCs w:val="22"/>
        </w:rPr>
        <w:lastRenderedPageBreak/>
        <w:t>2.</w:t>
      </w:r>
      <w:r w:rsidR="00FA2740" w:rsidRPr="00524531">
        <w:rPr>
          <w:rFonts w:ascii="Arial" w:hAnsi="Arial" w:cs="Arial"/>
          <w:sz w:val="22"/>
          <w:szCs w:val="22"/>
        </w:rPr>
        <w:t>7</w:t>
      </w:r>
      <w:r w:rsidRPr="00524531">
        <w:rPr>
          <w:rFonts w:ascii="Arial" w:hAnsi="Arial" w:cs="Arial"/>
          <w:sz w:val="22"/>
          <w:szCs w:val="22"/>
        </w:rPr>
        <w:t>.3 Največja oddana naročila v letu 20</w:t>
      </w:r>
      <w:r w:rsidR="000C1FF7" w:rsidRPr="00524531">
        <w:rPr>
          <w:rFonts w:ascii="Arial" w:hAnsi="Arial" w:cs="Arial"/>
          <w:sz w:val="22"/>
          <w:szCs w:val="22"/>
        </w:rPr>
        <w:t>2</w:t>
      </w:r>
      <w:r w:rsidR="00AE4FC8" w:rsidRPr="00524531">
        <w:rPr>
          <w:rFonts w:ascii="Arial" w:hAnsi="Arial" w:cs="Arial"/>
          <w:sz w:val="22"/>
          <w:szCs w:val="22"/>
        </w:rPr>
        <w:t>1</w:t>
      </w:r>
      <w:bookmarkEnd w:id="44"/>
    </w:p>
    <w:p w14:paraId="7AD99ACB" w14:textId="77777777" w:rsidR="004A21A3" w:rsidRPr="00121376" w:rsidRDefault="004A21A3" w:rsidP="00854405">
      <w:pPr>
        <w:pStyle w:val="ZADEVA"/>
        <w:jc w:val="both"/>
        <w:rPr>
          <w:rFonts w:cs="Arial"/>
          <w:b w:val="0"/>
          <w:szCs w:val="20"/>
          <w:highlight w:val="yellow"/>
          <w:lang w:val="sl-SI"/>
        </w:rPr>
      </w:pPr>
    </w:p>
    <w:p w14:paraId="30B78E93" w14:textId="1F4C98A0" w:rsidR="009155CC" w:rsidRPr="00524531" w:rsidRDefault="009155CC" w:rsidP="00AC44FC">
      <w:pPr>
        <w:spacing w:line="360" w:lineRule="auto"/>
        <w:jc w:val="both"/>
        <w:rPr>
          <w:rFonts w:ascii="Arial" w:hAnsi="Arial" w:cs="Arial"/>
          <w:sz w:val="20"/>
          <w:szCs w:val="20"/>
          <w:lang w:eastAsia="sl-SI"/>
        </w:rPr>
      </w:pPr>
      <w:r w:rsidRPr="00524531">
        <w:rPr>
          <w:rFonts w:ascii="Arial" w:hAnsi="Arial" w:cs="Arial"/>
          <w:sz w:val="20"/>
          <w:szCs w:val="20"/>
          <w:lang w:eastAsia="sl-SI"/>
        </w:rPr>
        <w:t xml:space="preserve">Iz statističnih podatkov </w:t>
      </w:r>
      <w:r w:rsidR="001E6D56" w:rsidRPr="00524531">
        <w:rPr>
          <w:rFonts w:ascii="Arial" w:hAnsi="Arial" w:cs="Arial"/>
          <w:sz w:val="20"/>
          <w:szCs w:val="20"/>
          <w:lang w:eastAsia="sl-SI"/>
        </w:rPr>
        <w:t>izhaja</w:t>
      </w:r>
      <w:r w:rsidRPr="00524531">
        <w:rPr>
          <w:rFonts w:ascii="Arial" w:hAnsi="Arial" w:cs="Arial"/>
          <w:sz w:val="20"/>
          <w:szCs w:val="20"/>
          <w:lang w:eastAsia="sl-SI"/>
        </w:rPr>
        <w:t>, da 15 največjih</w:t>
      </w:r>
      <w:r w:rsidR="003F5C42" w:rsidRPr="00524531">
        <w:rPr>
          <w:rFonts w:ascii="Arial" w:hAnsi="Arial" w:cs="Arial"/>
          <w:sz w:val="20"/>
          <w:szCs w:val="20"/>
          <w:lang w:eastAsia="sl-SI"/>
        </w:rPr>
        <w:t xml:space="preserve"> javnih</w:t>
      </w:r>
      <w:r w:rsidR="002C0EF5" w:rsidRPr="00524531">
        <w:rPr>
          <w:rFonts w:ascii="Arial" w:hAnsi="Arial" w:cs="Arial"/>
          <w:sz w:val="20"/>
          <w:szCs w:val="20"/>
          <w:lang w:eastAsia="sl-SI"/>
        </w:rPr>
        <w:t xml:space="preserve"> naročil v letu 20</w:t>
      </w:r>
      <w:r w:rsidR="000C1FF7" w:rsidRPr="00524531">
        <w:rPr>
          <w:rFonts w:ascii="Arial" w:hAnsi="Arial" w:cs="Arial"/>
          <w:sz w:val="20"/>
          <w:szCs w:val="20"/>
          <w:lang w:eastAsia="sl-SI"/>
        </w:rPr>
        <w:t>2</w:t>
      </w:r>
      <w:r w:rsidR="00F813A4">
        <w:rPr>
          <w:rFonts w:ascii="Arial" w:hAnsi="Arial" w:cs="Arial"/>
          <w:sz w:val="20"/>
          <w:szCs w:val="20"/>
          <w:lang w:eastAsia="sl-SI"/>
        </w:rPr>
        <w:t>1</w:t>
      </w:r>
      <w:r w:rsidRPr="00524531">
        <w:rPr>
          <w:rFonts w:ascii="Arial" w:hAnsi="Arial" w:cs="Arial"/>
          <w:sz w:val="20"/>
          <w:szCs w:val="20"/>
          <w:lang w:eastAsia="sl-SI"/>
        </w:rPr>
        <w:t xml:space="preserve"> po vrednosti obsega</w:t>
      </w:r>
      <w:r w:rsidR="00524531" w:rsidRPr="00524531">
        <w:rPr>
          <w:rFonts w:ascii="Arial" w:hAnsi="Arial" w:cs="Arial"/>
          <w:sz w:val="20"/>
          <w:szCs w:val="20"/>
          <w:lang w:eastAsia="sl-SI"/>
        </w:rPr>
        <w:t xml:space="preserve"> četrtino</w:t>
      </w:r>
      <w:r w:rsidRPr="00524531">
        <w:rPr>
          <w:rFonts w:ascii="Arial" w:hAnsi="Arial" w:cs="Arial"/>
          <w:sz w:val="20"/>
          <w:szCs w:val="20"/>
          <w:lang w:eastAsia="sl-SI"/>
        </w:rPr>
        <w:t xml:space="preserve"> (</w:t>
      </w:r>
      <w:r w:rsidR="00524531" w:rsidRPr="00524531">
        <w:rPr>
          <w:rFonts w:ascii="Arial" w:hAnsi="Arial" w:cs="Arial"/>
          <w:sz w:val="20"/>
          <w:szCs w:val="20"/>
          <w:lang w:eastAsia="sl-SI"/>
        </w:rPr>
        <w:t>25,19</w:t>
      </w:r>
      <w:r w:rsidR="00B0329F">
        <w:rPr>
          <w:rFonts w:ascii="Arial" w:hAnsi="Arial" w:cs="Arial"/>
          <w:sz w:val="20"/>
          <w:szCs w:val="20"/>
          <w:lang w:eastAsia="sl-SI"/>
        </w:rPr>
        <w:t> </w:t>
      </w:r>
      <w:r w:rsidR="0029442D" w:rsidRPr="00524531">
        <w:rPr>
          <w:rFonts w:ascii="Arial" w:hAnsi="Arial" w:cs="Arial"/>
          <w:sz w:val="20"/>
          <w:szCs w:val="20"/>
          <w:lang w:eastAsia="sl-SI"/>
        </w:rPr>
        <w:t>%</w:t>
      </w:r>
      <w:r w:rsidRPr="00524531">
        <w:rPr>
          <w:rFonts w:ascii="Arial" w:hAnsi="Arial" w:cs="Arial"/>
          <w:sz w:val="20"/>
          <w:szCs w:val="20"/>
          <w:lang w:eastAsia="sl-SI"/>
        </w:rPr>
        <w:t xml:space="preserve">) vseh </w:t>
      </w:r>
      <w:r w:rsidR="003F5C42" w:rsidRPr="00524531">
        <w:rPr>
          <w:rFonts w:ascii="Arial" w:hAnsi="Arial" w:cs="Arial"/>
          <w:sz w:val="20"/>
          <w:szCs w:val="20"/>
          <w:lang w:eastAsia="sl-SI"/>
        </w:rPr>
        <w:t xml:space="preserve">javnih </w:t>
      </w:r>
      <w:r w:rsidRPr="00524531">
        <w:rPr>
          <w:rFonts w:ascii="Arial" w:hAnsi="Arial" w:cs="Arial"/>
          <w:sz w:val="20"/>
          <w:szCs w:val="20"/>
          <w:lang w:eastAsia="sl-SI"/>
        </w:rPr>
        <w:t xml:space="preserve">naročil, ki so jih naročniki objavili na portalu javnih naročil in v Uradnem listu Evropske </w:t>
      </w:r>
      <w:r w:rsidRPr="00EC6C47">
        <w:rPr>
          <w:rFonts w:ascii="Arial" w:hAnsi="Arial" w:cs="Arial"/>
          <w:sz w:val="20"/>
          <w:szCs w:val="20"/>
          <w:lang w:eastAsia="sl-SI"/>
        </w:rPr>
        <w:t>unije</w:t>
      </w:r>
      <w:r w:rsidR="002E1FC4" w:rsidRPr="00EC6C47">
        <w:rPr>
          <w:rFonts w:ascii="Arial" w:hAnsi="Arial" w:cs="Arial"/>
          <w:sz w:val="20"/>
          <w:szCs w:val="20"/>
          <w:lang w:eastAsia="sl-SI"/>
        </w:rPr>
        <w:t xml:space="preserve">. </w:t>
      </w:r>
      <w:r w:rsidR="000C1FF7" w:rsidRPr="00EC6C47">
        <w:rPr>
          <w:rFonts w:ascii="Arial" w:hAnsi="Arial" w:cs="Arial"/>
          <w:sz w:val="20"/>
          <w:szCs w:val="20"/>
          <w:lang w:eastAsia="sl-SI"/>
        </w:rPr>
        <w:t>Deset</w:t>
      </w:r>
      <w:r w:rsidR="00FA2E18" w:rsidRPr="00EC6C47">
        <w:rPr>
          <w:rFonts w:ascii="Arial" w:hAnsi="Arial" w:cs="Arial"/>
          <w:sz w:val="20"/>
          <w:szCs w:val="20"/>
          <w:lang w:eastAsia="sl-SI"/>
        </w:rPr>
        <w:t xml:space="preserve"> j</w:t>
      </w:r>
      <w:r w:rsidR="003F5C42" w:rsidRPr="00EC6C47">
        <w:rPr>
          <w:rFonts w:ascii="Arial" w:hAnsi="Arial" w:cs="Arial"/>
          <w:sz w:val="20"/>
          <w:szCs w:val="20"/>
          <w:lang w:eastAsia="sl-SI"/>
        </w:rPr>
        <w:t xml:space="preserve">avnih </w:t>
      </w:r>
      <w:r w:rsidRPr="00EC6C47">
        <w:rPr>
          <w:rFonts w:ascii="Arial" w:hAnsi="Arial" w:cs="Arial"/>
          <w:sz w:val="20"/>
          <w:szCs w:val="20"/>
          <w:lang w:eastAsia="sl-SI"/>
        </w:rPr>
        <w:t>naročil je bilo oddanih na splošnem,</w:t>
      </w:r>
      <w:r w:rsidR="000E4796" w:rsidRPr="00EC6C47">
        <w:rPr>
          <w:rFonts w:ascii="Arial" w:hAnsi="Arial" w:cs="Arial"/>
          <w:sz w:val="20"/>
          <w:szCs w:val="20"/>
          <w:lang w:eastAsia="sl-SI"/>
        </w:rPr>
        <w:t xml:space="preserve"> </w:t>
      </w:r>
      <w:r w:rsidR="000C1FF7" w:rsidRPr="00EC6C47">
        <w:rPr>
          <w:rFonts w:ascii="Arial" w:hAnsi="Arial" w:cs="Arial"/>
          <w:sz w:val="20"/>
          <w:szCs w:val="20"/>
          <w:lang w:eastAsia="sl-SI"/>
        </w:rPr>
        <w:t>pet</w:t>
      </w:r>
      <w:r w:rsidR="002E1FC4" w:rsidRPr="00EC6C47">
        <w:rPr>
          <w:rFonts w:ascii="Arial" w:hAnsi="Arial" w:cs="Arial"/>
          <w:sz w:val="20"/>
          <w:szCs w:val="20"/>
          <w:lang w:eastAsia="sl-SI"/>
        </w:rPr>
        <w:t xml:space="preserve"> pa</w:t>
      </w:r>
      <w:r w:rsidRPr="00EC6C47">
        <w:rPr>
          <w:rFonts w:ascii="Arial" w:hAnsi="Arial" w:cs="Arial"/>
          <w:sz w:val="20"/>
          <w:szCs w:val="20"/>
          <w:lang w:eastAsia="sl-SI"/>
        </w:rPr>
        <w:t xml:space="preserve"> na infrastrukturnem</w:t>
      </w:r>
      <w:r w:rsidR="000E4796" w:rsidRPr="00EC6C47">
        <w:rPr>
          <w:rFonts w:ascii="Arial" w:hAnsi="Arial" w:cs="Arial"/>
          <w:sz w:val="20"/>
          <w:szCs w:val="20"/>
          <w:lang w:eastAsia="sl-SI"/>
        </w:rPr>
        <w:t xml:space="preserve"> </w:t>
      </w:r>
      <w:r w:rsidR="002E1FC4" w:rsidRPr="00EC6C47">
        <w:rPr>
          <w:rFonts w:ascii="Arial" w:hAnsi="Arial" w:cs="Arial"/>
          <w:sz w:val="20"/>
          <w:szCs w:val="20"/>
          <w:lang w:eastAsia="sl-SI"/>
        </w:rPr>
        <w:t>področju</w:t>
      </w:r>
      <w:r w:rsidRPr="00EC6C47">
        <w:rPr>
          <w:rFonts w:ascii="Arial" w:hAnsi="Arial" w:cs="Arial"/>
          <w:sz w:val="20"/>
          <w:szCs w:val="20"/>
          <w:lang w:eastAsia="sl-SI"/>
        </w:rPr>
        <w:t xml:space="preserve">. Prevladovalo je naročanje </w:t>
      </w:r>
      <w:r w:rsidR="00FE1017" w:rsidRPr="00EC6C47">
        <w:rPr>
          <w:rFonts w:ascii="Arial" w:hAnsi="Arial" w:cs="Arial"/>
          <w:sz w:val="20"/>
          <w:szCs w:val="20"/>
          <w:lang w:eastAsia="sl-SI"/>
        </w:rPr>
        <w:t xml:space="preserve">gradenj </w:t>
      </w:r>
      <w:r w:rsidR="00524531" w:rsidRPr="00EC6C47">
        <w:rPr>
          <w:rFonts w:ascii="Arial" w:hAnsi="Arial" w:cs="Arial"/>
          <w:sz w:val="20"/>
          <w:szCs w:val="20"/>
          <w:lang w:eastAsia="sl-SI"/>
        </w:rPr>
        <w:t xml:space="preserve">in blaga </w:t>
      </w:r>
      <w:r w:rsidRPr="00EC6C47">
        <w:rPr>
          <w:rFonts w:ascii="Arial" w:hAnsi="Arial" w:cs="Arial"/>
          <w:sz w:val="20"/>
          <w:szCs w:val="20"/>
          <w:lang w:eastAsia="sl-SI"/>
        </w:rPr>
        <w:t>(</w:t>
      </w:r>
      <w:r w:rsidR="00524531" w:rsidRPr="00EC6C47">
        <w:rPr>
          <w:rFonts w:ascii="Arial" w:hAnsi="Arial" w:cs="Arial"/>
          <w:sz w:val="20"/>
          <w:szCs w:val="20"/>
          <w:lang w:eastAsia="sl-SI"/>
        </w:rPr>
        <w:t>po</w:t>
      </w:r>
      <w:r w:rsidR="00524531" w:rsidRPr="00524531">
        <w:rPr>
          <w:rFonts w:ascii="Arial" w:hAnsi="Arial" w:cs="Arial"/>
          <w:sz w:val="20"/>
          <w:szCs w:val="20"/>
          <w:lang w:eastAsia="sl-SI"/>
        </w:rPr>
        <w:t xml:space="preserve"> šest</w:t>
      </w:r>
      <w:r w:rsidR="002C0EF5" w:rsidRPr="00524531">
        <w:rPr>
          <w:rFonts w:ascii="Arial" w:hAnsi="Arial" w:cs="Arial"/>
          <w:sz w:val="20"/>
          <w:szCs w:val="20"/>
          <w:lang w:eastAsia="sl-SI"/>
        </w:rPr>
        <w:t xml:space="preserve"> </w:t>
      </w:r>
      <w:r w:rsidR="003F5C42" w:rsidRPr="00524531">
        <w:rPr>
          <w:rFonts w:ascii="Arial" w:hAnsi="Arial" w:cs="Arial"/>
          <w:sz w:val="20"/>
          <w:szCs w:val="20"/>
          <w:lang w:eastAsia="sl-SI"/>
        </w:rPr>
        <w:t xml:space="preserve">javnih </w:t>
      </w:r>
      <w:r w:rsidR="002C0EF5" w:rsidRPr="00524531">
        <w:rPr>
          <w:rFonts w:ascii="Arial" w:hAnsi="Arial" w:cs="Arial"/>
          <w:sz w:val="20"/>
          <w:szCs w:val="20"/>
          <w:lang w:eastAsia="sl-SI"/>
        </w:rPr>
        <w:t xml:space="preserve">naročil), </w:t>
      </w:r>
      <w:r w:rsidR="00524531" w:rsidRPr="00524531">
        <w:rPr>
          <w:rFonts w:ascii="Arial" w:hAnsi="Arial" w:cs="Arial"/>
          <w:sz w:val="20"/>
          <w:szCs w:val="20"/>
          <w:lang w:eastAsia="sl-SI"/>
        </w:rPr>
        <w:t>preostala tri naročila</w:t>
      </w:r>
      <w:r w:rsidR="00013C26" w:rsidRPr="00524531">
        <w:rPr>
          <w:rFonts w:ascii="Arial" w:hAnsi="Arial" w:cs="Arial"/>
          <w:sz w:val="20"/>
          <w:szCs w:val="20"/>
          <w:lang w:eastAsia="sl-SI"/>
        </w:rPr>
        <w:t xml:space="preserve"> pa so bila </w:t>
      </w:r>
      <w:r w:rsidR="002C0EF5" w:rsidRPr="00524531">
        <w:rPr>
          <w:rFonts w:ascii="Arial" w:hAnsi="Arial" w:cs="Arial"/>
          <w:sz w:val="20"/>
          <w:szCs w:val="20"/>
          <w:lang w:eastAsia="sl-SI"/>
        </w:rPr>
        <w:t>naročila storitev</w:t>
      </w:r>
      <w:r w:rsidR="00FE1017" w:rsidRPr="00524531">
        <w:rPr>
          <w:rFonts w:ascii="Arial" w:hAnsi="Arial" w:cs="Arial"/>
          <w:sz w:val="20"/>
          <w:szCs w:val="20"/>
          <w:lang w:eastAsia="sl-SI"/>
        </w:rPr>
        <w:t>.</w:t>
      </w:r>
    </w:p>
    <w:p w14:paraId="7B5A3D2B" w14:textId="206461E1" w:rsidR="003F5C42" w:rsidRPr="00524531" w:rsidRDefault="003F5C42" w:rsidP="008A61FD">
      <w:pPr>
        <w:spacing w:before="120" w:after="120" w:line="240" w:lineRule="auto"/>
        <w:jc w:val="both"/>
        <w:rPr>
          <w:rFonts w:ascii="Arial" w:hAnsi="Arial" w:cs="Arial"/>
          <w:sz w:val="20"/>
        </w:rPr>
      </w:pPr>
      <w:r w:rsidRPr="00524531">
        <w:rPr>
          <w:rFonts w:ascii="Arial" w:hAnsi="Arial" w:cs="Arial"/>
          <w:sz w:val="20"/>
        </w:rPr>
        <w:t xml:space="preserve">Preglednica </w:t>
      </w:r>
      <w:r w:rsidR="00512F52" w:rsidRPr="00524531">
        <w:rPr>
          <w:rFonts w:ascii="Arial" w:hAnsi="Arial" w:cs="Arial"/>
          <w:sz w:val="20"/>
        </w:rPr>
        <w:t>4</w:t>
      </w:r>
      <w:r w:rsidR="00274CE8" w:rsidRPr="00524531">
        <w:rPr>
          <w:rFonts w:ascii="Arial" w:hAnsi="Arial" w:cs="Arial"/>
          <w:sz w:val="20"/>
        </w:rPr>
        <w:t>3</w:t>
      </w:r>
      <w:r w:rsidRPr="00524531">
        <w:rPr>
          <w:rFonts w:ascii="Arial" w:hAnsi="Arial" w:cs="Arial"/>
          <w:sz w:val="20"/>
        </w:rPr>
        <w:t>: Petnaj</w:t>
      </w:r>
      <w:r w:rsidR="001D1611" w:rsidRPr="00524531">
        <w:rPr>
          <w:rFonts w:ascii="Arial" w:hAnsi="Arial" w:cs="Arial"/>
          <w:sz w:val="20"/>
        </w:rPr>
        <w:t>st največjih naročil v letu 20</w:t>
      </w:r>
      <w:r w:rsidR="000C1FF7" w:rsidRPr="00524531">
        <w:rPr>
          <w:rFonts w:ascii="Arial" w:hAnsi="Arial" w:cs="Arial"/>
          <w:sz w:val="20"/>
        </w:rPr>
        <w:t>2</w:t>
      </w:r>
      <w:r w:rsidR="00AE4FC8" w:rsidRPr="00524531">
        <w:rPr>
          <w:rFonts w:ascii="Arial" w:hAnsi="Arial" w:cs="Arial"/>
          <w:sz w:val="20"/>
        </w:rPr>
        <w:t>1</w:t>
      </w:r>
    </w:p>
    <w:tbl>
      <w:tblPr>
        <w:tblW w:w="5000" w:type="pct"/>
        <w:tblCellMar>
          <w:left w:w="70" w:type="dxa"/>
          <w:right w:w="70" w:type="dxa"/>
        </w:tblCellMar>
        <w:tblLook w:val="04A0" w:firstRow="1" w:lastRow="0" w:firstColumn="1" w:lastColumn="0" w:noHBand="0" w:noVBand="1"/>
      </w:tblPr>
      <w:tblGrid>
        <w:gridCol w:w="501"/>
        <w:gridCol w:w="3130"/>
        <w:gridCol w:w="3270"/>
        <w:gridCol w:w="821"/>
        <w:gridCol w:w="1452"/>
      </w:tblGrid>
      <w:tr w:rsidR="00524531" w:rsidRPr="00524531" w14:paraId="380CAB27" w14:textId="77777777" w:rsidTr="00524531">
        <w:trPr>
          <w:trHeight w:val="288"/>
        </w:trPr>
        <w:tc>
          <w:tcPr>
            <w:tcW w:w="2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EEB93E4" w14:textId="77777777" w:rsidR="00524531" w:rsidRPr="00524531" w:rsidRDefault="00524531" w:rsidP="00524531">
            <w:pPr>
              <w:spacing w:after="0" w:line="240" w:lineRule="auto"/>
              <w:jc w:val="center"/>
              <w:rPr>
                <w:rFonts w:ascii="Arial" w:eastAsia="Times New Roman" w:hAnsi="Arial" w:cs="Arial"/>
                <w:color w:val="000000"/>
                <w:sz w:val="18"/>
                <w:szCs w:val="18"/>
                <w:lang w:eastAsia="sl-SI"/>
              </w:rPr>
            </w:pPr>
            <w:proofErr w:type="spellStart"/>
            <w:r w:rsidRPr="00524531">
              <w:rPr>
                <w:rFonts w:ascii="Arial" w:eastAsia="Times New Roman" w:hAnsi="Arial" w:cs="Arial"/>
                <w:color w:val="000000"/>
                <w:sz w:val="18"/>
                <w:szCs w:val="18"/>
                <w:lang w:eastAsia="sl-SI"/>
              </w:rPr>
              <w:t>Zap</w:t>
            </w:r>
            <w:proofErr w:type="spellEnd"/>
            <w:r w:rsidRPr="00524531">
              <w:rPr>
                <w:rFonts w:ascii="Arial" w:eastAsia="Times New Roman" w:hAnsi="Arial" w:cs="Arial"/>
                <w:color w:val="000000"/>
                <w:sz w:val="18"/>
                <w:szCs w:val="18"/>
                <w:lang w:eastAsia="sl-SI"/>
              </w:rPr>
              <w:t xml:space="preserve">. št. </w:t>
            </w:r>
          </w:p>
        </w:tc>
        <w:tc>
          <w:tcPr>
            <w:tcW w:w="1787" w:type="pct"/>
            <w:tcBorders>
              <w:top w:val="single" w:sz="4" w:space="0" w:color="auto"/>
              <w:left w:val="nil"/>
              <w:bottom w:val="single" w:sz="4" w:space="0" w:color="auto"/>
              <w:right w:val="single" w:sz="4" w:space="0" w:color="auto"/>
            </w:tcBorders>
            <w:shd w:val="clear" w:color="000000" w:fill="F2F2F2"/>
            <w:vAlign w:val="center"/>
            <w:hideMark/>
          </w:tcPr>
          <w:p w14:paraId="4E95477A" w14:textId="77777777" w:rsidR="00524531" w:rsidRPr="00524531" w:rsidRDefault="00524531" w:rsidP="00524531">
            <w:pPr>
              <w:spacing w:after="0" w:line="240" w:lineRule="auto"/>
              <w:jc w:val="center"/>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Naročnik</w:t>
            </w:r>
          </w:p>
        </w:tc>
        <w:tc>
          <w:tcPr>
            <w:tcW w:w="1863" w:type="pct"/>
            <w:tcBorders>
              <w:top w:val="single" w:sz="4" w:space="0" w:color="auto"/>
              <w:left w:val="nil"/>
              <w:bottom w:val="single" w:sz="4" w:space="0" w:color="auto"/>
              <w:right w:val="single" w:sz="4" w:space="0" w:color="auto"/>
            </w:tcBorders>
            <w:shd w:val="clear" w:color="000000" w:fill="F2F2F2"/>
            <w:vAlign w:val="center"/>
            <w:hideMark/>
          </w:tcPr>
          <w:p w14:paraId="4FE3EF42"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Ponudnik</w:t>
            </w:r>
          </w:p>
        </w:tc>
        <w:tc>
          <w:tcPr>
            <w:tcW w:w="275" w:type="pct"/>
            <w:tcBorders>
              <w:top w:val="single" w:sz="4" w:space="0" w:color="auto"/>
              <w:left w:val="nil"/>
              <w:bottom w:val="single" w:sz="4" w:space="0" w:color="auto"/>
              <w:right w:val="single" w:sz="4" w:space="0" w:color="auto"/>
            </w:tcBorders>
            <w:shd w:val="clear" w:color="000000" w:fill="F2F2F2"/>
            <w:vAlign w:val="center"/>
            <w:hideMark/>
          </w:tcPr>
          <w:p w14:paraId="765E8BF1" w14:textId="77777777" w:rsidR="00524531" w:rsidRPr="00524531" w:rsidRDefault="00524531" w:rsidP="00524531">
            <w:pPr>
              <w:spacing w:after="0" w:line="240" w:lineRule="auto"/>
              <w:jc w:val="center"/>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Predmet</w:t>
            </w:r>
          </w:p>
        </w:tc>
        <w:tc>
          <w:tcPr>
            <w:tcW w:w="872" w:type="pct"/>
            <w:tcBorders>
              <w:top w:val="single" w:sz="4" w:space="0" w:color="auto"/>
              <w:left w:val="nil"/>
              <w:bottom w:val="single" w:sz="4" w:space="0" w:color="auto"/>
              <w:right w:val="single" w:sz="4" w:space="0" w:color="auto"/>
            </w:tcBorders>
            <w:shd w:val="clear" w:color="000000" w:fill="F2F2F2"/>
            <w:vAlign w:val="center"/>
            <w:hideMark/>
          </w:tcPr>
          <w:p w14:paraId="242B9C01" w14:textId="77777777" w:rsidR="00524531" w:rsidRPr="00524531" w:rsidRDefault="00524531" w:rsidP="00524531">
            <w:pPr>
              <w:spacing w:after="0" w:line="240" w:lineRule="auto"/>
              <w:jc w:val="center"/>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Pogodbena vrednost</w:t>
            </w:r>
          </w:p>
        </w:tc>
      </w:tr>
      <w:tr w:rsidR="00524531" w:rsidRPr="00524531" w14:paraId="1CDB972A"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590EDA5F"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1</w:t>
            </w:r>
          </w:p>
        </w:tc>
        <w:tc>
          <w:tcPr>
            <w:tcW w:w="1787" w:type="pct"/>
            <w:tcBorders>
              <w:top w:val="nil"/>
              <w:left w:val="nil"/>
              <w:bottom w:val="single" w:sz="4" w:space="0" w:color="auto"/>
              <w:right w:val="single" w:sz="4" w:space="0" w:color="auto"/>
            </w:tcBorders>
            <w:shd w:val="clear" w:color="auto" w:fill="auto"/>
            <w:vAlign w:val="center"/>
            <w:hideMark/>
          </w:tcPr>
          <w:p w14:paraId="29DC5B3C"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2TDK, Družba za razvoj projekta, d.o.o.</w:t>
            </w:r>
          </w:p>
        </w:tc>
        <w:tc>
          <w:tcPr>
            <w:tcW w:w="1863" w:type="pct"/>
            <w:tcBorders>
              <w:top w:val="nil"/>
              <w:left w:val="nil"/>
              <w:bottom w:val="single" w:sz="4" w:space="0" w:color="auto"/>
              <w:right w:val="single" w:sz="4" w:space="0" w:color="auto"/>
            </w:tcBorders>
            <w:shd w:val="clear" w:color="auto" w:fill="auto"/>
            <w:vAlign w:val="center"/>
            <w:hideMark/>
          </w:tcPr>
          <w:p w14:paraId="05A4D5C8"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KOLEKTOR CESTNO PODJETJE NOVA GORICA, Družba za vzdrževanje in gradnjo cest, d.o.o.</w:t>
            </w:r>
          </w:p>
        </w:tc>
        <w:tc>
          <w:tcPr>
            <w:tcW w:w="275" w:type="pct"/>
            <w:tcBorders>
              <w:top w:val="nil"/>
              <w:left w:val="nil"/>
              <w:bottom w:val="single" w:sz="4" w:space="0" w:color="auto"/>
              <w:right w:val="single" w:sz="4" w:space="0" w:color="auto"/>
            </w:tcBorders>
            <w:shd w:val="clear" w:color="auto" w:fill="auto"/>
            <w:vAlign w:val="center"/>
            <w:hideMark/>
          </w:tcPr>
          <w:p w14:paraId="1FAA09FD"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Gradnje</w:t>
            </w:r>
          </w:p>
        </w:tc>
        <w:tc>
          <w:tcPr>
            <w:tcW w:w="872" w:type="pct"/>
            <w:tcBorders>
              <w:top w:val="nil"/>
              <w:left w:val="nil"/>
              <w:bottom w:val="single" w:sz="4" w:space="0" w:color="auto"/>
              <w:right w:val="single" w:sz="4" w:space="0" w:color="auto"/>
            </w:tcBorders>
            <w:shd w:val="clear" w:color="auto" w:fill="auto"/>
            <w:vAlign w:val="center"/>
            <w:hideMark/>
          </w:tcPr>
          <w:p w14:paraId="594DE874"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403.613.361</w:t>
            </w:r>
          </w:p>
        </w:tc>
      </w:tr>
      <w:tr w:rsidR="00524531" w:rsidRPr="00524531" w14:paraId="02A6034D"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2F42E4C0"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2</w:t>
            </w:r>
          </w:p>
        </w:tc>
        <w:tc>
          <w:tcPr>
            <w:tcW w:w="1787" w:type="pct"/>
            <w:tcBorders>
              <w:top w:val="nil"/>
              <w:left w:val="nil"/>
              <w:bottom w:val="single" w:sz="4" w:space="0" w:color="auto"/>
              <w:right w:val="single" w:sz="4" w:space="0" w:color="auto"/>
            </w:tcBorders>
            <w:shd w:val="clear" w:color="auto" w:fill="auto"/>
            <w:vAlign w:val="center"/>
            <w:hideMark/>
          </w:tcPr>
          <w:p w14:paraId="344E5FF5"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2TDK, Družba za razvoj projekta, d.o.o.</w:t>
            </w:r>
          </w:p>
        </w:tc>
        <w:tc>
          <w:tcPr>
            <w:tcW w:w="1863" w:type="pct"/>
            <w:tcBorders>
              <w:top w:val="nil"/>
              <w:left w:val="nil"/>
              <w:bottom w:val="single" w:sz="4" w:space="0" w:color="auto"/>
              <w:right w:val="single" w:sz="4" w:space="0" w:color="auto"/>
            </w:tcBorders>
            <w:shd w:val="clear" w:color="auto" w:fill="auto"/>
            <w:vAlign w:val="center"/>
            <w:hideMark/>
          </w:tcPr>
          <w:p w14:paraId="3DC41B69"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KOLEKTOR CESTNO PODJETJE NOVA GORICA, Družba za vzdrževanje in gradnjo cest, d.o.o.</w:t>
            </w:r>
          </w:p>
        </w:tc>
        <w:tc>
          <w:tcPr>
            <w:tcW w:w="275" w:type="pct"/>
            <w:tcBorders>
              <w:top w:val="nil"/>
              <w:left w:val="nil"/>
              <w:bottom w:val="single" w:sz="4" w:space="0" w:color="auto"/>
              <w:right w:val="single" w:sz="4" w:space="0" w:color="auto"/>
            </w:tcBorders>
            <w:shd w:val="clear" w:color="auto" w:fill="auto"/>
            <w:vAlign w:val="center"/>
            <w:hideMark/>
          </w:tcPr>
          <w:p w14:paraId="275C6A15"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Gradnje</w:t>
            </w:r>
          </w:p>
        </w:tc>
        <w:tc>
          <w:tcPr>
            <w:tcW w:w="872" w:type="pct"/>
            <w:tcBorders>
              <w:top w:val="nil"/>
              <w:left w:val="nil"/>
              <w:bottom w:val="single" w:sz="4" w:space="0" w:color="auto"/>
              <w:right w:val="single" w:sz="4" w:space="0" w:color="auto"/>
            </w:tcBorders>
            <w:shd w:val="clear" w:color="auto" w:fill="auto"/>
            <w:vAlign w:val="center"/>
            <w:hideMark/>
          </w:tcPr>
          <w:p w14:paraId="1F5E606D"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224.749.369</w:t>
            </w:r>
          </w:p>
        </w:tc>
      </w:tr>
      <w:tr w:rsidR="00524531" w:rsidRPr="00524531" w14:paraId="1F6EA04E"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35D96250"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3</w:t>
            </w:r>
          </w:p>
        </w:tc>
        <w:tc>
          <w:tcPr>
            <w:tcW w:w="1787" w:type="pct"/>
            <w:tcBorders>
              <w:top w:val="nil"/>
              <w:left w:val="nil"/>
              <w:bottom w:val="single" w:sz="4" w:space="0" w:color="auto"/>
              <w:right w:val="single" w:sz="4" w:space="0" w:color="auto"/>
            </w:tcBorders>
            <w:shd w:val="clear" w:color="auto" w:fill="auto"/>
            <w:vAlign w:val="center"/>
            <w:hideMark/>
          </w:tcPr>
          <w:p w14:paraId="6F9D5986"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JAVNI ZDRAVSTVENI ZAVOD MARIBORSKE LEKARNE MARIBOR</w:t>
            </w:r>
          </w:p>
        </w:tc>
        <w:tc>
          <w:tcPr>
            <w:tcW w:w="1863" w:type="pct"/>
            <w:tcBorders>
              <w:top w:val="nil"/>
              <w:left w:val="nil"/>
              <w:bottom w:val="single" w:sz="4" w:space="0" w:color="auto"/>
              <w:right w:val="single" w:sz="4" w:space="0" w:color="auto"/>
            </w:tcBorders>
            <w:shd w:val="clear" w:color="auto" w:fill="auto"/>
            <w:vAlign w:val="center"/>
            <w:hideMark/>
          </w:tcPr>
          <w:p w14:paraId="02805EF2"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FARMADENT trgovina, proizvodnja in storitve, d.o.o.</w:t>
            </w:r>
          </w:p>
        </w:tc>
        <w:tc>
          <w:tcPr>
            <w:tcW w:w="275" w:type="pct"/>
            <w:tcBorders>
              <w:top w:val="nil"/>
              <w:left w:val="nil"/>
              <w:bottom w:val="single" w:sz="4" w:space="0" w:color="auto"/>
              <w:right w:val="single" w:sz="4" w:space="0" w:color="auto"/>
            </w:tcBorders>
            <w:shd w:val="clear" w:color="auto" w:fill="auto"/>
            <w:vAlign w:val="center"/>
            <w:hideMark/>
          </w:tcPr>
          <w:p w14:paraId="11C727BC"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Blago</w:t>
            </w:r>
          </w:p>
        </w:tc>
        <w:tc>
          <w:tcPr>
            <w:tcW w:w="872" w:type="pct"/>
            <w:tcBorders>
              <w:top w:val="nil"/>
              <w:left w:val="nil"/>
              <w:bottom w:val="single" w:sz="4" w:space="0" w:color="auto"/>
              <w:right w:val="single" w:sz="4" w:space="0" w:color="auto"/>
            </w:tcBorders>
            <w:shd w:val="clear" w:color="auto" w:fill="auto"/>
            <w:vAlign w:val="center"/>
            <w:hideMark/>
          </w:tcPr>
          <w:p w14:paraId="204C0528"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132.000.000</w:t>
            </w:r>
          </w:p>
        </w:tc>
      </w:tr>
      <w:tr w:rsidR="00524531" w:rsidRPr="00524531" w14:paraId="2CCAEFE9"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7208A2D4"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4</w:t>
            </w:r>
          </w:p>
        </w:tc>
        <w:tc>
          <w:tcPr>
            <w:tcW w:w="1787" w:type="pct"/>
            <w:tcBorders>
              <w:top w:val="nil"/>
              <w:left w:val="nil"/>
              <w:bottom w:val="single" w:sz="4" w:space="0" w:color="auto"/>
              <w:right w:val="single" w:sz="4" w:space="0" w:color="auto"/>
            </w:tcBorders>
            <w:shd w:val="clear" w:color="auto" w:fill="auto"/>
            <w:vAlign w:val="center"/>
            <w:hideMark/>
          </w:tcPr>
          <w:p w14:paraId="505B9EB1"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TERMOELEKTRARNA ŠOŠTANJ, d.o.o.</w:t>
            </w:r>
          </w:p>
        </w:tc>
        <w:tc>
          <w:tcPr>
            <w:tcW w:w="1863" w:type="pct"/>
            <w:tcBorders>
              <w:top w:val="nil"/>
              <w:left w:val="nil"/>
              <w:bottom w:val="single" w:sz="4" w:space="0" w:color="auto"/>
              <w:right w:val="single" w:sz="4" w:space="0" w:color="auto"/>
            </w:tcBorders>
            <w:shd w:val="clear" w:color="auto" w:fill="auto"/>
            <w:vAlign w:val="center"/>
            <w:hideMark/>
          </w:tcPr>
          <w:p w14:paraId="65E3D9EB"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 xml:space="preserve">GE STEAM </w:t>
            </w:r>
            <w:proofErr w:type="spellStart"/>
            <w:r w:rsidRPr="00524531">
              <w:rPr>
                <w:rFonts w:ascii="Arial" w:eastAsia="Times New Roman" w:hAnsi="Arial" w:cs="Arial"/>
                <w:color w:val="000000"/>
                <w:sz w:val="18"/>
                <w:szCs w:val="18"/>
                <w:lang w:eastAsia="sl-SI"/>
              </w:rPr>
              <w:t>Power</w:t>
            </w:r>
            <w:proofErr w:type="spellEnd"/>
            <w:r w:rsidRPr="00524531">
              <w:rPr>
                <w:rFonts w:ascii="Arial" w:eastAsia="Times New Roman" w:hAnsi="Arial" w:cs="Arial"/>
                <w:color w:val="000000"/>
                <w:sz w:val="18"/>
                <w:szCs w:val="18"/>
                <w:lang w:eastAsia="sl-SI"/>
              </w:rPr>
              <w:t xml:space="preserve"> </w:t>
            </w:r>
            <w:proofErr w:type="spellStart"/>
            <w:r w:rsidRPr="00524531">
              <w:rPr>
                <w:rFonts w:ascii="Arial" w:eastAsia="Times New Roman" w:hAnsi="Arial" w:cs="Arial"/>
                <w:color w:val="000000"/>
                <w:sz w:val="18"/>
                <w:szCs w:val="18"/>
                <w:lang w:eastAsia="sl-SI"/>
              </w:rPr>
              <w:t>Switzerland</w:t>
            </w:r>
            <w:proofErr w:type="spellEnd"/>
            <w:r w:rsidRPr="00524531">
              <w:rPr>
                <w:rFonts w:ascii="Arial" w:eastAsia="Times New Roman" w:hAnsi="Arial" w:cs="Arial"/>
                <w:color w:val="000000"/>
                <w:sz w:val="18"/>
                <w:szCs w:val="18"/>
                <w:lang w:eastAsia="sl-SI"/>
              </w:rPr>
              <w:t xml:space="preserve"> </w:t>
            </w:r>
            <w:proofErr w:type="spellStart"/>
            <w:r w:rsidRPr="00524531">
              <w:rPr>
                <w:rFonts w:ascii="Arial" w:eastAsia="Times New Roman" w:hAnsi="Arial" w:cs="Arial"/>
                <w:color w:val="000000"/>
                <w:sz w:val="18"/>
                <w:szCs w:val="18"/>
                <w:lang w:eastAsia="sl-SI"/>
              </w:rPr>
              <w:t>GmbH</w:t>
            </w:r>
            <w:proofErr w:type="spellEnd"/>
          </w:p>
        </w:tc>
        <w:tc>
          <w:tcPr>
            <w:tcW w:w="275" w:type="pct"/>
            <w:tcBorders>
              <w:top w:val="nil"/>
              <w:left w:val="nil"/>
              <w:bottom w:val="single" w:sz="4" w:space="0" w:color="auto"/>
              <w:right w:val="single" w:sz="4" w:space="0" w:color="auto"/>
            </w:tcBorders>
            <w:shd w:val="clear" w:color="auto" w:fill="auto"/>
            <w:vAlign w:val="center"/>
            <w:hideMark/>
          </w:tcPr>
          <w:p w14:paraId="712C029B"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Storitve</w:t>
            </w:r>
          </w:p>
        </w:tc>
        <w:tc>
          <w:tcPr>
            <w:tcW w:w="872" w:type="pct"/>
            <w:tcBorders>
              <w:top w:val="nil"/>
              <w:left w:val="nil"/>
              <w:bottom w:val="single" w:sz="4" w:space="0" w:color="auto"/>
              <w:right w:val="single" w:sz="4" w:space="0" w:color="auto"/>
            </w:tcBorders>
            <w:shd w:val="clear" w:color="auto" w:fill="auto"/>
            <w:vAlign w:val="center"/>
            <w:hideMark/>
          </w:tcPr>
          <w:p w14:paraId="406CE646"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95.000.000</w:t>
            </w:r>
          </w:p>
        </w:tc>
      </w:tr>
      <w:tr w:rsidR="00524531" w:rsidRPr="00524531" w14:paraId="79167CEC"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00628761"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5</w:t>
            </w:r>
          </w:p>
        </w:tc>
        <w:tc>
          <w:tcPr>
            <w:tcW w:w="1787" w:type="pct"/>
            <w:tcBorders>
              <w:top w:val="nil"/>
              <w:left w:val="nil"/>
              <w:bottom w:val="single" w:sz="4" w:space="0" w:color="auto"/>
              <w:right w:val="single" w:sz="4" w:space="0" w:color="auto"/>
            </w:tcBorders>
            <w:shd w:val="clear" w:color="auto" w:fill="auto"/>
            <w:vAlign w:val="center"/>
            <w:hideMark/>
          </w:tcPr>
          <w:p w14:paraId="5EF03D86"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ONKOLOŠKI INŠTITUT LJUBLJANA</w:t>
            </w:r>
          </w:p>
        </w:tc>
        <w:tc>
          <w:tcPr>
            <w:tcW w:w="1863" w:type="pct"/>
            <w:tcBorders>
              <w:top w:val="nil"/>
              <w:left w:val="nil"/>
              <w:bottom w:val="single" w:sz="4" w:space="0" w:color="auto"/>
              <w:right w:val="single" w:sz="4" w:space="0" w:color="auto"/>
            </w:tcBorders>
            <w:shd w:val="clear" w:color="auto" w:fill="auto"/>
            <w:vAlign w:val="center"/>
            <w:hideMark/>
          </w:tcPr>
          <w:p w14:paraId="41751ABE"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SALUS, Veletrgovina, družba za promet s farmacevtskimi, medicinskimi in drugimi proizvodi, d.o.o.</w:t>
            </w:r>
          </w:p>
        </w:tc>
        <w:tc>
          <w:tcPr>
            <w:tcW w:w="275" w:type="pct"/>
            <w:tcBorders>
              <w:top w:val="nil"/>
              <w:left w:val="nil"/>
              <w:bottom w:val="single" w:sz="4" w:space="0" w:color="auto"/>
              <w:right w:val="single" w:sz="4" w:space="0" w:color="auto"/>
            </w:tcBorders>
            <w:shd w:val="clear" w:color="auto" w:fill="auto"/>
            <w:vAlign w:val="center"/>
            <w:hideMark/>
          </w:tcPr>
          <w:p w14:paraId="448FC3D0"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Blago</w:t>
            </w:r>
          </w:p>
        </w:tc>
        <w:tc>
          <w:tcPr>
            <w:tcW w:w="872" w:type="pct"/>
            <w:tcBorders>
              <w:top w:val="nil"/>
              <w:left w:val="nil"/>
              <w:bottom w:val="single" w:sz="4" w:space="0" w:color="auto"/>
              <w:right w:val="single" w:sz="4" w:space="0" w:color="auto"/>
            </w:tcBorders>
            <w:shd w:val="clear" w:color="auto" w:fill="auto"/>
            <w:vAlign w:val="center"/>
            <w:hideMark/>
          </w:tcPr>
          <w:p w14:paraId="5A57E5C4"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86.001.000</w:t>
            </w:r>
          </w:p>
        </w:tc>
      </w:tr>
      <w:tr w:rsidR="00524531" w:rsidRPr="00524531" w14:paraId="49DE792F"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6EC35913"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6</w:t>
            </w:r>
          </w:p>
        </w:tc>
        <w:tc>
          <w:tcPr>
            <w:tcW w:w="1787" w:type="pct"/>
            <w:tcBorders>
              <w:top w:val="nil"/>
              <w:left w:val="nil"/>
              <w:bottom w:val="single" w:sz="4" w:space="0" w:color="auto"/>
              <w:right w:val="single" w:sz="4" w:space="0" w:color="auto"/>
            </w:tcBorders>
            <w:shd w:val="clear" w:color="auto" w:fill="auto"/>
            <w:vAlign w:val="center"/>
            <w:hideMark/>
          </w:tcPr>
          <w:p w14:paraId="573D2B1B"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MINISTRSTVO ZA INFRASTRUKTURO, DIREKCIJA REPUBLIKE SLOVENIJE ZA INFRASTRUKTURO</w:t>
            </w:r>
          </w:p>
        </w:tc>
        <w:tc>
          <w:tcPr>
            <w:tcW w:w="1863" w:type="pct"/>
            <w:tcBorders>
              <w:top w:val="nil"/>
              <w:left w:val="nil"/>
              <w:bottom w:val="single" w:sz="4" w:space="0" w:color="auto"/>
              <w:right w:val="single" w:sz="4" w:space="0" w:color="auto"/>
            </w:tcBorders>
            <w:shd w:val="clear" w:color="auto" w:fill="auto"/>
            <w:vAlign w:val="center"/>
            <w:hideMark/>
          </w:tcPr>
          <w:p w14:paraId="60AB98BA" w14:textId="5887F8B5"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 xml:space="preserve">SŽ </w:t>
            </w:r>
            <w:r w:rsidR="00B0329F">
              <w:rPr>
                <w:rFonts w:ascii="Arial" w:eastAsia="Times New Roman" w:hAnsi="Arial" w:cs="Arial"/>
                <w:color w:val="000000"/>
                <w:sz w:val="18"/>
                <w:szCs w:val="18"/>
                <w:lang w:eastAsia="sl-SI"/>
              </w:rPr>
              <w:t>–</w:t>
            </w:r>
            <w:r w:rsidRPr="00524531">
              <w:rPr>
                <w:rFonts w:ascii="Arial" w:eastAsia="Times New Roman" w:hAnsi="Arial" w:cs="Arial"/>
                <w:color w:val="000000"/>
                <w:sz w:val="18"/>
                <w:szCs w:val="18"/>
                <w:lang w:eastAsia="sl-SI"/>
              </w:rPr>
              <w:t xml:space="preserve"> ŽELEZNIŠKO GRADBENO PODJETJE LJUBLJANA, </w:t>
            </w:r>
            <w:proofErr w:type="spellStart"/>
            <w:r w:rsidRPr="00524531">
              <w:rPr>
                <w:rFonts w:ascii="Arial" w:eastAsia="Times New Roman" w:hAnsi="Arial" w:cs="Arial"/>
                <w:color w:val="000000"/>
                <w:sz w:val="18"/>
                <w:szCs w:val="18"/>
                <w:lang w:eastAsia="sl-SI"/>
              </w:rPr>
              <w:t>d.d</w:t>
            </w:r>
            <w:proofErr w:type="spellEnd"/>
            <w:r w:rsidRPr="00524531">
              <w:rPr>
                <w:rFonts w:ascii="Arial" w:eastAsia="Times New Roman" w:hAnsi="Arial" w:cs="Arial"/>
                <w:color w:val="000000"/>
                <w:sz w:val="18"/>
                <w:szCs w:val="18"/>
                <w:lang w:eastAsia="sl-SI"/>
              </w:rPr>
              <w:t>.</w:t>
            </w:r>
          </w:p>
        </w:tc>
        <w:tc>
          <w:tcPr>
            <w:tcW w:w="275" w:type="pct"/>
            <w:tcBorders>
              <w:top w:val="nil"/>
              <w:left w:val="nil"/>
              <w:bottom w:val="single" w:sz="4" w:space="0" w:color="auto"/>
              <w:right w:val="single" w:sz="4" w:space="0" w:color="auto"/>
            </w:tcBorders>
            <w:shd w:val="clear" w:color="auto" w:fill="auto"/>
            <w:vAlign w:val="center"/>
            <w:hideMark/>
          </w:tcPr>
          <w:p w14:paraId="320F0352"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Gradnje</w:t>
            </w:r>
          </w:p>
        </w:tc>
        <w:tc>
          <w:tcPr>
            <w:tcW w:w="872" w:type="pct"/>
            <w:tcBorders>
              <w:top w:val="nil"/>
              <w:left w:val="nil"/>
              <w:bottom w:val="single" w:sz="4" w:space="0" w:color="auto"/>
              <w:right w:val="single" w:sz="4" w:space="0" w:color="auto"/>
            </w:tcBorders>
            <w:shd w:val="clear" w:color="auto" w:fill="auto"/>
            <w:vAlign w:val="center"/>
            <w:hideMark/>
          </w:tcPr>
          <w:p w14:paraId="04FF1BE9"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57.864.132</w:t>
            </w:r>
          </w:p>
        </w:tc>
      </w:tr>
      <w:tr w:rsidR="00524531" w:rsidRPr="00524531" w14:paraId="5D3BC36F"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76DBDB1C"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7</w:t>
            </w:r>
          </w:p>
        </w:tc>
        <w:tc>
          <w:tcPr>
            <w:tcW w:w="1787" w:type="pct"/>
            <w:tcBorders>
              <w:top w:val="nil"/>
              <w:left w:val="nil"/>
              <w:bottom w:val="single" w:sz="4" w:space="0" w:color="auto"/>
              <w:right w:val="single" w:sz="4" w:space="0" w:color="auto"/>
            </w:tcBorders>
            <w:shd w:val="clear" w:color="auto" w:fill="auto"/>
            <w:vAlign w:val="center"/>
            <w:hideMark/>
          </w:tcPr>
          <w:p w14:paraId="6B71B59C"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MINISTRSTVO ZA INFRASTRUKTURO, DIREKCIJA REPUBLIKE SLOVENIJE ZA INFRASTRUKTURO</w:t>
            </w:r>
          </w:p>
        </w:tc>
        <w:tc>
          <w:tcPr>
            <w:tcW w:w="1863" w:type="pct"/>
            <w:tcBorders>
              <w:top w:val="nil"/>
              <w:left w:val="nil"/>
              <w:bottom w:val="single" w:sz="4" w:space="0" w:color="auto"/>
              <w:right w:val="single" w:sz="4" w:space="0" w:color="auto"/>
            </w:tcBorders>
            <w:shd w:val="clear" w:color="auto" w:fill="auto"/>
            <w:vAlign w:val="center"/>
            <w:hideMark/>
          </w:tcPr>
          <w:p w14:paraId="04510601"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KOLEKTOR KOLING Inženiring, instalacije, proizvodnja, d.o.o.</w:t>
            </w:r>
          </w:p>
        </w:tc>
        <w:tc>
          <w:tcPr>
            <w:tcW w:w="275" w:type="pct"/>
            <w:tcBorders>
              <w:top w:val="nil"/>
              <w:left w:val="nil"/>
              <w:bottom w:val="single" w:sz="4" w:space="0" w:color="auto"/>
              <w:right w:val="single" w:sz="4" w:space="0" w:color="auto"/>
            </w:tcBorders>
            <w:shd w:val="clear" w:color="auto" w:fill="auto"/>
            <w:vAlign w:val="center"/>
            <w:hideMark/>
          </w:tcPr>
          <w:p w14:paraId="3360103B"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Gradnje</w:t>
            </w:r>
          </w:p>
        </w:tc>
        <w:tc>
          <w:tcPr>
            <w:tcW w:w="872" w:type="pct"/>
            <w:tcBorders>
              <w:top w:val="nil"/>
              <w:left w:val="nil"/>
              <w:bottom w:val="single" w:sz="4" w:space="0" w:color="auto"/>
              <w:right w:val="single" w:sz="4" w:space="0" w:color="auto"/>
            </w:tcBorders>
            <w:shd w:val="clear" w:color="auto" w:fill="auto"/>
            <w:vAlign w:val="center"/>
            <w:hideMark/>
          </w:tcPr>
          <w:p w14:paraId="075B864C"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45.868.454</w:t>
            </w:r>
          </w:p>
        </w:tc>
      </w:tr>
      <w:tr w:rsidR="00524531" w:rsidRPr="00524531" w14:paraId="2F70A3FF"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58C57182"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8</w:t>
            </w:r>
          </w:p>
        </w:tc>
        <w:tc>
          <w:tcPr>
            <w:tcW w:w="1787" w:type="pct"/>
            <w:tcBorders>
              <w:top w:val="nil"/>
              <w:left w:val="nil"/>
              <w:bottom w:val="single" w:sz="4" w:space="0" w:color="auto"/>
              <w:right w:val="single" w:sz="4" w:space="0" w:color="auto"/>
            </w:tcBorders>
            <w:shd w:val="clear" w:color="auto" w:fill="auto"/>
            <w:vAlign w:val="center"/>
            <w:hideMark/>
          </w:tcPr>
          <w:p w14:paraId="29A06F8E" w14:textId="735D15A3"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 xml:space="preserve">Slovenske železnice </w:t>
            </w:r>
            <w:r w:rsidR="00B0329F">
              <w:rPr>
                <w:rFonts w:ascii="Arial" w:eastAsia="Times New Roman" w:hAnsi="Arial" w:cs="Arial"/>
                <w:color w:val="000000"/>
                <w:sz w:val="18"/>
                <w:szCs w:val="18"/>
                <w:lang w:eastAsia="sl-SI"/>
              </w:rPr>
              <w:t>–</w:t>
            </w:r>
            <w:r w:rsidRPr="00524531">
              <w:rPr>
                <w:rFonts w:ascii="Arial" w:eastAsia="Times New Roman" w:hAnsi="Arial" w:cs="Arial"/>
                <w:color w:val="000000"/>
                <w:sz w:val="18"/>
                <w:szCs w:val="18"/>
                <w:lang w:eastAsia="sl-SI"/>
              </w:rPr>
              <w:t xml:space="preserve"> Infrastruktura, d.o.o.</w:t>
            </w:r>
          </w:p>
        </w:tc>
        <w:tc>
          <w:tcPr>
            <w:tcW w:w="1863" w:type="pct"/>
            <w:tcBorders>
              <w:top w:val="nil"/>
              <w:left w:val="nil"/>
              <w:bottom w:val="single" w:sz="4" w:space="0" w:color="auto"/>
              <w:right w:val="single" w:sz="4" w:space="0" w:color="auto"/>
            </w:tcBorders>
            <w:shd w:val="clear" w:color="auto" w:fill="auto"/>
            <w:vAlign w:val="center"/>
            <w:hideMark/>
          </w:tcPr>
          <w:p w14:paraId="0AE46093" w14:textId="5513FEE8"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 xml:space="preserve">SŽ </w:t>
            </w:r>
            <w:r w:rsidR="00B0329F">
              <w:rPr>
                <w:rFonts w:ascii="Arial" w:eastAsia="Times New Roman" w:hAnsi="Arial" w:cs="Arial"/>
                <w:color w:val="000000"/>
                <w:sz w:val="18"/>
                <w:szCs w:val="18"/>
                <w:lang w:eastAsia="sl-SI"/>
              </w:rPr>
              <w:t>–</w:t>
            </w:r>
            <w:r w:rsidRPr="00524531">
              <w:rPr>
                <w:rFonts w:ascii="Arial" w:eastAsia="Times New Roman" w:hAnsi="Arial" w:cs="Arial"/>
                <w:color w:val="000000"/>
                <w:sz w:val="18"/>
                <w:szCs w:val="18"/>
                <w:lang w:eastAsia="sl-SI"/>
              </w:rPr>
              <w:t xml:space="preserve"> ŽELEZNIŠKO GRADBENO PODJETJE LJUBLJANA, </w:t>
            </w:r>
            <w:proofErr w:type="spellStart"/>
            <w:r w:rsidRPr="00524531">
              <w:rPr>
                <w:rFonts w:ascii="Arial" w:eastAsia="Times New Roman" w:hAnsi="Arial" w:cs="Arial"/>
                <w:color w:val="000000"/>
                <w:sz w:val="18"/>
                <w:szCs w:val="18"/>
                <w:lang w:eastAsia="sl-SI"/>
              </w:rPr>
              <w:t>d.d</w:t>
            </w:r>
            <w:proofErr w:type="spellEnd"/>
            <w:r w:rsidRPr="00524531">
              <w:rPr>
                <w:rFonts w:ascii="Arial" w:eastAsia="Times New Roman" w:hAnsi="Arial" w:cs="Arial"/>
                <w:color w:val="000000"/>
                <w:sz w:val="18"/>
                <w:szCs w:val="18"/>
                <w:lang w:eastAsia="sl-SI"/>
              </w:rPr>
              <w:t>.</w:t>
            </w:r>
          </w:p>
        </w:tc>
        <w:tc>
          <w:tcPr>
            <w:tcW w:w="275" w:type="pct"/>
            <w:tcBorders>
              <w:top w:val="nil"/>
              <w:left w:val="nil"/>
              <w:bottom w:val="single" w:sz="4" w:space="0" w:color="auto"/>
              <w:right w:val="single" w:sz="4" w:space="0" w:color="auto"/>
            </w:tcBorders>
            <w:shd w:val="clear" w:color="auto" w:fill="auto"/>
            <w:vAlign w:val="center"/>
            <w:hideMark/>
          </w:tcPr>
          <w:p w14:paraId="76598D8A"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Storitve</w:t>
            </w:r>
          </w:p>
        </w:tc>
        <w:tc>
          <w:tcPr>
            <w:tcW w:w="872" w:type="pct"/>
            <w:tcBorders>
              <w:top w:val="nil"/>
              <w:left w:val="nil"/>
              <w:bottom w:val="single" w:sz="4" w:space="0" w:color="auto"/>
              <w:right w:val="single" w:sz="4" w:space="0" w:color="auto"/>
            </w:tcBorders>
            <w:shd w:val="clear" w:color="auto" w:fill="auto"/>
            <w:vAlign w:val="center"/>
            <w:hideMark/>
          </w:tcPr>
          <w:p w14:paraId="6497D26E"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45.000.000</w:t>
            </w:r>
          </w:p>
        </w:tc>
      </w:tr>
      <w:tr w:rsidR="00524531" w:rsidRPr="00524531" w14:paraId="1DB43BEB"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0F5045E8"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9</w:t>
            </w:r>
          </w:p>
        </w:tc>
        <w:tc>
          <w:tcPr>
            <w:tcW w:w="1787" w:type="pct"/>
            <w:tcBorders>
              <w:top w:val="nil"/>
              <w:left w:val="nil"/>
              <w:bottom w:val="single" w:sz="4" w:space="0" w:color="auto"/>
              <w:right w:val="single" w:sz="4" w:space="0" w:color="auto"/>
            </w:tcBorders>
            <w:shd w:val="clear" w:color="auto" w:fill="auto"/>
            <w:vAlign w:val="center"/>
            <w:hideMark/>
          </w:tcPr>
          <w:p w14:paraId="159687B6"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MINISTRSTVO ZA JAVNO UPRAVO</w:t>
            </w:r>
          </w:p>
        </w:tc>
        <w:tc>
          <w:tcPr>
            <w:tcW w:w="1863" w:type="pct"/>
            <w:tcBorders>
              <w:top w:val="nil"/>
              <w:left w:val="nil"/>
              <w:bottom w:val="single" w:sz="4" w:space="0" w:color="auto"/>
              <w:right w:val="single" w:sz="4" w:space="0" w:color="auto"/>
            </w:tcBorders>
            <w:shd w:val="clear" w:color="auto" w:fill="auto"/>
            <w:vAlign w:val="center"/>
            <w:hideMark/>
          </w:tcPr>
          <w:p w14:paraId="4AE10DF5"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HEP Energija, trgovanje in prodaja električne energije, d.o.o.</w:t>
            </w:r>
          </w:p>
        </w:tc>
        <w:tc>
          <w:tcPr>
            <w:tcW w:w="275" w:type="pct"/>
            <w:tcBorders>
              <w:top w:val="nil"/>
              <w:left w:val="nil"/>
              <w:bottom w:val="single" w:sz="4" w:space="0" w:color="auto"/>
              <w:right w:val="single" w:sz="4" w:space="0" w:color="auto"/>
            </w:tcBorders>
            <w:shd w:val="clear" w:color="auto" w:fill="auto"/>
            <w:vAlign w:val="center"/>
            <w:hideMark/>
          </w:tcPr>
          <w:p w14:paraId="36E15CBA"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Blago</w:t>
            </w:r>
          </w:p>
        </w:tc>
        <w:tc>
          <w:tcPr>
            <w:tcW w:w="872" w:type="pct"/>
            <w:tcBorders>
              <w:top w:val="nil"/>
              <w:left w:val="nil"/>
              <w:bottom w:val="single" w:sz="4" w:space="0" w:color="auto"/>
              <w:right w:val="single" w:sz="4" w:space="0" w:color="auto"/>
            </w:tcBorders>
            <w:shd w:val="clear" w:color="auto" w:fill="auto"/>
            <w:vAlign w:val="center"/>
            <w:hideMark/>
          </w:tcPr>
          <w:p w14:paraId="7EAF148C"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44.733.361</w:t>
            </w:r>
          </w:p>
        </w:tc>
      </w:tr>
      <w:tr w:rsidR="00524531" w:rsidRPr="00524531" w14:paraId="2220D466"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266B5FFE"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10</w:t>
            </w:r>
          </w:p>
        </w:tc>
        <w:tc>
          <w:tcPr>
            <w:tcW w:w="1787" w:type="pct"/>
            <w:tcBorders>
              <w:top w:val="nil"/>
              <w:left w:val="nil"/>
              <w:bottom w:val="single" w:sz="4" w:space="0" w:color="auto"/>
              <w:right w:val="single" w:sz="4" w:space="0" w:color="auto"/>
            </w:tcBorders>
            <w:shd w:val="clear" w:color="auto" w:fill="auto"/>
            <w:vAlign w:val="center"/>
            <w:hideMark/>
          </w:tcPr>
          <w:p w14:paraId="004E60E7" w14:textId="6C7C4B55"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DRUŽBA ZA AVTOCESTE V REPUBLIKI SLOVENIJI</w:t>
            </w:r>
            <w:r w:rsidR="00EC6C47">
              <w:rPr>
                <w:rFonts w:ascii="Arial" w:eastAsia="Times New Roman" w:hAnsi="Arial" w:cs="Arial"/>
                <w:color w:val="000000"/>
                <w:sz w:val="18"/>
                <w:szCs w:val="18"/>
                <w:lang w:eastAsia="sl-SI"/>
              </w:rPr>
              <w:t>,</w:t>
            </w:r>
            <w:r w:rsidRPr="00524531">
              <w:rPr>
                <w:rFonts w:ascii="Arial" w:eastAsia="Times New Roman" w:hAnsi="Arial" w:cs="Arial"/>
                <w:color w:val="000000"/>
                <w:sz w:val="18"/>
                <w:szCs w:val="18"/>
                <w:lang w:eastAsia="sl-SI"/>
              </w:rPr>
              <w:t xml:space="preserve"> </w:t>
            </w:r>
            <w:proofErr w:type="spellStart"/>
            <w:r w:rsidR="00EC6C47">
              <w:rPr>
                <w:rFonts w:ascii="Arial" w:eastAsia="Times New Roman" w:hAnsi="Arial" w:cs="Arial"/>
                <w:color w:val="000000"/>
                <w:sz w:val="18"/>
                <w:szCs w:val="18"/>
                <w:lang w:eastAsia="sl-SI"/>
              </w:rPr>
              <w:t>d.d</w:t>
            </w:r>
            <w:proofErr w:type="spellEnd"/>
            <w:r w:rsidR="00EC6C47">
              <w:rPr>
                <w:rFonts w:ascii="Arial" w:eastAsia="Times New Roman" w:hAnsi="Arial" w:cs="Arial"/>
                <w:color w:val="000000"/>
                <w:sz w:val="18"/>
                <w:szCs w:val="18"/>
                <w:lang w:eastAsia="sl-SI"/>
              </w:rPr>
              <w:t>.</w:t>
            </w:r>
          </w:p>
        </w:tc>
        <w:tc>
          <w:tcPr>
            <w:tcW w:w="1863" w:type="pct"/>
            <w:tcBorders>
              <w:top w:val="nil"/>
              <w:left w:val="nil"/>
              <w:bottom w:val="single" w:sz="4" w:space="0" w:color="auto"/>
              <w:right w:val="single" w:sz="4" w:space="0" w:color="auto"/>
            </w:tcBorders>
            <w:shd w:val="clear" w:color="auto" w:fill="auto"/>
            <w:vAlign w:val="center"/>
            <w:hideMark/>
          </w:tcPr>
          <w:p w14:paraId="59E83849"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 xml:space="preserve">POMGRAD, gradbeno podjetje, </w:t>
            </w:r>
            <w:proofErr w:type="spellStart"/>
            <w:r w:rsidRPr="00524531">
              <w:rPr>
                <w:rFonts w:ascii="Arial" w:eastAsia="Times New Roman" w:hAnsi="Arial" w:cs="Arial"/>
                <w:color w:val="000000"/>
                <w:sz w:val="18"/>
                <w:szCs w:val="18"/>
                <w:lang w:eastAsia="sl-SI"/>
              </w:rPr>
              <w:t>d.d</w:t>
            </w:r>
            <w:proofErr w:type="spellEnd"/>
            <w:r w:rsidRPr="00524531">
              <w:rPr>
                <w:rFonts w:ascii="Arial" w:eastAsia="Times New Roman" w:hAnsi="Arial" w:cs="Arial"/>
                <w:color w:val="000000"/>
                <w:sz w:val="18"/>
                <w:szCs w:val="18"/>
                <w:lang w:eastAsia="sl-SI"/>
              </w:rPr>
              <w:t>.</w:t>
            </w:r>
          </w:p>
        </w:tc>
        <w:tc>
          <w:tcPr>
            <w:tcW w:w="275" w:type="pct"/>
            <w:tcBorders>
              <w:top w:val="nil"/>
              <w:left w:val="nil"/>
              <w:bottom w:val="single" w:sz="4" w:space="0" w:color="auto"/>
              <w:right w:val="single" w:sz="4" w:space="0" w:color="auto"/>
            </w:tcBorders>
            <w:shd w:val="clear" w:color="auto" w:fill="auto"/>
            <w:vAlign w:val="center"/>
            <w:hideMark/>
          </w:tcPr>
          <w:p w14:paraId="3CC43578"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Gradnje</w:t>
            </w:r>
          </w:p>
        </w:tc>
        <w:tc>
          <w:tcPr>
            <w:tcW w:w="872" w:type="pct"/>
            <w:tcBorders>
              <w:top w:val="nil"/>
              <w:left w:val="nil"/>
              <w:bottom w:val="single" w:sz="4" w:space="0" w:color="auto"/>
              <w:right w:val="single" w:sz="4" w:space="0" w:color="auto"/>
            </w:tcBorders>
            <w:shd w:val="clear" w:color="auto" w:fill="auto"/>
            <w:vAlign w:val="center"/>
            <w:hideMark/>
          </w:tcPr>
          <w:p w14:paraId="4E440280"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37.389.470</w:t>
            </w:r>
          </w:p>
        </w:tc>
      </w:tr>
      <w:tr w:rsidR="00524531" w:rsidRPr="00524531" w14:paraId="48A897F7"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6081161C"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11</w:t>
            </w:r>
          </w:p>
        </w:tc>
        <w:tc>
          <w:tcPr>
            <w:tcW w:w="1787" w:type="pct"/>
            <w:tcBorders>
              <w:top w:val="nil"/>
              <w:left w:val="nil"/>
              <w:bottom w:val="single" w:sz="4" w:space="0" w:color="auto"/>
              <w:right w:val="single" w:sz="4" w:space="0" w:color="auto"/>
            </w:tcBorders>
            <w:shd w:val="clear" w:color="auto" w:fill="auto"/>
            <w:vAlign w:val="center"/>
            <w:hideMark/>
          </w:tcPr>
          <w:p w14:paraId="533A0DD5"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MINISTRSTVO ZA JAVNO UPRAVO</w:t>
            </w:r>
          </w:p>
        </w:tc>
        <w:tc>
          <w:tcPr>
            <w:tcW w:w="1863" w:type="pct"/>
            <w:tcBorders>
              <w:top w:val="nil"/>
              <w:left w:val="nil"/>
              <w:bottom w:val="single" w:sz="4" w:space="0" w:color="auto"/>
              <w:right w:val="single" w:sz="4" w:space="0" w:color="auto"/>
            </w:tcBorders>
            <w:shd w:val="clear" w:color="auto" w:fill="auto"/>
            <w:vAlign w:val="center"/>
            <w:hideMark/>
          </w:tcPr>
          <w:p w14:paraId="7531802A"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 xml:space="preserve">SOFTLINE SERVICES </w:t>
            </w:r>
            <w:proofErr w:type="spellStart"/>
            <w:r w:rsidRPr="00524531">
              <w:rPr>
                <w:rFonts w:ascii="Arial" w:eastAsia="Times New Roman" w:hAnsi="Arial" w:cs="Arial"/>
                <w:color w:val="000000"/>
                <w:sz w:val="18"/>
                <w:szCs w:val="18"/>
                <w:lang w:eastAsia="sl-SI"/>
              </w:rPr>
              <w:t>Kft</w:t>
            </w:r>
            <w:proofErr w:type="spellEnd"/>
            <w:r w:rsidRPr="00524531">
              <w:rPr>
                <w:rFonts w:ascii="Arial" w:eastAsia="Times New Roman" w:hAnsi="Arial" w:cs="Arial"/>
                <w:color w:val="000000"/>
                <w:sz w:val="18"/>
                <w:szCs w:val="18"/>
                <w:lang w:eastAsia="sl-SI"/>
              </w:rPr>
              <w:t>.</w:t>
            </w:r>
          </w:p>
        </w:tc>
        <w:tc>
          <w:tcPr>
            <w:tcW w:w="275" w:type="pct"/>
            <w:tcBorders>
              <w:top w:val="nil"/>
              <w:left w:val="nil"/>
              <w:bottom w:val="single" w:sz="4" w:space="0" w:color="auto"/>
              <w:right w:val="single" w:sz="4" w:space="0" w:color="auto"/>
            </w:tcBorders>
            <w:shd w:val="clear" w:color="auto" w:fill="auto"/>
            <w:vAlign w:val="center"/>
            <w:hideMark/>
          </w:tcPr>
          <w:p w14:paraId="070EB8A8"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Blago</w:t>
            </w:r>
          </w:p>
        </w:tc>
        <w:tc>
          <w:tcPr>
            <w:tcW w:w="872" w:type="pct"/>
            <w:tcBorders>
              <w:top w:val="nil"/>
              <w:left w:val="nil"/>
              <w:bottom w:val="single" w:sz="4" w:space="0" w:color="auto"/>
              <w:right w:val="single" w:sz="4" w:space="0" w:color="auto"/>
            </w:tcBorders>
            <w:shd w:val="clear" w:color="auto" w:fill="auto"/>
            <w:vAlign w:val="center"/>
            <w:hideMark/>
          </w:tcPr>
          <w:p w14:paraId="5ACEC000"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31.329.981</w:t>
            </w:r>
          </w:p>
        </w:tc>
      </w:tr>
      <w:tr w:rsidR="00524531" w:rsidRPr="00524531" w14:paraId="7CF4FA74"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06DAC204"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12</w:t>
            </w:r>
          </w:p>
        </w:tc>
        <w:tc>
          <w:tcPr>
            <w:tcW w:w="1787" w:type="pct"/>
            <w:tcBorders>
              <w:top w:val="nil"/>
              <w:left w:val="nil"/>
              <w:bottom w:val="single" w:sz="4" w:space="0" w:color="auto"/>
              <w:right w:val="single" w:sz="4" w:space="0" w:color="auto"/>
            </w:tcBorders>
            <w:shd w:val="clear" w:color="auto" w:fill="auto"/>
            <w:vAlign w:val="center"/>
            <w:hideMark/>
          </w:tcPr>
          <w:p w14:paraId="1151BA6B"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MESTNA OBČINA LJUBLJANA</w:t>
            </w:r>
          </w:p>
        </w:tc>
        <w:tc>
          <w:tcPr>
            <w:tcW w:w="1863" w:type="pct"/>
            <w:tcBorders>
              <w:top w:val="nil"/>
              <w:left w:val="nil"/>
              <w:bottom w:val="single" w:sz="4" w:space="0" w:color="auto"/>
              <w:right w:val="single" w:sz="4" w:space="0" w:color="auto"/>
            </w:tcBorders>
            <w:shd w:val="clear" w:color="auto" w:fill="auto"/>
            <w:vAlign w:val="center"/>
            <w:hideMark/>
          </w:tcPr>
          <w:p w14:paraId="07695FBC"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 xml:space="preserve">CGP, družba za gradbeništvo, inženiring, proizvodnjo in vzdrževanje cest, </w:t>
            </w:r>
            <w:proofErr w:type="spellStart"/>
            <w:r w:rsidRPr="00524531">
              <w:rPr>
                <w:rFonts w:ascii="Arial" w:eastAsia="Times New Roman" w:hAnsi="Arial" w:cs="Arial"/>
                <w:color w:val="000000"/>
                <w:sz w:val="18"/>
                <w:szCs w:val="18"/>
                <w:lang w:eastAsia="sl-SI"/>
              </w:rPr>
              <w:t>d.d</w:t>
            </w:r>
            <w:proofErr w:type="spellEnd"/>
            <w:r w:rsidRPr="00524531">
              <w:rPr>
                <w:rFonts w:ascii="Arial" w:eastAsia="Times New Roman" w:hAnsi="Arial" w:cs="Arial"/>
                <w:color w:val="000000"/>
                <w:sz w:val="18"/>
                <w:szCs w:val="18"/>
                <w:lang w:eastAsia="sl-SI"/>
              </w:rPr>
              <w:t>.</w:t>
            </w:r>
          </w:p>
        </w:tc>
        <w:tc>
          <w:tcPr>
            <w:tcW w:w="275" w:type="pct"/>
            <w:tcBorders>
              <w:top w:val="nil"/>
              <w:left w:val="nil"/>
              <w:bottom w:val="single" w:sz="4" w:space="0" w:color="auto"/>
              <w:right w:val="single" w:sz="4" w:space="0" w:color="auto"/>
            </w:tcBorders>
            <w:shd w:val="clear" w:color="auto" w:fill="auto"/>
            <w:vAlign w:val="center"/>
            <w:hideMark/>
          </w:tcPr>
          <w:p w14:paraId="708A5FFF"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Gradnje</w:t>
            </w:r>
          </w:p>
        </w:tc>
        <w:tc>
          <w:tcPr>
            <w:tcW w:w="872" w:type="pct"/>
            <w:tcBorders>
              <w:top w:val="nil"/>
              <w:left w:val="nil"/>
              <w:bottom w:val="single" w:sz="4" w:space="0" w:color="auto"/>
              <w:right w:val="single" w:sz="4" w:space="0" w:color="auto"/>
            </w:tcBorders>
            <w:shd w:val="clear" w:color="auto" w:fill="auto"/>
            <w:vAlign w:val="center"/>
            <w:hideMark/>
          </w:tcPr>
          <w:p w14:paraId="0791BC64"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29.692.520</w:t>
            </w:r>
          </w:p>
        </w:tc>
      </w:tr>
      <w:tr w:rsidR="00524531" w:rsidRPr="00524531" w14:paraId="1B745084"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5D3921D6"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13</w:t>
            </w:r>
          </w:p>
        </w:tc>
        <w:tc>
          <w:tcPr>
            <w:tcW w:w="1787" w:type="pct"/>
            <w:tcBorders>
              <w:top w:val="nil"/>
              <w:left w:val="nil"/>
              <w:bottom w:val="single" w:sz="4" w:space="0" w:color="auto"/>
              <w:right w:val="single" w:sz="4" w:space="0" w:color="auto"/>
            </w:tcBorders>
            <w:shd w:val="clear" w:color="auto" w:fill="auto"/>
            <w:vAlign w:val="center"/>
            <w:hideMark/>
          </w:tcPr>
          <w:p w14:paraId="73D3E595"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 xml:space="preserve">LUKA KOPER, pristaniški in logistični sistem, </w:t>
            </w:r>
            <w:proofErr w:type="spellStart"/>
            <w:r w:rsidRPr="00524531">
              <w:rPr>
                <w:rFonts w:ascii="Arial" w:eastAsia="Times New Roman" w:hAnsi="Arial" w:cs="Arial"/>
                <w:color w:val="000000"/>
                <w:sz w:val="18"/>
                <w:szCs w:val="18"/>
                <w:lang w:eastAsia="sl-SI"/>
              </w:rPr>
              <w:t>d.d</w:t>
            </w:r>
            <w:proofErr w:type="spellEnd"/>
            <w:r w:rsidRPr="00524531">
              <w:rPr>
                <w:rFonts w:ascii="Arial" w:eastAsia="Times New Roman" w:hAnsi="Arial" w:cs="Arial"/>
                <w:color w:val="000000"/>
                <w:sz w:val="18"/>
                <w:szCs w:val="18"/>
                <w:lang w:eastAsia="sl-SI"/>
              </w:rPr>
              <w:t>.</w:t>
            </w:r>
          </w:p>
        </w:tc>
        <w:tc>
          <w:tcPr>
            <w:tcW w:w="1863" w:type="pct"/>
            <w:tcBorders>
              <w:top w:val="nil"/>
              <w:left w:val="nil"/>
              <w:bottom w:val="single" w:sz="4" w:space="0" w:color="auto"/>
              <w:right w:val="single" w:sz="4" w:space="0" w:color="auto"/>
            </w:tcBorders>
            <w:shd w:val="clear" w:color="auto" w:fill="auto"/>
            <w:vAlign w:val="center"/>
            <w:hideMark/>
          </w:tcPr>
          <w:p w14:paraId="231B72FA"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NOVIMAT, pretovarjanje, d.o.o.</w:t>
            </w:r>
          </w:p>
        </w:tc>
        <w:tc>
          <w:tcPr>
            <w:tcW w:w="275" w:type="pct"/>
            <w:tcBorders>
              <w:top w:val="nil"/>
              <w:left w:val="nil"/>
              <w:bottom w:val="single" w:sz="4" w:space="0" w:color="auto"/>
              <w:right w:val="single" w:sz="4" w:space="0" w:color="auto"/>
            </w:tcBorders>
            <w:shd w:val="clear" w:color="auto" w:fill="auto"/>
            <w:vAlign w:val="center"/>
            <w:hideMark/>
          </w:tcPr>
          <w:p w14:paraId="6F169F62"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Storitve</w:t>
            </w:r>
          </w:p>
        </w:tc>
        <w:tc>
          <w:tcPr>
            <w:tcW w:w="872" w:type="pct"/>
            <w:tcBorders>
              <w:top w:val="nil"/>
              <w:left w:val="nil"/>
              <w:bottom w:val="single" w:sz="4" w:space="0" w:color="auto"/>
              <w:right w:val="single" w:sz="4" w:space="0" w:color="auto"/>
            </w:tcBorders>
            <w:shd w:val="clear" w:color="auto" w:fill="auto"/>
            <w:vAlign w:val="center"/>
            <w:hideMark/>
          </w:tcPr>
          <w:p w14:paraId="51ED6624"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26.457.596</w:t>
            </w:r>
          </w:p>
        </w:tc>
      </w:tr>
      <w:tr w:rsidR="00524531" w:rsidRPr="00524531" w14:paraId="26A8829C"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58419ED6"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14</w:t>
            </w:r>
          </w:p>
        </w:tc>
        <w:tc>
          <w:tcPr>
            <w:tcW w:w="1787" w:type="pct"/>
            <w:tcBorders>
              <w:top w:val="nil"/>
              <w:left w:val="nil"/>
              <w:bottom w:val="single" w:sz="4" w:space="0" w:color="auto"/>
              <w:right w:val="single" w:sz="4" w:space="0" w:color="auto"/>
            </w:tcBorders>
            <w:shd w:val="clear" w:color="auto" w:fill="auto"/>
            <w:vAlign w:val="center"/>
            <w:hideMark/>
          </w:tcPr>
          <w:p w14:paraId="68774B23"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JAVNO PODJETJE LJUBLJANSKI POTNIŠKI PROMET, d.o.o.</w:t>
            </w:r>
          </w:p>
        </w:tc>
        <w:tc>
          <w:tcPr>
            <w:tcW w:w="1863" w:type="pct"/>
            <w:tcBorders>
              <w:top w:val="nil"/>
              <w:left w:val="nil"/>
              <w:bottom w:val="single" w:sz="4" w:space="0" w:color="auto"/>
              <w:right w:val="single" w:sz="4" w:space="0" w:color="auto"/>
            </w:tcBorders>
            <w:shd w:val="clear" w:color="auto" w:fill="auto"/>
            <w:vAlign w:val="center"/>
            <w:hideMark/>
          </w:tcPr>
          <w:p w14:paraId="438A5DEC"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 xml:space="preserve">PETROL, Slovenska energetska družba, </w:t>
            </w:r>
            <w:proofErr w:type="spellStart"/>
            <w:r w:rsidRPr="00524531">
              <w:rPr>
                <w:rFonts w:ascii="Arial" w:eastAsia="Times New Roman" w:hAnsi="Arial" w:cs="Arial"/>
                <w:color w:val="000000"/>
                <w:sz w:val="18"/>
                <w:szCs w:val="18"/>
                <w:lang w:eastAsia="sl-SI"/>
              </w:rPr>
              <w:t>d.d</w:t>
            </w:r>
            <w:proofErr w:type="spellEnd"/>
            <w:r w:rsidRPr="00524531">
              <w:rPr>
                <w:rFonts w:ascii="Arial" w:eastAsia="Times New Roman" w:hAnsi="Arial" w:cs="Arial"/>
                <w:color w:val="000000"/>
                <w:sz w:val="18"/>
                <w:szCs w:val="18"/>
                <w:lang w:eastAsia="sl-SI"/>
              </w:rPr>
              <w:t>., Ljubljana</w:t>
            </w:r>
          </w:p>
        </w:tc>
        <w:tc>
          <w:tcPr>
            <w:tcW w:w="275" w:type="pct"/>
            <w:tcBorders>
              <w:top w:val="nil"/>
              <w:left w:val="nil"/>
              <w:bottom w:val="single" w:sz="4" w:space="0" w:color="auto"/>
              <w:right w:val="single" w:sz="4" w:space="0" w:color="auto"/>
            </w:tcBorders>
            <w:shd w:val="clear" w:color="auto" w:fill="auto"/>
            <w:vAlign w:val="center"/>
            <w:hideMark/>
          </w:tcPr>
          <w:p w14:paraId="2E420944"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Blago</w:t>
            </w:r>
          </w:p>
        </w:tc>
        <w:tc>
          <w:tcPr>
            <w:tcW w:w="872" w:type="pct"/>
            <w:tcBorders>
              <w:top w:val="nil"/>
              <w:left w:val="nil"/>
              <w:bottom w:val="single" w:sz="4" w:space="0" w:color="auto"/>
              <w:right w:val="single" w:sz="4" w:space="0" w:color="auto"/>
            </w:tcBorders>
            <w:shd w:val="clear" w:color="auto" w:fill="auto"/>
            <w:vAlign w:val="center"/>
            <w:hideMark/>
          </w:tcPr>
          <w:p w14:paraId="366A4A13"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26.244.800</w:t>
            </w:r>
          </w:p>
        </w:tc>
      </w:tr>
      <w:tr w:rsidR="00524531" w:rsidRPr="00524531" w14:paraId="403C496C" w14:textId="77777777" w:rsidTr="00524531">
        <w:trPr>
          <w:trHeight w:val="300"/>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29A76DFE"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15</w:t>
            </w:r>
          </w:p>
        </w:tc>
        <w:tc>
          <w:tcPr>
            <w:tcW w:w="1787" w:type="pct"/>
            <w:tcBorders>
              <w:top w:val="nil"/>
              <w:left w:val="nil"/>
              <w:bottom w:val="single" w:sz="4" w:space="0" w:color="auto"/>
              <w:right w:val="single" w:sz="4" w:space="0" w:color="auto"/>
            </w:tcBorders>
            <w:shd w:val="clear" w:color="auto" w:fill="auto"/>
            <w:vAlign w:val="center"/>
            <w:hideMark/>
          </w:tcPr>
          <w:p w14:paraId="17338284"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MINISTRSTVO ZA JAVNO UPRAVO</w:t>
            </w:r>
          </w:p>
        </w:tc>
        <w:tc>
          <w:tcPr>
            <w:tcW w:w="1863" w:type="pct"/>
            <w:tcBorders>
              <w:top w:val="nil"/>
              <w:left w:val="nil"/>
              <w:bottom w:val="single" w:sz="4" w:space="0" w:color="auto"/>
              <w:right w:val="single" w:sz="4" w:space="0" w:color="auto"/>
            </w:tcBorders>
            <w:shd w:val="clear" w:color="auto" w:fill="auto"/>
            <w:vAlign w:val="center"/>
            <w:hideMark/>
          </w:tcPr>
          <w:p w14:paraId="2E22C23E"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 xml:space="preserve">PETROL, Slovenska energetska družba, </w:t>
            </w:r>
            <w:proofErr w:type="spellStart"/>
            <w:r w:rsidRPr="00524531">
              <w:rPr>
                <w:rFonts w:ascii="Arial" w:eastAsia="Times New Roman" w:hAnsi="Arial" w:cs="Arial"/>
                <w:color w:val="000000"/>
                <w:sz w:val="18"/>
                <w:szCs w:val="18"/>
                <w:lang w:eastAsia="sl-SI"/>
              </w:rPr>
              <w:t>d.d</w:t>
            </w:r>
            <w:proofErr w:type="spellEnd"/>
            <w:r w:rsidRPr="00524531">
              <w:rPr>
                <w:rFonts w:ascii="Arial" w:eastAsia="Times New Roman" w:hAnsi="Arial" w:cs="Arial"/>
                <w:color w:val="000000"/>
                <w:sz w:val="18"/>
                <w:szCs w:val="18"/>
                <w:lang w:eastAsia="sl-SI"/>
              </w:rPr>
              <w:t>., Ljubljana</w:t>
            </w:r>
          </w:p>
        </w:tc>
        <w:tc>
          <w:tcPr>
            <w:tcW w:w="275" w:type="pct"/>
            <w:tcBorders>
              <w:top w:val="nil"/>
              <w:left w:val="nil"/>
              <w:bottom w:val="single" w:sz="4" w:space="0" w:color="auto"/>
              <w:right w:val="single" w:sz="4" w:space="0" w:color="auto"/>
            </w:tcBorders>
            <w:shd w:val="clear" w:color="auto" w:fill="auto"/>
            <w:vAlign w:val="center"/>
            <w:hideMark/>
          </w:tcPr>
          <w:p w14:paraId="06829886" w14:textId="77777777" w:rsidR="00524531" w:rsidRPr="00524531" w:rsidRDefault="00524531" w:rsidP="00524531">
            <w:pPr>
              <w:spacing w:after="0" w:line="240" w:lineRule="auto"/>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Blago</w:t>
            </w:r>
          </w:p>
        </w:tc>
        <w:tc>
          <w:tcPr>
            <w:tcW w:w="872" w:type="pct"/>
            <w:tcBorders>
              <w:top w:val="nil"/>
              <w:left w:val="nil"/>
              <w:bottom w:val="single" w:sz="4" w:space="0" w:color="auto"/>
              <w:right w:val="single" w:sz="4" w:space="0" w:color="auto"/>
            </w:tcBorders>
            <w:shd w:val="clear" w:color="auto" w:fill="auto"/>
            <w:vAlign w:val="center"/>
            <w:hideMark/>
          </w:tcPr>
          <w:p w14:paraId="5B21F18B" w14:textId="77777777" w:rsidR="00524531" w:rsidRPr="00524531" w:rsidRDefault="00524531" w:rsidP="00524531">
            <w:pPr>
              <w:spacing w:after="0" w:line="240" w:lineRule="auto"/>
              <w:jc w:val="right"/>
              <w:rPr>
                <w:rFonts w:ascii="Arial" w:eastAsia="Times New Roman" w:hAnsi="Arial" w:cs="Arial"/>
                <w:color w:val="000000"/>
                <w:sz w:val="18"/>
                <w:szCs w:val="18"/>
                <w:lang w:eastAsia="sl-SI"/>
              </w:rPr>
            </w:pPr>
            <w:r w:rsidRPr="00524531">
              <w:rPr>
                <w:rFonts w:ascii="Arial" w:eastAsia="Times New Roman" w:hAnsi="Arial" w:cs="Arial"/>
                <w:color w:val="000000"/>
                <w:sz w:val="18"/>
                <w:szCs w:val="18"/>
                <w:lang w:eastAsia="sl-SI"/>
              </w:rPr>
              <w:t>25.497.233</w:t>
            </w:r>
          </w:p>
        </w:tc>
      </w:tr>
    </w:tbl>
    <w:p w14:paraId="3B11A7C5" w14:textId="77777777" w:rsidR="000C1FF7" w:rsidRPr="00121376" w:rsidRDefault="000C1FF7" w:rsidP="00013C26">
      <w:pPr>
        <w:pStyle w:val="ZADEVA"/>
        <w:spacing w:line="240" w:lineRule="auto"/>
        <w:jc w:val="both"/>
        <w:rPr>
          <w:rFonts w:cs="Arial"/>
          <w:b w:val="0"/>
          <w:szCs w:val="20"/>
          <w:highlight w:val="yellow"/>
          <w:lang w:val="sl-SI"/>
        </w:rPr>
      </w:pPr>
    </w:p>
    <w:p w14:paraId="22651557" w14:textId="7C7DD295" w:rsidR="004E69E6" w:rsidRPr="00524531" w:rsidRDefault="00F83DD4" w:rsidP="004E69E6">
      <w:pPr>
        <w:spacing w:after="240" w:line="240" w:lineRule="auto"/>
        <w:jc w:val="center"/>
        <w:rPr>
          <w:rFonts w:ascii="Arial" w:hAnsi="Arial" w:cs="Arial"/>
          <w:sz w:val="18"/>
        </w:rPr>
      </w:pPr>
      <w:r w:rsidRPr="00524531">
        <w:rPr>
          <w:rFonts w:ascii="Arial" w:hAnsi="Arial" w:cs="Arial"/>
          <w:sz w:val="18"/>
        </w:rPr>
        <w:t>Vir: Statistični podatki o javni</w:t>
      </w:r>
      <w:r w:rsidR="001D1611" w:rsidRPr="00524531">
        <w:rPr>
          <w:rFonts w:ascii="Arial" w:hAnsi="Arial" w:cs="Arial"/>
          <w:sz w:val="18"/>
        </w:rPr>
        <w:t>h naročilih, oddanih v letu 20</w:t>
      </w:r>
      <w:r w:rsidR="000C1FF7" w:rsidRPr="00524531">
        <w:rPr>
          <w:rFonts w:ascii="Arial" w:hAnsi="Arial" w:cs="Arial"/>
          <w:sz w:val="18"/>
        </w:rPr>
        <w:t>2</w:t>
      </w:r>
      <w:r w:rsidR="00AE4FC8" w:rsidRPr="00524531">
        <w:rPr>
          <w:rFonts w:ascii="Arial" w:hAnsi="Arial" w:cs="Arial"/>
          <w:sz w:val="18"/>
        </w:rPr>
        <w:t>1</w:t>
      </w:r>
      <w:r w:rsidR="00427811">
        <w:rPr>
          <w:rFonts w:ascii="Arial" w:hAnsi="Arial" w:cs="Arial"/>
          <w:sz w:val="18"/>
        </w:rPr>
        <w:t>.</w:t>
      </w:r>
    </w:p>
    <w:p w14:paraId="3B59456F" w14:textId="77777777" w:rsidR="00EF4A55" w:rsidRPr="00121376" w:rsidRDefault="00EF4A55" w:rsidP="00EF4A55">
      <w:pPr>
        <w:spacing w:after="0" w:line="240" w:lineRule="auto"/>
        <w:jc w:val="center"/>
        <w:rPr>
          <w:rFonts w:ascii="Arial" w:hAnsi="Arial" w:cs="Arial"/>
          <w:sz w:val="18"/>
          <w:highlight w:val="yellow"/>
        </w:rPr>
      </w:pPr>
    </w:p>
    <w:p w14:paraId="071F0064" w14:textId="74C17A91" w:rsidR="00806D8E" w:rsidRPr="00501040" w:rsidRDefault="00806D8E" w:rsidP="00D94701">
      <w:pPr>
        <w:pStyle w:val="Naslov2"/>
        <w:spacing w:before="0" w:line="240" w:lineRule="auto"/>
        <w:rPr>
          <w:rFonts w:ascii="Arial" w:hAnsi="Arial" w:cs="Arial"/>
          <w:szCs w:val="20"/>
        </w:rPr>
      </w:pPr>
      <w:bookmarkStart w:id="45" w:name="_Toc113009128"/>
      <w:r w:rsidRPr="00501040">
        <w:rPr>
          <w:rFonts w:ascii="Arial" w:hAnsi="Arial" w:cs="Arial"/>
          <w:sz w:val="22"/>
          <w:szCs w:val="22"/>
        </w:rPr>
        <w:t>2.</w:t>
      </w:r>
      <w:r w:rsidR="00FA2740" w:rsidRPr="00501040">
        <w:rPr>
          <w:rFonts w:ascii="Arial" w:hAnsi="Arial" w:cs="Arial"/>
          <w:sz w:val="22"/>
          <w:szCs w:val="22"/>
        </w:rPr>
        <w:t>8</w:t>
      </w:r>
      <w:r w:rsidRPr="00501040">
        <w:rPr>
          <w:rFonts w:ascii="Arial" w:hAnsi="Arial" w:cs="Arial"/>
          <w:sz w:val="22"/>
          <w:szCs w:val="22"/>
        </w:rPr>
        <w:t xml:space="preserve"> Naročila, </w:t>
      </w:r>
      <w:r w:rsidR="00B90B8D" w:rsidRPr="00501040">
        <w:rPr>
          <w:rFonts w:ascii="Arial" w:hAnsi="Arial" w:cs="Arial"/>
          <w:sz w:val="22"/>
          <w:szCs w:val="22"/>
        </w:rPr>
        <w:t>(</w:t>
      </w:r>
      <w:r w:rsidRPr="00501040">
        <w:rPr>
          <w:rFonts w:ascii="Arial" w:hAnsi="Arial" w:cs="Arial"/>
          <w:sz w:val="22"/>
          <w:szCs w:val="22"/>
        </w:rPr>
        <w:t>so</w:t>
      </w:r>
      <w:r w:rsidR="00B90B8D" w:rsidRPr="00501040">
        <w:rPr>
          <w:rFonts w:ascii="Arial" w:hAnsi="Arial" w:cs="Arial"/>
          <w:sz w:val="22"/>
          <w:szCs w:val="22"/>
        </w:rPr>
        <w:t>)</w:t>
      </w:r>
      <w:r w:rsidRPr="00501040">
        <w:rPr>
          <w:rFonts w:ascii="Arial" w:hAnsi="Arial" w:cs="Arial"/>
          <w:sz w:val="22"/>
          <w:szCs w:val="22"/>
        </w:rPr>
        <w:t>financirana s sredstvi Evropske unije</w:t>
      </w:r>
      <w:bookmarkEnd w:id="45"/>
      <w:r w:rsidR="00B90B8D" w:rsidRPr="00501040">
        <w:rPr>
          <w:rFonts w:ascii="Arial" w:hAnsi="Arial" w:cs="Arial"/>
          <w:sz w:val="22"/>
          <w:szCs w:val="22"/>
        </w:rPr>
        <w:t xml:space="preserve"> </w:t>
      </w:r>
    </w:p>
    <w:p w14:paraId="4B5EC35C" w14:textId="77777777" w:rsidR="004A21A3" w:rsidRPr="00501040" w:rsidRDefault="004A21A3" w:rsidP="00854405">
      <w:pPr>
        <w:pStyle w:val="ZADEVA"/>
        <w:jc w:val="both"/>
        <w:rPr>
          <w:rFonts w:cs="Arial"/>
          <w:b w:val="0"/>
          <w:szCs w:val="20"/>
          <w:lang w:val="sl-SI"/>
        </w:rPr>
      </w:pPr>
    </w:p>
    <w:p w14:paraId="3DD53D69" w14:textId="7B26EB4F" w:rsidR="003F5C42" w:rsidRPr="00501040" w:rsidRDefault="002B74A3" w:rsidP="006359DE">
      <w:pPr>
        <w:spacing w:line="360" w:lineRule="auto"/>
        <w:jc w:val="both"/>
        <w:rPr>
          <w:rFonts w:ascii="Arial" w:eastAsia="Times New Roman" w:hAnsi="Arial" w:cs="Arial"/>
          <w:color w:val="000000"/>
          <w:sz w:val="20"/>
          <w:szCs w:val="20"/>
          <w:lang w:eastAsia="sl-SI"/>
        </w:rPr>
      </w:pPr>
      <w:r w:rsidRPr="00501040">
        <w:rPr>
          <w:rFonts w:ascii="Arial" w:hAnsi="Arial" w:cs="Arial"/>
          <w:sz w:val="20"/>
          <w:szCs w:val="20"/>
          <w:lang w:eastAsia="sl-SI"/>
        </w:rPr>
        <w:t>Leta</w:t>
      </w:r>
      <w:r w:rsidR="00CF29C9" w:rsidRPr="00501040">
        <w:rPr>
          <w:rFonts w:ascii="Arial" w:hAnsi="Arial" w:cs="Arial"/>
          <w:sz w:val="20"/>
          <w:szCs w:val="20"/>
          <w:lang w:eastAsia="sl-SI"/>
        </w:rPr>
        <w:t xml:space="preserve"> 20</w:t>
      </w:r>
      <w:r w:rsidR="001472BF" w:rsidRPr="00501040">
        <w:rPr>
          <w:rFonts w:ascii="Arial" w:hAnsi="Arial" w:cs="Arial"/>
          <w:sz w:val="20"/>
          <w:szCs w:val="20"/>
          <w:lang w:eastAsia="sl-SI"/>
        </w:rPr>
        <w:t>2</w:t>
      </w:r>
      <w:r w:rsidR="00501040" w:rsidRPr="00501040">
        <w:rPr>
          <w:rFonts w:ascii="Arial" w:hAnsi="Arial" w:cs="Arial"/>
          <w:sz w:val="20"/>
          <w:szCs w:val="20"/>
          <w:lang w:eastAsia="sl-SI"/>
        </w:rPr>
        <w:t>1</w:t>
      </w:r>
      <w:r w:rsidR="005954B6" w:rsidRPr="00501040">
        <w:rPr>
          <w:rFonts w:ascii="Arial" w:hAnsi="Arial" w:cs="Arial"/>
          <w:sz w:val="20"/>
          <w:szCs w:val="20"/>
          <w:lang w:eastAsia="sl-SI"/>
        </w:rPr>
        <w:t xml:space="preserve"> </w:t>
      </w:r>
      <w:r w:rsidR="0017040B" w:rsidRPr="00501040">
        <w:rPr>
          <w:rFonts w:ascii="Arial" w:hAnsi="Arial" w:cs="Arial"/>
          <w:sz w:val="20"/>
          <w:szCs w:val="20"/>
          <w:lang w:eastAsia="sl-SI"/>
        </w:rPr>
        <w:t xml:space="preserve">je bilo oddanih </w:t>
      </w:r>
      <w:r w:rsidR="00501040" w:rsidRPr="00501040">
        <w:rPr>
          <w:rFonts w:ascii="Arial" w:hAnsi="Arial" w:cs="Arial"/>
          <w:sz w:val="20"/>
          <w:szCs w:val="20"/>
          <w:lang w:eastAsia="sl-SI"/>
        </w:rPr>
        <w:t>985</w:t>
      </w:r>
      <w:r w:rsidR="0017040B" w:rsidRPr="00501040">
        <w:rPr>
          <w:rFonts w:ascii="Arial" w:hAnsi="Arial" w:cs="Arial"/>
          <w:sz w:val="20"/>
          <w:szCs w:val="20"/>
          <w:lang w:eastAsia="sl-SI"/>
        </w:rPr>
        <w:t xml:space="preserve"> naročil,</w:t>
      </w:r>
      <w:r w:rsidR="003F5C42" w:rsidRPr="00501040">
        <w:rPr>
          <w:rFonts w:ascii="Arial" w:hAnsi="Arial" w:cs="Arial"/>
          <w:sz w:val="20"/>
          <w:szCs w:val="20"/>
          <w:lang w:eastAsia="sl-SI"/>
        </w:rPr>
        <w:t xml:space="preserve"> ki </w:t>
      </w:r>
      <w:r w:rsidRPr="00501040">
        <w:rPr>
          <w:rFonts w:ascii="Arial" w:hAnsi="Arial" w:cs="Arial"/>
          <w:sz w:val="20"/>
          <w:szCs w:val="20"/>
          <w:lang w:eastAsia="sl-SI"/>
        </w:rPr>
        <w:t>s</w:t>
      </w:r>
      <w:r w:rsidR="0017040B" w:rsidRPr="00501040">
        <w:rPr>
          <w:rFonts w:ascii="Arial" w:hAnsi="Arial" w:cs="Arial"/>
          <w:sz w:val="20"/>
          <w:szCs w:val="20"/>
          <w:lang w:eastAsia="sl-SI"/>
        </w:rPr>
        <w:t>o</w:t>
      </w:r>
      <w:r w:rsidRPr="00501040">
        <w:rPr>
          <w:rFonts w:ascii="Arial" w:hAnsi="Arial" w:cs="Arial"/>
          <w:sz w:val="20"/>
          <w:szCs w:val="20"/>
          <w:lang w:eastAsia="sl-SI"/>
        </w:rPr>
        <w:t xml:space="preserve"> </w:t>
      </w:r>
      <w:r w:rsidR="003F5C42" w:rsidRPr="00501040">
        <w:rPr>
          <w:rFonts w:ascii="Arial" w:hAnsi="Arial" w:cs="Arial"/>
          <w:sz w:val="20"/>
          <w:szCs w:val="20"/>
          <w:lang w:eastAsia="sl-SI"/>
        </w:rPr>
        <w:t>bila (so)</w:t>
      </w:r>
      <w:r w:rsidRPr="00501040">
        <w:rPr>
          <w:rFonts w:ascii="Arial" w:hAnsi="Arial" w:cs="Arial"/>
          <w:sz w:val="20"/>
          <w:szCs w:val="20"/>
          <w:lang w:eastAsia="sl-SI"/>
        </w:rPr>
        <w:t>financiran</w:t>
      </w:r>
      <w:r w:rsidR="00B35EB2" w:rsidRPr="00501040">
        <w:rPr>
          <w:rFonts w:ascii="Arial" w:hAnsi="Arial" w:cs="Arial"/>
          <w:sz w:val="20"/>
          <w:szCs w:val="20"/>
          <w:lang w:eastAsia="sl-SI"/>
        </w:rPr>
        <w:t>a</w:t>
      </w:r>
      <w:r w:rsidRPr="00501040">
        <w:rPr>
          <w:rFonts w:ascii="Arial" w:hAnsi="Arial" w:cs="Arial"/>
          <w:sz w:val="20"/>
          <w:szCs w:val="20"/>
          <w:lang w:eastAsia="sl-SI"/>
        </w:rPr>
        <w:t xml:space="preserve"> </w:t>
      </w:r>
      <w:r w:rsidR="003F5C42" w:rsidRPr="00501040">
        <w:rPr>
          <w:rFonts w:ascii="Arial" w:hAnsi="Arial" w:cs="Arial"/>
          <w:sz w:val="20"/>
          <w:szCs w:val="20"/>
          <w:lang w:eastAsia="sl-SI"/>
        </w:rPr>
        <w:t xml:space="preserve">s sredstvi Evropske unije iz različnih skladov in programov. Vrednost oddanih naročil je bila </w:t>
      </w:r>
      <w:r w:rsidR="00501040" w:rsidRPr="00501040">
        <w:rPr>
          <w:rFonts w:ascii="Arial" w:hAnsi="Arial" w:cs="Arial"/>
          <w:sz w:val="20"/>
          <w:szCs w:val="20"/>
          <w:lang w:eastAsia="sl-SI"/>
        </w:rPr>
        <w:t>1.474.851.478</w:t>
      </w:r>
      <w:r w:rsidR="00427811">
        <w:rPr>
          <w:rFonts w:ascii="Arial" w:hAnsi="Arial" w:cs="Arial"/>
          <w:sz w:val="20"/>
          <w:szCs w:val="20"/>
          <w:lang w:eastAsia="sl-SI"/>
        </w:rPr>
        <w:t> </w:t>
      </w:r>
      <w:r w:rsidR="003F5C42" w:rsidRPr="00501040">
        <w:rPr>
          <w:rFonts w:ascii="Arial" w:hAnsi="Arial" w:cs="Arial"/>
          <w:sz w:val="20"/>
          <w:szCs w:val="20"/>
          <w:lang w:eastAsia="sl-SI"/>
        </w:rPr>
        <w:t>evrov.</w:t>
      </w:r>
    </w:p>
    <w:p w14:paraId="38A1A9C8" w14:textId="1F1E3E85" w:rsidR="003F5C42" w:rsidRPr="00D376B6" w:rsidRDefault="003F5C42" w:rsidP="003F5C42">
      <w:pPr>
        <w:spacing w:line="360" w:lineRule="auto"/>
        <w:jc w:val="both"/>
        <w:rPr>
          <w:rFonts w:ascii="Arial" w:hAnsi="Arial" w:cs="Arial"/>
          <w:sz w:val="20"/>
          <w:szCs w:val="20"/>
          <w:lang w:eastAsia="sl-SI"/>
        </w:rPr>
      </w:pPr>
      <w:r w:rsidRPr="00035931">
        <w:rPr>
          <w:rFonts w:ascii="Arial" w:hAnsi="Arial" w:cs="Arial"/>
          <w:sz w:val="20"/>
          <w:szCs w:val="20"/>
          <w:lang w:eastAsia="sl-SI"/>
        </w:rPr>
        <w:t xml:space="preserve">Največ </w:t>
      </w:r>
      <w:r w:rsidR="0046317B" w:rsidRPr="00035931">
        <w:rPr>
          <w:rFonts w:ascii="Arial" w:hAnsi="Arial" w:cs="Arial"/>
          <w:sz w:val="20"/>
          <w:szCs w:val="20"/>
          <w:lang w:eastAsia="sl-SI"/>
        </w:rPr>
        <w:t>javni</w:t>
      </w:r>
      <w:r w:rsidR="00B16993" w:rsidRPr="00035931">
        <w:rPr>
          <w:rFonts w:ascii="Arial" w:hAnsi="Arial" w:cs="Arial"/>
          <w:sz w:val="20"/>
          <w:szCs w:val="20"/>
          <w:lang w:eastAsia="sl-SI"/>
        </w:rPr>
        <w:t>h</w:t>
      </w:r>
      <w:r w:rsidR="0046317B" w:rsidRPr="00035931">
        <w:rPr>
          <w:rFonts w:ascii="Arial" w:hAnsi="Arial" w:cs="Arial"/>
          <w:sz w:val="20"/>
          <w:szCs w:val="20"/>
          <w:lang w:eastAsia="sl-SI"/>
        </w:rPr>
        <w:t xml:space="preserve"> </w:t>
      </w:r>
      <w:r w:rsidRPr="00035931">
        <w:rPr>
          <w:rFonts w:ascii="Arial" w:hAnsi="Arial" w:cs="Arial"/>
          <w:sz w:val="20"/>
          <w:szCs w:val="20"/>
          <w:lang w:eastAsia="sl-SI"/>
        </w:rPr>
        <w:t xml:space="preserve">naročil po številu in vrednosti so </w:t>
      </w:r>
      <w:r w:rsidR="001D2176" w:rsidRPr="00035931">
        <w:rPr>
          <w:rFonts w:ascii="Arial" w:hAnsi="Arial" w:cs="Arial"/>
          <w:sz w:val="20"/>
          <w:szCs w:val="20"/>
          <w:lang w:eastAsia="sl-SI"/>
        </w:rPr>
        <w:t>oddal</w:t>
      </w:r>
      <w:r w:rsidR="00B7784D" w:rsidRPr="00035931">
        <w:rPr>
          <w:rFonts w:ascii="Arial" w:hAnsi="Arial" w:cs="Arial"/>
          <w:sz w:val="20"/>
          <w:szCs w:val="20"/>
          <w:lang w:eastAsia="sl-SI"/>
        </w:rPr>
        <w:t>e</w:t>
      </w:r>
      <w:r w:rsidR="001D2176" w:rsidRPr="00035931">
        <w:rPr>
          <w:rFonts w:ascii="Arial" w:hAnsi="Arial" w:cs="Arial"/>
          <w:sz w:val="20"/>
          <w:szCs w:val="20"/>
          <w:lang w:eastAsia="sl-SI"/>
        </w:rPr>
        <w:t xml:space="preserve"> </w:t>
      </w:r>
      <w:r w:rsidR="001472BF" w:rsidRPr="00035931">
        <w:rPr>
          <w:rFonts w:ascii="Arial" w:hAnsi="Arial" w:cs="Arial"/>
          <w:sz w:val="20"/>
          <w:szCs w:val="20"/>
          <w:lang w:eastAsia="sl-SI"/>
        </w:rPr>
        <w:t>samoupravne lokalne skupnosti</w:t>
      </w:r>
      <w:r w:rsidR="00F30D93" w:rsidRPr="00035931">
        <w:rPr>
          <w:rFonts w:ascii="Arial" w:hAnsi="Arial" w:cs="Arial"/>
          <w:sz w:val="20"/>
          <w:szCs w:val="20"/>
          <w:lang w:eastAsia="sl-SI"/>
        </w:rPr>
        <w:t xml:space="preserve">, in sicer </w:t>
      </w:r>
      <w:r w:rsidR="00035931" w:rsidRPr="00035931">
        <w:rPr>
          <w:rFonts w:ascii="Arial" w:hAnsi="Arial" w:cs="Arial"/>
          <w:sz w:val="20"/>
          <w:szCs w:val="20"/>
          <w:lang w:eastAsia="sl-SI"/>
        </w:rPr>
        <w:t>358</w:t>
      </w:r>
      <w:r w:rsidRPr="00035931">
        <w:rPr>
          <w:rFonts w:ascii="Arial" w:hAnsi="Arial" w:cs="Arial"/>
          <w:sz w:val="20"/>
          <w:szCs w:val="20"/>
          <w:lang w:eastAsia="sl-SI"/>
        </w:rPr>
        <w:t xml:space="preserve"> naročil v skupni vrednosti </w:t>
      </w:r>
      <w:r w:rsidR="00035931" w:rsidRPr="00035931">
        <w:rPr>
          <w:rFonts w:ascii="Arial" w:hAnsi="Arial" w:cs="Arial"/>
          <w:sz w:val="20"/>
          <w:szCs w:val="20"/>
          <w:lang w:eastAsia="sl-SI"/>
        </w:rPr>
        <w:t>326.865.417</w:t>
      </w:r>
      <w:r w:rsidR="00427811">
        <w:rPr>
          <w:rFonts w:ascii="Arial" w:hAnsi="Arial" w:cs="Arial"/>
          <w:sz w:val="20"/>
          <w:szCs w:val="20"/>
          <w:lang w:eastAsia="sl-SI"/>
        </w:rPr>
        <w:t> </w:t>
      </w:r>
      <w:r w:rsidRPr="00035931">
        <w:rPr>
          <w:rFonts w:ascii="Arial" w:hAnsi="Arial" w:cs="Arial"/>
          <w:sz w:val="20"/>
          <w:szCs w:val="20"/>
          <w:lang w:eastAsia="sl-SI"/>
        </w:rPr>
        <w:t xml:space="preserve">evrov. </w:t>
      </w:r>
      <w:r w:rsidR="0046317B" w:rsidRPr="00035931">
        <w:rPr>
          <w:rFonts w:ascii="Arial" w:hAnsi="Arial" w:cs="Arial"/>
          <w:sz w:val="20"/>
          <w:szCs w:val="20"/>
          <w:lang w:eastAsia="sl-SI"/>
        </w:rPr>
        <w:t xml:space="preserve">V spodnji preglednici so razvidni podatki o številu, vrednosti </w:t>
      </w:r>
      <w:r w:rsidR="0046317B" w:rsidRPr="00035931">
        <w:rPr>
          <w:rFonts w:ascii="Arial" w:hAnsi="Arial" w:cs="Arial"/>
          <w:sz w:val="20"/>
          <w:szCs w:val="20"/>
          <w:lang w:eastAsia="sl-SI"/>
        </w:rPr>
        <w:lastRenderedPageBreak/>
        <w:t xml:space="preserve">oddanih javnih naročil, (so)financiranih s </w:t>
      </w:r>
      <w:r w:rsidRPr="00035931">
        <w:rPr>
          <w:rFonts w:ascii="Arial" w:hAnsi="Arial" w:cs="Arial"/>
          <w:sz w:val="20"/>
          <w:szCs w:val="20"/>
          <w:lang w:eastAsia="sl-SI"/>
        </w:rPr>
        <w:t>sredstvi Evropske unije</w:t>
      </w:r>
      <w:r w:rsidR="001E6D56" w:rsidRPr="00035931">
        <w:rPr>
          <w:rFonts w:ascii="Arial" w:hAnsi="Arial" w:cs="Arial"/>
          <w:sz w:val="20"/>
          <w:szCs w:val="20"/>
          <w:lang w:eastAsia="sl-SI"/>
        </w:rPr>
        <w:t>,</w:t>
      </w:r>
      <w:r w:rsidR="0046317B" w:rsidRPr="00035931">
        <w:rPr>
          <w:rFonts w:ascii="Arial" w:hAnsi="Arial" w:cs="Arial"/>
          <w:sz w:val="20"/>
          <w:szCs w:val="20"/>
          <w:lang w:eastAsia="sl-SI"/>
        </w:rPr>
        <w:t xml:space="preserve"> </w:t>
      </w:r>
      <w:r w:rsidR="001E6D56" w:rsidRPr="00035931">
        <w:rPr>
          <w:rFonts w:ascii="Arial" w:hAnsi="Arial" w:cs="Arial"/>
          <w:sz w:val="20"/>
          <w:szCs w:val="20"/>
          <w:lang w:eastAsia="sl-SI"/>
        </w:rPr>
        <w:t>in</w:t>
      </w:r>
      <w:r w:rsidR="0046317B" w:rsidRPr="00035931">
        <w:rPr>
          <w:rFonts w:ascii="Arial" w:hAnsi="Arial" w:cs="Arial"/>
          <w:sz w:val="20"/>
          <w:szCs w:val="20"/>
          <w:lang w:eastAsia="sl-SI"/>
        </w:rPr>
        <w:t xml:space="preserve"> njihovi deleži v vrednosti vseh </w:t>
      </w:r>
      <w:r w:rsidR="0046317B" w:rsidRPr="00D376B6">
        <w:rPr>
          <w:rFonts w:ascii="Arial" w:hAnsi="Arial" w:cs="Arial"/>
          <w:sz w:val="20"/>
          <w:szCs w:val="20"/>
          <w:lang w:eastAsia="sl-SI"/>
        </w:rPr>
        <w:t xml:space="preserve">oddanih javnih naročil </w:t>
      </w:r>
      <w:r w:rsidR="001E6D56" w:rsidRPr="00D376B6">
        <w:rPr>
          <w:rFonts w:ascii="Arial" w:hAnsi="Arial" w:cs="Arial"/>
          <w:sz w:val="20"/>
          <w:szCs w:val="20"/>
          <w:lang w:eastAsia="sl-SI"/>
        </w:rPr>
        <w:t>v okviru posamezne</w:t>
      </w:r>
      <w:r w:rsidR="00A9062B" w:rsidRPr="00D376B6">
        <w:rPr>
          <w:rFonts w:ascii="Arial" w:hAnsi="Arial" w:cs="Arial"/>
          <w:sz w:val="20"/>
          <w:szCs w:val="20"/>
          <w:lang w:eastAsia="sl-SI"/>
        </w:rPr>
        <w:t xml:space="preserve"> </w:t>
      </w:r>
      <w:r w:rsidR="0046317B" w:rsidRPr="00D376B6">
        <w:rPr>
          <w:rFonts w:ascii="Arial" w:hAnsi="Arial" w:cs="Arial"/>
          <w:sz w:val="20"/>
          <w:szCs w:val="20"/>
          <w:lang w:eastAsia="sl-SI"/>
        </w:rPr>
        <w:t>kategorije naročnika.</w:t>
      </w:r>
    </w:p>
    <w:p w14:paraId="2CFB1FD2" w14:textId="6097FFF2" w:rsidR="003F5C42" w:rsidRPr="00D376B6" w:rsidRDefault="003F5C42" w:rsidP="008A61FD">
      <w:pPr>
        <w:spacing w:before="120" w:after="120" w:line="240" w:lineRule="auto"/>
        <w:jc w:val="both"/>
        <w:rPr>
          <w:rFonts w:ascii="Arial" w:hAnsi="Arial" w:cs="Arial"/>
          <w:sz w:val="20"/>
        </w:rPr>
      </w:pPr>
      <w:r w:rsidRPr="00D376B6">
        <w:rPr>
          <w:rFonts w:ascii="Arial" w:hAnsi="Arial" w:cs="Arial"/>
          <w:sz w:val="20"/>
        </w:rPr>
        <w:t xml:space="preserve">Preglednica </w:t>
      </w:r>
      <w:r w:rsidR="00512F52" w:rsidRPr="00D376B6">
        <w:rPr>
          <w:rFonts w:ascii="Arial" w:hAnsi="Arial" w:cs="Arial"/>
          <w:sz w:val="20"/>
        </w:rPr>
        <w:t>4</w:t>
      </w:r>
      <w:r w:rsidR="00274CE8" w:rsidRPr="00D376B6">
        <w:rPr>
          <w:rFonts w:ascii="Arial" w:hAnsi="Arial" w:cs="Arial"/>
          <w:sz w:val="20"/>
        </w:rPr>
        <w:t>4</w:t>
      </w:r>
      <w:r w:rsidRPr="00D376B6">
        <w:rPr>
          <w:rFonts w:ascii="Arial" w:hAnsi="Arial" w:cs="Arial"/>
          <w:sz w:val="20"/>
        </w:rPr>
        <w:t xml:space="preserve">: </w:t>
      </w:r>
      <w:r w:rsidR="0046317B" w:rsidRPr="00D376B6">
        <w:rPr>
          <w:rFonts w:ascii="Arial" w:hAnsi="Arial" w:cs="Arial"/>
          <w:sz w:val="20"/>
        </w:rPr>
        <w:t>Število javnih naročil</w:t>
      </w:r>
      <w:r w:rsidR="00D6524D" w:rsidRPr="00D376B6">
        <w:rPr>
          <w:rFonts w:ascii="Arial" w:hAnsi="Arial" w:cs="Arial"/>
          <w:sz w:val="20"/>
        </w:rPr>
        <w:t>,</w:t>
      </w:r>
      <w:r w:rsidR="0046317B" w:rsidRPr="00D376B6">
        <w:rPr>
          <w:rFonts w:ascii="Arial" w:hAnsi="Arial" w:cs="Arial"/>
          <w:sz w:val="20"/>
        </w:rPr>
        <w:t xml:space="preserve"> (so)financiranih</w:t>
      </w:r>
      <w:r w:rsidRPr="00D376B6">
        <w:rPr>
          <w:rFonts w:ascii="Arial" w:hAnsi="Arial" w:cs="Arial"/>
          <w:sz w:val="20"/>
        </w:rPr>
        <w:t xml:space="preserve"> s sredstvi Evropske unije, </w:t>
      </w:r>
      <w:r w:rsidR="0046317B" w:rsidRPr="00D376B6">
        <w:rPr>
          <w:rFonts w:ascii="Arial" w:hAnsi="Arial" w:cs="Arial"/>
          <w:sz w:val="20"/>
        </w:rPr>
        <w:t xml:space="preserve">njihova vrednost in delež v vrednosti vseh javnih naročil </w:t>
      </w:r>
      <w:r w:rsidR="00422CFD" w:rsidRPr="00D376B6">
        <w:rPr>
          <w:rFonts w:ascii="Arial" w:hAnsi="Arial" w:cs="Arial"/>
          <w:sz w:val="20"/>
        </w:rPr>
        <w:t xml:space="preserve">v okviru posamezne </w:t>
      </w:r>
      <w:r w:rsidR="00615E69" w:rsidRPr="00D376B6">
        <w:rPr>
          <w:rFonts w:ascii="Arial" w:hAnsi="Arial" w:cs="Arial"/>
          <w:sz w:val="20"/>
        </w:rPr>
        <w:t>kategorije</w:t>
      </w:r>
      <w:r w:rsidR="00A15487" w:rsidRPr="00D376B6">
        <w:rPr>
          <w:rFonts w:ascii="Arial" w:hAnsi="Arial" w:cs="Arial"/>
          <w:sz w:val="20"/>
        </w:rPr>
        <w:t xml:space="preserve"> naročnika</w:t>
      </w:r>
    </w:p>
    <w:tbl>
      <w:tblPr>
        <w:tblW w:w="9174" w:type="dxa"/>
        <w:jc w:val="center"/>
        <w:tblCellMar>
          <w:left w:w="70" w:type="dxa"/>
          <w:right w:w="70" w:type="dxa"/>
        </w:tblCellMar>
        <w:tblLook w:val="04A0" w:firstRow="1" w:lastRow="0" w:firstColumn="1" w:lastColumn="0" w:noHBand="0" w:noVBand="1"/>
      </w:tblPr>
      <w:tblGrid>
        <w:gridCol w:w="3238"/>
        <w:gridCol w:w="846"/>
        <w:gridCol w:w="1425"/>
        <w:gridCol w:w="1973"/>
        <w:gridCol w:w="1692"/>
      </w:tblGrid>
      <w:tr w:rsidR="001472BF" w:rsidRPr="00D376B6" w14:paraId="0095753E" w14:textId="77777777" w:rsidTr="00D376B6">
        <w:trPr>
          <w:trHeight w:val="255"/>
          <w:jc w:val="center"/>
        </w:trPr>
        <w:tc>
          <w:tcPr>
            <w:tcW w:w="3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2EE325" w14:textId="77777777" w:rsidR="001472BF" w:rsidRPr="00D376B6" w:rsidRDefault="001472BF" w:rsidP="001472BF">
            <w:pPr>
              <w:spacing w:after="0" w:line="240" w:lineRule="auto"/>
              <w:jc w:val="center"/>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Kategorija naročnika</w:t>
            </w:r>
          </w:p>
        </w:tc>
        <w:tc>
          <w:tcPr>
            <w:tcW w:w="8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2CCBCF7" w14:textId="77777777" w:rsidR="001472BF" w:rsidRPr="00D376B6" w:rsidRDefault="001472BF" w:rsidP="001472BF">
            <w:pPr>
              <w:spacing w:after="0" w:line="240" w:lineRule="auto"/>
              <w:jc w:val="center"/>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Št. naročil</w:t>
            </w:r>
          </w:p>
        </w:tc>
        <w:tc>
          <w:tcPr>
            <w:tcW w:w="142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79FDE3" w14:textId="77777777" w:rsidR="001472BF" w:rsidRPr="00D376B6" w:rsidRDefault="001472BF" w:rsidP="001472BF">
            <w:pPr>
              <w:spacing w:after="0" w:line="240" w:lineRule="auto"/>
              <w:jc w:val="center"/>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Pogodbena vrednost</w:t>
            </w:r>
          </w:p>
        </w:tc>
        <w:tc>
          <w:tcPr>
            <w:tcW w:w="197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A0DC31D" w14:textId="77777777" w:rsidR="001472BF" w:rsidRPr="00D376B6" w:rsidRDefault="001472BF" w:rsidP="001472BF">
            <w:pPr>
              <w:spacing w:after="0" w:line="240" w:lineRule="auto"/>
              <w:jc w:val="center"/>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Delež št. naročil v št. vseh naročil glede na kategorijo naročnika</w:t>
            </w:r>
          </w:p>
        </w:tc>
        <w:tc>
          <w:tcPr>
            <w:tcW w:w="16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D02D440" w14:textId="77777777" w:rsidR="001472BF" w:rsidRPr="00D376B6" w:rsidRDefault="001472BF" w:rsidP="001472BF">
            <w:pPr>
              <w:spacing w:after="0" w:line="240" w:lineRule="auto"/>
              <w:jc w:val="center"/>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Delež v vrednosti vseh naročil glede na kategorijo naročnika</w:t>
            </w:r>
          </w:p>
        </w:tc>
      </w:tr>
      <w:tr w:rsidR="00D376B6" w:rsidRPr="00D376B6" w14:paraId="7B9EF76F" w14:textId="77777777" w:rsidTr="00D376B6">
        <w:trPr>
          <w:trHeight w:val="255"/>
          <w:jc w:val="center"/>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00BF84C6" w14:textId="77777777" w:rsidR="00D376B6" w:rsidRPr="00D376B6" w:rsidRDefault="00D376B6" w:rsidP="00D376B6">
            <w:pPr>
              <w:spacing w:after="0" w:line="240" w:lineRule="auto"/>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Organi RS</w:t>
            </w:r>
          </w:p>
        </w:tc>
        <w:tc>
          <w:tcPr>
            <w:tcW w:w="846" w:type="dxa"/>
            <w:tcBorders>
              <w:top w:val="nil"/>
              <w:left w:val="nil"/>
              <w:bottom w:val="single" w:sz="4" w:space="0" w:color="auto"/>
              <w:right w:val="single" w:sz="4" w:space="0" w:color="auto"/>
            </w:tcBorders>
            <w:shd w:val="clear" w:color="auto" w:fill="auto"/>
            <w:vAlign w:val="center"/>
            <w:hideMark/>
          </w:tcPr>
          <w:p w14:paraId="4E554AB7" w14:textId="388C1DA2"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230</w:t>
            </w:r>
          </w:p>
        </w:tc>
        <w:tc>
          <w:tcPr>
            <w:tcW w:w="1425" w:type="dxa"/>
            <w:tcBorders>
              <w:top w:val="nil"/>
              <w:left w:val="nil"/>
              <w:bottom w:val="single" w:sz="4" w:space="0" w:color="auto"/>
              <w:right w:val="single" w:sz="4" w:space="0" w:color="auto"/>
            </w:tcBorders>
            <w:shd w:val="clear" w:color="auto" w:fill="auto"/>
            <w:vAlign w:val="center"/>
            <w:hideMark/>
          </w:tcPr>
          <w:p w14:paraId="392028F4" w14:textId="75A75345"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353.396.247</w:t>
            </w:r>
          </w:p>
        </w:tc>
        <w:tc>
          <w:tcPr>
            <w:tcW w:w="1973" w:type="dxa"/>
            <w:tcBorders>
              <w:top w:val="nil"/>
              <w:left w:val="nil"/>
              <w:bottom w:val="single" w:sz="4" w:space="0" w:color="auto"/>
              <w:right w:val="single" w:sz="4" w:space="0" w:color="auto"/>
            </w:tcBorders>
            <w:shd w:val="clear" w:color="auto" w:fill="auto"/>
            <w:noWrap/>
            <w:vAlign w:val="center"/>
            <w:hideMark/>
          </w:tcPr>
          <w:p w14:paraId="21CFFB66" w14:textId="6BA115F3"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11,26 %</w:t>
            </w:r>
          </w:p>
        </w:tc>
        <w:tc>
          <w:tcPr>
            <w:tcW w:w="1692" w:type="dxa"/>
            <w:tcBorders>
              <w:top w:val="nil"/>
              <w:left w:val="nil"/>
              <w:bottom w:val="single" w:sz="4" w:space="0" w:color="auto"/>
              <w:right w:val="single" w:sz="4" w:space="0" w:color="auto"/>
            </w:tcBorders>
            <w:shd w:val="clear" w:color="auto" w:fill="auto"/>
            <w:noWrap/>
            <w:vAlign w:val="center"/>
            <w:hideMark/>
          </w:tcPr>
          <w:p w14:paraId="42EC3AF7" w14:textId="21163202"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34,99 %</w:t>
            </w:r>
          </w:p>
        </w:tc>
      </w:tr>
      <w:tr w:rsidR="00D376B6" w:rsidRPr="00D376B6" w14:paraId="31FCB517" w14:textId="77777777" w:rsidTr="00D376B6">
        <w:trPr>
          <w:trHeight w:val="255"/>
          <w:jc w:val="center"/>
        </w:trPr>
        <w:tc>
          <w:tcPr>
            <w:tcW w:w="3238" w:type="dxa"/>
            <w:tcBorders>
              <w:top w:val="nil"/>
              <w:left w:val="single" w:sz="4" w:space="0" w:color="auto"/>
              <w:bottom w:val="single" w:sz="4" w:space="0" w:color="auto"/>
              <w:right w:val="single" w:sz="4" w:space="0" w:color="auto"/>
            </w:tcBorders>
            <w:shd w:val="clear" w:color="auto" w:fill="auto"/>
            <w:noWrap/>
            <w:vAlign w:val="center"/>
            <w:hideMark/>
          </w:tcPr>
          <w:p w14:paraId="1C875822" w14:textId="77777777" w:rsidR="00D376B6" w:rsidRPr="00D376B6" w:rsidRDefault="00D376B6" w:rsidP="00D376B6">
            <w:pPr>
              <w:spacing w:after="0" w:line="240" w:lineRule="auto"/>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Samoupravne lokalne skupnosti</w:t>
            </w:r>
          </w:p>
        </w:tc>
        <w:tc>
          <w:tcPr>
            <w:tcW w:w="846" w:type="dxa"/>
            <w:tcBorders>
              <w:top w:val="nil"/>
              <w:left w:val="nil"/>
              <w:bottom w:val="single" w:sz="4" w:space="0" w:color="auto"/>
              <w:right w:val="single" w:sz="4" w:space="0" w:color="auto"/>
            </w:tcBorders>
            <w:shd w:val="clear" w:color="auto" w:fill="auto"/>
            <w:vAlign w:val="center"/>
            <w:hideMark/>
          </w:tcPr>
          <w:p w14:paraId="0F4CDF1B" w14:textId="3EC13336"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358</w:t>
            </w:r>
          </w:p>
        </w:tc>
        <w:tc>
          <w:tcPr>
            <w:tcW w:w="1425" w:type="dxa"/>
            <w:tcBorders>
              <w:top w:val="nil"/>
              <w:left w:val="nil"/>
              <w:bottom w:val="single" w:sz="4" w:space="0" w:color="auto"/>
              <w:right w:val="single" w:sz="4" w:space="0" w:color="auto"/>
            </w:tcBorders>
            <w:shd w:val="clear" w:color="auto" w:fill="auto"/>
            <w:vAlign w:val="center"/>
            <w:hideMark/>
          </w:tcPr>
          <w:p w14:paraId="1317BE9E" w14:textId="01D25DF3"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326.865.417</w:t>
            </w:r>
          </w:p>
        </w:tc>
        <w:tc>
          <w:tcPr>
            <w:tcW w:w="1973" w:type="dxa"/>
            <w:tcBorders>
              <w:top w:val="nil"/>
              <w:left w:val="nil"/>
              <w:bottom w:val="single" w:sz="4" w:space="0" w:color="auto"/>
              <w:right w:val="single" w:sz="4" w:space="0" w:color="auto"/>
            </w:tcBorders>
            <w:shd w:val="clear" w:color="auto" w:fill="auto"/>
            <w:noWrap/>
            <w:vAlign w:val="center"/>
            <w:hideMark/>
          </w:tcPr>
          <w:p w14:paraId="10F86288" w14:textId="1DD3F800"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20,07 %</w:t>
            </w:r>
          </w:p>
        </w:tc>
        <w:tc>
          <w:tcPr>
            <w:tcW w:w="1692" w:type="dxa"/>
            <w:tcBorders>
              <w:top w:val="nil"/>
              <w:left w:val="nil"/>
              <w:bottom w:val="single" w:sz="4" w:space="0" w:color="auto"/>
              <w:right w:val="single" w:sz="4" w:space="0" w:color="auto"/>
            </w:tcBorders>
            <w:shd w:val="clear" w:color="auto" w:fill="auto"/>
            <w:noWrap/>
            <w:vAlign w:val="center"/>
            <w:hideMark/>
          </w:tcPr>
          <w:p w14:paraId="23E8B88D" w14:textId="6B8933A4"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38,07 %</w:t>
            </w:r>
          </w:p>
        </w:tc>
      </w:tr>
      <w:tr w:rsidR="00D376B6" w:rsidRPr="00D376B6" w14:paraId="0FE46707" w14:textId="77777777" w:rsidTr="00D376B6">
        <w:trPr>
          <w:trHeight w:val="255"/>
          <w:jc w:val="center"/>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46BC1237" w14:textId="77777777" w:rsidR="00D376B6" w:rsidRPr="00D376B6" w:rsidRDefault="00D376B6" w:rsidP="00D376B6">
            <w:pPr>
              <w:spacing w:after="0" w:line="240" w:lineRule="auto"/>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Javni skladi</w:t>
            </w:r>
          </w:p>
        </w:tc>
        <w:tc>
          <w:tcPr>
            <w:tcW w:w="846" w:type="dxa"/>
            <w:tcBorders>
              <w:top w:val="nil"/>
              <w:left w:val="nil"/>
              <w:bottom w:val="single" w:sz="4" w:space="0" w:color="auto"/>
              <w:right w:val="single" w:sz="4" w:space="0" w:color="auto"/>
            </w:tcBorders>
            <w:shd w:val="clear" w:color="auto" w:fill="auto"/>
            <w:vAlign w:val="center"/>
            <w:hideMark/>
          </w:tcPr>
          <w:p w14:paraId="3813A02C" w14:textId="64C77B6F"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11</w:t>
            </w:r>
          </w:p>
        </w:tc>
        <w:tc>
          <w:tcPr>
            <w:tcW w:w="1425" w:type="dxa"/>
            <w:tcBorders>
              <w:top w:val="nil"/>
              <w:left w:val="nil"/>
              <w:bottom w:val="single" w:sz="4" w:space="0" w:color="auto"/>
              <w:right w:val="single" w:sz="4" w:space="0" w:color="auto"/>
            </w:tcBorders>
            <w:shd w:val="clear" w:color="auto" w:fill="auto"/>
            <w:vAlign w:val="center"/>
            <w:hideMark/>
          </w:tcPr>
          <w:p w14:paraId="63F489CE" w14:textId="03FE1523"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2.398.724</w:t>
            </w:r>
          </w:p>
        </w:tc>
        <w:tc>
          <w:tcPr>
            <w:tcW w:w="1973" w:type="dxa"/>
            <w:tcBorders>
              <w:top w:val="nil"/>
              <w:left w:val="nil"/>
              <w:bottom w:val="single" w:sz="4" w:space="0" w:color="auto"/>
              <w:right w:val="single" w:sz="4" w:space="0" w:color="auto"/>
            </w:tcBorders>
            <w:shd w:val="clear" w:color="auto" w:fill="auto"/>
            <w:noWrap/>
            <w:vAlign w:val="center"/>
            <w:hideMark/>
          </w:tcPr>
          <w:p w14:paraId="37578B2A" w14:textId="67DDE10E"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18,64 %</w:t>
            </w:r>
          </w:p>
        </w:tc>
        <w:tc>
          <w:tcPr>
            <w:tcW w:w="1692" w:type="dxa"/>
            <w:tcBorders>
              <w:top w:val="nil"/>
              <w:left w:val="nil"/>
              <w:bottom w:val="single" w:sz="4" w:space="0" w:color="auto"/>
              <w:right w:val="single" w:sz="4" w:space="0" w:color="auto"/>
            </w:tcBorders>
            <w:shd w:val="clear" w:color="auto" w:fill="auto"/>
            <w:noWrap/>
            <w:vAlign w:val="center"/>
            <w:hideMark/>
          </w:tcPr>
          <w:p w14:paraId="3482903E" w14:textId="098F0E45"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18,19 %</w:t>
            </w:r>
          </w:p>
        </w:tc>
      </w:tr>
      <w:tr w:rsidR="00D376B6" w:rsidRPr="00D376B6" w14:paraId="301E2D9E" w14:textId="77777777" w:rsidTr="00D376B6">
        <w:trPr>
          <w:trHeight w:val="255"/>
          <w:jc w:val="center"/>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48513C7A" w14:textId="77777777" w:rsidR="00D376B6" w:rsidRPr="00D376B6" w:rsidRDefault="00D376B6" w:rsidP="00D376B6">
            <w:pPr>
              <w:spacing w:after="0" w:line="240" w:lineRule="auto"/>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Javne agencije</w:t>
            </w:r>
          </w:p>
        </w:tc>
        <w:tc>
          <w:tcPr>
            <w:tcW w:w="846" w:type="dxa"/>
            <w:tcBorders>
              <w:top w:val="nil"/>
              <w:left w:val="nil"/>
              <w:bottom w:val="single" w:sz="4" w:space="0" w:color="auto"/>
              <w:right w:val="single" w:sz="4" w:space="0" w:color="auto"/>
            </w:tcBorders>
            <w:shd w:val="clear" w:color="auto" w:fill="auto"/>
            <w:vAlign w:val="center"/>
            <w:hideMark/>
          </w:tcPr>
          <w:p w14:paraId="6F89F25A" w14:textId="7C25E03F"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7</w:t>
            </w:r>
          </w:p>
        </w:tc>
        <w:tc>
          <w:tcPr>
            <w:tcW w:w="1425" w:type="dxa"/>
            <w:tcBorders>
              <w:top w:val="nil"/>
              <w:left w:val="nil"/>
              <w:bottom w:val="single" w:sz="4" w:space="0" w:color="auto"/>
              <w:right w:val="single" w:sz="4" w:space="0" w:color="auto"/>
            </w:tcBorders>
            <w:shd w:val="clear" w:color="auto" w:fill="auto"/>
            <w:vAlign w:val="center"/>
            <w:hideMark/>
          </w:tcPr>
          <w:p w14:paraId="1A236554" w14:textId="57A42AE5"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628.040</w:t>
            </w:r>
          </w:p>
        </w:tc>
        <w:tc>
          <w:tcPr>
            <w:tcW w:w="1973" w:type="dxa"/>
            <w:tcBorders>
              <w:top w:val="nil"/>
              <w:left w:val="nil"/>
              <w:bottom w:val="single" w:sz="4" w:space="0" w:color="auto"/>
              <w:right w:val="single" w:sz="4" w:space="0" w:color="auto"/>
            </w:tcBorders>
            <w:shd w:val="clear" w:color="auto" w:fill="auto"/>
            <w:noWrap/>
            <w:vAlign w:val="center"/>
            <w:hideMark/>
          </w:tcPr>
          <w:p w14:paraId="5AF2FA17" w14:textId="460FB3BF"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6,80 %</w:t>
            </w:r>
          </w:p>
        </w:tc>
        <w:tc>
          <w:tcPr>
            <w:tcW w:w="1692" w:type="dxa"/>
            <w:tcBorders>
              <w:top w:val="nil"/>
              <w:left w:val="nil"/>
              <w:bottom w:val="single" w:sz="4" w:space="0" w:color="auto"/>
              <w:right w:val="single" w:sz="4" w:space="0" w:color="auto"/>
            </w:tcBorders>
            <w:shd w:val="clear" w:color="auto" w:fill="auto"/>
            <w:noWrap/>
            <w:vAlign w:val="center"/>
            <w:hideMark/>
          </w:tcPr>
          <w:p w14:paraId="36713580" w14:textId="502331ED"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3,78 %</w:t>
            </w:r>
          </w:p>
        </w:tc>
      </w:tr>
      <w:tr w:rsidR="00D376B6" w:rsidRPr="00D376B6" w14:paraId="0806A0E5" w14:textId="77777777" w:rsidTr="00D376B6">
        <w:trPr>
          <w:trHeight w:val="255"/>
          <w:jc w:val="center"/>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10C8D022" w14:textId="77777777" w:rsidR="00D376B6" w:rsidRPr="00D376B6" w:rsidRDefault="00D376B6" w:rsidP="00D376B6">
            <w:pPr>
              <w:spacing w:after="0" w:line="240" w:lineRule="auto"/>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Javni zavodi</w:t>
            </w:r>
          </w:p>
        </w:tc>
        <w:tc>
          <w:tcPr>
            <w:tcW w:w="846" w:type="dxa"/>
            <w:tcBorders>
              <w:top w:val="nil"/>
              <w:left w:val="nil"/>
              <w:bottom w:val="single" w:sz="4" w:space="0" w:color="auto"/>
              <w:right w:val="single" w:sz="4" w:space="0" w:color="auto"/>
            </w:tcBorders>
            <w:shd w:val="clear" w:color="auto" w:fill="auto"/>
            <w:vAlign w:val="center"/>
            <w:hideMark/>
          </w:tcPr>
          <w:p w14:paraId="02E551A4" w14:textId="548DBCAC"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296</w:t>
            </w:r>
          </w:p>
        </w:tc>
        <w:tc>
          <w:tcPr>
            <w:tcW w:w="1425" w:type="dxa"/>
            <w:tcBorders>
              <w:top w:val="nil"/>
              <w:left w:val="nil"/>
              <w:bottom w:val="single" w:sz="4" w:space="0" w:color="auto"/>
              <w:right w:val="single" w:sz="4" w:space="0" w:color="auto"/>
            </w:tcBorders>
            <w:shd w:val="clear" w:color="auto" w:fill="auto"/>
            <w:vAlign w:val="center"/>
            <w:hideMark/>
          </w:tcPr>
          <w:p w14:paraId="3279B747" w14:textId="0051CE2E"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91.817.742</w:t>
            </w:r>
          </w:p>
        </w:tc>
        <w:tc>
          <w:tcPr>
            <w:tcW w:w="1973" w:type="dxa"/>
            <w:tcBorders>
              <w:top w:val="nil"/>
              <w:left w:val="nil"/>
              <w:bottom w:val="single" w:sz="4" w:space="0" w:color="auto"/>
              <w:right w:val="single" w:sz="4" w:space="0" w:color="auto"/>
            </w:tcBorders>
            <w:shd w:val="clear" w:color="auto" w:fill="auto"/>
            <w:noWrap/>
            <w:vAlign w:val="center"/>
            <w:hideMark/>
          </w:tcPr>
          <w:p w14:paraId="0278E934" w14:textId="636F822C"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2,89 %</w:t>
            </w:r>
          </w:p>
        </w:tc>
        <w:tc>
          <w:tcPr>
            <w:tcW w:w="1692" w:type="dxa"/>
            <w:tcBorders>
              <w:top w:val="nil"/>
              <w:left w:val="nil"/>
              <w:bottom w:val="single" w:sz="4" w:space="0" w:color="auto"/>
              <w:right w:val="single" w:sz="4" w:space="0" w:color="auto"/>
            </w:tcBorders>
            <w:shd w:val="clear" w:color="auto" w:fill="auto"/>
            <w:noWrap/>
            <w:vAlign w:val="center"/>
            <w:hideMark/>
          </w:tcPr>
          <w:p w14:paraId="7397222A" w14:textId="713F2829"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8,04 %</w:t>
            </w:r>
          </w:p>
        </w:tc>
      </w:tr>
      <w:tr w:rsidR="00D376B6" w:rsidRPr="00D376B6" w14:paraId="296271A0" w14:textId="77777777" w:rsidTr="00D376B6">
        <w:trPr>
          <w:trHeight w:val="255"/>
          <w:jc w:val="center"/>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542B716B" w14:textId="77777777" w:rsidR="00D376B6" w:rsidRPr="00D376B6" w:rsidRDefault="00D376B6" w:rsidP="00D376B6">
            <w:pPr>
              <w:spacing w:after="0" w:line="240" w:lineRule="auto"/>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 xml:space="preserve">Drugi naročniki (osebe javnega prava, javna podjetja, subjekt s posebnimi infrastrukturnimi pravicami) </w:t>
            </w:r>
          </w:p>
        </w:tc>
        <w:tc>
          <w:tcPr>
            <w:tcW w:w="846" w:type="dxa"/>
            <w:tcBorders>
              <w:top w:val="nil"/>
              <w:left w:val="nil"/>
              <w:bottom w:val="single" w:sz="4" w:space="0" w:color="auto"/>
              <w:right w:val="single" w:sz="4" w:space="0" w:color="auto"/>
            </w:tcBorders>
            <w:shd w:val="clear" w:color="auto" w:fill="auto"/>
            <w:vAlign w:val="center"/>
            <w:hideMark/>
          </w:tcPr>
          <w:p w14:paraId="21AAF987" w14:textId="310499C2"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55</w:t>
            </w:r>
          </w:p>
        </w:tc>
        <w:tc>
          <w:tcPr>
            <w:tcW w:w="1425" w:type="dxa"/>
            <w:tcBorders>
              <w:top w:val="nil"/>
              <w:left w:val="nil"/>
              <w:bottom w:val="single" w:sz="4" w:space="0" w:color="auto"/>
              <w:right w:val="single" w:sz="4" w:space="0" w:color="auto"/>
            </w:tcBorders>
            <w:shd w:val="clear" w:color="auto" w:fill="auto"/>
            <w:vAlign w:val="center"/>
            <w:hideMark/>
          </w:tcPr>
          <w:p w14:paraId="373379D9" w14:textId="3A5A38B2"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30.906.609</w:t>
            </w:r>
          </w:p>
        </w:tc>
        <w:tc>
          <w:tcPr>
            <w:tcW w:w="1973" w:type="dxa"/>
            <w:tcBorders>
              <w:top w:val="nil"/>
              <w:left w:val="nil"/>
              <w:bottom w:val="single" w:sz="4" w:space="0" w:color="auto"/>
              <w:right w:val="single" w:sz="4" w:space="0" w:color="auto"/>
            </w:tcBorders>
            <w:shd w:val="clear" w:color="auto" w:fill="auto"/>
            <w:noWrap/>
            <w:vAlign w:val="center"/>
            <w:hideMark/>
          </w:tcPr>
          <w:p w14:paraId="4CD65073" w14:textId="47E1BF61"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1,69 %</w:t>
            </w:r>
          </w:p>
        </w:tc>
        <w:tc>
          <w:tcPr>
            <w:tcW w:w="1692" w:type="dxa"/>
            <w:tcBorders>
              <w:top w:val="nil"/>
              <w:left w:val="nil"/>
              <w:bottom w:val="single" w:sz="4" w:space="0" w:color="auto"/>
              <w:right w:val="single" w:sz="4" w:space="0" w:color="auto"/>
            </w:tcBorders>
            <w:shd w:val="clear" w:color="auto" w:fill="auto"/>
            <w:noWrap/>
            <w:vAlign w:val="center"/>
            <w:hideMark/>
          </w:tcPr>
          <w:p w14:paraId="54D924B7" w14:textId="1EF4AFA6"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2,33 %</w:t>
            </w:r>
          </w:p>
        </w:tc>
      </w:tr>
      <w:tr w:rsidR="00D376B6" w:rsidRPr="00D376B6" w14:paraId="6A9FEA4A" w14:textId="77777777" w:rsidTr="00D376B6">
        <w:trPr>
          <w:trHeight w:val="255"/>
          <w:jc w:val="center"/>
        </w:trPr>
        <w:tc>
          <w:tcPr>
            <w:tcW w:w="3238" w:type="dxa"/>
            <w:tcBorders>
              <w:top w:val="nil"/>
              <w:left w:val="single" w:sz="4" w:space="0" w:color="auto"/>
              <w:bottom w:val="single" w:sz="4" w:space="0" w:color="auto"/>
              <w:right w:val="single" w:sz="4" w:space="0" w:color="auto"/>
            </w:tcBorders>
            <w:shd w:val="clear" w:color="auto" w:fill="auto"/>
            <w:vAlign w:val="center"/>
            <w:hideMark/>
          </w:tcPr>
          <w:p w14:paraId="40ADC53E" w14:textId="77777777" w:rsidR="00D376B6" w:rsidRPr="00D376B6" w:rsidRDefault="00D376B6" w:rsidP="00D376B6">
            <w:pPr>
              <w:spacing w:after="0" w:line="240" w:lineRule="auto"/>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Razni subjekti</w:t>
            </w:r>
          </w:p>
        </w:tc>
        <w:tc>
          <w:tcPr>
            <w:tcW w:w="846" w:type="dxa"/>
            <w:tcBorders>
              <w:top w:val="nil"/>
              <w:left w:val="nil"/>
              <w:bottom w:val="single" w:sz="4" w:space="0" w:color="auto"/>
              <w:right w:val="single" w:sz="4" w:space="0" w:color="auto"/>
            </w:tcBorders>
            <w:shd w:val="clear" w:color="auto" w:fill="auto"/>
            <w:vAlign w:val="center"/>
            <w:hideMark/>
          </w:tcPr>
          <w:p w14:paraId="6574A540" w14:textId="077D0FD8"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28</w:t>
            </w:r>
          </w:p>
        </w:tc>
        <w:tc>
          <w:tcPr>
            <w:tcW w:w="1425" w:type="dxa"/>
            <w:tcBorders>
              <w:top w:val="nil"/>
              <w:left w:val="nil"/>
              <w:bottom w:val="single" w:sz="4" w:space="0" w:color="auto"/>
              <w:right w:val="single" w:sz="4" w:space="0" w:color="auto"/>
            </w:tcBorders>
            <w:shd w:val="clear" w:color="auto" w:fill="auto"/>
            <w:vAlign w:val="center"/>
            <w:hideMark/>
          </w:tcPr>
          <w:p w14:paraId="46F47E43" w14:textId="1328D4C4"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668.838.699</w:t>
            </w:r>
          </w:p>
        </w:tc>
        <w:tc>
          <w:tcPr>
            <w:tcW w:w="1973" w:type="dxa"/>
            <w:tcBorders>
              <w:top w:val="nil"/>
              <w:left w:val="nil"/>
              <w:bottom w:val="single" w:sz="4" w:space="0" w:color="auto"/>
              <w:right w:val="single" w:sz="4" w:space="0" w:color="auto"/>
            </w:tcBorders>
            <w:shd w:val="clear" w:color="auto" w:fill="auto"/>
            <w:noWrap/>
            <w:vAlign w:val="center"/>
            <w:hideMark/>
          </w:tcPr>
          <w:p w14:paraId="2C9CAD67" w14:textId="3A77CD92"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28,00 %</w:t>
            </w:r>
          </w:p>
        </w:tc>
        <w:tc>
          <w:tcPr>
            <w:tcW w:w="1692" w:type="dxa"/>
            <w:tcBorders>
              <w:top w:val="nil"/>
              <w:left w:val="nil"/>
              <w:bottom w:val="single" w:sz="4" w:space="0" w:color="auto"/>
              <w:right w:val="single" w:sz="4" w:space="0" w:color="auto"/>
            </w:tcBorders>
            <w:shd w:val="clear" w:color="auto" w:fill="auto"/>
            <w:noWrap/>
            <w:vAlign w:val="center"/>
            <w:hideMark/>
          </w:tcPr>
          <w:p w14:paraId="11B512D3" w14:textId="2C03256F" w:rsidR="00D376B6" w:rsidRPr="00D376B6" w:rsidRDefault="00D376B6" w:rsidP="00D376B6">
            <w:pPr>
              <w:spacing w:after="0" w:line="240" w:lineRule="auto"/>
              <w:jc w:val="right"/>
              <w:rPr>
                <w:rFonts w:ascii="Arial" w:eastAsia="Times New Roman" w:hAnsi="Arial" w:cs="Arial"/>
                <w:color w:val="000000"/>
                <w:sz w:val="18"/>
                <w:szCs w:val="18"/>
                <w:lang w:eastAsia="sl-SI"/>
              </w:rPr>
            </w:pPr>
            <w:r w:rsidRPr="00D376B6">
              <w:rPr>
                <w:rFonts w:ascii="Arial" w:eastAsia="Times New Roman" w:hAnsi="Arial" w:cs="Arial"/>
                <w:color w:val="000000"/>
                <w:sz w:val="18"/>
                <w:szCs w:val="18"/>
                <w:lang w:eastAsia="sl-SI"/>
              </w:rPr>
              <w:t>97,09 %</w:t>
            </w:r>
          </w:p>
        </w:tc>
      </w:tr>
      <w:tr w:rsidR="00501040" w:rsidRPr="00D376B6" w14:paraId="0FC74D62" w14:textId="77777777" w:rsidTr="00D376B6">
        <w:trPr>
          <w:gridAfter w:val="2"/>
          <w:wAfter w:w="3665" w:type="dxa"/>
          <w:trHeight w:val="255"/>
          <w:jc w:val="center"/>
        </w:trPr>
        <w:tc>
          <w:tcPr>
            <w:tcW w:w="323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3EBF738" w14:textId="77777777" w:rsidR="00501040" w:rsidRPr="00D376B6" w:rsidRDefault="00501040" w:rsidP="00501040">
            <w:pPr>
              <w:spacing w:after="0" w:line="240" w:lineRule="auto"/>
              <w:rPr>
                <w:rFonts w:ascii="Arial" w:eastAsia="Times New Roman" w:hAnsi="Arial" w:cs="Arial"/>
                <w:b/>
                <w:bCs/>
                <w:color w:val="000000"/>
                <w:sz w:val="18"/>
                <w:szCs w:val="18"/>
                <w:lang w:eastAsia="sl-SI"/>
              </w:rPr>
            </w:pPr>
            <w:r w:rsidRPr="00D376B6">
              <w:rPr>
                <w:rFonts w:ascii="Arial" w:eastAsia="Times New Roman" w:hAnsi="Arial" w:cs="Arial"/>
                <w:b/>
                <w:bCs/>
                <w:color w:val="000000"/>
                <w:sz w:val="18"/>
                <w:szCs w:val="18"/>
                <w:lang w:eastAsia="sl-SI"/>
              </w:rPr>
              <w:t>Skupaj</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14:paraId="5E77ED1E" w14:textId="17AA54FA" w:rsidR="00501040" w:rsidRPr="00D376B6" w:rsidRDefault="00501040" w:rsidP="00D376B6">
            <w:pPr>
              <w:spacing w:after="0" w:line="240" w:lineRule="auto"/>
              <w:jc w:val="right"/>
              <w:rPr>
                <w:rFonts w:ascii="Arial" w:eastAsia="Times New Roman" w:hAnsi="Arial" w:cs="Arial"/>
                <w:b/>
                <w:bCs/>
                <w:color w:val="000000"/>
                <w:sz w:val="18"/>
                <w:szCs w:val="18"/>
                <w:lang w:eastAsia="sl-SI"/>
              </w:rPr>
            </w:pPr>
            <w:r w:rsidRPr="00D376B6">
              <w:rPr>
                <w:rFonts w:ascii="Arial" w:eastAsia="Times New Roman" w:hAnsi="Arial" w:cs="Arial"/>
                <w:b/>
                <w:bCs/>
                <w:color w:val="000000"/>
                <w:sz w:val="18"/>
                <w:szCs w:val="18"/>
                <w:lang w:eastAsia="sl-SI"/>
              </w:rPr>
              <w:t>985</w:t>
            </w:r>
          </w:p>
        </w:tc>
        <w:tc>
          <w:tcPr>
            <w:tcW w:w="1425" w:type="dxa"/>
            <w:tcBorders>
              <w:top w:val="nil"/>
              <w:left w:val="nil"/>
              <w:bottom w:val="single" w:sz="4" w:space="0" w:color="auto"/>
              <w:right w:val="single" w:sz="4" w:space="0" w:color="auto"/>
            </w:tcBorders>
            <w:shd w:val="clear" w:color="auto" w:fill="F2F2F2" w:themeFill="background1" w:themeFillShade="F2"/>
            <w:noWrap/>
            <w:vAlign w:val="center"/>
            <w:hideMark/>
          </w:tcPr>
          <w:p w14:paraId="39D08691" w14:textId="6E75D4FA" w:rsidR="00501040" w:rsidRPr="00D376B6" w:rsidRDefault="00501040" w:rsidP="00D376B6">
            <w:pPr>
              <w:spacing w:after="0" w:line="240" w:lineRule="auto"/>
              <w:jc w:val="right"/>
              <w:rPr>
                <w:rFonts w:ascii="Arial" w:eastAsia="Times New Roman" w:hAnsi="Arial" w:cs="Arial"/>
                <w:b/>
                <w:bCs/>
                <w:color w:val="000000"/>
                <w:sz w:val="18"/>
                <w:szCs w:val="18"/>
                <w:lang w:eastAsia="sl-SI"/>
              </w:rPr>
            </w:pPr>
            <w:r w:rsidRPr="00D376B6">
              <w:rPr>
                <w:rFonts w:ascii="Arial" w:eastAsia="Times New Roman" w:hAnsi="Arial" w:cs="Arial"/>
                <w:b/>
                <w:bCs/>
                <w:color w:val="000000"/>
                <w:sz w:val="18"/>
                <w:szCs w:val="18"/>
                <w:lang w:eastAsia="sl-SI"/>
              </w:rPr>
              <w:t>1.474.851.478</w:t>
            </w:r>
          </w:p>
        </w:tc>
      </w:tr>
    </w:tbl>
    <w:p w14:paraId="009EA269" w14:textId="60C94413" w:rsidR="001472BF" w:rsidRPr="00D376B6" w:rsidRDefault="001472BF" w:rsidP="001472BF">
      <w:pPr>
        <w:spacing w:after="0" w:line="240" w:lineRule="auto"/>
        <w:jc w:val="both"/>
        <w:rPr>
          <w:rFonts w:ascii="Arial" w:hAnsi="Arial" w:cs="Arial"/>
          <w:sz w:val="20"/>
        </w:rPr>
      </w:pPr>
    </w:p>
    <w:p w14:paraId="3852EB52" w14:textId="4066788D" w:rsidR="004E69E6" w:rsidRPr="00D376B6" w:rsidRDefault="003F5C42" w:rsidP="004E69E6">
      <w:pPr>
        <w:spacing w:after="0" w:line="240" w:lineRule="auto"/>
        <w:jc w:val="center"/>
        <w:rPr>
          <w:rFonts w:ascii="Arial" w:hAnsi="Arial" w:cs="Arial"/>
          <w:sz w:val="18"/>
        </w:rPr>
      </w:pPr>
      <w:r w:rsidRPr="00D376B6">
        <w:rPr>
          <w:rFonts w:ascii="Arial" w:hAnsi="Arial" w:cs="Arial"/>
          <w:sz w:val="18"/>
        </w:rPr>
        <w:t>Vir: Statistični podatki o javni</w:t>
      </w:r>
      <w:r w:rsidR="00F30D93" w:rsidRPr="00D376B6">
        <w:rPr>
          <w:rFonts w:ascii="Arial" w:hAnsi="Arial" w:cs="Arial"/>
          <w:sz w:val="18"/>
        </w:rPr>
        <w:t>h naročilih, oddanih v letu 20</w:t>
      </w:r>
      <w:r w:rsidR="001472BF" w:rsidRPr="00D376B6">
        <w:rPr>
          <w:rFonts w:ascii="Arial" w:hAnsi="Arial" w:cs="Arial"/>
          <w:sz w:val="18"/>
        </w:rPr>
        <w:t>2</w:t>
      </w:r>
      <w:r w:rsidR="00501040" w:rsidRPr="00D376B6">
        <w:rPr>
          <w:rFonts w:ascii="Arial" w:hAnsi="Arial" w:cs="Arial"/>
          <w:sz w:val="18"/>
        </w:rPr>
        <w:t>1</w:t>
      </w:r>
      <w:r w:rsidR="00427811">
        <w:rPr>
          <w:rFonts w:ascii="Arial" w:hAnsi="Arial" w:cs="Arial"/>
          <w:sz w:val="18"/>
        </w:rPr>
        <w:t>.</w:t>
      </w:r>
    </w:p>
    <w:p w14:paraId="4D0469B1" w14:textId="77777777" w:rsidR="004E69E6" w:rsidRPr="003A1D36" w:rsidRDefault="004E69E6" w:rsidP="004E69E6">
      <w:pPr>
        <w:spacing w:after="0" w:line="240" w:lineRule="auto"/>
        <w:jc w:val="center"/>
        <w:rPr>
          <w:rFonts w:ascii="Arial" w:hAnsi="Arial" w:cs="Arial"/>
          <w:sz w:val="18"/>
        </w:rPr>
      </w:pPr>
    </w:p>
    <w:p w14:paraId="6ED887A6" w14:textId="251A9C37" w:rsidR="003F5C42" w:rsidRPr="003A1D36" w:rsidRDefault="00422CFD" w:rsidP="00E913F2">
      <w:pPr>
        <w:spacing w:line="360" w:lineRule="auto"/>
        <w:jc w:val="both"/>
        <w:rPr>
          <w:rFonts w:ascii="Arial" w:eastAsia="Times New Roman" w:hAnsi="Arial" w:cs="Arial"/>
          <w:color w:val="000000"/>
          <w:sz w:val="20"/>
          <w:szCs w:val="20"/>
          <w:lang w:eastAsia="sl-SI"/>
        </w:rPr>
      </w:pPr>
      <w:r w:rsidRPr="003A1D36">
        <w:rPr>
          <w:rFonts w:ascii="Arial" w:hAnsi="Arial" w:cs="Arial"/>
          <w:sz w:val="20"/>
          <w:szCs w:val="20"/>
          <w:lang w:eastAsia="sl-SI"/>
        </w:rPr>
        <w:t>Med</w:t>
      </w:r>
      <w:r w:rsidR="003F5C42" w:rsidRPr="003A1D36">
        <w:rPr>
          <w:rFonts w:ascii="Arial" w:hAnsi="Arial" w:cs="Arial"/>
          <w:sz w:val="20"/>
          <w:szCs w:val="20"/>
          <w:lang w:eastAsia="sl-SI"/>
        </w:rPr>
        <w:t xml:space="preserve"> naročil</w:t>
      </w:r>
      <w:r w:rsidRPr="003A1D36">
        <w:rPr>
          <w:rFonts w:ascii="Arial" w:hAnsi="Arial" w:cs="Arial"/>
          <w:sz w:val="20"/>
          <w:szCs w:val="20"/>
          <w:lang w:eastAsia="sl-SI"/>
        </w:rPr>
        <w:t>i</w:t>
      </w:r>
      <w:r w:rsidR="003F5C42" w:rsidRPr="003A1D36">
        <w:rPr>
          <w:rFonts w:ascii="Arial" w:hAnsi="Arial" w:cs="Arial"/>
          <w:sz w:val="20"/>
          <w:szCs w:val="20"/>
          <w:lang w:eastAsia="sl-SI"/>
        </w:rPr>
        <w:t>, (so)financirani</w:t>
      </w:r>
      <w:r w:rsidRPr="003A1D36">
        <w:rPr>
          <w:rFonts w:ascii="Arial" w:hAnsi="Arial" w:cs="Arial"/>
          <w:sz w:val="20"/>
          <w:szCs w:val="20"/>
          <w:lang w:eastAsia="sl-SI"/>
        </w:rPr>
        <w:t>mi</w:t>
      </w:r>
      <w:r w:rsidR="003F5C42" w:rsidRPr="003A1D36">
        <w:rPr>
          <w:rFonts w:ascii="Arial" w:hAnsi="Arial" w:cs="Arial"/>
          <w:sz w:val="20"/>
          <w:szCs w:val="20"/>
          <w:lang w:eastAsia="sl-SI"/>
        </w:rPr>
        <w:t xml:space="preserve"> s sredstvi Evropske unije, so naročniki vrednostno oddali največ </w:t>
      </w:r>
      <w:r w:rsidR="0046317B" w:rsidRPr="003A1D36">
        <w:rPr>
          <w:rFonts w:ascii="Arial" w:hAnsi="Arial" w:cs="Arial"/>
          <w:sz w:val="20"/>
          <w:szCs w:val="20"/>
          <w:lang w:eastAsia="sl-SI"/>
        </w:rPr>
        <w:t xml:space="preserve">javnih </w:t>
      </w:r>
      <w:r w:rsidR="003F5C42" w:rsidRPr="003A1D36">
        <w:rPr>
          <w:rFonts w:ascii="Arial" w:hAnsi="Arial" w:cs="Arial"/>
          <w:sz w:val="20"/>
          <w:szCs w:val="20"/>
          <w:lang w:eastAsia="sl-SI"/>
        </w:rPr>
        <w:t>naročil gradenj</w:t>
      </w:r>
      <w:r w:rsidR="00E913F2" w:rsidRPr="003A1D36">
        <w:rPr>
          <w:rFonts w:ascii="Arial" w:hAnsi="Arial" w:cs="Arial"/>
          <w:sz w:val="20"/>
          <w:szCs w:val="20"/>
          <w:lang w:eastAsia="sl-SI"/>
        </w:rPr>
        <w:t xml:space="preserve">, in sicer </w:t>
      </w:r>
      <w:r w:rsidR="003A1D36" w:rsidRPr="003A1D36">
        <w:rPr>
          <w:rFonts w:ascii="Arial" w:hAnsi="Arial" w:cs="Arial"/>
          <w:sz w:val="20"/>
          <w:szCs w:val="20"/>
          <w:lang w:eastAsia="sl-SI"/>
        </w:rPr>
        <w:t>344</w:t>
      </w:r>
      <w:r w:rsidR="003F5C42" w:rsidRPr="003A1D36">
        <w:rPr>
          <w:rFonts w:ascii="Arial" w:hAnsi="Arial" w:cs="Arial"/>
          <w:sz w:val="20"/>
          <w:szCs w:val="20"/>
          <w:lang w:eastAsia="sl-SI"/>
        </w:rPr>
        <w:t xml:space="preserve"> v vrednosti </w:t>
      </w:r>
      <w:r w:rsidR="003A1D36" w:rsidRPr="003A1D36">
        <w:rPr>
          <w:rFonts w:ascii="Arial" w:hAnsi="Arial" w:cs="Arial"/>
          <w:sz w:val="20"/>
          <w:szCs w:val="20"/>
          <w:lang w:eastAsia="sl-SI"/>
        </w:rPr>
        <w:t>1.180.046.656</w:t>
      </w:r>
      <w:r w:rsidR="00427811">
        <w:rPr>
          <w:rFonts w:ascii="Arial" w:hAnsi="Arial" w:cs="Arial"/>
          <w:sz w:val="20"/>
          <w:szCs w:val="20"/>
          <w:lang w:eastAsia="sl-SI"/>
        </w:rPr>
        <w:t> </w:t>
      </w:r>
      <w:r w:rsidR="003F5C42" w:rsidRPr="003A1D36">
        <w:rPr>
          <w:rFonts w:ascii="Arial" w:hAnsi="Arial" w:cs="Arial"/>
          <w:sz w:val="20"/>
          <w:szCs w:val="20"/>
          <w:lang w:eastAsia="sl-SI"/>
        </w:rPr>
        <w:t>e</w:t>
      </w:r>
      <w:r w:rsidR="00E913F2" w:rsidRPr="003A1D36">
        <w:rPr>
          <w:rFonts w:ascii="Arial" w:hAnsi="Arial" w:cs="Arial"/>
          <w:sz w:val="20"/>
          <w:szCs w:val="20"/>
          <w:lang w:eastAsia="sl-SI"/>
        </w:rPr>
        <w:t>vrov</w:t>
      </w:r>
      <w:r w:rsidR="00450D38" w:rsidRPr="003A1D36">
        <w:rPr>
          <w:rFonts w:ascii="Arial" w:hAnsi="Arial" w:cs="Arial"/>
          <w:sz w:val="20"/>
          <w:szCs w:val="20"/>
          <w:lang w:eastAsia="sl-SI"/>
        </w:rPr>
        <w:t>,</w:t>
      </w:r>
      <w:r w:rsidRPr="003A1D36">
        <w:rPr>
          <w:rFonts w:ascii="Arial" w:hAnsi="Arial" w:cs="Arial"/>
          <w:sz w:val="20"/>
          <w:szCs w:val="20"/>
          <w:lang w:eastAsia="sl-SI"/>
        </w:rPr>
        <w:t xml:space="preserve"> in </w:t>
      </w:r>
      <w:r w:rsidR="00086008" w:rsidRPr="003A1D36">
        <w:rPr>
          <w:rFonts w:ascii="Arial" w:hAnsi="Arial" w:cs="Arial"/>
          <w:sz w:val="20"/>
          <w:szCs w:val="20"/>
          <w:lang w:eastAsia="sl-SI"/>
        </w:rPr>
        <w:t>3</w:t>
      </w:r>
      <w:r w:rsidR="003A1D36" w:rsidRPr="003A1D36">
        <w:rPr>
          <w:rFonts w:ascii="Arial" w:hAnsi="Arial" w:cs="Arial"/>
          <w:sz w:val="20"/>
          <w:szCs w:val="20"/>
          <w:lang w:eastAsia="sl-SI"/>
        </w:rPr>
        <w:t>44</w:t>
      </w:r>
      <w:r w:rsidR="003F5C42" w:rsidRPr="003A1D36">
        <w:rPr>
          <w:rFonts w:ascii="Arial" w:hAnsi="Arial" w:cs="Arial"/>
          <w:sz w:val="20"/>
          <w:szCs w:val="20"/>
          <w:lang w:eastAsia="sl-SI"/>
        </w:rPr>
        <w:t xml:space="preserve"> </w:t>
      </w:r>
      <w:r w:rsidR="0046317B" w:rsidRPr="003A1D36">
        <w:rPr>
          <w:rFonts w:ascii="Arial" w:hAnsi="Arial" w:cs="Arial"/>
          <w:sz w:val="20"/>
          <w:szCs w:val="20"/>
          <w:lang w:eastAsia="sl-SI"/>
        </w:rPr>
        <w:t xml:space="preserve">javnih </w:t>
      </w:r>
      <w:r w:rsidR="003F5C42" w:rsidRPr="003A1D36">
        <w:rPr>
          <w:rFonts w:ascii="Arial" w:hAnsi="Arial" w:cs="Arial"/>
          <w:sz w:val="20"/>
          <w:szCs w:val="20"/>
          <w:lang w:eastAsia="sl-SI"/>
        </w:rPr>
        <w:t xml:space="preserve">naročil </w:t>
      </w:r>
      <w:r w:rsidR="00C00CF1" w:rsidRPr="003A1D36">
        <w:rPr>
          <w:rFonts w:ascii="Arial" w:hAnsi="Arial" w:cs="Arial"/>
          <w:sz w:val="20"/>
          <w:szCs w:val="20"/>
          <w:lang w:eastAsia="sl-SI"/>
        </w:rPr>
        <w:t>blaga</w:t>
      </w:r>
      <w:r w:rsidR="003F5C42" w:rsidRPr="003A1D36">
        <w:rPr>
          <w:rFonts w:ascii="Arial" w:hAnsi="Arial" w:cs="Arial"/>
          <w:sz w:val="20"/>
          <w:szCs w:val="20"/>
          <w:lang w:eastAsia="sl-SI"/>
        </w:rPr>
        <w:t xml:space="preserve"> v vrednosti </w:t>
      </w:r>
      <w:r w:rsidR="003A1D36" w:rsidRPr="003A1D36">
        <w:rPr>
          <w:rFonts w:ascii="Arial" w:hAnsi="Arial" w:cs="Arial"/>
          <w:sz w:val="20"/>
          <w:szCs w:val="20"/>
          <w:lang w:eastAsia="sl-SI"/>
        </w:rPr>
        <w:t>200.324.751</w:t>
      </w:r>
      <w:r w:rsidR="00427811">
        <w:rPr>
          <w:rFonts w:ascii="Arial" w:hAnsi="Arial" w:cs="Arial"/>
          <w:sz w:val="20"/>
          <w:szCs w:val="20"/>
          <w:lang w:eastAsia="sl-SI"/>
        </w:rPr>
        <w:t> </w:t>
      </w:r>
      <w:r w:rsidR="003F5C42" w:rsidRPr="003A1D36">
        <w:rPr>
          <w:rFonts w:ascii="Arial" w:hAnsi="Arial" w:cs="Arial"/>
          <w:sz w:val="20"/>
          <w:szCs w:val="20"/>
          <w:lang w:eastAsia="sl-SI"/>
        </w:rPr>
        <w:t xml:space="preserve">evrov. Vrednostno najmanj je bilo </w:t>
      </w:r>
      <w:r w:rsidR="0046317B" w:rsidRPr="003A1D36">
        <w:rPr>
          <w:rFonts w:ascii="Arial" w:hAnsi="Arial" w:cs="Arial"/>
          <w:sz w:val="20"/>
          <w:szCs w:val="20"/>
          <w:lang w:eastAsia="sl-SI"/>
        </w:rPr>
        <w:t xml:space="preserve">javnih </w:t>
      </w:r>
      <w:r w:rsidR="003F5C42" w:rsidRPr="003A1D36">
        <w:rPr>
          <w:rFonts w:ascii="Arial" w:hAnsi="Arial" w:cs="Arial"/>
          <w:sz w:val="20"/>
          <w:szCs w:val="20"/>
          <w:lang w:eastAsia="sl-SI"/>
        </w:rPr>
        <w:t xml:space="preserve">naročil </w:t>
      </w:r>
      <w:r w:rsidR="00C00CF1" w:rsidRPr="003A1D36">
        <w:rPr>
          <w:rFonts w:ascii="Arial" w:hAnsi="Arial" w:cs="Arial"/>
          <w:sz w:val="20"/>
          <w:szCs w:val="20"/>
          <w:lang w:eastAsia="sl-SI"/>
        </w:rPr>
        <w:t>storitev</w:t>
      </w:r>
      <w:r w:rsidR="00E913F2" w:rsidRPr="003A1D36">
        <w:rPr>
          <w:rFonts w:ascii="Arial" w:hAnsi="Arial" w:cs="Arial"/>
          <w:sz w:val="20"/>
          <w:szCs w:val="20"/>
          <w:lang w:eastAsia="sl-SI"/>
        </w:rPr>
        <w:t xml:space="preserve">, saj so naročniki oddali </w:t>
      </w:r>
      <w:r w:rsidR="00C00CF1" w:rsidRPr="003A1D36">
        <w:rPr>
          <w:rFonts w:ascii="Arial" w:hAnsi="Arial" w:cs="Arial"/>
          <w:sz w:val="20"/>
          <w:szCs w:val="20"/>
          <w:lang w:eastAsia="sl-SI"/>
        </w:rPr>
        <w:t>2</w:t>
      </w:r>
      <w:r w:rsidR="003A1D36" w:rsidRPr="003A1D36">
        <w:rPr>
          <w:rFonts w:ascii="Arial" w:hAnsi="Arial" w:cs="Arial"/>
          <w:sz w:val="20"/>
          <w:szCs w:val="20"/>
          <w:lang w:eastAsia="sl-SI"/>
        </w:rPr>
        <w:t>97</w:t>
      </w:r>
      <w:r w:rsidR="003F5C42" w:rsidRPr="003A1D36">
        <w:rPr>
          <w:rFonts w:ascii="Arial" w:hAnsi="Arial" w:cs="Arial"/>
          <w:sz w:val="20"/>
          <w:szCs w:val="20"/>
          <w:lang w:eastAsia="sl-SI"/>
        </w:rPr>
        <w:t xml:space="preserve"> naročil s pogodbeno vrednostjo </w:t>
      </w:r>
      <w:r w:rsidR="003A1D36" w:rsidRPr="003A1D36">
        <w:rPr>
          <w:rFonts w:ascii="Arial" w:hAnsi="Arial" w:cs="Arial"/>
          <w:sz w:val="20"/>
          <w:szCs w:val="20"/>
          <w:lang w:eastAsia="sl-SI"/>
        </w:rPr>
        <w:t>94.480.071</w:t>
      </w:r>
      <w:r w:rsidR="00427811">
        <w:rPr>
          <w:rFonts w:ascii="Arial" w:hAnsi="Arial" w:cs="Arial"/>
          <w:sz w:val="20"/>
          <w:szCs w:val="20"/>
          <w:lang w:eastAsia="sl-SI"/>
        </w:rPr>
        <w:t> </w:t>
      </w:r>
      <w:r w:rsidR="003F5C42" w:rsidRPr="003A1D36">
        <w:rPr>
          <w:rFonts w:ascii="Arial" w:hAnsi="Arial" w:cs="Arial"/>
          <w:sz w:val="20"/>
          <w:szCs w:val="20"/>
          <w:lang w:eastAsia="sl-SI"/>
        </w:rPr>
        <w:t>evrov.</w:t>
      </w:r>
    </w:p>
    <w:p w14:paraId="03D8E451" w14:textId="199B333D" w:rsidR="003F5C42" w:rsidRPr="003A1D36" w:rsidRDefault="003F5C42" w:rsidP="008A61FD">
      <w:pPr>
        <w:spacing w:before="120" w:after="120" w:line="240" w:lineRule="auto"/>
        <w:jc w:val="both"/>
        <w:rPr>
          <w:rFonts w:ascii="Arial" w:hAnsi="Arial" w:cs="Arial"/>
          <w:sz w:val="20"/>
        </w:rPr>
      </w:pPr>
      <w:r w:rsidRPr="003A1D36">
        <w:rPr>
          <w:rFonts w:ascii="Arial" w:hAnsi="Arial" w:cs="Arial"/>
          <w:sz w:val="20"/>
        </w:rPr>
        <w:t xml:space="preserve">Preglednica </w:t>
      </w:r>
      <w:r w:rsidR="00512F52" w:rsidRPr="003A1D36">
        <w:rPr>
          <w:rFonts w:ascii="Arial" w:hAnsi="Arial" w:cs="Arial"/>
          <w:sz w:val="20"/>
        </w:rPr>
        <w:t>4</w:t>
      </w:r>
      <w:r w:rsidR="00274CE8" w:rsidRPr="003A1D36">
        <w:rPr>
          <w:rFonts w:ascii="Arial" w:hAnsi="Arial" w:cs="Arial"/>
          <w:sz w:val="20"/>
        </w:rPr>
        <w:t>5</w:t>
      </w:r>
      <w:r w:rsidRPr="003A1D36">
        <w:rPr>
          <w:rFonts w:ascii="Arial" w:hAnsi="Arial" w:cs="Arial"/>
          <w:sz w:val="20"/>
        </w:rPr>
        <w:t>: Javna naročila, (so</w:t>
      </w:r>
      <w:r w:rsidR="0046317B" w:rsidRPr="003A1D36">
        <w:rPr>
          <w:rFonts w:ascii="Arial" w:hAnsi="Arial" w:cs="Arial"/>
          <w:sz w:val="20"/>
        </w:rPr>
        <w:t>)</w:t>
      </w:r>
      <w:r w:rsidRPr="003A1D36">
        <w:rPr>
          <w:rFonts w:ascii="Arial" w:hAnsi="Arial" w:cs="Arial"/>
          <w:sz w:val="20"/>
        </w:rPr>
        <w:t>financirana s sredstvi Evropske unije, po predmetu naročanja</w:t>
      </w:r>
    </w:p>
    <w:tbl>
      <w:tblPr>
        <w:tblW w:w="5260" w:type="dxa"/>
        <w:jc w:val="center"/>
        <w:tblCellMar>
          <w:left w:w="70" w:type="dxa"/>
          <w:right w:w="70" w:type="dxa"/>
        </w:tblCellMar>
        <w:tblLook w:val="04A0" w:firstRow="1" w:lastRow="0" w:firstColumn="1" w:lastColumn="0" w:noHBand="0" w:noVBand="1"/>
      </w:tblPr>
      <w:tblGrid>
        <w:gridCol w:w="960"/>
        <w:gridCol w:w="960"/>
        <w:gridCol w:w="1400"/>
        <w:gridCol w:w="980"/>
        <w:gridCol w:w="960"/>
      </w:tblGrid>
      <w:tr w:rsidR="00C00CF1" w:rsidRPr="003A1D36" w14:paraId="79330572" w14:textId="77777777" w:rsidTr="00CD447F">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DA357C" w14:textId="77777777" w:rsidR="00C00CF1" w:rsidRPr="003A1D36" w:rsidRDefault="00C00CF1" w:rsidP="00C00CF1">
            <w:pPr>
              <w:spacing w:after="0" w:line="240" w:lineRule="auto"/>
              <w:jc w:val="center"/>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Predmet</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4428E77" w14:textId="77777777" w:rsidR="00C00CF1" w:rsidRPr="003A1D36" w:rsidRDefault="00C00CF1" w:rsidP="00C00CF1">
            <w:pPr>
              <w:spacing w:after="0" w:line="240" w:lineRule="auto"/>
              <w:jc w:val="center"/>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Št. naročil</w:t>
            </w:r>
          </w:p>
        </w:tc>
        <w:tc>
          <w:tcPr>
            <w:tcW w:w="14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86062D0" w14:textId="77777777" w:rsidR="00C00CF1" w:rsidRPr="003A1D36" w:rsidRDefault="00C00CF1" w:rsidP="00C00CF1">
            <w:pPr>
              <w:spacing w:after="0" w:line="240" w:lineRule="auto"/>
              <w:jc w:val="center"/>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Pogodbena vrednost</w:t>
            </w:r>
          </w:p>
        </w:tc>
        <w:tc>
          <w:tcPr>
            <w:tcW w:w="9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BBC1DE" w14:textId="77777777" w:rsidR="00C00CF1" w:rsidRPr="003A1D36" w:rsidRDefault="00C00CF1" w:rsidP="00C00CF1">
            <w:pPr>
              <w:spacing w:after="0" w:line="240" w:lineRule="auto"/>
              <w:jc w:val="center"/>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Delež v št. naročil</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209489A" w14:textId="77777777" w:rsidR="00C00CF1" w:rsidRPr="003A1D36" w:rsidRDefault="00C00CF1" w:rsidP="00C00CF1">
            <w:pPr>
              <w:spacing w:after="0" w:line="240" w:lineRule="auto"/>
              <w:jc w:val="center"/>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Delež v vrednosti</w:t>
            </w:r>
          </w:p>
        </w:tc>
      </w:tr>
      <w:tr w:rsidR="003A1D36" w:rsidRPr="003A1D36" w14:paraId="0DD1AB23" w14:textId="77777777" w:rsidTr="003A1D3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64EDE3" w14:textId="77777777" w:rsidR="003A1D36" w:rsidRPr="003A1D36" w:rsidRDefault="003A1D36" w:rsidP="003A1D36">
            <w:pPr>
              <w:spacing w:after="0" w:line="240" w:lineRule="auto"/>
              <w:jc w:val="both"/>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 xml:space="preserve">Blago </w:t>
            </w:r>
          </w:p>
        </w:tc>
        <w:tc>
          <w:tcPr>
            <w:tcW w:w="960" w:type="dxa"/>
            <w:tcBorders>
              <w:top w:val="nil"/>
              <w:left w:val="nil"/>
              <w:bottom w:val="single" w:sz="4" w:space="0" w:color="auto"/>
              <w:right w:val="single" w:sz="4" w:space="0" w:color="auto"/>
            </w:tcBorders>
            <w:shd w:val="clear" w:color="auto" w:fill="auto"/>
            <w:vAlign w:val="center"/>
            <w:hideMark/>
          </w:tcPr>
          <w:p w14:paraId="7C06E086" w14:textId="23FBE2FA" w:rsidR="003A1D36" w:rsidRPr="003A1D36" w:rsidRDefault="003A1D36" w:rsidP="003A1D36">
            <w:pPr>
              <w:spacing w:after="0" w:line="240" w:lineRule="auto"/>
              <w:jc w:val="right"/>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344</w:t>
            </w:r>
          </w:p>
        </w:tc>
        <w:tc>
          <w:tcPr>
            <w:tcW w:w="1400" w:type="dxa"/>
            <w:tcBorders>
              <w:top w:val="nil"/>
              <w:left w:val="nil"/>
              <w:bottom w:val="single" w:sz="4" w:space="0" w:color="auto"/>
              <w:right w:val="single" w:sz="4" w:space="0" w:color="auto"/>
            </w:tcBorders>
            <w:shd w:val="clear" w:color="auto" w:fill="auto"/>
            <w:vAlign w:val="center"/>
            <w:hideMark/>
          </w:tcPr>
          <w:p w14:paraId="2EE06453" w14:textId="48AC69E9" w:rsidR="003A1D36" w:rsidRPr="003A1D36" w:rsidRDefault="003A1D36" w:rsidP="003A1D36">
            <w:pPr>
              <w:spacing w:after="0" w:line="240" w:lineRule="auto"/>
              <w:jc w:val="right"/>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200.324.751</w:t>
            </w:r>
          </w:p>
        </w:tc>
        <w:tc>
          <w:tcPr>
            <w:tcW w:w="980" w:type="dxa"/>
            <w:tcBorders>
              <w:top w:val="nil"/>
              <w:left w:val="nil"/>
              <w:bottom w:val="single" w:sz="4" w:space="0" w:color="auto"/>
              <w:right w:val="single" w:sz="4" w:space="0" w:color="auto"/>
            </w:tcBorders>
            <w:shd w:val="clear" w:color="auto" w:fill="auto"/>
            <w:vAlign w:val="center"/>
            <w:hideMark/>
          </w:tcPr>
          <w:p w14:paraId="71759080" w14:textId="5FB4252F" w:rsidR="003A1D36" w:rsidRPr="003A1D36" w:rsidRDefault="003A1D36" w:rsidP="003A1D36">
            <w:pPr>
              <w:spacing w:after="0" w:line="240" w:lineRule="auto"/>
              <w:jc w:val="right"/>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34,92 %</w:t>
            </w:r>
          </w:p>
        </w:tc>
        <w:tc>
          <w:tcPr>
            <w:tcW w:w="960" w:type="dxa"/>
            <w:tcBorders>
              <w:top w:val="nil"/>
              <w:left w:val="nil"/>
              <w:bottom w:val="single" w:sz="4" w:space="0" w:color="auto"/>
              <w:right w:val="single" w:sz="4" w:space="0" w:color="auto"/>
            </w:tcBorders>
            <w:shd w:val="clear" w:color="auto" w:fill="auto"/>
            <w:vAlign w:val="center"/>
            <w:hideMark/>
          </w:tcPr>
          <w:p w14:paraId="46358239" w14:textId="28E90B4C" w:rsidR="003A1D36" w:rsidRPr="003A1D36" w:rsidRDefault="003A1D36" w:rsidP="003A1D36">
            <w:pPr>
              <w:spacing w:after="0" w:line="240" w:lineRule="auto"/>
              <w:jc w:val="right"/>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13,58 %</w:t>
            </w:r>
          </w:p>
        </w:tc>
      </w:tr>
      <w:tr w:rsidR="003A1D36" w:rsidRPr="003A1D36" w14:paraId="0A775DDF" w14:textId="77777777" w:rsidTr="003A1D3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9F1CCE" w14:textId="77777777" w:rsidR="003A1D36" w:rsidRPr="003A1D36" w:rsidRDefault="003A1D36" w:rsidP="003A1D36">
            <w:pPr>
              <w:spacing w:after="0" w:line="240" w:lineRule="auto"/>
              <w:jc w:val="both"/>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Storitve</w:t>
            </w:r>
          </w:p>
        </w:tc>
        <w:tc>
          <w:tcPr>
            <w:tcW w:w="960" w:type="dxa"/>
            <w:tcBorders>
              <w:top w:val="nil"/>
              <w:left w:val="nil"/>
              <w:bottom w:val="single" w:sz="4" w:space="0" w:color="auto"/>
              <w:right w:val="single" w:sz="4" w:space="0" w:color="auto"/>
            </w:tcBorders>
            <w:shd w:val="clear" w:color="auto" w:fill="auto"/>
            <w:vAlign w:val="center"/>
            <w:hideMark/>
          </w:tcPr>
          <w:p w14:paraId="5620E26D" w14:textId="483537F6" w:rsidR="003A1D36" w:rsidRPr="003A1D36" w:rsidRDefault="003A1D36" w:rsidP="003A1D36">
            <w:pPr>
              <w:spacing w:after="0" w:line="240" w:lineRule="auto"/>
              <w:jc w:val="right"/>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297</w:t>
            </w:r>
          </w:p>
        </w:tc>
        <w:tc>
          <w:tcPr>
            <w:tcW w:w="1400" w:type="dxa"/>
            <w:tcBorders>
              <w:top w:val="nil"/>
              <w:left w:val="nil"/>
              <w:bottom w:val="single" w:sz="4" w:space="0" w:color="auto"/>
              <w:right w:val="single" w:sz="4" w:space="0" w:color="auto"/>
            </w:tcBorders>
            <w:shd w:val="clear" w:color="auto" w:fill="auto"/>
            <w:vAlign w:val="center"/>
            <w:hideMark/>
          </w:tcPr>
          <w:p w14:paraId="469B5666" w14:textId="61892EBC" w:rsidR="003A1D36" w:rsidRPr="003A1D36" w:rsidRDefault="003A1D36" w:rsidP="003A1D36">
            <w:pPr>
              <w:spacing w:after="0" w:line="240" w:lineRule="auto"/>
              <w:jc w:val="right"/>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94.480.071</w:t>
            </w:r>
          </w:p>
        </w:tc>
        <w:tc>
          <w:tcPr>
            <w:tcW w:w="980" w:type="dxa"/>
            <w:tcBorders>
              <w:top w:val="nil"/>
              <w:left w:val="nil"/>
              <w:bottom w:val="single" w:sz="4" w:space="0" w:color="auto"/>
              <w:right w:val="single" w:sz="4" w:space="0" w:color="auto"/>
            </w:tcBorders>
            <w:shd w:val="clear" w:color="auto" w:fill="auto"/>
            <w:vAlign w:val="center"/>
            <w:hideMark/>
          </w:tcPr>
          <w:p w14:paraId="504E68FC" w14:textId="68335193" w:rsidR="003A1D36" w:rsidRPr="003A1D36" w:rsidRDefault="003A1D36" w:rsidP="003A1D36">
            <w:pPr>
              <w:spacing w:after="0" w:line="240" w:lineRule="auto"/>
              <w:jc w:val="right"/>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30,15 %</w:t>
            </w:r>
          </w:p>
        </w:tc>
        <w:tc>
          <w:tcPr>
            <w:tcW w:w="960" w:type="dxa"/>
            <w:tcBorders>
              <w:top w:val="nil"/>
              <w:left w:val="nil"/>
              <w:bottom w:val="single" w:sz="4" w:space="0" w:color="auto"/>
              <w:right w:val="single" w:sz="4" w:space="0" w:color="auto"/>
            </w:tcBorders>
            <w:shd w:val="clear" w:color="auto" w:fill="auto"/>
            <w:vAlign w:val="center"/>
            <w:hideMark/>
          </w:tcPr>
          <w:p w14:paraId="6B1E74E5" w14:textId="49C049D8" w:rsidR="003A1D36" w:rsidRPr="003A1D36" w:rsidRDefault="003A1D36" w:rsidP="003A1D36">
            <w:pPr>
              <w:spacing w:after="0" w:line="240" w:lineRule="auto"/>
              <w:jc w:val="right"/>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6,41 %</w:t>
            </w:r>
          </w:p>
        </w:tc>
      </w:tr>
      <w:tr w:rsidR="003A1D36" w:rsidRPr="003A1D36" w14:paraId="0B4B2198" w14:textId="77777777" w:rsidTr="003A1D36">
        <w:trPr>
          <w:trHeight w:val="25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58DE0C" w14:textId="77777777" w:rsidR="003A1D36" w:rsidRPr="003A1D36" w:rsidRDefault="003A1D36" w:rsidP="003A1D36">
            <w:pPr>
              <w:spacing w:after="0" w:line="240" w:lineRule="auto"/>
              <w:jc w:val="both"/>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Gradnje</w:t>
            </w:r>
          </w:p>
        </w:tc>
        <w:tc>
          <w:tcPr>
            <w:tcW w:w="960" w:type="dxa"/>
            <w:tcBorders>
              <w:top w:val="nil"/>
              <w:left w:val="nil"/>
              <w:bottom w:val="single" w:sz="4" w:space="0" w:color="auto"/>
              <w:right w:val="single" w:sz="4" w:space="0" w:color="auto"/>
            </w:tcBorders>
            <w:shd w:val="clear" w:color="auto" w:fill="auto"/>
            <w:vAlign w:val="center"/>
            <w:hideMark/>
          </w:tcPr>
          <w:p w14:paraId="0C4B4861" w14:textId="5811B1E7" w:rsidR="003A1D36" w:rsidRPr="003A1D36" w:rsidRDefault="003A1D36" w:rsidP="003A1D36">
            <w:pPr>
              <w:spacing w:after="0" w:line="240" w:lineRule="auto"/>
              <w:jc w:val="right"/>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344</w:t>
            </w:r>
          </w:p>
        </w:tc>
        <w:tc>
          <w:tcPr>
            <w:tcW w:w="1400" w:type="dxa"/>
            <w:tcBorders>
              <w:top w:val="nil"/>
              <w:left w:val="nil"/>
              <w:bottom w:val="single" w:sz="4" w:space="0" w:color="auto"/>
              <w:right w:val="single" w:sz="4" w:space="0" w:color="auto"/>
            </w:tcBorders>
            <w:shd w:val="clear" w:color="auto" w:fill="auto"/>
            <w:vAlign w:val="center"/>
            <w:hideMark/>
          </w:tcPr>
          <w:p w14:paraId="3F2478CC" w14:textId="4F7D0BCA" w:rsidR="003A1D36" w:rsidRPr="003A1D36" w:rsidRDefault="003A1D36" w:rsidP="003A1D36">
            <w:pPr>
              <w:spacing w:after="0" w:line="240" w:lineRule="auto"/>
              <w:jc w:val="right"/>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1.180.046.656</w:t>
            </w:r>
          </w:p>
        </w:tc>
        <w:tc>
          <w:tcPr>
            <w:tcW w:w="980" w:type="dxa"/>
            <w:tcBorders>
              <w:top w:val="nil"/>
              <w:left w:val="nil"/>
              <w:bottom w:val="single" w:sz="4" w:space="0" w:color="auto"/>
              <w:right w:val="single" w:sz="4" w:space="0" w:color="auto"/>
            </w:tcBorders>
            <w:shd w:val="clear" w:color="auto" w:fill="auto"/>
            <w:vAlign w:val="center"/>
            <w:hideMark/>
          </w:tcPr>
          <w:p w14:paraId="753AEF7D" w14:textId="086BF214" w:rsidR="003A1D36" w:rsidRPr="003A1D36" w:rsidRDefault="003A1D36" w:rsidP="003A1D36">
            <w:pPr>
              <w:spacing w:after="0" w:line="240" w:lineRule="auto"/>
              <w:jc w:val="right"/>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34,92 %</w:t>
            </w:r>
          </w:p>
        </w:tc>
        <w:tc>
          <w:tcPr>
            <w:tcW w:w="960" w:type="dxa"/>
            <w:tcBorders>
              <w:top w:val="nil"/>
              <w:left w:val="nil"/>
              <w:bottom w:val="single" w:sz="4" w:space="0" w:color="auto"/>
              <w:right w:val="single" w:sz="4" w:space="0" w:color="auto"/>
            </w:tcBorders>
            <w:shd w:val="clear" w:color="auto" w:fill="auto"/>
            <w:vAlign w:val="center"/>
            <w:hideMark/>
          </w:tcPr>
          <w:p w14:paraId="71029641" w14:textId="20A87737" w:rsidR="003A1D36" w:rsidRPr="003A1D36" w:rsidRDefault="003A1D36" w:rsidP="003A1D36">
            <w:pPr>
              <w:spacing w:after="0" w:line="240" w:lineRule="auto"/>
              <w:jc w:val="right"/>
              <w:rPr>
                <w:rFonts w:ascii="Arial" w:eastAsia="Times New Roman" w:hAnsi="Arial" w:cs="Arial"/>
                <w:color w:val="000000"/>
                <w:sz w:val="18"/>
                <w:szCs w:val="18"/>
                <w:lang w:eastAsia="sl-SI"/>
              </w:rPr>
            </w:pPr>
            <w:r w:rsidRPr="003A1D36">
              <w:rPr>
                <w:rFonts w:ascii="Arial" w:eastAsia="Times New Roman" w:hAnsi="Arial" w:cs="Arial"/>
                <w:color w:val="000000"/>
                <w:sz w:val="18"/>
                <w:szCs w:val="18"/>
                <w:lang w:eastAsia="sl-SI"/>
              </w:rPr>
              <w:t>80,01 %</w:t>
            </w:r>
          </w:p>
        </w:tc>
      </w:tr>
      <w:tr w:rsidR="003A1D36" w:rsidRPr="003A1D36" w14:paraId="08623C82" w14:textId="77777777" w:rsidTr="003A1D36">
        <w:trPr>
          <w:trHeight w:val="255"/>
          <w:jc w:val="center"/>
        </w:trPr>
        <w:tc>
          <w:tcPr>
            <w:tcW w:w="9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C547FEF" w14:textId="77777777" w:rsidR="003A1D36" w:rsidRPr="003A1D36" w:rsidRDefault="003A1D36" w:rsidP="003A1D36">
            <w:pPr>
              <w:spacing w:after="0" w:line="240" w:lineRule="auto"/>
              <w:jc w:val="both"/>
              <w:rPr>
                <w:rFonts w:ascii="Arial" w:eastAsia="Times New Roman" w:hAnsi="Arial" w:cs="Arial"/>
                <w:b/>
                <w:bCs/>
                <w:color w:val="000000"/>
                <w:sz w:val="18"/>
                <w:szCs w:val="18"/>
                <w:lang w:eastAsia="sl-SI"/>
              </w:rPr>
            </w:pPr>
            <w:r w:rsidRPr="003A1D36">
              <w:rPr>
                <w:rFonts w:ascii="Arial" w:eastAsia="Times New Roman" w:hAnsi="Arial" w:cs="Arial"/>
                <w:b/>
                <w:bCs/>
                <w:color w:val="000000"/>
                <w:sz w:val="18"/>
                <w:szCs w:val="18"/>
                <w:lang w:eastAsia="sl-SI"/>
              </w:rPr>
              <w:t xml:space="preserve">Skupaj </w:t>
            </w:r>
          </w:p>
        </w:tc>
        <w:tc>
          <w:tcPr>
            <w:tcW w:w="960" w:type="dxa"/>
            <w:tcBorders>
              <w:top w:val="nil"/>
              <w:left w:val="nil"/>
              <w:bottom w:val="single" w:sz="4" w:space="0" w:color="auto"/>
              <w:right w:val="single" w:sz="4" w:space="0" w:color="auto"/>
            </w:tcBorders>
            <w:shd w:val="clear" w:color="auto" w:fill="F2F2F2" w:themeFill="background1" w:themeFillShade="F2"/>
            <w:vAlign w:val="center"/>
            <w:hideMark/>
          </w:tcPr>
          <w:p w14:paraId="30BCEB1C" w14:textId="1942DFF2" w:rsidR="003A1D36" w:rsidRPr="003A1D36" w:rsidRDefault="003A1D36" w:rsidP="003A1D36">
            <w:pPr>
              <w:spacing w:after="0" w:line="240" w:lineRule="auto"/>
              <w:jc w:val="right"/>
              <w:rPr>
                <w:rFonts w:ascii="Arial" w:eastAsia="Times New Roman" w:hAnsi="Arial" w:cs="Arial"/>
                <w:b/>
                <w:bCs/>
                <w:color w:val="000000"/>
                <w:sz w:val="18"/>
                <w:szCs w:val="18"/>
                <w:lang w:eastAsia="sl-SI"/>
              </w:rPr>
            </w:pPr>
            <w:r w:rsidRPr="003A1D36">
              <w:rPr>
                <w:rFonts w:ascii="Arial" w:eastAsia="Times New Roman" w:hAnsi="Arial" w:cs="Arial"/>
                <w:b/>
                <w:bCs/>
                <w:color w:val="000000"/>
                <w:sz w:val="18"/>
                <w:szCs w:val="18"/>
                <w:lang w:eastAsia="sl-SI"/>
              </w:rPr>
              <w:t>985</w:t>
            </w:r>
          </w:p>
        </w:tc>
        <w:tc>
          <w:tcPr>
            <w:tcW w:w="1400" w:type="dxa"/>
            <w:tcBorders>
              <w:top w:val="nil"/>
              <w:left w:val="nil"/>
              <w:bottom w:val="single" w:sz="4" w:space="0" w:color="auto"/>
              <w:right w:val="single" w:sz="4" w:space="0" w:color="auto"/>
            </w:tcBorders>
            <w:shd w:val="clear" w:color="auto" w:fill="F2F2F2" w:themeFill="background1" w:themeFillShade="F2"/>
            <w:vAlign w:val="center"/>
            <w:hideMark/>
          </w:tcPr>
          <w:p w14:paraId="5A94719A" w14:textId="5A008E78" w:rsidR="003A1D36" w:rsidRPr="003A1D36" w:rsidRDefault="003A1D36" w:rsidP="003A1D36">
            <w:pPr>
              <w:spacing w:after="0" w:line="240" w:lineRule="auto"/>
              <w:jc w:val="right"/>
              <w:rPr>
                <w:rFonts w:ascii="Arial" w:eastAsia="Times New Roman" w:hAnsi="Arial" w:cs="Arial"/>
                <w:b/>
                <w:bCs/>
                <w:color w:val="000000"/>
                <w:sz w:val="18"/>
                <w:szCs w:val="18"/>
                <w:lang w:eastAsia="sl-SI"/>
              </w:rPr>
            </w:pPr>
            <w:r w:rsidRPr="003A1D36">
              <w:rPr>
                <w:rFonts w:ascii="Arial" w:eastAsia="Times New Roman" w:hAnsi="Arial" w:cs="Arial"/>
                <w:b/>
                <w:bCs/>
                <w:color w:val="000000"/>
                <w:sz w:val="18"/>
                <w:szCs w:val="18"/>
                <w:lang w:eastAsia="sl-SI"/>
              </w:rPr>
              <w:t>1.474.851.478</w:t>
            </w:r>
          </w:p>
        </w:tc>
        <w:tc>
          <w:tcPr>
            <w:tcW w:w="980" w:type="dxa"/>
            <w:tcBorders>
              <w:top w:val="nil"/>
              <w:left w:val="nil"/>
              <w:bottom w:val="single" w:sz="4" w:space="0" w:color="auto"/>
              <w:right w:val="single" w:sz="4" w:space="0" w:color="auto"/>
            </w:tcBorders>
            <w:shd w:val="clear" w:color="auto" w:fill="F2F2F2" w:themeFill="background1" w:themeFillShade="F2"/>
            <w:vAlign w:val="center"/>
            <w:hideMark/>
          </w:tcPr>
          <w:p w14:paraId="0BD71862" w14:textId="5D077A80" w:rsidR="003A1D36" w:rsidRPr="003A1D36" w:rsidRDefault="003A1D36" w:rsidP="003A1D36">
            <w:pPr>
              <w:spacing w:after="0" w:line="240" w:lineRule="auto"/>
              <w:jc w:val="right"/>
              <w:rPr>
                <w:rFonts w:ascii="Arial" w:eastAsia="Times New Roman" w:hAnsi="Arial" w:cs="Arial"/>
                <w:b/>
                <w:bCs/>
                <w:color w:val="000000"/>
                <w:sz w:val="18"/>
                <w:szCs w:val="18"/>
                <w:lang w:eastAsia="sl-SI"/>
              </w:rPr>
            </w:pPr>
            <w:r w:rsidRPr="003A1D36">
              <w:rPr>
                <w:rFonts w:ascii="Arial" w:eastAsia="Times New Roman" w:hAnsi="Arial" w:cs="Arial"/>
                <w:b/>
                <w:bCs/>
                <w:color w:val="000000"/>
                <w:sz w:val="18"/>
                <w:szCs w:val="18"/>
                <w:lang w:eastAsia="sl-SI"/>
              </w:rPr>
              <w:t>100,00 %</w:t>
            </w:r>
          </w:p>
        </w:tc>
        <w:tc>
          <w:tcPr>
            <w:tcW w:w="960" w:type="dxa"/>
            <w:tcBorders>
              <w:top w:val="nil"/>
              <w:left w:val="nil"/>
              <w:bottom w:val="single" w:sz="4" w:space="0" w:color="auto"/>
              <w:right w:val="single" w:sz="4" w:space="0" w:color="auto"/>
            </w:tcBorders>
            <w:shd w:val="clear" w:color="auto" w:fill="F2F2F2" w:themeFill="background1" w:themeFillShade="F2"/>
            <w:vAlign w:val="center"/>
            <w:hideMark/>
          </w:tcPr>
          <w:p w14:paraId="55CF2F9B" w14:textId="4CDD8D47" w:rsidR="003A1D36" w:rsidRPr="003A1D36" w:rsidRDefault="003A1D36" w:rsidP="003A1D36">
            <w:pPr>
              <w:spacing w:after="0" w:line="240" w:lineRule="auto"/>
              <w:jc w:val="right"/>
              <w:rPr>
                <w:rFonts w:ascii="Arial" w:eastAsia="Times New Roman" w:hAnsi="Arial" w:cs="Arial"/>
                <w:b/>
                <w:bCs/>
                <w:color w:val="000000"/>
                <w:sz w:val="18"/>
                <w:szCs w:val="18"/>
                <w:lang w:eastAsia="sl-SI"/>
              </w:rPr>
            </w:pPr>
            <w:r w:rsidRPr="003A1D36">
              <w:rPr>
                <w:rFonts w:ascii="Arial" w:eastAsia="Times New Roman" w:hAnsi="Arial" w:cs="Arial"/>
                <w:b/>
                <w:bCs/>
                <w:color w:val="000000"/>
                <w:sz w:val="18"/>
                <w:szCs w:val="18"/>
                <w:lang w:eastAsia="sl-SI"/>
              </w:rPr>
              <w:t>100,00 %</w:t>
            </w:r>
          </w:p>
        </w:tc>
      </w:tr>
    </w:tbl>
    <w:p w14:paraId="10B268B4" w14:textId="77777777" w:rsidR="004A613D" w:rsidRPr="003A1D36" w:rsidRDefault="004A613D" w:rsidP="004A613D">
      <w:pPr>
        <w:spacing w:after="0" w:line="240" w:lineRule="auto"/>
        <w:jc w:val="center"/>
        <w:rPr>
          <w:rFonts w:ascii="Arial" w:hAnsi="Arial" w:cs="Arial"/>
          <w:sz w:val="18"/>
        </w:rPr>
      </w:pPr>
    </w:p>
    <w:p w14:paraId="20E41A96" w14:textId="753F6101" w:rsidR="00782528" w:rsidRPr="003A1D36" w:rsidRDefault="00782528" w:rsidP="004A613D">
      <w:pPr>
        <w:spacing w:after="0" w:line="240" w:lineRule="auto"/>
        <w:jc w:val="center"/>
        <w:rPr>
          <w:rFonts w:ascii="Arial" w:hAnsi="Arial" w:cs="Arial"/>
          <w:sz w:val="18"/>
        </w:rPr>
      </w:pPr>
      <w:r w:rsidRPr="003A1D36">
        <w:rPr>
          <w:rFonts w:ascii="Arial" w:hAnsi="Arial" w:cs="Arial"/>
          <w:sz w:val="18"/>
        </w:rPr>
        <w:t>Vir: Statistični podatki o javni</w:t>
      </w:r>
      <w:r w:rsidR="00E913F2" w:rsidRPr="003A1D36">
        <w:rPr>
          <w:rFonts w:ascii="Arial" w:hAnsi="Arial" w:cs="Arial"/>
          <w:sz w:val="18"/>
        </w:rPr>
        <w:t>h naročilih, oddanih v letu 20</w:t>
      </w:r>
      <w:r w:rsidR="00C00CF1" w:rsidRPr="003A1D36">
        <w:rPr>
          <w:rFonts w:ascii="Arial" w:hAnsi="Arial" w:cs="Arial"/>
          <w:sz w:val="18"/>
        </w:rPr>
        <w:t>2</w:t>
      </w:r>
      <w:r w:rsidR="003A1D36" w:rsidRPr="003A1D36">
        <w:rPr>
          <w:rFonts w:ascii="Arial" w:hAnsi="Arial" w:cs="Arial"/>
          <w:sz w:val="18"/>
        </w:rPr>
        <w:t>1</w:t>
      </w:r>
      <w:r w:rsidR="00427811">
        <w:rPr>
          <w:rFonts w:ascii="Arial" w:hAnsi="Arial" w:cs="Arial"/>
          <w:sz w:val="18"/>
        </w:rPr>
        <w:t>.</w:t>
      </w:r>
    </w:p>
    <w:p w14:paraId="0B9177FC" w14:textId="77777777" w:rsidR="003A1D36" w:rsidRPr="00C17E9A" w:rsidRDefault="003A1D36" w:rsidP="004A613D">
      <w:pPr>
        <w:spacing w:after="0" w:line="240" w:lineRule="auto"/>
        <w:jc w:val="center"/>
        <w:rPr>
          <w:rFonts w:ascii="Arial" w:hAnsi="Arial" w:cs="Arial"/>
          <w:sz w:val="18"/>
        </w:rPr>
      </w:pPr>
    </w:p>
    <w:p w14:paraId="0A3926D8" w14:textId="391D3CD7" w:rsidR="003F5C42" w:rsidRPr="00C17E9A" w:rsidRDefault="00BB4C01" w:rsidP="003F5C42">
      <w:pPr>
        <w:pStyle w:val="Standard"/>
        <w:spacing w:line="360" w:lineRule="auto"/>
        <w:rPr>
          <w:rFonts w:cs="Arial"/>
          <w:color w:val="000000" w:themeColor="text1"/>
          <w:sz w:val="20"/>
          <w:szCs w:val="20"/>
          <w:lang w:eastAsia="sl-SI"/>
        </w:rPr>
      </w:pPr>
      <w:r w:rsidRPr="00C17E9A">
        <w:rPr>
          <w:rFonts w:cs="Arial"/>
          <w:color w:val="000000" w:themeColor="text1"/>
          <w:sz w:val="20"/>
          <w:szCs w:val="20"/>
          <w:lang w:eastAsia="sl-SI"/>
        </w:rPr>
        <w:t xml:space="preserve">Največjo vrednost naročil so </w:t>
      </w:r>
      <w:r w:rsidR="003F5C42" w:rsidRPr="00C17E9A">
        <w:rPr>
          <w:rFonts w:cs="Arial"/>
          <w:color w:val="000000" w:themeColor="text1"/>
          <w:sz w:val="20"/>
          <w:szCs w:val="20"/>
          <w:lang w:eastAsia="sl-SI"/>
        </w:rPr>
        <w:t>naročniki oddali z uporabo odprtega postopka</w:t>
      </w:r>
      <w:r w:rsidR="003D3D5C" w:rsidRPr="00C17E9A">
        <w:rPr>
          <w:rFonts w:cs="Arial"/>
          <w:color w:val="000000" w:themeColor="text1"/>
          <w:sz w:val="20"/>
          <w:szCs w:val="20"/>
          <w:lang w:eastAsia="sl-SI"/>
        </w:rPr>
        <w:t xml:space="preserve">, in sicer </w:t>
      </w:r>
      <w:r w:rsidR="00C17E9A" w:rsidRPr="00C17E9A">
        <w:rPr>
          <w:rFonts w:cs="Arial"/>
          <w:color w:val="000000" w:themeColor="text1"/>
          <w:sz w:val="20"/>
          <w:szCs w:val="20"/>
          <w:lang w:eastAsia="sl-SI"/>
        </w:rPr>
        <w:t>543</w:t>
      </w:r>
      <w:r w:rsidR="003F5C42" w:rsidRPr="00C17E9A">
        <w:rPr>
          <w:rFonts w:cs="Arial"/>
          <w:color w:val="000000" w:themeColor="text1"/>
          <w:sz w:val="20"/>
          <w:szCs w:val="20"/>
          <w:lang w:eastAsia="sl-SI"/>
        </w:rPr>
        <w:t xml:space="preserve"> naročil v vrednosti </w:t>
      </w:r>
      <w:r w:rsidR="00C17E9A" w:rsidRPr="00C17E9A">
        <w:rPr>
          <w:rFonts w:cs="Arial"/>
          <w:color w:val="000000" w:themeColor="text1"/>
          <w:sz w:val="20"/>
          <w:szCs w:val="20"/>
          <w:lang w:eastAsia="sl-SI"/>
        </w:rPr>
        <w:t>623.026.429</w:t>
      </w:r>
      <w:r w:rsidR="00427811">
        <w:rPr>
          <w:rFonts w:cs="Arial"/>
          <w:color w:val="000000" w:themeColor="text1"/>
          <w:sz w:val="20"/>
          <w:szCs w:val="20"/>
          <w:lang w:eastAsia="sl-SI"/>
        </w:rPr>
        <w:t> </w:t>
      </w:r>
      <w:r w:rsidR="003F5C42" w:rsidRPr="00C17E9A">
        <w:rPr>
          <w:rFonts w:cs="Arial"/>
          <w:color w:val="000000" w:themeColor="text1"/>
          <w:sz w:val="20"/>
          <w:szCs w:val="20"/>
          <w:lang w:eastAsia="sl-SI"/>
        </w:rPr>
        <w:t xml:space="preserve">evrov, kar je </w:t>
      </w:r>
      <w:r w:rsidR="00C17E9A" w:rsidRPr="00C17E9A">
        <w:rPr>
          <w:rFonts w:cs="Arial"/>
          <w:color w:val="000000" w:themeColor="text1"/>
          <w:sz w:val="20"/>
          <w:szCs w:val="20"/>
          <w:lang w:eastAsia="sl-SI"/>
        </w:rPr>
        <w:t>42,24</w:t>
      </w:r>
      <w:r w:rsidR="00427811">
        <w:rPr>
          <w:rFonts w:cs="Arial"/>
          <w:color w:val="000000" w:themeColor="text1"/>
          <w:sz w:val="20"/>
          <w:szCs w:val="20"/>
          <w:lang w:eastAsia="sl-SI"/>
        </w:rPr>
        <w:t> </w:t>
      </w:r>
      <w:r w:rsidR="0029442D" w:rsidRPr="00C17E9A">
        <w:rPr>
          <w:rFonts w:cs="Arial"/>
          <w:color w:val="000000" w:themeColor="text1"/>
          <w:sz w:val="20"/>
          <w:szCs w:val="20"/>
          <w:lang w:eastAsia="sl-SI"/>
        </w:rPr>
        <w:t>%</w:t>
      </w:r>
      <w:r w:rsidR="003F5C42" w:rsidRPr="00C17E9A">
        <w:rPr>
          <w:rFonts w:cs="Arial"/>
          <w:color w:val="000000" w:themeColor="text1"/>
          <w:sz w:val="20"/>
          <w:szCs w:val="20"/>
          <w:lang w:eastAsia="sl-SI"/>
        </w:rPr>
        <w:t xml:space="preserve"> vrednosti naročil, </w:t>
      </w:r>
      <w:r w:rsidR="0009505B" w:rsidRPr="00C17E9A">
        <w:rPr>
          <w:rFonts w:cs="Arial"/>
          <w:color w:val="000000" w:themeColor="text1"/>
          <w:sz w:val="20"/>
          <w:szCs w:val="20"/>
          <w:lang w:eastAsia="sl-SI"/>
        </w:rPr>
        <w:t>(</w:t>
      </w:r>
      <w:r w:rsidR="003F5C42" w:rsidRPr="00C17E9A">
        <w:rPr>
          <w:rFonts w:cs="Arial"/>
          <w:color w:val="000000" w:themeColor="text1"/>
          <w:sz w:val="20"/>
          <w:szCs w:val="20"/>
          <w:lang w:eastAsia="sl-SI"/>
        </w:rPr>
        <w:t>so</w:t>
      </w:r>
      <w:r w:rsidR="0009505B" w:rsidRPr="00C17E9A">
        <w:rPr>
          <w:rFonts w:cs="Arial"/>
          <w:color w:val="000000" w:themeColor="text1"/>
          <w:sz w:val="20"/>
          <w:szCs w:val="20"/>
          <w:lang w:eastAsia="sl-SI"/>
        </w:rPr>
        <w:t>)</w:t>
      </w:r>
      <w:r w:rsidR="003F5C42" w:rsidRPr="00C17E9A">
        <w:rPr>
          <w:rFonts w:cs="Arial"/>
          <w:color w:val="000000" w:themeColor="text1"/>
          <w:sz w:val="20"/>
          <w:szCs w:val="20"/>
          <w:lang w:eastAsia="sl-SI"/>
        </w:rPr>
        <w:t>financiranih s sredstvi Evropske unije.</w:t>
      </w:r>
    </w:p>
    <w:p w14:paraId="3C45611F" w14:textId="7037DA14" w:rsidR="003F5C42" w:rsidRPr="00C17E9A" w:rsidRDefault="003F5C42" w:rsidP="00701C10">
      <w:pPr>
        <w:spacing w:before="120" w:after="120" w:line="240" w:lineRule="auto"/>
        <w:jc w:val="both"/>
        <w:rPr>
          <w:rFonts w:ascii="Arial" w:hAnsi="Arial" w:cs="Arial"/>
          <w:sz w:val="20"/>
        </w:rPr>
      </w:pPr>
      <w:r w:rsidRPr="00C17E9A">
        <w:rPr>
          <w:rFonts w:ascii="Arial" w:hAnsi="Arial" w:cs="Arial"/>
          <w:sz w:val="20"/>
        </w:rPr>
        <w:t xml:space="preserve">Preglednica </w:t>
      </w:r>
      <w:r w:rsidR="00512F52" w:rsidRPr="00C17E9A">
        <w:rPr>
          <w:rFonts w:ascii="Arial" w:hAnsi="Arial" w:cs="Arial"/>
          <w:sz w:val="20"/>
        </w:rPr>
        <w:t>4</w:t>
      </w:r>
      <w:r w:rsidR="00274CE8" w:rsidRPr="00C17E9A">
        <w:rPr>
          <w:rFonts w:ascii="Arial" w:hAnsi="Arial" w:cs="Arial"/>
          <w:sz w:val="20"/>
        </w:rPr>
        <w:t>6</w:t>
      </w:r>
      <w:r w:rsidRPr="00C17E9A">
        <w:rPr>
          <w:rFonts w:ascii="Arial" w:hAnsi="Arial" w:cs="Arial"/>
          <w:sz w:val="20"/>
        </w:rPr>
        <w:t xml:space="preserve">: Javna naročila, </w:t>
      </w:r>
      <w:r w:rsidR="0009505B" w:rsidRPr="00C17E9A">
        <w:rPr>
          <w:rFonts w:ascii="Arial" w:hAnsi="Arial" w:cs="Arial"/>
          <w:sz w:val="20"/>
        </w:rPr>
        <w:t>(</w:t>
      </w:r>
      <w:r w:rsidRPr="00C17E9A">
        <w:rPr>
          <w:rFonts w:ascii="Arial" w:hAnsi="Arial" w:cs="Arial"/>
          <w:sz w:val="20"/>
        </w:rPr>
        <w:t>so</w:t>
      </w:r>
      <w:r w:rsidR="0009505B" w:rsidRPr="00C17E9A">
        <w:rPr>
          <w:rFonts w:ascii="Arial" w:hAnsi="Arial" w:cs="Arial"/>
          <w:sz w:val="20"/>
        </w:rPr>
        <w:t>)</w:t>
      </w:r>
      <w:r w:rsidRPr="00C17E9A">
        <w:rPr>
          <w:rFonts w:ascii="Arial" w:hAnsi="Arial" w:cs="Arial"/>
          <w:sz w:val="20"/>
        </w:rPr>
        <w:t>financirana s sredstvi Evropske unije, po vrsti postopka</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20"/>
        <w:gridCol w:w="960"/>
        <w:gridCol w:w="1292"/>
        <w:gridCol w:w="960"/>
        <w:gridCol w:w="960"/>
      </w:tblGrid>
      <w:tr w:rsidR="00503D37" w:rsidRPr="00C17E9A" w14:paraId="7742B08B" w14:textId="77777777" w:rsidTr="00CD447F">
        <w:trPr>
          <w:trHeight w:val="255"/>
        </w:trPr>
        <w:tc>
          <w:tcPr>
            <w:tcW w:w="5220" w:type="dxa"/>
            <w:shd w:val="clear" w:color="auto" w:fill="F2F2F2" w:themeFill="background1" w:themeFillShade="F2"/>
            <w:vAlign w:val="center"/>
            <w:hideMark/>
          </w:tcPr>
          <w:p w14:paraId="074D7848" w14:textId="77777777" w:rsidR="00503D37" w:rsidRPr="00C17E9A" w:rsidRDefault="00503D37" w:rsidP="00503D37">
            <w:pPr>
              <w:spacing w:after="0" w:line="240" w:lineRule="auto"/>
              <w:jc w:val="center"/>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Vrsta postopka</w:t>
            </w:r>
          </w:p>
        </w:tc>
        <w:tc>
          <w:tcPr>
            <w:tcW w:w="960" w:type="dxa"/>
            <w:shd w:val="clear" w:color="auto" w:fill="F2F2F2" w:themeFill="background1" w:themeFillShade="F2"/>
            <w:vAlign w:val="center"/>
            <w:hideMark/>
          </w:tcPr>
          <w:p w14:paraId="420C1DE0" w14:textId="77777777" w:rsidR="00503D37" w:rsidRPr="00C17E9A" w:rsidRDefault="00503D37" w:rsidP="00503D37">
            <w:pPr>
              <w:spacing w:after="0" w:line="240" w:lineRule="auto"/>
              <w:jc w:val="center"/>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Št. naročil</w:t>
            </w:r>
          </w:p>
        </w:tc>
        <w:tc>
          <w:tcPr>
            <w:tcW w:w="1141" w:type="dxa"/>
            <w:shd w:val="clear" w:color="auto" w:fill="F2F2F2" w:themeFill="background1" w:themeFillShade="F2"/>
            <w:vAlign w:val="center"/>
            <w:hideMark/>
          </w:tcPr>
          <w:p w14:paraId="65E2EB4C" w14:textId="77777777" w:rsidR="00503D37" w:rsidRPr="00C17E9A" w:rsidRDefault="00503D37" w:rsidP="00503D37">
            <w:pPr>
              <w:spacing w:after="0" w:line="240" w:lineRule="auto"/>
              <w:jc w:val="center"/>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Pogodbena vrednost</w:t>
            </w:r>
          </w:p>
        </w:tc>
        <w:tc>
          <w:tcPr>
            <w:tcW w:w="960" w:type="dxa"/>
            <w:shd w:val="clear" w:color="auto" w:fill="F2F2F2" w:themeFill="background1" w:themeFillShade="F2"/>
            <w:vAlign w:val="center"/>
            <w:hideMark/>
          </w:tcPr>
          <w:p w14:paraId="4D69A30B" w14:textId="77777777" w:rsidR="00503D37" w:rsidRPr="00C17E9A" w:rsidRDefault="00503D37" w:rsidP="00503D37">
            <w:pPr>
              <w:spacing w:after="0" w:line="240" w:lineRule="auto"/>
              <w:jc w:val="center"/>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Delež v št. naročil</w:t>
            </w:r>
          </w:p>
        </w:tc>
        <w:tc>
          <w:tcPr>
            <w:tcW w:w="960" w:type="dxa"/>
            <w:shd w:val="clear" w:color="auto" w:fill="F2F2F2" w:themeFill="background1" w:themeFillShade="F2"/>
            <w:vAlign w:val="center"/>
            <w:hideMark/>
          </w:tcPr>
          <w:p w14:paraId="68A0AE11" w14:textId="77777777" w:rsidR="00503D37" w:rsidRPr="00C17E9A" w:rsidRDefault="00503D37" w:rsidP="00503D37">
            <w:pPr>
              <w:spacing w:after="0" w:line="240" w:lineRule="auto"/>
              <w:jc w:val="center"/>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Delež v vrednosti</w:t>
            </w:r>
          </w:p>
        </w:tc>
      </w:tr>
      <w:tr w:rsidR="00C17E9A" w:rsidRPr="00C17E9A" w14:paraId="6A612EF5" w14:textId="77777777" w:rsidTr="00C17E9A">
        <w:trPr>
          <w:trHeight w:val="255"/>
        </w:trPr>
        <w:tc>
          <w:tcPr>
            <w:tcW w:w="5220" w:type="dxa"/>
            <w:shd w:val="clear" w:color="auto" w:fill="auto"/>
            <w:vAlign w:val="center"/>
            <w:hideMark/>
          </w:tcPr>
          <w:p w14:paraId="547BB3B0" w14:textId="43818C1C" w:rsidR="00C17E9A" w:rsidRPr="00C17E9A" w:rsidRDefault="00C17E9A" w:rsidP="00C17E9A">
            <w:pPr>
              <w:spacing w:after="0" w:line="240" w:lineRule="auto"/>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Konkurenčni dialog</w:t>
            </w:r>
          </w:p>
        </w:tc>
        <w:tc>
          <w:tcPr>
            <w:tcW w:w="960" w:type="dxa"/>
            <w:shd w:val="clear" w:color="auto" w:fill="auto"/>
            <w:vAlign w:val="center"/>
            <w:hideMark/>
          </w:tcPr>
          <w:p w14:paraId="28A9560F" w14:textId="252E3B0F"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1</w:t>
            </w:r>
          </w:p>
        </w:tc>
        <w:tc>
          <w:tcPr>
            <w:tcW w:w="1141" w:type="dxa"/>
            <w:shd w:val="clear" w:color="auto" w:fill="auto"/>
            <w:vAlign w:val="center"/>
            <w:hideMark/>
          </w:tcPr>
          <w:p w14:paraId="03573F3E" w14:textId="00120B04"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1.805.416</w:t>
            </w:r>
          </w:p>
        </w:tc>
        <w:tc>
          <w:tcPr>
            <w:tcW w:w="960" w:type="dxa"/>
            <w:shd w:val="clear" w:color="auto" w:fill="auto"/>
            <w:noWrap/>
            <w:vAlign w:val="center"/>
            <w:hideMark/>
          </w:tcPr>
          <w:p w14:paraId="4521CD11" w14:textId="07219BF3"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0,10 %</w:t>
            </w:r>
          </w:p>
        </w:tc>
        <w:tc>
          <w:tcPr>
            <w:tcW w:w="960" w:type="dxa"/>
            <w:shd w:val="clear" w:color="auto" w:fill="auto"/>
            <w:noWrap/>
            <w:vAlign w:val="center"/>
            <w:hideMark/>
          </w:tcPr>
          <w:p w14:paraId="3CC4F113" w14:textId="52608DF6"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0,12 %</w:t>
            </w:r>
          </w:p>
        </w:tc>
      </w:tr>
      <w:tr w:rsidR="00C17E9A" w:rsidRPr="00C17E9A" w14:paraId="66AD5F25" w14:textId="77777777" w:rsidTr="00C17E9A">
        <w:trPr>
          <w:trHeight w:val="255"/>
        </w:trPr>
        <w:tc>
          <w:tcPr>
            <w:tcW w:w="5220" w:type="dxa"/>
            <w:shd w:val="clear" w:color="auto" w:fill="auto"/>
            <w:vAlign w:val="center"/>
            <w:hideMark/>
          </w:tcPr>
          <w:p w14:paraId="2D534AAA" w14:textId="0EDABDA2" w:rsidR="00C17E9A" w:rsidRPr="00C17E9A" w:rsidRDefault="00C17E9A" w:rsidP="00C17E9A">
            <w:pPr>
              <w:spacing w:after="0" w:line="240" w:lineRule="auto"/>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Konkurenčni postopek s pogajanji</w:t>
            </w:r>
          </w:p>
        </w:tc>
        <w:tc>
          <w:tcPr>
            <w:tcW w:w="960" w:type="dxa"/>
            <w:shd w:val="clear" w:color="auto" w:fill="auto"/>
            <w:vAlign w:val="center"/>
            <w:hideMark/>
          </w:tcPr>
          <w:p w14:paraId="6F64378B" w14:textId="707CD4D6"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37</w:t>
            </w:r>
          </w:p>
        </w:tc>
        <w:tc>
          <w:tcPr>
            <w:tcW w:w="1141" w:type="dxa"/>
            <w:shd w:val="clear" w:color="auto" w:fill="auto"/>
            <w:vAlign w:val="center"/>
            <w:hideMark/>
          </w:tcPr>
          <w:p w14:paraId="72B3BCE3" w14:textId="52858C1C"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117.721.470</w:t>
            </w:r>
          </w:p>
        </w:tc>
        <w:tc>
          <w:tcPr>
            <w:tcW w:w="960" w:type="dxa"/>
            <w:shd w:val="clear" w:color="auto" w:fill="auto"/>
            <w:noWrap/>
            <w:vAlign w:val="center"/>
            <w:hideMark/>
          </w:tcPr>
          <w:p w14:paraId="74625828" w14:textId="04C043BE"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3,76 %</w:t>
            </w:r>
          </w:p>
        </w:tc>
        <w:tc>
          <w:tcPr>
            <w:tcW w:w="960" w:type="dxa"/>
            <w:shd w:val="clear" w:color="auto" w:fill="auto"/>
            <w:noWrap/>
            <w:vAlign w:val="center"/>
            <w:hideMark/>
          </w:tcPr>
          <w:p w14:paraId="7BDCF4EF" w14:textId="3EC39A47"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7,98 %</w:t>
            </w:r>
          </w:p>
        </w:tc>
      </w:tr>
      <w:tr w:rsidR="00C17E9A" w:rsidRPr="00C17E9A" w14:paraId="67373BCF" w14:textId="77777777" w:rsidTr="00C17E9A">
        <w:trPr>
          <w:trHeight w:val="255"/>
        </w:trPr>
        <w:tc>
          <w:tcPr>
            <w:tcW w:w="5220" w:type="dxa"/>
            <w:shd w:val="clear" w:color="auto" w:fill="auto"/>
            <w:vAlign w:val="center"/>
            <w:hideMark/>
          </w:tcPr>
          <w:p w14:paraId="2428050E" w14:textId="20476F8B" w:rsidR="00C17E9A" w:rsidRPr="00C17E9A" w:rsidRDefault="00C17E9A" w:rsidP="00C17E9A">
            <w:pPr>
              <w:spacing w:after="0" w:line="240" w:lineRule="auto"/>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Odprti postopek</w:t>
            </w:r>
          </w:p>
        </w:tc>
        <w:tc>
          <w:tcPr>
            <w:tcW w:w="960" w:type="dxa"/>
            <w:shd w:val="clear" w:color="auto" w:fill="auto"/>
            <w:vAlign w:val="center"/>
            <w:hideMark/>
          </w:tcPr>
          <w:p w14:paraId="2E56B22B" w14:textId="05E9A1F0"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543</w:t>
            </w:r>
          </w:p>
        </w:tc>
        <w:tc>
          <w:tcPr>
            <w:tcW w:w="1141" w:type="dxa"/>
            <w:shd w:val="clear" w:color="auto" w:fill="auto"/>
            <w:vAlign w:val="center"/>
            <w:hideMark/>
          </w:tcPr>
          <w:p w14:paraId="4EFDEB6B" w14:textId="76B81B45"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623.026.429</w:t>
            </w:r>
          </w:p>
        </w:tc>
        <w:tc>
          <w:tcPr>
            <w:tcW w:w="960" w:type="dxa"/>
            <w:shd w:val="clear" w:color="auto" w:fill="auto"/>
            <w:noWrap/>
            <w:vAlign w:val="center"/>
            <w:hideMark/>
          </w:tcPr>
          <w:p w14:paraId="7E3D52DD" w14:textId="0303483D"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55,13 %</w:t>
            </w:r>
          </w:p>
        </w:tc>
        <w:tc>
          <w:tcPr>
            <w:tcW w:w="960" w:type="dxa"/>
            <w:shd w:val="clear" w:color="auto" w:fill="auto"/>
            <w:noWrap/>
            <w:vAlign w:val="center"/>
            <w:hideMark/>
          </w:tcPr>
          <w:p w14:paraId="11A0F72D" w14:textId="30C86CC1"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42,24 %</w:t>
            </w:r>
          </w:p>
        </w:tc>
      </w:tr>
      <w:tr w:rsidR="00C17E9A" w:rsidRPr="00C17E9A" w14:paraId="2A76F7BE" w14:textId="77777777" w:rsidTr="00C17E9A">
        <w:trPr>
          <w:trHeight w:val="255"/>
        </w:trPr>
        <w:tc>
          <w:tcPr>
            <w:tcW w:w="5220" w:type="dxa"/>
            <w:shd w:val="clear" w:color="auto" w:fill="auto"/>
            <w:vAlign w:val="center"/>
            <w:hideMark/>
          </w:tcPr>
          <w:p w14:paraId="4CFE5275" w14:textId="5667D4A5" w:rsidR="00C17E9A" w:rsidRPr="00C17E9A" w:rsidRDefault="00C17E9A" w:rsidP="00C17E9A">
            <w:pPr>
              <w:spacing w:after="0" w:line="240" w:lineRule="auto"/>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Omejeni postopek</w:t>
            </w:r>
          </w:p>
        </w:tc>
        <w:tc>
          <w:tcPr>
            <w:tcW w:w="960" w:type="dxa"/>
            <w:shd w:val="clear" w:color="auto" w:fill="auto"/>
            <w:vAlign w:val="center"/>
            <w:hideMark/>
          </w:tcPr>
          <w:p w14:paraId="53AE3FAC" w14:textId="12DE7572"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6</w:t>
            </w:r>
          </w:p>
        </w:tc>
        <w:tc>
          <w:tcPr>
            <w:tcW w:w="1141" w:type="dxa"/>
            <w:shd w:val="clear" w:color="auto" w:fill="auto"/>
            <w:vAlign w:val="center"/>
            <w:hideMark/>
          </w:tcPr>
          <w:p w14:paraId="5ECD9C46" w14:textId="3A596EE1"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648.277.633</w:t>
            </w:r>
          </w:p>
        </w:tc>
        <w:tc>
          <w:tcPr>
            <w:tcW w:w="960" w:type="dxa"/>
            <w:shd w:val="clear" w:color="auto" w:fill="auto"/>
            <w:noWrap/>
            <w:vAlign w:val="center"/>
            <w:hideMark/>
          </w:tcPr>
          <w:p w14:paraId="10F10DC3" w14:textId="0378B90D"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0,61 %</w:t>
            </w:r>
          </w:p>
        </w:tc>
        <w:tc>
          <w:tcPr>
            <w:tcW w:w="960" w:type="dxa"/>
            <w:shd w:val="clear" w:color="auto" w:fill="auto"/>
            <w:noWrap/>
            <w:vAlign w:val="center"/>
            <w:hideMark/>
          </w:tcPr>
          <w:p w14:paraId="0AA9ADA3" w14:textId="7F828D03"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43,96 %</w:t>
            </w:r>
          </w:p>
        </w:tc>
      </w:tr>
      <w:tr w:rsidR="00C17E9A" w:rsidRPr="00C17E9A" w14:paraId="617726C3" w14:textId="77777777" w:rsidTr="00C17E9A">
        <w:trPr>
          <w:trHeight w:val="255"/>
        </w:trPr>
        <w:tc>
          <w:tcPr>
            <w:tcW w:w="5220" w:type="dxa"/>
            <w:shd w:val="clear" w:color="auto" w:fill="auto"/>
            <w:vAlign w:val="center"/>
            <w:hideMark/>
          </w:tcPr>
          <w:p w14:paraId="1EA8B7ED" w14:textId="39198965" w:rsidR="00C17E9A" w:rsidRPr="00C17E9A" w:rsidRDefault="00C17E9A" w:rsidP="00C17E9A">
            <w:pPr>
              <w:spacing w:after="0" w:line="240" w:lineRule="auto"/>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Postopek naročila male vrednosti</w:t>
            </w:r>
          </w:p>
        </w:tc>
        <w:tc>
          <w:tcPr>
            <w:tcW w:w="960" w:type="dxa"/>
            <w:shd w:val="clear" w:color="auto" w:fill="auto"/>
            <w:vAlign w:val="center"/>
            <w:hideMark/>
          </w:tcPr>
          <w:p w14:paraId="49A4CDFF" w14:textId="419D63D9"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366</w:t>
            </w:r>
          </w:p>
        </w:tc>
        <w:tc>
          <w:tcPr>
            <w:tcW w:w="1141" w:type="dxa"/>
            <w:shd w:val="clear" w:color="auto" w:fill="auto"/>
            <w:vAlign w:val="center"/>
            <w:hideMark/>
          </w:tcPr>
          <w:p w14:paraId="527F93BD" w14:textId="4BCC274F"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39.721.712</w:t>
            </w:r>
          </w:p>
        </w:tc>
        <w:tc>
          <w:tcPr>
            <w:tcW w:w="960" w:type="dxa"/>
            <w:shd w:val="clear" w:color="auto" w:fill="auto"/>
            <w:noWrap/>
            <w:vAlign w:val="center"/>
            <w:hideMark/>
          </w:tcPr>
          <w:p w14:paraId="0353AD47" w14:textId="2013F184"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37,16 %</w:t>
            </w:r>
          </w:p>
        </w:tc>
        <w:tc>
          <w:tcPr>
            <w:tcW w:w="960" w:type="dxa"/>
            <w:shd w:val="clear" w:color="auto" w:fill="auto"/>
            <w:noWrap/>
            <w:vAlign w:val="center"/>
            <w:hideMark/>
          </w:tcPr>
          <w:p w14:paraId="3C2B3AAF" w14:textId="027036BA"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2,69 %</w:t>
            </w:r>
          </w:p>
        </w:tc>
      </w:tr>
      <w:tr w:rsidR="00C17E9A" w:rsidRPr="00C17E9A" w14:paraId="270296EB" w14:textId="77777777" w:rsidTr="00C17E9A">
        <w:trPr>
          <w:trHeight w:val="255"/>
        </w:trPr>
        <w:tc>
          <w:tcPr>
            <w:tcW w:w="5220" w:type="dxa"/>
            <w:shd w:val="clear" w:color="auto" w:fill="auto"/>
            <w:noWrap/>
            <w:vAlign w:val="center"/>
            <w:hideMark/>
          </w:tcPr>
          <w:p w14:paraId="2D3E8D49" w14:textId="00A91E4F" w:rsidR="00C17E9A" w:rsidRPr="00C17E9A" w:rsidRDefault="00C17E9A" w:rsidP="00C17E9A">
            <w:pPr>
              <w:spacing w:after="0" w:line="240" w:lineRule="auto"/>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Postopek s pogajanji brez predhodne objave</w:t>
            </w:r>
          </w:p>
        </w:tc>
        <w:tc>
          <w:tcPr>
            <w:tcW w:w="960" w:type="dxa"/>
            <w:shd w:val="clear" w:color="auto" w:fill="auto"/>
            <w:vAlign w:val="center"/>
            <w:hideMark/>
          </w:tcPr>
          <w:p w14:paraId="53BF0395" w14:textId="5CB58A33"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32</w:t>
            </w:r>
          </w:p>
        </w:tc>
        <w:tc>
          <w:tcPr>
            <w:tcW w:w="1141" w:type="dxa"/>
            <w:shd w:val="clear" w:color="auto" w:fill="auto"/>
            <w:vAlign w:val="center"/>
            <w:hideMark/>
          </w:tcPr>
          <w:p w14:paraId="61F951B4" w14:textId="444FE073"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44.298.818</w:t>
            </w:r>
          </w:p>
        </w:tc>
        <w:tc>
          <w:tcPr>
            <w:tcW w:w="960" w:type="dxa"/>
            <w:shd w:val="clear" w:color="auto" w:fill="auto"/>
            <w:noWrap/>
            <w:vAlign w:val="center"/>
            <w:hideMark/>
          </w:tcPr>
          <w:p w14:paraId="34C059C8" w14:textId="0C653637"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3,25 %</w:t>
            </w:r>
          </w:p>
        </w:tc>
        <w:tc>
          <w:tcPr>
            <w:tcW w:w="960" w:type="dxa"/>
            <w:shd w:val="clear" w:color="auto" w:fill="auto"/>
            <w:noWrap/>
            <w:vAlign w:val="center"/>
            <w:hideMark/>
          </w:tcPr>
          <w:p w14:paraId="52411D01" w14:textId="4D8479C7" w:rsidR="00C17E9A" w:rsidRPr="00C17E9A" w:rsidRDefault="00C17E9A" w:rsidP="00C17E9A">
            <w:pPr>
              <w:spacing w:after="0" w:line="240" w:lineRule="auto"/>
              <w:jc w:val="right"/>
              <w:rPr>
                <w:rFonts w:ascii="Arial" w:eastAsia="Times New Roman" w:hAnsi="Arial" w:cs="Arial"/>
                <w:color w:val="000000"/>
                <w:sz w:val="18"/>
                <w:szCs w:val="18"/>
                <w:lang w:eastAsia="sl-SI"/>
              </w:rPr>
            </w:pPr>
            <w:r w:rsidRPr="00C17E9A">
              <w:rPr>
                <w:rFonts w:ascii="Arial" w:eastAsia="Times New Roman" w:hAnsi="Arial" w:cs="Arial"/>
                <w:color w:val="000000"/>
                <w:sz w:val="18"/>
                <w:szCs w:val="18"/>
                <w:lang w:eastAsia="sl-SI"/>
              </w:rPr>
              <w:t>3,00 %</w:t>
            </w:r>
          </w:p>
        </w:tc>
      </w:tr>
      <w:tr w:rsidR="00C17E9A" w:rsidRPr="00C17E9A" w14:paraId="3E6BCA55" w14:textId="77777777" w:rsidTr="00C17E9A">
        <w:trPr>
          <w:trHeight w:val="255"/>
        </w:trPr>
        <w:tc>
          <w:tcPr>
            <w:tcW w:w="5220" w:type="dxa"/>
            <w:shd w:val="clear" w:color="auto" w:fill="F2F2F2" w:themeFill="background1" w:themeFillShade="F2"/>
            <w:vAlign w:val="center"/>
            <w:hideMark/>
          </w:tcPr>
          <w:p w14:paraId="296469E6" w14:textId="77777777" w:rsidR="00C17E9A" w:rsidRPr="00C17E9A" w:rsidRDefault="00C17E9A" w:rsidP="00C17E9A">
            <w:pPr>
              <w:spacing w:after="0" w:line="240" w:lineRule="auto"/>
              <w:rPr>
                <w:rFonts w:ascii="Arial" w:eastAsia="Times New Roman" w:hAnsi="Arial" w:cs="Arial"/>
                <w:b/>
                <w:bCs/>
                <w:color w:val="000000"/>
                <w:sz w:val="18"/>
                <w:szCs w:val="18"/>
                <w:lang w:eastAsia="sl-SI"/>
              </w:rPr>
            </w:pPr>
            <w:r w:rsidRPr="00C17E9A">
              <w:rPr>
                <w:rFonts w:ascii="Arial" w:eastAsia="Times New Roman" w:hAnsi="Arial" w:cs="Arial"/>
                <w:b/>
                <w:bCs/>
                <w:color w:val="000000"/>
                <w:sz w:val="18"/>
                <w:szCs w:val="18"/>
                <w:lang w:eastAsia="sl-SI"/>
              </w:rPr>
              <w:t>Skupaj</w:t>
            </w:r>
          </w:p>
        </w:tc>
        <w:tc>
          <w:tcPr>
            <w:tcW w:w="960" w:type="dxa"/>
            <w:shd w:val="clear" w:color="auto" w:fill="F2F2F2" w:themeFill="background1" w:themeFillShade="F2"/>
            <w:noWrap/>
            <w:vAlign w:val="center"/>
            <w:hideMark/>
          </w:tcPr>
          <w:p w14:paraId="0C3F5CB2" w14:textId="4DB6D7BC" w:rsidR="00C17E9A" w:rsidRPr="00C17E9A" w:rsidRDefault="00C17E9A" w:rsidP="00C17E9A">
            <w:pPr>
              <w:spacing w:after="0" w:line="240" w:lineRule="auto"/>
              <w:jc w:val="right"/>
              <w:rPr>
                <w:rFonts w:ascii="Arial" w:eastAsia="Times New Roman" w:hAnsi="Arial" w:cs="Arial"/>
                <w:b/>
                <w:bCs/>
                <w:color w:val="000000"/>
                <w:sz w:val="18"/>
                <w:szCs w:val="18"/>
                <w:lang w:eastAsia="sl-SI"/>
              </w:rPr>
            </w:pPr>
            <w:r w:rsidRPr="00C17E9A">
              <w:rPr>
                <w:rFonts w:ascii="Arial" w:eastAsia="Times New Roman" w:hAnsi="Arial" w:cs="Arial"/>
                <w:b/>
                <w:bCs/>
                <w:color w:val="000000"/>
                <w:sz w:val="18"/>
                <w:szCs w:val="18"/>
                <w:lang w:eastAsia="sl-SI"/>
              </w:rPr>
              <w:t>985</w:t>
            </w:r>
          </w:p>
        </w:tc>
        <w:tc>
          <w:tcPr>
            <w:tcW w:w="1141" w:type="dxa"/>
            <w:shd w:val="clear" w:color="auto" w:fill="F2F2F2" w:themeFill="background1" w:themeFillShade="F2"/>
            <w:noWrap/>
            <w:vAlign w:val="center"/>
            <w:hideMark/>
          </w:tcPr>
          <w:p w14:paraId="75D3DEB8" w14:textId="7915F9AB" w:rsidR="00C17E9A" w:rsidRPr="00C17E9A" w:rsidRDefault="00C17E9A" w:rsidP="00C17E9A">
            <w:pPr>
              <w:spacing w:after="0" w:line="240" w:lineRule="auto"/>
              <w:jc w:val="right"/>
              <w:rPr>
                <w:rFonts w:ascii="Arial" w:eastAsia="Times New Roman" w:hAnsi="Arial" w:cs="Arial"/>
                <w:b/>
                <w:bCs/>
                <w:color w:val="000000"/>
                <w:sz w:val="18"/>
                <w:szCs w:val="18"/>
                <w:lang w:eastAsia="sl-SI"/>
              </w:rPr>
            </w:pPr>
            <w:r w:rsidRPr="00C17E9A">
              <w:rPr>
                <w:rFonts w:ascii="Arial" w:eastAsia="Times New Roman" w:hAnsi="Arial" w:cs="Arial"/>
                <w:b/>
                <w:bCs/>
                <w:color w:val="000000"/>
                <w:sz w:val="18"/>
                <w:szCs w:val="18"/>
                <w:lang w:eastAsia="sl-SI"/>
              </w:rPr>
              <w:t>1.474.851.478</w:t>
            </w:r>
          </w:p>
        </w:tc>
        <w:tc>
          <w:tcPr>
            <w:tcW w:w="960" w:type="dxa"/>
            <w:shd w:val="clear" w:color="auto" w:fill="F2F2F2" w:themeFill="background1" w:themeFillShade="F2"/>
            <w:noWrap/>
            <w:vAlign w:val="center"/>
            <w:hideMark/>
          </w:tcPr>
          <w:p w14:paraId="5C1432AD" w14:textId="3FBA6F4D" w:rsidR="00C17E9A" w:rsidRPr="00C17E9A" w:rsidRDefault="00C17E9A" w:rsidP="00C17E9A">
            <w:pPr>
              <w:spacing w:after="0" w:line="240" w:lineRule="auto"/>
              <w:jc w:val="right"/>
              <w:rPr>
                <w:rFonts w:ascii="Arial" w:eastAsia="Times New Roman" w:hAnsi="Arial" w:cs="Arial"/>
                <w:b/>
                <w:bCs/>
                <w:color w:val="000000"/>
                <w:sz w:val="18"/>
                <w:szCs w:val="18"/>
                <w:lang w:eastAsia="sl-SI"/>
              </w:rPr>
            </w:pPr>
            <w:r w:rsidRPr="00C17E9A">
              <w:rPr>
                <w:rFonts w:ascii="Arial" w:eastAsia="Times New Roman" w:hAnsi="Arial" w:cs="Arial"/>
                <w:b/>
                <w:bCs/>
                <w:color w:val="000000"/>
                <w:sz w:val="18"/>
                <w:szCs w:val="18"/>
                <w:lang w:eastAsia="sl-SI"/>
              </w:rPr>
              <w:t>100,00 %</w:t>
            </w:r>
          </w:p>
        </w:tc>
        <w:tc>
          <w:tcPr>
            <w:tcW w:w="960" w:type="dxa"/>
            <w:shd w:val="clear" w:color="auto" w:fill="F2F2F2" w:themeFill="background1" w:themeFillShade="F2"/>
            <w:noWrap/>
            <w:vAlign w:val="center"/>
            <w:hideMark/>
          </w:tcPr>
          <w:p w14:paraId="0DE8FE2D" w14:textId="0F4AA408" w:rsidR="00C17E9A" w:rsidRPr="00C17E9A" w:rsidRDefault="00C17E9A" w:rsidP="00C17E9A">
            <w:pPr>
              <w:spacing w:after="0" w:line="240" w:lineRule="auto"/>
              <w:jc w:val="right"/>
              <w:rPr>
                <w:rFonts w:ascii="Arial" w:eastAsia="Times New Roman" w:hAnsi="Arial" w:cs="Arial"/>
                <w:b/>
                <w:bCs/>
                <w:color w:val="000000"/>
                <w:sz w:val="18"/>
                <w:szCs w:val="18"/>
                <w:lang w:eastAsia="sl-SI"/>
              </w:rPr>
            </w:pPr>
            <w:r w:rsidRPr="00C17E9A">
              <w:rPr>
                <w:rFonts w:ascii="Arial" w:eastAsia="Times New Roman" w:hAnsi="Arial" w:cs="Arial"/>
                <w:b/>
                <w:bCs/>
                <w:color w:val="000000"/>
                <w:sz w:val="18"/>
                <w:szCs w:val="18"/>
                <w:lang w:eastAsia="sl-SI"/>
              </w:rPr>
              <w:t>100,00 %</w:t>
            </w:r>
          </w:p>
        </w:tc>
      </w:tr>
    </w:tbl>
    <w:p w14:paraId="74C7F74E" w14:textId="77777777" w:rsidR="00503D37" w:rsidRPr="00C17E9A" w:rsidRDefault="00503D37" w:rsidP="004A613D">
      <w:pPr>
        <w:spacing w:after="0" w:line="240" w:lineRule="auto"/>
        <w:jc w:val="center"/>
        <w:rPr>
          <w:rFonts w:ascii="Arial" w:hAnsi="Arial" w:cs="Arial"/>
          <w:sz w:val="18"/>
        </w:rPr>
      </w:pPr>
    </w:p>
    <w:p w14:paraId="7A148D8D" w14:textId="25061507" w:rsidR="003F5C42" w:rsidRPr="00C17E9A" w:rsidRDefault="003F5C42" w:rsidP="0001172F">
      <w:pPr>
        <w:spacing w:after="240" w:line="240" w:lineRule="auto"/>
        <w:jc w:val="center"/>
        <w:rPr>
          <w:rFonts w:ascii="Arial" w:hAnsi="Arial" w:cs="Arial"/>
          <w:sz w:val="18"/>
        </w:rPr>
      </w:pPr>
      <w:r w:rsidRPr="00C17E9A">
        <w:rPr>
          <w:rFonts w:ascii="Arial" w:hAnsi="Arial" w:cs="Arial"/>
          <w:sz w:val="18"/>
        </w:rPr>
        <w:t>Vir: Statistični podatki o javnih naročilih, oddanih</w:t>
      </w:r>
      <w:r w:rsidR="003D3D5C" w:rsidRPr="00C17E9A">
        <w:rPr>
          <w:rFonts w:ascii="Arial" w:hAnsi="Arial" w:cs="Arial"/>
          <w:sz w:val="18"/>
        </w:rPr>
        <w:t xml:space="preserve"> v letu 20</w:t>
      </w:r>
      <w:r w:rsidR="00C34099" w:rsidRPr="00C17E9A">
        <w:rPr>
          <w:rFonts w:ascii="Arial" w:hAnsi="Arial" w:cs="Arial"/>
          <w:sz w:val="18"/>
        </w:rPr>
        <w:t>2</w:t>
      </w:r>
      <w:r w:rsidR="00C17E9A" w:rsidRPr="00C17E9A">
        <w:rPr>
          <w:rFonts w:ascii="Arial" w:hAnsi="Arial" w:cs="Arial"/>
          <w:sz w:val="18"/>
        </w:rPr>
        <w:t>1</w:t>
      </w:r>
      <w:r w:rsidR="00427811">
        <w:rPr>
          <w:rFonts w:ascii="Arial" w:hAnsi="Arial" w:cs="Arial"/>
          <w:sz w:val="18"/>
        </w:rPr>
        <w:t>.</w:t>
      </w:r>
    </w:p>
    <w:p w14:paraId="000653B3" w14:textId="5215604E" w:rsidR="00A6598C" w:rsidRPr="001E7BBE" w:rsidRDefault="002B74A3" w:rsidP="009B1F9D">
      <w:pPr>
        <w:spacing w:before="120" w:after="120" w:line="360" w:lineRule="auto"/>
        <w:jc w:val="both"/>
        <w:rPr>
          <w:rFonts w:ascii="Arial" w:hAnsi="Arial" w:cs="Arial"/>
          <w:sz w:val="20"/>
          <w:szCs w:val="20"/>
          <w:lang w:eastAsia="sl-SI"/>
        </w:rPr>
      </w:pPr>
      <w:r w:rsidRPr="001E7BBE">
        <w:rPr>
          <w:rFonts w:ascii="Arial" w:hAnsi="Arial" w:cs="Arial"/>
          <w:sz w:val="20"/>
          <w:szCs w:val="20"/>
          <w:lang w:eastAsia="sl-SI"/>
        </w:rPr>
        <w:lastRenderedPageBreak/>
        <w:t>Leta</w:t>
      </w:r>
      <w:r w:rsidR="009B1F9D" w:rsidRPr="001E7BBE">
        <w:rPr>
          <w:rFonts w:ascii="Arial" w:hAnsi="Arial" w:cs="Arial"/>
          <w:sz w:val="20"/>
          <w:szCs w:val="20"/>
          <w:lang w:eastAsia="sl-SI"/>
        </w:rPr>
        <w:t xml:space="preserve"> 20</w:t>
      </w:r>
      <w:r w:rsidR="00C33EE6" w:rsidRPr="001E7BBE">
        <w:rPr>
          <w:rFonts w:ascii="Arial" w:hAnsi="Arial" w:cs="Arial"/>
          <w:sz w:val="20"/>
          <w:szCs w:val="20"/>
          <w:lang w:eastAsia="sl-SI"/>
        </w:rPr>
        <w:t>2</w:t>
      </w:r>
      <w:r w:rsidR="001E7BBE" w:rsidRPr="001E7BBE">
        <w:rPr>
          <w:rFonts w:ascii="Arial" w:hAnsi="Arial" w:cs="Arial"/>
          <w:sz w:val="20"/>
          <w:szCs w:val="20"/>
          <w:lang w:eastAsia="sl-SI"/>
        </w:rPr>
        <w:t>1</w:t>
      </w:r>
      <w:r w:rsidR="009B1F9D" w:rsidRPr="001E7BBE">
        <w:rPr>
          <w:rFonts w:ascii="Arial" w:hAnsi="Arial" w:cs="Arial"/>
          <w:sz w:val="20"/>
          <w:szCs w:val="20"/>
          <w:lang w:eastAsia="sl-SI"/>
        </w:rPr>
        <w:t xml:space="preserve"> </w:t>
      </w:r>
      <w:r w:rsidR="00325434" w:rsidRPr="001E7BBE">
        <w:rPr>
          <w:rFonts w:ascii="Arial" w:hAnsi="Arial" w:cs="Arial"/>
          <w:sz w:val="20"/>
          <w:szCs w:val="20"/>
          <w:lang w:eastAsia="sl-SI"/>
        </w:rPr>
        <w:t xml:space="preserve">so bile </w:t>
      </w:r>
      <w:r w:rsidR="009B1F9D" w:rsidRPr="001E7BBE">
        <w:rPr>
          <w:rFonts w:ascii="Arial" w:hAnsi="Arial" w:cs="Arial"/>
          <w:sz w:val="20"/>
          <w:szCs w:val="20"/>
          <w:lang w:eastAsia="sl-SI"/>
        </w:rPr>
        <w:t xml:space="preserve">pogodbene vrednosti pri javnih naročilih, (so)financiranih s sredstvi Evropske unije, </w:t>
      </w:r>
      <w:r w:rsidR="005E789E" w:rsidRPr="001E7BBE">
        <w:rPr>
          <w:rFonts w:ascii="Arial" w:hAnsi="Arial" w:cs="Arial"/>
          <w:sz w:val="20"/>
          <w:szCs w:val="20"/>
          <w:lang w:eastAsia="sl-SI"/>
        </w:rPr>
        <w:t>višje</w:t>
      </w:r>
      <w:r w:rsidR="00E52825" w:rsidRPr="001E7BBE">
        <w:rPr>
          <w:rFonts w:ascii="Arial" w:hAnsi="Arial" w:cs="Arial"/>
          <w:sz w:val="20"/>
          <w:szCs w:val="20"/>
          <w:lang w:eastAsia="sl-SI"/>
        </w:rPr>
        <w:t xml:space="preserve"> kot v preteklih letih, </w:t>
      </w:r>
      <w:r w:rsidR="009B1F9D" w:rsidRPr="001E7BBE">
        <w:rPr>
          <w:rFonts w:ascii="Arial" w:hAnsi="Arial" w:cs="Arial"/>
          <w:sz w:val="20"/>
          <w:szCs w:val="20"/>
          <w:lang w:eastAsia="sl-SI"/>
        </w:rPr>
        <w:t xml:space="preserve">kar je </w:t>
      </w:r>
      <w:r w:rsidR="004C7C23" w:rsidRPr="001E7BBE">
        <w:rPr>
          <w:rFonts w:ascii="Arial" w:hAnsi="Arial" w:cs="Arial"/>
          <w:sz w:val="20"/>
          <w:szCs w:val="20"/>
          <w:lang w:eastAsia="sl-SI"/>
        </w:rPr>
        <w:t xml:space="preserve">pričakovano </w:t>
      </w:r>
      <w:r w:rsidR="009B1F9D" w:rsidRPr="001E7BBE">
        <w:rPr>
          <w:rFonts w:ascii="Arial" w:hAnsi="Arial" w:cs="Arial"/>
          <w:sz w:val="20"/>
          <w:szCs w:val="20"/>
          <w:lang w:eastAsia="sl-SI"/>
        </w:rPr>
        <w:t xml:space="preserve">glede na </w:t>
      </w:r>
      <w:r w:rsidR="00E52825" w:rsidRPr="001E7BBE">
        <w:rPr>
          <w:rFonts w:ascii="Arial" w:hAnsi="Arial" w:cs="Arial"/>
          <w:sz w:val="20"/>
          <w:szCs w:val="20"/>
          <w:lang w:eastAsia="sl-SI"/>
        </w:rPr>
        <w:t>to, da je večletni finančni okvir Evropske unije v drug</w:t>
      </w:r>
      <w:r w:rsidR="00C33EE6" w:rsidRPr="001E7BBE">
        <w:rPr>
          <w:rFonts w:ascii="Arial" w:hAnsi="Arial" w:cs="Arial"/>
          <w:sz w:val="20"/>
          <w:szCs w:val="20"/>
          <w:lang w:eastAsia="sl-SI"/>
        </w:rPr>
        <w:t>i</w:t>
      </w:r>
      <w:r w:rsidR="00E52825" w:rsidRPr="001E7BBE">
        <w:rPr>
          <w:rFonts w:ascii="Arial" w:hAnsi="Arial" w:cs="Arial"/>
          <w:sz w:val="20"/>
          <w:szCs w:val="20"/>
          <w:lang w:eastAsia="sl-SI"/>
        </w:rPr>
        <w:t xml:space="preserve"> polovic</w:t>
      </w:r>
      <w:r w:rsidR="00C33EE6" w:rsidRPr="001E7BBE">
        <w:rPr>
          <w:rFonts w:ascii="Arial" w:hAnsi="Arial" w:cs="Arial"/>
          <w:sz w:val="20"/>
          <w:szCs w:val="20"/>
          <w:lang w:eastAsia="sl-SI"/>
        </w:rPr>
        <w:t>i izvajanja</w:t>
      </w:r>
      <w:r w:rsidR="00134661" w:rsidRPr="001E7BBE">
        <w:rPr>
          <w:rFonts w:ascii="Arial" w:hAnsi="Arial" w:cs="Arial"/>
          <w:sz w:val="20"/>
          <w:szCs w:val="20"/>
          <w:lang w:eastAsia="sl-SI"/>
        </w:rPr>
        <w:t xml:space="preserve"> in postopoma raste</w:t>
      </w:r>
      <w:r w:rsidR="009B1F9D" w:rsidRPr="001E7BBE">
        <w:rPr>
          <w:rFonts w:ascii="Arial" w:hAnsi="Arial" w:cs="Arial"/>
          <w:sz w:val="20"/>
          <w:szCs w:val="20"/>
          <w:lang w:eastAsia="sl-SI"/>
        </w:rPr>
        <w:t xml:space="preserve">. </w:t>
      </w:r>
      <w:r w:rsidR="00A6598C" w:rsidRPr="001E7BBE">
        <w:rPr>
          <w:rFonts w:ascii="Arial" w:hAnsi="Arial" w:cs="Arial"/>
          <w:sz w:val="20"/>
          <w:szCs w:val="20"/>
          <w:lang w:eastAsia="sl-SI"/>
        </w:rPr>
        <w:t>V letu 20</w:t>
      </w:r>
      <w:r w:rsidR="00C33EE6" w:rsidRPr="001E7BBE">
        <w:rPr>
          <w:rFonts w:ascii="Arial" w:hAnsi="Arial" w:cs="Arial"/>
          <w:sz w:val="20"/>
          <w:szCs w:val="20"/>
          <w:lang w:eastAsia="sl-SI"/>
        </w:rPr>
        <w:t>2</w:t>
      </w:r>
      <w:r w:rsidR="001E7BBE" w:rsidRPr="001E7BBE">
        <w:rPr>
          <w:rFonts w:ascii="Arial" w:hAnsi="Arial" w:cs="Arial"/>
          <w:sz w:val="20"/>
          <w:szCs w:val="20"/>
          <w:lang w:eastAsia="sl-SI"/>
        </w:rPr>
        <w:t>1</w:t>
      </w:r>
      <w:r w:rsidR="00A6598C" w:rsidRPr="001E7BBE">
        <w:rPr>
          <w:rFonts w:ascii="Arial" w:hAnsi="Arial" w:cs="Arial"/>
          <w:sz w:val="20"/>
          <w:szCs w:val="20"/>
          <w:lang w:eastAsia="sl-SI"/>
        </w:rPr>
        <w:t xml:space="preserve"> je bila pogodbena vrednost oddanih javnih naročil</w:t>
      </w:r>
      <w:r w:rsidR="006D0B16" w:rsidRPr="001E7BBE">
        <w:rPr>
          <w:rFonts w:ascii="Arial" w:hAnsi="Arial" w:cs="Arial"/>
          <w:sz w:val="20"/>
          <w:szCs w:val="20"/>
          <w:lang w:eastAsia="sl-SI"/>
        </w:rPr>
        <w:t>,</w:t>
      </w:r>
      <w:r w:rsidR="00A6598C" w:rsidRPr="001E7BBE">
        <w:rPr>
          <w:rFonts w:ascii="Arial" w:hAnsi="Arial" w:cs="Arial"/>
          <w:sz w:val="20"/>
          <w:szCs w:val="20"/>
          <w:lang w:eastAsia="sl-SI"/>
        </w:rPr>
        <w:t xml:space="preserve"> (so)financiranih s sredstvi Evropske unije</w:t>
      </w:r>
      <w:r w:rsidR="006D0B16" w:rsidRPr="001E7BBE">
        <w:rPr>
          <w:rFonts w:ascii="Arial" w:hAnsi="Arial" w:cs="Arial"/>
          <w:sz w:val="20"/>
          <w:szCs w:val="20"/>
          <w:lang w:eastAsia="sl-SI"/>
        </w:rPr>
        <w:t>,</w:t>
      </w:r>
      <w:r w:rsidR="00A6598C" w:rsidRPr="001E7BBE">
        <w:rPr>
          <w:rFonts w:ascii="Arial" w:hAnsi="Arial" w:cs="Arial"/>
          <w:sz w:val="20"/>
          <w:szCs w:val="20"/>
          <w:lang w:eastAsia="sl-SI"/>
        </w:rPr>
        <w:t xml:space="preserve"> najvišja v zadnjih </w:t>
      </w:r>
      <w:r w:rsidR="00A43BD2">
        <w:rPr>
          <w:rFonts w:ascii="Arial" w:hAnsi="Arial" w:cs="Arial"/>
          <w:sz w:val="20"/>
          <w:szCs w:val="20"/>
          <w:lang w:eastAsia="sl-SI"/>
        </w:rPr>
        <w:t>sedmih</w:t>
      </w:r>
      <w:r w:rsidR="00A6598C" w:rsidRPr="001E7BBE">
        <w:rPr>
          <w:rFonts w:ascii="Arial" w:hAnsi="Arial" w:cs="Arial"/>
          <w:sz w:val="20"/>
          <w:szCs w:val="20"/>
          <w:lang w:eastAsia="sl-SI"/>
        </w:rPr>
        <w:t xml:space="preserve"> letih, povečevanj</w:t>
      </w:r>
      <w:r w:rsidR="006D0B16" w:rsidRPr="001E7BBE">
        <w:rPr>
          <w:rFonts w:ascii="Arial" w:hAnsi="Arial" w:cs="Arial"/>
          <w:sz w:val="20"/>
          <w:szCs w:val="20"/>
          <w:lang w:eastAsia="sl-SI"/>
        </w:rPr>
        <w:t>e</w:t>
      </w:r>
      <w:r w:rsidR="00A6598C" w:rsidRPr="001E7BBE">
        <w:rPr>
          <w:rFonts w:ascii="Arial" w:hAnsi="Arial" w:cs="Arial"/>
          <w:sz w:val="20"/>
          <w:szCs w:val="20"/>
          <w:lang w:eastAsia="sl-SI"/>
        </w:rPr>
        <w:t xml:space="preserve"> pa je razvidn</w:t>
      </w:r>
      <w:r w:rsidR="006D0B16" w:rsidRPr="001E7BBE">
        <w:rPr>
          <w:rFonts w:ascii="Arial" w:hAnsi="Arial" w:cs="Arial"/>
          <w:sz w:val="20"/>
          <w:szCs w:val="20"/>
          <w:lang w:eastAsia="sl-SI"/>
        </w:rPr>
        <w:t>o</w:t>
      </w:r>
      <w:r w:rsidR="00A6598C" w:rsidRPr="001E7BBE">
        <w:rPr>
          <w:rFonts w:ascii="Arial" w:hAnsi="Arial" w:cs="Arial"/>
          <w:sz w:val="20"/>
          <w:szCs w:val="20"/>
          <w:lang w:eastAsia="sl-SI"/>
        </w:rPr>
        <w:t xml:space="preserve"> od leta 2017.</w:t>
      </w:r>
    </w:p>
    <w:p w14:paraId="3F68A792" w14:textId="51725EE5" w:rsidR="003F5C42" w:rsidRPr="00562D70" w:rsidRDefault="003F5C42" w:rsidP="00701C10">
      <w:pPr>
        <w:spacing w:before="120" w:after="120" w:line="240" w:lineRule="auto"/>
        <w:jc w:val="both"/>
        <w:rPr>
          <w:rFonts w:ascii="Arial" w:hAnsi="Arial" w:cs="Arial"/>
          <w:sz w:val="20"/>
        </w:rPr>
      </w:pPr>
      <w:r w:rsidRPr="00562D70">
        <w:rPr>
          <w:rFonts w:ascii="Arial" w:hAnsi="Arial" w:cs="Arial"/>
          <w:sz w:val="20"/>
        </w:rPr>
        <w:t xml:space="preserve">Preglednica </w:t>
      </w:r>
      <w:r w:rsidR="00512F52" w:rsidRPr="00562D70">
        <w:rPr>
          <w:rFonts w:ascii="Arial" w:hAnsi="Arial" w:cs="Arial"/>
          <w:sz w:val="20"/>
        </w:rPr>
        <w:t>4</w:t>
      </w:r>
      <w:r w:rsidR="00274CE8" w:rsidRPr="00562D70">
        <w:rPr>
          <w:rFonts w:ascii="Arial" w:hAnsi="Arial" w:cs="Arial"/>
          <w:sz w:val="20"/>
        </w:rPr>
        <w:t>7</w:t>
      </w:r>
      <w:r w:rsidRPr="00562D70">
        <w:rPr>
          <w:rFonts w:ascii="Arial" w:hAnsi="Arial" w:cs="Arial"/>
          <w:sz w:val="20"/>
        </w:rPr>
        <w:t xml:space="preserve">: Javna naročila, (so)financirana s sredstvi Evropske unije, v </w:t>
      </w:r>
      <w:r w:rsidR="00D126AA" w:rsidRPr="00562D70">
        <w:rPr>
          <w:rFonts w:ascii="Arial" w:hAnsi="Arial" w:cs="Arial"/>
          <w:sz w:val="20"/>
        </w:rPr>
        <w:t xml:space="preserve">letih </w:t>
      </w:r>
      <w:r w:rsidR="00013C26" w:rsidRPr="00562D70">
        <w:rPr>
          <w:rFonts w:ascii="Arial" w:hAnsi="Arial" w:cs="Arial"/>
          <w:sz w:val="18"/>
        </w:rPr>
        <w:t>2012</w:t>
      </w:r>
      <w:r w:rsidR="00013C26" w:rsidRPr="00562D70">
        <w:rPr>
          <w:rFonts w:ascii="Arial" w:eastAsia="Times New Roman" w:hAnsi="Arial" w:cs="Arial"/>
          <w:color w:val="000000"/>
          <w:sz w:val="18"/>
          <w:szCs w:val="18"/>
          <w:lang w:eastAsia="sl-SI"/>
        </w:rPr>
        <w:sym w:font="Symbol" w:char="F02D"/>
      </w:r>
      <w:r w:rsidR="00013C26" w:rsidRPr="00562D70">
        <w:rPr>
          <w:rFonts w:ascii="Arial" w:hAnsi="Arial" w:cs="Arial"/>
          <w:sz w:val="18"/>
        </w:rPr>
        <w:t>202</w:t>
      </w:r>
      <w:r w:rsidR="00562D70" w:rsidRPr="00562D70">
        <w:rPr>
          <w:rFonts w:ascii="Arial" w:hAnsi="Arial" w:cs="Arial"/>
          <w:sz w:val="18"/>
        </w:rPr>
        <w:t>1</w:t>
      </w:r>
    </w:p>
    <w:tbl>
      <w:tblPr>
        <w:tblW w:w="4820" w:type="dxa"/>
        <w:jc w:val="center"/>
        <w:tblCellMar>
          <w:left w:w="70" w:type="dxa"/>
          <w:right w:w="70" w:type="dxa"/>
        </w:tblCellMar>
        <w:tblLook w:val="04A0" w:firstRow="1" w:lastRow="0" w:firstColumn="1" w:lastColumn="0" w:noHBand="0" w:noVBand="1"/>
      </w:tblPr>
      <w:tblGrid>
        <w:gridCol w:w="2620"/>
        <w:gridCol w:w="2200"/>
      </w:tblGrid>
      <w:tr w:rsidR="00C37684" w:rsidRPr="00562D70" w14:paraId="031695EB" w14:textId="77777777" w:rsidTr="00CD447F">
        <w:trPr>
          <w:trHeight w:val="255"/>
          <w:tblHeader/>
          <w:jc w:val="center"/>
        </w:trPr>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2C2C89" w14:textId="77777777" w:rsidR="00C37684" w:rsidRPr="00562D70" w:rsidRDefault="00C37684" w:rsidP="00C37684">
            <w:pPr>
              <w:spacing w:after="0" w:line="240" w:lineRule="auto"/>
              <w:jc w:val="center"/>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Leto</w:t>
            </w:r>
          </w:p>
        </w:tc>
        <w:tc>
          <w:tcPr>
            <w:tcW w:w="22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3B57357" w14:textId="77777777" w:rsidR="00C37684" w:rsidRPr="00562D70" w:rsidRDefault="00C37684" w:rsidP="00C37684">
            <w:pPr>
              <w:spacing w:after="0" w:line="240" w:lineRule="auto"/>
              <w:jc w:val="center"/>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Pogodbena vrednost</w:t>
            </w:r>
          </w:p>
        </w:tc>
      </w:tr>
      <w:tr w:rsidR="00C37684" w:rsidRPr="00562D70" w14:paraId="670FDF45" w14:textId="77777777" w:rsidTr="001A5099">
        <w:trPr>
          <w:trHeight w:val="255"/>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14820C86" w14:textId="77777777" w:rsidR="00C37684" w:rsidRPr="00562D70" w:rsidRDefault="00C37684" w:rsidP="00C37684">
            <w:pPr>
              <w:spacing w:after="0" w:line="240" w:lineRule="auto"/>
              <w:jc w:val="center"/>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2012</w:t>
            </w:r>
          </w:p>
        </w:tc>
        <w:tc>
          <w:tcPr>
            <w:tcW w:w="2200" w:type="dxa"/>
            <w:tcBorders>
              <w:top w:val="nil"/>
              <w:left w:val="nil"/>
              <w:bottom w:val="single" w:sz="4" w:space="0" w:color="auto"/>
              <w:right w:val="single" w:sz="4" w:space="0" w:color="auto"/>
            </w:tcBorders>
            <w:shd w:val="clear" w:color="auto" w:fill="auto"/>
            <w:noWrap/>
            <w:vAlign w:val="center"/>
            <w:hideMark/>
          </w:tcPr>
          <w:p w14:paraId="5C273457" w14:textId="77777777" w:rsidR="00C37684" w:rsidRPr="00562D70" w:rsidRDefault="00C37684" w:rsidP="00C37684">
            <w:pPr>
              <w:spacing w:after="0" w:line="240" w:lineRule="auto"/>
              <w:jc w:val="right"/>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633.505.237</w:t>
            </w:r>
          </w:p>
        </w:tc>
      </w:tr>
      <w:tr w:rsidR="00C37684" w:rsidRPr="00562D70" w14:paraId="010ED150" w14:textId="77777777" w:rsidTr="001A5099">
        <w:trPr>
          <w:trHeight w:val="255"/>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66F548F5" w14:textId="77777777" w:rsidR="00C37684" w:rsidRPr="00562D70" w:rsidRDefault="00C37684" w:rsidP="00C37684">
            <w:pPr>
              <w:spacing w:after="0" w:line="240" w:lineRule="auto"/>
              <w:jc w:val="center"/>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2013</w:t>
            </w:r>
          </w:p>
        </w:tc>
        <w:tc>
          <w:tcPr>
            <w:tcW w:w="2200" w:type="dxa"/>
            <w:tcBorders>
              <w:top w:val="nil"/>
              <w:left w:val="nil"/>
              <w:bottom w:val="single" w:sz="4" w:space="0" w:color="auto"/>
              <w:right w:val="single" w:sz="4" w:space="0" w:color="auto"/>
            </w:tcBorders>
            <w:shd w:val="clear" w:color="auto" w:fill="auto"/>
            <w:noWrap/>
            <w:vAlign w:val="center"/>
            <w:hideMark/>
          </w:tcPr>
          <w:p w14:paraId="6AFCD89C" w14:textId="77777777" w:rsidR="00C37684" w:rsidRPr="00562D70" w:rsidRDefault="00C37684" w:rsidP="00C37684">
            <w:pPr>
              <w:spacing w:after="0" w:line="240" w:lineRule="auto"/>
              <w:jc w:val="right"/>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1.510.376.463</w:t>
            </w:r>
          </w:p>
        </w:tc>
      </w:tr>
      <w:tr w:rsidR="00C37684" w:rsidRPr="00562D70" w14:paraId="44F7B2C7" w14:textId="77777777" w:rsidTr="001A5099">
        <w:trPr>
          <w:trHeight w:val="255"/>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0808843" w14:textId="77777777" w:rsidR="00C37684" w:rsidRPr="00562D70" w:rsidRDefault="00C37684" w:rsidP="00C37684">
            <w:pPr>
              <w:spacing w:after="0" w:line="240" w:lineRule="auto"/>
              <w:jc w:val="center"/>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2014</w:t>
            </w:r>
          </w:p>
        </w:tc>
        <w:tc>
          <w:tcPr>
            <w:tcW w:w="2200" w:type="dxa"/>
            <w:tcBorders>
              <w:top w:val="nil"/>
              <w:left w:val="nil"/>
              <w:bottom w:val="single" w:sz="4" w:space="0" w:color="auto"/>
              <w:right w:val="single" w:sz="4" w:space="0" w:color="auto"/>
            </w:tcBorders>
            <w:shd w:val="clear" w:color="auto" w:fill="auto"/>
            <w:vAlign w:val="center"/>
            <w:hideMark/>
          </w:tcPr>
          <w:p w14:paraId="4DF82D89" w14:textId="77777777" w:rsidR="00C37684" w:rsidRPr="00562D70" w:rsidRDefault="00C37684" w:rsidP="00C37684">
            <w:pPr>
              <w:spacing w:after="0" w:line="240" w:lineRule="auto"/>
              <w:jc w:val="right"/>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621.366.346</w:t>
            </w:r>
          </w:p>
        </w:tc>
      </w:tr>
      <w:tr w:rsidR="00C37684" w:rsidRPr="00562D70" w14:paraId="75DE387A" w14:textId="77777777" w:rsidTr="001A5099">
        <w:trPr>
          <w:trHeight w:val="255"/>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6D9261E5" w14:textId="77777777" w:rsidR="00C37684" w:rsidRPr="00562D70" w:rsidRDefault="00C37684" w:rsidP="00C37684">
            <w:pPr>
              <w:spacing w:after="0" w:line="240" w:lineRule="auto"/>
              <w:jc w:val="center"/>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2015</w:t>
            </w:r>
          </w:p>
        </w:tc>
        <w:tc>
          <w:tcPr>
            <w:tcW w:w="2200" w:type="dxa"/>
            <w:tcBorders>
              <w:top w:val="nil"/>
              <w:left w:val="nil"/>
              <w:bottom w:val="single" w:sz="4" w:space="0" w:color="auto"/>
              <w:right w:val="single" w:sz="4" w:space="0" w:color="auto"/>
            </w:tcBorders>
            <w:shd w:val="clear" w:color="auto" w:fill="auto"/>
            <w:vAlign w:val="center"/>
            <w:hideMark/>
          </w:tcPr>
          <w:p w14:paraId="23C273B9" w14:textId="77777777" w:rsidR="00C37684" w:rsidRPr="00562D70" w:rsidRDefault="00C37684" w:rsidP="00C37684">
            <w:pPr>
              <w:spacing w:after="0" w:line="240" w:lineRule="auto"/>
              <w:jc w:val="right"/>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270.467.037</w:t>
            </w:r>
          </w:p>
        </w:tc>
      </w:tr>
      <w:tr w:rsidR="00C37684" w:rsidRPr="00562D70" w14:paraId="5C3BC2BC" w14:textId="77777777" w:rsidTr="001A5099">
        <w:trPr>
          <w:trHeight w:val="255"/>
          <w:jc w:val="center"/>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989F8" w14:textId="77777777" w:rsidR="00C37684" w:rsidRPr="00562D70" w:rsidRDefault="00C37684" w:rsidP="00C37684">
            <w:pPr>
              <w:spacing w:after="0" w:line="240" w:lineRule="auto"/>
              <w:jc w:val="center"/>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2016</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799ECD6D" w14:textId="77777777" w:rsidR="00C37684" w:rsidRPr="00562D70" w:rsidRDefault="00C37684" w:rsidP="00C37684">
            <w:pPr>
              <w:spacing w:after="0" w:line="240" w:lineRule="auto"/>
              <w:jc w:val="right"/>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132.491.958</w:t>
            </w:r>
          </w:p>
        </w:tc>
      </w:tr>
      <w:tr w:rsidR="000C19F4" w:rsidRPr="00562D70" w14:paraId="2F929590" w14:textId="77777777" w:rsidTr="001A5099">
        <w:trPr>
          <w:trHeight w:val="255"/>
          <w:jc w:val="center"/>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57FBCF12" w14:textId="507CAC93" w:rsidR="000C19F4" w:rsidRPr="00562D70" w:rsidRDefault="000C19F4" w:rsidP="000C19F4">
            <w:pPr>
              <w:spacing w:after="0" w:line="240" w:lineRule="auto"/>
              <w:jc w:val="center"/>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2017</w:t>
            </w:r>
          </w:p>
        </w:tc>
        <w:tc>
          <w:tcPr>
            <w:tcW w:w="2200" w:type="dxa"/>
            <w:tcBorders>
              <w:top w:val="single" w:sz="4" w:space="0" w:color="auto"/>
              <w:left w:val="nil"/>
              <w:bottom w:val="single" w:sz="4" w:space="0" w:color="auto"/>
              <w:right w:val="single" w:sz="4" w:space="0" w:color="auto"/>
            </w:tcBorders>
            <w:shd w:val="clear" w:color="auto" w:fill="auto"/>
            <w:vAlign w:val="center"/>
          </w:tcPr>
          <w:p w14:paraId="7243D6C1" w14:textId="39A14791" w:rsidR="000C19F4" w:rsidRPr="00562D70" w:rsidRDefault="000C19F4" w:rsidP="000C19F4">
            <w:pPr>
              <w:spacing w:after="0" w:line="240" w:lineRule="auto"/>
              <w:jc w:val="right"/>
              <w:rPr>
                <w:rFonts w:ascii="Arial" w:eastAsia="Times New Roman" w:hAnsi="Arial" w:cs="Arial"/>
                <w:color w:val="000000"/>
                <w:sz w:val="18"/>
                <w:szCs w:val="18"/>
                <w:lang w:eastAsia="sl-SI"/>
              </w:rPr>
            </w:pPr>
            <w:r w:rsidRPr="00562D70">
              <w:rPr>
                <w:rFonts w:ascii="Arial" w:hAnsi="Arial" w:cs="Arial"/>
                <w:color w:val="000000"/>
                <w:sz w:val="18"/>
                <w:szCs w:val="18"/>
              </w:rPr>
              <w:t>238.429.978</w:t>
            </w:r>
          </w:p>
        </w:tc>
      </w:tr>
      <w:tr w:rsidR="009F5906" w:rsidRPr="00562D70" w14:paraId="6B174003" w14:textId="77777777" w:rsidTr="001A5099">
        <w:trPr>
          <w:trHeight w:val="255"/>
          <w:jc w:val="center"/>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6EFE391F" w14:textId="60D26D0B" w:rsidR="009F5906" w:rsidRPr="00562D70" w:rsidRDefault="009F5906" w:rsidP="000C19F4">
            <w:pPr>
              <w:spacing w:after="0" w:line="240" w:lineRule="auto"/>
              <w:jc w:val="center"/>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2018</w:t>
            </w:r>
          </w:p>
        </w:tc>
        <w:tc>
          <w:tcPr>
            <w:tcW w:w="2200" w:type="dxa"/>
            <w:tcBorders>
              <w:top w:val="single" w:sz="4" w:space="0" w:color="auto"/>
              <w:left w:val="nil"/>
              <w:bottom w:val="single" w:sz="4" w:space="0" w:color="auto"/>
              <w:right w:val="single" w:sz="4" w:space="0" w:color="auto"/>
            </w:tcBorders>
            <w:shd w:val="clear" w:color="auto" w:fill="auto"/>
            <w:vAlign w:val="center"/>
          </w:tcPr>
          <w:p w14:paraId="29E25658" w14:textId="7C2B798A" w:rsidR="009F5906" w:rsidRPr="00562D70" w:rsidRDefault="009F5906" w:rsidP="000C19F4">
            <w:pPr>
              <w:spacing w:after="0" w:line="240" w:lineRule="auto"/>
              <w:jc w:val="right"/>
              <w:rPr>
                <w:rFonts w:ascii="Arial" w:hAnsi="Arial" w:cs="Arial"/>
                <w:color w:val="000000"/>
                <w:sz w:val="18"/>
                <w:szCs w:val="18"/>
              </w:rPr>
            </w:pPr>
            <w:r w:rsidRPr="00562D70">
              <w:rPr>
                <w:rFonts w:ascii="Arial" w:hAnsi="Arial" w:cs="Arial"/>
                <w:sz w:val="18"/>
                <w:szCs w:val="18"/>
                <w:lang w:eastAsia="sl-SI"/>
              </w:rPr>
              <w:t>354.663.683</w:t>
            </w:r>
          </w:p>
        </w:tc>
      </w:tr>
      <w:tr w:rsidR="003D1A6A" w:rsidRPr="00562D70" w14:paraId="662AB4E1" w14:textId="77777777" w:rsidTr="001A5099">
        <w:trPr>
          <w:trHeight w:val="255"/>
          <w:jc w:val="center"/>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245D5699" w14:textId="4B244724" w:rsidR="003D1A6A" w:rsidRPr="00562D70" w:rsidRDefault="003D1A6A" w:rsidP="000C19F4">
            <w:pPr>
              <w:spacing w:after="0" w:line="240" w:lineRule="auto"/>
              <w:jc w:val="center"/>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2019</w:t>
            </w:r>
          </w:p>
        </w:tc>
        <w:tc>
          <w:tcPr>
            <w:tcW w:w="2200" w:type="dxa"/>
            <w:tcBorders>
              <w:top w:val="single" w:sz="4" w:space="0" w:color="auto"/>
              <w:left w:val="nil"/>
              <w:bottom w:val="single" w:sz="4" w:space="0" w:color="auto"/>
              <w:right w:val="single" w:sz="4" w:space="0" w:color="auto"/>
            </w:tcBorders>
            <w:shd w:val="clear" w:color="auto" w:fill="auto"/>
            <w:vAlign w:val="center"/>
          </w:tcPr>
          <w:p w14:paraId="2BD003B3" w14:textId="08EBEB52" w:rsidR="003D1A6A" w:rsidRPr="00562D70" w:rsidRDefault="003D1A6A" w:rsidP="000C19F4">
            <w:pPr>
              <w:spacing w:after="0" w:line="240" w:lineRule="auto"/>
              <w:jc w:val="right"/>
              <w:rPr>
                <w:rFonts w:ascii="Arial" w:hAnsi="Arial" w:cs="Arial"/>
                <w:sz w:val="18"/>
                <w:szCs w:val="18"/>
                <w:lang w:eastAsia="sl-SI"/>
              </w:rPr>
            </w:pPr>
            <w:r w:rsidRPr="00562D70">
              <w:rPr>
                <w:rFonts w:ascii="Arial" w:hAnsi="Arial" w:cs="Arial"/>
                <w:sz w:val="18"/>
                <w:szCs w:val="18"/>
                <w:lang w:eastAsia="sl-SI"/>
              </w:rPr>
              <w:t>568.378.373</w:t>
            </w:r>
          </w:p>
        </w:tc>
      </w:tr>
      <w:tr w:rsidR="00C33EE6" w:rsidRPr="00562D70" w14:paraId="1E3366E5" w14:textId="77777777" w:rsidTr="001A5099">
        <w:trPr>
          <w:trHeight w:val="255"/>
          <w:jc w:val="center"/>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20378ECA" w14:textId="2786B1CF" w:rsidR="00C33EE6" w:rsidRPr="00562D70" w:rsidRDefault="00C33EE6" w:rsidP="000C19F4">
            <w:pPr>
              <w:spacing w:after="0" w:line="240" w:lineRule="auto"/>
              <w:jc w:val="center"/>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2020</w:t>
            </w:r>
          </w:p>
        </w:tc>
        <w:tc>
          <w:tcPr>
            <w:tcW w:w="2200" w:type="dxa"/>
            <w:tcBorders>
              <w:top w:val="single" w:sz="4" w:space="0" w:color="auto"/>
              <w:left w:val="nil"/>
              <w:bottom w:val="single" w:sz="4" w:space="0" w:color="auto"/>
              <w:right w:val="single" w:sz="4" w:space="0" w:color="auto"/>
            </w:tcBorders>
            <w:shd w:val="clear" w:color="auto" w:fill="auto"/>
            <w:vAlign w:val="center"/>
          </w:tcPr>
          <w:p w14:paraId="0E6D9D2C" w14:textId="54D189B6" w:rsidR="00C33EE6" w:rsidRPr="00562D70" w:rsidRDefault="00C33EE6" w:rsidP="000C19F4">
            <w:pPr>
              <w:spacing w:after="0" w:line="240" w:lineRule="auto"/>
              <w:jc w:val="right"/>
              <w:rPr>
                <w:rFonts w:ascii="Arial" w:hAnsi="Arial" w:cs="Arial"/>
                <w:sz w:val="18"/>
                <w:szCs w:val="18"/>
                <w:lang w:eastAsia="sl-SI"/>
              </w:rPr>
            </w:pPr>
            <w:r w:rsidRPr="00562D70">
              <w:rPr>
                <w:rFonts w:ascii="Arial" w:hAnsi="Arial" w:cs="Arial"/>
                <w:sz w:val="18"/>
                <w:szCs w:val="18"/>
                <w:lang w:eastAsia="sl-SI"/>
              </w:rPr>
              <w:t>573.256.737</w:t>
            </w:r>
          </w:p>
        </w:tc>
      </w:tr>
      <w:tr w:rsidR="00562D70" w:rsidRPr="00562D70" w14:paraId="6B476EF1" w14:textId="77777777" w:rsidTr="001A5099">
        <w:trPr>
          <w:trHeight w:val="255"/>
          <w:jc w:val="center"/>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736CF91F" w14:textId="3F35821F" w:rsidR="00562D70" w:rsidRPr="00562D70" w:rsidRDefault="00562D70" w:rsidP="000C19F4">
            <w:pPr>
              <w:spacing w:after="0" w:line="240" w:lineRule="auto"/>
              <w:jc w:val="center"/>
              <w:rPr>
                <w:rFonts w:ascii="Arial" w:eastAsia="Times New Roman" w:hAnsi="Arial" w:cs="Arial"/>
                <w:color w:val="000000"/>
                <w:sz w:val="18"/>
                <w:szCs w:val="18"/>
                <w:lang w:eastAsia="sl-SI"/>
              </w:rPr>
            </w:pPr>
            <w:r w:rsidRPr="00562D70">
              <w:rPr>
                <w:rFonts w:ascii="Arial" w:eastAsia="Times New Roman" w:hAnsi="Arial" w:cs="Arial"/>
                <w:color w:val="000000"/>
                <w:sz w:val="18"/>
                <w:szCs w:val="18"/>
                <w:lang w:eastAsia="sl-SI"/>
              </w:rPr>
              <w:t>2021</w:t>
            </w:r>
          </w:p>
        </w:tc>
        <w:tc>
          <w:tcPr>
            <w:tcW w:w="2200" w:type="dxa"/>
            <w:tcBorders>
              <w:top w:val="single" w:sz="4" w:space="0" w:color="auto"/>
              <w:left w:val="nil"/>
              <w:bottom w:val="single" w:sz="4" w:space="0" w:color="auto"/>
              <w:right w:val="single" w:sz="4" w:space="0" w:color="auto"/>
            </w:tcBorders>
            <w:shd w:val="clear" w:color="auto" w:fill="auto"/>
            <w:vAlign w:val="center"/>
          </w:tcPr>
          <w:p w14:paraId="369E203C" w14:textId="7ED439F6" w:rsidR="00562D70" w:rsidRPr="00562D70" w:rsidRDefault="00562D70" w:rsidP="000C19F4">
            <w:pPr>
              <w:spacing w:after="0" w:line="240" w:lineRule="auto"/>
              <w:jc w:val="right"/>
              <w:rPr>
                <w:rFonts w:ascii="Arial" w:hAnsi="Arial" w:cs="Arial"/>
                <w:sz w:val="18"/>
                <w:szCs w:val="18"/>
                <w:lang w:eastAsia="sl-SI"/>
              </w:rPr>
            </w:pPr>
            <w:r w:rsidRPr="00562D70">
              <w:rPr>
                <w:rFonts w:ascii="Arial" w:hAnsi="Arial" w:cs="Arial"/>
                <w:sz w:val="18"/>
                <w:szCs w:val="18"/>
                <w:lang w:eastAsia="sl-SI"/>
              </w:rPr>
              <w:t>1.474.851.478</w:t>
            </w:r>
          </w:p>
        </w:tc>
      </w:tr>
    </w:tbl>
    <w:p w14:paraId="5FBFBE33" w14:textId="77777777" w:rsidR="004A613D" w:rsidRPr="00562D70" w:rsidRDefault="004A613D" w:rsidP="004A613D">
      <w:pPr>
        <w:spacing w:after="0" w:line="240" w:lineRule="auto"/>
        <w:jc w:val="center"/>
        <w:rPr>
          <w:rFonts w:ascii="Arial" w:hAnsi="Arial" w:cs="Arial"/>
          <w:sz w:val="18"/>
        </w:rPr>
      </w:pPr>
    </w:p>
    <w:p w14:paraId="358CC245" w14:textId="42B93194" w:rsidR="004A613D" w:rsidRPr="00562D70" w:rsidRDefault="00C37684" w:rsidP="00EF4A55">
      <w:pPr>
        <w:spacing w:after="120" w:line="240" w:lineRule="auto"/>
        <w:jc w:val="center"/>
        <w:rPr>
          <w:rFonts w:ascii="Arial" w:hAnsi="Arial" w:cs="Arial"/>
          <w:sz w:val="18"/>
        </w:rPr>
      </w:pPr>
      <w:r w:rsidRPr="00562D70">
        <w:rPr>
          <w:rFonts w:ascii="Arial" w:hAnsi="Arial" w:cs="Arial"/>
          <w:sz w:val="18"/>
        </w:rPr>
        <w:t xml:space="preserve">Vir: Statistični podatki o javnih naročilih, oddanih v </w:t>
      </w:r>
      <w:r w:rsidR="000C19F4" w:rsidRPr="00562D70">
        <w:rPr>
          <w:rFonts w:ascii="Arial" w:hAnsi="Arial" w:cs="Arial"/>
          <w:sz w:val="18"/>
        </w:rPr>
        <w:t>letih 2012</w:t>
      </w:r>
      <w:r w:rsidR="002B74A3" w:rsidRPr="00562D70">
        <w:rPr>
          <w:rFonts w:ascii="Arial" w:eastAsia="Times New Roman" w:hAnsi="Arial" w:cs="Arial"/>
          <w:color w:val="000000"/>
          <w:sz w:val="18"/>
          <w:szCs w:val="18"/>
          <w:lang w:eastAsia="sl-SI"/>
        </w:rPr>
        <w:sym w:font="Symbol" w:char="F02D"/>
      </w:r>
      <w:r w:rsidR="000C19F4" w:rsidRPr="00562D70">
        <w:rPr>
          <w:rFonts w:ascii="Arial" w:hAnsi="Arial" w:cs="Arial"/>
          <w:sz w:val="18"/>
        </w:rPr>
        <w:t>20</w:t>
      </w:r>
      <w:r w:rsidR="00C33EE6" w:rsidRPr="00562D70">
        <w:rPr>
          <w:rFonts w:ascii="Arial" w:hAnsi="Arial" w:cs="Arial"/>
          <w:sz w:val="18"/>
        </w:rPr>
        <w:t>2</w:t>
      </w:r>
      <w:r w:rsidR="00562D70" w:rsidRPr="00562D70">
        <w:rPr>
          <w:rFonts w:ascii="Arial" w:hAnsi="Arial" w:cs="Arial"/>
          <w:sz w:val="18"/>
        </w:rPr>
        <w:t>1</w:t>
      </w:r>
      <w:r w:rsidR="00427811">
        <w:rPr>
          <w:rFonts w:ascii="Arial" w:hAnsi="Arial" w:cs="Arial"/>
          <w:sz w:val="18"/>
        </w:rPr>
        <w:t>.</w:t>
      </w:r>
    </w:p>
    <w:p w14:paraId="3BB4DA5B" w14:textId="77777777" w:rsidR="004E33EF" w:rsidRPr="00B90937" w:rsidRDefault="004E33EF" w:rsidP="004A613D">
      <w:pPr>
        <w:spacing w:after="0" w:line="240" w:lineRule="auto"/>
        <w:jc w:val="center"/>
        <w:rPr>
          <w:rFonts w:ascii="Arial" w:hAnsi="Arial" w:cs="Arial"/>
          <w:sz w:val="18"/>
        </w:rPr>
      </w:pPr>
    </w:p>
    <w:p w14:paraId="4C97B8D1" w14:textId="40064965" w:rsidR="00806D8E" w:rsidRPr="00B90937" w:rsidRDefault="00806D8E" w:rsidP="00806D8E">
      <w:pPr>
        <w:pStyle w:val="Naslov2"/>
        <w:rPr>
          <w:rFonts w:ascii="Arial" w:hAnsi="Arial" w:cs="Arial"/>
          <w:szCs w:val="20"/>
        </w:rPr>
      </w:pPr>
      <w:bookmarkStart w:id="46" w:name="_Toc113009129"/>
      <w:r w:rsidRPr="00B90937">
        <w:rPr>
          <w:rFonts w:ascii="Arial" w:hAnsi="Arial" w:cs="Arial"/>
          <w:sz w:val="22"/>
          <w:szCs w:val="22"/>
        </w:rPr>
        <w:t>2.</w:t>
      </w:r>
      <w:r w:rsidR="00FA2740" w:rsidRPr="00B90937">
        <w:rPr>
          <w:rFonts w:ascii="Arial" w:hAnsi="Arial" w:cs="Arial"/>
          <w:sz w:val="22"/>
          <w:szCs w:val="22"/>
        </w:rPr>
        <w:t>9</w:t>
      </w:r>
      <w:r w:rsidRPr="00B90937">
        <w:rPr>
          <w:rFonts w:ascii="Arial" w:hAnsi="Arial" w:cs="Arial"/>
          <w:sz w:val="22"/>
          <w:szCs w:val="22"/>
        </w:rPr>
        <w:t xml:space="preserve"> </w:t>
      </w:r>
      <w:r w:rsidR="00731C4D" w:rsidRPr="00B90937">
        <w:rPr>
          <w:rFonts w:ascii="Arial" w:hAnsi="Arial" w:cs="Arial"/>
          <w:sz w:val="22"/>
          <w:szCs w:val="22"/>
        </w:rPr>
        <w:t xml:space="preserve">Zeleno in </w:t>
      </w:r>
      <w:r w:rsidRPr="00B90937">
        <w:rPr>
          <w:rFonts w:ascii="Arial" w:hAnsi="Arial" w:cs="Arial"/>
          <w:sz w:val="22"/>
          <w:szCs w:val="22"/>
        </w:rPr>
        <w:t xml:space="preserve">družbeno odgovorno </w:t>
      </w:r>
      <w:r w:rsidR="00731C4D" w:rsidRPr="00B90937">
        <w:rPr>
          <w:rFonts w:ascii="Arial" w:hAnsi="Arial" w:cs="Arial"/>
          <w:sz w:val="22"/>
          <w:szCs w:val="22"/>
        </w:rPr>
        <w:t xml:space="preserve">javno </w:t>
      </w:r>
      <w:r w:rsidRPr="00B90937">
        <w:rPr>
          <w:rFonts w:ascii="Arial" w:hAnsi="Arial" w:cs="Arial"/>
          <w:sz w:val="22"/>
          <w:szCs w:val="22"/>
        </w:rPr>
        <w:t>naročanje</w:t>
      </w:r>
      <w:bookmarkEnd w:id="46"/>
    </w:p>
    <w:p w14:paraId="739A19B7" w14:textId="77777777" w:rsidR="00B905EB" w:rsidRPr="00B90937" w:rsidRDefault="00B905EB" w:rsidP="00854405">
      <w:pPr>
        <w:pStyle w:val="ZADEVA"/>
        <w:jc w:val="both"/>
        <w:rPr>
          <w:rFonts w:cs="Arial"/>
          <w:b w:val="0"/>
          <w:szCs w:val="20"/>
          <w:lang w:val="sl-SI"/>
        </w:rPr>
      </w:pPr>
    </w:p>
    <w:p w14:paraId="26737AF5" w14:textId="2680529E" w:rsidR="00575CFA" w:rsidRPr="00B90937" w:rsidRDefault="00575CFA" w:rsidP="00575CFA">
      <w:pPr>
        <w:pStyle w:val="Naslov2"/>
        <w:rPr>
          <w:rFonts w:ascii="Arial" w:hAnsi="Arial" w:cs="Arial"/>
          <w:szCs w:val="20"/>
        </w:rPr>
      </w:pPr>
      <w:bookmarkStart w:id="47" w:name="_Toc113009130"/>
      <w:r w:rsidRPr="00B90937">
        <w:rPr>
          <w:rFonts w:ascii="Arial" w:hAnsi="Arial" w:cs="Arial"/>
          <w:sz w:val="22"/>
          <w:szCs w:val="22"/>
        </w:rPr>
        <w:t>2.</w:t>
      </w:r>
      <w:r w:rsidR="00FA2740" w:rsidRPr="00B90937">
        <w:rPr>
          <w:rFonts w:ascii="Arial" w:hAnsi="Arial" w:cs="Arial"/>
          <w:sz w:val="22"/>
          <w:szCs w:val="22"/>
        </w:rPr>
        <w:t>9</w:t>
      </w:r>
      <w:r w:rsidR="00731C4D" w:rsidRPr="00B90937">
        <w:rPr>
          <w:rFonts w:ascii="Arial" w:hAnsi="Arial" w:cs="Arial"/>
          <w:sz w:val="22"/>
          <w:szCs w:val="22"/>
        </w:rPr>
        <w:t>.1</w:t>
      </w:r>
      <w:r w:rsidRPr="00B90937">
        <w:rPr>
          <w:rFonts w:ascii="Arial" w:hAnsi="Arial" w:cs="Arial"/>
          <w:sz w:val="22"/>
          <w:szCs w:val="22"/>
        </w:rPr>
        <w:t xml:space="preserve"> Zeleno javno naročanje</w:t>
      </w:r>
      <w:bookmarkEnd w:id="47"/>
    </w:p>
    <w:p w14:paraId="3740D103" w14:textId="77777777" w:rsidR="00806D8E" w:rsidRPr="00B90937" w:rsidRDefault="00806D8E" w:rsidP="00854405">
      <w:pPr>
        <w:pStyle w:val="ZADEVA"/>
        <w:jc w:val="both"/>
        <w:rPr>
          <w:rFonts w:cs="Arial"/>
          <w:b w:val="0"/>
          <w:szCs w:val="20"/>
          <w:lang w:val="sl-SI"/>
        </w:rPr>
      </w:pPr>
    </w:p>
    <w:p w14:paraId="7EA41C9F" w14:textId="5AC110D2" w:rsidR="00F742E4" w:rsidRPr="00B90937" w:rsidRDefault="00F742E4" w:rsidP="00F742E4">
      <w:pPr>
        <w:spacing w:line="360" w:lineRule="auto"/>
        <w:jc w:val="both"/>
        <w:rPr>
          <w:rFonts w:ascii="Arial" w:hAnsi="Arial" w:cs="Arial"/>
          <w:color w:val="000000" w:themeColor="text1"/>
          <w:sz w:val="20"/>
          <w:szCs w:val="20"/>
          <w:lang w:eastAsia="sl-SI"/>
        </w:rPr>
      </w:pPr>
      <w:r w:rsidRPr="00B90937">
        <w:rPr>
          <w:rFonts w:ascii="Arial" w:hAnsi="Arial" w:cs="Arial"/>
          <w:color w:val="000000" w:themeColor="text1"/>
          <w:sz w:val="20"/>
          <w:szCs w:val="20"/>
          <w:lang w:eastAsia="sl-SI"/>
        </w:rPr>
        <w:t xml:space="preserve">Zeleno javno naročanje je naročanje, pri katerem naročnik po ZJN-3 naroča blago, storitve ali gradnje, ki imajo v primerjavi z običajnim blagom, storitvami in gradnjami v celotnem obdobju njihovega trajanja manjši vpliv na okolje </w:t>
      </w:r>
      <w:r w:rsidR="00427811">
        <w:rPr>
          <w:rFonts w:ascii="Arial" w:hAnsi="Arial" w:cs="Arial"/>
          <w:color w:val="000000" w:themeColor="text1"/>
          <w:sz w:val="20"/>
          <w:szCs w:val="20"/>
          <w:lang w:eastAsia="sl-SI"/>
        </w:rPr>
        <w:t>ter</w:t>
      </w:r>
      <w:r w:rsidR="00427811" w:rsidRPr="00B90937">
        <w:rPr>
          <w:rFonts w:ascii="Arial" w:hAnsi="Arial" w:cs="Arial"/>
          <w:color w:val="000000" w:themeColor="text1"/>
          <w:sz w:val="20"/>
          <w:szCs w:val="20"/>
          <w:lang w:eastAsia="sl-SI"/>
        </w:rPr>
        <w:t xml:space="preserve"> </w:t>
      </w:r>
      <w:r w:rsidRPr="00B90937">
        <w:rPr>
          <w:rFonts w:ascii="Arial" w:hAnsi="Arial" w:cs="Arial"/>
          <w:color w:val="000000" w:themeColor="text1"/>
          <w:sz w:val="20"/>
          <w:szCs w:val="20"/>
          <w:lang w:eastAsia="sl-SI"/>
        </w:rPr>
        <w:t>enako ali boljšo funkcionalnost. Uredba o zelenem javnem naročanju (</w:t>
      </w:r>
      <w:r w:rsidR="00B90937" w:rsidRPr="00B90937">
        <w:rPr>
          <w:rFonts w:ascii="Arial" w:hAnsi="Arial" w:cs="Arial"/>
          <w:color w:val="000000" w:themeColor="text1"/>
          <w:sz w:val="20"/>
          <w:szCs w:val="20"/>
          <w:lang w:eastAsia="sl-SI"/>
        </w:rPr>
        <w:t>Uradni list RS, št. 51/17, 64/19 in 121/21</w:t>
      </w:r>
      <w:r w:rsidRPr="00B90937">
        <w:rPr>
          <w:rFonts w:ascii="Arial" w:hAnsi="Arial" w:cs="Arial"/>
          <w:color w:val="000000" w:themeColor="text1"/>
          <w:sz w:val="20"/>
          <w:szCs w:val="20"/>
          <w:lang w:eastAsia="sl-SI"/>
        </w:rPr>
        <w:t xml:space="preserve">; </w:t>
      </w:r>
      <w:r w:rsidR="00601649" w:rsidRPr="00B90937">
        <w:rPr>
          <w:rFonts w:ascii="Arial" w:hAnsi="Arial" w:cs="Arial"/>
          <w:color w:val="000000" w:themeColor="text1"/>
          <w:sz w:val="20"/>
          <w:szCs w:val="20"/>
          <w:lang w:eastAsia="sl-SI"/>
        </w:rPr>
        <w:t xml:space="preserve">v nadaljnjem besedilu: </w:t>
      </w:r>
      <w:r w:rsidRPr="00B90937">
        <w:rPr>
          <w:rFonts w:ascii="Arial" w:hAnsi="Arial" w:cs="Arial"/>
          <w:color w:val="000000" w:themeColor="text1"/>
          <w:sz w:val="20"/>
          <w:szCs w:val="20"/>
          <w:lang w:eastAsia="sl-SI"/>
        </w:rPr>
        <w:t xml:space="preserve">Uredba o </w:t>
      </w:r>
      <w:proofErr w:type="spellStart"/>
      <w:r w:rsidRPr="00B90937">
        <w:rPr>
          <w:rFonts w:ascii="Arial" w:hAnsi="Arial" w:cs="Arial"/>
          <w:color w:val="000000" w:themeColor="text1"/>
          <w:sz w:val="20"/>
          <w:szCs w:val="20"/>
          <w:lang w:eastAsia="sl-SI"/>
        </w:rPr>
        <w:t>ZeJN</w:t>
      </w:r>
      <w:proofErr w:type="spellEnd"/>
      <w:r w:rsidRPr="00B90937">
        <w:rPr>
          <w:rFonts w:ascii="Arial" w:hAnsi="Arial" w:cs="Arial"/>
          <w:color w:val="000000" w:themeColor="text1"/>
          <w:sz w:val="20"/>
          <w:szCs w:val="20"/>
          <w:lang w:eastAsia="sl-SI"/>
        </w:rPr>
        <w:t>) določa 2</w:t>
      </w:r>
      <w:r w:rsidR="00B90937" w:rsidRPr="00B90937">
        <w:rPr>
          <w:rFonts w:ascii="Arial" w:hAnsi="Arial" w:cs="Arial"/>
          <w:color w:val="000000" w:themeColor="text1"/>
          <w:sz w:val="20"/>
          <w:szCs w:val="20"/>
          <w:lang w:eastAsia="sl-SI"/>
        </w:rPr>
        <w:t>2</w:t>
      </w:r>
      <w:r w:rsidRPr="00B90937">
        <w:rPr>
          <w:rFonts w:ascii="Arial" w:hAnsi="Arial" w:cs="Arial"/>
          <w:color w:val="000000" w:themeColor="text1"/>
          <w:sz w:val="20"/>
          <w:szCs w:val="20"/>
          <w:lang w:eastAsia="sl-SI"/>
        </w:rPr>
        <w:t xml:space="preserve"> predmetov zelenega javnega naročanja, pri katerih je zeleno javno naročanje obvezno. Uredba o </w:t>
      </w:r>
      <w:proofErr w:type="spellStart"/>
      <w:r w:rsidRPr="00B90937">
        <w:rPr>
          <w:rFonts w:ascii="Arial" w:hAnsi="Arial" w:cs="Arial"/>
          <w:color w:val="000000" w:themeColor="text1"/>
          <w:sz w:val="20"/>
          <w:szCs w:val="20"/>
          <w:lang w:eastAsia="sl-SI"/>
        </w:rPr>
        <w:t>ZeJN</w:t>
      </w:r>
      <w:proofErr w:type="spellEnd"/>
      <w:r w:rsidRPr="00B90937">
        <w:rPr>
          <w:rFonts w:ascii="Arial" w:hAnsi="Arial" w:cs="Arial"/>
          <w:color w:val="000000" w:themeColor="text1"/>
          <w:sz w:val="20"/>
          <w:szCs w:val="20"/>
          <w:lang w:eastAsia="sl-SI"/>
        </w:rPr>
        <w:t xml:space="preserve"> določa cilje za posamezne predmete pri vsakokratni oddaji naročila, ki jih morajo naročniki izpolniti ob oddaji posameznega zelenega javnega naročila. </w:t>
      </w:r>
      <w:proofErr w:type="spellStart"/>
      <w:r w:rsidRPr="00B90937">
        <w:rPr>
          <w:rFonts w:ascii="Arial" w:hAnsi="Arial" w:cs="Arial"/>
          <w:color w:val="000000" w:themeColor="text1"/>
          <w:sz w:val="20"/>
          <w:szCs w:val="20"/>
          <w:lang w:eastAsia="sl-SI"/>
        </w:rPr>
        <w:t>Okoljske</w:t>
      </w:r>
      <w:proofErr w:type="spellEnd"/>
      <w:r w:rsidRPr="00B90937">
        <w:rPr>
          <w:rFonts w:ascii="Arial" w:hAnsi="Arial" w:cs="Arial"/>
          <w:color w:val="000000" w:themeColor="text1"/>
          <w:sz w:val="20"/>
          <w:szCs w:val="20"/>
          <w:lang w:eastAsia="sl-SI"/>
        </w:rPr>
        <w:t xml:space="preserve"> zahteve lahko naročniki v postopek javnega naročila vključijo na več načinov</w:t>
      </w:r>
      <w:r w:rsidR="00FC1B91" w:rsidRPr="00B90937">
        <w:rPr>
          <w:rFonts w:ascii="Arial" w:hAnsi="Arial" w:cs="Arial"/>
          <w:color w:val="000000" w:themeColor="text1"/>
          <w:sz w:val="20"/>
          <w:szCs w:val="20"/>
          <w:lang w:eastAsia="sl-SI"/>
        </w:rPr>
        <w:t>:</w:t>
      </w:r>
      <w:r w:rsidRPr="00B90937">
        <w:rPr>
          <w:rFonts w:ascii="Arial" w:hAnsi="Arial" w:cs="Arial"/>
          <w:color w:val="000000" w:themeColor="text1"/>
          <w:sz w:val="20"/>
          <w:szCs w:val="20"/>
          <w:lang w:eastAsia="sl-SI"/>
        </w:rPr>
        <w:t xml:space="preserve"> kot tehnične specifikacije, razlog za izključitev, pogoj za sodelovanje, merilo za oddajo javnega naročila ali </w:t>
      </w:r>
      <w:r w:rsidR="00FC1B91" w:rsidRPr="00B90937">
        <w:rPr>
          <w:rFonts w:ascii="Arial" w:hAnsi="Arial" w:cs="Arial"/>
          <w:color w:val="000000" w:themeColor="text1"/>
          <w:sz w:val="20"/>
          <w:szCs w:val="20"/>
          <w:lang w:eastAsia="sl-SI"/>
        </w:rPr>
        <w:t xml:space="preserve">kot </w:t>
      </w:r>
      <w:r w:rsidRPr="00B90937">
        <w:rPr>
          <w:rFonts w:ascii="Arial" w:hAnsi="Arial" w:cs="Arial"/>
          <w:color w:val="000000" w:themeColor="text1"/>
          <w:sz w:val="20"/>
          <w:szCs w:val="20"/>
          <w:lang w:eastAsia="sl-SI"/>
        </w:rPr>
        <w:t xml:space="preserve">posebno pogodbeno določilo. Naročniki pri posameznem naročilu lahko </w:t>
      </w:r>
      <w:proofErr w:type="spellStart"/>
      <w:r w:rsidRPr="00B90937">
        <w:rPr>
          <w:rFonts w:ascii="Arial" w:hAnsi="Arial" w:cs="Arial"/>
          <w:color w:val="000000" w:themeColor="text1"/>
          <w:sz w:val="20"/>
          <w:szCs w:val="20"/>
          <w:lang w:eastAsia="sl-SI"/>
        </w:rPr>
        <w:t>okoljske</w:t>
      </w:r>
      <w:proofErr w:type="spellEnd"/>
      <w:r w:rsidRPr="00B90937">
        <w:rPr>
          <w:rFonts w:ascii="Arial" w:hAnsi="Arial" w:cs="Arial"/>
          <w:color w:val="000000" w:themeColor="text1"/>
          <w:sz w:val="20"/>
          <w:szCs w:val="20"/>
          <w:lang w:eastAsia="sl-SI"/>
        </w:rPr>
        <w:t xml:space="preserve"> zahteve vključijo na navedeni način ali </w:t>
      </w:r>
      <w:r w:rsidR="00FC1B91" w:rsidRPr="00B90937">
        <w:rPr>
          <w:rFonts w:ascii="Arial" w:hAnsi="Arial" w:cs="Arial"/>
          <w:color w:val="000000" w:themeColor="text1"/>
          <w:sz w:val="20"/>
          <w:szCs w:val="20"/>
          <w:lang w:eastAsia="sl-SI"/>
        </w:rPr>
        <w:t xml:space="preserve">na </w:t>
      </w:r>
      <w:r w:rsidRPr="00B90937">
        <w:rPr>
          <w:rFonts w:ascii="Arial" w:hAnsi="Arial" w:cs="Arial"/>
          <w:color w:val="000000" w:themeColor="text1"/>
          <w:sz w:val="20"/>
          <w:szCs w:val="20"/>
          <w:lang w:eastAsia="sl-SI"/>
        </w:rPr>
        <w:t>več navedenih načinov.</w:t>
      </w:r>
    </w:p>
    <w:p w14:paraId="78EAEE47" w14:textId="07047F1B" w:rsidR="00F742E4" w:rsidRPr="00121376" w:rsidRDefault="002B74A3" w:rsidP="00F742E4">
      <w:pPr>
        <w:spacing w:line="360" w:lineRule="auto"/>
        <w:jc w:val="both"/>
        <w:rPr>
          <w:rFonts w:ascii="Arial" w:hAnsi="Arial" w:cs="Arial"/>
          <w:color w:val="000000" w:themeColor="text1"/>
          <w:sz w:val="20"/>
          <w:szCs w:val="20"/>
          <w:highlight w:val="yellow"/>
          <w:lang w:eastAsia="sl-SI"/>
        </w:rPr>
      </w:pPr>
      <w:r w:rsidRPr="000605E6">
        <w:rPr>
          <w:rFonts w:ascii="Arial" w:hAnsi="Arial" w:cs="Arial"/>
          <w:color w:val="000000" w:themeColor="text1"/>
          <w:sz w:val="20"/>
          <w:szCs w:val="20"/>
          <w:lang w:eastAsia="sl-SI"/>
        </w:rPr>
        <w:t>Leta</w:t>
      </w:r>
      <w:r w:rsidR="00F742E4" w:rsidRPr="000605E6">
        <w:rPr>
          <w:rFonts w:ascii="Arial" w:hAnsi="Arial" w:cs="Arial"/>
          <w:color w:val="000000" w:themeColor="text1"/>
          <w:sz w:val="20"/>
          <w:szCs w:val="20"/>
          <w:lang w:eastAsia="sl-SI"/>
        </w:rPr>
        <w:t xml:space="preserve"> 20</w:t>
      </w:r>
      <w:r w:rsidR="001A40F0" w:rsidRPr="000605E6">
        <w:rPr>
          <w:rFonts w:ascii="Arial" w:hAnsi="Arial" w:cs="Arial"/>
          <w:color w:val="000000" w:themeColor="text1"/>
          <w:sz w:val="20"/>
          <w:szCs w:val="20"/>
          <w:lang w:eastAsia="sl-SI"/>
        </w:rPr>
        <w:t>2</w:t>
      </w:r>
      <w:r w:rsidR="00B90937" w:rsidRPr="000605E6">
        <w:rPr>
          <w:rFonts w:ascii="Arial" w:hAnsi="Arial" w:cs="Arial"/>
          <w:color w:val="000000" w:themeColor="text1"/>
          <w:sz w:val="20"/>
          <w:szCs w:val="20"/>
          <w:lang w:eastAsia="sl-SI"/>
        </w:rPr>
        <w:t>1</w:t>
      </w:r>
      <w:r w:rsidR="00F742E4" w:rsidRPr="000605E6">
        <w:rPr>
          <w:rFonts w:ascii="Arial" w:hAnsi="Arial" w:cs="Arial"/>
          <w:color w:val="000000" w:themeColor="text1"/>
          <w:sz w:val="20"/>
          <w:szCs w:val="20"/>
          <w:lang w:eastAsia="sl-SI"/>
        </w:rPr>
        <w:t xml:space="preserve"> so naročniki oddali 1</w:t>
      </w:r>
      <w:r w:rsidR="000605E6" w:rsidRPr="000605E6">
        <w:rPr>
          <w:rFonts w:ascii="Arial" w:hAnsi="Arial" w:cs="Arial"/>
          <w:color w:val="000000" w:themeColor="text1"/>
          <w:sz w:val="20"/>
          <w:szCs w:val="20"/>
          <w:lang w:eastAsia="sl-SI"/>
        </w:rPr>
        <w:t>7.715</w:t>
      </w:r>
      <w:r w:rsidR="00F742E4" w:rsidRPr="000605E6">
        <w:rPr>
          <w:rFonts w:ascii="Arial" w:hAnsi="Arial" w:cs="Arial"/>
          <w:color w:val="000000" w:themeColor="text1"/>
          <w:sz w:val="20"/>
          <w:szCs w:val="20"/>
          <w:lang w:eastAsia="sl-SI"/>
        </w:rPr>
        <w:t xml:space="preserve"> naročil v vrednosti </w:t>
      </w:r>
      <w:r w:rsidR="000605E6" w:rsidRPr="000605E6">
        <w:rPr>
          <w:rFonts w:ascii="Arial" w:hAnsi="Arial" w:cs="Arial"/>
          <w:color w:val="000000" w:themeColor="text1"/>
          <w:sz w:val="20"/>
          <w:szCs w:val="20"/>
          <w:lang w:eastAsia="sl-SI"/>
        </w:rPr>
        <w:t>5.205.806.416</w:t>
      </w:r>
      <w:r w:rsidR="00427811">
        <w:rPr>
          <w:rFonts w:ascii="Arial" w:hAnsi="Arial" w:cs="Arial"/>
          <w:color w:val="000000" w:themeColor="text1"/>
          <w:sz w:val="20"/>
          <w:szCs w:val="20"/>
          <w:lang w:eastAsia="sl-SI"/>
        </w:rPr>
        <w:t> </w:t>
      </w:r>
      <w:r w:rsidR="00F742E4" w:rsidRPr="000605E6">
        <w:rPr>
          <w:rFonts w:ascii="Arial" w:hAnsi="Arial" w:cs="Arial"/>
          <w:color w:val="000000" w:themeColor="text1"/>
          <w:sz w:val="20"/>
          <w:szCs w:val="20"/>
          <w:lang w:eastAsia="sl-SI"/>
        </w:rPr>
        <w:t xml:space="preserve">evrov. Najmanj en </w:t>
      </w:r>
      <w:proofErr w:type="spellStart"/>
      <w:r w:rsidR="00F742E4" w:rsidRPr="000605E6">
        <w:rPr>
          <w:rFonts w:ascii="Arial" w:hAnsi="Arial" w:cs="Arial"/>
          <w:color w:val="000000" w:themeColor="text1"/>
          <w:sz w:val="20"/>
          <w:szCs w:val="20"/>
          <w:lang w:eastAsia="sl-SI"/>
        </w:rPr>
        <w:t>okoljski</w:t>
      </w:r>
      <w:proofErr w:type="spellEnd"/>
      <w:r w:rsidR="00F742E4" w:rsidRPr="000605E6">
        <w:rPr>
          <w:rFonts w:ascii="Arial" w:hAnsi="Arial" w:cs="Arial"/>
          <w:color w:val="000000" w:themeColor="text1"/>
          <w:sz w:val="20"/>
          <w:szCs w:val="20"/>
          <w:lang w:eastAsia="sl-SI"/>
        </w:rPr>
        <w:t xml:space="preserve"> vidik so vključili v </w:t>
      </w:r>
      <w:r w:rsidR="000605E6" w:rsidRPr="000605E6">
        <w:rPr>
          <w:rFonts w:ascii="Arial" w:hAnsi="Arial" w:cs="Arial"/>
          <w:color w:val="000000" w:themeColor="text1"/>
          <w:sz w:val="20"/>
          <w:szCs w:val="20"/>
          <w:lang w:eastAsia="sl-SI"/>
        </w:rPr>
        <w:t>5564</w:t>
      </w:r>
      <w:r w:rsidR="00F742E4" w:rsidRPr="000605E6">
        <w:rPr>
          <w:rFonts w:ascii="Arial" w:hAnsi="Arial" w:cs="Arial"/>
          <w:color w:val="000000" w:themeColor="text1"/>
          <w:sz w:val="20"/>
          <w:szCs w:val="20"/>
          <w:lang w:eastAsia="sl-SI"/>
        </w:rPr>
        <w:t xml:space="preserve"> naročilih, kar pomeni </w:t>
      </w:r>
      <w:r w:rsidR="000605E6" w:rsidRPr="000605E6">
        <w:rPr>
          <w:rFonts w:ascii="Arial" w:hAnsi="Arial" w:cs="Arial"/>
          <w:color w:val="000000" w:themeColor="text1"/>
          <w:sz w:val="20"/>
          <w:szCs w:val="20"/>
          <w:lang w:eastAsia="sl-SI"/>
        </w:rPr>
        <w:t>31,41</w:t>
      </w:r>
      <w:r w:rsidR="00427811">
        <w:rPr>
          <w:rFonts w:ascii="Arial" w:hAnsi="Arial" w:cs="Arial"/>
          <w:color w:val="000000" w:themeColor="text1"/>
          <w:sz w:val="20"/>
          <w:szCs w:val="20"/>
          <w:lang w:eastAsia="sl-SI"/>
        </w:rPr>
        <w:t> </w:t>
      </w:r>
      <w:r w:rsidR="00F742E4" w:rsidRPr="000605E6">
        <w:rPr>
          <w:rFonts w:ascii="Arial" w:hAnsi="Arial" w:cs="Arial"/>
          <w:color w:val="000000" w:themeColor="text1"/>
          <w:sz w:val="20"/>
          <w:szCs w:val="20"/>
          <w:lang w:eastAsia="sl-SI"/>
        </w:rPr>
        <w:t xml:space="preserve">% vseh oddanih naročil v tem letu. Vrednost teh naročil je </w:t>
      </w:r>
      <w:r w:rsidR="000605E6" w:rsidRPr="000605E6">
        <w:rPr>
          <w:rFonts w:ascii="Arial" w:hAnsi="Arial" w:cs="Arial"/>
          <w:color w:val="000000" w:themeColor="text1"/>
          <w:sz w:val="20"/>
          <w:szCs w:val="20"/>
          <w:lang w:eastAsia="sl-SI"/>
        </w:rPr>
        <w:t>995.822.830</w:t>
      </w:r>
      <w:r w:rsidR="00427811">
        <w:rPr>
          <w:rFonts w:ascii="Arial" w:hAnsi="Arial" w:cs="Arial"/>
          <w:color w:val="000000" w:themeColor="text1"/>
          <w:sz w:val="20"/>
          <w:szCs w:val="20"/>
          <w:lang w:eastAsia="sl-SI"/>
        </w:rPr>
        <w:t> </w:t>
      </w:r>
      <w:r w:rsidR="00F742E4" w:rsidRPr="000605E6">
        <w:rPr>
          <w:rFonts w:ascii="Arial" w:hAnsi="Arial" w:cs="Arial"/>
          <w:color w:val="000000" w:themeColor="text1"/>
          <w:sz w:val="20"/>
          <w:szCs w:val="20"/>
          <w:lang w:eastAsia="sl-SI"/>
        </w:rPr>
        <w:t xml:space="preserve">evrov, kar pomeni </w:t>
      </w:r>
      <w:r w:rsidR="00FC6B04" w:rsidRPr="000605E6">
        <w:rPr>
          <w:rFonts w:ascii="Arial" w:hAnsi="Arial" w:cs="Arial"/>
          <w:color w:val="000000" w:themeColor="text1"/>
          <w:sz w:val="20"/>
          <w:szCs w:val="20"/>
          <w:lang w:eastAsia="sl-SI"/>
        </w:rPr>
        <w:t>19,</w:t>
      </w:r>
      <w:r w:rsidR="000605E6" w:rsidRPr="000605E6">
        <w:rPr>
          <w:rFonts w:ascii="Arial" w:hAnsi="Arial" w:cs="Arial"/>
          <w:color w:val="000000" w:themeColor="text1"/>
          <w:sz w:val="20"/>
          <w:szCs w:val="20"/>
          <w:lang w:eastAsia="sl-SI"/>
        </w:rPr>
        <w:t>13</w:t>
      </w:r>
      <w:r w:rsidR="00F742E4" w:rsidRPr="000605E6">
        <w:rPr>
          <w:rFonts w:ascii="Arial" w:hAnsi="Arial" w:cs="Arial"/>
          <w:color w:val="000000" w:themeColor="text1"/>
          <w:sz w:val="20"/>
          <w:szCs w:val="20"/>
          <w:lang w:eastAsia="sl-SI"/>
        </w:rPr>
        <w:t xml:space="preserve">-odstotni delež. </w:t>
      </w:r>
      <w:r w:rsidR="003B5ED3" w:rsidRPr="000605E6">
        <w:rPr>
          <w:rFonts w:ascii="Arial" w:hAnsi="Arial" w:cs="Arial"/>
          <w:color w:val="000000" w:themeColor="text1"/>
          <w:sz w:val="20"/>
          <w:szCs w:val="20"/>
          <w:lang w:eastAsia="sl-SI"/>
        </w:rPr>
        <w:t>V primerjavi z letom 20</w:t>
      </w:r>
      <w:r w:rsidR="000605E6" w:rsidRPr="000605E6">
        <w:rPr>
          <w:rFonts w:ascii="Arial" w:hAnsi="Arial" w:cs="Arial"/>
          <w:color w:val="000000" w:themeColor="text1"/>
          <w:sz w:val="20"/>
          <w:szCs w:val="20"/>
          <w:lang w:eastAsia="sl-SI"/>
        </w:rPr>
        <w:t>20</w:t>
      </w:r>
      <w:r w:rsidR="003B5ED3" w:rsidRPr="000605E6">
        <w:rPr>
          <w:rFonts w:ascii="Arial" w:hAnsi="Arial" w:cs="Arial"/>
          <w:color w:val="000000" w:themeColor="text1"/>
          <w:sz w:val="20"/>
          <w:szCs w:val="20"/>
          <w:lang w:eastAsia="sl-SI"/>
        </w:rPr>
        <w:t xml:space="preserve"> </w:t>
      </w:r>
      <w:r w:rsidR="00FC1B91" w:rsidRPr="000605E6">
        <w:rPr>
          <w:rFonts w:ascii="Arial" w:hAnsi="Arial" w:cs="Arial"/>
          <w:color w:val="000000" w:themeColor="text1"/>
          <w:sz w:val="20"/>
          <w:szCs w:val="20"/>
          <w:lang w:eastAsia="sl-SI"/>
        </w:rPr>
        <w:t xml:space="preserve">sta </w:t>
      </w:r>
      <w:r w:rsidR="003B5ED3" w:rsidRPr="000605E6">
        <w:rPr>
          <w:rFonts w:ascii="Arial" w:hAnsi="Arial" w:cs="Arial"/>
          <w:color w:val="000000" w:themeColor="text1"/>
          <w:sz w:val="20"/>
          <w:szCs w:val="20"/>
          <w:lang w:eastAsia="sl-SI"/>
        </w:rPr>
        <w:t>opazn</w:t>
      </w:r>
      <w:r w:rsidR="00C42744" w:rsidRPr="000605E6">
        <w:rPr>
          <w:rFonts w:ascii="Arial" w:hAnsi="Arial" w:cs="Arial"/>
          <w:color w:val="000000" w:themeColor="text1"/>
          <w:sz w:val="20"/>
          <w:szCs w:val="20"/>
          <w:lang w:eastAsia="sl-SI"/>
        </w:rPr>
        <w:t>i</w:t>
      </w:r>
      <w:r w:rsidR="003B5ED3" w:rsidRPr="000605E6">
        <w:rPr>
          <w:rFonts w:ascii="Arial" w:hAnsi="Arial" w:cs="Arial"/>
          <w:color w:val="000000" w:themeColor="text1"/>
          <w:sz w:val="20"/>
          <w:szCs w:val="20"/>
          <w:lang w:eastAsia="sl-SI"/>
        </w:rPr>
        <w:t xml:space="preserve"> </w:t>
      </w:r>
      <w:r w:rsidR="00F52298">
        <w:rPr>
          <w:rFonts w:ascii="Arial" w:hAnsi="Arial" w:cs="Arial"/>
          <w:color w:val="000000" w:themeColor="text1"/>
          <w:sz w:val="20"/>
          <w:szCs w:val="20"/>
          <w:lang w:eastAsia="sl-SI"/>
        </w:rPr>
        <w:t>povečanje</w:t>
      </w:r>
      <w:r w:rsidR="003B5ED3" w:rsidRPr="000605E6">
        <w:rPr>
          <w:rFonts w:ascii="Arial" w:hAnsi="Arial" w:cs="Arial"/>
          <w:color w:val="000000" w:themeColor="text1"/>
          <w:sz w:val="20"/>
          <w:szCs w:val="20"/>
          <w:lang w:eastAsia="sl-SI"/>
        </w:rPr>
        <w:t xml:space="preserve"> </w:t>
      </w:r>
      <w:r w:rsidR="003B5ED3" w:rsidRPr="00F52298">
        <w:rPr>
          <w:rFonts w:ascii="Arial" w:hAnsi="Arial" w:cs="Arial"/>
          <w:color w:val="000000" w:themeColor="text1"/>
          <w:sz w:val="20"/>
          <w:szCs w:val="20"/>
          <w:lang w:eastAsia="sl-SI"/>
        </w:rPr>
        <w:t xml:space="preserve">števila naročil z vključenimi </w:t>
      </w:r>
      <w:proofErr w:type="spellStart"/>
      <w:r w:rsidR="003B5ED3" w:rsidRPr="00F52298">
        <w:rPr>
          <w:rFonts w:ascii="Arial" w:hAnsi="Arial" w:cs="Arial"/>
          <w:color w:val="000000" w:themeColor="text1"/>
          <w:sz w:val="20"/>
          <w:szCs w:val="20"/>
          <w:lang w:eastAsia="sl-SI"/>
        </w:rPr>
        <w:t>okoljskimi</w:t>
      </w:r>
      <w:proofErr w:type="spellEnd"/>
      <w:r w:rsidR="003B5ED3" w:rsidRPr="00F52298">
        <w:rPr>
          <w:rFonts w:ascii="Arial" w:hAnsi="Arial" w:cs="Arial"/>
          <w:color w:val="000000" w:themeColor="text1"/>
          <w:sz w:val="20"/>
          <w:szCs w:val="20"/>
          <w:lang w:eastAsia="sl-SI"/>
        </w:rPr>
        <w:t xml:space="preserve"> vidiki za </w:t>
      </w:r>
      <w:r w:rsidR="00F52298" w:rsidRPr="00F52298">
        <w:rPr>
          <w:rFonts w:ascii="Arial" w:hAnsi="Arial" w:cs="Arial"/>
          <w:color w:val="000000" w:themeColor="text1"/>
          <w:sz w:val="20"/>
          <w:szCs w:val="20"/>
          <w:lang w:eastAsia="sl-SI"/>
        </w:rPr>
        <w:t>5,56</w:t>
      </w:r>
      <w:r w:rsidR="00427811">
        <w:rPr>
          <w:rFonts w:ascii="Arial" w:hAnsi="Arial" w:cs="Arial"/>
          <w:color w:val="000000" w:themeColor="text1"/>
          <w:sz w:val="20"/>
          <w:szCs w:val="20"/>
          <w:lang w:eastAsia="sl-SI"/>
        </w:rPr>
        <w:t> </w:t>
      </w:r>
      <w:r w:rsidR="003B5ED3" w:rsidRPr="00F52298">
        <w:rPr>
          <w:rFonts w:ascii="Arial" w:hAnsi="Arial" w:cs="Arial"/>
          <w:color w:val="000000" w:themeColor="text1"/>
          <w:sz w:val="20"/>
          <w:szCs w:val="20"/>
          <w:lang w:eastAsia="sl-SI"/>
        </w:rPr>
        <w:t>% in</w:t>
      </w:r>
      <w:r w:rsidR="00F52298" w:rsidRPr="00F52298">
        <w:rPr>
          <w:rFonts w:ascii="Arial" w:hAnsi="Arial" w:cs="Arial"/>
          <w:color w:val="000000" w:themeColor="text1"/>
          <w:sz w:val="20"/>
          <w:szCs w:val="20"/>
          <w:lang w:eastAsia="sl-SI"/>
        </w:rPr>
        <w:t xml:space="preserve"> zmanjšanje</w:t>
      </w:r>
      <w:r w:rsidR="003B5ED3" w:rsidRPr="00F52298">
        <w:rPr>
          <w:rFonts w:ascii="Arial" w:hAnsi="Arial" w:cs="Arial"/>
          <w:color w:val="000000" w:themeColor="text1"/>
          <w:sz w:val="20"/>
          <w:szCs w:val="20"/>
          <w:lang w:eastAsia="sl-SI"/>
        </w:rPr>
        <w:t xml:space="preserve"> vrednosti za </w:t>
      </w:r>
      <w:r w:rsidR="003549AE" w:rsidRPr="00F52298">
        <w:rPr>
          <w:rFonts w:ascii="Arial" w:hAnsi="Arial" w:cs="Arial"/>
          <w:color w:val="000000" w:themeColor="text1"/>
          <w:sz w:val="20"/>
          <w:szCs w:val="20"/>
          <w:lang w:eastAsia="sl-SI"/>
        </w:rPr>
        <w:t>0,</w:t>
      </w:r>
      <w:r w:rsidR="00F52298" w:rsidRPr="00F52298">
        <w:rPr>
          <w:rFonts w:ascii="Arial" w:hAnsi="Arial" w:cs="Arial"/>
          <w:color w:val="000000" w:themeColor="text1"/>
          <w:sz w:val="20"/>
          <w:szCs w:val="20"/>
          <w:lang w:eastAsia="sl-SI"/>
        </w:rPr>
        <w:t>13</w:t>
      </w:r>
      <w:r w:rsidR="00427811">
        <w:rPr>
          <w:rFonts w:ascii="Arial" w:hAnsi="Arial" w:cs="Arial"/>
          <w:color w:val="000000" w:themeColor="text1"/>
          <w:sz w:val="20"/>
          <w:szCs w:val="20"/>
          <w:lang w:eastAsia="sl-SI"/>
        </w:rPr>
        <w:t> </w:t>
      </w:r>
      <w:r w:rsidR="003B5ED3" w:rsidRPr="00F52298">
        <w:rPr>
          <w:rFonts w:ascii="Arial" w:hAnsi="Arial" w:cs="Arial"/>
          <w:color w:val="000000" w:themeColor="text1"/>
          <w:sz w:val="20"/>
          <w:szCs w:val="20"/>
          <w:lang w:eastAsia="sl-SI"/>
        </w:rPr>
        <w:t>%.</w:t>
      </w:r>
    </w:p>
    <w:p w14:paraId="2258E16D" w14:textId="6E9304AF" w:rsidR="00F742E4" w:rsidRPr="00A76F83" w:rsidRDefault="00F742E4" w:rsidP="00F742E4">
      <w:pPr>
        <w:spacing w:line="360" w:lineRule="auto"/>
        <w:jc w:val="both"/>
        <w:rPr>
          <w:rFonts w:ascii="Arial" w:hAnsi="Arial" w:cs="Arial"/>
          <w:color w:val="000000" w:themeColor="text1"/>
          <w:sz w:val="20"/>
          <w:szCs w:val="20"/>
          <w:lang w:eastAsia="sl-SI"/>
        </w:rPr>
      </w:pPr>
      <w:r w:rsidRPr="00A76F83">
        <w:rPr>
          <w:rFonts w:ascii="Arial" w:hAnsi="Arial" w:cs="Arial"/>
          <w:color w:val="000000" w:themeColor="text1"/>
          <w:sz w:val="20"/>
          <w:szCs w:val="20"/>
          <w:lang w:eastAsia="sl-SI"/>
        </w:rPr>
        <w:t xml:space="preserve">Med temi je bilo oddanih </w:t>
      </w:r>
      <w:r w:rsidR="00A76F83" w:rsidRPr="00A76F83">
        <w:rPr>
          <w:rFonts w:ascii="Arial" w:hAnsi="Arial" w:cs="Arial"/>
          <w:color w:val="000000" w:themeColor="text1"/>
          <w:sz w:val="20"/>
          <w:szCs w:val="20"/>
          <w:lang w:eastAsia="sl-SI"/>
        </w:rPr>
        <w:t>4484</w:t>
      </w:r>
      <w:r w:rsidRPr="00A76F83">
        <w:rPr>
          <w:rFonts w:ascii="Arial" w:hAnsi="Arial" w:cs="Arial"/>
          <w:color w:val="000000" w:themeColor="text1"/>
          <w:sz w:val="20"/>
          <w:szCs w:val="20"/>
          <w:lang w:eastAsia="sl-SI"/>
        </w:rPr>
        <w:t xml:space="preserve"> naročil, za katere </w:t>
      </w:r>
      <w:proofErr w:type="spellStart"/>
      <w:r w:rsidRPr="00A76F83">
        <w:rPr>
          <w:rFonts w:ascii="Arial" w:hAnsi="Arial" w:cs="Arial"/>
          <w:color w:val="000000" w:themeColor="text1"/>
          <w:sz w:val="20"/>
          <w:szCs w:val="20"/>
          <w:lang w:eastAsia="sl-SI"/>
        </w:rPr>
        <w:t>okoljske</w:t>
      </w:r>
      <w:proofErr w:type="spellEnd"/>
      <w:r w:rsidRPr="00A76F83">
        <w:rPr>
          <w:rFonts w:ascii="Arial" w:hAnsi="Arial" w:cs="Arial"/>
          <w:color w:val="000000" w:themeColor="text1"/>
          <w:sz w:val="20"/>
          <w:szCs w:val="20"/>
          <w:lang w:eastAsia="sl-SI"/>
        </w:rPr>
        <w:t xml:space="preserve"> zahteve določa Uredba o </w:t>
      </w:r>
      <w:proofErr w:type="spellStart"/>
      <w:r w:rsidRPr="00A76F83">
        <w:rPr>
          <w:rFonts w:ascii="Arial" w:hAnsi="Arial" w:cs="Arial"/>
          <w:color w:val="000000" w:themeColor="text1"/>
          <w:sz w:val="20"/>
          <w:szCs w:val="20"/>
          <w:lang w:eastAsia="sl-SI"/>
        </w:rPr>
        <w:t>ZeJN</w:t>
      </w:r>
      <w:proofErr w:type="spellEnd"/>
      <w:r w:rsidRPr="00A76F83">
        <w:rPr>
          <w:rFonts w:ascii="Arial" w:hAnsi="Arial" w:cs="Arial"/>
          <w:color w:val="000000" w:themeColor="text1"/>
          <w:sz w:val="20"/>
          <w:szCs w:val="20"/>
          <w:lang w:eastAsia="sl-SI"/>
        </w:rPr>
        <w:t xml:space="preserve">, v vrednosti </w:t>
      </w:r>
      <w:r w:rsidR="00A76F83" w:rsidRPr="00A76F83">
        <w:rPr>
          <w:rFonts w:ascii="Arial" w:hAnsi="Arial" w:cs="Arial"/>
          <w:color w:val="000000" w:themeColor="text1"/>
          <w:sz w:val="20"/>
          <w:szCs w:val="20"/>
          <w:lang w:eastAsia="sl-SI"/>
        </w:rPr>
        <w:t>582.258.457</w:t>
      </w:r>
      <w:r w:rsidR="00427811">
        <w:rPr>
          <w:rFonts w:ascii="Arial" w:hAnsi="Arial" w:cs="Arial"/>
          <w:color w:val="000000" w:themeColor="text1"/>
          <w:sz w:val="20"/>
          <w:szCs w:val="20"/>
          <w:lang w:eastAsia="sl-SI"/>
        </w:rPr>
        <w:t> </w:t>
      </w:r>
      <w:r w:rsidRPr="00A76F83">
        <w:rPr>
          <w:rFonts w:ascii="Arial" w:hAnsi="Arial" w:cs="Arial"/>
          <w:color w:val="000000" w:themeColor="text1"/>
          <w:sz w:val="20"/>
          <w:szCs w:val="20"/>
          <w:lang w:eastAsia="sl-SI"/>
        </w:rPr>
        <w:t xml:space="preserve">evrov. Delež teh pomeni </w:t>
      </w:r>
      <w:r w:rsidR="00A76F83" w:rsidRPr="00A76F83">
        <w:rPr>
          <w:rFonts w:ascii="Arial" w:hAnsi="Arial" w:cs="Arial"/>
          <w:color w:val="000000" w:themeColor="text1"/>
          <w:sz w:val="20"/>
          <w:szCs w:val="20"/>
          <w:lang w:eastAsia="sl-SI"/>
        </w:rPr>
        <w:t>25,31</w:t>
      </w:r>
      <w:r w:rsidR="00427811">
        <w:rPr>
          <w:rFonts w:ascii="Arial" w:hAnsi="Arial" w:cs="Arial"/>
          <w:color w:val="000000" w:themeColor="text1"/>
          <w:sz w:val="20"/>
          <w:szCs w:val="20"/>
          <w:lang w:eastAsia="sl-SI"/>
        </w:rPr>
        <w:t> </w:t>
      </w:r>
      <w:r w:rsidRPr="00A76F83">
        <w:rPr>
          <w:rFonts w:ascii="Arial" w:hAnsi="Arial" w:cs="Arial"/>
          <w:color w:val="000000" w:themeColor="text1"/>
          <w:sz w:val="20"/>
          <w:szCs w:val="20"/>
          <w:lang w:eastAsia="sl-SI"/>
        </w:rPr>
        <w:t xml:space="preserve">% v številu in </w:t>
      </w:r>
      <w:r w:rsidR="00A76F83" w:rsidRPr="00A76F83">
        <w:rPr>
          <w:rFonts w:ascii="Arial" w:hAnsi="Arial" w:cs="Arial"/>
          <w:color w:val="000000" w:themeColor="text1"/>
          <w:sz w:val="20"/>
          <w:szCs w:val="20"/>
          <w:lang w:eastAsia="sl-SI"/>
        </w:rPr>
        <w:t>11,18</w:t>
      </w:r>
      <w:r w:rsidR="00427811">
        <w:rPr>
          <w:rFonts w:ascii="Arial" w:hAnsi="Arial" w:cs="Arial"/>
          <w:color w:val="000000" w:themeColor="text1"/>
          <w:sz w:val="20"/>
          <w:szCs w:val="20"/>
          <w:lang w:eastAsia="sl-SI"/>
        </w:rPr>
        <w:t> </w:t>
      </w:r>
      <w:r w:rsidRPr="00A76F83">
        <w:rPr>
          <w:rFonts w:ascii="Arial" w:hAnsi="Arial" w:cs="Arial"/>
          <w:color w:val="000000" w:themeColor="text1"/>
          <w:sz w:val="20"/>
          <w:szCs w:val="20"/>
          <w:lang w:eastAsia="sl-SI"/>
        </w:rPr>
        <w:t>% v vrednosti vseh oddanih naročil v letu 20</w:t>
      </w:r>
      <w:r w:rsidR="00232215" w:rsidRPr="00A76F83">
        <w:rPr>
          <w:rFonts w:ascii="Arial" w:hAnsi="Arial" w:cs="Arial"/>
          <w:color w:val="000000" w:themeColor="text1"/>
          <w:sz w:val="20"/>
          <w:szCs w:val="20"/>
          <w:lang w:eastAsia="sl-SI"/>
        </w:rPr>
        <w:t>2</w:t>
      </w:r>
      <w:r w:rsidR="00E01B51" w:rsidRPr="00A76F83">
        <w:rPr>
          <w:rFonts w:ascii="Arial" w:hAnsi="Arial" w:cs="Arial"/>
          <w:color w:val="000000" w:themeColor="text1"/>
          <w:sz w:val="20"/>
          <w:szCs w:val="20"/>
          <w:lang w:eastAsia="sl-SI"/>
        </w:rPr>
        <w:t>1</w:t>
      </w:r>
      <w:r w:rsidRPr="00A76F83">
        <w:rPr>
          <w:rFonts w:ascii="Arial" w:hAnsi="Arial" w:cs="Arial"/>
          <w:color w:val="000000" w:themeColor="text1"/>
          <w:sz w:val="20"/>
          <w:szCs w:val="20"/>
          <w:lang w:eastAsia="sl-SI"/>
        </w:rPr>
        <w:t>. V preostalih 1</w:t>
      </w:r>
      <w:r w:rsidR="00302998" w:rsidRPr="00A76F83">
        <w:rPr>
          <w:rFonts w:ascii="Arial" w:hAnsi="Arial" w:cs="Arial"/>
          <w:color w:val="000000" w:themeColor="text1"/>
          <w:sz w:val="20"/>
          <w:szCs w:val="20"/>
          <w:lang w:eastAsia="sl-SI"/>
        </w:rPr>
        <w:t>0</w:t>
      </w:r>
      <w:r w:rsidR="00A76F83" w:rsidRPr="00A76F83">
        <w:rPr>
          <w:rFonts w:ascii="Arial" w:hAnsi="Arial" w:cs="Arial"/>
          <w:color w:val="000000" w:themeColor="text1"/>
          <w:sz w:val="20"/>
          <w:szCs w:val="20"/>
          <w:lang w:eastAsia="sl-SI"/>
        </w:rPr>
        <w:t>80</w:t>
      </w:r>
      <w:r w:rsidRPr="00A76F83">
        <w:rPr>
          <w:rFonts w:ascii="Arial" w:hAnsi="Arial" w:cs="Arial"/>
          <w:color w:val="000000" w:themeColor="text1"/>
          <w:sz w:val="20"/>
          <w:szCs w:val="20"/>
          <w:lang w:eastAsia="sl-SI"/>
        </w:rPr>
        <w:t xml:space="preserve"> naročilih v vrednosti </w:t>
      </w:r>
      <w:r w:rsidR="00A76F83" w:rsidRPr="00A76F83">
        <w:rPr>
          <w:rFonts w:ascii="Arial" w:hAnsi="Arial" w:cs="Arial"/>
          <w:color w:val="000000" w:themeColor="text1"/>
          <w:sz w:val="20"/>
          <w:szCs w:val="20"/>
          <w:lang w:eastAsia="sl-SI"/>
        </w:rPr>
        <w:t>413.564.373</w:t>
      </w:r>
      <w:r w:rsidR="005D5B62">
        <w:rPr>
          <w:rFonts w:ascii="Arial" w:hAnsi="Arial" w:cs="Arial"/>
          <w:color w:val="000000" w:themeColor="text1"/>
          <w:sz w:val="20"/>
          <w:szCs w:val="20"/>
          <w:lang w:eastAsia="sl-SI"/>
        </w:rPr>
        <w:t> </w:t>
      </w:r>
      <w:r w:rsidRPr="00A76F83">
        <w:rPr>
          <w:rFonts w:ascii="Arial" w:hAnsi="Arial" w:cs="Arial"/>
          <w:color w:val="000000" w:themeColor="text1"/>
          <w:sz w:val="20"/>
          <w:szCs w:val="20"/>
          <w:lang w:eastAsia="sl-SI"/>
        </w:rPr>
        <w:t xml:space="preserve">evrov so naročniki </w:t>
      </w:r>
      <w:proofErr w:type="spellStart"/>
      <w:r w:rsidRPr="00A76F83">
        <w:rPr>
          <w:rFonts w:ascii="Arial" w:hAnsi="Arial" w:cs="Arial"/>
          <w:color w:val="000000" w:themeColor="text1"/>
          <w:sz w:val="20"/>
          <w:szCs w:val="20"/>
          <w:lang w:eastAsia="sl-SI"/>
        </w:rPr>
        <w:t>okoljski</w:t>
      </w:r>
      <w:proofErr w:type="spellEnd"/>
      <w:r w:rsidRPr="00A76F83">
        <w:rPr>
          <w:rFonts w:ascii="Arial" w:hAnsi="Arial" w:cs="Arial"/>
          <w:color w:val="000000" w:themeColor="text1"/>
          <w:sz w:val="20"/>
          <w:szCs w:val="20"/>
          <w:lang w:eastAsia="sl-SI"/>
        </w:rPr>
        <w:t xml:space="preserve"> vidik upoštevali prostovoljno, kar je </w:t>
      </w:r>
      <w:r w:rsidR="00232215" w:rsidRPr="00A76F83">
        <w:rPr>
          <w:rFonts w:ascii="Arial" w:hAnsi="Arial" w:cs="Arial"/>
          <w:color w:val="000000" w:themeColor="text1"/>
          <w:sz w:val="20"/>
          <w:szCs w:val="20"/>
          <w:lang w:eastAsia="sl-SI"/>
        </w:rPr>
        <w:t>6</w:t>
      </w:r>
      <w:r w:rsidR="006767B5" w:rsidRPr="00A76F83">
        <w:rPr>
          <w:rFonts w:ascii="Arial" w:hAnsi="Arial" w:cs="Arial"/>
          <w:color w:val="000000" w:themeColor="text1"/>
          <w:sz w:val="20"/>
          <w:szCs w:val="20"/>
          <w:lang w:eastAsia="sl-SI"/>
        </w:rPr>
        <w:t>,</w:t>
      </w:r>
      <w:r w:rsidR="00A76F83" w:rsidRPr="00A76F83">
        <w:rPr>
          <w:rFonts w:ascii="Arial" w:hAnsi="Arial" w:cs="Arial"/>
          <w:color w:val="000000" w:themeColor="text1"/>
          <w:sz w:val="20"/>
          <w:szCs w:val="20"/>
          <w:lang w:eastAsia="sl-SI"/>
        </w:rPr>
        <w:t>1</w:t>
      </w:r>
      <w:r w:rsidR="005D5B62">
        <w:rPr>
          <w:rFonts w:ascii="Arial" w:hAnsi="Arial" w:cs="Arial"/>
          <w:color w:val="000000" w:themeColor="text1"/>
          <w:sz w:val="20"/>
          <w:szCs w:val="20"/>
          <w:lang w:eastAsia="sl-SI"/>
        </w:rPr>
        <w:t> </w:t>
      </w:r>
      <w:r w:rsidR="00FA0EF9" w:rsidRPr="00A76F83">
        <w:rPr>
          <w:rFonts w:ascii="Arial" w:hAnsi="Arial" w:cs="Arial"/>
          <w:color w:val="000000" w:themeColor="text1"/>
          <w:sz w:val="20"/>
          <w:szCs w:val="20"/>
          <w:lang w:eastAsia="sl-SI"/>
        </w:rPr>
        <w:t xml:space="preserve">% </w:t>
      </w:r>
      <w:r w:rsidRPr="00A76F83">
        <w:rPr>
          <w:rFonts w:ascii="Arial" w:hAnsi="Arial" w:cs="Arial"/>
          <w:color w:val="000000" w:themeColor="text1"/>
          <w:sz w:val="20"/>
          <w:szCs w:val="20"/>
          <w:lang w:eastAsia="sl-SI"/>
        </w:rPr>
        <w:t xml:space="preserve">vseh naročil </w:t>
      </w:r>
      <w:r w:rsidR="006767B5" w:rsidRPr="00A76F83">
        <w:rPr>
          <w:rFonts w:ascii="Arial" w:hAnsi="Arial" w:cs="Arial"/>
          <w:color w:val="000000" w:themeColor="text1"/>
          <w:sz w:val="20"/>
          <w:szCs w:val="20"/>
          <w:lang w:eastAsia="sl-SI"/>
        </w:rPr>
        <w:t xml:space="preserve">in </w:t>
      </w:r>
      <w:r w:rsidR="00A76F83" w:rsidRPr="00A76F83">
        <w:rPr>
          <w:rFonts w:ascii="Arial" w:hAnsi="Arial" w:cs="Arial"/>
          <w:color w:val="000000" w:themeColor="text1"/>
          <w:sz w:val="20"/>
          <w:szCs w:val="20"/>
          <w:lang w:eastAsia="sl-SI"/>
        </w:rPr>
        <w:t>7,94</w:t>
      </w:r>
      <w:r w:rsidR="005D5B62">
        <w:rPr>
          <w:rFonts w:ascii="Arial" w:hAnsi="Arial" w:cs="Arial"/>
          <w:color w:val="000000" w:themeColor="text1"/>
          <w:sz w:val="20"/>
          <w:szCs w:val="20"/>
          <w:lang w:eastAsia="sl-SI"/>
        </w:rPr>
        <w:t> </w:t>
      </w:r>
      <w:r w:rsidR="00FA0EF9" w:rsidRPr="00A76F83">
        <w:rPr>
          <w:rFonts w:ascii="Arial" w:hAnsi="Arial" w:cs="Arial"/>
          <w:color w:val="000000" w:themeColor="text1"/>
          <w:sz w:val="20"/>
          <w:szCs w:val="20"/>
          <w:lang w:eastAsia="sl-SI"/>
        </w:rPr>
        <w:t xml:space="preserve">% </w:t>
      </w:r>
      <w:r w:rsidRPr="00A76F83">
        <w:rPr>
          <w:rFonts w:ascii="Arial" w:hAnsi="Arial" w:cs="Arial"/>
          <w:color w:val="000000" w:themeColor="text1"/>
          <w:sz w:val="20"/>
          <w:szCs w:val="20"/>
          <w:lang w:eastAsia="sl-SI"/>
        </w:rPr>
        <w:t>vrednosti vseh oddanih naročil v letu 20</w:t>
      </w:r>
      <w:r w:rsidR="00232215" w:rsidRPr="00A76F83">
        <w:rPr>
          <w:rFonts w:ascii="Arial" w:hAnsi="Arial" w:cs="Arial"/>
          <w:color w:val="000000" w:themeColor="text1"/>
          <w:sz w:val="20"/>
          <w:szCs w:val="20"/>
          <w:lang w:eastAsia="sl-SI"/>
        </w:rPr>
        <w:t>2</w:t>
      </w:r>
      <w:r w:rsidR="00E01B51" w:rsidRPr="00A76F83">
        <w:rPr>
          <w:rFonts w:ascii="Arial" w:hAnsi="Arial" w:cs="Arial"/>
          <w:color w:val="000000" w:themeColor="text1"/>
          <w:sz w:val="20"/>
          <w:szCs w:val="20"/>
          <w:lang w:eastAsia="sl-SI"/>
        </w:rPr>
        <w:t>1</w:t>
      </w:r>
      <w:r w:rsidRPr="00A76F83">
        <w:rPr>
          <w:rFonts w:ascii="Arial" w:hAnsi="Arial" w:cs="Arial"/>
          <w:color w:val="000000" w:themeColor="text1"/>
          <w:sz w:val="20"/>
          <w:szCs w:val="20"/>
          <w:lang w:eastAsia="sl-SI"/>
        </w:rPr>
        <w:t>.</w:t>
      </w:r>
    </w:p>
    <w:p w14:paraId="3E7F5F24" w14:textId="203A3486" w:rsidR="008C1A77" w:rsidRPr="002F7EEA" w:rsidRDefault="008C1A77" w:rsidP="008C1A77">
      <w:pPr>
        <w:spacing w:line="360" w:lineRule="auto"/>
        <w:jc w:val="both"/>
        <w:rPr>
          <w:rFonts w:ascii="Arial" w:hAnsi="Arial" w:cs="Arial"/>
          <w:color w:val="000000" w:themeColor="text1"/>
          <w:sz w:val="20"/>
          <w:szCs w:val="20"/>
        </w:rPr>
      </w:pPr>
      <w:r w:rsidRPr="002F7EEA">
        <w:rPr>
          <w:rFonts w:ascii="Arial" w:hAnsi="Arial" w:cs="Arial"/>
          <w:color w:val="000000" w:themeColor="text1"/>
          <w:sz w:val="20"/>
          <w:szCs w:val="20"/>
        </w:rPr>
        <w:lastRenderedPageBreak/>
        <w:t xml:space="preserve">Iz statističnih podatkov izhaja, da naročniki v </w:t>
      </w:r>
      <w:r w:rsidR="00302998" w:rsidRPr="002F7EEA">
        <w:rPr>
          <w:rFonts w:ascii="Arial" w:hAnsi="Arial" w:cs="Arial"/>
          <w:color w:val="000000" w:themeColor="text1"/>
          <w:sz w:val="20"/>
          <w:szCs w:val="20"/>
        </w:rPr>
        <w:t>2</w:t>
      </w:r>
      <w:r w:rsidR="002F7EEA" w:rsidRPr="002F7EEA">
        <w:rPr>
          <w:rFonts w:ascii="Arial" w:hAnsi="Arial" w:cs="Arial"/>
          <w:color w:val="000000" w:themeColor="text1"/>
          <w:sz w:val="20"/>
          <w:szCs w:val="20"/>
        </w:rPr>
        <w:t>558</w:t>
      </w:r>
      <w:r w:rsidRPr="002F7EEA">
        <w:rPr>
          <w:rFonts w:ascii="Arial" w:hAnsi="Arial" w:cs="Arial"/>
          <w:color w:val="000000" w:themeColor="text1"/>
          <w:sz w:val="20"/>
          <w:szCs w:val="20"/>
        </w:rPr>
        <w:t xml:space="preserve"> naročilih v vrednosti </w:t>
      </w:r>
      <w:r w:rsidR="002F7EEA" w:rsidRPr="002F7EEA">
        <w:rPr>
          <w:rFonts w:ascii="Arial" w:hAnsi="Arial" w:cs="Arial"/>
          <w:color w:val="000000" w:themeColor="text1"/>
          <w:sz w:val="20"/>
          <w:szCs w:val="20"/>
        </w:rPr>
        <w:t>564.491.154</w:t>
      </w:r>
      <w:r w:rsidR="005D5B62">
        <w:rPr>
          <w:rFonts w:ascii="Arial" w:hAnsi="Arial" w:cs="Arial"/>
          <w:color w:val="000000" w:themeColor="text1"/>
          <w:sz w:val="20"/>
          <w:szCs w:val="20"/>
        </w:rPr>
        <w:t> </w:t>
      </w:r>
      <w:r w:rsidRPr="002F7EEA">
        <w:rPr>
          <w:rFonts w:ascii="Arial" w:hAnsi="Arial" w:cs="Arial"/>
          <w:color w:val="000000" w:themeColor="text1"/>
          <w:sz w:val="20"/>
          <w:szCs w:val="20"/>
        </w:rPr>
        <w:t xml:space="preserve">evrov, kjer predmet naročanja </w:t>
      </w:r>
      <w:r w:rsidR="00FC1B91" w:rsidRPr="002F7EEA">
        <w:rPr>
          <w:rFonts w:ascii="Arial" w:hAnsi="Arial" w:cs="Arial"/>
          <w:color w:val="000000" w:themeColor="text1"/>
          <w:sz w:val="20"/>
          <w:szCs w:val="20"/>
        </w:rPr>
        <w:t xml:space="preserve">pomeni </w:t>
      </w:r>
      <w:r w:rsidRPr="002F7EEA">
        <w:rPr>
          <w:rFonts w:ascii="Arial" w:hAnsi="Arial" w:cs="Arial"/>
          <w:color w:val="000000" w:themeColor="text1"/>
          <w:sz w:val="20"/>
          <w:szCs w:val="20"/>
        </w:rPr>
        <w:t xml:space="preserve">vsaj enega </w:t>
      </w:r>
      <w:r w:rsidR="005D5B62">
        <w:rPr>
          <w:rFonts w:ascii="Arial" w:hAnsi="Arial" w:cs="Arial"/>
          <w:color w:val="000000" w:themeColor="text1"/>
          <w:sz w:val="20"/>
          <w:szCs w:val="20"/>
        </w:rPr>
        <w:t>od</w:t>
      </w:r>
      <w:r w:rsidR="005D5B62" w:rsidRPr="002F7EEA">
        <w:rPr>
          <w:rFonts w:ascii="Arial" w:hAnsi="Arial" w:cs="Arial"/>
          <w:color w:val="000000" w:themeColor="text1"/>
          <w:sz w:val="20"/>
          <w:szCs w:val="20"/>
        </w:rPr>
        <w:t xml:space="preserve"> </w:t>
      </w:r>
      <w:r w:rsidRPr="002F7EEA">
        <w:rPr>
          <w:rFonts w:ascii="Arial" w:hAnsi="Arial" w:cs="Arial"/>
          <w:color w:val="000000" w:themeColor="text1"/>
          <w:sz w:val="20"/>
          <w:szCs w:val="20"/>
        </w:rPr>
        <w:t xml:space="preserve">predmetov zelenega javnega naročanja, niso vključili nobenega </w:t>
      </w:r>
      <w:proofErr w:type="spellStart"/>
      <w:r w:rsidRPr="002F7EEA">
        <w:rPr>
          <w:rFonts w:ascii="Arial" w:hAnsi="Arial" w:cs="Arial"/>
          <w:color w:val="000000" w:themeColor="text1"/>
          <w:sz w:val="20"/>
          <w:szCs w:val="20"/>
        </w:rPr>
        <w:t>okoljskega</w:t>
      </w:r>
      <w:proofErr w:type="spellEnd"/>
      <w:r w:rsidRPr="002F7EEA">
        <w:rPr>
          <w:rFonts w:ascii="Arial" w:hAnsi="Arial" w:cs="Arial"/>
          <w:color w:val="000000" w:themeColor="text1"/>
          <w:sz w:val="20"/>
          <w:szCs w:val="20"/>
        </w:rPr>
        <w:t xml:space="preserve"> vidika. </w:t>
      </w:r>
    </w:p>
    <w:p w14:paraId="3B83B9CC" w14:textId="1D7F4A47" w:rsidR="00F742E4" w:rsidRPr="00191A12" w:rsidRDefault="008C1A77" w:rsidP="008C1A77">
      <w:pPr>
        <w:spacing w:line="360" w:lineRule="auto"/>
        <w:jc w:val="both"/>
        <w:rPr>
          <w:rFonts w:ascii="Arial" w:hAnsi="Arial" w:cs="Arial"/>
          <w:color w:val="000000" w:themeColor="text1"/>
          <w:sz w:val="20"/>
          <w:szCs w:val="20"/>
          <w:lang w:eastAsia="sl-SI"/>
        </w:rPr>
      </w:pPr>
      <w:r w:rsidRPr="00191A12">
        <w:rPr>
          <w:rFonts w:ascii="Arial" w:hAnsi="Arial" w:cs="Arial"/>
          <w:sz w:val="20"/>
          <w:szCs w:val="20"/>
        </w:rPr>
        <w:t>Največji delež zelenih naročil v vseh naročilih glede na področje je na splošnem področju, kjer zelena naročila</w:t>
      </w:r>
      <w:r w:rsidR="00E44BEE">
        <w:rPr>
          <w:rFonts w:ascii="Arial" w:hAnsi="Arial" w:cs="Arial"/>
          <w:sz w:val="20"/>
          <w:szCs w:val="20"/>
        </w:rPr>
        <w:t xml:space="preserve"> predstavljajo</w:t>
      </w:r>
      <w:r w:rsidRPr="00191A12">
        <w:rPr>
          <w:rFonts w:ascii="Arial" w:hAnsi="Arial" w:cs="Arial"/>
          <w:sz w:val="20"/>
          <w:szCs w:val="20"/>
        </w:rPr>
        <w:t xml:space="preserve"> dobr</w:t>
      </w:r>
      <w:r w:rsidR="00E44BEE">
        <w:rPr>
          <w:rFonts w:ascii="Arial" w:hAnsi="Arial" w:cs="Arial"/>
          <w:sz w:val="20"/>
          <w:szCs w:val="20"/>
        </w:rPr>
        <w:t>o</w:t>
      </w:r>
      <w:r w:rsidRPr="00191A12">
        <w:rPr>
          <w:rFonts w:ascii="Arial" w:hAnsi="Arial" w:cs="Arial"/>
          <w:sz w:val="20"/>
          <w:szCs w:val="20"/>
        </w:rPr>
        <w:t xml:space="preserve"> </w:t>
      </w:r>
      <w:r w:rsidR="00191A12" w:rsidRPr="00191A12">
        <w:rPr>
          <w:rFonts w:ascii="Arial" w:hAnsi="Arial" w:cs="Arial"/>
          <w:sz w:val="20"/>
          <w:szCs w:val="20"/>
        </w:rPr>
        <w:t>tretjin</w:t>
      </w:r>
      <w:r w:rsidR="00E44BEE">
        <w:rPr>
          <w:rFonts w:ascii="Arial" w:hAnsi="Arial" w:cs="Arial"/>
          <w:sz w:val="20"/>
          <w:szCs w:val="20"/>
        </w:rPr>
        <w:t>o</w:t>
      </w:r>
      <w:r w:rsidRPr="00191A12">
        <w:rPr>
          <w:rFonts w:ascii="Arial" w:hAnsi="Arial" w:cs="Arial"/>
          <w:sz w:val="20"/>
          <w:szCs w:val="20"/>
        </w:rPr>
        <w:t xml:space="preserve"> vseh oddanih naročil na tem področju. Prav tako je na splošnem področju največji delež zelenih naročil po vrednosti vseh naročil glede na področje.</w:t>
      </w:r>
    </w:p>
    <w:p w14:paraId="23B0AD6E" w14:textId="151D8209" w:rsidR="00F83DD4" w:rsidRPr="00191A12" w:rsidRDefault="00F83DD4" w:rsidP="00701C10">
      <w:pPr>
        <w:spacing w:before="120" w:after="120" w:line="240" w:lineRule="auto"/>
        <w:jc w:val="both"/>
        <w:rPr>
          <w:rFonts w:ascii="Arial" w:hAnsi="Arial" w:cs="Arial"/>
          <w:sz w:val="20"/>
        </w:rPr>
      </w:pPr>
      <w:r w:rsidRPr="00191A12">
        <w:rPr>
          <w:rFonts w:ascii="Arial" w:hAnsi="Arial" w:cs="Arial"/>
          <w:sz w:val="20"/>
        </w:rPr>
        <w:t xml:space="preserve">Preglednica </w:t>
      </w:r>
      <w:r w:rsidR="00512F52" w:rsidRPr="00191A12">
        <w:rPr>
          <w:rFonts w:ascii="Arial" w:hAnsi="Arial" w:cs="Arial"/>
          <w:sz w:val="20"/>
        </w:rPr>
        <w:t>4</w:t>
      </w:r>
      <w:r w:rsidR="00274CE8" w:rsidRPr="00191A12">
        <w:rPr>
          <w:rFonts w:ascii="Arial" w:hAnsi="Arial" w:cs="Arial"/>
          <w:sz w:val="20"/>
        </w:rPr>
        <w:t>8</w:t>
      </w:r>
      <w:r w:rsidRPr="00191A12">
        <w:rPr>
          <w:rFonts w:ascii="Arial" w:hAnsi="Arial" w:cs="Arial"/>
          <w:sz w:val="20"/>
        </w:rPr>
        <w:t>: Število in vrednosti ter deleži zelenih naročil glede na področje</w:t>
      </w:r>
      <w:r w:rsidR="00B4367F" w:rsidRPr="00191A12">
        <w:rPr>
          <w:rFonts w:ascii="Arial" w:hAnsi="Arial" w:cs="Arial"/>
          <w:sz w:val="20"/>
        </w:rPr>
        <w:t xml:space="preserve"> naročanja</w:t>
      </w:r>
    </w:p>
    <w:tbl>
      <w:tblPr>
        <w:tblW w:w="7652" w:type="dxa"/>
        <w:jc w:val="center"/>
        <w:tblCellMar>
          <w:left w:w="70" w:type="dxa"/>
          <w:right w:w="70" w:type="dxa"/>
        </w:tblCellMar>
        <w:tblLook w:val="04A0" w:firstRow="1" w:lastRow="0" w:firstColumn="1" w:lastColumn="0" w:noHBand="0" w:noVBand="1"/>
      </w:tblPr>
      <w:tblGrid>
        <w:gridCol w:w="1413"/>
        <w:gridCol w:w="1332"/>
        <w:gridCol w:w="1503"/>
        <w:gridCol w:w="1701"/>
        <w:gridCol w:w="1703"/>
      </w:tblGrid>
      <w:tr w:rsidR="00503D37" w:rsidRPr="00191A12" w14:paraId="72986040" w14:textId="77777777" w:rsidTr="00A46615">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B4F1D8" w14:textId="77777777" w:rsidR="00503D37" w:rsidRPr="00191A12" w:rsidRDefault="00503D37" w:rsidP="00503D37">
            <w:pPr>
              <w:spacing w:after="0" w:line="240" w:lineRule="auto"/>
              <w:jc w:val="center"/>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 xml:space="preserve">Področje </w:t>
            </w:r>
          </w:p>
        </w:tc>
        <w:tc>
          <w:tcPr>
            <w:tcW w:w="133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AEE573" w14:textId="77777777" w:rsidR="00503D37" w:rsidRPr="00191A12" w:rsidRDefault="00503D37" w:rsidP="00503D37">
            <w:pPr>
              <w:spacing w:after="0" w:line="240" w:lineRule="auto"/>
              <w:jc w:val="center"/>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Št. zelenih naročil</w:t>
            </w:r>
          </w:p>
        </w:tc>
        <w:tc>
          <w:tcPr>
            <w:tcW w:w="150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A561E3" w14:textId="77777777" w:rsidR="00503D37" w:rsidRPr="00191A12" w:rsidRDefault="00503D37" w:rsidP="00503D37">
            <w:pPr>
              <w:spacing w:after="0" w:line="240" w:lineRule="auto"/>
              <w:jc w:val="center"/>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Pogodbena vrednost</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AA93E12" w14:textId="77777777" w:rsidR="00503D37" w:rsidRPr="00191A12" w:rsidRDefault="00503D37" w:rsidP="00503D37">
            <w:pPr>
              <w:spacing w:after="0" w:line="240" w:lineRule="auto"/>
              <w:jc w:val="center"/>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Delež v št. naročil na istem področju</w:t>
            </w:r>
          </w:p>
        </w:tc>
        <w:tc>
          <w:tcPr>
            <w:tcW w:w="170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9BF1514" w14:textId="77777777" w:rsidR="00503D37" w:rsidRPr="00191A12" w:rsidRDefault="00503D37" w:rsidP="00503D37">
            <w:pPr>
              <w:spacing w:after="0" w:line="240" w:lineRule="auto"/>
              <w:jc w:val="center"/>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Delež v vrednosti na istem področju</w:t>
            </w:r>
          </w:p>
        </w:tc>
      </w:tr>
      <w:tr w:rsidR="00191A12" w:rsidRPr="00191A12" w14:paraId="5B9DC6F6" w14:textId="77777777" w:rsidTr="00A46615">
        <w:trPr>
          <w:trHeight w:val="255"/>
          <w:jc w:val="center"/>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AB17C19" w14:textId="77777777" w:rsidR="00191A12" w:rsidRPr="00191A12" w:rsidRDefault="00191A12" w:rsidP="00191A12">
            <w:pPr>
              <w:spacing w:after="0" w:line="240" w:lineRule="auto"/>
              <w:jc w:val="both"/>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Splošno</w:t>
            </w:r>
          </w:p>
        </w:tc>
        <w:tc>
          <w:tcPr>
            <w:tcW w:w="1332" w:type="dxa"/>
            <w:tcBorders>
              <w:top w:val="nil"/>
              <w:left w:val="nil"/>
              <w:bottom w:val="single" w:sz="4" w:space="0" w:color="auto"/>
              <w:right w:val="single" w:sz="4" w:space="0" w:color="auto"/>
            </w:tcBorders>
            <w:shd w:val="clear" w:color="auto" w:fill="auto"/>
            <w:vAlign w:val="center"/>
            <w:hideMark/>
          </w:tcPr>
          <w:p w14:paraId="65F2A6DE" w14:textId="0084490B" w:rsidR="00191A12" w:rsidRPr="00191A12" w:rsidRDefault="00191A12" w:rsidP="00191A12">
            <w:pPr>
              <w:spacing w:after="0" w:line="240" w:lineRule="auto"/>
              <w:jc w:val="right"/>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5.332</w:t>
            </w:r>
          </w:p>
        </w:tc>
        <w:tc>
          <w:tcPr>
            <w:tcW w:w="1503" w:type="dxa"/>
            <w:tcBorders>
              <w:top w:val="nil"/>
              <w:left w:val="nil"/>
              <w:bottom w:val="single" w:sz="4" w:space="0" w:color="auto"/>
              <w:right w:val="single" w:sz="4" w:space="0" w:color="auto"/>
            </w:tcBorders>
            <w:shd w:val="clear" w:color="auto" w:fill="auto"/>
            <w:vAlign w:val="center"/>
            <w:hideMark/>
          </w:tcPr>
          <w:p w14:paraId="28F8800C" w14:textId="16B87761" w:rsidR="00191A12" w:rsidRPr="00191A12" w:rsidRDefault="00191A12" w:rsidP="00191A12">
            <w:pPr>
              <w:spacing w:after="0" w:line="240" w:lineRule="auto"/>
              <w:jc w:val="right"/>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911.113.679</w:t>
            </w:r>
          </w:p>
        </w:tc>
        <w:tc>
          <w:tcPr>
            <w:tcW w:w="1701" w:type="dxa"/>
            <w:tcBorders>
              <w:top w:val="nil"/>
              <w:left w:val="nil"/>
              <w:bottom w:val="single" w:sz="4" w:space="0" w:color="auto"/>
              <w:right w:val="single" w:sz="4" w:space="0" w:color="auto"/>
            </w:tcBorders>
            <w:shd w:val="clear" w:color="auto" w:fill="auto"/>
            <w:vAlign w:val="center"/>
            <w:hideMark/>
          </w:tcPr>
          <w:p w14:paraId="60550754" w14:textId="6AA9B027" w:rsidR="00191A12" w:rsidRPr="00191A12" w:rsidRDefault="00191A12" w:rsidP="00191A12">
            <w:pPr>
              <w:spacing w:after="0" w:line="240" w:lineRule="auto"/>
              <w:jc w:val="right"/>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34,15 %</w:t>
            </w:r>
          </w:p>
        </w:tc>
        <w:tc>
          <w:tcPr>
            <w:tcW w:w="1703" w:type="dxa"/>
            <w:tcBorders>
              <w:top w:val="nil"/>
              <w:left w:val="nil"/>
              <w:bottom w:val="single" w:sz="4" w:space="0" w:color="auto"/>
              <w:right w:val="single" w:sz="4" w:space="0" w:color="auto"/>
            </w:tcBorders>
            <w:shd w:val="clear" w:color="auto" w:fill="auto"/>
            <w:vAlign w:val="center"/>
            <w:hideMark/>
          </w:tcPr>
          <w:p w14:paraId="3906F97B" w14:textId="61E52166" w:rsidR="00191A12" w:rsidRPr="00191A12" w:rsidRDefault="00191A12" w:rsidP="00191A12">
            <w:pPr>
              <w:spacing w:after="0" w:line="240" w:lineRule="auto"/>
              <w:jc w:val="right"/>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25,36 %</w:t>
            </w:r>
          </w:p>
        </w:tc>
      </w:tr>
      <w:tr w:rsidR="00191A12" w:rsidRPr="00191A12" w14:paraId="1B0EDDAB" w14:textId="77777777" w:rsidTr="00A46615">
        <w:trPr>
          <w:trHeight w:val="255"/>
          <w:jc w:val="center"/>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EE6BF0E" w14:textId="77777777" w:rsidR="00191A12" w:rsidRPr="00191A12" w:rsidRDefault="00191A12" w:rsidP="00191A12">
            <w:pPr>
              <w:spacing w:after="0" w:line="240" w:lineRule="auto"/>
              <w:jc w:val="both"/>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Infrastrukturno</w:t>
            </w:r>
          </w:p>
        </w:tc>
        <w:tc>
          <w:tcPr>
            <w:tcW w:w="1332" w:type="dxa"/>
            <w:tcBorders>
              <w:top w:val="nil"/>
              <w:left w:val="nil"/>
              <w:bottom w:val="single" w:sz="4" w:space="0" w:color="auto"/>
              <w:right w:val="single" w:sz="4" w:space="0" w:color="auto"/>
            </w:tcBorders>
            <w:shd w:val="clear" w:color="auto" w:fill="auto"/>
            <w:vAlign w:val="center"/>
            <w:hideMark/>
          </w:tcPr>
          <w:p w14:paraId="053C6750" w14:textId="4E9FB969" w:rsidR="00191A12" w:rsidRPr="00191A12" w:rsidRDefault="00191A12" w:rsidP="00191A12">
            <w:pPr>
              <w:spacing w:after="0" w:line="240" w:lineRule="auto"/>
              <w:jc w:val="right"/>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232</w:t>
            </w:r>
          </w:p>
        </w:tc>
        <w:tc>
          <w:tcPr>
            <w:tcW w:w="1503" w:type="dxa"/>
            <w:tcBorders>
              <w:top w:val="nil"/>
              <w:left w:val="nil"/>
              <w:bottom w:val="single" w:sz="4" w:space="0" w:color="auto"/>
              <w:right w:val="single" w:sz="4" w:space="0" w:color="auto"/>
            </w:tcBorders>
            <w:shd w:val="clear" w:color="auto" w:fill="auto"/>
            <w:vAlign w:val="center"/>
            <w:hideMark/>
          </w:tcPr>
          <w:p w14:paraId="795418C3" w14:textId="61DAE9C4" w:rsidR="00191A12" w:rsidRPr="00191A12" w:rsidRDefault="00191A12" w:rsidP="00191A12">
            <w:pPr>
              <w:spacing w:after="0" w:line="240" w:lineRule="auto"/>
              <w:jc w:val="right"/>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84.709.151</w:t>
            </w:r>
          </w:p>
        </w:tc>
        <w:tc>
          <w:tcPr>
            <w:tcW w:w="1701" w:type="dxa"/>
            <w:tcBorders>
              <w:top w:val="nil"/>
              <w:left w:val="nil"/>
              <w:bottom w:val="single" w:sz="4" w:space="0" w:color="auto"/>
              <w:right w:val="single" w:sz="4" w:space="0" w:color="auto"/>
            </w:tcBorders>
            <w:shd w:val="clear" w:color="auto" w:fill="auto"/>
            <w:vAlign w:val="center"/>
            <w:hideMark/>
          </w:tcPr>
          <w:p w14:paraId="2A46F397" w14:textId="0AD7A65B" w:rsidR="00191A12" w:rsidRPr="00191A12" w:rsidRDefault="00191A12" w:rsidP="00191A12">
            <w:pPr>
              <w:spacing w:after="0" w:line="240" w:lineRule="auto"/>
              <w:jc w:val="right"/>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11,68 %</w:t>
            </w:r>
          </w:p>
        </w:tc>
        <w:tc>
          <w:tcPr>
            <w:tcW w:w="1703" w:type="dxa"/>
            <w:tcBorders>
              <w:top w:val="nil"/>
              <w:left w:val="nil"/>
              <w:bottom w:val="single" w:sz="4" w:space="0" w:color="auto"/>
              <w:right w:val="single" w:sz="4" w:space="0" w:color="auto"/>
            </w:tcBorders>
            <w:shd w:val="clear" w:color="auto" w:fill="auto"/>
            <w:vAlign w:val="center"/>
            <w:hideMark/>
          </w:tcPr>
          <w:p w14:paraId="7EFBC058" w14:textId="2E3F2BE2" w:rsidR="00191A12" w:rsidRPr="00191A12" w:rsidRDefault="00191A12" w:rsidP="00191A12">
            <w:pPr>
              <w:spacing w:after="0" w:line="240" w:lineRule="auto"/>
              <w:jc w:val="right"/>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5,49 %</w:t>
            </w:r>
          </w:p>
        </w:tc>
      </w:tr>
      <w:tr w:rsidR="00191A12" w:rsidRPr="00191A12" w14:paraId="0942D665" w14:textId="77777777" w:rsidTr="00A46615">
        <w:trPr>
          <w:trHeight w:val="255"/>
          <w:jc w:val="center"/>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45A999A" w14:textId="77777777" w:rsidR="00191A12" w:rsidRPr="00191A12" w:rsidRDefault="00191A12" w:rsidP="00191A12">
            <w:pPr>
              <w:spacing w:after="0" w:line="240" w:lineRule="auto"/>
              <w:jc w:val="both"/>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Obrambno</w:t>
            </w:r>
          </w:p>
        </w:tc>
        <w:tc>
          <w:tcPr>
            <w:tcW w:w="1332" w:type="dxa"/>
            <w:tcBorders>
              <w:top w:val="nil"/>
              <w:left w:val="nil"/>
              <w:bottom w:val="single" w:sz="4" w:space="0" w:color="auto"/>
              <w:right w:val="single" w:sz="4" w:space="0" w:color="auto"/>
            </w:tcBorders>
            <w:shd w:val="clear" w:color="auto" w:fill="auto"/>
            <w:vAlign w:val="center"/>
            <w:hideMark/>
          </w:tcPr>
          <w:p w14:paraId="42C3706D" w14:textId="0C72A79D" w:rsidR="00191A12" w:rsidRPr="00191A12" w:rsidRDefault="00191A12" w:rsidP="00191A12">
            <w:pPr>
              <w:spacing w:after="0" w:line="240" w:lineRule="auto"/>
              <w:jc w:val="right"/>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0</w:t>
            </w:r>
          </w:p>
        </w:tc>
        <w:tc>
          <w:tcPr>
            <w:tcW w:w="1503" w:type="dxa"/>
            <w:tcBorders>
              <w:top w:val="nil"/>
              <w:left w:val="nil"/>
              <w:bottom w:val="single" w:sz="4" w:space="0" w:color="auto"/>
              <w:right w:val="single" w:sz="4" w:space="0" w:color="auto"/>
            </w:tcBorders>
            <w:shd w:val="clear" w:color="auto" w:fill="auto"/>
            <w:vAlign w:val="center"/>
            <w:hideMark/>
          </w:tcPr>
          <w:p w14:paraId="5EBCEA60" w14:textId="5CB41E92" w:rsidR="00191A12" w:rsidRPr="00191A12" w:rsidRDefault="00191A12" w:rsidP="00191A12">
            <w:pPr>
              <w:spacing w:after="0" w:line="240" w:lineRule="auto"/>
              <w:jc w:val="right"/>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0</w:t>
            </w:r>
          </w:p>
        </w:tc>
        <w:tc>
          <w:tcPr>
            <w:tcW w:w="1701" w:type="dxa"/>
            <w:tcBorders>
              <w:top w:val="nil"/>
              <w:left w:val="nil"/>
              <w:bottom w:val="single" w:sz="4" w:space="0" w:color="auto"/>
              <w:right w:val="single" w:sz="4" w:space="0" w:color="auto"/>
            </w:tcBorders>
            <w:shd w:val="clear" w:color="auto" w:fill="auto"/>
            <w:vAlign w:val="center"/>
            <w:hideMark/>
          </w:tcPr>
          <w:p w14:paraId="10784A7B" w14:textId="0E15B0E7" w:rsidR="00191A12" w:rsidRPr="00191A12" w:rsidRDefault="00191A12" w:rsidP="00191A12">
            <w:pPr>
              <w:spacing w:after="0" w:line="240" w:lineRule="auto"/>
              <w:jc w:val="right"/>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0,00 %</w:t>
            </w:r>
          </w:p>
        </w:tc>
        <w:tc>
          <w:tcPr>
            <w:tcW w:w="1703" w:type="dxa"/>
            <w:tcBorders>
              <w:top w:val="nil"/>
              <w:left w:val="nil"/>
              <w:bottom w:val="single" w:sz="4" w:space="0" w:color="auto"/>
              <w:right w:val="single" w:sz="4" w:space="0" w:color="auto"/>
            </w:tcBorders>
            <w:shd w:val="clear" w:color="auto" w:fill="auto"/>
            <w:vAlign w:val="center"/>
            <w:hideMark/>
          </w:tcPr>
          <w:p w14:paraId="71CE0FD8" w14:textId="4883512C" w:rsidR="00191A12" w:rsidRPr="00191A12" w:rsidRDefault="00191A12" w:rsidP="00191A12">
            <w:pPr>
              <w:spacing w:after="0" w:line="240" w:lineRule="auto"/>
              <w:jc w:val="right"/>
              <w:rPr>
                <w:rFonts w:ascii="Arial" w:eastAsia="Times New Roman" w:hAnsi="Arial" w:cs="Arial"/>
                <w:color w:val="000000"/>
                <w:sz w:val="18"/>
                <w:szCs w:val="18"/>
                <w:lang w:eastAsia="sl-SI"/>
              </w:rPr>
            </w:pPr>
            <w:r w:rsidRPr="00191A12">
              <w:rPr>
                <w:rFonts w:ascii="Arial" w:eastAsia="Times New Roman" w:hAnsi="Arial" w:cs="Arial"/>
                <w:color w:val="000000"/>
                <w:sz w:val="18"/>
                <w:szCs w:val="18"/>
                <w:lang w:eastAsia="sl-SI"/>
              </w:rPr>
              <w:t>0,00 %</w:t>
            </w:r>
          </w:p>
        </w:tc>
      </w:tr>
      <w:tr w:rsidR="00191A12" w:rsidRPr="00191A12" w14:paraId="36F91196" w14:textId="77777777" w:rsidTr="00A46615">
        <w:trPr>
          <w:trHeight w:val="255"/>
          <w:jc w:val="center"/>
        </w:trPr>
        <w:tc>
          <w:tcPr>
            <w:tcW w:w="141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4279D28" w14:textId="77777777" w:rsidR="00191A12" w:rsidRPr="00191A12" w:rsidRDefault="00191A12" w:rsidP="00191A12">
            <w:pPr>
              <w:spacing w:after="0" w:line="240" w:lineRule="auto"/>
              <w:jc w:val="both"/>
              <w:rPr>
                <w:rFonts w:ascii="Arial" w:eastAsia="Times New Roman" w:hAnsi="Arial" w:cs="Arial"/>
                <w:b/>
                <w:bCs/>
                <w:color w:val="000000"/>
                <w:sz w:val="18"/>
                <w:szCs w:val="18"/>
                <w:lang w:eastAsia="sl-SI"/>
              </w:rPr>
            </w:pPr>
            <w:r w:rsidRPr="00191A12">
              <w:rPr>
                <w:rFonts w:ascii="Arial" w:eastAsia="Times New Roman" w:hAnsi="Arial" w:cs="Arial"/>
                <w:b/>
                <w:bCs/>
                <w:color w:val="000000"/>
                <w:sz w:val="18"/>
                <w:szCs w:val="18"/>
                <w:lang w:eastAsia="sl-SI"/>
              </w:rPr>
              <w:t>Skupaj</w:t>
            </w:r>
          </w:p>
        </w:tc>
        <w:tc>
          <w:tcPr>
            <w:tcW w:w="1332" w:type="dxa"/>
            <w:tcBorders>
              <w:top w:val="nil"/>
              <w:left w:val="nil"/>
              <w:bottom w:val="single" w:sz="4" w:space="0" w:color="auto"/>
              <w:right w:val="single" w:sz="4" w:space="0" w:color="auto"/>
            </w:tcBorders>
            <w:shd w:val="clear" w:color="auto" w:fill="F2F2F2" w:themeFill="background1" w:themeFillShade="F2"/>
            <w:vAlign w:val="center"/>
            <w:hideMark/>
          </w:tcPr>
          <w:p w14:paraId="5EC4F7C6" w14:textId="457AD815" w:rsidR="00191A12" w:rsidRPr="00191A12" w:rsidRDefault="00191A12" w:rsidP="00191A12">
            <w:pPr>
              <w:spacing w:after="0" w:line="240" w:lineRule="auto"/>
              <w:jc w:val="right"/>
              <w:rPr>
                <w:rFonts w:ascii="Arial" w:eastAsia="Times New Roman" w:hAnsi="Arial" w:cs="Arial"/>
                <w:b/>
                <w:bCs/>
                <w:color w:val="000000"/>
                <w:sz w:val="18"/>
                <w:szCs w:val="18"/>
                <w:lang w:eastAsia="sl-SI"/>
              </w:rPr>
            </w:pPr>
            <w:r w:rsidRPr="00191A12">
              <w:rPr>
                <w:rFonts w:ascii="Arial" w:eastAsia="Times New Roman" w:hAnsi="Arial" w:cs="Arial"/>
                <w:b/>
                <w:bCs/>
                <w:color w:val="000000"/>
                <w:sz w:val="18"/>
                <w:szCs w:val="18"/>
                <w:lang w:eastAsia="sl-SI"/>
              </w:rPr>
              <w:t>5.564</w:t>
            </w:r>
          </w:p>
        </w:tc>
        <w:tc>
          <w:tcPr>
            <w:tcW w:w="1503" w:type="dxa"/>
            <w:tcBorders>
              <w:top w:val="nil"/>
              <w:left w:val="nil"/>
              <w:bottom w:val="single" w:sz="4" w:space="0" w:color="auto"/>
              <w:right w:val="single" w:sz="4" w:space="0" w:color="auto"/>
            </w:tcBorders>
            <w:shd w:val="clear" w:color="auto" w:fill="F2F2F2" w:themeFill="background1" w:themeFillShade="F2"/>
            <w:vAlign w:val="center"/>
            <w:hideMark/>
          </w:tcPr>
          <w:p w14:paraId="45624484" w14:textId="345E232B" w:rsidR="00191A12" w:rsidRPr="00191A12" w:rsidRDefault="00191A12" w:rsidP="00191A12">
            <w:pPr>
              <w:spacing w:after="0" w:line="240" w:lineRule="auto"/>
              <w:jc w:val="right"/>
              <w:rPr>
                <w:rFonts w:ascii="Arial" w:eastAsia="Times New Roman" w:hAnsi="Arial" w:cs="Arial"/>
                <w:b/>
                <w:bCs/>
                <w:color w:val="000000"/>
                <w:sz w:val="18"/>
                <w:szCs w:val="18"/>
                <w:lang w:eastAsia="sl-SI"/>
              </w:rPr>
            </w:pPr>
            <w:r w:rsidRPr="00191A12">
              <w:rPr>
                <w:rFonts w:ascii="Arial" w:eastAsia="Times New Roman" w:hAnsi="Arial" w:cs="Arial"/>
                <w:b/>
                <w:bCs/>
                <w:color w:val="000000"/>
                <w:sz w:val="18"/>
                <w:szCs w:val="18"/>
                <w:lang w:eastAsia="sl-SI"/>
              </w:rPr>
              <w:t>995.822.830</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65EB50C5" w14:textId="7130381A" w:rsidR="00191A12" w:rsidRPr="00191A12" w:rsidRDefault="00191A12" w:rsidP="00191A12">
            <w:pPr>
              <w:spacing w:after="0" w:line="240" w:lineRule="auto"/>
              <w:jc w:val="right"/>
              <w:rPr>
                <w:rFonts w:ascii="Arial" w:eastAsia="Times New Roman" w:hAnsi="Arial" w:cs="Arial"/>
                <w:b/>
                <w:bCs/>
                <w:color w:val="000000"/>
                <w:sz w:val="18"/>
                <w:szCs w:val="18"/>
                <w:lang w:eastAsia="sl-SI"/>
              </w:rPr>
            </w:pPr>
            <w:r w:rsidRPr="00191A12">
              <w:rPr>
                <w:rFonts w:ascii="Arial" w:eastAsia="Times New Roman" w:hAnsi="Arial" w:cs="Arial"/>
                <w:b/>
                <w:bCs/>
                <w:color w:val="000000"/>
                <w:sz w:val="18"/>
                <w:szCs w:val="18"/>
                <w:lang w:eastAsia="sl-SI"/>
              </w:rPr>
              <w:t>31,41 %</w:t>
            </w:r>
          </w:p>
        </w:tc>
        <w:tc>
          <w:tcPr>
            <w:tcW w:w="1703" w:type="dxa"/>
            <w:tcBorders>
              <w:top w:val="nil"/>
              <w:left w:val="nil"/>
              <w:bottom w:val="single" w:sz="4" w:space="0" w:color="auto"/>
              <w:right w:val="single" w:sz="4" w:space="0" w:color="auto"/>
            </w:tcBorders>
            <w:shd w:val="clear" w:color="auto" w:fill="F2F2F2" w:themeFill="background1" w:themeFillShade="F2"/>
            <w:vAlign w:val="center"/>
            <w:hideMark/>
          </w:tcPr>
          <w:p w14:paraId="0F868716" w14:textId="70CDD72E" w:rsidR="00191A12" w:rsidRPr="00191A12" w:rsidRDefault="00191A12" w:rsidP="00191A12">
            <w:pPr>
              <w:spacing w:after="0" w:line="240" w:lineRule="auto"/>
              <w:jc w:val="right"/>
              <w:rPr>
                <w:rFonts w:ascii="Arial" w:eastAsia="Times New Roman" w:hAnsi="Arial" w:cs="Arial"/>
                <w:b/>
                <w:bCs/>
                <w:color w:val="000000"/>
                <w:sz w:val="18"/>
                <w:szCs w:val="18"/>
                <w:lang w:eastAsia="sl-SI"/>
              </w:rPr>
            </w:pPr>
            <w:r w:rsidRPr="00191A12">
              <w:rPr>
                <w:rFonts w:ascii="Arial" w:eastAsia="Times New Roman" w:hAnsi="Arial" w:cs="Arial"/>
                <w:b/>
                <w:bCs/>
                <w:color w:val="000000"/>
                <w:sz w:val="18"/>
                <w:szCs w:val="18"/>
                <w:lang w:eastAsia="sl-SI"/>
              </w:rPr>
              <w:t>19,13 %</w:t>
            </w:r>
          </w:p>
        </w:tc>
      </w:tr>
    </w:tbl>
    <w:p w14:paraId="65204603" w14:textId="222ACFD6" w:rsidR="00503D37" w:rsidRPr="00191A12" w:rsidRDefault="00503D37" w:rsidP="00503D37">
      <w:pPr>
        <w:spacing w:after="0" w:line="240" w:lineRule="auto"/>
        <w:jc w:val="both"/>
        <w:rPr>
          <w:rFonts w:ascii="Arial" w:hAnsi="Arial" w:cs="Arial"/>
          <w:sz w:val="20"/>
        </w:rPr>
      </w:pPr>
    </w:p>
    <w:p w14:paraId="5BED9C84" w14:textId="6FECF894" w:rsidR="00F83DD4" w:rsidRPr="00191A12" w:rsidRDefault="00F83DD4" w:rsidP="004A613D">
      <w:pPr>
        <w:spacing w:after="0" w:line="240" w:lineRule="auto"/>
        <w:jc w:val="center"/>
        <w:rPr>
          <w:rFonts w:ascii="Arial" w:hAnsi="Arial" w:cs="Arial"/>
          <w:sz w:val="18"/>
        </w:rPr>
      </w:pPr>
      <w:r w:rsidRPr="00191A12">
        <w:rPr>
          <w:rFonts w:ascii="Arial" w:hAnsi="Arial" w:cs="Arial"/>
          <w:sz w:val="18"/>
        </w:rPr>
        <w:t>Vir: Statistični podatki o javni</w:t>
      </w:r>
      <w:r w:rsidR="00141C15" w:rsidRPr="00191A12">
        <w:rPr>
          <w:rFonts w:ascii="Arial" w:hAnsi="Arial" w:cs="Arial"/>
          <w:sz w:val="18"/>
        </w:rPr>
        <w:t>h naročilih, oddanih v letu 20</w:t>
      </w:r>
      <w:r w:rsidR="00503D37" w:rsidRPr="00191A12">
        <w:rPr>
          <w:rFonts w:ascii="Arial" w:hAnsi="Arial" w:cs="Arial"/>
          <w:sz w:val="18"/>
        </w:rPr>
        <w:t>2</w:t>
      </w:r>
      <w:r w:rsidR="00E01B51" w:rsidRPr="00191A12">
        <w:rPr>
          <w:rFonts w:ascii="Arial" w:hAnsi="Arial" w:cs="Arial"/>
          <w:sz w:val="18"/>
        </w:rPr>
        <w:t>1</w:t>
      </w:r>
      <w:r w:rsidR="005D5B62">
        <w:rPr>
          <w:rFonts w:ascii="Arial" w:hAnsi="Arial" w:cs="Arial"/>
          <w:sz w:val="18"/>
        </w:rPr>
        <w:t>.</w:t>
      </w:r>
    </w:p>
    <w:p w14:paraId="7CED62E6" w14:textId="77777777" w:rsidR="0001172F" w:rsidRPr="00121376" w:rsidRDefault="0001172F" w:rsidP="0001172F">
      <w:pPr>
        <w:spacing w:after="0" w:line="240" w:lineRule="auto"/>
        <w:jc w:val="both"/>
        <w:rPr>
          <w:rFonts w:ascii="Arial" w:hAnsi="Arial" w:cs="Arial"/>
          <w:bCs/>
          <w:sz w:val="20"/>
          <w:szCs w:val="20"/>
          <w:highlight w:val="yellow"/>
        </w:rPr>
      </w:pPr>
    </w:p>
    <w:p w14:paraId="459A5DC0" w14:textId="5BE50B3F" w:rsidR="00F83DD4" w:rsidRPr="00E01B51" w:rsidRDefault="00F83DD4" w:rsidP="00F83DD4">
      <w:pPr>
        <w:spacing w:line="360" w:lineRule="auto"/>
        <w:jc w:val="both"/>
        <w:rPr>
          <w:rFonts w:ascii="Arial" w:hAnsi="Arial" w:cs="Arial"/>
          <w:bCs/>
          <w:sz w:val="20"/>
          <w:szCs w:val="20"/>
        </w:rPr>
      </w:pPr>
      <w:r w:rsidRPr="00E01B51">
        <w:rPr>
          <w:rFonts w:ascii="Arial" w:hAnsi="Arial" w:cs="Arial"/>
          <w:bCs/>
          <w:sz w:val="20"/>
          <w:szCs w:val="20"/>
        </w:rPr>
        <w:t>Glede na predmet naročanja je največji de</w:t>
      </w:r>
      <w:r w:rsidR="00E01FC9" w:rsidRPr="00E01B51">
        <w:rPr>
          <w:rFonts w:ascii="Arial" w:hAnsi="Arial" w:cs="Arial"/>
          <w:bCs/>
          <w:sz w:val="20"/>
          <w:szCs w:val="20"/>
        </w:rPr>
        <w:t>lež zelenih naročil po številu</w:t>
      </w:r>
      <w:r w:rsidR="00BB4C01" w:rsidRPr="00E01B51">
        <w:rPr>
          <w:rFonts w:ascii="Arial" w:hAnsi="Arial" w:cs="Arial"/>
          <w:bCs/>
          <w:sz w:val="20"/>
          <w:szCs w:val="20"/>
        </w:rPr>
        <w:t xml:space="preserve"> pri naročilih blaga</w:t>
      </w:r>
      <w:r w:rsidRPr="00E01B51">
        <w:rPr>
          <w:rFonts w:ascii="Arial" w:hAnsi="Arial" w:cs="Arial"/>
          <w:bCs/>
          <w:sz w:val="20"/>
          <w:szCs w:val="20"/>
        </w:rPr>
        <w:t xml:space="preserve">, </w:t>
      </w:r>
      <w:r w:rsidR="00E01FC9" w:rsidRPr="00E01B51">
        <w:rPr>
          <w:rFonts w:ascii="Arial" w:hAnsi="Arial" w:cs="Arial"/>
          <w:bCs/>
          <w:sz w:val="20"/>
          <w:szCs w:val="20"/>
        </w:rPr>
        <w:t xml:space="preserve">po vrednosti pa pri naročilih gradenj, </w:t>
      </w:r>
      <w:r w:rsidRPr="00E01B51">
        <w:rPr>
          <w:rFonts w:ascii="Arial" w:hAnsi="Arial" w:cs="Arial"/>
          <w:bCs/>
          <w:sz w:val="20"/>
          <w:szCs w:val="20"/>
        </w:rPr>
        <w:t xml:space="preserve">kar </w:t>
      </w:r>
      <w:r w:rsidR="00325434" w:rsidRPr="00E01B51">
        <w:rPr>
          <w:rFonts w:ascii="Arial" w:hAnsi="Arial" w:cs="Arial"/>
          <w:bCs/>
          <w:sz w:val="20"/>
          <w:szCs w:val="20"/>
        </w:rPr>
        <w:t>prikazuje</w:t>
      </w:r>
      <w:r w:rsidRPr="00E01B51">
        <w:rPr>
          <w:rFonts w:ascii="Arial" w:hAnsi="Arial" w:cs="Arial"/>
          <w:bCs/>
          <w:sz w:val="20"/>
          <w:szCs w:val="20"/>
        </w:rPr>
        <w:t xml:space="preserve"> spodnj</w:t>
      </w:r>
      <w:r w:rsidR="00325434" w:rsidRPr="00E01B51">
        <w:rPr>
          <w:rFonts w:ascii="Arial" w:hAnsi="Arial" w:cs="Arial"/>
          <w:bCs/>
          <w:sz w:val="20"/>
          <w:szCs w:val="20"/>
        </w:rPr>
        <w:t>a</w:t>
      </w:r>
      <w:r w:rsidRPr="00E01B51">
        <w:rPr>
          <w:rFonts w:ascii="Arial" w:hAnsi="Arial" w:cs="Arial"/>
          <w:bCs/>
          <w:sz w:val="20"/>
          <w:szCs w:val="20"/>
        </w:rPr>
        <w:t xml:space="preserve"> preglednic</w:t>
      </w:r>
      <w:r w:rsidR="00325434" w:rsidRPr="00E01B51">
        <w:rPr>
          <w:rFonts w:ascii="Arial" w:hAnsi="Arial" w:cs="Arial"/>
          <w:bCs/>
          <w:sz w:val="20"/>
          <w:szCs w:val="20"/>
        </w:rPr>
        <w:t>a</w:t>
      </w:r>
      <w:r w:rsidRPr="00E01B51">
        <w:rPr>
          <w:rFonts w:ascii="Arial" w:hAnsi="Arial" w:cs="Arial"/>
          <w:bCs/>
          <w:sz w:val="20"/>
          <w:szCs w:val="20"/>
        </w:rPr>
        <w:t>.</w:t>
      </w:r>
    </w:p>
    <w:p w14:paraId="4E0B7ADF" w14:textId="44913AAC" w:rsidR="00F83DD4" w:rsidRPr="00E01B51" w:rsidRDefault="00F83DD4" w:rsidP="00701C10">
      <w:pPr>
        <w:spacing w:before="120" w:after="120" w:line="240" w:lineRule="auto"/>
        <w:jc w:val="both"/>
        <w:rPr>
          <w:rFonts w:ascii="Arial" w:hAnsi="Arial" w:cs="Arial"/>
          <w:sz w:val="20"/>
        </w:rPr>
      </w:pPr>
      <w:r w:rsidRPr="00E01B51">
        <w:rPr>
          <w:rFonts w:ascii="Arial" w:hAnsi="Arial" w:cs="Arial"/>
          <w:sz w:val="20"/>
        </w:rPr>
        <w:t xml:space="preserve">Preglednica </w:t>
      </w:r>
      <w:r w:rsidR="00512F52" w:rsidRPr="00E01B51">
        <w:rPr>
          <w:rFonts w:ascii="Arial" w:hAnsi="Arial" w:cs="Arial"/>
          <w:sz w:val="20"/>
        </w:rPr>
        <w:t>4</w:t>
      </w:r>
      <w:r w:rsidR="00212872" w:rsidRPr="00E01B51">
        <w:rPr>
          <w:rFonts w:ascii="Arial" w:hAnsi="Arial" w:cs="Arial"/>
          <w:sz w:val="20"/>
        </w:rPr>
        <w:t>9</w:t>
      </w:r>
      <w:r w:rsidRPr="00E01B51">
        <w:rPr>
          <w:rFonts w:ascii="Arial" w:hAnsi="Arial" w:cs="Arial"/>
          <w:sz w:val="20"/>
        </w:rPr>
        <w:t>: Število in vrednosti ter deleži zelenih naročil glede na predmet</w:t>
      </w:r>
      <w:r w:rsidR="000F2B07" w:rsidRPr="00E01B51">
        <w:rPr>
          <w:rFonts w:ascii="Arial" w:hAnsi="Arial" w:cs="Arial"/>
          <w:sz w:val="20"/>
        </w:rPr>
        <w:t xml:space="preserve"> naročanja</w:t>
      </w:r>
    </w:p>
    <w:tbl>
      <w:tblPr>
        <w:tblW w:w="7673" w:type="dxa"/>
        <w:jc w:val="center"/>
        <w:tblCellMar>
          <w:left w:w="70" w:type="dxa"/>
          <w:right w:w="70" w:type="dxa"/>
        </w:tblCellMar>
        <w:tblLook w:val="04A0" w:firstRow="1" w:lastRow="0" w:firstColumn="1" w:lastColumn="0" w:noHBand="0" w:noVBand="1"/>
      </w:tblPr>
      <w:tblGrid>
        <w:gridCol w:w="1413"/>
        <w:gridCol w:w="1276"/>
        <w:gridCol w:w="1559"/>
        <w:gridCol w:w="1701"/>
        <w:gridCol w:w="1724"/>
      </w:tblGrid>
      <w:tr w:rsidR="00E84A0B" w:rsidRPr="00E01B51" w14:paraId="172C8440" w14:textId="77777777" w:rsidTr="00A46615">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7EA5C7" w14:textId="77777777" w:rsidR="00E84A0B" w:rsidRPr="00E01B51" w:rsidRDefault="00E84A0B" w:rsidP="00E84A0B">
            <w:pPr>
              <w:spacing w:after="0" w:line="240" w:lineRule="auto"/>
              <w:jc w:val="center"/>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 xml:space="preserve">Predmet </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AA6E00" w14:textId="77777777" w:rsidR="00E84A0B" w:rsidRPr="00E01B51" w:rsidRDefault="00E84A0B" w:rsidP="00E84A0B">
            <w:pPr>
              <w:spacing w:after="0" w:line="240" w:lineRule="auto"/>
              <w:jc w:val="center"/>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Št. zelenih naročil</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14AE45F" w14:textId="77777777" w:rsidR="00E84A0B" w:rsidRPr="00E01B51" w:rsidRDefault="00E84A0B" w:rsidP="00E84A0B">
            <w:pPr>
              <w:spacing w:after="0" w:line="240" w:lineRule="auto"/>
              <w:jc w:val="center"/>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Pogodbena vrednost</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127D96B" w14:textId="77777777" w:rsidR="00E84A0B" w:rsidRPr="00E01B51" w:rsidRDefault="00E84A0B" w:rsidP="00E84A0B">
            <w:pPr>
              <w:spacing w:after="0" w:line="240" w:lineRule="auto"/>
              <w:jc w:val="center"/>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Delež v št. naročil</w:t>
            </w:r>
          </w:p>
        </w:tc>
        <w:tc>
          <w:tcPr>
            <w:tcW w:w="17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CCAD99" w14:textId="77777777" w:rsidR="00E84A0B" w:rsidRPr="00E01B51" w:rsidRDefault="00E84A0B" w:rsidP="00E84A0B">
            <w:pPr>
              <w:spacing w:after="0" w:line="240" w:lineRule="auto"/>
              <w:jc w:val="center"/>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 xml:space="preserve">Delež v vrednosti </w:t>
            </w:r>
          </w:p>
        </w:tc>
      </w:tr>
      <w:tr w:rsidR="00E01B51" w:rsidRPr="00E01B51" w14:paraId="532838B7" w14:textId="77777777" w:rsidTr="00A46615">
        <w:trPr>
          <w:trHeight w:val="255"/>
          <w:jc w:val="center"/>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1DA5189" w14:textId="77777777" w:rsidR="00E01B51" w:rsidRPr="00E01B51" w:rsidRDefault="00E01B51" w:rsidP="00E01B51">
            <w:pPr>
              <w:spacing w:after="0" w:line="240" w:lineRule="auto"/>
              <w:jc w:val="both"/>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Blago</w:t>
            </w:r>
          </w:p>
        </w:tc>
        <w:tc>
          <w:tcPr>
            <w:tcW w:w="1276" w:type="dxa"/>
            <w:tcBorders>
              <w:top w:val="nil"/>
              <w:left w:val="nil"/>
              <w:bottom w:val="single" w:sz="4" w:space="0" w:color="auto"/>
              <w:right w:val="single" w:sz="4" w:space="0" w:color="auto"/>
            </w:tcBorders>
            <w:shd w:val="clear" w:color="auto" w:fill="auto"/>
            <w:vAlign w:val="center"/>
            <w:hideMark/>
          </w:tcPr>
          <w:p w14:paraId="4F76B6C8" w14:textId="18374D1B" w:rsidR="00E01B51" w:rsidRPr="00E01B51" w:rsidRDefault="00E01B51" w:rsidP="00E01B51">
            <w:pPr>
              <w:spacing w:after="0" w:line="240" w:lineRule="auto"/>
              <w:jc w:val="right"/>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4.420</w:t>
            </w:r>
          </w:p>
        </w:tc>
        <w:tc>
          <w:tcPr>
            <w:tcW w:w="1559" w:type="dxa"/>
            <w:tcBorders>
              <w:top w:val="nil"/>
              <w:left w:val="nil"/>
              <w:bottom w:val="single" w:sz="4" w:space="0" w:color="auto"/>
              <w:right w:val="single" w:sz="4" w:space="0" w:color="auto"/>
            </w:tcBorders>
            <w:shd w:val="clear" w:color="auto" w:fill="auto"/>
            <w:vAlign w:val="center"/>
            <w:hideMark/>
          </w:tcPr>
          <w:p w14:paraId="184EF179" w14:textId="3971FBAC" w:rsidR="00E01B51" w:rsidRPr="00E01B51" w:rsidRDefault="00E01B51" w:rsidP="00E01B51">
            <w:pPr>
              <w:spacing w:after="0" w:line="240" w:lineRule="auto"/>
              <w:jc w:val="right"/>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293.623.309</w:t>
            </w:r>
          </w:p>
        </w:tc>
        <w:tc>
          <w:tcPr>
            <w:tcW w:w="1701" w:type="dxa"/>
            <w:tcBorders>
              <w:top w:val="nil"/>
              <w:left w:val="nil"/>
              <w:bottom w:val="single" w:sz="4" w:space="0" w:color="auto"/>
              <w:right w:val="single" w:sz="4" w:space="0" w:color="auto"/>
            </w:tcBorders>
            <w:shd w:val="clear" w:color="auto" w:fill="auto"/>
            <w:vAlign w:val="center"/>
            <w:hideMark/>
          </w:tcPr>
          <w:p w14:paraId="27926821" w14:textId="7ECACABA" w:rsidR="00E01B51" w:rsidRPr="00E01B51" w:rsidRDefault="00E01B51" w:rsidP="00E01B51">
            <w:pPr>
              <w:spacing w:after="0" w:line="240" w:lineRule="auto"/>
              <w:jc w:val="right"/>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79,44</w:t>
            </w:r>
            <w:r>
              <w:rPr>
                <w:rFonts w:ascii="Arial" w:eastAsia="Times New Roman" w:hAnsi="Arial" w:cs="Arial"/>
                <w:color w:val="000000"/>
                <w:sz w:val="18"/>
                <w:szCs w:val="18"/>
                <w:lang w:eastAsia="sl-SI"/>
              </w:rPr>
              <w:t xml:space="preserve"> %</w:t>
            </w:r>
          </w:p>
        </w:tc>
        <w:tc>
          <w:tcPr>
            <w:tcW w:w="1724" w:type="dxa"/>
            <w:tcBorders>
              <w:top w:val="nil"/>
              <w:left w:val="nil"/>
              <w:bottom w:val="single" w:sz="4" w:space="0" w:color="auto"/>
              <w:right w:val="single" w:sz="4" w:space="0" w:color="auto"/>
            </w:tcBorders>
            <w:shd w:val="clear" w:color="auto" w:fill="auto"/>
            <w:vAlign w:val="center"/>
            <w:hideMark/>
          </w:tcPr>
          <w:p w14:paraId="36B1842B" w14:textId="04279E4D" w:rsidR="00E01B51" w:rsidRPr="00E01B51" w:rsidRDefault="00E01B51" w:rsidP="00E01B51">
            <w:pPr>
              <w:spacing w:after="0" w:line="240" w:lineRule="auto"/>
              <w:jc w:val="right"/>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29,49</w:t>
            </w:r>
            <w:r>
              <w:rPr>
                <w:rFonts w:ascii="Arial" w:eastAsia="Times New Roman" w:hAnsi="Arial" w:cs="Arial"/>
                <w:color w:val="000000"/>
                <w:sz w:val="18"/>
                <w:szCs w:val="18"/>
                <w:lang w:eastAsia="sl-SI"/>
              </w:rPr>
              <w:t xml:space="preserve"> %</w:t>
            </w:r>
          </w:p>
        </w:tc>
      </w:tr>
      <w:tr w:rsidR="00E01B51" w:rsidRPr="00E01B51" w14:paraId="39538CDE" w14:textId="77777777" w:rsidTr="00A46615">
        <w:trPr>
          <w:trHeight w:val="255"/>
          <w:jc w:val="center"/>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914AF2E" w14:textId="77777777" w:rsidR="00E01B51" w:rsidRPr="00E01B51" w:rsidRDefault="00E01B51" w:rsidP="00E01B51">
            <w:pPr>
              <w:spacing w:after="0" w:line="240" w:lineRule="auto"/>
              <w:jc w:val="both"/>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Storitve</w:t>
            </w:r>
          </w:p>
        </w:tc>
        <w:tc>
          <w:tcPr>
            <w:tcW w:w="1276" w:type="dxa"/>
            <w:tcBorders>
              <w:top w:val="nil"/>
              <w:left w:val="nil"/>
              <w:bottom w:val="single" w:sz="4" w:space="0" w:color="auto"/>
              <w:right w:val="single" w:sz="4" w:space="0" w:color="auto"/>
            </w:tcBorders>
            <w:shd w:val="clear" w:color="auto" w:fill="auto"/>
            <w:vAlign w:val="center"/>
            <w:hideMark/>
          </w:tcPr>
          <w:p w14:paraId="3991445D" w14:textId="6E0A3C3E" w:rsidR="00E01B51" w:rsidRPr="00E01B51" w:rsidRDefault="00E01B51" w:rsidP="00E01B51">
            <w:pPr>
              <w:spacing w:after="0" w:line="240" w:lineRule="auto"/>
              <w:jc w:val="right"/>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525</w:t>
            </w:r>
          </w:p>
        </w:tc>
        <w:tc>
          <w:tcPr>
            <w:tcW w:w="1559" w:type="dxa"/>
            <w:tcBorders>
              <w:top w:val="nil"/>
              <w:left w:val="nil"/>
              <w:bottom w:val="single" w:sz="4" w:space="0" w:color="auto"/>
              <w:right w:val="single" w:sz="4" w:space="0" w:color="auto"/>
            </w:tcBorders>
            <w:shd w:val="clear" w:color="auto" w:fill="auto"/>
            <w:vAlign w:val="center"/>
            <w:hideMark/>
          </w:tcPr>
          <w:p w14:paraId="14F876A9" w14:textId="7A282897" w:rsidR="00E01B51" w:rsidRPr="00E01B51" w:rsidRDefault="00E01B51" w:rsidP="00E01B51">
            <w:pPr>
              <w:spacing w:after="0" w:line="240" w:lineRule="auto"/>
              <w:jc w:val="right"/>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159.110.646</w:t>
            </w:r>
          </w:p>
        </w:tc>
        <w:tc>
          <w:tcPr>
            <w:tcW w:w="1701" w:type="dxa"/>
            <w:tcBorders>
              <w:top w:val="nil"/>
              <w:left w:val="nil"/>
              <w:bottom w:val="single" w:sz="4" w:space="0" w:color="auto"/>
              <w:right w:val="single" w:sz="4" w:space="0" w:color="auto"/>
            </w:tcBorders>
            <w:shd w:val="clear" w:color="auto" w:fill="auto"/>
            <w:vAlign w:val="center"/>
            <w:hideMark/>
          </w:tcPr>
          <w:p w14:paraId="1AECE0D4" w14:textId="71C0D8AE" w:rsidR="00E01B51" w:rsidRPr="00E01B51" w:rsidRDefault="00E01B51" w:rsidP="00E01B51">
            <w:pPr>
              <w:spacing w:after="0" w:line="240" w:lineRule="auto"/>
              <w:jc w:val="right"/>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9,44</w:t>
            </w:r>
            <w:r>
              <w:rPr>
                <w:rFonts w:ascii="Arial" w:eastAsia="Times New Roman" w:hAnsi="Arial" w:cs="Arial"/>
                <w:color w:val="000000"/>
                <w:sz w:val="18"/>
                <w:szCs w:val="18"/>
                <w:lang w:eastAsia="sl-SI"/>
              </w:rPr>
              <w:t xml:space="preserve"> %</w:t>
            </w:r>
          </w:p>
        </w:tc>
        <w:tc>
          <w:tcPr>
            <w:tcW w:w="1724" w:type="dxa"/>
            <w:tcBorders>
              <w:top w:val="nil"/>
              <w:left w:val="nil"/>
              <w:bottom w:val="single" w:sz="4" w:space="0" w:color="auto"/>
              <w:right w:val="single" w:sz="4" w:space="0" w:color="auto"/>
            </w:tcBorders>
            <w:shd w:val="clear" w:color="auto" w:fill="auto"/>
            <w:vAlign w:val="center"/>
            <w:hideMark/>
          </w:tcPr>
          <w:p w14:paraId="0C79D7AC" w14:textId="187EA73F" w:rsidR="00E01B51" w:rsidRPr="00E01B51" w:rsidRDefault="00E01B51" w:rsidP="00E01B51">
            <w:pPr>
              <w:spacing w:after="0" w:line="240" w:lineRule="auto"/>
              <w:jc w:val="right"/>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15,98</w:t>
            </w:r>
            <w:r>
              <w:rPr>
                <w:rFonts w:ascii="Arial" w:eastAsia="Times New Roman" w:hAnsi="Arial" w:cs="Arial"/>
                <w:color w:val="000000"/>
                <w:sz w:val="18"/>
                <w:szCs w:val="18"/>
                <w:lang w:eastAsia="sl-SI"/>
              </w:rPr>
              <w:t xml:space="preserve"> %</w:t>
            </w:r>
          </w:p>
        </w:tc>
      </w:tr>
      <w:tr w:rsidR="00E01B51" w:rsidRPr="00E01B51" w14:paraId="2D1163BD" w14:textId="77777777" w:rsidTr="00A46615">
        <w:trPr>
          <w:trHeight w:val="255"/>
          <w:jc w:val="center"/>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5500101" w14:textId="77777777" w:rsidR="00E01B51" w:rsidRPr="00E01B51" w:rsidRDefault="00E01B51" w:rsidP="00E01B51">
            <w:pPr>
              <w:spacing w:after="0" w:line="240" w:lineRule="auto"/>
              <w:jc w:val="both"/>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Gradnje</w:t>
            </w:r>
          </w:p>
        </w:tc>
        <w:tc>
          <w:tcPr>
            <w:tcW w:w="1276" w:type="dxa"/>
            <w:tcBorders>
              <w:top w:val="nil"/>
              <w:left w:val="nil"/>
              <w:bottom w:val="single" w:sz="4" w:space="0" w:color="auto"/>
              <w:right w:val="single" w:sz="4" w:space="0" w:color="auto"/>
            </w:tcBorders>
            <w:shd w:val="clear" w:color="auto" w:fill="auto"/>
            <w:vAlign w:val="center"/>
            <w:hideMark/>
          </w:tcPr>
          <w:p w14:paraId="794373D4" w14:textId="18B54FC3" w:rsidR="00E01B51" w:rsidRPr="00E01B51" w:rsidRDefault="00E01B51" w:rsidP="00E01B51">
            <w:pPr>
              <w:spacing w:after="0" w:line="240" w:lineRule="auto"/>
              <w:jc w:val="right"/>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619</w:t>
            </w:r>
          </w:p>
        </w:tc>
        <w:tc>
          <w:tcPr>
            <w:tcW w:w="1559" w:type="dxa"/>
            <w:tcBorders>
              <w:top w:val="nil"/>
              <w:left w:val="nil"/>
              <w:bottom w:val="single" w:sz="4" w:space="0" w:color="auto"/>
              <w:right w:val="single" w:sz="4" w:space="0" w:color="auto"/>
            </w:tcBorders>
            <w:shd w:val="clear" w:color="auto" w:fill="auto"/>
            <w:vAlign w:val="center"/>
            <w:hideMark/>
          </w:tcPr>
          <w:p w14:paraId="2BBF7E82" w14:textId="68960F3A" w:rsidR="00E01B51" w:rsidRPr="00E01B51" w:rsidRDefault="00E01B51" w:rsidP="00E01B51">
            <w:pPr>
              <w:spacing w:after="0" w:line="240" w:lineRule="auto"/>
              <w:jc w:val="right"/>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543.088.875</w:t>
            </w:r>
          </w:p>
        </w:tc>
        <w:tc>
          <w:tcPr>
            <w:tcW w:w="1701" w:type="dxa"/>
            <w:tcBorders>
              <w:top w:val="nil"/>
              <w:left w:val="nil"/>
              <w:bottom w:val="single" w:sz="4" w:space="0" w:color="auto"/>
              <w:right w:val="single" w:sz="4" w:space="0" w:color="auto"/>
            </w:tcBorders>
            <w:shd w:val="clear" w:color="auto" w:fill="auto"/>
            <w:vAlign w:val="center"/>
            <w:hideMark/>
          </w:tcPr>
          <w:p w14:paraId="6C6509AE" w14:textId="13423D0D" w:rsidR="00E01B51" w:rsidRPr="00E01B51" w:rsidRDefault="00E01B51" w:rsidP="00E01B51">
            <w:pPr>
              <w:spacing w:after="0" w:line="240" w:lineRule="auto"/>
              <w:jc w:val="right"/>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11,13</w:t>
            </w:r>
            <w:r>
              <w:rPr>
                <w:rFonts w:ascii="Arial" w:eastAsia="Times New Roman" w:hAnsi="Arial" w:cs="Arial"/>
                <w:color w:val="000000"/>
                <w:sz w:val="18"/>
                <w:szCs w:val="18"/>
                <w:lang w:eastAsia="sl-SI"/>
              </w:rPr>
              <w:t xml:space="preserve"> %</w:t>
            </w:r>
          </w:p>
        </w:tc>
        <w:tc>
          <w:tcPr>
            <w:tcW w:w="1724" w:type="dxa"/>
            <w:tcBorders>
              <w:top w:val="nil"/>
              <w:left w:val="nil"/>
              <w:bottom w:val="single" w:sz="4" w:space="0" w:color="auto"/>
              <w:right w:val="single" w:sz="4" w:space="0" w:color="auto"/>
            </w:tcBorders>
            <w:shd w:val="clear" w:color="auto" w:fill="auto"/>
            <w:vAlign w:val="center"/>
            <w:hideMark/>
          </w:tcPr>
          <w:p w14:paraId="7B314AD9" w14:textId="2837A51E" w:rsidR="00E01B51" w:rsidRPr="00E01B51" w:rsidRDefault="00E01B51" w:rsidP="00E01B51">
            <w:pPr>
              <w:spacing w:after="0" w:line="240" w:lineRule="auto"/>
              <w:jc w:val="right"/>
              <w:rPr>
                <w:rFonts w:ascii="Arial" w:eastAsia="Times New Roman" w:hAnsi="Arial" w:cs="Arial"/>
                <w:color w:val="000000"/>
                <w:sz w:val="18"/>
                <w:szCs w:val="18"/>
                <w:lang w:eastAsia="sl-SI"/>
              </w:rPr>
            </w:pPr>
            <w:r w:rsidRPr="00E01B51">
              <w:rPr>
                <w:rFonts w:ascii="Arial" w:eastAsia="Times New Roman" w:hAnsi="Arial" w:cs="Arial"/>
                <w:color w:val="000000"/>
                <w:sz w:val="18"/>
                <w:szCs w:val="18"/>
                <w:lang w:eastAsia="sl-SI"/>
              </w:rPr>
              <w:t>54,54</w:t>
            </w:r>
            <w:r>
              <w:rPr>
                <w:rFonts w:ascii="Arial" w:eastAsia="Times New Roman" w:hAnsi="Arial" w:cs="Arial"/>
                <w:color w:val="000000"/>
                <w:sz w:val="18"/>
                <w:szCs w:val="18"/>
                <w:lang w:eastAsia="sl-SI"/>
              </w:rPr>
              <w:t xml:space="preserve"> %</w:t>
            </w:r>
          </w:p>
        </w:tc>
      </w:tr>
      <w:tr w:rsidR="00E01B51" w:rsidRPr="00E01B51" w14:paraId="0ABFA43D" w14:textId="77777777" w:rsidTr="00A46615">
        <w:trPr>
          <w:trHeight w:val="255"/>
          <w:jc w:val="center"/>
        </w:trPr>
        <w:tc>
          <w:tcPr>
            <w:tcW w:w="141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F2C1BB6" w14:textId="77777777" w:rsidR="00E01B51" w:rsidRPr="00E01B51" w:rsidRDefault="00E01B51" w:rsidP="00E01B51">
            <w:pPr>
              <w:spacing w:after="0" w:line="240" w:lineRule="auto"/>
              <w:jc w:val="both"/>
              <w:rPr>
                <w:rFonts w:ascii="Arial" w:eastAsia="Times New Roman" w:hAnsi="Arial" w:cs="Arial"/>
                <w:b/>
                <w:bCs/>
                <w:color w:val="000000"/>
                <w:sz w:val="18"/>
                <w:szCs w:val="18"/>
                <w:lang w:eastAsia="sl-SI"/>
              </w:rPr>
            </w:pPr>
            <w:r w:rsidRPr="00E01B51">
              <w:rPr>
                <w:rFonts w:ascii="Arial" w:eastAsia="Times New Roman" w:hAnsi="Arial" w:cs="Arial"/>
                <w:b/>
                <w:bCs/>
                <w:color w:val="000000"/>
                <w:sz w:val="18"/>
                <w:szCs w:val="18"/>
                <w:lang w:eastAsia="sl-SI"/>
              </w:rPr>
              <w:t>Skupaj</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2A2FC4A0" w14:textId="59A23790" w:rsidR="00E01B51" w:rsidRPr="00E01B51" w:rsidRDefault="00E01B51" w:rsidP="00E01B51">
            <w:pPr>
              <w:spacing w:after="0" w:line="240" w:lineRule="auto"/>
              <w:jc w:val="right"/>
              <w:rPr>
                <w:rFonts w:ascii="Arial" w:eastAsia="Times New Roman" w:hAnsi="Arial" w:cs="Arial"/>
                <w:b/>
                <w:bCs/>
                <w:color w:val="000000"/>
                <w:sz w:val="18"/>
                <w:szCs w:val="18"/>
                <w:lang w:eastAsia="sl-SI"/>
              </w:rPr>
            </w:pPr>
            <w:r w:rsidRPr="00E01B51">
              <w:rPr>
                <w:rFonts w:ascii="Arial" w:eastAsia="Times New Roman" w:hAnsi="Arial" w:cs="Arial"/>
                <w:b/>
                <w:bCs/>
                <w:color w:val="000000"/>
                <w:sz w:val="18"/>
                <w:szCs w:val="18"/>
                <w:lang w:eastAsia="sl-SI"/>
              </w:rPr>
              <w:t>5.564</w:t>
            </w:r>
          </w:p>
        </w:tc>
        <w:tc>
          <w:tcPr>
            <w:tcW w:w="1559" w:type="dxa"/>
            <w:tcBorders>
              <w:top w:val="nil"/>
              <w:left w:val="nil"/>
              <w:bottom w:val="single" w:sz="4" w:space="0" w:color="auto"/>
              <w:right w:val="single" w:sz="4" w:space="0" w:color="auto"/>
            </w:tcBorders>
            <w:shd w:val="clear" w:color="auto" w:fill="F2F2F2" w:themeFill="background1" w:themeFillShade="F2"/>
            <w:vAlign w:val="center"/>
            <w:hideMark/>
          </w:tcPr>
          <w:p w14:paraId="0596E7C0" w14:textId="40EBF74E" w:rsidR="00E01B51" w:rsidRPr="00E01B51" w:rsidRDefault="00E01B51" w:rsidP="00E01B51">
            <w:pPr>
              <w:spacing w:after="0" w:line="240" w:lineRule="auto"/>
              <w:jc w:val="right"/>
              <w:rPr>
                <w:rFonts w:ascii="Arial" w:eastAsia="Times New Roman" w:hAnsi="Arial" w:cs="Arial"/>
                <w:b/>
                <w:bCs/>
                <w:color w:val="000000"/>
                <w:sz w:val="18"/>
                <w:szCs w:val="18"/>
                <w:lang w:eastAsia="sl-SI"/>
              </w:rPr>
            </w:pPr>
            <w:r w:rsidRPr="00E01B51">
              <w:rPr>
                <w:rFonts w:ascii="Arial" w:eastAsia="Times New Roman" w:hAnsi="Arial" w:cs="Arial"/>
                <w:b/>
                <w:bCs/>
                <w:color w:val="000000"/>
                <w:sz w:val="18"/>
                <w:szCs w:val="18"/>
                <w:lang w:eastAsia="sl-SI"/>
              </w:rPr>
              <w:t>995.822.830</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09455804" w14:textId="4724680A" w:rsidR="00E01B51" w:rsidRPr="00E01B51" w:rsidRDefault="00E01B51" w:rsidP="00E01B51">
            <w:pPr>
              <w:spacing w:after="0" w:line="240" w:lineRule="auto"/>
              <w:jc w:val="right"/>
              <w:rPr>
                <w:rFonts w:ascii="Arial" w:eastAsia="Times New Roman" w:hAnsi="Arial" w:cs="Arial"/>
                <w:b/>
                <w:bCs/>
                <w:color w:val="000000"/>
                <w:sz w:val="18"/>
                <w:szCs w:val="18"/>
                <w:lang w:eastAsia="sl-SI"/>
              </w:rPr>
            </w:pPr>
            <w:r w:rsidRPr="00E01B51">
              <w:rPr>
                <w:rFonts w:ascii="Arial" w:eastAsia="Times New Roman" w:hAnsi="Arial" w:cs="Arial"/>
                <w:b/>
                <w:bCs/>
                <w:color w:val="000000"/>
                <w:sz w:val="18"/>
                <w:szCs w:val="18"/>
                <w:lang w:eastAsia="sl-SI"/>
              </w:rPr>
              <w:t>100,00 %</w:t>
            </w:r>
          </w:p>
        </w:tc>
        <w:tc>
          <w:tcPr>
            <w:tcW w:w="1724" w:type="dxa"/>
            <w:tcBorders>
              <w:top w:val="nil"/>
              <w:left w:val="nil"/>
              <w:bottom w:val="single" w:sz="4" w:space="0" w:color="auto"/>
              <w:right w:val="single" w:sz="4" w:space="0" w:color="auto"/>
            </w:tcBorders>
            <w:shd w:val="clear" w:color="auto" w:fill="F2F2F2" w:themeFill="background1" w:themeFillShade="F2"/>
            <w:vAlign w:val="center"/>
            <w:hideMark/>
          </w:tcPr>
          <w:p w14:paraId="444E4BD3" w14:textId="646A7651" w:rsidR="00E01B51" w:rsidRPr="00E01B51" w:rsidRDefault="00E01B51" w:rsidP="00E01B51">
            <w:pPr>
              <w:spacing w:after="0" w:line="240" w:lineRule="auto"/>
              <w:jc w:val="right"/>
              <w:rPr>
                <w:rFonts w:ascii="Arial" w:eastAsia="Times New Roman" w:hAnsi="Arial" w:cs="Arial"/>
                <w:b/>
                <w:bCs/>
                <w:color w:val="000000"/>
                <w:sz w:val="18"/>
                <w:szCs w:val="18"/>
                <w:lang w:eastAsia="sl-SI"/>
              </w:rPr>
            </w:pPr>
            <w:r w:rsidRPr="00E01B51">
              <w:rPr>
                <w:rFonts w:ascii="Arial" w:eastAsia="Times New Roman" w:hAnsi="Arial" w:cs="Arial"/>
                <w:b/>
                <w:bCs/>
                <w:color w:val="000000"/>
                <w:sz w:val="18"/>
                <w:szCs w:val="18"/>
                <w:lang w:eastAsia="sl-SI"/>
              </w:rPr>
              <w:t>100,00 %</w:t>
            </w:r>
          </w:p>
        </w:tc>
      </w:tr>
    </w:tbl>
    <w:p w14:paraId="178A829E" w14:textId="77777777" w:rsidR="00BB4C01" w:rsidRPr="00E01B51" w:rsidRDefault="00BB4C01" w:rsidP="004A613D">
      <w:pPr>
        <w:spacing w:after="0" w:line="240" w:lineRule="auto"/>
        <w:jc w:val="center"/>
        <w:rPr>
          <w:rFonts w:ascii="Arial" w:hAnsi="Arial" w:cs="Arial"/>
          <w:sz w:val="18"/>
        </w:rPr>
      </w:pPr>
    </w:p>
    <w:p w14:paraId="02E7D9E2" w14:textId="02080A3C" w:rsidR="00F83DD4" w:rsidRPr="00E01B51" w:rsidRDefault="00F83DD4" w:rsidP="004A613D">
      <w:pPr>
        <w:spacing w:after="0" w:line="240" w:lineRule="auto"/>
        <w:jc w:val="center"/>
        <w:rPr>
          <w:rFonts w:ascii="Arial" w:hAnsi="Arial" w:cs="Arial"/>
          <w:sz w:val="18"/>
        </w:rPr>
      </w:pPr>
      <w:r w:rsidRPr="00E01B51">
        <w:rPr>
          <w:rFonts w:ascii="Arial" w:hAnsi="Arial" w:cs="Arial"/>
          <w:sz w:val="18"/>
        </w:rPr>
        <w:t>Vir: Statistični podatki o javni</w:t>
      </w:r>
      <w:r w:rsidR="00E01FC9" w:rsidRPr="00E01B51">
        <w:rPr>
          <w:rFonts w:ascii="Arial" w:hAnsi="Arial" w:cs="Arial"/>
          <w:sz w:val="18"/>
        </w:rPr>
        <w:t>h naročilih, oddanih v letu 20</w:t>
      </w:r>
      <w:r w:rsidR="00E84A0B" w:rsidRPr="00E01B51">
        <w:rPr>
          <w:rFonts w:ascii="Arial" w:hAnsi="Arial" w:cs="Arial"/>
          <w:sz w:val="18"/>
        </w:rPr>
        <w:t>2</w:t>
      </w:r>
      <w:r w:rsidR="00E01B51" w:rsidRPr="00E01B51">
        <w:rPr>
          <w:rFonts w:ascii="Arial" w:hAnsi="Arial" w:cs="Arial"/>
          <w:sz w:val="18"/>
        </w:rPr>
        <w:t>1</w:t>
      </w:r>
      <w:r w:rsidR="005D5B62">
        <w:rPr>
          <w:rFonts w:ascii="Arial" w:hAnsi="Arial" w:cs="Arial"/>
          <w:sz w:val="18"/>
        </w:rPr>
        <w:t>.</w:t>
      </w:r>
    </w:p>
    <w:p w14:paraId="700349DE" w14:textId="77777777" w:rsidR="00474678" w:rsidRPr="00121376" w:rsidRDefault="00474678" w:rsidP="0001172F">
      <w:pPr>
        <w:spacing w:after="0" w:line="240" w:lineRule="auto"/>
        <w:jc w:val="both"/>
        <w:rPr>
          <w:rFonts w:ascii="Arial" w:hAnsi="Arial" w:cs="Arial"/>
          <w:sz w:val="20"/>
          <w:szCs w:val="20"/>
          <w:highlight w:val="yellow"/>
        </w:rPr>
      </w:pPr>
    </w:p>
    <w:p w14:paraId="7ECE5C7A" w14:textId="2C1B3B89" w:rsidR="00FD1E71" w:rsidRPr="0019260C" w:rsidRDefault="002B74A3" w:rsidP="00FD1E71">
      <w:pPr>
        <w:spacing w:line="360" w:lineRule="auto"/>
        <w:jc w:val="both"/>
        <w:rPr>
          <w:rFonts w:ascii="Arial" w:hAnsi="Arial" w:cs="Arial"/>
          <w:sz w:val="20"/>
          <w:szCs w:val="20"/>
        </w:rPr>
      </w:pPr>
      <w:r w:rsidRPr="0019260C">
        <w:rPr>
          <w:rFonts w:ascii="Arial" w:hAnsi="Arial" w:cs="Arial"/>
          <w:sz w:val="20"/>
          <w:szCs w:val="20"/>
        </w:rPr>
        <w:t>Leta</w:t>
      </w:r>
      <w:r w:rsidR="00FD1E71" w:rsidRPr="0019260C">
        <w:rPr>
          <w:rFonts w:ascii="Arial" w:hAnsi="Arial" w:cs="Arial"/>
          <w:sz w:val="20"/>
          <w:szCs w:val="20"/>
        </w:rPr>
        <w:t xml:space="preserve"> 20</w:t>
      </w:r>
      <w:r w:rsidR="002D713E" w:rsidRPr="0019260C">
        <w:rPr>
          <w:rFonts w:ascii="Arial" w:hAnsi="Arial" w:cs="Arial"/>
          <w:sz w:val="20"/>
          <w:szCs w:val="20"/>
        </w:rPr>
        <w:t>2</w:t>
      </w:r>
      <w:r w:rsidR="00191A12" w:rsidRPr="0019260C">
        <w:rPr>
          <w:rFonts w:ascii="Arial" w:hAnsi="Arial" w:cs="Arial"/>
          <w:sz w:val="20"/>
          <w:szCs w:val="20"/>
        </w:rPr>
        <w:t>1</w:t>
      </w:r>
      <w:r w:rsidR="00FD1E71" w:rsidRPr="0019260C">
        <w:rPr>
          <w:rFonts w:ascii="Arial" w:hAnsi="Arial" w:cs="Arial"/>
          <w:sz w:val="20"/>
          <w:szCs w:val="20"/>
        </w:rPr>
        <w:t xml:space="preserve"> so naročniki </w:t>
      </w:r>
      <w:proofErr w:type="spellStart"/>
      <w:r w:rsidR="00FD1E71" w:rsidRPr="0019260C">
        <w:rPr>
          <w:rFonts w:ascii="Arial" w:hAnsi="Arial" w:cs="Arial"/>
          <w:sz w:val="20"/>
          <w:szCs w:val="20"/>
        </w:rPr>
        <w:t>okoljske</w:t>
      </w:r>
      <w:proofErr w:type="spellEnd"/>
      <w:r w:rsidR="00FD1E71" w:rsidRPr="0019260C">
        <w:rPr>
          <w:rFonts w:ascii="Arial" w:hAnsi="Arial" w:cs="Arial"/>
          <w:sz w:val="20"/>
          <w:szCs w:val="20"/>
        </w:rPr>
        <w:t xml:space="preserve"> zahteve najpogosteje </w:t>
      </w:r>
      <w:r w:rsidR="00854B81" w:rsidRPr="0019260C">
        <w:rPr>
          <w:rFonts w:ascii="Arial" w:hAnsi="Arial" w:cs="Arial"/>
          <w:sz w:val="20"/>
          <w:szCs w:val="20"/>
        </w:rPr>
        <w:t xml:space="preserve">umeščali </w:t>
      </w:r>
      <w:r w:rsidR="00FD1E71" w:rsidRPr="0019260C">
        <w:rPr>
          <w:rFonts w:ascii="Arial" w:hAnsi="Arial" w:cs="Arial"/>
          <w:sz w:val="20"/>
          <w:szCs w:val="20"/>
        </w:rPr>
        <w:t xml:space="preserve">med tehnične specifikacije, in sicer pri </w:t>
      </w:r>
      <w:r w:rsidR="0019260C" w:rsidRPr="0019260C">
        <w:rPr>
          <w:rFonts w:ascii="Arial" w:hAnsi="Arial" w:cs="Arial"/>
          <w:sz w:val="20"/>
          <w:szCs w:val="20"/>
        </w:rPr>
        <w:t>3937</w:t>
      </w:r>
      <w:r w:rsidR="00FD1E71" w:rsidRPr="0019260C">
        <w:rPr>
          <w:rFonts w:ascii="Arial" w:hAnsi="Arial" w:cs="Arial"/>
          <w:sz w:val="20"/>
          <w:szCs w:val="20"/>
        </w:rPr>
        <w:t xml:space="preserve"> naročilih, kar pomeni, da so bile te zahteve </w:t>
      </w:r>
      <w:r w:rsidR="00854B81" w:rsidRPr="0019260C">
        <w:rPr>
          <w:rFonts w:ascii="Arial" w:hAnsi="Arial" w:cs="Arial"/>
          <w:sz w:val="20"/>
          <w:szCs w:val="20"/>
        </w:rPr>
        <w:t xml:space="preserve">upoštevane </w:t>
      </w:r>
      <w:r w:rsidR="00FD1E71" w:rsidRPr="0019260C">
        <w:rPr>
          <w:rFonts w:ascii="Arial" w:hAnsi="Arial" w:cs="Arial"/>
          <w:sz w:val="20"/>
          <w:szCs w:val="20"/>
        </w:rPr>
        <w:t xml:space="preserve">v </w:t>
      </w:r>
      <w:r w:rsidR="002D713E" w:rsidRPr="0019260C">
        <w:rPr>
          <w:rFonts w:ascii="Arial" w:hAnsi="Arial" w:cs="Arial"/>
          <w:sz w:val="20"/>
          <w:szCs w:val="20"/>
        </w:rPr>
        <w:t>dobrih</w:t>
      </w:r>
      <w:r w:rsidR="00FD1E71" w:rsidRPr="0019260C">
        <w:rPr>
          <w:rFonts w:ascii="Arial" w:hAnsi="Arial" w:cs="Arial"/>
          <w:sz w:val="20"/>
          <w:szCs w:val="20"/>
        </w:rPr>
        <w:t xml:space="preserve"> dve</w:t>
      </w:r>
      <w:r w:rsidR="00854B81" w:rsidRPr="0019260C">
        <w:rPr>
          <w:rFonts w:ascii="Arial" w:hAnsi="Arial" w:cs="Arial"/>
          <w:sz w:val="20"/>
          <w:szCs w:val="20"/>
        </w:rPr>
        <w:t>h</w:t>
      </w:r>
      <w:r w:rsidR="00FD1E71" w:rsidRPr="0019260C">
        <w:rPr>
          <w:rFonts w:ascii="Arial" w:hAnsi="Arial" w:cs="Arial"/>
          <w:sz w:val="20"/>
          <w:szCs w:val="20"/>
        </w:rPr>
        <w:t xml:space="preserve"> tretjin</w:t>
      </w:r>
      <w:r w:rsidR="00854B81" w:rsidRPr="0019260C">
        <w:rPr>
          <w:rFonts w:ascii="Arial" w:hAnsi="Arial" w:cs="Arial"/>
          <w:sz w:val="20"/>
          <w:szCs w:val="20"/>
        </w:rPr>
        <w:t>ah</w:t>
      </w:r>
      <w:r w:rsidR="00FD1E71" w:rsidRPr="0019260C">
        <w:rPr>
          <w:rFonts w:ascii="Arial" w:hAnsi="Arial" w:cs="Arial"/>
          <w:sz w:val="20"/>
          <w:szCs w:val="20"/>
        </w:rPr>
        <w:t xml:space="preserve"> naročil. </w:t>
      </w:r>
      <w:proofErr w:type="spellStart"/>
      <w:r w:rsidR="00FD1E71" w:rsidRPr="0019260C">
        <w:rPr>
          <w:rFonts w:ascii="Arial" w:hAnsi="Arial" w:cs="Arial"/>
          <w:sz w:val="20"/>
          <w:szCs w:val="20"/>
        </w:rPr>
        <w:t>Okoljske</w:t>
      </w:r>
      <w:proofErr w:type="spellEnd"/>
      <w:r w:rsidR="00FD1E71" w:rsidRPr="0019260C">
        <w:rPr>
          <w:rFonts w:ascii="Arial" w:hAnsi="Arial" w:cs="Arial"/>
          <w:sz w:val="20"/>
          <w:szCs w:val="20"/>
        </w:rPr>
        <w:t xml:space="preserve"> vidike so</w:t>
      </w:r>
      <w:r w:rsidR="005D5B62">
        <w:rPr>
          <w:rFonts w:ascii="Arial" w:hAnsi="Arial" w:cs="Arial"/>
          <w:sz w:val="20"/>
          <w:szCs w:val="20"/>
        </w:rPr>
        <w:t xml:space="preserve"> pri</w:t>
      </w:r>
      <w:r w:rsidR="00FD1E71" w:rsidRPr="0019260C">
        <w:rPr>
          <w:rFonts w:ascii="Arial" w:hAnsi="Arial" w:cs="Arial"/>
          <w:sz w:val="20"/>
          <w:szCs w:val="20"/>
        </w:rPr>
        <w:t xml:space="preserve"> </w:t>
      </w:r>
      <w:r w:rsidR="002D713E" w:rsidRPr="0019260C">
        <w:rPr>
          <w:rFonts w:ascii="Arial" w:hAnsi="Arial" w:cs="Arial"/>
          <w:sz w:val="20"/>
          <w:szCs w:val="20"/>
        </w:rPr>
        <w:t>pogojih za sodelovanje</w:t>
      </w:r>
      <w:r w:rsidR="00FD1E71" w:rsidRPr="0019260C">
        <w:rPr>
          <w:rFonts w:ascii="Arial" w:hAnsi="Arial" w:cs="Arial"/>
          <w:sz w:val="20"/>
          <w:szCs w:val="20"/>
        </w:rPr>
        <w:t xml:space="preserve"> naročniki upoštevali v </w:t>
      </w:r>
      <w:r w:rsidR="0019260C" w:rsidRPr="0019260C">
        <w:rPr>
          <w:rFonts w:ascii="Arial" w:hAnsi="Arial" w:cs="Arial"/>
          <w:sz w:val="20"/>
          <w:szCs w:val="20"/>
        </w:rPr>
        <w:t>2032</w:t>
      </w:r>
      <w:r w:rsidR="00FD1E71" w:rsidRPr="0019260C">
        <w:rPr>
          <w:rFonts w:ascii="Arial" w:hAnsi="Arial" w:cs="Arial"/>
          <w:sz w:val="20"/>
          <w:szCs w:val="20"/>
        </w:rPr>
        <w:t xml:space="preserve"> naročilih, kar pomeni, da so bile te zahteve </w:t>
      </w:r>
      <w:r w:rsidR="00854B81" w:rsidRPr="0019260C">
        <w:rPr>
          <w:rFonts w:ascii="Arial" w:hAnsi="Arial" w:cs="Arial"/>
          <w:sz w:val="20"/>
          <w:szCs w:val="20"/>
        </w:rPr>
        <w:t xml:space="preserve">upoštevane </w:t>
      </w:r>
      <w:r w:rsidR="00FD1E71" w:rsidRPr="0019260C">
        <w:rPr>
          <w:rFonts w:ascii="Arial" w:hAnsi="Arial" w:cs="Arial"/>
          <w:sz w:val="20"/>
          <w:szCs w:val="20"/>
        </w:rPr>
        <w:t>v dobri tretjini vseh zelenih naročil.</w:t>
      </w:r>
    </w:p>
    <w:p w14:paraId="4DBEA53D" w14:textId="74632522" w:rsidR="00FD1E71" w:rsidRPr="00AA70C3" w:rsidRDefault="00FD1E71" w:rsidP="00FD1E71">
      <w:pPr>
        <w:spacing w:line="360" w:lineRule="auto"/>
        <w:jc w:val="both"/>
        <w:rPr>
          <w:rFonts w:ascii="Arial" w:hAnsi="Arial" w:cs="Arial"/>
          <w:sz w:val="20"/>
          <w:szCs w:val="20"/>
        </w:rPr>
      </w:pPr>
      <w:r w:rsidRPr="00AA70C3">
        <w:rPr>
          <w:rFonts w:ascii="Arial" w:hAnsi="Arial" w:cs="Arial"/>
          <w:sz w:val="20"/>
          <w:szCs w:val="20"/>
        </w:rPr>
        <w:t xml:space="preserve">Pri </w:t>
      </w:r>
      <w:r w:rsidR="002D713E" w:rsidRPr="00AA70C3">
        <w:rPr>
          <w:rFonts w:ascii="Arial" w:hAnsi="Arial" w:cs="Arial"/>
          <w:sz w:val="20"/>
          <w:szCs w:val="20"/>
        </w:rPr>
        <w:t>55</w:t>
      </w:r>
      <w:r w:rsidR="00AA70C3" w:rsidRPr="00AA70C3">
        <w:rPr>
          <w:rFonts w:ascii="Arial" w:hAnsi="Arial" w:cs="Arial"/>
          <w:sz w:val="20"/>
          <w:szCs w:val="20"/>
        </w:rPr>
        <w:t>6</w:t>
      </w:r>
      <w:r w:rsidR="002D713E" w:rsidRPr="00AA70C3">
        <w:rPr>
          <w:rFonts w:ascii="Arial" w:hAnsi="Arial" w:cs="Arial"/>
          <w:sz w:val="20"/>
          <w:szCs w:val="20"/>
        </w:rPr>
        <w:t xml:space="preserve"> </w:t>
      </w:r>
      <w:r w:rsidRPr="00AA70C3">
        <w:rPr>
          <w:rFonts w:ascii="Arial" w:hAnsi="Arial" w:cs="Arial"/>
          <w:sz w:val="20"/>
          <w:szCs w:val="20"/>
        </w:rPr>
        <w:t xml:space="preserve">naročilih so naročniki </w:t>
      </w:r>
      <w:proofErr w:type="spellStart"/>
      <w:r w:rsidRPr="00AA70C3">
        <w:rPr>
          <w:rFonts w:ascii="Arial" w:hAnsi="Arial" w:cs="Arial"/>
          <w:sz w:val="20"/>
          <w:szCs w:val="20"/>
        </w:rPr>
        <w:t>okoljske</w:t>
      </w:r>
      <w:proofErr w:type="spellEnd"/>
      <w:r w:rsidRPr="00AA70C3">
        <w:rPr>
          <w:rFonts w:ascii="Arial" w:hAnsi="Arial" w:cs="Arial"/>
          <w:sz w:val="20"/>
          <w:szCs w:val="20"/>
        </w:rPr>
        <w:t xml:space="preserve"> zahteve </w:t>
      </w:r>
      <w:r w:rsidR="00854B81" w:rsidRPr="00AA70C3">
        <w:rPr>
          <w:rFonts w:ascii="Arial" w:hAnsi="Arial" w:cs="Arial"/>
          <w:sz w:val="20"/>
          <w:szCs w:val="20"/>
        </w:rPr>
        <w:t xml:space="preserve">uvrstili </w:t>
      </w:r>
      <w:r w:rsidRPr="00AA70C3">
        <w:rPr>
          <w:rFonts w:ascii="Arial" w:hAnsi="Arial" w:cs="Arial"/>
          <w:sz w:val="20"/>
          <w:szCs w:val="20"/>
        </w:rPr>
        <w:t>med tehnične specifikacije, merila za izbiro, pogoje za ugotavljanje sposobnosti</w:t>
      </w:r>
      <w:r w:rsidR="002D713E" w:rsidRPr="00AA70C3">
        <w:rPr>
          <w:rFonts w:ascii="Arial" w:hAnsi="Arial" w:cs="Arial"/>
          <w:sz w:val="20"/>
          <w:szCs w:val="20"/>
        </w:rPr>
        <w:t>,</w:t>
      </w:r>
      <w:r w:rsidRPr="00AA70C3">
        <w:rPr>
          <w:rFonts w:ascii="Arial" w:hAnsi="Arial" w:cs="Arial"/>
          <w:sz w:val="20"/>
          <w:szCs w:val="20"/>
        </w:rPr>
        <w:t xml:space="preserve"> pogodbena določila</w:t>
      </w:r>
      <w:r w:rsidR="002D713E" w:rsidRPr="00AA70C3">
        <w:rPr>
          <w:rFonts w:ascii="Arial" w:hAnsi="Arial" w:cs="Arial"/>
          <w:sz w:val="20"/>
          <w:szCs w:val="20"/>
        </w:rPr>
        <w:t xml:space="preserve"> in razloge za izključitev</w:t>
      </w:r>
      <w:r w:rsidRPr="00AA70C3">
        <w:rPr>
          <w:rFonts w:ascii="Arial" w:hAnsi="Arial" w:cs="Arial"/>
          <w:sz w:val="20"/>
          <w:szCs w:val="20"/>
        </w:rPr>
        <w:t xml:space="preserve">. </w:t>
      </w:r>
    </w:p>
    <w:p w14:paraId="25D5E4D0" w14:textId="20125FD8" w:rsidR="00FD1E71" w:rsidRPr="00AA70C3" w:rsidRDefault="00FD1E71" w:rsidP="00FD1E71">
      <w:pPr>
        <w:spacing w:before="120" w:after="120" w:line="240" w:lineRule="auto"/>
        <w:jc w:val="both"/>
        <w:rPr>
          <w:rFonts w:ascii="Arial" w:hAnsi="Arial" w:cs="Arial"/>
          <w:sz w:val="20"/>
        </w:rPr>
      </w:pPr>
      <w:r w:rsidRPr="00AA70C3">
        <w:rPr>
          <w:rFonts w:ascii="Arial" w:hAnsi="Arial" w:cs="Arial"/>
          <w:sz w:val="20"/>
        </w:rPr>
        <w:t>Preglednica </w:t>
      </w:r>
      <w:r w:rsidR="00212872" w:rsidRPr="00AA70C3">
        <w:rPr>
          <w:rFonts w:ascii="Arial" w:hAnsi="Arial" w:cs="Arial"/>
          <w:sz w:val="20"/>
        </w:rPr>
        <w:t>50</w:t>
      </w:r>
      <w:r w:rsidRPr="00AA70C3">
        <w:rPr>
          <w:rFonts w:ascii="Arial" w:hAnsi="Arial" w:cs="Arial"/>
          <w:sz w:val="20"/>
        </w:rPr>
        <w:t xml:space="preserve">: Način vključitve </w:t>
      </w:r>
      <w:proofErr w:type="spellStart"/>
      <w:r w:rsidRPr="00AA70C3">
        <w:rPr>
          <w:rFonts w:ascii="Arial" w:hAnsi="Arial" w:cs="Arial"/>
          <w:sz w:val="20"/>
        </w:rPr>
        <w:t>okoljskih</w:t>
      </w:r>
      <w:proofErr w:type="spellEnd"/>
      <w:r w:rsidRPr="00AA70C3">
        <w:rPr>
          <w:rFonts w:ascii="Arial" w:hAnsi="Arial" w:cs="Arial"/>
          <w:sz w:val="20"/>
        </w:rPr>
        <w:t xml:space="preserve"> zahtev pri javnih naročilih, oddanih v letu 20</w:t>
      </w:r>
      <w:r w:rsidR="002D713E" w:rsidRPr="00AA70C3">
        <w:rPr>
          <w:rFonts w:ascii="Arial" w:hAnsi="Arial" w:cs="Arial"/>
          <w:sz w:val="20"/>
        </w:rPr>
        <w:t>2</w:t>
      </w:r>
      <w:r w:rsidR="00191A12" w:rsidRPr="00AA70C3">
        <w:rPr>
          <w:rFonts w:ascii="Arial" w:hAnsi="Arial" w:cs="Arial"/>
          <w:sz w:val="20"/>
        </w:rPr>
        <w:t>1</w:t>
      </w:r>
    </w:p>
    <w:tbl>
      <w:tblPr>
        <w:tblW w:w="8775" w:type="dxa"/>
        <w:jc w:val="center"/>
        <w:tblCellMar>
          <w:left w:w="70" w:type="dxa"/>
          <w:right w:w="70" w:type="dxa"/>
        </w:tblCellMar>
        <w:tblLook w:val="04A0" w:firstRow="1" w:lastRow="0" w:firstColumn="1" w:lastColumn="0" w:noHBand="0" w:noVBand="1"/>
      </w:tblPr>
      <w:tblGrid>
        <w:gridCol w:w="3256"/>
        <w:gridCol w:w="1092"/>
        <w:gridCol w:w="1542"/>
        <w:gridCol w:w="1335"/>
        <w:gridCol w:w="1550"/>
      </w:tblGrid>
      <w:tr w:rsidR="002D713E" w:rsidRPr="0019260C" w14:paraId="0B24B84F" w14:textId="77777777" w:rsidTr="00CD447F">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4D130" w14:textId="77777777" w:rsidR="002D713E" w:rsidRPr="00AA70C3" w:rsidRDefault="002D713E" w:rsidP="002D713E">
            <w:pPr>
              <w:spacing w:after="0" w:line="240" w:lineRule="auto"/>
              <w:jc w:val="center"/>
              <w:rPr>
                <w:rFonts w:ascii="Arial" w:eastAsia="Times New Roman" w:hAnsi="Arial" w:cs="Arial"/>
                <w:color w:val="000000"/>
                <w:sz w:val="18"/>
                <w:szCs w:val="18"/>
                <w:lang w:eastAsia="sl-SI"/>
              </w:rPr>
            </w:pPr>
            <w:r w:rsidRPr="00AA70C3">
              <w:rPr>
                <w:rFonts w:ascii="Arial" w:eastAsia="Times New Roman" w:hAnsi="Arial" w:cs="Arial"/>
                <w:color w:val="000000"/>
                <w:sz w:val="18"/>
                <w:szCs w:val="18"/>
                <w:lang w:eastAsia="sl-SI"/>
              </w:rPr>
              <w:t xml:space="preserve">Način vključevanja </w:t>
            </w:r>
            <w:proofErr w:type="spellStart"/>
            <w:r w:rsidRPr="00AA70C3">
              <w:rPr>
                <w:rFonts w:ascii="Arial" w:eastAsia="Times New Roman" w:hAnsi="Arial" w:cs="Arial"/>
                <w:color w:val="000000"/>
                <w:sz w:val="18"/>
                <w:szCs w:val="18"/>
                <w:lang w:eastAsia="sl-SI"/>
              </w:rPr>
              <w:t>okoljskih</w:t>
            </w:r>
            <w:proofErr w:type="spellEnd"/>
            <w:r w:rsidRPr="00AA70C3">
              <w:rPr>
                <w:rFonts w:ascii="Arial" w:eastAsia="Times New Roman" w:hAnsi="Arial" w:cs="Arial"/>
                <w:color w:val="000000"/>
                <w:sz w:val="18"/>
                <w:szCs w:val="18"/>
                <w:lang w:eastAsia="sl-SI"/>
              </w:rPr>
              <w:t xml:space="preserve"> vidikov v javno naročanje</w:t>
            </w:r>
          </w:p>
        </w:tc>
        <w:tc>
          <w:tcPr>
            <w:tcW w:w="10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B39C64C" w14:textId="77777777" w:rsidR="002D713E" w:rsidRPr="00AA70C3" w:rsidRDefault="002D713E" w:rsidP="002D713E">
            <w:pPr>
              <w:spacing w:after="0" w:line="240" w:lineRule="auto"/>
              <w:jc w:val="center"/>
              <w:rPr>
                <w:rFonts w:ascii="Arial" w:eastAsia="Times New Roman" w:hAnsi="Arial" w:cs="Arial"/>
                <w:color w:val="000000"/>
                <w:sz w:val="18"/>
                <w:szCs w:val="18"/>
                <w:lang w:eastAsia="sl-SI"/>
              </w:rPr>
            </w:pPr>
            <w:r w:rsidRPr="00AA70C3">
              <w:rPr>
                <w:rFonts w:ascii="Arial" w:eastAsia="Times New Roman" w:hAnsi="Arial" w:cs="Arial"/>
                <w:color w:val="000000"/>
                <w:sz w:val="18"/>
                <w:szCs w:val="18"/>
                <w:lang w:eastAsia="sl-SI"/>
              </w:rPr>
              <w:t>Št. zelenih naročil</w:t>
            </w:r>
          </w:p>
        </w:tc>
        <w:tc>
          <w:tcPr>
            <w:tcW w:w="154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27943B9" w14:textId="77777777" w:rsidR="002D713E" w:rsidRPr="00AA70C3" w:rsidRDefault="002D713E" w:rsidP="002D713E">
            <w:pPr>
              <w:spacing w:after="0" w:line="240" w:lineRule="auto"/>
              <w:jc w:val="center"/>
              <w:rPr>
                <w:rFonts w:ascii="Arial" w:eastAsia="Times New Roman" w:hAnsi="Arial" w:cs="Arial"/>
                <w:color w:val="000000"/>
                <w:sz w:val="18"/>
                <w:szCs w:val="18"/>
                <w:lang w:eastAsia="sl-SI"/>
              </w:rPr>
            </w:pPr>
            <w:r w:rsidRPr="00AA70C3">
              <w:rPr>
                <w:rFonts w:ascii="Arial" w:eastAsia="Times New Roman" w:hAnsi="Arial" w:cs="Arial"/>
                <w:color w:val="000000"/>
                <w:sz w:val="18"/>
                <w:szCs w:val="18"/>
                <w:lang w:eastAsia="sl-SI"/>
              </w:rPr>
              <w:t>Pogodbena vrednost</w:t>
            </w:r>
          </w:p>
        </w:tc>
        <w:tc>
          <w:tcPr>
            <w:tcW w:w="133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12802A0" w14:textId="77777777" w:rsidR="002D713E" w:rsidRPr="0019260C" w:rsidRDefault="002D713E" w:rsidP="002D713E">
            <w:pPr>
              <w:spacing w:after="0" w:line="240" w:lineRule="auto"/>
              <w:jc w:val="center"/>
              <w:rPr>
                <w:rFonts w:ascii="Arial" w:eastAsia="Times New Roman" w:hAnsi="Arial" w:cs="Arial"/>
                <w:color w:val="000000"/>
                <w:sz w:val="18"/>
                <w:szCs w:val="18"/>
                <w:lang w:eastAsia="sl-SI"/>
              </w:rPr>
            </w:pPr>
            <w:r w:rsidRPr="0019260C">
              <w:rPr>
                <w:rFonts w:ascii="Arial" w:eastAsia="Times New Roman" w:hAnsi="Arial" w:cs="Arial"/>
                <w:color w:val="000000"/>
                <w:sz w:val="18"/>
                <w:szCs w:val="18"/>
                <w:lang w:eastAsia="sl-SI"/>
              </w:rPr>
              <w:t>Delež v št. zelenih naročil</w:t>
            </w:r>
          </w:p>
        </w:tc>
        <w:tc>
          <w:tcPr>
            <w:tcW w:w="15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6F975AF" w14:textId="77777777" w:rsidR="002D713E" w:rsidRPr="0019260C" w:rsidRDefault="002D713E" w:rsidP="002D713E">
            <w:pPr>
              <w:spacing w:after="0" w:line="240" w:lineRule="auto"/>
              <w:jc w:val="center"/>
              <w:rPr>
                <w:rFonts w:ascii="Arial" w:eastAsia="Times New Roman" w:hAnsi="Arial" w:cs="Arial"/>
                <w:color w:val="000000"/>
                <w:sz w:val="18"/>
                <w:szCs w:val="18"/>
                <w:lang w:eastAsia="sl-SI"/>
              </w:rPr>
            </w:pPr>
            <w:r w:rsidRPr="0019260C">
              <w:rPr>
                <w:rFonts w:ascii="Arial" w:eastAsia="Times New Roman" w:hAnsi="Arial" w:cs="Arial"/>
                <w:color w:val="000000"/>
                <w:sz w:val="18"/>
                <w:szCs w:val="18"/>
                <w:lang w:eastAsia="sl-SI"/>
              </w:rPr>
              <w:t>Delež v vrednosti zelenih naročil</w:t>
            </w:r>
          </w:p>
        </w:tc>
      </w:tr>
      <w:tr w:rsidR="0019260C" w:rsidRPr="00121376" w14:paraId="59E13095" w14:textId="77777777" w:rsidTr="00AA70C3">
        <w:trPr>
          <w:trHeight w:val="25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ABF5A3C" w14:textId="77777777" w:rsidR="0019260C" w:rsidRPr="00AA70C3" w:rsidRDefault="0019260C" w:rsidP="0019260C">
            <w:pPr>
              <w:spacing w:after="0" w:line="240" w:lineRule="auto"/>
              <w:jc w:val="both"/>
              <w:rPr>
                <w:rFonts w:ascii="Arial" w:eastAsia="Times New Roman" w:hAnsi="Arial" w:cs="Arial"/>
                <w:color w:val="000000"/>
                <w:sz w:val="18"/>
                <w:szCs w:val="18"/>
                <w:lang w:eastAsia="sl-SI"/>
              </w:rPr>
            </w:pPr>
            <w:r w:rsidRPr="00AA70C3">
              <w:rPr>
                <w:rFonts w:ascii="Arial" w:eastAsia="Times New Roman" w:hAnsi="Arial" w:cs="Arial"/>
                <w:color w:val="000000"/>
                <w:sz w:val="18"/>
                <w:szCs w:val="18"/>
                <w:lang w:eastAsia="sl-SI"/>
              </w:rPr>
              <w:t>Tehnične specifikacije</w:t>
            </w:r>
          </w:p>
        </w:tc>
        <w:tc>
          <w:tcPr>
            <w:tcW w:w="1092" w:type="dxa"/>
            <w:tcBorders>
              <w:top w:val="nil"/>
              <w:left w:val="nil"/>
              <w:bottom w:val="single" w:sz="4" w:space="0" w:color="auto"/>
              <w:right w:val="single" w:sz="4" w:space="0" w:color="auto"/>
            </w:tcBorders>
            <w:shd w:val="clear" w:color="auto" w:fill="auto"/>
            <w:vAlign w:val="center"/>
          </w:tcPr>
          <w:p w14:paraId="39F577BB" w14:textId="1C02633B" w:rsidR="0019260C" w:rsidRPr="00AA70C3" w:rsidRDefault="0019260C" w:rsidP="0019260C">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3.937</w:t>
            </w:r>
          </w:p>
        </w:tc>
        <w:tc>
          <w:tcPr>
            <w:tcW w:w="1542" w:type="dxa"/>
            <w:tcBorders>
              <w:top w:val="nil"/>
              <w:left w:val="nil"/>
              <w:bottom w:val="single" w:sz="4" w:space="0" w:color="auto"/>
              <w:right w:val="single" w:sz="4" w:space="0" w:color="auto"/>
            </w:tcBorders>
            <w:shd w:val="clear" w:color="auto" w:fill="auto"/>
            <w:vAlign w:val="center"/>
          </w:tcPr>
          <w:p w14:paraId="18FF02CC" w14:textId="4313B234" w:rsidR="0019260C" w:rsidRPr="00AA70C3" w:rsidRDefault="0019260C" w:rsidP="0019260C">
            <w:pPr>
              <w:spacing w:after="0" w:line="240" w:lineRule="auto"/>
              <w:jc w:val="right"/>
              <w:rPr>
                <w:rFonts w:ascii="Arial" w:eastAsia="Times New Roman" w:hAnsi="Arial" w:cs="Arial"/>
                <w:color w:val="000000"/>
                <w:sz w:val="18"/>
                <w:szCs w:val="18"/>
                <w:lang w:eastAsia="sl-SI"/>
              </w:rPr>
            </w:pPr>
            <w:r w:rsidRPr="00D46892">
              <w:rPr>
                <w:rFonts w:ascii="Arial" w:eastAsia="Times New Roman" w:hAnsi="Arial" w:cs="Arial"/>
                <w:color w:val="000000"/>
                <w:sz w:val="18"/>
                <w:szCs w:val="18"/>
                <w:lang w:eastAsia="sl-SI"/>
              </w:rPr>
              <w:t>698</w:t>
            </w:r>
            <w:r>
              <w:rPr>
                <w:rFonts w:ascii="Arial" w:eastAsia="Times New Roman" w:hAnsi="Arial" w:cs="Arial"/>
                <w:color w:val="000000"/>
                <w:sz w:val="18"/>
                <w:szCs w:val="18"/>
                <w:lang w:eastAsia="sl-SI"/>
              </w:rPr>
              <w:t>.</w:t>
            </w:r>
            <w:r w:rsidRPr="00D46892">
              <w:rPr>
                <w:rFonts w:ascii="Arial" w:eastAsia="Times New Roman" w:hAnsi="Arial" w:cs="Arial"/>
                <w:color w:val="000000"/>
                <w:sz w:val="18"/>
                <w:szCs w:val="18"/>
                <w:lang w:eastAsia="sl-SI"/>
              </w:rPr>
              <w:t>829</w:t>
            </w:r>
            <w:r>
              <w:rPr>
                <w:rFonts w:ascii="Arial" w:eastAsia="Times New Roman" w:hAnsi="Arial" w:cs="Arial"/>
                <w:color w:val="000000"/>
                <w:sz w:val="18"/>
                <w:szCs w:val="18"/>
                <w:lang w:eastAsia="sl-SI"/>
              </w:rPr>
              <w:t>.</w:t>
            </w:r>
            <w:r w:rsidRPr="00D46892">
              <w:rPr>
                <w:rFonts w:ascii="Arial" w:eastAsia="Times New Roman" w:hAnsi="Arial" w:cs="Arial"/>
                <w:color w:val="000000"/>
                <w:sz w:val="18"/>
                <w:szCs w:val="18"/>
                <w:lang w:eastAsia="sl-SI"/>
              </w:rPr>
              <w:t>693</w:t>
            </w:r>
          </w:p>
        </w:tc>
        <w:tc>
          <w:tcPr>
            <w:tcW w:w="1335" w:type="dxa"/>
            <w:tcBorders>
              <w:top w:val="nil"/>
              <w:left w:val="nil"/>
              <w:bottom w:val="single" w:sz="4" w:space="0" w:color="auto"/>
              <w:right w:val="single" w:sz="4" w:space="0" w:color="auto"/>
            </w:tcBorders>
            <w:shd w:val="clear" w:color="auto" w:fill="auto"/>
            <w:vAlign w:val="center"/>
            <w:hideMark/>
          </w:tcPr>
          <w:p w14:paraId="0A1B18FD" w14:textId="6800EE9F" w:rsidR="0019260C" w:rsidRPr="0019260C" w:rsidRDefault="0019260C" w:rsidP="0019260C">
            <w:pPr>
              <w:spacing w:after="0" w:line="240" w:lineRule="auto"/>
              <w:jc w:val="right"/>
              <w:rPr>
                <w:rFonts w:ascii="Arial" w:eastAsia="Times New Roman" w:hAnsi="Arial" w:cs="Arial"/>
                <w:color w:val="000000"/>
                <w:sz w:val="18"/>
                <w:szCs w:val="18"/>
                <w:lang w:eastAsia="sl-SI"/>
              </w:rPr>
            </w:pPr>
            <w:r w:rsidRPr="0019260C">
              <w:rPr>
                <w:rFonts w:ascii="Arial" w:eastAsia="Times New Roman" w:hAnsi="Arial" w:cs="Arial"/>
                <w:color w:val="000000"/>
                <w:sz w:val="18"/>
                <w:szCs w:val="18"/>
                <w:lang w:eastAsia="sl-SI"/>
              </w:rPr>
              <w:t>70,76</w:t>
            </w:r>
            <w:r>
              <w:rPr>
                <w:rFonts w:ascii="Arial" w:eastAsia="Times New Roman" w:hAnsi="Arial" w:cs="Arial"/>
                <w:color w:val="000000"/>
                <w:sz w:val="18"/>
                <w:szCs w:val="18"/>
                <w:lang w:eastAsia="sl-SI"/>
              </w:rPr>
              <w:t xml:space="preserve"> </w:t>
            </w:r>
            <w:r w:rsidRPr="0019260C">
              <w:rPr>
                <w:rFonts w:ascii="Arial" w:eastAsia="Times New Roman" w:hAnsi="Arial" w:cs="Arial"/>
                <w:color w:val="000000"/>
                <w:sz w:val="18"/>
                <w:szCs w:val="18"/>
                <w:lang w:eastAsia="sl-SI"/>
              </w:rPr>
              <w:t>%</w:t>
            </w:r>
          </w:p>
        </w:tc>
        <w:tc>
          <w:tcPr>
            <w:tcW w:w="1550" w:type="dxa"/>
            <w:tcBorders>
              <w:top w:val="nil"/>
              <w:left w:val="nil"/>
              <w:bottom w:val="single" w:sz="4" w:space="0" w:color="auto"/>
              <w:right w:val="single" w:sz="4" w:space="0" w:color="auto"/>
            </w:tcBorders>
            <w:shd w:val="clear" w:color="auto" w:fill="auto"/>
            <w:vAlign w:val="center"/>
            <w:hideMark/>
          </w:tcPr>
          <w:p w14:paraId="4C9A6352" w14:textId="4261C6F1" w:rsidR="0019260C" w:rsidRPr="0019260C" w:rsidRDefault="0019260C" w:rsidP="0019260C">
            <w:pPr>
              <w:spacing w:after="0" w:line="240" w:lineRule="auto"/>
              <w:jc w:val="right"/>
              <w:rPr>
                <w:rFonts w:ascii="Arial" w:eastAsia="Times New Roman" w:hAnsi="Arial" w:cs="Arial"/>
                <w:color w:val="000000"/>
                <w:sz w:val="18"/>
                <w:szCs w:val="18"/>
                <w:lang w:eastAsia="sl-SI"/>
              </w:rPr>
            </w:pPr>
            <w:r w:rsidRPr="0019260C">
              <w:rPr>
                <w:rFonts w:ascii="Arial" w:eastAsia="Times New Roman" w:hAnsi="Arial" w:cs="Arial"/>
                <w:color w:val="000000"/>
                <w:sz w:val="18"/>
                <w:szCs w:val="18"/>
                <w:lang w:eastAsia="sl-SI"/>
              </w:rPr>
              <w:t>70,18</w:t>
            </w:r>
            <w:r>
              <w:rPr>
                <w:rFonts w:ascii="Arial" w:eastAsia="Times New Roman" w:hAnsi="Arial" w:cs="Arial"/>
                <w:color w:val="000000"/>
                <w:sz w:val="18"/>
                <w:szCs w:val="18"/>
                <w:lang w:eastAsia="sl-SI"/>
              </w:rPr>
              <w:t xml:space="preserve"> </w:t>
            </w:r>
            <w:r w:rsidRPr="0019260C">
              <w:rPr>
                <w:rFonts w:ascii="Arial" w:eastAsia="Times New Roman" w:hAnsi="Arial" w:cs="Arial"/>
                <w:color w:val="000000"/>
                <w:sz w:val="18"/>
                <w:szCs w:val="18"/>
                <w:lang w:eastAsia="sl-SI"/>
              </w:rPr>
              <w:t>%</w:t>
            </w:r>
          </w:p>
        </w:tc>
      </w:tr>
      <w:tr w:rsidR="0019260C" w:rsidRPr="00121376" w14:paraId="58D65F39" w14:textId="77777777" w:rsidTr="00AA70C3">
        <w:trPr>
          <w:trHeight w:val="25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F119E45" w14:textId="77777777" w:rsidR="0019260C" w:rsidRPr="00AA70C3" w:rsidRDefault="0019260C" w:rsidP="0019260C">
            <w:pPr>
              <w:spacing w:after="0" w:line="240" w:lineRule="auto"/>
              <w:jc w:val="both"/>
              <w:rPr>
                <w:rFonts w:ascii="Arial" w:eastAsia="Times New Roman" w:hAnsi="Arial" w:cs="Arial"/>
                <w:color w:val="000000"/>
                <w:sz w:val="18"/>
                <w:szCs w:val="18"/>
                <w:lang w:eastAsia="sl-SI"/>
              </w:rPr>
            </w:pPr>
            <w:r w:rsidRPr="00AA70C3">
              <w:rPr>
                <w:rFonts w:ascii="Arial" w:eastAsia="Times New Roman" w:hAnsi="Arial" w:cs="Arial"/>
                <w:color w:val="000000"/>
                <w:sz w:val="18"/>
                <w:szCs w:val="18"/>
                <w:lang w:eastAsia="sl-SI"/>
              </w:rPr>
              <w:t xml:space="preserve">Merila za oddajo javnega naročila </w:t>
            </w:r>
          </w:p>
        </w:tc>
        <w:tc>
          <w:tcPr>
            <w:tcW w:w="1092" w:type="dxa"/>
            <w:tcBorders>
              <w:top w:val="nil"/>
              <w:left w:val="nil"/>
              <w:bottom w:val="single" w:sz="4" w:space="0" w:color="auto"/>
              <w:right w:val="single" w:sz="4" w:space="0" w:color="auto"/>
            </w:tcBorders>
            <w:shd w:val="clear" w:color="auto" w:fill="auto"/>
            <w:vAlign w:val="center"/>
          </w:tcPr>
          <w:p w14:paraId="51F1843F" w14:textId="230C5092" w:rsidR="0019260C" w:rsidRPr="00AA70C3" w:rsidRDefault="0019260C" w:rsidP="0019260C">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2.156</w:t>
            </w:r>
          </w:p>
        </w:tc>
        <w:tc>
          <w:tcPr>
            <w:tcW w:w="1542" w:type="dxa"/>
            <w:tcBorders>
              <w:top w:val="nil"/>
              <w:left w:val="nil"/>
              <w:bottom w:val="single" w:sz="4" w:space="0" w:color="auto"/>
              <w:right w:val="single" w:sz="4" w:space="0" w:color="auto"/>
            </w:tcBorders>
            <w:shd w:val="clear" w:color="auto" w:fill="auto"/>
            <w:vAlign w:val="center"/>
          </w:tcPr>
          <w:p w14:paraId="396B5428" w14:textId="1CDD840D" w:rsidR="0019260C" w:rsidRPr="00AA70C3" w:rsidRDefault="0019260C" w:rsidP="0019260C">
            <w:pPr>
              <w:spacing w:after="0" w:line="240" w:lineRule="auto"/>
              <w:jc w:val="right"/>
              <w:rPr>
                <w:rFonts w:ascii="Arial" w:eastAsia="Times New Roman" w:hAnsi="Arial" w:cs="Arial"/>
                <w:color w:val="000000"/>
                <w:sz w:val="18"/>
                <w:szCs w:val="18"/>
                <w:lang w:eastAsia="sl-SI"/>
              </w:rPr>
            </w:pPr>
            <w:r w:rsidRPr="00D46892">
              <w:rPr>
                <w:rFonts w:ascii="Arial" w:eastAsia="Times New Roman" w:hAnsi="Arial" w:cs="Arial"/>
                <w:color w:val="000000"/>
                <w:sz w:val="18"/>
                <w:szCs w:val="18"/>
                <w:lang w:eastAsia="sl-SI"/>
              </w:rPr>
              <w:t>155</w:t>
            </w:r>
            <w:r>
              <w:rPr>
                <w:rFonts w:ascii="Arial" w:eastAsia="Times New Roman" w:hAnsi="Arial" w:cs="Arial"/>
                <w:color w:val="000000"/>
                <w:sz w:val="18"/>
                <w:szCs w:val="18"/>
                <w:lang w:eastAsia="sl-SI"/>
              </w:rPr>
              <w:t>.</w:t>
            </w:r>
            <w:r w:rsidRPr="00D46892">
              <w:rPr>
                <w:rFonts w:ascii="Arial" w:eastAsia="Times New Roman" w:hAnsi="Arial" w:cs="Arial"/>
                <w:color w:val="000000"/>
                <w:sz w:val="18"/>
                <w:szCs w:val="18"/>
                <w:lang w:eastAsia="sl-SI"/>
              </w:rPr>
              <w:t>366</w:t>
            </w:r>
            <w:r>
              <w:rPr>
                <w:rFonts w:ascii="Arial" w:eastAsia="Times New Roman" w:hAnsi="Arial" w:cs="Arial"/>
                <w:color w:val="000000"/>
                <w:sz w:val="18"/>
                <w:szCs w:val="18"/>
                <w:lang w:eastAsia="sl-SI"/>
              </w:rPr>
              <w:t>.</w:t>
            </w:r>
            <w:r w:rsidRPr="00D46892">
              <w:rPr>
                <w:rFonts w:ascii="Arial" w:eastAsia="Times New Roman" w:hAnsi="Arial" w:cs="Arial"/>
                <w:color w:val="000000"/>
                <w:sz w:val="18"/>
                <w:szCs w:val="18"/>
                <w:lang w:eastAsia="sl-SI"/>
              </w:rPr>
              <w:t>065</w:t>
            </w:r>
          </w:p>
        </w:tc>
        <w:tc>
          <w:tcPr>
            <w:tcW w:w="1335" w:type="dxa"/>
            <w:tcBorders>
              <w:top w:val="nil"/>
              <w:left w:val="nil"/>
              <w:bottom w:val="single" w:sz="4" w:space="0" w:color="auto"/>
              <w:right w:val="single" w:sz="4" w:space="0" w:color="auto"/>
            </w:tcBorders>
            <w:shd w:val="clear" w:color="auto" w:fill="auto"/>
            <w:vAlign w:val="center"/>
            <w:hideMark/>
          </w:tcPr>
          <w:p w14:paraId="65885241" w14:textId="06CF3583" w:rsidR="0019260C" w:rsidRPr="0019260C" w:rsidRDefault="0019260C" w:rsidP="0019260C">
            <w:pPr>
              <w:spacing w:after="0" w:line="240" w:lineRule="auto"/>
              <w:jc w:val="right"/>
              <w:rPr>
                <w:rFonts w:ascii="Arial" w:eastAsia="Times New Roman" w:hAnsi="Arial" w:cs="Arial"/>
                <w:color w:val="000000"/>
                <w:sz w:val="18"/>
                <w:szCs w:val="18"/>
                <w:lang w:eastAsia="sl-SI"/>
              </w:rPr>
            </w:pPr>
            <w:r w:rsidRPr="0019260C">
              <w:rPr>
                <w:rFonts w:ascii="Arial" w:eastAsia="Times New Roman" w:hAnsi="Arial" w:cs="Arial"/>
                <w:color w:val="000000"/>
                <w:sz w:val="18"/>
                <w:szCs w:val="18"/>
                <w:lang w:eastAsia="sl-SI"/>
              </w:rPr>
              <w:t>38,75</w:t>
            </w:r>
            <w:r>
              <w:rPr>
                <w:rFonts w:ascii="Arial" w:eastAsia="Times New Roman" w:hAnsi="Arial" w:cs="Arial"/>
                <w:color w:val="000000"/>
                <w:sz w:val="18"/>
                <w:szCs w:val="18"/>
                <w:lang w:eastAsia="sl-SI"/>
              </w:rPr>
              <w:t xml:space="preserve"> </w:t>
            </w:r>
            <w:r w:rsidRPr="0019260C">
              <w:rPr>
                <w:rFonts w:ascii="Arial" w:eastAsia="Times New Roman" w:hAnsi="Arial" w:cs="Arial"/>
                <w:color w:val="000000"/>
                <w:sz w:val="18"/>
                <w:szCs w:val="18"/>
                <w:lang w:eastAsia="sl-SI"/>
              </w:rPr>
              <w:t>%</w:t>
            </w:r>
          </w:p>
        </w:tc>
        <w:tc>
          <w:tcPr>
            <w:tcW w:w="1550" w:type="dxa"/>
            <w:tcBorders>
              <w:top w:val="nil"/>
              <w:left w:val="nil"/>
              <w:bottom w:val="single" w:sz="4" w:space="0" w:color="auto"/>
              <w:right w:val="single" w:sz="4" w:space="0" w:color="auto"/>
            </w:tcBorders>
            <w:shd w:val="clear" w:color="auto" w:fill="auto"/>
            <w:vAlign w:val="center"/>
            <w:hideMark/>
          </w:tcPr>
          <w:p w14:paraId="39C86BA5" w14:textId="3C19E371" w:rsidR="0019260C" w:rsidRPr="0019260C" w:rsidRDefault="0019260C" w:rsidP="0019260C">
            <w:pPr>
              <w:spacing w:after="0" w:line="240" w:lineRule="auto"/>
              <w:jc w:val="right"/>
              <w:rPr>
                <w:rFonts w:ascii="Arial" w:eastAsia="Times New Roman" w:hAnsi="Arial" w:cs="Arial"/>
                <w:color w:val="000000"/>
                <w:sz w:val="18"/>
                <w:szCs w:val="18"/>
                <w:lang w:eastAsia="sl-SI"/>
              </w:rPr>
            </w:pPr>
            <w:r w:rsidRPr="0019260C">
              <w:rPr>
                <w:rFonts w:ascii="Arial" w:eastAsia="Times New Roman" w:hAnsi="Arial" w:cs="Arial"/>
                <w:color w:val="000000"/>
                <w:sz w:val="18"/>
                <w:szCs w:val="18"/>
                <w:lang w:eastAsia="sl-SI"/>
              </w:rPr>
              <w:t>15,60</w:t>
            </w:r>
            <w:r>
              <w:rPr>
                <w:rFonts w:ascii="Arial" w:eastAsia="Times New Roman" w:hAnsi="Arial" w:cs="Arial"/>
                <w:color w:val="000000"/>
                <w:sz w:val="18"/>
                <w:szCs w:val="18"/>
                <w:lang w:eastAsia="sl-SI"/>
              </w:rPr>
              <w:t xml:space="preserve"> </w:t>
            </w:r>
            <w:r w:rsidRPr="0019260C">
              <w:rPr>
                <w:rFonts w:ascii="Arial" w:eastAsia="Times New Roman" w:hAnsi="Arial" w:cs="Arial"/>
                <w:color w:val="000000"/>
                <w:sz w:val="18"/>
                <w:szCs w:val="18"/>
                <w:lang w:eastAsia="sl-SI"/>
              </w:rPr>
              <w:t>%</w:t>
            </w:r>
          </w:p>
        </w:tc>
      </w:tr>
      <w:tr w:rsidR="0019260C" w:rsidRPr="00121376" w14:paraId="1BC6D577" w14:textId="77777777" w:rsidTr="00AA70C3">
        <w:trPr>
          <w:trHeight w:val="25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30FF615" w14:textId="77777777" w:rsidR="0019260C" w:rsidRPr="00AA70C3" w:rsidRDefault="0019260C" w:rsidP="0019260C">
            <w:pPr>
              <w:spacing w:after="0" w:line="240" w:lineRule="auto"/>
              <w:jc w:val="both"/>
              <w:rPr>
                <w:rFonts w:ascii="Arial" w:eastAsia="Times New Roman" w:hAnsi="Arial" w:cs="Arial"/>
                <w:color w:val="000000"/>
                <w:sz w:val="18"/>
                <w:szCs w:val="18"/>
                <w:lang w:eastAsia="sl-SI"/>
              </w:rPr>
            </w:pPr>
            <w:r w:rsidRPr="00AA70C3">
              <w:rPr>
                <w:rFonts w:ascii="Arial" w:eastAsia="Times New Roman" w:hAnsi="Arial" w:cs="Arial"/>
                <w:color w:val="000000"/>
                <w:sz w:val="18"/>
                <w:szCs w:val="18"/>
                <w:lang w:eastAsia="sl-SI"/>
              </w:rPr>
              <w:t>Pogoji za sodelovanje</w:t>
            </w:r>
          </w:p>
        </w:tc>
        <w:tc>
          <w:tcPr>
            <w:tcW w:w="1092" w:type="dxa"/>
            <w:tcBorders>
              <w:top w:val="nil"/>
              <w:left w:val="nil"/>
              <w:bottom w:val="single" w:sz="4" w:space="0" w:color="auto"/>
              <w:right w:val="single" w:sz="4" w:space="0" w:color="auto"/>
            </w:tcBorders>
            <w:shd w:val="clear" w:color="auto" w:fill="auto"/>
            <w:vAlign w:val="center"/>
          </w:tcPr>
          <w:p w14:paraId="06605E72" w14:textId="623D8F5A" w:rsidR="0019260C" w:rsidRPr="00AA70C3" w:rsidRDefault="0019260C" w:rsidP="0019260C">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2.032</w:t>
            </w:r>
          </w:p>
        </w:tc>
        <w:tc>
          <w:tcPr>
            <w:tcW w:w="1542" w:type="dxa"/>
            <w:tcBorders>
              <w:top w:val="nil"/>
              <w:left w:val="nil"/>
              <w:bottom w:val="single" w:sz="4" w:space="0" w:color="auto"/>
              <w:right w:val="single" w:sz="4" w:space="0" w:color="auto"/>
            </w:tcBorders>
            <w:shd w:val="clear" w:color="auto" w:fill="auto"/>
            <w:vAlign w:val="center"/>
          </w:tcPr>
          <w:p w14:paraId="3A13F496" w14:textId="4500C34D" w:rsidR="0019260C" w:rsidRPr="00AA70C3" w:rsidRDefault="0019260C" w:rsidP="0019260C">
            <w:pPr>
              <w:spacing w:after="0" w:line="240" w:lineRule="auto"/>
              <w:jc w:val="right"/>
              <w:rPr>
                <w:rFonts w:ascii="Arial" w:eastAsia="Times New Roman" w:hAnsi="Arial" w:cs="Arial"/>
                <w:color w:val="000000"/>
                <w:sz w:val="18"/>
                <w:szCs w:val="18"/>
                <w:lang w:eastAsia="sl-SI"/>
              </w:rPr>
            </w:pPr>
            <w:r w:rsidRPr="00D46892">
              <w:rPr>
                <w:rFonts w:ascii="Arial" w:eastAsia="Times New Roman" w:hAnsi="Arial" w:cs="Arial"/>
                <w:color w:val="000000"/>
                <w:sz w:val="18"/>
                <w:szCs w:val="18"/>
                <w:lang w:eastAsia="sl-SI"/>
              </w:rPr>
              <w:t>265</w:t>
            </w:r>
            <w:r>
              <w:rPr>
                <w:rFonts w:ascii="Arial" w:eastAsia="Times New Roman" w:hAnsi="Arial" w:cs="Arial"/>
                <w:color w:val="000000"/>
                <w:sz w:val="18"/>
                <w:szCs w:val="18"/>
                <w:lang w:eastAsia="sl-SI"/>
              </w:rPr>
              <w:t>.</w:t>
            </w:r>
            <w:r w:rsidRPr="00D46892">
              <w:rPr>
                <w:rFonts w:ascii="Arial" w:eastAsia="Times New Roman" w:hAnsi="Arial" w:cs="Arial"/>
                <w:color w:val="000000"/>
                <w:sz w:val="18"/>
                <w:szCs w:val="18"/>
                <w:lang w:eastAsia="sl-SI"/>
              </w:rPr>
              <w:t>886</w:t>
            </w:r>
            <w:r>
              <w:rPr>
                <w:rFonts w:ascii="Arial" w:eastAsia="Times New Roman" w:hAnsi="Arial" w:cs="Arial"/>
                <w:color w:val="000000"/>
                <w:sz w:val="18"/>
                <w:szCs w:val="18"/>
                <w:lang w:eastAsia="sl-SI"/>
              </w:rPr>
              <w:t>.</w:t>
            </w:r>
            <w:r w:rsidRPr="00D46892">
              <w:rPr>
                <w:rFonts w:ascii="Arial" w:eastAsia="Times New Roman" w:hAnsi="Arial" w:cs="Arial"/>
                <w:color w:val="000000"/>
                <w:sz w:val="18"/>
                <w:szCs w:val="18"/>
                <w:lang w:eastAsia="sl-SI"/>
              </w:rPr>
              <w:t>048</w:t>
            </w:r>
          </w:p>
        </w:tc>
        <w:tc>
          <w:tcPr>
            <w:tcW w:w="1335" w:type="dxa"/>
            <w:tcBorders>
              <w:top w:val="nil"/>
              <w:left w:val="nil"/>
              <w:bottom w:val="single" w:sz="4" w:space="0" w:color="auto"/>
              <w:right w:val="single" w:sz="4" w:space="0" w:color="auto"/>
            </w:tcBorders>
            <w:shd w:val="clear" w:color="auto" w:fill="auto"/>
            <w:vAlign w:val="center"/>
            <w:hideMark/>
          </w:tcPr>
          <w:p w14:paraId="2A9AE8AC" w14:textId="56449DB5" w:rsidR="0019260C" w:rsidRPr="0019260C" w:rsidRDefault="0019260C" w:rsidP="0019260C">
            <w:pPr>
              <w:spacing w:after="0" w:line="240" w:lineRule="auto"/>
              <w:jc w:val="right"/>
              <w:rPr>
                <w:rFonts w:ascii="Arial" w:eastAsia="Times New Roman" w:hAnsi="Arial" w:cs="Arial"/>
                <w:color w:val="000000"/>
                <w:sz w:val="18"/>
                <w:szCs w:val="18"/>
                <w:lang w:eastAsia="sl-SI"/>
              </w:rPr>
            </w:pPr>
            <w:r w:rsidRPr="0019260C">
              <w:rPr>
                <w:rFonts w:ascii="Arial" w:eastAsia="Times New Roman" w:hAnsi="Arial" w:cs="Arial"/>
                <w:color w:val="000000"/>
                <w:sz w:val="18"/>
                <w:szCs w:val="18"/>
                <w:lang w:eastAsia="sl-SI"/>
              </w:rPr>
              <w:t>36,52</w:t>
            </w:r>
            <w:r>
              <w:rPr>
                <w:rFonts w:ascii="Arial" w:eastAsia="Times New Roman" w:hAnsi="Arial" w:cs="Arial"/>
                <w:color w:val="000000"/>
                <w:sz w:val="18"/>
                <w:szCs w:val="18"/>
                <w:lang w:eastAsia="sl-SI"/>
              </w:rPr>
              <w:t xml:space="preserve"> </w:t>
            </w:r>
            <w:r w:rsidRPr="0019260C">
              <w:rPr>
                <w:rFonts w:ascii="Arial" w:eastAsia="Times New Roman" w:hAnsi="Arial" w:cs="Arial"/>
                <w:color w:val="000000"/>
                <w:sz w:val="18"/>
                <w:szCs w:val="18"/>
                <w:lang w:eastAsia="sl-SI"/>
              </w:rPr>
              <w:t>%</w:t>
            </w:r>
          </w:p>
        </w:tc>
        <w:tc>
          <w:tcPr>
            <w:tcW w:w="1550" w:type="dxa"/>
            <w:tcBorders>
              <w:top w:val="nil"/>
              <w:left w:val="nil"/>
              <w:bottom w:val="single" w:sz="4" w:space="0" w:color="auto"/>
              <w:right w:val="single" w:sz="4" w:space="0" w:color="auto"/>
            </w:tcBorders>
            <w:shd w:val="clear" w:color="auto" w:fill="auto"/>
            <w:vAlign w:val="center"/>
            <w:hideMark/>
          </w:tcPr>
          <w:p w14:paraId="13DCE195" w14:textId="4837425D" w:rsidR="0019260C" w:rsidRPr="0019260C" w:rsidRDefault="0019260C" w:rsidP="0019260C">
            <w:pPr>
              <w:spacing w:after="0" w:line="240" w:lineRule="auto"/>
              <w:jc w:val="right"/>
              <w:rPr>
                <w:rFonts w:ascii="Arial" w:eastAsia="Times New Roman" w:hAnsi="Arial" w:cs="Arial"/>
                <w:color w:val="000000"/>
                <w:sz w:val="18"/>
                <w:szCs w:val="18"/>
                <w:lang w:eastAsia="sl-SI"/>
              </w:rPr>
            </w:pPr>
            <w:r w:rsidRPr="0019260C">
              <w:rPr>
                <w:rFonts w:ascii="Arial" w:eastAsia="Times New Roman" w:hAnsi="Arial" w:cs="Arial"/>
                <w:color w:val="000000"/>
                <w:sz w:val="18"/>
                <w:szCs w:val="18"/>
                <w:lang w:eastAsia="sl-SI"/>
              </w:rPr>
              <w:t>26,70</w:t>
            </w:r>
            <w:r>
              <w:rPr>
                <w:rFonts w:ascii="Arial" w:eastAsia="Times New Roman" w:hAnsi="Arial" w:cs="Arial"/>
                <w:color w:val="000000"/>
                <w:sz w:val="18"/>
                <w:szCs w:val="18"/>
                <w:lang w:eastAsia="sl-SI"/>
              </w:rPr>
              <w:t xml:space="preserve"> </w:t>
            </w:r>
            <w:r w:rsidRPr="0019260C">
              <w:rPr>
                <w:rFonts w:ascii="Arial" w:eastAsia="Times New Roman" w:hAnsi="Arial" w:cs="Arial"/>
                <w:color w:val="000000"/>
                <w:sz w:val="18"/>
                <w:szCs w:val="18"/>
                <w:lang w:eastAsia="sl-SI"/>
              </w:rPr>
              <w:t>%</w:t>
            </w:r>
          </w:p>
        </w:tc>
      </w:tr>
      <w:tr w:rsidR="0019260C" w:rsidRPr="00121376" w14:paraId="37BE0E23" w14:textId="77777777" w:rsidTr="00AA70C3">
        <w:trPr>
          <w:trHeight w:val="25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5F802E2" w14:textId="77777777" w:rsidR="0019260C" w:rsidRPr="00AA70C3" w:rsidRDefault="0019260C" w:rsidP="0019260C">
            <w:pPr>
              <w:spacing w:after="0" w:line="240" w:lineRule="auto"/>
              <w:rPr>
                <w:rFonts w:ascii="Arial" w:eastAsia="Times New Roman" w:hAnsi="Arial" w:cs="Arial"/>
                <w:color w:val="000000"/>
                <w:sz w:val="18"/>
                <w:szCs w:val="18"/>
                <w:lang w:eastAsia="sl-SI"/>
              </w:rPr>
            </w:pPr>
            <w:r w:rsidRPr="00AA70C3">
              <w:rPr>
                <w:rFonts w:ascii="Arial" w:eastAsia="Times New Roman" w:hAnsi="Arial" w:cs="Arial"/>
                <w:color w:val="000000"/>
                <w:sz w:val="18"/>
                <w:szCs w:val="18"/>
                <w:lang w:eastAsia="sl-SI"/>
              </w:rPr>
              <w:t>Pogodbena določila iz obligacijskega razmerja</w:t>
            </w:r>
          </w:p>
        </w:tc>
        <w:tc>
          <w:tcPr>
            <w:tcW w:w="1092" w:type="dxa"/>
            <w:tcBorders>
              <w:top w:val="nil"/>
              <w:left w:val="nil"/>
              <w:bottom w:val="single" w:sz="4" w:space="0" w:color="auto"/>
              <w:right w:val="single" w:sz="4" w:space="0" w:color="auto"/>
            </w:tcBorders>
            <w:shd w:val="clear" w:color="auto" w:fill="auto"/>
            <w:vAlign w:val="center"/>
          </w:tcPr>
          <w:p w14:paraId="06936AFA" w14:textId="2C876836" w:rsidR="0019260C" w:rsidRPr="00AA70C3" w:rsidRDefault="0019260C" w:rsidP="0019260C">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2.085</w:t>
            </w:r>
          </w:p>
        </w:tc>
        <w:tc>
          <w:tcPr>
            <w:tcW w:w="1542" w:type="dxa"/>
            <w:tcBorders>
              <w:top w:val="nil"/>
              <w:left w:val="nil"/>
              <w:bottom w:val="single" w:sz="4" w:space="0" w:color="auto"/>
              <w:right w:val="single" w:sz="4" w:space="0" w:color="auto"/>
            </w:tcBorders>
            <w:shd w:val="clear" w:color="auto" w:fill="auto"/>
            <w:vAlign w:val="center"/>
          </w:tcPr>
          <w:p w14:paraId="607BA840" w14:textId="4447D8F3" w:rsidR="0019260C" w:rsidRPr="00AA70C3" w:rsidRDefault="0019260C" w:rsidP="0019260C">
            <w:pPr>
              <w:spacing w:after="0" w:line="240" w:lineRule="auto"/>
              <w:jc w:val="right"/>
              <w:rPr>
                <w:rFonts w:ascii="Arial" w:eastAsia="Times New Roman" w:hAnsi="Arial" w:cs="Arial"/>
                <w:color w:val="000000"/>
                <w:sz w:val="18"/>
                <w:szCs w:val="18"/>
                <w:lang w:eastAsia="sl-SI"/>
              </w:rPr>
            </w:pPr>
            <w:r w:rsidRPr="00D46892">
              <w:rPr>
                <w:rFonts w:ascii="Arial" w:eastAsia="Times New Roman" w:hAnsi="Arial" w:cs="Arial"/>
                <w:color w:val="000000"/>
                <w:sz w:val="18"/>
                <w:szCs w:val="18"/>
                <w:lang w:eastAsia="sl-SI"/>
              </w:rPr>
              <w:t>222</w:t>
            </w:r>
            <w:r>
              <w:rPr>
                <w:rFonts w:ascii="Arial" w:eastAsia="Times New Roman" w:hAnsi="Arial" w:cs="Arial"/>
                <w:color w:val="000000"/>
                <w:sz w:val="18"/>
                <w:szCs w:val="18"/>
                <w:lang w:eastAsia="sl-SI"/>
              </w:rPr>
              <w:t>.</w:t>
            </w:r>
            <w:r w:rsidRPr="00D46892">
              <w:rPr>
                <w:rFonts w:ascii="Arial" w:eastAsia="Times New Roman" w:hAnsi="Arial" w:cs="Arial"/>
                <w:color w:val="000000"/>
                <w:sz w:val="18"/>
                <w:szCs w:val="18"/>
                <w:lang w:eastAsia="sl-SI"/>
              </w:rPr>
              <w:t>006</w:t>
            </w:r>
            <w:r>
              <w:rPr>
                <w:rFonts w:ascii="Arial" w:eastAsia="Times New Roman" w:hAnsi="Arial" w:cs="Arial"/>
                <w:color w:val="000000"/>
                <w:sz w:val="18"/>
                <w:szCs w:val="18"/>
                <w:lang w:eastAsia="sl-SI"/>
              </w:rPr>
              <w:t>.</w:t>
            </w:r>
            <w:r w:rsidRPr="00D46892">
              <w:rPr>
                <w:rFonts w:ascii="Arial" w:eastAsia="Times New Roman" w:hAnsi="Arial" w:cs="Arial"/>
                <w:color w:val="000000"/>
                <w:sz w:val="18"/>
                <w:szCs w:val="18"/>
                <w:lang w:eastAsia="sl-SI"/>
              </w:rPr>
              <w:t>222</w:t>
            </w:r>
          </w:p>
        </w:tc>
        <w:tc>
          <w:tcPr>
            <w:tcW w:w="1335" w:type="dxa"/>
            <w:tcBorders>
              <w:top w:val="nil"/>
              <w:left w:val="nil"/>
              <w:bottom w:val="single" w:sz="4" w:space="0" w:color="auto"/>
              <w:right w:val="single" w:sz="4" w:space="0" w:color="auto"/>
            </w:tcBorders>
            <w:shd w:val="clear" w:color="auto" w:fill="auto"/>
            <w:vAlign w:val="center"/>
            <w:hideMark/>
          </w:tcPr>
          <w:p w14:paraId="02F27845" w14:textId="21630EA9" w:rsidR="0019260C" w:rsidRPr="0019260C" w:rsidRDefault="0019260C" w:rsidP="0019260C">
            <w:pPr>
              <w:spacing w:after="0" w:line="240" w:lineRule="auto"/>
              <w:jc w:val="right"/>
              <w:rPr>
                <w:rFonts w:ascii="Arial" w:eastAsia="Times New Roman" w:hAnsi="Arial" w:cs="Arial"/>
                <w:color w:val="000000"/>
                <w:sz w:val="18"/>
                <w:szCs w:val="18"/>
                <w:lang w:eastAsia="sl-SI"/>
              </w:rPr>
            </w:pPr>
            <w:r w:rsidRPr="0019260C">
              <w:rPr>
                <w:rFonts w:ascii="Arial" w:eastAsia="Times New Roman" w:hAnsi="Arial" w:cs="Arial"/>
                <w:color w:val="000000"/>
                <w:sz w:val="18"/>
                <w:szCs w:val="18"/>
                <w:lang w:eastAsia="sl-SI"/>
              </w:rPr>
              <w:t>37,47</w:t>
            </w:r>
            <w:r>
              <w:rPr>
                <w:rFonts w:ascii="Arial" w:eastAsia="Times New Roman" w:hAnsi="Arial" w:cs="Arial"/>
                <w:color w:val="000000"/>
                <w:sz w:val="18"/>
                <w:szCs w:val="18"/>
                <w:lang w:eastAsia="sl-SI"/>
              </w:rPr>
              <w:t xml:space="preserve"> </w:t>
            </w:r>
            <w:r w:rsidRPr="0019260C">
              <w:rPr>
                <w:rFonts w:ascii="Arial" w:eastAsia="Times New Roman" w:hAnsi="Arial" w:cs="Arial"/>
                <w:color w:val="000000"/>
                <w:sz w:val="18"/>
                <w:szCs w:val="18"/>
                <w:lang w:eastAsia="sl-SI"/>
              </w:rPr>
              <w:t>%</w:t>
            </w:r>
          </w:p>
        </w:tc>
        <w:tc>
          <w:tcPr>
            <w:tcW w:w="1550" w:type="dxa"/>
            <w:tcBorders>
              <w:top w:val="nil"/>
              <w:left w:val="nil"/>
              <w:bottom w:val="single" w:sz="4" w:space="0" w:color="auto"/>
              <w:right w:val="single" w:sz="4" w:space="0" w:color="auto"/>
            </w:tcBorders>
            <w:shd w:val="clear" w:color="auto" w:fill="auto"/>
            <w:vAlign w:val="center"/>
            <w:hideMark/>
          </w:tcPr>
          <w:p w14:paraId="2AFC9A74" w14:textId="0AF9BB3C" w:rsidR="0019260C" w:rsidRPr="0019260C" w:rsidRDefault="0019260C" w:rsidP="0019260C">
            <w:pPr>
              <w:spacing w:after="0" w:line="240" w:lineRule="auto"/>
              <w:jc w:val="right"/>
              <w:rPr>
                <w:rFonts w:ascii="Arial" w:eastAsia="Times New Roman" w:hAnsi="Arial" w:cs="Arial"/>
                <w:color w:val="000000"/>
                <w:sz w:val="18"/>
                <w:szCs w:val="18"/>
                <w:lang w:eastAsia="sl-SI"/>
              </w:rPr>
            </w:pPr>
            <w:r w:rsidRPr="0019260C">
              <w:rPr>
                <w:rFonts w:ascii="Arial" w:eastAsia="Times New Roman" w:hAnsi="Arial" w:cs="Arial"/>
                <w:color w:val="000000"/>
                <w:sz w:val="18"/>
                <w:szCs w:val="18"/>
                <w:lang w:eastAsia="sl-SI"/>
              </w:rPr>
              <w:t>22,29</w:t>
            </w:r>
            <w:r>
              <w:rPr>
                <w:rFonts w:ascii="Arial" w:eastAsia="Times New Roman" w:hAnsi="Arial" w:cs="Arial"/>
                <w:color w:val="000000"/>
                <w:sz w:val="18"/>
                <w:szCs w:val="18"/>
                <w:lang w:eastAsia="sl-SI"/>
              </w:rPr>
              <w:t xml:space="preserve"> </w:t>
            </w:r>
            <w:r w:rsidRPr="0019260C">
              <w:rPr>
                <w:rFonts w:ascii="Arial" w:eastAsia="Times New Roman" w:hAnsi="Arial" w:cs="Arial"/>
                <w:color w:val="000000"/>
                <w:sz w:val="18"/>
                <w:szCs w:val="18"/>
                <w:lang w:eastAsia="sl-SI"/>
              </w:rPr>
              <w:t>%</w:t>
            </w:r>
          </w:p>
        </w:tc>
      </w:tr>
      <w:tr w:rsidR="0019260C" w:rsidRPr="00121376" w14:paraId="075A9044" w14:textId="77777777" w:rsidTr="00AA70C3">
        <w:trPr>
          <w:trHeight w:val="25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13135D3" w14:textId="77777777" w:rsidR="0019260C" w:rsidRPr="00AA70C3" w:rsidRDefault="0019260C" w:rsidP="0019260C">
            <w:pPr>
              <w:spacing w:after="0" w:line="240" w:lineRule="auto"/>
              <w:rPr>
                <w:rFonts w:ascii="Arial" w:eastAsia="Times New Roman" w:hAnsi="Arial" w:cs="Arial"/>
                <w:color w:val="000000"/>
                <w:sz w:val="18"/>
                <w:szCs w:val="18"/>
                <w:lang w:eastAsia="sl-SI"/>
              </w:rPr>
            </w:pPr>
            <w:r w:rsidRPr="00AA70C3">
              <w:rPr>
                <w:rFonts w:ascii="Arial" w:eastAsia="Times New Roman" w:hAnsi="Arial" w:cs="Arial"/>
                <w:color w:val="000000"/>
                <w:sz w:val="18"/>
                <w:szCs w:val="18"/>
                <w:lang w:eastAsia="sl-SI"/>
              </w:rPr>
              <w:t>Razlogi za izključitev</w:t>
            </w:r>
          </w:p>
        </w:tc>
        <w:tc>
          <w:tcPr>
            <w:tcW w:w="1092" w:type="dxa"/>
            <w:tcBorders>
              <w:top w:val="nil"/>
              <w:left w:val="nil"/>
              <w:bottom w:val="single" w:sz="4" w:space="0" w:color="auto"/>
              <w:right w:val="single" w:sz="4" w:space="0" w:color="auto"/>
            </w:tcBorders>
            <w:shd w:val="clear" w:color="auto" w:fill="auto"/>
            <w:vAlign w:val="center"/>
          </w:tcPr>
          <w:p w14:paraId="27EAA2B7" w14:textId="79C4AD74" w:rsidR="0019260C" w:rsidRPr="00AA70C3" w:rsidRDefault="0019260C" w:rsidP="0019260C">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1.033</w:t>
            </w:r>
          </w:p>
        </w:tc>
        <w:tc>
          <w:tcPr>
            <w:tcW w:w="1542" w:type="dxa"/>
            <w:tcBorders>
              <w:top w:val="nil"/>
              <w:left w:val="nil"/>
              <w:bottom w:val="single" w:sz="4" w:space="0" w:color="auto"/>
              <w:right w:val="single" w:sz="4" w:space="0" w:color="auto"/>
            </w:tcBorders>
            <w:shd w:val="clear" w:color="auto" w:fill="auto"/>
            <w:vAlign w:val="center"/>
          </w:tcPr>
          <w:p w14:paraId="6F710FC2" w14:textId="5E2FBAAB" w:rsidR="0019260C" w:rsidRPr="00AA70C3" w:rsidRDefault="0019260C" w:rsidP="0019260C">
            <w:pPr>
              <w:spacing w:after="0" w:line="240" w:lineRule="auto"/>
              <w:jc w:val="right"/>
              <w:rPr>
                <w:rFonts w:ascii="Arial" w:eastAsia="Times New Roman" w:hAnsi="Arial" w:cs="Arial"/>
                <w:color w:val="000000"/>
                <w:sz w:val="18"/>
                <w:szCs w:val="18"/>
                <w:lang w:eastAsia="sl-SI"/>
              </w:rPr>
            </w:pPr>
            <w:r w:rsidRPr="00D46892">
              <w:rPr>
                <w:rFonts w:ascii="Arial" w:eastAsia="Times New Roman" w:hAnsi="Arial" w:cs="Arial"/>
                <w:color w:val="000000"/>
                <w:sz w:val="18"/>
                <w:szCs w:val="18"/>
                <w:lang w:eastAsia="sl-SI"/>
              </w:rPr>
              <w:t>69</w:t>
            </w:r>
            <w:r>
              <w:rPr>
                <w:rFonts w:ascii="Arial" w:eastAsia="Times New Roman" w:hAnsi="Arial" w:cs="Arial"/>
                <w:color w:val="000000"/>
                <w:sz w:val="18"/>
                <w:szCs w:val="18"/>
                <w:lang w:eastAsia="sl-SI"/>
              </w:rPr>
              <w:t>.</w:t>
            </w:r>
            <w:r w:rsidRPr="00D46892">
              <w:rPr>
                <w:rFonts w:ascii="Arial" w:eastAsia="Times New Roman" w:hAnsi="Arial" w:cs="Arial"/>
                <w:color w:val="000000"/>
                <w:sz w:val="18"/>
                <w:szCs w:val="18"/>
                <w:lang w:eastAsia="sl-SI"/>
              </w:rPr>
              <w:t>621</w:t>
            </w:r>
            <w:r>
              <w:rPr>
                <w:rFonts w:ascii="Arial" w:eastAsia="Times New Roman" w:hAnsi="Arial" w:cs="Arial"/>
                <w:color w:val="000000"/>
                <w:sz w:val="18"/>
                <w:szCs w:val="18"/>
                <w:lang w:eastAsia="sl-SI"/>
              </w:rPr>
              <w:t>.</w:t>
            </w:r>
            <w:r w:rsidRPr="00D46892">
              <w:rPr>
                <w:rFonts w:ascii="Arial" w:eastAsia="Times New Roman" w:hAnsi="Arial" w:cs="Arial"/>
                <w:color w:val="000000"/>
                <w:sz w:val="18"/>
                <w:szCs w:val="18"/>
                <w:lang w:eastAsia="sl-SI"/>
              </w:rPr>
              <w:t>377</w:t>
            </w:r>
          </w:p>
        </w:tc>
        <w:tc>
          <w:tcPr>
            <w:tcW w:w="1335" w:type="dxa"/>
            <w:tcBorders>
              <w:top w:val="nil"/>
              <w:left w:val="nil"/>
              <w:bottom w:val="single" w:sz="4" w:space="0" w:color="auto"/>
              <w:right w:val="single" w:sz="4" w:space="0" w:color="auto"/>
            </w:tcBorders>
            <w:shd w:val="clear" w:color="auto" w:fill="auto"/>
            <w:vAlign w:val="center"/>
            <w:hideMark/>
          </w:tcPr>
          <w:p w14:paraId="5F76780A" w14:textId="375145EF" w:rsidR="0019260C" w:rsidRPr="0019260C" w:rsidRDefault="0019260C" w:rsidP="0019260C">
            <w:pPr>
              <w:spacing w:after="0" w:line="240" w:lineRule="auto"/>
              <w:jc w:val="right"/>
              <w:rPr>
                <w:rFonts w:ascii="Arial" w:eastAsia="Times New Roman" w:hAnsi="Arial" w:cs="Arial"/>
                <w:color w:val="000000"/>
                <w:sz w:val="18"/>
                <w:szCs w:val="18"/>
                <w:lang w:eastAsia="sl-SI"/>
              </w:rPr>
            </w:pPr>
            <w:r w:rsidRPr="0019260C">
              <w:rPr>
                <w:rFonts w:ascii="Arial" w:eastAsia="Times New Roman" w:hAnsi="Arial" w:cs="Arial"/>
                <w:color w:val="000000"/>
                <w:sz w:val="18"/>
                <w:szCs w:val="18"/>
                <w:lang w:eastAsia="sl-SI"/>
              </w:rPr>
              <w:t>18,57</w:t>
            </w:r>
            <w:r>
              <w:rPr>
                <w:rFonts w:ascii="Arial" w:eastAsia="Times New Roman" w:hAnsi="Arial" w:cs="Arial"/>
                <w:color w:val="000000"/>
                <w:sz w:val="18"/>
                <w:szCs w:val="18"/>
                <w:lang w:eastAsia="sl-SI"/>
              </w:rPr>
              <w:t xml:space="preserve"> </w:t>
            </w:r>
            <w:r w:rsidRPr="0019260C">
              <w:rPr>
                <w:rFonts w:ascii="Arial" w:eastAsia="Times New Roman" w:hAnsi="Arial" w:cs="Arial"/>
                <w:color w:val="000000"/>
                <w:sz w:val="18"/>
                <w:szCs w:val="18"/>
                <w:lang w:eastAsia="sl-SI"/>
              </w:rPr>
              <w:t>%</w:t>
            </w:r>
          </w:p>
        </w:tc>
        <w:tc>
          <w:tcPr>
            <w:tcW w:w="1550" w:type="dxa"/>
            <w:tcBorders>
              <w:top w:val="nil"/>
              <w:left w:val="nil"/>
              <w:bottom w:val="single" w:sz="4" w:space="0" w:color="auto"/>
              <w:right w:val="single" w:sz="4" w:space="0" w:color="auto"/>
            </w:tcBorders>
            <w:shd w:val="clear" w:color="auto" w:fill="auto"/>
            <w:vAlign w:val="center"/>
            <w:hideMark/>
          </w:tcPr>
          <w:p w14:paraId="5EE80D7E" w14:textId="43F4A7E2" w:rsidR="0019260C" w:rsidRPr="0019260C" w:rsidRDefault="0019260C" w:rsidP="0019260C">
            <w:pPr>
              <w:spacing w:after="0" w:line="240" w:lineRule="auto"/>
              <w:jc w:val="right"/>
              <w:rPr>
                <w:rFonts w:ascii="Arial" w:eastAsia="Times New Roman" w:hAnsi="Arial" w:cs="Arial"/>
                <w:color w:val="000000"/>
                <w:sz w:val="18"/>
                <w:szCs w:val="18"/>
                <w:lang w:eastAsia="sl-SI"/>
              </w:rPr>
            </w:pPr>
            <w:r w:rsidRPr="0019260C">
              <w:rPr>
                <w:rFonts w:ascii="Arial" w:eastAsia="Times New Roman" w:hAnsi="Arial" w:cs="Arial"/>
                <w:color w:val="000000"/>
                <w:sz w:val="18"/>
                <w:szCs w:val="18"/>
                <w:lang w:eastAsia="sl-SI"/>
              </w:rPr>
              <w:t>6,99</w:t>
            </w:r>
            <w:r>
              <w:rPr>
                <w:rFonts w:ascii="Arial" w:eastAsia="Times New Roman" w:hAnsi="Arial" w:cs="Arial"/>
                <w:color w:val="000000"/>
                <w:sz w:val="18"/>
                <w:szCs w:val="18"/>
                <w:lang w:eastAsia="sl-SI"/>
              </w:rPr>
              <w:t xml:space="preserve"> </w:t>
            </w:r>
            <w:r w:rsidRPr="0019260C">
              <w:rPr>
                <w:rFonts w:ascii="Arial" w:eastAsia="Times New Roman" w:hAnsi="Arial" w:cs="Arial"/>
                <w:color w:val="000000"/>
                <w:sz w:val="18"/>
                <w:szCs w:val="18"/>
                <w:lang w:eastAsia="sl-SI"/>
              </w:rPr>
              <w:t>%</w:t>
            </w:r>
          </w:p>
        </w:tc>
      </w:tr>
      <w:tr w:rsidR="0019260C" w:rsidRPr="00121376" w14:paraId="7CE1F492" w14:textId="77777777" w:rsidTr="00AA70C3">
        <w:trPr>
          <w:trHeight w:val="25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85D2CFD" w14:textId="77777777" w:rsidR="0019260C" w:rsidRPr="00AA70C3" w:rsidRDefault="0019260C" w:rsidP="0019260C">
            <w:pPr>
              <w:spacing w:after="0" w:line="240" w:lineRule="auto"/>
              <w:jc w:val="both"/>
              <w:rPr>
                <w:rFonts w:ascii="Arial" w:eastAsia="Times New Roman" w:hAnsi="Arial" w:cs="Arial"/>
                <w:color w:val="000000"/>
                <w:sz w:val="18"/>
                <w:szCs w:val="18"/>
                <w:lang w:eastAsia="sl-SI"/>
              </w:rPr>
            </w:pPr>
            <w:r w:rsidRPr="00AA70C3">
              <w:rPr>
                <w:rFonts w:ascii="Arial" w:eastAsia="Times New Roman" w:hAnsi="Arial" w:cs="Arial"/>
                <w:color w:val="000000"/>
                <w:sz w:val="18"/>
                <w:szCs w:val="18"/>
                <w:lang w:eastAsia="sl-SI"/>
              </w:rPr>
              <w:t>Drugo</w:t>
            </w:r>
          </w:p>
        </w:tc>
        <w:tc>
          <w:tcPr>
            <w:tcW w:w="1092" w:type="dxa"/>
            <w:tcBorders>
              <w:top w:val="nil"/>
              <w:left w:val="nil"/>
              <w:bottom w:val="single" w:sz="4" w:space="0" w:color="auto"/>
              <w:right w:val="single" w:sz="4" w:space="0" w:color="auto"/>
            </w:tcBorders>
            <w:shd w:val="clear" w:color="auto" w:fill="auto"/>
            <w:vAlign w:val="center"/>
          </w:tcPr>
          <w:p w14:paraId="6993A6CC" w14:textId="1A3A84B8" w:rsidR="0019260C" w:rsidRPr="00AA70C3" w:rsidRDefault="0019260C" w:rsidP="0019260C">
            <w:pPr>
              <w:spacing w:after="0" w:line="240" w:lineRule="auto"/>
              <w:jc w:val="right"/>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71</w:t>
            </w:r>
          </w:p>
        </w:tc>
        <w:tc>
          <w:tcPr>
            <w:tcW w:w="1542" w:type="dxa"/>
            <w:tcBorders>
              <w:top w:val="nil"/>
              <w:left w:val="nil"/>
              <w:bottom w:val="single" w:sz="4" w:space="0" w:color="auto"/>
              <w:right w:val="single" w:sz="4" w:space="0" w:color="auto"/>
            </w:tcBorders>
            <w:shd w:val="clear" w:color="auto" w:fill="auto"/>
            <w:vAlign w:val="center"/>
          </w:tcPr>
          <w:p w14:paraId="6072C57C" w14:textId="42219AB3" w:rsidR="0019260C" w:rsidRPr="00AA70C3" w:rsidRDefault="0019260C" w:rsidP="0019260C">
            <w:pPr>
              <w:spacing w:after="0" w:line="240" w:lineRule="auto"/>
              <w:jc w:val="right"/>
              <w:rPr>
                <w:rFonts w:ascii="Arial" w:eastAsia="Times New Roman" w:hAnsi="Arial" w:cs="Arial"/>
                <w:color w:val="000000"/>
                <w:sz w:val="18"/>
                <w:szCs w:val="18"/>
                <w:lang w:eastAsia="sl-SI"/>
              </w:rPr>
            </w:pPr>
            <w:r w:rsidRPr="00D46892">
              <w:rPr>
                <w:rFonts w:ascii="Arial" w:eastAsia="Times New Roman" w:hAnsi="Arial" w:cs="Arial"/>
                <w:color w:val="000000"/>
                <w:sz w:val="18"/>
                <w:szCs w:val="18"/>
                <w:lang w:eastAsia="sl-SI"/>
              </w:rPr>
              <w:t>1</w:t>
            </w:r>
            <w:r>
              <w:rPr>
                <w:rFonts w:ascii="Arial" w:eastAsia="Times New Roman" w:hAnsi="Arial" w:cs="Arial"/>
                <w:color w:val="000000"/>
                <w:sz w:val="18"/>
                <w:szCs w:val="18"/>
                <w:lang w:eastAsia="sl-SI"/>
              </w:rPr>
              <w:t>.</w:t>
            </w:r>
            <w:r w:rsidRPr="00D46892">
              <w:rPr>
                <w:rFonts w:ascii="Arial" w:eastAsia="Times New Roman" w:hAnsi="Arial" w:cs="Arial"/>
                <w:color w:val="000000"/>
                <w:sz w:val="18"/>
                <w:szCs w:val="18"/>
                <w:lang w:eastAsia="sl-SI"/>
              </w:rPr>
              <w:t>667</w:t>
            </w:r>
            <w:r>
              <w:rPr>
                <w:rFonts w:ascii="Arial" w:eastAsia="Times New Roman" w:hAnsi="Arial" w:cs="Arial"/>
                <w:color w:val="000000"/>
                <w:sz w:val="18"/>
                <w:szCs w:val="18"/>
                <w:lang w:eastAsia="sl-SI"/>
              </w:rPr>
              <w:t>.</w:t>
            </w:r>
            <w:r w:rsidRPr="00D46892">
              <w:rPr>
                <w:rFonts w:ascii="Arial" w:eastAsia="Times New Roman" w:hAnsi="Arial" w:cs="Arial"/>
                <w:color w:val="000000"/>
                <w:sz w:val="18"/>
                <w:szCs w:val="18"/>
                <w:lang w:eastAsia="sl-SI"/>
              </w:rPr>
              <w:t>253</w:t>
            </w:r>
          </w:p>
        </w:tc>
        <w:tc>
          <w:tcPr>
            <w:tcW w:w="1335" w:type="dxa"/>
            <w:tcBorders>
              <w:top w:val="nil"/>
              <w:left w:val="nil"/>
              <w:bottom w:val="single" w:sz="4" w:space="0" w:color="auto"/>
              <w:right w:val="single" w:sz="4" w:space="0" w:color="auto"/>
            </w:tcBorders>
            <w:shd w:val="clear" w:color="auto" w:fill="auto"/>
            <w:vAlign w:val="center"/>
            <w:hideMark/>
          </w:tcPr>
          <w:p w14:paraId="2E0F1D09" w14:textId="2D69795E" w:rsidR="0019260C" w:rsidRPr="0019260C" w:rsidRDefault="0019260C" w:rsidP="0019260C">
            <w:pPr>
              <w:spacing w:after="0" w:line="240" w:lineRule="auto"/>
              <w:jc w:val="right"/>
              <w:rPr>
                <w:rFonts w:ascii="Arial" w:eastAsia="Times New Roman" w:hAnsi="Arial" w:cs="Arial"/>
                <w:color w:val="000000"/>
                <w:sz w:val="18"/>
                <w:szCs w:val="18"/>
                <w:lang w:eastAsia="sl-SI"/>
              </w:rPr>
            </w:pPr>
            <w:r w:rsidRPr="0019260C">
              <w:rPr>
                <w:rFonts w:ascii="Arial" w:eastAsia="Times New Roman" w:hAnsi="Arial" w:cs="Arial"/>
                <w:color w:val="000000"/>
                <w:sz w:val="18"/>
                <w:szCs w:val="18"/>
                <w:lang w:eastAsia="sl-SI"/>
              </w:rPr>
              <w:t>1,28</w:t>
            </w:r>
            <w:r>
              <w:rPr>
                <w:rFonts w:ascii="Arial" w:eastAsia="Times New Roman" w:hAnsi="Arial" w:cs="Arial"/>
                <w:color w:val="000000"/>
                <w:sz w:val="18"/>
                <w:szCs w:val="18"/>
                <w:lang w:eastAsia="sl-SI"/>
              </w:rPr>
              <w:t xml:space="preserve"> </w:t>
            </w:r>
            <w:r w:rsidRPr="0019260C">
              <w:rPr>
                <w:rFonts w:ascii="Arial" w:eastAsia="Times New Roman" w:hAnsi="Arial" w:cs="Arial"/>
                <w:color w:val="000000"/>
                <w:sz w:val="18"/>
                <w:szCs w:val="18"/>
                <w:lang w:eastAsia="sl-SI"/>
              </w:rPr>
              <w:t>%</w:t>
            </w:r>
          </w:p>
        </w:tc>
        <w:tc>
          <w:tcPr>
            <w:tcW w:w="1550" w:type="dxa"/>
            <w:tcBorders>
              <w:top w:val="nil"/>
              <w:left w:val="nil"/>
              <w:bottom w:val="single" w:sz="4" w:space="0" w:color="auto"/>
              <w:right w:val="single" w:sz="4" w:space="0" w:color="auto"/>
            </w:tcBorders>
            <w:shd w:val="clear" w:color="auto" w:fill="auto"/>
            <w:vAlign w:val="center"/>
            <w:hideMark/>
          </w:tcPr>
          <w:p w14:paraId="14D9A6D5" w14:textId="795FF703" w:rsidR="0019260C" w:rsidRPr="0019260C" w:rsidRDefault="0019260C" w:rsidP="0019260C">
            <w:pPr>
              <w:spacing w:after="0" w:line="240" w:lineRule="auto"/>
              <w:jc w:val="right"/>
              <w:rPr>
                <w:rFonts w:ascii="Arial" w:eastAsia="Times New Roman" w:hAnsi="Arial" w:cs="Arial"/>
                <w:color w:val="000000"/>
                <w:sz w:val="18"/>
                <w:szCs w:val="18"/>
                <w:lang w:eastAsia="sl-SI"/>
              </w:rPr>
            </w:pPr>
            <w:r w:rsidRPr="0019260C">
              <w:rPr>
                <w:rFonts w:ascii="Arial" w:eastAsia="Times New Roman" w:hAnsi="Arial" w:cs="Arial"/>
                <w:color w:val="000000"/>
                <w:sz w:val="18"/>
                <w:szCs w:val="18"/>
                <w:lang w:eastAsia="sl-SI"/>
              </w:rPr>
              <w:t>0,17</w:t>
            </w:r>
            <w:r>
              <w:rPr>
                <w:rFonts w:ascii="Arial" w:eastAsia="Times New Roman" w:hAnsi="Arial" w:cs="Arial"/>
                <w:color w:val="000000"/>
                <w:sz w:val="18"/>
                <w:szCs w:val="18"/>
                <w:lang w:eastAsia="sl-SI"/>
              </w:rPr>
              <w:t xml:space="preserve"> </w:t>
            </w:r>
            <w:r w:rsidRPr="0019260C">
              <w:rPr>
                <w:rFonts w:ascii="Arial" w:eastAsia="Times New Roman" w:hAnsi="Arial" w:cs="Arial"/>
                <w:color w:val="000000"/>
                <w:sz w:val="18"/>
                <w:szCs w:val="18"/>
                <w:lang w:eastAsia="sl-SI"/>
              </w:rPr>
              <w:t>%</w:t>
            </w:r>
          </w:p>
        </w:tc>
      </w:tr>
    </w:tbl>
    <w:p w14:paraId="600D8FE7" w14:textId="77777777" w:rsidR="00FD1E71" w:rsidRPr="00121376" w:rsidRDefault="00FD1E71" w:rsidP="00FD1E71">
      <w:pPr>
        <w:spacing w:after="0" w:line="240" w:lineRule="auto"/>
        <w:jc w:val="center"/>
        <w:rPr>
          <w:rFonts w:ascii="Arial" w:hAnsi="Arial" w:cs="Arial"/>
          <w:sz w:val="18"/>
          <w:highlight w:val="yellow"/>
        </w:rPr>
      </w:pPr>
    </w:p>
    <w:p w14:paraId="035678C6" w14:textId="1BD95C93" w:rsidR="00FD1E71" w:rsidRPr="00AA70C3" w:rsidRDefault="00FD1E71" w:rsidP="00FD1E71">
      <w:pPr>
        <w:spacing w:after="240" w:line="240" w:lineRule="auto"/>
        <w:jc w:val="center"/>
        <w:rPr>
          <w:rFonts w:ascii="Arial" w:hAnsi="Arial" w:cs="Arial"/>
          <w:sz w:val="18"/>
        </w:rPr>
      </w:pPr>
      <w:r w:rsidRPr="00AA70C3">
        <w:rPr>
          <w:rFonts w:ascii="Arial" w:hAnsi="Arial" w:cs="Arial"/>
          <w:sz w:val="18"/>
        </w:rPr>
        <w:t>Vir: Statistični podatki o javnih naročilih, oddanih v letu 20</w:t>
      </w:r>
      <w:r w:rsidR="002D713E" w:rsidRPr="00AA70C3">
        <w:rPr>
          <w:rFonts w:ascii="Arial" w:hAnsi="Arial" w:cs="Arial"/>
          <w:sz w:val="18"/>
        </w:rPr>
        <w:t>2</w:t>
      </w:r>
      <w:r w:rsidR="00191A12" w:rsidRPr="00AA70C3">
        <w:rPr>
          <w:rFonts w:ascii="Arial" w:hAnsi="Arial" w:cs="Arial"/>
          <w:sz w:val="18"/>
        </w:rPr>
        <w:t>1</w:t>
      </w:r>
      <w:r w:rsidR="005D5B62">
        <w:rPr>
          <w:rFonts w:ascii="Arial" w:hAnsi="Arial" w:cs="Arial"/>
          <w:sz w:val="18"/>
        </w:rPr>
        <w:t>.</w:t>
      </w:r>
    </w:p>
    <w:p w14:paraId="5AFE8C23" w14:textId="0ED58A17" w:rsidR="00AB5280" w:rsidRPr="00787465" w:rsidRDefault="00AB5280" w:rsidP="00AB5280">
      <w:pPr>
        <w:spacing w:line="360" w:lineRule="auto"/>
        <w:jc w:val="both"/>
        <w:rPr>
          <w:rFonts w:ascii="Arial" w:hAnsi="Arial" w:cs="Arial"/>
          <w:color w:val="000000" w:themeColor="text1"/>
          <w:sz w:val="20"/>
          <w:szCs w:val="20"/>
        </w:rPr>
      </w:pPr>
      <w:r w:rsidRPr="00787465">
        <w:rPr>
          <w:rFonts w:ascii="Arial" w:hAnsi="Arial" w:cs="Arial"/>
          <w:color w:val="000000" w:themeColor="text1"/>
          <w:sz w:val="20"/>
          <w:szCs w:val="20"/>
        </w:rPr>
        <w:lastRenderedPageBreak/>
        <w:t xml:space="preserve">Največ naročil, pri katerih je bil upoštevan </w:t>
      </w:r>
      <w:proofErr w:type="spellStart"/>
      <w:r w:rsidRPr="00787465">
        <w:rPr>
          <w:rFonts w:ascii="Arial" w:hAnsi="Arial" w:cs="Arial"/>
          <w:color w:val="000000" w:themeColor="text1"/>
          <w:sz w:val="20"/>
          <w:szCs w:val="20"/>
        </w:rPr>
        <w:t>okoljski</w:t>
      </w:r>
      <w:proofErr w:type="spellEnd"/>
      <w:r w:rsidRPr="00787465">
        <w:rPr>
          <w:rFonts w:ascii="Arial" w:hAnsi="Arial" w:cs="Arial"/>
          <w:color w:val="000000" w:themeColor="text1"/>
          <w:sz w:val="20"/>
          <w:szCs w:val="20"/>
        </w:rPr>
        <w:t xml:space="preserve"> vidik, so od</w:t>
      </w:r>
      <w:r w:rsidR="00CE15B6" w:rsidRPr="00787465">
        <w:rPr>
          <w:rFonts w:ascii="Arial" w:hAnsi="Arial" w:cs="Arial"/>
          <w:color w:val="000000" w:themeColor="text1"/>
          <w:sz w:val="20"/>
          <w:szCs w:val="20"/>
        </w:rPr>
        <w:t xml:space="preserve">dali javni zavodi, in sicer </w:t>
      </w:r>
      <w:r w:rsidR="00787465" w:rsidRPr="00787465">
        <w:rPr>
          <w:rFonts w:ascii="Arial" w:hAnsi="Arial" w:cs="Arial"/>
          <w:color w:val="000000" w:themeColor="text1"/>
          <w:sz w:val="20"/>
          <w:szCs w:val="20"/>
        </w:rPr>
        <w:t>4114</w:t>
      </w:r>
      <w:r w:rsidRPr="00787465">
        <w:rPr>
          <w:rFonts w:ascii="Arial" w:hAnsi="Arial" w:cs="Arial"/>
          <w:color w:val="000000" w:themeColor="text1"/>
          <w:sz w:val="20"/>
          <w:szCs w:val="20"/>
        </w:rPr>
        <w:t xml:space="preserve"> naročil v vrednosti </w:t>
      </w:r>
      <w:r w:rsidR="00787465" w:rsidRPr="00787465">
        <w:rPr>
          <w:rFonts w:ascii="Arial" w:hAnsi="Arial" w:cs="Arial"/>
          <w:color w:val="000000" w:themeColor="text1"/>
          <w:sz w:val="20"/>
          <w:szCs w:val="20"/>
        </w:rPr>
        <w:t>203.983.446</w:t>
      </w:r>
      <w:r w:rsidR="001A6C00">
        <w:rPr>
          <w:rFonts w:ascii="Arial" w:hAnsi="Arial" w:cs="Arial"/>
          <w:color w:val="000000" w:themeColor="text1"/>
          <w:sz w:val="20"/>
          <w:szCs w:val="20"/>
        </w:rPr>
        <w:t> </w:t>
      </w:r>
      <w:r w:rsidRPr="00787465">
        <w:rPr>
          <w:rFonts w:ascii="Arial" w:hAnsi="Arial" w:cs="Arial"/>
          <w:color w:val="000000" w:themeColor="text1"/>
          <w:sz w:val="20"/>
          <w:szCs w:val="20"/>
        </w:rPr>
        <w:t>evrov</w:t>
      </w:r>
      <w:r w:rsidR="00325434" w:rsidRPr="00787465">
        <w:rPr>
          <w:rFonts w:ascii="Arial" w:hAnsi="Arial" w:cs="Arial"/>
          <w:color w:val="000000" w:themeColor="text1"/>
          <w:sz w:val="20"/>
          <w:szCs w:val="20"/>
        </w:rPr>
        <w:t>,</w:t>
      </w:r>
      <w:r w:rsidR="00FA0EF9" w:rsidRPr="00787465">
        <w:rPr>
          <w:rFonts w:ascii="Arial" w:hAnsi="Arial" w:cs="Arial"/>
          <w:color w:val="000000" w:themeColor="text1"/>
          <w:sz w:val="20"/>
          <w:szCs w:val="20"/>
        </w:rPr>
        <w:t xml:space="preserve"> </w:t>
      </w:r>
      <w:r w:rsidRPr="00787465">
        <w:rPr>
          <w:rFonts w:ascii="Arial" w:hAnsi="Arial" w:cs="Arial"/>
          <w:color w:val="000000" w:themeColor="text1"/>
          <w:sz w:val="20"/>
          <w:szCs w:val="20"/>
        </w:rPr>
        <w:t>sam</w:t>
      </w:r>
      <w:r w:rsidR="00CE15B6" w:rsidRPr="00787465">
        <w:rPr>
          <w:rFonts w:ascii="Arial" w:hAnsi="Arial" w:cs="Arial"/>
          <w:color w:val="000000" w:themeColor="text1"/>
          <w:sz w:val="20"/>
          <w:szCs w:val="20"/>
        </w:rPr>
        <w:t xml:space="preserve">oupravne lokalne skupnosti s </w:t>
      </w:r>
      <w:r w:rsidR="00787465" w:rsidRPr="00787465">
        <w:rPr>
          <w:rFonts w:ascii="Arial" w:hAnsi="Arial" w:cs="Arial"/>
          <w:color w:val="000000" w:themeColor="text1"/>
          <w:sz w:val="20"/>
          <w:szCs w:val="20"/>
        </w:rPr>
        <w:t>597</w:t>
      </w:r>
      <w:r w:rsidRPr="00787465">
        <w:rPr>
          <w:rFonts w:ascii="Arial" w:hAnsi="Arial" w:cs="Arial"/>
          <w:color w:val="000000" w:themeColor="text1"/>
          <w:sz w:val="20"/>
          <w:szCs w:val="20"/>
        </w:rPr>
        <w:t xml:space="preserve"> naročili v vrednosti </w:t>
      </w:r>
      <w:r w:rsidR="00787465" w:rsidRPr="00787465">
        <w:rPr>
          <w:rFonts w:ascii="Arial" w:hAnsi="Arial" w:cs="Arial"/>
          <w:color w:val="000000" w:themeColor="text1"/>
          <w:sz w:val="20"/>
          <w:szCs w:val="20"/>
        </w:rPr>
        <w:t>413.805.193</w:t>
      </w:r>
      <w:r w:rsidR="001A6C00">
        <w:rPr>
          <w:rFonts w:ascii="Arial" w:hAnsi="Arial" w:cs="Arial"/>
          <w:color w:val="000000" w:themeColor="text1"/>
          <w:sz w:val="20"/>
          <w:szCs w:val="20"/>
        </w:rPr>
        <w:t> </w:t>
      </w:r>
      <w:r w:rsidRPr="00787465">
        <w:rPr>
          <w:rFonts w:ascii="Arial" w:hAnsi="Arial" w:cs="Arial"/>
          <w:color w:val="000000" w:themeColor="text1"/>
          <w:sz w:val="20"/>
          <w:szCs w:val="20"/>
        </w:rPr>
        <w:t>evrov in drugi naročniki (osebe javnega prava, javna podjetja, subjekt s posebnimi in</w:t>
      </w:r>
      <w:r w:rsidR="00CE15B6" w:rsidRPr="00787465">
        <w:rPr>
          <w:rFonts w:ascii="Arial" w:hAnsi="Arial" w:cs="Arial"/>
          <w:color w:val="000000" w:themeColor="text1"/>
          <w:sz w:val="20"/>
          <w:szCs w:val="20"/>
        </w:rPr>
        <w:t xml:space="preserve">frastrukturnimi pravicami) s </w:t>
      </w:r>
      <w:r w:rsidR="006A7F10" w:rsidRPr="00787465">
        <w:rPr>
          <w:rFonts w:ascii="Arial" w:hAnsi="Arial" w:cs="Arial"/>
          <w:color w:val="000000" w:themeColor="text1"/>
          <w:sz w:val="20"/>
          <w:szCs w:val="20"/>
        </w:rPr>
        <w:t>4</w:t>
      </w:r>
      <w:r w:rsidR="00787465" w:rsidRPr="00787465">
        <w:rPr>
          <w:rFonts w:ascii="Arial" w:hAnsi="Arial" w:cs="Arial"/>
          <w:color w:val="000000" w:themeColor="text1"/>
          <w:sz w:val="20"/>
          <w:szCs w:val="20"/>
        </w:rPr>
        <w:t>55</w:t>
      </w:r>
      <w:r w:rsidRPr="00787465">
        <w:rPr>
          <w:rFonts w:ascii="Arial" w:hAnsi="Arial" w:cs="Arial"/>
          <w:color w:val="000000" w:themeColor="text1"/>
          <w:sz w:val="20"/>
          <w:szCs w:val="20"/>
        </w:rPr>
        <w:t xml:space="preserve"> naročili v vrednosti </w:t>
      </w:r>
      <w:r w:rsidR="00787465" w:rsidRPr="00787465">
        <w:rPr>
          <w:rFonts w:ascii="Arial" w:hAnsi="Arial" w:cs="Arial"/>
          <w:color w:val="000000" w:themeColor="text1"/>
          <w:sz w:val="20"/>
          <w:szCs w:val="20"/>
        </w:rPr>
        <w:t>183.059.832</w:t>
      </w:r>
      <w:r w:rsidR="001A6C00">
        <w:rPr>
          <w:rFonts w:ascii="Arial" w:hAnsi="Arial" w:cs="Arial"/>
          <w:color w:val="000000" w:themeColor="text1"/>
          <w:sz w:val="20"/>
          <w:szCs w:val="20"/>
        </w:rPr>
        <w:t> </w:t>
      </w:r>
      <w:r w:rsidRPr="00787465">
        <w:rPr>
          <w:rFonts w:ascii="Arial" w:hAnsi="Arial" w:cs="Arial"/>
          <w:color w:val="000000" w:themeColor="text1"/>
          <w:sz w:val="20"/>
          <w:szCs w:val="20"/>
        </w:rPr>
        <w:t>evrov. Organi R</w:t>
      </w:r>
      <w:r w:rsidR="00CE15B6" w:rsidRPr="00787465">
        <w:rPr>
          <w:rFonts w:ascii="Arial" w:hAnsi="Arial" w:cs="Arial"/>
          <w:color w:val="000000" w:themeColor="text1"/>
          <w:sz w:val="20"/>
          <w:szCs w:val="20"/>
        </w:rPr>
        <w:t xml:space="preserve">epublike Slovenije so oddali </w:t>
      </w:r>
      <w:r w:rsidR="00787465" w:rsidRPr="00787465">
        <w:rPr>
          <w:rFonts w:ascii="Arial" w:hAnsi="Arial" w:cs="Arial"/>
          <w:color w:val="000000" w:themeColor="text1"/>
          <w:sz w:val="20"/>
          <w:szCs w:val="20"/>
        </w:rPr>
        <w:t>318</w:t>
      </w:r>
      <w:r w:rsidRPr="00787465">
        <w:rPr>
          <w:rFonts w:ascii="Arial" w:hAnsi="Arial" w:cs="Arial"/>
          <w:color w:val="000000" w:themeColor="text1"/>
          <w:sz w:val="20"/>
          <w:szCs w:val="20"/>
        </w:rPr>
        <w:t xml:space="preserve"> zelenih naročil v vrednosti </w:t>
      </w:r>
      <w:r w:rsidR="00787465" w:rsidRPr="00787465">
        <w:rPr>
          <w:rFonts w:ascii="Arial" w:hAnsi="Arial" w:cs="Arial"/>
          <w:color w:val="000000" w:themeColor="text1"/>
          <w:sz w:val="20"/>
          <w:szCs w:val="20"/>
        </w:rPr>
        <w:t>155.590.687</w:t>
      </w:r>
      <w:r w:rsidR="001A6C00">
        <w:rPr>
          <w:rFonts w:ascii="Arial" w:hAnsi="Arial" w:cs="Arial"/>
          <w:color w:val="000000" w:themeColor="text1"/>
          <w:sz w:val="20"/>
          <w:szCs w:val="20"/>
        </w:rPr>
        <w:t> </w:t>
      </w:r>
      <w:r w:rsidRPr="00787465">
        <w:rPr>
          <w:rFonts w:ascii="Arial" w:hAnsi="Arial" w:cs="Arial"/>
          <w:color w:val="000000" w:themeColor="text1"/>
          <w:sz w:val="20"/>
          <w:szCs w:val="20"/>
        </w:rPr>
        <w:t>evrov.</w:t>
      </w:r>
    </w:p>
    <w:p w14:paraId="70552238" w14:textId="62B571F9" w:rsidR="00F513C9" w:rsidRPr="00EB495B" w:rsidRDefault="002B74A3" w:rsidP="00CA253A">
      <w:pPr>
        <w:spacing w:line="360" w:lineRule="auto"/>
        <w:jc w:val="both"/>
        <w:rPr>
          <w:rFonts w:ascii="Arial" w:hAnsi="Arial" w:cs="Arial"/>
          <w:sz w:val="20"/>
          <w:szCs w:val="20"/>
        </w:rPr>
      </w:pPr>
      <w:r w:rsidRPr="00EB495B">
        <w:rPr>
          <w:rFonts w:ascii="Arial" w:hAnsi="Arial" w:cs="Arial"/>
          <w:sz w:val="20"/>
          <w:szCs w:val="20"/>
        </w:rPr>
        <w:t>Leta</w:t>
      </w:r>
      <w:r w:rsidR="006E455E" w:rsidRPr="00EB495B">
        <w:rPr>
          <w:rFonts w:ascii="Arial" w:hAnsi="Arial" w:cs="Arial"/>
          <w:sz w:val="20"/>
          <w:szCs w:val="20"/>
        </w:rPr>
        <w:t xml:space="preserve"> 20</w:t>
      </w:r>
      <w:r w:rsidR="00053D94" w:rsidRPr="00EB495B">
        <w:rPr>
          <w:rFonts w:ascii="Arial" w:hAnsi="Arial" w:cs="Arial"/>
          <w:sz w:val="20"/>
          <w:szCs w:val="20"/>
        </w:rPr>
        <w:t>2</w:t>
      </w:r>
      <w:r w:rsidR="00191A12" w:rsidRPr="00EB495B">
        <w:rPr>
          <w:rFonts w:ascii="Arial" w:hAnsi="Arial" w:cs="Arial"/>
          <w:sz w:val="20"/>
          <w:szCs w:val="20"/>
        </w:rPr>
        <w:t>1</w:t>
      </w:r>
      <w:r w:rsidR="006C0EB0" w:rsidRPr="00EB495B">
        <w:rPr>
          <w:rFonts w:ascii="Arial" w:hAnsi="Arial" w:cs="Arial"/>
          <w:sz w:val="20"/>
          <w:szCs w:val="20"/>
        </w:rPr>
        <w:t xml:space="preserve"> je največ naročnikov, ki so oddali vsaj eno naročilo </w:t>
      </w:r>
      <w:r w:rsidR="00617E9A" w:rsidRPr="00EB495B">
        <w:rPr>
          <w:rFonts w:ascii="Arial" w:hAnsi="Arial" w:cs="Arial"/>
          <w:sz w:val="20"/>
          <w:szCs w:val="20"/>
        </w:rPr>
        <w:t xml:space="preserve">z vključenimi </w:t>
      </w:r>
      <w:proofErr w:type="spellStart"/>
      <w:r w:rsidR="00617E9A" w:rsidRPr="00EB495B">
        <w:rPr>
          <w:rFonts w:ascii="Arial" w:hAnsi="Arial" w:cs="Arial"/>
          <w:sz w:val="20"/>
          <w:szCs w:val="20"/>
        </w:rPr>
        <w:t>okoljskimi</w:t>
      </w:r>
      <w:proofErr w:type="spellEnd"/>
      <w:r w:rsidR="00617E9A" w:rsidRPr="00EB495B">
        <w:rPr>
          <w:rFonts w:ascii="Arial" w:hAnsi="Arial" w:cs="Arial"/>
          <w:sz w:val="20"/>
          <w:szCs w:val="20"/>
        </w:rPr>
        <w:t xml:space="preserve"> vidiki</w:t>
      </w:r>
      <w:r w:rsidR="00410FB1" w:rsidRPr="00EB495B">
        <w:rPr>
          <w:rFonts w:ascii="Arial" w:hAnsi="Arial" w:cs="Arial"/>
          <w:sz w:val="20"/>
          <w:szCs w:val="20"/>
        </w:rPr>
        <w:t>,</w:t>
      </w:r>
      <w:r w:rsidR="00617E9A" w:rsidRPr="00EB495B">
        <w:rPr>
          <w:rFonts w:ascii="Arial" w:hAnsi="Arial" w:cs="Arial"/>
          <w:sz w:val="20"/>
          <w:szCs w:val="20"/>
        </w:rPr>
        <w:t xml:space="preserve"> </w:t>
      </w:r>
      <w:r w:rsidR="006C0EB0" w:rsidRPr="00EB495B">
        <w:rPr>
          <w:rFonts w:ascii="Arial" w:hAnsi="Arial" w:cs="Arial"/>
          <w:sz w:val="20"/>
          <w:szCs w:val="20"/>
        </w:rPr>
        <w:t xml:space="preserve">iz </w:t>
      </w:r>
      <w:r w:rsidR="00325434" w:rsidRPr="00EB495B">
        <w:rPr>
          <w:rFonts w:ascii="Arial" w:hAnsi="Arial" w:cs="Arial"/>
          <w:sz w:val="20"/>
          <w:szCs w:val="20"/>
        </w:rPr>
        <w:t>skupine</w:t>
      </w:r>
      <w:r w:rsidR="006C0EB0" w:rsidRPr="00EB495B">
        <w:rPr>
          <w:rFonts w:ascii="Arial" w:hAnsi="Arial" w:cs="Arial"/>
          <w:sz w:val="20"/>
          <w:szCs w:val="20"/>
        </w:rPr>
        <w:t xml:space="preserve"> javni zavodi</w:t>
      </w:r>
      <w:r w:rsidR="006E455E" w:rsidRPr="00EB495B">
        <w:rPr>
          <w:rFonts w:ascii="Arial" w:hAnsi="Arial" w:cs="Arial"/>
          <w:sz w:val="20"/>
          <w:szCs w:val="20"/>
        </w:rPr>
        <w:t xml:space="preserve">, in sicer </w:t>
      </w:r>
      <w:r w:rsidR="00053D94" w:rsidRPr="00EB495B">
        <w:rPr>
          <w:rFonts w:ascii="Arial" w:hAnsi="Arial" w:cs="Arial"/>
          <w:sz w:val="20"/>
          <w:szCs w:val="20"/>
        </w:rPr>
        <w:t>3</w:t>
      </w:r>
      <w:r w:rsidR="00EB495B" w:rsidRPr="00EB495B">
        <w:rPr>
          <w:rFonts w:ascii="Arial" w:hAnsi="Arial" w:cs="Arial"/>
          <w:sz w:val="20"/>
          <w:szCs w:val="20"/>
        </w:rPr>
        <w:t>42</w:t>
      </w:r>
      <w:r w:rsidR="006C0EB0" w:rsidRPr="00EB495B">
        <w:rPr>
          <w:rFonts w:ascii="Arial" w:hAnsi="Arial" w:cs="Arial"/>
          <w:sz w:val="20"/>
          <w:szCs w:val="20"/>
        </w:rPr>
        <w:t xml:space="preserve">. V tej </w:t>
      </w:r>
      <w:r w:rsidR="00301627" w:rsidRPr="00EB495B">
        <w:rPr>
          <w:rFonts w:ascii="Arial" w:hAnsi="Arial" w:cs="Arial"/>
          <w:sz w:val="20"/>
          <w:szCs w:val="20"/>
        </w:rPr>
        <w:t>skupini</w:t>
      </w:r>
      <w:r w:rsidR="006C0EB0" w:rsidRPr="00EB495B">
        <w:rPr>
          <w:rFonts w:ascii="Arial" w:hAnsi="Arial" w:cs="Arial"/>
          <w:sz w:val="20"/>
          <w:szCs w:val="20"/>
        </w:rPr>
        <w:t xml:space="preserve"> je </w:t>
      </w:r>
      <w:r w:rsidR="00617E9A" w:rsidRPr="00EB495B">
        <w:rPr>
          <w:rFonts w:ascii="Arial" w:hAnsi="Arial" w:cs="Arial"/>
          <w:sz w:val="20"/>
          <w:szCs w:val="20"/>
        </w:rPr>
        <w:t xml:space="preserve">tudi </w:t>
      </w:r>
      <w:r w:rsidR="006E455E" w:rsidRPr="00EB495B">
        <w:rPr>
          <w:rFonts w:ascii="Arial" w:hAnsi="Arial" w:cs="Arial"/>
          <w:sz w:val="20"/>
          <w:szCs w:val="20"/>
        </w:rPr>
        <w:t>1</w:t>
      </w:r>
      <w:r w:rsidR="00EB495B" w:rsidRPr="00EB495B">
        <w:rPr>
          <w:rFonts w:ascii="Arial" w:hAnsi="Arial" w:cs="Arial"/>
          <w:sz w:val="20"/>
          <w:szCs w:val="20"/>
        </w:rPr>
        <w:t>73</w:t>
      </w:r>
      <w:r w:rsidR="006C0EB0" w:rsidRPr="00EB495B">
        <w:rPr>
          <w:rFonts w:ascii="Arial" w:hAnsi="Arial" w:cs="Arial"/>
          <w:sz w:val="20"/>
          <w:szCs w:val="20"/>
        </w:rPr>
        <w:t xml:space="preserve"> naročnikov, ki so oddali vsaj eno naročilo, vendar </w:t>
      </w:r>
      <w:r w:rsidR="00617E9A" w:rsidRPr="00EB495B">
        <w:rPr>
          <w:rFonts w:ascii="Arial" w:hAnsi="Arial" w:cs="Arial"/>
          <w:sz w:val="20"/>
          <w:szCs w:val="20"/>
        </w:rPr>
        <w:t xml:space="preserve">v nobenem niso bili upoštevani </w:t>
      </w:r>
      <w:proofErr w:type="spellStart"/>
      <w:r w:rsidR="00617E9A" w:rsidRPr="00EB495B">
        <w:rPr>
          <w:rFonts w:ascii="Arial" w:hAnsi="Arial" w:cs="Arial"/>
          <w:sz w:val="20"/>
          <w:szCs w:val="20"/>
        </w:rPr>
        <w:t>okoljski</w:t>
      </w:r>
      <w:proofErr w:type="spellEnd"/>
      <w:r w:rsidR="00617E9A" w:rsidRPr="00EB495B">
        <w:rPr>
          <w:rFonts w:ascii="Arial" w:hAnsi="Arial" w:cs="Arial"/>
          <w:sz w:val="20"/>
          <w:szCs w:val="20"/>
        </w:rPr>
        <w:t xml:space="preserve"> vidiki.</w:t>
      </w:r>
      <w:r w:rsidR="006C0EB0" w:rsidRPr="00EB495B">
        <w:rPr>
          <w:rFonts w:ascii="Arial" w:hAnsi="Arial" w:cs="Arial"/>
          <w:sz w:val="20"/>
          <w:szCs w:val="20"/>
        </w:rPr>
        <w:t xml:space="preserve"> </w:t>
      </w:r>
    </w:p>
    <w:p w14:paraId="445CE4C6" w14:textId="54EF48AE" w:rsidR="00F83DD4" w:rsidRPr="00EB495B" w:rsidRDefault="00F83DD4" w:rsidP="00701C10">
      <w:pPr>
        <w:spacing w:before="120" w:after="120" w:line="240" w:lineRule="auto"/>
        <w:jc w:val="both"/>
        <w:rPr>
          <w:rFonts w:ascii="Arial" w:hAnsi="Arial" w:cs="Arial"/>
          <w:sz w:val="20"/>
        </w:rPr>
      </w:pPr>
      <w:r w:rsidRPr="00EB495B">
        <w:rPr>
          <w:rFonts w:ascii="Arial" w:hAnsi="Arial" w:cs="Arial"/>
          <w:sz w:val="20"/>
        </w:rPr>
        <w:t>Preglednica </w:t>
      </w:r>
      <w:r w:rsidR="00212872" w:rsidRPr="00EB495B">
        <w:rPr>
          <w:rFonts w:ascii="Arial" w:hAnsi="Arial" w:cs="Arial"/>
          <w:sz w:val="20"/>
        </w:rPr>
        <w:t>51</w:t>
      </w:r>
      <w:r w:rsidRPr="00EB495B">
        <w:rPr>
          <w:rFonts w:ascii="Arial" w:hAnsi="Arial" w:cs="Arial"/>
          <w:sz w:val="20"/>
        </w:rPr>
        <w:t xml:space="preserve">: Število naročnikov z oddanimi </w:t>
      </w:r>
      <w:r w:rsidR="00617E9A" w:rsidRPr="00EB495B">
        <w:rPr>
          <w:rFonts w:ascii="Arial" w:hAnsi="Arial" w:cs="Arial"/>
          <w:sz w:val="20"/>
        </w:rPr>
        <w:t xml:space="preserve">naročili z upoštevanimi </w:t>
      </w:r>
      <w:proofErr w:type="spellStart"/>
      <w:r w:rsidR="00617E9A" w:rsidRPr="00EB495B">
        <w:rPr>
          <w:rFonts w:ascii="Arial" w:hAnsi="Arial" w:cs="Arial"/>
          <w:sz w:val="20"/>
        </w:rPr>
        <w:t>okoljskimi</w:t>
      </w:r>
      <w:proofErr w:type="spellEnd"/>
      <w:r w:rsidR="00617E9A" w:rsidRPr="00EB495B">
        <w:rPr>
          <w:rFonts w:ascii="Arial" w:hAnsi="Arial" w:cs="Arial"/>
          <w:sz w:val="20"/>
        </w:rPr>
        <w:t xml:space="preserve"> vidiki</w:t>
      </w:r>
      <w:r w:rsidRPr="00EB495B">
        <w:rPr>
          <w:rFonts w:ascii="Arial" w:hAnsi="Arial" w:cs="Arial"/>
          <w:sz w:val="20"/>
        </w:rPr>
        <w:t xml:space="preserve"> glede na</w:t>
      </w:r>
      <w:r w:rsidR="009D69AF" w:rsidRPr="00EB495B">
        <w:rPr>
          <w:rFonts w:ascii="Arial" w:hAnsi="Arial" w:cs="Arial"/>
          <w:sz w:val="20"/>
        </w:rPr>
        <w:t xml:space="preserve"> </w:t>
      </w:r>
      <w:r w:rsidR="00272F8F" w:rsidRPr="00EB495B">
        <w:rPr>
          <w:rFonts w:ascii="Arial" w:hAnsi="Arial" w:cs="Arial"/>
          <w:sz w:val="20"/>
        </w:rPr>
        <w:t>kategorij</w:t>
      </w:r>
      <w:r w:rsidR="00301627" w:rsidRPr="00EB495B">
        <w:rPr>
          <w:rFonts w:ascii="Arial" w:hAnsi="Arial" w:cs="Arial"/>
          <w:sz w:val="20"/>
        </w:rPr>
        <w:t>o</w:t>
      </w:r>
      <w:r w:rsidRPr="00EB495B">
        <w:rPr>
          <w:rFonts w:ascii="Arial" w:hAnsi="Arial" w:cs="Arial"/>
          <w:sz w:val="20"/>
        </w:rPr>
        <w:t xml:space="preserve"> naročnika</w:t>
      </w:r>
    </w:p>
    <w:tbl>
      <w:tblPr>
        <w:tblW w:w="8359" w:type="dxa"/>
        <w:jc w:val="center"/>
        <w:tblCellMar>
          <w:left w:w="70" w:type="dxa"/>
          <w:right w:w="70" w:type="dxa"/>
        </w:tblCellMar>
        <w:tblLook w:val="04A0" w:firstRow="1" w:lastRow="0" w:firstColumn="1" w:lastColumn="0" w:noHBand="0" w:noVBand="1"/>
      </w:tblPr>
      <w:tblGrid>
        <w:gridCol w:w="4445"/>
        <w:gridCol w:w="1787"/>
        <w:gridCol w:w="2127"/>
      </w:tblGrid>
      <w:tr w:rsidR="009D76BE" w:rsidRPr="00EB495B" w14:paraId="1E023FDD" w14:textId="77777777" w:rsidTr="00CD447F">
        <w:trPr>
          <w:trHeight w:val="255"/>
          <w:jc w:val="center"/>
        </w:trPr>
        <w:tc>
          <w:tcPr>
            <w:tcW w:w="4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43F3BD" w14:textId="77777777" w:rsidR="009D76BE" w:rsidRPr="00EB495B" w:rsidRDefault="009D76BE" w:rsidP="009D76BE">
            <w:pPr>
              <w:spacing w:after="0" w:line="240" w:lineRule="auto"/>
              <w:jc w:val="center"/>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Kategorija naročnika</w:t>
            </w:r>
          </w:p>
        </w:tc>
        <w:tc>
          <w:tcPr>
            <w:tcW w:w="178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EA7539" w14:textId="77777777" w:rsidR="009D76BE" w:rsidRPr="00EB495B" w:rsidRDefault="009D76BE" w:rsidP="009D76BE">
            <w:pPr>
              <w:spacing w:after="0" w:line="240" w:lineRule="auto"/>
              <w:jc w:val="center"/>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Št. naročnikov, ki so oddali vsaj eno zeleno naročilo</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9FE432" w14:textId="311F5339" w:rsidR="009D76BE" w:rsidRPr="00EB495B" w:rsidRDefault="009D76BE" w:rsidP="009D76BE">
            <w:pPr>
              <w:spacing w:after="0" w:line="240" w:lineRule="auto"/>
              <w:jc w:val="center"/>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 xml:space="preserve">Št. naročnikov, ki so oddali vsaj eno naročilo, </w:t>
            </w:r>
            <w:r w:rsidR="007B25B7">
              <w:rPr>
                <w:rFonts w:ascii="Arial" w:eastAsia="Times New Roman" w:hAnsi="Arial" w:cs="Arial"/>
                <w:color w:val="000000"/>
                <w:sz w:val="18"/>
                <w:szCs w:val="18"/>
                <w:lang w:eastAsia="sl-SI"/>
              </w:rPr>
              <w:t>vendar</w:t>
            </w:r>
            <w:r w:rsidR="007B25B7" w:rsidRPr="00EB495B">
              <w:rPr>
                <w:rFonts w:ascii="Arial" w:eastAsia="Times New Roman" w:hAnsi="Arial" w:cs="Arial"/>
                <w:color w:val="000000"/>
                <w:sz w:val="18"/>
                <w:szCs w:val="18"/>
                <w:lang w:eastAsia="sl-SI"/>
              </w:rPr>
              <w:t xml:space="preserve"> </w:t>
            </w:r>
            <w:r w:rsidRPr="00EB495B">
              <w:rPr>
                <w:rFonts w:ascii="Arial" w:eastAsia="Times New Roman" w:hAnsi="Arial" w:cs="Arial"/>
                <w:color w:val="000000"/>
                <w:sz w:val="18"/>
                <w:szCs w:val="18"/>
                <w:lang w:eastAsia="sl-SI"/>
              </w:rPr>
              <w:t>nobeno ni bilo zeleno</w:t>
            </w:r>
          </w:p>
        </w:tc>
      </w:tr>
      <w:tr w:rsidR="00EB495B" w:rsidRPr="00EB495B" w14:paraId="74ED934C" w14:textId="77777777" w:rsidTr="00EB495B">
        <w:trPr>
          <w:trHeight w:val="255"/>
          <w:jc w:val="center"/>
        </w:trPr>
        <w:tc>
          <w:tcPr>
            <w:tcW w:w="4445" w:type="dxa"/>
            <w:tcBorders>
              <w:top w:val="nil"/>
              <w:left w:val="single" w:sz="4" w:space="0" w:color="auto"/>
              <w:bottom w:val="single" w:sz="4" w:space="0" w:color="auto"/>
              <w:right w:val="single" w:sz="4" w:space="0" w:color="auto"/>
            </w:tcBorders>
            <w:shd w:val="clear" w:color="auto" w:fill="auto"/>
            <w:vAlign w:val="center"/>
            <w:hideMark/>
          </w:tcPr>
          <w:p w14:paraId="5758B1C3" w14:textId="77777777" w:rsidR="00EB495B" w:rsidRPr="00EB495B" w:rsidRDefault="00EB495B" w:rsidP="00EB495B">
            <w:pPr>
              <w:spacing w:after="0" w:line="240" w:lineRule="auto"/>
              <w:jc w:val="both"/>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Organi RS</w:t>
            </w:r>
          </w:p>
        </w:tc>
        <w:tc>
          <w:tcPr>
            <w:tcW w:w="1787" w:type="dxa"/>
            <w:tcBorders>
              <w:top w:val="nil"/>
              <w:left w:val="nil"/>
              <w:bottom w:val="single" w:sz="4" w:space="0" w:color="auto"/>
              <w:right w:val="single" w:sz="4" w:space="0" w:color="auto"/>
            </w:tcBorders>
            <w:shd w:val="clear" w:color="auto" w:fill="auto"/>
            <w:vAlign w:val="center"/>
            <w:hideMark/>
          </w:tcPr>
          <w:p w14:paraId="00A873B0" w14:textId="3A3D666B"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26</w:t>
            </w:r>
          </w:p>
        </w:tc>
        <w:tc>
          <w:tcPr>
            <w:tcW w:w="2127" w:type="dxa"/>
            <w:tcBorders>
              <w:top w:val="nil"/>
              <w:left w:val="nil"/>
              <w:bottom w:val="single" w:sz="4" w:space="0" w:color="auto"/>
              <w:right w:val="single" w:sz="4" w:space="0" w:color="auto"/>
            </w:tcBorders>
            <w:shd w:val="clear" w:color="auto" w:fill="auto"/>
            <w:vAlign w:val="center"/>
            <w:hideMark/>
          </w:tcPr>
          <w:p w14:paraId="596AE55A" w14:textId="63C9E969"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42</w:t>
            </w:r>
          </w:p>
        </w:tc>
      </w:tr>
      <w:tr w:rsidR="00EB495B" w:rsidRPr="00EB495B" w14:paraId="3EA818A7" w14:textId="77777777" w:rsidTr="00EB495B">
        <w:trPr>
          <w:trHeight w:val="255"/>
          <w:jc w:val="center"/>
        </w:trPr>
        <w:tc>
          <w:tcPr>
            <w:tcW w:w="4445" w:type="dxa"/>
            <w:tcBorders>
              <w:top w:val="nil"/>
              <w:left w:val="single" w:sz="4" w:space="0" w:color="auto"/>
              <w:bottom w:val="single" w:sz="4" w:space="0" w:color="auto"/>
              <w:right w:val="single" w:sz="4" w:space="0" w:color="auto"/>
            </w:tcBorders>
            <w:shd w:val="clear" w:color="auto" w:fill="auto"/>
            <w:vAlign w:val="center"/>
            <w:hideMark/>
          </w:tcPr>
          <w:p w14:paraId="5938BB9A" w14:textId="77777777" w:rsidR="00EB495B" w:rsidRPr="00EB495B" w:rsidRDefault="00EB495B" w:rsidP="00EB495B">
            <w:pPr>
              <w:spacing w:after="0" w:line="240" w:lineRule="auto"/>
              <w:jc w:val="both"/>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Samoupravne lokalne skupnosti</w:t>
            </w:r>
          </w:p>
        </w:tc>
        <w:tc>
          <w:tcPr>
            <w:tcW w:w="1787" w:type="dxa"/>
            <w:tcBorders>
              <w:top w:val="nil"/>
              <w:left w:val="nil"/>
              <w:bottom w:val="single" w:sz="4" w:space="0" w:color="auto"/>
              <w:right w:val="single" w:sz="4" w:space="0" w:color="auto"/>
            </w:tcBorders>
            <w:shd w:val="clear" w:color="auto" w:fill="auto"/>
            <w:vAlign w:val="center"/>
            <w:hideMark/>
          </w:tcPr>
          <w:p w14:paraId="7081D97C" w14:textId="7986AA6F"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119</w:t>
            </w:r>
          </w:p>
        </w:tc>
        <w:tc>
          <w:tcPr>
            <w:tcW w:w="2127" w:type="dxa"/>
            <w:tcBorders>
              <w:top w:val="nil"/>
              <w:left w:val="nil"/>
              <w:bottom w:val="single" w:sz="4" w:space="0" w:color="auto"/>
              <w:right w:val="single" w:sz="4" w:space="0" w:color="auto"/>
            </w:tcBorders>
            <w:shd w:val="clear" w:color="auto" w:fill="auto"/>
            <w:vAlign w:val="center"/>
            <w:hideMark/>
          </w:tcPr>
          <w:p w14:paraId="40816262" w14:textId="044E81E7"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78</w:t>
            </w:r>
          </w:p>
        </w:tc>
      </w:tr>
      <w:tr w:rsidR="00EB495B" w:rsidRPr="00EB495B" w14:paraId="72028FD0" w14:textId="77777777" w:rsidTr="00EB495B">
        <w:trPr>
          <w:trHeight w:val="255"/>
          <w:jc w:val="center"/>
        </w:trPr>
        <w:tc>
          <w:tcPr>
            <w:tcW w:w="4445" w:type="dxa"/>
            <w:tcBorders>
              <w:top w:val="nil"/>
              <w:left w:val="single" w:sz="4" w:space="0" w:color="auto"/>
              <w:bottom w:val="single" w:sz="4" w:space="0" w:color="auto"/>
              <w:right w:val="single" w:sz="4" w:space="0" w:color="auto"/>
            </w:tcBorders>
            <w:shd w:val="clear" w:color="auto" w:fill="auto"/>
            <w:vAlign w:val="center"/>
            <w:hideMark/>
          </w:tcPr>
          <w:p w14:paraId="51C68A58" w14:textId="77777777" w:rsidR="00EB495B" w:rsidRPr="00EB495B" w:rsidRDefault="00EB495B" w:rsidP="00EB495B">
            <w:pPr>
              <w:spacing w:after="0" w:line="240" w:lineRule="auto"/>
              <w:jc w:val="both"/>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Javni skladi</w:t>
            </w:r>
          </w:p>
        </w:tc>
        <w:tc>
          <w:tcPr>
            <w:tcW w:w="1787" w:type="dxa"/>
            <w:tcBorders>
              <w:top w:val="nil"/>
              <w:left w:val="nil"/>
              <w:bottom w:val="single" w:sz="4" w:space="0" w:color="auto"/>
              <w:right w:val="single" w:sz="4" w:space="0" w:color="auto"/>
            </w:tcBorders>
            <w:shd w:val="clear" w:color="auto" w:fill="auto"/>
            <w:vAlign w:val="center"/>
            <w:hideMark/>
          </w:tcPr>
          <w:p w14:paraId="48B63D57" w14:textId="154CE039"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2</w:t>
            </w:r>
          </w:p>
        </w:tc>
        <w:tc>
          <w:tcPr>
            <w:tcW w:w="2127" w:type="dxa"/>
            <w:tcBorders>
              <w:top w:val="nil"/>
              <w:left w:val="nil"/>
              <w:bottom w:val="single" w:sz="4" w:space="0" w:color="auto"/>
              <w:right w:val="single" w:sz="4" w:space="0" w:color="auto"/>
            </w:tcBorders>
            <w:shd w:val="clear" w:color="auto" w:fill="auto"/>
            <w:vAlign w:val="center"/>
            <w:hideMark/>
          </w:tcPr>
          <w:p w14:paraId="125C179D" w14:textId="348D194E"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5</w:t>
            </w:r>
          </w:p>
        </w:tc>
      </w:tr>
      <w:tr w:rsidR="00EB495B" w:rsidRPr="00EB495B" w14:paraId="5D44F762" w14:textId="77777777" w:rsidTr="00EB495B">
        <w:trPr>
          <w:trHeight w:val="255"/>
          <w:jc w:val="center"/>
        </w:trPr>
        <w:tc>
          <w:tcPr>
            <w:tcW w:w="4445" w:type="dxa"/>
            <w:tcBorders>
              <w:top w:val="nil"/>
              <w:left w:val="single" w:sz="4" w:space="0" w:color="auto"/>
              <w:bottom w:val="single" w:sz="4" w:space="0" w:color="auto"/>
              <w:right w:val="single" w:sz="4" w:space="0" w:color="auto"/>
            </w:tcBorders>
            <w:shd w:val="clear" w:color="auto" w:fill="auto"/>
            <w:vAlign w:val="center"/>
            <w:hideMark/>
          </w:tcPr>
          <w:p w14:paraId="67541E17" w14:textId="77777777" w:rsidR="00EB495B" w:rsidRPr="00EB495B" w:rsidRDefault="00EB495B" w:rsidP="00EB495B">
            <w:pPr>
              <w:spacing w:after="0" w:line="240" w:lineRule="auto"/>
              <w:jc w:val="both"/>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Javne agencije</w:t>
            </w:r>
          </w:p>
        </w:tc>
        <w:tc>
          <w:tcPr>
            <w:tcW w:w="1787" w:type="dxa"/>
            <w:tcBorders>
              <w:top w:val="nil"/>
              <w:left w:val="nil"/>
              <w:bottom w:val="single" w:sz="4" w:space="0" w:color="auto"/>
              <w:right w:val="single" w:sz="4" w:space="0" w:color="auto"/>
            </w:tcBorders>
            <w:shd w:val="clear" w:color="auto" w:fill="auto"/>
            <w:vAlign w:val="center"/>
            <w:hideMark/>
          </w:tcPr>
          <w:p w14:paraId="21133831" w14:textId="2D8EE952"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5</w:t>
            </w:r>
          </w:p>
        </w:tc>
        <w:tc>
          <w:tcPr>
            <w:tcW w:w="2127" w:type="dxa"/>
            <w:tcBorders>
              <w:top w:val="nil"/>
              <w:left w:val="nil"/>
              <w:bottom w:val="single" w:sz="4" w:space="0" w:color="auto"/>
              <w:right w:val="single" w:sz="4" w:space="0" w:color="auto"/>
            </w:tcBorders>
            <w:shd w:val="clear" w:color="auto" w:fill="auto"/>
            <w:vAlign w:val="center"/>
            <w:hideMark/>
          </w:tcPr>
          <w:p w14:paraId="795F6F7D" w14:textId="4C4DFEB0"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7</w:t>
            </w:r>
          </w:p>
        </w:tc>
      </w:tr>
      <w:tr w:rsidR="00EB495B" w:rsidRPr="00EB495B" w14:paraId="653DEBC3" w14:textId="77777777" w:rsidTr="00EB495B">
        <w:trPr>
          <w:trHeight w:val="255"/>
          <w:jc w:val="center"/>
        </w:trPr>
        <w:tc>
          <w:tcPr>
            <w:tcW w:w="4445" w:type="dxa"/>
            <w:tcBorders>
              <w:top w:val="nil"/>
              <w:left w:val="single" w:sz="4" w:space="0" w:color="auto"/>
              <w:bottom w:val="single" w:sz="4" w:space="0" w:color="auto"/>
              <w:right w:val="single" w:sz="4" w:space="0" w:color="auto"/>
            </w:tcBorders>
            <w:shd w:val="clear" w:color="auto" w:fill="auto"/>
            <w:vAlign w:val="center"/>
            <w:hideMark/>
          </w:tcPr>
          <w:p w14:paraId="39D356E0" w14:textId="77777777" w:rsidR="00EB495B" w:rsidRPr="00EB495B" w:rsidRDefault="00EB495B" w:rsidP="00EB495B">
            <w:pPr>
              <w:spacing w:after="0" w:line="240" w:lineRule="auto"/>
              <w:jc w:val="both"/>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Javni zavodi</w:t>
            </w:r>
          </w:p>
        </w:tc>
        <w:tc>
          <w:tcPr>
            <w:tcW w:w="1787" w:type="dxa"/>
            <w:tcBorders>
              <w:top w:val="nil"/>
              <w:left w:val="nil"/>
              <w:bottom w:val="single" w:sz="4" w:space="0" w:color="auto"/>
              <w:right w:val="single" w:sz="4" w:space="0" w:color="auto"/>
            </w:tcBorders>
            <w:shd w:val="clear" w:color="auto" w:fill="auto"/>
            <w:vAlign w:val="center"/>
            <w:hideMark/>
          </w:tcPr>
          <w:p w14:paraId="7BB894E8" w14:textId="492FF7A6"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342</w:t>
            </w:r>
          </w:p>
        </w:tc>
        <w:tc>
          <w:tcPr>
            <w:tcW w:w="2127" w:type="dxa"/>
            <w:tcBorders>
              <w:top w:val="nil"/>
              <w:left w:val="nil"/>
              <w:bottom w:val="single" w:sz="4" w:space="0" w:color="auto"/>
              <w:right w:val="single" w:sz="4" w:space="0" w:color="auto"/>
            </w:tcBorders>
            <w:shd w:val="clear" w:color="auto" w:fill="auto"/>
            <w:vAlign w:val="center"/>
            <w:hideMark/>
          </w:tcPr>
          <w:p w14:paraId="733577B2" w14:textId="3983C855"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173</w:t>
            </w:r>
          </w:p>
        </w:tc>
      </w:tr>
      <w:tr w:rsidR="00EB495B" w:rsidRPr="00EB495B" w14:paraId="46E0FC55" w14:textId="77777777" w:rsidTr="00EB495B">
        <w:trPr>
          <w:trHeight w:val="255"/>
          <w:jc w:val="center"/>
        </w:trPr>
        <w:tc>
          <w:tcPr>
            <w:tcW w:w="4445" w:type="dxa"/>
            <w:tcBorders>
              <w:top w:val="nil"/>
              <w:left w:val="single" w:sz="4" w:space="0" w:color="auto"/>
              <w:bottom w:val="single" w:sz="4" w:space="0" w:color="auto"/>
              <w:right w:val="single" w:sz="4" w:space="0" w:color="auto"/>
            </w:tcBorders>
            <w:shd w:val="clear" w:color="auto" w:fill="auto"/>
            <w:vAlign w:val="center"/>
            <w:hideMark/>
          </w:tcPr>
          <w:p w14:paraId="138A7AAC" w14:textId="77777777" w:rsidR="00EB495B" w:rsidRPr="00EB495B" w:rsidRDefault="00EB495B" w:rsidP="00EB495B">
            <w:pPr>
              <w:spacing w:after="0" w:line="240" w:lineRule="auto"/>
              <w:jc w:val="both"/>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Javni gospodarski zavodi</w:t>
            </w:r>
          </w:p>
        </w:tc>
        <w:tc>
          <w:tcPr>
            <w:tcW w:w="1787" w:type="dxa"/>
            <w:tcBorders>
              <w:top w:val="nil"/>
              <w:left w:val="nil"/>
              <w:bottom w:val="single" w:sz="4" w:space="0" w:color="auto"/>
              <w:right w:val="single" w:sz="4" w:space="0" w:color="auto"/>
            </w:tcBorders>
            <w:shd w:val="clear" w:color="auto" w:fill="auto"/>
            <w:vAlign w:val="center"/>
            <w:hideMark/>
          </w:tcPr>
          <w:p w14:paraId="4290E25D" w14:textId="67D2AD4D"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5</w:t>
            </w:r>
          </w:p>
        </w:tc>
        <w:tc>
          <w:tcPr>
            <w:tcW w:w="2127" w:type="dxa"/>
            <w:tcBorders>
              <w:top w:val="nil"/>
              <w:left w:val="nil"/>
              <w:bottom w:val="single" w:sz="4" w:space="0" w:color="auto"/>
              <w:right w:val="single" w:sz="4" w:space="0" w:color="auto"/>
            </w:tcBorders>
            <w:shd w:val="clear" w:color="auto" w:fill="auto"/>
            <w:vAlign w:val="center"/>
            <w:hideMark/>
          </w:tcPr>
          <w:p w14:paraId="4B48E75F" w14:textId="37F2EEA7"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6</w:t>
            </w:r>
          </w:p>
        </w:tc>
      </w:tr>
      <w:tr w:rsidR="00EB495B" w:rsidRPr="00EB495B" w14:paraId="11B94175" w14:textId="77777777" w:rsidTr="00EB495B">
        <w:trPr>
          <w:trHeight w:val="255"/>
          <w:jc w:val="center"/>
        </w:trPr>
        <w:tc>
          <w:tcPr>
            <w:tcW w:w="4445" w:type="dxa"/>
            <w:tcBorders>
              <w:top w:val="nil"/>
              <w:left w:val="single" w:sz="4" w:space="0" w:color="auto"/>
              <w:bottom w:val="single" w:sz="4" w:space="0" w:color="auto"/>
              <w:right w:val="single" w:sz="4" w:space="0" w:color="auto"/>
            </w:tcBorders>
            <w:shd w:val="clear" w:color="auto" w:fill="auto"/>
            <w:vAlign w:val="center"/>
            <w:hideMark/>
          </w:tcPr>
          <w:p w14:paraId="403D1408" w14:textId="77777777" w:rsidR="00EB495B" w:rsidRPr="00EB495B" w:rsidRDefault="00EB495B" w:rsidP="00EB495B">
            <w:pPr>
              <w:spacing w:after="0" w:line="240" w:lineRule="auto"/>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Drugi naročniki (osebe javnega prava, javna podjetja, subjekt s posebnimi infrastrukturnimi pravicami)</w:t>
            </w:r>
          </w:p>
        </w:tc>
        <w:tc>
          <w:tcPr>
            <w:tcW w:w="1787" w:type="dxa"/>
            <w:tcBorders>
              <w:top w:val="nil"/>
              <w:left w:val="nil"/>
              <w:bottom w:val="single" w:sz="4" w:space="0" w:color="auto"/>
              <w:right w:val="single" w:sz="4" w:space="0" w:color="auto"/>
            </w:tcBorders>
            <w:shd w:val="clear" w:color="auto" w:fill="auto"/>
            <w:vAlign w:val="center"/>
            <w:hideMark/>
          </w:tcPr>
          <w:p w14:paraId="023657DE" w14:textId="6CB5D783"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82</w:t>
            </w:r>
          </w:p>
        </w:tc>
        <w:tc>
          <w:tcPr>
            <w:tcW w:w="2127" w:type="dxa"/>
            <w:tcBorders>
              <w:top w:val="nil"/>
              <w:left w:val="nil"/>
              <w:bottom w:val="single" w:sz="4" w:space="0" w:color="auto"/>
              <w:right w:val="single" w:sz="4" w:space="0" w:color="auto"/>
            </w:tcBorders>
            <w:shd w:val="clear" w:color="auto" w:fill="auto"/>
            <w:vAlign w:val="center"/>
            <w:hideMark/>
          </w:tcPr>
          <w:p w14:paraId="79D594C5" w14:textId="51B74621"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60</w:t>
            </w:r>
          </w:p>
        </w:tc>
      </w:tr>
      <w:tr w:rsidR="00EB495B" w:rsidRPr="00EB495B" w14:paraId="507AE806" w14:textId="77777777" w:rsidTr="00EB495B">
        <w:trPr>
          <w:trHeight w:val="255"/>
          <w:jc w:val="center"/>
        </w:trPr>
        <w:tc>
          <w:tcPr>
            <w:tcW w:w="4445" w:type="dxa"/>
            <w:tcBorders>
              <w:top w:val="nil"/>
              <w:left w:val="single" w:sz="4" w:space="0" w:color="auto"/>
              <w:bottom w:val="single" w:sz="4" w:space="0" w:color="auto"/>
              <w:right w:val="single" w:sz="4" w:space="0" w:color="auto"/>
            </w:tcBorders>
            <w:shd w:val="clear" w:color="auto" w:fill="auto"/>
            <w:vAlign w:val="center"/>
            <w:hideMark/>
          </w:tcPr>
          <w:p w14:paraId="0B10E1AD" w14:textId="77777777" w:rsidR="00EB495B" w:rsidRPr="00EB495B" w:rsidRDefault="00EB495B" w:rsidP="00EB495B">
            <w:pPr>
              <w:spacing w:after="0" w:line="240" w:lineRule="auto"/>
              <w:jc w:val="both"/>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Razni subjekti</w:t>
            </w:r>
          </w:p>
        </w:tc>
        <w:tc>
          <w:tcPr>
            <w:tcW w:w="1787" w:type="dxa"/>
            <w:tcBorders>
              <w:top w:val="nil"/>
              <w:left w:val="nil"/>
              <w:bottom w:val="single" w:sz="4" w:space="0" w:color="auto"/>
              <w:right w:val="single" w:sz="4" w:space="0" w:color="auto"/>
            </w:tcBorders>
            <w:shd w:val="clear" w:color="auto" w:fill="auto"/>
            <w:vAlign w:val="center"/>
            <w:hideMark/>
          </w:tcPr>
          <w:p w14:paraId="21AE57DB" w14:textId="488412BA"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17</w:t>
            </w:r>
          </w:p>
        </w:tc>
        <w:tc>
          <w:tcPr>
            <w:tcW w:w="2127" w:type="dxa"/>
            <w:tcBorders>
              <w:top w:val="nil"/>
              <w:left w:val="nil"/>
              <w:bottom w:val="single" w:sz="4" w:space="0" w:color="auto"/>
              <w:right w:val="single" w:sz="4" w:space="0" w:color="auto"/>
            </w:tcBorders>
            <w:shd w:val="clear" w:color="auto" w:fill="auto"/>
            <w:vAlign w:val="center"/>
            <w:hideMark/>
          </w:tcPr>
          <w:p w14:paraId="386D3444" w14:textId="64D553BE" w:rsidR="00EB495B" w:rsidRPr="00EB495B" w:rsidRDefault="00EB495B" w:rsidP="00EB495B">
            <w:pPr>
              <w:spacing w:after="0" w:line="240" w:lineRule="auto"/>
              <w:jc w:val="right"/>
              <w:rPr>
                <w:rFonts w:ascii="Arial" w:eastAsia="Times New Roman" w:hAnsi="Arial" w:cs="Arial"/>
                <w:color w:val="000000"/>
                <w:sz w:val="18"/>
                <w:szCs w:val="18"/>
                <w:lang w:eastAsia="sl-SI"/>
              </w:rPr>
            </w:pPr>
            <w:r w:rsidRPr="00EB495B">
              <w:rPr>
                <w:rFonts w:ascii="Arial" w:eastAsia="Times New Roman" w:hAnsi="Arial" w:cs="Arial"/>
                <w:color w:val="000000"/>
                <w:sz w:val="18"/>
                <w:szCs w:val="18"/>
                <w:lang w:eastAsia="sl-SI"/>
              </w:rPr>
              <w:t>38</w:t>
            </w:r>
          </w:p>
        </w:tc>
      </w:tr>
      <w:tr w:rsidR="00EB495B" w:rsidRPr="00EB495B" w14:paraId="28E1CA27" w14:textId="77777777" w:rsidTr="00EB495B">
        <w:trPr>
          <w:trHeight w:val="255"/>
          <w:jc w:val="center"/>
        </w:trPr>
        <w:tc>
          <w:tcPr>
            <w:tcW w:w="444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624076C" w14:textId="77777777" w:rsidR="00EB495B" w:rsidRPr="00EB495B" w:rsidRDefault="00EB495B" w:rsidP="00EB495B">
            <w:pPr>
              <w:spacing w:after="0" w:line="240" w:lineRule="auto"/>
              <w:jc w:val="both"/>
              <w:rPr>
                <w:rFonts w:ascii="Arial" w:eastAsia="Times New Roman" w:hAnsi="Arial" w:cs="Arial"/>
                <w:b/>
                <w:bCs/>
                <w:color w:val="000000"/>
                <w:sz w:val="18"/>
                <w:szCs w:val="18"/>
                <w:lang w:eastAsia="sl-SI"/>
              </w:rPr>
            </w:pPr>
            <w:r w:rsidRPr="00EB495B">
              <w:rPr>
                <w:rFonts w:ascii="Arial" w:eastAsia="Times New Roman" w:hAnsi="Arial" w:cs="Arial"/>
                <w:b/>
                <w:bCs/>
                <w:color w:val="000000"/>
                <w:sz w:val="18"/>
                <w:szCs w:val="18"/>
                <w:lang w:eastAsia="sl-SI"/>
              </w:rPr>
              <w:t>Skupaj</w:t>
            </w:r>
          </w:p>
        </w:tc>
        <w:tc>
          <w:tcPr>
            <w:tcW w:w="1787" w:type="dxa"/>
            <w:tcBorders>
              <w:top w:val="nil"/>
              <w:left w:val="nil"/>
              <w:bottom w:val="single" w:sz="4" w:space="0" w:color="auto"/>
              <w:right w:val="single" w:sz="4" w:space="0" w:color="auto"/>
            </w:tcBorders>
            <w:shd w:val="clear" w:color="auto" w:fill="F2F2F2" w:themeFill="background1" w:themeFillShade="F2"/>
            <w:vAlign w:val="center"/>
            <w:hideMark/>
          </w:tcPr>
          <w:p w14:paraId="7F3D7A85" w14:textId="36C7EF6B" w:rsidR="00EB495B" w:rsidRPr="00EB495B" w:rsidRDefault="00EB495B" w:rsidP="00EB495B">
            <w:pPr>
              <w:spacing w:after="0" w:line="240" w:lineRule="auto"/>
              <w:jc w:val="right"/>
              <w:rPr>
                <w:rFonts w:ascii="Arial" w:eastAsia="Times New Roman" w:hAnsi="Arial" w:cs="Arial"/>
                <w:b/>
                <w:bCs/>
                <w:color w:val="000000"/>
                <w:sz w:val="18"/>
                <w:szCs w:val="18"/>
                <w:lang w:eastAsia="sl-SI"/>
              </w:rPr>
            </w:pPr>
            <w:r w:rsidRPr="00EB495B">
              <w:rPr>
                <w:rFonts w:ascii="Arial" w:eastAsia="Times New Roman" w:hAnsi="Arial" w:cs="Arial"/>
                <w:b/>
                <w:bCs/>
                <w:color w:val="000000"/>
                <w:sz w:val="18"/>
                <w:szCs w:val="18"/>
                <w:lang w:eastAsia="sl-SI"/>
              </w:rPr>
              <w:t>598</w:t>
            </w:r>
          </w:p>
        </w:tc>
        <w:tc>
          <w:tcPr>
            <w:tcW w:w="2127" w:type="dxa"/>
            <w:tcBorders>
              <w:top w:val="nil"/>
              <w:left w:val="nil"/>
              <w:bottom w:val="single" w:sz="4" w:space="0" w:color="auto"/>
              <w:right w:val="single" w:sz="4" w:space="0" w:color="auto"/>
            </w:tcBorders>
            <w:shd w:val="clear" w:color="auto" w:fill="F2F2F2" w:themeFill="background1" w:themeFillShade="F2"/>
            <w:vAlign w:val="center"/>
            <w:hideMark/>
          </w:tcPr>
          <w:p w14:paraId="74923AAC" w14:textId="2AD6F8DD" w:rsidR="00EB495B" w:rsidRPr="00EB495B" w:rsidRDefault="00EB495B" w:rsidP="00EB495B">
            <w:pPr>
              <w:spacing w:after="0" w:line="240" w:lineRule="auto"/>
              <w:jc w:val="right"/>
              <w:rPr>
                <w:rFonts w:ascii="Arial" w:eastAsia="Times New Roman" w:hAnsi="Arial" w:cs="Arial"/>
                <w:b/>
                <w:bCs/>
                <w:color w:val="000000"/>
                <w:sz w:val="18"/>
                <w:szCs w:val="18"/>
                <w:lang w:eastAsia="sl-SI"/>
              </w:rPr>
            </w:pPr>
            <w:r w:rsidRPr="00EB495B">
              <w:rPr>
                <w:rFonts w:ascii="Arial" w:eastAsia="Times New Roman" w:hAnsi="Arial" w:cs="Arial"/>
                <w:b/>
                <w:bCs/>
                <w:color w:val="000000"/>
                <w:sz w:val="18"/>
                <w:szCs w:val="18"/>
                <w:lang w:eastAsia="sl-SI"/>
              </w:rPr>
              <w:t>409</w:t>
            </w:r>
          </w:p>
        </w:tc>
      </w:tr>
    </w:tbl>
    <w:p w14:paraId="13FC6F2D" w14:textId="5641CA24" w:rsidR="009D76BE" w:rsidRPr="00EB495B" w:rsidRDefault="009D76BE" w:rsidP="009D76BE">
      <w:pPr>
        <w:spacing w:after="0" w:line="240" w:lineRule="auto"/>
        <w:jc w:val="both"/>
        <w:rPr>
          <w:rFonts w:ascii="Arial" w:hAnsi="Arial" w:cs="Arial"/>
          <w:sz w:val="20"/>
        </w:rPr>
      </w:pPr>
    </w:p>
    <w:p w14:paraId="5618DBF3" w14:textId="74335290" w:rsidR="00915080" w:rsidRPr="00EB495B" w:rsidRDefault="00881EA7" w:rsidP="004E44C4">
      <w:pPr>
        <w:spacing w:after="240" w:line="240" w:lineRule="auto"/>
        <w:jc w:val="center"/>
        <w:rPr>
          <w:rFonts w:ascii="Arial" w:hAnsi="Arial" w:cs="Arial"/>
          <w:sz w:val="18"/>
        </w:rPr>
      </w:pPr>
      <w:r w:rsidRPr="00EB495B">
        <w:rPr>
          <w:rFonts w:ascii="Arial" w:hAnsi="Arial" w:cs="Arial"/>
          <w:sz w:val="18"/>
        </w:rPr>
        <w:t xml:space="preserve">Vir: Statistični podatki o javnih </w:t>
      </w:r>
      <w:r w:rsidR="003B3059" w:rsidRPr="00EB495B">
        <w:rPr>
          <w:rFonts w:ascii="Arial" w:hAnsi="Arial" w:cs="Arial"/>
          <w:sz w:val="18"/>
        </w:rPr>
        <w:t>naročilih, oddanih v letu 20</w:t>
      </w:r>
      <w:r w:rsidR="00543332" w:rsidRPr="00EB495B">
        <w:rPr>
          <w:rFonts w:ascii="Arial" w:hAnsi="Arial" w:cs="Arial"/>
          <w:sz w:val="18"/>
        </w:rPr>
        <w:t>2</w:t>
      </w:r>
      <w:r w:rsidR="00191A12" w:rsidRPr="00EB495B">
        <w:rPr>
          <w:rFonts w:ascii="Arial" w:hAnsi="Arial" w:cs="Arial"/>
          <w:sz w:val="18"/>
        </w:rPr>
        <w:t>1</w:t>
      </w:r>
      <w:r w:rsidR="007B25B7">
        <w:rPr>
          <w:rFonts w:ascii="Arial" w:hAnsi="Arial" w:cs="Arial"/>
          <w:sz w:val="18"/>
        </w:rPr>
        <w:t>.</w:t>
      </w:r>
    </w:p>
    <w:p w14:paraId="25718E17" w14:textId="77777777" w:rsidR="00EF4A55" w:rsidRPr="00121376" w:rsidRDefault="00EF4A55" w:rsidP="00EF4A55">
      <w:pPr>
        <w:spacing w:after="0" w:line="240" w:lineRule="auto"/>
        <w:jc w:val="center"/>
        <w:rPr>
          <w:rFonts w:ascii="Arial" w:hAnsi="Arial" w:cs="Arial"/>
          <w:sz w:val="18"/>
          <w:highlight w:val="yellow"/>
        </w:rPr>
      </w:pPr>
    </w:p>
    <w:p w14:paraId="7005FBBF" w14:textId="69E88D6F" w:rsidR="005C6424" w:rsidRPr="00302CAF" w:rsidRDefault="005C6424" w:rsidP="005C6424">
      <w:pPr>
        <w:pStyle w:val="Naslov2"/>
        <w:rPr>
          <w:rFonts w:ascii="Arial" w:hAnsi="Arial" w:cs="Arial"/>
          <w:szCs w:val="20"/>
        </w:rPr>
      </w:pPr>
      <w:bookmarkStart w:id="48" w:name="_Toc113009131"/>
      <w:r w:rsidRPr="00302CAF">
        <w:rPr>
          <w:rFonts w:ascii="Arial" w:hAnsi="Arial" w:cs="Arial"/>
          <w:sz w:val="22"/>
          <w:szCs w:val="22"/>
        </w:rPr>
        <w:t>2.</w:t>
      </w:r>
      <w:r w:rsidR="00FA2740" w:rsidRPr="00302CAF">
        <w:rPr>
          <w:rFonts w:ascii="Arial" w:hAnsi="Arial" w:cs="Arial"/>
          <w:sz w:val="22"/>
          <w:szCs w:val="22"/>
        </w:rPr>
        <w:t>9</w:t>
      </w:r>
      <w:r w:rsidRPr="00302CAF">
        <w:rPr>
          <w:rFonts w:ascii="Arial" w:hAnsi="Arial" w:cs="Arial"/>
          <w:sz w:val="22"/>
          <w:szCs w:val="22"/>
        </w:rPr>
        <w:t>.</w:t>
      </w:r>
      <w:r w:rsidR="00731C4D" w:rsidRPr="00302CAF">
        <w:rPr>
          <w:rFonts w:ascii="Arial" w:hAnsi="Arial" w:cs="Arial"/>
          <w:sz w:val="22"/>
          <w:szCs w:val="22"/>
        </w:rPr>
        <w:t>2</w:t>
      </w:r>
      <w:r w:rsidRPr="00302CAF">
        <w:rPr>
          <w:rFonts w:ascii="Arial" w:hAnsi="Arial" w:cs="Arial"/>
          <w:sz w:val="22"/>
          <w:szCs w:val="22"/>
        </w:rPr>
        <w:t xml:space="preserve"> </w:t>
      </w:r>
      <w:r w:rsidR="004B2D1D" w:rsidRPr="00302CAF">
        <w:rPr>
          <w:rFonts w:ascii="Arial" w:hAnsi="Arial" w:cs="Arial"/>
          <w:sz w:val="22"/>
          <w:szCs w:val="22"/>
        </w:rPr>
        <w:t>Družbeno odgovorno javno naročanje</w:t>
      </w:r>
      <w:bookmarkEnd w:id="48"/>
      <w:r w:rsidR="00731C4D" w:rsidRPr="00302CAF">
        <w:rPr>
          <w:rFonts w:ascii="Arial" w:hAnsi="Arial" w:cs="Arial"/>
          <w:sz w:val="22"/>
          <w:szCs w:val="22"/>
        </w:rPr>
        <w:t xml:space="preserve"> </w:t>
      </w:r>
    </w:p>
    <w:p w14:paraId="3097B843" w14:textId="77777777" w:rsidR="00806D8E" w:rsidRPr="00121376" w:rsidRDefault="00806D8E" w:rsidP="00854405">
      <w:pPr>
        <w:pStyle w:val="ZADEVA"/>
        <w:jc w:val="both"/>
        <w:rPr>
          <w:rFonts w:cs="Arial"/>
          <w:b w:val="0"/>
          <w:szCs w:val="20"/>
          <w:highlight w:val="yellow"/>
          <w:lang w:val="sl-SI"/>
        </w:rPr>
      </w:pPr>
    </w:p>
    <w:p w14:paraId="237BB04D" w14:textId="3A26137E" w:rsidR="007F3DED" w:rsidRPr="00302CAF" w:rsidRDefault="005522FF" w:rsidP="007F3DED">
      <w:pPr>
        <w:spacing w:line="360" w:lineRule="auto"/>
        <w:jc w:val="both"/>
        <w:rPr>
          <w:rFonts w:ascii="Arial" w:hAnsi="Arial" w:cs="Arial"/>
          <w:color w:val="000000" w:themeColor="text1"/>
          <w:sz w:val="20"/>
          <w:szCs w:val="20"/>
        </w:rPr>
      </w:pPr>
      <w:r w:rsidRPr="00302CAF">
        <w:rPr>
          <w:rFonts w:ascii="Arial" w:hAnsi="Arial" w:cs="Arial"/>
          <w:sz w:val="20"/>
          <w:szCs w:val="20"/>
        </w:rPr>
        <w:t>Leta</w:t>
      </w:r>
      <w:r w:rsidR="00341176" w:rsidRPr="00302CAF">
        <w:rPr>
          <w:rFonts w:ascii="Arial" w:hAnsi="Arial" w:cs="Arial"/>
          <w:sz w:val="20"/>
          <w:szCs w:val="20"/>
        </w:rPr>
        <w:t xml:space="preserve"> 20</w:t>
      </w:r>
      <w:r w:rsidR="00AA19C5" w:rsidRPr="00302CAF">
        <w:rPr>
          <w:rFonts w:ascii="Arial" w:hAnsi="Arial" w:cs="Arial"/>
          <w:sz w:val="20"/>
          <w:szCs w:val="20"/>
        </w:rPr>
        <w:t>2</w:t>
      </w:r>
      <w:r w:rsidR="00302CAF" w:rsidRPr="00302CAF">
        <w:rPr>
          <w:rFonts w:ascii="Arial" w:hAnsi="Arial" w:cs="Arial"/>
          <w:sz w:val="20"/>
          <w:szCs w:val="20"/>
        </w:rPr>
        <w:t>1</w:t>
      </w:r>
      <w:r w:rsidR="00341176" w:rsidRPr="00302CAF">
        <w:rPr>
          <w:rFonts w:ascii="Arial" w:hAnsi="Arial" w:cs="Arial"/>
          <w:sz w:val="20"/>
          <w:szCs w:val="20"/>
        </w:rPr>
        <w:t xml:space="preserve"> je bilo oddanih </w:t>
      </w:r>
      <w:r w:rsidR="00AA19C5" w:rsidRPr="00302CAF">
        <w:rPr>
          <w:rFonts w:ascii="Arial" w:hAnsi="Arial" w:cs="Arial"/>
          <w:sz w:val="20"/>
          <w:szCs w:val="20"/>
        </w:rPr>
        <w:t>2</w:t>
      </w:r>
      <w:r w:rsidR="00302CAF" w:rsidRPr="00302CAF">
        <w:rPr>
          <w:rFonts w:ascii="Arial" w:hAnsi="Arial" w:cs="Arial"/>
          <w:sz w:val="20"/>
          <w:szCs w:val="20"/>
        </w:rPr>
        <w:t>373</w:t>
      </w:r>
      <w:r w:rsidR="007F3DED" w:rsidRPr="00302CAF">
        <w:rPr>
          <w:rFonts w:ascii="Arial" w:hAnsi="Arial" w:cs="Arial"/>
          <w:sz w:val="20"/>
          <w:szCs w:val="20"/>
        </w:rPr>
        <w:t xml:space="preserve"> naročil v vrednosti </w:t>
      </w:r>
      <w:r w:rsidR="00302CAF" w:rsidRPr="00302CAF">
        <w:rPr>
          <w:rFonts w:ascii="Arial" w:hAnsi="Arial" w:cs="Arial"/>
          <w:sz w:val="20"/>
          <w:szCs w:val="20"/>
        </w:rPr>
        <w:t>511.619.983</w:t>
      </w:r>
      <w:r w:rsidR="007B25B7">
        <w:rPr>
          <w:rFonts w:ascii="Arial" w:hAnsi="Arial" w:cs="Arial"/>
          <w:sz w:val="20"/>
          <w:szCs w:val="20"/>
        </w:rPr>
        <w:t> </w:t>
      </w:r>
      <w:r w:rsidR="007F3DED" w:rsidRPr="00302CAF">
        <w:rPr>
          <w:rFonts w:ascii="Arial" w:hAnsi="Arial" w:cs="Arial"/>
          <w:sz w:val="20"/>
          <w:szCs w:val="20"/>
        </w:rPr>
        <w:t>evrov, v katerih so bili upoštevani socialni vidiki oziroma zahteve</w:t>
      </w:r>
      <w:r w:rsidR="007F3DED" w:rsidRPr="00302CAF">
        <w:rPr>
          <w:rFonts w:ascii="Arial" w:hAnsi="Arial" w:cs="Arial"/>
          <w:color w:val="000000" w:themeColor="text1"/>
          <w:sz w:val="20"/>
          <w:szCs w:val="20"/>
        </w:rPr>
        <w:t xml:space="preserve">. Delež teh </w:t>
      </w:r>
      <w:r w:rsidR="00410FB1" w:rsidRPr="00302CAF">
        <w:rPr>
          <w:rFonts w:ascii="Arial" w:hAnsi="Arial" w:cs="Arial"/>
          <w:color w:val="000000" w:themeColor="text1"/>
          <w:sz w:val="20"/>
          <w:szCs w:val="20"/>
        </w:rPr>
        <w:t xml:space="preserve">je </w:t>
      </w:r>
      <w:r w:rsidR="006712AE" w:rsidRPr="00302CAF">
        <w:rPr>
          <w:rFonts w:ascii="Arial" w:hAnsi="Arial" w:cs="Arial"/>
          <w:color w:val="000000" w:themeColor="text1"/>
          <w:sz w:val="20"/>
          <w:szCs w:val="20"/>
        </w:rPr>
        <w:t>1</w:t>
      </w:r>
      <w:r w:rsidR="00302CAF" w:rsidRPr="00302CAF">
        <w:rPr>
          <w:rFonts w:ascii="Arial" w:hAnsi="Arial" w:cs="Arial"/>
          <w:color w:val="000000" w:themeColor="text1"/>
          <w:sz w:val="20"/>
          <w:szCs w:val="20"/>
        </w:rPr>
        <w:t>3,4</w:t>
      </w:r>
      <w:r w:rsidR="007B25B7">
        <w:rPr>
          <w:rFonts w:ascii="Arial" w:hAnsi="Arial" w:cs="Arial"/>
          <w:color w:val="000000" w:themeColor="text1"/>
          <w:sz w:val="20"/>
          <w:szCs w:val="20"/>
        </w:rPr>
        <w:t> </w:t>
      </w:r>
      <w:r w:rsidR="0029442D" w:rsidRPr="00302CAF">
        <w:rPr>
          <w:rFonts w:ascii="Arial" w:hAnsi="Arial" w:cs="Arial"/>
          <w:color w:val="000000" w:themeColor="text1"/>
          <w:sz w:val="20"/>
          <w:szCs w:val="20"/>
        </w:rPr>
        <w:t>%</w:t>
      </w:r>
      <w:r w:rsidR="00A96351" w:rsidRPr="00302CAF">
        <w:rPr>
          <w:rFonts w:ascii="Arial" w:hAnsi="Arial" w:cs="Arial"/>
          <w:color w:val="000000" w:themeColor="text1"/>
          <w:sz w:val="20"/>
          <w:szCs w:val="20"/>
        </w:rPr>
        <w:t xml:space="preserve"> v številu vseh naročil in </w:t>
      </w:r>
      <w:r w:rsidR="00302CAF" w:rsidRPr="00302CAF">
        <w:rPr>
          <w:rFonts w:ascii="Arial" w:hAnsi="Arial" w:cs="Arial"/>
          <w:color w:val="000000" w:themeColor="text1"/>
          <w:sz w:val="20"/>
          <w:szCs w:val="20"/>
        </w:rPr>
        <w:t>9,83</w:t>
      </w:r>
      <w:r w:rsidR="007B25B7">
        <w:rPr>
          <w:rFonts w:ascii="Arial" w:hAnsi="Arial" w:cs="Arial"/>
          <w:color w:val="000000" w:themeColor="text1"/>
          <w:sz w:val="20"/>
          <w:szCs w:val="20"/>
        </w:rPr>
        <w:t> </w:t>
      </w:r>
      <w:r w:rsidR="0029442D" w:rsidRPr="00302CAF">
        <w:rPr>
          <w:rFonts w:ascii="Arial" w:hAnsi="Arial" w:cs="Arial"/>
          <w:color w:val="000000" w:themeColor="text1"/>
          <w:sz w:val="20"/>
          <w:szCs w:val="20"/>
        </w:rPr>
        <w:t>%</w:t>
      </w:r>
      <w:r w:rsidR="007F3DED" w:rsidRPr="00302CAF">
        <w:rPr>
          <w:rFonts w:ascii="Arial" w:hAnsi="Arial" w:cs="Arial"/>
          <w:color w:val="000000" w:themeColor="text1"/>
          <w:sz w:val="20"/>
          <w:szCs w:val="20"/>
        </w:rPr>
        <w:t xml:space="preserve"> v vr</w:t>
      </w:r>
      <w:r w:rsidR="00A96351" w:rsidRPr="00302CAF">
        <w:rPr>
          <w:rFonts w:ascii="Arial" w:hAnsi="Arial" w:cs="Arial"/>
          <w:color w:val="000000" w:themeColor="text1"/>
          <w:sz w:val="20"/>
          <w:szCs w:val="20"/>
        </w:rPr>
        <w:t>ednosti vseh naročil v letu 20</w:t>
      </w:r>
      <w:r w:rsidR="00AA19C5" w:rsidRPr="00302CAF">
        <w:rPr>
          <w:rFonts w:ascii="Arial" w:hAnsi="Arial" w:cs="Arial"/>
          <w:color w:val="000000" w:themeColor="text1"/>
          <w:sz w:val="20"/>
          <w:szCs w:val="20"/>
        </w:rPr>
        <w:t>2</w:t>
      </w:r>
      <w:r w:rsidR="00302CAF" w:rsidRPr="00302CAF">
        <w:rPr>
          <w:rFonts w:ascii="Arial" w:hAnsi="Arial" w:cs="Arial"/>
          <w:color w:val="000000" w:themeColor="text1"/>
          <w:sz w:val="20"/>
          <w:szCs w:val="20"/>
        </w:rPr>
        <w:t>1</w:t>
      </w:r>
      <w:r w:rsidR="007F3DED" w:rsidRPr="00302CAF">
        <w:rPr>
          <w:rFonts w:ascii="Arial" w:hAnsi="Arial" w:cs="Arial"/>
          <w:color w:val="000000" w:themeColor="text1"/>
          <w:sz w:val="20"/>
          <w:szCs w:val="20"/>
        </w:rPr>
        <w:t>.</w:t>
      </w:r>
    </w:p>
    <w:p w14:paraId="33E6299B" w14:textId="04393387" w:rsidR="00F513C9" w:rsidRPr="00302CAF" w:rsidRDefault="007F3DED" w:rsidP="00F513C9">
      <w:pPr>
        <w:spacing w:line="360" w:lineRule="auto"/>
        <w:jc w:val="both"/>
        <w:rPr>
          <w:rFonts w:ascii="Arial" w:hAnsi="Arial" w:cs="Arial"/>
          <w:sz w:val="20"/>
          <w:szCs w:val="20"/>
          <w:lang w:eastAsia="sl-SI"/>
        </w:rPr>
      </w:pPr>
      <w:r w:rsidRPr="00302CAF">
        <w:rPr>
          <w:rFonts w:ascii="Arial" w:hAnsi="Arial" w:cs="Arial"/>
          <w:sz w:val="20"/>
          <w:szCs w:val="20"/>
        </w:rPr>
        <w:t>Javni zavodi so oddali največ</w:t>
      </w:r>
      <w:r w:rsidR="006E3F05" w:rsidRPr="00302CAF">
        <w:rPr>
          <w:rFonts w:ascii="Arial" w:hAnsi="Arial" w:cs="Arial"/>
          <w:sz w:val="20"/>
          <w:szCs w:val="20"/>
        </w:rPr>
        <w:t xml:space="preserve"> tovrstnih naročil, in sicer </w:t>
      </w:r>
      <w:r w:rsidR="00AA19C5" w:rsidRPr="00302CAF">
        <w:rPr>
          <w:rFonts w:ascii="Arial" w:hAnsi="Arial" w:cs="Arial"/>
          <w:sz w:val="20"/>
          <w:szCs w:val="20"/>
        </w:rPr>
        <w:t>1</w:t>
      </w:r>
      <w:r w:rsidR="00302CAF" w:rsidRPr="00302CAF">
        <w:rPr>
          <w:rFonts w:ascii="Arial" w:hAnsi="Arial" w:cs="Arial"/>
          <w:sz w:val="20"/>
          <w:szCs w:val="20"/>
        </w:rPr>
        <w:t>161</w:t>
      </w:r>
      <w:r w:rsidR="00301627" w:rsidRPr="00302CAF">
        <w:rPr>
          <w:rFonts w:ascii="Arial" w:hAnsi="Arial" w:cs="Arial"/>
          <w:sz w:val="20"/>
          <w:szCs w:val="20"/>
        </w:rPr>
        <w:t xml:space="preserve"> v</w:t>
      </w:r>
      <w:r w:rsidRPr="00302CAF">
        <w:rPr>
          <w:rFonts w:ascii="Arial" w:hAnsi="Arial" w:cs="Arial"/>
          <w:sz w:val="20"/>
          <w:szCs w:val="20"/>
        </w:rPr>
        <w:t xml:space="preserve"> vrednost</w:t>
      </w:r>
      <w:r w:rsidR="00301627" w:rsidRPr="00302CAF">
        <w:rPr>
          <w:rFonts w:ascii="Arial" w:hAnsi="Arial" w:cs="Arial"/>
          <w:sz w:val="20"/>
          <w:szCs w:val="20"/>
        </w:rPr>
        <w:t>i</w:t>
      </w:r>
      <w:r w:rsidR="006E4504" w:rsidRPr="00302CAF">
        <w:rPr>
          <w:rFonts w:ascii="Arial" w:hAnsi="Arial" w:cs="Arial"/>
          <w:sz w:val="20"/>
          <w:szCs w:val="20"/>
        </w:rPr>
        <w:t xml:space="preserve"> </w:t>
      </w:r>
      <w:r w:rsidR="00302CAF" w:rsidRPr="00302CAF">
        <w:rPr>
          <w:rFonts w:ascii="Arial" w:hAnsi="Arial" w:cs="Arial"/>
          <w:sz w:val="20"/>
          <w:szCs w:val="20"/>
        </w:rPr>
        <w:t>100.450.002</w:t>
      </w:r>
      <w:r w:rsidR="007B25B7">
        <w:rPr>
          <w:rFonts w:ascii="Arial" w:hAnsi="Arial" w:cs="Arial"/>
          <w:sz w:val="20"/>
          <w:szCs w:val="20"/>
        </w:rPr>
        <w:t> </w:t>
      </w:r>
      <w:r w:rsidRPr="00302CAF">
        <w:rPr>
          <w:rFonts w:ascii="Arial" w:hAnsi="Arial" w:cs="Arial"/>
          <w:sz w:val="20"/>
          <w:szCs w:val="20"/>
        </w:rPr>
        <w:t xml:space="preserve">evrov. Po vrednosti so največ naročil oddali </w:t>
      </w:r>
      <w:r w:rsidRPr="00302CAF">
        <w:rPr>
          <w:rFonts w:ascii="Arial" w:hAnsi="Arial" w:cs="Arial"/>
          <w:sz w:val="20"/>
          <w:szCs w:val="20"/>
          <w:lang w:eastAsia="sl-SI"/>
        </w:rPr>
        <w:t>drugi naročniki (osebe javnega prava, javna podjetja, subjekt s posebnimi infrastruk</w:t>
      </w:r>
      <w:r w:rsidR="006E3F05" w:rsidRPr="00302CAF">
        <w:rPr>
          <w:rFonts w:ascii="Arial" w:hAnsi="Arial" w:cs="Arial"/>
          <w:sz w:val="20"/>
          <w:szCs w:val="20"/>
          <w:lang w:eastAsia="sl-SI"/>
        </w:rPr>
        <w:t xml:space="preserve">turnimi pravicami), in sicer </w:t>
      </w:r>
      <w:r w:rsidR="00302CAF" w:rsidRPr="00302CAF">
        <w:rPr>
          <w:rFonts w:ascii="Arial" w:hAnsi="Arial" w:cs="Arial"/>
          <w:sz w:val="20"/>
          <w:szCs w:val="20"/>
          <w:lang w:eastAsia="sl-SI"/>
        </w:rPr>
        <w:t>644</w:t>
      </w:r>
      <w:r w:rsidRPr="00302CAF">
        <w:rPr>
          <w:rFonts w:ascii="Arial" w:hAnsi="Arial" w:cs="Arial"/>
          <w:sz w:val="20"/>
          <w:szCs w:val="20"/>
          <w:lang w:eastAsia="sl-SI"/>
        </w:rPr>
        <w:t xml:space="preserve"> naročil v vrednosti </w:t>
      </w:r>
      <w:r w:rsidR="00302CAF" w:rsidRPr="00302CAF">
        <w:rPr>
          <w:rFonts w:ascii="Arial" w:hAnsi="Arial" w:cs="Arial"/>
          <w:sz w:val="20"/>
          <w:szCs w:val="20"/>
          <w:lang w:eastAsia="sl-SI"/>
        </w:rPr>
        <w:t>179.803.345</w:t>
      </w:r>
      <w:r w:rsidR="007B25B7">
        <w:rPr>
          <w:rFonts w:ascii="Arial" w:hAnsi="Arial" w:cs="Arial"/>
          <w:sz w:val="20"/>
          <w:szCs w:val="20"/>
          <w:lang w:eastAsia="sl-SI"/>
        </w:rPr>
        <w:t> </w:t>
      </w:r>
      <w:r w:rsidRPr="00302CAF">
        <w:rPr>
          <w:rFonts w:ascii="Arial" w:hAnsi="Arial" w:cs="Arial"/>
          <w:color w:val="000000"/>
          <w:sz w:val="20"/>
          <w:szCs w:val="20"/>
        </w:rPr>
        <w:t xml:space="preserve">evrov. </w:t>
      </w:r>
      <w:r w:rsidRPr="00302CAF">
        <w:rPr>
          <w:rFonts w:ascii="Arial" w:hAnsi="Arial" w:cs="Arial"/>
          <w:sz w:val="20"/>
          <w:szCs w:val="20"/>
        </w:rPr>
        <w:t>Delež števila naročil in pogodbene vrednosti glede na kategorijo naročnika je prikazan v spodnji preglednici.</w:t>
      </w:r>
      <w:r w:rsidR="00F83DD4" w:rsidRPr="00302CAF">
        <w:rPr>
          <w:rFonts w:ascii="Arial" w:hAnsi="Arial" w:cs="Arial"/>
          <w:sz w:val="20"/>
          <w:szCs w:val="20"/>
          <w:lang w:eastAsia="sl-SI"/>
        </w:rPr>
        <w:t xml:space="preserve"> </w:t>
      </w:r>
    </w:p>
    <w:p w14:paraId="61AC407B" w14:textId="4E79D021" w:rsidR="007F3DED" w:rsidRPr="00302CAF" w:rsidRDefault="00F83DD4" w:rsidP="00376E7F">
      <w:pPr>
        <w:spacing w:before="120" w:after="120" w:line="240" w:lineRule="auto"/>
        <w:jc w:val="both"/>
        <w:rPr>
          <w:rFonts w:ascii="Arial" w:hAnsi="Arial" w:cs="Arial"/>
        </w:rPr>
      </w:pPr>
      <w:r w:rsidRPr="00302CAF">
        <w:rPr>
          <w:rFonts w:ascii="Arial" w:hAnsi="Arial" w:cs="Arial"/>
          <w:sz w:val="20"/>
        </w:rPr>
        <w:t>Preglednica </w:t>
      </w:r>
      <w:r w:rsidR="00512F52" w:rsidRPr="00302CAF">
        <w:rPr>
          <w:rFonts w:ascii="Arial" w:hAnsi="Arial" w:cs="Arial"/>
          <w:sz w:val="20"/>
        </w:rPr>
        <w:t>5</w:t>
      </w:r>
      <w:r w:rsidR="00212872" w:rsidRPr="00302CAF">
        <w:rPr>
          <w:rFonts w:ascii="Arial" w:hAnsi="Arial" w:cs="Arial"/>
          <w:sz w:val="20"/>
        </w:rPr>
        <w:t>2</w:t>
      </w:r>
      <w:r w:rsidRPr="00302CAF">
        <w:rPr>
          <w:rFonts w:ascii="Arial" w:hAnsi="Arial" w:cs="Arial"/>
          <w:sz w:val="20"/>
        </w:rPr>
        <w:t xml:space="preserve">: </w:t>
      </w:r>
      <w:r w:rsidR="00F513C9" w:rsidRPr="00302CAF">
        <w:rPr>
          <w:rFonts w:ascii="Arial" w:hAnsi="Arial" w:cs="Arial"/>
          <w:sz w:val="20"/>
        </w:rPr>
        <w:t>Število in vrednosti ter deleži naročil z upoštevanimi socialnimi vidiki glede na kategorijo naročnika</w:t>
      </w:r>
    </w:p>
    <w:tbl>
      <w:tblPr>
        <w:tblW w:w="8784" w:type="dxa"/>
        <w:jc w:val="center"/>
        <w:tblCellMar>
          <w:left w:w="70" w:type="dxa"/>
          <w:right w:w="70" w:type="dxa"/>
        </w:tblCellMar>
        <w:tblLook w:val="04A0" w:firstRow="1" w:lastRow="0" w:firstColumn="1" w:lastColumn="0" w:noHBand="0" w:noVBand="1"/>
      </w:tblPr>
      <w:tblGrid>
        <w:gridCol w:w="3817"/>
        <w:gridCol w:w="991"/>
        <w:gridCol w:w="1283"/>
        <w:gridCol w:w="1134"/>
        <w:gridCol w:w="1559"/>
      </w:tblGrid>
      <w:tr w:rsidR="00AA19C5" w:rsidRPr="00302CAF" w14:paraId="554D26DE" w14:textId="77777777" w:rsidTr="00302CAF">
        <w:trPr>
          <w:trHeight w:val="255"/>
          <w:tblHeader/>
          <w:jc w:val="center"/>
        </w:trPr>
        <w:tc>
          <w:tcPr>
            <w:tcW w:w="3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5A1EF0" w14:textId="77777777" w:rsidR="00AA19C5" w:rsidRPr="00302CAF" w:rsidRDefault="00AA19C5" w:rsidP="00AA19C5">
            <w:pPr>
              <w:spacing w:after="0" w:line="240" w:lineRule="auto"/>
              <w:jc w:val="center"/>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Kategorija naročnika</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261AEA2" w14:textId="77777777" w:rsidR="00AA19C5" w:rsidRPr="00302CAF" w:rsidRDefault="00AA19C5" w:rsidP="00AA19C5">
            <w:pPr>
              <w:spacing w:after="0" w:line="240" w:lineRule="auto"/>
              <w:jc w:val="center"/>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Št. naročil</w:t>
            </w:r>
          </w:p>
        </w:tc>
        <w:tc>
          <w:tcPr>
            <w:tcW w:w="128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7567B3" w14:textId="77777777" w:rsidR="00AA19C5" w:rsidRPr="00302CAF" w:rsidRDefault="00AA19C5" w:rsidP="00AA19C5">
            <w:pPr>
              <w:spacing w:after="0" w:line="240" w:lineRule="auto"/>
              <w:jc w:val="center"/>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Pogodbena vrednost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B1818C4" w14:textId="77777777" w:rsidR="00AA19C5" w:rsidRPr="00302CAF" w:rsidRDefault="00AA19C5" w:rsidP="00AA19C5">
            <w:pPr>
              <w:spacing w:after="0" w:line="240" w:lineRule="auto"/>
              <w:jc w:val="center"/>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 xml:space="preserve">Delež v št. vseh naročil </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7AEFC5" w14:textId="77777777" w:rsidR="00AA19C5" w:rsidRPr="00302CAF" w:rsidRDefault="00AA19C5" w:rsidP="00AA19C5">
            <w:pPr>
              <w:spacing w:after="0" w:line="240" w:lineRule="auto"/>
              <w:jc w:val="center"/>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Delež v vrednosti vseh naročil</w:t>
            </w:r>
          </w:p>
        </w:tc>
      </w:tr>
      <w:tr w:rsidR="00302CAF" w:rsidRPr="00302CAF" w14:paraId="3EDDDC9E" w14:textId="77777777" w:rsidTr="00302CAF">
        <w:trPr>
          <w:trHeight w:val="255"/>
          <w:jc w:val="center"/>
        </w:trPr>
        <w:tc>
          <w:tcPr>
            <w:tcW w:w="3817" w:type="dxa"/>
            <w:tcBorders>
              <w:top w:val="nil"/>
              <w:left w:val="single" w:sz="4" w:space="0" w:color="auto"/>
              <w:bottom w:val="single" w:sz="4" w:space="0" w:color="auto"/>
              <w:right w:val="single" w:sz="4" w:space="0" w:color="auto"/>
            </w:tcBorders>
            <w:shd w:val="clear" w:color="auto" w:fill="auto"/>
            <w:vAlign w:val="center"/>
            <w:hideMark/>
          </w:tcPr>
          <w:p w14:paraId="0BD8E55F" w14:textId="77777777" w:rsidR="00302CAF" w:rsidRPr="00302CAF" w:rsidRDefault="00302CAF" w:rsidP="00302CAF">
            <w:pPr>
              <w:spacing w:after="0" w:line="240" w:lineRule="auto"/>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Organi RS</w:t>
            </w:r>
          </w:p>
        </w:tc>
        <w:tc>
          <w:tcPr>
            <w:tcW w:w="991" w:type="dxa"/>
            <w:tcBorders>
              <w:top w:val="nil"/>
              <w:left w:val="nil"/>
              <w:bottom w:val="single" w:sz="4" w:space="0" w:color="auto"/>
              <w:right w:val="single" w:sz="4" w:space="0" w:color="auto"/>
            </w:tcBorders>
            <w:shd w:val="clear" w:color="auto" w:fill="auto"/>
            <w:vAlign w:val="center"/>
            <w:hideMark/>
          </w:tcPr>
          <w:p w14:paraId="1AE4355F" w14:textId="5812FD8A"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162</w:t>
            </w:r>
          </w:p>
        </w:tc>
        <w:tc>
          <w:tcPr>
            <w:tcW w:w="1283" w:type="dxa"/>
            <w:tcBorders>
              <w:top w:val="nil"/>
              <w:left w:val="nil"/>
              <w:bottom w:val="single" w:sz="4" w:space="0" w:color="auto"/>
              <w:right w:val="single" w:sz="4" w:space="0" w:color="auto"/>
            </w:tcBorders>
            <w:shd w:val="clear" w:color="auto" w:fill="auto"/>
            <w:vAlign w:val="center"/>
            <w:hideMark/>
          </w:tcPr>
          <w:p w14:paraId="3FE03868" w14:textId="619CD54A"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48.713.187</w:t>
            </w:r>
          </w:p>
        </w:tc>
        <w:tc>
          <w:tcPr>
            <w:tcW w:w="1134" w:type="dxa"/>
            <w:tcBorders>
              <w:top w:val="nil"/>
              <w:left w:val="nil"/>
              <w:bottom w:val="single" w:sz="4" w:space="0" w:color="auto"/>
              <w:right w:val="single" w:sz="4" w:space="0" w:color="auto"/>
            </w:tcBorders>
            <w:shd w:val="clear" w:color="auto" w:fill="auto"/>
            <w:noWrap/>
            <w:vAlign w:val="center"/>
            <w:hideMark/>
          </w:tcPr>
          <w:p w14:paraId="17E0BEC8" w14:textId="203ABA4B"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6,83</w:t>
            </w:r>
            <w:r>
              <w:rPr>
                <w:rFonts w:ascii="Arial" w:eastAsia="Times New Roman" w:hAnsi="Arial" w:cs="Arial"/>
                <w:color w:val="000000"/>
                <w:sz w:val="18"/>
                <w:szCs w:val="18"/>
                <w:lang w:eastAsia="sl-SI"/>
              </w:rPr>
              <w:t xml:space="preserve"> </w:t>
            </w:r>
            <w:r w:rsidRPr="00302CAF">
              <w:rPr>
                <w:rFonts w:ascii="Arial" w:eastAsia="Times New Roman" w:hAnsi="Arial" w:cs="Arial"/>
                <w:color w:val="000000"/>
                <w:sz w:val="18"/>
                <w:szCs w:val="18"/>
                <w:lang w:eastAsia="sl-SI"/>
              </w:rPr>
              <w:t>%</w:t>
            </w:r>
          </w:p>
        </w:tc>
        <w:tc>
          <w:tcPr>
            <w:tcW w:w="1559" w:type="dxa"/>
            <w:tcBorders>
              <w:top w:val="nil"/>
              <w:left w:val="nil"/>
              <w:bottom w:val="single" w:sz="4" w:space="0" w:color="auto"/>
              <w:right w:val="single" w:sz="4" w:space="0" w:color="auto"/>
            </w:tcBorders>
            <w:shd w:val="clear" w:color="auto" w:fill="auto"/>
            <w:noWrap/>
            <w:vAlign w:val="center"/>
            <w:hideMark/>
          </w:tcPr>
          <w:p w14:paraId="2403BFB2" w14:textId="5CA07998"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9,52</w:t>
            </w:r>
            <w:r>
              <w:rPr>
                <w:rFonts w:ascii="Arial" w:eastAsia="Times New Roman" w:hAnsi="Arial" w:cs="Arial"/>
                <w:color w:val="000000"/>
                <w:sz w:val="18"/>
                <w:szCs w:val="18"/>
                <w:lang w:eastAsia="sl-SI"/>
              </w:rPr>
              <w:t xml:space="preserve"> </w:t>
            </w:r>
            <w:r w:rsidRPr="00302CAF">
              <w:rPr>
                <w:rFonts w:ascii="Arial" w:eastAsia="Times New Roman" w:hAnsi="Arial" w:cs="Arial"/>
                <w:color w:val="000000"/>
                <w:sz w:val="18"/>
                <w:szCs w:val="18"/>
                <w:lang w:eastAsia="sl-SI"/>
              </w:rPr>
              <w:t>%</w:t>
            </w:r>
          </w:p>
        </w:tc>
      </w:tr>
      <w:tr w:rsidR="00302CAF" w:rsidRPr="00302CAF" w14:paraId="074B8B48" w14:textId="77777777" w:rsidTr="00302CAF">
        <w:trPr>
          <w:trHeight w:val="255"/>
          <w:jc w:val="center"/>
        </w:trPr>
        <w:tc>
          <w:tcPr>
            <w:tcW w:w="3817" w:type="dxa"/>
            <w:tcBorders>
              <w:top w:val="nil"/>
              <w:left w:val="single" w:sz="4" w:space="0" w:color="auto"/>
              <w:bottom w:val="single" w:sz="4" w:space="0" w:color="auto"/>
              <w:right w:val="single" w:sz="4" w:space="0" w:color="auto"/>
            </w:tcBorders>
            <w:shd w:val="clear" w:color="auto" w:fill="auto"/>
            <w:vAlign w:val="center"/>
            <w:hideMark/>
          </w:tcPr>
          <w:p w14:paraId="606561C7" w14:textId="77777777" w:rsidR="00302CAF" w:rsidRPr="00302CAF" w:rsidRDefault="00302CAF" w:rsidP="00302CAF">
            <w:pPr>
              <w:spacing w:after="0" w:line="240" w:lineRule="auto"/>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Samoupravne lokalne skupnosti</w:t>
            </w:r>
          </w:p>
        </w:tc>
        <w:tc>
          <w:tcPr>
            <w:tcW w:w="991" w:type="dxa"/>
            <w:tcBorders>
              <w:top w:val="nil"/>
              <w:left w:val="nil"/>
              <w:bottom w:val="single" w:sz="4" w:space="0" w:color="auto"/>
              <w:right w:val="single" w:sz="4" w:space="0" w:color="auto"/>
            </w:tcBorders>
            <w:shd w:val="clear" w:color="auto" w:fill="auto"/>
            <w:vAlign w:val="center"/>
            <w:hideMark/>
          </w:tcPr>
          <w:p w14:paraId="2C64FAF7" w14:textId="539D2D97"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345</w:t>
            </w:r>
          </w:p>
        </w:tc>
        <w:tc>
          <w:tcPr>
            <w:tcW w:w="1283" w:type="dxa"/>
            <w:tcBorders>
              <w:top w:val="nil"/>
              <w:left w:val="nil"/>
              <w:bottom w:val="single" w:sz="4" w:space="0" w:color="auto"/>
              <w:right w:val="single" w:sz="4" w:space="0" w:color="auto"/>
            </w:tcBorders>
            <w:shd w:val="clear" w:color="auto" w:fill="auto"/>
            <w:vAlign w:val="center"/>
            <w:hideMark/>
          </w:tcPr>
          <w:p w14:paraId="38FCB03F" w14:textId="7F242132"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171.230.853</w:t>
            </w:r>
          </w:p>
        </w:tc>
        <w:tc>
          <w:tcPr>
            <w:tcW w:w="1134" w:type="dxa"/>
            <w:tcBorders>
              <w:top w:val="nil"/>
              <w:left w:val="nil"/>
              <w:bottom w:val="single" w:sz="4" w:space="0" w:color="auto"/>
              <w:right w:val="single" w:sz="4" w:space="0" w:color="auto"/>
            </w:tcBorders>
            <w:shd w:val="clear" w:color="auto" w:fill="auto"/>
            <w:noWrap/>
            <w:vAlign w:val="center"/>
            <w:hideMark/>
          </w:tcPr>
          <w:p w14:paraId="5102248C" w14:textId="08099801"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14,54</w:t>
            </w:r>
            <w:r>
              <w:rPr>
                <w:rFonts w:ascii="Arial" w:eastAsia="Times New Roman" w:hAnsi="Arial" w:cs="Arial"/>
                <w:color w:val="000000"/>
                <w:sz w:val="18"/>
                <w:szCs w:val="18"/>
                <w:lang w:eastAsia="sl-SI"/>
              </w:rPr>
              <w:t xml:space="preserve"> </w:t>
            </w:r>
            <w:r w:rsidRPr="00302CAF">
              <w:rPr>
                <w:rFonts w:ascii="Arial" w:eastAsia="Times New Roman" w:hAnsi="Arial" w:cs="Arial"/>
                <w:color w:val="000000"/>
                <w:sz w:val="18"/>
                <w:szCs w:val="18"/>
                <w:lang w:eastAsia="sl-SI"/>
              </w:rPr>
              <w:t>%</w:t>
            </w:r>
          </w:p>
        </w:tc>
        <w:tc>
          <w:tcPr>
            <w:tcW w:w="1559" w:type="dxa"/>
            <w:tcBorders>
              <w:top w:val="nil"/>
              <w:left w:val="nil"/>
              <w:bottom w:val="single" w:sz="4" w:space="0" w:color="auto"/>
              <w:right w:val="single" w:sz="4" w:space="0" w:color="auto"/>
            </w:tcBorders>
            <w:shd w:val="clear" w:color="auto" w:fill="auto"/>
            <w:noWrap/>
            <w:vAlign w:val="center"/>
            <w:hideMark/>
          </w:tcPr>
          <w:p w14:paraId="5A40E985" w14:textId="13659862"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33,47</w:t>
            </w:r>
            <w:r>
              <w:rPr>
                <w:rFonts w:ascii="Arial" w:eastAsia="Times New Roman" w:hAnsi="Arial" w:cs="Arial"/>
                <w:color w:val="000000"/>
                <w:sz w:val="18"/>
                <w:szCs w:val="18"/>
                <w:lang w:eastAsia="sl-SI"/>
              </w:rPr>
              <w:t xml:space="preserve"> </w:t>
            </w:r>
            <w:r w:rsidRPr="00302CAF">
              <w:rPr>
                <w:rFonts w:ascii="Arial" w:eastAsia="Times New Roman" w:hAnsi="Arial" w:cs="Arial"/>
                <w:color w:val="000000"/>
                <w:sz w:val="18"/>
                <w:szCs w:val="18"/>
                <w:lang w:eastAsia="sl-SI"/>
              </w:rPr>
              <w:t>%</w:t>
            </w:r>
          </w:p>
        </w:tc>
      </w:tr>
      <w:tr w:rsidR="00302CAF" w:rsidRPr="00302CAF" w14:paraId="0A90FF31" w14:textId="77777777" w:rsidTr="00302CAF">
        <w:trPr>
          <w:trHeight w:val="255"/>
          <w:jc w:val="center"/>
        </w:trPr>
        <w:tc>
          <w:tcPr>
            <w:tcW w:w="3817" w:type="dxa"/>
            <w:tcBorders>
              <w:top w:val="nil"/>
              <w:left w:val="single" w:sz="4" w:space="0" w:color="auto"/>
              <w:bottom w:val="single" w:sz="4" w:space="0" w:color="auto"/>
              <w:right w:val="single" w:sz="4" w:space="0" w:color="auto"/>
            </w:tcBorders>
            <w:shd w:val="clear" w:color="auto" w:fill="auto"/>
            <w:vAlign w:val="center"/>
            <w:hideMark/>
          </w:tcPr>
          <w:p w14:paraId="782AF536" w14:textId="77777777" w:rsidR="00302CAF" w:rsidRPr="00302CAF" w:rsidRDefault="00302CAF" w:rsidP="00302CAF">
            <w:pPr>
              <w:spacing w:after="0" w:line="240" w:lineRule="auto"/>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Javni skladi</w:t>
            </w:r>
          </w:p>
        </w:tc>
        <w:tc>
          <w:tcPr>
            <w:tcW w:w="991" w:type="dxa"/>
            <w:tcBorders>
              <w:top w:val="nil"/>
              <w:left w:val="nil"/>
              <w:bottom w:val="single" w:sz="4" w:space="0" w:color="auto"/>
              <w:right w:val="single" w:sz="4" w:space="0" w:color="auto"/>
            </w:tcBorders>
            <w:shd w:val="clear" w:color="auto" w:fill="auto"/>
            <w:vAlign w:val="center"/>
            <w:hideMark/>
          </w:tcPr>
          <w:p w14:paraId="230E1154" w14:textId="231DEDEB"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26</w:t>
            </w:r>
          </w:p>
        </w:tc>
        <w:tc>
          <w:tcPr>
            <w:tcW w:w="1283" w:type="dxa"/>
            <w:tcBorders>
              <w:top w:val="nil"/>
              <w:left w:val="nil"/>
              <w:bottom w:val="single" w:sz="4" w:space="0" w:color="auto"/>
              <w:right w:val="single" w:sz="4" w:space="0" w:color="auto"/>
            </w:tcBorders>
            <w:shd w:val="clear" w:color="auto" w:fill="auto"/>
            <w:vAlign w:val="center"/>
            <w:hideMark/>
          </w:tcPr>
          <w:p w14:paraId="6DBB8EF7" w14:textId="183091D5"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5.148.972</w:t>
            </w:r>
          </w:p>
        </w:tc>
        <w:tc>
          <w:tcPr>
            <w:tcW w:w="1134" w:type="dxa"/>
            <w:tcBorders>
              <w:top w:val="nil"/>
              <w:left w:val="nil"/>
              <w:bottom w:val="single" w:sz="4" w:space="0" w:color="auto"/>
              <w:right w:val="single" w:sz="4" w:space="0" w:color="auto"/>
            </w:tcBorders>
            <w:shd w:val="clear" w:color="auto" w:fill="auto"/>
            <w:noWrap/>
            <w:vAlign w:val="center"/>
            <w:hideMark/>
          </w:tcPr>
          <w:p w14:paraId="4F68968F" w14:textId="73192026"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1,10</w:t>
            </w:r>
            <w:r>
              <w:rPr>
                <w:rFonts w:ascii="Arial" w:eastAsia="Times New Roman" w:hAnsi="Arial" w:cs="Arial"/>
                <w:color w:val="000000"/>
                <w:sz w:val="18"/>
                <w:szCs w:val="18"/>
                <w:lang w:eastAsia="sl-SI"/>
              </w:rPr>
              <w:t xml:space="preserve"> </w:t>
            </w:r>
            <w:r w:rsidRPr="00302CAF">
              <w:rPr>
                <w:rFonts w:ascii="Arial" w:eastAsia="Times New Roman" w:hAnsi="Arial" w:cs="Arial"/>
                <w:color w:val="000000"/>
                <w:sz w:val="18"/>
                <w:szCs w:val="18"/>
                <w:lang w:eastAsia="sl-SI"/>
              </w:rPr>
              <w:t>%</w:t>
            </w:r>
          </w:p>
        </w:tc>
        <w:tc>
          <w:tcPr>
            <w:tcW w:w="1559" w:type="dxa"/>
            <w:tcBorders>
              <w:top w:val="nil"/>
              <w:left w:val="nil"/>
              <w:bottom w:val="single" w:sz="4" w:space="0" w:color="auto"/>
              <w:right w:val="single" w:sz="4" w:space="0" w:color="auto"/>
            </w:tcBorders>
            <w:shd w:val="clear" w:color="auto" w:fill="auto"/>
            <w:noWrap/>
            <w:vAlign w:val="center"/>
            <w:hideMark/>
          </w:tcPr>
          <w:p w14:paraId="7A64DD76" w14:textId="3B93AB1D"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1,01</w:t>
            </w:r>
            <w:r>
              <w:rPr>
                <w:rFonts w:ascii="Arial" w:eastAsia="Times New Roman" w:hAnsi="Arial" w:cs="Arial"/>
                <w:color w:val="000000"/>
                <w:sz w:val="18"/>
                <w:szCs w:val="18"/>
                <w:lang w:eastAsia="sl-SI"/>
              </w:rPr>
              <w:t xml:space="preserve"> </w:t>
            </w:r>
            <w:r w:rsidRPr="00302CAF">
              <w:rPr>
                <w:rFonts w:ascii="Arial" w:eastAsia="Times New Roman" w:hAnsi="Arial" w:cs="Arial"/>
                <w:color w:val="000000"/>
                <w:sz w:val="18"/>
                <w:szCs w:val="18"/>
                <w:lang w:eastAsia="sl-SI"/>
              </w:rPr>
              <w:t>%</w:t>
            </w:r>
          </w:p>
        </w:tc>
      </w:tr>
      <w:tr w:rsidR="00302CAF" w:rsidRPr="00302CAF" w14:paraId="7AFC56E4" w14:textId="77777777" w:rsidTr="00302CAF">
        <w:trPr>
          <w:trHeight w:val="255"/>
          <w:jc w:val="center"/>
        </w:trPr>
        <w:tc>
          <w:tcPr>
            <w:tcW w:w="3817" w:type="dxa"/>
            <w:tcBorders>
              <w:top w:val="nil"/>
              <w:left w:val="single" w:sz="4" w:space="0" w:color="auto"/>
              <w:bottom w:val="single" w:sz="4" w:space="0" w:color="auto"/>
              <w:right w:val="single" w:sz="4" w:space="0" w:color="auto"/>
            </w:tcBorders>
            <w:shd w:val="clear" w:color="auto" w:fill="auto"/>
            <w:vAlign w:val="center"/>
            <w:hideMark/>
          </w:tcPr>
          <w:p w14:paraId="779AB012" w14:textId="77777777" w:rsidR="00302CAF" w:rsidRPr="00302CAF" w:rsidRDefault="00302CAF" w:rsidP="00302CAF">
            <w:pPr>
              <w:spacing w:after="0" w:line="240" w:lineRule="auto"/>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Javne agencije</w:t>
            </w:r>
          </w:p>
        </w:tc>
        <w:tc>
          <w:tcPr>
            <w:tcW w:w="991" w:type="dxa"/>
            <w:tcBorders>
              <w:top w:val="nil"/>
              <w:left w:val="nil"/>
              <w:bottom w:val="single" w:sz="4" w:space="0" w:color="auto"/>
              <w:right w:val="single" w:sz="4" w:space="0" w:color="auto"/>
            </w:tcBorders>
            <w:shd w:val="clear" w:color="auto" w:fill="auto"/>
            <w:vAlign w:val="center"/>
            <w:hideMark/>
          </w:tcPr>
          <w:p w14:paraId="0461A85D" w14:textId="05BC02C1"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1</w:t>
            </w:r>
          </w:p>
        </w:tc>
        <w:tc>
          <w:tcPr>
            <w:tcW w:w="1283" w:type="dxa"/>
            <w:tcBorders>
              <w:top w:val="nil"/>
              <w:left w:val="nil"/>
              <w:bottom w:val="single" w:sz="4" w:space="0" w:color="auto"/>
              <w:right w:val="single" w:sz="4" w:space="0" w:color="auto"/>
            </w:tcBorders>
            <w:shd w:val="clear" w:color="auto" w:fill="auto"/>
            <w:vAlign w:val="center"/>
            <w:hideMark/>
          </w:tcPr>
          <w:p w14:paraId="3184BB26" w14:textId="7401FB5E"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1.666.346</w:t>
            </w:r>
          </w:p>
        </w:tc>
        <w:tc>
          <w:tcPr>
            <w:tcW w:w="1134" w:type="dxa"/>
            <w:tcBorders>
              <w:top w:val="nil"/>
              <w:left w:val="nil"/>
              <w:bottom w:val="single" w:sz="4" w:space="0" w:color="auto"/>
              <w:right w:val="single" w:sz="4" w:space="0" w:color="auto"/>
            </w:tcBorders>
            <w:shd w:val="clear" w:color="auto" w:fill="auto"/>
            <w:noWrap/>
            <w:vAlign w:val="center"/>
            <w:hideMark/>
          </w:tcPr>
          <w:p w14:paraId="4C0C5F98" w14:textId="25F33E14"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302CAF">
              <w:rPr>
                <w:rFonts w:ascii="Arial" w:eastAsia="Times New Roman" w:hAnsi="Arial" w:cs="Arial"/>
                <w:color w:val="000000"/>
                <w:sz w:val="18"/>
                <w:szCs w:val="18"/>
                <w:lang w:eastAsia="sl-SI"/>
              </w:rPr>
              <w:t>%</w:t>
            </w:r>
          </w:p>
        </w:tc>
        <w:tc>
          <w:tcPr>
            <w:tcW w:w="1559" w:type="dxa"/>
            <w:tcBorders>
              <w:top w:val="nil"/>
              <w:left w:val="nil"/>
              <w:bottom w:val="single" w:sz="4" w:space="0" w:color="auto"/>
              <w:right w:val="single" w:sz="4" w:space="0" w:color="auto"/>
            </w:tcBorders>
            <w:shd w:val="clear" w:color="auto" w:fill="auto"/>
            <w:noWrap/>
            <w:vAlign w:val="center"/>
            <w:hideMark/>
          </w:tcPr>
          <w:p w14:paraId="11BC2C4E" w14:textId="2B184443"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0,33</w:t>
            </w:r>
            <w:r>
              <w:rPr>
                <w:rFonts w:ascii="Arial" w:eastAsia="Times New Roman" w:hAnsi="Arial" w:cs="Arial"/>
                <w:color w:val="000000"/>
                <w:sz w:val="18"/>
                <w:szCs w:val="18"/>
                <w:lang w:eastAsia="sl-SI"/>
              </w:rPr>
              <w:t xml:space="preserve"> </w:t>
            </w:r>
            <w:r w:rsidRPr="00302CAF">
              <w:rPr>
                <w:rFonts w:ascii="Arial" w:eastAsia="Times New Roman" w:hAnsi="Arial" w:cs="Arial"/>
                <w:color w:val="000000"/>
                <w:sz w:val="18"/>
                <w:szCs w:val="18"/>
                <w:lang w:eastAsia="sl-SI"/>
              </w:rPr>
              <w:t>%</w:t>
            </w:r>
          </w:p>
        </w:tc>
      </w:tr>
      <w:tr w:rsidR="00302CAF" w:rsidRPr="00302CAF" w14:paraId="16CF60D9" w14:textId="77777777" w:rsidTr="00302CAF">
        <w:trPr>
          <w:trHeight w:val="255"/>
          <w:jc w:val="center"/>
        </w:trPr>
        <w:tc>
          <w:tcPr>
            <w:tcW w:w="3817" w:type="dxa"/>
            <w:tcBorders>
              <w:top w:val="nil"/>
              <w:left w:val="single" w:sz="4" w:space="0" w:color="auto"/>
              <w:bottom w:val="single" w:sz="4" w:space="0" w:color="auto"/>
              <w:right w:val="single" w:sz="4" w:space="0" w:color="auto"/>
            </w:tcBorders>
            <w:shd w:val="clear" w:color="auto" w:fill="auto"/>
            <w:vAlign w:val="center"/>
            <w:hideMark/>
          </w:tcPr>
          <w:p w14:paraId="3D9E6FA0" w14:textId="77777777" w:rsidR="00302CAF" w:rsidRPr="00302CAF" w:rsidRDefault="00302CAF" w:rsidP="00302CAF">
            <w:pPr>
              <w:spacing w:after="0" w:line="240" w:lineRule="auto"/>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Javni zavodi</w:t>
            </w:r>
          </w:p>
        </w:tc>
        <w:tc>
          <w:tcPr>
            <w:tcW w:w="991" w:type="dxa"/>
            <w:tcBorders>
              <w:top w:val="nil"/>
              <w:left w:val="nil"/>
              <w:bottom w:val="single" w:sz="4" w:space="0" w:color="auto"/>
              <w:right w:val="single" w:sz="4" w:space="0" w:color="auto"/>
            </w:tcBorders>
            <w:shd w:val="clear" w:color="auto" w:fill="auto"/>
            <w:vAlign w:val="center"/>
            <w:hideMark/>
          </w:tcPr>
          <w:p w14:paraId="022D1E47" w14:textId="6C6975EE"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1.161</w:t>
            </w:r>
          </w:p>
        </w:tc>
        <w:tc>
          <w:tcPr>
            <w:tcW w:w="1283" w:type="dxa"/>
            <w:tcBorders>
              <w:top w:val="nil"/>
              <w:left w:val="nil"/>
              <w:bottom w:val="single" w:sz="4" w:space="0" w:color="auto"/>
              <w:right w:val="single" w:sz="4" w:space="0" w:color="auto"/>
            </w:tcBorders>
            <w:shd w:val="clear" w:color="auto" w:fill="auto"/>
            <w:vAlign w:val="center"/>
            <w:hideMark/>
          </w:tcPr>
          <w:p w14:paraId="17EF3268" w14:textId="79BC9065" w:rsidR="00302CAF" w:rsidRPr="00302CAF" w:rsidRDefault="00302CAF" w:rsidP="00302CAF">
            <w:pPr>
              <w:spacing w:after="0" w:line="240" w:lineRule="auto"/>
              <w:jc w:val="right"/>
              <w:rPr>
                <w:rFonts w:ascii="Arial" w:eastAsia="Times New Roman" w:hAnsi="Arial" w:cs="Arial"/>
                <w:color w:val="000000"/>
                <w:sz w:val="18"/>
                <w:szCs w:val="18"/>
                <w:lang w:eastAsia="sl-SI"/>
              </w:rPr>
            </w:pPr>
            <w:bookmarkStart w:id="49" w:name="_Hlk106095626"/>
            <w:r w:rsidRPr="00302CAF">
              <w:rPr>
                <w:rFonts w:ascii="Arial" w:eastAsia="Times New Roman" w:hAnsi="Arial" w:cs="Arial"/>
                <w:color w:val="000000"/>
                <w:sz w:val="18"/>
                <w:szCs w:val="18"/>
                <w:lang w:eastAsia="sl-SI"/>
              </w:rPr>
              <w:t>100.450.002</w:t>
            </w:r>
            <w:bookmarkEnd w:id="49"/>
          </w:p>
        </w:tc>
        <w:tc>
          <w:tcPr>
            <w:tcW w:w="1134" w:type="dxa"/>
            <w:tcBorders>
              <w:top w:val="nil"/>
              <w:left w:val="nil"/>
              <w:bottom w:val="single" w:sz="4" w:space="0" w:color="auto"/>
              <w:right w:val="single" w:sz="4" w:space="0" w:color="auto"/>
            </w:tcBorders>
            <w:shd w:val="clear" w:color="auto" w:fill="auto"/>
            <w:noWrap/>
            <w:vAlign w:val="center"/>
            <w:hideMark/>
          </w:tcPr>
          <w:p w14:paraId="4E6D847E" w14:textId="7FA14ADF"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48,93</w:t>
            </w:r>
            <w:r>
              <w:rPr>
                <w:rFonts w:ascii="Arial" w:eastAsia="Times New Roman" w:hAnsi="Arial" w:cs="Arial"/>
                <w:color w:val="000000"/>
                <w:sz w:val="18"/>
                <w:szCs w:val="18"/>
                <w:lang w:eastAsia="sl-SI"/>
              </w:rPr>
              <w:t xml:space="preserve"> </w:t>
            </w:r>
            <w:r w:rsidRPr="00302CAF">
              <w:rPr>
                <w:rFonts w:ascii="Arial" w:eastAsia="Times New Roman" w:hAnsi="Arial" w:cs="Arial"/>
                <w:color w:val="000000"/>
                <w:sz w:val="18"/>
                <w:szCs w:val="18"/>
                <w:lang w:eastAsia="sl-SI"/>
              </w:rPr>
              <w:t>%</w:t>
            </w:r>
          </w:p>
        </w:tc>
        <w:tc>
          <w:tcPr>
            <w:tcW w:w="1559" w:type="dxa"/>
            <w:tcBorders>
              <w:top w:val="nil"/>
              <w:left w:val="nil"/>
              <w:bottom w:val="single" w:sz="4" w:space="0" w:color="auto"/>
              <w:right w:val="single" w:sz="4" w:space="0" w:color="auto"/>
            </w:tcBorders>
            <w:shd w:val="clear" w:color="auto" w:fill="auto"/>
            <w:noWrap/>
            <w:vAlign w:val="center"/>
            <w:hideMark/>
          </w:tcPr>
          <w:p w14:paraId="5A80B5E8" w14:textId="5CFF982D"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19,63</w:t>
            </w:r>
            <w:r>
              <w:rPr>
                <w:rFonts w:ascii="Arial" w:eastAsia="Times New Roman" w:hAnsi="Arial" w:cs="Arial"/>
                <w:color w:val="000000"/>
                <w:sz w:val="18"/>
                <w:szCs w:val="18"/>
                <w:lang w:eastAsia="sl-SI"/>
              </w:rPr>
              <w:t xml:space="preserve"> </w:t>
            </w:r>
            <w:r w:rsidRPr="00302CAF">
              <w:rPr>
                <w:rFonts w:ascii="Arial" w:eastAsia="Times New Roman" w:hAnsi="Arial" w:cs="Arial"/>
                <w:color w:val="000000"/>
                <w:sz w:val="18"/>
                <w:szCs w:val="18"/>
                <w:lang w:eastAsia="sl-SI"/>
              </w:rPr>
              <w:t>%</w:t>
            </w:r>
          </w:p>
        </w:tc>
      </w:tr>
      <w:tr w:rsidR="00302CAF" w:rsidRPr="00302CAF" w14:paraId="115A8592" w14:textId="77777777" w:rsidTr="00302CAF">
        <w:trPr>
          <w:trHeight w:val="255"/>
          <w:jc w:val="center"/>
        </w:trPr>
        <w:tc>
          <w:tcPr>
            <w:tcW w:w="3817" w:type="dxa"/>
            <w:tcBorders>
              <w:top w:val="nil"/>
              <w:left w:val="single" w:sz="4" w:space="0" w:color="auto"/>
              <w:bottom w:val="single" w:sz="4" w:space="0" w:color="auto"/>
              <w:right w:val="single" w:sz="4" w:space="0" w:color="auto"/>
            </w:tcBorders>
            <w:shd w:val="clear" w:color="auto" w:fill="auto"/>
            <w:vAlign w:val="center"/>
            <w:hideMark/>
          </w:tcPr>
          <w:p w14:paraId="2CC316F6" w14:textId="77777777" w:rsidR="00302CAF" w:rsidRPr="00302CAF" w:rsidRDefault="00302CAF" w:rsidP="00302CAF">
            <w:pPr>
              <w:spacing w:after="0" w:line="240" w:lineRule="auto"/>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Javni gospodarski zavodi</w:t>
            </w:r>
          </w:p>
        </w:tc>
        <w:tc>
          <w:tcPr>
            <w:tcW w:w="991" w:type="dxa"/>
            <w:tcBorders>
              <w:top w:val="nil"/>
              <w:left w:val="nil"/>
              <w:bottom w:val="single" w:sz="4" w:space="0" w:color="auto"/>
              <w:right w:val="single" w:sz="4" w:space="0" w:color="auto"/>
            </w:tcBorders>
            <w:shd w:val="clear" w:color="auto" w:fill="auto"/>
            <w:vAlign w:val="center"/>
            <w:hideMark/>
          </w:tcPr>
          <w:p w14:paraId="5354A2B3" w14:textId="504D01DC"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13</w:t>
            </w:r>
          </w:p>
        </w:tc>
        <w:tc>
          <w:tcPr>
            <w:tcW w:w="1283" w:type="dxa"/>
            <w:tcBorders>
              <w:top w:val="nil"/>
              <w:left w:val="nil"/>
              <w:bottom w:val="single" w:sz="4" w:space="0" w:color="auto"/>
              <w:right w:val="single" w:sz="4" w:space="0" w:color="auto"/>
            </w:tcBorders>
            <w:shd w:val="clear" w:color="auto" w:fill="auto"/>
            <w:vAlign w:val="center"/>
            <w:hideMark/>
          </w:tcPr>
          <w:p w14:paraId="70F283DE" w14:textId="6B94F131"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1.591.946</w:t>
            </w:r>
          </w:p>
        </w:tc>
        <w:tc>
          <w:tcPr>
            <w:tcW w:w="1134" w:type="dxa"/>
            <w:tcBorders>
              <w:top w:val="nil"/>
              <w:left w:val="nil"/>
              <w:bottom w:val="single" w:sz="4" w:space="0" w:color="auto"/>
              <w:right w:val="single" w:sz="4" w:space="0" w:color="auto"/>
            </w:tcBorders>
            <w:shd w:val="clear" w:color="auto" w:fill="auto"/>
            <w:noWrap/>
            <w:vAlign w:val="center"/>
            <w:hideMark/>
          </w:tcPr>
          <w:p w14:paraId="22B9C97F" w14:textId="69C24365"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0,55</w:t>
            </w:r>
            <w:r>
              <w:rPr>
                <w:rFonts w:ascii="Arial" w:eastAsia="Times New Roman" w:hAnsi="Arial" w:cs="Arial"/>
                <w:color w:val="000000"/>
                <w:sz w:val="18"/>
                <w:szCs w:val="18"/>
                <w:lang w:eastAsia="sl-SI"/>
              </w:rPr>
              <w:t xml:space="preserve"> </w:t>
            </w:r>
            <w:r w:rsidRPr="00302CAF">
              <w:rPr>
                <w:rFonts w:ascii="Arial" w:eastAsia="Times New Roman" w:hAnsi="Arial" w:cs="Arial"/>
                <w:color w:val="000000"/>
                <w:sz w:val="18"/>
                <w:szCs w:val="18"/>
                <w:lang w:eastAsia="sl-SI"/>
              </w:rPr>
              <w:t>%</w:t>
            </w:r>
          </w:p>
        </w:tc>
        <w:tc>
          <w:tcPr>
            <w:tcW w:w="1559" w:type="dxa"/>
            <w:tcBorders>
              <w:top w:val="nil"/>
              <w:left w:val="nil"/>
              <w:bottom w:val="single" w:sz="4" w:space="0" w:color="auto"/>
              <w:right w:val="single" w:sz="4" w:space="0" w:color="auto"/>
            </w:tcBorders>
            <w:shd w:val="clear" w:color="auto" w:fill="auto"/>
            <w:noWrap/>
            <w:vAlign w:val="center"/>
            <w:hideMark/>
          </w:tcPr>
          <w:p w14:paraId="4C73CBB4" w14:textId="547DEE62"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0,31</w:t>
            </w:r>
            <w:r>
              <w:rPr>
                <w:rFonts w:ascii="Arial" w:eastAsia="Times New Roman" w:hAnsi="Arial" w:cs="Arial"/>
                <w:color w:val="000000"/>
                <w:sz w:val="18"/>
                <w:szCs w:val="18"/>
                <w:lang w:eastAsia="sl-SI"/>
              </w:rPr>
              <w:t xml:space="preserve"> </w:t>
            </w:r>
            <w:r w:rsidRPr="00302CAF">
              <w:rPr>
                <w:rFonts w:ascii="Arial" w:eastAsia="Times New Roman" w:hAnsi="Arial" w:cs="Arial"/>
                <w:color w:val="000000"/>
                <w:sz w:val="18"/>
                <w:szCs w:val="18"/>
                <w:lang w:eastAsia="sl-SI"/>
              </w:rPr>
              <w:t>%</w:t>
            </w:r>
          </w:p>
        </w:tc>
      </w:tr>
      <w:tr w:rsidR="00302CAF" w:rsidRPr="00302CAF" w14:paraId="306F65E8" w14:textId="77777777" w:rsidTr="00302CAF">
        <w:trPr>
          <w:trHeight w:val="255"/>
          <w:jc w:val="center"/>
        </w:trPr>
        <w:tc>
          <w:tcPr>
            <w:tcW w:w="3817" w:type="dxa"/>
            <w:tcBorders>
              <w:top w:val="nil"/>
              <w:left w:val="single" w:sz="4" w:space="0" w:color="auto"/>
              <w:bottom w:val="single" w:sz="4" w:space="0" w:color="auto"/>
              <w:right w:val="single" w:sz="4" w:space="0" w:color="auto"/>
            </w:tcBorders>
            <w:shd w:val="clear" w:color="auto" w:fill="auto"/>
            <w:vAlign w:val="center"/>
            <w:hideMark/>
          </w:tcPr>
          <w:p w14:paraId="58C2E8F6" w14:textId="77777777" w:rsidR="00302CAF" w:rsidRPr="00302CAF" w:rsidRDefault="00302CAF" w:rsidP="00302CAF">
            <w:pPr>
              <w:spacing w:after="0" w:line="240" w:lineRule="auto"/>
              <w:rPr>
                <w:rFonts w:ascii="Arial" w:eastAsia="Times New Roman" w:hAnsi="Arial" w:cs="Arial"/>
                <w:color w:val="000000"/>
                <w:sz w:val="18"/>
                <w:szCs w:val="18"/>
                <w:lang w:eastAsia="sl-SI"/>
              </w:rPr>
            </w:pPr>
            <w:bookmarkStart w:id="50" w:name="_Hlk106096411"/>
            <w:r w:rsidRPr="00302CAF">
              <w:rPr>
                <w:rFonts w:ascii="Arial" w:eastAsia="Times New Roman" w:hAnsi="Arial" w:cs="Arial"/>
                <w:color w:val="000000"/>
                <w:sz w:val="18"/>
                <w:szCs w:val="18"/>
                <w:lang w:eastAsia="sl-SI"/>
              </w:rPr>
              <w:lastRenderedPageBreak/>
              <w:t>Drugi naročniki (osebe javnega prava, javna podjetja, subjekt s posebnimi infrastrukturnimi pravicami)</w:t>
            </w:r>
            <w:bookmarkEnd w:id="50"/>
          </w:p>
        </w:tc>
        <w:tc>
          <w:tcPr>
            <w:tcW w:w="991" w:type="dxa"/>
            <w:tcBorders>
              <w:top w:val="nil"/>
              <w:left w:val="nil"/>
              <w:bottom w:val="single" w:sz="4" w:space="0" w:color="auto"/>
              <w:right w:val="single" w:sz="4" w:space="0" w:color="auto"/>
            </w:tcBorders>
            <w:shd w:val="clear" w:color="auto" w:fill="auto"/>
            <w:vAlign w:val="center"/>
            <w:hideMark/>
          </w:tcPr>
          <w:p w14:paraId="487004AD" w14:textId="544D0D52"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644</w:t>
            </w:r>
          </w:p>
        </w:tc>
        <w:tc>
          <w:tcPr>
            <w:tcW w:w="1283" w:type="dxa"/>
            <w:tcBorders>
              <w:top w:val="nil"/>
              <w:left w:val="nil"/>
              <w:bottom w:val="single" w:sz="4" w:space="0" w:color="auto"/>
              <w:right w:val="single" w:sz="4" w:space="0" w:color="auto"/>
            </w:tcBorders>
            <w:shd w:val="clear" w:color="auto" w:fill="auto"/>
            <w:vAlign w:val="center"/>
            <w:hideMark/>
          </w:tcPr>
          <w:p w14:paraId="0C703C7D" w14:textId="7670E88F"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179.803.345</w:t>
            </w:r>
          </w:p>
        </w:tc>
        <w:tc>
          <w:tcPr>
            <w:tcW w:w="1134" w:type="dxa"/>
            <w:tcBorders>
              <w:top w:val="nil"/>
              <w:left w:val="nil"/>
              <w:bottom w:val="single" w:sz="4" w:space="0" w:color="auto"/>
              <w:right w:val="single" w:sz="4" w:space="0" w:color="auto"/>
            </w:tcBorders>
            <w:shd w:val="clear" w:color="auto" w:fill="auto"/>
            <w:noWrap/>
            <w:vAlign w:val="center"/>
            <w:hideMark/>
          </w:tcPr>
          <w:p w14:paraId="48CD4081" w14:textId="6DC9EB0A"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27,14 %</w:t>
            </w:r>
          </w:p>
        </w:tc>
        <w:tc>
          <w:tcPr>
            <w:tcW w:w="1559" w:type="dxa"/>
            <w:tcBorders>
              <w:top w:val="nil"/>
              <w:left w:val="nil"/>
              <w:bottom w:val="single" w:sz="4" w:space="0" w:color="auto"/>
              <w:right w:val="single" w:sz="4" w:space="0" w:color="auto"/>
            </w:tcBorders>
            <w:shd w:val="clear" w:color="auto" w:fill="auto"/>
            <w:noWrap/>
            <w:vAlign w:val="center"/>
            <w:hideMark/>
          </w:tcPr>
          <w:p w14:paraId="05307E71" w14:textId="531BE328"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35,14 %</w:t>
            </w:r>
          </w:p>
        </w:tc>
      </w:tr>
      <w:tr w:rsidR="00302CAF" w:rsidRPr="00302CAF" w14:paraId="79EEA805" w14:textId="77777777" w:rsidTr="00302CAF">
        <w:trPr>
          <w:trHeight w:val="255"/>
          <w:jc w:val="center"/>
        </w:trPr>
        <w:tc>
          <w:tcPr>
            <w:tcW w:w="3817" w:type="dxa"/>
            <w:tcBorders>
              <w:top w:val="nil"/>
              <w:left w:val="single" w:sz="4" w:space="0" w:color="auto"/>
              <w:bottom w:val="single" w:sz="4" w:space="0" w:color="auto"/>
              <w:right w:val="single" w:sz="4" w:space="0" w:color="auto"/>
            </w:tcBorders>
            <w:shd w:val="clear" w:color="auto" w:fill="auto"/>
            <w:vAlign w:val="center"/>
            <w:hideMark/>
          </w:tcPr>
          <w:p w14:paraId="3CA5393E" w14:textId="77777777" w:rsidR="00302CAF" w:rsidRPr="00302CAF" w:rsidRDefault="00302CAF" w:rsidP="00302CAF">
            <w:pPr>
              <w:spacing w:after="0" w:line="240" w:lineRule="auto"/>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Razni subjekti</w:t>
            </w:r>
          </w:p>
        </w:tc>
        <w:tc>
          <w:tcPr>
            <w:tcW w:w="991" w:type="dxa"/>
            <w:tcBorders>
              <w:top w:val="nil"/>
              <w:left w:val="nil"/>
              <w:bottom w:val="single" w:sz="4" w:space="0" w:color="auto"/>
              <w:right w:val="single" w:sz="4" w:space="0" w:color="auto"/>
            </w:tcBorders>
            <w:shd w:val="clear" w:color="auto" w:fill="auto"/>
            <w:vAlign w:val="center"/>
            <w:hideMark/>
          </w:tcPr>
          <w:p w14:paraId="2991CFB3" w14:textId="7225C3C5"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21</w:t>
            </w:r>
          </w:p>
        </w:tc>
        <w:tc>
          <w:tcPr>
            <w:tcW w:w="1283" w:type="dxa"/>
            <w:tcBorders>
              <w:top w:val="nil"/>
              <w:left w:val="nil"/>
              <w:bottom w:val="single" w:sz="4" w:space="0" w:color="auto"/>
              <w:right w:val="single" w:sz="4" w:space="0" w:color="auto"/>
            </w:tcBorders>
            <w:shd w:val="clear" w:color="auto" w:fill="auto"/>
            <w:vAlign w:val="center"/>
            <w:hideMark/>
          </w:tcPr>
          <w:p w14:paraId="59D9C724" w14:textId="438B0AD5"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3.015.332</w:t>
            </w:r>
          </w:p>
        </w:tc>
        <w:tc>
          <w:tcPr>
            <w:tcW w:w="1134" w:type="dxa"/>
            <w:tcBorders>
              <w:top w:val="nil"/>
              <w:left w:val="nil"/>
              <w:bottom w:val="single" w:sz="4" w:space="0" w:color="auto"/>
              <w:right w:val="single" w:sz="4" w:space="0" w:color="auto"/>
            </w:tcBorders>
            <w:shd w:val="clear" w:color="auto" w:fill="auto"/>
            <w:noWrap/>
            <w:vAlign w:val="center"/>
            <w:hideMark/>
          </w:tcPr>
          <w:p w14:paraId="12B98400" w14:textId="764AE2BA"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0,88 %</w:t>
            </w:r>
          </w:p>
        </w:tc>
        <w:tc>
          <w:tcPr>
            <w:tcW w:w="1559" w:type="dxa"/>
            <w:tcBorders>
              <w:top w:val="nil"/>
              <w:left w:val="nil"/>
              <w:bottom w:val="single" w:sz="4" w:space="0" w:color="auto"/>
              <w:right w:val="single" w:sz="4" w:space="0" w:color="auto"/>
            </w:tcBorders>
            <w:shd w:val="clear" w:color="auto" w:fill="auto"/>
            <w:noWrap/>
            <w:vAlign w:val="center"/>
            <w:hideMark/>
          </w:tcPr>
          <w:p w14:paraId="7209B842" w14:textId="6FE65A15" w:rsidR="00302CAF" w:rsidRPr="00302CAF" w:rsidRDefault="00302CAF" w:rsidP="00302CAF">
            <w:pPr>
              <w:spacing w:after="0" w:line="240" w:lineRule="auto"/>
              <w:jc w:val="right"/>
              <w:rPr>
                <w:rFonts w:ascii="Arial" w:eastAsia="Times New Roman" w:hAnsi="Arial" w:cs="Arial"/>
                <w:color w:val="000000"/>
                <w:sz w:val="18"/>
                <w:szCs w:val="18"/>
                <w:lang w:eastAsia="sl-SI"/>
              </w:rPr>
            </w:pPr>
            <w:r w:rsidRPr="00302CAF">
              <w:rPr>
                <w:rFonts w:ascii="Arial" w:eastAsia="Times New Roman" w:hAnsi="Arial" w:cs="Arial"/>
                <w:color w:val="000000"/>
                <w:sz w:val="18"/>
                <w:szCs w:val="18"/>
                <w:lang w:eastAsia="sl-SI"/>
              </w:rPr>
              <w:t>0,59 %</w:t>
            </w:r>
          </w:p>
        </w:tc>
      </w:tr>
      <w:tr w:rsidR="00302CAF" w:rsidRPr="00302CAF" w14:paraId="3B8E3C5F" w14:textId="77777777" w:rsidTr="00302CAF">
        <w:trPr>
          <w:trHeight w:val="255"/>
          <w:jc w:val="center"/>
        </w:trPr>
        <w:tc>
          <w:tcPr>
            <w:tcW w:w="381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B0C552" w14:textId="77777777" w:rsidR="00302CAF" w:rsidRPr="00302CAF" w:rsidRDefault="00302CAF" w:rsidP="00302CAF">
            <w:pPr>
              <w:spacing w:after="0" w:line="240" w:lineRule="auto"/>
              <w:rPr>
                <w:rFonts w:ascii="Arial" w:eastAsia="Times New Roman" w:hAnsi="Arial" w:cs="Arial"/>
                <w:b/>
                <w:bCs/>
                <w:color w:val="000000"/>
                <w:sz w:val="18"/>
                <w:szCs w:val="18"/>
                <w:lang w:eastAsia="sl-SI"/>
              </w:rPr>
            </w:pPr>
            <w:r w:rsidRPr="00302CAF">
              <w:rPr>
                <w:rFonts w:ascii="Arial" w:eastAsia="Times New Roman" w:hAnsi="Arial" w:cs="Arial"/>
                <w:b/>
                <w:bCs/>
                <w:color w:val="000000"/>
                <w:sz w:val="18"/>
                <w:szCs w:val="18"/>
                <w:lang w:eastAsia="sl-SI"/>
              </w:rPr>
              <w:t>Skupaj</w:t>
            </w:r>
          </w:p>
        </w:tc>
        <w:tc>
          <w:tcPr>
            <w:tcW w:w="991" w:type="dxa"/>
            <w:tcBorders>
              <w:top w:val="nil"/>
              <w:left w:val="nil"/>
              <w:bottom w:val="single" w:sz="4" w:space="0" w:color="auto"/>
              <w:right w:val="single" w:sz="4" w:space="0" w:color="auto"/>
            </w:tcBorders>
            <w:shd w:val="clear" w:color="auto" w:fill="F2F2F2" w:themeFill="background1" w:themeFillShade="F2"/>
            <w:vAlign w:val="center"/>
            <w:hideMark/>
          </w:tcPr>
          <w:p w14:paraId="3F8EBE38" w14:textId="1CF90F55" w:rsidR="00302CAF" w:rsidRPr="00302CAF" w:rsidRDefault="00302CAF" w:rsidP="00302CAF">
            <w:pPr>
              <w:spacing w:after="0" w:line="240" w:lineRule="auto"/>
              <w:jc w:val="right"/>
              <w:rPr>
                <w:rFonts w:ascii="Arial" w:eastAsia="Times New Roman" w:hAnsi="Arial" w:cs="Arial"/>
                <w:b/>
                <w:bCs/>
                <w:color w:val="000000"/>
                <w:sz w:val="18"/>
                <w:szCs w:val="18"/>
                <w:lang w:eastAsia="sl-SI"/>
              </w:rPr>
            </w:pPr>
            <w:r w:rsidRPr="00302CAF">
              <w:rPr>
                <w:rFonts w:ascii="Arial" w:eastAsia="Times New Roman" w:hAnsi="Arial" w:cs="Arial"/>
                <w:b/>
                <w:bCs/>
                <w:color w:val="000000"/>
                <w:sz w:val="18"/>
                <w:szCs w:val="18"/>
                <w:lang w:eastAsia="sl-SI"/>
              </w:rPr>
              <w:t>2.373</w:t>
            </w:r>
          </w:p>
        </w:tc>
        <w:tc>
          <w:tcPr>
            <w:tcW w:w="1283" w:type="dxa"/>
            <w:tcBorders>
              <w:top w:val="nil"/>
              <w:left w:val="nil"/>
              <w:bottom w:val="single" w:sz="4" w:space="0" w:color="auto"/>
              <w:right w:val="single" w:sz="4" w:space="0" w:color="auto"/>
            </w:tcBorders>
            <w:shd w:val="clear" w:color="auto" w:fill="F2F2F2" w:themeFill="background1" w:themeFillShade="F2"/>
            <w:vAlign w:val="center"/>
            <w:hideMark/>
          </w:tcPr>
          <w:p w14:paraId="6224459B" w14:textId="0AF6C777" w:rsidR="00302CAF" w:rsidRPr="00302CAF" w:rsidRDefault="00302CAF" w:rsidP="00302CAF">
            <w:pPr>
              <w:spacing w:after="0" w:line="240" w:lineRule="auto"/>
              <w:jc w:val="right"/>
              <w:rPr>
                <w:rFonts w:ascii="Arial" w:eastAsia="Times New Roman" w:hAnsi="Arial" w:cs="Arial"/>
                <w:b/>
                <w:bCs/>
                <w:color w:val="000000"/>
                <w:sz w:val="18"/>
                <w:szCs w:val="18"/>
                <w:lang w:eastAsia="sl-SI"/>
              </w:rPr>
            </w:pPr>
            <w:bookmarkStart w:id="51" w:name="_Hlk106095559"/>
            <w:r w:rsidRPr="00302CAF">
              <w:rPr>
                <w:rFonts w:ascii="Arial" w:eastAsia="Times New Roman" w:hAnsi="Arial" w:cs="Arial"/>
                <w:b/>
                <w:bCs/>
                <w:color w:val="000000"/>
                <w:sz w:val="18"/>
                <w:szCs w:val="18"/>
                <w:lang w:eastAsia="sl-SI"/>
              </w:rPr>
              <w:t>511.619.983</w:t>
            </w:r>
            <w:bookmarkEnd w:id="51"/>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248F2E4A" w14:textId="31E902C4" w:rsidR="00302CAF" w:rsidRPr="00302CAF" w:rsidRDefault="00302CAF" w:rsidP="00302CAF">
            <w:pPr>
              <w:spacing w:after="0" w:line="240" w:lineRule="auto"/>
              <w:jc w:val="right"/>
              <w:rPr>
                <w:rFonts w:ascii="Arial" w:eastAsia="Times New Roman" w:hAnsi="Arial" w:cs="Arial"/>
                <w:b/>
                <w:bCs/>
                <w:color w:val="000000"/>
                <w:sz w:val="18"/>
                <w:szCs w:val="18"/>
                <w:lang w:eastAsia="sl-SI"/>
              </w:rPr>
            </w:pPr>
            <w:r w:rsidRPr="00302CAF">
              <w:rPr>
                <w:rFonts w:ascii="Arial" w:eastAsia="Times New Roman" w:hAnsi="Arial" w:cs="Arial"/>
                <w:b/>
                <w:bCs/>
                <w:color w:val="000000"/>
                <w:sz w:val="18"/>
                <w:szCs w:val="18"/>
                <w:lang w:eastAsia="sl-SI"/>
              </w:rPr>
              <w:t>100,00 %</w:t>
            </w:r>
          </w:p>
        </w:tc>
        <w:tc>
          <w:tcPr>
            <w:tcW w:w="1559" w:type="dxa"/>
            <w:tcBorders>
              <w:top w:val="nil"/>
              <w:left w:val="nil"/>
              <w:bottom w:val="single" w:sz="4" w:space="0" w:color="auto"/>
              <w:right w:val="single" w:sz="4" w:space="0" w:color="auto"/>
            </w:tcBorders>
            <w:shd w:val="clear" w:color="auto" w:fill="F2F2F2" w:themeFill="background1" w:themeFillShade="F2"/>
            <w:vAlign w:val="center"/>
            <w:hideMark/>
          </w:tcPr>
          <w:p w14:paraId="23EFA4B3" w14:textId="731ACEB0" w:rsidR="00302CAF" w:rsidRPr="00302CAF" w:rsidRDefault="00302CAF" w:rsidP="00302CAF">
            <w:pPr>
              <w:spacing w:after="0" w:line="240" w:lineRule="auto"/>
              <w:jc w:val="right"/>
              <w:rPr>
                <w:rFonts w:ascii="Arial" w:eastAsia="Times New Roman" w:hAnsi="Arial" w:cs="Arial"/>
                <w:b/>
                <w:bCs/>
                <w:color w:val="000000"/>
                <w:sz w:val="18"/>
                <w:szCs w:val="18"/>
                <w:lang w:eastAsia="sl-SI"/>
              </w:rPr>
            </w:pPr>
            <w:r w:rsidRPr="00302CAF">
              <w:rPr>
                <w:rFonts w:ascii="Arial" w:eastAsia="Times New Roman" w:hAnsi="Arial" w:cs="Arial"/>
                <w:b/>
                <w:bCs/>
                <w:color w:val="000000"/>
                <w:sz w:val="18"/>
                <w:szCs w:val="18"/>
                <w:lang w:eastAsia="sl-SI"/>
              </w:rPr>
              <w:t>100,00 %</w:t>
            </w:r>
          </w:p>
        </w:tc>
      </w:tr>
    </w:tbl>
    <w:p w14:paraId="7DC8C67E" w14:textId="77777777" w:rsidR="00AA19C5" w:rsidRPr="00302CAF" w:rsidRDefault="00AA19C5" w:rsidP="00376E7F">
      <w:pPr>
        <w:spacing w:after="0" w:line="240" w:lineRule="auto"/>
        <w:jc w:val="center"/>
        <w:rPr>
          <w:rFonts w:ascii="Arial" w:hAnsi="Arial" w:cs="Arial"/>
          <w:sz w:val="18"/>
        </w:rPr>
      </w:pPr>
    </w:p>
    <w:p w14:paraId="2720FA8A" w14:textId="271A11D8" w:rsidR="00F83DD4" w:rsidRPr="00041B68" w:rsidRDefault="00F83DD4" w:rsidP="00701C10">
      <w:pPr>
        <w:spacing w:after="240" w:line="240" w:lineRule="auto"/>
        <w:jc w:val="center"/>
        <w:rPr>
          <w:rFonts w:ascii="Arial" w:hAnsi="Arial" w:cs="Arial"/>
          <w:sz w:val="18"/>
        </w:rPr>
      </w:pPr>
      <w:r w:rsidRPr="00041B68">
        <w:rPr>
          <w:rFonts w:ascii="Arial" w:hAnsi="Arial" w:cs="Arial"/>
          <w:sz w:val="18"/>
        </w:rPr>
        <w:t>Vir: Statistični podatki o javni</w:t>
      </w:r>
      <w:r w:rsidR="00F20CC1" w:rsidRPr="00041B68">
        <w:rPr>
          <w:rFonts w:ascii="Arial" w:hAnsi="Arial" w:cs="Arial"/>
          <w:sz w:val="18"/>
        </w:rPr>
        <w:t>h naročilih, oddanih v letu 20</w:t>
      </w:r>
      <w:r w:rsidR="00376E7F" w:rsidRPr="00041B68">
        <w:rPr>
          <w:rFonts w:ascii="Arial" w:hAnsi="Arial" w:cs="Arial"/>
          <w:sz w:val="18"/>
        </w:rPr>
        <w:t>2</w:t>
      </w:r>
      <w:r w:rsidR="00302CAF" w:rsidRPr="00041B68">
        <w:rPr>
          <w:rFonts w:ascii="Arial" w:hAnsi="Arial" w:cs="Arial"/>
          <w:sz w:val="18"/>
        </w:rPr>
        <w:t>1</w:t>
      </w:r>
      <w:r w:rsidR="007B25B7">
        <w:rPr>
          <w:rFonts w:ascii="Arial" w:hAnsi="Arial" w:cs="Arial"/>
          <w:sz w:val="18"/>
        </w:rPr>
        <w:t>.</w:t>
      </w:r>
    </w:p>
    <w:p w14:paraId="6E5F5A21" w14:textId="72881AA6" w:rsidR="007F3DED" w:rsidRPr="00041B68" w:rsidRDefault="007F3DED" w:rsidP="007F3DED">
      <w:pPr>
        <w:spacing w:line="360" w:lineRule="auto"/>
        <w:jc w:val="both"/>
        <w:rPr>
          <w:rFonts w:ascii="Arial" w:hAnsi="Arial" w:cs="Arial"/>
          <w:sz w:val="20"/>
          <w:szCs w:val="20"/>
        </w:rPr>
      </w:pPr>
      <w:r w:rsidRPr="00041B68">
        <w:rPr>
          <w:rFonts w:ascii="Arial" w:hAnsi="Arial" w:cs="Arial"/>
          <w:sz w:val="20"/>
          <w:szCs w:val="20"/>
        </w:rPr>
        <w:t xml:space="preserve">Iz statističnih podatkov </w:t>
      </w:r>
      <w:r w:rsidR="00164E3D" w:rsidRPr="00041B68">
        <w:rPr>
          <w:rFonts w:ascii="Arial" w:hAnsi="Arial" w:cs="Arial"/>
          <w:sz w:val="20"/>
          <w:szCs w:val="20"/>
        </w:rPr>
        <w:t>izhaja</w:t>
      </w:r>
      <w:r w:rsidRPr="00041B68">
        <w:rPr>
          <w:rFonts w:ascii="Arial" w:hAnsi="Arial" w:cs="Arial"/>
          <w:sz w:val="20"/>
          <w:szCs w:val="20"/>
        </w:rPr>
        <w:t xml:space="preserve">, da so naročniki socialne vidike upoštevali pri </w:t>
      </w:r>
      <w:r w:rsidR="00041B68" w:rsidRPr="00041B68">
        <w:rPr>
          <w:rFonts w:ascii="Arial" w:hAnsi="Arial" w:cs="Arial"/>
          <w:sz w:val="20"/>
          <w:szCs w:val="20"/>
        </w:rPr>
        <w:t>1956</w:t>
      </w:r>
      <w:r w:rsidRPr="00041B68">
        <w:rPr>
          <w:rFonts w:ascii="Arial" w:hAnsi="Arial" w:cs="Arial"/>
          <w:sz w:val="20"/>
          <w:szCs w:val="20"/>
        </w:rPr>
        <w:t xml:space="preserve"> naročilih na splošnem področju v vrednosti </w:t>
      </w:r>
      <w:r w:rsidR="00041B68" w:rsidRPr="00041B68">
        <w:rPr>
          <w:rFonts w:ascii="Arial" w:hAnsi="Arial" w:cs="Arial"/>
          <w:sz w:val="20"/>
          <w:szCs w:val="20"/>
        </w:rPr>
        <w:t>373.430.923</w:t>
      </w:r>
      <w:r w:rsidR="007B25B7">
        <w:rPr>
          <w:rFonts w:ascii="Arial" w:hAnsi="Arial" w:cs="Arial"/>
          <w:sz w:val="20"/>
          <w:szCs w:val="20"/>
        </w:rPr>
        <w:t> </w:t>
      </w:r>
      <w:r w:rsidR="000B67CB" w:rsidRPr="00041B68">
        <w:rPr>
          <w:rFonts w:ascii="Arial" w:hAnsi="Arial" w:cs="Arial"/>
          <w:sz w:val="20"/>
          <w:szCs w:val="20"/>
        </w:rPr>
        <w:t xml:space="preserve">evrov in </w:t>
      </w:r>
      <w:r w:rsidR="00301627" w:rsidRPr="00041B68">
        <w:rPr>
          <w:rFonts w:ascii="Arial" w:hAnsi="Arial" w:cs="Arial"/>
          <w:sz w:val="20"/>
          <w:szCs w:val="20"/>
        </w:rPr>
        <w:t>pri</w:t>
      </w:r>
      <w:r w:rsidR="000B67CB" w:rsidRPr="00041B68">
        <w:rPr>
          <w:rFonts w:ascii="Arial" w:hAnsi="Arial" w:cs="Arial"/>
          <w:sz w:val="20"/>
          <w:szCs w:val="20"/>
        </w:rPr>
        <w:t xml:space="preserve"> </w:t>
      </w:r>
      <w:r w:rsidR="00041B68" w:rsidRPr="00041B68">
        <w:rPr>
          <w:rFonts w:ascii="Arial" w:hAnsi="Arial" w:cs="Arial"/>
          <w:sz w:val="20"/>
          <w:szCs w:val="20"/>
        </w:rPr>
        <w:t>417</w:t>
      </w:r>
      <w:r w:rsidRPr="00041B68">
        <w:rPr>
          <w:rFonts w:ascii="Arial" w:hAnsi="Arial" w:cs="Arial"/>
          <w:sz w:val="20"/>
          <w:szCs w:val="20"/>
        </w:rPr>
        <w:t xml:space="preserve"> naročilih na infrastrukturnem področju v vrednosti </w:t>
      </w:r>
      <w:r w:rsidR="00041B68" w:rsidRPr="00041B68">
        <w:rPr>
          <w:rFonts w:ascii="Arial" w:hAnsi="Arial" w:cs="Arial"/>
          <w:sz w:val="20"/>
          <w:szCs w:val="20"/>
        </w:rPr>
        <w:t>138.189.060</w:t>
      </w:r>
      <w:r w:rsidR="007B25B7">
        <w:rPr>
          <w:rFonts w:ascii="Arial" w:hAnsi="Arial" w:cs="Arial"/>
          <w:sz w:val="20"/>
          <w:szCs w:val="20"/>
        </w:rPr>
        <w:t> </w:t>
      </w:r>
      <w:r w:rsidRPr="00041B68">
        <w:rPr>
          <w:rFonts w:ascii="Arial" w:hAnsi="Arial" w:cs="Arial"/>
          <w:sz w:val="20"/>
          <w:szCs w:val="20"/>
        </w:rPr>
        <w:t>evrov.</w:t>
      </w:r>
    </w:p>
    <w:p w14:paraId="027F9514" w14:textId="506FABE5" w:rsidR="00F83DD4" w:rsidRPr="00041B68" w:rsidRDefault="00F83DD4" w:rsidP="00701C10">
      <w:pPr>
        <w:spacing w:before="120" w:after="120" w:line="240" w:lineRule="auto"/>
        <w:jc w:val="both"/>
        <w:rPr>
          <w:rFonts w:ascii="Arial" w:hAnsi="Arial" w:cs="Arial"/>
          <w:sz w:val="20"/>
        </w:rPr>
      </w:pPr>
      <w:r w:rsidRPr="00041B68">
        <w:rPr>
          <w:rFonts w:ascii="Arial" w:hAnsi="Arial" w:cs="Arial"/>
          <w:sz w:val="20"/>
        </w:rPr>
        <w:t xml:space="preserve">Preglednica </w:t>
      </w:r>
      <w:r w:rsidR="00512F52" w:rsidRPr="00041B68">
        <w:rPr>
          <w:rFonts w:ascii="Arial" w:hAnsi="Arial" w:cs="Arial"/>
          <w:sz w:val="20"/>
        </w:rPr>
        <w:t>5</w:t>
      </w:r>
      <w:r w:rsidR="00212872" w:rsidRPr="00041B68">
        <w:rPr>
          <w:rFonts w:ascii="Arial" w:hAnsi="Arial" w:cs="Arial"/>
          <w:sz w:val="20"/>
        </w:rPr>
        <w:t>3</w:t>
      </w:r>
      <w:r w:rsidRPr="00041B68">
        <w:rPr>
          <w:rFonts w:ascii="Arial" w:hAnsi="Arial" w:cs="Arial"/>
          <w:sz w:val="20"/>
        </w:rPr>
        <w:t>: Število in vrednosti ter deleži naročil z upoštevanimi socialnimi vidiki glede na področje</w:t>
      </w:r>
      <w:r w:rsidR="00807FCE" w:rsidRPr="00041B68">
        <w:rPr>
          <w:rFonts w:ascii="Arial" w:hAnsi="Arial" w:cs="Arial"/>
          <w:sz w:val="20"/>
        </w:rPr>
        <w:t xml:space="preserve"> naročanja</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960"/>
        <w:gridCol w:w="1780"/>
        <w:gridCol w:w="1380"/>
        <w:gridCol w:w="1380"/>
      </w:tblGrid>
      <w:tr w:rsidR="006B05B1" w:rsidRPr="00041B68" w14:paraId="11E42788" w14:textId="77777777" w:rsidTr="00B71903">
        <w:trPr>
          <w:trHeight w:val="255"/>
          <w:jc w:val="center"/>
        </w:trPr>
        <w:tc>
          <w:tcPr>
            <w:tcW w:w="2300" w:type="dxa"/>
            <w:shd w:val="clear" w:color="auto" w:fill="F2F2F2" w:themeFill="background1" w:themeFillShade="F2"/>
            <w:vAlign w:val="center"/>
            <w:hideMark/>
          </w:tcPr>
          <w:p w14:paraId="6400F2A1" w14:textId="77777777" w:rsidR="006B05B1" w:rsidRPr="00041B68" w:rsidRDefault="006B05B1" w:rsidP="006B05B1">
            <w:pPr>
              <w:spacing w:after="0" w:line="240" w:lineRule="auto"/>
              <w:jc w:val="center"/>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Področje</w:t>
            </w:r>
          </w:p>
        </w:tc>
        <w:tc>
          <w:tcPr>
            <w:tcW w:w="960" w:type="dxa"/>
            <w:shd w:val="clear" w:color="auto" w:fill="F2F2F2" w:themeFill="background1" w:themeFillShade="F2"/>
            <w:vAlign w:val="center"/>
            <w:hideMark/>
          </w:tcPr>
          <w:p w14:paraId="13690513" w14:textId="77777777" w:rsidR="006B05B1" w:rsidRPr="00041B68" w:rsidRDefault="006B05B1" w:rsidP="006B05B1">
            <w:pPr>
              <w:spacing w:after="0" w:line="240" w:lineRule="auto"/>
              <w:jc w:val="center"/>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 xml:space="preserve">Št. naročil </w:t>
            </w:r>
          </w:p>
        </w:tc>
        <w:tc>
          <w:tcPr>
            <w:tcW w:w="1780" w:type="dxa"/>
            <w:shd w:val="clear" w:color="auto" w:fill="F2F2F2" w:themeFill="background1" w:themeFillShade="F2"/>
            <w:vAlign w:val="center"/>
            <w:hideMark/>
          </w:tcPr>
          <w:p w14:paraId="3EF463AC" w14:textId="77777777" w:rsidR="006B05B1" w:rsidRPr="00041B68" w:rsidRDefault="006B05B1" w:rsidP="006B05B1">
            <w:pPr>
              <w:spacing w:after="0" w:line="240" w:lineRule="auto"/>
              <w:jc w:val="center"/>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Pogodbena vrednost</w:t>
            </w:r>
          </w:p>
        </w:tc>
        <w:tc>
          <w:tcPr>
            <w:tcW w:w="1380" w:type="dxa"/>
            <w:shd w:val="clear" w:color="auto" w:fill="F2F2F2" w:themeFill="background1" w:themeFillShade="F2"/>
            <w:vAlign w:val="center"/>
            <w:hideMark/>
          </w:tcPr>
          <w:p w14:paraId="40A0990C" w14:textId="77777777" w:rsidR="006B05B1" w:rsidRPr="00041B68" w:rsidRDefault="006B05B1" w:rsidP="006B05B1">
            <w:pPr>
              <w:spacing w:after="0" w:line="240" w:lineRule="auto"/>
              <w:jc w:val="center"/>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Delež v št. naročil na istem področju</w:t>
            </w:r>
          </w:p>
        </w:tc>
        <w:tc>
          <w:tcPr>
            <w:tcW w:w="1380" w:type="dxa"/>
            <w:shd w:val="clear" w:color="auto" w:fill="F2F2F2" w:themeFill="background1" w:themeFillShade="F2"/>
            <w:vAlign w:val="center"/>
            <w:hideMark/>
          </w:tcPr>
          <w:p w14:paraId="6C1C39D9" w14:textId="77777777" w:rsidR="006B05B1" w:rsidRPr="00041B68" w:rsidRDefault="006B05B1" w:rsidP="006B05B1">
            <w:pPr>
              <w:spacing w:after="0" w:line="240" w:lineRule="auto"/>
              <w:jc w:val="center"/>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Delež v vrednosti na istem področju</w:t>
            </w:r>
          </w:p>
        </w:tc>
      </w:tr>
      <w:tr w:rsidR="00041B68" w:rsidRPr="00041B68" w14:paraId="60CAA745" w14:textId="77777777" w:rsidTr="00B71903">
        <w:trPr>
          <w:trHeight w:val="255"/>
          <w:jc w:val="center"/>
        </w:trPr>
        <w:tc>
          <w:tcPr>
            <w:tcW w:w="2300" w:type="dxa"/>
            <w:shd w:val="clear" w:color="auto" w:fill="auto"/>
            <w:vAlign w:val="center"/>
            <w:hideMark/>
          </w:tcPr>
          <w:p w14:paraId="78CD3CE2" w14:textId="77777777" w:rsidR="00041B68" w:rsidRPr="00041B68" w:rsidRDefault="00041B68" w:rsidP="00041B68">
            <w:pPr>
              <w:spacing w:after="0" w:line="240" w:lineRule="auto"/>
              <w:jc w:val="both"/>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Splošno</w:t>
            </w:r>
          </w:p>
        </w:tc>
        <w:tc>
          <w:tcPr>
            <w:tcW w:w="960" w:type="dxa"/>
            <w:shd w:val="clear" w:color="auto" w:fill="auto"/>
            <w:vAlign w:val="center"/>
            <w:hideMark/>
          </w:tcPr>
          <w:p w14:paraId="74A597F2" w14:textId="68A2FB37" w:rsidR="00041B68" w:rsidRPr="00041B68" w:rsidRDefault="00041B68" w:rsidP="00041B68">
            <w:pPr>
              <w:spacing w:after="0" w:line="240" w:lineRule="auto"/>
              <w:jc w:val="right"/>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1.956</w:t>
            </w:r>
          </w:p>
        </w:tc>
        <w:tc>
          <w:tcPr>
            <w:tcW w:w="1780" w:type="dxa"/>
            <w:shd w:val="clear" w:color="auto" w:fill="auto"/>
            <w:vAlign w:val="center"/>
            <w:hideMark/>
          </w:tcPr>
          <w:p w14:paraId="0FC303D9" w14:textId="56D5B1CF" w:rsidR="00041B68" w:rsidRPr="00041B68" w:rsidRDefault="00041B68" w:rsidP="00041B68">
            <w:pPr>
              <w:spacing w:after="0" w:line="240" w:lineRule="auto"/>
              <w:jc w:val="right"/>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373.430.923</w:t>
            </w:r>
          </w:p>
        </w:tc>
        <w:tc>
          <w:tcPr>
            <w:tcW w:w="1380" w:type="dxa"/>
            <w:shd w:val="clear" w:color="auto" w:fill="auto"/>
            <w:vAlign w:val="center"/>
            <w:hideMark/>
          </w:tcPr>
          <w:p w14:paraId="477742B8" w14:textId="016B8003" w:rsidR="00041B68" w:rsidRPr="00041B68" w:rsidRDefault="00041B68" w:rsidP="00041B68">
            <w:pPr>
              <w:spacing w:after="0" w:line="240" w:lineRule="auto"/>
              <w:jc w:val="right"/>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12,53 %</w:t>
            </w:r>
          </w:p>
        </w:tc>
        <w:tc>
          <w:tcPr>
            <w:tcW w:w="1380" w:type="dxa"/>
            <w:shd w:val="clear" w:color="auto" w:fill="auto"/>
            <w:vAlign w:val="center"/>
            <w:hideMark/>
          </w:tcPr>
          <w:p w14:paraId="45477119" w14:textId="5FB3C07B" w:rsidR="00041B68" w:rsidRPr="00041B68" w:rsidRDefault="00041B68" w:rsidP="00041B68">
            <w:pPr>
              <w:spacing w:after="0" w:line="240" w:lineRule="auto"/>
              <w:jc w:val="right"/>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10,39 %</w:t>
            </w:r>
          </w:p>
        </w:tc>
      </w:tr>
      <w:tr w:rsidR="00041B68" w:rsidRPr="00041B68" w14:paraId="317E7F13" w14:textId="77777777" w:rsidTr="00B71903">
        <w:trPr>
          <w:trHeight w:val="255"/>
          <w:jc w:val="center"/>
        </w:trPr>
        <w:tc>
          <w:tcPr>
            <w:tcW w:w="2300" w:type="dxa"/>
            <w:shd w:val="clear" w:color="auto" w:fill="auto"/>
            <w:vAlign w:val="center"/>
            <w:hideMark/>
          </w:tcPr>
          <w:p w14:paraId="597FDE14" w14:textId="77777777" w:rsidR="00041B68" w:rsidRPr="00041B68" w:rsidRDefault="00041B68" w:rsidP="00041B68">
            <w:pPr>
              <w:spacing w:after="0" w:line="240" w:lineRule="auto"/>
              <w:jc w:val="both"/>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Infrastrukturno</w:t>
            </w:r>
          </w:p>
        </w:tc>
        <w:tc>
          <w:tcPr>
            <w:tcW w:w="960" w:type="dxa"/>
            <w:shd w:val="clear" w:color="auto" w:fill="auto"/>
            <w:vAlign w:val="center"/>
            <w:hideMark/>
          </w:tcPr>
          <w:p w14:paraId="19778135" w14:textId="10E9E2BB" w:rsidR="00041B68" w:rsidRPr="00041B68" w:rsidRDefault="00041B68" w:rsidP="00041B68">
            <w:pPr>
              <w:spacing w:after="0" w:line="240" w:lineRule="auto"/>
              <w:jc w:val="right"/>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417</w:t>
            </w:r>
          </w:p>
        </w:tc>
        <w:tc>
          <w:tcPr>
            <w:tcW w:w="1780" w:type="dxa"/>
            <w:shd w:val="clear" w:color="auto" w:fill="auto"/>
            <w:vAlign w:val="center"/>
            <w:hideMark/>
          </w:tcPr>
          <w:p w14:paraId="18A47CDD" w14:textId="19B9E834" w:rsidR="00041B68" w:rsidRPr="00041B68" w:rsidRDefault="00041B68" w:rsidP="00041B68">
            <w:pPr>
              <w:spacing w:after="0" w:line="240" w:lineRule="auto"/>
              <w:jc w:val="right"/>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138.189.060</w:t>
            </w:r>
          </w:p>
        </w:tc>
        <w:tc>
          <w:tcPr>
            <w:tcW w:w="1380" w:type="dxa"/>
            <w:shd w:val="clear" w:color="auto" w:fill="auto"/>
            <w:vAlign w:val="center"/>
            <w:hideMark/>
          </w:tcPr>
          <w:p w14:paraId="7956DD02" w14:textId="37AEA92C" w:rsidR="00041B68" w:rsidRPr="00041B68" w:rsidRDefault="00041B68" w:rsidP="00041B68">
            <w:pPr>
              <w:spacing w:after="0" w:line="240" w:lineRule="auto"/>
              <w:jc w:val="right"/>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20,99 %</w:t>
            </w:r>
          </w:p>
        </w:tc>
        <w:tc>
          <w:tcPr>
            <w:tcW w:w="1380" w:type="dxa"/>
            <w:shd w:val="clear" w:color="auto" w:fill="auto"/>
            <w:vAlign w:val="center"/>
            <w:hideMark/>
          </w:tcPr>
          <w:p w14:paraId="146994CF" w14:textId="1532369B" w:rsidR="00041B68" w:rsidRPr="00041B68" w:rsidRDefault="00041B68" w:rsidP="00041B68">
            <w:pPr>
              <w:spacing w:after="0" w:line="240" w:lineRule="auto"/>
              <w:jc w:val="right"/>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8,96 %</w:t>
            </w:r>
          </w:p>
        </w:tc>
      </w:tr>
      <w:tr w:rsidR="00041B68" w:rsidRPr="00041B68" w14:paraId="4AF2CA15" w14:textId="77777777" w:rsidTr="00B71903">
        <w:trPr>
          <w:trHeight w:val="255"/>
          <w:jc w:val="center"/>
        </w:trPr>
        <w:tc>
          <w:tcPr>
            <w:tcW w:w="2300" w:type="dxa"/>
            <w:shd w:val="clear" w:color="auto" w:fill="auto"/>
            <w:vAlign w:val="center"/>
            <w:hideMark/>
          </w:tcPr>
          <w:p w14:paraId="5CDDC661" w14:textId="77777777" w:rsidR="00041B68" w:rsidRPr="00041B68" w:rsidRDefault="00041B68" w:rsidP="00041B68">
            <w:pPr>
              <w:spacing w:after="0" w:line="240" w:lineRule="auto"/>
              <w:jc w:val="both"/>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Obrambno</w:t>
            </w:r>
          </w:p>
        </w:tc>
        <w:tc>
          <w:tcPr>
            <w:tcW w:w="960" w:type="dxa"/>
            <w:shd w:val="clear" w:color="auto" w:fill="auto"/>
            <w:vAlign w:val="center"/>
            <w:hideMark/>
          </w:tcPr>
          <w:p w14:paraId="43106635" w14:textId="274C3966" w:rsidR="00041B68" w:rsidRPr="00041B68" w:rsidRDefault="00041B68" w:rsidP="00041B68">
            <w:pPr>
              <w:spacing w:after="0" w:line="240" w:lineRule="auto"/>
              <w:jc w:val="right"/>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0</w:t>
            </w:r>
          </w:p>
        </w:tc>
        <w:tc>
          <w:tcPr>
            <w:tcW w:w="1780" w:type="dxa"/>
            <w:shd w:val="clear" w:color="auto" w:fill="auto"/>
            <w:vAlign w:val="center"/>
            <w:hideMark/>
          </w:tcPr>
          <w:p w14:paraId="672DD977" w14:textId="461423E3" w:rsidR="00041B68" w:rsidRPr="00041B68" w:rsidRDefault="00041B68" w:rsidP="00041B68">
            <w:pPr>
              <w:spacing w:after="0" w:line="240" w:lineRule="auto"/>
              <w:jc w:val="right"/>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0</w:t>
            </w:r>
          </w:p>
        </w:tc>
        <w:tc>
          <w:tcPr>
            <w:tcW w:w="1380" w:type="dxa"/>
            <w:shd w:val="clear" w:color="auto" w:fill="auto"/>
            <w:vAlign w:val="center"/>
            <w:hideMark/>
          </w:tcPr>
          <w:p w14:paraId="64FC9EBE" w14:textId="4BE738BE" w:rsidR="00041B68" w:rsidRPr="00041B68" w:rsidRDefault="00041B68" w:rsidP="00041B68">
            <w:pPr>
              <w:spacing w:after="0" w:line="240" w:lineRule="auto"/>
              <w:jc w:val="right"/>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0,00 %</w:t>
            </w:r>
          </w:p>
        </w:tc>
        <w:tc>
          <w:tcPr>
            <w:tcW w:w="1380" w:type="dxa"/>
            <w:shd w:val="clear" w:color="auto" w:fill="auto"/>
            <w:vAlign w:val="center"/>
            <w:hideMark/>
          </w:tcPr>
          <w:p w14:paraId="4A62CA2C" w14:textId="332B1055" w:rsidR="00041B68" w:rsidRPr="00041B68" w:rsidRDefault="00041B68" w:rsidP="00041B68">
            <w:pPr>
              <w:spacing w:after="0" w:line="240" w:lineRule="auto"/>
              <w:jc w:val="right"/>
              <w:rPr>
                <w:rFonts w:ascii="Arial" w:eastAsia="Times New Roman" w:hAnsi="Arial" w:cs="Arial"/>
                <w:color w:val="000000"/>
                <w:sz w:val="18"/>
                <w:szCs w:val="18"/>
                <w:lang w:eastAsia="sl-SI"/>
              </w:rPr>
            </w:pPr>
            <w:r w:rsidRPr="00041B68">
              <w:rPr>
                <w:rFonts w:ascii="Arial" w:eastAsia="Times New Roman" w:hAnsi="Arial" w:cs="Arial"/>
                <w:color w:val="000000"/>
                <w:sz w:val="18"/>
                <w:szCs w:val="18"/>
                <w:lang w:eastAsia="sl-SI"/>
              </w:rPr>
              <w:t>0,00 %</w:t>
            </w:r>
          </w:p>
        </w:tc>
      </w:tr>
      <w:tr w:rsidR="00041B68" w:rsidRPr="00041B68" w14:paraId="79BA93C5" w14:textId="77777777" w:rsidTr="00B71903">
        <w:trPr>
          <w:trHeight w:val="255"/>
          <w:jc w:val="center"/>
        </w:trPr>
        <w:tc>
          <w:tcPr>
            <w:tcW w:w="2300" w:type="dxa"/>
            <w:shd w:val="clear" w:color="auto" w:fill="F2F2F2" w:themeFill="background1" w:themeFillShade="F2"/>
            <w:vAlign w:val="center"/>
            <w:hideMark/>
          </w:tcPr>
          <w:p w14:paraId="5F3F6823" w14:textId="77777777" w:rsidR="00041B68" w:rsidRPr="00041B68" w:rsidRDefault="00041B68" w:rsidP="00041B68">
            <w:pPr>
              <w:spacing w:after="0" w:line="240" w:lineRule="auto"/>
              <w:jc w:val="both"/>
              <w:rPr>
                <w:rFonts w:ascii="Arial" w:eastAsia="Times New Roman" w:hAnsi="Arial" w:cs="Arial"/>
                <w:b/>
                <w:bCs/>
                <w:color w:val="000000"/>
                <w:sz w:val="18"/>
                <w:szCs w:val="18"/>
                <w:lang w:eastAsia="sl-SI"/>
              </w:rPr>
            </w:pPr>
            <w:r w:rsidRPr="00041B68">
              <w:rPr>
                <w:rFonts w:ascii="Arial" w:eastAsia="Times New Roman" w:hAnsi="Arial" w:cs="Arial"/>
                <w:b/>
                <w:bCs/>
                <w:color w:val="000000"/>
                <w:sz w:val="18"/>
                <w:szCs w:val="18"/>
                <w:lang w:eastAsia="sl-SI"/>
              </w:rPr>
              <w:t>Skupaj</w:t>
            </w:r>
          </w:p>
        </w:tc>
        <w:tc>
          <w:tcPr>
            <w:tcW w:w="960" w:type="dxa"/>
            <w:shd w:val="clear" w:color="auto" w:fill="F2F2F2" w:themeFill="background1" w:themeFillShade="F2"/>
            <w:vAlign w:val="center"/>
            <w:hideMark/>
          </w:tcPr>
          <w:p w14:paraId="1E8ADEC2" w14:textId="73D160B0" w:rsidR="00041B68" w:rsidRPr="00041B68" w:rsidRDefault="00041B68" w:rsidP="00041B68">
            <w:pPr>
              <w:spacing w:after="0" w:line="240" w:lineRule="auto"/>
              <w:jc w:val="right"/>
              <w:rPr>
                <w:rFonts w:ascii="Arial" w:eastAsia="Times New Roman" w:hAnsi="Arial" w:cs="Arial"/>
                <w:b/>
                <w:bCs/>
                <w:color w:val="000000"/>
                <w:sz w:val="18"/>
                <w:szCs w:val="18"/>
                <w:lang w:eastAsia="sl-SI"/>
              </w:rPr>
            </w:pPr>
            <w:r w:rsidRPr="00041B68">
              <w:rPr>
                <w:rFonts w:ascii="Arial" w:eastAsia="Times New Roman" w:hAnsi="Arial" w:cs="Arial"/>
                <w:b/>
                <w:bCs/>
                <w:color w:val="000000"/>
                <w:sz w:val="18"/>
                <w:szCs w:val="18"/>
                <w:lang w:eastAsia="sl-SI"/>
              </w:rPr>
              <w:t>2.373</w:t>
            </w:r>
          </w:p>
        </w:tc>
        <w:tc>
          <w:tcPr>
            <w:tcW w:w="1780" w:type="dxa"/>
            <w:shd w:val="clear" w:color="auto" w:fill="F2F2F2" w:themeFill="background1" w:themeFillShade="F2"/>
            <w:vAlign w:val="center"/>
            <w:hideMark/>
          </w:tcPr>
          <w:p w14:paraId="50907C5C" w14:textId="70BCBB3D" w:rsidR="00041B68" w:rsidRPr="00041B68" w:rsidRDefault="00041B68" w:rsidP="00041B68">
            <w:pPr>
              <w:spacing w:after="0" w:line="240" w:lineRule="auto"/>
              <w:jc w:val="right"/>
              <w:rPr>
                <w:rFonts w:ascii="Arial" w:eastAsia="Times New Roman" w:hAnsi="Arial" w:cs="Arial"/>
                <w:b/>
                <w:bCs/>
                <w:color w:val="000000"/>
                <w:sz w:val="18"/>
                <w:szCs w:val="18"/>
                <w:lang w:eastAsia="sl-SI"/>
              </w:rPr>
            </w:pPr>
            <w:r w:rsidRPr="00041B68">
              <w:rPr>
                <w:rFonts w:ascii="Arial" w:eastAsia="Times New Roman" w:hAnsi="Arial" w:cs="Arial"/>
                <w:b/>
                <w:bCs/>
                <w:color w:val="000000"/>
                <w:sz w:val="18"/>
                <w:szCs w:val="18"/>
                <w:lang w:eastAsia="sl-SI"/>
              </w:rPr>
              <w:t>511.619.983</w:t>
            </w:r>
          </w:p>
        </w:tc>
        <w:tc>
          <w:tcPr>
            <w:tcW w:w="1380" w:type="dxa"/>
            <w:shd w:val="clear" w:color="auto" w:fill="F2F2F2" w:themeFill="background1" w:themeFillShade="F2"/>
            <w:vAlign w:val="center"/>
            <w:hideMark/>
          </w:tcPr>
          <w:p w14:paraId="51FFC4FD" w14:textId="27ADBA24" w:rsidR="00041B68" w:rsidRPr="00041B68" w:rsidRDefault="00041B68" w:rsidP="00041B68">
            <w:pPr>
              <w:spacing w:after="0" w:line="240" w:lineRule="auto"/>
              <w:jc w:val="right"/>
              <w:rPr>
                <w:rFonts w:ascii="Arial" w:eastAsia="Times New Roman" w:hAnsi="Arial" w:cs="Arial"/>
                <w:b/>
                <w:bCs/>
                <w:color w:val="000000"/>
                <w:sz w:val="18"/>
                <w:szCs w:val="18"/>
                <w:lang w:eastAsia="sl-SI"/>
              </w:rPr>
            </w:pPr>
            <w:r w:rsidRPr="00041B68">
              <w:rPr>
                <w:rFonts w:ascii="Arial" w:eastAsia="Times New Roman" w:hAnsi="Arial" w:cs="Arial"/>
                <w:b/>
                <w:bCs/>
                <w:color w:val="000000"/>
                <w:sz w:val="18"/>
                <w:szCs w:val="18"/>
                <w:lang w:eastAsia="sl-SI"/>
              </w:rPr>
              <w:t>13,40 %</w:t>
            </w:r>
          </w:p>
        </w:tc>
        <w:tc>
          <w:tcPr>
            <w:tcW w:w="1380" w:type="dxa"/>
            <w:shd w:val="clear" w:color="auto" w:fill="F2F2F2" w:themeFill="background1" w:themeFillShade="F2"/>
            <w:vAlign w:val="center"/>
            <w:hideMark/>
          </w:tcPr>
          <w:p w14:paraId="5C350981" w14:textId="50D6E17E" w:rsidR="00041B68" w:rsidRPr="00041B68" w:rsidRDefault="00041B68" w:rsidP="00041B68">
            <w:pPr>
              <w:spacing w:after="0" w:line="240" w:lineRule="auto"/>
              <w:jc w:val="right"/>
              <w:rPr>
                <w:rFonts w:ascii="Arial" w:eastAsia="Times New Roman" w:hAnsi="Arial" w:cs="Arial"/>
                <w:b/>
                <w:bCs/>
                <w:color w:val="000000"/>
                <w:sz w:val="18"/>
                <w:szCs w:val="18"/>
                <w:lang w:eastAsia="sl-SI"/>
              </w:rPr>
            </w:pPr>
            <w:r w:rsidRPr="00041B68">
              <w:rPr>
                <w:rFonts w:ascii="Arial" w:eastAsia="Times New Roman" w:hAnsi="Arial" w:cs="Arial"/>
                <w:b/>
                <w:bCs/>
                <w:color w:val="000000"/>
                <w:sz w:val="18"/>
                <w:szCs w:val="18"/>
                <w:lang w:eastAsia="sl-SI"/>
              </w:rPr>
              <w:t>9,83 %</w:t>
            </w:r>
          </w:p>
        </w:tc>
      </w:tr>
    </w:tbl>
    <w:p w14:paraId="507B282D" w14:textId="657F5B9C" w:rsidR="004A613D" w:rsidRPr="00041B68" w:rsidRDefault="004A613D" w:rsidP="004A613D">
      <w:pPr>
        <w:spacing w:after="0" w:line="240" w:lineRule="auto"/>
        <w:jc w:val="center"/>
        <w:rPr>
          <w:rFonts w:ascii="Arial" w:hAnsi="Arial" w:cs="Arial"/>
          <w:sz w:val="18"/>
        </w:rPr>
      </w:pPr>
    </w:p>
    <w:p w14:paraId="75952EB9" w14:textId="0437E2FB" w:rsidR="00F83DD4" w:rsidRPr="00041B68" w:rsidRDefault="00F83DD4" w:rsidP="004A613D">
      <w:pPr>
        <w:spacing w:after="0" w:line="240" w:lineRule="auto"/>
        <w:jc w:val="center"/>
        <w:rPr>
          <w:rFonts w:ascii="Arial" w:hAnsi="Arial" w:cs="Arial"/>
          <w:sz w:val="18"/>
        </w:rPr>
      </w:pPr>
      <w:r w:rsidRPr="00041B68">
        <w:rPr>
          <w:rFonts w:ascii="Arial" w:hAnsi="Arial" w:cs="Arial"/>
          <w:sz w:val="18"/>
        </w:rPr>
        <w:t>Vir: Statistični podatki o javnih naročilih, oddanih v letu 20</w:t>
      </w:r>
      <w:r w:rsidR="00CF14F4" w:rsidRPr="00041B68">
        <w:rPr>
          <w:rFonts w:ascii="Arial" w:hAnsi="Arial" w:cs="Arial"/>
          <w:sz w:val="18"/>
        </w:rPr>
        <w:t>2</w:t>
      </w:r>
      <w:r w:rsidR="00041B68" w:rsidRPr="00041B68">
        <w:rPr>
          <w:rFonts w:ascii="Arial" w:hAnsi="Arial" w:cs="Arial"/>
          <w:sz w:val="18"/>
        </w:rPr>
        <w:t>1</w:t>
      </w:r>
      <w:r w:rsidR="007B25B7">
        <w:rPr>
          <w:rFonts w:ascii="Arial" w:hAnsi="Arial" w:cs="Arial"/>
          <w:sz w:val="18"/>
        </w:rPr>
        <w:t>.</w:t>
      </w:r>
    </w:p>
    <w:p w14:paraId="63AD0122" w14:textId="7C31795D" w:rsidR="004A613D" w:rsidRPr="00121376" w:rsidRDefault="004A613D" w:rsidP="00EF4A55">
      <w:pPr>
        <w:spacing w:after="120" w:line="240" w:lineRule="auto"/>
        <w:jc w:val="both"/>
        <w:rPr>
          <w:rFonts w:ascii="Arial" w:hAnsi="Arial" w:cs="Arial"/>
          <w:sz w:val="20"/>
          <w:szCs w:val="20"/>
          <w:highlight w:val="yellow"/>
        </w:rPr>
      </w:pPr>
    </w:p>
    <w:p w14:paraId="7F39B48D" w14:textId="1AC71C36" w:rsidR="00F513C9" w:rsidRPr="00851FC7" w:rsidRDefault="00F83DD4" w:rsidP="00F513C9">
      <w:pPr>
        <w:spacing w:line="360" w:lineRule="auto"/>
        <w:jc w:val="both"/>
        <w:rPr>
          <w:rFonts w:ascii="Arial" w:hAnsi="Arial" w:cs="Arial"/>
          <w:sz w:val="20"/>
          <w:szCs w:val="20"/>
        </w:rPr>
      </w:pPr>
      <w:r w:rsidRPr="00851FC7">
        <w:rPr>
          <w:rFonts w:ascii="Arial" w:hAnsi="Arial" w:cs="Arial"/>
          <w:sz w:val="20"/>
          <w:szCs w:val="20"/>
        </w:rPr>
        <w:t xml:space="preserve">Naročniki so socialne vidike upoštevali </w:t>
      </w:r>
      <w:r w:rsidR="004F0828" w:rsidRPr="00851FC7">
        <w:rPr>
          <w:rFonts w:ascii="Arial" w:hAnsi="Arial" w:cs="Arial"/>
          <w:sz w:val="20"/>
          <w:szCs w:val="20"/>
        </w:rPr>
        <w:t>pri</w:t>
      </w:r>
      <w:r w:rsidR="00415E9F" w:rsidRPr="00851FC7">
        <w:rPr>
          <w:rFonts w:ascii="Arial" w:hAnsi="Arial" w:cs="Arial"/>
          <w:sz w:val="20"/>
          <w:szCs w:val="20"/>
        </w:rPr>
        <w:t xml:space="preserve"> </w:t>
      </w:r>
      <w:r w:rsidR="00D4238E" w:rsidRPr="00851FC7">
        <w:rPr>
          <w:rFonts w:ascii="Arial" w:hAnsi="Arial" w:cs="Arial"/>
          <w:sz w:val="20"/>
          <w:szCs w:val="20"/>
        </w:rPr>
        <w:t xml:space="preserve">razlogih za izključitev, </w:t>
      </w:r>
      <w:r w:rsidRPr="00851FC7">
        <w:rPr>
          <w:rFonts w:ascii="Arial" w:hAnsi="Arial" w:cs="Arial"/>
          <w:sz w:val="20"/>
          <w:szCs w:val="20"/>
        </w:rPr>
        <w:t>specifikacijah, merilih, pogodbi in pogojih za priznanje sposobnosti oziroma na drug način. Pri posameznem naročilu so lahko socialne vidike upoštevali na en</w:t>
      </w:r>
      <w:r w:rsidR="00A558B6" w:rsidRPr="00851FC7">
        <w:rPr>
          <w:rFonts w:ascii="Arial" w:hAnsi="Arial" w:cs="Arial"/>
          <w:sz w:val="20"/>
          <w:szCs w:val="20"/>
        </w:rPr>
        <w:t>ega</w:t>
      </w:r>
      <w:r w:rsidRPr="00851FC7">
        <w:rPr>
          <w:rFonts w:ascii="Arial" w:hAnsi="Arial" w:cs="Arial"/>
          <w:sz w:val="20"/>
          <w:szCs w:val="20"/>
        </w:rPr>
        <w:t xml:space="preserve"> ali več načinov. Največkrat so jih upoštevali v </w:t>
      </w:r>
      <w:r w:rsidR="00254501" w:rsidRPr="00851FC7">
        <w:rPr>
          <w:rFonts w:ascii="Arial" w:eastAsia="Times New Roman" w:hAnsi="Arial" w:cs="Arial"/>
          <w:color w:val="000000"/>
          <w:sz w:val="20"/>
          <w:szCs w:val="20"/>
          <w:lang w:eastAsia="sl-SI"/>
        </w:rPr>
        <w:t>pogodbenih določilih iz obligacijskega razmerja</w:t>
      </w:r>
      <w:r w:rsidRPr="00851FC7">
        <w:rPr>
          <w:rFonts w:ascii="Arial" w:hAnsi="Arial" w:cs="Arial"/>
          <w:sz w:val="20"/>
          <w:szCs w:val="20"/>
        </w:rPr>
        <w:t xml:space="preserve">, in sicer </w:t>
      </w:r>
      <w:r w:rsidR="00B438B8" w:rsidRPr="00851FC7">
        <w:rPr>
          <w:rFonts w:ascii="Arial" w:hAnsi="Arial" w:cs="Arial"/>
          <w:sz w:val="20"/>
          <w:szCs w:val="20"/>
        </w:rPr>
        <w:t>pri</w:t>
      </w:r>
      <w:r w:rsidR="00415E9F" w:rsidRPr="00851FC7">
        <w:rPr>
          <w:rFonts w:ascii="Arial" w:hAnsi="Arial" w:cs="Arial"/>
          <w:sz w:val="20"/>
          <w:szCs w:val="20"/>
        </w:rPr>
        <w:t xml:space="preserve"> </w:t>
      </w:r>
      <w:r w:rsidR="002808FB" w:rsidRPr="00851FC7">
        <w:rPr>
          <w:rFonts w:ascii="Arial" w:hAnsi="Arial" w:cs="Arial"/>
          <w:sz w:val="20"/>
          <w:szCs w:val="20"/>
        </w:rPr>
        <w:t>1</w:t>
      </w:r>
      <w:r w:rsidR="00851FC7" w:rsidRPr="00851FC7">
        <w:rPr>
          <w:rFonts w:ascii="Arial" w:hAnsi="Arial" w:cs="Arial"/>
          <w:sz w:val="20"/>
          <w:szCs w:val="20"/>
        </w:rPr>
        <w:t>226</w:t>
      </w:r>
      <w:r w:rsidR="002808FB" w:rsidRPr="00851FC7">
        <w:rPr>
          <w:rFonts w:ascii="Arial" w:hAnsi="Arial" w:cs="Arial"/>
          <w:sz w:val="20"/>
          <w:szCs w:val="20"/>
        </w:rPr>
        <w:t xml:space="preserve"> n</w:t>
      </w:r>
      <w:r w:rsidR="009B2527" w:rsidRPr="00851FC7">
        <w:rPr>
          <w:rFonts w:ascii="Arial" w:hAnsi="Arial" w:cs="Arial"/>
          <w:sz w:val="20"/>
          <w:szCs w:val="20"/>
        </w:rPr>
        <w:t>aročilih</w:t>
      </w:r>
      <w:r w:rsidRPr="00851FC7">
        <w:rPr>
          <w:rFonts w:ascii="Arial" w:hAnsi="Arial" w:cs="Arial"/>
          <w:sz w:val="20"/>
          <w:szCs w:val="20"/>
        </w:rPr>
        <w:t>.</w:t>
      </w:r>
      <w:r w:rsidR="00F513C9" w:rsidRPr="00851FC7">
        <w:rPr>
          <w:rFonts w:ascii="Arial" w:hAnsi="Arial" w:cs="Arial"/>
          <w:sz w:val="20"/>
          <w:szCs w:val="20"/>
        </w:rPr>
        <w:t xml:space="preserve"> </w:t>
      </w:r>
    </w:p>
    <w:p w14:paraId="4A414EA7" w14:textId="2A539D02" w:rsidR="00F83DD4" w:rsidRPr="00E37FD2" w:rsidRDefault="00F83DD4" w:rsidP="00701C10">
      <w:pPr>
        <w:spacing w:before="120" w:after="120" w:line="240" w:lineRule="auto"/>
        <w:jc w:val="both"/>
        <w:rPr>
          <w:rFonts w:ascii="Arial" w:hAnsi="Arial" w:cs="Arial"/>
          <w:sz w:val="20"/>
        </w:rPr>
      </w:pPr>
      <w:r w:rsidRPr="00E37FD2">
        <w:rPr>
          <w:rFonts w:ascii="Arial" w:hAnsi="Arial" w:cs="Arial"/>
          <w:sz w:val="20"/>
        </w:rPr>
        <w:t>Preglednica </w:t>
      </w:r>
      <w:r w:rsidR="00512F52" w:rsidRPr="00E37FD2">
        <w:rPr>
          <w:rFonts w:ascii="Arial" w:hAnsi="Arial" w:cs="Arial"/>
          <w:sz w:val="20"/>
        </w:rPr>
        <w:t>5</w:t>
      </w:r>
      <w:r w:rsidR="00212872" w:rsidRPr="00E37FD2">
        <w:rPr>
          <w:rFonts w:ascii="Arial" w:hAnsi="Arial" w:cs="Arial"/>
          <w:sz w:val="20"/>
        </w:rPr>
        <w:t>4</w:t>
      </w:r>
      <w:r w:rsidRPr="00E37FD2">
        <w:rPr>
          <w:rFonts w:ascii="Arial" w:hAnsi="Arial" w:cs="Arial"/>
          <w:sz w:val="20"/>
        </w:rPr>
        <w:t>: Število in vrednost glede na način upoštevanja socialnih vidikov</w:t>
      </w:r>
    </w:p>
    <w:tbl>
      <w:tblPr>
        <w:tblW w:w="8075" w:type="dxa"/>
        <w:jc w:val="center"/>
        <w:tblCellMar>
          <w:left w:w="70" w:type="dxa"/>
          <w:right w:w="70" w:type="dxa"/>
        </w:tblCellMar>
        <w:tblLook w:val="04A0" w:firstRow="1" w:lastRow="0" w:firstColumn="1" w:lastColumn="0" w:noHBand="0" w:noVBand="1"/>
      </w:tblPr>
      <w:tblGrid>
        <w:gridCol w:w="2877"/>
        <w:gridCol w:w="801"/>
        <w:gridCol w:w="1279"/>
        <w:gridCol w:w="1559"/>
        <w:gridCol w:w="1559"/>
      </w:tblGrid>
      <w:tr w:rsidR="002808FB" w:rsidRPr="00121376" w14:paraId="178905B6" w14:textId="77777777" w:rsidTr="00CD447F">
        <w:trPr>
          <w:trHeight w:val="255"/>
          <w:jc w:val="center"/>
        </w:trPr>
        <w:tc>
          <w:tcPr>
            <w:tcW w:w="2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ECA7D6" w14:textId="77777777" w:rsidR="002808FB" w:rsidRPr="00E37FD2" w:rsidRDefault="002808FB" w:rsidP="002808FB">
            <w:pPr>
              <w:spacing w:after="0" w:line="240" w:lineRule="auto"/>
              <w:jc w:val="center"/>
              <w:rPr>
                <w:rFonts w:ascii="Arial" w:eastAsia="Times New Roman" w:hAnsi="Arial" w:cs="Arial"/>
                <w:color w:val="000000"/>
                <w:sz w:val="18"/>
                <w:szCs w:val="18"/>
                <w:lang w:eastAsia="sl-SI"/>
              </w:rPr>
            </w:pPr>
            <w:r w:rsidRPr="00E37FD2">
              <w:rPr>
                <w:rFonts w:ascii="Arial" w:eastAsia="Times New Roman" w:hAnsi="Arial" w:cs="Arial"/>
                <w:color w:val="000000"/>
                <w:sz w:val="18"/>
                <w:szCs w:val="18"/>
                <w:lang w:eastAsia="sl-SI"/>
              </w:rPr>
              <w:t>Način upoštevanja socialnih vidikov pri javnem naročanju</w:t>
            </w:r>
          </w:p>
        </w:tc>
        <w:tc>
          <w:tcPr>
            <w:tcW w:w="80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EEFAAF6" w14:textId="77777777" w:rsidR="002808FB" w:rsidRPr="00E37FD2" w:rsidRDefault="002808FB" w:rsidP="002808FB">
            <w:pPr>
              <w:spacing w:after="0" w:line="240" w:lineRule="auto"/>
              <w:jc w:val="center"/>
              <w:rPr>
                <w:rFonts w:ascii="Arial" w:eastAsia="Times New Roman" w:hAnsi="Arial" w:cs="Arial"/>
                <w:color w:val="000000"/>
                <w:sz w:val="18"/>
                <w:szCs w:val="18"/>
                <w:lang w:eastAsia="sl-SI"/>
              </w:rPr>
            </w:pPr>
            <w:r w:rsidRPr="00E37FD2">
              <w:rPr>
                <w:rFonts w:ascii="Arial" w:eastAsia="Times New Roman" w:hAnsi="Arial" w:cs="Arial"/>
                <w:color w:val="000000"/>
                <w:sz w:val="18"/>
                <w:szCs w:val="18"/>
                <w:lang w:eastAsia="sl-SI"/>
              </w:rPr>
              <w:t xml:space="preserve">Št. naročil </w:t>
            </w:r>
          </w:p>
        </w:tc>
        <w:tc>
          <w:tcPr>
            <w:tcW w:w="12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B7E809F" w14:textId="77777777" w:rsidR="002808FB" w:rsidRPr="00E37FD2" w:rsidRDefault="002808FB" w:rsidP="002808FB">
            <w:pPr>
              <w:spacing w:after="0" w:line="240" w:lineRule="auto"/>
              <w:jc w:val="center"/>
              <w:rPr>
                <w:rFonts w:ascii="Arial" w:eastAsia="Times New Roman" w:hAnsi="Arial" w:cs="Arial"/>
                <w:color w:val="000000"/>
                <w:sz w:val="18"/>
                <w:szCs w:val="18"/>
                <w:lang w:eastAsia="sl-SI"/>
              </w:rPr>
            </w:pPr>
            <w:r w:rsidRPr="00E37FD2">
              <w:rPr>
                <w:rFonts w:ascii="Arial" w:eastAsia="Times New Roman" w:hAnsi="Arial" w:cs="Arial"/>
                <w:color w:val="000000"/>
                <w:sz w:val="18"/>
                <w:szCs w:val="18"/>
                <w:lang w:eastAsia="sl-SI"/>
              </w:rPr>
              <w:t>Pogodbena vrednost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F194B20" w14:textId="77777777" w:rsidR="002808FB" w:rsidRPr="00C7393D" w:rsidRDefault="002808FB" w:rsidP="002808FB">
            <w:pPr>
              <w:spacing w:after="0" w:line="240" w:lineRule="auto"/>
              <w:jc w:val="center"/>
              <w:rPr>
                <w:rFonts w:ascii="Arial" w:eastAsia="Times New Roman" w:hAnsi="Arial" w:cs="Arial"/>
                <w:color w:val="000000"/>
                <w:sz w:val="18"/>
                <w:szCs w:val="18"/>
                <w:lang w:eastAsia="sl-SI"/>
              </w:rPr>
            </w:pPr>
            <w:r w:rsidRPr="00C7393D">
              <w:rPr>
                <w:rFonts w:ascii="Arial" w:eastAsia="Times New Roman" w:hAnsi="Arial" w:cs="Arial"/>
                <w:color w:val="000000"/>
                <w:sz w:val="18"/>
                <w:szCs w:val="18"/>
                <w:lang w:eastAsia="sl-SI"/>
              </w:rPr>
              <w:t>Delež v številu naročil (socialni vidiki)</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63CBAA" w14:textId="77777777" w:rsidR="002808FB" w:rsidRPr="00C7393D" w:rsidRDefault="002808FB" w:rsidP="002808FB">
            <w:pPr>
              <w:spacing w:after="0" w:line="240" w:lineRule="auto"/>
              <w:jc w:val="center"/>
              <w:rPr>
                <w:rFonts w:ascii="Arial" w:eastAsia="Times New Roman" w:hAnsi="Arial" w:cs="Arial"/>
                <w:color w:val="000000"/>
                <w:sz w:val="18"/>
                <w:szCs w:val="18"/>
                <w:lang w:eastAsia="sl-SI"/>
              </w:rPr>
            </w:pPr>
            <w:r w:rsidRPr="00C7393D">
              <w:rPr>
                <w:rFonts w:ascii="Arial" w:eastAsia="Times New Roman" w:hAnsi="Arial" w:cs="Arial"/>
                <w:color w:val="000000"/>
                <w:sz w:val="18"/>
                <w:szCs w:val="18"/>
                <w:lang w:eastAsia="sl-SI"/>
              </w:rPr>
              <w:t>Delež v vrednosti naročil (socialni vidiki)</w:t>
            </w:r>
          </w:p>
        </w:tc>
      </w:tr>
      <w:tr w:rsidR="00C7393D" w:rsidRPr="00121376" w14:paraId="3E2A5ED3" w14:textId="77777777" w:rsidTr="00023FAE">
        <w:trPr>
          <w:trHeight w:val="255"/>
          <w:jc w:val="center"/>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EACDF7F" w14:textId="77777777" w:rsidR="00C7393D" w:rsidRPr="00E37FD2" w:rsidRDefault="00C7393D" w:rsidP="00C7393D">
            <w:pPr>
              <w:spacing w:after="0" w:line="240" w:lineRule="auto"/>
              <w:rPr>
                <w:rFonts w:ascii="Arial" w:eastAsia="Times New Roman" w:hAnsi="Arial" w:cs="Arial"/>
                <w:color w:val="000000"/>
                <w:sz w:val="18"/>
                <w:szCs w:val="18"/>
                <w:lang w:eastAsia="sl-SI"/>
              </w:rPr>
            </w:pPr>
            <w:r w:rsidRPr="00E37FD2">
              <w:rPr>
                <w:rFonts w:ascii="Arial" w:eastAsia="Times New Roman" w:hAnsi="Arial" w:cs="Arial"/>
                <w:color w:val="000000"/>
                <w:sz w:val="18"/>
                <w:szCs w:val="18"/>
                <w:lang w:eastAsia="sl-SI"/>
              </w:rPr>
              <w:t>Tehnične specifikacije</w:t>
            </w:r>
          </w:p>
        </w:tc>
        <w:tc>
          <w:tcPr>
            <w:tcW w:w="801" w:type="dxa"/>
            <w:tcBorders>
              <w:top w:val="nil"/>
              <w:left w:val="nil"/>
              <w:bottom w:val="single" w:sz="4" w:space="0" w:color="auto"/>
              <w:right w:val="single" w:sz="4" w:space="0" w:color="auto"/>
            </w:tcBorders>
            <w:shd w:val="clear" w:color="auto" w:fill="auto"/>
            <w:vAlign w:val="center"/>
            <w:hideMark/>
          </w:tcPr>
          <w:p w14:paraId="4906F6CF" w14:textId="71442384" w:rsidR="00C7393D" w:rsidRPr="00E37FD2" w:rsidRDefault="00C7393D" w:rsidP="00C7393D">
            <w:pPr>
              <w:spacing w:after="0" w:line="240" w:lineRule="auto"/>
              <w:jc w:val="right"/>
              <w:rPr>
                <w:rFonts w:ascii="Arial" w:eastAsia="Times New Roman" w:hAnsi="Arial" w:cs="Arial"/>
                <w:color w:val="000000"/>
                <w:sz w:val="18"/>
                <w:szCs w:val="18"/>
                <w:lang w:eastAsia="sl-SI"/>
              </w:rPr>
            </w:pPr>
            <w:r w:rsidRPr="00E37FD2">
              <w:rPr>
                <w:rFonts w:ascii="Arial" w:eastAsia="Times New Roman" w:hAnsi="Arial" w:cs="Arial"/>
                <w:color w:val="000000"/>
                <w:sz w:val="18"/>
                <w:szCs w:val="18"/>
                <w:lang w:eastAsia="sl-SI"/>
              </w:rPr>
              <w:t>183</w:t>
            </w:r>
          </w:p>
        </w:tc>
        <w:tc>
          <w:tcPr>
            <w:tcW w:w="1279" w:type="dxa"/>
            <w:tcBorders>
              <w:top w:val="nil"/>
              <w:left w:val="nil"/>
              <w:bottom w:val="single" w:sz="4" w:space="0" w:color="auto"/>
              <w:right w:val="single" w:sz="4" w:space="0" w:color="auto"/>
            </w:tcBorders>
            <w:shd w:val="clear" w:color="auto" w:fill="auto"/>
            <w:vAlign w:val="center"/>
            <w:hideMark/>
          </w:tcPr>
          <w:p w14:paraId="2B373DCA" w14:textId="4C344810" w:rsidR="00C7393D" w:rsidRPr="00E37FD2" w:rsidRDefault="00C7393D" w:rsidP="00C7393D">
            <w:pPr>
              <w:spacing w:after="0" w:line="240" w:lineRule="auto"/>
              <w:jc w:val="right"/>
              <w:rPr>
                <w:rFonts w:ascii="Arial" w:eastAsia="Times New Roman" w:hAnsi="Arial" w:cs="Arial"/>
                <w:color w:val="000000"/>
                <w:sz w:val="18"/>
                <w:szCs w:val="18"/>
                <w:lang w:eastAsia="sl-SI"/>
              </w:rPr>
            </w:pPr>
            <w:r w:rsidRPr="00E37FD2">
              <w:rPr>
                <w:rFonts w:ascii="Arial" w:eastAsia="Times New Roman" w:hAnsi="Arial" w:cs="Arial"/>
                <w:color w:val="000000"/>
                <w:sz w:val="18"/>
                <w:szCs w:val="18"/>
                <w:lang w:eastAsia="sl-SI"/>
              </w:rPr>
              <w:t>19.552.665</w:t>
            </w:r>
          </w:p>
        </w:tc>
        <w:tc>
          <w:tcPr>
            <w:tcW w:w="1559" w:type="dxa"/>
            <w:tcBorders>
              <w:top w:val="nil"/>
              <w:left w:val="nil"/>
              <w:bottom w:val="single" w:sz="4" w:space="0" w:color="auto"/>
              <w:right w:val="single" w:sz="4" w:space="0" w:color="auto"/>
            </w:tcBorders>
            <w:shd w:val="clear" w:color="auto" w:fill="auto"/>
            <w:vAlign w:val="center"/>
            <w:hideMark/>
          </w:tcPr>
          <w:p w14:paraId="014A3904" w14:textId="2372CF1B" w:rsidR="00C7393D" w:rsidRPr="00C7393D" w:rsidRDefault="00C7393D" w:rsidP="00C7393D">
            <w:pPr>
              <w:spacing w:after="0" w:line="240" w:lineRule="auto"/>
              <w:jc w:val="right"/>
              <w:rPr>
                <w:rFonts w:ascii="Arial" w:eastAsia="Times New Roman" w:hAnsi="Arial" w:cs="Arial"/>
                <w:color w:val="000000"/>
                <w:sz w:val="18"/>
                <w:szCs w:val="18"/>
                <w:lang w:eastAsia="sl-SI"/>
              </w:rPr>
            </w:pPr>
            <w:r w:rsidRPr="00C7393D">
              <w:rPr>
                <w:rFonts w:ascii="Arial" w:eastAsia="Times New Roman" w:hAnsi="Arial" w:cs="Arial"/>
                <w:color w:val="000000"/>
                <w:sz w:val="18"/>
                <w:szCs w:val="18"/>
                <w:lang w:eastAsia="sl-SI"/>
              </w:rPr>
              <w:t>7,71</w:t>
            </w:r>
            <w:r>
              <w:rPr>
                <w:rFonts w:ascii="Arial" w:eastAsia="Times New Roman" w:hAnsi="Arial" w:cs="Arial"/>
                <w:color w:val="000000"/>
                <w:sz w:val="18"/>
                <w:szCs w:val="18"/>
                <w:lang w:eastAsia="sl-SI"/>
              </w:rPr>
              <w:t xml:space="preserve"> </w:t>
            </w:r>
            <w:r w:rsidRPr="00C7393D">
              <w:rPr>
                <w:rFonts w:ascii="Arial" w:eastAsia="Times New Roman" w:hAnsi="Arial" w:cs="Arial"/>
                <w:color w:val="000000"/>
                <w:sz w:val="18"/>
                <w:szCs w:val="18"/>
                <w:lang w:eastAsia="sl-SI"/>
              </w:rPr>
              <w:t>%</w:t>
            </w:r>
          </w:p>
        </w:tc>
        <w:tc>
          <w:tcPr>
            <w:tcW w:w="1559" w:type="dxa"/>
            <w:tcBorders>
              <w:top w:val="nil"/>
              <w:left w:val="nil"/>
              <w:bottom w:val="single" w:sz="4" w:space="0" w:color="auto"/>
              <w:right w:val="single" w:sz="4" w:space="0" w:color="auto"/>
            </w:tcBorders>
            <w:shd w:val="clear" w:color="auto" w:fill="auto"/>
            <w:vAlign w:val="center"/>
            <w:hideMark/>
          </w:tcPr>
          <w:p w14:paraId="1779FEA3" w14:textId="07408BFB" w:rsidR="00C7393D" w:rsidRPr="00C7393D" w:rsidRDefault="00C7393D" w:rsidP="00C7393D">
            <w:pPr>
              <w:spacing w:after="0" w:line="240" w:lineRule="auto"/>
              <w:jc w:val="right"/>
              <w:rPr>
                <w:rFonts w:ascii="Arial" w:eastAsia="Times New Roman" w:hAnsi="Arial" w:cs="Arial"/>
                <w:color w:val="000000"/>
                <w:sz w:val="18"/>
                <w:szCs w:val="18"/>
                <w:lang w:eastAsia="sl-SI"/>
              </w:rPr>
            </w:pPr>
            <w:r w:rsidRPr="00C7393D">
              <w:rPr>
                <w:rFonts w:ascii="Arial" w:eastAsia="Times New Roman" w:hAnsi="Arial" w:cs="Arial"/>
                <w:color w:val="000000"/>
                <w:sz w:val="18"/>
                <w:szCs w:val="18"/>
                <w:lang w:eastAsia="sl-SI"/>
              </w:rPr>
              <w:t>3,82</w:t>
            </w:r>
            <w:r>
              <w:rPr>
                <w:rFonts w:ascii="Arial" w:eastAsia="Times New Roman" w:hAnsi="Arial" w:cs="Arial"/>
                <w:color w:val="000000"/>
                <w:sz w:val="18"/>
                <w:szCs w:val="18"/>
                <w:lang w:eastAsia="sl-SI"/>
              </w:rPr>
              <w:t xml:space="preserve"> </w:t>
            </w:r>
            <w:r w:rsidRPr="00C7393D">
              <w:rPr>
                <w:rFonts w:ascii="Arial" w:eastAsia="Times New Roman" w:hAnsi="Arial" w:cs="Arial"/>
                <w:color w:val="000000"/>
                <w:sz w:val="18"/>
                <w:szCs w:val="18"/>
                <w:lang w:eastAsia="sl-SI"/>
              </w:rPr>
              <w:t>%</w:t>
            </w:r>
          </w:p>
        </w:tc>
      </w:tr>
      <w:tr w:rsidR="00C7393D" w:rsidRPr="00121376" w14:paraId="087A9937" w14:textId="77777777" w:rsidTr="00023FAE">
        <w:trPr>
          <w:trHeight w:val="255"/>
          <w:jc w:val="center"/>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A849F0D" w14:textId="77777777" w:rsidR="00C7393D" w:rsidRPr="00851FC7" w:rsidRDefault="00C7393D" w:rsidP="00C7393D">
            <w:pPr>
              <w:spacing w:after="0" w:line="240" w:lineRule="auto"/>
              <w:rPr>
                <w:rFonts w:ascii="Arial" w:eastAsia="Times New Roman" w:hAnsi="Arial" w:cs="Arial"/>
                <w:color w:val="000000"/>
                <w:sz w:val="18"/>
                <w:szCs w:val="18"/>
                <w:lang w:eastAsia="sl-SI"/>
              </w:rPr>
            </w:pPr>
            <w:r w:rsidRPr="00851FC7">
              <w:rPr>
                <w:rFonts w:ascii="Arial" w:eastAsia="Times New Roman" w:hAnsi="Arial" w:cs="Arial"/>
                <w:color w:val="000000"/>
                <w:sz w:val="18"/>
                <w:szCs w:val="18"/>
                <w:lang w:eastAsia="sl-SI"/>
              </w:rPr>
              <w:t xml:space="preserve">Merila za oddajo javnega naročila </w:t>
            </w:r>
          </w:p>
        </w:tc>
        <w:tc>
          <w:tcPr>
            <w:tcW w:w="801" w:type="dxa"/>
            <w:tcBorders>
              <w:top w:val="nil"/>
              <w:left w:val="nil"/>
              <w:bottom w:val="single" w:sz="4" w:space="0" w:color="auto"/>
              <w:right w:val="single" w:sz="4" w:space="0" w:color="auto"/>
            </w:tcBorders>
            <w:shd w:val="clear" w:color="auto" w:fill="auto"/>
            <w:vAlign w:val="center"/>
            <w:hideMark/>
          </w:tcPr>
          <w:p w14:paraId="4CD6A883" w14:textId="120EC1E5" w:rsidR="00C7393D" w:rsidRPr="00851FC7" w:rsidRDefault="00C7393D" w:rsidP="00C7393D">
            <w:pPr>
              <w:spacing w:after="0" w:line="240" w:lineRule="auto"/>
              <w:jc w:val="right"/>
              <w:rPr>
                <w:rFonts w:ascii="Arial" w:eastAsia="Times New Roman" w:hAnsi="Arial" w:cs="Arial"/>
                <w:color w:val="000000"/>
                <w:sz w:val="18"/>
                <w:szCs w:val="18"/>
                <w:lang w:eastAsia="sl-SI"/>
              </w:rPr>
            </w:pPr>
            <w:r w:rsidRPr="00851FC7">
              <w:rPr>
                <w:rFonts w:ascii="Arial" w:eastAsia="Times New Roman" w:hAnsi="Arial" w:cs="Arial"/>
                <w:color w:val="000000"/>
                <w:sz w:val="18"/>
                <w:szCs w:val="18"/>
                <w:lang w:eastAsia="sl-SI"/>
              </w:rPr>
              <w:t>395</w:t>
            </w:r>
          </w:p>
        </w:tc>
        <w:tc>
          <w:tcPr>
            <w:tcW w:w="1279" w:type="dxa"/>
            <w:tcBorders>
              <w:top w:val="nil"/>
              <w:left w:val="nil"/>
              <w:bottom w:val="single" w:sz="4" w:space="0" w:color="auto"/>
              <w:right w:val="single" w:sz="4" w:space="0" w:color="auto"/>
            </w:tcBorders>
            <w:shd w:val="clear" w:color="auto" w:fill="auto"/>
            <w:vAlign w:val="center"/>
            <w:hideMark/>
          </w:tcPr>
          <w:p w14:paraId="620B8DEB" w14:textId="0EA07E19" w:rsidR="00C7393D" w:rsidRPr="00121376" w:rsidRDefault="00C7393D" w:rsidP="00C7393D">
            <w:pPr>
              <w:spacing w:after="0" w:line="240" w:lineRule="auto"/>
              <w:jc w:val="right"/>
              <w:rPr>
                <w:rFonts w:ascii="Arial" w:eastAsia="Times New Roman" w:hAnsi="Arial" w:cs="Arial"/>
                <w:color w:val="000000"/>
                <w:sz w:val="18"/>
                <w:szCs w:val="18"/>
                <w:highlight w:val="yellow"/>
                <w:lang w:eastAsia="sl-SI"/>
              </w:rPr>
            </w:pPr>
            <w:r w:rsidRPr="00851FC7">
              <w:rPr>
                <w:rFonts w:ascii="Arial" w:eastAsia="Times New Roman" w:hAnsi="Arial" w:cs="Arial"/>
                <w:color w:val="000000"/>
                <w:sz w:val="18"/>
                <w:szCs w:val="18"/>
                <w:lang w:eastAsia="sl-SI"/>
              </w:rPr>
              <w:t>98</w:t>
            </w:r>
            <w:r>
              <w:rPr>
                <w:rFonts w:ascii="Arial" w:eastAsia="Times New Roman" w:hAnsi="Arial" w:cs="Arial"/>
                <w:color w:val="000000"/>
                <w:sz w:val="18"/>
                <w:szCs w:val="18"/>
                <w:lang w:eastAsia="sl-SI"/>
              </w:rPr>
              <w:t>.</w:t>
            </w:r>
            <w:r w:rsidRPr="00851FC7">
              <w:rPr>
                <w:rFonts w:ascii="Arial" w:eastAsia="Times New Roman" w:hAnsi="Arial" w:cs="Arial"/>
                <w:color w:val="000000"/>
                <w:sz w:val="18"/>
                <w:szCs w:val="18"/>
                <w:lang w:eastAsia="sl-SI"/>
              </w:rPr>
              <w:t>044</w:t>
            </w:r>
            <w:r>
              <w:rPr>
                <w:rFonts w:ascii="Arial" w:eastAsia="Times New Roman" w:hAnsi="Arial" w:cs="Arial"/>
                <w:color w:val="000000"/>
                <w:sz w:val="18"/>
                <w:szCs w:val="18"/>
                <w:lang w:eastAsia="sl-SI"/>
              </w:rPr>
              <w:t>.</w:t>
            </w:r>
            <w:r w:rsidRPr="00851FC7">
              <w:rPr>
                <w:rFonts w:ascii="Arial" w:eastAsia="Times New Roman" w:hAnsi="Arial" w:cs="Arial"/>
                <w:color w:val="000000"/>
                <w:sz w:val="18"/>
                <w:szCs w:val="18"/>
                <w:lang w:eastAsia="sl-SI"/>
              </w:rPr>
              <w:t>266</w:t>
            </w:r>
          </w:p>
        </w:tc>
        <w:tc>
          <w:tcPr>
            <w:tcW w:w="1559" w:type="dxa"/>
            <w:tcBorders>
              <w:top w:val="nil"/>
              <w:left w:val="nil"/>
              <w:bottom w:val="single" w:sz="4" w:space="0" w:color="auto"/>
              <w:right w:val="single" w:sz="4" w:space="0" w:color="auto"/>
            </w:tcBorders>
            <w:shd w:val="clear" w:color="auto" w:fill="auto"/>
            <w:vAlign w:val="center"/>
            <w:hideMark/>
          </w:tcPr>
          <w:p w14:paraId="70505286" w14:textId="0680167B" w:rsidR="00C7393D" w:rsidRPr="00C7393D" w:rsidRDefault="00C7393D" w:rsidP="00C7393D">
            <w:pPr>
              <w:spacing w:after="0" w:line="240" w:lineRule="auto"/>
              <w:jc w:val="right"/>
              <w:rPr>
                <w:rFonts w:ascii="Arial" w:eastAsia="Times New Roman" w:hAnsi="Arial" w:cs="Arial"/>
                <w:color w:val="000000"/>
                <w:sz w:val="18"/>
                <w:szCs w:val="18"/>
                <w:lang w:eastAsia="sl-SI"/>
              </w:rPr>
            </w:pPr>
            <w:r w:rsidRPr="00C7393D">
              <w:rPr>
                <w:rFonts w:ascii="Arial" w:eastAsia="Times New Roman" w:hAnsi="Arial" w:cs="Arial"/>
                <w:color w:val="000000"/>
                <w:sz w:val="18"/>
                <w:szCs w:val="18"/>
                <w:lang w:eastAsia="sl-SI"/>
              </w:rPr>
              <w:t>16,65</w:t>
            </w:r>
            <w:r>
              <w:rPr>
                <w:rFonts w:ascii="Arial" w:eastAsia="Times New Roman" w:hAnsi="Arial" w:cs="Arial"/>
                <w:color w:val="000000"/>
                <w:sz w:val="18"/>
                <w:szCs w:val="18"/>
                <w:lang w:eastAsia="sl-SI"/>
              </w:rPr>
              <w:t xml:space="preserve"> </w:t>
            </w:r>
            <w:r w:rsidRPr="00C7393D">
              <w:rPr>
                <w:rFonts w:ascii="Arial" w:eastAsia="Times New Roman" w:hAnsi="Arial" w:cs="Arial"/>
                <w:color w:val="000000"/>
                <w:sz w:val="18"/>
                <w:szCs w:val="18"/>
                <w:lang w:eastAsia="sl-SI"/>
              </w:rPr>
              <w:t>%</w:t>
            </w:r>
          </w:p>
        </w:tc>
        <w:tc>
          <w:tcPr>
            <w:tcW w:w="1559" w:type="dxa"/>
            <w:tcBorders>
              <w:top w:val="nil"/>
              <w:left w:val="nil"/>
              <w:bottom w:val="single" w:sz="4" w:space="0" w:color="auto"/>
              <w:right w:val="single" w:sz="4" w:space="0" w:color="auto"/>
            </w:tcBorders>
            <w:shd w:val="clear" w:color="auto" w:fill="auto"/>
            <w:vAlign w:val="center"/>
            <w:hideMark/>
          </w:tcPr>
          <w:p w14:paraId="547ADCEF" w14:textId="5246D641" w:rsidR="00C7393D" w:rsidRPr="00C7393D" w:rsidRDefault="00C7393D" w:rsidP="00C7393D">
            <w:pPr>
              <w:spacing w:after="0" w:line="240" w:lineRule="auto"/>
              <w:jc w:val="right"/>
              <w:rPr>
                <w:rFonts w:ascii="Arial" w:eastAsia="Times New Roman" w:hAnsi="Arial" w:cs="Arial"/>
                <w:color w:val="000000"/>
                <w:sz w:val="18"/>
                <w:szCs w:val="18"/>
                <w:lang w:eastAsia="sl-SI"/>
              </w:rPr>
            </w:pPr>
            <w:r w:rsidRPr="00C7393D">
              <w:rPr>
                <w:rFonts w:ascii="Arial" w:eastAsia="Times New Roman" w:hAnsi="Arial" w:cs="Arial"/>
                <w:color w:val="000000"/>
                <w:sz w:val="18"/>
                <w:szCs w:val="18"/>
                <w:lang w:eastAsia="sl-SI"/>
              </w:rPr>
              <w:t>19,16</w:t>
            </w:r>
            <w:r>
              <w:rPr>
                <w:rFonts w:ascii="Arial" w:eastAsia="Times New Roman" w:hAnsi="Arial" w:cs="Arial"/>
                <w:color w:val="000000"/>
                <w:sz w:val="18"/>
                <w:szCs w:val="18"/>
                <w:lang w:eastAsia="sl-SI"/>
              </w:rPr>
              <w:t xml:space="preserve"> </w:t>
            </w:r>
            <w:r w:rsidRPr="00C7393D">
              <w:rPr>
                <w:rFonts w:ascii="Arial" w:eastAsia="Times New Roman" w:hAnsi="Arial" w:cs="Arial"/>
                <w:color w:val="000000"/>
                <w:sz w:val="18"/>
                <w:szCs w:val="18"/>
                <w:lang w:eastAsia="sl-SI"/>
              </w:rPr>
              <w:t>%</w:t>
            </w:r>
          </w:p>
        </w:tc>
      </w:tr>
      <w:tr w:rsidR="00C7393D" w:rsidRPr="00121376" w14:paraId="3149641A" w14:textId="77777777" w:rsidTr="00023FAE">
        <w:trPr>
          <w:trHeight w:val="255"/>
          <w:jc w:val="center"/>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62548508" w14:textId="77777777" w:rsidR="00C7393D" w:rsidRPr="00851FC7" w:rsidRDefault="00C7393D" w:rsidP="00C7393D">
            <w:pPr>
              <w:spacing w:after="0" w:line="240" w:lineRule="auto"/>
              <w:rPr>
                <w:rFonts w:ascii="Arial" w:eastAsia="Times New Roman" w:hAnsi="Arial" w:cs="Arial"/>
                <w:color w:val="000000"/>
                <w:sz w:val="18"/>
                <w:szCs w:val="18"/>
                <w:lang w:eastAsia="sl-SI"/>
              </w:rPr>
            </w:pPr>
            <w:r w:rsidRPr="00851FC7">
              <w:rPr>
                <w:rFonts w:ascii="Arial" w:eastAsia="Times New Roman" w:hAnsi="Arial" w:cs="Arial"/>
                <w:color w:val="000000"/>
                <w:sz w:val="18"/>
                <w:szCs w:val="18"/>
                <w:lang w:eastAsia="sl-SI"/>
              </w:rPr>
              <w:t>Pogoji za sodelovanje</w:t>
            </w:r>
          </w:p>
        </w:tc>
        <w:tc>
          <w:tcPr>
            <w:tcW w:w="801" w:type="dxa"/>
            <w:tcBorders>
              <w:top w:val="nil"/>
              <w:left w:val="nil"/>
              <w:bottom w:val="single" w:sz="4" w:space="0" w:color="auto"/>
              <w:right w:val="single" w:sz="4" w:space="0" w:color="auto"/>
            </w:tcBorders>
            <w:shd w:val="clear" w:color="auto" w:fill="auto"/>
            <w:vAlign w:val="center"/>
            <w:hideMark/>
          </w:tcPr>
          <w:p w14:paraId="5F806AA2" w14:textId="2600184C" w:rsidR="00C7393D" w:rsidRPr="00851FC7" w:rsidRDefault="00C7393D" w:rsidP="00C7393D">
            <w:pPr>
              <w:spacing w:after="0" w:line="240" w:lineRule="auto"/>
              <w:jc w:val="right"/>
              <w:rPr>
                <w:rFonts w:ascii="Arial" w:eastAsia="Times New Roman" w:hAnsi="Arial" w:cs="Arial"/>
                <w:color w:val="000000"/>
                <w:sz w:val="18"/>
                <w:szCs w:val="18"/>
                <w:lang w:eastAsia="sl-SI"/>
              </w:rPr>
            </w:pPr>
            <w:r w:rsidRPr="00851FC7">
              <w:rPr>
                <w:rFonts w:ascii="Arial" w:eastAsia="Times New Roman" w:hAnsi="Arial" w:cs="Arial"/>
                <w:color w:val="000000"/>
                <w:sz w:val="18"/>
                <w:szCs w:val="18"/>
                <w:lang w:eastAsia="sl-SI"/>
              </w:rPr>
              <w:t>692</w:t>
            </w:r>
          </w:p>
        </w:tc>
        <w:tc>
          <w:tcPr>
            <w:tcW w:w="1279" w:type="dxa"/>
            <w:tcBorders>
              <w:top w:val="nil"/>
              <w:left w:val="nil"/>
              <w:bottom w:val="single" w:sz="4" w:space="0" w:color="auto"/>
              <w:right w:val="single" w:sz="4" w:space="0" w:color="auto"/>
            </w:tcBorders>
            <w:shd w:val="clear" w:color="auto" w:fill="auto"/>
            <w:vAlign w:val="center"/>
            <w:hideMark/>
          </w:tcPr>
          <w:p w14:paraId="5C87A3D0" w14:textId="498C8545" w:rsidR="00C7393D" w:rsidRPr="00121376" w:rsidRDefault="00C7393D" w:rsidP="00C7393D">
            <w:pPr>
              <w:spacing w:after="0" w:line="240" w:lineRule="auto"/>
              <w:jc w:val="right"/>
              <w:rPr>
                <w:rFonts w:ascii="Arial" w:eastAsia="Times New Roman" w:hAnsi="Arial" w:cs="Arial"/>
                <w:color w:val="000000"/>
                <w:sz w:val="18"/>
                <w:szCs w:val="18"/>
                <w:highlight w:val="yellow"/>
                <w:lang w:eastAsia="sl-SI"/>
              </w:rPr>
            </w:pPr>
            <w:r w:rsidRPr="00851FC7">
              <w:rPr>
                <w:rFonts w:ascii="Arial" w:eastAsia="Times New Roman" w:hAnsi="Arial" w:cs="Arial"/>
                <w:color w:val="000000"/>
                <w:sz w:val="18"/>
                <w:szCs w:val="18"/>
                <w:lang w:eastAsia="sl-SI"/>
              </w:rPr>
              <w:t>108</w:t>
            </w:r>
            <w:r>
              <w:rPr>
                <w:rFonts w:ascii="Arial" w:eastAsia="Times New Roman" w:hAnsi="Arial" w:cs="Arial"/>
                <w:color w:val="000000"/>
                <w:sz w:val="18"/>
                <w:szCs w:val="18"/>
                <w:lang w:eastAsia="sl-SI"/>
              </w:rPr>
              <w:t>.</w:t>
            </w:r>
            <w:r w:rsidRPr="00851FC7">
              <w:rPr>
                <w:rFonts w:ascii="Arial" w:eastAsia="Times New Roman" w:hAnsi="Arial" w:cs="Arial"/>
                <w:color w:val="000000"/>
                <w:sz w:val="18"/>
                <w:szCs w:val="18"/>
                <w:lang w:eastAsia="sl-SI"/>
              </w:rPr>
              <w:t>852</w:t>
            </w:r>
            <w:r>
              <w:rPr>
                <w:rFonts w:ascii="Arial" w:eastAsia="Times New Roman" w:hAnsi="Arial" w:cs="Arial"/>
                <w:color w:val="000000"/>
                <w:sz w:val="18"/>
                <w:szCs w:val="18"/>
                <w:lang w:eastAsia="sl-SI"/>
              </w:rPr>
              <w:t>.</w:t>
            </w:r>
            <w:r w:rsidRPr="00851FC7">
              <w:rPr>
                <w:rFonts w:ascii="Arial" w:eastAsia="Times New Roman" w:hAnsi="Arial" w:cs="Arial"/>
                <w:color w:val="000000"/>
                <w:sz w:val="18"/>
                <w:szCs w:val="18"/>
                <w:lang w:eastAsia="sl-SI"/>
              </w:rPr>
              <w:t>325</w:t>
            </w:r>
          </w:p>
        </w:tc>
        <w:tc>
          <w:tcPr>
            <w:tcW w:w="1559" w:type="dxa"/>
            <w:tcBorders>
              <w:top w:val="nil"/>
              <w:left w:val="nil"/>
              <w:bottom w:val="single" w:sz="4" w:space="0" w:color="auto"/>
              <w:right w:val="single" w:sz="4" w:space="0" w:color="auto"/>
            </w:tcBorders>
            <w:shd w:val="clear" w:color="auto" w:fill="auto"/>
            <w:vAlign w:val="center"/>
            <w:hideMark/>
          </w:tcPr>
          <w:p w14:paraId="5AA45008" w14:textId="7AEB0DB9" w:rsidR="00C7393D" w:rsidRPr="00C7393D" w:rsidRDefault="00C7393D" w:rsidP="00C7393D">
            <w:pPr>
              <w:spacing w:after="0" w:line="240" w:lineRule="auto"/>
              <w:jc w:val="right"/>
              <w:rPr>
                <w:rFonts w:ascii="Arial" w:eastAsia="Times New Roman" w:hAnsi="Arial" w:cs="Arial"/>
                <w:color w:val="000000"/>
                <w:sz w:val="18"/>
                <w:szCs w:val="18"/>
                <w:lang w:eastAsia="sl-SI"/>
              </w:rPr>
            </w:pPr>
            <w:r w:rsidRPr="00C7393D">
              <w:rPr>
                <w:rFonts w:ascii="Arial" w:eastAsia="Times New Roman" w:hAnsi="Arial" w:cs="Arial"/>
                <w:color w:val="000000"/>
                <w:sz w:val="18"/>
                <w:szCs w:val="18"/>
                <w:lang w:eastAsia="sl-SI"/>
              </w:rPr>
              <w:t>29,16</w:t>
            </w:r>
            <w:r>
              <w:rPr>
                <w:rFonts w:ascii="Arial" w:eastAsia="Times New Roman" w:hAnsi="Arial" w:cs="Arial"/>
                <w:color w:val="000000"/>
                <w:sz w:val="18"/>
                <w:szCs w:val="18"/>
                <w:lang w:eastAsia="sl-SI"/>
              </w:rPr>
              <w:t xml:space="preserve"> </w:t>
            </w:r>
            <w:r w:rsidRPr="00C7393D">
              <w:rPr>
                <w:rFonts w:ascii="Arial" w:eastAsia="Times New Roman" w:hAnsi="Arial" w:cs="Arial"/>
                <w:color w:val="000000"/>
                <w:sz w:val="18"/>
                <w:szCs w:val="18"/>
                <w:lang w:eastAsia="sl-SI"/>
              </w:rPr>
              <w:t>%</w:t>
            </w:r>
          </w:p>
        </w:tc>
        <w:tc>
          <w:tcPr>
            <w:tcW w:w="1559" w:type="dxa"/>
            <w:tcBorders>
              <w:top w:val="nil"/>
              <w:left w:val="nil"/>
              <w:bottom w:val="single" w:sz="4" w:space="0" w:color="auto"/>
              <w:right w:val="single" w:sz="4" w:space="0" w:color="auto"/>
            </w:tcBorders>
            <w:shd w:val="clear" w:color="auto" w:fill="auto"/>
            <w:vAlign w:val="center"/>
            <w:hideMark/>
          </w:tcPr>
          <w:p w14:paraId="6C9F2B34" w14:textId="02964CB1" w:rsidR="00C7393D" w:rsidRPr="00C7393D" w:rsidRDefault="00C7393D" w:rsidP="00C7393D">
            <w:pPr>
              <w:spacing w:after="0" w:line="240" w:lineRule="auto"/>
              <w:jc w:val="right"/>
              <w:rPr>
                <w:rFonts w:ascii="Arial" w:eastAsia="Times New Roman" w:hAnsi="Arial" w:cs="Arial"/>
                <w:color w:val="000000"/>
                <w:sz w:val="18"/>
                <w:szCs w:val="18"/>
                <w:lang w:eastAsia="sl-SI"/>
              </w:rPr>
            </w:pPr>
            <w:r w:rsidRPr="00C7393D">
              <w:rPr>
                <w:rFonts w:ascii="Arial" w:eastAsia="Times New Roman" w:hAnsi="Arial" w:cs="Arial"/>
                <w:color w:val="000000"/>
                <w:sz w:val="18"/>
                <w:szCs w:val="18"/>
                <w:lang w:eastAsia="sl-SI"/>
              </w:rPr>
              <w:t>21,28</w:t>
            </w:r>
            <w:r>
              <w:rPr>
                <w:rFonts w:ascii="Arial" w:eastAsia="Times New Roman" w:hAnsi="Arial" w:cs="Arial"/>
                <w:color w:val="000000"/>
                <w:sz w:val="18"/>
                <w:szCs w:val="18"/>
                <w:lang w:eastAsia="sl-SI"/>
              </w:rPr>
              <w:t xml:space="preserve"> </w:t>
            </w:r>
            <w:r w:rsidRPr="00C7393D">
              <w:rPr>
                <w:rFonts w:ascii="Arial" w:eastAsia="Times New Roman" w:hAnsi="Arial" w:cs="Arial"/>
                <w:color w:val="000000"/>
                <w:sz w:val="18"/>
                <w:szCs w:val="18"/>
                <w:lang w:eastAsia="sl-SI"/>
              </w:rPr>
              <w:t>%</w:t>
            </w:r>
          </w:p>
        </w:tc>
      </w:tr>
      <w:tr w:rsidR="00C7393D" w:rsidRPr="00121376" w14:paraId="32941B24" w14:textId="77777777" w:rsidTr="00023FAE">
        <w:trPr>
          <w:trHeight w:val="255"/>
          <w:jc w:val="center"/>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6791F6CF" w14:textId="77777777" w:rsidR="00C7393D" w:rsidRPr="00851FC7" w:rsidRDefault="00C7393D" w:rsidP="00C7393D">
            <w:pPr>
              <w:spacing w:after="0" w:line="240" w:lineRule="auto"/>
              <w:rPr>
                <w:rFonts w:ascii="Arial" w:eastAsia="Times New Roman" w:hAnsi="Arial" w:cs="Arial"/>
                <w:color w:val="000000"/>
                <w:sz w:val="18"/>
                <w:szCs w:val="18"/>
                <w:lang w:eastAsia="sl-SI"/>
              </w:rPr>
            </w:pPr>
            <w:r w:rsidRPr="00851FC7">
              <w:rPr>
                <w:rFonts w:ascii="Arial" w:eastAsia="Times New Roman" w:hAnsi="Arial" w:cs="Arial"/>
                <w:color w:val="000000"/>
                <w:sz w:val="18"/>
                <w:szCs w:val="18"/>
                <w:lang w:eastAsia="sl-SI"/>
              </w:rPr>
              <w:t>Pogodbena določila iz obligacijskega razmerja</w:t>
            </w:r>
          </w:p>
        </w:tc>
        <w:tc>
          <w:tcPr>
            <w:tcW w:w="801" w:type="dxa"/>
            <w:tcBorders>
              <w:top w:val="nil"/>
              <w:left w:val="nil"/>
              <w:bottom w:val="single" w:sz="4" w:space="0" w:color="auto"/>
              <w:right w:val="single" w:sz="4" w:space="0" w:color="auto"/>
            </w:tcBorders>
            <w:shd w:val="clear" w:color="auto" w:fill="auto"/>
            <w:vAlign w:val="center"/>
            <w:hideMark/>
          </w:tcPr>
          <w:p w14:paraId="65B65A55" w14:textId="4A035D9F" w:rsidR="00C7393D" w:rsidRPr="00851FC7" w:rsidRDefault="00C7393D" w:rsidP="00C7393D">
            <w:pPr>
              <w:spacing w:after="0" w:line="240" w:lineRule="auto"/>
              <w:jc w:val="right"/>
              <w:rPr>
                <w:rFonts w:ascii="Arial" w:eastAsia="Times New Roman" w:hAnsi="Arial" w:cs="Arial"/>
                <w:color w:val="000000"/>
                <w:sz w:val="18"/>
                <w:szCs w:val="18"/>
                <w:lang w:eastAsia="sl-SI"/>
              </w:rPr>
            </w:pPr>
            <w:r w:rsidRPr="00851FC7">
              <w:rPr>
                <w:rFonts w:ascii="Arial" w:eastAsia="Times New Roman" w:hAnsi="Arial" w:cs="Arial"/>
                <w:color w:val="000000"/>
                <w:sz w:val="18"/>
                <w:szCs w:val="18"/>
                <w:lang w:eastAsia="sl-SI"/>
              </w:rPr>
              <w:t>1.226</w:t>
            </w:r>
          </w:p>
        </w:tc>
        <w:tc>
          <w:tcPr>
            <w:tcW w:w="1279" w:type="dxa"/>
            <w:tcBorders>
              <w:top w:val="nil"/>
              <w:left w:val="nil"/>
              <w:bottom w:val="single" w:sz="4" w:space="0" w:color="auto"/>
              <w:right w:val="single" w:sz="4" w:space="0" w:color="auto"/>
            </w:tcBorders>
            <w:shd w:val="clear" w:color="auto" w:fill="auto"/>
            <w:vAlign w:val="center"/>
            <w:hideMark/>
          </w:tcPr>
          <w:p w14:paraId="1FB467BE" w14:textId="2BE83515" w:rsidR="00C7393D" w:rsidRPr="00121376" w:rsidRDefault="00C7393D" w:rsidP="00C7393D">
            <w:pPr>
              <w:spacing w:after="0" w:line="240" w:lineRule="auto"/>
              <w:jc w:val="right"/>
              <w:rPr>
                <w:rFonts w:ascii="Arial" w:eastAsia="Times New Roman" w:hAnsi="Arial" w:cs="Arial"/>
                <w:color w:val="000000"/>
                <w:sz w:val="18"/>
                <w:szCs w:val="18"/>
                <w:highlight w:val="yellow"/>
                <w:lang w:eastAsia="sl-SI"/>
              </w:rPr>
            </w:pPr>
            <w:r w:rsidRPr="00851FC7">
              <w:rPr>
                <w:rFonts w:ascii="Arial" w:eastAsia="Times New Roman" w:hAnsi="Arial" w:cs="Arial"/>
                <w:color w:val="000000"/>
                <w:sz w:val="18"/>
                <w:szCs w:val="18"/>
                <w:lang w:eastAsia="sl-SI"/>
              </w:rPr>
              <w:t>298</w:t>
            </w:r>
            <w:r>
              <w:rPr>
                <w:rFonts w:ascii="Arial" w:eastAsia="Times New Roman" w:hAnsi="Arial" w:cs="Arial"/>
                <w:color w:val="000000"/>
                <w:sz w:val="18"/>
                <w:szCs w:val="18"/>
                <w:lang w:eastAsia="sl-SI"/>
              </w:rPr>
              <w:t>.</w:t>
            </w:r>
            <w:r w:rsidRPr="00851FC7">
              <w:rPr>
                <w:rFonts w:ascii="Arial" w:eastAsia="Times New Roman" w:hAnsi="Arial" w:cs="Arial"/>
                <w:color w:val="000000"/>
                <w:sz w:val="18"/>
                <w:szCs w:val="18"/>
                <w:lang w:eastAsia="sl-SI"/>
              </w:rPr>
              <w:t>753</w:t>
            </w:r>
            <w:r>
              <w:rPr>
                <w:rFonts w:ascii="Arial" w:eastAsia="Times New Roman" w:hAnsi="Arial" w:cs="Arial"/>
                <w:color w:val="000000"/>
                <w:sz w:val="18"/>
                <w:szCs w:val="18"/>
                <w:lang w:eastAsia="sl-SI"/>
              </w:rPr>
              <w:t>.</w:t>
            </w:r>
            <w:r w:rsidRPr="00851FC7">
              <w:rPr>
                <w:rFonts w:ascii="Arial" w:eastAsia="Times New Roman" w:hAnsi="Arial" w:cs="Arial"/>
                <w:color w:val="000000"/>
                <w:sz w:val="18"/>
                <w:szCs w:val="18"/>
                <w:lang w:eastAsia="sl-SI"/>
              </w:rPr>
              <w:t>876</w:t>
            </w:r>
          </w:p>
        </w:tc>
        <w:tc>
          <w:tcPr>
            <w:tcW w:w="1559" w:type="dxa"/>
            <w:tcBorders>
              <w:top w:val="nil"/>
              <w:left w:val="nil"/>
              <w:bottom w:val="single" w:sz="4" w:space="0" w:color="auto"/>
              <w:right w:val="single" w:sz="4" w:space="0" w:color="auto"/>
            </w:tcBorders>
            <w:shd w:val="clear" w:color="auto" w:fill="auto"/>
            <w:vAlign w:val="center"/>
            <w:hideMark/>
          </w:tcPr>
          <w:p w14:paraId="66FC96F9" w14:textId="267A7662" w:rsidR="00C7393D" w:rsidRPr="00C7393D" w:rsidRDefault="00C7393D" w:rsidP="00C7393D">
            <w:pPr>
              <w:spacing w:after="0" w:line="240" w:lineRule="auto"/>
              <w:jc w:val="right"/>
              <w:rPr>
                <w:rFonts w:ascii="Arial" w:eastAsia="Times New Roman" w:hAnsi="Arial" w:cs="Arial"/>
                <w:color w:val="000000"/>
                <w:sz w:val="18"/>
                <w:szCs w:val="18"/>
                <w:lang w:eastAsia="sl-SI"/>
              </w:rPr>
            </w:pPr>
            <w:r w:rsidRPr="00C7393D">
              <w:rPr>
                <w:rFonts w:ascii="Arial" w:eastAsia="Times New Roman" w:hAnsi="Arial" w:cs="Arial"/>
                <w:color w:val="000000"/>
                <w:sz w:val="18"/>
                <w:szCs w:val="18"/>
                <w:lang w:eastAsia="sl-SI"/>
              </w:rPr>
              <w:t>51,66</w:t>
            </w:r>
            <w:r>
              <w:rPr>
                <w:rFonts w:ascii="Arial" w:eastAsia="Times New Roman" w:hAnsi="Arial" w:cs="Arial"/>
                <w:color w:val="000000"/>
                <w:sz w:val="18"/>
                <w:szCs w:val="18"/>
                <w:lang w:eastAsia="sl-SI"/>
              </w:rPr>
              <w:t xml:space="preserve"> </w:t>
            </w:r>
            <w:r w:rsidRPr="00C7393D">
              <w:rPr>
                <w:rFonts w:ascii="Arial" w:eastAsia="Times New Roman" w:hAnsi="Arial" w:cs="Arial"/>
                <w:color w:val="000000"/>
                <w:sz w:val="18"/>
                <w:szCs w:val="18"/>
                <w:lang w:eastAsia="sl-SI"/>
              </w:rPr>
              <w:t>%</w:t>
            </w:r>
          </w:p>
        </w:tc>
        <w:tc>
          <w:tcPr>
            <w:tcW w:w="1559" w:type="dxa"/>
            <w:tcBorders>
              <w:top w:val="nil"/>
              <w:left w:val="nil"/>
              <w:bottom w:val="single" w:sz="4" w:space="0" w:color="auto"/>
              <w:right w:val="single" w:sz="4" w:space="0" w:color="auto"/>
            </w:tcBorders>
            <w:shd w:val="clear" w:color="auto" w:fill="auto"/>
            <w:vAlign w:val="center"/>
            <w:hideMark/>
          </w:tcPr>
          <w:p w14:paraId="0338BC15" w14:textId="5B08C3F1" w:rsidR="00C7393D" w:rsidRPr="00C7393D" w:rsidRDefault="00C7393D" w:rsidP="00C7393D">
            <w:pPr>
              <w:spacing w:after="0" w:line="240" w:lineRule="auto"/>
              <w:jc w:val="right"/>
              <w:rPr>
                <w:rFonts w:ascii="Arial" w:eastAsia="Times New Roman" w:hAnsi="Arial" w:cs="Arial"/>
                <w:color w:val="000000"/>
                <w:sz w:val="18"/>
                <w:szCs w:val="18"/>
                <w:lang w:eastAsia="sl-SI"/>
              </w:rPr>
            </w:pPr>
            <w:r w:rsidRPr="00C7393D">
              <w:rPr>
                <w:rFonts w:ascii="Arial" w:eastAsia="Times New Roman" w:hAnsi="Arial" w:cs="Arial"/>
                <w:color w:val="000000"/>
                <w:sz w:val="18"/>
                <w:szCs w:val="18"/>
                <w:lang w:eastAsia="sl-SI"/>
              </w:rPr>
              <w:t>58,39</w:t>
            </w:r>
            <w:r>
              <w:rPr>
                <w:rFonts w:ascii="Arial" w:eastAsia="Times New Roman" w:hAnsi="Arial" w:cs="Arial"/>
                <w:color w:val="000000"/>
                <w:sz w:val="18"/>
                <w:szCs w:val="18"/>
                <w:lang w:eastAsia="sl-SI"/>
              </w:rPr>
              <w:t xml:space="preserve"> </w:t>
            </w:r>
            <w:r w:rsidRPr="00C7393D">
              <w:rPr>
                <w:rFonts w:ascii="Arial" w:eastAsia="Times New Roman" w:hAnsi="Arial" w:cs="Arial"/>
                <w:color w:val="000000"/>
                <w:sz w:val="18"/>
                <w:szCs w:val="18"/>
                <w:lang w:eastAsia="sl-SI"/>
              </w:rPr>
              <w:t>%</w:t>
            </w:r>
          </w:p>
        </w:tc>
      </w:tr>
      <w:tr w:rsidR="00C7393D" w:rsidRPr="00121376" w14:paraId="49DE59D3" w14:textId="77777777" w:rsidTr="00023FAE">
        <w:trPr>
          <w:trHeight w:val="255"/>
          <w:jc w:val="center"/>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6E1FFAE" w14:textId="77777777" w:rsidR="00C7393D" w:rsidRPr="00851FC7" w:rsidRDefault="00C7393D" w:rsidP="00C7393D">
            <w:pPr>
              <w:spacing w:after="0" w:line="240" w:lineRule="auto"/>
              <w:rPr>
                <w:rFonts w:ascii="Arial" w:eastAsia="Times New Roman" w:hAnsi="Arial" w:cs="Arial"/>
                <w:color w:val="000000"/>
                <w:sz w:val="18"/>
                <w:szCs w:val="18"/>
                <w:lang w:eastAsia="sl-SI"/>
              </w:rPr>
            </w:pPr>
            <w:r w:rsidRPr="00851FC7">
              <w:rPr>
                <w:rFonts w:ascii="Arial" w:eastAsia="Times New Roman" w:hAnsi="Arial" w:cs="Arial"/>
                <w:color w:val="000000"/>
                <w:sz w:val="18"/>
                <w:szCs w:val="18"/>
                <w:lang w:eastAsia="sl-SI"/>
              </w:rPr>
              <w:t>Razlogi za izključitev</w:t>
            </w:r>
          </w:p>
        </w:tc>
        <w:tc>
          <w:tcPr>
            <w:tcW w:w="801" w:type="dxa"/>
            <w:tcBorders>
              <w:top w:val="nil"/>
              <w:left w:val="nil"/>
              <w:bottom w:val="single" w:sz="4" w:space="0" w:color="auto"/>
              <w:right w:val="single" w:sz="4" w:space="0" w:color="auto"/>
            </w:tcBorders>
            <w:shd w:val="clear" w:color="auto" w:fill="auto"/>
            <w:vAlign w:val="center"/>
            <w:hideMark/>
          </w:tcPr>
          <w:p w14:paraId="571AB19E" w14:textId="41867B87" w:rsidR="00C7393D" w:rsidRPr="00851FC7" w:rsidRDefault="00C7393D" w:rsidP="00C7393D">
            <w:pPr>
              <w:spacing w:after="0" w:line="240" w:lineRule="auto"/>
              <w:jc w:val="right"/>
              <w:rPr>
                <w:rFonts w:ascii="Arial" w:eastAsia="Times New Roman" w:hAnsi="Arial" w:cs="Arial"/>
                <w:color w:val="000000"/>
                <w:sz w:val="18"/>
                <w:szCs w:val="18"/>
                <w:lang w:eastAsia="sl-SI"/>
              </w:rPr>
            </w:pPr>
            <w:r w:rsidRPr="00851FC7">
              <w:rPr>
                <w:rFonts w:ascii="Arial" w:eastAsia="Times New Roman" w:hAnsi="Arial" w:cs="Arial"/>
                <w:color w:val="000000"/>
                <w:sz w:val="18"/>
                <w:szCs w:val="18"/>
                <w:lang w:eastAsia="sl-SI"/>
              </w:rPr>
              <w:t>5</w:t>
            </w:r>
            <w:r w:rsidR="00A34C20">
              <w:rPr>
                <w:rFonts w:ascii="Arial" w:eastAsia="Times New Roman" w:hAnsi="Arial" w:cs="Arial"/>
                <w:color w:val="000000"/>
                <w:sz w:val="18"/>
                <w:szCs w:val="18"/>
                <w:lang w:eastAsia="sl-SI"/>
              </w:rPr>
              <w:t>49</w:t>
            </w:r>
          </w:p>
        </w:tc>
        <w:tc>
          <w:tcPr>
            <w:tcW w:w="1279" w:type="dxa"/>
            <w:tcBorders>
              <w:top w:val="nil"/>
              <w:left w:val="nil"/>
              <w:bottom w:val="single" w:sz="4" w:space="0" w:color="auto"/>
              <w:right w:val="single" w:sz="4" w:space="0" w:color="auto"/>
            </w:tcBorders>
            <w:shd w:val="clear" w:color="auto" w:fill="auto"/>
            <w:vAlign w:val="center"/>
            <w:hideMark/>
          </w:tcPr>
          <w:p w14:paraId="361CDA88" w14:textId="77A62FFC" w:rsidR="00C7393D" w:rsidRPr="00121376" w:rsidRDefault="00C7393D" w:rsidP="00C7393D">
            <w:pPr>
              <w:spacing w:after="0" w:line="240" w:lineRule="auto"/>
              <w:jc w:val="right"/>
              <w:rPr>
                <w:rFonts w:ascii="Arial" w:eastAsia="Times New Roman" w:hAnsi="Arial" w:cs="Arial"/>
                <w:color w:val="000000"/>
                <w:sz w:val="18"/>
                <w:szCs w:val="18"/>
                <w:highlight w:val="yellow"/>
                <w:lang w:eastAsia="sl-SI"/>
              </w:rPr>
            </w:pPr>
            <w:r w:rsidRPr="00851FC7">
              <w:rPr>
                <w:rFonts w:ascii="Arial" w:eastAsia="Times New Roman" w:hAnsi="Arial" w:cs="Arial"/>
                <w:color w:val="000000"/>
                <w:sz w:val="18"/>
                <w:szCs w:val="18"/>
                <w:lang w:eastAsia="sl-SI"/>
              </w:rPr>
              <w:t>111</w:t>
            </w:r>
            <w:r>
              <w:rPr>
                <w:rFonts w:ascii="Arial" w:eastAsia="Times New Roman" w:hAnsi="Arial" w:cs="Arial"/>
                <w:color w:val="000000"/>
                <w:sz w:val="18"/>
                <w:szCs w:val="18"/>
                <w:lang w:eastAsia="sl-SI"/>
              </w:rPr>
              <w:t>.</w:t>
            </w:r>
            <w:r w:rsidRPr="00851FC7">
              <w:rPr>
                <w:rFonts w:ascii="Arial" w:eastAsia="Times New Roman" w:hAnsi="Arial" w:cs="Arial"/>
                <w:color w:val="000000"/>
                <w:sz w:val="18"/>
                <w:szCs w:val="18"/>
                <w:lang w:eastAsia="sl-SI"/>
              </w:rPr>
              <w:t>102</w:t>
            </w:r>
            <w:r>
              <w:rPr>
                <w:rFonts w:ascii="Arial" w:eastAsia="Times New Roman" w:hAnsi="Arial" w:cs="Arial"/>
                <w:color w:val="000000"/>
                <w:sz w:val="18"/>
                <w:szCs w:val="18"/>
                <w:lang w:eastAsia="sl-SI"/>
              </w:rPr>
              <w:t>.</w:t>
            </w:r>
            <w:r w:rsidRPr="00851FC7">
              <w:rPr>
                <w:rFonts w:ascii="Arial" w:eastAsia="Times New Roman" w:hAnsi="Arial" w:cs="Arial"/>
                <w:color w:val="000000"/>
                <w:sz w:val="18"/>
                <w:szCs w:val="18"/>
                <w:lang w:eastAsia="sl-SI"/>
              </w:rPr>
              <w:t>261</w:t>
            </w:r>
          </w:p>
        </w:tc>
        <w:tc>
          <w:tcPr>
            <w:tcW w:w="1559" w:type="dxa"/>
            <w:tcBorders>
              <w:top w:val="nil"/>
              <w:left w:val="nil"/>
              <w:bottom w:val="single" w:sz="4" w:space="0" w:color="auto"/>
              <w:right w:val="single" w:sz="4" w:space="0" w:color="auto"/>
            </w:tcBorders>
            <w:shd w:val="clear" w:color="auto" w:fill="auto"/>
            <w:vAlign w:val="center"/>
            <w:hideMark/>
          </w:tcPr>
          <w:p w14:paraId="0BF86EF9" w14:textId="6A7347F1" w:rsidR="00C7393D" w:rsidRPr="00C7393D" w:rsidRDefault="00C7393D" w:rsidP="00C7393D">
            <w:pPr>
              <w:spacing w:after="0" w:line="240" w:lineRule="auto"/>
              <w:jc w:val="right"/>
              <w:rPr>
                <w:rFonts w:ascii="Arial" w:eastAsia="Times New Roman" w:hAnsi="Arial" w:cs="Arial"/>
                <w:color w:val="000000"/>
                <w:sz w:val="18"/>
                <w:szCs w:val="18"/>
                <w:lang w:eastAsia="sl-SI"/>
              </w:rPr>
            </w:pPr>
            <w:r w:rsidRPr="00C7393D">
              <w:rPr>
                <w:rFonts w:ascii="Arial" w:eastAsia="Times New Roman" w:hAnsi="Arial" w:cs="Arial"/>
                <w:color w:val="000000"/>
                <w:sz w:val="18"/>
                <w:szCs w:val="18"/>
                <w:lang w:eastAsia="sl-SI"/>
              </w:rPr>
              <w:t>25,03</w:t>
            </w:r>
            <w:r>
              <w:rPr>
                <w:rFonts w:ascii="Arial" w:eastAsia="Times New Roman" w:hAnsi="Arial" w:cs="Arial"/>
                <w:color w:val="000000"/>
                <w:sz w:val="18"/>
                <w:szCs w:val="18"/>
                <w:lang w:eastAsia="sl-SI"/>
              </w:rPr>
              <w:t xml:space="preserve"> </w:t>
            </w:r>
            <w:r w:rsidRPr="00C7393D">
              <w:rPr>
                <w:rFonts w:ascii="Arial" w:eastAsia="Times New Roman" w:hAnsi="Arial" w:cs="Arial"/>
                <w:color w:val="000000"/>
                <w:sz w:val="18"/>
                <w:szCs w:val="18"/>
                <w:lang w:eastAsia="sl-SI"/>
              </w:rPr>
              <w:t>%</w:t>
            </w:r>
          </w:p>
        </w:tc>
        <w:tc>
          <w:tcPr>
            <w:tcW w:w="1559" w:type="dxa"/>
            <w:tcBorders>
              <w:top w:val="nil"/>
              <w:left w:val="nil"/>
              <w:bottom w:val="single" w:sz="4" w:space="0" w:color="auto"/>
              <w:right w:val="single" w:sz="4" w:space="0" w:color="auto"/>
            </w:tcBorders>
            <w:shd w:val="clear" w:color="auto" w:fill="auto"/>
            <w:vAlign w:val="center"/>
            <w:hideMark/>
          </w:tcPr>
          <w:p w14:paraId="54C5F895" w14:textId="59DC6984" w:rsidR="00C7393D" w:rsidRPr="00C7393D" w:rsidRDefault="00C7393D" w:rsidP="00C7393D">
            <w:pPr>
              <w:spacing w:after="0" w:line="240" w:lineRule="auto"/>
              <w:jc w:val="right"/>
              <w:rPr>
                <w:rFonts w:ascii="Arial" w:eastAsia="Times New Roman" w:hAnsi="Arial" w:cs="Arial"/>
                <w:color w:val="000000"/>
                <w:sz w:val="18"/>
                <w:szCs w:val="18"/>
                <w:lang w:eastAsia="sl-SI"/>
              </w:rPr>
            </w:pPr>
            <w:r w:rsidRPr="00C7393D">
              <w:rPr>
                <w:rFonts w:ascii="Arial" w:eastAsia="Times New Roman" w:hAnsi="Arial" w:cs="Arial"/>
                <w:color w:val="000000"/>
                <w:sz w:val="18"/>
                <w:szCs w:val="18"/>
                <w:lang w:eastAsia="sl-SI"/>
              </w:rPr>
              <w:t>21,72</w:t>
            </w:r>
            <w:r>
              <w:rPr>
                <w:rFonts w:ascii="Arial" w:eastAsia="Times New Roman" w:hAnsi="Arial" w:cs="Arial"/>
                <w:color w:val="000000"/>
                <w:sz w:val="18"/>
                <w:szCs w:val="18"/>
                <w:lang w:eastAsia="sl-SI"/>
              </w:rPr>
              <w:t xml:space="preserve"> </w:t>
            </w:r>
            <w:r w:rsidRPr="00C7393D">
              <w:rPr>
                <w:rFonts w:ascii="Arial" w:eastAsia="Times New Roman" w:hAnsi="Arial" w:cs="Arial"/>
                <w:color w:val="000000"/>
                <w:sz w:val="18"/>
                <w:szCs w:val="18"/>
                <w:lang w:eastAsia="sl-SI"/>
              </w:rPr>
              <w:t>%</w:t>
            </w:r>
          </w:p>
        </w:tc>
      </w:tr>
      <w:tr w:rsidR="00C7393D" w:rsidRPr="00121376" w14:paraId="644CE6CD" w14:textId="77777777" w:rsidTr="00023FAE">
        <w:trPr>
          <w:trHeight w:val="255"/>
          <w:jc w:val="center"/>
        </w:trPr>
        <w:tc>
          <w:tcPr>
            <w:tcW w:w="2877" w:type="dxa"/>
            <w:tcBorders>
              <w:top w:val="nil"/>
              <w:left w:val="single" w:sz="4" w:space="0" w:color="auto"/>
              <w:bottom w:val="single" w:sz="4" w:space="0" w:color="auto"/>
              <w:right w:val="single" w:sz="4" w:space="0" w:color="auto"/>
            </w:tcBorders>
            <w:shd w:val="clear" w:color="auto" w:fill="auto"/>
            <w:vAlign w:val="center"/>
            <w:hideMark/>
          </w:tcPr>
          <w:p w14:paraId="7228CA7E" w14:textId="77777777" w:rsidR="00C7393D" w:rsidRPr="00851FC7" w:rsidRDefault="00C7393D" w:rsidP="00C7393D">
            <w:pPr>
              <w:spacing w:after="0" w:line="240" w:lineRule="auto"/>
              <w:rPr>
                <w:rFonts w:ascii="Arial" w:eastAsia="Times New Roman" w:hAnsi="Arial" w:cs="Arial"/>
                <w:color w:val="000000"/>
                <w:sz w:val="18"/>
                <w:szCs w:val="18"/>
                <w:lang w:eastAsia="sl-SI"/>
              </w:rPr>
            </w:pPr>
            <w:r w:rsidRPr="00851FC7">
              <w:rPr>
                <w:rFonts w:ascii="Arial" w:eastAsia="Times New Roman" w:hAnsi="Arial" w:cs="Arial"/>
                <w:color w:val="000000"/>
                <w:sz w:val="18"/>
                <w:szCs w:val="18"/>
                <w:lang w:eastAsia="sl-SI"/>
              </w:rPr>
              <w:t>Drugo</w:t>
            </w:r>
          </w:p>
        </w:tc>
        <w:tc>
          <w:tcPr>
            <w:tcW w:w="801" w:type="dxa"/>
            <w:tcBorders>
              <w:top w:val="nil"/>
              <w:left w:val="nil"/>
              <w:bottom w:val="single" w:sz="4" w:space="0" w:color="auto"/>
              <w:right w:val="single" w:sz="4" w:space="0" w:color="auto"/>
            </w:tcBorders>
            <w:shd w:val="clear" w:color="auto" w:fill="auto"/>
            <w:vAlign w:val="center"/>
            <w:hideMark/>
          </w:tcPr>
          <w:p w14:paraId="21ED319F" w14:textId="171E016C" w:rsidR="00C7393D" w:rsidRPr="00851FC7" w:rsidRDefault="00C7393D" w:rsidP="00C7393D">
            <w:pPr>
              <w:spacing w:after="0" w:line="240" w:lineRule="auto"/>
              <w:jc w:val="right"/>
              <w:rPr>
                <w:rFonts w:ascii="Arial" w:eastAsia="Times New Roman" w:hAnsi="Arial" w:cs="Arial"/>
                <w:color w:val="000000"/>
                <w:sz w:val="18"/>
                <w:szCs w:val="18"/>
                <w:lang w:eastAsia="sl-SI"/>
              </w:rPr>
            </w:pPr>
            <w:r w:rsidRPr="00851FC7">
              <w:rPr>
                <w:rFonts w:ascii="Arial" w:eastAsia="Times New Roman" w:hAnsi="Arial" w:cs="Arial"/>
                <w:color w:val="000000"/>
                <w:sz w:val="18"/>
                <w:szCs w:val="18"/>
                <w:lang w:eastAsia="sl-SI"/>
              </w:rPr>
              <w:t>2</w:t>
            </w:r>
          </w:p>
        </w:tc>
        <w:tc>
          <w:tcPr>
            <w:tcW w:w="1279" w:type="dxa"/>
            <w:tcBorders>
              <w:top w:val="nil"/>
              <w:left w:val="nil"/>
              <w:bottom w:val="single" w:sz="4" w:space="0" w:color="auto"/>
              <w:right w:val="single" w:sz="4" w:space="0" w:color="auto"/>
            </w:tcBorders>
            <w:shd w:val="clear" w:color="auto" w:fill="auto"/>
            <w:vAlign w:val="center"/>
            <w:hideMark/>
          </w:tcPr>
          <w:p w14:paraId="23955F54" w14:textId="3B33036F" w:rsidR="00C7393D" w:rsidRPr="00121376" w:rsidRDefault="00C7393D" w:rsidP="00C7393D">
            <w:pPr>
              <w:spacing w:after="0" w:line="240" w:lineRule="auto"/>
              <w:jc w:val="right"/>
              <w:rPr>
                <w:rFonts w:ascii="Arial" w:eastAsia="Times New Roman" w:hAnsi="Arial" w:cs="Arial"/>
                <w:color w:val="000000"/>
                <w:sz w:val="18"/>
                <w:szCs w:val="18"/>
                <w:highlight w:val="yellow"/>
                <w:lang w:eastAsia="sl-SI"/>
              </w:rPr>
            </w:pPr>
            <w:r w:rsidRPr="00851FC7">
              <w:rPr>
                <w:rFonts w:ascii="Arial" w:eastAsia="Times New Roman" w:hAnsi="Arial" w:cs="Arial"/>
                <w:color w:val="000000"/>
                <w:sz w:val="18"/>
                <w:szCs w:val="18"/>
                <w:lang w:eastAsia="sl-SI"/>
              </w:rPr>
              <w:t>206</w:t>
            </w:r>
            <w:r>
              <w:rPr>
                <w:rFonts w:ascii="Arial" w:eastAsia="Times New Roman" w:hAnsi="Arial" w:cs="Arial"/>
                <w:color w:val="000000"/>
                <w:sz w:val="18"/>
                <w:szCs w:val="18"/>
                <w:lang w:eastAsia="sl-SI"/>
              </w:rPr>
              <w:t>.</w:t>
            </w:r>
            <w:r w:rsidRPr="00851FC7">
              <w:rPr>
                <w:rFonts w:ascii="Arial" w:eastAsia="Times New Roman" w:hAnsi="Arial" w:cs="Arial"/>
                <w:color w:val="000000"/>
                <w:sz w:val="18"/>
                <w:szCs w:val="18"/>
                <w:lang w:eastAsia="sl-SI"/>
              </w:rPr>
              <w:t>935</w:t>
            </w:r>
          </w:p>
        </w:tc>
        <w:tc>
          <w:tcPr>
            <w:tcW w:w="1559" w:type="dxa"/>
            <w:tcBorders>
              <w:top w:val="nil"/>
              <w:left w:val="nil"/>
              <w:bottom w:val="single" w:sz="4" w:space="0" w:color="auto"/>
              <w:right w:val="single" w:sz="4" w:space="0" w:color="auto"/>
            </w:tcBorders>
            <w:shd w:val="clear" w:color="auto" w:fill="auto"/>
            <w:vAlign w:val="center"/>
            <w:hideMark/>
          </w:tcPr>
          <w:p w14:paraId="3476E6B1" w14:textId="274B1A66" w:rsidR="00C7393D" w:rsidRPr="00C7393D" w:rsidRDefault="00C7393D" w:rsidP="00C7393D">
            <w:pPr>
              <w:spacing w:after="0" w:line="240" w:lineRule="auto"/>
              <w:jc w:val="right"/>
              <w:rPr>
                <w:rFonts w:ascii="Arial" w:eastAsia="Times New Roman" w:hAnsi="Arial" w:cs="Arial"/>
                <w:color w:val="000000"/>
                <w:sz w:val="18"/>
                <w:szCs w:val="18"/>
                <w:lang w:eastAsia="sl-SI"/>
              </w:rPr>
            </w:pPr>
            <w:r w:rsidRPr="00C7393D">
              <w:rPr>
                <w:rFonts w:ascii="Arial" w:eastAsia="Times New Roman" w:hAnsi="Arial" w:cs="Arial"/>
                <w:color w:val="000000"/>
                <w:sz w:val="18"/>
                <w:szCs w:val="18"/>
                <w:lang w:eastAsia="sl-SI"/>
              </w:rPr>
              <w:t>0,08</w:t>
            </w:r>
            <w:r>
              <w:rPr>
                <w:rFonts w:ascii="Arial" w:eastAsia="Times New Roman" w:hAnsi="Arial" w:cs="Arial"/>
                <w:color w:val="000000"/>
                <w:sz w:val="18"/>
                <w:szCs w:val="18"/>
                <w:lang w:eastAsia="sl-SI"/>
              </w:rPr>
              <w:t xml:space="preserve"> </w:t>
            </w:r>
            <w:r w:rsidRPr="00C7393D">
              <w:rPr>
                <w:rFonts w:ascii="Arial" w:eastAsia="Times New Roman" w:hAnsi="Arial" w:cs="Arial"/>
                <w:color w:val="000000"/>
                <w:sz w:val="18"/>
                <w:szCs w:val="18"/>
                <w:lang w:eastAsia="sl-SI"/>
              </w:rPr>
              <w:t>%</w:t>
            </w:r>
          </w:p>
        </w:tc>
        <w:tc>
          <w:tcPr>
            <w:tcW w:w="1559" w:type="dxa"/>
            <w:tcBorders>
              <w:top w:val="nil"/>
              <w:left w:val="nil"/>
              <w:bottom w:val="single" w:sz="4" w:space="0" w:color="auto"/>
              <w:right w:val="single" w:sz="4" w:space="0" w:color="auto"/>
            </w:tcBorders>
            <w:shd w:val="clear" w:color="auto" w:fill="auto"/>
            <w:vAlign w:val="center"/>
            <w:hideMark/>
          </w:tcPr>
          <w:p w14:paraId="507CF196" w14:textId="7DE1C8AC" w:rsidR="00C7393D" w:rsidRPr="00C7393D" w:rsidRDefault="00C7393D" w:rsidP="00C7393D">
            <w:pPr>
              <w:spacing w:after="0" w:line="240" w:lineRule="auto"/>
              <w:jc w:val="right"/>
              <w:rPr>
                <w:rFonts w:ascii="Arial" w:eastAsia="Times New Roman" w:hAnsi="Arial" w:cs="Arial"/>
                <w:color w:val="000000"/>
                <w:sz w:val="18"/>
                <w:szCs w:val="18"/>
                <w:lang w:eastAsia="sl-SI"/>
              </w:rPr>
            </w:pPr>
            <w:r w:rsidRPr="00C7393D">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C7393D">
              <w:rPr>
                <w:rFonts w:ascii="Arial" w:eastAsia="Times New Roman" w:hAnsi="Arial" w:cs="Arial"/>
                <w:color w:val="000000"/>
                <w:sz w:val="18"/>
                <w:szCs w:val="18"/>
                <w:lang w:eastAsia="sl-SI"/>
              </w:rPr>
              <w:t>%</w:t>
            </w:r>
          </w:p>
        </w:tc>
      </w:tr>
    </w:tbl>
    <w:p w14:paraId="0D58F257" w14:textId="77777777" w:rsidR="00731C4D" w:rsidRPr="00121376" w:rsidRDefault="00731C4D" w:rsidP="004A613D">
      <w:pPr>
        <w:spacing w:after="0" w:line="240" w:lineRule="auto"/>
        <w:jc w:val="center"/>
        <w:rPr>
          <w:rFonts w:ascii="Arial" w:hAnsi="Arial" w:cs="Arial"/>
          <w:sz w:val="20"/>
          <w:szCs w:val="20"/>
          <w:highlight w:val="yellow"/>
        </w:rPr>
      </w:pPr>
    </w:p>
    <w:p w14:paraId="7752BBEF" w14:textId="0A638D76" w:rsidR="00F83DD4" w:rsidRPr="00E37FD2" w:rsidRDefault="00F83DD4" w:rsidP="004A613D">
      <w:pPr>
        <w:spacing w:after="0" w:line="240" w:lineRule="auto"/>
        <w:jc w:val="center"/>
        <w:rPr>
          <w:rFonts w:ascii="Arial" w:hAnsi="Arial" w:cs="Arial"/>
          <w:sz w:val="18"/>
        </w:rPr>
      </w:pPr>
      <w:r w:rsidRPr="00E37FD2">
        <w:rPr>
          <w:rFonts w:ascii="Arial" w:hAnsi="Arial" w:cs="Arial"/>
          <w:sz w:val="18"/>
        </w:rPr>
        <w:t>Vir: Statistični podatki o javni</w:t>
      </w:r>
      <w:r w:rsidR="00BB63A6" w:rsidRPr="00E37FD2">
        <w:rPr>
          <w:rFonts w:ascii="Arial" w:hAnsi="Arial" w:cs="Arial"/>
          <w:sz w:val="18"/>
        </w:rPr>
        <w:t>h naročilih, oddanih v letu 20</w:t>
      </w:r>
      <w:r w:rsidR="002808FB" w:rsidRPr="00E37FD2">
        <w:rPr>
          <w:rFonts w:ascii="Arial" w:hAnsi="Arial" w:cs="Arial"/>
          <w:sz w:val="18"/>
        </w:rPr>
        <w:t>2</w:t>
      </w:r>
      <w:r w:rsidR="0029423C" w:rsidRPr="00E37FD2">
        <w:rPr>
          <w:rFonts w:ascii="Arial" w:hAnsi="Arial" w:cs="Arial"/>
          <w:sz w:val="18"/>
        </w:rPr>
        <w:t>1</w:t>
      </w:r>
      <w:r w:rsidR="007B25B7">
        <w:rPr>
          <w:rFonts w:ascii="Arial" w:hAnsi="Arial" w:cs="Arial"/>
          <w:sz w:val="18"/>
        </w:rPr>
        <w:t>.</w:t>
      </w:r>
    </w:p>
    <w:p w14:paraId="224513A5" w14:textId="77777777" w:rsidR="004A613D" w:rsidRPr="00121376" w:rsidRDefault="004A613D" w:rsidP="00807FCE">
      <w:pPr>
        <w:spacing w:after="0" w:line="360" w:lineRule="auto"/>
        <w:jc w:val="both"/>
        <w:rPr>
          <w:rFonts w:ascii="Arial" w:hAnsi="Arial" w:cs="Arial"/>
          <w:sz w:val="20"/>
          <w:szCs w:val="20"/>
          <w:highlight w:val="yellow"/>
        </w:rPr>
      </w:pPr>
    </w:p>
    <w:p w14:paraId="3C00A547" w14:textId="639BC948" w:rsidR="00F83DD4" w:rsidRPr="0029423C" w:rsidRDefault="00F83DD4" w:rsidP="00F83DD4">
      <w:pPr>
        <w:spacing w:line="360" w:lineRule="auto"/>
        <w:jc w:val="both"/>
        <w:rPr>
          <w:rFonts w:ascii="Arial" w:hAnsi="Arial" w:cs="Arial"/>
          <w:color w:val="000000" w:themeColor="text1"/>
          <w:sz w:val="20"/>
          <w:szCs w:val="20"/>
        </w:rPr>
      </w:pPr>
      <w:r w:rsidRPr="0029423C">
        <w:rPr>
          <w:rFonts w:ascii="Arial" w:hAnsi="Arial" w:cs="Arial"/>
          <w:color w:val="000000" w:themeColor="text1"/>
          <w:sz w:val="20"/>
          <w:szCs w:val="20"/>
        </w:rPr>
        <w:t xml:space="preserve">Med naročili, v katerih </w:t>
      </w:r>
      <w:r w:rsidR="00E5190B" w:rsidRPr="0029423C">
        <w:rPr>
          <w:rFonts w:ascii="Arial" w:hAnsi="Arial" w:cs="Arial"/>
          <w:color w:val="000000" w:themeColor="text1"/>
          <w:sz w:val="20"/>
          <w:szCs w:val="20"/>
        </w:rPr>
        <w:t xml:space="preserve">so bili </w:t>
      </w:r>
      <w:r w:rsidR="005522FF" w:rsidRPr="0029423C">
        <w:rPr>
          <w:rFonts w:ascii="Arial" w:hAnsi="Arial" w:cs="Arial"/>
          <w:color w:val="000000" w:themeColor="text1"/>
          <w:sz w:val="20"/>
          <w:szCs w:val="20"/>
        </w:rPr>
        <w:t>leta</w:t>
      </w:r>
      <w:r w:rsidR="00E5190B" w:rsidRPr="0029423C">
        <w:rPr>
          <w:rFonts w:ascii="Arial" w:hAnsi="Arial" w:cs="Arial"/>
          <w:color w:val="000000" w:themeColor="text1"/>
          <w:sz w:val="20"/>
          <w:szCs w:val="20"/>
        </w:rPr>
        <w:t xml:space="preserve"> 20</w:t>
      </w:r>
      <w:r w:rsidR="002808FB" w:rsidRPr="0029423C">
        <w:rPr>
          <w:rFonts w:ascii="Arial" w:hAnsi="Arial" w:cs="Arial"/>
          <w:color w:val="000000" w:themeColor="text1"/>
          <w:sz w:val="20"/>
          <w:szCs w:val="20"/>
        </w:rPr>
        <w:t>2</w:t>
      </w:r>
      <w:r w:rsidR="0029423C" w:rsidRPr="0029423C">
        <w:rPr>
          <w:rFonts w:ascii="Arial" w:hAnsi="Arial" w:cs="Arial"/>
          <w:color w:val="000000" w:themeColor="text1"/>
          <w:sz w:val="20"/>
          <w:szCs w:val="20"/>
        </w:rPr>
        <w:t>1</w:t>
      </w:r>
      <w:r w:rsidRPr="0029423C">
        <w:rPr>
          <w:rFonts w:ascii="Arial" w:hAnsi="Arial" w:cs="Arial"/>
          <w:color w:val="000000" w:themeColor="text1"/>
          <w:sz w:val="20"/>
          <w:szCs w:val="20"/>
        </w:rPr>
        <w:t xml:space="preserve"> upoštevani socialni vidiki, so naročniki najpogosteje uporabili </w:t>
      </w:r>
      <w:r w:rsidR="001F30E4" w:rsidRPr="0029423C">
        <w:rPr>
          <w:rFonts w:ascii="Arial" w:hAnsi="Arial" w:cs="Arial"/>
          <w:color w:val="000000" w:themeColor="text1"/>
          <w:sz w:val="20"/>
          <w:szCs w:val="20"/>
        </w:rPr>
        <w:t>odprti postopek</w:t>
      </w:r>
      <w:r w:rsidRPr="0029423C">
        <w:rPr>
          <w:rFonts w:ascii="Arial" w:hAnsi="Arial" w:cs="Arial"/>
          <w:color w:val="000000" w:themeColor="text1"/>
          <w:sz w:val="20"/>
          <w:szCs w:val="20"/>
        </w:rPr>
        <w:t xml:space="preserve">, in sicer </w:t>
      </w:r>
      <w:r w:rsidR="00B438B8" w:rsidRPr="0029423C">
        <w:rPr>
          <w:rFonts w:ascii="Arial" w:hAnsi="Arial" w:cs="Arial"/>
          <w:color w:val="000000" w:themeColor="text1"/>
          <w:sz w:val="20"/>
          <w:szCs w:val="20"/>
        </w:rPr>
        <w:t>v</w:t>
      </w:r>
      <w:r w:rsidRPr="0029423C">
        <w:rPr>
          <w:rFonts w:ascii="Arial" w:hAnsi="Arial" w:cs="Arial"/>
          <w:color w:val="000000" w:themeColor="text1"/>
          <w:sz w:val="20"/>
          <w:szCs w:val="20"/>
        </w:rPr>
        <w:t xml:space="preserve"> </w:t>
      </w:r>
      <w:r w:rsidR="00E5190B" w:rsidRPr="0029423C">
        <w:rPr>
          <w:rFonts w:ascii="Arial" w:hAnsi="Arial" w:cs="Arial"/>
          <w:color w:val="000000" w:themeColor="text1"/>
          <w:sz w:val="20"/>
          <w:szCs w:val="20"/>
        </w:rPr>
        <w:t>1</w:t>
      </w:r>
      <w:r w:rsidR="0029423C" w:rsidRPr="0029423C">
        <w:rPr>
          <w:rFonts w:ascii="Arial" w:hAnsi="Arial" w:cs="Arial"/>
          <w:color w:val="000000" w:themeColor="text1"/>
          <w:sz w:val="20"/>
          <w:szCs w:val="20"/>
        </w:rPr>
        <w:t>184</w:t>
      </w:r>
      <w:r w:rsidRPr="0029423C">
        <w:rPr>
          <w:rFonts w:ascii="Arial" w:hAnsi="Arial" w:cs="Arial"/>
          <w:color w:val="000000" w:themeColor="text1"/>
          <w:sz w:val="20"/>
          <w:szCs w:val="20"/>
        </w:rPr>
        <w:t xml:space="preserve"> naročil</w:t>
      </w:r>
      <w:r w:rsidR="00B438B8" w:rsidRPr="0029423C">
        <w:rPr>
          <w:rFonts w:ascii="Arial" w:hAnsi="Arial" w:cs="Arial"/>
          <w:color w:val="000000" w:themeColor="text1"/>
          <w:sz w:val="20"/>
          <w:szCs w:val="20"/>
        </w:rPr>
        <w:t>ih</w:t>
      </w:r>
      <w:r w:rsidRPr="0029423C">
        <w:rPr>
          <w:rFonts w:ascii="Arial" w:hAnsi="Arial" w:cs="Arial"/>
          <w:color w:val="000000" w:themeColor="text1"/>
          <w:sz w:val="20"/>
          <w:szCs w:val="20"/>
        </w:rPr>
        <w:t xml:space="preserve"> v vrednosti</w:t>
      </w:r>
      <w:r w:rsidR="00E5190B" w:rsidRPr="0029423C">
        <w:rPr>
          <w:rFonts w:ascii="Arial" w:hAnsi="Arial" w:cs="Arial"/>
          <w:color w:val="000000" w:themeColor="text1"/>
          <w:sz w:val="20"/>
          <w:szCs w:val="20"/>
        </w:rPr>
        <w:t xml:space="preserve"> </w:t>
      </w:r>
      <w:r w:rsidR="0029423C" w:rsidRPr="0029423C">
        <w:rPr>
          <w:rFonts w:ascii="Arial" w:hAnsi="Arial" w:cs="Arial"/>
          <w:color w:val="000000" w:themeColor="text1"/>
          <w:sz w:val="20"/>
          <w:szCs w:val="20"/>
        </w:rPr>
        <w:t>301.950.725</w:t>
      </w:r>
      <w:r w:rsidR="007B25B7">
        <w:rPr>
          <w:rFonts w:ascii="Arial" w:hAnsi="Arial" w:cs="Arial"/>
          <w:color w:val="000000" w:themeColor="text1"/>
          <w:sz w:val="20"/>
          <w:szCs w:val="20"/>
        </w:rPr>
        <w:t> </w:t>
      </w:r>
      <w:r w:rsidRPr="0029423C">
        <w:rPr>
          <w:rFonts w:ascii="Arial" w:hAnsi="Arial" w:cs="Arial"/>
          <w:color w:val="000000" w:themeColor="text1"/>
          <w:sz w:val="20"/>
          <w:szCs w:val="20"/>
        </w:rPr>
        <w:t xml:space="preserve">evrov. </w:t>
      </w:r>
    </w:p>
    <w:p w14:paraId="7FD16C88" w14:textId="7C561CC2" w:rsidR="00F83DD4" w:rsidRPr="0029423C" w:rsidRDefault="00F83DD4" w:rsidP="00701C10">
      <w:pPr>
        <w:spacing w:before="120" w:after="120" w:line="240" w:lineRule="auto"/>
        <w:jc w:val="both"/>
        <w:rPr>
          <w:rFonts w:ascii="Arial" w:hAnsi="Arial" w:cs="Arial"/>
          <w:sz w:val="20"/>
        </w:rPr>
      </w:pPr>
      <w:r w:rsidRPr="0029423C">
        <w:rPr>
          <w:rFonts w:ascii="Arial" w:hAnsi="Arial" w:cs="Arial"/>
          <w:sz w:val="20"/>
        </w:rPr>
        <w:t xml:space="preserve">Preglednica </w:t>
      </w:r>
      <w:r w:rsidR="00512F52" w:rsidRPr="0029423C">
        <w:rPr>
          <w:rFonts w:ascii="Arial" w:hAnsi="Arial" w:cs="Arial"/>
          <w:sz w:val="20"/>
        </w:rPr>
        <w:t>5</w:t>
      </w:r>
      <w:r w:rsidR="00212872" w:rsidRPr="0029423C">
        <w:rPr>
          <w:rFonts w:ascii="Arial" w:hAnsi="Arial" w:cs="Arial"/>
          <w:sz w:val="20"/>
        </w:rPr>
        <w:t>5</w:t>
      </w:r>
      <w:r w:rsidRPr="0029423C">
        <w:rPr>
          <w:rFonts w:ascii="Arial" w:hAnsi="Arial" w:cs="Arial"/>
          <w:sz w:val="20"/>
        </w:rPr>
        <w:t>: Vrste postopkov, v katerih so bili upoštev</w:t>
      </w:r>
      <w:r w:rsidR="00AD5FD8" w:rsidRPr="0029423C">
        <w:rPr>
          <w:rFonts w:ascii="Arial" w:hAnsi="Arial" w:cs="Arial"/>
          <w:sz w:val="20"/>
        </w:rPr>
        <w:t>a</w:t>
      </w:r>
      <w:r w:rsidRPr="0029423C">
        <w:rPr>
          <w:rFonts w:ascii="Arial" w:hAnsi="Arial" w:cs="Arial"/>
          <w:sz w:val="20"/>
        </w:rPr>
        <w:t>ni socialni vidiki</w:t>
      </w:r>
    </w:p>
    <w:tbl>
      <w:tblPr>
        <w:tblW w:w="6941" w:type="dxa"/>
        <w:jc w:val="center"/>
        <w:tblCellMar>
          <w:left w:w="70" w:type="dxa"/>
          <w:right w:w="70" w:type="dxa"/>
        </w:tblCellMar>
        <w:tblLook w:val="04A0" w:firstRow="1" w:lastRow="0" w:firstColumn="1" w:lastColumn="0" w:noHBand="0" w:noVBand="1"/>
      </w:tblPr>
      <w:tblGrid>
        <w:gridCol w:w="3823"/>
        <w:gridCol w:w="1134"/>
        <w:gridCol w:w="1984"/>
      </w:tblGrid>
      <w:tr w:rsidR="002808FB" w:rsidRPr="0029423C" w14:paraId="116EAC45" w14:textId="77777777" w:rsidTr="0029423C">
        <w:trPr>
          <w:trHeight w:val="255"/>
          <w:tblHeader/>
          <w:jc w:val="center"/>
        </w:trPr>
        <w:tc>
          <w:tcPr>
            <w:tcW w:w="38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40976E" w14:textId="77777777" w:rsidR="002808FB" w:rsidRPr="0029423C" w:rsidRDefault="002808FB" w:rsidP="002808FB">
            <w:pPr>
              <w:spacing w:after="0" w:line="240" w:lineRule="auto"/>
              <w:jc w:val="center"/>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Vrsta postopka</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FE4C9A" w14:textId="77777777" w:rsidR="002808FB" w:rsidRPr="0029423C" w:rsidRDefault="002808FB" w:rsidP="002808FB">
            <w:pPr>
              <w:spacing w:after="0" w:line="240" w:lineRule="auto"/>
              <w:jc w:val="center"/>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Št. naročil</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CD6A2B" w14:textId="77777777" w:rsidR="002808FB" w:rsidRPr="0029423C" w:rsidRDefault="002808FB" w:rsidP="002808FB">
            <w:pPr>
              <w:spacing w:after="0" w:line="240" w:lineRule="auto"/>
              <w:jc w:val="center"/>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 xml:space="preserve">Pogodbena vrednost </w:t>
            </w:r>
          </w:p>
        </w:tc>
      </w:tr>
      <w:tr w:rsidR="0029423C" w:rsidRPr="0029423C" w14:paraId="71DFD591" w14:textId="77777777" w:rsidTr="0029423C">
        <w:trPr>
          <w:trHeight w:val="255"/>
          <w:jc w:val="center"/>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DD392D4" w14:textId="5D97626D" w:rsidR="0029423C" w:rsidRPr="0029423C" w:rsidRDefault="0029423C" w:rsidP="0029423C">
            <w:pPr>
              <w:spacing w:after="0" w:line="240" w:lineRule="auto"/>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Konkurenčni postopek s pogajanji</w:t>
            </w:r>
          </w:p>
        </w:tc>
        <w:tc>
          <w:tcPr>
            <w:tcW w:w="1134" w:type="dxa"/>
            <w:tcBorders>
              <w:top w:val="nil"/>
              <w:left w:val="nil"/>
              <w:bottom w:val="single" w:sz="4" w:space="0" w:color="auto"/>
              <w:right w:val="single" w:sz="4" w:space="0" w:color="auto"/>
            </w:tcBorders>
            <w:shd w:val="clear" w:color="auto" w:fill="auto"/>
            <w:vAlign w:val="center"/>
            <w:hideMark/>
          </w:tcPr>
          <w:p w14:paraId="18B4BEF6" w14:textId="5D03D78C" w:rsidR="0029423C" w:rsidRPr="0029423C" w:rsidRDefault="0029423C" w:rsidP="0029423C">
            <w:pPr>
              <w:spacing w:after="0" w:line="240" w:lineRule="auto"/>
              <w:jc w:val="right"/>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30</w:t>
            </w:r>
          </w:p>
        </w:tc>
        <w:tc>
          <w:tcPr>
            <w:tcW w:w="1984" w:type="dxa"/>
            <w:tcBorders>
              <w:top w:val="nil"/>
              <w:left w:val="nil"/>
              <w:bottom w:val="single" w:sz="4" w:space="0" w:color="auto"/>
              <w:right w:val="single" w:sz="4" w:space="0" w:color="auto"/>
            </w:tcBorders>
            <w:shd w:val="clear" w:color="auto" w:fill="auto"/>
            <w:vAlign w:val="center"/>
            <w:hideMark/>
          </w:tcPr>
          <w:p w14:paraId="690EA514" w14:textId="42243DA6" w:rsidR="0029423C" w:rsidRPr="0029423C" w:rsidRDefault="0029423C" w:rsidP="0029423C">
            <w:pPr>
              <w:spacing w:after="0" w:line="240" w:lineRule="auto"/>
              <w:jc w:val="right"/>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63.511.462</w:t>
            </w:r>
          </w:p>
        </w:tc>
      </w:tr>
      <w:tr w:rsidR="0029423C" w:rsidRPr="0029423C" w14:paraId="5FA04D16" w14:textId="77777777" w:rsidTr="0029423C">
        <w:trPr>
          <w:trHeight w:val="255"/>
          <w:jc w:val="center"/>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110BB2" w14:textId="28C4C9E5" w:rsidR="0029423C" w:rsidRPr="0029423C" w:rsidRDefault="0029423C" w:rsidP="0029423C">
            <w:pPr>
              <w:spacing w:after="0" w:line="240" w:lineRule="auto"/>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Odprti postopek</w:t>
            </w:r>
          </w:p>
        </w:tc>
        <w:tc>
          <w:tcPr>
            <w:tcW w:w="1134" w:type="dxa"/>
            <w:tcBorders>
              <w:top w:val="nil"/>
              <w:left w:val="nil"/>
              <w:bottom w:val="single" w:sz="4" w:space="0" w:color="auto"/>
              <w:right w:val="single" w:sz="4" w:space="0" w:color="auto"/>
            </w:tcBorders>
            <w:shd w:val="clear" w:color="auto" w:fill="auto"/>
            <w:vAlign w:val="center"/>
            <w:hideMark/>
          </w:tcPr>
          <w:p w14:paraId="2FFA746C" w14:textId="437858C5" w:rsidR="0029423C" w:rsidRPr="0029423C" w:rsidRDefault="0029423C" w:rsidP="0029423C">
            <w:pPr>
              <w:spacing w:after="0" w:line="240" w:lineRule="auto"/>
              <w:jc w:val="right"/>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1.184</w:t>
            </w:r>
          </w:p>
        </w:tc>
        <w:tc>
          <w:tcPr>
            <w:tcW w:w="1984" w:type="dxa"/>
            <w:tcBorders>
              <w:top w:val="nil"/>
              <w:left w:val="nil"/>
              <w:bottom w:val="single" w:sz="4" w:space="0" w:color="auto"/>
              <w:right w:val="single" w:sz="4" w:space="0" w:color="auto"/>
            </w:tcBorders>
            <w:shd w:val="clear" w:color="auto" w:fill="auto"/>
            <w:vAlign w:val="center"/>
            <w:hideMark/>
          </w:tcPr>
          <w:p w14:paraId="36511506" w14:textId="3D3B4C06" w:rsidR="0029423C" w:rsidRPr="0029423C" w:rsidRDefault="0029423C" w:rsidP="0029423C">
            <w:pPr>
              <w:spacing w:after="0" w:line="240" w:lineRule="auto"/>
              <w:jc w:val="right"/>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301.950.725</w:t>
            </w:r>
          </w:p>
        </w:tc>
      </w:tr>
      <w:tr w:rsidR="0029423C" w:rsidRPr="0029423C" w14:paraId="714CBEA0" w14:textId="77777777" w:rsidTr="0029423C">
        <w:trPr>
          <w:trHeight w:val="255"/>
          <w:jc w:val="center"/>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BA30E4" w14:textId="389FAC73" w:rsidR="0029423C" w:rsidRPr="0029423C" w:rsidRDefault="0029423C" w:rsidP="0029423C">
            <w:pPr>
              <w:spacing w:after="0" w:line="240" w:lineRule="auto"/>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Omejeni postopek</w:t>
            </w:r>
          </w:p>
        </w:tc>
        <w:tc>
          <w:tcPr>
            <w:tcW w:w="1134" w:type="dxa"/>
            <w:tcBorders>
              <w:top w:val="nil"/>
              <w:left w:val="nil"/>
              <w:bottom w:val="single" w:sz="4" w:space="0" w:color="auto"/>
              <w:right w:val="single" w:sz="4" w:space="0" w:color="auto"/>
            </w:tcBorders>
            <w:shd w:val="clear" w:color="auto" w:fill="auto"/>
            <w:vAlign w:val="center"/>
            <w:hideMark/>
          </w:tcPr>
          <w:p w14:paraId="38F263E2" w14:textId="07DB01A1" w:rsidR="0029423C" w:rsidRPr="0029423C" w:rsidRDefault="0029423C" w:rsidP="0029423C">
            <w:pPr>
              <w:spacing w:after="0" w:line="240" w:lineRule="auto"/>
              <w:jc w:val="right"/>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3</w:t>
            </w:r>
          </w:p>
        </w:tc>
        <w:tc>
          <w:tcPr>
            <w:tcW w:w="1984" w:type="dxa"/>
            <w:tcBorders>
              <w:top w:val="nil"/>
              <w:left w:val="nil"/>
              <w:bottom w:val="single" w:sz="4" w:space="0" w:color="auto"/>
              <w:right w:val="single" w:sz="4" w:space="0" w:color="auto"/>
            </w:tcBorders>
            <w:shd w:val="clear" w:color="auto" w:fill="auto"/>
            <w:vAlign w:val="center"/>
            <w:hideMark/>
          </w:tcPr>
          <w:p w14:paraId="45EEB2C3" w14:textId="0B07E936" w:rsidR="0029423C" w:rsidRPr="0029423C" w:rsidRDefault="0029423C" w:rsidP="0029423C">
            <w:pPr>
              <w:spacing w:after="0" w:line="240" w:lineRule="auto"/>
              <w:jc w:val="right"/>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5.004.747</w:t>
            </w:r>
          </w:p>
        </w:tc>
      </w:tr>
      <w:tr w:rsidR="0029423C" w:rsidRPr="0029423C" w14:paraId="68FA3A58" w14:textId="77777777" w:rsidTr="0029423C">
        <w:trPr>
          <w:trHeight w:val="255"/>
          <w:jc w:val="center"/>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839ED86" w14:textId="140F142A" w:rsidR="0029423C" w:rsidRPr="0029423C" w:rsidRDefault="0029423C" w:rsidP="0029423C">
            <w:pPr>
              <w:spacing w:after="0" w:line="240" w:lineRule="auto"/>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lastRenderedPageBreak/>
              <w:t>Postopek naročila male vrednosti</w:t>
            </w:r>
          </w:p>
        </w:tc>
        <w:tc>
          <w:tcPr>
            <w:tcW w:w="1134" w:type="dxa"/>
            <w:tcBorders>
              <w:top w:val="nil"/>
              <w:left w:val="nil"/>
              <w:bottom w:val="single" w:sz="4" w:space="0" w:color="auto"/>
              <w:right w:val="single" w:sz="4" w:space="0" w:color="auto"/>
            </w:tcBorders>
            <w:shd w:val="clear" w:color="auto" w:fill="auto"/>
            <w:vAlign w:val="center"/>
            <w:hideMark/>
          </w:tcPr>
          <w:p w14:paraId="5159E8A6" w14:textId="624274A0" w:rsidR="0029423C" w:rsidRPr="0029423C" w:rsidRDefault="0029423C" w:rsidP="0029423C">
            <w:pPr>
              <w:spacing w:after="0" w:line="240" w:lineRule="auto"/>
              <w:jc w:val="right"/>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1.012</w:t>
            </w:r>
          </w:p>
        </w:tc>
        <w:tc>
          <w:tcPr>
            <w:tcW w:w="1984" w:type="dxa"/>
            <w:tcBorders>
              <w:top w:val="nil"/>
              <w:left w:val="nil"/>
              <w:bottom w:val="single" w:sz="4" w:space="0" w:color="auto"/>
              <w:right w:val="single" w:sz="4" w:space="0" w:color="auto"/>
            </w:tcBorders>
            <w:shd w:val="clear" w:color="auto" w:fill="auto"/>
            <w:vAlign w:val="center"/>
            <w:hideMark/>
          </w:tcPr>
          <w:p w14:paraId="013F0046" w14:textId="3447A747" w:rsidR="0029423C" w:rsidRPr="0029423C" w:rsidRDefault="0029423C" w:rsidP="0029423C">
            <w:pPr>
              <w:spacing w:after="0" w:line="240" w:lineRule="auto"/>
              <w:jc w:val="right"/>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82.123.904</w:t>
            </w:r>
          </w:p>
        </w:tc>
      </w:tr>
      <w:tr w:rsidR="0029423C" w:rsidRPr="0029423C" w14:paraId="7A82DDDE" w14:textId="77777777" w:rsidTr="0029423C">
        <w:trPr>
          <w:trHeight w:val="255"/>
          <w:jc w:val="center"/>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9D35A8" w14:textId="120764D5" w:rsidR="0029423C" w:rsidRPr="0029423C" w:rsidRDefault="0029423C" w:rsidP="0029423C">
            <w:pPr>
              <w:spacing w:after="0" w:line="240" w:lineRule="auto"/>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Postopek s pogajanji brez predhodne objave</w:t>
            </w:r>
          </w:p>
        </w:tc>
        <w:tc>
          <w:tcPr>
            <w:tcW w:w="1134" w:type="dxa"/>
            <w:tcBorders>
              <w:top w:val="nil"/>
              <w:left w:val="nil"/>
              <w:bottom w:val="single" w:sz="4" w:space="0" w:color="auto"/>
              <w:right w:val="single" w:sz="4" w:space="0" w:color="auto"/>
            </w:tcBorders>
            <w:shd w:val="clear" w:color="auto" w:fill="auto"/>
            <w:vAlign w:val="center"/>
            <w:hideMark/>
          </w:tcPr>
          <w:p w14:paraId="442064B8" w14:textId="79CBABE7" w:rsidR="0029423C" w:rsidRPr="0029423C" w:rsidRDefault="0029423C" w:rsidP="0029423C">
            <w:pPr>
              <w:spacing w:after="0" w:line="240" w:lineRule="auto"/>
              <w:jc w:val="right"/>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65</w:t>
            </w:r>
          </w:p>
        </w:tc>
        <w:tc>
          <w:tcPr>
            <w:tcW w:w="1984" w:type="dxa"/>
            <w:tcBorders>
              <w:top w:val="nil"/>
              <w:left w:val="nil"/>
              <w:bottom w:val="single" w:sz="4" w:space="0" w:color="auto"/>
              <w:right w:val="single" w:sz="4" w:space="0" w:color="auto"/>
            </w:tcBorders>
            <w:shd w:val="clear" w:color="auto" w:fill="auto"/>
            <w:vAlign w:val="center"/>
            <w:hideMark/>
          </w:tcPr>
          <w:p w14:paraId="29C4B5E5" w14:textId="1CC40500" w:rsidR="0029423C" w:rsidRPr="0029423C" w:rsidRDefault="0029423C" w:rsidP="0029423C">
            <w:pPr>
              <w:spacing w:after="0" w:line="240" w:lineRule="auto"/>
              <w:jc w:val="right"/>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14.901.678</w:t>
            </w:r>
          </w:p>
        </w:tc>
      </w:tr>
      <w:tr w:rsidR="0029423C" w:rsidRPr="0029423C" w14:paraId="20B5A262" w14:textId="77777777" w:rsidTr="0029423C">
        <w:trPr>
          <w:trHeight w:val="255"/>
          <w:jc w:val="center"/>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9867906" w14:textId="52FCC748" w:rsidR="0029423C" w:rsidRPr="0029423C" w:rsidRDefault="0029423C" w:rsidP="0029423C">
            <w:pPr>
              <w:spacing w:after="0" w:line="240" w:lineRule="auto"/>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Postopek s pogajanji po predhodni objavi</w:t>
            </w:r>
          </w:p>
        </w:tc>
        <w:tc>
          <w:tcPr>
            <w:tcW w:w="1134" w:type="dxa"/>
            <w:tcBorders>
              <w:top w:val="nil"/>
              <w:left w:val="nil"/>
              <w:bottom w:val="single" w:sz="4" w:space="0" w:color="auto"/>
              <w:right w:val="single" w:sz="4" w:space="0" w:color="auto"/>
            </w:tcBorders>
            <w:shd w:val="clear" w:color="auto" w:fill="auto"/>
            <w:vAlign w:val="center"/>
            <w:hideMark/>
          </w:tcPr>
          <w:p w14:paraId="06DD99E6" w14:textId="5948F51B" w:rsidR="0029423C" w:rsidRPr="0029423C" w:rsidRDefault="0029423C" w:rsidP="0029423C">
            <w:pPr>
              <w:spacing w:after="0" w:line="240" w:lineRule="auto"/>
              <w:jc w:val="right"/>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79</w:t>
            </w:r>
          </w:p>
        </w:tc>
        <w:tc>
          <w:tcPr>
            <w:tcW w:w="1984" w:type="dxa"/>
            <w:tcBorders>
              <w:top w:val="nil"/>
              <w:left w:val="nil"/>
              <w:bottom w:val="single" w:sz="4" w:space="0" w:color="auto"/>
              <w:right w:val="single" w:sz="4" w:space="0" w:color="auto"/>
            </w:tcBorders>
            <w:shd w:val="clear" w:color="auto" w:fill="auto"/>
            <w:vAlign w:val="center"/>
            <w:hideMark/>
          </w:tcPr>
          <w:p w14:paraId="7E65C14D" w14:textId="33D7E6D5" w:rsidR="0029423C" w:rsidRPr="0029423C" w:rsidRDefault="0029423C" w:rsidP="0029423C">
            <w:pPr>
              <w:spacing w:after="0" w:line="240" w:lineRule="auto"/>
              <w:jc w:val="right"/>
              <w:rPr>
                <w:rFonts w:ascii="Arial" w:eastAsia="Times New Roman" w:hAnsi="Arial" w:cs="Arial"/>
                <w:color w:val="000000"/>
                <w:sz w:val="18"/>
                <w:szCs w:val="18"/>
                <w:lang w:eastAsia="sl-SI"/>
              </w:rPr>
            </w:pPr>
            <w:r w:rsidRPr="0029423C">
              <w:rPr>
                <w:rFonts w:ascii="Arial" w:eastAsia="Times New Roman" w:hAnsi="Arial" w:cs="Arial"/>
                <w:color w:val="000000"/>
                <w:sz w:val="18"/>
                <w:szCs w:val="18"/>
                <w:lang w:eastAsia="sl-SI"/>
              </w:rPr>
              <w:t>44.127.467</w:t>
            </w:r>
          </w:p>
        </w:tc>
      </w:tr>
      <w:tr w:rsidR="0029423C" w:rsidRPr="0091515F" w14:paraId="09E5094B" w14:textId="77777777" w:rsidTr="0029423C">
        <w:trPr>
          <w:trHeight w:val="255"/>
          <w:jc w:val="center"/>
        </w:trPr>
        <w:tc>
          <w:tcPr>
            <w:tcW w:w="382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7FB6CD" w14:textId="77777777" w:rsidR="0029423C" w:rsidRPr="0091515F" w:rsidRDefault="0029423C" w:rsidP="0029423C">
            <w:pPr>
              <w:spacing w:after="0" w:line="240" w:lineRule="auto"/>
              <w:rPr>
                <w:rFonts w:ascii="Arial" w:eastAsia="Times New Roman" w:hAnsi="Arial" w:cs="Arial"/>
                <w:b/>
                <w:bCs/>
                <w:color w:val="000000"/>
                <w:sz w:val="18"/>
                <w:szCs w:val="18"/>
                <w:lang w:eastAsia="sl-SI"/>
              </w:rPr>
            </w:pPr>
            <w:r w:rsidRPr="0091515F">
              <w:rPr>
                <w:rFonts w:ascii="Arial" w:eastAsia="Times New Roman" w:hAnsi="Arial" w:cs="Arial"/>
                <w:b/>
                <w:bCs/>
                <w:color w:val="000000"/>
                <w:sz w:val="18"/>
                <w:szCs w:val="18"/>
                <w:lang w:eastAsia="sl-SI"/>
              </w:rPr>
              <w:t>Skupaj</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3594C525" w14:textId="5113D218" w:rsidR="0029423C" w:rsidRPr="0091515F" w:rsidRDefault="0029423C" w:rsidP="0029423C">
            <w:pPr>
              <w:spacing w:after="0" w:line="240" w:lineRule="auto"/>
              <w:jc w:val="right"/>
              <w:rPr>
                <w:rFonts w:ascii="Arial" w:eastAsia="Times New Roman" w:hAnsi="Arial" w:cs="Arial"/>
                <w:b/>
                <w:bCs/>
                <w:color w:val="000000"/>
                <w:sz w:val="18"/>
                <w:szCs w:val="18"/>
                <w:lang w:eastAsia="sl-SI"/>
              </w:rPr>
            </w:pPr>
            <w:r w:rsidRPr="0091515F">
              <w:rPr>
                <w:rFonts w:ascii="Arial" w:eastAsia="Times New Roman" w:hAnsi="Arial" w:cs="Arial"/>
                <w:b/>
                <w:bCs/>
                <w:color w:val="000000"/>
                <w:sz w:val="18"/>
                <w:szCs w:val="18"/>
                <w:lang w:eastAsia="sl-SI"/>
              </w:rPr>
              <w:t>2.373</w:t>
            </w:r>
          </w:p>
        </w:tc>
        <w:tc>
          <w:tcPr>
            <w:tcW w:w="1984" w:type="dxa"/>
            <w:tcBorders>
              <w:top w:val="nil"/>
              <w:left w:val="nil"/>
              <w:bottom w:val="single" w:sz="4" w:space="0" w:color="auto"/>
              <w:right w:val="single" w:sz="4" w:space="0" w:color="auto"/>
            </w:tcBorders>
            <w:shd w:val="clear" w:color="auto" w:fill="F2F2F2" w:themeFill="background1" w:themeFillShade="F2"/>
            <w:noWrap/>
            <w:vAlign w:val="center"/>
            <w:hideMark/>
          </w:tcPr>
          <w:p w14:paraId="275BDAC9" w14:textId="5C816A83" w:rsidR="0029423C" w:rsidRPr="0091515F" w:rsidRDefault="0029423C" w:rsidP="0029423C">
            <w:pPr>
              <w:spacing w:after="0" w:line="240" w:lineRule="auto"/>
              <w:jc w:val="right"/>
              <w:rPr>
                <w:rFonts w:ascii="Arial" w:eastAsia="Times New Roman" w:hAnsi="Arial" w:cs="Arial"/>
                <w:b/>
                <w:bCs/>
                <w:color w:val="000000"/>
                <w:sz w:val="18"/>
                <w:szCs w:val="18"/>
                <w:lang w:eastAsia="sl-SI"/>
              </w:rPr>
            </w:pPr>
            <w:r w:rsidRPr="0091515F">
              <w:rPr>
                <w:rFonts w:ascii="Arial" w:eastAsia="Times New Roman" w:hAnsi="Arial" w:cs="Arial"/>
                <w:b/>
                <w:bCs/>
                <w:color w:val="000000"/>
                <w:sz w:val="18"/>
                <w:szCs w:val="18"/>
                <w:lang w:eastAsia="sl-SI"/>
              </w:rPr>
              <w:t>511.619.983</w:t>
            </w:r>
          </w:p>
        </w:tc>
      </w:tr>
    </w:tbl>
    <w:p w14:paraId="58662D3A" w14:textId="77777777" w:rsidR="002808FB" w:rsidRPr="0029423C" w:rsidRDefault="002808FB" w:rsidP="004A613D">
      <w:pPr>
        <w:spacing w:after="0" w:line="240" w:lineRule="auto"/>
        <w:jc w:val="center"/>
        <w:rPr>
          <w:rFonts w:ascii="Arial" w:hAnsi="Arial" w:cs="Arial"/>
          <w:sz w:val="18"/>
        </w:rPr>
      </w:pPr>
    </w:p>
    <w:p w14:paraId="6BF2A174" w14:textId="5D6FDFE5" w:rsidR="00F83DD4" w:rsidRPr="0029423C" w:rsidRDefault="00F83DD4" w:rsidP="004A613D">
      <w:pPr>
        <w:spacing w:after="0" w:line="240" w:lineRule="auto"/>
        <w:jc w:val="center"/>
        <w:rPr>
          <w:rFonts w:ascii="Arial" w:hAnsi="Arial" w:cs="Arial"/>
          <w:sz w:val="18"/>
        </w:rPr>
      </w:pPr>
      <w:r w:rsidRPr="0029423C">
        <w:rPr>
          <w:rFonts w:ascii="Arial" w:hAnsi="Arial" w:cs="Arial"/>
          <w:sz w:val="18"/>
        </w:rPr>
        <w:t>Vir: Statistični podatki o javni</w:t>
      </w:r>
      <w:r w:rsidR="00D53E93" w:rsidRPr="0029423C">
        <w:rPr>
          <w:rFonts w:ascii="Arial" w:hAnsi="Arial" w:cs="Arial"/>
          <w:sz w:val="18"/>
        </w:rPr>
        <w:t>h naročilih, oddanih v letu 20</w:t>
      </w:r>
      <w:r w:rsidR="002808FB" w:rsidRPr="0029423C">
        <w:rPr>
          <w:rFonts w:ascii="Arial" w:hAnsi="Arial" w:cs="Arial"/>
          <w:sz w:val="18"/>
        </w:rPr>
        <w:t>2</w:t>
      </w:r>
      <w:r w:rsidR="0029423C" w:rsidRPr="0029423C">
        <w:rPr>
          <w:rFonts w:ascii="Arial" w:hAnsi="Arial" w:cs="Arial"/>
          <w:sz w:val="18"/>
        </w:rPr>
        <w:t>1</w:t>
      </w:r>
      <w:r w:rsidR="007B25B7">
        <w:rPr>
          <w:rFonts w:ascii="Arial" w:hAnsi="Arial" w:cs="Arial"/>
          <w:sz w:val="18"/>
        </w:rPr>
        <w:t>.</w:t>
      </w:r>
    </w:p>
    <w:p w14:paraId="51A9F405" w14:textId="527A7C05" w:rsidR="00121807" w:rsidRPr="00121376" w:rsidRDefault="00121807">
      <w:pPr>
        <w:rPr>
          <w:rFonts w:ascii="Arial" w:eastAsiaTheme="majorEastAsia" w:hAnsi="Arial" w:cs="Arial"/>
          <w:color w:val="2F5496" w:themeColor="accent1" w:themeShade="BF"/>
          <w:highlight w:val="yellow"/>
        </w:rPr>
      </w:pPr>
    </w:p>
    <w:p w14:paraId="60A6DA8B" w14:textId="5A0D7763" w:rsidR="006341A4" w:rsidRPr="008F6D2F" w:rsidRDefault="006341A4" w:rsidP="006341A4">
      <w:pPr>
        <w:pStyle w:val="Naslov2"/>
        <w:rPr>
          <w:rFonts w:ascii="Arial" w:hAnsi="Arial" w:cs="Arial"/>
          <w:szCs w:val="20"/>
        </w:rPr>
      </w:pPr>
      <w:bookmarkStart w:id="52" w:name="_Toc113009132"/>
      <w:r w:rsidRPr="008F6D2F">
        <w:rPr>
          <w:rFonts w:ascii="Arial" w:hAnsi="Arial" w:cs="Arial"/>
          <w:sz w:val="22"/>
          <w:szCs w:val="22"/>
        </w:rPr>
        <w:t>2.1</w:t>
      </w:r>
      <w:r w:rsidR="00FA2740" w:rsidRPr="008F6D2F">
        <w:rPr>
          <w:rFonts w:ascii="Arial" w:hAnsi="Arial" w:cs="Arial"/>
          <w:sz w:val="22"/>
          <w:szCs w:val="22"/>
        </w:rPr>
        <w:t>0</w:t>
      </w:r>
      <w:r w:rsidRPr="008F6D2F">
        <w:rPr>
          <w:rFonts w:ascii="Arial" w:hAnsi="Arial" w:cs="Arial"/>
          <w:sz w:val="22"/>
          <w:szCs w:val="22"/>
        </w:rPr>
        <w:t xml:space="preserve"> Evidenčna naročila</w:t>
      </w:r>
      <w:bookmarkEnd w:id="52"/>
    </w:p>
    <w:p w14:paraId="7C1AF802" w14:textId="41E223D5" w:rsidR="006341A4" w:rsidRPr="008F6D2F" w:rsidRDefault="006341A4" w:rsidP="00854405">
      <w:pPr>
        <w:pStyle w:val="ZADEVA"/>
        <w:jc w:val="both"/>
        <w:rPr>
          <w:rFonts w:cs="Arial"/>
          <w:b w:val="0"/>
          <w:szCs w:val="20"/>
          <w:lang w:val="sl-SI"/>
        </w:rPr>
      </w:pPr>
    </w:p>
    <w:p w14:paraId="6A605177" w14:textId="6A85BC1A" w:rsidR="00FE681D" w:rsidRPr="00632FFA" w:rsidRDefault="00FE681D" w:rsidP="00FE681D">
      <w:pPr>
        <w:spacing w:line="360" w:lineRule="auto"/>
        <w:jc w:val="both"/>
        <w:rPr>
          <w:rFonts w:ascii="Arial" w:eastAsia="Times New Roman" w:hAnsi="Arial" w:cs="Arial"/>
          <w:color w:val="000000"/>
          <w:sz w:val="20"/>
          <w:szCs w:val="20"/>
          <w:lang w:eastAsia="sl-SI"/>
        </w:rPr>
      </w:pPr>
      <w:r w:rsidRPr="008F6D2F">
        <w:rPr>
          <w:rFonts w:ascii="Arial" w:hAnsi="Arial" w:cs="Arial"/>
          <w:bCs/>
          <w:sz w:val="20"/>
          <w:szCs w:val="20"/>
        </w:rPr>
        <w:t>Podatke o evidenčnih naročilih v letu 20</w:t>
      </w:r>
      <w:r w:rsidR="00DB3C27" w:rsidRPr="008F6D2F">
        <w:rPr>
          <w:rFonts w:ascii="Arial" w:hAnsi="Arial" w:cs="Arial"/>
          <w:bCs/>
          <w:sz w:val="20"/>
          <w:szCs w:val="20"/>
        </w:rPr>
        <w:t>2</w:t>
      </w:r>
      <w:r w:rsidR="008F6D2F" w:rsidRPr="008F6D2F">
        <w:rPr>
          <w:rFonts w:ascii="Arial" w:hAnsi="Arial" w:cs="Arial"/>
          <w:bCs/>
          <w:sz w:val="20"/>
          <w:szCs w:val="20"/>
        </w:rPr>
        <w:t>1</w:t>
      </w:r>
      <w:r w:rsidR="00DB3C27" w:rsidRPr="008F6D2F">
        <w:rPr>
          <w:rFonts w:ascii="Arial" w:hAnsi="Arial" w:cs="Arial"/>
          <w:bCs/>
          <w:sz w:val="20"/>
          <w:szCs w:val="20"/>
        </w:rPr>
        <w:t xml:space="preserve"> </w:t>
      </w:r>
      <w:r w:rsidRPr="008F6D2F">
        <w:rPr>
          <w:rFonts w:ascii="Arial" w:hAnsi="Arial" w:cs="Arial"/>
          <w:bCs/>
          <w:sz w:val="20"/>
          <w:szCs w:val="20"/>
        </w:rPr>
        <w:t xml:space="preserve">je sporočilo </w:t>
      </w:r>
      <w:r w:rsidR="00DB3C27" w:rsidRPr="008F6D2F">
        <w:rPr>
          <w:rFonts w:ascii="Arial" w:hAnsi="Arial" w:cs="Arial"/>
          <w:bCs/>
          <w:sz w:val="20"/>
          <w:szCs w:val="20"/>
        </w:rPr>
        <w:t>20</w:t>
      </w:r>
      <w:r w:rsidR="008F6D2F" w:rsidRPr="008F6D2F">
        <w:rPr>
          <w:rFonts w:ascii="Arial" w:hAnsi="Arial" w:cs="Arial"/>
          <w:bCs/>
          <w:sz w:val="20"/>
          <w:szCs w:val="20"/>
        </w:rPr>
        <w:t>85</w:t>
      </w:r>
      <w:r w:rsidRPr="008F6D2F">
        <w:rPr>
          <w:rFonts w:ascii="Arial" w:hAnsi="Arial" w:cs="Arial"/>
          <w:bCs/>
          <w:sz w:val="20"/>
          <w:szCs w:val="20"/>
        </w:rPr>
        <w:t xml:space="preserve"> naročnikov. Skupno število evidenčnih </w:t>
      </w:r>
      <w:r w:rsidRPr="00632FFA">
        <w:rPr>
          <w:rFonts w:ascii="Arial" w:hAnsi="Arial" w:cs="Arial"/>
          <w:bCs/>
          <w:sz w:val="20"/>
          <w:szCs w:val="20"/>
        </w:rPr>
        <w:t>naročil v letu 20</w:t>
      </w:r>
      <w:r w:rsidR="00DB3C27" w:rsidRPr="00632FFA">
        <w:rPr>
          <w:rFonts w:ascii="Arial" w:hAnsi="Arial" w:cs="Arial"/>
          <w:bCs/>
          <w:sz w:val="20"/>
          <w:szCs w:val="20"/>
        </w:rPr>
        <w:t>2</w:t>
      </w:r>
      <w:r w:rsidR="008F6D2F" w:rsidRPr="00632FFA">
        <w:rPr>
          <w:rFonts w:ascii="Arial" w:hAnsi="Arial" w:cs="Arial"/>
          <w:bCs/>
          <w:sz w:val="20"/>
          <w:szCs w:val="20"/>
        </w:rPr>
        <w:t>1</w:t>
      </w:r>
      <w:r w:rsidRPr="00632FFA">
        <w:rPr>
          <w:rFonts w:ascii="Arial" w:hAnsi="Arial" w:cs="Arial"/>
          <w:bCs/>
          <w:sz w:val="20"/>
          <w:szCs w:val="20"/>
        </w:rPr>
        <w:t xml:space="preserve"> je bilo </w:t>
      </w:r>
      <w:r w:rsidR="008F6D2F" w:rsidRPr="00632FFA">
        <w:rPr>
          <w:rFonts w:ascii="Arial" w:hAnsi="Arial" w:cs="Arial"/>
          <w:bCs/>
          <w:sz w:val="20"/>
          <w:szCs w:val="20"/>
        </w:rPr>
        <w:t xml:space="preserve">1.004.600 </w:t>
      </w:r>
      <w:r w:rsidRPr="00632FFA">
        <w:rPr>
          <w:rFonts w:ascii="Arial" w:hAnsi="Arial" w:cs="Arial"/>
          <w:bCs/>
          <w:sz w:val="20"/>
          <w:szCs w:val="20"/>
        </w:rPr>
        <w:t xml:space="preserve">v vrednosti </w:t>
      </w:r>
      <w:r w:rsidR="008F6D2F" w:rsidRPr="00632FFA">
        <w:rPr>
          <w:rFonts w:ascii="Arial" w:hAnsi="Arial" w:cs="Arial"/>
          <w:bCs/>
          <w:sz w:val="20"/>
          <w:szCs w:val="20"/>
        </w:rPr>
        <w:t>1.247.795.009</w:t>
      </w:r>
      <w:r w:rsidR="007B25B7">
        <w:rPr>
          <w:rFonts w:ascii="Arial" w:hAnsi="Arial" w:cs="Arial"/>
          <w:bCs/>
          <w:sz w:val="20"/>
          <w:szCs w:val="20"/>
        </w:rPr>
        <w:t> </w:t>
      </w:r>
      <w:r w:rsidRPr="00632FFA">
        <w:rPr>
          <w:rFonts w:ascii="Arial" w:hAnsi="Arial" w:cs="Arial"/>
          <w:bCs/>
          <w:sz w:val="20"/>
          <w:szCs w:val="20"/>
        </w:rPr>
        <w:t xml:space="preserve">evrov. </w:t>
      </w:r>
    </w:p>
    <w:p w14:paraId="0C222870" w14:textId="5E01A449" w:rsidR="00FE681D" w:rsidRPr="00B809D5" w:rsidRDefault="00FE681D" w:rsidP="00FE681D">
      <w:pPr>
        <w:tabs>
          <w:tab w:val="left" w:pos="567"/>
          <w:tab w:val="left" w:pos="993"/>
        </w:tabs>
        <w:spacing w:line="360" w:lineRule="auto"/>
        <w:jc w:val="both"/>
        <w:rPr>
          <w:rFonts w:ascii="Arial" w:hAnsi="Arial" w:cs="Arial"/>
          <w:bCs/>
          <w:sz w:val="20"/>
          <w:szCs w:val="20"/>
        </w:rPr>
      </w:pPr>
      <w:r w:rsidRPr="00B809D5">
        <w:rPr>
          <w:rFonts w:ascii="Arial" w:hAnsi="Arial" w:cs="Arial"/>
          <w:bCs/>
          <w:sz w:val="20"/>
          <w:szCs w:val="20"/>
        </w:rPr>
        <w:t>V primerjavi z letom 20</w:t>
      </w:r>
      <w:r w:rsidR="008F6D2F" w:rsidRPr="00B809D5">
        <w:rPr>
          <w:rFonts w:ascii="Arial" w:hAnsi="Arial" w:cs="Arial"/>
          <w:bCs/>
          <w:sz w:val="20"/>
          <w:szCs w:val="20"/>
        </w:rPr>
        <w:t>20</w:t>
      </w:r>
      <w:r w:rsidRPr="00B809D5">
        <w:rPr>
          <w:rFonts w:ascii="Arial" w:hAnsi="Arial" w:cs="Arial"/>
          <w:bCs/>
          <w:sz w:val="20"/>
          <w:szCs w:val="20"/>
        </w:rPr>
        <w:t xml:space="preserve"> se je </w:t>
      </w:r>
      <w:r w:rsidR="00632FFA" w:rsidRPr="00B809D5">
        <w:rPr>
          <w:rFonts w:ascii="Arial" w:hAnsi="Arial" w:cs="Arial"/>
          <w:bCs/>
          <w:sz w:val="20"/>
          <w:szCs w:val="20"/>
        </w:rPr>
        <w:t>povečalo</w:t>
      </w:r>
      <w:r w:rsidRPr="00B809D5">
        <w:rPr>
          <w:rFonts w:ascii="Arial" w:hAnsi="Arial" w:cs="Arial"/>
          <w:bCs/>
          <w:sz w:val="20"/>
          <w:szCs w:val="20"/>
        </w:rPr>
        <w:t xml:space="preserve"> število evidenčnih naročil za </w:t>
      </w:r>
      <w:r w:rsidR="00632FFA" w:rsidRPr="00B809D5">
        <w:rPr>
          <w:rFonts w:ascii="Arial" w:hAnsi="Arial" w:cs="Arial"/>
          <w:bCs/>
          <w:sz w:val="20"/>
          <w:szCs w:val="20"/>
        </w:rPr>
        <w:t>1</w:t>
      </w:r>
      <w:r w:rsidR="003253E7" w:rsidRPr="00B809D5">
        <w:rPr>
          <w:rFonts w:ascii="Arial" w:hAnsi="Arial" w:cs="Arial"/>
          <w:bCs/>
          <w:sz w:val="20"/>
          <w:szCs w:val="20"/>
        </w:rPr>
        <w:t>1,98</w:t>
      </w:r>
      <w:r w:rsidR="007B25B7">
        <w:rPr>
          <w:rFonts w:ascii="Arial" w:hAnsi="Arial" w:cs="Arial"/>
          <w:bCs/>
          <w:sz w:val="20"/>
          <w:szCs w:val="20"/>
        </w:rPr>
        <w:t> </w:t>
      </w:r>
      <w:r w:rsidR="0076760C" w:rsidRPr="00B809D5">
        <w:rPr>
          <w:rFonts w:ascii="Arial" w:hAnsi="Arial" w:cs="Arial"/>
          <w:bCs/>
          <w:sz w:val="20"/>
          <w:szCs w:val="20"/>
        </w:rPr>
        <w:t>%</w:t>
      </w:r>
      <w:r w:rsidR="00632FFA" w:rsidRPr="00B809D5">
        <w:rPr>
          <w:rFonts w:ascii="Arial" w:hAnsi="Arial" w:cs="Arial"/>
          <w:bCs/>
          <w:sz w:val="20"/>
          <w:szCs w:val="20"/>
        </w:rPr>
        <w:t>,</w:t>
      </w:r>
      <w:r w:rsidRPr="00B809D5">
        <w:rPr>
          <w:rFonts w:ascii="Arial" w:hAnsi="Arial" w:cs="Arial"/>
          <w:bCs/>
          <w:sz w:val="20"/>
          <w:szCs w:val="20"/>
        </w:rPr>
        <w:t xml:space="preserve"> vrednost evidenčnih naročil se je povečala za </w:t>
      </w:r>
      <w:r w:rsidR="00632FFA" w:rsidRPr="00B809D5">
        <w:rPr>
          <w:rFonts w:ascii="Arial" w:hAnsi="Arial" w:cs="Arial"/>
          <w:bCs/>
          <w:sz w:val="20"/>
          <w:szCs w:val="20"/>
        </w:rPr>
        <w:t>1</w:t>
      </w:r>
      <w:r w:rsidR="00B809D5" w:rsidRPr="00B809D5">
        <w:rPr>
          <w:rFonts w:ascii="Arial" w:hAnsi="Arial" w:cs="Arial"/>
          <w:bCs/>
          <w:sz w:val="20"/>
          <w:szCs w:val="20"/>
        </w:rPr>
        <w:t>6,46</w:t>
      </w:r>
      <w:r w:rsidR="007B25B7">
        <w:rPr>
          <w:rFonts w:ascii="Arial" w:hAnsi="Arial" w:cs="Arial"/>
          <w:bCs/>
          <w:sz w:val="20"/>
          <w:szCs w:val="20"/>
        </w:rPr>
        <w:t> </w:t>
      </w:r>
      <w:r w:rsidR="0076760C" w:rsidRPr="00B809D5">
        <w:rPr>
          <w:rFonts w:ascii="Arial" w:hAnsi="Arial" w:cs="Arial"/>
          <w:bCs/>
          <w:sz w:val="20"/>
          <w:szCs w:val="20"/>
        </w:rPr>
        <w:t>%</w:t>
      </w:r>
      <w:r w:rsidRPr="00B809D5">
        <w:rPr>
          <w:rFonts w:ascii="Arial" w:hAnsi="Arial" w:cs="Arial"/>
          <w:bCs/>
          <w:sz w:val="20"/>
          <w:szCs w:val="20"/>
        </w:rPr>
        <w:t xml:space="preserve">, povprečna vrednost evidenčnega naročila pa za </w:t>
      </w:r>
      <w:r w:rsidR="00B809D5" w:rsidRPr="00B809D5">
        <w:rPr>
          <w:rFonts w:ascii="Arial" w:hAnsi="Arial" w:cs="Arial"/>
          <w:bCs/>
          <w:sz w:val="20"/>
          <w:szCs w:val="20"/>
        </w:rPr>
        <w:t>4,02</w:t>
      </w:r>
      <w:r w:rsidR="007B25B7">
        <w:rPr>
          <w:rFonts w:ascii="Arial" w:hAnsi="Arial" w:cs="Arial"/>
          <w:bCs/>
          <w:sz w:val="20"/>
          <w:szCs w:val="20"/>
        </w:rPr>
        <w:t> </w:t>
      </w:r>
      <w:r w:rsidR="00B809D5" w:rsidRPr="00B809D5">
        <w:rPr>
          <w:rFonts w:ascii="Arial" w:hAnsi="Arial" w:cs="Arial"/>
          <w:bCs/>
          <w:sz w:val="20"/>
          <w:szCs w:val="20"/>
        </w:rPr>
        <w:t>%.</w:t>
      </w:r>
    </w:p>
    <w:p w14:paraId="771D71C9" w14:textId="363628CC" w:rsidR="0093150A" w:rsidRPr="008F6D2F" w:rsidRDefault="0093150A" w:rsidP="0093150A">
      <w:pPr>
        <w:rPr>
          <w:rFonts w:ascii="Arial" w:hAnsi="Arial" w:cs="Arial"/>
          <w:sz w:val="20"/>
        </w:rPr>
      </w:pPr>
      <w:r w:rsidRPr="008F6D2F">
        <w:rPr>
          <w:rFonts w:ascii="Arial" w:hAnsi="Arial" w:cs="Arial"/>
          <w:sz w:val="20"/>
        </w:rPr>
        <w:t>Pre</w:t>
      </w:r>
      <w:r w:rsidR="004B0127" w:rsidRPr="008F6D2F">
        <w:rPr>
          <w:rFonts w:ascii="Arial" w:hAnsi="Arial" w:cs="Arial"/>
          <w:sz w:val="20"/>
        </w:rPr>
        <w:t xml:space="preserve">glednica </w:t>
      </w:r>
      <w:r w:rsidR="00512F52" w:rsidRPr="008F6D2F">
        <w:rPr>
          <w:rFonts w:ascii="Arial" w:hAnsi="Arial" w:cs="Arial"/>
          <w:sz w:val="20"/>
        </w:rPr>
        <w:t>5</w:t>
      </w:r>
      <w:r w:rsidR="00212872" w:rsidRPr="008F6D2F">
        <w:rPr>
          <w:rFonts w:ascii="Arial" w:hAnsi="Arial" w:cs="Arial"/>
          <w:sz w:val="20"/>
        </w:rPr>
        <w:t>6</w:t>
      </w:r>
      <w:r w:rsidRPr="008F6D2F">
        <w:rPr>
          <w:rFonts w:ascii="Arial" w:hAnsi="Arial" w:cs="Arial"/>
          <w:sz w:val="20"/>
        </w:rPr>
        <w:t>: Vrednost, število in povprečna vrednost evidenčnih naročil v letih</w:t>
      </w:r>
      <w:r w:rsidR="00F32B68" w:rsidRPr="008F6D2F">
        <w:rPr>
          <w:rFonts w:ascii="Arial" w:hAnsi="Arial" w:cs="Arial"/>
          <w:sz w:val="20"/>
        </w:rPr>
        <w:t xml:space="preserve"> </w:t>
      </w:r>
      <w:r w:rsidR="00212872" w:rsidRPr="008F6D2F">
        <w:rPr>
          <w:rFonts w:ascii="Arial" w:hAnsi="Arial" w:cs="Arial"/>
          <w:color w:val="000000" w:themeColor="text1"/>
          <w:sz w:val="20"/>
        </w:rPr>
        <w:t>2016–202</w:t>
      </w:r>
      <w:r w:rsidR="008F6D2F" w:rsidRPr="008F6D2F">
        <w:rPr>
          <w:rFonts w:ascii="Arial" w:hAnsi="Arial" w:cs="Arial"/>
          <w:color w:val="000000" w:themeColor="text1"/>
          <w:sz w:val="20"/>
        </w:rPr>
        <w:t>1</w:t>
      </w:r>
    </w:p>
    <w:tbl>
      <w:tblPr>
        <w:tblW w:w="9174" w:type="dxa"/>
        <w:jc w:val="center"/>
        <w:tblLayout w:type="fixed"/>
        <w:tblCellMar>
          <w:left w:w="70" w:type="dxa"/>
          <w:right w:w="70" w:type="dxa"/>
        </w:tblCellMar>
        <w:tblLook w:val="04A0" w:firstRow="1" w:lastRow="0" w:firstColumn="1" w:lastColumn="0" w:noHBand="0" w:noVBand="1"/>
      </w:tblPr>
      <w:tblGrid>
        <w:gridCol w:w="1310"/>
        <w:gridCol w:w="1311"/>
        <w:gridCol w:w="1310"/>
        <w:gridCol w:w="1311"/>
        <w:gridCol w:w="1310"/>
        <w:gridCol w:w="1311"/>
        <w:gridCol w:w="1311"/>
      </w:tblGrid>
      <w:tr w:rsidR="008F6D2F" w:rsidRPr="008F6D2F" w14:paraId="1989BC00" w14:textId="0C90F619" w:rsidTr="008F6D2F">
        <w:trPr>
          <w:trHeight w:val="255"/>
          <w:jc w:val="center"/>
        </w:trPr>
        <w:tc>
          <w:tcPr>
            <w:tcW w:w="1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249447" w14:textId="77777777" w:rsidR="008F6D2F" w:rsidRPr="008F6D2F" w:rsidRDefault="008F6D2F" w:rsidP="00DB3C27">
            <w:pPr>
              <w:spacing w:after="0" w:line="240" w:lineRule="auto"/>
              <w:jc w:val="both"/>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 </w:t>
            </w:r>
          </w:p>
        </w:tc>
        <w:tc>
          <w:tcPr>
            <w:tcW w:w="131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19BCE77" w14:textId="77777777" w:rsidR="008F6D2F" w:rsidRPr="008F6D2F" w:rsidRDefault="008F6D2F" w:rsidP="00DB3C27">
            <w:pPr>
              <w:spacing w:after="0" w:line="240" w:lineRule="auto"/>
              <w:jc w:val="center"/>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Leto 2016</w:t>
            </w:r>
          </w:p>
        </w:tc>
        <w:tc>
          <w:tcPr>
            <w:tcW w:w="131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4C9A0E" w14:textId="77777777" w:rsidR="008F6D2F" w:rsidRPr="008F6D2F" w:rsidRDefault="008F6D2F" w:rsidP="00DB3C27">
            <w:pPr>
              <w:spacing w:after="0" w:line="240" w:lineRule="auto"/>
              <w:jc w:val="center"/>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Leto 2017</w:t>
            </w:r>
          </w:p>
        </w:tc>
        <w:tc>
          <w:tcPr>
            <w:tcW w:w="131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2BEB112" w14:textId="77777777" w:rsidR="008F6D2F" w:rsidRPr="008F6D2F" w:rsidRDefault="008F6D2F" w:rsidP="00DB3C27">
            <w:pPr>
              <w:spacing w:after="0" w:line="240" w:lineRule="auto"/>
              <w:jc w:val="center"/>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Leto 2018</w:t>
            </w:r>
          </w:p>
        </w:tc>
        <w:tc>
          <w:tcPr>
            <w:tcW w:w="13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89C0344" w14:textId="77777777" w:rsidR="008F6D2F" w:rsidRPr="008F6D2F" w:rsidRDefault="008F6D2F" w:rsidP="00DB3C27">
            <w:pPr>
              <w:spacing w:after="0" w:line="240" w:lineRule="auto"/>
              <w:jc w:val="center"/>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Leto 2019</w:t>
            </w:r>
          </w:p>
        </w:tc>
        <w:tc>
          <w:tcPr>
            <w:tcW w:w="131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361328" w14:textId="77777777" w:rsidR="008F6D2F" w:rsidRPr="008F6D2F" w:rsidRDefault="008F6D2F" w:rsidP="00DB3C27">
            <w:pPr>
              <w:spacing w:after="0" w:line="240" w:lineRule="auto"/>
              <w:jc w:val="center"/>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Leto 2020</w:t>
            </w:r>
          </w:p>
        </w:tc>
        <w:tc>
          <w:tcPr>
            <w:tcW w:w="1311" w:type="dxa"/>
            <w:tcBorders>
              <w:top w:val="single" w:sz="4" w:space="0" w:color="auto"/>
              <w:left w:val="nil"/>
              <w:bottom w:val="single" w:sz="4" w:space="0" w:color="auto"/>
              <w:right w:val="single" w:sz="4" w:space="0" w:color="auto"/>
            </w:tcBorders>
            <w:shd w:val="clear" w:color="auto" w:fill="F2F2F2" w:themeFill="background1" w:themeFillShade="F2"/>
          </w:tcPr>
          <w:p w14:paraId="303DD115" w14:textId="3BD990DB" w:rsidR="008F6D2F" w:rsidRPr="008F6D2F" w:rsidRDefault="008F6D2F" w:rsidP="00DB3C27">
            <w:pPr>
              <w:spacing w:after="0" w:line="240" w:lineRule="auto"/>
              <w:jc w:val="center"/>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Leto 2021</w:t>
            </w:r>
          </w:p>
        </w:tc>
      </w:tr>
      <w:tr w:rsidR="008F6D2F" w:rsidRPr="008F6D2F" w14:paraId="77D6E244" w14:textId="4E8AEEB7" w:rsidTr="008F6D2F">
        <w:trPr>
          <w:trHeight w:val="255"/>
          <w:jc w:val="center"/>
        </w:trPr>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53FE1701" w14:textId="77777777" w:rsidR="008F6D2F" w:rsidRPr="008F6D2F" w:rsidRDefault="008F6D2F" w:rsidP="00DB3C27">
            <w:pPr>
              <w:spacing w:after="0" w:line="240" w:lineRule="auto"/>
              <w:jc w:val="both"/>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Število naročil</w:t>
            </w:r>
          </w:p>
        </w:tc>
        <w:tc>
          <w:tcPr>
            <w:tcW w:w="1311" w:type="dxa"/>
            <w:tcBorders>
              <w:top w:val="nil"/>
              <w:left w:val="nil"/>
              <w:bottom w:val="single" w:sz="4" w:space="0" w:color="auto"/>
              <w:right w:val="single" w:sz="4" w:space="0" w:color="auto"/>
            </w:tcBorders>
            <w:shd w:val="clear" w:color="auto" w:fill="auto"/>
            <w:noWrap/>
            <w:vAlign w:val="center"/>
            <w:hideMark/>
          </w:tcPr>
          <w:p w14:paraId="0E431756"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1.076.939</w:t>
            </w:r>
          </w:p>
        </w:tc>
        <w:tc>
          <w:tcPr>
            <w:tcW w:w="1310" w:type="dxa"/>
            <w:tcBorders>
              <w:top w:val="nil"/>
              <w:left w:val="nil"/>
              <w:bottom w:val="single" w:sz="4" w:space="0" w:color="auto"/>
              <w:right w:val="single" w:sz="4" w:space="0" w:color="auto"/>
            </w:tcBorders>
            <w:shd w:val="clear" w:color="auto" w:fill="auto"/>
            <w:noWrap/>
            <w:vAlign w:val="center"/>
            <w:hideMark/>
          </w:tcPr>
          <w:p w14:paraId="3EE2E8A7"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1.042.452</w:t>
            </w:r>
          </w:p>
        </w:tc>
        <w:tc>
          <w:tcPr>
            <w:tcW w:w="1311" w:type="dxa"/>
            <w:tcBorders>
              <w:top w:val="nil"/>
              <w:left w:val="nil"/>
              <w:bottom w:val="single" w:sz="4" w:space="0" w:color="auto"/>
              <w:right w:val="single" w:sz="4" w:space="0" w:color="auto"/>
            </w:tcBorders>
            <w:shd w:val="clear" w:color="auto" w:fill="auto"/>
            <w:vAlign w:val="center"/>
            <w:hideMark/>
          </w:tcPr>
          <w:p w14:paraId="2204212B"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1.052.365</w:t>
            </w:r>
          </w:p>
        </w:tc>
        <w:tc>
          <w:tcPr>
            <w:tcW w:w="1310" w:type="dxa"/>
            <w:tcBorders>
              <w:top w:val="nil"/>
              <w:left w:val="nil"/>
              <w:bottom w:val="single" w:sz="4" w:space="0" w:color="auto"/>
              <w:right w:val="single" w:sz="4" w:space="0" w:color="auto"/>
            </w:tcBorders>
            <w:shd w:val="clear" w:color="auto" w:fill="auto"/>
            <w:vAlign w:val="center"/>
            <w:hideMark/>
          </w:tcPr>
          <w:p w14:paraId="13792193"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1.062.405</w:t>
            </w:r>
          </w:p>
        </w:tc>
        <w:tc>
          <w:tcPr>
            <w:tcW w:w="1311" w:type="dxa"/>
            <w:tcBorders>
              <w:top w:val="nil"/>
              <w:left w:val="nil"/>
              <w:bottom w:val="single" w:sz="4" w:space="0" w:color="auto"/>
              <w:right w:val="single" w:sz="4" w:space="0" w:color="auto"/>
            </w:tcBorders>
            <w:shd w:val="clear" w:color="auto" w:fill="auto"/>
            <w:noWrap/>
            <w:vAlign w:val="center"/>
            <w:hideMark/>
          </w:tcPr>
          <w:p w14:paraId="2909CBA9"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897.133</w:t>
            </w:r>
          </w:p>
        </w:tc>
        <w:tc>
          <w:tcPr>
            <w:tcW w:w="1311" w:type="dxa"/>
            <w:tcBorders>
              <w:top w:val="nil"/>
              <w:left w:val="nil"/>
              <w:bottom w:val="single" w:sz="4" w:space="0" w:color="auto"/>
              <w:right w:val="single" w:sz="4" w:space="0" w:color="auto"/>
            </w:tcBorders>
            <w:vAlign w:val="center"/>
          </w:tcPr>
          <w:p w14:paraId="42F4C563" w14:textId="6A8784AC" w:rsidR="008F6D2F" w:rsidRPr="008F6D2F" w:rsidRDefault="008F6D2F" w:rsidP="008F6D2F">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1.004.600</w:t>
            </w:r>
          </w:p>
        </w:tc>
      </w:tr>
      <w:tr w:rsidR="008F6D2F" w:rsidRPr="008F6D2F" w14:paraId="5B355333" w14:textId="434537D0" w:rsidTr="008F6D2F">
        <w:trPr>
          <w:trHeight w:val="255"/>
          <w:jc w:val="center"/>
        </w:trPr>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09B33CAC" w14:textId="77777777" w:rsidR="008F6D2F" w:rsidRPr="008F6D2F" w:rsidRDefault="008F6D2F" w:rsidP="00DB3C27">
            <w:pPr>
              <w:spacing w:after="0" w:line="240" w:lineRule="auto"/>
              <w:jc w:val="both"/>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Pogodbena vrednost</w:t>
            </w:r>
          </w:p>
        </w:tc>
        <w:tc>
          <w:tcPr>
            <w:tcW w:w="1311" w:type="dxa"/>
            <w:tcBorders>
              <w:top w:val="nil"/>
              <w:left w:val="nil"/>
              <w:bottom w:val="single" w:sz="4" w:space="0" w:color="auto"/>
              <w:right w:val="single" w:sz="4" w:space="0" w:color="auto"/>
            </w:tcBorders>
            <w:shd w:val="clear" w:color="auto" w:fill="auto"/>
            <w:noWrap/>
            <w:vAlign w:val="center"/>
            <w:hideMark/>
          </w:tcPr>
          <w:p w14:paraId="64BFEDAC"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969.567.949</w:t>
            </w:r>
          </w:p>
        </w:tc>
        <w:tc>
          <w:tcPr>
            <w:tcW w:w="1310" w:type="dxa"/>
            <w:tcBorders>
              <w:top w:val="nil"/>
              <w:left w:val="nil"/>
              <w:bottom w:val="single" w:sz="4" w:space="0" w:color="auto"/>
              <w:right w:val="single" w:sz="4" w:space="0" w:color="auto"/>
            </w:tcBorders>
            <w:shd w:val="clear" w:color="auto" w:fill="auto"/>
            <w:noWrap/>
            <w:vAlign w:val="center"/>
            <w:hideMark/>
          </w:tcPr>
          <w:p w14:paraId="320DD57F"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972.510.343</w:t>
            </w:r>
          </w:p>
        </w:tc>
        <w:tc>
          <w:tcPr>
            <w:tcW w:w="1311" w:type="dxa"/>
            <w:tcBorders>
              <w:top w:val="nil"/>
              <w:left w:val="nil"/>
              <w:bottom w:val="single" w:sz="4" w:space="0" w:color="auto"/>
              <w:right w:val="single" w:sz="4" w:space="0" w:color="auto"/>
            </w:tcBorders>
            <w:shd w:val="clear" w:color="auto" w:fill="auto"/>
            <w:vAlign w:val="center"/>
            <w:hideMark/>
          </w:tcPr>
          <w:p w14:paraId="57C44632"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1.007.513.578</w:t>
            </w:r>
          </w:p>
        </w:tc>
        <w:tc>
          <w:tcPr>
            <w:tcW w:w="1310" w:type="dxa"/>
            <w:tcBorders>
              <w:top w:val="nil"/>
              <w:left w:val="nil"/>
              <w:bottom w:val="single" w:sz="4" w:space="0" w:color="auto"/>
              <w:right w:val="single" w:sz="4" w:space="0" w:color="auto"/>
            </w:tcBorders>
            <w:shd w:val="clear" w:color="auto" w:fill="auto"/>
            <w:vAlign w:val="center"/>
            <w:hideMark/>
          </w:tcPr>
          <w:p w14:paraId="1FC5DCEF"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1.032.255.312</w:t>
            </w:r>
          </w:p>
        </w:tc>
        <w:tc>
          <w:tcPr>
            <w:tcW w:w="1311" w:type="dxa"/>
            <w:tcBorders>
              <w:top w:val="nil"/>
              <w:left w:val="nil"/>
              <w:bottom w:val="single" w:sz="4" w:space="0" w:color="auto"/>
              <w:right w:val="single" w:sz="4" w:space="0" w:color="auto"/>
            </w:tcBorders>
            <w:shd w:val="clear" w:color="auto" w:fill="auto"/>
            <w:noWrap/>
            <w:vAlign w:val="center"/>
            <w:hideMark/>
          </w:tcPr>
          <w:p w14:paraId="04B97E77"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1.071.471.718</w:t>
            </w:r>
          </w:p>
        </w:tc>
        <w:tc>
          <w:tcPr>
            <w:tcW w:w="1311" w:type="dxa"/>
            <w:tcBorders>
              <w:top w:val="nil"/>
              <w:left w:val="nil"/>
              <w:bottom w:val="single" w:sz="4" w:space="0" w:color="auto"/>
              <w:right w:val="single" w:sz="4" w:space="0" w:color="auto"/>
            </w:tcBorders>
            <w:vAlign w:val="center"/>
          </w:tcPr>
          <w:p w14:paraId="517B0007" w14:textId="4D5BAD76" w:rsidR="008F6D2F" w:rsidRPr="008F6D2F" w:rsidRDefault="008F6D2F" w:rsidP="008F6D2F">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1.247.795.009</w:t>
            </w:r>
          </w:p>
        </w:tc>
      </w:tr>
      <w:tr w:rsidR="008F6D2F" w:rsidRPr="008F6D2F" w14:paraId="42ACD820" w14:textId="76BCE1BC" w:rsidTr="008F6D2F">
        <w:trPr>
          <w:trHeight w:val="255"/>
          <w:jc w:val="center"/>
        </w:trPr>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27C5BFAB" w14:textId="77777777" w:rsidR="008F6D2F" w:rsidRPr="008F6D2F" w:rsidRDefault="008F6D2F" w:rsidP="00DB3C27">
            <w:pPr>
              <w:spacing w:after="0" w:line="240" w:lineRule="auto"/>
              <w:jc w:val="both"/>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Povprečna vrednost naročila</w:t>
            </w:r>
          </w:p>
        </w:tc>
        <w:tc>
          <w:tcPr>
            <w:tcW w:w="1311" w:type="dxa"/>
            <w:tcBorders>
              <w:top w:val="nil"/>
              <w:left w:val="nil"/>
              <w:bottom w:val="single" w:sz="4" w:space="0" w:color="auto"/>
              <w:right w:val="single" w:sz="4" w:space="0" w:color="auto"/>
            </w:tcBorders>
            <w:shd w:val="clear" w:color="auto" w:fill="auto"/>
            <w:noWrap/>
            <w:vAlign w:val="center"/>
            <w:hideMark/>
          </w:tcPr>
          <w:p w14:paraId="64C6F94D"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900</w:t>
            </w:r>
          </w:p>
        </w:tc>
        <w:tc>
          <w:tcPr>
            <w:tcW w:w="1310" w:type="dxa"/>
            <w:tcBorders>
              <w:top w:val="nil"/>
              <w:left w:val="nil"/>
              <w:bottom w:val="single" w:sz="4" w:space="0" w:color="auto"/>
              <w:right w:val="single" w:sz="4" w:space="0" w:color="auto"/>
            </w:tcBorders>
            <w:shd w:val="clear" w:color="auto" w:fill="auto"/>
            <w:noWrap/>
            <w:vAlign w:val="center"/>
            <w:hideMark/>
          </w:tcPr>
          <w:p w14:paraId="4056DD9B"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933</w:t>
            </w:r>
          </w:p>
        </w:tc>
        <w:tc>
          <w:tcPr>
            <w:tcW w:w="1311" w:type="dxa"/>
            <w:tcBorders>
              <w:top w:val="nil"/>
              <w:left w:val="nil"/>
              <w:bottom w:val="single" w:sz="4" w:space="0" w:color="auto"/>
              <w:right w:val="single" w:sz="4" w:space="0" w:color="auto"/>
            </w:tcBorders>
            <w:shd w:val="clear" w:color="auto" w:fill="auto"/>
            <w:vAlign w:val="center"/>
            <w:hideMark/>
          </w:tcPr>
          <w:p w14:paraId="5F806CF5"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957</w:t>
            </w:r>
          </w:p>
        </w:tc>
        <w:tc>
          <w:tcPr>
            <w:tcW w:w="1310" w:type="dxa"/>
            <w:tcBorders>
              <w:top w:val="nil"/>
              <w:left w:val="nil"/>
              <w:bottom w:val="single" w:sz="4" w:space="0" w:color="auto"/>
              <w:right w:val="single" w:sz="4" w:space="0" w:color="auto"/>
            </w:tcBorders>
            <w:shd w:val="clear" w:color="auto" w:fill="auto"/>
            <w:vAlign w:val="center"/>
            <w:hideMark/>
          </w:tcPr>
          <w:p w14:paraId="5CE0D130"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972</w:t>
            </w:r>
          </w:p>
        </w:tc>
        <w:tc>
          <w:tcPr>
            <w:tcW w:w="1311" w:type="dxa"/>
            <w:tcBorders>
              <w:top w:val="nil"/>
              <w:left w:val="nil"/>
              <w:bottom w:val="single" w:sz="4" w:space="0" w:color="auto"/>
              <w:right w:val="single" w:sz="4" w:space="0" w:color="auto"/>
            </w:tcBorders>
            <w:shd w:val="clear" w:color="auto" w:fill="auto"/>
            <w:noWrap/>
            <w:vAlign w:val="center"/>
            <w:hideMark/>
          </w:tcPr>
          <w:p w14:paraId="37C604A4" w14:textId="77777777" w:rsidR="008F6D2F" w:rsidRPr="008F6D2F" w:rsidRDefault="008F6D2F" w:rsidP="00DB3C27">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1.194</w:t>
            </w:r>
          </w:p>
        </w:tc>
        <w:tc>
          <w:tcPr>
            <w:tcW w:w="1311" w:type="dxa"/>
            <w:tcBorders>
              <w:top w:val="nil"/>
              <w:left w:val="nil"/>
              <w:bottom w:val="single" w:sz="4" w:space="0" w:color="auto"/>
              <w:right w:val="single" w:sz="4" w:space="0" w:color="auto"/>
            </w:tcBorders>
            <w:vAlign w:val="center"/>
          </w:tcPr>
          <w:p w14:paraId="472CD74B" w14:textId="367520DC" w:rsidR="008F6D2F" w:rsidRPr="008F6D2F" w:rsidRDefault="008F6D2F" w:rsidP="008F6D2F">
            <w:pPr>
              <w:spacing w:after="0" w:line="240" w:lineRule="auto"/>
              <w:jc w:val="right"/>
              <w:rPr>
                <w:rFonts w:ascii="Arial" w:eastAsia="Times New Roman" w:hAnsi="Arial" w:cs="Arial"/>
                <w:color w:val="000000"/>
                <w:sz w:val="18"/>
                <w:szCs w:val="18"/>
                <w:lang w:eastAsia="sl-SI"/>
              </w:rPr>
            </w:pPr>
            <w:r w:rsidRPr="008F6D2F">
              <w:rPr>
                <w:rFonts w:ascii="Arial" w:eastAsia="Times New Roman" w:hAnsi="Arial" w:cs="Arial"/>
                <w:color w:val="000000"/>
                <w:sz w:val="18"/>
                <w:szCs w:val="18"/>
                <w:lang w:eastAsia="sl-SI"/>
              </w:rPr>
              <w:t>1.242</w:t>
            </w:r>
          </w:p>
        </w:tc>
      </w:tr>
    </w:tbl>
    <w:p w14:paraId="29020837" w14:textId="77777777" w:rsidR="0093150A" w:rsidRPr="008F6D2F" w:rsidRDefault="0093150A" w:rsidP="0093150A">
      <w:pPr>
        <w:spacing w:after="0" w:line="240" w:lineRule="auto"/>
        <w:jc w:val="center"/>
        <w:rPr>
          <w:rFonts w:ascii="Arial" w:hAnsi="Arial" w:cs="Arial"/>
          <w:noProof/>
          <w:sz w:val="20"/>
          <w:szCs w:val="20"/>
          <w:lang w:eastAsia="sl-SI"/>
        </w:rPr>
      </w:pPr>
    </w:p>
    <w:p w14:paraId="3E106957" w14:textId="123C8D37" w:rsidR="0093150A" w:rsidRPr="00560770" w:rsidRDefault="0093150A" w:rsidP="004404F0">
      <w:pPr>
        <w:spacing w:after="240" w:line="240" w:lineRule="auto"/>
        <w:jc w:val="center"/>
        <w:rPr>
          <w:rFonts w:ascii="Arial" w:hAnsi="Arial" w:cs="Arial"/>
          <w:sz w:val="18"/>
          <w:szCs w:val="18"/>
        </w:rPr>
      </w:pPr>
      <w:r w:rsidRPr="00560770">
        <w:rPr>
          <w:rFonts w:ascii="Arial" w:hAnsi="Arial" w:cs="Arial"/>
          <w:sz w:val="18"/>
          <w:szCs w:val="18"/>
        </w:rPr>
        <w:t xml:space="preserve">Vir: Statistični podatki o javnih naročilih, oddanih v letih </w:t>
      </w:r>
      <w:r w:rsidR="00212872" w:rsidRPr="00560770">
        <w:rPr>
          <w:rFonts w:ascii="Arial" w:hAnsi="Arial" w:cs="Arial"/>
          <w:color w:val="000000" w:themeColor="text1"/>
          <w:sz w:val="18"/>
          <w:szCs w:val="18"/>
        </w:rPr>
        <w:t>2016–202</w:t>
      </w:r>
      <w:r w:rsidR="008F6D2F" w:rsidRPr="00560770">
        <w:rPr>
          <w:rFonts w:ascii="Arial" w:hAnsi="Arial" w:cs="Arial"/>
          <w:color w:val="000000" w:themeColor="text1"/>
          <w:sz w:val="18"/>
          <w:szCs w:val="18"/>
        </w:rPr>
        <w:t>1</w:t>
      </w:r>
      <w:r w:rsidR="007B25B7">
        <w:rPr>
          <w:rFonts w:ascii="Arial" w:hAnsi="Arial" w:cs="Arial"/>
          <w:color w:val="000000" w:themeColor="text1"/>
          <w:sz w:val="18"/>
          <w:szCs w:val="18"/>
        </w:rPr>
        <w:t>.</w:t>
      </w:r>
    </w:p>
    <w:p w14:paraId="33122AFD" w14:textId="46532D22" w:rsidR="00315538" w:rsidRPr="003253E7" w:rsidRDefault="00315538" w:rsidP="00315538">
      <w:pPr>
        <w:tabs>
          <w:tab w:val="left" w:pos="567"/>
          <w:tab w:val="left" w:pos="993"/>
        </w:tabs>
        <w:spacing w:line="360" w:lineRule="auto"/>
        <w:jc w:val="both"/>
        <w:rPr>
          <w:rFonts w:ascii="Arial" w:hAnsi="Arial" w:cs="Arial"/>
          <w:bCs/>
          <w:sz w:val="20"/>
          <w:szCs w:val="20"/>
        </w:rPr>
      </w:pPr>
      <w:r w:rsidRPr="003253E7">
        <w:rPr>
          <w:rFonts w:ascii="Arial" w:hAnsi="Arial" w:cs="Arial"/>
          <w:bCs/>
          <w:sz w:val="20"/>
          <w:szCs w:val="20"/>
        </w:rPr>
        <w:t xml:space="preserve">Iz preglednice </w:t>
      </w:r>
      <w:r w:rsidR="00512F52" w:rsidRPr="003253E7">
        <w:rPr>
          <w:rFonts w:ascii="Arial" w:hAnsi="Arial" w:cs="Arial"/>
          <w:bCs/>
          <w:sz w:val="20"/>
          <w:szCs w:val="20"/>
        </w:rPr>
        <w:t>5</w:t>
      </w:r>
      <w:r w:rsidR="00212872" w:rsidRPr="003253E7">
        <w:rPr>
          <w:rFonts w:ascii="Arial" w:hAnsi="Arial" w:cs="Arial"/>
          <w:bCs/>
          <w:sz w:val="20"/>
          <w:szCs w:val="20"/>
        </w:rPr>
        <w:t>7</w:t>
      </w:r>
      <w:r w:rsidRPr="003253E7">
        <w:rPr>
          <w:rFonts w:ascii="Arial" w:hAnsi="Arial" w:cs="Arial"/>
          <w:bCs/>
          <w:sz w:val="20"/>
          <w:szCs w:val="20"/>
        </w:rPr>
        <w:t xml:space="preserve"> izhaja, da so naročniki po številu in vrednosti največ evidenčnih naročil oddali na splošnem in najmanj na obrambnem področju.</w:t>
      </w:r>
    </w:p>
    <w:p w14:paraId="7A821060" w14:textId="51671E43" w:rsidR="0093150A" w:rsidRPr="003253E7" w:rsidRDefault="004B0127" w:rsidP="00DA241A">
      <w:pPr>
        <w:tabs>
          <w:tab w:val="left" w:pos="567"/>
          <w:tab w:val="left" w:pos="993"/>
        </w:tabs>
        <w:spacing w:line="360" w:lineRule="auto"/>
        <w:jc w:val="both"/>
        <w:rPr>
          <w:rFonts w:ascii="Arial" w:hAnsi="Arial" w:cs="Arial"/>
          <w:sz w:val="20"/>
        </w:rPr>
      </w:pPr>
      <w:r w:rsidRPr="003253E7">
        <w:rPr>
          <w:rFonts w:ascii="Arial" w:hAnsi="Arial" w:cs="Arial"/>
          <w:sz w:val="20"/>
        </w:rPr>
        <w:t xml:space="preserve">Preglednica </w:t>
      </w:r>
      <w:r w:rsidR="00512F52" w:rsidRPr="003253E7">
        <w:rPr>
          <w:rFonts w:ascii="Arial" w:hAnsi="Arial" w:cs="Arial"/>
          <w:sz w:val="20"/>
        </w:rPr>
        <w:t>5</w:t>
      </w:r>
      <w:r w:rsidR="00212872" w:rsidRPr="003253E7">
        <w:rPr>
          <w:rFonts w:ascii="Arial" w:hAnsi="Arial" w:cs="Arial"/>
          <w:sz w:val="20"/>
        </w:rPr>
        <w:t>7</w:t>
      </w:r>
      <w:r w:rsidR="0093150A" w:rsidRPr="003253E7">
        <w:rPr>
          <w:rFonts w:ascii="Arial" w:hAnsi="Arial" w:cs="Arial"/>
          <w:sz w:val="20"/>
        </w:rPr>
        <w:t>: Vrednost, število in deleži evidenčnih naročil po področj</w:t>
      </w:r>
      <w:r w:rsidR="00DB6DE7" w:rsidRPr="003253E7">
        <w:rPr>
          <w:rFonts w:ascii="Arial" w:hAnsi="Arial" w:cs="Arial"/>
          <w:sz w:val="20"/>
        </w:rPr>
        <w:t>ih</w:t>
      </w:r>
      <w:r w:rsidR="0093150A" w:rsidRPr="003253E7">
        <w:rPr>
          <w:rFonts w:ascii="Arial" w:hAnsi="Arial" w:cs="Arial"/>
          <w:sz w:val="20"/>
        </w:rPr>
        <w:t xml:space="preserve"> naročanja</w:t>
      </w:r>
    </w:p>
    <w:tbl>
      <w:tblPr>
        <w:tblW w:w="7366" w:type="dxa"/>
        <w:jc w:val="center"/>
        <w:tblCellMar>
          <w:left w:w="70" w:type="dxa"/>
          <w:right w:w="70" w:type="dxa"/>
        </w:tblCellMar>
        <w:tblLook w:val="04A0" w:firstRow="1" w:lastRow="0" w:firstColumn="1" w:lastColumn="0" w:noHBand="0" w:noVBand="1"/>
      </w:tblPr>
      <w:tblGrid>
        <w:gridCol w:w="1838"/>
        <w:gridCol w:w="1276"/>
        <w:gridCol w:w="1559"/>
        <w:gridCol w:w="1276"/>
        <w:gridCol w:w="1417"/>
      </w:tblGrid>
      <w:tr w:rsidR="00F517FD" w:rsidRPr="003253E7" w14:paraId="1E7B697D" w14:textId="77777777" w:rsidTr="00CD447F">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6983E4" w14:textId="77777777" w:rsidR="00F32B68" w:rsidRPr="003253E7" w:rsidRDefault="00F32B68" w:rsidP="00F32B68">
            <w:pPr>
              <w:spacing w:after="0" w:line="240" w:lineRule="auto"/>
              <w:jc w:val="center"/>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Področje</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F57994" w14:textId="77777777" w:rsidR="00F32B68" w:rsidRPr="003253E7" w:rsidRDefault="00F32B68" w:rsidP="00F32B68">
            <w:pPr>
              <w:spacing w:after="0" w:line="240" w:lineRule="auto"/>
              <w:jc w:val="center"/>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Št. naročil</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45DBA3" w14:textId="77777777" w:rsidR="00F32B68" w:rsidRPr="003253E7" w:rsidRDefault="00F32B68" w:rsidP="00F32B68">
            <w:pPr>
              <w:spacing w:after="0" w:line="240" w:lineRule="auto"/>
              <w:jc w:val="center"/>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Pogodbena vrednost</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07D0E1" w14:textId="77777777" w:rsidR="00F32B68" w:rsidRPr="003253E7" w:rsidRDefault="00F32B68" w:rsidP="00F32B68">
            <w:pPr>
              <w:spacing w:after="0" w:line="240" w:lineRule="auto"/>
              <w:jc w:val="center"/>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Delež v št. naročil</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E551AE" w14:textId="77777777" w:rsidR="00F32B68" w:rsidRPr="003253E7" w:rsidRDefault="00F32B68" w:rsidP="00F32B68">
            <w:pPr>
              <w:spacing w:after="0" w:line="240" w:lineRule="auto"/>
              <w:jc w:val="center"/>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Delež v vrednosti</w:t>
            </w:r>
          </w:p>
        </w:tc>
      </w:tr>
      <w:tr w:rsidR="003253E7" w:rsidRPr="003253E7" w14:paraId="11C9539D" w14:textId="77777777" w:rsidTr="003253E7">
        <w:trPr>
          <w:trHeight w:val="255"/>
          <w:jc w:val="center"/>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F8A9BC0" w14:textId="77777777" w:rsidR="003253E7" w:rsidRPr="003253E7" w:rsidRDefault="003253E7" w:rsidP="003253E7">
            <w:pPr>
              <w:spacing w:after="0" w:line="240" w:lineRule="auto"/>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Splošno</w:t>
            </w:r>
          </w:p>
        </w:tc>
        <w:tc>
          <w:tcPr>
            <w:tcW w:w="1276" w:type="dxa"/>
            <w:tcBorders>
              <w:top w:val="nil"/>
              <w:left w:val="nil"/>
              <w:bottom w:val="single" w:sz="4" w:space="0" w:color="auto"/>
              <w:right w:val="single" w:sz="4" w:space="0" w:color="auto"/>
            </w:tcBorders>
            <w:shd w:val="clear" w:color="auto" w:fill="auto"/>
            <w:vAlign w:val="center"/>
            <w:hideMark/>
          </w:tcPr>
          <w:p w14:paraId="03860F90" w14:textId="363F2C4B" w:rsidR="003253E7" w:rsidRPr="003253E7" w:rsidRDefault="003253E7" w:rsidP="003253E7">
            <w:pPr>
              <w:spacing w:after="0" w:line="240" w:lineRule="auto"/>
              <w:jc w:val="right"/>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924.443</w:t>
            </w:r>
          </w:p>
        </w:tc>
        <w:tc>
          <w:tcPr>
            <w:tcW w:w="1559" w:type="dxa"/>
            <w:tcBorders>
              <w:top w:val="nil"/>
              <w:left w:val="nil"/>
              <w:bottom w:val="single" w:sz="4" w:space="0" w:color="auto"/>
              <w:right w:val="single" w:sz="4" w:space="0" w:color="auto"/>
            </w:tcBorders>
            <w:shd w:val="clear" w:color="auto" w:fill="auto"/>
            <w:vAlign w:val="center"/>
            <w:hideMark/>
          </w:tcPr>
          <w:p w14:paraId="490FAFB3" w14:textId="1580E278" w:rsidR="003253E7" w:rsidRPr="003253E7" w:rsidRDefault="003253E7" w:rsidP="003253E7">
            <w:pPr>
              <w:spacing w:after="0" w:line="240" w:lineRule="auto"/>
              <w:jc w:val="right"/>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1.073.757.745</w:t>
            </w:r>
          </w:p>
        </w:tc>
        <w:tc>
          <w:tcPr>
            <w:tcW w:w="1276" w:type="dxa"/>
            <w:tcBorders>
              <w:top w:val="nil"/>
              <w:left w:val="nil"/>
              <w:bottom w:val="single" w:sz="4" w:space="0" w:color="auto"/>
              <w:right w:val="single" w:sz="4" w:space="0" w:color="auto"/>
            </w:tcBorders>
            <w:shd w:val="clear" w:color="auto" w:fill="auto"/>
            <w:noWrap/>
            <w:vAlign w:val="center"/>
            <w:hideMark/>
          </w:tcPr>
          <w:p w14:paraId="79D43C31" w14:textId="2CAC31F6" w:rsidR="003253E7" w:rsidRPr="003253E7" w:rsidRDefault="003253E7" w:rsidP="003253E7">
            <w:pPr>
              <w:spacing w:after="0" w:line="240" w:lineRule="auto"/>
              <w:jc w:val="right"/>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92,02 %</w:t>
            </w:r>
          </w:p>
        </w:tc>
        <w:tc>
          <w:tcPr>
            <w:tcW w:w="1417" w:type="dxa"/>
            <w:tcBorders>
              <w:top w:val="nil"/>
              <w:left w:val="nil"/>
              <w:bottom w:val="single" w:sz="4" w:space="0" w:color="auto"/>
              <w:right w:val="single" w:sz="4" w:space="0" w:color="auto"/>
            </w:tcBorders>
            <w:shd w:val="clear" w:color="auto" w:fill="auto"/>
            <w:noWrap/>
            <w:vAlign w:val="center"/>
            <w:hideMark/>
          </w:tcPr>
          <w:p w14:paraId="5E161FA8" w14:textId="5A5B1DDA" w:rsidR="003253E7" w:rsidRPr="003253E7" w:rsidRDefault="003253E7" w:rsidP="003253E7">
            <w:pPr>
              <w:spacing w:after="0" w:line="240" w:lineRule="auto"/>
              <w:jc w:val="right"/>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86,05 %</w:t>
            </w:r>
          </w:p>
        </w:tc>
      </w:tr>
      <w:tr w:rsidR="003253E7" w:rsidRPr="003253E7" w14:paraId="0D37130D" w14:textId="77777777" w:rsidTr="003253E7">
        <w:trPr>
          <w:trHeight w:val="255"/>
          <w:jc w:val="center"/>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39970DE" w14:textId="77777777" w:rsidR="003253E7" w:rsidRPr="003253E7" w:rsidRDefault="003253E7" w:rsidP="003253E7">
            <w:pPr>
              <w:spacing w:after="0" w:line="240" w:lineRule="auto"/>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Infrastrukturno</w:t>
            </w:r>
          </w:p>
        </w:tc>
        <w:tc>
          <w:tcPr>
            <w:tcW w:w="1276" w:type="dxa"/>
            <w:tcBorders>
              <w:top w:val="nil"/>
              <w:left w:val="nil"/>
              <w:bottom w:val="single" w:sz="4" w:space="0" w:color="auto"/>
              <w:right w:val="single" w:sz="4" w:space="0" w:color="auto"/>
            </w:tcBorders>
            <w:shd w:val="clear" w:color="auto" w:fill="auto"/>
            <w:vAlign w:val="center"/>
            <w:hideMark/>
          </w:tcPr>
          <w:p w14:paraId="608BF5C0" w14:textId="45EF03E7" w:rsidR="003253E7" w:rsidRPr="003253E7" w:rsidRDefault="003253E7" w:rsidP="003253E7">
            <w:pPr>
              <w:spacing w:after="0" w:line="240" w:lineRule="auto"/>
              <w:jc w:val="right"/>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80.100</w:t>
            </w:r>
          </w:p>
        </w:tc>
        <w:tc>
          <w:tcPr>
            <w:tcW w:w="1559" w:type="dxa"/>
            <w:tcBorders>
              <w:top w:val="nil"/>
              <w:left w:val="nil"/>
              <w:bottom w:val="single" w:sz="4" w:space="0" w:color="auto"/>
              <w:right w:val="single" w:sz="4" w:space="0" w:color="auto"/>
            </w:tcBorders>
            <w:shd w:val="clear" w:color="auto" w:fill="auto"/>
            <w:vAlign w:val="center"/>
            <w:hideMark/>
          </w:tcPr>
          <w:p w14:paraId="745F9F63" w14:textId="234E4A81" w:rsidR="003253E7" w:rsidRPr="003253E7" w:rsidRDefault="003253E7" w:rsidP="003253E7">
            <w:pPr>
              <w:spacing w:after="0" w:line="240" w:lineRule="auto"/>
              <w:jc w:val="right"/>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173.396.190</w:t>
            </w:r>
          </w:p>
        </w:tc>
        <w:tc>
          <w:tcPr>
            <w:tcW w:w="1276" w:type="dxa"/>
            <w:tcBorders>
              <w:top w:val="nil"/>
              <w:left w:val="nil"/>
              <w:bottom w:val="single" w:sz="4" w:space="0" w:color="auto"/>
              <w:right w:val="single" w:sz="4" w:space="0" w:color="auto"/>
            </w:tcBorders>
            <w:shd w:val="clear" w:color="auto" w:fill="auto"/>
            <w:noWrap/>
            <w:vAlign w:val="center"/>
            <w:hideMark/>
          </w:tcPr>
          <w:p w14:paraId="13729499" w14:textId="65057465" w:rsidR="003253E7" w:rsidRPr="003253E7" w:rsidRDefault="003253E7" w:rsidP="003253E7">
            <w:pPr>
              <w:spacing w:after="0" w:line="240" w:lineRule="auto"/>
              <w:jc w:val="right"/>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7,97 %</w:t>
            </w:r>
          </w:p>
        </w:tc>
        <w:tc>
          <w:tcPr>
            <w:tcW w:w="1417" w:type="dxa"/>
            <w:tcBorders>
              <w:top w:val="nil"/>
              <w:left w:val="nil"/>
              <w:bottom w:val="single" w:sz="4" w:space="0" w:color="auto"/>
              <w:right w:val="single" w:sz="4" w:space="0" w:color="auto"/>
            </w:tcBorders>
            <w:shd w:val="clear" w:color="auto" w:fill="auto"/>
            <w:noWrap/>
            <w:vAlign w:val="center"/>
            <w:hideMark/>
          </w:tcPr>
          <w:p w14:paraId="2DBB8055" w14:textId="74950E1C" w:rsidR="003253E7" w:rsidRPr="003253E7" w:rsidRDefault="003253E7" w:rsidP="003253E7">
            <w:pPr>
              <w:spacing w:after="0" w:line="240" w:lineRule="auto"/>
              <w:jc w:val="right"/>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13,90 %</w:t>
            </w:r>
          </w:p>
        </w:tc>
      </w:tr>
      <w:tr w:rsidR="003253E7" w:rsidRPr="003253E7" w14:paraId="1748F8A6" w14:textId="77777777" w:rsidTr="003253E7">
        <w:trPr>
          <w:trHeight w:val="255"/>
          <w:jc w:val="center"/>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4E288DB" w14:textId="77777777" w:rsidR="003253E7" w:rsidRPr="003253E7" w:rsidRDefault="003253E7" w:rsidP="003253E7">
            <w:pPr>
              <w:spacing w:after="0" w:line="240" w:lineRule="auto"/>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Obrambno</w:t>
            </w:r>
          </w:p>
        </w:tc>
        <w:tc>
          <w:tcPr>
            <w:tcW w:w="1276" w:type="dxa"/>
            <w:tcBorders>
              <w:top w:val="nil"/>
              <w:left w:val="nil"/>
              <w:bottom w:val="single" w:sz="4" w:space="0" w:color="auto"/>
              <w:right w:val="single" w:sz="4" w:space="0" w:color="auto"/>
            </w:tcBorders>
            <w:shd w:val="clear" w:color="auto" w:fill="auto"/>
            <w:vAlign w:val="center"/>
            <w:hideMark/>
          </w:tcPr>
          <w:p w14:paraId="51A8F6B3" w14:textId="0FB829D1" w:rsidR="003253E7" w:rsidRPr="003253E7" w:rsidRDefault="003253E7" w:rsidP="003253E7">
            <w:pPr>
              <w:spacing w:after="0" w:line="240" w:lineRule="auto"/>
              <w:jc w:val="right"/>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57</w:t>
            </w:r>
          </w:p>
        </w:tc>
        <w:tc>
          <w:tcPr>
            <w:tcW w:w="1559" w:type="dxa"/>
            <w:tcBorders>
              <w:top w:val="nil"/>
              <w:left w:val="nil"/>
              <w:bottom w:val="single" w:sz="4" w:space="0" w:color="auto"/>
              <w:right w:val="single" w:sz="4" w:space="0" w:color="auto"/>
            </w:tcBorders>
            <w:shd w:val="clear" w:color="auto" w:fill="auto"/>
            <w:vAlign w:val="center"/>
            <w:hideMark/>
          </w:tcPr>
          <w:p w14:paraId="5A0D1342" w14:textId="67B26338" w:rsidR="003253E7" w:rsidRPr="003253E7" w:rsidRDefault="003253E7" w:rsidP="003253E7">
            <w:pPr>
              <w:spacing w:after="0" w:line="240" w:lineRule="auto"/>
              <w:jc w:val="right"/>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641.074</w:t>
            </w:r>
          </w:p>
        </w:tc>
        <w:tc>
          <w:tcPr>
            <w:tcW w:w="1276" w:type="dxa"/>
            <w:tcBorders>
              <w:top w:val="nil"/>
              <w:left w:val="nil"/>
              <w:bottom w:val="single" w:sz="4" w:space="0" w:color="auto"/>
              <w:right w:val="single" w:sz="4" w:space="0" w:color="auto"/>
            </w:tcBorders>
            <w:shd w:val="clear" w:color="auto" w:fill="auto"/>
            <w:noWrap/>
            <w:vAlign w:val="center"/>
            <w:hideMark/>
          </w:tcPr>
          <w:p w14:paraId="42A8A9D6" w14:textId="1D4F3237" w:rsidR="003253E7" w:rsidRPr="003253E7" w:rsidRDefault="003253E7" w:rsidP="003253E7">
            <w:pPr>
              <w:spacing w:after="0" w:line="240" w:lineRule="auto"/>
              <w:jc w:val="right"/>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0,01 %</w:t>
            </w:r>
          </w:p>
        </w:tc>
        <w:tc>
          <w:tcPr>
            <w:tcW w:w="1417" w:type="dxa"/>
            <w:tcBorders>
              <w:top w:val="nil"/>
              <w:left w:val="nil"/>
              <w:bottom w:val="single" w:sz="4" w:space="0" w:color="auto"/>
              <w:right w:val="single" w:sz="4" w:space="0" w:color="auto"/>
            </w:tcBorders>
            <w:shd w:val="clear" w:color="auto" w:fill="auto"/>
            <w:noWrap/>
            <w:vAlign w:val="center"/>
            <w:hideMark/>
          </w:tcPr>
          <w:p w14:paraId="5B884EEE" w14:textId="154B37D1" w:rsidR="003253E7" w:rsidRPr="003253E7" w:rsidRDefault="003253E7" w:rsidP="003253E7">
            <w:pPr>
              <w:spacing w:after="0" w:line="240" w:lineRule="auto"/>
              <w:jc w:val="right"/>
              <w:rPr>
                <w:rFonts w:ascii="Arial" w:eastAsia="Times New Roman" w:hAnsi="Arial" w:cs="Arial"/>
                <w:color w:val="000000"/>
                <w:sz w:val="18"/>
                <w:szCs w:val="18"/>
                <w:lang w:eastAsia="sl-SI"/>
              </w:rPr>
            </w:pPr>
            <w:r w:rsidRPr="003253E7">
              <w:rPr>
                <w:rFonts w:ascii="Arial" w:eastAsia="Times New Roman" w:hAnsi="Arial" w:cs="Arial"/>
                <w:color w:val="000000"/>
                <w:sz w:val="18"/>
                <w:szCs w:val="18"/>
                <w:lang w:eastAsia="sl-SI"/>
              </w:rPr>
              <w:t>0,05 %</w:t>
            </w:r>
          </w:p>
        </w:tc>
      </w:tr>
      <w:tr w:rsidR="003253E7" w:rsidRPr="003253E7" w14:paraId="2123E853" w14:textId="77777777" w:rsidTr="003253E7">
        <w:trPr>
          <w:trHeight w:val="255"/>
          <w:jc w:val="center"/>
        </w:trPr>
        <w:tc>
          <w:tcPr>
            <w:tcW w:w="183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577B944" w14:textId="77777777" w:rsidR="003253E7" w:rsidRPr="003253E7" w:rsidRDefault="003253E7" w:rsidP="003253E7">
            <w:pPr>
              <w:spacing w:after="0" w:line="240" w:lineRule="auto"/>
              <w:jc w:val="both"/>
              <w:rPr>
                <w:rFonts w:ascii="Arial" w:eastAsia="Times New Roman" w:hAnsi="Arial" w:cs="Arial"/>
                <w:b/>
                <w:bCs/>
                <w:color w:val="000000"/>
                <w:sz w:val="18"/>
                <w:szCs w:val="18"/>
                <w:lang w:eastAsia="sl-SI"/>
              </w:rPr>
            </w:pPr>
            <w:r w:rsidRPr="003253E7">
              <w:rPr>
                <w:rFonts w:ascii="Arial" w:eastAsia="Times New Roman" w:hAnsi="Arial" w:cs="Arial"/>
                <w:b/>
                <w:bCs/>
                <w:color w:val="000000"/>
                <w:sz w:val="18"/>
                <w:szCs w:val="18"/>
                <w:lang w:eastAsia="sl-SI"/>
              </w:rPr>
              <w:t>Skupaj</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3D0B520D" w14:textId="181183EF" w:rsidR="003253E7" w:rsidRPr="003253E7" w:rsidRDefault="003253E7" w:rsidP="003253E7">
            <w:pPr>
              <w:spacing w:after="0" w:line="240" w:lineRule="auto"/>
              <w:jc w:val="right"/>
              <w:rPr>
                <w:rFonts w:ascii="Arial" w:eastAsia="Times New Roman" w:hAnsi="Arial" w:cs="Arial"/>
                <w:b/>
                <w:bCs/>
                <w:color w:val="000000"/>
                <w:sz w:val="18"/>
                <w:szCs w:val="18"/>
                <w:lang w:eastAsia="sl-SI"/>
              </w:rPr>
            </w:pPr>
            <w:r w:rsidRPr="003253E7">
              <w:rPr>
                <w:rFonts w:ascii="Arial" w:eastAsia="Times New Roman" w:hAnsi="Arial" w:cs="Arial"/>
                <w:b/>
                <w:bCs/>
                <w:color w:val="000000"/>
                <w:sz w:val="18"/>
                <w:szCs w:val="18"/>
                <w:lang w:eastAsia="sl-SI"/>
              </w:rPr>
              <w:t>1.004.600</w:t>
            </w:r>
          </w:p>
        </w:tc>
        <w:tc>
          <w:tcPr>
            <w:tcW w:w="1559" w:type="dxa"/>
            <w:tcBorders>
              <w:top w:val="nil"/>
              <w:left w:val="nil"/>
              <w:bottom w:val="single" w:sz="4" w:space="0" w:color="auto"/>
              <w:right w:val="single" w:sz="4" w:space="0" w:color="auto"/>
            </w:tcBorders>
            <w:shd w:val="clear" w:color="auto" w:fill="F2F2F2" w:themeFill="background1" w:themeFillShade="F2"/>
            <w:noWrap/>
            <w:vAlign w:val="center"/>
            <w:hideMark/>
          </w:tcPr>
          <w:p w14:paraId="76578939" w14:textId="4317247E" w:rsidR="003253E7" w:rsidRPr="003253E7" w:rsidRDefault="003253E7" w:rsidP="003253E7">
            <w:pPr>
              <w:spacing w:after="0" w:line="240" w:lineRule="auto"/>
              <w:jc w:val="right"/>
              <w:rPr>
                <w:rFonts w:ascii="Arial" w:eastAsia="Times New Roman" w:hAnsi="Arial" w:cs="Arial"/>
                <w:b/>
                <w:bCs/>
                <w:color w:val="000000"/>
                <w:sz w:val="18"/>
                <w:szCs w:val="18"/>
                <w:lang w:eastAsia="sl-SI"/>
              </w:rPr>
            </w:pPr>
            <w:r w:rsidRPr="003253E7">
              <w:rPr>
                <w:rFonts w:ascii="Arial" w:eastAsia="Times New Roman" w:hAnsi="Arial" w:cs="Arial"/>
                <w:b/>
                <w:bCs/>
                <w:color w:val="000000"/>
                <w:sz w:val="18"/>
                <w:szCs w:val="18"/>
                <w:lang w:eastAsia="sl-SI"/>
              </w:rPr>
              <w:t>1.247.795.009</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17383B02" w14:textId="02463490" w:rsidR="003253E7" w:rsidRPr="003253E7" w:rsidRDefault="003253E7" w:rsidP="003253E7">
            <w:pPr>
              <w:spacing w:after="0" w:line="240" w:lineRule="auto"/>
              <w:jc w:val="right"/>
              <w:rPr>
                <w:rFonts w:ascii="Arial" w:eastAsia="Times New Roman" w:hAnsi="Arial" w:cs="Arial"/>
                <w:b/>
                <w:bCs/>
                <w:color w:val="000000"/>
                <w:sz w:val="18"/>
                <w:szCs w:val="18"/>
                <w:lang w:eastAsia="sl-SI"/>
              </w:rPr>
            </w:pPr>
            <w:r w:rsidRPr="003253E7">
              <w:rPr>
                <w:rFonts w:ascii="Arial" w:eastAsia="Times New Roman" w:hAnsi="Arial" w:cs="Arial"/>
                <w:b/>
                <w:bCs/>
                <w:color w:val="000000"/>
                <w:sz w:val="18"/>
                <w:szCs w:val="18"/>
                <w:lang w:eastAsia="sl-SI"/>
              </w:rPr>
              <w:t>100,00 %</w:t>
            </w:r>
          </w:p>
        </w:tc>
        <w:tc>
          <w:tcPr>
            <w:tcW w:w="1417" w:type="dxa"/>
            <w:tcBorders>
              <w:top w:val="nil"/>
              <w:left w:val="nil"/>
              <w:bottom w:val="single" w:sz="4" w:space="0" w:color="auto"/>
              <w:right w:val="single" w:sz="4" w:space="0" w:color="auto"/>
            </w:tcBorders>
            <w:shd w:val="clear" w:color="auto" w:fill="F2F2F2" w:themeFill="background1" w:themeFillShade="F2"/>
            <w:noWrap/>
            <w:vAlign w:val="center"/>
            <w:hideMark/>
          </w:tcPr>
          <w:p w14:paraId="633C7365" w14:textId="01A91948" w:rsidR="003253E7" w:rsidRPr="003253E7" w:rsidRDefault="003253E7" w:rsidP="003253E7">
            <w:pPr>
              <w:spacing w:after="0" w:line="240" w:lineRule="auto"/>
              <w:jc w:val="right"/>
              <w:rPr>
                <w:rFonts w:ascii="Arial" w:eastAsia="Times New Roman" w:hAnsi="Arial" w:cs="Arial"/>
                <w:b/>
                <w:bCs/>
                <w:color w:val="000000"/>
                <w:sz w:val="18"/>
                <w:szCs w:val="18"/>
                <w:lang w:eastAsia="sl-SI"/>
              </w:rPr>
            </w:pPr>
            <w:r w:rsidRPr="003253E7">
              <w:rPr>
                <w:rFonts w:ascii="Arial" w:eastAsia="Times New Roman" w:hAnsi="Arial" w:cs="Arial"/>
                <w:b/>
                <w:bCs/>
                <w:color w:val="000000"/>
                <w:sz w:val="18"/>
                <w:szCs w:val="18"/>
                <w:lang w:eastAsia="sl-SI"/>
              </w:rPr>
              <w:t>100,00 %</w:t>
            </w:r>
          </w:p>
        </w:tc>
      </w:tr>
    </w:tbl>
    <w:p w14:paraId="1AE62ABA" w14:textId="77777777" w:rsidR="0093150A" w:rsidRPr="003253E7" w:rsidRDefault="0093150A" w:rsidP="0093150A">
      <w:pPr>
        <w:spacing w:after="0" w:line="240" w:lineRule="auto"/>
        <w:jc w:val="center"/>
        <w:rPr>
          <w:rFonts w:ascii="Arial" w:hAnsi="Arial" w:cs="Arial"/>
          <w:sz w:val="18"/>
        </w:rPr>
      </w:pPr>
    </w:p>
    <w:p w14:paraId="0B01F352" w14:textId="155737D2" w:rsidR="0093150A" w:rsidRPr="003253E7" w:rsidRDefault="0093150A" w:rsidP="0093150A">
      <w:pPr>
        <w:spacing w:after="0" w:line="240" w:lineRule="auto"/>
        <w:jc w:val="center"/>
        <w:rPr>
          <w:rFonts w:ascii="Arial" w:hAnsi="Arial" w:cs="Arial"/>
          <w:sz w:val="18"/>
        </w:rPr>
      </w:pPr>
      <w:r w:rsidRPr="003253E7">
        <w:rPr>
          <w:rFonts w:ascii="Arial" w:hAnsi="Arial" w:cs="Arial"/>
          <w:sz w:val="18"/>
        </w:rPr>
        <w:t>Vir: Statistični podatki o javnih naročilih, oddanih v letu 20</w:t>
      </w:r>
      <w:r w:rsidR="009D4C4E" w:rsidRPr="003253E7">
        <w:rPr>
          <w:rFonts w:ascii="Arial" w:hAnsi="Arial" w:cs="Arial"/>
          <w:sz w:val="18"/>
        </w:rPr>
        <w:t>2</w:t>
      </w:r>
      <w:r w:rsidR="003253E7" w:rsidRPr="003253E7">
        <w:rPr>
          <w:rFonts w:ascii="Arial" w:hAnsi="Arial" w:cs="Arial"/>
          <w:sz w:val="18"/>
        </w:rPr>
        <w:t>1</w:t>
      </w:r>
      <w:r w:rsidR="007B25B7">
        <w:rPr>
          <w:rFonts w:ascii="Arial" w:hAnsi="Arial" w:cs="Arial"/>
          <w:sz w:val="18"/>
        </w:rPr>
        <w:t>.</w:t>
      </w:r>
    </w:p>
    <w:p w14:paraId="64E04AC8" w14:textId="77777777" w:rsidR="0093150A" w:rsidRPr="00121376" w:rsidRDefault="0093150A" w:rsidP="0093150A">
      <w:pPr>
        <w:tabs>
          <w:tab w:val="left" w:pos="567"/>
          <w:tab w:val="left" w:pos="993"/>
        </w:tabs>
        <w:spacing w:after="0" w:line="360" w:lineRule="auto"/>
        <w:jc w:val="both"/>
        <w:rPr>
          <w:rFonts w:ascii="Arial" w:hAnsi="Arial" w:cs="Arial"/>
          <w:sz w:val="20"/>
          <w:szCs w:val="20"/>
          <w:highlight w:val="yellow"/>
          <w:lang w:eastAsia="sl-SI"/>
        </w:rPr>
      </w:pPr>
    </w:p>
    <w:p w14:paraId="0C53B61A" w14:textId="5A3B1185" w:rsidR="00315538" w:rsidRPr="004D0E14" w:rsidRDefault="00315538" w:rsidP="00315538">
      <w:pPr>
        <w:tabs>
          <w:tab w:val="left" w:pos="567"/>
          <w:tab w:val="left" w:pos="993"/>
        </w:tabs>
        <w:spacing w:line="360" w:lineRule="auto"/>
        <w:jc w:val="both"/>
        <w:rPr>
          <w:rFonts w:ascii="Arial" w:hAnsi="Arial" w:cs="Arial"/>
          <w:sz w:val="20"/>
          <w:szCs w:val="20"/>
          <w:lang w:eastAsia="sl-SI"/>
        </w:rPr>
      </w:pPr>
      <w:r w:rsidRPr="004D0E14">
        <w:rPr>
          <w:rFonts w:ascii="Arial" w:hAnsi="Arial" w:cs="Arial"/>
          <w:sz w:val="20"/>
          <w:szCs w:val="20"/>
          <w:lang w:eastAsia="sl-SI"/>
        </w:rPr>
        <w:t xml:space="preserve">Glede na predmet naročanja </w:t>
      </w:r>
      <w:r w:rsidR="00F517FD" w:rsidRPr="004D0E14">
        <w:rPr>
          <w:rFonts w:ascii="Arial" w:hAnsi="Arial" w:cs="Arial"/>
          <w:sz w:val="20"/>
          <w:szCs w:val="20"/>
          <w:lang w:eastAsia="sl-SI"/>
        </w:rPr>
        <w:t>dobra</w:t>
      </w:r>
      <w:r w:rsidRPr="004D0E14">
        <w:rPr>
          <w:rFonts w:ascii="Arial" w:hAnsi="Arial" w:cs="Arial"/>
          <w:sz w:val="20"/>
          <w:szCs w:val="20"/>
          <w:lang w:eastAsia="sl-SI"/>
        </w:rPr>
        <w:t xml:space="preserve"> polovica naročil blaga znaša dobro tretjino vrednosti vseh evidenčnih naročil. </w:t>
      </w:r>
    </w:p>
    <w:p w14:paraId="027DB221" w14:textId="4B014002" w:rsidR="00315538" w:rsidRPr="004D0E14" w:rsidRDefault="00315538" w:rsidP="00315538">
      <w:pPr>
        <w:spacing w:before="120" w:after="120" w:line="240" w:lineRule="auto"/>
        <w:jc w:val="both"/>
        <w:rPr>
          <w:rFonts w:ascii="Arial" w:hAnsi="Arial" w:cs="Arial"/>
          <w:sz w:val="20"/>
        </w:rPr>
      </w:pPr>
      <w:r w:rsidRPr="004D0E14">
        <w:rPr>
          <w:rFonts w:ascii="Arial" w:hAnsi="Arial" w:cs="Arial"/>
          <w:sz w:val="20"/>
        </w:rPr>
        <w:t xml:space="preserve">Preglednica </w:t>
      </w:r>
      <w:r w:rsidR="00512F52" w:rsidRPr="004D0E14">
        <w:rPr>
          <w:rFonts w:ascii="Arial" w:hAnsi="Arial" w:cs="Arial"/>
          <w:sz w:val="20"/>
        </w:rPr>
        <w:t>5</w:t>
      </w:r>
      <w:r w:rsidR="00212872" w:rsidRPr="004D0E14">
        <w:rPr>
          <w:rFonts w:ascii="Arial" w:hAnsi="Arial" w:cs="Arial"/>
          <w:sz w:val="20"/>
        </w:rPr>
        <w:t>8</w:t>
      </w:r>
      <w:r w:rsidRPr="004D0E14">
        <w:rPr>
          <w:rFonts w:ascii="Arial" w:hAnsi="Arial" w:cs="Arial"/>
          <w:sz w:val="20"/>
        </w:rPr>
        <w:t>: Vrednost, število in deleži evidenčnih naročil po predmetu naročanja</w:t>
      </w:r>
    </w:p>
    <w:tbl>
      <w:tblPr>
        <w:tblW w:w="7118" w:type="dxa"/>
        <w:jc w:val="center"/>
        <w:tblCellMar>
          <w:left w:w="70" w:type="dxa"/>
          <w:right w:w="70" w:type="dxa"/>
        </w:tblCellMar>
        <w:tblLook w:val="04A0" w:firstRow="1" w:lastRow="0" w:firstColumn="1" w:lastColumn="0" w:noHBand="0" w:noVBand="1"/>
      </w:tblPr>
      <w:tblGrid>
        <w:gridCol w:w="1701"/>
        <w:gridCol w:w="1271"/>
        <w:gridCol w:w="1559"/>
        <w:gridCol w:w="1281"/>
        <w:gridCol w:w="1306"/>
      </w:tblGrid>
      <w:tr w:rsidR="00F517FD" w:rsidRPr="004D0E14" w14:paraId="59C14A9C" w14:textId="77777777" w:rsidTr="00CD447F">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10FC46" w14:textId="77777777" w:rsidR="00F517FD" w:rsidRPr="004D0E14" w:rsidRDefault="00F517FD" w:rsidP="00F517FD">
            <w:pPr>
              <w:spacing w:after="0" w:line="240" w:lineRule="auto"/>
              <w:jc w:val="center"/>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 xml:space="preserve">Predmet </w:t>
            </w:r>
          </w:p>
        </w:tc>
        <w:tc>
          <w:tcPr>
            <w:tcW w:w="127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AACBD1" w14:textId="77777777" w:rsidR="00F517FD" w:rsidRPr="004D0E14" w:rsidRDefault="00F517FD" w:rsidP="00F517FD">
            <w:pPr>
              <w:spacing w:after="0" w:line="240" w:lineRule="auto"/>
              <w:jc w:val="center"/>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Št. naročil</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59E837" w14:textId="77777777" w:rsidR="00F517FD" w:rsidRPr="004D0E14" w:rsidRDefault="00F517FD" w:rsidP="00F517FD">
            <w:pPr>
              <w:spacing w:after="0" w:line="240" w:lineRule="auto"/>
              <w:jc w:val="center"/>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Pogodbena vrednost</w:t>
            </w:r>
          </w:p>
        </w:tc>
        <w:tc>
          <w:tcPr>
            <w:tcW w:w="128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2E7745" w14:textId="77777777" w:rsidR="00F517FD" w:rsidRPr="004D0E14" w:rsidRDefault="00F517FD" w:rsidP="00F517FD">
            <w:pPr>
              <w:spacing w:after="0" w:line="240" w:lineRule="auto"/>
              <w:jc w:val="center"/>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Delež v št. naročil</w:t>
            </w:r>
          </w:p>
        </w:tc>
        <w:tc>
          <w:tcPr>
            <w:tcW w:w="130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4A2847C" w14:textId="77777777" w:rsidR="00F517FD" w:rsidRPr="004D0E14" w:rsidRDefault="00F517FD" w:rsidP="00F517FD">
            <w:pPr>
              <w:spacing w:after="0" w:line="240" w:lineRule="auto"/>
              <w:jc w:val="center"/>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Delež v vrednosti</w:t>
            </w:r>
          </w:p>
        </w:tc>
      </w:tr>
      <w:tr w:rsidR="004D0E14" w:rsidRPr="004D0E14" w14:paraId="0DB9EE5F" w14:textId="77777777" w:rsidTr="004D0E14">
        <w:trPr>
          <w:trHeight w:val="255"/>
          <w:jc w:val="center"/>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7581A09" w14:textId="77777777" w:rsidR="004D0E14" w:rsidRPr="004D0E14" w:rsidRDefault="004D0E14" w:rsidP="004D0E14">
            <w:pPr>
              <w:spacing w:after="0" w:line="240" w:lineRule="auto"/>
              <w:jc w:val="both"/>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Blago</w:t>
            </w:r>
          </w:p>
        </w:tc>
        <w:tc>
          <w:tcPr>
            <w:tcW w:w="1271" w:type="dxa"/>
            <w:tcBorders>
              <w:top w:val="nil"/>
              <w:left w:val="nil"/>
              <w:bottom w:val="single" w:sz="4" w:space="0" w:color="auto"/>
              <w:right w:val="single" w:sz="4" w:space="0" w:color="auto"/>
            </w:tcBorders>
            <w:shd w:val="clear" w:color="auto" w:fill="auto"/>
            <w:vAlign w:val="center"/>
            <w:hideMark/>
          </w:tcPr>
          <w:p w14:paraId="39EBC388" w14:textId="6E5CFE41" w:rsidR="004D0E14" w:rsidRPr="004D0E14" w:rsidRDefault="004D0E14" w:rsidP="004D0E14">
            <w:pPr>
              <w:spacing w:after="0" w:line="240" w:lineRule="auto"/>
              <w:jc w:val="right"/>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532.585</w:t>
            </w:r>
          </w:p>
        </w:tc>
        <w:tc>
          <w:tcPr>
            <w:tcW w:w="1559" w:type="dxa"/>
            <w:tcBorders>
              <w:top w:val="nil"/>
              <w:left w:val="nil"/>
              <w:bottom w:val="single" w:sz="4" w:space="0" w:color="auto"/>
              <w:right w:val="single" w:sz="4" w:space="0" w:color="auto"/>
            </w:tcBorders>
            <w:shd w:val="clear" w:color="auto" w:fill="auto"/>
            <w:vAlign w:val="center"/>
            <w:hideMark/>
          </w:tcPr>
          <w:p w14:paraId="24B90057" w14:textId="237C154C" w:rsidR="004D0E14" w:rsidRPr="004D0E14" w:rsidRDefault="004D0E14" w:rsidP="004D0E14">
            <w:pPr>
              <w:spacing w:after="0" w:line="240" w:lineRule="auto"/>
              <w:jc w:val="right"/>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440.669.713</w:t>
            </w:r>
          </w:p>
        </w:tc>
        <w:tc>
          <w:tcPr>
            <w:tcW w:w="1281" w:type="dxa"/>
            <w:tcBorders>
              <w:top w:val="nil"/>
              <w:left w:val="nil"/>
              <w:bottom w:val="single" w:sz="4" w:space="0" w:color="auto"/>
              <w:right w:val="single" w:sz="4" w:space="0" w:color="auto"/>
            </w:tcBorders>
            <w:shd w:val="clear" w:color="auto" w:fill="auto"/>
            <w:noWrap/>
            <w:vAlign w:val="center"/>
            <w:hideMark/>
          </w:tcPr>
          <w:p w14:paraId="684ECB77" w14:textId="5A426C50" w:rsidR="004D0E14" w:rsidRPr="004D0E14" w:rsidRDefault="004D0E14" w:rsidP="004D0E14">
            <w:pPr>
              <w:spacing w:after="0" w:line="240" w:lineRule="auto"/>
              <w:jc w:val="right"/>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53,01 %</w:t>
            </w:r>
          </w:p>
        </w:tc>
        <w:tc>
          <w:tcPr>
            <w:tcW w:w="1306" w:type="dxa"/>
            <w:tcBorders>
              <w:top w:val="nil"/>
              <w:left w:val="nil"/>
              <w:bottom w:val="single" w:sz="4" w:space="0" w:color="auto"/>
              <w:right w:val="single" w:sz="4" w:space="0" w:color="auto"/>
            </w:tcBorders>
            <w:shd w:val="clear" w:color="auto" w:fill="auto"/>
            <w:noWrap/>
            <w:vAlign w:val="center"/>
            <w:hideMark/>
          </w:tcPr>
          <w:p w14:paraId="31E08779" w14:textId="5D930D48" w:rsidR="004D0E14" w:rsidRPr="004D0E14" w:rsidRDefault="004D0E14" w:rsidP="004D0E14">
            <w:pPr>
              <w:spacing w:after="0" w:line="240" w:lineRule="auto"/>
              <w:jc w:val="right"/>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35,32 %</w:t>
            </w:r>
          </w:p>
        </w:tc>
      </w:tr>
      <w:tr w:rsidR="004D0E14" w:rsidRPr="004D0E14" w14:paraId="0412BFD2" w14:textId="77777777" w:rsidTr="004D0E14">
        <w:trPr>
          <w:trHeight w:val="255"/>
          <w:jc w:val="center"/>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0FA7BF1" w14:textId="77777777" w:rsidR="004D0E14" w:rsidRPr="004D0E14" w:rsidRDefault="004D0E14" w:rsidP="004D0E14">
            <w:pPr>
              <w:spacing w:after="0" w:line="240" w:lineRule="auto"/>
              <w:jc w:val="both"/>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Storitve</w:t>
            </w:r>
          </w:p>
        </w:tc>
        <w:tc>
          <w:tcPr>
            <w:tcW w:w="1271" w:type="dxa"/>
            <w:tcBorders>
              <w:top w:val="nil"/>
              <w:left w:val="nil"/>
              <w:bottom w:val="single" w:sz="4" w:space="0" w:color="auto"/>
              <w:right w:val="single" w:sz="4" w:space="0" w:color="auto"/>
            </w:tcBorders>
            <w:shd w:val="clear" w:color="auto" w:fill="auto"/>
            <w:vAlign w:val="center"/>
            <w:hideMark/>
          </w:tcPr>
          <w:p w14:paraId="1471A6B1" w14:textId="6646F9A3" w:rsidR="004D0E14" w:rsidRPr="004D0E14" w:rsidRDefault="004D0E14" w:rsidP="004D0E14">
            <w:pPr>
              <w:spacing w:after="0" w:line="240" w:lineRule="auto"/>
              <w:jc w:val="right"/>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447.627</w:t>
            </w:r>
          </w:p>
        </w:tc>
        <w:tc>
          <w:tcPr>
            <w:tcW w:w="1559" w:type="dxa"/>
            <w:tcBorders>
              <w:top w:val="nil"/>
              <w:left w:val="nil"/>
              <w:bottom w:val="single" w:sz="4" w:space="0" w:color="auto"/>
              <w:right w:val="single" w:sz="4" w:space="0" w:color="auto"/>
            </w:tcBorders>
            <w:shd w:val="clear" w:color="auto" w:fill="auto"/>
            <w:vAlign w:val="center"/>
            <w:hideMark/>
          </w:tcPr>
          <w:p w14:paraId="67149B7B" w14:textId="7F3E6261" w:rsidR="004D0E14" w:rsidRPr="004D0E14" w:rsidRDefault="004D0E14" w:rsidP="004D0E14">
            <w:pPr>
              <w:spacing w:after="0" w:line="240" w:lineRule="auto"/>
              <w:jc w:val="right"/>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638.984.358</w:t>
            </w:r>
          </w:p>
        </w:tc>
        <w:tc>
          <w:tcPr>
            <w:tcW w:w="1281" w:type="dxa"/>
            <w:tcBorders>
              <w:top w:val="nil"/>
              <w:left w:val="nil"/>
              <w:bottom w:val="single" w:sz="4" w:space="0" w:color="auto"/>
              <w:right w:val="single" w:sz="4" w:space="0" w:color="auto"/>
            </w:tcBorders>
            <w:shd w:val="clear" w:color="auto" w:fill="auto"/>
            <w:noWrap/>
            <w:vAlign w:val="center"/>
            <w:hideMark/>
          </w:tcPr>
          <w:p w14:paraId="1C9DACF4" w14:textId="41421CF1" w:rsidR="004D0E14" w:rsidRPr="004D0E14" w:rsidRDefault="004D0E14" w:rsidP="004D0E14">
            <w:pPr>
              <w:spacing w:after="0" w:line="240" w:lineRule="auto"/>
              <w:jc w:val="right"/>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44,56 %</w:t>
            </w:r>
          </w:p>
        </w:tc>
        <w:tc>
          <w:tcPr>
            <w:tcW w:w="1306" w:type="dxa"/>
            <w:tcBorders>
              <w:top w:val="nil"/>
              <w:left w:val="nil"/>
              <w:bottom w:val="single" w:sz="4" w:space="0" w:color="auto"/>
              <w:right w:val="single" w:sz="4" w:space="0" w:color="auto"/>
            </w:tcBorders>
            <w:shd w:val="clear" w:color="auto" w:fill="auto"/>
            <w:noWrap/>
            <w:vAlign w:val="center"/>
            <w:hideMark/>
          </w:tcPr>
          <w:p w14:paraId="6800DC5D" w14:textId="6D7169BB" w:rsidR="004D0E14" w:rsidRPr="004D0E14" w:rsidRDefault="004D0E14" w:rsidP="004D0E14">
            <w:pPr>
              <w:spacing w:after="0" w:line="240" w:lineRule="auto"/>
              <w:jc w:val="right"/>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51,21 %</w:t>
            </w:r>
          </w:p>
        </w:tc>
      </w:tr>
      <w:tr w:rsidR="004D0E14" w:rsidRPr="004D0E14" w14:paraId="0461B9C0" w14:textId="77777777" w:rsidTr="004D0E14">
        <w:trPr>
          <w:trHeight w:val="255"/>
          <w:jc w:val="center"/>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E557B35" w14:textId="77777777" w:rsidR="004D0E14" w:rsidRPr="004D0E14" w:rsidRDefault="004D0E14" w:rsidP="004D0E14">
            <w:pPr>
              <w:spacing w:after="0" w:line="240" w:lineRule="auto"/>
              <w:jc w:val="both"/>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Gradnje</w:t>
            </w:r>
          </w:p>
        </w:tc>
        <w:tc>
          <w:tcPr>
            <w:tcW w:w="1271" w:type="dxa"/>
            <w:tcBorders>
              <w:top w:val="nil"/>
              <w:left w:val="nil"/>
              <w:bottom w:val="single" w:sz="4" w:space="0" w:color="auto"/>
              <w:right w:val="single" w:sz="4" w:space="0" w:color="auto"/>
            </w:tcBorders>
            <w:shd w:val="clear" w:color="auto" w:fill="auto"/>
            <w:vAlign w:val="center"/>
            <w:hideMark/>
          </w:tcPr>
          <w:p w14:paraId="106488A2" w14:textId="6CB52D26" w:rsidR="004D0E14" w:rsidRPr="004D0E14" w:rsidRDefault="004D0E14" w:rsidP="004D0E14">
            <w:pPr>
              <w:spacing w:after="0" w:line="240" w:lineRule="auto"/>
              <w:jc w:val="right"/>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24.388</w:t>
            </w:r>
          </w:p>
        </w:tc>
        <w:tc>
          <w:tcPr>
            <w:tcW w:w="1559" w:type="dxa"/>
            <w:tcBorders>
              <w:top w:val="nil"/>
              <w:left w:val="nil"/>
              <w:bottom w:val="single" w:sz="4" w:space="0" w:color="auto"/>
              <w:right w:val="single" w:sz="4" w:space="0" w:color="auto"/>
            </w:tcBorders>
            <w:shd w:val="clear" w:color="auto" w:fill="auto"/>
            <w:vAlign w:val="center"/>
            <w:hideMark/>
          </w:tcPr>
          <w:p w14:paraId="7BDA634C" w14:textId="61F77483" w:rsidR="004D0E14" w:rsidRPr="004D0E14" w:rsidRDefault="004D0E14" w:rsidP="004D0E14">
            <w:pPr>
              <w:spacing w:after="0" w:line="240" w:lineRule="auto"/>
              <w:jc w:val="right"/>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168.140.938</w:t>
            </w:r>
          </w:p>
        </w:tc>
        <w:tc>
          <w:tcPr>
            <w:tcW w:w="1281" w:type="dxa"/>
            <w:tcBorders>
              <w:top w:val="nil"/>
              <w:left w:val="nil"/>
              <w:bottom w:val="single" w:sz="4" w:space="0" w:color="auto"/>
              <w:right w:val="single" w:sz="4" w:space="0" w:color="auto"/>
            </w:tcBorders>
            <w:shd w:val="clear" w:color="auto" w:fill="auto"/>
            <w:noWrap/>
            <w:vAlign w:val="center"/>
            <w:hideMark/>
          </w:tcPr>
          <w:p w14:paraId="04206083" w14:textId="205D2843" w:rsidR="004D0E14" w:rsidRPr="004D0E14" w:rsidRDefault="004D0E14" w:rsidP="004D0E14">
            <w:pPr>
              <w:spacing w:after="0" w:line="240" w:lineRule="auto"/>
              <w:jc w:val="right"/>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2,43 %</w:t>
            </w:r>
          </w:p>
        </w:tc>
        <w:tc>
          <w:tcPr>
            <w:tcW w:w="1306" w:type="dxa"/>
            <w:tcBorders>
              <w:top w:val="nil"/>
              <w:left w:val="nil"/>
              <w:bottom w:val="single" w:sz="4" w:space="0" w:color="auto"/>
              <w:right w:val="single" w:sz="4" w:space="0" w:color="auto"/>
            </w:tcBorders>
            <w:shd w:val="clear" w:color="auto" w:fill="auto"/>
            <w:noWrap/>
            <w:vAlign w:val="center"/>
            <w:hideMark/>
          </w:tcPr>
          <w:p w14:paraId="6923257A" w14:textId="32F21E53" w:rsidR="004D0E14" w:rsidRPr="004D0E14" w:rsidRDefault="004D0E14" w:rsidP="004D0E14">
            <w:pPr>
              <w:spacing w:after="0" w:line="240" w:lineRule="auto"/>
              <w:jc w:val="right"/>
              <w:rPr>
                <w:rFonts w:ascii="Arial" w:eastAsia="Times New Roman" w:hAnsi="Arial" w:cs="Arial"/>
                <w:color w:val="000000"/>
                <w:sz w:val="18"/>
                <w:szCs w:val="18"/>
                <w:lang w:eastAsia="sl-SI"/>
              </w:rPr>
            </w:pPr>
            <w:r w:rsidRPr="004D0E14">
              <w:rPr>
                <w:rFonts w:ascii="Arial" w:eastAsia="Times New Roman" w:hAnsi="Arial" w:cs="Arial"/>
                <w:color w:val="000000"/>
                <w:sz w:val="18"/>
                <w:szCs w:val="18"/>
                <w:lang w:eastAsia="sl-SI"/>
              </w:rPr>
              <w:t>13,48 %</w:t>
            </w:r>
          </w:p>
        </w:tc>
      </w:tr>
      <w:tr w:rsidR="004D0E14" w:rsidRPr="004D0E14" w14:paraId="1BF7552F" w14:textId="77777777" w:rsidTr="004D0E14">
        <w:trPr>
          <w:trHeight w:val="255"/>
          <w:jc w:val="center"/>
        </w:trPr>
        <w:tc>
          <w:tcPr>
            <w:tcW w:w="170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41FBAF7" w14:textId="77777777" w:rsidR="004D0E14" w:rsidRPr="004D0E14" w:rsidRDefault="004D0E14" w:rsidP="004D0E14">
            <w:pPr>
              <w:spacing w:after="0" w:line="240" w:lineRule="auto"/>
              <w:jc w:val="both"/>
              <w:rPr>
                <w:rFonts w:ascii="Arial" w:eastAsia="Times New Roman" w:hAnsi="Arial" w:cs="Arial"/>
                <w:b/>
                <w:bCs/>
                <w:color w:val="000000"/>
                <w:sz w:val="18"/>
                <w:szCs w:val="18"/>
                <w:lang w:eastAsia="sl-SI"/>
              </w:rPr>
            </w:pPr>
            <w:r w:rsidRPr="004D0E14">
              <w:rPr>
                <w:rFonts w:ascii="Arial" w:eastAsia="Times New Roman" w:hAnsi="Arial" w:cs="Arial"/>
                <w:b/>
                <w:bCs/>
                <w:color w:val="000000"/>
                <w:sz w:val="18"/>
                <w:szCs w:val="18"/>
                <w:lang w:eastAsia="sl-SI"/>
              </w:rPr>
              <w:t>Skupaj</w:t>
            </w:r>
          </w:p>
        </w:tc>
        <w:tc>
          <w:tcPr>
            <w:tcW w:w="1271" w:type="dxa"/>
            <w:tcBorders>
              <w:top w:val="nil"/>
              <w:left w:val="nil"/>
              <w:bottom w:val="single" w:sz="4" w:space="0" w:color="auto"/>
              <w:right w:val="single" w:sz="4" w:space="0" w:color="auto"/>
            </w:tcBorders>
            <w:shd w:val="clear" w:color="auto" w:fill="F2F2F2" w:themeFill="background1" w:themeFillShade="F2"/>
            <w:noWrap/>
            <w:vAlign w:val="center"/>
            <w:hideMark/>
          </w:tcPr>
          <w:p w14:paraId="405462C2" w14:textId="21BC4BA3" w:rsidR="004D0E14" w:rsidRPr="004D0E14" w:rsidRDefault="004D0E14" w:rsidP="004D0E14">
            <w:pPr>
              <w:spacing w:after="0" w:line="240" w:lineRule="auto"/>
              <w:jc w:val="right"/>
              <w:rPr>
                <w:rFonts w:ascii="Arial" w:eastAsia="Times New Roman" w:hAnsi="Arial" w:cs="Arial"/>
                <w:b/>
                <w:bCs/>
                <w:color w:val="000000"/>
                <w:sz w:val="18"/>
                <w:szCs w:val="18"/>
                <w:lang w:eastAsia="sl-SI"/>
              </w:rPr>
            </w:pPr>
            <w:r w:rsidRPr="004D0E14">
              <w:rPr>
                <w:rFonts w:ascii="Arial" w:eastAsia="Times New Roman" w:hAnsi="Arial" w:cs="Arial"/>
                <w:b/>
                <w:bCs/>
                <w:color w:val="000000"/>
                <w:sz w:val="18"/>
                <w:szCs w:val="18"/>
                <w:lang w:eastAsia="sl-SI"/>
              </w:rPr>
              <w:t>1.004.600</w:t>
            </w:r>
          </w:p>
        </w:tc>
        <w:tc>
          <w:tcPr>
            <w:tcW w:w="1559" w:type="dxa"/>
            <w:tcBorders>
              <w:top w:val="nil"/>
              <w:left w:val="nil"/>
              <w:bottom w:val="single" w:sz="4" w:space="0" w:color="auto"/>
              <w:right w:val="single" w:sz="4" w:space="0" w:color="auto"/>
            </w:tcBorders>
            <w:shd w:val="clear" w:color="auto" w:fill="F2F2F2" w:themeFill="background1" w:themeFillShade="F2"/>
            <w:noWrap/>
            <w:vAlign w:val="center"/>
            <w:hideMark/>
          </w:tcPr>
          <w:p w14:paraId="005D7BD4" w14:textId="70299481" w:rsidR="004D0E14" w:rsidRPr="004D0E14" w:rsidRDefault="004D0E14" w:rsidP="004D0E14">
            <w:pPr>
              <w:spacing w:after="0" w:line="240" w:lineRule="auto"/>
              <w:jc w:val="right"/>
              <w:rPr>
                <w:rFonts w:ascii="Arial" w:eastAsia="Times New Roman" w:hAnsi="Arial" w:cs="Arial"/>
                <w:b/>
                <w:bCs/>
                <w:color w:val="000000"/>
                <w:sz w:val="18"/>
                <w:szCs w:val="18"/>
                <w:lang w:eastAsia="sl-SI"/>
              </w:rPr>
            </w:pPr>
            <w:r w:rsidRPr="004D0E14">
              <w:rPr>
                <w:rFonts w:ascii="Arial" w:eastAsia="Times New Roman" w:hAnsi="Arial" w:cs="Arial"/>
                <w:b/>
                <w:bCs/>
                <w:color w:val="000000"/>
                <w:sz w:val="18"/>
                <w:szCs w:val="18"/>
                <w:lang w:eastAsia="sl-SI"/>
              </w:rPr>
              <w:t>1.247.795.009</w:t>
            </w:r>
          </w:p>
        </w:tc>
        <w:tc>
          <w:tcPr>
            <w:tcW w:w="1281" w:type="dxa"/>
            <w:tcBorders>
              <w:top w:val="nil"/>
              <w:left w:val="nil"/>
              <w:bottom w:val="single" w:sz="4" w:space="0" w:color="auto"/>
              <w:right w:val="single" w:sz="4" w:space="0" w:color="auto"/>
            </w:tcBorders>
            <w:shd w:val="clear" w:color="auto" w:fill="F2F2F2" w:themeFill="background1" w:themeFillShade="F2"/>
            <w:noWrap/>
            <w:vAlign w:val="center"/>
            <w:hideMark/>
          </w:tcPr>
          <w:p w14:paraId="1D643535" w14:textId="30DE5C98" w:rsidR="004D0E14" w:rsidRPr="004D0E14" w:rsidRDefault="004D0E14" w:rsidP="004D0E14">
            <w:pPr>
              <w:spacing w:after="0" w:line="240" w:lineRule="auto"/>
              <w:jc w:val="right"/>
              <w:rPr>
                <w:rFonts w:ascii="Arial" w:eastAsia="Times New Roman" w:hAnsi="Arial" w:cs="Arial"/>
                <w:b/>
                <w:bCs/>
                <w:color w:val="000000"/>
                <w:sz w:val="18"/>
                <w:szCs w:val="18"/>
                <w:lang w:eastAsia="sl-SI"/>
              </w:rPr>
            </w:pPr>
            <w:r w:rsidRPr="004D0E14">
              <w:rPr>
                <w:rFonts w:ascii="Arial" w:eastAsia="Times New Roman" w:hAnsi="Arial" w:cs="Arial"/>
                <w:b/>
                <w:bCs/>
                <w:color w:val="000000"/>
                <w:sz w:val="18"/>
                <w:szCs w:val="18"/>
                <w:lang w:eastAsia="sl-SI"/>
              </w:rPr>
              <w:t>100,00 %</w:t>
            </w:r>
          </w:p>
        </w:tc>
        <w:tc>
          <w:tcPr>
            <w:tcW w:w="1306" w:type="dxa"/>
            <w:tcBorders>
              <w:top w:val="nil"/>
              <w:left w:val="nil"/>
              <w:bottom w:val="single" w:sz="4" w:space="0" w:color="auto"/>
              <w:right w:val="single" w:sz="4" w:space="0" w:color="auto"/>
            </w:tcBorders>
            <w:shd w:val="clear" w:color="auto" w:fill="F2F2F2" w:themeFill="background1" w:themeFillShade="F2"/>
            <w:noWrap/>
            <w:vAlign w:val="center"/>
            <w:hideMark/>
          </w:tcPr>
          <w:p w14:paraId="2859E6C8" w14:textId="0D822581" w:rsidR="004D0E14" w:rsidRPr="004D0E14" w:rsidRDefault="004D0E14" w:rsidP="004D0E14">
            <w:pPr>
              <w:spacing w:after="0" w:line="240" w:lineRule="auto"/>
              <w:jc w:val="right"/>
              <w:rPr>
                <w:rFonts w:ascii="Arial" w:eastAsia="Times New Roman" w:hAnsi="Arial" w:cs="Arial"/>
                <w:b/>
                <w:bCs/>
                <w:color w:val="000000"/>
                <w:sz w:val="18"/>
                <w:szCs w:val="18"/>
                <w:lang w:eastAsia="sl-SI"/>
              </w:rPr>
            </w:pPr>
            <w:r w:rsidRPr="004D0E14">
              <w:rPr>
                <w:rFonts w:ascii="Arial" w:eastAsia="Times New Roman" w:hAnsi="Arial" w:cs="Arial"/>
                <w:b/>
                <w:bCs/>
                <w:color w:val="000000"/>
                <w:sz w:val="18"/>
                <w:szCs w:val="18"/>
                <w:lang w:eastAsia="sl-SI"/>
              </w:rPr>
              <w:t>100,00 %</w:t>
            </w:r>
          </w:p>
        </w:tc>
      </w:tr>
    </w:tbl>
    <w:p w14:paraId="3B23648A" w14:textId="77777777" w:rsidR="00F517FD" w:rsidRPr="004D0E14" w:rsidRDefault="00F517FD" w:rsidP="00315538">
      <w:pPr>
        <w:spacing w:after="0" w:line="240" w:lineRule="auto"/>
        <w:jc w:val="center"/>
        <w:rPr>
          <w:rFonts w:ascii="Arial" w:hAnsi="Arial" w:cs="Arial"/>
          <w:noProof/>
          <w:sz w:val="20"/>
          <w:szCs w:val="20"/>
          <w:lang w:eastAsia="sl-SI"/>
        </w:rPr>
      </w:pPr>
    </w:p>
    <w:p w14:paraId="3A0F5B70" w14:textId="263A6453" w:rsidR="00315538" w:rsidRPr="004D0E14" w:rsidRDefault="00315538" w:rsidP="00315538">
      <w:pPr>
        <w:spacing w:after="0" w:line="360" w:lineRule="auto"/>
        <w:jc w:val="center"/>
        <w:rPr>
          <w:rFonts w:ascii="Arial" w:hAnsi="Arial" w:cs="Arial"/>
          <w:sz w:val="18"/>
        </w:rPr>
      </w:pPr>
      <w:r w:rsidRPr="004D0E14">
        <w:rPr>
          <w:rFonts w:ascii="Arial" w:hAnsi="Arial" w:cs="Arial"/>
          <w:sz w:val="18"/>
        </w:rPr>
        <w:t>Vir: Statistični podatki o javnih naročilih, oddanih v letu 20</w:t>
      </w:r>
      <w:r w:rsidR="00F517FD" w:rsidRPr="004D0E14">
        <w:rPr>
          <w:rFonts w:ascii="Arial" w:hAnsi="Arial" w:cs="Arial"/>
          <w:sz w:val="18"/>
        </w:rPr>
        <w:t>2</w:t>
      </w:r>
      <w:r w:rsidR="004D0E14" w:rsidRPr="004D0E14">
        <w:rPr>
          <w:rFonts w:ascii="Arial" w:hAnsi="Arial" w:cs="Arial"/>
          <w:sz w:val="18"/>
        </w:rPr>
        <w:t>1</w:t>
      </w:r>
      <w:r w:rsidR="007B25B7">
        <w:rPr>
          <w:rFonts w:ascii="Arial" w:hAnsi="Arial" w:cs="Arial"/>
          <w:sz w:val="18"/>
        </w:rPr>
        <w:t>.</w:t>
      </w:r>
    </w:p>
    <w:p w14:paraId="430A9F42" w14:textId="723C3208" w:rsidR="00FB4DBB" w:rsidRPr="00EA300E" w:rsidRDefault="008D516A" w:rsidP="00EA300E">
      <w:pPr>
        <w:spacing w:line="360" w:lineRule="auto"/>
        <w:jc w:val="both"/>
        <w:rPr>
          <w:rFonts w:ascii="Arial" w:eastAsia="Times New Roman" w:hAnsi="Arial" w:cs="Arial"/>
          <w:color w:val="000000"/>
          <w:sz w:val="20"/>
          <w:szCs w:val="20"/>
          <w:lang w:eastAsia="sl-SI"/>
        </w:rPr>
      </w:pPr>
      <w:r w:rsidRPr="00D337B6">
        <w:rPr>
          <w:rFonts w:ascii="Arial" w:hAnsi="Arial" w:cs="Arial"/>
          <w:sz w:val="20"/>
          <w:szCs w:val="20"/>
          <w:lang w:eastAsia="sl-SI"/>
        </w:rPr>
        <w:lastRenderedPageBreak/>
        <w:t>Leta 20</w:t>
      </w:r>
      <w:r w:rsidR="00F72ACE" w:rsidRPr="00D337B6">
        <w:rPr>
          <w:rFonts w:ascii="Arial" w:hAnsi="Arial" w:cs="Arial"/>
          <w:sz w:val="20"/>
          <w:szCs w:val="20"/>
          <w:lang w:eastAsia="sl-SI"/>
        </w:rPr>
        <w:t>2</w:t>
      </w:r>
      <w:r w:rsidR="00D337B6" w:rsidRPr="00D337B6">
        <w:rPr>
          <w:rFonts w:ascii="Arial" w:hAnsi="Arial" w:cs="Arial"/>
          <w:sz w:val="20"/>
          <w:szCs w:val="20"/>
          <w:lang w:eastAsia="sl-SI"/>
        </w:rPr>
        <w:t>1</w:t>
      </w:r>
      <w:r w:rsidRPr="00D337B6">
        <w:rPr>
          <w:rFonts w:ascii="Arial" w:hAnsi="Arial" w:cs="Arial"/>
          <w:sz w:val="20"/>
          <w:szCs w:val="20"/>
          <w:lang w:eastAsia="sl-SI"/>
        </w:rPr>
        <w:t xml:space="preserve"> so po vrednosti največ evidenčnih naročil oddali: </w:t>
      </w:r>
      <w:r w:rsidRPr="00D337B6">
        <w:rPr>
          <w:rFonts w:ascii="Arial" w:eastAsia="Times New Roman" w:hAnsi="Arial" w:cs="Arial"/>
          <w:color w:val="000000"/>
          <w:sz w:val="20"/>
          <w:szCs w:val="20"/>
          <w:lang w:eastAsia="sl-SI"/>
        </w:rPr>
        <w:t>Univerzitetni klinični center Ljubljana (</w:t>
      </w:r>
      <w:r w:rsidR="00D337B6" w:rsidRPr="00D337B6">
        <w:rPr>
          <w:rFonts w:ascii="Arial" w:eastAsia="Times New Roman" w:hAnsi="Arial" w:cs="Arial"/>
          <w:color w:val="000000"/>
          <w:sz w:val="20"/>
          <w:szCs w:val="20"/>
          <w:lang w:eastAsia="sl-SI"/>
        </w:rPr>
        <w:t>74.460</w:t>
      </w:r>
      <w:r w:rsidRPr="00D337B6">
        <w:rPr>
          <w:rFonts w:ascii="Arial" w:eastAsia="Times New Roman" w:hAnsi="Arial" w:cs="Arial"/>
          <w:color w:val="000000"/>
          <w:sz w:val="20"/>
          <w:szCs w:val="20"/>
          <w:lang w:eastAsia="sl-SI"/>
        </w:rPr>
        <w:t xml:space="preserve"> naročil v vrednosti </w:t>
      </w:r>
      <w:r w:rsidR="00D337B6" w:rsidRPr="00D337B6">
        <w:rPr>
          <w:rFonts w:ascii="Arial" w:eastAsia="Times New Roman" w:hAnsi="Arial" w:cs="Arial"/>
          <w:color w:val="000000"/>
          <w:sz w:val="20"/>
          <w:szCs w:val="20"/>
          <w:lang w:eastAsia="sl-SI"/>
        </w:rPr>
        <w:t>76.488.869</w:t>
      </w:r>
      <w:r w:rsidR="007B25B7">
        <w:rPr>
          <w:rFonts w:ascii="Arial" w:eastAsia="Times New Roman" w:hAnsi="Arial" w:cs="Arial"/>
          <w:color w:val="000000"/>
          <w:sz w:val="20"/>
          <w:szCs w:val="20"/>
          <w:lang w:eastAsia="sl-SI"/>
        </w:rPr>
        <w:t> </w:t>
      </w:r>
      <w:r w:rsidRPr="00D337B6">
        <w:rPr>
          <w:rFonts w:ascii="Arial" w:eastAsia="Times New Roman" w:hAnsi="Arial" w:cs="Arial"/>
          <w:color w:val="000000"/>
          <w:sz w:val="20"/>
          <w:szCs w:val="20"/>
          <w:lang w:eastAsia="sl-SI"/>
        </w:rPr>
        <w:t xml:space="preserve">evrov), </w:t>
      </w:r>
      <w:r w:rsidR="00094557" w:rsidRPr="00D337B6">
        <w:rPr>
          <w:rFonts w:ascii="Arial" w:eastAsia="Times New Roman" w:hAnsi="Arial" w:cs="Arial"/>
          <w:color w:val="000000"/>
          <w:sz w:val="20"/>
          <w:szCs w:val="20"/>
          <w:lang w:eastAsia="sl-SI"/>
        </w:rPr>
        <w:t>Direkcija RS za infrastrukturo (1</w:t>
      </w:r>
      <w:r w:rsidR="00D337B6" w:rsidRPr="00D337B6">
        <w:rPr>
          <w:rFonts w:ascii="Arial" w:eastAsia="Times New Roman" w:hAnsi="Arial" w:cs="Arial"/>
          <w:color w:val="000000"/>
          <w:sz w:val="20"/>
          <w:szCs w:val="20"/>
          <w:lang w:eastAsia="sl-SI"/>
        </w:rPr>
        <w:t>398</w:t>
      </w:r>
      <w:r w:rsidR="00094557" w:rsidRPr="00D337B6">
        <w:rPr>
          <w:rFonts w:ascii="Arial" w:eastAsia="Times New Roman" w:hAnsi="Arial" w:cs="Arial"/>
          <w:color w:val="000000"/>
          <w:sz w:val="20"/>
          <w:szCs w:val="20"/>
          <w:lang w:eastAsia="sl-SI"/>
        </w:rPr>
        <w:t xml:space="preserve"> naročil v vrednosti </w:t>
      </w:r>
      <w:r w:rsidR="00D337B6" w:rsidRPr="00D337B6">
        <w:rPr>
          <w:rFonts w:ascii="Arial" w:eastAsia="Times New Roman" w:hAnsi="Arial" w:cs="Arial"/>
          <w:color w:val="000000"/>
          <w:sz w:val="20"/>
          <w:szCs w:val="20"/>
          <w:lang w:eastAsia="sl-SI"/>
        </w:rPr>
        <w:t>22.150.800</w:t>
      </w:r>
      <w:r w:rsidR="007B25B7">
        <w:rPr>
          <w:rFonts w:ascii="Arial" w:eastAsia="Times New Roman" w:hAnsi="Arial" w:cs="Arial"/>
          <w:color w:val="000000"/>
          <w:sz w:val="20"/>
          <w:szCs w:val="20"/>
          <w:lang w:eastAsia="sl-SI"/>
        </w:rPr>
        <w:t> </w:t>
      </w:r>
      <w:r w:rsidR="00094557" w:rsidRPr="00D337B6">
        <w:rPr>
          <w:rFonts w:ascii="Arial" w:eastAsia="Times New Roman" w:hAnsi="Arial" w:cs="Arial"/>
          <w:color w:val="000000"/>
          <w:sz w:val="20"/>
          <w:szCs w:val="20"/>
          <w:lang w:eastAsia="sl-SI"/>
        </w:rPr>
        <w:t xml:space="preserve">evrov), </w:t>
      </w:r>
      <w:r w:rsidR="00D337B6" w:rsidRPr="00D337B6">
        <w:rPr>
          <w:rFonts w:ascii="Arial" w:eastAsia="Times New Roman" w:hAnsi="Arial" w:cs="Arial"/>
          <w:color w:val="000000"/>
          <w:sz w:val="20"/>
          <w:szCs w:val="20"/>
          <w:lang w:eastAsia="sl-SI"/>
        </w:rPr>
        <w:t xml:space="preserve">Ministrstvo za notranje zadeve </w:t>
      </w:r>
      <w:r w:rsidR="00E44BEE">
        <w:rPr>
          <w:rFonts w:ascii="Arial" w:eastAsia="Times New Roman" w:hAnsi="Arial" w:cs="Arial"/>
          <w:color w:val="000000"/>
          <w:sz w:val="20"/>
          <w:szCs w:val="20"/>
          <w:lang w:eastAsia="sl-SI"/>
        </w:rPr>
        <w:t xml:space="preserve">- </w:t>
      </w:r>
      <w:r w:rsidR="00D337B6" w:rsidRPr="00D337B6">
        <w:rPr>
          <w:rFonts w:ascii="Arial" w:eastAsia="Times New Roman" w:hAnsi="Arial" w:cs="Arial"/>
          <w:color w:val="000000"/>
          <w:sz w:val="20"/>
          <w:szCs w:val="20"/>
          <w:lang w:eastAsia="sl-SI"/>
        </w:rPr>
        <w:t>Policij</w:t>
      </w:r>
      <w:r w:rsidR="00E44BEE">
        <w:rPr>
          <w:rFonts w:ascii="Arial" w:eastAsia="Times New Roman" w:hAnsi="Arial" w:cs="Arial"/>
          <w:color w:val="000000"/>
          <w:sz w:val="20"/>
          <w:szCs w:val="20"/>
          <w:lang w:eastAsia="sl-SI"/>
        </w:rPr>
        <w:t>a</w:t>
      </w:r>
      <w:r w:rsidR="00D337B6" w:rsidRPr="00D337B6">
        <w:rPr>
          <w:rFonts w:ascii="Arial" w:eastAsia="Times New Roman" w:hAnsi="Arial" w:cs="Arial"/>
          <w:color w:val="000000"/>
          <w:sz w:val="20"/>
          <w:szCs w:val="20"/>
          <w:lang w:eastAsia="sl-SI"/>
        </w:rPr>
        <w:t xml:space="preserve"> (2809 </w:t>
      </w:r>
      <w:r w:rsidR="00094557" w:rsidRPr="00D337B6">
        <w:rPr>
          <w:rFonts w:ascii="Arial" w:eastAsia="Times New Roman" w:hAnsi="Arial" w:cs="Arial"/>
          <w:color w:val="000000"/>
          <w:sz w:val="20"/>
          <w:szCs w:val="20"/>
          <w:lang w:eastAsia="sl-SI"/>
        </w:rPr>
        <w:t xml:space="preserve">naročil v vrednosti </w:t>
      </w:r>
      <w:r w:rsidR="00D337B6" w:rsidRPr="00D337B6">
        <w:rPr>
          <w:rFonts w:ascii="Arial" w:eastAsia="Times New Roman" w:hAnsi="Arial" w:cs="Arial"/>
          <w:color w:val="000000"/>
          <w:sz w:val="20"/>
          <w:szCs w:val="20"/>
          <w:lang w:eastAsia="sl-SI"/>
        </w:rPr>
        <w:t>17.852.896</w:t>
      </w:r>
      <w:r w:rsidR="007B25B7">
        <w:rPr>
          <w:rFonts w:ascii="Arial" w:eastAsia="Times New Roman" w:hAnsi="Arial" w:cs="Arial"/>
          <w:color w:val="000000"/>
          <w:sz w:val="20"/>
          <w:szCs w:val="20"/>
          <w:lang w:eastAsia="sl-SI"/>
        </w:rPr>
        <w:t> </w:t>
      </w:r>
      <w:r w:rsidR="00094557" w:rsidRPr="00D337B6">
        <w:rPr>
          <w:rFonts w:ascii="Arial" w:eastAsia="Times New Roman" w:hAnsi="Arial" w:cs="Arial"/>
          <w:color w:val="000000"/>
          <w:sz w:val="20"/>
          <w:szCs w:val="20"/>
          <w:lang w:eastAsia="sl-SI"/>
        </w:rPr>
        <w:t xml:space="preserve">evrov), </w:t>
      </w:r>
      <w:r w:rsidRPr="00D337B6">
        <w:rPr>
          <w:rFonts w:ascii="Arial" w:eastAsia="Times New Roman" w:hAnsi="Arial" w:cs="Arial"/>
          <w:color w:val="000000"/>
          <w:sz w:val="20"/>
          <w:szCs w:val="20"/>
          <w:lang w:eastAsia="sl-SI"/>
        </w:rPr>
        <w:t>Univerza v Ljubljani, Medicinska fakulteta (</w:t>
      </w:r>
      <w:r w:rsidR="00D337B6" w:rsidRPr="00D337B6">
        <w:rPr>
          <w:rFonts w:ascii="Arial" w:eastAsia="Times New Roman" w:hAnsi="Arial" w:cs="Arial"/>
          <w:color w:val="000000"/>
          <w:sz w:val="20"/>
          <w:szCs w:val="20"/>
          <w:lang w:eastAsia="sl-SI"/>
        </w:rPr>
        <w:t>14.269</w:t>
      </w:r>
      <w:r w:rsidRPr="00D337B6">
        <w:rPr>
          <w:rFonts w:ascii="Arial" w:eastAsia="Times New Roman" w:hAnsi="Arial" w:cs="Arial"/>
          <w:color w:val="000000"/>
          <w:sz w:val="20"/>
          <w:szCs w:val="20"/>
          <w:lang w:eastAsia="sl-SI"/>
        </w:rPr>
        <w:t xml:space="preserve"> naročil v vrednosti </w:t>
      </w:r>
      <w:r w:rsidR="00D337B6" w:rsidRPr="00D337B6">
        <w:rPr>
          <w:rFonts w:ascii="Arial" w:eastAsia="Times New Roman" w:hAnsi="Arial" w:cs="Arial"/>
          <w:color w:val="000000"/>
          <w:sz w:val="20"/>
          <w:szCs w:val="20"/>
          <w:lang w:eastAsia="sl-SI"/>
        </w:rPr>
        <w:t>17.645.022</w:t>
      </w:r>
      <w:r w:rsidR="007B25B7">
        <w:rPr>
          <w:rFonts w:ascii="Arial" w:eastAsia="Times New Roman" w:hAnsi="Arial" w:cs="Arial"/>
          <w:color w:val="000000"/>
          <w:sz w:val="20"/>
          <w:szCs w:val="20"/>
          <w:lang w:eastAsia="sl-SI"/>
        </w:rPr>
        <w:t> </w:t>
      </w:r>
      <w:r w:rsidRPr="00D337B6">
        <w:rPr>
          <w:rFonts w:ascii="Arial" w:eastAsia="Times New Roman" w:hAnsi="Arial" w:cs="Arial"/>
          <w:color w:val="000000"/>
          <w:sz w:val="20"/>
          <w:szCs w:val="20"/>
          <w:lang w:eastAsia="sl-SI"/>
        </w:rPr>
        <w:t>evrov)</w:t>
      </w:r>
      <w:r w:rsidR="00094557" w:rsidRPr="00D337B6">
        <w:rPr>
          <w:rFonts w:ascii="Arial" w:eastAsia="Times New Roman" w:hAnsi="Arial" w:cs="Arial"/>
          <w:color w:val="000000"/>
          <w:sz w:val="20"/>
          <w:szCs w:val="20"/>
          <w:lang w:eastAsia="sl-SI"/>
        </w:rPr>
        <w:t xml:space="preserve"> in </w:t>
      </w:r>
      <w:r w:rsidR="00D337B6" w:rsidRPr="00D337B6">
        <w:rPr>
          <w:rFonts w:ascii="Arial" w:eastAsia="Times New Roman" w:hAnsi="Arial" w:cs="Arial"/>
          <w:color w:val="000000"/>
          <w:sz w:val="20"/>
          <w:szCs w:val="20"/>
          <w:lang w:eastAsia="sl-SI"/>
        </w:rPr>
        <w:t>Mestna občina Ljubljana</w:t>
      </w:r>
      <w:r w:rsidR="00094557" w:rsidRPr="00D337B6">
        <w:rPr>
          <w:rFonts w:ascii="Arial" w:eastAsia="Times New Roman" w:hAnsi="Arial" w:cs="Arial"/>
          <w:color w:val="000000"/>
          <w:sz w:val="20"/>
          <w:szCs w:val="20"/>
          <w:lang w:eastAsia="sl-SI"/>
        </w:rPr>
        <w:t xml:space="preserve"> (</w:t>
      </w:r>
      <w:r w:rsidR="00D337B6" w:rsidRPr="00D337B6">
        <w:rPr>
          <w:rFonts w:ascii="Arial" w:eastAsia="Times New Roman" w:hAnsi="Arial" w:cs="Arial"/>
          <w:color w:val="000000"/>
          <w:sz w:val="20"/>
          <w:szCs w:val="20"/>
          <w:lang w:eastAsia="sl-SI"/>
        </w:rPr>
        <w:t>3050</w:t>
      </w:r>
      <w:r w:rsidR="00094557" w:rsidRPr="00D337B6">
        <w:rPr>
          <w:rFonts w:ascii="Arial" w:eastAsia="Times New Roman" w:hAnsi="Arial" w:cs="Arial"/>
          <w:color w:val="000000"/>
          <w:sz w:val="20"/>
          <w:szCs w:val="20"/>
          <w:lang w:eastAsia="sl-SI"/>
        </w:rPr>
        <w:t xml:space="preserve"> naročil v vrednosti </w:t>
      </w:r>
      <w:r w:rsidR="00D337B6" w:rsidRPr="00D337B6">
        <w:rPr>
          <w:rFonts w:ascii="Arial" w:eastAsia="Times New Roman" w:hAnsi="Arial" w:cs="Arial"/>
          <w:color w:val="000000"/>
          <w:sz w:val="20"/>
          <w:szCs w:val="20"/>
          <w:lang w:eastAsia="sl-SI"/>
        </w:rPr>
        <w:t>14.579.560</w:t>
      </w:r>
      <w:r w:rsidR="007B25B7">
        <w:rPr>
          <w:rFonts w:ascii="Arial" w:eastAsia="Times New Roman" w:hAnsi="Arial" w:cs="Arial"/>
          <w:color w:val="000000"/>
          <w:sz w:val="20"/>
          <w:szCs w:val="20"/>
          <w:lang w:eastAsia="sl-SI"/>
        </w:rPr>
        <w:t> </w:t>
      </w:r>
      <w:r w:rsidR="00094557" w:rsidRPr="00D337B6">
        <w:rPr>
          <w:rFonts w:ascii="Arial" w:eastAsia="Times New Roman" w:hAnsi="Arial" w:cs="Arial"/>
          <w:color w:val="000000"/>
          <w:sz w:val="20"/>
          <w:szCs w:val="20"/>
          <w:lang w:eastAsia="sl-SI"/>
        </w:rPr>
        <w:t>evrov)</w:t>
      </w:r>
      <w:r w:rsidRPr="00D337B6">
        <w:rPr>
          <w:rFonts w:ascii="Arial" w:eastAsia="Times New Roman" w:hAnsi="Arial" w:cs="Arial"/>
          <w:color w:val="000000"/>
          <w:sz w:val="20"/>
          <w:szCs w:val="20"/>
          <w:lang w:eastAsia="sl-SI"/>
        </w:rPr>
        <w:t xml:space="preserve">. </w:t>
      </w:r>
    </w:p>
    <w:p w14:paraId="1BC296E5" w14:textId="77777777" w:rsidR="00094557" w:rsidRPr="00121376" w:rsidRDefault="00094557" w:rsidP="00A8024C">
      <w:pPr>
        <w:pStyle w:val="ZADEVA"/>
        <w:ind w:left="0" w:firstLine="0"/>
        <w:jc w:val="both"/>
        <w:rPr>
          <w:rFonts w:eastAsiaTheme="minorHAnsi" w:cs="Arial"/>
          <w:b w:val="0"/>
          <w:szCs w:val="20"/>
          <w:highlight w:val="yellow"/>
          <w:lang w:val="sl-SI" w:eastAsia="sl-SI"/>
        </w:rPr>
      </w:pPr>
    </w:p>
    <w:p w14:paraId="6015A716" w14:textId="7AB53668" w:rsidR="006341A4" w:rsidRPr="00881E08" w:rsidRDefault="006341A4" w:rsidP="006341A4">
      <w:pPr>
        <w:pStyle w:val="Naslov2"/>
        <w:rPr>
          <w:rFonts w:ascii="Arial" w:hAnsi="Arial" w:cs="Arial"/>
          <w:szCs w:val="20"/>
        </w:rPr>
      </w:pPr>
      <w:bookmarkStart w:id="53" w:name="_Toc113009133"/>
      <w:r w:rsidRPr="00881E08">
        <w:rPr>
          <w:rFonts w:ascii="Arial" w:hAnsi="Arial" w:cs="Arial"/>
          <w:sz w:val="22"/>
          <w:szCs w:val="22"/>
        </w:rPr>
        <w:t>2.1</w:t>
      </w:r>
      <w:r w:rsidR="00FA2740" w:rsidRPr="00881E08">
        <w:rPr>
          <w:rFonts w:ascii="Arial" w:hAnsi="Arial" w:cs="Arial"/>
          <w:sz w:val="22"/>
          <w:szCs w:val="22"/>
        </w:rPr>
        <w:t>1</w:t>
      </w:r>
      <w:r w:rsidRPr="00881E08">
        <w:rPr>
          <w:rFonts w:ascii="Arial" w:hAnsi="Arial" w:cs="Arial"/>
          <w:sz w:val="22"/>
          <w:szCs w:val="22"/>
        </w:rPr>
        <w:t xml:space="preserve"> Javni natečaji</w:t>
      </w:r>
      <w:bookmarkEnd w:id="53"/>
    </w:p>
    <w:p w14:paraId="39B7DA1F" w14:textId="77777777" w:rsidR="006341A4" w:rsidRPr="00881E08" w:rsidRDefault="006341A4" w:rsidP="00854405">
      <w:pPr>
        <w:pStyle w:val="ZADEVA"/>
        <w:jc w:val="both"/>
        <w:rPr>
          <w:rFonts w:cs="Arial"/>
          <w:b w:val="0"/>
          <w:szCs w:val="20"/>
          <w:lang w:val="sl-SI"/>
        </w:rPr>
      </w:pPr>
    </w:p>
    <w:p w14:paraId="5D37BD03" w14:textId="2E7CDDB0" w:rsidR="006341A4" w:rsidRPr="00974C8A" w:rsidRDefault="005522FF" w:rsidP="00A7513D">
      <w:pPr>
        <w:spacing w:line="360" w:lineRule="auto"/>
        <w:jc w:val="both"/>
        <w:rPr>
          <w:rFonts w:ascii="Arial" w:hAnsi="Arial" w:cs="Arial"/>
          <w:sz w:val="20"/>
          <w:szCs w:val="20"/>
          <w:lang w:eastAsia="sl-SI"/>
        </w:rPr>
      </w:pPr>
      <w:r w:rsidRPr="00881E08">
        <w:rPr>
          <w:rFonts w:ascii="Arial" w:hAnsi="Arial" w:cs="Arial"/>
          <w:sz w:val="20"/>
          <w:szCs w:val="20"/>
          <w:lang w:eastAsia="sl-SI"/>
        </w:rPr>
        <w:t>Leta</w:t>
      </w:r>
      <w:r w:rsidR="00F30D5E" w:rsidRPr="00881E08">
        <w:rPr>
          <w:rFonts w:ascii="Arial" w:hAnsi="Arial" w:cs="Arial"/>
          <w:sz w:val="20"/>
          <w:szCs w:val="20"/>
          <w:lang w:eastAsia="sl-SI"/>
        </w:rPr>
        <w:t xml:space="preserve"> 20</w:t>
      </w:r>
      <w:r w:rsidR="00967B8D" w:rsidRPr="00881E08">
        <w:rPr>
          <w:rFonts w:ascii="Arial" w:hAnsi="Arial" w:cs="Arial"/>
          <w:sz w:val="20"/>
          <w:szCs w:val="20"/>
          <w:lang w:eastAsia="sl-SI"/>
        </w:rPr>
        <w:t>2</w:t>
      </w:r>
      <w:r w:rsidR="00881E08" w:rsidRPr="00881E08">
        <w:rPr>
          <w:rFonts w:ascii="Arial" w:hAnsi="Arial" w:cs="Arial"/>
          <w:sz w:val="20"/>
          <w:szCs w:val="20"/>
          <w:lang w:eastAsia="sl-SI"/>
        </w:rPr>
        <w:t>1</w:t>
      </w:r>
      <w:r w:rsidR="0045098C" w:rsidRPr="00881E08">
        <w:rPr>
          <w:rFonts w:ascii="Arial" w:hAnsi="Arial" w:cs="Arial"/>
          <w:sz w:val="20"/>
          <w:szCs w:val="20"/>
          <w:lang w:eastAsia="sl-SI"/>
        </w:rPr>
        <w:t xml:space="preserve"> so naročniki izvedli </w:t>
      </w:r>
      <w:r w:rsidR="00881E08" w:rsidRPr="00881E08">
        <w:rPr>
          <w:rFonts w:ascii="Arial" w:hAnsi="Arial" w:cs="Arial"/>
          <w:sz w:val="20"/>
          <w:szCs w:val="20"/>
          <w:lang w:eastAsia="sl-SI"/>
        </w:rPr>
        <w:t>dvanajst</w:t>
      </w:r>
      <w:r w:rsidR="00A7513D" w:rsidRPr="00881E08">
        <w:rPr>
          <w:rFonts w:ascii="Arial" w:hAnsi="Arial" w:cs="Arial"/>
          <w:sz w:val="20"/>
          <w:szCs w:val="20"/>
          <w:lang w:eastAsia="sl-SI"/>
        </w:rPr>
        <w:t xml:space="preserve"> javnih</w:t>
      </w:r>
      <w:r w:rsidR="0045098C" w:rsidRPr="00881E08">
        <w:rPr>
          <w:rFonts w:ascii="Arial" w:hAnsi="Arial" w:cs="Arial"/>
          <w:sz w:val="20"/>
          <w:szCs w:val="20"/>
          <w:lang w:eastAsia="sl-SI"/>
        </w:rPr>
        <w:t xml:space="preserve"> natečajev. </w:t>
      </w:r>
      <w:r w:rsidR="00881E08">
        <w:rPr>
          <w:rFonts w:ascii="Arial" w:hAnsi="Arial" w:cs="Arial"/>
          <w:sz w:val="20"/>
          <w:szCs w:val="20"/>
          <w:lang w:eastAsia="sl-SI"/>
        </w:rPr>
        <w:t xml:space="preserve">Po štiri so jih izvedli organi RS in organi samoupravnih </w:t>
      </w:r>
      <w:r w:rsidR="001F6C83">
        <w:rPr>
          <w:rFonts w:ascii="Arial" w:hAnsi="Arial" w:cs="Arial"/>
          <w:sz w:val="20"/>
          <w:szCs w:val="20"/>
          <w:lang w:eastAsia="sl-SI"/>
        </w:rPr>
        <w:t>lokalnih</w:t>
      </w:r>
      <w:r w:rsidR="00881E08">
        <w:rPr>
          <w:rFonts w:ascii="Arial" w:hAnsi="Arial" w:cs="Arial"/>
          <w:sz w:val="20"/>
          <w:szCs w:val="20"/>
          <w:lang w:eastAsia="sl-SI"/>
        </w:rPr>
        <w:t xml:space="preserve"> skupnosti, javni zavodi dva </w:t>
      </w:r>
      <w:r w:rsidR="001F6C83">
        <w:rPr>
          <w:rFonts w:ascii="Arial" w:hAnsi="Arial" w:cs="Arial"/>
          <w:sz w:val="20"/>
          <w:szCs w:val="20"/>
          <w:lang w:eastAsia="sl-SI"/>
        </w:rPr>
        <w:t xml:space="preserve">ter </w:t>
      </w:r>
      <w:r w:rsidR="00881E08">
        <w:rPr>
          <w:rFonts w:ascii="Arial" w:hAnsi="Arial" w:cs="Arial"/>
          <w:sz w:val="20"/>
          <w:szCs w:val="20"/>
          <w:lang w:eastAsia="sl-SI"/>
        </w:rPr>
        <w:t xml:space="preserve">javni skladi </w:t>
      </w:r>
      <w:r w:rsidR="001F6C83">
        <w:rPr>
          <w:rFonts w:ascii="Arial" w:hAnsi="Arial" w:cs="Arial"/>
          <w:sz w:val="20"/>
          <w:szCs w:val="20"/>
          <w:lang w:eastAsia="sl-SI"/>
        </w:rPr>
        <w:t xml:space="preserve">in </w:t>
      </w:r>
      <w:r w:rsidR="00881E08">
        <w:rPr>
          <w:rFonts w:ascii="Arial" w:hAnsi="Arial" w:cs="Arial"/>
          <w:sz w:val="20"/>
          <w:szCs w:val="20"/>
          <w:lang w:eastAsia="sl-SI"/>
        </w:rPr>
        <w:t>d</w:t>
      </w:r>
      <w:r w:rsidR="00881E08" w:rsidRPr="00881E08">
        <w:rPr>
          <w:rFonts w:ascii="Arial" w:hAnsi="Arial" w:cs="Arial"/>
          <w:sz w:val="20"/>
          <w:szCs w:val="20"/>
          <w:lang w:eastAsia="sl-SI"/>
        </w:rPr>
        <w:t xml:space="preserve">rugi naročniki (osebe javnega </w:t>
      </w:r>
      <w:r w:rsidR="00881E08" w:rsidRPr="00974C8A">
        <w:rPr>
          <w:rFonts w:ascii="Arial" w:hAnsi="Arial" w:cs="Arial"/>
          <w:sz w:val="20"/>
          <w:szCs w:val="20"/>
          <w:lang w:eastAsia="sl-SI"/>
        </w:rPr>
        <w:t xml:space="preserve">prava, javna podjetja, subjekt s posebnimi infrastrukturnimi pravicami) vsak po enega. </w:t>
      </w:r>
    </w:p>
    <w:p w14:paraId="2FB9A456" w14:textId="4B4687BA" w:rsidR="00EE60C3" w:rsidRPr="00974C8A" w:rsidRDefault="006C0EB0" w:rsidP="00EE60C3">
      <w:pPr>
        <w:spacing w:line="360" w:lineRule="auto"/>
        <w:jc w:val="both"/>
        <w:rPr>
          <w:rFonts w:ascii="Arial" w:eastAsia="Times New Roman" w:hAnsi="Arial" w:cs="Arial"/>
          <w:color w:val="000000"/>
          <w:sz w:val="20"/>
          <w:szCs w:val="20"/>
          <w:lang w:eastAsia="sl-SI"/>
        </w:rPr>
      </w:pPr>
      <w:r w:rsidRPr="00974C8A">
        <w:rPr>
          <w:rFonts w:ascii="Arial" w:hAnsi="Arial" w:cs="Arial"/>
          <w:sz w:val="20"/>
          <w:szCs w:val="20"/>
          <w:lang w:eastAsia="sl-SI"/>
        </w:rPr>
        <w:t xml:space="preserve">Predmet javnega natečaja so bile </w:t>
      </w:r>
      <w:r w:rsidR="00EE60C3" w:rsidRPr="00974C8A">
        <w:rPr>
          <w:rFonts w:ascii="Arial" w:hAnsi="Arial" w:cs="Arial"/>
          <w:sz w:val="20"/>
          <w:szCs w:val="20"/>
          <w:lang w:eastAsia="sl-SI"/>
        </w:rPr>
        <w:t xml:space="preserve">v </w:t>
      </w:r>
      <w:r w:rsidR="002B3E22" w:rsidRPr="00974C8A">
        <w:rPr>
          <w:rFonts w:ascii="Arial" w:hAnsi="Arial" w:cs="Arial"/>
          <w:sz w:val="20"/>
          <w:szCs w:val="20"/>
          <w:lang w:eastAsia="sl-SI"/>
        </w:rPr>
        <w:t xml:space="preserve">vseh </w:t>
      </w:r>
      <w:r w:rsidR="00974C8A" w:rsidRPr="00974C8A">
        <w:rPr>
          <w:rFonts w:ascii="Arial" w:hAnsi="Arial" w:cs="Arial"/>
          <w:sz w:val="20"/>
          <w:szCs w:val="20"/>
          <w:lang w:eastAsia="sl-SI"/>
        </w:rPr>
        <w:t>dvanajstih</w:t>
      </w:r>
      <w:r w:rsidRPr="00974C8A">
        <w:rPr>
          <w:rFonts w:ascii="Arial" w:hAnsi="Arial" w:cs="Arial"/>
          <w:sz w:val="20"/>
          <w:szCs w:val="20"/>
          <w:lang w:eastAsia="sl-SI"/>
        </w:rPr>
        <w:t xml:space="preserve"> primerih arhitekturne, gradben</w:t>
      </w:r>
      <w:r w:rsidR="00974C8A" w:rsidRPr="00974C8A">
        <w:rPr>
          <w:rFonts w:ascii="Arial" w:hAnsi="Arial" w:cs="Arial"/>
          <w:sz w:val="20"/>
          <w:szCs w:val="20"/>
          <w:lang w:eastAsia="sl-SI"/>
        </w:rPr>
        <w:t>iške,</w:t>
      </w:r>
      <w:r w:rsidRPr="00974C8A">
        <w:rPr>
          <w:rFonts w:ascii="Arial" w:hAnsi="Arial" w:cs="Arial"/>
          <w:sz w:val="20"/>
          <w:szCs w:val="20"/>
          <w:lang w:eastAsia="sl-SI"/>
        </w:rPr>
        <w:t xml:space="preserve"> inženirske </w:t>
      </w:r>
      <w:r w:rsidR="00974C8A" w:rsidRPr="00974C8A">
        <w:rPr>
          <w:rFonts w:ascii="Arial" w:hAnsi="Arial" w:cs="Arial"/>
          <w:sz w:val="20"/>
          <w:szCs w:val="20"/>
          <w:lang w:eastAsia="sl-SI"/>
        </w:rPr>
        <w:t xml:space="preserve">in inšpekcijske </w:t>
      </w:r>
      <w:r w:rsidRPr="00974C8A">
        <w:rPr>
          <w:rFonts w:ascii="Arial" w:hAnsi="Arial" w:cs="Arial"/>
          <w:sz w:val="20"/>
          <w:szCs w:val="20"/>
          <w:lang w:eastAsia="sl-SI"/>
        </w:rPr>
        <w:t>storitve</w:t>
      </w:r>
      <w:r w:rsidR="002B3E22" w:rsidRPr="00974C8A">
        <w:rPr>
          <w:rFonts w:ascii="Arial" w:hAnsi="Arial" w:cs="Arial"/>
          <w:sz w:val="20"/>
          <w:szCs w:val="20"/>
          <w:lang w:eastAsia="sl-SI"/>
        </w:rPr>
        <w:t>.</w:t>
      </w:r>
    </w:p>
    <w:p w14:paraId="768E8BE3" w14:textId="67B57353" w:rsidR="00137086" w:rsidRPr="00121376" w:rsidRDefault="00137086">
      <w:pPr>
        <w:rPr>
          <w:rFonts w:ascii="Arial" w:hAnsi="Arial" w:cs="Arial"/>
          <w:sz w:val="20"/>
          <w:szCs w:val="20"/>
          <w:highlight w:val="yellow"/>
          <w:lang w:eastAsia="sl-SI"/>
        </w:rPr>
      </w:pPr>
      <w:r w:rsidRPr="00121376">
        <w:rPr>
          <w:rFonts w:ascii="Arial" w:hAnsi="Arial" w:cs="Arial"/>
          <w:sz w:val="20"/>
          <w:szCs w:val="20"/>
          <w:highlight w:val="yellow"/>
          <w:lang w:eastAsia="sl-SI"/>
        </w:rPr>
        <w:br w:type="page"/>
      </w:r>
    </w:p>
    <w:p w14:paraId="61331E98" w14:textId="77777777" w:rsidR="00662735" w:rsidRPr="00C4359A" w:rsidRDefault="00662735" w:rsidP="00662735">
      <w:pPr>
        <w:pStyle w:val="Naslov1"/>
        <w:rPr>
          <w:rFonts w:ascii="Arial" w:hAnsi="Arial" w:cs="Arial"/>
          <w:b/>
          <w:sz w:val="22"/>
          <w:szCs w:val="22"/>
        </w:rPr>
      </w:pPr>
      <w:bookmarkStart w:id="54" w:name="_Toc113009134"/>
      <w:bookmarkStart w:id="55" w:name="_Hlk77840539"/>
      <w:r w:rsidRPr="00C4359A">
        <w:rPr>
          <w:rFonts w:ascii="Arial" w:hAnsi="Arial" w:cs="Arial"/>
          <w:b/>
          <w:sz w:val="22"/>
          <w:szCs w:val="22"/>
        </w:rPr>
        <w:lastRenderedPageBreak/>
        <w:t>Izhodišča in pravne podlage</w:t>
      </w:r>
      <w:bookmarkEnd w:id="54"/>
    </w:p>
    <w:p w14:paraId="078F829E" w14:textId="77777777" w:rsidR="002C1179" w:rsidRPr="00C4359A" w:rsidRDefault="002C1179" w:rsidP="002C1179">
      <w:pPr>
        <w:spacing w:line="276" w:lineRule="auto"/>
        <w:jc w:val="both"/>
        <w:rPr>
          <w:rStyle w:val="Naslov2Znak"/>
          <w:rFonts w:ascii="Arial" w:hAnsi="Arial" w:cs="Arial"/>
          <w:b/>
          <w:color w:val="auto"/>
          <w:sz w:val="20"/>
          <w:szCs w:val="20"/>
        </w:rPr>
      </w:pPr>
    </w:p>
    <w:p w14:paraId="3E6A4D59" w14:textId="2369C4ED" w:rsidR="00C13751" w:rsidRPr="00C4359A" w:rsidRDefault="00C13751" w:rsidP="00C13751">
      <w:pPr>
        <w:spacing w:line="360" w:lineRule="auto"/>
        <w:jc w:val="both"/>
        <w:rPr>
          <w:rFonts w:ascii="Arial" w:hAnsi="Arial" w:cs="Arial"/>
          <w:sz w:val="20"/>
          <w:szCs w:val="20"/>
        </w:rPr>
      </w:pPr>
      <w:r w:rsidRPr="00C4359A">
        <w:rPr>
          <w:rFonts w:ascii="Arial" w:hAnsi="Arial" w:cs="Arial"/>
          <w:sz w:val="20"/>
          <w:szCs w:val="20"/>
        </w:rPr>
        <w:t>Ministrstvo za javno upravo v skladu z ZJN-3 in ZJNPOV pripravi statistično poročilo, in sicer na podlagi podatkov o oddanih javnih naročilih v preteklem letu, ki se zajemajo neposredno iz obvestil o oddaji naročil, objavljenih na portalu javnih naročil oziroma sporočenih Ministrstvu za javno upravo s posebn</w:t>
      </w:r>
      <w:r w:rsidR="002179B3" w:rsidRPr="00C4359A">
        <w:rPr>
          <w:rFonts w:ascii="Arial" w:hAnsi="Arial" w:cs="Arial"/>
          <w:sz w:val="20"/>
          <w:szCs w:val="20"/>
        </w:rPr>
        <w:t>im</w:t>
      </w:r>
      <w:r w:rsidRPr="00C4359A">
        <w:rPr>
          <w:rFonts w:ascii="Arial" w:hAnsi="Arial" w:cs="Arial"/>
          <w:sz w:val="20"/>
          <w:szCs w:val="20"/>
        </w:rPr>
        <w:t xml:space="preserve"> </w:t>
      </w:r>
      <w:r w:rsidR="002179B3" w:rsidRPr="00C4359A">
        <w:rPr>
          <w:rFonts w:ascii="Arial" w:hAnsi="Arial" w:cs="Arial"/>
          <w:sz w:val="20"/>
          <w:szCs w:val="20"/>
        </w:rPr>
        <w:t>namenskim programom (</w:t>
      </w:r>
      <w:r w:rsidRPr="00C4359A">
        <w:rPr>
          <w:rFonts w:ascii="Arial" w:hAnsi="Arial" w:cs="Arial"/>
          <w:sz w:val="20"/>
          <w:szCs w:val="20"/>
        </w:rPr>
        <w:t>aplikacijo</w:t>
      </w:r>
      <w:r w:rsidR="002179B3" w:rsidRPr="00C4359A">
        <w:rPr>
          <w:rFonts w:ascii="Arial" w:hAnsi="Arial" w:cs="Arial"/>
          <w:sz w:val="20"/>
          <w:szCs w:val="20"/>
        </w:rPr>
        <w:t>)</w:t>
      </w:r>
      <w:r w:rsidRPr="00C4359A">
        <w:rPr>
          <w:rFonts w:ascii="Arial" w:hAnsi="Arial" w:cs="Arial"/>
          <w:sz w:val="20"/>
          <w:szCs w:val="20"/>
        </w:rPr>
        <w:t xml:space="preserve"> na portalu javnih naročil. Tako </w:t>
      </w:r>
      <w:r w:rsidR="00475740" w:rsidRPr="00C4359A">
        <w:rPr>
          <w:rFonts w:ascii="Arial" w:hAnsi="Arial" w:cs="Arial"/>
          <w:sz w:val="20"/>
          <w:szCs w:val="20"/>
        </w:rPr>
        <w:t>Ministrstvo za javno upravo</w:t>
      </w:r>
      <w:r w:rsidRPr="00C4359A">
        <w:rPr>
          <w:rFonts w:ascii="Arial" w:hAnsi="Arial" w:cs="Arial"/>
          <w:sz w:val="20"/>
          <w:szCs w:val="20"/>
        </w:rPr>
        <w:t xml:space="preserve"> spremlja stanje na področju javnega naročanja ter na podlagi analize pripravlja sistemske in zakonodajne spremembe tega področja. Statistična analiza o javnih naročilih je pomemben vir informacij o poslovanju posameznih naročnikov, </w:t>
      </w:r>
      <w:proofErr w:type="spellStart"/>
      <w:r w:rsidRPr="00C4359A">
        <w:rPr>
          <w:rFonts w:ascii="Arial" w:hAnsi="Arial" w:cs="Arial"/>
          <w:sz w:val="20"/>
          <w:szCs w:val="20"/>
        </w:rPr>
        <w:t>javnonaročniških</w:t>
      </w:r>
      <w:proofErr w:type="spellEnd"/>
      <w:r w:rsidRPr="00C4359A">
        <w:rPr>
          <w:rFonts w:ascii="Arial" w:hAnsi="Arial" w:cs="Arial"/>
          <w:sz w:val="20"/>
          <w:szCs w:val="20"/>
        </w:rPr>
        <w:t xml:space="preserve"> </w:t>
      </w:r>
      <w:r w:rsidR="002179B3" w:rsidRPr="00C4359A">
        <w:rPr>
          <w:rFonts w:ascii="Arial" w:hAnsi="Arial" w:cs="Arial"/>
          <w:sz w:val="20"/>
          <w:szCs w:val="20"/>
        </w:rPr>
        <w:t>vzorcih sprememb (</w:t>
      </w:r>
      <w:r w:rsidRPr="00C4359A">
        <w:rPr>
          <w:rFonts w:ascii="Arial" w:hAnsi="Arial" w:cs="Arial"/>
          <w:sz w:val="20"/>
          <w:szCs w:val="20"/>
        </w:rPr>
        <w:t>trendih</w:t>
      </w:r>
      <w:r w:rsidR="002179B3" w:rsidRPr="00C4359A">
        <w:rPr>
          <w:rFonts w:ascii="Arial" w:hAnsi="Arial" w:cs="Arial"/>
          <w:sz w:val="20"/>
          <w:szCs w:val="20"/>
        </w:rPr>
        <w:t>)</w:t>
      </w:r>
      <w:r w:rsidRPr="00C4359A">
        <w:rPr>
          <w:rFonts w:ascii="Arial" w:hAnsi="Arial" w:cs="Arial"/>
          <w:sz w:val="20"/>
          <w:szCs w:val="20"/>
        </w:rPr>
        <w:t xml:space="preserve"> in pomanjkljivostih, ki nastanejo zaradi morebitne </w:t>
      </w:r>
      <w:proofErr w:type="spellStart"/>
      <w:r w:rsidRPr="00C4359A">
        <w:rPr>
          <w:rFonts w:ascii="Arial" w:hAnsi="Arial" w:cs="Arial"/>
          <w:sz w:val="20"/>
          <w:szCs w:val="20"/>
        </w:rPr>
        <w:t>podnormiranosti</w:t>
      </w:r>
      <w:proofErr w:type="spellEnd"/>
      <w:r w:rsidRPr="00C4359A">
        <w:rPr>
          <w:rFonts w:ascii="Arial" w:hAnsi="Arial" w:cs="Arial"/>
          <w:sz w:val="20"/>
          <w:szCs w:val="20"/>
        </w:rPr>
        <w:t xml:space="preserve">, </w:t>
      </w:r>
      <w:proofErr w:type="spellStart"/>
      <w:r w:rsidRPr="00C4359A">
        <w:rPr>
          <w:rFonts w:ascii="Arial" w:hAnsi="Arial" w:cs="Arial"/>
          <w:sz w:val="20"/>
          <w:szCs w:val="20"/>
        </w:rPr>
        <w:t>prenormiranosti</w:t>
      </w:r>
      <w:proofErr w:type="spellEnd"/>
      <w:r w:rsidRPr="00C4359A">
        <w:rPr>
          <w:rFonts w:ascii="Arial" w:hAnsi="Arial" w:cs="Arial"/>
          <w:sz w:val="20"/>
          <w:szCs w:val="20"/>
        </w:rPr>
        <w:t xml:space="preserve"> ali neprimerno urejene zakonodaje oziroma neprimerne prakse. </w:t>
      </w:r>
    </w:p>
    <w:p w14:paraId="6D407F97" w14:textId="07517F7C" w:rsidR="00E83FAC" w:rsidRDefault="00C13751" w:rsidP="00C4359A">
      <w:pPr>
        <w:pStyle w:val="Standard"/>
        <w:spacing w:line="360" w:lineRule="auto"/>
        <w:rPr>
          <w:rFonts w:cs="Arial"/>
          <w:sz w:val="20"/>
          <w:szCs w:val="20"/>
        </w:rPr>
      </w:pPr>
      <w:r w:rsidRPr="00C4359A">
        <w:rPr>
          <w:rFonts w:cs="Arial"/>
          <w:sz w:val="20"/>
          <w:szCs w:val="20"/>
        </w:rPr>
        <w:t>Statistično poročilo temelji na analizi podatkov, ki so bili zajeti neposredno iz obvestil o oddaji naročil, objavljenih na portalu javnih naročil oziroma sporočenih Ministrstvu za javno upravo z uporabo posebne</w:t>
      </w:r>
      <w:r w:rsidR="005A2D74" w:rsidRPr="00C4359A">
        <w:rPr>
          <w:rFonts w:cs="Arial"/>
          <w:sz w:val="20"/>
          <w:szCs w:val="20"/>
        </w:rPr>
        <w:t>ga namenskega programa (</w:t>
      </w:r>
      <w:r w:rsidRPr="00C4359A">
        <w:rPr>
          <w:rFonts w:cs="Arial"/>
          <w:sz w:val="20"/>
          <w:szCs w:val="20"/>
        </w:rPr>
        <w:t>aplikacije</w:t>
      </w:r>
      <w:r w:rsidR="005A2D74" w:rsidRPr="00C4359A">
        <w:rPr>
          <w:rFonts w:cs="Arial"/>
          <w:sz w:val="20"/>
          <w:szCs w:val="20"/>
        </w:rPr>
        <w:t>)</w:t>
      </w:r>
      <w:r w:rsidRPr="00C4359A">
        <w:rPr>
          <w:rFonts w:cs="Arial"/>
          <w:sz w:val="20"/>
          <w:szCs w:val="20"/>
        </w:rPr>
        <w:t xml:space="preserve"> na portalu javnih naročil. Skupino obveznih statističnih podatkov določata </w:t>
      </w:r>
      <w:bookmarkStart w:id="56" w:name="f10n"/>
      <w:bookmarkEnd w:id="56"/>
      <w:r w:rsidRPr="00C4359A">
        <w:rPr>
          <w:rFonts w:cs="Arial"/>
          <w:sz w:val="20"/>
          <w:szCs w:val="20"/>
        </w:rPr>
        <w:t xml:space="preserve">Pravilnik o vrstah in načinu zbiranja podatkov za letno statistično poročilo o oddanih javnih naročilih (Uradni list RS, št. 39/16) </w:t>
      </w:r>
      <w:r w:rsidR="00946DEB">
        <w:rPr>
          <w:rFonts w:cs="Arial"/>
          <w:sz w:val="20"/>
          <w:szCs w:val="20"/>
        </w:rPr>
        <w:t>ter</w:t>
      </w:r>
      <w:r w:rsidR="00946DEB" w:rsidRPr="00C4359A">
        <w:rPr>
          <w:rFonts w:cs="Arial"/>
          <w:sz w:val="20"/>
          <w:szCs w:val="20"/>
        </w:rPr>
        <w:t xml:space="preserve"> </w:t>
      </w:r>
      <w:r w:rsidRPr="00C4359A">
        <w:rPr>
          <w:rFonts w:cs="Arial"/>
          <w:sz w:val="20"/>
          <w:szCs w:val="20"/>
        </w:rPr>
        <w:t>Pravilnik o vrstah podatkov o oddanih javnih naročilih v preteklem letu na podlagi Zakona o javnem naročanju na področju obrambe in varnosti ter načinu njihovega zbiranja (Uradni list RS, št. 57/13, 3/15 in 71/16).</w:t>
      </w:r>
    </w:p>
    <w:p w14:paraId="6C4232FD" w14:textId="77777777" w:rsidR="00C4359A" w:rsidRPr="00C4359A" w:rsidRDefault="00C4359A" w:rsidP="00C4359A">
      <w:pPr>
        <w:pStyle w:val="Standard"/>
        <w:spacing w:line="360" w:lineRule="auto"/>
        <w:rPr>
          <w:rFonts w:cs="Arial"/>
          <w:sz w:val="20"/>
          <w:szCs w:val="20"/>
          <w:highlight w:val="yellow"/>
        </w:rPr>
      </w:pPr>
    </w:p>
    <w:p w14:paraId="60068C34" w14:textId="5C9463A7" w:rsidR="00C13751" w:rsidRPr="00C4359A" w:rsidRDefault="00C13751" w:rsidP="00FD21D5">
      <w:pPr>
        <w:spacing w:line="360" w:lineRule="auto"/>
        <w:jc w:val="both"/>
        <w:rPr>
          <w:rFonts w:ascii="Arial" w:hAnsi="Arial" w:cs="Arial"/>
          <w:sz w:val="20"/>
          <w:szCs w:val="20"/>
        </w:rPr>
      </w:pPr>
      <w:r w:rsidRPr="00C4359A">
        <w:rPr>
          <w:rFonts w:ascii="Arial" w:hAnsi="Arial" w:cs="Arial"/>
          <w:sz w:val="20"/>
          <w:szCs w:val="20"/>
        </w:rPr>
        <w:t>Glede na navedeno to poročilo zajema naročila, oddana v skladu z ZJN-3 in ZJNPOV.</w:t>
      </w:r>
    </w:p>
    <w:p w14:paraId="3468AA9A" w14:textId="47752B33" w:rsidR="00C13751" w:rsidRPr="00C4359A" w:rsidRDefault="00C13751" w:rsidP="00C13751">
      <w:pPr>
        <w:spacing w:line="360" w:lineRule="auto"/>
        <w:jc w:val="both"/>
        <w:rPr>
          <w:rFonts w:ascii="Arial" w:hAnsi="Arial" w:cs="Arial"/>
          <w:sz w:val="20"/>
          <w:szCs w:val="20"/>
        </w:rPr>
      </w:pPr>
      <w:r w:rsidRPr="00C4359A">
        <w:rPr>
          <w:rFonts w:ascii="Arial" w:hAnsi="Arial" w:cs="Arial"/>
          <w:sz w:val="20"/>
          <w:szCs w:val="20"/>
        </w:rPr>
        <w:t xml:space="preserve">V primerjavi s preteklimi letnimi poročili o oddanih javnih naročilih je od leta 2016 pri pripravi poročil uporabljenih nekaj drugačnih izhodišč, ki </w:t>
      </w:r>
      <w:r w:rsidR="002179B3" w:rsidRPr="00C4359A">
        <w:rPr>
          <w:rFonts w:ascii="Arial" w:hAnsi="Arial" w:cs="Arial"/>
          <w:sz w:val="20"/>
          <w:szCs w:val="20"/>
        </w:rPr>
        <w:t xml:space="preserve">jih navajamo </w:t>
      </w:r>
      <w:r w:rsidRPr="00C4359A">
        <w:rPr>
          <w:rFonts w:ascii="Arial" w:hAnsi="Arial" w:cs="Arial"/>
          <w:sz w:val="20"/>
          <w:szCs w:val="20"/>
        </w:rPr>
        <w:t>v nadaljevanju. Zato določeni podatki in izračuni niso primerljivi s podatki iz prejšnjih let, vključno s poročilom iz leta 2015.</w:t>
      </w:r>
    </w:p>
    <w:p w14:paraId="2E65A0CD" w14:textId="2BE8F784" w:rsidR="00C13751" w:rsidRPr="00C4359A" w:rsidRDefault="00C13751" w:rsidP="00C13751">
      <w:pPr>
        <w:spacing w:line="360" w:lineRule="auto"/>
        <w:jc w:val="both"/>
        <w:rPr>
          <w:rFonts w:ascii="Arial" w:hAnsi="Arial" w:cs="Arial"/>
          <w:sz w:val="20"/>
          <w:szCs w:val="20"/>
        </w:rPr>
      </w:pPr>
      <w:r w:rsidRPr="00C4359A">
        <w:rPr>
          <w:rFonts w:ascii="Arial" w:hAnsi="Arial" w:cs="Arial"/>
          <w:sz w:val="20"/>
          <w:szCs w:val="20"/>
        </w:rPr>
        <w:t xml:space="preserve">V tem poročilu so zajeta vsa javna naročila, ki so bila glede na navedbe naročnikov oddana </w:t>
      </w:r>
      <w:r w:rsidR="005522FF" w:rsidRPr="00C4359A">
        <w:rPr>
          <w:rFonts w:ascii="Arial" w:hAnsi="Arial" w:cs="Arial"/>
          <w:sz w:val="20"/>
          <w:szCs w:val="20"/>
        </w:rPr>
        <w:t>leta</w:t>
      </w:r>
      <w:r w:rsidRPr="00C4359A">
        <w:rPr>
          <w:rFonts w:ascii="Arial" w:hAnsi="Arial" w:cs="Arial"/>
          <w:sz w:val="20"/>
          <w:szCs w:val="20"/>
        </w:rPr>
        <w:t xml:space="preserve"> 20</w:t>
      </w:r>
      <w:r w:rsidR="00E83FAC" w:rsidRPr="00C4359A">
        <w:rPr>
          <w:rFonts w:ascii="Arial" w:hAnsi="Arial" w:cs="Arial"/>
          <w:sz w:val="20"/>
          <w:szCs w:val="20"/>
        </w:rPr>
        <w:t>2</w:t>
      </w:r>
      <w:r w:rsidR="00C4359A" w:rsidRPr="00C4359A">
        <w:rPr>
          <w:rFonts w:ascii="Arial" w:hAnsi="Arial" w:cs="Arial"/>
          <w:sz w:val="20"/>
          <w:szCs w:val="20"/>
        </w:rPr>
        <w:t>1</w:t>
      </w:r>
      <w:r w:rsidRPr="00C4359A">
        <w:rPr>
          <w:rFonts w:ascii="Arial" w:hAnsi="Arial" w:cs="Arial"/>
          <w:sz w:val="20"/>
          <w:szCs w:val="20"/>
        </w:rPr>
        <w:t>. Pri tem so bila v poročilo o javnih naročilih, oddanih v letu 20</w:t>
      </w:r>
      <w:r w:rsidR="00E83FAC" w:rsidRPr="00C4359A">
        <w:rPr>
          <w:rFonts w:ascii="Arial" w:hAnsi="Arial" w:cs="Arial"/>
          <w:sz w:val="20"/>
          <w:szCs w:val="20"/>
        </w:rPr>
        <w:t>2</w:t>
      </w:r>
      <w:r w:rsidR="00C4359A" w:rsidRPr="00C4359A">
        <w:rPr>
          <w:rFonts w:ascii="Arial" w:hAnsi="Arial" w:cs="Arial"/>
          <w:sz w:val="20"/>
          <w:szCs w:val="20"/>
        </w:rPr>
        <w:t>1</w:t>
      </w:r>
      <w:r w:rsidRPr="00C4359A">
        <w:rPr>
          <w:rFonts w:ascii="Arial" w:hAnsi="Arial" w:cs="Arial"/>
          <w:sz w:val="20"/>
          <w:szCs w:val="20"/>
        </w:rPr>
        <w:t xml:space="preserve">, vključena vsa naročila, oddana v postopku javnega naročanja, če je bilo naročilo (sklop postopka) oddano </w:t>
      </w:r>
      <w:r w:rsidR="002179B3" w:rsidRPr="00C4359A">
        <w:rPr>
          <w:rFonts w:ascii="Arial" w:hAnsi="Arial" w:cs="Arial"/>
          <w:sz w:val="20"/>
          <w:szCs w:val="20"/>
        </w:rPr>
        <w:t xml:space="preserve">najpozneje </w:t>
      </w:r>
      <w:r w:rsidR="005522FF" w:rsidRPr="00C4359A">
        <w:rPr>
          <w:rFonts w:ascii="Arial" w:hAnsi="Arial" w:cs="Arial"/>
          <w:sz w:val="20"/>
          <w:szCs w:val="20"/>
        </w:rPr>
        <w:t>leta</w:t>
      </w:r>
      <w:r w:rsidRPr="00C4359A">
        <w:rPr>
          <w:rFonts w:ascii="Arial" w:hAnsi="Arial" w:cs="Arial"/>
          <w:sz w:val="20"/>
          <w:szCs w:val="20"/>
        </w:rPr>
        <w:t xml:space="preserve"> 20</w:t>
      </w:r>
      <w:r w:rsidR="00E83FAC" w:rsidRPr="00C4359A">
        <w:rPr>
          <w:rFonts w:ascii="Arial" w:hAnsi="Arial" w:cs="Arial"/>
          <w:sz w:val="20"/>
          <w:szCs w:val="20"/>
        </w:rPr>
        <w:t>2</w:t>
      </w:r>
      <w:r w:rsidR="00C4359A" w:rsidRPr="00C4359A">
        <w:rPr>
          <w:rFonts w:ascii="Arial" w:hAnsi="Arial" w:cs="Arial"/>
          <w:sz w:val="20"/>
          <w:szCs w:val="20"/>
        </w:rPr>
        <w:t>1</w:t>
      </w:r>
      <w:r w:rsidRPr="00C4359A">
        <w:rPr>
          <w:rFonts w:ascii="Arial" w:hAnsi="Arial" w:cs="Arial"/>
          <w:sz w:val="20"/>
          <w:szCs w:val="20"/>
        </w:rPr>
        <w:t xml:space="preserve">, in sicer ne glede na datum objave obvestila o oddaji naročila. </w:t>
      </w:r>
    </w:p>
    <w:p w14:paraId="0BD69D8F" w14:textId="4311E004" w:rsidR="00C13751" w:rsidRPr="00C4359A" w:rsidRDefault="00C13751" w:rsidP="00C13751">
      <w:pPr>
        <w:spacing w:line="360" w:lineRule="auto"/>
        <w:jc w:val="both"/>
        <w:rPr>
          <w:rFonts w:ascii="Arial" w:hAnsi="Arial" w:cs="Arial"/>
          <w:sz w:val="20"/>
          <w:szCs w:val="20"/>
        </w:rPr>
      </w:pPr>
      <w:r w:rsidRPr="00C4359A">
        <w:rPr>
          <w:rFonts w:ascii="Arial" w:hAnsi="Arial" w:cs="Arial"/>
          <w:sz w:val="20"/>
          <w:szCs w:val="20"/>
        </w:rPr>
        <w:t xml:space="preserve">V poročilu se </w:t>
      </w:r>
      <w:r w:rsidR="0037106B" w:rsidRPr="00C4359A">
        <w:rPr>
          <w:rFonts w:ascii="Arial" w:hAnsi="Arial" w:cs="Arial"/>
          <w:sz w:val="20"/>
          <w:szCs w:val="20"/>
        </w:rPr>
        <w:t>izraz</w:t>
      </w:r>
      <w:r w:rsidRPr="00C4359A">
        <w:rPr>
          <w:rFonts w:ascii="Arial" w:hAnsi="Arial" w:cs="Arial"/>
          <w:sz w:val="20"/>
          <w:szCs w:val="20"/>
        </w:rPr>
        <w:t xml:space="preserve"> postopek javnega naročanja uporablja za postopek, ki ga je naročnik izvedel v skladu z zakonom, </w:t>
      </w:r>
      <w:r w:rsidR="0037106B" w:rsidRPr="00C4359A">
        <w:rPr>
          <w:rFonts w:ascii="Arial" w:hAnsi="Arial" w:cs="Arial"/>
          <w:sz w:val="20"/>
          <w:szCs w:val="20"/>
        </w:rPr>
        <w:t>izraz</w:t>
      </w:r>
      <w:r w:rsidRPr="00C4359A">
        <w:rPr>
          <w:rFonts w:ascii="Arial" w:hAnsi="Arial" w:cs="Arial"/>
          <w:sz w:val="20"/>
          <w:szCs w:val="20"/>
        </w:rPr>
        <w:t xml:space="preserve"> naročilo pa se uporablja za sklop postopka. Če je bil v postopku oblikovan le en sklop, se šteje, da je bilo z njim oddano eno naročilo; če je bilo v postopku oblikovanih več sklopov, se šteje, da je bilo v njem oddanih toliko naročil, kolikor je bilo sklopov, in sicer ne glede na to, ali je bilo več sklopov oddanih istemu ponudniku. </w:t>
      </w:r>
    </w:p>
    <w:p w14:paraId="43673C8F" w14:textId="3D23EBB3" w:rsidR="00C13751" w:rsidRPr="00C4359A" w:rsidRDefault="00C13751" w:rsidP="00C13751">
      <w:pPr>
        <w:spacing w:line="360" w:lineRule="auto"/>
        <w:jc w:val="both"/>
        <w:rPr>
          <w:rFonts w:ascii="Arial" w:hAnsi="Arial" w:cs="Arial"/>
          <w:sz w:val="20"/>
          <w:szCs w:val="20"/>
        </w:rPr>
      </w:pPr>
      <w:r w:rsidRPr="00C4359A">
        <w:rPr>
          <w:rFonts w:ascii="Arial" w:hAnsi="Arial" w:cs="Arial"/>
          <w:sz w:val="20"/>
          <w:szCs w:val="20"/>
        </w:rPr>
        <w:t>Javni natečaji in posamezna naročila, oddana na podlagi sklenjenih okvirnih sporazumov, so v poročilu prikazan</w:t>
      </w:r>
      <w:r w:rsidR="009D69AF" w:rsidRPr="00C4359A">
        <w:rPr>
          <w:rFonts w:ascii="Arial" w:hAnsi="Arial" w:cs="Arial"/>
          <w:sz w:val="20"/>
          <w:szCs w:val="20"/>
        </w:rPr>
        <w:t>i</w:t>
      </w:r>
      <w:r w:rsidRPr="00C4359A">
        <w:rPr>
          <w:rFonts w:ascii="Arial" w:hAnsi="Arial" w:cs="Arial"/>
          <w:sz w:val="20"/>
          <w:szCs w:val="20"/>
        </w:rPr>
        <w:t xml:space="preserve"> v samostojnih poglavjih, v </w:t>
      </w:r>
      <w:r w:rsidR="0037106B" w:rsidRPr="00C4359A">
        <w:rPr>
          <w:rFonts w:ascii="Arial" w:hAnsi="Arial" w:cs="Arial"/>
          <w:sz w:val="20"/>
          <w:szCs w:val="20"/>
        </w:rPr>
        <w:t>drugih</w:t>
      </w:r>
      <w:r w:rsidRPr="00C4359A">
        <w:rPr>
          <w:rFonts w:ascii="Arial" w:hAnsi="Arial" w:cs="Arial"/>
          <w:sz w:val="20"/>
          <w:szCs w:val="20"/>
        </w:rPr>
        <w:t xml:space="preserve"> poglavjih pa niso </w:t>
      </w:r>
      <w:r w:rsidR="005522FF" w:rsidRPr="00C4359A">
        <w:rPr>
          <w:rFonts w:ascii="Arial" w:hAnsi="Arial" w:cs="Arial"/>
          <w:sz w:val="20"/>
          <w:szCs w:val="20"/>
        </w:rPr>
        <w:t xml:space="preserve">vključeni </w:t>
      </w:r>
      <w:r w:rsidRPr="00C4359A">
        <w:rPr>
          <w:rFonts w:ascii="Arial" w:hAnsi="Arial" w:cs="Arial"/>
          <w:sz w:val="20"/>
          <w:szCs w:val="20"/>
        </w:rPr>
        <w:t xml:space="preserve">v analizo. </w:t>
      </w:r>
    </w:p>
    <w:p w14:paraId="6A8B09F8" w14:textId="79697694" w:rsidR="00C13751" w:rsidRPr="00C4359A" w:rsidRDefault="00C13751" w:rsidP="00C13751">
      <w:pPr>
        <w:pStyle w:val="Standard"/>
        <w:spacing w:line="360" w:lineRule="auto"/>
        <w:rPr>
          <w:rFonts w:cs="Arial"/>
          <w:sz w:val="20"/>
          <w:szCs w:val="20"/>
        </w:rPr>
      </w:pPr>
      <w:r w:rsidRPr="00C4359A">
        <w:rPr>
          <w:rFonts w:cs="Arial"/>
          <w:sz w:val="20"/>
          <w:szCs w:val="20"/>
        </w:rPr>
        <w:t>V poročilu so</w:t>
      </w:r>
      <w:r w:rsidR="0037106B" w:rsidRPr="00C4359A">
        <w:rPr>
          <w:rFonts w:cs="Arial"/>
          <w:sz w:val="20"/>
          <w:szCs w:val="20"/>
        </w:rPr>
        <w:t xml:space="preserve"> navedeni</w:t>
      </w:r>
      <w:r w:rsidRPr="00C4359A">
        <w:rPr>
          <w:rFonts w:cs="Arial"/>
          <w:sz w:val="20"/>
          <w:szCs w:val="20"/>
        </w:rPr>
        <w:t xml:space="preserve"> tudi postopki, ki niso obravnavani glede na zakon, v skladu s katerim so bili oddani oziroma izvedeni, temveč glede na področje javnega naročanja, in sicer se kot:</w:t>
      </w:r>
    </w:p>
    <w:p w14:paraId="730A6EFE" w14:textId="77777777" w:rsidR="00C13751" w:rsidRPr="00C4359A" w:rsidRDefault="00C13751" w:rsidP="00C13751">
      <w:pPr>
        <w:pStyle w:val="Standard"/>
        <w:numPr>
          <w:ilvl w:val="0"/>
          <w:numId w:val="24"/>
        </w:numPr>
        <w:spacing w:line="360" w:lineRule="auto"/>
        <w:textAlignment w:val="auto"/>
        <w:rPr>
          <w:rFonts w:cs="Arial"/>
          <w:sz w:val="20"/>
          <w:szCs w:val="20"/>
        </w:rPr>
      </w:pPr>
      <w:r w:rsidRPr="00C4359A">
        <w:rPr>
          <w:rFonts w:cs="Arial"/>
          <w:sz w:val="20"/>
          <w:szCs w:val="20"/>
        </w:rPr>
        <w:t>naročila na splošnem področju štejejo naročila, oddana v skladu z določili ZJN-3 za naročila na splošnem področju;</w:t>
      </w:r>
    </w:p>
    <w:p w14:paraId="725108CC" w14:textId="77777777" w:rsidR="00C13751" w:rsidRPr="00C4359A" w:rsidRDefault="00C13751" w:rsidP="00C13751">
      <w:pPr>
        <w:pStyle w:val="Standard"/>
        <w:numPr>
          <w:ilvl w:val="0"/>
          <w:numId w:val="24"/>
        </w:numPr>
        <w:spacing w:line="360" w:lineRule="auto"/>
        <w:textAlignment w:val="auto"/>
        <w:rPr>
          <w:rFonts w:cs="Arial"/>
          <w:sz w:val="20"/>
          <w:szCs w:val="20"/>
        </w:rPr>
      </w:pPr>
      <w:r w:rsidRPr="00C4359A">
        <w:rPr>
          <w:rFonts w:cs="Arial"/>
          <w:sz w:val="20"/>
          <w:szCs w:val="20"/>
        </w:rPr>
        <w:lastRenderedPageBreak/>
        <w:t>naročila na infrastrukturnem področju štejejo naročila, oddana v skladu z določili ZJN-3 za naročila na infrastrukturnem področju;</w:t>
      </w:r>
    </w:p>
    <w:p w14:paraId="29CB6422" w14:textId="77777777" w:rsidR="00C13751" w:rsidRPr="00C4359A" w:rsidRDefault="00C13751" w:rsidP="00C13751">
      <w:pPr>
        <w:pStyle w:val="Standard"/>
        <w:numPr>
          <w:ilvl w:val="0"/>
          <w:numId w:val="24"/>
        </w:numPr>
        <w:spacing w:line="360" w:lineRule="auto"/>
        <w:textAlignment w:val="auto"/>
        <w:rPr>
          <w:rFonts w:cs="Arial"/>
          <w:sz w:val="20"/>
          <w:szCs w:val="20"/>
        </w:rPr>
      </w:pPr>
      <w:r w:rsidRPr="00C4359A">
        <w:rPr>
          <w:rFonts w:cs="Arial"/>
          <w:sz w:val="20"/>
          <w:szCs w:val="20"/>
        </w:rPr>
        <w:t>naročila na obrambnem področju štejejo naročila, oddana v skladu z določili ZJNPOV.</w:t>
      </w:r>
    </w:p>
    <w:p w14:paraId="28270E2A" w14:textId="77777777" w:rsidR="00DC0F5C" w:rsidRPr="00C4359A" w:rsidRDefault="00DC0F5C" w:rsidP="00C13751">
      <w:pPr>
        <w:spacing w:line="360" w:lineRule="auto"/>
        <w:jc w:val="both"/>
        <w:rPr>
          <w:rFonts w:ascii="Arial" w:hAnsi="Arial" w:cs="Arial"/>
          <w:sz w:val="20"/>
          <w:szCs w:val="20"/>
        </w:rPr>
      </w:pPr>
    </w:p>
    <w:p w14:paraId="302D15EC" w14:textId="234E1558" w:rsidR="00C13751" w:rsidRPr="00C4359A" w:rsidRDefault="00C13751" w:rsidP="00C13751">
      <w:pPr>
        <w:spacing w:line="360" w:lineRule="auto"/>
        <w:jc w:val="both"/>
        <w:rPr>
          <w:rFonts w:ascii="Arial" w:hAnsi="Arial" w:cs="Arial"/>
          <w:sz w:val="20"/>
          <w:szCs w:val="20"/>
        </w:rPr>
      </w:pPr>
      <w:r w:rsidRPr="00C4359A">
        <w:rPr>
          <w:rFonts w:ascii="Arial" w:hAnsi="Arial" w:cs="Arial"/>
          <w:sz w:val="20"/>
          <w:szCs w:val="20"/>
        </w:rPr>
        <w:t xml:space="preserve">Pri izračunu deleža javnih naročil v BDP in odhodkih proračuna so upoštevana evidenčna naročila in tista, za katera je bilo obvestilo o oddaji naročila objavljeno na portalu javnih naročil (tudi naročila, ki se nanašajo na sklenitev okvirnega sporazuma), z izjemo javnih natečajev in posameznih naročil, oddanih na podlagi sklenjenih okvirnih sporazumov. </w:t>
      </w:r>
    </w:p>
    <w:p w14:paraId="4CAECD2F" w14:textId="01D8899E" w:rsidR="00C13751" w:rsidRPr="00627A94" w:rsidRDefault="00C13751" w:rsidP="00C13751">
      <w:pPr>
        <w:spacing w:line="360" w:lineRule="auto"/>
        <w:jc w:val="both"/>
        <w:rPr>
          <w:rFonts w:ascii="Arial" w:hAnsi="Arial" w:cs="Arial"/>
          <w:sz w:val="20"/>
          <w:szCs w:val="20"/>
        </w:rPr>
      </w:pPr>
      <w:r w:rsidRPr="00C4359A">
        <w:rPr>
          <w:rFonts w:ascii="Arial" w:hAnsi="Arial" w:cs="Arial"/>
          <w:sz w:val="20"/>
          <w:szCs w:val="20"/>
        </w:rPr>
        <w:t>V poročilu uporablj</w:t>
      </w:r>
      <w:r w:rsidR="0037106B" w:rsidRPr="00C4359A">
        <w:rPr>
          <w:rFonts w:ascii="Arial" w:hAnsi="Arial" w:cs="Arial"/>
          <w:sz w:val="20"/>
          <w:szCs w:val="20"/>
        </w:rPr>
        <w:t>eni</w:t>
      </w:r>
      <w:r w:rsidRPr="00C4359A">
        <w:rPr>
          <w:rFonts w:ascii="Arial" w:hAnsi="Arial" w:cs="Arial"/>
          <w:sz w:val="20"/>
          <w:szCs w:val="20"/>
        </w:rPr>
        <w:t xml:space="preserve"> </w:t>
      </w:r>
      <w:r w:rsidR="0037106B" w:rsidRPr="00C4359A">
        <w:rPr>
          <w:rFonts w:ascii="Arial" w:hAnsi="Arial" w:cs="Arial"/>
          <w:sz w:val="20"/>
          <w:szCs w:val="20"/>
        </w:rPr>
        <w:t>izraz</w:t>
      </w:r>
      <w:r w:rsidRPr="00C4359A">
        <w:rPr>
          <w:rFonts w:ascii="Arial" w:hAnsi="Arial" w:cs="Arial"/>
          <w:sz w:val="20"/>
          <w:szCs w:val="20"/>
        </w:rPr>
        <w:t xml:space="preserve"> nep</w:t>
      </w:r>
      <w:r w:rsidR="0037106B" w:rsidRPr="00C4359A">
        <w:rPr>
          <w:rFonts w:ascii="Arial" w:hAnsi="Arial" w:cs="Arial"/>
          <w:sz w:val="20"/>
          <w:szCs w:val="20"/>
        </w:rPr>
        <w:t>rednostne</w:t>
      </w:r>
      <w:r w:rsidRPr="00C4359A">
        <w:rPr>
          <w:rFonts w:ascii="Arial" w:hAnsi="Arial" w:cs="Arial"/>
          <w:sz w:val="20"/>
          <w:szCs w:val="20"/>
        </w:rPr>
        <w:t xml:space="preserve"> storitve</w:t>
      </w:r>
      <w:r w:rsidR="0034008E" w:rsidRPr="00C4359A">
        <w:rPr>
          <w:rFonts w:ascii="Arial" w:hAnsi="Arial" w:cs="Arial"/>
          <w:sz w:val="20"/>
          <w:szCs w:val="20"/>
        </w:rPr>
        <w:t xml:space="preserve"> </w:t>
      </w:r>
      <w:r w:rsidRPr="00C4359A">
        <w:rPr>
          <w:rFonts w:ascii="Arial" w:hAnsi="Arial" w:cs="Arial"/>
          <w:sz w:val="20"/>
          <w:szCs w:val="20"/>
        </w:rPr>
        <w:t>zajema socialne in druge posebne s</w:t>
      </w:r>
      <w:r w:rsidR="00ED0DC0" w:rsidRPr="00C4359A">
        <w:rPr>
          <w:rFonts w:ascii="Arial" w:hAnsi="Arial" w:cs="Arial"/>
          <w:sz w:val="20"/>
          <w:szCs w:val="20"/>
        </w:rPr>
        <w:t xml:space="preserve">toritve, ki jih ureja </w:t>
      </w:r>
      <w:r w:rsidR="00ED0DC0" w:rsidRPr="00627A94">
        <w:rPr>
          <w:rFonts w:ascii="Arial" w:hAnsi="Arial" w:cs="Arial"/>
          <w:sz w:val="20"/>
          <w:szCs w:val="20"/>
        </w:rPr>
        <w:t>ZJN-3.</w:t>
      </w:r>
    </w:p>
    <w:p w14:paraId="690264BB" w14:textId="65ED1080" w:rsidR="00C13751" w:rsidRPr="00627A94" w:rsidRDefault="0037106B" w:rsidP="00C13751">
      <w:pPr>
        <w:spacing w:line="360" w:lineRule="auto"/>
        <w:jc w:val="both"/>
        <w:rPr>
          <w:rFonts w:ascii="Arial" w:hAnsi="Arial" w:cs="Arial"/>
          <w:sz w:val="20"/>
          <w:szCs w:val="20"/>
        </w:rPr>
      </w:pPr>
      <w:r w:rsidRPr="00627A94">
        <w:rPr>
          <w:rFonts w:ascii="Arial" w:hAnsi="Arial" w:cs="Arial"/>
          <w:sz w:val="20"/>
          <w:szCs w:val="20"/>
        </w:rPr>
        <w:t>V</w:t>
      </w:r>
      <w:r w:rsidR="00C13751" w:rsidRPr="00627A94">
        <w:rPr>
          <w:rFonts w:ascii="Arial" w:hAnsi="Arial" w:cs="Arial"/>
          <w:sz w:val="20"/>
          <w:szCs w:val="20"/>
        </w:rPr>
        <w:t xml:space="preserve"> t</w:t>
      </w:r>
      <w:r w:rsidRPr="00627A94">
        <w:rPr>
          <w:rFonts w:ascii="Arial" w:hAnsi="Arial" w:cs="Arial"/>
          <w:sz w:val="20"/>
          <w:szCs w:val="20"/>
        </w:rPr>
        <w:t>em</w:t>
      </w:r>
      <w:r w:rsidR="00C13751" w:rsidRPr="00627A94">
        <w:rPr>
          <w:rFonts w:ascii="Arial" w:hAnsi="Arial" w:cs="Arial"/>
          <w:sz w:val="20"/>
          <w:szCs w:val="20"/>
        </w:rPr>
        <w:t xml:space="preserve"> poročil</w:t>
      </w:r>
      <w:r w:rsidRPr="00627A94">
        <w:rPr>
          <w:rFonts w:ascii="Arial" w:hAnsi="Arial" w:cs="Arial"/>
          <w:sz w:val="20"/>
          <w:szCs w:val="20"/>
        </w:rPr>
        <w:t>u</w:t>
      </w:r>
      <w:r w:rsidR="00C13751" w:rsidRPr="00627A94">
        <w:rPr>
          <w:rFonts w:ascii="Arial" w:hAnsi="Arial" w:cs="Arial"/>
          <w:sz w:val="20"/>
          <w:szCs w:val="20"/>
        </w:rPr>
        <w:t xml:space="preserve"> se za javna naročila pod </w:t>
      </w:r>
      <w:r w:rsidR="002E2A4D" w:rsidRPr="00627A94">
        <w:rPr>
          <w:rFonts w:ascii="Arial" w:hAnsi="Arial" w:cs="Arial"/>
          <w:sz w:val="20"/>
          <w:szCs w:val="20"/>
        </w:rPr>
        <w:t xml:space="preserve">državno </w:t>
      </w:r>
      <w:r w:rsidR="00C13751" w:rsidRPr="00627A94">
        <w:rPr>
          <w:rFonts w:ascii="Arial" w:hAnsi="Arial" w:cs="Arial"/>
          <w:sz w:val="20"/>
          <w:szCs w:val="20"/>
        </w:rPr>
        <w:t>mejno vrednostjo</w:t>
      </w:r>
      <w:r w:rsidR="00601649" w:rsidRPr="00627A94">
        <w:rPr>
          <w:rFonts w:ascii="Arial" w:hAnsi="Arial" w:cs="Arial"/>
          <w:sz w:val="20"/>
          <w:szCs w:val="20"/>
        </w:rPr>
        <w:t xml:space="preserve"> za uporabo zakona</w:t>
      </w:r>
      <w:r w:rsidR="00C13751" w:rsidRPr="00627A94">
        <w:rPr>
          <w:rFonts w:ascii="Arial" w:hAnsi="Arial" w:cs="Arial"/>
          <w:sz w:val="20"/>
          <w:szCs w:val="20"/>
        </w:rPr>
        <w:t xml:space="preserve">, tj. za naročila, za </w:t>
      </w:r>
      <w:r w:rsidR="005A2D74" w:rsidRPr="00627A94">
        <w:rPr>
          <w:rFonts w:ascii="Arial" w:hAnsi="Arial" w:cs="Arial"/>
          <w:sz w:val="20"/>
          <w:szCs w:val="20"/>
        </w:rPr>
        <w:t xml:space="preserve">katerih </w:t>
      </w:r>
      <w:r w:rsidR="00C13751" w:rsidRPr="00627A94">
        <w:rPr>
          <w:rFonts w:ascii="Arial" w:hAnsi="Arial" w:cs="Arial"/>
          <w:sz w:val="20"/>
          <w:szCs w:val="20"/>
        </w:rPr>
        <w:t xml:space="preserve">oddajo naročniku zaradi njihove nizke vrednosti ni treba izvesti postopka javnega naročanja po zakonu, uporablja izraz evidenčna naročila. </w:t>
      </w:r>
    </w:p>
    <w:p w14:paraId="1BDF3FEA" w14:textId="01EB3E97" w:rsidR="00C13751" w:rsidRPr="00FF6916" w:rsidRDefault="00C13751" w:rsidP="00C13751">
      <w:pPr>
        <w:spacing w:line="360" w:lineRule="auto"/>
        <w:jc w:val="both"/>
        <w:rPr>
          <w:rFonts w:ascii="Arial" w:hAnsi="Arial" w:cs="Arial"/>
          <w:sz w:val="20"/>
          <w:szCs w:val="20"/>
        </w:rPr>
      </w:pPr>
      <w:r w:rsidRPr="00FF6916">
        <w:rPr>
          <w:rFonts w:ascii="Arial" w:hAnsi="Arial" w:cs="Arial"/>
          <w:sz w:val="20"/>
          <w:szCs w:val="20"/>
        </w:rPr>
        <w:t>To so naročila, ki so bila oddana na podlagi ZJN-3 in katerih vrednost je nižja od:</w:t>
      </w:r>
    </w:p>
    <w:p w14:paraId="5EA3AFA6" w14:textId="77777777" w:rsidR="00C13751" w:rsidRPr="00FF6916" w:rsidRDefault="00C13751" w:rsidP="00C13751">
      <w:pPr>
        <w:spacing w:line="360" w:lineRule="auto"/>
        <w:jc w:val="both"/>
        <w:rPr>
          <w:rFonts w:ascii="Arial" w:hAnsi="Arial" w:cs="Arial"/>
          <w:sz w:val="20"/>
          <w:szCs w:val="20"/>
        </w:rPr>
      </w:pPr>
      <w:r w:rsidRPr="00FF6916">
        <w:rPr>
          <w:rFonts w:ascii="Arial" w:hAnsi="Arial" w:cs="Arial"/>
          <w:sz w:val="20"/>
          <w:szCs w:val="20"/>
        </w:rPr>
        <w:t>a)     na splošnem področju:</w:t>
      </w:r>
    </w:p>
    <w:p w14:paraId="4896639F" w14:textId="43BFF2EE" w:rsidR="00C13751" w:rsidRPr="00FF6916" w:rsidRDefault="00FF6916" w:rsidP="004D1B3A">
      <w:pPr>
        <w:pStyle w:val="Odstavekseznama"/>
        <w:numPr>
          <w:ilvl w:val="0"/>
          <w:numId w:val="25"/>
        </w:numPr>
        <w:spacing w:line="360" w:lineRule="auto"/>
        <w:rPr>
          <w:rFonts w:cs="Arial"/>
          <w:sz w:val="20"/>
          <w:szCs w:val="20"/>
        </w:rPr>
      </w:pPr>
      <w:r w:rsidRPr="00FF6916">
        <w:rPr>
          <w:rFonts w:cs="Arial"/>
          <w:sz w:val="20"/>
          <w:szCs w:val="20"/>
        </w:rPr>
        <w:t>4</w:t>
      </w:r>
      <w:r w:rsidR="00C13751" w:rsidRPr="00FF6916">
        <w:rPr>
          <w:rFonts w:cs="Arial"/>
          <w:sz w:val="20"/>
          <w:szCs w:val="20"/>
        </w:rPr>
        <w:t>0.000 e</w:t>
      </w:r>
      <w:r w:rsidR="0037106B" w:rsidRPr="00FF6916">
        <w:rPr>
          <w:rFonts w:cs="Arial"/>
          <w:sz w:val="20"/>
          <w:szCs w:val="20"/>
        </w:rPr>
        <w:t>v</w:t>
      </w:r>
      <w:r w:rsidR="00C13751" w:rsidRPr="00FF6916">
        <w:rPr>
          <w:rFonts w:cs="Arial"/>
          <w:sz w:val="20"/>
          <w:szCs w:val="20"/>
        </w:rPr>
        <w:t>rov za javno naročilo blaga ali storitev ali projektni natečaj</w:t>
      </w:r>
      <w:r w:rsidR="00C0460E" w:rsidRPr="00FF6916">
        <w:rPr>
          <w:rStyle w:val="Sprotnaopomba-sklic"/>
          <w:rFonts w:cs="Arial"/>
          <w:sz w:val="20"/>
          <w:szCs w:val="20"/>
        </w:rPr>
        <w:footnoteReference w:id="5"/>
      </w:r>
      <w:r w:rsidR="002C4281">
        <w:rPr>
          <w:rFonts w:cs="Arial"/>
          <w:sz w:val="20"/>
          <w:szCs w:val="20"/>
        </w:rPr>
        <w:t>,</w:t>
      </w:r>
    </w:p>
    <w:p w14:paraId="4C78AF51" w14:textId="35D77891" w:rsidR="00C13751" w:rsidRPr="00FF6916" w:rsidRDefault="00FF6916" w:rsidP="004D1B3A">
      <w:pPr>
        <w:pStyle w:val="Odstavekseznama"/>
        <w:numPr>
          <w:ilvl w:val="0"/>
          <w:numId w:val="25"/>
        </w:numPr>
        <w:spacing w:line="360" w:lineRule="auto"/>
        <w:rPr>
          <w:rFonts w:cs="Arial"/>
          <w:sz w:val="20"/>
          <w:szCs w:val="20"/>
        </w:rPr>
      </w:pPr>
      <w:r w:rsidRPr="00FF6916">
        <w:rPr>
          <w:rFonts w:cs="Arial"/>
          <w:sz w:val="20"/>
          <w:szCs w:val="20"/>
        </w:rPr>
        <w:t>8</w:t>
      </w:r>
      <w:r w:rsidR="00C13751" w:rsidRPr="00FF6916">
        <w:rPr>
          <w:rFonts w:cs="Arial"/>
          <w:sz w:val="20"/>
          <w:szCs w:val="20"/>
        </w:rPr>
        <w:t>0.000 e</w:t>
      </w:r>
      <w:r w:rsidR="0037106B" w:rsidRPr="00FF6916">
        <w:rPr>
          <w:rFonts w:cs="Arial"/>
          <w:sz w:val="20"/>
          <w:szCs w:val="20"/>
        </w:rPr>
        <w:t>v</w:t>
      </w:r>
      <w:r w:rsidR="00C13751" w:rsidRPr="00FF6916">
        <w:rPr>
          <w:rFonts w:cs="Arial"/>
          <w:sz w:val="20"/>
          <w:szCs w:val="20"/>
        </w:rPr>
        <w:t>rov za javno naročilo gradenj</w:t>
      </w:r>
      <w:r w:rsidR="00C0460E" w:rsidRPr="00FF6916">
        <w:rPr>
          <w:rStyle w:val="Sprotnaopomba-sklic"/>
          <w:rFonts w:cs="Arial"/>
          <w:sz w:val="20"/>
          <w:szCs w:val="20"/>
        </w:rPr>
        <w:footnoteReference w:id="6"/>
      </w:r>
      <w:r w:rsidR="002C4281">
        <w:rPr>
          <w:rFonts w:cs="Arial"/>
          <w:sz w:val="20"/>
          <w:szCs w:val="20"/>
        </w:rPr>
        <w:t>,</w:t>
      </w:r>
    </w:p>
    <w:p w14:paraId="4CEA8720" w14:textId="2D07F3BA" w:rsidR="00C13751" w:rsidRDefault="00C13751" w:rsidP="004D1B3A">
      <w:pPr>
        <w:pStyle w:val="Odstavekseznama"/>
        <w:numPr>
          <w:ilvl w:val="0"/>
          <w:numId w:val="25"/>
        </w:numPr>
        <w:spacing w:line="360" w:lineRule="auto"/>
        <w:rPr>
          <w:rFonts w:cs="Arial"/>
          <w:sz w:val="20"/>
          <w:szCs w:val="20"/>
        </w:rPr>
      </w:pPr>
      <w:r w:rsidRPr="00FF6916">
        <w:rPr>
          <w:rFonts w:cs="Arial"/>
          <w:sz w:val="20"/>
          <w:szCs w:val="20"/>
        </w:rPr>
        <w:t>750.000 e</w:t>
      </w:r>
      <w:r w:rsidR="0037106B" w:rsidRPr="00FF6916">
        <w:rPr>
          <w:rFonts w:cs="Arial"/>
          <w:sz w:val="20"/>
          <w:szCs w:val="20"/>
        </w:rPr>
        <w:t>v</w:t>
      </w:r>
      <w:r w:rsidRPr="00FF6916">
        <w:rPr>
          <w:rFonts w:cs="Arial"/>
          <w:sz w:val="20"/>
          <w:szCs w:val="20"/>
        </w:rPr>
        <w:t xml:space="preserve">rov za javno naročilo storitev, ki jih določata </w:t>
      </w:r>
      <w:r w:rsidR="0037106B" w:rsidRPr="00FF6916">
        <w:rPr>
          <w:rFonts w:cs="Arial"/>
          <w:sz w:val="20"/>
          <w:szCs w:val="20"/>
        </w:rPr>
        <w:t>p</w:t>
      </w:r>
      <w:r w:rsidRPr="00FF6916">
        <w:rPr>
          <w:rFonts w:cs="Arial"/>
          <w:sz w:val="20"/>
          <w:szCs w:val="20"/>
        </w:rPr>
        <w:t xml:space="preserve">riloga XIV Direktive 2014/24/EU in </w:t>
      </w:r>
      <w:r w:rsidR="0037106B" w:rsidRPr="00FF6916">
        <w:rPr>
          <w:rFonts w:cs="Arial"/>
          <w:sz w:val="20"/>
          <w:szCs w:val="20"/>
        </w:rPr>
        <w:t>p</w:t>
      </w:r>
      <w:r w:rsidRPr="00FF6916">
        <w:rPr>
          <w:rFonts w:cs="Arial"/>
          <w:sz w:val="20"/>
          <w:szCs w:val="20"/>
        </w:rPr>
        <w:t>riloga XVII Direktive 2014/25/EU (v nadaljnjem besedilu: socialne in druge posebne storitve), razen storitev, zajet</w:t>
      </w:r>
      <w:r w:rsidR="002E2A4D" w:rsidRPr="00FF6916">
        <w:rPr>
          <w:rFonts w:cs="Arial"/>
          <w:sz w:val="20"/>
          <w:szCs w:val="20"/>
        </w:rPr>
        <w:t>ih</w:t>
      </w:r>
      <w:r w:rsidRPr="00FF6916">
        <w:rPr>
          <w:rFonts w:cs="Arial"/>
          <w:sz w:val="20"/>
          <w:szCs w:val="20"/>
        </w:rPr>
        <w:t xml:space="preserve"> s kodo CPV 79713000-5</w:t>
      </w:r>
      <w:r w:rsidR="0037106B" w:rsidRPr="00FF6916">
        <w:rPr>
          <w:rFonts w:cs="Arial"/>
          <w:sz w:val="20"/>
          <w:szCs w:val="20"/>
        </w:rPr>
        <w:t>;</w:t>
      </w:r>
    </w:p>
    <w:p w14:paraId="251DE4EA" w14:textId="77777777" w:rsidR="00D04A5F" w:rsidRPr="00FF6916" w:rsidRDefault="00D04A5F" w:rsidP="00D04A5F">
      <w:pPr>
        <w:pStyle w:val="Odstavekseznama"/>
        <w:spacing w:line="360" w:lineRule="auto"/>
        <w:rPr>
          <w:rFonts w:cs="Arial"/>
          <w:sz w:val="20"/>
          <w:szCs w:val="20"/>
        </w:rPr>
      </w:pPr>
    </w:p>
    <w:p w14:paraId="5C4EA227" w14:textId="77777777" w:rsidR="00C13751" w:rsidRPr="00FF6916" w:rsidRDefault="00C13751" w:rsidP="00C13751">
      <w:pPr>
        <w:spacing w:line="360" w:lineRule="auto"/>
        <w:jc w:val="both"/>
        <w:rPr>
          <w:rFonts w:ascii="Arial" w:hAnsi="Arial" w:cs="Arial"/>
          <w:sz w:val="20"/>
          <w:szCs w:val="20"/>
        </w:rPr>
      </w:pPr>
      <w:r w:rsidRPr="00FF6916">
        <w:rPr>
          <w:rFonts w:ascii="Arial" w:hAnsi="Arial" w:cs="Arial"/>
          <w:sz w:val="20"/>
          <w:szCs w:val="20"/>
        </w:rPr>
        <w:t>b)     na infrastrukturnem področju:</w:t>
      </w:r>
    </w:p>
    <w:p w14:paraId="4FAF8F9A" w14:textId="26391FEE" w:rsidR="00C13751" w:rsidRPr="00FF6916" w:rsidRDefault="00C13751" w:rsidP="00C0460E">
      <w:pPr>
        <w:pStyle w:val="Odstavekseznama"/>
        <w:numPr>
          <w:ilvl w:val="0"/>
          <w:numId w:val="25"/>
        </w:numPr>
        <w:spacing w:line="360" w:lineRule="auto"/>
        <w:rPr>
          <w:rFonts w:cs="Arial"/>
          <w:sz w:val="20"/>
          <w:szCs w:val="20"/>
        </w:rPr>
      </w:pPr>
      <w:r w:rsidRPr="00FF6916">
        <w:rPr>
          <w:rFonts w:cs="Arial"/>
          <w:sz w:val="20"/>
          <w:szCs w:val="20"/>
        </w:rPr>
        <w:t>50.000 e</w:t>
      </w:r>
      <w:r w:rsidR="00DD3892" w:rsidRPr="00FF6916">
        <w:rPr>
          <w:rFonts w:cs="Arial"/>
          <w:sz w:val="20"/>
          <w:szCs w:val="20"/>
        </w:rPr>
        <w:t>v</w:t>
      </w:r>
      <w:r w:rsidRPr="00FF6916">
        <w:rPr>
          <w:rFonts w:cs="Arial"/>
          <w:sz w:val="20"/>
          <w:szCs w:val="20"/>
        </w:rPr>
        <w:t>rov za javno naročilo blaga ali storitev ali projektni natečaj</w:t>
      </w:r>
      <w:r w:rsidR="002C4281">
        <w:rPr>
          <w:rFonts w:cs="Arial"/>
          <w:sz w:val="20"/>
          <w:szCs w:val="20"/>
        </w:rPr>
        <w:t>,</w:t>
      </w:r>
    </w:p>
    <w:p w14:paraId="1D24F431" w14:textId="788AAB59" w:rsidR="00C13751" w:rsidRPr="00FF6916" w:rsidRDefault="00C13751" w:rsidP="00C0460E">
      <w:pPr>
        <w:pStyle w:val="Odstavekseznama"/>
        <w:numPr>
          <w:ilvl w:val="0"/>
          <w:numId w:val="25"/>
        </w:numPr>
        <w:spacing w:line="360" w:lineRule="auto"/>
        <w:rPr>
          <w:rFonts w:cs="Arial"/>
          <w:sz w:val="20"/>
          <w:szCs w:val="20"/>
        </w:rPr>
      </w:pPr>
      <w:r w:rsidRPr="00FF6916">
        <w:rPr>
          <w:rFonts w:cs="Arial"/>
          <w:sz w:val="20"/>
          <w:szCs w:val="20"/>
        </w:rPr>
        <w:t>100.000 e</w:t>
      </w:r>
      <w:r w:rsidR="00DD3892" w:rsidRPr="00FF6916">
        <w:rPr>
          <w:rFonts w:cs="Arial"/>
          <w:sz w:val="20"/>
          <w:szCs w:val="20"/>
        </w:rPr>
        <w:t>v</w:t>
      </w:r>
      <w:r w:rsidRPr="00FF6916">
        <w:rPr>
          <w:rFonts w:cs="Arial"/>
          <w:sz w:val="20"/>
          <w:szCs w:val="20"/>
        </w:rPr>
        <w:t>rov za javno naročilo gradenj</w:t>
      </w:r>
      <w:r w:rsidR="002C4281">
        <w:rPr>
          <w:rFonts w:cs="Arial"/>
          <w:sz w:val="20"/>
          <w:szCs w:val="20"/>
        </w:rPr>
        <w:t>,</w:t>
      </w:r>
    </w:p>
    <w:p w14:paraId="2DB8CF33" w14:textId="05B73A1E" w:rsidR="00C13751" w:rsidRPr="00FF6916" w:rsidRDefault="00C13751" w:rsidP="00C0460E">
      <w:pPr>
        <w:pStyle w:val="Odstavekseznama"/>
        <w:numPr>
          <w:ilvl w:val="0"/>
          <w:numId w:val="25"/>
        </w:numPr>
        <w:spacing w:line="360" w:lineRule="auto"/>
        <w:rPr>
          <w:rFonts w:cs="Arial"/>
          <w:sz w:val="20"/>
          <w:szCs w:val="20"/>
        </w:rPr>
      </w:pPr>
      <w:r w:rsidRPr="00FF6916">
        <w:rPr>
          <w:rFonts w:cs="Arial"/>
          <w:sz w:val="20"/>
          <w:szCs w:val="20"/>
        </w:rPr>
        <w:t>1.000.000 e</w:t>
      </w:r>
      <w:r w:rsidR="00DD3892" w:rsidRPr="00FF6916">
        <w:rPr>
          <w:rFonts w:cs="Arial"/>
          <w:sz w:val="20"/>
          <w:szCs w:val="20"/>
        </w:rPr>
        <w:t>v</w:t>
      </w:r>
      <w:r w:rsidRPr="00FF6916">
        <w:rPr>
          <w:rFonts w:cs="Arial"/>
          <w:sz w:val="20"/>
          <w:szCs w:val="20"/>
        </w:rPr>
        <w:t>rov za javno naročilo socialnih in drugih posebnih storitev, razen storitev, zajet</w:t>
      </w:r>
      <w:r w:rsidR="002E2A4D" w:rsidRPr="00FF6916">
        <w:rPr>
          <w:rFonts w:cs="Arial"/>
          <w:sz w:val="20"/>
          <w:szCs w:val="20"/>
        </w:rPr>
        <w:t>ih</w:t>
      </w:r>
      <w:r w:rsidRPr="00FF6916">
        <w:rPr>
          <w:rFonts w:cs="Arial"/>
          <w:sz w:val="20"/>
          <w:szCs w:val="20"/>
        </w:rPr>
        <w:t xml:space="preserve"> s kodo CPV 79713000-5</w:t>
      </w:r>
      <w:r w:rsidR="00DD3892" w:rsidRPr="00FF6916">
        <w:rPr>
          <w:rFonts w:cs="Arial"/>
          <w:sz w:val="20"/>
          <w:szCs w:val="20"/>
        </w:rPr>
        <w:t>;</w:t>
      </w:r>
    </w:p>
    <w:p w14:paraId="08047693" w14:textId="77777777" w:rsidR="00C0460E" w:rsidRPr="00FF6916" w:rsidRDefault="00C0460E" w:rsidP="00C0460E">
      <w:pPr>
        <w:spacing w:after="0" w:line="240" w:lineRule="auto"/>
        <w:jc w:val="both"/>
        <w:rPr>
          <w:rFonts w:ascii="Arial" w:hAnsi="Arial" w:cs="Arial"/>
          <w:sz w:val="20"/>
          <w:szCs w:val="20"/>
        </w:rPr>
      </w:pPr>
    </w:p>
    <w:p w14:paraId="25F19160" w14:textId="613D4ECA" w:rsidR="00C13751" w:rsidRPr="00FF6916" w:rsidRDefault="00DD3892" w:rsidP="00C13751">
      <w:pPr>
        <w:spacing w:line="360" w:lineRule="auto"/>
        <w:jc w:val="both"/>
        <w:rPr>
          <w:rFonts w:ascii="Arial" w:hAnsi="Arial" w:cs="Arial"/>
          <w:sz w:val="20"/>
          <w:szCs w:val="20"/>
        </w:rPr>
      </w:pPr>
      <w:r w:rsidRPr="00FF6916">
        <w:rPr>
          <w:rFonts w:ascii="Arial" w:hAnsi="Arial" w:cs="Arial"/>
          <w:sz w:val="20"/>
          <w:szCs w:val="20"/>
        </w:rPr>
        <w:t>t</w:t>
      </w:r>
      <w:r w:rsidR="00C13751" w:rsidRPr="00FF6916">
        <w:rPr>
          <w:rFonts w:ascii="Arial" w:hAnsi="Arial" w:cs="Arial"/>
          <w:sz w:val="20"/>
          <w:szCs w:val="20"/>
        </w:rPr>
        <w:t>er naročila, ki so bila oddana na podlagi ZJNPOV in katerih vrednost je nižja od:</w:t>
      </w:r>
    </w:p>
    <w:p w14:paraId="3F62CC0B" w14:textId="2D4F80E1" w:rsidR="00C13751" w:rsidRPr="00FF6916" w:rsidRDefault="00C13751" w:rsidP="00C0460E">
      <w:pPr>
        <w:pStyle w:val="Odstavekseznama"/>
        <w:numPr>
          <w:ilvl w:val="0"/>
          <w:numId w:val="37"/>
        </w:numPr>
        <w:spacing w:line="360" w:lineRule="auto"/>
        <w:rPr>
          <w:rFonts w:cs="Arial"/>
          <w:sz w:val="20"/>
          <w:szCs w:val="20"/>
        </w:rPr>
      </w:pPr>
      <w:r w:rsidRPr="00FF6916">
        <w:rPr>
          <w:rFonts w:cs="Arial"/>
          <w:sz w:val="20"/>
          <w:szCs w:val="20"/>
        </w:rPr>
        <w:t>40.000 e</w:t>
      </w:r>
      <w:r w:rsidR="00DD3892" w:rsidRPr="00FF6916">
        <w:rPr>
          <w:rFonts w:cs="Arial"/>
          <w:sz w:val="20"/>
          <w:szCs w:val="20"/>
        </w:rPr>
        <w:t>v</w:t>
      </w:r>
      <w:r w:rsidRPr="00FF6916">
        <w:rPr>
          <w:rFonts w:cs="Arial"/>
          <w:sz w:val="20"/>
          <w:szCs w:val="20"/>
        </w:rPr>
        <w:t>rov pri naročanju blaga ali storitev,</w:t>
      </w:r>
    </w:p>
    <w:p w14:paraId="4C3A965D" w14:textId="7C880E92" w:rsidR="00C13751" w:rsidRPr="00FF6916" w:rsidRDefault="00C13751" w:rsidP="00C0460E">
      <w:pPr>
        <w:pStyle w:val="Odstavekseznama"/>
        <w:numPr>
          <w:ilvl w:val="0"/>
          <w:numId w:val="37"/>
        </w:numPr>
        <w:spacing w:line="360" w:lineRule="auto"/>
        <w:rPr>
          <w:rFonts w:cs="Arial"/>
          <w:sz w:val="20"/>
          <w:szCs w:val="20"/>
        </w:rPr>
      </w:pPr>
      <w:r w:rsidRPr="00FF6916">
        <w:rPr>
          <w:rFonts w:cs="Arial"/>
          <w:sz w:val="20"/>
          <w:szCs w:val="20"/>
        </w:rPr>
        <w:t>80.000 e</w:t>
      </w:r>
      <w:r w:rsidR="00DD3892" w:rsidRPr="00FF6916">
        <w:rPr>
          <w:rFonts w:cs="Arial"/>
          <w:sz w:val="20"/>
          <w:szCs w:val="20"/>
        </w:rPr>
        <w:t>v</w:t>
      </w:r>
      <w:r w:rsidRPr="00FF6916">
        <w:rPr>
          <w:rFonts w:cs="Arial"/>
          <w:sz w:val="20"/>
          <w:szCs w:val="20"/>
        </w:rPr>
        <w:t>rov pri naročanju gradenj.</w:t>
      </w:r>
    </w:p>
    <w:p w14:paraId="7EA75BDA" w14:textId="2745C05C" w:rsidR="00C13751" w:rsidRPr="00C4359A" w:rsidRDefault="00C13751" w:rsidP="00C13751">
      <w:pPr>
        <w:spacing w:line="360" w:lineRule="auto"/>
        <w:jc w:val="both"/>
        <w:rPr>
          <w:rFonts w:ascii="Arial" w:hAnsi="Arial" w:cs="Arial"/>
          <w:sz w:val="20"/>
          <w:szCs w:val="20"/>
        </w:rPr>
      </w:pPr>
      <w:r w:rsidRPr="00C4359A">
        <w:rPr>
          <w:rFonts w:ascii="Arial" w:hAnsi="Arial" w:cs="Arial"/>
          <w:sz w:val="20"/>
          <w:szCs w:val="20"/>
        </w:rPr>
        <w:lastRenderedPageBreak/>
        <w:t>Pri tem</w:t>
      </w:r>
      <w:r w:rsidR="002C4281">
        <w:rPr>
          <w:rFonts w:ascii="Arial" w:hAnsi="Arial" w:cs="Arial"/>
          <w:sz w:val="20"/>
          <w:szCs w:val="20"/>
        </w:rPr>
        <w:t>,</w:t>
      </w:r>
      <w:r w:rsidRPr="00C4359A">
        <w:rPr>
          <w:rFonts w:ascii="Arial" w:hAnsi="Arial" w:cs="Arial"/>
          <w:sz w:val="20"/>
          <w:szCs w:val="20"/>
        </w:rPr>
        <w:t xml:space="preserve"> ne glede na navedene vrednosti</w:t>
      </w:r>
      <w:r w:rsidR="002C4281">
        <w:rPr>
          <w:rFonts w:ascii="Arial" w:hAnsi="Arial" w:cs="Arial"/>
          <w:sz w:val="20"/>
          <w:szCs w:val="20"/>
        </w:rPr>
        <w:t>,</w:t>
      </w:r>
      <w:r w:rsidRPr="00C4359A">
        <w:rPr>
          <w:rFonts w:ascii="Arial" w:hAnsi="Arial" w:cs="Arial"/>
          <w:sz w:val="20"/>
          <w:szCs w:val="20"/>
        </w:rPr>
        <w:t xml:space="preserve"> kot evidenčna naročila štejejo tudi naročila, oddana po </w:t>
      </w:r>
      <w:r w:rsidR="001F27C4" w:rsidRPr="00C4359A">
        <w:rPr>
          <w:rFonts w:ascii="Arial" w:hAnsi="Arial" w:cs="Arial"/>
          <w:sz w:val="20"/>
          <w:szCs w:val="20"/>
        </w:rPr>
        <w:t>tako imenovanem</w:t>
      </w:r>
      <w:r w:rsidRPr="00C4359A">
        <w:rPr>
          <w:rFonts w:ascii="Arial" w:hAnsi="Arial" w:cs="Arial"/>
          <w:sz w:val="20"/>
          <w:szCs w:val="20"/>
        </w:rPr>
        <w:t xml:space="preserve"> načelu kratkih verig.</w:t>
      </w:r>
      <w:r w:rsidRPr="00C4359A">
        <w:rPr>
          <w:rStyle w:val="Sprotnaopomba-sklic"/>
          <w:rFonts w:ascii="Arial" w:hAnsi="Arial" w:cs="Arial"/>
          <w:sz w:val="20"/>
          <w:szCs w:val="20"/>
        </w:rPr>
        <w:footnoteReference w:id="7"/>
      </w:r>
    </w:p>
    <w:p w14:paraId="757BB3E0" w14:textId="7ADC76E1" w:rsidR="00C13751" w:rsidRPr="00C4359A" w:rsidRDefault="00C13751" w:rsidP="00C13751">
      <w:pPr>
        <w:spacing w:line="360" w:lineRule="auto"/>
        <w:jc w:val="both"/>
        <w:rPr>
          <w:rFonts w:ascii="Arial" w:hAnsi="Arial" w:cs="Arial"/>
          <w:sz w:val="20"/>
          <w:szCs w:val="20"/>
        </w:rPr>
      </w:pPr>
      <w:r w:rsidRPr="00C4359A">
        <w:rPr>
          <w:rFonts w:ascii="Arial" w:hAnsi="Arial" w:cs="Arial"/>
          <w:sz w:val="20"/>
          <w:szCs w:val="20"/>
        </w:rPr>
        <w:t>Vse denarne vrednosti, navedene v poročilu, so vrednosti brez davka na dodano vrednost (DDV) v evrih, razen denarnih vrednosti v točk</w:t>
      </w:r>
      <w:r w:rsidR="00164E3D" w:rsidRPr="00C4359A">
        <w:rPr>
          <w:rFonts w:ascii="Arial" w:hAnsi="Arial" w:cs="Arial"/>
          <w:sz w:val="20"/>
          <w:szCs w:val="20"/>
        </w:rPr>
        <w:t>ah</w:t>
      </w:r>
      <w:r w:rsidRPr="00C4359A">
        <w:rPr>
          <w:rFonts w:ascii="Arial" w:hAnsi="Arial" w:cs="Arial"/>
          <w:sz w:val="20"/>
          <w:szCs w:val="20"/>
        </w:rPr>
        <w:t xml:space="preserve"> 2.1.1 in 2.1.2, </w:t>
      </w:r>
      <w:r w:rsidR="002C4281">
        <w:rPr>
          <w:rFonts w:ascii="Arial" w:hAnsi="Arial" w:cs="Arial"/>
          <w:sz w:val="20"/>
          <w:szCs w:val="20"/>
        </w:rPr>
        <w:t>pri katerih</w:t>
      </w:r>
      <w:r w:rsidR="002C4281" w:rsidRPr="00C4359A">
        <w:rPr>
          <w:rFonts w:ascii="Arial" w:hAnsi="Arial" w:cs="Arial"/>
          <w:sz w:val="20"/>
          <w:szCs w:val="20"/>
        </w:rPr>
        <w:t xml:space="preserve"> </w:t>
      </w:r>
      <w:r w:rsidRPr="00C4359A">
        <w:rPr>
          <w:rFonts w:ascii="Arial" w:hAnsi="Arial" w:cs="Arial"/>
          <w:sz w:val="20"/>
          <w:szCs w:val="20"/>
        </w:rPr>
        <w:t xml:space="preserve">je bila pri izračunu deleža javnih naročil v BDP in proračunu </w:t>
      </w:r>
      <w:r w:rsidR="001F27C4" w:rsidRPr="00C4359A">
        <w:rPr>
          <w:rFonts w:ascii="Arial" w:hAnsi="Arial" w:cs="Arial"/>
          <w:sz w:val="20"/>
          <w:szCs w:val="20"/>
        </w:rPr>
        <w:t xml:space="preserve">ter </w:t>
      </w:r>
      <w:r w:rsidRPr="00C4359A">
        <w:rPr>
          <w:rFonts w:ascii="Arial" w:hAnsi="Arial" w:cs="Arial"/>
          <w:sz w:val="20"/>
          <w:szCs w:val="20"/>
        </w:rPr>
        <w:t>v odhodkih proračuna upoštevana tudi povprečna vrednost DDV, ki jo izračunava Statistični urad Republike Slovenije.</w:t>
      </w:r>
    </w:p>
    <w:p w14:paraId="25B097FB" w14:textId="5F292F06" w:rsidR="00C13751" w:rsidRPr="00C4359A" w:rsidRDefault="00C13751" w:rsidP="00C13751">
      <w:pPr>
        <w:pStyle w:val="Standard"/>
        <w:spacing w:line="360" w:lineRule="auto"/>
        <w:rPr>
          <w:rFonts w:cs="Arial"/>
          <w:sz w:val="20"/>
          <w:szCs w:val="20"/>
        </w:rPr>
      </w:pPr>
      <w:r w:rsidRPr="00C4359A">
        <w:rPr>
          <w:rFonts w:cs="Arial"/>
          <w:sz w:val="20"/>
          <w:szCs w:val="20"/>
        </w:rPr>
        <w:t>V tem poročilu so naročniki</w:t>
      </w:r>
      <w:r w:rsidR="00164E3D" w:rsidRPr="00C4359A">
        <w:rPr>
          <w:rFonts w:cs="Arial"/>
          <w:sz w:val="20"/>
          <w:szCs w:val="20"/>
        </w:rPr>
        <w:t xml:space="preserve"> </w:t>
      </w:r>
      <w:r w:rsidRPr="00C4359A">
        <w:rPr>
          <w:rFonts w:cs="Arial"/>
          <w:sz w:val="20"/>
          <w:szCs w:val="20"/>
        </w:rPr>
        <w:t xml:space="preserve">razvrščeni v osem </w:t>
      </w:r>
      <w:r w:rsidR="00164E3D" w:rsidRPr="00C4359A">
        <w:rPr>
          <w:rFonts w:cs="Arial"/>
          <w:sz w:val="20"/>
          <w:szCs w:val="20"/>
        </w:rPr>
        <w:t>skupin</w:t>
      </w:r>
      <w:r w:rsidRPr="00C4359A">
        <w:rPr>
          <w:rFonts w:cs="Arial"/>
          <w:sz w:val="20"/>
          <w:szCs w:val="20"/>
        </w:rPr>
        <w:t>:</w:t>
      </w:r>
    </w:p>
    <w:p w14:paraId="02C3388D" w14:textId="1DB6586B" w:rsidR="00C13751" w:rsidRPr="00C4359A" w:rsidRDefault="00C13751" w:rsidP="00C13751">
      <w:pPr>
        <w:pStyle w:val="Standard"/>
        <w:numPr>
          <w:ilvl w:val="0"/>
          <w:numId w:val="18"/>
        </w:numPr>
        <w:spacing w:line="360" w:lineRule="auto"/>
        <w:textAlignment w:val="auto"/>
        <w:rPr>
          <w:rFonts w:cs="Arial"/>
          <w:sz w:val="20"/>
          <w:szCs w:val="20"/>
        </w:rPr>
      </w:pPr>
      <w:r w:rsidRPr="00C4359A">
        <w:rPr>
          <w:rFonts w:cs="Arial"/>
          <w:sz w:val="20"/>
          <w:szCs w:val="20"/>
        </w:rPr>
        <w:t xml:space="preserve">organi RS, kar </w:t>
      </w:r>
      <w:r w:rsidR="00A558B6" w:rsidRPr="00C4359A">
        <w:rPr>
          <w:rFonts w:cs="Arial"/>
          <w:sz w:val="20"/>
          <w:szCs w:val="20"/>
        </w:rPr>
        <w:t xml:space="preserve">zajema </w:t>
      </w:r>
      <w:r w:rsidRPr="00C4359A">
        <w:rPr>
          <w:rFonts w:cs="Arial"/>
          <w:sz w:val="20"/>
          <w:szCs w:val="20"/>
        </w:rPr>
        <w:t xml:space="preserve">centralizirano in decentralizirano raven (tj. tudi upravne enote), </w:t>
      </w:r>
    </w:p>
    <w:p w14:paraId="165D2DD3" w14:textId="77777777" w:rsidR="00C13751" w:rsidRPr="00C4359A" w:rsidRDefault="00C13751" w:rsidP="00C13751">
      <w:pPr>
        <w:pStyle w:val="Standard"/>
        <w:numPr>
          <w:ilvl w:val="0"/>
          <w:numId w:val="18"/>
        </w:numPr>
        <w:spacing w:line="360" w:lineRule="auto"/>
        <w:textAlignment w:val="auto"/>
        <w:rPr>
          <w:rFonts w:cs="Arial"/>
          <w:sz w:val="20"/>
          <w:szCs w:val="20"/>
        </w:rPr>
      </w:pPr>
      <w:r w:rsidRPr="00C4359A">
        <w:rPr>
          <w:rFonts w:cs="Arial"/>
          <w:sz w:val="20"/>
          <w:szCs w:val="20"/>
        </w:rPr>
        <w:t>samoupravne lokalne skupnosti,</w:t>
      </w:r>
    </w:p>
    <w:p w14:paraId="0FB3BEC4" w14:textId="77777777" w:rsidR="00C13751" w:rsidRPr="00C4359A" w:rsidRDefault="00C13751" w:rsidP="00C13751">
      <w:pPr>
        <w:pStyle w:val="Standard"/>
        <w:numPr>
          <w:ilvl w:val="0"/>
          <w:numId w:val="18"/>
        </w:numPr>
        <w:spacing w:line="360" w:lineRule="auto"/>
        <w:textAlignment w:val="auto"/>
        <w:rPr>
          <w:rFonts w:cs="Arial"/>
          <w:sz w:val="20"/>
          <w:szCs w:val="20"/>
          <w:lang w:eastAsia="sl-SI"/>
        </w:rPr>
      </w:pPr>
      <w:r w:rsidRPr="00C4359A">
        <w:rPr>
          <w:rFonts w:cs="Arial"/>
          <w:sz w:val="20"/>
          <w:szCs w:val="20"/>
          <w:lang w:eastAsia="sl-SI"/>
        </w:rPr>
        <w:t>javni skladi,</w:t>
      </w:r>
    </w:p>
    <w:p w14:paraId="7DAA17C7" w14:textId="77777777" w:rsidR="00C13751" w:rsidRPr="00C4359A" w:rsidRDefault="00C13751" w:rsidP="00C13751">
      <w:pPr>
        <w:pStyle w:val="Standard"/>
        <w:numPr>
          <w:ilvl w:val="0"/>
          <w:numId w:val="18"/>
        </w:numPr>
        <w:spacing w:line="360" w:lineRule="auto"/>
        <w:textAlignment w:val="auto"/>
        <w:rPr>
          <w:rFonts w:cs="Arial"/>
          <w:sz w:val="20"/>
          <w:szCs w:val="20"/>
          <w:lang w:eastAsia="sl-SI"/>
        </w:rPr>
      </w:pPr>
      <w:r w:rsidRPr="00C4359A">
        <w:rPr>
          <w:rFonts w:cs="Arial"/>
          <w:sz w:val="20"/>
          <w:szCs w:val="20"/>
          <w:lang w:eastAsia="sl-SI"/>
        </w:rPr>
        <w:t>javne agencije,</w:t>
      </w:r>
    </w:p>
    <w:p w14:paraId="015F1E70" w14:textId="77777777" w:rsidR="00C13751" w:rsidRPr="00C4359A" w:rsidRDefault="00C13751" w:rsidP="00C13751">
      <w:pPr>
        <w:pStyle w:val="Standard"/>
        <w:numPr>
          <w:ilvl w:val="0"/>
          <w:numId w:val="18"/>
        </w:numPr>
        <w:spacing w:line="360" w:lineRule="auto"/>
        <w:textAlignment w:val="auto"/>
        <w:rPr>
          <w:rFonts w:cs="Arial"/>
          <w:sz w:val="20"/>
          <w:szCs w:val="20"/>
          <w:lang w:eastAsia="sl-SI"/>
        </w:rPr>
      </w:pPr>
      <w:r w:rsidRPr="00C4359A">
        <w:rPr>
          <w:rFonts w:cs="Arial"/>
          <w:sz w:val="20"/>
          <w:szCs w:val="20"/>
          <w:lang w:eastAsia="sl-SI"/>
        </w:rPr>
        <w:t>javni zavodi,</w:t>
      </w:r>
    </w:p>
    <w:p w14:paraId="391F6CF4" w14:textId="77777777" w:rsidR="00C13751" w:rsidRPr="00C4359A" w:rsidRDefault="00C13751" w:rsidP="00C13751">
      <w:pPr>
        <w:pStyle w:val="Standard"/>
        <w:numPr>
          <w:ilvl w:val="0"/>
          <w:numId w:val="18"/>
        </w:numPr>
        <w:spacing w:line="360" w:lineRule="auto"/>
        <w:textAlignment w:val="auto"/>
        <w:rPr>
          <w:rFonts w:cs="Arial"/>
          <w:sz w:val="20"/>
          <w:szCs w:val="20"/>
          <w:lang w:eastAsia="sl-SI"/>
        </w:rPr>
      </w:pPr>
      <w:r w:rsidRPr="00C4359A">
        <w:rPr>
          <w:rFonts w:cs="Arial"/>
          <w:sz w:val="20"/>
          <w:szCs w:val="20"/>
          <w:lang w:eastAsia="sl-SI"/>
        </w:rPr>
        <w:t>javni gospodarski zavodi,</w:t>
      </w:r>
    </w:p>
    <w:p w14:paraId="05A3A450" w14:textId="2ED786DA" w:rsidR="00C13751" w:rsidRPr="00C4359A" w:rsidRDefault="00C13751" w:rsidP="00C13751">
      <w:pPr>
        <w:pStyle w:val="Standard"/>
        <w:numPr>
          <w:ilvl w:val="0"/>
          <w:numId w:val="18"/>
        </w:numPr>
        <w:spacing w:line="360" w:lineRule="auto"/>
        <w:textAlignment w:val="auto"/>
        <w:rPr>
          <w:rFonts w:cs="Arial"/>
          <w:sz w:val="20"/>
          <w:szCs w:val="20"/>
          <w:lang w:eastAsia="sl-SI"/>
        </w:rPr>
      </w:pPr>
      <w:r w:rsidRPr="00C4359A">
        <w:rPr>
          <w:rFonts w:cs="Arial"/>
          <w:sz w:val="20"/>
          <w:szCs w:val="20"/>
          <w:lang w:eastAsia="sl-SI"/>
        </w:rPr>
        <w:t xml:space="preserve">drugi naročniki, kar zajema osebe javnega prava, ki niso vključene v točke od 3 do 6, javna podjetja na infrastrukturnem področju, subjekte, ki so jim bile na infrastrukturnem področju </w:t>
      </w:r>
      <w:r w:rsidR="00A558B6" w:rsidRPr="00C4359A">
        <w:rPr>
          <w:rFonts w:cs="Arial"/>
          <w:sz w:val="20"/>
          <w:szCs w:val="20"/>
          <w:lang w:eastAsia="sl-SI"/>
        </w:rPr>
        <w:t xml:space="preserve">nepregledno </w:t>
      </w:r>
      <w:r w:rsidRPr="00C4359A">
        <w:rPr>
          <w:rFonts w:cs="Arial"/>
          <w:sz w:val="20"/>
          <w:szCs w:val="20"/>
          <w:lang w:eastAsia="sl-SI"/>
        </w:rPr>
        <w:t>in nekonkurenč</w:t>
      </w:r>
      <w:r w:rsidR="00DD3892" w:rsidRPr="00C4359A">
        <w:rPr>
          <w:rFonts w:cs="Arial"/>
          <w:sz w:val="20"/>
          <w:szCs w:val="20"/>
          <w:lang w:eastAsia="sl-SI"/>
        </w:rPr>
        <w:t>no</w:t>
      </w:r>
      <w:r w:rsidRPr="00C4359A">
        <w:rPr>
          <w:rFonts w:cs="Arial"/>
          <w:sz w:val="20"/>
          <w:szCs w:val="20"/>
          <w:lang w:eastAsia="sl-SI"/>
        </w:rPr>
        <w:t xml:space="preserve"> podeljene posebne ali izključne pravice,</w:t>
      </w:r>
    </w:p>
    <w:p w14:paraId="71E33D91" w14:textId="6DE07CC2" w:rsidR="00C13751" w:rsidRPr="00C4359A" w:rsidRDefault="00C13751" w:rsidP="00C13751">
      <w:pPr>
        <w:pStyle w:val="Standard"/>
        <w:numPr>
          <w:ilvl w:val="0"/>
          <w:numId w:val="18"/>
        </w:numPr>
        <w:spacing w:line="360" w:lineRule="auto"/>
        <w:textAlignment w:val="auto"/>
        <w:rPr>
          <w:rFonts w:cs="Arial"/>
          <w:sz w:val="20"/>
          <w:szCs w:val="20"/>
        </w:rPr>
      </w:pPr>
      <w:r w:rsidRPr="00C4359A">
        <w:rPr>
          <w:rFonts w:cs="Arial"/>
          <w:sz w:val="20"/>
          <w:szCs w:val="20"/>
          <w:lang w:eastAsia="sl-SI"/>
        </w:rPr>
        <w:t xml:space="preserve">razni subjekti, kar zajema </w:t>
      </w:r>
      <w:r w:rsidRPr="00C4359A">
        <w:rPr>
          <w:rFonts w:cs="Arial"/>
          <w:sz w:val="20"/>
          <w:szCs w:val="20"/>
        </w:rPr>
        <w:t>gospodarske subjekte, ki so pravila javnega naročanja upoštevali v okviru določenega projekta, ker je bil ta (so)financiran z javnimi sredstvi Republike Slovenije</w:t>
      </w:r>
      <w:r w:rsidR="00DD3892" w:rsidRPr="00C4359A">
        <w:rPr>
          <w:rFonts w:cs="Arial"/>
          <w:sz w:val="20"/>
          <w:szCs w:val="20"/>
        </w:rPr>
        <w:t xml:space="preserve"> </w:t>
      </w:r>
      <w:r w:rsidR="002C4281">
        <w:rPr>
          <w:rFonts w:cs="Arial"/>
          <w:sz w:val="20"/>
          <w:szCs w:val="20"/>
        </w:rPr>
        <w:t>ali</w:t>
      </w:r>
      <w:r w:rsidR="002C4281" w:rsidRPr="00C4359A">
        <w:rPr>
          <w:rFonts w:cs="Arial"/>
          <w:sz w:val="20"/>
          <w:szCs w:val="20"/>
        </w:rPr>
        <w:t xml:space="preserve"> </w:t>
      </w:r>
      <w:r w:rsidRPr="00C4359A">
        <w:rPr>
          <w:rFonts w:cs="Arial"/>
          <w:sz w:val="20"/>
          <w:szCs w:val="20"/>
          <w:lang w:eastAsia="sl-SI"/>
        </w:rPr>
        <w:t>Evropske unije</w:t>
      </w:r>
      <w:r w:rsidRPr="00C4359A">
        <w:rPr>
          <w:rFonts w:cs="Arial"/>
          <w:sz w:val="20"/>
          <w:szCs w:val="20"/>
        </w:rPr>
        <w:t>.</w:t>
      </w:r>
    </w:p>
    <w:p w14:paraId="35BDDFD5" w14:textId="77777777" w:rsidR="00C13751" w:rsidRPr="00C4359A" w:rsidRDefault="00C13751" w:rsidP="00C13751">
      <w:pPr>
        <w:pStyle w:val="Standard"/>
        <w:spacing w:line="360" w:lineRule="auto"/>
        <w:rPr>
          <w:rFonts w:cs="Arial"/>
          <w:sz w:val="20"/>
          <w:szCs w:val="20"/>
        </w:rPr>
      </w:pPr>
    </w:p>
    <w:p w14:paraId="5040C778" w14:textId="77777777" w:rsidR="00C13751" w:rsidRPr="00C4359A" w:rsidRDefault="00C13751" w:rsidP="00C13751">
      <w:pPr>
        <w:spacing w:line="360" w:lineRule="auto"/>
        <w:jc w:val="both"/>
        <w:rPr>
          <w:rFonts w:ascii="Arial" w:hAnsi="Arial" w:cs="Arial"/>
          <w:sz w:val="20"/>
          <w:szCs w:val="20"/>
        </w:rPr>
      </w:pPr>
      <w:r w:rsidRPr="00C4359A">
        <w:rPr>
          <w:rFonts w:ascii="Arial" w:hAnsi="Arial" w:cs="Arial"/>
          <w:sz w:val="20"/>
          <w:szCs w:val="20"/>
        </w:rPr>
        <w:t>Analiza podatkov o naročnikih in ponudnikih temelji na davčni in matični številki posameznega subjekta.</w:t>
      </w:r>
    </w:p>
    <w:bookmarkEnd w:id="55"/>
    <w:p w14:paraId="31F19A94" w14:textId="77777777" w:rsidR="00662735" w:rsidRPr="00121376" w:rsidRDefault="00662735" w:rsidP="00CD56F6">
      <w:pPr>
        <w:pStyle w:val="ZADEVA"/>
        <w:spacing w:line="312" w:lineRule="auto"/>
        <w:jc w:val="both"/>
        <w:rPr>
          <w:rFonts w:cs="Arial"/>
          <w:b w:val="0"/>
          <w:szCs w:val="20"/>
          <w:highlight w:val="yellow"/>
          <w:lang w:val="sl-SI"/>
        </w:rPr>
      </w:pPr>
    </w:p>
    <w:p w14:paraId="1CC3FF74" w14:textId="77777777" w:rsidR="00662735" w:rsidRPr="00121376" w:rsidRDefault="00662735" w:rsidP="00CD56F6">
      <w:pPr>
        <w:pStyle w:val="ZADEVA"/>
        <w:spacing w:line="312" w:lineRule="auto"/>
        <w:jc w:val="both"/>
        <w:rPr>
          <w:rFonts w:cs="Arial"/>
          <w:b w:val="0"/>
          <w:szCs w:val="20"/>
          <w:highlight w:val="yellow"/>
          <w:lang w:val="sl-SI"/>
        </w:rPr>
      </w:pPr>
    </w:p>
    <w:p w14:paraId="42EF4051" w14:textId="77777777" w:rsidR="004F2D45" w:rsidRPr="00121376" w:rsidRDefault="004F2D45">
      <w:pPr>
        <w:rPr>
          <w:rFonts w:ascii="Arial" w:eastAsiaTheme="majorEastAsia" w:hAnsi="Arial" w:cs="Arial"/>
          <w:b/>
          <w:color w:val="2F5496" w:themeColor="accent1" w:themeShade="BF"/>
          <w:highlight w:val="yellow"/>
        </w:rPr>
      </w:pPr>
      <w:r w:rsidRPr="00121376">
        <w:rPr>
          <w:rFonts w:ascii="Arial" w:hAnsi="Arial" w:cs="Arial"/>
          <w:b/>
          <w:highlight w:val="yellow"/>
        </w:rPr>
        <w:br w:type="page"/>
      </w:r>
    </w:p>
    <w:p w14:paraId="1963B968" w14:textId="77777777" w:rsidR="005F30FC" w:rsidRPr="004608F6" w:rsidRDefault="005F30FC" w:rsidP="005F30FC">
      <w:pPr>
        <w:pStyle w:val="Naslov1"/>
        <w:rPr>
          <w:rFonts w:ascii="Arial" w:hAnsi="Arial" w:cs="Arial"/>
          <w:b/>
          <w:sz w:val="22"/>
          <w:szCs w:val="22"/>
        </w:rPr>
      </w:pPr>
      <w:bookmarkStart w:id="57" w:name="_Toc78877469"/>
      <w:bookmarkStart w:id="58" w:name="_Toc113009135"/>
      <w:r w:rsidRPr="004608F6">
        <w:rPr>
          <w:rFonts w:ascii="Arial" w:hAnsi="Arial" w:cs="Arial"/>
          <w:b/>
          <w:sz w:val="22"/>
          <w:szCs w:val="22"/>
        </w:rPr>
        <w:lastRenderedPageBreak/>
        <w:t>Priloge</w:t>
      </w:r>
      <w:bookmarkEnd w:id="57"/>
      <w:bookmarkEnd w:id="58"/>
    </w:p>
    <w:p w14:paraId="21CC9A22" w14:textId="77777777" w:rsidR="005F30FC" w:rsidRPr="00FD4531" w:rsidRDefault="005F30FC" w:rsidP="005F30FC">
      <w:pPr>
        <w:pStyle w:val="ZADEVA"/>
        <w:spacing w:before="120" w:line="240" w:lineRule="auto"/>
        <w:jc w:val="both"/>
        <w:rPr>
          <w:rFonts w:cs="Arial"/>
          <w:b w:val="0"/>
          <w:iCs/>
          <w:szCs w:val="20"/>
          <w:lang w:val="sl-SI"/>
        </w:rPr>
      </w:pPr>
      <w:bookmarkStart w:id="59" w:name="_Toc367054474"/>
      <w:bookmarkStart w:id="60" w:name="_Toc367193247"/>
      <w:bookmarkStart w:id="61" w:name="_Toc367784261"/>
      <w:bookmarkStart w:id="62" w:name="_Toc368925705"/>
      <w:bookmarkStart w:id="63" w:name="_Toc369000988"/>
      <w:bookmarkStart w:id="64" w:name="_Toc398038705"/>
      <w:bookmarkStart w:id="65" w:name="_Toc398040184"/>
      <w:bookmarkStart w:id="66" w:name="_Toc398584422"/>
      <w:bookmarkStart w:id="67" w:name="_Toc461086442"/>
      <w:bookmarkStart w:id="68" w:name="_Toc461608814"/>
      <w:bookmarkStart w:id="69" w:name="_Toc462401233"/>
      <w:r w:rsidRPr="00FD4531">
        <w:rPr>
          <w:rFonts w:cs="Arial"/>
          <w:b w:val="0"/>
          <w:iCs/>
          <w:color w:val="000000" w:themeColor="text1"/>
          <w:szCs w:val="20"/>
          <w:lang w:val="sl-SI"/>
        </w:rPr>
        <w:t xml:space="preserve">Preglednica 59: </w:t>
      </w:r>
      <w:bookmarkEnd w:id="59"/>
      <w:bookmarkEnd w:id="60"/>
      <w:r w:rsidRPr="00FD4531">
        <w:rPr>
          <w:rFonts w:cs="Arial"/>
          <w:b w:val="0"/>
          <w:iCs/>
          <w:szCs w:val="20"/>
          <w:lang w:val="sl-SI"/>
        </w:rPr>
        <w:t>Javna naročila glede na področje naročanja in vrsto postopka</w:t>
      </w:r>
      <w:bookmarkEnd w:id="61"/>
      <w:bookmarkEnd w:id="62"/>
      <w:bookmarkEnd w:id="63"/>
      <w:bookmarkEnd w:id="64"/>
      <w:bookmarkEnd w:id="65"/>
      <w:bookmarkEnd w:id="66"/>
      <w:bookmarkEnd w:id="67"/>
      <w:bookmarkEnd w:id="68"/>
      <w:bookmarkEnd w:id="69"/>
    </w:p>
    <w:p w14:paraId="4141CB8A" w14:textId="77777777" w:rsidR="005F30FC" w:rsidRPr="00FD4531" w:rsidRDefault="005F30FC" w:rsidP="005F30FC">
      <w:pPr>
        <w:pStyle w:val="ZADEVA"/>
        <w:spacing w:line="240" w:lineRule="auto"/>
        <w:jc w:val="both"/>
        <w:rPr>
          <w:rFonts w:cs="Arial"/>
          <w:b w:val="0"/>
          <w:iCs/>
          <w:szCs w:val="20"/>
          <w:lang w:val="sl-SI"/>
        </w:rPr>
      </w:pPr>
    </w:p>
    <w:tbl>
      <w:tblPr>
        <w:tblW w:w="5000" w:type="pct"/>
        <w:tblCellMar>
          <w:left w:w="70" w:type="dxa"/>
          <w:right w:w="70" w:type="dxa"/>
        </w:tblCellMar>
        <w:tblLook w:val="04A0" w:firstRow="1" w:lastRow="0" w:firstColumn="1" w:lastColumn="0" w:noHBand="0" w:noVBand="1"/>
      </w:tblPr>
      <w:tblGrid>
        <w:gridCol w:w="1301"/>
        <w:gridCol w:w="3758"/>
        <w:gridCol w:w="961"/>
        <w:gridCol w:w="1292"/>
        <w:gridCol w:w="961"/>
        <w:gridCol w:w="901"/>
      </w:tblGrid>
      <w:tr w:rsidR="005F30FC" w:rsidRPr="004608F6" w14:paraId="041DC8BA" w14:textId="77777777" w:rsidTr="00FA52E4">
        <w:trPr>
          <w:trHeight w:val="720"/>
        </w:trPr>
        <w:tc>
          <w:tcPr>
            <w:tcW w:w="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2A4806" w14:textId="77777777" w:rsidR="005F30FC" w:rsidRPr="004608F6" w:rsidRDefault="005F30FC" w:rsidP="00FA52E4">
            <w:pPr>
              <w:spacing w:after="0" w:line="240" w:lineRule="auto"/>
              <w:jc w:val="center"/>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Področje</w:t>
            </w:r>
          </w:p>
        </w:tc>
        <w:tc>
          <w:tcPr>
            <w:tcW w:w="223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519CE52" w14:textId="77777777" w:rsidR="005F30FC" w:rsidRPr="004608F6" w:rsidRDefault="005F30FC" w:rsidP="00FA52E4">
            <w:pPr>
              <w:spacing w:after="0" w:line="240" w:lineRule="auto"/>
              <w:jc w:val="center"/>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Vrsta postopka</w:t>
            </w:r>
          </w:p>
        </w:tc>
        <w:tc>
          <w:tcPr>
            <w:tcW w:w="45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0CE5D9" w14:textId="77777777" w:rsidR="005F30FC" w:rsidRPr="004608F6" w:rsidRDefault="005F30FC" w:rsidP="00FA52E4">
            <w:pPr>
              <w:spacing w:after="0" w:line="240" w:lineRule="auto"/>
              <w:jc w:val="center"/>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Št. postopkov</w:t>
            </w:r>
          </w:p>
        </w:tc>
        <w:tc>
          <w:tcPr>
            <w:tcW w:w="67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BDA894E" w14:textId="77777777" w:rsidR="005F30FC" w:rsidRPr="004608F6" w:rsidRDefault="005F30FC" w:rsidP="00FA52E4">
            <w:pPr>
              <w:spacing w:after="0" w:line="240" w:lineRule="auto"/>
              <w:jc w:val="center"/>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Pogodbena vrednost</w:t>
            </w:r>
          </w:p>
        </w:tc>
        <w:tc>
          <w:tcPr>
            <w:tcW w:w="45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D23627" w14:textId="77777777" w:rsidR="005F30FC" w:rsidRPr="004608F6" w:rsidRDefault="005F30FC" w:rsidP="00FA52E4">
            <w:pPr>
              <w:spacing w:after="0" w:line="240" w:lineRule="auto"/>
              <w:jc w:val="center"/>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Delež v št. postopkov</w:t>
            </w:r>
          </w:p>
        </w:tc>
        <w:tc>
          <w:tcPr>
            <w:tcW w:w="45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0742E38" w14:textId="77777777" w:rsidR="005F30FC" w:rsidRPr="004608F6" w:rsidRDefault="005F30FC" w:rsidP="00FA52E4">
            <w:pPr>
              <w:spacing w:after="0" w:line="240" w:lineRule="auto"/>
              <w:jc w:val="center"/>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Delež v vrednosti</w:t>
            </w:r>
          </w:p>
        </w:tc>
      </w:tr>
      <w:tr w:rsidR="005F30FC" w:rsidRPr="004608F6" w14:paraId="7E07BE08" w14:textId="77777777" w:rsidTr="00FA52E4">
        <w:trPr>
          <w:trHeight w:val="300"/>
        </w:trPr>
        <w:tc>
          <w:tcPr>
            <w:tcW w:w="727" w:type="pct"/>
            <w:vMerge w:val="restart"/>
            <w:tcBorders>
              <w:top w:val="nil"/>
              <w:left w:val="single" w:sz="4" w:space="0" w:color="auto"/>
              <w:bottom w:val="single" w:sz="4" w:space="0" w:color="auto"/>
              <w:right w:val="single" w:sz="4" w:space="0" w:color="auto"/>
            </w:tcBorders>
            <w:shd w:val="clear" w:color="auto" w:fill="auto"/>
            <w:vAlign w:val="center"/>
            <w:hideMark/>
          </w:tcPr>
          <w:p w14:paraId="05AA4BC3"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Splošno</w:t>
            </w:r>
          </w:p>
        </w:tc>
        <w:tc>
          <w:tcPr>
            <w:tcW w:w="2234" w:type="pct"/>
            <w:tcBorders>
              <w:top w:val="nil"/>
              <w:left w:val="nil"/>
              <w:bottom w:val="single" w:sz="4" w:space="0" w:color="auto"/>
              <w:right w:val="single" w:sz="4" w:space="0" w:color="auto"/>
            </w:tcBorders>
            <w:shd w:val="clear" w:color="auto" w:fill="auto"/>
            <w:vAlign w:val="center"/>
            <w:hideMark/>
          </w:tcPr>
          <w:p w14:paraId="71291BB0"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Konkurenčni dialog</w:t>
            </w:r>
          </w:p>
        </w:tc>
        <w:tc>
          <w:tcPr>
            <w:tcW w:w="454" w:type="pct"/>
            <w:tcBorders>
              <w:top w:val="nil"/>
              <w:left w:val="nil"/>
              <w:bottom w:val="single" w:sz="4" w:space="0" w:color="auto"/>
              <w:right w:val="single" w:sz="4" w:space="0" w:color="auto"/>
            </w:tcBorders>
            <w:shd w:val="clear" w:color="auto" w:fill="auto"/>
            <w:vAlign w:val="center"/>
            <w:hideMark/>
          </w:tcPr>
          <w:p w14:paraId="51181112"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6</w:t>
            </w:r>
          </w:p>
        </w:tc>
        <w:tc>
          <w:tcPr>
            <w:tcW w:w="677" w:type="pct"/>
            <w:tcBorders>
              <w:top w:val="nil"/>
              <w:left w:val="nil"/>
              <w:bottom w:val="single" w:sz="4" w:space="0" w:color="auto"/>
              <w:right w:val="single" w:sz="4" w:space="0" w:color="auto"/>
            </w:tcBorders>
            <w:shd w:val="clear" w:color="auto" w:fill="auto"/>
            <w:vAlign w:val="center"/>
            <w:hideMark/>
          </w:tcPr>
          <w:p w14:paraId="2353B7BB"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19.293.559</w:t>
            </w:r>
          </w:p>
        </w:tc>
        <w:tc>
          <w:tcPr>
            <w:tcW w:w="454" w:type="pct"/>
            <w:tcBorders>
              <w:top w:val="nil"/>
              <w:left w:val="nil"/>
              <w:bottom w:val="single" w:sz="4" w:space="0" w:color="auto"/>
              <w:right w:val="single" w:sz="4" w:space="0" w:color="auto"/>
            </w:tcBorders>
            <w:shd w:val="clear" w:color="auto" w:fill="auto"/>
            <w:noWrap/>
            <w:vAlign w:val="center"/>
            <w:hideMark/>
          </w:tcPr>
          <w:p w14:paraId="5DBC52C1"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0,11 %</w:t>
            </w:r>
          </w:p>
        </w:tc>
        <w:tc>
          <w:tcPr>
            <w:tcW w:w="454" w:type="pct"/>
            <w:tcBorders>
              <w:top w:val="nil"/>
              <w:left w:val="nil"/>
              <w:bottom w:val="single" w:sz="4" w:space="0" w:color="auto"/>
              <w:right w:val="single" w:sz="4" w:space="0" w:color="auto"/>
            </w:tcBorders>
            <w:shd w:val="clear" w:color="auto" w:fill="auto"/>
            <w:noWrap/>
            <w:vAlign w:val="center"/>
            <w:hideMark/>
          </w:tcPr>
          <w:p w14:paraId="1CBF9D71"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0,54</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25860365"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0A122BC6"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76260FF0"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Konkurenčni postopek s pogajanji</w:t>
            </w:r>
          </w:p>
        </w:tc>
        <w:tc>
          <w:tcPr>
            <w:tcW w:w="454" w:type="pct"/>
            <w:tcBorders>
              <w:top w:val="nil"/>
              <w:left w:val="nil"/>
              <w:bottom w:val="single" w:sz="4" w:space="0" w:color="auto"/>
              <w:right w:val="single" w:sz="4" w:space="0" w:color="auto"/>
            </w:tcBorders>
            <w:shd w:val="clear" w:color="auto" w:fill="auto"/>
            <w:vAlign w:val="center"/>
            <w:hideMark/>
          </w:tcPr>
          <w:p w14:paraId="2D3E4F31"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171</w:t>
            </w:r>
          </w:p>
        </w:tc>
        <w:tc>
          <w:tcPr>
            <w:tcW w:w="677" w:type="pct"/>
            <w:tcBorders>
              <w:top w:val="nil"/>
              <w:left w:val="nil"/>
              <w:bottom w:val="single" w:sz="4" w:space="0" w:color="auto"/>
              <w:right w:val="single" w:sz="4" w:space="0" w:color="auto"/>
            </w:tcBorders>
            <w:shd w:val="clear" w:color="auto" w:fill="auto"/>
            <w:vAlign w:val="center"/>
            <w:hideMark/>
          </w:tcPr>
          <w:p w14:paraId="4A70DEF2"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285.106.938</w:t>
            </w:r>
          </w:p>
        </w:tc>
        <w:tc>
          <w:tcPr>
            <w:tcW w:w="454" w:type="pct"/>
            <w:tcBorders>
              <w:top w:val="nil"/>
              <w:left w:val="nil"/>
              <w:bottom w:val="single" w:sz="4" w:space="0" w:color="auto"/>
              <w:right w:val="single" w:sz="4" w:space="0" w:color="auto"/>
            </w:tcBorders>
            <w:shd w:val="clear" w:color="auto" w:fill="auto"/>
            <w:noWrap/>
            <w:vAlign w:val="center"/>
            <w:hideMark/>
          </w:tcPr>
          <w:p w14:paraId="6725C314"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3,04 %</w:t>
            </w:r>
          </w:p>
        </w:tc>
        <w:tc>
          <w:tcPr>
            <w:tcW w:w="454" w:type="pct"/>
            <w:tcBorders>
              <w:top w:val="nil"/>
              <w:left w:val="nil"/>
              <w:bottom w:val="single" w:sz="4" w:space="0" w:color="auto"/>
              <w:right w:val="single" w:sz="4" w:space="0" w:color="auto"/>
            </w:tcBorders>
            <w:shd w:val="clear" w:color="auto" w:fill="auto"/>
            <w:noWrap/>
            <w:vAlign w:val="center"/>
            <w:hideMark/>
          </w:tcPr>
          <w:p w14:paraId="2EB9B5F3"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7,94</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681A51A2"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213D048C"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3CE433F2"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Odprti postopek</w:t>
            </w:r>
          </w:p>
        </w:tc>
        <w:tc>
          <w:tcPr>
            <w:tcW w:w="454" w:type="pct"/>
            <w:tcBorders>
              <w:top w:val="nil"/>
              <w:left w:val="nil"/>
              <w:bottom w:val="single" w:sz="4" w:space="0" w:color="auto"/>
              <w:right w:val="single" w:sz="4" w:space="0" w:color="auto"/>
            </w:tcBorders>
            <w:shd w:val="clear" w:color="auto" w:fill="auto"/>
            <w:vAlign w:val="center"/>
            <w:hideMark/>
          </w:tcPr>
          <w:p w14:paraId="19A99086"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2.018</w:t>
            </w:r>
          </w:p>
        </w:tc>
        <w:tc>
          <w:tcPr>
            <w:tcW w:w="677" w:type="pct"/>
            <w:tcBorders>
              <w:top w:val="nil"/>
              <w:left w:val="nil"/>
              <w:bottom w:val="single" w:sz="4" w:space="0" w:color="auto"/>
              <w:right w:val="single" w:sz="4" w:space="0" w:color="auto"/>
            </w:tcBorders>
            <w:shd w:val="clear" w:color="auto" w:fill="auto"/>
            <w:vAlign w:val="center"/>
            <w:hideMark/>
          </w:tcPr>
          <w:p w14:paraId="191A34B5"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2.325.498.412</w:t>
            </w:r>
          </w:p>
        </w:tc>
        <w:tc>
          <w:tcPr>
            <w:tcW w:w="454" w:type="pct"/>
            <w:tcBorders>
              <w:top w:val="nil"/>
              <w:left w:val="nil"/>
              <w:bottom w:val="single" w:sz="4" w:space="0" w:color="auto"/>
              <w:right w:val="single" w:sz="4" w:space="0" w:color="auto"/>
            </w:tcBorders>
            <w:shd w:val="clear" w:color="auto" w:fill="auto"/>
            <w:noWrap/>
            <w:vAlign w:val="center"/>
            <w:hideMark/>
          </w:tcPr>
          <w:p w14:paraId="1D64B6EF"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35,92 %</w:t>
            </w:r>
          </w:p>
        </w:tc>
        <w:tc>
          <w:tcPr>
            <w:tcW w:w="454" w:type="pct"/>
            <w:tcBorders>
              <w:top w:val="nil"/>
              <w:left w:val="nil"/>
              <w:bottom w:val="single" w:sz="4" w:space="0" w:color="auto"/>
              <w:right w:val="single" w:sz="4" w:space="0" w:color="auto"/>
            </w:tcBorders>
            <w:shd w:val="clear" w:color="auto" w:fill="auto"/>
            <w:noWrap/>
            <w:vAlign w:val="center"/>
            <w:hideMark/>
          </w:tcPr>
          <w:p w14:paraId="3BCAA4A0"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64,72</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22B70C7A"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54BAA6F1"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17A34565"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Omejeni postopek</w:t>
            </w:r>
          </w:p>
        </w:tc>
        <w:tc>
          <w:tcPr>
            <w:tcW w:w="454" w:type="pct"/>
            <w:tcBorders>
              <w:top w:val="nil"/>
              <w:left w:val="nil"/>
              <w:bottom w:val="single" w:sz="4" w:space="0" w:color="auto"/>
              <w:right w:val="single" w:sz="4" w:space="0" w:color="auto"/>
            </w:tcBorders>
            <w:shd w:val="clear" w:color="auto" w:fill="auto"/>
            <w:vAlign w:val="center"/>
            <w:hideMark/>
          </w:tcPr>
          <w:p w14:paraId="6DA9DEFF"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24</w:t>
            </w:r>
          </w:p>
        </w:tc>
        <w:tc>
          <w:tcPr>
            <w:tcW w:w="677" w:type="pct"/>
            <w:tcBorders>
              <w:top w:val="nil"/>
              <w:left w:val="nil"/>
              <w:bottom w:val="single" w:sz="4" w:space="0" w:color="auto"/>
              <w:right w:val="single" w:sz="4" w:space="0" w:color="auto"/>
            </w:tcBorders>
            <w:shd w:val="clear" w:color="auto" w:fill="auto"/>
            <w:vAlign w:val="center"/>
            <w:hideMark/>
          </w:tcPr>
          <w:p w14:paraId="28DCDC64"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343.142.273</w:t>
            </w:r>
          </w:p>
        </w:tc>
        <w:tc>
          <w:tcPr>
            <w:tcW w:w="454" w:type="pct"/>
            <w:tcBorders>
              <w:top w:val="nil"/>
              <w:left w:val="nil"/>
              <w:bottom w:val="single" w:sz="4" w:space="0" w:color="auto"/>
              <w:right w:val="single" w:sz="4" w:space="0" w:color="auto"/>
            </w:tcBorders>
            <w:shd w:val="clear" w:color="auto" w:fill="auto"/>
            <w:noWrap/>
            <w:vAlign w:val="center"/>
            <w:hideMark/>
          </w:tcPr>
          <w:p w14:paraId="3BFFB6A1"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0,43 %</w:t>
            </w:r>
          </w:p>
        </w:tc>
        <w:tc>
          <w:tcPr>
            <w:tcW w:w="454" w:type="pct"/>
            <w:tcBorders>
              <w:top w:val="nil"/>
              <w:left w:val="nil"/>
              <w:bottom w:val="single" w:sz="4" w:space="0" w:color="auto"/>
              <w:right w:val="single" w:sz="4" w:space="0" w:color="auto"/>
            </w:tcBorders>
            <w:shd w:val="clear" w:color="auto" w:fill="auto"/>
            <w:noWrap/>
            <w:vAlign w:val="center"/>
            <w:hideMark/>
          </w:tcPr>
          <w:p w14:paraId="5C0E1135"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9,55</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4E2F6A33"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63665F36"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695F91FA"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Postopek naročila male vrednosti</w:t>
            </w:r>
          </w:p>
        </w:tc>
        <w:tc>
          <w:tcPr>
            <w:tcW w:w="454" w:type="pct"/>
            <w:tcBorders>
              <w:top w:val="nil"/>
              <w:left w:val="nil"/>
              <w:bottom w:val="single" w:sz="4" w:space="0" w:color="auto"/>
              <w:right w:val="single" w:sz="4" w:space="0" w:color="auto"/>
            </w:tcBorders>
            <w:shd w:val="clear" w:color="auto" w:fill="auto"/>
            <w:vAlign w:val="center"/>
            <w:hideMark/>
          </w:tcPr>
          <w:p w14:paraId="12700B39"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2.920</w:t>
            </w:r>
          </w:p>
        </w:tc>
        <w:tc>
          <w:tcPr>
            <w:tcW w:w="677" w:type="pct"/>
            <w:tcBorders>
              <w:top w:val="nil"/>
              <w:left w:val="nil"/>
              <w:bottom w:val="single" w:sz="4" w:space="0" w:color="auto"/>
              <w:right w:val="single" w:sz="4" w:space="0" w:color="auto"/>
            </w:tcBorders>
            <w:shd w:val="clear" w:color="auto" w:fill="auto"/>
            <w:vAlign w:val="center"/>
            <w:hideMark/>
          </w:tcPr>
          <w:p w14:paraId="6F6B56A8"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388.120.685</w:t>
            </w:r>
          </w:p>
        </w:tc>
        <w:tc>
          <w:tcPr>
            <w:tcW w:w="454" w:type="pct"/>
            <w:tcBorders>
              <w:top w:val="nil"/>
              <w:left w:val="nil"/>
              <w:bottom w:val="single" w:sz="4" w:space="0" w:color="auto"/>
              <w:right w:val="single" w:sz="4" w:space="0" w:color="auto"/>
            </w:tcBorders>
            <w:shd w:val="clear" w:color="auto" w:fill="auto"/>
            <w:noWrap/>
            <w:vAlign w:val="center"/>
            <w:hideMark/>
          </w:tcPr>
          <w:p w14:paraId="03E859C7"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51,98 %</w:t>
            </w:r>
          </w:p>
        </w:tc>
        <w:tc>
          <w:tcPr>
            <w:tcW w:w="454" w:type="pct"/>
            <w:tcBorders>
              <w:top w:val="nil"/>
              <w:left w:val="nil"/>
              <w:bottom w:val="single" w:sz="4" w:space="0" w:color="auto"/>
              <w:right w:val="single" w:sz="4" w:space="0" w:color="auto"/>
            </w:tcBorders>
            <w:shd w:val="clear" w:color="auto" w:fill="auto"/>
            <w:noWrap/>
            <w:vAlign w:val="center"/>
            <w:hideMark/>
          </w:tcPr>
          <w:p w14:paraId="03C8ECC1"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10,80</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7A1C9BC2"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0C0A0850"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77ED9A1C"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Postopek s pogajanji brez predhodne objave</w:t>
            </w:r>
          </w:p>
        </w:tc>
        <w:tc>
          <w:tcPr>
            <w:tcW w:w="454" w:type="pct"/>
            <w:tcBorders>
              <w:top w:val="nil"/>
              <w:left w:val="nil"/>
              <w:bottom w:val="single" w:sz="4" w:space="0" w:color="auto"/>
              <w:right w:val="single" w:sz="4" w:space="0" w:color="auto"/>
            </w:tcBorders>
            <w:shd w:val="clear" w:color="auto" w:fill="auto"/>
            <w:vAlign w:val="center"/>
            <w:hideMark/>
          </w:tcPr>
          <w:p w14:paraId="713E1516"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479</w:t>
            </w:r>
          </w:p>
        </w:tc>
        <w:tc>
          <w:tcPr>
            <w:tcW w:w="677" w:type="pct"/>
            <w:tcBorders>
              <w:top w:val="nil"/>
              <w:left w:val="nil"/>
              <w:bottom w:val="single" w:sz="4" w:space="0" w:color="auto"/>
              <w:right w:val="single" w:sz="4" w:space="0" w:color="auto"/>
            </w:tcBorders>
            <w:shd w:val="clear" w:color="auto" w:fill="auto"/>
            <w:vAlign w:val="center"/>
            <w:hideMark/>
          </w:tcPr>
          <w:p w14:paraId="75BBE300"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231.769.989</w:t>
            </w:r>
          </w:p>
        </w:tc>
        <w:tc>
          <w:tcPr>
            <w:tcW w:w="454" w:type="pct"/>
            <w:tcBorders>
              <w:top w:val="nil"/>
              <w:left w:val="nil"/>
              <w:bottom w:val="single" w:sz="4" w:space="0" w:color="auto"/>
              <w:right w:val="single" w:sz="4" w:space="0" w:color="auto"/>
            </w:tcBorders>
            <w:shd w:val="clear" w:color="auto" w:fill="auto"/>
            <w:noWrap/>
            <w:vAlign w:val="center"/>
            <w:hideMark/>
          </w:tcPr>
          <w:p w14:paraId="44007A80"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8,53 %</w:t>
            </w:r>
          </w:p>
        </w:tc>
        <w:tc>
          <w:tcPr>
            <w:tcW w:w="454" w:type="pct"/>
            <w:tcBorders>
              <w:top w:val="nil"/>
              <w:left w:val="nil"/>
              <w:bottom w:val="single" w:sz="4" w:space="0" w:color="auto"/>
              <w:right w:val="single" w:sz="4" w:space="0" w:color="auto"/>
            </w:tcBorders>
            <w:shd w:val="clear" w:color="auto" w:fill="auto"/>
            <w:noWrap/>
            <w:vAlign w:val="center"/>
            <w:hideMark/>
          </w:tcPr>
          <w:p w14:paraId="616851F2"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6,45</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4DEB766E"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3690626E"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5C1CE0AA" w14:textId="77777777" w:rsidR="005F30FC" w:rsidRPr="004608F6" w:rsidRDefault="005F30FC" w:rsidP="00FA52E4">
            <w:pPr>
              <w:spacing w:after="0" w:line="240" w:lineRule="auto"/>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Skupaj</w:t>
            </w:r>
          </w:p>
        </w:tc>
        <w:tc>
          <w:tcPr>
            <w:tcW w:w="454" w:type="pct"/>
            <w:tcBorders>
              <w:top w:val="nil"/>
              <w:left w:val="nil"/>
              <w:bottom w:val="single" w:sz="4" w:space="0" w:color="auto"/>
              <w:right w:val="single" w:sz="4" w:space="0" w:color="auto"/>
            </w:tcBorders>
            <w:shd w:val="clear" w:color="auto" w:fill="auto"/>
            <w:vAlign w:val="center"/>
            <w:hideMark/>
          </w:tcPr>
          <w:p w14:paraId="5AE3B744" w14:textId="77777777" w:rsidR="005F30FC" w:rsidRPr="004608F6" w:rsidRDefault="005F30FC" w:rsidP="00FA52E4">
            <w:pPr>
              <w:spacing w:after="0" w:line="240" w:lineRule="auto"/>
              <w:jc w:val="right"/>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5.618</w:t>
            </w:r>
          </w:p>
        </w:tc>
        <w:tc>
          <w:tcPr>
            <w:tcW w:w="677" w:type="pct"/>
            <w:tcBorders>
              <w:top w:val="nil"/>
              <w:left w:val="nil"/>
              <w:bottom w:val="single" w:sz="4" w:space="0" w:color="auto"/>
              <w:right w:val="single" w:sz="4" w:space="0" w:color="auto"/>
            </w:tcBorders>
            <w:shd w:val="clear" w:color="auto" w:fill="auto"/>
            <w:vAlign w:val="center"/>
            <w:hideMark/>
          </w:tcPr>
          <w:p w14:paraId="6CFA9FEA" w14:textId="77777777" w:rsidR="005F30FC" w:rsidRPr="004608F6" w:rsidRDefault="005F30FC" w:rsidP="00FA52E4">
            <w:pPr>
              <w:spacing w:after="0" w:line="240" w:lineRule="auto"/>
              <w:jc w:val="right"/>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3.592.931.856</w:t>
            </w:r>
          </w:p>
        </w:tc>
        <w:tc>
          <w:tcPr>
            <w:tcW w:w="454" w:type="pct"/>
            <w:tcBorders>
              <w:top w:val="nil"/>
              <w:left w:val="nil"/>
              <w:bottom w:val="single" w:sz="4" w:space="0" w:color="auto"/>
              <w:right w:val="single" w:sz="4" w:space="0" w:color="auto"/>
            </w:tcBorders>
            <w:shd w:val="clear" w:color="auto" w:fill="auto"/>
            <w:noWrap/>
            <w:vAlign w:val="center"/>
            <w:hideMark/>
          </w:tcPr>
          <w:p w14:paraId="65D5C9A5" w14:textId="77777777" w:rsidR="005F30FC" w:rsidRPr="004608F6" w:rsidRDefault="005F30FC" w:rsidP="00FA52E4">
            <w:pPr>
              <w:spacing w:after="0" w:line="240" w:lineRule="auto"/>
              <w:jc w:val="right"/>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100,00 %</w:t>
            </w:r>
          </w:p>
        </w:tc>
        <w:tc>
          <w:tcPr>
            <w:tcW w:w="454" w:type="pct"/>
            <w:tcBorders>
              <w:top w:val="nil"/>
              <w:left w:val="nil"/>
              <w:bottom w:val="single" w:sz="4" w:space="0" w:color="auto"/>
              <w:right w:val="single" w:sz="4" w:space="0" w:color="auto"/>
            </w:tcBorders>
            <w:shd w:val="clear" w:color="auto" w:fill="auto"/>
            <w:noWrap/>
            <w:vAlign w:val="center"/>
            <w:hideMark/>
          </w:tcPr>
          <w:p w14:paraId="55A59FAC" w14:textId="77777777" w:rsidR="005F30FC" w:rsidRPr="004608F6" w:rsidRDefault="005F30FC" w:rsidP="00FA52E4">
            <w:pPr>
              <w:spacing w:after="0" w:line="240" w:lineRule="auto"/>
              <w:jc w:val="right"/>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4608F6">
              <w:rPr>
                <w:rFonts w:ascii="Arial" w:eastAsia="Times New Roman" w:hAnsi="Arial" w:cs="Arial"/>
                <w:b/>
                <w:bCs/>
                <w:color w:val="000000"/>
                <w:sz w:val="18"/>
                <w:szCs w:val="18"/>
                <w:lang w:eastAsia="sl-SI"/>
              </w:rPr>
              <w:t>%</w:t>
            </w:r>
          </w:p>
        </w:tc>
      </w:tr>
      <w:tr w:rsidR="005F30FC" w:rsidRPr="004608F6" w14:paraId="1B032F9C" w14:textId="77777777" w:rsidTr="00FA52E4">
        <w:trPr>
          <w:trHeight w:val="300"/>
        </w:trPr>
        <w:tc>
          <w:tcPr>
            <w:tcW w:w="727" w:type="pct"/>
            <w:vMerge w:val="restart"/>
            <w:tcBorders>
              <w:top w:val="nil"/>
              <w:left w:val="single" w:sz="4" w:space="0" w:color="auto"/>
              <w:bottom w:val="single" w:sz="4" w:space="0" w:color="auto"/>
              <w:right w:val="single" w:sz="4" w:space="0" w:color="auto"/>
            </w:tcBorders>
            <w:shd w:val="clear" w:color="auto" w:fill="auto"/>
            <w:vAlign w:val="center"/>
            <w:hideMark/>
          </w:tcPr>
          <w:p w14:paraId="5D2B37D8"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Infrastrukturno</w:t>
            </w:r>
          </w:p>
        </w:tc>
        <w:tc>
          <w:tcPr>
            <w:tcW w:w="2234" w:type="pct"/>
            <w:tcBorders>
              <w:top w:val="nil"/>
              <w:left w:val="nil"/>
              <w:bottom w:val="single" w:sz="4" w:space="0" w:color="auto"/>
              <w:right w:val="single" w:sz="4" w:space="0" w:color="auto"/>
            </w:tcBorders>
            <w:shd w:val="clear" w:color="auto" w:fill="auto"/>
            <w:vAlign w:val="center"/>
            <w:hideMark/>
          </w:tcPr>
          <w:p w14:paraId="5E0A4A29"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Konkurenčni dialog</w:t>
            </w:r>
          </w:p>
        </w:tc>
        <w:tc>
          <w:tcPr>
            <w:tcW w:w="454" w:type="pct"/>
            <w:tcBorders>
              <w:top w:val="nil"/>
              <w:left w:val="nil"/>
              <w:bottom w:val="single" w:sz="4" w:space="0" w:color="auto"/>
              <w:right w:val="single" w:sz="4" w:space="0" w:color="auto"/>
            </w:tcBorders>
            <w:shd w:val="clear" w:color="auto" w:fill="auto"/>
            <w:vAlign w:val="center"/>
            <w:hideMark/>
          </w:tcPr>
          <w:p w14:paraId="4BCBE7ED"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6</w:t>
            </w:r>
          </w:p>
        </w:tc>
        <w:tc>
          <w:tcPr>
            <w:tcW w:w="677" w:type="pct"/>
            <w:tcBorders>
              <w:top w:val="nil"/>
              <w:left w:val="nil"/>
              <w:bottom w:val="single" w:sz="4" w:space="0" w:color="auto"/>
              <w:right w:val="single" w:sz="4" w:space="0" w:color="auto"/>
            </w:tcBorders>
            <w:shd w:val="clear" w:color="auto" w:fill="auto"/>
            <w:vAlign w:val="center"/>
            <w:hideMark/>
          </w:tcPr>
          <w:p w14:paraId="688D518D"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22.703.949</w:t>
            </w:r>
          </w:p>
        </w:tc>
        <w:tc>
          <w:tcPr>
            <w:tcW w:w="454" w:type="pct"/>
            <w:tcBorders>
              <w:top w:val="nil"/>
              <w:left w:val="nil"/>
              <w:bottom w:val="single" w:sz="4" w:space="0" w:color="auto"/>
              <w:right w:val="single" w:sz="4" w:space="0" w:color="auto"/>
            </w:tcBorders>
            <w:shd w:val="clear" w:color="auto" w:fill="auto"/>
            <w:noWrap/>
            <w:vAlign w:val="center"/>
            <w:hideMark/>
          </w:tcPr>
          <w:p w14:paraId="107E81FD"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0,52 %</w:t>
            </w:r>
          </w:p>
        </w:tc>
        <w:tc>
          <w:tcPr>
            <w:tcW w:w="454" w:type="pct"/>
            <w:tcBorders>
              <w:top w:val="nil"/>
              <w:left w:val="nil"/>
              <w:bottom w:val="single" w:sz="4" w:space="0" w:color="auto"/>
              <w:right w:val="single" w:sz="4" w:space="0" w:color="auto"/>
            </w:tcBorders>
            <w:shd w:val="clear" w:color="auto" w:fill="auto"/>
            <w:noWrap/>
            <w:vAlign w:val="center"/>
            <w:hideMark/>
          </w:tcPr>
          <w:p w14:paraId="604D92BC"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1,47</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556300FB"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64462A11"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72C8C96E"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Odprti postopek</w:t>
            </w:r>
          </w:p>
        </w:tc>
        <w:tc>
          <w:tcPr>
            <w:tcW w:w="454" w:type="pct"/>
            <w:tcBorders>
              <w:top w:val="nil"/>
              <w:left w:val="nil"/>
              <w:bottom w:val="single" w:sz="4" w:space="0" w:color="auto"/>
              <w:right w:val="single" w:sz="4" w:space="0" w:color="auto"/>
            </w:tcBorders>
            <w:shd w:val="clear" w:color="auto" w:fill="auto"/>
            <w:vAlign w:val="center"/>
            <w:hideMark/>
          </w:tcPr>
          <w:p w14:paraId="1BE47973"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212</w:t>
            </w:r>
          </w:p>
        </w:tc>
        <w:tc>
          <w:tcPr>
            <w:tcW w:w="677" w:type="pct"/>
            <w:tcBorders>
              <w:top w:val="nil"/>
              <w:left w:val="nil"/>
              <w:bottom w:val="single" w:sz="4" w:space="0" w:color="auto"/>
              <w:right w:val="single" w:sz="4" w:space="0" w:color="auto"/>
            </w:tcBorders>
            <w:shd w:val="clear" w:color="auto" w:fill="auto"/>
            <w:vAlign w:val="center"/>
            <w:hideMark/>
          </w:tcPr>
          <w:p w14:paraId="2713E741"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363.544.233</w:t>
            </w:r>
          </w:p>
        </w:tc>
        <w:tc>
          <w:tcPr>
            <w:tcW w:w="454" w:type="pct"/>
            <w:tcBorders>
              <w:top w:val="nil"/>
              <w:left w:val="nil"/>
              <w:bottom w:val="single" w:sz="4" w:space="0" w:color="auto"/>
              <w:right w:val="single" w:sz="4" w:space="0" w:color="auto"/>
            </w:tcBorders>
            <w:shd w:val="clear" w:color="auto" w:fill="auto"/>
            <w:noWrap/>
            <w:vAlign w:val="center"/>
            <w:hideMark/>
          </w:tcPr>
          <w:p w14:paraId="419B5E1D"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18,21 %</w:t>
            </w:r>
          </w:p>
        </w:tc>
        <w:tc>
          <w:tcPr>
            <w:tcW w:w="454" w:type="pct"/>
            <w:tcBorders>
              <w:top w:val="nil"/>
              <w:left w:val="nil"/>
              <w:bottom w:val="single" w:sz="4" w:space="0" w:color="auto"/>
              <w:right w:val="single" w:sz="4" w:space="0" w:color="auto"/>
            </w:tcBorders>
            <w:shd w:val="clear" w:color="auto" w:fill="auto"/>
            <w:noWrap/>
            <w:vAlign w:val="center"/>
            <w:hideMark/>
          </w:tcPr>
          <w:p w14:paraId="00764C8A"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23,58</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2831816E"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52297586"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1B8E80E8"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Omejeni postopek</w:t>
            </w:r>
          </w:p>
        </w:tc>
        <w:tc>
          <w:tcPr>
            <w:tcW w:w="454" w:type="pct"/>
            <w:tcBorders>
              <w:top w:val="nil"/>
              <w:left w:val="nil"/>
              <w:bottom w:val="single" w:sz="4" w:space="0" w:color="auto"/>
              <w:right w:val="single" w:sz="4" w:space="0" w:color="auto"/>
            </w:tcBorders>
            <w:shd w:val="clear" w:color="auto" w:fill="auto"/>
            <w:vAlign w:val="center"/>
            <w:hideMark/>
          </w:tcPr>
          <w:p w14:paraId="44F3F4FC"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4</w:t>
            </w:r>
          </w:p>
        </w:tc>
        <w:tc>
          <w:tcPr>
            <w:tcW w:w="677" w:type="pct"/>
            <w:tcBorders>
              <w:top w:val="nil"/>
              <w:left w:val="nil"/>
              <w:bottom w:val="single" w:sz="4" w:space="0" w:color="auto"/>
              <w:right w:val="single" w:sz="4" w:space="0" w:color="auto"/>
            </w:tcBorders>
            <w:shd w:val="clear" w:color="auto" w:fill="auto"/>
            <w:vAlign w:val="center"/>
            <w:hideMark/>
          </w:tcPr>
          <w:p w14:paraId="5E0A43EF"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635.336.416</w:t>
            </w:r>
          </w:p>
        </w:tc>
        <w:tc>
          <w:tcPr>
            <w:tcW w:w="454" w:type="pct"/>
            <w:tcBorders>
              <w:top w:val="nil"/>
              <w:left w:val="nil"/>
              <w:bottom w:val="single" w:sz="4" w:space="0" w:color="auto"/>
              <w:right w:val="single" w:sz="4" w:space="0" w:color="auto"/>
            </w:tcBorders>
            <w:shd w:val="clear" w:color="auto" w:fill="auto"/>
            <w:noWrap/>
            <w:vAlign w:val="center"/>
            <w:hideMark/>
          </w:tcPr>
          <w:p w14:paraId="4ADD003D"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0,34 %</w:t>
            </w:r>
          </w:p>
        </w:tc>
        <w:tc>
          <w:tcPr>
            <w:tcW w:w="454" w:type="pct"/>
            <w:tcBorders>
              <w:top w:val="nil"/>
              <w:left w:val="nil"/>
              <w:bottom w:val="single" w:sz="4" w:space="0" w:color="auto"/>
              <w:right w:val="single" w:sz="4" w:space="0" w:color="auto"/>
            </w:tcBorders>
            <w:shd w:val="clear" w:color="auto" w:fill="auto"/>
            <w:noWrap/>
            <w:vAlign w:val="center"/>
            <w:hideMark/>
          </w:tcPr>
          <w:p w14:paraId="1B5F0AE4"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41,21</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7782E7A6"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0E3F2012"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26BE147A"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Postopek naročila male vrednosti</w:t>
            </w:r>
          </w:p>
        </w:tc>
        <w:tc>
          <w:tcPr>
            <w:tcW w:w="454" w:type="pct"/>
            <w:tcBorders>
              <w:top w:val="nil"/>
              <w:left w:val="nil"/>
              <w:bottom w:val="single" w:sz="4" w:space="0" w:color="auto"/>
              <w:right w:val="single" w:sz="4" w:space="0" w:color="auto"/>
            </w:tcBorders>
            <w:shd w:val="clear" w:color="auto" w:fill="auto"/>
            <w:vAlign w:val="center"/>
            <w:hideMark/>
          </w:tcPr>
          <w:p w14:paraId="6524602A"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586</w:t>
            </w:r>
          </w:p>
        </w:tc>
        <w:tc>
          <w:tcPr>
            <w:tcW w:w="677" w:type="pct"/>
            <w:tcBorders>
              <w:top w:val="nil"/>
              <w:left w:val="nil"/>
              <w:bottom w:val="single" w:sz="4" w:space="0" w:color="auto"/>
              <w:right w:val="single" w:sz="4" w:space="0" w:color="auto"/>
            </w:tcBorders>
            <w:shd w:val="clear" w:color="auto" w:fill="auto"/>
            <w:vAlign w:val="center"/>
            <w:hideMark/>
          </w:tcPr>
          <w:p w14:paraId="3F8A0EEA"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110.761.705</w:t>
            </w:r>
          </w:p>
        </w:tc>
        <w:tc>
          <w:tcPr>
            <w:tcW w:w="454" w:type="pct"/>
            <w:tcBorders>
              <w:top w:val="nil"/>
              <w:left w:val="nil"/>
              <w:bottom w:val="single" w:sz="4" w:space="0" w:color="auto"/>
              <w:right w:val="single" w:sz="4" w:space="0" w:color="auto"/>
            </w:tcBorders>
            <w:shd w:val="clear" w:color="auto" w:fill="auto"/>
            <w:noWrap/>
            <w:vAlign w:val="center"/>
            <w:hideMark/>
          </w:tcPr>
          <w:p w14:paraId="2E6AF0D0"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50,34 %</w:t>
            </w:r>
          </w:p>
        </w:tc>
        <w:tc>
          <w:tcPr>
            <w:tcW w:w="454" w:type="pct"/>
            <w:tcBorders>
              <w:top w:val="nil"/>
              <w:left w:val="nil"/>
              <w:bottom w:val="single" w:sz="4" w:space="0" w:color="auto"/>
              <w:right w:val="single" w:sz="4" w:space="0" w:color="auto"/>
            </w:tcBorders>
            <w:shd w:val="clear" w:color="auto" w:fill="auto"/>
            <w:noWrap/>
            <w:vAlign w:val="center"/>
            <w:hideMark/>
          </w:tcPr>
          <w:p w14:paraId="57A5322E"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7,18</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7BA4E5F2"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73FDBC72"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6833460A"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Postopek s pogajanji brez predhodne objave</w:t>
            </w:r>
          </w:p>
        </w:tc>
        <w:tc>
          <w:tcPr>
            <w:tcW w:w="454" w:type="pct"/>
            <w:tcBorders>
              <w:top w:val="nil"/>
              <w:left w:val="nil"/>
              <w:bottom w:val="single" w:sz="4" w:space="0" w:color="auto"/>
              <w:right w:val="single" w:sz="4" w:space="0" w:color="auto"/>
            </w:tcBorders>
            <w:shd w:val="clear" w:color="auto" w:fill="auto"/>
            <w:vAlign w:val="center"/>
            <w:hideMark/>
          </w:tcPr>
          <w:p w14:paraId="1212EBBE"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211</w:t>
            </w:r>
          </w:p>
        </w:tc>
        <w:tc>
          <w:tcPr>
            <w:tcW w:w="677" w:type="pct"/>
            <w:tcBorders>
              <w:top w:val="nil"/>
              <w:left w:val="nil"/>
              <w:bottom w:val="single" w:sz="4" w:space="0" w:color="auto"/>
              <w:right w:val="single" w:sz="4" w:space="0" w:color="auto"/>
            </w:tcBorders>
            <w:shd w:val="clear" w:color="auto" w:fill="auto"/>
            <w:vAlign w:val="center"/>
            <w:hideMark/>
          </w:tcPr>
          <w:p w14:paraId="7AEA8008"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84.329.978</w:t>
            </w:r>
          </w:p>
        </w:tc>
        <w:tc>
          <w:tcPr>
            <w:tcW w:w="454" w:type="pct"/>
            <w:tcBorders>
              <w:top w:val="nil"/>
              <w:left w:val="nil"/>
              <w:bottom w:val="single" w:sz="4" w:space="0" w:color="auto"/>
              <w:right w:val="single" w:sz="4" w:space="0" w:color="auto"/>
            </w:tcBorders>
            <w:shd w:val="clear" w:color="auto" w:fill="auto"/>
            <w:noWrap/>
            <w:vAlign w:val="center"/>
            <w:hideMark/>
          </w:tcPr>
          <w:p w14:paraId="113EB2F6"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18,13 %</w:t>
            </w:r>
          </w:p>
        </w:tc>
        <w:tc>
          <w:tcPr>
            <w:tcW w:w="454" w:type="pct"/>
            <w:tcBorders>
              <w:top w:val="nil"/>
              <w:left w:val="nil"/>
              <w:bottom w:val="single" w:sz="4" w:space="0" w:color="auto"/>
              <w:right w:val="single" w:sz="4" w:space="0" w:color="auto"/>
            </w:tcBorders>
            <w:shd w:val="clear" w:color="auto" w:fill="auto"/>
            <w:noWrap/>
            <w:vAlign w:val="center"/>
            <w:hideMark/>
          </w:tcPr>
          <w:p w14:paraId="2D644B2E"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5,47</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0F2D9E6A"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001664A3"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761F6E18"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Postopek s pogajanji po predhodni objavi</w:t>
            </w:r>
          </w:p>
        </w:tc>
        <w:tc>
          <w:tcPr>
            <w:tcW w:w="454" w:type="pct"/>
            <w:tcBorders>
              <w:top w:val="nil"/>
              <w:left w:val="nil"/>
              <w:bottom w:val="single" w:sz="4" w:space="0" w:color="auto"/>
              <w:right w:val="single" w:sz="4" w:space="0" w:color="auto"/>
            </w:tcBorders>
            <w:shd w:val="clear" w:color="auto" w:fill="auto"/>
            <w:vAlign w:val="center"/>
            <w:hideMark/>
          </w:tcPr>
          <w:p w14:paraId="2ECF875B"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145</w:t>
            </w:r>
          </w:p>
        </w:tc>
        <w:tc>
          <w:tcPr>
            <w:tcW w:w="677" w:type="pct"/>
            <w:tcBorders>
              <w:top w:val="nil"/>
              <w:left w:val="nil"/>
              <w:bottom w:val="single" w:sz="4" w:space="0" w:color="auto"/>
              <w:right w:val="single" w:sz="4" w:space="0" w:color="auto"/>
            </w:tcBorders>
            <w:shd w:val="clear" w:color="auto" w:fill="auto"/>
            <w:vAlign w:val="center"/>
            <w:hideMark/>
          </w:tcPr>
          <w:p w14:paraId="6A888041"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325.086.393</w:t>
            </w:r>
          </w:p>
        </w:tc>
        <w:tc>
          <w:tcPr>
            <w:tcW w:w="454" w:type="pct"/>
            <w:tcBorders>
              <w:top w:val="nil"/>
              <w:left w:val="nil"/>
              <w:bottom w:val="single" w:sz="4" w:space="0" w:color="auto"/>
              <w:right w:val="single" w:sz="4" w:space="0" w:color="auto"/>
            </w:tcBorders>
            <w:shd w:val="clear" w:color="auto" w:fill="auto"/>
            <w:noWrap/>
            <w:vAlign w:val="center"/>
            <w:hideMark/>
          </w:tcPr>
          <w:p w14:paraId="11AD216C"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12,46 %</w:t>
            </w:r>
          </w:p>
        </w:tc>
        <w:tc>
          <w:tcPr>
            <w:tcW w:w="454" w:type="pct"/>
            <w:tcBorders>
              <w:top w:val="nil"/>
              <w:left w:val="nil"/>
              <w:bottom w:val="single" w:sz="4" w:space="0" w:color="auto"/>
              <w:right w:val="single" w:sz="4" w:space="0" w:color="auto"/>
            </w:tcBorders>
            <w:shd w:val="clear" w:color="auto" w:fill="auto"/>
            <w:noWrap/>
            <w:vAlign w:val="center"/>
            <w:hideMark/>
          </w:tcPr>
          <w:p w14:paraId="39E7DD9D"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21,09</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23BCE38C"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6422FBD5"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2D24047B" w14:textId="77777777" w:rsidR="005F30FC" w:rsidRPr="004608F6" w:rsidRDefault="005F30FC" w:rsidP="00FA52E4">
            <w:pPr>
              <w:spacing w:after="0" w:line="240" w:lineRule="auto"/>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Skupaj</w:t>
            </w:r>
          </w:p>
        </w:tc>
        <w:tc>
          <w:tcPr>
            <w:tcW w:w="454" w:type="pct"/>
            <w:tcBorders>
              <w:top w:val="nil"/>
              <w:left w:val="nil"/>
              <w:bottom w:val="single" w:sz="4" w:space="0" w:color="auto"/>
              <w:right w:val="single" w:sz="4" w:space="0" w:color="auto"/>
            </w:tcBorders>
            <w:shd w:val="clear" w:color="auto" w:fill="auto"/>
            <w:vAlign w:val="center"/>
            <w:hideMark/>
          </w:tcPr>
          <w:p w14:paraId="59CC9DF3" w14:textId="77777777" w:rsidR="005F30FC" w:rsidRPr="004608F6" w:rsidRDefault="005F30FC" w:rsidP="00FA52E4">
            <w:pPr>
              <w:spacing w:after="0" w:line="240" w:lineRule="auto"/>
              <w:jc w:val="right"/>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1.164</w:t>
            </w:r>
          </w:p>
        </w:tc>
        <w:tc>
          <w:tcPr>
            <w:tcW w:w="677" w:type="pct"/>
            <w:tcBorders>
              <w:top w:val="nil"/>
              <w:left w:val="nil"/>
              <w:bottom w:val="single" w:sz="4" w:space="0" w:color="auto"/>
              <w:right w:val="single" w:sz="4" w:space="0" w:color="auto"/>
            </w:tcBorders>
            <w:shd w:val="clear" w:color="auto" w:fill="auto"/>
            <w:vAlign w:val="center"/>
            <w:hideMark/>
          </w:tcPr>
          <w:p w14:paraId="19D4671E" w14:textId="77777777" w:rsidR="005F30FC" w:rsidRPr="004608F6" w:rsidRDefault="005F30FC" w:rsidP="00FA52E4">
            <w:pPr>
              <w:spacing w:after="0" w:line="240" w:lineRule="auto"/>
              <w:jc w:val="right"/>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1.541.762.674</w:t>
            </w:r>
          </w:p>
        </w:tc>
        <w:tc>
          <w:tcPr>
            <w:tcW w:w="454" w:type="pct"/>
            <w:tcBorders>
              <w:top w:val="nil"/>
              <w:left w:val="nil"/>
              <w:bottom w:val="single" w:sz="4" w:space="0" w:color="auto"/>
              <w:right w:val="single" w:sz="4" w:space="0" w:color="auto"/>
            </w:tcBorders>
            <w:shd w:val="clear" w:color="auto" w:fill="auto"/>
            <w:noWrap/>
            <w:vAlign w:val="center"/>
            <w:hideMark/>
          </w:tcPr>
          <w:p w14:paraId="0484BCB3" w14:textId="77777777" w:rsidR="005F30FC" w:rsidRPr="004608F6" w:rsidRDefault="005F30FC" w:rsidP="00FA52E4">
            <w:pPr>
              <w:spacing w:after="0" w:line="240" w:lineRule="auto"/>
              <w:jc w:val="right"/>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100,00 %</w:t>
            </w:r>
          </w:p>
        </w:tc>
        <w:tc>
          <w:tcPr>
            <w:tcW w:w="454" w:type="pct"/>
            <w:tcBorders>
              <w:top w:val="nil"/>
              <w:left w:val="nil"/>
              <w:bottom w:val="single" w:sz="4" w:space="0" w:color="auto"/>
              <w:right w:val="single" w:sz="4" w:space="0" w:color="auto"/>
            </w:tcBorders>
            <w:shd w:val="clear" w:color="auto" w:fill="auto"/>
            <w:noWrap/>
            <w:vAlign w:val="center"/>
            <w:hideMark/>
          </w:tcPr>
          <w:p w14:paraId="7347C77C" w14:textId="77777777" w:rsidR="005F30FC" w:rsidRPr="004608F6" w:rsidRDefault="005F30FC" w:rsidP="00FA52E4">
            <w:pPr>
              <w:spacing w:after="0" w:line="240" w:lineRule="auto"/>
              <w:jc w:val="right"/>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4608F6">
              <w:rPr>
                <w:rFonts w:ascii="Arial" w:eastAsia="Times New Roman" w:hAnsi="Arial" w:cs="Arial"/>
                <w:b/>
                <w:bCs/>
                <w:color w:val="000000"/>
                <w:sz w:val="18"/>
                <w:szCs w:val="18"/>
                <w:lang w:eastAsia="sl-SI"/>
              </w:rPr>
              <w:t>%</w:t>
            </w:r>
          </w:p>
        </w:tc>
      </w:tr>
      <w:tr w:rsidR="005F30FC" w:rsidRPr="004608F6" w14:paraId="5368CB6D" w14:textId="77777777" w:rsidTr="00FA52E4">
        <w:trPr>
          <w:trHeight w:val="300"/>
        </w:trPr>
        <w:tc>
          <w:tcPr>
            <w:tcW w:w="727" w:type="pct"/>
            <w:vMerge w:val="restart"/>
            <w:tcBorders>
              <w:top w:val="nil"/>
              <w:left w:val="single" w:sz="4" w:space="0" w:color="auto"/>
              <w:bottom w:val="single" w:sz="4" w:space="0" w:color="auto"/>
              <w:right w:val="single" w:sz="4" w:space="0" w:color="auto"/>
            </w:tcBorders>
            <w:shd w:val="clear" w:color="auto" w:fill="auto"/>
            <w:vAlign w:val="center"/>
            <w:hideMark/>
          </w:tcPr>
          <w:p w14:paraId="2072434F"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Obrambno</w:t>
            </w:r>
          </w:p>
        </w:tc>
        <w:tc>
          <w:tcPr>
            <w:tcW w:w="2234" w:type="pct"/>
            <w:tcBorders>
              <w:top w:val="nil"/>
              <w:left w:val="nil"/>
              <w:bottom w:val="single" w:sz="4" w:space="0" w:color="auto"/>
              <w:right w:val="single" w:sz="4" w:space="0" w:color="auto"/>
            </w:tcBorders>
            <w:shd w:val="clear" w:color="auto" w:fill="auto"/>
            <w:vAlign w:val="center"/>
            <w:hideMark/>
          </w:tcPr>
          <w:p w14:paraId="5A8CF22F"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Postopek s pogajanji brez predhodne objave</w:t>
            </w:r>
          </w:p>
        </w:tc>
        <w:tc>
          <w:tcPr>
            <w:tcW w:w="454" w:type="pct"/>
            <w:tcBorders>
              <w:top w:val="nil"/>
              <w:left w:val="nil"/>
              <w:bottom w:val="single" w:sz="4" w:space="0" w:color="auto"/>
              <w:right w:val="single" w:sz="4" w:space="0" w:color="auto"/>
            </w:tcBorders>
            <w:shd w:val="clear" w:color="auto" w:fill="auto"/>
            <w:vAlign w:val="center"/>
            <w:hideMark/>
          </w:tcPr>
          <w:p w14:paraId="6C33CFA9"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43</w:t>
            </w:r>
          </w:p>
        </w:tc>
        <w:tc>
          <w:tcPr>
            <w:tcW w:w="677" w:type="pct"/>
            <w:tcBorders>
              <w:top w:val="nil"/>
              <w:left w:val="nil"/>
              <w:bottom w:val="single" w:sz="4" w:space="0" w:color="auto"/>
              <w:right w:val="single" w:sz="4" w:space="0" w:color="auto"/>
            </w:tcBorders>
            <w:shd w:val="clear" w:color="auto" w:fill="auto"/>
            <w:vAlign w:val="center"/>
            <w:hideMark/>
          </w:tcPr>
          <w:p w14:paraId="1AB27764"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24.216.408</w:t>
            </w:r>
          </w:p>
        </w:tc>
        <w:tc>
          <w:tcPr>
            <w:tcW w:w="454" w:type="pct"/>
            <w:tcBorders>
              <w:top w:val="nil"/>
              <w:left w:val="nil"/>
              <w:bottom w:val="single" w:sz="4" w:space="0" w:color="auto"/>
              <w:right w:val="single" w:sz="4" w:space="0" w:color="auto"/>
            </w:tcBorders>
            <w:shd w:val="clear" w:color="auto" w:fill="auto"/>
            <w:noWrap/>
            <w:vAlign w:val="center"/>
            <w:hideMark/>
          </w:tcPr>
          <w:p w14:paraId="4B9AE782"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48,31 %</w:t>
            </w:r>
          </w:p>
        </w:tc>
        <w:tc>
          <w:tcPr>
            <w:tcW w:w="454" w:type="pct"/>
            <w:tcBorders>
              <w:top w:val="nil"/>
              <w:left w:val="nil"/>
              <w:bottom w:val="single" w:sz="4" w:space="0" w:color="auto"/>
              <w:right w:val="single" w:sz="4" w:space="0" w:color="auto"/>
            </w:tcBorders>
            <w:shd w:val="clear" w:color="auto" w:fill="auto"/>
            <w:noWrap/>
            <w:vAlign w:val="center"/>
            <w:hideMark/>
          </w:tcPr>
          <w:p w14:paraId="10B03834"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34,05</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0060FDB8"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7650F8B3"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1B61DEA5"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Postopek s pogajanji po predhodni objavi</w:t>
            </w:r>
          </w:p>
        </w:tc>
        <w:tc>
          <w:tcPr>
            <w:tcW w:w="454" w:type="pct"/>
            <w:tcBorders>
              <w:top w:val="nil"/>
              <w:left w:val="nil"/>
              <w:bottom w:val="single" w:sz="4" w:space="0" w:color="auto"/>
              <w:right w:val="single" w:sz="4" w:space="0" w:color="auto"/>
            </w:tcBorders>
            <w:shd w:val="clear" w:color="auto" w:fill="auto"/>
            <w:vAlign w:val="center"/>
            <w:hideMark/>
          </w:tcPr>
          <w:p w14:paraId="14A71DE9"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28</w:t>
            </w:r>
          </w:p>
        </w:tc>
        <w:tc>
          <w:tcPr>
            <w:tcW w:w="677" w:type="pct"/>
            <w:tcBorders>
              <w:top w:val="nil"/>
              <w:left w:val="nil"/>
              <w:bottom w:val="single" w:sz="4" w:space="0" w:color="auto"/>
              <w:right w:val="single" w:sz="4" w:space="0" w:color="auto"/>
            </w:tcBorders>
            <w:shd w:val="clear" w:color="auto" w:fill="auto"/>
            <w:vAlign w:val="center"/>
            <w:hideMark/>
          </w:tcPr>
          <w:p w14:paraId="6A332F6F"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43.811.277</w:t>
            </w:r>
          </w:p>
        </w:tc>
        <w:tc>
          <w:tcPr>
            <w:tcW w:w="454" w:type="pct"/>
            <w:tcBorders>
              <w:top w:val="nil"/>
              <w:left w:val="nil"/>
              <w:bottom w:val="single" w:sz="4" w:space="0" w:color="auto"/>
              <w:right w:val="single" w:sz="4" w:space="0" w:color="auto"/>
            </w:tcBorders>
            <w:shd w:val="clear" w:color="auto" w:fill="auto"/>
            <w:noWrap/>
            <w:vAlign w:val="center"/>
            <w:hideMark/>
          </w:tcPr>
          <w:p w14:paraId="48AFB394"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31,46 %</w:t>
            </w:r>
          </w:p>
        </w:tc>
        <w:tc>
          <w:tcPr>
            <w:tcW w:w="454" w:type="pct"/>
            <w:tcBorders>
              <w:top w:val="nil"/>
              <w:left w:val="nil"/>
              <w:bottom w:val="single" w:sz="4" w:space="0" w:color="auto"/>
              <w:right w:val="single" w:sz="4" w:space="0" w:color="auto"/>
            </w:tcBorders>
            <w:shd w:val="clear" w:color="auto" w:fill="auto"/>
            <w:noWrap/>
            <w:vAlign w:val="center"/>
            <w:hideMark/>
          </w:tcPr>
          <w:p w14:paraId="17891114"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61,61</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43572BD8"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23F219F8"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19DAF353" w14:textId="77777777" w:rsidR="005F30FC" w:rsidRPr="004608F6" w:rsidRDefault="005F30FC" w:rsidP="00FA52E4">
            <w:pPr>
              <w:spacing w:after="0" w:line="240" w:lineRule="auto"/>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Postopek zbiranja ponudb po predhodni objavi</w:t>
            </w:r>
          </w:p>
        </w:tc>
        <w:tc>
          <w:tcPr>
            <w:tcW w:w="454" w:type="pct"/>
            <w:tcBorders>
              <w:top w:val="nil"/>
              <w:left w:val="nil"/>
              <w:bottom w:val="single" w:sz="4" w:space="0" w:color="auto"/>
              <w:right w:val="single" w:sz="4" w:space="0" w:color="auto"/>
            </w:tcBorders>
            <w:shd w:val="clear" w:color="auto" w:fill="auto"/>
            <w:vAlign w:val="center"/>
            <w:hideMark/>
          </w:tcPr>
          <w:p w14:paraId="7FB569CD"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18</w:t>
            </w:r>
          </w:p>
        </w:tc>
        <w:tc>
          <w:tcPr>
            <w:tcW w:w="677" w:type="pct"/>
            <w:tcBorders>
              <w:top w:val="nil"/>
              <w:left w:val="nil"/>
              <w:bottom w:val="single" w:sz="4" w:space="0" w:color="auto"/>
              <w:right w:val="single" w:sz="4" w:space="0" w:color="auto"/>
            </w:tcBorders>
            <w:shd w:val="clear" w:color="auto" w:fill="auto"/>
            <w:vAlign w:val="center"/>
            <w:hideMark/>
          </w:tcPr>
          <w:p w14:paraId="6DA8D595"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3.084.201</w:t>
            </w:r>
          </w:p>
        </w:tc>
        <w:tc>
          <w:tcPr>
            <w:tcW w:w="454" w:type="pct"/>
            <w:tcBorders>
              <w:top w:val="nil"/>
              <w:left w:val="nil"/>
              <w:bottom w:val="single" w:sz="4" w:space="0" w:color="auto"/>
              <w:right w:val="single" w:sz="4" w:space="0" w:color="auto"/>
            </w:tcBorders>
            <w:shd w:val="clear" w:color="auto" w:fill="auto"/>
            <w:noWrap/>
            <w:vAlign w:val="center"/>
            <w:hideMark/>
          </w:tcPr>
          <w:p w14:paraId="01169591"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20,22 %</w:t>
            </w:r>
          </w:p>
        </w:tc>
        <w:tc>
          <w:tcPr>
            <w:tcW w:w="454" w:type="pct"/>
            <w:tcBorders>
              <w:top w:val="nil"/>
              <w:left w:val="nil"/>
              <w:bottom w:val="single" w:sz="4" w:space="0" w:color="auto"/>
              <w:right w:val="single" w:sz="4" w:space="0" w:color="auto"/>
            </w:tcBorders>
            <w:shd w:val="clear" w:color="auto" w:fill="auto"/>
            <w:noWrap/>
            <w:vAlign w:val="center"/>
            <w:hideMark/>
          </w:tcPr>
          <w:p w14:paraId="5A748675"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r w:rsidRPr="004608F6">
              <w:rPr>
                <w:rFonts w:ascii="Arial" w:eastAsia="Times New Roman" w:hAnsi="Arial" w:cs="Arial"/>
                <w:color w:val="000000"/>
                <w:sz w:val="18"/>
                <w:szCs w:val="18"/>
                <w:lang w:eastAsia="sl-SI"/>
              </w:rPr>
              <w:t>4,34</w:t>
            </w:r>
            <w:r>
              <w:rPr>
                <w:rFonts w:ascii="Arial" w:eastAsia="Times New Roman" w:hAnsi="Arial" w:cs="Arial"/>
                <w:color w:val="000000"/>
                <w:sz w:val="18"/>
                <w:szCs w:val="18"/>
                <w:lang w:eastAsia="sl-SI"/>
              </w:rPr>
              <w:t xml:space="preserve"> </w:t>
            </w:r>
            <w:r w:rsidRPr="004608F6">
              <w:rPr>
                <w:rFonts w:ascii="Arial" w:eastAsia="Times New Roman" w:hAnsi="Arial" w:cs="Arial"/>
                <w:color w:val="000000"/>
                <w:sz w:val="18"/>
                <w:szCs w:val="18"/>
                <w:lang w:eastAsia="sl-SI"/>
              </w:rPr>
              <w:t>%</w:t>
            </w:r>
          </w:p>
        </w:tc>
      </w:tr>
      <w:tr w:rsidR="005F30FC" w:rsidRPr="004608F6" w14:paraId="24CFE97D" w14:textId="77777777" w:rsidTr="00FA52E4">
        <w:trPr>
          <w:trHeight w:val="300"/>
        </w:trPr>
        <w:tc>
          <w:tcPr>
            <w:tcW w:w="727" w:type="pct"/>
            <w:vMerge/>
            <w:tcBorders>
              <w:top w:val="nil"/>
              <w:left w:val="single" w:sz="4" w:space="0" w:color="auto"/>
              <w:bottom w:val="single" w:sz="4" w:space="0" w:color="auto"/>
              <w:right w:val="single" w:sz="4" w:space="0" w:color="auto"/>
            </w:tcBorders>
            <w:vAlign w:val="center"/>
            <w:hideMark/>
          </w:tcPr>
          <w:p w14:paraId="0239CDA5" w14:textId="77777777" w:rsidR="005F30FC" w:rsidRPr="004608F6" w:rsidRDefault="005F30FC" w:rsidP="00FA52E4">
            <w:pPr>
              <w:spacing w:after="0" w:line="240" w:lineRule="auto"/>
              <w:rPr>
                <w:rFonts w:ascii="Arial" w:eastAsia="Times New Roman" w:hAnsi="Arial" w:cs="Arial"/>
                <w:color w:val="000000"/>
                <w:sz w:val="18"/>
                <w:szCs w:val="18"/>
                <w:lang w:eastAsia="sl-SI"/>
              </w:rPr>
            </w:pPr>
          </w:p>
        </w:tc>
        <w:tc>
          <w:tcPr>
            <w:tcW w:w="2234" w:type="pct"/>
            <w:tcBorders>
              <w:top w:val="nil"/>
              <w:left w:val="nil"/>
              <w:bottom w:val="single" w:sz="4" w:space="0" w:color="auto"/>
              <w:right w:val="single" w:sz="4" w:space="0" w:color="auto"/>
            </w:tcBorders>
            <w:shd w:val="clear" w:color="auto" w:fill="auto"/>
            <w:vAlign w:val="center"/>
            <w:hideMark/>
          </w:tcPr>
          <w:p w14:paraId="7E92F40D" w14:textId="77777777" w:rsidR="005F30FC" w:rsidRPr="004608F6" w:rsidRDefault="005F30FC" w:rsidP="00FA52E4">
            <w:pPr>
              <w:spacing w:after="0" w:line="240" w:lineRule="auto"/>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Skupaj</w:t>
            </w:r>
          </w:p>
        </w:tc>
        <w:tc>
          <w:tcPr>
            <w:tcW w:w="454" w:type="pct"/>
            <w:tcBorders>
              <w:top w:val="nil"/>
              <w:left w:val="nil"/>
              <w:bottom w:val="single" w:sz="4" w:space="0" w:color="auto"/>
              <w:right w:val="single" w:sz="4" w:space="0" w:color="auto"/>
            </w:tcBorders>
            <w:shd w:val="clear" w:color="auto" w:fill="auto"/>
            <w:noWrap/>
            <w:vAlign w:val="center"/>
            <w:hideMark/>
          </w:tcPr>
          <w:p w14:paraId="66A99102" w14:textId="77777777" w:rsidR="005F30FC" w:rsidRPr="004608F6" w:rsidRDefault="005F30FC" w:rsidP="00FA52E4">
            <w:pPr>
              <w:spacing w:after="0" w:line="240" w:lineRule="auto"/>
              <w:jc w:val="right"/>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89</w:t>
            </w:r>
          </w:p>
        </w:tc>
        <w:tc>
          <w:tcPr>
            <w:tcW w:w="677" w:type="pct"/>
            <w:tcBorders>
              <w:top w:val="nil"/>
              <w:left w:val="nil"/>
              <w:bottom w:val="single" w:sz="4" w:space="0" w:color="auto"/>
              <w:right w:val="single" w:sz="4" w:space="0" w:color="auto"/>
            </w:tcBorders>
            <w:shd w:val="clear" w:color="auto" w:fill="auto"/>
            <w:noWrap/>
            <w:vAlign w:val="center"/>
            <w:hideMark/>
          </w:tcPr>
          <w:p w14:paraId="122CD511" w14:textId="77777777" w:rsidR="005F30FC" w:rsidRPr="004608F6" w:rsidRDefault="005F30FC" w:rsidP="00FA52E4">
            <w:pPr>
              <w:spacing w:after="0" w:line="240" w:lineRule="auto"/>
              <w:jc w:val="right"/>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71.111.886</w:t>
            </w:r>
          </w:p>
        </w:tc>
        <w:tc>
          <w:tcPr>
            <w:tcW w:w="454" w:type="pct"/>
            <w:tcBorders>
              <w:top w:val="nil"/>
              <w:left w:val="nil"/>
              <w:bottom w:val="single" w:sz="4" w:space="0" w:color="auto"/>
              <w:right w:val="single" w:sz="4" w:space="0" w:color="auto"/>
            </w:tcBorders>
            <w:shd w:val="clear" w:color="auto" w:fill="auto"/>
            <w:noWrap/>
            <w:vAlign w:val="center"/>
            <w:hideMark/>
          </w:tcPr>
          <w:p w14:paraId="5CF6B0C2" w14:textId="77777777" w:rsidR="005F30FC" w:rsidRPr="004608F6" w:rsidRDefault="005F30FC" w:rsidP="00FA52E4">
            <w:pPr>
              <w:spacing w:after="0" w:line="240" w:lineRule="auto"/>
              <w:jc w:val="right"/>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100,00 %</w:t>
            </w:r>
          </w:p>
        </w:tc>
        <w:tc>
          <w:tcPr>
            <w:tcW w:w="454" w:type="pct"/>
            <w:tcBorders>
              <w:top w:val="nil"/>
              <w:left w:val="nil"/>
              <w:bottom w:val="single" w:sz="4" w:space="0" w:color="auto"/>
              <w:right w:val="single" w:sz="4" w:space="0" w:color="auto"/>
            </w:tcBorders>
            <w:shd w:val="clear" w:color="auto" w:fill="auto"/>
            <w:noWrap/>
            <w:vAlign w:val="center"/>
            <w:hideMark/>
          </w:tcPr>
          <w:p w14:paraId="7EE7FC88" w14:textId="77777777" w:rsidR="005F30FC" w:rsidRPr="004608F6" w:rsidRDefault="005F30FC" w:rsidP="00FA52E4">
            <w:pPr>
              <w:spacing w:after="0" w:line="240" w:lineRule="auto"/>
              <w:jc w:val="right"/>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4608F6">
              <w:rPr>
                <w:rFonts w:ascii="Arial" w:eastAsia="Times New Roman" w:hAnsi="Arial" w:cs="Arial"/>
                <w:b/>
                <w:bCs/>
                <w:color w:val="000000"/>
                <w:sz w:val="18"/>
                <w:szCs w:val="18"/>
                <w:lang w:eastAsia="sl-SI"/>
              </w:rPr>
              <w:t>%</w:t>
            </w:r>
          </w:p>
        </w:tc>
      </w:tr>
      <w:tr w:rsidR="005F30FC" w:rsidRPr="004608F6" w14:paraId="05C6B3FD" w14:textId="77777777" w:rsidTr="00FA52E4">
        <w:trPr>
          <w:trHeight w:val="371"/>
        </w:trPr>
        <w:tc>
          <w:tcPr>
            <w:tcW w:w="296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3D3275" w14:textId="77777777" w:rsidR="005F30FC" w:rsidRPr="004608F6" w:rsidRDefault="005F30FC" w:rsidP="00FA52E4">
            <w:pPr>
              <w:spacing w:after="0" w:line="240" w:lineRule="auto"/>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Skupaj</w:t>
            </w:r>
          </w:p>
        </w:tc>
        <w:tc>
          <w:tcPr>
            <w:tcW w:w="454" w:type="pct"/>
            <w:tcBorders>
              <w:top w:val="nil"/>
              <w:left w:val="nil"/>
              <w:bottom w:val="single" w:sz="4" w:space="0" w:color="auto"/>
              <w:right w:val="single" w:sz="4" w:space="0" w:color="auto"/>
            </w:tcBorders>
            <w:shd w:val="clear" w:color="auto" w:fill="F2F2F2" w:themeFill="background1" w:themeFillShade="F2"/>
            <w:noWrap/>
            <w:vAlign w:val="center"/>
            <w:hideMark/>
          </w:tcPr>
          <w:p w14:paraId="61C5885F" w14:textId="77777777" w:rsidR="005F30FC" w:rsidRPr="004608F6" w:rsidRDefault="005F30FC" w:rsidP="00FA52E4">
            <w:pPr>
              <w:spacing w:after="0" w:line="240" w:lineRule="auto"/>
              <w:jc w:val="right"/>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6.871</w:t>
            </w:r>
          </w:p>
        </w:tc>
        <w:tc>
          <w:tcPr>
            <w:tcW w:w="677" w:type="pct"/>
            <w:tcBorders>
              <w:top w:val="nil"/>
              <w:left w:val="nil"/>
              <w:bottom w:val="single" w:sz="4" w:space="0" w:color="auto"/>
              <w:right w:val="single" w:sz="4" w:space="0" w:color="auto"/>
            </w:tcBorders>
            <w:shd w:val="clear" w:color="auto" w:fill="F2F2F2" w:themeFill="background1" w:themeFillShade="F2"/>
            <w:noWrap/>
            <w:vAlign w:val="center"/>
            <w:hideMark/>
          </w:tcPr>
          <w:p w14:paraId="720D847E" w14:textId="77777777" w:rsidR="005F30FC" w:rsidRPr="004608F6" w:rsidRDefault="005F30FC" w:rsidP="00FA52E4">
            <w:pPr>
              <w:spacing w:after="0" w:line="240" w:lineRule="auto"/>
              <w:jc w:val="right"/>
              <w:rPr>
                <w:rFonts w:ascii="Arial" w:eastAsia="Times New Roman" w:hAnsi="Arial" w:cs="Arial"/>
                <w:b/>
                <w:bCs/>
                <w:color w:val="000000"/>
                <w:sz w:val="18"/>
                <w:szCs w:val="18"/>
                <w:lang w:eastAsia="sl-SI"/>
              </w:rPr>
            </w:pPr>
            <w:r w:rsidRPr="004608F6">
              <w:rPr>
                <w:rFonts w:ascii="Arial" w:eastAsia="Times New Roman" w:hAnsi="Arial" w:cs="Arial"/>
                <w:b/>
                <w:bCs/>
                <w:color w:val="000000"/>
                <w:sz w:val="18"/>
                <w:szCs w:val="18"/>
                <w:lang w:eastAsia="sl-SI"/>
              </w:rPr>
              <w:t>5.205.806.416</w:t>
            </w:r>
          </w:p>
        </w:tc>
        <w:tc>
          <w:tcPr>
            <w:tcW w:w="454" w:type="pct"/>
            <w:tcBorders>
              <w:top w:val="nil"/>
              <w:left w:val="nil"/>
              <w:bottom w:val="nil"/>
              <w:right w:val="nil"/>
            </w:tcBorders>
            <w:shd w:val="clear" w:color="auto" w:fill="auto"/>
            <w:noWrap/>
            <w:vAlign w:val="center"/>
            <w:hideMark/>
          </w:tcPr>
          <w:p w14:paraId="0BA0C9C4"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p>
        </w:tc>
        <w:tc>
          <w:tcPr>
            <w:tcW w:w="454" w:type="pct"/>
            <w:tcBorders>
              <w:top w:val="nil"/>
              <w:left w:val="nil"/>
              <w:bottom w:val="nil"/>
              <w:right w:val="nil"/>
            </w:tcBorders>
            <w:shd w:val="clear" w:color="auto" w:fill="auto"/>
            <w:noWrap/>
            <w:vAlign w:val="center"/>
            <w:hideMark/>
          </w:tcPr>
          <w:p w14:paraId="32691E93" w14:textId="77777777" w:rsidR="005F30FC" w:rsidRPr="004608F6" w:rsidRDefault="005F30FC" w:rsidP="00FA52E4">
            <w:pPr>
              <w:spacing w:after="0" w:line="240" w:lineRule="auto"/>
              <w:jc w:val="right"/>
              <w:rPr>
                <w:rFonts w:ascii="Arial" w:eastAsia="Times New Roman" w:hAnsi="Arial" w:cs="Arial"/>
                <w:color w:val="000000"/>
                <w:sz w:val="18"/>
                <w:szCs w:val="18"/>
                <w:lang w:eastAsia="sl-SI"/>
              </w:rPr>
            </w:pPr>
          </w:p>
        </w:tc>
      </w:tr>
    </w:tbl>
    <w:p w14:paraId="32F3A86F" w14:textId="77777777" w:rsidR="005F30FC" w:rsidRPr="004608F6" w:rsidRDefault="005F30FC" w:rsidP="005F30FC">
      <w:pPr>
        <w:pStyle w:val="ZADEVA"/>
        <w:spacing w:line="240" w:lineRule="auto"/>
        <w:jc w:val="both"/>
        <w:rPr>
          <w:rFonts w:cs="Arial"/>
          <w:b w:val="0"/>
          <w:szCs w:val="20"/>
          <w:lang w:val="sl-SI"/>
        </w:rPr>
      </w:pPr>
    </w:p>
    <w:p w14:paraId="489174A7" w14:textId="77777777" w:rsidR="005F30FC" w:rsidRPr="00FD4531" w:rsidRDefault="005F30FC" w:rsidP="005F30FC">
      <w:pPr>
        <w:pStyle w:val="ZADEVA"/>
        <w:spacing w:before="120" w:line="240" w:lineRule="auto"/>
        <w:jc w:val="both"/>
        <w:rPr>
          <w:rFonts w:cs="Arial"/>
          <w:b w:val="0"/>
          <w:iCs/>
          <w:szCs w:val="20"/>
          <w:lang w:val="sl-SI"/>
        </w:rPr>
      </w:pPr>
      <w:r w:rsidRPr="00FD4531">
        <w:rPr>
          <w:rFonts w:cs="Arial"/>
          <w:b w:val="0"/>
          <w:iCs/>
          <w:szCs w:val="20"/>
          <w:lang w:val="sl-SI"/>
        </w:rPr>
        <w:t>Preglednica 60: Javna naročila glede na področje, vrsto postopka in predmet naročanja</w:t>
      </w:r>
    </w:p>
    <w:p w14:paraId="0F350BB4" w14:textId="77777777" w:rsidR="005F30FC" w:rsidRPr="00FD4531" w:rsidRDefault="005F30FC" w:rsidP="005F30FC">
      <w:pPr>
        <w:pStyle w:val="ZADEVA"/>
        <w:spacing w:line="240" w:lineRule="auto"/>
        <w:jc w:val="both"/>
        <w:rPr>
          <w:rFonts w:cs="Arial"/>
          <w:b w:val="0"/>
          <w:iCs/>
          <w:szCs w:val="20"/>
          <w:highlight w:val="yellow"/>
          <w:lang w:val="sl-SI"/>
        </w:rPr>
      </w:pPr>
    </w:p>
    <w:tbl>
      <w:tblPr>
        <w:tblW w:w="5000" w:type="pct"/>
        <w:tblCellMar>
          <w:left w:w="70" w:type="dxa"/>
          <w:right w:w="70" w:type="dxa"/>
        </w:tblCellMar>
        <w:tblLook w:val="04A0" w:firstRow="1" w:lastRow="0" w:firstColumn="1" w:lastColumn="0" w:noHBand="0" w:noVBand="1"/>
      </w:tblPr>
      <w:tblGrid>
        <w:gridCol w:w="1301"/>
        <w:gridCol w:w="4514"/>
        <w:gridCol w:w="1106"/>
        <w:gridCol w:w="961"/>
        <w:gridCol w:w="1292"/>
      </w:tblGrid>
      <w:tr w:rsidR="005F30FC" w:rsidRPr="006D73C1" w14:paraId="7234A5F2" w14:textId="77777777" w:rsidTr="00FA52E4">
        <w:trPr>
          <w:trHeight w:val="480"/>
          <w:tblHeader/>
        </w:trPr>
        <w:tc>
          <w:tcPr>
            <w:tcW w:w="70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10EB47D" w14:textId="77777777" w:rsidR="005F30FC" w:rsidRPr="006D73C1" w:rsidRDefault="005F30FC" w:rsidP="00FA52E4">
            <w:pPr>
              <w:spacing w:after="0" w:line="240" w:lineRule="auto"/>
              <w:jc w:val="center"/>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Področje</w:t>
            </w:r>
          </w:p>
        </w:tc>
        <w:tc>
          <w:tcPr>
            <w:tcW w:w="2460" w:type="pct"/>
            <w:tcBorders>
              <w:top w:val="single" w:sz="4" w:space="0" w:color="auto"/>
              <w:left w:val="nil"/>
              <w:bottom w:val="single" w:sz="4" w:space="0" w:color="auto"/>
              <w:right w:val="single" w:sz="4" w:space="0" w:color="auto"/>
            </w:tcBorders>
            <w:shd w:val="clear" w:color="000000" w:fill="F2F2F2"/>
            <w:vAlign w:val="center"/>
            <w:hideMark/>
          </w:tcPr>
          <w:p w14:paraId="2C2EC673" w14:textId="77777777" w:rsidR="005F30FC" w:rsidRPr="006D73C1" w:rsidRDefault="005F30FC" w:rsidP="00FA52E4">
            <w:pPr>
              <w:spacing w:after="0" w:line="240" w:lineRule="auto"/>
              <w:jc w:val="center"/>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Vrsta postopka</w:t>
            </w:r>
          </w:p>
        </w:tc>
        <w:tc>
          <w:tcPr>
            <w:tcW w:w="603" w:type="pct"/>
            <w:tcBorders>
              <w:top w:val="single" w:sz="4" w:space="0" w:color="auto"/>
              <w:left w:val="nil"/>
              <w:bottom w:val="single" w:sz="4" w:space="0" w:color="auto"/>
              <w:right w:val="single" w:sz="4" w:space="0" w:color="auto"/>
            </w:tcBorders>
            <w:shd w:val="clear" w:color="000000" w:fill="F2F2F2"/>
            <w:vAlign w:val="center"/>
            <w:hideMark/>
          </w:tcPr>
          <w:p w14:paraId="197FF59C" w14:textId="77777777" w:rsidR="005F30FC" w:rsidRPr="006D73C1" w:rsidRDefault="005F30FC" w:rsidP="00FA52E4">
            <w:pPr>
              <w:spacing w:after="0" w:line="240" w:lineRule="auto"/>
              <w:jc w:val="center"/>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Predmet</w:t>
            </w:r>
          </w:p>
        </w:tc>
        <w:tc>
          <w:tcPr>
            <w:tcW w:w="524" w:type="pct"/>
            <w:tcBorders>
              <w:top w:val="single" w:sz="4" w:space="0" w:color="auto"/>
              <w:left w:val="nil"/>
              <w:bottom w:val="single" w:sz="4" w:space="0" w:color="auto"/>
              <w:right w:val="single" w:sz="4" w:space="0" w:color="auto"/>
            </w:tcBorders>
            <w:shd w:val="clear" w:color="000000" w:fill="F2F2F2"/>
            <w:vAlign w:val="center"/>
            <w:hideMark/>
          </w:tcPr>
          <w:p w14:paraId="5CFE19C1" w14:textId="77777777" w:rsidR="005F30FC" w:rsidRPr="006D73C1" w:rsidRDefault="005F30FC" w:rsidP="00FA52E4">
            <w:pPr>
              <w:spacing w:after="0" w:line="240" w:lineRule="auto"/>
              <w:jc w:val="center"/>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Št. postopkov</w:t>
            </w:r>
          </w:p>
        </w:tc>
        <w:tc>
          <w:tcPr>
            <w:tcW w:w="704" w:type="pct"/>
            <w:tcBorders>
              <w:top w:val="single" w:sz="4" w:space="0" w:color="auto"/>
              <w:left w:val="nil"/>
              <w:bottom w:val="single" w:sz="4" w:space="0" w:color="auto"/>
              <w:right w:val="single" w:sz="4" w:space="0" w:color="auto"/>
            </w:tcBorders>
            <w:shd w:val="clear" w:color="000000" w:fill="F2F2F2"/>
            <w:vAlign w:val="center"/>
            <w:hideMark/>
          </w:tcPr>
          <w:p w14:paraId="1B2EEC87" w14:textId="77777777" w:rsidR="005F30FC" w:rsidRPr="006D73C1" w:rsidRDefault="005F30FC" w:rsidP="00FA52E4">
            <w:pPr>
              <w:spacing w:after="0" w:line="240" w:lineRule="auto"/>
              <w:jc w:val="center"/>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Pogodbena vrednost</w:t>
            </w:r>
          </w:p>
        </w:tc>
      </w:tr>
      <w:tr w:rsidR="005F30FC" w:rsidRPr="006D73C1" w14:paraId="634BCD54" w14:textId="77777777" w:rsidTr="00FA52E4">
        <w:trPr>
          <w:trHeight w:val="300"/>
        </w:trPr>
        <w:tc>
          <w:tcPr>
            <w:tcW w:w="709" w:type="pct"/>
            <w:vMerge w:val="restart"/>
            <w:tcBorders>
              <w:top w:val="nil"/>
              <w:left w:val="single" w:sz="4" w:space="0" w:color="auto"/>
              <w:bottom w:val="single" w:sz="4" w:space="0" w:color="auto"/>
              <w:right w:val="single" w:sz="4" w:space="0" w:color="auto"/>
            </w:tcBorders>
            <w:shd w:val="clear" w:color="auto" w:fill="auto"/>
            <w:vAlign w:val="center"/>
            <w:hideMark/>
          </w:tcPr>
          <w:p w14:paraId="68CF29E0"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Splošno</w:t>
            </w: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6E86650B"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Konkurenčni dialog</w:t>
            </w:r>
          </w:p>
        </w:tc>
        <w:tc>
          <w:tcPr>
            <w:tcW w:w="603" w:type="pct"/>
            <w:tcBorders>
              <w:top w:val="nil"/>
              <w:left w:val="nil"/>
              <w:bottom w:val="single" w:sz="4" w:space="0" w:color="auto"/>
              <w:right w:val="single" w:sz="4" w:space="0" w:color="auto"/>
            </w:tcBorders>
            <w:shd w:val="clear" w:color="auto" w:fill="auto"/>
            <w:vAlign w:val="center"/>
            <w:hideMark/>
          </w:tcPr>
          <w:p w14:paraId="34DF3BB3"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730220A9"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w:t>
            </w:r>
          </w:p>
        </w:tc>
        <w:tc>
          <w:tcPr>
            <w:tcW w:w="704" w:type="pct"/>
            <w:tcBorders>
              <w:top w:val="nil"/>
              <w:left w:val="nil"/>
              <w:bottom w:val="single" w:sz="4" w:space="0" w:color="auto"/>
              <w:right w:val="single" w:sz="4" w:space="0" w:color="auto"/>
            </w:tcBorders>
            <w:shd w:val="clear" w:color="auto" w:fill="auto"/>
            <w:vAlign w:val="center"/>
            <w:hideMark/>
          </w:tcPr>
          <w:p w14:paraId="33ABDD0B"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3.010.500</w:t>
            </w:r>
          </w:p>
        </w:tc>
      </w:tr>
      <w:tr w:rsidR="005F30FC" w:rsidRPr="006D73C1" w14:paraId="2CBEDE9E"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6E1103A7"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1DC60C57"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51D42405"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5276B96B"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w:t>
            </w:r>
          </w:p>
        </w:tc>
        <w:tc>
          <w:tcPr>
            <w:tcW w:w="704" w:type="pct"/>
            <w:tcBorders>
              <w:top w:val="nil"/>
              <w:left w:val="nil"/>
              <w:bottom w:val="single" w:sz="4" w:space="0" w:color="auto"/>
              <w:right w:val="single" w:sz="4" w:space="0" w:color="auto"/>
            </w:tcBorders>
            <w:shd w:val="clear" w:color="auto" w:fill="auto"/>
            <w:vAlign w:val="center"/>
            <w:hideMark/>
          </w:tcPr>
          <w:p w14:paraId="2FB42366"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13.582.401</w:t>
            </w:r>
          </w:p>
        </w:tc>
      </w:tr>
      <w:tr w:rsidR="005F30FC" w:rsidRPr="006D73C1" w14:paraId="159A6915"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316F0FB8"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0CBAC1CA"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73A921D8"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3A8455E7"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3</w:t>
            </w:r>
          </w:p>
        </w:tc>
        <w:tc>
          <w:tcPr>
            <w:tcW w:w="704" w:type="pct"/>
            <w:tcBorders>
              <w:top w:val="nil"/>
              <w:left w:val="nil"/>
              <w:bottom w:val="single" w:sz="4" w:space="0" w:color="auto"/>
              <w:right w:val="single" w:sz="4" w:space="0" w:color="auto"/>
            </w:tcBorders>
            <w:shd w:val="clear" w:color="auto" w:fill="auto"/>
            <w:vAlign w:val="center"/>
            <w:hideMark/>
          </w:tcPr>
          <w:p w14:paraId="01E05145"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2.700.658</w:t>
            </w:r>
          </w:p>
        </w:tc>
      </w:tr>
      <w:tr w:rsidR="005F30FC" w:rsidRPr="006D73C1" w14:paraId="507E244B"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5FBE1A21"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1AFD4A1E"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Konkurenčni postopek s pogajanji</w:t>
            </w:r>
          </w:p>
        </w:tc>
        <w:tc>
          <w:tcPr>
            <w:tcW w:w="603" w:type="pct"/>
            <w:tcBorders>
              <w:top w:val="nil"/>
              <w:left w:val="nil"/>
              <w:bottom w:val="single" w:sz="4" w:space="0" w:color="auto"/>
              <w:right w:val="single" w:sz="4" w:space="0" w:color="auto"/>
            </w:tcBorders>
            <w:shd w:val="clear" w:color="auto" w:fill="auto"/>
            <w:vAlign w:val="center"/>
            <w:hideMark/>
          </w:tcPr>
          <w:p w14:paraId="02112A7B"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67977265"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34</w:t>
            </w:r>
          </w:p>
        </w:tc>
        <w:tc>
          <w:tcPr>
            <w:tcW w:w="704" w:type="pct"/>
            <w:tcBorders>
              <w:top w:val="nil"/>
              <w:left w:val="nil"/>
              <w:bottom w:val="single" w:sz="4" w:space="0" w:color="auto"/>
              <w:right w:val="single" w:sz="4" w:space="0" w:color="auto"/>
            </w:tcBorders>
            <w:shd w:val="clear" w:color="auto" w:fill="auto"/>
            <w:vAlign w:val="center"/>
            <w:hideMark/>
          </w:tcPr>
          <w:p w14:paraId="380C71FF"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33.661.292</w:t>
            </w:r>
          </w:p>
        </w:tc>
      </w:tr>
      <w:tr w:rsidR="005F30FC" w:rsidRPr="006D73C1" w14:paraId="48D95737"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1243373A"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37AA67B7"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1F59A170"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4C9303E1"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56</w:t>
            </w:r>
          </w:p>
        </w:tc>
        <w:tc>
          <w:tcPr>
            <w:tcW w:w="704" w:type="pct"/>
            <w:tcBorders>
              <w:top w:val="nil"/>
              <w:left w:val="nil"/>
              <w:bottom w:val="single" w:sz="4" w:space="0" w:color="auto"/>
              <w:right w:val="single" w:sz="4" w:space="0" w:color="auto"/>
            </w:tcBorders>
            <w:shd w:val="clear" w:color="auto" w:fill="auto"/>
            <w:vAlign w:val="center"/>
            <w:hideMark/>
          </w:tcPr>
          <w:p w14:paraId="3F089F70"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32.697.403</w:t>
            </w:r>
          </w:p>
        </w:tc>
      </w:tr>
      <w:tr w:rsidR="005F30FC" w:rsidRPr="006D73C1" w14:paraId="6A3344ED"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54F3B66A"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24A9EDC1"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2612D883"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3C08D36F"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81</w:t>
            </w:r>
          </w:p>
        </w:tc>
        <w:tc>
          <w:tcPr>
            <w:tcW w:w="704" w:type="pct"/>
            <w:tcBorders>
              <w:top w:val="nil"/>
              <w:left w:val="nil"/>
              <w:bottom w:val="single" w:sz="4" w:space="0" w:color="auto"/>
              <w:right w:val="single" w:sz="4" w:space="0" w:color="auto"/>
            </w:tcBorders>
            <w:shd w:val="clear" w:color="auto" w:fill="auto"/>
            <w:vAlign w:val="center"/>
            <w:hideMark/>
          </w:tcPr>
          <w:p w14:paraId="39A42BDB"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218.748.243</w:t>
            </w:r>
          </w:p>
        </w:tc>
      </w:tr>
      <w:tr w:rsidR="005F30FC" w:rsidRPr="006D73C1" w14:paraId="0D5B60EF"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4BE8262B"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240D12F2"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Odprti postopek</w:t>
            </w:r>
          </w:p>
        </w:tc>
        <w:tc>
          <w:tcPr>
            <w:tcW w:w="603" w:type="pct"/>
            <w:tcBorders>
              <w:top w:val="nil"/>
              <w:left w:val="nil"/>
              <w:bottom w:val="single" w:sz="4" w:space="0" w:color="auto"/>
              <w:right w:val="single" w:sz="4" w:space="0" w:color="auto"/>
            </w:tcBorders>
            <w:shd w:val="clear" w:color="auto" w:fill="auto"/>
            <w:vAlign w:val="center"/>
            <w:hideMark/>
          </w:tcPr>
          <w:p w14:paraId="249C80CB"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2305AC09"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943</w:t>
            </w:r>
          </w:p>
        </w:tc>
        <w:tc>
          <w:tcPr>
            <w:tcW w:w="704" w:type="pct"/>
            <w:tcBorders>
              <w:top w:val="nil"/>
              <w:left w:val="nil"/>
              <w:bottom w:val="single" w:sz="4" w:space="0" w:color="auto"/>
              <w:right w:val="single" w:sz="4" w:space="0" w:color="auto"/>
            </w:tcBorders>
            <w:shd w:val="clear" w:color="auto" w:fill="auto"/>
            <w:vAlign w:val="center"/>
            <w:hideMark/>
          </w:tcPr>
          <w:p w14:paraId="2BA5A944"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917.568.017</w:t>
            </w:r>
          </w:p>
        </w:tc>
      </w:tr>
      <w:tr w:rsidR="005F30FC" w:rsidRPr="006D73C1" w14:paraId="3ACA7EB4"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05A27264"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440B1755"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788AE9C6"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04373F3A"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672</w:t>
            </w:r>
          </w:p>
        </w:tc>
        <w:tc>
          <w:tcPr>
            <w:tcW w:w="704" w:type="pct"/>
            <w:tcBorders>
              <w:top w:val="nil"/>
              <w:left w:val="nil"/>
              <w:bottom w:val="single" w:sz="4" w:space="0" w:color="auto"/>
              <w:right w:val="single" w:sz="4" w:space="0" w:color="auto"/>
            </w:tcBorders>
            <w:shd w:val="clear" w:color="auto" w:fill="auto"/>
            <w:vAlign w:val="center"/>
            <w:hideMark/>
          </w:tcPr>
          <w:p w14:paraId="568155EE"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572.758.132</w:t>
            </w:r>
          </w:p>
        </w:tc>
      </w:tr>
      <w:tr w:rsidR="005F30FC" w:rsidRPr="006D73C1" w14:paraId="5560F120"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056B80CF"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08392845"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13CA92D8"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5D702FA6"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403</w:t>
            </w:r>
          </w:p>
        </w:tc>
        <w:tc>
          <w:tcPr>
            <w:tcW w:w="704" w:type="pct"/>
            <w:tcBorders>
              <w:top w:val="nil"/>
              <w:left w:val="nil"/>
              <w:bottom w:val="single" w:sz="4" w:space="0" w:color="auto"/>
              <w:right w:val="single" w:sz="4" w:space="0" w:color="auto"/>
            </w:tcBorders>
            <w:shd w:val="clear" w:color="auto" w:fill="auto"/>
            <w:vAlign w:val="center"/>
            <w:hideMark/>
          </w:tcPr>
          <w:p w14:paraId="33E0E293"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835.172.263</w:t>
            </w:r>
          </w:p>
        </w:tc>
      </w:tr>
      <w:tr w:rsidR="005F30FC" w:rsidRPr="006D73C1" w14:paraId="142398E3"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030F3CA9"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7A96BF50"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Omejeni postopek</w:t>
            </w:r>
          </w:p>
        </w:tc>
        <w:tc>
          <w:tcPr>
            <w:tcW w:w="603" w:type="pct"/>
            <w:tcBorders>
              <w:top w:val="nil"/>
              <w:left w:val="nil"/>
              <w:bottom w:val="single" w:sz="4" w:space="0" w:color="auto"/>
              <w:right w:val="single" w:sz="4" w:space="0" w:color="auto"/>
            </w:tcBorders>
            <w:shd w:val="clear" w:color="auto" w:fill="auto"/>
            <w:vAlign w:val="center"/>
            <w:hideMark/>
          </w:tcPr>
          <w:p w14:paraId="04364872"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3185E281"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12</w:t>
            </w:r>
          </w:p>
        </w:tc>
        <w:tc>
          <w:tcPr>
            <w:tcW w:w="704" w:type="pct"/>
            <w:tcBorders>
              <w:top w:val="nil"/>
              <w:left w:val="nil"/>
              <w:bottom w:val="single" w:sz="4" w:space="0" w:color="auto"/>
              <w:right w:val="single" w:sz="4" w:space="0" w:color="auto"/>
            </w:tcBorders>
            <w:shd w:val="clear" w:color="auto" w:fill="auto"/>
            <w:vAlign w:val="center"/>
            <w:hideMark/>
          </w:tcPr>
          <w:p w14:paraId="784F4554"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274.571.577</w:t>
            </w:r>
          </w:p>
        </w:tc>
      </w:tr>
      <w:tr w:rsidR="005F30FC" w:rsidRPr="006D73C1" w14:paraId="74858D89"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34ACE933"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687B0DDC"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53CFA3F0"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5FD1010E"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5</w:t>
            </w:r>
          </w:p>
        </w:tc>
        <w:tc>
          <w:tcPr>
            <w:tcW w:w="704" w:type="pct"/>
            <w:tcBorders>
              <w:top w:val="nil"/>
              <w:left w:val="nil"/>
              <w:bottom w:val="single" w:sz="4" w:space="0" w:color="auto"/>
              <w:right w:val="single" w:sz="4" w:space="0" w:color="auto"/>
            </w:tcBorders>
            <w:shd w:val="clear" w:color="auto" w:fill="auto"/>
            <w:vAlign w:val="center"/>
            <w:hideMark/>
          </w:tcPr>
          <w:p w14:paraId="7022723D"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1.286.601</w:t>
            </w:r>
          </w:p>
        </w:tc>
      </w:tr>
      <w:tr w:rsidR="005F30FC" w:rsidRPr="006D73C1" w14:paraId="5F972C00"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4293B8E1"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3828702C"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02641910"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55221C74"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7</w:t>
            </w:r>
          </w:p>
        </w:tc>
        <w:tc>
          <w:tcPr>
            <w:tcW w:w="704" w:type="pct"/>
            <w:tcBorders>
              <w:top w:val="nil"/>
              <w:left w:val="nil"/>
              <w:bottom w:val="single" w:sz="4" w:space="0" w:color="auto"/>
              <w:right w:val="single" w:sz="4" w:space="0" w:color="auto"/>
            </w:tcBorders>
            <w:shd w:val="clear" w:color="auto" w:fill="auto"/>
            <w:vAlign w:val="center"/>
            <w:hideMark/>
          </w:tcPr>
          <w:p w14:paraId="18AA7D57"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67.284.095</w:t>
            </w:r>
          </w:p>
        </w:tc>
      </w:tr>
      <w:tr w:rsidR="005F30FC" w:rsidRPr="006D73C1" w14:paraId="50D71C7F"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457FDB16"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5504A1B9"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Postopek naročila male vrednosti</w:t>
            </w:r>
          </w:p>
        </w:tc>
        <w:tc>
          <w:tcPr>
            <w:tcW w:w="603" w:type="pct"/>
            <w:tcBorders>
              <w:top w:val="nil"/>
              <w:left w:val="nil"/>
              <w:bottom w:val="single" w:sz="4" w:space="0" w:color="auto"/>
              <w:right w:val="single" w:sz="4" w:space="0" w:color="auto"/>
            </w:tcBorders>
            <w:shd w:val="clear" w:color="auto" w:fill="auto"/>
            <w:vAlign w:val="center"/>
            <w:hideMark/>
          </w:tcPr>
          <w:p w14:paraId="2DBD2208"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4BCF4EFE"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1.155</w:t>
            </w:r>
          </w:p>
        </w:tc>
        <w:tc>
          <w:tcPr>
            <w:tcW w:w="704" w:type="pct"/>
            <w:tcBorders>
              <w:top w:val="nil"/>
              <w:left w:val="nil"/>
              <w:bottom w:val="single" w:sz="4" w:space="0" w:color="auto"/>
              <w:right w:val="single" w:sz="4" w:space="0" w:color="auto"/>
            </w:tcBorders>
            <w:shd w:val="clear" w:color="auto" w:fill="auto"/>
            <w:vAlign w:val="center"/>
            <w:hideMark/>
          </w:tcPr>
          <w:p w14:paraId="6B16480D"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99.854.780</w:t>
            </w:r>
          </w:p>
        </w:tc>
      </w:tr>
      <w:tr w:rsidR="005F30FC" w:rsidRPr="006D73C1" w14:paraId="4889FCA2"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676D250D"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613359A8"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0A037E7E"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43184FEF"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896</w:t>
            </w:r>
          </w:p>
        </w:tc>
        <w:tc>
          <w:tcPr>
            <w:tcW w:w="704" w:type="pct"/>
            <w:tcBorders>
              <w:top w:val="nil"/>
              <w:left w:val="nil"/>
              <w:bottom w:val="single" w:sz="4" w:space="0" w:color="auto"/>
              <w:right w:val="single" w:sz="4" w:space="0" w:color="auto"/>
            </w:tcBorders>
            <w:shd w:val="clear" w:color="auto" w:fill="auto"/>
            <w:vAlign w:val="center"/>
            <w:hideMark/>
          </w:tcPr>
          <w:p w14:paraId="16BF6B74"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76.520.742</w:t>
            </w:r>
          </w:p>
        </w:tc>
      </w:tr>
      <w:tr w:rsidR="005F30FC" w:rsidRPr="006D73C1" w14:paraId="47D45BF2"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70ADB53B"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530E853B"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6F19F861"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525A9A2C"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869</w:t>
            </w:r>
          </w:p>
        </w:tc>
        <w:tc>
          <w:tcPr>
            <w:tcW w:w="704" w:type="pct"/>
            <w:tcBorders>
              <w:top w:val="nil"/>
              <w:left w:val="nil"/>
              <w:bottom w:val="single" w:sz="4" w:space="0" w:color="auto"/>
              <w:right w:val="single" w:sz="4" w:space="0" w:color="auto"/>
            </w:tcBorders>
            <w:shd w:val="clear" w:color="auto" w:fill="auto"/>
            <w:vAlign w:val="center"/>
            <w:hideMark/>
          </w:tcPr>
          <w:p w14:paraId="78D96A6A"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211.745.163</w:t>
            </w:r>
          </w:p>
        </w:tc>
      </w:tr>
      <w:tr w:rsidR="005F30FC" w:rsidRPr="006D73C1" w14:paraId="6C4371C2"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38D81B12"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5593584E"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Postopek s pogajanji brez predhodne objave</w:t>
            </w:r>
          </w:p>
        </w:tc>
        <w:tc>
          <w:tcPr>
            <w:tcW w:w="603" w:type="pct"/>
            <w:tcBorders>
              <w:top w:val="nil"/>
              <w:left w:val="nil"/>
              <w:bottom w:val="single" w:sz="4" w:space="0" w:color="auto"/>
              <w:right w:val="single" w:sz="4" w:space="0" w:color="auto"/>
            </w:tcBorders>
            <w:shd w:val="clear" w:color="auto" w:fill="auto"/>
            <w:vAlign w:val="center"/>
            <w:hideMark/>
          </w:tcPr>
          <w:p w14:paraId="10AF8F37"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3A15F384"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202</w:t>
            </w:r>
          </w:p>
        </w:tc>
        <w:tc>
          <w:tcPr>
            <w:tcW w:w="704" w:type="pct"/>
            <w:tcBorders>
              <w:top w:val="nil"/>
              <w:left w:val="nil"/>
              <w:bottom w:val="single" w:sz="4" w:space="0" w:color="auto"/>
              <w:right w:val="single" w:sz="4" w:space="0" w:color="auto"/>
            </w:tcBorders>
            <w:shd w:val="clear" w:color="auto" w:fill="auto"/>
            <w:vAlign w:val="center"/>
            <w:hideMark/>
          </w:tcPr>
          <w:p w14:paraId="772BF42E"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91.599.683</w:t>
            </w:r>
          </w:p>
        </w:tc>
      </w:tr>
      <w:tr w:rsidR="005F30FC" w:rsidRPr="006D73C1" w14:paraId="41E944C1"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727012CA"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508DBE33"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68C69D3E"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268B30E3"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249</w:t>
            </w:r>
          </w:p>
        </w:tc>
        <w:tc>
          <w:tcPr>
            <w:tcW w:w="704" w:type="pct"/>
            <w:tcBorders>
              <w:top w:val="nil"/>
              <w:left w:val="nil"/>
              <w:bottom w:val="single" w:sz="4" w:space="0" w:color="auto"/>
              <w:right w:val="single" w:sz="4" w:space="0" w:color="auto"/>
            </w:tcBorders>
            <w:shd w:val="clear" w:color="auto" w:fill="auto"/>
            <w:vAlign w:val="center"/>
            <w:hideMark/>
          </w:tcPr>
          <w:p w14:paraId="44DF3461"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87.788.198</w:t>
            </w:r>
          </w:p>
        </w:tc>
      </w:tr>
      <w:tr w:rsidR="005F30FC" w:rsidRPr="006D73C1" w14:paraId="1B3BF46A"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2CFF7FF3"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60DC4CF7"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7E8188B4"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4A664D96"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28</w:t>
            </w:r>
          </w:p>
        </w:tc>
        <w:tc>
          <w:tcPr>
            <w:tcW w:w="704" w:type="pct"/>
            <w:tcBorders>
              <w:top w:val="nil"/>
              <w:left w:val="nil"/>
              <w:bottom w:val="single" w:sz="4" w:space="0" w:color="auto"/>
              <w:right w:val="single" w:sz="4" w:space="0" w:color="auto"/>
            </w:tcBorders>
            <w:shd w:val="clear" w:color="auto" w:fill="auto"/>
            <w:vAlign w:val="center"/>
            <w:hideMark/>
          </w:tcPr>
          <w:p w14:paraId="51BB586B"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52.382.108</w:t>
            </w:r>
          </w:p>
        </w:tc>
      </w:tr>
      <w:tr w:rsidR="005F30FC" w:rsidRPr="006D73C1" w14:paraId="07BAB900" w14:textId="77777777" w:rsidTr="00FA52E4">
        <w:trPr>
          <w:trHeight w:val="300"/>
        </w:trPr>
        <w:tc>
          <w:tcPr>
            <w:tcW w:w="709" w:type="pct"/>
            <w:vMerge w:val="restart"/>
            <w:tcBorders>
              <w:top w:val="nil"/>
              <w:left w:val="single" w:sz="4" w:space="0" w:color="auto"/>
              <w:bottom w:val="single" w:sz="4" w:space="0" w:color="auto"/>
              <w:right w:val="single" w:sz="4" w:space="0" w:color="auto"/>
            </w:tcBorders>
            <w:shd w:val="clear" w:color="auto" w:fill="auto"/>
            <w:vAlign w:val="center"/>
            <w:hideMark/>
          </w:tcPr>
          <w:p w14:paraId="661C3D6E"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Infrastrukturno</w:t>
            </w: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646D8445"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Konkurenčni dialog</w:t>
            </w:r>
          </w:p>
        </w:tc>
        <w:tc>
          <w:tcPr>
            <w:tcW w:w="603" w:type="pct"/>
            <w:tcBorders>
              <w:top w:val="nil"/>
              <w:left w:val="nil"/>
              <w:bottom w:val="single" w:sz="4" w:space="0" w:color="auto"/>
              <w:right w:val="single" w:sz="4" w:space="0" w:color="auto"/>
            </w:tcBorders>
            <w:shd w:val="clear" w:color="auto" w:fill="auto"/>
            <w:vAlign w:val="center"/>
            <w:hideMark/>
          </w:tcPr>
          <w:p w14:paraId="587826B4"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1471A6DA"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w:t>
            </w:r>
          </w:p>
        </w:tc>
        <w:tc>
          <w:tcPr>
            <w:tcW w:w="704" w:type="pct"/>
            <w:tcBorders>
              <w:top w:val="nil"/>
              <w:left w:val="nil"/>
              <w:bottom w:val="single" w:sz="4" w:space="0" w:color="auto"/>
              <w:right w:val="single" w:sz="4" w:space="0" w:color="auto"/>
            </w:tcBorders>
            <w:shd w:val="clear" w:color="auto" w:fill="auto"/>
            <w:vAlign w:val="center"/>
            <w:hideMark/>
          </w:tcPr>
          <w:p w14:paraId="671ABC67"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18.975.000</w:t>
            </w:r>
          </w:p>
        </w:tc>
      </w:tr>
      <w:tr w:rsidR="005F30FC" w:rsidRPr="006D73C1" w14:paraId="7F45455D"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2157F8F6"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46F6C58A"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0405269D"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54A70297"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4</w:t>
            </w:r>
          </w:p>
        </w:tc>
        <w:tc>
          <w:tcPr>
            <w:tcW w:w="704" w:type="pct"/>
            <w:tcBorders>
              <w:top w:val="nil"/>
              <w:left w:val="nil"/>
              <w:bottom w:val="single" w:sz="4" w:space="0" w:color="auto"/>
              <w:right w:val="single" w:sz="4" w:space="0" w:color="auto"/>
            </w:tcBorders>
            <w:shd w:val="clear" w:color="auto" w:fill="auto"/>
            <w:vAlign w:val="center"/>
            <w:hideMark/>
          </w:tcPr>
          <w:p w14:paraId="261B457B"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3.022.590</w:t>
            </w:r>
          </w:p>
        </w:tc>
      </w:tr>
      <w:tr w:rsidR="005F30FC" w:rsidRPr="006D73C1" w14:paraId="6EC69426"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1F82FE24"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7F5C8091"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1ABD448C"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69FB6ABA"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w:t>
            </w:r>
          </w:p>
        </w:tc>
        <w:tc>
          <w:tcPr>
            <w:tcW w:w="704" w:type="pct"/>
            <w:tcBorders>
              <w:top w:val="nil"/>
              <w:left w:val="nil"/>
              <w:bottom w:val="single" w:sz="4" w:space="0" w:color="auto"/>
              <w:right w:val="single" w:sz="4" w:space="0" w:color="auto"/>
            </w:tcBorders>
            <w:shd w:val="clear" w:color="auto" w:fill="auto"/>
            <w:vAlign w:val="center"/>
            <w:hideMark/>
          </w:tcPr>
          <w:p w14:paraId="6D3A406D"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706.359</w:t>
            </w:r>
          </w:p>
        </w:tc>
      </w:tr>
      <w:tr w:rsidR="005F30FC" w:rsidRPr="006D73C1" w14:paraId="41ADD025"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532E6E10"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37414A2F"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Odprti postopek</w:t>
            </w:r>
          </w:p>
        </w:tc>
        <w:tc>
          <w:tcPr>
            <w:tcW w:w="603" w:type="pct"/>
            <w:tcBorders>
              <w:top w:val="nil"/>
              <w:left w:val="nil"/>
              <w:bottom w:val="single" w:sz="4" w:space="0" w:color="auto"/>
              <w:right w:val="single" w:sz="4" w:space="0" w:color="auto"/>
            </w:tcBorders>
            <w:shd w:val="clear" w:color="auto" w:fill="auto"/>
            <w:vAlign w:val="center"/>
            <w:hideMark/>
          </w:tcPr>
          <w:p w14:paraId="5EC7B5E7"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2E9A4E0A"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122</w:t>
            </w:r>
          </w:p>
        </w:tc>
        <w:tc>
          <w:tcPr>
            <w:tcW w:w="704" w:type="pct"/>
            <w:tcBorders>
              <w:top w:val="nil"/>
              <w:left w:val="nil"/>
              <w:bottom w:val="single" w:sz="4" w:space="0" w:color="auto"/>
              <w:right w:val="single" w:sz="4" w:space="0" w:color="auto"/>
            </w:tcBorders>
            <w:shd w:val="clear" w:color="auto" w:fill="auto"/>
            <w:vAlign w:val="center"/>
            <w:hideMark/>
          </w:tcPr>
          <w:p w14:paraId="70B0976B"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165.604.369</w:t>
            </w:r>
          </w:p>
        </w:tc>
      </w:tr>
      <w:tr w:rsidR="005F30FC" w:rsidRPr="006D73C1" w14:paraId="65D357EB"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4416E10D"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3CC47FBF"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59659BED"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2A1BAF43"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59</w:t>
            </w:r>
          </w:p>
        </w:tc>
        <w:tc>
          <w:tcPr>
            <w:tcW w:w="704" w:type="pct"/>
            <w:tcBorders>
              <w:top w:val="nil"/>
              <w:left w:val="nil"/>
              <w:bottom w:val="single" w:sz="4" w:space="0" w:color="auto"/>
              <w:right w:val="single" w:sz="4" w:space="0" w:color="auto"/>
            </w:tcBorders>
            <w:shd w:val="clear" w:color="auto" w:fill="auto"/>
            <w:vAlign w:val="center"/>
            <w:hideMark/>
          </w:tcPr>
          <w:p w14:paraId="031F60DB"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166.795.230</w:t>
            </w:r>
          </w:p>
        </w:tc>
      </w:tr>
      <w:tr w:rsidR="005F30FC" w:rsidRPr="006D73C1" w14:paraId="5C3B7194"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77E0D293"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06FB3A15"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6EEFE1A9"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03B10CC8"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31</w:t>
            </w:r>
          </w:p>
        </w:tc>
        <w:tc>
          <w:tcPr>
            <w:tcW w:w="704" w:type="pct"/>
            <w:tcBorders>
              <w:top w:val="nil"/>
              <w:left w:val="nil"/>
              <w:bottom w:val="single" w:sz="4" w:space="0" w:color="auto"/>
              <w:right w:val="single" w:sz="4" w:space="0" w:color="auto"/>
            </w:tcBorders>
            <w:shd w:val="clear" w:color="auto" w:fill="auto"/>
            <w:vAlign w:val="center"/>
            <w:hideMark/>
          </w:tcPr>
          <w:p w14:paraId="3A43F5DA"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31.144.634</w:t>
            </w:r>
          </w:p>
        </w:tc>
      </w:tr>
      <w:tr w:rsidR="005F30FC" w:rsidRPr="006D73C1" w14:paraId="18168509"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6F811C3F"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472582CA"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Omejeni postopek</w:t>
            </w:r>
          </w:p>
        </w:tc>
        <w:tc>
          <w:tcPr>
            <w:tcW w:w="603" w:type="pct"/>
            <w:tcBorders>
              <w:top w:val="nil"/>
              <w:left w:val="nil"/>
              <w:bottom w:val="single" w:sz="4" w:space="0" w:color="auto"/>
              <w:right w:val="single" w:sz="4" w:space="0" w:color="auto"/>
            </w:tcBorders>
            <w:shd w:val="clear" w:color="auto" w:fill="auto"/>
            <w:vAlign w:val="center"/>
            <w:hideMark/>
          </w:tcPr>
          <w:p w14:paraId="05175A6D"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6BF4AF4F"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w:t>
            </w:r>
          </w:p>
        </w:tc>
        <w:tc>
          <w:tcPr>
            <w:tcW w:w="704" w:type="pct"/>
            <w:tcBorders>
              <w:top w:val="nil"/>
              <w:left w:val="nil"/>
              <w:bottom w:val="single" w:sz="4" w:space="0" w:color="auto"/>
              <w:right w:val="single" w:sz="4" w:space="0" w:color="auto"/>
            </w:tcBorders>
            <w:shd w:val="clear" w:color="auto" w:fill="auto"/>
            <w:vAlign w:val="center"/>
            <w:hideMark/>
          </w:tcPr>
          <w:p w14:paraId="24F64DE1"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5.686</w:t>
            </w:r>
          </w:p>
        </w:tc>
      </w:tr>
      <w:tr w:rsidR="005F30FC" w:rsidRPr="006D73C1" w14:paraId="31834545"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32FA6B02"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4BE8032B"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1ECE617D"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6E7EBC38"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w:t>
            </w:r>
          </w:p>
        </w:tc>
        <w:tc>
          <w:tcPr>
            <w:tcW w:w="704" w:type="pct"/>
            <w:tcBorders>
              <w:top w:val="nil"/>
              <w:left w:val="nil"/>
              <w:bottom w:val="single" w:sz="4" w:space="0" w:color="auto"/>
              <w:right w:val="single" w:sz="4" w:space="0" w:color="auto"/>
            </w:tcBorders>
            <w:shd w:val="clear" w:color="auto" w:fill="auto"/>
            <w:vAlign w:val="center"/>
            <w:hideMark/>
          </w:tcPr>
          <w:p w14:paraId="0F0798F2"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6.968.000</w:t>
            </w:r>
          </w:p>
        </w:tc>
      </w:tr>
      <w:tr w:rsidR="005F30FC" w:rsidRPr="006D73C1" w14:paraId="4AC3161D"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14053B3D"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27BE5E77"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4D3AC3C3"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6274E315"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w:t>
            </w:r>
          </w:p>
        </w:tc>
        <w:tc>
          <w:tcPr>
            <w:tcW w:w="704" w:type="pct"/>
            <w:tcBorders>
              <w:top w:val="nil"/>
              <w:left w:val="nil"/>
              <w:bottom w:val="single" w:sz="4" w:space="0" w:color="auto"/>
              <w:right w:val="single" w:sz="4" w:space="0" w:color="auto"/>
            </w:tcBorders>
            <w:shd w:val="clear" w:color="auto" w:fill="auto"/>
            <w:vAlign w:val="center"/>
            <w:hideMark/>
          </w:tcPr>
          <w:p w14:paraId="39389544"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628.362.730</w:t>
            </w:r>
          </w:p>
        </w:tc>
      </w:tr>
      <w:tr w:rsidR="005F30FC" w:rsidRPr="006D73C1" w14:paraId="6E4E6C83"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39342A28"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21420F48"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Postopek naročila male vrednosti</w:t>
            </w:r>
          </w:p>
        </w:tc>
        <w:tc>
          <w:tcPr>
            <w:tcW w:w="603" w:type="pct"/>
            <w:tcBorders>
              <w:top w:val="nil"/>
              <w:left w:val="nil"/>
              <w:bottom w:val="single" w:sz="4" w:space="0" w:color="auto"/>
              <w:right w:val="single" w:sz="4" w:space="0" w:color="auto"/>
            </w:tcBorders>
            <w:shd w:val="clear" w:color="auto" w:fill="auto"/>
            <w:vAlign w:val="center"/>
            <w:hideMark/>
          </w:tcPr>
          <w:p w14:paraId="7E511352"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075F2CA6"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254</w:t>
            </w:r>
          </w:p>
        </w:tc>
        <w:tc>
          <w:tcPr>
            <w:tcW w:w="704" w:type="pct"/>
            <w:tcBorders>
              <w:top w:val="nil"/>
              <w:left w:val="nil"/>
              <w:bottom w:val="single" w:sz="4" w:space="0" w:color="auto"/>
              <w:right w:val="single" w:sz="4" w:space="0" w:color="auto"/>
            </w:tcBorders>
            <w:shd w:val="clear" w:color="auto" w:fill="auto"/>
            <w:vAlign w:val="center"/>
            <w:hideMark/>
          </w:tcPr>
          <w:p w14:paraId="69409985"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42.754.317</w:t>
            </w:r>
          </w:p>
        </w:tc>
      </w:tr>
      <w:tr w:rsidR="005F30FC" w:rsidRPr="006D73C1" w14:paraId="79316F42"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51A5DEB1"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635D04F0"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029366D3"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6BDC54E3"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227</w:t>
            </w:r>
          </w:p>
        </w:tc>
        <w:tc>
          <w:tcPr>
            <w:tcW w:w="704" w:type="pct"/>
            <w:tcBorders>
              <w:top w:val="nil"/>
              <w:left w:val="nil"/>
              <w:bottom w:val="single" w:sz="4" w:space="0" w:color="auto"/>
              <w:right w:val="single" w:sz="4" w:space="0" w:color="auto"/>
            </w:tcBorders>
            <w:shd w:val="clear" w:color="auto" w:fill="auto"/>
            <w:vAlign w:val="center"/>
            <w:hideMark/>
          </w:tcPr>
          <w:p w14:paraId="7EB1770F"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39.145.946</w:t>
            </w:r>
          </w:p>
        </w:tc>
      </w:tr>
      <w:tr w:rsidR="005F30FC" w:rsidRPr="006D73C1" w14:paraId="4014058E"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78863E12"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5108258F"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4095C3E1"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4C885BEA"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105</w:t>
            </w:r>
          </w:p>
        </w:tc>
        <w:tc>
          <w:tcPr>
            <w:tcW w:w="704" w:type="pct"/>
            <w:tcBorders>
              <w:top w:val="nil"/>
              <w:left w:val="nil"/>
              <w:bottom w:val="single" w:sz="4" w:space="0" w:color="auto"/>
              <w:right w:val="single" w:sz="4" w:space="0" w:color="auto"/>
            </w:tcBorders>
            <w:shd w:val="clear" w:color="auto" w:fill="auto"/>
            <w:vAlign w:val="center"/>
            <w:hideMark/>
          </w:tcPr>
          <w:p w14:paraId="263AFD4C"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28.861.442</w:t>
            </w:r>
          </w:p>
        </w:tc>
      </w:tr>
      <w:tr w:rsidR="005F30FC" w:rsidRPr="006D73C1" w14:paraId="5A31B5BE"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5B25F439"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5A170E2A"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Postopek s pogajanji brez predhodne objave</w:t>
            </w:r>
          </w:p>
        </w:tc>
        <w:tc>
          <w:tcPr>
            <w:tcW w:w="603" w:type="pct"/>
            <w:tcBorders>
              <w:top w:val="nil"/>
              <w:left w:val="nil"/>
              <w:bottom w:val="single" w:sz="4" w:space="0" w:color="auto"/>
              <w:right w:val="single" w:sz="4" w:space="0" w:color="auto"/>
            </w:tcBorders>
            <w:shd w:val="clear" w:color="auto" w:fill="auto"/>
            <w:vAlign w:val="center"/>
            <w:hideMark/>
          </w:tcPr>
          <w:p w14:paraId="41874AD5"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7E4EA498"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98</w:t>
            </w:r>
          </w:p>
        </w:tc>
        <w:tc>
          <w:tcPr>
            <w:tcW w:w="704" w:type="pct"/>
            <w:tcBorders>
              <w:top w:val="nil"/>
              <w:left w:val="nil"/>
              <w:bottom w:val="single" w:sz="4" w:space="0" w:color="auto"/>
              <w:right w:val="single" w:sz="4" w:space="0" w:color="auto"/>
            </w:tcBorders>
            <w:shd w:val="clear" w:color="auto" w:fill="auto"/>
            <w:vAlign w:val="center"/>
            <w:hideMark/>
          </w:tcPr>
          <w:p w14:paraId="2A0D458B"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32.085.940</w:t>
            </w:r>
          </w:p>
        </w:tc>
      </w:tr>
      <w:tr w:rsidR="005F30FC" w:rsidRPr="006D73C1" w14:paraId="4B7283E0"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40162878"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2D1B5365"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0C5B0E54"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1C416EAE"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105</w:t>
            </w:r>
          </w:p>
        </w:tc>
        <w:tc>
          <w:tcPr>
            <w:tcW w:w="704" w:type="pct"/>
            <w:tcBorders>
              <w:top w:val="nil"/>
              <w:left w:val="nil"/>
              <w:bottom w:val="single" w:sz="4" w:space="0" w:color="auto"/>
              <w:right w:val="single" w:sz="4" w:space="0" w:color="auto"/>
            </w:tcBorders>
            <w:shd w:val="clear" w:color="auto" w:fill="auto"/>
            <w:vAlign w:val="center"/>
            <w:hideMark/>
          </w:tcPr>
          <w:p w14:paraId="153FCB9A"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34.150.284</w:t>
            </w:r>
          </w:p>
        </w:tc>
      </w:tr>
      <w:tr w:rsidR="005F30FC" w:rsidRPr="006D73C1" w14:paraId="63055FF9"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0339F34F"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6137C363"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334F94D2"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0F0CFD55"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8</w:t>
            </w:r>
          </w:p>
        </w:tc>
        <w:tc>
          <w:tcPr>
            <w:tcW w:w="704" w:type="pct"/>
            <w:tcBorders>
              <w:top w:val="nil"/>
              <w:left w:val="nil"/>
              <w:bottom w:val="single" w:sz="4" w:space="0" w:color="auto"/>
              <w:right w:val="single" w:sz="4" w:space="0" w:color="auto"/>
            </w:tcBorders>
            <w:shd w:val="clear" w:color="auto" w:fill="auto"/>
            <w:vAlign w:val="center"/>
            <w:hideMark/>
          </w:tcPr>
          <w:p w14:paraId="005F4C79"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18.093.754</w:t>
            </w:r>
          </w:p>
        </w:tc>
      </w:tr>
      <w:tr w:rsidR="005F30FC" w:rsidRPr="006D73C1" w14:paraId="18EEEEF2"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603FBF21"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08943DE4"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Postopek s pogajanji po predhodni objavi</w:t>
            </w:r>
          </w:p>
        </w:tc>
        <w:tc>
          <w:tcPr>
            <w:tcW w:w="603" w:type="pct"/>
            <w:tcBorders>
              <w:top w:val="nil"/>
              <w:left w:val="nil"/>
              <w:bottom w:val="single" w:sz="4" w:space="0" w:color="auto"/>
              <w:right w:val="single" w:sz="4" w:space="0" w:color="auto"/>
            </w:tcBorders>
            <w:shd w:val="clear" w:color="auto" w:fill="auto"/>
            <w:vAlign w:val="center"/>
            <w:hideMark/>
          </w:tcPr>
          <w:p w14:paraId="3A1712B2"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2234F95A"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35</w:t>
            </w:r>
          </w:p>
        </w:tc>
        <w:tc>
          <w:tcPr>
            <w:tcW w:w="704" w:type="pct"/>
            <w:tcBorders>
              <w:top w:val="nil"/>
              <w:left w:val="nil"/>
              <w:bottom w:val="single" w:sz="4" w:space="0" w:color="auto"/>
              <w:right w:val="single" w:sz="4" w:space="0" w:color="auto"/>
            </w:tcBorders>
            <w:shd w:val="clear" w:color="auto" w:fill="auto"/>
            <w:vAlign w:val="center"/>
            <w:hideMark/>
          </w:tcPr>
          <w:p w14:paraId="654EBE7F"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71.255.967</w:t>
            </w:r>
          </w:p>
        </w:tc>
      </w:tr>
      <w:tr w:rsidR="005F30FC" w:rsidRPr="006D73C1" w14:paraId="2B0E9E1A"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21518778"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4FC6B9FE"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15DA3658"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6F63851D"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104</w:t>
            </w:r>
          </w:p>
        </w:tc>
        <w:tc>
          <w:tcPr>
            <w:tcW w:w="704" w:type="pct"/>
            <w:tcBorders>
              <w:top w:val="nil"/>
              <w:left w:val="nil"/>
              <w:bottom w:val="single" w:sz="4" w:space="0" w:color="auto"/>
              <w:right w:val="single" w:sz="4" w:space="0" w:color="auto"/>
            </w:tcBorders>
            <w:shd w:val="clear" w:color="auto" w:fill="auto"/>
            <w:vAlign w:val="center"/>
            <w:hideMark/>
          </w:tcPr>
          <w:p w14:paraId="57F69DBF"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233.150.599</w:t>
            </w:r>
          </w:p>
        </w:tc>
      </w:tr>
      <w:tr w:rsidR="005F30FC" w:rsidRPr="006D73C1" w14:paraId="67A26991"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6AD40CA1"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63F57DBD"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5BE5A23C"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138DCB31"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6</w:t>
            </w:r>
          </w:p>
        </w:tc>
        <w:tc>
          <w:tcPr>
            <w:tcW w:w="704" w:type="pct"/>
            <w:tcBorders>
              <w:top w:val="nil"/>
              <w:left w:val="nil"/>
              <w:bottom w:val="single" w:sz="4" w:space="0" w:color="auto"/>
              <w:right w:val="single" w:sz="4" w:space="0" w:color="auto"/>
            </w:tcBorders>
            <w:shd w:val="clear" w:color="auto" w:fill="auto"/>
            <w:vAlign w:val="center"/>
            <w:hideMark/>
          </w:tcPr>
          <w:p w14:paraId="41B8BFC9"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20.679.827</w:t>
            </w:r>
          </w:p>
        </w:tc>
      </w:tr>
      <w:tr w:rsidR="005F30FC" w:rsidRPr="006D73C1" w14:paraId="3A721CFF" w14:textId="77777777" w:rsidTr="00FA52E4">
        <w:trPr>
          <w:trHeight w:val="300"/>
        </w:trPr>
        <w:tc>
          <w:tcPr>
            <w:tcW w:w="709" w:type="pct"/>
            <w:vMerge w:val="restart"/>
            <w:tcBorders>
              <w:top w:val="nil"/>
              <w:left w:val="single" w:sz="4" w:space="0" w:color="auto"/>
              <w:bottom w:val="single" w:sz="4" w:space="0" w:color="auto"/>
              <w:right w:val="single" w:sz="4" w:space="0" w:color="auto"/>
            </w:tcBorders>
            <w:shd w:val="clear" w:color="auto" w:fill="auto"/>
            <w:vAlign w:val="center"/>
            <w:hideMark/>
          </w:tcPr>
          <w:p w14:paraId="5CB8E0ED"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Obrambno</w:t>
            </w: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3B99CA9A"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Postopek s pogajanji brez predhodne objave</w:t>
            </w:r>
          </w:p>
        </w:tc>
        <w:tc>
          <w:tcPr>
            <w:tcW w:w="603" w:type="pct"/>
            <w:tcBorders>
              <w:top w:val="nil"/>
              <w:left w:val="nil"/>
              <w:bottom w:val="single" w:sz="4" w:space="0" w:color="auto"/>
              <w:right w:val="single" w:sz="4" w:space="0" w:color="auto"/>
            </w:tcBorders>
            <w:shd w:val="clear" w:color="auto" w:fill="auto"/>
            <w:vAlign w:val="center"/>
            <w:hideMark/>
          </w:tcPr>
          <w:p w14:paraId="15FE3C02"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5550C5D5"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24</w:t>
            </w:r>
          </w:p>
        </w:tc>
        <w:tc>
          <w:tcPr>
            <w:tcW w:w="704" w:type="pct"/>
            <w:tcBorders>
              <w:top w:val="nil"/>
              <w:left w:val="nil"/>
              <w:bottom w:val="single" w:sz="4" w:space="0" w:color="auto"/>
              <w:right w:val="single" w:sz="4" w:space="0" w:color="auto"/>
            </w:tcBorders>
            <w:shd w:val="clear" w:color="auto" w:fill="auto"/>
            <w:vAlign w:val="center"/>
            <w:hideMark/>
          </w:tcPr>
          <w:p w14:paraId="16C2638F"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12.688.689</w:t>
            </w:r>
          </w:p>
        </w:tc>
      </w:tr>
      <w:tr w:rsidR="005F30FC" w:rsidRPr="006D73C1" w14:paraId="7562C44F"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46CF3761"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168C6ECA"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2482FA1A"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4FC16C32"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17</w:t>
            </w:r>
          </w:p>
        </w:tc>
        <w:tc>
          <w:tcPr>
            <w:tcW w:w="704" w:type="pct"/>
            <w:tcBorders>
              <w:top w:val="nil"/>
              <w:left w:val="nil"/>
              <w:bottom w:val="single" w:sz="4" w:space="0" w:color="auto"/>
              <w:right w:val="single" w:sz="4" w:space="0" w:color="auto"/>
            </w:tcBorders>
            <w:shd w:val="clear" w:color="auto" w:fill="auto"/>
            <w:vAlign w:val="center"/>
            <w:hideMark/>
          </w:tcPr>
          <w:p w14:paraId="4A608F35"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11.436.208</w:t>
            </w:r>
          </w:p>
        </w:tc>
      </w:tr>
      <w:tr w:rsidR="005F30FC" w:rsidRPr="006D73C1" w14:paraId="2DBE3CC8"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691205A8"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736FDAB7"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252692C5"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53D965CF"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w:t>
            </w:r>
          </w:p>
        </w:tc>
        <w:tc>
          <w:tcPr>
            <w:tcW w:w="704" w:type="pct"/>
            <w:tcBorders>
              <w:top w:val="nil"/>
              <w:left w:val="nil"/>
              <w:bottom w:val="single" w:sz="4" w:space="0" w:color="auto"/>
              <w:right w:val="single" w:sz="4" w:space="0" w:color="auto"/>
            </w:tcBorders>
            <w:shd w:val="clear" w:color="auto" w:fill="auto"/>
            <w:vAlign w:val="center"/>
            <w:hideMark/>
          </w:tcPr>
          <w:p w14:paraId="562392A9"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91.511</w:t>
            </w:r>
          </w:p>
        </w:tc>
      </w:tr>
      <w:tr w:rsidR="005F30FC" w:rsidRPr="006D73C1" w14:paraId="380572A1"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762E80E5"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7113D2E4"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Postopek s pogajanji po predhodni objavi</w:t>
            </w:r>
          </w:p>
        </w:tc>
        <w:tc>
          <w:tcPr>
            <w:tcW w:w="603" w:type="pct"/>
            <w:tcBorders>
              <w:top w:val="nil"/>
              <w:left w:val="nil"/>
              <w:bottom w:val="single" w:sz="4" w:space="0" w:color="auto"/>
              <w:right w:val="single" w:sz="4" w:space="0" w:color="auto"/>
            </w:tcBorders>
            <w:shd w:val="clear" w:color="auto" w:fill="auto"/>
            <w:vAlign w:val="center"/>
            <w:hideMark/>
          </w:tcPr>
          <w:p w14:paraId="208E5EDB"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10D9ABF0"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16</w:t>
            </w:r>
          </w:p>
        </w:tc>
        <w:tc>
          <w:tcPr>
            <w:tcW w:w="704" w:type="pct"/>
            <w:tcBorders>
              <w:top w:val="nil"/>
              <w:left w:val="nil"/>
              <w:bottom w:val="single" w:sz="4" w:space="0" w:color="auto"/>
              <w:right w:val="single" w:sz="4" w:space="0" w:color="auto"/>
            </w:tcBorders>
            <w:shd w:val="clear" w:color="auto" w:fill="auto"/>
            <w:vAlign w:val="center"/>
            <w:hideMark/>
          </w:tcPr>
          <w:p w14:paraId="09A5C865"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23.227.201</w:t>
            </w:r>
          </w:p>
        </w:tc>
      </w:tr>
      <w:tr w:rsidR="005F30FC" w:rsidRPr="006D73C1" w14:paraId="642D2B07"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440B5D36"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0303A87A"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3E630B37"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78B20DFA"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10</w:t>
            </w:r>
          </w:p>
        </w:tc>
        <w:tc>
          <w:tcPr>
            <w:tcW w:w="704" w:type="pct"/>
            <w:tcBorders>
              <w:top w:val="nil"/>
              <w:left w:val="nil"/>
              <w:bottom w:val="single" w:sz="4" w:space="0" w:color="auto"/>
              <w:right w:val="single" w:sz="4" w:space="0" w:color="auto"/>
            </w:tcBorders>
            <w:shd w:val="clear" w:color="auto" w:fill="auto"/>
            <w:vAlign w:val="center"/>
            <w:hideMark/>
          </w:tcPr>
          <w:p w14:paraId="61CF2E39"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16.991.361</w:t>
            </w:r>
          </w:p>
        </w:tc>
      </w:tr>
      <w:tr w:rsidR="005F30FC" w:rsidRPr="006D73C1" w14:paraId="3A5D820C"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33D8A215"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18CEC0BF"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4EC50CF1"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788E642C"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w:t>
            </w:r>
          </w:p>
        </w:tc>
        <w:tc>
          <w:tcPr>
            <w:tcW w:w="704" w:type="pct"/>
            <w:tcBorders>
              <w:top w:val="nil"/>
              <w:left w:val="nil"/>
              <w:bottom w:val="single" w:sz="4" w:space="0" w:color="auto"/>
              <w:right w:val="single" w:sz="4" w:space="0" w:color="auto"/>
            </w:tcBorders>
            <w:shd w:val="clear" w:color="auto" w:fill="auto"/>
            <w:vAlign w:val="center"/>
            <w:hideMark/>
          </w:tcPr>
          <w:p w14:paraId="09A5D809"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3.592.715</w:t>
            </w:r>
          </w:p>
        </w:tc>
      </w:tr>
      <w:tr w:rsidR="005F30FC" w:rsidRPr="006D73C1" w14:paraId="37230936"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3052E9B7"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val="restart"/>
            <w:tcBorders>
              <w:top w:val="nil"/>
              <w:left w:val="single" w:sz="4" w:space="0" w:color="auto"/>
              <w:bottom w:val="single" w:sz="4" w:space="0" w:color="auto"/>
              <w:right w:val="single" w:sz="4" w:space="0" w:color="auto"/>
            </w:tcBorders>
            <w:shd w:val="clear" w:color="auto" w:fill="auto"/>
            <w:vAlign w:val="center"/>
            <w:hideMark/>
          </w:tcPr>
          <w:p w14:paraId="77DCE5C6"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Postopek zbiranja ponudb po predhodni objavi</w:t>
            </w:r>
          </w:p>
        </w:tc>
        <w:tc>
          <w:tcPr>
            <w:tcW w:w="603" w:type="pct"/>
            <w:tcBorders>
              <w:top w:val="nil"/>
              <w:left w:val="nil"/>
              <w:bottom w:val="single" w:sz="4" w:space="0" w:color="auto"/>
              <w:right w:val="single" w:sz="4" w:space="0" w:color="auto"/>
            </w:tcBorders>
            <w:shd w:val="clear" w:color="auto" w:fill="auto"/>
            <w:vAlign w:val="center"/>
            <w:hideMark/>
          </w:tcPr>
          <w:p w14:paraId="7067C407"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Blago</w:t>
            </w:r>
          </w:p>
        </w:tc>
        <w:tc>
          <w:tcPr>
            <w:tcW w:w="524" w:type="pct"/>
            <w:tcBorders>
              <w:top w:val="nil"/>
              <w:left w:val="nil"/>
              <w:bottom w:val="single" w:sz="4" w:space="0" w:color="auto"/>
              <w:right w:val="single" w:sz="4" w:space="0" w:color="auto"/>
            </w:tcBorders>
            <w:shd w:val="clear" w:color="auto" w:fill="auto"/>
            <w:vAlign w:val="center"/>
            <w:hideMark/>
          </w:tcPr>
          <w:p w14:paraId="57D83E59"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10</w:t>
            </w:r>
          </w:p>
        </w:tc>
        <w:tc>
          <w:tcPr>
            <w:tcW w:w="704" w:type="pct"/>
            <w:tcBorders>
              <w:top w:val="nil"/>
              <w:left w:val="nil"/>
              <w:bottom w:val="single" w:sz="4" w:space="0" w:color="auto"/>
              <w:right w:val="single" w:sz="4" w:space="0" w:color="auto"/>
            </w:tcBorders>
            <w:shd w:val="clear" w:color="auto" w:fill="auto"/>
            <w:vAlign w:val="center"/>
            <w:hideMark/>
          </w:tcPr>
          <w:p w14:paraId="1DDCB546"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1.549.347</w:t>
            </w:r>
          </w:p>
        </w:tc>
      </w:tr>
      <w:tr w:rsidR="005F30FC" w:rsidRPr="006D73C1" w14:paraId="068C57AF"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56251ABB"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687F6806"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7AC6A430"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Storitve</w:t>
            </w:r>
          </w:p>
        </w:tc>
        <w:tc>
          <w:tcPr>
            <w:tcW w:w="524" w:type="pct"/>
            <w:tcBorders>
              <w:top w:val="nil"/>
              <w:left w:val="nil"/>
              <w:bottom w:val="single" w:sz="4" w:space="0" w:color="auto"/>
              <w:right w:val="single" w:sz="4" w:space="0" w:color="auto"/>
            </w:tcBorders>
            <w:shd w:val="clear" w:color="auto" w:fill="auto"/>
            <w:vAlign w:val="center"/>
            <w:hideMark/>
          </w:tcPr>
          <w:p w14:paraId="3195C8DD"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6</w:t>
            </w:r>
          </w:p>
        </w:tc>
        <w:tc>
          <w:tcPr>
            <w:tcW w:w="704" w:type="pct"/>
            <w:tcBorders>
              <w:top w:val="nil"/>
              <w:left w:val="nil"/>
              <w:bottom w:val="single" w:sz="4" w:space="0" w:color="auto"/>
              <w:right w:val="single" w:sz="4" w:space="0" w:color="auto"/>
            </w:tcBorders>
            <w:shd w:val="clear" w:color="auto" w:fill="auto"/>
            <w:vAlign w:val="center"/>
            <w:hideMark/>
          </w:tcPr>
          <w:p w14:paraId="5A4790D6"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1.157.950</w:t>
            </w:r>
          </w:p>
        </w:tc>
      </w:tr>
      <w:tr w:rsidR="005F30FC" w:rsidRPr="006D73C1" w14:paraId="3BC22376"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510C844E"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2460" w:type="pct"/>
            <w:vMerge/>
            <w:tcBorders>
              <w:top w:val="nil"/>
              <w:left w:val="single" w:sz="4" w:space="0" w:color="auto"/>
              <w:bottom w:val="single" w:sz="4" w:space="0" w:color="auto"/>
              <w:right w:val="single" w:sz="4" w:space="0" w:color="auto"/>
            </w:tcBorders>
            <w:vAlign w:val="center"/>
            <w:hideMark/>
          </w:tcPr>
          <w:p w14:paraId="683C72DC" w14:textId="77777777" w:rsidR="005F30FC" w:rsidRPr="006D73C1" w:rsidRDefault="005F30FC" w:rsidP="00FA52E4">
            <w:pPr>
              <w:spacing w:after="0" w:line="240" w:lineRule="auto"/>
              <w:rPr>
                <w:rFonts w:ascii="Arial" w:eastAsia="Times New Roman" w:hAnsi="Arial" w:cs="Arial"/>
                <w:color w:val="000000"/>
                <w:sz w:val="18"/>
                <w:szCs w:val="18"/>
                <w:lang w:eastAsia="sl-SI"/>
              </w:rPr>
            </w:pPr>
          </w:p>
        </w:tc>
        <w:tc>
          <w:tcPr>
            <w:tcW w:w="603" w:type="pct"/>
            <w:tcBorders>
              <w:top w:val="nil"/>
              <w:left w:val="nil"/>
              <w:bottom w:val="single" w:sz="4" w:space="0" w:color="auto"/>
              <w:right w:val="single" w:sz="4" w:space="0" w:color="auto"/>
            </w:tcBorders>
            <w:shd w:val="clear" w:color="auto" w:fill="auto"/>
            <w:vAlign w:val="center"/>
            <w:hideMark/>
          </w:tcPr>
          <w:p w14:paraId="720F498C" w14:textId="77777777" w:rsidR="005F30FC" w:rsidRPr="006D73C1" w:rsidRDefault="005F30FC" w:rsidP="00FA52E4">
            <w:pPr>
              <w:spacing w:after="0" w:line="240" w:lineRule="auto"/>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Gradnje</w:t>
            </w:r>
          </w:p>
        </w:tc>
        <w:tc>
          <w:tcPr>
            <w:tcW w:w="524" w:type="pct"/>
            <w:tcBorders>
              <w:top w:val="nil"/>
              <w:left w:val="nil"/>
              <w:bottom w:val="single" w:sz="4" w:space="0" w:color="auto"/>
              <w:right w:val="single" w:sz="4" w:space="0" w:color="auto"/>
            </w:tcBorders>
            <w:shd w:val="clear" w:color="auto" w:fill="auto"/>
            <w:vAlign w:val="center"/>
            <w:hideMark/>
          </w:tcPr>
          <w:p w14:paraId="4F8561B7"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2</w:t>
            </w:r>
          </w:p>
        </w:tc>
        <w:tc>
          <w:tcPr>
            <w:tcW w:w="704" w:type="pct"/>
            <w:tcBorders>
              <w:top w:val="nil"/>
              <w:left w:val="nil"/>
              <w:bottom w:val="single" w:sz="4" w:space="0" w:color="auto"/>
              <w:right w:val="single" w:sz="4" w:space="0" w:color="auto"/>
            </w:tcBorders>
            <w:shd w:val="clear" w:color="auto" w:fill="auto"/>
            <w:vAlign w:val="center"/>
            <w:hideMark/>
          </w:tcPr>
          <w:p w14:paraId="4B028C03" w14:textId="77777777" w:rsidR="005F30FC" w:rsidRPr="006D73C1" w:rsidRDefault="005F30FC" w:rsidP="00FA52E4">
            <w:pPr>
              <w:spacing w:after="0" w:line="240" w:lineRule="auto"/>
              <w:jc w:val="right"/>
              <w:rPr>
                <w:rFonts w:ascii="Arial" w:eastAsia="Times New Roman" w:hAnsi="Arial" w:cs="Arial"/>
                <w:color w:val="000000"/>
                <w:sz w:val="18"/>
                <w:szCs w:val="18"/>
                <w:lang w:eastAsia="sl-SI"/>
              </w:rPr>
            </w:pPr>
            <w:r w:rsidRPr="006D73C1">
              <w:rPr>
                <w:rFonts w:ascii="Arial" w:eastAsia="Times New Roman" w:hAnsi="Arial" w:cs="Arial"/>
                <w:color w:val="000000"/>
                <w:sz w:val="18"/>
                <w:szCs w:val="18"/>
                <w:lang w:eastAsia="sl-SI"/>
              </w:rPr>
              <w:t>376.904</w:t>
            </w:r>
          </w:p>
        </w:tc>
      </w:tr>
      <w:tr w:rsidR="005F30FC" w:rsidRPr="006D73C1" w14:paraId="60C58D2B" w14:textId="77777777" w:rsidTr="00FA52E4">
        <w:trPr>
          <w:trHeight w:val="289"/>
        </w:trPr>
        <w:tc>
          <w:tcPr>
            <w:tcW w:w="3772" w:type="pct"/>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1D72D93" w14:textId="77777777" w:rsidR="005F30FC" w:rsidRPr="006D73C1" w:rsidRDefault="005F30FC" w:rsidP="00FA52E4">
            <w:pPr>
              <w:spacing w:after="0" w:line="240" w:lineRule="auto"/>
              <w:rPr>
                <w:rFonts w:ascii="Arial" w:eastAsia="Times New Roman" w:hAnsi="Arial" w:cs="Arial"/>
                <w:b/>
                <w:bCs/>
                <w:color w:val="000000"/>
                <w:sz w:val="18"/>
                <w:szCs w:val="18"/>
                <w:lang w:eastAsia="sl-SI"/>
              </w:rPr>
            </w:pPr>
            <w:r w:rsidRPr="006D73C1">
              <w:rPr>
                <w:rFonts w:ascii="Arial" w:eastAsia="Times New Roman" w:hAnsi="Arial" w:cs="Arial"/>
                <w:b/>
                <w:bCs/>
                <w:color w:val="000000"/>
                <w:sz w:val="18"/>
                <w:szCs w:val="18"/>
                <w:lang w:eastAsia="sl-SI"/>
              </w:rPr>
              <w:t>Skupa</w:t>
            </w:r>
            <w:r>
              <w:rPr>
                <w:rFonts w:ascii="Arial" w:eastAsia="Times New Roman" w:hAnsi="Arial" w:cs="Arial"/>
                <w:b/>
                <w:bCs/>
                <w:color w:val="000000"/>
                <w:sz w:val="18"/>
                <w:szCs w:val="18"/>
                <w:lang w:eastAsia="sl-SI"/>
              </w:rPr>
              <w:t>j</w:t>
            </w:r>
          </w:p>
          <w:p w14:paraId="56FC33B9" w14:textId="77777777" w:rsidR="005F30FC" w:rsidRPr="006D73C1" w:rsidRDefault="005F30FC" w:rsidP="00FA52E4">
            <w:pPr>
              <w:spacing w:after="0" w:line="240" w:lineRule="auto"/>
              <w:rPr>
                <w:rFonts w:ascii="Arial" w:eastAsia="Times New Roman" w:hAnsi="Arial" w:cs="Arial"/>
                <w:b/>
                <w:bCs/>
                <w:color w:val="000000"/>
                <w:sz w:val="18"/>
                <w:szCs w:val="18"/>
                <w:lang w:eastAsia="sl-SI"/>
              </w:rPr>
            </w:pPr>
          </w:p>
        </w:tc>
        <w:tc>
          <w:tcPr>
            <w:tcW w:w="524" w:type="pct"/>
            <w:tcBorders>
              <w:top w:val="nil"/>
              <w:left w:val="nil"/>
              <w:bottom w:val="single" w:sz="4" w:space="0" w:color="auto"/>
              <w:right w:val="single" w:sz="4" w:space="0" w:color="auto"/>
            </w:tcBorders>
            <w:shd w:val="clear" w:color="auto" w:fill="F2F2F2" w:themeFill="background1" w:themeFillShade="F2"/>
            <w:noWrap/>
            <w:vAlign w:val="center"/>
            <w:hideMark/>
          </w:tcPr>
          <w:p w14:paraId="24591973" w14:textId="77777777" w:rsidR="005F30FC" w:rsidRPr="006D73C1" w:rsidRDefault="005F30FC" w:rsidP="00FA52E4">
            <w:pPr>
              <w:spacing w:after="0" w:line="240" w:lineRule="auto"/>
              <w:jc w:val="right"/>
              <w:rPr>
                <w:rFonts w:ascii="Arial" w:eastAsia="Times New Roman" w:hAnsi="Arial" w:cs="Arial"/>
                <w:b/>
                <w:bCs/>
                <w:color w:val="000000"/>
                <w:sz w:val="18"/>
                <w:szCs w:val="18"/>
                <w:lang w:eastAsia="sl-SI"/>
              </w:rPr>
            </w:pPr>
            <w:r w:rsidRPr="006D73C1">
              <w:rPr>
                <w:rFonts w:ascii="Arial" w:eastAsia="Times New Roman" w:hAnsi="Arial" w:cs="Arial"/>
                <w:b/>
                <w:bCs/>
                <w:color w:val="000000"/>
                <w:sz w:val="18"/>
                <w:szCs w:val="18"/>
                <w:lang w:eastAsia="sl-SI"/>
              </w:rPr>
              <w:t>6.871</w:t>
            </w:r>
          </w:p>
        </w:tc>
        <w:tc>
          <w:tcPr>
            <w:tcW w:w="704" w:type="pct"/>
            <w:tcBorders>
              <w:top w:val="nil"/>
              <w:left w:val="nil"/>
              <w:bottom w:val="single" w:sz="4" w:space="0" w:color="auto"/>
              <w:right w:val="single" w:sz="4" w:space="0" w:color="auto"/>
            </w:tcBorders>
            <w:shd w:val="clear" w:color="auto" w:fill="F2F2F2" w:themeFill="background1" w:themeFillShade="F2"/>
            <w:noWrap/>
            <w:vAlign w:val="center"/>
            <w:hideMark/>
          </w:tcPr>
          <w:p w14:paraId="09321112" w14:textId="77777777" w:rsidR="005F30FC" w:rsidRPr="006D73C1" w:rsidRDefault="005F30FC" w:rsidP="00FA52E4">
            <w:pPr>
              <w:spacing w:after="0" w:line="240" w:lineRule="auto"/>
              <w:jc w:val="right"/>
              <w:rPr>
                <w:rFonts w:ascii="Arial" w:eastAsia="Times New Roman" w:hAnsi="Arial" w:cs="Arial"/>
                <w:b/>
                <w:bCs/>
                <w:color w:val="000000"/>
                <w:sz w:val="18"/>
                <w:szCs w:val="18"/>
                <w:lang w:eastAsia="sl-SI"/>
              </w:rPr>
            </w:pPr>
            <w:r w:rsidRPr="006D73C1">
              <w:rPr>
                <w:rFonts w:ascii="Arial" w:eastAsia="Times New Roman" w:hAnsi="Arial" w:cs="Arial"/>
                <w:b/>
                <w:bCs/>
                <w:color w:val="000000"/>
                <w:sz w:val="18"/>
                <w:szCs w:val="18"/>
                <w:lang w:eastAsia="sl-SI"/>
              </w:rPr>
              <w:t>5.205.806.416</w:t>
            </w:r>
          </w:p>
        </w:tc>
      </w:tr>
    </w:tbl>
    <w:p w14:paraId="15C59C37" w14:textId="77777777" w:rsidR="005F30FC" w:rsidRPr="00121376" w:rsidRDefault="005F30FC" w:rsidP="005F30FC">
      <w:pPr>
        <w:pStyle w:val="ZADEVA"/>
        <w:spacing w:line="240" w:lineRule="auto"/>
        <w:jc w:val="both"/>
        <w:rPr>
          <w:rFonts w:cs="Arial"/>
          <w:b w:val="0"/>
          <w:iCs/>
          <w:szCs w:val="20"/>
          <w:highlight w:val="yellow"/>
        </w:rPr>
      </w:pPr>
    </w:p>
    <w:p w14:paraId="5906AB8B" w14:textId="77777777" w:rsidR="005F30FC" w:rsidRPr="00217925" w:rsidRDefault="005F30FC" w:rsidP="005F30FC">
      <w:pPr>
        <w:pStyle w:val="ZADEVA"/>
        <w:spacing w:before="120" w:line="240" w:lineRule="auto"/>
        <w:jc w:val="both"/>
        <w:rPr>
          <w:rFonts w:cs="Arial"/>
          <w:b w:val="0"/>
          <w:szCs w:val="20"/>
          <w:lang w:val="sl-SI"/>
        </w:rPr>
      </w:pPr>
      <w:r w:rsidRPr="00217925">
        <w:rPr>
          <w:rFonts w:cs="Arial"/>
          <w:b w:val="0"/>
          <w:szCs w:val="20"/>
          <w:lang w:val="sl-SI"/>
        </w:rPr>
        <w:t>Preglednica 61: Javna naročila glede na kategorijo naročnika in predmet naročanja</w:t>
      </w:r>
    </w:p>
    <w:p w14:paraId="6FEFCADC" w14:textId="77777777" w:rsidR="005F30FC" w:rsidRPr="00121376" w:rsidRDefault="005F30FC" w:rsidP="005F30FC">
      <w:pPr>
        <w:pStyle w:val="ZADEVA"/>
        <w:spacing w:line="240" w:lineRule="auto"/>
        <w:jc w:val="both"/>
        <w:rPr>
          <w:rFonts w:cs="Arial"/>
          <w:b w:val="0"/>
          <w:szCs w:val="20"/>
          <w:highlight w:val="yellow"/>
          <w:lang w:val="sl-SI"/>
        </w:rPr>
      </w:pPr>
    </w:p>
    <w:tbl>
      <w:tblPr>
        <w:tblW w:w="5000" w:type="pct"/>
        <w:tblCellMar>
          <w:left w:w="70" w:type="dxa"/>
          <w:right w:w="70" w:type="dxa"/>
        </w:tblCellMar>
        <w:tblLook w:val="04A0" w:firstRow="1" w:lastRow="0" w:firstColumn="1" w:lastColumn="0" w:noHBand="0" w:noVBand="1"/>
      </w:tblPr>
      <w:tblGrid>
        <w:gridCol w:w="951"/>
        <w:gridCol w:w="3008"/>
        <w:gridCol w:w="821"/>
        <w:gridCol w:w="699"/>
        <w:gridCol w:w="3695"/>
      </w:tblGrid>
      <w:tr w:rsidR="005F30FC" w:rsidRPr="00217925" w14:paraId="4FB60811" w14:textId="77777777" w:rsidTr="00FA52E4">
        <w:trPr>
          <w:trHeight w:val="480"/>
          <w:tblHeader/>
        </w:trPr>
        <w:tc>
          <w:tcPr>
            <w:tcW w:w="33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D46522E" w14:textId="77777777" w:rsidR="005F30FC" w:rsidRPr="00217925" w:rsidRDefault="005F30FC" w:rsidP="00FA52E4">
            <w:pPr>
              <w:spacing w:after="0" w:line="240" w:lineRule="auto"/>
              <w:jc w:val="center"/>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Kategorija naročnika</w:t>
            </w:r>
          </w:p>
        </w:tc>
        <w:tc>
          <w:tcPr>
            <w:tcW w:w="1733" w:type="pct"/>
            <w:tcBorders>
              <w:top w:val="single" w:sz="4" w:space="0" w:color="auto"/>
              <w:left w:val="nil"/>
              <w:bottom w:val="single" w:sz="4" w:space="0" w:color="auto"/>
              <w:right w:val="single" w:sz="4" w:space="0" w:color="auto"/>
            </w:tcBorders>
            <w:shd w:val="clear" w:color="000000" w:fill="F2F2F2"/>
            <w:vAlign w:val="center"/>
            <w:hideMark/>
          </w:tcPr>
          <w:p w14:paraId="6DCB9D14" w14:textId="77777777" w:rsidR="005F30FC" w:rsidRPr="00217925" w:rsidRDefault="005F30FC" w:rsidP="00FA52E4">
            <w:pPr>
              <w:spacing w:after="0" w:line="240" w:lineRule="auto"/>
              <w:jc w:val="center"/>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Opis kategorije</w:t>
            </w:r>
          </w:p>
        </w:tc>
        <w:tc>
          <w:tcPr>
            <w:tcW w:w="347" w:type="pct"/>
            <w:tcBorders>
              <w:top w:val="single" w:sz="4" w:space="0" w:color="auto"/>
              <w:left w:val="nil"/>
              <w:bottom w:val="single" w:sz="4" w:space="0" w:color="auto"/>
              <w:right w:val="single" w:sz="4" w:space="0" w:color="auto"/>
            </w:tcBorders>
            <w:shd w:val="clear" w:color="000000" w:fill="F2F2F2"/>
            <w:vAlign w:val="center"/>
            <w:hideMark/>
          </w:tcPr>
          <w:p w14:paraId="3755F776" w14:textId="77777777" w:rsidR="005F30FC" w:rsidRPr="00217925" w:rsidRDefault="005F30FC" w:rsidP="00FA52E4">
            <w:pPr>
              <w:spacing w:after="0" w:line="240" w:lineRule="auto"/>
              <w:jc w:val="center"/>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 xml:space="preserve">Predmet </w:t>
            </w:r>
          </w:p>
        </w:tc>
        <w:tc>
          <w:tcPr>
            <w:tcW w:w="474" w:type="pct"/>
            <w:tcBorders>
              <w:top w:val="single" w:sz="4" w:space="0" w:color="auto"/>
              <w:left w:val="nil"/>
              <w:bottom w:val="single" w:sz="4" w:space="0" w:color="auto"/>
              <w:right w:val="single" w:sz="4" w:space="0" w:color="auto"/>
            </w:tcBorders>
            <w:shd w:val="clear" w:color="000000" w:fill="F2F2F2"/>
            <w:vAlign w:val="center"/>
            <w:hideMark/>
          </w:tcPr>
          <w:p w14:paraId="7803329F" w14:textId="77777777" w:rsidR="005F30FC" w:rsidRPr="00217925" w:rsidRDefault="005F30FC" w:rsidP="00FA52E4">
            <w:pPr>
              <w:spacing w:after="0" w:line="240" w:lineRule="auto"/>
              <w:jc w:val="center"/>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Št. naročil</w:t>
            </w:r>
          </w:p>
        </w:tc>
        <w:tc>
          <w:tcPr>
            <w:tcW w:w="2107" w:type="pct"/>
            <w:tcBorders>
              <w:top w:val="single" w:sz="4" w:space="0" w:color="auto"/>
              <w:left w:val="nil"/>
              <w:bottom w:val="single" w:sz="4" w:space="0" w:color="auto"/>
              <w:right w:val="single" w:sz="4" w:space="0" w:color="auto"/>
            </w:tcBorders>
            <w:shd w:val="clear" w:color="000000" w:fill="F2F2F2"/>
            <w:vAlign w:val="center"/>
            <w:hideMark/>
          </w:tcPr>
          <w:p w14:paraId="2DB9E5EA" w14:textId="77777777" w:rsidR="005F30FC" w:rsidRPr="00217925" w:rsidRDefault="005F30FC" w:rsidP="00FA52E4">
            <w:pPr>
              <w:spacing w:after="0" w:line="240" w:lineRule="auto"/>
              <w:jc w:val="center"/>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Pogodbena vrednost</w:t>
            </w:r>
          </w:p>
        </w:tc>
      </w:tr>
      <w:tr w:rsidR="005F30FC" w:rsidRPr="00217925" w14:paraId="6192E7A9" w14:textId="77777777" w:rsidTr="00FA52E4">
        <w:trPr>
          <w:trHeight w:val="300"/>
        </w:trPr>
        <w:tc>
          <w:tcPr>
            <w:tcW w:w="3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56047A6"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w:t>
            </w:r>
          </w:p>
        </w:tc>
        <w:tc>
          <w:tcPr>
            <w:tcW w:w="1733" w:type="pct"/>
            <w:vMerge w:val="restart"/>
            <w:tcBorders>
              <w:top w:val="nil"/>
              <w:left w:val="single" w:sz="4" w:space="0" w:color="auto"/>
              <w:bottom w:val="single" w:sz="4" w:space="0" w:color="auto"/>
              <w:right w:val="single" w:sz="4" w:space="0" w:color="auto"/>
            </w:tcBorders>
            <w:shd w:val="clear" w:color="auto" w:fill="auto"/>
            <w:vAlign w:val="center"/>
            <w:hideMark/>
          </w:tcPr>
          <w:p w14:paraId="29A96C1F"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Organi RS</w:t>
            </w:r>
          </w:p>
        </w:tc>
        <w:tc>
          <w:tcPr>
            <w:tcW w:w="347" w:type="pct"/>
            <w:tcBorders>
              <w:top w:val="nil"/>
              <w:left w:val="nil"/>
              <w:bottom w:val="single" w:sz="4" w:space="0" w:color="auto"/>
              <w:right w:val="single" w:sz="4" w:space="0" w:color="auto"/>
            </w:tcBorders>
            <w:shd w:val="clear" w:color="auto" w:fill="auto"/>
            <w:vAlign w:val="center"/>
            <w:hideMark/>
          </w:tcPr>
          <w:p w14:paraId="63A5994E"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Blago</w:t>
            </w:r>
          </w:p>
        </w:tc>
        <w:tc>
          <w:tcPr>
            <w:tcW w:w="474" w:type="pct"/>
            <w:tcBorders>
              <w:top w:val="nil"/>
              <w:left w:val="nil"/>
              <w:bottom w:val="single" w:sz="4" w:space="0" w:color="auto"/>
              <w:right w:val="single" w:sz="4" w:space="0" w:color="auto"/>
            </w:tcBorders>
            <w:shd w:val="clear" w:color="auto" w:fill="auto"/>
            <w:vAlign w:val="center"/>
            <w:hideMark/>
          </w:tcPr>
          <w:p w14:paraId="62F74071"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713</w:t>
            </w:r>
          </w:p>
        </w:tc>
        <w:tc>
          <w:tcPr>
            <w:tcW w:w="2107" w:type="pct"/>
            <w:tcBorders>
              <w:top w:val="nil"/>
              <w:left w:val="nil"/>
              <w:bottom w:val="single" w:sz="4" w:space="0" w:color="auto"/>
              <w:right w:val="single" w:sz="4" w:space="0" w:color="auto"/>
            </w:tcBorders>
            <w:shd w:val="clear" w:color="auto" w:fill="auto"/>
            <w:vAlign w:val="center"/>
            <w:hideMark/>
          </w:tcPr>
          <w:p w14:paraId="42701999"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333.468.146</w:t>
            </w:r>
          </w:p>
        </w:tc>
      </w:tr>
      <w:tr w:rsidR="005F30FC" w:rsidRPr="00217925" w14:paraId="3886E5F6"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5BCE1982"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0CB56546"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25FAE820"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Storitve</w:t>
            </w:r>
          </w:p>
        </w:tc>
        <w:tc>
          <w:tcPr>
            <w:tcW w:w="474" w:type="pct"/>
            <w:tcBorders>
              <w:top w:val="nil"/>
              <w:left w:val="nil"/>
              <w:bottom w:val="single" w:sz="4" w:space="0" w:color="auto"/>
              <w:right w:val="single" w:sz="4" w:space="0" w:color="auto"/>
            </w:tcBorders>
            <w:shd w:val="clear" w:color="auto" w:fill="auto"/>
            <w:vAlign w:val="center"/>
            <w:hideMark/>
          </w:tcPr>
          <w:p w14:paraId="25A7E839"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1.022</w:t>
            </w:r>
          </w:p>
        </w:tc>
        <w:tc>
          <w:tcPr>
            <w:tcW w:w="2107" w:type="pct"/>
            <w:tcBorders>
              <w:top w:val="nil"/>
              <w:left w:val="nil"/>
              <w:bottom w:val="single" w:sz="4" w:space="0" w:color="auto"/>
              <w:right w:val="single" w:sz="4" w:space="0" w:color="auto"/>
            </w:tcBorders>
            <w:shd w:val="clear" w:color="auto" w:fill="auto"/>
            <w:vAlign w:val="center"/>
            <w:hideMark/>
          </w:tcPr>
          <w:p w14:paraId="358488F5"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266.035.257</w:t>
            </w:r>
          </w:p>
        </w:tc>
      </w:tr>
      <w:tr w:rsidR="005F30FC" w:rsidRPr="00217925" w14:paraId="1AFBAE6B"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2A30E8BB"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315D2A06"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5E21E4B8"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Gradnje</w:t>
            </w:r>
          </w:p>
        </w:tc>
        <w:tc>
          <w:tcPr>
            <w:tcW w:w="474" w:type="pct"/>
            <w:tcBorders>
              <w:top w:val="nil"/>
              <w:left w:val="nil"/>
              <w:bottom w:val="single" w:sz="4" w:space="0" w:color="auto"/>
              <w:right w:val="single" w:sz="4" w:space="0" w:color="auto"/>
            </w:tcBorders>
            <w:shd w:val="clear" w:color="auto" w:fill="auto"/>
            <w:vAlign w:val="center"/>
            <w:hideMark/>
          </w:tcPr>
          <w:p w14:paraId="55505E0E"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307</w:t>
            </w:r>
          </w:p>
        </w:tc>
        <w:tc>
          <w:tcPr>
            <w:tcW w:w="2107" w:type="pct"/>
            <w:tcBorders>
              <w:top w:val="nil"/>
              <w:left w:val="nil"/>
              <w:bottom w:val="single" w:sz="4" w:space="0" w:color="auto"/>
              <w:right w:val="single" w:sz="4" w:space="0" w:color="auto"/>
            </w:tcBorders>
            <w:shd w:val="clear" w:color="auto" w:fill="auto"/>
            <w:vAlign w:val="center"/>
            <w:hideMark/>
          </w:tcPr>
          <w:p w14:paraId="0735188E"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410.496.246</w:t>
            </w:r>
          </w:p>
        </w:tc>
      </w:tr>
      <w:tr w:rsidR="005F30FC" w:rsidRPr="00217925" w14:paraId="482DFB3B"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445F0681"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0C894F38"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0AB0CE58" w14:textId="77777777" w:rsidR="005F30FC" w:rsidRPr="00217925" w:rsidRDefault="005F30FC" w:rsidP="00FA52E4">
            <w:pPr>
              <w:spacing w:after="0" w:line="240" w:lineRule="auto"/>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Skupaj</w:t>
            </w:r>
          </w:p>
        </w:tc>
        <w:tc>
          <w:tcPr>
            <w:tcW w:w="474" w:type="pct"/>
            <w:tcBorders>
              <w:top w:val="nil"/>
              <w:left w:val="nil"/>
              <w:bottom w:val="single" w:sz="4" w:space="0" w:color="auto"/>
              <w:right w:val="single" w:sz="4" w:space="0" w:color="auto"/>
            </w:tcBorders>
            <w:shd w:val="clear" w:color="auto" w:fill="auto"/>
            <w:vAlign w:val="center"/>
            <w:hideMark/>
          </w:tcPr>
          <w:p w14:paraId="3BE8C5E2"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2.042</w:t>
            </w:r>
          </w:p>
        </w:tc>
        <w:tc>
          <w:tcPr>
            <w:tcW w:w="2107" w:type="pct"/>
            <w:tcBorders>
              <w:top w:val="nil"/>
              <w:left w:val="nil"/>
              <w:bottom w:val="single" w:sz="4" w:space="0" w:color="auto"/>
              <w:right w:val="single" w:sz="4" w:space="0" w:color="auto"/>
            </w:tcBorders>
            <w:shd w:val="clear" w:color="auto" w:fill="auto"/>
            <w:vAlign w:val="center"/>
            <w:hideMark/>
          </w:tcPr>
          <w:p w14:paraId="6BFC469E"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1.009.999.649</w:t>
            </w:r>
          </w:p>
        </w:tc>
      </w:tr>
      <w:tr w:rsidR="005F30FC" w:rsidRPr="00217925" w14:paraId="5324DA77" w14:textId="77777777" w:rsidTr="00FA52E4">
        <w:trPr>
          <w:trHeight w:val="300"/>
        </w:trPr>
        <w:tc>
          <w:tcPr>
            <w:tcW w:w="3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0BEC90"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2</w:t>
            </w:r>
          </w:p>
        </w:tc>
        <w:tc>
          <w:tcPr>
            <w:tcW w:w="1733" w:type="pct"/>
            <w:vMerge w:val="restart"/>
            <w:tcBorders>
              <w:top w:val="nil"/>
              <w:left w:val="single" w:sz="4" w:space="0" w:color="auto"/>
              <w:bottom w:val="single" w:sz="4" w:space="0" w:color="auto"/>
              <w:right w:val="single" w:sz="4" w:space="0" w:color="auto"/>
            </w:tcBorders>
            <w:shd w:val="clear" w:color="auto" w:fill="auto"/>
            <w:vAlign w:val="center"/>
            <w:hideMark/>
          </w:tcPr>
          <w:p w14:paraId="0F7F19E5"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Organi samoupravnih lokalnih skupnosti</w:t>
            </w:r>
          </w:p>
        </w:tc>
        <w:tc>
          <w:tcPr>
            <w:tcW w:w="347" w:type="pct"/>
            <w:tcBorders>
              <w:top w:val="nil"/>
              <w:left w:val="nil"/>
              <w:bottom w:val="single" w:sz="4" w:space="0" w:color="auto"/>
              <w:right w:val="single" w:sz="4" w:space="0" w:color="auto"/>
            </w:tcBorders>
            <w:shd w:val="clear" w:color="auto" w:fill="auto"/>
            <w:vAlign w:val="center"/>
            <w:hideMark/>
          </w:tcPr>
          <w:p w14:paraId="1A1127E8"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Blago</w:t>
            </w:r>
          </w:p>
        </w:tc>
        <w:tc>
          <w:tcPr>
            <w:tcW w:w="474" w:type="pct"/>
            <w:tcBorders>
              <w:top w:val="nil"/>
              <w:left w:val="nil"/>
              <w:bottom w:val="single" w:sz="4" w:space="0" w:color="auto"/>
              <w:right w:val="single" w:sz="4" w:space="0" w:color="auto"/>
            </w:tcBorders>
            <w:shd w:val="clear" w:color="auto" w:fill="auto"/>
            <w:vAlign w:val="center"/>
            <w:hideMark/>
          </w:tcPr>
          <w:p w14:paraId="1F34AE39"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170</w:t>
            </w:r>
          </w:p>
        </w:tc>
        <w:tc>
          <w:tcPr>
            <w:tcW w:w="2107" w:type="pct"/>
            <w:tcBorders>
              <w:top w:val="nil"/>
              <w:left w:val="nil"/>
              <w:bottom w:val="single" w:sz="4" w:space="0" w:color="auto"/>
              <w:right w:val="single" w:sz="4" w:space="0" w:color="auto"/>
            </w:tcBorders>
            <w:shd w:val="clear" w:color="auto" w:fill="auto"/>
            <w:vAlign w:val="center"/>
            <w:hideMark/>
          </w:tcPr>
          <w:p w14:paraId="430C8A5D"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23.870.266</w:t>
            </w:r>
          </w:p>
        </w:tc>
      </w:tr>
      <w:tr w:rsidR="005F30FC" w:rsidRPr="00217925" w14:paraId="1A702781"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47DDE86A"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2729F48A"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0F97174B"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Storitve</w:t>
            </w:r>
          </w:p>
        </w:tc>
        <w:tc>
          <w:tcPr>
            <w:tcW w:w="474" w:type="pct"/>
            <w:tcBorders>
              <w:top w:val="nil"/>
              <w:left w:val="nil"/>
              <w:bottom w:val="single" w:sz="4" w:space="0" w:color="auto"/>
              <w:right w:val="single" w:sz="4" w:space="0" w:color="auto"/>
            </w:tcBorders>
            <w:shd w:val="clear" w:color="auto" w:fill="auto"/>
            <w:vAlign w:val="center"/>
            <w:hideMark/>
          </w:tcPr>
          <w:p w14:paraId="326564D3"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616</w:t>
            </w:r>
          </w:p>
        </w:tc>
        <w:tc>
          <w:tcPr>
            <w:tcW w:w="2107" w:type="pct"/>
            <w:tcBorders>
              <w:top w:val="nil"/>
              <w:left w:val="nil"/>
              <w:bottom w:val="single" w:sz="4" w:space="0" w:color="auto"/>
              <w:right w:val="single" w:sz="4" w:space="0" w:color="auto"/>
            </w:tcBorders>
            <w:shd w:val="clear" w:color="auto" w:fill="auto"/>
            <w:vAlign w:val="center"/>
            <w:hideMark/>
          </w:tcPr>
          <w:p w14:paraId="76D9BE8D"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111.771.826</w:t>
            </w:r>
          </w:p>
        </w:tc>
      </w:tr>
      <w:tr w:rsidR="005F30FC" w:rsidRPr="00217925" w14:paraId="3385320C"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5BA83224"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5E986458"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174E78EF"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Gradnje</w:t>
            </w:r>
          </w:p>
        </w:tc>
        <w:tc>
          <w:tcPr>
            <w:tcW w:w="474" w:type="pct"/>
            <w:tcBorders>
              <w:top w:val="nil"/>
              <w:left w:val="nil"/>
              <w:bottom w:val="single" w:sz="4" w:space="0" w:color="auto"/>
              <w:right w:val="single" w:sz="4" w:space="0" w:color="auto"/>
            </w:tcBorders>
            <w:shd w:val="clear" w:color="auto" w:fill="auto"/>
            <w:vAlign w:val="center"/>
            <w:hideMark/>
          </w:tcPr>
          <w:p w14:paraId="3882310E"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998</w:t>
            </w:r>
          </w:p>
        </w:tc>
        <w:tc>
          <w:tcPr>
            <w:tcW w:w="2107" w:type="pct"/>
            <w:tcBorders>
              <w:top w:val="nil"/>
              <w:left w:val="nil"/>
              <w:bottom w:val="single" w:sz="4" w:space="0" w:color="auto"/>
              <w:right w:val="single" w:sz="4" w:space="0" w:color="auto"/>
            </w:tcBorders>
            <w:shd w:val="clear" w:color="auto" w:fill="auto"/>
            <w:vAlign w:val="center"/>
            <w:hideMark/>
          </w:tcPr>
          <w:p w14:paraId="75A0C3D1"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723.001.767</w:t>
            </w:r>
          </w:p>
        </w:tc>
      </w:tr>
      <w:tr w:rsidR="005F30FC" w:rsidRPr="00217925" w14:paraId="56D5B4A9"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17DDB96C"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301F2D84"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3721ED28" w14:textId="77777777" w:rsidR="005F30FC" w:rsidRPr="00217925" w:rsidRDefault="005F30FC" w:rsidP="00FA52E4">
            <w:pPr>
              <w:spacing w:after="0" w:line="240" w:lineRule="auto"/>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Skupaj</w:t>
            </w:r>
          </w:p>
        </w:tc>
        <w:tc>
          <w:tcPr>
            <w:tcW w:w="474" w:type="pct"/>
            <w:tcBorders>
              <w:top w:val="nil"/>
              <w:left w:val="nil"/>
              <w:bottom w:val="single" w:sz="4" w:space="0" w:color="auto"/>
              <w:right w:val="single" w:sz="4" w:space="0" w:color="auto"/>
            </w:tcBorders>
            <w:shd w:val="clear" w:color="auto" w:fill="auto"/>
            <w:vAlign w:val="center"/>
            <w:hideMark/>
          </w:tcPr>
          <w:p w14:paraId="2B93E6F5"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1.784</w:t>
            </w:r>
          </w:p>
        </w:tc>
        <w:tc>
          <w:tcPr>
            <w:tcW w:w="2107" w:type="pct"/>
            <w:tcBorders>
              <w:top w:val="nil"/>
              <w:left w:val="nil"/>
              <w:bottom w:val="single" w:sz="4" w:space="0" w:color="auto"/>
              <w:right w:val="single" w:sz="4" w:space="0" w:color="auto"/>
            </w:tcBorders>
            <w:shd w:val="clear" w:color="auto" w:fill="auto"/>
            <w:vAlign w:val="center"/>
            <w:hideMark/>
          </w:tcPr>
          <w:p w14:paraId="64100D28"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858.643.859</w:t>
            </w:r>
          </w:p>
        </w:tc>
      </w:tr>
      <w:tr w:rsidR="005F30FC" w:rsidRPr="00217925" w14:paraId="5A53F345" w14:textId="77777777" w:rsidTr="00FA52E4">
        <w:trPr>
          <w:trHeight w:val="300"/>
        </w:trPr>
        <w:tc>
          <w:tcPr>
            <w:tcW w:w="3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809E45"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3</w:t>
            </w:r>
          </w:p>
        </w:tc>
        <w:tc>
          <w:tcPr>
            <w:tcW w:w="1733" w:type="pct"/>
            <w:vMerge w:val="restart"/>
            <w:tcBorders>
              <w:top w:val="nil"/>
              <w:left w:val="single" w:sz="4" w:space="0" w:color="auto"/>
              <w:bottom w:val="single" w:sz="4" w:space="0" w:color="auto"/>
              <w:right w:val="single" w:sz="4" w:space="0" w:color="auto"/>
            </w:tcBorders>
            <w:shd w:val="clear" w:color="auto" w:fill="auto"/>
            <w:vAlign w:val="center"/>
            <w:hideMark/>
          </w:tcPr>
          <w:p w14:paraId="6444A5F7"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Javni skladi</w:t>
            </w:r>
          </w:p>
        </w:tc>
        <w:tc>
          <w:tcPr>
            <w:tcW w:w="347" w:type="pct"/>
            <w:tcBorders>
              <w:top w:val="nil"/>
              <w:left w:val="nil"/>
              <w:bottom w:val="single" w:sz="4" w:space="0" w:color="auto"/>
              <w:right w:val="single" w:sz="4" w:space="0" w:color="auto"/>
            </w:tcBorders>
            <w:shd w:val="clear" w:color="auto" w:fill="auto"/>
            <w:vAlign w:val="center"/>
            <w:hideMark/>
          </w:tcPr>
          <w:p w14:paraId="389FD9F6"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Blago</w:t>
            </w:r>
          </w:p>
        </w:tc>
        <w:tc>
          <w:tcPr>
            <w:tcW w:w="474" w:type="pct"/>
            <w:tcBorders>
              <w:top w:val="nil"/>
              <w:left w:val="nil"/>
              <w:bottom w:val="single" w:sz="4" w:space="0" w:color="auto"/>
              <w:right w:val="single" w:sz="4" w:space="0" w:color="auto"/>
            </w:tcBorders>
            <w:shd w:val="clear" w:color="auto" w:fill="auto"/>
            <w:vAlign w:val="center"/>
            <w:hideMark/>
          </w:tcPr>
          <w:p w14:paraId="6779750D"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10</w:t>
            </w:r>
          </w:p>
        </w:tc>
        <w:tc>
          <w:tcPr>
            <w:tcW w:w="2107" w:type="pct"/>
            <w:tcBorders>
              <w:top w:val="nil"/>
              <w:left w:val="nil"/>
              <w:bottom w:val="single" w:sz="4" w:space="0" w:color="auto"/>
              <w:right w:val="single" w:sz="4" w:space="0" w:color="auto"/>
            </w:tcBorders>
            <w:shd w:val="clear" w:color="auto" w:fill="auto"/>
            <w:vAlign w:val="center"/>
            <w:hideMark/>
          </w:tcPr>
          <w:p w14:paraId="398C66E3"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709.538</w:t>
            </w:r>
          </w:p>
        </w:tc>
      </w:tr>
      <w:tr w:rsidR="005F30FC" w:rsidRPr="00217925" w14:paraId="51144A3A"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61A891FB"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1AF523F3"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4970EBFB"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Storitve</w:t>
            </w:r>
          </w:p>
        </w:tc>
        <w:tc>
          <w:tcPr>
            <w:tcW w:w="474" w:type="pct"/>
            <w:tcBorders>
              <w:top w:val="nil"/>
              <w:left w:val="nil"/>
              <w:bottom w:val="single" w:sz="4" w:space="0" w:color="auto"/>
              <w:right w:val="single" w:sz="4" w:space="0" w:color="auto"/>
            </w:tcBorders>
            <w:shd w:val="clear" w:color="auto" w:fill="auto"/>
            <w:vAlign w:val="center"/>
            <w:hideMark/>
          </w:tcPr>
          <w:p w14:paraId="0C19D9B3"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33</w:t>
            </w:r>
          </w:p>
        </w:tc>
        <w:tc>
          <w:tcPr>
            <w:tcW w:w="2107" w:type="pct"/>
            <w:tcBorders>
              <w:top w:val="nil"/>
              <w:left w:val="nil"/>
              <w:bottom w:val="single" w:sz="4" w:space="0" w:color="auto"/>
              <w:right w:val="single" w:sz="4" w:space="0" w:color="auto"/>
            </w:tcBorders>
            <w:shd w:val="clear" w:color="auto" w:fill="auto"/>
            <w:vAlign w:val="center"/>
            <w:hideMark/>
          </w:tcPr>
          <w:p w14:paraId="56C14F83"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6.354.532</w:t>
            </w:r>
          </w:p>
        </w:tc>
      </w:tr>
      <w:tr w:rsidR="005F30FC" w:rsidRPr="00217925" w14:paraId="1103D42F"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127073A8"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7F11ACAC"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641A4EF9"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Gradnje</w:t>
            </w:r>
          </w:p>
        </w:tc>
        <w:tc>
          <w:tcPr>
            <w:tcW w:w="474" w:type="pct"/>
            <w:tcBorders>
              <w:top w:val="nil"/>
              <w:left w:val="nil"/>
              <w:bottom w:val="single" w:sz="4" w:space="0" w:color="auto"/>
              <w:right w:val="single" w:sz="4" w:space="0" w:color="auto"/>
            </w:tcBorders>
            <w:shd w:val="clear" w:color="auto" w:fill="auto"/>
            <w:vAlign w:val="center"/>
            <w:hideMark/>
          </w:tcPr>
          <w:p w14:paraId="60549679"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16</w:t>
            </w:r>
          </w:p>
        </w:tc>
        <w:tc>
          <w:tcPr>
            <w:tcW w:w="2107" w:type="pct"/>
            <w:tcBorders>
              <w:top w:val="nil"/>
              <w:left w:val="nil"/>
              <w:bottom w:val="single" w:sz="4" w:space="0" w:color="auto"/>
              <w:right w:val="single" w:sz="4" w:space="0" w:color="auto"/>
            </w:tcBorders>
            <w:shd w:val="clear" w:color="auto" w:fill="auto"/>
            <w:vAlign w:val="center"/>
            <w:hideMark/>
          </w:tcPr>
          <w:p w14:paraId="281D8F01"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6.120.049</w:t>
            </w:r>
          </w:p>
        </w:tc>
      </w:tr>
      <w:tr w:rsidR="005F30FC" w:rsidRPr="00217925" w14:paraId="49454861"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5AEFD91A"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3E68A5F8"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4FB3E7AB" w14:textId="77777777" w:rsidR="005F30FC" w:rsidRPr="00217925" w:rsidRDefault="005F30FC" w:rsidP="00FA52E4">
            <w:pPr>
              <w:spacing w:after="0" w:line="240" w:lineRule="auto"/>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Skupaj</w:t>
            </w:r>
          </w:p>
        </w:tc>
        <w:tc>
          <w:tcPr>
            <w:tcW w:w="474" w:type="pct"/>
            <w:tcBorders>
              <w:top w:val="nil"/>
              <w:left w:val="nil"/>
              <w:bottom w:val="single" w:sz="4" w:space="0" w:color="auto"/>
              <w:right w:val="single" w:sz="4" w:space="0" w:color="auto"/>
            </w:tcBorders>
            <w:shd w:val="clear" w:color="auto" w:fill="auto"/>
            <w:vAlign w:val="center"/>
            <w:hideMark/>
          </w:tcPr>
          <w:p w14:paraId="43CB7D63"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59</w:t>
            </w:r>
          </w:p>
        </w:tc>
        <w:tc>
          <w:tcPr>
            <w:tcW w:w="2107" w:type="pct"/>
            <w:tcBorders>
              <w:top w:val="nil"/>
              <w:left w:val="nil"/>
              <w:bottom w:val="single" w:sz="4" w:space="0" w:color="auto"/>
              <w:right w:val="single" w:sz="4" w:space="0" w:color="auto"/>
            </w:tcBorders>
            <w:shd w:val="clear" w:color="auto" w:fill="auto"/>
            <w:vAlign w:val="center"/>
            <w:hideMark/>
          </w:tcPr>
          <w:p w14:paraId="709618E0"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13.184.119</w:t>
            </w:r>
          </w:p>
        </w:tc>
      </w:tr>
      <w:tr w:rsidR="005F30FC" w:rsidRPr="00217925" w14:paraId="1ECEB492" w14:textId="77777777" w:rsidTr="00FA52E4">
        <w:trPr>
          <w:trHeight w:val="300"/>
        </w:trPr>
        <w:tc>
          <w:tcPr>
            <w:tcW w:w="3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F68696"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4</w:t>
            </w:r>
          </w:p>
        </w:tc>
        <w:tc>
          <w:tcPr>
            <w:tcW w:w="1733" w:type="pct"/>
            <w:vMerge w:val="restart"/>
            <w:tcBorders>
              <w:top w:val="nil"/>
              <w:left w:val="single" w:sz="4" w:space="0" w:color="auto"/>
              <w:bottom w:val="single" w:sz="4" w:space="0" w:color="auto"/>
              <w:right w:val="single" w:sz="4" w:space="0" w:color="auto"/>
            </w:tcBorders>
            <w:shd w:val="clear" w:color="auto" w:fill="auto"/>
            <w:vAlign w:val="center"/>
            <w:hideMark/>
          </w:tcPr>
          <w:p w14:paraId="6995D7B2"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Javne agencije</w:t>
            </w:r>
          </w:p>
        </w:tc>
        <w:tc>
          <w:tcPr>
            <w:tcW w:w="347" w:type="pct"/>
            <w:tcBorders>
              <w:top w:val="nil"/>
              <w:left w:val="nil"/>
              <w:bottom w:val="single" w:sz="4" w:space="0" w:color="auto"/>
              <w:right w:val="single" w:sz="4" w:space="0" w:color="auto"/>
            </w:tcBorders>
            <w:shd w:val="clear" w:color="auto" w:fill="auto"/>
            <w:vAlign w:val="center"/>
            <w:hideMark/>
          </w:tcPr>
          <w:p w14:paraId="3480B224"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Blago</w:t>
            </w:r>
          </w:p>
        </w:tc>
        <w:tc>
          <w:tcPr>
            <w:tcW w:w="474" w:type="pct"/>
            <w:tcBorders>
              <w:top w:val="nil"/>
              <w:left w:val="nil"/>
              <w:bottom w:val="single" w:sz="4" w:space="0" w:color="auto"/>
              <w:right w:val="single" w:sz="4" w:space="0" w:color="auto"/>
            </w:tcBorders>
            <w:shd w:val="clear" w:color="auto" w:fill="auto"/>
            <w:vAlign w:val="center"/>
            <w:hideMark/>
          </w:tcPr>
          <w:p w14:paraId="483EDDD4"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27</w:t>
            </w:r>
          </w:p>
        </w:tc>
        <w:tc>
          <w:tcPr>
            <w:tcW w:w="2107" w:type="pct"/>
            <w:tcBorders>
              <w:top w:val="nil"/>
              <w:left w:val="nil"/>
              <w:bottom w:val="single" w:sz="4" w:space="0" w:color="auto"/>
              <w:right w:val="single" w:sz="4" w:space="0" w:color="auto"/>
            </w:tcBorders>
            <w:shd w:val="clear" w:color="auto" w:fill="auto"/>
            <w:vAlign w:val="center"/>
            <w:hideMark/>
          </w:tcPr>
          <w:p w14:paraId="2ED0E42F"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3.727.679</w:t>
            </w:r>
          </w:p>
        </w:tc>
      </w:tr>
      <w:tr w:rsidR="005F30FC" w:rsidRPr="00217925" w14:paraId="4E6BFE6A"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7AF2022D"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314A80F1"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12417C7D"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Storitve</w:t>
            </w:r>
          </w:p>
        </w:tc>
        <w:tc>
          <w:tcPr>
            <w:tcW w:w="474" w:type="pct"/>
            <w:tcBorders>
              <w:top w:val="nil"/>
              <w:left w:val="nil"/>
              <w:bottom w:val="single" w:sz="4" w:space="0" w:color="auto"/>
              <w:right w:val="single" w:sz="4" w:space="0" w:color="auto"/>
            </w:tcBorders>
            <w:shd w:val="clear" w:color="auto" w:fill="auto"/>
            <w:vAlign w:val="center"/>
            <w:hideMark/>
          </w:tcPr>
          <w:p w14:paraId="75518034"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75</w:t>
            </w:r>
          </w:p>
        </w:tc>
        <w:tc>
          <w:tcPr>
            <w:tcW w:w="2107" w:type="pct"/>
            <w:tcBorders>
              <w:top w:val="nil"/>
              <w:left w:val="nil"/>
              <w:bottom w:val="single" w:sz="4" w:space="0" w:color="auto"/>
              <w:right w:val="single" w:sz="4" w:space="0" w:color="auto"/>
            </w:tcBorders>
            <w:shd w:val="clear" w:color="auto" w:fill="auto"/>
            <w:vAlign w:val="center"/>
            <w:hideMark/>
          </w:tcPr>
          <w:p w14:paraId="52B03EF4"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12.713.159</w:t>
            </w:r>
          </w:p>
        </w:tc>
      </w:tr>
      <w:tr w:rsidR="005F30FC" w:rsidRPr="00217925" w14:paraId="68BC10FC"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200C184E"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0B0D1C1D"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10FC4BB8"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Gradnje</w:t>
            </w:r>
          </w:p>
        </w:tc>
        <w:tc>
          <w:tcPr>
            <w:tcW w:w="474" w:type="pct"/>
            <w:tcBorders>
              <w:top w:val="nil"/>
              <w:left w:val="nil"/>
              <w:bottom w:val="single" w:sz="4" w:space="0" w:color="auto"/>
              <w:right w:val="single" w:sz="4" w:space="0" w:color="auto"/>
            </w:tcBorders>
            <w:shd w:val="clear" w:color="auto" w:fill="auto"/>
            <w:vAlign w:val="center"/>
            <w:hideMark/>
          </w:tcPr>
          <w:p w14:paraId="39F19AC0"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w:t>
            </w:r>
          </w:p>
        </w:tc>
        <w:tc>
          <w:tcPr>
            <w:tcW w:w="2107" w:type="pct"/>
            <w:tcBorders>
              <w:top w:val="nil"/>
              <w:left w:val="nil"/>
              <w:bottom w:val="single" w:sz="4" w:space="0" w:color="auto"/>
              <w:right w:val="single" w:sz="4" w:space="0" w:color="auto"/>
            </w:tcBorders>
            <w:shd w:val="clear" w:color="auto" w:fill="auto"/>
            <w:vAlign w:val="center"/>
            <w:hideMark/>
          </w:tcPr>
          <w:p w14:paraId="04CA877A"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190.148</w:t>
            </w:r>
          </w:p>
        </w:tc>
      </w:tr>
      <w:tr w:rsidR="005F30FC" w:rsidRPr="00217925" w14:paraId="26B7872D"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11E48032"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0616C02E"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31D75929" w14:textId="77777777" w:rsidR="005F30FC" w:rsidRPr="00217925" w:rsidRDefault="005F30FC" w:rsidP="00FA52E4">
            <w:pPr>
              <w:spacing w:after="0" w:line="240" w:lineRule="auto"/>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Skupaj</w:t>
            </w:r>
          </w:p>
        </w:tc>
        <w:tc>
          <w:tcPr>
            <w:tcW w:w="474" w:type="pct"/>
            <w:tcBorders>
              <w:top w:val="nil"/>
              <w:left w:val="nil"/>
              <w:bottom w:val="single" w:sz="4" w:space="0" w:color="auto"/>
              <w:right w:val="single" w:sz="4" w:space="0" w:color="auto"/>
            </w:tcBorders>
            <w:shd w:val="clear" w:color="auto" w:fill="auto"/>
            <w:vAlign w:val="center"/>
            <w:hideMark/>
          </w:tcPr>
          <w:p w14:paraId="2D84596E"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103</w:t>
            </w:r>
          </w:p>
        </w:tc>
        <w:tc>
          <w:tcPr>
            <w:tcW w:w="2107" w:type="pct"/>
            <w:tcBorders>
              <w:top w:val="nil"/>
              <w:left w:val="nil"/>
              <w:bottom w:val="single" w:sz="4" w:space="0" w:color="auto"/>
              <w:right w:val="single" w:sz="4" w:space="0" w:color="auto"/>
            </w:tcBorders>
            <w:shd w:val="clear" w:color="auto" w:fill="auto"/>
            <w:vAlign w:val="center"/>
            <w:hideMark/>
          </w:tcPr>
          <w:p w14:paraId="49679B24"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16.630.986</w:t>
            </w:r>
          </w:p>
        </w:tc>
      </w:tr>
      <w:tr w:rsidR="005F30FC" w:rsidRPr="00217925" w14:paraId="2D671A3A" w14:textId="77777777" w:rsidTr="00FA52E4">
        <w:trPr>
          <w:trHeight w:val="300"/>
        </w:trPr>
        <w:tc>
          <w:tcPr>
            <w:tcW w:w="3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C98DAE"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5</w:t>
            </w:r>
          </w:p>
        </w:tc>
        <w:tc>
          <w:tcPr>
            <w:tcW w:w="1733" w:type="pct"/>
            <w:vMerge w:val="restart"/>
            <w:tcBorders>
              <w:top w:val="nil"/>
              <w:left w:val="single" w:sz="4" w:space="0" w:color="auto"/>
              <w:bottom w:val="single" w:sz="4" w:space="0" w:color="auto"/>
              <w:right w:val="single" w:sz="4" w:space="0" w:color="auto"/>
            </w:tcBorders>
            <w:shd w:val="clear" w:color="auto" w:fill="auto"/>
            <w:vAlign w:val="center"/>
            <w:hideMark/>
          </w:tcPr>
          <w:p w14:paraId="744D3F39"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Javni zavodi</w:t>
            </w:r>
          </w:p>
        </w:tc>
        <w:tc>
          <w:tcPr>
            <w:tcW w:w="347" w:type="pct"/>
            <w:tcBorders>
              <w:top w:val="nil"/>
              <w:left w:val="nil"/>
              <w:bottom w:val="single" w:sz="4" w:space="0" w:color="auto"/>
              <w:right w:val="single" w:sz="4" w:space="0" w:color="auto"/>
            </w:tcBorders>
            <w:shd w:val="clear" w:color="auto" w:fill="auto"/>
            <w:vAlign w:val="center"/>
            <w:hideMark/>
          </w:tcPr>
          <w:p w14:paraId="527F66F1"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Blago</w:t>
            </w:r>
          </w:p>
        </w:tc>
        <w:tc>
          <w:tcPr>
            <w:tcW w:w="474" w:type="pct"/>
            <w:tcBorders>
              <w:top w:val="nil"/>
              <w:left w:val="nil"/>
              <w:bottom w:val="single" w:sz="4" w:space="0" w:color="auto"/>
              <w:right w:val="single" w:sz="4" w:space="0" w:color="auto"/>
            </w:tcBorders>
            <w:shd w:val="clear" w:color="auto" w:fill="auto"/>
            <w:vAlign w:val="center"/>
            <w:hideMark/>
          </w:tcPr>
          <w:p w14:paraId="7C9D017D"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8.916</w:t>
            </w:r>
          </w:p>
        </w:tc>
        <w:tc>
          <w:tcPr>
            <w:tcW w:w="2107" w:type="pct"/>
            <w:tcBorders>
              <w:top w:val="nil"/>
              <w:left w:val="nil"/>
              <w:bottom w:val="single" w:sz="4" w:space="0" w:color="auto"/>
              <w:right w:val="single" w:sz="4" w:space="0" w:color="auto"/>
            </w:tcBorders>
            <w:shd w:val="clear" w:color="auto" w:fill="auto"/>
            <w:vAlign w:val="center"/>
            <w:hideMark/>
          </w:tcPr>
          <w:p w14:paraId="2E4F25BA"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821.513.831</w:t>
            </w:r>
          </w:p>
        </w:tc>
      </w:tr>
      <w:tr w:rsidR="005F30FC" w:rsidRPr="00217925" w14:paraId="48665B49"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6765EBC0"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4C1205EE"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6A7A6BDA"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Storitve</w:t>
            </w:r>
          </w:p>
        </w:tc>
        <w:tc>
          <w:tcPr>
            <w:tcW w:w="474" w:type="pct"/>
            <w:tcBorders>
              <w:top w:val="nil"/>
              <w:left w:val="nil"/>
              <w:bottom w:val="single" w:sz="4" w:space="0" w:color="auto"/>
              <w:right w:val="single" w:sz="4" w:space="0" w:color="auto"/>
            </w:tcBorders>
            <w:shd w:val="clear" w:color="auto" w:fill="auto"/>
            <w:vAlign w:val="center"/>
            <w:hideMark/>
          </w:tcPr>
          <w:p w14:paraId="758875B7"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1.117</w:t>
            </w:r>
          </w:p>
        </w:tc>
        <w:tc>
          <w:tcPr>
            <w:tcW w:w="2107" w:type="pct"/>
            <w:tcBorders>
              <w:top w:val="nil"/>
              <w:left w:val="nil"/>
              <w:bottom w:val="single" w:sz="4" w:space="0" w:color="auto"/>
              <w:right w:val="single" w:sz="4" w:space="0" w:color="auto"/>
            </w:tcBorders>
            <w:shd w:val="clear" w:color="auto" w:fill="auto"/>
            <w:vAlign w:val="center"/>
            <w:hideMark/>
          </w:tcPr>
          <w:p w14:paraId="0F18E06C"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224.374.359</w:t>
            </w:r>
          </w:p>
        </w:tc>
      </w:tr>
      <w:tr w:rsidR="005F30FC" w:rsidRPr="00217925" w14:paraId="37279EAF"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19C8E75F"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4B60F7E9"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62137BA9"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Gradnje</w:t>
            </w:r>
          </w:p>
        </w:tc>
        <w:tc>
          <w:tcPr>
            <w:tcW w:w="474" w:type="pct"/>
            <w:tcBorders>
              <w:top w:val="nil"/>
              <w:left w:val="nil"/>
              <w:bottom w:val="single" w:sz="4" w:space="0" w:color="auto"/>
              <w:right w:val="single" w:sz="4" w:space="0" w:color="auto"/>
            </w:tcBorders>
            <w:shd w:val="clear" w:color="auto" w:fill="auto"/>
            <w:vAlign w:val="center"/>
            <w:hideMark/>
          </w:tcPr>
          <w:p w14:paraId="207BF051"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219</w:t>
            </w:r>
          </w:p>
        </w:tc>
        <w:tc>
          <w:tcPr>
            <w:tcW w:w="2107" w:type="pct"/>
            <w:tcBorders>
              <w:top w:val="nil"/>
              <w:left w:val="nil"/>
              <w:bottom w:val="single" w:sz="4" w:space="0" w:color="auto"/>
              <w:right w:val="single" w:sz="4" w:space="0" w:color="auto"/>
            </w:tcBorders>
            <w:shd w:val="clear" w:color="auto" w:fill="auto"/>
            <w:vAlign w:val="center"/>
            <w:hideMark/>
          </w:tcPr>
          <w:p w14:paraId="4DBF18CF"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95.762.572</w:t>
            </w:r>
          </w:p>
        </w:tc>
      </w:tr>
      <w:tr w:rsidR="005F30FC" w:rsidRPr="00217925" w14:paraId="33DF77FA"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05FF5F1E"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30F0B693"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1D98F37B" w14:textId="77777777" w:rsidR="005F30FC" w:rsidRPr="00217925" w:rsidRDefault="005F30FC" w:rsidP="00FA52E4">
            <w:pPr>
              <w:spacing w:after="0" w:line="240" w:lineRule="auto"/>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Skupaj</w:t>
            </w:r>
          </w:p>
        </w:tc>
        <w:tc>
          <w:tcPr>
            <w:tcW w:w="474" w:type="pct"/>
            <w:tcBorders>
              <w:top w:val="nil"/>
              <w:left w:val="nil"/>
              <w:bottom w:val="single" w:sz="4" w:space="0" w:color="auto"/>
              <w:right w:val="single" w:sz="4" w:space="0" w:color="auto"/>
            </w:tcBorders>
            <w:shd w:val="clear" w:color="auto" w:fill="auto"/>
            <w:vAlign w:val="center"/>
            <w:hideMark/>
          </w:tcPr>
          <w:p w14:paraId="0FC17381"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10.252</w:t>
            </w:r>
          </w:p>
        </w:tc>
        <w:tc>
          <w:tcPr>
            <w:tcW w:w="2107" w:type="pct"/>
            <w:tcBorders>
              <w:top w:val="nil"/>
              <w:left w:val="nil"/>
              <w:bottom w:val="single" w:sz="4" w:space="0" w:color="auto"/>
              <w:right w:val="single" w:sz="4" w:space="0" w:color="auto"/>
            </w:tcBorders>
            <w:shd w:val="clear" w:color="auto" w:fill="auto"/>
            <w:vAlign w:val="center"/>
            <w:hideMark/>
          </w:tcPr>
          <w:p w14:paraId="0B78C9B9"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1.141.650.762</w:t>
            </w:r>
          </w:p>
        </w:tc>
      </w:tr>
      <w:tr w:rsidR="005F30FC" w:rsidRPr="00217925" w14:paraId="2FBD5F50" w14:textId="77777777" w:rsidTr="00FA52E4">
        <w:trPr>
          <w:trHeight w:val="300"/>
        </w:trPr>
        <w:tc>
          <w:tcPr>
            <w:tcW w:w="3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F0A8D63"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6</w:t>
            </w:r>
          </w:p>
        </w:tc>
        <w:tc>
          <w:tcPr>
            <w:tcW w:w="1733" w:type="pct"/>
            <w:vMerge w:val="restart"/>
            <w:tcBorders>
              <w:top w:val="nil"/>
              <w:left w:val="single" w:sz="4" w:space="0" w:color="auto"/>
              <w:bottom w:val="single" w:sz="4" w:space="0" w:color="auto"/>
              <w:right w:val="single" w:sz="4" w:space="0" w:color="auto"/>
            </w:tcBorders>
            <w:shd w:val="clear" w:color="auto" w:fill="auto"/>
            <w:vAlign w:val="center"/>
            <w:hideMark/>
          </w:tcPr>
          <w:p w14:paraId="72DEC117"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Javni gospodarski zavodi</w:t>
            </w:r>
          </w:p>
        </w:tc>
        <w:tc>
          <w:tcPr>
            <w:tcW w:w="347" w:type="pct"/>
            <w:tcBorders>
              <w:top w:val="nil"/>
              <w:left w:val="nil"/>
              <w:bottom w:val="single" w:sz="4" w:space="0" w:color="auto"/>
              <w:right w:val="single" w:sz="4" w:space="0" w:color="auto"/>
            </w:tcBorders>
            <w:shd w:val="clear" w:color="auto" w:fill="auto"/>
            <w:vAlign w:val="center"/>
            <w:hideMark/>
          </w:tcPr>
          <w:p w14:paraId="66A27D0C"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Blago</w:t>
            </w:r>
          </w:p>
        </w:tc>
        <w:tc>
          <w:tcPr>
            <w:tcW w:w="474" w:type="pct"/>
            <w:tcBorders>
              <w:top w:val="nil"/>
              <w:left w:val="nil"/>
              <w:bottom w:val="single" w:sz="4" w:space="0" w:color="auto"/>
              <w:right w:val="single" w:sz="4" w:space="0" w:color="auto"/>
            </w:tcBorders>
            <w:shd w:val="clear" w:color="auto" w:fill="auto"/>
            <w:vAlign w:val="center"/>
            <w:hideMark/>
          </w:tcPr>
          <w:p w14:paraId="02A43292"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89</w:t>
            </w:r>
          </w:p>
        </w:tc>
        <w:tc>
          <w:tcPr>
            <w:tcW w:w="2107" w:type="pct"/>
            <w:tcBorders>
              <w:top w:val="nil"/>
              <w:left w:val="nil"/>
              <w:bottom w:val="single" w:sz="4" w:space="0" w:color="auto"/>
              <w:right w:val="single" w:sz="4" w:space="0" w:color="auto"/>
            </w:tcBorders>
            <w:shd w:val="clear" w:color="auto" w:fill="auto"/>
            <w:vAlign w:val="center"/>
            <w:hideMark/>
          </w:tcPr>
          <w:p w14:paraId="7034AC28"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138.213.503</w:t>
            </w:r>
          </w:p>
        </w:tc>
      </w:tr>
      <w:tr w:rsidR="005F30FC" w:rsidRPr="00217925" w14:paraId="37B0485A"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0EFE564F"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4E41CACC"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4D0DD37E"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Storitve</w:t>
            </w:r>
          </w:p>
        </w:tc>
        <w:tc>
          <w:tcPr>
            <w:tcW w:w="474" w:type="pct"/>
            <w:tcBorders>
              <w:top w:val="nil"/>
              <w:left w:val="nil"/>
              <w:bottom w:val="single" w:sz="4" w:space="0" w:color="auto"/>
              <w:right w:val="single" w:sz="4" w:space="0" w:color="auto"/>
            </w:tcBorders>
            <w:shd w:val="clear" w:color="auto" w:fill="auto"/>
            <w:vAlign w:val="center"/>
            <w:hideMark/>
          </w:tcPr>
          <w:p w14:paraId="26776B62"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22</w:t>
            </w:r>
          </w:p>
        </w:tc>
        <w:tc>
          <w:tcPr>
            <w:tcW w:w="2107" w:type="pct"/>
            <w:tcBorders>
              <w:top w:val="nil"/>
              <w:left w:val="nil"/>
              <w:bottom w:val="single" w:sz="4" w:space="0" w:color="auto"/>
              <w:right w:val="single" w:sz="4" w:space="0" w:color="auto"/>
            </w:tcBorders>
            <w:shd w:val="clear" w:color="auto" w:fill="auto"/>
            <w:vAlign w:val="center"/>
            <w:hideMark/>
          </w:tcPr>
          <w:p w14:paraId="4E5F4393"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3.352.006</w:t>
            </w:r>
          </w:p>
        </w:tc>
      </w:tr>
      <w:tr w:rsidR="005F30FC" w:rsidRPr="00217925" w14:paraId="0D006491"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00D47865"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721B6A0B"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20C02069"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Gradnje</w:t>
            </w:r>
          </w:p>
        </w:tc>
        <w:tc>
          <w:tcPr>
            <w:tcW w:w="474" w:type="pct"/>
            <w:tcBorders>
              <w:top w:val="nil"/>
              <w:left w:val="nil"/>
              <w:bottom w:val="single" w:sz="4" w:space="0" w:color="auto"/>
              <w:right w:val="single" w:sz="4" w:space="0" w:color="auto"/>
            </w:tcBorders>
            <w:shd w:val="clear" w:color="auto" w:fill="auto"/>
            <w:vAlign w:val="center"/>
            <w:hideMark/>
          </w:tcPr>
          <w:p w14:paraId="05A81744"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2</w:t>
            </w:r>
          </w:p>
        </w:tc>
        <w:tc>
          <w:tcPr>
            <w:tcW w:w="2107" w:type="pct"/>
            <w:tcBorders>
              <w:top w:val="nil"/>
              <w:left w:val="nil"/>
              <w:bottom w:val="single" w:sz="4" w:space="0" w:color="auto"/>
              <w:right w:val="single" w:sz="4" w:space="0" w:color="auto"/>
            </w:tcBorders>
            <w:shd w:val="clear" w:color="auto" w:fill="auto"/>
            <w:vAlign w:val="center"/>
            <w:hideMark/>
          </w:tcPr>
          <w:p w14:paraId="1C914B3F"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9.619.125</w:t>
            </w:r>
          </w:p>
        </w:tc>
      </w:tr>
      <w:tr w:rsidR="005F30FC" w:rsidRPr="00217925" w14:paraId="2E354ECD"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631EB663"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2C47D825"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5B3BD7A9" w14:textId="77777777" w:rsidR="005F30FC" w:rsidRPr="00217925" w:rsidRDefault="005F30FC" w:rsidP="00FA52E4">
            <w:pPr>
              <w:spacing w:after="0" w:line="240" w:lineRule="auto"/>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Skupaj</w:t>
            </w:r>
          </w:p>
        </w:tc>
        <w:tc>
          <w:tcPr>
            <w:tcW w:w="474" w:type="pct"/>
            <w:tcBorders>
              <w:top w:val="nil"/>
              <w:left w:val="nil"/>
              <w:bottom w:val="single" w:sz="4" w:space="0" w:color="auto"/>
              <w:right w:val="single" w:sz="4" w:space="0" w:color="auto"/>
            </w:tcBorders>
            <w:shd w:val="clear" w:color="auto" w:fill="auto"/>
            <w:vAlign w:val="center"/>
            <w:hideMark/>
          </w:tcPr>
          <w:p w14:paraId="21CD4E88"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113</w:t>
            </w:r>
          </w:p>
        </w:tc>
        <w:tc>
          <w:tcPr>
            <w:tcW w:w="2107" w:type="pct"/>
            <w:tcBorders>
              <w:top w:val="nil"/>
              <w:left w:val="nil"/>
              <w:bottom w:val="single" w:sz="4" w:space="0" w:color="auto"/>
              <w:right w:val="single" w:sz="4" w:space="0" w:color="auto"/>
            </w:tcBorders>
            <w:shd w:val="clear" w:color="auto" w:fill="auto"/>
            <w:vAlign w:val="center"/>
            <w:hideMark/>
          </w:tcPr>
          <w:p w14:paraId="5C4A6C9B"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151.184.634</w:t>
            </w:r>
          </w:p>
        </w:tc>
      </w:tr>
      <w:tr w:rsidR="005F30FC" w:rsidRPr="00217925" w14:paraId="4472191F" w14:textId="77777777" w:rsidTr="00FA52E4">
        <w:trPr>
          <w:trHeight w:val="300"/>
        </w:trPr>
        <w:tc>
          <w:tcPr>
            <w:tcW w:w="3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E1CD5CE"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7</w:t>
            </w:r>
          </w:p>
        </w:tc>
        <w:tc>
          <w:tcPr>
            <w:tcW w:w="1733" w:type="pct"/>
            <w:vMerge w:val="restart"/>
            <w:tcBorders>
              <w:top w:val="nil"/>
              <w:left w:val="single" w:sz="4" w:space="0" w:color="auto"/>
              <w:bottom w:val="single" w:sz="4" w:space="0" w:color="auto"/>
              <w:right w:val="single" w:sz="4" w:space="0" w:color="auto"/>
            </w:tcBorders>
            <w:shd w:val="clear" w:color="auto" w:fill="auto"/>
            <w:vAlign w:val="center"/>
            <w:hideMark/>
          </w:tcPr>
          <w:p w14:paraId="434316AE"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Drugi naročniki (osebe javnega prava, javna podjetja, subjekt s posebnimi infrastrukturnimi pravicami)</w:t>
            </w:r>
          </w:p>
        </w:tc>
        <w:tc>
          <w:tcPr>
            <w:tcW w:w="347" w:type="pct"/>
            <w:tcBorders>
              <w:top w:val="nil"/>
              <w:left w:val="nil"/>
              <w:bottom w:val="single" w:sz="4" w:space="0" w:color="auto"/>
              <w:right w:val="single" w:sz="4" w:space="0" w:color="auto"/>
            </w:tcBorders>
            <w:shd w:val="clear" w:color="auto" w:fill="auto"/>
            <w:vAlign w:val="center"/>
            <w:hideMark/>
          </w:tcPr>
          <w:p w14:paraId="7FC9D8B0"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Blago</w:t>
            </w:r>
          </w:p>
        </w:tc>
        <w:tc>
          <w:tcPr>
            <w:tcW w:w="474" w:type="pct"/>
            <w:tcBorders>
              <w:top w:val="nil"/>
              <w:left w:val="nil"/>
              <w:bottom w:val="single" w:sz="4" w:space="0" w:color="auto"/>
              <w:right w:val="single" w:sz="4" w:space="0" w:color="auto"/>
            </w:tcBorders>
            <w:shd w:val="clear" w:color="auto" w:fill="auto"/>
            <w:vAlign w:val="center"/>
            <w:hideMark/>
          </w:tcPr>
          <w:p w14:paraId="7D8AE313"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1.424</w:t>
            </w:r>
          </w:p>
        </w:tc>
        <w:tc>
          <w:tcPr>
            <w:tcW w:w="2107" w:type="pct"/>
            <w:tcBorders>
              <w:top w:val="nil"/>
              <w:left w:val="nil"/>
              <w:bottom w:val="single" w:sz="4" w:space="0" w:color="auto"/>
              <w:right w:val="single" w:sz="4" w:space="0" w:color="auto"/>
            </w:tcBorders>
            <w:shd w:val="clear" w:color="auto" w:fill="auto"/>
            <w:vAlign w:val="center"/>
            <w:hideMark/>
          </w:tcPr>
          <w:p w14:paraId="54365BF1"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458.105.331</w:t>
            </w:r>
          </w:p>
        </w:tc>
      </w:tr>
      <w:tr w:rsidR="005F30FC" w:rsidRPr="00217925" w14:paraId="34616E7F"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683A9BAB"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2B72CE0F"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6E57CE3E"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Storitve</w:t>
            </w:r>
          </w:p>
        </w:tc>
        <w:tc>
          <w:tcPr>
            <w:tcW w:w="474" w:type="pct"/>
            <w:tcBorders>
              <w:top w:val="nil"/>
              <w:left w:val="nil"/>
              <w:bottom w:val="single" w:sz="4" w:space="0" w:color="auto"/>
              <w:right w:val="single" w:sz="4" w:space="0" w:color="auto"/>
            </w:tcBorders>
            <w:shd w:val="clear" w:color="auto" w:fill="auto"/>
            <w:vAlign w:val="center"/>
            <w:hideMark/>
          </w:tcPr>
          <w:p w14:paraId="39901497"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1.532</w:t>
            </w:r>
          </w:p>
        </w:tc>
        <w:tc>
          <w:tcPr>
            <w:tcW w:w="2107" w:type="pct"/>
            <w:tcBorders>
              <w:top w:val="nil"/>
              <w:left w:val="nil"/>
              <w:bottom w:val="single" w:sz="4" w:space="0" w:color="auto"/>
              <w:right w:val="single" w:sz="4" w:space="0" w:color="auto"/>
            </w:tcBorders>
            <w:shd w:val="clear" w:color="auto" w:fill="auto"/>
            <w:vAlign w:val="center"/>
            <w:hideMark/>
          </w:tcPr>
          <w:p w14:paraId="6772A644"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626.543.692</w:t>
            </w:r>
          </w:p>
        </w:tc>
      </w:tr>
      <w:tr w:rsidR="005F30FC" w:rsidRPr="00217925" w14:paraId="043C8B14"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18D8D847"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51EDE2F9"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2E2959BA"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Gradnje</w:t>
            </w:r>
          </w:p>
        </w:tc>
        <w:tc>
          <w:tcPr>
            <w:tcW w:w="474" w:type="pct"/>
            <w:tcBorders>
              <w:top w:val="nil"/>
              <w:left w:val="nil"/>
              <w:bottom w:val="single" w:sz="4" w:space="0" w:color="auto"/>
              <w:right w:val="single" w:sz="4" w:space="0" w:color="auto"/>
            </w:tcBorders>
            <w:shd w:val="clear" w:color="auto" w:fill="auto"/>
            <w:vAlign w:val="center"/>
            <w:hideMark/>
          </w:tcPr>
          <w:p w14:paraId="0364044C"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306</w:t>
            </w:r>
          </w:p>
        </w:tc>
        <w:tc>
          <w:tcPr>
            <w:tcW w:w="2107" w:type="pct"/>
            <w:tcBorders>
              <w:top w:val="nil"/>
              <w:left w:val="nil"/>
              <w:bottom w:val="single" w:sz="4" w:space="0" w:color="auto"/>
              <w:right w:val="single" w:sz="4" w:space="0" w:color="auto"/>
            </w:tcBorders>
            <w:shd w:val="clear" w:color="auto" w:fill="auto"/>
            <w:vAlign w:val="center"/>
            <w:hideMark/>
          </w:tcPr>
          <w:p w14:paraId="2F059547"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240.987.881</w:t>
            </w:r>
          </w:p>
        </w:tc>
      </w:tr>
      <w:tr w:rsidR="005F30FC" w:rsidRPr="00217925" w14:paraId="5E5C09F7"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21B04048"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019EBE9C"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42031FD8" w14:textId="77777777" w:rsidR="005F30FC" w:rsidRPr="00217925" w:rsidRDefault="005F30FC" w:rsidP="00FA52E4">
            <w:pPr>
              <w:spacing w:after="0" w:line="240" w:lineRule="auto"/>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Skupaj</w:t>
            </w:r>
          </w:p>
        </w:tc>
        <w:tc>
          <w:tcPr>
            <w:tcW w:w="474" w:type="pct"/>
            <w:tcBorders>
              <w:top w:val="nil"/>
              <w:left w:val="nil"/>
              <w:bottom w:val="single" w:sz="4" w:space="0" w:color="auto"/>
              <w:right w:val="single" w:sz="4" w:space="0" w:color="auto"/>
            </w:tcBorders>
            <w:shd w:val="clear" w:color="auto" w:fill="auto"/>
            <w:vAlign w:val="center"/>
            <w:hideMark/>
          </w:tcPr>
          <w:p w14:paraId="0CE96BA7"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3.262</w:t>
            </w:r>
          </w:p>
        </w:tc>
        <w:tc>
          <w:tcPr>
            <w:tcW w:w="2107" w:type="pct"/>
            <w:tcBorders>
              <w:top w:val="nil"/>
              <w:left w:val="nil"/>
              <w:bottom w:val="single" w:sz="4" w:space="0" w:color="auto"/>
              <w:right w:val="single" w:sz="4" w:space="0" w:color="auto"/>
            </w:tcBorders>
            <w:shd w:val="clear" w:color="auto" w:fill="auto"/>
            <w:vAlign w:val="center"/>
            <w:hideMark/>
          </w:tcPr>
          <w:p w14:paraId="71D39DDD"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1.325.636.904</w:t>
            </w:r>
          </w:p>
        </w:tc>
      </w:tr>
      <w:tr w:rsidR="005F30FC" w:rsidRPr="00217925" w14:paraId="3D55B952" w14:textId="77777777" w:rsidTr="00FA52E4">
        <w:trPr>
          <w:trHeight w:val="300"/>
        </w:trPr>
        <w:tc>
          <w:tcPr>
            <w:tcW w:w="33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BF72B1D"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8</w:t>
            </w:r>
          </w:p>
        </w:tc>
        <w:tc>
          <w:tcPr>
            <w:tcW w:w="1733" w:type="pct"/>
            <w:vMerge w:val="restart"/>
            <w:tcBorders>
              <w:top w:val="nil"/>
              <w:left w:val="single" w:sz="4" w:space="0" w:color="auto"/>
              <w:bottom w:val="single" w:sz="4" w:space="0" w:color="auto"/>
              <w:right w:val="single" w:sz="4" w:space="0" w:color="auto"/>
            </w:tcBorders>
            <w:shd w:val="clear" w:color="auto" w:fill="auto"/>
            <w:vAlign w:val="center"/>
            <w:hideMark/>
          </w:tcPr>
          <w:p w14:paraId="243DBDF8"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Razni subjekti</w:t>
            </w:r>
          </w:p>
        </w:tc>
        <w:tc>
          <w:tcPr>
            <w:tcW w:w="347" w:type="pct"/>
            <w:tcBorders>
              <w:top w:val="nil"/>
              <w:left w:val="nil"/>
              <w:bottom w:val="single" w:sz="4" w:space="0" w:color="auto"/>
              <w:right w:val="single" w:sz="4" w:space="0" w:color="auto"/>
            </w:tcBorders>
            <w:shd w:val="clear" w:color="auto" w:fill="auto"/>
            <w:vAlign w:val="center"/>
            <w:hideMark/>
          </w:tcPr>
          <w:p w14:paraId="6FADA30A"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Blago</w:t>
            </w:r>
          </w:p>
        </w:tc>
        <w:tc>
          <w:tcPr>
            <w:tcW w:w="474" w:type="pct"/>
            <w:tcBorders>
              <w:top w:val="nil"/>
              <w:left w:val="nil"/>
              <w:bottom w:val="single" w:sz="4" w:space="0" w:color="auto"/>
              <w:right w:val="single" w:sz="4" w:space="0" w:color="auto"/>
            </w:tcBorders>
            <w:shd w:val="clear" w:color="auto" w:fill="auto"/>
            <w:vAlign w:val="center"/>
            <w:hideMark/>
          </w:tcPr>
          <w:p w14:paraId="7354AF90"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59</w:t>
            </w:r>
          </w:p>
        </w:tc>
        <w:tc>
          <w:tcPr>
            <w:tcW w:w="2107" w:type="pct"/>
            <w:tcBorders>
              <w:top w:val="nil"/>
              <w:left w:val="nil"/>
              <w:bottom w:val="single" w:sz="4" w:space="0" w:color="auto"/>
              <w:right w:val="single" w:sz="4" w:space="0" w:color="auto"/>
            </w:tcBorders>
            <w:shd w:val="clear" w:color="auto" w:fill="auto"/>
            <w:vAlign w:val="center"/>
            <w:hideMark/>
          </w:tcPr>
          <w:p w14:paraId="12E02E1D"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8.804.071</w:t>
            </w:r>
          </w:p>
        </w:tc>
      </w:tr>
      <w:tr w:rsidR="005F30FC" w:rsidRPr="00217925" w14:paraId="40FD589F"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1CB34DC4"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25BB1CEA"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16510624"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Storitve</w:t>
            </w:r>
          </w:p>
        </w:tc>
        <w:tc>
          <w:tcPr>
            <w:tcW w:w="474" w:type="pct"/>
            <w:tcBorders>
              <w:top w:val="nil"/>
              <w:left w:val="nil"/>
              <w:bottom w:val="single" w:sz="4" w:space="0" w:color="auto"/>
              <w:right w:val="single" w:sz="4" w:space="0" w:color="auto"/>
            </w:tcBorders>
            <w:shd w:val="clear" w:color="auto" w:fill="auto"/>
            <w:vAlign w:val="center"/>
            <w:hideMark/>
          </w:tcPr>
          <w:p w14:paraId="3D655158"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18</w:t>
            </w:r>
          </w:p>
        </w:tc>
        <w:tc>
          <w:tcPr>
            <w:tcW w:w="2107" w:type="pct"/>
            <w:tcBorders>
              <w:top w:val="nil"/>
              <w:left w:val="nil"/>
              <w:bottom w:val="single" w:sz="4" w:space="0" w:color="auto"/>
              <w:right w:val="single" w:sz="4" w:space="0" w:color="auto"/>
            </w:tcBorders>
            <w:shd w:val="clear" w:color="auto" w:fill="auto"/>
            <w:vAlign w:val="center"/>
            <w:hideMark/>
          </w:tcPr>
          <w:p w14:paraId="72EE74A2"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46.306.814</w:t>
            </w:r>
          </w:p>
        </w:tc>
      </w:tr>
      <w:tr w:rsidR="005F30FC" w:rsidRPr="00217925" w14:paraId="34497987"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523DA9A5"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22A20FA3"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3E3E9AE2"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Gradnje</w:t>
            </w:r>
          </w:p>
        </w:tc>
        <w:tc>
          <w:tcPr>
            <w:tcW w:w="474" w:type="pct"/>
            <w:tcBorders>
              <w:top w:val="nil"/>
              <w:left w:val="nil"/>
              <w:bottom w:val="single" w:sz="4" w:space="0" w:color="auto"/>
              <w:right w:val="single" w:sz="4" w:space="0" w:color="auto"/>
            </w:tcBorders>
            <w:shd w:val="clear" w:color="auto" w:fill="auto"/>
            <w:vAlign w:val="center"/>
            <w:hideMark/>
          </w:tcPr>
          <w:p w14:paraId="02C8B290"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23</w:t>
            </w:r>
          </w:p>
        </w:tc>
        <w:tc>
          <w:tcPr>
            <w:tcW w:w="2107" w:type="pct"/>
            <w:tcBorders>
              <w:top w:val="nil"/>
              <w:left w:val="nil"/>
              <w:bottom w:val="single" w:sz="4" w:space="0" w:color="auto"/>
              <w:right w:val="single" w:sz="4" w:space="0" w:color="auto"/>
            </w:tcBorders>
            <w:shd w:val="clear" w:color="auto" w:fill="auto"/>
            <w:vAlign w:val="center"/>
            <w:hideMark/>
          </w:tcPr>
          <w:p w14:paraId="6876E559"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633.764.618</w:t>
            </w:r>
          </w:p>
        </w:tc>
      </w:tr>
      <w:tr w:rsidR="005F30FC" w:rsidRPr="00217925" w14:paraId="327EDA58" w14:textId="77777777" w:rsidTr="00FA52E4">
        <w:trPr>
          <w:trHeight w:val="300"/>
        </w:trPr>
        <w:tc>
          <w:tcPr>
            <w:tcW w:w="339" w:type="pct"/>
            <w:vMerge/>
            <w:tcBorders>
              <w:top w:val="nil"/>
              <w:left w:val="single" w:sz="4" w:space="0" w:color="auto"/>
              <w:bottom w:val="single" w:sz="4" w:space="0" w:color="auto"/>
              <w:right w:val="single" w:sz="4" w:space="0" w:color="auto"/>
            </w:tcBorders>
            <w:vAlign w:val="center"/>
            <w:hideMark/>
          </w:tcPr>
          <w:p w14:paraId="01C7F3A2"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1733" w:type="pct"/>
            <w:vMerge/>
            <w:tcBorders>
              <w:top w:val="nil"/>
              <w:left w:val="single" w:sz="4" w:space="0" w:color="auto"/>
              <w:bottom w:val="single" w:sz="4" w:space="0" w:color="auto"/>
              <w:right w:val="single" w:sz="4" w:space="0" w:color="auto"/>
            </w:tcBorders>
            <w:vAlign w:val="center"/>
            <w:hideMark/>
          </w:tcPr>
          <w:p w14:paraId="6EDA3B2E"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451D4FCB" w14:textId="77777777" w:rsidR="005F30FC" w:rsidRPr="00217925" w:rsidRDefault="005F30FC" w:rsidP="00FA52E4">
            <w:pPr>
              <w:spacing w:after="0" w:line="240" w:lineRule="auto"/>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Skupaj</w:t>
            </w:r>
          </w:p>
        </w:tc>
        <w:tc>
          <w:tcPr>
            <w:tcW w:w="474" w:type="pct"/>
            <w:tcBorders>
              <w:top w:val="nil"/>
              <w:left w:val="nil"/>
              <w:bottom w:val="single" w:sz="4" w:space="0" w:color="auto"/>
              <w:right w:val="single" w:sz="4" w:space="0" w:color="auto"/>
            </w:tcBorders>
            <w:shd w:val="clear" w:color="auto" w:fill="auto"/>
            <w:vAlign w:val="center"/>
            <w:hideMark/>
          </w:tcPr>
          <w:p w14:paraId="108B07E0"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100</w:t>
            </w:r>
          </w:p>
        </w:tc>
        <w:tc>
          <w:tcPr>
            <w:tcW w:w="2107" w:type="pct"/>
            <w:tcBorders>
              <w:top w:val="nil"/>
              <w:left w:val="nil"/>
              <w:bottom w:val="single" w:sz="4" w:space="0" w:color="auto"/>
              <w:right w:val="single" w:sz="4" w:space="0" w:color="auto"/>
            </w:tcBorders>
            <w:shd w:val="clear" w:color="auto" w:fill="auto"/>
            <w:vAlign w:val="center"/>
            <w:hideMark/>
          </w:tcPr>
          <w:p w14:paraId="40B9C9C8"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688.875.503</w:t>
            </w:r>
          </w:p>
        </w:tc>
      </w:tr>
      <w:tr w:rsidR="005F30FC" w:rsidRPr="00217925" w14:paraId="398AA819" w14:textId="77777777" w:rsidTr="00FA52E4">
        <w:trPr>
          <w:trHeight w:val="300"/>
        </w:trPr>
        <w:tc>
          <w:tcPr>
            <w:tcW w:w="2072"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8B2FE5" w14:textId="77777777" w:rsidR="005F30FC" w:rsidRPr="000A7D78" w:rsidRDefault="005F30FC" w:rsidP="00FA52E4">
            <w:pPr>
              <w:spacing w:after="0" w:line="240" w:lineRule="auto"/>
              <w:rPr>
                <w:rFonts w:ascii="Arial" w:eastAsia="Times New Roman" w:hAnsi="Arial" w:cs="Arial"/>
                <w:b/>
                <w:bCs/>
                <w:color w:val="000000"/>
                <w:sz w:val="18"/>
                <w:szCs w:val="18"/>
                <w:lang w:eastAsia="sl-SI"/>
              </w:rPr>
            </w:pPr>
            <w:r w:rsidRPr="000A7D78">
              <w:rPr>
                <w:rFonts w:ascii="Arial" w:eastAsia="Times New Roman" w:hAnsi="Arial" w:cs="Arial"/>
                <w:b/>
                <w:bCs/>
                <w:color w:val="000000"/>
                <w:sz w:val="18"/>
                <w:szCs w:val="18"/>
                <w:lang w:eastAsia="sl-SI"/>
              </w:rPr>
              <w:t>Skupaj</w:t>
            </w:r>
          </w:p>
        </w:tc>
        <w:tc>
          <w:tcPr>
            <w:tcW w:w="347" w:type="pct"/>
            <w:tcBorders>
              <w:top w:val="nil"/>
              <w:left w:val="nil"/>
              <w:bottom w:val="single" w:sz="4" w:space="0" w:color="auto"/>
              <w:right w:val="single" w:sz="4" w:space="0" w:color="auto"/>
            </w:tcBorders>
            <w:shd w:val="clear" w:color="auto" w:fill="auto"/>
            <w:vAlign w:val="center"/>
            <w:hideMark/>
          </w:tcPr>
          <w:p w14:paraId="41B93A6F"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Blago</w:t>
            </w:r>
          </w:p>
        </w:tc>
        <w:tc>
          <w:tcPr>
            <w:tcW w:w="474" w:type="pct"/>
            <w:tcBorders>
              <w:top w:val="nil"/>
              <w:left w:val="nil"/>
              <w:bottom w:val="single" w:sz="4" w:space="0" w:color="auto"/>
              <w:right w:val="single" w:sz="4" w:space="0" w:color="auto"/>
            </w:tcBorders>
            <w:shd w:val="clear" w:color="auto" w:fill="auto"/>
            <w:vAlign w:val="center"/>
            <w:hideMark/>
          </w:tcPr>
          <w:p w14:paraId="7A0390C8"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11.408</w:t>
            </w:r>
          </w:p>
        </w:tc>
        <w:tc>
          <w:tcPr>
            <w:tcW w:w="2107" w:type="pct"/>
            <w:tcBorders>
              <w:top w:val="nil"/>
              <w:left w:val="nil"/>
              <w:bottom w:val="single" w:sz="4" w:space="0" w:color="auto"/>
              <w:right w:val="single" w:sz="4" w:space="0" w:color="auto"/>
            </w:tcBorders>
            <w:shd w:val="clear" w:color="auto" w:fill="auto"/>
            <w:vAlign w:val="center"/>
            <w:hideMark/>
          </w:tcPr>
          <w:p w14:paraId="75D64E66"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1.788.412.365</w:t>
            </w:r>
          </w:p>
        </w:tc>
      </w:tr>
      <w:tr w:rsidR="005F30FC" w:rsidRPr="00217925" w14:paraId="56458B6F" w14:textId="77777777" w:rsidTr="00FA52E4">
        <w:trPr>
          <w:trHeight w:val="300"/>
        </w:trPr>
        <w:tc>
          <w:tcPr>
            <w:tcW w:w="2072" w:type="pct"/>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5FA977"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4BF500AA"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Storitve</w:t>
            </w:r>
          </w:p>
        </w:tc>
        <w:tc>
          <w:tcPr>
            <w:tcW w:w="474" w:type="pct"/>
            <w:tcBorders>
              <w:top w:val="nil"/>
              <w:left w:val="nil"/>
              <w:bottom w:val="single" w:sz="4" w:space="0" w:color="auto"/>
              <w:right w:val="single" w:sz="4" w:space="0" w:color="auto"/>
            </w:tcBorders>
            <w:shd w:val="clear" w:color="auto" w:fill="auto"/>
            <w:noWrap/>
            <w:vAlign w:val="center"/>
            <w:hideMark/>
          </w:tcPr>
          <w:p w14:paraId="112749B6"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4.435</w:t>
            </w:r>
          </w:p>
        </w:tc>
        <w:tc>
          <w:tcPr>
            <w:tcW w:w="2107" w:type="pct"/>
            <w:tcBorders>
              <w:top w:val="nil"/>
              <w:left w:val="nil"/>
              <w:bottom w:val="single" w:sz="4" w:space="0" w:color="auto"/>
              <w:right w:val="single" w:sz="4" w:space="0" w:color="auto"/>
            </w:tcBorders>
            <w:shd w:val="clear" w:color="auto" w:fill="auto"/>
            <w:noWrap/>
            <w:vAlign w:val="center"/>
            <w:hideMark/>
          </w:tcPr>
          <w:p w14:paraId="2B437754"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1.297.451.645</w:t>
            </w:r>
          </w:p>
        </w:tc>
      </w:tr>
      <w:tr w:rsidR="005F30FC" w:rsidRPr="00217925" w14:paraId="7E61162E" w14:textId="77777777" w:rsidTr="00FA52E4">
        <w:trPr>
          <w:trHeight w:val="300"/>
        </w:trPr>
        <w:tc>
          <w:tcPr>
            <w:tcW w:w="2072" w:type="pct"/>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030AD3"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auto"/>
            <w:vAlign w:val="center"/>
            <w:hideMark/>
          </w:tcPr>
          <w:p w14:paraId="20C310E7" w14:textId="77777777" w:rsidR="005F30FC" w:rsidRPr="00217925" w:rsidRDefault="005F30FC" w:rsidP="00FA52E4">
            <w:pPr>
              <w:spacing w:after="0" w:line="240" w:lineRule="auto"/>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Gradnje</w:t>
            </w:r>
          </w:p>
        </w:tc>
        <w:tc>
          <w:tcPr>
            <w:tcW w:w="474" w:type="pct"/>
            <w:tcBorders>
              <w:top w:val="nil"/>
              <w:left w:val="nil"/>
              <w:bottom w:val="single" w:sz="4" w:space="0" w:color="auto"/>
              <w:right w:val="single" w:sz="4" w:space="0" w:color="auto"/>
            </w:tcBorders>
            <w:shd w:val="clear" w:color="auto" w:fill="auto"/>
            <w:noWrap/>
            <w:vAlign w:val="center"/>
            <w:hideMark/>
          </w:tcPr>
          <w:p w14:paraId="766C35FF"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1.872</w:t>
            </w:r>
          </w:p>
        </w:tc>
        <w:tc>
          <w:tcPr>
            <w:tcW w:w="2107" w:type="pct"/>
            <w:tcBorders>
              <w:top w:val="nil"/>
              <w:left w:val="nil"/>
              <w:bottom w:val="single" w:sz="4" w:space="0" w:color="auto"/>
              <w:right w:val="single" w:sz="4" w:space="0" w:color="auto"/>
            </w:tcBorders>
            <w:shd w:val="clear" w:color="auto" w:fill="auto"/>
            <w:noWrap/>
            <w:vAlign w:val="center"/>
            <w:hideMark/>
          </w:tcPr>
          <w:p w14:paraId="30606DCD" w14:textId="77777777" w:rsidR="005F30FC" w:rsidRPr="00217925" w:rsidRDefault="005F30FC" w:rsidP="00FA52E4">
            <w:pPr>
              <w:spacing w:after="0" w:line="240" w:lineRule="auto"/>
              <w:jc w:val="right"/>
              <w:rPr>
                <w:rFonts w:ascii="Arial" w:eastAsia="Times New Roman" w:hAnsi="Arial" w:cs="Arial"/>
                <w:color w:val="000000"/>
                <w:sz w:val="18"/>
                <w:szCs w:val="18"/>
                <w:lang w:eastAsia="sl-SI"/>
              </w:rPr>
            </w:pPr>
            <w:r w:rsidRPr="00217925">
              <w:rPr>
                <w:rFonts w:ascii="Arial" w:eastAsia="Times New Roman" w:hAnsi="Arial" w:cs="Arial"/>
                <w:color w:val="000000"/>
                <w:sz w:val="18"/>
                <w:szCs w:val="18"/>
                <w:lang w:eastAsia="sl-SI"/>
              </w:rPr>
              <w:t>2.119.942.406</w:t>
            </w:r>
          </w:p>
        </w:tc>
      </w:tr>
      <w:tr w:rsidR="005F30FC" w:rsidRPr="00217925" w14:paraId="27208458" w14:textId="77777777" w:rsidTr="00FA52E4">
        <w:trPr>
          <w:trHeight w:val="300"/>
        </w:trPr>
        <w:tc>
          <w:tcPr>
            <w:tcW w:w="2072" w:type="pct"/>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9CD234" w14:textId="77777777" w:rsidR="005F30FC" w:rsidRPr="00217925" w:rsidRDefault="005F30FC" w:rsidP="00FA52E4">
            <w:pPr>
              <w:spacing w:after="0" w:line="240" w:lineRule="auto"/>
              <w:rPr>
                <w:rFonts w:ascii="Arial" w:eastAsia="Times New Roman" w:hAnsi="Arial" w:cs="Arial"/>
                <w:color w:val="000000"/>
                <w:sz w:val="18"/>
                <w:szCs w:val="18"/>
                <w:lang w:eastAsia="sl-SI"/>
              </w:rPr>
            </w:pPr>
          </w:p>
        </w:tc>
        <w:tc>
          <w:tcPr>
            <w:tcW w:w="347" w:type="pct"/>
            <w:tcBorders>
              <w:top w:val="nil"/>
              <w:left w:val="nil"/>
              <w:bottom w:val="single" w:sz="4" w:space="0" w:color="auto"/>
              <w:right w:val="single" w:sz="4" w:space="0" w:color="auto"/>
            </w:tcBorders>
            <w:shd w:val="clear" w:color="auto" w:fill="F2F2F2" w:themeFill="background1" w:themeFillShade="F2"/>
            <w:vAlign w:val="center"/>
            <w:hideMark/>
          </w:tcPr>
          <w:p w14:paraId="3438F985" w14:textId="77777777" w:rsidR="005F30FC" w:rsidRPr="00217925" w:rsidRDefault="005F30FC" w:rsidP="00FA52E4">
            <w:pPr>
              <w:spacing w:after="0" w:line="240" w:lineRule="auto"/>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Skupaj</w:t>
            </w:r>
          </w:p>
        </w:tc>
        <w:tc>
          <w:tcPr>
            <w:tcW w:w="474" w:type="pct"/>
            <w:tcBorders>
              <w:top w:val="nil"/>
              <w:left w:val="nil"/>
              <w:bottom w:val="single" w:sz="4" w:space="0" w:color="auto"/>
              <w:right w:val="single" w:sz="4" w:space="0" w:color="auto"/>
            </w:tcBorders>
            <w:shd w:val="clear" w:color="auto" w:fill="F2F2F2" w:themeFill="background1" w:themeFillShade="F2"/>
            <w:noWrap/>
            <w:vAlign w:val="center"/>
            <w:hideMark/>
          </w:tcPr>
          <w:p w14:paraId="08C93B10"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17.715</w:t>
            </w:r>
          </w:p>
        </w:tc>
        <w:tc>
          <w:tcPr>
            <w:tcW w:w="2107" w:type="pct"/>
            <w:tcBorders>
              <w:top w:val="nil"/>
              <w:left w:val="nil"/>
              <w:bottom w:val="single" w:sz="4" w:space="0" w:color="auto"/>
              <w:right w:val="single" w:sz="4" w:space="0" w:color="auto"/>
            </w:tcBorders>
            <w:shd w:val="clear" w:color="auto" w:fill="F2F2F2" w:themeFill="background1" w:themeFillShade="F2"/>
            <w:noWrap/>
            <w:vAlign w:val="center"/>
            <w:hideMark/>
          </w:tcPr>
          <w:p w14:paraId="2AEB7CD3" w14:textId="77777777" w:rsidR="005F30FC" w:rsidRPr="00217925" w:rsidRDefault="005F30FC" w:rsidP="00FA52E4">
            <w:pPr>
              <w:spacing w:after="0" w:line="240" w:lineRule="auto"/>
              <w:jc w:val="right"/>
              <w:rPr>
                <w:rFonts w:ascii="Arial" w:eastAsia="Times New Roman" w:hAnsi="Arial" w:cs="Arial"/>
                <w:b/>
                <w:bCs/>
                <w:color w:val="000000"/>
                <w:sz w:val="18"/>
                <w:szCs w:val="18"/>
                <w:lang w:eastAsia="sl-SI"/>
              </w:rPr>
            </w:pPr>
            <w:r w:rsidRPr="00217925">
              <w:rPr>
                <w:rFonts w:ascii="Arial" w:eastAsia="Times New Roman" w:hAnsi="Arial" w:cs="Arial"/>
                <w:b/>
                <w:bCs/>
                <w:color w:val="000000"/>
                <w:sz w:val="18"/>
                <w:szCs w:val="18"/>
                <w:lang w:eastAsia="sl-SI"/>
              </w:rPr>
              <w:t>5.205.806.416</w:t>
            </w:r>
          </w:p>
        </w:tc>
      </w:tr>
    </w:tbl>
    <w:p w14:paraId="2581E7B5" w14:textId="77777777" w:rsidR="005F30FC" w:rsidRPr="00121376" w:rsidRDefault="005F30FC" w:rsidP="005F30FC">
      <w:pPr>
        <w:pStyle w:val="ZADEVA"/>
        <w:spacing w:line="240" w:lineRule="auto"/>
        <w:jc w:val="both"/>
        <w:rPr>
          <w:rFonts w:cs="Arial"/>
          <w:b w:val="0"/>
          <w:szCs w:val="20"/>
          <w:highlight w:val="yellow"/>
          <w:lang w:val="sl-SI"/>
        </w:rPr>
      </w:pPr>
    </w:p>
    <w:p w14:paraId="03A2C607" w14:textId="77777777" w:rsidR="005F30FC" w:rsidRPr="00121376" w:rsidRDefault="005F30FC" w:rsidP="005F30FC">
      <w:pPr>
        <w:pStyle w:val="ZADEVA"/>
        <w:spacing w:before="120" w:line="240" w:lineRule="auto"/>
        <w:jc w:val="both"/>
        <w:rPr>
          <w:rFonts w:cs="Arial"/>
          <w:b w:val="0"/>
          <w:szCs w:val="20"/>
          <w:highlight w:val="yellow"/>
          <w:lang w:val="sl-SI"/>
        </w:rPr>
      </w:pPr>
      <w:r w:rsidRPr="00D9081C">
        <w:rPr>
          <w:rFonts w:cs="Arial"/>
          <w:b w:val="0"/>
          <w:szCs w:val="20"/>
          <w:lang w:val="sl-SI"/>
        </w:rPr>
        <w:t>Preglednica 62: Javna naročila glede na predmet naročanja in vrsto postopka</w:t>
      </w:r>
    </w:p>
    <w:p w14:paraId="1693A1A9" w14:textId="77777777" w:rsidR="005F30FC" w:rsidRPr="00121376" w:rsidRDefault="005F30FC" w:rsidP="005F30FC">
      <w:pPr>
        <w:pStyle w:val="ZADEVA"/>
        <w:spacing w:line="240" w:lineRule="auto"/>
        <w:jc w:val="both"/>
        <w:rPr>
          <w:rFonts w:cs="Arial"/>
          <w:b w:val="0"/>
          <w:szCs w:val="20"/>
          <w:highlight w:val="yellow"/>
          <w:lang w:val="sl-SI"/>
        </w:rPr>
      </w:pPr>
    </w:p>
    <w:tbl>
      <w:tblPr>
        <w:tblW w:w="5000" w:type="pct"/>
        <w:tblCellMar>
          <w:left w:w="70" w:type="dxa"/>
          <w:right w:w="70" w:type="dxa"/>
        </w:tblCellMar>
        <w:tblLook w:val="04A0" w:firstRow="1" w:lastRow="0" w:firstColumn="1" w:lastColumn="0" w:noHBand="0" w:noVBand="1"/>
      </w:tblPr>
      <w:tblGrid>
        <w:gridCol w:w="1374"/>
        <w:gridCol w:w="5361"/>
        <w:gridCol w:w="980"/>
        <w:gridCol w:w="1459"/>
      </w:tblGrid>
      <w:tr w:rsidR="005F30FC" w:rsidRPr="00D9081C" w14:paraId="1A5F7BF2" w14:textId="77777777" w:rsidTr="00FA52E4">
        <w:trPr>
          <w:trHeight w:val="480"/>
          <w:tblHeader/>
        </w:trPr>
        <w:tc>
          <w:tcPr>
            <w:tcW w:w="74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8AD7CD4" w14:textId="77777777" w:rsidR="005F30FC" w:rsidRPr="00D9081C" w:rsidRDefault="005F30FC" w:rsidP="00FA52E4">
            <w:pPr>
              <w:spacing w:after="0" w:line="240" w:lineRule="auto"/>
              <w:jc w:val="center"/>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 xml:space="preserve">Predmet </w:t>
            </w:r>
          </w:p>
        </w:tc>
        <w:tc>
          <w:tcPr>
            <w:tcW w:w="2922" w:type="pct"/>
            <w:tcBorders>
              <w:top w:val="single" w:sz="4" w:space="0" w:color="auto"/>
              <w:left w:val="nil"/>
              <w:bottom w:val="single" w:sz="4" w:space="0" w:color="auto"/>
              <w:right w:val="single" w:sz="4" w:space="0" w:color="auto"/>
            </w:tcBorders>
            <w:shd w:val="clear" w:color="000000" w:fill="F2F2F2"/>
            <w:vAlign w:val="center"/>
            <w:hideMark/>
          </w:tcPr>
          <w:p w14:paraId="729A9FD6" w14:textId="77777777" w:rsidR="005F30FC" w:rsidRPr="00D9081C" w:rsidRDefault="005F30FC" w:rsidP="00FA52E4">
            <w:pPr>
              <w:spacing w:after="0" w:line="240" w:lineRule="auto"/>
              <w:jc w:val="center"/>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Vrsta postopka</w:t>
            </w:r>
          </w:p>
        </w:tc>
        <w:tc>
          <w:tcPr>
            <w:tcW w:w="534" w:type="pct"/>
            <w:tcBorders>
              <w:top w:val="single" w:sz="4" w:space="0" w:color="auto"/>
              <w:left w:val="nil"/>
              <w:bottom w:val="single" w:sz="4" w:space="0" w:color="auto"/>
              <w:right w:val="single" w:sz="4" w:space="0" w:color="auto"/>
            </w:tcBorders>
            <w:shd w:val="clear" w:color="000000" w:fill="F2F2F2"/>
            <w:vAlign w:val="center"/>
            <w:hideMark/>
          </w:tcPr>
          <w:p w14:paraId="30F2D83E" w14:textId="77777777" w:rsidR="005F30FC" w:rsidRPr="00D9081C" w:rsidRDefault="005F30FC" w:rsidP="00FA52E4">
            <w:pPr>
              <w:spacing w:after="0" w:line="240" w:lineRule="auto"/>
              <w:jc w:val="center"/>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Št. postopkov</w:t>
            </w:r>
          </w:p>
        </w:tc>
        <w:tc>
          <w:tcPr>
            <w:tcW w:w="796" w:type="pct"/>
            <w:tcBorders>
              <w:top w:val="single" w:sz="4" w:space="0" w:color="auto"/>
              <w:left w:val="nil"/>
              <w:bottom w:val="single" w:sz="4" w:space="0" w:color="auto"/>
              <w:right w:val="single" w:sz="4" w:space="0" w:color="auto"/>
            </w:tcBorders>
            <w:shd w:val="clear" w:color="000000" w:fill="F2F2F2"/>
            <w:vAlign w:val="center"/>
            <w:hideMark/>
          </w:tcPr>
          <w:p w14:paraId="6F5E93F8" w14:textId="77777777" w:rsidR="005F30FC" w:rsidRPr="00D9081C" w:rsidRDefault="005F30FC" w:rsidP="00FA52E4">
            <w:pPr>
              <w:spacing w:after="0" w:line="240" w:lineRule="auto"/>
              <w:jc w:val="center"/>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Pogodbena vrednost</w:t>
            </w:r>
          </w:p>
        </w:tc>
      </w:tr>
      <w:tr w:rsidR="005F30FC" w:rsidRPr="00D9081C" w14:paraId="779A7AC3" w14:textId="77777777" w:rsidTr="00FA52E4">
        <w:trPr>
          <w:trHeight w:val="300"/>
        </w:trPr>
        <w:tc>
          <w:tcPr>
            <w:tcW w:w="749" w:type="pct"/>
            <w:vMerge w:val="restart"/>
            <w:tcBorders>
              <w:top w:val="nil"/>
              <w:left w:val="single" w:sz="4" w:space="0" w:color="auto"/>
              <w:bottom w:val="single" w:sz="4" w:space="0" w:color="auto"/>
              <w:right w:val="single" w:sz="4" w:space="0" w:color="auto"/>
            </w:tcBorders>
            <w:shd w:val="clear" w:color="auto" w:fill="auto"/>
            <w:vAlign w:val="center"/>
            <w:hideMark/>
          </w:tcPr>
          <w:p w14:paraId="5C22A74A"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Blago</w:t>
            </w:r>
          </w:p>
        </w:tc>
        <w:tc>
          <w:tcPr>
            <w:tcW w:w="2922" w:type="pct"/>
            <w:tcBorders>
              <w:top w:val="nil"/>
              <w:left w:val="nil"/>
              <w:bottom w:val="single" w:sz="4" w:space="0" w:color="auto"/>
              <w:right w:val="single" w:sz="4" w:space="0" w:color="auto"/>
            </w:tcBorders>
            <w:shd w:val="clear" w:color="auto" w:fill="auto"/>
            <w:vAlign w:val="center"/>
            <w:hideMark/>
          </w:tcPr>
          <w:p w14:paraId="38789A73"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Konkurenčni dialog</w:t>
            </w:r>
          </w:p>
        </w:tc>
        <w:tc>
          <w:tcPr>
            <w:tcW w:w="534" w:type="pct"/>
            <w:tcBorders>
              <w:top w:val="nil"/>
              <w:left w:val="nil"/>
              <w:bottom w:val="single" w:sz="4" w:space="0" w:color="auto"/>
              <w:right w:val="single" w:sz="4" w:space="0" w:color="auto"/>
            </w:tcBorders>
            <w:shd w:val="clear" w:color="auto" w:fill="auto"/>
            <w:vAlign w:val="center"/>
            <w:hideMark/>
          </w:tcPr>
          <w:p w14:paraId="05C9FC15"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2</w:t>
            </w:r>
          </w:p>
        </w:tc>
        <w:tc>
          <w:tcPr>
            <w:tcW w:w="796" w:type="pct"/>
            <w:tcBorders>
              <w:top w:val="nil"/>
              <w:left w:val="nil"/>
              <w:bottom w:val="single" w:sz="4" w:space="0" w:color="auto"/>
              <w:right w:val="single" w:sz="4" w:space="0" w:color="auto"/>
            </w:tcBorders>
            <w:shd w:val="clear" w:color="auto" w:fill="auto"/>
            <w:vAlign w:val="center"/>
            <w:hideMark/>
          </w:tcPr>
          <w:p w14:paraId="30D85DFD"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21.985.500</w:t>
            </w:r>
          </w:p>
        </w:tc>
      </w:tr>
      <w:tr w:rsidR="005F30FC" w:rsidRPr="00D9081C" w14:paraId="164D9382"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7C649275"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39538A04"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Konkurenčni postopek s pogajanji</w:t>
            </w:r>
          </w:p>
        </w:tc>
        <w:tc>
          <w:tcPr>
            <w:tcW w:w="534" w:type="pct"/>
            <w:tcBorders>
              <w:top w:val="nil"/>
              <w:left w:val="nil"/>
              <w:bottom w:val="single" w:sz="4" w:space="0" w:color="auto"/>
              <w:right w:val="single" w:sz="4" w:space="0" w:color="auto"/>
            </w:tcBorders>
            <w:shd w:val="clear" w:color="auto" w:fill="auto"/>
            <w:vAlign w:val="center"/>
            <w:hideMark/>
          </w:tcPr>
          <w:p w14:paraId="54E28A80"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34</w:t>
            </w:r>
          </w:p>
        </w:tc>
        <w:tc>
          <w:tcPr>
            <w:tcW w:w="796" w:type="pct"/>
            <w:tcBorders>
              <w:top w:val="nil"/>
              <w:left w:val="nil"/>
              <w:bottom w:val="single" w:sz="4" w:space="0" w:color="auto"/>
              <w:right w:val="single" w:sz="4" w:space="0" w:color="auto"/>
            </w:tcBorders>
            <w:shd w:val="clear" w:color="auto" w:fill="auto"/>
            <w:vAlign w:val="center"/>
            <w:hideMark/>
          </w:tcPr>
          <w:p w14:paraId="11E8428B"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33.661.292</w:t>
            </w:r>
          </w:p>
        </w:tc>
      </w:tr>
      <w:tr w:rsidR="005F30FC" w:rsidRPr="00D9081C" w14:paraId="2C474CA2"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3920A0DE"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33C838CB"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Odprti postopek</w:t>
            </w:r>
          </w:p>
        </w:tc>
        <w:tc>
          <w:tcPr>
            <w:tcW w:w="534" w:type="pct"/>
            <w:tcBorders>
              <w:top w:val="nil"/>
              <w:left w:val="nil"/>
              <w:bottom w:val="single" w:sz="4" w:space="0" w:color="auto"/>
              <w:right w:val="single" w:sz="4" w:space="0" w:color="auto"/>
            </w:tcBorders>
            <w:shd w:val="clear" w:color="auto" w:fill="auto"/>
            <w:vAlign w:val="center"/>
            <w:hideMark/>
          </w:tcPr>
          <w:p w14:paraId="23379CEA"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1.065</w:t>
            </w:r>
          </w:p>
        </w:tc>
        <w:tc>
          <w:tcPr>
            <w:tcW w:w="796" w:type="pct"/>
            <w:tcBorders>
              <w:top w:val="nil"/>
              <w:left w:val="nil"/>
              <w:bottom w:val="single" w:sz="4" w:space="0" w:color="auto"/>
              <w:right w:val="single" w:sz="4" w:space="0" w:color="auto"/>
            </w:tcBorders>
            <w:shd w:val="clear" w:color="auto" w:fill="auto"/>
            <w:vAlign w:val="center"/>
            <w:hideMark/>
          </w:tcPr>
          <w:p w14:paraId="278B7654"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1.083.172.386</w:t>
            </w:r>
          </w:p>
        </w:tc>
      </w:tr>
      <w:tr w:rsidR="005F30FC" w:rsidRPr="00D9081C" w14:paraId="14945068"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4653ADB4"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133BBDD7"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Omejeni postopek</w:t>
            </w:r>
          </w:p>
        </w:tc>
        <w:tc>
          <w:tcPr>
            <w:tcW w:w="534" w:type="pct"/>
            <w:tcBorders>
              <w:top w:val="nil"/>
              <w:left w:val="nil"/>
              <w:bottom w:val="single" w:sz="4" w:space="0" w:color="auto"/>
              <w:right w:val="single" w:sz="4" w:space="0" w:color="auto"/>
            </w:tcBorders>
            <w:shd w:val="clear" w:color="auto" w:fill="auto"/>
            <w:vAlign w:val="center"/>
            <w:hideMark/>
          </w:tcPr>
          <w:p w14:paraId="75EEA6B6"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13</w:t>
            </w:r>
          </w:p>
        </w:tc>
        <w:tc>
          <w:tcPr>
            <w:tcW w:w="796" w:type="pct"/>
            <w:tcBorders>
              <w:top w:val="nil"/>
              <w:left w:val="nil"/>
              <w:bottom w:val="single" w:sz="4" w:space="0" w:color="auto"/>
              <w:right w:val="single" w:sz="4" w:space="0" w:color="auto"/>
            </w:tcBorders>
            <w:shd w:val="clear" w:color="auto" w:fill="auto"/>
            <w:vAlign w:val="center"/>
            <w:hideMark/>
          </w:tcPr>
          <w:p w14:paraId="5F7E8A81"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274.577.263</w:t>
            </w:r>
          </w:p>
        </w:tc>
      </w:tr>
      <w:tr w:rsidR="005F30FC" w:rsidRPr="00D9081C" w14:paraId="42ADD006"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18DD5B95"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7F0F26A3"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Postopek naročila male vrednosti</w:t>
            </w:r>
          </w:p>
        </w:tc>
        <w:tc>
          <w:tcPr>
            <w:tcW w:w="534" w:type="pct"/>
            <w:tcBorders>
              <w:top w:val="nil"/>
              <w:left w:val="nil"/>
              <w:bottom w:val="single" w:sz="4" w:space="0" w:color="auto"/>
              <w:right w:val="single" w:sz="4" w:space="0" w:color="auto"/>
            </w:tcBorders>
            <w:shd w:val="clear" w:color="auto" w:fill="auto"/>
            <w:vAlign w:val="center"/>
            <w:hideMark/>
          </w:tcPr>
          <w:p w14:paraId="034A2E4F"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1.409</w:t>
            </w:r>
          </w:p>
        </w:tc>
        <w:tc>
          <w:tcPr>
            <w:tcW w:w="796" w:type="pct"/>
            <w:tcBorders>
              <w:top w:val="nil"/>
              <w:left w:val="nil"/>
              <w:bottom w:val="single" w:sz="4" w:space="0" w:color="auto"/>
              <w:right w:val="single" w:sz="4" w:space="0" w:color="auto"/>
            </w:tcBorders>
            <w:shd w:val="clear" w:color="auto" w:fill="auto"/>
            <w:vAlign w:val="center"/>
            <w:hideMark/>
          </w:tcPr>
          <w:p w14:paraId="4FDF402D"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142.609.097</w:t>
            </w:r>
          </w:p>
        </w:tc>
      </w:tr>
      <w:tr w:rsidR="005F30FC" w:rsidRPr="00D9081C" w14:paraId="030822ED"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21124036"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54361CC6"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Postopek s pogajanji brez predhodne objave</w:t>
            </w:r>
          </w:p>
        </w:tc>
        <w:tc>
          <w:tcPr>
            <w:tcW w:w="534" w:type="pct"/>
            <w:tcBorders>
              <w:top w:val="nil"/>
              <w:left w:val="nil"/>
              <w:bottom w:val="single" w:sz="4" w:space="0" w:color="auto"/>
              <w:right w:val="single" w:sz="4" w:space="0" w:color="auto"/>
            </w:tcBorders>
            <w:shd w:val="clear" w:color="auto" w:fill="auto"/>
            <w:vAlign w:val="center"/>
            <w:hideMark/>
          </w:tcPr>
          <w:p w14:paraId="3AFACADF"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324</w:t>
            </w:r>
          </w:p>
        </w:tc>
        <w:tc>
          <w:tcPr>
            <w:tcW w:w="796" w:type="pct"/>
            <w:tcBorders>
              <w:top w:val="nil"/>
              <w:left w:val="nil"/>
              <w:bottom w:val="single" w:sz="4" w:space="0" w:color="auto"/>
              <w:right w:val="single" w:sz="4" w:space="0" w:color="auto"/>
            </w:tcBorders>
            <w:shd w:val="clear" w:color="auto" w:fill="auto"/>
            <w:vAlign w:val="center"/>
            <w:hideMark/>
          </w:tcPr>
          <w:p w14:paraId="424598EA"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136.374.312</w:t>
            </w:r>
          </w:p>
        </w:tc>
      </w:tr>
      <w:tr w:rsidR="005F30FC" w:rsidRPr="00D9081C" w14:paraId="74D0D33C"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6A30905F"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641F8825"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Postopek s pogajanji po predhodni objavi</w:t>
            </w:r>
          </w:p>
        </w:tc>
        <w:tc>
          <w:tcPr>
            <w:tcW w:w="534" w:type="pct"/>
            <w:tcBorders>
              <w:top w:val="nil"/>
              <w:left w:val="nil"/>
              <w:bottom w:val="single" w:sz="4" w:space="0" w:color="auto"/>
              <w:right w:val="single" w:sz="4" w:space="0" w:color="auto"/>
            </w:tcBorders>
            <w:shd w:val="clear" w:color="auto" w:fill="auto"/>
            <w:vAlign w:val="center"/>
            <w:hideMark/>
          </w:tcPr>
          <w:p w14:paraId="28B6D90C"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51</w:t>
            </w:r>
          </w:p>
        </w:tc>
        <w:tc>
          <w:tcPr>
            <w:tcW w:w="796" w:type="pct"/>
            <w:tcBorders>
              <w:top w:val="nil"/>
              <w:left w:val="nil"/>
              <w:bottom w:val="single" w:sz="4" w:space="0" w:color="auto"/>
              <w:right w:val="single" w:sz="4" w:space="0" w:color="auto"/>
            </w:tcBorders>
            <w:shd w:val="clear" w:color="auto" w:fill="auto"/>
            <w:vAlign w:val="center"/>
            <w:hideMark/>
          </w:tcPr>
          <w:p w14:paraId="09B16087"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94.483.168</w:t>
            </w:r>
          </w:p>
        </w:tc>
      </w:tr>
      <w:tr w:rsidR="005F30FC" w:rsidRPr="00D9081C" w14:paraId="52319972"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0A44ADD8"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07CDF37D"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Postopek zbiranja ponudb po predhodni objavi</w:t>
            </w:r>
          </w:p>
        </w:tc>
        <w:tc>
          <w:tcPr>
            <w:tcW w:w="534" w:type="pct"/>
            <w:tcBorders>
              <w:top w:val="nil"/>
              <w:left w:val="nil"/>
              <w:bottom w:val="single" w:sz="4" w:space="0" w:color="auto"/>
              <w:right w:val="single" w:sz="4" w:space="0" w:color="auto"/>
            </w:tcBorders>
            <w:shd w:val="clear" w:color="auto" w:fill="auto"/>
            <w:vAlign w:val="center"/>
            <w:hideMark/>
          </w:tcPr>
          <w:p w14:paraId="0302C8D9"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10</w:t>
            </w:r>
          </w:p>
        </w:tc>
        <w:tc>
          <w:tcPr>
            <w:tcW w:w="796" w:type="pct"/>
            <w:tcBorders>
              <w:top w:val="nil"/>
              <w:left w:val="nil"/>
              <w:bottom w:val="single" w:sz="4" w:space="0" w:color="auto"/>
              <w:right w:val="single" w:sz="4" w:space="0" w:color="auto"/>
            </w:tcBorders>
            <w:shd w:val="clear" w:color="auto" w:fill="auto"/>
            <w:vAlign w:val="center"/>
            <w:hideMark/>
          </w:tcPr>
          <w:p w14:paraId="1CDFD66B"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1.549.347</w:t>
            </w:r>
          </w:p>
        </w:tc>
      </w:tr>
      <w:tr w:rsidR="005F30FC" w:rsidRPr="00D9081C" w14:paraId="5D2A51DA"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53D87B56" w14:textId="77777777" w:rsidR="005F30FC" w:rsidRPr="00D9081C" w:rsidRDefault="005F30FC" w:rsidP="00FA52E4">
            <w:pPr>
              <w:spacing w:after="0" w:line="240" w:lineRule="auto"/>
              <w:rPr>
                <w:rFonts w:ascii="Arial" w:eastAsia="Times New Roman" w:hAnsi="Arial" w:cs="Arial"/>
                <w:b/>
                <w:bCs/>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330072AD" w14:textId="77777777" w:rsidR="005F30FC" w:rsidRPr="00D9081C" w:rsidRDefault="005F30FC" w:rsidP="00FA52E4">
            <w:pPr>
              <w:spacing w:after="0" w:line="240" w:lineRule="auto"/>
              <w:rPr>
                <w:rFonts w:ascii="Arial" w:eastAsia="Times New Roman" w:hAnsi="Arial" w:cs="Arial"/>
                <w:b/>
                <w:bCs/>
                <w:color w:val="000000"/>
                <w:sz w:val="18"/>
                <w:szCs w:val="18"/>
                <w:lang w:eastAsia="sl-SI"/>
              </w:rPr>
            </w:pPr>
            <w:r w:rsidRPr="00D9081C">
              <w:rPr>
                <w:rFonts w:ascii="Arial" w:eastAsia="Times New Roman" w:hAnsi="Arial" w:cs="Arial"/>
                <w:b/>
                <w:bCs/>
                <w:color w:val="000000"/>
                <w:sz w:val="18"/>
                <w:szCs w:val="18"/>
                <w:lang w:eastAsia="sl-SI"/>
              </w:rPr>
              <w:t>Skupaj</w:t>
            </w:r>
          </w:p>
        </w:tc>
        <w:tc>
          <w:tcPr>
            <w:tcW w:w="534" w:type="pct"/>
            <w:tcBorders>
              <w:top w:val="nil"/>
              <w:left w:val="nil"/>
              <w:bottom w:val="single" w:sz="4" w:space="0" w:color="auto"/>
              <w:right w:val="single" w:sz="4" w:space="0" w:color="auto"/>
            </w:tcBorders>
            <w:shd w:val="clear" w:color="auto" w:fill="auto"/>
            <w:vAlign w:val="center"/>
            <w:hideMark/>
          </w:tcPr>
          <w:p w14:paraId="333C27EC" w14:textId="77777777" w:rsidR="005F30FC" w:rsidRPr="00D9081C" w:rsidRDefault="005F30FC" w:rsidP="00FA52E4">
            <w:pPr>
              <w:spacing w:after="0" w:line="240" w:lineRule="auto"/>
              <w:jc w:val="right"/>
              <w:rPr>
                <w:rFonts w:ascii="Arial" w:eastAsia="Times New Roman" w:hAnsi="Arial" w:cs="Arial"/>
                <w:b/>
                <w:bCs/>
                <w:color w:val="000000"/>
                <w:sz w:val="18"/>
                <w:szCs w:val="18"/>
                <w:lang w:eastAsia="sl-SI"/>
              </w:rPr>
            </w:pPr>
            <w:r w:rsidRPr="00D9081C">
              <w:rPr>
                <w:rFonts w:ascii="Arial" w:eastAsia="Times New Roman" w:hAnsi="Arial" w:cs="Arial"/>
                <w:b/>
                <w:bCs/>
                <w:color w:val="000000"/>
                <w:sz w:val="18"/>
                <w:szCs w:val="18"/>
                <w:lang w:eastAsia="sl-SI"/>
              </w:rPr>
              <w:t>2.908</w:t>
            </w:r>
          </w:p>
        </w:tc>
        <w:tc>
          <w:tcPr>
            <w:tcW w:w="796" w:type="pct"/>
            <w:tcBorders>
              <w:top w:val="nil"/>
              <w:left w:val="nil"/>
              <w:bottom w:val="single" w:sz="4" w:space="0" w:color="auto"/>
              <w:right w:val="single" w:sz="4" w:space="0" w:color="auto"/>
            </w:tcBorders>
            <w:shd w:val="clear" w:color="auto" w:fill="auto"/>
            <w:vAlign w:val="center"/>
            <w:hideMark/>
          </w:tcPr>
          <w:p w14:paraId="25D450BE" w14:textId="77777777" w:rsidR="005F30FC" w:rsidRPr="00D9081C" w:rsidRDefault="005F30FC" w:rsidP="00FA52E4">
            <w:pPr>
              <w:spacing w:after="0" w:line="240" w:lineRule="auto"/>
              <w:jc w:val="right"/>
              <w:rPr>
                <w:rFonts w:ascii="Arial" w:eastAsia="Times New Roman" w:hAnsi="Arial" w:cs="Arial"/>
                <w:b/>
                <w:bCs/>
                <w:color w:val="000000"/>
                <w:sz w:val="18"/>
                <w:szCs w:val="18"/>
                <w:lang w:eastAsia="sl-SI"/>
              </w:rPr>
            </w:pPr>
            <w:r w:rsidRPr="00D9081C">
              <w:rPr>
                <w:rFonts w:ascii="Arial" w:eastAsia="Times New Roman" w:hAnsi="Arial" w:cs="Arial"/>
                <w:b/>
                <w:bCs/>
                <w:color w:val="000000"/>
                <w:sz w:val="18"/>
                <w:szCs w:val="18"/>
                <w:lang w:eastAsia="sl-SI"/>
              </w:rPr>
              <w:t>1.788.412.365</w:t>
            </w:r>
          </w:p>
        </w:tc>
      </w:tr>
      <w:tr w:rsidR="005F30FC" w:rsidRPr="00D9081C" w14:paraId="5ABC73D7" w14:textId="77777777" w:rsidTr="00FA52E4">
        <w:trPr>
          <w:trHeight w:val="300"/>
        </w:trPr>
        <w:tc>
          <w:tcPr>
            <w:tcW w:w="749" w:type="pct"/>
            <w:vMerge w:val="restart"/>
            <w:tcBorders>
              <w:top w:val="nil"/>
              <w:left w:val="single" w:sz="4" w:space="0" w:color="auto"/>
              <w:bottom w:val="single" w:sz="4" w:space="0" w:color="auto"/>
              <w:right w:val="single" w:sz="4" w:space="0" w:color="auto"/>
            </w:tcBorders>
            <w:shd w:val="clear" w:color="auto" w:fill="auto"/>
            <w:vAlign w:val="center"/>
            <w:hideMark/>
          </w:tcPr>
          <w:p w14:paraId="3B930751"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Storitve</w:t>
            </w:r>
          </w:p>
        </w:tc>
        <w:tc>
          <w:tcPr>
            <w:tcW w:w="2922" w:type="pct"/>
            <w:tcBorders>
              <w:top w:val="nil"/>
              <w:left w:val="nil"/>
              <w:bottom w:val="single" w:sz="4" w:space="0" w:color="auto"/>
              <w:right w:val="single" w:sz="4" w:space="0" w:color="auto"/>
            </w:tcBorders>
            <w:shd w:val="clear" w:color="auto" w:fill="auto"/>
            <w:vAlign w:val="center"/>
            <w:hideMark/>
          </w:tcPr>
          <w:p w14:paraId="128C7037"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Konkurenčni dialog</w:t>
            </w:r>
          </w:p>
        </w:tc>
        <w:tc>
          <w:tcPr>
            <w:tcW w:w="534" w:type="pct"/>
            <w:tcBorders>
              <w:top w:val="nil"/>
              <w:left w:val="nil"/>
              <w:bottom w:val="single" w:sz="4" w:space="0" w:color="auto"/>
              <w:right w:val="single" w:sz="4" w:space="0" w:color="auto"/>
            </w:tcBorders>
            <w:shd w:val="clear" w:color="auto" w:fill="auto"/>
            <w:vAlign w:val="center"/>
            <w:hideMark/>
          </w:tcPr>
          <w:p w14:paraId="30B9B3E4"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6</w:t>
            </w:r>
          </w:p>
        </w:tc>
        <w:tc>
          <w:tcPr>
            <w:tcW w:w="796" w:type="pct"/>
            <w:tcBorders>
              <w:top w:val="nil"/>
              <w:left w:val="nil"/>
              <w:bottom w:val="single" w:sz="4" w:space="0" w:color="auto"/>
              <w:right w:val="single" w:sz="4" w:space="0" w:color="auto"/>
            </w:tcBorders>
            <w:shd w:val="clear" w:color="auto" w:fill="auto"/>
            <w:vAlign w:val="center"/>
            <w:hideMark/>
          </w:tcPr>
          <w:p w14:paraId="5F36F75C"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16.604.991</w:t>
            </w:r>
          </w:p>
        </w:tc>
      </w:tr>
      <w:tr w:rsidR="005F30FC" w:rsidRPr="00D9081C" w14:paraId="3A8DB216"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0AB4DCC5"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578626FD"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Konkurenčni postopek s pogajanji</w:t>
            </w:r>
          </w:p>
        </w:tc>
        <w:tc>
          <w:tcPr>
            <w:tcW w:w="534" w:type="pct"/>
            <w:tcBorders>
              <w:top w:val="nil"/>
              <w:left w:val="nil"/>
              <w:bottom w:val="single" w:sz="4" w:space="0" w:color="auto"/>
              <w:right w:val="single" w:sz="4" w:space="0" w:color="auto"/>
            </w:tcBorders>
            <w:shd w:val="clear" w:color="auto" w:fill="auto"/>
            <w:vAlign w:val="center"/>
            <w:hideMark/>
          </w:tcPr>
          <w:p w14:paraId="5092A54E"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56</w:t>
            </w:r>
          </w:p>
        </w:tc>
        <w:tc>
          <w:tcPr>
            <w:tcW w:w="796" w:type="pct"/>
            <w:tcBorders>
              <w:top w:val="nil"/>
              <w:left w:val="nil"/>
              <w:bottom w:val="single" w:sz="4" w:space="0" w:color="auto"/>
              <w:right w:val="single" w:sz="4" w:space="0" w:color="auto"/>
            </w:tcBorders>
            <w:shd w:val="clear" w:color="auto" w:fill="auto"/>
            <w:vAlign w:val="center"/>
            <w:hideMark/>
          </w:tcPr>
          <w:p w14:paraId="24DC82AB"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32.697.403</w:t>
            </w:r>
          </w:p>
        </w:tc>
      </w:tr>
      <w:tr w:rsidR="005F30FC" w:rsidRPr="00D9081C" w14:paraId="57EBAF16"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68F5D945"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3A9D1FC2"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Odprti postopek</w:t>
            </w:r>
          </w:p>
        </w:tc>
        <w:tc>
          <w:tcPr>
            <w:tcW w:w="534" w:type="pct"/>
            <w:tcBorders>
              <w:top w:val="nil"/>
              <w:left w:val="nil"/>
              <w:bottom w:val="single" w:sz="4" w:space="0" w:color="auto"/>
              <w:right w:val="single" w:sz="4" w:space="0" w:color="auto"/>
            </w:tcBorders>
            <w:shd w:val="clear" w:color="auto" w:fill="auto"/>
            <w:vAlign w:val="center"/>
            <w:hideMark/>
          </w:tcPr>
          <w:p w14:paraId="38D81A56"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731</w:t>
            </w:r>
          </w:p>
        </w:tc>
        <w:tc>
          <w:tcPr>
            <w:tcW w:w="796" w:type="pct"/>
            <w:tcBorders>
              <w:top w:val="nil"/>
              <w:left w:val="nil"/>
              <w:bottom w:val="single" w:sz="4" w:space="0" w:color="auto"/>
              <w:right w:val="single" w:sz="4" w:space="0" w:color="auto"/>
            </w:tcBorders>
            <w:shd w:val="clear" w:color="auto" w:fill="auto"/>
            <w:vAlign w:val="center"/>
            <w:hideMark/>
          </w:tcPr>
          <w:p w14:paraId="55772C4F"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739.553.362</w:t>
            </w:r>
          </w:p>
        </w:tc>
      </w:tr>
      <w:tr w:rsidR="005F30FC" w:rsidRPr="00D9081C" w14:paraId="42A6AB53"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07A8B769"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6E90F781"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Omejeni postopek</w:t>
            </w:r>
          </w:p>
        </w:tc>
        <w:tc>
          <w:tcPr>
            <w:tcW w:w="534" w:type="pct"/>
            <w:tcBorders>
              <w:top w:val="nil"/>
              <w:left w:val="nil"/>
              <w:bottom w:val="single" w:sz="4" w:space="0" w:color="auto"/>
              <w:right w:val="single" w:sz="4" w:space="0" w:color="auto"/>
            </w:tcBorders>
            <w:shd w:val="clear" w:color="auto" w:fill="auto"/>
            <w:vAlign w:val="center"/>
            <w:hideMark/>
          </w:tcPr>
          <w:p w14:paraId="4A741130"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6</w:t>
            </w:r>
          </w:p>
        </w:tc>
        <w:tc>
          <w:tcPr>
            <w:tcW w:w="796" w:type="pct"/>
            <w:tcBorders>
              <w:top w:val="nil"/>
              <w:left w:val="nil"/>
              <w:bottom w:val="single" w:sz="4" w:space="0" w:color="auto"/>
              <w:right w:val="single" w:sz="4" w:space="0" w:color="auto"/>
            </w:tcBorders>
            <w:shd w:val="clear" w:color="auto" w:fill="auto"/>
            <w:vAlign w:val="center"/>
            <w:hideMark/>
          </w:tcPr>
          <w:p w14:paraId="61C44C0E"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8.254.601</w:t>
            </w:r>
          </w:p>
        </w:tc>
      </w:tr>
      <w:tr w:rsidR="005F30FC" w:rsidRPr="00D9081C" w14:paraId="63FF5FF4"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0F075AC2"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28318285"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Postopek naročila male vrednosti</w:t>
            </w:r>
          </w:p>
        </w:tc>
        <w:tc>
          <w:tcPr>
            <w:tcW w:w="534" w:type="pct"/>
            <w:tcBorders>
              <w:top w:val="nil"/>
              <w:left w:val="nil"/>
              <w:bottom w:val="single" w:sz="4" w:space="0" w:color="auto"/>
              <w:right w:val="single" w:sz="4" w:space="0" w:color="auto"/>
            </w:tcBorders>
            <w:shd w:val="clear" w:color="auto" w:fill="auto"/>
            <w:vAlign w:val="center"/>
            <w:hideMark/>
          </w:tcPr>
          <w:p w14:paraId="0E68EB15"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1.123</w:t>
            </w:r>
          </w:p>
        </w:tc>
        <w:tc>
          <w:tcPr>
            <w:tcW w:w="796" w:type="pct"/>
            <w:tcBorders>
              <w:top w:val="nil"/>
              <w:left w:val="nil"/>
              <w:bottom w:val="single" w:sz="4" w:space="0" w:color="auto"/>
              <w:right w:val="single" w:sz="4" w:space="0" w:color="auto"/>
            </w:tcBorders>
            <w:shd w:val="clear" w:color="auto" w:fill="auto"/>
            <w:vAlign w:val="center"/>
            <w:hideMark/>
          </w:tcPr>
          <w:p w14:paraId="6A0F3209"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115.666.688</w:t>
            </w:r>
          </w:p>
        </w:tc>
      </w:tr>
      <w:tr w:rsidR="005F30FC" w:rsidRPr="00D9081C" w14:paraId="1D5BA660"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571107EE"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436A0BB4"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Postopek s pogajanji brez predhodne objave</w:t>
            </w:r>
          </w:p>
        </w:tc>
        <w:tc>
          <w:tcPr>
            <w:tcW w:w="534" w:type="pct"/>
            <w:tcBorders>
              <w:top w:val="nil"/>
              <w:left w:val="nil"/>
              <w:bottom w:val="single" w:sz="4" w:space="0" w:color="auto"/>
              <w:right w:val="single" w:sz="4" w:space="0" w:color="auto"/>
            </w:tcBorders>
            <w:shd w:val="clear" w:color="auto" w:fill="auto"/>
            <w:vAlign w:val="center"/>
            <w:hideMark/>
          </w:tcPr>
          <w:p w14:paraId="564FD4DA"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371</w:t>
            </w:r>
          </w:p>
        </w:tc>
        <w:tc>
          <w:tcPr>
            <w:tcW w:w="796" w:type="pct"/>
            <w:tcBorders>
              <w:top w:val="nil"/>
              <w:left w:val="nil"/>
              <w:bottom w:val="single" w:sz="4" w:space="0" w:color="auto"/>
              <w:right w:val="single" w:sz="4" w:space="0" w:color="auto"/>
            </w:tcBorders>
            <w:shd w:val="clear" w:color="auto" w:fill="auto"/>
            <w:vAlign w:val="center"/>
            <w:hideMark/>
          </w:tcPr>
          <w:p w14:paraId="4FA58E94"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133.374.690</w:t>
            </w:r>
          </w:p>
        </w:tc>
      </w:tr>
      <w:tr w:rsidR="005F30FC" w:rsidRPr="00D9081C" w14:paraId="6401458D"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600A65D9"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09F21FC9"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Postopek s pogajanji po predhodni objavi</w:t>
            </w:r>
          </w:p>
        </w:tc>
        <w:tc>
          <w:tcPr>
            <w:tcW w:w="534" w:type="pct"/>
            <w:tcBorders>
              <w:top w:val="nil"/>
              <w:left w:val="nil"/>
              <w:bottom w:val="single" w:sz="4" w:space="0" w:color="auto"/>
              <w:right w:val="single" w:sz="4" w:space="0" w:color="auto"/>
            </w:tcBorders>
            <w:shd w:val="clear" w:color="auto" w:fill="auto"/>
            <w:vAlign w:val="center"/>
            <w:hideMark/>
          </w:tcPr>
          <w:p w14:paraId="28BA0F5A"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114</w:t>
            </w:r>
          </w:p>
        </w:tc>
        <w:tc>
          <w:tcPr>
            <w:tcW w:w="796" w:type="pct"/>
            <w:tcBorders>
              <w:top w:val="nil"/>
              <w:left w:val="nil"/>
              <w:bottom w:val="single" w:sz="4" w:space="0" w:color="auto"/>
              <w:right w:val="single" w:sz="4" w:space="0" w:color="auto"/>
            </w:tcBorders>
            <w:shd w:val="clear" w:color="auto" w:fill="auto"/>
            <w:vAlign w:val="center"/>
            <w:hideMark/>
          </w:tcPr>
          <w:p w14:paraId="04EBC56B"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250.141.960</w:t>
            </w:r>
          </w:p>
        </w:tc>
      </w:tr>
      <w:tr w:rsidR="005F30FC" w:rsidRPr="00D9081C" w14:paraId="2950BE22"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1FD62E75"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76C0F81F"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Postopek zbiranja ponudb po predhodni objavi</w:t>
            </w:r>
          </w:p>
        </w:tc>
        <w:tc>
          <w:tcPr>
            <w:tcW w:w="534" w:type="pct"/>
            <w:tcBorders>
              <w:top w:val="nil"/>
              <w:left w:val="nil"/>
              <w:bottom w:val="single" w:sz="4" w:space="0" w:color="auto"/>
              <w:right w:val="single" w:sz="4" w:space="0" w:color="auto"/>
            </w:tcBorders>
            <w:shd w:val="clear" w:color="auto" w:fill="auto"/>
            <w:vAlign w:val="center"/>
            <w:hideMark/>
          </w:tcPr>
          <w:p w14:paraId="63FBB140"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6</w:t>
            </w:r>
          </w:p>
        </w:tc>
        <w:tc>
          <w:tcPr>
            <w:tcW w:w="796" w:type="pct"/>
            <w:tcBorders>
              <w:top w:val="nil"/>
              <w:left w:val="nil"/>
              <w:bottom w:val="single" w:sz="4" w:space="0" w:color="auto"/>
              <w:right w:val="single" w:sz="4" w:space="0" w:color="auto"/>
            </w:tcBorders>
            <w:shd w:val="clear" w:color="auto" w:fill="auto"/>
            <w:vAlign w:val="center"/>
            <w:hideMark/>
          </w:tcPr>
          <w:p w14:paraId="49CBC4FB"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1.157.950</w:t>
            </w:r>
          </w:p>
        </w:tc>
      </w:tr>
      <w:tr w:rsidR="005F30FC" w:rsidRPr="00D9081C" w14:paraId="3C9356B4"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199AD5E0" w14:textId="77777777" w:rsidR="005F30FC" w:rsidRPr="00D9081C" w:rsidRDefault="005F30FC" w:rsidP="00FA52E4">
            <w:pPr>
              <w:spacing w:after="0" w:line="240" w:lineRule="auto"/>
              <w:rPr>
                <w:rFonts w:ascii="Arial" w:eastAsia="Times New Roman" w:hAnsi="Arial" w:cs="Arial"/>
                <w:b/>
                <w:bCs/>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640BBCB4" w14:textId="77777777" w:rsidR="005F30FC" w:rsidRPr="00D9081C" w:rsidRDefault="005F30FC" w:rsidP="00FA52E4">
            <w:pPr>
              <w:spacing w:after="0" w:line="240" w:lineRule="auto"/>
              <w:rPr>
                <w:rFonts w:ascii="Arial" w:eastAsia="Times New Roman" w:hAnsi="Arial" w:cs="Arial"/>
                <w:b/>
                <w:bCs/>
                <w:color w:val="000000"/>
                <w:sz w:val="18"/>
                <w:szCs w:val="18"/>
                <w:lang w:eastAsia="sl-SI"/>
              </w:rPr>
            </w:pPr>
            <w:r w:rsidRPr="00D9081C">
              <w:rPr>
                <w:rFonts w:ascii="Arial" w:eastAsia="Times New Roman" w:hAnsi="Arial" w:cs="Arial"/>
                <w:b/>
                <w:bCs/>
                <w:color w:val="000000"/>
                <w:sz w:val="18"/>
                <w:szCs w:val="18"/>
                <w:lang w:eastAsia="sl-SI"/>
              </w:rPr>
              <w:t>Skupaj</w:t>
            </w:r>
          </w:p>
        </w:tc>
        <w:tc>
          <w:tcPr>
            <w:tcW w:w="534" w:type="pct"/>
            <w:tcBorders>
              <w:top w:val="nil"/>
              <w:left w:val="nil"/>
              <w:bottom w:val="single" w:sz="4" w:space="0" w:color="auto"/>
              <w:right w:val="single" w:sz="4" w:space="0" w:color="auto"/>
            </w:tcBorders>
            <w:shd w:val="clear" w:color="auto" w:fill="auto"/>
            <w:vAlign w:val="center"/>
            <w:hideMark/>
          </w:tcPr>
          <w:p w14:paraId="3153266D" w14:textId="77777777" w:rsidR="005F30FC" w:rsidRPr="00D9081C" w:rsidRDefault="005F30FC" w:rsidP="00FA52E4">
            <w:pPr>
              <w:spacing w:after="0" w:line="240" w:lineRule="auto"/>
              <w:jc w:val="right"/>
              <w:rPr>
                <w:rFonts w:ascii="Arial" w:eastAsia="Times New Roman" w:hAnsi="Arial" w:cs="Arial"/>
                <w:b/>
                <w:bCs/>
                <w:color w:val="000000"/>
                <w:sz w:val="18"/>
                <w:szCs w:val="18"/>
                <w:lang w:eastAsia="sl-SI"/>
              </w:rPr>
            </w:pPr>
            <w:r w:rsidRPr="00D9081C">
              <w:rPr>
                <w:rFonts w:ascii="Arial" w:eastAsia="Times New Roman" w:hAnsi="Arial" w:cs="Arial"/>
                <w:b/>
                <w:bCs/>
                <w:color w:val="000000"/>
                <w:sz w:val="18"/>
                <w:szCs w:val="18"/>
                <w:lang w:eastAsia="sl-SI"/>
              </w:rPr>
              <w:t>2.413</w:t>
            </w:r>
          </w:p>
        </w:tc>
        <w:tc>
          <w:tcPr>
            <w:tcW w:w="796" w:type="pct"/>
            <w:tcBorders>
              <w:top w:val="nil"/>
              <w:left w:val="nil"/>
              <w:bottom w:val="single" w:sz="4" w:space="0" w:color="auto"/>
              <w:right w:val="single" w:sz="4" w:space="0" w:color="auto"/>
            </w:tcBorders>
            <w:shd w:val="clear" w:color="auto" w:fill="auto"/>
            <w:vAlign w:val="center"/>
            <w:hideMark/>
          </w:tcPr>
          <w:p w14:paraId="5DF5DFB0" w14:textId="77777777" w:rsidR="005F30FC" w:rsidRPr="00D9081C" w:rsidRDefault="005F30FC" w:rsidP="00FA52E4">
            <w:pPr>
              <w:spacing w:after="0" w:line="240" w:lineRule="auto"/>
              <w:jc w:val="right"/>
              <w:rPr>
                <w:rFonts w:ascii="Arial" w:eastAsia="Times New Roman" w:hAnsi="Arial" w:cs="Arial"/>
                <w:b/>
                <w:bCs/>
                <w:color w:val="000000"/>
                <w:sz w:val="18"/>
                <w:szCs w:val="18"/>
                <w:lang w:eastAsia="sl-SI"/>
              </w:rPr>
            </w:pPr>
            <w:r w:rsidRPr="00D9081C">
              <w:rPr>
                <w:rFonts w:ascii="Arial" w:eastAsia="Times New Roman" w:hAnsi="Arial" w:cs="Arial"/>
                <w:b/>
                <w:bCs/>
                <w:color w:val="000000"/>
                <w:sz w:val="18"/>
                <w:szCs w:val="18"/>
                <w:lang w:eastAsia="sl-SI"/>
              </w:rPr>
              <w:t>1.297.451.645</w:t>
            </w:r>
          </w:p>
        </w:tc>
      </w:tr>
      <w:tr w:rsidR="005F30FC" w:rsidRPr="00D9081C" w14:paraId="310C34E8" w14:textId="77777777" w:rsidTr="00FA52E4">
        <w:trPr>
          <w:trHeight w:val="300"/>
        </w:trPr>
        <w:tc>
          <w:tcPr>
            <w:tcW w:w="749" w:type="pct"/>
            <w:vMerge w:val="restart"/>
            <w:tcBorders>
              <w:top w:val="nil"/>
              <w:left w:val="single" w:sz="4" w:space="0" w:color="auto"/>
              <w:bottom w:val="single" w:sz="4" w:space="0" w:color="auto"/>
              <w:right w:val="single" w:sz="4" w:space="0" w:color="auto"/>
            </w:tcBorders>
            <w:shd w:val="clear" w:color="auto" w:fill="auto"/>
            <w:vAlign w:val="center"/>
            <w:hideMark/>
          </w:tcPr>
          <w:p w14:paraId="7B720337"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Gradnje</w:t>
            </w:r>
          </w:p>
        </w:tc>
        <w:tc>
          <w:tcPr>
            <w:tcW w:w="2922" w:type="pct"/>
            <w:tcBorders>
              <w:top w:val="nil"/>
              <w:left w:val="nil"/>
              <w:bottom w:val="single" w:sz="4" w:space="0" w:color="auto"/>
              <w:right w:val="single" w:sz="4" w:space="0" w:color="auto"/>
            </w:tcBorders>
            <w:shd w:val="clear" w:color="auto" w:fill="auto"/>
            <w:vAlign w:val="center"/>
            <w:hideMark/>
          </w:tcPr>
          <w:p w14:paraId="5FF24E4A"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Konkurenčni dialog</w:t>
            </w:r>
          </w:p>
        </w:tc>
        <w:tc>
          <w:tcPr>
            <w:tcW w:w="534" w:type="pct"/>
            <w:tcBorders>
              <w:top w:val="nil"/>
              <w:left w:val="nil"/>
              <w:bottom w:val="single" w:sz="4" w:space="0" w:color="auto"/>
              <w:right w:val="single" w:sz="4" w:space="0" w:color="auto"/>
            </w:tcBorders>
            <w:shd w:val="clear" w:color="auto" w:fill="auto"/>
            <w:vAlign w:val="center"/>
            <w:hideMark/>
          </w:tcPr>
          <w:p w14:paraId="6DB249B7"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4</w:t>
            </w:r>
          </w:p>
        </w:tc>
        <w:tc>
          <w:tcPr>
            <w:tcW w:w="796" w:type="pct"/>
            <w:tcBorders>
              <w:top w:val="nil"/>
              <w:left w:val="nil"/>
              <w:bottom w:val="single" w:sz="4" w:space="0" w:color="auto"/>
              <w:right w:val="single" w:sz="4" w:space="0" w:color="auto"/>
            </w:tcBorders>
            <w:shd w:val="clear" w:color="auto" w:fill="auto"/>
            <w:vAlign w:val="center"/>
            <w:hideMark/>
          </w:tcPr>
          <w:p w14:paraId="6BC2F3B4"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3.407.017</w:t>
            </w:r>
          </w:p>
        </w:tc>
      </w:tr>
      <w:tr w:rsidR="005F30FC" w:rsidRPr="00D9081C" w14:paraId="2CC373B0"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3C566D24"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5AA5D525"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Konkurenčni postopek s pogajanji</w:t>
            </w:r>
          </w:p>
        </w:tc>
        <w:tc>
          <w:tcPr>
            <w:tcW w:w="534" w:type="pct"/>
            <w:tcBorders>
              <w:top w:val="nil"/>
              <w:left w:val="nil"/>
              <w:bottom w:val="single" w:sz="4" w:space="0" w:color="auto"/>
              <w:right w:val="single" w:sz="4" w:space="0" w:color="auto"/>
            </w:tcBorders>
            <w:shd w:val="clear" w:color="auto" w:fill="auto"/>
            <w:vAlign w:val="center"/>
            <w:hideMark/>
          </w:tcPr>
          <w:p w14:paraId="26EEC8D4"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81</w:t>
            </w:r>
          </w:p>
        </w:tc>
        <w:tc>
          <w:tcPr>
            <w:tcW w:w="796" w:type="pct"/>
            <w:tcBorders>
              <w:top w:val="nil"/>
              <w:left w:val="nil"/>
              <w:bottom w:val="single" w:sz="4" w:space="0" w:color="auto"/>
              <w:right w:val="single" w:sz="4" w:space="0" w:color="auto"/>
            </w:tcBorders>
            <w:shd w:val="clear" w:color="auto" w:fill="auto"/>
            <w:vAlign w:val="center"/>
            <w:hideMark/>
          </w:tcPr>
          <w:p w14:paraId="319B456F"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218.748.243</w:t>
            </w:r>
          </w:p>
        </w:tc>
      </w:tr>
      <w:tr w:rsidR="005F30FC" w:rsidRPr="00D9081C" w14:paraId="5ECBA0C5"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613A01E6"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0967C207"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Odprti postopek</w:t>
            </w:r>
          </w:p>
        </w:tc>
        <w:tc>
          <w:tcPr>
            <w:tcW w:w="534" w:type="pct"/>
            <w:tcBorders>
              <w:top w:val="nil"/>
              <w:left w:val="nil"/>
              <w:bottom w:val="single" w:sz="4" w:space="0" w:color="auto"/>
              <w:right w:val="single" w:sz="4" w:space="0" w:color="auto"/>
            </w:tcBorders>
            <w:shd w:val="clear" w:color="auto" w:fill="auto"/>
            <w:vAlign w:val="center"/>
            <w:hideMark/>
          </w:tcPr>
          <w:p w14:paraId="6C8B487A"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434</w:t>
            </w:r>
          </w:p>
        </w:tc>
        <w:tc>
          <w:tcPr>
            <w:tcW w:w="796" w:type="pct"/>
            <w:tcBorders>
              <w:top w:val="nil"/>
              <w:left w:val="nil"/>
              <w:bottom w:val="single" w:sz="4" w:space="0" w:color="auto"/>
              <w:right w:val="single" w:sz="4" w:space="0" w:color="auto"/>
            </w:tcBorders>
            <w:shd w:val="clear" w:color="auto" w:fill="auto"/>
            <w:vAlign w:val="center"/>
            <w:hideMark/>
          </w:tcPr>
          <w:p w14:paraId="36686A87"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866.316.897</w:t>
            </w:r>
          </w:p>
        </w:tc>
      </w:tr>
      <w:tr w:rsidR="005F30FC" w:rsidRPr="00D9081C" w14:paraId="66FB1BE1"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44E39CB4"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6AFF77E2"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Omejeni postopek</w:t>
            </w:r>
          </w:p>
        </w:tc>
        <w:tc>
          <w:tcPr>
            <w:tcW w:w="534" w:type="pct"/>
            <w:tcBorders>
              <w:top w:val="nil"/>
              <w:left w:val="nil"/>
              <w:bottom w:val="single" w:sz="4" w:space="0" w:color="auto"/>
              <w:right w:val="single" w:sz="4" w:space="0" w:color="auto"/>
            </w:tcBorders>
            <w:shd w:val="clear" w:color="auto" w:fill="auto"/>
            <w:vAlign w:val="center"/>
            <w:hideMark/>
          </w:tcPr>
          <w:p w14:paraId="65A718C7"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9</w:t>
            </w:r>
          </w:p>
        </w:tc>
        <w:tc>
          <w:tcPr>
            <w:tcW w:w="796" w:type="pct"/>
            <w:tcBorders>
              <w:top w:val="nil"/>
              <w:left w:val="nil"/>
              <w:bottom w:val="single" w:sz="4" w:space="0" w:color="auto"/>
              <w:right w:val="single" w:sz="4" w:space="0" w:color="auto"/>
            </w:tcBorders>
            <w:shd w:val="clear" w:color="auto" w:fill="auto"/>
            <w:vAlign w:val="center"/>
            <w:hideMark/>
          </w:tcPr>
          <w:p w14:paraId="566E77E9"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695.646.825</w:t>
            </w:r>
          </w:p>
        </w:tc>
      </w:tr>
      <w:tr w:rsidR="005F30FC" w:rsidRPr="00D9081C" w14:paraId="59069857"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4A6978B4"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4B4875CB"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Postopek naročila male vrednosti</w:t>
            </w:r>
          </w:p>
        </w:tc>
        <w:tc>
          <w:tcPr>
            <w:tcW w:w="534" w:type="pct"/>
            <w:tcBorders>
              <w:top w:val="nil"/>
              <w:left w:val="nil"/>
              <w:bottom w:val="single" w:sz="4" w:space="0" w:color="auto"/>
              <w:right w:val="single" w:sz="4" w:space="0" w:color="auto"/>
            </w:tcBorders>
            <w:shd w:val="clear" w:color="auto" w:fill="auto"/>
            <w:vAlign w:val="center"/>
            <w:hideMark/>
          </w:tcPr>
          <w:p w14:paraId="35DBD5DF"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974</w:t>
            </w:r>
          </w:p>
        </w:tc>
        <w:tc>
          <w:tcPr>
            <w:tcW w:w="796" w:type="pct"/>
            <w:tcBorders>
              <w:top w:val="nil"/>
              <w:left w:val="nil"/>
              <w:bottom w:val="single" w:sz="4" w:space="0" w:color="auto"/>
              <w:right w:val="single" w:sz="4" w:space="0" w:color="auto"/>
            </w:tcBorders>
            <w:shd w:val="clear" w:color="auto" w:fill="auto"/>
            <w:vAlign w:val="center"/>
            <w:hideMark/>
          </w:tcPr>
          <w:p w14:paraId="4DA89FC8"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240.606.605</w:t>
            </w:r>
          </w:p>
        </w:tc>
      </w:tr>
      <w:tr w:rsidR="005F30FC" w:rsidRPr="00D9081C" w14:paraId="2706D7C9"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6D0F35E4"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7B93686E"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Postopek s pogajanji brez predhodne objave</w:t>
            </w:r>
          </w:p>
        </w:tc>
        <w:tc>
          <w:tcPr>
            <w:tcW w:w="534" w:type="pct"/>
            <w:tcBorders>
              <w:top w:val="nil"/>
              <w:left w:val="nil"/>
              <w:bottom w:val="single" w:sz="4" w:space="0" w:color="auto"/>
              <w:right w:val="single" w:sz="4" w:space="0" w:color="auto"/>
            </w:tcBorders>
            <w:shd w:val="clear" w:color="auto" w:fill="auto"/>
            <w:vAlign w:val="center"/>
            <w:hideMark/>
          </w:tcPr>
          <w:p w14:paraId="611A46DC"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38</w:t>
            </w:r>
          </w:p>
        </w:tc>
        <w:tc>
          <w:tcPr>
            <w:tcW w:w="796" w:type="pct"/>
            <w:tcBorders>
              <w:top w:val="nil"/>
              <w:left w:val="nil"/>
              <w:bottom w:val="single" w:sz="4" w:space="0" w:color="auto"/>
              <w:right w:val="single" w:sz="4" w:space="0" w:color="auto"/>
            </w:tcBorders>
            <w:shd w:val="clear" w:color="auto" w:fill="auto"/>
            <w:vAlign w:val="center"/>
            <w:hideMark/>
          </w:tcPr>
          <w:p w14:paraId="481D4C59"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70.567.373</w:t>
            </w:r>
          </w:p>
        </w:tc>
      </w:tr>
      <w:tr w:rsidR="005F30FC" w:rsidRPr="00D9081C" w14:paraId="446CAC1C"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4C91119C"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745D7478"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Postopek s pogajanji po predhodni objavi</w:t>
            </w:r>
          </w:p>
        </w:tc>
        <w:tc>
          <w:tcPr>
            <w:tcW w:w="534" w:type="pct"/>
            <w:tcBorders>
              <w:top w:val="nil"/>
              <w:left w:val="nil"/>
              <w:bottom w:val="single" w:sz="4" w:space="0" w:color="auto"/>
              <w:right w:val="single" w:sz="4" w:space="0" w:color="auto"/>
            </w:tcBorders>
            <w:shd w:val="clear" w:color="auto" w:fill="auto"/>
            <w:vAlign w:val="center"/>
            <w:hideMark/>
          </w:tcPr>
          <w:p w14:paraId="404A27E3"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8</w:t>
            </w:r>
          </w:p>
        </w:tc>
        <w:tc>
          <w:tcPr>
            <w:tcW w:w="796" w:type="pct"/>
            <w:tcBorders>
              <w:top w:val="nil"/>
              <w:left w:val="nil"/>
              <w:bottom w:val="single" w:sz="4" w:space="0" w:color="auto"/>
              <w:right w:val="single" w:sz="4" w:space="0" w:color="auto"/>
            </w:tcBorders>
            <w:shd w:val="clear" w:color="auto" w:fill="auto"/>
            <w:vAlign w:val="center"/>
            <w:hideMark/>
          </w:tcPr>
          <w:p w14:paraId="77E918E3"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24.272.542</w:t>
            </w:r>
          </w:p>
        </w:tc>
      </w:tr>
      <w:tr w:rsidR="005F30FC" w:rsidRPr="00D9081C" w14:paraId="44C81FBA"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18137A87"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3E50440A" w14:textId="77777777" w:rsidR="005F30FC" w:rsidRPr="00D9081C" w:rsidRDefault="005F30FC" w:rsidP="00FA52E4">
            <w:pPr>
              <w:spacing w:after="0" w:line="240" w:lineRule="auto"/>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Postopek zbiranja ponudb po predhodni objavi</w:t>
            </w:r>
          </w:p>
        </w:tc>
        <w:tc>
          <w:tcPr>
            <w:tcW w:w="534" w:type="pct"/>
            <w:tcBorders>
              <w:top w:val="nil"/>
              <w:left w:val="nil"/>
              <w:bottom w:val="single" w:sz="4" w:space="0" w:color="auto"/>
              <w:right w:val="single" w:sz="4" w:space="0" w:color="auto"/>
            </w:tcBorders>
            <w:shd w:val="clear" w:color="auto" w:fill="auto"/>
            <w:vAlign w:val="center"/>
            <w:hideMark/>
          </w:tcPr>
          <w:p w14:paraId="284F19E9"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2</w:t>
            </w:r>
          </w:p>
        </w:tc>
        <w:tc>
          <w:tcPr>
            <w:tcW w:w="796" w:type="pct"/>
            <w:tcBorders>
              <w:top w:val="nil"/>
              <w:left w:val="nil"/>
              <w:bottom w:val="single" w:sz="4" w:space="0" w:color="auto"/>
              <w:right w:val="single" w:sz="4" w:space="0" w:color="auto"/>
            </w:tcBorders>
            <w:shd w:val="clear" w:color="auto" w:fill="auto"/>
            <w:vAlign w:val="center"/>
            <w:hideMark/>
          </w:tcPr>
          <w:p w14:paraId="7DA1D728" w14:textId="77777777" w:rsidR="005F30FC" w:rsidRPr="00D9081C" w:rsidRDefault="005F30FC" w:rsidP="00FA52E4">
            <w:pPr>
              <w:spacing w:after="0" w:line="240" w:lineRule="auto"/>
              <w:jc w:val="right"/>
              <w:rPr>
                <w:rFonts w:ascii="Arial" w:eastAsia="Times New Roman" w:hAnsi="Arial" w:cs="Arial"/>
                <w:color w:val="000000"/>
                <w:sz w:val="18"/>
                <w:szCs w:val="18"/>
                <w:lang w:eastAsia="sl-SI"/>
              </w:rPr>
            </w:pPr>
            <w:r w:rsidRPr="00D9081C">
              <w:rPr>
                <w:rFonts w:ascii="Arial" w:eastAsia="Times New Roman" w:hAnsi="Arial" w:cs="Arial"/>
                <w:color w:val="000000"/>
                <w:sz w:val="18"/>
                <w:szCs w:val="18"/>
                <w:lang w:eastAsia="sl-SI"/>
              </w:rPr>
              <w:t>376.904</w:t>
            </w:r>
          </w:p>
        </w:tc>
      </w:tr>
      <w:tr w:rsidR="005F30FC" w:rsidRPr="00D9081C" w14:paraId="5DDF97EF" w14:textId="77777777" w:rsidTr="00FA52E4">
        <w:trPr>
          <w:trHeight w:val="300"/>
        </w:trPr>
        <w:tc>
          <w:tcPr>
            <w:tcW w:w="749" w:type="pct"/>
            <w:vMerge/>
            <w:tcBorders>
              <w:top w:val="nil"/>
              <w:left w:val="single" w:sz="4" w:space="0" w:color="auto"/>
              <w:bottom w:val="single" w:sz="4" w:space="0" w:color="auto"/>
              <w:right w:val="single" w:sz="4" w:space="0" w:color="auto"/>
            </w:tcBorders>
            <w:vAlign w:val="center"/>
            <w:hideMark/>
          </w:tcPr>
          <w:p w14:paraId="4C7608B2" w14:textId="77777777" w:rsidR="005F30FC" w:rsidRPr="00D9081C" w:rsidRDefault="005F30FC" w:rsidP="00FA52E4">
            <w:pPr>
              <w:spacing w:after="0" w:line="240" w:lineRule="auto"/>
              <w:rPr>
                <w:rFonts w:ascii="Arial" w:eastAsia="Times New Roman" w:hAnsi="Arial" w:cs="Arial"/>
                <w:color w:val="000000"/>
                <w:sz w:val="18"/>
                <w:szCs w:val="18"/>
                <w:lang w:eastAsia="sl-SI"/>
              </w:rPr>
            </w:pPr>
          </w:p>
        </w:tc>
        <w:tc>
          <w:tcPr>
            <w:tcW w:w="2922" w:type="pct"/>
            <w:tcBorders>
              <w:top w:val="nil"/>
              <w:left w:val="nil"/>
              <w:bottom w:val="single" w:sz="4" w:space="0" w:color="auto"/>
              <w:right w:val="single" w:sz="4" w:space="0" w:color="auto"/>
            </w:tcBorders>
            <w:shd w:val="clear" w:color="auto" w:fill="auto"/>
            <w:vAlign w:val="center"/>
            <w:hideMark/>
          </w:tcPr>
          <w:p w14:paraId="6738849B" w14:textId="77777777" w:rsidR="005F30FC" w:rsidRPr="00D9081C" w:rsidRDefault="005F30FC" w:rsidP="00FA52E4">
            <w:pPr>
              <w:spacing w:after="0" w:line="240" w:lineRule="auto"/>
              <w:rPr>
                <w:rFonts w:ascii="Arial" w:eastAsia="Times New Roman" w:hAnsi="Arial" w:cs="Arial"/>
                <w:b/>
                <w:bCs/>
                <w:color w:val="000000"/>
                <w:sz w:val="18"/>
                <w:szCs w:val="18"/>
                <w:lang w:eastAsia="sl-SI"/>
              </w:rPr>
            </w:pPr>
            <w:r w:rsidRPr="00D9081C">
              <w:rPr>
                <w:rFonts w:ascii="Arial" w:eastAsia="Times New Roman" w:hAnsi="Arial" w:cs="Arial"/>
                <w:b/>
                <w:bCs/>
                <w:color w:val="000000"/>
                <w:sz w:val="18"/>
                <w:szCs w:val="18"/>
                <w:lang w:eastAsia="sl-SI"/>
              </w:rPr>
              <w:t>Skupaj</w:t>
            </w:r>
          </w:p>
        </w:tc>
        <w:tc>
          <w:tcPr>
            <w:tcW w:w="534" w:type="pct"/>
            <w:tcBorders>
              <w:top w:val="nil"/>
              <w:left w:val="nil"/>
              <w:bottom w:val="single" w:sz="4" w:space="0" w:color="auto"/>
              <w:right w:val="single" w:sz="4" w:space="0" w:color="auto"/>
            </w:tcBorders>
            <w:shd w:val="clear" w:color="auto" w:fill="auto"/>
            <w:vAlign w:val="center"/>
            <w:hideMark/>
          </w:tcPr>
          <w:p w14:paraId="7E441661" w14:textId="77777777" w:rsidR="005F30FC" w:rsidRPr="00D9081C" w:rsidRDefault="005F30FC" w:rsidP="00FA52E4">
            <w:pPr>
              <w:spacing w:after="0" w:line="240" w:lineRule="auto"/>
              <w:jc w:val="right"/>
              <w:rPr>
                <w:rFonts w:ascii="Arial" w:eastAsia="Times New Roman" w:hAnsi="Arial" w:cs="Arial"/>
                <w:b/>
                <w:bCs/>
                <w:color w:val="000000"/>
                <w:sz w:val="18"/>
                <w:szCs w:val="18"/>
                <w:lang w:eastAsia="sl-SI"/>
              </w:rPr>
            </w:pPr>
            <w:r w:rsidRPr="00D9081C">
              <w:rPr>
                <w:rFonts w:ascii="Arial" w:eastAsia="Times New Roman" w:hAnsi="Arial" w:cs="Arial"/>
                <w:b/>
                <w:bCs/>
                <w:color w:val="000000"/>
                <w:sz w:val="18"/>
                <w:szCs w:val="18"/>
                <w:lang w:eastAsia="sl-SI"/>
              </w:rPr>
              <w:t>1.550</w:t>
            </w:r>
          </w:p>
        </w:tc>
        <w:tc>
          <w:tcPr>
            <w:tcW w:w="796" w:type="pct"/>
            <w:tcBorders>
              <w:top w:val="nil"/>
              <w:left w:val="nil"/>
              <w:bottom w:val="single" w:sz="4" w:space="0" w:color="auto"/>
              <w:right w:val="single" w:sz="4" w:space="0" w:color="auto"/>
            </w:tcBorders>
            <w:shd w:val="clear" w:color="auto" w:fill="auto"/>
            <w:vAlign w:val="center"/>
            <w:hideMark/>
          </w:tcPr>
          <w:p w14:paraId="151B92E8" w14:textId="77777777" w:rsidR="005F30FC" w:rsidRPr="00D9081C" w:rsidRDefault="005F30FC" w:rsidP="00FA52E4">
            <w:pPr>
              <w:spacing w:after="0" w:line="240" w:lineRule="auto"/>
              <w:jc w:val="right"/>
              <w:rPr>
                <w:rFonts w:ascii="Arial" w:eastAsia="Times New Roman" w:hAnsi="Arial" w:cs="Arial"/>
                <w:b/>
                <w:bCs/>
                <w:color w:val="000000"/>
                <w:sz w:val="18"/>
                <w:szCs w:val="18"/>
                <w:lang w:eastAsia="sl-SI"/>
              </w:rPr>
            </w:pPr>
            <w:r w:rsidRPr="00D9081C">
              <w:rPr>
                <w:rFonts w:ascii="Arial" w:eastAsia="Times New Roman" w:hAnsi="Arial" w:cs="Arial"/>
                <w:b/>
                <w:bCs/>
                <w:color w:val="000000"/>
                <w:sz w:val="18"/>
                <w:szCs w:val="18"/>
                <w:lang w:eastAsia="sl-SI"/>
              </w:rPr>
              <w:t>2.119.942.406</w:t>
            </w:r>
          </w:p>
        </w:tc>
      </w:tr>
      <w:tr w:rsidR="005F30FC" w:rsidRPr="00D9081C" w14:paraId="243B514E" w14:textId="77777777" w:rsidTr="00FA52E4">
        <w:trPr>
          <w:trHeight w:val="300"/>
        </w:trPr>
        <w:tc>
          <w:tcPr>
            <w:tcW w:w="36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D49ADE" w14:textId="77777777" w:rsidR="005F30FC" w:rsidRPr="00D9081C" w:rsidRDefault="005F30FC" w:rsidP="00FA52E4">
            <w:pPr>
              <w:spacing w:after="0" w:line="240" w:lineRule="auto"/>
              <w:rPr>
                <w:rFonts w:ascii="Arial" w:eastAsia="Times New Roman" w:hAnsi="Arial" w:cs="Arial"/>
                <w:b/>
                <w:bCs/>
                <w:color w:val="000000"/>
                <w:sz w:val="18"/>
                <w:szCs w:val="18"/>
                <w:lang w:eastAsia="sl-SI"/>
              </w:rPr>
            </w:pPr>
            <w:r w:rsidRPr="00D9081C">
              <w:rPr>
                <w:rFonts w:ascii="Arial" w:eastAsia="Times New Roman" w:hAnsi="Arial" w:cs="Arial"/>
                <w:b/>
                <w:bCs/>
                <w:color w:val="000000"/>
                <w:sz w:val="18"/>
                <w:szCs w:val="18"/>
                <w:lang w:eastAsia="sl-SI"/>
              </w:rPr>
              <w:t>Skupaj</w:t>
            </w:r>
          </w:p>
        </w:tc>
        <w:tc>
          <w:tcPr>
            <w:tcW w:w="534" w:type="pct"/>
            <w:tcBorders>
              <w:top w:val="nil"/>
              <w:left w:val="nil"/>
              <w:bottom w:val="single" w:sz="4" w:space="0" w:color="auto"/>
              <w:right w:val="single" w:sz="4" w:space="0" w:color="auto"/>
            </w:tcBorders>
            <w:shd w:val="clear" w:color="auto" w:fill="F2F2F2" w:themeFill="background1" w:themeFillShade="F2"/>
            <w:vAlign w:val="center"/>
            <w:hideMark/>
          </w:tcPr>
          <w:p w14:paraId="284617D5" w14:textId="77777777" w:rsidR="005F30FC" w:rsidRPr="00D9081C" w:rsidRDefault="005F30FC" w:rsidP="00FA52E4">
            <w:pPr>
              <w:spacing w:after="0" w:line="240" w:lineRule="auto"/>
              <w:jc w:val="right"/>
              <w:rPr>
                <w:rFonts w:ascii="Arial" w:eastAsia="Times New Roman" w:hAnsi="Arial" w:cs="Arial"/>
                <w:b/>
                <w:bCs/>
                <w:color w:val="000000"/>
                <w:sz w:val="18"/>
                <w:szCs w:val="18"/>
                <w:lang w:eastAsia="sl-SI"/>
              </w:rPr>
            </w:pPr>
            <w:r w:rsidRPr="00D9081C">
              <w:rPr>
                <w:rFonts w:ascii="Arial" w:eastAsia="Times New Roman" w:hAnsi="Arial" w:cs="Arial"/>
                <w:b/>
                <w:bCs/>
                <w:color w:val="000000"/>
                <w:sz w:val="18"/>
                <w:szCs w:val="18"/>
                <w:lang w:eastAsia="sl-SI"/>
              </w:rPr>
              <w:t>6.871</w:t>
            </w:r>
          </w:p>
        </w:tc>
        <w:tc>
          <w:tcPr>
            <w:tcW w:w="796" w:type="pct"/>
            <w:tcBorders>
              <w:top w:val="nil"/>
              <w:left w:val="nil"/>
              <w:bottom w:val="single" w:sz="4" w:space="0" w:color="auto"/>
              <w:right w:val="single" w:sz="4" w:space="0" w:color="auto"/>
            </w:tcBorders>
            <w:shd w:val="clear" w:color="auto" w:fill="F2F2F2" w:themeFill="background1" w:themeFillShade="F2"/>
            <w:vAlign w:val="center"/>
            <w:hideMark/>
          </w:tcPr>
          <w:p w14:paraId="240D1069" w14:textId="77777777" w:rsidR="005F30FC" w:rsidRPr="00D9081C" w:rsidRDefault="005F30FC" w:rsidP="00FA52E4">
            <w:pPr>
              <w:spacing w:after="0" w:line="240" w:lineRule="auto"/>
              <w:jc w:val="right"/>
              <w:rPr>
                <w:rFonts w:ascii="Arial" w:eastAsia="Times New Roman" w:hAnsi="Arial" w:cs="Arial"/>
                <w:b/>
                <w:bCs/>
                <w:color w:val="000000"/>
                <w:sz w:val="18"/>
                <w:szCs w:val="18"/>
                <w:lang w:eastAsia="sl-SI"/>
              </w:rPr>
            </w:pPr>
            <w:r w:rsidRPr="00D9081C">
              <w:rPr>
                <w:rFonts w:ascii="Arial" w:eastAsia="Times New Roman" w:hAnsi="Arial" w:cs="Arial"/>
                <w:b/>
                <w:bCs/>
                <w:color w:val="000000"/>
                <w:sz w:val="18"/>
                <w:szCs w:val="18"/>
                <w:lang w:eastAsia="sl-SI"/>
              </w:rPr>
              <w:t>5.205.806.416</w:t>
            </w:r>
          </w:p>
        </w:tc>
      </w:tr>
    </w:tbl>
    <w:p w14:paraId="12AAE9EA" w14:textId="77777777" w:rsidR="005F30FC" w:rsidRPr="00121376" w:rsidRDefault="005F30FC" w:rsidP="005F30FC">
      <w:pPr>
        <w:spacing w:before="120" w:after="120" w:line="240" w:lineRule="auto"/>
        <w:jc w:val="both"/>
        <w:rPr>
          <w:rFonts w:ascii="Arial" w:hAnsi="Arial" w:cs="Arial"/>
          <w:sz w:val="20"/>
          <w:highlight w:val="yellow"/>
        </w:rPr>
      </w:pPr>
    </w:p>
    <w:p w14:paraId="41DC81E9" w14:textId="77777777" w:rsidR="005F30FC" w:rsidRPr="00CC0C29" w:rsidRDefault="005F30FC" w:rsidP="005F30FC">
      <w:pPr>
        <w:pStyle w:val="ZADEVA"/>
        <w:spacing w:before="120" w:line="240" w:lineRule="auto"/>
        <w:jc w:val="both"/>
        <w:rPr>
          <w:rFonts w:cs="Arial"/>
          <w:b w:val="0"/>
          <w:szCs w:val="20"/>
          <w:lang w:val="sl-SI"/>
        </w:rPr>
      </w:pPr>
      <w:r w:rsidRPr="00CC0C29">
        <w:rPr>
          <w:rFonts w:cs="Arial"/>
          <w:b w:val="0"/>
          <w:szCs w:val="20"/>
          <w:lang w:val="sl-SI"/>
        </w:rPr>
        <w:t>Preglednica 63: Evidenčna naročila v letu 2021</w:t>
      </w:r>
    </w:p>
    <w:p w14:paraId="4370A18F" w14:textId="77777777" w:rsidR="005F30FC" w:rsidRPr="00CC0C29" w:rsidRDefault="005F30FC" w:rsidP="005F30FC">
      <w:pPr>
        <w:pStyle w:val="ZADEVA"/>
        <w:spacing w:line="240" w:lineRule="auto"/>
        <w:jc w:val="both"/>
        <w:rPr>
          <w:rFonts w:cs="Arial"/>
          <w:b w:val="0"/>
          <w:szCs w:val="20"/>
          <w:lang w:val="sl-SI"/>
        </w:rPr>
      </w:pPr>
    </w:p>
    <w:tbl>
      <w:tblPr>
        <w:tblW w:w="5000" w:type="pct"/>
        <w:tblCellMar>
          <w:left w:w="70" w:type="dxa"/>
          <w:right w:w="70" w:type="dxa"/>
        </w:tblCellMar>
        <w:tblLook w:val="04A0" w:firstRow="1" w:lastRow="0" w:firstColumn="1" w:lastColumn="0" w:noHBand="0" w:noVBand="1"/>
      </w:tblPr>
      <w:tblGrid>
        <w:gridCol w:w="2130"/>
        <w:gridCol w:w="1574"/>
        <w:gridCol w:w="2523"/>
        <w:gridCol w:w="2947"/>
      </w:tblGrid>
      <w:tr w:rsidR="005F30FC" w:rsidRPr="00CC0C29" w14:paraId="09E6C7B6" w14:textId="77777777" w:rsidTr="00FA52E4">
        <w:trPr>
          <w:trHeight w:val="252"/>
        </w:trPr>
        <w:tc>
          <w:tcPr>
            <w:tcW w:w="1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2F2C397" w14:textId="77777777" w:rsidR="005F30FC" w:rsidRPr="00CC0C29" w:rsidRDefault="005F30FC" w:rsidP="00FA52E4">
            <w:pPr>
              <w:spacing w:after="0" w:line="240" w:lineRule="auto"/>
              <w:jc w:val="center"/>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Področje</w:t>
            </w:r>
          </w:p>
        </w:tc>
        <w:tc>
          <w:tcPr>
            <w:tcW w:w="85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464D20" w14:textId="77777777" w:rsidR="005F30FC" w:rsidRPr="00CC0C29" w:rsidRDefault="005F30FC" w:rsidP="00FA52E4">
            <w:pPr>
              <w:spacing w:after="0" w:line="240" w:lineRule="auto"/>
              <w:jc w:val="center"/>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Predmet</w:t>
            </w:r>
          </w:p>
        </w:tc>
        <w:tc>
          <w:tcPr>
            <w:tcW w:w="137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09933A" w14:textId="77777777" w:rsidR="005F30FC" w:rsidRPr="00CC0C29" w:rsidRDefault="005F30FC" w:rsidP="00FA52E4">
            <w:pPr>
              <w:spacing w:after="0" w:line="240" w:lineRule="auto"/>
              <w:jc w:val="center"/>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Št. naročil</w:t>
            </w:r>
          </w:p>
        </w:tc>
        <w:tc>
          <w:tcPr>
            <w:tcW w:w="160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461E04E" w14:textId="77777777" w:rsidR="005F30FC" w:rsidRPr="00CC0C29" w:rsidRDefault="005F30FC" w:rsidP="00FA52E4">
            <w:pPr>
              <w:spacing w:after="0" w:line="240" w:lineRule="auto"/>
              <w:jc w:val="center"/>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Pogodbena vrednost</w:t>
            </w:r>
          </w:p>
        </w:tc>
      </w:tr>
      <w:tr w:rsidR="005F30FC" w:rsidRPr="00CC0C29" w14:paraId="0A37FD99" w14:textId="77777777" w:rsidTr="00FA52E4">
        <w:trPr>
          <w:trHeight w:val="252"/>
        </w:trPr>
        <w:tc>
          <w:tcPr>
            <w:tcW w:w="1161" w:type="pct"/>
            <w:vMerge w:val="restart"/>
            <w:tcBorders>
              <w:top w:val="nil"/>
              <w:left w:val="single" w:sz="4" w:space="0" w:color="auto"/>
              <w:bottom w:val="single" w:sz="4" w:space="0" w:color="auto"/>
              <w:right w:val="single" w:sz="4" w:space="0" w:color="auto"/>
            </w:tcBorders>
            <w:shd w:val="clear" w:color="auto" w:fill="auto"/>
            <w:vAlign w:val="center"/>
            <w:hideMark/>
          </w:tcPr>
          <w:p w14:paraId="75884D82" w14:textId="77777777" w:rsidR="005F30FC" w:rsidRPr="00CC0C29" w:rsidRDefault="005F30FC" w:rsidP="00FA52E4">
            <w:pPr>
              <w:spacing w:after="0" w:line="240" w:lineRule="auto"/>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Splošno</w:t>
            </w:r>
          </w:p>
        </w:tc>
        <w:tc>
          <w:tcPr>
            <w:tcW w:w="858" w:type="pct"/>
            <w:tcBorders>
              <w:top w:val="nil"/>
              <w:left w:val="nil"/>
              <w:bottom w:val="single" w:sz="4" w:space="0" w:color="auto"/>
              <w:right w:val="single" w:sz="4" w:space="0" w:color="auto"/>
            </w:tcBorders>
            <w:shd w:val="clear" w:color="auto" w:fill="auto"/>
            <w:vAlign w:val="center"/>
            <w:hideMark/>
          </w:tcPr>
          <w:p w14:paraId="09125D81" w14:textId="77777777" w:rsidR="005F30FC" w:rsidRPr="00CC0C29" w:rsidRDefault="005F30FC" w:rsidP="00FA52E4">
            <w:pPr>
              <w:spacing w:after="0" w:line="240" w:lineRule="auto"/>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Blago</w:t>
            </w:r>
          </w:p>
        </w:tc>
        <w:tc>
          <w:tcPr>
            <w:tcW w:w="1375" w:type="pct"/>
            <w:tcBorders>
              <w:top w:val="nil"/>
              <w:left w:val="nil"/>
              <w:bottom w:val="single" w:sz="4" w:space="0" w:color="auto"/>
              <w:right w:val="single" w:sz="4" w:space="0" w:color="auto"/>
            </w:tcBorders>
            <w:shd w:val="clear" w:color="auto" w:fill="auto"/>
            <w:vAlign w:val="center"/>
            <w:hideMark/>
          </w:tcPr>
          <w:p w14:paraId="2099D949"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483.974</w:t>
            </w:r>
          </w:p>
        </w:tc>
        <w:tc>
          <w:tcPr>
            <w:tcW w:w="1607" w:type="pct"/>
            <w:tcBorders>
              <w:top w:val="nil"/>
              <w:left w:val="nil"/>
              <w:bottom w:val="single" w:sz="4" w:space="0" w:color="auto"/>
              <w:right w:val="single" w:sz="4" w:space="0" w:color="auto"/>
            </w:tcBorders>
            <w:shd w:val="clear" w:color="auto" w:fill="auto"/>
            <w:vAlign w:val="center"/>
            <w:hideMark/>
          </w:tcPr>
          <w:p w14:paraId="49317A92"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381.934.435</w:t>
            </w:r>
          </w:p>
        </w:tc>
      </w:tr>
      <w:tr w:rsidR="005F30FC" w:rsidRPr="00CC0C29" w14:paraId="2D25CC65" w14:textId="77777777" w:rsidTr="00FA52E4">
        <w:trPr>
          <w:trHeight w:val="252"/>
        </w:trPr>
        <w:tc>
          <w:tcPr>
            <w:tcW w:w="1161" w:type="pct"/>
            <w:vMerge/>
            <w:tcBorders>
              <w:top w:val="nil"/>
              <w:left w:val="single" w:sz="4" w:space="0" w:color="auto"/>
              <w:bottom w:val="single" w:sz="4" w:space="0" w:color="auto"/>
              <w:right w:val="single" w:sz="4" w:space="0" w:color="auto"/>
            </w:tcBorders>
            <w:vAlign w:val="center"/>
            <w:hideMark/>
          </w:tcPr>
          <w:p w14:paraId="21087FCB" w14:textId="77777777" w:rsidR="005F30FC" w:rsidRPr="00CC0C29" w:rsidRDefault="005F30FC" w:rsidP="00FA52E4">
            <w:pPr>
              <w:spacing w:after="0" w:line="240" w:lineRule="auto"/>
              <w:rPr>
                <w:rFonts w:ascii="Arial" w:eastAsia="Times New Roman" w:hAnsi="Arial" w:cs="Arial"/>
                <w:color w:val="000000"/>
                <w:sz w:val="18"/>
                <w:szCs w:val="18"/>
                <w:lang w:eastAsia="sl-SI"/>
              </w:rPr>
            </w:pPr>
          </w:p>
        </w:tc>
        <w:tc>
          <w:tcPr>
            <w:tcW w:w="858" w:type="pct"/>
            <w:tcBorders>
              <w:top w:val="nil"/>
              <w:left w:val="nil"/>
              <w:bottom w:val="single" w:sz="4" w:space="0" w:color="auto"/>
              <w:right w:val="single" w:sz="4" w:space="0" w:color="auto"/>
            </w:tcBorders>
            <w:shd w:val="clear" w:color="auto" w:fill="auto"/>
            <w:vAlign w:val="center"/>
            <w:hideMark/>
          </w:tcPr>
          <w:p w14:paraId="5E1B64D6" w14:textId="77777777" w:rsidR="005F30FC" w:rsidRPr="00CC0C29" w:rsidRDefault="005F30FC" w:rsidP="00FA52E4">
            <w:pPr>
              <w:spacing w:after="0" w:line="240" w:lineRule="auto"/>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Storitve</w:t>
            </w:r>
          </w:p>
        </w:tc>
        <w:tc>
          <w:tcPr>
            <w:tcW w:w="1375" w:type="pct"/>
            <w:tcBorders>
              <w:top w:val="nil"/>
              <w:left w:val="nil"/>
              <w:bottom w:val="single" w:sz="4" w:space="0" w:color="auto"/>
              <w:right w:val="single" w:sz="4" w:space="0" w:color="auto"/>
            </w:tcBorders>
            <w:shd w:val="clear" w:color="auto" w:fill="auto"/>
            <w:vAlign w:val="center"/>
            <w:hideMark/>
          </w:tcPr>
          <w:p w14:paraId="5BF85AA1"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420.960</w:t>
            </w:r>
          </w:p>
        </w:tc>
        <w:tc>
          <w:tcPr>
            <w:tcW w:w="1607" w:type="pct"/>
            <w:tcBorders>
              <w:top w:val="nil"/>
              <w:left w:val="nil"/>
              <w:bottom w:val="single" w:sz="4" w:space="0" w:color="auto"/>
              <w:right w:val="single" w:sz="4" w:space="0" w:color="auto"/>
            </w:tcBorders>
            <w:shd w:val="clear" w:color="auto" w:fill="auto"/>
            <w:vAlign w:val="center"/>
            <w:hideMark/>
          </w:tcPr>
          <w:p w14:paraId="61B9BA1D"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554.353.285</w:t>
            </w:r>
          </w:p>
        </w:tc>
      </w:tr>
      <w:tr w:rsidR="005F30FC" w:rsidRPr="00CC0C29" w14:paraId="01873906" w14:textId="77777777" w:rsidTr="00FA52E4">
        <w:trPr>
          <w:trHeight w:val="252"/>
        </w:trPr>
        <w:tc>
          <w:tcPr>
            <w:tcW w:w="1161" w:type="pct"/>
            <w:vMerge/>
            <w:tcBorders>
              <w:top w:val="nil"/>
              <w:left w:val="single" w:sz="4" w:space="0" w:color="auto"/>
              <w:bottom w:val="single" w:sz="4" w:space="0" w:color="auto"/>
              <w:right w:val="single" w:sz="4" w:space="0" w:color="auto"/>
            </w:tcBorders>
            <w:vAlign w:val="center"/>
            <w:hideMark/>
          </w:tcPr>
          <w:p w14:paraId="1E1EFAB6" w14:textId="77777777" w:rsidR="005F30FC" w:rsidRPr="00CC0C29" w:rsidRDefault="005F30FC" w:rsidP="00FA52E4">
            <w:pPr>
              <w:spacing w:after="0" w:line="240" w:lineRule="auto"/>
              <w:rPr>
                <w:rFonts w:ascii="Arial" w:eastAsia="Times New Roman" w:hAnsi="Arial" w:cs="Arial"/>
                <w:color w:val="000000"/>
                <w:sz w:val="18"/>
                <w:szCs w:val="18"/>
                <w:lang w:eastAsia="sl-SI"/>
              </w:rPr>
            </w:pPr>
          </w:p>
        </w:tc>
        <w:tc>
          <w:tcPr>
            <w:tcW w:w="858" w:type="pct"/>
            <w:tcBorders>
              <w:top w:val="nil"/>
              <w:left w:val="nil"/>
              <w:bottom w:val="single" w:sz="4" w:space="0" w:color="auto"/>
              <w:right w:val="single" w:sz="4" w:space="0" w:color="auto"/>
            </w:tcBorders>
            <w:shd w:val="clear" w:color="auto" w:fill="auto"/>
            <w:vAlign w:val="center"/>
            <w:hideMark/>
          </w:tcPr>
          <w:p w14:paraId="2584DE8D" w14:textId="77777777" w:rsidR="005F30FC" w:rsidRPr="00CC0C29" w:rsidRDefault="005F30FC" w:rsidP="00FA52E4">
            <w:pPr>
              <w:spacing w:after="0" w:line="240" w:lineRule="auto"/>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Gradnje</w:t>
            </w:r>
          </w:p>
        </w:tc>
        <w:tc>
          <w:tcPr>
            <w:tcW w:w="1375" w:type="pct"/>
            <w:tcBorders>
              <w:top w:val="nil"/>
              <w:left w:val="nil"/>
              <w:bottom w:val="single" w:sz="4" w:space="0" w:color="auto"/>
              <w:right w:val="single" w:sz="4" w:space="0" w:color="auto"/>
            </w:tcBorders>
            <w:shd w:val="clear" w:color="auto" w:fill="auto"/>
            <w:vAlign w:val="center"/>
            <w:hideMark/>
          </w:tcPr>
          <w:p w14:paraId="755A972B"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19.509</w:t>
            </w:r>
          </w:p>
        </w:tc>
        <w:tc>
          <w:tcPr>
            <w:tcW w:w="1607" w:type="pct"/>
            <w:tcBorders>
              <w:top w:val="nil"/>
              <w:left w:val="nil"/>
              <w:bottom w:val="single" w:sz="4" w:space="0" w:color="auto"/>
              <w:right w:val="single" w:sz="4" w:space="0" w:color="auto"/>
            </w:tcBorders>
            <w:shd w:val="clear" w:color="auto" w:fill="auto"/>
            <w:vAlign w:val="center"/>
            <w:hideMark/>
          </w:tcPr>
          <w:p w14:paraId="2F66458F"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137.470.025</w:t>
            </w:r>
          </w:p>
        </w:tc>
      </w:tr>
      <w:tr w:rsidR="005F30FC" w:rsidRPr="00CC0C29" w14:paraId="4EE00FF5" w14:textId="77777777" w:rsidTr="00FA52E4">
        <w:trPr>
          <w:trHeight w:val="252"/>
        </w:trPr>
        <w:tc>
          <w:tcPr>
            <w:tcW w:w="1161" w:type="pct"/>
            <w:vMerge/>
            <w:tcBorders>
              <w:top w:val="nil"/>
              <w:left w:val="single" w:sz="4" w:space="0" w:color="auto"/>
              <w:bottom w:val="single" w:sz="4" w:space="0" w:color="auto"/>
              <w:right w:val="single" w:sz="4" w:space="0" w:color="auto"/>
            </w:tcBorders>
            <w:vAlign w:val="center"/>
            <w:hideMark/>
          </w:tcPr>
          <w:p w14:paraId="3BA345E4" w14:textId="77777777" w:rsidR="005F30FC" w:rsidRPr="00CC0C29" w:rsidRDefault="005F30FC" w:rsidP="00FA52E4">
            <w:pPr>
              <w:spacing w:after="0" w:line="240" w:lineRule="auto"/>
              <w:rPr>
                <w:rFonts w:ascii="Arial" w:eastAsia="Times New Roman" w:hAnsi="Arial" w:cs="Arial"/>
                <w:color w:val="000000"/>
                <w:sz w:val="18"/>
                <w:szCs w:val="18"/>
                <w:lang w:eastAsia="sl-SI"/>
              </w:rPr>
            </w:pPr>
          </w:p>
        </w:tc>
        <w:tc>
          <w:tcPr>
            <w:tcW w:w="858" w:type="pct"/>
            <w:tcBorders>
              <w:top w:val="nil"/>
              <w:left w:val="nil"/>
              <w:bottom w:val="single" w:sz="4" w:space="0" w:color="auto"/>
              <w:right w:val="single" w:sz="4" w:space="0" w:color="auto"/>
            </w:tcBorders>
            <w:shd w:val="clear" w:color="auto" w:fill="auto"/>
            <w:vAlign w:val="center"/>
            <w:hideMark/>
          </w:tcPr>
          <w:p w14:paraId="01BD03D7" w14:textId="77777777" w:rsidR="005F30FC" w:rsidRPr="00CC0C29" w:rsidRDefault="005F30FC" w:rsidP="00FA52E4">
            <w:pPr>
              <w:spacing w:after="0" w:line="240" w:lineRule="auto"/>
              <w:rPr>
                <w:rFonts w:ascii="Arial" w:eastAsia="Times New Roman" w:hAnsi="Arial" w:cs="Arial"/>
                <w:b/>
                <w:bCs/>
                <w:color w:val="000000"/>
                <w:sz w:val="18"/>
                <w:szCs w:val="18"/>
                <w:lang w:eastAsia="sl-SI"/>
              </w:rPr>
            </w:pPr>
            <w:r w:rsidRPr="00CC0C29">
              <w:rPr>
                <w:rFonts w:ascii="Arial" w:eastAsia="Times New Roman" w:hAnsi="Arial" w:cs="Arial"/>
                <w:b/>
                <w:bCs/>
                <w:color w:val="000000"/>
                <w:sz w:val="18"/>
                <w:szCs w:val="18"/>
                <w:lang w:eastAsia="sl-SI"/>
              </w:rPr>
              <w:t>Skupaj</w:t>
            </w:r>
          </w:p>
        </w:tc>
        <w:tc>
          <w:tcPr>
            <w:tcW w:w="1375" w:type="pct"/>
            <w:tcBorders>
              <w:top w:val="nil"/>
              <w:left w:val="nil"/>
              <w:bottom w:val="single" w:sz="4" w:space="0" w:color="auto"/>
              <w:right w:val="single" w:sz="4" w:space="0" w:color="auto"/>
            </w:tcBorders>
            <w:shd w:val="clear" w:color="auto" w:fill="auto"/>
            <w:vAlign w:val="center"/>
            <w:hideMark/>
          </w:tcPr>
          <w:p w14:paraId="4B48FD09" w14:textId="77777777" w:rsidR="005F30FC" w:rsidRPr="006F49D3" w:rsidRDefault="005F30FC" w:rsidP="00FA52E4">
            <w:pPr>
              <w:spacing w:after="0" w:line="240" w:lineRule="auto"/>
              <w:jc w:val="right"/>
              <w:rPr>
                <w:rFonts w:ascii="Arial" w:eastAsia="Times New Roman" w:hAnsi="Arial" w:cs="Arial"/>
                <w:b/>
                <w:bCs/>
                <w:color w:val="000000"/>
                <w:sz w:val="18"/>
                <w:szCs w:val="18"/>
                <w:lang w:eastAsia="sl-SI"/>
              </w:rPr>
            </w:pPr>
            <w:r w:rsidRPr="006F49D3">
              <w:rPr>
                <w:rFonts w:ascii="Arial" w:eastAsia="Times New Roman" w:hAnsi="Arial" w:cs="Arial"/>
                <w:b/>
                <w:bCs/>
                <w:color w:val="000000"/>
                <w:sz w:val="18"/>
                <w:szCs w:val="18"/>
                <w:lang w:eastAsia="sl-SI"/>
              </w:rPr>
              <w:t>924.443</w:t>
            </w:r>
          </w:p>
        </w:tc>
        <w:tc>
          <w:tcPr>
            <w:tcW w:w="1607" w:type="pct"/>
            <w:tcBorders>
              <w:top w:val="nil"/>
              <w:left w:val="nil"/>
              <w:bottom w:val="single" w:sz="4" w:space="0" w:color="auto"/>
              <w:right w:val="single" w:sz="4" w:space="0" w:color="auto"/>
            </w:tcBorders>
            <w:shd w:val="clear" w:color="auto" w:fill="auto"/>
            <w:vAlign w:val="center"/>
            <w:hideMark/>
          </w:tcPr>
          <w:p w14:paraId="4A20295F" w14:textId="77777777" w:rsidR="005F30FC" w:rsidRPr="006F49D3" w:rsidRDefault="005F30FC" w:rsidP="00FA52E4">
            <w:pPr>
              <w:spacing w:after="0" w:line="240" w:lineRule="auto"/>
              <w:jc w:val="right"/>
              <w:rPr>
                <w:rFonts w:ascii="Arial" w:eastAsia="Times New Roman" w:hAnsi="Arial" w:cs="Arial"/>
                <w:b/>
                <w:bCs/>
                <w:color w:val="000000"/>
                <w:sz w:val="18"/>
                <w:szCs w:val="18"/>
                <w:lang w:eastAsia="sl-SI"/>
              </w:rPr>
            </w:pPr>
            <w:r w:rsidRPr="006F49D3">
              <w:rPr>
                <w:rFonts w:ascii="Arial" w:eastAsia="Times New Roman" w:hAnsi="Arial" w:cs="Arial"/>
                <w:b/>
                <w:bCs/>
                <w:color w:val="000000"/>
                <w:sz w:val="18"/>
                <w:szCs w:val="18"/>
                <w:lang w:eastAsia="sl-SI"/>
              </w:rPr>
              <w:t>1.073.757.745</w:t>
            </w:r>
          </w:p>
        </w:tc>
      </w:tr>
      <w:tr w:rsidR="005F30FC" w:rsidRPr="00CC0C29" w14:paraId="56539E98" w14:textId="77777777" w:rsidTr="00FA52E4">
        <w:trPr>
          <w:trHeight w:val="252"/>
        </w:trPr>
        <w:tc>
          <w:tcPr>
            <w:tcW w:w="1161" w:type="pct"/>
            <w:vMerge w:val="restart"/>
            <w:tcBorders>
              <w:top w:val="nil"/>
              <w:left w:val="single" w:sz="4" w:space="0" w:color="auto"/>
              <w:bottom w:val="single" w:sz="4" w:space="0" w:color="auto"/>
              <w:right w:val="single" w:sz="4" w:space="0" w:color="auto"/>
            </w:tcBorders>
            <w:shd w:val="clear" w:color="auto" w:fill="auto"/>
            <w:vAlign w:val="center"/>
            <w:hideMark/>
          </w:tcPr>
          <w:p w14:paraId="04D0F9CE" w14:textId="77777777" w:rsidR="005F30FC" w:rsidRPr="00CC0C29" w:rsidRDefault="005F30FC" w:rsidP="00FA52E4">
            <w:pPr>
              <w:spacing w:after="0" w:line="240" w:lineRule="auto"/>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Infrastrukturno</w:t>
            </w:r>
          </w:p>
        </w:tc>
        <w:tc>
          <w:tcPr>
            <w:tcW w:w="858" w:type="pct"/>
            <w:tcBorders>
              <w:top w:val="nil"/>
              <w:left w:val="nil"/>
              <w:bottom w:val="single" w:sz="4" w:space="0" w:color="auto"/>
              <w:right w:val="single" w:sz="4" w:space="0" w:color="auto"/>
            </w:tcBorders>
            <w:shd w:val="clear" w:color="auto" w:fill="auto"/>
            <w:vAlign w:val="center"/>
            <w:hideMark/>
          </w:tcPr>
          <w:p w14:paraId="600C1878" w14:textId="77777777" w:rsidR="005F30FC" w:rsidRPr="00CC0C29" w:rsidRDefault="005F30FC" w:rsidP="00FA52E4">
            <w:pPr>
              <w:spacing w:after="0" w:line="240" w:lineRule="auto"/>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Blago</w:t>
            </w:r>
          </w:p>
        </w:tc>
        <w:tc>
          <w:tcPr>
            <w:tcW w:w="1375" w:type="pct"/>
            <w:tcBorders>
              <w:top w:val="nil"/>
              <w:left w:val="nil"/>
              <w:bottom w:val="single" w:sz="4" w:space="0" w:color="auto"/>
              <w:right w:val="single" w:sz="4" w:space="0" w:color="auto"/>
            </w:tcBorders>
            <w:shd w:val="clear" w:color="auto" w:fill="auto"/>
            <w:vAlign w:val="center"/>
            <w:hideMark/>
          </w:tcPr>
          <w:p w14:paraId="4B139C1E"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48.588</w:t>
            </w:r>
          </w:p>
        </w:tc>
        <w:tc>
          <w:tcPr>
            <w:tcW w:w="1607" w:type="pct"/>
            <w:tcBorders>
              <w:top w:val="nil"/>
              <w:left w:val="nil"/>
              <w:bottom w:val="single" w:sz="4" w:space="0" w:color="auto"/>
              <w:right w:val="single" w:sz="4" w:space="0" w:color="auto"/>
            </w:tcBorders>
            <w:shd w:val="clear" w:color="auto" w:fill="auto"/>
            <w:vAlign w:val="center"/>
            <w:hideMark/>
          </w:tcPr>
          <w:p w14:paraId="4A5913A6"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58.385.882</w:t>
            </w:r>
          </w:p>
        </w:tc>
      </w:tr>
      <w:tr w:rsidR="005F30FC" w:rsidRPr="00CC0C29" w14:paraId="01B06D85" w14:textId="77777777" w:rsidTr="00FA52E4">
        <w:trPr>
          <w:trHeight w:val="252"/>
        </w:trPr>
        <w:tc>
          <w:tcPr>
            <w:tcW w:w="1161" w:type="pct"/>
            <w:vMerge/>
            <w:tcBorders>
              <w:top w:val="nil"/>
              <w:left w:val="single" w:sz="4" w:space="0" w:color="auto"/>
              <w:bottom w:val="single" w:sz="4" w:space="0" w:color="auto"/>
              <w:right w:val="single" w:sz="4" w:space="0" w:color="auto"/>
            </w:tcBorders>
            <w:vAlign w:val="center"/>
            <w:hideMark/>
          </w:tcPr>
          <w:p w14:paraId="60F81E82" w14:textId="77777777" w:rsidR="005F30FC" w:rsidRPr="00CC0C29" w:rsidRDefault="005F30FC" w:rsidP="00FA52E4">
            <w:pPr>
              <w:spacing w:after="0" w:line="240" w:lineRule="auto"/>
              <w:rPr>
                <w:rFonts w:ascii="Arial" w:eastAsia="Times New Roman" w:hAnsi="Arial" w:cs="Arial"/>
                <w:color w:val="000000"/>
                <w:sz w:val="18"/>
                <w:szCs w:val="18"/>
                <w:lang w:eastAsia="sl-SI"/>
              </w:rPr>
            </w:pPr>
          </w:p>
        </w:tc>
        <w:tc>
          <w:tcPr>
            <w:tcW w:w="858" w:type="pct"/>
            <w:tcBorders>
              <w:top w:val="nil"/>
              <w:left w:val="nil"/>
              <w:bottom w:val="single" w:sz="4" w:space="0" w:color="auto"/>
              <w:right w:val="single" w:sz="4" w:space="0" w:color="auto"/>
            </w:tcBorders>
            <w:shd w:val="clear" w:color="auto" w:fill="auto"/>
            <w:vAlign w:val="center"/>
            <w:hideMark/>
          </w:tcPr>
          <w:p w14:paraId="29B753A5" w14:textId="77777777" w:rsidR="005F30FC" w:rsidRPr="00CC0C29" w:rsidRDefault="005F30FC" w:rsidP="00FA52E4">
            <w:pPr>
              <w:spacing w:after="0" w:line="240" w:lineRule="auto"/>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Storitve</w:t>
            </w:r>
          </w:p>
        </w:tc>
        <w:tc>
          <w:tcPr>
            <w:tcW w:w="1375" w:type="pct"/>
            <w:tcBorders>
              <w:top w:val="nil"/>
              <w:left w:val="nil"/>
              <w:bottom w:val="single" w:sz="4" w:space="0" w:color="auto"/>
              <w:right w:val="single" w:sz="4" w:space="0" w:color="auto"/>
            </w:tcBorders>
            <w:shd w:val="clear" w:color="auto" w:fill="auto"/>
            <w:vAlign w:val="center"/>
            <w:hideMark/>
          </w:tcPr>
          <w:p w14:paraId="7910A26D"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26.635</w:t>
            </w:r>
          </w:p>
        </w:tc>
        <w:tc>
          <w:tcPr>
            <w:tcW w:w="1607" w:type="pct"/>
            <w:tcBorders>
              <w:top w:val="nil"/>
              <w:left w:val="nil"/>
              <w:bottom w:val="single" w:sz="4" w:space="0" w:color="auto"/>
              <w:right w:val="single" w:sz="4" w:space="0" w:color="auto"/>
            </w:tcBorders>
            <w:shd w:val="clear" w:color="auto" w:fill="auto"/>
            <w:vAlign w:val="center"/>
            <w:hideMark/>
          </w:tcPr>
          <w:p w14:paraId="0E34265D"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84.393.698</w:t>
            </w:r>
          </w:p>
        </w:tc>
      </w:tr>
      <w:tr w:rsidR="005F30FC" w:rsidRPr="00CC0C29" w14:paraId="19E3EF25" w14:textId="77777777" w:rsidTr="00FA52E4">
        <w:trPr>
          <w:trHeight w:val="252"/>
        </w:trPr>
        <w:tc>
          <w:tcPr>
            <w:tcW w:w="1161" w:type="pct"/>
            <w:vMerge/>
            <w:tcBorders>
              <w:top w:val="nil"/>
              <w:left w:val="single" w:sz="4" w:space="0" w:color="auto"/>
              <w:bottom w:val="single" w:sz="4" w:space="0" w:color="auto"/>
              <w:right w:val="single" w:sz="4" w:space="0" w:color="auto"/>
            </w:tcBorders>
            <w:vAlign w:val="center"/>
            <w:hideMark/>
          </w:tcPr>
          <w:p w14:paraId="68662F7A" w14:textId="77777777" w:rsidR="005F30FC" w:rsidRPr="00CC0C29" w:rsidRDefault="005F30FC" w:rsidP="00FA52E4">
            <w:pPr>
              <w:spacing w:after="0" w:line="240" w:lineRule="auto"/>
              <w:rPr>
                <w:rFonts w:ascii="Arial" w:eastAsia="Times New Roman" w:hAnsi="Arial" w:cs="Arial"/>
                <w:color w:val="000000"/>
                <w:sz w:val="18"/>
                <w:szCs w:val="18"/>
                <w:lang w:eastAsia="sl-SI"/>
              </w:rPr>
            </w:pPr>
          </w:p>
        </w:tc>
        <w:tc>
          <w:tcPr>
            <w:tcW w:w="858" w:type="pct"/>
            <w:tcBorders>
              <w:top w:val="nil"/>
              <w:left w:val="nil"/>
              <w:bottom w:val="single" w:sz="4" w:space="0" w:color="auto"/>
              <w:right w:val="single" w:sz="4" w:space="0" w:color="auto"/>
            </w:tcBorders>
            <w:shd w:val="clear" w:color="auto" w:fill="auto"/>
            <w:vAlign w:val="center"/>
            <w:hideMark/>
          </w:tcPr>
          <w:p w14:paraId="333842F3" w14:textId="77777777" w:rsidR="005F30FC" w:rsidRPr="00CC0C29" w:rsidRDefault="005F30FC" w:rsidP="00FA52E4">
            <w:pPr>
              <w:spacing w:after="0" w:line="240" w:lineRule="auto"/>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Gradnje</w:t>
            </w:r>
          </w:p>
        </w:tc>
        <w:tc>
          <w:tcPr>
            <w:tcW w:w="1375" w:type="pct"/>
            <w:tcBorders>
              <w:top w:val="nil"/>
              <w:left w:val="nil"/>
              <w:bottom w:val="single" w:sz="4" w:space="0" w:color="auto"/>
              <w:right w:val="single" w:sz="4" w:space="0" w:color="auto"/>
            </w:tcBorders>
            <w:shd w:val="clear" w:color="auto" w:fill="auto"/>
            <w:vAlign w:val="center"/>
            <w:hideMark/>
          </w:tcPr>
          <w:p w14:paraId="106D36C7"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4.877</w:t>
            </w:r>
          </w:p>
        </w:tc>
        <w:tc>
          <w:tcPr>
            <w:tcW w:w="1607" w:type="pct"/>
            <w:tcBorders>
              <w:top w:val="nil"/>
              <w:left w:val="nil"/>
              <w:bottom w:val="single" w:sz="4" w:space="0" w:color="auto"/>
              <w:right w:val="single" w:sz="4" w:space="0" w:color="auto"/>
            </w:tcBorders>
            <w:shd w:val="clear" w:color="auto" w:fill="auto"/>
            <w:vAlign w:val="center"/>
            <w:hideMark/>
          </w:tcPr>
          <w:p w14:paraId="48DB233E"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30.616.610</w:t>
            </w:r>
          </w:p>
        </w:tc>
      </w:tr>
      <w:tr w:rsidR="005F30FC" w:rsidRPr="00CC0C29" w14:paraId="0A11557B" w14:textId="77777777" w:rsidTr="00FA52E4">
        <w:trPr>
          <w:trHeight w:val="252"/>
        </w:trPr>
        <w:tc>
          <w:tcPr>
            <w:tcW w:w="1161" w:type="pct"/>
            <w:vMerge/>
            <w:tcBorders>
              <w:top w:val="nil"/>
              <w:left w:val="single" w:sz="4" w:space="0" w:color="auto"/>
              <w:bottom w:val="single" w:sz="4" w:space="0" w:color="auto"/>
              <w:right w:val="single" w:sz="4" w:space="0" w:color="auto"/>
            </w:tcBorders>
            <w:vAlign w:val="center"/>
            <w:hideMark/>
          </w:tcPr>
          <w:p w14:paraId="585A2E50" w14:textId="77777777" w:rsidR="005F30FC" w:rsidRPr="00CC0C29" w:rsidRDefault="005F30FC" w:rsidP="00FA52E4">
            <w:pPr>
              <w:spacing w:after="0" w:line="240" w:lineRule="auto"/>
              <w:rPr>
                <w:rFonts w:ascii="Arial" w:eastAsia="Times New Roman" w:hAnsi="Arial" w:cs="Arial"/>
                <w:color w:val="000000"/>
                <w:sz w:val="18"/>
                <w:szCs w:val="18"/>
                <w:lang w:eastAsia="sl-SI"/>
              </w:rPr>
            </w:pPr>
          </w:p>
        </w:tc>
        <w:tc>
          <w:tcPr>
            <w:tcW w:w="858" w:type="pct"/>
            <w:tcBorders>
              <w:top w:val="nil"/>
              <w:left w:val="nil"/>
              <w:bottom w:val="single" w:sz="4" w:space="0" w:color="auto"/>
              <w:right w:val="single" w:sz="4" w:space="0" w:color="auto"/>
            </w:tcBorders>
            <w:shd w:val="clear" w:color="auto" w:fill="auto"/>
            <w:vAlign w:val="center"/>
            <w:hideMark/>
          </w:tcPr>
          <w:p w14:paraId="16AFA508" w14:textId="77777777" w:rsidR="005F30FC" w:rsidRPr="00CC0C29" w:rsidRDefault="005F30FC" w:rsidP="00FA52E4">
            <w:pPr>
              <w:spacing w:after="0" w:line="240" w:lineRule="auto"/>
              <w:rPr>
                <w:rFonts w:ascii="Arial" w:eastAsia="Times New Roman" w:hAnsi="Arial" w:cs="Arial"/>
                <w:b/>
                <w:bCs/>
                <w:color w:val="000000"/>
                <w:sz w:val="18"/>
                <w:szCs w:val="18"/>
                <w:lang w:eastAsia="sl-SI"/>
              </w:rPr>
            </w:pPr>
            <w:r w:rsidRPr="00CC0C29">
              <w:rPr>
                <w:rFonts w:ascii="Arial" w:eastAsia="Times New Roman" w:hAnsi="Arial" w:cs="Arial"/>
                <w:b/>
                <w:bCs/>
                <w:color w:val="000000"/>
                <w:sz w:val="18"/>
                <w:szCs w:val="18"/>
                <w:lang w:eastAsia="sl-SI"/>
              </w:rPr>
              <w:t>Skupaj</w:t>
            </w:r>
          </w:p>
        </w:tc>
        <w:tc>
          <w:tcPr>
            <w:tcW w:w="1375" w:type="pct"/>
            <w:tcBorders>
              <w:top w:val="nil"/>
              <w:left w:val="nil"/>
              <w:bottom w:val="single" w:sz="4" w:space="0" w:color="auto"/>
              <w:right w:val="single" w:sz="4" w:space="0" w:color="auto"/>
            </w:tcBorders>
            <w:shd w:val="clear" w:color="auto" w:fill="auto"/>
            <w:vAlign w:val="center"/>
            <w:hideMark/>
          </w:tcPr>
          <w:p w14:paraId="6B5AE1F2" w14:textId="77777777" w:rsidR="005F30FC" w:rsidRPr="006F49D3" w:rsidRDefault="005F30FC" w:rsidP="00FA52E4">
            <w:pPr>
              <w:spacing w:after="0" w:line="240" w:lineRule="auto"/>
              <w:jc w:val="right"/>
              <w:rPr>
                <w:rFonts w:ascii="Arial" w:eastAsia="Times New Roman" w:hAnsi="Arial" w:cs="Arial"/>
                <w:b/>
                <w:bCs/>
                <w:color w:val="000000"/>
                <w:sz w:val="18"/>
                <w:szCs w:val="18"/>
                <w:lang w:eastAsia="sl-SI"/>
              </w:rPr>
            </w:pPr>
            <w:r w:rsidRPr="006F49D3">
              <w:rPr>
                <w:rFonts w:ascii="Arial" w:eastAsia="Times New Roman" w:hAnsi="Arial" w:cs="Arial"/>
                <w:b/>
                <w:bCs/>
                <w:color w:val="000000"/>
                <w:sz w:val="18"/>
                <w:szCs w:val="18"/>
                <w:lang w:eastAsia="sl-SI"/>
              </w:rPr>
              <w:t>80.100</w:t>
            </w:r>
          </w:p>
        </w:tc>
        <w:tc>
          <w:tcPr>
            <w:tcW w:w="1607" w:type="pct"/>
            <w:tcBorders>
              <w:top w:val="nil"/>
              <w:left w:val="nil"/>
              <w:bottom w:val="single" w:sz="4" w:space="0" w:color="auto"/>
              <w:right w:val="single" w:sz="4" w:space="0" w:color="auto"/>
            </w:tcBorders>
            <w:shd w:val="clear" w:color="auto" w:fill="auto"/>
            <w:vAlign w:val="center"/>
            <w:hideMark/>
          </w:tcPr>
          <w:p w14:paraId="189AEA0B" w14:textId="77777777" w:rsidR="005F30FC" w:rsidRPr="006F49D3" w:rsidRDefault="005F30FC" w:rsidP="00FA52E4">
            <w:pPr>
              <w:spacing w:after="0" w:line="240" w:lineRule="auto"/>
              <w:jc w:val="right"/>
              <w:rPr>
                <w:rFonts w:ascii="Arial" w:eastAsia="Times New Roman" w:hAnsi="Arial" w:cs="Arial"/>
                <w:b/>
                <w:bCs/>
                <w:color w:val="000000"/>
                <w:sz w:val="18"/>
                <w:szCs w:val="18"/>
                <w:lang w:eastAsia="sl-SI"/>
              </w:rPr>
            </w:pPr>
            <w:r w:rsidRPr="006F49D3">
              <w:rPr>
                <w:rFonts w:ascii="Arial" w:eastAsia="Times New Roman" w:hAnsi="Arial" w:cs="Arial"/>
                <w:b/>
                <w:bCs/>
                <w:color w:val="000000"/>
                <w:sz w:val="18"/>
                <w:szCs w:val="18"/>
                <w:lang w:eastAsia="sl-SI"/>
              </w:rPr>
              <w:t>173.396.190</w:t>
            </w:r>
          </w:p>
        </w:tc>
      </w:tr>
      <w:tr w:rsidR="005F30FC" w:rsidRPr="00CC0C29" w14:paraId="33E39783" w14:textId="77777777" w:rsidTr="00FA52E4">
        <w:trPr>
          <w:trHeight w:val="252"/>
        </w:trPr>
        <w:tc>
          <w:tcPr>
            <w:tcW w:w="1161" w:type="pct"/>
            <w:vMerge w:val="restart"/>
            <w:tcBorders>
              <w:top w:val="nil"/>
              <w:left w:val="single" w:sz="4" w:space="0" w:color="auto"/>
              <w:bottom w:val="single" w:sz="4" w:space="0" w:color="auto"/>
              <w:right w:val="single" w:sz="4" w:space="0" w:color="auto"/>
            </w:tcBorders>
            <w:shd w:val="clear" w:color="auto" w:fill="auto"/>
            <w:vAlign w:val="center"/>
            <w:hideMark/>
          </w:tcPr>
          <w:p w14:paraId="56090CF9" w14:textId="77777777" w:rsidR="005F30FC" w:rsidRPr="00CC0C29" w:rsidRDefault="005F30FC" w:rsidP="00FA52E4">
            <w:pPr>
              <w:spacing w:after="0" w:line="240" w:lineRule="auto"/>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Obrambno</w:t>
            </w:r>
          </w:p>
        </w:tc>
        <w:tc>
          <w:tcPr>
            <w:tcW w:w="858" w:type="pct"/>
            <w:tcBorders>
              <w:top w:val="nil"/>
              <w:left w:val="nil"/>
              <w:bottom w:val="single" w:sz="4" w:space="0" w:color="auto"/>
              <w:right w:val="single" w:sz="4" w:space="0" w:color="auto"/>
            </w:tcBorders>
            <w:shd w:val="clear" w:color="auto" w:fill="auto"/>
            <w:vAlign w:val="center"/>
            <w:hideMark/>
          </w:tcPr>
          <w:p w14:paraId="34439CA0" w14:textId="77777777" w:rsidR="005F30FC" w:rsidRPr="00CC0C29" w:rsidRDefault="005F30FC" w:rsidP="00FA52E4">
            <w:pPr>
              <w:spacing w:after="0" w:line="240" w:lineRule="auto"/>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Blago</w:t>
            </w:r>
          </w:p>
        </w:tc>
        <w:tc>
          <w:tcPr>
            <w:tcW w:w="1375" w:type="pct"/>
            <w:tcBorders>
              <w:top w:val="nil"/>
              <w:left w:val="nil"/>
              <w:bottom w:val="single" w:sz="4" w:space="0" w:color="auto"/>
              <w:right w:val="single" w:sz="4" w:space="0" w:color="auto"/>
            </w:tcBorders>
            <w:shd w:val="clear" w:color="auto" w:fill="auto"/>
            <w:vAlign w:val="center"/>
            <w:hideMark/>
          </w:tcPr>
          <w:p w14:paraId="20DC7CBF"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23</w:t>
            </w:r>
          </w:p>
        </w:tc>
        <w:tc>
          <w:tcPr>
            <w:tcW w:w="1607" w:type="pct"/>
            <w:tcBorders>
              <w:top w:val="nil"/>
              <w:left w:val="nil"/>
              <w:bottom w:val="single" w:sz="4" w:space="0" w:color="auto"/>
              <w:right w:val="single" w:sz="4" w:space="0" w:color="auto"/>
            </w:tcBorders>
            <w:shd w:val="clear" w:color="auto" w:fill="auto"/>
            <w:vAlign w:val="center"/>
            <w:hideMark/>
          </w:tcPr>
          <w:p w14:paraId="45AA5DF7"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349.396</w:t>
            </w:r>
          </w:p>
        </w:tc>
      </w:tr>
      <w:tr w:rsidR="005F30FC" w:rsidRPr="00CC0C29" w14:paraId="0661D9FA" w14:textId="77777777" w:rsidTr="00FA52E4">
        <w:trPr>
          <w:trHeight w:val="252"/>
        </w:trPr>
        <w:tc>
          <w:tcPr>
            <w:tcW w:w="1161" w:type="pct"/>
            <w:vMerge/>
            <w:tcBorders>
              <w:top w:val="nil"/>
              <w:left w:val="single" w:sz="4" w:space="0" w:color="auto"/>
              <w:bottom w:val="single" w:sz="4" w:space="0" w:color="auto"/>
              <w:right w:val="single" w:sz="4" w:space="0" w:color="auto"/>
            </w:tcBorders>
            <w:vAlign w:val="center"/>
            <w:hideMark/>
          </w:tcPr>
          <w:p w14:paraId="3D383AB5" w14:textId="77777777" w:rsidR="005F30FC" w:rsidRPr="00CC0C29" w:rsidRDefault="005F30FC" w:rsidP="00FA52E4">
            <w:pPr>
              <w:spacing w:after="0" w:line="240" w:lineRule="auto"/>
              <w:rPr>
                <w:rFonts w:ascii="Arial" w:eastAsia="Times New Roman" w:hAnsi="Arial" w:cs="Arial"/>
                <w:color w:val="000000"/>
                <w:sz w:val="18"/>
                <w:szCs w:val="18"/>
                <w:lang w:eastAsia="sl-SI"/>
              </w:rPr>
            </w:pPr>
          </w:p>
        </w:tc>
        <w:tc>
          <w:tcPr>
            <w:tcW w:w="858" w:type="pct"/>
            <w:tcBorders>
              <w:top w:val="nil"/>
              <w:left w:val="nil"/>
              <w:bottom w:val="single" w:sz="4" w:space="0" w:color="auto"/>
              <w:right w:val="single" w:sz="4" w:space="0" w:color="auto"/>
            </w:tcBorders>
            <w:shd w:val="clear" w:color="auto" w:fill="auto"/>
            <w:vAlign w:val="center"/>
            <w:hideMark/>
          </w:tcPr>
          <w:p w14:paraId="3130FB7C" w14:textId="77777777" w:rsidR="005F30FC" w:rsidRPr="00CC0C29" w:rsidRDefault="005F30FC" w:rsidP="00FA52E4">
            <w:pPr>
              <w:spacing w:after="0" w:line="240" w:lineRule="auto"/>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Storitve</w:t>
            </w:r>
          </w:p>
        </w:tc>
        <w:tc>
          <w:tcPr>
            <w:tcW w:w="1375" w:type="pct"/>
            <w:tcBorders>
              <w:top w:val="nil"/>
              <w:left w:val="nil"/>
              <w:bottom w:val="single" w:sz="4" w:space="0" w:color="auto"/>
              <w:right w:val="single" w:sz="4" w:space="0" w:color="auto"/>
            </w:tcBorders>
            <w:shd w:val="clear" w:color="auto" w:fill="auto"/>
            <w:vAlign w:val="center"/>
            <w:hideMark/>
          </w:tcPr>
          <w:p w14:paraId="3F2C93B2"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32</w:t>
            </w:r>
          </w:p>
        </w:tc>
        <w:tc>
          <w:tcPr>
            <w:tcW w:w="1607" w:type="pct"/>
            <w:tcBorders>
              <w:top w:val="nil"/>
              <w:left w:val="nil"/>
              <w:bottom w:val="single" w:sz="4" w:space="0" w:color="auto"/>
              <w:right w:val="single" w:sz="4" w:space="0" w:color="auto"/>
            </w:tcBorders>
            <w:shd w:val="clear" w:color="auto" w:fill="auto"/>
            <w:vAlign w:val="center"/>
            <w:hideMark/>
          </w:tcPr>
          <w:p w14:paraId="2C2AF0BA"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237.375</w:t>
            </w:r>
          </w:p>
        </w:tc>
      </w:tr>
      <w:tr w:rsidR="005F30FC" w:rsidRPr="00CC0C29" w14:paraId="27C4BA61" w14:textId="77777777" w:rsidTr="00FA52E4">
        <w:trPr>
          <w:trHeight w:val="252"/>
        </w:trPr>
        <w:tc>
          <w:tcPr>
            <w:tcW w:w="1161" w:type="pct"/>
            <w:vMerge/>
            <w:tcBorders>
              <w:top w:val="nil"/>
              <w:left w:val="single" w:sz="4" w:space="0" w:color="auto"/>
              <w:bottom w:val="single" w:sz="4" w:space="0" w:color="auto"/>
              <w:right w:val="single" w:sz="4" w:space="0" w:color="auto"/>
            </w:tcBorders>
            <w:vAlign w:val="center"/>
            <w:hideMark/>
          </w:tcPr>
          <w:p w14:paraId="72F40D74" w14:textId="77777777" w:rsidR="005F30FC" w:rsidRPr="00CC0C29" w:rsidRDefault="005F30FC" w:rsidP="00FA52E4">
            <w:pPr>
              <w:spacing w:after="0" w:line="240" w:lineRule="auto"/>
              <w:rPr>
                <w:rFonts w:ascii="Arial" w:eastAsia="Times New Roman" w:hAnsi="Arial" w:cs="Arial"/>
                <w:color w:val="000000"/>
                <w:sz w:val="18"/>
                <w:szCs w:val="18"/>
                <w:lang w:eastAsia="sl-SI"/>
              </w:rPr>
            </w:pPr>
          </w:p>
        </w:tc>
        <w:tc>
          <w:tcPr>
            <w:tcW w:w="858" w:type="pct"/>
            <w:tcBorders>
              <w:top w:val="nil"/>
              <w:left w:val="nil"/>
              <w:bottom w:val="single" w:sz="4" w:space="0" w:color="auto"/>
              <w:right w:val="single" w:sz="4" w:space="0" w:color="auto"/>
            </w:tcBorders>
            <w:shd w:val="clear" w:color="auto" w:fill="auto"/>
            <w:vAlign w:val="center"/>
            <w:hideMark/>
          </w:tcPr>
          <w:p w14:paraId="17B51FD7" w14:textId="77777777" w:rsidR="005F30FC" w:rsidRPr="00CC0C29" w:rsidRDefault="005F30FC" w:rsidP="00FA52E4">
            <w:pPr>
              <w:spacing w:after="0" w:line="240" w:lineRule="auto"/>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Gradnje</w:t>
            </w:r>
          </w:p>
        </w:tc>
        <w:tc>
          <w:tcPr>
            <w:tcW w:w="1375" w:type="pct"/>
            <w:tcBorders>
              <w:top w:val="nil"/>
              <w:left w:val="nil"/>
              <w:bottom w:val="single" w:sz="4" w:space="0" w:color="auto"/>
              <w:right w:val="single" w:sz="4" w:space="0" w:color="auto"/>
            </w:tcBorders>
            <w:shd w:val="clear" w:color="auto" w:fill="auto"/>
            <w:vAlign w:val="center"/>
            <w:hideMark/>
          </w:tcPr>
          <w:p w14:paraId="1A9348F5"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2</w:t>
            </w:r>
          </w:p>
        </w:tc>
        <w:tc>
          <w:tcPr>
            <w:tcW w:w="1607" w:type="pct"/>
            <w:tcBorders>
              <w:top w:val="nil"/>
              <w:left w:val="nil"/>
              <w:bottom w:val="single" w:sz="4" w:space="0" w:color="auto"/>
              <w:right w:val="single" w:sz="4" w:space="0" w:color="auto"/>
            </w:tcBorders>
            <w:shd w:val="clear" w:color="auto" w:fill="auto"/>
            <w:vAlign w:val="center"/>
            <w:hideMark/>
          </w:tcPr>
          <w:p w14:paraId="1F62AE48" w14:textId="77777777" w:rsidR="005F30FC" w:rsidRPr="00CC0C29" w:rsidRDefault="005F30FC" w:rsidP="00FA52E4">
            <w:pPr>
              <w:spacing w:after="0" w:line="240" w:lineRule="auto"/>
              <w:jc w:val="right"/>
              <w:rPr>
                <w:rFonts w:ascii="Arial" w:eastAsia="Times New Roman" w:hAnsi="Arial" w:cs="Arial"/>
                <w:color w:val="000000"/>
                <w:sz w:val="18"/>
                <w:szCs w:val="18"/>
                <w:lang w:eastAsia="sl-SI"/>
              </w:rPr>
            </w:pPr>
            <w:r w:rsidRPr="00CC0C29">
              <w:rPr>
                <w:rFonts w:ascii="Arial" w:eastAsia="Times New Roman" w:hAnsi="Arial" w:cs="Arial"/>
                <w:color w:val="000000"/>
                <w:sz w:val="18"/>
                <w:szCs w:val="18"/>
                <w:lang w:eastAsia="sl-SI"/>
              </w:rPr>
              <w:t>54.303</w:t>
            </w:r>
          </w:p>
        </w:tc>
      </w:tr>
      <w:tr w:rsidR="005F30FC" w:rsidRPr="00CC0C29" w14:paraId="5070BF8F" w14:textId="77777777" w:rsidTr="00FA52E4">
        <w:trPr>
          <w:trHeight w:val="252"/>
        </w:trPr>
        <w:tc>
          <w:tcPr>
            <w:tcW w:w="1161" w:type="pct"/>
            <w:vMerge/>
            <w:tcBorders>
              <w:top w:val="nil"/>
              <w:left w:val="single" w:sz="4" w:space="0" w:color="auto"/>
              <w:bottom w:val="single" w:sz="4" w:space="0" w:color="auto"/>
              <w:right w:val="single" w:sz="4" w:space="0" w:color="auto"/>
            </w:tcBorders>
            <w:vAlign w:val="center"/>
            <w:hideMark/>
          </w:tcPr>
          <w:p w14:paraId="412ED3E2" w14:textId="77777777" w:rsidR="005F30FC" w:rsidRPr="00CC0C29" w:rsidRDefault="005F30FC" w:rsidP="00FA52E4">
            <w:pPr>
              <w:spacing w:after="0" w:line="240" w:lineRule="auto"/>
              <w:rPr>
                <w:rFonts w:ascii="Arial" w:eastAsia="Times New Roman" w:hAnsi="Arial" w:cs="Arial"/>
                <w:color w:val="000000"/>
                <w:sz w:val="18"/>
                <w:szCs w:val="18"/>
                <w:lang w:eastAsia="sl-SI"/>
              </w:rPr>
            </w:pPr>
          </w:p>
        </w:tc>
        <w:tc>
          <w:tcPr>
            <w:tcW w:w="858" w:type="pct"/>
            <w:tcBorders>
              <w:top w:val="nil"/>
              <w:left w:val="nil"/>
              <w:bottom w:val="single" w:sz="4" w:space="0" w:color="auto"/>
              <w:right w:val="single" w:sz="4" w:space="0" w:color="auto"/>
            </w:tcBorders>
            <w:shd w:val="clear" w:color="auto" w:fill="auto"/>
            <w:vAlign w:val="center"/>
            <w:hideMark/>
          </w:tcPr>
          <w:p w14:paraId="3C836B3B" w14:textId="77777777" w:rsidR="005F30FC" w:rsidRPr="00CC0C29" w:rsidRDefault="005F30FC" w:rsidP="00FA52E4">
            <w:pPr>
              <w:spacing w:after="0" w:line="240" w:lineRule="auto"/>
              <w:rPr>
                <w:rFonts w:ascii="Arial" w:eastAsia="Times New Roman" w:hAnsi="Arial" w:cs="Arial"/>
                <w:b/>
                <w:bCs/>
                <w:color w:val="000000"/>
                <w:sz w:val="18"/>
                <w:szCs w:val="18"/>
                <w:lang w:eastAsia="sl-SI"/>
              </w:rPr>
            </w:pPr>
            <w:r w:rsidRPr="00CC0C29">
              <w:rPr>
                <w:rFonts w:ascii="Arial" w:eastAsia="Times New Roman" w:hAnsi="Arial" w:cs="Arial"/>
                <w:b/>
                <w:bCs/>
                <w:color w:val="000000"/>
                <w:sz w:val="18"/>
                <w:szCs w:val="18"/>
                <w:lang w:eastAsia="sl-SI"/>
              </w:rPr>
              <w:t>Skupaj</w:t>
            </w:r>
          </w:p>
        </w:tc>
        <w:tc>
          <w:tcPr>
            <w:tcW w:w="1375" w:type="pct"/>
            <w:tcBorders>
              <w:top w:val="nil"/>
              <w:left w:val="nil"/>
              <w:bottom w:val="single" w:sz="4" w:space="0" w:color="auto"/>
              <w:right w:val="single" w:sz="4" w:space="0" w:color="auto"/>
            </w:tcBorders>
            <w:shd w:val="clear" w:color="auto" w:fill="auto"/>
            <w:noWrap/>
            <w:vAlign w:val="center"/>
            <w:hideMark/>
          </w:tcPr>
          <w:p w14:paraId="18B58004" w14:textId="77777777" w:rsidR="005F30FC" w:rsidRPr="006F49D3" w:rsidRDefault="005F30FC" w:rsidP="00FA52E4">
            <w:pPr>
              <w:spacing w:after="0" w:line="240" w:lineRule="auto"/>
              <w:jc w:val="right"/>
              <w:rPr>
                <w:rFonts w:ascii="Arial" w:eastAsia="Times New Roman" w:hAnsi="Arial" w:cs="Arial"/>
                <w:b/>
                <w:bCs/>
                <w:color w:val="000000"/>
                <w:sz w:val="18"/>
                <w:szCs w:val="18"/>
                <w:lang w:eastAsia="sl-SI"/>
              </w:rPr>
            </w:pPr>
            <w:r w:rsidRPr="006F49D3">
              <w:rPr>
                <w:rFonts w:ascii="Arial" w:eastAsia="Times New Roman" w:hAnsi="Arial" w:cs="Arial"/>
                <w:b/>
                <w:bCs/>
                <w:color w:val="000000"/>
                <w:sz w:val="18"/>
                <w:szCs w:val="18"/>
                <w:lang w:eastAsia="sl-SI"/>
              </w:rPr>
              <w:t>57</w:t>
            </w:r>
          </w:p>
        </w:tc>
        <w:tc>
          <w:tcPr>
            <w:tcW w:w="1607" w:type="pct"/>
            <w:tcBorders>
              <w:top w:val="nil"/>
              <w:left w:val="nil"/>
              <w:bottom w:val="single" w:sz="4" w:space="0" w:color="auto"/>
              <w:right w:val="single" w:sz="4" w:space="0" w:color="auto"/>
            </w:tcBorders>
            <w:shd w:val="clear" w:color="auto" w:fill="auto"/>
            <w:noWrap/>
            <w:vAlign w:val="center"/>
            <w:hideMark/>
          </w:tcPr>
          <w:p w14:paraId="05FCDB2B" w14:textId="77777777" w:rsidR="005F30FC" w:rsidRPr="006F49D3" w:rsidRDefault="005F30FC" w:rsidP="00FA52E4">
            <w:pPr>
              <w:spacing w:after="0" w:line="240" w:lineRule="auto"/>
              <w:jc w:val="right"/>
              <w:rPr>
                <w:rFonts w:ascii="Arial" w:eastAsia="Times New Roman" w:hAnsi="Arial" w:cs="Arial"/>
                <w:b/>
                <w:bCs/>
                <w:color w:val="000000"/>
                <w:sz w:val="18"/>
                <w:szCs w:val="18"/>
                <w:lang w:eastAsia="sl-SI"/>
              </w:rPr>
            </w:pPr>
            <w:r w:rsidRPr="006F49D3">
              <w:rPr>
                <w:rFonts w:ascii="Arial" w:eastAsia="Times New Roman" w:hAnsi="Arial" w:cs="Arial"/>
                <w:b/>
                <w:bCs/>
                <w:color w:val="000000"/>
                <w:sz w:val="18"/>
                <w:szCs w:val="18"/>
                <w:lang w:eastAsia="sl-SI"/>
              </w:rPr>
              <w:t>641.074</w:t>
            </w:r>
          </w:p>
        </w:tc>
      </w:tr>
      <w:tr w:rsidR="005F30FC" w:rsidRPr="00CC0C29" w14:paraId="028E1DA5" w14:textId="77777777" w:rsidTr="00FA52E4">
        <w:trPr>
          <w:trHeight w:val="252"/>
        </w:trPr>
        <w:tc>
          <w:tcPr>
            <w:tcW w:w="201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71C0F8" w14:textId="77777777" w:rsidR="005F30FC" w:rsidRPr="00CC0C29" w:rsidRDefault="005F30FC" w:rsidP="00FA52E4">
            <w:pPr>
              <w:spacing w:after="0" w:line="240" w:lineRule="auto"/>
              <w:rPr>
                <w:rFonts w:ascii="Arial" w:eastAsia="Times New Roman" w:hAnsi="Arial" w:cs="Arial"/>
                <w:b/>
                <w:bCs/>
                <w:color w:val="000000"/>
                <w:sz w:val="18"/>
                <w:szCs w:val="18"/>
                <w:lang w:eastAsia="sl-SI"/>
              </w:rPr>
            </w:pPr>
            <w:r w:rsidRPr="00CC0C29">
              <w:rPr>
                <w:rFonts w:ascii="Arial" w:eastAsia="Times New Roman" w:hAnsi="Arial" w:cs="Arial"/>
                <w:b/>
                <w:bCs/>
                <w:color w:val="000000"/>
                <w:sz w:val="18"/>
                <w:szCs w:val="18"/>
                <w:lang w:eastAsia="sl-SI"/>
              </w:rPr>
              <w:t>Skupaj</w:t>
            </w:r>
          </w:p>
        </w:tc>
        <w:tc>
          <w:tcPr>
            <w:tcW w:w="1375" w:type="pct"/>
            <w:tcBorders>
              <w:top w:val="nil"/>
              <w:left w:val="nil"/>
              <w:bottom w:val="single" w:sz="4" w:space="0" w:color="auto"/>
              <w:right w:val="single" w:sz="4" w:space="0" w:color="auto"/>
            </w:tcBorders>
            <w:shd w:val="clear" w:color="auto" w:fill="F2F2F2" w:themeFill="background1" w:themeFillShade="F2"/>
            <w:noWrap/>
            <w:vAlign w:val="center"/>
            <w:hideMark/>
          </w:tcPr>
          <w:p w14:paraId="7704B2C5" w14:textId="77777777" w:rsidR="005F30FC" w:rsidRPr="00CC0C29" w:rsidRDefault="005F30FC" w:rsidP="00FA52E4">
            <w:pPr>
              <w:spacing w:after="0" w:line="240" w:lineRule="auto"/>
              <w:jc w:val="right"/>
              <w:rPr>
                <w:rFonts w:ascii="Arial" w:eastAsia="Times New Roman" w:hAnsi="Arial" w:cs="Arial"/>
                <w:b/>
                <w:bCs/>
                <w:color w:val="000000"/>
                <w:sz w:val="18"/>
                <w:szCs w:val="18"/>
                <w:lang w:eastAsia="sl-SI"/>
              </w:rPr>
            </w:pPr>
            <w:r w:rsidRPr="00CC0C29">
              <w:rPr>
                <w:rFonts w:ascii="Arial" w:eastAsia="Times New Roman" w:hAnsi="Arial" w:cs="Arial"/>
                <w:b/>
                <w:bCs/>
                <w:color w:val="000000"/>
                <w:sz w:val="18"/>
                <w:szCs w:val="18"/>
                <w:lang w:eastAsia="sl-SI"/>
              </w:rPr>
              <w:t>1.004.600</w:t>
            </w:r>
          </w:p>
        </w:tc>
        <w:tc>
          <w:tcPr>
            <w:tcW w:w="1607" w:type="pct"/>
            <w:tcBorders>
              <w:top w:val="nil"/>
              <w:left w:val="nil"/>
              <w:bottom w:val="single" w:sz="4" w:space="0" w:color="auto"/>
              <w:right w:val="single" w:sz="4" w:space="0" w:color="auto"/>
            </w:tcBorders>
            <w:shd w:val="clear" w:color="auto" w:fill="F2F2F2" w:themeFill="background1" w:themeFillShade="F2"/>
            <w:noWrap/>
            <w:vAlign w:val="center"/>
            <w:hideMark/>
          </w:tcPr>
          <w:p w14:paraId="0A4B371E" w14:textId="77777777" w:rsidR="005F30FC" w:rsidRPr="00CC0C29" w:rsidRDefault="005F30FC" w:rsidP="00FA52E4">
            <w:pPr>
              <w:spacing w:after="0" w:line="240" w:lineRule="auto"/>
              <w:jc w:val="right"/>
              <w:rPr>
                <w:rFonts w:ascii="Arial" w:eastAsia="Times New Roman" w:hAnsi="Arial" w:cs="Arial"/>
                <w:b/>
                <w:bCs/>
                <w:color w:val="000000"/>
                <w:sz w:val="18"/>
                <w:szCs w:val="18"/>
                <w:lang w:eastAsia="sl-SI"/>
              </w:rPr>
            </w:pPr>
            <w:r w:rsidRPr="00CC0C29">
              <w:rPr>
                <w:rFonts w:ascii="Arial" w:eastAsia="Times New Roman" w:hAnsi="Arial" w:cs="Arial"/>
                <w:b/>
                <w:bCs/>
                <w:color w:val="000000"/>
                <w:sz w:val="18"/>
                <w:szCs w:val="18"/>
                <w:lang w:eastAsia="sl-SI"/>
              </w:rPr>
              <w:t>1.247.795.009</w:t>
            </w:r>
          </w:p>
        </w:tc>
      </w:tr>
    </w:tbl>
    <w:p w14:paraId="2113E8B5" w14:textId="77777777" w:rsidR="005F30FC" w:rsidRPr="00CC0C29" w:rsidRDefault="005F30FC" w:rsidP="005F30FC">
      <w:pPr>
        <w:spacing w:after="0" w:line="240" w:lineRule="auto"/>
        <w:jc w:val="both"/>
        <w:rPr>
          <w:rFonts w:ascii="Arial" w:hAnsi="Arial" w:cs="Arial"/>
          <w:sz w:val="20"/>
        </w:rPr>
      </w:pPr>
    </w:p>
    <w:p w14:paraId="13D33037" w14:textId="77777777" w:rsidR="005F30FC" w:rsidRPr="00830D8F" w:rsidRDefault="005F30FC" w:rsidP="005F30FC">
      <w:pPr>
        <w:spacing w:before="120" w:after="0" w:line="240" w:lineRule="auto"/>
        <w:jc w:val="both"/>
        <w:rPr>
          <w:rFonts w:ascii="Arial" w:hAnsi="Arial" w:cs="Arial"/>
          <w:sz w:val="20"/>
        </w:rPr>
      </w:pPr>
      <w:r w:rsidRPr="00830D8F">
        <w:rPr>
          <w:rFonts w:ascii="Arial" w:hAnsi="Arial" w:cs="Arial"/>
          <w:sz w:val="20"/>
        </w:rPr>
        <w:t>Preglednica 64: Naročila, objavljena samo na portalu javnih naročil glede na področje in predmet naročanja</w:t>
      </w:r>
    </w:p>
    <w:p w14:paraId="27ED6AE6" w14:textId="77777777" w:rsidR="005F30FC" w:rsidRPr="00121376" w:rsidRDefault="005F30FC" w:rsidP="005F30FC">
      <w:pPr>
        <w:spacing w:after="0" w:line="240" w:lineRule="auto"/>
        <w:jc w:val="both"/>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1555"/>
        <w:gridCol w:w="1133"/>
        <w:gridCol w:w="993"/>
        <w:gridCol w:w="1917"/>
        <w:gridCol w:w="951"/>
        <w:gridCol w:w="951"/>
        <w:gridCol w:w="802"/>
        <w:gridCol w:w="872"/>
      </w:tblGrid>
      <w:tr w:rsidR="005F30FC" w:rsidRPr="00830D8F" w14:paraId="1275F5BC" w14:textId="77777777" w:rsidTr="00FA52E4">
        <w:trPr>
          <w:trHeight w:val="960"/>
          <w:tblHeader/>
        </w:trPr>
        <w:tc>
          <w:tcPr>
            <w:tcW w:w="848"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A2AC6E1" w14:textId="77777777" w:rsidR="005F30FC" w:rsidRPr="00830D8F" w:rsidRDefault="005F30FC" w:rsidP="00FA52E4">
            <w:pPr>
              <w:spacing w:after="0" w:line="240" w:lineRule="auto"/>
              <w:jc w:val="center"/>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Področje</w:t>
            </w:r>
          </w:p>
        </w:tc>
        <w:tc>
          <w:tcPr>
            <w:tcW w:w="618" w:type="pct"/>
            <w:tcBorders>
              <w:top w:val="single" w:sz="4" w:space="0" w:color="auto"/>
              <w:left w:val="nil"/>
              <w:bottom w:val="single" w:sz="4" w:space="0" w:color="auto"/>
              <w:right w:val="single" w:sz="4" w:space="0" w:color="auto"/>
            </w:tcBorders>
            <w:shd w:val="clear" w:color="000000" w:fill="F2F2F2"/>
            <w:vAlign w:val="center"/>
            <w:hideMark/>
          </w:tcPr>
          <w:p w14:paraId="361C90F6" w14:textId="77777777" w:rsidR="005F30FC" w:rsidRPr="00830D8F" w:rsidRDefault="005F30FC" w:rsidP="00FA52E4">
            <w:pPr>
              <w:spacing w:after="0" w:line="240" w:lineRule="auto"/>
              <w:jc w:val="center"/>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Predmet</w:t>
            </w:r>
          </w:p>
        </w:tc>
        <w:tc>
          <w:tcPr>
            <w:tcW w:w="541" w:type="pct"/>
            <w:tcBorders>
              <w:top w:val="single" w:sz="4" w:space="0" w:color="auto"/>
              <w:left w:val="nil"/>
              <w:bottom w:val="single" w:sz="4" w:space="0" w:color="auto"/>
              <w:right w:val="single" w:sz="4" w:space="0" w:color="auto"/>
            </w:tcBorders>
            <w:shd w:val="clear" w:color="000000" w:fill="F2F2F2"/>
            <w:vAlign w:val="center"/>
            <w:hideMark/>
          </w:tcPr>
          <w:p w14:paraId="00F20470" w14:textId="77777777" w:rsidR="005F30FC" w:rsidRPr="00830D8F" w:rsidRDefault="005F30FC" w:rsidP="00FA52E4">
            <w:pPr>
              <w:spacing w:after="0" w:line="240" w:lineRule="auto"/>
              <w:jc w:val="center"/>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Št. naročil</w:t>
            </w:r>
          </w:p>
        </w:tc>
        <w:tc>
          <w:tcPr>
            <w:tcW w:w="1045" w:type="pct"/>
            <w:tcBorders>
              <w:top w:val="single" w:sz="4" w:space="0" w:color="auto"/>
              <w:left w:val="nil"/>
              <w:bottom w:val="single" w:sz="4" w:space="0" w:color="auto"/>
              <w:right w:val="single" w:sz="4" w:space="0" w:color="auto"/>
            </w:tcBorders>
            <w:shd w:val="clear" w:color="000000" w:fill="F2F2F2"/>
            <w:vAlign w:val="center"/>
            <w:hideMark/>
          </w:tcPr>
          <w:p w14:paraId="5FA0F2B6" w14:textId="77777777" w:rsidR="005F30FC" w:rsidRPr="00830D8F" w:rsidRDefault="005F30FC" w:rsidP="00FA52E4">
            <w:pPr>
              <w:spacing w:after="0" w:line="240" w:lineRule="auto"/>
              <w:jc w:val="center"/>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Pogodbena vrednost</w:t>
            </w:r>
          </w:p>
        </w:tc>
        <w:tc>
          <w:tcPr>
            <w:tcW w:w="518" w:type="pct"/>
            <w:tcBorders>
              <w:top w:val="single" w:sz="4" w:space="0" w:color="auto"/>
              <w:left w:val="nil"/>
              <w:bottom w:val="single" w:sz="4" w:space="0" w:color="auto"/>
              <w:right w:val="single" w:sz="4" w:space="0" w:color="auto"/>
            </w:tcBorders>
            <w:shd w:val="clear" w:color="000000" w:fill="F2F2F2"/>
            <w:vAlign w:val="center"/>
            <w:hideMark/>
          </w:tcPr>
          <w:p w14:paraId="3C8C0889" w14:textId="77777777" w:rsidR="005F30FC" w:rsidRPr="00830D8F" w:rsidRDefault="005F30FC" w:rsidP="00FA52E4">
            <w:pPr>
              <w:spacing w:after="0" w:line="240" w:lineRule="auto"/>
              <w:jc w:val="center"/>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Delež v št. istovrstnih naročil</w:t>
            </w:r>
          </w:p>
        </w:tc>
        <w:tc>
          <w:tcPr>
            <w:tcW w:w="518" w:type="pct"/>
            <w:tcBorders>
              <w:top w:val="single" w:sz="4" w:space="0" w:color="auto"/>
              <w:left w:val="nil"/>
              <w:bottom w:val="single" w:sz="4" w:space="0" w:color="auto"/>
              <w:right w:val="single" w:sz="4" w:space="0" w:color="auto"/>
            </w:tcBorders>
            <w:shd w:val="clear" w:color="000000" w:fill="F2F2F2"/>
            <w:vAlign w:val="center"/>
            <w:hideMark/>
          </w:tcPr>
          <w:p w14:paraId="63303B98" w14:textId="77777777" w:rsidR="005F30FC" w:rsidRPr="00830D8F" w:rsidRDefault="005F30FC" w:rsidP="00FA52E4">
            <w:pPr>
              <w:spacing w:after="0" w:line="240" w:lineRule="auto"/>
              <w:jc w:val="center"/>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Delež  vrednosti istovrstnih naročil</w:t>
            </w:r>
          </w:p>
        </w:tc>
        <w:tc>
          <w:tcPr>
            <w:tcW w:w="437" w:type="pct"/>
            <w:tcBorders>
              <w:top w:val="single" w:sz="4" w:space="0" w:color="auto"/>
              <w:left w:val="nil"/>
              <w:bottom w:val="single" w:sz="4" w:space="0" w:color="auto"/>
              <w:right w:val="single" w:sz="4" w:space="0" w:color="auto"/>
            </w:tcBorders>
            <w:shd w:val="clear" w:color="000000" w:fill="F2F2F2"/>
            <w:vAlign w:val="center"/>
            <w:hideMark/>
          </w:tcPr>
          <w:p w14:paraId="4C6B2F87" w14:textId="77777777" w:rsidR="005F30FC" w:rsidRPr="00830D8F" w:rsidRDefault="005F30FC" w:rsidP="00FA52E4">
            <w:pPr>
              <w:spacing w:after="0" w:line="240" w:lineRule="auto"/>
              <w:jc w:val="center"/>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Delež v št. vseh naročil</w:t>
            </w:r>
          </w:p>
        </w:tc>
        <w:tc>
          <w:tcPr>
            <w:tcW w:w="475" w:type="pct"/>
            <w:tcBorders>
              <w:top w:val="single" w:sz="4" w:space="0" w:color="auto"/>
              <w:left w:val="nil"/>
              <w:bottom w:val="single" w:sz="4" w:space="0" w:color="auto"/>
              <w:right w:val="single" w:sz="4" w:space="0" w:color="auto"/>
            </w:tcBorders>
            <w:shd w:val="clear" w:color="000000" w:fill="F2F2F2"/>
            <w:vAlign w:val="center"/>
            <w:hideMark/>
          </w:tcPr>
          <w:p w14:paraId="470B2ACE" w14:textId="77777777" w:rsidR="005F30FC" w:rsidRPr="00830D8F" w:rsidRDefault="005F30FC" w:rsidP="00FA52E4">
            <w:pPr>
              <w:spacing w:after="0" w:line="240" w:lineRule="auto"/>
              <w:jc w:val="center"/>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Delež v vrednosti vseh naročil</w:t>
            </w:r>
          </w:p>
        </w:tc>
      </w:tr>
      <w:tr w:rsidR="005F30FC" w:rsidRPr="00830D8F" w14:paraId="4C14BBD9" w14:textId="77777777" w:rsidTr="00FA52E4">
        <w:trPr>
          <w:trHeight w:val="300"/>
        </w:trPr>
        <w:tc>
          <w:tcPr>
            <w:tcW w:w="848" w:type="pct"/>
            <w:vMerge w:val="restart"/>
            <w:tcBorders>
              <w:top w:val="nil"/>
              <w:left w:val="single" w:sz="4" w:space="0" w:color="auto"/>
              <w:bottom w:val="single" w:sz="4" w:space="0" w:color="auto"/>
              <w:right w:val="single" w:sz="4" w:space="0" w:color="auto"/>
            </w:tcBorders>
            <w:shd w:val="clear" w:color="auto" w:fill="auto"/>
            <w:vAlign w:val="center"/>
            <w:hideMark/>
          </w:tcPr>
          <w:p w14:paraId="5260D90E" w14:textId="77777777" w:rsidR="005F30FC" w:rsidRPr="00830D8F" w:rsidRDefault="005F30FC" w:rsidP="00FA52E4">
            <w:pPr>
              <w:spacing w:after="0" w:line="240" w:lineRule="auto"/>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Splošno</w:t>
            </w:r>
          </w:p>
        </w:tc>
        <w:tc>
          <w:tcPr>
            <w:tcW w:w="618" w:type="pct"/>
            <w:tcBorders>
              <w:top w:val="nil"/>
              <w:left w:val="nil"/>
              <w:bottom w:val="single" w:sz="4" w:space="0" w:color="auto"/>
              <w:right w:val="single" w:sz="4" w:space="0" w:color="auto"/>
            </w:tcBorders>
            <w:shd w:val="clear" w:color="auto" w:fill="auto"/>
            <w:vAlign w:val="center"/>
            <w:hideMark/>
          </w:tcPr>
          <w:p w14:paraId="6873CAEC" w14:textId="77777777" w:rsidR="005F30FC" w:rsidRPr="00830D8F" w:rsidRDefault="005F30FC" w:rsidP="00FA52E4">
            <w:pPr>
              <w:spacing w:after="0" w:line="240" w:lineRule="auto"/>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Blago</w:t>
            </w:r>
          </w:p>
        </w:tc>
        <w:tc>
          <w:tcPr>
            <w:tcW w:w="541" w:type="pct"/>
            <w:tcBorders>
              <w:top w:val="nil"/>
              <w:left w:val="nil"/>
              <w:bottom w:val="single" w:sz="4" w:space="0" w:color="auto"/>
              <w:right w:val="single" w:sz="4" w:space="0" w:color="auto"/>
            </w:tcBorders>
            <w:shd w:val="clear" w:color="auto" w:fill="auto"/>
            <w:vAlign w:val="center"/>
            <w:hideMark/>
          </w:tcPr>
          <w:p w14:paraId="3D3C9B99"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3.089</w:t>
            </w:r>
          </w:p>
        </w:tc>
        <w:tc>
          <w:tcPr>
            <w:tcW w:w="1045" w:type="pct"/>
            <w:tcBorders>
              <w:top w:val="nil"/>
              <w:left w:val="nil"/>
              <w:bottom w:val="single" w:sz="4" w:space="0" w:color="auto"/>
              <w:right w:val="single" w:sz="4" w:space="0" w:color="auto"/>
            </w:tcBorders>
            <w:shd w:val="clear" w:color="auto" w:fill="auto"/>
            <w:vAlign w:val="center"/>
            <w:hideMark/>
          </w:tcPr>
          <w:p w14:paraId="592A0A95"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120.778.365</w:t>
            </w:r>
          </w:p>
        </w:tc>
        <w:tc>
          <w:tcPr>
            <w:tcW w:w="518" w:type="pct"/>
            <w:tcBorders>
              <w:top w:val="nil"/>
              <w:left w:val="nil"/>
              <w:bottom w:val="single" w:sz="4" w:space="0" w:color="auto"/>
              <w:right w:val="single" w:sz="4" w:space="0" w:color="auto"/>
            </w:tcBorders>
            <w:shd w:val="clear" w:color="auto" w:fill="auto"/>
            <w:noWrap/>
            <w:vAlign w:val="center"/>
            <w:hideMark/>
          </w:tcPr>
          <w:p w14:paraId="3CE4D357"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50,57</w:t>
            </w:r>
            <w:r>
              <w:rPr>
                <w:rFonts w:ascii="Arial" w:eastAsia="Times New Roman" w:hAnsi="Arial" w:cs="Arial"/>
                <w:color w:val="000000"/>
                <w:sz w:val="18"/>
                <w:szCs w:val="18"/>
                <w:lang w:eastAsia="sl-SI"/>
              </w:rPr>
              <w:t xml:space="preserve"> %</w:t>
            </w:r>
          </w:p>
        </w:tc>
        <w:tc>
          <w:tcPr>
            <w:tcW w:w="518" w:type="pct"/>
            <w:tcBorders>
              <w:top w:val="nil"/>
              <w:left w:val="nil"/>
              <w:bottom w:val="single" w:sz="4" w:space="0" w:color="auto"/>
              <w:right w:val="single" w:sz="4" w:space="0" w:color="auto"/>
            </w:tcBorders>
            <w:shd w:val="clear" w:color="auto" w:fill="auto"/>
            <w:noWrap/>
            <w:vAlign w:val="center"/>
            <w:hideMark/>
          </w:tcPr>
          <w:p w14:paraId="318C88F2"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12,21</w:t>
            </w:r>
            <w:r>
              <w:rPr>
                <w:rFonts w:ascii="Arial" w:eastAsia="Times New Roman" w:hAnsi="Arial" w:cs="Arial"/>
                <w:color w:val="000000"/>
                <w:sz w:val="18"/>
                <w:szCs w:val="18"/>
                <w:lang w:eastAsia="sl-SI"/>
              </w:rPr>
              <w:t xml:space="preserve"> %</w:t>
            </w:r>
          </w:p>
        </w:tc>
        <w:tc>
          <w:tcPr>
            <w:tcW w:w="437" w:type="pct"/>
            <w:tcBorders>
              <w:top w:val="nil"/>
              <w:left w:val="nil"/>
              <w:bottom w:val="single" w:sz="4" w:space="0" w:color="auto"/>
              <w:right w:val="single" w:sz="4" w:space="0" w:color="auto"/>
            </w:tcBorders>
            <w:shd w:val="clear" w:color="auto" w:fill="auto"/>
            <w:noWrap/>
            <w:vAlign w:val="center"/>
            <w:hideMark/>
          </w:tcPr>
          <w:p w14:paraId="776E8BAB"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41,80</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66F12491"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10,40</w:t>
            </w:r>
            <w:r>
              <w:rPr>
                <w:rFonts w:ascii="Arial" w:eastAsia="Times New Roman" w:hAnsi="Arial" w:cs="Arial"/>
                <w:color w:val="000000"/>
                <w:sz w:val="18"/>
                <w:szCs w:val="18"/>
                <w:lang w:eastAsia="sl-SI"/>
              </w:rPr>
              <w:t xml:space="preserve"> %</w:t>
            </w:r>
          </w:p>
        </w:tc>
      </w:tr>
      <w:tr w:rsidR="005F30FC" w:rsidRPr="00830D8F" w14:paraId="2EB979AD" w14:textId="77777777" w:rsidTr="00FA52E4">
        <w:trPr>
          <w:trHeight w:val="300"/>
        </w:trPr>
        <w:tc>
          <w:tcPr>
            <w:tcW w:w="848" w:type="pct"/>
            <w:vMerge/>
            <w:tcBorders>
              <w:top w:val="nil"/>
              <w:left w:val="single" w:sz="4" w:space="0" w:color="auto"/>
              <w:bottom w:val="single" w:sz="4" w:space="0" w:color="auto"/>
              <w:right w:val="single" w:sz="4" w:space="0" w:color="auto"/>
            </w:tcBorders>
            <w:vAlign w:val="center"/>
            <w:hideMark/>
          </w:tcPr>
          <w:p w14:paraId="52774042" w14:textId="77777777" w:rsidR="005F30FC" w:rsidRPr="00830D8F" w:rsidRDefault="005F30FC" w:rsidP="00FA52E4">
            <w:pPr>
              <w:spacing w:after="0" w:line="240" w:lineRule="auto"/>
              <w:rPr>
                <w:rFonts w:ascii="Arial" w:eastAsia="Times New Roman" w:hAnsi="Arial" w:cs="Arial"/>
                <w:color w:val="000000"/>
                <w:sz w:val="18"/>
                <w:szCs w:val="18"/>
                <w:lang w:eastAsia="sl-SI"/>
              </w:rPr>
            </w:pPr>
          </w:p>
        </w:tc>
        <w:tc>
          <w:tcPr>
            <w:tcW w:w="618" w:type="pct"/>
            <w:tcBorders>
              <w:top w:val="nil"/>
              <w:left w:val="nil"/>
              <w:bottom w:val="single" w:sz="4" w:space="0" w:color="auto"/>
              <w:right w:val="single" w:sz="4" w:space="0" w:color="auto"/>
            </w:tcBorders>
            <w:shd w:val="clear" w:color="auto" w:fill="auto"/>
            <w:vAlign w:val="center"/>
            <w:hideMark/>
          </w:tcPr>
          <w:p w14:paraId="43E9084E" w14:textId="77777777" w:rsidR="005F30FC" w:rsidRPr="00830D8F" w:rsidRDefault="005F30FC" w:rsidP="00FA52E4">
            <w:pPr>
              <w:spacing w:after="0" w:line="240" w:lineRule="auto"/>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Storitve</w:t>
            </w:r>
          </w:p>
        </w:tc>
        <w:tc>
          <w:tcPr>
            <w:tcW w:w="541" w:type="pct"/>
            <w:tcBorders>
              <w:top w:val="nil"/>
              <w:left w:val="nil"/>
              <w:bottom w:val="single" w:sz="4" w:space="0" w:color="auto"/>
              <w:right w:val="single" w:sz="4" w:space="0" w:color="auto"/>
            </w:tcBorders>
            <w:shd w:val="clear" w:color="auto" w:fill="auto"/>
            <w:vAlign w:val="center"/>
            <w:hideMark/>
          </w:tcPr>
          <w:p w14:paraId="5DF07A7E"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1.521</w:t>
            </w:r>
          </w:p>
        </w:tc>
        <w:tc>
          <w:tcPr>
            <w:tcW w:w="1045" w:type="pct"/>
            <w:tcBorders>
              <w:top w:val="nil"/>
              <w:left w:val="nil"/>
              <w:bottom w:val="single" w:sz="4" w:space="0" w:color="auto"/>
              <w:right w:val="single" w:sz="4" w:space="0" w:color="auto"/>
            </w:tcBorders>
            <w:shd w:val="clear" w:color="auto" w:fill="auto"/>
            <w:vAlign w:val="center"/>
            <w:hideMark/>
          </w:tcPr>
          <w:p w14:paraId="6D980BA9"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98.098.436</w:t>
            </w:r>
          </w:p>
        </w:tc>
        <w:tc>
          <w:tcPr>
            <w:tcW w:w="518" w:type="pct"/>
            <w:tcBorders>
              <w:top w:val="nil"/>
              <w:left w:val="nil"/>
              <w:bottom w:val="single" w:sz="4" w:space="0" w:color="auto"/>
              <w:right w:val="single" w:sz="4" w:space="0" w:color="auto"/>
            </w:tcBorders>
            <w:shd w:val="clear" w:color="auto" w:fill="auto"/>
            <w:noWrap/>
            <w:vAlign w:val="center"/>
            <w:hideMark/>
          </w:tcPr>
          <w:p w14:paraId="7D045511"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24,90</w:t>
            </w:r>
            <w:r>
              <w:rPr>
                <w:rFonts w:ascii="Arial" w:eastAsia="Times New Roman" w:hAnsi="Arial" w:cs="Arial"/>
                <w:color w:val="000000"/>
                <w:sz w:val="18"/>
                <w:szCs w:val="18"/>
                <w:lang w:eastAsia="sl-SI"/>
              </w:rPr>
              <w:t xml:space="preserve"> %</w:t>
            </w:r>
          </w:p>
        </w:tc>
        <w:tc>
          <w:tcPr>
            <w:tcW w:w="518" w:type="pct"/>
            <w:tcBorders>
              <w:top w:val="nil"/>
              <w:left w:val="nil"/>
              <w:bottom w:val="single" w:sz="4" w:space="0" w:color="auto"/>
              <w:right w:val="single" w:sz="4" w:space="0" w:color="auto"/>
            </w:tcBorders>
            <w:shd w:val="clear" w:color="auto" w:fill="auto"/>
            <w:noWrap/>
            <w:vAlign w:val="center"/>
            <w:hideMark/>
          </w:tcPr>
          <w:p w14:paraId="2A4064FD"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9,92</w:t>
            </w:r>
            <w:r>
              <w:rPr>
                <w:rFonts w:ascii="Arial" w:eastAsia="Times New Roman" w:hAnsi="Arial" w:cs="Arial"/>
                <w:color w:val="000000"/>
                <w:sz w:val="18"/>
                <w:szCs w:val="18"/>
                <w:lang w:eastAsia="sl-SI"/>
              </w:rPr>
              <w:t xml:space="preserve"> %</w:t>
            </w:r>
          </w:p>
        </w:tc>
        <w:tc>
          <w:tcPr>
            <w:tcW w:w="437" w:type="pct"/>
            <w:tcBorders>
              <w:top w:val="nil"/>
              <w:left w:val="nil"/>
              <w:bottom w:val="single" w:sz="4" w:space="0" w:color="auto"/>
              <w:right w:val="single" w:sz="4" w:space="0" w:color="auto"/>
            </w:tcBorders>
            <w:shd w:val="clear" w:color="auto" w:fill="auto"/>
            <w:noWrap/>
            <w:vAlign w:val="center"/>
            <w:hideMark/>
          </w:tcPr>
          <w:p w14:paraId="036F0279"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20,58</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54BE9726"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8,44</w:t>
            </w:r>
            <w:r>
              <w:rPr>
                <w:rFonts w:ascii="Arial" w:eastAsia="Times New Roman" w:hAnsi="Arial" w:cs="Arial"/>
                <w:color w:val="000000"/>
                <w:sz w:val="18"/>
                <w:szCs w:val="18"/>
                <w:lang w:eastAsia="sl-SI"/>
              </w:rPr>
              <w:t xml:space="preserve"> %</w:t>
            </w:r>
          </w:p>
        </w:tc>
      </w:tr>
      <w:tr w:rsidR="005F30FC" w:rsidRPr="00830D8F" w14:paraId="49834BFF" w14:textId="77777777" w:rsidTr="00FA52E4">
        <w:trPr>
          <w:trHeight w:val="300"/>
        </w:trPr>
        <w:tc>
          <w:tcPr>
            <w:tcW w:w="848" w:type="pct"/>
            <w:vMerge/>
            <w:tcBorders>
              <w:top w:val="nil"/>
              <w:left w:val="single" w:sz="4" w:space="0" w:color="auto"/>
              <w:bottom w:val="single" w:sz="4" w:space="0" w:color="auto"/>
              <w:right w:val="single" w:sz="4" w:space="0" w:color="auto"/>
            </w:tcBorders>
            <w:vAlign w:val="center"/>
            <w:hideMark/>
          </w:tcPr>
          <w:p w14:paraId="1C7DB8C4" w14:textId="77777777" w:rsidR="005F30FC" w:rsidRPr="00830D8F" w:rsidRDefault="005F30FC" w:rsidP="00FA52E4">
            <w:pPr>
              <w:spacing w:after="0" w:line="240" w:lineRule="auto"/>
              <w:rPr>
                <w:rFonts w:ascii="Arial" w:eastAsia="Times New Roman" w:hAnsi="Arial" w:cs="Arial"/>
                <w:color w:val="000000"/>
                <w:sz w:val="18"/>
                <w:szCs w:val="18"/>
                <w:lang w:eastAsia="sl-SI"/>
              </w:rPr>
            </w:pPr>
          </w:p>
        </w:tc>
        <w:tc>
          <w:tcPr>
            <w:tcW w:w="618" w:type="pct"/>
            <w:tcBorders>
              <w:top w:val="nil"/>
              <w:left w:val="nil"/>
              <w:bottom w:val="single" w:sz="4" w:space="0" w:color="auto"/>
              <w:right w:val="single" w:sz="4" w:space="0" w:color="auto"/>
            </w:tcBorders>
            <w:shd w:val="clear" w:color="auto" w:fill="auto"/>
            <w:vAlign w:val="center"/>
            <w:hideMark/>
          </w:tcPr>
          <w:p w14:paraId="1E2605A8" w14:textId="77777777" w:rsidR="005F30FC" w:rsidRPr="00830D8F" w:rsidRDefault="005F30FC" w:rsidP="00FA52E4">
            <w:pPr>
              <w:spacing w:after="0" w:line="240" w:lineRule="auto"/>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Gradnje</w:t>
            </w:r>
          </w:p>
        </w:tc>
        <w:tc>
          <w:tcPr>
            <w:tcW w:w="541" w:type="pct"/>
            <w:tcBorders>
              <w:top w:val="nil"/>
              <w:left w:val="nil"/>
              <w:bottom w:val="single" w:sz="4" w:space="0" w:color="auto"/>
              <w:right w:val="single" w:sz="4" w:space="0" w:color="auto"/>
            </w:tcBorders>
            <w:shd w:val="clear" w:color="auto" w:fill="auto"/>
            <w:vAlign w:val="center"/>
            <w:hideMark/>
          </w:tcPr>
          <w:p w14:paraId="33B3B854"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1.498</w:t>
            </w:r>
          </w:p>
        </w:tc>
        <w:tc>
          <w:tcPr>
            <w:tcW w:w="1045" w:type="pct"/>
            <w:tcBorders>
              <w:top w:val="nil"/>
              <w:left w:val="nil"/>
              <w:bottom w:val="single" w:sz="4" w:space="0" w:color="auto"/>
              <w:right w:val="single" w:sz="4" w:space="0" w:color="auto"/>
            </w:tcBorders>
            <w:shd w:val="clear" w:color="auto" w:fill="auto"/>
            <w:vAlign w:val="center"/>
            <w:hideMark/>
          </w:tcPr>
          <w:p w14:paraId="10B32E22"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770.072.333</w:t>
            </w:r>
          </w:p>
        </w:tc>
        <w:tc>
          <w:tcPr>
            <w:tcW w:w="518" w:type="pct"/>
            <w:tcBorders>
              <w:top w:val="nil"/>
              <w:left w:val="nil"/>
              <w:bottom w:val="single" w:sz="4" w:space="0" w:color="auto"/>
              <w:right w:val="single" w:sz="4" w:space="0" w:color="auto"/>
            </w:tcBorders>
            <w:shd w:val="clear" w:color="auto" w:fill="auto"/>
            <w:noWrap/>
            <w:vAlign w:val="center"/>
            <w:hideMark/>
          </w:tcPr>
          <w:p w14:paraId="44FD89FF"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24,53</w:t>
            </w:r>
            <w:r>
              <w:rPr>
                <w:rFonts w:ascii="Arial" w:eastAsia="Times New Roman" w:hAnsi="Arial" w:cs="Arial"/>
                <w:color w:val="000000"/>
                <w:sz w:val="18"/>
                <w:szCs w:val="18"/>
                <w:lang w:eastAsia="sl-SI"/>
              </w:rPr>
              <w:t xml:space="preserve"> %</w:t>
            </w:r>
          </w:p>
        </w:tc>
        <w:tc>
          <w:tcPr>
            <w:tcW w:w="518" w:type="pct"/>
            <w:tcBorders>
              <w:top w:val="nil"/>
              <w:left w:val="nil"/>
              <w:bottom w:val="single" w:sz="4" w:space="0" w:color="auto"/>
              <w:right w:val="single" w:sz="4" w:space="0" w:color="auto"/>
            </w:tcBorders>
            <w:shd w:val="clear" w:color="auto" w:fill="auto"/>
            <w:noWrap/>
            <w:vAlign w:val="center"/>
            <w:hideMark/>
          </w:tcPr>
          <w:p w14:paraId="4DA3C597"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77,87</w:t>
            </w:r>
            <w:r>
              <w:rPr>
                <w:rFonts w:ascii="Arial" w:eastAsia="Times New Roman" w:hAnsi="Arial" w:cs="Arial"/>
                <w:color w:val="000000"/>
                <w:sz w:val="18"/>
                <w:szCs w:val="18"/>
                <w:lang w:eastAsia="sl-SI"/>
              </w:rPr>
              <w:t xml:space="preserve"> %</w:t>
            </w:r>
          </w:p>
        </w:tc>
        <w:tc>
          <w:tcPr>
            <w:tcW w:w="437" w:type="pct"/>
            <w:tcBorders>
              <w:top w:val="nil"/>
              <w:left w:val="nil"/>
              <w:bottom w:val="single" w:sz="4" w:space="0" w:color="auto"/>
              <w:right w:val="single" w:sz="4" w:space="0" w:color="auto"/>
            </w:tcBorders>
            <w:shd w:val="clear" w:color="auto" w:fill="auto"/>
            <w:noWrap/>
            <w:vAlign w:val="center"/>
            <w:hideMark/>
          </w:tcPr>
          <w:p w14:paraId="1EE01669"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20,27</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15C88AD8"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66,29</w:t>
            </w:r>
            <w:r>
              <w:rPr>
                <w:rFonts w:ascii="Arial" w:eastAsia="Times New Roman" w:hAnsi="Arial" w:cs="Arial"/>
                <w:color w:val="000000"/>
                <w:sz w:val="18"/>
                <w:szCs w:val="18"/>
                <w:lang w:eastAsia="sl-SI"/>
              </w:rPr>
              <w:t xml:space="preserve"> %</w:t>
            </w:r>
          </w:p>
        </w:tc>
      </w:tr>
      <w:tr w:rsidR="005F30FC" w:rsidRPr="00830D8F" w14:paraId="0387C673" w14:textId="77777777" w:rsidTr="00FA52E4">
        <w:trPr>
          <w:trHeight w:val="300"/>
        </w:trPr>
        <w:tc>
          <w:tcPr>
            <w:tcW w:w="848" w:type="pct"/>
            <w:vMerge/>
            <w:tcBorders>
              <w:top w:val="nil"/>
              <w:left w:val="single" w:sz="4" w:space="0" w:color="auto"/>
              <w:bottom w:val="single" w:sz="4" w:space="0" w:color="auto"/>
              <w:right w:val="single" w:sz="4" w:space="0" w:color="auto"/>
            </w:tcBorders>
            <w:vAlign w:val="center"/>
            <w:hideMark/>
          </w:tcPr>
          <w:p w14:paraId="4D075312" w14:textId="77777777" w:rsidR="005F30FC" w:rsidRPr="00830D8F" w:rsidRDefault="005F30FC" w:rsidP="00FA52E4">
            <w:pPr>
              <w:spacing w:after="0" w:line="240" w:lineRule="auto"/>
              <w:rPr>
                <w:rFonts w:ascii="Arial" w:eastAsia="Times New Roman" w:hAnsi="Arial" w:cs="Arial"/>
                <w:color w:val="000000"/>
                <w:sz w:val="18"/>
                <w:szCs w:val="18"/>
                <w:lang w:eastAsia="sl-SI"/>
              </w:rPr>
            </w:pPr>
          </w:p>
        </w:tc>
        <w:tc>
          <w:tcPr>
            <w:tcW w:w="618" w:type="pct"/>
            <w:tcBorders>
              <w:top w:val="nil"/>
              <w:left w:val="nil"/>
              <w:bottom w:val="single" w:sz="4" w:space="0" w:color="auto"/>
              <w:right w:val="single" w:sz="4" w:space="0" w:color="auto"/>
            </w:tcBorders>
            <w:shd w:val="clear" w:color="auto" w:fill="auto"/>
            <w:vAlign w:val="center"/>
            <w:hideMark/>
          </w:tcPr>
          <w:p w14:paraId="2D0AC6C9" w14:textId="77777777" w:rsidR="005F30FC" w:rsidRPr="00830D8F" w:rsidRDefault="005F30FC" w:rsidP="00FA52E4">
            <w:pPr>
              <w:spacing w:after="0" w:line="240" w:lineRule="auto"/>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Skupaj</w:t>
            </w:r>
          </w:p>
        </w:tc>
        <w:tc>
          <w:tcPr>
            <w:tcW w:w="541" w:type="pct"/>
            <w:tcBorders>
              <w:top w:val="nil"/>
              <w:left w:val="nil"/>
              <w:bottom w:val="single" w:sz="4" w:space="0" w:color="auto"/>
              <w:right w:val="single" w:sz="4" w:space="0" w:color="auto"/>
            </w:tcBorders>
            <w:shd w:val="clear" w:color="auto" w:fill="auto"/>
            <w:vAlign w:val="center"/>
            <w:hideMark/>
          </w:tcPr>
          <w:p w14:paraId="1178E06B"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6.108</w:t>
            </w:r>
          </w:p>
        </w:tc>
        <w:tc>
          <w:tcPr>
            <w:tcW w:w="1045" w:type="pct"/>
            <w:tcBorders>
              <w:top w:val="nil"/>
              <w:left w:val="nil"/>
              <w:bottom w:val="single" w:sz="4" w:space="0" w:color="auto"/>
              <w:right w:val="single" w:sz="4" w:space="0" w:color="auto"/>
            </w:tcBorders>
            <w:shd w:val="clear" w:color="auto" w:fill="auto"/>
            <w:vAlign w:val="center"/>
            <w:hideMark/>
          </w:tcPr>
          <w:p w14:paraId="654622B7"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988.949.134</w:t>
            </w:r>
          </w:p>
        </w:tc>
        <w:tc>
          <w:tcPr>
            <w:tcW w:w="518" w:type="pct"/>
            <w:tcBorders>
              <w:top w:val="nil"/>
              <w:left w:val="nil"/>
              <w:bottom w:val="single" w:sz="4" w:space="0" w:color="auto"/>
              <w:right w:val="single" w:sz="4" w:space="0" w:color="auto"/>
            </w:tcBorders>
            <w:shd w:val="clear" w:color="auto" w:fill="auto"/>
            <w:noWrap/>
            <w:vAlign w:val="center"/>
            <w:hideMark/>
          </w:tcPr>
          <w:p w14:paraId="4EAEA903"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100,00 %</w:t>
            </w:r>
          </w:p>
        </w:tc>
        <w:tc>
          <w:tcPr>
            <w:tcW w:w="518" w:type="pct"/>
            <w:tcBorders>
              <w:top w:val="nil"/>
              <w:left w:val="nil"/>
              <w:bottom w:val="single" w:sz="4" w:space="0" w:color="auto"/>
              <w:right w:val="single" w:sz="4" w:space="0" w:color="auto"/>
            </w:tcBorders>
            <w:shd w:val="clear" w:color="auto" w:fill="auto"/>
            <w:noWrap/>
            <w:vAlign w:val="center"/>
            <w:hideMark/>
          </w:tcPr>
          <w:p w14:paraId="1D96AC76"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100,00 %</w:t>
            </w:r>
          </w:p>
        </w:tc>
        <w:tc>
          <w:tcPr>
            <w:tcW w:w="437" w:type="pct"/>
            <w:tcBorders>
              <w:top w:val="nil"/>
              <w:left w:val="nil"/>
              <w:bottom w:val="single" w:sz="4" w:space="0" w:color="auto"/>
              <w:right w:val="single" w:sz="4" w:space="0" w:color="auto"/>
            </w:tcBorders>
            <w:shd w:val="clear" w:color="auto" w:fill="auto"/>
            <w:noWrap/>
            <w:vAlign w:val="center"/>
            <w:hideMark/>
          </w:tcPr>
          <w:p w14:paraId="3862F293"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82,65 %</w:t>
            </w:r>
          </w:p>
        </w:tc>
        <w:tc>
          <w:tcPr>
            <w:tcW w:w="475" w:type="pct"/>
            <w:tcBorders>
              <w:top w:val="nil"/>
              <w:left w:val="nil"/>
              <w:bottom w:val="single" w:sz="4" w:space="0" w:color="auto"/>
              <w:right w:val="single" w:sz="4" w:space="0" w:color="auto"/>
            </w:tcBorders>
            <w:shd w:val="clear" w:color="auto" w:fill="auto"/>
            <w:noWrap/>
            <w:vAlign w:val="center"/>
            <w:hideMark/>
          </w:tcPr>
          <w:p w14:paraId="4700C4B9"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85,13 %</w:t>
            </w:r>
          </w:p>
        </w:tc>
      </w:tr>
      <w:tr w:rsidR="005F30FC" w:rsidRPr="00830D8F" w14:paraId="6175B310" w14:textId="77777777" w:rsidTr="00FA52E4">
        <w:trPr>
          <w:trHeight w:val="300"/>
        </w:trPr>
        <w:tc>
          <w:tcPr>
            <w:tcW w:w="848" w:type="pct"/>
            <w:vMerge w:val="restart"/>
            <w:tcBorders>
              <w:top w:val="nil"/>
              <w:left w:val="single" w:sz="4" w:space="0" w:color="auto"/>
              <w:bottom w:val="single" w:sz="4" w:space="0" w:color="auto"/>
              <w:right w:val="single" w:sz="4" w:space="0" w:color="auto"/>
            </w:tcBorders>
            <w:shd w:val="clear" w:color="auto" w:fill="auto"/>
            <w:vAlign w:val="center"/>
            <w:hideMark/>
          </w:tcPr>
          <w:p w14:paraId="0AD4EA12" w14:textId="77777777" w:rsidR="005F30FC" w:rsidRPr="00830D8F" w:rsidRDefault="005F30FC" w:rsidP="00FA52E4">
            <w:pPr>
              <w:spacing w:after="0" w:line="240" w:lineRule="auto"/>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Infrastrukturno</w:t>
            </w:r>
          </w:p>
        </w:tc>
        <w:tc>
          <w:tcPr>
            <w:tcW w:w="618" w:type="pct"/>
            <w:tcBorders>
              <w:top w:val="nil"/>
              <w:left w:val="nil"/>
              <w:bottom w:val="single" w:sz="4" w:space="0" w:color="auto"/>
              <w:right w:val="single" w:sz="4" w:space="0" w:color="auto"/>
            </w:tcBorders>
            <w:shd w:val="clear" w:color="auto" w:fill="auto"/>
            <w:vAlign w:val="center"/>
            <w:hideMark/>
          </w:tcPr>
          <w:p w14:paraId="2524622C" w14:textId="77777777" w:rsidR="005F30FC" w:rsidRPr="00830D8F" w:rsidRDefault="005F30FC" w:rsidP="00FA52E4">
            <w:pPr>
              <w:spacing w:after="0" w:line="240" w:lineRule="auto"/>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Blago</w:t>
            </w:r>
          </w:p>
        </w:tc>
        <w:tc>
          <w:tcPr>
            <w:tcW w:w="541" w:type="pct"/>
            <w:tcBorders>
              <w:top w:val="nil"/>
              <w:left w:val="nil"/>
              <w:bottom w:val="single" w:sz="4" w:space="0" w:color="auto"/>
              <w:right w:val="single" w:sz="4" w:space="0" w:color="auto"/>
            </w:tcBorders>
            <w:shd w:val="clear" w:color="auto" w:fill="auto"/>
            <w:vAlign w:val="center"/>
            <w:hideMark/>
          </w:tcPr>
          <w:p w14:paraId="7FD6FD35"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556</w:t>
            </w:r>
          </w:p>
        </w:tc>
        <w:tc>
          <w:tcPr>
            <w:tcW w:w="1045" w:type="pct"/>
            <w:tcBorders>
              <w:top w:val="nil"/>
              <w:left w:val="nil"/>
              <w:bottom w:val="single" w:sz="4" w:space="0" w:color="auto"/>
              <w:right w:val="single" w:sz="4" w:space="0" w:color="auto"/>
            </w:tcBorders>
            <w:shd w:val="clear" w:color="auto" w:fill="auto"/>
            <w:vAlign w:val="center"/>
            <w:hideMark/>
          </w:tcPr>
          <w:p w14:paraId="75BCE88A"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54.094.467</w:t>
            </w:r>
          </w:p>
        </w:tc>
        <w:tc>
          <w:tcPr>
            <w:tcW w:w="518" w:type="pct"/>
            <w:tcBorders>
              <w:top w:val="nil"/>
              <w:left w:val="nil"/>
              <w:bottom w:val="single" w:sz="4" w:space="0" w:color="auto"/>
              <w:right w:val="single" w:sz="4" w:space="0" w:color="auto"/>
            </w:tcBorders>
            <w:shd w:val="clear" w:color="auto" w:fill="auto"/>
            <w:noWrap/>
            <w:vAlign w:val="center"/>
            <w:hideMark/>
          </w:tcPr>
          <w:p w14:paraId="6B31F3EF"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45,57</w:t>
            </w:r>
            <w:r>
              <w:rPr>
                <w:rFonts w:ascii="Arial" w:eastAsia="Times New Roman" w:hAnsi="Arial" w:cs="Arial"/>
                <w:color w:val="000000"/>
                <w:sz w:val="18"/>
                <w:szCs w:val="18"/>
                <w:lang w:eastAsia="sl-SI"/>
              </w:rPr>
              <w:t xml:space="preserve"> %</w:t>
            </w:r>
          </w:p>
        </w:tc>
        <w:tc>
          <w:tcPr>
            <w:tcW w:w="518" w:type="pct"/>
            <w:tcBorders>
              <w:top w:val="nil"/>
              <w:left w:val="nil"/>
              <w:bottom w:val="single" w:sz="4" w:space="0" w:color="auto"/>
              <w:right w:val="single" w:sz="4" w:space="0" w:color="auto"/>
            </w:tcBorders>
            <w:shd w:val="clear" w:color="auto" w:fill="auto"/>
            <w:noWrap/>
            <w:vAlign w:val="center"/>
            <w:hideMark/>
          </w:tcPr>
          <w:p w14:paraId="76681720"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33,90</w:t>
            </w:r>
            <w:r>
              <w:rPr>
                <w:rFonts w:ascii="Arial" w:eastAsia="Times New Roman" w:hAnsi="Arial" w:cs="Arial"/>
                <w:color w:val="000000"/>
                <w:sz w:val="18"/>
                <w:szCs w:val="18"/>
                <w:lang w:eastAsia="sl-SI"/>
              </w:rPr>
              <w:t xml:space="preserve"> %</w:t>
            </w:r>
          </w:p>
        </w:tc>
        <w:tc>
          <w:tcPr>
            <w:tcW w:w="437" w:type="pct"/>
            <w:tcBorders>
              <w:top w:val="nil"/>
              <w:left w:val="nil"/>
              <w:bottom w:val="single" w:sz="4" w:space="0" w:color="auto"/>
              <w:right w:val="single" w:sz="4" w:space="0" w:color="auto"/>
            </w:tcBorders>
            <w:shd w:val="clear" w:color="auto" w:fill="auto"/>
            <w:noWrap/>
            <w:vAlign w:val="center"/>
            <w:hideMark/>
          </w:tcPr>
          <w:p w14:paraId="124C17D8"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7,52</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0C3B7EA2"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4,66</w:t>
            </w:r>
            <w:r>
              <w:rPr>
                <w:rFonts w:ascii="Arial" w:eastAsia="Times New Roman" w:hAnsi="Arial" w:cs="Arial"/>
                <w:color w:val="000000"/>
                <w:sz w:val="18"/>
                <w:szCs w:val="18"/>
                <w:lang w:eastAsia="sl-SI"/>
              </w:rPr>
              <w:t xml:space="preserve"> %</w:t>
            </w:r>
          </w:p>
        </w:tc>
      </w:tr>
      <w:tr w:rsidR="005F30FC" w:rsidRPr="00830D8F" w14:paraId="1A72BD8C" w14:textId="77777777" w:rsidTr="00FA52E4">
        <w:trPr>
          <w:trHeight w:val="300"/>
        </w:trPr>
        <w:tc>
          <w:tcPr>
            <w:tcW w:w="848" w:type="pct"/>
            <w:vMerge/>
            <w:tcBorders>
              <w:top w:val="nil"/>
              <w:left w:val="single" w:sz="4" w:space="0" w:color="auto"/>
              <w:bottom w:val="single" w:sz="4" w:space="0" w:color="auto"/>
              <w:right w:val="single" w:sz="4" w:space="0" w:color="auto"/>
            </w:tcBorders>
            <w:vAlign w:val="center"/>
            <w:hideMark/>
          </w:tcPr>
          <w:p w14:paraId="7B635F13" w14:textId="77777777" w:rsidR="005F30FC" w:rsidRPr="00830D8F" w:rsidRDefault="005F30FC" w:rsidP="00FA52E4">
            <w:pPr>
              <w:spacing w:after="0" w:line="240" w:lineRule="auto"/>
              <w:rPr>
                <w:rFonts w:ascii="Arial" w:eastAsia="Times New Roman" w:hAnsi="Arial" w:cs="Arial"/>
                <w:color w:val="000000"/>
                <w:sz w:val="18"/>
                <w:szCs w:val="18"/>
                <w:lang w:eastAsia="sl-SI"/>
              </w:rPr>
            </w:pPr>
          </w:p>
        </w:tc>
        <w:tc>
          <w:tcPr>
            <w:tcW w:w="618" w:type="pct"/>
            <w:tcBorders>
              <w:top w:val="nil"/>
              <w:left w:val="nil"/>
              <w:bottom w:val="single" w:sz="4" w:space="0" w:color="auto"/>
              <w:right w:val="single" w:sz="4" w:space="0" w:color="auto"/>
            </w:tcBorders>
            <w:shd w:val="clear" w:color="auto" w:fill="auto"/>
            <w:vAlign w:val="center"/>
            <w:hideMark/>
          </w:tcPr>
          <w:p w14:paraId="2E435C2E" w14:textId="77777777" w:rsidR="005F30FC" w:rsidRPr="00830D8F" w:rsidRDefault="005F30FC" w:rsidP="00FA52E4">
            <w:pPr>
              <w:spacing w:after="0" w:line="240" w:lineRule="auto"/>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Storitve</w:t>
            </w:r>
          </w:p>
        </w:tc>
        <w:tc>
          <w:tcPr>
            <w:tcW w:w="541" w:type="pct"/>
            <w:tcBorders>
              <w:top w:val="nil"/>
              <w:left w:val="nil"/>
              <w:bottom w:val="single" w:sz="4" w:space="0" w:color="auto"/>
              <w:right w:val="single" w:sz="4" w:space="0" w:color="auto"/>
            </w:tcBorders>
            <w:shd w:val="clear" w:color="auto" w:fill="auto"/>
            <w:vAlign w:val="center"/>
            <w:hideMark/>
          </w:tcPr>
          <w:p w14:paraId="69342959"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467</w:t>
            </w:r>
          </w:p>
        </w:tc>
        <w:tc>
          <w:tcPr>
            <w:tcW w:w="1045" w:type="pct"/>
            <w:tcBorders>
              <w:top w:val="nil"/>
              <w:left w:val="nil"/>
              <w:bottom w:val="single" w:sz="4" w:space="0" w:color="auto"/>
              <w:right w:val="single" w:sz="4" w:space="0" w:color="auto"/>
            </w:tcBorders>
            <w:shd w:val="clear" w:color="auto" w:fill="auto"/>
            <w:vAlign w:val="center"/>
            <w:hideMark/>
          </w:tcPr>
          <w:p w14:paraId="112336F8"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58.393.701</w:t>
            </w:r>
          </w:p>
        </w:tc>
        <w:tc>
          <w:tcPr>
            <w:tcW w:w="518" w:type="pct"/>
            <w:tcBorders>
              <w:top w:val="nil"/>
              <w:left w:val="nil"/>
              <w:bottom w:val="single" w:sz="4" w:space="0" w:color="auto"/>
              <w:right w:val="single" w:sz="4" w:space="0" w:color="auto"/>
            </w:tcBorders>
            <w:shd w:val="clear" w:color="auto" w:fill="auto"/>
            <w:noWrap/>
            <w:vAlign w:val="center"/>
            <w:hideMark/>
          </w:tcPr>
          <w:p w14:paraId="0F007055"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38,28</w:t>
            </w:r>
            <w:r>
              <w:rPr>
                <w:rFonts w:ascii="Arial" w:eastAsia="Times New Roman" w:hAnsi="Arial" w:cs="Arial"/>
                <w:color w:val="000000"/>
                <w:sz w:val="18"/>
                <w:szCs w:val="18"/>
                <w:lang w:eastAsia="sl-SI"/>
              </w:rPr>
              <w:t xml:space="preserve"> %</w:t>
            </w:r>
          </w:p>
        </w:tc>
        <w:tc>
          <w:tcPr>
            <w:tcW w:w="518" w:type="pct"/>
            <w:tcBorders>
              <w:top w:val="nil"/>
              <w:left w:val="nil"/>
              <w:bottom w:val="single" w:sz="4" w:space="0" w:color="auto"/>
              <w:right w:val="single" w:sz="4" w:space="0" w:color="auto"/>
            </w:tcBorders>
            <w:shd w:val="clear" w:color="auto" w:fill="auto"/>
            <w:noWrap/>
            <w:vAlign w:val="center"/>
            <w:hideMark/>
          </w:tcPr>
          <w:p w14:paraId="1EE2351D"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36,60</w:t>
            </w:r>
            <w:r>
              <w:rPr>
                <w:rFonts w:ascii="Arial" w:eastAsia="Times New Roman" w:hAnsi="Arial" w:cs="Arial"/>
                <w:color w:val="000000"/>
                <w:sz w:val="18"/>
                <w:szCs w:val="18"/>
                <w:lang w:eastAsia="sl-SI"/>
              </w:rPr>
              <w:t xml:space="preserve"> %</w:t>
            </w:r>
          </w:p>
        </w:tc>
        <w:tc>
          <w:tcPr>
            <w:tcW w:w="437" w:type="pct"/>
            <w:tcBorders>
              <w:top w:val="nil"/>
              <w:left w:val="nil"/>
              <w:bottom w:val="single" w:sz="4" w:space="0" w:color="auto"/>
              <w:right w:val="single" w:sz="4" w:space="0" w:color="auto"/>
            </w:tcBorders>
            <w:shd w:val="clear" w:color="auto" w:fill="auto"/>
            <w:noWrap/>
            <w:vAlign w:val="center"/>
            <w:hideMark/>
          </w:tcPr>
          <w:p w14:paraId="671C50E8"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6,32</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4458B709"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5,03</w:t>
            </w:r>
            <w:r>
              <w:rPr>
                <w:rFonts w:ascii="Arial" w:eastAsia="Times New Roman" w:hAnsi="Arial" w:cs="Arial"/>
                <w:color w:val="000000"/>
                <w:sz w:val="18"/>
                <w:szCs w:val="18"/>
                <w:lang w:eastAsia="sl-SI"/>
              </w:rPr>
              <w:t xml:space="preserve"> %</w:t>
            </w:r>
          </w:p>
        </w:tc>
      </w:tr>
      <w:tr w:rsidR="005F30FC" w:rsidRPr="00830D8F" w14:paraId="6DFDDF76" w14:textId="77777777" w:rsidTr="00FA52E4">
        <w:trPr>
          <w:trHeight w:val="300"/>
        </w:trPr>
        <w:tc>
          <w:tcPr>
            <w:tcW w:w="848" w:type="pct"/>
            <w:vMerge/>
            <w:tcBorders>
              <w:top w:val="nil"/>
              <w:left w:val="single" w:sz="4" w:space="0" w:color="auto"/>
              <w:bottom w:val="single" w:sz="4" w:space="0" w:color="auto"/>
              <w:right w:val="single" w:sz="4" w:space="0" w:color="auto"/>
            </w:tcBorders>
            <w:vAlign w:val="center"/>
            <w:hideMark/>
          </w:tcPr>
          <w:p w14:paraId="3EDE5F34" w14:textId="77777777" w:rsidR="005F30FC" w:rsidRPr="00830D8F" w:rsidRDefault="005F30FC" w:rsidP="00FA52E4">
            <w:pPr>
              <w:spacing w:after="0" w:line="240" w:lineRule="auto"/>
              <w:rPr>
                <w:rFonts w:ascii="Arial" w:eastAsia="Times New Roman" w:hAnsi="Arial" w:cs="Arial"/>
                <w:color w:val="000000"/>
                <w:sz w:val="18"/>
                <w:szCs w:val="18"/>
                <w:lang w:eastAsia="sl-SI"/>
              </w:rPr>
            </w:pPr>
          </w:p>
        </w:tc>
        <w:tc>
          <w:tcPr>
            <w:tcW w:w="618" w:type="pct"/>
            <w:tcBorders>
              <w:top w:val="nil"/>
              <w:left w:val="nil"/>
              <w:bottom w:val="single" w:sz="4" w:space="0" w:color="auto"/>
              <w:right w:val="single" w:sz="4" w:space="0" w:color="auto"/>
            </w:tcBorders>
            <w:shd w:val="clear" w:color="auto" w:fill="auto"/>
            <w:vAlign w:val="center"/>
            <w:hideMark/>
          </w:tcPr>
          <w:p w14:paraId="73F72255" w14:textId="77777777" w:rsidR="005F30FC" w:rsidRPr="00830D8F" w:rsidRDefault="005F30FC" w:rsidP="00FA52E4">
            <w:pPr>
              <w:spacing w:after="0" w:line="240" w:lineRule="auto"/>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Gradnje</w:t>
            </w:r>
          </w:p>
        </w:tc>
        <w:tc>
          <w:tcPr>
            <w:tcW w:w="541" w:type="pct"/>
            <w:tcBorders>
              <w:top w:val="nil"/>
              <w:left w:val="nil"/>
              <w:bottom w:val="single" w:sz="4" w:space="0" w:color="auto"/>
              <w:right w:val="single" w:sz="4" w:space="0" w:color="auto"/>
            </w:tcBorders>
            <w:shd w:val="clear" w:color="auto" w:fill="auto"/>
            <w:vAlign w:val="center"/>
            <w:hideMark/>
          </w:tcPr>
          <w:p w14:paraId="6AED0BEA"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197</w:t>
            </w:r>
          </w:p>
        </w:tc>
        <w:tc>
          <w:tcPr>
            <w:tcW w:w="1045" w:type="pct"/>
            <w:tcBorders>
              <w:top w:val="nil"/>
              <w:left w:val="nil"/>
              <w:bottom w:val="single" w:sz="4" w:space="0" w:color="auto"/>
              <w:right w:val="single" w:sz="4" w:space="0" w:color="auto"/>
            </w:tcBorders>
            <w:shd w:val="clear" w:color="auto" w:fill="auto"/>
            <w:vAlign w:val="center"/>
            <w:hideMark/>
          </w:tcPr>
          <w:p w14:paraId="22EF05B9"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47.060.916</w:t>
            </w:r>
          </w:p>
        </w:tc>
        <w:tc>
          <w:tcPr>
            <w:tcW w:w="518" w:type="pct"/>
            <w:tcBorders>
              <w:top w:val="nil"/>
              <w:left w:val="nil"/>
              <w:bottom w:val="single" w:sz="4" w:space="0" w:color="auto"/>
              <w:right w:val="single" w:sz="4" w:space="0" w:color="auto"/>
            </w:tcBorders>
            <w:shd w:val="clear" w:color="auto" w:fill="auto"/>
            <w:noWrap/>
            <w:vAlign w:val="center"/>
            <w:hideMark/>
          </w:tcPr>
          <w:p w14:paraId="46BB4B78"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16,15</w:t>
            </w:r>
            <w:r>
              <w:rPr>
                <w:rFonts w:ascii="Arial" w:eastAsia="Times New Roman" w:hAnsi="Arial" w:cs="Arial"/>
                <w:color w:val="000000"/>
                <w:sz w:val="18"/>
                <w:szCs w:val="18"/>
                <w:lang w:eastAsia="sl-SI"/>
              </w:rPr>
              <w:t xml:space="preserve"> %</w:t>
            </w:r>
          </w:p>
        </w:tc>
        <w:tc>
          <w:tcPr>
            <w:tcW w:w="518" w:type="pct"/>
            <w:tcBorders>
              <w:top w:val="nil"/>
              <w:left w:val="nil"/>
              <w:bottom w:val="single" w:sz="4" w:space="0" w:color="auto"/>
              <w:right w:val="single" w:sz="4" w:space="0" w:color="auto"/>
            </w:tcBorders>
            <w:shd w:val="clear" w:color="auto" w:fill="auto"/>
            <w:noWrap/>
            <w:vAlign w:val="center"/>
            <w:hideMark/>
          </w:tcPr>
          <w:p w14:paraId="1A4B1C74"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29,50</w:t>
            </w:r>
            <w:r>
              <w:rPr>
                <w:rFonts w:ascii="Arial" w:eastAsia="Times New Roman" w:hAnsi="Arial" w:cs="Arial"/>
                <w:color w:val="000000"/>
                <w:sz w:val="18"/>
                <w:szCs w:val="18"/>
                <w:lang w:eastAsia="sl-SI"/>
              </w:rPr>
              <w:t xml:space="preserve"> %</w:t>
            </w:r>
          </w:p>
        </w:tc>
        <w:tc>
          <w:tcPr>
            <w:tcW w:w="437" w:type="pct"/>
            <w:tcBorders>
              <w:top w:val="nil"/>
              <w:left w:val="nil"/>
              <w:bottom w:val="single" w:sz="4" w:space="0" w:color="auto"/>
              <w:right w:val="single" w:sz="4" w:space="0" w:color="auto"/>
            </w:tcBorders>
            <w:shd w:val="clear" w:color="auto" w:fill="auto"/>
            <w:noWrap/>
            <w:vAlign w:val="center"/>
            <w:hideMark/>
          </w:tcPr>
          <w:p w14:paraId="4E8F4A28"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2,67</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6A1CCD53"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4,05</w:t>
            </w:r>
            <w:r>
              <w:rPr>
                <w:rFonts w:ascii="Arial" w:eastAsia="Times New Roman" w:hAnsi="Arial" w:cs="Arial"/>
                <w:color w:val="000000"/>
                <w:sz w:val="18"/>
                <w:szCs w:val="18"/>
                <w:lang w:eastAsia="sl-SI"/>
              </w:rPr>
              <w:t xml:space="preserve"> %</w:t>
            </w:r>
          </w:p>
        </w:tc>
      </w:tr>
      <w:tr w:rsidR="005F30FC" w:rsidRPr="00830D8F" w14:paraId="0C9A3934" w14:textId="77777777" w:rsidTr="00FA52E4">
        <w:trPr>
          <w:trHeight w:val="300"/>
        </w:trPr>
        <w:tc>
          <w:tcPr>
            <w:tcW w:w="848" w:type="pct"/>
            <w:vMerge/>
            <w:tcBorders>
              <w:top w:val="nil"/>
              <w:left w:val="single" w:sz="4" w:space="0" w:color="auto"/>
              <w:bottom w:val="single" w:sz="4" w:space="0" w:color="auto"/>
              <w:right w:val="single" w:sz="4" w:space="0" w:color="auto"/>
            </w:tcBorders>
            <w:vAlign w:val="center"/>
            <w:hideMark/>
          </w:tcPr>
          <w:p w14:paraId="3F72AACD" w14:textId="77777777" w:rsidR="005F30FC" w:rsidRPr="00830D8F" w:rsidRDefault="005F30FC" w:rsidP="00FA52E4">
            <w:pPr>
              <w:spacing w:after="0" w:line="240" w:lineRule="auto"/>
              <w:rPr>
                <w:rFonts w:ascii="Arial" w:eastAsia="Times New Roman" w:hAnsi="Arial" w:cs="Arial"/>
                <w:color w:val="000000"/>
                <w:sz w:val="18"/>
                <w:szCs w:val="18"/>
                <w:lang w:eastAsia="sl-SI"/>
              </w:rPr>
            </w:pPr>
          </w:p>
        </w:tc>
        <w:tc>
          <w:tcPr>
            <w:tcW w:w="618" w:type="pct"/>
            <w:tcBorders>
              <w:top w:val="nil"/>
              <w:left w:val="nil"/>
              <w:bottom w:val="single" w:sz="4" w:space="0" w:color="auto"/>
              <w:right w:val="single" w:sz="4" w:space="0" w:color="auto"/>
            </w:tcBorders>
            <w:shd w:val="clear" w:color="auto" w:fill="auto"/>
            <w:vAlign w:val="center"/>
            <w:hideMark/>
          </w:tcPr>
          <w:p w14:paraId="2D0F5AE8" w14:textId="77777777" w:rsidR="005F30FC" w:rsidRPr="00830D8F" w:rsidRDefault="005F30FC" w:rsidP="00FA52E4">
            <w:pPr>
              <w:spacing w:after="0" w:line="240" w:lineRule="auto"/>
              <w:rPr>
                <w:rFonts w:ascii="Arial" w:eastAsia="Times New Roman" w:hAnsi="Arial" w:cs="Arial"/>
                <w:color w:val="000000"/>
                <w:sz w:val="18"/>
                <w:szCs w:val="18"/>
                <w:lang w:eastAsia="sl-SI"/>
              </w:rPr>
            </w:pPr>
            <w:r w:rsidRPr="00830D8F">
              <w:rPr>
                <w:rFonts w:ascii="Arial" w:eastAsia="Times New Roman" w:hAnsi="Arial" w:cs="Arial"/>
                <w:b/>
                <w:bCs/>
                <w:color w:val="000000"/>
                <w:sz w:val="18"/>
                <w:szCs w:val="18"/>
                <w:lang w:eastAsia="sl-SI"/>
              </w:rPr>
              <w:t>Skupa</w:t>
            </w:r>
            <w:r w:rsidRPr="00830D8F">
              <w:rPr>
                <w:rFonts w:ascii="Arial" w:eastAsia="Times New Roman" w:hAnsi="Arial" w:cs="Arial"/>
                <w:color w:val="000000"/>
                <w:sz w:val="18"/>
                <w:szCs w:val="18"/>
                <w:lang w:eastAsia="sl-SI"/>
              </w:rPr>
              <w:t>j</w:t>
            </w:r>
          </w:p>
        </w:tc>
        <w:tc>
          <w:tcPr>
            <w:tcW w:w="541" w:type="pct"/>
            <w:tcBorders>
              <w:top w:val="nil"/>
              <w:left w:val="nil"/>
              <w:bottom w:val="single" w:sz="4" w:space="0" w:color="auto"/>
              <w:right w:val="single" w:sz="4" w:space="0" w:color="auto"/>
            </w:tcBorders>
            <w:shd w:val="clear" w:color="auto" w:fill="auto"/>
            <w:vAlign w:val="center"/>
            <w:hideMark/>
          </w:tcPr>
          <w:p w14:paraId="411F475B"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1.220</w:t>
            </w:r>
          </w:p>
        </w:tc>
        <w:tc>
          <w:tcPr>
            <w:tcW w:w="1045" w:type="pct"/>
            <w:tcBorders>
              <w:top w:val="nil"/>
              <w:left w:val="nil"/>
              <w:bottom w:val="single" w:sz="4" w:space="0" w:color="auto"/>
              <w:right w:val="single" w:sz="4" w:space="0" w:color="auto"/>
            </w:tcBorders>
            <w:shd w:val="clear" w:color="auto" w:fill="auto"/>
            <w:vAlign w:val="center"/>
            <w:hideMark/>
          </w:tcPr>
          <w:p w14:paraId="68013610"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159.549.084</w:t>
            </w:r>
          </w:p>
        </w:tc>
        <w:tc>
          <w:tcPr>
            <w:tcW w:w="518" w:type="pct"/>
            <w:tcBorders>
              <w:top w:val="nil"/>
              <w:left w:val="nil"/>
              <w:bottom w:val="single" w:sz="4" w:space="0" w:color="auto"/>
              <w:right w:val="single" w:sz="4" w:space="0" w:color="auto"/>
            </w:tcBorders>
            <w:shd w:val="clear" w:color="auto" w:fill="auto"/>
            <w:noWrap/>
            <w:vAlign w:val="center"/>
            <w:hideMark/>
          </w:tcPr>
          <w:p w14:paraId="1183F302"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100,00 %</w:t>
            </w:r>
          </w:p>
        </w:tc>
        <w:tc>
          <w:tcPr>
            <w:tcW w:w="518" w:type="pct"/>
            <w:tcBorders>
              <w:top w:val="nil"/>
              <w:left w:val="nil"/>
              <w:bottom w:val="single" w:sz="4" w:space="0" w:color="auto"/>
              <w:right w:val="single" w:sz="4" w:space="0" w:color="auto"/>
            </w:tcBorders>
            <w:shd w:val="clear" w:color="auto" w:fill="auto"/>
            <w:noWrap/>
            <w:vAlign w:val="center"/>
            <w:hideMark/>
          </w:tcPr>
          <w:p w14:paraId="0E0E5C7C"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100,00 %</w:t>
            </w:r>
          </w:p>
        </w:tc>
        <w:tc>
          <w:tcPr>
            <w:tcW w:w="437" w:type="pct"/>
            <w:tcBorders>
              <w:top w:val="nil"/>
              <w:left w:val="nil"/>
              <w:bottom w:val="single" w:sz="4" w:space="0" w:color="auto"/>
              <w:right w:val="single" w:sz="4" w:space="0" w:color="auto"/>
            </w:tcBorders>
            <w:shd w:val="clear" w:color="auto" w:fill="auto"/>
            <w:noWrap/>
            <w:vAlign w:val="center"/>
            <w:hideMark/>
          </w:tcPr>
          <w:p w14:paraId="57FEC2D5"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16,51 %</w:t>
            </w:r>
          </w:p>
        </w:tc>
        <w:tc>
          <w:tcPr>
            <w:tcW w:w="475" w:type="pct"/>
            <w:tcBorders>
              <w:top w:val="nil"/>
              <w:left w:val="nil"/>
              <w:bottom w:val="single" w:sz="4" w:space="0" w:color="auto"/>
              <w:right w:val="single" w:sz="4" w:space="0" w:color="auto"/>
            </w:tcBorders>
            <w:shd w:val="clear" w:color="auto" w:fill="auto"/>
            <w:noWrap/>
            <w:vAlign w:val="center"/>
            <w:hideMark/>
          </w:tcPr>
          <w:p w14:paraId="638551A6"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13,73 %</w:t>
            </w:r>
          </w:p>
        </w:tc>
      </w:tr>
      <w:tr w:rsidR="005F30FC" w:rsidRPr="00830D8F" w14:paraId="65E3E850" w14:textId="77777777" w:rsidTr="00FA52E4">
        <w:trPr>
          <w:trHeight w:val="300"/>
        </w:trPr>
        <w:tc>
          <w:tcPr>
            <w:tcW w:w="848" w:type="pct"/>
            <w:vMerge w:val="restart"/>
            <w:tcBorders>
              <w:top w:val="nil"/>
              <w:left w:val="single" w:sz="4" w:space="0" w:color="auto"/>
              <w:bottom w:val="single" w:sz="4" w:space="0" w:color="auto"/>
              <w:right w:val="single" w:sz="4" w:space="0" w:color="auto"/>
            </w:tcBorders>
            <w:shd w:val="clear" w:color="auto" w:fill="auto"/>
            <w:vAlign w:val="center"/>
            <w:hideMark/>
          </w:tcPr>
          <w:p w14:paraId="139148F3" w14:textId="77777777" w:rsidR="005F30FC" w:rsidRPr="00830D8F" w:rsidRDefault="005F30FC" w:rsidP="00FA52E4">
            <w:pPr>
              <w:spacing w:after="0" w:line="240" w:lineRule="auto"/>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Obrambno</w:t>
            </w:r>
          </w:p>
        </w:tc>
        <w:tc>
          <w:tcPr>
            <w:tcW w:w="618" w:type="pct"/>
            <w:tcBorders>
              <w:top w:val="nil"/>
              <w:left w:val="nil"/>
              <w:bottom w:val="single" w:sz="4" w:space="0" w:color="auto"/>
              <w:right w:val="single" w:sz="4" w:space="0" w:color="auto"/>
            </w:tcBorders>
            <w:shd w:val="clear" w:color="auto" w:fill="auto"/>
            <w:vAlign w:val="center"/>
            <w:hideMark/>
          </w:tcPr>
          <w:p w14:paraId="47A84993" w14:textId="77777777" w:rsidR="005F30FC" w:rsidRPr="00830D8F" w:rsidRDefault="005F30FC" w:rsidP="00FA52E4">
            <w:pPr>
              <w:spacing w:after="0" w:line="240" w:lineRule="auto"/>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Blago</w:t>
            </w:r>
          </w:p>
        </w:tc>
        <w:tc>
          <w:tcPr>
            <w:tcW w:w="541" w:type="pct"/>
            <w:tcBorders>
              <w:top w:val="nil"/>
              <w:left w:val="nil"/>
              <w:bottom w:val="single" w:sz="4" w:space="0" w:color="auto"/>
              <w:right w:val="single" w:sz="4" w:space="0" w:color="auto"/>
            </w:tcBorders>
            <w:shd w:val="clear" w:color="auto" w:fill="auto"/>
            <w:vAlign w:val="center"/>
            <w:hideMark/>
          </w:tcPr>
          <w:p w14:paraId="1E1B6831"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36</w:t>
            </w:r>
          </w:p>
        </w:tc>
        <w:tc>
          <w:tcPr>
            <w:tcW w:w="1045" w:type="pct"/>
            <w:tcBorders>
              <w:top w:val="nil"/>
              <w:left w:val="nil"/>
              <w:bottom w:val="single" w:sz="4" w:space="0" w:color="auto"/>
              <w:right w:val="single" w:sz="4" w:space="0" w:color="auto"/>
            </w:tcBorders>
            <w:shd w:val="clear" w:color="auto" w:fill="auto"/>
            <w:vAlign w:val="center"/>
            <w:hideMark/>
          </w:tcPr>
          <w:p w14:paraId="1C78E6D6"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4.675.559</w:t>
            </w:r>
          </w:p>
        </w:tc>
        <w:tc>
          <w:tcPr>
            <w:tcW w:w="518" w:type="pct"/>
            <w:tcBorders>
              <w:top w:val="nil"/>
              <w:left w:val="nil"/>
              <w:bottom w:val="single" w:sz="4" w:space="0" w:color="auto"/>
              <w:right w:val="single" w:sz="4" w:space="0" w:color="auto"/>
            </w:tcBorders>
            <w:shd w:val="clear" w:color="auto" w:fill="auto"/>
            <w:noWrap/>
            <w:vAlign w:val="center"/>
            <w:hideMark/>
          </w:tcPr>
          <w:p w14:paraId="653C5AB5"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58,06</w:t>
            </w:r>
            <w:r>
              <w:rPr>
                <w:rFonts w:ascii="Arial" w:eastAsia="Times New Roman" w:hAnsi="Arial" w:cs="Arial"/>
                <w:color w:val="000000"/>
                <w:sz w:val="18"/>
                <w:szCs w:val="18"/>
                <w:lang w:eastAsia="sl-SI"/>
              </w:rPr>
              <w:t xml:space="preserve"> %</w:t>
            </w:r>
          </w:p>
        </w:tc>
        <w:tc>
          <w:tcPr>
            <w:tcW w:w="518" w:type="pct"/>
            <w:tcBorders>
              <w:top w:val="nil"/>
              <w:left w:val="nil"/>
              <w:bottom w:val="single" w:sz="4" w:space="0" w:color="auto"/>
              <w:right w:val="single" w:sz="4" w:space="0" w:color="auto"/>
            </w:tcBorders>
            <w:shd w:val="clear" w:color="auto" w:fill="auto"/>
            <w:noWrap/>
            <w:vAlign w:val="center"/>
            <w:hideMark/>
          </w:tcPr>
          <w:p w14:paraId="5770D015"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35,56</w:t>
            </w:r>
            <w:r>
              <w:rPr>
                <w:rFonts w:ascii="Arial" w:eastAsia="Times New Roman" w:hAnsi="Arial" w:cs="Arial"/>
                <w:color w:val="000000"/>
                <w:sz w:val="18"/>
                <w:szCs w:val="18"/>
                <w:lang w:eastAsia="sl-SI"/>
              </w:rPr>
              <w:t xml:space="preserve"> %</w:t>
            </w:r>
          </w:p>
        </w:tc>
        <w:tc>
          <w:tcPr>
            <w:tcW w:w="437" w:type="pct"/>
            <w:tcBorders>
              <w:top w:val="nil"/>
              <w:left w:val="nil"/>
              <w:bottom w:val="single" w:sz="4" w:space="0" w:color="auto"/>
              <w:right w:val="single" w:sz="4" w:space="0" w:color="auto"/>
            </w:tcBorders>
            <w:shd w:val="clear" w:color="auto" w:fill="auto"/>
            <w:noWrap/>
            <w:vAlign w:val="center"/>
            <w:hideMark/>
          </w:tcPr>
          <w:p w14:paraId="1DEB98E9"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0,49</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7255EFF8"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0,40</w:t>
            </w:r>
            <w:r>
              <w:rPr>
                <w:rFonts w:ascii="Arial" w:eastAsia="Times New Roman" w:hAnsi="Arial" w:cs="Arial"/>
                <w:color w:val="000000"/>
                <w:sz w:val="18"/>
                <w:szCs w:val="18"/>
                <w:lang w:eastAsia="sl-SI"/>
              </w:rPr>
              <w:t xml:space="preserve"> %</w:t>
            </w:r>
          </w:p>
        </w:tc>
      </w:tr>
      <w:tr w:rsidR="005F30FC" w:rsidRPr="00830D8F" w14:paraId="5D1B2A0F" w14:textId="77777777" w:rsidTr="00FA52E4">
        <w:trPr>
          <w:trHeight w:val="300"/>
        </w:trPr>
        <w:tc>
          <w:tcPr>
            <w:tcW w:w="848" w:type="pct"/>
            <w:vMerge/>
            <w:tcBorders>
              <w:top w:val="nil"/>
              <w:left w:val="single" w:sz="4" w:space="0" w:color="auto"/>
              <w:bottom w:val="single" w:sz="4" w:space="0" w:color="auto"/>
              <w:right w:val="single" w:sz="4" w:space="0" w:color="auto"/>
            </w:tcBorders>
            <w:vAlign w:val="center"/>
            <w:hideMark/>
          </w:tcPr>
          <w:p w14:paraId="73544291"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p>
        </w:tc>
        <w:tc>
          <w:tcPr>
            <w:tcW w:w="618" w:type="pct"/>
            <w:tcBorders>
              <w:top w:val="nil"/>
              <w:left w:val="nil"/>
              <w:bottom w:val="single" w:sz="4" w:space="0" w:color="auto"/>
              <w:right w:val="single" w:sz="4" w:space="0" w:color="auto"/>
            </w:tcBorders>
            <w:shd w:val="clear" w:color="auto" w:fill="auto"/>
            <w:vAlign w:val="center"/>
            <w:hideMark/>
          </w:tcPr>
          <w:p w14:paraId="028A9809" w14:textId="77777777" w:rsidR="005F30FC" w:rsidRPr="00830D8F" w:rsidRDefault="005F30FC" w:rsidP="00FA52E4">
            <w:pPr>
              <w:spacing w:after="0" w:line="240" w:lineRule="auto"/>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Storitve</w:t>
            </w:r>
          </w:p>
        </w:tc>
        <w:tc>
          <w:tcPr>
            <w:tcW w:w="541" w:type="pct"/>
            <w:tcBorders>
              <w:top w:val="nil"/>
              <w:left w:val="nil"/>
              <w:bottom w:val="single" w:sz="4" w:space="0" w:color="auto"/>
              <w:right w:val="single" w:sz="4" w:space="0" w:color="auto"/>
            </w:tcBorders>
            <w:shd w:val="clear" w:color="auto" w:fill="auto"/>
            <w:vAlign w:val="center"/>
            <w:hideMark/>
          </w:tcPr>
          <w:p w14:paraId="19F73F5A"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20</w:t>
            </w:r>
          </w:p>
        </w:tc>
        <w:tc>
          <w:tcPr>
            <w:tcW w:w="1045" w:type="pct"/>
            <w:tcBorders>
              <w:top w:val="nil"/>
              <w:left w:val="nil"/>
              <w:bottom w:val="single" w:sz="4" w:space="0" w:color="auto"/>
              <w:right w:val="single" w:sz="4" w:space="0" w:color="auto"/>
            </w:tcBorders>
            <w:shd w:val="clear" w:color="auto" w:fill="auto"/>
            <w:vAlign w:val="center"/>
            <w:hideMark/>
          </w:tcPr>
          <w:p w14:paraId="3D462E5F"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4.410.545</w:t>
            </w:r>
          </w:p>
        </w:tc>
        <w:tc>
          <w:tcPr>
            <w:tcW w:w="518" w:type="pct"/>
            <w:tcBorders>
              <w:top w:val="nil"/>
              <w:left w:val="nil"/>
              <w:bottom w:val="single" w:sz="4" w:space="0" w:color="auto"/>
              <w:right w:val="single" w:sz="4" w:space="0" w:color="auto"/>
            </w:tcBorders>
            <w:shd w:val="clear" w:color="auto" w:fill="auto"/>
            <w:noWrap/>
            <w:vAlign w:val="center"/>
            <w:hideMark/>
          </w:tcPr>
          <w:p w14:paraId="486DD8B7"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32,26</w:t>
            </w:r>
            <w:r>
              <w:rPr>
                <w:rFonts w:ascii="Arial" w:eastAsia="Times New Roman" w:hAnsi="Arial" w:cs="Arial"/>
                <w:color w:val="000000"/>
                <w:sz w:val="18"/>
                <w:szCs w:val="18"/>
                <w:lang w:eastAsia="sl-SI"/>
              </w:rPr>
              <w:t xml:space="preserve"> %</w:t>
            </w:r>
          </w:p>
        </w:tc>
        <w:tc>
          <w:tcPr>
            <w:tcW w:w="518" w:type="pct"/>
            <w:tcBorders>
              <w:top w:val="nil"/>
              <w:left w:val="nil"/>
              <w:bottom w:val="single" w:sz="4" w:space="0" w:color="auto"/>
              <w:right w:val="single" w:sz="4" w:space="0" w:color="auto"/>
            </w:tcBorders>
            <w:shd w:val="clear" w:color="auto" w:fill="auto"/>
            <w:noWrap/>
            <w:vAlign w:val="center"/>
            <w:hideMark/>
          </w:tcPr>
          <w:p w14:paraId="391FB507"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33,55</w:t>
            </w:r>
            <w:r>
              <w:rPr>
                <w:rFonts w:ascii="Arial" w:eastAsia="Times New Roman" w:hAnsi="Arial" w:cs="Arial"/>
                <w:color w:val="000000"/>
                <w:sz w:val="18"/>
                <w:szCs w:val="18"/>
                <w:lang w:eastAsia="sl-SI"/>
              </w:rPr>
              <w:t xml:space="preserve"> %</w:t>
            </w:r>
          </w:p>
        </w:tc>
        <w:tc>
          <w:tcPr>
            <w:tcW w:w="437" w:type="pct"/>
            <w:tcBorders>
              <w:top w:val="nil"/>
              <w:left w:val="nil"/>
              <w:bottom w:val="single" w:sz="4" w:space="0" w:color="auto"/>
              <w:right w:val="single" w:sz="4" w:space="0" w:color="auto"/>
            </w:tcBorders>
            <w:shd w:val="clear" w:color="auto" w:fill="auto"/>
            <w:noWrap/>
            <w:vAlign w:val="center"/>
            <w:hideMark/>
          </w:tcPr>
          <w:p w14:paraId="1070B180"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0,27</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4E563AD0"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0,38</w:t>
            </w:r>
            <w:r>
              <w:rPr>
                <w:rFonts w:ascii="Arial" w:eastAsia="Times New Roman" w:hAnsi="Arial" w:cs="Arial"/>
                <w:color w:val="000000"/>
                <w:sz w:val="18"/>
                <w:szCs w:val="18"/>
                <w:lang w:eastAsia="sl-SI"/>
              </w:rPr>
              <w:t xml:space="preserve"> %</w:t>
            </w:r>
          </w:p>
        </w:tc>
      </w:tr>
      <w:tr w:rsidR="005F30FC" w:rsidRPr="00830D8F" w14:paraId="0EDE4CA9" w14:textId="77777777" w:rsidTr="00FA52E4">
        <w:trPr>
          <w:trHeight w:val="300"/>
        </w:trPr>
        <w:tc>
          <w:tcPr>
            <w:tcW w:w="848" w:type="pct"/>
            <w:vMerge/>
            <w:tcBorders>
              <w:top w:val="nil"/>
              <w:left w:val="single" w:sz="4" w:space="0" w:color="auto"/>
              <w:bottom w:val="single" w:sz="4" w:space="0" w:color="auto"/>
              <w:right w:val="single" w:sz="4" w:space="0" w:color="auto"/>
            </w:tcBorders>
            <w:vAlign w:val="center"/>
            <w:hideMark/>
          </w:tcPr>
          <w:p w14:paraId="76295BE2"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p>
        </w:tc>
        <w:tc>
          <w:tcPr>
            <w:tcW w:w="618" w:type="pct"/>
            <w:tcBorders>
              <w:top w:val="nil"/>
              <w:left w:val="nil"/>
              <w:bottom w:val="single" w:sz="4" w:space="0" w:color="auto"/>
              <w:right w:val="single" w:sz="4" w:space="0" w:color="auto"/>
            </w:tcBorders>
            <w:shd w:val="clear" w:color="auto" w:fill="auto"/>
            <w:vAlign w:val="center"/>
            <w:hideMark/>
          </w:tcPr>
          <w:p w14:paraId="2BB6F686" w14:textId="77777777" w:rsidR="005F30FC" w:rsidRPr="00830D8F" w:rsidRDefault="005F30FC" w:rsidP="00FA52E4">
            <w:pPr>
              <w:spacing w:after="0" w:line="240" w:lineRule="auto"/>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Gradnje</w:t>
            </w:r>
          </w:p>
        </w:tc>
        <w:tc>
          <w:tcPr>
            <w:tcW w:w="541" w:type="pct"/>
            <w:tcBorders>
              <w:top w:val="nil"/>
              <w:left w:val="nil"/>
              <w:bottom w:val="single" w:sz="4" w:space="0" w:color="auto"/>
              <w:right w:val="single" w:sz="4" w:space="0" w:color="auto"/>
            </w:tcBorders>
            <w:shd w:val="clear" w:color="auto" w:fill="auto"/>
            <w:vAlign w:val="center"/>
            <w:hideMark/>
          </w:tcPr>
          <w:p w14:paraId="251C2B41"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6</w:t>
            </w:r>
          </w:p>
        </w:tc>
        <w:tc>
          <w:tcPr>
            <w:tcW w:w="1045" w:type="pct"/>
            <w:tcBorders>
              <w:top w:val="nil"/>
              <w:left w:val="nil"/>
              <w:bottom w:val="single" w:sz="4" w:space="0" w:color="auto"/>
              <w:right w:val="single" w:sz="4" w:space="0" w:color="auto"/>
            </w:tcBorders>
            <w:shd w:val="clear" w:color="auto" w:fill="auto"/>
            <w:vAlign w:val="center"/>
            <w:hideMark/>
          </w:tcPr>
          <w:p w14:paraId="44B41569"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4.061.130</w:t>
            </w:r>
          </w:p>
        </w:tc>
        <w:tc>
          <w:tcPr>
            <w:tcW w:w="518" w:type="pct"/>
            <w:tcBorders>
              <w:top w:val="nil"/>
              <w:left w:val="nil"/>
              <w:bottom w:val="single" w:sz="4" w:space="0" w:color="auto"/>
              <w:right w:val="single" w:sz="4" w:space="0" w:color="auto"/>
            </w:tcBorders>
            <w:shd w:val="clear" w:color="auto" w:fill="auto"/>
            <w:noWrap/>
            <w:vAlign w:val="center"/>
            <w:hideMark/>
          </w:tcPr>
          <w:p w14:paraId="4BA62AD8"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9,68</w:t>
            </w:r>
            <w:r>
              <w:rPr>
                <w:rFonts w:ascii="Arial" w:eastAsia="Times New Roman" w:hAnsi="Arial" w:cs="Arial"/>
                <w:color w:val="000000"/>
                <w:sz w:val="18"/>
                <w:szCs w:val="18"/>
                <w:lang w:eastAsia="sl-SI"/>
              </w:rPr>
              <w:t xml:space="preserve"> %</w:t>
            </w:r>
          </w:p>
        </w:tc>
        <w:tc>
          <w:tcPr>
            <w:tcW w:w="518" w:type="pct"/>
            <w:tcBorders>
              <w:top w:val="nil"/>
              <w:left w:val="nil"/>
              <w:bottom w:val="single" w:sz="4" w:space="0" w:color="auto"/>
              <w:right w:val="single" w:sz="4" w:space="0" w:color="auto"/>
            </w:tcBorders>
            <w:shd w:val="clear" w:color="auto" w:fill="auto"/>
            <w:noWrap/>
            <w:vAlign w:val="center"/>
            <w:hideMark/>
          </w:tcPr>
          <w:p w14:paraId="40C6882B"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30,89</w:t>
            </w:r>
            <w:r>
              <w:rPr>
                <w:rFonts w:ascii="Arial" w:eastAsia="Times New Roman" w:hAnsi="Arial" w:cs="Arial"/>
                <w:color w:val="000000"/>
                <w:sz w:val="18"/>
                <w:szCs w:val="18"/>
                <w:lang w:eastAsia="sl-SI"/>
              </w:rPr>
              <w:t xml:space="preserve"> %</w:t>
            </w:r>
          </w:p>
        </w:tc>
        <w:tc>
          <w:tcPr>
            <w:tcW w:w="437" w:type="pct"/>
            <w:tcBorders>
              <w:top w:val="nil"/>
              <w:left w:val="nil"/>
              <w:bottom w:val="single" w:sz="4" w:space="0" w:color="auto"/>
              <w:right w:val="single" w:sz="4" w:space="0" w:color="auto"/>
            </w:tcBorders>
            <w:shd w:val="clear" w:color="auto" w:fill="auto"/>
            <w:noWrap/>
            <w:vAlign w:val="center"/>
            <w:hideMark/>
          </w:tcPr>
          <w:p w14:paraId="1B62C273"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0,08</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36CA6DAD"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r w:rsidRPr="00830D8F">
              <w:rPr>
                <w:rFonts w:ascii="Arial" w:eastAsia="Times New Roman" w:hAnsi="Arial" w:cs="Arial"/>
                <w:color w:val="000000"/>
                <w:sz w:val="18"/>
                <w:szCs w:val="18"/>
                <w:lang w:eastAsia="sl-SI"/>
              </w:rPr>
              <w:t>0,35</w:t>
            </w:r>
            <w:r>
              <w:rPr>
                <w:rFonts w:ascii="Arial" w:eastAsia="Times New Roman" w:hAnsi="Arial" w:cs="Arial"/>
                <w:color w:val="000000"/>
                <w:sz w:val="18"/>
                <w:szCs w:val="18"/>
                <w:lang w:eastAsia="sl-SI"/>
              </w:rPr>
              <w:t xml:space="preserve"> %</w:t>
            </w:r>
          </w:p>
        </w:tc>
      </w:tr>
      <w:tr w:rsidR="005F30FC" w:rsidRPr="00830D8F" w14:paraId="20F5F32D" w14:textId="77777777" w:rsidTr="00FA52E4">
        <w:trPr>
          <w:trHeight w:val="300"/>
        </w:trPr>
        <w:tc>
          <w:tcPr>
            <w:tcW w:w="848" w:type="pct"/>
            <w:vMerge/>
            <w:tcBorders>
              <w:top w:val="nil"/>
              <w:left w:val="single" w:sz="4" w:space="0" w:color="auto"/>
              <w:bottom w:val="single" w:sz="4" w:space="0" w:color="auto"/>
              <w:right w:val="single" w:sz="4" w:space="0" w:color="auto"/>
            </w:tcBorders>
            <w:vAlign w:val="center"/>
            <w:hideMark/>
          </w:tcPr>
          <w:p w14:paraId="012F9576"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p>
        </w:tc>
        <w:tc>
          <w:tcPr>
            <w:tcW w:w="618" w:type="pct"/>
            <w:tcBorders>
              <w:top w:val="nil"/>
              <w:left w:val="nil"/>
              <w:bottom w:val="single" w:sz="4" w:space="0" w:color="auto"/>
              <w:right w:val="single" w:sz="4" w:space="0" w:color="auto"/>
            </w:tcBorders>
            <w:shd w:val="clear" w:color="auto" w:fill="auto"/>
            <w:vAlign w:val="center"/>
            <w:hideMark/>
          </w:tcPr>
          <w:p w14:paraId="19858DD6" w14:textId="77777777" w:rsidR="005F30FC" w:rsidRPr="00830D8F" w:rsidRDefault="005F30FC" w:rsidP="00FA52E4">
            <w:pPr>
              <w:spacing w:after="0" w:line="240" w:lineRule="auto"/>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Skupaj</w:t>
            </w:r>
          </w:p>
        </w:tc>
        <w:tc>
          <w:tcPr>
            <w:tcW w:w="541" w:type="pct"/>
            <w:tcBorders>
              <w:top w:val="nil"/>
              <w:left w:val="nil"/>
              <w:bottom w:val="single" w:sz="4" w:space="0" w:color="auto"/>
              <w:right w:val="single" w:sz="4" w:space="0" w:color="auto"/>
            </w:tcBorders>
            <w:shd w:val="clear" w:color="auto" w:fill="auto"/>
            <w:vAlign w:val="center"/>
            <w:hideMark/>
          </w:tcPr>
          <w:p w14:paraId="339F068A"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62</w:t>
            </w:r>
          </w:p>
        </w:tc>
        <w:tc>
          <w:tcPr>
            <w:tcW w:w="1045" w:type="pct"/>
            <w:tcBorders>
              <w:top w:val="nil"/>
              <w:left w:val="nil"/>
              <w:bottom w:val="single" w:sz="4" w:space="0" w:color="auto"/>
              <w:right w:val="single" w:sz="4" w:space="0" w:color="auto"/>
            </w:tcBorders>
            <w:shd w:val="clear" w:color="auto" w:fill="auto"/>
            <w:vAlign w:val="center"/>
            <w:hideMark/>
          </w:tcPr>
          <w:p w14:paraId="76CA9929"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13.147.234</w:t>
            </w:r>
          </w:p>
        </w:tc>
        <w:tc>
          <w:tcPr>
            <w:tcW w:w="518" w:type="pct"/>
            <w:tcBorders>
              <w:top w:val="nil"/>
              <w:left w:val="nil"/>
              <w:bottom w:val="single" w:sz="4" w:space="0" w:color="auto"/>
              <w:right w:val="single" w:sz="4" w:space="0" w:color="auto"/>
            </w:tcBorders>
            <w:shd w:val="clear" w:color="auto" w:fill="auto"/>
            <w:noWrap/>
            <w:vAlign w:val="center"/>
            <w:hideMark/>
          </w:tcPr>
          <w:p w14:paraId="5562A4DB"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100,00 %</w:t>
            </w:r>
          </w:p>
        </w:tc>
        <w:tc>
          <w:tcPr>
            <w:tcW w:w="518" w:type="pct"/>
            <w:tcBorders>
              <w:top w:val="nil"/>
              <w:left w:val="nil"/>
              <w:bottom w:val="single" w:sz="4" w:space="0" w:color="auto"/>
              <w:right w:val="single" w:sz="4" w:space="0" w:color="auto"/>
            </w:tcBorders>
            <w:shd w:val="clear" w:color="auto" w:fill="auto"/>
            <w:noWrap/>
            <w:vAlign w:val="center"/>
            <w:hideMark/>
          </w:tcPr>
          <w:p w14:paraId="445B3775"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100,00 %</w:t>
            </w:r>
          </w:p>
        </w:tc>
        <w:tc>
          <w:tcPr>
            <w:tcW w:w="437" w:type="pct"/>
            <w:tcBorders>
              <w:top w:val="nil"/>
              <w:left w:val="nil"/>
              <w:bottom w:val="single" w:sz="4" w:space="0" w:color="auto"/>
              <w:right w:val="single" w:sz="4" w:space="0" w:color="auto"/>
            </w:tcBorders>
            <w:shd w:val="clear" w:color="auto" w:fill="auto"/>
            <w:noWrap/>
            <w:vAlign w:val="center"/>
            <w:hideMark/>
          </w:tcPr>
          <w:p w14:paraId="7A6B4B6F"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0,84 %</w:t>
            </w:r>
          </w:p>
        </w:tc>
        <w:tc>
          <w:tcPr>
            <w:tcW w:w="475" w:type="pct"/>
            <w:tcBorders>
              <w:top w:val="nil"/>
              <w:left w:val="nil"/>
              <w:bottom w:val="single" w:sz="4" w:space="0" w:color="auto"/>
              <w:right w:val="single" w:sz="4" w:space="0" w:color="auto"/>
            </w:tcBorders>
            <w:shd w:val="clear" w:color="auto" w:fill="auto"/>
            <w:noWrap/>
            <w:vAlign w:val="center"/>
            <w:hideMark/>
          </w:tcPr>
          <w:p w14:paraId="0139C98E"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1,13 %</w:t>
            </w:r>
          </w:p>
        </w:tc>
      </w:tr>
      <w:tr w:rsidR="005F30FC" w:rsidRPr="00830D8F" w14:paraId="5E8B4912" w14:textId="77777777" w:rsidTr="00FA52E4">
        <w:trPr>
          <w:trHeight w:val="300"/>
        </w:trPr>
        <w:tc>
          <w:tcPr>
            <w:tcW w:w="146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7ECDBB" w14:textId="77777777" w:rsidR="005F30FC" w:rsidRPr="00830D8F" w:rsidRDefault="005F30FC" w:rsidP="00FA52E4">
            <w:pPr>
              <w:spacing w:after="0" w:line="240" w:lineRule="auto"/>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Skupaj</w:t>
            </w:r>
          </w:p>
        </w:tc>
        <w:tc>
          <w:tcPr>
            <w:tcW w:w="541" w:type="pct"/>
            <w:tcBorders>
              <w:top w:val="nil"/>
              <w:left w:val="nil"/>
              <w:bottom w:val="single" w:sz="4" w:space="0" w:color="auto"/>
              <w:right w:val="single" w:sz="4" w:space="0" w:color="auto"/>
            </w:tcBorders>
            <w:shd w:val="clear" w:color="auto" w:fill="F2F2F2" w:themeFill="background1" w:themeFillShade="F2"/>
            <w:vAlign w:val="center"/>
            <w:hideMark/>
          </w:tcPr>
          <w:p w14:paraId="19A74FBF" w14:textId="77777777" w:rsidR="005F30FC" w:rsidRPr="00830D8F" w:rsidRDefault="005F30FC" w:rsidP="00FA52E4">
            <w:pPr>
              <w:spacing w:after="0" w:line="240" w:lineRule="auto"/>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7.390</w:t>
            </w:r>
          </w:p>
        </w:tc>
        <w:tc>
          <w:tcPr>
            <w:tcW w:w="1045" w:type="pct"/>
            <w:tcBorders>
              <w:top w:val="nil"/>
              <w:left w:val="nil"/>
              <w:bottom w:val="single" w:sz="4" w:space="0" w:color="auto"/>
              <w:right w:val="single" w:sz="4" w:space="0" w:color="auto"/>
            </w:tcBorders>
            <w:shd w:val="clear" w:color="auto" w:fill="F2F2F2" w:themeFill="background1" w:themeFillShade="F2"/>
            <w:vAlign w:val="center"/>
            <w:hideMark/>
          </w:tcPr>
          <w:p w14:paraId="42AB152F" w14:textId="77777777" w:rsidR="005F30FC" w:rsidRPr="00830D8F" w:rsidRDefault="005F30FC" w:rsidP="00FA52E4">
            <w:pPr>
              <w:spacing w:after="0" w:line="240" w:lineRule="auto"/>
              <w:jc w:val="right"/>
              <w:rPr>
                <w:rFonts w:ascii="Arial" w:eastAsia="Times New Roman" w:hAnsi="Arial" w:cs="Arial"/>
                <w:b/>
                <w:bCs/>
                <w:color w:val="000000"/>
                <w:sz w:val="18"/>
                <w:szCs w:val="18"/>
                <w:lang w:eastAsia="sl-SI"/>
              </w:rPr>
            </w:pPr>
            <w:r w:rsidRPr="00830D8F">
              <w:rPr>
                <w:rFonts w:ascii="Arial" w:eastAsia="Times New Roman" w:hAnsi="Arial" w:cs="Arial"/>
                <w:b/>
                <w:bCs/>
                <w:color w:val="000000"/>
                <w:sz w:val="18"/>
                <w:szCs w:val="18"/>
                <w:lang w:eastAsia="sl-SI"/>
              </w:rPr>
              <w:t>1.161.645.452</w:t>
            </w:r>
          </w:p>
        </w:tc>
        <w:tc>
          <w:tcPr>
            <w:tcW w:w="518" w:type="pct"/>
            <w:tcBorders>
              <w:top w:val="nil"/>
              <w:left w:val="nil"/>
              <w:bottom w:val="nil"/>
              <w:right w:val="nil"/>
            </w:tcBorders>
            <w:shd w:val="clear" w:color="auto" w:fill="auto"/>
            <w:noWrap/>
            <w:vAlign w:val="bottom"/>
            <w:hideMark/>
          </w:tcPr>
          <w:p w14:paraId="38589683"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p>
        </w:tc>
        <w:tc>
          <w:tcPr>
            <w:tcW w:w="518" w:type="pct"/>
            <w:tcBorders>
              <w:top w:val="nil"/>
              <w:left w:val="nil"/>
              <w:bottom w:val="nil"/>
              <w:right w:val="nil"/>
            </w:tcBorders>
            <w:shd w:val="clear" w:color="auto" w:fill="auto"/>
            <w:noWrap/>
            <w:vAlign w:val="bottom"/>
            <w:hideMark/>
          </w:tcPr>
          <w:p w14:paraId="3992E712"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p>
        </w:tc>
        <w:tc>
          <w:tcPr>
            <w:tcW w:w="437" w:type="pct"/>
            <w:tcBorders>
              <w:top w:val="nil"/>
              <w:left w:val="nil"/>
              <w:bottom w:val="nil"/>
              <w:right w:val="nil"/>
            </w:tcBorders>
            <w:shd w:val="clear" w:color="auto" w:fill="auto"/>
            <w:noWrap/>
            <w:vAlign w:val="bottom"/>
            <w:hideMark/>
          </w:tcPr>
          <w:p w14:paraId="53B78251"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p>
        </w:tc>
        <w:tc>
          <w:tcPr>
            <w:tcW w:w="475" w:type="pct"/>
            <w:tcBorders>
              <w:top w:val="nil"/>
              <w:left w:val="nil"/>
              <w:bottom w:val="nil"/>
              <w:right w:val="nil"/>
            </w:tcBorders>
            <w:shd w:val="clear" w:color="auto" w:fill="auto"/>
            <w:noWrap/>
            <w:vAlign w:val="bottom"/>
            <w:hideMark/>
          </w:tcPr>
          <w:p w14:paraId="420F4307" w14:textId="77777777" w:rsidR="005F30FC" w:rsidRPr="00830D8F" w:rsidRDefault="005F30FC" w:rsidP="00FA52E4">
            <w:pPr>
              <w:spacing w:after="0" w:line="240" w:lineRule="auto"/>
              <w:jc w:val="right"/>
              <w:rPr>
                <w:rFonts w:ascii="Arial" w:eastAsia="Times New Roman" w:hAnsi="Arial" w:cs="Arial"/>
                <w:color w:val="000000"/>
                <w:sz w:val="18"/>
                <w:szCs w:val="18"/>
                <w:lang w:eastAsia="sl-SI"/>
              </w:rPr>
            </w:pPr>
          </w:p>
        </w:tc>
      </w:tr>
    </w:tbl>
    <w:p w14:paraId="207F161A" w14:textId="77777777" w:rsidR="005F30FC" w:rsidRPr="00121376" w:rsidRDefault="005F30FC" w:rsidP="005F30FC">
      <w:pPr>
        <w:spacing w:after="0" w:line="240" w:lineRule="auto"/>
        <w:jc w:val="both"/>
        <w:rPr>
          <w:rFonts w:ascii="Arial" w:hAnsi="Arial" w:cs="Arial"/>
          <w:sz w:val="20"/>
          <w:highlight w:val="yellow"/>
        </w:rPr>
      </w:pPr>
    </w:p>
    <w:p w14:paraId="467F9FC3" w14:textId="77777777" w:rsidR="005F30FC" w:rsidRPr="005779B7" w:rsidRDefault="005F30FC" w:rsidP="005F30FC">
      <w:pPr>
        <w:spacing w:before="120" w:after="0" w:line="240" w:lineRule="auto"/>
        <w:jc w:val="both"/>
        <w:rPr>
          <w:rFonts w:ascii="Arial" w:hAnsi="Arial" w:cs="Arial"/>
          <w:sz w:val="20"/>
        </w:rPr>
      </w:pPr>
      <w:r w:rsidRPr="005779B7">
        <w:rPr>
          <w:rFonts w:ascii="Arial" w:hAnsi="Arial" w:cs="Arial"/>
          <w:sz w:val="20"/>
        </w:rPr>
        <w:t xml:space="preserve">Preglednica 65: Naročila, objavljena samo na portalu javnih naročil glede na področje in vrsto postopka </w:t>
      </w:r>
    </w:p>
    <w:p w14:paraId="2920DE26" w14:textId="77777777" w:rsidR="005F30FC" w:rsidRPr="00121376" w:rsidRDefault="005F30FC" w:rsidP="005F30FC">
      <w:pPr>
        <w:spacing w:after="0" w:line="240" w:lineRule="auto"/>
        <w:jc w:val="both"/>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1301"/>
        <w:gridCol w:w="4008"/>
        <w:gridCol w:w="671"/>
        <w:gridCol w:w="1292"/>
        <w:gridCol w:w="951"/>
        <w:gridCol w:w="951"/>
      </w:tblGrid>
      <w:tr w:rsidR="005F30FC" w:rsidRPr="005779B7" w14:paraId="3FBF69BA" w14:textId="77777777" w:rsidTr="00FA52E4">
        <w:trPr>
          <w:trHeight w:val="960"/>
        </w:trPr>
        <w:tc>
          <w:tcPr>
            <w:tcW w:w="70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CF71744" w14:textId="77777777" w:rsidR="005F30FC" w:rsidRPr="005779B7" w:rsidRDefault="005F30FC" w:rsidP="00FA52E4">
            <w:pPr>
              <w:spacing w:after="0" w:line="240" w:lineRule="auto"/>
              <w:jc w:val="center"/>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Področje</w:t>
            </w:r>
          </w:p>
        </w:tc>
        <w:tc>
          <w:tcPr>
            <w:tcW w:w="2224" w:type="pct"/>
            <w:tcBorders>
              <w:top w:val="single" w:sz="4" w:space="0" w:color="auto"/>
              <w:left w:val="nil"/>
              <w:bottom w:val="single" w:sz="4" w:space="0" w:color="auto"/>
              <w:right w:val="single" w:sz="4" w:space="0" w:color="auto"/>
            </w:tcBorders>
            <w:shd w:val="clear" w:color="000000" w:fill="F2F2F2"/>
            <w:vAlign w:val="center"/>
            <w:hideMark/>
          </w:tcPr>
          <w:p w14:paraId="5E448622" w14:textId="77777777" w:rsidR="005F30FC" w:rsidRPr="005779B7" w:rsidRDefault="005F30FC" w:rsidP="00FA52E4">
            <w:pPr>
              <w:spacing w:after="0" w:line="240" w:lineRule="auto"/>
              <w:jc w:val="center"/>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Vrsta postopka</w:t>
            </w:r>
          </w:p>
        </w:tc>
        <w:tc>
          <w:tcPr>
            <w:tcW w:w="326" w:type="pct"/>
            <w:tcBorders>
              <w:top w:val="single" w:sz="4" w:space="0" w:color="auto"/>
              <w:left w:val="nil"/>
              <w:bottom w:val="single" w:sz="4" w:space="0" w:color="auto"/>
              <w:right w:val="single" w:sz="4" w:space="0" w:color="auto"/>
            </w:tcBorders>
            <w:shd w:val="clear" w:color="000000" w:fill="F2F2F2"/>
            <w:vAlign w:val="center"/>
            <w:hideMark/>
          </w:tcPr>
          <w:p w14:paraId="05DABF11" w14:textId="77777777" w:rsidR="005F30FC" w:rsidRPr="005779B7" w:rsidRDefault="005F30FC" w:rsidP="00FA52E4">
            <w:pPr>
              <w:spacing w:after="0" w:line="240" w:lineRule="auto"/>
              <w:jc w:val="center"/>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Št. naročil</w:t>
            </w:r>
          </w:p>
        </w:tc>
        <w:tc>
          <w:tcPr>
            <w:tcW w:w="704" w:type="pct"/>
            <w:tcBorders>
              <w:top w:val="single" w:sz="4" w:space="0" w:color="auto"/>
              <w:left w:val="nil"/>
              <w:bottom w:val="single" w:sz="4" w:space="0" w:color="auto"/>
              <w:right w:val="single" w:sz="4" w:space="0" w:color="auto"/>
            </w:tcBorders>
            <w:shd w:val="clear" w:color="000000" w:fill="F2F2F2"/>
            <w:vAlign w:val="center"/>
            <w:hideMark/>
          </w:tcPr>
          <w:p w14:paraId="33E09431" w14:textId="77777777" w:rsidR="005F30FC" w:rsidRPr="005779B7" w:rsidRDefault="005F30FC" w:rsidP="00FA52E4">
            <w:pPr>
              <w:spacing w:after="0" w:line="240" w:lineRule="auto"/>
              <w:jc w:val="center"/>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Pogodbena vrednost</w:t>
            </w:r>
          </w:p>
        </w:tc>
        <w:tc>
          <w:tcPr>
            <w:tcW w:w="518" w:type="pct"/>
            <w:tcBorders>
              <w:top w:val="single" w:sz="4" w:space="0" w:color="auto"/>
              <w:left w:val="nil"/>
              <w:bottom w:val="single" w:sz="4" w:space="0" w:color="auto"/>
              <w:right w:val="single" w:sz="4" w:space="0" w:color="auto"/>
            </w:tcBorders>
            <w:shd w:val="clear" w:color="000000" w:fill="F2F2F2"/>
            <w:vAlign w:val="center"/>
            <w:hideMark/>
          </w:tcPr>
          <w:p w14:paraId="49A1EB4D" w14:textId="77777777" w:rsidR="005F30FC" w:rsidRPr="005779B7" w:rsidRDefault="005F30FC" w:rsidP="00FA52E4">
            <w:pPr>
              <w:spacing w:after="0" w:line="240" w:lineRule="auto"/>
              <w:jc w:val="center"/>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Delež v št. istovrstnih naročil</w:t>
            </w:r>
          </w:p>
        </w:tc>
        <w:tc>
          <w:tcPr>
            <w:tcW w:w="518" w:type="pct"/>
            <w:tcBorders>
              <w:top w:val="single" w:sz="4" w:space="0" w:color="auto"/>
              <w:left w:val="nil"/>
              <w:bottom w:val="single" w:sz="4" w:space="0" w:color="auto"/>
              <w:right w:val="single" w:sz="4" w:space="0" w:color="auto"/>
            </w:tcBorders>
            <w:shd w:val="clear" w:color="000000" w:fill="F2F2F2"/>
            <w:vAlign w:val="center"/>
            <w:hideMark/>
          </w:tcPr>
          <w:p w14:paraId="63CCB818" w14:textId="77777777" w:rsidR="005F30FC" w:rsidRPr="005779B7" w:rsidRDefault="005F30FC" w:rsidP="00FA52E4">
            <w:pPr>
              <w:spacing w:after="0" w:line="240" w:lineRule="auto"/>
              <w:jc w:val="center"/>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Delež  vrednosti istovrstnih naročil</w:t>
            </w:r>
          </w:p>
        </w:tc>
      </w:tr>
      <w:tr w:rsidR="005F30FC" w:rsidRPr="005779B7" w14:paraId="449C6C39" w14:textId="77777777" w:rsidTr="00FA52E4">
        <w:trPr>
          <w:trHeight w:val="300"/>
        </w:trPr>
        <w:tc>
          <w:tcPr>
            <w:tcW w:w="709" w:type="pct"/>
            <w:vMerge w:val="restart"/>
            <w:tcBorders>
              <w:top w:val="nil"/>
              <w:left w:val="single" w:sz="4" w:space="0" w:color="auto"/>
              <w:bottom w:val="single" w:sz="4" w:space="0" w:color="auto"/>
              <w:right w:val="single" w:sz="4" w:space="0" w:color="auto"/>
            </w:tcBorders>
            <w:shd w:val="clear" w:color="auto" w:fill="auto"/>
            <w:vAlign w:val="center"/>
            <w:hideMark/>
          </w:tcPr>
          <w:p w14:paraId="2D47EBD3"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Splošno</w:t>
            </w:r>
          </w:p>
        </w:tc>
        <w:tc>
          <w:tcPr>
            <w:tcW w:w="2224" w:type="pct"/>
            <w:tcBorders>
              <w:top w:val="nil"/>
              <w:left w:val="nil"/>
              <w:bottom w:val="single" w:sz="4" w:space="0" w:color="auto"/>
              <w:right w:val="single" w:sz="4" w:space="0" w:color="auto"/>
            </w:tcBorders>
            <w:shd w:val="clear" w:color="auto" w:fill="auto"/>
            <w:vAlign w:val="center"/>
            <w:hideMark/>
          </w:tcPr>
          <w:p w14:paraId="3B2EBCAB"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Konkurenčni dialog</w:t>
            </w:r>
          </w:p>
        </w:tc>
        <w:tc>
          <w:tcPr>
            <w:tcW w:w="326" w:type="pct"/>
            <w:tcBorders>
              <w:top w:val="nil"/>
              <w:left w:val="nil"/>
              <w:bottom w:val="single" w:sz="4" w:space="0" w:color="auto"/>
              <w:right w:val="single" w:sz="4" w:space="0" w:color="auto"/>
            </w:tcBorders>
            <w:shd w:val="clear" w:color="auto" w:fill="auto"/>
            <w:vAlign w:val="center"/>
            <w:hideMark/>
          </w:tcPr>
          <w:p w14:paraId="0B08BCBF"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4</w:t>
            </w:r>
          </w:p>
        </w:tc>
        <w:tc>
          <w:tcPr>
            <w:tcW w:w="704" w:type="pct"/>
            <w:tcBorders>
              <w:top w:val="nil"/>
              <w:left w:val="nil"/>
              <w:bottom w:val="single" w:sz="4" w:space="0" w:color="auto"/>
              <w:right w:val="single" w:sz="4" w:space="0" w:color="auto"/>
            </w:tcBorders>
            <w:shd w:val="clear" w:color="auto" w:fill="auto"/>
            <w:vAlign w:val="center"/>
            <w:hideMark/>
          </w:tcPr>
          <w:p w14:paraId="693DAFF2"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2.700.658</w:t>
            </w:r>
          </w:p>
        </w:tc>
        <w:tc>
          <w:tcPr>
            <w:tcW w:w="518" w:type="pct"/>
            <w:tcBorders>
              <w:top w:val="nil"/>
              <w:left w:val="nil"/>
              <w:bottom w:val="single" w:sz="4" w:space="0" w:color="auto"/>
              <w:right w:val="single" w:sz="4" w:space="0" w:color="auto"/>
            </w:tcBorders>
            <w:shd w:val="clear" w:color="auto" w:fill="auto"/>
            <w:noWrap/>
            <w:vAlign w:val="center"/>
            <w:hideMark/>
          </w:tcPr>
          <w:p w14:paraId="7E93B878"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418C078"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0,27</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07B82CCF"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3FF09C20" w14:textId="77777777" w:rsidR="005F30FC" w:rsidRPr="005779B7" w:rsidRDefault="005F30FC" w:rsidP="00FA52E4">
            <w:pPr>
              <w:spacing w:after="0" w:line="240" w:lineRule="auto"/>
              <w:rPr>
                <w:rFonts w:ascii="Arial" w:eastAsia="Times New Roman" w:hAnsi="Arial" w:cs="Arial"/>
                <w:color w:val="000000"/>
                <w:sz w:val="18"/>
                <w:szCs w:val="18"/>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0CA2542A"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Konkurenčni postopek s pogajanji</w:t>
            </w:r>
          </w:p>
        </w:tc>
        <w:tc>
          <w:tcPr>
            <w:tcW w:w="326" w:type="pct"/>
            <w:tcBorders>
              <w:top w:val="nil"/>
              <w:left w:val="nil"/>
              <w:bottom w:val="single" w:sz="4" w:space="0" w:color="auto"/>
              <w:right w:val="single" w:sz="4" w:space="0" w:color="auto"/>
            </w:tcBorders>
            <w:shd w:val="clear" w:color="auto" w:fill="auto"/>
            <w:vAlign w:val="center"/>
            <w:hideMark/>
          </w:tcPr>
          <w:p w14:paraId="4A838F3F"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116</w:t>
            </w:r>
          </w:p>
        </w:tc>
        <w:tc>
          <w:tcPr>
            <w:tcW w:w="704" w:type="pct"/>
            <w:tcBorders>
              <w:top w:val="nil"/>
              <w:left w:val="nil"/>
              <w:bottom w:val="single" w:sz="4" w:space="0" w:color="auto"/>
              <w:right w:val="single" w:sz="4" w:space="0" w:color="auto"/>
            </w:tcBorders>
            <w:shd w:val="clear" w:color="auto" w:fill="auto"/>
            <w:vAlign w:val="center"/>
            <w:hideMark/>
          </w:tcPr>
          <w:p w14:paraId="341B425F"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131.572.961</w:t>
            </w:r>
          </w:p>
        </w:tc>
        <w:tc>
          <w:tcPr>
            <w:tcW w:w="518" w:type="pct"/>
            <w:tcBorders>
              <w:top w:val="nil"/>
              <w:left w:val="nil"/>
              <w:bottom w:val="single" w:sz="4" w:space="0" w:color="auto"/>
              <w:right w:val="single" w:sz="4" w:space="0" w:color="auto"/>
            </w:tcBorders>
            <w:shd w:val="clear" w:color="auto" w:fill="auto"/>
            <w:noWrap/>
            <w:vAlign w:val="center"/>
            <w:hideMark/>
          </w:tcPr>
          <w:p w14:paraId="14CE123A"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1,90</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409DFB22"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13,30</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0ED38C4B"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3F9BB26D" w14:textId="77777777" w:rsidR="005F30FC" w:rsidRPr="005779B7" w:rsidRDefault="005F30FC" w:rsidP="00FA52E4">
            <w:pPr>
              <w:spacing w:after="0" w:line="240" w:lineRule="auto"/>
              <w:rPr>
                <w:rFonts w:ascii="Arial" w:eastAsia="Times New Roman" w:hAnsi="Arial" w:cs="Arial"/>
                <w:color w:val="000000"/>
                <w:sz w:val="18"/>
                <w:szCs w:val="18"/>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5318E666"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Odprti postopek</w:t>
            </w:r>
          </w:p>
        </w:tc>
        <w:tc>
          <w:tcPr>
            <w:tcW w:w="326" w:type="pct"/>
            <w:tcBorders>
              <w:top w:val="nil"/>
              <w:left w:val="nil"/>
              <w:bottom w:val="single" w:sz="4" w:space="0" w:color="auto"/>
              <w:right w:val="single" w:sz="4" w:space="0" w:color="auto"/>
            </w:tcBorders>
            <w:shd w:val="clear" w:color="auto" w:fill="auto"/>
            <w:vAlign w:val="center"/>
            <w:hideMark/>
          </w:tcPr>
          <w:p w14:paraId="7D4BB8FC"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518</w:t>
            </w:r>
          </w:p>
        </w:tc>
        <w:tc>
          <w:tcPr>
            <w:tcW w:w="704" w:type="pct"/>
            <w:tcBorders>
              <w:top w:val="nil"/>
              <w:left w:val="nil"/>
              <w:bottom w:val="single" w:sz="4" w:space="0" w:color="auto"/>
              <w:right w:val="single" w:sz="4" w:space="0" w:color="auto"/>
            </w:tcBorders>
            <w:shd w:val="clear" w:color="auto" w:fill="auto"/>
            <w:vAlign w:val="center"/>
            <w:hideMark/>
          </w:tcPr>
          <w:p w14:paraId="5D0484E5"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415.061.027</w:t>
            </w:r>
          </w:p>
        </w:tc>
        <w:tc>
          <w:tcPr>
            <w:tcW w:w="518" w:type="pct"/>
            <w:tcBorders>
              <w:top w:val="nil"/>
              <w:left w:val="nil"/>
              <w:bottom w:val="single" w:sz="4" w:space="0" w:color="auto"/>
              <w:right w:val="single" w:sz="4" w:space="0" w:color="auto"/>
            </w:tcBorders>
            <w:shd w:val="clear" w:color="auto" w:fill="auto"/>
            <w:noWrap/>
            <w:vAlign w:val="center"/>
            <w:hideMark/>
          </w:tcPr>
          <w:p w14:paraId="116B2E05"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8,48</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57D12DB6"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41,97</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30E8FAAA"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64B9BF4F" w14:textId="77777777" w:rsidR="005F30FC" w:rsidRPr="005779B7" w:rsidRDefault="005F30FC" w:rsidP="00FA52E4">
            <w:pPr>
              <w:spacing w:after="0" w:line="240" w:lineRule="auto"/>
              <w:rPr>
                <w:rFonts w:ascii="Arial" w:eastAsia="Times New Roman" w:hAnsi="Arial" w:cs="Arial"/>
                <w:color w:val="000000"/>
                <w:sz w:val="18"/>
                <w:szCs w:val="18"/>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44ED1E07"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Omejeni postopek</w:t>
            </w:r>
          </w:p>
        </w:tc>
        <w:tc>
          <w:tcPr>
            <w:tcW w:w="326" w:type="pct"/>
            <w:tcBorders>
              <w:top w:val="nil"/>
              <w:left w:val="nil"/>
              <w:bottom w:val="single" w:sz="4" w:space="0" w:color="auto"/>
              <w:right w:val="single" w:sz="4" w:space="0" w:color="auto"/>
            </w:tcBorders>
            <w:shd w:val="clear" w:color="auto" w:fill="auto"/>
            <w:vAlign w:val="center"/>
            <w:hideMark/>
          </w:tcPr>
          <w:p w14:paraId="57A5D4B3"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8</w:t>
            </w:r>
          </w:p>
        </w:tc>
        <w:tc>
          <w:tcPr>
            <w:tcW w:w="704" w:type="pct"/>
            <w:tcBorders>
              <w:top w:val="nil"/>
              <w:left w:val="nil"/>
              <w:bottom w:val="single" w:sz="4" w:space="0" w:color="auto"/>
              <w:right w:val="single" w:sz="4" w:space="0" w:color="auto"/>
            </w:tcBorders>
            <w:shd w:val="clear" w:color="auto" w:fill="auto"/>
            <w:vAlign w:val="center"/>
            <w:hideMark/>
          </w:tcPr>
          <w:p w14:paraId="0FDDAEEC"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10.649.173</w:t>
            </w:r>
          </w:p>
        </w:tc>
        <w:tc>
          <w:tcPr>
            <w:tcW w:w="518" w:type="pct"/>
            <w:tcBorders>
              <w:top w:val="nil"/>
              <w:left w:val="nil"/>
              <w:bottom w:val="single" w:sz="4" w:space="0" w:color="auto"/>
              <w:right w:val="single" w:sz="4" w:space="0" w:color="auto"/>
            </w:tcBorders>
            <w:shd w:val="clear" w:color="auto" w:fill="auto"/>
            <w:noWrap/>
            <w:vAlign w:val="center"/>
            <w:hideMark/>
          </w:tcPr>
          <w:p w14:paraId="468C49AF"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0,13</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EF39006"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1,08</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080F659B"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74E52658" w14:textId="77777777" w:rsidR="005F30FC" w:rsidRPr="005779B7" w:rsidRDefault="005F30FC" w:rsidP="00FA52E4">
            <w:pPr>
              <w:spacing w:after="0" w:line="240" w:lineRule="auto"/>
              <w:rPr>
                <w:rFonts w:ascii="Arial" w:eastAsia="Times New Roman" w:hAnsi="Arial" w:cs="Arial"/>
                <w:color w:val="000000"/>
                <w:sz w:val="18"/>
                <w:szCs w:val="18"/>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15FCEEF7"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Postopek naročila male vrednosti</w:t>
            </w:r>
          </w:p>
        </w:tc>
        <w:tc>
          <w:tcPr>
            <w:tcW w:w="326" w:type="pct"/>
            <w:tcBorders>
              <w:top w:val="nil"/>
              <w:left w:val="nil"/>
              <w:bottom w:val="single" w:sz="4" w:space="0" w:color="auto"/>
              <w:right w:val="single" w:sz="4" w:space="0" w:color="auto"/>
            </w:tcBorders>
            <w:shd w:val="clear" w:color="auto" w:fill="auto"/>
            <w:vAlign w:val="center"/>
            <w:hideMark/>
          </w:tcPr>
          <w:p w14:paraId="236829E9"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5.110</w:t>
            </w:r>
          </w:p>
        </w:tc>
        <w:tc>
          <w:tcPr>
            <w:tcW w:w="704" w:type="pct"/>
            <w:tcBorders>
              <w:top w:val="nil"/>
              <w:left w:val="nil"/>
              <w:bottom w:val="single" w:sz="4" w:space="0" w:color="auto"/>
              <w:right w:val="single" w:sz="4" w:space="0" w:color="auto"/>
            </w:tcBorders>
            <w:shd w:val="clear" w:color="auto" w:fill="auto"/>
            <w:vAlign w:val="center"/>
            <w:hideMark/>
          </w:tcPr>
          <w:p w14:paraId="6E1CA19D"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388.120.685</w:t>
            </w:r>
          </w:p>
        </w:tc>
        <w:tc>
          <w:tcPr>
            <w:tcW w:w="518" w:type="pct"/>
            <w:tcBorders>
              <w:top w:val="nil"/>
              <w:left w:val="nil"/>
              <w:bottom w:val="single" w:sz="4" w:space="0" w:color="auto"/>
              <w:right w:val="single" w:sz="4" w:space="0" w:color="auto"/>
            </w:tcBorders>
            <w:shd w:val="clear" w:color="auto" w:fill="auto"/>
            <w:noWrap/>
            <w:vAlign w:val="center"/>
            <w:hideMark/>
          </w:tcPr>
          <w:p w14:paraId="5B70F94C"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83,66</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1818BCCB"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39,25</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0532E6DA"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51B9A514" w14:textId="77777777" w:rsidR="005F30FC" w:rsidRPr="005779B7" w:rsidRDefault="005F30FC" w:rsidP="00FA52E4">
            <w:pPr>
              <w:spacing w:after="0" w:line="240" w:lineRule="auto"/>
              <w:rPr>
                <w:rFonts w:ascii="Arial" w:eastAsia="Times New Roman" w:hAnsi="Arial" w:cs="Arial"/>
                <w:color w:val="000000"/>
                <w:sz w:val="18"/>
                <w:szCs w:val="18"/>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59FECBD4"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Postopek s pogajanji brez predhodne objave</w:t>
            </w:r>
          </w:p>
        </w:tc>
        <w:tc>
          <w:tcPr>
            <w:tcW w:w="326" w:type="pct"/>
            <w:tcBorders>
              <w:top w:val="nil"/>
              <w:left w:val="nil"/>
              <w:bottom w:val="single" w:sz="4" w:space="0" w:color="auto"/>
              <w:right w:val="single" w:sz="4" w:space="0" w:color="auto"/>
            </w:tcBorders>
            <w:shd w:val="clear" w:color="auto" w:fill="auto"/>
            <w:vAlign w:val="center"/>
            <w:hideMark/>
          </w:tcPr>
          <w:p w14:paraId="1EDE5C82"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352</w:t>
            </w:r>
          </w:p>
        </w:tc>
        <w:tc>
          <w:tcPr>
            <w:tcW w:w="704" w:type="pct"/>
            <w:tcBorders>
              <w:top w:val="nil"/>
              <w:left w:val="nil"/>
              <w:bottom w:val="single" w:sz="4" w:space="0" w:color="auto"/>
              <w:right w:val="single" w:sz="4" w:space="0" w:color="auto"/>
            </w:tcBorders>
            <w:shd w:val="clear" w:color="auto" w:fill="auto"/>
            <w:vAlign w:val="center"/>
            <w:hideMark/>
          </w:tcPr>
          <w:p w14:paraId="538FAE8F"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40.844.630</w:t>
            </w:r>
          </w:p>
        </w:tc>
        <w:tc>
          <w:tcPr>
            <w:tcW w:w="518" w:type="pct"/>
            <w:tcBorders>
              <w:top w:val="nil"/>
              <w:left w:val="nil"/>
              <w:bottom w:val="single" w:sz="4" w:space="0" w:color="auto"/>
              <w:right w:val="single" w:sz="4" w:space="0" w:color="auto"/>
            </w:tcBorders>
            <w:shd w:val="clear" w:color="auto" w:fill="auto"/>
            <w:noWrap/>
            <w:vAlign w:val="center"/>
            <w:hideMark/>
          </w:tcPr>
          <w:p w14:paraId="4A287ACA"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5,76</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DFB853B"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4,13</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14025DC7"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0CCEF870" w14:textId="77777777" w:rsidR="005F30FC" w:rsidRPr="005779B7" w:rsidRDefault="005F30FC" w:rsidP="00FA52E4">
            <w:pPr>
              <w:spacing w:after="0" w:line="240" w:lineRule="auto"/>
              <w:rPr>
                <w:rFonts w:ascii="Arial" w:eastAsia="Times New Roman" w:hAnsi="Arial" w:cs="Arial"/>
                <w:b/>
                <w:bCs/>
                <w:color w:val="000000"/>
                <w:sz w:val="18"/>
                <w:szCs w:val="18"/>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7B1D9FD9" w14:textId="77777777" w:rsidR="005F30FC" w:rsidRPr="005779B7" w:rsidRDefault="005F30FC" w:rsidP="00FA52E4">
            <w:pPr>
              <w:spacing w:after="0" w:line="240" w:lineRule="auto"/>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Skupaj</w:t>
            </w:r>
          </w:p>
        </w:tc>
        <w:tc>
          <w:tcPr>
            <w:tcW w:w="326" w:type="pct"/>
            <w:tcBorders>
              <w:top w:val="nil"/>
              <w:left w:val="nil"/>
              <w:bottom w:val="single" w:sz="4" w:space="0" w:color="auto"/>
              <w:right w:val="single" w:sz="4" w:space="0" w:color="auto"/>
            </w:tcBorders>
            <w:shd w:val="clear" w:color="auto" w:fill="auto"/>
            <w:vAlign w:val="center"/>
            <w:hideMark/>
          </w:tcPr>
          <w:p w14:paraId="3A8A4CC1" w14:textId="77777777" w:rsidR="005F30FC" w:rsidRPr="005779B7" w:rsidRDefault="005F30FC" w:rsidP="00FA52E4">
            <w:pPr>
              <w:spacing w:after="0" w:line="240" w:lineRule="auto"/>
              <w:jc w:val="right"/>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6.108</w:t>
            </w:r>
          </w:p>
        </w:tc>
        <w:tc>
          <w:tcPr>
            <w:tcW w:w="704" w:type="pct"/>
            <w:tcBorders>
              <w:top w:val="nil"/>
              <w:left w:val="nil"/>
              <w:bottom w:val="single" w:sz="4" w:space="0" w:color="auto"/>
              <w:right w:val="single" w:sz="4" w:space="0" w:color="auto"/>
            </w:tcBorders>
            <w:shd w:val="clear" w:color="auto" w:fill="auto"/>
            <w:vAlign w:val="center"/>
            <w:hideMark/>
          </w:tcPr>
          <w:p w14:paraId="66AF6AF1" w14:textId="77777777" w:rsidR="005F30FC" w:rsidRPr="005779B7" w:rsidRDefault="005F30FC" w:rsidP="00FA52E4">
            <w:pPr>
              <w:spacing w:after="0" w:line="240" w:lineRule="auto"/>
              <w:jc w:val="right"/>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988.949.134</w:t>
            </w:r>
          </w:p>
        </w:tc>
        <w:tc>
          <w:tcPr>
            <w:tcW w:w="518" w:type="pct"/>
            <w:tcBorders>
              <w:top w:val="nil"/>
              <w:left w:val="nil"/>
              <w:bottom w:val="single" w:sz="4" w:space="0" w:color="auto"/>
              <w:right w:val="single" w:sz="4" w:space="0" w:color="auto"/>
            </w:tcBorders>
            <w:shd w:val="clear" w:color="auto" w:fill="auto"/>
            <w:noWrap/>
            <w:vAlign w:val="center"/>
            <w:hideMark/>
          </w:tcPr>
          <w:p w14:paraId="72A68FCA" w14:textId="77777777" w:rsidR="005F30FC" w:rsidRPr="005779B7" w:rsidRDefault="005F30FC" w:rsidP="00FA52E4">
            <w:pPr>
              <w:spacing w:after="0" w:line="240" w:lineRule="auto"/>
              <w:jc w:val="right"/>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5779B7">
              <w:rPr>
                <w:rFonts w:ascii="Arial" w:eastAsia="Times New Roman" w:hAnsi="Arial" w:cs="Arial"/>
                <w:b/>
                <w:bCs/>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7AE73C54" w14:textId="77777777" w:rsidR="005F30FC" w:rsidRPr="005779B7" w:rsidRDefault="005F30FC" w:rsidP="00FA52E4">
            <w:pPr>
              <w:spacing w:after="0" w:line="240" w:lineRule="auto"/>
              <w:jc w:val="right"/>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5779B7">
              <w:rPr>
                <w:rFonts w:ascii="Arial" w:eastAsia="Times New Roman" w:hAnsi="Arial" w:cs="Arial"/>
                <w:b/>
                <w:bCs/>
                <w:color w:val="000000"/>
                <w:sz w:val="18"/>
                <w:szCs w:val="18"/>
                <w:lang w:eastAsia="sl-SI"/>
              </w:rPr>
              <w:t>%</w:t>
            </w:r>
          </w:p>
        </w:tc>
      </w:tr>
      <w:tr w:rsidR="005F30FC" w:rsidRPr="005779B7" w14:paraId="2FA339BB" w14:textId="77777777" w:rsidTr="00FA52E4">
        <w:trPr>
          <w:trHeight w:val="300"/>
        </w:trPr>
        <w:tc>
          <w:tcPr>
            <w:tcW w:w="709" w:type="pct"/>
            <w:vMerge w:val="restart"/>
            <w:tcBorders>
              <w:top w:val="nil"/>
              <w:left w:val="single" w:sz="4" w:space="0" w:color="auto"/>
              <w:bottom w:val="single" w:sz="4" w:space="0" w:color="auto"/>
              <w:right w:val="single" w:sz="4" w:space="0" w:color="auto"/>
            </w:tcBorders>
            <w:shd w:val="clear" w:color="auto" w:fill="auto"/>
            <w:vAlign w:val="center"/>
            <w:hideMark/>
          </w:tcPr>
          <w:p w14:paraId="39D44720"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Infrastrukturno</w:t>
            </w:r>
          </w:p>
        </w:tc>
        <w:tc>
          <w:tcPr>
            <w:tcW w:w="2224" w:type="pct"/>
            <w:tcBorders>
              <w:top w:val="nil"/>
              <w:left w:val="nil"/>
              <w:bottom w:val="single" w:sz="4" w:space="0" w:color="auto"/>
              <w:right w:val="single" w:sz="4" w:space="0" w:color="auto"/>
            </w:tcBorders>
            <w:shd w:val="clear" w:color="auto" w:fill="auto"/>
            <w:vAlign w:val="center"/>
            <w:hideMark/>
          </w:tcPr>
          <w:p w14:paraId="1FB97A6F"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Konkurenčni dialog</w:t>
            </w:r>
          </w:p>
        </w:tc>
        <w:tc>
          <w:tcPr>
            <w:tcW w:w="326" w:type="pct"/>
            <w:tcBorders>
              <w:top w:val="nil"/>
              <w:left w:val="nil"/>
              <w:bottom w:val="single" w:sz="4" w:space="0" w:color="auto"/>
              <w:right w:val="single" w:sz="4" w:space="0" w:color="auto"/>
            </w:tcBorders>
            <w:shd w:val="clear" w:color="auto" w:fill="auto"/>
            <w:vAlign w:val="center"/>
            <w:hideMark/>
          </w:tcPr>
          <w:p w14:paraId="299AA5B4"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2</w:t>
            </w:r>
          </w:p>
        </w:tc>
        <w:tc>
          <w:tcPr>
            <w:tcW w:w="704" w:type="pct"/>
            <w:tcBorders>
              <w:top w:val="nil"/>
              <w:left w:val="nil"/>
              <w:bottom w:val="single" w:sz="4" w:space="0" w:color="auto"/>
              <w:right w:val="single" w:sz="4" w:space="0" w:color="auto"/>
            </w:tcBorders>
            <w:shd w:val="clear" w:color="auto" w:fill="auto"/>
            <w:vAlign w:val="center"/>
            <w:hideMark/>
          </w:tcPr>
          <w:p w14:paraId="2CD3B8C4"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3.206.359</w:t>
            </w:r>
          </w:p>
        </w:tc>
        <w:tc>
          <w:tcPr>
            <w:tcW w:w="518" w:type="pct"/>
            <w:tcBorders>
              <w:top w:val="nil"/>
              <w:left w:val="nil"/>
              <w:bottom w:val="single" w:sz="4" w:space="0" w:color="auto"/>
              <w:right w:val="single" w:sz="4" w:space="0" w:color="auto"/>
            </w:tcBorders>
            <w:shd w:val="clear" w:color="auto" w:fill="auto"/>
            <w:noWrap/>
            <w:vAlign w:val="center"/>
            <w:hideMark/>
          </w:tcPr>
          <w:p w14:paraId="516410E4"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0,16</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6E8E4EE"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2,01</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088D0E66"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23EA8869" w14:textId="77777777" w:rsidR="005F30FC" w:rsidRPr="005779B7" w:rsidRDefault="005F30FC" w:rsidP="00FA52E4">
            <w:pPr>
              <w:spacing w:after="0" w:line="240" w:lineRule="auto"/>
              <w:rPr>
                <w:rFonts w:ascii="Arial" w:eastAsia="Times New Roman" w:hAnsi="Arial" w:cs="Arial"/>
                <w:color w:val="000000"/>
                <w:sz w:val="18"/>
                <w:szCs w:val="18"/>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777FF6F0"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Odprti postopek</w:t>
            </w:r>
          </w:p>
        </w:tc>
        <w:tc>
          <w:tcPr>
            <w:tcW w:w="326" w:type="pct"/>
            <w:tcBorders>
              <w:top w:val="nil"/>
              <w:left w:val="nil"/>
              <w:bottom w:val="single" w:sz="4" w:space="0" w:color="auto"/>
              <w:right w:val="single" w:sz="4" w:space="0" w:color="auto"/>
            </w:tcBorders>
            <w:shd w:val="clear" w:color="auto" w:fill="auto"/>
            <w:vAlign w:val="center"/>
            <w:hideMark/>
          </w:tcPr>
          <w:p w14:paraId="03314A61"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25</w:t>
            </w:r>
          </w:p>
        </w:tc>
        <w:tc>
          <w:tcPr>
            <w:tcW w:w="704" w:type="pct"/>
            <w:tcBorders>
              <w:top w:val="nil"/>
              <w:left w:val="nil"/>
              <w:bottom w:val="single" w:sz="4" w:space="0" w:color="auto"/>
              <w:right w:val="single" w:sz="4" w:space="0" w:color="auto"/>
            </w:tcBorders>
            <w:shd w:val="clear" w:color="auto" w:fill="auto"/>
            <w:vAlign w:val="center"/>
            <w:hideMark/>
          </w:tcPr>
          <w:p w14:paraId="14FF2204"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13.050.158</w:t>
            </w:r>
          </w:p>
        </w:tc>
        <w:tc>
          <w:tcPr>
            <w:tcW w:w="518" w:type="pct"/>
            <w:tcBorders>
              <w:top w:val="nil"/>
              <w:left w:val="nil"/>
              <w:bottom w:val="single" w:sz="4" w:space="0" w:color="auto"/>
              <w:right w:val="single" w:sz="4" w:space="0" w:color="auto"/>
            </w:tcBorders>
            <w:shd w:val="clear" w:color="auto" w:fill="auto"/>
            <w:noWrap/>
            <w:vAlign w:val="center"/>
            <w:hideMark/>
          </w:tcPr>
          <w:p w14:paraId="1AC89E78"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2,05</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1D740FC1"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8,18</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2551791A"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266E03C5" w14:textId="77777777" w:rsidR="005F30FC" w:rsidRPr="005779B7" w:rsidRDefault="005F30FC" w:rsidP="00FA52E4">
            <w:pPr>
              <w:spacing w:after="0" w:line="240" w:lineRule="auto"/>
              <w:rPr>
                <w:rFonts w:ascii="Arial" w:eastAsia="Times New Roman" w:hAnsi="Arial" w:cs="Arial"/>
                <w:color w:val="000000"/>
                <w:sz w:val="18"/>
                <w:szCs w:val="18"/>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6593768E"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Omejeni postopek</w:t>
            </w:r>
          </w:p>
        </w:tc>
        <w:tc>
          <w:tcPr>
            <w:tcW w:w="326" w:type="pct"/>
            <w:tcBorders>
              <w:top w:val="nil"/>
              <w:left w:val="nil"/>
              <w:bottom w:val="single" w:sz="4" w:space="0" w:color="auto"/>
              <w:right w:val="single" w:sz="4" w:space="0" w:color="auto"/>
            </w:tcBorders>
            <w:shd w:val="clear" w:color="auto" w:fill="auto"/>
            <w:vAlign w:val="center"/>
            <w:hideMark/>
          </w:tcPr>
          <w:p w14:paraId="65380531"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2</w:t>
            </w:r>
          </w:p>
        </w:tc>
        <w:tc>
          <w:tcPr>
            <w:tcW w:w="704" w:type="pct"/>
            <w:tcBorders>
              <w:top w:val="nil"/>
              <w:left w:val="nil"/>
              <w:bottom w:val="single" w:sz="4" w:space="0" w:color="auto"/>
              <w:right w:val="single" w:sz="4" w:space="0" w:color="auto"/>
            </w:tcBorders>
            <w:shd w:val="clear" w:color="auto" w:fill="auto"/>
            <w:vAlign w:val="center"/>
            <w:hideMark/>
          </w:tcPr>
          <w:p w14:paraId="312C2050"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5.686</w:t>
            </w:r>
          </w:p>
        </w:tc>
        <w:tc>
          <w:tcPr>
            <w:tcW w:w="518" w:type="pct"/>
            <w:tcBorders>
              <w:top w:val="nil"/>
              <w:left w:val="nil"/>
              <w:bottom w:val="single" w:sz="4" w:space="0" w:color="auto"/>
              <w:right w:val="single" w:sz="4" w:space="0" w:color="auto"/>
            </w:tcBorders>
            <w:shd w:val="clear" w:color="auto" w:fill="auto"/>
            <w:noWrap/>
            <w:vAlign w:val="center"/>
            <w:hideMark/>
          </w:tcPr>
          <w:p w14:paraId="04E06C0A"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0,16</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309D8058"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3EFFBAAF"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419F98B6" w14:textId="77777777" w:rsidR="005F30FC" w:rsidRPr="005779B7" w:rsidRDefault="005F30FC" w:rsidP="00FA52E4">
            <w:pPr>
              <w:spacing w:after="0" w:line="240" w:lineRule="auto"/>
              <w:rPr>
                <w:rFonts w:ascii="Arial" w:eastAsia="Times New Roman" w:hAnsi="Arial" w:cs="Arial"/>
                <w:color w:val="000000"/>
                <w:sz w:val="18"/>
                <w:szCs w:val="18"/>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22B255C9"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Postopek naročila male vrednosti</w:t>
            </w:r>
          </w:p>
        </w:tc>
        <w:tc>
          <w:tcPr>
            <w:tcW w:w="326" w:type="pct"/>
            <w:tcBorders>
              <w:top w:val="nil"/>
              <w:left w:val="nil"/>
              <w:bottom w:val="single" w:sz="4" w:space="0" w:color="auto"/>
              <w:right w:val="single" w:sz="4" w:space="0" w:color="auto"/>
            </w:tcBorders>
            <w:shd w:val="clear" w:color="auto" w:fill="auto"/>
            <w:vAlign w:val="center"/>
            <w:hideMark/>
          </w:tcPr>
          <w:p w14:paraId="2E91C76D"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975</w:t>
            </w:r>
          </w:p>
        </w:tc>
        <w:tc>
          <w:tcPr>
            <w:tcW w:w="704" w:type="pct"/>
            <w:tcBorders>
              <w:top w:val="nil"/>
              <w:left w:val="nil"/>
              <w:bottom w:val="single" w:sz="4" w:space="0" w:color="auto"/>
              <w:right w:val="single" w:sz="4" w:space="0" w:color="auto"/>
            </w:tcBorders>
            <w:shd w:val="clear" w:color="auto" w:fill="auto"/>
            <w:vAlign w:val="center"/>
            <w:hideMark/>
          </w:tcPr>
          <w:p w14:paraId="299C7E69"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110.761.705</w:t>
            </w:r>
          </w:p>
        </w:tc>
        <w:tc>
          <w:tcPr>
            <w:tcW w:w="518" w:type="pct"/>
            <w:tcBorders>
              <w:top w:val="nil"/>
              <w:left w:val="nil"/>
              <w:bottom w:val="single" w:sz="4" w:space="0" w:color="auto"/>
              <w:right w:val="single" w:sz="4" w:space="0" w:color="auto"/>
            </w:tcBorders>
            <w:shd w:val="clear" w:color="auto" w:fill="auto"/>
            <w:noWrap/>
            <w:vAlign w:val="center"/>
            <w:hideMark/>
          </w:tcPr>
          <w:p w14:paraId="73AA4581"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79,92</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66394B04"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69,42</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72EB7150"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73A9AA6E" w14:textId="77777777" w:rsidR="005F30FC" w:rsidRPr="005779B7" w:rsidRDefault="005F30FC" w:rsidP="00FA52E4">
            <w:pPr>
              <w:spacing w:after="0" w:line="240" w:lineRule="auto"/>
              <w:rPr>
                <w:rFonts w:ascii="Arial" w:eastAsia="Times New Roman" w:hAnsi="Arial" w:cs="Arial"/>
                <w:color w:val="000000"/>
                <w:sz w:val="18"/>
                <w:szCs w:val="18"/>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4EFC3C84"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Postopek s pogajanji brez predhodne objave</w:t>
            </w:r>
          </w:p>
        </w:tc>
        <w:tc>
          <w:tcPr>
            <w:tcW w:w="326" w:type="pct"/>
            <w:tcBorders>
              <w:top w:val="nil"/>
              <w:left w:val="nil"/>
              <w:bottom w:val="single" w:sz="4" w:space="0" w:color="auto"/>
              <w:right w:val="single" w:sz="4" w:space="0" w:color="auto"/>
            </w:tcBorders>
            <w:shd w:val="clear" w:color="auto" w:fill="auto"/>
            <w:vAlign w:val="center"/>
            <w:hideMark/>
          </w:tcPr>
          <w:p w14:paraId="3DAA65DA"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180</w:t>
            </w:r>
          </w:p>
        </w:tc>
        <w:tc>
          <w:tcPr>
            <w:tcW w:w="704" w:type="pct"/>
            <w:tcBorders>
              <w:top w:val="nil"/>
              <w:left w:val="nil"/>
              <w:bottom w:val="single" w:sz="4" w:space="0" w:color="auto"/>
              <w:right w:val="single" w:sz="4" w:space="0" w:color="auto"/>
            </w:tcBorders>
            <w:shd w:val="clear" w:color="auto" w:fill="auto"/>
            <w:vAlign w:val="center"/>
            <w:hideMark/>
          </w:tcPr>
          <w:p w14:paraId="4D122420"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23.884.087</w:t>
            </w:r>
          </w:p>
        </w:tc>
        <w:tc>
          <w:tcPr>
            <w:tcW w:w="518" w:type="pct"/>
            <w:tcBorders>
              <w:top w:val="nil"/>
              <w:left w:val="nil"/>
              <w:bottom w:val="single" w:sz="4" w:space="0" w:color="auto"/>
              <w:right w:val="single" w:sz="4" w:space="0" w:color="auto"/>
            </w:tcBorders>
            <w:shd w:val="clear" w:color="auto" w:fill="auto"/>
            <w:noWrap/>
            <w:vAlign w:val="center"/>
            <w:hideMark/>
          </w:tcPr>
          <w:p w14:paraId="4C00C7DA"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14,75</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54FFC312"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14,97</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6C3EE37E"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4D66F9DB" w14:textId="77777777" w:rsidR="005F30FC" w:rsidRPr="005779B7" w:rsidRDefault="005F30FC" w:rsidP="00FA52E4">
            <w:pPr>
              <w:spacing w:after="0" w:line="240" w:lineRule="auto"/>
              <w:rPr>
                <w:rFonts w:ascii="Arial" w:eastAsia="Times New Roman" w:hAnsi="Arial" w:cs="Arial"/>
                <w:color w:val="000000"/>
                <w:sz w:val="18"/>
                <w:szCs w:val="18"/>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028C20B4"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Postopek s pogajanji po predhodni objavi</w:t>
            </w:r>
          </w:p>
        </w:tc>
        <w:tc>
          <w:tcPr>
            <w:tcW w:w="326" w:type="pct"/>
            <w:tcBorders>
              <w:top w:val="nil"/>
              <w:left w:val="nil"/>
              <w:bottom w:val="single" w:sz="4" w:space="0" w:color="auto"/>
              <w:right w:val="single" w:sz="4" w:space="0" w:color="auto"/>
            </w:tcBorders>
            <w:shd w:val="clear" w:color="auto" w:fill="auto"/>
            <w:vAlign w:val="center"/>
            <w:hideMark/>
          </w:tcPr>
          <w:p w14:paraId="54CF3A35"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36</w:t>
            </w:r>
          </w:p>
        </w:tc>
        <w:tc>
          <w:tcPr>
            <w:tcW w:w="704" w:type="pct"/>
            <w:tcBorders>
              <w:top w:val="nil"/>
              <w:left w:val="nil"/>
              <w:bottom w:val="single" w:sz="4" w:space="0" w:color="auto"/>
              <w:right w:val="single" w:sz="4" w:space="0" w:color="auto"/>
            </w:tcBorders>
            <w:shd w:val="clear" w:color="auto" w:fill="auto"/>
            <w:vAlign w:val="center"/>
            <w:hideMark/>
          </w:tcPr>
          <w:p w14:paraId="2CF8F287"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8.641.089</w:t>
            </w:r>
          </w:p>
        </w:tc>
        <w:tc>
          <w:tcPr>
            <w:tcW w:w="518" w:type="pct"/>
            <w:tcBorders>
              <w:top w:val="nil"/>
              <w:left w:val="nil"/>
              <w:bottom w:val="single" w:sz="4" w:space="0" w:color="auto"/>
              <w:right w:val="single" w:sz="4" w:space="0" w:color="auto"/>
            </w:tcBorders>
            <w:shd w:val="clear" w:color="auto" w:fill="auto"/>
            <w:noWrap/>
            <w:vAlign w:val="center"/>
            <w:hideMark/>
          </w:tcPr>
          <w:p w14:paraId="657CE568"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2,95</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379A1C0"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5,42</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496007CB"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43AA4113" w14:textId="77777777" w:rsidR="005F30FC" w:rsidRPr="005779B7" w:rsidRDefault="005F30FC" w:rsidP="00FA52E4">
            <w:pPr>
              <w:spacing w:after="0" w:line="240" w:lineRule="auto"/>
              <w:rPr>
                <w:rFonts w:ascii="Arial" w:eastAsia="Times New Roman" w:hAnsi="Arial" w:cs="Arial"/>
                <w:b/>
                <w:bCs/>
                <w:color w:val="000000"/>
                <w:sz w:val="18"/>
                <w:szCs w:val="18"/>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758F49BF" w14:textId="77777777" w:rsidR="005F30FC" w:rsidRPr="005779B7" w:rsidRDefault="005F30FC" w:rsidP="00FA52E4">
            <w:pPr>
              <w:spacing w:after="0" w:line="240" w:lineRule="auto"/>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Skupaj</w:t>
            </w:r>
          </w:p>
        </w:tc>
        <w:tc>
          <w:tcPr>
            <w:tcW w:w="326" w:type="pct"/>
            <w:tcBorders>
              <w:top w:val="nil"/>
              <w:left w:val="nil"/>
              <w:bottom w:val="single" w:sz="4" w:space="0" w:color="auto"/>
              <w:right w:val="single" w:sz="4" w:space="0" w:color="auto"/>
            </w:tcBorders>
            <w:shd w:val="clear" w:color="auto" w:fill="auto"/>
            <w:vAlign w:val="center"/>
            <w:hideMark/>
          </w:tcPr>
          <w:p w14:paraId="150D080B" w14:textId="77777777" w:rsidR="005F30FC" w:rsidRPr="005779B7" w:rsidRDefault="005F30FC" w:rsidP="00FA52E4">
            <w:pPr>
              <w:spacing w:after="0" w:line="240" w:lineRule="auto"/>
              <w:jc w:val="right"/>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1.220</w:t>
            </w:r>
          </w:p>
        </w:tc>
        <w:tc>
          <w:tcPr>
            <w:tcW w:w="704" w:type="pct"/>
            <w:tcBorders>
              <w:top w:val="nil"/>
              <w:left w:val="nil"/>
              <w:bottom w:val="single" w:sz="4" w:space="0" w:color="auto"/>
              <w:right w:val="single" w:sz="4" w:space="0" w:color="auto"/>
            </w:tcBorders>
            <w:shd w:val="clear" w:color="auto" w:fill="auto"/>
            <w:vAlign w:val="center"/>
            <w:hideMark/>
          </w:tcPr>
          <w:p w14:paraId="2FFA57F4" w14:textId="77777777" w:rsidR="005F30FC" w:rsidRPr="005779B7" w:rsidRDefault="005F30FC" w:rsidP="00FA52E4">
            <w:pPr>
              <w:spacing w:after="0" w:line="240" w:lineRule="auto"/>
              <w:jc w:val="right"/>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159.549.084</w:t>
            </w:r>
          </w:p>
        </w:tc>
        <w:tc>
          <w:tcPr>
            <w:tcW w:w="518" w:type="pct"/>
            <w:tcBorders>
              <w:top w:val="nil"/>
              <w:left w:val="nil"/>
              <w:bottom w:val="single" w:sz="4" w:space="0" w:color="auto"/>
              <w:right w:val="single" w:sz="4" w:space="0" w:color="auto"/>
            </w:tcBorders>
            <w:shd w:val="clear" w:color="auto" w:fill="auto"/>
            <w:noWrap/>
            <w:vAlign w:val="center"/>
            <w:hideMark/>
          </w:tcPr>
          <w:p w14:paraId="320CE9D5" w14:textId="77777777" w:rsidR="005F30FC" w:rsidRPr="005779B7" w:rsidRDefault="005F30FC" w:rsidP="00FA52E4">
            <w:pPr>
              <w:spacing w:after="0" w:line="240" w:lineRule="auto"/>
              <w:jc w:val="right"/>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5779B7">
              <w:rPr>
                <w:rFonts w:ascii="Arial" w:eastAsia="Times New Roman" w:hAnsi="Arial" w:cs="Arial"/>
                <w:b/>
                <w:bCs/>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34736114" w14:textId="77777777" w:rsidR="005F30FC" w:rsidRPr="005779B7" w:rsidRDefault="005F30FC" w:rsidP="00FA52E4">
            <w:pPr>
              <w:spacing w:after="0" w:line="240" w:lineRule="auto"/>
              <w:jc w:val="right"/>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5779B7">
              <w:rPr>
                <w:rFonts w:ascii="Arial" w:eastAsia="Times New Roman" w:hAnsi="Arial" w:cs="Arial"/>
                <w:b/>
                <w:bCs/>
                <w:color w:val="000000"/>
                <w:sz w:val="18"/>
                <w:szCs w:val="18"/>
                <w:lang w:eastAsia="sl-SI"/>
              </w:rPr>
              <w:t>%</w:t>
            </w:r>
          </w:p>
        </w:tc>
      </w:tr>
      <w:tr w:rsidR="005F30FC" w:rsidRPr="005779B7" w14:paraId="65724E4E" w14:textId="77777777" w:rsidTr="00FA52E4">
        <w:trPr>
          <w:trHeight w:val="300"/>
        </w:trPr>
        <w:tc>
          <w:tcPr>
            <w:tcW w:w="709" w:type="pct"/>
            <w:vMerge w:val="restart"/>
            <w:tcBorders>
              <w:top w:val="nil"/>
              <w:left w:val="single" w:sz="4" w:space="0" w:color="auto"/>
              <w:bottom w:val="single" w:sz="4" w:space="0" w:color="auto"/>
              <w:right w:val="single" w:sz="4" w:space="0" w:color="auto"/>
            </w:tcBorders>
            <w:shd w:val="clear" w:color="auto" w:fill="auto"/>
            <w:vAlign w:val="center"/>
            <w:hideMark/>
          </w:tcPr>
          <w:p w14:paraId="0417D430"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Obrambno</w:t>
            </w:r>
          </w:p>
        </w:tc>
        <w:tc>
          <w:tcPr>
            <w:tcW w:w="2224" w:type="pct"/>
            <w:tcBorders>
              <w:top w:val="nil"/>
              <w:left w:val="nil"/>
              <w:bottom w:val="single" w:sz="4" w:space="0" w:color="auto"/>
              <w:right w:val="single" w:sz="4" w:space="0" w:color="auto"/>
            </w:tcBorders>
            <w:shd w:val="clear" w:color="auto" w:fill="auto"/>
            <w:vAlign w:val="center"/>
            <w:hideMark/>
          </w:tcPr>
          <w:p w14:paraId="2133D5F5"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Postopek s pogajanji brez predhodne objave</w:t>
            </w:r>
          </w:p>
        </w:tc>
        <w:tc>
          <w:tcPr>
            <w:tcW w:w="326" w:type="pct"/>
            <w:tcBorders>
              <w:top w:val="nil"/>
              <w:left w:val="nil"/>
              <w:bottom w:val="single" w:sz="4" w:space="0" w:color="auto"/>
              <w:right w:val="single" w:sz="4" w:space="0" w:color="auto"/>
            </w:tcBorders>
            <w:shd w:val="clear" w:color="auto" w:fill="auto"/>
            <w:vAlign w:val="center"/>
            <w:hideMark/>
          </w:tcPr>
          <w:p w14:paraId="5CA3EB66"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28</w:t>
            </w:r>
          </w:p>
        </w:tc>
        <w:tc>
          <w:tcPr>
            <w:tcW w:w="704" w:type="pct"/>
            <w:tcBorders>
              <w:top w:val="nil"/>
              <w:left w:val="nil"/>
              <w:bottom w:val="single" w:sz="4" w:space="0" w:color="auto"/>
              <w:right w:val="single" w:sz="4" w:space="0" w:color="auto"/>
            </w:tcBorders>
            <w:shd w:val="clear" w:color="auto" w:fill="auto"/>
            <w:vAlign w:val="center"/>
            <w:hideMark/>
          </w:tcPr>
          <w:p w14:paraId="178A8844"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4.803.725</w:t>
            </w:r>
          </w:p>
        </w:tc>
        <w:tc>
          <w:tcPr>
            <w:tcW w:w="518" w:type="pct"/>
            <w:tcBorders>
              <w:top w:val="nil"/>
              <w:left w:val="nil"/>
              <w:bottom w:val="single" w:sz="4" w:space="0" w:color="auto"/>
              <w:right w:val="single" w:sz="4" w:space="0" w:color="auto"/>
            </w:tcBorders>
            <w:shd w:val="clear" w:color="auto" w:fill="auto"/>
            <w:noWrap/>
            <w:vAlign w:val="center"/>
            <w:hideMark/>
          </w:tcPr>
          <w:p w14:paraId="389A54DF"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45,16</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13B6C362"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36,54</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5B6455A8"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6D330004" w14:textId="77777777" w:rsidR="005F30FC" w:rsidRPr="005779B7" w:rsidRDefault="005F30FC" w:rsidP="00FA52E4">
            <w:pPr>
              <w:spacing w:after="0" w:line="240" w:lineRule="auto"/>
              <w:outlineLvl w:val="1"/>
              <w:rPr>
                <w:rFonts w:ascii="Calibri" w:eastAsia="Times New Roman" w:hAnsi="Calibri" w:cs="Calibri"/>
                <w:color w:val="000000"/>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5894990E"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Postopek s pogajanji po predhodni objavi</w:t>
            </w:r>
          </w:p>
        </w:tc>
        <w:tc>
          <w:tcPr>
            <w:tcW w:w="326" w:type="pct"/>
            <w:tcBorders>
              <w:top w:val="nil"/>
              <w:left w:val="nil"/>
              <w:bottom w:val="single" w:sz="4" w:space="0" w:color="auto"/>
              <w:right w:val="single" w:sz="4" w:space="0" w:color="auto"/>
            </w:tcBorders>
            <w:shd w:val="clear" w:color="auto" w:fill="auto"/>
            <w:vAlign w:val="center"/>
            <w:hideMark/>
          </w:tcPr>
          <w:p w14:paraId="57C094D0"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10</w:t>
            </w:r>
          </w:p>
        </w:tc>
        <w:tc>
          <w:tcPr>
            <w:tcW w:w="704" w:type="pct"/>
            <w:tcBorders>
              <w:top w:val="nil"/>
              <w:left w:val="nil"/>
              <w:bottom w:val="single" w:sz="4" w:space="0" w:color="auto"/>
              <w:right w:val="single" w:sz="4" w:space="0" w:color="auto"/>
            </w:tcBorders>
            <w:shd w:val="clear" w:color="auto" w:fill="auto"/>
            <w:vAlign w:val="center"/>
            <w:hideMark/>
          </w:tcPr>
          <w:p w14:paraId="1219CA87"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5.259.308</w:t>
            </w:r>
          </w:p>
        </w:tc>
        <w:tc>
          <w:tcPr>
            <w:tcW w:w="518" w:type="pct"/>
            <w:tcBorders>
              <w:top w:val="nil"/>
              <w:left w:val="nil"/>
              <w:bottom w:val="single" w:sz="4" w:space="0" w:color="auto"/>
              <w:right w:val="single" w:sz="4" w:space="0" w:color="auto"/>
            </w:tcBorders>
            <w:shd w:val="clear" w:color="auto" w:fill="auto"/>
            <w:noWrap/>
            <w:vAlign w:val="center"/>
            <w:hideMark/>
          </w:tcPr>
          <w:p w14:paraId="027B6427"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16,13</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52BDEE1B"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40,00</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5F705197"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3336E254" w14:textId="77777777" w:rsidR="005F30FC" w:rsidRPr="005779B7" w:rsidRDefault="005F30FC" w:rsidP="00FA52E4">
            <w:pPr>
              <w:spacing w:after="0" w:line="240" w:lineRule="auto"/>
              <w:outlineLvl w:val="1"/>
              <w:rPr>
                <w:rFonts w:ascii="Calibri" w:eastAsia="Times New Roman" w:hAnsi="Calibri" w:cs="Calibri"/>
                <w:color w:val="000000"/>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5B957141" w14:textId="77777777" w:rsidR="005F30FC" w:rsidRPr="005779B7" w:rsidRDefault="005F30FC" w:rsidP="00FA52E4">
            <w:pPr>
              <w:spacing w:after="0" w:line="240" w:lineRule="auto"/>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Postopek zbiranja ponudb po predhodni objavi</w:t>
            </w:r>
          </w:p>
        </w:tc>
        <w:tc>
          <w:tcPr>
            <w:tcW w:w="326" w:type="pct"/>
            <w:tcBorders>
              <w:top w:val="nil"/>
              <w:left w:val="nil"/>
              <w:bottom w:val="single" w:sz="4" w:space="0" w:color="auto"/>
              <w:right w:val="single" w:sz="4" w:space="0" w:color="auto"/>
            </w:tcBorders>
            <w:shd w:val="clear" w:color="auto" w:fill="auto"/>
            <w:vAlign w:val="center"/>
            <w:hideMark/>
          </w:tcPr>
          <w:p w14:paraId="0F26A20F"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24</w:t>
            </w:r>
          </w:p>
        </w:tc>
        <w:tc>
          <w:tcPr>
            <w:tcW w:w="704" w:type="pct"/>
            <w:tcBorders>
              <w:top w:val="nil"/>
              <w:left w:val="nil"/>
              <w:bottom w:val="single" w:sz="4" w:space="0" w:color="auto"/>
              <w:right w:val="single" w:sz="4" w:space="0" w:color="auto"/>
            </w:tcBorders>
            <w:shd w:val="clear" w:color="auto" w:fill="auto"/>
            <w:vAlign w:val="center"/>
            <w:hideMark/>
          </w:tcPr>
          <w:p w14:paraId="5823CBF3"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3.084.201</w:t>
            </w:r>
          </w:p>
        </w:tc>
        <w:tc>
          <w:tcPr>
            <w:tcW w:w="518" w:type="pct"/>
            <w:tcBorders>
              <w:top w:val="nil"/>
              <w:left w:val="nil"/>
              <w:bottom w:val="single" w:sz="4" w:space="0" w:color="auto"/>
              <w:right w:val="single" w:sz="4" w:space="0" w:color="auto"/>
            </w:tcBorders>
            <w:shd w:val="clear" w:color="auto" w:fill="auto"/>
            <w:noWrap/>
            <w:vAlign w:val="center"/>
            <w:hideMark/>
          </w:tcPr>
          <w:p w14:paraId="70541373"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38,71</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647B0B60"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r w:rsidRPr="005779B7">
              <w:rPr>
                <w:rFonts w:ascii="Arial" w:eastAsia="Times New Roman" w:hAnsi="Arial" w:cs="Arial"/>
                <w:color w:val="000000"/>
                <w:sz w:val="18"/>
                <w:szCs w:val="18"/>
                <w:lang w:eastAsia="sl-SI"/>
              </w:rPr>
              <w:t>23,46</w:t>
            </w:r>
            <w:r>
              <w:rPr>
                <w:rFonts w:ascii="Arial" w:eastAsia="Times New Roman" w:hAnsi="Arial" w:cs="Arial"/>
                <w:color w:val="000000"/>
                <w:sz w:val="18"/>
                <w:szCs w:val="18"/>
                <w:lang w:eastAsia="sl-SI"/>
              </w:rPr>
              <w:t xml:space="preserve"> </w:t>
            </w:r>
            <w:r w:rsidRPr="005779B7">
              <w:rPr>
                <w:rFonts w:ascii="Arial" w:eastAsia="Times New Roman" w:hAnsi="Arial" w:cs="Arial"/>
                <w:color w:val="000000"/>
                <w:sz w:val="18"/>
                <w:szCs w:val="18"/>
                <w:lang w:eastAsia="sl-SI"/>
              </w:rPr>
              <w:t>%</w:t>
            </w:r>
          </w:p>
        </w:tc>
      </w:tr>
      <w:tr w:rsidR="005F30FC" w:rsidRPr="005779B7" w14:paraId="1F94A156"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72F70763" w14:textId="77777777" w:rsidR="005F30FC" w:rsidRPr="005779B7" w:rsidRDefault="005F30FC" w:rsidP="00FA52E4">
            <w:pPr>
              <w:spacing w:after="0" w:line="240" w:lineRule="auto"/>
              <w:outlineLvl w:val="0"/>
              <w:rPr>
                <w:rFonts w:ascii="Calibri" w:eastAsia="Times New Roman" w:hAnsi="Calibri" w:cs="Calibri"/>
                <w:b/>
                <w:bCs/>
                <w:color w:val="000000"/>
                <w:lang w:eastAsia="sl-SI"/>
              </w:rPr>
            </w:pPr>
          </w:p>
        </w:tc>
        <w:tc>
          <w:tcPr>
            <w:tcW w:w="2224" w:type="pct"/>
            <w:tcBorders>
              <w:top w:val="nil"/>
              <w:left w:val="nil"/>
              <w:bottom w:val="single" w:sz="4" w:space="0" w:color="auto"/>
              <w:right w:val="single" w:sz="4" w:space="0" w:color="auto"/>
            </w:tcBorders>
            <w:shd w:val="clear" w:color="auto" w:fill="auto"/>
            <w:vAlign w:val="center"/>
            <w:hideMark/>
          </w:tcPr>
          <w:p w14:paraId="09E352A2" w14:textId="77777777" w:rsidR="005F30FC" w:rsidRPr="005779B7" w:rsidRDefault="005F30FC" w:rsidP="00FA52E4">
            <w:pPr>
              <w:spacing w:after="0" w:line="240" w:lineRule="auto"/>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Skupaj</w:t>
            </w:r>
          </w:p>
        </w:tc>
        <w:tc>
          <w:tcPr>
            <w:tcW w:w="326" w:type="pct"/>
            <w:tcBorders>
              <w:top w:val="nil"/>
              <w:left w:val="nil"/>
              <w:bottom w:val="single" w:sz="4" w:space="0" w:color="auto"/>
              <w:right w:val="single" w:sz="4" w:space="0" w:color="auto"/>
            </w:tcBorders>
            <w:shd w:val="clear" w:color="auto" w:fill="auto"/>
            <w:vAlign w:val="center"/>
            <w:hideMark/>
          </w:tcPr>
          <w:p w14:paraId="70E5D974" w14:textId="77777777" w:rsidR="005F30FC" w:rsidRPr="005779B7" w:rsidRDefault="005F30FC" w:rsidP="00FA52E4">
            <w:pPr>
              <w:spacing w:after="0" w:line="240" w:lineRule="auto"/>
              <w:jc w:val="right"/>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62</w:t>
            </w:r>
          </w:p>
        </w:tc>
        <w:tc>
          <w:tcPr>
            <w:tcW w:w="704" w:type="pct"/>
            <w:tcBorders>
              <w:top w:val="nil"/>
              <w:left w:val="nil"/>
              <w:bottom w:val="single" w:sz="4" w:space="0" w:color="auto"/>
              <w:right w:val="single" w:sz="4" w:space="0" w:color="auto"/>
            </w:tcBorders>
            <w:shd w:val="clear" w:color="auto" w:fill="auto"/>
            <w:vAlign w:val="center"/>
            <w:hideMark/>
          </w:tcPr>
          <w:p w14:paraId="3CD437B8" w14:textId="77777777" w:rsidR="005F30FC" w:rsidRPr="005779B7" w:rsidRDefault="005F30FC" w:rsidP="00FA52E4">
            <w:pPr>
              <w:spacing w:after="0" w:line="240" w:lineRule="auto"/>
              <w:jc w:val="right"/>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13.147.234</w:t>
            </w:r>
          </w:p>
        </w:tc>
        <w:tc>
          <w:tcPr>
            <w:tcW w:w="518" w:type="pct"/>
            <w:tcBorders>
              <w:top w:val="nil"/>
              <w:left w:val="nil"/>
              <w:bottom w:val="single" w:sz="4" w:space="0" w:color="auto"/>
              <w:right w:val="single" w:sz="4" w:space="0" w:color="auto"/>
            </w:tcBorders>
            <w:shd w:val="clear" w:color="auto" w:fill="auto"/>
            <w:noWrap/>
            <w:vAlign w:val="center"/>
            <w:hideMark/>
          </w:tcPr>
          <w:p w14:paraId="346A5BFF" w14:textId="77777777" w:rsidR="005F30FC" w:rsidRPr="005779B7" w:rsidRDefault="005F30FC" w:rsidP="00FA52E4">
            <w:pPr>
              <w:spacing w:after="0" w:line="240" w:lineRule="auto"/>
              <w:jc w:val="right"/>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5779B7">
              <w:rPr>
                <w:rFonts w:ascii="Arial" w:eastAsia="Times New Roman" w:hAnsi="Arial" w:cs="Arial"/>
                <w:b/>
                <w:bCs/>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6F580A6B" w14:textId="77777777" w:rsidR="005F30FC" w:rsidRPr="005779B7" w:rsidRDefault="005F30FC" w:rsidP="00FA52E4">
            <w:pPr>
              <w:spacing w:after="0" w:line="240" w:lineRule="auto"/>
              <w:jc w:val="right"/>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5779B7">
              <w:rPr>
                <w:rFonts w:ascii="Arial" w:eastAsia="Times New Roman" w:hAnsi="Arial" w:cs="Arial"/>
                <w:b/>
                <w:bCs/>
                <w:color w:val="000000"/>
                <w:sz w:val="18"/>
                <w:szCs w:val="18"/>
                <w:lang w:eastAsia="sl-SI"/>
              </w:rPr>
              <w:t>%</w:t>
            </w:r>
          </w:p>
        </w:tc>
      </w:tr>
      <w:tr w:rsidR="005F30FC" w:rsidRPr="005779B7" w14:paraId="5912DBED" w14:textId="77777777" w:rsidTr="00FA52E4">
        <w:trPr>
          <w:trHeight w:val="300"/>
        </w:trPr>
        <w:tc>
          <w:tcPr>
            <w:tcW w:w="293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FE1A77" w14:textId="77777777" w:rsidR="005F30FC" w:rsidRPr="005779B7" w:rsidRDefault="005F30FC" w:rsidP="00FA52E4">
            <w:pPr>
              <w:spacing w:after="0" w:line="240" w:lineRule="auto"/>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Skupaj</w:t>
            </w:r>
          </w:p>
        </w:tc>
        <w:tc>
          <w:tcPr>
            <w:tcW w:w="326" w:type="pct"/>
            <w:tcBorders>
              <w:top w:val="nil"/>
              <w:left w:val="nil"/>
              <w:bottom w:val="single" w:sz="4" w:space="0" w:color="auto"/>
              <w:right w:val="single" w:sz="4" w:space="0" w:color="auto"/>
            </w:tcBorders>
            <w:shd w:val="clear" w:color="auto" w:fill="F2F2F2" w:themeFill="background1" w:themeFillShade="F2"/>
            <w:vAlign w:val="center"/>
            <w:hideMark/>
          </w:tcPr>
          <w:p w14:paraId="6649FFE0" w14:textId="77777777" w:rsidR="005F30FC" w:rsidRPr="005779B7" w:rsidRDefault="005F30FC" w:rsidP="00FA52E4">
            <w:pPr>
              <w:spacing w:after="0" w:line="240" w:lineRule="auto"/>
              <w:jc w:val="right"/>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7.390</w:t>
            </w:r>
          </w:p>
        </w:tc>
        <w:tc>
          <w:tcPr>
            <w:tcW w:w="704" w:type="pct"/>
            <w:tcBorders>
              <w:top w:val="nil"/>
              <w:left w:val="nil"/>
              <w:bottom w:val="single" w:sz="4" w:space="0" w:color="auto"/>
              <w:right w:val="single" w:sz="4" w:space="0" w:color="auto"/>
            </w:tcBorders>
            <w:shd w:val="clear" w:color="auto" w:fill="F2F2F2" w:themeFill="background1" w:themeFillShade="F2"/>
            <w:vAlign w:val="center"/>
            <w:hideMark/>
          </w:tcPr>
          <w:p w14:paraId="3FEA1A81" w14:textId="77777777" w:rsidR="005F30FC" w:rsidRPr="005779B7" w:rsidRDefault="005F30FC" w:rsidP="00FA52E4">
            <w:pPr>
              <w:spacing w:after="0" w:line="240" w:lineRule="auto"/>
              <w:jc w:val="right"/>
              <w:rPr>
                <w:rFonts w:ascii="Arial" w:eastAsia="Times New Roman" w:hAnsi="Arial" w:cs="Arial"/>
                <w:b/>
                <w:bCs/>
                <w:color w:val="000000"/>
                <w:sz w:val="18"/>
                <w:szCs w:val="18"/>
                <w:lang w:eastAsia="sl-SI"/>
              </w:rPr>
            </w:pPr>
            <w:r w:rsidRPr="005779B7">
              <w:rPr>
                <w:rFonts w:ascii="Arial" w:eastAsia="Times New Roman" w:hAnsi="Arial" w:cs="Arial"/>
                <w:b/>
                <w:bCs/>
                <w:color w:val="000000"/>
                <w:sz w:val="18"/>
                <w:szCs w:val="18"/>
                <w:lang w:eastAsia="sl-SI"/>
              </w:rPr>
              <w:t>1.161.645.452</w:t>
            </w:r>
          </w:p>
        </w:tc>
        <w:tc>
          <w:tcPr>
            <w:tcW w:w="518" w:type="pct"/>
            <w:tcBorders>
              <w:top w:val="nil"/>
              <w:left w:val="nil"/>
              <w:bottom w:val="nil"/>
              <w:right w:val="nil"/>
            </w:tcBorders>
            <w:shd w:val="clear" w:color="auto" w:fill="auto"/>
            <w:noWrap/>
            <w:vAlign w:val="center"/>
            <w:hideMark/>
          </w:tcPr>
          <w:p w14:paraId="13079072"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p>
        </w:tc>
        <w:tc>
          <w:tcPr>
            <w:tcW w:w="518" w:type="pct"/>
            <w:tcBorders>
              <w:top w:val="nil"/>
              <w:left w:val="nil"/>
              <w:bottom w:val="nil"/>
              <w:right w:val="nil"/>
            </w:tcBorders>
            <w:shd w:val="clear" w:color="auto" w:fill="auto"/>
            <w:noWrap/>
            <w:vAlign w:val="center"/>
            <w:hideMark/>
          </w:tcPr>
          <w:p w14:paraId="243D2721" w14:textId="77777777" w:rsidR="005F30FC" w:rsidRPr="005779B7" w:rsidRDefault="005F30FC" w:rsidP="00FA52E4">
            <w:pPr>
              <w:spacing w:after="0" w:line="240" w:lineRule="auto"/>
              <w:jc w:val="right"/>
              <w:rPr>
                <w:rFonts w:ascii="Arial" w:eastAsia="Times New Roman" w:hAnsi="Arial" w:cs="Arial"/>
                <w:color w:val="000000"/>
                <w:sz w:val="18"/>
                <w:szCs w:val="18"/>
                <w:lang w:eastAsia="sl-SI"/>
              </w:rPr>
            </w:pPr>
          </w:p>
        </w:tc>
      </w:tr>
    </w:tbl>
    <w:p w14:paraId="438C031E" w14:textId="77777777" w:rsidR="005F30FC" w:rsidRPr="00121376" w:rsidRDefault="005F30FC" w:rsidP="005F30FC">
      <w:pPr>
        <w:spacing w:after="0" w:line="240" w:lineRule="auto"/>
        <w:jc w:val="both"/>
        <w:rPr>
          <w:rFonts w:ascii="Arial" w:hAnsi="Arial" w:cs="Arial"/>
          <w:sz w:val="20"/>
          <w:highlight w:val="yellow"/>
        </w:rPr>
      </w:pPr>
    </w:p>
    <w:p w14:paraId="6D605E94" w14:textId="77777777" w:rsidR="005F30FC" w:rsidRPr="00CA1DF8" w:rsidRDefault="005F30FC" w:rsidP="005F30FC">
      <w:pPr>
        <w:spacing w:before="120" w:after="0" w:line="240" w:lineRule="auto"/>
        <w:jc w:val="both"/>
        <w:rPr>
          <w:rFonts w:ascii="Arial" w:hAnsi="Arial" w:cs="Arial"/>
          <w:sz w:val="20"/>
        </w:rPr>
      </w:pPr>
      <w:r w:rsidRPr="00CA1DF8">
        <w:rPr>
          <w:rFonts w:ascii="Arial" w:hAnsi="Arial" w:cs="Arial"/>
          <w:sz w:val="20"/>
        </w:rPr>
        <w:t>Preglednica 66: Naročila, objavljena na portalu javnih naročil in v Uradnem listu Evropske unije glede na področje in predmet naročanja</w:t>
      </w:r>
    </w:p>
    <w:p w14:paraId="251934F3" w14:textId="77777777" w:rsidR="005F30FC" w:rsidRPr="00121376" w:rsidRDefault="005F30FC" w:rsidP="005F30FC">
      <w:pPr>
        <w:spacing w:after="0" w:line="240" w:lineRule="auto"/>
        <w:jc w:val="both"/>
        <w:rPr>
          <w:rFonts w:ascii="Arial" w:hAnsi="Arial" w:cs="Arial"/>
          <w:sz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8"/>
        <w:gridCol w:w="1516"/>
        <w:gridCol w:w="2092"/>
        <w:gridCol w:w="1629"/>
        <w:gridCol w:w="1094"/>
        <w:gridCol w:w="1095"/>
      </w:tblGrid>
      <w:tr w:rsidR="005F30FC" w:rsidRPr="00CA1DF8" w14:paraId="01A8B2BE" w14:textId="77777777" w:rsidTr="00FA52E4">
        <w:trPr>
          <w:trHeight w:val="720"/>
          <w:tblHeader/>
        </w:trPr>
        <w:tc>
          <w:tcPr>
            <w:tcW w:w="953" w:type="pct"/>
            <w:shd w:val="clear" w:color="000000" w:fill="F2F2F2"/>
            <w:vAlign w:val="center"/>
            <w:hideMark/>
          </w:tcPr>
          <w:p w14:paraId="53111861" w14:textId="77777777" w:rsidR="005F30FC" w:rsidRPr="00CA1DF8" w:rsidRDefault="005F30FC" w:rsidP="00FA52E4">
            <w:pPr>
              <w:spacing w:after="0" w:line="240" w:lineRule="auto"/>
              <w:jc w:val="center"/>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Področje</w:t>
            </w:r>
          </w:p>
        </w:tc>
        <w:tc>
          <w:tcPr>
            <w:tcW w:w="826" w:type="pct"/>
            <w:shd w:val="clear" w:color="000000" w:fill="F2F2F2"/>
            <w:vAlign w:val="center"/>
            <w:hideMark/>
          </w:tcPr>
          <w:p w14:paraId="51E133BA" w14:textId="77777777" w:rsidR="005F30FC" w:rsidRPr="00CA1DF8" w:rsidRDefault="005F30FC" w:rsidP="00FA52E4">
            <w:pPr>
              <w:spacing w:after="0" w:line="240" w:lineRule="auto"/>
              <w:jc w:val="center"/>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 xml:space="preserve">Predmet </w:t>
            </w:r>
          </w:p>
        </w:tc>
        <w:tc>
          <w:tcPr>
            <w:tcW w:w="1140" w:type="pct"/>
            <w:shd w:val="clear" w:color="000000" w:fill="F2F2F2"/>
            <w:vAlign w:val="center"/>
            <w:hideMark/>
          </w:tcPr>
          <w:p w14:paraId="478A5564" w14:textId="77777777" w:rsidR="005F30FC" w:rsidRPr="00CA1DF8" w:rsidRDefault="005F30FC" w:rsidP="00FA52E4">
            <w:pPr>
              <w:spacing w:after="0" w:line="240" w:lineRule="auto"/>
              <w:jc w:val="center"/>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Št. naročil</w:t>
            </w:r>
          </w:p>
        </w:tc>
        <w:tc>
          <w:tcPr>
            <w:tcW w:w="888" w:type="pct"/>
            <w:shd w:val="clear" w:color="000000" w:fill="F2F2F2"/>
            <w:vAlign w:val="center"/>
            <w:hideMark/>
          </w:tcPr>
          <w:p w14:paraId="20FAA99B" w14:textId="77777777" w:rsidR="005F30FC" w:rsidRPr="00CA1DF8" w:rsidRDefault="005F30FC" w:rsidP="00FA52E4">
            <w:pPr>
              <w:spacing w:after="0" w:line="240" w:lineRule="auto"/>
              <w:jc w:val="center"/>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Pogodbena vrednost</w:t>
            </w:r>
          </w:p>
        </w:tc>
        <w:tc>
          <w:tcPr>
            <w:tcW w:w="596" w:type="pct"/>
            <w:shd w:val="clear" w:color="000000" w:fill="F2F2F2"/>
            <w:vAlign w:val="center"/>
            <w:hideMark/>
          </w:tcPr>
          <w:p w14:paraId="4B4975B3" w14:textId="77777777" w:rsidR="005F30FC" w:rsidRPr="00CA1DF8" w:rsidRDefault="005F30FC" w:rsidP="00FA52E4">
            <w:pPr>
              <w:spacing w:after="0" w:line="240" w:lineRule="auto"/>
              <w:jc w:val="center"/>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Delež v št. naročil</w:t>
            </w:r>
          </w:p>
        </w:tc>
        <w:tc>
          <w:tcPr>
            <w:tcW w:w="596" w:type="pct"/>
            <w:shd w:val="clear" w:color="000000" w:fill="F2F2F2"/>
            <w:vAlign w:val="center"/>
            <w:hideMark/>
          </w:tcPr>
          <w:p w14:paraId="5C353E6D" w14:textId="77777777" w:rsidR="005F30FC" w:rsidRPr="00CA1DF8" w:rsidRDefault="005F30FC" w:rsidP="00FA52E4">
            <w:pPr>
              <w:spacing w:after="0" w:line="240" w:lineRule="auto"/>
              <w:jc w:val="center"/>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Delež  vrednosti naročil</w:t>
            </w:r>
          </w:p>
        </w:tc>
      </w:tr>
      <w:tr w:rsidR="005F30FC" w:rsidRPr="00CA1DF8" w14:paraId="1E68D209" w14:textId="77777777" w:rsidTr="00FA52E4">
        <w:trPr>
          <w:trHeight w:val="300"/>
        </w:trPr>
        <w:tc>
          <w:tcPr>
            <w:tcW w:w="953" w:type="pct"/>
            <w:vMerge w:val="restart"/>
            <w:shd w:val="clear" w:color="auto" w:fill="auto"/>
            <w:vAlign w:val="center"/>
            <w:hideMark/>
          </w:tcPr>
          <w:p w14:paraId="3FDDE004" w14:textId="77777777" w:rsidR="005F30FC" w:rsidRPr="00CA1DF8"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w:t>
            </w:r>
            <w:r w:rsidRPr="00CA1DF8">
              <w:rPr>
                <w:rFonts w:ascii="Arial" w:eastAsia="Times New Roman" w:hAnsi="Arial" w:cs="Arial"/>
                <w:color w:val="000000"/>
                <w:sz w:val="18"/>
                <w:szCs w:val="18"/>
                <w:lang w:eastAsia="sl-SI"/>
              </w:rPr>
              <w:t>plošno</w:t>
            </w:r>
          </w:p>
        </w:tc>
        <w:tc>
          <w:tcPr>
            <w:tcW w:w="826" w:type="pct"/>
            <w:shd w:val="clear" w:color="auto" w:fill="auto"/>
            <w:vAlign w:val="center"/>
            <w:hideMark/>
          </w:tcPr>
          <w:p w14:paraId="3DE7CDC0" w14:textId="77777777" w:rsidR="005F30FC" w:rsidRPr="00CA1DF8" w:rsidRDefault="005F30FC" w:rsidP="00FA52E4">
            <w:pPr>
              <w:spacing w:after="0" w:line="240" w:lineRule="auto"/>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Blago</w:t>
            </w:r>
          </w:p>
        </w:tc>
        <w:tc>
          <w:tcPr>
            <w:tcW w:w="1140" w:type="pct"/>
            <w:shd w:val="clear" w:color="auto" w:fill="auto"/>
            <w:vAlign w:val="center"/>
            <w:hideMark/>
          </w:tcPr>
          <w:p w14:paraId="00CD0AF5"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7.344</w:t>
            </w:r>
          </w:p>
        </w:tc>
        <w:tc>
          <w:tcPr>
            <w:tcW w:w="888" w:type="pct"/>
            <w:shd w:val="clear" w:color="auto" w:fill="auto"/>
            <w:vAlign w:val="center"/>
            <w:hideMark/>
          </w:tcPr>
          <w:p w14:paraId="552A0210"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1.299.487.484</w:t>
            </w:r>
          </w:p>
        </w:tc>
        <w:tc>
          <w:tcPr>
            <w:tcW w:w="596" w:type="pct"/>
            <w:shd w:val="clear" w:color="auto" w:fill="auto"/>
            <w:noWrap/>
            <w:vAlign w:val="center"/>
            <w:hideMark/>
          </w:tcPr>
          <w:p w14:paraId="479E0E55"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77,25</w:t>
            </w:r>
            <w:r>
              <w:rPr>
                <w:rFonts w:ascii="Arial" w:eastAsia="Times New Roman" w:hAnsi="Arial" w:cs="Arial"/>
                <w:color w:val="000000"/>
                <w:sz w:val="18"/>
                <w:szCs w:val="18"/>
                <w:lang w:eastAsia="sl-SI"/>
              </w:rPr>
              <w:t xml:space="preserve"> %</w:t>
            </w:r>
          </w:p>
        </w:tc>
        <w:tc>
          <w:tcPr>
            <w:tcW w:w="596" w:type="pct"/>
            <w:shd w:val="clear" w:color="auto" w:fill="auto"/>
            <w:noWrap/>
            <w:vAlign w:val="center"/>
            <w:hideMark/>
          </w:tcPr>
          <w:p w14:paraId="1598B51D"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49,90</w:t>
            </w:r>
            <w:r>
              <w:rPr>
                <w:rFonts w:ascii="Arial" w:eastAsia="Times New Roman" w:hAnsi="Arial" w:cs="Arial"/>
                <w:color w:val="000000"/>
                <w:sz w:val="18"/>
                <w:szCs w:val="18"/>
                <w:lang w:eastAsia="sl-SI"/>
              </w:rPr>
              <w:t xml:space="preserve"> %</w:t>
            </w:r>
          </w:p>
        </w:tc>
      </w:tr>
      <w:tr w:rsidR="005F30FC" w:rsidRPr="00CA1DF8" w14:paraId="54B37DB4" w14:textId="77777777" w:rsidTr="00FA52E4">
        <w:trPr>
          <w:trHeight w:val="300"/>
        </w:trPr>
        <w:tc>
          <w:tcPr>
            <w:tcW w:w="953" w:type="pct"/>
            <w:vMerge/>
            <w:vAlign w:val="center"/>
            <w:hideMark/>
          </w:tcPr>
          <w:p w14:paraId="364E5519" w14:textId="77777777" w:rsidR="005F30FC" w:rsidRPr="00CA1DF8" w:rsidRDefault="005F30FC" w:rsidP="00FA52E4">
            <w:pPr>
              <w:spacing w:after="0" w:line="240" w:lineRule="auto"/>
              <w:rPr>
                <w:rFonts w:ascii="Arial" w:eastAsia="Times New Roman" w:hAnsi="Arial" w:cs="Arial"/>
                <w:color w:val="000000"/>
                <w:sz w:val="18"/>
                <w:szCs w:val="18"/>
                <w:lang w:eastAsia="sl-SI"/>
              </w:rPr>
            </w:pPr>
          </w:p>
        </w:tc>
        <w:tc>
          <w:tcPr>
            <w:tcW w:w="826" w:type="pct"/>
            <w:shd w:val="clear" w:color="auto" w:fill="auto"/>
            <w:vAlign w:val="center"/>
            <w:hideMark/>
          </w:tcPr>
          <w:p w14:paraId="762371E7" w14:textId="77777777" w:rsidR="005F30FC" w:rsidRPr="00CA1DF8" w:rsidRDefault="005F30FC" w:rsidP="00FA52E4">
            <w:pPr>
              <w:spacing w:after="0" w:line="240" w:lineRule="auto"/>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Storitve</w:t>
            </w:r>
          </w:p>
        </w:tc>
        <w:tc>
          <w:tcPr>
            <w:tcW w:w="1140" w:type="pct"/>
            <w:shd w:val="clear" w:color="auto" w:fill="auto"/>
            <w:vAlign w:val="center"/>
            <w:hideMark/>
          </w:tcPr>
          <w:p w14:paraId="48D5923E"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2.021</w:t>
            </w:r>
          </w:p>
        </w:tc>
        <w:tc>
          <w:tcPr>
            <w:tcW w:w="888" w:type="pct"/>
            <w:shd w:val="clear" w:color="auto" w:fill="auto"/>
            <w:vAlign w:val="center"/>
            <w:hideMark/>
          </w:tcPr>
          <w:p w14:paraId="445840F2"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686.535.041</w:t>
            </w:r>
          </w:p>
        </w:tc>
        <w:tc>
          <w:tcPr>
            <w:tcW w:w="596" w:type="pct"/>
            <w:shd w:val="clear" w:color="auto" w:fill="auto"/>
            <w:noWrap/>
            <w:vAlign w:val="center"/>
            <w:hideMark/>
          </w:tcPr>
          <w:p w14:paraId="08C05763"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21,26</w:t>
            </w:r>
            <w:r>
              <w:rPr>
                <w:rFonts w:ascii="Arial" w:eastAsia="Times New Roman" w:hAnsi="Arial" w:cs="Arial"/>
                <w:color w:val="000000"/>
                <w:sz w:val="18"/>
                <w:szCs w:val="18"/>
                <w:lang w:eastAsia="sl-SI"/>
              </w:rPr>
              <w:t xml:space="preserve"> %</w:t>
            </w:r>
          </w:p>
        </w:tc>
        <w:tc>
          <w:tcPr>
            <w:tcW w:w="596" w:type="pct"/>
            <w:shd w:val="clear" w:color="auto" w:fill="auto"/>
            <w:noWrap/>
            <w:vAlign w:val="center"/>
            <w:hideMark/>
          </w:tcPr>
          <w:p w14:paraId="55E531C7"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26,36</w:t>
            </w:r>
            <w:r>
              <w:rPr>
                <w:rFonts w:ascii="Arial" w:eastAsia="Times New Roman" w:hAnsi="Arial" w:cs="Arial"/>
                <w:color w:val="000000"/>
                <w:sz w:val="18"/>
                <w:szCs w:val="18"/>
                <w:lang w:eastAsia="sl-SI"/>
              </w:rPr>
              <w:t xml:space="preserve"> %</w:t>
            </w:r>
          </w:p>
        </w:tc>
      </w:tr>
      <w:tr w:rsidR="005F30FC" w:rsidRPr="00CA1DF8" w14:paraId="14C9AF61" w14:textId="77777777" w:rsidTr="00FA52E4">
        <w:trPr>
          <w:trHeight w:val="300"/>
        </w:trPr>
        <w:tc>
          <w:tcPr>
            <w:tcW w:w="953" w:type="pct"/>
            <w:vMerge/>
            <w:vAlign w:val="center"/>
            <w:hideMark/>
          </w:tcPr>
          <w:p w14:paraId="04EA3723" w14:textId="77777777" w:rsidR="005F30FC" w:rsidRPr="00CA1DF8" w:rsidRDefault="005F30FC" w:rsidP="00FA52E4">
            <w:pPr>
              <w:spacing w:after="0" w:line="240" w:lineRule="auto"/>
              <w:rPr>
                <w:rFonts w:ascii="Arial" w:eastAsia="Times New Roman" w:hAnsi="Arial" w:cs="Arial"/>
                <w:color w:val="000000"/>
                <w:sz w:val="18"/>
                <w:szCs w:val="18"/>
                <w:lang w:eastAsia="sl-SI"/>
              </w:rPr>
            </w:pPr>
          </w:p>
        </w:tc>
        <w:tc>
          <w:tcPr>
            <w:tcW w:w="826" w:type="pct"/>
            <w:shd w:val="clear" w:color="auto" w:fill="auto"/>
            <w:vAlign w:val="center"/>
            <w:hideMark/>
          </w:tcPr>
          <w:p w14:paraId="2851FDE7" w14:textId="77777777" w:rsidR="005F30FC" w:rsidRPr="00CA1DF8" w:rsidRDefault="005F30FC" w:rsidP="00FA52E4">
            <w:pPr>
              <w:spacing w:after="0" w:line="240" w:lineRule="auto"/>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Gradnje</w:t>
            </w:r>
          </w:p>
        </w:tc>
        <w:tc>
          <w:tcPr>
            <w:tcW w:w="1140" w:type="pct"/>
            <w:shd w:val="clear" w:color="auto" w:fill="auto"/>
            <w:vAlign w:val="center"/>
            <w:hideMark/>
          </w:tcPr>
          <w:p w14:paraId="6C8645A1"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142</w:t>
            </w:r>
          </w:p>
        </w:tc>
        <w:tc>
          <w:tcPr>
            <w:tcW w:w="888" w:type="pct"/>
            <w:shd w:val="clear" w:color="auto" w:fill="auto"/>
            <w:vAlign w:val="center"/>
            <w:hideMark/>
          </w:tcPr>
          <w:p w14:paraId="762A32F6"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617.960.197</w:t>
            </w:r>
          </w:p>
        </w:tc>
        <w:tc>
          <w:tcPr>
            <w:tcW w:w="596" w:type="pct"/>
            <w:shd w:val="clear" w:color="auto" w:fill="auto"/>
            <w:noWrap/>
            <w:vAlign w:val="center"/>
            <w:hideMark/>
          </w:tcPr>
          <w:p w14:paraId="4BF202C6"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1,49</w:t>
            </w:r>
            <w:r>
              <w:rPr>
                <w:rFonts w:ascii="Arial" w:eastAsia="Times New Roman" w:hAnsi="Arial" w:cs="Arial"/>
                <w:color w:val="000000"/>
                <w:sz w:val="18"/>
                <w:szCs w:val="18"/>
                <w:lang w:eastAsia="sl-SI"/>
              </w:rPr>
              <w:t xml:space="preserve"> %</w:t>
            </w:r>
          </w:p>
        </w:tc>
        <w:tc>
          <w:tcPr>
            <w:tcW w:w="596" w:type="pct"/>
            <w:shd w:val="clear" w:color="auto" w:fill="auto"/>
            <w:noWrap/>
            <w:vAlign w:val="center"/>
            <w:hideMark/>
          </w:tcPr>
          <w:p w14:paraId="1E614611"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23,73</w:t>
            </w:r>
            <w:r>
              <w:rPr>
                <w:rFonts w:ascii="Arial" w:eastAsia="Times New Roman" w:hAnsi="Arial" w:cs="Arial"/>
                <w:color w:val="000000"/>
                <w:sz w:val="18"/>
                <w:szCs w:val="18"/>
                <w:lang w:eastAsia="sl-SI"/>
              </w:rPr>
              <w:t xml:space="preserve"> %</w:t>
            </w:r>
          </w:p>
        </w:tc>
      </w:tr>
      <w:tr w:rsidR="005F30FC" w:rsidRPr="00CA1DF8" w14:paraId="1BFA7E57" w14:textId="77777777" w:rsidTr="00FA52E4">
        <w:trPr>
          <w:trHeight w:val="300"/>
        </w:trPr>
        <w:tc>
          <w:tcPr>
            <w:tcW w:w="953" w:type="pct"/>
            <w:vMerge/>
            <w:vAlign w:val="center"/>
            <w:hideMark/>
          </w:tcPr>
          <w:p w14:paraId="1859CE5E" w14:textId="77777777" w:rsidR="005F30FC" w:rsidRPr="00CA1DF8" w:rsidRDefault="005F30FC" w:rsidP="00FA52E4">
            <w:pPr>
              <w:spacing w:after="0" w:line="240" w:lineRule="auto"/>
              <w:rPr>
                <w:rFonts w:ascii="Arial" w:eastAsia="Times New Roman" w:hAnsi="Arial" w:cs="Arial"/>
                <w:color w:val="000000"/>
                <w:sz w:val="18"/>
                <w:szCs w:val="18"/>
                <w:lang w:eastAsia="sl-SI"/>
              </w:rPr>
            </w:pPr>
          </w:p>
        </w:tc>
        <w:tc>
          <w:tcPr>
            <w:tcW w:w="826" w:type="pct"/>
            <w:shd w:val="clear" w:color="auto" w:fill="auto"/>
            <w:vAlign w:val="center"/>
            <w:hideMark/>
          </w:tcPr>
          <w:p w14:paraId="484EB37B" w14:textId="77777777" w:rsidR="005F30FC" w:rsidRPr="00CA1DF8" w:rsidRDefault="005F30FC" w:rsidP="00FA52E4">
            <w:pPr>
              <w:spacing w:after="0" w:line="240" w:lineRule="auto"/>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Skupaj</w:t>
            </w:r>
          </w:p>
        </w:tc>
        <w:tc>
          <w:tcPr>
            <w:tcW w:w="1140" w:type="pct"/>
            <w:shd w:val="clear" w:color="auto" w:fill="auto"/>
            <w:vAlign w:val="center"/>
            <w:hideMark/>
          </w:tcPr>
          <w:p w14:paraId="0E484C87" w14:textId="77777777" w:rsidR="005F30FC" w:rsidRPr="00CA1DF8" w:rsidRDefault="005F30FC" w:rsidP="00FA52E4">
            <w:pPr>
              <w:spacing w:after="0" w:line="240" w:lineRule="auto"/>
              <w:jc w:val="right"/>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9.507</w:t>
            </w:r>
          </w:p>
        </w:tc>
        <w:tc>
          <w:tcPr>
            <w:tcW w:w="888" w:type="pct"/>
            <w:shd w:val="clear" w:color="auto" w:fill="auto"/>
            <w:vAlign w:val="center"/>
            <w:hideMark/>
          </w:tcPr>
          <w:p w14:paraId="06AC9E87" w14:textId="77777777" w:rsidR="005F30FC" w:rsidRPr="00CA1DF8" w:rsidRDefault="005F30FC" w:rsidP="00FA52E4">
            <w:pPr>
              <w:spacing w:after="0" w:line="240" w:lineRule="auto"/>
              <w:jc w:val="right"/>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2.603.982.722</w:t>
            </w:r>
          </w:p>
        </w:tc>
        <w:tc>
          <w:tcPr>
            <w:tcW w:w="596" w:type="pct"/>
            <w:shd w:val="clear" w:color="auto" w:fill="auto"/>
            <w:noWrap/>
            <w:vAlign w:val="center"/>
            <w:hideMark/>
          </w:tcPr>
          <w:p w14:paraId="274A5F76" w14:textId="77777777" w:rsidR="005F30FC" w:rsidRPr="00CA1DF8" w:rsidRDefault="005F30FC" w:rsidP="00FA52E4">
            <w:pPr>
              <w:spacing w:after="0" w:line="240" w:lineRule="auto"/>
              <w:jc w:val="right"/>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c>
          <w:tcPr>
            <w:tcW w:w="596" w:type="pct"/>
            <w:shd w:val="clear" w:color="auto" w:fill="auto"/>
            <w:noWrap/>
            <w:vAlign w:val="center"/>
            <w:hideMark/>
          </w:tcPr>
          <w:p w14:paraId="6B3CF11B" w14:textId="77777777" w:rsidR="005F30FC" w:rsidRPr="00CA1DF8" w:rsidRDefault="005F30FC" w:rsidP="00FA52E4">
            <w:pPr>
              <w:spacing w:after="0" w:line="240" w:lineRule="auto"/>
              <w:jc w:val="right"/>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r>
      <w:tr w:rsidR="005F30FC" w:rsidRPr="00CA1DF8" w14:paraId="1DC0A963" w14:textId="77777777" w:rsidTr="00FA52E4">
        <w:trPr>
          <w:trHeight w:val="300"/>
        </w:trPr>
        <w:tc>
          <w:tcPr>
            <w:tcW w:w="953" w:type="pct"/>
            <w:vMerge w:val="restart"/>
            <w:shd w:val="clear" w:color="auto" w:fill="auto"/>
            <w:vAlign w:val="center"/>
            <w:hideMark/>
          </w:tcPr>
          <w:p w14:paraId="73CD87E0" w14:textId="77777777" w:rsidR="005F30FC" w:rsidRPr="00CA1DF8"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lastRenderedPageBreak/>
              <w:t>I</w:t>
            </w:r>
            <w:r w:rsidRPr="00CA1DF8">
              <w:rPr>
                <w:rFonts w:ascii="Arial" w:eastAsia="Times New Roman" w:hAnsi="Arial" w:cs="Arial"/>
                <w:color w:val="000000"/>
                <w:sz w:val="18"/>
                <w:szCs w:val="18"/>
                <w:lang w:eastAsia="sl-SI"/>
              </w:rPr>
              <w:t>nfrastrukturno</w:t>
            </w:r>
          </w:p>
        </w:tc>
        <w:tc>
          <w:tcPr>
            <w:tcW w:w="826" w:type="pct"/>
            <w:shd w:val="clear" w:color="auto" w:fill="auto"/>
            <w:vAlign w:val="center"/>
            <w:hideMark/>
          </w:tcPr>
          <w:p w14:paraId="2EE28606" w14:textId="77777777" w:rsidR="005F30FC" w:rsidRPr="00CA1DF8" w:rsidRDefault="005F30FC" w:rsidP="00FA52E4">
            <w:pPr>
              <w:spacing w:after="0" w:line="240" w:lineRule="auto"/>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Blago</w:t>
            </w:r>
          </w:p>
        </w:tc>
        <w:tc>
          <w:tcPr>
            <w:tcW w:w="1140" w:type="pct"/>
            <w:shd w:val="clear" w:color="auto" w:fill="auto"/>
            <w:vAlign w:val="center"/>
            <w:hideMark/>
          </w:tcPr>
          <w:p w14:paraId="433C7284"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356</w:t>
            </w:r>
          </w:p>
        </w:tc>
        <w:tc>
          <w:tcPr>
            <w:tcW w:w="888" w:type="pct"/>
            <w:shd w:val="clear" w:color="auto" w:fill="auto"/>
            <w:vAlign w:val="center"/>
            <w:hideMark/>
          </w:tcPr>
          <w:p w14:paraId="0101FFBC"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276.586.812</w:t>
            </w:r>
          </w:p>
        </w:tc>
        <w:tc>
          <w:tcPr>
            <w:tcW w:w="596" w:type="pct"/>
            <w:shd w:val="clear" w:color="auto" w:fill="auto"/>
            <w:noWrap/>
            <w:vAlign w:val="center"/>
            <w:hideMark/>
          </w:tcPr>
          <w:p w14:paraId="44BC713D"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46,41</w:t>
            </w:r>
            <w:r>
              <w:rPr>
                <w:rFonts w:ascii="Arial" w:eastAsia="Times New Roman" w:hAnsi="Arial" w:cs="Arial"/>
                <w:color w:val="000000"/>
                <w:sz w:val="18"/>
                <w:szCs w:val="18"/>
                <w:lang w:eastAsia="sl-SI"/>
              </w:rPr>
              <w:t xml:space="preserve"> %</w:t>
            </w:r>
          </w:p>
        </w:tc>
        <w:tc>
          <w:tcPr>
            <w:tcW w:w="596" w:type="pct"/>
            <w:shd w:val="clear" w:color="auto" w:fill="auto"/>
            <w:noWrap/>
            <w:vAlign w:val="center"/>
            <w:hideMark/>
          </w:tcPr>
          <w:p w14:paraId="0C5115DE"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20,01</w:t>
            </w:r>
            <w:r>
              <w:rPr>
                <w:rFonts w:ascii="Arial" w:eastAsia="Times New Roman" w:hAnsi="Arial" w:cs="Arial"/>
                <w:color w:val="000000"/>
                <w:sz w:val="18"/>
                <w:szCs w:val="18"/>
                <w:lang w:eastAsia="sl-SI"/>
              </w:rPr>
              <w:t xml:space="preserve"> %</w:t>
            </w:r>
          </w:p>
        </w:tc>
      </w:tr>
      <w:tr w:rsidR="005F30FC" w:rsidRPr="00CA1DF8" w14:paraId="7ECB5FAA" w14:textId="77777777" w:rsidTr="00FA52E4">
        <w:trPr>
          <w:trHeight w:val="300"/>
        </w:trPr>
        <w:tc>
          <w:tcPr>
            <w:tcW w:w="953" w:type="pct"/>
            <w:vMerge/>
            <w:vAlign w:val="center"/>
            <w:hideMark/>
          </w:tcPr>
          <w:p w14:paraId="032EF63D" w14:textId="77777777" w:rsidR="005F30FC" w:rsidRPr="00CA1DF8" w:rsidRDefault="005F30FC" w:rsidP="00FA52E4">
            <w:pPr>
              <w:spacing w:after="0" w:line="240" w:lineRule="auto"/>
              <w:rPr>
                <w:rFonts w:ascii="Arial" w:eastAsia="Times New Roman" w:hAnsi="Arial" w:cs="Arial"/>
                <w:color w:val="000000"/>
                <w:sz w:val="18"/>
                <w:szCs w:val="18"/>
                <w:lang w:eastAsia="sl-SI"/>
              </w:rPr>
            </w:pPr>
          </w:p>
        </w:tc>
        <w:tc>
          <w:tcPr>
            <w:tcW w:w="826" w:type="pct"/>
            <w:shd w:val="clear" w:color="auto" w:fill="auto"/>
            <w:vAlign w:val="center"/>
            <w:hideMark/>
          </w:tcPr>
          <w:p w14:paraId="3BA92946" w14:textId="77777777" w:rsidR="005F30FC" w:rsidRPr="00CA1DF8" w:rsidRDefault="005F30FC" w:rsidP="00FA52E4">
            <w:pPr>
              <w:spacing w:after="0" w:line="240" w:lineRule="auto"/>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Storitve</w:t>
            </w:r>
          </w:p>
        </w:tc>
        <w:tc>
          <w:tcPr>
            <w:tcW w:w="1140" w:type="pct"/>
            <w:shd w:val="clear" w:color="auto" w:fill="auto"/>
            <w:vAlign w:val="center"/>
            <w:hideMark/>
          </w:tcPr>
          <w:p w14:paraId="63A1353A"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382</w:t>
            </w:r>
          </w:p>
        </w:tc>
        <w:tc>
          <w:tcPr>
            <w:tcW w:w="888" w:type="pct"/>
            <w:shd w:val="clear" w:color="auto" w:fill="auto"/>
            <w:vAlign w:val="center"/>
            <w:hideMark/>
          </w:tcPr>
          <w:p w14:paraId="3A83D7E6"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424.838.948</w:t>
            </w:r>
          </w:p>
        </w:tc>
        <w:tc>
          <w:tcPr>
            <w:tcW w:w="596" w:type="pct"/>
            <w:shd w:val="clear" w:color="auto" w:fill="auto"/>
            <w:noWrap/>
            <w:vAlign w:val="center"/>
            <w:hideMark/>
          </w:tcPr>
          <w:p w14:paraId="6EFE669F"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49,80</w:t>
            </w:r>
            <w:r>
              <w:rPr>
                <w:rFonts w:ascii="Arial" w:eastAsia="Times New Roman" w:hAnsi="Arial" w:cs="Arial"/>
                <w:color w:val="000000"/>
                <w:sz w:val="18"/>
                <w:szCs w:val="18"/>
                <w:lang w:eastAsia="sl-SI"/>
              </w:rPr>
              <w:t xml:space="preserve"> %</w:t>
            </w:r>
          </w:p>
        </w:tc>
        <w:tc>
          <w:tcPr>
            <w:tcW w:w="596" w:type="pct"/>
            <w:shd w:val="clear" w:color="auto" w:fill="auto"/>
            <w:noWrap/>
            <w:vAlign w:val="center"/>
            <w:hideMark/>
          </w:tcPr>
          <w:p w14:paraId="30B3DA53"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30,74</w:t>
            </w:r>
            <w:r>
              <w:rPr>
                <w:rFonts w:ascii="Arial" w:eastAsia="Times New Roman" w:hAnsi="Arial" w:cs="Arial"/>
                <w:color w:val="000000"/>
                <w:sz w:val="18"/>
                <w:szCs w:val="18"/>
                <w:lang w:eastAsia="sl-SI"/>
              </w:rPr>
              <w:t xml:space="preserve"> %</w:t>
            </w:r>
          </w:p>
        </w:tc>
      </w:tr>
      <w:tr w:rsidR="005F30FC" w:rsidRPr="00CA1DF8" w14:paraId="63BF664F" w14:textId="77777777" w:rsidTr="00FA52E4">
        <w:trPr>
          <w:trHeight w:val="300"/>
        </w:trPr>
        <w:tc>
          <w:tcPr>
            <w:tcW w:w="953" w:type="pct"/>
            <w:vMerge/>
            <w:vAlign w:val="center"/>
            <w:hideMark/>
          </w:tcPr>
          <w:p w14:paraId="5B2201D4" w14:textId="77777777" w:rsidR="005F30FC" w:rsidRPr="00CA1DF8" w:rsidRDefault="005F30FC" w:rsidP="00FA52E4">
            <w:pPr>
              <w:spacing w:after="0" w:line="240" w:lineRule="auto"/>
              <w:rPr>
                <w:rFonts w:ascii="Arial" w:eastAsia="Times New Roman" w:hAnsi="Arial" w:cs="Arial"/>
                <w:color w:val="000000"/>
                <w:sz w:val="18"/>
                <w:szCs w:val="18"/>
                <w:lang w:eastAsia="sl-SI"/>
              </w:rPr>
            </w:pPr>
          </w:p>
        </w:tc>
        <w:tc>
          <w:tcPr>
            <w:tcW w:w="826" w:type="pct"/>
            <w:shd w:val="clear" w:color="auto" w:fill="auto"/>
            <w:vAlign w:val="center"/>
            <w:hideMark/>
          </w:tcPr>
          <w:p w14:paraId="42AD12A2" w14:textId="77777777" w:rsidR="005F30FC" w:rsidRPr="00CA1DF8" w:rsidRDefault="005F30FC" w:rsidP="00FA52E4">
            <w:pPr>
              <w:spacing w:after="0" w:line="240" w:lineRule="auto"/>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Gradnje</w:t>
            </w:r>
          </w:p>
        </w:tc>
        <w:tc>
          <w:tcPr>
            <w:tcW w:w="1140" w:type="pct"/>
            <w:shd w:val="clear" w:color="auto" w:fill="auto"/>
            <w:vAlign w:val="center"/>
            <w:hideMark/>
          </w:tcPr>
          <w:p w14:paraId="04B0AAEB"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29</w:t>
            </w:r>
          </w:p>
        </w:tc>
        <w:tc>
          <w:tcPr>
            <w:tcW w:w="888" w:type="pct"/>
            <w:shd w:val="clear" w:color="auto" w:fill="auto"/>
            <w:vAlign w:val="center"/>
            <w:hideMark/>
          </w:tcPr>
          <w:p w14:paraId="0899B997"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680.787.830</w:t>
            </w:r>
          </w:p>
        </w:tc>
        <w:tc>
          <w:tcPr>
            <w:tcW w:w="596" w:type="pct"/>
            <w:shd w:val="clear" w:color="auto" w:fill="auto"/>
            <w:noWrap/>
            <w:vAlign w:val="center"/>
            <w:hideMark/>
          </w:tcPr>
          <w:p w14:paraId="0C717C86"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3,78</w:t>
            </w:r>
            <w:r>
              <w:rPr>
                <w:rFonts w:ascii="Arial" w:eastAsia="Times New Roman" w:hAnsi="Arial" w:cs="Arial"/>
                <w:color w:val="000000"/>
                <w:sz w:val="18"/>
                <w:szCs w:val="18"/>
                <w:lang w:eastAsia="sl-SI"/>
              </w:rPr>
              <w:t xml:space="preserve"> %</w:t>
            </w:r>
          </w:p>
        </w:tc>
        <w:tc>
          <w:tcPr>
            <w:tcW w:w="596" w:type="pct"/>
            <w:shd w:val="clear" w:color="auto" w:fill="auto"/>
            <w:noWrap/>
            <w:vAlign w:val="center"/>
            <w:hideMark/>
          </w:tcPr>
          <w:p w14:paraId="78C2C9AA"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49,25</w:t>
            </w:r>
            <w:r>
              <w:rPr>
                <w:rFonts w:ascii="Arial" w:eastAsia="Times New Roman" w:hAnsi="Arial" w:cs="Arial"/>
                <w:color w:val="000000"/>
                <w:sz w:val="18"/>
                <w:szCs w:val="18"/>
                <w:lang w:eastAsia="sl-SI"/>
              </w:rPr>
              <w:t xml:space="preserve"> %</w:t>
            </w:r>
          </w:p>
        </w:tc>
      </w:tr>
      <w:tr w:rsidR="005F30FC" w:rsidRPr="00CA1DF8" w14:paraId="00D7C633" w14:textId="77777777" w:rsidTr="00FA52E4">
        <w:trPr>
          <w:trHeight w:val="300"/>
        </w:trPr>
        <w:tc>
          <w:tcPr>
            <w:tcW w:w="953" w:type="pct"/>
            <w:vMerge/>
            <w:vAlign w:val="center"/>
            <w:hideMark/>
          </w:tcPr>
          <w:p w14:paraId="40C4BFBD" w14:textId="77777777" w:rsidR="005F30FC" w:rsidRPr="00CA1DF8" w:rsidRDefault="005F30FC" w:rsidP="00FA52E4">
            <w:pPr>
              <w:spacing w:after="0" w:line="240" w:lineRule="auto"/>
              <w:rPr>
                <w:rFonts w:ascii="Arial" w:eastAsia="Times New Roman" w:hAnsi="Arial" w:cs="Arial"/>
                <w:color w:val="000000"/>
                <w:sz w:val="18"/>
                <w:szCs w:val="18"/>
                <w:lang w:eastAsia="sl-SI"/>
              </w:rPr>
            </w:pPr>
          </w:p>
        </w:tc>
        <w:tc>
          <w:tcPr>
            <w:tcW w:w="826" w:type="pct"/>
            <w:shd w:val="clear" w:color="auto" w:fill="auto"/>
            <w:vAlign w:val="center"/>
            <w:hideMark/>
          </w:tcPr>
          <w:p w14:paraId="56FC83BC" w14:textId="77777777" w:rsidR="005F30FC" w:rsidRPr="00CA1DF8" w:rsidRDefault="005F30FC" w:rsidP="00FA52E4">
            <w:pPr>
              <w:spacing w:after="0" w:line="240" w:lineRule="auto"/>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Skupaj</w:t>
            </w:r>
          </w:p>
        </w:tc>
        <w:tc>
          <w:tcPr>
            <w:tcW w:w="1140" w:type="pct"/>
            <w:shd w:val="clear" w:color="auto" w:fill="auto"/>
            <w:vAlign w:val="center"/>
            <w:hideMark/>
          </w:tcPr>
          <w:p w14:paraId="3056A77A" w14:textId="77777777" w:rsidR="005F30FC" w:rsidRPr="00CA1DF8" w:rsidRDefault="005F30FC" w:rsidP="00FA52E4">
            <w:pPr>
              <w:spacing w:after="0" w:line="240" w:lineRule="auto"/>
              <w:jc w:val="right"/>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767</w:t>
            </w:r>
          </w:p>
        </w:tc>
        <w:tc>
          <w:tcPr>
            <w:tcW w:w="888" w:type="pct"/>
            <w:shd w:val="clear" w:color="auto" w:fill="auto"/>
            <w:vAlign w:val="center"/>
            <w:hideMark/>
          </w:tcPr>
          <w:p w14:paraId="0763C78B" w14:textId="77777777" w:rsidR="005F30FC" w:rsidRPr="00CA1DF8" w:rsidRDefault="005F30FC" w:rsidP="00FA52E4">
            <w:pPr>
              <w:spacing w:after="0" w:line="240" w:lineRule="auto"/>
              <w:jc w:val="right"/>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1.382.213.590</w:t>
            </w:r>
          </w:p>
        </w:tc>
        <w:tc>
          <w:tcPr>
            <w:tcW w:w="596" w:type="pct"/>
            <w:shd w:val="clear" w:color="auto" w:fill="auto"/>
            <w:noWrap/>
            <w:vAlign w:val="center"/>
            <w:hideMark/>
          </w:tcPr>
          <w:p w14:paraId="19EAD945" w14:textId="77777777" w:rsidR="005F30FC" w:rsidRPr="00CA1DF8" w:rsidRDefault="005F30FC" w:rsidP="00FA52E4">
            <w:pPr>
              <w:spacing w:after="0" w:line="240" w:lineRule="auto"/>
              <w:jc w:val="right"/>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c>
          <w:tcPr>
            <w:tcW w:w="596" w:type="pct"/>
            <w:shd w:val="clear" w:color="auto" w:fill="auto"/>
            <w:noWrap/>
            <w:vAlign w:val="center"/>
            <w:hideMark/>
          </w:tcPr>
          <w:p w14:paraId="619DE144" w14:textId="77777777" w:rsidR="005F30FC" w:rsidRPr="00CA1DF8" w:rsidRDefault="005F30FC" w:rsidP="00FA52E4">
            <w:pPr>
              <w:spacing w:after="0" w:line="240" w:lineRule="auto"/>
              <w:jc w:val="right"/>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r>
      <w:tr w:rsidR="005F30FC" w:rsidRPr="00CA1DF8" w14:paraId="47028E42" w14:textId="77777777" w:rsidTr="00FA52E4">
        <w:trPr>
          <w:trHeight w:val="300"/>
        </w:trPr>
        <w:tc>
          <w:tcPr>
            <w:tcW w:w="953" w:type="pct"/>
            <w:vMerge w:val="restart"/>
            <w:shd w:val="clear" w:color="auto" w:fill="auto"/>
            <w:vAlign w:val="center"/>
            <w:hideMark/>
          </w:tcPr>
          <w:p w14:paraId="70DB337E" w14:textId="77777777" w:rsidR="005F30FC" w:rsidRPr="00CA1DF8"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O</w:t>
            </w:r>
            <w:r w:rsidRPr="00CA1DF8">
              <w:rPr>
                <w:rFonts w:ascii="Arial" w:eastAsia="Times New Roman" w:hAnsi="Arial" w:cs="Arial"/>
                <w:color w:val="000000"/>
                <w:sz w:val="18"/>
                <w:szCs w:val="18"/>
                <w:lang w:eastAsia="sl-SI"/>
              </w:rPr>
              <w:t>brambno</w:t>
            </w:r>
          </w:p>
        </w:tc>
        <w:tc>
          <w:tcPr>
            <w:tcW w:w="826" w:type="pct"/>
            <w:shd w:val="clear" w:color="auto" w:fill="auto"/>
            <w:vAlign w:val="center"/>
            <w:hideMark/>
          </w:tcPr>
          <w:p w14:paraId="245365FB" w14:textId="77777777" w:rsidR="005F30FC" w:rsidRPr="00CA1DF8" w:rsidRDefault="005F30FC" w:rsidP="00FA52E4">
            <w:pPr>
              <w:spacing w:after="0" w:line="240" w:lineRule="auto"/>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Blago</w:t>
            </w:r>
          </w:p>
        </w:tc>
        <w:tc>
          <w:tcPr>
            <w:tcW w:w="1140" w:type="pct"/>
            <w:shd w:val="clear" w:color="auto" w:fill="auto"/>
            <w:vAlign w:val="center"/>
            <w:hideMark/>
          </w:tcPr>
          <w:p w14:paraId="2E7C2148"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27</w:t>
            </w:r>
          </w:p>
        </w:tc>
        <w:tc>
          <w:tcPr>
            <w:tcW w:w="888" w:type="pct"/>
            <w:shd w:val="clear" w:color="auto" w:fill="auto"/>
            <w:vAlign w:val="center"/>
            <w:hideMark/>
          </w:tcPr>
          <w:p w14:paraId="6B158B7D"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32.789.678</w:t>
            </w:r>
          </w:p>
        </w:tc>
        <w:tc>
          <w:tcPr>
            <w:tcW w:w="596" w:type="pct"/>
            <w:shd w:val="clear" w:color="auto" w:fill="auto"/>
            <w:noWrap/>
            <w:vAlign w:val="center"/>
            <w:hideMark/>
          </w:tcPr>
          <w:p w14:paraId="34952D6D"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52,94</w:t>
            </w:r>
            <w:r>
              <w:rPr>
                <w:rFonts w:ascii="Arial" w:eastAsia="Times New Roman" w:hAnsi="Arial" w:cs="Arial"/>
                <w:color w:val="000000"/>
                <w:sz w:val="18"/>
                <w:szCs w:val="18"/>
                <w:lang w:eastAsia="sl-SI"/>
              </w:rPr>
              <w:t xml:space="preserve"> %</w:t>
            </w:r>
          </w:p>
        </w:tc>
        <w:tc>
          <w:tcPr>
            <w:tcW w:w="596" w:type="pct"/>
            <w:shd w:val="clear" w:color="auto" w:fill="auto"/>
            <w:noWrap/>
            <w:vAlign w:val="center"/>
            <w:hideMark/>
          </w:tcPr>
          <w:p w14:paraId="59FC818B"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56,57</w:t>
            </w:r>
            <w:r>
              <w:rPr>
                <w:rFonts w:ascii="Arial" w:eastAsia="Times New Roman" w:hAnsi="Arial" w:cs="Arial"/>
                <w:color w:val="000000"/>
                <w:sz w:val="18"/>
                <w:szCs w:val="18"/>
                <w:lang w:eastAsia="sl-SI"/>
              </w:rPr>
              <w:t xml:space="preserve"> %</w:t>
            </w:r>
          </w:p>
        </w:tc>
      </w:tr>
      <w:tr w:rsidR="005F30FC" w:rsidRPr="00CA1DF8" w14:paraId="56887D76" w14:textId="77777777" w:rsidTr="00FA52E4">
        <w:trPr>
          <w:trHeight w:val="300"/>
        </w:trPr>
        <w:tc>
          <w:tcPr>
            <w:tcW w:w="953" w:type="pct"/>
            <w:vMerge/>
            <w:vAlign w:val="center"/>
            <w:hideMark/>
          </w:tcPr>
          <w:p w14:paraId="48184EDF" w14:textId="77777777" w:rsidR="005F30FC" w:rsidRPr="00CA1DF8" w:rsidRDefault="005F30FC" w:rsidP="00FA52E4">
            <w:pPr>
              <w:spacing w:after="0" w:line="240" w:lineRule="auto"/>
              <w:rPr>
                <w:rFonts w:ascii="Arial" w:eastAsia="Times New Roman" w:hAnsi="Arial" w:cs="Arial"/>
                <w:color w:val="000000"/>
                <w:sz w:val="18"/>
                <w:szCs w:val="18"/>
                <w:lang w:eastAsia="sl-SI"/>
              </w:rPr>
            </w:pPr>
          </w:p>
        </w:tc>
        <w:tc>
          <w:tcPr>
            <w:tcW w:w="826" w:type="pct"/>
            <w:shd w:val="clear" w:color="auto" w:fill="auto"/>
            <w:vAlign w:val="center"/>
            <w:hideMark/>
          </w:tcPr>
          <w:p w14:paraId="67969322" w14:textId="77777777" w:rsidR="005F30FC" w:rsidRPr="00CA1DF8" w:rsidRDefault="005F30FC" w:rsidP="00FA52E4">
            <w:pPr>
              <w:spacing w:after="0" w:line="240" w:lineRule="auto"/>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Storitve</w:t>
            </w:r>
          </w:p>
        </w:tc>
        <w:tc>
          <w:tcPr>
            <w:tcW w:w="1140" w:type="pct"/>
            <w:shd w:val="clear" w:color="auto" w:fill="auto"/>
            <w:vAlign w:val="center"/>
            <w:hideMark/>
          </w:tcPr>
          <w:p w14:paraId="16975C31"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24</w:t>
            </w:r>
          </w:p>
        </w:tc>
        <w:tc>
          <w:tcPr>
            <w:tcW w:w="888" w:type="pct"/>
            <w:shd w:val="clear" w:color="auto" w:fill="auto"/>
            <w:vAlign w:val="center"/>
            <w:hideMark/>
          </w:tcPr>
          <w:p w14:paraId="47B8794D"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25.174.974</w:t>
            </w:r>
          </w:p>
        </w:tc>
        <w:tc>
          <w:tcPr>
            <w:tcW w:w="596" w:type="pct"/>
            <w:shd w:val="clear" w:color="auto" w:fill="auto"/>
            <w:noWrap/>
            <w:vAlign w:val="center"/>
            <w:hideMark/>
          </w:tcPr>
          <w:p w14:paraId="0B124CFA"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47,06</w:t>
            </w:r>
            <w:r>
              <w:rPr>
                <w:rFonts w:ascii="Arial" w:eastAsia="Times New Roman" w:hAnsi="Arial" w:cs="Arial"/>
                <w:color w:val="000000"/>
                <w:sz w:val="18"/>
                <w:szCs w:val="18"/>
                <w:lang w:eastAsia="sl-SI"/>
              </w:rPr>
              <w:t xml:space="preserve"> %</w:t>
            </w:r>
          </w:p>
        </w:tc>
        <w:tc>
          <w:tcPr>
            <w:tcW w:w="596" w:type="pct"/>
            <w:shd w:val="clear" w:color="auto" w:fill="auto"/>
            <w:noWrap/>
            <w:vAlign w:val="center"/>
            <w:hideMark/>
          </w:tcPr>
          <w:p w14:paraId="581FC9AB" w14:textId="77777777" w:rsidR="005F30FC" w:rsidRPr="00CA1DF8" w:rsidRDefault="005F30FC" w:rsidP="00FA52E4">
            <w:pPr>
              <w:spacing w:after="0" w:line="240" w:lineRule="auto"/>
              <w:jc w:val="right"/>
              <w:rPr>
                <w:rFonts w:ascii="Arial" w:eastAsia="Times New Roman" w:hAnsi="Arial" w:cs="Arial"/>
                <w:color w:val="000000"/>
                <w:sz w:val="18"/>
                <w:szCs w:val="18"/>
                <w:lang w:eastAsia="sl-SI"/>
              </w:rPr>
            </w:pPr>
            <w:r w:rsidRPr="00CA1DF8">
              <w:rPr>
                <w:rFonts w:ascii="Arial" w:eastAsia="Times New Roman" w:hAnsi="Arial" w:cs="Arial"/>
                <w:color w:val="000000"/>
                <w:sz w:val="18"/>
                <w:szCs w:val="18"/>
                <w:lang w:eastAsia="sl-SI"/>
              </w:rPr>
              <w:t>43,43</w:t>
            </w:r>
            <w:r>
              <w:rPr>
                <w:rFonts w:ascii="Arial" w:eastAsia="Times New Roman" w:hAnsi="Arial" w:cs="Arial"/>
                <w:color w:val="000000"/>
                <w:sz w:val="18"/>
                <w:szCs w:val="18"/>
                <w:lang w:eastAsia="sl-SI"/>
              </w:rPr>
              <w:t xml:space="preserve"> %</w:t>
            </w:r>
          </w:p>
        </w:tc>
      </w:tr>
      <w:tr w:rsidR="005F30FC" w:rsidRPr="00CA1DF8" w14:paraId="1616FF20" w14:textId="77777777" w:rsidTr="00FA52E4">
        <w:trPr>
          <w:trHeight w:val="300"/>
        </w:trPr>
        <w:tc>
          <w:tcPr>
            <w:tcW w:w="953" w:type="pct"/>
            <w:vMerge/>
            <w:vAlign w:val="center"/>
            <w:hideMark/>
          </w:tcPr>
          <w:p w14:paraId="4D41F7A0" w14:textId="77777777" w:rsidR="005F30FC" w:rsidRPr="00CA1DF8" w:rsidRDefault="005F30FC" w:rsidP="00FA52E4">
            <w:pPr>
              <w:spacing w:after="0" w:line="240" w:lineRule="auto"/>
              <w:rPr>
                <w:rFonts w:ascii="Arial" w:eastAsia="Times New Roman" w:hAnsi="Arial" w:cs="Arial"/>
                <w:color w:val="000000"/>
                <w:sz w:val="18"/>
                <w:szCs w:val="18"/>
                <w:lang w:eastAsia="sl-SI"/>
              </w:rPr>
            </w:pPr>
          </w:p>
        </w:tc>
        <w:tc>
          <w:tcPr>
            <w:tcW w:w="826" w:type="pct"/>
            <w:shd w:val="clear" w:color="auto" w:fill="auto"/>
            <w:vAlign w:val="center"/>
            <w:hideMark/>
          </w:tcPr>
          <w:p w14:paraId="76C59435" w14:textId="77777777" w:rsidR="005F30FC" w:rsidRPr="00CA1DF8" w:rsidRDefault="005F30FC" w:rsidP="00FA52E4">
            <w:pPr>
              <w:spacing w:after="0" w:line="240" w:lineRule="auto"/>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Skupaj</w:t>
            </w:r>
          </w:p>
        </w:tc>
        <w:tc>
          <w:tcPr>
            <w:tcW w:w="1140" w:type="pct"/>
            <w:shd w:val="clear" w:color="auto" w:fill="auto"/>
            <w:vAlign w:val="center"/>
            <w:hideMark/>
          </w:tcPr>
          <w:p w14:paraId="14D3A25A" w14:textId="77777777" w:rsidR="005F30FC" w:rsidRPr="00CA1DF8" w:rsidRDefault="005F30FC" w:rsidP="00FA52E4">
            <w:pPr>
              <w:spacing w:after="0" w:line="240" w:lineRule="auto"/>
              <w:jc w:val="right"/>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51</w:t>
            </w:r>
          </w:p>
        </w:tc>
        <w:tc>
          <w:tcPr>
            <w:tcW w:w="888" w:type="pct"/>
            <w:shd w:val="clear" w:color="auto" w:fill="auto"/>
            <w:vAlign w:val="center"/>
            <w:hideMark/>
          </w:tcPr>
          <w:p w14:paraId="16081C28" w14:textId="77777777" w:rsidR="005F30FC" w:rsidRPr="00CA1DF8" w:rsidRDefault="005F30FC" w:rsidP="00FA52E4">
            <w:pPr>
              <w:spacing w:after="0" w:line="240" w:lineRule="auto"/>
              <w:jc w:val="right"/>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57.964.652</w:t>
            </w:r>
          </w:p>
        </w:tc>
        <w:tc>
          <w:tcPr>
            <w:tcW w:w="596" w:type="pct"/>
            <w:shd w:val="clear" w:color="auto" w:fill="auto"/>
            <w:noWrap/>
            <w:vAlign w:val="center"/>
            <w:hideMark/>
          </w:tcPr>
          <w:p w14:paraId="502CEC9E" w14:textId="77777777" w:rsidR="005F30FC" w:rsidRPr="00CA1DF8" w:rsidRDefault="005F30FC" w:rsidP="00FA52E4">
            <w:pPr>
              <w:spacing w:after="0" w:line="240" w:lineRule="auto"/>
              <w:jc w:val="right"/>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c>
          <w:tcPr>
            <w:tcW w:w="596" w:type="pct"/>
            <w:shd w:val="clear" w:color="auto" w:fill="auto"/>
            <w:noWrap/>
            <w:vAlign w:val="center"/>
            <w:hideMark/>
          </w:tcPr>
          <w:p w14:paraId="667E4B2E" w14:textId="77777777" w:rsidR="005F30FC" w:rsidRPr="00CA1DF8" w:rsidRDefault="005F30FC" w:rsidP="00FA52E4">
            <w:pPr>
              <w:spacing w:after="0" w:line="240" w:lineRule="auto"/>
              <w:jc w:val="right"/>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r>
      <w:tr w:rsidR="005F30FC" w:rsidRPr="00CA1DF8" w14:paraId="246EB490" w14:textId="77777777" w:rsidTr="00FA52E4">
        <w:trPr>
          <w:gridAfter w:val="2"/>
          <w:wAfter w:w="1193" w:type="pct"/>
          <w:trHeight w:val="300"/>
        </w:trPr>
        <w:tc>
          <w:tcPr>
            <w:tcW w:w="1779" w:type="pct"/>
            <w:gridSpan w:val="2"/>
            <w:shd w:val="clear" w:color="auto" w:fill="F2F2F2" w:themeFill="background1" w:themeFillShade="F2"/>
            <w:vAlign w:val="center"/>
            <w:hideMark/>
          </w:tcPr>
          <w:p w14:paraId="0B46392F" w14:textId="77777777" w:rsidR="005F30FC" w:rsidRPr="00CA1DF8" w:rsidRDefault="005F30FC" w:rsidP="00FA52E4">
            <w:pPr>
              <w:spacing w:after="0" w:line="240" w:lineRule="auto"/>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Skupaj</w:t>
            </w:r>
          </w:p>
        </w:tc>
        <w:tc>
          <w:tcPr>
            <w:tcW w:w="1140" w:type="pct"/>
            <w:shd w:val="clear" w:color="auto" w:fill="F2F2F2" w:themeFill="background1" w:themeFillShade="F2"/>
            <w:vAlign w:val="center"/>
            <w:hideMark/>
          </w:tcPr>
          <w:p w14:paraId="200C6949" w14:textId="77777777" w:rsidR="005F30FC" w:rsidRPr="00CA1DF8" w:rsidRDefault="005F30FC" w:rsidP="00FA52E4">
            <w:pPr>
              <w:spacing w:after="0" w:line="240" w:lineRule="auto"/>
              <w:jc w:val="right"/>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10.325</w:t>
            </w:r>
          </w:p>
        </w:tc>
        <w:tc>
          <w:tcPr>
            <w:tcW w:w="888" w:type="pct"/>
            <w:shd w:val="clear" w:color="auto" w:fill="F2F2F2" w:themeFill="background1" w:themeFillShade="F2"/>
            <w:vAlign w:val="center"/>
            <w:hideMark/>
          </w:tcPr>
          <w:p w14:paraId="172FEB9D" w14:textId="77777777" w:rsidR="005F30FC" w:rsidRPr="00CA1DF8" w:rsidRDefault="005F30FC" w:rsidP="00FA52E4">
            <w:pPr>
              <w:spacing w:after="0" w:line="240" w:lineRule="auto"/>
              <w:jc w:val="right"/>
              <w:rPr>
                <w:rFonts w:ascii="Arial" w:eastAsia="Times New Roman" w:hAnsi="Arial" w:cs="Arial"/>
                <w:b/>
                <w:bCs/>
                <w:color w:val="000000"/>
                <w:sz w:val="18"/>
                <w:szCs w:val="18"/>
                <w:lang w:eastAsia="sl-SI"/>
              </w:rPr>
            </w:pPr>
            <w:r w:rsidRPr="00CA1DF8">
              <w:rPr>
                <w:rFonts w:ascii="Arial" w:eastAsia="Times New Roman" w:hAnsi="Arial" w:cs="Arial"/>
                <w:b/>
                <w:bCs/>
                <w:color w:val="000000"/>
                <w:sz w:val="18"/>
                <w:szCs w:val="18"/>
                <w:lang w:eastAsia="sl-SI"/>
              </w:rPr>
              <w:t>4.044.160.964</w:t>
            </w:r>
          </w:p>
        </w:tc>
      </w:tr>
    </w:tbl>
    <w:p w14:paraId="4611B993" w14:textId="77777777" w:rsidR="005F30FC" w:rsidRPr="00121376" w:rsidRDefault="005F30FC" w:rsidP="005F30FC">
      <w:pPr>
        <w:spacing w:before="120" w:after="120" w:line="240" w:lineRule="auto"/>
        <w:jc w:val="both"/>
        <w:rPr>
          <w:rFonts w:ascii="Arial" w:hAnsi="Arial" w:cs="Arial"/>
          <w:sz w:val="20"/>
          <w:highlight w:val="yellow"/>
        </w:rPr>
      </w:pPr>
    </w:p>
    <w:p w14:paraId="31091E43" w14:textId="77777777" w:rsidR="005F30FC" w:rsidRPr="00B55E19" w:rsidRDefault="005F30FC" w:rsidP="005F30FC">
      <w:pPr>
        <w:spacing w:before="120" w:after="0" w:line="240" w:lineRule="auto"/>
        <w:jc w:val="both"/>
        <w:rPr>
          <w:rFonts w:ascii="Arial" w:hAnsi="Arial" w:cs="Arial"/>
          <w:sz w:val="20"/>
        </w:rPr>
      </w:pPr>
      <w:r w:rsidRPr="00B55E19">
        <w:rPr>
          <w:rFonts w:ascii="Arial" w:hAnsi="Arial" w:cs="Arial"/>
          <w:sz w:val="20"/>
        </w:rPr>
        <w:t xml:space="preserve">Preglednica 67: Naročila, objavljena na portalu javnih naročil in v Uradnem listu Evropske unije glede na področje in vrsto postopka </w:t>
      </w:r>
    </w:p>
    <w:p w14:paraId="45DAAC5B" w14:textId="77777777" w:rsidR="005F30FC" w:rsidRPr="00121376" w:rsidRDefault="005F30FC" w:rsidP="005F30FC">
      <w:pPr>
        <w:spacing w:after="0" w:line="240" w:lineRule="auto"/>
        <w:jc w:val="both"/>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1301"/>
        <w:gridCol w:w="3797"/>
        <w:gridCol w:w="982"/>
        <w:gridCol w:w="1292"/>
        <w:gridCol w:w="901"/>
        <w:gridCol w:w="901"/>
      </w:tblGrid>
      <w:tr w:rsidR="005F30FC" w:rsidRPr="00536B8E" w14:paraId="20F9F197" w14:textId="77777777" w:rsidTr="00FA52E4">
        <w:trPr>
          <w:trHeight w:val="720"/>
        </w:trPr>
        <w:tc>
          <w:tcPr>
            <w:tcW w:w="70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1130BDA" w14:textId="77777777" w:rsidR="005F30FC" w:rsidRPr="00536B8E" w:rsidRDefault="005F30FC" w:rsidP="00FA52E4">
            <w:pPr>
              <w:spacing w:after="0" w:line="240" w:lineRule="auto"/>
              <w:jc w:val="center"/>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Področje</w:t>
            </w:r>
          </w:p>
        </w:tc>
        <w:tc>
          <w:tcPr>
            <w:tcW w:w="2069" w:type="pct"/>
            <w:tcBorders>
              <w:top w:val="single" w:sz="4" w:space="0" w:color="auto"/>
              <w:left w:val="nil"/>
              <w:bottom w:val="single" w:sz="4" w:space="0" w:color="auto"/>
              <w:right w:val="single" w:sz="4" w:space="0" w:color="auto"/>
            </w:tcBorders>
            <w:shd w:val="clear" w:color="000000" w:fill="F2F2F2"/>
            <w:vAlign w:val="center"/>
            <w:hideMark/>
          </w:tcPr>
          <w:p w14:paraId="02BAA083" w14:textId="77777777" w:rsidR="005F30FC" w:rsidRPr="00536B8E" w:rsidRDefault="005F30FC" w:rsidP="00FA52E4">
            <w:pPr>
              <w:spacing w:after="0" w:line="240" w:lineRule="auto"/>
              <w:jc w:val="center"/>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Vrsta postopka</w:t>
            </w:r>
          </w:p>
        </w:tc>
        <w:tc>
          <w:tcPr>
            <w:tcW w:w="535" w:type="pct"/>
            <w:tcBorders>
              <w:top w:val="single" w:sz="4" w:space="0" w:color="auto"/>
              <w:left w:val="nil"/>
              <w:bottom w:val="single" w:sz="4" w:space="0" w:color="auto"/>
              <w:right w:val="single" w:sz="4" w:space="0" w:color="auto"/>
            </w:tcBorders>
            <w:shd w:val="clear" w:color="000000" w:fill="F2F2F2"/>
            <w:vAlign w:val="center"/>
            <w:hideMark/>
          </w:tcPr>
          <w:p w14:paraId="4CAC6DDF" w14:textId="77777777" w:rsidR="005F30FC" w:rsidRPr="00536B8E" w:rsidRDefault="005F30FC" w:rsidP="00FA52E4">
            <w:pPr>
              <w:spacing w:after="0" w:line="240" w:lineRule="auto"/>
              <w:jc w:val="center"/>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Št. naročil</w:t>
            </w:r>
          </w:p>
        </w:tc>
        <w:tc>
          <w:tcPr>
            <w:tcW w:w="704" w:type="pct"/>
            <w:tcBorders>
              <w:top w:val="single" w:sz="4" w:space="0" w:color="auto"/>
              <w:left w:val="nil"/>
              <w:bottom w:val="single" w:sz="4" w:space="0" w:color="auto"/>
              <w:right w:val="single" w:sz="4" w:space="0" w:color="auto"/>
            </w:tcBorders>
            <w:shd w:val="clear" w:color="000000" w:fill="F2F2F2"/>
            <w:vAlign w:val="center"/>
            <w:hideMark/>
          </w:tcPr>
          <w:p w14:paraId="0DFFEB45" w14:textId="77777777" w:rsidR="005F30FC" w:rsidRPr="00536B8E" w:rsidRDefault="005F30FC" w:rsidP="00FA52E4">
            <w:pPr>
              <w:spacing w:after="0" w:line="240" w:lineRule="auto"/>
              <w:jc w:val="center"/>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Pogodbena vrednost</w:t>
            </w:r>
          </w:p>
        </w:tc>
        <w:tc>
          <w:tcPr>
            <w:tcW w:w="491" w:type="pct"/>
            <w:tcBorders>
              <w:top w:val="single" w:sz="4" w:space="0" w:color="auto"/>
              <w:left w:val="nil"/>
              <w:bottom w:val="single" w:sz="4" w:space="0" w:color="auto"/>
              <w:right w:val="single" w:sz="4" w:space="0" w:color="auto"/>
            </w:tcBorders>
            <w:shd w:val="clear" w:color="000000" w:fill="F2F2F2"/>
            <w:vAlign w:val="center"/>
            <w:hideMark/>
          </w:tcPr>
          <w:p w14:paraId="2DF165B9" w14:textId="77777777" w:rsidR="005F30FC" w:rsidRPr="00536B8E" w:rsidRDefault="005F30FC" w:rsidP="00FA52E4">
            <w:pPr>
              <w:spacing w:after="0" w:line="240" w:lineRule="auto"/>
              <w:jc w:val="center"/>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Delež v št. naročil</w:t>
            </w:r>
          </w:p>
        </w:tc>
        <w:tc>
          <w:tcPr>
            <w:tcW w:w="491" w:type="pct"/>
            <w:tcBorders>
              <w:top w:val="single" w:sz="4" w:space="0" w:color="auto"/>
              <w:left w:val="nil"/>
              <w:bottom w:val="single" w:sz="4" w:space="0" w:color="auto"/>
              <w:right w:val="single" w:sz="4" w:space="0" w:color="auto"/>
            </w:tcBorders>
            <w:shd w:val="clear" w:color="000000" w:fill="F2F2F2"/>
            <w:vAlign w:val="center"/>
            <w:hideMark/>
          </w:tcPr>
          <w:p w14:paraId="20D831C4" w14:textId="77777777" w:rsidR="005F30FC" w:rsidRPr="00536B8E" w:rsidRDefault="005F30FC" w:rsidP="00FA52E4">
            <w:pPr>
              <w:spacing w:after="0" w:line="240" w:lineRule="auto"/>
              <w:jc w:val="center"/>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Delež  vrednosti naročil</w:t>
            </w:r>
          </w:p>
        </w:tc>
      </w:tr>
      <w:tr w:rsidR="005F30FC" w:rsidRPr="00536B8E" w14:paraId="7664F980" w14:textId="77777777" w:rsidTr="00FA52E4">
        <w:trPr>
          <w:trHeight w:val="300"/>
        </w:trPr>
        <w:tc>
          <w:tcPr>
            <w:tcW w:w="709" w:type="pct"/>
            <w:vMerge w:val="restart"/>
            <w:tcBorders>
              <w:top w:val="nil"/>
              <w:left w:val="single" w:sz="4" w:space="0" w:color="auto"/>
              <w:bottom w:val="single" w:sz="4" w:space="0" w:color="auto"/>
              <w:right w:val="single" w:sz="4" w:space="0" w:color="auto"/>
            </w:tcBorders>
            <w:shd w:val="clear" w:color="auto" w:fill="auto"/>
            <w:vAlign w:val="center"/>
            <w:hideMark/>
          </w:tcPr>
          <w:p w14:paraId="2FB5E8FA"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w:t>
            </w:r>
            <w:r w:rsidRPr="00536B8E">
              <w:rPr>
                <w:rFonts w:ascii="Arial" w:eastAsia="Times New Roman" w:hAnsi="Arial" w:cs="Arial"/>
                <w:color w:val="000000"/>
                <w:sz w:val="18"/>
                <w:szCs w:val="18"/>
                <w:lang w:eastAsia="sl-SI"/>
              </w:rPr>
              <w:t>plošno</w:t>
            </w:r>
          </w:p>
        </w:tc>
        <w:tc>
          <w:tcPr>
            <w:tcW w:w="2069" w:type="pct"/>
            <w:tcBorders>
              <w:top w:val="nil"/>
              <w:left w:val="nil"/>
              <w:bottom w:val="single" w:sz="4" w:space="0" w:color="auto"/>
              <w:right w:val="single" w:sz="4" w:space="0" w:color="auto"/>
            </w:tcBorders>
            <w:shd w:val="clear" w:color="auto" w:fill="auto"/>
            <w:vAlign w:val="center"/>
            <w:hideMark/>
          </w:tcPr>
          <w:p w14:paraId="70B77E5B"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Konkurenčni dialog</w:t>
            </w:r>
          </w:p>
        </w:tc>
        <w:tc>
          <w:tcPr>
            <w:tcW w:w="535" w:type="pct"/>
            <w:tcBorders>
              <w:top w:val="nil"/>
              <w:left w:val="nil"/>
              <w:bottom w:val="single" w:sz="4" w:space="0" w:color="auto"/>
              <w:right w:val="single" w:sz="4" w:space="0" w:color="auto"/>
            </w:tcBorders>
            <w:shd w:val="clear" w:color="auto" w:fill="auto"/>
            <w:vAlign w:val="center"/>
            <w:hideMark/>
          </w:tcPr>
          <w:p w14:paraId="4A776A76"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3</w:t>
            </w:r>
          </w:p>
        </w:tc>
        <w:tc>
          <w:tcPr>
            <w:tcW w:w="704" w:type="pct"/>
            <w:tcBorders>
              <w:top w:val="nil"/>
              <w:left w:val="nil"/>
              <w:bottom w:val="single" w:sz="4" w:space="0" w:color="auto"/>
              <w:right w:val="single" w:sz="4" w:space="0" w:color="auto"/>
            </w:tcBorders>
            <w:shd w:val="clear" w:color="auto" w:fill="auto"/>
            <w:vAlign w:val="center"/>
            <w:hideMark/>
          </w:tcPr>
          <w:p w14:paraId="623BFF04"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16.592.901</w:t>
            </w:r>
          </w:p>
        </w:tc>
        <w:tc>
          <w:tcPr>
            <w:tcW w:w="491" w:type="pct"/>
            <w:tcBorders>
              <w:top w:val="nil"/>
              <w:left w:val="nil"/>
              <w:bottom w:val="single" w:sz="4" w:space="0" w:color="auto"/>
              <w:right w:val="single" w:sz="4" w:space="0" w:color="auto"/>
            </w:tcBorders>
            <w:shd w:val="clear" w:color="auto" w:fill="auto"/>
            <w:noWrap/>
            <w:vAlign w:val="center"/>
            <w:hideMark/>
          </w:tcPr>
          <w:p w14:paraId="32B3279A"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1E030F0C"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0,64</w:t>
            </w:r>
            <w:r>
              <w:rPr>
                <w:rFonts w:ascii="Arial" w:eastAsia="Times New Roman" w:hAnsi="Arial" w:cs="Arial"/>
                <w:color w:val="000000"/>
                <w:sz w:val="18"/>
                <w:szCs w:val="18"/>
                <w:lang w:eastAsia="sl-SI"/>
              </w:rPr>
              <w:t xml:space="preserve"> </w:t>
            </w:r>
            <w:r w:rsidRPr="00536B8E">
              <w:rPr>
                <w:rFonts w:ascii="Arial" w:eastAsia="Times New Roman" w:hAnsi="Arial" w:cs="Arial"/>
                <w:color w:val="000000"/>
                <w:sz w:val="18"/>
                <w:szCs w:val="18"/>
                <w:lang w:eastAsia="sl-SI"/>
              </w:rPr>
              <w:t>%</w:t>
            </w:r>
          </w:p>
        </w:tc>
      </w:tr>
      <w:tr w:rsidR="005F30FC" w:rsidRPr="00536B8E" w14:paraId="49018406"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1AC4A1E8" w14:textId="77777777" w:rsidR="005F30FC" w:rsidRPr="00536B8E" w:rsidRDefault="005F30FC" w:rsidP="00FA52E4">
            <w:pPr>
              <w:spacing w:after="0" w:line="240" w:lineRule="auto"/>
              <w:rPr>
                <w:rFonts w:ascii="Arial" w:eastAsia="Times New Roman" w:hAnsi="Arial" w:cs="Arial"/>
                <w:color w:val="000000"/>
                <w:sz w:val="18"/>
                <w:szCs w:val="18"/>
                <w:lang w:eastAsia="sl-SI"/>
              </w:rPr>
            </w:pPr>
          </w:p>
        </w:tc>
        <w:tc>
          <w:tcPr>
            <w:tcW w:w="2069" w:type="pct"/>
            <w:tcBorders>
              <w:top w:val="nil"/>
              <w:left w:val="nil"/>
              <w:bottom w:val="single" w:sz="4" w:space="0" w:color="auto"/>
              <w:right w:val="single" w:sz="4" w:space="0" w:color="auto"/>
            </w:tcBorders>
            <w:shd w:val="clear" w:color="auto" w:fill="auto"/>
            <w:vAlign w:val="center"/>
            <w:hideMark/>
          </w:tcPr>
          <w:p w14:paraId="0484053F"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Konkurenčni postopek s pogajanji</w:t>
            </w:r>
          </w:p>
        </w:tc>
        <w:tc>
          <w:tcPr>
            <w:tcW w:w="535" w:type="pct"/>
            <w:tcBorders>
              <w:top w:val="nil"/>
              <w:left w:val="nil"/>
              <w:bottom w:val="single" w:sz="4" w:space="0" w:color="auto"/>
              <w:right w:val="single" w:sz="4" w:space="0" w:color="auto"/>
            </w:tcBorders>
            <w:shd w:val="clear" w:color="auto" w:fill="auto"/>
            <w:vAlign w:val="center"/>
            <w:hideMark/>
          </w:tcPr>
          <w:p w14:paraId="57C9EBB2"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85</w:t>
            </w:r>
          </w:p>
        </w:tc>
        <w:tc>
          <w:tcPr>
            <w:tcW w:w="704" w:type="pct"/>
            <w:tcBorders>
              <w:top w:val="nil"/>
              <w:left w:val="nil"/>
              <w:bottom w:val="single" w:sz="4" w:space="0" w:color="auto"/>
              <w:right w:val="single" w:sz="4" w:space="0" w:color="auto"/>
            </w:tcBorders>
            <w:shd w:val="clear" w:color="auto" w:fill="auto"/>
            <w:vAlign w:val="center"/>
            <w:hideMark/>
          </w:tcPr>
          <w:p w14:paraId="7863F323"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153.533.977</w:t>
            </w:r>
          </w:p>
        </w:tc>
        <w:tc>
          <w:tcPr>
            <w:tcW w:w="491" w:type="pct"/>
            <w:tcBorders>
              <w:top w:val="nil"/>
              <w:left w:val="nil"/>
              <w:bottom w:val="single" w:sz="4" w:space="0" w:color="auto"/>
              <w:right w:val="single" w:sz="4" w:space="0" w:color="auto"/>
            </w:tcBorders>
            <w:shd w:val="clear" w:color="auto" w:fill="auto"/>
            <w:noWrap/>
            <w:vAlign w:val="center"/>
            <w:hideMark/>
          </w:tcPr>
          <w:p w14:paraId="2D738000"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0,89</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43024443"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5,90</w:t>
            </w:r>
            <w:r>
              <w:rPr>
                <w:rFonts w:ascii="Arial" w:eastAsia="Times New Roman" w:hAnsi="Arial" w:cs="Arial"/>
                <w:color w:val="000000"/>
                <w:sz w:val="18"/>
                <w:szCs w:val="18"/>
                <w:lang w:eastAsia="sl-SI"/>
              </w:rPr>
              <w:t xml:space="preserve"> </w:t>
            </w:r>
            <w:r w:rsidRPr="00536B8E">
              <w:rPr>
                <w:rFonts w:ascii="Arial" w:eastAsia="Times New Roman" w:hAnsi="Arial" w:cs="Arial"/>
                <w:color w:val="000000"/>
                <w:sz w:val="18"/>
                <w:szCs w:val="18"/>
                <w:lang w:eastAsia="sl-SI"/>
              </w:rPr>
              <w:t>%</w:t>
            </w:r>
          </w:p>
        </w:tc>
      </w:tr>
      <w:tr w:rsidR="005F30FC" w:rsidRPr="00536B8E" w14:paraId="6A8F26DD"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5A32B12C" w14:textId="77777777" w:rsidR="005F30FC" w:rsidRPr="00536B8E" w:rsidRDefault="005F30FC" w:rsidP="00FA52E4">
            <w:pPr>
              <w:spacing w:after="0" w:line="240" w:lineRule="auto"/>
              <w:rPr>
                <w:rFonts w:ascii="Arial" w:eastAsia="Times New Roman" w:hAnsi="Arial" w:cs="Arial"/>
                <w:color w:val="000000"/>
                <w:sz w:val="18"/>
                <w:szCs w:val="18"/>
                <w:lang w:eastAsia="sl-SI"/>
              </w:rPr>
            </w:pPr>
          </w:p>
        </w:tc>
        <w:tc>
          <w:tcPr>
            <w:tcW w:w="2069" w:type="pct"/>
            <w:tcBorders>
              <w:top w:val="nil"/>
              <w:left w:val="nil"/>
              <w:bottom w:val="single" w:sz="4" w:space="0" w:color="auto"/>
              <w:right w:val="single" w:sz="4" w:space="0" w:color="auto"/>
            </w:tcBorders>
            <w:shd w:val="clear" w:color="auto" w:fill="auto"/>
            <w:vAlign w:val="center"/>
            <w:hideMark/>
          </w:tcPr>
          <w:p w14:paraId="65C3BA67"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Odprti postopek</w:t>
            </w:r>
          </w:p>
        </w:tc>
        <w:tc>
          <w:tcPr>
            <w:tcW w:w="535" w:type="pct"/>
            <w:tcBorders>
              <w:top w:val="nil"/>
              <w:left w:val="nil"/>
              <w:bottom w:val="single" w:sz="4" w:space="0" w:color="auto"/>
              <w:right w:val="single" w:sz="4" w:space="0" w:color="auto"/>
            </w:tcBorders>
            <w:shd w:val="clear" w:color="auto" w:fill="auto"/>
            <w:vAlign w:val="center"/>
            <w:hideMark/>
          </w:tcPr>
          <w:p w14:paraId="20D2DDF5"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9.157</w:t>
            </w:r>
          </w:p>
        </w:tc>
        <w:tc>
          <w:tcPr>
            <w:tcW w:w="704" w:type="pct"/>
            <w:tcBorders>
              <w:top w:val="nil"/>
              <w:left w:val="nil"/>
              <w:bottom w:val="single" w:sz="4" w:space="0" w:color="auto"/>
              <w:right w:val="single" w:sz="4" w:space="0" w:color="auto"/>
            </w:tcBorders>
            <w:shd w:val="clear" w:color="auto" w:fill="auto"/>
            <w:vAlign w:val="center"/>
            <w:hideMark/>
          </w:tcPr>
          <w:p w14:paraId="5499BFFE"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1.910.437.385</w:t>
            </w:r>
          </w:p>
        </w:tc>
        <w:tc>
          <w:tcPr>
            <w:tcW w:w="491" w:type="pct"/>
            <w:tcBorders>
              <w:top w:val="nil"/>
              <w:left w:val="nil"/>
              <w:bottom w:val="single" w:sz="4" w:space="0" w:color="auto"/>
              <w:right w:val="single" w:sz="4" w:space="0" w:color="auto"/>
            </w:tcBorders>
            <w:shd w:val="clear" w:color="auto" w:fill="auto"/>
            <w:noWrap/>
            <w:vAlign w:val="center"/>
            <w:hideMark/>
          </w:tcPr>
          <w:p w14:paraId="296751C2"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96,32</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7BB85B2F"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73,37</w:t>
            </w:r>
            <w:r>
              <w:rPr>
                <w:rFonts w:ascii="Arial" w:eastAsia="Times New Roman" w:hAnsi="Arial" w:cs="Arial"/>
                <w:color w:val="000000"/>
                <w:sz w:val="18"/>
                <w:szCs w:val="18"/>
                <w:lang w:eastAsia="sl-SI"/>
              </w:rPr>
              <w:t xml:space="preserve"> </w:t>
            </w:r>
            <w:r w:rsidRPr="00536B8E">
              <w:rPr>
                <w:rFonts w:ascii="Arial" w:eastAsia="Times New Roman" w:hAnsi="Arial" w:cs="Arial"/>
                <w:color w:val="000000"/>
                <w:sz w:val="18"/>
                <w:szCs w:val="18"/>
                <w:lang w:eastAsia="sl-SI"/>
              </w:rPr>
              <w:t>%</w:t>
            </w:r>
          </w:p>
        </w:tc>
      </w:tr>
      <w:tr w:rsidR="005F30FC" w:rsidRPr="00536B8E" w14:paraId="3F1875E6"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10D2D1D1" w14:textId="77777777" w:rsidR="005F30FC" w:rsidRPr="00536B8E" w:rsidRDefault="005F30FC" w:rsidP="00FA52E4">
            <w:pPr>
              <w:spacing w:after="0" w:line="240" w:lineRule="auto"/>
              <w:rPr>
                <w:rFonts w:ascii="Arial" w:eastAsia="Times New Roman" w:hAnsi="Arial" w:cs="Arial"/>
                <w:color w:val="000000"/>
                <w:sz w:val="18"/>
                <w:szCs w:val="18"/>
                <w:lang w:eastAsia="sl-SI"/>
              </w:rPr>
            </w:pPr>
          </w:p>
        </w:tc>
        <w:tc>
          <w:tcPr>
            <w:tcW w:w="2069" w:type="pct"/>
            <w:tcBorders>
              <w:top w:val="nil"/>
              <w:left w:val="nil"/>
              <w:bottom w:val="single" w:sz="4" w:space="0" w:color="auto"/>
              <w:right w:val="single" w:sz="4" w:space="0" w:color="auto"/>
            </w:tcBorders>
            <w:shd w:val="clear" w:color="auto" w:fill="auto"/>
            <w:vAlign w:val="center"/>
            <w:hideMark/>
          </w:tcPr>
          <w:p w14:paraId="02C7F720"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Omejeni postopek</w:t>
            </w:r>
          </w:p>
        </w:tc>
        <w:tc>
          <w:tcPr>
            <w:tcW w:w="535" w:type="pct"/>
            <w:tcBorders>
              <w:top w:val="nil"/>
              <w:left w:val="nil"/>
              <w:bottom w:val="single" w:sz="4" w:space="0" w:color="auto"/>
              <w:right w:val="single" w:sz="4" w:space="0" w:color="auto"/>
            </w:tcBorders>
            <w:shd w:val="clear" w:color="auto" w:fill="auto"/>
            <w:vAlign w:val="center"/>
            <w:hideMark/>
          </w:tcPr>
          <w:p w14:paraId="4C6042F1"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25</w:t>
            </w:r>
          </w:p>
        </w:tc>
        <w:tc>
          <w:tcPr>
            <w:tcW w:w="704" w:type="pct"/>
            <w:tcBorders>
              <w:top w:val="nil"/>
              <w:left w:val="nil"/>
              <w:bottom w:val="single" w:sz="4" w:space="0" w:color="auto"/>
              <w:right w:val="single" w:sz="4" w:space="0" w:color="auto"/>
            </w:tcBorders>
            <w:shd w:val="clear" w:color="auto" w:fill="auto"/>
            <w:vAlign w:val="center"/>
            <w:hideMark/>
          </w:tcPr>
          <w:p w14:paraId="23F4F9DC"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332.493.100</w:t>
            </w:r>
          </w:p>
        </w:tc>
        <w:tc>
          <w:tcPr>
            <w:tcW w:w="491" w:type="pct"/>
            <w:tcBorders>
              <w:top w:val="nil"/>
              <w:left w:val="nil"/>
              <w:bottom w:val="single" w:sz="4" w:space="0" w:color="auto"/>
              <w:right w:val="single" w:sz="4" w:space="0" w:color="auto"/>
            </w:tcBorders>
            <w:shd w:val="clear" w:color="auto" w:fill="auto"/>
            <w:noWrap/>
            <w:vAlign w:val="center"/>
            <w:hideMark/>
          </w:tcPr>
          <w:p w14:paraId="08224365"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0,26</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25801E55"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12,77</w:t>
            </w:r>
            <w:r>
              <w:rPr>
                <w:rFonts w:ascii="Arial" w:eastAsia="Times New Roman" w:hAnsi="Arial" w:cs="Arial"/>
                <w:color w:val="000000"/>
                <w:sz w:val="18"/>
                <w:szCs w:val="18"/>
                <w:lang w:eastAsia="sl-SI"/>
              </w:rPr>
              <w:t xml:space="preserve"> </w:t>
            </w:r>
            <w:r w:rsidRPr="00536B8E">
              <w:rPr>
                <w:rFonts w:ascii="Arial" w:eastAsia="Times New Roman" w:hAnsi="Arial" w:cs="Arial"/>
                <w:color w:val="000000"/>
                <w:sz w:val="18"/>
                <w:szCs w:val="18"/>
                <w:lang w:eastAsia="sl-SI"/>
              </w:rPr>
              <w:t>%</w:t>
            </w:r>
          </w:p>
        </w:tc>
      </w:tr>
      <w:tr w:rsidR="005F30FC" w:rsidRPr="00536B8E" w14:paraId="3ADCB880"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286FDC49" w14:textId="77777777" w:rsidR="005F30FC" w:rsidRPr="00536B8E" w:rsidRDefault="005F30FC" w:rsidP="00FA52E4">
            <w:pPr>
              <w:spacing w:after="0" w:line="240" w:lineRule="auto"/>
              <w:rPr>
                <w:rFonts w:ascii="Arial" w:eastAsia="Times New Roman" w:hAnsi="Arial" w:cs="Arial"/>
                <w:color w:val="000000"/>
                <w:sz w:val="18"/>
                <w:szCs w:val="18"/>
                <w:lang w:eastAsia="sl-SI"/>
              </w:rPr>
            </w:pPr>
          </w:p>
        </w:tc>
        <w:tc>
          <w:tcPr>
            <w:tcW w:w="2069" w:type="pct"/>
            <w:tcBorders>
              <w:top w:val="nil"/>
              <w:left w:val="nil"/>
              <w:bottom w:val="single" w:sz="4" w:space="0" w:color="auto"/>
              <w:right w:val="single" w:sz="4" w:space="0" w:color="auto"/>
            </w:tcBorders>
            <w:shd w:val="clear" w:color="auto" w:fill="auto"/>
            <w:vAlign w:val="center"/>
            <w:hideMark/>
          </w:tcPr>
          <w:p w14:paraId="6662AD4A"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Postopek s pogajanji brez predhodne objave</w:t>
            </w:r>
          </w:p>
        </w:tc>
        <w:tc>
          <w:tcPr>
            <w:tcW w:w="535" w:type="pct"/>
            <w:tcBorders>
              <w:top w:val="nil"/>
              <w:left w:val="nil"/>
              <w:bottom w:val="single" w:sz="4" w:space="0" w:color="auto"/>
              <w:right w:val="single" w:sz="4" w:space="0" w:color="auto"/>
            </w:tcBorders>
            <w:shd w:val="clear" w:color="auto" w:fill="auto"/>
            <w:vAlign w:val="center"/>
            <w:hideMark/>
          </w:tcPr>
          <w:p w14:paraId="729EE8BD"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237</w:t>
            </w:r>
          </w:p>
        </w:tc>
        <w:tc>
          <w:tcPr>
            <w:tcW w:w="704" w:type="pct"/>
            <w:tcBorders>
              <w:top w:val="nil"/>
              <w:left w:val="nil"/>
              <w:bottom w:val="single" w:sz="4" w:space="0" w:color="auto"/>
              <w:right w:val="single" w:sz="4" w:space="0" w:color="auto"/>
            </w:tcBorders>
            <w:shd w:val="clear" w:color="auto" w:fill="auto"/>
            <w:vAlign w:val="center"/>
            <w:hideMark/>
          </w:tcPr>
          <w:p w14:paraId="55539A56"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190.925.359</w:t>
            </w:r>
          </w:p>
        </w:tc>
        <w:tc>
          <w:tcPr>
            <w:tcW w:w="491" w:type="pct"/>
            <w:tcBorders>
              <w:top w:val="nil"/>
              <w:left w:val="nil"/>
              <w:bottom w:val="single" w:sz="4" w:space="0" w:color="auto"/>
              <w:right w:val="single" w:sz="4" w:space="0" w:color="auto"/>
            </w:tcBorders>
            <w:shd w:val="clear" w:color="auto" w:fill="auto"/>
            <w:noWrap/>
            <w:vAlign w:val="center"/>
            <w:hideMark/>
          </w:tcPr>
          <w:p w14:paraId="0354C2DE"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2,49</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65C46828"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7,33</w:t>
            </w:r>
            <w:r>
              <w:rPr>
                <w:rFonts w:ascii="Arial" w:eastAsia="Times New Roman" w:hAnsi="Arial" w:cs="Arial"/>
                <w:color w:val="000000"/>
                <w:sz w:val="18"/>
                <w:szCs w:val="18"/>
                <w:lang w:eastAsia="sl-SI"/>
              </w:rPr>
              <w:t xml:space="preserve"> </w:t>
            </w:r>
            <w:r w:rsidRPr="00536B8E">
              <w:rPr>
                <w:rFonts w:ascii="Arial" w:eastAsia="Times New Roman" w:hAnsi="Arial" w:cs="Arial"/>
                <w:color w:val="000000"/>
                <w:sz w:val="18"/>
                <w:szCs w:val="18"/>
                <w:lang w:eastAsia="sl-SI"/>
              </w:rPr>
              <w:t>%</w:t>
            </w:r>
          </w:p>
        </w:tc>
      </w:tr>
      <w:tr w:rsidR="005F30FC" w:rsidRPr="00536B8E" w14:paraId="2DA096DC"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409EDB8B" w14:textId="77777777" w:rsidR="005F30FC" w:rsidRPr="00536B8E" w:rsidRDefault="005F30FC" w:rsidP="00FA52E4">
            <w:pPr>
              <w:spacing w:after="0" w:line="240" w:lineRule="auto"/>
              <w:rPr>
                <w:rFonts w:ascii="Arial" w:eastAsia="Times New Roman" w:hAnsi="Arial" w:cs="Arial"/>
                <w:color w:val="000000"/>
                <w:sz w:val="18"/>
                <w:szCs w:val="18"/>
                <w:lang w:eastAsia="sl-SI"/>
              </w:rPr>
            </w:pPr>
          </w:p>
        </w:tc>
        <w:tc>
          <w:tcPr>
            <w:tcW w:w="2069" w:type="pct"/>
            <w:tcBorders>
              <w:top w:val="nil"/>
              <w:left w:val="nil"/>
              <w:bottom w:val="single" w:sz="4" w:space="0" w:color="auto"/>
              <w:right w:val="single" w:sz="4" w:space="0" w:color="auto"/>
            </w:tcBorders>
            <w:shd w:val="clear" w:color="auto" w:fill="auto"/>
            <w:vAlign w:val="center"/>
            <w:hideMark/>
          </w:tcPr>
          <w:p w14:paraId="2959438E" w14:textId="77777777" w:rsidR="005F30FC" w:rsidRPr="00536B8E" w:rsidRDefault="005F30FC" w:rsidP="00FA52E4">
            <w:pPr>
              <w:spacing w:after="0" w:line="240" w:lineRule="auto"/>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Skupaj</w:t>
            </w:r>
          </w:p>
        </w:tc>
        <w:tc>
          <w:tcPr>
            <w:tcW w:w="535" w:type="pct"/>
            <w:tcBorders>
              <w:top w:val="nil"/>
              <w:left w:val="nil"/>
              <w:bottom w:val="single" w:sz="4" w:space="0" w:color="auto"/>
              <w:right w:val="single" w:sz="4" w:space="0" w:color="auto"/>
            </w:tcBorders>
            <w:shd w:val="clear" w:color="auto" w:fill="auto"/>
            <w:vAlign w:val="center"/>
            <w:hideMark/>
          </w:tcPr>
          <w:p w14:paraId="6081732E" w14:textId="77777777" w:rsidR="005F30FC" w:rsidRPr="00536B8E" w:rsidRDefault="005F30FC" w:rsidP="00FA52E4">
            <w:pPr>
              <w:spacing w:after="0" w:line="240" w:lineRule="auto"/>
              <w:jc w:val="right"/>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9.507</w:t>
            </w:r>
          </w:p>
        </w:tc>
        <w:tc>
          <w:tcPr>
            <w:tcW w:w="704" w:type="pct"/>
            <w:tcBorders>
              <w:top w:val="nil"/>
              <w:left w:val="nil"/>
              <w:bottom w:val="single" w:sz="4" w:space="0" w:color="auto"/>
              <w:right w:val="single" w:sz="4" w:space="0" w:color="auto"/>
            </w:tcBorders>
            <w:shd w:val="clear" w:color="auto" w:fill="auto"/>
            <w:vAlign w:val="center"/>
            <w:hideMark/>
          </w:tcPr>
          <w:p w14:paraId="612C8852" w14:textId="77777777" w:rsidR="005F30FC" w:rsidRPr="00536B8E" w:rsidRDefault="005F30FC" w:rsidP="00FA52E4">
            <w:pPr>
              <w:spacing w:after="0" w:line="240" w:lineRule="auto"/>
              <w:jc w:val="right"/>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2.603.982.722</w:t>
            </w:r>
          </w:p>
        </w:tc>
        <w:tc>
          <w:tcPr>
            <w:tcW w:w="491" w:type="pct"/>
            <w:tcBorders>
              <w:top w:val="nil"/>
              <w:left w:val="nil"/>
              <w:bottom w:val="single" w:sz="4" w:space="0" w:color="auto"/>
              <w:right w:val="single" w:sz="4" w:space="0" w:color="auto"/>
            </w:tcBorders>
            <w:shd w:val="clear" w:color="auto" w:fill="auto"/>
            <w:noWrap/>
            <w:vAlign w:val="center"/>
            <w:hideMark/>
          </w:tcPr>
          <w:p w14:paraId="04769F1D" w14:textId="77777777" w:rsidR="005F30FC" w:rsidRPr="00536B8E" w:rsidRDefault="005F30FC" w:rsidP="00FA52E4">
            <w:pPr>
              <w:spacing w:after="0" w:line="240" w:lineRule="auto"/>
              <w:jc w:val="right"/>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100,00 %</w:t>
            </w:r>
          </w:p>
        </w:tc>
        <w:tc>
          <w:tcPr>
            <w:tcW w:w="491" w:type="pct"/>
            <w:tcBorders>
              <w:top w:val="nil"/>
              <w:left w:val="nil"/>
              <w:bottom w:val="single" w:sz="4" w:space="0" w:color="auto"/>
              <w:right w:val="single" w:sz="4" w:space="0" w:color="auto"/>
            </w:tcBorders>
            <w:shd w:val="clear" w:color="auto" w:fill="auto"/>
            <w:noWrap/>
            <w:vAlign w:val="center"/>
            <w:hideMark/>
          </w:tcPr>
          <w:p w14:paraId="55C2CF89" w14:textId="77777777" w:rsidR="005F30FC" w:rsidRPr="00536B8E" w:rsidRDefault="005F30FC" w:rsidP="00FA52E4">
            <w:pPr>
              <w:spacing w:after="0" w:line="240" w:lineRule="auto"/>
              <w:jc w:val="right"/>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536B8E">
              <w:rPr>
                <w:rFonts w:ascii="Arial" w:eastAsia="Times New Roman" w:hAnsi="Arial" w:cs="Arial"/>
                <w:b/>
                <w:bCs/>
                <w:color w:val="000000"/>
                <w:sz w:val="18"/>
                <w:szCs w:val="18"/>
                <w:lang w:eastAsia="sl-SI"/>
              </w:rPr>
              <w:t>%</w:t>
            </w:r>
          </w:p>
        </w:tc>
      </w:tr>
      <w:tr w:rsidR="005F30FC" w:rsidRPr="00536B8E" w14:paraId="3BCEC5E5" w14:textId="77777777" w:rsidTr="00FA52E4">
        <w:trPr>
          <w:trHeight w:val="300"/>
        </w:trPr>
        <w:tc>
          <w:tcPr>
            <w:tcW w:w="709" w:type="pct"/>
            <w:vMerge w:val="restart"/>
            <w:tcBorders>
              <w:top w:val="nil"/>
              <w:left w:val="single" w:sz="4" w:space="0" w:color="auto"/>
              <w:bottom w:val="single" w:sz="4" w:space="0" w:color="auto"/>
              <w:right w:val="single" w:sz="4" w:space="0" w:color="auto"/>
            </w:tcBorders>
            <w:shd w:val="clear" w:color="auto" w:fill="auto"/>
            <w:vAlign w:val="center"/>
            <w:hideMark/>
          </w:tcPr>
          <w:p w14:paraId="04C83278"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I</w:t>
            </w:r>
            <w:r w:rsidRPr="00536B8E">
              <w:rPr>
                <w:rFonts w:ascii="Arial" w:eastAsia="Times New Roman" w:hAnsi="Arial" w:cs="Arial"/>
                <w:color w:val="000000"/>
                <w:sz w:val="18"/>
                <w:szCs w:val="18"/>
                <w:lang w:eastAsia="sl-SI"/>
              </w:rPr>
              <w:t>nfrastrukturno</w:t>
            </w:r>
          </w:p>
        </w:tc>
        <w:tc>
          <w:tcPr>
            <w:tcW w:w="2069" w:type="pct"/>
            <w:tcBorders>
              <w:top w:val="nil"/>
              <w:left w:val="nil"/>
              <w:bottom w:val="single" w:sz="4" w:space="0" w:color="auto"/>
              <w:right w:val="single" w:sz="4" w:space="0" w:color="auto"/>
            </w:tcBorders>
            <w:shd w:val="clear" w:color="auto" w:fill="auto"/>
            <w:vAlign w:val="center"/>
            <w:hideMark/>
          </w:tcPr>
          <w:p w14:paraId="0F44D015"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Konkurenčni dialog</w:t>
            </w:r>
          </w:p>
        </w:tc>
        <w:tc>
          <w:tcPr>
            <w:tcW w:w="535" w:type="pct"/>
            <w:tcBorders>
              <w:top w:val="nil"/>
              <w:left w:val="nil"/>
              <w:bottom w:val="single" w:sz="4" w:space="0" w:color="auto"/>
              <w:right w:val="single" w:sz="4" w:space="0" w:color="auto"/>
            </w:tcBorders>
            <w:shd w:val="clear" w:color="auto" w:fill="auto"/>
            <w:vAlign w:val="center"/>
            <w:hideMark/>
          </w:tcPr>
          <w:p w14:paraId="5DEF68BA"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4</w:t>
            </w:r>
          </w:p>
        </w:tc>
        <w:tc>
          <w:tcPr>
            <w:tcW w:w="704" w:type="pct"/>
            <w:tcBorders>
              <w:top w:val="nil"/>
              <w:left w:val="nil"/>
              <w:bottom w:val="single" w:sz="4" w:space="0" w:color="auto"/>
              <w:right w:val="single" w:sz="4" w:space="0" w:color="auto"/>
            </w:tcBorders>
            <w:shd w:val="clear" w:color="auto" w:fill="auto"/>
            <w:vAlign w:val="center"/>
            <w:hideMark/>
          </w:tcPr>
          <w:p w14:paraId="4491A321"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19.497.590</w:t>
            </w:r>
          </w:p>
        </w:tc>
        <w:tc>
          <w:tcPr>
            <w:tcW w:w="491" w:type="pct"/>
            <w:tcBorders>
              <w:top w:val="nil"/>
              <w:left w:val="nil"/>
              <w:bottom w:val="single" w:sz="4" w:space="0" w:color="auto"/>
              <w:right w:val="single" w:sz="4" w:space="0" w:color="auto"/>
            </w:tcBorders>
            <w:shd w:val="clear" w:color="auto" w:fill="auto"/>
            <w:noWrap/>
            <w:vAlign w:val="center"/>
            <w:hideMark/>
          </w:tcPr>
          <w:p w14:paraId="222BF09F"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0,52</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0ABAD01E"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1,41</w:t>
            </w:r>
            <w:r>
              <w:rPr>
                <w:rFonts w:ascii="Arial" w:eastAsia="Times New Roman" w:hAnsi="Arial" w:cs="Arial"/>
                <w:color w:val="000000"/>
                <w:sz w:val="18"/>
                <w:szCs w:val="18"/>
                <w:lang w:eastAsia="sl-SI"/>
              </w:rPr>
              <w:t xml:space="preserve"> </w:t>
            </w:r>
            <w:r w:rsidRPr="00536B8E">
              <w:rPr>
                <w:rFonts w:ascii="Arial" w:eastAsia="Times New Roman" w:hAnsi="Arial" w:cs="Arial"/>
                <w:color w:val="000000"/>
                <w:sz w:val="18"/>
                <w:szCs w:val="18"/>
                <w:lang w:eastAsia="sl-SI"/>
              </w:rPr>
              <w:t>%</w:t>
            </w:r>
          </w:p>
        </w:tc>
      </w:tr>
      <w:tr w:rsidR="005F30FC" w:rsidRPr="00536B8E" w14:paraId="67C27EAA"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068AC879" w14:textId="77777777" w:rsidR="005F30FC" w:rsidRPr="00536B8E" w:rsidRDefault="005F30FC" w:rsidP="00FA52E4">
            <w:pPr>
              <w:spacing w:after="0" w:line="240" w:lineRule="auto"/>
              <w:rPr>
                <w:rFonts w:ascii="Arial" w:eastAsia="Times New Roman" w:hAnsi="Arial" w:cs="Arial"/>
                <w:color w:val="000000"/>
                <w:sz w:val="18"/>
                <w:szCs w:val="18"/>
                <w:lang w:eastAsia="sl-SI"/>
              </w:rPr>
            </w:pPr>
          </w:p>
        </w:tc>
        <w:tc>
          <w:tcPr>
            <w:tcW w:w="2069" w:type="pct"/>
            <w:tcBorders>
              <w:top w:val="nil"/>
              <w:left w:val="nil"/>
              <w:bottom w:val="single" w:sz="4" w:space="0" w:color="auto"/>
              <w:right w:val="single" w:sz="4" w:space="0" w:color="auto"/>
            </w:tcBorders>
            <w:shd w:val="clear" w:color="auto" w:fill="auto"/>
            <w:vAlign w:val="center"/>
            <w:hideMark/>
          </w:tcPr>
          <w:p w14:paraId="15397B1D"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Odprti postopek</w:t>
            </w:r>
          </w:p>
        </w:tc>
        <w:tc>
          <w:tcPr>
            <w:tcW w:w="535" w:type="pct"/>
            <w:tcBorders>
              <w:top w:val="nil"/>
              <w:left w:val="nil"/>
              <w:bottom w:val="single" w:sz="4" w:space="0" w:color="auto"/>
              <w:right w:val="single" w:sz="4" w:space="0" w:color="auto"/>
            </w:tcBorders>
            <w:shd w:val="clear" w:color="auto" w:fill="auto"/>
            <w:vAlign w:val="center"/>
            <w:hideMark/>
          </w:tcPr>
          <w:p w14:paraId="5934C101"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387</w:t>
            </w:r>
          </w:p>
        </w:tc>
        <w:tc>
          <w:tcPr>
            <w:tcW w:w="704" w:type="pct"/>
            <w:tcBorders>
              <w:top w:val="nil"/>
              <w:left w:val="nil"/>
              <w:bottom w:val="single" w:sz="4" w:space="0" w:color="auto"/>
              <w:right w:val="single" w:sz="4" w:space="0" w:color="auto"/>
            </w:tcBorders>
            <w:shd w:val="clear" w:color="auto" w:fill="auto"/>
            <w:vAlign w:val="center"/>
            <w:hideMark/>
          </w:tcPr>
          <w:p w14:paraId="57DD296A"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350.494.075</w:t>
            </w:r>
          </w:p>
        </w:tc>
        <w:tc>
          <w:tcPr>
            <w:tcW w:w="491" w:type="pct"/>
            <w:tcBorders>
              <w:top w:val="nil"/>
              <w:left w:val="nil"/>
              <w:bottom w:val="single" w:sz="4" w:space="0" w:color="auto"/>
              <w:right w:val="single" w:sz="4" w:space="0" w:color="auto"/>
            </w:tcBorders>
            <w:shd w:val="clear" w:color="auto" w:fill="auto"/>
            <w:noWrap/>
            <w:vAlign w:val="center"/>
            <w:hideMark/>
          </w:tcPr>
          <w:p w14:paraId="5A8AB07B"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50,46</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15A14AE2"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25,36</w:t>
            </w:r>
            <w:r>
              <w:rPr>
                <w:rFonts w:ascii="Arial" w:eastAsia="Times New Roman" w:hAnsi="Arial" w:cs="Arial"/>
                <w:color w:val="000000"/>
                <w:sz w:val="18"/>
                <w:szCs w:val="18"/>
                <w:lang w:eastAsia="sl-SI"/>
              </w:rPr>
              <w:t xml:space="preserve"> </w:t>
            </w:r>
            <w:r w:rsidRPr="00536B8E">
              <w:rPr>
                <w:rFonts w:ascii="Arial" w:eastAsia="Times New Roman" w:hAnsi="Arial" w:cs="Arial"/>
                <w:color w:val="000000"/>
                <w:sz w:val="18"/>
                <w:szCs w:val="18"/>
                <w:lang w:eastAsia="sl-SI"/>
              </w:rPr>
              <w:t>%</w:t>
            </w:r>
          </w:p>
        </w:tc>
      </w:tr>
      <w:tr w:rsidR="005F30FC" w:rsidRPr="00536B8E" w14:paraId="419E4D2A"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2B82334C" w14:textId="77777777" w:rsidR="005F30FC" w:rsidRPr="00536B8E" w:rsidRDefault="005F30FC" w:rsidP="00FA52E4">
            <w:pPr>
              <w:spacing w:after="0" w:line="240" w:lineRule="auto"/>
              <w:rPr>
                <w:rFonts w:ascii="Arial" w:eastAsia="Times New Roman" w:hAnsi="Arial" w:cs="Arial"/>
                <w:color w:val="000000"/>
                <w:sz w:val="18"/>
                <w:szCs w:val="18"/>
                <w:lang w:eastAsia="sl-SI"/>
              </w:rPr>
            </w:pPr>
          </w:p>
        </w:tc>
        <w:tc>
          <w:tcPr>
            <w:tcW w:w="2069" w:type="pct"/>
            <w:tcBorders>
              <w:top w:val="nil"/>
              <w:left w:val="nil"/>
              <w:bottom w:val="single" w:sz="4" w:space="0" w:color="auto"/>
              <w:right w:val="single" w:sz="4" w:space="0" w:color="auto"/>
            </w:tcBorders>
            <w:shd w:val="clear" w:color="auto" w:fill="auto"/>
            <w:vAlign w:val="center"/>
            <w:hideMark/>
          </w:tcPr>
          <w:p w14:paraId="3CF6C7E5"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Omejeni postopek</w:t>
            </w:r>
          </w:p>
        </w:tc>
        <w:tc>
          <w:tcPr>
            <w:tcW w:w="535" w:type="pct"/>
            <w:tcBorders>
              <w:top w:val="nil"/>
              <w:left w:val="nil"/>
              <w:bottom w:val="single" w:sz="4" w:space="0" w:color="auto"/>
              <w:right w:val="single" w:sz="4" w:space="0" w:color="auto"/>
            </w:tcBorders>
            <w:shd w:val="clear" w:color="auto" w:fill="auto"/>
            <w:vAlign w:val="center"/>
            <w:hideMark/>
          </w:tcPr>
          <w:p w14:paraId="625F7B80"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3</w:t>
            </w:r>
          </w:p>
        </w:tc>
        <w:tc>
          <w:tcPr>
            <w:tcW w:w="704" w:type="pct"/>
            <w:tcBorders>
              <w:top w:val="nil"/>
              <w:left w:val="nil"/>
              <w:bottom w:val="single" w:sz="4" w:space="0" w:color="auto"/>
              <w:right w:val="single" w:sz="4" w:space="0" w:color="auto"/>
            </w:tcBorders>
            <w:shd w:val="clear" w:color="auto" w:fill="auto"/>
            <w:vAlign w:val="center"/>
            <w:hideMark/>
          </w:tcPr>
          <w:p w14:paraId="0411B924"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635.330.730</w:t>
            </w:r>
          </w:p>
        </w:tc>
        <w:tc>
          <w:tcPr>
            <w:tcW w:w="491" w:type="pct"/>
            <w:tcBorders>
              <w:top w:val="nil"/>
              <w:left w:val="nil"/>
              <w:bottom w:val="single" w:sz="4" w:space="0" w:color="auto"/>
              <w:right w:val="single" w:sz="4" w:space="0" w:color="auto"/>
            </w:tcBorders>
            <w:shd w:val="clear" w:color="auto" w:fill="auto"/>
            <w:noWrap/>
            <w:vAlign w:val="center"/>
            <w:hideMark/>
          </w:tcPr>
          <w:p w14:paraId="36F8532D"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0,39</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6F9BA88E"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45,96</w:t>
            </w:r>
            <w:r>
              <w:rPr>
                <w:rFonts w:ascii="Arial" w:eastAsia="Times New Roman" w:hAnsi="Arial" w:cs="Arial"/>
                <w:color w:val="000000"/>
                <w:sz w:val="18"/>
                <w:szCs w:val="18"/>
                <w:lang w:eastAsia="sl-SI"/>
              </w:rPr>
              <w:t xml:space="preserve"> </w:t>
            </w:r>
            <w:r w:rsidRPr="00536B8E">
              <w:rPr>
                <w:rFonts w:ascii="Arial" w:eastAsia="Times New Roman" w:hAnsi="Arial" w:cs="Arial"/>
                <w:color w:val="000000"/>
                <w:sz w:val="18"/>
                <w:szCs w:val="18"/>
                <w:lang w:eastAsia="sl-SI"/>
              </w:rPr>
              <w:t>%</w:t>
            </w:r>
          </w:p>
        </w:tc>
      </w:tr>
      <w:tr w:rsidR="005F30FC" w:rsidRPr="00536B8E" w14:paraId="1FA91968"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71032E94" w14:textId="77777777" w:rsidR="005F30FC" w:rsidRPr="00536B8E" w:rsidRDefault="005F30FC" w:rsidP="00FA52E4">
            <w:pPr>
              <w:spacing w:after="0" w:line="240" w:lineRule="auto"/>
              <w:rPr>
                <w:rFonts w:ascii="Arial" w:eastAsia="Times New Roman" w:hAnsi="Arial" w:cs="Arial"/>
                <w:color w:val="000000"/>
                <w:sz w:val="18"/>
                <w:szCs w:val="18"/>
                <w:lang w:eastAsia="sl-SI"/>
              </w:rPr>
            </w:pPr>
          </w:p>
        </w:tc>
        <w:tc>
          <w:tcPr>
            <w:tcW w:w="2069" w:type="pct"/>
            <w:tcBorders>
              <w:top w:val="nil"/>
              <w:left w:val="nil"/>
              <w:bottom w:val="single" w:sz="4" w:space="0" w:color="auto"/>
              <w:right w:val="single" w:sz="4" w:space="0" w:color="auto"/>
            </w:tcBorders>
            <w:shd w:val="clear" w:color="auto" w:fill="auto"/>
            <w:vAlign w:val="center"/>
            <w:hideMark/>
          </w:tcPr>
          <w:p w14:paraId="221EDA4E"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Postopek s pogajanji brez predhodne objave</w:t>
            </w:r>
          </w:p>
        </w:tc>
        <w:tc>
          <w:tcPr>
            <w:tcW w:w="535" w:type="pct"/>
            <w:tcBorders>
              <w:top w:val="nil"/>
              <w:left w:val="nil"/>
              <w:bottom w:val="single" w:sz="4" w:space="0" w:color="auto"/>
              <w:right w:val="single" w:sz="4" w:space="0" w:color="auto"/>
            </w:tcBorders>
            <w:shd w:val="clear" w:color="auto" w:fill="auto"/>
            <w:vAlign w:val="center"/>
            <w:hideMark/>
          </w:tcPr>
          <w:p w14:paraId="14A9A39A"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37</w:t>
            </w:r>
          </w:p>
        </w:tc>
        <w:tc>
          <w:tcPr>
            <w:tcW w:w="704" w:type="pct"/>
            <w:tcBorders>
              <w:top w:val="nil"/>
              <w:left w:val="nil"/>
              <w:bottom w:val="single" w:sz="4" w:space="0" w:color="auto"/>
              <w:right w:val="single" w:sz="4" w:space="0" w:color="auto"/>
            </w:tcBorders>
            <w:shd w:val="clear" w:color="auto" w:fill="auto"/>
            <w:vAlign w:val="center"/>
            <w:hideMark/>
          </w:tcPr>
          <w:p w14:paraId="4AF60670"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60.445.891</w:t>
            </w:r>
          </w:p>
        </w:tc>
        <w:tc>
          <w:tcPr>
            <w:tcW w:w="491" w:type="pct"/>
            <w:tcBorders>
              <w:top w:val="nil"/>
              <w:left w:val="nil"/>
              <w:bottom w:val="single" w:sz="4" w:space="0" w:color="auto"/>
              <w:right w:val="single" w:sz="4" w:space="0" w:color="auto"/>
            </w:tcBorders>
            <w:shd w:val="clear" w:color="auto" w:fill="auto"/>
            <w:noWrap/>
            <w:vAlign w:val="center"/>
            <w:hideMark/>
          </w:tcPr>
          <w:p w14:paraId="5B61D911"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4,82</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53D14DF9"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4,37</w:t>
            </w:r>
            <w:r>
              <w:rPr>
                <w:rFonts w:ascii="Arial" w:eastAsia="Times New Roman" w:hAnsi="Arial" w:cs="Arial"/>
                <w:color w:val="000000"/>
                <w:sz w:val="18"/>
                <w:szCs w:val="18"/>
                <w:lang w:eastAsia="sl-SI"/>
              </w:rPr>
              <w:t xml:space="preserve"> </w:t>
            </w:r>
            <w:r w:rsidRPr="00536B8E">
              <w:rPr>
                <w:rFonts w:ascii="Arial" w:eastAsia="Times New Roman" w:hAnsi="Arial" w:cs="Arial"/>
                <w:color w:val="000000"/>
                <w:sz w:val="18"/>
                <w:szCs w:val="18"/>
                <w:lang w:eastAsia="sl-SI"/>
              </w:rPr>
              <w:t>%</w:t>
            </w:r>
          </w:p>
        </w:tc>
      </w:tr>
      <w:tr w:rsidR="005F30FC" w:rsidRPr="00536B8E" w14:paraId="429F5CCA"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35407D5A" w14:textId="77777777" w:rsidR="005F30FC" w:rsidRPr="00536B8E" w:rsidRDefault="005F30FC" w:rsidP="00FA52E4">
            <w:pPr>
              <w:spacing w:after="0" w:line="240" w:lineRule="auto"/>
              <w:rPr>
                <w:rFonts w:ascii="Arial" w:eastAsia="Times New Roman" w:hAnsi="Arial" w:cs="Arial"/>
                <w:color w:val="000000"/>
                <w:sz w:val="18"/>
                <w:szCs w:val="18"/>
                <w:lang w:eastAsia="sl-SI"/>
              </w:rPr>
            </w:pPr>
          </w:p>
        </w:tc>
        <w:tc>
          <w:tcPr>
            <w:tcW w:w="2069" w:type="pct"/>
            <w:tcBorders>
              <w:top w:val="nil"/>
              <w:left w:val="nil"/>
              <w:bottom w:val="single" w:sz="4" w:space="0" w:color="auto"/>
              <w:right w:val="single" w:sz="4" w:space="0" w:color="auto"/>
            </w:tcBorders>
            <w:shd w:val="clear" w:color="auto" w:fill="auto"/>
            <w:vAlign w:val="center"/>
            <w:hideMark/>
          </w:tcPr>
          <w:p w14:paraId="0615C5FB"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Postopek s pogajanji po predhodni objavi</w:t>
            </w:r>
          </w:p>
        </w:tc>
        <w:tc>
          <w:tcPr>
            <w:tcW w:w="535" w:type="pct"/>
            <w:tcBorders>
              <w:top w:val="nil"/>
              <w:left w:val="nil"/>
              <w:bottom w:val="single" w:sz="4" w:space="0" w:color="auto"/>
              <w:right w:val="single" w:sz="4" w:space="0" w:color="auto"/>
            </w:tcBorders>
            <w:shd w:val="clear" w:color="auto" w:fill="auto"/>
            <w:vAlign w:val="center"/>
            <w:hideMark/>
          </w:tcPr>
          <w:p w14:paraId="0C58F153"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336</w:t>
            </w:r>
          </w:p>
        </w:tc>
        <w:tc>
          <w:tcPr>
            <w:tcW w:w="704" w:type="pct"/>
            <w:tcBorders>
              <w:top w:val="nil"/>
              <w:left w:val="nil"/>
              <w:bottom w:val="single" w:sz="4" w:space="0" w:color="auto"/>
              <w:right w:val="single" w:sz="4" w:space="0" w:color="auto"/>
            </w:tcBorders>
            <w:shd w:val="clear" w:color="auto" w:fill="auto"/>
            <w:vAlign w:val="center"/>
            <w:hideMark/>
          </w:tcPr>
          <w:p w14:paraId="4B2EA709"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316.445.304</w:t>
            </w:r>
          </w:p>
        </w:tc>
        <w:tc>
          <w:tcPr>
            <w:tcW w:w="491" w:type="pct"/>
            <w:tcBorders>
              <w:top w:val="nil"/>
              <w:left w:val="nil"/>
              <w:bottom w:val="single" w:sz="4" w:space="0" w:color="auto"/>
              <w:right w:val="single" w:sz="4" w:space="0" w:color="auto"/>
            </w:tcBorders>
            <w:shd w:val="clear" w:color="auto" w:fill="auto"/>
            <w:noWrap/>
            <w:vAlign w:val="center"/>
            <w:hideMark/>
          </w:tcPr>
          <w:p w14:paraId="57CAF2B6"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43,81</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1FCE2648"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22,89</w:t>
            </w:r>
            <w:r>
              <w:rPr>
                <w:rFonts w:ascii="Arial" w:eastAsia="Times New Roman" w:hAnsi="Arial" w:cs="Arial"/>
                <w:color w:val="000000"/>
                <w:sz w:val="18"/>
                <w:szCs w:val="18"/>
                <w:lang w:eastAsia="sl-SI"/>
              </w:rPr>
              <w:t xml:space="preserve"> </w:t>
            </w:r>
            <w:r w:rsidRPr="00536B8E">
              <w:rPr>
                <w:rFonts w:ascii="Arial" w:eastAsia="Times New Roman" w:hAnsi="Arial" w:cs="Arial"/>
                <w:color w:val="000000"/>
                <w:sz w:val="18"/>
                <w:szCs w:val="18"/>
                <w:lang w:eastAsia="sl-SI"/>
              </w:rPr>
              <w:t>%</w:t>
            </w:r>
          </w:p>
        </w:tc>
      </w:tr>
      <w:tr w:rsidR="005F30FC" w:rsidRPr="00536B8E" w14:paraId="603557C9"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76B799E8" w14:textId="77777777" w:rsidR="005F30FC" w:rsidRPr="00536B8E" w:rsidRDefault="005F30FC" w:rsidP="00FA52E4">
            <w:pPr>
              <w:spacing w:after="0" w:line="240" w:lineRule="auto"/>
              <w:rPr>
                <w:rFonts w:ascii="Arial" w:eastAsia="Times New Roman" w:hAnsi="Arial" w:cs="Arial"/>
                <w:color w:val="000000"/>
                <w:sz w:val="18"/>
                <w:szCs w:val="18"/>
                <w:lang w:eastAsia="sl-SI"/>
              </w:rPr>
            </w:pPr>
          </w:p>
        </w:tc>
        <w:tc>
          <w:tcPr>
            <w:tcW w:w="2069" w:type="pct"/>
            <w:tcBorders>
              <w:top w:val="nil"/>
              <w:left w:val="nil"/>
              <w:bottom w:val="single" w:sz="4" w:space="0" w:color="auto"/>
              <w:right w:val="single" w:sz="4" w:space="0" w:color="auto"/>
            </w:tcBorders>
            <w:shd w:val="clear" w:color="auto" w:fill="auto"/>
            <w:vAlign w:val="center"/>
            <w:hideMark/>
          </w:tcPr>
          <w:p w14:paraId="7C984207" w14:textId="77777777" w:rsidR="005F30FC" w:rsidRPr="00536B8E" w:rsidRDefault="005F30FC" w:rsidP="00FA52E4">
            <w:pPr>
              <w:spacing w:after="0" w:line="240" w:lineRule="auto"/>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Skupaj</w:t>
            </w:r>
          </w:p>
        </w:tc>
        <w:tc>
          <w:tcPr>
            <w:tcW w:w="535" w:type="pct"/>
            <w:tcBorders>
              <w:top w:val="nil"/>
              <w:left w:val="nil"/>
              <w:bottom w:val="single" w:sz="4" w:space="0" w:color="auto"/>
              <w:right w:val="single" w:sz="4" w:space="0" w:color="auto"/>
            </w:tcBorders>
            <w:shd w:val="clear" w:color="auto" w:fill="auto"/>
            <w:vAlign w:val="center"/>
            <w:hideMark/>
          </w:tcPr>
          <w:p w14:paraId="782A0458" w14:textId="77777777" w:rsidR="005F30FC" w:rsidRPr="00536B8E" w:rsidRDefault="005F30FC" w:rsidP="00FA52E4">
            <w:pPr>
              <w:spacing w:after="0" w:line="240" w:lineRule="auto"/>
              <w:jc w:val="right"/>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767</w:t>
            </w:r>
          </w:p>
        </w:tc>
        <w:tc>
          <w:tcPr>
            <w:tcW w:w="704" w:type="pct"/>
            <w:tcBorders>
              <w:top w:val="nil"/>
              <w:left w:val="nil"/>
              <w:bottom w:val="single" w:sz="4" w:space="0" w:color="auto"/>
              <w:right w:val="single" w:sz="4" w:space="0" w:color="auto"/>
            </w:tcBorders>
            <w:shd w:val="clear" w:color="auto" w:fill="auto"/>
            <w:vAlign w:val="center"/>
            <w:hideMark/>
          </w:tcPr>
          <w:p w14:paraId="7EF5A345" w14:textId="77777777" w:rsidR="005F30FC" w:rsidRPr="00536B8E" w:rsidRDefault="005F30FC" w:rsidP="00FA52E4">
            <w:pPr>
              <w:spacing w:after="0" w:line="240" w:lineRule="auto"/>
              <w:jc w:val="right"/>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1.382.213.590</w:t>
            </w:r>
          </w:p>
        </w:tc>
        <w:tc>
          <w:tcPr>
            <w:tcW w:w="491" w:type="pct"/>
            <w:tcBorders>
              <w:top w:val="nil"/>
              <w:left w:val="nil"/>
              <w:bottom w:val="single" w:sz="4" w:space="0" w:color="auto"/>
              <w:right w:val="single" w:sz="4" w:space="0" w:color="auto"/>
            </w:tcBorders>
            <w:shd w:val="clear" w:color="auto" w:fill="auto"/>
            <w:noWrap/>
            <w:vAlign w:val="center"/>
            <w:hideMark/>
          </w:tcPr>
          <w:p w14:paraId="30857F49" w14:textId="77777777" w:rsidR="005F30FC" w:rsidRPr="00536B8E" w:rsidRDefault="005F30FC" w:rsidP="00FA52E4">
            <w:pPr>
              <w:spacing w:after="0" w:line="240" w:lineRule="auto"/>
              <w:jc w:val="right"/>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100,00 %</w:t>
            </w:r>
          </w:p>
        </w:tc>
        <w:tc>
          <w:tcPr>
            <w:tcW w:w="491" w:type="pct"/>
            <w:tcBorders>
              <w:top w:val="nil"/>
              <w:left w:val="nil"/>
              <w:bottom w:val="single" w:sz="4" w:space="0" w:color="auto"/>
              <w:right w:val="single" w:sz="4" w:space="0" w:color="auto"/>
            </w:tcBorders>
            <w:shd w:val="clear" w:color="auto" w:fill="auto"/>
            <w:noWrap/>
            <w:vAlign w:val="center"/>
            <w:hideMark/>
          </w:tcPr>
          <w:p w14:paraId="0C70D8AF" w14:textId="77777777" w:rsidR="005F30FC" w:rsidRPr="00536B8E" w:rsidRDefault="005F30FC" w:rsidP="00FA52E4">
            <w:pPr>
              <w:spacing w:after="0" w:line="240" w:lineRule="auto"/>
              <w:jc w:val="right"/>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536B8E">
              <w:rPr>
                <w:rFonts w:ascii="Arial" w:eastAsia="Times New Roman" w:hAnsi="Arial" w:cs="Arial"/>
                <w:b/>
                <w:bCs/>
                <w:color w:val="000000"/>
                <w:sz w:val="18"/>
                <w:szCs w:val="18"/>
                <w:lang w:eastAsia="sl-SI"/>
              </w:rPr>
              <w:t>%</w:t>
            </w:r>
          </w:p>
        </w:tc>
      </w:tr>
      <w:tr w:rsidR="005F30FC" w:rsidRPr="00536B8E" w14:paraId="6E2CCAF3" w14:textId="77777777" w:rsidTr="00FA52E4">
        <w:trPr>
          <w:trHeight w:val="300"/>
        </w:trPr>
        <w:tc>
          <w:tcPr>
            <w:tcW w:w="709" w:type="pct"/>
            <w:vMerge w:val="restart"/>
            <w:tcBorders>
              <w:top w:val="nil"/>
              <w:left w:val="single" w:sz="4" w:space="0" w:color="auto"/>
              <w:bottom w:val="single" w:sz="4" w:space="0" w:color="auto"/>
              <w:right w:val="single" w:sz="4" w:space="0" w:color="auto"/>
            </w:tcBorders>
            <w:shd w:val="clear" w:color="auto" w:fill="auto"/>
            <w:vAlign w:val="center"/>
            <w:hideMark/>
          </w:tcPr>
          <w:p w14:paraId="7975AC48"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O</w:t>
            </w:r>
            <w:r w:rsidRPr="00536B8E">
              <w:rPr>
                <w:rFonts w:ascii="Arial" w:eastAsia="Times New Roman" w:hAnsi="Arial" w:cs="Arial"/>
                <w:color w:val="000000"/>
                <w:sz w:val="18"/>
                <w:szCs w:val="18"/>
                <w:lang w:eastAsia="sl-SI"/>
              </w:rPr>
              <w:t>brambno</w:t>
            </w:r>
          </w:p>
        </w:tc>
        <w:tc>
          <w:tcPr>
            <w:tcW w:w="2069" w:type="pct"/>
            <w:tcBorders>
              <w:top w:val="nil"/>
              <w:left w:val="nil"/>
              <w:bottom w:val="single" w:sz="4" w:space="0" w:color="auto"/>
              <w:right w:val="single" w:sz="4" w:space="0" w:color="auto"/>
            </w:tcBorders>
            <w:shd w:val="clear" w:color="auto" w:fill="auto"/>
            <w:vAlign w:val="center"/>
            <w:hideMark/>
          </w:tcPr>
          <w:p w14:paraId="325F466F"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Postopek s pogajanji brez predhodne objave</w:t>
            </w:r>
          </w:p>
        </w:tc>
        <w:tc>
          <w:tcPr>
            <w:tcW w:w="535" w:type="pct"/>
            <w:tcBorders>
              <w:top w:val="nil"/>
              <w:left w:val="nil"/>
              <w:bottom w:val="single" w:sz="4" w:space="0" w:color="auto"/>
              <w:right w:val="single" w:sz="4" w:space="0" w:color="auto"/>
            </w:tcBorders>
            <w:shd w:val="clear" w:color="auto" w:fill="auto"/>
            <w:vAlign w:val="center"/>
            <w:hideMark/>
          </w:tcPr>
          <w:p w14:paraId="0C1DE8F8"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15</w:t>
            </w:r>
          </w:p>
        </w:tc>
        <w:tc>
          <w:tcPr>
            <w:tcW w:w="704" w:type="pct"/>
            <w:tcBorders>
              <w:top w:val="nil"/>
              <w:left w:val="nil"/>
              <w:bottom w:val="single" w:sz="4" w:space="0" w:color="auto"/>
              <w:right w:val="single" w:sz="4" w:space="0" w:color="auto"/>
            </w:tcBorders>
            <w:shd w:val="clear" w:color="auto" w:fill="auto"/>
            <w:vAlign w:val="center"/>
            <w:hideMark/>
          </w:tcPr>
          <w:p w14:paraId="727F20FF"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19.412.683</w:t>
            </w:r>
          </w:p>
        </w:tc>
        <w:tc>
          <w:tcPr>
            <w:tcW w:w="491" w:type="pct"/>
            <w:tcBorders>
              <w:top w:val="nil"/>
              <w:left w:val="nil"/>
              <w:bottom w:val="single" w:sz="4" w:space="0" w:color="auto"/>
              <w:right w:val="single" w:sz="4" w:space="0" w:color="auto"/>
            </w:tcBorders>
            <w:shd w:val="clear" w:color="auto" w:fill="auto"/>
            <w:noWrap/>
            <w:vAlign w:val="center"/>
            <w:hideMark/>
          </w:tcPr>
          <w:p w14:paraId="1221CB9A"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29,41</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358C9B41"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33,49</w:t>
            </w:r>
            <w:r>
              <w:rPr>
                <w:rFonts w:ascii="Arial" w:eastAsia="Times New Roman" w:hAnsi="Arial" w:cs="Arial"/>
                <w:color w:val="000000"/>
                <w:sz w:val="18"/>
                <w:szCs w:val="18"/>
                <w:lang w:eastAsia="sl-SI"/>
              </w:rPr>
              <w:t xml:space="preserve"> </w:t>
            </w:r>
            <w:r w:rsidRPr="00536B8E">
              <w:rPr>
                <w:rFonts w:ascii="Arial" w:eastAsia="Times New Roman" w:hAnsi="Arial" w:cs="Arial"/>
                <w:color w:val="000000"/>
                <w:sz w:val="18"/>
                <w:szCs w:val="18"/>
                <w:lang w:eastAsia="sl-SI"/>
              </w:rPr>
              <w:t>%</w:t>
            </w:r>
          </w:p>
        </w:tc>
      </w:tr>
      <w:tr w:rsidR="005F30FC" w:rsidRPr="00536B8E" w14:paraId="39AA3D0D"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4772D146" w14:textId="77777777" w:rsidR="005F30FC" w:rsidRPr="00536B8E" w:rsidRDefault="005F30FC" w:rsidP="00FA52E4">
            <w:pPr>
              <w:spacing w:after="0" w:line="240" w:lineRule="auto"/>
              <w:rPr>
                <w:rFonts w:ascii="Arial" w:eastAsia="Times New Roman" w:hAnsi="Arial" w:cs="Arial"/>
                <w:color w:val="000000"/>
                <w:sz w:val="18"/>
                <w:szCs w:val="18"/>
                <w:lang w:eastAsia="sl-SI"/>
              </w:rPr>
            </w:pPr>
          </w:p>
        </w:tc>
        <w:tc>
          <w:tcPr>
            <w:tcW w:w="2069" w:type="pct"/>
            <w:tcBorders>
              <w:top w:val="nil"/>
              <w:left w:val="nil"/>
              <w:bottom w:val="single" w:sz="4" w:space="0" w:color="auto"/>
              <w:right w:val="single" w:sz="4" w:space="0" w:color="auto"/>
            </w:tcBorders>
            <w:shd w:val="clear" w:color="auto" w:fill="auto"/>
            <w:vAlign w:val="center"/>
            <w:hideMark/>
          </w:tcPr>
          <w:p w14:paraId="1AD35428" w14:textId="77777777" w:rsidR="005F30FC" w:rsidRPr="00536B8E" w:rsidRDefault="005F30FC" w:rsidP="00FA52E4">
            <w:pPr>
              <w:spacing w:after="0" w:line="240" w:lineRule="auto"/>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Postopek s pogajanji po predhodni objavi</w:t>
            </w:r>
          </w:p>
        </w:tc>
        <w:tc>
          <w:tcPr>
            <w:tcW w:w="535" w:type="pct"/>
            <w:tcBorders>
              <w:top w:val="nil"/>
              <w:left w:val="nil"/>
              <w:bottom w:val="single" w:sz="4" w:space="0" w:color="auto"/>
              <w:right w:val="single" w:sz="4" w:space="0" w:color="auto"/>
            </w:tcBorders>
            <w:shd w:val="clear" w:color="auto" w:fill="auto"/>
            <w:vAlign w:val="center"/>
            <w:hideMark/>
          </w:tcPr>
          <w:p w14:paraId="38504152"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36</w:t>
            </w:r>
          </w:p>
        </w:tc>
        <w:tc>
          <w:tcPr>
            <w:tcW w:w="704" w:type="pct"/>
            <w:tcBorders>
              <w:top w:val="nil"/>
              <w:left w:val="nil"/>
              <w:bottom w:val="single" w:sz="4" w:space="0" w:color="auto"/>
              <w:right w:val="single" w:sz="4" w:space="0" w:color="auto"/>
            </w:tcBorders>
            <w:shd w:val="clear" w:color="auto" w:fill="auto"/>
            <w:vAlign w:val="center"/>
            <w:hideMark/>
          </w:tcPr>
          <w:p w14:paraId="79E6C8DE"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38.551.969</w:t>
            </w:r>
          </w:p>
        </w:tc>
        <w:tc>
          <w:tcPr>
            <w:tcW w:w="491" w:type="pct"/>
            <w:tcBorders>
              <w:top w:val="nil"/>
              <w:left w:val="nil"/>
              <w:bottom w:val="single" w:sz="4" w:space="0" w:color="auto"/>
              <w:right w:val="single" w:sz="4" w:space="0" w:color="auto"/>
            </w:tcBorders>
            <w:shd w:val="clear" w:color="auto" w:fill="auto"/>
            <w:noWrap/>
            <w:vAlign w:val="center"/>
            <w:hideMark/>
          </w:tcPr>
          <w:p w14:paraId="25B4E3F0"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70,59</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27992842"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r w:rsidRPr="00536B8E">
              <w:rPr>
                <w:rFonts w:ascii="Arial" w:eastAsia="Times New Roman" w:hAnsi="Arial" w:cs="Arial"/>
                <w:color w:val="000000"/>
                <w:sz w:val="18"/>
                <w:szCs w:val="18"/>
                <w:lang w:eastAsia="sl-SI"/>
              </w:rPr>
              <w:t>66,51</w:t>
            </w:r>
            <w:r>
              <w:rPr>
                <w:rFonts w:ascii="Arial" w:eastAsia="Times New Roman" w:hAnsi="Arial" w:cs="Arial"/>
                <w:color w:val="000000"/>
                <w:sz w:val="18"/>
                <w:szCs w:val="18"/>
                <w:lang w:eastAsia="sl-SI"/>
              </w:rPr>
              <w:t xml:space="preserve"> </w:t>
            </w:r>
            <w:r w:rsidRPr="00536B8E">
              <w:rPr>
                <w:rFonts w:ascii="Arial" w:eastAsia="Times New Roman" w:hAnsi="Arial" w:cs="Arial"/>
                <w:color w:val="000000"/>
                <w:sz w:val="18"/>
                <w:szCs w:val="18"/>
                <w:lang w:eastAsia="sl-SI"/>
              </w:rPr>
              <w:t>%</w:t>
            </w:r>
          </w:p>
        </w:tc>
      </w:tr>
      <w:tr w:rsidR="005F30FC" w:rsidRPr="00536B8E" w14:paraId="33C95E8C"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52F4E3BA" w14:textId="77777777" w:rsidR="005F30FC" w:rsidRPr="00536B8E" w:rsidRDefault="005F30FC" w:rsidP="00FA52E4">
            <w:pPr>
              <w:spacing w:after="0" w:line="240" w:lineRule="auto"/>
              <w:rPr>
                <w:rFonts w:ascii="Arial" w:eastAsia="Times New Roman" w:hAnsi="Arial" w:cs="Arial"/>
                <w:color w:val="000000"/>
                <w:sz w:val="18"/>
                <w:szCs w:val="18"/>
                <w:lang w:eastAsia="sl-SI"/>
              </w:rPr>
            </w:pPr>
          </w:p>
        </w:tc>
        <w:tc>
          <w:tcPr>
            <w:tcW w:w="2069" w:type="pct"/>
            <w:tcBorders>
              <w:top w:val="nil"/>
              <w:left w:val="nil"/>
              <w:bottom w:val="single" w:sz="4" w:space="0" w:color="auto"/>
              <w:right w:val="single" w:sz="4" w:space="0" w:color="auto"/>
            </w:tcBorders>
            <w:shd w:val="clear" w:color="auto" w:fill="auto"/>
            <w:vAlign w:val="center"/>
            <w:hideMark/>
          </w:tcPr>
          <w:p w14:paraId="17D145C4" w14:textId="77777777" w:rsidR="005F30FC" w:rsidRPr="00536B8E" w:rsidRDefault="005F30FC" w:rsidP="00FA52E4">
            <w:pPr>
              <w:spacing w:after="0" w:line="240" w:lineRule="auto"/>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Skupaj</w:t>
            </w:r>
          </w:p>
        </w:tc>
        <w:tc>
          <w:tcPr>
            <w:tcW w:w="535" w:type="pct"/>
            <w:tcBorders>
              <w:top w:val="nil"/>
              <w:left w:val="nil"/>
              <w:bottom w:val="single" w:sz="4" w:space="0" w:color="auto"/>
              <w:right w:val="single" w:sz="4" w:space="0" w:color="auto"/>
            </w:tcBorders>
            <w:shd w:val="clear" w:color="auto" w:fill="auto"/>
            <w:vAlign w:val="center"/>
            <w:hideMark/>
          </w:tcPr>
          <w:p w14:paraId="526E38F5" w14:textId="77777777" w:rsidR="005F30FC" w:rsidRPr="00536B8E" w:rsidRDefault="005F30FC" w:rsidP="00FA52E4">
            <w:pPr>
              <w:spacing w:after="0" w:line="240" w:lineRule="auto"/>
              <w:jc w:val="right"/>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51</w:t>
            </w:r>
          </w:p>
        </w:tc>
        <w:tc>
          <w:tcPr>
            <w:tcW w:w="704" w:type="pct"/>
            <w:tcBorders>
              <w:top w:val="nil"/>
              <w:left w:val="nil"/>
              <w:bottom w:val="single" w:sz="4" w:space="0" w:color="auto"/>
              <w:right w:val="single" w:sz="4" w:space="0" w:color="auto"/>
            </w:tcBorders>
            <w:shd w:val="clear" w:color="auto" w:fill="auto"/>
            <w:vAlign w:val="center"/>
            <w:hideMark/>
          </w:tcPr>
          <w:p w14:paraId="698BF727" w14:textId="77777777" w:rsidR="005F30FC" w:rsidRPr="00536B8E" w:rsidRDefault="005F30FC" w:rsidP="00FA52E4">
            <w:pPr>
              <w:spacing w:after="0" w:line="240" w:lineRule="auto"/>
              <w:jc w:val="right"/>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57.964.652</w:t>
            </w:r>
          </w:p>
        </w:tc>
        <w:tc>
          <w:tcPr>
            <w:tcW w:w="491" w:type="pct"/>
            <w:tcBorders>
              <w:top w:val="nil"/>
              <w:left w:val="nil"/>
              <w:bottom w:val="single" w:sz="4" w:space="0" w:color="auto"/>
              <w:right w:val="single" w:sz="4" w:space="0" w:color="auto"/>
            </w:tcBorders>
            <w:shd w:val="clear" w:color="auto" w:fill="auto"/>
            <w:noWrap/>
            <w:vAlign w:val="center"/>
            <w:hideMark/>
          </w:tcPr>
          <w:p w14:paraId="39957F71" w14:textId="77777777" w:rsidR="005F30FC" w:rsidRPr="00536B8E" w:rsidRDefault="005F30FC" w:rsidP="00FA52E4">
            <w:pPr>
              <w:spacing w:after="0" w:line="240" w:lineRule="auto"/>
              <w:jc w:val="right"/>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100,00 %</w:t>
            </w:r>
          </w:p>
        </w:tc>
        <w:tc>
          <w:tcPr>
            <w:tcW w:w="491" w:type="pct"/>
            <w:tcBorders>
              <w:top w:val="nil"/>
              <w:left w:val="nil"/>
              <w:bottom w:val="single" w:sz="4" w:space="0" w:color="auto"/>
              <w:right w:val="single" w:sz="4" w:space="0" w:color="auto"/>
            </w:tcBorders>
            <w:shd w:val="clear" w:color="auto" w:fill="auto"/>
            <w:noWrap/>
            <w:vAlign w:val="center"/>
            <w:hideMark/>
          </w:tcPr>
          <w:p w14:paraId="3746D796" w14:textId="77777777" w:rsidR="005F30FC" w:rsidRPr="00536B8E" w:rsidRDefault="005F30FC" w:rsidP="00FA52E4">
            <w:pPr>
              <w:spacing w:after="0" w:line="240" w:lineRule="auto"/>
              <w:jc w:val="right"/>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536B8E">
              <w:rPr>
                <w:rFonts w:ascii="Arial" w:eastAsia="Times New Roman" w:hAnsi="Arial" w:cs="Arial"/>
                <w:b/>
                <w:bCs/>
                <w:color w:val="000000"/>
                <w:sz w:val="18"/>
                <w:szCs w:val="18"/>
                <w:lang w:eastAsia="sl-SI"/>
              </w:rPr>
              <w:t>%</w:t>
            </w:r>
          </w:p>
        </w:tc>
      </w:tr>
      <w:tr w:rsidR="005F30FC" w:rsidRPr="00536B8E" w14:paraId="45F4D4F3" w14:textId="77777777" w:rsidTr="00FA52E4">
        <w:trPr>
          <w:trHeight w:val="300"/>
        </w:trPr>
        <w:tc>
          <w:tcPr>
            <w:tcW w:w="277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3CFE85" w14:textId="77777777" w:rsidR="005F30FC" w:rsidRPr="00536B8E" w:rsidRDefault="005F30FC" w:rsidP="00FA52E4">
            <w:pPr>
              <w:spacing w:after="0" w:line="240" w:lineRule="auto"/>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Skupaj</w:t>
            </w:r>
          </w:p>
        </w:tc>
        <w:tc>
          <w:tcPr>
            <w:tcW w:w="535" w:type="pct"/>
            <w:tcBorders>
              <w:top w:val="nil"/>
              <w:left w:val="nil"/>
              <w:bottom w:val="single" w:sz="4" w:space="0" w:color="auto"/>
              <w:right w:val="single" w:sz="4" w:space="0" w:color="auto"/>
            </w:tcBorders>
            <w:shd w:val="clear" w:color="auto" w:fill="F2F2F2" w:themeFill="background1" w:themeFillShade="F2"/>
            <w:vAlign w:val="center"/>
            <w:hideMark/>
          </w:tcPr>
          <w:p w14:paraId="71FD101A" w14:textId="77777777" w:rsidR="005F30FC" w:rsidRPr="00536B8E" w:rsidRDefault="005F30FC" w:rsidP="00FA52E4">
            <w:pPr>
              <w:spacing w:after="0" w:line="240" w:lineRule="auto"/>
              <w:jc w:val="right"/>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10.325</w:t>
            </w:r>
          </w:p>
        </w:tc>
        <w:tc>
          <w:tcPr>
            <w:tcW w:w="704" w:type="pct"/>
            <w:tcBorders>
              <w:top w:val="nil"/>
              <w:left w:val="nil"/>
              <w:bottom w:val="single" w:sz="4" w:space="0" w:color="auto"/>
              <w:right w:val="single" w:sz="4" w:space="0" w:color="auto"/>
            </w:tcBorders>
            <w:shd w:val="clear" w:color="auto" w:fill="F2F2F2" w:themeFill="background1" w:themeFillShade="F2"/>
            <w:vAlign w:val="center"/>
            <w:hideMark/>
          </w:tcPr>
          <w:p w14:paraId="145FA2D8" w14:textId="77777777" w:rsidR="005F30FC" w:rsidRPr="00536B8E" w:rsidRDefault="005F30FC" w:rsidP="00FA52E4">
            <w:pPr>
              <w:spacing w:after="0" w:line="240" w:lineRule="auto"/>
              <w:jc w:val="right"/>
              <w:rPr>
                <w:rFonts w:ascii="Arial" w:eastAsia="Times New Roman" w:hAnsi="Arial" w:cs="Arial"/>
                <w:b/>
                <w:bCs/>
                <w:color w:val="000000"/>
                <w:sz w:val="18"/>
                <w:szCs w:val="18"/>
                <w:lang w:eastAsia="sl-SI"/>
              </w:rPr>
            </w:pPr>
            <w:r w:rsidRPr="00536B8E">
              <w:rPr>
                <w:rFonts w:ascii="Arial" w:eastAsia="Times New Roman" w:hAnsi="Arial" w:cs="Arial"/>
                <w:b/>
                <w:bCs/>
                <w:color w:val="000000"/>
                <w:sz w:val="18"/>
                <w:szCs w:val="18"/>
                <w:lang w:eastAsia="sl-SI"/>
              </w:rPr>
              <w:t>4.044.160.964</w:t>
            </w:r>
          </w:p>
        </w:tc>
        <w:tc>
          <w:tcPr>
            <w:tcW w:w="491" w:type="pct"/>
            <w:tcBorders>
              <w:top w:val="nil"/>
              <w:left w:val="nil"/>
              <w:bottom w:val="nil"/>
              <w:right w:val="nil"/>
            </w:tcBorders>
            <w:shd w:val="clear" w:color="auto" w:fill="auto"/>
            <w:noWrap/>
            <w:vAlign w:val="center"/>
            <w:hideMark/>
          </w:tcPr>
          <w:p w14:paraId="33F6F370"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p>
        </w:tc>
        <w:tc>
          <w:tcPr>
            <w:tcW w:w="491" w:type="pct"/>
            <w:tcBorders>
              <w:top w:val="nil"/>
              <w:left w:val="nil"/>
              <w:bottom w:val="nil"/>
              <w:right w:val="nil"/>
            </w:tcBorders>
            <w:shd w:val="clear" w:color="auto" w:fill="auto"/>
            <w:noWrap/>
            <w:vAlign w:val="center"/>
            <w:hideMark/>
          </w:tcPr>
          <w:p w14:paraId="23E5E7A8" w14:textId="77777777" w:rsidR="005F30FC" w:rsidRPr="00536B8E" w:rsidRDefault="005F30FC" w:rsidP="00FA52E4">
            <w:pPr>
              <w:spacing w:after="0" w:line="240" w:lineRule="auto"/>
              <w:jc w:val="right"/>
              <w:rPr>
                <w:rFonts w:ascii="Arial" w:eastAsia="Times New Roman" w:hAnsi="Arial" w:cs="Arial"/>
                <w:color w:val="000000"/>
                <w:sz w:val="18"/>
                <w:szCs w:val="18"/>
                <w:lang w:eastAsia="sl-SI"/>
              </w:rPr>
            </w:pPr>
          </w:p>
        </w:tc>
      </w:tr>
    </w:tbl>
    <w:p w14:paraId="5C9A3B9A" w14:textId="77777777" w:rsidR="005F30FC" w:rsidRPr="00121376" w:rsidRDefault="005F30FC" w:rsidP="005F30FC">
      <w:pPr>
        <w:spacing w:after="0" w:line="240" w:lineRule="auto"/>
        <w:jc w:val="both"/>
        <w:rPr>
          <w:rFonts w:ascii="Arial" w:hAnsi="Arial" w:cs="Arial"/>
          <w:sz w:val="20"/>
          <w:highlight w:val="yellow"/>
        </w:rPr>
      </w:pPr>
    </w:p>
    <w:p w14:paraId="23ED6E2B" w14:textId="77777777" w:rsidR="005F30FC" w:rsidRPr="00764659" w:rsidRDefault="005F30FC" w:rsidP="005F30FC">
      <w:pPr>
        <w:spacing w:before="120" w:after="0" w:line="240" w:lineRule="auto"/>
        <w:jc w:val="both"/>
        <w:rPr>
          <w:rFonts w:ascii="Arial" w:hAnsi="Arial" w:cs="Arial"/>
          <w:sz w:val="20"/>
        </w:rPr>
      </w:pPr>
      <w:r w:rsidRPr="00764659">
        <w:rPr>
          <w:rFonts w:ascii="Arial" w:hAnsi="Arial" w:cs="Arial"/>
          <w:sz w:val="20"/>
        </w:rPr>
        <w:t xml:space="preserve">Preglednica 68: Socialne in druge posebne storitve </w:t>
      </w:r>
      <w:bookmarkStart w:id="70" w:name="_Toc367784266"/>
      <w:bookmarkStart w:id="71" w:name="_Toc368925708"/>
      <w:bookmarkStart w:id="72" w:name="_Toc369000991"/>
      <w:r w:rsidRPr="00764659">
        <w:rPr>
          <w:rFonts w:ascii="Arial" w:hAnsi="Arial" w:cs="Arial"/>
          <w:sz w:val="20"/>
        </w:rPr>
        <w:t>glede na kategorije storitve</w:t>
      </w:r>
    </w:p>
    <w:p w14:paraId="66A83EB0" w14:textId="77777777" w:rsidR="005F30FC" w:rsidRPr="00121376" w:rsidRDefault="005F30FC" w:rsidP="005F30FC">
      <w:pPr>
        <w:spacing w:after="0" w:line="240" w:lineRule="auto"/>
        <w:jc w:val="both"/>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5532"/>
        <w:gridCol w:w="769"/>
        <w:gridCol w:w="1061"/>
        <w:gridCol w:w="901"/>
        <w:gridCol w:w="901"/>
      </w:tblGrid>
      <w:tr w:rsidR="005F30FC" w:rsidRPr="00764659" w14:paraId="27BF870E" w14:textId="77777777" w:rsidTr="00FA52E4">
        <w:trPr>
          <w:trHeight w:val="495"/>
        </w:trPr>
        <w:tc>
          <w:tcPr>
            <w:tcW w:w="3068" w:type="pct"/>
            <w:tcBorders>
              <w:top w:val="single" w:sz="8" w:space="0" w:color="auto"/>
              <w:left w:val="single" w:sz="8" w:space="0" w:color="auto"/>
              <w:bottom w:val="single" w:sz="8" w:space="0" w:color="auto"/>
              <w:right w:val="single" w:sz="8" w:space="0" w:color="auto"/>
            </w:tcBorders>
            <w:shd w:val="clear" w:color="000000" w:fill="F2F2F2"/>
            <w:vAlign w:val="center"/>
            <w:hideMark/>
          </w:tcPr>
          <w:p w14:paraId="5F79C253" w14:textId="77777777" w:rsidR="005F30FC" w:rsidRPr="00764659" w:rsidRDefault="005F30FC" w:rsidP="00FA52E4">
            <w:pPr>
              <w:spacing w:after="0" w:line="240" w:lineRule="auto"/>
              <w:jc w:val="center"/>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Vrsta storitve</w:t>
            </w:r>
          </w:p>
        </w:tc>
        <w:tc>
          <w:tcPr>
            <w:tcW w:w="469" w:type="pct"/>
            <w:tcBorders>
              <w:top w:val="single" w:sz="8" w:space="0" w:color="auto"/>
              <w:left w:val="nil"/>
              <w:bottom w:val="single" w:sz="8" w:space="0" w:color="auto"/>
              <w:right w:val="single" w:sz="8" w:space="0" w:color="auto"/>
            </w:tcBorders>
            <w:shd w:val="clear" w:color="000000" w:fill="F2F2F2"/>
            <w:vAlign w:val="center"/>
            <w:hideMark/>
          </w:tcPr>
          <w:p w14:paraId="5D20C291" w14:textId="77777777" w:rsidR="005F30FC" w:rsidRPr="00764659" w:rsidRDefault="005F30FC" w:rsidP="00FA52E4">
            <w:pPr>
              <w:spacing w:after="0" w:line="240" w:lineRule="auto"/>
              <w:jc w:val="center"/>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Št. naročil</w:t>
            </w:r>
          </w:p>
        </w:tc>
        <w:tc>
          <w:tcPr>
            <w:tcW w:w="541" w:type="pct"/>
            <w:tcBorders>
              <w:top w:val="single" w:sz="8" w:space="0" w:color="auto"/>
              <w:left w:val="nil"/>
              <w:bottom w:val="single" w:sz="8" w:space="0" w:color="auto"/>
              <w:right w:val="single" w:sz="8" w:space="0" w:color="auto"/>
            </w:tcBorders>
            <w:shd w:val="clear" w:color="000000" w:fill="F2F2F2"/>
            <w:vAlign w:val="center"/>
            <w:hideMark/>
          </w:tcPr>
          <w:p w14:paraId="4CD51B67" w14:textId="77777777" w:rsidR="005F30FC" w:rsidRPr="00764659" w:rsidRDefault="005F30FC" w:rsidP="00FA52E4">
            <w:pPr>
              <w:spacing w:after="0" w:line="240" w:lineRule="auto"/>
              <w:jc w:val="center"/>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Pogodbena vrednost</w:t>
            </w:r>
          </w:p>
        </w:tc>
        <w:tc>
          <w:tcPr>
            <w:tcW w:w="479" w:type="pct"/>
            <w:tcBorders>
              <w:top w:val="single" w:sz="8" w:space="0" w:color="auto"/>
              <w:left w:val="nil"/>
              <w:bottom w:val="single" w:sz="8" w:space="0" w:color="auto"/>
              <w:right w:val="single" w:sz="8" w:space="0" w:color="auto"/>
            </w:tcBorders>
            <w:shd w:val="clear" w:color="000000" w:fill="F2F2F2"/>
            <w:vAlign w:val="center"/>
            <w:hideMark/>
          </w:tcPr>
          <w:p w14:paraId="26891962" w14:textId="77777777" w:rsidR="005F30FC" w:rsidRPr="00764659" w:rsidRDefault="005F30FC" w:rsidP="00FA52E4">
            <w:pPr>
              <w:spacing w:after="0" w:line="240" w:lineRule="auto"/>
              <w:jc w:val="center"/>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Delež v št. naročil</w:t>
            </w:r>
          </w:p>
        </w:tc>
        <w:tc>
          <w:tcPr>
            <w:tcW w:w="444" w:type="pct"/>
            <w:tcBorders>
              <w:top w:val="single" w:sz="8" w:space="0" w:color="auto"/>
              <w:left w:val="nil"/>
              <w:bottom w:val="single" w:sz="8" w:space="0" w:color="auto"/>
              <w:right w:val="single" w:sz="8" w:space="0" w:color="auto"/>
            </w:tcBorders>
            <w:shd w:val="clear" w:color="000000" w:fill="F2F2F2"/>
            <w:vAlign w:val="center"/>
            <w:hideMark/>
          </w:tcPr>
          <w:p w14:paraId="749F8BB5" w14:textId="77777777" w:rsidR="005F30FC" w:rsidRPr="00764659" w:rsidRDefault="005F30FC" w:rsidP="00FA52E4">
            <w:pPr>
              <w:spacing w:after="0" w:line="240" w:lineRule="auto"/>
              <w:jc w:val="center"/>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Delež v vrednosti</w:t>
            </w:r>
          </w:p>
        </w:tc>
      </w:tr>
      <w:tr w:rsidR="005F30FC" w:rsidRPr="00764659" w14:paraId="25FD3733" w14:textId="77777777" w:rsidTr="00FA52E4">
        <w:trPr>
          <w:trHeight w:val="300"/>
        </w:trPr>
        <w:tc>
          <w:tcPr>
            <w:tcW w:w="3068" w:type="pct"/>
            <w:tcBorders>
              <w:top w:val="nil"/>
              <w:left w:val="single" w:sz="8" w:space="0" w:color="auto"/>
              <w:bottom w:val="single" w:sz="8" w:space="0" w:color="auto"/>
              <w:right w:val="single" w:sz="8" w:space="0" w:color="auto"/>
            </w:tcBorders>
            <w:shd w:val="clear" w:color="auto" w:fill="auto"/>
            <w:vAlign w:val="center"/>
            <w:hideMark/>
          </w:tcPr>
          <w:p w14:paraId="79ACF7ED" w14:textId="77777777" w:rsidR="005F30FC" w:rsidRPr="00764659" w:rsidRDefault="005F30FC" w:rsidP="00FA52E4">
            <w:pPr>
              <w:spacing w:after="0" w:line="240" w:lineRule="auto"/>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Poštne storitve</w:t>
            </w:r>
          </w:p>
        </w:tc>
        <w:tc>
          <w:tcPr>
            <w:tcW w:w="469" w:type="pct"/>
            <w:tcBorders>
              <w:top w:val="nil"/>
              <w:left w:val="nil"/>
              <w:bottom w:val="single" w:sz="8" w:space="0" w:color="auto"/>
              <w:right w:val="single" w:sz="8" w:space="0" w:color="auto"/>
            </w:tcBorders>
            <w:shd w:val="clear" w:color="auto" w:fill="auto"/>
            <w:vAlign w:val="center"/>
            <w:hideMark/>
          </w:tcPr>
          <w:p w14:paraId="7BB0491D" w14:textId="77777777" w:rsidR="005F30FC" w:rsidRPr="00764659" w:rsidRDefault="005F30FC" w:rsidP="00FA52E4">
            <w:pPr>
              <w:spacing w:after="0" w:line="240" w:lineRule="auto"/>
              <w:jc w:val="right"/>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10</w:t>
            </w:r>
          </w:p>
        </w:tc>
        <w:tc>
          <w:tcPr>
            <w:tcW w:w="541" w:type="pct"/>
            <w:tcBorders>
              <w:top w:val="nil"/>
              <w:left w:val="nil"/>
              <w:bottom w:val="single" w:sz="8" w:space="0" w:color="auto"/>
              <w:right w:val="single" w:sz="8" w:space="0" w:color="auto"/>
            </w:tcBorders>
            <w:shd w:val="clear" w:color="auto" w:fill="auto"/>
            <w:vAlign w:val="center"/>
            <w:hideMark/>
          </w:tcPr>
          <w:p w14:paraId="34F1CDDB" w14:textId="77777777" w:rsidR="005F30FC" w:rsidRPr="00764659" w:rsidRDefault="005F30FC" w:rsidP="00FA52E4">
            <w:pPr>
              <w:spacing w:after="0" w:line="240" w:lineRule="auto"/>
              <w:jc w:val="right"/>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81.784.326</w:t>
            </w:r>
          </w:p>
        </w:tc>
        <w:tc>
          <w:tcPr>
            <w:tcW w:w="479" w:type="pct"/>
            <w:tcBorders>
              <w:top w:val="nil"/>
              <w:left w:val="nil"/>
              <w:bottom w:val="single" w:sz="8" w:space="0" w:color="auto"/>
              <w:right w:val="single" w:sz="8" w:space="0" w:color="auto"/>
            </w:tcBorders>
            <w:shd w:val="clear" w:color="auto" w:fill="auto"/>
            <w:noWrap/>
            <w:vAlign w:val="center"/>
            <w:hideMark/>
          </w:tcPr>
          <w:p w14:paraId="3B7308D3" w14:textId="77777777" w:rsidR="005F30FC" w:rsidRPr="00764659" w:rsidRDefault="005F30FC" w:rsidP="00FA52E4">
            <w:pPr>
              <w:spacing w:after="0" w:line="240" w:lineRule="auto"/>
              <w:jc w:val="right"/>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27,03</w:t>
            </w:r>
            <w:r>
              <w:rPr>
                <w:rFonts w:ascii="Arial" w:eastAsia="Times New Roman" w:hAnsi="Arial" w:cs="Arial"/>
                <w:color w:val="000000"/>
                <w:sz w:val="18"/>
                <w:szCs w:val="18"/>
                <w:lang w:eastAsia="sl-SI"/>
              </w:rPr>
              <w:t xml:space="preserve"> </w:t>
            </w:r>
            <w:r w:rsidRPr="00764659">
              <w:rPr>
                <w:rFonts w:ascii="Arial" w:eastAsia="Times New Roman" w:hAnsi="Arial" w:cs="Arial"/>
                <w:color w:val="000000"/>
                <w:sz w:val="18"/>
                <w:szCs w:val="18"/>
                <w:lang w:eastAsia="sl-SI"/>
              </w:rPr>
              <w:t>%</w:t>
            </w:r>
          </w:p>
        </w:tc>
        <w:tc>
          <w:tcPr>
            <w:tcW w:w="444" w:type="pct"/>
            <w:tcBorders>
              <w:top w:val="nil"/>
              <w:left w:val="nil"/>
              <w:bottom w:val="single" w:sz="8" w:space="0" w:color="auto"/>
              <w:right w:val="single" w:sz="8" w:space="0" w:color="auto"/>
            </w:tcBorders>
            <w:shd w:val="clear" w:color="auto" w:fill="auto"/>
            <w:noWrap/>
            <w:vAlign w:val="center"/>
            <w:hideMark/>
          </w:tcPr>
          <w:p w14:paraId="47265E51" w14:textId="77777777" w:rsidR="005F30FC" w:rsidRPr="00764659" w:rsidRDefault="005F30FC" w:rsidP="00FA52E4">
            <w:pPr>
              <w:spacing w:after="0" w:line="240" w:lineRule="auto"/>
              <w:jc w:val="right"/>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92,61</w:t>
            </w:r>
            <w:r>
              <w:rPr>
                <w:rFonts w:ascii="Arial" w:eastAsia="Times New Roman" w:hAnsi="Arial" w:cs="Arial"/>
                <w:color w:val="000000"/>
                <w:sz w:val="18"/>
                <w:szCs w:val="18"/>
                <w:lang w:eastAsia="sl-SI"/>
              </w:rPr>
              <w:t xml:space="preserve"> </w:t>
            </w:r>
            <w:r w:rsidRPr="00764659">
              <w:rPr>
                <w:rFonts w:ascii="Arial" w:eastAsia="Times New Roman" w:hAnsi="Arial" w:cs="Arial"/>
                <w:color w:val="000000"/>
                <w:sz w:val="18"/>
                <w:szCs w:val="18"/>
                <w:lang w:eastAsia="sl-SI"/>
              </w:rPr>
              <w:t>%</w:t>
            </w:r>
          </w:p>
        </w:tc>
      </w:tr>
      <w:tr w:rsidR="005F30FC" w:rsidRPr="00764659" w14:paraId="7762B32C" w14:textId="77777777" w:rsidTr="00FA52E4">
        <w:trPr>
          <w:trHeight w:val="300"/>
        </w:trPr>
        <w:tc>
          <w:tcPr>
            <w:tcW w:w="3068" w:type="pct"/>
            <w:tcBorders>
              <w:top w:val="nil"/>
              <w:left w:val="single" w:sz="8" w:space="0" w:color="auto"/>
              <w:bottom w:val="single" w:sz="8" w:space="0" w:color="auto"/>
              <w:right w:val="single" w:sz="8" w:space="0" w:color="auto"/>
            </w:tcBorders>
            <w:shd w:val="clear" w:color="auto" w:fill="auto"/>
            <w:vAlign w:val="center"/>
            <w:hideMark/>
          </w:tcPr>
          <w:p w14:paraId="7E3B56F9" w14:textId="77777777" w:rsidR="005F30FC" w:rsidRPr="00764659" w:rsidRDefault="005F30FC" w:rsidP="00FA52E4">
            <w:pPr>
              <w:spacing w:after="0" w:line="240" w:lineRule="auto"/>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Storitve na področju uprave, sociale, izobraževanja, zdravstva in kulture</w:t>
            </w:r>
          </w:p>
        </w:tc>
        <w:tc>
          <w:tcPr>
            <w:tcW w:w="469" w:type="pct"/>
            <w:tcBorders>
              <w:top w:val="nil"/>
              <w:left w:val="nil"/>
              <w:bottom w:val="single" w:sz="8" w:space="0" w:color="auto"/>
              <w:right w:val="single" w:sz="8" w:space="0" w:color="auto"/>
            </w:tcBorders>
            <w:shd w:val="clear" w:color="auto" w:fill="auto"/>
            <w:vAlign w:val="center"/>
            <w:hideMark/>
          </w:tcPr>
          <w:p w14:paraId="4584782E" w14:textId="77777777" w:rsidR="005F30FC" w:rsidRPr="00764659" w:rsidRDefault="005F30FC" w:rsidP="00FA52E4">
            <w:pPr>
              <w:spacing w:after="0" w:line="240" w:lineRule="auto"/>
              <w:jc w:val="right"/>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25</w:t>
            </w:r>
          </w:p>
        </w:tc>
        <w:tc>
          <w:tcPr>
            <w:tcW w:w="541" w:type="pct"/>
            <w:tcBorders>
              <w:top w:val="nil"/>
              <w:left w:val="nil"/>
              <w:bottom w:val="single" w:sz="8" w:space="0" w:color="auto"/>
              <w:right w:val="single" w:sz="8" w:space="0" w:color="auto"/>
            </w:tcBorders>
            <w:shd w:val="clear" w:color="auto" w:fill="auto"/>
            <w:vAlign w:val="center"/>
            <w:hideMark/>
          </w:tcPr>
          <w:p w14:paraId="060361F1" w14:textId="77777777" w:rsidR="005F30FC" w:rsidRPr="00764659" w:rsidRDefault="005F30FC" w:rsidP="00FA52E4">
            <w:pPr>
              <w:spacing w:after="0" w:line="240" w:lineRule="auto"/>
              <w:jc w:val="right"/>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4.656.607</w:t>
            </w:r>
          </w:p>
        </w:tc>
        <w:tc>
          <w:tcPr>
            <w:tcW w:w="479" w:type="pct"/>
            <w:tcBorders>
              <w:top w:val="nil"/>
              <w:left w:val="nil"/>
              <w:bottom w:val="single" w:sz="8" w:space="0" w:color="auto"/>
              <w:right w:val="single" w:sz="8" w:space="0" w:color="auto"/>
            </w:tcBorders>
            <w:shd w:val="clear" w:color="auto" w:fill="auto"/>
            <w:noWrap/>
            <w:vAlign w:val="center"/>
            <w:hideMark/>
          </w:tcPr>
          <w:p w14:paraId="4AD11D3D" w14:textId="77777777" w:rsidR="005F30FC" w:rsidRPr="00764659" w:rsidRDefault="005F30FC" w:rsidP="00FA52E4">
            <w:pPr>
              <w:spacing w:after="0" w:line="240" w:lineRule="auto"/>
              <w:jc w:val="right"/>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67,57</w:t>
            </w:r>
            <w:r>
              <w:rPr>
                <w:rFonts w:ascii="Arial" w:eastAsia="Times New Roman" w:hAnsi="Arial" w:cs="Arial"/>
                <w:color w:val="000000"/>
                <w:sz w:val="18"/>
                <w:szCs w:val="18"/>
                <w:lang w:eastAsia="sl-SI"/>
              </w:rPr>
              <w:t xml:space="preserve"> </w:t>
            </w:r>
            <w:r w:rsidRPr="00764659">
              <w:rPr>
                <w:rFonts w:ascii="Arial" w:eastAsia="Times New Roman" w:hAnsi="Arial" w:cs="Arial"/>
                <w:color w:val="000000"/>
                <w:sz w:val="18"/>
                <w:szCs w:val="18"/>
                <w:lang w:eastAsia="sl-SI"/>
              </w:rPr>
              <w:t>%</w:t>
            </w:r>
          </w:p>
        </w:tc>
        <w:tc>
          <w:tcPr>
            <w:tcW w:w="444" w:type="pct"/>
            <w:tcBorders>
              <w:top w:val="nil"/>
              <w:left w:val="nil"/>
              <w:bottom w:val="single" w:sz="8" w:space="0" w:color="auto"/>
              <w:right w:val="single" w:sz="8" w:space="0" w:color="auto"/>
            </w:tcBorders>
            <w:shd w:val="clear" w:color="auto" w:fill="auto"/>
            <w:noWrap/>
            <w:vAlign w:val="center"/>
            <w:hideMark/>
          </w:tcPr>
          <w:p w14:paraId="535B79F6" w14:textId="77777777" w:rsidR="005F30FC" w:rsidRPr="00764659" w:rsidRDefault="005F30FC" w:rsidP="00FA52E4">
            <w:pPr>
              <w:spacing w:after="0" w:line="240" w:lineRule="auto"/>
              <w:jc w:val="right"/>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5,27</w:t>
            </w:r>
            <w:r>
              <w:rPr>
                <w:rFonts w:ascii="Arial" w:eastAsia="Times New Roman" w:hAnsi="Arial" w:cs="Arial"/>
                <w:color w:val="000000"/>
                <w:sz w:val="18"/>
                <w:szCs w:val="18"/>
                <w:lang w:eastAsia="sl-SI"/>
              </w:rPr>
              <w:t xml:space="preserve"> </w:t>
            </w:r>
            <w:r w:rsidRPr="00764659">
              <w:rPr>
                <w:rFonts w:ascii="Arial" w:eastAsia="Times New Roman" w:hAnsi="Arial" w:cs="Arial"/>
                <w:color w:val="000000"/>
                <w:sz w:val="18"/>
                <w:szCs w:val="18"/>
                <w:lang w:eastAsia="sl-SI"/>
              </w:rPr>
              <w:t>%</w:t>
            </w:r>
          </w:p>
        </w:tc>
      </w:tr>
      <w:tr w:rsidR="005F30FC" w:rsidRPr="00764659" w14:paraId="4DA162F0" w14:textId="77777777" w:rsidTr="00FA52E4">
        <w:trPr>
          <w:trHeight w:val="300"/>
        </w:trPr>
        <w:tc>
          <w:tcPr>
            <w:tcW w:w="3068" w:type="pct"/>
            <w:tcBorders>
              <w:top w:val="nil"/>
              <w:left w:val="single" w:sz="8" w:space="0" w:color="auto"/>
              <w:bottom w:val="single" w:sz="8" w:space="0" w:color="auto"/>
              <w:right w:val="single" w:sz="8" w:space="0" w:color="auto"/>
            </w:tcBorders>
            <w:shd w:val="clear" w:color="auto" w:fill="auto"/>
            <w:vAlign w:val="center"/>
            <w:hideMark/>
          </w:tcPr>
          <w:p w14:paraId="208092E7" w14:textId="77777777" w:rsidR="005F30FC" w:rsidRPr="00764659" w:rsidRDefault="005F30FC" w:rsidP="00FA52E4">
            <w:pPr>
              <w:spacing w:after="0" w:line="240" w:lineRule="auto"/>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Zdravstvene, socialne in sorodne storitve</w:t>
            </w:r>
          </w:p>
        </w:tc>
        <w:tc>
          <w:tcPr>
            <w:tcW w:w="469" w:type="pct"/>
            <w:tcBorders>
              <w:top w:val="nil"/>
              <w:left w:val="nil"/>
              <w:bottom w:val="single" w:sz="8" w:space="0" w:color="auto"/>
              <w:right w:val="single" w:sz="8" w:space="0" w:color="auto"/>
            </w:tcBorders>
            <w:shd w:val="clear" w:color="auto" w:fill="auto"/>
            <w:vAlign w:val="center"/>
            <w:hideMark/>
          </w:tcPr>
          <w:p w14:paraId="7F905B64" w14:textId="77777777" w:rsidR="005F30FC" w:rsidRPr="00764659" w:rsidRDefault="005F30FC" w:rsidP="00FA52E4">
            <w:pPr>
              <w:spacing w:after="0" w:line="240" w:lineRule="auto"/>
              <w:jc w:val="right"/>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2</w:t>
            </w:r>
          </w:p>
        </w:tc>
        <w:tc>
          <w:tcPr>
            <w:tcW w:w="541" w:type="pct"/>
            <w:tcBorders>
              <w:top w:val="nil"/>
              <w:left w:val="nil"/>
              <w:bottom w:val="single" w:sz="8" w:space="0" w:color="auto"/>
              <w:right w:val="single" w:sz="8" w:space="0" w:color="auto"/>
            </w:tcBorders>
            <w:shd w:val="clear" w:color="auto" w:fill="auto"/>
            <w:vAlign w:val="center"/>
            <w:hideMark/>
          </w:tcPr>
          <w:p w14:paraId="600F035D" w14:textId="77777777" w:rsidR="005F30FC" w:rsidRPr="00764659" w:rsidRDefault="005F30FC" w:rsidP="00FA52E4">
            <w:pPr>
              <w:spacing w:after="0" w:line="240" w:lineRule="auto"/>
              <w:jc w:val="right"/>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1.869.139</w:t>
            </w:r>
          </w:p>
        </w:tc>
        <w:tc>
          <w:tcPr>
            <w:tcW w:w="479" w:type="pct"/>
            <w:tcBorders>
              <w:top w:val="nil"/>
              <w:left w:val="nil"/>
              <w:bottom w:val="single" w:sz="8" w:space="0" w:color="auto"/>
              <w:right w:val="single" w:sz="8" w:space="0" w:color="auto"/>
            </w:tcBorders>
            <w:shd w:val="clear" w:color="auto" w:fill="auto"/>
            <w:noWrap/>
            <w:vAlign w:val="center"/>
            <w:hideMark/>
          </w:tcPr>
          <w:p w14:paraId="3B00E053" w14:textId="77777777" w:rsidR="005F30FC" w:rsidRPr="00764659" w:rsidRDefault="005F30FC" w:rsidP="00FA52E4">
            <w:pPr>
              <w:spacing w:after="0" w:line="240" w:lineRule="auto"/>
              <w:jc w:val="right"/>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5,41</w:t>
            </w:r>
            <w:r>
              <w:rPr>
                <w:rFonts w:ascii="Arial" w:eastAsia="Times New Roman" w:hAnsi="Arial" w:cs="Arial"/>
                <w:color w:val="000000"/>
                <w:sz w:val="18"/>
                <w:szCs w:val="18"/>
                <w:lang w:eastAsia="sl-SI"/>
              </w:rPr>
              <w:t xml:space="preserve"> </w:t>
            </w:r>
            <w:r w:rsidRPr="00764659">
              <w:rPr>
                <w:rFonts w:ascii="Arial" w:eastAsia="Times New Roman" w:hAnsi="Arial" w:cs="Arial"/>
                <w:color w:val="000000"/>
                <w:sz w:val="18"/>
                <w:szCs w:val="18"/>
                <w:lang w:eastAsia="sl-SI"/>
              </w:rPr>
              <w:t>%</w:t>
            </w:r>
          </w:p>
        </w:tc>
        <w:tc>
          <w:tcPr>
            <w:tcW w:w="444" w:type="pct"/>
            <w:tcBorders>
              <w:top w:val="nil"/>
              <w:left w:val="nil"/>
              <w:bottom w:val="single" w:sz="8" w:space="0" w:color="auto"/>
              <w:right w:val="single" w:sz="8" w:space="0" w:color="auto"/>
            </w:tcBorders>
            <w:shd w:val="clear" w:color="auto" w:fill="auto"/>
            <w:noWrap/>
            <w:vAlign w:val="center"/>
            <w:hideMark/>
          </w:tcPr>
          <w:p w14:paraId="2BAAAC51" w14:textId="77777777" w:rsidR="005F30FC" w:rsidRPr="00764659" w:rsidRDefault="005F30FC" w:rsidP="00FA52E4">
            <w:pPr>
              <w:spacing w:after="0" w:line="240" w:lineRule="auto"/>
              <w:jc w:val="right"/>
              <w:rPr>
                <w:rFonts w:ascii="Arial" w:eastAsia="Times New Roman" w:hAnsi="Arial" w:cs="Arial"/>
                <w:color w:val="000000"/>
                <w:sz w:val="18"/>
                <w:szCs w:val="18"/>
                <w:lang w:eastAsia="sl-SI"/>
              </w:rPr>
            </w:pPr>
            <w:r w:rsidRPr="00764659">
              <w:rPr>
                <w:rFonts w:ascii="Arial" w:eastAsia="Times New Roman" w:hAnsi="Arial" w:cs="Arial"/>
                <w:color w:val="000000"/>
                <w:sz w:val="18"/>
                <w:szCs w:val="18"/>
                <w:lang w:eastAsia="sl-SI"/>
              </w:rPr>
              <w:t>2,12</w:t>
            </w:r>
            <w:r>
              <w:rPr>
                <w:rFonts w:ascii="Arial" w:eastAsia="Times New Roman" w:hAnsi="Arial" w:cs="Arial"/>
                <w:color w:val="000000"/>
                <w:sz w:val="18"/>
                <w:szCs w:val="18"/>
                <w:lang w:eastAsia="sl-SI"/>
              </w:rPr>
              <w:t xml:space="preserve"> </w:t>
            </w:r>
            <w:r w:rsidRPr="00764659">
              <w:rPr>
                <w:rFonts w:ascii="Arial" w:eastAsia="Times New Roman" w:hAnsi="Arial" w:cs="Arial"/>
                <w:color w:val="000000"/>
                <w:sz w:val="18"/>
                <w:szCs w:val="18"/>
                <w:lang w:eastAsia="sl-SI"/>
              </w:rPr>
              <w:t>%</w:t>
            </w:r>
          </w:p>
        </w:tc>
      </w:tr>
      <w:tr w:rsidR="005F30FC" w:rsidRPr="00764659" w14:paraId="39D845CA" w14:textId="77777777" w:rsidTr="00FA52E4">
        <w:trPr>
          <w:trHeight w:val="300"/>
        </w:trPr>
        <w:tc>
          <w:tcPr>
            <w:tcW w:w="3068" w:type="pct"/>
            <w:tcBorders>
              <w:top w:val="nil"/>
              <w:left w:val="single" w:sz="8" w:space="0" w:color="auto"/>
              <w:bottom w:val="single" w:sz="8" w:space="0" w:color="auto"/>
              <w:right w:val="single" w:sz="8" w:space="0" w:color="auto"/>
            </w:tcBorders>
            <w:shd w:val="clear" w:color="000000" w:fill="F2F2F2"/>
            <w:noWrap/>
            <w:vAlign w:val="center"/>
            <w:hideMark/>
          </w:tcPr>
          <w:p w14:paraId="435D5DEA" w14:textId="77777777" w:rsidR="005F30FC" w:rsidRPr="00764659" w:rsidRDefault="005F30FC" w:rsidP="00FA52E4">
            <w:pPr>
              <w:spacing w:after="0" w:line="240" w:lineRule="auto"/>
              <w:rPr>
                <w:rFonts w:ascii="Arial" w:eastAsia="Times New Roman" w:hAnsi="Arial" w:cs="Arial"/>
                <w:b/>
                <w:bCs/>
                <w:color w:val="000000"/>
                <w:sz w:val="18"/>
                <w:szCs w:val="18"/>
                <w:lang w:eastAsia="sl-SI"/>
              </w:rPr>
            </w:pPr>
            <w:r w:rsidRPr="00764659">
              <w:rPr>
                <w:rFonts w:ascii="Arial" w:eastAsia="Times New Roman" w:hAnsi="Arial" w:cs="Arial"/>
                <w:b/>
                <w:bCs/>
                <w:color w:val="000000"/>
                <w:sz w:val="18"/>
                <w:szCs w:val="18"/>
                <w:lang w:eastAsia="sl-SI"/>
              </w:rPr>
              <w:t>Skupaj</w:t>
            </w:r>
          </w:p>
        </w:tc>
        <w:tc>
          <w:tcPr>
            <w:tcW w:w="469" w:type="pct"/>
            <w:tcBorders>
              <w:top w:val="nil"/>
              <w:left w:val="nil"/>
              <w:bottom w:val="single" w:sz="8" w:space="0" w:color="auto"/>
              <w:right w:val="single" w:sz="8" w:space="0" w:color="auto"/>
            </w:tcBorders>
            <w:shd w:val="clear" w:color="000000" w:fill="F2F2F2"/>
            <w:noWrap/>
            <w:vAlign w:val="center"/>
            <w:hideMark/>
          </w:tcPr>
          <w:p w14:paraId="6FE8B3D8" w14:textId="77777777" w:rsidR="005F30FC" w:rsidRPr="00764659" w:rsidRDefault="005F30FC" w:rsidP="00FA52E4">
            <w:pPr>
              <w:spacing w:after="0" w:line="240" w:lineRule="auto"/>
              <w:jc w:val="right"/>
              <w:rPr>
                <w:rFonts w:ascii="Arial" w:eastAsia="Times New Roman" w:hAnsi="Arial" w:cs="Arial"/>
                <w:b/>
                <w:bCs/>
                <w:color w:val="000000"/>
                <w:sz w:val="18"/>
                <w:szCs w:val="18"/>
                <w:lang w:eastAsia="sl-SI"/>
              </w:rPr>
            </w:pPr>
            <w:r w:rsidRPr="00764659">
              <w:rPr>
                <w:rFonts w:ascii="Arial" w:eastAsia="Times New Roman" w:hAnsi="Arial" w:cs="Arial"/>
                <w:b/>
                <w:bCs/>
                <w:color w:val="000000"/>
                <w:sz w:val="18"/>
                <w:szCs w:val="18"/>
                <w:lang w:eastAsia="sl-SI"/>
              </w:rPr>
              <w:t>37</w:t>
            </w:r>
          </w:p>
        </w:tc>
        <w:tc>
          <w:tcPr>
            <w:tcW w:w="541" w:type="pct"/>
            <w:tcBorders>
              <w:top w:val="nil"/>
              <w:left w:val="nil"/>
              <w:bottom w:val="single" w:sz="8" w:space="0" w:color="auto"/>
              <w:right w:val="single" w:sz="8" w:space="0" w:color="auto"/>
            </w:tcBorders>
            <w:shd w:val="clear" w:color="000000" w:fill="F2F2F2"/>
            <w:noWrap/>
            <w:vAlign w:val="center"/>
            <w:hideMark/>
          </w:tcPr>
          <w:p w14:paraId="4D485D81" w14:textId="77777777" w:rsidR="005F30FC" w:rsidRPr="00764659" w:rsidRDefault="005F30FC" w:rsidP="00FA52E4">
            <w:pPr>
              <w:spacing w:after="0" w:line="240" w:lineRule="auto"/>
              <w:jc w:val="right"/>
              <w:rPr>
                <w:rFonts w:ascii="Arial" w:eastAsia="Times New Roman" w:hAnsi="Arial" w:cs="Arial"/>
                <w:b/>
                <w:bCs/>
                <w:color w:val="000000"/>
                <w:sz w:val="18"/>
                <w:szCs w:val="18"/>
                <w:lang w:eastAsia="sl-SI"/>
              </w:rPr>
            </w:pPr>
            <w:r w:rsidRPr="00764659">
              <w:rPr>
                <w:rFonts w:ascii="Arial" w:eastAsia="Times New Roman" w:hAnsi="Arial" w:cs="Arial"/>
                <w:b/>
                <w:bCs/>
                <w:color w:val="000000"/>
                <w:sz w:val="18"/>
                <w:szCs w:val="18"/>
                <w:lang w:eastAsia="sl-SI"/>
              </w:rPr>
              <w:t>88.310.072</w:t>
            </w:r>
          </w:p>
        </w:tc>
        <w:tc>
          <w:tcPr>
            <w:tcW w:w="479" w:type="pct"/>
            <w:tcBorders>
              <w:top w:val="nil"/>
              <w:left w:val="nil"/>
              <w:bottom w:val="single" w:sz="8" w:space="0" w:color="auto"/>
              <w:right w:val="single" w:sz="8" w:space="0" w:color="auto"/>
            </w:tcBorders>
            <w:shd w:val="clear" w:color="000000" w:fill="F2F2F2"/>
            <w:noWrap/>
            <w:vAlign w:val="center"/>
            <w:hideMark/>
          </w:tcPr>
          <w:p w14:paraId="6C37F766" w14:textId="77777777" w:rsidR="005F30FC" w:rsidRPr="00764659" w:rsidRDefault="005F30FC" w:rsidP="00FA52E4">
            <w:pPr>
              <w:spacing w:after="0" w:line="240" w:lineRule="auto"/>
              <w:jc w:val="right"/>
              <w:rPr>
                <w:rFonts w:ascii="Arial" w:eastAsia="Times New Roman" w:hAnsi="Arial" w:cs="Arial"/>
                <w:b/>
                <w:bCs/>
                <w:color w:val="000000"/>
                <w:sz w:val="18"/>
                <w:szCs w:val="18"/>
                <w:lang w:eastAsia="sl-SI"/>
              </w:rPr>
            </w:pPr>
            <w:r w:rsidRPr="00764659">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764659">
              <w:rPr>
                <w:rFonts w:ascii="Arial" w:eastAsia="Times New Roman" w:hAnsi="Arial" w:cs="Arial"/>
                <w:b/>
                <w:bCs/>
                <w:color w:val="000000"/>
                <w:sz w:val="18"/>
                <w:szCs w:val="18"/>
                <w:lang w:eastAsia="sl-SI"/>
              </w:rPr>
              <w:t>%</w:t>
            </w:r>
          </w:p>
        </w:tc>
        <w:tc>
          <w:tcPr>
            <w:tcW w:w="444" w:type="pct"/>
            <w:tcBorders>
              <w:top w:val="nil"/>
              <w:left w:val="nil"/>
              <w:bottom w:val="single" w:sz="8" w:space="0" w:color="auto"/>
              <w:right w:val="single" w:sz="8" w:space="0" w:color="auto"/>
            </w:tcBorders>
            <w:shd w:val="clear" w:color="000000" w:fill="F2F2F2"/>
            <w:noWrap/>
            <w:vAlign w:val="center"/>
            <w:hideMark/>
          </w:tcPr>
          <w:p w14:paraId="3A1B0695" w14:textId="77777777" w:rsidR="005F30FC" w:rsidRPr="00764659" w:rsidRDefault="005F30FC" w:rsidP="00FA52E4">
            <w:pPr>
              <w:spacing w:after="0" w:line="240" w:lineRule="auto"/>
              <w:jc w:val="right"/>
              <w:rPr>
                <w:rFonts w:ascii="Arial" w:eastAsia="Times New Roman" w:hAnsi="Arial" w:cs="Arial"/>
                <w:b/>
                <w:bCs/>
                <w:color w:val="000000"/>
                <w:sz w:val="18"/>
                <w:szCs w:val="18"/>
                <w:lang w:eastAsia="sl-SI"/>
              </w:rPr>
            </w:pPr>
            <w:r w:rsidRPr="00764659">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764659">
              <w:rPr>
                <w:rFonts w:ascii="Arial" w:eastAsia="Times New Roman" w:hAnsi="Arial" w:cs="Arial"/>
                <w:b/>
                <w:bCs/>
                <w:color w:val="000000"/>
                <w:sz w:val="18"/>
                <w:szCs w:val="18"/>
                <w:lang w:eastAsia="sl-SI"/>
              </w:rPr>
              <w:t>%</w:t>
            </w:r>
          </w:p>
        </w:tc>
      </w:tr>
    </w:tbl>
    <w:p w14:paraId="38FA310C" w14:textId="77777777" w:rsidR="005F30FC" w:rsidRPr="00121376" w:rsidRDefault="005F30FC" w:rsidP="005F30FC">
      <w:pPr>
        <w:spacing w:after="0" w:line="240" w:lineRule="auto"/>
        <w:jc w:val="both"/>
        <w:rPr>
          <w:rFonts w:ascii="Arial" w:hAnsi="Arial" w:cs="Arial"/>
          <w:sz w:val="20"/>
          <w:highlight w:val="yellow"/>
        </w:rPr>
      </w:pPr>
    </w:p>
    <w:p w14:paraId="71386AF4" w14:textId="77777777" w:rsidR="005F30FC" w:rsidRDefault="005F30FC" w:rsidP="005F30FC">
      <w:pPr>
        <w:spacing w:before="120" w:after="0" w:line="240" w:lineRule="auto"/>
        <w:jc w:val="both"/>
        <w:rPr>
          <w:rFonts w:ascii="Arial" w:hAnsi="Arial" w:cs="Arial"/>
          <w:sz w:val="20"/>
          <w:highlight w:val="yellow"/>
        </w:rPr>
      </w:pPr>
    </w:p>
    <w:p w14:paraId="1C6C0B6D" w14:textId="77777777" w:rsidR="005F30FC" w:rsidRDefault="005F30FC" w:rsidP="005F30FC">
      <w:pPr>
        <w:spacing w:before="120" w:after="0" w:line="240" w:lineRule="auto"/>
        <w:jc w:val="both"/>
        <w:rPr>
          <w:rFonts w:ascii="Arial" w:hAnsi="Arial" w:cs="Arial"/>
          <w:sz w:val="20"/>
        </w:rPr>
      </w:pPr>
    </w:p>
    <w:p w14:paraId="77FF26F1" w14:textId="77777777" w:rsidR="005F30FC" w:rsidRPr="00943DF1" w:rsidRDefault="005F30FC" w:rsidP="005F30FC">
      <w:pPr>
        <w:spacing w:before="120" w:after="0" w:line="240" w:lineRule="auto"/>
        <w:jc w:val="both"/>
        <w:rPr>
          <w:rFonts w:ascii="Arial" w:hAnsi="Arial" w:cs="Arial"/>
          <w:sz w:val="20"/>
        </w:rPr>
      </w:pPr>
      <w:r w:rsidRPr="00943DF1">
        <w:rPr>
          <w:rFonts w:ascii="Arial" w:hAnsi="Arial" w:cs="Arial"/>
          <w:sz w:val="20"/>
        </w:rPr>
        <w:lastRenderedPageBreak/>
        <w:t xml:space="preserve">Preglednica 69: Socialne in druge posebne storitve glede na poreklo ponudnika in kategorije storitve </w:t>
      </w:r>
    </w:p>
    <w:p w14:paraId="1285DD4C" w14:textId="77777777" w:rsidR="005F30FC" w:rsidRPr="00121376" w:rsidRDefault="005F30FC" w:rsidP="005F30FC">
      <w:pPr>
        <w:spacing w:after="0" w:line="240" w:lineRule="auto"/>
        <w:jc w:val="both"/>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3316"/>
        <w:gridCol w:w="971"/>
        <w:gridCol w:w="1237"/>
        <w:gridCol w:w="1848"/>
        <w:gridCol w:w="901"/>
        <w:gridCol w:w="901"/>
      </w:tblGrid>
      <w:tr w:rsidR="005F30FC" w:rsidRPr="00943DF1" w14:paraId="5B853563" w14:textId="77777777" w:rsidTr="00FA52E4">
        <w:trPr>
          <w:trHeight w:val="480"/>
        </w:trPr>
        <w:tc>
          <w:tcPr>
            <w:tcW w:w="180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48755E5" w14:textId="77777777" w:rsidR="005F30FC" w:rsidRPr="00943DF1" w:rsidRDefault="005F30FC" w:rsidP="00FA52E4">
            <w:pPr>
              <w:spacing w:after="0" w:line="240" w:lineRule="auto"/>
              <w:rPr>
                <w:rFonts w:ascii="Arial" w:eastAsia="Times New Roman" w:hAnsi="Arial" w:cs="Arial"/>
                <w:color w:val="000000"/>
                <w:sz w:val="18"/>
                <w:szCs w:val="18"/>
                <w:lang w:eastAsia="sl-SI"/>
              </w:rPr>
            </w:pPr>
            <w:bookmarkStart w:id="73" w:name="_Toc398038709"/>
            <w:bookmarkStart w:id="74" w:name="_Toc398040188"/>
            <w:bookmarkStart w:id="75" w:name="_Toc398584426"/>
            <w:bookmarkStart w:id="76" w:name="_Toc461086443"/>
            <w:bookmarkStart w:id="77" w:name="_Toc461608815"/>
            <w:bookmarkStart w:id="78" w:name="_Toc462401234"/>
            <w:r w:rsidRPr="00943DF1">
              <w:rPr>
                <w:rFonts w:ascii="Arial" w:eastAsia="Times New Roman" w:hAnsi="Arial" w:cs="Arial"/>
                <w:color w:val="000000"/>
                <w:sz w:val="18"/>
                <w:szCs w:val="18"/>
                <w:lang w:eastAsia="sl-SI"/>
              </w:rPr>
              <w:t>Kategorija storitve</w:t>
            </w:r>
          </w:p>
        </w:tc>
        <w:tc>
          <w:tcPr>
            <w:tcW w:w="529" w:type="pct"/>
            <w:tcBorders>
              <w:top w:val="single" w:sz="4" w:space="0" w:color="auto"/>
              <w:left w:val="nil"/>
              <w:bottom w:val="single" w:sz="4" w:space="0" w:color="auto"/>
              <w:right w:val="single" w:sz="4" w:space="0" w:color="auto"/>
            </w:tcBorders>
            <w:shd w:val="clear" w:color="000000" w:fill="F2F2F2"/>
            <w:vAlign w:val="center"/>
            <w:hideMark/>
          </w:tcPr>
          <w:p w14:paraId="46F70F41" w14:textId="77777777" w:rsidR="005F30FC" w:rsidRPr="00943DF1" w:rsidRDefault="005F30FC" w:rsidP="00FA52E4">
            <w:pPr>
              <w:spacing w:after="0" w:line="240" w:lineRule="auto"/>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Poreklo ponudnika</w:t>
            </w:r>
          </w:p>
        </w:tc>
        <w:tc>
          <w:tcPr>
            <w:tcW w:w="674" w:type="pct"/>
            <w:tcBorders>
              <w:top w:val="single" w:sz="4" w:space="0" w:color="auto"/>
              <w:left w:val="nil"/>
              <w:bottom w:val="single" w:sz="4" w:space="0" w:color="auto"/>
              <w:right w:val="single" w:sz="4" w:space="0" w:color="auto"/>
            </w:tcBorders>
            <w:shd w:val="clear" w:color="000000" w:fill="F2F2F2"/>
            <w:vAlign w:val="center"/>
            <w:hideMark/>
          </w:tcPr>
          <w:p w14:paraId="0F10FB05" w14:textId="77777777" w:rsidR="005F30FC" w:rsidRPr="00943DF1" w:rsidRDefault="005F30FC" w:rsidP="00FA52E4">
            <w:pPr>
              <w:spacing w:after="0" w:line="240" w:lineRule="auto"/>
              <w:jc w:val="center"/>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Št. naročil</w:t>
            </w:r>
          </w:p>
        </w:tc>
        <w:tc>
          <w:tcPr>
            <w:tcW w:w="1007" w:type="pct"/>
            <w:tcBorders>
              <w:top w:val="single" w:sz="4" w:space="0" w:color="auto"/>
              <w:left w:val="nil"/>
              <w:bottom w:val="single" w:sz="4" w:space="0" w:color="auto"/>
              <w:right w:val="single" w:sz="4" w:space="0" w:color="auto"/>
            </w:tcBorders>
            <w:shd w:val="clear" w:color="000000" w:fill="F2F2F2"/>
            <w:vAlign w:val="center"/>
            <w:hideMark/>
          </w:tcPr>
          <w:p w14:paraId="197AB075" w14:textId="77777777" w:rsidR="005F30FC" w:rsidRPr="00943DF1" w:rsidRDefault="005F30FC" w:rsidP="00FA52E4">
            <w:pPr>
              <w:spacing w:after="0" w:line="240" w:lineRule="auto"/>
              <w:jc w:val="center"/>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Pogodbena vrednost</w:t>
            </w:r>
          </w:p>
        </w:tc>
        <w:tc>
          <w:tcPr>
            <w:tcW w:w="491" w:type="pct"/>
            <w:tcBorders>
              <w:top w:val="single" w:sz="4" w:space="0" w:color="auto"/>
              <w:left w:val="nil"/>
              <w:bottom w:val="single" w:sz="4" w:space="0" w:color="auto"/>
              <w:right w:val="single" w:sz="4" w:space="0" w:color="auto"/>
            </w:tcBorders>
            <w:shd w:val="clear" w:color="000000" w:fill="F2F2F2"/>
            <w:vAlign w:val="center"/>
            <w:hideMark/>
          </w:tcPr>
          <w:p w14:paraId="12D0307A" w14:textId="77777777" w:rsidR="005F30FC" w:rsidRPr="00943DF1" w:rsidRDefault="005F30FC" w:rsidP="00FA52E4">
            <w:pPr>
              <w:spacing w:after="0" w:line="240" w:lineRule="auto"/>
              <w:jc w:val="center"/>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Delež v št. naročil</w:t>
            </w:r>
          </w:p>
        </w:tc>
        <w:tc>
          <w:tcPr>
            <w:tcW w:w="491" w:type="pct"/>
            <w:tcBorders>
              <w:top w:val="single" w:sz="4" w:space="0" w:color="auto"/>
              <w:left w:val="nil"/>
              <w:bottom w:val="single" w:sz="4" w:space="0" w:color="auto"/>
              <w:right w:val="single" w:sz="4" w:space="0" w:color="auto"/>
            </w:tcBorders>
            <w:shd w:val="clear" w:color="000000" w:fill="F2F2F2"/>
            <w:vAlign w:val="center"/>
            <w:hideMark/>
          </w:tcPr>
          <w:p w14:paraId="57E08618" w14:textId="77777777" w:rsidR="005F30FC" w:rsidRPr="00943DF1" w:rsidRDefault="005F30FC" w:rsidP="00FA52E4">
            <w:pPr>
              <w:spacing w:after="0" w:line="240" w:lineRule="auto"/>
              <w:jc w:val="center"/>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Delež v vrednosti</w:t>
            </w:r>
          </w:p>
        </w:tc>
      </w:tr>
      <w:tr w:rsidR="005F30FC" w:rsidRPr="00943DF1" w14:paraId="226DC2C3" w14:textId="77777777" w:rsidTr="00FA52E4">
        <w:trPr>
          <w:trHeight w:val="300"/>
        </w:trPr>
        <w:tc>
          <w:tcPr>
            <w:tcW w:w="1807" w:type="pct"/>
            <w:tcBorders>
              <w:top w:val="nil"/>
              <w:left w:val="single" w:sz="4" w:space="0" w:color="auto"/>
              <w:bottom w:val="single" w:sz="4" w:space="0" w:color="auto"/>
              <w:right w:val="single" w:sz="4" w:space="0" w:color="auto"/>
            </w:tcBorders>
            <w:shd w:val="clear" w:color="auto" w:fill="auto"/>
            <w:vAlign w:val="center"/>
            <w:hideMark/>
          </w:tcPr>
          <w:p w14:paraId="205DFBAC" w14:textId="77777777" w:rsidR="005F30FC" w:rsidRPr="00943DF1" w:rsidRDefault="005F30FC" w:rsidP="00FA52E4">
            <w:pPr>
              <w:spacing w:after="0" w:line="240" w:lineRule="auto"/>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Poštne storitve</w:t>
            </w:r>
          </w:p>
        </w:tc>
        <w:tc>
          <w:tcPr>
            <w:tcW w:w="529" w:type="pct"/>
            <w:tcBorders>
              <w:top w:val="nil"/>
              <w:left w:val="nil"/>
              <w:bottom w:val="single" w:sz="4" w:space="0" w:color="auto"/>
              <w:right w:val="single" w:sz="4" w:space="0" w:color="auto"/>
            </w:tcBorders>
            <w:shd w:val="clear" w:color="auto" w:fill="auto"/>
            <w:vAlign w:val="center"/>
            <w:hideMark/>
          </w:tcPr>
          <w:p w14:paraId="508CADC1" w14:textId="77777777" w:rsidR="005F30FC" w:rsidRPr="00943DF1" w:rsidRDefault="005F30FC" w:rsidP="00FA52E4">
            <w:pPr>
              <w:spacing w:after="0" w:line="240" w:lineRule="auto"/>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Slovenija</w:t>
            </w:r>
          </w:p>
        </w:tc>
        <w:tc>
          <w:tcPr>
            <w:tcW w:w="674" w:type="pct"/>
            <w:tcBorders>
              <w:top w:val="nil"/>
              <w:left w:val="nil"/>
              <w:bottom w:val="single" w:sz="4" w:space="0" w:color="auto"/>
              <w:right w:val="single" w:sz="4" w:space="0" w:color="auto"/>
            </w:tcBorders>
            <w:shd w:val="clear" w:color="auto" w:fill="auto"/>
            <w:vAlign w:val="center"/>
            <w:hideMark/>
          </w:tcPr>
          <w:p w14:paraId="3FF2AEC3" w14:textId="77777777" w:rsidR="005F30FC" w:rsidRPr="00943DF1" w:rsidRDefault="005F30FC" w:rsidP="00FA52E4">
            <w:pPr>
              <w:spacing w:after="0" w:line="240" w:lineRule="auto"/>
              <w:jc w:val="right"/>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10</w:t>
            </w:r>
          </w:p>
        </w:tc>
        <w:tc>
          <w:tcPr>
            <w:tcW w:w="1007" w:type="pct"/>
            <w:tcBorders>
              <w:top w:val="nil"/>
              <w:left w:val="nil"/>
              <w:bottom w:val="single" w:sz="4" w:space="0" w:color="auto"/>
              <w:right w:val="single" w:sz="4" w:space="0" w:color="auto"/>
            </w:tcBorders>
            <w:shd w:val="clear" w:color="auto" w:fill="auto"/>
            <w:vAlign w:val="center"/>
            <w:hideMark/>
          </w:tcPr>
          <w:p w14:paraId="5C274D06" w14:textId="77777777" w:rsidR="005F30FC" w:rsidRPr="00943DF1" w:rsidRDefault="005F30FC" w:rsidP="00FA52E4">
            <w:pPr>
              <w:spacing w:after="0" w:line="240" w:lineRule="auto"/>
              <w:jc w:val="right"/>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81.784.326</w:t>
            </w:r>
          </w:p>
        </w:tc>
        <w:tc>
          <w:tcPr>
            <w:tcW w:w="491" w:type="pct"/>
            <w:tcBorders>
              <w:top w:val="nil"/>
              <w:left w:val="nil"/>
              <w:bottom w:val="single" w:sz="4" w:space="0" w:color="auto"/>
              <w:right w:val="single" w:sz="4" w:space="0" w:color="auto"/>
            </w:tcBorders>
            <w:shd w:val="clear" w:color="auto" w:fill="auto"/>
            <w:noWrap/>
            <w:vAlign w:val="center"/>
            <w:hideMark/>
          </w:tcPr>
          <w:p w14:paraId="6AC2C561" w14:textId="77777777" w:rsidR="005F30FC" w:rsidRPr="00943DF1" w:rsidRDefault="005F30FC" w:rsidP="00FA52E4">
            <w:pPr>
              <w:spacing w:after="0" w:line="240" w:lineRule="auto"/>
              <w:jc w:val="right"/>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27,03</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4D1B1126" w14:textId="77777777" w:rsidR="005F30FC" w:rsidRPr="00943DF1" w:rsidRDefault="005F30FC" w:rsidP="00FA52E4">
            <w:pPr>
              <w:spacing w:after="0" w:line="240" w:lineRule="auto"/>
              <w:jc w:val="right"/>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92,61</w:t>
            </w:r>
            <w:r>
              <w:rPr>
                <w:rFonts w:ascii="Arial" w:eastAsia="Times New Roman" w:hAnsi="Arial" w:cs="Arial"/>
                <w:color w:val="000000"/>
                <w:sz w:val="18"/>
                <w:szCs w:val="18"/>
                <w:lang w:eastAsia="sl-SI"/>
              </w:rPr>
              <w:t xml:space="preserve"> </w:t>
            </w:r>
            <w:r w:rsidRPr="00943DF1">
              <w:rPr>
                <w:rFonts w:ascii="Arial" w:eastAsia="Times New Roman" w:hAnsi="Arial" w:cs="Arial"/>
                <w:color w:val="000000"/>
                <w:sz w:val="18"/>
                <w:szCs w:val="18"/>
                <w:lang w:eastAsia="sl-SI"/>
              </w:rPr>
              <w:t>%</w:t>
            </w:r>
          </w:p>
        </w:tc>
      </w:tr>
      <w:tr w:rsidR="005F30FC" w:rsidRPr="00943DF1" w14:paraId="1C206AFF" w14:textId="77777777" w:rsidTr="00FA52E4">
        <w:trPr>
          <w:trHeight w:val="300"/>
        </w:trPr>
        <w:tc>
          <w:tcPr>
            <w:tcW w:w="1807" w:type="pct"/>
            <w:tcBorders>
              <w:top w:val="nil"/>
              <w:left w:val="single" w:sz="4" w:space="0" w:color="auto"/>
              <w:bottom w:val="single" w:sz="4" w:space="0" w:color="auto"/>
              <w:right w:val="single" w:sz="4" w:space="0" w:color="auto"/>
            </w:tcBorders>
            <w:shd w:val="clear" w:color="auto" w:fill="auto"/>
            <w:vAlign w:val="center"/>
            <w:hideMark/>
          </w:tcPr>
          <w:p w14:paraId="67D57227" w14:textId="77777777" w:rsidR="005F30FC" w:rsidRPr="00943DF1" w:rsidRDefault="005F30FC" w:rsidP="00FA52E4">
            <w:pPr>
              <w:spacing w:after="0" w:line="240" w:lineRule="auto"/>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Storitve na področju uprave, sociale, izobraževanja, zdravstva in kulture</w:t>
            </w:r>
          </w:p>
        </w:tc>
        <w:tc>
          <w:tcPr>
            <w:tcW w:w="529" w:type="pct"/>
            <w:tcBorders>
              <w:top w:val="nil"/>
              <w:left w:val="nil"/>
              <w:bottom w:val="single" w:sz="4" w:space="0" w:color="auto"/>
              <w:right w:val="single" w:sz="4" w:space="0" w:color="auto"/>
            </w:tcBorders>
            <w:shd w:val="clear" w:color="auto" w:fill="auto"/>
            <w:vAlign w:val="center"/>
            <w:hideMark/>
          </w:tcPr>
          <w:p w14:paraId="02892EAB" w14:textId="77777777" w:rsidR="005F30FC" w:rsidRPr="00943DF1" w:rsidRDefault="005F30FC" w:rsidP="00FA52E4">
            <w:pPr>
              <w:spacing w:after="0" w:line="240" w:lineRule="auto"/>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Slovenija</w:t>
            </w:r>
          </w:p>
        </w:tc>
        <w:tc>
          <w:tcPr>
            <w:tcW w:w="674" w:type="pct"/>
            <w:tcBorders>
              <w:top w:val="nil"/>
              <w:left w:val="nil"/>
              <w:bottom w:val="single" w:sz="4" w:space="0" w:color="auto"/>
              <w:right w:val="single" w:sz="4" w:space="0" w:color="auto"/>
            </w:tcBorders>
            <w:shd w:val="clear" w:color="auto" w:fill="auto"/>
            <w:vAlign w:val="center"/>
            <w:hideMark/>
          </w:tcPr>
          <w:p w14:paraId="63D00A32" w14:textId="77777777" w:rsidR="005F30FC" w:rsidRPr="00943DF1" w:rsidRDefault="005F30FC" w:rsidP="00FA52E4">
            <w:pPr>
              <w:spacing w:after="0" w:line="240" w:lineRule="auto"/>
              <w:jc w:val="right"/>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25</w:t>
            </w:r>
          </w:p>
        </w:tc>
        <w:tc>
          <w:tcPr>
            <w:tcW w:w="1007" w:type="pct"/>
            <w:tcBorders>
              <w:top w:val="nil"/>
              <w:left w:val="nil"/>
              <w:bottom w:val="single" w:sz="4" w:space="0" w:color="auto"/>
              <w:right w:val="single" w:sz="4" w:space="0" w:color="auto"/>
            </w:tcBorders>
            <w:shd w:val="clear" w:color="auto" w:fill="auto"/>
            <w:vAlign w:val="center"/>
            <w:hideMark/>
          </w:tcPr>
          <w:p w14:paraId="3F240339" w14:textId="77777777" w:rsidR="005F30FC" w:rsidRPr="00943DF1" w:rsidRDefault="005F30FC" w:rsidP="00FA52E4">
            <w:pPr>
              <w:spacing w:after="0" w:line="240" w:lineRule="auto"/>
              <w:jc w:val="right"/>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4.656.607</w:t>
            </w:r>
          </w:p>
        </w:tc>
        <w:tc>
          <w:tcPr>
            <w:tcW w:w="491" w:type="pct"/>
            <w:tcBorders>
              <w:top w:val="nil"/>
              <w:left w:val="nil"/>
              <w:bottom w:val="single" w:sz="4" w:space="0" w:color="auto"/>
              <w:right w:val="single" w:sz="4" w:space="0" w:color="auto"/>
            </w:tcBorders>
            <w:shd w:val="clear" w:color="auto" w:fill="auto"/>
            <w:noWrap/>
            <w:vAlign w:val="center"/>
            <w:hideMark/>
          </w:tcPr>
          <w:p w14:paraId="639C7121" w14:textId="77777777" w:rsidR="005F30FC" w:rsidRPr="00943DF1" w:rsidRDefault="005F30FC" w:rsidP="00FA52E4">
            <w:pPr>
              <w:spacing w:after="0" w:line="240" w:lineRule="auto"/>
              <w:jc w:val="right"/>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67,57</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03ACED83" w14:textId="77777777" w:rsidR="005F30FC" w:rsidRPr="00943DF1" w:rsidRDefault="005F30FC" w:rsidP="00FA52E4">
            <w:pPr>
              <w:spacing w:after="0" w:line="240" w:lineRule="auto"/>
              <w:jc w:val="right"/>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5,27</w:t>
            </w:r>
            <w:r>
              <w:rPr>
                <w:rFonts w:ascii="Arial" w:eastAsia="Times New Roman" w:hAnsi="Arial" w:cs="Arial"/>
                <w:color w:val="000000"/>
                <w:sz w:val="18"/>
                <w:szCs w:val="18"/>
                <w:lang w:eastAsia="sl-SI"/>
              </w:rPr>
              <w:t xml:space="preserve"> </w:t>
            </w:r>
            <w:r w:rsidRPr="00943DF1">
              <w:rPr>
                <w:rFonts w:ascii="Arial" w:eastAsia="Times New Roman" w:hAnsi="Arial" w:cs="Arial"/>
                <w:color w:val="000000"/>
                <w:sz w:val="18"/>
                <w:szCs w:val="18"/>
                <w:lang w:eastAsia="sl-SI"/>
              </w:rPr>
              <w:t>%</w:t>
            </w:r>
          </w:p>
        </w:tc>
      </w:tr>
      <w:tr w:rsidR="005F30FC" w:rsidRPr="00943DF1" w14:paraId="6690A1D2" w14:textId="77777777" w:rsidTr="00FA52E4">
        <w:trPr>
          <w:trHeight w:val="300"/>
        </w:trPr>
        <w:tc>
          <w:tcPr>
            <w:tcW w:w="1807" w:type="pct"/>
            <w:tcBorders>
              <w:top w:val="nil"/>
              <w:left w:val="single" w:sz="4" w:space="0" w:color="auto"/>
              <w:bottom w:val="single" w:sz="4" w:space="0" w:color="auto"/>
              <w:right w:val="single" w:sz="4" w:space="0" w:color="auto"/>
            </w:tcBorders>
            <w:shd w:val="clear" w:color="auto" w:fill="auto"/>
            <w:vAlign w:val="center"/>
            <w:hideMark/>
          </w:tcPr>
          <w:p w14:paraId="22B57927" w14:textId="77777777" w:rsidR="005F30FC" w:rsidRPr="00943DF1" w:rsidRDefault="005F30FC" w:rsidP="00FA52E4">
            <w:pPr>
              <w:spacing w:after="0" w:line="240" w:lineRule="auto"/>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Zdravstvene, socialne in sorodne storitve</w:t>
            </w:r>
          </w:p>
        </w:tc>
        <w:tc>
          <w:tcPr>
            <w:tcW w:w="529" w:type="pct"/>
            <w:tcBorders>
              <w:top w:val="nil"/>
              <w:left w:val="nil"/>
              <w:bottom w:val="single" w:sz="4" w:space="0" w:color="auto"/>
              <w:right w:val="single" w:sz="4" w:space="0" w:color="auto"/>
            </w:tcBorders>
            <w:shd w:val="clear" w:color="auto" w:fill="auto"/>
            <w:vAlign w:val="center"/>
            <w:hideMark/>
          </w:tcPr>
          <w:p w14:paraId="26F58FB5" w14:textId="77777777" w:rsidR="005F30FC" w:rsidRPr="00943DF1" w:rsidRDefault="005F30FC" w:rsidP="00FA52E4">
            <w:pPr>
              <w:spacing w:after="0" w:line="240" w:lineRule="auto"/>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Slovenija</w:t>
            </w:r>
          </w:p>
        </w:tc>
        <w:tc>
          <w:tcPr>
            <w:tcW w:w="674" w:type="pct"/>
            <w:tcBorders>
              <w:top w:val="nil"/>
              <w:left w:val="nil"/>
              <w:bottom w:val="single" w:sz="4" w:space="0" w:color="auto"/>
              <w:right w:val="single" w:sz="4" w:space="0" w:color="auto"/>
            </w:tcBorders>
            <w:shd w:val="clear" w:color="auto" w:fill="auto"/>
            <w:vAlign w:val="center"/>
            <w:hideMark/>
          </w:tcPr>
          <w:p w14:paraId="3596D19F" w14:textId="77777777" w:rsidR="005F30FC" w:rsidRPr="00943DF1" w:rsidRDefault="005F30FC" w:rsidP="00FA52E4">
            <w:pPr>
              <w:spacing w:after="0" w:line="240" w:lineRule="auto"/>
              <w:jc w:val="right"/>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2</w:t>
            </w:r>
          </w:p>
        </w:tc>
        <w:tc>
          <w:tcPr>
            <w:tcW w:w="1007" w:type="pct"/>
            <w:tcBorders>
              <w:top w:val="nil"/>
              <w:left w:val="nil"/>
              <w:bottom w:val="single" w:sz="4" w:space="0" w:color="auto"/>
              <w:right w:val="single" w:sz="4" w:space="0" w:color="auto"/>
            </w:tcBorders>
            <w:shd w:val="clear" w:color="auto" w:fill="auto"/>
            <w:vAlign w:val="center"/>
            <w:hideMark/>
          </w:tcPr>
          <w:p w14:paraId="75F48372" w14:textId="77777777" w:rsidR="005F30FC" w:rsidRPr="00943DF1" w:rsidRDefault="005F30FC" w:rsidP="00FA52E4">
            <w:pPr>
              <w:spacing w:after="0" w:line="240" w:lineRule="auto"/>
              <w:jc w:val="right"/>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1.869.139</w:t>
            </w:r>
          </w:p>
        </w:tc>
        <w:tc>
          <w:tcPr>
            <w:tcW w:w="491" w:type="pct"/>
            <w:tcBorders>
              <w:top w:val="nil"/>
              <w:left w:val="nil"/>
              <w:bottom w:val="single" w:sz="4" w:space="0" w:color="auto"/>
              <w:right w:val="single" w:sz="4" w:space="0" w:color="auto"/>
            </w:tcBorders>
            <w:shd w:val="clear" w:color="auto" w:fill="auto"/>
            <w:noWrap/>
            <w:vAlign w:val="center"/>
            <w:hideMark/>
          </w:tcPr>
          <w:p w14:paraId="40639F94" w14:textId="77777777" w:rsidR="005F30FC" w:rsidRPr="00943DF1" w:rsidRDefault="005F30FC" w:rsidP="00FA52E4">
            <w:pPr>
              <w:spacing w:after="0" w:line="240" w:lineRule="auto"/>
              <w:jc w:val="right"/>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5,41</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48EDD1A6" w14:textId="77777777" w:rsidR="005F30FC" w:rsidRPr="00943DF1" w:rsidRDefault="005F30FC" w:rsidP="00FA52E4">
            <w:pPr>
              <w:spacing w:after="0" w:line="240" w:lineRule="auto"/>
              <w:jc w:val="right"/>
              <w:rPr>
                <w:rFonts w:ascii="Arial" w:eastAsia="Times New Roman" w:hAnsi="Arial" w:cs="Arial"/>
                <w:color w:val="000000"/>
                <w:sz w:val="18"/>
                <w:szCs w:val="18"/>
                <w:lang w:eastAsia="sl-SI"/>
              </w:rPr>
            </w:pPr>
            <w:r w:rsidRPr="00943DF1">
              <w:rPr>
                <w:rFonts w:ascii="Arial" w:eastAsia="Times New Roman" w:hAnsi="Arial" w:cs="Arial"/>
                <w:color w:val="000000"/>
                <w:sz w:val="18"/>
                <w:szCs w:val="18"/>
                <w:lang w:eastAsia="sl-SI"/>
              </w:rPr>
              <w:t>2,12</w:t>
            </w:r>
            <w:r>
              <w:rPr>
                <w:rFonts w:ascii="Arial" w:eastAsia="Times New Roman" w:hAnsi="Arial" w:cs="Arial"/>
                <w:color w:val="000000"/>
                <w:sz w:val="18"/>
                <w:szCs w:val="18"/>
                <w:lang w:eastAsia="sl-SI"/>
              </w:rPr>
              <w:t xml:space="preserve"> </w:t>
            </w:r>
            <w:r w:rsidRPr="00943DF1">
              <w:rPr>
                <w:rFonts w:ascii="Arial" w:eastAsia="Times New Roman" w:hAnsi="Arial" w:cs="Arial"/>
                <w:color w:val="000000"/>
                <w:sz w:val="18"/>
                <w:szCs w:val="18"/>
                <w:lang w:eastAsia="sl-SI"/>
              </w:rPr>
              <w:t>%</w:t>
            </w:r>
          </w:p>
        </w:tc>
      </w:tr>
      <w:tr w:rsidR="005F30FC" w:rsidRPr="00943DF1" w14:paraId="68F3CBF9" w14:textId="77777777" w:rsidTr="00FA52E4">
        <w:trPr>
          <w:trHeight w:val="300"/>
        </w:trPr>
        <w:tc>
          <w:tcPr>
            <w:tcW w:w="233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9CF14B" w14:textId="77777777" w:rsidR="005F30FC" w:rsidRPr="00943DF1" w:rsidRDefault="005F30FC" w:rsidP="00FA52E4">
            <w:pPr>
              <w:spacing w:after="0" w:line="240" w:lineRule="auto"/>
              <w:rPr>
                <w:rFonts w:ascii="Arial" w:eastAsia="Times New Roman" w:hAnsi="Arial" w:cs="Arial"/>
                <w:b/>
                <w:bCs/>
                <w:color w:val="000000"/>
                <w:sz w:val="18"/>
                <w:szCs w:val="18"/>
                <w:lang w:eastAsia="sl-SI"/>
              </w:rPr>
            </w:pPr>
            <w:r w:rsidRPr="00943DF1">
              <w:rPr>
                <w:rFonts w:ascii="Arial" w:eastAsia="Times New Roman" w:hAnsi="Arial" w:cs="Arial"/>
                <w:b/>
                <w:bCs/>
                <w:color w:val="000000"/>
                <w:sz w:val="18"/>
                <w:szCs w:val="18"/>
                <w:lang w:eastAsia="sl-SI"/>
              </w:rPr>
              <w:t>Skupaj</w:t>
            </w:r>
          </w:p>
        </w:tc>
        <w:tc>
          <w:tcPr>
            <w:tcW w:w="674" w:type="pct"/>
            <w:tcBorders>
              <w:top w:val="nil"/>
              <w:left w:val="nil"/>
              <w:bottom w:val="single" w:sz="4" w:space="0" w:color="auto"/>
              <w:right w:val="single" w:sz="4" w:space="0" w:color="auto"/>
            </w:tcBorders>
            <w:shd w:val="clear" w:color="auto" w:fill="F2F2F2" w:themeFill="background1" w:themeFillShade="F2"/>
            <w:noWrap/>
            <w:vAlign w:val="center"/>
            <w:hideMark/>
          </w:tcPr>
          <w:p w14:paraId="00E1BBB1" w14:textId="77777777" w:rsidR="005F30FC" w:rsidRPr="00943DF1" w:rsidRDefault="005F30FC" w:rsidP="00FA52E4">
            <w:pPr>
              <w:spacing w:after="0" w:line="240" w:lineRule="auto"/>
              <w:jc w:val="right"/>
              <w:rPr>
                <w:rFonts w:ascii="Arial" w:eastAsia="Times New Roman" w:hAnsi="Arial" w:cs="Arial"/>
                <w:b/>
                <w:bCs/>
                <w:color w:val="000000"/>
                <w:sz w:val="18"/>
                <w:szCs w:val="18"/>
                <w:lang w:eastAsia="sl-SI"/>
              </w:rPr>
            </w:pPr>
            <w:r w:rsidRPr="00943DF1">
              <w:rPr>
                <w:rFonts w:ascii="Arial" w:eastAsia="Times New Roman" w:hAnsi="Arial" w:cs="Arial"/>
                <w:b/>
                <w:bCs/>
                <w:color w:val="000000"/>
                <w:sz w:val="18"/>
                <w:szCs w:val="18"/>
                <w:lang w:eastAsia="sl-SI"/>
              </w:rPr>
              <w:t>37</w:t>
            </w:r>
          </w:p>
        </w:tc>
        <w:tc>
          <w:tcPr>
            <w:tcW w:w="1007" w:type="pct"/>
            <w:tcBorders>
              <w:top w:val="nil"/>
              <w:left w:val="nil"/>
              <w:bottom w:val="single" w:sz="4" w:space="0" w:color="auto"/>
              <w:right w:val="single" w:sz="4" w:space="0" w:color="auto"/>
            </w:tcBorders>
            <w:shd w:val="clear" w:color="auto" w:fill="F2F2F2" w:themeFill="background1" w:themeFillShade="F2"/>
            <w:noWrap/>
            <w:vAlign w:val="center"/>
            <w:hideMark/>
          </w:tcPr>
          <w:p w14:paraId="6EEA28ED" w14:textId="77777777" w:rsidR="005F30FC" w:rsidRPr="00943DF1" w:rsidRDefault="005F30FC" w:rsidP="00FA52E4">
            <w:pPr>
              <w:spacing w:after="0" w:line="240" w:lineRule="auto"/>
              <w:jc w:val="right"/>
              <w:rPr>
                <w:rFonts w:ascii="Arial" w:eastAsia="Times New Roman" w:hAnsi="Arial" w:cs="Arial"/>
                <w:b/>
                <w:bCs/>
                <w:color w:val="000000"/>
                <w:sz w:val="18"/>
                <w:szCs w:val="18"/>
                <w:lang w:eastAsia="sl-SI"/>
              </w:rPr>
            </w:pPr>
            <w:r w:rsidRPr="00943DF1">
              <w:rPr>
                <w:rFonts w:ascii="Arial" w:eastAsia="Times New Roman" w:hAnsi="Arial" w:cs="Arial"/>
                <w:b/>
                <w:bCs/>
                <w:color w:val="000000"/>
                <w:sz w:val="18"/>
                <w:szCs w:val="18"/>
                <w:lang w:eastAsia="sl-SI"/>
              </w:rPr>
              <w:t>88.310.072</w:t>
            </w:r>
          </w:p>
        </w:tc>
        <w:tc>
          <w:tcPr>
            <w:tcW w:w="491" w:type="pct"/>
            <w:tcBorders>
              <w:top w:val="nil"/>
              <w:left w:val="nil"/>
              <w:bottom w:val="single" w:sz="4" w:space="0" w:color="auto"/>
              <w:right w:val="single" w:sz="4" w:space="0" w:color="auto"/>
            </w:tcBorders>
            <w:shd w:val="clear" w:color="auto" w:fill="F2F2F2" w:themeFill="background1" w:themeFillShade="F2"/>
            <w:noWrap/>
            <w:vAlign w:val="center"/>
            <w:hideMark/>
          </w:tcPr>
          <w:p w14:paraId="2830EBB6" w14:textId="77777777" w:rsidR="005F30FC" w:rsidRPr="00943DF1" w:rsidRDefault="005F30FC" w:rsidP="00FA52E4">
            <w:pPr>
              <w:spacing w:after="0" w:line="240" w:lineRule="auto"/>
              <w:jc w:val="right"/>
              <w:rPr>
                <w:rFonts w:ascii="Arial" w:eastAsia="Times New Roman" w:hAnsi="Arial" w:cs="Arial"/>
                <w:b/>
                <w:bCs/>
                <w:color w:val="000000"/>
                <w:sz w:val="18"/>
                <w:szCs w:val="18"/>
                <w:lang w:eastAsia="sl-SI"/>
              </w:rPr>
            </w:pPr>
            <w:r w:rsidRPr="00943DF1">
              <w:rPr>
                <w:rFonts w:ascii="Arial" w:eastAsia="Times New Roman" w:hAnsi="Arial" w:cs="Arial"/>
                <w:b/>
                <w:bCs/>
                <w:color w:val="000000"/>
                <w:sz w:val="18"/>
                <w:szCs w:val="18"/>
                <w:lang w:eastAsia="sl-SI"/>
              </w:rPr>
              <w:t>100,00 %</w:t>
            </w:r>
          </w:p>
        </w:tc>
        <w:tc>
          <w:tcPr>
            <w:tcW w:w="491" w:type="pct"/>
            <w:tcBorders>
              <w:top w:val="nil"/>
              <w:left w:val="nil"/>
              <w:bottom w:val="single" w:sz="4" w:space="0" w:color="auto"/>
              <w:right w:val="single" w:sz="4" w:space="0" w:color="auto"/>
            </w:tcBorders>
            <w:shd w:val="clear" w:color="auto" w:fill="F2F2F2" w:themeFill="background1" w:themeFillShade="F2"/>
            <w:noWrap/>
            <w:vAlign w:val="center"/>
            <w:hideMark/>
          </w:tcPr>
          <w:p w14:paraId="77CF5B70" w14:textId="77777777" w:rsidR="005F30FC" w:rsidRPr="00943DF1" w:rsidRDefault="005F30FC" w:rsidP="00FA52E4">
            <w:pPr>
              <w:spacing w:after="0" w:line="240" w:lineRule="auto"/>
              <w:jc w:val="right"/>
              <w:rPr>
                <w:rFonts w:ascii="Arial" w:eastAsia="Times New Roman" w:hAnsi="Arial" w:cs="Arial"/>
                <w:b/>
                <w:bCs/>
                <w:color w:val="000000"/>
                <w:sz w:val="18"/>
                <w:szCs w:val="18"/>
                <w:lang w:eastAsia="sl-SI"/>
              </w:rPr>
            </w:pPr>
            <w:r w:rsidRPr="00943DF1">
              <w:rPr>
                <w:rFonts w:ascii="Arial" w:eastAsia="Times New Roman" w:hAnsi="Arial" w:cs="Arial"/>
                <w:b/>
                <w:bCs/>
                <w:color w:val="000000"/>
                <w:sz w:val="18"/>
                <w:szCs w:val="18"/>
                <w:lang w:eastAsia="sl-SI"/>
              </w:rPr>
              <w:t>100,00 %</w:t>
            </w:r>
          </w:p>
        </w:tc>
      </w:tr>
    </w:tbl>
    <w:p w14:paraId="6BE50C0F" w14:textId="77777777" w:rsidR="005F30FC" w:rsidRPr="00A10A71" w:rsidRDefault="005F30FC" w:rsidP="005F30FC">
      <w:pPr>
        <w:spacing w:before="120" w:after="120" w:line="240" w:lineRule="auto"/>
        <w:jc w:val="both"/>
        <w:rPr>
          <w:rFonts w:ascii="Arial" w:hAnsi="Arial" w:cs="Arial"/>
          <w:sz w:val="20"/>
        </w:rPr>
      </w:pPr>
    </w:p>
    <w:p w14:paraId="4D0C9E46" w14:textId="77777777" w:rsidR="005F30FC" w:rsidRPr="00A10A71" w:rsidRDefault="005F30FC" w:rsidP="005F30FC">
      <w:pPr>
        <w:spacing w:before="120" w:after="0" w:line="240" w:lineRule="auto"/>
        <w:jc w:val="both"/>
        <w:rPr>
          <w:rFonts w:ascii="Arial" w:hAnsi="Arial" w:cs="Arial"/>
          <w:sz w:val="20"/>
        </w:rPr>
      </w:pPr>
      <w:r w:rsidRPr="00A10A71">
        <w:rPr>
          <w:rFonts w:ascii="Arial" w:hAnsi="Arial" w:cs="Arial"/>
          <w:sz w:val="20"/>
        </w:rPr>
        <w:t>Preglednica 70: Izvedeni postopki za sklenitev okvirnega sporazuma</w:t>
      </w:r>
      <w:bookmarkEnd w:id="70"/>
      <w:bookmarkEnd w:id="71"/>
      <w:bookmarkEnd w:id="72"/>
      <w:r w:rsidRPr="00A10A71">
        <w:rPr>
          <w:rFonts w:ascii="Arial" w:hAnsi="Arial" w:cs="Arial"/>
          <w:sz w:val="20"/>
        </w:rPr>
        <w:t xml:space="preserve"> glede na področje in predmet naroč</w:t>
      </w:r>
      <w:bookmarkEnd w:id="73"/>
      <w:bookmarkEnd w:id="74"/>
      <w:bookmarkEnd w:id="75"/>
      <w:bookmarkEnd w:id="76"/>
      <w:bookmarkEnd w:id="77"/>
      <w:bookmarkEnd w:id="78"/>
      <w:r w:rsidRPr="00A10A71">
        <w:rPr>
          <w:rFonts w:ascii="Arial" w:hAnsi="Arial" w:cs="Arial"/>
          <w:sz w:val="20"/>
        </w:rPr>
        <w:t>anja</w:t>
      </w:r>
    </w:p>
    <w:p w14:paraId="7820C2F6" w14:textId="77777777" w:rsidR="005F30FC" w:rsidRPr="00A10A71" w:rsidRDefault="005F30FC" w:rsidP="005F30FC">
      <w:pPr>
        <w:spacing w:after="0" w:line="240" w:lineRule="auto"/>
        <w:jc w:val="both"/>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2519"/>
        <w:gridCol w:w="1376"/>
        <w:gridCol w:w="1444"/>
        <w:gridCol w:w="1734"/>
        <w:gridCol w:w="2101"/>
      </w:tblGrid>
      <w:tr w:rsidR="005F30FC" w:rsidRPr="00A10A71" w14:paraId="69142E67" w14:textId="77777777" w:rsidTr="00FA52E4">
        <w:trPr>
          <w:trHeight w:val="243"/>
        </w:trPr>
        <w:tc>
          <w:tcPr>
            <w:tcW w:w="13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BE447E9" w14:textId="77777777" w:rsidR="005F30FC" w:rsidRPr="00A10A71" w:rsidRDefault="005F30FC" w:rsidP="00FA52E4">
            <w:pPr>
              <w:spacing w:after="0" w:line="240" w:lineRule="auto"/>
              <w:jc w:val="center"/>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Področje</w:t>
            </w:r>
          </w:p>
        </w:tc>
        <w:tc>
          <w:tcPr>
            <w:tcW w:w="75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FA788E4" w14:textId="77777777" w:rsidR="005F30FC" w:rsidRPr="00A10A71" w:rsidRDefault="005F30FC" w:rsidP="00FA52E4">
            <w:pPr>
              <w:spacing w:after="0" w:line="240" w:lineRule="auto"/>
              <w:jc w:val="center"/>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Predmet</w:t>
            </w:r>
          </w:p>
        </w:tc>
        <w:tc>
          <w:tcPr>
            <w:tcW w:w="78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3B6519" w14:textId="77777777" w:rsidR="005F30FC" w:rsidRPr="00A10A71" w:rsidRDefault="005F30FC" w:rsidP="00FA52E4">
            <w:pPr>
              <w:spacing w:after="0" w:line="240" w:lineRule="auto"/>
              <w:jc w:val="center"/>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Št. postopkov</w:t>
            </w:r>
          </w:p>
        </w:tc>
        <w:tc>
          <w:tcPr>
            <w:tcW w:w="94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A25ADA" w14:textId="77777777" w:rsidR="005F30FC" w:rsidRPr="00A10A71" w:rsidRDefault="005F30FC" w:rsidP="00FA52E4">
            <w:pPr>
              <w:spacing w:after="0" w:line="240" w:lineRule="auto"/>
              <w:jc w:val="center"/>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Št. naročil</w:t>
            </w:r>
          </w:p>
        </w:tc>
        <w:tc>
          <w:tcPr>
            <w:tcW w:w="114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845741" w14:textId="77777777" w:rsidR="005F30FC" w:rsidRPr="00A10A71" w:rsidRDefault="005F30FC" w:rsidP="00FA52E4">
            <w:pPr>
              <w:spacing w:after="0" w:line="240" w:lineRule="auto"/>
              <w:jc w:val="center"/>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Pogodbena vrednost</w:t>
            </w:r>
          </w:p>
        </w:tc>
      </w:tr>
      <w:tr w:rsidR="005F30FC" w:rsidRPr="00A10A71" w14:paraId="07B08D1C" w14:textId="77777777" w:rsidTr="00FA52E4">
        <w:trPr>
          <w:trHeight w:val="243"/>
        </w:trPr>
        <w:tc>
          <w:tcPr>
            <w:tcW w:w="1373" w:type="pct"/>
            <w:vMerge w:val="restart"/>
            <w:tcBorders>
              <w:top w:val="nil"/>
              <w:left w:val="single" w:sz="4" w:space="0" w:color="auto"/>
              <w:bottom w:val="single" w:sz="4" w:space="0" w:color="auto"/>
              <w:right w:val="single" w:sz="4" w:space="0" w:color="auto"/>
            </w:tcBorders>
            <w:shd w:val="clear" w:color="auto" w:fill="auto"/>
            <w:vAlign w:val="center"/>
            <w:hideMark/>
          </w:tcPr>
          <w:p w14:paraId="464524CC" w14:textId="77777777" w:rsidR="005F30FC" w:rsidRPr="00A10A71" w:rsidRDefault="005F30FC" w:rsidP="00FA52E4">
            <w:pPr>
              <w:spacing w:after="0" w:line="240" w:lineRule="auto"/>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Splošno</w:t>
            </w:r>
          </w:p>
        </w:tc>
        <w:tc>
          <w:tcPr>
            <w:tcW w:w="750" w:type="pct"/>
            <w:tcBorders>
              <w:top w:val="nil"/>
              <w:left w:val="nil"/>
              <w:bottom w:val="single" w:sz="4" w:space="0" w:color="auto"/>
              <w:right w:val="single" w:sz="4" w:space="0" w:color="auto"/>
            </w:tcBorders>
            <w:shd w:val="clear" w:color="auto" w:fill="auto"/>
            <w:vAlign w:val="center"/>
            <w:hideMark/>
          </w:tcPr>
          <w:p w14:paraId="65A177DB" w14:textId="77777777" w:rsidR="005F30FC" w:rsidRPr="00A10A71" w:rsidRDefault="005F30FC" w:rsidP="00FA52E4">
            <w:pPr>
              <w:spacing w:after="0" w:line="240" w:lineRule="auto"/>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Blago</w:t>
            </w:r>
          </w:p>
        </w:tc>
        <w:tc>
          <w:tcPr>
            <w:tcW w:w="787" w:type="pct"/>
            <w:tcBorders>
              <w:top w:val="nil"/>
              <w:left w:val="nil"/>
              <w:bottom w:val="single" w:sz="4" w:space="0" w:color="auto"/>
              <w:right w:val="single" w:sz="4" w:space="0" w:color="auto"/>
            </w:tcBorders>
            <w:shd w:val="clear" w:color="auto" w:fill="auto"/>
            <w:vAlign w:val="center"/>
          </w:tcPr>
          <w:p w14:paraId="7E7FECEA"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715</w:t>
            </w:r>
          </w:p>
        </w:tc>
        <w:tc>
          <w:tcPr>
            <w:tcW w:w="945" w:type="pct"/>
            <w:tcBorders>
              <w:top w:val="nil"/>
              <w:left w:val="nil"/>
              <w:bottom w:val="single" w:sz="4" w:space="0" w:color="auto"/>
              <w:right w:val="single" w:sz="4" w:space="0" w:color="auto"/>
            </w:tcBorders>
            <w:shd w:val="clear" w:color="auto" w:fill="auto"/>
            <w:vAlign w:val="center"/>
          </w:tcPr>
          <w:p w14:paraId="0CB0BD7B"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6.055</w:t>
            </w:r>
          </w:p>
        </w:tc>
        <w:tc>
          <w:tcPr>
            <w:tcW w:w="1145" w:type="pct"/>
            <w:tcBorders>
              <w:top w:val="nil"/>
              <w:left w:val="nil"/>
              <w:bottom w:val="single" w:sz="4" w:space="0" w:color="auto"/>
              <w:right w:val="single" w:sz="4" w:space="0" w:color="auto"/>
            </w:tcBorders>
            <w:shd w:val="clear" w:color="auto" w:fill="auto"/>
            <w:vAlign w:val="center"/>
          </w:tcPr>
          <w:p w14:paraId="7361BD85"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805.136.230</w:t>
            </w:r>
          </w:p>
        </w:tc>
      </w:tr>
      <w:tr w:rsidR="005F30FC" w:rsidRPr="00A10A71" w14:paraId="47028EC4" w14:textId="77777777" w:rsidTr="00FA52E4">
        <w:trPr>
          <w:trHeight w:val="243"/>
        </w:trPr>
        <w:tc>
          <w:tcPr>
            <w:tcW w:w="1373" w:type="pct"/>
            <w:vMerge/>
            <w:tcBorders>
              <w:top w:val="nil"/>
              <w:left w:val="single" w:sz="4" w:space="0" w:color="auto"/>
              <w:bottom w:val="single" w:sz="4" w:space="0" w:color="auto"/>
              <w:right w:val="single" w:sz="4" w:space="0" w:color="auto"/>
            </w:tcBorders>
            <w:vAlign w:val="center"/>
            <w:hideMark/>
          </w:tcPr>
          <w:p w14:paraId="1B220CF8" w14:textId="77777777" w:rsidR="005F30FC" w:rsidRPr="00A10A71" w:rsidRDefault="005F30FC" w:rsidP="00FA52E4">
            <w:pPr>
              <w:spacing w:after="0" w:line="240" w:lineRule="auto"/>
              <w:rPr>
                <w:rFonts w:ascii="Arial" w:eastAsia="Times New Roman" w:hAnsi="Arial" w:cs="Arial"/>
                <w:color w:val="000000"/>
                <w:sz w:val="18"/>
                <w:szCs w:val="18"/>
                <w:lang w:eastAsia="sl-SI"/>
              </w:rPr>
            </w:pPr>
          </w:p>
        </w:tc>
        <w:tc>
          <w:tcPr>
            <w:tcW w:w="750" w:type="pct"/>
            <w:tcBorders>
              <w:top w:val="nil"/>
              <w:left w:val="nil"/>
              <w:bottom w:val="single" w:sz="4" w:space="0" w:color="auto"/>
              <w:right w:val="single" w:sz="4" w:space="0" w:color="auto"/>
            </w:tcBorders>
            <w:shd w:val="clear" w:color="auto" w:fill="auto"/>
            <w:vAlign w:val="center"/>
            <w:hideMark/>
          </w:tcPr>
          <w:p w14:paraId="04583680" w14:textId="77777777" w:rsidR="005F30FC" w:rsidRPr="00A10A71" w:rsidRDefault="005F30FC" w:rsidP="00FA52E4">
            <w:pPr>
              <w:spacing w:after="0" w:line="240" w:lineRule="auto"/>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Storitve</w:t>
            </w:r>
          </w:p>
        </w:tc>
        <w:tc>
          <w:tcPr>
            <w:tcW w:w="787" w:type="pct"/>
            <w:tcBorders>
              <w:top w:val="nil"/>
              <w:left w:val="nil"/>
              <w:bottom w:val="single" w:sz="4" w:space="0" w:color="auto"/>
              <w:right w:val="single" w:sz="4" w:space="0" w:color="auto"/>
            </w:tcBorders>
            <w:shd w:val="clear" w:color="auto" w:fill="auto"/>
            <w:vAlign w:val="center"/>
          </w:tcPr>
          <w:p w14:paraId="472F8D03"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272</w:t>
            </w:r>
          </w:p>
        </w:tc>
        <w:tc>
          <w:tcPr>
            <w:tcW w:w="945" w:type="pct"/>
            <w:tcBorders>
              <w:top w:val="nil"/>
              <w:left w:val="nil"/>
              <w:bottom w:val="single" w:sz="4" w:space="0" w:color="auto"/>
              <w:right w:val="single" w:sz="4" w:space="0" w:color="auto"/>
            </w:tcBorders>
            <w:shd w:val="clear" w:color="auto" w:fill="auto"/>
            <w:vAlign w:val="center"/>
          </w:tcPr>
          <w:p w14:paraId="064194FE"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607</w:t>
            </w:r>
          </w:p>
        </w:tc>
        <w:tc>
          <w:tcPr>
            <w:tcW w:w="1145" w:type="pct"/>
            <w:tcBorders>
              <w:top w:val="nil"/>
              <w:left w:val="nil"/>
              <w:bottom w:val="single" w:sz="4" w:space="0" w:color="auto"/>
              <w:right w:val="single" w:sz="4" w:space="0" w:color="auto"/>
            </w:tcBorders>
            <w:shd w:val="clear" w:color="auto" w:fill="auto"/>
            <w:vAlign w:val="center"/>
          </w:tcPr>
          <w:p w14:paraId="1CFD9324"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176.868.650</w:t>
            </w:r>
          </w:p>
        </w:tc>
      </w:tr>
      <w:tr w:rsidR="005F30FC" w:rsidRPr="00A10A71" w14:paraId="28EF3C78" w14:textId="77777777" w:rsidTr="00FA52E4">
        <w:trPr>
          <w:trHeight w:val="243"/>
        </w:trPr>
        <w:tc>
          <w:tcPr>
            <w:tcW w:w="1373" w:type="pct"/>
            <w:vMerge/>
            <w:tcBorders>
              <w:top w:val="nil"/>
              <w:left w:val="single" w:sz="4" w:space="0" w:color="auto"/>
              <w:bottom w:val="single" w:sz="4" w:space="0" w:color="auto"/>
              <w:right w:val="single" w:sz="4" w:space="0" w:color="auto"/>
            </w:tcBorders>
            <w:vAlign w:val="center"/>
            <w:hideMark/>
          </w:tcPr>
          <w:p w14:paraId="482BC201" w14:textId="77777777" w:rsidR="005F30FC" w:rsidRPr="00A10A71" w:rsidRDefault="005F30FC" w:rsidP="00FA52E4">
            <w:pPr>
              <w:spacing w:after="0" w:line="240" w:lineRule="auto"/>
              <w:rPr>
                <w:rFonts w:ascii="Arial" w:eastAsia="Times New Roman" w:hAnsi="Arial" w:cs="Arial"/>
                <w:color w:val="000000"/>
                <w:sz w:val="18"/>
                <w:szCs w:val="18"/>
                <w:lang w:eastAsia="sl-SI"/>
              </w:rPr>
            </w:pPr>
          </w:p>
        </w:tc>
        <w:tc>
          <w:tcPr>
            <w:tcW w:w="750" w:type="pct"/>
            <w:tcBorders>
              <w:top w:val="nil"/>
              <w:left w:val="nil"/>
              <w:bottom w:val="single" w:sz="4" w:space="0" w:color="auto"/>
              <w:right w:val="single" w:sz="4" w:space="0" w:color="auto"/>
            </w:tcBorders>
            <w:shd w:val="clear" w:color="auto" w:fill="auto"/>
            <w:vAlign w:val="center"/>
            <w:hideMark/>
          </w:tcPr>
          <w:p w14:paraId="51BE812B" w14:textId="77777777" w:rsidR="005F30FC" w:rsidRPr="00A10A71" w:rsidRDefault="005F30FC" w:rsidP="00FA52E4">
            <w:pPr>
              <w:spacing w:after="0" w:line="240" w:lineRule="auto"/>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Gradnje</w:t>
            </w:r>
          </w:p>
        </w:tc>
        <w:tc>
          <w:tcPr>
            <w:tcW w:w="787" w:type="pct"/>
            <w:tcBorders>
              <w:top w:val="nil"/>
              <w:left w:val="nil"/>
              <w:bottom w:val="single" w:sz="4" w:space="0" w:color="auto"/>
              <w:right w:val="single" w:sz="4" w:space="0" w:color="auto"/>
            </w:tcBorders>
            <w:shd w:val="clear" w:color="auto" w:fill="auto"/>
            <w:vAlign w:val="center"/>
          </w:tcPr>
          <w:p w14:paraId="146E428A"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30</w:t>
            </w:r>
          </w:p>
        </w:tc>
        <w:tc>
          <w:tcPr>
            <w:tcW w:w="945" w:type="pct"/>
            <w:tcBorders>
              <w:top w:val="nil"/>
              <w:left w:val="nil"/>
              <w:bottom w:val="single" w:sz="4" w:space="0" w:color="auto"/>
              <w:right w:val="single" w:sz="4" w:space="0" w:color="auto"/>
            </w:tcBorders>
            <w:shd w:val="clear" w:color="auto" w:fill="auto"/>
            <w:vAlign w:val="center"/>
          </w:tcPr>
          <w:p w14:paraId="64FB5B88"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36</w:t>
            </w:r>
          </w:p>
        </w:tc>
        <w:tc>
          <w:tcPr>
            <w:tcW w:w="1145" w:type="pct"/>
            <w:tcBorders>
              <w:top w:val="nil"/>
              <w:left w:val="nil"/>
              <w:bottom w:val="single" w:sz="4" w:space="0" w:color="auto"/>
              <w:right w:val="single" w:sz="4" w:space="0" w:color="auto"/>
            </w:tcBorders>
            <w:shd w:val="clear" w:color="auto" w:fill="auto"/>
            <w:vAlign w:val="center"/>
          </w:tcPr>
          <w:p w14:paraId="19F3617A"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22.851.821</w:t>
            </w:r>
          </w:p>
        </w:tc>
      </w:tr>
      <w:tr w:rsidR="005F30FC" w:rsidRPr="00A10A71" w14:paraId="30E2BC25" w14:textId="77777777" w:rsidTr="00FA52E4">
        <w:trPr>
          <w:trHeight w:val="243"/>
        </w:trPr>
        <w:tc>
          <w:tcPr>
            <w:tcW w:w="1373" w:type="pct"/>
            <w:vMerge/>
            <w:tcBorders>
              <w:top w:val="nil"/>
              <w:left w:val="single" w:sz="4" w:space="0" w:color="auto"/>
              <w:bottom w:val="single" w:sz="4" w:space="0" w:color="auto"/>
              <w:right w:val="single" w:sz="4" w:space="0" w:color="auto"/>
            </w:tcBorders>
            <w:vAlign w:val="center"/>
            <w:hideMark/>
          </w:tcPr>
          <w:p w14:paraId="7CEF9571" w14:textId="77777777" w:rsidR="005F30FC" w:rsidRPr="00A10A71" w:rsidRDefault="005F30FC" w:rsidP="00FA52E4">
            <w:pPr>
              <w:spacing w:after="0" w:line="240" w:lineRule="auto"/>
              <w:rPr>
                <w:rFonts w:ascii="Arial" w:eastAsia="Times New Roman" w:hAnsi="Arial" w:cs="Arial"/>
                <w:color w:val="000000"/>
                <w:sz w:val="18"/>
                <w:szCs w:val="18"/>
                <w:lang w:eastAsia="sl-SI"/>
              </w:rPr>
            </w:pPr>
          </w:p>
        </w:tc>
        <w:tc>
          <w:tcPr>
            <w:tcW w:w="750" w:type="pct"/>
            <w:tcBorders>
              <w:top w:val="nil"/>
              <w:left w:val="nil"/>
              <w:bottom w:val="single" w:sz="4" w:space="0" w:color="auto"/>
              <w:right w:val="single" w:sz="4" w:space="0" w:color="auto"/>
            </w:tcBorders>
            <w:shd w:val="clear" w:color="auto" w:fill="auto"/>
            <w:vAlign w:val="center"/>
            <w:hideMark/>
          </w:tcPr>
          <w:p w14:paraId="0E4505B1" w14:textId="77777777" w:rsidR="005F30FC" w:rsidRPr="00A10A71" w:rsidRDefault="005F30FC" w:rsidP="00FA52E4">
            <w:pPr>
              <w:spacing w:after="0" w:line="240" w:lineRule="auto"/>
              <w:rPr>
                <w:rFonts w:ascii="Arial" w:eastAsia="Times New Roman" w:hAnsi="Arial" w:cs="Arial"/>
                <w:b/>
                <w:bCs/>
                <w:color w:val="000000"/>
                <w:sz w:val="18"/>
                <w:szCs w:val="18"/>
                <w:lang w:eastAsia="sl-SI"/>
              </w:rPr>
            </w:pPr>
            <w:r w:rsidRPr="00A10A71">
              <w:rPr>
                <w:rFonts w:ascii="Arial" w:eastAsia="Times New Roman" w:hAnsi="Arial" w:cs="Arial"/>
                <w:b/>
                <w:bCs/>
                <w:color w:val="000000"/>
                <w:sz w:val="18"/>
                <w:szCs w:val="18"/>
                <w:lang w:eastAsia="sl-SI"/>
              </w:rPr>
              <w:t>Skupaj</w:t>
            </w:r>
          </w:p>
        </w:tc>
        <w:tc>
          <w:tcPr>
            <w:tcW w:w="787" w:type="pct"/>
            <w:tcBorders>
              <w:top w:val="nil"/>
              <w:left w:val="nil"/>
              <w:bottom w:val="single" w:sz="4" w:space="0" w:color="auto"/>
              <w:right w:val="single" w:sz="4" w:space="0" w:color="auto"/>
            </w:tcBorders>
            <w:shd w:val="clear" w:color="auto" w:fill="auto"/>
            <w:vAlign w:val="center"/>
          </w:tcPr>
          <w:p w14:paraId="08F811AC" w14:textId="77777777" w:rsidR="005F30FC" w:rsidRPr="00650C4D" w:rsidRDefault="005F30FC" w:rsidP="00FA52E4">
            <w:pPr>
              <w:spacing w:after="0" w:line="240" w:lineRule="auto"/>
              <w:jc w:val="right"/>
              <w:rPr>
                <w:rFonts w:ascii="Arial" w:eastAsia="Times New Roman" w:hAnsi="Arial" w:cs="Arial"/>
                <w:b/>
                <w:bCs/>
                <w:color w:val="000000"/>
                <w:sz w:val="18"/>
                <w:szCs w:val="18"/>
                <w:lang w:eastAsia="sl-SI"/>
              </w:rPr>
            </w:pPr>
            <w:r w:rsidRPr="00650C4D">
              <w:rPr>
                <w:rFonts w:ascii="Arial" w:eastAsia="Times New Roman" w:hAnsi="Arial" w:cs="Arial"/>
                <w:b/>
                <w:bCs/>
                <w:color w:val="000000"/>
                <w:sz w:val="18"/>
                <w:szCs w:val="18"/>
                <w:lang w:eastAsia="sl-SI"/>
              </w:rPr>
              <w:t>1.017</w:t>
            </w:r>
          </w:p>
        </w:tc>
        <w:tc>
          <w:tcPr>
            <w:tcW w:w="945" w:type="pct"/>
            <w:tcBorders>
              <w:top w:val="nil"/>
              <w:left w:val="nil"/>
              <w:bottom w:val="single" w:sz="4" w:space="0" w:color="auto"/>
              <w:right w:val="single" w:sz="4" w:space="0" w:color="auto"/>
            </w:tcBorders>
            <w:shd w:val="clear" w:color="auto" w:fill="auto"/>
            <w:vAlign w:val="center"/>
          </w:tcPr>
          <w:p w14:paraId="2FCABA11" w14:textId="77777777" w:rsidR="005F30FC" w:rsidRPr="00650C4D" w:rsidRDefault="005F30FC" w:rsidP="00FA52E4">
            <w:pPr>
              <w:spacing w:after="0" w:line="240" w:lineRule="auto"/>
              <w:jc w:val="right"/>
              <w:rPr>
                <w:rFonts w:ascii="Arial" w:eastAsia="Times New Roman" w:hAnsi="Arial" w:cs="Arial"/>
                <w:b/>
                <w:bCs/>
                <w:color w:val="000000"/>
                <w:sz w:val="18"/>
                <w:szCs w:val="18"/>
                <w:lang w:eastAsia="sl-SI"/>
              </w:rPr>
            </w:pPr>
            <w:r w:rsidRPr="00650C4D">
              <w:rPr>
                <w:rFonts w:ascii="Arial" w:eastAsia="Times New Roman" w:hAnsi="Arial" w:cs="Arial"/>
                <w:b/>
                <w:bCs/>
                <w:color w:val="000000"/>
                <w:sz w:val="18"/>
                <w:szCs w:val="18"/>
                <w:lang w:eastAsia="sl-SI"/>
              </w:rPr>
              <w:t>6.698</w:t>
            </w:r>
          </w:p>
        </w:tc>
        <w:tc>
          <w:tcPr>
            <w:tcW w:w="1145" w:type="pct"/>
            <w:tcBorders>
              <w:top w:val="nil"/>
              <w:left w:val="nil"/>
              <w:bottom w:val="single" w:sz="4" w:space="0" w:color="auto"/>
              <w:right w:val="single" w:sz="4" w:space="0" w:color="auto"/>
            </w:tcBorders>
            <w:shd w:val="clear" w:color="auto" w:fill="auto"/>
            <w:vAlign w:val="center"/>
          </w:tcPr>
          <w:p w14:paraId="0F50FC10" w14:textId="77777777" w:rsidR="005F30FC" w:rsidRPr="00650C4D" w:rsidRDefault="005F30FC" w:rsidP="00FA52E4">
            <w:pPr>
              <w:spacing w:after="0" w:line="240" w:lineRule="auto"/>
              <w:jc w:val="right"/>
              <w:rPr>
                <w:rFonts w:ascii="Arial" w:eastAsia="Times New Roman" w:hAnsi="Arial" w:cs="Arial"/>
                <w:b/>
                <w:bCs/>
                <w:color w:val="000000"/>
                <w:sz w:val="18"/>
                <w:szCs w:val="18"/>
                <w:lang w:eastAsia="sl-SI"/>
              </w:rPr>
            </w:pPr>
            <w:r w:rsidRPr="00650C4D">
              <w:rPr>
                <w:rFonts w:ascii="Arial" w:eastAsia="Times New Roman" w:hAnsi="Arial" w:cs="Arial"/>
                <w:b/>
                <w:bCs/>
                <w:color w:val="000000"/>
                <w:sz w:val="18"/>
                <w:szCs w:val="18"/>
                <w:lang w:eastAsia="sl-SI"/>
              </w:rPr>
              <w:t>1.004.856.701</w:t>
            </w:r>
          </w:p>
        </w:tc>
      </w:tr>
      <w:tr w:rsidR="005F30FC" w:rsidRPr="00A10A71" w14:paraId="136C3B96" w14:textId="77777777" w:rsidTr="00FA52E4">
        <w:trPr>
          <w:trHeight w:val="243"/>
        </w:trPr>
        <w:tc>
          <w:tcPr>
            <w:tcW w:w="1373" w:type="pct"/>
            <w:vMerge w:val="restart"/>
            <w:tcBorders>
              <w:top w:val="nil"/>
              <w:left w:val="single" w:sz="4" w:space="0" w:color="auto"/>
              <w:bottom w:val="single" w:sz="4" w:space="0" w:color="auto"/>
              <w:right w:val="single" w:sz="4" w:space="0" w:color="auto"/>
            </w:tcBorders>
            <w:shd w:val="clear" w:color="auto" w:fill="auto"/>
            <w:vAlign w:val="center"/>
            <w:hideMark/>
          </w:tcPr>
          <w:p w14:paraId="0558921D" w14:textId="77777777" w:rsidR="005F30FC" w:rsidRPr="00A10A71" w:rsidRDefault="005F30FC" w:rsidP="00FA52E4">
            <w:pPr>
              <w:spacing w:after="0" w:line="240" w:lineRule="auto"/>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Infrastrukturno</w:t>
            </w:r>
          </w:p>
        </w:tc>
        <w:tc>
          <w:tcPr>
            <w:tcW w:w="750" w:type="pct"/>
            <w:tcBorders>
              <w:top w:val="nil"/>
              <w:left w:val="nil"/>
              <w:bottom w:val="single" w:sz="4" w:space="0" w:color="auto"/>
              <w:right w:val="single" w:sz="4" w:space="0" w:color="auto"/>
            </w:tcBorders>
            <w:shd w:val="clear" w:color="auto" w:fill="auto"/>
            <w:vAlign w:val="center"/>
            <w:hideMark/>
          </w:tcPr>
          <w:p w14:paraId="31EA1EA1" w14:textId="77777777" w:rsidR="005F30FC" w:rsidRPr="00A10A71" w:rsidRDefault="005F30FC" w:rsidP="00FA52E4">
            <w:pPr>
              <w:spacing w:after="0" w:line="240" w:lineRule="auto"/>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Blago</w:t>
            </w:r>
          </w:p>
        </w:tc>
        <w:tc>
          <w:tcPr>
            <w:tcW w:w="787" w:type="pct"/>
            <w:tcBorders>
              <w:top w:val="nil"/>
              <w:left w:val="nil"/>
              <w:bottom w:val="single" w:sz="4" w:space="0" w:color="auto"/>
              <w:right w:val="single" w:sz="4" w:space="0" w:color="auto"/>
            </w:tcBorders>
            <w:shd w:val="clear" w:color="auto" w:fill="auto"/>
            <w:vAlign w:val="center"/>
          </w:tcPr>
          <w:p w14:paraId="7DA5D3E3"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91</w:t>
            </w:r>
          </w:p>
        </w:tc>
        <w:tc>
          <w:tcPr>
            <w:tcW w:w="945" w:type="pct"/>
            <w:tcBorders>
              <w:top w:val="nil"/>
              <w:left w:val="nil"/>
              <w:bottom w:val="single" w:sz="4" w:space="0" w:color="auto"/>
              <w:right w:val="single" w:sz="4" w:space="0" w:color="auto"/>
            </w:tcBorders>
            <w:shd w:val="clear" w:color="auto" w:fill="auto"/>
            <w:vAlign w:val="center"/>
          </w:tcPr>
          <w:p w14:paraId="5DBE9DA7"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241</w:t>
            </w:r>
          </w:p>
        </w:tc>
        <w:tc>
          <w:tcPr>
            <w:tcW w:w="1145" w:type="pct"/>
            <w:tcBorders>
              <w:top w:val="nil"/>
              <w:left w:val="nil"/>
              <w:bottom w:val="single" w:sz="4" w:space="0" w:color="auto"/>
              <w:right w:val="single" w:sz="4" w:space="0" w:color="auto"/>
            </w:tcBorders>
            <w:shd w:val="clear" w:color="auto" w:fill="auto"/>
            <w:vAlign w:val="center"/>
          </w:tcPr>
          <w:p w14:paraId="74B308F9"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120.057.712</w:t>
            </w:r>
          </w:p>
        </w:tc>
      </w:tr>
      <w:tr w:rsidR="005F30FC" w:rsidRPr="00A10A71" w14:paraId="6C30AC95" w14:textId="77777777" w:rsidTr="00FA52E4">
        <w:trPr>
          <w:trHeight w:val="243"/>
        </w:trPr>
        <w:tc>
          <w:tcPr>
            <w:tcW w:w="1373" w:type="pct"/>
            <w:vMerge/>
            <w:tcBorders>
              <w:top w:val="nil"/>
              <w:left w:val="single" w:sz="4" w:space="0" w:color="auto"/>
              <w:bottom w:val="single" w:sz="4" w:space="0" w:color="auto"/>
              <w:right w:val="single" w:sz="4" w:space="0" w:color="auto"/>
            </w:tcBorders>
            <w:vAlign w:val="center"/>
            <w:hideMark/>
          </w:tcPr>
          <w:p w14:paraId="3A36982C" w14:textId="77777777" w:rsidR="005F30FC" w:rsidRPr="00A10A71" w:rsidRDefault="005F30FC" w:rsidP="00FA52E4">
            <w:pPr>
              <w:spacing w:after="0" w:line="240" w:lineRule="auto"/>
              <w:rPr>
                <w:rFonts w:ascii="Arial" w:eastAsia="Times New Roman" w:hAnsi="Arial" w:cs="Arial"/>
                <w:color w:val="000000"/>
                <w:sz w:val="18"/>
                <w:szCs w:val="18"/>
                <w:lang w:eastAsia="sl-SI"/>
              </w:rPr>
            </w:pPr>
          </w:p>
        </w:tc>
        <w:tc>
          <w:tcPr>
            <w:tcW w:w="750" w:type="pct"/>
            <w:tcBorders>
              <w:top w:val="nil"/>
              <w:left w:val="nil"/>
              <w:bottom w:val="single" w:sz="4" w:space="0" w:color="auto"/>
              <w:right w:val="single" w:sz="4" w:space="0" w:color="auto"/>
            </w:tcBorders>
            <w:shd w:val="clear" w:color="auto" w:fill="auto"/>
            <w:vAlign w:val="center"/>
            <w:hideMark/>
          </w:tcPr>
          <w:p w14:paraId="5B78B00B" w14:textId="77777777" w:rsidR="005F30FC" w:rsidRPr="00A10A71" w:rsidRDefault="005F30FC" w:rsidP="00FA52E4">
            <w:pPr>
              <w:spacing w:after="0" w:line="240" w:lineRule="auto"/>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Storitve</w:t>
            </w:r>
          </w:p>
        </w:tc>
        <w:tc>
          <w:tcPr>
            <w:tcW w:w="787" w:type="pct"/>
            <w:tcBorders>
              <w:top w:val="nil"/>
              <w:left w:val="nil"/>
              <w:bottom w:val="single" w:sz="4" w:space="0" w:color="auto"/>
              <w:right w:val="single" w:sz="4" w:space="0" w:color="auto"/>
            </w:tcBorders>
            <w:shd w:val="clear" w:color="auto" w:fill="auto"/>
            <w:vAlign w:val="center"/>
          </w:tcPr>
          <w:p w14:paraId="40066A97"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71</w:t>
            </w:r>
          </w:p>
        </w:tc>
        <w:tc>
          <w:tcPr>
            <w:tcW w:w="945" w:type="pct"/>
            <w:tcBorders>
              <w:top w:val="nil"/>
              <w:left w:val="nil"/>
              <w:bottom w:val="single" w:sz="4" w:space="0" w:color="auto"/>
              <w:right w:val="single" w:sz="4" w:space="0" w:color="auto"/>
            </w:tcBorders>
            <w:shd w:val="clear" w:color="auto" w:fill="auto"/>
            <w:vAlign w:val="center"/>
          </w:tcPr>
          <w:p w14:paraId="5133FF77"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213</w:t>
            </w:r>
          </w:p>
        </w:tc>
        <w:tc>
          <w:tcPr>
            <w:tcW w:w="1145" w:type="pct"/>
            <w:tcBorders>
              <w:top w:val="nil"/>
              <w:left w:val="nil"/>
              <w:bottom w:val="single" w:sz="4" w:space="0" w:color="auto"/>
              <w:right w:val="single" w:sz="4" w:space="0" w:color="auto"/>
            </w:tcBorders>
            <w:shd w:val="clear" w:color="auto" w:fill="auto"/>
            <w:vAlign w:val="center"/>
          </w:tcPr>
          <w:p w14:paraId="52DC658D"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115.975.006</w:t>
            </w:r>
          </w:p>
        </w:tc>
      </w:tr>
      <w:tr w:rsidR="005F30FC" w:rsidRPr="00A10A71" w14:paraId="50E2EE42" w14:textId="77777777" w:rsidTr="00FA52E4">
        <w:trPr>
          <w:trHeight w:val="243"/>
        </w:trPr>
        <w:tc>
          <w:tcPr>
            <w:tcW w:w="1373" w:type="pct"/>
            <w:vMerge/>
            <w:tcBorders>
              <w:top w:val="nil"/>
              <w:left w:val="single" w:sz="4" w:space="0" w:color="auto"/>
              <w:bottom w:val="single" w:sz="4" w:space="0" w:color="auto"/>
              <w:right w:val="single" w:sz="4" w:space="0" w:color="auto"/>
            </w:tcBorders>
            <w:vAlign w:val="center"/>
            <w:hideMark/>
          </w:tcPr>
          <w:p w14:paraId="2259D295" w14:textId="77777777" w:rsidR="005F30FC" w:rsidRPr="00A10A71" w:rsidRDefault="005F30FC" w:rsidP="00FA52E4">
            <w:pPr>
              <w:spacing w:after="0" w:line="240" w:lineRule="auto"/>
              <w:rPr>
                <w:rFonts w:ascii="Arial" w:eastAsia="Times New Roman" w:hAnsi="Arial" w:cs="Arial"/>
                <w:color w:val="000000"/>
                <w:sz w:val="18"/>
                <w:szCs w:val="18"/>
                <w:lang w:eastAsia="sl-SI"/>
              </w:rPr>
            </w:pPr>
          </w:p>
        </w:tc>
        <w:tc>
          <w:tcPr>
            <w:tcW w:w="750" w:type="pct"/>
            <w:tcBorders>
              <w:top w:val="nil"/>
              <w:left w:val="nil"/>
              <w:bottom w:val="single" w:sz="4" w:space="0" w:color="auto"/>
              <w:right w:val="single" w:sz="4" w:space="0" w:color="auto"/>
            </w:tcBorders>
            <w:shd w:val="clear" w:color="auto" w:fill="auto"/>
            <w:vAlign w:val="center"/>
            <w:hideMark/>
          </w:tcPr>
          <w:p w14:paraId="6AF05ABE" w14:textId="77777777" w:rsidR="005F30FC" w:rsidRPr="00A10A71" w:rsidRDefault="005F30FC" w:rsidP="00FA52E4">
            <w:pPr>
              <w:spacing w:after="0" w:line="240" w:lineRule="auto"/>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Gradnje</w:t>
            </w:r>
          </w:p>
        </w:tc>
        <w:tc>
          <w:tcPr>
            <w:tcW w:w="787" w:type="pct"/>
            <w:tcBorders>
              <w:top w:val="nil"/>
              <w:left w:val="nil"/>
              <w:bottom w:val="single" w:sz="4" w:space="0" w:color="auto"/>
              <w:right w:val="single" w:sz="4" w:space="0" w:color="auto"/>
            </w:tcBorders>
            <w:shd w:val="clear" w:color="auto" w:fill="auto"/>
            <w:vAlign w:val="center"/>
          </w:tcPr>
          <w:p w14:paraId="21D62934"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18</w:t>
            </w:r>
          </w:p>
        </w:tc>
        <w:tc>
          <w:tcPr>
            <w:tcW w:w="945" w:type="pct"/>
            <w:tcBorders>
              <w:top w:val="nil"/>
              <w:left w:val="nil"/>
              <w:bottom w:val="single" w:sz="4" w:space="0" w:color="auto"/>
              <w:right w:val="single" w:sz="4" w:space="0" w:color="auto"/>
            </w:tcBorders>
            <w:shd w:val="clear" w:color="auto" w:fill="auto"/>
            <w:vAlign w:val="center"/>
          </w:tcPr>
          <w:p w14:paraId="2FF7853C"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37</w:t>
            </w:r>
          </w:p>
        </w:tc>
        <w:tc>
          <w:tcPr>
            <w:tcW w:w="1145" w:type="pct"/>
            <w:tcBorders>
              <w:top w:val="nil"/>
              <w:left w:val="nil"/>
              <w:bottom w:val="single" w:sz="4" w:space="0" w:color="auto"/>
              <w:right w:val="single" w:sz="4" w:space="0" w:color="auto"/>
            </w:tcBorders>
            <w:shd w:val="clear" w:color="auto" w:fill="auto"/>
            <w:vAlign w:val="center"/>
          </w:tcPr>
          <w:p w14:paraId="45BF245D"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34.621.474</w:t>
            </w:r>
          </w:p>
        </w:tc>
      </w:tr>
      <w:tr w:rsidR="005F30FC" w:rsidRPr="00A10A71" w14:paraId="22B822F2" w14:textId="77777777" w:rsidTr="00FA52E4">
        <w:trPr>
          <w:trHeight w:val="243"/>
        </w:trPr>
        <w:tc>
          <w:tcPr>
            <w:tcW w:w="1373" w:type="pct"/>
            <w:vMerge/>
            <w:tcBorders>
              <w:top w:val="nil"/>
              <w:left w:val="single" w:sz="4" w:space="0" w:color="auto"/>
              <w:bottom w:val="single" w:sz="4" w:space="0" w:color="auto"/>
              <w:right w:val="single" w:sz="4" w:space="0" w:color="auto"/>
            </w:tcBorders>
            <w:vAlign w:val="center"/>
            <w:hideMark/>
          </w:tcPr>
          <w:p w14:paraId="2CDB3817" w14:textId="77777777" w:rsidR="005F30FC" w:rsidRPr="00A10A71" w:rsidRDefault="005F30FC" w:rsidP="00FA52E4">
            <w:pPr>
              <w:spacing w:after="0" w:line="240" w:lineRule="auto"/>
              <w:rPr>
                <w:rFonts w:ascii="Arial" w:eastAsia="Times New Roman" w:hAnsi="Arial" w:cs="Arial"/>
                <w:color w:val="000000"/>
                <w:sz w:val="18"/>
                <w:szCs w:val="18"/>
                <w:lang w:eastAsia="sl-SI"/>
              </w:rPr>
            </w:pPr>
          </w:p>
        </w:tc>
        <w:tc>
          <w:tcPr>
            <w:tcW w:w="750" w:type="pct"/>
            <w:tcBorders>
              <w:top w:val="nil"/>
              <w:left w:val="nil"/>
              <w:bottom w:val="single" w:sz="4" w:space="0" w:color="auto"/>
              <w:right w:val="single" w:sz="4" w:space="0" w:color="auto"/>
            </w:tcBorders>
            <w:shd w:val="clear" w:color="auto" w:fill="auto"/>
            <w:vAlign w:val="center"/>
            <w:hideMark/>
          </w:tcPr>
          <w:p w14:paraId="71038339" w14:textId="77777777" w:rsidR="005F30FC" w:rsidRPr="00A10A71" w:rsidRDefault="005F30FC" w:rsidP="00FA52E4">
            <w:pPr>
              <w:spacing w:after="0" w:line="240" w:lineRule="auto"/>
              <w:rPr>
                <w:rFonts w:ascii="Arial" w:eastAsia="Times New Roman" w:hAnsi="Arial" w:cs="Arial"/>
                <w:b/>
                <w:bCs/>
                <w:color w:val="000000"/>
                <w:sz w:val="18"/>
                <w:szCs w:val="18"/>
                <w:lang w:eastAsia="sl-SI"/>
              </w:rPr>
            </w:pPr>
            <w:r w:rsidRPr="00A10A71">
              <w:rPr>
                <w:rFonts w:ascii="Arial" w:eastAsia="Times New Roman" w:hAnsi="Arial" w:cs="Arial"/>
                <w:b/>
                <w:bCs/>
                <w:color w:val="000000"/>
                <w:sz w:val="18"/>
                <w:szCs w:val="18"/>
                <w:lang w:eastAsia="sl-SI"/>
              </w:rPr>
              <w:t>Skupaj</w:t>
            </w:r>
          </w:p>
        </w:tc>
        <w:tc>
          <w:tcPr>
            <w:tcW w:w="787" w:type="pct"/>
            <w:tcBorders>
              <w:top w:val="nil"/>
              <w:left w:val="nil"/>
              <w:bottom w:val="single" w:sz="4" w:space="0" w:color="auto"/>
              <w:right w:val="single" w:sz="4" w:space="0" w:color="auto"/>
            </w:tcBorders>
            <w:shd w:val="clear" w:color="auto" w:fill="auto"/>
            <w:vAlign w:val="center"/>
          </w:tcPr>
          <w:p w14:paraId="2ECE1CBE" w14:textId="77777777" w:rsidR="005F30FC" w:rsidRPr="00650C4D" w:rsidRDefault="005F30FC" w:rsidP="00FA52E4">
            <w:pPr>
              <w:spacing w:after="0" w:line="240" w:lineRule="auto"/>
              <w:jc w:val="right"/>
              <w:rPr>
                <w:rFonts w:ascii="Arial" w:eastAsia="Times New Roman" w:hAnsi="Arial" w:cs="Arial"/>
                <w:b/>
                <w:bCs/>
                <w:color w:val="000000"/>
                <w:sz w:val="18"/>
                <w:szCs w:val="18"/>
                <w:lang w:eastAsia="sl-SI"/>
              </w:rPr>
            </w:pPr>
            <w:r w:rsidRPr="00650C4D">
              <w:rPr>
                <w:rFonts w:ascii="Arial" w:eastAsia="Times New Roman" w:hAnsi="Arial" w:cs="Arial"/>
                <w:b/>
                <w:bCs/>
                <w:color w:val="000000"/>
                <w:sz w:val="18"/>
                <w:szCs w:val="18"/>
                <w:lang w:eastAsia="sl-SI"/>
              </w:rPr>
              <w:t>180</w:t>
            </w:r>
          </w:p>
        </w:tc>
        <w:tc>
          <w:tcPr>
            <w:tcW w:w="945" w:type="pct"/>
            <w:tcBorders>
              <w:top w:val="nil"/>
              <w:left w:val="nil"/>
              <w:bottom w:val="single" w:sz="4" w:space="0" w:color="auto"/>
              <w:right w:val="single" w:sz="4" w:space="0" w:color="auto"/>
            </w:tcBorders>
            <w:shd w:val="clear" w:color="auto" w:fill="auto"/>
            <w:vAlign w:val="center"/>
          </w:tcPr>
          <w:p w14:paraId="34316264" w14:textId="77777777" w:rsidR="005F30FC" w:rsidRPr="00650C4D" w:rsidRDefault="005F30FC" w:rsidP="00FA52E4">
            <w:pPr>
              <w:spacing w:after="0" w:line="240" w:lineRule="auto"/>
              <w:jc w:val="right"/>
              <w:rPr>
                <w:rFonts w:ascii="Arial" w:eastAsia="Times New Roman" w:hAnsi="Arial" w:cs="Arial"/>
                <w:b/>
                <w:bCs/>
                <w:color w:val="000000"/>
                <w:sz w:val="18"/>
                <w:szCs w:val="18"/>
                <w:lang w:eastAsia="sl-SI"/>
              </w:rPr>
            </w:pPr>
            <w:r w:rsidRPr="00650C4D">
              <w:rPr>
                <w:rFonts w:ascii="Arial" w:eastAsia="Times New Roman" w:hAnsi="Arial" w:cs="Arial"/>
                <w:b/>
                <w:bCs/>
                <w:color w:val="000000"/>
                <w:sz w:val="18"/>
                <w:szCs w:val="18"/>
                <w:lang w:eastAsia="sl-SI"/>
              </w:rPr>
              <w:t>491</w:t>
            </w:r>
          </w:p>
        </w:tc>
        <w:tc>
          <w:tcPr>
            <w:tcW w:w="1145" w:type="pct"/>
            <w:tcBorders>
              <w:top w:val="nil"/>
              <w:left w:val="nil"/>
              <w:bottom w:val="single" w:sz="4" w:space="0" w:color="auto"/>
              <w:right w:val="single" w:sz="4" w:space="0" w:color="auto"/>
            </w:tcBorders>
            <w:shd w:val="clear" w:color="auto" w:fill="auto"/>
            <w:vAlign w:val="center"/>
          </w:tcPr>
          <w:p w14:paraId="65986719" w14:textId="77777777" w:rsidR="005F30FC" w:rsidRPr="00650C4D" w:rsidRDefault="005F30FC" w:rsidP="00FA52E4">
            <w:pPr>
              <w:spacing w:after="0" w:line="240" w:lineRule="auto"/>
              <w:jc w:val="right"/>
              <w:rPr>
                <w:rFonts w:ascii="Arial" w:eastAsia="Times New Roman" w:hAnsi="Arial" w:cs="Arial"/>
                <w:b/>
                <w:bCs/>
                <w:color w:val="000000"/>
                <w:sz w:val="18"/>
                <w:szCs w:val="18"/>
                <w:lang w:eastAsia="sl-SI"/>
              </w:rPr>
            </w:pPr>
            <w:r w:rsidRPr="00650C4D">
              <w:rPr>
                <w:rFonts w:ascii="Arial" w:eastAsia="Times New Roman" w:hAnsi="Arial" w:cs="Arial"/>
                <w:b/>
                <w:bCs/>
                <w:color w:val="000000"/>
                <w:sz w:val="18"/>
                <w:szCs w:val="18"/>
                <w:lang w:eastAsia="sl-SI"/>
              </w:rPr>
              <w:t>270.654.192</w:t>
            </w:r>
          </w:p>
        </w:tc>
      </w:tr>
      <w:tr w:rsidR="005F30FC" w:rsidRPr="00A10A71" w14:paraId="3825EA3D" w14:textId="77777777" w:rsidTr="00FA52E4">
        <w:trPr>
          <w:trHeight w:val="243"/>
        </w:trPr>
        <w:tc>
          <w:tcPr>
            <w:tcW w:w="1373" w:type="pct"/>
            <w:vMerge w:val="restart"/>
            <w:tcBorders>
              <w:top w:val="nil"/>
              <w:left w:val="single" w:sz="4" w:space="0" w:color="auto"/>
              <w:bottom w:val="single" w:sz="4" w:space="0" w:color="auto"/>
              <w:right w:val="single" w:sz="4" w:space="0" w:color="auto"/>
            </w:tcBorders>
            <w:shd w:val="clear" w:color="auto" w:fill="auto"/>
            <w:vAlign w:val="center"/>
            <w:hideMark/>
          </w:tcPr>
          <w:p w14:paraId="0D2150DE" w14:textId="77777777" w:rsidR="005F30FC" w:rsidRPr="00A10A71" w:rsidRDefault="005F30FC" w:rsidP="00FA52E4">
            <w:pPr>
              <w:spacing w:after="0" w:line="240" w:lineRule="auto"/>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Obrambno</w:t>
            </w:r>
          </w:p>
        </w:tc>
        <w:tc>
          <w:tcPr>
            <w:tcW w:w="750" w:type="pct"/>
            <w:tcBorders>
              <w:top w:val="nil"/>
              <w:left w:val="nil"/>
              <w:bottom w:val="single" w:sz="4" w:space="0" w:color="auto"/>
              <w:right w:val="single" w:sz="4" w:space="0" w:color="auto"/>
            </w:tcBorders>
            <w:shd w:val="clear" w:color="auto" w:fill="auto"/>
            <w:vAlign w:val="center"/>
            <w:hideMark/>
          </w:tcPr>
          <w:p w14:paraId="52281BE8" w14:textId="77777777" w:rsidR="005F30FC" w:rsidRPr="00A10A71" w:rsidRDefault="005F30FC" w:rsidP="00FA52E4">
            <w:pPr>
              <w:spacing w:after="0" w:line="240" w:lineRule="auto"/>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Blago</w:t>
            </w:r>
          </w:p>
        </w:tc>
        <w:tc>
          <w:tcPr>
            <w:tcW w:w="787" w:type="pct"/>
            <w:tcBorders>
              <w:top w:val="nil"/>
              <w:left w:val="nil"/>
              <w:bottom w:val="single" w:sz="4" w:space="0" w:color="auto"/>
              <w:right w:val="single" w:sz="4" w:space="0" w:color="auto"/>
            </w:tcBorders>
            <w:shd w:val="clear" w:color="auto" w:fill="auto"/>
            <w:vAlign w:val="center"/>
          </w:tcPr>
          <w:p w14:paraId="67C36327"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5</w:t>
            </w:r>
          </w:p>
        </w:tc>
        <w:tc>
          <w:tcPr>
            <w:tcW w:w="945" w:type="pct"/>
            <w:tcBorders>
              <w:top w:val="nil"/>
              <w:left w:val="nil"/>
              <w:bottom w:val="single" w:sz="4" w:space="0" w:color="auto"/>
              <w:right w:val="single" w:sz="4" w:space="0" w:color="auto"/>
            </w:tcBorders>
            <w:shd w:val="clear" w:color="auto" w:fill="auto"/>
            <w:vAlign w:val="center"/>
          </w:tcPr>
          <w:p w14:paraId="4DBFC122"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8</w:t>
            </w:r>
          </w:p>
        </w:tc>
        <w:tc>
          <w:tcPr>
            <w:tcW w:w="1145" w:type="pct"/>
            <w:tcBorders>
              <w:top w:val="nil"/>
              <w:left w:val="nil"/>
              <w:bottom w:val="single" w:sz="4" w:space="0" w:color="auto"/>
              <w:right w:val="single" w:sz="4" w:space="0" w:color="auto"/>
            </w:tcBorders>
            <w:shd w:val="clear" w:color="auto" w:fill="auto"/>
            <w:vAlign w:val="center"/>
          </w:tcPr>
          <w:p w14:paraId="506119C1"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8.321.914</w:t>
            </w:r>
          </w:p>
        </w:tc>
      </w:tr>
      <w:tr w:rsidR="005F30FC" w:rsidRPr="00A10A71" w14:paraId="2EB8C996" w14:textId="77777777" w:rsidTr="00FA52E4">
        <w:trPr>
          <w:trHeight w:val="243"/>
        </w:trPr>
        <w:tc>
          <w:tcPr>
            <w:tcW w:w="1373" w:type="pct"/>
            <w:vMerge/>
            <w:tcBorders>
              <w:top w:val="nil"/>
              <w:left w:val="single" w:sz="4" w:space="0" w:color="auto"/>
              <w:bottom w:val="single" w:sz="4" w:space="0" w:color="auto"/>
              <w:right w:val="single" w:sz="4" w:space="0" w:color="auto"/>
            </w:tcBorders>
            <w:vAlign w:val="center"/>
            <w:hideMark/>
          </w:tcPr>
          <w:p w14:paraId="2197F9EF" w14:textId="77777777" w:rsidR="005F30FC" w:rsidRPr="00A10A71" w:rsidRDefault="005F30FC" w:rsidP="00FA52E4">
            <w:pPr>
              <w:spacing w:after="0" w:line="240" w:lineRule="auto"/>
              <w:rPr>
                <w:rFonts w:ascii="Arial" w:eastAsia="Times New Roman" w:hAnsi="Arial" w:cs="Arial"/>
                <w:color w:val="000000"/>
                <w:sz w:val="18"/>
                <w:szCs w:val="18"/>
                <w:lang w:eastAsia="sl-SI"/>
              </w:rPr>
            </w:pPr>
          </w:p>
        </w:tc>
        <w:tc>
          <w:tcPr>
            <w:tcW w:w="750" w:type="pct"/>
            <w:tcBorders>
              <w:top w:val="nil"/>
              <w:left w:val="nil"/>
              <w:bottom w:val="single" w:sz="4" w:space="0" w:color="auto"/>
              <w:right w:val="single" w:sz="4" w:space="0" w:color="auto"/>
            </w:tcBorders>
            <w:shd w:val="clear" w:color="auto" w:fill="auto"/>
            <w:vAlign w:val="center"/>
            <w:hideMark/>
          </w:tcPr>
          <w:p w14:paraId="5E5BFC25" w14:textId="77777777" w:rsidR="005F30FC" w:rsidRPr="00A10A71" w:rsidRDefault="005F30FC" w:rsidP="00FA52E4">
            <w:pPr>
              <w:spacing w:after="0" w:line="240" w:lineRule="auto"/>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Storitve</w:t>
            </w:r>
          </w:p>
        </w:tc>
        <w:tc>
          <w:tcPr>
            <w:tcW w:w="787" w:type="pct"/>
            <w:tcBorders>
              <w:top w:val="nil"/>
              <w:left w:val="nil"/>
              <w:bottom w:val="single" w:sz="4" w:space="0" w:color="auto"/>
              <w:right w:val="single" w:sz="4" w:space="0" w:color="auto"/>
            </w:tcBorders>
            <w:shd w:val="clear" w:color="auto" w:fill="auto"/>
            <w:vAlign w:val="center"/>
          </w:tcPr>
          <w:p w14:paraId="09E50BBC"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5</w:t>
            </w:r>
          </w:p>
        </w:tc>
        <w:tc>
          <w:tcPr>
            <w:tcW w:w="945" w:type="pct"/>
            <w:tcBorders>
              <w:top w:val="nil"/>
              <w:left w:val="nil"/>
              <w:bottom w:val="single" w:sz="4" w:space="0" w:color="auto"/>
              <w:right w:val="single" w:sz="4" w:space="0" w:color="auto"/>
            </w:tcBorders>
            <w:shd w:val="clear" w:color="auto" w:fill="auto"/>
            <w:vAlign w:val="center"/>
          </w:tcPr>
          <w:p w14:paraId="32FFDB2D"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9</w:t>
            </w:r>
          </w:p>
        </w:tc>
        <w:tc>
          <w:tcPr>
            <w:tcW w:w="1145" w:type="pct"/>
            <w:tcBorders>
              <w:top w:val="nil"/>
              <w:left w:val="nil"/>
              <w:bottom w:val="single" w:sz="4" w:space="0" w:color="auto"/>
              <w:right w:val="single" w:sz="4" w:space="0" w:color="auto"/>
            </w:tcBorders>
            <w:shd w:val="clear" w:color="auto" w:fill="auto"/>
            <w:vAlign w:val="center"/>
          </w:tcPr>
          <w:p w14:paraId="1C8829D0" w14:textId="77777777" w:rsidR="005F30FC" w:rsidRPr="00A10A71" w:rsidRDefault="005F30FC" w:rsidP="00FA52E4">
            <w:pPr>
              <w:spacing w:after="0" w:line="240" w:lineRule="auto"/>
              <w:jc w:val="right"/>
              <w:rPr>
                <w:rFonts w:ascii="Arial" w:eastAsia="Times New Roman" w:hAnsi="Arial" w:cs="Arial"/>
                <w:color w:val="000000"/>
                <w:sz w:val="18"/>
                <w:szCs w:val="18"/>
                <w:lang w:eastAsia="sl-SI"/>
              </w:rPr>
            </w:pPr>
            <w:r w:rsidRPr="00A10A71">
              <w:rPr>
                <w:rFonts w:ascii="Arial" w:eastAsia="Times New Roman" w:hAnsi="Arial" w:cs="Arial"/>
                <w:color w:val="000000"/>
                <w:sz w:val="18"/>
                <w:szCs w:val="18"/>
                <w:lang w:eastAsia="sl-SI"/>
              </w:rPr>
              <w:t>12.762.297</w:t>
            </w:r>
          </w:p>
        </w:tc>
      </w:tr>
      <w:tr w:rsidR="005F30FC" w:rsidRPr="00A10A71" w14:paraId="7EC8D528" w14:textId="77777777" w:rsidTr="00FA52E4">
        <w:trPr>
          <w:trHeight w:val="243"/>
        </w:trPr>
        <w:tc>
          <w:tcPr>
            <w:tcW w:w="1373" w:type="pct"/>
            <w:vMerge/>
            <w:tcBorders>
              <w:top w:val="nil"/>
              <w:left w:val="single" w:sz="4" w:space="0" w:color="auto"/>
              <w:bottom w:val="single" w:sz="4" w:space="0" w:color="auto"/>
              <w:right w:val="single" w:sz="4" w:space="0" w:color="auto"/>
            </w:tcBorders>
            <w:vAlign w:val="center"/>
            <w:hideMark/>
          </w:tcPr>
          <w:p w14:paraId="021A3BBD" w14:textId="77777777" w:rsidR="005F30FC" w:rsidRPr="00A10A71" w:rsidRDefault="005F30FC" w:rsidP="00FA52E4">
            <w:pPr>
              <w:spacing w:after="0" w:line="240" w:lineRule="auto"/>
              <w:rPr>
                <w:rFonts w:ascii="Arial" w:eastAsia="Times New Roman" w:hAnsi="Arial" w:cs="Arial"/>
                <w:color w:val="000000"/>
                <w:sz w:val="18"/>
                <w:szCs w:val="18"/>
                <w:lang w:eastAsia="sl-SI"/>
              </w:rPr>
            </w:pPr>
          </w:p>
        </w:tc>
        <w:tc>
          <w:tcPr>
            <w:tcW w:w="750" w:type="pct"/>
            <w:tcBorders>
              <w:top w:val="nil"/>
              <w:left w:val="nil"/>
              <w:bottom w:val="single" w:sz="4" w:space="0" w:color="auto"/>
              <w:right w:val="single" w:sz="4" w:space="0" w:color="auto"/>
            </w:tcBorders>
            <w:shd w:val="clear" w:color="auto" w:fill="auto"/>
            <w:vAlign w:val="center"/>
            <w:hideMark/>
          </w:tcPr>
          <w:p w14:paraId="437276A2" w14:textId="77777777" w:rsidR="005F30FC" w:rsidRPr="00A10A71" w:rsidRDefault="005F30FC" w:rsidP="00FA52E4">
            <w:pPr>
              <w:spacing w:after="0" w:line="240" w:lineRule="auto"/>
              <w:rPr>
                <w:rFonts w:ascii="Arial" w:eastAsia="Times New Roman" w:hAnsi="Arial" w:cs="Arial"/>
                <w:b/>
                <w:bCs/>
                <w:color w:val="000000"/>
                <w:sz w:val="18"/>
                <w:szCs w:val="18"/>
                <w:lang w:eastAsia="sl-SI"/>
              </w:rPr>
            </w:pPr>
            <w:r w:rsidRPr="00A10A71">
              <w:rPr>
                <w:rFonts w:ascii="Arial" w:eastAsia="Times New Roman" w:hAnsi="Arial" w:cs="Arial"/>
                <w:b/>
                <w:bCs/>
                <w:color w:val="000000"/>
                <w:sz w:val="18"/>
                <w:szCs w:val="18"/>
                <w:lang w:eastAsia="sl-SI"/>
              </w:rPr>
              <w:t>Skupaj</w:t>
            </w:r>
          </w:p>
        </w:tc>
        <w:tc>
          <w:tcPr>
            <w:tcW w:w="787" w:type="pct"/>
            <w:tcBorders>
              <w:top w:val="nil"/>
              <w:left w:val="nil"/>
              <w:bottom w:val="single" w:sz="4" w:space="0" w:color="auto"/>
              <w:right w:val="single" w:sz="4" w:space="0" w:color="auto"/>
            </w:tcBorders>
            <w:shd w:val="clear" w:color="auto" w:fill="auto"/>
            <w:vAlign w:val="center"/>
          </w:tcPr>
          <w:p w14:paraId="193E0ECE" w14:textId="77777777" w:rsidR="005F30FC" w:rsidRPr="00650C4D" w:rsidRDefault="005F30FC" w:rsidP="00FA52E4">
            <w:pPr>
              <w:spacing w:after="0" w:line="240" w:lineRule="auto"/>
              <w:jc w:val="right"/>
              <w:rPr>
                <w:rFonts w:ascii="Arial" w:eastAsia="Times New Roman" w:hAnsi="Arial" w:cs="Arial"/>
                <w:b/>
                <w:bCs/>
                <w:color w:val="000000"/>
                <w:sz w:val="18"/>
                <w:szCs w:val="18"/>
                <w:lang w:eastAsia="sl-SI"/>
              </w:rPr>
            </w:pPr>
            <w:r w:rsidRPr="00650C4D">
              <w:rPr>
                <w:rFonts w:ascii="Arial" w:eastAsia="Times New Roman" w:hAnsi="Arial" w:cs="Arial"/>
                <w:b/>
                <w:bCs/>
                <w:color w:val="000000"/>
                <w:sz w:val="18"/>
                <w:szCs w:val="18"/>
                <w:lang w:eastAsia="sl-SI"/>
              </w:rPr>
              <w:t>10</w:t>
            </w:r>
          </w:p>
        </w:tc>
        <w:tc>
          <w:tcPr>
            <w:tcW w:w="945" w:type="pct"/>
            <w:tcBorders>
              <w:top w:val="nil"/>
              <w:left w:val="nil"/>
              <w:bottom w:val="single" w:sz="4" w:space="0" w:color="auto"/>
              <w:right w:val="single" w:sz="4" w:space="0" w:color="auto"/>
            </w:tcBorders>
            <w:shd w:val="clear" w:color="auto" w:fill="auto"/>
            <w:vAlign w:val="center"/>
          </w:tcPr>
          <w:p w14:paraId="7CCAB92B" w14:textId="77777777" w:rsidR="005F30FC" w:rsidRPr="00650C4D" w:rsidRDefault="005F30FC" w:rsidP="00FA52E4">
            <w:pPr>
              <w:spacing w:after="0" w:line="240" w:lineRule="auto"/>
              <w:jc w:val="right"/>
              <w:rPr>
                <w:rFonts w:ascii="Arial" w:eastAsia="Times New Roman" w:hAnsi="Arial" w:cs="Arial"/>
                <w:b/>
                <w:bCs/>
                <w:color w:val="000000"/>
                <w:sz w:val="18"/>
                <w:szCs w:val="18"/>
                <w:lang w:eastAsia="sl-SI"/>
              </w:rPr>
            </w:pPr>
            <w:r w:rsidRPr="00650C4D">
              <w:rPr>
                <w:rFonts w:ascii="Arial" w:eastAsia="Times New Roman" w:hAnsi="Arial" w:cs="Arial"/>
                <w:b/>
                <w:bCs/>
                <w:color w:val="000000"/>
                <w:sz w:val="18"/>
                <w:szCs w:val="18"/>
                <w:lang w:eastAsia="sl-SI"/>
              </w:rPr>
              <w:t>17</w:t>
            </w:r>
          </w:p>
        </w:tc>
        <w:tc>
          <w:tcPr>
            <w:tcW w:w="1145" w:type="pct"/>
            <w:tcBorders>
              <w:top w:val="nil"/>
              <w:left w:val="nil"/>
              <w:bottom w:val="single" w:sz="4" w:space="0" w:color="auto"/>
              <w:right w:val="single" w:sz="4" w:space="0" w:color="auto"/>
            </w:tcBorders>
            <w:shd w:val="clear" w:color="auto" w:fill="auto"/>
            <w:vAlign w:val="center"/>
          </w:tcPr>
          <w:p w14:paraId="082E99A4" w14:textId="77777777" w:rsidR="005F30FC" w:rsidRPr="00650C4D" w:rsidRDefault="005F30FC" w:rsidP="00FA52E4">
            <w:pPr>
              <w:spacing w:after="0" w:line="240" w:lineRule="auto"/>
              <w:jc w:val="right"/>
              <w:rPr>
                <w:rFonts w:ascii="Arial" w:eastAsia="Times New Roman" w:hAnsi="Arial" w:cs="Arial"/>
                <w:b/>
                <w:bCs/>
                <w:color w:val="000000"/>
                <w:sz w:val="18"/>
                <w:szCs w:val="18"/>
                <w:lang w:eastAsia="sl-SI"/>
              </w:rPr>
            </w:pPr>
            <w:r w:rsidRPr="00650C4D">
              <w:rPr>
                <w:rFonts w:ascii="Arial" w:eastAsia="Times New Roman" w:hAnsi="Arial" w:cs="Arial"/>
                <w:b/>
                <w:bCs/>
                <w:color w:val="000000"/>
                <w:sz w:val="18"/>
                <w:szCs w:val="18"/>
                <w:lang w:eastAsia="sl-SI"/>
              </w:rPr>
              <w:t>21.084.211</w:t>
            </w:r>
          </w:p>
        </w:tc>
      </w:tr>
      <w:tr w:rsidR="005F30FC" w:rsidRPr="00A10A71" w14:paraId="4E8FD4BD" w14:textId="77777777" w:rsidTr="00FA52E4">
        <w:trPr>
          <w:trHeight w:val="243"/>
        </w:trPr>
        <w:tc>
          <w:tcPr>
            <w:tcW w:w="212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A662A7" w14:textId="77777777" w:rsidR="005F30FC" w:rsidRPr="00A10A71" w:rsidRDefault="005F30FC" w:rsidP="00FA52E4">
            <w:pPr>
              <w:spacing w:after="0" w:line="240" w:lineRule="auto"/>
              <w:rPr>
                <w:rFonts w:ascii="Arial" w:eastAsia="Times New Roman" w:hAnsi="Arial" w:cs="Arial"/>
                <w:b/>
                <w:bCs/>
                <w:color w:val="000000"/>
                <w:sz w:val="18"/>
                <w:szCs w:val="18"/>
                <w:lang w:eastAsia="sl-SI"/>
              </w:rPr>
            </w:pPr>
            <w:r w:rsidRPr="00A10A71">
              <w:rPr>
                <w:rFonts w:ascii="Arial" w:eastAsia="Times New Roman" w:hAnsi="Arial" w:cs="Arial"/>
                <w:b/>
                <w:bCs/>
                <w:color w:val="000000"/>
                <w:sz w:val="18"/>
                <w:szCs w:val="18"/>
                <w:lang w:eastAsia="sl-SI"/>
              </w:rPr>
              <w:t>Skupaj</w:t>
            </w:r>
          </w:p>
        </w:tc>
        <w:tc>
          <w:tcPr>
            <w:tcW w:w="787" w:type="pct"/>
            <w:tcBorders>
              <w:top w:val="nil"/>
              <w:left w:val="nil"/>
              <w:bottom w:val="single" w:sz="4" w:space="0" w:color="auto"/>
              <w:right w:val="single" w:sz="4" w:space="0" w:color="auto"/>
            </w:tcBorders>
            <w:shd w:val="clear" w:color="auto" w:fill="F2F2F2" w:themeFill="background1" w:themeFillShade="F2"/>
            <w:noWrap/>
            <w:vAlign w:val="center"/>
          </w:tcPr>
          <w:p w14:paraId="7F239C12" w14:textId="77777777" w:rsidR="005F30FC" w:rsidRPr="00A10A71" w:rsidRDefault="005F30FC" w:rsidP="00FA52E4">
            <w:pPr>
              <w:spacing w:after="0" w:line="240" w:lineRule="auto"/>
              <w:jc w:val="right"/>
              <w:rPr>
                <w:rFonts w:ascii="Arial" w:eastAsia="Times New Roman" w:hAnsi="Arial" w:cs="Arial"/>
                <w:b/>
                <w:bCs/>
                <w:color w:val="000000"/>
                <w:sz w:val="18"/>
                <w:szCs w:val="18"/>
                <w:lang w:eastAsia="sl-SI"/>
              </w:rPr>
            </w:pPr>
            <w:r w:rsidRPr="00A10A71">
              <w:rPr>
                <w:rFonts w:ascii="Arial" w:eastAsia="Times New Roman" w:hAnsi="Arial" w:cs="Arial"/>
                <w:b/>
                <w:bCs/>
                <w:color w:val="000000"/>
                <w:sz w:val="18"/>
                <w:szCs w:val="18"/>
                <w:lang w:eastAsia="sl-SI"/>
              </w:rPr>
              <w:t>1.207</w:t>
            </w:r>
          </w:p>
        </w:tc>
        <w:tc>
          <w:tcPr>
            <w:tcW w:w="945" w:type="pct"/>
            <w:tcBorders>
              <w:top w:val="nil"/>
              <w:left w:val="nil"/>
              <w:bottom w:val="single" w:sz="4" w:space="0" w:color="auto"/>
              <w:right w:val="single" w:sz="4" w:space="0" w:color="auto"/>
            </w:tcBorders>
            <w:shd w:val="clear" w:color="auto" w:fill="F2F2F2" w:themeFill="background1" w:themeFillShade="F2"/>
            <w:noWrap/>
            <w:vAlign w:val="center"/>
          </w:tcPr>
          <w:p w14:paraId="1427650A" w14:textId="77777777" w:rsidR="005F30FC" w:rsidRPr="00A10A71" w:rsidRDefault="005F30FC" w:rsidP="00FA52E4">
            <w:pPr>
              <w:spacing w:after="0" w:line="240" w:lineRule="auto"/>
              <w:jc w:val="right"/>
              <w:rPr>
                <w:rFonts w:ascii="Arial" w:eastAsia="Times New Roman" w:hAnsi="Arial" w:cs="Arial"/>
                <w:b/>
                <w:bCs/>
                <w:color w:val="000000"/>
                <w:sz w:val="18"/>
                <w:szCs w:val="18"/>
                <w:lang w:eastAsia="sl-SI"/>
              </w:rPr>
            </w:pPr>
            <w:r w:rsidRPr="00A10A71">
              <w:rPr>
                <w:rFonts w:ascii="Arial" w:eastAsia="Times New Roman" w:hAnsi="Arial" w:cs="Arial"/>
                <w:b/>
                <w:bCs/>
                <w:color w:val="000000"/>
                <w:sz w:val="18"/>
                <w:szCs w:val="18"/>
                <w:lang w:eastAsia="sl-SI"/>
              </w:rPr>
              <w:t>7.206</w:t>
            </w:r>
          </w:p>
        </w:tc>
        <w:tc>
          <w:tcPr>
            <w:tcW w:w="1145" w:type="pct"/>
            <w:tcBorders>
              <w:top w:val="nil"/>
              <w:left w:val="nil"/>
              <w:bottom w:val="single" w:sz="4" w:space="0" w:color="auto"/>
              <w:right w:val="single" w:sz="4" w:space="0" w:color="auto"/>
            </w:tcBorders>
            <w:shd w:val="clear" w:color="auto" w:fill="F2F2F2" w:themeFill="background1" w:themeFillShade="F2"/>
            <w:noWrap/>
            <w:vAlign w:val="center"/>
          </w:tcPr>
          <w:p w14:paraId="465BE5E8" w14:textId="77777777" w:rsidR="005F30FC" w:rsidRPr="00A10A71" w:rsidRDefault="005F30FC" w:rsidP="00FA52E4">
            <w:pPr>
              <w:spacing w:after="0" w:line="240" w:lineRule="auto"/>
              <w:jc w:val="right"/>
              <w:rPr>
                <w:rFonts w:ascii="Arial" w:eastAsia="Times New Roman" w:hAnsi="Arial" w:cs="Arial"/>
                <w:b/>
                <w:bCs/>
                <w:color w:val="000000"/>
                <w:sz w:val="18"/>
                <w:szCs w:val="18"/>
                <w:lang w:eastAsia="sl-SI"/>
              </w:rPr>
            </w:pPr>
            <w:r w:rsidRPr="00A10A71">
              <w:rPr>
                <w:rFonts w:ascii="Arial" w:eastAsia="Times New Roman" w:hAnsi="Arial" w:cs="Arial"/>
                <w:b/>
                <w:bCs/>
                <w:color w:val="000000"/>
                <w:sz w:val="18"/>
                <w:szCs w:val="18"/>
                <w:lang w:eastAsia="sl-SI"/>
              </w:rPr>
              <w:t>1.296.595.104</w:t>
            </w:r>
          </w:p>
        </w:tc>
      </w:tr>
    </w:tbl>
    <w:p w14:paraId="7EE1403B" w14:textId="77777777" w:rsidR="005F30FC" w:rsidRPr="00A10A71" w:rsidRDefault="005F30FC" w:rsidP="005F30FC">
      <w:pPr>
        <w:spacing w:after="0" w:line="240" w:lineRule="auto"/>
        <w:jc w:val="both"/>
        <w:rPr>
          <w:rFonts w:ascii="Arial" w:hAnsi="Arial" w:cs="Arial"/>
          <w:sz w:val="20"/>
        </w:rPr>
      </w:pPr>
      <w:bookmarkStart w:id="79" w:name="_Toc398038710"/>
      <w:bookmarkStart w:id="80" w:name="_Toc398040189"/>
      <w:bookmarkStart w:id="81" w:name="_Toc398584427"/>
    </w:p>
    <w:p w14:paraId="226A1504" w14:textId="77777777" w:rsidR="005F30FC" w:rsidRPr="00D114E1" w:rsidRDefault="005F30FC" w:rsidP="005F30FC">
      <w:pPr>
        <w:spacing w:before="120" w:after="0" w:line="240" w:lineRule="auto"/>
        <w:jc w:val="both"/>
        <w:rPr>
          <w:rFonts w:ascii="Arial" w:hAnsi="Arial" w:cs="Arial"/>
          <w:sz w:val="20"/>
        </w:rPr>
      </w:pPr>
      <w:r w:rsidRPr="00D114E1">
        <w:rPr>
          <w:rFonts w:ascii="Arial" w:hAnsi="Arial" w:cs="Arial"/>
          <w:sz w:val="20"/>
        </w:rPr>
        <w:t>Preglednica 71: Izvedeni postopki za sklenitev okvirnega sporazuma glede na področje in vrsto postopka</w:t>
      </w:r>
      <w:bookmarkEnd w:id="79"/>
      <w:bookmarkEnd w:id="80"/>
      <w:bookmarkEnd w:id="81"/>
    </w:p>
    <w:p w14:paraId="5AB4FE69" w14:textId="77777777" w:rsidR="005F30FC" w:rsidRPr="00121376" w:rsidRDefault="005F30FC" w:rsidP="005F30FC">
      <w:pPr>
        <w:spacing w:after="0" w:line="240" w:lineRule="auto"/>
        <w:jc w:val="both"/>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1301"/>
        <w:gridCol w:w="4147"/>
        <w:gridCol w:w="1446"/>
        <w:gridCol w:w="988"/>
        <w:gridCol w:w="1292"/>
      </w:tblGrid>
      <w:tr w:rsidR="005F30FC" w:rsidRPr="00D114E1" w14:paraId="169716AD" w14:textId="77777777" w:rsidTr="00FA52E4">
        <w:trPr>
          <w:trHeight w:val="480"/>
        </w:trPr>
        <w:tc>
          <w:tcPr>
            <w:tcW w:w="67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C90F8AE" w14:textId="77777777" w:rsidR="005F30FC" w:rsidRPr="00D114E1" w:rsidRDefault="005F30FC" w:rsidP="00FA52E4">
            <w:pPr>
              <w:spacing w:after="0" w:line="240" w:lineRule="auto"/>
              <w:jc w:val="center"/>
              <w:rPr>
                <w:rFonts w:ascii="Arial" w:eastAsia="Times New Roman" w:hAnsi="Arial" w:cs="Arial"/>
                <w:color w:val="000000"/>
                <w:sz w:val="18"/>
                <w:szCs w:val="18"/>
                <w:lang w:eastAsia="sl-SI"/>
              </w:rPr>
            </w:pPr>
            <w:bookmarkStart w:id="82" w:name="_Toc398038711"/>
            <w:bookmarkStart w:id="83" w:name="_Toc398040190"/>
            <w:bookmarkStart w:id="84" w:name="_Toc398584428"/>
            <w:bookmarkStart w:id="85" w:name="_Toc461086444"/>
            <w:bookmarkStart w:id="86" w:name="_Toc461608816"/>
            <w:bookmarkStart w:id="87" w:name="_Toc462401235"/>
            <w:r w:rsidRPr="00D114E1">
              <w:rPr>
                <w:rFonts w:ascii="Arial" w:eastAsia="Times New Roman" w:hAnsi="Arial" w:cs="Arial"/>
                <w:color w:val="000000"/>
                <w:sz w:val="18"/>
                <w:szCs w:val="18"/>
                <w:lang w:eastAsia="sl-SI"/>
              </w:rPr>
              <w:t>Področje</w:t>
            </w:r>
          </w:p>
        </w:tc>
        <w:tc>
          <w:tcPr>
            <w:tcW w:w="2300" w:type="pct"/>
            <w:tcBorders>
              <w:top w:val="single" w:sz="4" w:space="0" w:color="auto"/>
              <w:left w:val="nil"/>
              <w:bottom w:val="single" w:sz="4" w:space="0" w:color="auto"/>
              <w:right w:val="single" w:sz="4" w:space="0" w:color="auto"/>
            </w:tcBorders>
            <w:shd w:val="clear" w:color="000000" w:fill="F2F2F2"/>
            <w:vAlign w:val="center"/>
            <w:hideMark/>
          </w:tcPr>
          <w:p w14:paraId="10A112B1" w14:textId="77777777" w:rsidR="005F30FC" w:rsidRPr="00D114E1" w:rsidRDefault="005F30FC" w:rsidP="00FA52E4">
            <w:pPr>
              <w:spacing w:after="0" w:line="240" w:lineRule="auto"/>
              <w:jc w:val="center"/>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Vrsta postopka</w:t>
            </w:r>
          </w:p>
        </w:tc>
        <w:tc>
          <w:tcPr>
            <w:tcW w:w="828" w:type="pct"/>
            <w:tcBorders>
              <w:top w:val="single" w:sz="4" w:space="0" w:color="auto"/>
              <w:left w:val="nil"/>
              <w:bottom w:val="single" w:sz="4" w:space="0" w:color="auto"/>
              <w:right w:val="single" w:sz="4" w:space="0" w:color="auto"/>
            </w:tcBorders>
            <w:shd w:val="clear" w:color="000000" w:fill="F2F2F2"/>
            <w:vAlign w:val="center"/>
            <w:hideMark/>
          </w:tcPr>
          <w:p w14:paraId="0E56BDEF" w14:textId="77777777" w:rsidR="005F30FC" w:rsidRPr="00D114E1" w:rsidRDefault="005F30FC" w:rsidP="00FA52E4">
            <w:pPr>
              <w:spacing w:after="0" w:line="240" w:lineRule="auto"/>
              <w:jc w:val="center"/>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Št. postopkov</w:t>
            </w:r>
          </w:p>
        </w:tc>
        <w:tc>
          <w:tcPr>
            <w:tcW w:w="578" w:type="pct"/>
            <w:tcBorders>
              <w:top w:val="single" w:sz="4" w:space="0" w:color="auto"/>
              <w:left w:val="nil"/>
              <w:bottom w:val="single" w:sz="4" w:space="0" w:color="auto"/>
              <w:right w:val="single" w:sz="4" w:space="0" w:color="auto"/>
            </w:tcBorders>
            <w:shd w:val="clear" w:color="000000" w:fill="F2F2F2"/>
            <w:vAlign w:val="center"/>
            <w:hideMark/>
          </w:tcPr>
          <w:p w14:paraId="30C1450E" w14:textId="77777777" w:rsidR="005F30FC" w:rsidRPr="00D114E1" w:rsidRDefault="005F30FC" w:rsidP="00FA52E4">
            <w:pPr>
              <w:spacing w:after="0" w:line="240" w:lineRule="auto"/>
              <w:jc w:val="center"/>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Št. naročil</w:t>
            </w:r>
          </w:p>
        </w:tc>
        <w:tc>
          <w:tcPr>
            <w:tcW w:w="624" w:type="pct"/>
            <w:tcBorders>
              <w:top w:val="single" w:sz="4" w:space="0" w:color="auto"/>
              <w:left w:val="nil"/>
              <w:bottom w:val="single" w:sz="4" w:space="0" w:color="auto"/>
              <w:right w:val="single" w:sz="4" w:space="0" w:color="auto"/>
            </w:tcBorders>
            <w:shd w:val="clear" w:color="000000" w:fill="F2F2F2"/>
            <w:vAlign w:val="center"/>
            <w:hideMark/>
          </w:tcPr>
          <w:p w14:paraId="0182EBA7" w14:textId="77777777" w:rsidR="005F30FC" w:rsidRPr="00D114E1" w:rsidRDefault="005F30FC" w:rsidP="00FA52E4">
            <w:pPr>
              <w:spacing w:after="0" w:line="240" w:lineRule="auto"/>
              <w:jc w:val="center"/>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Pogodbena vrednost</w:t>
            </w:r>
          </w:p>
        </w:tc>
      </w:tr>
      <w:tr w:rsidR="005F30FC" w:rsidRPr="00D114E1" w14:paraId="0B59C2CE" w14:textId="77777777" w:rsidTr="00FA52E4">
        <w:trPr>
          <w:trHeight w:val="300"/>
        </w:trPr>
        <w:tc>
          <w:tcPr>
            <w:tcW w:w="671" w:type="pct"/>
            <w:vMerge w:val="restart"/>
            <w:tcBorders>
              <w:top w:val="nil"/>
              <w:left w:val="single" w:sz="4" w:space="0" w:color="auto"/>
              <w:bottom w:val="single" w:sz="4" w:space="0" w:color="auto"/>
              <w:right w:val="single" w:sz="4" w:space="0" w:color="auto"/>
            </w:tcBorders>
            <w:shd w:val="clear" w:color="auto" w:fill="auto"/>
            <w:vAlign w:val="center"/>
            <w:hideMark/>
          </w:tcPr>
          <w:p w14:paraId="3D4D9662"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w:t>
            </w:r>
            <w:r w:rsidRPr="00D114E1">
              <w:rPr>
                <w:rFonts w:ascii="Arial" w:eastAsia="Times New Roman" w:hAnsi="Arial" w:cs="Arial"/>
                <w:color w:val="000000"/>
                <w:sz w:val="18"/>
                <w:szCs w:val="18"/>
                <w:lang w:eastAsia="sl-SI"/>
              </w:rPr>
              <w:t>plošno</w:t>
            </w:r>
          </w:p>
        </w:tc>
        <w:tc>
          <w:tcPr>
            <w:tcW w:w="2300" w:type="pct"/>
            <w:tcBorders>
              <w:top w:val="nil"/>
              <w:left w:val="nil"/>
              <w:bottom w:val="single" w:sz="4" w:space="0" w:color="auto"/>
              <w:right w:val="single" w:sz="4" w:space="0" w:color="auto"/>
            </w:tcBorders>
            <w:shd w:val="clear" w:color="auto" w:fill="auto"/>
            <w:vAlign w:val="center"/>
            <w:hideMark/>
          </w:tcPr>
          <w:p w14:paraId="648F0108"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Konkurenčni postopek s pogajanji</w:t>
            </w:r>
          </w:p>
        </w:tc>
        <w:tc>
          <w:tcPr>
            <w:tcW w:w="828" w:type="pct"/>
            <w:tcBorders>
              <w:top w:val="nil"/>
              <w:left w:val="nil"/>
              <w:bottom w:val="single" w:sz="4" w:space="0" w:color="auto"/>
              <w:right w:val="single" w:sz="4" w:space="0" w:color="auto"/>
            </w:tcBorders>
            <w:shd w:val="clear" w:color="auto" w:fill="auto"/>
            <w:vAlign w:val="center"/>
            <w:hideMark/>
          </w:tcPr>
          <w:p w14:paraId="5D2786BE"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11</w:t>
            </w:r>
          </w:p>
        </w:tc>
        <w:tc>
          <w:tcPr>
            <w:tcW w:w="578" w:type="pct"/>
            <w:tcBorders>
              <w:top w:val="nil"/>
              <w:left w:val="nil"/>
              <w:bottom w:val="single" w:sz="4" w:space="0" w:color="auto"/>
              <w:right w:val="single" w:sz="4" w:space="0" w:color="auto"/>
            </w:tcBorders>
            <w:shd w:val="clear" w:color="auto" w:fill="auto"/>
            <w:vAlign w:val="center"/>
            <w:hideMark/>
          </w:tcPr>
          <w:p w14:paraId="50690402"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27</w:t>
            </w:r>
          </w:p>
        </w:tc>
        <w:tc>
          <w:tcPr>
            <w:tcW w:w="624" w:type="pct"/>
            <w:tcBorders>
              <w:top w:val="nil"/>
              <w:left w:val="nil"/>
              <w:bottom w:val="single" w:sz="4" w:space="0" w:color="auto"/>
              <w:right w:val="single" w:sz="4" w:space="0" w:color="auto"/>
            </w:tcBorders>
            <w:shd w:val="clear" w:color="auto" w:fill="auto"/>
            <w:vAlign w:val="center"/>
            <w:hideMark/>
          </w:tcPr>
          <w:p w14:paraId="67CBAA86"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28.640.302</w:t>
            </w:r>
          </w:p>
        </w:tc>
      </w:tr>
      <w:tr w:rsidR="005F30FC" w:rsidRPr="00D114E1" w14:paraId="27E45ACB" w14:textId="77777777" w:rsidTr="00FA52E4">
        <w:trPr>
          <w:trHeight w:val="300"/>
        </w:trPr>
        <w:tc>
          <w:tcPr>
            <w:tcW w:w="671" w:type="pct"/>
            <w:vMerge/>
            <w:tcBorders>
              <w:top w:val="nil"/>
              <w:left w:val="single" w:sz="4" w:space="0" w:color="auto"/>
              <w:bottom w:val="single" w:sz="4" w:space="0" w:color="auto"/>
              <w:right w:val="single" w:sz="4" w:space="0" w:color="auto"/>
            </w:tcBorders>
            <w:vAlign w:val="center"/>
            <w:hideMark/>
          </w:tcPr>
          <w:p w14:paraId="0D931070" w14:textId="77777777" w:rsidR="005F30FC" w:rsidRPr="00D114E1" w:rsidRDefault="005F30FC" w:rsidP="00FA52E4">
            <w:pPr>
              <w:spacing w:after="0" w:line="240" w:lineRule="auto"/>
              <w:rPr>
                <w:rFonts w:ascii="Arial" w:eastAsia="Times New Roman" w:hAnsi="Arial" w:cs="Arial"/>
                <w:color w:val="000000"/>
                <w:sz w:val="18"/>
                <w:szCs w:val="18"/>
                <w:lang w:eastAsia="sl-SI"/>
              </w:rPr>
            </w:pPr>
          </w:p>
        </w:tc>
        <w:tc>
          <w:tcPr>
            <w:tcW w:w="2300" w:type="pct"/>
            <w:tcBorders>
              <w:top w:val="nil"/>
              <w:left w:val="nil"/>
              <w:bottom w:val="single" w:sz="4" w:space="0" w:color="auto"/>
              <w:right w:val="single" w:sz="4" w:space="0" w:color="auto"/>
            </w:tcBorders>
            <w:shd w:val="clear" w:color="auto" w:fill="auto"/>
            <w:vAlign w:val="center"/>
            <w:hideMark/>
          </w:tcPr>
          <w:p w14:paraId="5DEA439F"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Odprti postopek</w:t>
            </w:r>
          </w:p>
        </w:tc>
        <w:tc>
          <w:tcPr>
            <w:tcW w:w="828" w:type="pct"/>
            <w:tcBorders>
              <w:top w:val="nil"/>
              <w:left w:val="nil"/>
              <w:bottom w:val="single" w:sz="4" w:space="0" w:color="auto"/>
              <w:right w:val="single" w:sz="4" w:space="0" w:color="auto"/>
            </w:tcBorders>
            <w:shd w:val="clear" w:color="auto" w:fill="auto"/>
            <w:vAlign w:val="center"/>
            <w:hideMark/>
          </w:tcPr>
          <w:p w14:paraId="7F3107AB"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525</w:t>
            </w:r>
          </w:p>
        </w:tc>
        <w:tc>
          <w:tcPr>
            <w:tcW w:w="578" w:type="pct"/>
            <w:tcBorders>
              <w:top w:val="nil"/>
              <w:left w:val="nil"/>
              <w:bottom w:val="single" w:sz="4" w:space="0" w:color="auto"/>
              <w:right w:val="single" w:sz="4" w:space="0" w:color="auto"/>
            </w:tcBorders>
            <w:shd w:val="clear" w:color="auto" w:fill="auto"/>
            <w:vAlign w:val="center"/>
            <w:hideMark/>
          </w:tcPr>
          <w:p w14:paraId="17003451"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5.206</w:t>
            </w:r>
          </w:p>
        </w:tc>
        <w:tc>
          <w:tcPr>
            <w:tcW w:w="624" w:type="pct"/>
            <w:tcBorders>
              <w:top w:val="nil"/>
              <w:left w:val="nil"/>
              <w:bottom w:val="single" w:sz="4" w:space="0" w:color="auto"/>
              <w:right w:val="single" w:sz="4" w:space="0" w:color="auto"/>
            </w:tcBorders>
            <w:shd w:val="clear" w:color="auto" w:fill="auto"/>
            <w:vAlign w:val="center"/>
            <w:hideMark/>
          </w:tcPr>
          <w:p w14:paraId="7DE3D160"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635.563.622</w:t>
            </w:r>
          </w:p>
        </w:tc>
      </w:tr>
      <w:tr w:rsidR="005F30FC" w:rsidRPr="00D114E1" w14:paraId="62D60065" w14:textId="77777777" w:rsidTr="00FA52E4">
        <w:trPr>
          <w:trHeight w:val="300"/>
        </w:trPr>
        <w:tc>
          <w:tcPr>
            <w:tcW w:w="671" w:type="pct"/>
            <w:vMerge/>
            <w:tcBorders>
              <w:top w:val="nil"/>
              <w:left w:val="single" w:sz="4" w:space="0" w:color="auto"/>
              <w:bottom w:val="single" w:sz="4" w:space="0" w:color="auto"/>
              <w:right w:val="single" w:sz="4" w:space="0" w:color="auto"/>
            </w:tcBorders>
            <w:vAlign w:val="center"/>
            <w:hideMark/>
          </w:tcPr>
          <w:p w14:paraId="7E7BEE97" w14:textId="77777777" w:rsidR="005F30FC" w:rsidRPr="00D114E1" w:rsidRDefault="005F30FC" w:rsidP="00FA52E4">
            <w:pPr>
              <w:spacing w:after="0" w:line="240" w:lineRule="auto"/>
              <w:rPr>
                <w:rFonts w:ascii="Arial" w:eastAsia="Times New Roman" w:hAnsi="Arial" w:cs="Arial"/>
                <w:color w:val="000000"/>
                <w:sz w:val="18"/>
                <w:szCs w:val="18"/>
                <w:lang w:eastAsia="sl-SI"/>
              </w:rPr>
            </w:pPr>
          </w:p>
        </w:tc>
        <w:tc>
          <w:tcPr>
            <w:tcW w:w="2300" w:type="pct"/>
            <w:tcBorders>
              <w:top w:val="nil"/>
              <w:left w:val="nil"/>
              <w:bottom w:val="single" w:sz="4" w:space="0" w:color="auto"/>
              <w:right w:val="single" w:sz="4" w:space="0" w:color="auto"/>
            </w:tcBorders>
            <w:shd w:val="clear" w:color="auto" w:fill="auto"/>
            <w:vAlign w:val="center"/>
            <w:hideMark/>
          </w:tcPr>
          <w:p w14:paraId="737D16AE"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Omejeni postopek</w:t>
            </w:r>
          </w:p>
        </w:tc>
        <w:tc>
          <w:tcPr>
            <w:tcW w:w="828" w:type="pct"/>
            <w:tcBorders>
              <w:top w:val="nil"/>
              <w:left w:val="nil"/>
              <w:bottom w:val="single" w:sz="4" w:space="0" w:color="auto"/>
              <w:right w:val="single" w:sz="4" w:space="0" w:color="auto"/>
            </w:tcBorders>
            <w:shd w:val="clear" w:color="auto" w:fill="auto"/>
            <w:vAlign w:val="center"/>
            <w:hideMark/>
          </w:tcPr>
          <w:p w14:paraId="20DC0CEB"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9</w:t>
            </w:r>
          </w:p>
        </w:tc>
        <w:tc>
          <w:tcPr>
            <w:tcW w:w="578" w:type="pct"/>
            <w:tcBorders>
              <w:top w:val="nil"/>
              <w:left w:val="nil"/>
              <w:bottom w:val="single" w:sz="4" w:space="0" w:color="auto"/>
              <w:right w:val="single" w:sz="4" w:space="0" w:color="auto"/>
            </w:tcBorders>
            <w:shd w:val="clear" w:color="auto" w:fill="auto"/>
            <w:vAlign w:val="center"/>
            <w:hideMark/>
          </w:tcPr>
          <w:p w14:paraId="34E86904"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15</w:t>
            </w:r>
          </w:p>
        </w:tc>
        <w:tc>
          <w:tcPr>
            <w:tcW w:w="624" w:type="pct"/>
            <w:tcBorders>
              <w:top w:val="nil"/>
              <w:left w:val="nil"/>
              <w:bottom w:val="single" w:sz="4" w:space="0" w:color="auto"/>
              <w:right w:val="single" w:sz="4" w:space="0" w:color="auto"/>
            </w:tcBorders>
            <w:shd w:val="clear" w:color="auto" w:fill="auto"/>
            <w:vAlign w:val="center"/>
            <w:hideMark/>
          </w:tcPr>
          <w:p w14:paraId="53118988"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261.506.807</w:t>
            </w:r>
          </w:p>
        </w:tc>
      </w:tr>
      <w:tr w:rsidR="005F30FC" w:rsidRPr="00D114E1" w14:paraId="7DD0BEB4" w14:textId="77777777" w:rsidTr="00FA52E4">
        <w:trPr>
          <w:trHeight w:val="300"/>
        </w:trPr>
        <w:tc>
          <w:tcPr>
            <w:tcW w:w="671" w:type="pct"/>
            <w:vMerge/>
            <w:tcBorders>
              <w:top w:val="nil"/>
              <w:left w:val="single" w:sz="4" w:space="0" w:color="auto"/>
              <w:bottom w:val="single" w:sz="4" w:space="0" w:color="auto"/>
              <w:right w:val="single" w:sz="4" w:space="0" w:color="auto"/>
            </w:tcBorders>
            <w:vAlign w:val="center"/>
            <w:hideMark/>
          </w:tcPr>
          <w:p w14:paraId="46DA024D" w14:textId="77777777" w:rsidR="005F30FC" w:rsidRPr="00D114E1" w:rsidRDefault="005F30FC" w:rsidP="00FA52E4">
            <w:pPr>
              <w:spacing w:after="0" w:line="240" w:lineRule="auto"/>
              <w:rPr>
                <w:rFonts w:ascii="Arial" w:eastAsia="Times New Roman" w:hAnsi="Arial" w:cs="Arial"/>
                <w:color w:val="000000"/>
                <w:sz w:val="18"/>
                <w:szCs w:val="18"/>
                <w:lang w:eastAsia="sl-SI"/>
              </w:rPr>
            </w:pPr>
          </w:p>
        </w:tc>
        <w:tc>
          <w:tcPr>
            <w:tcW w:w="2300" w:type="pct"/>
            <w:tcBorders>
              <w:top w:val="nil"/>
              <w:left w:val="nil"/>
              <w:bottom w:val="single" w:sz="4" w:space="0" w:color="auto"/>
              <w:right w:val="single" w:sz="4" w:space="0" w:color="auto"/>
            </w:tcBorders>
            <w:shd w:val="clear" w:color="auto" w:fill="auto"/>
            <w:vAlign w:val="center"/>
            <w:hideMark/>
          </w:tcPr>
          <w:p w14:paraId="3497151F"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Postopek naročila male vrednosti</w:t>
            </w:r>
          </w:p>
        </w:tc>
        <w:tc>
          <w:tcPr>
            <w:tcW w:w="828" w:type="pct"/>
            <w:tcBorders>
              <w:top w:val="nil"/>
              <w:left w:val="nil"/>
              <w:bottom w:val="single" w:sz="4" w:space="0" w:color="auto"/>
              <w:right w:val="single" w:sz="4" w:space="0" w:color="auto"/>
            </w:tcBorders>
            <w:shd w:val="clear" w:color="auto" w:fill="auto"/>
            <w:vAlign w:val="center"/>
            <w:hideMark/>
          </w:tcPr>
          <w:p w14:paraId="2312153D"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362</w:t>
            </w:r>
          </w:p>
        </w:tc>
        <w:tc>
          <w:tcPr>
            <w:tcW w:w="578" w:type="pct"/>
            <w:tcBorders>
              <w:top w:val="nil"/>
              <w:left w:val="nil"/>
              <w:bottom w:val="single" w:sz="4" w:space="0" w:color="auto"/>
              <w:right w:val="single" w:sz="4" w:space="0" w:color="auto"/>
            </w:tcBorders>
            <w:shd w:val="clear" w:color="auto" w:fill="auto"/>
            <w:vAlign w:val="center"/>
            <w:hideMark/>
          </w:tcPr>
          <w:p w14:paraId="07C589E0"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1.324</w:t>
            </w:r>
          </w:p>
        </w:tc>
        <w:tc>
          <w:tcPr>
            <w:tcW w:w="624" w:type="pct"/>
            <w:tcBorders>
              <w:top w:val="nil"/>
              <w:left w:val="nil"/>
              <w:bottom w:val="single" w:sz="4" w:space="0" w:color="auto"/>
              <w:right w:val="single" w:sz="4" w:space="0" w:color="auto"/>
            </w:tcBorders>
            <w:shd w:val="clear" w:color="auto" w:fill="auto"/>
            <w:vAlign w:val="center"/>
            <w:hideMark/>
          </w:tcPr>
          <w:p w14:paraId="4046F924"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41.010.776</w:t>
            </w:r>
          </w:p>
        </w:tc>
      </w:tr>
      <w:tr w:rsidR="005F30FC" w:rsidRPr="00D114E1" w14:paraId="0D685AA4" w14:textId="77777777" w:rsidTr="00FA52E4">
        <w:trPr>
          <w:trHeight w:val="300"/>
        </w:trPr>
        <w:tc>
          <w:tcPr>
            <w:tcW w:w="671" w:type="pct"/>
            <w:vMerge/>
            <w:tcBorders>
              <w:top w:val="nil"/>
              <w:left w:val="single" w:sz="4" w:space="0" w:color="auto"/>
              <w:bottom w:val="single" w:sz="4" w:space="0" w:color="auto"/>
              <w:right w:val="single" w:sz="4" w:space="0" w:color="auto"/>
            </w:tcBorders>
            <w:vAlign w:val="center"/>
            <w:hideMark/>
          </w:tcPr>
          <w:p w14:paraId="4C30FD6B" w14:textId="77777777" w:rsidR="005F30FC" w:rsidRPr="00D114E1" w:rsidRDefault="005F30FC" w:rsidP="00FA52E4">
            <w:pPr>
              <w:spacing w:after="0" w:line="240" w:lineRule="auto"/>
              <w:rPr>
                <w:rFonts w:ascii="Arial" w:eastAsia="Times New Roman" w:hAnsi="Arial" w:cs="Arial"/>
                <w:color w:val="000000"/>
                <w:sz w:val="18"/>
                <w:szCs w:val="18"/>
                <w:lang w:eastAsia="sl-SI"/>
              </w:rPr>
            </w:pPr>
          </w:p>
        </w:tc>
        <w:tc>
          <w:tcPr>
            <w:tcW w:w="2300" w:type="pct"/>
            <w:tcBorders>
              <w:top w:val="nil"/>
              <w:left w:val="nil"/>
              <w:bottom w:val="single" w:sz="4" w:space="0" w:color="auto"/>
              <w:right w:val="single" w:sz="4" w:space="0" w:color="auto"/>
            </w:tcBorders>
            <w:shd w:val="clear" w:color="auto" w:fill="auto"/>
            <w:vAlign w:val="center"/>
            <w:hideMark/>
          </w:tcPr>
          <w:p w14:paraId="0E76DFCB"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Postopek s pogajanji brez predhodne objave</w:t>
            </w:r>
          </w:p>
        </w:tc>
        <w:tc>
          <w:tcPr>
            <w:tcW w:w="828" w:type="pct"/>
            <w:tcBorders>
              <w:top w:val="nil"/>
              <w:left w:val="nil"/>
              <w:bottom w:val="single" w:sz="4" w:space="0" w:color="auto"/>
              <w:right w:val="single" w:sz="4" w:space="0" w:color="auto"/>
            </w:tcBorders>
            <w:shd w:val="clear" w:color="auto" w:fill="auto"/>
            <w:vAlign w:val="center"/>
            <w:hideMark/>
          </w:tcPr>
          <w:p w14:paraId="01743422"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110</w:t>
            </w:r>
          </w:p>
        </w:tc>
        <w:tc>
          <w:tcPr>
            <w:tcW w:w="578" w:type="pct"/>
            <w:tcBorders>
              <w:top w:val="nil"/>
              <w:left w:val="nil"/>
              <w:bottom w:val="single" w:sz="4" w:space="0" w:color="auto"/>
              <w:right w:val="single" w:sz="4" w:space="0" w:color="auto"/>
            </w:tcBorders>
            <w:shd w:val="clear" w:color="auto" w:fill="auto"/>
            <w:vAlign w:val="center"/>
            <w:hideMark/>
          </w:tcPr>
          <w:p w14:paraId="6200B778"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126</w:t>
            </w:r>
          </w:p>
        </w:tc>
        <w:tc>
          <w:tcPr>
            <w:tcW w:w="624" w:type="pct"/>
            <w:tcBorders>
              <w:top w:val="nil"/>
              <w:left w:val="nil"/>
              <w:bottom w:val="single" w:sz="4" w:space="0" w:color="auto"/>
              <w:right w:val="single" w:sz="4" w:space="0" w:color="auto"/>
            </w:tcBorders>
            <w:shd w:val="clear" w:color="auto" w:fill="auto"/>
            <w:vAlign w:val="center"/>
            <w:hideMark/>
          </w:tcPr>
          <w:p w14:paraId="508B5C7F"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38.135.194</w:t>
            </w:r>
          </w:p>
        </w:tc>
      </w:tr>
      <w:tr w:rsidR="005F30FC" w:rsidRPr="00D114E1" w14:paraId="3C8B402B" w14:textId="77777777" w:rsidTr="00FA52E4">
        <w:trPr>
          <w:trHeight w:val="300"/>
        </w:trPr>
        <w:tc>
          <w:tcPr>
            <w:tcW w:w="671" w:type="pct"/>
            <w:vMerge/>
            <w:tcBorders>
              <w:top w:val="nil"/>
              <w:left w:val="single" w:sz="4" w:space="0" w:color="auto"/>
              <w:bottom w:val="single" w:sz="4" w:space="0" w:color="auto"/>
              <w:right w:val="single" w:sz="4" w:space="0" w:color="auto"/>
            </w:tcBorders>
            <w:vAlign w:val="center"/>
            <w:hideMark/>
          </w:tcPr>
          <w:p w14:paraId="776A0BA2" w14:textId="77777777" w:rsidR="005F30FC" w:rsidRPr="00D114E1" w:rsidRDefault="005F30FC" w:rsidP="00FA52E4">
            <w:pPr>
              <w:spacing w:after="0" w:line="240" w:lineRule="auto"/>
              <w:rPr>
                <w:rFonts w:ascii="Arial" w:eastAsia="Times New Roman" w:hAnsi="Arial" w:cs="Arial"/>
                <w:color w:val="000000"/>
                <w:sz w:val="18"/>
                <w:szCs w:val="18"/>
                <w:lang w:eastAsia="sl-SI"/>
              </w:rPr>
            </w:pPr>
          </w:p>
        </w:tc>
        <w:tc>
          <w:tcPr>
            <w:tcW w:w="2300" w:type="pct"/>
            <w:tcBorders>
              <w:top w:val="nil"/>
              <w:left w:val="nil"/>
              <w:bottom w:val="single" w:sz="4" w:space="0" w:color="auto"/>
              <w:right w:val="single" w:sz="4" w:space="0" w:color="auto"/>
            </w:tcBorders>
            <w:shd w:val="clear" w:color="auto" w:fill="auto"/>
            <w:vAlign w:val="center"/>
            <w:hideMark/>
          </w:tcPr>
          <w:p w14:paraId="3A4D3FB0" w14:textId="77777777" w:rsidR="005F30FC" w:rsidRPr="00D114E1" w:rsidRDefault="005F30FC" w:rsidP="00FA52E4">
            <w:pPr>
              <w:spacing w:after="0" w:line="240" w:lineRule="auto"/>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Skupaj</w:t>
            </w:r>
          </w:p>
        </w:tc>
        <w:tc>
          <w:tcPr>
            <w:tcW w:w="828" w:type="pct"/>
            <w:tcBorders>
              <w:top w:val="nil"/>
              <w:left w:val="nil"/>
              <w:bottom w:val="single" w:sz="4" w:space="0" w:color="auto"/>
              <w:right w:val="single" w:sz="4" w:space="0" w:color="auto"/>
            </w:tcBorders>
            <w:shd w:val="clear" w:color="auto" w:fill="auto"/>
            <w:noWrap/>
            <w:vAlign w:val="center"/>
            <w:hideMark/>
          </w:tcPr>
          <w:p w14:paraId="409103E7" w14:textId="77777777" w:rsidR="005F30FC" w:rsidRPr="00D114E1" w:rsidRDefault="005F30FC" w:rsidP="00FA52E4">
            <w:pPr>
              <w:spacing w:after="0" w:line="240" w:lineRule="auto"/>
              <w:jc w:val="right"/>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1.017</w:t>
            </w:r>
          </w:p>
        </w:tc>
        <w:tc>
          <w:tcPr>
            <w:tcW w:w="578" w:type="pct"/>
            <w:tcBorders>
              <w:top w:val="nil"/>
              <w:left w:val="nil"/>
              <w:bottom w:val="single" w:sz="4" w:space="0" w:color="auto"/>
              <w:right w:val="single" w:sz="4" w:space="0" w:color="auto"/>
            </w:tcBorders>
            <w:shd w:val="clear" w:color="auto" w:fill="auto"/>
            <w:vAlign w:val="center"/>
            <w:hideMark/>
          </w:tcPr>
          <w:p w14:paraId="164F7AE7" w14:textId="77777777" w:rsidR="005F30FC" w:rsidRPr="00D114E1" w:rsidRDefault="005F30FC" w:rsidP="00FA52E4">
            <w:pPr>
              <w:spacing w:after="0" w:line="240" w:lineRule="auto"/>
              <w:jc w:val="right"/>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6.698</w:t>
            </w:r>
          </w:p>
        </w:tc>
        <w:tc>
          <w:tcPr>
            <w:tcW w:w="624" w:type="pct"/>
            <w:tcBorders>
              <w:top w:val="nil"/>
              <w:left w:val="nil"/>
              <w:bottom w:val="single" w:sz="4" w:space="0" w:color="auto"/>
              <w:right w:val="single" w:sz="4" w:space="0" w:color="auto"/>
            </w:tcBorders>
            <w:shd w:val="clear" w:color="auto" w:fill="auto"/>
            <w:vAlign w:val="center"/>
            <w:hideMark/>
          </w:tcPr>
          <w:p w14:paraId="022ABC6D" w14:textId="77777777" w:rsidR="005F30FC" w:rsidRPr="00D114E1" w:rsidRDefault="005F30FC" w:rsidP="00FA52E4">
            <w:pPr>
              <w:spacing w:after="0" w:line="240" w:lineRule="auto"/>
              <w:jc w:val="right"/>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1.004.856.701</w:t>
            </w:r>
          </w:p>
        </w:tc>
      </w:tr>
      <w:tr w:rsidR="005F30FC" w:rsidRPr="00D114E1" w14:paraId="70B1A249" w14:textId="77777777" w:rsidTr="00FA52E4">
        <w:trPr>
          <w:trHeight w:val="300"/>
        </w:trPr>
        <w:tc>
          <w:tcPr>
            <w:tcW w:w="671" w:type="pct"/>
            <w:vMerge w:val="restart"/>
            <w:tcBorders>
              <w:top w:val="nil"/>
              <w:left w:val="single" w:sz="4" w:space="0" w:color="auto"/>
              <w:bottom w:val="single" w:sz="4" w:space="0" w:color="auto"/>
              <w:right w:val="single" w:sz="4" w:space="0" w:color="auto"/>
            </w:tcBorders>
            <w:shd w:val="clear" w:color="auto" w:fill="auto"/>
            <w:vAlign w:val="center"/>
            <w:hideMark/>
          </w:tcPr>
          <w:p w14:paraId="45298FA9"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I</w:t>
            </w:r>
            <w:r w:rsidRPr="00D114E1">
              <w:rPr>
                <w:rFonts w:ascii="Arial" w:eastAsia="Times New Roman" w:hAnsi="Arial" w:cs="Arial"/>
                <w:color w:val="000000"/>
                <w:sz w:val="18"/>
                <w:szCs w:val="18"/>
                <w:lang w:eastAsia="sl-SI"/>
              </w:rPr>
              <w:t>nfrastrukturno</w:t>
            </w:r>
          </w:p>
        </w:tc>
        <w:tc>
          <w:tcPr>
            <w:tcW w:w="2300" w:type="pct"/>
            <w:tcBorders>
              <w:top w:val="nil"/>
              <w:left w:val="nil"/>
              <w:bottom w:val="single" w:sz="4" w:space="0" w:color="auto"/>
              <w:right w:val="single" w:sz="4" w:space="0" w:color="auto"/>
            </w:tcBorders>
            <w:shd w:val="clear" w:color="auto" w:fill="auto"/>
            <w:vAlign w:val="center"/>
            <w:hideMark/>
          </w:tcPr>
          <w:p w14:paraId="66790F4C"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Odprti postopek</w:t>
            </w:r>
          </w:p>
        </w:tc>
        <w:tc>
          <w:tcPr>
            <w:tcW w:w="828" w:type="pct"/>
            <w:tcBorders>
              <w:top w:val="nil"/>
              <w:left w:val="nil"/>
              <w:bottom w:val="single" w:sz="4" w:space="0" w:color="auto"/>
              <w:right w:val="single" w:sz="4" w:space="0" w:color="auto"/>
            </w:tcBorders>
            <w:shd w:val="clear" w:color="auto" w:fill="auto"/>
            <w:vAlign w:val="center"/>
            <w:hideMark/>
          </w:tcPr>
          <w:p w14:paraId="4D4CCCB2"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40</w:t>
            </w:r>
          </w:p>
        </w:tc>
        <w:tc>
          <w:tcPr>
            <w:tcW w:w="578" w:type="pct"/>
            <w:tcBorders>
              <w:top w:val="nil"/>
              <w:left w:val="nil"/>
              <w:bottom w:val="single" w:sz="4" w:space="0" w:color="auto"/>
              <w:right w:val="single" w:sz="4" w:space="0" w:color="auto"/>
            </w:tcBorders>
            <w:shd w:val="clear" w:color="auto" w:fill="auto"/>
            <w:vAlign w:val="center"/>
            <w:hideMark/>
          </w:tcPr>
          <w:p w14:paraId="1655ACB2"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105</w:t>
            </w:r>
          </w:p>
        </w:tc>
        <w:tc>
          <w:tcPr>
            <w:tcW w:w="624" w:type="pct"/>
            <w:tcBorders>
              <w:top w:val="nil"/>
              <w:left w:val="nil"/>
              <w:bottom w:val="single" w:sz="4" w:space="0" w:color="auto"/>
              <w:right w:val="single" w:sz="4" w:space="0" w:color="auto"/>
            </w:tcBorders>
            <w:shd w:val="clear" w:color="auto" w:fill="auto"/>
            <w:vAlign w:val="center"/>
            <w:hideMark/>
          </w:tcPr>
          <w:p w14:paraId="6FCEEEF2"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128.064.940</w:t>
            </w:r>
          </w:p>
        </w:tc>
      </w:tr>
      <w:tr w:rsidR="005F30FC" w:rsidRPr="00D114E1" w14:paraId="193CFE7C" w14:textId="77777777" w:rsidTr="00FA52E4">
        <w:trPr>
          <w:trHeight w:val="300"/>
        </w:trPr>
        <w:tc>
          <w:tcPr>
            <w:tcW w:w="671" w:type="pct"/>
            <w:vMerge/>
            <w:tcBorders>
              <w:top w:val="nil"/>
              <w:left w:val="single" w:sz="4" w:space="0" w:color="auto"/>
              <w:bottom w:val="single" w:sz="4" w:space="0" w:color="auto"/>
              <w:right w:val="single" w:sz="4" w:space="0" w:color="auto"/>
            </w:tcBorders>
            <w:vAlign w:val="center"/>
            <w:hideMark/>
          </w:tcPr>
          <w:p w14:paraId="69ABCBC5" w14:textId="77777777" w:rsidR="005F30FC" w:rsidRPr="00D114E1" w:rsidRDefault="005F30FC" w:rsidP="00FA52E4">
            <w:pPr>
              <w:spacing w:after="0" w:line="240" w:lineRule="auto"/>
              <w:rPr>
                <w:rFonts w:ascii="Arial" w:eastAsia="Times New Roman" w:hAnsi="Arial" w:cs="Arial"/>
                <w:color w:val="000000"/>
                <w:sz w:val="18"/>
                <w:szCs w:val="18"/>
                <w:lang w:eastAsia="sl-SI"/>
              </w:rPr>
            </w:pPr>
          </w:p>
        </w:tc>
        <w:tc>
          <w:tcPr>
            <w:tcW w:w="2300" w:type="pct"/>
            <w:tcBorders>
              <w:top w:val="nil"/>
              <w:left w:val="nil"/>
              <w:bottom w:val="single" w:sz="4" w:space="0" w:color="auto"/>
              <w:right w:val="single" w:sz="4" w:space="0" w:color="auto"/>
            </w:tcBorders>
            <w:shd w:val="clear" w:color="auto" w:fill="auto"/>
            <w:vAlign w:val="center"/>
            <w:hideMark/>
          </w:tcPr>
          <w:p w14:paraId="7EB52B24"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Omejeni postopek</w:t>
            </w:r>
          </w:p>
        </w:tc>
        <w:tc>
          <w:tcPr>
            <w:tcW w:w="828" w:type="pct"/>
            <w:tcBorders>
              <w:top w:val="nil"/>
              <w:left w:val="nil"/>
              <w:bottom w:val="single" w:sz="4" w:space="0" w:color="auto"/>
              <w:right w:val="single" w:sz="4" w:space="0" w:color="auto"/>
            </w:tcBorders>
            <w:shd w:val="clear" w:color="auto" w:fill="auto"/>
            <w:vAlign w:val="center"/>
            <w:hideMark/>
          </w:tcPr>
          <w:p w14:paraId="0744F779"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1</w:t>
            </w:r>
          </w:p>
        </w:tc>
        <w:tc>
          <w:tcPr>
            <w:tcW w:w="578" w:type="pct"/>
            <w:tcBorders>
              <w:top w:val="nil"/>
              <w:left w:val="nil"/>
              <w:bottom w:val="single" w:sz="4" w:space="0" w:color="auto"/>
              <w:right w:val="single" w:sz="4" w:space="0" w:color="auto"/>
            </w:tcBorders>
            <w:shd w:val="clear" w:color="auto" w:fill="auto"/>
            <w:vAlign w:val="center"/>
            <w:hideMark/>
          </w:tcPr>
          <w:p w14:paraId="7BD685F1"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1</w:t>
            </w:r>
          </w:p>
        </w:tc>
        <w:tc>
          <w:tcPr>
            <w:tcW w:w="624" w:type="pct"/>
            <w:tcBorders>
              <w:top w:val="nil"/>
              <w:left w:val="nil"/>
              <w:bottom w:val="single" w:sz="4" w:space="0" w:color="auto"/>
              <w:right w:val="single" w:sz="4" w:space="0" w:color="auto"/>
            </w:tcBorders>
            <w:shd w:val="clear" w:color="auto" w:fill="auto"/>
            <w:vAlign w:val="center"/>
            <w:hideMark/>
          </w:tcPr>
          <w:p w14:paraId="6FDD5619"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6.968.000</w:t>
            </w:r>
          </w:p>
        </w:tc>
      </w:tr>
      <w:tr w:rsidR="005F30FC" w:rsidRPr="00D114E1" w14:paraId="5B78C3A4" w14:textId="77777777" w:rsidTr="00FA52E4">
        <w:trPr>
          <w:trHeight w:val="300"/>
        </w:trPr>
        <w:tc>
          <w:tcPr>
            <w:tcW w:w="671" w:type="pct"/>
            <w:vMerge/>
            <w:tcBorders>
              <w:top w:val="nil"/>
              <w:left w:val="single" w:sz="4" w:space="0" w:color="auto"/>
              <w:bottom w:val="single" w:sz="4" w:space="0" w:color="auto"/>
              <w:right w:val="single" w:sz="4" w:space="0" w:color="auto"/>
            </w:tcBorders>
            <w:vAlign w:val="center"/>
            <w:hideMark/>
          </w:tcPr>
          <w:p w14:paraId="53FBA932" w14:textId="77777777" w:rsidR="005F30FC" w:rsidRPr="00D114E1" w:rsidRDefault="005F30FC" w:rsidP="00FA52E4">
            <w:pPr>
              <w:spacing w:after="0" w:line="240" w:lineRule="auto"/>
              <w:rPr>
                <w:rFonts w:ascii="Arial" w:eastAsia="Times New Roman" w:hAnsi="Arial" w:cs="Arial"/>
                <w:color w:val="000000"/>
                <w:sz w:val="18"/>
                <w:szCs w:val="18"/>
                <w:lang w:eastAsia="sl-SI"/>
              </w:rPr>
            </w:pPr>
          </w:p>
        </w:tc>
        <w:tc>
          <w:tcPr>
            <w:tcW w:w="2300" w:type="pct"/>
            <w:tcBorders>
              <w:top w:val="nil"/>
              <w:left w:val="nil"/>
              <w:bottom w:val="single" w:sz="4" w:space="0" w:color="auto"/>
              <w:right w:val="single" w:sz="4" w:space="0" w:color="auto"/>
            </w:tcBorders>
            <w:shd w:val="clear" w:color="auto" w:fill="auto"/>
            <w:vAlign w:val="center"/>
            <w:hideMark/>
          </w:tcPr>
          <w:p w14:paraId="7896CE4F"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Postopek naročila male vrednosti</w:t>
            </w:r>
          </w:p>
        </w:tc>
        <w:tc>
          <w:tcPr>
            <w:tcW w:w="828" w:type="pct"/>
            <w:tcBorders>
              <w:top w:val="nil"/>
              <w:left w:val="nil"/>
              <w:bottom w:val="single" w:sz="4" w:space="0" w:color="auto"/>
              <w:right w:val="single" w:sz="4" w:space="0" w:color="auto"/>
            </w:tcBorders>
            <w:shd w:val="clear" w:color="auto" w:fill="auto"/>
            <w:vAlign w:val="center"/>
            <w:hideMark/>
          </w:tcPr>
          <w:p w14:paraId="4C75A329"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94</w:t>
            </w:r>
          </w:p>
        </w:tc>
        <w:tc>
          <w:tcPr>
            <w:tcW w:w="578" w:type="pct"/>
            <w:tcBorders>
              <w:top w:val="nil"/>
              <w:left w:val="nil"/>
              <w:bottom w:val="single" w:sz="4" w:space="0" w:color="auto"/>
              <w:right w:val="single" w:sz="4" w:space="0" w:color="auto"/>
            </w:tcBorders>
            <w:shd w:val="clear" w:color="auto" w:fill="auto"/>
            <w:vAlign w:val="center"/>
            <w:hideMark/>
          </w:tcPr>
          <w:p w14:paraId="58013C7A"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205</w:t>
            </w:r>
          </w:p>
        </w:tc>
        <w:tc>
          <w:tcPr>
            <w:tcW w:w="624" w:type="pct"/>
            <w:tcBorders>
              <w:top w:val="nil"/>
              <w:left w:val="nil"/>
              <w:bottom w:val="single" w:sz="4" w:space="0" w:color="auto"/>
              <w:right w:val="single" w:sz="4" w:space="0" w:color="auto"/>
            </w:tcBorders>
            <w:shd w:val="clear" w:color="auto" w:fill="auto"/>
            <w:vAlign w:val="center"/>
            <w:hideMark/>
          </w:tcPr>
          <w:p w14:paraId="4279F354"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20.948.494</w:t>
            </w:r>
          </w:p>
        </w:tc>
      </w:tr>
      <w:tr w:rsidR="005F30FC" w:rsidRPr="00D114E1" w14:paraId="4F2BD955" w14:textId="77777777" w:rsidTr="00FA52E4">
        <w:trPr>
          <w:trHeight w:val="300"/>
        </w:trPr>
        <w:tc>
          <w:tcPr>
            <w:tcW w:w="671" w:type="pct"/>
            <w:vMerge/>
            <w:tcBorders>
              <w:top w:val="nil"/>
              <w:left w:val="single" w:sz="4" w:space="0" w:color="auto"/>
              <w:bottom w:val="single" w:sz="4" w:space="0" w:color="auto"/>
              <w:right w:val="single" w:sz="4" w:space="0" w:color="auto"/>
            </w:tcBorders>
            <w:vAlign w:val="center"/>
            <w:hideMark/>
          </w:tcPr>
          <w:p w14:paraId="42F65A85" w14:textId="77777777" w:rsidR="005F30FC" w:rsidRPr="00D114E1" w:rsidRDefault="005F30FC" w:rsidP="00FA52E4">
            <w:pPr>
              <w:spacing w:after="0" w:line="240" w:lineRule="auto"/>
              <w:rPr>
                <w:rFonts w:ascii="Arial" w:eastAsia="Times New Roman" w:hAnsi="Arial" w:cs="Arial"/>
                <w:color w:val="000000"/>
                <w:sz w:val="18"/>
                <w:szCs w:val="18"/>
                <w:lang w:eastAsia="sl-SI"/>
              </w:rPr>
            </w:pPr>
          </w:p>
        </w:tc>
        <w:tc>
          <w:tcPr>
            <w:tcW w:w="2300" w:type="pct"/>
            <w:tcBorders>
              <w:top w:val="nil"/>
              <w:left w:val="nil"/>
              <w:bottom w:val="single" w:sz="4" w:space="0" w:color="auto"/>
              <w:right w:val="single" w:sz="4" w:space="0" w:color="auto"/>
            </w:tcBorders>
            <w:shd w:val="clear" w:color="auto" w:fill="auto"/>
            <w:vAlign w:val="center"/>
            <w:hideMark/>
          </w:tcPr>
          <w:p w14:paraId="7FFB8863"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Postopek s pogajanji brez predhodne objave</w:t>
            </w:r>
          </w:p>
        </w:tc>
        <w:tc>
          <w:tcPr>
            <w:tcW w:w="828" w:type="pct"/>
            <w:tcBorders>
              <w:top w:val="nil"/>
              <w:left w:val="nil"/>
              <w:bottom w:val="single" w:sz="4" w:space="0" w:color="auto"/>
              <w:right w:val="single" w:sz="4" w:space="0" w:color="auto"/>
            </w:tcBorders>
            <w:shd w:val="clear" w:color="auto" w:fill="auto"/>
            <w:vAlign w:val="center"/>
            <w:hideMark/>
          </w:tcPr>
          <w:p w14:paraId="6FAC49A1"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19</w:t>
            </w:r>
          </w:p>
        </w:tc>
        <w:tc>
          <w:tcPr>
            <w:tcW w:w="578" w:type="pct"/>
            <w:tcBorders>
              <w:top w:val="nil"/>
              <w:left w:val="nil"/>
              <w:bottom w:val="single" w:sz="4" w:space="0" w:color="auto"/>
              <w:right w:val="single" w:sz="4" w:space="0" w:color="auto"/>
            </w:tcBorders>
            <w:shd w:val="clear" w:color="auto" w:fill="auto"/>
            <w:vAlign w:val="center"/>
            <w:hideMark/>
          </w:tcPr>
          <w:p w14:paraId="3F919582"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19</w:t>
            </w:r>
          </w:p>
        </w:tc>
        <w:tc>
          <w:tcPr>
            <w:tcW w:w="624" w:type="pct"/>
            <w:tcBorders>
              <w:top w:val="nil"/>
              <w:left w:val="nil"/>
              <w:bottom w:val="single" w:sz="4" w:space="0" w:color="auto"/>
              <w:right w:val="single" w:sz="4" w:space="0" w:color="auto"/>
            </w:tcBorders>
            <w:shd w:val="clear" w:color="auto" w:fill="auto"/>
            <w:vAlign w:val="center"/>
            <w:hideMark/>
          </w:tcPr>
          <w:p w14:paraId="4F2164FB"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31.549.843</w:t>
            </w:r>
          </w:p>
        </w:tc>
      </w:tr>
      <w:tr w:rsidR="005F30FC" w:rsidRPr="00D114E1" w14:paraId="12A81956" w14:textId="77777777" w:rsidTr="00FA52E4">
        <w:trPr>
          <w:trHeight w:val="300"/>
        </w:trPr>
        <w:tc>
          <w:tcPr>
            <w:tcW w:w="671" w:type="pct"/>
            <w:vMerge/>
            <w:tcBorders>
              <w:top w:val="nil"/>
              <w:left w:val="single" w:sz="4" w:space="0" w:color="auto"/>
              <w:bottom w:val="single" w:sz="4" w:space="0" w:color="auto"/>
              <w:right w:val="single" w:sz="4" w:space="0" w:color="auto"/>
            </w:tcBorders>
            <w:vAlign w:val="center"/>
            <w:hideMark/>
          </w:tcPr>
          <w:p w14:paraId="603D7E26" w14:textId="77777777" w:rsidR="005F30FC" w:rsidRPr="00D114E1" w:rsidRDefault="005F30FC" w:rsidP="00FA52E4">
            <w:pPr>
              <w:spacing w:after="0" w:line="240" w:lineRule="auto"/>
              <w:rPr>
                <w:rFonts w:ascii="Arial" w:eastAsia="Times New Roman" w:hAnsi="Arial" w:cs="Arial"/>
                <w:color w:val="000000"/>
                <w:sz w:val="18"/>
                <w:szCs w:val="18"/>
                <w:lang w:eastAsia="sl-SI"/>
              </w:rPr>
            </w:pPr>
          </w:p>
        </w:tc>
        <w:tc>
          <w:tcPr>
            <w:tcW w:w="2300" w:type="pct"/>
            <w:tcBorders>
              <w:top w:val="nil"/>
              <w:left w:val="nil"/>
              <w:bottom w:val="single" w:sz="4" w:space="0" w:color="auto"/>
              <w:right w:val="single" w:sz="4" w:space="0" w:color="auto"/>
            </w:tcBorders>
            <w:shd w:val="clear" w:color="auto" w:fill="auto"/>
            <w:vAlign w:val="center"/>
            <w:hideMark/>
          </w:tcPr>
          <w:p w14:paraId="321D63B4"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Postopek s pogajanji  po predhodni objavi</w:t>
            </w:r>
          </w:p>
        </w:tc>
        <w:tc>
          <w:tcPr>
            <w:tcW w:w="828" w:type="pct"/>
            <w:tcBorders>
              <w:top w:val="nil"/>
              <w:left w:val="nil"/>
              <w:bottom w:val="single" w:sz="4" w:space="0" w:color="auto"/>
              <w:right w:val="single" w:sz="4" w:space="0" w:color="auto"/>
            </w:tcBorders>
            <w:shd w:val="clear" w:color="auto" w:fill="auto"/>
            <w:vAlign w:val="center"/>
            <w:hideMark/>
          </w:tcPr>
          <w:p w14:paraId="2C86B972"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26</w:t>
            </w:r>
          </w:p>
        </w:tc>
        <w:tc>
          <w:tcPr>
            <w:tcW w:w="578" w:type="pct"/>
            <w:tcBorders>
              <w:top w:val="nil"/>
              <w:left w:val="nil"/>
              <w:bottom w:val="single" w:sz="4" w:space="0" w:color="auto"/>
              <w:right w:val="single" w:sz="4" w:space="0" w:color="auto"/>
            </w:tcBorders>
            <w:shd w:val="clear" w:color="auto" w:fill="auto"/>
            <w:vAlign w:val="center"/>
            <w:hideMark/>
          </w:tcPr>
          <w:p w14:paraId="47852813"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161</w:t>
            </w:r>
          </w:p>
        </w:tc>
        <w:tc>
          <w:tcPr>
            <w:tcW w:w="624" w:type="pct"/>
            <w:tcBorders>
              <w:top w:val="nil"/>
              <w:left w:val="nil"/>
              <w:bottom w:val="single" w:sz="4" w:space="0" w:color="auto"/>
              <w:right w:val="single" w:sz="4" w:space="0" w:color="auto"/>
            </w:tcBorders>
            <w:shd w:val="clear" w:color="auto" w:fill="auto"/>
            <w:vAlign w:val="center"/>
            <w:hideMark/>
          </w:tcPr>
          <w:p w14:paraId="5A5F3CB0"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83.122.915</w:t>
            </w:r>
          </w:p>
        </w:tc>
      </w:tr>
      <w:tr w:rsidR="005F30FC" w:rsidRPr="00D114E1" w14:paraId="13783112" w14:textId="77777777" w:rsidTr="00FA52E4">
        <w:trPr>
          <w:trHeight w:val="300"/>
        </w:trPr>
        <w:tc>
          <w:tcPr>
            <w:tcW w:w="671" w:type="pct"/>
            <w:vMerge/>
            <w:tcBorders>
              <w:top w:val="nil"/>
              <w:left w:val="single" w:sz="4" w:space="0" w:color="auto"/>
              <w:bottom w:val="single" w:sz="4" w:space="0" w:color="auto"/>
              <w:right w:val="single" w:sz="4" w:space="0" w:color="auto"/>
            </w:tcBorders>
            <w:vAlign w:val="center"/>
            <w:hideMark/>
          </w:tcPr>
          <w:p w14:paraId="55E0B336" w14:textId="77777777" w:rsidR="005F30FC" w:rsidRPr="00D114E1" w:rsidRDefault="005F30FC" w:rsidP="00FA52E4">
            <w:pPr>
              <w:spacing w:after="0" w:line="240" w:lineRule="auto"/>
              <w:rPr>
                <w:rFonts w:ascii="Arial" w:eastAsia="Times New Roman" w:hAnsi="Arial" w:cs="Arial"/>
                <w:color w:val="000000"/>
                <w:sz w:val="18"/>
                <w:szCs w:val="18"/>
                <w:lang w:eastAsia="sl-SI"/>
              </w:rPr>
            </w:pPr>
          </w:p>
        </w:tc>
        <w:tc>
          <w:tcPr>
            <w:tcW w:w="2300" w:type="pct"/>
            <w:tcBorders>
              <w:top w:val="nil"/>
              <w:left w:val="nil"/>
              <w:bottom w:val="single" w:sz="4" w:space="0" w:color="auto"/>
              <w:right w:val="single" w:sz="4" w:space="0" w:color="auto"/>
            </w:tcBorders>
            <w:shd w:val="clear" w:color="auto" w:fill="auto"/>
            <w:vAlign w:val="center"/>
            <w:hideMark/>
          </w:tcPr>
          <w:p w14:paraId="2847F696" w14:textId="77777777" w:rsidR="005F30FC" w:rsidRPr="00D114E1" w:rsidRDefault="005F30FC" w:rsidP="00FA52E4">
            <w:pPr>
              <w:spacing w:after="0" w:line="240" w:lineRule="auto"/>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Skupaj</w:t>
            </w:r>
          </w:p>
        </w:tc>
        <w:tc>
          <w:tcPr>
            <w:tcW w:w="828" w:type="pct"/>
            <w:tcBorders>
              <w:top w:val="nil"/>
              <w:left w:val="nil"/>
              <w:bottom w:val="single" w:sz="4" w:space="0" w:color="auto"/>
              <w:right w:val="single" w:sz="4" w:space="0" w:color="auto"/>
            </w:tcBorders>
            <w:shd w:val="clear" w:color="auto" w:fill="auto"/>
            <w:noWrap/>
            <w:vAlign w:val="center"/>
            <w:hideMark/>
          </w:tcPr>
          <w:p w14:paraId="6BCB9568" w14:textId="77777777" w:rsidR="005F30FC" w:rsidRPr="00D114E1" w:rsidRDefault="005F30FC" w:rsidP="00FA52E4">
            <w:pPr>
              <w:spacing w:after="0" w:line="240" w:lineRule="auto"/>
              <w:jc w:val="right"/>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180</w:t>
            </w:r>
          </w:p>
        </w:tc>
        <w:tc>
          <w:tcPr>
            <w:tcW w:w="578" w:type="pct"/>
            <w:tcBorders>
              <w:top w:val="nil"/>
              <w:left w:val="nil"/>
              <w:bottom w:val="single" w:sz="4" w:space="0" w:color="auto"/>
              <w:right w:val="single" w:sz="4" w:space="0" w:color="auto"/>
            </w:tcBorders>
            <w:shd w:val="clear" w:color="auto" w:fill="auto"/>
            <w:vAlign w:val="center"/>
            <w:hideMark/>
          </w:tcPr>
          <w:p w14:paraId="7C2FAA78" w14:textId="77777777" w:rsidR="005F30FC" w:rsidRPr="00D114E1" w:rsidRDefault="005F30FC" w:rsidP="00FA52E4">
            <w:pPr>
              <w:spacing w:after="0" w:line="240" w:lineRule="auto"/>
              <w:jc w:val="right"/>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491</w:t>
            </w:r>
          </w:p>
        </w:tc>
        <w:tc>
          <w:tcPr>
            <w:tcW w:w="624" w:type="pct"/>
            <w:tcBorders>
              <w:top w:val="nil"/>
              <w:left w:val="nil"/>
              <w:bottom w:val="single" w:sz="4" w:space="0" w:color="auto"/>
              <w:right w:val="single" w:sz="4" w:space="0" w:color="auto"/>
            </w:tcBorders>
            <w:shd w:val="clear" w:color="auto" w:fill="auto"/>
            <w:vAlign w:val="center"/>
            <w:hideMark/>
          </w:tcPr>
          <w:p w14:paraId="4BABA8D1" w14:textId="77777777" w:rsidR="005F30FC" w:rsidRPr="00D114E1" w:rsidRDefault="005F30FC" w:rsidP="00FA52E4">
            <w:pPr>
              <w:spacing w:after="0" w:line="240" w:lineRule="auto"/>
              <w:jc w:val="right"/>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270.654.192</w:t>
            </w:r>
          </w:p>
        </w:tc>
      </w:tr>
      <w:tr w:rsidR="005F30FC" w:rsidRPr="00D114E1" w14:paraId="028850D4" w14:textId="77777777" w:rsidTr="00FA52E4">
        <w:trPr>
          <w:trHeight w:val="300"/>
        </w:trPr>
        <w:tc>
          <w:tcPr>
            <w:tcW w:w="671" w:type="pct"/>
            <w:vMerge w:val="restart"/>
            <w:tcBorders>
              <w:top w:val="nil"/>
              <w:left w:val="single" w:sz="4" w:space="0" w:color="auto"/>
              <w:bottom w:val="single" w:sz="4" w:space="0" w:color="auto"/>
              <w:right w:val="single" w:sz="4" w:space="0" w:color="auto"/>
            </w:tcBorders>
            <w:shd w:val="clear" w:color="auto" w:fill="auto"/>
            <w:vAlign w:val="center"/>
            <w:hideMark/>
          </w:tcPr>
          <w:p w14:paraId="04FF3C89"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O</w:t>
            </w:r>
            <w:r w:rsidRPr="00D114E1">
              <w:rPr>
                <w:rFonts w:ascii="Arial" w:eastAsia="Times New Roman" w:hAnsi="Arial" w:cs="Arial"/>
                <w:color w:val="000000"/>
                <w:sz w:val="18"/>
                <w:szCs w:val="18"/>
                <w:lang w:eastAsia="sl-SI"/>
              </w:rPr>
              <w:t>brambno</w:t>
            </w:r>
          </w:p>
        </w:tc>
        <w:tc>
          <w:tcPr>
            <w:tcW w:w="2300" w:type="pct"/>
            <w:tcBorders>
              <w:top w:val="nil"/>
              <w:left w:val="nil"/>
              <w:bottom w:val="single" w:sz="4" w:space="0" w:color="auto"/>
              <w:right w:val="single" w:sz="4" w:space="0" w:color="auto"/>
            </w:tcBorders>
            <w:shd w:val="clear" w:color="auto" w:fill="auto"/>
            <w:vAlign w:val="center"/>
            <w:hideMark/>
          </w:tcPr>
          <w:p w14:paraId="4EC201B3"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Postopek s pogajanji brez predhodne objave</w:t>
            </w:r>
          </w:p>
        </w:tc>
        <w:tc>
          <w:tcPr>
            <w:tcW w:w="828" w:type="pct"/>
            <w:tcBorders>
              <w:top w:val="nil"/>
              <w:left w:val="nil"/>
              <w:bottom w:val="single" w:sz="4" w:space="0" w:color="auto"/>
              <w:right w:val="single" w:sz="4" w:space="0" w:color="auto"/>
            </w:tcBorders>
            <w:shd w:val="clear" w:color="auto" w:fill="auto"/>
            <w:vAlign w:val="center"/>
            <w:hideMark/>
          </w:tcPr>
          <w:p w14:paraId="03C81722"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2</w:t>
            </w:r>
          </w:p>
        </w:tc>
        <w:tc>
          <w:tcPr>
            <w:tcW w:w="578" w:type="pct"/>
            <w:tcBorders>
              <w:top w:val="nil"/>
              <w:left w:val="nil"/>
              <w:bottom w:val="single" w:sz="4" w:space="0" w:color="auto"/>
              <w:right w:val="single" w:sz="4" w:space="0" w:color="auto"/>
            </w:tcBorders>
            <w:shd w:val="clear" w:color="auto" w:fill="auto"/>
            <w:vAlign w:val="center"/>
            <w:hideMark/>
          </w:tcPr>
          <w:p w14:paraId="2E2C246E"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2</w:t>
            </w:r>
          </w:p>
        </w:tc>
        <w:tc>
          <w:tcPr>
            <w:tcW w:w="624" w:type="pct"/>
            <w:tcBorders>
              <w:top w:val="nil"/>
              <w:left w:val="nil"/>
              <w:bottom w:val="single" w:sz="4" w:space="0" w:color="auto"/>
              <w:right w:val="single" w:sz="4" w:space="0" w:color="auto"/>
            </w:tcBorders>
            <w:shd w:val="clear" w:color="auto" w:fill="auto"/>
            <w:vAlign w:val="center"/>
            <w:hideMark/>
          </w:tcPr>
          <w:p w14:paraId="6E7E68D3"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370.926</w:t>
            </w:r>
          </w:p>
        </w:tc>
      </w:tr>
      <w:tr w:rsidR="005F30FC" w:rsidRPr="00D114E1" w14:paraId="1593C761" w14:textId="77777777" w:rsidTr="00FA52E4">
        <w:trPr>
          <w:trHeight w:val="300"/>
        </w:trPr>
        <w:tc>
          <w:tcPr>
            <w:tcW w:w="671" w:type="pct"/>
            <w:vMerge/>
            <w:tcBorders>
              <w:top w:val="nil"/>
              <w:left w:val="single" w:sz="4" w:space="0" w:color="auto"/>
              <w:bottom w:val="single" w:sz="4" w:space="0" w:color="auto"/>
              <w:right w:val="single" w:sz="4" w:space="0" w:color="auto"/>
            </w:tcBorders>
            <w:vAlign w:val="center"/>
            <w:hideMark/>
          </w:tcPr>
          <w:p w14:paraId="42919754" w14:textId="77777777" w:rsidR="005F30FC" w:rsidRPr="00D114E1" w:rsidRDefault="005F30FC" w:rsidP="00FA52E4">
            <w:pPr>
              <w:spacing w:after="0" w:line="240" w:lineRule="auto"/>
              <w:rPr>
                <w:rFonts w:ascii="Arial" w:eastAsia="Times New Roman" w:hAnsi="Arial" w:cs="Arial"/>
                <w:color w:val="000000"/>
                <w:sz w:val="18"/>
                <w:szCs w:val="18"/>
                <w:lang w:eastAsia="sl-SI"/>
              </w:rPr>
            </w:pPr>
          </w:p>
        </w:tc>
        <w:tc>
          <w:tcPr>
            <w:tcW w:w="2300" w:type="pct"/>
            <w:tcBorders>
              <w:top w:val="nil"/>
              <w:left w:val="nil"/>
              <w:bottom w:val="single" w:sz="4" w:space="0" w:color="auto"/>
              <w:right w:val="single" w:sz="4" w:space="0" w:color="auto"/>
            </w:tcBorders>
            <w:shd w:val="clear" w:color="auto" w:fill="auto"/>
            <w:vAlign w:val="center"/>
            <w:hideMark/>
          </w:tcPr>
          <w:p w14:paraId="666741D7" w14:textId="77777777" w:rsidR="005F30FC" w:rsidRPr="00D114E1" w:rsidRDefault="005F30FC" w:rsidP="00FA52E4">
            <w:pPr>
              <w:spacing w:after="0" w:line="240" w:lineRule="auto"/>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Postopek s pogajanji po predhodni objavi</w:t>
            </w:r>
          </w:p>
        </w:tc>
        <w:tc>
          <w:tcPr>
            <w:tcW w:w="828" w:type="pct"/>
            <w:tcBorders>
              <w:top w:val="nil"/>
              <w:left w:val="nil"/>
              <w:bottom w:val="single" w:sz="4" w:space="0" w:color="auto"/>
              <w:right w:val="single" w:sz="4" w:space="0" w:color="auto"/>
            </w:tcBorders>
            <w:shd w:val="clear" w:color="auto" w:fill="auto"/>
            <w:vAlign w:val="center"/>
            <w:hideMark/>
          </w:tcPr>
          <w:p w14:paraId="2255BB29"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8</w:t>
            </w:r>
          </w:p>
        </w:tc>
        <w:tc>
          <w:tcPr>
            <w:tcW w:w="578" w:type="pct"/>
            <w:tcBorders>
              <w:top w:val="nil"/>
              <w:left w:val="nil"/>
              <w:bottom w:val="single" w:sz="4" w:space="0" w:color="auto"/>
              <w:right w:val="single" w:sz="4" w:space="0" w:color="auto"/>
            </w:tcBorders>
            <w:shd w:val="clear" w:color="auto" w:fill="auto"/>
            <w:vAlign w:val="center"/>
            <w:hideMark/>
          </w:tcPr>
          <w:p w14:paraId="4DF9D681"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15</w:t>
            </w:r>
          </w:p>
        </w:tc>
        <w:tc>
          <w:tcPr>
            <w:tcW w:w="624" w:type="pct"/>
            <w:tcBorders>
              <w:top w:val="nil"/>
              <w:left w:val="nil"/>
              <w:bottom w:val="single" w:sz="4" w:space="0" w:color="auto"/>
              <w:right w:val="single" w:sz="4" w:space="0" w:color="auto"/>
            </w:tcBorders>
            <w:shd w:val="clear" w:color="auto" w:fill="auto"/>
            <w:vAlign w:val="center"/>
            <w:hideMark/>
          </w:tcPr>
          <w:p w14:paraId="04A6FF10" w14:textId="77777777" w:rsidR="005F30FC" w:rsidRPr="00D114E1" w:rsidRDefault="005F30FC" w:rsidP="00FA52E4">
            <w:pPr>
              <w:spacing w:after="0" w:line="240" w:lineRule="auto"/>
              <w:jc w:val="right"/>
              <w:rPr>
                <w:rFonts w:ascii="Arial" w:eastAsia="Times New Roman" w:hAnsi="Arial" w:cs="Arial"/>
                <w:color w:val="000000"/>
                <w:sz w:val="18"/>
                <w:szCs w:val="18"/>
                <w:lang w:eastAsia="sl-SI"/>
              </w:rPr>
            </w:pPr>
            <w:r w:rsidRPr="00D114E1">
              <w:rPr>
                <w:rFonts w:ascii="Arial" w:eastAsia="Times New Roman" w:hAnsi="Arial" w:cs="Arial"/>
                <w:color w:val="000000"/>
                <w:sz w:val="18"/>
                <w:szCs w:val="18"/>
                <w:lang w:eastAsia="sl-SI"/>
              </w:rPr>
              <w:t>20.713.285</w:t>
            </w:r>
          </w:p>
        </w:tc>
      </w:tr>
      <w:tr w:rsidR="005F30FC" w:rsidRPr="00D114E1" w14:paraId="42ADA255" w14:textId="77777777" w:rsidTr="00FA52E4">
        <w:trPr>
          <w:trHeight w:val="300"/>
        </w:trPr>
        <w:tc>
          <w:tcPr>
            <w:tcW w:w="671" w:type="pct"/>
            <w:vMerge/>
            <w:tcBorders>
              <w:top w:val="nil"/>
              <w:left w:val="single" w:sz="4" w:space="0" w:color="auto"/>
              <w:bottom w:val="single" w:sz="4" w:space="0" w:color="auto"/>
              <w:right w:val="single" w:sz="4" w:space="0" w:color="auto"/>
            </w:tcBorders>
            <w:vAlign w:val="center"/>
            <w:hideMark/>
          </w:tcPr>
          <w:p w14:paraId="6154A16A" w14:textId="77777777" w:rsidR="005F30FC" w:rsidRPr="00D114E1" w:rsidRDefault="005F30FC" w:rsidP="00FA52E4">
            <w:pPr>
              <w:spacing w:after="0" w:line="240" w:lineRule="auto"/>
              <w:rPr>
                <w:rFonts w:ascii="Arial" w:eastAsia="Times New Roman" w:hAnsi="Arial" w:cs="Arial"/>
                <w:color w:val="000000"/>
                <w:sz w:val="18"/>
                <w:szCs w:val="18"/>
                <w:lang w:eastAsia="sl-SI"/>
              </w:rPr>
            </w:pPr>
          </w:p>
        </w:tc>
        <w:tc>
          <w:tcPr>
            <w:tcW w:w="2300" w:type="pct"/>
            <w:tcBorders>
              <w:top w:val="nil"/>
              <w:left w:val="nil"/>
              <w:bottom w:val="single" w:sz="4" w:space="0" w:color="auto"/>
              <w:right w:val="single" w:sz="4" w:space="0" w:color="auto"/>
            </w:tcBorders>
            <w:shd w:val="clear" w:color="auto" w:fill="auto"/>
            <w:vAlign w:val="center"/>
            <w:hideMark/>
          </w:tcPr>
          <w:p w14:paraId="06C13CCC" w14:textId="77777777" w:rsidR="005F30FC" w:rsidRPr="00D114E1" w:rsidRDefault="005F30FC" w:rsidP="00FA52E4">
            <w:pPr>
              <w:spacing w:after="0" w:line="240" w:lineRule="auto"/>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Skupaj</w:t>
            </w:r>
          </w:p>
        </w:tc>
        <w:tc>
          <w:tcPr>
            <w:tcW w:w="828" w:type="pct"/>
            <w:tcBorders>
              <w:top w:val="nil"/>
              <w:left w:val="nil"/>
              <w:bottom w:val="single" w:sz="4" w:space="0" w:color="auto"/>
              <w:right w:val="single" w:sz="4" w:space="0" w:color="auto"/>
            </w:tcBorders>
            <w:shd w:val="clear" w:color="auto" w:fill="auto"/>
            <w:noWrap/>
            <w:vAlign w:val="center"/>
            <w:hideMark/>
          </w:tcPr>
          <w:p w14:paraId="3E46170E" w14:textId="77777777" w:rsidR="005F30FC" w:rsidRPr="00D114E1" w:rsidRDefault="005F30FC" w:rsidP="00FA52E4">
            <w:pPr>
              <w:spacing w:after="0" w:line="240" w:lineRule="auto"/>
              <w:jc w:val="right"/>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10</w:t>
            </w:r>
          </w:p>
        </w:tc>
        <w:tc>
          <w:tcPr>
            <w:tcW w:w="578" w:type="pct"/>
            <w:tcBorders>
              <w:top w:val="nil"/>
              <w:left w:val="nil"/>
              <w:bottom w:val="single" w:sz="4" w:space="0" w:color="auto"/>
              <w:right w:val="single" w:sz="4" w:space="0" w:color="auto"/>
            </w:tcBorders>
            <w:shd w:val="clear" w:color="auto" w:fill="auto"/>
            <w:vAlign w:val="center"/>
            <w:hideMark/>
          </w:tcPr>
          <w:p w14:paraId="21EF4FBA" w14:textId="77777777" w:rsidR="005F30FC" w:rsidRPr="00D114E1" w:rsidRDefault="005F30FC" w:rsidP="00FA52E4">
            <w:pPr>
              <w:spacing w:after="0" w:line="240" w:lineRule="auto"/>
              <w:jc w:val="right"/>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17</w:t>
            </w:r>
          </w:p>
        </w:tc>
        <w:tc>
          <w:tcPr>
            <w:tcW w:w="624" w:type="pct"/>
            <w:tcBorders>
              <w:top w:val="nil"/>
              <w:left w:val="nil"/>
              <w:bottom w:val="single" w:sz="4" w:space="0" w:color="auto"/>
              <w:right w:val="single" w:sz="4" w:space="0" w:color="auto"/>
            </w:tcBorders>
            <w:shd w:val="clear" w:color="auto" w:fill="auto"/>
            <w:vAlign w:val="center"/>
            <w:hideMark/>
          </w:tcPr>
          <w:p w14:paraId="74D24BAA" w14:textId="77777777" w:rsidR="005F30FC" w:rsidRPr="00D114E1" w:rsidRDefault="005F30FC" w:rsidP="00FA52E4">
            <w:pPr>
              <w:spacing w:after="0" w:line="240" w:lineRule="auto"/>
              <w:jc w:val="right"/>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21.084.211</w:t>
            </w:r>
          </w:p>
        </w:tc>
      </w:tr>
      <w:tr w:rsidR="005F30FC" w:rsidRPr="00D114E1" w14:paraId="7736C25E" w14:textId="77777777" w:rsidTr="00FA52E4">
        <w:trPr>
          <w:trHeight w:val="300"/>
        </w:trPr>
        <w:tc>
          <w:tcPr>
            <w:tcW w:w="29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396E2C" w14:textId="77777777" w:rsidR="005F30FC" w:rsidRPr="00D114E1" w:rsidRDefault="005F30FC" w:rsidP="00FA52E4">
            <w:pPr>
              <w:spacing w:after="0" w:line="240" w:lineRule="auto"/>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Skupaj</w:t>
            </w:r>
          </w:p>
        </w:tc>
        <w:tc>
          <w:tcPr>
            <w:tcW w:w="828" w:type="pct"/>
            <w:tcBorders>
              <w:top w:val="nil"/>
              <w:left w:val="nil"/>
              <w:bottom w:val="single" w:sz="4" w:space="0" w:color="auto"/>
              <w:right w:val="single" w:sz="4" w:space="0" w:color="auto"/>
            </w:tcBorders>
            <w:shd w:val="clear" w:color="auto" w:fill="F2F2F2" w:themeFill="background1" w:themeFillShade="F2"/>
            <w:noWrap/>
            <w:vAlign w:val="center"/>
            <w:hideMark/>
          </w:tcPr>
          <w:p w14:paraId="284458EA" w14:textId="77777777" w:rsidR="005F30FC" w:rsidRPr="00D114E1" w:rsidRDefault="005F30FC" w:rsidP="00FA52E4">
            <w:pPr>
              <w:spacing w:after="0" w:line="240" w:lineRule="auto"/>
              <w:jc w:val="right"/>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1.207</w:t>
            </w:r>
          </w:p>
        </w:tc>
        <w:tc>
          <w:tcPr>
            <w:tcW w:w="578" w:type="pct"/>
            <w:tcBorders>
              <w:top w:val="nil"/>
              <w:left w:val="nil"/>
              <w:bottom w:val="single" w:sz="4" w:space="0" w:color="auto"/>
              <w:right w:val="single" w:sz="4" w:space="0" w:color="auto"/>
            </w:tcBorders>
            <w:shd w:val="clear" w:color="auto" w:fill="F2F2F2" w:themeFill="background1" w:themeFillShade="F2"/>
            <w:vAlign w:val="center"/>
            <w:hideMark/>
          </w:tcPr>
          <w:p w14:paraId="6113D50F" w14:textId="77777777" w:rsidR="005F30FC" w:rsidRPr="00D114E1" w:rsidRDefault="005F30FC" w:rsidP="00FA52E4">
            <w:pPr>
              <w:spacing w:after="0" w:line="240" w:lineRule="auto"/>
              <w:jc w:val="right"/>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7.206</w:t>
            </w:r>
          </w:p>
        </w:tc>
        <w:tc>
          <w:tcPr>
            <w:tcW w:w="624" w:type="pct"/>
            <w:tcBorders>
              <w:top w:val="nil"/>
              <w:left w:val="nil"/>
              <w:bottom w:val="single" w:sz="4" w:space="0" w:color="auto"/>
              <w:right w:val="single" w:sz="4" w:space="0" w:color="auto"/>
            </w:tcBorders>
            <w:shd w:val="clear" w:color="auto" w:fill="F2F2F2" w:themeFill="background1" w:themeFillShade="F2"/>
            <w:vAlign w:val="center"/>
            <w:hideMark/>
          </w:tcPr>
          <w:p w14:paraId="50E1884D" w14:textId="77777777" w:rsidR="005F30FC" w:rsidRPr="00D114E1" w:rsidRDefault="005F30FC" w:rsidP="00FA52E4">
            <w:pPr>
              <w:spacing w:after="0" w:line="240" w:lineRule="auto"/>
              <w:jc w:val="right"/>
              <w:rPr>
                <w:rFonts w:ascii="Arial" w:eastAsia="Times New Roman" w:hAnsi="Arial" w:cs="Arial"/>
                <w:b/>
                <w:bCs/>
                <w:color w:val="000000"/>
                <w:sz w:val="18"/>
                <w:szCs w:val="18"/>
                <w:lang w:eastAsia="sl-SI"/>
              </w:rPr>
            </w:pPr>
            <w:r w:rsidRPr="00D114E1">
              <w:rPr>
                <w:rFonts w:ascii="Arial" w:eastAsia="Times New Roman" w:hAnsi="Arial" w:cs="Arial"/>
                <w:b/>
                <w:bCs/>
                <w:color w:val="000000"/>
                <w:sz w:val="18"/>
                <w:szCs w:val="18"/>
                <w:lang w:eastAsia="sl-SI"/>
              </w:rPr>
              <w:t>1.296.595.104</w:t>
            </w:r>
          </w:p>
        </w:tc>
      </w:tr>
    </w:tbl>
    <w:p w14:paraId="0ACB8C88" w14:textId="77777777" w:rsidR="005F30FC" w:rsidRPr="00121376" w:rsidRDefault="005F30FC" w:rsidP="005F30FC">
      <w:pPr>
        <w:spacing w:after="0" w:line="240" w:lineRule="auto"/>
        <w:jc w:val="both"/>
        <w:rPr>
          <w:rFonts w:ascii="Arial" w:hAnsi="Arial" w:cs="Arial"/>
          <w:sz w:val="20"/>
          <w:highlight w:val="yellow"/>
        </w:rPr>
      </w:pPr>
    </w:p>
    <w:p w14:paraId="3DDB04F7" w14:textId="77777777" w:rsidR="005F30FC" w:rsidRPr="00090B92" w:rsidRDefault="005F30FC" w:rsidP="005F30FC">
      <w:pPr>
        <w:spacing w:before="120" w:after="0" w:line="240" w:lineRule="auto"/>
        <w:jc w:val="both"/>
        <w:rPr>
          <w:rFonts w:ascii="Arial" w:hAnsi="Arial" w:cs="Arial"/>
          <w:sz w:val="20"/>
        </w:rPr>
      </w:pPr>
      <w:r w:rsidRPr="00090B92">
        <w:rPr>
          <w:rFonts w:ascii="Arial" w:hAnsi="Arial" w:cs="Arial"/>
          <w:sz w:val="20"/>
        </w:rPr>
        <w:lastRenderedPageBreak/>
        <w:t>Preglednica 72: Izvedeni postopki za sklenitev okvirnega sporazuma glede na kategorijo naročnika in vrsto pogodbe</w:t>
      </w:r>
      <w:bookmarkEnd w:id="82"/>
      <w:bookmarkEnd w:id="83"/>
      <w:bookmarkEnd w:id="84"/>
      <w:bookmarkEnd w:id="85"/>
      <w:bookmarkEnd w:id="86"/>
      <w:bookmarkEnd w:id="87"/>
    </w:p>
    <w:p w14:paraId="165A3D1E" w14:textId="77777777" w:rsidR="005F30FC" w:rsidRPr="00090B92" w:rsidRDefault="005F30FC" w:rsidP="005F30FC">
      <w:pPr>
        <w:spacing w:after="0" w:line="240" w:lineRule="auto"/>
        <w:jc w:val="both"/>
        <w:rPr>
          <w:rFonts w:ascii="Arial" w:hAnsi="Arial" w:cs="Arial"/>
          <w:sz w:val="20"/>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2"/>
        <w:gridCol w:w="1186"/>
        <w:gridCol w:w="1350"/>
        <w:gridCol w:w="2356"/>
      </w:tblGrid>
      <w:tr w:rsidR="005F30FC" w:rsidRPr="00090B92" w14:paraId="509CF928" w14:textId="77777777" w:rsidTr="00FA52E4">
        <w:trPr>
          <w:trHeight w:val="255"/>
        </w:trPr>
        <w:tc>
          <w:tcPr>
            <w:tcW w:w="4172" w:type="dxa"/>
            <w:vMerge w:val="restart"/>
            <w:shd w:val="clear" w:color="auto" w:fill="F2F2F2" w:themeFill="background1" w:themeFillShade="F2"/>
            <w:vAlign w:val="center"/>
            <w:hideMark/>
          </w:tcPr>
          <w:p w14:paraId="1EE76305" w14:textId="77777777" w:rsidR="005F30FC" w:rsidRPr="00090B92" w:rsidRDefault="005F30FC" w:rsidP="00FA52E4">
            <w:pPr>
              <w:spacing w:after="0" w:line="240" w:lineRule="auto"/>
              <w:jc w:val="center"/>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Kategorija naročnika</w:t>
            </w:r>
          </w:p>
        </w:tc>
        <w:tc>
          <w:tcPr>
            <w:tcW w:w="2536" w:type="dxa"/>
            <w:gridSpan w:val="2"/>
            <w:shd w:val="clear" w:color="auto" w:fill="F2F2F2" w:themeFill="background1" w:themeFillShade="F2"/>
            <w:vAlign w:val="center"/>
            <w:hideMark/>
          </w:tcPr>
          <w:p w14:paraId="2DCE765B" w14:textId="77777777" w:rsidR="005F30FC" w:rsidRPr="00090B92" w:rsidRDefault="005F30FC" w:rsidP="00FA52E4">
            <w:pPr>
              <w:spacing w:after="0" w:line="240" w:lineRule="auto"/>
              <w:jc w:val="center"/>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Št. postopkov</w:t>
            </w:r>
          </w:p>
        </w:tc>
        <w:tc>
          <w:tcPr>
            <w:tcW w:w="2356" w:type="dxa"/>
            <w:vMerge w:val="restart"/>
            <w:shd w:val="clear" w:color="auto" w:fill="F2F2F2" w:themeFill="background1" w:themeFillShade="F2"/>
            <w:vAlign w:val="center"/>
            <w:hideMark/>
          </w:tcPr>
          <w:p w14:paraId="649F5C18" w14:textId="77777777" w:rsidR="005F30FC" w:rsidRPr="00090B92" w:rsidRDefault="005F30FC" w:rsidP="00FA52E4">
            <w:pPr>
              <w:spacing w:after="0" w:line="240" w:lineRule="auto"/>
              <w:jc w:val="center"/>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Delež okvirnih sporazumov v vseh postopkih, ki so jih izvedli naročniki te kategorije</w:t>
            </w:r>
          </w:p>
        </w:tc>
      </w:tr>
      <w:tr w:rsidR="005F30FC" w:rsidRPr="00090B92" w14:paraId="2C07CB2E" w14:textId="77777777" w:rsidTr="00FA52E4">
        <w:trPr>
          <w:trHeight w:val="255"/>
        </w:trPr>
        <w:tc>
          <w:tcPr>
            <w:tcW w:w="4172" w:type="dxa"/>
            <w:vMerge/>
            <w:vAlign w:val="center"/>
            <w:hideMark/>
          </w:tcPr>
          <w:p w14:paraId="310F57B6" w14:textId="77777777" w:rsidR="005F30FC" w:rsidRPr="00090B92" w:rsidRDefault="005F30FC" w:rsidP="00FA52E4">
            <w:pPr>
              <w:spacing w:after="0" w:line="240" w:lineRule="auto"/>
              <w:rPr>
                <w:rFonts w:ascii="Arial" w:eastAsia="Times New Roman" w:hAnsi="Arial" w:cs="Arial"/>
                <w:color w:val="000000"/>
                <w:sz w:val="18"/>
                <w:szCs w:val="18"/>
                <w:lang w:eastAsia="sl-SI"/>
              </w:rPr>
            </w:pPr>
          </w:p>
        </w:tc>
        <w:tc>
          <w:tcPr>
            <w:tcW w:w="1186" w:type="dxa"/>
            <w:shd w:val="clear" w:color="000000" w:fill="EDEDED"/>
            <w:vAlign w:val="center"/>
            <w:hideMark/>
          </w:tcPr>
          <w:p w14:paraId="34A4B556" w14:textId="77777777" w:rsidR="005F30FC" w:rsidRPr="00090B92" w:rsidRDefault="005F30FC" w:rsidP="00FA52E4">
            <w:pPr>
              <w:spacing w:after="0" w:line="240" w:lineRule="auto"/>
              <w:jc w:val="center"/>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Sklenitev okvirnega sporazuma</w:t>
            </w:r>
          </w:p>
        </w:tc>
        <w:tc>
          <w:tcPr>
            <w:tcW w:w="1350" w:type="dxa"/>
            <w:shd w:val="clear" w:color="000000" w:fill="EDEDED"/>
            <w:vAlign w:val="center"/>
            <w:hideMark/>
          </w:tcPr>
          <w:p w14:paraId="2DCD8460" w14:textId="77777777" w:rsidR="005F30FC" w:rsidRPr="00090B92" w:rsidRDefault="005F30FC" w:rsidP="00FA52E4">
            <w:pPr>
              <w:spacing w:after="0" w:line="240" w:lineRule="auto"/>
              <w:jc w:val="center"/>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Sklenitev običajne odplačne pogodbe</w:t>
            </w:r>
          </w:p>
        </w:tc>
        <w:tc>
          <w:tcPr>
            <w:tcW w:w="2356" w:type="dxa"/>
            <w:vMerge/>
            <w:vAlign w:val="center"/>
            <w:hideMark/>
          </w:tcPr>
          <w:p w14:paraId="405C3270" w14:textId="77777777" w:rsidR="005F30FC" w:rsidRPr="00090B92" w:rsidRDefault="005F30FC" w:rsidP="00FA52E4">
            <w:pPr>
              <w:spacing w:after="0" w:line="240" w:lineRule="auto"/>
              <w:rPr>
                <w:rFonts w:ascii="Arial" w:eastAsia="Times New Roman" w:hAnsi="Arial" w:cs="Arial"/>
                <w:color w:val="000000"/>
                <w:sz w:val="18"/>
                <w:szCs w:val="18"/>
                <w:lang w:eastAsia="sl-SI"/>
              </w:rPr>
            </w:pPr>
          </w:p>
        </w:tc>
      </w:tr>
      <w:tr w:rsidR="005F30FC" w:rsidRPr="00090B92" w14:paraId="0E58BDBF" w14:textId="77777777" w:rsidTr="00FA52E4">
        <w:trPr>
          <w:trHeight w:val="255"/>
        </w:trPr>
        <w:tc>
          <w:tcPr>
            <w:tcW w:w="4172" w:type="dxa"/>
            <w:shd w:val="clear" w:color="auto" w:fill="auto"/>
            <w:vAlign w:val="center"/>
            <w:hideMark/>
          </w:tcPr>
          <w:p w14:paraId="420A6B0B" w14:textId="77777777" w:rsidR="005F30FC" w:rsidRPr="00090B92" w:rsidRDefault="005F30FC" w:rsidP="00FA52E4">
            <w:pPr>
              <w:spacing w:after="0" w:line="240" w:lineRule="auto"/>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Organi RS</w:t>
            </w:r>
          </w:p>
        </w:tc>
        <w:tc>
          <w:tcPr>
            <w:tcW w:w="1186" w:type="dxa"/>
            <w:shd w:val="clear" w:color="auto" w:fill="auto"/>
            <w:noWrap/>
            <w:vAlign w:val="center"/>
            <w:hideMark/>
          </w:tcPr>
          <w:p w14:paraId="24B95BD7"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52</w:t>
            </w:r>
          </w:p>
        </w:tc>
        <w:tc>
          <w:tcPr>
            <w:tcW w:w="1350" w:type="dxa"/>
            <w:shd w:val="clear" w:color="auto" w:fill="auto"/>
            <w:vAlign w:val="center"/>
            <w:hideMark/>
          </w:tcPr>
          <w:p w14:paraId="76050E96"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1.034</w:t>
            </w:r>
          </w:p>
        </w:tc>
        <w:tc>
          <w:tcPr>
            <w:tcW w:w="2356" w:type="dxa"/>
            <w:shd w:val="clear" w:color="auto" w:fill="auto"/>
            <w:noWrap/>
            <w:vAlign w:val="center"/>
            <w:hideMark/>
          </w:tcPr>
          <w:p w14:paraId="3B0D7545"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4,79</w:t>
            </w:r>
            <w:r>
              <w:rPr>
                <w:rFonts w:ascii="Arial" w:eastAsia="Times New Roman" w:hAnsi="Arial" w:cs="Arial"/>
                <w:color w:val="000000"/>
                <w:sz w:val="18"/>
                <w:szCs w:val="18"/>
                <w:lang w:eastAsia="sl-SI"/>
              </w:rPr>
              <w:t xml:space="preserve"> </w:t>
            </w:r>
            <w:r w:rsidRPr="00090B92">
              <w:rPr>
                <w:rFonts w:ascii="Arial" w:eastAsia="Times New Roman" w:hAnsi="Arial" w:cs="Arial"/>
                <w:color w:val="000000"/>
                <w:sz w:val="18"/>
                <w:szCs w:val="18"/>
                <w:lang w:eastAsia="sl-SI"/>
              </w:rPr>
              <w:t>%</w:t>
            </w:r>
          </w:p>
        </w:tc>
      </w:tr>
      <w:tr w:rsidR="005F30FC" w:rsidRPr="00090B92" w14:paraId="3932BE0B" w14:textId="77777777" w:rsidTr="00FA52E4">
        <w:trPr>
          <w:trHeight w:val="255"/>
        </w:trPr>
        <w:tc>
          <w:tcPr>
            <w:tcW w:w="4172" w:type="dxa"/>
            <w:shd w:val="clear" w:color="auto" w:fill="auto"/>
            <w:vAlign w:val="center"/>
            <w:hideMark/>
          </w:tcPr>
          <w:p w14:paraId="7D740E84" w14:textId="77777777" w:rsidR="005F30FC" w:rsidRPr="00090B92" w:rsidRDefault="005F30FC" w:rsidP="00FA52E4">
            <w:pPr>
              <w:spacing w:after="0" w:line="240" w:lineRule="auto"/>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Samoupravne lokalne skupnosti</w:t>
            </w:r>
          </w:p>
        </w:tc>
        <w:tc>
          <w:tcPr>
            <w:tcW w:w="1186" w:type="dxa"/>
            <w:shd w:val="clear" w:color="auto" w:fill="auto"/>
            <w:vAlign w:val="center"/>
            <w:hideMark/>
          </w:tcPr>
          <w:p w14:paraId="685DDEC1"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64</w:t>
            </w:r>
          </w:p>
        </w:tc>
        <w:tc>
          <w:tcPr>
            <w:tcW w:w="1350" w:type="dxa"/>
            <w:shd w:val="clear" w:color="auto" w:fill="auto"/>
            <w:vAlign w:val="center"/>
            <w:hideMark/>
          </w:tcPr>
          <w:p w14:paraId="7437753E"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1.291</w:t>
            </w:r>
          </w:p>
        </w:tc>
        <w:tc>
          <w:tcPr>
            <w:tcW w:w="2356" w:type="dxa"/>
            <w:shd w:val="clear" w:color="auto" w:fill="auto"/>
            <w:noWrap/>
            <w:vAlign w:val="center"/>
            <w:hideMark/>
          </w:tcPr>
          <w:p w14:paraId="0E99B148"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4,72</w:t>
            </w:r>
            <w:r>
              <w:rPr>
                <w:rFonts w:ascii="Arial" w:eastAsia="Times New Roman" w:hAnsi="Arial" w:cs="Arial"/>
                <w:color w:val="000000"/>
                <w:sz w:val="18"/>
                <w:szCs w:val="18"/>
                <w:lang w:eastAsia="sl-SI"/>
              </w:rPr>
              <w:t xml:space="preserve"> </w:t>
            </w:r>
            <w:r w:rsidRPr="00090B92">
              <w:rPr>
                <w:rFonts w:ascii="Arial" w:eastAsia="Times New Roman" w:hAnsi="Arial" w:cs="Arial"/>
                <w:color w:val="000000"/>
                <w:sz w:val="18"/>
                <w:szCs w:val="18"/>
                <w:lang w:eastAsia="sl-SI"/>
              </w:rPr>
              <w:t>%</w:t>
            </w:r>
          </w:p>
        </w:tc>
      </w:tr>
      <w:tr w:rsidR="005F30FC" w:rsidRPr="00090B92" w14:paraId="77309CB2" w14:textId="77777777" w:rsidTr="00FA52E4">
        <w:trPr>
          <w:trHeight w:val="255"/>
        </w:trPr>
        <w:tc>
          <w:tcPr>
            <w:tcW w:w="4172" w:type="dxa"/>
            <w:shd w:val="clear" w:color="auto" w:fill="auto"/>
            <w:vAlign w:val="center"/>
            <w:hideMark/>
          </w:tcPr>
          <w:p w14:paraId="6AB1903F" w14:textId="77777777" w:rsidR="005F30FC" w:rsidRPr="00090B92" w:rsidRDefault="005F30FC" w:rsidP="00FA52E4">
            <w:pPr>
              <w:spacing w:after="0" w:line="240" w:lineRule="auto"/>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Javni skladi</w:t>
            </w:r>
          </w:p>
        </w:tc>
        <w:tc>
          <w:tcPr>
            <w:tcW w:w="1186" w:type="dxa"/>
            <w:shd w:val="clear" w:color="auto" w:fill="auto"/>
            <w:vAlign w:val="center"/>
            <w:hideMark/>
          </w:tcPr>
          <w:p w14:paraId="38F7C270"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0</w:t>
            </w:r>
          </w:p>
        </w:tc>
        <w:tc>
          <w:tcPr>
            <w:tcW w:w="1350" w:type="dxa"/>
            <w:shd w:val="clear" w:color="auto" w:fill="auto"/>
            <w:vAlign w:val="center"/>
            <w:hideMark/>
          </w:tcPr>
          <w:p w14:paraId="13EB1EB4"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39</w:t>
            </w:r>
          </w:p>
        </w:tc>
        <w:tc>
          <w:tcPr>
            <w:tcW w:w="2356" w:type="dxa"/>
            <w:shd w:val="clear" w:color="auto" w:fill="auto"/>
            <w:noWrap/>
            <w:vAlign w:val="center"/>
            <w:hideMark/>
          </w:tcPr>
          <w:p w14:paraId="3E0594F7"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r w:rsidRPr="00090B92">
              <w:rPr>
                <w:rFonts w:ascii="Arial" w:eastAsia="Times New Roman" w:hAnsi="Arial" w:cs="Arial"/>
                <w:color w:val="000000"/>
                <w:sz w:val="18"/>
                <w:szCs w:val="18"/>
                <w:lang w:eastAsia="sl-SI"/>
              </w:rPr>
              <w:t>%</w:t>
            </w:r>
          </w:p>
        </w:tc>
      </w:tr>
      <w:tr w:rsidR="005F30FC" w:rsidRPr="00090B92" w14:paraId="709A1473" w14:textId="77777777" w:rsidTr="00FA52E4">
        <w:trPr>
          <w:trHeight w:val="255"/>
        </w:trPr>
        <w:tc>
          <w:tcPr>
            <w:tcW w:w="4172" w:type="dxa"/>
            <w:shd w:val="clear" w:color="auto" w:fill="auto"/>
            <w:vAlign w:val="center"/>
            <w:hideMark/>
          </w:tcPr>
          <w:p w14:paraId="1EF8581F" w14:textId="77777777" w:rsidR="005F30FC" w:rsidRPr="00090B92" w:rsidRDefault="005F30FC" w:rsidP="00FA52E4">
            <w:pPr>
              <w:spacing w:after="0" w:line="240" w:lineRule="auto"/>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Javne agencije</w:t>
            </w:r>
          </w:p>
        </w:tc>
        <w:tc>
          <w:tcPr>
            <w:tcW w:w="1186" w:type="dxa"/>
            <w:shd w:val="clear" w:color="auto" w:fill="auto"/>
            <w:vAlign w:val="center"/>
            <w:hideMark/>
          </w:tcPr>
          <w:p w14:paraId="38594FB0"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6</w:t>
            </w:r>
          </w:p>
        </w:tc>
        <w:tc>
          <w:tcPr>
            <w:tcW w:w="1350" w:type="dxa"/>
            <w:shd w:val="clear" w:color="auto" w:fill="auto"/>
            <w:vAlign w:val="center"/>
            <w:hideMark/>
          </w:tcPr>
          <w:p w14:paraId="5552F624"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60</w:t>
            </w:r>
          </w:p>
        </w:tc>
        <w:tc>
          <w:tcPr>
            <w:tcW w:w="2356" w:type="dxa"/>
            <w:shd w:val="clear" w:color="auto" w:fill="auto"/>
            <w:noWrap/>
            <w:vAlign w:val="center"/>
            <w:hideMark/>
          </w:tcPr>
          <w:p w14:paraId="6AB9AFCC"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9,09</w:t>
            </w:r>
            <w:r>
              <w:rPr>
                <w:rFonts w:ascii="Arial" w:eastAsia="Times New Roman" w:hAnsi="Arial" w:cs="Arial"/>
                <w:color w:val="000000"/>
                <w:sz w:val="18"/>
                <w:szCs w:val="18"/>
                <w:lang w:eastAsia="sl-SI"/>
              </w:rPr>
              <w:t xml:space="preserve"> </w:t>
            </w:r>
            <w:r w:rsidRPr="00090B92">
              <w:rPr>
                <w:rFonts w:ascii="Arial" w:eastAsia="Times New Roman" w:hAnsi="Arial" w:cs="Arial"/>
                <w:color w:val="000000"/>
                <w:sz w:val="18"/>
                <w:szCs w:val="18"/>
                <w:lang w:eastAsia="sl-SI"/>
              </w:rPr>
              <w:t>%</w:t>
            </w:r>
          </w:p>
        </w:tc>
      </w:tr>
      <w:tr w:rsidR="005F30FC" w:rsidRPr="00090B92" w14:paraId="5D42C252" w14:textId="77777777" w:rsidTr="00FA52E4">
        <w:trPr>
          <w:trHeight w:val="255"/>
        </w:trPr>
        <w:tc>
          <w:tcPr>
            <w:tcW w:w="4172" w:type="dxa"/>
            <w:shd w:val="clear" w:color="auto" w:fill="auto"/>
            <w:vAlign w:val="center"/>
            <w:hideMark/>
          </w:tcPr>
          <w:p w14:paraId="620F7CD5" w14:textId="77777777" w:rsidR="005F30FC" w:rsidRPr="00090B92" w:rsidRDefault="005F30FC" w:rsidP="00FA52E4">
            <w:pPr>
              <w:spacing w:after="0" w:line="240" w:lineRule="auto"/>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Javni zavodi</w:t>
            </w:r>
          </w:p>
        </w:tc>
        <w:tc>
          <w:tcPr>
            <w:tcW w:w="1186" w:type="dxa"/>
            <w:shd w:val="clear" w:color="auto" w:fill="auto"/>
            <w:vAlign w:val="center"/>
            <w:hideMark/>
          </w:tcPr>
          <w:p w14:paraId="0734D75E"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697</w:t>
            </w:r>
          </w:p>
        </w:tc>
        <w:tc>
          <w:tcPr>
            <w:tcW w:w="1350" w:type="dxa"/>
            <w:shd w:val="clear" w:color="auto" w:fill="auto"/>
            <w:vAlign w:val="center"/>
            <w:hideMark/>
          </w:tcPr>
          <w:p w14:paraId="1136D86A"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1.598</w:t>
            </w:r>
          </w:p>
        </w:tc>
        <w:tc>
          <w:tcPr>
            <w:tcW w:w="2356" w:type="dxa"/>
            <w:shd w:val="clear" w:color="auto" w:fill="auto"/>
            <w:noWrap/>
            <w:vAlign w:val="center"/>
            <w:hideMark/>
          </w:tcPr>
          <w:p w14:paraId="001914E2"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30,37</w:t>
            </w:r>
            <w:r>
              <w:rPr>
                <w:rFonts w:ascii="Arial" w:eastAsia="Times New Roman" w:hAnsi="Arial" w:cs="Arial"/>
                <w:color w:val="000000"/>
                <w:sz w:val="18"/>
                <w:szCs w:val="18"/>
                <w:lang w:eastAsia="sl-SI"/>
              </w:rPr>
              <w:t xml:space="preserve"> </w:t>
            </w:r>
            <w:r w:rsidRPr="00090B92">
              <w:rPr>
                <w:rFonts w:ascii="Arial" w:eastAsia="Times New Roman" w:hAnsi="Arial" w:cs="Arial"/>
                <w:color w:val="000000"/>
                <w:sz w:val="18"/>
                <w:szCs w:val="18"/>
                <w:lang w:eastAsia="sl-SI"/>
              </w:rPr>
              <w:t>%</w:t>
            </w:r>
          </w:p>
        </w:tc>
      </w:tr>
      <w:tr w:rsidR="005F30FC" w:rsidRPr="00090B92" w14:paraId="314718D7" w14:textId="77777777" w:rsidTr="00FA52E4">
        <w:trPr>
          <w:trHeight w:val="255"/>
        </w:trPr>
        <w:tc>
          <w:tcPr>
            <w:tcW w:w="4172" w:type="dxa"/>
            <w:shd w:val="clear" w:color="auto" w:fill="auto"/>
            <w:vAlign w:val="center"/>
            <w:hideMark/>
          </w:tcPr>
          <w:p w14:paraId="6525A1AC" w14:textId="77777777" w:rsidR="005F30FC" w:rsidRPr="00090B92" w:rsidRDefault="005F30FC" w:rsidP="00FA52E4">
            <w:pPr>
              <w:spacing w:after="0" w:line="240" w:lineRule="auto"/>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Javni gospodarski zavodi</w:t>
            </w:r>
          </w:p>
        </w:tc>
        <w:tc>
          <w:tcPr>
            <w:tcW w:w="1186" w:type="dxa"/>
            <w:shd w:val="clear" w:color="auto" w:fill="auto"/>
            <w:vAlign w:val="center"/>
            <w:hideMark/>
          </w:tcPr>
          <w:p w14:paraId="6FB841D0"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12</w:t>
            </w:r>
          </w:p>
        </w:tc>
        <w:tc>
          <w:tcPr>
            <w:tcW w:w="1350" w:type="dxa"/>
            <w:shd w:val="clear" w:color="auto" w:fill="auto"/>
            <w:vAlign w:val="center"/>
            <w:hideMark/>
          </w:tcPr>
          <w:p w14:paraId="0AC1ABD9"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31</w:t>
            </w:r>
          </w:p>
        </w:tc>
        <w:tc>
          <w:tcPr>
            <w:tcW w:w="2356" w:type="dxa"/>
            <w:shd w:val="clear" w:color="auto" w:fill="auto"/>
            <w:noWrap/>
            <w:vAlign w:val="center"/>
            <w:hideMark/>
          </w:tcPr>
          <w:p w14:paraId="42EA4ADF"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27,91</w:t>
            </w:r>
            <w:r>
              <w:rPr>
                <w:rFonts w:ascii="Arial" w:eastAsia="Times New Roman" w:hAnsi="Arial" w:cs="Arial"/>
                <w:color w:val="000000"/>
                <w:sz w:val="18"/>
                <w:szCs w:val="18"/>
                <w:lang w:eastAsia="sl-SI"/>
              </w:rPr>
              <w:t xml:space="preserve"> </w:t>
            </w:r>
            <w:r w:rsidRPr="00090B92">
              <w:rPr>
                <w:rFonts w:ascii="Arial" w:eastAsia="Times New Roman" w:hAnsi="Arial" w:cs="Arial"/>
                <w:color w:val="000000"/>
                <w:sz w:val="18"/>
                <w:szCs w:val="18"/>
                <w:lang w:eastAsia="sl-SI"/>
              </w:rPr>
              <w:t>%</w:t>
            </w:r>
          </w:p>
        </w:tc>
      </w:tr>
      <w:tr w:rsidR="005F30FC" w:rsidRPr="00090B92" w14:paraId="1C3C2553" w14:textId="77777777" w:rsidTr="00FA52E4">
        <w:trPr>
          <w:trHeight w:val="255"/>
        </w:trPr>
        <w:tc>
          <w:tcPr>
            <w:tcW w:w="4172" w:type="dxa"/>
            <w:shd w:val="clear" w:color="auto" w:fill="auto"/>
            <w:vAlign w:val="center"/>
          </w:tcPr>
          <w:p w14:paraId="0F90C30E" w14:textId="77777777" w:rsidR="005F30FC" w:rsidRPr="00090B92" w:rsidRDefault="005F30FC" w:rsidP="00FA52E4">
            <w:pPr>
              <w:spacing w:after="0" w:line="240" w:lineRule="auto"/>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 xml:space="preserve">Drugi naročniki (osebe javnega prava, javna podjetja, subjekt s posebnimi infrastrukturnimi pravicami) </w:t>
            </w:r>
          </w:p>
        </w:tc>
        <w:tc>
          <w:tcPr>
            <w:tcW w:w="1186" w:type="dxa"/>
            <w:shd w:val="clear" w:color="auto" w:fill="auto"/>
            <w:vAlign w:val="center"/>
          </w:tcPr>
          <w:p w14:paraId="3F97A67C"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375</w:t>
            </w:r>
          </w:p>
        </w:tc>
        <w:tc>
          <w:tcPr>
            <w:tcW w:w="1350" w:type="dxa"/>
            <w:shd w:val="clear" w:color="auto" w:fill="auto"/>
            <w:vAlign w:val="center"/>
          </w:tcPr>
          <w:p w14:paraId="37DAB7F1"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1.535</w:t>
            </w:r>
          </w:p>
        </w:tc>
        <w:tc>
          <w:tcPr>
            <w:tcW w:w="2356" w:type="dxa"/>
            <w:shd w:val="clear" w:color="auto" w:fill="auto"/>
            <w:noWrap/>
            <w:vAlign w:val="center"/>
          </w:tcPr>
          <w:p w14:paraId="5CCF6AAC"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19,63</w:t>
            </w:r>
            <w:r>
              <w:rPr>
                <w:rFonts w:ascii="Arial" w:eastAsia="Times New Roman" w:hAnsi="Arial" w:cs="Arial"/>
                <w:color w:val="000000"/>
                <w:sz w:val="18"/>
                <w:szCs w:val="18"/>
                <w:lang w:eastAsia="sl-SI"/>
              </w:rPr>
              <w:t xml:space="preserve"> </w:t>
            </w:r>
            <w:r w:rsidRPr="00090B92">
              <w:rPr>
                <w:rFonts w:ascii="Arial" w:eastAsia="Times New Roman" w:hAnsi="Arial" w:cs="Arial"/>
                <w:color w:val="000000"/>
                <w:sz w:val="18"/>
                <w:szCs w:val="18"/>
                <w:lang w:eastAsia="sl-SI"/>
              </w:rPr>
              <w:t>%</w:t>
            </w:r>
          </w:p>
        </w:tc>
      </w:tr>
      <w:tr w:rsidR="005F30FC" w:rsidRPr="00090B92" w14:paraId="61A1241A" w14:textId="77777777" w:rsidTr="00FA52E4">
        <w:trPr>
          <w:trHeight w:val="255"/>
        </w:trPr>
        <w:tc>
          <w:tcPr>
            <w:tcW w:w="4172" w:type="dxa"/>
            <w:shd w:val="clear" w:color="auto" w:fill="auto"/>
            <w:vAlign w:val="center"/>
          </w:tcPr>
          <w:p w14:paraId="4A7096A7" w14:textId="77777777" w:rsidR="005F30FC" w:rsidRPr="00090B92" w:rsidRDefault="005F30FC" w:rsidP="00FA52E4">
            <w:pPr>
              <w:spacing w:after="0" w:line="240" w:lineRule="auto"/>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Razni subjekti</w:t>
            </w:r>
          </w:p>
        </w:tc>
        <w:tc>
          <w:tcPr>
            <w:tcW w:w="1186" w:type="dxa"/>
            <w:shd w:val="clear" w:color="auto" w:fill="auto"/>
            <w:vAlign w:val="center"/>
          </w:tcPr>
          <w:p w14:paraId="5C5052AB"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1</w:t>
            </w:r>
          </w:p>
        </w:tc>
        <w:tc>
          <w:tcPr>
            <w:tcW w:w="1350" w:type="dxa"/>
            <w:shd w:val="clear" w:color="auto" w:fill="auto"/>
            <w:vAlign w:val="center"/>
          </w:tcPr>
          <w:p w14:paraId="10804756"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76</w:t>
            </w:r>
          </w:p>
        </w:tc>
        <w:tc>
          <w:tcPr>
            <w:tcW w:w="2356" w:type="dxa"/>
            <w:shd w:val="clear" w:color="auto" w:fill="auto"/>
            <w:noWrap/>
            <w:vAlign w:val="center"/>
          </w:tcPr>
          <w:p w14:paraId="243D6039" w14:textId="77777777" w:rsidR="005F30FC" w:rsidRPr="00090B92" w:rsidRDefault="005F30FC" w:rsidP="00FA52E4">
            <w:pPr>
              <w:spacing w:after="0" w:line="240" w:lineRule="auto"/>
              <w:jc w:val="right"/>
              <w:rPr>
                <w:rFonts w:ascii="Arial" w:eastAsia="Times New Roman" w:hAnsi="Arial" w:cs="Arial"/>
                <w:color w:val="000000"/>
                <w:sz w:val="18"/>
                <w:szCs w:val="18"/>
                <w:lang w:eastAsia="sl-SI"/>
              </w:rPr>
            </w:pPr>
            <w:r w:rsidRPr="00090B92">
              <w:rPr>
                <w:rFonts w:ascii="Arial" w:eastAsia="Times New Roman" w:hAnsi="Arial" w:cs="Arial"/>
                <w:color w:val="000000"/>
                <w:sz w:val="18"/>
                <w:szCs w:val="18"/>
                <w:lang w:eastAsia="sl-SI"/>
              </w:rPr>
              <w:t>1,30</w:t>
            </w:r>
            <w:r>
              <w:rPr>
                <w:rFonts w:ascii="Arial" w:eastAsia="Times New Roman" w:hAnsi="Arial" w:cs="Arial"/>
                <w:color w:val="000000"/>
                <w:sz w:val="18"/>
                <w:szCs w:val="18"/>
                <w:lang w:eastAsia="sl-SI"/>
              </w:rPr>
              <w:t xml:space="preserve"> </w:t>
            </w:r>
            <w:r w:rsidRPr="00090B92">
              <w:rPr>
                <w:rFonts w:ascii="Arial" w:eastAsia="Times New Roman" w:hAnsi="Arial" w:cs="Arial"/>
                <w:color w:val="000000"/>
                <w:sz w:val="18"/>
                <w:szCs w:val="18"/>
                <w:lang w:eastAsia="sl-SI"/>
              </w:rPr>
              <w:t>%</w:t>
            </w:r>
          </w:p>
        </w:tc>
      </w:tr>
      <w:tr w:rsidR="005F30FC" w:rsidRPr="00121376" w14:paraId="5C301020" w14:textId="77777777" w:rsidTr="00FA52E4">
        <w:trPr>
          <w:trHeight w:val="257"/>
        </w:trPr>
        <w:tc>
          <w:tcPr>
            <w:tcW w:w="4172" w:type="dxa"/>
            <w:shd w:val="clear" w:color="auto" w:fill="F2F2F2" w:themeFill="background1" w:themeFillShade="F2"/>
            <w:vAlign w:val="center"/>
          </w:tcPr>
          <w:p w14:paraId="7DF2D887" w14:textId="77777777" w:rsidR="005F30FC" w:rsidRPr="00090B92" w:rsidRDefault="005F30FC" w:rsidP="00FA52E4">
            <w:pPr>
              <w:spacing w:after="0" w:line="240" w:lineRule="auto"/>
              <w:rPr>
                <w:rFonts w:ascii="Arial" w:eastAsia="Times New Roman" w:hAnsi="Arial" w:cs="Arial"/>
                <w:b/>
                <w:bCs/>
                <w:color w:val="000000"/>
                <w:sz w:val="18"/>
                <w:szCs w:val="18"/>
                <w:lang w:eastAsia="sl-SI"/>
              </w:rPr>
            </w:pPr>
            <w:r w:rsidRPr="00090B92">
              <w:rPr>
                <w:rFonts w:ascii="Arial" w:eastAsia="Times New Roman" w:hAnsi="Arial" w:cs="Arial"/>
                <w:b/>
                <w:bCs/>
                <w:color w:val="000000"/>
                <w:sz w:val="18"/>
                <w:szCs w:val="18"/>
                <w:lang w:eastAsia="sl-SI"/>
              </w:rPr>
              <w:t>Skupaj</w:t>
            </w:r>
          </w:p>
        </w:tc>
        <w:tc>
          <w:tcPr>
            <w:tcW w:w="1186" w:type="dxa"/>
            <w:shd w:val="clear" w:color="auto" w:fill="F2F2F2" w:themeFill="background1" w:themeFillShade="F2"/>
            <w:vAlign w:val="center"/>
          </w:tcPr>
          <w:p w14:paraId="6869A023" w14:textId="77777777" w:rsidR="005F30FC" w:rsidRPr="00090B92" w:rsidRDefault="005F30FC" w:rsidP="00FA52E4">
            <w:pPr>
              <w:spacing w:after="0" w:line="240" w:lineRule="auto"/>
              <w:jc w:val="right"/>
              <w:rPr>
                <w:rFonts w:ascii="Arial" w:eastAsia="Times New Roman" w:hAnsi="Arial" w:cs="Arial"/>
                <w:b/>
                <w:bCs/>
                <w:color w:val="000000"/>
                <w:sz w:val="18"/>
                <w:szCs w:val="18"/>
                <w:lang w:eastAsia="sl-SI"/>
              </w:rPr>
            </w:pPr>
            <w:r w:rsidRPr="00090B92">
              <w:rPr>
                <w:rFonts w:ascii="Arial" w:eastAsia="Times New Roman" w:hAnsi="Arial" w:cs="Arial"/>
                <w:b/>
                <w:bCs/>
                <w:color w:val="000000"/>
                <w:sz w:val="18"/>
                <w:szCs w:val="18"/>
                <w:lang w:eastAsia="sl-SI"/>
              </w:rPr>
              <w:t>1.113</w:t>
            </w:r>
          </w:p>
        </w:tc>
        <w:tc>
          <w:tcPr>
            <w:tcW w:w="1350" w:type="dxa"/>
            <w:shd w:val="clear" w:color="auto" w:fill="F2F2F2" w:themeFill="background1" w:themeFillShade="F2"/>
            <w:vAlign w:val="center"/>
          </w:tcPr>
          <w:p w14:paraId="37314A8A" w14:textId="77777777" w:rsidR="005F30FC" w:rsidRPr="00090B92" w:rsidRDefault="005F30FC" w:rsidP="00FA52E4">
            <w:pPr>
              <w:spacing w:after="0" w:line="240" w:lineRule="auto"/>
              <w:jc w:val="right"/>
              <w:rPr>
                <w:rFonts w:ascii="Arial" w:eastAsia="Times New Roman" w:hAnsi="Arial" w:cs="Arial"/>
                <w:b/>
                <w:bCs/>
                <w:color w:val="000000"/>
                <w:sz w:val="18"/>
                <w:szCs w:val="18"/>
                <w:lang w:eastAsia="sl-SI"/>
              </w:rPr>
            </w:pPr>
            <w:r w:rsidRPr="00090B92">
              <w:rPr>
                <w:rFonts w:ascii="Arial" w:eastAsia="Times New Roman" w:hAnsi="Arial" w:cs="Arial"/>
                <w:b/>
                <w:bCs/>
                <w:color w:val="000000"/>
                <w:sz w:val="18"/>
                <w:szCs w:val="18"/>
                <w:lang w:eastAsia="sl-SI"/>
              </w:rPr>
              <w:t>5.483</w:t>
            </w:r>
          </w:p>
        </w:tc>
        <w:tc>
          <w:tcPr>
            <w:tcW w:w="2356" w:type="dxa"/>
            <w:shd w:val="clear" w:color="auto" w:fill="F2F2F2" w:themeFill="background1" w:themeFillShade="F2"/>
            <w:noWrap/>
            <w:vAlign w:val="center"/>
          </w:tcPr>
          <w:p w14:paraId="79055237" w14:textId="77777777" w:rsidR="005F30FC" w:rsidRPr="00090B92" w:rsidRDefault="005F30FC" w:rsidP="00FA52E4">
            <w:pPr>
              <w:spacing w:after="0" w:line="240" w:lineRule="auto"/>
              <w:jc w:val="right"/>
              <w:rPr>
                <w:rFonts w:ascii="Arial" w:eastAsia="Times New Roman" w:hAnsi="Arial" w:cs="Arial"/>
                <w:b/>
                <w:bCs/>
                <w:color w:val="000000"/>
                <w:sz w:val="18"/>
                <w:szCs w:val="18"/>
                <w:lang w:eastAsia="sl-SI"/>
              </w:rPr>
            </w:pPr>
            <w:r w:rsidRPr="00090B92">
              <w:rPr>
                <w:rFonts w:ascii="Arial" w:eastAsia="Times New Roman" w:hAnsi="Arial" w:cs="Arial"/>
                <w:b/>
                <w:bCs/>
                <w:color w:val="000000"/>
                <w:sz w:val="18"/>
                <w:szCs w:val="18"/>
                <w:lang w:eastAsia="sl-SI"/>
              </w:rPr>
              <w:t>16,87 %</w:t>
            </w:r>
          </w:p>
        </w:tc>
      </w:tr>
    </w:tbl>
    <w:p w14:paraId="3AE7771D" w14:textId="77777777" w:rsidR="005F30FC" w:rsidRPr="00121376" w:rsidRDefault="005F30FC" w:rsidP="005F30FC">
      <w:pPr>
        <w:spacing w:after="0" w:line="240" w:lineRule="auto"/>
        <w:jc w:val="both"/>
        <w:rPr>
          <w:rFonts w:ascii="Arial" w:hAnsi="Arial" w:cs="Arial"/>
          <w:sz w:val="20"/>
          <w:highlight w:val="yellow"/>
        </w:rPr>
      </w:pPr>
    </w:p>
    <w:p w14:paraId="5CD1650E" w14:textId="77777777" w:rsidR="005F30FC" w:rsidRPr="00454835" w:rsidRDefault="005F30FC" w:rsidP="005F30FC">
      <w:pPr>
        <w:spacing w:before="120" w:after="0" w:line="240" w:lineRule="auto"/>
        <w:jc w:val="both"/>
        <w:rPr>
          <w:rFonts w:ascii="Arial" w:hAnsi="Arial" w:cs="Arial"/>
          <w:sz w:val="20"/>
        </w:rPr>
      </w:pPr>
      <w:r w:rsidRPr="00454835">
        <w:rPr>
          <w:rFonts w:ascii="Arial" w:hAnsi="Arial" w:cs="Arial"/>
          <w:sz w:val="20"/>
        </w:rPr>
        <w:t>Preglednica 73: Postopki za sklenitev okvirnega sporazuma glede na predmet naročanja po Enotnem besednjaku javnih naročil (CPV)</w:t>
      </w:r>
    </w:p>
    <w:p w14:paraId="681EBBE6" w14:textId="77777777" w:rsidR="005F30FC" w:rsidRPr="00121376" w:rsidRDefault="005F30FC" w:rsidP="005F30FC">
      <w:pPr>
        <w:spacing w:after="0" w:line="240" w:lineRule="auto"/>
        <w:jc w:val="both"/>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821"/>
        <w:gridCol w:w="6514"/>
        <w:gridCol w:w="878"/>
        <w:gridCol w:w="961"/>
      </w:tblGrid>
      <w:tr w:rsidR="005F30FC" w:rsidRPr="00454835" w14:paraId="484EAF3D" w14:textId="77777777" w:rsidTr="00FA52E4">
        <w:trPr>
          <w:trHeight w:val="720"/>
          <w:tblHeader/>
        </w:trPr>
        <w:tc>
          <w:tcPr>
            <w:tcW w:w="42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E1B6362" w14:textId="77777777" w:rsidR="005F30FC" w:rsidRPr="00454835" w:rsidRDefault="005F30FC" w:rsidP="00FA52E4">
            <w:pPr>
              <w:spacing w:after="0" w:line="240" w:lineRule="auto"/>
              <w:jc w:val="center"/>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 xml:space="preserve">Predmet </w:t>
            </w:r>
          </w:p>
        </w:tc>
        <w:tc>
          <w:tcPr>
            <w:tcW w:w="3669" w:type="pct"/>
            <w:tcBorders>
              <w:top w:val="single" w:sz="4" w:space="0" w:color="auto"/>
              <w:left w:val="nil"/>
              <w:bottom w:val="single" w:sz="4" w:space="0" w:color="auto"/>
              <w:right w:val="single" w:sz="4" w:space="0" w:color="auto"/>
            </w:tcBorders>
            <w:shd w:val="clear" w:color="000000" w:fill="F2F2F2"/>
            <w:vAlign w:val="center"/>
            <w:hideMark/>
          </w:tcPr>
          <w:p w14:paraId="7BC097F7" w14:textId="77777777" w:rsidR="005F30FC" w:rsidRPr="00454835" w:rsidRDefault="005F30FC" w:rsidP="00FA52E4">
            <w:pPr>
              <w:spacing w:after="0" w:line="240" w:lineRule="auto"/>
              <w:jc w:val="center"/>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Opis CPV oddelka</w:t>
            </w:r>
          </w:p>
        </w:tc>
        <w:tc>
          <w:tcPr>
            <w:tcW w:w="597" w:type="pct"/>
            <w:tcBorders>
              <w:top w:val="single" w:sz="4" w:space="0" w:color="auto"/>
              <w:left w:val="nil"/>
              <w:bottom w:val="single" w:sz="4" w:space="0" w:color="auto"/>
              <w:right w:val="single" w:sz="4" w:space="0" w:color="auto"/>
            </w:tcBorders>
            <w:shd w:val="clear" w:color="000000" w:fill="F2F2F2"/>
            <w:vAlign w:val="center"/>
            <w:hideMark/>
          </w:tcPr>
          <w:p w14:paraId="2692D831" w14:textId="77777777" w:rsidR="005F30FC" w:rsidRPr="00454835" w:rsidRDefault="005F30FC" w:rsidP="00FA52E4">
            <w:pPr>
              <w:spacing w:after="0" w:line="240" w:lineRule="auto"/>
              <w:jc w:val="center"/>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CPV oddelek</w:t>
            </w:r>
          </w:p>
        </w:tc>
        <w:tc>
          <w:tcPr>
            <w:tcW w:w="312" w:type="pct"/>
            <w:tcBorders>
              <w:top w:val="single" w:sz="4" w:space="0" w:color="auto"/>
              <w:left w:val="nil"/>
              <w:bottom w:val="single" w:sz="4" w:space="0" w:color="auto"/>
              <w:right w:val="single" w:sz="4" w:space="0" w:color="auto"/>
            </w:tcBorders>
            <w:shd w:val="clear" w:color="000000" w:fill="F2F2F2"/>
            <w:vAlign w:val="center"/>
            <w:hideMark/>
          </w:tcPr>
          <w:p w14:paraId="6A7C9435" w14:textId="77777777" w:rsidR="005F30FC" w:rsidRPr="00454835" w:rsidRDefault="005F30FC" w:rsidP="00FA52E4">
            <w:pPr>
              <w:spacing w:after="0" w:line="240" w:lineRule="auto"/>
              <w:jc w:val="center"/>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Št. postopkov</w:t>
            </w:r>
          </w:p>
        </w:tc>
      </w:tr>
      <w:tr w:rsidR="005F30FC" w:rsidRPr="00454835" w14:paraId="2CDA2D17"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0DA585EA"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220F11D0"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Medicinska oprema, farmacevtski izdelki in izdelki za osebno nego</w:t>
            </w:r>
          </w:p>
        </w:tc>
        <w:tc>
          <w:tcPr>
            <w:tcW w:w="597" w:type="pct"/>
            <w:tcBorders>
              <w:top w:val="nil"/>
              <w:left w:val="nil"/>
              <w:bottom w:val="single" w:sz="4" w:space="0" w:color="auto"/>
              <w:right w:val="single" w:sz="4" w:space="0" w:color="auto"/>
            </w:tcBorders>
            <w:shd w:val="clear" w:color="auto" w:fill="auto"/>
            <w:noWrap/>
            <w:vAlign w:val="center"/>
            <w:hideMark/>
          </w:tcPr>
          <w:p w14:paraId="372B2E0E"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33</w:t>
            </w:r>
          </w:p>
        </w:tc>
        <w:tc>
          <w:tcPr>
            <w:tcW w:w="312" w:type="pct"/>
            <w:tcBorders>
              <w:top w:val="nil"/>
              <w:left w:val="nil"/>
              <w:bottom w:val="single" w:sz="4" w:space="0" w:color="auto"/>
              <w:right w:val="single" w:sz="4" w:space="0" w:color="auto"/>
            </w:tcBorders>
            <w:shd w:val="clear" w:color="auto" w:fill="auto"/>
            <w:vAlign w:val="center"/>
            <w:hideMark/>
          </w:tcPr>
          <w:p w14:paraId="0E92B298"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285</w:t>
            </w:r>
          </w:p>
        </w:tc>
      </w:tr>
      <w:tr w:rsidR="005F30FC" w:rsidRPr="00454835" w14:paraId="65FBEB50"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90083DA"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33CF1A63"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Živila, pijače, tobačni izdelki in z njimi povezani izdelki</w:t>
            </w:r>
          </w:p>
        </w:tc>
        <w:tc>
          <w:tcPr>
            <w:tcW w:w="597" w:type="pct"/>
            <w:tcBorders>
              <w:top w:val="nil"/>
              <w:left w:val="nil"/>
              <w:bottom w:val="single" w:sz="4" w:space="0" w:color="auto"/>
              <w:right w:val="single" w:sz="4" w:space="0" w:color="auto"/>
            </w:tcBorders>
            <w:shd w:val="clear" w:color="auto" w:fill="auto"/>
            <w:noWrap/>
            <w:vAlign w:val="center"/>
            <w:hideMark/>
          </w:tcPr>
          <w:p w14:paraId="2B3419CA"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15</w:t>
            </w:r>
          </w:p>
        </w:tc>
        <w:tc>
          <w:tcPr>
            <w:tcW w:w="312" w:type="pct"/>
            <w:tcBorders>
              <w:top w:val="nil"/>
              <w:left w:val="nil"/>
              <w:bottom w:val="single" w:sz="4" w:space="0" w:color="auto"/>
              <w:right w:val="single" w:sz="4" w:space="0" w:color="auto"/>
            </w:tcBorders>
            <w:shd w:val="clear" w:color="auto" w:fill="auto"/>
            <w:vAlign w:val="center"/>
            <w:hideMark/>
          </w:tcPr>
          <w:p w14:paraId="08CE1B59"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223</w:t>
            </w:r>
          </w:p>
        </w:tc>
      </w:tr>
      <w:tr w:rsidR="005F30FC" w:rsidRPr="00454835" w14:paraId="01183E89"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0C7F4EEE"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0B03C566"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 v zvezi z odplakami, odpadki, čiščenjem in okoljem</w:t>
            </w:r>
          </w:p>
        </w:tc>
        <w:tc>
          <w:tcPr>
            <w:tcW w:w="597" w:type="pct"/>
            <w:tcBorders>
              <w:top w:val="nil"/>
              <w:left w:val="nil"/>
              <w:bottom w:val="single" w:sz="4" w:space="0" w:color="auto"/>
              <w:right w:val="single" w:sz="4" w:space="0" w:color="auto"/>
            </w:tcBorders>
            <w:shd w:val="clear" w:color="auto" w:fill="auto"/>
            <w:noWrap/>
            <w:vAlign w:val="center"/>
            <w:hideMark/>
          </w:tcPr>
          <w:p w14:paraId="2AB891BA"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90</w:t>
            </w:r>
          </w:p>
        </w:tc>
        <w:tc>
          <w:tcPr>
            <w:tcW w:w="312" w:type="pct"/>
            <w:tcBorders>
              <w:top w:val="nil"/>
              <w:left w:val="nil"/>
              <w:bottom w:val="single" w:sz="4" w:space="0" w:color="auto"/>
              <w:right w:val="single" w:sz="4" w:space="0" w:color="auto"/>
            </w:tcBorders>
            <w:shd w:val="clear" w:color="auto" w:fill="auto"/>
            <w:vAlign w:val="center"/>
            <w:hideMark/>
          </w:tcPr>
          <w:p w14:paraId="05BB64D7"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88</w:t>
            </w:r>
          </w:p>
        </w:tc>
      </w:tr>
      <w:tr w:rsidR="005F30FC" w:rsidRPr="00454835" w14:paraId="6565A38A"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1A23CA9D"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6A20AF64"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 popravila in vzdrževanja</w:t>
            </w:r>
          </w:p>
        </w:tc>
        <w:tc>
          <w:tcPr>
            <w:tcW w:w="597" w:type="pct"/>
            <w:tcBorders>
              <w:top w:val="nil"/>
              <w:left w:val="nil"/>
              <w:bottom w:val="single" w:sz="4" w:space="0" w:color="auto"/>
              <w:right w:val="single" w:sz="4" w:space="0" w:color="auto"/>
            </w:tcBorders>
            <w:shd w:val="clear" w:color="auto" w:fill="auto"/>
            <w:noWrap/>
            <w:vAlign w:val="center"/>
            <w:hideMark/>
          </w:tcPr>
          <w:p w14:paraId="02F58A2D"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50</w:t>
            </w:r>
          </w:p>
        </w:tc>
        <w:tc>
          <w:tcPr>
            <w:tcW w:w="312" w:type="pct"/>
            <w:tcBorders>
              <w:top w:val="nil"/>
              <w:left w:val="nil"/>
              <w:bottom w:val="single" w:sz="4" w:space="0" w:color="auto"/>
              <w:right w:val="single" w:sz="4" w:space="0" w:color="auto"/>
            </w:tcBorders>
            <w:shd w:val="clear" w:color="auto" w:fill="auto"/>
            <w:vAlign w:val="center"/>
            <w:hideMark/>
          </w:tcPr>
          <w:p w14:paraId="20C29F4A"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69</w:t>
            </w:r>
          </w:p>
        </w:tc>
      </w:tr>
      <w:tr w:rsidR="005F30FC" w:rsidRPr="00454835" w14:paraId="69D705C3"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073FC4D2"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346E5E0B"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Naftni derivati, goriva, električna energija in drugi viri energije</w:t>
            </w:r>
          </w:p>
        </w:tc>
        <w:tc>
          <w:tcPr>
            <w:tcW w:w="597" w:type="pct"/>
            <w:tcBorders>
              <w:top w:val="nil"/>
              <w:left w:val="nil"/>
              <w:bottom w:val="single" w:sz="4" w:space="0" w:color="auto"/>
              <w:right w:val="single" w:sz="4" w:space="0" w:color="auto"/>
            </w:tcBorders>
            <w:shd w:val="clear" w:color="auto" w:fill="auto"/>
            <w:noWrap/>
            <w:vAlign w:val="center"/>
            <w:hideMark/>
          </w:tcPr>
          <w:p w14:paraId="091A96DA"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9</w:t>
            </w:r>
          </w:p>
        </w:tc>
        <w:tc>
          <w:tcPr>
            <w:tcW w:w="312" w:type="pct"/>
            <w:tcBorders>
              <w:top w:val="nil"/>
              <w:left w:val="nil"/>
              <w:bottom w:val="single" w:sz="4" w:space="0" w:color="auto"/>
              <w:right w:val="single" w:sz="4" w:space="0" w:color="auto"/>
            </w:tcBorders>
            <w:shd w:val="clear" w:color="auto" w:fill="auto"/>
            <w:vAlign w:val="center"/>
            <w:hideMark/>
          </w:tcPr>
          <w:p w14:paraId="5C19EE47"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52</w:t>
            </w:r>
          </w:p>
        </w:tc>
      </w:tr>
      <w:tr w:rsidR="005F30FC" w:rsidRPr="00454835" w14:paraId="4D54233B"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79050039"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Gradnje</w:t>
            </w:r>
          </w:p>
        </w:tc>
        <w:tc>
          <w:tcPr>
            <w:tcW w:w="3669" w:type="pct"/>
            <w:tcBorders>
              <w:top w:val="nil"/>
              <w:left w:val="nil"/>
              <w:bottom w:val="single" w:sz="4" w:space="0" w:color="auto"/>
              <w:right w:val="single" w:sz="4" w:space="0" w:color="auto"/>
            </w:tcBorders>
            <w:shd w:val="clear" w:color="auto" w:fill="auto"/>
            <w:vAlign w:val="center"/>
            <w:hideMark/>
          </w:tcPr>
          <w:p w14:paraId="4FE68A9C"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Gradbena dela</w:t>
            </w:r>
          </w:p>
        </w:tc>
        <w:tc>
          <w:tcPr>
            <w:tcW w:w="597" w:type="pct"/>
            <w:tcBorders>
              <w:top w:val="nil"/>
              <w:left w:val="nil"/>
              <w:bottom w:val="single" w:sz="4" w:space="0" w:color="auto"/>
              <w:right w:val="single" w:sz="4" w:space="0" w:color="auto"/>
            </w:tcBorders>
            <w:shd w:val="clear" w:color="auto" w:fill="auto"/>
            <w:noWrap/>
            <w:vAlign w:val="center"/>
            <w:hideMark/>
          </w:tcPr>
          <w:p w14:paraId="5A605EE8"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45</w:t>
            </w:r>
          </w:p>
        </w:tc>
        <w:tc>
          <w:tcPr>
            <w:tcW w:w="312" w:type="pct"/>
            <w:tcBorders>
              <w:top w:val="nil"/>
              <w:left w:val="nil"/>
              <w:bottom w:val="single" w:sz="4" w:space="0" w:color="auto"/>
              <w:right w:val="single" w:sz="4" w:space="0" w:color="auto"/>
            </w:tcBorders>
            <w:shd w:val="clear" w:color="auto" w:fill="auto"/>
            <w:vAlign w:val="center"/>
            <w:hideMark/>
          </w:tcPr>
          <w:p w14:paraId="3E25DB20"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48</w:t>
            </w:r>
          </w:p>
        </w:tc>
      </w:tr>
      <w:tr w:rsidR="005F30FC" w:rsidRPr="00454835" w14:paraId="1ED9CEC5"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2FD868A6"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1C337675"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Pisarniški in računski stroji, oprema in potrebščine, razen pohištva in programskih paketov</w:t>
            </w:r>
          </w:p>
        </w:tc>
        <w:tc>
          <w:tcPr>
            <w:tcW w:w="597" w:type="pct"/>
            <w:tcBorders>
              <w:top w:val="nil"/>
              <w:left w:val="nil"/>
              <w:bottom w:val="single" w:sz="4" w:space="0" w:color="auto"/>
              <w:right w:val="single" w:sz="4" w:space="0" w:color="auto"/>
            </w:tcBorders>
            <w:shd w:val="clear" w:color="auto" w:fill="auto"/>
            <w:noWrap/>
            <w:vAlign w:val="center"/>
            <w:hideMark/>
          </w:tcPr>
          <w:p w14:paraId="7D542B49"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30</w:t>
            </w:r>
          </w:p>
        </w:tc>
        <w:tc>
          <w:tcPr>
            <w:tcW w:w="312" w:type="pct"/>
            <w:tcBorders>
              <w:top w:val="nil"/>
              <w:left w:val="nil"/>
              <w:bottom w:val="single" w:sz="4" w:space="0" w:color="auto"/>
              <w:right w:val="single" w:sz="4" w:space="0" w:color="auto"/>
            </w:tcBorders>
            <w:shd w:val="clear" w:color="auto" w:fill="auto"/>
            <w:vAlign w:val="center"/>
            <w:hideMark/>
          </w:tcPr>
          <w:p w14:paraId="210D85FC"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41</w:t>
            </w:r>
          </w:p>
        </w:tc>
      </w:tr>
      <w:tr w:rsidR="005F30FC" w:rsidRPr="00454835" w14:paraId="49EBCFE1"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24DE1437"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76BA41BE"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Gradbene strukture in materiali; pomožni gradbeni izdelki (razen električnih aparatov)</w:t>
            </w:r>
          </w:p>
        </w:tc>
        <w:tc>
          <w:tcPr>
            <w:tcW w:w="597" w:type="pct"/>
            <w:tcBorders>
              <w:top w:val="nil"/>
              <w:left w:val="nil"/>
              <w:bottom w:val="single" w:sz="4" w:space="0" w:color="auto"/>
              <w:right w:val="single" w:sz="4" w:space="0" w:color="auto"/>
            </w:tcBorders>
            <w:shd w:val="clear" w:color="auto" w:fill="auto"/>
            <w:noWrap/>
            <w:vAlign w:val="center"/>
            <w:hideMark/>
          </w:tcPr>
          <w:p w14:paraId="627905F7"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44</w:t>
            </w:r>
          </w:p>
        </w:tc>
        <w:tc>
          <w:tcPr>
            <w:tcW w:w="312" w:type="pct"/>
            <w:tcBorders>
              <w:top w:val="nil"/>
              <w:left w:val="nil"/>
              <w:bottom w:val="single" w:sz="4" w:space="0" w:color="auto"/>
              <w:right w:val="single" w:sz="4" w:space="0" w:color="auto"/>
            </w:tcBorders>
            <w:shd w:val="clear" w:color="auto" w:fill="auto"/>
            <w:vAlign w:val="center"/>
            <w:hideMark/>
          </w:tcPr>
          <w:p w14:paraId="57E6BCF4"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40</w:t>
            </w:r>
          </w:p>
        </w:tc>
      </w:tr>
      <w:tr w:rsidR="005F30FC" w:rsidRPr="00454835" w14:paraId="089DB21C"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7692D283"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79A2DB61"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Poslovne storitve: pravo, trženje, svetovanje, zaposlovanje, tiskanje in varnost</w:t>
            </w:r>
          </w:p>
        </w:tc>
        <w:tc>
          <w:tcPr>
            <w:tcW w:w="597" w:type="pct"/>
            <w:tcBorders>
              <w:top w:val="nil"/>
              <w:left w:val="nil"/>
              <w:bottom w:val="single" w:sz="4" w:space="0" w:color="auto"/>
              <w:right w:val="single" w:sz="4" w:space="0" w:color="auto"/>
            </w:tcBorders>
            <w:shd w:val="clear" w:color="auto" w:fill="auto"/>
            <w:noWrap/>
            <w:vAlign w:val="center"/>
            <w:hideMark/>
          </w:tcPr>
          <w:p w14:paraId="77C718BD"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79</w:t>
            </w:r>
          </w:p>
        </w:tc>
        <w:tc>
          <w:tcPr>
            <w:tcW w:w="312" w:type="pct"/>
            <w:tcBorders>
              <w:top w:val="nil"/>
              <w:left w:val="nil"/>
              <w:bottom w:val="single" w:sz="4" w:space="0" w:color="auto"/>
              <w:right w:val="single" w:sz="4" w:space="0" w:color="auto"/>
            </w:tcBorders>
            <w:shd w:val="clear" w:color="auto" w:fill="auto"/>
            <w:vAlign w:val="center"/>
            <w:hideMark/>
          </w:tcPr>
          <w:p w14:paraId="2C0CF848"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40</w:t>
            </w:r>
          </w:p>
        </w:tc>
      </w:tr>
      <w:tr w:rsidR="005F30FC" w:rsidRPr="00454835" w14:paraId="5F09C481"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24C68862"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6F6AD185"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Prevozne storitve (razen prevoza odpadkov)</w:t>
            </w:r>
          </w:p>
        </w:tc>
        <w:tc>
          <w:tcPr>
            <w:tcW w:w="597" w:type="pct"/>
            <w:tcBorders>
              <w:top w:val="nil"/>
              <w:left w:val="nil"/>
              <w:bottom w:val="single" w:sz="4" w:space="0" w:color="auto"/>
              <w:right w:val="single" w:sz="4" w:space="0" w:color="auto"/>
            </w:tcBorders>
            <w:shd w:val="clear" w:color="auto" w:fill="auto"/>
            <w:noWrap/>
            <w:vAlign w:val="center"/>
            <w:hideMark/>
          </w:tcPr>
          <w:p w14:paraId="6FF4C4D0"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60</w:t>
            </w:r>
          </w:p>
        </w:tc>
        <w:tc>
          <w:tcPr>
            <w:tcW w:w="312" w:type="pct"/>
            <w:tcBorders>
              <w:top w:val="nil"/>
              <w:left w:val="nil"/>
              <w:bottom w:val="single" w:sz="4" w:space="0" w:color="auto"/>
              <w:right w:val="single" w:sz="4" w:space="0" w:color="auto"/>
            </w:tcBorders>
            <w:shd w:val="clear" w:color="auto" w:fill="auto"/>
            <w:vAlign w:val="center"/>
            <w:hideMark/>
          </w:tcPr>
          <w:p w14:paraId="1C2F562D"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39</w:t>
            </w:r>
          </w:p>
        </w:tc>
      </w:tr>
      <w:tr w:rsidR="005F30FC" w:rsidRPr="00454835" w14:paraId="191CD186"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14C45FA2"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4C958A5D"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Prevozna sredstva in dodatni proizvodi za promet</w:t>
            </w:r>
          </w:p>
        </w:tc>
        <w:tc>
          <w:tcPr>
            <w:tcW w:w="597" w:type="pct"/>
            <w:tcBorders>
              <w:top w:val="nil"/>
              <w:left w:val="nil"/>
              <w:bottom w:val="single" w:sz="4" w:space="0" w:color="auto"/>
              <w:right w:val="single" w:sz="4" w:space="0" w:color="auto"/>
            </w:tcBorders>
            <w:shd w:val="clear" w:color="auto" w:fill="auto"/>
            <w:noWrap/>
            <w:vAlign w:val="center"/>
            <w:hideMark/>
          </w:tcPr>
          <w:p w14:paraId="1FE9FAB0"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34</w:t>
            </w:r>
          </w:p>
        </w:tc>
        <w:tc>
          <w:tcPr>
            <w:tcW w:w="312" w:type="pct"/>
            <w:tcBorders>
              <w:top w:val="nil"/>
              <w:left w:val="nil"/>
              <w:bottom w:val="single" w:sz="4" w:space="0" w:color="auto"/>
              <w:right w:val="single" w:sz="4" w:space="0" w:color="auto"/>
            </w:tcBorders>
            <w:shd w:val="clear" w:color="auto" w:fill="auto"/>
            <w:vAlign w:val="center"/>
            <w:hideMark/>
          </w:tcPr>
          <w:p w14:paraId="6E42F0CD"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29</w:t>
            </w:r>
          </w:p>
        </w:tc>
      </w:tr>
      <w:tr w:rsidR="005F30FC" w:rsidRPr="00454835" w14:paraId="161F2207"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019ECEA3"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4469E53B"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 informacijske tehnologije: svetovanje, razvoj programske opreme, internet in podpora</w:t>
            </w:r>
          </w:p>
        </w:tc>
        <w:tc>
          <w:tcPr>
            <w:tcW w:w="597" w:type="pct"/>
            <w:tcBorders>
              <w:top w:val="nil"/>
              <w:left w:val="nil"/>
              <w:bottom w:val="single" w:sz="4" w:space="0" w:color="auto"/>
              <w:right w:val="single" w:sz="4" w:space="0" w:color="auto"/>
            </w:tcBorders>
            <w:shd w:val="clear" w:color="auto" w:fill="auto"/>
            <w:noWrap/>
            <w:vAlign w:val="center"/>
            <w:hideMark/>
          </w:tcPr>
          <w:p w14:paraId="2D8BF41C"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72</w:t>
            </w:r>
          </w:p>
        </w:tc>
        <w:tc>
          <w:tcPr>
            <w:tcW w:w="312" w:type="pct"/>
            <w:tcBorders>
              <w:top w:val="nil"/>
              <w:left w:val="nil"/>
              <w:bottom w:val="single" w:sz="4" w:space="0" w:color="auto"/>
              <w:right w:val="single" w:sz="4" w:space="0" w:color="auto"/>
            </w:tcBorders>
            <w:shd w:val="clear" w:color="auto" w:fill="auto"/>
            <w:vAlign w:val="center"/>
            <w:hideMark/>
          </w:tcPr>
          <w:p w14:paraId="6D2095C9"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25</w:t>
            </w:r>
          </w:p>
        </w:tc>
      </w:tr>
      <w:tr w:rsidR="005F30FC" w:rsidRPr="00454835" w14:paraId="7236F27A"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369307F"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35765CB1"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Pohištvo (vključno s pisarniškim pohištvom), notranja oprema, gospodinjske naprave (razen svetil) in čistilna sredstva</w:t>
            </w:r>
          </w:p>
        </w:tc>
        <w:tc>
          <w:tcPr>
            <w:tcW w:w="597" w:type="pct"/>
            <w:tcBorders>
              <w:top w:val="nil"/>
              <w:left w:val="nil"/>
              <w:bottom w:val="single" w:sz="4" w:space="0" w:color="auto"/>
              <w:right w:val="single" w:sz="4" w:space="0" w:color="auto"/>
            </w:tcBorders>
            <w:shd w:val="clear" w:color="auto" w:fill="auto"/>
            <w:noWrap/>
            <w:vAlign w:val="center"/>
            <w:hideMark/>
          </w:tcPr>
          <w:p w14:paraId="18CEC300"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39</w:t>
            </w:r>
          </w:p>
        </w:tc>
        <w:tc>
          <w:tcPr>
            <w:tcW w:w="312" w:type="pct"/>
            <w:tcBorders>
              <w:top w:val="nil"/>
              <w:left w:val="nil"/>
              <w:bottom w:val="single" w:sz="4" w:space="0" w:color="auto"/>
              <w:right w:val="single" w:sz="4" w:space="0" w:color="auto"/>
            </w:tcBorders>
            <w:shd w:val="clear" w:color="auto" w:fill="auto"/>
            <w:vAlign w:val="center"/>
            <w:hideMark/>
          </w:tcPr>
          <w:p w14:paraId="4F1BA287"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24</w:t>
            </w:r>
          </w:p>
        </w:tc>
      </w:tr>
      <w:tr w:rsidR="005F30FC" w:rsidRPr="00454835" w14:paraId="4B064025"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1011F91"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6324D138"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Arhitekturne, gradbeniške, inženirske in inšpekcijske storitve</w:t>
            </w:r>
          </w:p>
        </w:tc>
        <w:tc>
          <w:tcPr>
            <w:tcW w:w="597" w:type="pct"/>
            <w:tcBorders>
              <w:top w:val="nil"/>
              <w:left w:val="nil"/>
              <w:bottom w:val="single" w:sz="4" w:space="0" w:color="auto"/>
              <w:right w:val="single" w:sz="4" w:space="0" w:color="auto"/>
            </w:tcBorders>
            <w:shd w:val="clear" w:color="auto" w:fill="auto"/>
            <w:noWrap/>
            <w:vAlign w:val="center"/>
            <w:hideMark/>
          </w:tcPr>
          <w:p w14:paraId="167B3F7E"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71</w:t>
            </w:r>
          </w:p>
        </w:tc>
        <w:tc>
          <w:tcPr>
            <w:tcW w:w="312" w:type="pct"/>
            <w:tcBorders>
              <w:top w:val="nil"/>
              <w:left w:val="nil"/>
              <w:bottom w:val="single" w:sz="4" w:space="0" w:color="auto"/>
              <w:right w:val="single" w:sz="4" w:space="0" w:color="auto"/>
            </w:tcBorders>
            <w:shd w:val="clear" w:color="auto" w:fill="auto"/>
            <w:vAlign w:val="center"/>
            <w:hideMark/>
          </w:tcPr>
          <w:p w14:paraId="113F78B4"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20</w:t>
            </w:r>
          </w:p>
        </w:tc>
      </w:tr>
      <w:tr w:rsidR="005F30FC" w:rsidRPr="00454835" w14:paraId="4879274B"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9D7B278"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72E67610"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Oblačila, obutev, prtljaga in pribor</w:t>
            </w:r>
          </w:p>
        </w:tc>
        <w:tc>
          <w:tcPr>
            <w:tcW w:w="597" w:type="pct"/>
            <w:tcBorders>
              <w:top w:val="nil"/>
              <w:left w:val="nil"/>
              <w:bottom w:val="single" w:sz="4" w:space="0" w:color="auto"/>
              <w:right w:val="single" w:sz="4" w:space="0" w:color="auto"/>
            </w:tcBorders>
            <w:shd w:val="clear" w:color="auto" w:fill="auto"/>
            <w:noWrap/>
            <w:vAlign w:val="center"/>
            <w:hideMark/>
          </w:tcPr>
          <w:p w14:paraId="0E4C472A"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18</w:t>
            </w:r>
          </w:p>
        </w:tc>
        <w:tc>
          <w:tcPr>
            <w:tcW w:w="312" w:type="pct"/>
            <w:tcBorders>
              <w:top w:val="nil"/>
              <w:left w:val="nil"/>
              <w:bottom w:val="single" w:sz="4" w:space="0" w:color="auto"/>
              <w:right w:val="single" w:sz="4" w:space="0" w:color="auto"/>
            </w:tcBorders>
            <w:shd w:val="clear" w:color="auto" w:fill="auto"/>
            <w:vAlign w:val="center"/>
            <w:hideMark/>
          </w:tcPr>
          <w:p w14:paraId="1F52D9C5"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18</w:t>
            </w:r>
          </w:p>
        </w:tc>
      </w:tr>
      <w:tr w:rsidR="005F30FC" w:rsidRPr="00454835" w14:paraId="5D65D04F"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6AE54215"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782517A9"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Kemični proizvodi</w:t>
            </w:r>
          </w:p>
        </w:tc>
        <w:tc>
          <w:tcPr>
            <w:tcW w:w="597" w:type="pct"/>
            <w:tcBorders>
              <w:top w:val="nil"/>
              <w:left w:val="nil"/>
              <w:bottom w:val="single" w:sz="4" w:space="0" w:color="auto"/>
              <w:right w:val="single" w:sz="4" w:space="0" w:color="auto"/>
            </w:tcBorders>
            <w:shd w:val="clear" w:color="auto" w:fill="auto"/>
            <w:noWrap/>
            <w:vAlign w:val="center"/>
            <w:hideMark/>
          </w:tcPr>
          <w:p w14:paraId="4209AE4C"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24</w:t>
            </w:r>
          </w:p>
        </w:tc>
        <w:tc>
          <w:tcPr>
            <w:tcW w:w="312" w:type="pct"/>
            <w:tcBorders>
              <w:top w:val="nil"/>
              <w:left w:val="nil"/>
              <w:bottom w:val="single" w:sz="4" w:space="0" w:color="auto"/>
              <w:right w:val="single" w:sz="4" w:space="0" w:color="auto"/>
            </w:tcBorders>
            <w:shd w:val="clear" w:color="auto" w:fill="auto"/>
            <w:vAlign w:val="center"/>
            <w:hideMark/>
          </w:tcPr>
          <w:p w14:paraId="087075DA"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16</w:t>
            </w:r>
          </w:p>
        </w:tc>
      </w:tr>
      <w:tr w:rsidR="005F30FC" w:rsidRPr="00454835" w14:paraId="5DF2C36B"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25F555AC"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4FE45B56"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Varnostna, gasilska, policijska in obrambna oprema</w:t>
            </w:r>
          </w:p>
        </w:tc>
        <w:tc>
          <w:tcPr>
            <w:tcW w:w="597" w:type="pct"/>
            <w:tcBorders>
              <w:top w:val="nil"/>
              <w:left w:val="nil"/>
              <w:bottom w:val="single" w:sz="4" w:space="0" w:color="auto"/>
              <w:right w:val="single" w:sz="4" w:space="0" w:color="auto"/>
            </w:tcBorders>
            <w:shd w:val="clear" w:color="auto" w:fill="auto"/>
            <w:noWrap/>
            <w:vAlign w:val="center"/>
            <w:hideMark/>
          </w:tcPr>
          <w:p w14:paraId="0690C065"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35</w:t>
            </w:r>
          </w:p>
        </w:tc>
        <w:tc>
          <w:tcPr>
            <w:tcW w:w="312" w:type="pct"/>
            <w:tcBorders>
              <w:top w:val="nil"/>
              <w:left w:val="nil"/>
              <w:bottom w:val="single" w:sz="4" w:space="0" w:color="auto"/>
              <w:right w:val="single" w:sz="4" w:space="0" w:color="auto"/>
            </w:tcBorders>
            <w:shd w:val="clear" w:color="auto" w:fill="auto"/>
            <w:vAlign w:val="center"/>
            <w:hideMark/>
          </w:tcPr>
          <w:p w14:paraId="7A31A779"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15</w:t>
            </w:r>
          </w:p>
        </w:tc>
      </w:tr>
      <w:tr w:rsidR="005F30FC" w:rsidRPr="00454835" w14:paraId="435EDD7E"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53FC074"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39C70127"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Druge javne, skupne in osebne storitve</w:t>
            </w:r>
          </w:p>
        </w:tc>
        <w:tc>
          <w:tcPr>
            <w:tcW w:w="597" w:type="pct"/>
            <w:tcBorders>
              <w:top w:val="nil"/>
              <w:left w:val="nil"/>
              <w:bottom w:val="single" w:sz="4" w:space="0" w:color="auto"/>
              <w:right w:val="single" w:sz="4" w:space="0" w:color="auto"/>
            </w:tcBorders>
            <w:shd w:val="clear" w:color="auto" w:fill="auto"/>
            <w:noWrap/>
            <w:vAlign w:val="center"/>
            <w:hideMark/>
          </w:tcPr>
          <w:p w14:paraId="2283F4EF"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98</w:t>
            </w:r>
          </w:p>
        </w:tc>
        <w:tc>
          <w:tcPr>
            <w:tcW w:w="312" w:type="pct"/>
            <w:tcBorders>
              <w:top w:val="nil"/>
              <w:left w:val="nil"/>
              <w:bottom w:val="single" w:sz="4" w:space="0" w:color="auto"/>
              <w:right w:val="single" w:sz="4" w:space="0" w:color="auto"/>
            </w:tcBorders>
            <w:shd w:val="clear" w:color="auto" w:fill="auto"/>
            <w:vAlign w:val="center"/>
            <w:hideMark/>
          </w:tcPr>
          <w:p w14:paraId="3B583E68"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14</w:t>
            </w:r>
          </w:p>
        </w:tc>
      </w:tr>
      <w:tr w:rsidR="005F30FC" w:rsidRPr="00454835" w14:paraId="391DB512"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29641014"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7EC998EB"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Radijski in televizijski aparati, komunikacijska, telekomunikacijska in z njimi povezana oprema</w:t>
            </w:r>
          </w:p>
        </w:tc>
        <w:tc>
          <w:tcPr>
            <w:tcW w:w="597" w:type="pct"/>
            <w:tcBorders>
              <w:top w:val="nil"/>
              <w:left w:val="nil"/>
              <w:bottom w:val="single" w:sz="4" w:space="0" w:color="auto"/>
              <w:right w:val="single" w:sz="4" w:space="0" w:color="auto"/>
            </w:tcBorders>
            <w:shd w:val="clear" w:color="auto" w:fill="auto"/>
            <w:noWrap/>
            <w:vAlign w:val="center"/>
            <w:hideMark/>
          </w:tcPr>
          <w:p w14:paraId="16FC5E6B"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32</w:t>
            </w:r>
          </w:p>
        </w:tc>
        <w:tc>
          <w:tcPr>
            <w:tcW w:w="312" w:type="pct"/>
            <w:tcBorders>
              <w:top w:val="nil"/>
              <w:left w:val="nil"/>
              <w:bottom w:val="single" w:sz="4" w:space="0" w:color="auto"/>
              <w:right w:val="single" w:sz="4" w:space="0" w:color="auto"/>
            </w:tcBorders>
            <w:shd w:val="clear" w:color="auto" w:fill="auto"/>
            <w:vAlign w:val="center"/>
            <w:hideMark/>
          </w:tcPr>
          <w:p w14:paraId="6ABEE9D6"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12</w:t>
            </w:r>
          </w:p>
        </w:tc>
      </w:tr>
      <w:tr w:rsidR="005F30FC" w:rsidRPr="00454835" w14:paraId="48B78288"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3B856D2"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11E7839E"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Finančne in zavarovalniške storitve</w:t>
            </w:r>
          </w:p>
        </w:tc>
        <w:tc>
          <w:tcPr>
            <w:tcW w:w="597" w:type="pct"/>
            <w:tcBorders>
              <w:top w:val="nil"/>
              <w:left w:val="nil"/>
              <w:bottom w:val="single" w:sz="4" w:space="0" w:color="auto"/>
              <w:right w:val="single" w:sz="4" w:space="0" w:color="auto"/>
            </w:tcBorders>
            <w:shd w:val="clear" w:color="auto" w:fill="auto"/>
            <w:noWrap/>
            <w:vAlign w:val="center"/>
            <w:hideMark/>
          </w:tcPr>
          <w:p w14:paraId="79B10941"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66</w:t>
            </w:r>
          </w:p>
        </w:tc>
        <w:tc>
          <w:tcPr>
            <w:tcW w:w="312" w:type="pct"/>
            <w:tcBorders>
              <w:top w:val="nil"/>
              <w:left w:val="nil"/>
              <w:bottom w:val="single" w:sz="4" w:space="0" w:color="auto"/>
              <w:right w:val="single" w:sz="4" w:space="0" w:color="auto"/>
            </w:tcBorders>
            <w:shd w:val="clear" w:color="auto" w:fill="auto"/>
            <w:vAlign w:val="center"/>
            <w:hideMark/>
          </w:tcPr>
          <w:p w14:paraId="17BD000C"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11</w:t>
            </w:r>
          </w:p>
        </w:tc>
      </w:tr>
      <w:tr w:rsidR="005F30FC" w:rsidRPr="00454835" w14:paraId="58F3DED4"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31781C2"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77D9CDF5"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Električni stroji, aparati, oprema in potrošno blago; razsvetljava</w:t>
            </w:r>
          </w:p>
        </w:tc>
        <w:tc>
          <w:tcPr>
            <w:tcW w:w="597" w:type="pct"/>
            <w:tcBorders>
              <w:top w:val="nil"/>
              <w:left w:val="nil"/>
              <w:bottom w:val="single" w:sz="4" w:space="0" w:color="auto"/>
              <w:right w:val="single" w:sz="4" w:space="0" w:color="auto"/>
            </w:tcBorders>
            <w:shd w:val="clear" w:color="auto" w:fill="auto"/>
            <w:noWrap/>
            <w:vAlign w:val="center"/>
            <w:hideMark/>
          </w:tcPr>
          <w:p w14:paraId="79BF3214"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31</w:t>
            </w:r>
          </w:p>
        </w:tc>
        <w:tc>
          <w:tcPr>
            <w:tcW w:w="312" w:type="pct"/>
            <w:tcBorders>
              <w:top w:val="nil"/>
              <w:left w:val="nil"/>
              <w:bottom w:val="single" w:sz="4" w:space="0" w:color="auto"/>
              <w:right w:val="single" w:sz="4" w:space="0" w:color="auto"/>
            </w:tcBorders>
            <w:shd w:val="clear" w:color="auto" w:fill="auto"/>
            <w:vAlign w:val="center"/>
            <w:hideMark/>
          </w:tcPr>
          <w:p w14:paraId="36F10FB2"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11</w:t>
            </w:r>
          </w:p>
        </w:tc>
      </w:tr>
      <w:tr w:rsidR="005F30FC" w:rsidRPr="00454835" w14:paraId="0AEDA2BE"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1EB84994"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1EEB6F16"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Rudarstvo, navadne kovine in z njimi povezani proizvodi</w:t>
            </w:r>
          </w:p>
        </w:tc>
        <w:tc>
          <w:tcPr>
            <w:tcW w:w="597" w:type="pct"/>
            <w:tcBorders>
              <w:top w:val="nil"/>
              <w:left w:val="nil"/>
              <w:bottom w:val="single" w:sz="4" w:space="0" w:color="auto"/>
              <w:right w:val="single" w:sz="4" w:space="0" w:color="auto"/>
            </w:tcBorders>
            <w:shd w:val="clear" w:color="auto" w:fill="auto"/>
            <w:noWrap/>
            <w:vAlign w:val="center"/>
            <w:hideMark/>
          </w:tcPr>
          <w:p w14:paraId="49115AEF"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14</w:t>
            </w:r>
          </w:p>
        </w:tc>
        <w:tc>
          <w:tcPr>
            <w:tcW w:w="312" w:type="pct"/>
            <w:tcBorders>
              <w:top w:val="nil"/>
              <w:left w:val="nil"/>
              <w:bottom w:val="single" w:sz="4" w:space="0" w:color="auto"/>
              <w:right w:val="single" w:sz="4" w:space="0" w:color="auto"/>
            </w:tcBorders>
            <w:shd w:val="clear" w:color="auto" w:fill="auto"/>
            <w:vAlign w:val="center"/>
            <w:hideMark/>
          </w:tcPr>
          <w:p w14:paraId="39DA68A7"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10</w:t>
            </w:r>
          </w:p>
        </w:tc>
      </w:tr>
      <w:tr w:rsidR="005F30FC" w:rsidRPr="00454835" w14:paraId="46BD2D6E"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5988FEDB"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lastRenderedPageBreak/>
              <w:t>Storitve</w:t>
            </w:r>
          </w:p>
        </w:tc>
        <w:tc>
          <w:tcPr>
            <w:tcW w:w="3669" w:type="pct"/>
            <w:tcBorders>
              <w:top w:val="nil"/>
              <w:left w:val="nil"/>
              <w:bottom w:val="single" w:sz="4" w:space="0" w:color="auto"/>
              <w:right w:val="single" w:sz="4" w:space="0" w:color="auto"/>
            </w:tcBorders>
            <w:shd w:val="clear" w:color="auto" w:fill="auto"/>
            <w:vAlign w:val="center"/>
            <w:hideMark/>
          </w:tcPr>
          <w:p w14:paraId="77A5FB5C"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Poštne in telekomunikacijske storitve</w:t>
            </w:r>
          </w:p>
        </w:tc>
        <w:tc>
          <w:tcPr>
            <w:tcW w:w="597" w:type="pct"/>
            <w:tcBorders>
              <w:top w:val="nil"/>
              <w:left w:val="nil"/>
              <w:bottom w:val="single" w:sz="4" w:space="0" w:color="auto"/>
              <w:right w:val="single" w:sz="4" w:space="0" w:color="auto"/>
            </w:tcBorders>
            <w:shd w:val="clear" w:color="auto" w:fill="auto"/>
            <w:noWrap/>
            <w:vAlign w:val="center"/>
            <w:hideMark/>
          </w:tcPr>
          <w:p w14:paraId="35A8F687"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64</w:t>
            </w:r>
          </w:p>
        </w:tc>
        <w:tc>
          <w:tcPr>
            <w:tcW w:w="312" w:type="pct"/>
            <w:tcBorders>
              <w:top w:val="nil"/>
              <w:left w:val="nil"/>
              <w:bottom w:val="single" w:sz="4" w:space="0" w:color="auto"/>
              <w:right w:val="single" w:sz="4" w:space="0" w:color="auto"/>
            </w:tcBorders>
            <w:shd w:val="clear" w:color="auto" w:fill="auto"/>
            <w:vAlign w:val="center"/>
            <w:hideMark/>
          </w:tcPr>
          <w:p w14:paraId="2E06677F"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9</w:t>
            </w:r>
          </w:p>
        </w:tc>
      </w:tr>
      <w:tr w:rsidR="005F30FC" w:rsidRPr="00454835" w14:paraId="1AE3C8D7"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6284BAF0"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19046B32"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Kmetijski, ribiški, gozdarski in z njimi povezani proizvodi</w:t>
            </w:r>
          </w:p>
        </w:tc>
        <w:tc>
          <w:tcPr>
            <w:tcW w:w="597" w:type="pct"/>
            <w:tcBorders>
              <w:top w:val="nil"/>
              <w:left w:val="nil"/>
              <w:bottom w:val="single" w:sz="4" w:space="0" w:color="auto"/>
              <w:right w:val="single" w:sz="4" w:space="0" w:color="auto"/>
            </w:tcBorders>
            <w:shd w:val="clear" w:color="auto" w:fill="auto"/>
            <w:noWrap/>
            <w:vAlign w:val="center"/>
            <w:hideMark/>
          </w:tcPr>
          <w:p w14:paraId="5991271E"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3</w:t>
            </w:r>
          </w:p>
        </w:tc>
        <w:tc>
          <w:tcPr>
            <w:tcW w:w="312" w:type="pct"/>
            <w:tcBorders>
              <w:top w:val="nil"/>
              <w:left w:val="nil"/>
              <w:bottom w:val="single" w:sz="4" w:space="0" w:color="auto"/>
              <w:right w:val="single" w:sz="4" w:space="0" w:color="auto"/>
            </w:tcBorders>
            <w:shd w:val="clear" w:color="auto" w:fill="auto"/>
            <w:vAlign w:val="center"/>
            <w:hideMark/>
          </w:tcPr>
          <w:p w14:paraId="30968E74"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7</w:t>
            </w:r>
          </w:p>
        </w:tc>
      </w:tr>
      <w:tr w:rsidR="005F30FC" w:rsidRPr="00454835" w14:paraId="0357CBCB"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2F9CABA2"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2871434A"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 na področju zdravstva in socialnega varstva</w:t>
            </w:r>
          </w:p>
        </w:tc>
        <w:tc>
          <w:tcPr>
            <w:tcW w:w="597" w:type="pct"/>
            <w:tcBorders>
              <w:top w:val="nil"/>
              <w:left w:val="nil"/>
              <w:bottom w:val="single" w:sz="4" w:space="0" w:color="auto"/>
              <w:right w:val="single" w:sz="4" w:space="0" w:color="auto"/>
            </w:tcBorders>
            <w:shd w:val="clear" w:color="auto" w:fill="auto"/>
            <w:noWrap/>
            <w:vAlign w:val="center"/>
            <w:hideMark/>
          </w:tcPr>
          <w:p w14:paraId="1C2F34C4"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85</w:t>
            </w:r>
          </w:p>
        </w:tc>
        <w:tc>
          <w:tcPr>
            <w:tcW w:w="312" w:type="pct"/>
            <w:tcBorders>
              <w:top w:val="nil"/>
              <w:left w:val="nil"/>
              <w:bottom w:val="single" w:sz="4" w:space="0" w:color="auto"/>
              <w:right w:val="single" w:sz="4" w:space="0" w:color="auto"/>
            </w:tcBorders>
            <w:shd w:val="clear" w:color="auto" w:fill="auto"/>
            <w:vAlign w:val="center"/>
            <w:hideMark/>
          </w:tcPr>
          <w:p w14:paraId="5A081699"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7</w:t>
            </w:r>
          </w:p>
        </w:tc>
      </w:tr>
      <w:tr w:rsidR="005F30FC" w:rsidRPr="00454835" w14:paraId="0FF5410A"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5A31E6EA"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47747360"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Usnjeni in tekstilni materiali, plastični in gumijasti materiali</w:t>
            </w:r>
          </w:p>
        </w:tc>
        <w:tc>
          <w:tcPr>
            <w:tcW w:w="597" w:type="pct"/>
            <w:tcBorders>
              <w:top w:val="nil"/>
              <w:left w:val="nil"/>
              <w:bottom w:val="single" w:sz="4" w:space="0" w:color="auto"/>
              <w:right w:val="single" w:sz="4" w:space="0" w:color="auto"/>
            </w:tcBorders>
            <w:shd w:val="clear" w:color="auto" w:fill="auto"/>
            <w:noWrap/>
            <w:vAlign w:val="center"/>
            <w:hideMark/>
          </w:tcPr>
          <w:p w14:paraId="597B17F2"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19</w:t>
            </w:r>
          </w:p>
        </w:tc>
        <w:tc>
          <w:tcPr>
            <w:tcW w:w="312" w:type="pct"/>
            <w:tcBorders>
              <w:top w:val="nil"/>
              <w:left w:val="nil"/>
              <w:bottom w:val="single" w:sz="4" w:space="0" w:color="auto"/>
              <w:right w:val="single" w:sz="4" w:space="0" w:color="auto"/>
            </w:tcBorders>
            <w:shd w:val="clear" w:color="auto" w:fill="auto"/>
            <w:vAlign w:val="center"/>
            <w:hideMark/>
          </w:tcPr>
          <w:p w14:paraId="6252723C"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6</w:t>
            </w:r>
          </w:p>
        </w:tc>
      </w:tr>
      <w:tr w:rsidR="005F30FC" w:rsidRPr="00454835" w14:paraId="7C3555A7"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ECCDCEC"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24441DBB"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Laboratorijska, optična in precizna oprema (razen očal)</w:t>
            </w:r>
          </w:p>
        </w:tc>
        <w:tc>
          <w:tcPr>
            <w:tcW w:w="597" w:type="pct"/>
            <w:tcBorders>
              <w:top w:val="nil"/>
              <w:left w:val="nil"/>
              <w:bottom w:val="single" w:sz="4" w:space="0" w:color="auto"/>
              <w:right w:val="single" w:sz="4" w:space="0" w:color="auto"/>
            </w:tcBorders>
            <w:shd w:val="clear" w:color="auto" w:fill="auto"/>
            <w:noWrap/>
            <w:vAlign w:val="center"/>
            <w:hideMark/>
          </w:tcPr>
          <w:p w14:paraId="64355A29"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38</w:t>
            </w:r>
          </w:p>
        </w:tc>
        <w:tc>
          <w:tcPr>
            <w:tcW w:w="312" w:type="pct"/>
            <w:tcBorders>
              <w:top w:val="nil"/>
              <w:left w:val="nil"/>
              <w:bottom w:val="single" w:sz="4" w:space="0" w:color="auto"/>
              <w:right w:val="single" w:sz="4" w:space="0" w:color="auto"/>
            </w:tcBorders>
            <w:shd w:val="clear" w:color="auto" w:fill="auto"/>
            <w:vAlign w:val="center"/>
            <w:hideMark/>
          </w:tcPr>
          <w:p w14:paraId="6DD0BED1"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6</w:t>
            </w:r>
          </w:p>
        </w:tc>
      </w:tr>
      <w:tr w:rsidR="005F30FC" w:rsidRPr="00454835" w14:paraId="0A49E654"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2523E014"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6C583535"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Tiskano gradivo in z njim povezani izdelki</w:t>
            </w:r>
          </w:p>
        </w:tc>
        <w:tc>
          <w:tcPr>
            <w:tcW w:w="597" w:type="pct"/>
            <w:tcBorders>
              <w:top w:val="nil"/>
              <w:left w:val="nil"/>
              <w:bottom w:val="single" w:sz="4" w:space="0" w:color="auto"/>
              <w:right w:val="single" w:sz="4" w:space="0" w:color="auto"/>
            </w:tcBorders>
            <w:shd w:val="clear" w:color="auto" w:fill="auto"/>
            <w:noWrap/>
            <w:vAlign w:val="center"/>
            <w:hideMark/>
          </w:tcPr>
          <w:p w14:paraId="0EFE1935"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22</w:t>
            </w:r>
          </w:p>
        </w:tc>
        <w:tc>
          <w:tcPr>
            <w:tcW w:w="312" w:type="pct"/>
            <w:tcBorders>
              <w:top w:val="nil"/>
              <w:left w:val="nil"/>
              <w:bottom w:val="single" w:sz="4" w:space="0" w:color="auto"/>
              <w:right w:val="single" w:sz="4" w:space="0" w:color="auto"/>
            </w:tcBorders>
            <w:shd w:val="clear" w:color="auto" w:fill="auto"/>
            <w:vAlign w:val="center"/>
            <w:hideMark/>
          </w:tcPr>
          <w:p w14:paraId="4519CFE9"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5</w:t>
            </w:r>
          </w:p>
        </w:tc>
      </w:tr>
      <w:tr w:rsidR="005F30FC" w:rsidRPr="00454835" w14:paraId="24662919"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5015DF55"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7225B045"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Industrijski stroji</w:t>
            </w:r>
          </w:p>
        </w:tc>
        <w:tc>
          <w:tcPr>
            <w:tcW w:w="597" w:type="pct"/>
            <w:tcBorders>
              <w:top w:val="nil"/>
              <w:left w:val="nil"/>
              <w:bottom w:val="single" w:sz="4" w:space="0" w:color="auto"/>
              <w:right w:val="single" w:sz="4" w:space="0" w:color="auto"/>
            </w:tcBorders>
            <w:shd w:val="clear" w:color="auto" w:fill="auto"/>
            <w:noWrap/>
            <w:vAlign w:val="center"/>
            <w:hideMark/>
          </w:tcPr>
          <w:p w14:paraId="2AE83297"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42</w:t>
            </w:r>
          </w:p>
        </w:tc>
        <w:tc>
          <w:tcPr>
            <w:tcW w:w="312" w:type="pct"/>
            <w:tcBorders>
              <w:top w:val="nil"/>
              <w:left w:val="nil"/>
              <w:bottom w:val="single" w:sz="4" w:space="0" w:color="auto"/>
              <w:right w:val="single" w:sz="4" w:space="0" w:color="auto"/>
            </w:tcBorders>
            <w:shd w:val="clear" w:color="auto" w:fill="auto"/>
            <w:vAlign w:val="center"/>
            <w:hideMark/>
          </w:tcPr>
          <w:p w14:paraId="28E99782"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5</w:t>
            </w:r>
          </w:p>
        </w:tc>
      </w:tr>
      <w:tr w:rsidR="005F30FC" w:rsidRPr="00454835" w14:paraId="4AAD8250"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7E4379DF"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7DA75F63"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Programski paketi in informacijski sistemi</w:t>
            </w:r>
          </w:p>
        </w:tc>
        <w:tc>
          <w:tcPr>
            <w:tcW w:w="597" w:type="pct"/>
            <w:tcBorders>
              <w:top w:val="nil"/>
              <w:left w:val="nil"/>
              <w:bottom w:val="single" w:sz="4" w:space="0" w:color="auto"/>
              <w:right w:val="single" w:sz="4" w:space="0" w:color="auto"/>
            </w:tcBorders>
            <w:shd w:val="clear" w:color="auto" w:fill="auto"/>
            <w:noWrap/>
            <w:vAlign w:val="center"/>
            <w:hideMark/>
          </w:tcPr>
          <w:p w14:paraId="19035114"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48</w:t>
            </w:r>
          </w:p>
        </w:tc>
        <w:tc>
          <w:tcPr>
            <w:tcW w:w="312" w:type="pct"/>
            <w:tcBorders>
              <w:top w:val="nil"/>
              <w:left w:val="nil"/>
              <w:bottom w:val="single" w:sz="4" w:space="0" w:color="auto"/>
              <w:right w:val="single" w:sz="4" w:space="0" w:color="auto"/>
            </w:tcBorders>
            <w:shd w:val="clear" w:color="auto" w:fill="auto"/>
            <w:vAlign w:val="center"/>
            <w:hideMark/>
          </w:tcPr>
          <w:p w14:paraId="2F4A2656"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4</w:t>
            </w:r>
          </w:p>
        </w:tc>
      </w:tr>
      <w:tr w:rsidR="005F30FC" w:rsidRPr="00454835" w14:paraId="38B28F8B"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7D6D256E"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5F41DC27"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Podporne in pomožne prevozne storitve; storitve potovalnih agencij</w:t>
            </w:r>
          </w:p>
        </w:tc>
        <w:tc>
          <w:tcPr>
            <w:tcW w:w="597" w:type="pct"/>
            <w:tcBorders>
              <w:top w:val="nil"/>
              <w:left w:val="nil"/>
              <w:bottom w:val="single" w:sz="4" w:space="0" w:color="auto"/>
              <w:right w:val="single" w:sz="4" w:space="0" w:color="auto"/>
            </w:tcBorders>
            <w:shd w:val="clear" w:color="auto" w:fill="auto"/>
            <w:noWrap/>
            <w:vAlign w:val="center"/>
            <w:hideMark/>
          </w:tcPr>
          <w:p w14:paraId="7CA7B349"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63</w:t>
            </w:r>
          </w:p>
        </w:tc>
        <w:tc>
          <w:tcPr>
            <w:tcW w:w="312" w:type="pct"/>
            <w:tcBorders>
              <w:top w:val="nil"/>
              <w:left w:val="nil"/>
              <w:bottom w:val="single" w:sz="4" w:space="0" w:color="auto"/>
              <w:right w:val="single" w:sz="4" w:space="0" w:color="auto"/>
            </w:tcBorders>
            <w:shd w:val="clear" w:color="auto" w:fill="auto"/>
            <w:vAlign w:val="center"/>
            <w:hideMark/>
          </w:tcPr>
          <w:p w14:paraId="4895DFAB"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4</w:t>
            </w:r>
          </w:p>
        </w:tc>
      </w:tr>
      <w:tr w:rsidR="005F30FC" w:rsidRPr="00454835" w14:paraId="76A31D8B"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35399AF8"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7DFADCE7"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 na področju kmetijstva, gozdarstva, hortikulture, akvakulture in čebelarstva</w:t>
            </w:r>
          </w:p>
        </w:tc>
        <w:tc>
          <w:tcPr>
            <w:tcW w:w="597" w:type="pct"/>
            <w:tcBorders>
              <w:top w:val="nil"/>
              <w:left w:val="nil"/>
              <w:bottom w:val="single" w:sz="4" w:space="0" w:color="auto"/>
              <w:right w:val="single" w:sz="4" w:space="0" w:color="auto"/>
            </w:tcBorders>
            <w:shd w:val="clear" w:color="auto" w:fill="auto"/>
            <w:noWrap/>
            <w:vAlign w:val="center"/>
            <w:hideMark/>
          </w:tcPr>
          <w:p w14:paraId="1BF98EB2"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77</w:t>
            </w:r>
          </w:p>
        </w:tc>
        <w:tc>
          <w:tcPr>
            <w:tcW w:w="312" w:type="pct"/>
            <w:tcBorders>
              <w:top w:val="nil"/>
              <w:left w:val="nil"/>
              <w:bottom w:val="single" w:sz="4" w:space="0" w:color="auto"/>
              <w:right w:val="single" w:sz="4" w:space="0" w:color="auto"/>
            </w:tcBorders>
            <w:shd w:val="clear" w:color="auto" w:fill="auto"/>
            <w:vAlign w:val="center"/>
            <w:hideMark/>
          </w:tcPr>
          <w:p w14:paraId="4FE3F10B"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4</w:t>
            </w:r>
          </w:p>
        </w:tc>
      </w:tr>
      <w:tr w:rsidR="005F30FC" w:rsidRPr="00454835" w14:paraId="13909777"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6AB14292"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2D53DC97"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 hotelov, restavracij in trgovine na drobno</w:t>
            </w:r>
          </w:p>
        </w:tc>
        <w:tc>
          <w:tcPr>
            <w:tcW w:w="597" w:type="pct"/>
            <w:tcBorders>
              <w:top w:val="nil"/>
              <w:left w:val="nil"/>
              <w:bottom w:val="single" w:sz="4" w:space="0" w:color="auto"/>
              <w:right w:val="single" w:sz="4" w:space="0" w:color="auto"/>
            </w:tcBorders>
            <w:shd w:val="clear" w:color="auto" w:fill="auto"/>
            <w:noWrap/>
            <w:vAlign w:val="center"/>
            <w:hideMark/>
          </w:tcPr>
          <w:p w14:paraId="054268DF"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55</w:t>
            </w:r>
          </w:p>
        </w:tc>
        <w:tc>
          <w:tcPr>
            <w:tcW w:w="312" w:type="pct"/>
            <w:tcBorders>
              <w:top w:val="nil"/>
              <w:left w:val="nil"/>
              <w:bottom w:val="single" w:sz="4" w:space="0" w:color="auto"/>
              <w:right w:val="single" w:sz="4" w:space="0" w:color="auto"/>
            </w:tcBorders>
            <w:shd w:val="clear" w:color="auto" w:fill="auto"/>
            <w:vAlign w:val="center"/>
            <w:hideMark/>
          </w:tcPr>
          <w:p w14:paraId="5FBDE895"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3</w:t>
            </w:r>
          </w:p>
        </w:tc>
      </w:tr>
      <w:tr w:rsidR="005F30FC" w:rsidRPr="00454835" w14:paraId="21DA1EC8"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2D0F62F5"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425429B8"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 poslovanja z nepremičninami</w:t>
            </w:r>
          </w:p>
        </w:tc>
        <w:tc>
          <w:tcPr>
            <w:tcW w:w="597" w:type="pct"/>
            <w:tcBorders>
              <w:top w:val="nil"/>
              <w:left w:val="nil"/>
              <w:bottom w:val="single" w:sz="4" w:space="0" w:color="auto"/>
              <w:right w:val="single" w:sz="4" w:space="0" w:color="auto"/>
            </w:tcBorders>
            <w:shd w:val="clear" w:color="auto" w:fill="auto"/>
            <w:noWrap/>
            <w:vAlign w:val="center"/>
            <w:hideMark/>
          </w:tcPr>
          <w:p w14:paraId="31D15415"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70</w:t>
            </w:r>
          </w:p>
        </w:tc>
        <w:tc>
          <w:tcPr>
            <w:tcW w:w="312" w:type="pct"/>
            <w:tcBorders>
              <w:top w:val="nil"/>
              <w:left w:val="nil"/>
              <w:bottom w:val="single" w:sz="4" w:space="0" w:color="auto"/>
              <w:right w:val="single" w:sz="4" w:space="0" w:color="auto"/>
            </w:tcBorders>
            <w:shd w:val="clear" w:color="auto" w:fill="auto"/>
            <w:vAlign w:val="center"/>
            <w:hideMark/>
          </w:tcPr>
          <w:p w14:paraId="4693741C"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3</w:t>
            </w:r>
          </w:p>
        </w:tc>
      </w:tr>
      <w:tr w:rsidR="005F30FC" w:rsidRPr="00454835" w14:paraId="48C67F4D"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7DB9282"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4D905360"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 na področju rekreacije, kulture in športa</w:t>
            </w:r>
          </w:p>
        </w:tc>
        <w:tc>
          <w:tcPr>
            <w:tcW w:w="597" w:type="pct"/>
            <w:tcBorders>
              <w:top w:val="nil"/>
              <w:left w:val="nil"/>
              <w:bottom w:val="single" w:sz="4" w:space="0" w:color="auto"/>
              <w:right w:val="single" w:sz="4" w:space="0" w:color="auto"/>
            </w:tcBorders>
            <w:shd w:val="clear" w:color="auto" w:fill="auto"/>
            <w:noWrap/>
            <w:vAlign w:val="center"/>
            <w:hideMark/>
          </w:tcPr>
          <w:p w14:paraId="34DB7506"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92</w:t>
            </w:r>
          </w:p>
        </w:tc>
        <w:tc>
          <w:tcPr>
            <w:tcW w:w="312" w:type="pct"/>
            <w:tcBorders>
              <w:top w:val="nil"/>
              <w:left w:val="nil"/>
              <w:bottom w:val="single" w:sz="4" w:space="0" w:color="auto"/>
              <w:right w:val="single" w:sz="4" w:space="0" w:color="auto"/>
            </w:tcBorders>
            <w:shd w:val="clear" w:color="auto" w:fill="auto"/>
            <w:vAlign w:val="center"/>
            <w:hideMark/>
          </w:tcPr>
          <w:p w14:paraId="62253747"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3</w:t>
            </w:r>
          </w:p>
        </w:tc>
      </w:tr>
      <w:tr w:rsidR="005F30FC" w:rsidRPr="00454835" w14:paraId="4CCC2805"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020E8504"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0211AE58"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 inštalacije (razen programske opreme)</w:t>
            </w:r>
          </w:p>
        </w:tc>
        <w:tc>
          <w:tcPr>
            <w:tcW w:w="597" w:type="pct"/>
            <w:tcBorders>
              <w:top w:val="nil"/>
              <w:left w:val="nil"/>
              <w:bottom w:val="single" w:sz="4" w:space="0" w:color="auto"/>
              <w:right w:val="single" w:sz="4" w:space="0" w:color="auto"/>
            </w:tcBorders>
            <w:shd w:val="clear" w:color="auto" w:fill="auto"/>
            <w:noWrap/>
            <w:vAlign w:val="center"/>
            <w:hideMark/>
          </w:tcPr>
          <w:p w14:paraId="7B5A08CF"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51</w:t>
            </w:r>
          </w:p>
        </w:tc>
        <w:tc>
          <w:tcPr>
            <w:tcW w:w="312" w:type="pct"/>
            <w:tcBorders>
              <w:top w:val="nil"/>
              <w:left w:val="nil"/>
              <w:bottom w:val="single" w:sz="4" w:space="0" w:color="auto"/>
              <w:right w:val="single" w:sz="4" w:space="0" w:color="auto"/>
            </w:tcBorders>
            <w:shd w:val="clear" w:color="auto" w:fill="auto"/>
            <w:vAlign w:val="center"/>
            <w:hideMark/>
          </w:tcPr>
          <w:p w14:paraId="4810EFCB"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2</w:t>
            </w:r>
          </w:p>
        </w:tc>
      </w:tr>
      <w:tr w:rsidR="005F30FC" w:rsidRPr="00454835" w14:paraId="669AB699"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F282986"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52CDCE20"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 na področju raziskav in razvoja ter s tem povezane svetovalne storitve</w:t>
            </w:r>
          </w:p>
        </w:tc>
        <w:tc>
          <w:tcPr>
            <w:tcW w:w="597" w:type="pct"/>
            <w:tcBorders>
              <w:top w:val="nil"/>
              <w:left w:val="nil"/>
              <w:bottom w:val="single" w:sz="4" w:space="0" w:color="auto"/>
              <w:right w:val="single" w:sz="4" w:space="0" w:color="auto"/>
            </w:tcBorders>
            <w:shd w:val="clear" w:color="auto" w:fill="auto"/>
            <w:noWrap/>
            <w:vAlign w:val="center"/>
            <w:hideMark/>
          </w:tcPr>
          <w:p w14:paraId="3C69704D"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73</w:t>
            </w:r>
          </w:p>
        </w:tc>
        <w:tc>
          <w:tcPr>
            <w:tcW w:w="312" w:type="pct"/>
            <w:tcBorders>
              <w:top w:val="nil"/>
              <w:left w:val="nil"/>
              <w:bottom w:val="single" w:sz="4" w:space="0" w:color="auto"/>
              <w:right w:val="single" w:sz="4" w:space="0" w:color="auto"/>
            </w:tcBorders>
            <w:shd w:val="clear" w:color="auto" w:fill="auto"/>
            <w:vAlign w:val="center"/>
            <w:hideMark/>
          </w:tcPr>
          <w:p w14:paraId="3406092C"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2</w:t>
            </w:r>
          </w:p>
        </w:tc>
      </w:tr>
      <w:tr w:rsidR="005F30FC" w:rsidRPr="00454835" w14:paraId="7611619F"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585BEEB6"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59E1A1DE"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 uprave, obrambe in socialnega zavarovanja</w:t>
            </w:r>
          </w:p>
        </w:tc>
        <w:tc>
          <w:tcPr>
            <w:tcW w:w="597" w:type="pct"/>
            <w:tcBorders>
              <w:top w:val="nil"/>
              <w:left w:val="nil"/>
              <w:bottom w:val="single" w:sz="4" w:space="0" w:color="auto"/>
              <w:right w:val="single" w:sz="4" w:space="0" w:color="auto"/>
            </w:tcBorders>
            <w:shd w:val="clear" w:color="auto" w:fill="auto"/>
            <w:noWrap/>
            <w:vAlign w:val="center"/>
            <w:hideMark/>
          </w:tcPr>
          <w:p w14:paraId="400BB51D"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75</w:t>
            </w:r>
          </w:p>
        </w:tc>
        <w:tc>
          <w:tcPr>
            <w:tcW w:w="312" w:type="pct"/>
            <w:tcBorders>
              <w:top w:val="nil"/>
              <w:left w:val="nil"/>
              <w:bottom w:val="single" w:sz="4" w:space="0" w:color="auto"/>
              <w:right w:val="single" w:sz="4" w:space="0" w:color="auto"/>
            </w:tcBorders>
            <w:shd w:val="clear" w:color="auto" w:fill="auto"/>
            <w:vAlign w:val="center"/>
            <w:hideMark/>
          </w:tcPr>
          <w:p w14:paraId="1C2FEFDB"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2</w:t>
            </w:r>
          </w:p>
        </w:tc>
      </w:tr>
      <w:tr w:rsidR="005F30FC" w:rsidRPr="00454835" w14:paraId="40E925C4"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13DB1264"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Blago</w:t>
            </w:r>
          </w:p>
        </w:tc>
        <w:tc>
          <w:tcPr>
            <w:tcW w:w="3669" w:type="pct"/>
            <w:tcBorders>
              <w:top w:val="nil"/>
              <w:left w:val="nil"/>
              <w:bottom w:val="single" w:sz="4" w:space="0" w:color="auto"/>
              <w:right w:val="single" w:sz="4" w:space="0" w:color="auto"/>
            </w:tcBorders>
            <w:shd w:val="clear" w:color="auto" w:fill="auto"/>
            <w:vAlign w:val="center"/>
            <w:hideMark/>
          </w:tcPr>
          <w:p w14:paraId="565D4318"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Kmetijski stroji</w:t>
            </w:r>
          </w:p>
        </w:tc>
        <w:tc>
          <w:tcPr>
            <w:tcW w:w="597" w:type="pct"/>
            <w:tcBorders>
              <w:top w:val="nil"/>
              <w:left w:val="nil"/>
              <w:bottom w:val="single" w:sz="4" w:space="0" w:color="auto"/>
              <w:right w:val="single" w:sz="4" w:space="0" w:color="auto"/>
            </w:tcBorders>
            <w:shd w:val="clear" w:color="auto" w:fill="auto"/>
            <w:noWrap/>
            <w:vAlign w:val="center"/>
            <w:hideMark/>
          </w:tcPr>
          <w:p w14:paraId="52E3D578"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16</w:t>
            </w:r>
          </w:p>
        </w:tc>
        <w:tc>
          <w:tcPr>
            <w:tcW w:w="312" w:type="pct"/>
            <w:tcBorders>
              <w:top w:val="nil"/>
              <w:left w:val="nil"/>
              <w:bottom w:val="single" w:sz="4" w:space="0" w:color="auto"/>
              <w:right w:val="single" w:sz="4" w:space="0" w:color="auto"/>
            </w:tcBorders>
            <w:shd w:val="clear" w:color="auto" w:fill="auto"/>
            <w:vAlign w:val="center"/>
            <w:hideMark/>
          </w:tcPr>
          <w:p w14:paraId="09815010"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2</w:t>
            </w:r>
          </w:p>
        </w:tc>
      </w:tr>
      <w:tr w:rsidR="005F30FC" w:rsidRPr="00454835" w14:paraId="3F121DC8"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4B5AB3A2"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71AA291D"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Gospodarske javne službe</w:t>
            </w:r>
          </w:p>
        </w:tc>
        <w:tc>
          <w:tcPr>
            <w:tcW w:w="597" w:type="pct"/>
            <w:tcBorders>
              <w:top w:val="nil"/>
              <w:left w:val="nil"/>
              <w:bottom w:val="single" w:sz="4" w:space="0" w:color="auto"/>
              <w:right w:val="single" w:sz="4" w:space="0" w:color="auto"/>
            </w:tcBorders>
            <w:shd w:val="clear" w:color="auto" w:fill="auto"/>
            <w:noWrap/>
            <w:vAlign w:val="center"/>
            <w:hideMark/>
          </w:tcPr>
          <w:p w14:paraId="27F82084"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65</w:t>
            </w:r>
          </w:p>
        </w:tc>
        <w:tc>
          <w:tcPr>
            <w:tcW w:w="312" w:type="pct"/>
            <w:tcBorders>
              <w:top w:val="nil"/>
              <w:left w:val="nil"/>
              <w:bottom w:val="single" w:sz="4" w:space="0" w:color="auto"/>
              <w:right w:val="single" w:sz="4" w:space="0" w:color="auto"/>
            </w:tcBorders>
            <w:shd w:val="clear" w:color="auto" w:fill="auto"/>
            <w:vAlign w:val="center"/>
            <w:hideMark/>
          </w:tcPr>
          <w:p w14:paraId="75043FD7"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w:t>
            </w:r>
          </w:p>
        </w:tc>
      </w:tr>
      <w:tr w:rsidR="005F30FC" w:rsidRPr="00454835" w14:paraId="010DE10F"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350D531B"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5B39F74B"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 izobraževanja in usposabljanja</w:t>
            </w:r>
          </w:p>
        </w:tc>
        <w:tc>
          <w:tcPr>
            <w:tcW w:w="597" w:type="pct"/>
            <w:tcBorders>
              <w:top w:val="nil"/>
              <w:left w:val="nil"/>
              <w:bottom w:val="single" w:sz="4" w:space="0" w:color="auto"/>
              <w:right w:val="single" w:sz="4" w:space="0" w:color="auto"/>
            </w:tcBorders>
            <w:shd w:val="clear" w:color="auto" w:fill="auto"/>
            <w:noWrap/>
            <w:vAlign w:val="center"/>
            <w:hideMark/>
          </w:tcPr>
          <w:p w14:paraId="59D0D2D5"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80</w:t>
            </w:r>
          </w:p>
        </w:tc>
        <w:tc>
          <w:tcPr>
            <w:tcW w:w="312" w:type="pct"/>
            <w:tcBorders>
              <w:top w:val="nil"/>
              <w:left w:val="nil"/>
              <w:bottom w:val="single" w:sz="4" w:space="0" w:color="auto"/>
              <w:right w:val="single" w:sz="4" w:space="0" w:color="auto"/>
            </w:tcBorders>
            <w:shd w:val="clear" w:color="auto" w:fill="auto"/>
            <w:vAlign w:val="center"/>
            <w:hideMark/>
          </w:tcPr>
          <w:p w14:paraId="3B35265F"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w:t>
            </w:r>
          </w:p>
        </w:tc>
      </w:tr>
      <w:tr w:rsidR="005F30FC" w:rsidRPr="00454835" w14:paraId="47BB72A8" w14:textId="77777777" w:rsidTr="00FA52E4">
        <w:trPr>
          <w:trHeight w:val="300"/>
        </w:trPr>
        <w:tc>
          <w:tcPr>
            <w:tcW w:w="422" w:type="pct"/>
            <w:tcBorders>
              <w:top w:val="nil"/>
              <w:left w:val="single" w:sz="4" w:space="0" w:color="auto"/>
              <w:bottom w:val="single" w:sz="4" w:space="0" w:color="auto"/>
              <w:right w:val="single" w:sz="4" w:space="0" w:color="auto"/>
            </w:tcBorders>
            <w:shd w:val="clear" w:color="auto" w:fill="auto"/>
            <w:vAlign w:val="center"/>
            <w:hideMark/>
          </w:tcPr>
          <w:p w14:paraId="0C7FA810"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Storitve</w:t>
            </w:r>
          </w:p>
        </w:tc>
        <w:tc>
          <w:tcPr>
            <w:tcW w:w="3669" w:type="pct"/>
            <w:tcBorders>
              <w:top w:val="nil"/>
              <w:left w:val="nil"/>
              <w:bottom w:val="single" w:sz="4" w:space="0" w:color="auto"/>
              <w:right w:val="single" w:sz="4" w:space="0" w:color="auto"/>
            </w:tcBorders>
            <w:shd w:val="clear" w:color="auto" w:fill="auto"/>
            <w:vAlign w:val="center"/>
            <w:hideMark/>
          </w:tcPr>
          <w:p w14:paraId="185F165A" w14:textId="77777777" w:rsidR="005F30FC" w:rsidRPr="00454835" w:rsidRDefault="005F30FC" w:rsidP="00FA52E4">
            <w:pPr>
              <w:spacing w:after="0" w:line="240" w:lineRule="auto"/>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Medicinska oprema, farmacevtski izdelki in izdelki za osebno nego</w:t>
            </w:r>
          </w:p>
        </w:tc>
        <w:tc>
          <w:tcPr>
            <w:tcW w:w="597" w:type="pct"/>
            <w:tcBorders>
              <w:top w:val="nil"/>
              <w:left w:val="nil"/>
              <w:bottom w:val="single" w:sz="4" w:space="0" w:color="auto"/>
              <w:right w:val="single" w:sz="4" w:space="0" w:color="auto"/>
            </w:tcBorders>
            <w:shd w:val="clear" w:color="auto" w:fill="auto"/>
            <w:noWrap/>
            <w:vAlign w:val="center"/>
            <w:hideMark/>
          </w:tcPr>
          <w:p w14:paraId="12E943F1"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33</w:t>
            </w:r>
          </w:p>
        </w:tc>
        <w:tc>
          <w:tcPr>
            <w:tcW w:w="312" w:type="pct"/>
            <w:tcBorders>
              <w:top w:val="nil"/>
              <w:left w:val="nil"/>
              <w:bottom w:val="single" w:sz="4" w:space="0" w:color="auto"/>
              <w:right w:val="single" w:sz="4" w:space="0" w:color="auto"/>
            </w:tcBorders>
            <w:shd w:val="clear" w:color="auto" w:fill="auto"/>
            <w:vAlign w:val="center"/>
            <w:hideMark/>
          </w:tcPr>
          <w:p w14:paraId="19E02A17" w14:textId="77777777" w:rsidR="005F30FC" w:rsidRPr="00454835" w:rsidRDefault="005F30FC" w:rsidP="00FA52E4">
            <w:pPr>
              <w:spacing w:after="0" w:line="240" w:lineRule="auto"/>
              <w:jc w:val="right"/>
              <w:rPr>
                <w:rFonts w:ascii="Arial" w:eastAsia="Times New Roman" w:hAnsi="Arial" w:cs="Arial"/>
                <w:color w:val="000000"/>
                <w:sz w:val="18"/>
                <w:szCs w:val="18"/>
                <w:lang w:eastAsia="sl-SI"/>
              </w:rPr>
            </w:pPr>
            <w:r w:rsidRPr="00454835">
              <w:rPr>
                <w:rFonts w:ascii="Arial" w:eastAsia="Times New Roman" w:hAnsi="Arial" w:cs="Arial"/>
                <w:color w:val="000000"/>
                <w:sz w:val="18"/>
                <w:szCs w:val="18"/>
                <w:lang w:eastAsia="sl-SI"/>
              </w:rPr>
              <w:t>1</w:t>
            </w:r>
          </w:p>
        </w:tc>
      </w:tr>
    </w:tbl>
    <w:p w14:paraId="7D2A855C" w14:textId="77777777" w:rsidR="005F30FC" w:rsidRPr="00121376" w:rsidRDefault="005F30FC" w:rsidP="005F30FC">
      <w:pPr>
        <w:spacing w:after="0" w:line="240" w:lineRule="auto"/>
        <w:jc w:val="both"/>
        <w:rPr>
          <w:rFonts w:ascii="Arial" w:hAnsi="Arial" w:cs="Arial"/>
          <w:sz w:val="20"/>
          <w:highlight w:val="yellow"/>
        </w:rPr>
      </w:pPr>
    </w:p>
    <w:p w14:paraId="634B1959" w14:textId="77777777" w:rsidR="005F30FC" w:rsidRPr="00CC756D" w:rsidRDefault="005F30FC" w:rsidP="005F30FC">
      <w:pPr>
        <w:spacing w:before="120" w:after="0" w:line="240" w:lineRule="auto"/>
        <w:jc w:val="both"/>
        <w:rPr>
          <w:rFonts w:ascii="Arial" w:hAnsi="Arial" w:cs="Arial"/>
          <w:sz w:val="20"/>
        </w:rPr>
      </w:pPr>
      <w:r w:rsidRPr="00CC756D">
        <w:rPr>
          <w:rFonts w:ascii="Arial" w:hAnsi="Arial" w:cs="Arial"/>
          <w:sz w:val="20"/>
        </w:rPr>
        <w:t xml:space="preserve">Preglednica 74: Javna naročila na splošnem področju, glede na predmet naročanja po Enotnem besednjaku javnih naročil (CPV) </w:t>
      </w:r>
    </w:p>
    <w:p w14:paraId="53186025" w14:textId="77777777" w:rsidR="005F30FC" w:rsidRPr="00121376" w:rsidRDefault="005F30FC" w:rsidP="005F30FC">
      <w:pPr>
        <w:spacing w:after="0" w:line="240" w:lineRule="auto"/>
        <w:jc w:val="both"/>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4524"/>
        <w:gridCol w:w="851"/>
        <w:gridCol w:w="704"/>
        <w:gridCol w:w="1292"/>
        <w:gridCol w:w="902"/>
        <w:gridCol w:w="901"/>
      </w:tblGrid>
      <w:tr w:rsidR="005F30FC" w:rsidRPr="00B44DB0" w14:paraId="58519A55" w14:textId="77777777" w:rsidTr="00FA52E4">
        <w:trPr>
          <w:trHeight w:val="480"/>
          <w:tblHeader/>
        </w:trPr>
        <w:tc>
          <w:tcPr>
            <w:tcW w:w="2468"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92D4C19" w14:textId="77777777" w:rsidR="005F30FC" w:rsidRPr="00B44DB0" w:rsidRDefault="005F30FC" w:rsidP="00FA52E4">
            <w:pPr>
              <w:spacing w:after="0" w:line="240" w:lineRule="auto"/>
              <w:jc w:val="center"/>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Opis CPV oddelka</w:t>
            </w:r>
          </w:p>
        </w:tc>
        <w:tc>
          <w:tcPr>
            <w:tcW w:w="466" w:type="pct"/>
            <w:tcBorders>
              <w:top w:val="single" w:sz="4" w:space="0" w:color="auto"/>
              <w:left w:val="nil"/>
              <w:bottom w:val="single" w:sz="4" w:space="0" w:color="auto"/>
              <w:right w:val="single" w:sz="4" w:space="0" w:color="auto"/>
            </w:tcBorders>
            <w:shd w:val="clear" w:color="000000" w:fill="F2F2F2"/>
            <w:vAlign w:val="center"/>
            <w:hideMark/>
          </w:tcPr>
          <w:p w14:paraId="09CD4110" w14:textId="77777777" w:rsidR="005F30FC" w:rsidRPr="00B44DB0" w:rsidRDefault="005F30FC" w:rsidP="00FA52E4">
            <w:pPr>
              <w:spacing w:after="0" w:line="240" w:lineRule="auto"/>
              <w:jc w:val="center"/>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CPV oddelek</w:t>
            </w:r>
          </w:p>
        </w:tc>
        <w:tc>
          <w:tcPr>
            <w:tcW w:w="386" w:type="pct"/>
            <w:tcBorders>
              <w:top w:val="single" w:sz="4" w:space="0" w:color="auto"/>
              <w:left w:val="nil"/>
              <w:bottom w:val="single" w:sz="4" w:space="0" w:color="auto"/>
              <w:right w:val="single" w:sz="4" w:space="0" w:color="auto"/>
            </w:tcBorders>
            <w:shd w:val="clear" w:color="000000" w:fill="F2F2F2"/>
            <w:vAlign w:val="center"/>
            <w:hideMark/>
          </w:tcPr>
          <w:p w14:paraId="2245BE75" w14:textId="77777777" w:rsidR="005F30FC" w:rsidRPr="00B44DB0" w:rsidRDefault="005F30FC" w:rsidP="00FA52E4">
            <w:pPr>
              <w:spacing w:after="0" w:line="240" w:lineRule="auto"/>
              <w:jc w:val="center"/>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Št. naročil</w:t>
            </w:r>
          </w:p>
        </w:tc>
        <w:tc>
          <w:tcPr>
            <w:tcW w:w="695" w:type="pct"/>
            <w:tcBorders>
              <w:top w:val="single" w:sz="4" w:space="0" w:color="auto"/>
              <w:left w:val="nil"/>
              <w:bottom w:val="single" w:sz="4" w:space="0" w:color="auto"/>
              <w:right w:val="single" w:sz="4" w:space="0" w:color="auto"/>
            </w:tcBorders>
            <w:shd w:val="clear" w:color="000000" w:fill="F2F2F2"/>
            <w:vAlign w:val="center"/>
            <w:hideMark/>
          </w:tcPr>
          <w:p w14:paraId="68A85875" w14:textId="77777777" w:rsidR="005F30FC" w:rsidRPr="00B44DB0" w:rsidRDefault="005F30FC" w:rsidP="00FA52E4">
            <w:pPr>
              <w:spacing w:after="0" w:line="240" w:lineRule="auto"/>
              <w:jc w:val="center"/>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Pogodbena vrednost</w:t>
            </w:r>
          </w:p>
        </w:tc>
        <w:tc>
          <w:tcPr>
            <w:tcW w:w="494" w:type="pct"/>
            <w:tcBorders>
              <w:top w:val="single" w:sz="4" w:space="0" w:color="auto"/>
              <w:left w:val="nil"/>
              <w:bottom w:val="single" w:sz="4" w:space="0" w:color="auto"/>
              <w:right w:val="single" w:sz="4" w:space="0" w:color="auto"/>
            </w:tcBorders>
            <w:shd w:val="clear" w:color="000000" w:fill="F2F2F2"/>
            <w:vAlign w:val="center"/>
            <w:hideMark/>
          </w:tcPr>
          <w:p w14:paraId="1D56650F" w14:textId="77777777" w:rsidR="005F30FC" w:rsidRPr="00B44DB0" w:rsidRDefault="005F30FC" w:rsidP="00FA52E4">
            <w:pPr>
              <w:spacing w:after="0" w:line="240" w:lineRule="auto"/>
              <w:jc w:val="center"/>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Delež v št. naročil</w:t>
            </w:r>
          </w:p>
        </w:tc>
        <w:tc>
          <w:tcPr>
            <w:tcW w:w="491" w:type="pct"/>
            <w:tcBorders>
              <w:top w:val="single" w:sz="4" w:space="0" w:color="auto"/>
              <w:left w:val="nil"/>
              <w:bottom w:val="single" w:sz="4" w:space="0" w:color="auto"/>
              <w:right w:val="single" w:sz="4" w:space="0" w:color="auto"/>
            </w:tcBorders>
            <w:shd w:val="clear" w:color="000000" w:fill="F2F2F2"/>
            <w:vAlign w:val="center"/>
            <w:hideMark/>
          </w:tcPr>
          <w:p w14:paraId="166FC126" w14:textId="77777777" w:rsidR="005F30FC" w:rsidRPr="00B44DB0" w:rsidRDefault="005F30FC" w:rsidP="00FA52E4">
            <w:pPr>
              <w:spacing w:after="0" w:line="240" w:lineRule="auto"/>
              <w:jc w:val="center"/>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Delež v vrednosti</w:t>
            </w:r>
          </w:p>
        </w:tc>
      </w:tr>
      <w:tr w:rsidR="005F30FC" w:rsidRPr="00B44DB0" w14:paraId="0A7C00A3"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4D9A8C50"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Kmetijski, ribiški, gozdarski in z njimi povezani proizvodi</w:t>
            </w:r>
          </w:p>
        </w:tc>
        <w:tc>
          <w:tcPr>
            <w:tcW w:w="466" w:type="pct"/>
            <w:tcBorders>
              <w:top w:val="nil"/>
              <w:left w:val="nil"/>
              <w:bottom w:val="single" w:sz="4" w:space="0" w:color="auto"/>
              <w:right w:val="single" w:sz="4" w:space="0" w:color="auto"/>
            </w:tcBorders>
            <w:shd w:val="clear" w:color="auto" w:fill="auto"/>
            <w:noWrap/>
            <w:vAlign w:val="center"/>
            <w:hideMark/>
          </w:tcPr>
          <w:p w14:paraId="3D05C64F"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w:t>
            </w:r>
          </w:p>
        </w:tc>
        <w:tc>
          <w:tcPr>
            <w:tcW w:w="386" w:type="pct"/>
            <w:tcBorders>
              <w:top w:val="nil"/>
              <w:left w:val="nil"/>
              <w:bottom w:val="single" w:sz="4" w:space="0" w:color="auto"/>
              <w:right w:val="single" w:sz="4" w:space="0" w:color="auto"/>
            </w:tcBorders>
            <w:shd w:val="clear" w:color="auto" w:fill="auto"/>
            <w:vAlign w:val="center"/>
            <w:hideMark/>
          </w:tcPr>
          <w:p w14:paraId="21959819"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51</w:t>
            </w:r>
          </w:p>
        </w:tc>
        <w:tc>
          <w:tcPr>
            <w:tcW w:w="695" w:type="pct"/>
            <w:tcBorders>
              <w:top w:val="nil"/>
              <w:left w:val="nil"/>
              <w:bottom w:val="single" w:sz="4" w:space="0" w:color="auto"/>
              <w:right w:val="single" w:sz="4" w:space="0" w:color="auto"/>
            </w:tcBorders>
            <w:shd w:val="clear" w:color="auto" w:fill="auto"/>
            <w:vAlign w:val="center"/>
            <w:hideMark/>
          </w:tcPr>
          <w:p w14:paraId="02F8B0EE"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3.397.992</w:t>
            </w:r>
          </w:p>
        </w:tc>
        <w:tc>
          <w:tcPr>
            <w:tcW w:w="494" w:type="pct"/>
            <w:tcBorders>
              <w:top w:val="nil"/>
              <w:left w:val="nil"/>
              <w:bottom w:val="single" w:sz="4" w:space="0" w:color="auto"/>
              <w:right w:val="single" w:sz="4" w:space="0" w:color="auto"/>
            </w:tcBorders>
            <w:shd w:val="clear" w:color="auto" w:fill="auto"/>
            <w:vAlign w:val="center"/>
            <w:hideMark/>
          </w:tcPr>
          <w:p w14:paraId="19A856A2"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0,33</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6A1032DC"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0,09</w:t>
            </w:r>
            <w:r>
              <w:rPr>
                <w:rFonts w:ascii="Arial" w:eastAsia="Times New Roman" w:hAnsi="Arial" w:cs="Arial"/>
                <w:color w:val="000000"/>
                <w:sz w:val="18"/>
                <w:szCs w:val="18"/>
                <w:lang w:eastAsia="sl-SI"/>
              </w:rPr>
              <w:t xml:space="preserve"> %</w:t>
            </w:r>
          </w:p>
        </w:tc>
      </w:tr>
      <w:tr w:rsidR="005F30FC" w:rsidRPr="00B44DB0" w14:paraId="2447E968"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5231111B"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Naftni derivati, goriva, električna energija in drugi viri energije</w:t>
            </w:r>
          </w:p>
        </w:tc>
        <w:tc>
          <w:tcPr>
            <w:tcW w:w="466" w:type="pct"/>
            <w:tcBorders>
              <w:top w:val="nil"/>
              <w:left w:val="nil"/>
              <w:bottom w:val="single" w:sz="4" w:space="0" w:color="auto"/>
              <w:right w:val="single" w:sz="4" w:space="0" w:color="auto"/>
            </w:tcBorders>
            <w:shd w:val="clear" w:color="auto" w:fill="auto"/>
            <w:noWrap/>
            <w:vAlign w:val="center"/>
            <w:hideMark/>
          </w:tcPr>
          <w:p w14:paraId="3F6A12DF"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9</w:t>
            </w:r>
          </w:p>
        </w:tc>
        <w:tc>
          <w:tcPr>
            <w:tcW w:w="386" w:type="pct"/>
            <w:tcBorders>
              <w:top w:val="nil"/>
              <w:left w:val="nil"/>
              <w:bottom w:val="single" w:sz="4" w:space="0" w:color="auto"/>
              <w:right w:val="single" w:sz="4" w:space="0" w:color="auto"/>
            </w:tcBorders>
            <w:shd w:val="clear" w:color="auto" w:fill="auto"/>
            <w:vAlign w:val="center"/>
            <w:hideMark/>
          </w:tcPr>
          <w:p w14:paraId="6362DB96"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140</w:t>
            </w:r>
          </w:p>
        </w:tc>
        <w:tc>
          <w:tcPr>
            <w:tcW w:w="695" w:type="pct"/>
            <w:tcBorders>
              <w:top w:val="nil"/>
              <w:left w:val="nil"/>
              <w:bottom w:val="single" w:sz="4" w:space="0" w:color="auto"/>
              <w:right w:val="single" w:sz="4" w:space="0" w:color="auto"/>
            </w:tcBorders>
            <w:shd w:val="clear" w:color="auto" w:fill="auto"/>
            <w:vAlign w:val="center"/>
            <w:hideMark/>
          </w:tcPr>
          <w:p w14:paraId="628EFCE1"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170.533.769</w:t>
            </w:r>
          </w:p>
        </w:tc>
        <w:tc>
          <w:tcPr>
            <w:tcW w:w="494" w:type="pct"/>
            <w:tcBorders>
              <w:top w:val="nil"/>
              <w:left w:val="nil"/>
              <w:bottom w:val="single" w:sz="4" w:space="0" w:color="auto"/>
              <w:right w:val="single" w:sz="4" w:space="0" w:color="auto"/>
            </w:tcBorders>
            <w:shd w:val="clear" w:color="auto" w:fill="auto"/>
            <w:vAlign w:val="center"/>
            <w:hideMark/>
          </w:tcPr>
          <w:p w14:paraId="22883974"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0,90</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5F10D854"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4,75</w:t>
            </w:r>
            <w:r>
              <w:rPr>
                <w:rFonts w:ascii="Arial" w:eastAsia="Times New Roman" w:hAnsi="Arial" w:cs="Arial"/>
                <w:color w:val="000000"/>
                <w:sz w:val="18"/>
                <w:szCs w:val="18"/>
                <w:lang w:eastAsia="sl-SI"/>
              </w:rPr>
              <w:t xml:space="preserve"> %</w:t>
            </w:r>
          </w:p>
        </w:tc>
      </w:tr>
      <w:tr w:rsidR="005F30FC" w:rsidRPr="00B44DB0" w14:paraId="66869E29"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75D1FAEB"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Rudarstvo, navadne kovine in z njimi povezani proizvodi</w:t>
            </w:r>
          </w:p>
        </w:tc>
        <w:tc>
          <w:tcPr>
            <w:tcW w:w="466" w:type="pct"/>
            <w:tcBorders>
              <w:top w:val="nil"/>
              <w:left w:val="nil"/>
              <w:bottom w:val="single" w:sz="4" w:space="0" w:color="auto"/>
              <w:right w:val="single" w:sz="4" w:space="0" w:color="auto"/>
            </w:tcBorders>
            <w:shd w:val="clear" w:color="auto" w:fill="auto"/>
            <w:noWrap/>
            <w:vAlign w:val="center"/>
            <w:hideMark/>
          </w:tcPr>
          <w:p w14:paraId="1393F5CC"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14</w:t>
            </w:r>
          </w:p>
        </w:tc>
        <w:tc>
          <w:tcPr>
            <w:tcW w:w="386" w:type="pct"/>
            <w:tcBorders>
              <w:top w:val="nil"/>
              <w:left w:val="nil"/>
              <w:bottom w:val="single" w:sz="4" w:space="0" w:color="auto"/>
              <w:right w:val="single" w:sz="4" w:space="0" w:color="auto"/>
            </w:tcBorders>
            <w:shd w:val="clear" w:color="auto" w:fill="auto"/>
            <w:vAlign w:val="center"/>
            <w:hideMark/>
          </w:tcPr>
          <w:p w14:paraId="2E49404B"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39</w:t>
            </w:r>
          </w:p>
        </w:tc>
        <w:tc>
          <w:tcPr>
            <w:tcW w:w="695" w:type="pct"/>
            <w:tcBorders>
              <w:top w:val="nil"/>
              <w:left w:val="nil"/>
              <w:bottom w:val="single" w:sz="4" w:space="0" w:color="auto"/>
              <w:right w:val="single" w:sz="4" w:space="0" w:color="auto"/>
            </w:tcBorders>
            <w:shd w:val="clear" w:color="auto" w:fill="auto"/>
            <w:vAlign w:val="center"/>
            <w:hideMark/>
          </w:tcPr>
          <w:p w14:paraId="4B344507"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2.316.596</w:t>
            </w:r>
          </w:p>
        </w:tc>
        <w:tc>
          <w:tcPr>
            <w:tcW w:w="494" w:type="pct"/>
            <w:tcBorders>
              <w:top w:val="nil"/>
              <w:left w:val="nil"/>
              <w:bottom w:val="single" w:sz="4" w:space="0" w:color="auto"/>
              <w:right w:val="single" w:sz="4" w:space="0" w:color="auto"/>
            </w:tcBorders>
            <w:shd w:val="clear" w:color="auto" w:fill="auto"/>
            <w:vAlign w:val="center"/>
            <w:hideMark/>
          </w:tcPr>
          <w:p w14:paraId="2F48F7D5"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0,25</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1D587B80"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0,06</w:t>
            </w:r>
            <w:r>
              <w:rPr>
                <w:rFonts w:ascii="Arial" w:eastAsia="Times New Roman" w:hAnsi="Arial" w:cs="Arial"/>
                <w:color w:val="000000"/>
                <w:sz w:val="18"/>
                <w:szCs w:val="18"/>
                <w:lang w:eastAsia="sl-SI"/>
              </w:rPr>
              <w:t xml:space="preserve"> %</w:t>
            </w:r>
          </w:p>
        </w:tc>
      </w:tr>
      <w:tr w:rsidR="005F30FC" w:rsidRPr="00B44DB0" w14:paraId="59C48445"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556E81BB"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Živila, pijače, tobačni izdelki in z njimi povezani izdelki</w:t>
            </w:r>
          </w:p>
        </w:tc>
        <w:tc>
          <w:tcPr>
            <w:tcW w:w="466" w:type="pct"/>
            <w:tcBorders>
              <w:top w:val="nil"/>
              <w:left w:val="nil"/>
              <w:bottom w:val="single" w:sz="4" w:space="0" w:color="auto"/>
              <w:right w:val="single" w:sz="4" w:space="0" w:color="auto"/>
            </w:tcBorders>
            <w:shd w:val="clear" w:color="auto" w:fill="auto"/>
            <w:noWrap/>
            <w:vAlign w:val="center"/>
            <w:hideMark/>
          </w:tcPr>
          <w:p w14:paraId="0B73BFEC"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15</w:t>
            </w:r>
          </w:p>
        </w:tc>
        <w:tc>
          <w:tcPr>
            <w:tcW w:w="386" w:type="pct"/>
            <w:tcBorders>
              <w:top w:val="nil"/>
              <w:left w:val="nil"/>
              <w:bottom w:val="single" w:sz="4" w:space="0" w:color="auto"/>
              <w:right w:val="single" w:sz="4" w:space="0" w:color="auto"/>
            </w:tcBorders>
            <w:shd w:val="clear" w:color="auto" w:fill="auto"/>
            <w:vAlign w:val="center"/>
            <w:hideMark/>
          </w:tcPr>
          <w:p w14:paraId="7296842B"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4.894</w:t>
            </w:r>
          </w:p>
        </w:tc>
        <w:tc>
          <w:tcPr>
            <w:tcW w:w="695" w:type="pct"/>
            <w:tcBorders>
              <w:top w:val="nil"/>
              <w:left w:val="nil"/>
              <w:bottom w:val="single" w:sz="4" w:space="0" w:color="auto"/>
              <w:right w:val="single" w:sz="4" w:space="0" w:color="auto"/>
            </w:tcBorders>
            <w:shd w:val="clear" w:color="auto" w:fill="auto"/>
            <w:vAlign w:val="center"/>
            <w:hideMark/>
          </w:tcPr>
          <w:p w14:paraId="135951BF"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111.719.485</w:t>
            </w:r>
          </w:p>
        </w:tc>
        <w:tc>
          <w:tcPr>
            <w:tcW w:w="494" w:type="pct"/>
            <w:tcBorders>
              <w:top w:val="nil"/>
              <w:left w:val="nil"/>
              <w:bottom w:val="single" w:sz="4" w:space="0" w:color="auto"/>
              <w:right w:val="single" w:sz="4" w:space="0" w:color="auto"/>
            </w:tcBorders>
            <w:shd w:val="clear" w:color="auto" w:fill="auto"/>
            <w:vAlign w:val="center"/>
            <w:hideMark/>
          </w:tcPr>
          <w:p w14:paraId="64A1C40E"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31,34</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2CEB4BB7"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3,11</w:t>
            </w:r>
            <w:r>
              <w:rPr>
                <w:rFonts w:ascii="Arial" w:eastAsia="Times New Roman" w:hAnsi="Arial" w:cs="Arial"/>
                <w:color w:val="000000"/>
                <w:sz w:val="18"/>
                <w:szCs w:val="18"/>
                <w:lang w:eastAsia="sl-SI"/>
              </w:rPr>
              <w:t xml:space="preserve"> %</w:t>
            </w:r>
          </w:p>
        </w:tc>
      </w:tr>
      <w:tr w:rsidR="005F30FC" w:rsidRPr="00B44DB0" w14:paraId="12F0969E"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63132E45"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Kmetijski stroji</w:t>
            </w:r>
          </w:p>
        </w:tc>
        <w:tc>
          <w:tcPr>
            <w:tcW w:w="466" w:type="pct"/>
            <w:tcBorders>
              <w:top w:val="nil"/>
              <w:left w:val="nil"/>
              <w:bottom w:val="single" w:sz="4" w:space="0" w:color="auto"/>
              <w:right w:val="single" w:sz="4" w:space="0" w:color="auto"/>
            </w:tcBorders>
            <w:shd w:val="clear" w:color="auto" w:fill="auto"/>
            <w:noWrap/>
            <w:vAlign w:val="center"/>
            <w:hideMark/>
          </w:tcPr>
          <w:p w14:paraId="71E2F9C9"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16</w:t>
            </w:r>
          </w:p>
        </w:tc>
        <w:tc>
          <w:tcPr>
            <w:tcW w:w="386" w:type="pct"/>
            <w:tcBorders>
              <w:top w:val="nil"/>
              <w:left w:val="nil"/>
              <w:bottom w:val="single" w:sz="4" w:space="0" w:color="auto"/>
              <w:right w:val="single" w:sz="4" w:space="0" w:color="auto"/>
            </w:tcBorders>
            <w:shd w:val="clear" w:color="auto" w:fill="auto"/>
            <w:vAlign w:val="center"/>
            <w:hideMark/>
          </w:tcPr>
          <w:p w14:paraId="2B95835D"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20</w:t>
            </w:r>
          </w:p>
        </w:tc>
        <w:tc>
          <w:tcPr>
            <w:tcW w:w="695" w:type="pct"/>
            <w:tcBorders>
              <w:top w:val="nil"/>
              <w:left w:val="nil"/>
              <w:bottom w:val="single" w:sz="4" w:space="0" w:color="auto"/>
              <w:right w:val="single" w:sz="4" w:space="0" w:color="auto"/>
            </w:tcBorders>
            <w:shd w:val="clear" w:color="auto" w:fill="auto"/>
            <w:vAlign w:val="center"/>
            <w:hideMark/>
          </w:tcPr>
          <w:p w14:paraId="21DD5DA1"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2.770.292</w:t>
            </w:r>
          </w:p>
        </w:tc>
        <w:tc>
          <w:tcPr>
            <w:tcW w:w="494" w:type="pct"/>
            <w:tcBorders>
              <w:top w:val="nil"/>
              <w:left w:val="nil"/>
              <w:bottom w:val="single" w:sz="4" w:space="0" w:color="auto"/>
              <w:right w:val="single" w:sz="4" w:space="0" w:color="auto"/>
            </w:tcBorders>
            <w:shd w:val="clear" w:color="auto" w:fill="auto"/>
            <w:vAlign w:val="center"/>
            <w:hideMark/>
          </w:tcPr>
          <w:p w14:paraId="445DB0F8"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0,13</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595AFEDF"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0,08</w:t>
            </w:r>
            <w:r>
              <w:rPr>
                <w:rFonts w:ascii="Arial" w:eastAsia="Times New Roman" w:hAnsi="Arial" w:cs="Arial"/>
                <w:color w:val="000000"/>
                <w:sz w:val="18"/>
                <w:szCs w:val="18"/>
                <w:lang w:eastAsia="sl-SI"/>
              </w:rPr>
              <w:t xml:space="preserve"> %</w:t>
            </w:r>
          </w:p>
        </w:tc>
      </w:tr>
      <w:tr w:rsidR="005F30FC" w:rsidRPr="00B44DB0" w14:paraId="0221E438"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32CEEA90"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Oblačila, obutev, prtljaga in pribor</w:t>
            </w:r>
          </w:p>
        </w:tc>
        <w:tc>
          <w:tcPr>
            <w:tcW w:w="466" w:type="pct"/>
            <w:tcBorders>
              <w:top w:val="nil"/>
              <w:left w:val="nil"/>
              <w:bottom w:val="single" w:sz="4" w:space="0" w:color="auto"/>
              <w:right w:val="single" w:sz="4" w:space="0" w:color="auto"/>
            </w:tcBorders>
            <w:shd w:val="clear" w:color="auto" w:fill="auto"/>
            <w:noWrap/>
            <w:vAlign w:val="center"/>
            <w:hideMark/>
          </w:tcPr>
          <w:p w14:paraId="470974DF"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18</w:t>
            </w:r>
          </w:p>
        </w:tc>
        <w:tc>
          <w:tcPr>
            <w:tcW w:w="386" w:type="pct"/>
            <w:tcBorders>
              <w:top w:val="nil"/>
              <w:left w:val="nil"/>
              <w:bottom w:val="single" w:sz="4" w:space="0" w:color="auto"/>
              <w:right w:val="single" w:sz="4" w:space="0" w:color="auto"/>
            </w:tcBorders>
            <w:shd w:val="clear" w:color="auto" w:fill="auto"/>
            <w:vAlign w:val="center"/>
            <w:hideMark/>
          </w:tcPr>
          <w:p w14:paraId="50D571B1"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146</w:t>
            </w:r>
          </w:p>
        </w:tc>
        <w:tc>
          <w:tcPr>
            <w:tcW w:w="695" w:type="pct"/>
            <w:tcBorders>
              <w:top w:val="nil"/>
              <w:left w:val="nil"/>
              <w:bottom w:val="single" w:sz="4" w:space="0" w:color="auto"/>
              <w:right w:val="single" w:sz="4" w:space="0" w:color="auto"/>
            </w:tcBorders>
            <w:shd w:val="clear" w:color="auto" w:fill="auto"/>
            <w:vAlign w:val="center"/>
            <w:hideMark/>
          </w:tcPr>
          <w:p w14:paraId="2777759C"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15.651.539</w:t>
            </w:r>
          </w:p>
        </w:tc>
        <w:tc>
          <w:tcPr>
            <w:tcW w:w="494" w:type="pct"/>
            <w:tcBorders>
              <w:top w:val="nil"/>
              <w:left w:val="nil"/>
              <w:bottom w:val="single" w:sz="4" w:space="0" w:color="auto"/>
              <w:right w:val="single" w:sz="4" w:space="0" w:color="auto"/>
            </w:tcBorders>
            <w:shd w:val="clear" w:color="auto" w:fill="auto"/>
            <w:vAlign w:val="center"/>
            <w:hideMark/>
          </w:tcPr>
          <w:p w14:paraId="2CE7A12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0,93</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4D1D8FC9"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0,44</w:t>
            </w:r>
            <w:r>
              <w:rPr>
                <w:rFonts w:ascii="Arial" w:eastAsia="Times New Roman" w:hAnsi="Arial" w:cs="Arial"/>
                <w:color w:val="000000"/>
                <w:sz w:val="18"/>
                <w:szCs w:val="18"/>
                <w:lang w:eastAsia="sl-SI"/>
              </w:rPr>
              <w:t xml:space="preserve"> %</w:t>
            </w:r>
          </w:p>
        </w:tc>
      </w:tr>
      <w:tr w:rsidR="005F30FC" w:rsidRPr="00B44DB0" w14:paraId="3327AA73"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693CF5C8"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Usnjeni in tekstilni materiali, plastični in gumijasti materiali</w:t>
            </w:r>
          </w:p>
        </w:tc>
        <w:tc>
          <w:tcPr>
            <w:tcW w:w="466" w:type="pct"/>
            <w:tcBorders>
              <w:top w:val="nil"/>
              <w:left w:val="nil"/>
              <w:bottom w:val="single" w:sz="4" w:space="0" w:color="auto"/>
              <w:right w:val="single" w:sz="4" w:space="0" w:color="auto"/>
            </w:tcBorders>
            <w:shd w:val="clear" w:color="auto" w:fill="auto"/>
            <w:noWrap/>
            <w:vAlign w:val="center"/>
            <w:hideMark/>
          </w:tcPr>
          <w:p w14:paraId="62ADF7C3"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19</w:t>
            </w:r>
          </w:p>
        </w:tc>
        <w:tc>
          <w:tcPr>
            <w:tcW w:w="386" w:type="pct"/>
            <w:tcBorders>
              <w:top w:val="nil"/>
              <w:left w:val="nil"/>
              <w:bottom w:val="single" w:sz="4" w:space="0" w:color="auto"/>
              <w:right w:val="single" w:sz="4" w:space="0" w:color="auto"/>
            </w:tcBorders>
            <w:shd w:val="clear" w:color="auto" w:fill="auto"/>
            <w:vAlign w:val="center"/>
            <w:hideMark/>
          </w:tcPr>
          <w:p w14:paraId="4706D938"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40</w:t>
            </w:r>
          </w:p>
        </w:tc>
        <w:tc>
          <w:tcPr>
            <w:tcW w:w="695" w:type="pct"/>
            <w:tcBorders>
              <w:top w:val="nil"/>
              <w:left w:val="nil"/>
              <w:bottom w:val="single" w:sz="4" w:space="0" w:color="auto"/>
              <w:right w:val="single" w:sz="4" w:space="0" w:color="auto"/>
            </w:tcBorders>
            <w:shd w:val="clear" w:color="auto" w:fill="auto"/>
            <w:vAlign w:val="center"/>
            <w:hideMark/>
          </w:tcPr>
          <w:p w14:paraId="6CC809F7"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1.051.994</w:t>
            </w:r>
          </w:p>
        </w:tc>
        <w:tc>
          <w:tcPr>
            <w:tcW w:w="494" w:type="pct"/>
            <w:tcBorders>
              <w:top w:val="nil"/>
              <w:left w:val="nil"/>
              <w:bottom w:val="single" w:sz="4" w:space="0" w:color="auto"/>
              <w:right w:val="single" w:sz="4" w:space="0" w:color="auto"/>
            </w:tcBorders>
            <w:shd w:val="clear" w:color="auto" w:fill="auto"/>
            <w:vAlign w:val="center"/>
            <w:hideMark/>
          </w:tcPr>
          <w:p w14:paraId="513333A7"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0,26</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34516F4D"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p>
        </w:tc>
      </w:tr>
      <w:tr w:rsidR="005F30FC" w:rsidRPr="00B44DB0" w14:paraId="2481E829"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13C2D093"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Tiskano gradivo in z njim povezani izdelki</w:t>
            </w:r>
          </w:p>
        </w:tc>
        <w:tc>
          <w:tcPr>
            <w:tcW w:w="466" w:type="pct"/>
            <w:tcBorders>
              <w:top w:val="nil"/>
              <w:left w:val="nil"/>
              <w:bottom w:val="single" w:sz="4" w:space="0" w:color="auto"/>
              <w:right w:val="single" w:sz="4" w:space="0" w:color="auto"/>
            </w:tcBorders>
            <w:shd w:val="clear" w:color="auto" w:fill="auto"/>
            <w:noWrap/>
            <w:vAlign w:val="center"/>
            <w:hideMark/>
          </w:tcPr>
          <w:p w14:paraId="33C8663A"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22</w:t>
            </w:r>
          </w:p>
        </w:tc>
        <w:tc>
          <w:tcPr>
            <w:tcW w:w="386" w:type="pct"/>
            <w:tcBorders>
              <w:top w:val="nil"/>
              <w:left w:val="nil"/>
              <w:bottom w:val="single" w:sz="4" w:space="0" w:color="auto"/>
              <w:right w:val="single" w:sz="4" w:space="0" w:color="auto"/>
            </w:tcBorders>
            <w:shd w:val="clear" w:color="auto" w:fill="auto"/>
            <w:vAlign w:val="center"/>
            <w:hideMark/>
          </w:tcPr>
          <w:p w14:paraId="2A069C35"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76</w:t>
            </w:r>
          </w:p>
        </w:tc>
        <w:tc>
          <w:tcPr>
            <w:tcW w:w="695" w:type="pct"/>
            <w:tcBorders>
              <w:top w:val="nil"/>
              <w:left w:val="nil"/>
              <w:bottom w:val="single" w:sz="4" w:space="0" w:color="auto"/>
              <w:right w:val="single" w:sz="4" w:space="0" w:color="auto"/>
            </w:tcBorders>
            <w:shd w:val="clear" w:color="auto" w:fill="auto"/>
            <w:vAlign w:val="center"/>
            <w:hideMark/>
          </w:tcPr>
          <w:p w14:paraId="5AA36EA0"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8.566.578</w:t>
            </w:r>
          </w:p>
        </w:tc>
        <w:tc>
          <w:tcPr>
            <w:tcW w:w="494" w:type="pct"/>
            <w:tcBorders>
              <w:top w:val="nil"/>
              <w:left w:val="nil"/>
              <w:bottom w:val="single" w:sz="4" w:space="0" w:color="auto"/>
              <w:right w:val="single" w:sz="4" w:space="0" w:color="auto"/>
            </w:tcBorders>
            <w:shd w:val="clear" w:color="auto" w:fill="auto"/>
            <w:vAlign w:val="center"/>
            <w:hideMark/>
          </w:tcPr>
          <w:p w14:paraId="4AD7D401"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0,49</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54ED0912"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0,24</w:t>
            </w:r>
            <w:r>
              <w:rPr>
                <w:rFonts w:ascii="Arial" w:eastAsia="Times New Roman" w:hAnsi="Arial" w:cs="Arial"/>
                <w:color w:val="000000"/>
                <w:sz w:val="18"/>
                <w:szCs w:val="18"/>
                <w:lang w:eastAsia="sl-SI"/>
              </w:rPr>
              <w:t xml:space="preserve"> %</w:t>
            </w:r>
          </w:p>
        </w:tc>
      </w:tr>
      <w:tr w:rsidR="005F30FC" w:rsidRPr="00B44DB0" w14:paraId="47C5FA27"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26B42099"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Kemični proizvodi</w:t>
            </w:r>
          </w:p>
        </w:tc>
        <w:tc>
          <w:tcPr>
            <w:tcW w:w="466" w:type="pct"/>
            <w:tcBorders>
              <w:top w:val="nil"/>
              <w:left w:val="nil"/>
              <w:bottom w:val="single" w:sz="4" w:space="0" w:color="auto"/>
              <w:right w:val="single" w:sz="4" w:space="0" w:color="auto"/>
            </w:tcBorders>
            <w:shd w:val="clear" w:color="auto" w:fill="auto"/>
            <w:noWrap/>
            <w:vAlign w:val="center"/>
            <w:hideMark/>
          </w:tcPr>
          <w:p w14:paraId="67534DCB"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24</w:t>
            </w:r>
          </w:p>
        </w:tc>
        <w:tc>
          <w:tcPr>
            <w:tcW w:w="386" w:type="pct"/>
            <w:tcBorders>
              <w:top w:val="nil"/>
              <w:left w:val="nil"/>
              <w:bottom w:val="single" w:sz="4" w:space="0" w:color="auto"/>
              <w:right w:val="single" w:sz="4" w:space="0" w:color="auto"/>
            </w:tcBorders>
            <w:shd w:val="clear" w:color="auto" w:fill="auto"/>
            <w:vAlign w:val="center"/>
            <w:hideMark/>
          </w:tcPr>
          <w:p w14:paraId="01DC5824"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67</w:t>
            </w:r>
          </w:p>
        </w:tc>
        <w:tc>
          <w:tcPr>
            <w:tcW w:w="695" w:type="pct"/>
            <w:tcBorders>
              <w:top w:val="nil"/>
              <w:left w:val="nil"/>
              <w:bottom w:val="single" w:sz="4" w:space="0" w:color="auto"/>
              <w:right w:val="single" w:sz="4" w:space="0" w:color="auto"/>
            </w:tcBorders>
            <w:shd w:val="clear" w:color="auto" w:fill="auto"/>
            <w:vAlign w:val="center"/>
            <w:hideMark/>
          </w:tcPr>
          <w:p w14:paraId="7D2E060F"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9.529.985</w:t>
            </w:r>
          </w:p>
        </w:tc>
        <w:tc>
          <w:tcPr>
            <w:tcW w:w="494" w:type="pct"/>
            <w:tcBorders>
              <w:top w:val="nil"/>
              <w:left w:val="nil"/>
              <w:bottom w:val="single" w:sz="4" w:space="0" w:color="auto"/>
              <w:right w:val="single" w:sz="4" w:space="0" w:color="auto"/>
            </w:tcBorders>
            <w:shd w:val="clear" w:color="auto" w:fill="auto"/>
            <w:vAlign w:val="center"/>
            <w:hideMark/>
          </w:tcPr>
          <w:p w14:paraId="69AB7B5D"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0,43</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72A890C0"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0,27</w:t>
            </w:r>
            <w:r>
              <w:rPr>
                <w:rFonts w:ascii="Arial" w:eastAsia="Times New Roman" w:hAnsi="Arial" w:cs="Arial"/>
                <w:color w:val="000000"/>
                <w:sz w:val="18"/>
                <w:szCs w:val="18"/>
                <w:lang w:eastAsia="sl-SI"/>
              </w:rPr>
              <w:t xml:space="preserve"> %</w:t>
            </w:r>
          </w:p>
        </w:tc>
      </w:tr>
      <w:tr w:rsidR="005F30FC" w:rsidRPr="00B44DB0" w14:paraId="243EABF4"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111A934C"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Pisarniški in računski stroji, oprema in potrebščine, razen pohištva in programskih paketov</w:t>
            </w:r>
          </w:p>
        </w:tc>
        <w:tc>
          <w:tcPr>
            <w:tcW w:w="466" w:type="pct"/>
            <w:tcBorders>
              <w:top w:val="nil"/>
              <w:left w:val="nil"/>
              <w:bottom w:val="single" w:sz="4" w:space="0" w:color="auto"/>
              <w:right w:val="single" w:sz="4" w:space="0" w:color="auto"/>
            </w:tcBorders>
            <w:shd w:val="clear" w:color="auto" w:fill="auto"/>
            <w:noWrap/>
            <w:vAlign w:val="center"/>
            <w:hideMark/>
          </w:tcPr>
          <w:p w14:paraId="43917804"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30</w:t>
            </w:r>
          </w:p>
        </w:tc>
        <w:tc>
          <w:tcPr>
            <w:tcW w:w="386" w:type="pct"/>
            <w:tcBorders>
              <w:top w:val="nil"/>
              <w:left w:val="nil"/>
              <w:bottom w:val="single" w:sz="4" w:space="0" w:color="auto"/>
              <w:right w:val="single" w:sz="4" w:space="0" w:color="auto"/>
            </w:tcBorders>
            <w:shd w:val="clear" w:color="auto" w:fill="auto"/>
            <w:vAlign w:val="center"/>
            <w:hideMark/>
          </w:tcPr>
          <w:p w14:paraId="3EB60E24"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317</w:t>
            </w:r>
          </w:p>
        </w:tc>
        <w:tc>
          <w:tcPr>
            <w:tcW w:w="695" w:type="pct"/>
            <w:tcBorders>
              <w:top w:val="nil"/>
              <w:left w:val="nil"/>
              <w:bottom w:val="single" w:sz="4" w:space="0" w:color="auto"/>
              <w:right w:val="single" w:sz="4" w:space="0" w:color="auto"/>
            </w:tcBorders>
            <w:shd w:val="clear" w:color="auto" w:fill="auto"/>
            <w:vAlign w:val="center"/>
            <w:hideMark/>
          </w:tcPr>
          <w:p w14:paraId="69494900"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60.184.022</w:t>
            </w:r>
          </w:p>
        </w:tc>
        <w:tc>
          <w:tcPr>
            <w:tcW w:w="494" w:type="pct"/>
            <w:tcBorders>
              <w:top w:val="nil"/>
              <w:left w:val="nil"/>
              <w:bottom w:val="single" w:sz="4" w:space="0" w:color="auto"/>
              <w:right w:val="single" w:sz="4" w:space="0" w:color="auto"/>
            </w:tcBorders>
            <w:shd w:val="clear" w:color="auto" w:fill="auto"/>
            <w:vAlign w:val="center"/>
            <w:hideMark/>
          </w:tcPr>
          <w:p w14:paraId="3B82819B"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2,03</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18B2F3C6"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1,68</w:t>
            </w:r>
            <w:r>
              <w:rPr>
                <w:rFonts w:ascii="Arial" w:eastAsia="Times New Roman" w:hAnsi="Arial" w:cs="Arial"/>
                <w:color w:val="000000"/>
                <w:sz w:val="18"/>
                <w:szCs w:val="18"/>
                <w:lang w:eastAsia="sl-SI"/>
              </w:rPr>
              <w:t xml:space="preserve"> %</w:t>
            </w:r>
          </w:p>
        </w:tc>
      </w:tr>
      <w:tr w:rsidR="005F30FC" w:rsidRPr="00B44DB0" w14:paraId="253C5224"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13576BE3"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Električni stroji, aparati, oprema in potrošno blago; razsvetljava</w:t>
            </w:r>
          </w:p>
        </w:tc>
        <w:tc>
          <w:tcPr>
            <w:tcW w:w="466" w:type="pct"/>
            <w:tcBorders>
              <w:top w:val="nil"/>
              <w:left w:val="nil"/>
              <w:bottom w:val="single" w:sz="4" w:space="0" w:color="auto"/>
              <w:right w:val="single" w:sz="4" w:space="0" w:color="auto"/>
            </w:tcBorders>
            <w:shd w:val="clear" w:color="auto" w:fill="auto"/>
            <w:noWrap/>
            <w:vAlign w:val="center"/>
            <w:hideMark/>
          </w:tcPr>
          <w:p w14:paraId="1BD29871"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31</w:t>
            </w:r>
          </w:p>
        </w:tc>
        <w:tc>
          <w:tcPr>
            <w:tcW w:w="386" w:type="pct"/>
            <w:tcBorders>
              <w:top w:val="nil"/>
              <w:left w:val="nil"/>
              <w:bottom w:val="single" w:sz="4" w:space="0" w:color="auto"/>
              <w:right w:val="single" w:sz="4" w:space="0" w:color="auto"/>
            </w:tcBorders>
            <w:shd w:val="clear" w:color="auto" w:fill="auto"/>
            <w:vAlign w:val="center"/>
            <w:hideMark/>
          </w:tcPr>
          <w:p w14:paraId="792EEAA2"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41</w:t>
            </w:r>
          </w:p>
        </w:tc>
        <w:tc>
          <w:tcPr>
            <w:tcW w:w="695" w:type="pct"/>
            <w:tcBorders>
              <w:top w:val="nil"/>
              <w:left w:val="nil"/>
              <w:bottom w:val="single" w:sz="4" w:space="0" w:color="auto"/>
              <w:right w:val="single" w:sz="4" w:space="0" w:color="auto"/>
            </w:tcBorders>
            <w:shd w:val="clear" w:color="auto" w:fill="auto"/>
            <w:vAlign w:val="center"/>
            <w:hideMark/>
          </w:tcPr>
          <w:p w14:paraId="17EC42EA"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8.270.720</w:t>
            </w:r>
          </w:p>
        </w:tc>
        <w:tc>
          <w:tcPr>
            <w:tcW w:w="494" w:type="pct"/>
            <w:tcBorders>
              <w:top w:val="nil"/>
              <w:left w:val="nil"/>
              <w:bottom w:val="single" w:sz="4" w:space="0" w:color="auto"/>
              <w:right w:val="single" w:sz="4" w:space="0" w:color="auto"/>
            </w:tcBorders>
            <w:shd w:val="clear" w:color="auto" w:fill="auto"/>
            <w:vAlign w:val="center"/>
            <w:hideMark/>
          </w:tcPr>
          <w:p w14:paraId="5DCFBA70"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0,26</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053033B5"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0,23</w:t>
            </w:r>
            <w:r>
              <w:rPr>
                <w:rFonts w:ascii="Arial" w:eastAsia="Times New Roman" w:hAnsi="Arial" w:cs="Arial"/>
                <w:color w:val="000000"/>
                <w:sz w:val="18"/>
                <w:szCs w:val="18"/>
                <w:lang w:eastAsia="sl-SI"/>
              </w:rPr>
              <w:t xml:space="preserve"> %</w:t>
            </w:r>
          </w:p>
        </w:tc>
      </w:tr>
      <w:tr w:rsidR="005F30FC" w:rsidRPr="00B44DB0" w14:paraId="5BE81F63"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1627E913"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Radijski in televizijski aparati, komunikacijska, telekomunikacijska in z njimi povezana oprema</w:t>
            </w:r>
          </w:p>
        </w:tc>
        <w:tc>
          <w:tcPr>
            <w:tcW w:w="466" w:type="pct"/>
            <w:tcBorders>
              <w:top w:val="nil"/>
              <w:left w:val="nil"/>
              <w:bottom w:val="single" w:sz="4" w:space="0" w:color="auto"/>
              <w:right w:val="single" w:sz="4" w:space="0" w:color="auto"/>
            </w:tcBorders>
            <w:shd w:val="clear" w:color="auto" w:fill="auto"/>
            <w:noWrap/>
            <w:vAlign w:val="center"/>
            <w:hideMark/>
          </w:tcPr>
          <w:p w14:paraId="14254802"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32</w:t>
            </w:r>
          </w:p>
        </w:tc>
        <w:tc>
          <w:tcPr>
            <w:tcW w:w="386" w:type="pct"/>
            <w:tcBorders>
              <w:top w:val="nil"/>
              <w:left w:val="nil"/>
              <w:bottom w:val="single" w:sz="4" w:space="0" w:color="auto"/>
              <w:right w:val="single" w:sz="4" w:space="0" w:color="auto"/>
            </w:tcBorders>
            <w:shd w:val="clear" w:color="auto" w:fill="auto"/>
            <w:vAlign w:val="center"/>
            <w:hideMark/>
          </w:tcPr>
          <w:p w14:paraId="754840DA"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108</w:t>
            </w:r>
          </w:p>
        </w:tc>
        <w:tc>
          <w:tcPr>
            <w:tcW w:w="695" w:type="pct"/>
            <w:tcBorders>
              <w:top w:val="nil"/>
              <w:left w:val="nil"/>
              <w:bottom w:val="single" w:sz="4" w:space="0" w:color="auto"/>
              <w:right w:val="single" w:sz="4" w:space="0" w:color="auto"/>
            </w:tcBorders>
            <w:shd w:val="clear" w:color="auto" w:fill="auto"/>
            <w:vAlign w:val="center"/>
            <w:hideMark/>
          </w:tcPr>
          <w:p w14:paraId="6FECDA0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20.157.756</w:t>
            </w:r>
          </w:p>
        </w:tc>
        <w:tc>
          <w:tcPr>
            <w:tcW w:w="494" w:type="pct"/>
            <w:tcBorders>
              <w:top w:val="nil"/>
              <w:left w:val="nil"/>
              <w:bottom w:val="single" w:sz="4" w:space="0" w:color="auto"/>
              <w:right w:val="single" w:sz="4" w:space="0" w:color="auto"/>
            </w:tcBorders>
            <w:shd w:val="clear" w:color="auto" w:fill="auto"/>
            <w:vAlign w:val="center"/>
            <w:hideMark/>
          </w:tcPr>
          <w:p w14:paraId="6C7497CD"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0,69</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4FF09745"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0,56</w:t>
            </w:r>
            <w:r>
              <w:rPr>
                <w:rFonts w:ascii="Arial" w:eastAsia="Times New Roman" w:hAnsi="Arial" w:cs="Arial"/>
                <w:color w:val="000000"/>
                <w:sz w:val="18"/>
                <w:szCs w:val="18"/>
                <w:lang w:eastAsia="sl-SI"/>
              </w:rPr>
              <w:t xml:space="preserve"> %</w:t>
            </w:r>
          </w:p>
        </w:tc>
      </w:tr>
      <w:tr w:rsidR="005F30FC" w:rsidRPr="00B44DB0" w14:paraId="5E3516AF"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7308F353"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Medicinska oprema, farmacevtski izdelki in izdelki za osebno nego</w:t>
            </w:r>
          </w:p>
        </w:tc>
        <w:tc>
          <w:tcPr>
            <w:tcW w:w="466" w:type="pct"/>
            <w:tcBorders>
              <w:top w:val="nil"/>
              <w:left w:val="nil"/>
              <w:bottom w:val="single" w:sz="4" w:space="0" w:color="auto"/>
              <w:right w:val="single" w:sz="4" w:space="0" w:color="auto"/>
            </w:tcBorders>
            <w:shd w:val="clear" w:color="auto" w:fill="auto"/>
            <w:noWrap/>
            <w:vAlign w:val="center"/>
            <w:hideMark/>
          </w:tcPr>
          <w:p w14:paraId="396BB99A"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33</w:t>
            </w:r>
          </w:p>
        </w:tc>
        <w:tc>
          <w:tcPr>
            <w:tcW w:w="386" w:type="pct"/>
            <w:tcBorders>
              <w:top w:val="nil"/>
              <w:left w:val="nil"/>
              <w:bottom w:val="single" w:sz="4" w:space="0" w:color="auto"/>
              <w:right w:val="single" w:sz="4" w:space="0" w:color="auto"/>
            </w:tcBorders>
            <w:shd w:val="clear" w:color="auto" w:fill="auto"/>
            <w:vAlign w:val="center"/>
            <w:hideMark/>
          </w:tcPr>
          <w:p w14:paraId="74BC2BEC"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2.953</w:t>
            </w:r>
          </w:p>
        </w:tc>
        <w:tc>
          <w:tcPr>
            <w:tcW w:w="695" w:type="pct"/>
            <w:tcBorders>
              <w:top w:val="nil"/>
              <w:left w:val="nil"/>
              <w:bottom w:val="single" w:sz="4" w:space="0" w:color="auto"/>
              <w:right w:val="single" w:sz="4" w:space="0" w:color="auto"/>
            </w:tcBorders>
            <w:shd w:val="clear" w:color="auto" w:fill="auto"/>
            <w:vAlign w:val="center"/>
            <w:hideMark/>
          </w:tcPr>
          <w:p w14:paraId="71EDFAE9"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686.630.233</w:t>
            </w:r>
          </w:p>
        </w:tc>
        <w:tc>
          <w:tcPr>
            <w:tcW w:w="494" w:type="pct"/>
            <w:tcBorders>
              <w:top w:val="nil"/>
              <w:left w:val="nil"/>
              <w:bottom w:val="single" w:sz="4" w:space="0" w:color="auto"/>
              <w:right w:val="single" w:sz="4" w:space="0" w:color="auto"/>
            </w:tcBorders>
            <w:shd w:val="clear" w:color="auto" w:fill="auto"/>
            <w:vAlign w:val="center"/>
            <w:hideMark/>
          </w:tcPr>
          <w:p w14:paraId="51BFB85A"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18,91</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43102A57"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19,11</w:t>
            </w:r>
            <w:r>
              <w:rPr>
                <w:rFonts w:ascii="Arial" w:eastAsia="Times New Roman" w:hAnsi="Arial" w:cs="Arial"/>
                <w:color w:val="000000"/>
                <w:sz w:val="18"/>
                <w:szCs w:val="18"/>
                <w:lang w:eastAsia="sl-SI"/>
              </w:rPr>
              <w:t xml:space="preserve"> %</w:t>
            </w:r>
          </w:p>
        </w:tc>
      </w:tr>
      <w:tr w:rsidR="005F30FC" w:rsidRPr="00B44DB0" w14:paraId="32CA5BE8"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35B41190"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Prevozna sredstva in dodatni proizvodi za promet</w:t>
            </w:r>
          </w:p>
        </w:tc>
        <w:tc>
          <w:tcPr>
            <w:tcW w:w="466" w:type="pct"/>
            <w:tcBorders>
              <w:top w:val="nil"/>
              <w:left w:val="nil"/>
              <w:bottom w:val="single" w:sz="4" w:space="0" w:color="auto"/>
              <w:right w:val="single" w:sz="4" w:space="0" w:color="auto"/>
            </w:tcBorders>
            <w:shd w:val="clear" w:color="auto" w:fill="auto"/>
            <w:noWrap/>
            <w:vAlign w:val="center"/>
            <w:hideMark/>
          </w:tcPr>
          <w:p w14:paraId="5812A0EB"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34</w:t>
            </w:r>
          </w:p>
        </w:tc>
        <w:tc>
          <w:tcPr>
            <w:tcW w:w="386" w:type="pct"/>
            <w:tcBorders>
              <w:top w:val="nil"/>
              <w:left w:val="nil"/>
              <w:bottom w:val="single" w:sz="4" w:space="0" w:color="auto"/>
              <w:right w:val="single" w:sz="4" w:space="0" w:color="auto"/>
            </w:tcBorders>
            <w:shd w:val="clear" w:color="auto" w:fill="auto"/>
            <w:vAlign w:val="center"/>
            <w:hideMark/>
          </w:tcPr>
          <w:p w14:paraId="5DB44EE1"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437</w:t>
            </w:r>
          </w:p>
        </w:tc>
        <w:tc>
          <w:tcPr>
            <w:tcW w:w="695" w:type="pct"/>
            <w:tcBorders>
              <w:top w:val="nil"/>
              <w:left w:val="nil"/>
              <w:bottom w:val="single" w:sz="4" w:space="0" w:color="auto"/>
              <w:right w:val="single" w:sz="4" w:space="0" w:color="auto"/>
            </w:tcBorders>
            <w:shd w:val="clear" w:color="auto" w:fill="auto"/>
            <w:vAlign w:val="center"/>
            <w:hideMark/>
          </w:tcPr>
          <w:p w14:paraId="6943031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102.355.592</w:t>
            </w:r>
          </w:p>
        </w:tc>
        <w:tc>
          <w:tcPr>
            <w:tcW w:w="494" w:type="pct"/>
            <w:tcBorders>
              <w:top w:val="nil"/>
              <w:left w:val="nil"/>
              <w:bottom w:val="single" w:sz="4" w:space="0" w:color="auto"/>
              <w:right w:val="single" w:sz="4" w:space="0" w:color="auto"/>
            </w:tcBorders>
            <w:shd w:val="clear" w:color="auto" w:fill="auto"/>
            <w:vAlign w:val="center"/>
            <w:hideMark/>
          </w:tcPr>
          <w:p w14:paraId="4AD9DAF9"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2,80</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22B271F4"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2,85</w:t>
            </w:r>
            <w:r>
              <w:rPr>
                <w:rFonts w:ascii="Arial" w:eastAsia="Times New Roman" w:hAnsi="Arial" w:cs="Arial"/>
                <w:color w:val="000000"/>
                <w:sz w:val="18"/>
                <w:szCs w:val="18"/>
                <w:lang w:eastAsia="sl-SI"/>
              </w:rPr>
              <w:t xml:space="preserve"> %</w:t>
            </w:r>
          </w:p>
        </w:tc>
      </w:tr>
      <w:tr w:rsidR="005F30FC" w:rsidRPr="00B44DB0" w14:paraId="0CD4D418"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1834AAF3"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lastRenderedPageBreak/>
              <w:t>Varnostna, gasilska, policijska in obrambna oprema</w:t>
            </w:r>
          </w:p>
        </w:tc>
        <w:tc>
          <w:tcPr>
            <w:tcW w:w="466" w:type="pct"/>
            <w:tcBorders>
              <w:top w:val="nil"/>
              <w:left w:val="nil"/>
              <w:bottom w:val="single" w:sz="4" w:space="0" w:color="auto"/>
              <w:right w:val="single" w:sz="4" w:space="0" w:color="auto"/>
            </w:tcBorders>
            <w:shd w:val="clear" w:color="auto" w:fill="auto"/>
            <w:noWrap/>
            <w:vAlign w:val="center"/>
            <w:hideMark/>
          </w:tcPr>
          <w:p w14:paraId="378EF3AF"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35</w:t>
            </w:r>
          </w:p>
        </w:tc>
        <w:tc>
          <w:tcPr>
            <w:tcW w:w="386" w:type="pct"/>
            <w:tcBorders>
              <w:top w:val="nil"/>
              <w:left w:val="nil"/>
              <w:bottom w:val="single" w:sz="4" w:space="0" w:color="auto"/>
              <w:right w:val="single" w:sz="4" w:space="0" w:color="auto"/>
            </w:tcBorders>
            <w:shd w:val="clear" w:color="auto" w:fill="auto"/>
            <w:vAlign w:val="center"/>
            <w:hideMark/>
          </w:tcPr>
          <w:p w14:paraId="02275E6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86</w:t>
            </w:r>
          </w:p>
        </w:tc>
        <w:tc>
          <w:tcPr>
            <w:tcW w:w="695" w:type="pct"/>
            <w:tcBorders>
              <w:top w:val="nil"/>
              <w:left w:val="nil"/>
              <w:bottom w:val="single" w:sz="4" w:space="0" w:color="auto"/>
              <w:right w:val="single" w:sz="4" w:space="0" w:color="auto"/>
            </w:tcBorders>
            <w:shd w:val="clear" w:color="auto" w:fill="auto"/>
            <w:vAlign w:val="center"/>
            <w:hideMark/>
          </w:tcPr>
          <w:p w14:paraId="3B5CBF5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17.958.276</w:t>
            </w:r>
          </w:p>
        </w:tc>
        <w:tc>
          <w:tcPr>
            <w:tcW w:w="494" w:type="pct"/>
            <w:tcBorders>
              <w:top w:val="nil"/>
              <w:left w:val="nil"/>
              <w:bottom w:val="single" w:sz="4" w:space="0" w:color="auto"/>
              <w:right w:val="single" w:sz="4" w:space="0" w:color="auto"/>
            </w:tcBorders>
            <w:shd w:val="clear" w:color="auto" w:fill="auto"/>
            <w:vAlign w:val="center"/>
            <w:hideMark/>
          </w:tcPr>
          <w:p w14:paraId="7024B84E"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0,55</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4BBF816B"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0,50</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5034CC7E"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5BD9579C"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Glasbila, športni izdelki, igre, igrače, ročna dela, umetniški materiali in dodatki</w:t>
            </w:r>
          </w:p>
        </w:tc>
        <w:tc>
          <w:tcPr>
            <w:tcW w:w="466" w:type="pct"/>
            <w:tcBorders>
              <w:top w:val="nil"/>
              <w:left w:val="nil"/>
              <w:bottom w:val="single" w:sz="4" w:space="0" w:color="auto"/>
              <w:right w:val="single" w:sz="4" w:space="0" w:color="auto"/>
            </w:tcBorders>
            <w:shd w:val="clear" w:color="auto" w:fill="auto"/>
            <w:noWrap/>
            <w:vAlign w:val="center"/>
            <w:hideMark/>
          </w:tcPr>
          <w:p w14:paraId="3C02F309"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37</w:t>
            </w:r>
          </w:p>
        </w:tc>
        <w:tc>
          <w:tcPr>
            <w:tcW w:w="386" w:type="pct"/>
            <w:tcBorders>
              <w:top w:val="nil"/>
              <w:left w:val="nil"/>
              <w:bottom w:val="single" w:sz="4" w:space="0" w:color="auto"/>
              <w:right w:val="single" w:sz="4" w:space="0" w:color="auto"/>
            </w:tcBorders>
            <w:shd w:val="clear" w:color="auto" w:fill="auto"/>
            <w:vAlign w:val="center"/>
            <w:hideMark/>
          </w:tcPr>
          <w:p w14:paraId="5832614E"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29</w:t>
            </w:r>
          </w:p>
        </w:tc>
        <w:tc>
          <w:tcPr>
            <w:tcW w:w="695" w:type="pct"/>
            <w:tcBorders>
              <w:top w:val="nil"/>
              <w:left w:val="nil"/>
              <w:bottom w:val="single" w:sz="4" w:space="0" w:color="auto"/>
              <w:right w:val="single" w:sz="4" w:space="0" w:color="auto"/>
            </w:tcBorders>
            <w:shd w:val="clear" w:color="auto" w:fill="auto"/>
            <w:vAlign w:val="center"/>
            <w:hideMark/>
          </w:tcPr>
          <w:p w14:paraId="1FCBE0A7"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1.538.666</w:t>
            </w:r>
          </w:p>
        </w:tc>
        <w:tc>
          <w:tcPr>
            <w:tcW w:w="494" w:type="pct"/>
            <w:tcBorders>
              <w:top w:val="nil"/>
              <w:left w:val="nil"/>
              <w:bottom w:val="single" w:sz="4" w:space="0" w:color="auto"/>
              <w:right w:val="single" w:sz="4" w:space="0" w:color="auto"/>
            </w:tcBorders>
            <w:shd w:val="clear" w:color="auto" w:fill="auto"/>
            <w:vAlign w:val="center"/>
            <w:hideMark/>
          </w:tcPr>
          <w:p w14:paraId="6B762F0C"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0,19</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2FF7CB08"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1E41964F"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1495EEC5"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Laboratorijska, optična in precizna oprema (razen očal)</w:t>
            </w:r>
          </w:p>
        </w:tc>
        <w:tc>
          <w:tcPr>
            <w:tcW w:w="466" w:type="pct"/>
            <w:tcBorders>
              <w:top w:val="nil"/>
              <w:left w:val="nil"/>
              <w:bottom w:val="single" w:sz="4" w:space="0" w:color="auto"/>
              <w:right w:val="single" w:sz="4" w:space="0" w:color="auto"/>
            </w:tcBorders>
            <w:shd w:val="clear" w:color="auto" w:fill="auto"/>
            <w:noWrap/>
            <w:vAlign w:val="center"/>
            <w:hideMark/>
          </w:tcPr>
          <w:p w14:paraId="56F5ABBF"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38</w:t>
            </w:r>
          </w:p>
        </w:tc>
        <w:tc>
          <w:tcPr>
            <w:tcW w:w="386" w:type="pct"/>
            <w:tcBorders>
              <w:top w:val="nil"/>
              <w:left w:val="nil"/>
              <w:bottom w:val="single" w:sz="4" w:space="0" w:color="auto"/>
              <w:right w:val="single" w:sz="4" w:space="0" w:color="auto"/>
            </w:tcBorders>
            <w:shd w:val="clear" w:color="auto" w:fill="auto"/>
            <w:vAlign w:val="center"/>
            <w:hideMark/>
          </w:tcPr>
          <w:p w14:paraId="29CA905C"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241</w:t>
            </w:r>
          </w:p>
        </w:tc>
        <w:tc>
          <w:tcPr>
            <w:tcW w:w="695" w:type="pct"/>
            <w:tcBorders>
              <w:top w:val="nil"/>
              <w:left w:val="nil"/>
              <w:bottom w:val="single" w:sz="4" w:space="0" w:color="auto"/>
              <w:right w:val="single" w:sz="4" w:space="0" w:color="auto"/>
            </w:tcBorders>
            <w:shd w:val="clear" w:color="auto" w:fill="auto"/>
            <w:vAlign w:val="center"/>
            <w:hideMark/>
          </w:tcPr>
          <w:p w14:paraId="5B10E852"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51.975.645</w:t>
            </w:r>
          </w:p>
        </w:tc>
        <w:tc>
          <w:tcPr>
            <w:tcW w:w="494" w:type="pct"/>
            <w:tcBorders>
              <w:top w:val="nil"/>
              <w:left w:val="nil"/>
              <w:bottom w:val="single" w:sz="4" w:space="0" w:color="auto"/>
              <w:right w:val="single" w:sz="4" w:space="0" w:color="auto"/>
            </w:tcBorders>
            <w:shd w:val="clear" w:color="auto" w:fill="auto"/>
            <w:vAlign w:val="center"/>
            <w:hideMark/>
          </w:tcPr>
          <w:p w14:paraId="32AD75E5"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1,54</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43909F71"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1,45</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46FEE76C"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55300986"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Pohištvo (vključno s pisarniškim pohištvom), notranja oprema, gospodinjske naprave (razen svetil) in čistilna sredstva</w:t>
            </w:r>
          </w:p>
        </w:tc>
        <w:tc>
          <w:tcPr>
            <w:tcW w:w="466" w:type="pct"/>
            <w:tcBorders>
              <w:top w:val="nil"/>
              <w:left w:val="nil"/>
              <w:bottom w:val="single" w:sz="4" w:space="0" w:color="auto"/>
              <w:right w:val="single" w:sz="4" w:space="0" w:color="auto"/>
            </w:tcBorders>
            <w:shd w:val="clear" w:color="auto" w:fill="auto"/>
            <w:noWrap/>
            <w:vAlign w:val="center"/>
            <w:hideMark/>
          </w:tcPr>
          <w:p w14:paraId="2EEA35B1"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39</w:t>
            </w:r>
          </w:p>
        </w:tc>
        <w:tc>
          <w:tcPr>
            <w:tcW w:w="386" w:type="pct"/>
            <w:tcBorders>
              <w:top w:val="nil"/>
              <w:left w:val="nil"/>
              <w:bottom w:val="single" w:sz="4" w:space="0" w:color="auto"/>
              <w:right w:val="single" w:sz="4" w:space="0" w:color="auto"/>
            </w:tcBorders>
            <w:shd w:val="clear" w:color="auto" w:fill="auto"/>
            <w:vAlign w:val="center"/>
            <w:hideMark/>
          </w:tcPr>
          <w:p w14:paraId="6A1AA33C"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342</w:t>
            </w:r>
          </w:p>
        </w:tc>
        <w:tc>
          <w:tcPr>
            <w:tcW w:w="695" w:type="pct"/>
            <w:tcBorders>
              <w:top w:val="nil"/>
              <w:left w:val="nil"/>
              <w:bottom w:val="single" w:sz="4" w:space="0" w:color="auto"/>
              <w:right w:val="single" w:sz="4" w:space="0" w:color="auto"/>
            </w:tcBorders>
            <w:shd w:val="clear" w:color="auto" w:fill="auto"/>
            <w:vAlign w:val="center"/>
            <w:hideMark/>
          </w:tcPr>
          <w:p w14:paraId="1AF53022"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28.685.824</w:t>
            </w:r>
          </w:p>
        </w:tc>
        <w:tc>
          <w:tcPr>
            <w:tcW w:w="494" w:type="pct"/>
            <w:tcBorders>
              <w:top w:val="nil"/>
              <w:left w:val="nil"/>
              <w:bottom w:val="single" w:sz="4" w:space="0" w:color="auto"/>
              <w:right w:val="single" w:sz="4" w:space="0" w:color="auto"/>
            </w:tcBorders>
            <w:shd w:val="clear" w:color="auto" w:fill="auto"/>
            <w:vAlign w:val="center"/>
            <w:hideMark/>
          </w:tcPr>
          <w:p w14:paraId="4B443B14"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2,19</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139B46FC"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0,80</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307B6E70"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3C00E4B7"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Industrijski stroji</w:t>
            </w:r>
          </w:p>
        </w:tc>
        <w:tc>
          <w:tcPr>
            <w:tcW w:w="466" w:type="pct"/>
            <w:tcBorders>
              <w:top w:val="nil"/>
              <w:left w:val="nil"/>
              <w:bottom w:val="single" w:sz="4" w:space="0" w:color="auto"/>
              <w:right w:val="single" w:sz="4" w:space="0" w:color="auto"/>
            </w:tcBorders>
            <w:shd w:val="clear" w:color="auto" w:fill="auto"/>
            <w:noWrap/>
            <w:vAlign w:val="center"/>
            <w:hideMark/>
          </w:tcPr>
          <w:p w14:paraId="09530917"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42</w:t>
            </w:r>
          </w:p>
        </w:tc>
        <w:tc>
          <w:tcPr>
            <w:tcW w:w="386" w:type="pct"/>
            <w:tcBorders>
              <w:top w:val="nil"/>
              <w:left w:val="nil"/>
              <w:bottom w:val="single" w:sz="4" w:space="0" w:color="auto"/>
              <w:right w:val="single" w:sz="4" w:space="0" w:color="auto"/>
            </w:tcBorders>
            <w:shd w:val="clear" w:color="auto" w:fill="auto"/>
            <w:vAlign w:val="center"/>
            <w:hideMark/>
          </w:tcPr>
          <w:p w14:paraId="51906B35"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95</w:t>
            </w:r>
          </w:p>
        </w:tc>
        <w:tc>
          <w:tcPr>
            <w:tcW w:w="695" w:type="pct"/>
            <w:tcBorders>
              <w:top w:val="nil"/>
              <w:left w:val="nil"/>
              <w:bottom w:val="single" w:sz="4" w:space="0" w:color="auto"/>
              <w:right w:val="single" w:sz="4" w:space="0" w:color="auto"/>
            </w:tcBorders>
            <w:shd w:val="clear" w:color="auto" w:fill="auto"/>
            <w:vAlign w:val="center"/>
            <w:hideMark/>
          </w:tcPr>
          <w:p w14:paraId="2C6D9E68"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12.381.766</w:t>
            </w:r>
          </w:p>
        </w:tc>
        <w:tc>
          <w:tcPr>
            <w:tcW w:w="494" w:type="pct"/>
            <w:tcBorders>
              <w:top w:val="nil"/>
              <w:left w:val="nil"/>
              <w:bottom w:val="single" w:sz="4" w:space="0" w:color="auto"/>
              <w:right w:val="single" w:sz="4" w:space="0" w:color="auto"/>
            </w:tcBorders>
            <w:shd w:val="clear" w:color="auto" w:fill="auto"/>
            <w:vAlign w:val="center"/>
            <w:hideMark/>
          </w:tcPr>
          <w:p w14:paraId="0462C092"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0,61</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5B824AC6"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0,34</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710B7997"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0A4896BB"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Rudarska, kamnoseška in gradbena oprema</w:t>
            </w:r>
          </w:p>
        </w:tc>
        <w:tc>
          <w:tcPr>
            <w:tcW w:w="466" w:type="pct"/>
            <w:tcBorders>
              <w:top w:val="nil"/>
              <w:left w:val="nil"/>
              <w:bottom w:val="single" w:sz="4" w:space="0" w:color="auto"/>
              <w:right w:val="single" w:sz="4" w:space="0" w:color="auto"/>
            </w:tcBorders>
            <w:shd w:val="clear" w:color="auto" w:fill="auto"/>
            <w:noWrap/>
            <w:vAlign w:val="center"/>
            <w:hideMark/>
          </w:tcPr>
          <w:p w14:paraId="1DCB47D2"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43</w:t>
            </w:r>
          </w:p>
        </w:tc>
        <w:tc>
          <w:tcPr>
            <w:tcW w:w="386" w:type="pct"/>
            <w:tcBorders>
              <w:top w:val="nil"/>
              <w:left w:val="nil"/>
              <w:bottom w:val="single" w:sz="4" w:space="0" w:color="auto"/>
              <w:right w:val="single" w:sz="4" w:space="0" w:color="auto"/>
            </w:tcBorders>
            <w:shd w:val="clear" w:color="auto" w:fill="auto"/>
            <w:vAlign w:val="center"/>
            <w:hideMark/>
          </w:tcPr>
          <w:p w14:paraId="1A8F0C7F"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13</w:t>
            </w:r>
          </w:p>
        </w:tc>
        <w:tc>
          <w:tcPr>
            <w:tcW w:w="695" w:type="pct"/>
            <w:tcBorders>
              <w:top w:val="nil"/>
              <w:left w:val="nil"/>
              <w:bottom w:val="single" w:sz="4" w:space="0" w:color="auto"/>
              <w:right w:val="single" w:sz="4" w:space="0" w:color="auto"/>
            </w:tcBorders>
            <w:shd w:val="clear" w:color="auto" w:fill="auto"/>
            <w:vAlign w:val="center"/>
            <w:hideMark/>
          </w:tcPr>
          <w:p w14:paraId="7CDF295E"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1.580.104</w:t>
            </w:r>
          </w:p>
        </w:tc>
        <w:tc>
          <w:tcPr>
            <w:tcW w:w="494" w:type="pct"/>
            <w:tcBorders>
              <w:top w:val="nil"/>
              <w:left w:val="nil"/>
              <w:bottom w:val="single" w:sz="4" w:space="0" w:color="auto"/>
              <w:right w:val="single" w:sz="4" w:space="0" w:color="auto"/>
            </w:tcBorders>
            <w:shd w:val="clear" w:color="auto" w:fill="auto"/>
            <w:vAlign w:val="center"/>
            <w:hideMark/>
          </w:tcPr>
          <w:p w14:paraId="1842F50F"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0,08</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5BC0084E"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3158FA6F"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60448D37"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Gradbene strukture in materiali; pomožni gradbeni izdelki (razen električnih aparatov)</w:t>
            </w:r>
          </w:p>
        </w:tc>
        <w:tc>
          <w:tcPr>
            <w:tcW w:w="466" w:type="pct"/>
            <w:tcBorders>
              <w:top w:val="nil"/>
              <w:left w:val="nil"/>
              <w:bottom w:val="single" w:sz="4" w:space="0" w:color="auto"/>
              <w:right w:val="single" w:sz="4" w:space="0" w:color="auto"/>
            </w:tcBorders>
            <w:shd w:val="clear" w:color="auto" w:fill="auto"/>
            <w:noWrap/>
            <w:vAlign w:val="center"/>
            <w:hideMark/>
          </w:tcPr>
          <w:p w14:paraId="40EA5E75"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44</w:t>
            </w:r>
          </w:p>
        </w:tc>
        <w:tc>
          <w:tcPr>
            <w:tcW w:w="386" w:type="pct"/>
            <w:tcBorders>
              <w:top w:val="nil"/>
              <w:left w:val="nil"/>
              <w:bottom w:val="single" w:sz="4" w:space="0" w:color="auto"/>
              <w:right w:val="single" w:sz="4" w:space="0" w:color="auto"/>
            </w:tcBorders>
            <w:shd w:val="clear" w:color="auto" w:fill="auto"/>
            <w:vAlign w:val="center"/>
            <w:hideMark/>
          </w:tcPr>
          <w:p w14:paraId="7A36826C"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135</w:t>
            </w:r>
          </w:p>
        </w:tc>
        <w:tc>
          <w:tcPr>
            <w:tcW w:w="695" w:type="pct"/>
            <w:tcBorders>
              <w:top w:val="nil"/>
              <w:left w:val="nil"/>
              <w:bottom w:val="single" w:sz="4" w:space="0" w:color="auto"/>
              <w:right w:val="single" w:sz="4" w:space="0" w:color="auto"/>
            </w:tcBorders>
            <w:shd w:val="clear" w:color="auto" w:fill="auto"/>
            <w:vAlign w:val="center"/>
            <w:hideMark/>
          </w:tcPr>
          <w:p w14:paraId="183653DC"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18.004.612</w:t>
            </w:r>
          </w:p>
        </w:tc>
        <w:tc>
          <w:tcPr>
            <w:tcW w:w="494" w:type="pct"/>
            <w:tcBorders>
              <w:top w:val="nil"/>
              <w:left w:val="nil"/>
              <w:bottom w:val="single" w:sz="4" w:space="0" w:color="auto"/>
              <w:right w:val="single" w:sz="4" w:space="0" w:color="auto"/>
            </w:tcBorders>
            <w:shd w:val="clear" w:color="auto" w:fill="auto"/>
            <w:vAlign w:val="center"/>
            <w:hideMark/>
          </w:tcPr>
          <w:p w14:paraId="773BE4AD"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0,86</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4FC0C52C"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0,50</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3BC0DE54"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3D8C38CF"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Gradbena dela</w:t>
            </w:r>
          </w:p>
        </w:tc>
        <w:tc>
          <w:tcPr>
            <w:tcW w:w="466" w:type="pct"/>
            <w:tcBorders>
              <w:top w:val="nil"/>
              <w:left w:val="nil"/>
              <w:bottom w:val="single" w:sz="4" w:space="0" w:color="auto"/>
              <w:right w:val="single" w:sz="4" w:space="0" w:color="auto"/>
            </w:tcBorders>
            <w:shd w:val="clear" w:color="auto" w:fill="auto"/>
            <w:noWrap/>
            <w:vAlign w:val="center"/>
            <w:hideMark/>
          </w:tcPr>
          <w:p w14:paraId="476C37CA"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45</w:t>
            </w:r>
          </w:p>
        </w:tc>
        <w:tc>
          <w:tcPr>
            <w:tcW w:w="386" w:type="pct"/>
            <w:tcBorders>
              <w:top w:val="nil"/>
              <w:left w:val="nil"/>
              <w:bottom w:val="single" w:sz="4" w:space="0" w:color="auto"/>
              <w:right w:val="single" w:sz="4" w:space="0" w:color="auto"/>
            </w:tcBorders>
            <w:shd w:val="clear" w:color="auto" w:fill="auto"/>
            <w:vAlign w:val="center"/>
            <w:hideMark/>
          </w:tcPr>
          <w:p w14:paraId="1DA50B04"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1.640</w:t>
            </w:r>
          </w:p>
        </w:tc>
        <w:tc>
          <w:tcPr>
            <w:tcW w:w="695" w:type="pct"/>
            <w:tcBorders>
              <w:top w:val="nil"/>
              <w:left w:val="nil"/>
              <w:bottom w:val="single" w:sz="4" w:space="0" w:color="auto"/>
              <w:right w:val="single" w:sz="4" w:space="0" w:color="auto"/>
            </w:tcBorders>
            <w:shd w:val="clear" w:color="auto" w:fill="auto"/>
            <w:vAlign w:val="center"/>
            <w:hideMark/>
          </w:tcPr>
          <w:p w14:paraId="5FA448A1"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1.388.032.530</w:t>
            </w:r>
          </w:p>
        </w:tc>
        <w:tc>
          <w:tcPr>
            <w:tcW w:w="494" w:type="pct"/>
            <w:tcBorders>
              <w:top w:val="nil"/>
              <w:left w:val="nil"/>
              <w:bottom w:val="single" w:sz="4" w:space="0" w:color="auto"/>
              <w:right w:val="single" w:sz="4" w:space="0" w:color="auto"/>
            </w:tcBorders>
            <w:shd w:val="clear" w:color="auto" w:fill="auto"/>
            <w:vAlign w:val="center"/>
            <w:hideMark/>
          </w:tcPr>
          <w:p w14:paraId="3C8340D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10,50</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125AAD8E"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38,63</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6F648FB3"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711E09C4"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Programski paketi in informacijski sistemi</w:t>
            </w:r>
          </w:p>
        </w:tc>
        <w:tc>
          <w:tcPr>
            <w:tcW w:w="466" w:type="pct"/>
            <w:tcBorders>
              <w:top w:val="nil"/>
              <w:left w:val="nil"/>
              <w:bottom w:val="single" w:sz="4" w:space="0" w:color="auto"/>
              <w:right w:val="single" w:sz="4" w:space="0" w:color="auto"/>
            </w:tcBorders>
            <w:shd w:val="clear" w:color="auto" w:fill="auto"/>
            <w:noWrap/>
            <w:vAlign w:val="center"/>
            <w:hideMark/>
          </w:tcPr>
          <w:p w14:paraId="28698875"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48</w:t>
            </w:r>
          </w:p>
        </w:tc>
        <w:tc>
          <w:tcPr>
            <w:tcW w:w="386" w:type="pct"/>
            <w:tcBorders>
              <w:top w:val="nil"/>
              <w:left w:val="nil"/>
              <w:bottom w:val="single" w:sz="4" w:space="0" w:color="auto"/>
              <w:right w:val="single" w:sz="4" w:space="0" w:color="auto"/>
            </w:tcBorders>
            <w:shd w:val="clear" w:color="auto" w:fill="auto"/>
            <w:vAlign w:val="center"/>
            <w:hideMark/>
          </w:tcPr>
          <w:p w14:paraId="73A4CBD7"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163</w:t>
            </w:r>
          </w:p>
        </w:tc>
        <w:tc>
          <w:tcPr>
            <w:tcW w:w="695" w:type="pct"/>
            <w:tcBorders>
              <w:top w:val="nil"/>
              <w:left w:val="nil"/>
              <w:bottom w:val="single" w:sz="4" w:space="0" w:color="auto"/>
              <w:right w:val="single" w:sz="4" w:space="0" w:color="auto"/>
            </w:tcBorders>
            <w:shd w:val="clear" w:color="auto" w:fill="auto"/>
            <w:vAlign w:val="center"/>
            <w:hideMark/>
          </w:tcPr>
          <w:p w14:paraId="142CE10F"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85.004.403</w:t>
            </w:r>
          </w:p>
        </w:tc>
        <w:tc>
          <w:tcPr>
            <w:tcW w:w="494" w:type="pct"/>
            <w:tcBorders>
              <w:top w:val="nil"/>
              <w:left w:val="nil"/>
              <w:bottom w:val="single" w:sz="4" w:space="0" w:color="auto"/>
              <w:right w:val="single" w:sz="4" w:space="0" w:color="auto"/>
            </w:tcBorders>
            <w:shd w:val="clear" w:color="auto" w:fill="auto"/>
            <w:vAlign w:val="center"/>
            <w:hideMark/>
          </w:tcPr>
          <w:p w14:paraId="18C2A9EF"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1,04</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7EFDF31D"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2,37</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38FDFECD"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7FE9C314"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Storitve popravila in vzdrževanja</w:t>
            </w:r>
          </w:p>
        </w:tc>
        <w:tc>
          <w:tcPr>
            <w:tcW w:w="466" w:type="pct"/>
            <w:tcBorders>
              <w:top w:val="nil"/>
              <w:left w:val="nil"/>
              <w:bottom w:val="single" w:sz="4" w:space="0" w:color="auto"/>
              <w:right w:val="single" w:sz="4" w:space="0" w:color="auto"/>
            </w:tcBorders>
            <w:shd w:val="clear" w:color="auto" w:fill="auto"/>
            <w:noWrap/>
            <w:vAlign w:val="center"/>
            <w:hideMark/>
          </w:tcPr>
          <w:p w14:paraId="45EDDC9D"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50</w:t>
            </w:r>
          </w:p>
        </w:tc>
        <w:tc>
          <w:tcPr>
            <w:tcW w:w="386" w:type="pct"/>
            <w:tcBorders>
              <w:top w:val="nil"/>
              <w:left w:val="nil"/>
              <w:bottom w:val="single" w:sz="4" w:space="0" w:color="auto"/>
              <w:right w:val="single" w:sz="4" w:space="0" w:color="auto"/>
            </w:tcBorders>
            <w:shd w:val="clear" w:color="auto" w:fill="auto"/>
            <w:vAlign w:val="center"/>
            <w:hideMark/>
          </w:tcPr>
          <w:p w14:paraId="513540BC"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489</w:t>
            </w:r>
          </w:p>
        </w:tc>
        <w:tc>
          <w:tcPr>
            <w:tcW w:w="695" w:type="pct"/>
            <w:tcBorders>
              <w:top w:val="nil"/>
              <w:left w:val="nil"/>
              <w:bottom w:val="single" w:sz="4" w:space="0" w:color="auto"/>
              <w:right w:val="single" w:sz="4" w:space="0" w:color="auto"/>
            </w:tcBorders>
            <w:shd w:val="clear" w:color="auto" w:fill="auto"/>
            <w:vAlign w:val="center"/>
            <w:hideMark/>
          </w:tcPr>
          <w:p w14:paraId="03015400"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65.975.737</w:t>
            </w:r>
          </w:p>
        </w:tc>
        <w:tc>
          <w:tcPr>
            <w:tcW w:w="494" w:type="pct"/>
            <w:tcBorders>
              <w:top w:val="nil"/>
              <w:left w:val="nil"/>
              <w:bottom w:val="single" w:sz="4" w:space="0" w:color="auto"/>
              <w:right w:val="single" w:sz="4" w:space="0" w:color="auto"/>
            </w:tcBorders>
            <w:shd w:val="clear" w:color="auto" w:fill="auto"/>
            <w:vAlign w:val="center"/>
            <w:hideMark/>
          </w:tcPr>
          <w:p w14:paraId="65004676"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3,13</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569BFB21"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1,84</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43F0280C"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0324C1D6"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Storitve inštalacije (razen programske opreme)</w:t>
            </w:r>
          </w:p>
        </w:tc>
        <w:tc>
          <w:tcPr>
            <w:tcW w:w="466" w:type="pct"/>
            <w:tcBorders>
              <w:top w:val="nil"/>
              <w:left w:val="nil"/>
              <w:bottom w:val="single" w:sz="4" w:space="0" w:color="auto"/>
              <w:right w:val="single" w:sz="4" w:space="0" w:color="auto"/>
            </w:tcBorders>
            <w:shd w:val="clear" w:color="auto" w:fill="auto"/>
            <w:noWrap/>
            <w:vAlign w:val="center"/>
            <w:hideMark/>
          </w:tcPr>
          <w:p w14:paraId="342CED88"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51</w:t>
            </w:r>
          </w:p>
        </w:tc>
        <w:tc>
          <w:tcPr>
            <w:tcW w:w="386" w:type="pct"/>
            <w:tcBorders>
              <w:top w:val="nil"/>
              <w:left w:val="nil"/>
              <w:bottom w:val="single" w:sz="4" w:space="0" w:color="auto"/>
              <w:right w:val="single" w:sz="4" w:space="0" w:color="auto"/>
            </w:tcBorders>
            <w:shd w:val="clear" w:color="auto" w:fill="auto"/>
            <w:vAlign w:val="center"/>
            <w:hideMark/>
          </w:tcPr>
          <w:p w14:paraId="3AA15C7E"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16</w:t>
            </w:r>
          </w:p>
        </w:tc>
        <w:tc>
          <w:tcPr>
            <w:tcW w:w="695" w:type="pct"/>
            <w:tcBorders>
              <w:top w:val="nil"/>
              <w:left w:val="nil"/>
              <w:bottom w:val="single" w:sz="4" w:space="0" w:color="auto"/>
              <w:right w:val="single" w:sz="4" w:space="0" w:color="auto"/>
            </w:tcBorders>
            <w:shd w:val="clear" w:color="auto" w:fill="auto"/>
            <w:vAlign w:val="center"/>
            <w:hideMark/>
          </w:tcPr>
          <w:p w14:paraId="5B660F56"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1.787.724</w:t>
            </w:r>
          </w:p>
        </w:tc>
        <w:tc>
          <w:tcPr>
            <w:tcW w:w="494" w:type="pct"/>
            <w:tcBorders>
              <w:top w:val="nil"/>
              <w:left w:val="nil"/>
              <w:bottom w:val="single" w:sz="4" w:space="0" w:color="auto"/>
              <w:right w:val="single" w:sz="4" w:space="0" w:color="auto"/>
            </w:tcBorders>
            <w:shd w:val="clear" w:color="auto" w:fill="auto"/>
            <w:vAlign w:val="center"/>
            <w:hideMark/>
          </w:tcPr>
          <w:p w14:paraId="75672D9B"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0,10</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124D8B92"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460F6F89"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6F3D1D30"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Storitve hotelov, restavracij in trgovine na drobno</w:t>
            </w:r>
          </w:p>
        </w:tc>
        <w:tc>
          <w:tcPr>
            <w:tcW w:w="466" w:type="pct"/>
            <w:tcBorders>
              <w:top w:val="nil"/>
              <w:left w:val="nil"/>
              <w:bottom w:val="single" w:sz="4" w:space="0" w:color="auto"/>
              <w:right w:val="single" w:sz="4" w:space="0" w:color="auto"/>
            </w:tcBorders>
            <w:shd w:val="clear" w:color="auto" w:fill="auto"/>
            <w:noWrap/>
            <w:vAlign w:val="center"/>
            <w:hideMark/>
          </w:tcPr>
          <w:p w14:paraId="1695A98F"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55</w:t>
            </w:r>
          </w:p>
        </w:tc>
        <w:tc>
          <w:tcPr>
            <w:tcW w:w="386" w:type="pct"/>
            <w:tcBorders>
              <w:top w:val="nil"/>
              <w:left w:val="nil"/>
              <w:bottom w:val="single" w:sz="4" w:space="0" w:color="auto"/>
              <w:right w:val="single" w:sz="4" w:space="0" w:color="auto"/>
            </w:tcBorders>
            <w:shd w:val="clear" w:color="auto" w:fill="auto"/>
            <w:vAlign w:val="center"/>
            <w:hideMark/>
          </w:tcPr>
          <w:p w14:paraId="069694D1"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19</w:t>
            </w:r>
          </w:p>
        </w:tc>
        <w:tc>
          <w:tcPr>
            <w:tcW w:w="695" w:type="pct"/>
            <w:tcBorders>
              <w:top w:val="nil"/>
              <w:left w:val="nil"/>
              <w:bottom w:val="single" w:sz="4" w:space="0" w:color="auto"/>
              <w:right w:val="single" w:sz="4" w:space="0" w:color="auto"/>
            </w:tcBorders>
            <w:shd w:val="clear" w:color="auto" w:fill="auto"/>
            <w:vAlign w:val="center"/>
            <w:hideMark/>
          </w:tcPr>
          <w:p w14:paraId="59D7BC70"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15.867.255</w:t>
            </w:r>
          </w:p>
        </w:tc>
        <w:tc>
          <w:tcPr>
            <w:tcW w:w="494" w:type="pct"/>
            <w:tcBorders>
              <w:top w:val="nil"/>
              <w:left w:val="nil"/>
              <w:bottom w:val="single" w:sz="4" w:space="0" w:color="auto"/>
              <w:right w:val="single" w:sz="4" w:space="0" w:color="auto"/>
            </w:tcBorders>
            <w:shd w:val="clear" w:color="auto" w:fill="auto"/>
            <w:vAlign w:val="center"/>
            <w:hideMark/>
          </w:tcPr>
          <w:p w14:paraId="4464FC77"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0,12</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71362AA8"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0,44</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3DDB452D"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5936A206"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Prevozne storitve (razen prevoza odpadkov)</w:t>
            </w:r>
          </w:p>
        </w:tc>
        <w:tc>
          <w:tcPr>
            <w:tcW w:w="466" w:type="pct"/>
            <w:tcBorders>
              <w:top w:val="nil"/>
              <w:left w:val="nil"/>
              <w:bottom w:val="single" w:sz="4" w:space="0" w:color="auto"/>
              <w:right w:val="single" w:sz="4" w:space="0" w:color="auto"/>
            </w:tcBorders>
            <w:shd w:val="clear" w:color="auto" w:fill="auto"/>
            <w:noWrap/>
            <w:vAlign w:val="center"/>
            <w:hideMark/>
          </w:tcPr>
          <w:p w14:paraId="1FF2B66B"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60</w:t>
            </w:r>
          </w:p>
        </w:tc>
        <w:tc>
          <w:tcPr>
            <w:tcW w:w="386" w:type="pct"/>
            <w:tcBorders>
              <w:top w:val="nil"/>
              <w:left w:val="nil"/>
              <w:bottom w:val="single" w:sz="4" w:space="0" w:color="auto"/>
              <w:right w:val="single" w:sz="4" w:space="0" w:color="auto"/>
            </w:tcBorders>
            <w:shd w:val="clear" w:color="auto" w:fill="auto"/>
            <w:vAlign w:val="center"/>
            <w:hideMark/>
          </w:tcPr>
          <w:p w14:paraId="3D4CF279"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371</w:t>
            </w:r>
          </w:p>
        </w:tc>
        <w:tc>
          <w:tcPr>
            <w:tcW w:w="695" w:type="pct"/>
            <w:tcBorders>
              <w:top w:val="nil"/>
              <w:left w:val="nil"/>
              <w:bottom w:val="single" w:sz="4" w:space="0" w:color="auto"/>
              <w:right w:val="single" w:sz="4" w:space="0" w:color="auto"/>
            </w:tcBorders>
            <w:shd w:val="clear" w:color="auto" w:fill="auto"/>
            <w:vAlign w:val="center"/>
            <w:hideMark/>
          </w:tcPr>
          <w:p w14:paraId="4BFEF05C"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51.916.962</w:t>
            </w:r>
          </w:p>
        </w:tc>
        <w:tc>
          <w:tcPr>
            <w:tcW w:w="494" w:type="pct"/>
            <w:tcBorders>
              <w:top w:val="nil"/>
              <w:left w:val="nil"/>
              <w:bottom w:val="single" w:sz="4" w:space="0" w:color="auto"/>
              <w:right w:val="single" w:sz="4" w:space="0" w:color="auto"/>
            </w:tcBorders>
            <w:shd w:val="clear" w:color="auto" w:fill="auto"/>
            <w:vAlign w:val="center"/>
            <w:hideMark/>
          </w:tcPr>
          <w:p w14:paraId="0E57E28D"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2,38</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5C9AE8A1"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1,44</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46FE9F44"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1FF99D46"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Podporne in pomožne prevozne storitve; storitve potovalnih agencij</w:t>
            </w:r>
          </w:p>
        </w:tc>
        <w:tc>
          <w:tcPr>
            <w:tcW w:w="466" w:type="pct"/>
            <w:tcBorders>
              <w:top w:val="nil"/>
              <w:left w:val="nil"/>
              <w:bottom w:val="single" w:sz="4" w:space="0" w:color="auto"/>
              <w:right w:val="single" w:sz="4" w:space="0" w:color="auto"/>
            </w:tcBorders>
            <w:shd w:val="clear" w:color="auto" w:fill="auto"/>
            <w:noWrap/>
            <w:vAlign w:val="center"/>
            <w:hideMark/>
          </w:tcPr>
          <w:p w14:paraId="46135CAC"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63</w:t>
            </w:r>
          </w:p>
        </w:tc>
        <w:tc>
          <w:tcPr>
            <w:tcW w:w="386" w:type="pct"/>
            <w:tcBorders>
              <w:top w:val="nil"/>
              <w:left w:val="nil"/>
              <w:bottom w:val="single" w:sz="4" w:space="0" w:color="auto"/>
              <w:right w:val="single" w:sz="4" w:space="0" w:color="auto"/>
            </w:tcBorders>
            <w:shd w:val="clear" w:color="auto" w:fill="auto"/>
            <w:vAlign w:val="center"/>
            <w:hideMark/>
          </w:tcPr>
          <w:p w14:paraId="6FD70EF1"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17</w:t>
            </w:r>
          </w:p>
        </w:tc>
        <w:tc>
          <w:tcPr>
            <w:tcW w:w="695" w:type="pct"/>
            <w:tcBorders>
              <w:top w:val="nil"/>
              <w:left w:val="nil"/>
              <w:bottom w:val="single" w:sz="4" w:space="0" w:color="auto"/>
              <w:right w:val="single" w:sz="4" w:space="0" w:color="auto"/>
            </w:tcBorders>
            <w:shd w:val="clear" w:color="auto" w:fill="auto"/>
            <w:vAlign w:val="center"/>
            <w:hideMark/>
          </w:tcPr>
          <w:p w14:paraId="2865394D"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19.301.089</w:t>
            </w:r>
          </w:p>
        </w:tc>
        <w:tc>
          <w:tcPr>
            <w:tcW w:w="494" w:type="pct"/>
            <w:tcBorders>
              <w:top w:val="nil"/>
              <w:left w:val="nil"/>
              <w:bottom w:val="single" w:sz="4" w:space="0" w:color="auto"/>
              <w:right w:val="single" w:sz="4" w:space="0" w:color="auto"/>
            </w:tcBorders>
            <w:shd w:val="clear" w:color="auto" w:fill="auto"/>
            <w:vAlign w:val="center"/>
            <w:hideMark/>
          </w:tcPr>
          <w:p w14:paraId="4E53FB4A"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0,11</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06DC2831"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0,54</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28913F01"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3130C7C6"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Poštne in telekomunikacijske storitve</w:t>
            </w:r>
          </w:p>
        </w:tc>
        <w:tc>
          <w:tcPr>
            <w:tcW w:w="466" w:type="pct"/>
            <w:tcBorders>
              <w:top w:val="nil"/>
              <w:left w:val="nil"/>
              <w:bottom w:val="single" w:sz="4" w:space="0" w:color="auto"/>
              <w:right w:val="single" w:sz="4" w:space="0" w:color="auto"/>
            </w:tcBorders>
            <w:shd w:val="clear" w:color="auto" w:fill="auto"/>
            <w:noWrap/>
            <w:vAlign w:val="center"/>
            <w:hideMark/>
          </w:tcPr>
          <w:p w14:paraId="376CC920"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64</w:t>
            </w:r>
          </w:p>
        </w:tc>
        <w:tc>
          <w:tcPr>
            <w:tcW w:w="386" w:type="pct"/>
            <w:tcBorders>
              <w:top w:val="nil"/>
              <w:left w:val="nil"/>
              <w:bottom w:val="single" w:sz="4" w:space="0" w:color="auto"/>
              <w:right w:val="single" w:sz="4" w:space="0" w:color="auto"/>
            </w:tcBorders>
            <w:shd w:val="clear" w:color="auto" w:fill="auto"/>
            <w:vAlign w:val="center"/>
            <w:hideMark/>
          </w:tcPr>
          <w:p w14:paraId="636CB46D"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121</w:t>
            </w:r>
          </w:p>
        </w:tc>
        <w:tc>
          <w:tcPr>
            <w:tcW w:w="695" w:type="pct"/>
            <w:tcBorders>
              <w:top w:val="nil"/>
              <w:left w:val="nil"/>
              <w:bottom w:val="single" w:sz="4" w:space="0" w:color="auto"/>
              <w:right w:val="single" w:sz="4" w:space="0" w:color="auto"/>
            </w:tcBorders>
            <w:shd w:val="clear" w:color="auto" w:fill="auto"/>
            <w:vAlign w:val="center"/>
            <w:hideMark/>
          </w:tcPr>
          <w:p w14:paraId="5C52B7B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9.989.377</w:t>
            </w:r>
          </w:p>
        </w:tc>
        <w:tc>
          <w:tcPr>
            <w:tcW w:w="494" w:type="pct"/>
            <w:tcBorders>
              <w:top w:val="nil"/>
              <w:left w:val="nil"/>
              <w:bottom w:val="single" w:sz="4" w:space="0" w:color="auto"/>
              <w:right w:val="single" w:sz="4" w:space="0" w:color="auto"/>
            </w:tcBorders>
            <w:shd w:val="clear" w:color="auto" w:fill="auto"/>
            <w:vAlign w:val="center"/>
            <w:hideMark/>
          </w:tcPr>
          <w:p w14:paraId="6C5E42C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0,77</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773432E4"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0,28</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1D7A1808"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672ACBAC"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Gospodarske javne službe</w:t>
            </w:r>
          </w:p>
        </w:tc>
        <w:tc>
          <w:tcPr>
            <w:tcW w:w="466" w:type="pct"/>
            <w:tcBorders>
              <w:top w:val="nil"/>
              <w:left w:val="nil"/>
              <w:bottom w:val="single" w:sz="4" w:space="0" w:color="auto"/>
              <w:right w:val="single" w:sz="4" w:space="0" w:color="auto"/>
            </w:tcBorders>
            <w:shd w:val="clear" w:color="auto" w:fill="auto"/>
            <w:noWrap/>
            <w:vAlign w:val="center"/>
            <w:hideMark/>
          </w:tcPr>
          <w:p w14:paraId="6FD47C2B"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65</w:t>
            </w:r>
          </w:p>
        </w:tc>
        <w:tc>
          <w:tcPr>
            <w:tcW w:w="386" w:type="pct"/>
            <w:tcBorders>
              <w:top w:val="nil"/>
              <w:left w:val="nil"/>
              <w:bottom w:val="single" w:sz="4" w:space="0" w:color="auto"/>
              <w:right w:val="single" w:sz="4" w:space="0" w:color="auto"/>
            </w:tcBorders>
            <w:shd w:val="clear" w:color="auto" w:fill="auto"/>
            <w:vAlign w:val="center"/>
            <w:hideMark/>
          </w:tcPr>
          <w:p w14:paraId="45AC7309"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17</w:t>
            </w:r>
          </w:p>
        </w:tc>
        <w:tc>
          <w:tcPr>
            <w:tcW w:w="695" w:type="pct"/>
            <w:tcBorders>
              <w:top w:val="nil"/>
              <w:left w:val="nil"/>
              <w:bottom w:val="single" w:sz="4" w:space="0" w:color="auto"/>
              <w:right w:val="single" w:sz="4" w:space="0" w:color="auto"/>
            </w:tcBorders>
            <w:shd w:val="clear" w:color="auto" w:fill="auto"/>
            <w:vAlign w:val="center"/>
            <w:hideMark/>
          </w:tcPr>
          <w:p w14:paraId="03C5EC07"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2.567.996</w:t>
            </w:r>
          </w:p>
        </w:tc>
        <w:tc>
          <w:tcPr>
            <w:tcW w:w="494" w:type="pct"/>
            <w:tcBorders>
              <w:top w:val="nil"/>
              <w:left w:val="nil"/>
              <w:bottom w:val="single" w:sz="4" w:space="0" w:color="auto"/>
              <w:right w:val="single" w:sz="4" w:space="0" w:color="auto"/>
            </w:tcBorders>
            <w:shd w:val="clear" w:color="auto" w:fill="auto"/>
            <w:vAlign w:val="center"/>
            <w:hideMark/>
          </w:tcPr>
          <w:p w14:paraId="5AFC6E28"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0,11</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211AD56A"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1D6BC5E8"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6FF89A2F"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Finančne in zavarovalniške storitve</w:t>
            </w:r>
          </w:p>
        </w:tc>
        <w:tc>
          <w:tcPr>
            <w:tcW w:w="466" w:type="pct"/>
            <w:tcBorders>
              <w:top w:val="nil"/>
              <w:left w:val="nil"/>
              <w:bottom w:val="single" w:sz="4" w:space="0" w:color="auto"/>
              <w:right w:val="single" w:sz="4" w:space="0" w:color="auto"/>
            </w:tcBorders>
            <w:shd w:val="clear" w:color="auto" w:fill="auto"/>
            <w:noWrap/>
            <w:vAlign w:val="center"/>
            <w:hideMark/>
          </w:tcPr>
          <w:p w14:paraId="2F3FEE84"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66</w:t>
            </w:r>
          </w:p>
        </w:tc>
        <w:tc>
          <w:tcPr>
            <w:tcW w:w="386" w:type="pct"/>
            <w:tcBorders>
              <w:top w:val="nil"/>
              <w:left w:val="nil"/>
              <w:bottom w:val="single" w:sz="4" w:space="0" w:color="auto"/>
              <w:right w:val="single" w:sz="4" w:space="0" w:color="auto"/>
            </w:tcBorders>
            <w:shd w:val="clear" w:color="auto" w:fill="auto"/>
            <w:vAlign w:val="center"/>
            <w:hideMark/>
          </w:tcPr>
          <w:p w14:paraId="42AE1818"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127</w:t>
            </w:r>
          </w:p>
        </w:tc>
        <w:tc>
          <w:tcPr>
            <w:tcW w:w="695" w:type="pct"/>
            <w:tcBorders>
              <w:top w:val="nil"/>
              <w:left w:val="nil"/>
              <w:bottom w:val="single" w:sz="4" w:space="0" w:color="auto"/>
              <w:right w:val="single" w:sz="4" w:space="0" w:color="auto"/>
            </w:tcBorders>
            <w:shd w:val="clear" w:color="auto" w:fill="auto"/>
            <w:vAlign w:val="center"/>
            <w:hideMark/>
          </w:tcPr>
          <w:p w14:paraId="2BDF17E7"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48.894.659</w:t>
            </w:r>
          </w:p>
        </w:tc>
        <w:tc>
          <w:tcPr>
            <w:tcW w:w="494" w:type="pct"/>
            <w:tcBorders>
              <w:top w:val="nil"/>
              <w:left w:val="nil"/>
              <w:bottom w:val="single" w:sz="4" w:space="0" w:color="auto"/>
              <w:right w:val="single" w:sz="4" w:space="0" w:color="auto"/>
            </w:tcBorders>
            <w:shd w:val="clear" w:color="auto" w:fill="auto"/>
            <w:vAlign w:val="center"/>
            <w:hideMark/>
          </w:tcPr>
          <w:p w14:paraId="28A4C1D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0,81</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53AC8B60"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1,36</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0D8DA9B4"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4A941B90"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Storitve poslovanja z nepremičninami</w:t>
            </w:r>
          </w:p>
        </w:tc>
        <w:tc>
          <w:tcPr>
            <w:tcW w:w="466" w:type="pct"/>
            <w:tcBorders>
              <w:top w:val="nil"/>
              <w:left w:val="nil"/>
              <w:bottom w:val="single" w:sz="4" w:space="0" w:color="auto"/>
              <w:right w:val="single" w:sz="4" w:space="0" w:color="auto"/>
            </w:tcBorders>
            <w:shd w:val="clear" w:color="auto" w:fill="auto"/>
            <w:noWrap/>
            <w:vAlign w:val="center"/>
            <w:hideMark/>
          </w:tcPr>
          <w:p w14:paraId="2EF24BB0"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70</w:t>
            </w:r>
          </w:p>
        </w:tc>
        <w:tc>
          <w:tcPr>
            <w:tcW w:w="386" w:type="pct"/>
            <w:tcBorders>
              <w:top w:val="nil"/>
              <w:left w:val="nil"/>
              <w:bottom w:val="single" w:sz="4" w:space="0" w:color="auto"/>
              <w:right w:val="single" w:sz="4" w:space="0" w:color="auto"/>
            </w:tcBorders>
            <w:shd w:val="clear" w:color="auto" w:fill="auto"/>
            <w:vAlign w:val="center"/>
            <w:hideMark/>
          </w:tcPr>
          <w:p w14:paraId="204E79C1"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14</w:t>
            </w:r>
          </w:p>
        </w:tc>
        <w:tc>
          <w:tcPr>
            <w:tcW w:w="695" w:type="pct"/>
            <w:tcBorders>
              <w:top w:val="nil"/>
              <w:left w:val="nil"/>
              <w:bottom w:val="single" w:sz="4" w:space="0" w:color="auto"/>
              <w:right w:val="single" w:sz="4" w:space="0" w:color="auto"/>
            </w:tcBorders>
            <w:shd w:val="clear" w:color="auto" w:fill="auto"/>
            <w:vAlign w:val="center"/>
            <w:hideMark/>
          </w:tcPr>
          <w:p w14:paraId="7DA19A48"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2.605.462</w:t>
            </w:r>
          </w:p>
        </w:tc>
        <w:tc>
          <w:tcPr>
            <w:tcW w:w="494" w:type="pct"/>
            <w:tcBorders>
              <w:top w:val="nil"/>
              <w:left w:val="nil"/>
              <w:bottom w:val="single" w:sz="4" w:space="0" w:color="auto"/>
              <w:right w:val="single" w:sz="4" w:space="0" w:color="auto"/>
            </w:tcBorders>
            <w:shd w:val="clear" w:color="auto" w:fill="auto"/>
            <w:vAlign w:val="center"/>
            <w:hideMark/>
          </w:tcPr>
          <w:p w14:paraId="3BA8ACB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0,09</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50F62246"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4294C9D5"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0EB422CE"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Arhitekturne, gradbeniške, inženirske in inšpekcijske storitve</w:t>
            </w:r>
          </w:p>
        </w:tc>
        <w:tc>
          <w:tcPr>
            <w:tcW w:w="466" w:type="pct"/>
            <w:tcBorders>
              <w:top w:val="nil"/>
              <w:left w:val="nil"/>
              <w:bottom w:val="single" w:sz="4" w:space="0" w:color="auto"/>
              <w:right w:val="single" w:sz="4" w:space="0" w:color="auto"/>
            </w:tcBorders>
            <w:shd w:val="clear" w:color="auto" w:fill="auto"/>
            <w:noWrap/>
            <w:vAlign w:val="center"/>
            <w:hideMark/>
          </w:tcPr>
          <w:p w14:paraId="2FA7E618"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71</w:t>
            </w:r>
          </w:p>
        </w:tc>
        <w:tc>
          <w:tcPr>
            <w:tcW w:w="386" w:type="pct"/>
            <w:tcBorders>
              <w:top w:val="nil"/>
              <w:left w:val="nil"/>
              <w:bottom w:val="single" w:sz="4" w:space="0" w:color="auto"/>
              <w:right w:val="single" w:sz="4" w:space="0" w:color="auto"/>
            </w:tcBorders>
            <w:shd w:val="clear" w:color="auto" w:fill="auto"/>
            <w:vAlign w:val="center"/>
            <w:hideMark/>
          </w:tcPr>
          <w:p w14:paraId="5732F578"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522</w:t>
            </w:r>
          </w:p>
        </w:tc>
        <w:tc>
          <w:tcPr>
            <w:tcW w:w="695" w:type="pct"/>
            <w:tcBorders>
              <w:top w:val="nil"/>
              <w:left w:val="nil"/>
              <w:bottom w:val="single" w:sz="4" w:space="0" w:color="auto"/>
              <w:right w:val="single" w:sz="4" w:space="0" w:color="auto"/>
            </w:tcBorders>
            <w:shd w:val="clear" w:color="auto" w:fill="auto"/>
            <w:vAlign w:val="center"/>
            <w:hideMark/>
          </w:tcPr>
          <w:p w14:paraId="58FFD2C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124.484.787</w:t>
            </w:r>
          </w:p>
        </w:tc>
        <w:tc>
          <w:tcPr>
            <w:tcW w:w="494" w:type="pct"/>
            <w:tcBorders>
              <w:top w:val="nil"/>
              <w:left w:val="nil"/>
              <w:bottom w:val="single" w:sz="4" w:space="0" w:color="auto"/>
              <w:right w:val="single" w:sz="4" w:space="0" w:color="auto"/>
            </w:tcBorders>
            <w:shd w:val="clear" w:color="auto" w:fill="auto"/>
            <w:vAlign w:val="center"/>
            <w:hideMark/>
          </w:tcPr>
          <w:p w14:paraId="69455855"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3,34</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245A986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3,46</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60319210"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610FCF3D"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Storitve informacijske tehnologije: svetovanje, razvoj programske opreme, internet in podpora</w:t>
            </w:r>
          </w:p>
        </w:tc>
        <w:tc>
          <w:tcPr>
            <w:tcW w:w="466" w:type="pct"/>
            <w:tcBorders>
              <w:top w:val="nil"/>
              <w:left w:val="nil"/>
              <w:bottom w:val="single" w:sz="4" w:space="0" w:color="auto"/>
              <w:right w:val="single" w:sz="4" w:space="0" w:color="auto"/>
            </w:tcBorders>
            <w:shd w:val="clear" w:color="auto" w:fill="auto"/>
            <w:noWrap/>
            <w:vAlign w:val="center"/>
            <w:hideMark/>
          </w:tcPr>
          <w:p w14:paraId="368E2F5A"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72</w:t>
            </w:r>
          </w:p>
        </w:tc>
        <w:tc>
          <w:tcPr>
            <w:tcW w:w="386" w:type="pct"/>
            <w:tcBorders>
              <w:top w:val="nil"/>
              <w:left w:val="nil"/>
              <w:bottom w:val="single" w:sz="4" w:space="0" w:color="auto"/>
              <w:right w:val="single" w:sz="4" w:space="0" w:color="auto"/>
            </w:tcBorders>
            <w:shd w:val="clear" w:color="auto" w:fill="auto"/>
            <w:vAlign w:val="center"/>
            <w:hideMark/>
          </w:tcPr>
          <w:p w14:paraId="07BB6185"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404</w:t>
            </w:r>
          </w:p>
        </w:tc>
        <w:tc>
          <w:tcPr>
            <w:tcW w:w="695" w:type="pct"/>
            <w:tcBorders>
              <w:top w:val="nil"/>
              <w:left w:val="nil"/>
              <w:bottom w:val="single" w:sz="4" w:space="0" w:color="auto"/>
              <w:right w:val="single" w:sz="4" w:space="0" w:color="auto"/>
            </w:tcBorders>
            <w:shd w:val="clear" w:color="auto" w:fill="auto"/>
            <w:vAlign w:val="center"/>
            <w:hideMark/>
          </w:tcPr>
          <w:p w14:paraId="3A98EC48"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142.364.888</w:t>
            </w:r>
          </w:p>
        </w:tc>
        <w:tc>
          <w:tcPr>
            <w:tcW w:w="494" w:type="pct"/>
            <w:tcBorders>
              <w:top w:val="nil"/>
              <w:left w:val="nil"/>
              <w:bottom w:val="single" w:sz="4" w:space="0" w:color="auto"/>
              <w:right w:val="single" w:sz="4" w:space="0" w:color="auto"/>
            </w:tcBorders>
            <w:shd w:val="clear" w:color="auto" w:fill="auto"/>
            <w:vAlign w:val="center"/>
            <w:hideMark/>
          </w:tcPr>
          <w:p w14:paraId="17AD4C24"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2,59</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6E4ECD94"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3,96</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7673F25A"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68BD4DD8"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Storitve na področju raziskav in razvoja ter s tem povezane svetovalne storitve</w:t>
            </w:r>
          </w:p>
        </w:tc>
        <w:tc>
          <w:tcPr>
            <w:tcW w:w="466" w:type="pct"/>
            <w:tcBorders>
              <w:top w:val="nil"/>
              <w:left w:val="nil"/>
              <w:bottom w:val="single" w:sz="4" w:space="0" w:color="auto"/>
              <w:right w:val="single" w:sz="4" w:space="0" w:color="auto"/>
            </w:tcBorders>
            <w:shd w:val="clear" w:color="auto" w:fill="auto"/>
            <w:noWrap/>
            <w:vAlign w:val="center"/>
            <w:hideMark/>
          </w:tcPr>
          <w:p w14:paraId="41605619"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73</w:t>
            </w:r>
          </w:p>
        </w:tc>
        <w:tc>
          <w:tcPr>
            <w:tcW w:w="386" w:type="pct"/>
            <w:tcBorders>
              <w:top w:val="nil"/>
              <w:left w:val="nil"/>
              <w:bottom w:val="single" w:sz="4" w:space="0" w:color="auto"/>
              <w:right w:val="single" w:sz="4" w:space="0" w:color="auto"/>
            </w:tcBorders>
            <w:shd w:val="clear" w:color="auto" w:fill="auto"/>
            <w:vAlign w:val="center"/>
            <w:hideMark/>
          </w:tcPr>
          <w:p w14:paraId="27D3D5E0"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36</w:t>
            </w:r>
          </w:p>
        </w:tc>
        <w:tc>
          <w:tcPr>
            <w:tcW w:w="695" w:type="pct"/>
            <w:tcBorders>
              <w:top w:val="nil"/>
              <w:left w:val="nil"/>
              <w:bottom w:val="single" w:sz="4" w:space="0" w:color="auto"/>
              <w:right w:val="single" w:sz="4" w:space="0" w:color="auto"/>
            </w:tcBorders>
            <w:shd w:val="clear" w:color="auto" w:fill="auto"/>
            <w:vAlign w:val="center"/>
            <w:hideMark/>
          </w:tcPr>
          <w:p w14:paraId="04C0AF39"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2.579.650</w:t>
            </w:r>
          </w:p>
        </w:tc>
        <w:tc>
          <w:tcPr>
            <w:tcW w:w="494" w:type="pct"/>
            <w:tcBorders>
              <w:top w:val="nil"/>
              <w:left w:val="nil"/>
              <w:bottom w:val="single" w:sz="4" w:space="0" w:color="auto"/>
              <w:right w:val="single" w:sz="4" w:space="0" w:color="auto"/>
            </w:tcBorders>
            <w:shd w:val="clear" w:color="auto" w:fill="auto"/>
            <w:vAlign w:val="center"/>
            <w:hideMark/>
          </w:tcPr>
          <w:p w14:paraId="6F0EBDB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0,23</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23906B5F"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478394AE"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5925548A"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Storitve uprave, obrambe in socialnega zavarovanja</w:t>
            </w:r>
          </w:p>
        </w:tc>
        <w:tc>
          <w:tcPr>
            <w:tcW w:w="466" w:type="pct"/>
            <w:tcBorders>
              <w:top w:val="nil"/>
              <w:left w:val="nil"/>
              <w:bottom w:val="single" w:sz="4" w:space="0" w:color="auto"/>
              <w:right w:val="single" w:sz="4" w:space="0" w:color="auto"/>
            </w:tcBorders>
            <w:shd w:val="clear" w:color="auto" w:fill="auto"/>
            <w:noWrap/>
            <w:vAlign w:val="center"/>
            <w:hideMark/>
          </w:tcPr>
          <w:p w14:paraId="08291711"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75</w:t>
            </w:r>
          </w:p>
        </w:tc>
        <w:tc>
          <w:tcPr>
            <w:tcW w:w="386" w:type="pct"/>
            <w:tcBorders>
              <w:top w:val="nil"/>
              <w:left w:val="nil"/>
              <w:bottom w:val="single" w:sz="4" w:space="0" w:color="auto"/>
              <w:right w:val="single" w:sz="4" w:space="0" w:color="auto"/>
            </w:tcBorders>
            <w:shd w:val="clear" w:color="auto" w:fill="auto"/>
            <w:vAlign w:val="center"/>
            <w:hideMark/>
          </w:tcPr>
          <w:p w14:paraId="2B668DFD"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w:t>
            </w:r>
          </w:p>
        </w:tc>
        <w:tc>
          <w:tcPr>
            <w:tcW w:w="695" w:type="pct"/>
            <w:tcBorders>
              <w:top w:val="nil"/>
              <w:left w:val="nil"/>
              <w:bottom w:val="single" w:sz="4" w:space="0" w:color="auto"/>
              <w:right w:val="single" w:sz="4" w:space="0" w:color="auto"/>
            </w:tcBorders>
            <w:shd w:val="clear" w:color="auto" w:fill="auto"/>
            <w:vAlign w:val="center"/>
            <w:hideMark/>
          </w:tcPr>
          <w:p w14:paraId="1862003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1.590.120</w:t>
            </w:r>
          </w:p>
        </w:tc>
        <w:tc>
          <w:tcPr>
            <w:tcW w:w="494" w:type="pct"/>
            <w:tcBorders>
              <w:top w:val="nil"/>
              <w:left w:val="nil"/>
              <w:bottom w:val="single" w:sz="4" w:space="0" w:color="auto"/>
              <w:right w:val="single" w:sz="4" w:space="0" w:color="auto"/>
            </w:tcBorders>
            <w:shd w:val="clear" w:color="auto" w:fill="auto"/>
            <w:vAlign w:val="center"/>
            <w:hideMark/>
          </w:tcPr>
          <w:p w14:paraId="02AE5D7A"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7644C697"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553BB3A5"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1DEBB180"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Storitve, povezane z industrijo nafte in zemeljskega plina</w:t>
            </w:r>
          </w:p>
        </w:tc>
        <w:tc>
          <w:tcPr>
            <w:tcW w:w="466" w:type="pct"/>
            <w:tcBorders>
              <w:top w:val="nil"/>
              <w:left w:val="nil"/>
              <w:bottom w:val="single" w:sz="4" w:space="0" w:color="auto"/>
              <w:right w:val="single" w:sz="4" w:space="0" w:color="auto"/>
            </w:tcBorders>
            <w:shd w:val="clear" w:color="auto" w:fill="auto"/>
            <w:noWrap/>
            <w:vAlign w:val="center"/>
            <w:hideMark/>
          </w:tcPr>
          <w:p w14:paraId="7605509E"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76</w:t>
            </w:r>
          </w:p>
        </w:tc>
        <w:tc>
          <w:tcPr>
            <w:tcW w:w="386" w:type="pct"/>
            <w:tcBorders>
              <w:top w:val="nil"/>
              <w:left w:val="nil"/>
              <w:bottom w:val="single" w:sz="4" w:space="0" w:color="auto"/>
              <w:right w:val="single" w:sz="4" w:space="0" w:color="auto"/>
            </w:tcBorders>
            <w:shd w:val="clear" w:color="auto" w:fill="auto"/>
            <w:vAlign w:val="center"/>
            <w:hideMark/>
          </w:tcPr>
          <w:p w14:paraId="44F2A46D"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w:t>
            </w:r>
          </w:p>
        </w:tc>
        <w:tc>
          <w:tcPr>
            <w:tcW w:w="695" w:type="pct"/>
            <w:tcBorders>
              <w:top w:val="nil"/>
              <w:left w:val="nil"/>
              <w:bottom w:val="single" w:sz="4" w:space="0" w:color="auto"/>
              <w:right w:val="single" w:sz="4" w:space="0" w:color="auto"/>
            </w:tcBorders>
            <w:shd w:val="clear" w:color="auto" w:fill="auto"/>
            <w:vAlign w:val="center"/>
            <w:hideMark/>
          </w:tcPr>
          <w:p w14:paraId="2B9ABA26"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2.607.508</w:t>
            </w:r>
          </w:p>
        </w:tc>
        <w:tc>
          <w:tcPr>
            <w:tcW w:w="494" w:type="pct"/>
            <w:tcBorders>
              <w:top w:val="nil"/>
              <w:left w:val="nil"/>
              <w:bottom w:val="single" w:sz="4" w:space="0" w:color="auto"/>
              <w:right w:val="single" w:sz="4" w:space="0" w:color="auto"/>
            </w:tcBorders>
            <w:shd w:val="clear" w:color="auto" w:fill="auto"/>
            <w:vAlign w:val="center"/>
            <w:hideMark/>
          </w:tcPr>
          <w:p w14:paraId="69E40165"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6B16655E"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5186359F"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6E679B61"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Storitve na področju kmetijstva, gozdarstva, hortikulture, akvakulture in čebelarstva</w:t>
            </w:r>
          </w:p>
        </w:tc>
        <w:tc>
          <w:tcPr>
            <w:tcW w:w="466" w:type="pct"/>
            <w:tcBorders>
              <w:top w:val="nil"/>
              <w:left w:val="nil"/>
              <w:bottom w:val="single" w:sz="4" w:space="0" w:color="auto"/>
              <w:right w:val="single" w:sz="4" w:space="0" w:color="auto"/>
            </w:tcBorders>
            <w:shd w:val="clear" w:color="auto" w:fill="auto"/>
            <w:noWrap/>
            <w:vAlign w:val="center"/>
            <w:hideMark/>
          </w:tcPr>
          <w:p w14:paraId="17C0BB4C"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77</w:t>
            </w:r>
          </w:p>
        </w:tc>
        <w:tc>
          <w:tcPr>
            <w:tcW w:w="386" w:type="pct"/>
            <w:tcBorders>
              <w:top w:val="nil"/>
              <w:left w:val="nil"/>
              <w:bottom w:val="single" w:sz="4" w:space="0" w:color="auto"/>
              <w:right w:val="single" w:sz="4" w:space="0" w:color="auto"/>
            </w:tcBorders>
            <w:shd w:val="clear" w:color="auto" w:fill="auto"/>
            <w:vAlign w:val="center"/>
            <w:hideMark/>
          </w:tcPr>
          <w:p w14:paraId="57DE0B2E"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295</w:t>
            </w:r>
          </w:p>
        </w:tc>
        <w:tc>
          <w:tcPr>
            <w:tcW w:w="695" w:type="pct"/>
            <w:tcBorders>
              <w:top w:val="nil"/>
              <w:left w:val="nil"/>
              <w:bottom w:val="single" w:sz="4" w:space="0" w:color="auto"/>
              <w:right w:val="single" w:sz="4" w:space="0" w:color="auto"/>
            </w:tcBorders>
            <w:shd w:val="clear" w:color="auto" w:fill="auto"/>
            <w:vAlign w:val="center"/>
            <w:hideMark/>
          </w:tcPr>
          <w:p w14:paraId="7C5FC2DE"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7.287.418</w:t>
            </w:r>
          </w:p>
        </w:tc>
        <w:tc>
          <w:tcPr>
            <w:tcW w:w="494" w:type="pct"/>
            <w:tcBorders>
              <w:top w:val="nil"/>
              <w:left w:val="nil"/>
              <w:bottom w:val="single" w:sz="4" w:space="0" w:color="auto"/>
              <w:right w:val="single" w:sz="4" w:space="0" w:color="auto"/>
            </w:tcBorders>
            <w:shd w:val="clear" w:color="auto" w:fill="auto"/>
            <w:vAlign w:val="center"/>
            <w:hideMark/>
          </w:tcPr>
          <w:p w14:paraId="00C3B2B7"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1,89</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6EABD7E4"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0,20</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762FE178"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24C3FA71"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Poslovne storitve: pravo, trženje, svetovanje, zaposlovanje, tiskanje in varnost</w:t>
            </w:r>
          </w:p>
        </w:tc>
        <w:tc>
          <w:tcPr>
            <w:tcW w:w="466" w:type="pct"/>
            <w:tcBorders>
              <w:top w:val="nil"/>
              <w:left w:val="nil"/>
              <w:bottom w:val="single" w:sz="4" w:space="0" w:color="auto"/>
              <w:right w:val="single" w:sz="4" w:space="0" w:color="auto"/>
            </w:tcBorders>
            <w:shd w:val="clear" w:color="auto" w:fill="auto"/>
            <w:noWrap/>
            <w:vAlign w:val="center"/>
            <w:hideMark/>
          </w:tcPr>
          <w:p w14:paraId="0D6B8730"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79</w:t>
            </w:r>
          </w:p>
        </w:tc>
        <w:tc>
          <w:tcPr>
            <w:tcW w:w="386" w:type="pct"/>
            <w:tcBorders>
              <w:top w:val="nil"/>
              <w:left w:val="nil"/>
              <w:bottom w:val="single" w:sz="4" w:space="0" w:color="auto"/>
              <w:right w:val="single" w:sz="4" w:space="0" w:color="auto"/>
            </w:tcBorders>
            <w:shd w:val="clear" w:color="auto" w:fill="auto"/>
            <w:vAlign w:val="center"/>
            <w:hideMark/>
          </w:tcPr>
          <w:p w14:paraId="712DF08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295</w:t>
            </w:r>
          </w:p>
        </w:tc>
        <w:tc>
          <w:tcPr>
            <w:tcW w:w="695" w:type="pct"/>
            <w:tcBorders>
              <w:top w:val="nil"/>
              <w:left w:val="nil"/>
              <w:bottom w:val="single" w:sz="4" w:space="0" w:color="auto"/>
              <w:right w:val="single" w:sz="4" w:space="0" w:color="auto"/>
            </w:tcBorders>
            <w:shd w:val="clear" w:color="auto" w:fill="auto"/>
            <w:vAlign w:val="center"/>
            <w:hideMark/>
          </w:tcPr>
          <w:p w14:paraId="0A70B4A6"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57.763.573</w:t>
            </w:r>
          </w:p>
        </w:tc>
        <w:tc>
          <w:tcPr>
            <w:tcW w:w="494" w:type="pct"/>
            <w:tcBorders>
              <w:top w:val="nil"/>
              <w:left w:val="nil"/>
              <w:bottom w:val="single" w:sz="4" w:space="0" w:color="auto"/>
              <w:right w:val="single" w:sz="4" w:space="0" w:color="auto"/>
            </w:tcBorders>
            <w:shd w:val="clear" w:color="auto" w:fill="auto"/>
            <w:vAlign w:val="center"/>
            <w:hideMark/>
          </w:tcPr>
          <w:p w14:paraId="20CEFCE1"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1,89</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3FC7FC89"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1,61</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204661AA"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25E9A04C"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Storitve izobraževanja in usposabljanja</w:t>
            </w:r>
          </w:p>
        </w:tc>
        <w:tc>
          <w:tcPr>
            <w:tcW w:w="466" w:type="pct"/>
            <w:tcBorders>
              <w:top w:val="nil"/>
              <w:left w:val="nil"/>
              <w:bottom w:val="single" w:sz="4" w:space="0" w:color="auto"/>
              <w:right w:val="single" w:sz="4" w:space="0" w:color="auto"/>
            </w:tcBorders>
            <w:shd w:val="clear" w:color="auto" w:fill="auto"/>
            <w:noWrap/>
            <w:vAlign w:val="center"/>
            <w:hideMark/>
          </w:tcPr>
          <w:p w14:paraId="0EB74613"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80</w:t>
            </w:r>
          </w:p>
        </w:tc>
        <w:tc>
          <w:tcPr>
            <w:tcW w:w="386" w:type="pct"/>
            <w:tcBorders>
              <w:top w:val="nil"/>
              <w:left w:val="nil"/>
              <w:bottom w:val="single" w:sz="4" w:space="0" w:color="auto"/>
              <w:right w:val="single" w:sz="4" w:space="0" w:color="auto"/>
            </w:tcBorders>
            <w:shd w:val="clear" w:color="auto" w:fill="auto"/>
            <w:vAlign w:val="center"/>
            <w:hideMark/>
          </w:tcPr>
          <w:p w14:paraId="2807FECD"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21</w:t>
            </w:r>
          </w:p>
        </w:tc>
        <w:tc>
          <w:tcPr>
            <w:tcW w:w="695" w:type="pct"/>
            <w:tcBorders>
              <w:top w:val="nil"/>
              <w:left w:val="nil"/>
              <w:bottom w:val="single" w:sz="4" w:space="0" w:color="auto"/>
              <w:right w:val="single" w:sz="4" w:space="0" w:color="auto"/>
            </w:tcBorders>
            <w:shd w:val="clear" w:color="auto" w:fill="auto"/>
            <w:vAlign w:val="center"/>
            <w:hideMark/>
          </w:tcPr>
          <w:p w14:paraId="55C6C547"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10.413.884</w:t>
            </w:r>
          </w:p>
        </w:tc>
        <w:tc>
          <w:tcPr>
            <w:tcW w:w="494" w:type="pct"/>
            <w:tcBorders>
              <w:top w:val="nil"/>
              <w:left w:val="nil"/>
              <w:bottom w:val="single" w:sz="4" w:space="0" w:color="auto"/>
              <w:right w:val="single" w:sz="4" w:space="0" w:color="auto"/>
            </w:tcBorders>
            <w:shd w:val="clear" w:color="auto" w:fill="auto"/>
            <w:vAlign w:val="center"/>
            <w:hideMark/>
          </w:tcPr>
          <w:p w14:paraId="458B2795"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0,13</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067A6376"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0,29</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0513A418"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471D6849"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Storitve na področju zdravstva in socialnega varstva</w:t>
            </w:r>
          </w:p>
        </w:tc>
        <w:tc>
          <w:tcPr>
            <w:tcW w:w="466" w:type="pct"/>
            <w:tcBorders>
              <w:top w:val="nil"/>
              <w:left w:val="nil"/>
              <w:bottom w:val="single" w:sz="4" w:space="0" w:color="auto"/>
              <w:right w:val="single" w:sz="4" w:space="0" w:color="auto"/>
            </w:tcBorders>
            <w:shd w:val="clear" w:color="auto" w:fill="auto"/>
            <w:noWrap/>
            <w:vAlign w:val="center"/>
            <w:hideMark/>
          </w:tcPr>
          <w:p w14:paraId="4E3694D5"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85</w:t>
            </w:r>
          </w:p>
        </w:tc>
        <w:tc>
          <w:tcPr>
            <w:tcW w:w="386" w:type="pct"/>
            <w:tcBorders>
              <w:top w:val="nil"/>
              <w:left w:val="nil"/>
              <w:bottom w:val="single" w:sz="4" w:space="0" w:color="auto"/>
              <w:right w:val="single" w:sz="4" w:space="0" w:color="auto"/>
            </w:tcBorders>
            <w:shd w:val="clear" w:color="auto" w:fill="auto"/>
            <w:vAlign w:val="center"/>
            <w:hideMark/>
          </w:tcPr>
          <w:p w14:paraId="1EF880D4"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58</w:t>
            </w:r>
          </w:p>
        </w:tc>
        <w:tc>
          <w:tcPr>
            <w:tcW w:w="695" w:type="pct"/>
            <w:tcBorders>
              <w:top w:val="nil"/>
              <w:left w:val="nil"/>
              <w:bottom w:val="single" w:sz="4" w:space="0" w:color="auto"/>
              <w:right w:val="single" w:sz="4" w:space="0" w:color="auto"/>
            </w:tcBorders>
            <w:shd w:val="clear" w:color="auto" w:fill="auto"/>
            <w:vAlign w:val="center"/>
            <w:hideMark/>
          </w:tcPr>
          <w:p w14:paraId="3E730980"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37.379.063</w:t>
            </w:r>
          </w:p>
        </w:tc>
        <w:tc>
          <w:tcPr>
            <w:tcW w:w="494" w:type="pct"/>
            <w:tcBorders>
              <w:top w:val="nil"/>
              <w:left w:val="nil"/>
              <w:bottom w:val="single" w:sz="4" w:space="0" w:color="auto"/>
              <w:right w:val="single" w:sz="4" w:space="0" w:color="auto"/>
            </w:tcBorders>
            <w:shd w:val="clear" w:color="auto" w:fill="auto"/>
            <w:vAlign w:val="center"/>
            <w:hideMark/>
          </w:tcPr>
          <w:p w14:paraId="5E404E16"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0,37</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640092FB"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1,04</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7B087CB9"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5D8AD853"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Storitve v zvezi z odplakami, odpadki, čiščenjem in okoljem</w:t>
            </w:r>
          </w:p>
        </w:tc>
        <w:tc>
          <w:tcPr>
            <w:tcW w:w="466" w:type="pct"/>
            <w:tcBorders>
              <w:top w:val="nil"/>
              <w:left w:val="nil"/>
              <w:bottom w:val="single" w:sz="4" w:space="0" w:color="auto"/>
              <w:right w:val="single" w:sz="4" w:space="0" w:color="auto"/>
            </w:tcBorders>
            <w:shd w:val="clear" w:color="auto" w:fill="auto"/>
            <w:noWrap/>
            <w:vAlign w:val="center"/>
            <w:hideMark/>
          </w:tcPr>
          <w:p w14:paraId="3299DD6B"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90</w:t>
            </w:r>
          </w:p>
        </w:tc>
        <w:tc>
          <w:tcPr>
            <w:tcW w:w="386" w:type="pct"/>
            <w:tcBorders>
              <w:top w:val="nil"/>
              <w:left w:val="nil"/>
              <w:bottom w:val="single" w:sz="4" w:space="0" w:color="auto"/>
              <w:right w:val="single" w:sz="4" w:space="0" w:color="auto"/>
            </w:tcBorders>
            <w:shd w:val="clear" w:color="auto" w:fill="auto"/>
            <w:vAlign w:val="center"/>
            <w:hideMark/>
          </w:tcPr>
          <w:p w14:paraId="53D00F9C"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587</w:t>
            </w:r>
          </w:p>
        </w:tc>
        <w:tc>
          <w:tcPr>
            <w:tcW w:w="695" w:type="pct"/>
            <w:tcBorders>
              <w:top w:val="nil"/>
              <w:left w:val="nil"/>
              <w:bottom w:val="single" w:sz="4" w:space="0" w:color="auto"/>
              <w:right w:val="single" w:sz="4" w:space="0" w:color="auto"/>
            </w:tcBorders>
            <w:shd w:val="clear" w:color="auto" w:fill="auto"/>
            <w:vAlign w:val="center"/>
            <w:hideMark/>
          </w:tcPr>
          <w:p w14:paraId="6FF3C749"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146.863.519</w:t>
            </w:r>
          </w:p>
        </w:tc>
        <w:tc>
          <w:tcPr>
            <w:tcW w:w="494" w:type="pct"/>
            <w:tcBorders>
              <w:top w:val="nil"/>
              <w:left w:val="nil"/>
              <w:bottom w:val="single" w:sz="4" w:space="0" w:color="auto"/>
              <w:right w:val="single" w:sz="4" w:space="0" w:color="auto"/>
            </w:tcBorders>
            <w:shd w:val="clear" w:color="auto" w:fill="auto"/>
            <w:vAlign w:val="center"/>
            <w:hideMark/>
          </w:tcPr>
          <w:p w14:paraId="76311FC5"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3,76</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559CCA44"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4,09</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79A66702"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0FA5C63D"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Storitve na področju rekreacije, kulture in športa</w:t>
            </w:r>
          </w:p>
        </w:tc>
        <w:tc>
          <w:tcPr>
            <w:tcW w:w="466" w:type="pct"/>
            <w:tcBorders>
              <w:top w:val="nil"/>
              <w:left w:val="nil"/>
              <w:bottom w:val="single" w:sz="4" w:space="0" w:color="auto"/>
              <w:right w:val="single" w:sz="4" w:space="0" w:color="auto"/>
            </w:tcBorders>
            <w:shd w:val="clear" w:color="auto" w:fill="auto"/>
            <w:noWrap/>
            <w:vAlign w:val="center"/>
            <w:hideMark/>
          </w:tcPr>
          <w:p w14:paraId="65B2BD8B"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92</w:t>
            </w:r>
          </w:p>
        </w:tc>
        <w:tc>
          <w:tcPr>
            <w:tcW w:w="386" w:type="pct"/>
            <w:tcBorders>
              <w:top w:val="nil"/>
              <w:left w:val="nil"/>
              <w:bottom w:val="single" w:sz="4" w:space="0" w:color="auto"/>
              <w:right w:val="single" w:sz="4" w:space="0" w:color="auto"/>
            </w:tcBorders>
            <w:shd w:val="clear" w:color="auto" w:fill="auto"/>
            <w:vAlign w:val="center"/>
            <w:hideMark/>
          </w:tcPr>
          <w:p w14:paraId="151E5DDB"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31</w:t>
            </w:r>
          </w:p>
        </w:tc>
        <w:tc>
          <w:tcPr>
            <w:tcW w:w="695" w:type="pct"/>
            <w:tcBorders>
              <w:top w:val="nil"/>
              <w:left w:val="nil"/>
              <w:bottom w:val="single" w:sz="4" w:space="0" w:color="auto"/>
              <w:right w:val="single" w:sz="4" w:space="0" w:color="auto"/>
            </w:tcBorders>
            <w:shd w:val="clear" w:color="auto" w:fill="auto"/>
            <w:vAlign w:val="center"/>
            <w:hideMark/>
          </w:tcPr>
          <w:p w14:paraId="490364AA"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3.337.203</w:t>
            </w:r>
          </w:p>
        </w:tc>
        <w:tc>
          <w:tcPr>
            <w:tcW w:w="494" w:type="pct"/>
            <w:tcBorders>
              <w:top w:val="nil"/>
              <w:left w:val="nil"/>
              <w:bottom w:val="single" w:sz="4" w:space="0" w:color="auto"/>
              <w:right w:val="single" w:sz="4" w:space="0" w:color="auto"/>
            </w:tcBorders>
            <w:shd w:val="clear" w:color="auto" w:fill="auto"/>
            <w:vAlign w:val="center"/>
            <w:hideMark/>
          </w:tcPr>
          <w:p w14:paraId="223999E3"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0,20</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16D161EC"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0,09</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4402F1A9" w14:textId="77777777" w:rsidTr="00FA52E4">
        <w:trPr>
          <w:trHeight w:val="300"/>
        </w:trPr>
        <w:tc>
          <w:tcPr>
            <w:tcW w:w="2468" w:type="pct"/>
            <w:tcBorders>
              <w:top w:val="nil"/>
              <w:left w:val="single" w:sz="4" w:space="0" w:color="auto"/>
              <w:bottom w:val="single" w:sz="4" w:space="0" w:color="auto"/>
              <w:right w:val="single" w:sz="4" w:space="0" w:color="auto"/>
            </w:tcBorders>
            <w:shd w:val="clear" w:color="auto" w:fill="auto"/>
            <w:vAlign w:val="center"/>
            <w:hideMark/>
          </w:tcPr>
          <w:p w14:paraId="7FCAB47B"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Druge javne, skupne in osebne storitve</w:t>
            </w:r>
          </w:p>
        </w:tc>
        <w:tc>
          <w:tcPr>
            <w:tcW w:w="466" w:type="pct"/>
            <w:tcBorders>
              <w:top w:val="nil"/>
              <w:left w:val="nil"/>
              <w:bottom w:val="single" w:sz="4" w:space="0" w:color="auto"/>
              <w:right w:val="single" w:sz="4" w:space="0" w:color="auto"/>
            </w:tcBorders>
            <w:shd w:val="clear" w:color="auto" w:fill="auto"/>
            <w:noWrap/>
            <w:vAlign w:val="center"/>
            <w:hideMark/>
          </w:tcPr>
          <w:p w14:paraId="1E7ABD29" w14:textId="77777777" w:rsidR="005F30FC" w:rsidRPr="00B44DB0" w:rsidRDefault="005F30FC" w:rsidP="00FA52E4">
            <w:pPr>
              <w:spacing w:after="0" w:line="240" w:lineRule="auto"/>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98</w:t>
            </w:r>
          </w:p>
        </w:tc>
        <w:tc>
          <w:tcPr>
            <w:tcW w:w="386" w:type="pct"/>
            <w:tcBorders>
              <w:top w:val="nil"/>
              <w:left w:val="nil"/>
              <w:bottom w:val="single" w:sz="4" w:space="0" w:color="auto"/>
              <w:right w:val="single" w:sz="4" w:space="0" w:color="auto"/>
            </w:tcBorders>
            <w:shd w:val="clear" w:color="auto" w:fill="auto"/>
            <w:vAlign w:val="center"/>
            <w:hideMark/>
          </w:tcPr>
          <w:p w14:paraId="65B785B7"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96</w:t>
            </w:r>
          </w:p>
        </w:tc>
        <w:tc>
          <w:tcPr>
            <w:tcW w:w="695" w:type="pct"/>
            <w:tcBorders>
              <w:top w:val="nil"/>
              <w:left w:val="nil"/>
              <w:bottom w:val="single" w:sz="4" w:space="0" w:color="auto"/>
              <w:right w:val="single" w:sz="4" w:space="0" w:color="auto"/>
            </w:tcBorders>
            <w:shd w:val="clear" w:color="auto" w:fill="auto"/>
            <w:vAlign w:val="center"/>
            <w:hideMark/>
          </w:tcPr>
          <w:p w14:paraId="4C91A3AF"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29.055.603</w:t>
            </w:r>
          </w:p>
        </w:tc>
        <w:tc>
          <w:tcPr>
            <w:tcW w:w="494" w:type="pct"/>
            <w:tcBorders>
              <w:top w:val="nil"/>
              <w:left w:val="nil"/>
              <w:bottom w:val="single" w:sz="4" w:space="0" w:color="auto"/>
              <w:right w:val="single" w:sz="4" w:space="0" w:color="auto"/>
            </w:tcBorders>
            <w:shd w:val="clear" w:color="auto" w:fill="auto"/>
            <w:vAlign w:val="center"/>
            <w:hideMark/>
          </w:tcPr>
          <w:p w14:paraId="0A414120"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0,61</w:t>
            </w:r>
            <w:r>
              <w:rPr>
                <w:rFonts w:ascii="Arial" w:eastAsia="Times New Roman" w:hAnsi="Arial" w:cs="Arial"/>
                <w:color w:val="000000"/>
                <w:sz w:val="18"/>
                <w:szCs w:val="18"/>
                <w:lang w:eastAsia="sl-SI"/>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14:paraId="046C2638" w14:textId="77777777" w:rsidR="005F30FC" w:rsidRPr="00B44DB0" w:rsidRDefault="005F30FC" w:rsidP="00FA52E4">
            <w:pPr>
              <w:spacing w:after="0" w:line="240" w:lineRule="auto"/>
              <w:jc w:val="right"/>
              <w:rPr>
                <w:rFonts w:ascii="Arial" w:eastAsia="Times New Roman" w:hAnsi="Arial" w:cs="Arial"/>
                <w:color w:val="000000"/>
                <w:sz w:val="18"/>
                <w:szCs w:val="18"/>
                <w:lang w:eastAsia="sl-SI"/>
              </w:rPr>
            </w:pPr>
            <w:r w:rsidRPr="00B44DB0">
              <w:rPr>
                <w:rFonts w:ascii="Arial" w:eastAsia="Times New Roman" w:hAnsi="Arial" w:cs="Arial"/>
                <w:color w:val="000000"/>
                <w:sz w:val="18"/>
                <w:szCs w:val="18"/>
                <w:lang w:eastAsia="sl-SI"/>
              </w:rPr>
              <w:t>0,81</w:t>
            </w:r>
            <w:r>
              <w:rPr>
                <w:rFonts w:ascii="Arial" w:eastAsia="Times New Roman" w:hAnsi="Arial" w:cs="Arial"/>
                <w:color w:val="000000"/>
                <w:sz w:val="18"/>
                <w:szCs w:val="18"/>
                <w:lang w:eastAsia="sl-SI"/>
              </w:rPr>
              <w:t xml:space="preserve"> </w:t>
            </w:r>
            <w:r w:rsidRPr="00B44DB0">
              <w:rPr>
                <w:rFonts w:ascii="Arial" w:eastAsia="Times New Roman" w:hAnsi="Arial" w:cs="Arial"/>
                <w:color w:val="000000"/>
                <w:sz w:val="18"/>
                <w:szCs w:val="18"/>
                <w:lang w:eastAsia="sl-SI"/>
              </w:rPr>
              <w:t>%</w:t>
            </w:r>
          </w:p>
        </w:tc>
      </w:tr>
      <w:tr w:rsidR="005F30FC" w:rsidRPr="00B44DB0" w14:paraId="61767E5E" w14:textId="77777777" w:rsidTr="00FA52E4">
        <w:trPr>
          <w:trHeight w:val="300"/>
        </w:trPr>
        <w:tc>
          <w:tcPr>
            <w:tcW w:w="2934"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3FFDA687" w14:textId="77777777" w:rsidR="005F30FC" w:rsidRPr="00B44DB0" w:rsidRDefault="005F30FC" w:rsidP="00FA52E4">
            <w:pPr>
              <w:spacing w:after="0" w:line="240" w:lineRule="auto"/>
              <w:rPr>
                <w:rFonts w:ascii="Arial" w:eastAsia="Times New Roman" w:hAnsi="Arial" w:cs="Arial"/>
                <w:b/>
                <w:bCs/>
                <w:color w:val="000000"/>
                <w:sz w:val="18"/>
                <w:szCs w:val="18"/>
                <w:lang w:eastAsia="sl-SI"/>
              </w:rPr>
            </w:pPr>
            <w:r w:rsidRPr="00B44DB0">
              <w:rPr>
                <w:rFonts w:ascii="Arial" w:eastAsia="Times New Roman" w:hAnsi="Arial" w:cs="Arial"/>
                <w:b/>
                <w:bCs/>
                <w:color w:val="000000"/>
                <w:sz w:val="18"/>
                <w:szCs w:val="18"/>
                <w:lang w:eastAsia="sl-SI"/>
              </w:rPr>
              <w:t>Skupaj</w:t>
            </w:r>
          </w:p>
        </w:tc>
        <w:tc>
          <w:tcPr>
            <w:tcW w:w="386" w:type="pct"/>
            <w:tcBorders>
              <w:top w:val="nil"/>
              <w:left w:val="nil"/>
              <w:bottom w:val="single" w:sz="4" w:space="0" w:color="auto"/>
              <w:right w:val="single" w:sz="4" w:space="0" w:color="auto"/>
            </w:tcBorders>
            <w:shd w:val="clear" w:color="auto" w:fill="F2F2F2" w:themeFill="background1" w:themeFillShade="F2"/>
            <w:noWrap/>
            <w:vAlign w:val="center"/>
            <w:hideMark/>
          </w:tcPr>
          <w:p w14:paraId="00EA637C" w14:textId="77777777" w:rsidR="005F30FC" w:rsidRPr="00B44DB0" w:rsidRDefault="005F30FC" w:rsidP="00FA52E4">
            <w:pPr>
              <w:spacing w:after="0" w:line="240" w:lineRule="auto"/>
              <w:jc w:val="right"/>
              <w:rPr>
                <w:rFonts w:ascii="Arial" w:eastAsia="Times New Roman" w:hAnsi="Arial" w:cs="Arial"/>
                <w:b/>
                <w:bCs/>
                <w:color w:val="000000"/>
                <w:sz w:val="18"/>
                <w:szCs w:val="18"/>
                <w:lang w:eastAsia="sl-SI"/>
              </w:rPr>
            </w:pPr>
            <w:r w:rsidRPr="00B44DB0">
              <w:rPr>
                <w:rFonts w:ascii="Arial" w:eastAsia="Times New Roman" w:hAnsi="Arial" w:cs="Arial"/>
                <w:b/>
                <w:bCs/>
                <w:color w:val="000000"/>
                <w:sz w:val="18"/>
                <w:szCs w:val="18"/>
                <w:lang w:eastAsia="sl-SI"/>
              </w:rPr>
              <w:t>15.615</w:t>
            </w:r>
          </w:p>
        </w:tc>
        <w:tc>
          <w:tcPr>
            <w:tcW w:w="695" w:type="pct"/>
            <w:tcBorders>
              <w:top w:val="nil"/>
              <w:left w:val="nil"/>
              <w:bottom w:val="single" w:sz="4" w:space="0" w:color="auto"/>
              <w:right w:val="single" w:sz="4" w:space="0" w:color="auto"/>
            </w:tcBorders>
            <w:shd w:val="clear" w:color="auto" w:fill="F2F2F2" w:themeFill="background1" w:themeFillShade="F2"/>
            <w:noWrap/>
            <w:vAlign w:val="center"/>
            <w:hideMark/>
          </w:tcPr>
          <w:p w14:paraId="3AF748BD" w14:textId="77777777" w:rsidR="005F30FC" w:rsidRPr="00B44DB0" w:rsidRDefault="005F30FC" w:rsidP="00FA52E4">
            <w:pPr>
              <w:spacing w:after="0" w:line="240" w:lineRule="auto"/>
              <w:jc w:val="right"/>
              <w:rPr>
                <w:rFonts w:ascii="Arial" w:eastAsia="Times New Roman" w:hAnsi="Arial" w:cs="Arial"/>
                <w:b/>
                <w:bCs/>
                <w:color w:val="000000"/>
                <w:sz w:val="18"/>
                <w:szCs w:val="18"/>
                <w:lang w:eastAsia="sl-SI"/>
              </w:rPr>
            </w:pPr>
            <w:r w:rsidRPr="00B44DB0">
              <w:rPr>
                <w:rFonts w:ascii="Arial" w:eastAsia="Times New Roman" w:hAnsi="Arial" w:cs="Arial"/>
                <w:b/>
                <w:bCs/>
                <w:color w:val="000000"/>
                <w:sz w:val="18"/>
                <w:szCs w:val="18"/>
                <w:lang w:eastAsia="sl-SI"/>
              </w:rPr>
              <w:t>3.592.931.856</w:t>
            </w:r>
          </w:p>
        </w:tc>
        <w:tc>
          <w:tcPr>
            <w:tcW w:w="494" w:type="pct"/>
            <w:tcBorders>
              <w:top w:val="nil"/>
              <w:left w:val="nil"/>
              <w:bottom w:val="single" w:sz="4" w:space="0" w:color="auto"/>
              <w:right w:val="single" w:sz="4" w:space="0" w:color="auto"/>
            </w:tcBorders>
            <w:shd w:val="clear" w:color="auto" w:fill="F2F2F2" w:themeFill="background1" w:themeFillShade="F2"/>
            <w:vAlign w:val="center"/>
            <w:hideMark/>
          </w:tcPr>
          <w:p w14:paraId="3BAE5972" w14:textId="77777777" w:rsidR="005F30FC" w:rsidRPr="00B44DB0" w:rsidRDefault="005F30FC" w:rsidP="00FA52E4">
            <w:pPr>
              <w:spacing w:after="0" w:line="240" w:lineRule="auto"/>
              <w:jc w:val="right"/>
              <w:rPr>
                <w:rFonts w:ascii="Arial" w:eastAsia="Times New Roman" w:hAnsi="Arial" w:cs="Arial"/>
                <w:b/>
                <w:bCs/>
                <w:color w:val="000000"/>
                <w:sz w:val="18"/>
                <w:szCs w:val="18"/>
                <w:lang w:eastAsia="sl-SI"/>
              </w:rPr>
            </w:pPr>
            <w:r w:rsidRPr="00B44DB0">
              <w:rPr>
                <w:rFonts w:ascii="Arial" w:eastAsia="Times New Roman" w:hAnsi="Arial" w:cs="Arial"/>
                <w:b/>
                <w:bCs/>
                <w:color w:val="000000"/>
                <w:sz w:val="18"/>
                <w:szCs w:val="18"/>
                <w:lang w:eastAsia="sl-SI"/>
              </w:rPr>
              <w:t>100,00 %</w:t>
            </w:r>
          </w:p>
        </w:tc>
        <w:tc>
          <w:tcPr>
            <w:tcW w:w="491" w:type="pct"/>
            <w:tcBorders>
              <w:top w:val="nil"/>
              <w:left w:val="nil"/>
              <w:bottom w:val="single" w:sz="4" w:space="0" w:color="auto"/>
              <w:right w:val="single" w:sz="4" w:space="0" w:color="auto"/>
            </w:tcBorders>
            <w:shd w:val="clear" w:color="auto" w:fill="F2F2F2" w:themeFill="background1" w:themeFillShade="F2"/>
            <w:noWrap/>
            <w:vAlign w:val="center"/>
            <w:hideMark/>
          </w:tcPr>
          <w:p w14:paraId="2AAA471A" w14:textId="77777777" w:rsidR="005F30FC" w:rsidRPr="00B44DB0" w:rsidRDefault="005F30FC" w:rsidP="00FA52E4">
            <w:pPr>
              <w:spacing w:after="0" w:line="240" w:lineRule="auto"/>
              <w:jc w:val="right"/>
              <w:rPr>
                <w:rFonts w:ascii="Arial" w:eastAsia="Times New Roman" w:hAnsi="Arial" w:cs="Arial"/>
                <w:b/>
                <w:bCs/>
                <w:color w:val="000000"/>
                <w:sz w:val="18"/>
                <w:szCs w:val="18"/>
                <w:lang w:eastAsia="sl-SI"/>
              </w:rPr>
            </w:pPr>
            <w:r w:rsidRPr="00B44DB0">
              <w:rPr>
                <w:rFonts w:ascii="Arial" w:eastAsia="Times New Roman" w:hAnsi="Arial" w:cs="Arial"/>
                <w:b/>
                <w:bCs/>
                <w:color w:val="000000"/>
                <w:sz w:val="18"/>
                <w:szCs w:val="18"/>
                <w:lang w:eastAsia="sl-SI"/>
              </w:rPr>
              <w:t>100,00 %</w:t>
            </w:r>
          </w:p>
        </w:tc>
      </w:tr>
    </w:tbl>
    <w:p w14:paraId="19DAD8C2" w14:textId="77777777" w:rsidR="005F30FC" w:rsidRPr="00121376" w:rsidRDefault="005F30FC" w:rsidP="005F30FC">
      <w:pPr>
        <w:spacing w:after="0" w:line="240" w:lineRule="auto"/>
        <w:jc w:val="both"/>
        <w:rPr>
          <w:rFonts w:ascii="Arial" w:hAnsi="Arial" w:cs="Arial"/>
          <w:sz w:val="20"/>
          <w:highlight w:val="yellow"/>
        </w:rPr>
      </w:pPr>
    </w:p>
    <w:p w14:paraId="7BBA4092" w14:textId="77777777" w:rsidR="005F30FC" w:rsidRPr="00863BBB" w:rsidRDefault="005F30FC" w:rsidP="005F30FC">
      <w:pPr>
        <w:spacing w:before="120" w:after="0" w:line="240" w:lineRule="auto"/>
        <w:jc w:val="both"/>
        <w:rPr>
          <w:rFonts w:ascii="Arial" w:hAnsi="Arial" w:cs="Arial"/>
          <w:sz w:val="20"/>
        </w:rPr>
      </w:pPr>
      <w:r w:rsidRPr="00863BBB">
        <w:rPr>
          <w:rFonts w:ascii="Arial" w:hAnsi="Arial" w:cs="Arial"/>
          <w:sz w:val="20"/>
        </w:rPr>
        <w:t>Preglednica 75: Javna naročila na infrastrukturnem področju, glede na predmet naročanja po Enotnem besednjaku javnih naročil (CPV)</w:t>
      </w:r>
    </w:p>
    <w:p w14:paraId="334C26CA" w14:textId="77777777" w:rsidR="005F30FC" w:rsidRPr="00121376" w:rsidRDefault="005F30FC" w:rsidP="005F30FC">
      <w:pPr>
        <w:spacing w:after="0" w:line="240" w:lineRule="auto"/>
        <w:jc w:val="both"/>
        <w:rPr>
          <w:rFonts w:ascii="Arial" w:hAnsi="Arial" w:cs="Arial"/>
          <w:sz w:val="20"/>
          <w:highlight w:val="yellow"/>
        </w:rPr>
      </w:pPr>
    </w:p>
    <w:tbl>
      <w:tblPr>
        <w:tblW w:w="5000" w:type="pct"/>
        <w:tblLayout w:type="fixed"/>
        <w:tblCellMar>
          <w:left w:w="70" w:type="dxa"/>
          <w:right w:w="70" w:type="dxa"/>
        </w:tblCellMar>
        <w:tblLook w:val="04A0" w:firstRow="1" w:lastRow="0" w:firstColumn="1" w:lastColumn="0" w:noHBand="0" w:noVBand="1"/>
      </w:tblPr>
      <w:tblGrid>
        <w:gridCol w:w="3539"/>
        <w:gridCol w:w="993"/>
        <w:gridCol w:w="1136"/>
        <w:gridCol w:w="1418"/>
        <w:gridCol w:w="1136"/>
        <w:gridCol w:w="952"/>
      </w:tblGrid>
      <w:tr w:rsidR="005F30FC" w:rsidRPr="00863BBB" w14:paraId="49C7021B" w14:textId="77777777" w:rsidTr="00FA52E4">
        <w:trPr>
          <w:trHeight w:val="480"/>
          <w:tblHeader/>
        </w:trPr>
        <w:tc>
          <w:tcPr>
            <w:tcW w:w="192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B78CFB4" w14:textId="77777777" w:rsidR="005F30FC" w:rsidRPr="00863BBB" w:rsidRDefault="005F30FC" w:rsidP="00FA52E4">
            <w:pPr>
              <w:spacing w:after="0" w:line="240" w:lineRule="auto"/>
              <w:jc w:val="center"/>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Opis CPV oddelka</w:t>
            </w:r>
          </w:p>
        </w:tc>
        <w:tc>
          <w:tcPr>
            <w:tcW w:w="541" w:type="pct"/>
            <w:tcBorders>
              <w:top w:val="single" w:sz="4" w:space="0" w:color="auto"/>
              <w:left w:val="nil"/>
              <w:bottom w:val="single" w:sz="4" w:space="0" w:color="auto"/>
              <w:right w:val="single" w:sz="4" w:space="0" w:color="auto"/>
            </w:tcBorders>
            <w:shd w:val="clear" w:color="000000" w:fill="F2F2F2"/>
            <w:vAlign w:val="center"/>
            <w:hideMark/>
          </w:tcPr>
          <w:p w14:paraId="34C4E856" w14:textId="77777777" w:rsidR="005F30FC" w:rsidRPr="00863BBB" w:rsidRDefault="005F30FC" w:rsidP="00FA52E4">
            <w:pPr>
              <w:spacing w:after="0" w:line="240" w:lineRule="auto"/>
              <w:jc w:val="center"/>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CPV oddelek</w:t>
            </w:r>
          </w:p>
        </w:tc>
        <w:tc>
          <w:tcPr>
            <w:tcW w:w="619" w:type="pct"/>
            <w:tcBorders>
              <w:top w:val="single" w:sz="4" w:space="0" w:color="auto"/>
              <w:left w:val="nil"/>
              <w:bottom w:val="single" w:sz="4" w:space="0" w:color="auto"/>
              <w:right w:val="single" w:sz="4" w:space="0" w:color="auto"/>
            </w:tcBorders>
            <w:shd w:val="clear" w:color="000000" w:fill="F2F2F2"/>
            <w:vAlign w:val="center"/>
            <w:hideMark/>
          </w:tcPr>
          <w:p w14:paraId="0111EAB6" w14:textId="77777777" w:rsidR="005F30FC" w:rsidRPr="00863BBB" w:rsidRDefault="005F30FC" w:rsidP="00FA52E4">
            <w:pPr>
              <w:spacing w:after="0" w:line="240" w:lineRule="auto"/>
              <w:jc w:val="center"/>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Št. naročil</w:t>
            </w:r>
          </w:p>
        </w:tc>
        <w:tc>
          <w:tcPr>
            <w:tcW w:w="773" w:type="pct"/>
            <w:tcBorders>
              <w:top w:val="single" w:sz="4" w:space="0" w:color="auto"/>
              <w:left w:val="nil"/>
              <w:bottom w:val="single" w:sz="4" w:space="0" w:color="auto"/>
              <w:right w:val="single" w:sz="4" w:space="0" w:color="auto"/>
            </w:tcBorders>
            <w:shd w:val="clear" w:color="000000" w:fill="F2F2F2"/>
            <w:vAlign w:val="center"/>
            <w:hideMark/>
          </w:tcPr>
          <w:p w14:paraId="2765F5D3" w14:textId="77777777" w:rsidR="005F30FC" w:rsidRPr="00863BBB" w:rsidRDefault="005F30FC" w:rsidP="00FA52E4">
            <w:pPr>
              <w:spacing w:after="0" w:line="240" w:lineRule="auto"/>
              <w:jc w:val="center"/>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Pogodbena vrednost</w:t>
            </w:r>
          </w:p>
        </w:tc>
        <w:tc>
          <w:tcPr>
            <w:tcW w:w="619" w:type="pct"/>
            <w:tcBorders>
              <w:top w:val="single" w:sz="4" w:space="0" w:color="auto"/>
              <w:left w:val="nil"/>
              <w:bottom w:val="single" w:sz="4" w:space="0" w:color="auto"/>
              <w:right w:val="single" w:sz="4" w:space="0" w:color="auto"/>
            </w:tcBorders>
            <w:shd w:val="clear" w:color="000000" w:fill="F2F2F2"/>
            <w:vAlign w:val="center"/>
            <w:hideMark/>
          </w:tcPr>
          <w:p w14:paraId="0D9471DA" w14:textId="77777777" w:rsidR="005F30FC" w:rsidRPr="00863BBB" w:rsidRDefault="005F30FC" w:rsidP="00FA52E4">
            <w:pPr>
              <w:spacing w:after="0" w:line="240" w:lineRule="auto"/>
              <w:jc w:val="center"/>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Delež v št. naročil</w:t>
            </w:r>
          </w:p>
        </w:tc>
        <w:tc>
          <w:tcPr>
            <w:tcW w:w="519" w:type="pct"/>
            <w:tcBorders>
              <w:top w:val="single" w:sz="4" w:space="0" w:color="auto"/>
              <w:left w:val="nil"/>
              <w:bottom w:val="single" w:sz="4" w:space="0" w:color="auto"/>
              <w:right w:val="single" w:sz="4" w:space="0" w:color="auto"/>
            </w:tcBorders>
            <w:shd w:val="clear" w:color="000000" w:fill="F2F2F2"/>
            <w:vAlign w:val="center"/>
            <w:hideMark/>
          </w:tcPr>
          <w:p w14:paraId="12E08124" w14:textId="77777777" w:rsidR="005F30FC" w:rsidRPr="00863BBB" w:rsidRDefault="005F30FC" w:rsidP="00FA52E4">
            <w:pPr>
              <w:spacing w:after="0" w:line="240" w:lineRule="auto"/>
              <w:jc w:val="center"/>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Delež v vrednosti</w:t>
            </w:r>
          </w:p>
        </w:tc>
      </w:tr>
      <w:tr w:rsidR="005F30FC" w:rsidRPr="00863BBB" w14:paraId="0A97A739"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72A89498"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Naftni derivati, goriva, električna energija in drugi viri energije</w:t>
            </w:r>
          </w:p>
        </w:tc>
        <w:tc>
          <w:tcPr>
            <w:tcW w:w="541" w:type="pct"/>
            <w:tcBorders>
              <w:top w:val="nil"/>
              <w:left w:val="nil"/>
              <w:bottom w:val="single" w:sz="4" w:space="0" w:color="auto"/>
              <w:right w:val="single" w:sz="4" w:space="0" w:color="auto"/>
            </w:tcBorders>
            <w:shd w:val="clear" w:color="auto" w:fill="auto"/>
            <w:noWrap/>
            <w:vAlign w:val="center"/>
            <w:hideMark/>
          </w:tcPr>
          <w:p w14:paraId="48597804"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9</w:t>
            </w:r>
          </w:p>
        </w:tc>
        <w:tc>
          <w:tcPr>
            <w:tcW w:w="619" w:type="pct"/>
            <w:tcBorders>
              <w:top w:val="nil"/>
              <w:left w:val="nil"/>
              <w:bottom w:val="single" w:sz="4" w:space="0" w:color="auto"/>
              <w:right w:val="single" w:sz="4" w:space="0" w:color="auto"/>
            </w:tcBorders>
            <w:shd w:val="clear" w:color="auto" w:fill="auto"/>
            <w:vAlign w:val="center"/>
            <w:hideMark/>
          </w:tcPr>
          <w:p w14:paraId="2B5E0167"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47</w:t>
            </w:r>
          </w:p>
        </w:tc>
        <w:tc>
          <w:tcPr>
            <w:tcW w:w="773" w:type="pct"/>
            <w:tcBorders>
              <w:top w:val="nil"/>
              <w:left w:val="nil"/>
              <w:bottom w:val="single" w:sz="4" w:space="0" w:color="auto"/>
              <w:right w:val="single" w:sz="4" w:space="0" w:color="auto"/>
            </w:tcBorders>
            <w:shd w:val="clear" w:color="auto" w:fill="auto"/>
            <w:vAlign w:val="center"/>
            <w:hideMark/>
          </w:tcPr>
          <w:p w14:paraId="50689EF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69.165.891</w:t>
            </w:r>
          </w:p>
        </w:tc>
        <w:tc>
          <w:tcPr>
            <w:tcW w:w="619" w:type="pct"/>
            <w:tcBorders>
              <w:top w:val="nil"/>
              <w:left w:val="nil"/>
              <w:bottom w:val="single" w:sz="4" w:space="0" w:color="auto"/>
              <w:right w:val="single" w:sz="4" w:space="0" w:color="auto"/>
            </w:tcBorders>
            <w:shd w:val="clear" w:color="auto" w:fill="auto"/>
            <w:vAlign w:val="center"/>
            <w:hideMark/>
          </w:tcPr>
          <w:p w14:paraId="58A83031"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2,37</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474DB14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4,49</w:t>
            </w:r>
            <w:r>
              <w:rPr>
                <w:rFonts w:ascii="Arial" w:eastAsia="Times New Roman" w:hAnsi="Arial" w:cs="Arial"/>
                <w:color w:val="000000"/>
                <w:sz w:val="18"/>
                <w:szCs w:val="18"/>
                <w:lang w:eastAsia="sl-SI"/>
              </w:rPr>
              <w:t xml:space="preserve"> %</w:t>
            </w:r>
          </w:p>
        </w:tc>
      </w:tr>
      <w:tr w:rsidR="005F30FC" w:rsidRPr="00863BBB" w14:paraId="42088FE2"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76F6FDC9"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lastRenderedPageBreak/>
              <w:t>Rudarstvo, navadne kovine in z njimi povezani proizvodi</w:t>
            </w:r>
          </w:p>
        </w:tc>
        <w:tc>
          <w:tcPr>
            <w:tcW w:w="541" w:type="pct"/>
            <w:tcBorders>
              <w:top w:val="nil"/>
              <w:left w:val="nil"/>
              <w:bottom w:val="single" w:sz="4" w:space="0" w:color="auto"/>
              <w:right w:val="single" w:sz="4" w:space="0" w:color="auto"/>
            </w:tcBorders>
            <w:shd w:val="clear" w:color="auto" w:fill="auto"/>
            <w:noWrap/>
            <w:vAlign w:val="center"/>
            <w:hideMark/>
          </w:tcPr>
          <w:p w14:paraId="7C72FE2E"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14</w:t>
            </w:r>
          </w:p>
        </w:tc>
        <w:tc>
          <w:tcPr>
            <w:tcW w:w="619" w:type="pct"/>
            <w:tcBorders>
              <w:top w:val="nil"/>
              <w:left w:val="nil"/>
              <w:bottom w:val="single" w:sz="4" w:space="0" w:color="auto"/>
              <w:right w:val="single" w:sz="4" w:space="0" w:color="auto"/>
            </w:tcBorders>
            <w:shd w:val="clear" w:color="auto" w:fill="auto"/>
            <w:vAlign w:val="center"/>
            <w:hideMark/>
          </w:tcPr>
          <w:p w14:paraId="628E15C8"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14</w:t>
            </w:r>
          </w:p>
        </w:tc>
        <w:tc>
          <w:tcPr>
            <w:tcW w:w="773" w:type="pct"/>
            <w:tcBorders>
              <w:top w:val="nil"/>
              <w:left w:val="nil"/>
              <w:bottom w:val="single" w:sz="4" w:space="0" w:color="auto"/>
              <w:right w:val="single" w:sz="4" w:space="0" w:color="auto"/>
            </w:tcBorders>
            <w:shd w:val="clear" w:color="auto" w:fill="auto"/>
            <w:vAlign w:val="center"/>
            <w:hideMark/>
          </w:tcPr>
          <w:p w14:paraId="7FE68939"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34.769.170</w:t>
            </w:r>
          </w:p>
        </w:tc>
        <w:tc>
          <w:tcPr>
            <w:tcW w:w="619" w:type="pct"/>
            <w:tcBorders>
              <w:top w:val="nil"/>
              <w:left w:val="nil"/>
              <w:bottom w:val="single" w:sz="4" w:space="0" w:color="auto"/>
              <w:right w:val="single" w:sz="4" w:space="0" w:color="auto"/>
            </w:tcBorders>
            <w:shd w:val="clear" w:color="auto" w:fill="auto"/>
            <w:vAlign w:val="center"/>
            <w:hideMark/>
          </w:tcPr>
          <w:p w14:paraId="4A2B3B4E"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0,70</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778EF2E1"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2,26</w:t>
            </w:r>
            <w:r>
              <w:rPr>
                <w:rFonts w:ascii="Arial" w:eastAsia="Times New Roman" w:hAnsi="Arial" w:cs="Arial"/>
                <w:color w:val="000000"/>
                <w:sz w:val="18"/>
                <w:szCs w:val="18"/>
                <w:lang w:eastAsia="sl-SI"/>
              </w:rPr>
              <w:t xml:space="preserve"> %</w:t>
            </w:r>
          </w:p>
        </w:tc>
      </w:tr>
      <w:tr w:rsidR="005F30FC" w:rsidRPr="00863BBB" w14:paraId="4C868B2A"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5D84AB8A"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Kmetijski stroji</w:t>
            </w:r>
          </w:p>
        </w:tc>
        <w:tc>
          <w:tcPr>
            <w:tcW w:w="541" w:type="pct"/>
            <w:tcBorders>
              <w:top w:val="nil"/>
              <w:left w:val="nil"/>
              <w:bottom w:val="single" w:sz="4" w:space="0" w:color="auto"/>
              <w:right w:val="single" w:sz="4" w:space="0" w:color="auto"/>
            </w:tcBorders>
            <w:shd w:val="clear" w:color="auto" w:fill="auto"/>
            <w:noWrap/>
            <w:vAlign w:val="center"/>
            <w:hideMark/>
          </w:tcPr>
          <w:p w14:paraId="45B5B030"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16</w:t>
            </w:r>
          </w:p>
        </w:tc>
        <w:tc>
          <w:tcPr>
            <w:tcW w:w="619" w:type="pct"/>
            <w:tcBorders>
              <w:top w:val="nil"/>
              <w:left w:val="nil"/>
              <w:bottom w:val="single" w:sz="4" w:space="0" w:color="auto"/>
              <w:right w:val="single" w:sz="4" w:space="0" w:color="auto"/>
            </w:tcBorders>
            <w:shd w:val="clear" w:color="auto" w:fill="auto"/>
            <w:vAlign w:val="center"/>
            <w:hideMark/>
          </w:tcPr>
          <w:p w14:paraId="66350038"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w:t>
            </w:r>
          </w:p>
        </w:tc>
        <w:tc>
          <w:tcPr>
            <w:tcW w:w="773" w:type="pct"/>
            <w:tcBorders>
              <w:top w:val="nil"/>
              <w:left w:val="nil"/>
              <w:bottom w:val="single" w:sz="4" w:space="0" w:color="auto"/>
              <w:right w:val="single" w:sz="4" w:space="0" w:color="auto"/>
            </w:tcBorders>
            <w:shd w:val="clear" w:color="auto" w:fill="auto"/>
            <w:vAlign w:val="center"/>
            <w:hideMark/>
          </w:tcPr>
          <w:p w14:paraId="1A565BEF"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52.963</w:t>
            </w:r>
          </w:p>
        </w:tc>
        <w:tc>
          <w:tcPr>
            <w:tcW w:w="619" w:type="pct"/>
            <w:tcBorders>
              <w:top w:val="nil"/>
              <w:left w:val="nil"/>
              <w:bottom w:val="single" w:sz="4" w:space="0" w:color="auto"/>
              <w:right w:val="single" w:sz="4" w:space="0" w:color="auto"/>
            </w:tcBorders>
            <w:shd w:val="clear" w:color="auto" w:fill="auto"/>
            <w:vAlign w:val="center"/>
            <w:hideMark/>
          </w:tcPr>
          <w:p w14:paraId="7E118F66"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02B74960"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p>
        </w:tc>
      </w:tr>
      <w:tr w:rsidR="005F30FC" w:rsidRPr="00863BBB" w14:paraId="30E9A0A4"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6095B94D"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Oblačila, obutev, prtljaga in pribor</w:t>
            </w:r>
          </w:p>
        </w:tc>
        <w:tc>
          <w:tcPr>
            <w:tcW w:w="541" w:type="pct"/>
            <w:tcBorders>
              <w:top w:val="nil"/>
              <w:left w:val="nil"/>
              <w:bottom w:val="single" w:sz="4" w:space="0" w:color="auto"/>
              <w:right w:val="single" w:sz="4" w:space="0" w:color="auto"/>
            </w:tcBorders>
            <w:shd w:val="clear" w:color="auto" w:fill="auto"/>
            <w:noWrap/>
            <w:vAlign w:val="center"/>
            <w:hideMark/>
          </w:tcPr>
          <w:p w14:paraId="6AF2B728"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18</w:t>
            </w:r>
          </w:p>
        </w:tc>
        <w:tc>
          <w:tcPr>
            <w:tcW w:w="619" w:type="pct"/>
            <w:tcBorders>
              <w:top w:val="nil"/>
              <w:left w:val="nil"/>
              <w:bottom w:val="single" w:sz="4" w:space="0" w:color="auto"/>
              <w:right w:val="single" w:sz="4" w:space="0" w:color="auto"/>
            </w:tcBorders>
            <w:shd w:val="clear" w:color="auto" w:fill="auto"/>
            <w:vAlign w:val="center"/>
            <w:hideMark/>
          </w:tcPr>
          <w:p w14:paraId="7C6960DB"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20</w:t>
            </w:r>
          </w:p>
        </w:tc>
        <w:tc>
          <w:tcPr>
            <w:tcW w:w="773" w:type="pct"/>
            <w:tcBorders>
              <w:top w:val="nil"/>
              <w:left w:val="nil"/>
              <w:bottom w:val="single" w:sz="4" w:space="0" w:color="auto"/>
              <w:right w:val="single" w:sz="4" w:space="0" w:color="auto"/>
            </w:tcBorders>
            <w:shd w:val="clear" w:color="auto" w:fill="auto"/>
            <w:vAlign w:val="center"/>
            <w:hideMark/>
          </w:tcPr>
          <w:p w14:paraId="71B59DF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4.138.647</w:t>
            </w:r>
          </w:p>
        </w:tc>
        <w:tc>
          <w:tcPr>
            <w:tcW w:w="619" w:type="pct"/>
            <w:tcBorders>
              <w:top w:val="nil"/>
              <w:left w:val="nil"/>
              <w:bottom w:val="single" w:sz="4" w:space="0" w:color="auto"/>
              <w:right w:val="single" w:sz="4" w:space="0" w:color="auto"/>
            </w:tcBorders>
            <w:shd w:val="clear" w:color="auto" w:fill="auto"/>
            <w:vAlign w:val="center"/>
            <w:hideMark/>
          </w:tcPr>
          <w:p w14:paraId="5F7A79B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1,01</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789CC2C9"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0,27</w:t>
            </w:r>
            <w:r>
              <w:rPr>
                <w:rFonts w:ascii="Arial" w:eastAsia="Times New Roman" w:hAnsi="Arial" w:cs="Arial"/>
                <w:color w:val="000000"/>
                <w:sz w:val="18"/>
                <w:szCs w:val="18"/>
                <w:lang w:eastAsia="sl-SI"/>
              </w:rPr>
              <w:t xml:space="preserve"> %</w:t>
            </w:r>
          </w:p>
        </w:tc>
      </w:tr>
      <w:tr w:rsidR="005F30FC" w:rsidRPr="00863BBB" w14:paraId="2E1BB5C7"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0DC484BB"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Usnjeni in tekstilni materiali, plastični in gumijasti materiali</w:t>
            </w:r>
          </w:p>
        </w:tc>
        <w:tc>
          <w:tcPr>
            <w:tcW w:w="541" w:type="pct"/>
            <w:tcBorders>
              <w:top w:val="nil"/>
              <w:left w:val="nil"/>
              <w:bottom w:val="single" w:sz="4" w:space="0" w:color="auto"/>
              <w:right w:val="single" w:sz="4" w:space="0" w:color="auto"/>
            </w:tcBorders>
            <w:shd w:val="clear" w:color="auto" w:fill="auto"/>
            <w:noWrap/>
            <w:vAlign w:val="center"/>
            <w:hideMark/>
          </w:tcPr>
          <w:p w14:paraId="4724A28B"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19</w:t>
            </w:r>
          </w:p>
        </w:tc>
        <w:tc>
          <w:tcPr>
            <w:tcW w:w="619" w:type="pct"/>
            <w:tcBorders>
              <w:top w:val="nil"/>
              <w:left w:val="nil"/>
              <w:bottom w:val="single" w:sz="4" w:space="0" w:color="auto"/>
              <w:right w:val="single" w:sz="4" w:space="0" w:color="auto"/>
            </w:tcBorders>
            <w:shd w:val="clear" w:color="auto" w:fill="auto"/>
            <w:vAlign w:val="center"/>
            <w:hideMark/>
          </w:tcPr>
          <w:p w14:paraId="637C9991"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8</w:t>
            </w:r>
          </w:p>
        </w:tc>
        <w:tc>
          <w:tcPr>
            <w:tcW w:w="773" w:type="pct"/>
            <w:tcBorders>
              <w:top w:val="nil"/>
              <w:left w:val="nil"/>
              <w:bottom w:val="single" w:sz="4" w:space="0" w:color="auto"/>
              <w:right w:val="single" w:sz="4" w:space="0" w:color="auto"/>
            </w:tcBorders>
            <w:shd w:val="clear" w:color="auto" w:fill="auto"/>
            <w:vAlign w:val="center"/>
            <w:hideMark/>
          </w:tcPr>
          <w:p w14:paraId="3E1C3F2B"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704.621</w:t>
            </w:r>
          </w:p>
        </w:tc>
        <w:tc>
          <w:tcPr>
            <w:tcW w:w="619" w:type="pct"/>
            <w:tcBorders>
              <w:top w:val="nil"/>
              <w:left w:val="nil"/>
              <w:bottom w:val="single" w:sz="4" w:space="0" w:color="auto"/>
              <w:right w:val="single" w:sz="4" w:space="0" w:color="auto"/>
            </w:tcBorders>
            <w:shd w:val="clear" w:color="auto" w:fill="auto"/>
            <w:vAlign w:val="center"/>
            <w:hideMark/>
          </w:tcPr>
          <w:p w14:paraId="5CB03940"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0,40</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6F9123E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p>
        </w:tc>
      </w:tr>
      <w:tr w:rsidR="005F30FC" w:rsidRPr="00863BBB" w14:paraId="0E75D558"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7819712D"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Kemični proizvodi</w:t>
            </w:r>
          </w:p>
        </w:tc>
        <w:tc>
          <w:tcPr>
            <w:tcW w:w="541" w:type="pct"/>
            <w:tcBorders>
              <w:top w:val="nil"/>
              <w:left w:val="nil"/>
              <w:bottom w:val="single" w:sz="4" w:space="0" w:color="auto"/>
              <w:right w:val="single" w:sz="4" w:space="0" w:color="auto"/>
            </w:tcBorders>
            <w:shd w:val="clear" w:color="auto" w:fill="auto"/>
            <w:noWrap/>
            <w:vAlign w:val="center"/>
            <w:hideMark/>
          </w:tcPr>
          <w:p w14:paraId="0317BC0B"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24</w:t>
            </w:r>
          </w:p>
        </w:tc>
        <w:tc>
          <w:tcPr>
            <w:tcW w:w="619" w:type="pct"/>
            <w:tcBorders>
              <w:top w:val="nil"/>
              <w:left w:val="nil"/>
              <w:bottom w:val="single" w:sz="4" w:space="0" w:color="auto"/>
              <w:right w:val="single" w:sz="4" w:space="0" w:color="auto"/>
            </w:tcBorders>
            <w:shd w:val="clear" w:color="auto" w:fill="auto"/>
            <w:vAlign w:val="center"/>
            <w:hideMark/>
          </w:tcPr>
          <w:p w14:paraId="4095ACA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21</w:t>
            </w:r>
          </w:p>
        </w:tc>
        <w:tc>
          <w:tcPr>
            <w:tcW w:w="773" w:type="pct"/>
            <w:tcBorders>
              <w:top w:val="nil"/>
              <w:left w:val="nil"/>
              <w:bottom w:val="single" w:sz="4" w:space="0" w:color="auto"/>
              <w:right w:val="single" w:sz="4" w:space="0" w:color="auto"/>
            </w:tcBorders>
            <w:shd w:val="clear" w:color="auto" w:fill="auto"/>
            <w:vAlign w:val="center"/>
            <w:hideMark/>
          </w:tcPr>
          <w:p w14:paraId="490DD837"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4.953.552</w:t>
            </w:r>
          </w:p>
        </w:tc>
        <w:tc>
          <w:tcPr>
            <w:tcW w:w="619" w:type="pct"/>
            <w:tcBorders>
              <w:top w:val="nil"/>
              <w:left w:val="nil"/>
              <w:bottom w:val="single" w:sz="4" w:space="0" w:color="auto"/>
              <w:right w:val="single" w:sz="4" w:space="0" w:color="auto"/>
            </w:tcBorders>
            <w:shd w:val="clear" w:color="auto" w:fill="auto"/>
            <w:vAlign w:val="center"/>
            <w:hideMark/>
          </w:tcPr>
          <w:p w14:paraId="332C9A63"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1,06</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512B8AB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0,32</w:t>
            </w:r>
            <w:r>
              <w:rPr>
                <w:rFonts w:ascii="Arial" w:eastAsia="Times New Roman" w:hAnsi="Arial" w:cs="Arial"/>
                <w:color w:val="000000"/>
                <w:sz w:val="18"/>
                <w:szCs w:val="18"/>
                <w:lang w:eastAsia="sl-SI"/>
              </w:rPr>
              <w:t xml:space="preserve"> %</w:t>
            </w:r>
          </w:p>
        </w:tc>
      </w:tr>
      <w:tr w:rsidR="005F30FC" w:rsidRPr="00863BBB" w14:paraId="2DDADD40"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5986474A"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Pisarniški in računski stroji, oprema in potrebščine, razen pohištva in programskih paketov</w:t>
            </w:r>
          </w:p>
        </w:tc>
        <w:tc>
          <w:tcPr>
            <w:tcW w:w="541" w:type="pct"/>
            <w:tcBorders>
              <w:top w:val="nil"/>
              <w:left w:val="nil"/>
              <w:bottom w:val="single" w:sz="4" w:space="0" w:color="auto"/>
              <w:right w:val="single" w:sz="4" w:space="0" w:color="auto"/>
            </w:tcBorders>
            <w:shd w:val="clear" w:color="auto" w:fill="auto"/>
            <w:noWrap/>
            <w:vAlign w:val="center"/>
            <w:hideMark/>
          </w:tcPr>
          <w:p w14:paraId="0F69D62D"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30</w:t>
            </w:r>
          </w:p>
        </w:tc>
        <w:tc>
          <w:tcPr>
            <w:tcW w:w="619" w:type="pct"/>
            <w:tcBorders>
              <w:top w:val="nil"/>
              <w:left w:val="nil"/>
              <w:bottom w:val="single" w:sz="4" w:space="0" w:color="auto"/>
              <w:right w:val="single" w:sz="4" w:space="0" w:color="auto"/>
            </w:tcBorders>
            <w:shd w:val="clear" w:color="auto" w:fill="auto"/>
            <w:vAlign w:val="center"/>
            <w:hideMark/>
          </w:tcPr>
          <w:p w14:paraId="6A4A2C39"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53</w:t>
            </w:r>
          </w:p>
        </w:tc>
        <w:tc>
          <w:tcPr>
            <w:tcW w:w="773" w:type="pct"/>
            <w:tcBorders>
              <w:top w:val="nil"/>
              <w:left w:val="nil"/>
              <w:bottom w:val="single" w:sz="4" w:space="0" w:color="auto"/>
              <w:right w:val="single" w:sz="4" w:space="0" w:color="auto"/>
            </w:tcBorders>
            <w:shd w:val="clear" w:color="auto" w:fill="auto"/>
            <w:vAlign w:val="center"/>
            <w:hideMark/>
          </w:tcPr>
          <w:p w14:paraId="3A8F8988"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5.493.070</w:t>
            </w:r>
          </w:p>
        </w:tc>
        <w:tc>
          <w:tcPr>
            <w:tcW w:w="619" w:type="pct"/>
            <w:tcBorders>
              <w:top w:val="nil"/>
              <w:left w:val="nil"/>
              <w:bottom w:val="single" w:sz="4" w:space="0" w:color="auto"/>
              <w:right w:val="single" w:sz="4" w:space="0" w:color="auto"/>
            </w:tcBorders>
            <w:shd w:val="clear" w:color="auto" w:fill="auto"/>
            <w:vAlign w:val="center"/>
            <w:hideMark/>
          </w:tcPr>
          <w:p w14:paraId="2F9C05CB"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2,67</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0F96F8FE"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0,36</w:t>
            </w:r>
            <w:r>
              <w:rPr>
                <w:rFonts w:ascii="Arial" w:eastAsia="Times New Roman" w:hAnsi="Arial" w:cs="Arial"/>
                <w:color w:val="000000"/>
                <w:sz w:val="18"/>
                <w:szCs w:val="18"/>
                <w:lang w:eastAsia="sl-SI"/>
              </w:rPr>
              <w:t xml:space="preserve"> %</w:t>
            </w:r>
          </w:p>
        </w:tc>
      </w:tr>
      <w:tr w:rsidR="005F30FC" w:rsidRPr="00863BBB" w14:paraId="23F3B65C"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4066A3D6"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Električni stroji, aparati, oprema in potrošno blago; razsvetljava</w:t>
            </w:r>
          </w:p>
        </w:tc>
        <w:tc>
          <w:tcPr>
            <w:tcW w:w="541" w:type="pct"/>
            <w:tcBorders>
              <w:top w:val="nil"/>
              <w:left w:val="nil"/>
              <w:bottom w:val="single" w:sz="4" w:space="0" w:color="auto"/>
              <w:right w:val="single" w:sz="4" w:space="0" w:color="auto"/>
            </w:tcBorders>
            <w:shd w:val="clear" w:color="auto" w:fill="auto"/>
            <w:noWrap/>
            <w:vAlign w:val="center"/>
            <w:hideMark/>
          </w:tcPr>
          <w:p w14:paraId="3CA81C70"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31</w:t>
            </w:r>
          </w:p>
        </w:tc>
        <w:tc>
          <w:tcPr>
            <w:tcW w:w="619" w:type="pct"/>
            <w:tcBorders>
              <w:top w:val="nil"/>
              <w:left w:val="nil"/>
              <w:bottom w:val="single" w:sz="4" w:space="0" w:color="auto"/>
              <w:right w:val="single" w:sz="4" w:space="0" w:color="auto"/>
            </w:tcBorders>
            <w:shd w:val="clear" w:color="auto" w:fill="auto"/>
            <w:vAlign w:val="center"/>
            <w:hideMark/>
          </w:tcPr>
          <w:p w14:paraId="1857CA69"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132</w:t>
            </w:r>
          </w:p>
        </w:tc>
        <w:tc>
          <w:tcPr>
            <w:tcW w:w="773" w:type="pct"/>
            <w:tcBorders>
              <w:top w:val="nil"/>
              <w:left w:val="nil"/>
              <w:bottom w:val="single" w:sz="4" w:space="0" w:color="auto"/>
              <w:right w:val="single" w:sz="4" w:space="0" w:color="auto"/>
            </w:tcBorders>
            <w:shd w:val="clear" w:color="auto" w:fill="auto"/>
            <w:vAlign w:val="center"/>
            <w:hideMark/>
          </w:tcPr>
          <w:p w14:paraId="7AFCC9D3"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84.103.938</w:t>
            </w:r>
          </w:p>
        </w:tc>
        <w:tc>
          <w:tcPr>
            <w:tcW w:w="619" w:type="pct"/>
            <w:tcBorders>
              <w:top w:val="nil"/>
              <w:left w:val="nil"/>
              <w:bottom w:val="single" w:sz="4" w:space="0" w:color="auto"/>
              <w:right w:val="single" w:sz="4" w:space="0" w:color="auto"/>
            </w:tcBorders>
            <w:shd w:val="clear" w:color="auto" w:fill="auto"/>
            <w:vAlign w:val="center"/>
            <w:hideMark/>
          </w:tcPr>
          <w:p w14:paraId="4ED79FE2"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6,64</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411D813C"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5,46</w:t>
            </w:r>
            <w:r>
              <w:rPr>
                <w:rFonts w:ascii="Arial" w:eastAsia="Times New Roman" w:hAnsi="Arial" w:cs="Arial"/>
                <w:color w:val="000000"/>
                <w:sz w:val="18"/>
                <w:szCs w:val="18"/>
                <w:lang w:eastAsia="sl-SI"/>
              </w:rPr>
              <w:t xml:space="preserve"> %</w:t>
            </w:r>
          </w:p>
        </w:tc>
      </w:tr>
      <w:tr w:rsidR="005F30FC" w:rsidRPr="00863BBB" w14:paraId="2C94D503"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57A7BFE9"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Radijski in televizijski aparati, komunikacijska, telekomunikacijska in z njimi povezana oprema</w:t>
            </w:r>
          </w:p>
        </w:tc>
        <w:tc>
          <w:tcPr>
            <w:tcW w:w="541" w:type="pct"/>
            <w:tcBorders>
              <w:top w:val="nil"/>
              <w:left w:val="nil"/>
              <w:bottom w:val="single" w:sz="4" w:space="0" w:color="auto"/>
              <w:right w:val="single" w:sz="4" w:space="0" w:color="auto"/>
            </w:tcBorders>
            <w:shd w:val="clear" w:color="auto" w:fill="auto"/>
            <w:noWrap/>
            <w:vAlign w:val="center"/>
            <w:hideMark/>
          </w:tcPr>
          <w:p w14:paraId="597A3B57"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32</w:t>
            </w:r>
          </w:p>
        </w:tc>
        <w:tc>
          <w:tcPr>
            <w:tcW w:w="619" w:type="pct"/>
            <w:tcBorders>
              <w:top w:val="nil"/>
              <w:left w:val="nil"/>
              <w:bottom w:val="single" w:sz="4" w:space="0" w:color="auto"/>
              <w:right w:val="single" w:sz="4" w:space="0" w:color="auto"/>
            </w:tcBorders>
            <w:shd w:val="clear" w:color="auto" w:fill="auto"/>
            <w:vAlign w:val="center"/>
            <w:hideMark/>
          </w:tcPr>
          <w:p w14:paraId="41434F73"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21</w:t>
            </w:r>
          </w:p>
        </w:tc>
        <w:tc>
          <w:tcPr>
            <w:tcW w:w="773" w:type="pct"/>
            <w:tcBorders>
              <w:top w:val="nil"/>
              <w:left w:val="nil"/>
              <w:bottom w:val="single" w:sz="4" w:space="0" w:color="auto"/>
              <w:right w:val="single" w:sz="4" w:space="0" w:color="auto"/>
            </w:tcBorders>
            <w:shd w:val="clear" w:color="auto" w:fill="auto"/>
            <w:vAlign w:val="center"/>
            <w:hideMark/>
          </w:tcPr>
          <w:p w14:paraId="4E4BB642"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3.667.203</w:t>
            </w:r>
          </w:p>
        </w:tc>
        <w:tc>
          <w:tcPr>
            <w:tcW w:w="619" w:type="pct"/>
            <w:tcBorders>
              <w:top w:val="nil"/>
              <w:left w:val="nil"/>
              <w:bottom w:val="single" w:sz="4" w:space="0" w:color="auto"/>
              <w:right w:val="single" w:sz="4" w:space="0" w:color="auto"/>
            </w:tcBorders>
            <w:shd w:val="clear" w:color="auto" w:fill="auto"/>
            <w:vAlign w:val="center"/>
            <w:hideMark/>
          </w:tcPr>
          <w:p w14:paraId="499BE6C1"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1,06</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7CF05FB6"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0,24</w:t>
            </w:r>
            <w:r>
              <w:rPr>
                <w:rFonts w:ascii="Arial" w:eastAsia="Times New Roman" w:hAnsi="Arial" w:cs="Arial"/>
                <w:color w:val="000000"/>
                <w:sz w:val="18"/>
                <w:szCs w:val="18"/>
                <w:lang w:eastAsia="sl-SI"/>
              </w:rPr>
              <w:t xml:space="preserve"> %</w:t>
            </w:r>
          </w:p>
        </w:tc>
      </w:tr>
      <w:tr w:rsidR="005F30FC" w:rsidRPr="00863BBB" w14:paraId="6FE9FF29"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64BC8C5C"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Medicinska oprema, farmacevtski izdelki in izdelki za osebno nego</w:t>
            </w:r>
          </w:p>
        </w:tc>
        <w:tc>
          <w:tcPr>
            <w:tcW w:w="541" w:type="pct"/>
            <w:tcBorders>
              <w:top w:val="nil"/>
              <w:left w:val="nil"/>
              <w:bottom w:val="single" w:sz="4" w:space="0" w:color="auto"/>
              <w:right w:val="single" w:sz="4" w:space="0" w:color="auto"/>
            </w:tcBorders>
            <w:shd w:val="clear" w:color="auto" w:fill="auto"/>
            <w:noWrap/>
            <w:vAlign w:val="center"/>
            <w:hideMark/>
          </w:tcPr>
          <w:p w14:paraId="30618F12"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33</w:t>
            </w:r>
          </w:p>
        </w:tc>
        <w:tc>
          <w:tcPr>
            <w:tcW w:w="619" w:type="pct"/>
            <w:tcBorders>
              <w:top w:val="nil"/>
              <w:left w:val="nil"/>
              <w:bottom w:val="single" w:sz="4" w:space="0" w:color="auto"/>
              <w:right w:val="single" w:sz="4" w:space="0" w:color="auto"/>
            </w:tcBorders>
            <w:shd w:val="clear" w:color="auto" w:fill="auto"/>
            <w:vAlign w:val="center"/>
            <w:hideMark/>
          </w:tcPr>
          <w:p w14:paraId="29BA83B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w:t>
            </w:r>
          </w:p>
        </w:tc>
        <w:tc>
          <w:tcPr>
            <w:tcW w:w="773" w:type="pct"/>
            <w:tcBorders>
              <w:top w:val="nil"/>
              <w:left w:val="nil"/>
              <w:bottom w:val="single" w:sz="4" w:space="0" w:color="auto"/>
              <w:right w:val="single" w:sz="4" w:space="0" w:color="auto"/>
            </w:tcBorders>
            <w:shd w:val="clear" w:color="auto" w:fill="auto"/>
            <w:vAlign w:val="center"/>
            <w:hideMark/>
          </w:tcPr>
          <w:p w14:paraId="735C3668"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537.300</w:t>
            </w:r>
          </w:p>
        </w:tc>
        <w:tc>
          <w:tcPr>
            <w:tcW w:w="619" w:type="pct"/>
            <w:tcBorders>
              <w:top w:val="nil"/>
              <w:left w:val="nil"/>
              <w:bottom w:val="single" w:sz="4" w:space="0" w:color="auto"/>
              <w:right w:val="single" w:sz="4" w:space="0" w:color="auto"/>
            </w:tcBorders>
            <w:shd w:val="clear" w:color="auto" w:fill="auto"/>
            <w:vAlign w:val="center"/>
            <w:hideMark/>
          </w:tcPr>
          <w:p w14:paraId="33A02AB2"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0,15</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2292AC5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p>
        </w:tc>
      </w:tr>
      <w:tr w:rsidR="005F30FC" w:rsidRPr="00863BBB" w14:paraId="5FF64BFE"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7EEEB044"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Prevozna sredstva in dodatni proizvodi za promet</w:t>
            </w:r>
          </w:p>
        </w:tc>
        <w:tc>
          <w:tcPr>
            <w:tcW w:w="541" w:type="pct"/>
            <w:tcBorders>
              <w:top w:val="nil"/>
              <w:left w:val="nil"/>
              <w:bottom w:val="single" w:sz="4" w:space="0" w:color="auto"/>
              <w:right w:val="single" w:sz="4" w:space="0" w:color="auto"/>
            </w:tcBorders>
            <w:shd w:val="clear" w:color="auto" w:fill="auto"/>
            <w:noWrap/>
            <w:vAlign w:val="center"/>
            <w:hideMark/>
          </w:tcPr>
          <w:p w14:paraId="25ED21F5"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34</w:t>
            </w:r>
          </w:p>
        </w:tc>
        <w:tc>
          <w:tcPr>
            <w:tcW w:w="619" w:type="pct"/>
            <w:tcBorders>
              <w:top w:val="nil"/>
              <w:left w:val="nil"/>
              <w:bottom w:val="single" w:sz="4" w:space="0" w:color="auto"/>
              <w:right w:val="single" w:sz="4" w:space="0" w:color="auto"/>
            </w:tcBorders>
            <w:shd w:val="clear" w:color="auto" w:fill="auto"/>
            <w:vAlign w:val="center"/>
            <w:hideMark/>
          </w:tcPr>
          <w:p w14:paraId="153C7438"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190</w:t>
            </w:r>
          </w:p>
        </w:tc>
        <w:tc>
          <w:tcPr>
            <w:tcW w:w="773" w:type="pct"/>
            <w:tcBorders>
              <w:top w:val="nil"/>
              <w:left w:val="nil"/>
              <w:bottom w:val="single" w:sz="4" w:space="0" w:color="auto"/>
              <w:right w:val="single" w:sz="4" w:space="0" w:color="auto"/>
            </w:tcBorders>
            <w:shd w:val="clear" w:color="auto" w:fill="auto"/>
            <w:vAlign w:val="center"/>
            <w:hideMark/>
          </w:tcPr>
          <w:p w14:paraId="4B43555F"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31.492.056</w:t>
            </w:r>
          </w:p>
        </w:tc>
        <w:tc>
          <w:tcPr>
            <w:tcW w:w="619" w:type="pct"/>
            <w:tcBorders>
              <w:top w:val="nil"/>
              <w:left w:val="nil"/>
              <w:bottom w:val="single" w:sz="4" w:space="0" w:color="auto"/>
              <w:right w:val="single" w:sz="4" w:space="0" w:color="auto"/>
            </w:tcBorders>
            <w:shd w:val="clear" w:color="auto" w:fill="auto"/>
            <w:vAlign w:val="center"/>
            <w:hideMark/>
          </w:tcPr>
          <w:p w14:paraId="712EECDC"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9,56</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30419B79"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2,04</w:t>
            </w:r>
            <w:r>
              <w:rPr>
                <w:rFonts w:ascii="Arial" w:eastAsia="Times New Roman" w:hAnsi="Arial" w:cs="Arial"/>
                <w:color w:val="000000"/>
                <w:sz w:val="18"/>
                <w:szCs w:val="18"/>
                <w:lang w:eastAsia="sl-SI"/>
              </w:rPr>
              <w:t xml:space="preserve"> %</w:t>
            </w:r>
          </w:p>
        </w:tc>
      </w:tr>
      <w:tr w:rsidR="005F30FC" w:rsidRPr="00863BBB" w14:paraId="7D3412E8"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06CE43B7"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Varnostna, gasilska, policijska in obrambna oprema</w:t>
            </w:r>
          </w:p>
        </w:tc>
        <w:tc>
          <w:tcPr>
            <w:tcW w:w="541" w:type="pct"/>
            <w:tcBorders>
              <w:top w:val="nil"/>
              <w:left w:val="nil"/>
              <w:bottom w:val="single" w:sz="4" w:space="0" w:color="auto"/>
              <w:right w:val="single" w:sz="4" w:space="0" w:color="auto"/>
            </w:tcBorders>
            <w:shd w:val="clear" w:color="auto" w:fill="auto"/>
            <w:noWrap/>
            <w:vAlign w:val="center"/>
            <w:hideMark/>
          </w:tcPr>
          <w:p w14:paraId="3208814C"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35</w:t>
            </w:r>
          </w:p>
        </w:tc>
        <w:tc>
          <w:tcPr>
            <w:tcW w:w="619" w:type="pct"/>
            <w:tcBorders>
              <w:top w:val="nil"/>
              <w:left w:val="nil"/>
              <w:bottom w:val="single" w:sz="4" w:space="0" w:color="auto"/>
              <w:right w:val="single" w:sz="4" w:space="0" w:color="auto"/>
            </w:tcBorders>
            <w:shd w:val="clear" w:color="auto" w:fill="auto"/>
            <w:vAlign w:val="center"/>
            <w:hideMark/>
          </w:tcPr>
          <w:p w14:paraId="0B5514D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10</w:t>
            </w:r>
          </w:p>
        </w:tc>
        <w:tc>
          <w:tcPr>
            <w:tcW w:w="773" w:type="pct"/>
            <w:tcBorders>
              <w:top w:val="nil"/>
              <w:left w:val="nil"/>
              <w:bottom w:val="single" w:sz="4" w:space="0" w:color="auto"/>
              <w:right w:val="single" w:sz="4" w:space="0" w:color="auto"/>
            </w:tcBorders>
            <w:shd w:val="clear" w:color="auto" w:fill="auto"/>
            <w:vAlign w:val="center"/>
            <w:hideMark/>
          </w:tcPr>
          <w:p w14:paraId="5A0CE926"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4.142.690</w:t>
            </w:r>
          </w:p>
        </w:tc>
        <w:tc>
          <w:tcPr>
            <w:tcW w:w="619" w:type="pct"/>
            <w:tcBorders>
              <w:top w:val="nil"/>
              <w:left w:val="nil"/>
              <w:bottom w:val="single" w:sz="4" w:space="0" w:color="auto"/>
              <w:right w:val="single" w:sz="4" w:space="0" w:color="auto"/>
            </w:tcBorders>
            <w:shd w:val="clear" w:color="auto" w:fill="auto"/>
            <w:vAlign w:val="center"/>
            <w:hideMark/>
          </w:tcPr>
          <w:p w14:paraId="3C59325E"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0,50</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44EE18A4"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0,27</w:t>
            </w:r>
            <w:r>
              <w:rPr>
                <w:rFonts w:ascii="Arial" w:eastAsia="Times New Roman" w:hAnsi="Arial" w:cs="Arial"/>
                <w:color w:val="000000"/>
                <w:sz w:val="18"/>
                <w:szCs w:val="18"/>
                <w:lang w:eastAsia="sl-SI"/>
              </w:rPr>
              <w:t xml:space="preserve"> %</w:t>
            </w:r>
          </w:p>
        </w:tc>
      </w:tr>
      <w:tr w:rsidR="005F30FC" w:rsidRPr="00863BBB" w14:paraId="6B89AF15"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51C64B7C"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Laboratorijska, optična in precizna oprema (razen očal)</w:t>
            </w:r>
          </w:p>
        </w:tc>
        <w:tc>
          <w:tcPr>
            <w:tcW w:w="541" w:type="pct"/>
            <w:tcBorders>
              <w:top w:val="nil"/>
              <w:left w:val="nil"/>
              <w:bottom w:val="single" w:sz="4" w:space="0" w:color="auto"/>
              <w:right w:val="single" w:sz="4" w:space="0" w:color="auto"/>
            </w:tcBorders>
            <w:shd w:val="clear" w:color="auto" w:fill="auto"/>
            <w:noWrap/>
            <w:vAlign w:val="center"/>
            <w:hideMark/>
          </w:tcPr>
          <w:p w14:paraId="3F4AC1F8"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38</w:t>
            </w:r>
          </w:p>
        </w:tc>
        <w:tc>
          <w:tcPr>
            <w:tcW w:w="619" w:type="pct"/>
            <w:tcBorders>
              <w:top w:val="nil"/>
              <w:left w:val="nil"/>
              <w:bottom w:val="single" w:sz="4" w:space="0" w:color="auto"/>
              <w:right w:val="single" w:sz="4" w:space="0" w:color="auto"/>
            </w:tcBorders>
            <w:shd w:val="clear" w:color="auto" w:fill="auto"/>
            <w:vAlign w:val="center"/>
            <w:hideMark/>
          </w:tcPr>
          <w:p w14:paraId="32000C7B"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27</w:t>
            </w:r>
          </w:p>
        </w:tc>
        <w:tc>
          <w:tcPr>
            <w:tcW w:w="773" w:type="pct"/>
            <w:tcBorders>
              <w:top w:val="nil"/>
              <w:left w:val="nil"/>
              <w:bottom w:val="single" w:sz="4" w:space="0" w:color="auto"/>
              <w:right w:val="single" w:sz="4" w:space="0" w:color="auto"/>
            </w:tcBorders>
            <w:shd w:val="clear" w:color="auto" w:fill="auto"/>
            <w:vAlign w:val="center"/>
            <w:hideMark/>
          </w:tcPr>
          <w:p w14:paraId="46EB85C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2.767.582</w:t>
            </w:r>
          </w:p>
        </w:tc>
        <w:tc>
          <w:tcPr>
            <w:tcW w:w="619" w:type="pct"/>
            <w:tcBorders>
              <w:top w:val="nil"/>
              <w:left w:val="nil"/>
              <w:bottom w:val="single" w:sz="4" w:space="0" w:color="auto"/>
              <w:right w:val="single" w:sz="4" w:space="0" w:color="auto"/>
            </w:tcBorders>
            <w:shd w:val="clear" w:color="auto" w:fill="auto"/>
            <w:vAlign w:val="center"/>
            <w:hideMark/>
          </w:tcPr>
          <w:p w14:paraId="5478EF60"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1,36</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3E8410E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0,18</w:t>
            </w:r>
            <w:r>
              <w:rPr>
                <w:rFonts w:ascii="Arial" w:eastAsia="Times New Roman" w:hAnsi="Arial" w:cs="Arial"/>
                <w:color w:val="000000"/>
                <w:sz w:val="18"/>
                <w:szCs w:val="18"/>
                <w:lang w:eastAsia="sl-SI"/>
              </w:rPr>
              <w:t xml:space="preserve"> %</w:t>
            </w:r>
          </w:p>
        </w:tc>
      </w:tr>
      <w:tr w:rsidR="005F30FC" w:rsidRPr="00863BBB" w14:paraId="1A2EAE30"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1C0E9CD0"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Pohištvo (vključno s pisarniškim pohištvom), notranja oprema, gospodinjske naprave (razen svetil) in čistilna sredstva</w:t>
            </w:r>
          </w:p>
        </w:tc>
        <w:tc>
          <w:tcPr>
            <w:tcW w:w="541" w:type="pct"/>
            <w:tcBorders>
              <w:top w:val="nil"/>
              <w:left w:val="nil"/>
              <w:bottom w:val="single" w:sz="4" w:space="0" w:color="auto"/>
              <w:right w:val="single" w:sz="4" w:space="0" w:color="auto"/>
            </w:tcBorders>
            <w:shd w:val="clear" w:color="auto" w:fill="auto"/>
            <w:noWrap/>
            <w:vAlign w:val="center"/>
            <w:hideMark/>
          </w:tcPr>
          <w:p w14:paraId="77A2857E"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39</w:t>
            </w:r>
          </w:p>
        </w:tc>
        <w:tc>
          <w:tcPr>
            <w:tcW w:w="619" w:type="pct"/>
            <w:tcBorders>
              <w:top w:val="nil"/>
              <w:left w:val="nil"/>
              <w:bottom w:val="single" w:sz="4" w:space="0" w:color="auto"/>
              <w:right w:val="single" w:sz="4" w:space="0" w:color="auto"/>
            </w:tcBorders>
            <w:shd w:val="clear" w:color="auto" w:fill="auto"/>
            <w:vAlign w:val="center"/>
            <w:hideMark/>
          </w:tcPr>
          <w:p w14:paraId="30E819E0"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11</w:t>
            </w:r>
          </w:p>
        </w:tc>
        <w:tc>
          <w:tcPr>
            <w:tcW w:w="773" w:type="pct"/>
            <w:tcBorders>
              <w:top w:val="nil"/>
              <w:left w:val="nil"/>
              <w:bottom w:val="single" w:sz="4" w:space="0" w:color="auto"/>
              <w:right w:val="single" w:sz="4" w:space="0" w:color="auto"/>
            </w:tcBorders>
            <w:shd w:val="clear" w:color="auto" w:fill="auto"/>
            <w:vAlign w:val="center"/>
            <w:hideMark/>
          </w:tcPr>
          <w:p w14:paraId="53357DD1"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1.463.202</w:t>
            </w:r>
          </w:p>
        </w:tc>
        <w:tc>
          <w:tcPr>
            <w:tcW w:w="619" w:type="pct"/>
            <w:tcBorders>
              <w:top w:val="nil"/>
              <w:left w:val="nil"/>
              <w:bottom w:val="single" w:sz="4" w:space="0" w:color="auto"/>
              <w:right w:val="single" w:sz="4" w:space="0" w:color="auto"/>
            </w:tcBorders>
            <w:shd w:val="clear" w:color="auto" w:fill="auto"/>
            <w:vAlign w:val="center"/>
            <w:hideMark/>
          </w:tcPr>
          <w:p w14:paraId="462893C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0,55</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1DBA968F"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0,09</w:t>
            </w:r>
            <w:r>
              <w:rPr>
                <w:rFonts w:ascii="Arial" w:eastAsia="Times New Roman" w:hAnsi="Arial" w:cs="Arial"/>
                <w:color w:val="000000"/>
                <w:sz w:val="18"/>
                <w:szCs w:val="18"/>
                <w:lang w:eastAsia="sl-SI"/>
              </w:rPr>
              <w:t xml:space="preserve"> %</w:t>
            </w:r>
          </w:p>
        </w:tc>
      </w:tr>
      <w:tr w:rsidR="005F30FC" w:rsidRPr="00863BBB" w14:paraId="5185F633"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0BDD30CC"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Zbrana in očiščena voda</w:t>
            </w:r>
          </w:p>
        </w:tc>
        <w:tc>
          <w:tcPr>
            <w:tcW w:w="541" w:type="pct"/>
            <w:tcBorders>
              <w:top w:val="nil"/>
              <w:left w:val="nil"/>
              <w:bottom w:val="single" w:sz="4" w:space="0" w:color="auto"/>
              <w:right w:val="single" w:sz="4" w:space="0" w:color="auto"/>
            </w:tcBorders>
            <w:shd w:val="clear" w:color="auto" w:fill="auto"/>
            <w:noWrap/>
            <w:vAlign w:val="center"/>
            <w:hideMark/>
          </w:tcPr>
          <w:p w14:paraId="3FA5AEEB"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41</w:t>
            </w:r>
          </w:p>
        </w:tc>
        <w:tc>
          <w:tcPr>
            <w:tcW w:w="619" w:type="pct"/>
            <w:tcBorders>
              <w:top w:val="nil"/>
              <w:left w:val="nil"/>
              <w:bottom w:val="single" w:sz="4" w:space="0" w:color="auto"/>
              <w:right w:val="single" w:sz="4" w:space="0" w:color="auto"/>
            </w:tcBorders>
            <w:shd w:val="clear" w:color="auto" w:fill="auto"/>
            <w:vAlign w:val="center"/>
            <w:hideMark/>
          </w:tcPr>
          <w:p w14:paraId="523438AC"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w:t>
            </w:r>
          </w:p>
        </w:tc>
        <w:tc>
          <w:tcPr>
            <w:tcW w:w="773" w:type="pct"/>
            <w:tcBorders>
              <w:top w:val="nil"/>
              <w:left w:val="nil"/>
              <w:bottom w:val="single" w:sz="4" w:space="0" w:color="auto"/>
              <w:right w:val="single" w:sz="4" w:space="0" w:color="auto"/>
            </w:tcBorders>
            <w:shd w:val="clear" w:color="auto" w:fill="auto"/>
            <w:vAlign w:val="center"/>
            <w:hideMark/>
          </w:tcPr>
          <w:p w14:paraId="386F0D61"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132.534</w:t>
            </w:r>
          </w:p>
        </w:tc>
        <w:tc>
          <w:tcPr>
            <w:tcW w:w="619" w:type="pct"/>
            <w:tcBorders>
              <w:top w:val="nil"/>
              <w:left w:val="nil"/>
              <w:bottom w:val="single" w:sz="4" w:space="0" w:color="auto"/>
              <w:right w:val="single" w:sz="4" w:space="0" w:color="auto"/>
            </w:tcBorders>
            <w:shd w:val="clear" w:color="auto" w:fill="auto"/>
            <w:vAlign w:val="center"/>
            <w:hideMark/>
          </w:tcPr>
          <w:p w14:paraId="1761157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0,10</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02820852"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p>
        </w:tc>
      </w:tr>
      <w:tr w:rsidR="005F30FC" w:rsidRPr="00863BBB" w14:paraId="7B712D15"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1B42D627"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Industrijski stroji</w:t>
            </w:r>
          </w:p>
        </w:tc>
        <w:tc>
          <w:tcPr>
            <w:tcW w:w="541" w:type="pct"/>
            <w:tcBorders>
              <w:top w:val="nil"/>
              <w:left w:val="nil"/>
              <w:bottom w:val="single" w:sz="4" w:space="0" w:color="auto"/>
              <w:right w:val="single" w:sz="4" w:space="0" w:color="auto"/>
            </w:tcBorders>
            <w:shd w:val="clear" w:color="auto" w:fill="auto"/>
            <w:noWrap/>
            <w:vAlign w:val="center"/>
            <w:hideMark/>
          </w:tcPr>
          <w:p w14:paraId="6E1E558E"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42</w:t>
            </w:r>
          </w:p>
        </w:tc>
        <w:tc>
          <w:tcPr>
            <w:tcW w:w="619" w:type="pct"/>
            <w:tcBorders>
              <w:top w:val="nil"/>
              <w:left w:val="nil"/>
              <w:bottom w:val="single" w:sz="4" w:space="0" w:color="auto"/>
              <w:right w:val="single" w:sz="4" w:space="0" w:color="auto"/>
            </w:tcBorders>
            <w:shd w:val="clear" w:color="auto" w:fill="auto"/>
            <w:vAlign w:val="center"/>
            <w:hideMark/>
          </w:tcPr>
          <w:p w14:paraId="1CC51C0E"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84</w:t>
            </w:r>
          </w:p>
        </w:tc>
        <w:tc>
          <w:tcPr>
            <w:tcW w:w="773" w:type="pct"/>
            <w:tcBorders>
              <w:top w:val="nil"/>
              <w:left w:val="nil"/>
              <w:bottom w:val="single" w:sz="4" w:space="0" w:color="auto"/>
              <w:right w:val="single" w:sz="4" w:space="0" w:color="auto"/>
            </w:tcBorders>
            <w:shd w:val="clear" w:color="auto" w:fill="auto"/>
            <w:vAlign w:val="center"/>
            <w:hideMark/>
          </w:tcPr>
          <w:p w14:paraId="50D1F51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32.092.114</w:t>
            </w:r>
          </w:p>
        </w:tc>
        <w:tc>
          <w:tcPr>
            <w:tcW w:w="619" w:type="pct"/>
            <w:tcBorders>
              <w:top w:val="nil"/>
              <w:left w:val="nil"/>
              <w:bottom w:val="single" w:sz="4" w:space="0" w:color="auto"/>
              <w:right w:val="single" w:sz="4" w:space="0" w:color="auto"/>
            </w:tcBorders>
            <w:shd w:val="clear" w:color="auto" w:fill="auto"/>
            <w:vAlign w:val="center"/>
            <w:hideMark/>
          </w:tcPr>
          <w:p w14:paraId="21B543EF"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4,23</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41FBFEF7"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2,08</w:t>
            </w:r>
            <w:r>
              <w:rPr>
                <w:rFonts w:ascii="Arial" w:eastAsia="Times New Roman" w:hAnsi="Arial" w:cs="Arial"/>
                <w:color w:val="000000"/>
                <w:sz w:val="18"/>
                <w:szCs w:val="18"/>
                <w:lang w:eastAsia="sl-SI"/>
              </w:rPr>
              <w:t xml:space="preserve"> %</w:t>
            </w:r>
          </w:p>
        </w:tc>
      </w:tr>
      <w:tr w:rsidR="005F30FC" w:rsidRPr="00863BBB" w14:paraId="02A59C6B"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3FDB7949"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Rudarska, kamnoseška in gradbena oprema</w:t>
            </w:r>
          </w:p>
        </w:tc>
        <w:tc>
          <w:tcPr>
            <w:tcW w:w="541" w:type="pct"/>
            <w:tcBorders>
              <w:top w:val="nil"/>
              <w:left w:val="nil"/>
              <w:bottom w:val="single" w:sz="4" w:space="0" w:color="auto"/>
              <w:right w:val="single" w:sz="4" w:space="0" w:color="auto"/>
            </w:tcBorders>
            <w:shd w:val="clear" w:color="auto" w:fill="auto"/>
            <w:noWrap/>
            <w:vAlign w:val="center"/>
            <w:hideMark/>
          </w:tcPr>
          <w:p w14:paraId="61C8CCB2"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43</w:t>
            </w:r>
          </w:p>
        </w:tc>
        <w:tc>
          <w:tcPr>
            <w:tcW w:w="619" w:type="pct"/>
            <w:tcBorders>
              <w:top w:val="nil"/>
              <w:left w:val="nil"/>
              <w:bottom w:val="single" w:sz="4" w:space="0" w:color="auto"/>
              <w:right w:val="single" w:sz="4" w:space="0" w:color="auto"/>
            </w:tcBorders>
            <w:shd w:val="clear" w:color="auto" w:fill="auto"/>
            <w:vAlign w:val="center"/>
            <w:hideMark/>
          </w:tcPr>
          <w:p w14:paraId="6F61A712"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32</w:t>
            </w:r>
          </w:p>
        </w:tc>
        <w:tc>
          <w:tcPr>
            <w:tcW w:w="773" w:type="pct"/>
            <w:tcBorders>
              <w:top w:val="nil"/>
              <w:left w:val="nil"/>
              <w:bottom w:val="single" w:sz="4" w:space="0" w:color="auto"/>
              <w:right w:val="single" w:sz="4" w:space="0" w:color="auto"/>
            </w:tcBorders>
            <w:shd w:val="clear" w:color="auto" w:fill="auto"/>
            <w:vAlign w:val="center"/>
            <w:hideMark/>
          </w:tcPr>
          <w:p w14:paraId="105358A6"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9.952.862</w:t>
            </w:r>
          </w:p>
        </w:tc>
        <w:tc>
          <w:tcPr>
            <w:tcW w:w="619" w:type="pct"/>
            <w:tcBorders>
              <w:top w:val="nil"/>
              <w:left w:val="nil"/>
              <w:bottom w:val="single" w:sz="4" w:space="0" w:color="auto"/>
              <w:right w:val="single" w:sz="4" w:space="0" w:color="auto"/>
            </w:tcBorders>
            <w:shd w:val="clear" w:color="auto" w:fill="auto"/>
            <w:vAlign w:val="center"/>
            <w:hideMark/>
          </w:tcPr>
          <w:p w14:paraId="687C9C90"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1,61</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0F8F2C5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0,65</w:t>
            </w:r>
            <w:r>
              <w:rPr>
                <w:rFonts w:ascii="Arial" w:eastAsia="Times New Roman" w:hAnsi="Arial" w:cs="Arial"/>
                <w:color w:val="000000"/>
                <w:sz w:val="18"/>
                <w:szCs w:val="18"/>
                <w:lang w:eastAsia="sl-SI"/>
              </w:rPr>
              <w:t xml:space="preserve"> %</w:t>
            </w:r>
          </w:p>
        </w:tc>
      </w:tr>
      <w:tr w:rsidR="005F30FC" w:rsidRPr="00863BBB" w14:paraId="5C06D64F"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266E63EE"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Gradbene strukture in materiali; pomožni gradbeni izdelki (razen električnih aparatov)</w:t>
            </w:r>
          </w:p>
        </w:tc>
        <w:tc>
          <w:tcPr>
            <w:tcW w:w="541" w:type="pct"/>
            <w:tcBorders>
              <w:top w:val="nil"/>
              <w:left w:val="nil"/>
              <w:bottom w:val="single" w:sz="4" w:space="0" w:color="auto"/>
              <w:right w:val="single" w:sz="4" w:space="0" w:color="auto"/>
            </w:tcBorders>
            <w:shd w:val="clear" w:color="auto" w:fill="auto"/>
            <w:noWrap/>
            <w:vAlign w:val="center"/>
            <w:hideMark/>
          </w:tcPr>
          <w:p w14:paraId="73FC57A2"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44</w:t>
            </w:r>
          </w:p>
        </w:tc>
        <w:tc>
          <w:tcPr>
            <w:tcW w:w="619" w:type="pct"/>
            <w:tcBorders>
              <w:top w:val="nil"/>
              <w:left w:val="nil"/>
              <w:bottom w:val="single" w:sz="4" w:space="0" w:color="auto"/>
              <w:right w:val="single" w:sz="4" w:space="0" w:color="auto"/>
            </w:tcBorders>
            <w:shd w:val="clear" w:color="auto" w:fill="auto"/>
            <w:vAlign w:val="center"/>
            <w:hideMark/>
          </w:tcPr>
          <w:p w14:paraId="32BADF3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208</w:t>
            </w:r>
          </w:p>
        </w:tc>
        <w:tc>
          <w:tcPr>
            <w:tcW w:w="773" w:type="pct"/>
            <w:tcBorders>
              <w:top w:val="nil"/>
              <w:left w:val="nil"/>
              <w:bottom w:val="single" w:sz="4" w:space="0" w:color="auto"/>
              <w:right w:val="single" w:sz="4" w:space="0" w:color="auto"/>
            </w:tcBorders>
            <w:shd w:val="clear" w:color="auto" w:fill="auto"/>
            <w:vAlign w:val="center"/>
            <w:hideMark/>
          </w:tcPr>
          <w:p w14:paraId="4611C9BF"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30.136.970</w:t>
            </w:r>
          </w:p>
        </w:tc>
        <w:tc>
          <w:tcPr>
            <w:tcW w:w="619" w:type="pct"/>
            <w:tcBorders>
              <w:top w:val="nil"/>
              <w:left w:val="nil"/>
              <w:bottom w:val="single" w:sz="4" w:space="0" w:color="auto"/>
              <w:right w:val="single" w:sz="4" w:space="0" w:color="auto"/>
            </w:tcBorders>
            <w:shd w:val="clear" w:color="auto" w:fill="auto"/>
            <w:vAlign w:val="center"/>
            <w:hideMark/>
          </w:tcPr>
          <w:p w14:paraId="337587E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10,47</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3EEB180F"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1,95</w:t>
            </w:r>
            <w:r>
              <w:rPr>
                <w:rFonts w:ascii="Arial" w:eastAsia="Times New Roman" w:hAnsi="Arial" w:cs="Arial"/>
                <w:color w:val="000000"/>
                <w:sz w:val="18"/>
                <w:szCs w:val="18"/>
                <w:lang w:eastAsia="sl-SI"/>
              </w:rPr>
              <w:t xml:space="preserve"> %</w:t>
            </w:r>
          </w:p>
        </w:tc>
      </w:tr>
      <w:tr w:rsidR="005F30FC" w:rsidRPr="00863BBB" w14:paraId="25325032"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0D586CE5"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Gradbena dela</w:t>
            </w:r>
          </w:p>
        </w:tc>
        <w:tc>
          <w:tcPr>
            <w:tcW w:w="541" w:type="pct"/>
            <w:tcBorders>
              <w:top w:val="nil"/>
              <w:left w:val="nil"/>
              <w:bottom w:val="single" w:sz="4" w:space="0" w:color="auto"/>
              <w:right w:val="single" w:sz="4" w:space="0" w:color="auto"/>
            </w:tcBorders>
            <w:shd w:val="clear" w:color="auto" w:fill="auto"/>
            <w:noWrap/>
            <w:vAlign w:val="center"/>
            <w:hideMark/>
          </w:tcPr>
          <w:p w14:paraId="145638A7"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45</w:t>
            </w:r>
          </w:p>
        </w:tc>
        <w:tc>
          <w:tcPr>
            <w:tcW w:w="619" w:type="pct"/>
            <w:tcBorders>
              <w:top w:val="nil"/>
              <w:left w:val="nil"/>
              <w:bottom w:val="single" w:sz="4" w:space="0" w:color="auto"/>
              <w:right w:val="single" w:sz="4" w:space="0" w:color="auto"/>
            </w:tcBorders>
            <w:shd w:val="clear" w:color="auto" w:fill="auto"/>
            <w:vAlign w:val="center"/>
            <w:hideMark/>
          </w:tcPr>
          <w:p w14:paraId="4AC81FA1"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226</w:t>
            </w:r>
          </w:p>
        </w:tc>
        <w:tc>
          <w:tcPr>
            <w:tcW w:w="773" w:type="pct"/>
            <w:tcBorders>
              <w:top w:val="nil"/>
              <w:left w:val="nil"/>
              <w:bottom w:val="single" w:sz="4" w:space="0" w:color="auto"/>
              <w:right w:val="single" w:sz="4" w:space="0" w:color="auto"/>
            </w:tcBorders>
            <w:shd w:val="clear" w:color="auto" w:fill="auto"/>
            <w:vAlign w:val="center"/>
            <w:hideMark/>
          </w:tcPr>
          <w:p w14:paraId="7A724FD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727.848.746</w:t>
            </w:r>
          </w:p>
        </w:tc>
        <w:tc>
          <w:tcPr>
            <w:tcW w:w="619" w:type="pct"/>
            <w:tcBorders>
              <w:top w:val="nil"/>
              <w:left w:val="nil"/>
              <w:bottom w:val="single" w:sz="4" w:space="0" w:color="auto"/>
              <w:right w:val="single" w:sz="4" w:space="0" w:color="auto"/>
            </w:tcBorders>
            <w:shd w:val="clear" w:color="auto" w:fill="auto"/>
            <w:vAlign w:val="center"/>
            <w:hideMark/>
          </w:tcPr>
          <w:p w14:paraId="0E6D913F"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11,37</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1C69E2E6"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47,21</w:t>
            </w:r>
            <w:r>
              <w:rPr>
                <w:rFonts w:ascii="Arial" w:eastAsia="Times New Roman" w:hAnsi="Arial" w:cs="Arial"/>
                <w:color w:val="000000"/>
                <w:sz w:val="18"/>
                <w:szCs w:val="18"/>
                <w:lang w:eastAsia="sl-SI"/>
              </w:rPr>
              <w:t xml:space="preserve"> %</w:t>
            </w:r>
          </w:p>
        </w:tc>
      </w:tr>
      <w:tr w:rsidR="005F30FC" w:rsidRPr="00863BBB" w14:paraId="69C944CE"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163B6250"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Programski paketi in informacijski sistemi</w:t>
            </w:r>
          </w:p>
        </w:tc>
        <w:tc>
          <w:tcPr>
            <w:tcW w:w="541" w:type="pct"/>
            <w:tcBorders>
              <w:top w:val="nil"/>
              <w:left w:val="nil"/>
              <w:bottom w:val="single" w:sz="4" w:space="0" w:color="auto"/>
              <w:right w:val="single" w:sz="4" w:space="0" w:color="auto"/>
            </w:tcBorders>
            <w:shd w:val="clear" w:color="auto" w:fill="auto"/>
            <w:noWrap/>
            <w:vAlign w:val="center"/>
            <w:hideMark/>
          </w:tcPr>
          <w:p w14:paraId="7F3749DC"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48</w:t>
            </w:r>
          </w:p>
        </w:tc>
        <w:tc>
          <w:tcPr>
            <w:tcW w:w="619" w:type="pct"/>
            <w:tcBorders>
              <w:top w:val="nil"/>
              <w:left w:val="nil"/>
              <w:bottom w:val="single" w:sz="4" w:space="0" w:color="auto"/>
              <w:right w:val="single" w:sz="4" w:space="0" w:color="auto"/>
            </w:tcBorders>
            <w:shd w:val="clear" w:color="auto" w:fill="auto"/>
            <w:vAlign w:val="center"/>
            <w:hideMark/>
          </w:tcPr>
          <w:p w14:paraId="071982F9"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28</w:t>
            </w:r>
          </w:p>
        </w:tc>
        <w:tc>
          <w:tcPr>
            <w:tcW w:w="773" w:type="pct"/>
            <w:tcBorders>
              <w:top w:val="nil"/>
              <w:left w:val="nil"/>
              <w:bottom w:val="single" w:sz="4" w:space="0" w:color="auto"/>
              <w:right w:val="single" w:sz="4" w:space="0" w:color="auto"/>
            </w:tcBorders>
            <w:shd w:val="clear" w:color="auto" w:fill="auto"/>
            <w:vAlign w:val="center"/>
            <w:hideMark/>
          </w:tcPr>
          <w:p w14:paraId="78C23C48"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10.914.914</w:t>
            </w:r>
          </w:p>
        </w:tc>
        <w:tc>
          <w:tcPr>
            <w:tcW w:w="619" w:type="pct"/>
            <w:tcBorders>
              <w:top w:val="nil"/>
              <w:left w:val="nil"/>
              <w:bottom w:val="single" w:sz="4" w:space="0" w:color="auto"/>
              <w:right w:val="single" w:sz="4" w:space="0" w:color="auto"/>
            </w:tcBorders>
            <w:shd w:val="clear" w:color="auto" w:fill="auto"/>
            <w:vAlign w:val="center"/>
            <w:hideMark/>
          </w:tcPr>
          <w:p w14:paraId="4E8F8E57"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1,41</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745486EE"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0,71</w:t>
            </w:r>
            <w:r>
              <w:rPr>
                <w:rFonts w:ascii="Arial" w:eastAsia="Times New Roman" w:hAnsi="Arial" w:cs="Arial"/>
                <w:color w:val="000000"/>
                <w:sz w:val="18"/>
                <w:szCs w:val="18"/>
                <w:lang w:eastAsia="sl-SI"/>
              </w:rPr>
              <w:t xml:space="preserve"> %</w:t>
            </w:r>
          </w:p>
        </w:tc>
      </w:tr>
      <w:tr w:rsidR="005F30FC" w:rsidRPr="00863BBB" w14:paraId="7BC06909"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696185D9"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Storitve popravila in vzdrževanja</w:t>
            </w:r>
          </w:p>
        </w:tc>
        <w:tc>
          <w:tcPr>
            <w:tcW w:w="541" w:type="pct"/>
            <w:tcBorders>
              <w:top w:val="nil"/>
              <w:left w:val="nil"/>
              <w:bottom w:val="single" w:sz="4" w:space="0" w:color="auto"/>
              <w:right w:val="single" w:sz="4" w:space="0" w:color="auto"/>
            </w:tcBorders>
            <w:shd w:val="clear" w:color="auto" w:fill="auto"/>
            <w:noWrap/>
            <w:vAlign w:val="center"/>
            <w:hideMark/>
          </w:tcPr>
          <w:p w14:paraId="5D58CF11"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50</w:t>
            </w:r>
          </w:p>
        </w:tc>
        <w:tc>
          <w:tcPr>
            <w:tcW w:w="619" w:type="pct"/>
            <w:tcBorders>
              <w:top w:val="nil"/>
              <w:left w:val="nil"/>
              <w:bottom w:val="single" w:sz="4" w:space="0" w:color="auto"/>
              <w:right w:val="single" w:sz="4" w:space="0" w:color="auto"/>
            </w:tcBorders>
            <w:shd w:val="clear" w:color="auto" w:fill="auto"/>
            <w:vAlign w:val="center"/>
            <w:hideMark/>
          </w:tcPr>
          <w:p w14:paraId="330C94F8"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225</w:t>
            </w:r>
          </w:p>
        </w:tc>
        <w:tc>
          <w:tcPr>
            <w:tcW w:w="773" w:type="pct"/>
            <w:tcBorders>
              <w:top w:val="nil"/>
              <w:left w:val="nil"/>
              <w:bottom w:val="single" w:sz="4" w:space="0" w:color="auto"/>
              <w:right w:val="single" w:sz="4" w:space="0" w:color="auto"/>
            </w:tcBorders>
            <w:shd w:val="clear" w:color="auto" w:fill="auto"/>
            <w:vAlign w:val="center"/>
            <w:hideMark/>
          </w:tcPr>
          <w:p w14:paraId="04BBC71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185.475.074</w:t>
            </w:r>
          </w:p>
        </w:tc>
        <w:tc>
          <w:tcPr>
            <w:tcW w:w="619" w:type="pct"/>
            <w:tcBorders>
              <w:top w:val="nil"/>
              <w:left w:val="nil"/>
              <w:bottom w:val="single" w:sz="4" w:space="0" w:color="auto"/>
              <w:right w:val="single" w:sz="4" w:space="0" w:color="auto"/>
            </w:tcBorders>
            <w:shd w:val="clear" w:color="auto" w:fill="auto"/>
            <w:vAlign w:val="center"/>
            <w:hideMark/>
          </w:tcPr>
          <w:p w14:paraId="32D24EEB"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11,32</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492A6DBB"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12,03</w:t>
            </w:r>
            <w:r>
              <w:rPr>
                <w:rFonts w:ascii="Arial" w:eastAsia="Times New Roman" w:hAnsi="Arial" w:cs="Arial"/>
                <w:color w:val="000000"/>
                <w:sz w:val="18"/>
                <w:szCs w:val="18"/>
                <w:lang w:eastAsia="sl-SI"/>
              </w:rPr>
              <w:t xml:space="preserve"> %</w:t>
            </w:r>
          </w:p>
        </w:tc>
      </w:tr>
      <w:tr w:rsidR="005F30FC" w:rsidRPr="00863BBB" w14:paraId="6C2355CB"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1F8A70C3"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Storitve inštalacije (razen programske opreme)</w:t>
            </w:r>
          </w:p>
        </w:tc>
        <w:tc>
          <w:tcPr>
            <w:tcW w:w="541" w:type="pct"/>
            <w:tcBorders>
              <w:top w:val="nil"/>
              <w:left w:val="nil"/>
              <w:bottom w:val="single" w:sz="4" w:space="0" w:color="auto"/>
              <w:right w:val="single" w:sz="4" w:space="0" w:color="auto"/>
            </w:tcBorders>
            <w:shd w:val="clear" w:color="auto" w:fill="auto"/>
            <w:noWrap/>
            <w:vAlign w:val="center"/>
            <w:hideMark/>
          </w:tcPr>
          <w:p w14:paraId="1D14B14C"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51</w:t>
            </w:r>
          </w:p>
        </w:tc>
        <w:tc>
          <w:tcPr>
            <w:tcW w:w="619" w:type="pct"/>
            <w:tcBorders>
              <w:top w:val="nil"/>
              <w:left w:val="nil"/>
              <w:bottom w:val="single" w:sz="4" w:space="0" w:color="auto"/>
              <w:right w:val="single" w:sz="4" w:space="0" w:color="auto"/>
            </w:tcBorders>
            <w:shd w:val="clear" w:color="auto" w:fill="auto"/>
            <w:vAlign w:val="center"/>
            <w:hideMark/>
          </w:tcPr>
          <w:p w14:paraId="3DE27CE3"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41</w:t>
            </w:r>
          </w:p>
        </w:tc>
        <w:tc>
          <w:tcPr>
            <w:tcW w:w="773" w:type="pct"/>
            <w:tcBorders>
              <w:top w:val="nil"/>
              <w:left w:val="nil"/>
              <w:bottom w:val="single" w:sz="4" w:space="0" w:color="auto"/>
              <w:right w:val="single" w:sz="4" w:space="0" w:color="auto"/>
            </w:tcBorders>
            <w:shd w:val="clear" w:color="auto" w:fill="auto"/>
            <w:vAlign w:val="center"/>
            <w:hideMark/>
          </w:tcPr>
          <w:p w14:paraId="34DDE6DC"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16.020.798</w:t>
            </w:r>
          </w:p>
        </w:tc>
        <w:tc>
          <w:tcPr>
            <w:tcW w:w="619" w:type="pct"/>
            <w:tcBorders>
              <w:top w:val="nil"/>
              <w:left w:val="nil"/>
              <w:bottom w:val="single" w:sz="4" w:space="0" w:color="auto"/>
              <w:right w:val="single" w:sz="4" w:space="0" w:color="auto"/>
            </w:tcBorders>
            <w:shd w:val="clear" w:color="auto" w:fill="auto"/>
            <w:vAlign w:val="center"/>
            <w:hideMark/>
          </w:tcPr>
          <w:p w14:paraId="3FEE49F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2,06</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33981326"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1,04</w:t>
            </w:r>
            <w:r>
              <w:rPr>
                <w:rFonts w:ascii="Arial" w:eastAsia="Times New Roman" w:hAnsi="Arial" w:cs="Arial"/>
                <w:color w:val="000000"/>
                <w:sz w:val="18"/>
                <w:szCs w:val="18"/>
                <w:lang w:eastAsia="sl-SI"/>
              </w:rPr>
              <w:t xml:space="preserve"> %</w:t>
            </w:r>
          </w:p>
        </w:tc>
      </w:tr>
      <w:tr w:rsidR="005F30FC" w:rsidRPr="00863BBB" w14:paraId="4E8CB387"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229F4768"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Storitve hotelov, restavracij in trgovine na drobno</w:t>
            </w:r>
          </w:p>
        </w:tc>
        <w:tc>
          <w:tcPr>
            <w:tcW w:w="541" w:type="pct"/>
            <w:tcBorders>
              <w:top w:val="nil"/>
              <w:left w:val="nil"/>
              <w:bottom w:val="single" w:sz="4" w:space="0" w:color="auto"/>
              <w:right w:val="single" w:sz="4" w:space="0" w:color="auto"/>
            </w:tcBorders>
            <w:shd w:val="clear" w:color="auto" w:fill="auto"/>
            <w:noWrap/>
            <w:vAlign w:val="center"/>
            <w:hideMark/>
          </w:tcPr>
          <w:p w14:paraId="53832198"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55</w:t>
            </w:r>
          </w:p>
        </w:tc>
        <w:tc>
          <w:tcPr>
            <w:tcW w:w="619" w:type="pct"/>
            <w:tcBorders>
              <w:top w:val="nil"/>
              <w:left w:val="nil"/>
              <w:bottom w:val="single" w:sz="4" w:space="0" w:color="auto"/>
              <w:right w:val="single" w:sz="4" w:space="0" w:color="auto"/>
            </w:tcBorders>
            <w:shd w:val="clear" w:color="auto" w:fill="auto"/>
            <w:vAlign w:val="center"/>
            <w:hideMark/>
          </w:tcPr>
          <w:p w14:paraId="68ACA2A0"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w:t>
            </w:r>
          </w:p>
        </w:tc>
        <w:tc>
          <w:tcPr>
            <w:tcW w:w="773" w:type="pct"/>
            <w:tcBorders>
              <w:top w:val="nil"/>
              <w:left w:val="nil"/>
              <w:bottom w:val="single" w:sz="4" w:space="0" w:color="auto"/>
              <w:right w:val="single" w:sz="4" w:space="0" w:color="auto"/>
            </w:tcBorders>
            <w:shd w:val="clear" w:color="auto" w:fill="auto"/>
            <w:vAlign w:val="center"/>
            <w:hideMark/>
          </w:tcPr>
          <w:p w14:paraId="41E7CF3B"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10.980.561</w:t>
            </w:r>
          </w:p>
        </w:tc>
        <w:tc>
          <w:tcPr>
            <w:tcW w:w="619" w:type="pct"/>
            <w:tcBorders>
              <w:top w:val="nil"/>
              <w:left w:val="nil"/>
              <w:bottom w:val="single" w:sz="4" w:space="0" w:color="auto"/>
              <w:right w:val="single" w:sz="4" w:space="0" w:color="auto"/>
            </w:tcBorders>
            <w:shd w:val="clear" w:color="auto" w:fill="auto"/>
            <w:vAlign w:val="center"/>
            <w:hideMark/>
          </w:tcPr>
          <w:p w14:paraId="7505F4FB"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0,10</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00942644"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0,71</w:t>
            </w:r>
            <w:r>
              <w:rPr>
                <w:rFonts w:ascii="Arial" w:eastAsia="Times New Roman" w:hAnsi="Arial" w:cs="Arial"/>
                <w:color w:val="000000"/>
                <w:sz w:val="18"/>
                <w:szCs w:val="18"/>
                <w:lang w:eastAsia="sl-SI"/>
              </w:rPr>
              <w:t xml:space="preserve"> %</w:t>
            </w:r>
          </w:p>
        </w:tc>
      </w:tr>
      <w:tr w:rsidR="005F30FC" w:rsidRPr="00863BBB" w14:paraId="3AFB72AF"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06D01E0F"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Prevozne storitve (razen prevoza odpadkov)</w:t>
            </w:r>
          </w:p>
        </w:tc>
        <w:tc>
          <w:tcPr>
            <w:tcW w:w="541" w:type="pct"/>
            <w:tcBorders>
              <w:top w:val="nil"/>
              <w:left w:val="nil"/>
              <w:bottom w:val="single" w:sz="4" w:space="0" w:color="auto"/>
              <w:right w:val="single" w:sz="4" w:space="0" w:color="auto"/>
            </w:tcBorders>
            <w:shd w:val="clear" w:color="auto" w:fill="auto"/>
            <w:noWrap/>
            <w:vAlign w:val="center"/>
            <w:hideMark/>
          </w:tcPr>
          <w:p w14:paraId="791DE67C"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60</w:t>
            </w:r>
          </w:p>
        </w:tc>
        <w:tc>
          <w:tcPr>
            <w:tcW w:w="619" w:type="pct"/>
            <w:tcBorders>
              <w:top w:val="nil"/>
              <w:left w:val="nil"/>
              <w:bottom w:val="single" w:sz="4" w:space="0" w:color="auto"/>
              <w:right w:val="single" w:sz="4" w:space="0" w:color="auto"/>
            </w:tcBorders>
            <w:shd w:val="clear" w:color="auto" w:fill="auto"/>
            <w:vAlign w:val="center"/>
            <w:hideMark/>
          </w:tcPr>
          <w:p w14:paraId="0B20165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96</w:t>
            </w:r>
          </w:p>
        </w:tc>
        <w:tc>
          <w:tcPr>
            <w:tcW w:w="773" w:type="pct"/>
            <w:tcBorders>
              <w:top w:val="nil"/>
              <w:left w:val="nil"/>
              <w:bottom w:val="single" w:sz="4" w:space="0" w:color="auto"/>
              <w:right w:val="single" w:sz="4" w:space="0" w:color="auto"/>
            </w:tcBorders>
            <w:shd w:val="clear" w:color="auto" w:fill="auto"/>
            <w:vAlign w:val="center"/>
            <w:hideMark/>
          </w:tcPr>
          <w:p w14:paraId="6906B63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25.082.926</w:t>
            </w:r>
          </w:p>
        </w:tc>
        <w:tc>
          <w:tcPr>
            <w:tcW w:w="619" w:type="pct"/>
            <w:tcBorders>
              <w:top w:val="nil"/>
              <w:left w:val="nil"/>
              <w:bottom w:val="single" w:sz="4" w:space="0" w:color="auto"/>
              <w:right w:val="single" w:sz="4" w:space="0" w:color="auto"/>
            </w:tcBorders>
            <w:shd w:val="clear" w:color="auto" w:fill="auto"/>
            <w:vAlign w:val="center"/>
            <w:hideMark/>
          </w:tcPr>
          <w:p w14:paraId="418A34C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4,83</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6E1872D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1,63</w:t>
            </w:r>
            <w:r>
              <w:rPr>
                <w:rFonts w:ascii="Arial" w:eastAsia="Times New Roman" w:hAnsi="Arial" w:cs="Arial"/>
                <w:color w:val="000000"/>
                <w:sz w:val="18"/>
                <w:szCs w:val="18"/>
                <w:lang w:eastAsia="sl-SI"/>
              </w:rPr>
              <w:t xml:space="preserve"> %</w:t>
            </w:r>
          </w:p>
        </w:tc>
      </w:tr>
      <w:tr w:rsidR="005F30FC" w:rsidRPr="00863BBB" w14:paraId="406241E8"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5B6B7AB7"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Podporne in pomožne prevozne storitve; storitve potovalnih agencij</w:t>
            </w:r>
          </w:p>
        </w:tc>
        <w:tc>
          <w:tcPr>
            <w:tcW w:w="541" w:type="pct"/>
            <w:tcBorders>
              <w:top w:val="nil"/>
              <w:left w:val="nil"/>
              <w:bottom w:val="single" w:sz="4" w:space="0" w:color="auto"/>
              <w:right w:val="single" w:sz="4" w:space="0" w:color="auto"/>
            </w:tcBorders>
            <w:shd w:val="clear" w:color="auto" w:fill="auto"/>
            <w:noWrap/>
            <w:vAlign w:val="center"/>
            <w:hideMark/>
          </w:tcPr>
          <w:p w14:paraId="454FA1D6"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63</w:t>
            </w:r>
          </w:p>
        </w:tc>
        <w:tc>
          <w:tcPr>
            <w:tcW w:w="619" w:type="pct"/>
            <w:tcBorders>
              <w:top w:val="nil"/>
              <w:left w:val="nil"/>
              <w:bottom w:val="single" w:sz="4" w:space="0" w:color="auto"/>
              <w:right w:val="single" w:sz="4" w:space="0" w:color="auto"/>
            </w:tcBorders>
            <w:shd w:val="clear" w:color="auto" w:fill="auto"/>
            <w:vAlign w:val="center"/>
            <w:hideMark/>
          </w:tcPr>
          <w:p w14:paraId="1B00630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5</w:t>
            </w:r>
          </w:p>
        </w:tc>
        <w:tc>
          <w:tcPr>
            <w:tcW w:w="773" w:type="pct"/>
            <w:tcBorders>
              <w:top w:val="nil"/>
              <w:left w:val="nil"/>
              <w:bottom w:val="single" w:sz="4" w:space="0" w:color="auto"/>
              <w:right w:val="single" w:sz="4" w:space="0" w:color="auto"/>
            </w:tcBorders>
            <w:shd w:val="clear" w:color="auto" w:fill="auto"/>
            <w:vAlign w:val="center"/>
            <w:hideMark/>
          </w:tcPr>
          <w:p w14:paraId="78E4375E"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30.798.431</w:t>
            </w:r>
          </w:p>
        </w:tc>
        <w:tc>
          <w:tcPr>
            <w:tcW w:w="619" w:type="pct"/>
            <w:tcBorders>
              <w:top w:val="nil"/>
              <w:left w:val="nil"/>
              <w:bottom w:val="single" w:sz="4" w:space="0" w:color="auto"/>
              <w:right w:val="single" w:sz="4" w:space="0" w:color="auto"/>
            </w:tcBorders>
            <w:shd w:val="clear" w:color="auto" w:fill="auto"/>
            <w:vAlign w:val="center"/>
            <w:hideMark/>
          </w:tcPr>
          <w:p w14:paraId="662D0EF3"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0,25</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69A37F94"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2,00</w:t>
            </w:r>
            <w:r>
              <w:rPr>
                <w:rFonts w:ascii="Arial" w:eastAsia="Times New Roman" w:hAnsi="Arial" w:cs="Arial"/>
                <w:color w:val="000000"/>
                <w:sz w:val="18"/>
                <w:szCs w:val="18"/>
                <w:lang w:eastAsia="sl-SI"/>
              </w:rPr>
              <w:t xml:space="preserve"> %</w:t>
            </w:r>
          </w:p>
        </w:tc>
      </w:tr>
      <w:tr w:rsidR="005F30FC" w:rsidRPr="00863BBB" w14:paraId="3DAE9435"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148745C3"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Poštne in telekomunikacijske storitve</w:t>
            </w:r>
          </w:p>
        </w:tc>
        <w:tc>
          <w:tcPr>
            <w:tcW w:w="541" w:type="pct"/>
            <w:tcBorders>
              <w:top w:val="nil"/>
              <w:left w:val="nil"/>
              <w:bottom w:val="single" w:sz="4" w:space="0" w:color="auto"/>
              <w:right w:val="single" w:sz="4" w:space="0" w:color="auto"/>
            </w:tcBorders>
            <w:shd w:val="clear" w:color="auto" w:fill="auto"/>
            <w:noWrap/>
            <w:vAlign w:val="center"/>
            <w:hideMark/>
          </w:tcPr>
          <w:p w14:paraId="248C1392"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64</w:t>
            </w:r>
          </w:p>
        </w:tc>
        <w:tc>
          <w:tcPr>
            <w:tcW w:w="619" w:type="pct"/>
            <w:tcBorders>
              <w:top w:val="nil"/>
              <w:left w:val="nil"/>
              <w:bottom w:val="single" w:sz="4" w:space="0" w:color="auto"/>
              <w:right w:val="single" w:sz="4" w:space="0" w:color="auto"/>
            </w:tcBorders>
            <w:shd w:val="clear" w:color="auto" w:fill="auto"/>
            <w:vAlign w:val="center"/>
            <w:hideMark/>
          </w:tcPr>
          <w:p w14:paraId="2CD797B0"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13</w:t>
            </w:r>
          </w:p>
        </w:tc>
        <w:tc>
          <w:tcPr>
            <w:tcW w:w="773" w:type="pct"/>
            <w:tcBorders>
              <w:top w:val="nil"/>
              <w:left w:val="nil"/>
              <w:bottom w:val="single" w:sz="4" w:space="0" w:color="auto"/>
              <w:right w:val="single" w:sz="4" w:space="0" w:color="auto"/>
            </w:tcBorders>
            <w:shd w:val="clear" w:color="auto" w:fill="auto"/>
            <w:vAlign w:val="center"/>
            <w:hideMark/>
          </w:tcPr>
          <w:p w14:paraId="65E317FF"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3.303.044</w:t>
            </w:r>
          </w:p>
        </w:tc>
        <w:tc>
          <w:tcPr>
            <w:tcW w:w="619" w:type="pct"/>
            <w:tcBorders>
              <w:top w:val="nil"/>
              <w:left w:val="nil"/>
              <w:bottom w:val="single" w:sz="4" w:space="0" w:color="auto"/>
              <w:right w:val="single" w:sz="4" w:space="0" w:color="auto"/>
            </w:tcBorders>
            <w:shd w:val="clear" w:color="auto" w:fill="auto"/>
            <w:vAlign w:val="center"/>
            <w:hideMark/>
          </w:tcPr>
          <w:p w14:paraId="541C8267"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0,65</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64C3916B"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0,21</w:t>
            </w:r>
            <w:r>
              <w:rPr>
                <w:rFonts w:ascii="Arial" w:eastAsia="Times New Roman" w:hAnsi="Arial" w:cs="Arial"/>
                <w:color w:val="000000"/>
                <w:sz w:val="18"/>
                <w:szCs w:val="18"/>
                <w:lang w:eastAsia="sl-SI"/>
              </w:rPr>
              <w:t xml:space="preserve"> %</w:t>
            </w:r>
          </w:p>
        </w:tc>
      </w:tr>
      <w:tr w:rsidR="005F30FC" w:rsidRPr="00863BBB" w14:paraId="66E8803D"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6D788307"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Gospodarske javne službe</w:t>
            </w:r>
          </w:p>
        </w:tc>
        <w:tc>
          <w:tcPr>
            <w:tcW w:w="541" w:type="pct"/>
            <w:tcBorders>
              <w:top w:val="nil"/>
              <w:left w:val="nil"/>
              <w:bottom w:val="single" w:sz="4" w:space="0" w:color="auto"/>
              <w:right w:val="single" w:sz="4" w:space="0" w:color="auto"/>
            </w:tcBorders>
            <w:shd w:val="clear" w:color="auto" w:fill="auto"/>
            <w:noWrap/>
            <w:vAlign w:val="center"/>
            <w:hideMark/>
          </w:tcPr>
          <w:p w14:paraId="43479236"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65</w:t>
            </w:r>
          </w:p>
        </w:tc>
        <w:tc>
          <w:tcPr>
            <w:tcW w:w="619" w:type="pct"/>
            <w:tcBorders>
              <w:top w:val="nil"/>
              <w:left w:val="nil"/>
              <w:bottom w:val="single" w:sz="4" w:space="0" w:color="auto"/>
              <w:right w:val="single" w:sz="4" w:space="0" w:color="auto"/>
            </w:tcBorders>
            <w:shd w:val="clear" w:color="auto" w:fill="auto"/>
            <w:vAlign w:val="center"/>
            <w:hideMark/>
          </w:tcPr>
          <w:p w14:paraId="2BC10666"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22</w:t>
            </w:r>
          </w:p>
        </w:tc>
        <w:tc>
          <w:tcPr>
            <w:tcW w:w="773" w:type="pct"/>
            <w:tcBorders>
              <w:top w:val="nil"/>
              <w:left w:val="nil"/>
              <w:bottom w:val="single" w:sz="4" w:space="0" w:color="auto"/>
              <w:right w:val="single" w:sz="4" w:space="0" w:color="auto"/>
            </w:tcBorders>
            <w:shd w:val="clear" w:color="auto" w:fill="auto"/>
            <w:vAlign w:val="center"/>
            <w:hideMark/>
          </w:tcPr>
          <w:p w14:paraId="271F364C"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1.213.135</w:t>
            </w:r>
          </w:p>
        </w:tc>
        <w:tc>
          <w:tcPr>
            <w:tcW w:w="619" w:type="pct"/>
            <w:tcBorders>
              <w:top w:val="nil"/>
              <w:left w:val="nil"/>
              <w:bottom w:val="single" w:sz="4" w:space="0" w:color="auto"/>
              <w:right w:val="single" w:sz="4" w:space="0" w:color="auto"/>
            </w:tcBorders>
            <w:shd w:val="clear" w:color="auto" w:fill="auto"/>
            <w:vAlign w:val="center"/>
            <w:hideMark/>
          </w:tcPr>
          <w:p w14:paraId="7372C0C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1,11</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145A4A7E"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0,08</w:t>
            </w:r>
            <w:r>
              <w:rPr>
                <w:rFonts w:ascii="Arial" w:eastAsia="Times New Roman" w:hAnsi="Arial" w:cs="Arial"/>
                <w:color w:val="000000"/>
                <w:sz w:val="18"/>
                <w:szCs w:val="18"/>
                <w:lang w:eastAsia="sl-SI"/>
              </w:rPr>
              <w:t xml:space="preserve"> %</w:t>
            </w:r>
          </w:p>
        </w:tc>
      </w:tr>
      <w:tr w:rsidR="005F30FC" w:rsidRPr="00863BBB" w14:paraId="088D1080"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008C9468"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Finančne in zavarovalniške storitve</w:t>
            </w:r>
          </w:p>
        </w:tc>
        <w:tc>
          <w:tcPr>
            <w:tcW w:w="541" w:type="pct"/>
            <w:tcBorders>
              <w:top w:val="nil"/>
              <w:left w:val="nil"/>
              <w:bottom w:val="single" w:sz="4" w:space="0" w:color="auto"/>
              <w:right w:val="single" w:sz="4" w:space="0" w:color="auto"/>
            </w:tcBorders>
            <w:shd w:val="clear" w:color="auto" w:fill="auto"/>
            <w:noWrap/>
            <w:vAlign w:val="center"/>
            <w:hideMark/>
          </w:tcPr>
          <w:p w14:paraId="2C261101"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66</w:t>
            </w:r>
          </w:p>
        </w:tc>
        <w:tc>
          <w:tcPr>
            <w:tcW w:w="619" w:type="pct"/>
            <w:tcBorders>
              <w:top w:val="nil"/>
              <w:left w:val="nil"/>
              <w:bottom w:val="single" w:sz="4" w:space="0" w:color="auto"/>
              <w:right w:val="single" w:sz="4" w:space="0" w:color="auto"/>
            </w:tcBorders>
            <w:shd w:val="clear" w:color="auto" w:fill="auto"/>
            <w:vAlign w:val="center"/>
            <w:hideMark/>
          </w:tcPr>
          <w:p w14:paraId="4B67282F"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23</w:t>
            </w:r>
          </w:p>
        </w:tc>
        <w:tc>
          <w:tcPr>
            <w:tcW w:w="773" w:type="pct"/>
            <w:tcBorders>
              <w:top w:val="nil"/>
              <w:left w:val="nil"/>
              <w:bottom w:val="single" w:sz="4" w:space="0" w:color="auto"/>
              <w:right w:val="single" w:sz="4" w:space="0" w:color="auto"/>
            </w:tcBorders>
            <w:shd w:val="clear" w:color="auto" w:fill="auto"/>
            <w:vAlign w:val="center"/>
            <w:hideMark/>
          </w:tcPr>
          <w:p w14:paraId="4F7D69B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24.190.043</w:t>
            </w:r>
          </w:p>
        </w:tc>
        <w:tc>
          <w:tcPr>
            <w:tcW w:w="619" w:type="pct"/>
            <w:tcBorders>
              <w:top w:val="nil"/>
              <w:left w:val="nil"/>
              <w:bottom w:val="single" w:sz="4" w:space="0" w:color="auto"/>
              <w:right w:val="single" w:sz="4" w:space="0" w:color="auto"/>
            </w:tcBorders>
            <w:shd w:val="clear" w:color="auto" w:fill="auto"/>
            <w:vAlign w:val="center"/>
            <w:hideMark/>
          </w:tcPr>
          <w:p w14:paraId="194DF437"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1,16</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5E9EAE2E"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1,57</w:t>
            </w:r>
            <w:r>
              <w:rPr>
                <w:rFonts w:ascii="Arial" w:eastAsia="Times New Roman" w:hAnsi="Arial" w:cs="Arial"/>
                <w:color w:val="000000"/>
                <w:sz w:val="18"/>
                <w:szCs w:val="18"/>
                <w:lang w:eastAsia="sl-SI"/>
              </w:rPr>
              <w:t xml:space="preserve"> %</w:t>
            </w:r>
          </w:p>
        </w:tc>
      </w:tr>
      <w:tr w:rsidR="005F30FC" w:rsidRPr="00863BBB" w14:paraId="499B047E"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26BEC6A8"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Storitve poslovanja z nepremičninami</w:t>
            </w:r>
          </w:p>
        </w:tc>
        <w:tc>
          <w:tcPr>
            <w:tcW w:w="541" w:type="pct"/>
            <w:tcBorders>
              <w:top w:val="nil"/>
              <w:left w:val="nil"/>
              <w:bottom w:val="single" w:sz="4" w:space="0" w:color="auto"/>
              <w:right w:val="single" w:sz="4" w:space="0" w:color="auto"/>
            </w:tcBorders>
            <w:shd w:val="clear" w:color="auto" w:fill="auto"/>
            <w:noWrap/>
            <w:vAlign w:val="center"/>
            <w:hideMark/>
          </w:tcPr>
          <w:p w14:paraId="7FD7F1CB"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70</w:t>
            </w:r>
          </w:p>
        </w:tc>
        <w:tc>
          <w:tcPr>
            <w:tcW w:w="619" w:type="pct"/>
            <w:tcBorders>
              <w:top w:val="nil"/>
              <w:left w:val="nil"/>
              <w:bottom w:val="single" w:sz="4" w:space="0" w:color="auto"/>
              <w:right w:val="single" w:sz="4" w:space="0" w:color="auto"/>
            </w:tcBorders>
            <w:shd w:val="clear" w:color="auto" w:fill="auto"/>
            <w:vAlign w:val="center"/>
            <w:hideMark/>
          </w:tcPr>
          <w:p w14:paraId="1A6405F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5</w:t>
            </w:r>
          </w:p>
        </w:tc>
        <w:tc>
          <w:tcPr>
            <w:tcW w:w="773" w:type="pct"/>
            <w:tcBorders>
              <w:top w:val="nil"/>
              <w:left w:val="nil"/>
              <w:bottom w:val="single" w:sz="4" w:space="0" w:color="auto"/>
              <w:right w:val="single" w:sz="4" w:space="0" w:color="auto"/>
            </w:tcBorders>
            <w:shd w:val="clear" w:color="auto" w:fill="auto"/>
            <w:vAlign w:val="center"/>
            <w:hideMark/>
          </w:tcPr>
          <w:p w14:paraId="0A467D86"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1.177.099</w:t>
            </w:r>
          </w:p>
        </w:tc>
        <w:tc>
          <w:tcPr>
            <w:tcW w:w="619" w:type="pct"/>
            <w:tcBorders>
              <w:top w:val="nil"/>
              <w:left w:val="nil"/>
              <w:bottom w:val="single" w:sz="4" w:space="0" w:color="auto"/>
              <w:right w:val="single" w:sz="4" w:space="0" w:color="auto"/>
            </w:tcBorders>
            <w:shd w:val="clear" w:color="auto" w:fill="auto"/>
            <w:vAlign w:val="center"/>
            <w:hideMark/>
          </w:tcPr>
          <w:p w14:paraId="4D4A4383"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0,25</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350CDD8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0,08</w:t>
            </w:r>
            <w:r>
              <w:rPr>
                <w:rFonts w:ascii="Arial" w:eastAsia="Times New Roman" w:hAnsi="Arial" w:cs="Arial"/>
                <w:color w:val="000000"/>
                <w:sz w:val="18"/>
                <w:szCs w:val="18"/>
                <w:lang w:eastAsia="sl-SI"/>
              </w:rPr>
              <w:t xml:space="preserve"> %</w:t>
            </w:r>
          </w:p>
        </w:tc>
      </w:tr>
      <w:tr w:rsidR="005F30FC" w:rsidRPr="00863BBB" w14:paraId="2C9AC5AF"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5B08330F"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Arhitekturne, gradbeniške, inženirske in inšpekcijske storitve</w:t>
            </w:r>
          </w:p>
        </w:tc>
        <w:tc>
          <w:tcPr>
            <w:tcW w:w="541" w:type="pct"/>
            <w:tcBorders>
              <w:top w:val="nil"/>
              <w:left w:val="nil"/>
              <w:bottom w:val="single" w:sz="4" w:space="0" w:color="auto"/>
              <w:right w:val="single" w:sz="4" w:space="0" w:color="auto"/>
            </w:tcBorders>
            <w:shd w:val="clear" w:color="auto" w:fill="auto"/>
            <w:noWrap/>
            <w:vAlign w:val="center"/>
            <w:hideMark/>
          </w:tcPr>
          <w:p w14:paraId="649BA5C2"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71</w:t>
            </w:r>
          </w:p>
        </w:tc>
        <w:tc>
          <w:tcPr>
            <w:tcW w:w="619" w:type="pct"/>
            <w:tcBorders>
              <w:top w:val="nil"/>
              <w:left w:val="nil"/>
              <w:bottom w:val="single" w:sz="4" w:space="0" w:color="auto"/>
              <w:right w:val="single" w:sz="4" w:space="0" w:color="auto"/>
            </w:tcBorders>
            <w:shd w:val="clear" w:color="auto" w:fill="auto"/>
            <w:vAlign w:val="center"/>
            <w:hideMark/>
          </w:tcPr>
          <w:p w14:paraId="4232DF1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185</w:t>
            </w:r>
          </w:p>
        </w:tc>
        <w:tc>
          <w:tcPr>
            <w:tcW w:w="773" w:type="pct"/>
            <w:tcBorders>
              <w:top w:val="nil"/>
              <w:left w:val="nil"/>
              <w:bottom w:val="single" w:sz="4" w:space="0" w:color="auto"/>
              <w:right w:val="single" w:sz="4" w:space="0" w:color="auto"/>
            </w:tcBorders>
            <w:shd w:val="clear" w:color="auto" w:fill="auto"/>
            <w:vAlign w:val="center"/>
            <w:hideMark/>
          </w:tcPr>
          <w:p w14:paraId="34A63AFF"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79.378.876</w:t>
            </w:r>
          </w:p>
        </w:tc>
        <w:tc>
          <w:tcPr>
            <w:tcW w:w="619" w:type="pct"/>
            <w:tcBorders>
              <w:top w:val="nil"/>
              <w:left w:val="nil"/>
              <w:bottom w:val="single" w:sz="4" w:space="0" w:color="auto"/>
              <w:right w:val="single" w:sz="4" w:space="0" w:color="auto"/>
            </w:tcBorders>
            <w:shd w:val="clear" w:color="auto" w:fill="auto"/>
            <w:vAlign w:val="center"/>
            <w:hideMark/>
          </w:tcPr>
          <w:p w14:paraId="68320BD8"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9,31</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62FD5B0C"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5,15</w:t>
            </w:r>
            <w:r>
              <w:rPr>
                <w:rFonts w:ascii="Arial" w:eastAsia="Times New Roman" w:hAnsi="Arial" w:cs="Arial"/>
                <w:color w:val="000000"/>
                <w:sz w:val="18"/>
                <w:szCs w:val="18"/>
                <w:lang w:eastAsia="sl-SI"/>
              </w:rPr>
              <w:t xml:space="preserve"> %</w:t>
            </w:r>
          </w:p>
        </w:tc>
      </w:tr>
      <w:tr w:rsidR="005F30FC" w:rsidRPr="00863BBB" w14:paraId="068462AD"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489E9ABF"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Storitve informacijske tehnologije: svetovanje, razvoj programske opreme, internet in podpora</w:t>
            </w:r>
          </w:p>
        </w:tc>
        <w:tc>
          <w:tcPr>
            <w:tcW w:w="541" w:type="pct"/>
            <w:tcBorders>
              <w:top w:val="nil"/>
              <w:left w:val="nil"/>
              <w:bottom w:val="single" w:sz="4" w:space="0" w:color="auto"/>
              <w:right w:val="single" w:sz="4" w:space="0" w:color="auto"/>
            </w:tcBorders>
            <w:shd w:val="clear" w:color="auto" w:fill="auto"/>
            <w:noWrap/>
            <w:vAlign w:val="center"/>
            <w:hideMark/>
          </w:tcPr>
          <w:p w14:paraId="07A378DE"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72</w:t>
            </w:r>
          </w:p>
        </w:tc>
        <w:tc>
          <w:tcPr>
            <w:tcW w:w="619" w:type="pct"/>
            <w:tcBorders>
              <w:top w:val="nil"/>
              <w:left w:val="nil"/>
              <w:bottom w:val="single" w:sz="4" w:space="0" w:color="auto"/>
              <w:right w:val="single" w:sz="4" w:space="0" w:color="auto"/>
            </w:tcBorders>
            <w:shd w:val="clear" w:color="auto" w:fill="auto"/>
            <w:vAlign w:val="center"/>
            <w:hideMark/>
          </w:tcPr>
          <w:p w14:paraId="25608A3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70</w:t>
            </w:r>
          </w:p>
        </w:tc>
        <w:tc>
          <w:tcPr>
            <w:tcW w:w="773" w:type="pct"/>
            <w:tcBorders>
              <w:top w:val="nil"/>
              <w:left w:val="nil"/>
              <w:bottom w:val="single" w:sz="4" w:space="0" w:color="auto"/>
              <w:right w:val="single" w:sz="4" w:space="0" w:color="auto"/>
            </w:tcBorders>
            <w:shd w:val="clear" w:color="auto" w:fill="auto"/>
            <w:vAlign w:val="center"/>
            <w:hideMark/>
          </w:tcPr>
          <w:p w14:paraId="03A2D78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27.615.736</w:t>
            </w:r>
          </w:p>
        </w:tc>
        <w:tc>
          <w:tcPr>
            <w:tcW w:w="619" w:type="pct"/>
            <w:tcBorders>
              <w:top w:val="nil"/>
              <w:left w:val="nil"/>
              <w:bottom w:val="single" w:sz="4" w:space="0" w:color="auto"/>
              <w:right w:val="single" w:sz="4" w:space="0" w:color="auto"/>
            </w:tcBorders>
            <w:shd w:val="clear" w:color="auto" w:fill="auto"/>
            <w:vAlign w:val="center"/>
            <w:hideMark/>
          </w:tcPr>
          <w:p w14:paraId="1932A8A4"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3,52</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477C4C3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1,79</w:t>
            </w:r>
            <w:r>
              <w:rPr>
                <w:rFonts w:ascii="Arial" w:eastAsia="Times New Roman" w:hAnsi="Arial" w:cs="Arial"/>
                <w:color w:val="000000"/>
                <w:sz w:val="18"/>
                <w:szCs w:val="18"/>
                <w:lang w:eastAsia="sl-SI"/>
              </w:rPr>
              <w:t xml:space="preserve"> %</w:t>
            </w:r>
          </w:p>
        </w:tc>
      </w:tr>
      <w:tr w:rsidR="005F30FC" w:rsidRPr="00863BBB" w14:paraId="56002FE9"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1FCA3D06"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Storitve na področju raziskav in razvoja ter s tem povezane svetovalne storitve</w:t>
            </w:r>
          </w:p>
        </w:tc>
        <w:tc>
          <w:tcPr>
            <w:tcW w:w="541" w:type="pct"/>
            <w:tcBorders>
              <w:top w:val="nil"/>
              <w:left w:val="nil"/>
              <w:bottom w:val="single" w:sz="4" w:space="0" w:color="auto"/>
              <w:right w:val="single" w:sz="4" w:space="0" w:color="auto"/>
            </w:tcBorders>
            <w:shd w:val="clear" w:color="auto" w:fill="auto"/>
            <w:noWrap/>
            <w:vAlign w:val="center"/>
            <w:hideMark/>
          </w:tcPr>
          <w:p w14:paraId="2C93CF2C"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73</w:t>
            </w:r>
          </w:p>
        </w:tc>
        <w:tc>
          <w:tcPr>
            <w:tcW w:w="619" w:type="pct"/>
            <w:tcBorders>
              <w:top w:val="nil"/>
              <w:left w:val="nil"/>
              <w:bottom w:val="single" w:sz="4" w:space="0" w:color="auto"/>
              <w:right w:val="single" w:sz="4" w:space="0" w:color="auto"/>
            </w:tcBorders>
            <w:shd w:val="clear" w:color="auto" w:fill="auto"/>
            <w:vAlign w:val="center"/>
            <w:hideMark/>
          </w:tcPr>
          <w:p w14:paraId="3D7F831B"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11</w:t>
            </w:r>
          </w:p>
        </w:tc>
        <w:tc>
          <w:tcPr>
            <w:tcW w:w="773" w:type="pct"/>
            <w:tcBorders>
              <w:top w:val="nil"/>
              <w:left w:val="nil"/>
              <w:bottom w:val="single" w:sz="4" w:space="0" w:color="auto"/>
              <w:right w:val="single" w:sz="4" w:space="0" w:color="auto"/>
            </w:tcBorders>
            <w:shd w:val="clear" w:color="auto" w:fill="auto"/>
            <w:vAlign w:val="center"/>
            <w:hideMark/>
          </w:tcPr>
          <w:p w14:paraId="5FD57E8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398.720</w:t>
            </w:r>
          </w:p>
        </w:tc>
        <w:tc>
          <w:tcPr>
            <w:tcW w:w="619" w:type="pct"/>
            <w:tcBorders>
              <w:top w:val="nil"/>
              <w:left w:val="nil"/>
              <w:bottom w:val="single" w:sz="4" w:space="0" w:color="auto"/>
              <w:right w:val="single" w:sz="4" w:space="0" w:color="auto"/>
            </w:tcBorders>
            <w:shd w:val="clear" w:color="auto" w:fill="auto"/>
            <w:vAlign w:val="center"/>
            <w:hideMark/>
          </w:tcPr>
          <w:p w14:paraId="1C639ABF"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0,55</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3434507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p>
        </w:tc>
      </w:tr>
      <w:tr w:rsidR="005F30FC" w:rsidRPr="00863BBB" w14:paraId="5118AE13"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603AE472"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Storitve uprave, obrambe in socialnega zavarovanja</w:t>
            </w:r>
          </w:p>
        </w:tc>
        <w:tc>
          <w:tcPr>
            <w:tcW w:w="541" w:type="pct"/>
            <w:tcBorders>
              <w:top w:val="nil"/>
              <w:left w:val="nil"/>
              <w:bottom w:val="single" w:sz="4" w:space="0" w:color="auto"/>
              <w:right w:val="single" w:sz="4" w:space="0" w:color="auto"/>
            </w:tcBorders>
            <w:shd w:val="clear" w:color="auto" w:fill="auto"/>
            <w:noWrap/>
            <w:vAlign w:val="center"/>
            <w:hideMark/>
          </w:tcPr>
          <w:p w14:paraId="4E5ACB58"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75</w:t>
            </w:r>
          </w:p>
        </w:tc>
        <w:tc>
          <w:tcPr>
            <w:tcW w:w="619" w:type="pct"/>
            <w:tcBorders>
              <w:top w:val="nil"/>
              <w:left w:val="nil"/>
              <w:bottom w:val="single" w:sz="4" w:space="0" w:color="auto"/>
              <w:right w:val="single" w:sz="4" w:space="0" w:color="auto"/>
            </w:tcBorders>
            <w:shd w:val="clear" w:color="auto" w:fill="auto"/>
            <w:vAlign w:val="center"/>
            <w:hideMark/>
          </w:tcPr>
          <w:p w14:paraId="0C37D852"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w:t>
            </w:r>
          </w:p>
        </w:tc>
        <w:tc>
          <w:tcPr>
            <w:tcW w:w="773" w:type="pct"/>
            <w:tcBorders>
              <w:top w:val="nil"/>
              <w:left w:val="nil"/>
              <w:bottom w:val="single" w:sz="4" w:space="0" w:color="auto"/>
              <w:right w:val="single" w:sz="4" w:space="0" w:color="auto"/>
            </w:tcBorders>
            <w:shd w:val="clear" w:color="auto" w:fill="auto"/>
            <w:vAlign w:val="center"/>
            <w:hideMark/>
          </w:tcPr>
          <w:p w14:paraId="5572841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2.132.530</w:t>
            </w:r>
          </w:p>
        </w:tc>
        <w:tc>
          <w:tcPr>
            <w:tcW w:w="619" w:type="pct"/>
            <w:tcBorders>
              <w:top w:val="nil"/>
              <w:left w:val="nil"/>
              <w:bottom w:val="single" w:sz="4" w:space="0" w:color="auto"/>
              <w:right w:val="single" w:sz="4" w:space="0" w:color="auto"/>
            </w:tcBorders>
            <w:shd w:val="clear" w:color="auto" w:fill="auto"/>
            <w:vAlign w:val="center"/>
            <w:hideMark/>
          </w:tcPr>
          <w:p w14:paraId="2542A9C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0,10</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0977B99F"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0,14</w:t>
            </w:r>
            <w:r>
              <w:rPr>
                <w:rFonts w:ascii="Arial" w:eastAsia="Times New Roman" w:hAnsi="Arial" w:cs="Arial"/>
                <w:color w:val="000000"/>
                <w:sz w:val="18"/>
                <w:szCs w:val="18"/>
                <w:lang w:eastAsia="sl-SI"/>
              </w:rPr>
              <w:t xml:space="preserve"> %</w:t>
            </w:r>
          </w:p>
        </w:tc>
      </w:tr>
      <w:tr w:rsidR="005F30FC" w:rsidRPr="00863BBB" w14:paraId="1F481726"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3ADAFA46"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lastRenderedPageBreak/>
              <w:t>Storitve, povezane z industrijo nafte in zemeljskega plina</w:t>
            </w:r>
          </w:p>
        </w:tc>
        <w:tc>
          <w:tcPr>
            <w:tcW w:w="541" w:type="pct"/>
            <w:tcBorders>
              <w:top w:val="nil"/>
              <w:left w:val="nil"/>
              <w:bottom w:val="single" w:sz="4" w:space="0" w:color="auto"/>
              <w:right w:val="single" w:sz="4" w:space="0" w:color="auto"/>
            </w:tcBorders>
            <w:shd w:val="clear" w:color="auto" w:fill="auto"/>
            <w:noWrap/>
            <w:vAlign w:val="center"/>
            <w:hideMark/>
          </w:tcPr>
          <w:p w14:paraId="7DC0346E"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76</w:t>
            </w:r>
          </w:p>
        </w:tc>
        <w:tc>
          <w:tcPr>
            <w:tcW w:w="619" w:type="pct"/>
            <w:tcBorders>
              <w:top w:val="nil"/>
              <w:left w:val="nil"/>
              <w:bottom w:val="single" w:sz="4" w:space="0" w:color="auto"/>
              <w:right w:val="single" w:sz="4" w:space="0" w:color="auto"/>
            </w:tcBorders>
            <w:shd w:val="clear" w:color="auto" w:fill="auto"/>
            <w:vAlign w:val="center"/>
            <w:hideMark/>
          </w:tcPr>
          <w:p w14:paraId="51A85A78"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w:t>
            </w:r>
          </w:p>
        </w:tc>
        <w:tc>
          <w:tcPr>
            <w:tcW w:w="773" w:type="pct"/>
            <w:tcBorders>
              <w:top w:val="nil"/>
              <w:left w:val="nil"/>
              <w:bottom w:val="single" w:sz="4" w:space="0" w:color="auto"/>
              <w:right w:val="single" w:sz="4" w:space="0" w:color="auto"/>
            </w:tcBorders>
            <w:shd w:val="clear" w:color="auto" w:fill="auto"/>
            <w:vAlign w:val="center"/>
            <w:hideMark/>
          </w:tcPr>
          <w:p w14:paraId="42A386D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66.000</w:t>
            </w:r>
          </w:p>
        </w:tc>
        <w:tc>
          <w:tcPr>
            <w:tcW w:w="619" w:type="pct"/>
            <w:tcBorders>
              <w:top w:val="nil"/>
              <w:left w:val="nil"/>
              <w:bottom w:val="single" w:sz="4" w:space="0" w:color="auto"/>
              <w:right w:val="single" w:sz="4" w:space="0" w:color="auto"/>
            </w:tcBorders>
            <w:shd w:val="clear" w:color="auto" w:fill="auto"/>
            <w:vAlign w:val="center"/>
            <w:hideMark/>
          </w:tcPr>
          <w:p w14:paraId="16788009"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27D486E7"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p>
        </w:tc>
      </w:tr>
      <w:tr w:rsidR="005F30FC" w:rsidRPr="00863BBB" w14:paraId="74944C2F"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2BACCE5E"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Storitve na področju kmetijstva, gozdarstva, hortikulture, akvakulture in čebelarstva</w:t>
            </w:r>
          </w:p>
        </w:tc>
        <w:tc>
          <w:tcPr>
            <w:tcW w:w="541" w:type="pct"/>
            <w:tcBorders>
              <w:top w:val="nil"/>
              <w:left w:val="nil"/>
              <w:bottom w:val="single" w:sz="4" w:space="0" w:color="auto"/>
              <w:right w:val="single" w:sz="4" w:space="0" w:color="auto"/>
            </w:tcBorders>
            <w:shd w:val="clear" w:color="auto" w:fill="auto"/>
            <w:noWrap/>
            <w:vAlign w:val="center"/>
            <w:hideMark/>
          </w:tcPr>
          <w:p w14:paraId="1F75C384"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77</w:t>
            </w:r>
          </w:p>
        </w:tc>
        <w:tc>
          <w:tcPr>
            <w:tcW w:w="619" w:type="pct"/>
            <w:tcBorders>
              <w:top w:val="nil"/>
              <w:left w:val="nil"/>
              <w:bottom w:val="single" w:sz="4" w:space="0" w:color="auto"/>
              <w:right w:val="single" w:sz="4" w:space="0" w:color="auto"/>
            </w:tcBorders>
            <w:shd w:val="clear" w:color="auto" w:fill="auto"/>
            <w:vAlign w:val="center"/>
            <w:hideMark/>
          </w:tcPr>
          <w:p w14:paraId="03DA70DB"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11</w:t>
            </w:r>
          </w:p>
        </w:tc>
        <w:tc>
          <w:tcPr>
            <w:tcW w:w="773" w:type="pct"/>
            <w:tcBorders>
              <w:top w:val="nil"/>
              <w:left w:val="nil"/>
              <w:bottom w:val="single" w:sz="4" w:space="0" w:color="auto"/>
              <w:right w:val="single" w:sz="4" w:space="0" w:color="auto"/>
            </w:tcBorders>
            <w:shd w:val="clear" w:color="auto" w:fill="auto"/>
            <w:vAlign w:val="center"/>
            <w:hideMark/>
          </w:tcPr>
          <w:p w14:paraId="6E282320"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4.973.518</w:t>
            </w:r>
          </w:p>
        </w:tc>
        <w:tc>
          <w:tcPr>
            <w:tcW w:w="619" w:type="pct"/>
            <w:tcBorders>
              <w:top w:val="nil"/>
              <w:left w:val="nil"/>
              <w:bottom w:val="single" w:sz="4" w:space="0" w:color="auto"/>
              <w:right w:val="single" w:sz="4" w:space="0" w:color="auto"/>
            </w:tcBorders>
            <w:shd w:val="clear" w:color="auto" w:fill="auto"/>
            <w:vAlign w:val="center"/>
            <w:hideMark/>
          </w:tcPr>
          <w:p w14:paraId="14D86AD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0,55</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4D87FA25"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0,32</w:t>
            </w:r>
            <w:r>
              <w:rPr>
                <w:rFonts w:ascii="Arial" w:eastAsia="Times New Roman" w:hAnsi="Arial" w:cs="Arial"/>
                <w:color w:val="000000"/>
                <w:sz w:val="18"/>
                <w:szCs w:val="18"/>
                <w:lang w:eastAsia="sl-SI"/>
              </w:rPr>
              <w:t xml:space="preserve"> %</w:t>
            </w:r>
          </w:p>
        </w:tc>
      </w:tr>
      <w:tr w:rsidR="005F30FC" w:rsidRPr="00863BBB" w14:paraId="70447E21"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783B92BE"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Poslovne storitve: pravo, trženje, svetovanje, zaposlovanje, tiskanje in varnost</w:t>
            </w:r>
          </w:p>
        </w:tc>
        <w:tc>
          <w:tcPr>
            <w:tcW w:w="541" w:type="pct"/>
            <w:tcBorders>
              <w:top w:val="nil"/>
              <w:left w:val="nil"/>
              <w:bottom w:val="single" w:sz="4" w:space="0" w:color="auto"/>
              <w:right w:val="single" w:sz="4" w:space="0" w:color="auto"/>
            </w:tcBorders>
            <w:shd w:val="clear" w:color="auto" w:fill="auto"/>
            <w:noWrap/>
            <w:vAlign w:val="center"/>
            <w:hideMark/>
          </w:tcPr>
          <w:p w14:paraId="207983FA"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79</w:t>
            </w:r>
          </w:p>
        </w:tc>
        <w:tc>
          <w:tcPr>
            <w:tcW w:w="619" w:type="pct"/>
            <w:tcBorders>
              <w:top w:val="nil"/>
              <w:left w:val="nil"/>
              <w:bottom w:val="single" w:sz="4" w:space="0" w:color="auto"/>
              <w:right w:val="single" w:sz="4" w:space="0" w:color="auto"/>
            </w:tcBorders>
            <w:shd w:val="clear" w:color="auto" w:fill="auto"/>
            <w:vAlign w:val="center"/>
            <w:hideMark/>
          </w:tcPr>
          <w:p w14:paraId="70C8D885"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16</w:t>
            </w:r>
          </w:p>
        </w:tc>
        <w:tc>
          <w:tcPr>
            <w:tcW w:w="773" w:type="pct"/>
            <w:tcBorders>
              <w:top w:val="nil"/>
              <w:left w:val="nil"/>
              <w:bottom w:val="single" w:sz="4" w:space="0" w:color="auto"/>
              <w:right w:val="single" w:sz="4" w:space="0" w:color="auto"/>
            </w:tcBorders>
            <w:shd w:val="clear" w:color="auto" w:fill="auto"/>
            <w:vAlign w:val="center"/>
            <w:hideMark/>
          </w:tcPr>
          <w:p w14:paraId="64276A30"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8.663.623</w:t>
            </w:r>
          </w:p>
        </w:tc>
        <w:tc>
          <w:tcPr>
            <w:tcW w:w="619" w:type="pct"/>
            <w:tcBorders>
              <w:top w:val="nil"/>
              <w:left w:val="nil"/>
              <w:bottom w:val="single" w:sz="4" w:space="0" w:color="auto"/>
              <w:right w:val="single" w:sz="4" w:space="0" w:color="auto"/>
            </w:tcBorders>
            <w:shd w:val="clear" w:color="auto" w:fill="auto"/>
            <w:vAlign w:val="center"/>
            <w:hideMark/>
          </w:tcPr>
          <w:p w14:paraId="5721A7A6"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0,81</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412980F1"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0,56</w:t>
            </w:r>
            <w:r>
              <w:rPr>
                <w:rFonts w:ascii="Arial" w:eastAsia="Times New Roman" w:hAnsi="Arial" w:cs="Arial"/>
                <w:color w:val="000000"/>
                <w:sz w:val="18"/>
                <w:szCs w:val="18"/>
                <w:lang w:eastAsia="sl-SI"/>
              </w:rPr>
              <w:t xml:space="preserve"> %</w:t>
            </w:r>
          </w:p>
        </w:tc>
      </w:tr>
      <w:tr w:rsidR="005F30FC" w:rsidRPr="00863BBB" w14:paraId="49E89FB0"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0EA7BD5D"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Storitve na področju zdravstva in socialnega varstva</w:t>
            </w:r>
          </w:p>
        </w:tc>
        <w:tc>
          <w:tcPr>
            <w:tcW w:w="541" w:type="pct"/>
            <w:tcBorders>
              <w:top w:val="nil"/>
              <w:left w:val="nil"/>
              <w:bottom w:val="single" w:sz="4" w:space="0" w:color="auto"/>
              <w:right w:val="single" w:sz="4" w:space="0" w:color="auto"/>
            </w:tcBorders>
            <w:shd w:val="clear" w:color="auto" w:fill="auto"/>
            <w:noWrap/>
            <w:vAlign w:val="center"/>
            <w:hideMark/>
          </w:tcPr>
          <w:p w14:paraId="5418588C"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85</w:t>
            </w:r>
          </w:p>
        </w:tc>
        <w:tc>
          <w:tcPr>
            <w:tcW w:w="619" w:type="pct"/>
            <w:tcBorders>
              <w:top w:val="nil"/>
              <w:left w:val="nil"/>
              <w:bottom w:val="single" w:sz="4" w:space="0" w:color="auto"/>
              <w:right w:val="single" w:sz="4" w:space="0" w:color="auto"/>
            </w:tcBorders>
            <w:shd w:val="clear" w:color="auto" w:fill="auto"/>
            <w:vAlign w:val="center"/>
            <w:hideMark/>
          </w:tcPr>
          <w:p w14:paraId="4509E2CD"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w:t>
            </w:r>
          </w:p>
        </w:tc>
        <w:tc>
          <w:tcPr>
            <w:tcW w:w="773" w:type="pct"/>
            <w:tcBorders>
              <w:top w:val="nil"/>
              <w:left w:val="nil"/>
              <w:bottom w:val="single" w:sz="4" w:space="0" w:color="auto"/>
              <w:right w:val="single" w:sz="4" w:space="0" w:color="auto"/>
            </w:tcBorders>
            <w:shd w:val="clear" w:color="auto" w:fill="auto"/>
            <w:vAlign w:val="center"/>
            <w:hideMark/>
          </w:tcPr>
          <w:p w14:paraId="274EBA8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539.209</w:t>
            </w:r>
          </w:p>
        </w:tc>
        <w:tc>
          <w:tcPr>
            <w:tcW w:w="619" w:type="pct"/>
            <w:tcBorders>
              <w:top w:val="nil"/>
              <w:left w:val="nil"/>
              <w:bottom w:val="single" w:sz="4" w:space="0" w:color="auto"/>
              <w:right w:val="single" w:sz="4" w:space="0" w:color="auto"/>
            </w:tcBorders>
            <w:shd w:val="clear" w:color="auto" w:fill="auto"/>
            <w:vAlign w:val="center"/>
            <w:hideMark/>
          </w:tcPr>
          <w:p w14:paraId="1257722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0,10</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3FC37EEA"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p>
        </w:tc>
      </w:tr>
      <w:tr w:rsidR="005F30FC" w:rsidRPr="00863BBB" w14:paraId="4113F6D1"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7C43041E"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Storitve v zvezi z odplakami, odpadki, čiščenjem in okoljem</w:t>
            </w:r>
          </w:p>
        </w:tc>
        <w:tc>
          <w:tcPr>
            <w:tcW w:w="541" w:type="pct"/>
            <w:tcBorders>
              <w:top w:val="nil"/>
              <w:left w:val="nil"/>
              <w:bottom w:val="single" w:sz="4" w:space="0" w:color="auto"/>
              <w:right w:val="single" w:sz="4" w:space="0" w:color="auto"/>
            </w:tcBorders>
            <w:shd w:val="clear" w:color="auto" w:fill="auto"/>
            <w:noWrap/>
            <w:vAlign w:val="center"/>
            <w:hideMark/>
          </w:tcPr>
          <w:p w14:paraId="3201E34B"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90</w:t>
            </w:r>
          </w:p>
        </w:tc>
        <w:tc>
          <w:tcPr>
            <w:tcW w:w="619" w:type="pct"/>
            <w:tcBorders>
              <w:top w:val="nil"/>
              <w:left w:val="nil"/>
              <w:bottom w:val="single" w:sz="4" w:space="0" w:color="auto"/>
              <w:right w:val="single" w:sz="4" w:space="0" w:color="auto"/>
            </w:tcBorders>
            <w:shd w:val="clear" w:color="auto" w:fill="auto"/>
            <w:vAlign w:val="center"/>
            <w:hideMark/>
          </w:tcPr>
          <w:p w14:paraId="0D797969"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101</w:t>
            </w:r>
          </w:p>
        </w:tc>
        <w:tc>
          <w:tcPr>
            <w:tcW w:w="773" w:type="pct"/>
            <w:tcBorders>
              <w:top w:val="nil"/>
              <w:left w:val="nil"/>
              <w:bottom w:val="single" w:sz="4" w:space="0" w:color="auto"/>
              <w:right w:val="single" w:sz="4" w:space="0" w:color="auto"/>
            </w:tcBorders>
            <w:shd w:val="clear" w:color="auto" w:fill="auto"/>
            <w:vAlign w:val="center"/>
            <w:hideMark/>
          </w:tcPr>
          <w:p w14:paraId="0833575D"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34.615.655</w:t>
            </w:r>
          </w:p>
        </w:tc>
        <w:tc>
          <w:tcPr>
            <w:tcW w:w="619" w:type="pct"/>
            <w:tcBorders>
              <w:top w:val="nil"/>
              <w:left w:val="nil"/>
              <w:bottom w:val="single" w:sz="4" w:space="0" w:color="auto"/>
              <w:right w:val="single" w:sz="4" w:space="0" w:color="auto"/>
            </w:tcBorders>
            <w:shd w:val="clear" w:color="auto" w:fill="auto"/>
            <w:vAlign w:val="center"/>
            <w:hideMark/>
          </w:tcPr>
          <w:p w14:paraId="34AB3053"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5,08</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2669BA11"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2,25</w:t>
            </w:r>
            <w:r>
              <w:rPr>
                <w:rFonts w:ascii="Arial" w:eastAsia="Times New Roman" w:hAnsi="Arial" w:cs="Arial"/>
                <w:color w:val="000000"/>
                <w:sz w:val="18"/>
                <w:szCs w:val="18"/>
                <w:lang w:eastAsia="sl-SI"/>
              </w:rPr>
              <w:t xml:space="preserve"> %</w:t>
            </w:r>
          </w:p>
        </w:tc>
      </w:tr>
      <w:tr w:rsidR="005F30FC" w:rsidRPr="00863BBB" w14:paraId="4F21F2F7" w14:textId="77777777" w:rsidTr="00FA52E4">
        <w:trPr>
          <w:trHeight w:val="300"/>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35F08532"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Druge javne, skupne in osebne storitve</w:t>
            </w:r>
          </w:p>
        </w:tc>
        <w:tc>
          <w:tcPr>
            <w:tcW w:w="541" w:type="pct"/>
            <w:tcBorders>
              <w:top w:val="nil"/>
              <w:left w:val="nil"/>
              <w:bottom w:val="single" w:sz="4" w:space="0" w:color="auto"/>
              <w:right w:val="single" w:sz="4" w:space="0" w:color="auto"/>
            </w:tcBorders>
            <w:shd w:val="clear" w:color="auto" w:fill="auto"/>
            <w:noWrap/>
            <w:vAlign w:val="center"/>
            <w:hideMark/>
          </w:tcPr>
          <w:p w14:paraId="67329DC3"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98</w:t>
            </w:r>
          </w:p>
        </w:tc>
        <w:tc>
          <w:tcPr>
            <w:tcW w:w="619" w:type="pct"/>
            <w:tcBorders>
              <w:top w:val="nil"/>
              <w:left w:val="nil"/>
              <w:bottom w:val="single" w:sz="4" w:space="0" w:color="auto"/>
              <w:right w:val="single" w:sz="4" w:space="0" w:color="auto"/>
            </w:tcBorders>
            <w:shd w:val="clear" w:color="auto" w:fill="auto"/>
            <w:vAlign w:val="center"/>
            <w:hideMark/>
          </w:tcPr>
          <w:p w14:paraId="1BDB3070" w14:textId="77777777" w:rsidR="005F30FC" w:rsidRPr="00863BBB" w:rsidRDefault="005F30FC" w:rsidP="00FA52E4">
            <w:pPr>
              <w:spacing w:after="0" w:line="240" w:lineRule="auto"/>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18</w:t>
            </w:r>
          </w:p>
        </w:tc>
        <w:tc>
          <w:tcPr>
            <w:tcW w:w="773" w:type="pct"/>
            <w:tcBorders>
              <w:top w:val="nil"/>
              <w:left w:val="nil"/>
              <w:bottom w:val="single" w:sz="4" w:space="0" w:color="auto"/>
              <w:right w:val="single" w:sz="4" w:space="0" w:color="auto"/>
            </w:tcBorders>
            <w:shd w:val="clear" w:color="auto" w:fill="auto"/>
            <w:vAlign w:val="center"/>
            <w:hideMark/>
          </w:tcPr>
          <w:p w14:paraId="42DDF00F"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26.607.671</w:t>
            </w:r>
          </w:p>
        </w:tc>
        <w:tc>
          <w:tcPr>
            <w:tcW w:w="619" w:type="pct"/>
            <w:tcBorders>
              <w:top w:val="nil"/>
              <w:left w:val="nil"/>
              <w:bottom w:val="single" w:sz="4" w:space="0" w:color="auto"/>
              <w:right w:val="single" w:sz="4" w:space="0" w:color="auto"/>
            </w:tcBorders>
            <w:shd w:val="clear" w:color="auto" w:fill="auto"/>
            <w:vAlign w:val="center"/>
            <w:hideMark/>
          </w:tcPr>
          <w:p w14:paraId="574F5234"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0,91</w:t>
            </w:r>
            <w:r>
              <w:rPr>
                <w:rFonts w:ascii="Arial" w:eastAsia="Times New Roman" w:hAnsi="Arial" w:cs="Arial"/>
                <w:color w:val="000000"/>
                <w:sz w:val="18"/>
                <w:szCs w:val="18"/>
                <w:lang w:eastAsia="sl-SI"/>
              </w:rPr>
              <w:t xml:space="preserve"> %</w:t>
            </w:r>
          </w:p>
        </w:tc>
        <w:tc>
          <w:tcPr>
            <w:tcW w:w="519" w:type="pct"/>
            <w:tcBorders>
              <w:top w:val="nil"/>
              <w:left w:val="nil"/>
              <w:bottom w:val="single" w:sz="4" w:space="0" w:color="auto"/>
              <w:right w:val="single" w:sz="4" w:space="0" w:color="auto"/>
            </w:tcBorders>
            <w:shd w:val="clear" w:color="auto" w:fill="auto"/>
            <w:noWrap/>
            <w:vAlign w:val="center"/>
            <w:hideMark/>
          </w:tcPr>
          <w:p w14:paraId="19117E2B" w14:textId="77777777" w:rsidR="005F30FC" w:rsidRPr="00863BBB" w:rsidRDefault="005F30FC" w:rsidP="00FA52E4">
            <w:pPr>
              <w:spacing w:after="0" w:line="240" w:lineRule="auto"/>
              <w:jc w:val="right"/>
              <w:rPr>
                <w:rFonts w:ascii="Arial" w:eastAsia="Times New Roman" w:hAnsi="Arial" w:cs="Arial"/>
                <w:color w:val="000000"/>
                <w:sz w:val="18"/>
                <w:szCs w:val="18"/>
                <w:lang w:eastAsia="sl-SI"/>
              </w:rPr>
            </w:pPr>
            <w:r w:rsidRPr="00863BBB">
              <w:rPr>
                <w:rFonts w:ascii="Arial" w:eastAsia="Times New Roman" w:hAnsi="Arial" w:cs="Arial"/>
                <w:color w:val="000000"/>
                <w:sz w:val="18"/>
                <w:szCs w:val="18"/>
                <w:lang w:eastAsia="sl-SI"/>
              </w:rPr>
              <w:t>1,73</w:t>
            </w:r>
            <w:r>
              <w:rPr>
                <w:rFonts w:ascii="Arial" w:eastAsia="Times New Roman" w:hAnsi="Arial" w:cs="Arial"/>
                <w:color w:val="000000"/>
                <w:sz w:val="18"/>
                <w:szCs w:val="18"/>
                <w:lang w:eastAsia="sl-SI"/>
              </w:rPr>
              <w:t xml:space="preserve"> %</w:t>
            </w:r>
          </w:p>
        </w:tc>
      </w:tr>
      <w:tr w:rsidR="005F30FC" w:rsidRPr="00863BBB" w14:paraId="00A71DE9" w14:textId="77777777" w:rsidTr="00FA52E4">
        <w:trPr>
          <w:trHeight w:val="300"/>
        </w:trPr>
        <w:tc>
          <w:tcPr>
            <w:tcW w:w="2470" w:type="pct"/>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472C22C" w14:textId="77777777" w:rsidR="005F30FC" w:rsidRPr="00863BBB" w:rsidRDefault="005F30FC" w:rsidP="00FA52E4">
            <w:pPr>
              <w:spacing w:after="0" w:line="240" w:lineRule="auto"/>
              <w:rPr>
                <w:rFonts w:ascii="Arial" w:eastAsia="Times New Roman" w:hAnsi="Arial" w:cs="Arial"/>
                <w:b/>
                <w:bCs/>
                <w:color w:val="000000"/>
                <w:sz w:val="18"/>
                <w:szCs w:val="18"/>
                <w:lang w:eastAsia="sl-SI"/>
              </w:rPr>
            </w:pPr>
            <w:r w:rsidRPr="00863BBB">
              <w:rPr>
                <w:rFonts w:ascii="Arial" w:eastAsia="Times New Roman" w:hAnsi="Arial" w:cs="Arial"/>
                <w:b/>
                <w:bCs/>
                <w:color w:val="000000"/>
                <w:sz w:val="18"/>
                <w:szCs w:val="18"/>
                <w:lang w:eastAsia="sl-SI"/>
              </w:rPr>
              <w:t> Skupaj</w:t>
            </w:r>
          </w:p>
        </w:tc>
        <w:tc>
          <w:tcPr>
            <w:tcW w:w="619" w:type="pct"/>
            <w:tcBorders>
              <w:top w:val="nil"/>
              <w:left w:val="nil"/>
              <w:bottom w:val="single" w:sz="4" w:space="0" w:color="auto"/>
              <w:right w:val="single" w:sz="4" w:space="0" w:color="auto"/>
            </w:tcBorders>
            <w:shd w:val="clear" w:color="auto" w:fill="F2F2F2" w:themeFill="background1" w:themeFillShade="F2"/>
            <w:noWrap/>
            <w:vAlign w:val="center"/>
            <w:hideMark/>
          </w:tcPr>
          <w:p w14:paraId="21900706" w14:textId="77777777" w:rsidR="005F30FC" w:rsidRPr="00863BBB" w:rsidRDefault="005F30FC" w:rsidP="00FA52E4">
            <w:pPr>
              <w:spacing w:after="0" w:line="240" w:lineRule="auto"/>
              <w:rPr>
                <w:rFonts w:ascii="Arial" w:eastAsia="Times New Roman" w:hAnsi="Arial" w:cs="Arial"/>
                <w:b/>
                <w:bCs/>
                <w:color w:val="000000"/>
                <w:sz w:val="18"/>
                <w:szCs w:val="18"/>
                <w:lang w:eastAsia="sl-SI"/>
              </w:rPr>
            </w:pPr>
            <w:r w:rsidRPr="00863BBB">
              <w:rPr>
                <w:rFonts w:ascii="Arial" w:eastAsia="Times New Roman" w:hAnsi="Arial" w:cs="Arial"/>
                <w:b/>
                <w:bCs/>
                <w:color w:val="000000"/>
                <w:sz w:val="18"/>
                <w:szCs w:val="18"/>
                <w:lang w:eastAsia="sl-SI"/>
              </w:rPr>
              <w:t>1.987</w:t>
            </w:r>
          </w:p>
        </w:tc>
        <w:tc>
          <w:tcPr>
            <w:tcW w:w="773" w:type="pct"/>
            <w:tcBorders>
              <w:top w:val="nil"/>
              <w:left w:val="nil"/>
              <w:bottom w:val="single" w:sz="4" w:space="0" w:color="auto"/>
              <w:right w:val="single" w:sz="4" w:space="0" w:color="auto"/>
            </w:tcBorders>
            <w:shd w:val="clear" w:color="auto" w:fill="F2F2F2" w:themeFill="background1" w:themeFillShade="F2"/>
            <w:noWrap/>
            <w:vAlign w:val="center"/>
            <w:hideMark/>
          </w:tcPr>
          <w:p w14:paraId="2D6A4061" w14:textId="77777777" w:rsidR="005F30FC" w:rsidRPr="00863BBB" w:rsidRDefault="005F30FC" w:rsidP="00FA52E4">
            <w:pPr>
              <w:spacing w:after="0" w:line="240" w:lineRule="auto"/>
              <w:jc w:val="right"/>
              <w:rPr>
                <w:rFonts w:ascii="Arial" w:eastAsia="Times New Roman" w:hAnsi="Arial" w:cs="Arial"/>
                <w:b/>
                <w:bCs/>
                <w:color w:val="000000"/>
                <w:sz w:val="18"/>
                <w:szCs w:val="18"/>
                <w:lang w:eastAsia="sl-SI"/>
              </w:rPr>
            </w:pPr>
            <w:r w:rsidRPr="00863BBB">
              <w:rPr>
                <w:rFonts w:ascii="Arial" w:eastAsia="Times New Roman" w:hAnsi="Arial" w:cs="Arial"/>
                <w:b/>
                <w:bCs/>
                <w:color w:val="000000"/>
                <w:sz w:val="18"/>
                <w:szCs w:val="18"/>
                <w:lang w:eastAsia="sl-SI"/>
              </w:rPr>
              <w:t>1.541.762.674</w:t>
            </w:r>
          </w:p>
        </w:tc>
        <w:tc>
          <w:tcPr>
            <w:tcW w:w="619" w:type="pct"/>
            <w:tcBorders>
              <w:top w:val="nil"/>
              <w:left w:val="nil"/>
              <w:bottom w:val="single" w:sz="4" w:space="0" w:color="auto"/>
              <w:right w:val="single" w:sz="4" w:space="0" w:color="auto"/>
            </w:tcBorders>
            <w:shd w:val="clear" w:color="auto" w:fill="F2F2F2" w:themeFill="background1" w:themeFillShade="F2"/>
            <w:vAlign w:val="center"/>
            <w:hideMark/>
          </w:tcPr>
          <w:p w14:paraId="6034A2DA" w14:textId="77777777" w:rsidR="005F30FC" w:rsidRPr="00863BBB" w:rsidRDefault="005F30FC" w:rsidP="00FA52E4">
            <w:pPr>
              <w:spacing w:after="0" w:line="240" w:lineRule="auto"/>
              <w:jc w:val="right"/>
              <w:rPr>
                <w:rFonts w:ascii="Arial" w:eastAsia="Times New Roman" w:hAnsi="Arial" w:cs="Arial"/>
                <w:b/>
                <w:bCs/>
                <w:color w:val="000000"/>
                <w:sz w:val="18"/>
                <w:szCs w:val="18"/>
                <w:lang w:eastAsia="sl-SI"/>
              </w:rPr>
            </w:pPr>
            <w:r w:rsidRPr="00863BBB">
              <w:rPr>
                <w:rFonts w:ascii="Arial" w:eastAsia="Times New Roman" w:hAnsi="Arial" w:cs="Arial"/>
                <w:b/>
                <w:bCs/>
                <w:color w:val="000000"/>
                <w:sz w:val="18"/>
                <w:szCs w:val="18"/>
                <w:lang w:eastAsia="sl-SI"/>
              </w:rPr>
              <w:t>100,00 %</w:t>
            </w:r>
          </w:p>
        </w:tc>
        <w:tc>
          <w:tcPr>
            <w:tcW w:w="519" w:type="pct"/>
            <w:tcBorders>
              <w:top w:val="nil"/>
              <w:left w:val="nil"/>
              <w:bottom w:val="single" w:sz="4" w:space="0" w:color="auto"/>
              <w:right w:val="single" w:sz="4" w:space="0" w:color="auto"/>
            </w:tcBorders>
            <w:shd w:val="clear" w:color="auto" w:fill="F2F2F2" w:themeFill="background1" w:themeFillShade="F2"/>
            <w:noWrap/>
            <w:vAlign w:val="center"/>
            <w:hideMark/>
          </w:tcPr>
          <w:p w14:paraId="5E586853" w14:textId="77777777" w:rsidR="005F30FC" w:rsidRPr="00863BBB" w:rsidRDefault="005F30FC" w:rsidP="00FA52E4">
            <w:pPr>
              <w:spacing w:after="0" w:line="240" w:lineRule="auto"/>
              <w:jc w:val="right"/>
              <w:rPr>
                <w:rFonts w:ascii="Arial" w:eastAsia="Times New Roman" w:hAnsi="Arial" w:cs="Arial"/>
                <w:b/>
                <w:bCs/>
                <w:color w:val="000000"/>
                <w:sz w:val="18"/>
                <w:szCs w:val="18"/>
                <w:lang w:eastAsia="sl-SI"/>
              </w:rPr>
            </w:pPr>
            <w:r w:rsidRPr="00863BBB">
              <w:rPr>
                <w:rFonts w:ascii="Arial" w:eastAsia="Times New Roman" w:hAnsi="Arial" w:cs="Arial"/>
                <w:b/>
                <w:bCs/>
                <w:color w:val="000000"/>
                <w:sz w:val="18"/>
                <w:szCs w:val="18"/>
                <w:lang w:eastAsia="sl-SI"/>
              </w:rPr>
              <w:t>100,00 %</w:t>
            </w:r>
          </w:p>
        </w:tc>
      </w:tr>
    </w:tbl>
    <w:p w14:paraId="26331A62" w14:textId="77777777" w:rsidR="005F30FC" w:rsidRPr="00863BBB" w:rsidRDefault="005F30FC" w:rsidP="005F30FC">
      <w:pPr>
        <w:spacing w:after="0" w:line="240" w:lineRule="auto"/>
        <w:jc w:val="right"/>
        <w:rPr>
          <w:rFonts w:ascii="Arial" w:eastAsia="Times New Roman" w:hAnsi="Arial" w:cs="Arial"/>
          <w:color w:val="000000"/>
          <w:sz w:val="18"/>
          <w:szCs w:val="18"/>
          <w:lang w:eastAsia="sl-SI"/>
        </w:rPr>
      </w:pPr>
    </w:p>
    <w:p w14:paraId="1187F7EC" w14:textId="77777777" w:rsidR="005F30FC" w:rsidRPr="00B85164" w:rsidRDefault="005F30FC" w:rsidP="005F30FC">
      <w:pPr>
        <w:spacing w:before="120" w:after="0" w:line="240" w:lineRule="auto"/>
        <w:rPr>
          <w:rFonts w:ascii="Arial" w:hAnsi="Arial" w:cs="Arial"/>
          <w:sz w:val="20"/>
        </w:rPr>
      </w:pPr>
      <w:r w:rsidRPr="00B85164">
        <w:rPr>
          <w:rFonts w:ascii="Arial" w:hAnsi="Arial" w:cs="Arial"/>
          <w:sz w:val="20"/>
        </w:rPr>
        <w:t>Preglednica 76: Javna naročila na obrambnem področju, glede na predmet naročanja po Enotnem besednjaku javnih naročil (CPV)</w:t>
      </w:r>
    </w:p>
    <w:p w14:paraId="283EE14E" w14:textId="77777777" w:rsidR="005F30FC" w:rsidRPr="00121376" w:rsidRDefault="005F30FC" w:rsidP="005F30FC">
      <w:pPr>
        <w:spacing w:after="0"/>
        <w:rPr>
          <w:rFonts w:ascii="Arial" w:hAnsi="Arial" w:cs="Arial"/>
          <w:sz w:val="20"/>
          <w:highlight w:val="yellow"/>
        </w:rPr>
      </w:pPr>
    </w:p>
    <w:tbl>
      <w:tblPr>
        <w:tblW w:w="5000" w:type="pct"/>
        <w:tblLayout w:type="fixed"/>
        <w:tblCellMar>
          <w:left w:w="70" w:type="dxa"/>
          <w:right w:w="70" w:type="dxa"/>
        </w:tblCellMar>
        <w:tblLook w:val="04A0" w:firstRow="1" w:lastRow="0" w:firstColumn="1" w:lastColumn="0" w:noHBand="0" w:noVBand="1"/>
      </w:tblPr>
      <w:tblGrid>
        <w:gridCol w:w="3538"/>
        <w:gridCol w:w="994"/>
        <w:gridCol w:w="1134"/>
        <w:gridCol w:w="1418"/>
        <w:gridCol w:w="1134"/>
        <w:gridCol w:w="956"/>
      </w:tblGrid>
      <w:tr w:rsidR="005F30FC" w:rsidRPr="00B85164" w14:paraId="547E65CA" w14:textId="77777777" w:rsidTr="00FA52E4">
        <w:trPr>
          <w:trHeight w:val="480"/>
        </w:trPr>
        <w:tc>
          <w:tcPr>
            <w:tcW w:w="1928"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F5630E3" w14:textId="77777777" w:rsidR="005F30FC" w:rsidRPr="00B85164" w:rsidRDefault="005F30FC" w:rsidP="00FA52E4">
            <w:pPr>
              <w:spacing w:after="0" w:line="240" w:lineRule="auto"/>
              <w:jc w:val="center"/>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Opis CPV oddelka</w:t>
            </w:r>
          </w:p>
        </w:tc>
        <w:tc>
          <w:tcPr>
            <w:tcW w:w="542" w:type="pct"/>
            <w:tcBorders>
              <w:top w:val="single" w:sz="4" w:space="0" w:color="auto"/>
              <w:left w:val="nil"/>
              <w:bottom w:val="single" w:sz="4" w:space="0" w:color="auto"/>
              <w:right w:val="single" w:sz="4" w:space="0" w:color="auto"/>
            </w:tcBorders>
            <w:shd w:val="clear" w:color="000000" w:fill="F2F2F2"/>
            <w:vAlign w:val="center"/>
            <w:hideMark/>
          </w:tcPr>
          <w:p w14:paraId="789E317E" w14:textId="77777777" w:rsidR="005F30FC" w:rsidRPr="00B85164" w:rsidRDefault="005F30FC" w:rsidP="00FA52E4">
            <w:pPr>
              <w:spacing w:after="0" w:line="240" w:lineRule="auto"/>
              <w:jc w:val="center"/>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CPV oddelek</w:t>
            </w:r>
          </w:p>
        </w:tc>
        <w:tc>
          <w:tcPr>
            <w:tcW w:w="618" w:type="pct"/>
            <w:tcBorders>
              <w:top w:val="single" w:sz="4" w:space="0" w:color="auto"/>
              <w:left w:val="nil"/>
              <w:bottom w:val="single" w:sz="4" w:space="0" w:color="auto"/>
              <w:right w:val="single" w:sz="4" w:space="0" w:color="auto"/>
            </w:tcBorders>
            <w:shd w:val="clear" w:color="000000" w:fill="F2F2F2"/>
            <w:vAlign w:val="center"/>
            <w:hideMark/>
          </w:tcPr>
          <w:p w14:paraId="67DD99BB" w14:textId="77777777" w:rsidR="005F30FC" w:rsidRPr="00B85164" w:rsidRDefault="005F30FC" w:rsidP="00FA52E4">
            <w:pPr>
              <w:spacing w:after="0" w:line="240" w:lineRule="auto"/>
              <w:jc w:val="center"/>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Št. naročil</w:t>
            </w:r>
          </w:p>
        </w:tc>
        <w:tc>
          <w:tcPr>
            <w:tcW w:w="773" w:type="pct"/>
            <w:tcBorders>
              <w:top w:val="single" w:sz="4" w:space="0" w:color="auto"/>
              <w:left w:val="nil"/>
              <w:bottom w:val="single" w:sz="4" w:space="0" w:color="auto"/>
              <w:right w:val="single" w:sz="4" w:space="0" w:color="auto"/>
            </w:tcBorders>
            <w:shd w:val="clear" w:color="000000" w:fill="F2F2F2"/>
            <w:vAlign w:val="center"/>
            <w:hideMark/>
          </w:tcPr>
          <w:p w14:paraId="3B5F9332" w14:textId="77777777" w:rsidR="005F30FC" w:rsidRPr="00B85164" w:rsidRDefault="005F30FC" w:rsidP="00FA52E4">
            <w:pPr>
              <w:spacing w:after="0" w:line="240" w:lineRule="auto"/>
              <w:jc w:val="center"/>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Pogodbena vrednost</w:t>
            </w:r>
          </w:p>
        </w:tc>
        <w:tc>
          <w:tcPr>
            <w:tcW w:w="618" w:type="pct"/>
            <w:tcBorders>
              <w:top w:val="single" w:sz="4" w:space="0" w:color="auto"/>
              <w:left w:val="nil"/>
              <w:bottom w:val="single" w:sz="4" w:space="0" w:color="auto"/>
              <w:right w:val="single" w:sz="4" w:space="0" w:color="auto"/>
            </w:tcBorders>
            <w:shd w:val="clear" w:color="000000" w:fill="F2F2F2"/>
            <w:vAlign w:val="center"/>
            <w:hideMark/>
          </w:tcPr>
          <w:p w14:paraId="5C9EAD18" w14:textId="77777777" w:rsidR="005F30FC" w:rsidRPr="00B85164" w:rsidRDefault="005F30FC" w:rsidP="00FA52E4">
            <w:pPr>
              <w:spacing w:after="0" w:line="240" w:lineRule="auto"/>
              <w:jc w:val="center"/>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Delež v št. naročil</w:t>
            </w:r>
          </w:p>
        </w:tc>
        <w:tc>
          <w:tcPr>
            <w:tcW w:w="521" w:type="pct"/>
            <w:tcBorders>
              <w:top w:val="single" w:sz="4" w:space="0" w:color="auto"/>
              <w:left w:val="nil"/>
              <w:bottom w:val="single" w:sz="4" w:space="0" w:color="auto"/>
              <w:right w:val="single" w:sz="4" w:space="0" w:color="auto"/>
            </w:tcBorders>
            <w:shd w:val="clear" w:color="000000" w:fill="F2F2F2"/>
            <w:vAlign w:val="center"/>
            <w:hideMark/>
          </w:tcPr>
          <w:p w14:paraId="4E6359F2" w14:textId="77777777" w:rsidR="005F30FC" w:rsidRPr="00B85164" w:rsidRDefault="005F30FC" w:rsidP="00FA52E4">
            <w:pPr>
              <w:spacing w:after="0" w:line="240" w:lineRule="auto"/>
              <w:jc w:val="center"/>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Delež v vrednosti</w:t>
            </w:r>
          </w:p>
        </w:tc>
      </w:tr>
      <w:tr w:rsidR="005F30FC" w:rsidRPr="00B85164" w14:paraId="5DA14A8A" w14:textId="77777777" w:rsidTr="00FA52E4">
        <w:trPr>
          <w:trHeight w:val="300"/>
        </w:trPr>
        <w:tc>
          <w:tcPr>
            <w:tcW w:w="1928" w:type="pct"/>
            <w:tcBorders>
              <w:top w:val="nil"/>
              <w:left w:val="single" w:sz="4" w:space="0" w:color="auto"/>
              <w:bottom w:val="single" w:sz="4" w:space="0" w:color="auto"/>
              <w:right w:val="single" w:sz="4" w:space="0" w:color="auto"/>
            </w:tcBorders>
            <w:shd w:val="clear" w:color="auto" w:fill="auto"/>
            <w:noWrap/>
            <w:vAlign w:val="center"/>
            <w:hideMark/>
          </w:tcPr>
          <w:p w14:paraId="1013DE29"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Kemični proizvodi</w:t>
            </w:r>
          </w:p>
        </w:tc>
        <w:tc>
          <w:tcPr>
            <w:tcW w:w="542" w:type="pct"/>
            <w:tcBorders>
              <w:top w:val="nil"/>
              <w:left w:val="nil"/>
              <w:bottom w:val="single" w:sz="4" w:space="0" w:color="auto"/>
              <w:right w:val="single" w:sz="4" w:space="0" w:color="auto"/>
            </w:tcBorders>
            <w:shd w:val="clear" w:color="auto" w:fill="auto"/>
            <w:noWrap/>
            <w:vAlign w:val="center"/>
            <w:hideMark/>
          </w:tcPr>
          <w:p w14:paraId="653E9453"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24</w:t>
            </w:r>
          </w:p>
        </w:tc>
        <w:tc>
          <w:tcPr>
            <w:tcW w:w="618" w:type="pct"/>
            <w:tcBorders>
              <w:top w:val="nil"/>
              <w:left w:val="nil"/>
              <w:bottom w:val="single" w:sz="4" w:space="0" w:color="auto"/>
              <w:right w:val="single" w:sz="4" w:space="0" w:color="auto"/>
            </w:tcBorders>
            <w:shd w:val="clear" w:color="auto" w:fill="auto"/>
            <w:vAlign w:val="center"/>
            <w:hideMark/>
          </w:tcPr>
          <w:p w14:paraId="2CCD0E4B"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2</w:t>
            </w:r>
          </w:p>
        </w:tc>
        <w:tc>
          <w:tcPr>
            <w:tcW w:w="773" w:type="pct"/>
            <w:tcBorders>
              <w:top w:val="nil"/>
              <w:left w:val="nil"/>
              <w:bottom w:val="single" w:sz="4" w:space="0" w:color="auto"/>
              <w:right w:val="single" w:sz="4" w:space="0" w:color="auto"/>
            </w:tcBorders>
            <w:shd w:val="clear" w:color="auto" w:fill="auto"/>
            <w:vAlign w:val="center"/>
            <w:hideMark/>
          </w:tcPr>
          <w:p w14:paraId="51AA1A6D"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243.853</w:t>
            </w:r>
          </w:p>
        </w:tc>
        <w:tc>
          <w:tcPr>
            <w:tcW w:w="618" w:type="pct"/>
            <w:tcBorders>
              <w:top w:val="nil"/>
              <w:left w:val="nil"/>
              <w:bottom w:val="single" w:sz="4" w:space="0" w:color="auto"/>
              <w:right w:val="single" w:sz="4" w:space="0" w:color="auto"/>
            </w:tcBorders>
            <w:shd w:val="clear" w:color="auto" w:fill="auto"/>
            <w:noWrap/>
            <w:vAlign w:val="center"/>
            <w:hideMark/>
          </w:tcPr>
          <w:p w14:paraId="05C4B6DF"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1,77</w:t>
            </w:r>
            <w:r>
              <w:rPr>
                <w:rFonts w:ascii="Arial" w:eastAsia="Times New Roman" w:hAnsi="Arial" w:cs="Arial"/>
                <w:color w:val="000000"/>
                <w:sz w:val="18"/>
                <w:szCs w:val="18"/>
                <w:lang w:eastAsia="sl-SI"/>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66A8325F"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0,34</w:t>
            </w:r>
            <w:r>
              <w:rPr>
                <w:rFonts w:ascii="Arial" w:eastAsia="Times New Roman" w:hAnsi="Arial" w:cs="Arial"/>
                <w:color w:val="000000"/>
                <w:sz w:val="18"/>
                <w:szCs w:val="18"/>
                <w:lang w:eastAsia="sl-SI"/>
              </w:rPr>
              <w:t xml:space="preserve"> </w:t>
            </w:r>
            <w:r w:rsidRPr="00B85164">
              <w:rPr>
                <w:rFonts w:ascii="Arial" w:eastAsia="Times New Roman" w:hAnsi="Arial" w:cs="Arial"/>
                <w:color w:val="000000"/>
                <w:sz w:val="18"/>
                <w:szCs w:val="18"/>
                <w:lang w:eastAsia="sl-SI"/>
              </w:rPr>
              <w:t>%</w:t>
            </w:r>
          </w:p>
        </w:tc>
      </w:tr>
      <w:tr w:rsidR="005F30FC" w:rsidRPr="00B85164" w14:paraId="425A1855" w14:textId="77777777" w:rsidTr="00FA52E4">
        <w:trPr>
          <w:trHeight w:val="300"/>
        </w:trPr>
        <w:tc>
          <w:tcPr>
            <w:tcW w:w="1928" w:type="pct"/>
            <w:tcBorders>
              <w:top w:val="nil"/>
              <w:left w:val="single" w:sz="4" w:space="0" w:color="auto"/>
              <w:bottom w:val="single" w:sz="4" w:space="0" w:color="auto"/>
              <w:right w:val="single" w:sz="4" w:space="0" w:color="auto"/>
            </w:tcBorders>
            <w:shd w:val="clear" w:color="auto" w:fill="auto"/>
            <w:noWrap/>
            <w:vAlign w:val="center"/>
            <w:hideMark/>
          </w:tcPr>
          <w:p w14:paraId="0FB57CC8"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Pisarniški in računski stroji, oprema in potrebščine, razen pohištva in programskih paketov</w:t>
            </w:r>
          </w:p>
        </w:tc>
        <w:tc>
          <w:tcPr>
            <w:tcW w:w="542" w:type="pct"/>
            <w:tcBorders>
              <w:top w:val="nil"/>
              <w:left w:val="nil"/>
              <w:bottom w:val="single" w:sz="4" w:space="0" w:color="auto"/>
              <w:right w:val="single" w:sz="4" w:space="0" w:color="auto"/>
            </w:tcBorders>
            <w:shd w:val="clear" w:color="auto" w:fill="auto"/>
            <w:noWrap/>
            <w:vAlign w:val="center"/>
            <w:hideMark/>
          </w:tcPr>
          <w:p w14:paraId="4080C6AB"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30</w:t>
            </w:r>
          </w:p>
        </w:tc>
        <w:tc>
          <w:tcPr>
            <w:tcW w:w="618" w:type="pct"/>
            <w:tcBorders>
              <w:top w:val="nil"/>
              <w:left w:val="nil"/>
              <w:bottom w:val="single" w:sz="4" w:space="0" w:color="auto"/>
              <w:right w:val="single" w:sz="4" w:space="0" w:color="auto"/>
            </w:tcBorders>
            <w:shd w:val="clear" w:color="auto" w:fill="auto"/>
            <w:vAlign w:val="center"/>
            <w:hideMark/>
          </w:tcPr>
          <w:p w14:paraId="275268F0"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w:t>
            </w:r>
          </w:p>
        </w:tc>
        <w:tc>
          <w:tcPr>
            <w:tcW w:w="773" w:type="pct"/>
            <w:tcBorders>
              <w:top w:val="nil"/>
              <w:left w:val="nil"/>
              <w:bottom w:val="single" w:sz="4" w:space="0" w:color="auto"/>
              <w:right w:val="single" w:sz="4" w:space="0" w:color="auto"/>
            </w:tcBorders>
            <w:shd w:val="clear" w:color="auto" w:fill="auto"/>
            <w:vAlign w:val="center"/>
            <w:hideMark/>
          </w:tcPr>
          <w:p w14:paraId="1F90785C"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585.254</w:t>
            </w:r>
          </w:p>
        </w:tc>
        <w:tc>
          <w:tcPr>
            <w:tcW w:w="618" w:type="pct"/>
            <w:tcBorders>
              <w:top w:val="nil"/>
              <w:left w:val="nil"/>
              <w:bottom w:val="single" w:sz="4" w:space="0" w:color="auto"/>
              <w:right w:val="single" w:sz="4" w:space="0" w:color="auto"/>
            </w:tcBorders>
            <w:shd w:val="clear" w:color="auto" w:fill="auto"/>
            <w:noWrap/>
            <w:vAlign w:val="center"/>
            <w:hideMark/>
          </w:tcPr>
          <w:p w14:paraId="04662B9B"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2,65</w:t>
            </w:r>
            <w:r>
              <w:rPr>
                <w:rFonts w:ascii="Arial" w:eastAsia="Times New Roman" w:hAnsi="Arial" w:cs="Arial"/>
                <w:color w:val="000000"/>
                <w:sz w:val="18"/>
                <w:szCs w:val="18"/>
                <w:lang w:eastAsia="sl-SI"/>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5EA3860A"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0,82</w:t>
            </w:r>
            <w:r>
              <w:rPr>
                <w:rFonts w:ascii="Arial" w:eastAsia="Times New Roman" w:hAnsi="Arial" w:cs="Arial"/>
                <w:color w:val="000000"/>
                <w:sz w:val="18"/>
                <w:szCs w:val="18"/>
                <w:lang w:eastAsia="sl-SI"/>
              </w:rPr>
              <w:t xml:space="preserve"> </w:t>
            </w:r>
            <w:r w:rsidRPr="00B85164">
              <w:rPr>
                <w:rFonts w:ascii="Arial" w:eastAsia="Times New Roman" w:hAnsi="Arial" w:cs="Arial"/>
                <w:color w:val="000000"/>
                <w:sz w:val="18"/>
                <w:szCs w:val="18"/>
                <w:lang w:eastAsia="sl-SI"/>
              </w:rPr>
              <w:t>%</w:t>
            </w:r>
          </w:p>
        </w:tc>
      </w:tr>
      <w:tr w:rsidR="005F30FC" w:rsidRPr="00B85164" w14:paraId="29E81D08" w14:textId="77777777" w:rsidTr="00FA52E4">
        <w:trPr>
          <w:trHeight w:val="300"/>
        </w:trPr>
        <w:tc>
          <w:tcPr>
            <w:tcW w:w="1928" w:type="pct"/>
            <w:tcBorders>
              <w:top w:val="nil"/>
              <w:left w:val="single" w:sz="4" w:space="0" w:color="auto"/>
              <w:bottom w:val="single" w:sz="4" w:space="0" w:color="auto"/>
              <w:right w:val="single" w:sz="4" w:space="0" w:color="auto"/>
            </w:tcBorders>
            <w:shd w:val="clear" w:color="auto" w:fill="auto"/>
            <w:noWrap/>
            <w:vAlign w:val="center"/>
            <w:hideMark/>
          </w:tcPr>
          <w:p w14:paraId="15644189"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Radijski in televizijski aparati, komunikacijska, telekomunikacijska in z njimi povezana oprema</w:t>
            </w:r>
          </w:p>
        </w:tc>
        <w:tc>
          <w:tcPr>
            <w:tcW w:w="542" w:type="pct"/>
            <w:tcBorders>
              <w:top w:val="nil"/>
              <w:left w:val="nil"/>
              <w:bottom w:val="single" w:sz="4" w:space="0" w:color="auto"/>
              <w:right w:val="single" w:sz="4" w:space="0" w:color="auto"/>
            </w:tcBorders>
            <w:shd w:val="clear" w:color="auto" w:fill="auto"/>
            <w:noWrap/>
            <w:vAlign w:val="center"/>
            <w:hideMark/>
          </w:tcPr>
          <w:p w14:paraId="4232D147"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32</w:t>
            </w:r>
          </w:p>
        </w:tc>
        <w:tc>
          <w:tcPr>
            <w:tcW w:w="618" w:type="pct"/>
            <w:tcBorders>
              <w:top w:val="nil"/>
              <w:left w:val="nil"/>
              <w:bottom w:val="single" w:sz="4" w:space="0" w:color="auto"/>
              <w:right w:val="single" w:sz="4" w:space="0" w:color="auto"/>
            </w:tcBorders>
            <w:shd w:val="clear" w:color="auto" w:fill="auto"/>
            <w:vAlign w:val="center"/>
            <w:hideMark/>
          </w:tcPr>
          <w:p w14:paraId="32936696"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5</w:t>
            </w:r>
          </w:p>
        </w:tc>
        <w:tc>
          <w:tcPr>
            <w:tcW w:w="773" w:type="pct"/>
            <w:tcBorders>
              <w:top w:val="nil"/>
              <w:left w:val="nil"/>
              <w:bottom w:val="single" w:sz="4" w:space="0" w:color="auto"/>
              <w:right w:val="single" w:sz="4" w:space="0" w:color="auto"/>
            </w:tcBorders>
            <w:shd w:val="clear" w:color="auto" w:fill="auto"/>
            <w:vAlign w:val="center"/>
            <w:hideMark/>
          </w:tcPr>
          <w:p w14:paraId="5BD36181"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929.949</w:t>
            </w:r>
          </w:p>
        </w:tc>
        <w:tc>
          <w:tcPr>
            <w:tcW w:w="618" w:type="pct"/>
            <w:tcBorders>
              <w:top w:val="nil"/>
              <w:left w:val="nil"/>
              <w:bottom w:val="single" w:sz="4" w:space="0" w:color="auto"/>
              <w:right w:val="single" w:sz="4" w:space="0" w:color="auto"/>
            </w:tcBorders>
            <w:shd w:val="clear" w:color="auto" w:fill="auto"/>
            <w:noWrap/>
            <w:vAlign w:val="center"/>
            <w:hideMark/>
          </w:tcPr>
          <w:p w14:paraId="575089F9"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4,42</w:t>
            </w:r>
            <w:r>
              <w:rPr>
                <w:rFonts w:ascii="Arial" w:eastAsia="Times New Roman" w:hAnsi="Arial" w:cs="Arial"/>
                <w:color w:val="000000"/>
                <w:sz w:val="18"/>
                <w:szCs w:val="18"/>
                <w:lang w:eastAsia="sl-SI"/>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47C9F5D1"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1,31</w:t>
            </w:r>
            <w:r>
              <w:rPr>
                <w:rFonts w:ascii="Arial" w:eastAsia="Times New Roman" w:hAnsi="Arial" w:cs="Arial"/>
                <w:color w:val="000000"/>
                <w:sz w:val="18"/>
                <w:szCs w:val="18"/>
                <w:lang w:eastAsia="sl-SI"/>
              </w:rPr>
              <w:t xml:space="preserve"> </w:t>
            </w:r>
            <w:r w:rsidRPr="00B85164">
              <w:rPr>
                <w:rFonts w:ascii="Arial" w:eastAsia="Times New Roman" w:hAnsi="Arial" w:cs="Arial"/>
                <w:color w:val="000000"/>
                <w:sz w:val="18"/>
                <w:szCs w:val="18"/>
                <w:lang w:eastAsia="sl-SI"/>
              </w:rPr>
              <w:t>%</w:t>
            </w:r>
          </w:p>
        </w:tc>
      </w:tr>
      <w:tr w:rsidR="005F30FC" w:rsidRPr="00B85164" w14:paraId="1136E587" w14:textId="77777777" w:rsidTr="00FA52E4">
        <w:trPr>
          <w:trHeight w:val="300"/>
        </w:trPr>
        <w:tc>
          <w:tcPr>
            <w:tcW w:w="1928" w:type="pct"/>
            <w:tcBorders>
              <w:top w:val="nil"/>
              <w:left w:val="single" w:sz="4" w:space="0" w:color="auto"/>
              <w:bottom w:val="single" w:sz="4" w:space="0" w:color="auto"/>
              <w:right w:val="single" w:sz="4" w:space="0" w:color="auto"/>
            </w:tcBorders>
            <w:shd w:val="clear" w:color="auto" w:fill="auto"/>
            <w:noWrap/>
            <w:vAlign w:val="center"/>
            <w:hideMark/>
          </w:tcPr>
          <w:p w14:paraId="48AE8808"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Medicinska oprema, farmacevtski izdelki in izdelki za osebno nego</w:t>
            </w:r>
          </w:p>
        </w:tc>
        <w:tc>
          <w:tcPr>
            <w:tcW w:w="542" w:type="pct"/>
            <w:tcBorders>
              <w:top w:val="nil"/>
              <w:left w:val="nil"/>
              <w:bottom w:val="single" w:sz="4" w:space="0" w:color="auto"/>
              <w:right w:val="single" w:sz="4" w:space="0" w:color="auto"/>
            </w:tcBorders>
            <w:shd w:val="clear" w:color="auto" w:fill="auto"/>
            <w:noWrap/>
            <w:vAlign w:val="center"/>
            <w:hideMark/>
          </w:tcPr>
          <w:p w14:paraId="6AA589B9"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33</w:t>
            </w:r>
          </w:p>
        </w:tc>
        <w:tc>
          <w:tcPr>
            <w:tcW w:w="618" w:type="pct"/>
            <w:tcBorders>
              <w:top w:val="nil"/>
              <w:left w:val="nil"/>
              <w:bottom w:val="single" w:sz="4" w:space="0" w:color="auto"/>
              <w:right w:val="single" w:sz="4" w:space="0" w:color="auto"/>
            </w:tcBorders>
            <w:shd w:val="clear" w:color="auto" w:fill="auto"/>
            <w:vAlign w:val="center"/>
            <w:hideMark/>
          </w:tcPr>
          <w:p w14:paraId="6BA170D8"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2</w:t>
            </w:r>
          </w:p>
        </w:tc>
        <w:tc>
          <w:tcPr>
            <w:tcW w:w="773" w:type="pct"/>
            <w:tcBorders>
              <w:top w:val="nil"/>
              <w:left w:val="nil"/>
              <w:bottom w:val="single" w:sz="4" w:space="0" w:color="auto"/>
              <w:right w:val="single" w:sz="4" w:space="0" w:color="auto"/>
            </w:tcBorders>
            <w:shd w:val="clear" w:color="auto" w:fill="auto"/>
            <w:vAlign w:val="center"/>
            <w:hideMark/>
          </w:tcPr>
          <w:p w14:paraId="2B730B3A"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469.079</w:t>
            </w:r>
          </w:p>
        </w:tc>
        <w:tc>
          <w:tcPr>
            <w:tcW w:w="618" w:type="pct"/>
            <w:tcBorders>
              <w:top w:val="nil"/>
              <w:left w:val="nil"/>
              <w:bottom w:val="single" w:sz="4" w:space="0" w:color="auto"/>
              <w:right w:val="single" w:sz="4" w:space="0" w:color="auto"/>
            </w:tcBorders>
            <w:shd w:val="clear" w:color="auto" w:fill="auto"/>
            <w:noWrap/>
            <w:vAlign w:val="center"/>
            <w:hideMark/>
          </w:tcPr>
          <w:p w14:paraId="7782742D"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1,77</w:t>
            </w:r>
            <w:r>
              <w:rPr>
                <w:rFonts w:ascii="Arial" w:eastAsia="Times New Roman" w:hAnsi="Arial" w:cs="Arial"/>
                <w:color w:val="000000"/>
                <w:sz w:val="18"/>
                <w:szCs w:val="18"/>
                <w:lang w:eastAsia="sl-SI"/>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62AFE6D2"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0,66</w:t>
            </w:r>
            <w:r>
              <w:rPr>
                <w:rFonts w:ascii="Arial" w:eastAsia="Times New Roman" w:hAnsi="Arial" w:cs="Arial"/>
                <w:color w:val="000000"/>
                <w:sz w:val="18"/>
                <w:szCs w:val="18"/>
                <w:lang w:eastAsia="sl-SI"/>
              </w:rPr>
              <w:t xml:space="preserve"> </w:t>
            </w:r>
            <w:r w:rsidRPr="00B85164">
              <w:rPr>
                <w:rFonts w:ascii="Arial" w:eastAsia="Times New Roman" w:hAnsi="Arial" w:cs="Arial"/>
                <w:color w:val="000000"/>
                <w:sz w:val="18"/>
                <w:szCs w:val="18"/>
                <w:lang w:eastAsia="sl-SI"/>
              </w:rPr>
              <w:t>%</w:t>
            </w:r>
          </w:p>
        </w:tc>
      </w:tr>
      <w:tr w:rsidR="005F30FC" w:rsidRPr="00B85164" w14:paraId="1D078FD4" w14:textId="77777777" w:rsidTr="00FA52E4">
        <w:trPr>
          <w:trHeight w:val="300"/>
        </w:trPr>
        <w:tc>
          <w:tcPr>
            <w:tcW w:w="1928" w:type="pct"/>
            <w:tcBorders>
              <w:top w:val="nil"/>
              <w:left w:val="single" w:sz="4" w:space="0" w:color="auto"/>
              <w:bottom w:val="single" w:sz="4" w:space="0" w:color="auto"/>
              <w:right w:val="single" w:sz="4" w:space="0" w:color="auto"/>
            </w:tcBorders>
            <w:shd w:val="clear" w:color="auto" w:fill="auto"/>
            <w:noWrap/>
            <w:vAlign w:val="center"/>
            <w:hideMark/>
          </w:tcPr>
          <w:p w14:paraId="02101A5A"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Prevozna sredstva in dodatni proizvodi za promet</w:t>
            </w:r>
          </w:p>
        </w:tc>
        <w:tc>
          <w:tcPr>
            <w:tcW w:w="542" w:type="pct"/>
            <w:tcBorders>
              <w:top w:val="nil"/>
              <w:left w:val="nil"/>
              <w:bottom w:val="single" w:sz="4" w:space="0" w:color="auto"/>
              <w:right w:val="single" w:sz="4" w:space="0" w:color="auto"/>
            </w:tcBorders>
            <w:shd w:val="clear" w:color="auto" w:fill="auto"/>
            <w:noWrap/>
            <w:vAlign w:val="center"/>
            <w:hideMark/>
          </w:tcPr>
          <w:p w14:paraId="3ECFABEA"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34</w:t>
            </w:r>
          </w:p>
        </w:tc>
        <w:tc>
          <w:tcPr>
            <w:tcW w:w="618" w:type="pct"/>
            <w:tcBorders>
              <w:top w:val="nil"/>
              <w:left w:val="nil"/>
              <w:bottom w:val="single" w:sz="4" w:space="0" w:color="auto"/>
              <w:right w:val="single" w:sz="4" w:space="0" w:color="auto"/>
            </w:tcBorders>
            <w:shd w:val="clear" w:color="auto" w:fill="auto"/>
            <w:vAlign w:val="center"/>
            <w:hideMark/>
          </w:tcPr>
          <w:p w14:paraId="4002F2D9"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4</w:t>
            </w:r>
          </w:p>
        </w:tc>
        <w:tc>
          <w:tcPr>
            <w:tcW w:w="773" w:type="pct"/>
            <w:tcBorders>
              <w:top w:val="nil"/>
              <w:left w:val="nil"/>
              <w:bottom w:val="single" w:sz="4" w:space="0" w:color="auto"/>
              <w:right w:val="single" w:sz="4" w:space="0" w:color="auto"/>
            </w:tcBorders>
            <w:shd w:val="clear" w:color="auto" w:fill="auto"/>
            <w:vAlign w:val="center"/>
            <w:hideMark/>
          </w:tcPr>
          <w:p w14:paraId="4C2B3A36"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10.110.626</w:t>
            </w:r>
          </w:p>
        </w:tc>
        <w:tc>
          <w:tcPr>
            <w:tcW w:w="618" w:type="pct"/>
            <w:tcBorders>
              <w:top w:val="nil"/>
              <w:left w:val="nil"/>
              <w:bottom w:val="single" w:sz="4" w:space="0" w:color="auto"/>
              <w:right w:val="single" w:sz="4" w:space="0" w:color="auto"/>
            </w:tcBorders>
            <w:shd w:val="clear" w:color="auto" w:fill="auto"/>
            <w:noWrap/>
            <w:vAlign w:val="center"/>
            <w:hideMark/>
          </w:tcPr>
          <w:p w14:paraId="3164F91E"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3,54</w:t>
            </w:r>
            <w:r>
              <w:rPr>
                <w:rFonts w:ascii="Arial" w:eastAsia="Times New Roman" w:hAnsi="Arial" w:cs="Arial"/>
                <w:color w:val="000000"/>
                <w:sz w:val="18"/>
                <w:szCs w:val="18"/>
                <w:lang w:eastAsia="sl-SI"/>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09B5C307"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14,22</w:t>
            </w:r>
            <w:r>
              <w:rPr>
                <w:rFonts w:ascii="Arial" w:eastAsia="Times New Roman" w:hAnsi="Arial" w:cs="Arial"/>
                <w:color w:val="000000"/>
                <w:sz w:val="18"/>
                <w:szCs w:val="18"/>
                <w:lang w:eastAsia="sl-SI"/>
              </w:rPr>
              <w:t xml:space="preserve"> </w:t>
            </w:r>
            <w:r w:rsidRPr="00B85164">
              <w:rPr>
                <w:rFonts w:ascii="Arial" w:eastAsia="Times New Roman" w:hAnsi="Arial" w:cs="Arial"/>
                <w:color w:val="000000"/>
                <w:sz w:val="18"/>
                <w:szCs w:val="18"/>
                <w:lang w:eastAsia="sl-SI"/>
              </w:rPr>
              <w:t>%</w:t>
            </w:r>
          </w:p>
        </w:tc>
      </w:tr>
      <w:tr w:rsidR="005F30FC" w:rsidRPr="00B85164" w14:paraId="3CC94333" w14:textId="77777777" w:rsidTr="00FA52E4">
        <w:trPr>
          <w:trHeight w:val="300"/>
        </w:trPr>
        <w:tc>
          <w:tcPr>
            <w:tcW w:w="1928" w:type="pct"/>
            <w:tcBorders>
              <w:top w:val="nil"/>
              <w:left w:val="single" w:sz="4" w:space="0" w:color="auto"/>
              <w:bottom w:val="single" w:sz="4" w:space="0" w:color="auto"/>
              <w:right w:val="single" w:sz="4" w:space="0" w:color="auto"/>
            </w:tcBorders>
            <w:shd w:val="clear" w:color="auto" w:fill="auto"/>
            <w:noWrap/>
            <w:vAlign w:val="center"/>
            <w:hideMark/>
          </w:tcPr>
          <w:p w14:paraId="462578E7"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Varnostna, gasilska, policijska in obrambna oprema</w:t>
            </w:r>
          </w:p>
        </w:tc>
        <w:tc>
          <w:tcPr>
            <w:tcW w:w="542" w:type="pct"/>
            <w:tcBorders>
              <w:top w:val="nil"/>
              <w:left w:val="nil"/>
              <w:bottom w:val="single" w:sz="4" w:space="0" w:color="auto"/>
              <w:right w:val="single" w:sz="4" w:space="0" w:color="auto"/>
            </w:tcBorders>
            <w:shd w:val="clear" w:color="auto" w:fill="auto"/>
            <w:noWrap/>
            <w:vAlign w:val="center"/>
            <w:hideMark/>
          </w:tcPr>
          <w:p w14:paraId="269C1B4C"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35</w:t>
            </w:r>
          </w:p>
        </w:tc>
        <w:tc>
          <w:tcPr>
            <w:tcW w:w="618" w:type="pct"/>
            <w:tcBorders>
              <w:top w:val="nil"/>
              <w:left w:val="nil"/>
              <w:bottom w:val="single" w:sz="4" w:space="0" w:color="auto"/>
              <w:right w:val="single" w:sz="4" w:space="0" w:color="auto"/>
            </w:tcBorders>
            <w:shd w:val="clear" w:color="auto" w:fill="auto"/>
            <w:vAlign w:val="center"/>
            <w:hideMark/>
          </w:tcPr>
          <w:p w14:paraId="4DD0033B"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40</w:t>
            </w:r>
          </w:p>
        </w:tc>
        <w:tc>
          <w:tcPr>
            <w:tcW w:w="773" w:type="pct"/>
            <w:tcBorders>
              <w:top w:val="nil"/>
              <w:left w:val="nil"/>
              <w:bottom w:val="single" w:sz="4" w:space="0" w:color="auto"/>
              <w:right w:val="single" w:sz="4" w:space="0" w:color="auto"/>
            </w:tcBorders>
            <w:shd w:val="clear" w:color="auto" w:fill="auto"/>
            <w:vAlign w:val="center"/>
            <w:hideMark/>
          </w:tcPr>
          <w:p w14:paraId="4018D95B"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24.558.615</w:t>
            </w:r>
          </w:p>
        </w:tc>
        <w:tc>
          <w:tcPr>
            <w:tcW w:w="618" w:type="pct"/>
            <w:tcBorders>
              <w:top w:val="nil"/>
              <w:left w:val="nil"/>
              <w:bottom w:val="single" w:sz="4" w:space="0" w:color="auto"/>
              <w:right w:val="single" w:sz="4" w:space="0" w:color="auto"/>
            </w:tcBorders>
            <w:shd w:val="clear" w:color="auto" w:fill="auto"/>
            <w:noWrap/>
            <w:vAlign w:val="center"/>
            <w:hideMark/>
          </w:tcPr>
          <w:p w14:paraId="1457599E"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35,40</w:t>
            </w:r>
            <w:r>
              <w:rPr>
                <w:rFonts w:ascii="Arial" w:eastAsia="Times New Roman" w:hAnsi="Arial" w:cs="Arial"/>
                <w:color w:val="000000"/>
                <w:sz w:val="18"/>
                <w:szCs w:val="18"/>
                <w:lang w:eastAsia="sl-SI"/>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7615C8E7"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34,54</w:t>
            </w:r>
            <w:r>
              <w:rPr>
                <w:rFonts w:ascii="Arial" w:eastAsia="Times New Roman" w:hAnsi="Arial" w:cs="Arial"/>
                <w:color w:val="000000"/>
                <w:sz w:val="18"/>
                <w:szCs w:val="18"/>
                <w:lang w:eastAsia="sl-SI"/>
              </w:rPr>
              <w:t xml:space="preserve"> </w:t>
            </w:r>
            <w:r w:rsidRPr="00B85164">
              <w:rPr>
                <w:rFonts w:ascii="Arial" w:eastAsia="Times New Roman" w:hAnsi="Arial" w:cs="Arial"/>
                <w:color w:val="000000"/>
                <w:sz w:val="18"/>
                <w:szCs w:val="18"/>
                <w:lang w:eastAsia="sl-SI"/>
              </w:rPr>
              <w:t>%</w:t>
            </w:r>
          </w:p>
        </w:tc>
      </w:tr>
      <w:tr w:rsidR="005F30FC" w:rsidRPr="00B85164" w14:paraId="0A3606E6" w14:textId="77777777" w:rsidTr="00FA52E4">
        <w:trPr>
          <w:trHeight w:val="300"/>
        </w:trPr>
        <w:tc>
          <w:tcPr>
            <w:tcW w:w="1928" w:type="pct"/>
            <w:tcBorders>
              <w:top w:val="nil"/>
              <w:left w:val="single" w:sz="4" w:space="0" w:color="auto"/>
              <w:bottom w:val="single" w:sz="4" w:space="0" w:color="auto"/>
              <w:right w:val="single" w:sz="4" w:space="0" w:color="auto"/>
            </w:tcBorders>
            <w:shd w:val="clear" w:color="auto" w:fill="auto"/>
            <w:noWrap/>
            <w:vAlign w:val="center"/>
            <w:hideMark/>
          </w:tcPr>
          <w:p w14:paraId="1023C9FB"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Laboratorijska, optična in precizna oprema (razen očal)</w:t>
            </w:r>
          </w:p>
        </w:tc>
        <w:tc>
          <w:tcPr>
            <w:tcW w:w="542" w:type="pct"/>
            <w:tcBorders>
              <w:top w:val="nil"/>
              <w:left w:val="nil"/>
              <w:bottom w:val="single" w:sz="4" w:space="0" w:color="auto"/>
              <w:right w:val="single" w:sz="4" w:space="0" w:color="auto"/>
            </w:tcBorders>
            <w:shd w:val="clear" w:color="auto" w:fill="auto"/>
            <w:noWrap/>
            <w:vAlign w:val="center"/>
            <w:hideMark/>
          </w:tcPr>
          <w:p w14:paraId="48085C7A"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38</w:t>
            </w:r>
          </w:p>
        </w:tc>
        <w:tc>
          <w:tcPr>
            <w:tcW w:w="618" w:type="pct"/>
            <w:tcBorders>
              <w:top w:val="nil"/>
              <w:left w:val="nil"/>
              <w:bottom w:val="single" w:sz="4" w:space="0" w:color="auto"/>
              <w:right w:val="single" w:sz="4" w:space="0" w:color="auto"/>
            </w:tcBorders>
            <w:shd w:val="clear" w:color="auto" w:fill="auto"/>
            <w:vAlign w:val="center"/>
            <w:hideMark/>
          </w:tcPr>
          <w:p w14:paraId="03D09A4D"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2</w:t>
            </w:r>
          </w:p>
        </w:tc>
        <w:tc>
          <w:tcPr>
            <w:tcW w:w="773" w:type="pct"/>
            <w:tcBorders>
              <w:top w:val="nil"/>
              <w:left w:val="nil"/>
              <w:bottom w:val="single" w:sz="4" w:space="0" w:color="auto"/>
              <w:right w:val="single" w:sz="4" w:space="0" w:color="auto"/>
            </w:tcBorders>
            <w:shd w:val="clear" w:color="auto" w:fill="auto"/>
            <w:vAlign w:val="center"/>
            <w:hideMark/>
          </w:tcPr>
          <w:p w14:paraId="74BC379D"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250.371</w:t>
            </w:r>
          </w:p>
        </w:tc>
        <w:tc>
          <w:tcPr>
            <w:tcW w:w="618" w:type="pct"/>
            <w:tcBorders>
              <w:top w:val="nil"/>
              <w:left w:val="nil"/>
              <w:bottom w:val="single" w:sz="4" w:space="0" w:color="auto"/>
              <w:right w:val="single" w:sz="4" w:space="0" w:color="auto"/>
            </w:tcBorders>
            <w:shd w:val="clear" w:color="auto" w:fill="auto"/>
            <w:noWrap/>
            <w:vAlign w:val="center"/>
            <w:hideMark/>
          </w:tcPr>
          <w:p w14:paraId="73AE725A"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1,77</w:t>
            </w:r>
            <w:r>
              <w:rPr>
                <w:rFonts w:ascii="Arial" w:eastAsia="Times New Roman" w:hAnsi="Arial" w:cs="Arial"/>
                <w:color w:val="000000"/>
                <w:sz w:val="18"/>
                <w:szCs w:val="18"/>
                <w:lang w:eastAsia="sl-SI"/>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0665CB54"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0,35</w:t>
            </w:r>
            <w:r>
              <w:rPr>
                <w:rFonts w:ascii="Arial" w:eastAsia="Times New Roman" w:hAnsi="Arial" w:cs="Arial"/>
                <w:color w:val="000000"/>
                <w:sz w:val="18"/>
                <w:szCs w:val="18"/>
                <w:lang w:eastAsia="sl-SI"/>
              </w:rPr>
              <w:t xml:space="preserve"> </w:t>
            </w:r>
            <w:r w:rsidRPr="00B85164">
              <w:rPr>
                <w:rFonts w:ascii="Arial" w:eastAsia="Times New Roman" w:hAnsi="Arial" w:cs="Arial"/>
                <w:color w:val="000000"/>
                <w:sz w:val="18"/>
                <w:szCs w:val="18"/>
                <w:lang w:eastAsia="sl-SI"/>
              </w:rPr>
              <w:t>%</w:t>
            </w:r>
          </w:p>
        </w:tc>
      </w:tr>
      <w:tr w:rsidR="005F30FC" w:rsidRPr="00B85164" w14:paraId="546E6265" w14:textId="77777777" w:rsidTr="00FA52E4">
        <w:trPr>
          <w:trHeight w:val="300"/>
        </w:trPr>
        <w:tc>
          <w:tcPr>
            <w:tcW w:w="1928" w:type="pct"/>
            <w:tcBorders>
              <w:top w:val="nil"/>
              <w:left w:val="single" w:sz="4" w:space="0" w:color="auto"/>
              <w:bottom w:val="single" w:sz="4" w:space="0" w:color="auto"/>
              <w:right w:val="single" w:sz="4" w:space="0" w:color="auto"/>
            </w:tcBorders>
            <w:shd w:val="clear" w:color="auto" w:fill="auto"/>
            <w:noWrap/>
            <w:vAlign w:val="center"/>
            <w:hideMark/>
          </w:tcPr>
          <w:p w14:paraId="55B34D91"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Gradbena dela</w:t>
            </w:r>
          </w:p>
        </w:tc>
        <w:tc>
          <w:tcPr>
            <w:tcW w:w="542" w:type="pct"/>
            <w:tcBorders>
              <w:top w:val="nil"/>
              <w:left w:val="nil"/>
              <w:bottom w:val="single" w:sz="4" w:space="0" w:color="auto"/>
              <w:right w:val="single" w:sz="4" w:space="0" w:color="auto"/>
            </w:tcBorders>
            <w:shd w:val="clear" w:color="auto" w:fill="auto"/>
            <w:noWrap/>
            <w:vAlign w:val="center"/>
            <w:hideMark/>
          </w:tcPr>
          <w:p w14:paraId="5AB38D5D"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45</w:t>
            </w:r>
          </w:p>
        </w:tc>
        <w:tc>
          <w:tcPr>
            <w:tcW w:w="618" w:type="pct"/>
            <w:tcBorders>
              <w:top w:val="nil"/>
              <w:left w:val="nil"/>
              <w:bottom w:val="single" w:sz="4" w:space="0" w:color="auto"/>
              <w:right w:val="single" w:sz="4" w:space="0" w:color="auto"/>
            </w:tcBorders>
            <w:shd w:val="clear" w:color="auto" w:fill="auto"/>
            <w:vAlign w:val="center"/>
            <w:hideMark/>
          </w:tcPr>
          <w:p w14:paraId="354312E2"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6</w:t>
            </w:r>
          </w:p>
        </w:tc>
        <w:tc>
          <w:tcPr>
            <w:tcW w:w="773" w:type="pct"/>
            <w:tcBorders>
              <w:top w:val="nil"/>
              <w:left w:val="nil"/>
              <w:bottom w:val="single" w:sz="4" w:space="0" w:color="auto"/>
              <w:right w:val="single" w:sz="4" w:space="0" w:color="auto"/>
            </w:tcBorders>
            <w:shd w:val="clear" w:color="auto" w:fill="auto"/>
            <w:vAlign w:val="center"/>
            <w:hideMark/>
          </w:tcPr>
          <w:p w14:paraId="693849BB"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4.061.130</w:t>
            </w:r>
          </w:p>
        </w:tc>
        <w:tc>
          <w:tcPr>
            <w:tcW w:w="618" w:type="pct"/>
            <w:tcBorders>
              <w:top w:val="nil"/>
              <w:left w:val="nil"/>
              <w:bottom w:val="single" w:sz="4" w:space="0" w:color="auto"/>
              <w:right w:val="single" w:sz="4" w:space="0" w:color="auto"/>
            </w:tcBorders>
            <w:shd w:val="clear" w:color="auto" w:fill="auto"/>
            <w:noWrap/>
            <w:vAlign w:val="center"/>
            <w:hideMark/>
          </w:tcPr>
          <w:p w14:paraId="2F717EC6"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5,31</w:t>
            </w:r>
            <w:r>
              <w:rPr>
                <w:rFonts w:ascii="Arial" w:eastAsia="Times New Roman" w:hAnsi="Arial" w:cs="Arial"/>
                <w:color w:val="000000"/>
                <w:sz w:val="18"/>
                <w:szCs w:val="18"/>
                <w:lang w:eastAsia="sl-SI"/>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301944BA"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5,71</w:t>
            </w:r>
            <w:r>
              <w:rPr>
                <w:rFonts w:ascii="Arial" w:eastAsia="Times New Roman" w:hAnsi="Arial" w:cs="Arial"/>
                <w:color w:val="000000"/>
                <w:sz w:val="18"/>
                <w:szCs w:val="18"/>
                <w:lang w:eastAsia="sl-SI"/>
              </w:rPr>
              <w:t xml:space="preserve"> </w:t>
            </w:r>
            <w:r w:rsidRPr="00B85164">
              <w:rPr>
                <w:rFonts w:ascii="Arial" w:eastAsia="Times New Roman" w:hAnsi="Arial" w:cs="Arial"/>
                <w:color w:val="000000"/>
                <w:sz w:val="18"/>
                <w:szCs w:val="18"/>
                <w:lang w:eastAsia="sl-SI"/>
              </w:rPr>
              <w:t>%</w:t>
            </w:r>
          </w:p>
        </w:tc>
      </w:tr>
      <w:tr w:rsidR="005F30FC" w:rsidRPr="00B85164" w14:paraId="72F9A8A5" w14:textId="77777777" w:rsidTr="00FA52E4">
        <w:trPr>
          <w:trHeight w:val="300"/>
        </w:trPr>
        <w:tc>
          <w:tcPr>
            <w:tcW w:w="1928" w:type="pct"/>
            <w:tcBorders>
              <w:top w:val="nil"/>
              <w:left w:val="single" w:sz="4" w:space="0" w:color="auto"/>
              <w:bottom w:val="single" w:sz="4" w:space="0" w:color="auto"/>
              <w:right w:val="single" w:sz="4" w:space="0" w:color="auto"/>
            </w:tcBorders>
            <w:shd w:val="clear" w:color="auto" w:fill="auto"/>
            <w:noWrap/>
            <w:vAlign w:val="center"/>
            <w:hideMark/>
          </w:tcPr>
          <w:p w14:paraId="29C199D4"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Programski paketi in informacijski sistemi</w:t>
            </w:r>
          </w:p>
        </w:tc>
        <w:tc>
          <w:tcPr>
            <w:tcW w:w="542" w:type="pct"/>
            <w:tcBorders>
              <w:top w:val="nil"/>
              <w:left w:val="nil"/>
              <w:bottom w:val="single" w:sz="4" w:space="0" w:color="auto"/>
              <w:right w:val="single" w:sz="4" w:space="0" w:color="auto"/>
            </w:tcBorders>
            <w:shd w:val="clear" w:color="auto" w:fill="auto"/>
            <w:noWrap/>
            <w:vAlign w:val="center"/>
            <w:hideMark/>
          </w:tcPr>
          <w:p w14:paraId="03372B64"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48</w:t>
            </w:r>
          </w:p>
        </w:tc>
        <w:tc>
          <w:tcPr>
            <w:tcW w:w="618" w:type="pct"/>
            <w:tcBorders>
              <w:top w:val="nil"/>
              <w:left w:val="nil"/>
              <w:bottom w:val="single" w:sz="4" w:space="0" w:color="auto"/>
              <w:right w:val="single" w:sz="4" w:space="0" w:color="auto"/>
            </w:tcBorders>
            <w:shd w:val="clear" w:color="auto" w:fill="auto"/>
            <w:vAlign w:val="center"/>
            <w:hideMark/>
          </w:tcPr>
          <w:p w14:paraId="768858D7"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6</w:t>
            </w:r>
          </w:p>
        </w:tc>
        <w:tc>
          <w:tcPr>
            <w:tcW w:w="773" w:type="pct"/>
            <w:tcBorders>
              <w:top w:val="nil"/>
              <w:left w:val="nil"/>
              <w:bottom w:val="single" w:sz="4" w:space="0" w:color="auto"/>
              <w:right w:val="single" w:sz="4" w:space="0" w:color="auto"/>
            </w:tcBorders>
            <w:shd w:val="clear" w:color="auto" w:fill="auto"/>
            <w:vAlign w:val="center"/>
            <w:hideMark/>
          </w:tcPr>
          <w:p w14:paraId="67C5352E"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419.949</w:t>
            </w:r>
          </w:p>
        </w:tc>
        <w:tc>
          <w:tcPr>
            <w:tcW w:w="618" w:type="pct"/>
            <w:tcBorders>
              <w:top w:val="nil"/>
              <w:left w:val="nil"/>
              <w:bottom w:val="single" w:sz="4" w:space="0" w:color="auto"/>
              <w:right w:val="single" w:sz="4" w:space="0" w:color="auto"/>
            </w:tcBorders>
            <w:shd w:val="clear" w:color="auto" w:fill="auto"/>
            <w:noWrap/>
            <w:vAlign w:val="center"/>
            <w:hideMark/>
          </w:tcPr>
          <w:p w14:paraId="1396070C"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5,31</w:t>
            </w:r>
            <w:r>
              <w:rPr>
                <w:rFonts w:ascii="Arial" w:eastAsia="Times New Roman" w:hAnsi="Arial" w:cs="Arial"/>
                <w:color w:val="000000"/>
                <w:sz w:val="18"/>
                <w:szCs w:val="18"/>
                <w:lang w:eastAsia="sl-SI"/>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7D9908F5"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0,59</w:t>
            </w:r>
            <w:r>
              <w:rPr>
                <w:rFonts w:ascii="Arial" w:eastAsia="Times New Roman" w:hAnsi="Arial" w:cs="Arial"/>
                <w:color w:val="000000"/>
                <w:sz w:val="18"/>
                <w:szCs w:val="18"/>
                <w:lang w:eastAsia="sl-SI"/>
              </w:rPr>
              <w:t xml:space="preserve"> </w:t>
            </w:r>
            <w:r w:rsidRPr="00B85164">
              <w:rPr>
                <w:rFonts w:ascii="Arial" w:eastAsia="Times New Roman" w:hAnsi="Arial" w:cs="Arial"/>
                <w:color w:val="000000"/>
                <w:sz w:val="18"/>
                <w:szCs w:val="18"/>
                <w:lang w:eastAsia="sl-SI"/>
              </w:rPr>
              <w:t>%</w:t>
            </w:r>
          </w:p>
        </w:tc>
      </w:tr>
      <w:tr w:rsidR="005F30FC" w:rsidRPr="00B85164" w14:paraId="272ADEB3" w14:textId="77777777" w:rsidTr="00FA52E4">
        <w:trPr>
          <w:trHeight w:val="300"/>
        </w:trPr>
        <w:tc>
          <w:tcPr>
            <w:tcW w:w="1928" w:type="pct"/>
            <w:tcBorders>
              <w:top w:val="nil"/>
              <w:left w:val="single" w:sz="4" w:space="0" w:color="auto"/>
              <w:bottom w:val="single" w:sz="4" w:space="0" w:color="auto"/>
              <w:right w:val="single" w:sz="4" w:space="0" w:color="auto"/>
            </w:tcBorders>
            <w:shd w:val="clear" w:color="auto" w:fill="auto"/>
            <w:noWrap/>
            <w:vAlign w:val="center"/>
            <w:hideMark/>
          </w:tcPr>
          <w:p w14:paraId="6EC7B5B4"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Storitve popravila in vzdrževanja</w:t>
            </w:r>
          </w:p>
        </w:tc>
        <w:tc>
          <w:tcPr>
            <w:tcW w:w="542" w:type="pct"/>
            <w:tcBorders>
              <w:top w:val="nil"/>
              <w:left w:val="nil"/>
              <w:bottom w:val="single" w:sz="4" w:space="0" w:color="auto"/>
              <w:right w:val="single" w:sz="4" w:space="0" w:color="auto"/>
            </w:tcBorders>
            <w:shd w:val="clear" w:color="auto" w:fill="auto"/>
            <w:noWrap/>
            <w:vAlign w:val="center"/>
            <w:hideMark/>
          </w:tcPr>
          <w:p w14:paraId="7E92ACA7"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50</w:t>
            </w:r>
          </w:p>
        </w:tc>
        <w:tc>
          <w:tcPr>
            <w:tcW w:w="618" w:type="pct"/>
            <w:tcBorders>
              <w:top w:val="nil"/>
              <w:left w:val="nil"/>
              <w:bottom w:val="single" w:sz="4" w:space="0" w:color="auto"/>
              <w:right w:val="single" w:sz="4" w:space="0" w:color="auto"/>
            </w:tcBorders>
            <w:shd w:val="clear" w:color="auto" w:fill="auto"/>
            <w:vAlign w:val="center"/>
            <w:hideMark/>
          </w:tcPr>
          <w:p w14:paraId="5BF68305"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33</w:t>
            </w:r>
          </w:p>
        </w:tc>
        <w:tc>
          <w:tcPr>
            <w:tcW w:w="773" w:type="pct"/>
            <w:tcBorders>
              <w:top w:val="nil"/>
              <w:left w:val="nil"/>
              <w:bottom w:val="single" w:sz="4" w:space="0" w:color="auto"/>
              <w:right w:val="single" w:sz="4" w:space="0" w:color="auto"/>
            </w:tcBorders>
            <w:shd w:val="clear" w:color="auto" w:fill="auto"/>
            <w:vAlign w:val="center"/>
            <w:hideMark/>
          </w:tcPr>
          <w:p w14:paraId="1B0D3681"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23.800.797</w:t>
            </w:r>
          </w:p>
        </w:tc>
        <w:tc>
          <w:tcPr>
            <w:tcW w:w="618" w:type="pct"/>
            <w:tcBorders>
              <w:top w:val="nil"/>
              <w:left w:val="nil"/>
              <w:bottom w:val="single" w:sz="4" w:space="0" w:color="auto"/>
              <w:right w:val="single" w:sz="4" w:space="0" w:color="auto"/>
            </w:tcBorders>
            <w:shd w:val="clear" w:color="auto" w:fill="auto"/>
            <w:noWrap/>
            <w:vAlign w:val="center"/>
            <w:hideMark/>
          </w:tcPr>
          <w:p w14:paraId="64F0A49D"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29,20</w:t>
            </w:r>
            <w:r>
              <w:rPr>
                <w:rFonts w:ascii="Arial" w:eastAsia="Times New Roman" w:hAnsi="Arial" w:cs="Arial"/>
                <w:color w:val="000000"/>
                <w:sz w:val="18"/>
                <w:szCs w:val="18"/>
                <w:lang w:eastAsia="sl-SI"/>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7EE80C40"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33,47</w:t>
            </w:r>
            <w:r>
              <w:rPr>
                <w:rFonts w:ascii="Arial" w:eastAsia="Times New Roman" w:hAnsi="Arial" w:cs="Arial"/>
                <w:color w:val="000000"/>
                <w:sz w:val="18"/>
                <w:szCs w:val="18"/>
                <w:lang w:eastAsia="sl-SI"/>
              </w:rPr>
              <w:t xml:space="preserve"> </w:t>
            </w:r>
            <w:r w:rsidRPr="00B85164">
              <w:rPr>
                <w:rFonts w:ascii="Arial" w:eastAsia="Times New Roman" w:hAnsi="Arial" w:cs="Arial"/>
                <w:color w:val="000000"/>
                <w:sz w:val="18"/>
                <w:szCs w:val="18"/>
                <w:lang w:eastAsia="sl-SI"/>
              </w:rPr>
              <w:t>%</w:t>
            </w:r>
          </w:p>
        </w:tc>
      </w:tr>
      <w:tr w:rsidR="005F30FC" w:rsidRPr="00B85164" w14:paraId="5DCA5687" w14:textId="77777777" w:rsidTr="00FA52E4">
        <w:trPr>
          <w:trHeight w:val="300"/>
        </w:trPr>
        <w:tc>
          <w:tcPr>
            <w:tcW w:w="1928" w:type="pct"/>
            <w:tcBorders>
              <w:top w:val="nil"/>
              <w:left w:val="single" w:sz="4" w:space="0" w:color="auto"/>
              <w:bottom w:val="single" w:sz="4" w:space="0" w:color="auto"/>
              <w:right w:val="single" w:sz="4" w:space="0" w:color="auto"/>
            </w:tcBorders>
            <w:shd w:val="clear" w:color="auto" w:fill="auto"/>
            <w:noWrap/>
            <w:vAlign w:val="center"/>
            <w:hideMark/>
          </w:tcPr>
          <w:p w14:paraId="32AE3EC9"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Prevozne storitve (razen prevoza odpadkov)</w:t>
            </w:r>
          </w:p>
        </w:tc>
        <w:tc>
          <w:tcPr>
            <w:tcW w:w="542" w:type="pct"/>
            <w:tcBorders>
              <w:top w:val="nil"/>
              <w:left w:val="nil"/>
              <w:bottom w:val="single" w:sz="4" w:space="0" w:color="auto"/>
              <w:right w:val="single" w:sz="4" w:space="0" w:color="auto"/>
            </w:tcBorders>
            <w:shd w:val="clear" w:color="auto" w:fill="auto"/>
            <w:noWrap/>
            <w:vAlign w:val="center"/>
            <w:hideMark/>
          </w:tcPr>
          <w:p w14:paraId="61AB82FA"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60</w:t>
            </w:r>
          </w:p>
        </w:tc>
        <w:tc>
          <w:tcPr>
            <w:tcW w:w="618" w:type="pct"/>
            <w:tcBorders>
              <w:top w:val="nil"/>
              <w:left w:val="nil"/>
              <w:bottom w:val="single" w:sz="4" w:space="0" w:color="auto"/>
              <w:right w:val="single" w:sz="4" w:space="0" w:color="auto"/>
            </w:tcBorders>
            <w:shd w:val="clear" w:color="auto" w:fill="auto"/>
            <w:vAlign w:val="center"/>
            <w:hideMark/>
          </w:tcPr>
          <w:p w14:paraId="0BCCA87C"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1</w:t>
            </w:r>
          </w:p>
        </w:tc>
        <w:tc>
          <w:tcPr>
            <w:tcW w:w="773" w:type="pct"/>
            <w:tcBorders>
              <w:top w:val="nil"/>
              <w:left w:val="nil"/>
              <w:bottom w:val="single" w:sz="4" w:space="0" w:color="auto"/>
              <w:right w:val="single" w:sz="4" w:space="0" w:color="auto"/>
            </w:tcBorders>
            <w:shd w:val="clear" w:color="auto" w:fill="auto"/>
            <w:vAlign w:val="center"/>
            <w:hideMark/>
          </w:tcPr>
          <w:p w14:paraId="45685398"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1.086.066</w:t>
            </w:r>
          </w:p>
        </w:tc>
        <w:tc>
          <w:tcPr>
            <w:tcW w:w="618" w:type="pct"/>
            <w:tcBorders>
              <w:top w:val="nil"/>
              <w:left w:val="nil"/>
              <w:bottom w:val="single" w:sz="4" w:space="0" w:color="auto"/>
              <w:right w:val="single" w:sz="4" w:space="0" w:color="auto"/>
            </w:tcBorders>
            <w:shd w:val="clear" w:color="auto" w:fill="auto"/>
            <w:noWrap/>
            <w:vAlign w:val="center"/>
            <w:hideMark/>
          </w:tcPr>
          <w:p w14:paraId="4E5BD10C"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0,88</w:t>
            </w:r>
            <w:r>
              <w:rPr>
                <w:rFonts w:ascii="Arial" w:eastAsia="Times New Roman" w:hAnsi="Arial" w:cs="Arial"/>
                <w:color w:val="000000"/>
                <w:sz w:val="18"/>
                <w:szCs w:val="18"/>
                <w:lang w:eastAsia="sl-SI"/>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336FA99A"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1,53</w:t>
            </w:r>
            <w:r>
              <w:rPr>
                <w:rFonts w:ascii="Arial" w:eastAsia="Times New Roman" w:hAnsi="Arial" w:cs="Arial"/>
                <w:color w:val="000000"/>
                <w:sz w:val="18"/>
                <w:szCs w:val="18"/>
                <w:lang w:eastAsia="sl-SI"/>
              </w:rPr>
              <w:t xml:space="preserve"> </w:t>
            </w:r>
            <w:r w:rsidRPr="00B85164">
              <w:rPr>
                <w:rFonts w:ascii="Arial" w:eastAsia="Times New Roman" w:hAnsi="Arial" w:cs="Arial"/>
                <w:color w:val="000000"/>
                <w:sz w:val="18"/>
                <w:szCs w:val="18"/>
                <w:lang w:eastAsia="sl-SI"/>
              </w:rPr>
              <w:t>%</w:t>
            </w:r>
          </w:p>
        </w:tc>
      </w:tr>
      <w:tr w:rsidR="005F30FC" w:rsidRPr="00B85164" w14:paraId="39A4C50D" w14:textId="77777777" w:rsidTr="00FA52E4">
        <w:trPr>
          <w:trHeight w:val="300"/>
        </w:trPr>
        <w:tc>
          <w:tcPr>
            <w:tcW w:w="1928" w:type="pct"/>
            <w:tcBorders>
              <w:top w:val="nil"/>
              <w:left w:val="single" w:sz="4" w:space="0" w:color="auto"/>
              <w:bottom w:val="single" w:sz="4" w:space="0" w:color="auto"/>
              <w:right w:val="single" w:sz="4" w:space="0" w:color="auto"/>
            </w:tcBorders>
            <w:shd w:val="clear" w:color="auto" w:fill="auto"/>
            <w:noWrap/>
            <w:vAlign w:val="center"/>
            <w:hideMark/>
          </w:tcPr>
          <w:p w14:paraId="3666743A"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Arhitekturne, gradbeniške, inženirske in inšpekcijske storitve</w:t>
            </w:r>
          </w:p>
        </w:tc>
        <w:tc>
          <w:tcPr>
            <w:tcW w:w="542" w:type="pct"/>
            <w:tcBorders>
              <w:top w:val="nil"/>
              <w:left w:val="nil"/>
              <w:bottom w:val="single" w:sz="4" w:space="0" w:color="auto"/>
              <w:right w:val="single" w:sz="4" w:space="0" w:color="auto"/>
            </w:tcBorders>
            <w:shd w:val="clear" w:color="auto" w:fill="auto"/>
            <w:noWrap/>
            <w:vAlign w:val="center"/>
            <w:hideMark/>
          </w:tcPr>
          <w:p w14:paraId="1385A03A"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71</w:t>
            </w:r>
          </w:p>
        </w:tc>
        <w:tc>
          <w:tcPr>
            <w:tcW w:w="618" w:type="pct"/>
            <w:tcBorders>
              <w:top w:val="nil"/>
              <w:left w:val="nil"/>
              <w:bottom w:val="single" w:sz="4" w:space="0" w:color="auto"/>
              <w:right w:val="single" w:sz="4" w:space="0" w:color="auto"/>
            </w:tcBorders>
            <w:shd w:val="clear" w:color="auto" w:fill="auto"/>
            <w:vAlign w:val="center"/>
            <w:hideMark/>
          </w:tcPr>
          <w:p w14:paraId="08608BAB"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2</w:t>
            </w:r>
          </w:p>
        </w:tc>
        <w:tc>
          <w:tcPr>
            <w:tcW w:w="773" w:type="pct"/>
            <w:tcBorders>
              <w:top w:val="nil"/>
              <w:left w:val="nil"/>
              <w:bottom w:val="single" w:sz="4" w:space="0" w:color="auto"/>
              <w:right w:val="single" w:sz="4" w:space="0" w:color="auto"/>
            </w:tcBorders>
            <w:shd w:val="clear" w:color="auto" w:fill="auto"/>
            <w:vAlign w:val="center"/>
            <w:hideMark/>
          </w:tcPr>
          <w:p w14:paraId="7ADAD43E"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123.282</w:t>
            </w:r>
          </w:p>
        </w:tc>
        <w:tc>
          <w:tcPr>
            <w:tcW w:w="618" w:type="pct"/>
            <w:tcBorders>
              <w:top w:val="nil"/>
              <w:left w:val="nil"/>
              <w:bottom w:val="single" w:sz="4" w:space="0" w:color="auto"/>
              <w:right w:val="single" w:sz="4" w:space="0" w:color="auto"/>
            </w:tcBorders>
            <w:shd w:val="clear" w:color="auto" w:fill="auto"/>
            <w:noWrap/>
            <w:vAlign w:val="center"/>
            <w:hideMark/>
          </w:tcPr>
          <w:p w14:paraId="380D4669"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1,77</w:t>
            </w:r>
            <w:r>
              <w:rPr>
                <w:rFonts w:ascii="Arial" w:eastAsia="Times New Roman" w:hAnsi="Arial" w:cs="Arial"/>
                <w:color w:val="000000"/>
                <w:sz w:val="18"/>
                <w:szCs w:val="18"/>
                <w:lang w:eastAsia="sl-SI"/>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7052F598"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0,17</w:t>
            </w:r>
            <w:r>
              <w:rPr>
                <w:rFonts w:ascii="Arial" w:eastAsia="Times New Roman" w:hAnsi="Arial" w:cs="Arial"/>
                <w:color w:val="000000"/>
                <w:sz w:val="18"/>
                <w:szCs w:val="18"/>
                <w:lang w:eastAsia="sl-SI"/>
              </w:rPr>
              <w:t xml:space="preserve"> </w:t>
            </w:r>
            <w:r w:rsidRPr="00B85164">
              <w:rPr>
                <w:rFonts w:ascii="Arial" w:eastAsia="Times New Roman" w:hAnsi="Arial" w:cs="Arial"/>
                <w:color w:val="000000"/>
                <w:sz w:val="18"/>
                <w:szCs w:val="18"/>
                <w:lang w:eastAsia="sl-SI"/>
              </w:rPr>
              <w:t>%</w:t>
            </w:r>
          </w:p>
        </w:tc>
      </w:tr>
      <w:tr w:rsidR="005F30FC" w:rsidRPr="00B85164" w14:paraId="67AA5CAB" w14:textId="77777777" w:rsidTr="00FA52E4">
        <w:trPr>
          <w:trHeight w:val="300"/>
        </w:trPr>
        <w:tc>
          <w:tcPr>
            <w:tcW w:w="1928" w:type="pct"/>
            <w:tcBorders>
              <w:top w:val="nil"/>
              <w:left w:val="single" w:sz="4" w:space="0" w:color="auto"/>
              <w:bottom w:val="single" w:sz="4" w:space="0" w:color="auto"/>
              <w:right w:val="single" w:sz="4" w:space="0" w:color="auto"/>
            </w:tcBorders>
            <w:shd w:val="clear" w:color="auto" w:fill="auto"/>
            <w:noWrap/>
            <w:vAlign w:val="center"/>
            <w:hideMark/>
          </w:tcPr>
          <w:p w14:paraId="01284EE1"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Storitve informacijske tehnologije: svetovanje, razvoj programske opreme, internet in podpora</w:t>
            </w:r>
          </w:p>
        </w:tc>
        <w:tc>
          <w:tcPr>
            <w:tcW w:w="542" w:type="pct"/>
            <w:tcBorders>
              <w:top w:val="nil"/>
              <w:left w:val="nil"/>
              <w:bottom w:val="single" w:sz="4" w:space="0" w:color="auto"/>
              <w:right w:val="single" w:sz="4" w:space="0" w:color="auto"/>
            </w:tcBorders>
            <w:shd w:val="clear" w:color="auto" w:fill="auto"/>
            <w:noWrap/>
            <w:vAlign w:val="center"/>
            <w:hideMark/>
          </w:tcPr>
          <w:p w14:paraId="0266C856"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72</w:t>
            </w:r>
          </w:p>
        </w:tc>
        <w:tc>
          <w:tcPr>
            <w:tcW w:w="618" w:type="pct"/>
            <w:tcBorders>
              <w:top w:val="nil"/>
              <w:left w:val="nil"/>
              <w:bottom w:val="single" w:sz="4" w:space="0" w:color="auto"/>
              <w:right w:val="single" w:sz="4" w:space="0" w:color="auto"/>
            </w:tcBorders>
            <w:shd w:val="clear" w:color="auto" w:fill="auto"/>
            <w:vAlign w:val="center"/>
            <w:hideMark/>
          </w:tcPr>
          <w:p w14:paraId="3C20405E"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w:t>
            </w:r>
          </w:p>
        </w:tc>
        <w:tc>
          <w:tcPr>
            <w:tcW w:w="773" w:type="pct"/>
            <w:tcBorders>
              <w:top w:val="nil"/>
              <w:left w:val="nil"/>
              <w:bottom w:val="single" w:sz="4" w:space="0" w:color="auto"/>
              <w:right w:val="single" w:sz="4" w:space="0" w:color="auto"/>
            </w:tcBorders>
            <w:shd w:val="clear" w:color="auto" w:fill="auto"/>
            <w:vAlign w:val="center"/>
            <w:hideMark/>
          </w:tcPr>
          <w:p w14:paraId="3C52332C"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3.375.904</w:t>
            </w:r>
          </w:p>
        </w:tc>
        <w:tc>
          <w:tcPr>
            <w:tcW w:w="618" w:type="pct"/>
            <w:tcBorders>
              <w:top w:val="nil"/>
              <w:left w:val="nil"/>
              <w:bottom w:val="single" w:sz="4" w:space="0" w:color="auto"/>
              <w:right w:val="single" w:sz="4" w:space="0" w:color="auto"/>
            </w:tcBorders>
            <w:shd w:val="clear" w:color="auto" w:fill="auto"/>
            <w:noWrap/>
            <w:vAlign w:val="center"/>
            <w:hideMark/>
          </w:tcPr>
          <w:p w14:paraId="3881E21F"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2,65</w:t>
            </w:r>
            <w:r>
              <w:rPr>
                <w:rFonts w:ascii="Arial" w:eastAsia="Times New Roman" w:hAnsi="Arial" w:cs="Arial"/>
                <w:color w:val="000000"/>
                <w:sz w:val="18"/>
                <w:szCs w:val="18"/>
                <w:lang w:eastAsia="sl-SI"/>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69CC8F82"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4,75</w:t>
            </w:r>
            <w:r>
              <w:rPr>
                <w:rFonts w:ascii="Arial" w:eastAsia="Times New Roman" w:hAnsi="Arial" w:cs="Arial"/>
                <w:color w:val="000000"/>
                <w:sz w:val="18"/>
                <w:szCs w:val="18"/>
                <w:lang w:eastAsia="sl-SI"/>
              </w:rPr>
              <w:t xml:space="preserve"> </w:t>
            </w:r>
            <w:r w:rsidRPr="00B85164">
              <w:rPr>
                <w:rFonts w:ascii="Arial" w:eastAsia="Times New Roman" w:hAnsi="Arial" w:cs="Arial"/>
                <w:color w:val="000000"/>
                <w:sz w:val="18"/>
                <w:szCs w:val="18"/>
                <w:lang w:eastAsia="sl-SI"/>
              </w:rPr>
              <w:t>%</w:t>
            </w:r>
          </w:p>
        </w:tc>
      </w:tr>
      <w:tr w:rsidR="005F30FC" w:rsidRPr="00B85164" w14:paraId="69B495E8" w14:textId="77777777" w:rsidTr="00FA52E4">
        <w:trPr>
          <w:trHeight w:val="300"/>
        </w:trPr>
        <w:tc>
          <w:tcPr>
            <w:tcW w:w="1928" w:type="pct"/>
            <w:tcBorders>
              <w:top w:val="nil"/>
              <w:left w:val="single" w:sz="4" w:space="0" w:color="auto"/>
              <w:bottom w:val="single" w:sz="4" w:space="0" w:color="auto"/>
              <w:right w:val="single" w:sz="4" w:space="0" w:color="auto"/>
            </w:tcBorders>
            <w:shd w:val="clear" w:color="auto" w:fill="auto"/>
            <w:noWrap/>
            <w:vAlign w:val="center"/>
            <w:hideMark/>
          </w:tcPr>
          <w:p w14:paraId="0DB20249"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Storitve na področju raziskav in razvoja ter s tem povezane svetovalne storitve</w:t>
            </w:r>
          </w:p>
        </w:tc>
        <w:tc>
          <w:tcPr>
            <w:tcW w:w="542" w:type="pct"/>
            <w:tcBorders>
              <w:top w:val="nil"/>
              <w:left w:val="nil"/>
              <w:bottom w:val="single" w:sz="4" w:space="0" w:color="auto"/>
              <w:right w:val="single" w:sz="4" w:space="0" w:color="auto"/>
            </w:tcBorders>
            <w:shd w:val="clear" w:color="auto" w:fill="auto"/>
            <w:noWrap/>
            <w:vAlign w:val="center"/>
            <w:hideMark/>
          </w:tcPr>
          <w:p w14:paraId="010E6F28" w14:textId="77777777" w:rsidR="005F30FC" w:rsidRPr="00B85164" w:rsidRDefault="005F30FC" w:rsidP="00FA52E4">
            <w:pPr>
              <w:spacing w:after="0" w:line="240" w:lineRule="auto"/>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73</w:t>
            </w:r>
          </w:p>
        </w:tc>
        <w:tc>
          <w:tcPr>
            <w:tcW w:w="618" w:type="pct"/>
            <w:tcBorders>
              <w:top w:val="nil"/>
              <w:left w:val="nil"/>
              <w:bottom w:val="single" w:sz="4" w:space="0" w:color="auto"/>
              <w:right w:val="single" w:sz="4" w:space="0" w:color="auto"/>
            </w:tcBorders>
            <w:shd w:val="clear" w:color="auto" w:fill="auto"/>
            <w:vAlign w:val="center"/>
            <w:hideMark/>
          </w:tcPr>
          <w:p w14:paraId="21CB13B2"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4</w:t>
            </w:r>
          </w:p>
        </w:tc>
        <w:tc>
          <w:tcPr>
            <w:tcW w:w="773" w:type="pct"/>
            <w:tcBorders>
              <w:top w:val="nil"/>
              <w:left w:val="nil"/>
              <w:bottom w:val="single" w:sz="4" w:space="0" w:color="auto"/>
              <w:right w:val="single" w:sz="4" w:space="0" w:color="auto"/>
            </w:tcBorders>
            <w:shd w:val="clear" w:color="auto" w:fill="auto"/>
            <w:vAlign w:val="center"/>
            <w:hideMark/>
          </w:tcPr>
          <w:p w14:paraId="06BF560E"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1.097.011</w:t>
            </w:r>
          </w:p>
        </w:tc>
        <w:tc>
          <w:tcPr>
            <w:tcW w:w="618" w:type="pct"/>
            <w:tcBorders>
              <w:top w:val="nil"/>
              <w:left w:val="nil"/>
              <w:bottom w:val="single" w:sz="4" w:space="0" w:color="auto"/>
              <w:right w:val="single" w:sz="4" w:space="0" w:color="auto"/>
            </w:tcBorders>
            <w:shd w:val="clear" w:color="auto" w:fill="auto"/>
            <w:noWrap/>
            <w:vAlign w:val="center"/>
            <w:hideMark/>
          </w:tcPr>
          <w:p w14:paraId="75551383"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3,54</w:t>
            </w:r>
            <w:r>
              <w:rPr>
                <w:rFonts w:ascii="Arial" w:eastAsia="Times New Roman" w:hAnsi="Arial" w:cs="Arial"/>
                <w:color w:val="000000"/>
                <w:sz w:val="18"/>
                <w:szCs w:val="18"/>
                <w:lang w:eastAsia="sl-SI"/>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5BDA8887" w14:textId="77777777" w:rsidR="005F30FC" w:rsidRPr="00B85164" w:rsidRDefault="005F30FC" w:rsidP="00FA52E4">
            <w:pPr>
              <w:spacing w:after="0" w:line="240" w:lineRule="auto"/>
              <w:jc w:val="right"/>
              <w:rPr>
                <w:rFonts w:ascii="Arial" w:eastAsia="Times New Roman" w:hAnsi="Arial" w:cs="Arial"/>
                <w:color w:val="000000"/>
                <w:sz w:val="18"/>
                <w:szCs w:val="18"/>
                <w:lang w:eastAsia="sl-SI"/>
              </w:rPr>
            </w:pPr>
            <w:r w:rsidRPr="00B85164">
              <w:rPr>
                <w:rFonts w:ascii="Arial" w:eastAsia="Times New Roman" w:hAnsi="Arial" w:cs="Arial"/>
                <w:color w:val="000000"/>
                <w:sz w:val="18"/>
                <w:szCs w:val="18"/>
                <w:lang w:eastAsia="sl-SI"/>
              </w:rPr>
              <w:t>1,54</w:t>
            </w:r>
            <w:r>
              <w:rPr>
                <w:rFonts w:ascii="Arial" w:eastAsia="Times New Roman" w:hAnsi="Arial" w:cs="Arial"/>
                <w:color w:val="000000"/>
                <w:sz w:val="18"/>
                <w:szCs w:val="18"/>
                <w:lang w:eastAsia="sl-SI"/>
              </w:rPr>
              <w:t xml:space="preserve"> </w:t>
            </w:r>
            <w:r w:rsidRPr="00B85164">
              <w:rPr>
                <w:rFonts w:ascii="Arial" w:eastAsia="Times New Roman" w:hAnsi="Arial" w:cs="Arial"/>
                <w:color w:val="000000"/>
                <w:sz w:val="18"/>
                <w:szCs w:val="18"/>
                <w:lang w:eastAsia="sl-SI"/>
              </w:rPr>
              <w:t>%</w:t>
            </w:r>
          </w:p>
        </w:tc>
      </w:tr>
      <w:tr w:rsidR="005F30FC" w:rsidRPr="00B85164" w14:paraId="32678DE8" w14:textId="77777777" w:rsidTr="00FA52E4">
        <w:trPr>
          <w:trHeight w:val="300"/>
        </w:trPr>
        <w:tc>
          <w:tcPr>
            <w:tcW w:w="247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FE7D094" w14:textId="77777777" w:rsidR="005F30FC" w:rsidRPr="00B85164" w:rsidRDefault="005F30FC" w:rsidP="00FA52E4">
            <w:pPr>
              <w:spacing w:after="0" w:line="240" w:lineRule="auto"/>
              <w:rPr>
                <w:rFonts w:ascii="Arial" w:eastAsia="Times New Roman" w:hAnsi="Arial" w:cs="Arial"/>
                <w:b/>
                <w:bCs/>
                <w:color w:val="000000"/>
                <w:sz w:val="18"/>
                <w:szCs w:val="18"/>
                <w:lang w:eastAsia="sl-SI"/>
              </w:rPr>
            </w:pPr>
            <w:r w:rsidRPr="00B85164">
              <w:rPr>
                <w:rFonts w:ascii="Arial" w:eastAsia="Times New Roman" w:hAnsi="Arial" w:cs="Arial"/>
                <w:b/>
                <w:bCs/>
                <w:color w:val="000000"/>
                <w:sz w:val="18"/>
                <w:szCs w:val="18"/>
                <w:lang w:eastAsia="sl-SI"/>
              </w:rPr>
              <w:t>Skupaj</w:t>
            </w:r>
          </w:p>
        </w:tc>
        <w:tc>
          <w:tcPr>
            <w:tcW w:w="618" w:type="pct"/>
            <w:tcBorders>
              <w:top w:val="nil"/>
              <w:left w:val="nil"/>
              <w:bottom w:val="single" w:sz="4" w:space="0" w:color="auto"/>
              <w:right w:val="single" w:sz="4" w:space="0" w:color="auto"/>
            </w:tcBorders>
            <w:shd w:val="clear" w:color="auto" w:fill="F2F2F2" w:themeFill="background1" w:themeFillShade="F2"/>
            <w:noWrap/>
            <w:vAlign w:val="center"/>
            <w:hideMark/>
          </w:tcPr>
          <w:p w14:paraId="0B399BCE" w14:textId="77777777" w:rsidR="005F30FC" w:rsidRPr="00B85164" w:rsidRDefault="005F30FC" w:rsidP="00FA52E4">
            <w:pPr>
              <w:spacing w:after="0" w:line="240" w:lineRule="auto"/>
              <w:jc w:val="right"/>
              <w:rPr>
                <w:rFonts w:ascii="Arial" w:eastAsia="Times New Roman" w:hAnsi="Arial" w:cs="Arial"/>
                <w:b/>
                <w:bCs/>
                <w:color w:val="000000"/>
                <w:sz w:val="18"/>
                <w:szCs w:val="18"/>
                <w:lang w:eastAsia="sl-SI"/>
              </w:rPr>
            </w:pPr>
            <w:r w:rsidRPr="00B85164">
              <w:rPr>
                <w:rFonts w:ascii="Arial" w:eastAsia="Times New Roman" w:hAnsi="Arial" w:cs="Arial"/>
                <w:b/>
                <w:bCs/>
                <w:color w:val="000000"/>
                <w:sz w:val="18"/>
                <w:szCs w:val="18"/>
                <w:lang w:eastAsia="sl-SI"/>
              </w:rPr>
              <w:t>113</w:t>
            </w:r>
          </w:p>
        </w:tc>
        <w:tc>
          <w:tcPr>
            <w:tcW w:w="773" w:type="pct"/>
            <w:tcBorders>
              <w:top w:val="nil"/>
              <w:left w:val="nil"/>
              <w:bottom w:val="single" w:sz="4" w:space="0" w:color="auto"/>
              <w:right w:val="single" w:sz="4" w:space="0" w:color="auto"/>
            </w:tcBorders>
            <w:shd w:val="clear" w:color="auto" w:fill="F2F2F2" w:themeFill="background1" w:themeFillShade="F2"/>
            <w:noWrap/>
            <w:vAlign w:val="center"/>
            <w:hideMark/>
          </w:tcPr>
          <w:p w14:paraId="3C1ADFBD" w14:textId="77777777" w:rsidR="005F30FC" w:rsidRPr="00B85164" w:rsidRDefault="005F30FC" w:rsidP="00FA52E4">
            <w:pPr>
              <w:spacing w:after="0" w:line="240" w:lineRule="auto"/>
              <w:jc w:val="right"/>
              <w:rPr>
                <w:rFonts w:ascii="Arial" w:eastAsia="Times New Roman" w:hAnsi="Arial" w:cs="Arial"/>
                <w:b/>
                <w:bCs/>
                <w:color w:val="000000"/>
                <w:sz w:val="18"/>
                <w:szCs w:val="18"/>
                <w:lang w:eastAsia="sl-SI"/>
              </w:rPr>
            </w:pPr>
            <w:r w:rsidRPr="00B85164">
              <w:rPr>
                <w:rFonts w:ascii="Arial" w:eastAsia="Times New Roman" w:hAnsi="Arial" w:cs="Arial"/>
                <w:b/>
                <w:bCs/>
                <w:color w:val="000000"/>
                <w:sz w:val="18"/>
                <w:szCs w:val="18"/>
                <w:lang w:eastAsia="sl-SI"/>
              </w:rPr>
              <w:t>71.111.886</w:t>
            </w:r>
          </w:p>
        </w:tc>
        <w:tc>
          <w:tcPr>
            <w:tcW w:w="618" w:type="pct"/>
            <w:tcBorders>
              <w:top w:val="nil"/>
              <w:left w:val="nil"/>
              <w:bottom w:val="single" w:sz="4" w:space="0" w:color="auto"/>
              <w:right w:val="single" w:sz="4" w:space="0" w:color="auto"/>
            </w:tcBorders>
            <w:shd w:val="clear" w:color="auto" w:fill="F2F2F2" w:themeFill="background1" w:themeFillShade="F2"/>
            <w:noWrap/>
            <w:vAlign w:val="center"/>
            <w:hideMark/>
          </w:tcPr>
          <w:p w14:paraId="6E062E73" w14:textId="77777777" w:rsidR="005F30FC" w:rsidRPr="00B85164" w:rsidRDefault="005F30FC" w:rsidP="00FA52E4">
            <w:pPr>
              <w:spacing w:after="0" w:line="240" w:lineRule="auto"/>
              <w:jc w:val="right"/>
              <w:rPr>
                <w:rFonts w:ascii="Arial" w:eastAsia="Times New Roman" w:hAnsi="Arial" w:cs="Arial"/>
                <w:b/>
                <w:bCs/>
                <w:color w:val="000000"/>
                <w:sz w:val="18"/>
                <w:szCs w:val="18"/>
                <w:lang w:eastAsia="sl-SI"/>
              </w:rPr>
            </w:pPr>
            <w:r w:rsidRPr="00B85164">
              <w:rPr>
                <w:rFonts w:ascii="Arial" w:eastAsia="Times New Roman" w:hAnsi="Arial" w:cs="Arial"/>
                <w:b/>
                <w:bCs/>
                <w:color w:val="000000"/>
                <w:sz w:val="18"/>
                <w:szCs w:val="18"/>
                <w:lang w:eastAsia="sl-SI"/>
              </w:rPr>
              <w:t>100,00 %</w:t>
            </w:r>
          </w:p>
        </w:tc>
        <w:tc>
          <w:tcPr>
            <w:tcW w:w="522" w:type="pct"/>
            <w:tcBorders>
              <w:top w:val="nil"/>
              <w:left w:val="nil"/>
              <w:bottom w:val="single" w:sz="4" w:space="0" w:color="auto"/>
              <w:right w:val="single" w:sz="4" w:space="0" w:color="auto"/>
            </w:tcBorders>
            <w:shd w:val="clear" w:color="auto" w:fill="F2F2F2" w:themeFill="background1" w:themeFillShade="F2"/>
            <w:noWrap/>
            <w:vAlign w:val="center"/>
            <w:hideMark/>
          </w:tcPr>
          <w:p w14:paraId="7E30D4FB" w14:textId="77777777" w:rsidR="005F30FC" w:rsidRPr="00B85164" w:rsidRDefault="005F30FC" w:rsidP="00FA52E4">
            <w:pPr>
              <w:spacing w:after="0" w:line="240" w:lineRule="auto"/>
              <w:jc w:val="right"/>
              <w:rPr>
                <w:rFonts w:ascii="Arial" w:eastAsia="Times New Roman" w:hAnsi="Arial" w:cs="Arial"/>
                <w:b/>
                <w:bCs/>
                <w:color w:val="000000"/>
                <w:sz w:val="18"/>
                <w:szCs w:val="18"/>
                <w:lang w:eastAsia="sl-SI"/>
              </w:rPr>
            </w:pPr>
            <w:r w:rsidRPr="00B85164">
              <w:rPr>
                <w:rFonts w:ascii="Arial" w:eastAsia="Times New Roman" w:hAnsi="Arial" w:cs="Arial"/>
                <w:b/>
                <w:bCs/>
                <w:color w:val="000000"/>
                <w:sz w:val="18"/>
                <w:szCs w:val="18"/>
                <w:lang w:eastAsia="sl-SI"/>
              </w:rPr>
              <w:t>100,00 %</w:t>
            </w:r>
          </w:p>
        </w:tc>
      </w:tr>
    </w:tbl>
    <w:p w14:paraId="49BBC656" w14:textId="77777777" w:rsidR="005F30FC" w:rsidRPr="00121376" w:rsidRDefault="005F30FC" w:rsidP="005F30FC">
      <w:pPr>
        <w:spacing w:before="120" w:after="120" w:line="240" w:lineRule="auto"/>
        <w:jc w:val="both"/>
        <w:rPr>
          <w:rFonts w:ascii="Arial" w:hAnsi="Arial" w:cs="Arial"/>
          <w:sz w:val="20"/>
          <w:highlight w:val="yellow"/>
        </w:rPr>
      </w:pPr>
    </w:p>
    <w:p w14:paraId="43B4AEE7" w14:textId="77777777" w:rsidR="005F30FC" w:rsidRPr="00121376" w:rsidRDefault="005F30FC" w:rsidP="005F30FC">
      <w:pPr>
        <w:rPr>
          <w:rFonts w:ascii="Arial" w:hAnsi="Arial" w:cs="Arial"/>
          <w:sz w:val="20"/>
          <w:highlight w:val="yellow"/>
        </w:rPr>
      </w:pPr>
      <w:r w:rsidRPr="00121376">
        <w:rPr>
          <w:rFonts w:ascii="Arial" w:hAnsi="Arial" w:cs="Arial"/>
          <w:sz w:val="20"/>
          <w:highlight w:val="yellow"/>
        </w:rPr>
        <w:br w:type="page"/>
      </w:r>
    </w:p>
    <w:p w14:paraId="05A6AFB6" w14:textId="77777777" w:rsidR="005F30FC" w:rsidRPr="00E6589F" w:rsidRDefault="005F30FC" w:rsidP="005F30FC">
      <w:pPr>
        <w:spacing w:before="120" w:after="0" w:line="240" w:lineRule="auto"/>
        <w:jc w:val="both"/>
        <w:rPr>
          <w:rFonts w:ascii="Arial" w:hAnsi="Arial" w:cs="Arial"/>
          <w:sz w:val="20"/>
        </w:rPr>
      </w:pPr>
      <w:r w:rsidRPr="00E6589F">
        <w:rPr>
          <w:rFonts w:ascii="Arial" w:hAnsi="Arial" w:cs="Arial"/>
          <w:sz w:val="20"/>
        </w:rPr>
        <w:lastRenderedPageBreak/>
        <w:t>Preglednica 77: Trije največji predmeti javnega naročanja glede na vrednost po Enotnem besednjaku javnih naročil (CPV) za posamezno kategorijo naročnika</w:t>
      </w:r>
    </w:p>
    <w:p w14:paraId="66AF79C9" w14:textId="77777777" w:rsidR="005F30FC" w:rsidRPr="00121376" w:rsidRDefault="005F30FC" w:rsidP="005F30FC">
      <w:pPr>
        <w:spacing w:after="0" w:line="240" w:lineRule="auto"/>
        <w:jc w:val="both"/>
        <w:rPr>
          <w:rFonts w:ascii="Arial" w:hAnsi="Arial" w:cs="Arial"/>
          <w:sz w:val="20"/>
          <w:highlight w:val="yellow"/>
        </w:rPr>
      </w:pPr>
    </w:p>
    <w:tbl>
      <w:tblPr>
        <w:tblW w:w="5000" w:type="pct"/>
        <w:tblLayout w:type="fixed"/>
        <w:tblCellMar>
          <w:left w:w="70" w:type="dxa"/>
          <w:right w:w="70" w:type="dxa"/>
        </w:tblCellMar>
        <w:tblLook w:val="04A0" w:firstRow="1" w:lastRow="0" w:firstColumn="1" w:lastColumn="0" w:noHBand="0" w:noVBand="1"/>
      </w:tblPr>
      <w:tblGrid>
        <w:gridCol w:w="1981"/>
        <w:gridCol w:w="1275"/>
        <w:gridCol w:w="3545"/>
        <w:gridCol w:w="1136"/>
        <w:gridCol w:w="1237"/>
      </w:tblGrid>
      <w:tr w:rsidR="005F30FC" w:rsidRPr="008D2A32" w14:paraId="596B7CBA" w14:textId="77777777" w:rsidTr="00FA52E4">
        <w:trPr>
          <w:trHeight w:val="300"/>
        </w:trPr>
        <w:tc>
          <w:tcPr>
            <w:tcW w:w="10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4DFF559" w14:textId="77777777" w:rsidR="005F30FC" w:rsidRPr="008D2A32" w:rsidRDefault="005F30FC" w:rsidP="00FA52E4">
            <w:pPr>
              <w:spacing w:after="0" w:line="240" w:lineRule="auto"/>
              <w:jc w:val="center"/>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Kategorija naročnika</w:t>
            </w:r>
          </w:p>
        </w:tc>
        <w:tc>
          <w:tcPr>
            <w:tcW w:w="695" w:type="pct"/>
            <w:tcBorders>
              <w:top w:val="single" w:sz="4" w:space="0" w:color="auto"/>
              <w:left w:val="nil"/>
              <w:bottom w:val="single" w:sz="4" w:space="0" w:color="auto"/>
              <w:right w:val="single" w:sz="4" w:space="0" w:color="auto"/>
            </w:tcBorders>
            <w:shd w:val="clear" w:color="000000" w:fill="F2F2F2"/>
            <w:vAlign w:val="center"/>
            <w:hideMark/>
          </w:tcPr>
          <w:p w14:paraId="4ED455A9" w14:textId="77777777" w:rsidR="005F30FC" w:rsidRPr="008D2A32" w:rsidRDefault="005F30FC" w:rsidP="00FA52E4">
            <w:pPr>
              <w:spacing w:after="0" w:line="240" w:lineRule="auto"/>
              <w:jc w:val="center"/>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CPV oddelek</w:t>
            </w:r>
          </w:p>
        </w:tc>
        <w:tc>
          <w:tcPr>
            <w:tcW w:w="1932" w:type="pct"/>
            <w:tcBorders>
              <w:top w:val="single" w:sz="4" w:space="0" w:color="auto"/>
              <w:left w:val="nil"/>
              <w:bottom w:val="single" w:sz="4" w:space="0" w:color="auto"/>
              <w:right w:val="single" w:sz="4" w:space="0" w:color="auto"/>
            </w:tcBorders>
            <w:shd w:val="clear" w:color="000000" w:fill="F2F2F2"/>
            <w:vAlign w:val="center"/>
            <w:hideMark/>
          </w:tcPr>
          <w:p w14:paraId="42E717D3" w14:textId="77777777" w:rsidR="005F30FC" w:rsidRPr="008D2A32" w:rsidRDefault="005F30FC" w:rsidP="00FA52E4">
            <w:pPr>
              <w:spacing w:after="0" w:line="240" w:lineRule="auto"/>
              <w:jc w:val="center"/>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Opis CPV oddelka</w:t>
            </w:r>
          </w:p>
        </w:tc>
        <w:tc>
          <w:tcPr>
            <w:tcW w:w="619" w:type="pct"/>
            <w:tcBorders>
              <w:top w:val="single" w:sz="4" w:space="0" w:color="auto"/>
              <w:left w:val="nil"/>
              <w:bottom w:val="single" w:sz="4" w:space="0" w:color="auto"/>
              <w:right w:val="single" w:sz="4" w:space="0" w:color="auto"/>
            </w:tcBorders>
            <w:shd w:val="clear" w:color="000000" w:fill="F2F2F2"/>
            <w:vAlign w:val="center"/>
            <w:hideMark/>
          </w:tcPr>
          <w:p w14:paraId="3689D4EA" w14:textId="77777777" w:rsidR="005F30FC" w:rsidRPr="008D2A32" w:rsidRDefault="005F30FC" w:rsidP="00FA52E4">
            <w:pPr>
              <w:spacing w:after="0" w:line="240" w:lineRule="auto"/>
              <w:jc w:val="center"/>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Št. naročil</w:t>
            </w:r>
          </w:p>
        </w:tc>
        <w:tc>
          <w:tcPr>
            <w:tcW w:w="674" w:type="pct"/>
            <w:tcBorders>
              <w:top w:val="single" w:sz="4" w:space="0" w:color="auto"/>
              <w:left w:val="nil"/>
              <w:bottom w:val="single" w:sz="4" w:space="0" w:color="auto"/>
              <w:right w:val="single" w:sz="4" w:space="0" w:color="auto"/>
            </w:tcBorders>
            <w:shd w:val="clear" w:color="000000" w:fill="F2F2F2"/>
            <w:vAlign w:val="center"/>
            <w:hideMark/>
          </w:tcPr>
          <w:p w14:paraId="60B9F7FD" w14:textId="77777777" w:rsidR="005F30FC" w:rsidRPr="008D2A32" w:rsidRDefault="005F30FC" w:rsidP="00FA52E4">
            <w:pPr>
              <w:spacing w:after="0" w:line="240" w:lineRule="auto"/>
              <w:jc w:val="center"/>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Pogodbena vrednost</w:t>
            </w:r>
          </w:p>
        </w:tc>
      </w:tr>
      <w:tr w:rsidR="005F30FC" w:rsidRPr="008D2A32" w14:paraId="1CDE24D4" w14:textId="77777777" w:rsidTr="00FA52E4">
        <w:trPr>
          <w:trHeight w:val="300"/>
        </w:trPr>
        <w:tc>
          <w:tcPr>
            <w:tcW w:w="1079" w:type="pct"/>
            <w:vMerge w:val="restart"/>
            <w:tcBorders>
              <w:top w:val="nil"/>
              <w:left w:val="single" w:sz="4" w:space="0" w:color="auto"/>
              <w:bottom w:val="single" w:sz="4" w:space="0" w:color="auto"/>
              <w:right w:val="single" w:sz="4" w:space="0" w:color="auto"/>
            </w:tcBorders>
            <w:shd w:val="clear" w:color="auto" w:fill="auto"/>
            <w:vAlign w:val="center"/>
            <w:hideMark/>
          </w:tcPr>
          <w:p w14:paraId="0B9CC0EB"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O</w:t>
            </w:r>
            <w:r w:rsidRPr="008D2A32">
              <w:rPr>
                <w:rFonts w:ascii="Arial" w:eastAsia="Times New Roman" w:hAnsi="Arial" w:cs="Arial"/>
                <w:color w:val="000000"/>
                <w:sz w:val="18"/>
                <w:szCs w:val="18"/>
                <w:lang w:eastAsia="sl-SI"/>
              </w:rPr>
              <w:t>rgani RS</w:t>
            </w:r>
          </w:p>
        </w:tc>
        <w:tc>
          <w:tcPr>
            <w:tcW w:w="695" w:type="pct"/>
            <w:tcBorders>
              <w:top w:val="nil"/>
              <w:left w:val="nil"/>
              <w:bottom w:val="single" w:sz="4" w:space="0" w:color="auto"/>
              <w:right w:val="single" w:sz="4" w:space="0" w:color="auto"/>
            </w:tcBorders>
            <w:shd w:val="clear" w:color="auto" w:fill="auto"/>
            <w:noWrap/>
            <w:vAlign w:val="center"/>
            <w:hideMark/>
          </w:tcPr>
          <w:p w14:paraId="17A1A694"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45</w:t>
            </w:r>
          </w:p>
        </w:tc>
        <w:tc>
          <w:tcPr>
            <w:tcW w:w="1932" w:type="pct"/>
            <w:tcBorders>
              <w:top w:val="nil"/>
              <w:left w:val="nil"/>
              <w:bottom w:val="single" w:sz="4" w:space="0" w:color="auto"/>
              <w:right w:val="single" w:sz="4" w:space="0" w:color="auto"/>
            </w:tcBorders>
            <w:shd w:val="clear" w:color="auto" w:fill="auto"/>
            <w:noWrap/>
            <w:vAlign w:val="center"/>
            <w:hideMark/>
          </w:tcPr>
          <w:p w14:paraId="2F803FE0"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Gradbena dela</w:t>
            </w:r>
          </w:p>
        </w:tc>
        <w:tc>
          <w:tcPr>
            <w:tcW w:w="619" w:type="pct"/>
            <w:tcBorders>
              <w:top w:val="nil"/>
              <w:left w:val="nil"/>
              <w:bottom w:val="single" w:sz="4" w:space="0" w:color="auto"/>
              <w:right w:val="single" w:sz="4" w:space="0" w:color="auto"/>
            </w:tcBorders>
            <w:shd w:val="clear" w:color="auto" w:fill="auto"/>
            <w:vAlign w:val="center"/>
            <w:hideMark/>
          </w:tcPr>
          <w:p w14:paraId="661F527C"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307</w:t>
            </w:r>
          </w:p>
        </w:tc>
        <w:tc>
          <w:tcPr>
            <w:tcW w:w="674" w:type="pct"/>
            <w:tcBorders>
              <w:top w:val="nil"/>
              <w:left w:val="nil"/>
              <w:bottom w:val="single" w:sz="4" w:space="0" w:color="auto"/>
              <w:right w:val="single" w:sz="4" w:space="0" w:color="auto"/>
            </w:tcBorders>
            <w:shd w:val="clear" w:color="auto" w:fill="auto"/>
            <w:vAlign w:val="center"/>
            <w:hideMark/>
          </w:tcPr>
          <w:p w14:paraId="5AAC3E48"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410.496.246</w:t>
            </w:r>
          </w:p>
        </w:tc>
      </w:tr>
      <w:tr w:rsidR="005F30FC" w:rsidRPr="008D2A32" w14:paraId="58878790"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1137963C"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1C8B3EA3"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9</w:t>
            </w:r>
          </w:p>
        </w:tc>
        <w:tc>
          <w:tcPr>
            <w:tcW w:w="1932" w:type="pct"/>
            <w:tcBorders>
              <w:top w:val="nil"/>
              <w:left w:val="nil"/>
              <w:bottom w:val="single" w:sz="4" w:space="0" w:color="auto"/>
              <w:right w:val="single" w:sz="4" w:space="0" w:color="auto"/>
            </w:tcBorders>
            <w:shd w:val="clear" w:color="auto" w:fill="auto"/>
            <w:noWrap/>
            <w:vAlign w:val="center"/>
            <w:hideMark/>
          </w:tcPr>
          <w:p w14:paraId="24EEA797"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Naftni derivati, goriva, električna energija in drugi viri energije</w:t>
            </w:r>
          </w:p>
        </w:tc>
        <w:tc>
          <w:tcPr>
            <w:tcW w:w="619" w:type="pct"/>
            <w:tcBorders>
              <w:top w:val="nil"/>
              <w:left w:val="nil"/>
              <w:bottom w:val="single" w:sz="4" w:space="0" w:color="auto"/>
              <w:right w:val="single" w:sz="4" w:space="0" w:color="auto"/>
            </w:tcBorders>
            <w:shd w:val="clear" w:color="auto" w:fill="auto"/>
            <w:vAlign w:val="center"/>
            <w:hideMark/>
          </w:tcPr>
          <w:p w14:paraId="72A0246B"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5</w:t>
            </w:r>
          </w:p>
        </w:tc>
        <w:tc>
          <w:tcPr>
            <w:tcW w:w="674" w:type="pct"/>
            <w:tcBorders>
              <w:top w:val="nil"/>
              <w:left w:val="nil"/>
              <w:bottom w:val="single" w:sz="4" w:space="0" w:color="auto"/>
              <w:right w:val="single" w:sz="4" w:space="0" w:color="auto"/>
            </w:tcBorders>
            <w:shd w:val="clear" w:color="auto" w:fill="auto"/>
            <w:vAlign w:val="center"/>
            <w:hideMark/>
          </w:tcPr>
          <w:p w14:paraId="04A2118A"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84.633.487</w:t>
            </w:r>
          </w:p>
        </w:tc>
      </w:tr>
      <w:tr w:rsidR="005F30FC" w:rsidRPr="008D2A32" w14:paraId="2A5C26F6"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62689480"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6115CFA2"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72</w:t>
            </w:r>
          </w:p>
        </w:tc>
        <w:tc>
          <w:tcPr>
            <w:tcW w:w="1932" w:type="pct"/>
            <w:tcBorders>
              <w:top w:val="nil"/>
              <w:left w:val="nil"/>
              <w:bottom w:val="single" w:sz="4" w:space="0" w:color="auto"/>
              <w:right w:val="single" w:sz="4" w:space="0" w:color="auto"/>
            </w:tcBorders>
            <w:shd w:val="clear" w:color="auto" w:fill="auto"/>
            <w:noWrap/>
            <w:vAlign w:val="center"/>
            <w:hideMark/>
          </w:tcPr>
          <w:p w14:paraId="1CCB7197"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Storitve informacijske tehnologije: svetovanje, razvoj programske opreme, internet in podpora</w:t>
            </w:r>
          </w:p>
        </w:tc>
        <w:tc>
          <w:tcPr>
            <w:tcW w:w="619" w:type="pct"/>
            <w:tcBorders>
              <w:top w:val="nil"/>
              <w:left w:val="nil"/>
              <w:bottom w:val="single" w:sz="4" w:space="0" w:color="auto"/>
              <w:right w:val="single" w:sz="4" w:space="0" w:color="auto"/>
            </w:tcBorders>
            <w:shd w:val="clear" w:color="auto" w:fill="auto"/>
            <w:vAlign w:val="center"/>
            <w:hideMark/>
          </w:tcPr>
          <w:p w14:paraId="43D16B5F"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139</w:t>
            </w:r>
          </w:p>
        </w:tc>
        <w:tc>
          <w:tcPr>
            <w:tcW w:w="674" w:type="pct"/>
            <w:tcBorders>
              <w:top w:val="nil"/>
              <w:left w:val="nil"/>
              <w:bottom w:val="single" w:sz="4" w:space="0" w:color="auto"/>
              <w:right w:val="single" w:sz="4" w:space="0" w:color="auto"/>
            </w:tcBorders>
            <w:shd w:val="clear" w:color="auto" w:fill="auto"/>
            <w:vAlign w:val="center"/>
            <w:hideMark/>
          </w:tcPr>
          <w:p w14:paraId="5410FA38"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71.657.394</w:t>
            </w:r>
          </w:p>
        </w:tc>
      </w:tr>
      <w:tr w:rsidR="005F30FC" w:rsidRPr="008D2A32" w14:paraId="2478181D" w14:textId="77777777" w:rsidTr="00FA52E4">
        <w:trPr>
          <w:trHeight w:val="300"/>
        </w:trPr>
        <w:tc>
          <w:tcPr>
            <w:tcW w:w="1079" w:type="pct"/>
            <w:vMerge w:val="restart"/>
            <w:tcBorders>
              <w:top w:val="nil"/>
              <w:left w:val="single" w:sz="4" w:space="0" w:color="auto"/>
              <w:bottom w:val="single" w:sz="4" w:space="0" w:color="auto"/>
              <w:right w:val="single" w:sz="4" w:space="0" w:color="auto"/>
            </w:tcBorders>
            <w:shd w:val="clear" w:color="auto" w:fill="auto"/>
            <w:vAlign w:val="center"/>
            <w:hideMark/>
          </w:tcPr>
          <w:p w14:paraId="2C4F856F"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Samoupravne</w:t>
            </w:r>
            <w:r w:rsidRPr="008D2A32">
              <w:rPr>
                <w:rFonts w:ascii="Arial" w:eastAsia="Times New Roman" w:hAnsi="Arial" w:cs="Arial"/>
                <w:color w:val="000000"/>
                <w:sz w:val="18"/>
                <w:szCs w:val="18"/>
                <w:lang w:eastAsia="sl-SI"/>
              </w:rPr>
              <w:t xml:space="preserve"> lokaln</w:t>
            </w:r>
            <w:r>
              <w:rPr>
                <w:rFonts w:ascii="Arial" w:eastAsia="Times New Roman" w:hAnsi="Arial" w:cs="Arial"/>
                <w:color w:val="000000"/>
                <w:sz w:val="18"/>
                <w:szCs w:val="18"/>
                <w:lang w:eastAsia="sl-SI"/>
              </w:rPr>
              <w:t>e</w:t>
            </w:r>
            <w:r w:rsidRPr="008D2A32">
              <w:rPr>
                <w:rFonts w:ascii="Arial" w:eastAsia="Times New Roman" w:hAnsi="Arial" w:cs="Arial"/>
                <w:color w:val="000000"/>
                <w:sz w:val="18"/>
                <w:szCs w:val="18"/>
                <w:lang w:eastAsia="sl-SI"/>
              </w:rPr>
              <w:t xml:space="preserve"> skupnosti</w:t>
            </w:r>
          </w:p>
        </w:tc>
        <w:tc>
          <w:tcPr>
            <w:tcW w:w="695" w:type="pct"/>
            <w:tcBorders>
              <w:top w:val="nil"/>
              <w:left w:val="nil"/>
              <w:bottom w:val="single" w:sz="4" w:space="0" w:color="auto"/>
              <w:right w:val="single" w:sz="4" w:space="0" w:color="auto"/>
            </w:tcBorders>
            <w:shd w:val="clear" w:color="auto" w:fill="auto"/>
            <w:noWrap/>
            <w:vAlign w:val="center"/>
            <w:hideMark/>
          </w:tcPr>
          <w:p w14:paraId="01BEB38B"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45</w:t>
            </w:r>
          </w:p>
        </w:tc>
        <w:tc>
          <w:tcPr>
            <w:tcW w:w="1932" w:type="pct"/>
            <w:tcBorders>
              <w:top w:val="nil"/>
              <w:left w:val="nil"/>
              <w:bottom w:val="single" w:sz="4" w:space="0" w:color="auto"/>
              <w:right w:val="single" w:sz="4" w:space="0" w:color="auto"/>
            </w:tcBorders>
            <w:shd w:val="clear" w:color="auto" w:fill="auto"/>
            <w:noWrap/>
            <w:vAlign w:val="center"/>
            <w:hideMark/>
          </w:tcPr>
          <w:p w14:paraId="0BFA822A"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Gradbena dela</w:t>
            </w:r>
          </w:p>
        </w:tc>
        <w:tc>
          <w:tcPr>
            <w:tcW w:w="619" w:type="pct"/>
            <w:tcBorders>
              <w:top w:val="nil"/>
              <w:left w:val="nil"/>
              <w:bottom w:val="single" w:sz="4" w:space="0" w:color="auto"/>
              <w:right w:val="single" w:sz="4" w:space="0" w:color="auto"/>
            </w:tcBorders>
            <w:shd w:val="clear" w:color="auto" w:fill="auto"/>
            <w:vAlign w:val="center"/>
            <w:hideMark/>
          </w:tcPr>
          <w:p w14:paraId="24602E3F"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998</w:t>
            </w:r>
          </w:p>
        </w:tc>
        <w:tc>
          <w:tcPr>
            <w:tcW w:w="674" w:type="pct"/>
            <w:tcBorders>
              <w:top w:val="nil"/>
              <w:left w:val="nil"/>
              <w:bottom w:val="single" w:sz="4" w:space="0" w:color="auto"/>
              <w:right w:val="single" w:sz="4" w:space="0" w:color="auto"/>
            </w:tcBorders>
            <w:shd w:val="clear" w:color="auto" w:fill="auto"/>
            <w:vAlign w:val="center"/>
            <w:hideMark/>
          </w:tcPr>
          <w:p w14:paraId="18DAFF12"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723.001.767</w:t>
            </w:r>
          </w:p>
        </w:tc>
      </w:tr>
      <w:tr w:rsidR="005F30FC" w:rsidRPr="008D2A32" w14:paraId="02C9D8D9"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2E41E611"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3123EDFC"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60</w:t>
            </w:r>
          </w:p>
        </w:tc>
        <w:tc>
          <w:tcPr>
            <w:tcW w:w="1932" w:type="pct"/>
            <w:tcBorders>
              <w:top w:val="nil"/>
              <w:left w:val="nil"/>
              <w:bottom w:val="single" w:sz="4" w:space="0" w:color="auto"/>
              <w:right w:val="single" w:sz="4" w:space="0" w:color="auto"/>
            </w:tcBorders>
            <w:shd w:val="clear" w:color="auto" w:fill="auto"/>
            <w:noWrap/>
            <w:vAlign w:val="center"/>
            <w:hideMark/>
          </w:tcPr>
          <w:p w14:paraId="4A6DA989"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Prevozne storitve (razen prevoza odpadkov)</w:t>
            </w:r>
          </w:p>
        </w:tc>
        <w:tc>
          <w:tcPr>
            <w:tcW w:w="619" w:type="pct"/>
            <w:tcBorders>
              <w:top w:val="nil"/>
              <w:left w:val="nil"/>
              <w:bottom w:val="single" w:sz="4" w:space="0" w:color="auto"/>
              <w:right w:val="single" w:sz="4" w:space="0" w:color="auto"/>
            </w:tcBorders>
            <w:shd w:val="clear" w:color="auto" w:fill="auto"/>
            <w:vAlign w:val="center"/>
            <w:hideMark/>
          </w:tcPr>
          <w:p w14:paraId="6C0DCBD0"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281</w:t>
            </w:r>
          </w:p>
        </w:tc>
        <w:tc>
          <w:tcPr>
            <w:tcW w:w="674" w:type="pct"/>
            <w:tcBorders>
              <w:top w:val="nil"/>
              <w:left w:val="nil"/>
              <w:bottom w:val="single" w:sz="4" w:space="0" w:color="auto"/>
              <w:right w:val="single" w:sz="4" w:space="0" w:color="auto"/>
            </w:tcBorders>
            <w:shd w:val="clear" w:color="auto" w:fill="auto"/>
            <w:vAlign w:val="center"/>
            <w:hideMark/>
          </w:tcPr>
          <w:p w14:paraId="6850E764"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42.026.665</w:t>
            </w:r>
          </w:p>
        </w:tc>
      </w:tr>
      <w:tr w:rsidR="005F30FC" w:rsidRPr="008D2A32" w14:paraId="5FF23480"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1490B76E"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0ED9AC17"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90</w:t>
            </w:r>
          </w:p>
        </w:tc>
        <w:tc>
          <w:tcPr>
            <w:tcW w:w="1932" w:type="pct"/>
            <w:tcBorders>
              <w:top w:val="nil"/>
              <w:left w:val="nil"/>
              <w:bottom w:val="single" w:sz="4" w:space="0" w:color="auto"/>
              <w:right w:val="single" w:sz="4" w:space="0" w:color="auto"/>
            </w:tcBorders>
            <w:shd w:val="clear" w:color="auto" w:fill="auto"/>
            <w:noWrap/>
            <w:vAlign w:val="center"/>
            <w:hideMark/>
          </w:tcPr>
          <w:p w14:paraId="4FABB084"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Storitve v zvezi z odplakami, odpadki, čiščenjem in okoljem</w:t>
            </w:r>
          </w:p>
        </w:tc>
        <w:tc>
          <w:tcPr>
            <w:tcW w:w="619" w:type="pct"/>
            <w:tcBorders>
              <w:top w:val="nil"/>
              <w:left w:val="nil"/>
              <w:bottom w:val="single" w:sz="4" w:space="0" w:color="auto"/>
              <w:right w:val="single" w:sz="4" w:space="0" w:color="auto"/>
            </w:tcBorders>
            <w:shd w:val="clear" w:color="auto" w:fill="auto"/>
            <w:vAlign w:val="center"/>
            <w:hideMark/>
          </w:tcPr>
          <w:p w14:paraId="089FA0B5"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37</w:t>
            </w:r>
          </w:p>
        </w:tc>
        <w:tc>
          <w:tcPr>
            <w:tcW w:w="674" w:type="pct"/>
            <w:tcBorders>
              <w:top w:val="nil"/>
              <w:left w:val="nil"/>
              <w:bottom w:val="single" w:sz="4" w:space="0" w:color="auto"/>
              <w:right w:val="single" w:sz="4" w:space="0" w:color="auto"/>
            </w:tcBorders>
            <w:shd w:val="clear" w:color="auto" w:fill="auto"/>
            <w:vAlign w:val="center"/>
            <w:hideMark/>
          </w:tcPr>
          <w:p w14:paraId="6EE4F0AE"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20.654.270</w:t>
            </w:r>
          </w:p>
        </w:tc>
      </w:tr>
      <w:tr w:rsidR="005F30FC" w:rsidRPr="008D2A32" w14:paraId="32325EDD" w14:textId="77777777" w:rsidTr="00FA52E4">
        <w:trPr>
          <w:trHeight w:val="300"/>
        </w:trPr>
        <w:tc>
          <w:tcPr>
            <w:tcW w:w="1079" w:type="pct"/>
            <w:vMerge w:val="restart"/>
            <w:tcBorders>
              <w:top w:val="nil"/>
              <w:left w:val="single" w:sz="4" w:space="0" w:color="auto"/>
              <w:bottom w:val="single" w:sz="4" w:space="0" w:color="auto"/>
              <w:right w:val="single" w:sz="4" w:space="0" w:color="auto"/>
            </w:tcBorders>
            <w:shd w:val="clear" w:color="auto" w:fill="auto"/>
            <w:vAlign w:val="center"/>
            <w:hideMark/>
          </w:tcPr>
          <w:p w14:paraId="69D504EA"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J</w:t>
            </w:r>
            <w:r w:rsidRPr="008D2A32">
              <w:rPr>
                <w:rFonts w:ascii="Arial" w:eastAsia="Times New Roman" w:hAnsi="Arial" w:cs="Arial"/>
                <w:color w:val="000000"/>
                <w:sz w:val="18"/>
                <w:szCs w:val="18"/>
                <w:lang w:eastAsia="sl-SI"/>
              </w:rPr>
              <w:t>avni skladi</w:t>
            </w:r>
          </w:p>
        </w:tc>
        <w:tc>
          <w:tcPr>
            <w:tcW w:w="695" w:type="pct"/>
            <w:tcBorders>
              <w:top w:val="nil"/>
              <w:left w:val="nil"/>
              <w:bottom w:val="single" w:sz="4" w:space="0" w:color="auto"/>
              <w:right w:val="single" w:sz="4" w:space="0" w:color="auto"/>
            </w:tcBorders>
            <w:shd w:val="clear" w:color="auto" w:fill="auto"/>
            <w:noWrap/>
            <w:vAlign w:val="center"/>
            <w:hideMark/>
          </w:tcPr>
          <w:p w14:paraId="2C2A6CDC"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45</w:t>
            </w:r>
          </w:p>
        </w:tc>
        <w:tc>
          <w:tcPr>
            <w:tcW w:w="1932" w:type="pct"/>
            <w:tcBorders>
              <w:top w:val="nil"/>
              <w:left w:val="nil"/>
              <w:bottom w:val="single" w:sz="4" w:space="0" w:color="auto"/>
              <w:right w:val="single" w:sz="4" w:space="0" w:color="auto"/>
            </w:tcBorders>
            <w:shd w:val="clear" w:color="auto" w:fill="auto"/>
            <w:noWrap/>
            <w:vAlign w:val="center"/>
            <w:hideMark/>
          </w:tcPr>
          <w:p w14:paraId="729F0451"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Gradbena dela</w:t>
            </w:r>
          </w:p>
        </w:tc>
        <w:tc>
          <w:tcPr>
            <w:tcW w:w="619" w:type="pct"/>
            <w:tcBorders>
              <w:top w:val="nil"/>
              <w:left w:val="nil"/>
              <w:bottom w:val="single" w:sz="4" w:space="0" w:color="auto"/>
              <w:right w:val="single" w:sz="4" w:space="0" w:color="auto"/>
            </w:tcBorders>
            <w:shd w:val="clear" w:color="auto" w:fill="auto"/>
            <w:vAlign w:val="center"/>
            <w:hideMark/>
          </w:tcPr>
          <w:p w14:paraId="597593CE"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16</w:t>
            </w:r>
          </w:p>
        </w:tc>
        <w:tc>
          <w:tcPr>
            <w:tcW w:w="674" w:type="pct"/>
            <w:tcBorders>
              <w:top w:val="nil"/>
              <w:left w:val="nil"/>
              <w:bottom w:val="single" w:sz="4" w:space="0" w:color="auto"/>
              <w:right w:val="single" w:sz="4" w:space="0" w:color="auto"/>
            </w:tcBorders>
            <w:shd w:val="clear" w:color="auto" w:fill="auto"/>
            <w:vAlign w:val="center"/>
            <w:hideMark/>
          </w:tcPr>
          <w:p w14:paraId="0EB433C2"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6.120.049</w:t>
            </w:r>
          </w:p>
        </w:tc>
      </w:tr>
      <w:tr w:rsidR="005F30FC" w:rsidRPr="008D2A32" w14:paraId="446630FD"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516DFF67"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03EBF853"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71</w:t>
            </w:r>
          </w:p>
        </w:tc>
        <w:tc>
          <w:tcPr>
            <w:tcW w:w="1932" w:type="pct"/>
            <w:tcBorders>
              <w:top w:val="nil"/>
              <w:left w:val="nil"/>
              <w:bottom w:val="single" w:sz="4" w:space="0" w:color="auto"/>
              <w:right w:val="single" w:sz="4" w:space="0" w:color="auto"/>
            </w:tcBorders>
            <w:shd w:val="clear" w:color="auto" w:fill="auto"/>
            <w:noWrap/>
            <w:vAlign w:val="center"/>
            <w:hideMark/>
          </w:tcPr>
          <w:p w14:paraId="0EA23CD5"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Arhitekturne, gradbeniške, inženirske in inšpekcijske storitve</w:t>
            </w:r>
          </w:p>
        </w:tc>
        <w:tc>
          <w:tcPr>
            <w:tcW w:w="619" w:type="pct"/>
            <w:tcBorders>
              <w:top w:val="nil"/>
              <w:left w:val="nil"/>
              <w:bottom w:val="single" w:sz="4" w:space="0" w:color="auto"/>
              <w:right w:val="single" w:sz="4" w:space="0" w:color="auto"/>
            </w:tcBorders>
            <w:shd w:val="clear" w:color="auto" w:fill="auto"/>
            <w:vAlign w:val="center"/>
            <w:hideMark/>
          </w:tcPr>
          <w:p w14:paraId="01045F18"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13</w:t>
            </w:r>
          </w:p>
        </w:tc>
        <w:tc>
          <w:tcPr>
            <w:tcW w:w="674" w:type="pct"/>
            <w:tcBorders>
              <w:top w:val="nil"/>
              <w:left w:val="nil"/>
              <w:bottom w:val="single" w:sz="4" w:space="0" w:color="auto"/>
              <w:right w:val="single" w:sz="4" w:space="0" w:color="auto"/>
            </w:tcBorders>
            <w:shd w:val="clear" w:color="auto" w:fill="auto"/>
            <w:vAlign w:val="center"/>
            <w:hideMark/>
          </w:tcPr>
          <w:p w14:paraId="1FC0D989"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1.999.248</w:t>
            </w:r>
          </w:p>
        </w:tc>
      </w:tr>
      <w:tr w:rsidR="005F30FC" w:rsidRPr="008D2A32" w14:paraId="610CD112"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1F72458C"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7DE2CFBE"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72</w:t>
            </w:r>
          </w:p>
        </w:tc>
        <w:tc>
          <w:tcPr>
            <w:tcW w:w="1932" w:type="pct"/>
            <w:tcBorders>
              <w:top w:val="nil"/>
              <w:left w:val="nil"/>
              <w:bottom w:val="single" w:sz="4" w:space="0" w:color="auto"/>
              <w:right w:val="single" w:sz="4" w:space="0" w:color="auto"/>
            </w:tcBorders>
            <w:shd w:val="clear" w:color="auto" w:fill="auto"/>
            <w:noWrap/>
            <w:vAlign w:val="center"/>
            <w:hideMark/>
          </w:tcPr>
          <w:p w14:paraId="01489B99"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Storitve informacijske tehnologije: svetovanje, razvoj programske opreme, internet in podpora</w:t>
            </w:r>
          </w:p>
        </w:tc>
        <w:tc>
          <w:tcPr>
            <w:tcW w:w="619" w:type="pct"/>
            <w:tcBorders>
              <w:top w:val="nil"/>
              <w:left w:val="nil"/>
              <w:bottom w:val="single" w:sz="4" w:space="0" w:color="auto"/>
              <w:right w:val="single" w:sz="4" w:space="0" w:color="auto"/>
            </w:tcBorders>
            <w:shd w:val="clear" w:color="auto" w:fill="auto"/>
            <w:vAlign w:val="center"/>
            <w:hideMark/>
          </w:tcPr>
          <w:p w14:paraId="5985DB87"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9</w:t>
            </w:r>
          </w:p>
        </w:tc>
        <w:tc>
          <w:tcPr>
            <w:tcW w:w="674" w:type="pct"/>
            <w:tcBorders>
              <w:top w:val="nil"/>
              <w:left w:val="nil"/>
              <w:bottom w:val="single" w:sz="4" w:space="0" w:color="auto"/>
              <w:right w:val="single" w:sz="4" w:space="0" w:color="auto"/>
            </w:tcBorders>
            <w:shd w:val="clear" w:color="auto" w:fill="auto"/>
            <w:vAlign w:val="center"/>
            <w:hideMark/>
          </w:tcPr>
          <w:p w14:paraId="7F43A48E"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1.959.179</w:t>
            </w:r>
          </w:p>
        </w:tc>
      </w:tr>
      <w:tr w:rsidR="005F30FC" w:rsidRPr="008D2A32" w14:paraId="000348E4" w14:textId="77777777" w:rsidTr="00FA52E4">
        <w:trPr>
          <w:trHeight w:val="300"/>
        </w:trPr>
        <w:tc>
          <w:tcPr>
            <w:tcW w:w="1079" w:type="pct"/>
            <w:vMerge w:val="restart"/>
            <w:tcBorders>
              <w:top w:val="nil"/>
              <w:left w:val="single" w:sz="4" w:space="0" w:color="auto"/>
              <w:bottom w:val="single" w:sz="4" w:space="0" w:color="auto"/>
              <w:right w:val="single" w:sz="4" w:space="0" w:color="auto"/>
            </w:tcBorders>
            <w:shd w:val="clear" w:color="auto" w:fill="auto"/>
            <w:vAlign w:val="center"/>
            <w:hideMark/>
          </w:tcPr>
          <w:p w14:paraId="43BD988C"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J</w:t>
            </w:r>
            <w:r w:rsidRPr="008D2A32">
              <w:rPr>
                <w:rFonts w:ascii="Arial" w:eastAsia="Times New Roman" w:hAnsi="Arial" w:cs="Arial"/>
                <w:color w:val="000000"/>
                <w:sz w:val="18"/>
                <w:szCs w:val="18"/>
                <w:lang w:eastAsia="sl-SI"/>
              </w:rPr>
              <w:t>avne agencije</w:t>
            </w:r>
          </w:p>
        </w:tc>
        <w:tc>
          <w:tcPr>
            <w:tcW w:w="695" w:type="pct"/>
            <w:tcBorders>
              <w:top w:val="nil"/>
              <w:left w:val="nil"/>
              <w:bottom w:val="single" w:sz="4" w:space="0" w:color="auto"/>
              <w:right w:val="single" w:sz="4" w:space="0" w:color="auto"/>
            </w:tcBorders>
            <w:shd w:val="clear" w:color="auto" w:fill="auto"/>
            <w:noWrap/>
            <w:vAlign w:val="center"/>
            <w:hideMark/>
          </w:tcPr>
          <w:p w14:paraId="5B921A1C"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79</w:t>
            </w:r>
          </w:p>
        </w:tc>
        <w:tc>
          <w:tcPr>
            <w:tcW w:w="1932" w:type="pct"/>
            <w:tcBorders>
              <w:top w:val="nil"/>
              <w:left w:val="nil"/>
              <w:bottom w:val="single" w:sz="4" w:space="0" w:color="auto"/>
              <w:right w:val="single" w:sz="4" w:space="0" w:color="auto"/>
            </w:tcBorders>
            <w:shd w:val="clear" w:color="auto" w:fill="auto"/>
            <w:noWrap/>
            <w:vAlign w:val="center"/>
            <w:hideMark/>
          </w:tcPr>
          <w:p w14:paraId="0F00898E"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Poslovne storitve: pravo, trženje, svetovanje, zaposlovanje, tiskanje in varnost</w:t>
            </w:r>
          </w:p>
        </w:tc>
        <w:tc>
          <w:tcPr>
            <w:tcW w:w="619" w:type="pct"/>
            <w:tcBorders>
              <w:top w:val="nil"/>
              <w:left w:val="nil"/>
              <w:bottom w:val="single" w:sz="4" w:space="0" w:color="auto"/>
              <w:right w:val="single" w:sz="4" w:space="0" w:color="auto"/>
            </w:tcBorders>
            <w:shd w:val="clear" w:color="auto" w:fill="auto"/>
            <w:vAlign w:val="center"/>
            <w:hideMark/>
          </w:tcPr>
          <w:p w14:paraId="22A9B6D9"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33</w:t>
            </w:r>
          </w:p>
        </w:tc>
        <w:tc>
          <w:tcPr>
            <w:tcW w:w="674" w:type="pct"/>
            <w:tcBorders>
              <w:top w:val="nil"/>
              <w:left w:val="nil"/>
              <w:bottom w:val="single" w:sz="4" w:space="0" w:color="auto"/>
              <w:right w:val="single" w:sz="4" w:space="0" w:color="auto"/>
            </w:tcBorders>
            <w:shd w:val="clear" w:color="auto" w:fill="auto"/>
            <w:vAlign w:val="center"/>
            <w:hideMark/>
          </w:tcPr>
          <w:p w14:paraId="63D86764"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6.813.796</w:t>
            </w:r>
          </w:p>
        </w:tc>
      </w:tr>
      <w:tr w:rsidR="005F30FC" w:rsidRPr="008D2A32" w14:paraId="164BC293"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190FF2FA"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13E91161"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92</w:t>
            </w:r>
          </w:p>
        </w:tc>
        <w:tc>
          <w:tcPr>
            <w:tcW w:w="1932" w:type="pct"/>
            <w:tcBorders>
              <w:top w:val="nil"/>
              <w:left w:val="nil"/>
              <w:bottom w:val="single" w:sz="4" w:space="0" w:color="auto"/>
              <w:right w:val="single" w:sz="4" w:space="0" w:color="auto"/>
            </w:tcBorders>
            <w:shd w:val="clear" w:color="auto" w:fill="auto"/>
            <w:noWrap/>
            <w:vAlign w:val="center"/>
            <w:hideMark/>
          </w:tcPr>
          <w:p w14:paraId="6F4C6C26"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Storitve na področju rekreacije, kulture in športa</w:t>
            </w:r>
          </w:p>
        </w:tc>
        <w:tc>
          <w:tcPr>
            <w:tcW w:w="619" w:type="pct"/>
            <w:tcBorders>
              <w:top w:val="nil"/>
              <w:left w:val="nil"/>
              <w:bottom w:val="single" w:sz="4" w:space="0" w:color="auto"/>
              <w:right w:val="single" w:sz="4" w:space="0" w:color="auto"/>
            </w:tcBorders>
            <w:shd w:val="clear" w:color="auto" w:fill="auto"/>
            <w:vAlign w:val="center"/>
            <w:hideMark/>
          </w:tcPr>
          <w:p w14:paraId="61DDCEF3"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12</w:t>
            </w:r>
          </w:p>
        </w:tc>
        <w:tc>
          <w:tcPr>
            <w:tcW w:w="674" w:type="pct"/>
            <w:tcBorders>
              <w:top w:val="nil"/>
              <w:left w:val="nil"/>
              <w:bottom w:val="single" w:sz="4" w:space="0" w:color="auto"/>
              <w:right w:val="single" w:sz="4" w:space="0" w:color="auto"/>
            </w:tcBorders>
            <w:shd w:val="clear" w:color="auto" w:fill="auto"/>
            <w:vAlign w:val="center"/>
            <w:hideMark/>
          </w:tcPr>
          <w:p w14:paraId="15591A1F"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2.484.339</w:t>
            </w:r>
          </w:p>
        </w:tc>
      </w:tr>
      <w:tr w:rsidR="005F30FC" w:rsidRPr="008D2A32" w14:paraId="764E93F0"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7374346D"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4C0C2E30"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39</w:t>
            </w:r>
          </w:p>
        </w:tc>
        <w:tc>
          <w:tcPr>
            <w:tcW w:w="1932" w:type="pct"/>
            <w:tcBorders>
              <w:top w:val="nil"/>
              <w:left w:val="nil"/>
              <w:bottom w:val="single" w:sz="4" w:space="0" w:color="auto"/>
              <w:right w:val="single" w:sz="4" w:space="0" w:color="auto"/>
            </w:tcBorders>
            <w:shd w:val="clear" w:color="auto" w:fill="auto"/>
            <w:noWrap/>
            <w:vAlign w:val="center"/>
            <w:hideMark/>
          </w:tcPr>
          <w:p w14:paraId="0A54B332"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Pohištvo (vključno s pisarniškim pohištvom), notranja oprema, gospodinjske naprave (razen svetil) in čistilna sredstva</w:t>
            </w:r>
          </w:p>
        </w:tc>
        <w:tc>
          <w:tcPr>
            <w:tcW w:w="619" w:type="pct"/>
            <w:tcBorders>
              <w:top w:val="nil"/>
              <w:left w:val="nil"/>
              <w:bottom w:val="single" w:sz="4" w:space="0" w:color="auto"/>
              <w:right w:val="single" w:sz="4" w:space="0" w:color="auto"/>
            </w:tcBorders>
            <w:shd w:val="clear" w:color="auto" w:fill="auto"/>
            <w:vAlign w:val="center"/>
            <w:hideMark/>
          </w:tcPr>
          <w:p w14:paraId="6E6B2AC7"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4</w:t>
            </w:r>
          </w:p>
        </w:tc>
        <w:tc>
          <w:tcPr>
            <w:tcW w:w="674" w:type="pct"/>
            <w:tcBorders>
              <w:top w:val="nil"/>
              <w:left w:val="nil"/>
              <w:bottom w:val="single" w:sz="4" w:space="0" w:color="auto"/>
              <w:right w:val="single" w:sz="4" w:space="0" w:color="auto"/>
            </w:tcBorders>
            <w:shd w:val="clear" w:color="auto" w:fill="auto"/>
            <w:vAlign w:val="center"/>
            <w:hideMark/>
          </w:tcPr>
          <w:p w14:paraId="2054F52D"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2.141.944</w:t>
            </w:r>
          </w:p>
        </w:tc>
      </w:tr>
      <w:tr w:rsidR="005F30FC" w:rsidRPr="008D2A32" w14:paraId="443A731F" w14:textId="77777777" w:rsidTr="00FA52E4">
        <w:trPr>
          <w:trHeight w:val="300"/>
        </w:trPr>
        <w:tc>
          <w:tcPr>
            <w:tcW w:w="1079" w:type="pct"/>
            <w:vMerge w:val="restart"/>
            <w:tcBorders>
              <w:top w:val="nil"/>
              <w:left w:val="single" w:sz="4" w:space="0" w:color="auto"/>
              <w:bottom w:val="single" w:sz="4" w:space="0" w:color="auto"/>
              <w:right w:val="single" w:sz="4" w:space="0" w:color="auto"/>
            </w:tcBorders>
            <w:shd w:val="clear" w:color="auto" w:fill="auto"/>
            <w:vAlign w:val="center"/>
            <w:hideMark/>
          </w:tcPr>
          <w:p w14:paraId="3F8E612A"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J</w:t>
            </w:r>
            <w:r w:rsidRPr="008D2A32">
              <w:rPr>
                <w:rFonts w:ascii="Arial" w:eastAsia="Times New Roman" w:hAnsi="Arial" w:cs="Arial"/>
                <w:color w:val="000000"/>
                <w:sz w:val="18"/>
                <w:szCs w:val="18"/>
                <w:lang w:eastAsia="sl-SI"/>
              </w:rPr>
              <w:t>avni zavodi</w:t>
            </w:r>
          </w:p>
        </w:tc>
        <w:tc>
          <w:tcPr>
            <w:tcW w:w="695" w:type="pct"/>
            <w:tcBorders>
              <w:top w:val="nil"/>
              <w:left w:val="nil"/>
              <w:bottom w:val="single" w:sz="4" w:space="0" w:color="auto"/>
              <w:right w:val="single" w:sz="4" w:space="0" w:color="auto"/>
            </w:tcBorders>
            <w:shd w:val="clear" w:color="auto" w:fill="auto"/>
            <w:noWrap/>
            <w:vAlign w:val="center"/>
            <w:hideMark/>
          </w:tcPr>
          <w:p w14:paraId="54324F37"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33</w:t>
            </w:r>
          </w:p>
        </w:tc>
        <w:tc>
          <w:tcPr>
            <w:tcW w:w="1932" w:type="pct"/>
            <w:tcBorders>
              <w:top w:val="nil"/>
              <w:left w:val="nil"/>
              <w:bottom w:val="single" w:sz="4" w:space="0" w:color="auto"/>
              <w:right w:val="single" w:sz="4" w:space="0" w:color="auto"/>
            </w:tcBorders>
            <w:shd w:val="clear" w:color="auto" w:fill="auto"/>
            <w:noWrap/>
            <w:vAlign w:val="center"/>
            <w:hideMark/>
          </w:tcPr>
          <w:p w14:paraId="2915CB59"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Medicinska oprema, farmacevtski izdelki in izdelki za osebno nego</w:t>
            </w:r>
          </w:p>
        </w:tc>
        <w:tc>
          <w:tcPr>
            <w:tcW w:w="619" w:type="pct"/>
            <w:tcBorders>
              <w:top w:val="nil"/>
              <w:left w:val="nil"/>
              <w:bottom w:val="single" w:sz="4" w:space="0" w:color="auto"/>
              <w:right w:val="single" w:sz="4" w:space="0" w:color="auto"/>
            </w:tcBorders>
            <w:shd w:val="clear" w:color="auto" w:fill="auto"/>
            <w:vAlign w:val="center"/>
            <w:hideMark/>
          </w:tcPr>
          <w:p w14:paraId="4426CB0E"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2.909</w:t>
            </w:r>
          </w:p>
        </w:tc>
        <w:tc>
          <w:tcPr>
            <w:tcW w:w="674" w:type="pct"/>
            <w:tcBorders>
              <w:top w:val="nil"/>
              <w:left w:val="nil"/>
              <w:bottom w:val="single" w:sz="4" w:space="0" w:color="auto"/>
              <w:right w:val="single" w:sz="4" w:space="0" w:color="auto"/>
            </w:tcBorders>
            <w:shd w:val="clear" w:color="auto" w:fill="auto"/>
            <w:vAlign w:val="center"/>
            <w:hideMark/>
          </w:tcPr>
          <w:p w14:paraId="1F48BAFE"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541.824.369</w:t>
            </w:r>
          </w:p>
        </w:tc>
      </w:tr>
      <w:tr w:rsidR="005F30FC" w:rsidRPr="008D2A32" w14:paraId="3FBA846A"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115F45BB"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0F02C5C4"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15</w:t>
            </w:r>
          </w:p>
        </w:tc>
        <w:tc>
          <w:tcPr>
            <w:tcW w:w="1932" w:type="pct"/>
            <w:tcBorders>
              <w:top w:val="nil"/>
              <w:left w:val="nil"/>
              <w:bottom w:val="single" w:sz="4" w:space="0" w:color="auto"/>
              <w:right w:val="single" w:sz="4" w:space="0" w:color="auto"/>
            </w:tcBorders>
            <w:shd w:val="clear" w:color="auto" w:fill="auto"/>
            <w:noWrap/>
            <w:vAlign w:val="center"/>
            <w:hideMark/>
          </w:tcPr>
          <w:p w14:paraId="7869B7D5"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Živila, pijače, tobačni izdelki in z njimi povezani izdelki</w:t>
            </w:r>
          </w:p>
        </w:tc>
        <w:tc>
          <w:tcPr>
            <w:tcW w:w="619" w:type="pct"/>
            <w:tcBorders>
              <w:top w:val="nil"/>
              <w:left w:val="nil"/>
              <w:bottom w:val="single" w:sz="4" w:space="0" w:color="auto"/>
              <w:right w:val="single" w:sz="4" w:space="0" w:color="auto"/>
            </w:tcBorders>
            <w:shd w:val="clear" w:color="auto" w:fill="auto"/>
            <w:vAlign w:val="center"/>
            <w:hideMark/>
          </w:tcPr>
          <w:p w14:paraId="0ABE5919"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4.788</w:t>
            </w:r>
          </w:p>
        </w:tc>
        <w:tc>
          <w:tcPr>
            <w:tcW w:w="674" w:type="pct"/>
            <w:tcBorders>
              <w:top w:val="nil"/>
              <w:left w:val="nil"/>
              <w:bottom w:val="single" w:sz="4" w:space="0" w:color="auto"/>
              <w:right w:val="single" w:sz="4" w:space="0" w:color="auto"/>
            </w:tcBorders>
            <w:shd w:val="clear" w:color="auto" w:fill="auto"/>
            <w:vAlign w:val="center"/>
            <w:hideMark/>
          </w:tcPr>
          <w:p w14:paraId="436CCB28"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104.401.606</w:t>
            </w:r>
          </w:p>
        </w:tc>
      </w:tr>
      <w:tr w:rsidR="005F30FC" w:rsidRPr="008D2A32" w14:paraId="23288357"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7176A9E6"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7060E320"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45</w:t>
            </w:r>
          </w:p>
        </w:tc>
        <w:tc>
          <w:tcPr>
            <w:tcW w:w="1932" w:type="pct"/>
            <w:tcBorders>
              <w:top w:val="nil"/>
              <w:left w:val="nil"/>
              <w:bottom w:val="single" w:sz="4" w:space="0" w:color="auto"/>
              <w:right w:val="single" w:sz="4" w:space="0" w:color="auto"/>
            </w:tcBorders>
            <w:shd w:val="clear" w:color="auto" w:fill="auto"/>
            <w:noWrap/>
            <w:vAlign w:val="center"/>
            <w:hideMark/>
          </w:tcPr>
          <w:p w14:paraId="4FF62528"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Gradbena dela</w:t>
            </w:r>
          </w:p>
        </w:tc>
        <w:tc>
          <w:tcPr>
            <w:tcW w:w="619" w:type="pct"/>
            <w:tcBorders>
              <w:top w:val="nil"/>
              <w:left w:val="nil"/>
              <w:bottom w:val="single" w:sz="4" w:space="0" w:color="auto"/>
              <w:right w:val="single" w:sz="4" w:space="0" w:color="auto"/>
            </w:tcBorders>
            <w:shd w:val="clear" w:color="auto" w:fill="auto"/>
            <w:vAlign w:val="center"/>
            <w:hideMark/>
          </w:tcPr>
          <w:p w14:paraId="30FC43FA"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219</w:t>
            </w:r>
          </w:p>
        </w:tc>
        <w:tc>
          <w:tcPr>
            <w:tcW w:w="674" w:type="pct"/>
            <w:tcBorders>
              <w:top w:val="nil"/>
              <w:left w:val="nil"/>
              <w:bottom w:val="single" w:sz="4" w:space="0" w:color="auto"/>
              <w:right w:val="single" w:sz="4" w:space="0" w:color="auto"/>
            </w:tcBorders>
            <w:shd w:val="clear" w:color="auto" w:fill="auto"/>
            <w:vAlign w:val="center"/>
            <w:hideMark/>
          </w:tcPr>
          <w:p w14:paraId="58C89C7E"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95.762.572</w:t>
            </w:r>
          </w:p>
        </w:tc>
      </w:tr>
      <w:tr w:rsidR="005F30FC" w:rsidRPr="008D2A32" w14:paraId="43836FBA" w14:textId="77777777" w:rsidTr="00FA52E4">
        <w:trPr>
          <w:trHeight w:val="300"/>
        </w:trPr>
        <w:tc>
          <w:tcPr>
            <w:tcW w:w="1079" w:type="pct"/>
            <w:vMerge w:val="restart"/>
            <w:tcBorders>
              <w:top w:val="nil"/>
              <w:left w:val="single" w:sz="4" w:space="0" w:color="auto"/>
              <w:bottom w:val="single" w:sz="4" w:space="0" w:color="auto"/>
              <w:right w:val="single" w:sz="4" w:space="0" w:color="auto"/>
            </w:tcBorders>
            <w:shd w:val="clear" w:color="auto" w:fill="auto"/>
            <w:vAlign w:val="center"/>
            <w:hideMark/>
          </w:tcPr>
          <w:p w14:paraId="644353DB"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J</w:t>
            </w:r>
            <w:r w:rsidRPr="008D2A32">
              <w:rPr>
                <w:rFonts w:ascii="Arial" w:eastAsia="Times New Roman" w:hAnsi="Arial" w:cs="Arial"/>
                <w:color w:val="000000"/>
                <w:sz w:val="18"/>
                <w:szCs w:val="18"/>
                <w:lang w:eastAsia="sl-SI"/>
              </w:rPr>
              <w:t>avni gospodarski zavodi</w:t>
            </w:r>
          </w:p>
        </w:tc>
        <w:tc>
          <w:tcPr>
            <w:tcW w:w="695" w:type="pct"/>
            <w:tcBorders>
              <w:top w:val="nil"/>
              <w:left w:val="nil"/>
              <w:bottom w:val="single" w:sz="4" w:space="0" w:color="auto"/>
              <w:right w:val="single" w:sz="4" w:space="0" w:color="auto"/>
            </w:tcBorders>
            <w:shd w:val="clear" w:color="auto" w:fill="auto"/>
            <w:noWrap/>
            <w:vAlign w:val="center"/>
            <w:hideMark/>
          </w:tcPr>
          <w:p w14:paraId="05F4DBB1"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33</w:t>
            </w:r>
          </w:p>
        </w:tc>
        <w:tc>
          <w:tcPr>
            <w:tcW w:w="1932" w:type="pct"/>
            <w:tcBorders>
              <w:top w:val="nil"/>
              <w:left w:val="nil"/>
              <w:bottom w:val="single" w:sz="4" w:space="0" w:color="auto"/>
              <w:right w:val="single" w:sz="4" w:space="0" w:color="auto"/>
            </w:tcBorders>
            <w:shd w:val="clear" w:color="auto" w:fill="auto"/>
            <w:noWrap/>
            <w:vAlign w:val="center"/>
            <w:hideMark/>
          </w:tcPr>
          <w:p w14:paraId="1D9CD4B1"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Medicinska oprema, farmacevtski izdelki in izdelki za osebno nego</w:t>
            </w:r>
          </w:p>
        </w:tc>
        <w:tc>
          <w:tcPr>
            <w:tcW w:w="619" w:type="pct"/>
            <w:tcBorders>
              <w:top w:val="nil"/>
              <w:left w:val="nil"/>
              <w:bottom w:val="single" w:sz="4" w:space="0" w:color="auto"/>
              <w:right w:val="single" w:sz="4" w:space="0" w:color="auto"/>
            </w:tcBorders>
            <w:shd w:val="clear" w:color="auto" w:fill="auto"/>
            <w:vAlign w:val="center"/>
            <w:hideMark/>
          </w:tcPr>
          <w:p w14:paraId="24985767"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3</w:t>
            </w:r>
          </w:p>
        </w:tc>
        <w:tc>
          <w:tcPr>
            <w:tcW w:w="674" w:type="pct"/>
            <w:tcBorders>
              <w:top w:val="nil"/>
              <w:left w:val="nil"/>
              <w:bottom w:val="single" w:sz="4" w:space="0" w:color="auto"/>
              <w:right w:val="single" w:sz="4" w:space="0" w:color="auto"/>
            </w:tcBorders>
            <w:shd w:val="clear" w:color="auto" w:fill="auto"/>
            <w:vAlign w:val="center"/>
            <w:hideMark/>
          </w:tcPr>
          <w:p w14:paraId="035DE0BD"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135.422.800</w:t>
            </w:r>
          </w:p>
        </w:tc>
      </w:tr>
      <w:tr w:rsidR="005F30FC" w:rsidRPr="008D2A32" w14:paraId="05338570"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24620DD6"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60B9875C"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45</w:t>
            </w:r>
          </w:p>
        </w:tc>
        <w:tc>
          <w:tcPr>
            <w:tcW w:w="1932" w:type="pct"/>
            <w:tcBorders>
              <w:top w:val="nil"/>
              <w:left w:val="nil"/>
              <w:bottom w:val="single" w:sz="4" w:space="0" w:color="auto"/>
              <w:right w:val="single" w:sz="4" w:space="0" w:color="auto"/>
            </w:tcBorders>
            <w:shd w:val="clear" w:color="auto" w:fill="auto"/>
            <w:noWrap/>
            <w:vAlign w:val="center"/>
            <w:hideMark/>
          </w:tcPr>
          <w:p w14:paraId="488AAC3D"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Gradbena dela</w:t>
            </w:r>
          </w:p>
        </w:tc>
        <w:tc>
          <w:tcPr>
            <w:tcW w:w="619" w:type="pct"/>
            <w:tcBorders>
              <w:top w:val="nil"/>
              <w:left w:val="nil"/>
              <w:bottom w:val="single" w:sz="4" w:space="0" w:color="auto"/>
              <w:right w:val="single" w:sz="4" w:space="0" w:color="auto"/>
            </w:tcBorders>
            <w:shd w:val="clear" w:color="auto" w:fill="auto"/>
            <w:vAlign w:val="center"/>
            <w:hideMark/>
          </w:tcPr>
          <w:p w14:paraId="0AFE7582"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2</w:t>
            </w:r>
          </w:p>
        </w:tc>
        <w:tc>
          <w:tcPr>
            <w:tcW w:w="674" w:type="pct"/>
            <w:tcBorders>
              <w:top w:val="nil"/>
              <w:left w:val="nil"/>
              <w:bottom w:val="single" w:sz="4" w:space="0" w:color="auto"/>
              <w:right w:val="single" w:sz="4" w:space="0" w:color="auto"/>
            </w:tcBorders>
            <w:shd w:val="clear" w:color="auto" w:fill="auto"/>
            <w:vAlign w:val="center"/>
            <w:hideMark/>
          </w:tcPr>
          <w:p w14:paraId="5EEEAB6E"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9.619.125</w:t>
            </w:r>
          </w:p>
        </w:tc>
      </w:tr>
      <w:tr w:rsidR="005F30FC" w:rsidRPr="008D2A32" w14:paraId="433FA28E"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2492D170"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2F796E8F"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72</w:t>
            </w:r>
          </w:p>
        </w:tc>
        <w:tc>
          <w:tcPr>
            <w:tcW w:w="1932" w:type="pct"/>
            <w:tcBorders>
              <w:top w:val="nil"/>
              <w:left w:val="nil"/>
              <w:bottom w:val="single" w:sz="4" w:space="0" w:color="auto"/>
              <w:right w:val="single" w:sz="4" w:space="0" w:color="auto"/>
            </w:tcBorders>
            <w:shd w:val="clear" w:color="auto" w:fill="auto"/>
            <w:noWrap/>
            <w:vAlign w:val="center"/>
            <w:hideMark/>
          </w:tcPr>
          <w:p w14:paraId="6093389E"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Storitve informacijske tehnologije: svetovanje, razvoj programske opreme, internet in podpora</w:t>
            </w:r>
          </w:p>
        </w:tc>
        <w:tc>
          <w:tcPr>
            <w:tcW w:w="619" w:type="pct"/>
            <w:tcBorders>
              <w:top w:val="nil"/>
              <w:left w:val="nil"/>
              <w:bottom w:val="single" w:sz="4" w:space="0" w:color="auto"/>
              <w:right w:val="single" w:sz="4" w:space="0" w:color="auto"/>
            </w:tcBorders>
            <w:shd w:val="clear" w:color="auto" w:fill="auto"/>
            <w:vAlign w:val="center"/>
            <w:hideMark/>
          </w:tcPr>
          <w:p w14:paraId="0AEFE8FB"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6</w:t>
            </w:r>
          </w:p>
        </w:tc>
        <w:tc>
          <w:tcPr>
            <w:tcW w:w="674" w:type="pct"/>
            <w:tcBorders>
              <w:top w:val="nil"/>
              <w:left w:val="nil"/>
              <w:bottom w:val="single" w:sz="4" w:space="0" w:color="auto"/>
              <w:right w:val="single" w:sz="4" w:space="0" w:color="auto"/>
            </w:tcBorders>
            <w:shd w:val="clear" w:color="auto" w:fill="auto"/>
            <w:vAlign w:val="center"/>
            <w:hideMark/>
          </w:tcPr>
          <w:p w14:paraId="30C9A805"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980.263</w:t>
            </w:r>
          </w:p>
        </w:tc>
      </w:tr>
      <w:tr w:rsidR="005F30FC" w:rsidRPr="008D2A32" w14:paraId="14EFA3B6" w14:textId="77777777" w:rsidTr="00FA52E4">
        <w:trPr>
          <w:trHeight w:val="300"/>
        </w:trPr>
        <w:tc>
          <w:tcPr>
            <w:tcW w:w="1079" w:type="pct"/>
            <w:vMerge w:val="restart"/>
            <w:tcBorders>
              <w:top w:val="nil"/>
              <w:left w:val="single" w:sz="4" w:space="0" w:color="auto"/>
              <w:bottom w:val="single" w:sz="4" w:space="0" w:color="auto"/>
              <w:right w:val="single" w:sz="4" w:space="0" w:color="auto"/>
            </w:tcBorders>
            <w:shd w:val="clear" w:color="auto" w:fill="auto"/>
            <w:vAlign w:val="center"/>
            <w:hideMark/>
          </w:tcPr>
          <w:p w14:paraId="7B4BFA26"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Drugi naročniki (osebe javnega prava, javna podjetja, subjekt s posebnimi infrastrukturnimi pravicami)</w:t>
            </w:r>
          </w:p>
        </w:tc>
        <w:tc>
          <w:tcPr>
            <w:tcW w:w="695" w:type="pct"/>
            <w:tcBorders>
              <w:top w:val="nil"/>
              <w:left w:val="nil"/>
              <w:bottom w:val="single" w:sz="4" w:space="0" w:color="auto"/>
              <w:right w:val="single" w:sz="4" w:space="0" w:color="auto"/>
            </w:tcBorders>
            <w:shd w:val="clear" w:color="auto" w:fill="auto"/>
            <w:noWrap/>
            <w:vAlign w:val="center"/>
            <w:hideMark/>
          </w:tcPr>
          <w:p w14:paraId="2CC87878"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45</w:t>
            </w:r>
          </w:p>
        </w:tc>
        <w:tc>
          <w:tcPr>
            <w:tcW w:w="1932" w:type="pct"/>
            <w:tcBorders>
              <w:top w:val="nil"/>
              <w:left w:val="nil"/>
              <w:bottom w:val="single" w:sz="4" w:space="0" w:color="auto"/>
              <w:right w:val="single" w:sz="4" w:space="0" w:color="auto"/>
            </w:tcBorders>
            <w:shd w:val="clear" w:color="auto" w:fill="auto"/>
            <w:noWrap/>
            <w:vAlign w:val="center"/>
            <w:hideMark/>
          </w:tcPr>
          <w:p w14:paraId="21C26664"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Gradbena dela</w:t>
            </w:r>
          </w:p>
        </w:tc>
        <w:tc>
          <w:tcPr>
            <w:tcW w:w="619" w:type="pct"/>
            <w:tcBorders>
              <w:top w:val="nil"/>
              <w:left w:val="nil"/>
              <w:bottom w:val="single" w:sz="4" w:space="0" w:color="auto"/>
              <w:right w:val="single" w:sz="4" w:space="0" w:color="auto"/>
            </w:tcBorders>
            <w:shd w:val="clear" w:color="auto" w:fill="auto"/>
            <w:vAlign w:val="center"/>
            <w:hideMark/>
          </w:tcPr>
          <w:p w14:paraId="39DED927"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306</w:t>
            </w:r>
          </w:p>
        </w:tc>
        <w:tc>
          <w:tcPr>
            <w:tcW w:w="674" w:type="pct"/>
            <w:tcBorders>
              <w:top w:val="nil"/>
              <w:left w:val="nil"/>
              <w:bottom w:val="single" w:sz="4" w:space="0" w:color="auto"/>
              <w:right w:val="single" w:sz="4" w:space="0" w:color="auto"/>
            </w:tcBorders>
            <w:shd w:val="clear" w:color="auto" w:fill="auto"/>
            <w:vAlign w:val="center"/>
            <w:hideMark/>
          </w:tcPr>
          <w:p w14:paraId="353D8A4E"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240.987.881</w:t>
            </w:r>
          </w:p>
        </w:tc>
      </w:tr>
      <w:tr w:rsidR="005F30FC" w:rsidRPr="008D2A32" w14:paraId="6E57972F"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48683AA2"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619E378F"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50</w:t>
            </w:r>
          </w:p>
        </w:tc>
        <w:tc>
          <w:tcPr>
            <w:tcW w:w="1932" w:type="pct"/>
            <w:tcBorders>
              <w:top w:val="nil"/>
              <w:left w:val="nil"/>
              <w:bottom w:val="single" w:sz="4" w:space="0" w:color="auto"/>
              <w:right w:val="single" w:sz="4" w:space="0" w:color="auto"/>
            </w:tcBorders>
            <w:shd w:val="clear" w:color="auto" w:fill="auto"/>
            <w:noWrap/>
            <w:vAlign w:val="center"/>
            <w:hideMark/>
          </w:tcPr>
          <w:p w14:paraId="0DC65992"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Storitve popravila in vzdrževanja</w:t>
            </w:r>
          </w:p>
        </w:tc>
        <w:tc>
          <w:tcPr>
            <w:tcW w:w="619" w:type="pct"/>
            <w:tcBorders>
              <w:top w:val="nil"/>
              <w:left w:val="nil"/>
              <w:bottom w:val="single" w:sz="4" w:space="0" w:color="auto"/>
              <w:right w:val="single" w:sz="4" w:space="0" w:color="auto"/>
            </w:tcBorders>
            <w:shd w:val="clear" w:color="auto" w:fill="auto"/>
            <w:vAlign w:val="center"/>
            <w:hideMark/>
          </w:tcPr>
          <w:p w14:paraId="0D66E9BE"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341</w:t>
            </w:r>
          </w:p>
        </w:tc>
        <w:tc>
          <w:tcPr>
            <w:tcW w:w="674" w:type="pct"/>
            <w:tcBorders>
              <w:top w:val="nil"/>
              <w:left w:val="nil"/>
              <w:bottom w:val="single" w:sz="4" w:space="0" w:color="auto"/>
              <w:right w:val="single" w:sz="4" w:space="0" w:color="auto"/>
            </w:tcBorders>
            <w:shd w:val="clear" w:color="auto" w:fill="auto"/>
            <w:vAlign w:val="center"/>
            <w:hideMark/>
          </w:tcPr>
          <w:p w14:paraId="4021DE3D"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200.095.506</w:t>
            </w:r>
          </w:p>
        </w:tc>
      </w:tr>
      <w:tr w:rsidR="005F30FC" w:rsidRPr="008D2A32" w14:paraId="2B696926"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314FDBCA"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5FAF95A5"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9</w:t>
            </w:r>
          </w:p>
        </w:tc>
        <w:tc>
          <w:tcPr>
            <w:tcW w:w="1932" w:type="pct"/>
            <w:tcBorders>
              <w:top w:val="nil"/>
              <w:left w:val="nil"/>
              <w:bottom w:val="single" w:sz="4" w:space="0" w:color="auto"/>
              <w:right w:val="single" w:sz="4" w:space="0" w:color="auto"/>
            </w:tcBorders>
            <w:shd w:val="clear" w:color="auto" w:fill="auto"/>
            <w:noWrap/>
            <w:vAlign w:val="center"/>
            <w:hideMark/>
          </w:tcPr>
          <w:p w14:paraId="6E0CBCCC"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Naftni derivati, goriva, električna energija in drugi viri energije</w:t>
            </w:r>
          </w:p>
        </w:tc>
        <w:tc>
          <w:tcPr>
            <w:tcW w:w="619" w:type="pct"/>
            <w:tcBorders>
              <w:top w:val="nil"/>
              <w:left w:val="nil"/>
              <w:bottom w:val="single" w:sz="4" w:space="0" w:color="auto"/>
              <w:right w:val="single" w:sz="4" w:space="0" w:color="auto"/>
            </w:tcBorders>
            <w:shd w:val="clear" w:color="auto" w:fill="auto"/>
            <w:vAlign w:val="center"/>
            <w:hideMark/>
          </w:tcPr>
          <w:p w14:paraId="79B3C07D"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95</w:t>
            </w:r>
          </w:p>
        </w:tc>
        <w:tc>
          <w:tcPr>
            <w:tcW w:w="674" w:type="pct"/>
            <w:tcBorders>
              <w:top w:val="nil"/>
              <w:left w:val="nil"/>
              <w:bottom w:val="single" w:sz="4" w:space="0" w:color="auto"/>
              <w:right w:val="single" w:sz="4" w:space="0" w:color="auto"/>
            </w:tcBorders>
            <w:shd w:val="clear" w:color="auto" w:fill="auto"/>
            <w:vAlign w:val="center"/>
            <w:hideMark/>
          </w:tcPr>
          <w:p w14:paraId="7FEC6847"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124.151.467</w:t>
            </w:r>
          </w:p>
        </w:tc>
      </w:tr>
      <w:tr w:rsidR="005F30FC" w:rsidRPr="008D2A32" w14:paraId="51F3CAF2" w14:textId="77777777" w:rsidTr="00FA52E4">
        <w:trPr>
          <w:trHeight w:val="300"/>
        </w:trPr>
        <w:tc>
          <w:tcPr>
            <w:tcW w:w="1079" w:type="pct"/>
            <w:vMerge w:val="restart"/>
            <w:tcBorders>
              <w:top w:val="nil"/>
              <w:left w:val="single" w:sz="4" w:space="0" w:color="auto"/>
              <w:bottom w:val="single" w:sz="4" w:space="0" w:color="auto"/>
              <w:right w:val="single" w:sz="4" w:space="0" w:color="auto"/>
            </w:tcBorders>
            <w:shd w:val="clear" w:color="auto" w:fill="auto"/>
            <w:vAlign w:val="center"/>
            <w:hideMark/>
          </w:tcPr>
          <w:p w14:paraId="05F3AC4D"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Razni subjekti</w:t>
            </w:r>
          </w:p>
        </w:tc>
        <w:tc>
          <w:tcPr>
            <w:tcW w:w="695" w:type="pct"/>
            <w:tcBorders>
              <w:top w:val="nil"/>
              <w:left w:val="nil"/>
              <w:bottom w:val="single" w:sz="4" w:space="0" w:color="auto"/>
              <w:right w:val="single" w:sz="4" w:space="0" w:color="auto"/>
            </w:tcBorders>
            <w:shd w:val="clear" w:color="auto" w:fill="auto"/>
            <w:noWrap/>
            <w:vAlign w:val="center"/>
            <w:hideMark/>
          </w:tcPr>
          <w:p w14:paraId="7025C31D"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45</w:t>
            </w:r>
          </w:p>
        </w:tc>
        <w:tc>
          <w:tcPr>
            <w:tcW w:w="1932" w:type="pct"/>
            <w:tcBorders>
              <w:top w:val="nil"/>
              <w:left w:val="nil"/>
              <w:bottom w:val="single" w:sz="4" w:space="0" w:color="auto"/>
              <w:right w:val="single" w:sz="4" w:space="0" w:color="auto"/>
            </w:tcBorders>
            <w:shd w:val="clear" w:color="auto" w:fill="auto"/>
            <w:noWrap/>
            <w:vAlign w:val="center"/>
            <w:hideMark/>
          </w:tcPr>
          <w:p w14:paraId="73BB11C3"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Gradbena dela</w:t>
            </w:r>
          </w:p>
        </w:tc>
        <w:tc>
          <w:tcPr>
            <w:tcW w:w="619" w:type="pct"/>
            <w:tcBorders>
              <w:top w:val="nil"/>
              <w:left w:val="nil"/>
              <w:bottom w:val="single" w:sz="4" w:space="0" w:color="auto"/>
              <w:right w:val="single" w:sz="4" w:space="0" w:color="auto"/>
            </w:tcBorders>
            <w:shd w:val="clear" w:color="auto" w:fill="auto"/>
            <w:vAlign w:val="center"/>
            <w:hideMark/>
          </w:tcPr>
          <w:p w14:paraId="6AA56B23"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23</w:t>
            </w:r>
          </w:p>
        </w:tc>
        <w:tc>
          <w:tcPr>
            <w:tcW w:w="674" w:type="pct"/>
            <w:tcBorders>
              <w:top w:val="nil"/>
              <w:left w:val="nil"/>
              <w:bottom w:val="single" w:sz="4" w:space="0" w:color="auto"/>
              <w:right w:val="single" w:sz="4" w:space="0" w:color="auto"/>
            </w:tcBorders>
            <w:shd w:val="clear" w:color="auto" w:fill="auto"/>
            <w:vAlign w:val="center"/>
            <w:hideMark/>
          </w:tcPr>
          <w:p w14:paraId="670BFCF2"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633.764.618</w:t>
            </w:r>
          </w:p>
        </w:tc>
      </w:tr>
      <w:tr w:rsidR="005F30FC" w:rsidRPr="008D2A32" w14:paraId="20BEB043"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10BD897F"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52508FF9"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71</w:t>
            </w:r>
          </w:p>
        </w:tc>
        <w:tc>
          <w:tcPr>
            <w:tcW w:w="1932" w:type="pct"/>
            <w:tcBorders>
              <w:top w:val="nil"/>
              <w:left w:val="nil"/>
              <w:bottom w:val="single" w:sz="4" w:space="0" w:color="auto"/>
              <w:right w:val="single" w:sz="4" w:space="0" w:color="auto"/>
            </w:tcBorders>
            <w:shd w:val="clear" w:color="auto" w:fill="auto"/>
            <w:noWrap/>
            <w:vAlign w:val="center"/>
            <w:hideMark/>
          </w:tcPr>
          <w:p w14:paraId="77B01E31"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Arhitekturne, gradbeniške, inženirske in inšpekcijske storitve</w:t>
            </w:r>
          </w:p>
        </w:tc>
        <w:tc>
          <w:tcPr>
            <w:tcW w:w="619" w:type="pct"/>
            <w:tcBorders>
              <w:top w:val="nil"/>
              <w:left w:val="nil"/>
              <w:bottom w:val="single" w:sz="4" w:space="0" w:color="auto"/>
              <w:right w:val="single" w:sz="4" w:space="0" w:color="auto"/>
            </w:tcBorders>
            <w:shd w:val="clear" w:color="auto" w:fill="auto"/>
            <w:vAlign w:val="center"/>
            <w:hideMark/>
          </w:tcPr>
          <w:p w14:paraId="3A833CBB"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9</w:t>
            </w:r>
          </w:p>
        </w:tc>
        <w:tc>
          <w:tcPr>
            <w:tcW w:w="674" w:type="pct"/>
            <w:tcBorders>
              <w:top w:val="nil"/>
              <w:left w:val="nil"/>
              <w:bottom w:val="single" w:sz="4" w:space="0" w:color="auto"/>
              <w:right w:val="single" w:sz="4" w:space="0" w:color="auto"/>
            </w:tcBorders>
            <w:shd w:val="clear" w:color="auto" w:fill="auto"/>
            <w:vAlign w:val="center"/>
            <w:hideMark/>
          </w:tcPr>
          <w:p w14:paraId="57BDA062"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41.992.814</w:t>
            </w:r>
          </w:p>
        </w:tc>
      </w:tr>
      <w:tr w:rsidR="005F30FC" w:rsidRPr="008D2A32" w14:paraId="1C32B26A"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4E7CB9F4" w14:textId="77777777" w:rsidR="005F30FC" w:rsidRPr="008D2A32" w:rsidRDefault="005F30FC" w:rsidP="00FA52E4">
            <w:pPr>
              <w:spacing w:after="0" w:line="240" w:lineRule="auto"/>
              <w:rPr>
                <w:rFonts w:ascii="Arial" w:eastAsia="Times New Roman" w:hAnsi="Arial" w:cs="Arial"/>
                <w:color w:val="000000"/>
                <w:sz w:val="18"/>
                <w:szCs w:val="18"/>
                <w:lang w:eastAsia="sl-SI"/>
              </w:rPr>
            </w:pPr>
          </w:p>
        </w:tc>
        <w:tc>
          <w:tcPr>
            <w:tcW w:w="695" w:type="pct"/>
            <w:tcBorders>
              <w:top w:val="nil"/>
              <w:left w:val="nil"/>
              <w:bottom w:val="single" w:sz="4" w:space="0" w:color="auto"/>
              <w:right w:val="single" w:sz="4" w:space="0" w:color="auto"/>
            </w:tcBorders>
            <w:shd w:val="clear" w:color="auto" w:fill="auto"/>
            <w:noWrap/>
            <w:vAlign w:val="center"/>
            <w:hideMark/>
          </w:tcPr>
          <w:p w14:paraId="21F6A7A6"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34</w:t>
            </w:r>
          </w:p>
        </w:tc>
        <w:tc>
          <w:tcPr>
            <w:tcW w:w="1932" w:type="pct"/>
            <w:tcBorders>
              <w:top w:val="nil"/>
              <w:left w:val="nil"/>
              <w:bottom w:val="single" w:sz="4" w:space="0" w:color="auto"/>
              <w:right w:val="single" w:sz="4" w:space="0" w:color="auto"/>
            </w:tcBorders>
            <w:shd w:val="clear" w:color="auto" w:fill="auto"/>
            <w:noWrap/>
            <w:vAlign w:val="center"/>
            <w:hideMark/>
          </w:tcPr>
          <w:p w14:paraId="0E8A5543" w14:textId="77777777" w:rsidR="005F30FC" w:rsidRPr="008D2A32"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Prevozna sredstva in dodatni proizvodi za promet</w:t>
            </w:r>
          </w:p>
        </w:tc>
        <w:tc>
          <w:tcPr>
            <w:tcW w:w="619" w:type="pct"/>
            <w:tcBorders>
              <w:top w:val="nil"/>
              <w:left w:val="nil"/>
              <w:bottom w:val="single" w:sz="4" w:space="0" w:color="auto"/>
              <w:right w:val="single" w:sz="4" w:space="0" w:color="auto"/>
            </w:tcBorders>
            <w:shd w:val="clear" w:color="auto" w:fill="auto"/>
            <w:vAlign w:val="center"/>
            <w:hideMark/>
          </w:tcPr>
          <w:p w14:paraId="6BF5A987"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44</w:t>
            </w:r>
          </w:p>
        </w:tc>
        <w:tc>
          <w:tcPr>
            <w:tcW w:w="674" w:type="pct"/>
            <w:tcBorders>
              <w:top w:val="nil"/>
              <w:left w:val="nil"/>
              <w:bottom w:val="single" w:sz="4" w:space="0" w:color="auto"/>
              <w:right w:val="single" w:sz="4" w:space="0" w:color="auto"/>
            </w:tcBorders>
            <w:shd w:val="clear" w:color="auto" w:fill="auto"/>
            <w:vAlign w:val="center"/>
            <w:hideMark/>
          </w:tcPr>
          <w:p w14:paraId="4A75971B" w14:textId="77777777" w:rsidR="005F30FC" w:rsidRPr="008D2A32" w:rsidRDefault="005F30FC" w:rsidP="00FA52E4">
            <w:pPr>
              <w:spacing w:after="0" w:line="240" w:lineRule="auto"/>
              <w:jc w:val="right"/>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7.015.577</w:t>
            </w:r>
          </w:p>
        </w:tc>
      </w:tr>
    </w:tbl>
    <w:p w14:paraId="5FF34A8C" w14:textId="77777777" w:rsidR="005F30FC" w:rsidRPr="008D2A32" w:rsidRDefault="005F30FC" w:rsidP="005F30FC">
      <w:pPr>
        <w:spacing w:after="0" w:line="240" w:lineRule="auto"/>
        <w:jc w:val="right"/>
        <w:rPr>
          <w:rFonts w:ascii="Arial" w:eastAsia="Times New Roman" w:hAnsi="Arial" w:cs="Arial"/>
          <w:color w:val="000000"/>
          <w:sz w:val="18"/>
          <w:szCs w:val="18"/>
          <w:lang w:eastAsia="sl-SI"/>
        </w:rPr>
      </w:pPr>
    </w:p>
    <w:p w14:paraId="137FC5FD" w14:textId="77777777" w:rsidR="005F30FC" w:rsidRPr="005C6BF7" w:rsidRDefault="005F30FC" w:rsidP="005F30FC">
      <w:pPr>
        <w:spacing w:before="120" w:after="0" w:line="240" w:lineRule="auto"/>
        <w:jc w:val="both"/>
        <w:rPr>
          <w:rFonts w:ascii="Arial" w:hAnsi="Arial" w:cs="Arial"/>
          <w:sz w:val="20"/>
        </w:rPr>
      </w:pPr>
      <w:r w:rsidRPr="005C6BF7">
        <w:rPr>
          <w:rFonts w:ascii="Arial" w:hAnsi="Arial" w:cs="Arial"/>
          <w:sz w:val="20"/>
        </w:rPr>
        <w:t>Preglednica 78: Trije najpogostejši predmeti javnega naročanja po Enotnem besednjaku javnih naročil (CPV) za posamezno kategorijo naročnika</w:t>
      </w:r>
    </w:p>
    <w:p w14:paraId="27DB2852" w14:textId="77777777" w:rsidR="005F30FC" w:rsidRPr="00121376" w:rsidRDefault="005F30FC" w:rsidP="005F30FC">
      <w:pPr>
        <w:spacing w:after="0" w:line="240" w:lineRule="auto"/>
        <w:jc w:val="both"/>
        <w:rPr>
          <w:rFonts w:ascii="Arial" w:hAnsi="Arial" w:cs="Arial"/>
          <w:sz w:val="20"/>
          <w:highlight w:val="yellow"/>
        </w:rPr>
      </w:pPr>
    </w:p>
    <w:tbl>
      <w:tblPr>
        <w:tblW w:w="5000" w:type="pct"/>
        <w:tblLayout w:type="fixed"/>
        <w:tblCellMar>
          <w:left w:w="70" w:type="dxa"/>
          <w:right w:w="70" w:type="dxa"/>
        </w:tblCellMar>
        <w:tblLook w:val="04A0" w:firstRow="1" w:lastRow="0" w:firstColumn="1" w:lastColumn="0" w:noHBand="0" w:noVBand="1"/>
      </w:tblPr>
      <w:tblGrid>
        <w:gridCol w:w="1835"/>
        <w:gridCol w:w="1281"/>
        <w:gridCol w:w="3260"/>
        <w:gridCol w:w="965"/>
        <w:gridCol w:w="1833"/>
      </w:tblGrid>
      <w:tr w:rsidR="005F30FC" w:rsidRPr="00274669" w14:paraId="31C93367" w14:textId="77777777" w:rsidTr="00FA52E4">
        <w:trPr>
          <w:trHeight w:val="300"/>
          <w:tblHeader/>
        </w:trPr>
        <w:tc>
          <w:tcPr>
            <w:tcW w:w="100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A6881D" w14:textId="77777777" w:rsidR="005F30FC" w:rsidRPr="00274669" w:rsidRDefault="005F30FC" w:rsidP="00FA52E4">
            <w:pPr>
              <w:spacing w:after="0" w:line="240" w:lineRule="auto"/>
              <w:jc w:val="center"/>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Kategorija naročnika</w:t>
            </w:r>
          </w:p>
        </w:tc>
        <w:tc>
          <w:tcPr>
            <w:tcW w:w="698" w:type="pct"/>
            <w:tcBorders>
              <w:top w:val="single" w:sz="4" w:space="0" w:color="auto"/>
              <w:left w:val="nil"/>
              <w:bottom w:val="single" w:sz="4" w:space="0" w:color="auto"/>
              <w:right w:val="single" w:sz="4" w:space="0" w:color="auto"/>
            </w:tcBorders>
            <w:shd w:val="clear" w:color="000000" w:fill="F2F2F2"/>
            <w:vAlign w:val="center"/>
            <w:hideMark/>
          </w:tcPr>
          <w:p w14:paraId="18C08E77" w14:textId="77777777" w:rsidR="005F30FC" w:rsidRPr="00274669" w:rsidRDefault="005F30FC" w:rsidP="00FA52E4">
            <w:pPr>
              <w:spacing w:after="0" w:line="240" w:lineRule="auto"/>
              <w:jc w:val="center"/>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CPV oddelek</w:t>
            </w:r>
          </w:p>
        </w:tc>
        <w:tc>
          <w:tcPr>
            <w:tcW w:w="1777" w:type="pct"/>
            <w:tcBorders>
              <w:top w:val="single" w:sz="4" w:space="0" w:color="auto"/>
              <w:left w:val="nil"/>
              <w:bottom w:val="single" w:sz="4" w:space="0" w:color="auto"/>
              <w:right w:val="single" w:sz="4" w:space="0" w:color="auto"/>
            </w:tcBorders>
            <w:shd w:val="clear" w:color="000000" w:fill="F2F2F2"/>
            <w:vAlign w:val="center"/>
            <w:hideMark/>
          </w:tcPr>
          <w:p w14:paraId="2E261B1C" w14:textId="77777777" w:rsidR="005F30FC" w:rsidRPr="00274669" w:rsidRDefault="005F30FC" w:rsidP="00FA52E4">
            <w:pPr>
              <w:spacing w:after="0" w:line="240" w:lineRule="auto"/>
              <w:jc w:val="center"/>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Opis CPV oddelka</w:t>
            </w:r>
          </w:p>
        </w:tc>
        <w:tc>
          <w:tcPr>
            <w:tcW w:w="526" w:type="pct"/>
            <w:tcBorders>
              <w:top w:val="single" w:sz="4" w:space="0" w:color="auto"/>
              <w:left w:val="nil"/>
              <w:bottom w:val="single" w:sz="4" w:space="0" w:color="auto"/>
              <w:right w:val="single" w:sz="4" w:space="0" w:color="auto"/>
            </w:tcBorders>
            <w:shd w:val="clear" w:color="000000" w:fill="F2F2F2"/>
            <w:vAlign w:val="center"/>
            <w:hideMark/>
          </w:tcPr>
          <w:p w14:paraId="06EADDA3" w14:textId="77777777" w:rsidR="005F30FC" w:rsidRPr="00274669" w:rsidRDefault="005F30FC" w:rsidP="00FA52E4">
            <w:pPr>
              <w:spacing w:after="0" w:line="240" w:lineRule="auto"/>
              <w:jc w:val="center"/>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Št. naročil</w:t>
            </w:r>
          </w:p>
        </w:tc>
        <w:tc>
          <w:tcPr>
            <w:tcW w:w="1000" w:type="pct"/>
            <w:tcBorders>
              <w:top w:val="single" w:sz="4" w:space="0" w:color="auto"/>
              <w:left w:val="nil"/>
              <w:bottom w:val="single" w:sz="4" w:space="0" w:color="auto"/>
              <w:right w:val="single" w:sz="4" w:space="0" w:color="auto"/>
            </w:tcBorders>
            <w:shd w:val="clear" w:color="000000" w:fill="F2F2F2"/>
            <w:vAlign w:val="center"/>
            <w:hideMark/>
          </w:tcPr>
          <w:p w14:paraId="7B456F3B" w14:textId="77777777" w:rsidR="005F30FC" w:rsidRPr="00274669" w:rsidRDefault="005F30FC" w:rsidP="00FA52E4">
            <w:pPr>
              <w:spacing w:after="0" w:line="240" w:lineRule="auto"/>
              <w:jc w:val="center"/>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Pogodbena vrednost</w:t>
            </w:r>
          </w:p>
        </w:tc>
      </w:tr>
      <w:tr w:rsidR="005F30FC" w:rsidRPr="00274669" w14:paraId="4647743C" w14:textId="77777777" w:rsidTr="00FA52E4">
        <w:trPr>
          <w:trHeight w:val="300"/>
        </w:trPr>
        <w:tc>
          <w:tcPr>
            <w:tcW w:w="1000" w:type="pct"/>
            <w:vMerge w:val="restart"/>
            <w:tcBorders>
              <w:top w:val="nil"/>
              <w:left w:val="single" w:sz="4" w:space="0" w:color="auto"/>
              <w:bottom w:val="single" w:sz="4" w:space="0" w:color="000000"/>
              <w:right w:val="single" w:sz="4" w:space="0" w:color="auto"/>
            </w:tcBorders>
            <w:shd w:val="clear" w:color="auto" w:fill="auto"/>
            <w:vAlign w:val="center"/>
            <w:hideMark/>
          </w:tcPr>
          <w:p w14:paraId="0EC5D1C2"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O</w:t>
            </w:r>
            <w:r w:rsidRPr="00274669">
              <w:rPr>
                <w:rFonts w:ascii="Arial" w:eastAsia="Times New Roman" w:hAnsi="Arial" w:cs="Arial"/>
                <w:color w:val="000000"/>
                <w:sz w:val="18"/>
                <w:szCs w:val="18"/>
                <w:lang w:eastAsia="sl-SI"/>
              </w:rPr>
              <w:t>rgani RS</w:t>
            </w:r>
          </w:p>
        </w:tc>
        <w:tc>
          <w:tcPr>
            <w:tcW w:w="698" w:type="pct"/>
            <w:tcBorders>
              <w:top w:val="nil"/>
              <w:left w:val="nil"/>
              <w:bottom w:val="single" w:sz="4" w:space="0" w:color="auto"/>
              <w:right w:val="single" w:sz="4" w:space="0" w:color="auto"/>
            </w:tcBorders>
            <w:shd w:val="clear" w:color="auto" w:fill="auto"/>
            <w:noWrap/>
            <w:vAlign w:val="center"/>
            <w:hideMark/>
          </w:tcPr>
          <w:p w14:paraId="560CC310"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45</w:t>
            </w:r>
          </w:p>
        </w:tc>
        <w:tc>
          <w:tcPr>
            <w:tcW w:w="1777" w:type="pct"/>
            <w:tcBorders>
              <w:top w:val="nil"/>
              <w:left w:val="nil"/>
              <w:bottom w:val="single" w:sz="4" w:space="0" w:color="auto"/>
              <w:right w:val="single" w:sz="4" w:space="0" w:color="auto"/>
            </w:tcBorders>
            <w:shd w:val="clear" w:color="auto" w:fill="auto"/>
            <w:noWrap/>
            <w:vAlign w:val="center"/>
            <w:hideMark/>
          </w:tcPr>
          <w:p w14:paraId="42A41082"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Gradbena dela</w:t>
            </w:r>
          </w:p>
        </w:tc>
        <w:tc>
          <w:tcPr>
            <w:tcW w:w="526" w:type="pct"/>
            <w:tcBorders>
              <w:top w:val="nil"/>
              <w:left w:val="nil"/>
              <w:bottom w:val="single" w:sz="4" w:space="0" w:color="auto"/>
              <w:right w:val="single" w:sz="4" w:space="0" w:color="auto"/>
            </w:tcBorders>
            <w:shd w:val="clear" w:color="auto" w:fill="auto"/>
            <w:vAlign w:val="center"/>
            <w:hideMark/>
          </w:tcPr>
          <w:p w14:paraId="2B1A20F2"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307</w:t>
            </w:r>
          </w:p>
        </w:tc>
        <w:tc>
          <w:tcPr>
            <w:tcW w:w="1000" w:type="pct"/>
            <w:tcBorders>
              <w:top w:val="nil"/>
              <w:left w:val="nil"/>
              <w:bottom w:val="single" w:sz="4" w:space="0" w:color="auto"/>
              <w:right w:val="single" w:sz="4" w:space="0" w:color="auto"/>
            </w:tcBorders>
            <w:shd w:val="clear" w:color="auto" w:fill="auto"/>
            <w:vAlign w:val="center"/>
            <w:hideMark/>
          </w:tcPr>
          <w:p w14:paraId="246EB5F6"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410.496.246</w:t>
            </w:r>
          </w:p>
        </w:tc>
      </w:tr>
      <w:tr w:rsidR="005F30FC" w:rsidRPr="00274669" w14:paraId="4EBBCD0D"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3E4301C8"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2BA82349"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50</w:t>
            </w:r>
          </w:p>
        </w:tc>
        <w:tc>
          <w:tcPr>
            <w:tcW w:w="1777" w:type="pct"/>
            <w:tcBorders>
              <w:top w:val="nil"/>
              <w:left w:val="nil"/>
              <w:bottom w:val="single" w:sz="4" w:space="0" w:color="auto"/>
              <w:right w:val="single" w:sz="4" w:space="0" w:color="auto"/>
            </w:tcBorders>
            <w:shd w:val="clear" w:color="auto" w:fill="auto"/>
            <w:noWrap/>
            <w:vAlign w:val="center"/>
            <w:hideMark/>
          </w:tcPr>
          <w:p w14:paraId="6C5E61E3"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Storitve popravila in vzdrževanja</w:t>
            </w:r>
          </w:p>
        </w:tc>
        <w:tc>
          <w:tcPr>
            <w:tcW w:w="526" w:type="pct"/>
            <w:tcBorders>
              <w:top w:val="nil"/>
              <w:left w:val="nil"/>
              <w:bottom w:val="single" w:sz="4" w:space="0" w:color="auto"/>
              <w:right w:val="single" w:sz="4" w:space="0" w:color="auto"/>
            </w:tcBorders>
            <w:shd w:val="clear" w:color="auto" w:fill="auto"/>
            <w:vAlign w:val="center"/>
            <w:hideMark/>
          </w:tcPr>
          <w:p w14:paraId="7BDE2E68"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225</w:t>
            </w:r>
          </w:p>
        </w:tc>
        <w:tc>
          <w:tcPr>
            <w:tcW w:w="1000" w:type="pct"/>
            <w:tcBorders>
              <w:top w:val="nil"/>
              <w:left w:val="nil"/>
              <w:bottom w:val="single" w:sz="4" w:space="0" w:color="auto"/>
              <w:right w:val="single" w:sz="4" w:space="0" w:color="auto"/>
            </w:tcBorders>
            <w:shd w:val="clear" w:color="auto" w:fill="auto"/>
            <w:vAlign w:val="center"/>
            <w:hideMark/>
          </w:tcPr>
          <w:p w14:paraId="15A7502F"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43.804.950</w:t>
            </w:r>
          </w:p>
        </w:tc>
      </w:tr>
      <w:tr w:rsidR="005F30FC" w:rsidRPr="00274669" w14:paraId="019EC0EE"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15B64B7C"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0D7A8CC5"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71</w:t>
            </w:r>
          </w:p>
        </w:tc>
        <w:tc>
          <w:tcPr>
            <w:tcW w:w="1777" w:type="pct"/>
            <w:tcBorders>
              <w:top w:val="nil"/>
              <w:left w:val="nil"/>
              <w:bottom w:val="single" w:sz="4" w:space="0" w:color="auto"/>
              <w:right w:val="single" w:sz="4" w:space="0" w:color="auto"/>
            </w:tcBorders>
            <w:shd w:val="clear" w:color="auto" w:fill="auto"/>
            <w:noWrap/>
            <w:vAlign w:val="center"/>
            <w:hideMark/>
          </w:tcPr>
          <w:p w14:paraId="3177284D"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Arhitekturne, gradbeniške, inženirske in inšpekcijske storitve</w:t>
            </w:r>
          </w:p>
        </w:tc>
        <w:tc>
          <w:tcPr>
            <w:tcW w:w="526" w:type="pct"/>
            <w:tcBorders>
              <w:top w:val="nil"/>
              <w:left w:val="nil"/>
              <w:bottom w:val="single" w:sz="4" w:space="0" w:color="auto"/>
              <w:right w:val="single" w:sz="4" w:space="0" w:color="auto"/>
            </w:tcBorders>
            <w:shd w:val="clear" w:color="auto" w:fill="auto"/>
            <w:vAlign w:val="center"/>
            <w:hideMark/>
          </w:tcPr>
          <w:p w14:paraId="4351D76E"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207</w:t>
            </w:r>
          </w:p>
        </w:tc>
        <w:tc>
          <w:tcPr>
            <w:tcW w:w="1000" w:type="pct"/>
            <w:tcBorders>
              <w:top w:val="nil"/>
              <w:left w:val="nil"/>
              <w:bottom w:val="single" w:sz="4" w:space="0" w:color="auto"/>
              <w:right w:val="single" w:sz="4" w:space="0" w:color="auto"/>
            </w:tcBorders>
            <w:shd w:val="clear" w:color="auto" w:fill="auto"/>
            <w:vAlign w:val="center"/>
            <w:hideMark/>
          </w:tcPr>
          <w:p w14:paraId="35C27F69"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68.511.923</w:t>
            </w:r>
          </w:p>
        </w:tc>
      </w:tr>
      <w:tr w:rsidR="005F30FC" w:rsidRPr="00274669" w14:paraId="24BF5841" w14:textId="77777777" w:rsidTr="00FA52E4">
        <w:trPr>
          <w:trHeight w:val="300"/>
        </w:trPr>
        <w:tc>
          <w:tcPr>
            <w:tcW w:w="1000" w:type="pct"/>
            <w:vMerge w:val="restart"/>
            <w:tcBorders>
              <w:top w:val="nil"/>
              <w:left w:val="single" w:sz="4" w:space="0" w:color="auto"/>
              <w:bottom w:val="single" w:sz="4" w:space="0" w:color="000000"/>
              <w:right w:val="single" w:sz="4" w:space="0" w:color="auto"/>
            </w:tcBorders>
            <w:shd w:val="clear" w:color="auto" w:fill="auto"/>
            <w:vAlign w:val="center"/>
            <w:hideMark/>
          </w:tcPr>
          <w:p w14:paraId="425C1F83"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Samoupravne</w:t>
            </w:r>
            <w:r w:rsidRPr="00274669">
              <w:rPr>
                <w:rFonts w:ascii="Arial" w:eastAsia="Times New Roman" w:hAnsi="Arial" w:cs="Arial"/>
                <w:color w:val="000000"/>
                <w:sz w:val="18"/>
                <w:szCs w:val="18"/>
                <w:lang w:eastAsia="sl-SI"/>
              </w:rPr>
              <w:t xml:space="preserve"> lokal</w:t>
            </w:r>
            <w:r>
              <w:rPr>
                <w:rFonts w:ascii="Arial" w:eastAsia="Times New Roman" w:hAnsi="Arial" w:cs="Arial"/>
                <w:color w:val="000000"/>
                <w:sz w:val="18"/>
                <w:szCs w:val="18"/>
                <w:lang w:eastAsia="sl-SI"/>
              </w:rPr>
              <w:t>ne</w:t>
            </w:r>
            <w:r w:rsidRPr="00274669">
              <w:rPr>
                <w:rFonts w:ascii="Arial" w:eastAsia="Times New Roman" w:hAnsi="Arial" w:cs="Arial"/>
                <w:color w:val="000000"/>
                <w:sz w:val="18"/>
                <w:szCs w:val="18"/>
                <w:lang w:eastAsia="sl-SI"/>
              </w:rPr>
              <w:t xml:space="preserve"> skupnosti</w:t>
            </w:r>
          </w:p>
        </w:tc>
        <w:tc>
          <w:tcPr>
            <w:tcW w:w="698" w:type="pct"/>
            <w:tcBorders>
              <w:top w:val="nil"/>
              <w:left w:val="nil"/>
              <w:bottom w:val="single" w:sz="4" w:space="0" w:color="auto"/>
              <w:right w:val="single" w:sz="4" w:space="0" w:color="auto"/>
            </w:tcBorders>
            <w:shd w:val="clear" w:color="auto" w:fill="auto"/>
            <w:noWrap/>
            <w:vAlign w:val="center"/>
            <w:hideMark/>
          </w:tcPr>
          <w:p w14:paraId="6331AF25"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45</w:t>
            </w:r>
          </w:p>
        </w:tc>
        <w:tc>
          <w:tcPr>
            <w:tcW w:w="1777" w:type="pct"/>
            <w:tcBorders>
              <w:top w:val="nil"/>
              <w:left w:val="nil"/>
              <w:bottom w:val="single" w:sz="4" w:space="0" w:color="auto"/>
              <w:right w:val="single" w:sz="4" w:space="0" w:color="auto"/>
            </w:tcBorders>
            <w:shd w:val="clear" w:color="auto" w:fill="auto"/>
            <w:noWrap/>
            <w:vAlign w:val="center"/>
            <w:hideMark/>
          </w:tcPr>
          <w:p w14:paraId="0418F97C"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Gradbena dela</w:t>
            </w:r>
          </w:p>
        </w:tc>
        <w:tc>
          <w:tcPr>
            <w:tcW w:w="526" w:type="pct"/>
            <w:tcBorders>
              <w:top w:val="nil"/>
              <w:left w:val="nil"/>
              <w:bottom w:val="single" w:sz="4" w:space="0" w:color="auto"/>
              <w:right w:val="single" w:sz="4" w:space="0" w:color="auto"/>
            </w:tcBorders>
            <w:shd w:val="clear" w:color="auto" w:fill="auto"/>
            <w:vAlign w:val="center"/>
            <w:hideMark/>
          </w:tcPr>
          <w:p w14:paraId="4D27B1C2"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998</w:t>
            </w:r>
          </w:p>
        </w:tc>
        <w:tc>
          <w:tcPr>
            <w:tcW w:w="1000" w:type="pct"/>
            <w:tcBorders>
              <w:top w:val="nil"/>
              <w:left w:val="nil"/>
              <w:bottom w:val="single" w:sz="4" w:space="0" w:color="auto"/>
              <w:right w:val="single" w:sz="4" w:space="0" w:color="auto"/>
            </w:tcBorders>
            <w:shd w:val="clear" w:color="auto" w:fill="auto"/>
            <w:vAlign w:val="center"/>
            <w:hideMark/>
          </w:tcPr>
          <w:p w14:paraId="06DB43A9"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723.001.767</w:t>
            </w:r>
          </w:p>
        </w:tc>
      </w:tr>
      <w:tr w:rsidR="005F30FC" w:rsidRPr="00274669" w14:paraId="288F1771"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5BA96F62"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0E22DE2B"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60</w:t>
            </w:r>
          </w:p>
        </w:tc>
        <w:tc>
          <w:tcPr>
            <w:tcW w:w="1777" w:type="pct"/>
            <w:tcBorders>
              <w:top w:val="nil"/>
              <w:left w:val="nil"/>
              <w:bottom w:val="single" w:sz="4" w:space="0" w:color="auto"/>
              <w:right w:val="single" w:sz="4" w:space="0" w:color="auto"/>
            </w:tcBorders>
            <w:shd w:val="clear" w:color="auto" w:fill="auto"/>
            <w:noWrap/>
            <w:vAlign w:val="center"/>
            <w:hideMark/>
          </w:tcPr>
          <w:p w14:paraId="6AB1C9BF"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Prevozne storitve (razen prevoza odpadkov)</w:t>
            </w:r>
          </w:p>
        </w:tc>
        <w:tc>
          <w:tcPr>
            <w:tcW w:w="526" w:type="pct"/>
            <w:tcBorders>
              <w:top w:val="nil"/>
              <w:left w:val="nil"/>
              <w:bottom w:val="single" w:sz="4" w:space="0" w:color="auto"/>
              <w:right w:val="single" w:sz="4" w:space="0" w:color="auto"/>
            </w:tcBorders>
            <w:shd w:val="clear" w:color="auto" w:fill="auto"/>
            <w:vAlign w:val="center"/>
            <w:hideMark/>
          </w:tcPr>
          <w:p w14:paraId="41959215"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281</w:t>
            </w:r>
          </w:p>
        </w:tc>
        <w:tc>
          <w:tcPr>
            <w:tcW w:w="1000" w:type="pct"/>
            <w:tcBorders>
              <w:top w:val="nil"/>
              <w:left w:val="nil"/>
              <w:bottom w:val="single" w:sz="4" w:space="0" w:color="auto"/>
              <w:right w:val="single" w:sz="4" w:space="0" w:color="auto"/>
            </w:tcBorders>
            <w:shd w:val="clear" w:color="auto" w:fill="auto"/>
            <w:vAlign w:val="center"/>
            <w:hideMark/>
          </w:tcPr>
          <w:p w14:paraId="22120679"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42.026.665</w:t>
            </w:r>
          </w:p>
        </w:tc>
      </w:tr>
      <w:tr w:rsidR="005F30FC" w:rsidRPr="00274669" w14:paraId="73566F9F"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14830878"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01E8A2D6"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71</w:t>
            </w:r>
          </w:p>
        </w:tc>
        <w:tc>
          <w:tcPr>
            <w:tcW w:w="1777" w:type="pct"/>
            <w:tcBorders>
              <w:top w:val="nil"/>
              <w:left w:val="nil"/>
              <w:bottom w:val="single" w:sz="4" w:space="0" w:color="auto"/>
              <w:right w:val="single" w:sz="4" w:space="0" w:color="auto"/>
            </w:tcBorders>
            <w:shd w:val="clear" w:color="auto" w:fill="auto"/>
            <w:noWrap/>
            <w:vAlign w:val="center"/>
            <w:hideMark/>
          </w:tcPr>
          <w:p w14:paraId="54BBAAE8"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Arhitekturne, gradbeniške, inženirske in inšpekcijske storitve</w:t>
            </w:r>
          </w:p>
        </w:tc>
        <w:tc>
          <w:tcPr>
            <w:tcW w:w="526" w:type="pct"/>
            <w:tcBorders>
              <w:top w:val="nil"/>
              <w:left w:val="nil"/>
              <w:bottom w:val="single" w:sz="4" w:space="0" w:color="auto"/>
              <w:right w:val="single" w:sz="4" w:space="0" w:color="auto"/>
            </w:tcBorders>
            <w:shd w:val="clear" w:color="auto" w:fill="auto"/>
            <w:vAlign w:val="center"/>
            <w:hideMark/>
          </w:tcPr>
          <w:p w14:paraId="3E9864D8"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157</w:t>
            </w:r>
          </w:p>
        </w:tc>
        <w:tc>
          <w:tcPr>
            <w:tcW w:w="1000" w:type="pct"/>
            <w:tcBorders>
              <w:top w:val="nil"/>
              <w:left w:val="nil"/>
              <w:bottom w:val="single" w:sz="4" w:space="0" w:color="auto"/>
              <w:right w:val="single" w:sz="4" w:space="0" w:color="auto"/>
            </w:tcBorders>
            <w:shd w:val="clear" w:color="auto" w:fill="auto"/>
            <w:vAlign w:val="center"/>
            <w:hideMark/>
          </w:tcPr>
          <w:p w14:paraId="776185C9"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19.961.554</w:t>
            </w:r>
          </w:p>
        </w:tc>
      </w:tr>
      <w:tr w:rsidR="005F30FC" w:rsidRPr="00274669" w14:paraId="5A7066DA" w14:textId="77777777" w:rsidTr="00FA52E4">
        <w:trPr>
          <w:trHeight w:val="300"/>
        </w:trPr>
        <w:tc>
          <w:tcPr>
            <w:tcW w:w="1000" w:type="pct"/>
            <w:vMerge w:val="restart"/>
            <w:tcBorders>
              <w:top w:val="nil"/>
              <w:left w:val="single" w:sz="4" w:space="0" w:color="auto"/>
              <w:bottom w:val="single" w:sz="4" w:space="0" w:color="000000"/>
              <w:right w:val="single" w:sz="4" w:space="0" w:color="auto"/>
            </w:tcBorders>
            <w:shd w:val="clear" w:color="auto" w:fill="auto"/>
            <w:vAlign w:val="center"/>
            <w:hideMark/>
          </w:tcPr>
          <w:p w14:paraId="56050D7D"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J</w:t>
            </w:r>
            <w:r w:rsidRPr="00274669">
              <w:rPr>
                <w:rFonts w:ascii="Arial" w:eastAsia="Times New Roman" w:hAnsi="Arial" w:cs="Arial"/>
                <w:color w:val="000000"/>
                <w:sz w:val="18"/>
                <w:szCs w:val="18"/>
                <w:lang w:eastAsia="sl-SI"/>
              </w:rPr>
              <w:t>avni skladi</w:t>
            </w:r>
          </w:p>
        </w:tc>
        <w:tc>
          <w:tcPr>
            <w:tcW w:w="698" w:type="pct"/>
            <w:tcBorders>
              <w:top w:val="nil"/>
              <w:left w:val="nil"/>
              <w:bottom w:val="single" w:sz="4" w:space="0" w:color="auto"/>
              <w:right w:val="single" w:sz="4" w:space="0" w:color="auto"/>
            </w:tcBorders>
            <w:shd w:val="clear" w:color="auto" w:fill="auto"/>
            <w:noWrap/>
            <w:vAlign w:val="center"/>
            <w:hideMark/>
          </w:tcPr>
          <w:p w14:paraId="1AE34F73"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45</w:t>
            </w:r>
          </w:p>
        </w:tc>
        <w:tc>
          <w:tcPr>
            <w:tcW w:w="1777" w:type="pct"/>
            <w:tcBorders>
              <w:top w:val="nil"/>
              <w:left w:val="nil"/>
              <w:bottom w:val="single" w:sz="4" w:space="0" w:color="auto"/>
              <w:right w:val="single" w:sz="4" w:space="0" w:color="auto"/>
            </w:tcBorders>
            <w:shd w:val="clear" w:color="auto" w:fill="auto"/>
            <w:noWrap/>
            <w:vAlign w:val="center"/>
            <w:hideMark/>
          </w:tcPr>
          <w:p w14:paraId="1D6BBCDB"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Gradbena dela</w:t>
            </w:r>
          </w:p>
        </w:tc>
        <w:tc>
          <w:tcPr>
            <w:tcW w:w="526" w:type="pct"/>
            <w:tcBorders>
              <w:top w:val="nil"/>
              <w:left w:val="nil"/>
              <w:bottom w:val="single" w:sz="4" w:space="0" w:color="auto"/>
              <w:right w:val="single" w:sz="4" w:space="0" w:color="auto"/>
            </w:tcBorders>
            <w:shd w:val="clear" w:color="auto" w:fill="auto"/>
            <w:vAlign w:val="center"/>
            <w:hideMark/>
          </w:tcPr>
          <w:p w14:paraId="4938DB60"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16</w:t>
            </w:r>
          </w:p>
        </w:tc>
        <w:tc>
          <w:tcPr>
            <w:tcW w:w="1000" w:type="pct"/>
            <w:tcBorders>
              <w:top w:val="nil"/>
              <w:left w:val="nil"/>
              <w:bottom w:val="single" w:sz="4" w:space="0" w:color="auto"/>
              <w:right w:val="single" w:sz="4" w:space="0" w:color="auto"/>
            </w:tcBorders>
            <w:shd w:val="clear" w:color="auto" w:fill="auto"/>
            <w:vAlign w:val="center"/>
            <w:hideMark/>
          </w:tcPr>
          <w:p w14:paraId="2544C619"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6.120.049</w:t>
            </w:r>
          </w:p>
        </w:tc>
      </w:tr>
      <w:tr w:rsidR="005F30FC" w:rsidRPr="00274669" w14:paraId="505AB32F"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252694C2"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5425AEF7"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71</w:t>
            </w:r>
          </w:p>
        </w:tc>
        <w:tc>
          <w:tcPr>
            <w:tcW w:w="1777" w:type="pct"/>
            <w:tcBorders>
              <w:top w:val="nil"/>
              <w:left w:val="nil"/>
              <w:bottom w:val="single" w:sz="4" w:space="0" w:color="auto"/>
              <w:right w:val="single" w:sz="4" w:space="0" w:color="auto"/>
            </w:tcBorders>
            <w:shd w:val="clear" w:color="auto" w:fill="auto"/>
            <w:noWrap/>
            <w:vAlign w:val="center"/>
            <w:hideMark/>
          </w:tcPr>
          <w:p w14:paraId="44B6276D"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Arhitekturne, gradbeniške, inženirske in inšpekcijske storitve</w:t>
            </w:r>
          </w:p>
        </w:tc>
        <w:tc>
          <w:tcPr>
            <w:tcW w:w="526" w:type="pct"/>
            <w:tcBorders>
              <w:top w:val="nil"/>
              <w:left w:val="nil"/>
              <w:bottom w:val="single" w:sz="4" w:space="0" w:color="auto"/>
              <w:right w:val="single" w:sz="4" w:space="0" w:color="auto"/>
            </w:tcBorders>
            <w:shd w:val="clear" w:color="auto" w:fill="auto"/>
            <w:vAlign w:val="center"/>
            <w:hideMark/>
          </w:tcPr>
          <w:p w14:paraId="1B135771"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13</w:t>
            </w:r>
          </w:p>
        </w:tc>
        <w:tc>
          <w:tcPr>
            <w:tcW w:w="1000" w:type="pct"/>
            <w:tcBorders>
              <w:top w:val="nil"/>
              <w:left w:val="nil"/>
              <w:bottom w:val="single" w:sz="4" w:space="0" w:color="auto"/>
              <w:right w:val="single" w:sz="4" w:space="0" w:color="auto"/>
            </w:tcBorders>
            <w:shd w:val="clear" w:color="auto" w:fill="auto"/>
            <w:vAlign w:val="center"/>
            <w:hideMark/>
          </w:tcPr>
          <w:p w14:paraId="500E5188"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1.999.248</w:t>
            </w:r>
          </w:p>
        </w:tc>
      </w:tr>
      <w:tr w:rsidR="005F30FC" w:rsidRPr="00274669" w14:paraId="7DA90929"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4298F7AD"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01628D61"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79</w:t>
            </w:r>
          </w:p>
        </w:tc>
        <w:tc>
          <w:tcPr>
            <w:tcW w:w="1777" w:type="pct"/>
            <w:tcBorders>
              <w:top w:val="nil"/>
              <w:left w:val="nil"/>
              <w:bottom w:val="single" w:sz="4" w:space="0" w:color="auto"/>
              <w:right w:val="single" w:sz="4" w:space="0" w:color="auto"/>
            </w:tcBorders>
            <w:shd w:val="clear" w:color="auto" w:fill="auto"/>
            <w:noWrap/>
            <w:vAlign w:val="center"/>
            <w:hideMark/>
          </w:tcPr>
          <w:p w14:paraId="3CD67A6F"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Poslovne storitve: pravo, trženje, svetovanje, zaposlovanje, tiskanje in varnost</w:t>
            </w:r>
          </w:p>
        </w:tc>
        <w:tc>
          <w:tcPr>
            <w:tcW w:w="526" w:type="pct"/>
            <w:tcBorders>
              <w:top w:val="nil"/>
              <w:left w:val="nil"/>
              <w:bottom w:val="single" w:sz="4" w:space="0" w:color="auto"/>
              <w:right w:val="single" w:sz="4" w:space="0" w:color="auto"/>
            </w:tcBorders>
            <w:shd w:val="clear" w:color="auto" w:fill="auto"/>
            <w:vAlign w:val="center"/>
            <w:hideMark/>
          </w:tcPr>
          <w:p w14:paraId="0B23D702"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9</w:t>
            </w:r>
          </w:p>
        </w:tc>
        <w:tc>
          <w:tcPr>
            <w:tcW w:w="1000" w:type="pct"/>
            <w:tcBorders>
              <w:top w:val="nil"/>
              <w:left w:val="nil"/>
              <w:bottom w:val="single" w:sz="4" w:space="0" w:color="auto"/>
              <w:right w:val="single" w:sz="4" w:space="0" w:color="auto"/>
            </w:tcBorders>
            <w:shd w:val="clear" w:color="auto" w:fill="auto"/>
            <w:vAlign w:val="center"/>
            <w:hideMark/>
          </w:tcPr>
          <w:p w14:paraId="78FC2F21"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1.336.971</w:t>
            </w:r>
          </w:p>
        </w:tc>
      </w:tr>
      <w:tr w:rsidR="005F30FC" w:rsidRPr="00274669" w14:paraId="627ACD5E" w14:textId="77777777" w:rsidTr="00FA52E4">
        <w:trPr>
          <w:trHeight w:val="300"/>
        </w:trPr>
        <w:tc>
          <w:tcPr>
            <w:tcW w:w="1000" w:type="pct"/>
            <w:vMerge w:val="restart"/>
            <w:tcBorders>
              <w:top w:val="nil"/>
              <w:left w:val="single" w:sz="4" w:space="0" w:color="auto"/>
              <w:bottom w:val="single" w:sz="4" w:space="0" w:color="000000"/>
              <w:right w:val="single" w:sz="4" w:space="0" w:color="auto"/>
            </w:tcBorders>
            <w:shd w:val="clear" w:color="auto" w:fill="auto"/>
            <w:vAlign w:val="center"/>
            <w:hideMark/>
          </w:tcPr>
          <w:p w14:paraId="58D1539E"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J</w:t>
            </w:r>
            <w:r w:rsidRPr="00274669">
              <w:rPr>
                <w:rFonts w:ascii="Arial" w:eastAsia="Times New Roman" w:hAnsi="Arial" w:cs="Arial"/>
                <w:color w:val="000000"/>
                <w:sz w:val="18"/>
                <w:szCs w:val="18"/>
                <w:lang w:eastAsia="sl-SI"/>
              </w:rPr>
              <w:t>avne agencije</w:t>
            </w:r>
          </w:p>
        </w:tc>
        <w:tc>
          <w:tcPr>
            <w:tcW w:w="698" w:type="pct"/>
            <w:tcBorders>
              <w:top w:val="nil"/>
              <w:left w:val="nil"/>
              <w:bottom w:val="single" w:sz="4" w:space="0" w:color="auto"/>
              <w:right w:val="single" w:sz="4" w:space="0" w:color="auto"/>
            </w:tcBorders>
            <w:shd w:val="clear" w:color="auto" w:fill="auto"/>
            <w:noWrap/>
            <w:vAlign w:val="center"/>
            <w:hideMark/>
          </w:tcPr>
          <w:p w14:paraId="7181B9A0"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79</w:t>
            </w:r>
          </w:p>
        </w:tc>
        <w:tc>
          <w:tcPr>
            <w:tcW w:w="1777" w:type="pct"/>
            <w:tcBorders>
              <w:top w:val="nil"/>
              <w:left w:val="nil"/>
              <w:bottom w:val="single" w:sz="4" w:space="0" w:color="auto"/>
              <w:right w:val="single" w:sz="4" w:space="0" w:color="auto"/>
            </w:tcBorders>
            <w:shd w:val="clear" w:color="auto" w:fill="auto"/>
            <w:noWrap/>
            <w:vAlign w:val="center"/>
            <w:hideMark/>
          </w:tcPr>
          <w:p w14:paraId="18BB182D"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Poslovne storitve: pravo, trženje, svetovanje, zaposlovanje, tiskanje in varnost</w:t>
            </w:r>
          </w:p>
        </w:tc>
        <w:tc>
          <w:tcPr>
            <w:tcW w:w="526" w:type="pct"/>
            <w:tcBorders>
              <w:top w:val="nil"/>
              <w:left w:val="nil"/>
              <w:bottom w:val="single" w:sz="4" w:space="0" w:color="auto"/>
              <w:right w:val="single" w:sz="4" w:space="0" w:color="auto"/>
            </w:tcBorders>
            <w:shd w:val="clear" w:color="auto" w:fill="auto"/>
            <w:vAlign w:val="center"/>
            <w:hideMark/>
          </w:tcPr>
          <w:p w14:paraId="5C9B434C"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33</w:t>
            </w:r>
          </w:p>
        </w:tc>
        <w:tc>
          <w:tcPr>
            <w:tcW w:w="1000" w:type="pct"/>
            <w:tcBorders>
              <w:top w:val="nil"/>
              <w:left w:val="nil"/>
              <w:bottom w:val="single" w:sz="4" w:space="0" w:color="auto"/>
              <w:right w:val="single" w:sz="4" w:space="0" w:color="auto"/>
            </w:tcBorders>
            <w:shd w:val="clear" w:color="auto" w:fill="auto"/>
            <w:vAlign w:val="center"/>
            <w:hideMark/>
          </w:tcPr>
          <w:p w14:paraId="4B71A95A"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6.813.796</w:t>
            </w:r>
          </w:p>
        </w:tc>
      </w:tr>
      <w:tr w:rsidR="005F30FC" w:rsidRPr="00274669" w14:paraId="09A64D64"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1C2569AA"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6253626B"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72</w:t>
            </w:r>
          </w:p>
        </w:tc>
        <w:tc>
          <w:tcPr>
            <w:tcW w:w="1777" w:type="pct"/>
            <w:tcBorders>
              <w:top w:val="nil"/>
              <w:left w:val="nil"/>
              <w:bottom w:val="single" w:sz="4" w:space="0" w:color="auto"/>
              <w:right w:val="single" w:sz="4" w:space="0" w:color="auto"/>
            </w:tcBorders>
            <w:shd w:val="clear" w:color="auto" w:fill="auto"/>
            <w:noWrap/>
            <w:vAlign w:val="center"/>
            <w:hideMark/>
          </w:tcPr>
          <w:p w14:paraId="33F37D89"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Storitve informacijske tehnologije: svetovanje, razvoj programske opreme, internet in podpora</w:t>
            </w:r>
          </w:p>
        </w:tc>
        <w:tc>
          <w:tcPr>
            <w:tcW w:w="526" w:type="pct"/>
            <w:tcBorders>
              <w:top w:val="nil"/>
              <w:left w:val="nil"/>
              <w:bottom w:val="single" w:sz="4" w:space="0" w:color="auto"/>
              <w:right w:val="single" w:sz="4" w:space="0" w:color="auto"/>
            </w:tcBorders>
            <w:shd w:val="clear" w:color="auto" w:fill="auto"/>
            <w:vAlign w:val="center"/>
            <w:hideMark/>
          </w:tcPr>
          <w:p w14:paraId="1F23C25E"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17</w:t>
            </w:r>
          </w:p>
        </w:tc>
        <w:tc>
          <w:tcPr>
            <w:tcW w:w="1000" w:type="pct"/>
            <w:tcBorders>
              <w:top w:val="nil"/>
              <w:left w:val="nil"/>
              <w:bottom w:val="single" w:sz="4" w:space="0" w:color="auto"/>
              <w:right w:val="single" w:sz="4" w:space="0" w:color="auto"/>
            </w:tcBorders>
            <w:shd w:val="clear" w:color="auto" w:fill="auto"/>
            <w:vAlign w:val="center"/>
            <w:hideMark/>
          </w:tcPr>
          <w:p w14:paraId="39E46292"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1.604.054</w:t>
            </w:r>
          </w:p>
        </w:tc>
      </w:tr>
      <w:tr w:rsidR="005F30FC" w:rsidRPr="00274669" w14:paraId="12D212ED"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4BF39A58"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5B74F177"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30</w:t>
            </w:r>
          </w:p>
        </w:tc>
        <w:tc>
          <w:tcPr>
            <w:tcW w:w="1777" w:type="pct"/>
            <w:tcBorders>
              <w:top w:val="nil"/>
              <w:left w:val="nil"/>
              <w:bottom w:val="single" w:sz="4" w:space="0" w:color="auto"/>
              <w:right w:val="single" w:sz="4" w:space="0" w:color="auto"/>
            </w:tcBorders>
            <w:shd w:val="clear" w:color="auto" w:fill="auto"/>
            <w:noWrap/>
            <w:vAlign w:val="center"/>
            <w:hideMark/>
          </w:tcPr>
          <w:p w14:paraId="306057B8"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Pisarniški in računski stroji, oprema in potrebščine, razen pohištva in programskih paketov</w:t>
            </w:r>
          </w:p>
        </w:tc>
        <w:tc>
          <w:tcPr>
            <w:tcW w:w="526" w:type="pct"/>
            <w:tcBorders>
              <w:top w:val="nil"/>
              <w:left w:val="nil"/>
              <w:bottom w:val="single" w:sz="4" w:space="0" w:color="auto"/>
              <w:right w:val="single" w:sz="4" w:space="0" w:color="auto"/>
            </w:tcBorders>
            <w:shd w:val="clear" w:color="auto" w:fill="auto"/>
            <w:vAlign w:val="center"/>
            <w:hideMark/>
          </w:tcPr>
          <w:p w14:paraId="7B12007D"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16</w:t>
            </w:r>
          </w:p>
        </w:tc>
        <w:tc>
          <w:tcPr>
            <w:tcW w:w="1000" w:type="pct"/>
            <w:tcBorders>
              <w:top w:val="nil"/>
              <w:left w:val="nil"/>
              <w:bottom w:val="single" w:sz="4" w:space="0" w:color="auto"/>
              <w:right w:val="single" w:sz="4" w:space="0" w:color="auto"/>
            </w:tcBorders>
            <w:shd w:val="clear" w:color="auto" w:fill="auto"/>
            <w:vAlign w:val="center"/>
            <w:hideMark/>
          </w:tcPr>
          <w:p w14:paraId="7CA9A2A8"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533.451</w:t>
            </w:r>
          </w:p>
        </w:tc>
      </w:tr>
      <w:tr w:rsidR="005F30FC" w:rsidRPr="00274669" w14:paraId="71B44D7F" w14:textId="77777777" w:rsidTr="00FA52E4">
        <w:trPr>
          <w:trHeight w:val="300"/>
        </w:trPr>
        <w:tc>
          <w:tcPr>
            <w:tcW w:w="1000" w:type="pct"/>
            <w:vMerge w:val="restart"/>
            <w:tcBorders>
              <w:top w:val="nil"/>
              <w:left w:val="single" w:sz="4" w:space="0" w:color="auto"/>
              <w:bottom w:val="single" w:sz="4" w:space="0" w:color="000000"/>
              <w:right w:val="single" w:sz="4" w:space="0" w:color="auto"/>
            </w:tcBorders>
            <w:shd w:val="clear" w:color="auto" w:fill="auto"/>
            <w:vAlign w:val="center"/>
            <w:hideMark/>
          </w:tcPr>
          <w:p w14:paraId="202CC65F"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J</w:t>
            </w:r>
            <w:r w:rsidRPr="00274669">
              <w:rPr>
                <w:rFonts w:ascii="Arial" w:eastAsia="Times New Roman" w:hAnsi="Arial" w:cs="Arial"/>
                <w:color w:val="000000"/>
                <w:sz w:val="18"/>
                <w:szCs w:val="18"/>
                <w:lang w:eastAsia="sl-SI"/>
              </w:rPr>
              <w:t>avni zavodi</w:t>
            </w:r>
          </w:p>
        </w:tc>
        <w:tc>
          <w:tcPr>
            <w:tcW w:w="698" w:type="pct"/>
            <w:tcBorders>
              <w:top w:val="nil"/>
              <w:left w:val="nil"/>
              <w:bottom w:val="single" w:sz="4" w:space="0" w:color="auto"/>
              <w:right w:val="single" w:sz="4" w:space="0" w:color="auto"/>
            </w:tcBorders>
            <w:shd w:val="clear" w:color="auto" w:fill="auto"/>
            <w:noWrap/>
            <w:vAlign w:val="center"/>
            <w:hideMark/>
          </w:tcPr>
          <w:p w14:paraId="70C2EDCB"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15</w:t>
            </w:r>
          </w:p>
        </w:tc>
        <w:tc>
          <w:tcPr>
            <w:tcW w:w="1777" w:type="pct"/>
            <w:tcBorders>
              <w:top w:val="nil"/>
              <w:left w:val="nil"/>
              <w:bottom w:val="single" w:sz="4" w:space="0" w:color="auto"/>
              <w:right w:val="single" w:sz="4" w:space="0" w:color="auto"/>
            </w:tcBorders>
            <w:shd w:val="clear" w:color="auto" w:fill="auto"/>
            <w:noWrap/>
            <w:vAlign w:val="center"/>
            <w:hideMark/>
          </w:tcPr>
          <w:p w14:paraId="0129894C"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Živila, pijače, tobačni izdelki in z njimi povezani izdelki</w:t>
            </w:r>
          </w:p>
        </w:tc>
        <w:tc>
          <w:tcPr>
            <w:tcW w:w="526" w:type="pct"/>
            <w:tcBorders>
              <w:top w:val="nil"/>
              <w:left w:val="nil"/>
              <w:bottom w:val="single" w:sz="4" w:space="0" w:color="auto"/>
              <w:right w:val="single" w:sz="4" w:space="0" w:color="auto"/>
            </w:tcBorders>
            <w:shd w:val="clear" w:color="auto" w:fill="auto"/>
            <w:vAlign w:val="center"/>
            <w:hideMark/>
          </w:tcPr>
          <w:p w14:paraId="3184E886"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4.788</w:t>
            </w:r>
          </w:p>
        </w:tc>
        <w:tc>
          <w:tcPr>
            <w:tcW w:w="1000" w:type="pct"/>
            <w:tcBorders>
              <w:top w:val="nil"/>
              <w:left w:val="nil"/>
              <w:bottom w:val="single" w:sz="4" w:space="0" w:color="auto"/>
              <w:right w:val="single" w:sz="4" w:space="0" w:color="auto"/>
            </w:tcBorders>
            <w:shd w:val="clear" w:color="auto" w:fill="auto"/>
            <w:vAlign w:val="center"/>
            <w:hideMark/>
          </w:tcPr>
          <w:p w14:paraId="52D93432"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104.401.606</w:t>
            </w:r>
          </w:p>
        </w:tc>
      </w:tr>
      <w:tr w:rsidR="005F30FC" w:rsidRPr="00274669" w14:paraId="2494C89A"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2D0DF5E0"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0B9E6C38"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33</w:t>
            </w:r>
          </w:p>
        </w:tc>
        <w:tc>
          <w:tcPr>
            <w:tcW w:w="1777" w:type="pct"/>
            <w:tcBorders>
              <w:top w:val="nil"/>
              <w:left w:val="nil"/>
              <w:bottom w:val="single" w:sz="4" w:space="0" w:color="auto"/>
              <w:right w:val="single" w:sz="4" w:space="0" w:color="auto"/>
            </w:tcBorders>
            <w:shd w:val="clear" w:color="auto" w:fill="auto"/>
            <w:noWrap/>
            <w:vAlign w:val="center"/>
            <w:hideMark/>
          </w:tcPr>
          <w:p w14:paraId="57AA4BA7"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Medicinska oprema, farmacevtski izdelki in izdelki za osebno nego</w:t>
            </w:r>
          </w:p>
        </w:tc>
        <w:tc>
          <w:tcPr>
            <w:tcW w:w="526" w:type="pct"/>
            <w:tcBorders>
              <w:top w:val="nil"/>
              <w:left w:val="nil"/>
              <w:bottom w:val="single" w:sz="4" w:space="0" w:color="auto"/>
              <w:right w:val="single" w:sz="4" w:space="0" w:color="auto"/>
            </w:tcBorders>
            <w:shd w:val="clear" w:color="auto" w:fill="auto"/>
            <w:vAlign w:val="center"/>
            <w:hideMark/>
          </w:tcPr>
          <w:p w14:paraId="3B251F0F"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2.909</w:t>
            </w:r>
          </w:p>
        </w:tc>
        <w:tc>
          <w:tcPr>
            <w:tcW w:w="1000" w:type="pct"/>
            <w:tcBorders>
              <w:top w:val="nil"/>
              <w:left w:val="nil"/>
              <w:bottom w:val="single" w:sz="4" w:space="0" w:color="auto"/>
              <w:right w:val="single" w:sz="4" w:space="0" w:color="auto"/>
            </w:tcBorders>
            <w:shd w:val="clear" w:color="auto" w:fill="auto"/>
            <w:vAlign w:val="center"/>
            <w:hideMark/>
          </w:tcPr>
          <w:p w14:paraId="1A2550AD"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541.824.369</w:t>
            </w:r>
          </w:p>
        </w:tc>
      </w:tr>
      <w:tr w:rsidR="005F30FC" w:rsidRPr="00274669" w14:paraId="164A329A"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7AE087EB"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12CB499F"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45</w:t>
            </w:r>
          </w:p>
        </w:tc>
        <w:tc>
          <w:tcPr>
            <w:tcW w:w="1777" w:type="pct"/>
            <w:tcBorders>
              <w:top w:val="nil"/>
              <w:left w:val="nil"/>
              <w:bottom w:val="single" w:sz="4" w:space="0" w:color="auto"/>
              <w:right w:val="single" w:sz="4" w:space="0" w:color="auto"/>
            </w:tcBorders>
            <w:shd w:val="clear" w:color="auto" w:fill="auto"/>
            <w:noWrap/>
            <w:vAlign w:val="center"/>
            <w:hideMark/>
          </w:tcPr>
          <w:p w14:paraId="1BD406FF"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Gradbena dela</w:t>
            </w:r>
          </w:p>
        </w:tc>
        <w:tc>
          <w:tcPr>
            <w:tcW w:w="526" w:type="pct"/>
            <w:tcBorders>
              <w:top w:val="nil"/>
              <w:left w:val="nil"/>
              <w:bottom w:val="single" w:sz="4" w:space="0" w:color="auto"/>
              <w:right w:val="single" w:sz="4" w:space="0" w:color="auto"/>
            </w:tcBorders>
            <w:shd w:val="clear" w:color="auto" w:fill="auto"/>
            <w:vAlign w:val="center"/>
            <w:hideMark/>
          </w:tcPr>
          <w:p w14:paraId="301D1AE3"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219</w:t>
            </w:r>
          </w:p>
        </w:tc>
        <w:tc>
          <w:tcPr>
            <w:tcW w:w="1000" w:type="pct"/>
            <w:tcBorders>
              <w:top w:val="nil"/>
              <w:left w:val="nil"/>
              <w:bottom w:val="single" w:sz="4" w:space="0" w:color="auto"/>
              <w:right w:val="single" w:sz="4" w:space="0" w:color="auto"/>
            </w:tcBorders>
            <w:shd w:val="clear" w:color="auto" w:fill="auto"/>
            <w:vAlign w:val="center"/>
            <w:hideMark/>
          </w:tcPr>
          <w:p w14:paraId="679D3D6B"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95.762.572</w:t>
            </w:r>
          </w:p>
        </w:tc>
      </w:tr>
      <w:tr w:rsidR="005F30FC" w:rsidRPr="00274669" w14:paraId="27375D00" w14:textId="77777777" w:rsidTr="00FA52E4">
        <w:trPr>
          <w:trHeight w:val="300"/>
        </w:trPr>
        <w:tc>
          <w:tcPr>
            <w:tcW w:w="1000" w:type="pct"/>
            <w:vMerge w:val="restart"/>
            <w:tcBorders>
              <w:top w:val="nil"/>
              <w:left w:val="single" w:sz="4" w:space="0" w:color="auto"/>
              <w:bottom w:val="single" w:sz="4" w:space="0" w:color="000000"/>
              <w:right w:val="single" w:sz="4" w:space="0" w:color="auto"/>
            </w:tcBorders>
            <w:shd w:val="clear" w:color="auto" w:fill="auto"/>
            <w:vAlign w:val="center"/>
            <w:hideMark/>
          </w:tcPr>
          <w:p w14:paraId="3783F3AB"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J</w:t>
            </w:r>
            <w:r w:rsidRPr="00274669">
              <w:rPr>
                <w:rFonts w:ascii="Arial" w:eastAsia="Times New Roman" w:hAnsi="Arial" w:cs="Arial"/>
                <w:color w:val="000000"/>
                <w:sz w:val="18"/>
                <w:szCs w:val="18"/>
                <w:lang w:eastAsia="sl-SI"/>
              </w:rPr>
              <w:t>avni gospodarski zavodi</w:t>
            </w:r>
          </w:p>
        </w:tc>
        <w:tc>
          <w:tcPr>
            <w:tcW w:w="698" w:type="pct"/>
            <w:tcBorders>
              <w:top w:val="nil"/>
              <w:left w:val="nil"/>
              <w:bottom w:val="single" w:sz="4" w:space="0" w:color="auto"/>
              <w:right w:val="single" w:sz="4" w:space="0" w:color="auto"/>
            </w:tcBorders>
            <w:shd w:val="clear" w:color="auto" w:fill="auto"/>
            <w:noWrap/>
            <w:vAlign w:val="center"/>
            <w:hideMark/>
          </w:tcPr>
          <w:p w14:paraId="5C27CA06"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15</w:t>
            </w:r>
          </w:p>
        </w:tc>
        <w:tc>
          <w:tcPr>
            <w:tcW w:w="1777" w:type="pct"/>
            <w:tcBorders>
              <w:top w:val="nil"/>
              <w:left w:val="nil"/>
              <w:bottom w:val="single" w:sz="4" w:space="0" w:color="auto"/>
              <w:right w:val="single" w:sz="4" w:space="0" w:color="auto"/>
            </w:tcBorders>
            <w:shd w:val="clear" w:color="auto" w:fill="auto"/>
            <w:noWrap/>
            <w:vAlign w:val="center"/>
            <w:hideMark/>
          </w:tcPr>
          <w:p w14:paraId="7D7E3F63"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Živila, pijače, tobačni izdelki in z njimi povezani izdelki</w:t>
            </w:r>
          </w:p>
        </w:tc>
        <w:tc>
          <w:tcPr>
            <w:tcW w:w="526" w:type="pct"/>
            <w:tcBorders>
              <w:top w:val="nil"/>
              <w:left w:val="nil"/>
              <w:bottom w:val="single" w:sz="4" w:space="0" w:color="auto"/>
              <w:right w:val="single" w:sz="4" w:space="0" w:color="auto"/>
            </w:tcBorders>
            <w:shd w:val="clear" w:color="auto" w:fill="auto"/>
            <w:vAlign w:val="center"/>
            <w:hideMark/>
          </w:tcPr>
          <w:p w14:paraId="6F52B8CA"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41</w:t>
            </w:r>
          </w:p>
        </w:tc>
        <w:tc>
          <w:tcPr>
            <w:tcW w:w="1000" w:type="pct"/>
            <w:tcBorders>
              <w:top w:val="nil"/>
              <w:left w:val="nil"/>
              <w:bottom w:val="single" w:sz="4" w:space="0" w:color="auto"/>
              <w:right w:val="single" w:sz="4" w:space="0" w:color="auto"/>
            </w:tcBorders>
            <w:shd w:val="clear" w:color="auto" w:fill="auto"/>
            <w:vAlign w:val="center"/>
            <w:hideMark/>
          </w:tcPr>
          <w:p w14:paraId="53881917"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669.646</w:t>
            </w:r>
          </w:p>
        </w:tc>
      </w:tr>
      <w:tr w:rsidR="005F30FC" w:rsidRPr="00274669" w14:paraId="69A41D7A"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11F79415"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61F89D41"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42</w:t>
            </w:r>
          </w:p>
        </w:tc>
        <w:tc>
          <w:tcPr>
            <w:tcW w:w="1777" w:type="pct"/>
            <w:tcBorders>
              <w:top w:val="nil"/>
              <w:left w:val="nil"/>
              <w:bottom w:val="single" w:sz="4" w:space="0" w:color="auto"/>
              <w:right w:val="single" w:sz="4" w:space="0" w:color="auto"/>
            </w:tcBorders>
            <w:shd w:val="clear" w:color="auto" w:fill="auto"/>
            <w:noWrap/>
            <w:vAlign w:val="center"/>
            <w:hideMark/>
          </w:tcPr>
          <w:p w14:paraId="19B5A639"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Industrijski stroji</w:t>
            </w:r>
          </w:p>
        </w:tc>
        <w:tc>
          <w:tcPr>
            <w:tcW w:w="526" w:type="pct"/>
            <w:tcBorders>
              <w:top w:val="nil"/>
              <w:left w:val="nil"/>
              <w:bottom w:val="single" w:sz="4" w:space="0" w:color="auto"/>
              <w:right w:val="single" w:sz="4" w:space="0" w:color="auto"/>
            </w:tcBorders>
            <w:shd w:val="clear" w:color="auto" w:fill="auto"/>
            <w:vAlign w:val="center"/>
            <w:hideMark/>
          </w:tcPr>
          <w:p w14:paraId="68B6A9DA"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19</w:t>
            </w:r>
          </w:p>
        </w:tc>
        <w:tc>
          <w:tcPr>
            <w:tcW w:w="1000" w:type="pct"/>
            <w:tcBorders>
              <w:top w:val="nil"/>
              <w:left w:val="nil"/>
              <w:bottom w:val="single" w:sz="4" w:space="0" w:color="auto"/>
              <w:right w:val="single" w:sz="4" w:space="0" w:color="auto"/>
            </w:tcBorders>
            <w:shd w:val="clear" w:color="auto" w:fill="auto"/>
            <w:vAlign w:val="center"/>
            <w:hideMark/>
          </w:tcPr>
          <w:p w14:paraId="429F0588"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535.584</w:t>
            </w:r>
          </w:p>
        </w:tc>
      </w:tr>
      <w:tr w:rsidR="005F30FC" w:rsidRPr="00274669" w14:paraId="6C2B0DEC"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580BC0D0"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55F0D031"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24</w:t>
            </w:r>
          </w:p>
        </w:tc>
        <w:tc>
          <w:tcPr>
            <w:tcW w:w="1777" w:type="pct"/>
            <w:tcBorders>
              <w:top w:val="nil"/>
              <w:left w:val="nil"/>
              <w:bottom w:val="single" w:sz="4" w:space="0" w:color="auto"/>
              <w:right w:val="single" w:sz="4" w:space="0" w:color="auto"/>
            </w:tcBorders>
            <w:shd w:val="clear" w:color="auto" w:fill="auto"/>
            <w:noWrap/>
            <w:vAlign w:val="center"/>
            <w:hideMark/>
          </w:tcPr>
          <w:p w14:paraId="126FBF78"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Kemični proizvodi</w:t>
            </w:r>
          </w:p>
        </w:tc>
        <w:tc>
          <w:tcPr>
            <w:tcW w:w="526" w:type="pct"/>
            <w:tcBorders>
              <w:top w:val="nil"/>
              <w:left w:val="nil"/>
              <w:bottom w:val="single" w:sz="4" w:space="0" w:color="auto"/>
              <w:right w:val="single" w:sz="4" w:space="0" w:color="auto"/>
            </w:tcBorders>
            <w:shd w:val="clear" w:color="auto" w:fill="auto"/>
            <w:vAlign w:val="center"/>
            <w:hideMark/>
          </w:tcPr>
          <w:p w14:paraId="64112600"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10</w:t>
            </w:r>
          </w:p>
        </w:tc>
        <w:tc>
          <w:tcPr>
            <w:tcW w:w="1000" w:type="pct"/>
            <w:tcBorders>
              <w:top w:val="nil"/>
              <w:left w:val="nil"/>
              <w:bottom w:val="single" w:sz="4" w:space="0" w:color="auto"/>
              <w:right w:val="single" w:sz="4" w:space="0" w:color="auto"/>
            </w:tcBorders>
            <w:shd w:val="clear" w:color="auto" w:fill="auto"/>
            <w:vAlign w:val="center"/>
            <w:hideMark/>
          </w:tcPr>
          <w:p w14:paraId="00EBABD0"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87.895</w:t>
            </w:r>
          </w:p>
        </w:tc>
      </w:tr>
      <w:tr w:rsidR="005F30FC" w:rsidRPr="00274669" w14:paraId="0790A6CC" w14:textId="77777777" w:rsidTr="00FA52E4">
        <w:trPr>
          <w:trHeight w:val="300"/>
        </w:trPr>
        <w:tc>
          <w:tcPr>
            <w:tcW w:w="1000" w:type="pct"/>
            <w:vMerge w:val="restart"/>
            <w:tcBorders>
              <w:top w:val="nil"/>
              <w:left w:val="single" w:sz="4" w:space="0" w:color="auto"/>
              <w:bottom w:val="single" w:sz="4" w:space="0" w:color="000000"/>
              <w:right w:val="single" w:sz="4" w:space="0" w:color="auto"/>
            </w:tcBorders>
            <w:shd w:val="clear" w:color="auto" w:fill="auto"/>
            <w:vAlign w:val="center"/>
            <w:hideMark/>
          </w:tcPr>
          <w:p w14:paraId="4AC1FBE3"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8D2A32">
              <w:rPr>
                <w:rFonts w:ascii="Arial" w:eastAsia="Times New Roman" w:hAnsi="Arial" w:cs="Arial"/>
                <w:color w:val="000000"/>
                <w:sz w:val="18"/>
                <w:szCs w:val="18"/>
                <w:lang w:eastAsia="sl-SI"/>
              </w:rPr>
              <w:t>Drugi naročniki (osebe javnega prava, javna podjetja, subjekt s posebnimi infrastrukturnimi pravicami)</w:t>
            </w:r>
          </w:p>
        </w:tc>
        <w:tc>
          <w:tcPr>
            <w:tcW w:w="698" w:type="pct"/>
            <w:tcBorders>
              <w:top w:val="nil"/>
              <w:left w:val="nil"/>
              <w:bottom w:val="single" w:sz="4" w:space="0" w:color="auto"/>
              <w:right w:val="single" w:sz="4" w:space="0" w:color="auto"/>
            </w:tcBorders>
            <w:shd w:val="clear" w:color="auto" w:fill="auto"/>
            <w:noWrap/>
            <w:vAlign w:val="center"/>
            <w:hideMark/>
          </w:tcPr>
          <w:p w14:paraId="0EE92117"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34</w:t>
            </w:r>
          </w:p>
        </w:tc>
        <w:tc>
          <w:tcPr>
            <w:tcW w:w="1777" w:type="pct"/>
            <w:tcBorders>
              <w:top w:val="nil"/>
              <w:left w:val="nil"/>
              <w:bottom w:val="single" w:sz="4" w:space="0" w:color="auto"/>
              <w:right w:val="single" w:sz="4" w:space="0" w:color="auto"/>
            </w:tcBorders>
            <w:shd w:val="clear" w:color="auto" w:fill="auto"/>
            <w:noWrap/>
            <w:vAlign w:val="center"/>
            <w:hideMark/>
          </w:tcPr>
          <w:p w14:paraId="20A718DE"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Prevozna sredstva in dodatni proizvodi za promet</w:t>
            </w:r>
          </w:p>
        </w:tc>
        <w:tc>
          <w:tcPr>
            <w:tcW w:w="526" w:type="pct"/>
            <w:tcBorders>
              <w:top w:val="nil"/>
              <w:left w:val="nil"/>
              <w:bottom w:val="single" w:sz="4" w:space="0" w:color="auto"/>
              <w:right w:val="single" w:sz="4" w:space="0" w:color="auto"/>
            </w:tcBorders>
            <w:shd w:val="clear" w:color="auto" w:fill="auto"/>
            <w:vAlign w:val="center"/>
            <w:hideMark/>
          </w:tcPr>
          <w:p w14:paraId="4571C840"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376</w:t>
            </w:r>
          </w:p>
        </w:tc>
        <w:tc>
          <w:tcPr>
            <w:tcW w:w="1000" w:type="pct"/>
            <w:tcBorders>
              <w:top w:val="nil"/>
              <w:left w:val="nil"/>
              <w:bottom w:val="single" w:sz="4" w:space="0" w:color="auto"/>
              <w:right w:val="single" w:sz="4" w:space="0" w:color="auto"/>
            </w:tcBorders>
            <w:shd w:val="clear" w:color="auto" w:fill="auto"/>
            <w:vAlign w:val="center"/>
            <w:hideMark/>
          </w:tcPr>
          <w:p w14:paraId="391C23A8"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63.869.269</w:t>
            </w:r>
          </w:p>
        </w:tc>
      </w:tr>
      <w:tr w:rsidR="005F30FC" w:rsidRPr="00274669" w14:paraId="471E9373"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535B8D84"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7A50DDA3"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90</w:t>
            </w:r>
          </w:p>
        </w:tc>
        <w:tc>
          <w:tcPr>
            <w:tcW w:w="1777" w:type="pct"/>
            <w:tcBorders>
              <w:top w:val="nil"/>
              <w:left w:val="nil"/>
              <w:bottom w:val="single" w:sz="4" w:space="0" w:color="auto"/>
              <w:right w:val="single" w:sz="4" w:space="0" w:color="auto"/>
            </w:tcBorders>
            <w:shd w:val="clear" w:color="auto" w:fill="auto"/>
            <w:noWrap/>
            <w:vAlign w:val="center"/>
            <w:hideMark/>
          </w:tcPr>
          <w:p w14:paraId="0B53AA82"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Storitve v zvezi z odplakami, odpadki, čiščenjem in okoljem</w:t>
            </w:r>
          </w:p>
        </w:tc>
        <w:tc>
          <w:tcPr>
            <w:tcW w:w="526" w:type="pct"/>
            <w:tcBorders>
              <w:top w:val="nil"/>
              <w:left w:val="nil"/>
              <w:bottom w:val="single" w:sz="4" w:space="0" w:color="auto"/>
              <w:right w:val="single" w:sz="4" w:space="0" w:color="auto"/>
            </w:tcBorders>
            <w:shd w:val="clear" w:color="auto" w:fill="auto"/>
            <w:vAlign w:val="center"/>
            <w:hideMark/>
          </w:tcPr>
          <w:p w14:paraId="23C0ED1C"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353</w:t>
            </w:r>
          </w:p>
        </w:tc>
        <w:tc>
          <w:tcPr>
            <w:tcW w:w="1000" w:type="pct"/>
            <w:tcBorders>
              <w:top w:val="nil"/>
              <w:left w:val="nil"/>
              <w:bottom w:val="single" w:sz="4" w:space="0" w:color="auto"/>
              <w:right w:val="single" w:sz="4" w:space="0" w:color="auto"/>
            </w:tcBorders>
            <w:shd w:val="clear" w:color="auto" w:fill="auto"/>
            <w:vAlign w:val="center"/>
            <w:hideMark/>
          </w:tcPr>
          <w:p w14:paraId="3B550145"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108.070.627</w:t>
            </w:r>
          </w:p>
        </w:tc>
      </w:tr>
      <w:tr w:rsidR="005F30FC" w:rsidRPr="00274669" w14:paraId="21EF3F89"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7B0B8561"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0408DBF1"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50</w:t>
            </w:r>
          </w:p>
        </w:tc>
        <w:tc>
          <w:tcPr>
            <w:tcW w:w="1777" w:type="pct"/>
            <w:tcBorders>
              <w:top w:val="nil"/>
              <w:left w:val="nil"/>
              <w:bottom w:val="single" w:sz="4" w:space="0" w:color="auto"/>
              <w:right w:val="single" w:sz="4" w:space="0" w:color="auto"/>
            </w:tcBorders>
            <w:shd w:val="clear" w:color="auto" w:fill="auto"/>
            <w:noWrap/>
            <w:vAlign w:val="center"/>
            <w:hideMark/>
          </w:tcPr>
          <w:p w14:paraId="62EA7036"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Storitve popravila in vzdrževanja</w:t>
            </w:r>
          </w:p>
        </w:tc>
        <w:tc>
          <w:tcPr>
            <w:tcW w:w="526" w:type="pct"/>
            <w:tcBorders>
              <w:top w:val="nil"/>
              <w:left w:val="nil"/>
              <w:bottom w:val="single" w:sz="4" w:space="0" w:color="auto"/>
              <w:right w:val="single" w:sz="4" w:space="0" w:color="auto"/>
            </w:tcBorders>
            <w:shd w:val="clear" w:color="auto" w:fill="auto"/>
            <w:vAlign w:val="center"/>
            <w:hideMark/>
          </w:tcPr>
          <w:p w14:paraId="56DFA248"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341</w:t>
            </w:r>
          </w:p>
        </w:tc>
        <w:tc>
          <w:tcPr>
            <w:tcW w:w="1000" w:type="pct"/>
            <w:tcBorders>
              <w:top w:val="nil"/>
              <w:left w:val="nil"/>
              <w:bottom w:val="single" w:sz="4" w:space="0" w:color="auto"/>
              <w:right w:val="single" w:sz="4" w:space="0" w:color="auto"/>
            </w:tcBorders>
            <w:shd w:val="clear" w:color="auto" w:fill="auto"/>
            <w:vAlign w:val="center"/>
            <w:hideMark/>
          </w:tcPr>
          <w:p w14:paraId="5C6175C0"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200.095.506</w:t>
            </w:r>
          </w:p>
        </w:tc>
      </w:tr>
      <w:tr w:rsidR="005F30FC" w:rsidRPr="00274669" w14:paraId="202D8731" w14:textId="77777777" w:rsidTr="00FA52E4">
        <w:trPr>
          <w:trHeight w:val="300"/>
        </w:trPr>
        <w:tc>
          <w:tcPr>
            <w:tcW w:w="1000" w:type="pct"/>
            <w:vMerge w:val="restart"/>
            <w:tcBorders>
              <w:top w:val="nil"/>
              <w:left w:val="single" w:sz="4" w:space="0" w:color="auto"/>
              <w:bottom w:val="single" w:sz="4" w:space="0" w:color="000000"/>
              <w:right w:val="single" w:sz="4" w:space="0" w:color="auto"/>
            </w:tcBorders>
            <w:shd w:val="clear" w:color="auto" w:fill="auto"/>
            <w:vAlign w:val="center"/>
            <w:hideMark/>
          </w:tcPr>
          <w:p w14:paraId="72653D1D"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Razni subjekti</w:t>
            </w:r>
          </w:p>
        </w:tc>
        <w:tc>
          <w:tcPr>
            <w:tcW w:w="698" w:type="pct"/>
            <w:tcBorders>
              <w:top w:val="nil"/>
              <w:left w:val="nil"/>
              <w:bottom w:val="single" w:sz="4" w:space="0" w:color="auto"/>
              <w:right w:val="single" w:sz="4" w:space="0" w:color="auto"/>
            </w:tcBorders>
            <w:shd w:val="clear" w:color="auto" w:fill="auto"/>
            <w:noWrap/>
            <w:vAlign w:val="center"/>
            <w:hideMark/>
          </w:tcPr>
          <w:p w14:paraId="30E67347"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34</w:t>
            </w:r>
          </w:p>
        </w:tc>
        <w:tc>
          <w:tcPr>
            <w:tcW w:w="1777" w:type="pct"/>
            <w:tcBorders>
              <w:top w:val="nil"/>
              <w:left w:val="nil"/>
              <w:bottom w:val="single" w:sz="4" w:space="0" w:color="auto"/>
              <w:right w:val="single" w:sz="4" w:space="0" w:color="auto"/>
            </w:tcBorders>
            <w:shd w:val="clear" w:color="auto" w:fill="auto"/>
            <w:noWrap/>
            <w:vAlign w:val="center"/>
            <w:hideMark/>
          </w:tcPr>
          <w:p w14:paraId="13E13A72"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Prevozna sredstva in dodatni proizvodi za promet</w:t>
            </w:r>
          </w:p>
        </w:tc>
        <w:tc>
          <w:tcPr>
            <w:tcW w:w="526" w:type="pct"/>
            <w:tcBorders>
              <w:top w:val="nil"/>
              <w:left w:val="nil"/>
              <w:bottom w:val="single" w:sz="4" w:space="0" w:color="auto"/>
              <w:right w:val="single" w:sz="4" w:space="0" w:color="auto"/>
            </w:tcBorders>
            <w:shd w:val="clear" w:color="auto" w:fill="auto"/>
            <w:vAlign w:val="center"/>
            <w:hideMark/>
          </w:tcPr>
          <w:p w14:paraId="428BDE1D"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44</w:t>
            </w:r>
          </w:p>
        </w:tc>
        <w:tc>
          <w:tcPr>
            <w:tcW w:w="1000" w:type="pct"/>
            <w:tcBorders>
              <w:top w:val="nil"/>
              <w:left w:val="nil"/>
              <w:bottom w:val="single" w:sz="4" w:space="0" w:color="auto"/>
              <w:right w:val="single" w:sz="4" w:space="0" w:color="auto"/>
            </w:tcBorders>
            <w:shd w:val="clear" w:color="auto" w:fill="auto"/>
            <w:vAlign w:val="center"/>
            <w:hideMark/>
          </w:tcPr>
          <w:p w14:paraId="0AD4C8F1"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7.015.577</w:t>
            </w:r>
          </w:p>
        </w:tc>
      </w:tr>
      <w:tr w:rsidR="005F30FC" w:rsidRPr="00274669" w14:paraId="158E7E21"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0DA81AC7"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0517EBB6"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45</w:t>
            </w:r>
          </w:p>
        </w:tc>
        <w:tc>
          <w:tcPr>
            <w:tcW w:w="1777" w:type="pct"/>
            <w:tcBorders>
              <w:top w:val="nil"/>
              <w:left w:val="nil"/>
              <w:bottom w:val="single" w:sz="4" w:space="0" w:color="auto"/>
              <w:right w:val="single" w:sz="4" w:space="0" w:color="auto"/>
            </w:tcBorders>
            <w:shd w:val="clear" w:color="auto" w:fill="auto"/>
            <w:noWrap/>
            <w:vAlign w:val="center"/>
            <w:hideMark/>
          </w:tcPr>
          <w:p w14:paraId="01BA4710"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Gradbena dela</w:t>
            </w:r>
          </w:p>
        </w:tc>
        <w:tc>
          <w:tcPr>
            <w:tcW w:w="526" w:type="pct"/>
            <w:tcBorders>
              <w:top w:val="nil"/>
              <w:left w:val="nil"/>
              <w:bottom w:val="single" w:sz="4" w:space="0" w:color="auto"/>
              <w:right w:val="single" w:sz="4" w:space="0" w:color="auto"/>
            </w:tcBorders>
            <w:shd w:val="clear" w:color="auto" w:fill="auto"/>
            <w:vAlign w:val="center"/>
            <w:hideMark/>
          </w:tcPr>
          <w:p w14:paraId="6244EF27"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23</w:t>
            </w:r>
          </w:p>
        </w:tc>
        <w:tc>
          <w:tcPr>
            <w:tcW w:w="1000" w:type="pct"/>
            <w:tcBorders>
              <w:top w:val="nil"/>
              <w:left w:val="nil"/>
              <w:bottom w:val="single" w:sz="4" w:space="0" w:color="auto"/>
              <w:right w:val="single" w:sz="4" w:space="0" w:color="auto"/>
            </w:tcBorders>
            <w:shd w:val="clear" w:color="auto" w:fill="auto"/>
            <w:vAlign w:val="center"/>
            <w:hideMark/>
          </w:tcPr>
          <w:p w14:paraId="099789CF"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633.764.618</w:t>
            </w:r>
          </w:p>
        </w:tc>
      </w:tr>
      <w:tr w:rsidR="005F30FC" w:rsidRPr="00274669" w14:paraId="16375F12" w14:textId="77777777" w:rsidTr="00FA52E4">
        <w:trPr>
          <w:trHeight w:val="300"/>
        </w:trPr>
        <w:tc>
          <w:tcPr>
            <w:tcW w:w="1000" w:type="pct"/>
            <w:vMerge/>
            <w:tcBorders>
              <w:top w:val="nil"/>
              <w:left w:val="single" w:sz="4" w:space="0" w:color="auto"/>
              <w:bottom w:val="single" w:sz="4" w:space="0" w:color="000000"/>
              <w:right w:val="single" w:sz="4" w:space="0" w:color="auto"/>
            </w:tcBorders>
            <w:vAlign w:val="center"/>
            <w:hideMark/>
          </w:tcPr>
          <w:p w14:paraId="168966BF" w14:textId="77777777" w:rsidR="005F30FC" w:rsidRPr="00274669" w:rsidRDefault="005F30FC" w:rsidP="00FA52E4">
            <w:pPr>
              <w:spacing w:after="0" w:line="240" w:lineRule="auto"/>
              <w:rPr>
                <w:rFonts w:ascii="Arial" w:eastAsia="Times New Roman" w:hAnsi="Arial" w:cs="Arial"/>
                <w:color w:val="000000"/>
                <w:sz w:val="18"/>
                <w:szCs w:val="18"/>
                <w:lang w:eastAsia="sl-SI"/>
              </w:rPr>
            </w:pPr>
          </w:p>
        </w:tc>
        <w:tc>
          <w:tcPr>
            <w:tcW w:w="698" w:type="pct"/>
            <w:tcBorders>
              <w:top w:val="nil"/>
              <w:left w:val="nil"/>
              <w:bottom w:val="single" w:sz="4" w:space="0" w:color="auto"/>
              <w:right w:val="single" w:sz="4" w:space="0" w:color="auto"/>
            </w:tcBorders>
            <w:shd w:val="clear" w:color="auto" w:fill="auto"/>
            <w:noWrap/>
            <w:vAlign w:val="center"/>
            <w:hideMark/>
          </w:tcPr>
          <w:p w14:paraId="30376E0D"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71</w:t>
            </w:r>
          </w:p>
        </w:tc>
        <w:tc>
          <w:tcPr>
            <w:tcW w:w="1777" w:type="pct"/>
            <w:tcBorders>
              <w:top w:val="nil"/>
              <w:left w:val="nil"/>
              <w:bottom w:val="single" w:sz="4" w:space="0" w:color="auto"/>
              <w:right w:val="single" w:sz="4" w:space="0" w:color="auto"/>
            </w:tcBorders>
            <w:shd w:val="clear" w:color="auto" w:fill="auto"/>
            <w:noWrap/>
            <w:vAlign w:val="center"/>
            <w:hideMark/>
          </w:tcPr>
          <w:p w14:paraId="5985B932" w14:textId="77777777" w:rsidR="005F30FC" w:rsidRPr="00274669" w:rsidRDefault="005F30FC" w:rsidP="00FA52E4">
            <w:pPr>
              <w:spacing w:after="0" w:line="240" w:lineRule="auto"/>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Arhitekturne, gradbeniške, inženirske in inšpekcijske storitve</w:t>
            </w:r>
          </w:p>
        </w:tc>
        <w:tc>
          <w:tcPr>
            <w:tcW w:w="526" w:type="pct"/>
            <w:tcBorders>
              <w:top w:val="nil"/>
              <w:left w:val="nil"/>
              <w:bottom w:val="single" w:sz="4" w:space="0" w:color="auto"/>
              <w:right w:val="single" w:sz="4" w:space="0" w:color="auto"/>
            </w:tcBorders>
            <w:shd w:val="clear" w:color="auto" w:fill="auto"/>
            <w:vAlign w:val="center"/>
            <w:hideMark/>
          </w:tcPr>
          <w:p w14:paraId="7A1E9026"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9</w:t>
            </w:r>
          </w:p>
        </w:tc>
        <w:tc>
          <w:tcPr>
            <w:tcW w:w="1000" w:type="pct"/>
            <w:tcBorders>
              <w:top w:val="nil"/>
              <w:left w:val="nil"/>
              <w:bottom w:val="single" w:sz="4" w:space="0" w:color="auto"/>
              <w:right w:val="single" w:sz="4" w:space="0" w:color="auto"/>
            </w:tcBorders>
            <w:shd w:val="clear" w:color="auto" w:fill="auto"/>
            <w:vAlign w:val="center"/>
            <w:hideMark/>
          </w:tcPr>
          <w:p w14:paraId="018CEB9C" w14:textId="77777777" w:rsidR="005F30FC" w:rsidRPr="00274669" w:rsidRDefault="005F30FC" w:rsidP="00FA52E4">
            <w:pPr>
              <w:spacing w:after="0" w:line="240" w:lineRule="auto"/>
              <w:jc w:val="right"/>
              <w:rPr>
                <w:rFonts w:ascii="Arial" w:eastAsia="Times New Roman" w:hAnsi="Arial" w:cs="Arial"/>
                <w:color w:val="000000"/>
                <w:sz w:val="18"/>
                <w:szCs w:val="18"/>
                <w:lang w:eastAsia="sl-SI"/>
              </w:rPr>
            </w:pPr>
            <w:r w:rsidRPr="00274669">
              <w:rPr>
                <w:rFonts w:ascii="Arial" w:eastAsia="Times New Roman" w:hAnsi="Arial" w:cs="Arial"/>
                <w:color w:val="000000"/>
                <w:sz w:val="18"/>
                <w:szCs w:val="18"/>
                <w:lang w:eastAsia="sl-SI"/>
              </w:rPr>
              <w:t>41.992.814</w:t>
            </w:r>
          </w:p>
        </w:tc>
      </w:tr>
    </w:tbl>
    <w:p w14:paraId="6546ED23" w14:textId="77777777" w:rsidR="005F30FC" w:rsidRPr="00121376" w:rsidRDefault="005F30FC" w:rsidP="005F30FC">
      <w:pPr>
        <w:rPr>
          <w:highlight w:val="yellow"/>
        </w:rPr>
      </w:pPr>
    </w:p>
    <w:p w14:paraId="6D043483" w14:textId="77777777" w:rsidR="005F30FC" w:rsidRPr="00A10BA0" w:rsidRDefault="005F30FC" w:rsidP="005F30FC">
      <w:pPr>
        <w:spacing w:before="120" w:after="0" w:line="240" w:lineRule="auto"/>
        <w:jc w:val="both"/>
        <w:rPr>
          <w:rFonts w:ascii="Arial" w:hAnsi="Arial" w:cs="Arial"/>
          <w:sz w:val="20"/>
        </w:rPr>
      </w:pPr>
      <w:r w:rsidRPr="00A10BA0">
        <w:rPr>
          <w:rFonts w:ascii="Arial" w:hAnsi="Arial" w:cs="Arial"/>
          <w:sz w:val="20"/>
        </w:rPr>
        <w:t>Preglednica 79: Javna naročila, objavljena samo na portalu javnih naročil, glede na predmet naročanja po Enotnem besednjaku javnih naročil (CPV)</w:t>
      </w:r>
    </w:p>
    <w:p w14:paraId="555F7130" w14:textId="77777777" w:rsidR="005F30FC" w:rsidRPr="00121376" w:rsidRDefault="005F30FC" w:rsidP="005F30FC">
      <w:pPr>
        <w:spacing w:after="0" w:line="240" w:lineRule="auto"/>
        <w:jc w:val="both"/>
        <w:rPr>
          <w:rFonts w:ascii="Arial" w:hAnsi="Arial" w:cs="Arial"/>
          <w:sz w:val="20"/>
          <w:highlight w:val="yellow"/>
        </w:rPr>
      </w:pPr>
    </w:p>
    <w:tbl>
      <w:tblPr>
        <w:tblW w:w="5000" w:type="pct"/>
        <w:tblLayout w:type="fixed"/>
        <w:tblCellMar>
          <w:left w:w="70" w:type="dxa"/>
          <w:right w:w="70" w:type="dxa"/>
        </w:tblCellMar>
        <w:tblLook w:val="04A0" w:firstRow="1" w:lastRow="0" w:firstColumn="1" w:lastColumn="0" w:noHBand="0" w:noVBand="1"/>
      </w:tblPr>
      <w:tblGrid>
        <w:gridCol w:w="846"/>
        <w:gridCol w:w="3686"/>
        <w:gridCol w:w="851"/>
        <w:gridCol w:w="1703"/>
        <w:gridCol w:w="1138"/>
        <w:gridCol w:w="950"/>
      </w:tblGrid>
      <w:tr w:rsidR="005F30FC" w:rsidRPr="00A10BA0" w14:paraId="1BB90A35" w14:textId="77777777" w:rsidTr="00FA52E4">
        <w:trPr>
          <w:trHeight w:val="480"/>
          <w:tblHeader/>
        </w:trPr>
        <w:tc>
          <w:tcPr>
            <w:tcW w:w="46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98611FB" w14:textId="77777777" w:rsidR="005F30FC" w:rsidRPr="00A10BA0" w:rsidRDefault="005F30FC" w:rsidP="00FA52E4">
            <w:pPr>
              <w:spacing w:after="0" w:line="240" w:lineRule="auto"/>
              <w:jc w:val="center"/>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CPV oddelek</w:t>
            </w:r>
          </w:p>
        </w:tc>
        <w:tc>
          <w:tcPr>
            <w:tcW w:w="2009" w:type="pct"/>
            <w:tcBorders>
              <w:top w:val="single" w:sz="4" w:space="0" w:color="auto"/>
              <w:left w:val="nil"/>
              <w:bottom w:val="single" w:sz="4" w:space="0" w:color="auto"/>
              <w:right w:val="single" w:sz="4" w:space="0" w:color="auto"/>
            </w:tcBorders>
            <w:shd w:val="clear" w:color="000000" w:fill="F2F2F2"/>
            <w:vAlign w:val="center"/>
            <w:hideMark/>
          </w:tcPr>
          <w:p w14:paraId="376CB854" w14:textId="77777777" w:rsidR="005F30FC" w:rsidRPr="00A10BA0" w:rsidRDefault="005F30FC" w:rsidP="00FA52E4">
            <w:pPr>
              <w:spacing w:after="0" w:line="240" w:lineRule="auto"/>
              <w:jc w:val="center"/>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Opis CPV oddelka</w:t>
            </w:r>
          </w:p>
        </w:tc>
        <w:tc>
          <w:tcPr>
            <w:tcW w:w="464" w:type="pct"/>
            <w:tcBorders>
              <w:top w:val="single" w:sz="4" w:space="0" w:color="auto"/>
              <w:left w:val="nil"/>
              <w:bottom w:val="single" w:sz="4" w:space="0" w:color="auto"/>
              <w:right w:val="single" w:sz="4" w:space="0" w:color="auto"/>
            </w:tcBorders>
            <w:shd w:val="clear" w:color="000000" w:fill="F2F2F2"/>
            <w:vAlign w:val="center"/>
            <w:hideMark/>
          </w:tcPr>
          <w:p w14:paraId="60E848CD" w14:textId="77777777" w:rsidR="005F30FC" w:rsidRPr="00A10BA0" w:rsidRDefault="005F30FC" w:rsidP="00FA52E4">
            <w:pPr>
              <w:spacing w:after="0" w:line="240" w:lineRule="auto"/>
              <w:jc w:val="center"/>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Št. naročil</w:t>
            </w:r>
          </w:p>
        </w:tc>
        <w:tc>
          <w:tcPr>
            <w:tcW w:w="928" w:type="pct"/>
            <w:tcBorders>
              <w:top w:val="single" w:sz="4" w:space="0" w:color="auto"/>
              <w:left w:val="nil"/>
              <w:bottom w:val="single" w:sz="4" w:space="0" w:color="auto"/>
              <w:right w:val="single" w:sz="4" w:space="0" w:color="auto"/>
            </w:tcBorders>
            <w:shd w:val="clear" w:color="000000" w:fill="F2F2F2"/>
            <w:vAlign w:val="center"/>
            <w:hideMark/>
          </w:tcPr>
          <w:p w14:paraId="4A3DDBF4" w14:textId="77777777" w:rsidR="005F30FC" w:rsidRPr="00A10BA0" w:rsidRDefault="005F30FC" w:rsidP="00FA52E4">
            <w:pPr>
              <w:spacing w:after="0" w:line="240" w:lineRule="auto"/>
              <w:jc w:val="center"/>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Pogodbena vrednost</w:t>
            </w:r>
          </w:p>
        </w:tc>
        <w:tc>
          <w:tcPr>
            <w:tcW w:w="620" w:type="pct"/>
            <w:tcBorders>
              <w:top w:val="single" w:sz="4" w:space="0" w:color="auto"/>
              <w:left w:val="nil"/>
              <w:bottom w:val="single" w:sz="4" w:space="0" w:color="auto"/>
              <w:right w:val="single" w:sz="4" w:space="0" w:color="auto"/>
            </w:tcBorders>
            <w:shd w:val="clear" w:color="000000" w:fill="F2F2F2"/>
            <w:vAlign w:val="center"/>
            <w:hideMark/>
          </w:tcPr>
          <w:p w14:paraId="422C06AB" w14:textId="77777777" w:rsidR="005F30FC" w:rsidRPr="00A10BA0" w:rsidRDefault="005F30FC" w:rsidP="00FA52E4">
            <w:pPr>
              <w:spacing w:after="0" w:line="240" w:lineRule="auto"/>
              <w:jc w:val="center"/>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Delež v št. naročil</w:t>
            </w:r>
          </w:p>
        </w:tc>
        <w:tc>
          <w:tcPr>
            <w:tcW w:w="518" w:type="pct"/>
            <w:tcBorders>
              <w:top w:val="single" w:sz="4" w:space="0" w:color="auto"/>
              <w:left w:val="nil"/>
              <w:bottom w:val="single" w:sz="4" w:space="0" w:color="auto"/>
              <w:right w:val="single" w:sz="4" w:space="0" w:color="auto"/>
            </w:tcBorders>
            <w:shd w:val="clear" w:color="000000" w:fill="F2F2F2"/>
            <w:vAlign w:val="center"/>
            <w:hideMark/>
          </w:tcPr>
          <w:p w14:paraId="2E089E98" w14:textId="77777777" w:rsidR="005F30FC" w:rsidRPr="00A10BA0" w:rsidRDefault="005F30FC" w:rsidP="00FA52E4">
            <w:pPr>
              <w:spacing w:after="0" w:line="240" w:lineRule="auto"/>
              <w:jc w:val="center"/>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Delež v vrednosti</w:t>
            </w:r>
          </w:p>
        </w:tc>
      </w:tr>
      <w:tr w:rsidR="005F30FC" w:rsidRPr="00A10BA0" w14:paraId="66A42B4C"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4C956B1"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w:t>
            </w:r>
          </w:p>
        </w:tc>
        <w:tc>
          <w:tcPr>
            <w:tcW w:w="2009" w:type="pct"/>
            <w:tcBorders>
              <w:top w:val="nil"/>
              <w:left w:val="nil"/>
              <w:bottom w:val="single" w:sz="4" w:space="0" w:color="auto"/>
              <w:right w:val="single" w:sz="4" w:space="0" w:color="auto"/>
            </w:tcBorders>
            <w:shd w:val="clear" w:color="auto" w:fill="auto"/>
            <w:noWrap/>
            <w:vAlign w:val="center"/>
            <w:hideMark/>
          </w:tcPr>
          <w:p w14:paraId="5B0F8A0F"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Kmetijski, ribiški, gozdarski in z njimi povezani proizvodi</w:t>
            </w:r>
          </w:p>
        </w:tc>
        <w:tc>
          <w:tcPr>
            <w:tcW w:w="464" w:type="pct"/>
            <w:tcBorders>
              <w:top w:val="nil"/>
              <w:left w:val="nil"/>
              <w:bottom w:val="single" w:sz="4" w:space="0" w:color="auto"/>
              <w:right w:val="single" w:sz="4" w:space="0" w:color="auto"/>
            </w:tcBorders>
            <w:shd w:val="clear" w:color="auto" w:fill="auto"/>
            <w:vAlign w:val="center"/>
            <w:hideMark/>
          </w:tcPr>
          <w:p w14:paraId="7E303F68"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15</w:t>
            </w:r>
          </w:p>
        </w:tc>
        <w:tc>
          <w:tcPr>
            <w:tcW w:w="928" w:type="pct"/>
            <w:tcBorders>
              <w:top w:val="nil"/>
              <w:left w:val="nil"/>
              <w:bottom w:val="single" w:sz="4" w:space="0" w:color="auto"/>
              <w:right w:val="single" w:sz="4" w:space="0" w:color="auto"/>
            </w:tcBorders>
            <w:shd w:val="clear" w:color="auto" w:fill="auto"/>
            <w:vAlign w:val="center"/>
            <w:hideMark/>
          </w:tcPr>
          <w:p w14:paraId="1BFD7072"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964.570</w:t>
            </w:r>
          </w:p>
        </w:tc>
        <w:tc>
          <w:tcPr>
            <w:tcW w:w="620" w:type="pct"/>
            <w:tcBorders>
              <w:top w:val="nil"/>
              <w:left w:val="nil"/>
              <w:bottom w:val="single" w:sz="4" w:space="0" w:color="auto"/>
              <w:right w:val="single" w:sz="4" w:space="0" w:color="auto"/>
            </w:tcBorders>
            <w:shd w:val="clear" w:color="auto" w:fill="auto"/>
            <w:noWrap/>
            <w:vAlign w:val="center"/>
            <w:hideMark/>
          </w:tcPr>
          <w:p w14:paraId="64CF7C09"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0,20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6D64F12"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0,08</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0855B204"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31DE092"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9</w:t>
            </w:r>
          </w:p>
        </w:tc>
        <w:tc>
          <w:tcPr>
            <w:tcW w:w="2009" w:type="pct"/>
            <w:tcBorders>
              <w:top w:val="nil"/>
              <w:left w:val="nil"/>
              <w:bottom w:val="single" w:sz="4" w:space="0" w:color="auto"/>
              <w:right w:val="single" w:sz="4" w:space="0" w:color="auto"/>
            </w:tcBorders>
            <w:shd w:val="clear" w:color="auto" w:fill="auto"/>
            <w:noWrap/>
            <w:vAlign w:val="center"/>
            <w:hideMark/>
          </w:tcPr>
          <w:p w14:paraId="6C3D1255"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Naftni derivati, goriva, električna energija in drugi viri energije</w:t>
            </w:r>
          </w:p>
        </w:tc>
        <w:tc>
          <w:tcPr>
            <w:tcW w:w="464" w:type="pct"/>
            <w:tcBorders>
              <w:top w:val="nil"/>
              <w:left w:val="nil"/>
              <w:bottom w:val="single" w:sz="4" w:space="0" w:color="auto"/>
              <w:right w:val="single" w:sz="4" w:space="0" w:color="auto"/>
            </w:tcBorders>
            <w:shd w:val="clear" w:color="auto" w:fill="auto"/>
            <w:vAlign w:val="center"/>
            <w:hideMark/>
          </w:tcPr>
          <w:p w14:paraId="7DF54A26"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113</w:t>
            </w:r>
          </w:p>
        </w:tc>
        <w:tc>
          <w:tcPr>
            <w:tcW w:w="928" w:type="pct"/>
            <w:tcBorders>
              <w:top w:val="nil"/>
              <w:left w:val="nil"/>
              <w:bottom w:val="single" w:sz="4" w:space="0" w:color="auto"/>
              <w:right w:val="single" w:sz="4" w:space="0" w:color="auto"/>
            </w:tcBorders>
            <w:shd w:val="clear" w:color="auto" w:fill="auto"/>
            <w:vAlign w:val="center"/>
            <w:hideMark/>
          </w:tcPr>
          <w:p w14:paraId="462A9D00"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11.246.269</w:t>
            </w:r>
          </w:p>
        </w:tc>
        <w:tc>
          <w:tcPr>
            <w:tcW w:w="620" w:type="pct"/>
            <w:tcBorders>
              <w:top w:val="nil"/>
              <w:left w:val="nil"/>
              <w:bottom w:val="single" w:sz="4" w:space="0" w:color="auto"/>
              <w:right w:val="single" w:sz="4" w:space="0" w:color="auto"/>
            </w:tcBorders>
            <w:shd w:val="clear" w:color="auto" w:fill="auto"/>
            <w:noWrap/>
            <w:vAlign w:val="center"/>
            <w:hideMark/>
          </w:tcPr>
          <w:p w14:paraId="6BD5D2F4"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1,53</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50ABF3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0,97</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77D4C4CA"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A9AF68E"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14</w:t>
            </w:r>
          </w:p>
        </w:tc>
        <w:tc>
          <w:tcPr>
            <w:tcW w:w="2009" w:type="pct"/>
            <w:tcBorders>
              <w:top w:val="nil"/>
              <w:left w:val="nil"/>
              <w:bottom w:val="single" w:sz="4" w:space="0" w:color="auto"/>
              <w:right w:val="single" w:sz="4" w:space="0" w:color="auto"/>
            </w:tcBorders>
            <w:shd w:val="clear" w:color="auto" w:fill="auto"/>
            <w:noWrap/>
            <w:vAlign w:val="center"/>
            <w:hideMark/>
          </w:tcPr>
          <w:p w14:paraId="05F17AC9"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Rudarstvo, navadne kovine in z njimi povezani proizvodi</w:t>
            </w:r>
          </w:p>
        </w:tc>
        <w:tc>
          <w:tcPr>
            <w:tcW w:w="464" w:type="pct"/>
            <w:tcBorders>
              <w:top w:val="nil"/>
              <w:left w:val="nil"/>
              <w:bottom w:val="single" w:sz="4" w:space="0" w:color="auto"/>
              <w:right w:val="single" w:sz="4" w:space="0" w:color="auto"/>
            </w:tcBorders>
            <w:shd w:val="clear" w:color="auto" w:fill="auto"/>
            <w:vAlign w:val="center"/>
            <w:hideMark/>
          </w:tcPr>
          <w:p w14:paraId="1C00124A"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39</w:t>
            </w:r>
          </w:p>
        </w:tc>
        <w:tc>
          <w:tcPr>
            <w:tcW w:w="928" w:type="pct"/>
            <w:tcBorders>
              <w:top w:val="nil"/>
              <w:left w:val="nil"/>
              <w:bottom w:val="single" w:sz="4" w:space="0" w:color="auto"/>
              <w:right w:val="single" w:sz="4" w:space="0" w:color="auto"/>
            </w:tcBorders>
            <w:shd w:val="clear" w:color="auto" w:fill="auto"/>
            <w:vAlign w:val="center"/>
            <w:hideMark/>
          </w:tcPr>
          <w:p w14:paraId="49CA6D3C"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1.889.633</w:t>
            </w:r>
          </w:p>
        </w:tc>
        <w:tc>
          <w:tcPr>
            <w:tcW w:w="620" w:type="pct"/>
            <w:tcBorders>
              <w:top w:val="nil"/>
              <w:left w:val="nil"/>
              <w:bottom w:val="single" w:sz="4" w:space="0" w:color="auto"/>
              <w:right w:val="single" w:sz="4" w:space="0" w:color="auto"/>
            </w:tcBorders>
            <w:shd w:val="clear" w:color="auto" w:fill="auto"/>
            <w:noWrap/>
            <w:vAlign w:val="center"/>
            <w:hideMark/>
          </w:tcPr>
          <w:p w14:paraId="75CD7428"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0,53</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65EE08C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0,16</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2AFA5389"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88E602F"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15</w:t>
            </w:r>
          </w:p>
        </w:tc>
        <w:tc>
          <w:tcPr>
            <w:tcW w:w="2009" w:type="pct"/>
            <w:tcBorders>
              <w:top w:val="nil"/>
              <w:left w:val="nil"/>
              <w:bottom w:val="single" w:sz="4" w:space="0" w:color="auto"/>
              <w:right w:val="single" w:sz="4" w:space="0" w:color="auto"/>
            </w:tcBorders>
            <w:shd w:val="clear" w:color="auto" w:fill="auto"/>
            <w:noWrap/>
            <w:vAlign w:val="center"/>
            <w:hideMark/>
          </w:tcPr>
          <w:p w14:paraId="490CCD01"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Živila, pijače, tobačni izdelki in z njimi povezani izdelki</w:t>
            </w:r>
          </w:p>
        </w:tc>
        <w:tc>
          <w:tcPr>
            <w:tcW w:w="464" w:type="pct"/>
            <w:tcBorders>
              <w:top w:val="nil"/>
              <w:left w:val="nil"/>
              <w:bottom w:val="single" w:sz="4" w:space="0" w:color="auto"/>
              <w:right w:val="single" w:sz="4" w:space="0" w:color="auto"/>
            </w:tcBorders>
            <w:shd w:val="clear" w:color="auto" w:fill="auto"/>
            <w:vAlign w:val="center"/>
            <w:hideMark/>
          </w:tcPr>
          <w:p w14:paraId="0B2188B7"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923</w:t>
            </w:r>
          </w:p>
        </w:tc>
        <w:tc>
          <w:tcPr>
            <w:tcW w:w="928" w:type="pct"/>
            <w:tcBorders>
              <w:top w:val="nil"/>
              <w:left w:val="nil"/>
              <w:bottom w:val="single" w:sz="4" w:space="0" w:color="auto"/>
              <w:right w:val="single" w:sz="4" w:space="0" w:color="auto"/>
            </w:tcBorders>
            <w:shd w:val="clear" w:color="auto" w:fill="auto"/>
            <w:vAlign w:val="center"/>
            <w:hideMark/>
          </w:tcPr>
          <w:p w14:paraId="208696C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9.155.488</w:t>
            </w:r>
          </w:p>
        </w:tc>
        <w:tc>
          <w:tcPr>
            <w:tcW w:w="620" w:type="pct"/>
            <w:tcBorders>
              <w:top w:val="nil"/>
              <w:left w:val="nil"/>
              <w:bottom w:val="single" w:sz="4" w:space="0" w:color="auto"/>
              <w:right w:val="single" w:sz="4" w:space="0" w:color="auto"/>
            </w:tcBorders>
            <w:shd w:val="clear" w:color="auto" w:fill="auto"/>
            <w:noWrap/>
            <w:vAlign w:val="center"/>
            <w:hideMark/>
          </w:tcPr>
          <w:p w14:paraId="6653BA1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12,49</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35161397"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0,79</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150D748B"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06373C7"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16</w:t>
            </w:r>
          </w:p>
        </w:tc>
        <w:tc>
          <w:tcPr>
            <w:tcW w:w="2009" w:type="pct"/>
            <w:tcBorders>
              <w:top w:val="nil"/>
              <w:left w:val="nil"/>
              <w:bottom w:val="single" w:sz="4" w:space="0" w:color="auto"/>
              <w:right w:val="single" w:sz="4" w:space="0" w:color="auto"/>
            </w:tcBorders>
            <w:shd w:val="clear" w:color="auto" w:fill="auto"/>
            <w:noWrap/>
            <w:vAlign w:val="center"/>
            <w:hideMark/>
          </w:tcPr>
          <w:p w14:paraId="625D7E4B"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Kmetijski stroji</w:t>
            </w:r>
          </w:p>
        </w:tc>
        <w:tc>
          <w:tcPr>
            <w:tcW w:w="464" w:type="pct"/>
            <w:tcBorders>
              <w:top w:val="nil"/>
              <w:left w:val="nil"/>
              <w:bottom w:val="single" w:sz="4" w:space="0" w:color="auto"/>
              <w:right w:val="single" w:sz="4" w:space="0" w:color="auto"/>
            </w:tcBorders>
            <w:shd w:val="clear" w:color="auto" w:fill="auto"/>
            <w:vAlign w:val="center"/>
            <w:hideMark/>
          </w:tcPr>
          <w:p w14:paraId="37C2FDC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17</w:t>
            </w:r>
          </w:p>
        </w:tc>
        <w:tc>
          <w:tcPr>
            <w:tcW w:w="928" w:type="pct"/>
            <w:tcBorders>
              <w:top w:val="nil"/>
              <w:left w:val="nil"/>
              <w:bottom w:val="single" w:sz="4" w:space="0" w:color="auto"/>
              <w:right w:val="single" w:sz="4" w:space="0" w:color="auto"/>
            </w:tcBorders>
            <w:shd w:val="clear" w:color="auto" w:fill="auto"/>
            <w:vAlign w:val="center"/>
            <w:hideMark/>
          </w:tcPr>
          <w:p w14:paraId="4E8DAE47"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1.167.256</w:t>
            </w:r>
          </w:p>
        </w:tc>
        <w:tc>
          <w:tcPr>
            <w:tcW w:w="620" w:type="pct"/>
            <w:tcBorders>
              <w:top w:val="nil"/>
              <w:left w:val="nil"/>
              <w:bottom w:val="single" w:sz="4" w:space="0" w:color="auto"/>
              <w:right w:val="single" w:sz="4" w:space="0" w:color="auto"/>
            </w:tcBorders>
            <w:shd w:val="clear" w:color="auto" w:fill="auto"/>
            <w:noWrap/>
            <w:vAlign w:val="center"/>
            <w:hideMark/>
          </w:tcPr>
          <w:p w14:paraId="2C63B97A"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0,23</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8CF557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0,10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6C2CD19E"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03CBD95"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18</w:t>
            </w:r>
          </w:p>
        </w:tc>
        <w:tc>
          <w:tcPr>
            <w:tcW w:w="2009" w:type="pct"/>
            <w:tcBorders>
              <w:top w:val="nil"/>
              <w:left w:val="nil"/>
              <w:bottom w:val="single" w:sz="4" w:space="0" w:color="auto"/>
              <w:right w:val="single" w:sz="4" w:space="0" w:color="auto"/>
            </w:tcBorders>
            <w:shd w:val="clear" w:color="auto" w:fill="auto"/>
            <w:noWrap/>
            <w:vAlign w:val="center"/>
            <w:hideMark/>
          </w:tcPr>
          <w:p w14:paraId="7541C2BC"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Oblačila, obutev, prtljaga in pribor</w:t>
            </w:r>
          </w:p>
        </w:tc>
        <w:tc>
          <w:tcPr>
            <w:tcW w:w="464" w:type="pct"/>
            <w:tcBorders>
              <w:top w:val="nil"/>
              <w:left w:val="nil"/>
              <w:bottom w:val="single" w:sz="4" w:space="0" w:color="auto"/>
              <w:right w:val="single" w:sz="4" w:space="0" w:color="auto"/>
            </w:tcBorders>
            <w:shd w:val="clear" w:color="auto" w:fill="auto"/>
            <w:vAlign w:val="center"/>
            <w:hideMark/>
          </w:tcPr>
          <w:p w14:paraId="76D89CA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64</w:t>
            </w:r>
          </w:p>
        </w:tc>
        <w:tc>
          <w:tcPr>
            <w:tcW w:w="928" w:type="pct"/>
            <w:tcBorders>
              <w:top w:val="nil"/>
              <w:left w:val="nil"/>
              <w:bottom w:val="single" w:sz="4" w:space="0" w:color="auto"/>
              <w:right w:val="single" w:sz="4" w:space="0" w:color="auto"/>
            </w:tcBorders>
            <w:shd w:val="clear" w:color="auto" w:fill="auto"/>
            <w:vAlign w:val="center"/>
            <w:hideMark/>
          </w:tcPr>
          <w:p w14:paraId="6EFFBF1C"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2.644.801</w:t>
            </w:r>
          </w:p>
        </w:tc>
        <w:tc>
          <w:tcPr>
            <w:tcW w:w="620" w:type="pct"/>
            <w:tcBorders>
              <w:top w:val="nil"/>
              <w:left w:val="nil"/>
              <w:bottom w:val="single" w:sz="4" w:space="0" w:color="auto"/>
              <w:right w:val="single" w:sz="4" w:space="0" w:color="auto"/>
            </w:tcBorders>
            <w:shd w:val="clear" w:color="auto" w:fill="auto"/>
            <w:noWrap/>
            <w:vAlign w:val="center"/>
            <w:hideMark/>
          </w:tcPr>
          <w:p w14:paraId="645397C5"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0,87</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75F2517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0,23</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5F6BE6AB"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E729702"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lastRenderedPageBreak/>
              <w:t>19</w:t>
            </w:r>
          </w:p>
        </w:tc>
        <w:tc>
          <w:tcPr>
            <w:tcW w:w="2009" w:type="pct"/>
            <w:tcBorders>
              <w:top w:val="nil"/>
              <w:left w:val="nil"/>
              <w:bottom w:val="single" w:sz="4" w:space="0" w:color="auto"/>
              <w:right w:val="single" w:sz="4" w:space="0" w:color="auto"/>
            </w:tcBorders>
            <w:shd w:val="clear" w:color="auto" w:fill="auto"/>
            <w:noWrap/>
            <w:vAlign w:val="center"/>
            <w:hideMark/>
          </w:tcPr>
          <w:p w14:paraId="5D17DDE6"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Usnjeni in tekstilni materiali, plastični in gumijasti materiali</w:t>
            </w:r>
          </w:p>
        </w:tc>
        <w:tc>
          <w:tcPr>
            <w:tcW w:w="464" w:type="pct"/>
            <w:tcBorders>
              <w:top w:val="nil"/>
              <w:left w:val="nil"/>
              <w:bottom w:val="single" w:sz="4" w:space="0" w:color="auto"/>
              <w:right w:val="single" w:sz="4" w:space="0" w:color="auto"/>
            </w:tcBorders>
            <w:shd w:val="clear" w:color="auto" w:fill="auto"/>
            <w:vAlign w:val="center"/>
            <w:hideMark/>
          </w:tcPr>
          <w:p w14:paraId="77A8A6E7"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22</w:t>
            </w:r>
          </w:p>
        </w:tc>
        <w:tc>
          <w:tcPr>
            <w:tcW w:w="928" w:type="pct"/>
            <w:tcBorders>
              <w:top w:val="nil"/>
              <w:left w:val="nil"/>
              <w:bottom w:val="single" w:sz="4" w:space="0" w:color="auto"/>
              <w:right w:val="single" w:sz="4" w:space="0" w:color="auto"/>
            </w:tcBorders>
            <w:shd w:val="clear" w:color="auto" w:fill="auto"/>
            <w:vAlign w:val="center"/>
            <w:hideMark/>
          </w:tcPr>
          <w:p w14:paraId="1C17F0C5"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1.281.517</w:t>
            </w:r>
          </w:p>
        </w:tc>
        <w:tc>
          <w:tcPr>
            <w:tcW w:w="620" w:type="pct"/>
            <w:tcBorders>
              <w:top w:val="nil"/>
              <w:left w:val="nil"/>
              <w:bottom w:val="single" w:sz="4" w:space="0" w:color="auto"/>
              <w:right w:val="single" w:sz="4" w:space="0" w:color="auto"/>
            </w:tcBorders>
            <w:shd w:val="clear" w:color="auto" w:fill="auto"/>
            <w:noWrap/>
            <w:vAlign w:val="center"/>
            <w:hideMark/>
          </w:tcPr>
          <w:p w14:paraId="5D7C6AFD"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0,30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921594F"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0,11</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1547EB69"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97D0616"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22</w:t>
            </w:r>
          </w:p>
        </w:tc>
        <w:tc>
          <w:tcPr>
            <w:tcW w:w="2009" w:type="pct"/>
            <w:tcBorders>
              <w:top w:val="nil"/>
              <w:left w:val="nil"/>
              <w:bottom w:val="single" w:sz="4" w:space="0" w:color="auto"/>
              <w:right w:val="single" w:sz="4" w:space="0" w:color="auto"/>
            </w:tcBorders>
            <w:shd w:val="clear" w:color="auto" w:fill="auto"/>
            <w:noWrap/>
            <w:vAlign w:val="center"/>
            <w:hideMark/>
          </w:tcPr>
          <w:p w14:paraId="5C5F5D45"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Tiskano gradivo in z njim povezani izdelki</w:t>
            </w:r>
          </w:p>
        </w:tc>
        <w:tc>
          <w:tcPr>
            <w:tcW w:w="464" w:type="pct"/>
            <w:tcBorders>
              <w:top w:val="nil"/>
              <w:left w:val="nil"/>
              <w:bottom w:val="single" w:sz="4" w:space="0" w:color="auto"/>
              <w:right w:val="single" w:sz="4" w:space="0" w:color="auto"/>
            </w:tcBorders>
            <w:shd w:val="clear" w:color="auto" w:fill="auto"/>
            <w:vAlign w:val="center"/>
            <w:hideMark/>
          </w:tcPr>
          <w:p w14:paraId="518A13C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31</w:t>
            </w:r>
          </w:p>
        </w:tc>
        <w:tc>
          <w:tcPr>
            <w:tcW w:w="928" w:type="pct"/>
            <w:tcBorders>
              <w:top w:val="nil"/>
              <w:left w:val="nil"/>
              <w:bottom w:val="single" w:sz="4" w:space="0" w:color="auto"/>
              <w:right w:val="single" w:sz="4" w:space="0" w:color="auto"/>
            </w:tcBorders>
            <w:shd w:val="clear" w:color="auto" w:fill="auto"/>
            <w:vAlign w:val="center"/>
            <w:hideMark/>
          </w:tcPr>
          <w:p w14:paraId="3924BE56"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1.422.317</w:t>
            </w:r>
          </w:p>
        </w:tc>
        <w:tc>
          <w:tcPr>
            <w:tcW w:w="620" w:type="pct"/>
            <w:tcBorders>
              <w:top w:val="nil"/>
              <w:left w:val="nil"/>
              <w:bottom w:val="single" w:sz="4" w:space="0" w:color="auto"/>
              <w:right w:val="single" w:sz="4" w:space="0" w:color="auto"/>
            </w:tcBorders>
            <w:shd w:val="clear" w:color="auto" w:fill="auto"/>
            <w:noWrap/>
            <w:vAlign w:val="center"/>
            <w:hideMark/>
          </w:tcPr>
          <w:p w14:paraId="51A6C04F"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0,42</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52C7317"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0,12</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34CC6E55"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31EDB83"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24</w:t>
            </w:r>
          </w:p>
        </w:tc>
        <w:tc>
          <w:tcPr>
            <w:tcW w:w="2009" w:type="pct"/>
            <w:tcBorders>
              <w:top w:val="nil"/>
              <w:left w:val="nil"/>
              <w:bottom w:val="single" w:sz="4" w:space="0" w:color="auto"/>
              <w:right w:val="single" w:sz="4" w:space="0" w:color="auto"/>
            </w:tcBorders>
            <w:shd w:val="clear" w:color="auto" w:fill="auto"/>
            <w:noWrap/>
            <w:vAlign w:val="center"/>
            <w:hideMark/>
          </w:tcPr>
          <w:p w14:paraId="51D7E530"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Kemični proizvodi</w:t>
            </w:r>
          </w:p>
        </w:tc>
        <w:tc>
          <w:tcPr>
            <w:tcW w:w="464" w:type="pct"/>
            <w:tcBorders>
              <w:top w:val="nil"/>
              <w:left w:val="nil"/>
              <w:bottom w:val="single" w:sz="4" w:space="0" w:color="auto"/>
              <w:right w:val="single" w:sz="4" w:space="0" w:color="auto"/>
            </w:tcBorders>
            <w:shd w:val="clear" w:color="auto" w:fill="auto"/>
            <w:vAlign w:val="center"/>
            <w:hideMark/>
          </w:tcPr>
          <w:p w14:paraId="62804FE9"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44</w:t>
            </w:r>
          </w:p>
        </w:tc>
        <w:tc>
          <w:tcPr>
            <w:tcW w:w="928" w:type="pct"/>
            <w:tcBorders>
              <w:top w:val="nil"/>
              <w:left w:val="nil"/>
              <w:bottom w:val="single" w:sz="4" w:space="0" w:color="auto"/>
              <w:right w:val="single" w:sz="4" w:space="0" w:color="auto"/>
            </w:tcBorders>
            <w:shd w:val="clear" w:color="auto" w:fill="auto"/>
            <w:vAlign w:val="center"/>
            <w:hideMark/>
          </w:tcPr>
          <w:p w14:paraId="6F867695"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3.486.405</w:t>
            </w:r>
          </w:p>
        </w:tc>
        <w:tc>
          <w:tcPr>
            <w:tcW w:w="620" w:type="pct"/>
            <w:tcBorders>
              <w:top w:val="nil"/>
              <w:left w:val="nil"/>
              <w:bottom w:val="single" w:sz="4" w:space="0" w:color="auto"/>
              <w:right w:val="single" w:sz="4" w:space="0" w:color="auto"/>
            </w:tcBorders>
            <w:shd w:val="clear" w:color="auto" w:fill="auto"/>
            <w:noWrap/>
            <w:vAlign w:val="center"/>
            <w:hideMark/>
          </w:tcPr>
          <w:p w14:paraId="14802346"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0,60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12D5F2B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0,30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0AB37401"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1B17A4A"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30</w:t>
            </w:r>
          </w:p>
        </w:tc>
        <w:tc>
          <w:tcPr>
            <w:tcW w:w="2009" w:type="pct"/>
            <w:tcBorders>
              <w:top w:val="nil"/>
              <w:left w:val="nil"/>
              <w:bottom w:val="single" w:sz="4" w:space="0" w:color="auto"/>
              <w:right w:val="single" w:sz="4" w:space="0" w:color="auto"/>
            </w:tcBorders>
            <w:shd w:val="clear" w:color="auto" w:fill="auto"/>
            <w:noWrap/>
            <w:vAlign w:val="center"/>
            <w:hideMark/>
          </w:tcPr>
          <w:p w14:paraId="30AD2055"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Pisarniški in računski stroji, oprema in potrebščine, razen pohištva in programskih paketov</w:t>
            </w:r>
          </w:p>
        </w:tc>
        <w:tc>
          <w:tcPr>
            <w:tcW w:w="464" w:type="pct"/>
            <w:tcBorders>
              <w:top w:val="nil"/>
              <w:left w:val="nil"/>
              <w:bottom w:val="single" w:sz="4" w:space="0" w:color="auto"/>
              <w:right w:val="single" w:sz="4" w:space="0" w:color="auto"/>
            </w:tcBorders>
            <w:shd w:val="clear" w:color="auto" w:fill="auto"/>
            <w:vAlign w:val="center"/>
            <w:hideMark/>
          </w:tcPr>
          <w:p w14:paraId="7CBE203C"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185</w:t>
            </w:r>
          </w:p>
        </w:tc>
        <w:tc>
          <w:tcPr>
            <w:tcW w:w="928" w:type="pct"/>
            <w:tcBorders>
              <w:top w:val="nil"/>
              <w:left w:val="nil"/>
              <w:bottom w:val="single" w:sz="4" w:space="0" w:color="auto"/>
              <w:right w:val="single" w:sz="4" w:space="0" w:color="auto"/>
            </w:tcBorders>
            <w:shd w:val="clear" w:color="auto" w:fill="auto"/>
            <w:vAlign w:val="center"/>
            <w:hideMark/>
          </w:tcPr>
          <w:p w14:paraId="24E7A95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7.492.902</w:t>
            </w:r>
          </w:p>
        </w:tc>
        <w:tc>
          <w:tcPr>
            <w:tcW w:w="620" w:type="pct"/>
            <w:tcBorders>
              <w:top w:val="nil"/>
              <w:left w:val="nil"/>
              <w:bottom w:val="single" w:sz="4" w:space="0" w:color="auto"/>
              <w:right w:val="single" w:sz="4" w:space="0" w:color="auto"/>
            </w:tcBorders>
            <w:shd w:val="clear" w:color="auto" w:fill="auto"/>
            <w:noWrap/>
            <w:vAlign w:val="center"/>
            <w:hideMark/>
          </w:tcPr>
          <w:p w14:paraId="6657444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2,50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3CE3D01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0,65</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119E31CB"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175F5D3"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31</w:t>
            </w:r>
          </w:p>
        </w:tc>
        <w:tc>
          <w:tcPr>
            <w:tcW w:w="2009" w:type="pct"/>
            <w:tcBorders>
              <w:top w:val="nil"/>
              <w:left w:val="nil"/>
              <w:bottom w:val="single" w:sz="4" w:space="0" w:color="auto"/>
              <w:right w:val="single" w:sz="4" w:space="0" w:color="auto"/>
            </w:tcBorders>
            <w:shd w:val="clear" w:color="auto" w:fill="auto"/>
            <w:noWrap/>
            <w:vAlign w:val="center"/>
            <w:hideMark/>
          </w:tcPr>
          <w:p w14:paraId="4564609D"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Električni stroji, aparati, oprema in potrošno blago; razsvetljava</w:t>
            </w:r>
          </w:p>
        </w:tc>
        <w:tc>
          <w:tcPr>
            <w:tcW w:w="464" w:type="pct"/>
            <w:tcBorders>
              <w:top w:val="nil"/>
              <w:left w:val="nil"/>
              <w:bottom w:val="single" w:sz="4" w:space="0" w:color="auto"/>
              <w:right w:val="single" w:sz="4" w:space="0" w:color="auto"/>
            </w:tcBorders>
            <w:shd w:val="clear" w:color="auto" w:fill="auto"/>
            <w:vAlign w:val="center"/>
            <w:hideMark/>
          </w:tcPr>
          <w:p w14:paraId="36DB5362"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118</w:t>
            </w:r>
          </w:p>
        </w:tc>
        <w:tc>
          <w:tcPr>
            <w:tcW w:w="928" w:type="pct"/>
            <w:tcBorders>
              <w:top w:val="nil"/>
              <w:left w:val="nil"/>
              <w:bottom w:val="single" w:sz="4" w:space="0" w:color="auto"/>
              <w:right w:val="single" w:sz="4" w:space="0" w:color="auto"/>
            </w:tcBorders>
            <w:shd w:val="clear" w:color="auto" w:fill="auto"/>
            <w:vAlign w:val="center"/>
            <w:hideMark/>
          </w:tcPr>
          <w:p w14:paraId="171AA31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12.767.463</w:t>
            </w:r>
          </w:p>
        </w:tc>
        <w:tc>
          <w:tcPr>
            <w:tcW w:w="620" w:type="pct"/>
            <w:tcBorders>
              <w:top w:val="nil"/>
              <w:left w:val="nil"/>
              <w:bottom w:val="single" w:sz="4" w:space="0" w:color="auto"/>
              <w:right w:val="single" w:sz="4" w:space="0" w:color="auto"/>
            </w:tcBorders>
            <w:shd w:val="clear" w:color="auto" w:fill="auto"/>
            <w:noWrap/>
            <w:vAlign w:val="center"/>
            <w:hideMark/>
          </w:tcPr>
          <w:p w14:paraId="73F007BD"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1,60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5A65E20F"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1,10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46258D62"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CE8F223"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32</w:t>
            </w:r>
          </w:p>
        </w:tc>
        <w:tc>
          <w:tcPr>
            <w:tcW w:w="2009" w:type="pct"/>
            <w:tcBorders>
              <w:top w:val="nil"/>
              <w:left w:val="nil"/>
              <w:bottom w:val="single" w:sz="4" w:space="0" w:color="auto"/>
              <w:right w:val="single" w:sz="4" w:space="0" w:color="auto"/>
            </w:tcBorders>
            <w:shd w:val="clear" w:color="auto" w:fill="auto"/>
            <w:noWrap/>
            <w:vAlign w:val="center"/>
            <w:hideMark/>
          </w:tcPr>
          <w:p w14:paraId="0F9E2E2A"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Radijski in televizijski aparati, komunikacijska, telekomunikacijska in z njimi povezana oprema</w:t>
            </w:r>
          </w:p>
        </w:tc>
        <w:tc>
          <w:tcPr>
            <w:tcW w:w="464" w:type="pct"/>
            <w:tcBorders>
              <w:top w:val="nil"/>
              <w:left w:val="nil"/>
              <w:bottom w:val="single" w:sz="4" w:space="0" w:color="auto"/>
              <w:right w:val="single" w:sz="4" w:space="0" w:color="auto"/>
            </w:tcBorders>
            <w:shd w:val="clear" w:color="auto" w:fill="auto"/>
            <w:vAlign w:val="center"/>
            <w:hideMark/>
          </w:tcPr>
          <w:p w14:paraId="425DC81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69</w:t>
            </w:r>
          </w:p>
        </w:tc>
        <w:tc>
          <w:tcPr>
            <w:tcW w:w="928" w:type="pct"/>
            <w:tcBorders>
              <w:top w:val="nil"/>
              <w:left w:val="nil"/>
              <w:bottom w:val="single" w:sz="4" w:space="0" w:color="auto"/>
              <w:right w:val="single" w:sz="4" w:space="0" w:color="auto"/>
            </w:tcBorders>
            <w:shd w:val="clear" w:color="auto" w:fill="auto"/>
            <w:vAlign w:val="center"/>
            <w:hideMark/>
          </w:tcPr>
          <w:p w14:paraId="22D1009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6.262.426</w:t>
            </w:r>
          </w:p>
        </w:tc>
        <w:tc>
          <w:tcPr>
            <w:tcW w:w="620" w:type="pct"/>
            <w:tcBorders>
              <w:top w:val="nil"/>
              <w:left w:val="nil"/>
              <w:bottom w:val="single" w:sz="4" w:space="0" w:color="auto"/>
              <w:right w:val="single" w:sz="4" w:space="0" w:color="auto"/>
            </w:tcBorders>
            <w:shd w:val="clear" w:color="auto" w:fill="auto"/>
            <w:noWrap/>
            <w:vAlign w:val="center"/>
            <w:hideMark/>
          </w:tcPr>
          <w:p w14:paraId="4710F846"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0,93</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71117795"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0,54</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553D5A88"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9ADC4FD"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33</w:t>
            </w:r>
          </w:p>
        </w:tc>
        <w:tc>
          <w:tcPr>
            <w:tcW w:w="2009" w:type="pct"/>
            <w:tcBorders>
              <w:top w:val="nil"/>
              <w:left w:val="nil"/>
              <w:bottom w:val="single" w:sz="4" w:space="0" w:color="auto"/>
              <w:right w:val="single" w:sz="4" w:space="0" w:color="auto"/>
            </w:tcBorders>
            <w:shd w:val="clear" w:color="auto" w:fill="auto"/>
            <w:noWrap/>
            <w:vAlign w:val="center"/>
            <w:hideMark/>
          </w:tcPr>
          <w:p w14:paraId="0A6AF654"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Medicinska oprema, farmacevtski izdelki in izdelki za osebno nego</w:t>
            </w:r>
          </w:p>
        </w:tc>
        <w:tc>
          <w:tcPr>
            <w:tcW w:w="464" w:type="pct"/>
            <w:tcBorders>
              <w:top w:val="nil"/>
              <w:left w:val="nil"/>
              <w:bottom w:val="single" w:sz="4" w:space="0" w:color="auto"/>
              <w:right w:val="single" w:sz="4" w:space="0" w:color="auto"/>
            </w:tcBorders>
            <w:shd w:val="clear" w:color="auto" w:fill="auto"/>
            <w:vAlign w:val="center"/>
            <w:hideMark/>
          </w:tcPr>
          <w:p w14:paraId="4478B4E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847</w:t>
            </w:r>
          </w:p>
        </w:tc>
        <w:tc>
          <w:tcPr>
            <w:tcW w:w="928" w:type="pct"/>
            <w:tcBorders>
              <w:top w:val="nil"/>
              <w:left w:val="nil"/>
              <w:bottom w:val="single" w:sz="4" w:space="0" w:color="auto"/>
              <w:right w:val="single" w:sz="4" w:space="0" w:color="auto"/>
            </w:tcBorders>
            <w:shd w:val="clear" w:color="auto" w:fill="auto"/>
            <w:vAlign w:val="center"/>
            <w:hideMark/>
          </w:tcPr>
          <w:p w14:paraId="65BFF6B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36.981.078</w:t>
            </w:r>
          </w:p>
        </w:tc>
        <w:tc>
          <w:tcPr>
            <w:tcW w:w="620" w:type="pct"/>
            <w:tcBorders>
              <w:top w:val="nil"/>
              <w:left w:val="nil"/>
              <w:bottom w:val="single" w:sz="4" w:space="0" w:color="auto"/>
              <w:right w:val="single" w:sz="4" w:space="0" w:color="auto"/>
            </w:tcBorders>
            <w:shd w:val="clear" w:color="auto" w:fill="auto"/>
            <w:noWrap/>
            <w:vAlign w:val="center"/>
            <w:hideMark/>
          </w:tcPr>
          <w:p w14:paraId="10681E80"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11,46</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566D67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3,18</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365CB7A2"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DC6F710"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34</w:t>
            </w:r>
          </w:p>
        </w:tc>
        <w:tc>
          <w:tcPr>
            <w:tcW w:w="2009" w:type="pct"/>
            <w:tcBorders>
              <w:top w:val="nil"/>
              <w:left w:val="nil"/>
              <w:bottom w:val="single" w:sz="4" w:space="0" w:color="auto"/>
              <w:right w:val="single" w:sz="4" w:space="0" w:color="auto"/>
            </w:tcBorders>
            <w:shd w:val="clear" w:color="auto" w:fill="auto"/>
            <w:noWrap/>
            <w:vAlign w:val="center"/>
            <w:hideMark/>
          </w:tcPr>
          <w:p w14:paraId="4500EA9E"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Prevozna sredstva in dodatni proizvodi za promet</w:t>
            </w:r>
          </w:p>
        </w:tc>
        <w:tc>
          <w:tcPr>
            <w:tcW w:w="464" w:type="pct"/>
            <w:tcBorders>
              <w:top w:val="nil"/>
              <w:left w:val="nil"/>
              <w:bottom w:val="single" w:sz="4" w:space="0" w:color="auto"/>
              <w:right w:val="single" w:sz="4" w:space="0" w:color="auto"/>
            </w:tcBorders>
            <w:shd w:val="clear" w:color="auto" w:fill="auto"/>
            <w:vAlign w:val="center"/>
            <w:hideMark/>
          </w:tcPr>
          <w:p w14:paraId="4F358604"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291</w:t>
            </w:r>
          </w:p>
        </w:tc>
        <w:tc>
          <w:tcPr>
            <w:tcW w:w="928" w:type="pct"/>
            <w:tcBorders>
              <w:top w:val="nil"/>
              <w:left w:val="nil"/>
              <w:bottom w:val="single" w:sz="4" w:space="0" w:color="auto"/>
              <w:right w:val="single" w:sz="4" w:space="0" w:color="auto"/>
            </w:tcBorders>
            <w:shd w:val="clear" w:color="auto" w:fill="auto"/>
            <w:vAlign w:val="center"/>
            <w:hideMark/>
          </w:tcPr>
          <w:p w14:paraId="53632064"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22.573.269</w:t>
            </w:r>
          </w:p>
        </w:tc>
        <w:tc>
          <w:tcPr>
            <w:tcW w:w="620" w:type="pct"/>
            <w:tcBorders>
              <w:top w:val="nil"/>
              <w:left w:val="nil"/>
              <w:bottom w:val="single" w:sz="4" w:space="0" w:color="auto"/>
              <w:right w:val="single" w:sz="4" w:space="0" w:color="auto"/>
            </w:tcBorders>
            <w:shd w:val="clear" w:color="auto" w:fill="auto"/>
            <w:noWrap/>
            <w:vAlign w:val="center"/>
            <w:hideMark/>
          </w:tcPr>
          <w:p w14:paraId="1CDE8D79"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3,94</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20E6191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1,94</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3408D765"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DFD9181"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35</w:t>
            </w:r>
          </w:p>
        </w:tc>
        <w:tc>
          <w:tcPr>
            <w:tcW w:w="2009" w:type="pct"/>
            <w:tcBorders>
              <w:top w:val="nil"/>
              <w:left w:val="nil"/>
              <w:bottom w:val="single" w:sz="4" w:space="0" w:color="auto"/>
              <w:right w:val="single" w:sz="4" w:space="0" w:color="auto"/>
            </w:tcBorders>
            <w:shd w:val="clear" w:color="auto" w:fill="auto"/>
            <w:noWrap/>
            <w:vAlign w:val="center"/>
            <w:hideMark/>
          </w:tcPr>
          <w:p w14:paraId="23C3B890"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Varnostna, gasilska, policijska in obrambna oprema</w:t>
            </w:r>
          </w:p>
        </w:tc>
        <w:tc>
          <w:tcPr>
            <w:tcW w:w="464" w:type="pct"/>
            <w:tcBorders>
              <w:top w:val="nil"/>
              <w:left w:val="nil"/>
              <w:bottom w:val="single" w:sz="4" w:space="0" w:color="auto"/>
              <w:right w:val="single" w:sz="4" w:space="0" w:color="auto"/>
            </w:tcBorders>
            <w:shd w:val="clear" w:color="auto" w:fill="auto"/>
            <w:vAlign w:val="center"/>
            <w:hideMark/>
          </w:tcPr>
          <w:p w14:paraId="268C36B8"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70</w:t>
            </w:r>
          </w:p>
        </w:tc>
        <w:tc>
          <w:tcPr>
            <w:tcW w:w="928" w:type="pct"/>
            <w:tcBorders>
              <w:top w:val="nil"/>
              <w:left w:val="nil"/>
              <w:bottom w:val="single" w:sz="4" w:space="0" w:color="auto"/>
              <w:right w:val="single" w:sz="4" w:space="0" w:color="auto"/>
            </w:tcBorders>
            <w:shd w:val="clear" w:color="auto" w:fill="auto"/>
            <w:vAlign w:val="center"/>
            <w:hideMark/>
          </w:tcPr>
          <w:p w14:paraId="6C1BF27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4.184.345</w:t>
            </w:r>
          </w:p>
        </w:tc>
        <w:tc>
          <w:tcPr>
            <w:tcW w:w="620" w:type="pct"/>
            <w:tcBorders>
              <w:top w:val="nil"/>
              <w:left w:val="nil"/>
              <w:bottom w:val="single" w:sz="4" w:space="0" w:color="auto"/>
              <w:right w:val="single" w:sz="4" w:space="0" w:color="auto"/>
            </w:tcBorders>
            <w:shd w:val="clear" w:color="auto" w:fill="auto"/>
            <w:noWrap/>
            <w:vAlign w:val="center"/>
            <w:hideMark/>
          </w:tcPr>
          <w:p w14:paraId="07323706"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0,95</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2C7588A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0,36</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65C3626D"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23C1E46"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37</w:t>
            </w:r>
          </w:p>
        </w:tc>
        <w:tc>
          <w:tcPr>
            <w:tcW w:w="2009" w:type="pct"/>
            <w:tcBorders>
              <w:top w:val="nil"/>
              <w:left w:val="nil"/>
              <w:bottom w:val="single" w:sz="4" w:space="0" w:color="auto"/>
              <w:right w:val="single" w:sz="4" w:space="0" w:color="auto"/>
            </w:tcBorders>
            <w:shd w:val="clear" w:color="auto" w:fill="auto"/>
            <w:noWrap/>
            <w:vAlign w:val="center"/>
            <w:hideMark/>
          </w:tcPr>
          <w:p w14:paraId="67624270"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Glasbila, športni izdelki, igre, igrače, ročna dela, umetniški materiali in dodatki</w:t>
            </w:r>
          </w:p>
        </w:tc>
        <w:tc>
          <w:tcPr>
            <w:tcW w:w="464" w:type="pct"/>
            <w:tcBorders>
              <w:top w:val="nil"/>
              <w:left w:val="nil"/>
              <w:bottom w:val="single" w:sz="4" w:space="0" w:color="auto"/>
              <w:right w:val="single" w:sz="4" w:space="0" w:color="auto"/>
            </w:tcBorders>
            <w:shd w:val="clear" w:color="auto" w:fill="auto"/>
            <w:vAlign w:val="center"/>
            <w:hideMark/>
          </w:tcPr>
          <w:p w14:paraId="3F9BA8D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21</w:t>
            </w:r>
          </w:p>
        </w:tc>
        <w:tc>
          <w:tcPr>
            <w:tcW w:w="928" w:type="pct"/>
            <w:tcBorders>
              <w:top w:val="nil"/>
              <w:left w:val="nil"/>
              <w:bottom w:val="single" w:sz="4" w:space="0" w:color="auto"/>
              <w:right w:val="single" w:sz="4" w:space="0" w:color="auto"/>
            </w:tcBorders>
            <w:shd w:val="clear" w:color="auto" w:fill="auto"/>
            <w:vAlign w:val="center"/>
            <w:hideMark/>
          </w:tcPr>
          <w:p w14:paraId="51A8238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861.592</w:t>
            </w:r>
          </w:p>
        </w:tc>
        <w:tc>
          <w:tcPr>
            <w:tcW w:w="620" w:type="pct"/>
            <w:tcBorders>
              <w:top w:val="nil"/>
              <w:left w:val="nil"/>
              <w:bottom w:val="single" w:sz="4" w:space="0" w:color="auto"/>
              <w:right w:val="single" w:sz="4" w:space="0" w:color="auto"/>
            </w:tcBorders>
            <w:shd w:val="clear" w:color="auto" w:fill="auto"/>
            <w:noWrap/>
            <w:vAlign w:val="center"/>
            <w:hideMark/>
          </w:tcPr>
          <w:p w14:paraId="3A66F3F0"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0,28</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1AA9237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219D1FE6"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3A3DEA5"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38</w:t>
            </w:r>
          </w:p>
        </w:tc>
        <w:tc>
          <w:tcPr>
            <w:tcW w:w="2009" w:type="pct"/>
            <w:tcBorders>
              <w:top w:val="nil"/>
              <w:left w:val="nil"/>
              <w:bottom w:val="single" w:sz="4" w:space="0" w:color="auto"/>
              <w:right w:val="single" w:sz="4" w:space="0" w:color="auto"/>
            </w:tcBorders>
            <w:shd w:val="clear" w:color="auto" w:fill="auto"/>
            <w:noWrap/>
            <w:vAlign w:val="center"/>
            <w:hideMark/>
          </w:tcPr>
          <w:p w14:paraId="10A11AC3"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Laboratorijska, optična in precizna oprema (razen očal)</w:t>
            </w:r>
          </w:p>
        </w:tc>
        <w:tc>
          <w:tcPr>
            <w:tcW w:w="464" w:type="pct"/>
            <w:tcBorders>
              <w:top w:val="nil"/>
              <w:left w:val="nil"/>
              <w:bottom w:val="single" w:sz="4" w:space="0" w:color="auto"/>
              <w:right w:val="single" w:sz="4" w:space="0" w:color="auto"/>
            </w:tcBorders>
            <w:shd w:val="clear" w:color="auto" w:fill="auto"/>
            <w:vAlign w:val="center"/>
            <w:hideMark/>
          </w:tcPr>
          <w:p w14:paraId="0F8C74DF"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157</w:t>
            </w:r>
          </w:p>
        </w:tc>
        <w:tc>
          <w:tcPr>
            <w:tcW w:w="928" w:type="pct"/>
            <w:tcBorders>
              <w:top w:val="nil"/>
              <w:left w:val="nil"/>
              <w:bottom w:val="single" w:sz="4" w:space="0" w:color="auto"/>
              <w:right w:val="single" w:sz="4" w:space="0" w:color="auto"/>
            </w:tcBorders>
            <w:shd w:val="clear" w:color="auto" w:fill="auto"/>
            <w:vAlign w:val="center"/>
            <w:hideMark/>
          </w:tcPr>
          <w:p w14:paraId="1A6C542C"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10.675.188</w:t>
            </w:r>
          </w:p>
        </w:tc>
        <w:tc>
          <w:tcPr>
            <w:tcW w:w="620" w:type="pct"/>
            <w:tcBorders>
              <w:top w:val="nil"/>
              <w:left w:val="nil"/>
              <w:bottom w:val="single" w:sz="4" w:space="0" w:color="auto"/>
              <w:right w:val="single" w:sz="4" w:space="0" w:color="auto"/>
            </w:tcBorders>
            <w:shd w:val="clear" w:color="auto" w:fill="auto"/>
            <w:noWrap/>
            <w:vAlign w:val="center"/>
            <w:hideMark/>
          </w:tcPr>
          <w:p w14:paraId="48E5E890"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2,12</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3717A837"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0,92</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56CA8DD3"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3DD6CD5"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39</w:t>
            </w:r>
          </w:p>
        </w:tc>
        <w:tc>
          <w:tcPr>
            <w:tcW w:w="2009" w:type="pct"/>
            <w:tcBorders>
              <w:top w:val="nil"/>
              <w:left w:val="nil"/>
              <w:bottom w:val="single" w:sz="4" w:space="0" w:color="auto"/>
              <w:right w:val="single" w:sz="4" w:space="0" w:color="auto"/>
            </w:tcBorders>
            <w:shd w:val="clear" w:color="auto" w:fill="auto"/>
            <w:noWrap/>
            <w:vAlign w:val="center"/>
            <w:hideMark/>
          </w:tcPr>
          <w:p w14:paraId="00A4FCA7"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Pohištvo (vključno s pisarniškim pohištvom), notranja oprema, gospodinjske naprave (razen svetil) in čistilna sredstva</w:t>
            </w:r>
          </w:p>
        </w:tc>
        <w:tc>
          <w:tcPr>
            <w:tcW w:w="464" w:type="pct"/>
            <w:tcBorders>
              <w:top w:val="nil"/>
              <w:left w:val="nil"/>
              <w:bottom w:val="single" w:sz="4" w:space="0" w:color="auto"/>
              <w:right w:val="single" w:sz="4" w:space="0" w:color="auto"/>
            </w:tcBorders>
            <w:shd w:val="clear" w:color="auto" w:fill="auto"/>
            <w:vAlign w:val="center"/>
            <w:hideMark/>
          </w:tcPr>
          <w:p w14:paraId="547D3AE7"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223</w:t>
            </w:r>
          </w:p>
        </w:tc>
        <w:tc>
          <w:tcPr>
            <w:tcW w:w="928" w:type="pct"/>
            <w:tcBorders>
              <w:top w:val="nil"/>
              <w:left w:val="nil"/>
              <w:bottom w:val="single" w:sz="4" w:space="0" w:color="auto"/>
              <w:right w:val="single" w:sz="4" w:space="0" w:color="auto"/>
            </w:tcBorders>
            <w:shd w:val="clear" w:color="auto" w:fill="auto"/>
            <w:vAlign w:val="center"/>
            <w:hideMark/>
          </w:tcPr>
          <w:p w14:paraId="63499E8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8.139.440</w:t>
            </w:r>
          </w:p>
        </w:tc>
        <w:tc>
          <w:tcPr>
            <w:tcW w:w="620" w:type="pct"/>
            <w:tcBorders>
              <w:top w:val="nil"/>
              <w:left w:val="nil"/>
              <w:bottom w:val="single" w:sz="4" w:space="0" w:color="auto"/>
              <w:right w:val="single" w:sz="4" w:space="0" w:color="auto"/>
            </w:tcBorders>
            <w:shd w:val="clear" w:color="auto" w:fill="auto"/>
            <w:noWrap/>
            <w:vAlign w:val="center"/>
            <w:hideMark/>
          </w:tcPr>
          <w:p w14:paraId="1A52F0C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3,02</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7AEC501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0,70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2F22455C"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3AFCC77"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41</w:t>
            </w:r>
          </w:p>
        </w:tc>
        <w:tc>
          <w:tcPr>
            <w:tcW w:w="2009" w:type="pct"/>
            <w:tcBorders>
              <w:top w:val="nil"/>
              <w:left w:val="nil"/>
              <w:bottom w:val="single" w:sz="4" w:space="0" w:color="auto"/>
              <w:right w:val="single" w:sz="4" w:space="0" w:color="auto"/>
            </w:tcBorders>
            <w:shd w:val="clear" w:color="auto" w:fill="auto"/>
            <w:noWrap/>
            <w:vAlign w:val="center"/>
            <w:hideMark/>
          </w:tcPr>
          <w:p w14:paraId="7A43D1E2"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Zbrana in očiščena voda</w:t>
            </w:r>
          </w:p>
        </w:tc>
        <w:tc>
          <w:tcPr>
            <w:tcW w:w="464" w:type="pct"/>
            <w:tcBorders>
              <w:top w:val="nil"/>
              <w:left w:val="nil"/>
              <w:bottom w:val="single" w:sz="4" w:space="0" w:color="auto"/>
              <w:right w:val="single" w:sz="4" w:space="0" w:color="auto"/>
            </w:tcBorders>
            <w:shd w:val="clear" w:color="auto" w:fill="auto"/>
            <w:vAlign w:val="center"/>
            <w:hideMark/>
          </w:tcPr>
          <w:p w14:paraId="16D7D772"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w:t>
            </w:r>
          </w:p>
        </w:tc>
        <w:tc>
          <w:tcPr>
            <w:tcW w:w="928" w:type="pct"/>
            <w:tcBorders>
              <w:top w:val="nil"/>
              <w:left w:val="nil"/>
              <w:bottom w:val="single" w:sz="4" w:space="0" w:color="auto"/>
              <w:right w:val="single" w:sz="4" w:space="0" w:color="auto"/>
            </w:tcBorders>
            <w:shd w:val="clear" w:color="auto" w:fill="auto"/>
            <w:vAlign w:val="center"/>
            <w:hideMark/>
          </w:tcPr>
          <w:p w14:paraId="7170EC2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132.534</w:t>
            </w:r>
          </w:p>
        </w:tc>
        <w:tc>
          <w:tcPr>
            <w:tcW w:w="620" w:type="pct"/>
            <w:tcBorders>
              <w:top w:val="nil"/>
              <w:left w:val="nil"/>
              <w:bottom w:val="single" w:sz="4" w:space="0" w:color="auto"/>
              <w:right w:val="single" w:sz="4" w:space="0" w:color="auto"/>
            </w:tcBorders>
            <w:shd w:val="clear" w:color="auto" w:fill="auto"/>
            <w:noWrap/>
            <w:vAlign w:val="center"/>
            <w:hideMark/>
          </w:tcPr>
          <w:p w14:paraId="141FA547"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1D144EDD"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0C3F41D0"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0CBA26D"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42</w:t>
            </w:r>
          </w:p>
        </w:tc>
        <w:tc>
          <w:tcPr>
            <w:tcW w:w="2009" w:type="pct"/>
            <w:tcBorders>
              <w:top w:val="nil"/>
              <w:left w:val="nil"/>
              <w:bottom w:val="single" w:sz="4" w:space="0" w:color="auto"/>
              <w:right w:val="single" w:sz="4" w:space="0" w:color="auto"/>
            </w:tcBorders>
            <w:shd w:val="clear" w:color="auto" w:fill="auto"/>
            <w:noWrap/>
            <w:vAlign w:val="center"/>
            <w:hideMark/>
          </w:tcPr>
          <w:p w14:paraId="2F231ECB"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Industrijski stroji</w:t>
            </w:r>
          </w:p>
        </w:tc>
        <w:tc>
          <w:tcPr>
            <w:tcW w:w="464" w:type="pct"/>
            <w:tcBorders>
              <w:top w:val="nil"/>
              <w:left w:val="nil"/>
              <w:bottom w:val="single" w:sz="4" w:space="0" w:color="auto"/>
              <w:right w:val="single" w:sz="4" w:space="0" w:color="auto"/>
            </w:tcBorders>
            <w:shd w:val="clear" w:color="auto" w:fill="auto"/>
            <w:vAlign w:val="center"/>
            <w:hideMark/>
          </w:tcPr>
          <w:p w14:paraId="71611A80"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86</w:t>
            </w:r>
          </w:p>
        </w:tc>
        <w:tc>
          <w:tcPr>
            <w:tcW w:w="928" w:type="pct"/>
            <w:tcBorders>
              <w:top w:val="nil"/>
              <w:left w:val="nil"/>
              <w:bottom w:val="single" w:sz="4" w:space="0" w:color="auto"/>
              <w:right w:val="single" w:sz="4" w:space="0" w:color="auto"/>
            </w:tcBorders>
            <w:shd w:val="clear" w:color="auto" w:fill="auto"/>
            <w:vAlign w:val="center"/>
            <w:hideMark/>
          </w:tcPr>
          <w:p w14:paraId="354288A7"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8.332.375</w:t>
            </w:r>
          </w:p>
        </w:tc>
        <w:tc>
          <w:tcPr>
            <w:tcW w:w="620" w:type="pct"/>
            <w:tcBorders>
              <w:top w:val="nil"/>
              <w:left w:val="nil"/>
              <w:bottom w:val="single" w:sz="4" w:space="0" w:color="auto"/>
              <w:right w:val="single" w:sz="4" w:space="0" w:color="auto"/>
            </w:tcBorders>
            <w:shd w:val="clear" w:color="auto" w:fill="auto"/>
            <w:noWrap/>
            <w:vAlign w:val="center"/>
            <w:hideMark/>
          </w:tcPr>
          <w:p w14:paraId="548134BA"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1,16</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7BD09709"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0,72</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25CBCECD"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1CC80AE"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43</w:t>
            </w:r>
          </w:p>
        </w:tc>
        <w:tc>
          <w:tcPr>
            <w:tcW w:w="2009" w:type="pct"/>
            <w:tcBorders>
              <w:top w:val="nil"/>
              <w:left w:val="nil"/>
              <w:bottom w:val="single" w:sz="4" w:space="0" w:color="auto"/>
              <w:right w:val="single" w:sz="4" w:space="0" w:color="auto"/>
            </w:tcBorders>
            <w:shd w:val="clear" w:color="auto" w:fill="auto"/>
            <w:noWrap/>
            <w:vAlign w:val="center"/>
            <w:hideMark/>
          </w:tcPr>
          <w:p w14:paraId="4D719549"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Rudarska, kamnoseška in gradbena oprema</w:t>
            </w:r>
          </w:p>
        </w:tc>
        <w:tc>
          <w:tcPr>
            <w:tcW w:w="464" w:type="pct"/>
            <w:tcBorders>
              <w:top w:val="nil"/>
              <w:left w:val="nil"/>
              <w:bottom w:val="single" w:sz="4" w:space="0" w:color="auto"/>
              <w:right w:val="single" w:sz="4" w:space="0" w:color="auto"/>
            </w:tcBorders>
            <w:shd w:val="clear" w:color="auto" w:fill="auto"/>
            <w:vAlign w:val="center"/>
            <w:hideMark/>
          </w:tcPr>
          <w:p w14:paraId="1978F7F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35</w:t>
            </w:r>
          </w:p>
        </w:tc>
        <w:tc>
          <w:tcPr>
            <w:tcW w:w="928" w:type="pct"/>
            <w:tcBorders>
              <w:top w:val="nil"/>
              <w:left w:val="nil"/>
              <w:bottom w:val="single" w:sz="4" w:space="0" w:color="auto"/>
              <w:right w:val="single" w:sz="4" w:space="0" w:color="auto"/>
            </w:tcBorders>
            <w:shd w:val="clear" w:color="auto" w:fill="auto"/>
            <w:vAlign w:val="center"/>
            <w:hideMark/>
          </w:tcPr>
          <w:p w14:paraId="50CCE45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5.655.444</w:t>
            </w:r>
          </w:p>
        </w:tc>
        <w:tc>
          <w:tcPr>
            <w:tcW w:w="620" w:type="pct"/>
            <w:tcBorders>
              <w:top w:val="nil"/>
              <w:left w:val="nil"/>
              <w:bottom w:val="single" w:sz="4" w:space="0" w:color="auto"/>
              <w:right w:val="single" w:sz="4" w:space="0" w:color="auto"/>
            </w:tcBorders>
            <w:shd w:val="clear" w:color="auto" w:fill="auto"/>
            <w:noWrap/>
            <w:vAlign w:val="center"/>
            <w:hideMark/>
          </w:tcPr>
          <w:p w14:paraId="5F61C1BD"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0,47</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44525676"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0,49</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465F92B6"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6C95176"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44</w:t>
            </w:r>
          </w:p>
        </w:tc>
        <w:tc>
          <w:tcPr>
            <w:tcW w:w="2009" w:type="pct"/>
            <w:tcBorders>
              <w:top w:val="nil"/>
              <w:left w:val="nil"/>
              <w:bottom w:val="single" w:sz="4" w:space="0" w:color="auto"/>
              <w:right w:val="single" w:sz="4" w:space="0" w:color="auto"/>
            </w:tcBorders>
            <w:shd w:val="clear" w:color="auto" w:fill="auto"/>
            <w:noWrap/>
            <w:vAlign w:val="center"/>
            <w:hideMark/>
          </w:tcPr>
          <w:p w14:paraId="4446DE2E"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Gradbene strukture in materiali; pomožni gradbeni izdelki (razen električnih aparatov)</w:t>
            </w:r>
          </w:p>
        </w:tc>
        <w:tc>
          <w:tcPr>
            <w:tcW w:w="464" w:type="pct"/>
            <w:tcBorders>
              <w:top w:val="nil"/>
              <w:left w:val="nil"/>
              <w:bottom w:val="single" w:sz="4" w:space="0" w:color="auto"/>
              <w:right w:val="single" w:sz="4" w:space="0" w:color="auto"/>
            </w:tcBorders>
            <w:shd w:val="clear" w:color="auto" w:fill="auto"/>
            <w:vAlign w:val="center"/>
            <w:hideMark/>
          </w:tcPr>
          <w:p w14:paraId="6DC65B08"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214</w:t>
            </w:r>
          </w:p>
        </w:tc>
        <w:tc>
          <w:tcPr>
            <w:tcW w:w="928" w:type="pct"/>
            <w:tcBorders>
              <w:top w:val="nil"/>
              <w:left w:val="nil"/>
              <w:bottom w:val="single" w:sz="4" w:space="0" w:color="auto"/>
              <w:right w:val="single" w:sz="4" w:space="0" w:color="auto"/>
            </w:tcBorders>
            <w:shd w:val="clear" w:color="auto" w:fill="auto"/>
            <w:vAlign w:val="center"/>
            <w:hideMark/>
          </w:tcPr>
          <w:p w14:paraId="6D9F375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13.368.753</w:t>
            </w:r>
          </w:p>
        </w:tc>
        <w:tc>
          <w:tcPr>
            <w:tcW w:w="620" w:type="pct"/>
            <w:tcBorders>
              <w:top w:val="nil"/>
              <w:left w:val="nil"/>
              <w:bottom w:val="single" w:sz="4" w:space="0" w:color="auto"/>
              <w:right w:val="single" w:sz="4" w:space="0" w:color="auto"/>
            </w:tcBorders>
            <w:shd w:val="clear" w:color="auto" w:fill="auto"/>
            <w:noWrap/>
            <w:vAlign w:val="center"/>
            <w:hideMark/>
          </w:tcPr>
          <w:p w14:paraId="101A108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2,90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52F9708C"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1,15</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761F1601"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B8C2084"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45</w:t>
            </w:r>
          </w:p>
        </w:tc>
        <w:tc>
          <w:tcPr>
            <w:tcW w:w="2009" w:type="pct"/>
            <w:tcBorders>
              <w:top w:val="nil"/>
              <w:left w:val="nil"/>
              <w:bottom w:val="single" w:sz="4" w:space="0" w:color="auto"/>
              <w:right w:val="single" w:sz="4" w:space="0" w:color="auto"/>
            </w:tcBorders>
            <w:shd w:val="clear" w:color="auto" w:fill="auto"/>
            <w:noWrap/>
            <w:vAlign w:val="center"/>
            <w:hideMark/>
          </w:tcPr>
          <w:p w14:paraId="29C83DF9"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Gradbena dela</w:t>
            </w:r>
          </w:p>
        </w:tc>
        <w:tc>
          <w:tcPr>
            <w:tcW w:w="464" w:type="pct"/>
            <w:tcBorders>
              <w:top w:val="nil"/>
              <w:left w:val="nil"/>
              <w:bottom w:val="single" w:sz="4" w:space="0" w:color="auto"/>
              <w:right w:val="single" w:sz="4" w:space="0" w:color="auto"/>
            </w:tcBorders>
            <w:shd w:val="clear" w:color="auto" w:fill="auto"/>
            <w:vAlign w:val="center"/>
            <w:hideMark/>
          </w:tcPr>
          <w:p w14:paraId="01FE4105"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1.701</w:t>
            </w:r>
          </w:p>
        </w:tc>
        <w:tc>
          <w:tcPr>
            <w:tcW w:w="928" w:type="pct"/>
            <w:tcBorders>
              <w:top w:val="nil"/>
              <w:left w:val="nil"/>
              <w:bottom w:val="single" w:sz="4" w:space="0" w:color="auto"/>
              <w:right w:val="single" w:sz="4" w:space="0" w:color="auto"/>
            </w:tcBorders>
            <w:shd w:val="clear" w:color="auto" w:fill="auto"/>
            <w:vAlign w:val="center"/>
            <w:hideMark/>
          </w:tcPr>
          <w:p w14:paraId="1210FBD7"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821.194.379</w:t>
            </w:r>
          </w:p>
        </w:tc>
        <w:tc>
          <w:tcPr>
            <w:tcW w:w="620" w:type="pct"/>
            <w:tcBorders>
              <w:top w:val="nil"/>
              <w:left w:val="nil"/>
              <w:bottom w:val="single" w:sz="4" w:space="0" w:color="auto"/>
              <w:right w:val="single" w:sz="4" w:space="0" w:color="auto"/>
            </w:tcBorders>
            <w:shd w:val="clear" w:color="auto" w:fill="auto"/>
            <w:noWrap/>
            <w:vAlign w:val="center"/>
            <w:hideMark/>
          </w:tcPr>
          <w:p w14:paraId="309A223A"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23,02</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241FE19D"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70,69</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73B3D680"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19C19A1"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48</w:t>
            </w:r>
          </w:p>
        </w:tc>
        <w:tc>
          <w:tcPr>
            <w:tcW w:w="2009" w:type="pct"/>
            <w:tcBorders>
              <w:top w:val="nil"/>
              <w:left w:val="nil"/>
              <w:bottom w:val="single" w:sz="4" w:space="0" w:color="auto"/>
              <w:right w:val="single" w:sz="4" w:space="0" w:color="auto"/>
            </w:tcBorders>
            <w:shd w:val="clear" w:color="auto" w:fill="auto"/>
            <w:noWrap/>
            <w:vAlign w:val="center"/>
            <w:hideMark/>
          </w:tcPr>
          <w:p w14:paraId="7C8FF34D"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Programski paketi in informacijski sistemi</w:t>
            </w:r>
          </w:p>
        </w:tc>
        <w:tc>
          <w:tcPr>
            <w:tcW w:w="464" w:type="pct"/>
            <w:tcBorders>
              <w:top w:val="nil"/>
              <w:left w:val="nil"/>
              <w:bottom w:val="single" w:sz="4" w:space="0" w:color="auto"/>
              <w:right w:val="single" w:sz="4" w:space="0" w:color="auto"/>
            </w:tcBorders>
            <w:shd w:val="clear" w:color="auto" w:fill="auto"/>
            <w:vAlign w:val="center"/>
            <w:hideMark/>
          </w:tcPr>
          <w:p w14:paraId="3975CB8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96</w:t>
            </w:r>
          </w:p>
        </w:tc>
        <w:tc>
          <w:tcPr>
            <w:tcW w:w="928" w:type="pct"/>
            <w:tcBorders>
              <w:top w:val="nil"/>
              <w:left w:val="nil"/>
              <w:bottom w:val="single" w:sz="4" w:space="0" w:color="auto"/>
              <w:right w:val="single" w:sz="4" w:space="0" w:color="auto"/>
            </w:tcBorders>
            <w:shd w:val="clear" w:color="auto" w:fill="auto"/>
            <w:vAlign w:val="center"/>
            <w:hideMark/>
          </w:tcPr>
          <w:p w14:paraId="770EE6B7"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8.965.785</w:t>
            </w:r>
          </w:p>
        </w:tc>
        <w:tc>
          <w:tcPr>
            <w:tcW w:w="620" w:type="pct"/>
            <w:tcBorders>
              <w:top w:val="nil"/>
              <w:left w:val="nil"/>
              <w:bottom w:val="single" w:sz="4" w:space="0" w:color="auto"/>
              <w:right w:val="single" w:sz="4" w:space="0" w:color="auto"/>
            </w:tcBorders>
            <w:shd w:val="clear" w:color="auto" w:fill="auto"/>
            <w:noWrap/>
            <w:vAlign w:val="center"/>
            <w:hideMark/>
          </w:tcPr>
          <w:p w14:paraId="11B5FC69"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1,30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DA0FA6D"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0,77</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10E71980"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538E176"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50</w:t>
            </w:r>
          </w:p>
        </w:tc>
        <w:tc>
          <w:tcPr>
            <w:tcW w:w="2009" w:type="pct"/>
            <w:tcBorders>
              <w:top w:val="nil"/>
              <w:left w:val="nil"/>
              <w:bottom w:val="single" w:sz="4" w:space="0" w:color="auto"/>
              <w:right w:val="single" w:sz="4" w:space="0" w:color="auto"/>
            </w:tcBorders>
            <w:shd w:val="clear" w:color="auto" w:fill="auto"/>
            <w:noWrap/>
            <w:vAlign w:val="center"/>
            <w:hideMark/>
          </w:tcPr>
          <w:p w14:paraId="022E5A8A"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Storitve popravila in vzdrževanja</w:t>
            </w:r>
          </w:p>
        </w:tc>
        <w:tc>
          <w:tcPr>
            <w:tcW w:w="464" w:type="pct"/>
            <w:tcBorders>
              <w:top w:val="nil"/>
              <w:left w:val="nil"/>
              <w:bottom w:val="single" w:sz="4" w:space="0" w:color="auto"/>
              <w:right w:val="single" w:sz="4" w:space="0" w:color="auto"/>
            </w:tcBorders>
            <w:shd w:val="clear" w:color="auto" w:fill="auto"/>
            <w:vAlign w:val="center"/>
            <w:hideMark/>
          </w:tcPr>
          <w:p w14:paraId="47541E79"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370</w:t>
            </w:r>
          </w:p>
        </w:tc>
        <w:tc>
          <w:tcPr>
            <w:tcW w:w="928" w:type="pct"/>
            <w:tcBorders>
              <w:top w:val="nil"/>
              <w:left w:val="nil"/>
              <w:bottom w:val="single" w:sz="4" w:space="0" w:color="auto"/>
              <w:right w:val="single" w:sz="4" w:space="0" w:color="auto"/>
            </w:tcBorders>
            <w:shd w:val="clear" w:color="auto" w:fill="auto"/>
            <w:vAlign w:val="center"/>
            <w:hideMark/>
          </w:tcPr>
          <w:p w14:paraId="0121E699"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28.117.232</w:t>
            </w:r>
          </w:p>
        </w:tc>
        <w:tc>
          <w:tcPr>
            <w:tcW w:w="620" w:type="pct"/>
            <w:tcBorders>
              <w:top w:val="nil"/>
              <w:left w:val="nil"/>
              <w:bottom w:val="single" w:sz="4" w:space="0" w:color="auto"/>
              <w:right w:val="single" w:sz="4" w:space="0" w:color="auto"/>
            </w:tcBorders>
            <w:shd w:val="clear" w:color="auto" w:fill="auto"/>
            <w:noWrap/>
            <w:vAlign w:val="center"/>
            <w:hideMark/>
          </w:tcPr>
          <w:p w14:paraId="0C982F8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5,01</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45636359"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2,42</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2EDA91B4"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CC9FC4D"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51</w:t>
            </w:r>
          </w:p>
        </w:tc>
        <w:tc>
          <w:tcPr>
            <w:tcW w:w="2009" w:type="pct"/>
            <w:tcBorders>
              <w:top w:val="nil"/>
              <w:left w:val="nil"/>
              <w:bottom w:val="single" w:sz="4" w:space="0" w:color="auto"/>
              <w:right w:val="single" w:sz="4" w:space="0" w:color="auto"/>
            </w:tcBorders>
            <w:shd w:val="clear" w:color="auto" w:fill="auto"/>
            <w:noWrap/>
            <w:vAlign w:val="center"/>
            <w:hideMark/>
          </w:tcPr>
          <w:p w14:paraId="3BE0BD50"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Storitve inštalacije (razen programske opreme)</w:t>
            </w:r>
          </w:p>
        </w:tc>
        <w:tc>
          <w:tcPr>
            <w:tcW w:w="464" w:type="pct"/>
            <w:tcBorders>
              <w:top w:val="nil"/>
              <w:left w:val="nil"/>
              <w:bottom w:val="single" w:sz="4" w:space="0" w:color="auto"/>
              <w:right w:val="single" w:sz="4" w:space="0" w:color="auto"/>
            </w:tcBorders>
            <w:shd w:val="clear" w:color="auto" w:fill="auto"/>
            <w:vAlign w:val="center"/>
            <w:hideMark/>
          </w:tcPr>
          <w:p w14:paraId="37CB6767"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47</w:t>
            </w:r>
          </w:p>
        </w:tc>
        <w:tc>
          <w:tcPr>
            <w:tcW w:w="928" w:type="pct"/>
            <w:tcBorders>
              <w:top w:val="nil"/>
              <w:left w:val="nil"/>
              <w:bottom w:val="single" w:sz="4" w:space="0" w:color="auto"/>
              <w:right w:val="single" w:sz="4" w:space="0" w:color="auto"/>
            </w:tcBorders>
            <w:shd w:val="clear" w:color="auto" w:fill="auto"/>
            <w:vAlign w:val="center"/>
            <w:hideMark/>
          </w:tcPr>
          <w:p w14:paraId="114A9CE2"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4.753.133</w:t>
            </w:r>
          </w:p>
        </w:tc>
        <w:tc>
          <w:tcPr>
            <w:tcW w:w="620" w:type="pct"/>
            <w:tcBorders>
              <w:top w:val="nil"/>
              <w:left w:val="nil"/>
              <w:bottom w:val="single" w:sz="4" w:space="0" w:color="auto"/>
              <w:right w:val="single" w:sz="4" w:space="0" w:color="auto"/>
            </w:tcBorders>
            <w:shd w:val="clear" w:color="auto" w:fill="auto"/>
            <w:noWrap/>
            <w:vAlign w:val="center"/>
            <w:hideMark/>
          </w:tcPr>
          <w:p w14:paraId="767141FF"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0,64</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71FDC0C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0,41</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1221D312"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2146B67"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55</w:t>
            </w:r>
          </w:p>
        </w:tc>
        <w:tc>
          <w:tcPr>
            <w:tcW w:w="2009" w:type="pct"/>
            <w:tcBorders>
              <w:top w:val="nil"/>
              <w:left w:val="nil"/>
              <w:bottom w:val="single" w:sz="4" w:space="0" w:color="auto"/>
              <w:right w:val="single" w:sz="4" w:space="0" w:color="auto"/>
            </w:tcBorders>
            <w:shd w:val="clear" w:color="auto" w:fill="auto"/>
            <w:noWrap/>
            <w:vAlign w:val="center"/>
            <w:hideMark/>
          </w:tcPr>
          <w:p w14:paraId="34690D0F"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Storitve hotelov, restavracij in trgovine na drobno</w:t>
            </w:r>
          </w:p>
        </w:tc>
        <w:tc>
          <w:tcPr>
            <w:tcW w:w="464" w:type="pct"/>
            <w:tcBorders>
              <w:top w:val="nil"/>
              <w:left w:val="nil"/>
              <w:bottom w:val="single" w:sz="4" w:space="0" w:color="auto"/>
              <w:right w:val="single" w:sz="4" w:space="0" w:color="auto"/>
            </w:tcBorders>
            <w:shd w:val="clear" w:color="auto" w:fill="auto"/>
            <w:vAlign w:val="center"/>
            <w:hideMark/>
          </w:tcPr>
          <w:p w14:paraId="3D26CC98"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w:t>
            </w:r>
          </w:p>
        </w:tc>
        <w:tc>
          <w:tcPr>
            <w:tcW w:w="928" w:type="pct"/>
            <w:tcBorders>
              <w:top w:val="nil"/>
              <w:left w:val="nil"/>
              <w:bottom w:val="single" w:sz="4" w:space="0" w:color="auto"/>
              <w:right w:val="single" w:sz="4" w:space="0" w:color="auto"/>
            </w:tcBorders>
            <w:shd w:val="clear" w:color="auto" w:fill="auto"/>
            <w:vAlign w:val="center"/>
            <w:hideMark/>
          </w:tcPr>
          <w:p w14:paraId="1483BC6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560.110</w:t>
            </w:r>
          </w:p>
        </w:tc>
        <w:tc>
          <w:tcPr>
            <w:tcW w:w="620" w:type="pct"/>
            <w:tcBorders>
              <w:top w:val="nil"/>
              <w:left w:val="nil"/>
              <w:bottom w:val="single" w:sz="4" w:space="0" w:color="auto"/>
              <w:right w:val="single" w:sz="4" w:space="0" w:color="auto"/>
            </w:tcBorders>
            <w:shd w:val="clear" w:color="auto" w:fill="auto"/>
            <w:noWrap/>
            <w:vAlign w:val="center"/>
            <w:hideMark/>
          </w:tcPr>
          <w:p w14:paraId="1CDEDB4A"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2C8F57A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6C40B1AC"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6AB1EA0"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60</w:t>
            </w:r>
          </w:p>
        </w:tc>
        <w:tc>
          <w:tcPr>
            <w:tcW w:w="2009" w:type="pct"/>
            <w:tcBorders>
              <w:top w:val="nil"/>
              <w:left w:val="nil"/>
              <w:bottom w:val="single" w:sz="4" w:space="0" w:color="auto"/>
              <w:right w:val="single" w:sz="4" w:space="0" w:color="auto"/>
            </w:tcBorders>
            <w:shd w:val="clear" w:color="auto" w:fill="auto"/>
            <w:noWrap/>
            <w:vAlign w:val="center"/>
            <w:hideMark/>
          </w:tcPr>
          <w:p w14:paraId="5DC2A5BB"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Prevozne storitve (razen prevoza odpadkov)</w:t>
            </w:r>
          </w:p>
        </w:tc>
        <w:tc>
          <w:tcPr>
            <w:tcW w:w="464" w:type="pct"/>
            <w:tcBorders>
              <w:top w:val="nil"/>
              <w:left w:val="nil"/>
              <w:bottom w:val="single" w:sz="4" w:space="0" w:color="auto"/>
              <w:right w:val="single" w:sz="4" w:space="0" w:color="auto"/>
            </w:tcBorders>
            <w:shd w:val="clear" w:color="auto" w:fill="auto"/>
            <w:vAlign w:val="center"/>
            <w:hideMark/>
          </w:tcPr>
          <w:p w14:paraId="0F5CED5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141</w:t>
            </w:r>
          </w:p>
        </w:tc>
        <w:tc>
          <w:tcPr>
            <w:tcW w:w="928" w:type="pct"/>
            <w:tcBorders>
              <w:top w:val="nil"/>
              <w:left w:val="nil"/>
              <w:bottom w:val="single" w:sz="4" w:space="0" w:color="auto"/>
              <w:right w:val="single" w:sz="4" w:space="0" w:color="auto"/>
            </w:tcBorders>
            <w:shd w:val="clear" w:color="auto" w:fill="auto"/>
            <w:vAlign w:val="center"/>
            <w:hideMark/>
          </w:tcPr>
          <w:p w14:paraId="7B093C5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9.062.866</w:t>
            </w:r>
          </w:p>
        </w:tc>
        <w:tc>
          <w:tcPr>
            <w:tcW w:w="620" w:type="pct"/>
            <w:tcBorders>
              <w:top w:val="nil"/>
              <w:left w:val="nil"/>
              <w:bottom w:val="single" w:sz="4" w:space="0" w:color="auto"/>
              <w:right w:val="single" w:sz="4" w:space="0" w:color="auto"/>
            </w:tcBorders>
            <w:shd w:val="clear" w:color="auto" w:fill="auto"/>
            <w:noWrap/>
            <w:vAlign w:val="center"/>
            <w:hideMark/>
          </w:tcPr>
          <w:p w14:paraId="2C5C3EA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1,91</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69DD5CD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0,78</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0AE4A65A"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8ED0B73"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63</w:t>
            </w:r>
          </w:p>
        </w:tc>
        <w:tc>
          <w:tcPr>
            <w:tcW w:w="2009" w:type="pct"/>
            <w:tcBorders>
              <w:top w:val="nil"/>
              <w:left w:val="nil"/>
              <w:bottom w:val="single" w:sz="4" w:space="0" w:color="auto"/>
              <w:right w:val="single" w:sz="4" w:space="0" w:color="auto"/>
            </w:tcBorders>
            <w:shd w:val="clear" w:color="auto" w:fill="auto"/>
            <w:noWrap/>
            <w:vAlign w:val="center"/>
            <w:hideMark/>
          </w:tcPr>
          <w:p w14:paraId="08DCE6EA"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Podporne in pomožne prevozne storitve; storitve potovalnih agencij</w:t>
            </w:r>
          </w:p>
        </w:tc>
        <w:tc>
          <w:tcPr>
            <w:tcW w:w="464" w:type="pct"/>
            <w:tcBorders>
              <w:top w:val="nil"/>
              <w:left w:val="nil"/>
              <w:bottom w:val="single" w:sz="4" w:space="0" w:color="auto"/>
              <w:right w:val="single" w:sz="4" w:space="0" w:color="auto"/>
            </w:tcBorders>
            <w:shd w:val="clear" w:color="auto" w:fill="auto"/>
            <w:vAlign w:val="center"/>
            <w:hideMark/>
          </w:tcPr>
          <w:p w14:paraId="1D9351F6"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8</w:t>
            </w:r>
          </w:p>
        </w:tc>
        <w:tc>
          <w:tcPr>
            <w:tcW w:w="928" w:type="pct"/>
            <w:tcBorders>
              <w:top w:val="nil"/>
              <w:left w:val="nil"/>
              <w:bottom w:val="single" w:sz="4" w:space="0" w:color="auto"/>
              <w:right w:val="single" w:sz="4" w:space="0" w:color="auto"/>
            </w:tcBorders>
            <w:shd w:val="clear" w:color="auto" w:fill="auto"/>
            <w:vAlign w:val="center"/>
            <w:hideMark/>
          </w:tcPr>
          <w:p w14:paraId="37BC11A0"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849.235</w:t>
            </w:r>
          </w:p>
        </w:tc>
        <w:tc>
          <w:tcPr>
            <w:tcW w:w="620" w:type="pct"/>
            <w:tcBorders>
              <w:top w:val="nil"/>
              <w:left w:val="nil"/>
              <w:bottom w:val="single" w:sz="4" w:space="0" w:color="auto"/>
              <w:right w:val="single" w:sz="4" w:space="0" w:color="auto"/>
            </w:tcBorders>
            <w:shd w:val="clear" w:color="auto" w:fill="auto"/>
            <w:noWrap/>
            <w:vAlign w:val="center"/>
            <w:hideMark/>
          </w:tcPr>
          <w:p w14:paraId="44FCF700"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0,11</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379C869A"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3B051C3B"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0CE8D76"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64</w:t>
            </w:r>
          </w:p>
        </w:tc>
        <w:tc>
          <w:tcPr>
            <w:tcW w:w="2009" w:type="pct"/>
            <w:tcBorders>
              <w:top w:val="nil"/>
              <w:left w:val="nil"/>
              <w:bottom w:val="single" w:sz="4" w:space="0" w:color="auto"/>
              <w:right w:val="single" w:sz="4" w:space="0" w:color="auto"/>
            </w:tcBorders>
            <w:shd w:val="clear" w:color="auto" w:fill="auto"/>
            <w:noWrap/>
            <w:vAlign w:val="center"/>
            <w:hideMark/>
          </w:tcPr>
          <w:p w14:paraId="0F159547"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Poštne in telekomunikacijske storitve</w:t>
            </w:r>
          </w:p>
        </w:tc>
        <w:tc>
          <w:tcPr>
            <w:tcW w:w="464" w:type="pct"/>
            <w:tcBorders>
              <w:top w:val="nil"/>
              <w:left w:val="nil"/>
              <w:bottom w:val="single" w:sz="4" w:space="0" w:color="auto"/>
              <w:right w:val="single" w:sz="4" w:space="0" w:color="auto"/>
            </w:tcBorders>
            <w:shd w:val="clear" w:color="auto" w:fill="auto"/>
            <w:vAlign w:val="center"/>
            <w:hideMark/>
          </w:tcPr>
          <w:p w14:paraId="4A0C7B1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29</w:t>
            </w:r>
          </w:p>
        </w:tc>
        <w:tc>
          <w:tcPr>
            <w:tcW w:w="928" w:type="pct"/>
            <w:tcBorders>
              <w:top w:val="nil"/>
              <w:left w:val="nil"/>
              <w:bottom w:val="single" w:sz="4" w:space="0" w:color="auto"/>
              <w:right w:val="single" w:sz="4" w:space="0" w:color="auto"/>
            </w:tcBorders>
            <w:shd w:val="clear" w:color="auto" w:fill="auto"/>
            <w:vAlign w:val="center"/>
            <w:hideMark/>
          </w:tcPr>
          <w:p w14:paraId="5BDC075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3.660.822</w:t>
            </w:r>
          </w:p>
        </w:tc>
        <w:tc>
          <w:tcPr>
            <w:tcW w:w="620" w:type="pct"/>
            <w:tcBorders>
              <w:top w:val="nil"/>
              <w:left w:val="nil"/>
              <w:bottom w:val="single" w:sz="4" w:space="0" w:color="auto"/>
              <w:right w:val="single" w:sz="4" w:space="0" w:color="auto"/>
            </w:tcBorders>
            <w:shd w:val="clear" w:color="auto" w:fill="auto"/>
            <w:noWrap/>
            <w:vAlign w:val="center"/>
            <w:hideMark/>
          </w:tcPr>
          <w:p w14:paraId="2311E002"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0,39</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7FCB72E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0,32</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6EEA8E96"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E18E25E"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65</w:t>
            </w:r>
          </w:p>
        </w:tc>
        <w:tc>
          <w:tcPr>
            <w:tcW w:w="2009" w:type="pct"/>
            <w:tcBorders>
              <w:top w:val="nil"/>
              <w:left w:val="nil"/>
              <w:bottom w:val="single" w:sz="4" w:space="0" w:color="auto"/>
              <w:right w:val="single" w:sz="4" w:space="0" w:color="auto"/>
            </w:tcBorders>
            <w:shd w:val="clear" w:color="auto" w:fill="auto"/>
            <w:noWrap/>
            <w:vAlign w:val="center"/>
            <w:hideMark/>
          </w:tcPr>
          <w:p w14:paraId="2BB10F4F"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Gospodarske javne službe</w:t>
            </w:r>
          </w:p>
        </w:tc>
        <w:tc>
          <w:tcPr>
            <w:tcW w:w="464" w:type="pct"/>
            <w:tcBorders>
              <w:top w:val="nil"/>
              <w:left w:val="nil"/>
              <w:bottom w:val="single" w:sz="4" w:space="0" w:color="auto"/>
              <w:right w:val="single" w:sz="4" w:space="0" w:color="auto"/>
            </w:tcBorders>
            <w:shd w:val="clear" w:color="auto" w:fill="auto"/>
            <w:vAlign w:val="center"/>
            <w:hideMark/>
          </w:tcPr>
          <w:p w14:paraId="42A51766"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32</w:t>
            </w:r>
          </w:p>
        </w:tc>
        <w:tc>
          <w:tcPr>
            <w:tcW w:w="928" w:type="pct"/>
            <w:tcBorders>
              <w:top w:val="nil"/>
              <w:left w:val="nil"/>
              <w:bottom w:val="single" w:sz="4" w:space="0" w:color="auto"/>
              <w:right w:val="single" w:sz="4" w:space="0" w:color="auto"/>
            </w:tcBorders>
            <w:shd w:val="clear" w:color="auto" w:fill="auto"/>
            <w:vAlign w:val="center"/>
            <w:hideMark/>
          </w:tcPr>
          <w:p w14:paraId="527F8BC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1.782.256</w:t>
            </w:r>
          </w:p>
        </w:tc>
        <w:tc>
          <w:tcPr>
            <w:tcW w:w="620" w:type="pct"/>
            <w:tcBorders>
              <w:top w:val="nil"/>
              <w:left w:val="nil"/>
              <w:bottom w:val="single" w:sz="4" w:space="0" w:color="auto"/>
              <w:right w:val="single" w:sz="4" w:space="0" w:color="auto"/>
            </w:tcBorders>
            <w:shd w:val="clear" w:color="auto" w:fill="auto"/>
            <w:noWrap/>
            <w:vAlign w:val="center"/>
            <w:hideMark/>
          </w:tcPr>
          <w:p w14:paraId="022153F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0,43</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539DFC72"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0,15</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60CA514C"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76CF3EC"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66</w:t>
            </w:r>
          </w:p>
        </w:tc>
        <w:tc>
          <w:tcPr>
            <w:tcW w:w="2009" w:type="pct"/>
            <w:tcBorders>
              <w:top w:val="nil"/>
              <w:left w:val="nil"/>
              <w:bottom w:val="single" w:sz="4" w:space="0" w:color="auto"/>
              <w:right w:val="single" w:sz="4" w:space="0" w:color="auto"/>
            </w:tcBorders>
            <w:shd w:val="clear" w:color="auto" w:fill="auto"/>
            <w:noWrap/>
            <w:vAlign w:val="center"/>
            <w:hideMark/>
          </w:tcPr>
          <w:p w14:paraId="69D68012"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Finančne in zavarovalniške storitve</w:t>
            </w:r>
          </w:p>
        </w:tc>
        <w:tc>
          <w:tcPr>
            <w:tcW w:w="464" w:type="pct"/>
            <w:tcBorders>
              <w:top w:val="nil"/>
              <w:left w:val="nil"/>
              <w:bottom w:val="single" w:sz="4" w:space="0" w:color="auto"/>
              <w:right w:val="single" w:sz="4" w:space="0" w:color="auto"/>
            </w:tcBorders>
            <w:shd w:val="clear" w:color="auto" w:fill="auto"/>
            <w:vAlign w:val="center"/>
            <w:hideMark/>
          </w:tcPr>
          <w:p w14:paraId="64FC1C7C"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44</w:t>
            </w:r>
          </w:p>
        </w:tc>
        <w:tc>
          <w:tcPr>
            <w:tcW w:w="928" w:type="pct"/>
            <w:tcBorders>
              <w:top w:val="nil"/>
              <w:left w:val="nil"/>
              <w:bottom w:val="single" w:sz="4" w:space="0" w:color="auto"/>
              <w:right w:val="single" w:sz="4" w:space="0" w:color="auto"/>
            </w:tcBorders>
            <w:shd w:val="clear" w:color="auto" w:fill="auto"/>
            <w:vAlign w:val="center"/>
            <w:hideMark/>
          </w:tcPr>
          <w:p w14:paraId="36DDBB1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4.591.401</w:t>
            </w:r>
          </w:p>
        </w:tc>
        <w:tc>
          <w:tcPr>
            <w:tcW w:w="620" w:type="pct"/>
            <w:tcBorders>
              <w:top w:val="nil"/>
              <w:left w:val="nil"/>
              <w:bottom w:val="single" w:sz="4" w:space="0" w:color="auto"/>
              <w:right w:val="single" w:sz="4" w:space="0" w:color="auto"/>
            </w:tcBorders>
            <w:shd w:val="clear" w:color="auto" w:fill="auto"/>
            <w:noWrap/>
            <w:vAlign w:val="center"/>
            <w:hideMark/>
          </w:tcPr>
          <w:p w14:paraId="735FD086"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0,60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3DCF9D17"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0,40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16A47895"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C9DB78F"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70</w:t>
            </w:r>
          </w:p>
        </w:tc>
        <w:tc>
          <w:tcPr>
            <w:tcW w:w="2009" w:type="pct"/>
            <w:tcBorders>
              <w:top w:val="nil"/>
              <w:left w:val="nil"/>
              <w:bottom w:val="single" w:sz="4" w:space="0" w:color="auto"/>
              <w:right w:val="single" w:sz="4" w:space="0" w:color="auto"/>
            </w:tcBorders>
            <w:shd w:val="clear" w:color="auto" w:fill="auto"/>
            <w:noWrap/>
            <w:vAlign w:val="center"/>
            <w:hideMark/>
          </w:tcPr>
          <w:p w14:paraId="5997D8D1"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Storitve poslovanja z nepremičninami</w:t>
            </w:r>
          </w:p>
        </w:tc>
        <w:tc>
          <w:tcPr>
            <w:tcW w:w="464" w:type="pct"/>
            <w:tcBorders>
              <w:top w:val="nil"/>
              <w:left w:val="nil"/>
              <w:bottom w:val="single" w:sz="4" w:space="0" w:color="auto"/>
              <w:right w:val="single" w:sz="4" w:space="0" w:color="auto"/>
            </w:tcBorders>
            <w:shd w:val="clear" w:color="auto" w:fill="auto"/>
            <w:vAlign w:val="center"/>
            <w:hideMark/>
          </w:tcPr>
          <w:p w14:paraId="3165AB09"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8</w:t>
            </w:r>
          </w:p>
        </w:tc>
        <w:tc>
          <w:tcPr>
            <w:tcW w:w="928" w:type="pct"/>
            <w:tcBorders>
              <w:top w:val="nil"/>
              <w:left w:val="nil"/>
              <w:bottom w:val="single" w:sz="4" w:space="0" w:color="auto"/>
              <w:right w:val="single" w:sz="4" w:space="0" w:color="auto"/>
            </w:tcBorders>
            <w:shd w:val="clear" w:color="auto" w:fill="auto"/>
            <w:vAlign w:val="center"/>
            <w:hideMark/>
          </w:tcPr>
          <w:p w14:paraId="245F3B55"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663.529</w:t>
            </w:r>
          </w:p>
        </w:tc>
        <w:tc>
          <w:tcPr>
            <w:tcW w:w="620" w:type="pct"/>
            <w:tcBorders>
              <w:top w:val="nil"/>
              <w:left w:val="nil"/>
              <w:bottom w:val="single" w:sz="4" w:space="0" w:color="auto"/>
              <w:right w:val="single" w:sz="4" w:space="0" w:color="auto"/>
            </w:tcBorders>
            <w:shd w:val="clear" w:color="auto" w:fill="auto"/>
            <w:noWrap/>
            <w:vAlign w:val="center"/>
            <w:hideMark/>
          </w:tcPr>
          <w:p w14:paraId="7473F528"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0,11</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1F90F219"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0,06</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33A8F145"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EB2BB41"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71</w:t>
            </w:r>
          </w:p>
        </w:tc>
        <w:tc>
          <w:tcPr>
            <w:tcW w:w="2009" w:type="pct"/>
            <w:tcBorders>
              <w:top w:val="nil"/>
              <w:left w:val="nil"/>
              <w:bottom w:val="single" w:sz="4" w:space="0" w:color="auto"/>
              <w:right w:val="single" w:sz="4" w:space="0" w:color="auto"/>
            </w:tcBorders>
            <w:shd w:val="clear" w:color="auto" w:fill="auto"/>
            <w:noWrap/>
            <w:vAlign w:val="center"/>
            <w:hideMark/>
          </w:tcPr>
          <w:p w14:paraId="69C67F42"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Arhitekturne, gradbeniške, inženirske in inšpekcijske storitve</w:t>
            </w:r>
          </w:p>
        </w:tc>
        <w:tc>
          <w:tcPr>
            <w:tcW w:w="464" w:type="pct"/>
            <w:tcBorders>
              <w:top w:val="nil"/>
              <w:left w:val="nil"/>
              <w:bottom w:val="single" w:sz="4" w:space="0" w:color="auto"/>
              <w:right w:val="single" w:sz="4" w:space="0" w:color="auto"/>
            </w:tcBorders>
            <w:shd w:val="clear" w:color="auto" w:fill="auto"/>
            <w:vAlign w:val="center"/>
            <w:hideMark/>
          </w:tcPr>
          <w:p w14:paraId="7F0CEE39"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330</w:t>
            </w:r>
          </w:p>
        </w:tc>
        <w:tc>
          <w:tcPr>
            <w:tcW w:w="928" w:type="pct"/>
            <w:tcBorders>
              <w:top w:val="nil"/>
              <w:left w:val="nil"/>
              <w:bottom w:val="single" w:sz="4" w:space="0" w:color="auto"/>
              <w:right w:val="single" w:sz="4" w:space="0" w:color="auto"/>
            </w:tcBorders>
            <w:shd w:val="clear" w:color="auto" w:fill="auto"/>
            <w:vAlign w:val="center"/>
            <w:hideMark/>
          </w:tcPr>
          <w:p w14:paraId="2E1C0C7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24.382.271</w:t>
            </w:r>
          </w:p>
        </w:tc>
        <w:tc>
          <w:tcPr>
            <w:tcW w:w="620" w:type="pct"/>
            <w:tcBorders>
              <w:top w:val="nil"/>
              <w:left w:val="nil"/>
              <w:bottom w:val="single" w:sz="4" w:space="0" w:color="auto"/>
              <w:right w:val="single" w:sz="4" w:space="0" w:color="auto"/>
            </w:tcBorders>
            <w:shd w:val="clear" w:color="auto" w:fill="auto"/>
            <w:noWrap/>
            <w:vAlign w:val="center"/>
            <w:hideMark/>
          </w:tcPr>
          <w:p w14:paraId="0516687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4,47</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47B2DBD9"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2,10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37015479"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33CAAF2"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72</w:t>
            </w:r>
          </w:p>
        </w:tc>
        <w:tc>
          <w:tcPr>
            <w:tcW w:w="2009" w:type="pct"/>
            <w:tcBorders>
              <w:top w:val="nil"/>
              <w:left w:val="nil"/>
              <w:bottom w:val="single" w:sz="4" w:space="0" w:color="auto"/>
              <w:right w:val="single" w:sz="4" w:space="0" w:color="auto"/>
            </w:tcBorders>
            <w:shd w:val="clear" w:color="auto" w:fill="auto"/>
            <w:noWrap/>
            <w:vAlign w:val="center"/>
            <w:hideMark/>
          </w:tcPr>
          <w:p w14:paraId="7976FFAB"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Storitve informacijske tehnologije: svetovanje, razvoj programske opreme, internet in podpora</w:t>
            </w:r>
          </w:p>
        </w:tc>
        <w:tc>
          <w:tcPr>
            <w:tcW w:w="464" w:type="pct"/>
            <w:tcBorders>
              <w:top w:val="nil"/>
              <w:left w:val="nil"/>
              <w:bottom w:val="single" w:sz="4" w:space="0" w:color="auto"/>
              <w:right w:val="single" w:sz="4" w:space="0" w:color="auto"/>
            </w:tcBorders>
            <w:shd w:val="clear" w:color="auto" w:fill="auto"/>
            <w:vAlign w:val="center"/>
            <w:hideMark/>
          </w:tcPr>
          <w:p w14:paraId="653B49C4"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268</w:t>
            </w:r>
          </w:p>
        </w:tc>
        <w:tc>
          <w:tcPr>
            <w:tcW w:w="928" w:type="pct"/>
            <w:tcBorders>
              <w:top w:val="nil"/>
              <w:left w:val="nil"/>
              <w:bottom w:val="single" w:sz="4" w:space="0" w:color="auto"/>
              <w:right w:val="single" w:sz="4" w:space="0" w:color="auto"/>
            </w:tcBorders>
            <w:shd w:val="clear" w:color="auto" w:fill="auto"/>
            <w:vAlign w:val="center"/>
            <w:hideMark/>
          </w:tcPr>
          <w:p w14:paraId="2E89CDC7"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29.544.687</w:t>
            </w:r>
          </w:p>
        </w:tc>
        <w:tc>
          <w:tcPr>
            <w:tcW w:w="620" w:type="pct"/>
            <w:tcBorders>
              <w:top w:val="nil"/>
              <w:left w:val="nil"/>
              <w:bottom w:val="single" w:sz="4" w:space="0" w:color="auto"/>
              <w:right w:val="single" w:sz="4" w:space="0" w:color="auto"/>
            </w:tcBorders>
            <w:shd w:val="clear" w:color="auto" w:fill="auto"/>
            <w:noWrap/>
            <w:vAlign w:val="center"/>
            <w:hideMark/>
          </w:tcPr>
          <w:p w14:paraId="77A82282"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3,63</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840BF8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2,54</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593D5E8F"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9126E0A"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73</w:t>
            </w:r>
          </w:p>
        </w:tc>
        <w:tc>
          <w:tcPr>
            <w:tcW w:w="2009" w:type="pct"/>
            <w:tcBorders>
              <w:top w:val="nil"/>
              <w:left w:val="nil"/>
              <w:bottom w:val="single" w:sz="4" w:space="0" w:color="auto"/>
              <w:right w:val="single" w:sz="4" w:space="0" w:color="auto"/>
            </w:tcBorders>
            <w:shd w:val="clear" w:color="auto" w:fill="auto"/>
            <w:noWrap/>
            <w:vAlign w:val="center"/>
            <w:hideMark/>
          </w:tcPr>
          <w:p w14:paraId="6314456E"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Storitve na področju raziskav in razvoja ter s tem povezane svetovalne storitve</w:t>
            </w:r>
          </w:p>
        </w:tc>
        <w:tc>
          <w:tcPr>
            <w:tcW w:w="464" w:type="pct"/>
            <w:tcBorders>
              <w:top w:val="nil"/>
              <w:left w:val="nil"/>
              <w:bottom w:val="single" w:sz="4" w:space="0" w:color="auto"/>
              <w:right w:val="single" w:sz="4" w:space="0" w:color="auto"/>
            </w:tcBorders>
            <w:shd w:val="clear" w:color="auto" w:fill="auto"/>
            <w:vAlign w:val="center"/>
            <w:hideMark/>
          </w:tcPr>
          <w:p w14:paraId="1BB877F6"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47</w:t>
            </w:r>
          </w:p>
        </w:tc>
        <w:tc>
          <w:tcPr>
            <w:tcW w:w="928" w:type="pct"/>
            <w:tcBorders>
              <w:top w:val="nil"/>
              <w:left w:val="nil"/>
              <w:bottom w:val="single" w:sz="4" w:space="0" w:color="auto"/>
              <w:right w:val="single" w:sz="4" w:space="0" w:color="auto"/>
            </w:tcBorders>
            <w:shd w:val="clear" w:color="auto" w:fill="auto"/>
            <w:vAlign w:val="center"/>
            <w:hideMark/>
          </w:tcPr>
          <w:p w14:paraId="0EDEDA88"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3.443.901</w:t>
            </w:r>
          </w:p>
        </w:tc>
        <w:tc>
          <w:tcPr>
            <w:tcW w:w="620" w:type="pct"/>
            <w:tcBorders>
              <w:top w:val="nil"/>
              <w:left w:val="nil"/>
              <w:bottom w:val="single" w:sz="4" w:space="0" w:color="auto"/>
              <w:right w:val="single" w:sz="4" w:space="0" w:color="auto"/>
            </w:tcBorders>
            <w:shd w:val="clear" w:color="auto" w:fill="auto"/>
            <w:noWrap/>
            <w:vAlign w:val="center"/>
            <w:hideMark/>
          </w:tcPr>
          <w:p w14:paraId="167255CC"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0,64</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3B52240A"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0,30</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651313C8"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261865E"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75</w:t>
            </w:r>
          </w:p>
        </w:tc>
        <w:tc>
          <w:tcPr>
            <w:tcW w:w="2009" w:type="pct"/>
            <w:tcBorders>
              <w:top w:val="nil"/>
              <w:left w:val="nil"/>
              <w:bottom w:val="single" w:sz="4" w:space="0" w:color="auto"/>
              <w:right w:val="single" w:sz="4" w:space="0" w:color="auto"/>
            </w:tcBorders>
            <w:shd w:val="clear" w:color="auto" w:fill="auto"/>
            <w:noWrap/>
            <w:vAlign w:val="center"/>
            <w:hideMark/>
          </w:tcPr>
          <w:p w14:paraId="126C85A4"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Storitve uprave, obrambe in socialnega zavarovanja</w:t>
            </w:r>
          </w:p>
        </w:tc>
        <w:tc>
          <w:tcPr>
            <w:tcW w:w="464" w:type="pct"/>
            <w:tcBorders>
              <w:top w:val="nil"/>
              <w:left w:val="nil"/>
              <w:bottom w:val="single" w:sz="4" w:space="0" w:color="auto"/>
              <w:right w:val="single" w:sz="4" w:space="0" w:color="auto"/>
            </w:tcBorders>
            <w:shd w:val="clear" w:color="auto" w:fill="auto"/>
            <w:vAlign w:val="center"/>
            <w:hideMark/>
          </w:tcPr>
          <w:p w14:paraId="684F8E9C"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w:t>
            </w:r>
          </w:p>
        </w:tc>
        <w:tc>
          <w:tcPr>
            <w:tcW w:w="928" w:type="pct"/>
            <w:tcBorders>
              <w:top w:val="nil"/>
              <w:left w:val="nil"/>
              <w:bottom w:val="single" w:sz="4" w:space="0" w:color="auto"/>
              <w:right w:val="single" w:sz="4" w:space="0" w:color="auto"/>
            </w:tcBorders>
            <w:shd w:val="clear" w:color="auto" w:fill="auto"/>
            <w:vAlign w:val="center"/>
            <w:hideMark/>
          </w:tcPr>
          <w:p w14:paraId="4F1EF30D"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296.883</w:t>
            </w:r>
          </w:p>
        </w:tc>
        <w:tc>
          <w:tcPr>
            <w:tcW w:w="620" w:type="pct"/>
            <w:tcBorders>
              <w:top w:val="nil"/>
              <w:left w:val="nil"/>
              <w:bottom w:val="single" w:sz="4" w:space="0" w:color="auto"/>
              <w:right w:val="single" w:sz="4" w:space="0" w:color="auto"/>
            </w:tcBorders>
            <w:shd w:val="clear" w:color="auto" w:fill="auto"/>
            <w:noWrap/>
            <w:vAlign w:val="center"/>
            <w:hideMark/>
          </w:tcPr>
          <w:p w14:paraId="715F27A4"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6A80AA5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3091CB52"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7EAD37F"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76</w:t>
            </w:r>
          </w:p>
        </w:tc>
        <w:tc>
          <w:tcPr>
            <w:tcW w:w="2009" w:type="pct"/>
            <w:tcBorders>
              <w:top w:val="nil"/>
              <w:left w:val="nil"/>
              <w:bottom w:val="single" w:sz="4" w:space="0" w:color="auto"/>
              <w:right w:val="single" w:sz="4" w:space="0" w:color="auto"/>
            </w:tcBorders>
            <w:shd w:val="clear" w:color="auto" w:fill="auto"/>
            <w:noWrap/>
            <w:vAlign w:val="center"/>
            <w:hideMark/>
          </w:tcPr>
          <w:p w14:paraId="76C081EE"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Storitve, povezane z industrijo nafte in zemeljskega plina</w:t>
            </w:r>
          </w:p>
        </w:tc>
        <w:tc>
          <w:tcPr>
            <w:tcW w:w="464" w:type="pct"/>
            <w:tcBorders>
              <w:top w:val="nil"/>
              <w:left w:val="nil"/>
              <w:bottom w:val="single" w:sz="4" w:space="0" w:color="auto"/>
              <w:right w:val="single" w:sz="4" w:space="0" w:color="auto"/>
            </w:tcBorders>
            <w:shd w:val="clear" w:color="auto" w:fill="auto"/>
            <w:vAlign w:val="center"/>
            <w:hideMark/>
          </w:tcPr>
          <w:p w14:paraId="52457CA6"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w:t>
            </w:r>
          </w:p>
        </w:tc>
        <w:tc>
          <w:tcPr>
            <w:tcW w:w="928" w:type="pct"/>
            <w:tcBorders>
              <w:top w:val="nil"/>
              <w:left w:val="nil"/>
              <w:bottom w:val="single" w:sz="4" w:space="0" w:color="auto"/>
              <w:right w:val="single" w:sz="4" w:space="0" w:color="auto"/>
            </w:tcBorders>
            <w:shd w:val="clear" w:color="auto" w:fill="auto"/>
            <w:vAlign w:val="center"/>
            <w:hideMark/>
          </w:tcPr>
          <w:p w14:paraId="4ECBC97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66.000</w:t>
            </w:r>
          </w:p>
        </w:tc>
        <w:tc>
          <w:tcPr>
            <w:tcW w:w="620" w:type="pct"/>
            <w:tcBorders>
              <w:top w:val="nil"/>
              <w:left w:val="nil"/>
              <w:bottom w:val="single" w:sz="4" w:space="0" w:color="auto"/>
              <w:right w:val="single" w:sz="4" w:space="0" w:color="auto"/>
            </w:tcBorders>
            <w:shd w:val="clear" w:color="auto" w:fill="auto"/>
            <w:noWrap/>
            <w:vAlign w:val="center"/>
            <w:hideMark/>
          </w:tcPr>
          <w:p w14:paraId="7AFBC56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27D1A41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3C27A835"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431DA02"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77</w:t>
            </w:r>
          </w:p>
        </w:tc>
        <w:tc>
          <w:tcPr>
            <w:tcW w:w="2009" w:type="pct"/>
            <w:tcBorders>
              <w:top w:val="nil"/>
              <w:left w:val="nil"/>
              <w:bottom w:val="single" w:sz="4" w:space="0" w:color="auto"/>
              <w:right w:val="single" w:sz="4" w:space="0" w:color="auto"/>
            </w:tcBorders>
            <w:shd w:val="clear" w:color="auto" w:fill="auto"/>
            <w:noWrap/>
            <w:vAlign w:val="center"/>
            <w:hideMark/>
          </w:tcPr>
          <w:p w14:paraId="67857B08"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Storitve na področju kmetijstva, gozdarstva, hortikulture, akvakulture in čebelarstva</w:t>
            </w:r>
          </w:p>
        </w:tc>
        <w:tc>
          <w:tcPr>
            <w:tcW w:w="464" w:type="pct"/>
            <w:tcBorders>
              <w:top w:val="nil"/>
              <w:left w:val="nil"/>
              <w:bottom w:val="single" w:sz="4" w:space="0" w:color="auto"/>
              <w:right w:val="single" w:sz="4" w:space="0" w:color="auto"/>
            </w:tcBorders>
            <w:shd w:val="clear" w:color="auto" w:fill="auto"/>
            <w:vAlign w:val="center"/>
            <w:hideMark/>
          </w:tcPr>
          <w:p w14:paraId="06CDC8DD"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65</w:t>
            </w:r>
          </w:p>
        </w:tc>
        <w:tc>
          <w:tcPr>
            <w:tcW w:w="928" w:type="pct"/>
            <w:tcBorders>
              <w:top w:val="nil"/>
              <w:left w:val="nil"/>
              <w:bottom w:val="single" w:sz="4" w:space="0" w:color="auto"/>
              <w:right w:val="single" w:sz="4" w:space="0" w:color="auto"/>
            </w:tcBorders>
            <w:shd w:val="clear" w:color="auto" w:fill="auto"/>
            <w:vAlign w:val="center"/>
            <w:hideMark/>
          </w:tcPr>
          <w:p w14:paraId="1F9F696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2.772.440</w:t>
            </w:r>
          </w:p>
        </w:tc>
        <w:tc>
          <w:tcPr>
            <w:tcW w:w="620" w:type="pct"/>
            <w:tcBorders>
              <w:top w:val="nil"/>
              <w:left w:val="nil"/>
              <w:bottom w:val="single" w:sz="4" w:space="0" w:color="auto"/>
              <w:right w:val="single" w:sz="4" w:space="0" w:color="auto"/>
            </w:tcBorders>
            <w:shd w:val="clear" w:color="auto" w:fill="auto"/>
            <w:noWrap/>
            <w:vAlign w:val="center"/>
            <w:hideMark/>
          </w:tcPr>
          <w:p w14:paraId="419C5BB4"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0,88</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2676F1D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0,24</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04AE897B"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86CC574"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lastRenderedPageBreak/>
              <w:t>79</w:t>
            </w:r>
          </w:p>
        </w:tc>
        <w:tc>
          <w:tcPr>
            <w:tcW w:w="2009" w:type="pct"/>
            <w:tcBorders>
              <w:top w:val="nil"/>
              <w:left w:val="nil"/>
              <w:bottom w:val="single" w:sz="4" w:space="0" w:color="auto"/>
              <w:right w:val="single" w:sz="4" w:space="0" w:color="auto"/>
            </w:tcBorders>
            <w:shd w:val="clear" w:color="auto" w:fill="auto"/>
            <w:noWrap/>
            <w:vAlign w:val="center"/>
            <w:hideMark/>
          </w:tcPr>
          <w:p w14:paraId="5FDFE8ED"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Poslovne storitve: pravo, trženje, svetovanje, zaposlovanje, tiskanje in varnost</w:t>
            </w:r>
          </w:p>
        </w:tc>
        <w:tc>
          <w:tcPr>
            <w:tcW w:w="464" w:type="pct"/>
            <w:tcBorders>
              <w:top w:val="nil"/>
              <w:left w:val="nil"/>
              <w:bottom w:val="single" w:sz="4" w:space="0" w:color="auto"/>
              <w:right w:val="single" w:sz="4" w:space="0" w:color="auto"/>
            </w:tcBorders>
            <w:shd w:val="clear" w:color="auto" w:fill="auto"/>
            <w:vAlign w:val="center"/>
            <w:hideMark/>
          </w:tcPr>
          <w:p w14:paraId="2BF7BA9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174</w:t>
            </w:r>
          </w:p>
        </w:tc>
        <w:tc>
          <w:tcPr>
            <w:tcW w:w="928" w:type="pct"/>
            <w:tcBorders>
              <w:top w:val="nil"/>
              <w:left w:val="nil"/>
              <w:bottom w:val="single" w:sz="4" w:space="0" w:color="auto"/>
              <w:right w:val="single" w:sz="4" w:space="0" w:color="auto"/>
            </w:tcBorders>
            <w:shd w:val="clear" w:color="auto" w:fill="auto"/>
            <w:vAlign w:val="center"/>
            <w:hideMark/>
          </w:tcPr>
          <w:p w14:paraId="59BF162A"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14.092.574</w:t>
            </w:r>
          </w:p>
        </w:tc>
        <w:tc>
          <w:tcPr>
            <w:tcW w:w="620" w:type="pct"/>
            <w:tcBorders>
              <w:top w:val="nil"/>
              <w:left w:val="nil"/>
              <w:bottom w:val="single" w:sz="4" w:space="0" w:color="auto"/>
              <w:right w:val="single" w:sz="4" w:space="0" w:color="auto"/>
            </w:tcBorders>
            <w:shd w:val="clear" w:color="auto" w:fill="auto"/>
            <w:noWrap/>
            <w:vAlign w:val="center"/>
            <w:hideMark/>
          </w:tcPr>
          <w:p w14:paraId="12C2302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2,35</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3EBD7140"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1,21</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60F84A9A"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6DCF65F"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80</w:t>
            </w:r>
          </w:p>
        </w:tc>
        <w:tc>
          <w:tcPr>
            <w:tcW w:w="2009" w:type="pct"/>
            <w:tcBorders>
              <w:top w:val="nil"/>
              <w:left w:val="nil"/>
              <w:bottom w:val="single" w:sz="4" w:space="0" w:color="auto"/>
              <w:right w:val="single" w:sz="4" w:space="0" w:color="auto"/>
            </w:tcBorders>
            <w:shd w:val="clear" w:color="auto" w:fill="auto"/>
            <w:noWrap/>
            <w:vAlign w:val="center"/>
            <w:hideMark/>
          </w:tcPr>
          <w:p w14:paraId="55E46750"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Storitve izobraževanja in usposabljanja</w:t>
            </w:r>
          </w:p>
        </w:tc>
        <w:tc>
          <w:tcPr>
            <w:tcW w:w="464" w:type="pct"/>
            <w:tcBorders>
              <w:top w:val="nil"/>
              <w:left w:val="nil"/>
              <w:bottom w:val="single" w:sz="4" w:space="0" w:color="auto"/>
              <w:right w:val="single" w:sz="4" w:space="0" w:color="auto"/>
            </w:tcBorders>
            <w:shd w:val="clear" w:color="auto" w:fill="auto"/>
            <w:vAlign w:val="center"/>
            <w:hideMark/>
          </w:tcPr>
          <w:p w14:paraId="365C48DF"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7</w:t>
            </w:r>
          </w:p>
        </w:tc>
        <w:tc>
          <w:tcPr>
            <w:tcW w:w="928" w:type="pct"/>
            <w:tcBorders>
              <w:top w:val="nil"/>
              <w:left w:val="nil"/>
              <w:bottom w:val="single" w:sz="4" w:space="0" w:color="auto"/>
              <w:right w:val="single" w:sz="4" w:space="0" w:color="auto"/>
            </w:tcBorders>
            <w:shd w:val="clear" w:color="auto" w:fill="auto"/>
            <w:vAlign w:val="center"/>
            <w:hideMark/>
          </w:tcPr>
          <w:p w14:paraId="0D64609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377.000</w:t>
            </w:r>
          </w:p>
        </w:tc>
        <w:tc>
          <w:tcPr>
            <w:tcW w:w="620" w:type="pct"/>
            <w:tcBorders>
              <w:top w:val="nil"/>
              <w:left w:val="nil"/>
              <w:bottom w:val="single" w:sz="4" w:space="0" w:color="auto"/>
              <w:right w:val="single" w:sz="4" w:space="0" w:color="auto"/>
            </w:tcBorders>
            <w:shd w:val="clear" w:color="auto" w:fill="auto"/>
            <w:noWrap/>
            <w:vAlign w:val="center"/>
            <w:hideMark/>
          </w:tcPr>
          <w:p w14:paraId="5ED94E1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0,09</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51951FF8"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7A449355"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052EA29"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85</w:t>
            </w:r>
          </w:p>
        </w:tc>
        <w:tc>
          <w:tcPr>
            <w:tcW w:w="2009" w:type="pct"/>
            <w:tcBorders>
              <w:top w:val="nil"/>
              <w:left w:val="nil"/>
              <w:bottom w:val="single" w:sz="4" w:space="0" w:color="auto"/>
              <w:right w:val="single" w:sz="4" w:space="0" w:color="auto"/>
            </w:tcBorders>
            <w:shd w:val="clear" w:color="auto" w:fill="auto"/>
            <w:noWrap/>
            <w:vAlign w:val="center"/>
            <w:hideMark/>
          </w:tcPr>
          <w:p w14:paraId="77EDF62A"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Storitve na področju zdravstva in socialnega varstva</w:t>
            </w:r>
          </w:p>
        </w:tc>
        <w:tc>
          <w:tcPr>
            <w:tcW w:w="464" w:type="pct"/>
            <w:tcBorders>
              <w:top w:val="nil"/>
              <w:left w:val="nil"/>
              <w:bottom w:val="single" w:sz="4" w:space="0" w:color="auto"/>
              <w:right w:val="single" w:sz="4" w:space="0" w:color="auto"/>
            </w:tcBorders>
            <w:shd w:val="clear" w:color="auto" w:fill="auto"/>
            <w:vAlign w:val="center"/>
            <w:hideMark/>
          </w:tcPr>
          <w:p w14:paraId="7F09B03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25</w:t>
            </w:r>
          </w:p>
        </w:tc>
        <w:tc>
          <w:tcPr>
            <w:tcW w:w="928" w:type="pct"/>
            <w:tcBorders>
              <w:top w:val="nil"/>
              <w:left w:val="nil"/>
              <w:bottom w:val="single" w:sz="4" w:space="0" w:color="auto"/>
              <w:right w:val="single" w:sz="4" w:space="0" w:color="auto"/>
            </w:tcBorders>
            <w:shd w:val="clear" w:color="auto" w:fill="auto"/>
            <w:vAlign w:val="center"/>
            <w:hideMark/>
          </w:tcPr>
          <w:p w14:paraId="31B999FA"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1.685.427</w:t>
            </w:r>
          </w:p>
        </w:tc>
        <w:tc>
          <w:tcPr>
            <w:tcW w:w="620" w:type="pct"/>
            <w:tcBorders>
              <w:top w:val="nil"/>
              <w:left w:val="nil"/>
              <w:bottom w:val="single" w:sz="4" w:space="0" w:color="auto"/>
              <w:right w:val="single" w:sz="4" w:space="0" w:color="auto"/>
            </w:tcBorders>
            <w:shd w:val="clear" w:color="auto" w:fill="auto"/>
            <w:noWrap/>
            <w:vAlign w:val="center"/>
            <w:hideMark/>
          </w:tcPr>
          <w:p w14:paraId="3854D2A1"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0,34</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292136E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0,15</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52A97541"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3D52C66"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90</w:t>
            </w:r>
          </w:p>
        </w:tc>
        <w:tc>
          <w:tcPr>
            <w:tcW w:w="2009" w:type="pct"/>
            <w:tcBorders>
              <w:top w:val="nil"/>
              <w:left w:val="nil"/>
              <w:bottom w:val="single" w:sz="4" w:space="0" w:color="auto"/>
              <w:right w:val="single" w:sz="4" w:space="0" w:color="auto"/>
            </w:tcBorders>
            <w:shd w:val="clear" w:color="auto" w:fill="auto"/>
            <w:noWrap/>
            <w:vAlign w:val="center"/>
            <w:hideMark/>
          </w:tcPr>
          <w:p w14:paraId="14151D19"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Storitve v zvezi z odplakami, odpadki, čiščenjem in okoljem</w:t>
            </w:r>
          </w:p>
        </w:tc>
        <w:tc>
          <w:tcPr>
            <w:tcW w:w="464" w:type="pct"/>
            <w:tcBorders>
              <w:top w:val="nil"/>
              <w:left w:val="nil"/>
              <w:bottom w:val="single" w:sz="4" w:space="0" w:color="auto"/>
              <w:right w:val="single" w:sz="4" w:space="0" w:color="auto"/>
            </w:tcBorders>
            <w:shd w:val="clear" w:color="auto" w:fill="auto"/>
            <w:vAlign w:val="center"/>
            <w:hideMark/>
          </w:tcPr>
          <w:p w14:paraId="090A0BF9"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301</w:t>
            </w:r>
          </w:p>
        </w:tc>
        <w:tc>
          <w:tcPr>
            <w:tcW w:w="928" w:type="pct"/>
            <w:tcBorders>
              <w:top w:val="nil"/>
              <w:left w:val="nil"/>
              <w:bottom w:val="single" w:sz="4" w:space="0" w:color="auto"/>
              <w:right w:val="single" w:sz="4" w:space="0" w:color="auto"/>
            </w:tcBorders>
            <w:shd w:val="clear" w:color="auto" w:fill="auto"/>
            <w:vAlign w:val="center"/>
            <w:hideMark/>
          </w:tcPr>
          <w:p w14:paraId="6179F24C"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23.048.497</w:t>
            </w:r>
          </w:p>
        </w:tc>
        <w:tc>
          <w:tcPr>
            <w:tcW w:w="620" w:type="pct"/>
            <w:tcBorders>
              <w:top w:val="nil"/>
              <w:left w:val="nil"/>
              <w:bottom w:val="single" w:sz="4" w:space="0" w:color="auto"/>
              <w:right w:val="single" w:sz="4" w:space="0" w:color="auto"/>
            </w:tcBorders>
            <w:shd w:val="clear" w:color="auto" w:fill="auto"/>
            <w:noWrap/>
            <w:vAlign w:val="center"/>
            <w:hideMark/>
          </w:tcPr>
          <w:p w14:paraId="1E513935"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4,07</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2D0C79CD"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1,98</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40D82C80"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A0418E7"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92</w:t>
            </w:r>
          </w:p>
        </w:tc>
        <w:tc>
          <w:tcPr>
            <w:tcW w:w="2009" w:type="pct"/>
            <w:tcBorders>
              <w:top w:val="nil"/>
              <w:left w:val="nil"/>
              <w:bottom w:val="single" w:sz="4" w:space="0" w:color="auto"/>
              <w:right w:val="single" w:sz="4" w:space="0" w:color="auto"/>
            </w:tcBorders>
            <w:shd w:val="clear" w:color="auto" w:fill="auto"/>
            <w:noWrap/>
            <w:vAlign w:val="center"/>
            <w:hideMark/>
          </w:tcPr>
          <w:p w14:paraId="1A3C2B0A"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Storitve na področju rekreacije, kulture in športa</w:t>
            </w:r>
          </w:p>
        </w:tc>
        <w:tc>
          <w:tcPr>
            <w:tcW w:w="464" w:type="pct"/>
            <w:tcBorders>
              <w:top w:val="nil"/>
              <w:left w:val="nil"/>
              <w:bottom w:val="single" w:sz="4" w:space="0" w:color="auto"/>
              <w:right w:val="single" w:sz="4" w:space="0" w:color="auto"/>
            </w:tcBorders>
            <w:shd w:val="clear" w:color="auto" w:fill="auto"/>
            <w:vAlign w:val="center"/>
            <w:hideMark/>
          </w:tcPr>
          <w:p w14:paraId="114BDF4D"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29</w:t>
            </w:r>
          </w:p>
        </w:tc>
        <w:tc>
          <w:tcPr>
            <w:tcW w:w="928" w:type="pct"/>
            <w:tcBorders>
              <w:top w:val="nil"/>
              <w:left w:val="nil"/>
              <w:bottom w:val="single" w:sz="4" w:space="0" w:color="auto"/>
              <w:right w:val="single" w:sz="4" w:space="0" w:color="auto"/>
            </w:tcBorders>
            <w:shd w:val="clear" w:color="auto" w:fill="auto"/>
            <w:vAlign w:val="center"/>
            <w:hideMark/>
          </w:tcPr>
          <w:p w14:paraId="26C23716"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1.057.203</w:t>
            </w:r>
          </w:p>
        </w:tc>
        <w:tc>
          <w:tcPr>
            <w:tcW w:w="620" w:type="pct"/>
            <w:tcBorders>
              <w:top w:val="nil"/>
              <w:left w:val="nil"/>
              <w:bottom w:val="single" w:sz="4" w:space="0" w:color="auto"/>
              <w:right w:val="single" w:sz="4" w:space="0" w:color="auto"/>
            </w:tcBorders>
            <w:shd w:val="clear" w:color="auto" w:fill="auto"/>
            <w:noWrap/>
            <w:vAlign w:val="center"/>
            <w:hideMark/>
          </w:tcPr>
          <w:p w14:paraId="03C7FD9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0,39</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2A5959D6"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0,09</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7AB82CFA"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0300876"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98</w:t>
            </w:r>
          </w:p>
        </w:tc>
        <w:tc>
          <w:tcPr>
            <w:tcW w:w="2009" w:type="pct"/>
            <w:tcBorders>
              <w:top w:val="nil"/>
              <w:left w:val="nil"/>
              <w:bottom w:val="single" w:sz="4" w:space="0" w:color="auto"/>
              <w:right w:val="single" w:sz="4" w:space="0" w:color="auto"/>
            </w:tcBorders>
            <w:shd w:val="clear" w:color="auto" w:fill="auto"/>
            <w:noWrap/>
            <w:vAlign w:val="center"/>
            <w:hideMark/>
          </w:tcPr>
          <w:p w14:paraId="0DC1682B" w14:textId="77777777" w:rsidR="005F30FC" w:rsidRPr="00A10BA0" w:rsidRDefault="005F30FC" w:rsidP="00FA52E4">
            <w:pPr>
              <w:spacing w:after="0" w:line="240" w:lineRule="auto"/>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Druge javne, skupne in osebne storitve</w:t>
            </w:r>
          </w:p>
        </w:tc>
        <w:tc>
          <w:tcPr>
            <w:tcW w:w="464" w:type="pct"/>
            <w:tcBorders>
              <w:top w:val="nil"/>
              <w:left w:val="nil"/>
              <w:bottom w:val="single" w:sz="4" w:space="0" w:color="auto"/>
              <w:right w:val="single" w:sz="4" w:space="0" w:color="auto"/>
            </w:tcBorders>
            <w:shd w:val="clear" w:color="auto" w:fill="auto"/>
            <w:vAlign w:val="center"/>
            <w:hideMark/>
          </w:tcPr>
          <w:p w14:paraId="4FC5F02B"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75</w:t>
            </w:r>
          </w:p>
        </w:tc>
        <w:tc>
          <w:tcPr>
            <w:tcW w:w="928" w:type="pct"/>
            <w:tcBorders>
              <w:top w:val="nil"/>
              <w:left w:val="nil"/>
              <w:bottom w:val="single" w:sz="4" w:space="0" w:color="auto"/>
              <w:right w:val="single" w:sz="4" w:space="0" w:color="auto"/>
            </w:tcBorders>
            <w:shd w:val="clear" w:color="auto" w:fill="auto"/>
            <w:vAlign w:val="center"/>
            <w:hideMark/>
          </w:tcPr>
          <w:p w14:paraId="779B8473"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5.992.756</w:t>
            </w:r>
          </w:p>
        </w:tc>
        <w:tc>
          <w:tcPr>
            <w:tcW w:w="620" w:type="pct"/>
            <w:tcBorders>
              <w:top w:val="nil"/>
              <w:left w:val="nil"/>
              <w:bottom w:val="single" w:sz="4" w:space="0" w:color="auto"/>
              <w:right w:val="single" w:sz="4" w:space="0" w:color="auto"/>
            </w:tcBorders>
            <w:shd w:val="clear" w:color="auto" w:fill="auto"/>
            <w:noWrap/>
            <w:vAlign w:val="center"/>
            <w:hideMark/>
          </w:tcPr>
          <w:p w14:paraId="24352006"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1,01</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251A3D8E" w14:textId="77777777" w:rsidR="005F30FC" w:rsidRPr="00A10BA0" w:rsidRDefault="005F30FC" w:rsidP="00FA52E4">
            <w:pPr>
              <w:spacing w:after="0" w:line="240" w:lineRule="auto"/>
              <w:jc w:val="right"/>
              <w:rPr>
                <w:rFonts w:ascii="Arial" w:eastAsia="Times New Roman" w:hAnsi="Arial" w:cs="Arial"/>
                <w:color w:val="000000"/>
                <w:sz w:val="18"/>
                <w:szCs w:val="18"/>
                <w:lang w:eastAsia="sl-SI"/>
              </w:rPr>
            </w:pPr>
            <w:r w:rsidRPr="00A10BA0">
              <w:rPr>
                <w:rFonts w:ascii="Arial" w:eastAsia="Times New Roman" w:hAnsi="Arial" w:cs="Arial"/>
                <w:color w:val="000000"/>
                <w:sz w:val="18"/>
                <w:szCs w:val="18"/>
                <w:lang w:eastAsia="sl-SI"/>
              </w:rPr>
              <w:t>0,52</w:t>
            </w:r>
            <w:r>
              <w:rPr>
                <w:rFonts w:ascii="Arial" w:eastAsia="Times New Roman" w:hAnsi="Arial" w:cs="Arial"/>
                <w:color w:val="000000"/>
                <w:sz w:val="18"/>
                <w:szCs w:val="18"/>
                <w:lang w:eastAsia="sl-SI"/>
              </w:rPr>
              <w:t xml:space="preserve"> </w:t>
            </w:r>
            <w:r w:rsidRPr="00A10BA0">
              <w:rPr>
                <w:rFonts w:ascii="Arial" w:eastAsia="Times New Roman" w:hAnsi="Arial" w:cs="Arial"/>
                <w:color w:val="000000"/>
                <w:sz w:val="18"/>
                <w:szCs w:val="18"/>
                <w:lang w:eastAsia="sl-SI"/>
              </w:rPr>
              <w:t>%</w:t>
            </w:r>
          </w:p>
        </w:tc>
      </w:tr>
      <w:tr w:rsidR="005F30FC" w:rsidRPr="00A10BA0" w14:paraId="7EB1B7B4" w14:textId="77777777" w:rsidTr="00FA52E4">
        <w:trPr>
          <w:trHeight w:val="300"/>
        </w:trPr>
        <w:tc>
          <w:tcPr>
            <w:tcW w:w="2469"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06A25C19" w14:textId="77777777" w:rsidR="005F30FC" w:rsidRPr="00A10BA0" w:rsidRDefault="005F30FC" w:rsidP="00FA52E4">
            <w:pPr>
              <w:spacing w:after="0" w:line="240" w:lineRule="auto"/>
              <w:rPr>
                <w:rFonts w:ascii="Arial" w:eastAsia="Times New Roman" w:hAnsi="Arial" w:cs="Arial"/>
                <w:b/>
                <w:bCs/>
                <w:color w:val="000000"/>
                <w:sz w:val="18"/>
                <w:szCs w:val="18"/>
                <w:lang w:eastAsia="sl-SI"/>
              </w:rPr>
            </w:pPr>
            <w:r w:rsidRPr="00A10BA0">
              <w:rPr>
                <w:rFonts w:ascii="Arial" w:eastAsia="Times New Roman" w:hAnsi="Arial" w:cs="Arial"/>
                <w:b/>
                <w:bCs/>
                <w:color w:val="000000"/>
                <w:sz w:val="18"/>
                <w:szCs w:val="18"/>
                <w:lang w:eastAsia="sl-SI"/>
              </w:rPr>
              <w:t>Skupaj</w:t>
            </w:r>
          </w:p>
        </w:tc>
        <w:tc>
          <w:tcPr>
            <w:tcW w:w="464" w:type="pct"/>
            <w:tcBorders>
              <w:top w:val="nil"/>
              <w:left w:val="nil"/>
              <w:bottom w:val="single" w:sz="4" w:space="0" w:color="auto"/>
              <w:right w:val="single" w:sz="4" w:space="0" w:color="auto"/>
            </w:tcBorders>
            <w:shd w:val="clear" w:color="auto" w:fill="F2F2F2" w:themeFill="background1" w:themeFillShade="F2"/>
            <w:noWrap/>
            <w:vAlign w:val="center"/>
            <w:hideMark/>
          </w:tcPr>
          <w:p w14:paraId="1DB3E681" w14:textId="77777777" w:rsidR="005F30FC" w:rsidRPr="00A10BA0" w:rsidRDefault="005F30FC" w:rsidP="00FA52E4">
            <w:pPr>
              <w:spacing w:after="0" w:line="240" w:lineRule="auto"/>
              <w:jc w:val="right"/>
              <w:rPr>
                <w:rFonts w:ascii="Arial" w:eastAsia="Times New Roman" w:hAnsi="Arial" w:cs="Arial"/>
                <w:b/>
                <w:bCs/>
                <w:color w:val="000000"/>
                <w:sz w:val="18"/>
                <w:szCs w:val="18"/>
                <w:lang w:eastAsia="sl-SI"/>
              </w:rPr>
            </w:pPr>
            <w:r w:rsidRPr="00A10BA0">
              <w:rPr>
                <w:rFonts w:ascii="Arial" w:eastAsia="Times New Roman" w:hAnsi="Arial" w:cs="Arial"/>
                <w:b/>
                <w:bCs/>
                <w:color w:val="000000"/>
                <w:sz w:val="18"/>
                <w:szCs w:val="18"/>
                <w:lang w:eastAsia="sl-SI"/>
              </w:rPr>
              <w:t>7.390</w:t>
            </w:r>
          </w:p>
        </w:tc>
        <w:tc>
          <w:tcPr>
            <w:tcW w:w="928" w:type="pct"/>
            <w:tcBorders>
              <w:top w:val="nil"/>
              <w:left w:val="nil"/>
              <w:bottom w:val="single" w:sz="4" w:space="0" w:color="auto"/>
              <w:right w:val="single" w:sz="4" w:space="0" w:color="auto"/>
            </w:tcBorders>
            <w:shd w:val="clear" w:color="auto" w:fill="F2F2F2" w:themeFill="background1" w:themeFillShade="F2"/>
            <w:noWrap/>
            <w:vAlign w:val="center"/>
            <w:hideMark/>
          </w:tcPr>
          <w:p w14:paraId="199E97EA" w14:textId="77777777" w:rsidR="005F30FC" w:rsidRPr="00A10BA0" w:rsidRDefault="005F30FC" w:rsidP="00FA52E4">
            <w:pPr>
              <w:spacing w:after="0" w:line="240" w:lineRule="auto"/>
              <w:jc w:val="right"/>
              <w:rPr>
                <w:rFonts w:ascii="Arial" w:eastAsia="Times New Roman" w:hAnsi="Arial" w:cs="Arial"/>
                <w:b/>
                <w:bCs/>
                <w:color w:val="000000"/>
                <w:sz w:val="18"/>
                <w:szCs w:val="18"/>
                <w:lang w:eastAsia="sl-SI"/>
              </w:rPr>
            </w:pPr>
            <w:r w:rsidRPr="00A10BA0">
              <w:rPr>
                <w:rFonts w:ascii="Arial" w:eastAsia="Times New Roman" w:hAnsi="Arial" w:cs="Arial"/>
                <w:b/>
                <w:bCs/>
                <w:color w:val="000000"/>
                <w:sz w:val="18"/>
                <w:szCs w:val="18"/>
                <w:lang w:eastAsia="sl-SI"/>
              </w:rPr>
              <w:t>1.161.645.452</w:t>
            </w:r>
          </w:p>
        </w:tc>
        <w:tc>
          <w:tcPr>
            <w:tcW w:w="620" w:type="pct"/>
            <w:tcBorders>
              <w:top w:val="nil"/>
              <w:left w:val="nil"/>
              <w:bottom w:val="single" w:sz="4" w:space="0" w:color="auto"/>
              <w:right w:val="single" w:sz="4" w:space="0" w:color="auto"/>
            </w:tcBorders>
            <w:shd w:val="clear" w:color="auto" w:fill="F2F2F2" w:themeFill="background1" w:themeFillShade="F2"/>
            <w:noWrap/>
            <w:vAlign w:val="center"/>
            <w:hideMark/>
          </w:tcPr>
          <w:p w14:paraId="7436B68F" w14:textId="77777777" w:rsidR="005F30FC" w:rsidRPr="00A10BA0" w:rsidRDefault="005F30FC" w:rsidP="00FA52E4">
            <w:pPr>
              <w:spacing w:after="0" w:line="240" w:lineRule="auto"/>
              <w:jc w:val="right"/>
              <w:rPr>
                <w:rFonts w:ascii="Arial" w:eastAsia="Times New Roman" w:hAnsi="Arial" w:cs="Arial"/>
                <w:b/>
                <w:bCs/>
                <w:color w:val="000000"/>
                <w:sz w:val="18"/>
                <w:szCs w:val="18"/>
                <w:lang w:eastAsia="sl-SI"/>
              </w:rPr>
            </w:pPr>
            <w:r w:rsidRPr="00A10BA0">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A10BA0">
              <w:rPr>
                <w:rFonts w:ascii="Arial" w:eastAsia="Times New Roman" w:hAnsi="Arial" w:cs="Arial"/>
                <w:b/>
                <w:bCs/>
                <w:color w:val="000000"/>
                <w:sz w:val="18"/>
                <w:szCs w:val="18"/>
                <w:lang w:eastAsia="sl-SI"/>
              </w:rPr>
              <w:t>%</w:t>
            </w:r>
          </w:p>
        </w:tc>
        <w:tc>
          <w:tcPr>
            <w:tcW w:w="518" w:type="pct"/>
            <w:tcBorders>
              <w:top w:val="nil"/>
              <w:left w:val="nil"/>
              <w:bottom w:val="single" w:sz="4" w:space="0" w:color="auto"/>
              <w:right w:val="single" w:sz="4" w:space="0" w:color="auto"/>
            </w:tcBorders>
            <w:shd w:val="clear" w:color="auto" w:fill="F2F2F2" w:themeFill="background1" w:themeFillShade="F2"/>
            <w:noWrap/>
            <w:vAlign w:val="center"/>
            <w:hideMark/>
          </w:tcPr>
          <w:p w14:paraId="720681E2" w14:textId="77777777" w:rsidR="005F30FC" w:rsidRPr="00A10BA0" w:rsidRDefault="005F30FC" w:rsidP="00FA52E4">
            <w:pPr>
              <w:spacing w:after="0" w:line="240" w:lineRule="auto"/>
              <w:jc w:val="right"/>
              <w:rPr>
                <w:rFonts w:ascii="Arial" w:eastAsia="Times New Roman" w:hAnsi="Arial" w:cs="Arial"/>
                <w:b/>
                <w:bCs/>
                <w:color w:val="000000"/>
                <w:sz w:val="18"/>
                <w:szCs w:val="18"/>
                <w:lang w:eastAsia="sl-SI"/>
              </w:rPr>
            </w:pPr>
            <w:r w:rsidRPr="00A10BA0">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A10BA0">
              <w:rPr>
                <w:rFonts w:ascii="Arial" w:eastAsia="Times New Roman" w:hAnsi="Arial" w:cs="Arial"/>
                <w:b/>
                <w:bCs/>
                <w:color w:val="000000"/>
                <w:sz w:val="18"/>
                <w:szCs w:val="18"/>
                <w:lang w:eastAsia="sl-SI"/>
              </w:rPr>
              <w:t>%</w:t>
            </w:r>
          </w:p>
        </w:tc>
      </w:tr>
    </w:tbl>
    <w:p w14:paraId="02E1774B" w14:textId="77777777" w:rsidR="005F30FC" w:rsidRPr="00121376" w:rsidRDefault="005F30FC" w:rsidP="005F30FC">
      <w:pPr>
        <w:spacing w:before="120" w:after="120" w:line="240" w:lineRule="auto"/>
        <w:jc w:val="both"/>
        <w:rPr>
          <w:rFonts w:ascii="Arial" w:hAnsi="Arial" w:cs="Arial"/>
          <w:sz w:val="20"/>
          <w:highlight w:val="yellow"/>
        </w:rPr>
      </w:pPr>
    </w:p>
    <w:p w14:paraId="1EAA3850" w14:textId="77777777" w:rsidR="005F30FC" w:rsidRPr="000F525D" w:rsidRDefault="005F30FC" w:rsidP="005F30FC">
      <w:pPr>
        <w:spacing w:before="120" w:after="0" w:line="240" w:lineRule="auto"/>
        <w:jc w:val="both"/>
        <w:rPr>
          <w:rFonts w:ascii="Arial" w:hAnsi="Arial" w:cs="Arial"/>
          <w:sz w:val="20"/>
        </w:rPr>
      </w:pPr>
      <w:r w:rsidRPr="000F525D">
        <w:rPr>
          <w:rFonts w:ascii="Arial" w:hAnsi="Arial" w:cs="Arial"/>
          <w:sz w:val="20"/>
        </w:rPr>
        <w:t>Preglednica 80: Javna naročila, objavljena na portalu javnih naročil in v Uradnem listu Evropske unije, glede na predmet naročanja po Enotnem besednjaku javnih naročil (CPV)</w:t>
      </w:r>
    </w:p>
    <w:p w14:paraId="033F1429" w14:textId="77777777" w:rsidR="005F30FC" w:rsidRPr="00121376" w:rsidRDefault="005F30FC" w:rsidP="005F30FC">
      <w:pPr>
        <w:spacing w:after="0" w:line="240" w:lineRule="auto"/>
        <w:jc w:val="both"/>
        <w:rPr>
          <w:rFonts w:ascii="Arial" w:hAnsi="Arial" w:cs="Arial"/>
          <w:sz w:val="20"/>
          <w:highlight w:val="yellow"/>
        </w:rPr>
      </w:pPr>
    </w:p>
    <w:tbl>
      <w:tblPr>
        <w:tblW w:w="5000" w:type="pct"/>
        <w:tblLayout w:type="fixed"/>
        <w:tblCellMar>
          <w:left w:w="70" w:type="dxa"/>
          <w:right w:w="70" w:type="dxa"/>
        </w:tblCellMar>
        <w:tblLook w:val="04A0" w:firstRow="1" w:lastRow="0" w:firstColumn="1" w:lastColumn="0" w:noHBand="0" w:noVBand="1"/>
      </w:tblPr>
      <w:tblGrid>
        <w:gridCol w:w="846"/>
        <w:gridCol w:w="3686"/>
        <w:gridCol w:w="851"/>
        <w:gridCol w:w="1703"/>
        <w:gridCol w:w="989"/>
        <w:gridCol w:w="1099"/>
      </w:tblGrid>
      <w:tr w:rsidR="005F30FC" w:rsidRPr="000F525D" w14:paraId="7000DF81" w14:textId="77777777" w:rsidTr="00FA52E4">
        <w:trPr>
          <w:trHeight w:val="480"/>
          <w:tblHeader/>
        </w:trPr>
        <w:tc>
          <w:tcPr>
            <w:tcW w:w="46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5F50AC4" w14:textId="77777777" w:rsidR="005F30FC" w:rsidRPr="000F525D" w:rsidRDefault="005F30FC" w:rsidP="00FA52E4">
            <w:pPr>
              <w:spacing w:after="0" w:line="240" w:lineRule="auto"/>
              <w:jc w:val="center"/>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CPV oddelek</w:t>
            </w:r>
          </w:p>
        </w:tc>
        <w:tc>
          <w:tcPr>
            <w:tcW w:w="2009" w:type="pct"/>
            <w:tcBorders>
              <w:top w:val="single" w:sz="4" w:space="0" w:color="auto"/>
              <w:left w:val="nil"/>
              <w:bottom w:val="single" w:sz="4" w:space="0" w:color="auto"/>
              <w:right w:val="single" w:sz="4" w:space="0" w:color="auto"/>
            </w:tcBorders>
            <w:shd w:val="clear" w:color="000000" w:fill="F2F2F2"/>
            <w:vAlign w:val="center"/>
            <w:hideMark/>
          </w:tcPr>
          <w:p w14:paraId="44AAB894" w14:textId="77777777" w:rsidR="005F30FC" w:rsidRPr="000F525D" w:rsidRDefault="005F30FC" w:rsidP="00FA52E4">
            <w:pPr>
              <w:spacing w:after="0" w:line="240" w:lineRule="auto"/>
              <w:jc w:val="center"/>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Opis CPV oddelka</w:t>
            </w:r>
          </w:p>
        </w:tc>
        <w:tc>
          <w:tcPr>
            <w:tcW w:w="464" w:type="pct"/>
            <w:tcBorders>
              <w:top w:val="single" w:sz="4" w:space="0" w:color="auto"/>
              <w:left w:val="nil"/>
              <w:bottom w:val="single" w:sz="4" w:space="0" w:color="auto"/>
              <w:right w:val="single" w:sz="4" w:space="0" w:color="auto"/>
            </w:tcBorders>
            <w:shd w:val="clear" w:color="000000" w:fill="F2F2F2"/>
            <w:vAlign w:val="center"/>
            <w:hideMark/>
          </w:tcPr>
          <w:p w14:paraId="6477D929" w14:textId="77777777" w:rsidR="005F30FC" w:rsidRPr="000F525D" w:rsidRDefault="005F30FC" w:rsidP="00FA52E4">
            <w:pPr>
              <w:spacing w:after="0" w:line="240" w:lineRule="auto"/>
              <w:jc w:val="center"/>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Št. naročil</w:t>
            </w:r>
          </w:p>
        </w:tc>
        <w:tc>
          <w:tcPr>
            <w:tcW w:w="928" w:type="pct"/>
            <w:tcBorders>
              <w:top w:val="single" w:sz="4" w:space="0" w:color="auto"/>
              <w:left w:val="nil"/>
              <w:bottom w:val="single" w:sz="4" w:space="0" w:color="auto"/>
              <w:right w:val="single" w:sz="4" w:space="0" w:color="auto"/>
            </w:tcBorders>
            <w:shd w:val="clear" w:color="000000" w:fill="F2F2F2"/>
            <w:vAlign w:val="center"/>
            <w:hideMark/>
          </w:tcPr>
          <w:p w14:paraId="64D2DA1A" w14:textId="77777777" w:rsidR="005F30FC" w:rsidRPr="000F525D" w:rsidRDefault="005F30FC" w:rsidP="00FA52E4">
            <w:pPr>
              <w:spacing w:after="0" w:line="240" w:lineRule="auto"/>
              <w:jc w:val="center"/>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Pogodbena vrednost</w:t>
            </w:r>
          </w:p>
        </w:tc>
        <w:tc>
          <w:tcPr>
            <w:tcW w:w="539" w:type="pct"/>
            <w:tcBorders>
              <w:top w:val="single" w:sz="4" w:space="0" w:color="auto"/>
              <w:left w:val="nil"/>
              <w:bottom w:val="single" w:sz="4" w:space="0" w:color="auto"/>
              <w:right w:val="single" w:sz="4" w:space="0" w:color="auto"/>
            </w:tcBorders>
            <w:shd w:val="clear" w:color="000000" w:fill="F2F2F2"/>
            <w:vAlign w:val="center"/>
            <w:hideMark/>
          </w:tcPr>
          <w:p w14:paraId="0805F9FB" w14:textId="77777777" w:rsidR="005F30FC" w:rsidRPr="000F525D" w:rsidRDefault="005F30FC" w:rsidP="00FA52E4">
            <w:pPr>
              <w:spacing w:after="0" w:line="240" w:lineRule="auto"/>
              <w:jc w:val="center"/>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Delež v št. naročil</w:t>
            </w:r>
          </w:p>
        </w:tc>
        <w:tc>
          <w:tcPr>
            <w:tcW w:w="599" w:type="pct"/>
            <w:tcBorders>
              <w:top w:val="single" w:sz="4" w:space="0" w:color="auto"/>
              <w:left w:val="nil"/>
              <w:bottom w:val="single" w:sz="4" w:space="0" w:color="auto"/>
              <w:right w:val="single" w:sz="4" w:space="0" w:color="auto"/>
            </w:tcBorders>
            <w:shd w:val="clear" w:color="000000" w:fill="F2F2F2"/>
            <w:vAlign w:val="center"/>
            <w:hideMark/>
          </w:tcPr>
          <w:p w14:paraId="6853C030" w14:textId="77777777" w:rsidR="005F30FC" w:rsidRPr="000F525D" w:rsidRDefault="005F30FC" w:rsidP="00FA52E4">
            <w:pPr>
              <w:spacing w:after="0" w:line="240" w:lineRule="auto"/>
              <w:jc w:val="center"/>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Delež v vrednosti</w:t>
            </w:r>
          </w:p>
        </w:tc>
      </w:tr>
      <w:tr w:rsidR="005F30FC" w:rsidRPr="000F525D" w14:paraId="58F1CF9E"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C8B518B"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w:t>
            </w:r>
          </w:p>
        </w:tc>
        <w:tc>
          <w:tcPr>
            <w:tcW w:w="2009" w:type="pct"/>
            <w:tcBorders>
              <w:top w:val="nil"/>
              <w:left w:val="nil"/>
              <w:bottom w:val="single" w:sz="4" w:space="0" w:color="auto"/>
              <w:right w:val="single" w:sz="4" w:space="0" w:color="auto"/>
            </w:tcBorders>
            <w:shd w:val="clear" w:color="auto" w:fill="auto"/>
            <w:noWrap/>
            <w:vAlign w:val="center"/>
            <w:hideMark/>
          </w:tcPr>
          <w:p w14:paraId="37C4411A"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Kmetijski, ribiški, gozdarski in z njimi povezani proizvodi</w:t>
            </w:r>
          </w:p>
        </w:tc>
        <w:tc>
          <w:tcPr>
            <w:tcW w:w="464" w:type="pct"/>
            <w:tcBorders>
              <w:top w:val="nil"/>
              <w:left w:val="nil"/>
              <w:bottom w:val="single" w:sz="4" w:space="0" w:color="auto"/>
              <w:right w:val="single" w:sz="4" w:space="0" w:color="auto"/>
            </w:tcBorders>
            <w:shd w:val="clear" w:color="auto" w:fill="auto"/>
            <w:vAlign w:val="center"/>
            <w:hideMark/>
          </w:tcPr>
          <w:p w14:paraId="7F0242CE"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36</w:t>
            </w:r>
          </w:p>
        </w:tc>
        <w:tc>
          <w:tcPr>
            <w:tcW w:w="928" w:type="pct"/>
            <w:tcBorders>
              <w:top w:val="nil"/>
              <w:left w:val="nil"/>
              <w:bottom w:val="single" w:sz="4" w:space="0" w:color="auto"/>
              <w:right w:val="single" w:sz="4" w:space="0" w:color="auto"/>
            </w:tcBorders>
            <w:shd w:val="clear" w:color="auto" w:fill="auto"/>
            <w:vAlign w:val="center"/>
            <w:hideMark/>
          </w:tcPr>
          <w:p w14:paraId="14C9DA2A"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2.433.422</w:t>
            </w:r>
          </w:p>
        </w:tc>
        <w:tc>
          <w:tcPr>
            <w:tcW w:w="539" w:type="pct"/>
            <w:tcBorders>
              <w:top w:val="nil"/>
              <w:left w:val="nil"/>
              <w:bottom w:val="single" w:sz="4" w:space="0" w:color="auto"/>
              <w:right w:val="single" w:sz="4" w:space="0" w:color="auto"/>
            </w:tcBorders>
            <w:shd w:val="clear" w:color="auto" w:fill="auto"/>
            <w:noWrap/>
            <w:vAlign w:val="center"/>
            <w:hideMark/>
          </w:tcPr>
          <w:p w14:paraId="1EC3448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0,35</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44284BD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0,06</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141B9E0F"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FB6C4CD"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9</w:t>
            </w:r>
          </w:p>
        </w:tc>
        <w:tc>
          <w:tcPr>
            <w:tcW w:w="2009" w:type="pct"/>
            <w:tcBorders>
              <w:top w:val="nil"/>
              <w:left w:val="nil"/>
              <w:bottom w:val="single" w:sz="4" w:space="0" w:color="auto"/>
              <w:right w:val="single" w:sz="4" w:space="0" w:color="auto"/>
            </w:tcBorders>
            <w:shd w:val="clear" w:color="auto" w:fill="auto"/>
            <w:noWrap/>
            <w:vAlign w:val="center"/>
            <w:hideMark/>
          </w:tcPr>
          <w:p w14:paraId="31A8D599"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Naftni derivati, goriva, električna energija in drugi viri energije</w:t>
            </w:r>
          </w:p>
        </w:tc>
        <w:tc>
          <w:tcPr>
            <w:tcW w:w="464" w:type="pct"/>
            <w:tcBorders>
              <w:top w:val="nil"/>
              <w:left w:val="nil"/>
              <w:bottom w:val="single" w:sz="4" w:space="0" w:color="auto"/>
              <w:right w:val="single" w:sz="4" w:space="0" w:color="auto"/>
            </w:tcBorders>
            <w:shd w:val="clear" w:color="auto" w:fill="auto"/>
            <w:vAlign w:val="center"/>
            <w:hideMark/>
          </w:tcPr>
          <w:p w14:paraId="3517225A"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74</w:t>
            </w:r>
          </w:p>
        </w:tc>
        <w:tc>
          <w:tcPr>
            <w:tcW w:w="928" w:type="pct"/>
            <w:tcBorders>
              <w:top w:val="nil"/>
              <w:left w:val="nil"/>
              <w:bottom w:val="single" w:sz="4" w:space="0" w:color="auto"/>
              <w:right w:val="single" w:sz="4" w:space="0" w:color="auto"/>
            </w:tcBorders>
            <w:shd w:val="clear" w:color="auto" w:fill="auto"/>
            <w:vAlign w:val="center"/>
            <w:hideMark/>
          </w:tcPr>
          <w:p w14:paraId="538DB361"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228.453.391</w:t>
            </w:r>
          </w:p>
        </w:tc>
        <w:tc>
          <w:tcPr>
            <w:tcW w:w="539" w:type="pct"/>
            <w:tcBorders>
              <w:top w:val="nil"/>
              <w:left w:val="nil"/>
              <w:bottom w:val="single" w:sz="4" w:space="0" w:color="auto"/>
              <w:right w:val="single" w:sz="4" w:space="0" w:color="auto"/>
            </w:tcBorders>
            <w:shd w:val="clear" w:color="auto" w:fill="auto"/>
            <w:noWrap/>
            <w:vAlign w:val="center"/>
            <w:hideMark/>
          </w:tcPr>
          <w:p w14:paraId="7E27848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0,72</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4D140549"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5,65</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71DDCF6E"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28B6571"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14</w:t>
            </w:r>
          </w:p>
        </w:tc>
        <w:tc>
          <w:tcPr>
            <w:tcW w:w="2009" w:type="pct"/>
            <w:tcBorders>
              <w:top w:val="nil"/>
              <w:left w:val="nil"/>
              <w:bottom w:val="single" w:sz="4" w:space="0" w:color="auto"/>
              <w:right w:val="single" w:sz="4" w:space="0" w:color="auto"/>
            </w:tcBorders>
            <w:shd w:val="clear" w:color="auto" w:fill="auto"/>
            <w:noWrap/>
            <w:vAlign w:val="center"/>
            <w:hideMark/>
          </w:tcPr>
          <w:p w14:paraId="38BF582C"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Rudarstvo, navadne kovine in z njimi povezani proizvodi</w:t>
            </w:r>
          </w:p>
        </w:tc>
        <w:tc>
          <w:tcPr>
            <w:tcW w:w="464" w:type="pct"/>
            <w:tcBorders>
              <w:top w:val="nil"/>
              <w:left w:val="nil"/>
              <w:bottom w:val="single" w:sz="4" w:space="0" w:color="auto"/>
              <w:right w:val="single" w:sz="4" w:space="0" w:color="auto"/>
            </w:tcBorders>
            <w:shd w:val="clear" w:color="auto" w:fill="auto"/>
            <w:vAlign w:val="center"/>
            <w:hideMark/>
          </w:tcPr>
          <w:p w14:paraId="1FA66BB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14</w:t>
            </w:r>
          </w:p>
        </w:tc>
        <w:tc>
          <w:tcPr>
            <w:tcW w:w="928" w:type="pct"/>
            <w:tcBorders>
              <w:top w:val="nil"/>
              <w:left w:val="nil"/>
              <w:bottom w:val="single" w:sz="4" w:space="0" w:color="auto"/>
              <w:right w:val="single" w:sz="4" w:space="0" w:color="auto"/>
            </w:tcBorders>
            <w:shd w:val="clear" w:color="auto" w:fill="auto"/>
            <w:vAlign w:val="center"/>
            <w:hideMark/>
          </w:tcPr>
          <w:p w14:paraId="4E7E8918"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35.196.133</w:t>
            </w:r>
          </w:p>
        </w:tc>
        <w:tc>
          <w:tcPr>
            <w:tcW w:w="539" w:type="pct"/>
            <w:tcBorders>
              <w:top w:val="nil"/>
              <w:left w:val="nil"/>
              <w:bottom w:val="single" w:sz="4" w:space="0" w:color="auto"/>
              <w:right w:val="single" w:sz="4" w:space="0" w:color="auto"/>
            </w:tcBorders>
            <w:shd w:val="clear" w:color="auto" w:fill="auto"/>
            <w:noWrap/>
            <w:vAlign w:val="center"/>
            <w:hideMark/>
          </w:tcPr>
          <w:p w14:paraId="675E3A1A"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0,14</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24E7F63A"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0,87</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465E15C6"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56BB049"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15</w:t>
            </w:r>
          </w:p>
        </w:tc>
        <w:tc>
          <w:tcPr>
            <w:tcW w:w="2009" w:type="pct"/>
            <w:tcBorders>
              <w:top w:val="nil"/>
              <w:left w:val="nil"/>
              <w:bottom w:val="single" w:sz="4" w:space="0" w:color="auto"/>
              <w:right w:val="single" w:sz="4" w:space="0" w:color="auto"/>
            </w:tcBorders>
            <w:shd w:val="clear" w:color="auto" w:fill="auto"/>
            <w:noWrap/>
            <w:vAlign w:val="center"/>
            <w:hideMark/>
          </w:tcPr>
          <w:p w14:paraId="6F56CE23"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Živila, pijače, tobačni izdelki in z njimi povezani izdelki</w:t>
            </w:r>
          </w:p>
        </w:tc>
        <w:tc>
          <w:tcPr>
            <w:tcW w:w="464" w:type="pct"/>
            <w:tcBorders>
              <w:top w:val="nil"/>
              <w:left w:val="nil"/>
              <w:bottom w:val="single" w:sz="4" w:space="0" w:color="auto"/>
              <w:right w:val="single" w:sz="4" w:space="0" w:color="auto"/>
            </w:tcBorders>
            <w:shd w:val="clear" w:color="auto" w:fill="auto"/>
            <w:vAlign w:val="center"/>
            <w:hideMark/>
          </w:tcPr>
          <w:p w14:paraId="702F0AF3"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3.971</w:t>
            </w:r>
          </w:p>
        </w:tc>
        <w:tc>
          <w:tcPr>
            <w:tcW w:w="928" w:type="pct"/>
            <w:tcBorders>
              <w:top w:val="nil"/>
              <w:left w:val="nil"/>
              <w:bottom w:val="single" w:sz="4" w:space="0" w:color="auto"/>
              <w:right w:val="single" w:sz="4" w:space="0" w:color="auto"/>
            </w:tcBorders>
            <w:shd w:val="clear" w:color="auto" w:fill="auto"/>
            <w:vAlign w:val="center"/>
            <w:hideMark/>
          </w:tcPr>
          <w:p w14:paraId="57C3FE6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102.563.997</w:t>
            </w:r>
          </w:p>
        </w:tc>
        <w:tc>
          <w:tcPr>
            <w:tcW w:w="539" w:type="pct"/>
            <w:tcBorders>
              <w:top w:val="nil"/>
              <w:left w:val="nil"/>
              <w:bottom w:val="single" w:sz="4" w:space="0" w:color="auto"/>
              <w:right w:val="single" w:sz="4" w:space="0" w:color="auto"/>
            </w:tcBorders>
            <w:shd w:val="clear" w:color="auto" w:fill="auto"/>
            <w:noWrap/>
            <w:vAlign w:val="center"/>
            <w:hideMark/>
          </w:tcPr>
          <w:p w14:paraId="150334B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38,46</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370B44E0"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2,54</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125A0380"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27622F3"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16</w:t>
            </w:r>
          </w:p>
        </w:tc>
        <w:tc>
          <w:tcPr>
            <w:tcW w:w="2009" w:type="pct"/>
            <w:tcBorders>
              <w:top w:val="nil"/>
              <w:left w:val="nil"/>
              <w:bottom w:val="single" w:sz="4" w:space="0" w:color="auto"/>
              <w:right w:val="single" w:sz="4" w:space="0" w:color="auto"/>
            </w:tcBorders>
            <w:shd w:val="clear" w:color="auto" w:fill="auto"/>
            <w:noWrap/>
            <w:vAlign w:val="center"/>
            <w:hideMark/>
          </w:tcPr>
          <w:p w14:paraId="29278BD6"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Kmetijski stroji</w:t>
            </w:r>
          </w:p>
        </w:tc>
        <w:tc>
          <w:tcPr>
            <w:tcW w:w="464" w:type="pct"/>
            <w:tcBorders>
              <w:top w:val="nil"/>
              <w:left w:val="nil"/>
              <w:bottom w:val="single" w:sz="4" w:space="0" w:color="auto"/>
              <w:right w:val="single" w:sz="4" w:space="0" w:color="auto"/>
            </w:tcBorders>
            <w:shd w:val="clear" w:color="auto" w:fill="auto"/>
            <w:vAlign w:val="center"/>
            <w:hideMark/>
          </w:tcPr>
          <w:p w14:paraId="6D2C5620"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4</w:t>
            </w:r>
          </w:p>
        </w:tc>
        <w:tc>
          <w:tcPr>
            <w:tcW w:w="928" w:type="pct"/>
            <w:tcBorders>
              <w:top w:val="nil"/>
              <w:left w:val="nil"/>
              <w:bottom w:val="single" w:sz="4" w:space="0" w:color="auto"/>
              <w:right w:val="single" w:sz="4" w:space="0" w:color="auto"/>
            </w:tcBorders>
            <w:shd w:val="clear" w:color="auto" w:fill="auto"/>
            <w:vAlign w:val="center"/>
            <w:hideMark/>
          </w:tcPr>
          <w:p w14:paraId="58F0EB1B"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1.655.999</w:t>
            </w:r>
          </w:p>
        </w:tc>
        <w:tc>
          <w:tcPr>
            <w:tcW w:w="539" w:type="pct"/>
            <w:tcBorders>
              <w:top w:val="nil"/>
              <w:left w:val="nil"/>
              <w:bottom w:val="single" w:sz="4" w:space="0" w:color="auto"/>
              <w:right w:val="single" w:sz="4" w:space="0" w:color="auto"/>
            </w:tcBorders>
            <w:shd w:val="clear" w:color="auto" w:fill="auto"/>
            <w:noWrap/>
            <w:vAlign w:val="center"/>
            <w:hideMark/>
          </w:tcPr>
          <w:p w14:paraId="2D7850CA"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7BC0110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5C688EE6"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24503C4"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18</w:t>
            </w:r>
          </w:p>
        </w:tc>
        <w:tc>
          <w:tcPr>
            <w:tcW w:w="2009" w:type="pct"/>
            <w:tcBorders>
              <w:top w:val="nil"/>
              <w:left w:val="nil"/>
              <w:bottom w:val="single" w:sz="4" w:space="0" w:color="auto"/>
              <w:right w:val="single" w:sz="4" w:space="0" w:color="auto"/>
            </w:tcBorders>
            <w:shd w:val="clear" w:color="auto" w:fill="auto"/>
            <w:noWrap/>
            <w:vAlign w:val="center"/>
            <w:hideMark/>
          </w:tcPr>
          <w:p w14:paraId="4CAE4DDE"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Oblačila, obutev, prtljaga in pribor</w:t>
            </w:r>
          </w:p>
        </w:tc>
        <w:tc>
          <w:tcPr>
            <w:tcW w:w="464" w:type="pct"/>
            <w:tcBorders>
              <w:top w:val="nil"/>
              <w:left w:val="nil"/>
              <w:bottom w:val="single" w:sz="4" w:space="0" w:color="auto"/>
              <w:right w:val="single" w:sz="4" w:space="0" w:color="auto"/>
            </w:tcBorders>
            <w:shd w:val="clear" w:color="auto" w:fill="auto"/>
            <w:vAlign w:val="center"/>
            <w:hideMark/>
          </w:tcPr>
          <w:p w14:paraId="55EE2B6B"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102</w:t>
            </w:r>
          </w:p>
        </w:tc>
        <w:tc>
          <w:tcPr>
            <w:tcW w:w="928" w:type="pct"/>
            <w:tcBorders>
              <w:top w:val="nil"/>
              <w:left w:val="nil"/>
              <w:bottom w:val="single" w:sz="4" w:space="0" w:color="auto"/>
              <w:right w:val="single" w:sz="4" w:space="0" w:color="auto"/>
            </w:tcBorders>
            <w:shd w:val="clear" w:color="auto" w:fill="auto"/>
            <w:vAlign w:val="center"/>
            <w:hideMark/>
          </w:tcPr>
          <w:p w14:paraId="2D0485A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17.145.385</w:t>
            </w:r>
          </w:p>
        </w:tc>
        <w:tc>
          <w:tcPr>
            <w:tcW w:w="539" w:type="pct"/>
            <w:tcBorders>
              <w:top w:val="nil"/>
              <w:left w:val="nil"/>
              <w:bottom w:val="single" w:sz="4" w:space="0" w:color="auto"/>
              <w:right w:val="single" w:sz="4" w:space="0" w:color="auto"/>
            </w:tcBorders>
            <w:shd w:val="clear" w:color="auto" w:fill="auto"/>
            <w:noWrap/>
            <w:vAlign w:val="center"/>
            <w:hideMark/>
          </w:tcPr>
          <w:p w14:paraId="21894DF0"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0,99</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2B7FAEFB"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0,42</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564DADCF"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23F04D7"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19</w:t>
            </w:r>
          </w:p>
        </w:tc>
        <w:tc>
          <w:tcPr>
            <w:tcW w:w="2009" w:type="pct"/>
            <w:tcBorders>
              <w:top w:val="nil"/>
              <w:left w:val="nil"/>
              <w:bottom w:val="single" w:sz="4" w:space="0" w:color="auto"/>
              <w:right w:val="single" w:sz="4" w:space="0" w:color="auto"/>
            </w:tcBorders>
            <w:shd w:val="clear" w:color="auto" w:fill="auto"/>
            <w:noWrap/>
            <w:vAlign w:val="center"/>
            <w:hideMark/>
          </w:tcPr>
          <w:p w14:paraId="36A98C8A"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Usnjeni in tekstilni materiali, plastični in gumijasti materiali</w:t>
            </w:r>
          </w:p>
        </w:tc>
        <w:tc>
          <w:tcPr>
            <w:tcW w:w="464" w:type="pct"/>
            <w:tcBorders>
              <w:top w:val="nil"/>
              <w:left w:val="nil"/>
              <w:bottom w:val="single" w:sz="4" w:space="0" w:color="auto"/>
              <w:right w:val="single" w:sz="4" w:space="0" w:color="auto"/>
            </w:tcBorders>
            <w:shd w:val="clear" w:color="auto" w:fill="auto"/>
            <w:vAlign w:val="center"/>
            <w:hideMark/>
          </w:tcPr>
          <w:p w14:paraId="21815B35"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26</w:t>
            </w:r>
          </w:p>
        </w:tc>
        <w:tc>
          <w:tcPr>
            <w:tcW w:w="928" w:type="pct"/>
            <w:tcBorders>
              <w:top w:val="nil"/>
              <w:left w:val="nil"/>
              <w:bottom w:val="single" w:sz="4" w:space="0" w:color="auto"/>
              <w:right w:val="single" w:sz="4" w:space="0" w:color="auto"/>
            </w:tcBorders>
            <w:shd w:val="clear" w:color="auto" w:fill="auto"/>
            <w:vAlign w:val="center"/>
            <w:hideMark/>
          </w:tcPr>
          <w:p w14:paraId="7A94C842"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475.098</w:t>
            </w:r>
          </w:p>
        </w:tc>
        <w:tc>
          <w:tcPr>
            <w:tcW w:w="539" w:type="pct"/>
            <w:tcBorders>
              <w:top w:val="nil"/>
              <w:left w:val="nil"/>
              <w:bottom w:val="single" w:sz="4" w:space="0" w:color="auto"/>
              <w:right w:val="single" w:sz="4" w:space="0" w:color="auto"/>
            </w:tcBorders>
            <w:shd w:val="clear" w:color="auto" w:fill="auto"/>
            <w:noWrap/>
            <w:vAlign w:val="center"/>
            <w:hideMark/>
          </w:tcPr>
          <w:p w14:paraId="38D37B2C"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0,25</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24290FBE"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233BA717"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D11CA78"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22</w:t>
            </w:r>
          </w:p>
        </w:tc>
        <w:tc>
          <w:tcPr>
            <w:tcW w:w="2009" w:type="pct"/>
            <w:tcBorders>
              <w:top w:val="nil"/>
              <w:left w:val="nil"/>
              <w:bottom w:val="single" w:sz="4" w:space="0" w:color="auto"/>
              <w:right w:val="single" w:sz="4" w:space="0" w:color="auto"/>
            </w:tcBorders>
            <w:shd w:val="clear" w:color="auto" w:fill="auto"/>
            <w:noWrap/>
            <w:vAlign w:val="center"/>
            <w:hideMark/>
          </w:tcPr>
          <w:p w14:paraId="2E91497E"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Tiskano gradivo in z njim povezani izdelki</w:t>
            </w:r>
          </w:p>
        </w:tc>
        <w:tc>
          <w:tcPr>
            <w:tcW w:w="464" w:type="pct"/>
            <w:tcBorders>
              <w:top w:val="nil"/>
              <w:left w:val="nil"/>
              <w:bottom w:val="single" w:sz="4" w:space="0" w:color="auto"/>
              <w:right w:val="single" w:sz="4" w:space="0" w:color="auto"/>
            </w:tcBorders>
            <w:shd w:val="clear" w:color="auto" w:fill="auto"/>
            <w:vAlign w:val="center"/>
            <w:hideMark/>
          </w:tcPr>
          <w:p w14:paraId="16BD2FD5"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45</w:t>
            </w:r>
          </w:p>
        </w:tc>
        <w:tc>
          <w:tcPr>
            <w:tcW w:w="928" w:type="pct"/>
            <w:tcBorders>
              <w:top w:val="nil"/>
              <w:left w:val="nil"/>
              <w:bottom w:val="single" w:sz="4" w:space="0" w:color="auto"/>
              <w:right w:val="single" w:sz="4" w:space="0" w:color="auto"/>
            </w:tcBorders>
            <w:shd w:val="clear" w:color="auto" w:fill="auto"/>
            <w:vAlign w:val="center"/>
            <w:hideMark/>
          </w:tcPr>
          <w:p w14:paraId="72E0B5AC"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7.144.261</w:t>
            </w:r>
          </w:p>
        </w:tc>
        <w:tc>
          <w:tcPr>
            <w:tcW w:w="539" w:type="pct"/>
            <w:tcBorders>
              <w:top w:val="nil"/>
              <w:left w:val="nil"/>
              <w:bottom w:val="single" w:sz="4" w:space="0" w:color="auto"/>
              <w:right w:val="single" w:sz="4" w:space="0" w:color="auto"/>
            </w:tcBorders>
            <w:shd w:val="clear" w:color="auto" w:fill="auto"/>
            <w:noWrap/>
            <w:vAlign w:val="center"/>
            <w:hideMark/>
          </w:tcPr>
          <w:p w14:paraId="31A689A3"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0,44</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5CFAF952"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0,18</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523EBFEC"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285F133"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24</w:t>
            </w:r>
          </w:p>
        </w:tc>
        <w:tc>
          <w:tcPr>
            <w:tcW w:w="2009" w:type="pct"/>
            <w:tcBorders>
              <w:top w:val="nil"/>
              <w:left w:val="nil"/>
              <w:bottom w:val="single" w:sz="4" w:space="0" w:color="auto"/>
              <w:right w:val="single" w:sz="4" w:space="0" w:color="auto"/>
            </w:tcBorders>
            <w:shd w:val="clear" w:color="auto" w:fill="auto"/>
            <w:noWrap/>
            <w:vAlign w:val="center"/>
            <w:hideMark/>
          </w:tcPr>
          <w:p w14:paraId="2783152F"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Kemični proizvodi</w:t>
            </w:r>
          </w:p>
        </w:tc>
        <w:tc>
          <w:tcPr>
            <w:tcW w:w="464" w:type="pct"/>
            <w:tcBorders>
              <w:top w:val="nil"/>
              <w:left w:val="nil"/>
              <w:bottom w:val="single" w:sz="4" w:space="0" w:color="auto"/>
              <w:right w:val="single" w:sz="4" w:space="0" w:color="auto"/>
            </w:tcBorders>
            <w:shd w:val="clear" w:color="auto" w:fill="auto"/>
            <w:vAlign w:val="center"/>
            <w:hideMark/>
          </w:tcPr>
          <w:p w14:paraId="6AD075E0"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46</w:t>
            </w:r>
          </w:p>
        </w:tc>
        <w:tc>
          <w:tcPr>
            <w:tcW w:w="928" w:type="pct"/>
            <w:tcBorders>
              <w:top w:val="nil"/>
              <w:left w:val="nil"/>
              <w:bottom w:val="single" w:sz="4" w:space="0" w:color="auto"/>
              <w:right w:val="single" w:sz="4" w:space="0" w:color="auto"/>
            </w:tcBorders>
            <w:shd w:val="clear" w:color="auto" w:fill="auto"/>
            <w:vAlign w:val="center"/>
            <w:hideMark/>
          </w:tcPr>
          <w:p w14:paraId="5A470F5B"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11.240.985</w:t>
            </w:r>
          </w:p>
        </w:tc>
        <w:tc>
          <w:tcPr>
            <w:tcW w:w="539" w:type="pct"/>
            <w:tcBorders>
              <w:top w:val="nil"/>
              <w:left w:val="nil"/>
              <w:bottom w:val="single" w:sz="4" w:space="0" w:color="auto"/>
              <w:right w:val="single" w:sz="4" w:space="0" w:color="auto"/>
            </w:tcBorders>
            <w:shd w:val="clear" w:color="auto" w:fill="auto"/>
            <w:noWrap/>
            <w:vAlign w:val="center"/>
            <w:hideMark/>
          </w:tcPr>
          <w:p w14:paraId="7324EEF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0,45</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6AF19DC7"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0,28</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29E08C47"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C55987A"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30</w:t>
            </w:r>
          </w:p>
        </w:tc>
        <w:tc>
          <w:tcPr>
            <w:tcW w:w="2009" w:type="pct"/>
            <w:tcBorders>
              <w:top w:val="nil"/>
              <w:left w:val="nil"/>
              <w:bottom w:val="single" w:sz="4" w:space="0" w:color="auto"/>
              <w:right w:val="single" w:sz="4" w:space="0" w:color="auto"/>
            </w:tcBorders>
            <w:shd w:val="clear" w:color="auto" w:fill="auto"/>
            <w:noWrap/>
            <w:vAlign w:val="center"/>
            <w:hideMark/>
          </w:tcPr>
          <w:p w14:paraId="0AC74EB3"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Pisarniški in računski stroji, oprema in potrebščine, razen pohištva in programskih paketov</w:t>
            </w:r>
          </w:p>
        </w:tc>
        <w:tc>
          <w:tcPr>
            <w:tcW w:w="464" w:type="pct"/>
            <w:tcBorders>
              <w:top w:val="nil"/>
              <w:left w:val="nil"/>
              <w:bottom w:val="single" w:sz="4" w:space="0" w:color="auto"/>
              <w:right w:val="single" w:sz="4" w:space="0" w:color="auto"/>
            </w:tcBorders>
            <w:shd w:val="clear" w:color="auto" w:fill="auto"/>
            <w:vAlign w:val="center"/>
            <w:hideMark/>
          </w:tcPr>
          <w:p w14:paraId="1B22DC5B"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188</w:t>
            </w:r>
          </w:p>
        </w:tc>
        <w:tc>
          <w:tcPr>
            <w:tcW w:w="928" w:type="pct"/>
            <w:tcBorders>
              <w:top w:val="nil"/>
              <w:left w:val="nil"/>
              <w:bottom w:val="single" w:sz="4" w:space="0" w:color="auto"/>
              <w:right w:val="single" w:sz="4" w:space="0" w:color="auto"/>
            </w:tcBorders>
            <w:shd w:val="clear" w:color="auto" w:fill="auto"/>
            <w:vAlign w:val="center"/>
            <w:hideMark/>
          </w:tcPr>
          <w:p w14:paraId="236C52CC"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58.769.444</w:t>
            </w:r>
          </w:p>
        </w:tc>
        <w:tc>
          <w:tcPr>
            <w:tcW w:w="539" w:type="pct"/>
            <w:tcBorders>
              <w:top w:val="nil"/>
              <w:left w:val="nil"/>
              <w:bottom w:val="single" w:sz="4" w:space="0" w:color="auto"/>
              <w:right w:val="single" w:sz="4" w:space="0" w:color="auto"/>
            </w:tcBorders>
            <w:shd w:val="clear" w:color="auto" w:fill="auto"/>
            <w:noWrap/>
            <w:vAlign w:val="center"/>
            <w:hideMark/>
          </w:tcPr>
          <w:p w14:paraId="0DB11762"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1,82</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5DDAB1B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1,45</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521120D2"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6724E9F"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31</w:t>
            </w:r>
          </w:p>
        </w:tc>
        <w:tc>
          <w:tcPr>
            <w:tcW w:w="2009" w:type="pct"/>
            <w:tcBorders>
              <w:top w:val="nil"/>
              <w:left w:val="nil"/>
              <w:bottom w:val="single" w:sz="4" w:space="0" w:color="auto"/>
              <w:right w:val="single" w:sz="4" w:space="0" w:color="auto"/>
            </w:tcBorders>
            <w:shd w:val="clear" w:color="auto" w:fill="auto"/>
            <w:noWrap/>
            <w:vAlign w:val="center"/>
            <w:hideMark/>
          </w:tcPr>
          <w:p w14:paraId="0A3EE08A"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Električni stroji, aparati, oprema in potrošno blago; razsvetljava</w:t>
            </w:r>
          </w:p>
        </w:tc>
        <w:tc>
          <w:tcPr>
            <w:tcW w:w="464" w:type="pct"/>
            <w:tcBorders>
              <w:top w:val="nil"/>
              <w:left w:val="nil"/>
              <w:bottom w:val="single" w:sz="4" w:space="0" w:color="auto"/>
              <w:right w:val="single" w:sz="4" w:space="0" w:color="auto"/>
            </w:tcBorders>
            <w:shd w:val="clear" w:color="auto" w:fill="auto"/>
            <w:vAlign w:val="center"/>
            <w:hideMark/>
          </w:tcPr>
          <w:p w14:paraId="2938B925"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55</w:t>
            </w:r>
          </w:p>
        </w:tc>
        <w:tc>
          <w:tcPr>
            <w:tcW w:w="928" w:type="pct"/>
            <w:tcBorders>
              <w:top w:val="nil"/>
              <w:left w:val="nil"/>
              <w:bottom w:val="single" w:sz="4" w:space="0" w:color="auto"/>
              <w:right w:val="single" w:sz="4" w:space="0" w:color="auto"/>
            </w:tcBorders>
            <w:shd w:val="clear" w:color="auto" w:fill="auto"/>
            <w:vAlign w:val="center"/>
            <w:hideMark/>
          </w:tcPr>
          <w:p w14:paraId="00237DF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79.607.195</w:t>
            </w:r>
          </w:p>
        </w:tc>
        <w:tc>
          <w:tcPr>
            <w:tcW w:w="539" w:type="pct"/>
            <w:tcBorders>
              <w:top w:val="nil"/>
              <w:left w:val="nil"/>
              <w:bottom w:val="single" w:sz="4" w:space="0" w:color="auto"/>
              <w:right w:val="single" w:sz="4" w:space="0" w:color="auto"/>
            </w:tcBorders>
            <w:shd w:val="clear" w:color="auto" w:fill="auto"/>
            <w:noWrap/>
            <w:vAlign w:val="center"/>
            <w:hideMark/>
          </w:tcPr>
          <w:p w14:paraId="6CA3FEB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0,53</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6A6F7CBC"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1,97</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0510B3BA"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6250109"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32</w:t>
            </w:r>
          </w:p>
        </w:tc>
        <w:tc>
          <w:tcPr>
            <w:tcW w:w="2009" w:type="pct"/>
            <w:tcBorders>
              <w:top w:val="nil"/>
              <w:left w:val="nil"/>
              <w:bottom w:val="single" w:sz="4" w:space="0" w:color="auto"/>
              <w:right w:val="single" w:sz="4" w:space="0" w:color="auto"/>
            </w:tcBorders>
            <w:shd w:val="clear" w:color="auto" w:fill="auto"/>
            <w:noWrap/>
            <w:vAlign w:val="center"/>
            <w:hideMark/>
          </w:tcPr>
          <w:p w14:paraId="04A5B3EE"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Radijski in televizijski aparati, komunikacijska, telekomunikacijska in z njimi povezana oprema</w:t>
            </w:r>
          </w:p>
        </w:tc>
        <w:tc>
          <w:tcPr>
            <w:tcW w:w="464" w:type="pct"/>
            <w:tcBorders>
              <w:top w:val="nil"/>
              <w:left w:val="nil"/>
              <w:bottom w:val="single" w:sz="4" w:space="0" w:color="auto"/>
              <w:right w:val="single" w:sz="4" w:space="0" w:color="auto"/>
            </w:tcBorders>
            <w:shd w:val="clear" w:color="auto" w:fill="auto"/>
            <w:vAlign w:val="center"/>
            <w:hideMark/>
          </w:tcPr>
          <w:p w14:paraId="63F45619"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65</w:t>
            </w:r>
          </w:p>
        </w:tc>
        <w:tc>
          <w:tcPr>
            <w:tcW w:w="928" w:type="pct"/>
            <w:tcBorders>
              <w:top w:val="nil"/>
              <w:left w:val="nil"/>
              <w:bottom w:val="single" w:sz="4" w:space="0" w:color="auto"/>
              <w:right w:val="single" w:sz="4" w:space="0" w:color="auto"/>
            </w:tcBorders>
            <w:shd w:val="clear" w:color="auto" w:fill="auto"/>
            <w:vAlign w:val="center"/>
            <w:hideMark/>
          </w:tcPr>
          <w:p w14:paraId="2F97F678"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18.492.482</w:t>
            </w:r>
          </w:p>
        </w:tc>
        <w:tc>
          <w:tcPr>
            <w:tcW w:w="539" w:type="pct"/>
            <w:tcBorders>
              <w:top w:val="nil"/>
              <w:left w:val="nil"/>
              <w:bottom w:val="single" w:sz="4" w:space="0" w:color="auto"/>
              <w:right w:val="single" w:sz="4" w:space="0" w:color="auto"/>
            </w:tcBorders>
            <w:shd w:val="clear" w:color="auto" w:fill="auto"/>
            <w:noWrap/>
            <w:vAlign w:val="center"/>
            <w:hideMark/>
          </w:tcPr>
          <w:p w14:paraId="73D716F5"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0,63</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1D98AC2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0,46</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673E066F"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CCBA775"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33</w:t>
            </w:r>
          </w:p>
        </w:tc>
        <w:tc>
          <w:tcPr>
            <w:tcW w:w="2009" w:type="pct"/>
            <w:tcBorders>
              <w:top w:val="nil"/>
              <w:left w:val="nil"/>
              <w:bottom w:val="single" w:sz="4" w:space="0" w:color="auto"/>
              <w:right w:val="single" w:sz="4" w:space="0" w:color="auto"/>
            </w:tcBorders>
            <w:shd w:val="clear" w:color="auto" w:fill="auto"/>
            <w:noWrap/>
            <w:vAlign w:val="center"/>
            <w:hideMark/>
          </w:tcPr>
          <w:p w14:paraId="5BE418E1"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Medicinska oprema, farmacevtski izdelki in izdelki za osebno nego</w:t>
            </w:r>
          </w:p>
        </w:tc>
        <w:tc>
          <w:tcPr>
            <w:tcW w:w="464" w:type="pct"/>
            <w:tcBorders>
              <w:top w:val="nil"/>
              <w:left w:val="nil"/>
              <w:bottom w:val="single" w:sz="4" w:space="0" w:color="auto"/>
              <w:right w:val="single" w:sz="4" w:space="0" w:color="auto"/>
            </w:tcBorders>
            <w:shd w:val="clear" w:color="auto" w:fill="auto"/>
            <w:vAlign w:val="center"/>
            <w:hideMark/>
          </w:tcPr>
          <w:p w14:paraId="589B66CC"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2.111</w:t>
            </w:r>
          </w:p>
        </w:tc>
        <w:tc>
          <w:tcPr>
            <w:tcW w:w="928" w:type="pct"/>
            <w:tcBorders>
              <w:top w:val="nil"/>
              <w:left w:val="nil"/>
              <w:bottom w:val="single" w:sz="4" w:space="0" w:color="auto"/>
              <w:right w:val="single" w:sz="4" w:space="0" w:color="auto"/>
            </w:tcBorders>
            <w:shd w:val="clear" w:color="auto" w:fill="auto"/>
            <w:vAlign w:val="center"/>
            <w:hideMark/>
          </w:tcPr>
          <w:p w14:paraId="5CC39200"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650.655.534</w:t>
            </w:r>
          </w:p>
        </w:tc>
        <w:tc>
          <w:tcPr>
            <w:tcW w:w="539" w:type="pct"/>
            <w:tcBorders>
              <w:top w:val="nil"/>
              <w:left w:val="nil"/>
              <w:bottom w:val="single" w:sz="4" w:space="0" w:color="auto"/>
              <w:right w:val="single" w:sz="4" w:space="0" w:color="auto"/>
            </w:tcBorders>
            <w:shd w:val="clear" w:color="auto" w:fill="auto"/>
            <w:noWrap/>
            <w:vAlign w:val="center"/>
            <w:hideMark/>
          </w:tcPr>
          <w:p w14:paraId="55C4E76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20,45</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7DEF7A91"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16,09</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355153A2"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189B09B"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34</w:t>
            </w:r>
          </w:p>
        </w:tc>
        <w:tc>
          <w:tcPr>
            <w:tcW w:w="2009" w:type="pct"/>
            <w:tcBorders>
              <w:top w:val="nil"/>
              <w:left w:val="nil"/>
              <w:bottom w:val="single" w:sz="4" w:space="0" w:color="auto"/>
              <w:right w:val="single" w:sz="4" w:space="0" w:color="auto"/>
            </w:tcBorders>
            <w:shd w:val="clear" w:color="auto" w:fill="auto"/>
            <w:noWrap/>
            <w:vAlign w:val="center"/>
            <w:hideMark/>
          </w:tcPr>
          <w:p w14:paraId="2A4913CF"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Prevozna sredstva in dodatni proizvodi za promet</w:t>
            </w:r>
          </w:p>
        </w:tc>
        <w:tc>
          <w:tcPr>
            <w:tcW w:w="464" w:type="pct"/>
            <w:tcBorders>
              <w:top w:val="nil"/>
              <w:left w:val="nil"/>
              <w:bottom w:val="single" w:sz="4" w:space="0" w:color="auto"/>
              <w:right w:val="single" w:sz="4" w:space="0" w:color="auto"/>
            </w:tcBorders>
            <w:shd w:val="clear" w:color="auto" w:fill="auto"/>
            <w:vAlign w:val="center"/>
            <w:hideMark/>
          </w:tcPr>
          <w:p w14:paraId="5089BC72"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340</w:t>
            </w:r>
          </w:p>
        </w:tc>
        <w:tc>
          <w:tcPr>
            <w:tcW w:w="928" w:type="pct"/>
            <w:tcBorders>
              <w:top w:val="nil"/>
              <w:left w:val="nil"/>
              <w:bottom w:val="single" w:sz="4" w:space="0" w:color="auto"/>
              <w:right w:val="single" w:sz="4" w:space="0" w:color="auto"/>
            </w:tcBorders>
            <w:shd w:val="clear" w:color="auto" w:fill="auto"/>
            <w:vAlign w:val="center"/>
            <w:hideMark/>
          </w:tcPr>
          <w:p w14:paraId="4F0F4FDC"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121.385.005</w:t>
            </w:r>
          </w:p>
        </w:tc>
        <w:tc>
          <w:tcPr>
            <w:tcW w:w="539" w:type="pct"/>
            <w:tcBorders>
              <w:top w:val="nil"/>
              <w:left w:val="nil"/>
              <w:bottom w:val="single" w:sz="4" w:space="0" w:color="auto"/>
              <w:right w:val="single" w:sz="4" w:space="0" w:color="auto"/>
            </w:tcBorders>
            <w:shd w:val="clear" w:color="auto" w:fill="auto"/>
            <w:noWrap/>
            <w:vAlign w:val="center"/>
            <w:hideMark/>
          </w:tcPr>
          <w:p w14:paraId="19777AB9"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3,29</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17ABCFD8"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3,00</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00E1E831"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C02303E"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35</w:t>
            </w:r>
          </w:p>
        </w:tc>
        <w:tc>
          <w:tcPr>
            <w:tcW w:w="2009" w:type="pct"/>
            <w:tcBorders>
              <w:top w:val="nil"/>
              <w:left w:val="nil"/>
              <w:bottom w:val="single" w:sz="4" w:space="0" w:color="auto"/>
              <w:right w:val="single" w:sz="4" w:space="0" w:color="auto"/>
            </w:tcBorders>
            <w:shd w:val="clear" w:color="auto" w:fill="auto"/>
            <w:noWrap/>
            <w:vAlign w:val="center"/>
            <w:hideMark/>
          </w:tcPr>
          <w:p w14:paraId="4B016B74"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Varnostna, gasilska, policijska in obrambna oprema</w:t>
            </w:r>
          </w:p>
        </w:tc>
        <w:tc>
          <w:tcPr>
            <w:tcW w:w="464" w:type="pct"/>
            <w:tcBorders>
              <w:top w:val="nil"/>
              <w:left w:val="nil"/>
              <w:bottom w:val="single" w:sz="4" w:space="0" w:color="auto"/>
              <w:right w:val="single" w:sz="4" w:space="0" w:color="auto"/>
            </w:tcBorders>
            <w:shd w:val="clear" w:color="auto" w:fill="auto"/>
            <w:vAlign w:val="center"/>
            <w:hideMark/>
          </w:tcPr>
          <w:p w14:paraId="10840C12"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66</w:t>
            </w:r>
          </w:p>
        </w:tc>
        <w:tc>
          <w:tcPr>
            <w:tcW w:w="928" w:type="pct"/>
            <w:tcBorders>
              <w:top w:val="nil"/>
              <w:left w:val="nil"/>
              <w:bottom w:val="single" w:sz="4" w:space="0" w:color="auto"/>
              <w:right w:val="single" w:sz="4" w:space="0" w:color="auto"/>
            </w:tcBorders>
            <w:shd w:val="clear" w:color="auto" w:fill="auto"/>
            <w:vAlign w:val="center"/>
            <w:hideMark/>
          </w:tcPr>
          <w:p w14:paraId="34CFDA98"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42.475.236</w:t>
            </w:r>
          </w:p>
        </w:tc>
        <w:tc>
          <w:tcPr>
            <w:tcW w:w="539" w:type="pct"/>
            <w:tcBorders>
              <w:top w:val="nil"/>
              <w:left w:val="nil"/>
              <w:bottom w:val="single" w:sz="4" w:space="0" w:color="auto"/>
              <w:right w:val="single" w:sz="4" w:space="0" w:color="auto"/>
            </w:tcBorders>
            <w:shd w:val="clear" w:color="auto" w:fill="auto"/>
            <w:noWrap/>
            <w:vAlign w:val="center"/>
            <w:hideMark/>
          </w:tcPr>
          <w:p w14:paraId="2501BAB5"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0,64</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4E648227"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1,05</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033B9399"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59540FE"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37</w:t>
            </w:r>
          </w:p>
        </w:tc>
        <w:tc>
          <w:tcPr>
            <w:tcW w:w="2009" w:type="pct"/>
            <w:tcBorders>
              <w:top w:val="nil"/>
              <w:left w:val="nil"/>
              <w:bottom w:val="single" w:sz="4" w:space="0" w:color="auto"/>
              <w:right w:val="single" w:sz="4" w:space="0" w:color="auto"/>
            </w:tcBorders>
            <w:shd w:val="clear" w:color="auto" w:fill="auto"/>
            <w:noWrap/>
            <w:vAlign w:val="center"/>
            <w:hideMark/>
          </w:tcPr>
          <w:p w14:paraId="79EB3C05"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Glasbila, športni izdelki, igre, igrače, ročna dela, umetniški materiali in dodatki</w:t>
            </w:r>
          </w:p>
        </w:tc>
        <w:tc>
          <w:tcPr>
            <w:tcW w:w="464" w:type="pct"/>
            <w:tcBorders>
              <w:top w:val="nil"/>
              <w:left w:val="nil"/>
              <w:bottom w:val="single" w:sz="4" w:space="0" w:color="auto"/>
              <w:right w:val="single" w:sz="4" w:space="0" w:color="auto"/>
            </w:tcBorders>
            <w:shd w:val="clear" w:color="auto" w:fill="auto"/>
            <w:vAlign w:val="center"/>
            <w:hideMark/>
          </w:tcPr>
          <w:p w14:paraId="506A78D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8</w:t>
            </w:r>
          </w:p>
        </w:tc>
        <w:tc>
          <w:tcPr>
            <w:tcW w:w="928" w:type="pct"/>
            <w:tcBorders>
              <w:top w:val="nil"/>
              <w:left w:val="nil"/>
              <w:bottom w:val="single" w:sz="4" w:space="0" w:color="auto"/>
              <w:right w:val="single" w:sz="4" w:space="0" w:color="auto"/>
            </w:tcBorders>
            <w:shd w:val="clear" w:color="auto" w:fill="auto"/>
            <w:vAlign w:val="center"/>
            <w:hideMark/>
          </w:tcPr>
          <w:p w14:paraId="1FAA8EAC"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677.074</w:t>
            </w:r>
          </w:p>
        </w:tc>
        <w:tc>
          <w:tcPr>
            <w:tcW w:w="539" w:type="pct"/>
            <w:tcBorders>
              <w:top w:val="nil"/>
              <w:left w:val="nil"/>
              <w:bottom w:val="single" w:sz="4" w:space="0" w:color="auto"/>
              <w:right w:val="single" w:sz="4" w:space="0" w:color="auto"/>
            </w:tcBorders>
            <w:shd w:val="clear" w:color="auto" w:fill="auto"/>
            <w:noWrap/>
            <w:vAlign w:val="center"/>
            <w:hideMark/>
          </w:tcPr>
          <w:p w14:paraId="6D3029A8"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0,08</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6BBB15AE"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436861CB"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F9A10E7"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38</w:t>
            </w:r>
          </w:p>
        </w:tc>
        <w:tc>
          <w:tcPr>
            <w:tcW w:w="2009" w:type="pct"/>
            <w:tcBorders>
              <w:top w:val="nil"/>
              <w:left w:val="nil"/>
              <w:bottom w:val="single" w:sz="4" w:space="0" w:color="auto"/>
              <w:right w:val="single" w:sz="4" w:space="0" w:color="auto"/>
            </w:tcBorders>
            <w:shd w:val="clear" w:color="auto" w:fill="auto"/>
            <w:noWrap/>
            <w:vAlign w:val="center"/>
            <w:hideMark/>
          </w:tcPr>
          <w:p w14:paraId="748729DC"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Laboratorijska, optična in precizna oprema (razen očal)</w:t>
            </w:r>
          </w:p>
        </w:tc>
        <w:tc>
          <w:tcPr>
            <w:tcW w:w="464" w:type="pct"/>
            <w:tcBorders>
              <w:top w:val="nil"/>
              <w:left w:val="nil"/>
              <w:bottom w:val="single" w:sz="4" w:space="0" w:color="auto"/>
              <w:right w:val="single" w:sz="4" w:space="0" w:color="auto"/>
            </w:tcBorders>
            <w:shd w:val="clear" w:color="auto" w:fill="auto"/>
            <w:vAlign w:val="center"/>
            <w:hideMark/>
          </w:tcPr>
          <w:p w14:paraId="005DD9C2"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113</w:t>
            </w:r>
          </w:p>
        </w:tc>
        <w:tc>
          <w:tcPr>
            <w:tcW w:w="928" w:type="pct"/>
            <w:tcBorders>
              <w:top w:val="nil"/>
              <w:left w:val="nil"/>
              <w:bottom w:val="single" w:sz="4" w:space="0" w:color="auto"/>
              <w:right w:val="single" w:sz="4" w:space="0" w:color="auto"/>
            </w:tcBorders>
            <w:shd w:val="clear" w:color="auto" w:fill="auto"/>
            <w:vAlign w:val="center"/>
            <w:hideMark/>
          </w:tcPr>
          <w:p w14:paraId="2B778C45"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44.318.410</w:t>
            </w:r>
          </w:p>
        </w:tc>
        <w:tc>
          <w:tcPr>
            <w:tcW w:w="539" w:type="pct"/>
            <w:tcBorders>
              <w:top w:val="nil"/>
              <w:left w:val="nil"/>
              <w:bottom w:val="single" w:sz="4" w:space="0" w:color="auto"/>
              <w:right w:val="single" w:sz="4" w:space="0" w:color="auto"/>
            </w:tcBorders>
            <w:shd w:val="clear" w:color="auto" w:fill="auto"/>
            <w:noWrap/>
            <w:vAlign w:val="center"/>
            <w:hideMark/>
          </w:tcPr>
          <w:p w14:paraId="244CEDAA"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1,09</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36465645"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1,10</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6803A8E4"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67C8297"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39</w:t>
            </w:r>
          </w:p>
        </w:tc>
        <w:tc>
          <w:tcPr>
            <w:tcW w:w="2009" w:type="pct"/>
            <w:tcBorders>
              <w:top w:val="nil"/>
              <w:left w:val="nil"/>
              <w:bottom w:val="single" w:sz="4" w:space="0" w:color="auto"/>
              <w:right w:val="single" w:sz="4" w:space="0" w:color="auto"/>
            </w:tcBorders>
            <w:shd w:val="clear" w:color="auto" w:fill="auto"/>
            <w:noWrap/>
            <w:vAlign w:val="center"/>
            <w:hideMark/>
          </w:tcPr>
          <w:p w14:paraId="41AA862A"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Pohištvo (vključno s pisarniškim pohištvom), notranja oprema, gospodinjske naprave (razen svetil) in čistilna sredstva</w:t>
            </w:r>
          </w:p>
        </w:tc>
        <w:tc>
          <w:tcPr>
            <w:tcW w:w="464" w:type="pct"/>
            <w:tcBorders>
              <w:top w:val="nil"/>
              <w:left w:val="nil"/>
              <w:bottom w:val="single" w:sz="4" w:space="0" w:color="auto"/>
              <w:right w:val="single" w:sz="4" w:space="0" w:color="auto"/>
            </w:tcBorders>
            <w:shd w:val="clear" w:color="auto" w:fill="auto"/>
            <w:vAlign w:val="center"/>
            <w:hideMark/>
          </w:tcPr>
          <w:p w14:paraId="45E9D2A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130</w:t>
            </w:r>
          </w:p>
        </w:tc>
        <w:tc>
          <w:tcPr>
            <w:tcW w:w="928" w:type="pct"/>
            <w:tcBorders>
              <w:top w:val="nil"/>
              <w:left w:val="nil"/>
              <w:bottom w:val="single" w:sz="4" w:space="0" w:color="auto"/>
              <w:right w:val="single" w:sz="4" w:space="0" w:color="auto"/>
            </w:tcBorders>
            <w:shd w:val="clear" w:color="auto" w:fill="auto"/>
            <w:vAlign w:val="center"/>
            <w:hideMark/>
          </w:tcPr>
          <w:p w14:paraId="3642F888"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22.009.586</w:t>
            </w:r>
          </w:p>
        </w:tc>
        <w:tc>
          <w:tcPr>
            <w:tcW w:w="539" w:type="pct"/>
            <w:tcBorders>
              <w:top w:val="nil"/>
              <w:left w:val="nil"/>
              <w:bottom w:val="single" w:sz="4" w:space="0" w:color="auto"/>
              <w:right w:val="single" w:sz="4" w:space="0" w:color="auto"/>
            </w:tcBorders>
            <w:shd w:val="clear" w:color="auto" w:fill="auto"/>
            <w:noWrap/>
            <w:vAlign w:val="center"/>
            <w:hideMark/>
          </w:tcPr>
          <w:p w14:paraId="42454529"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1,26</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767B01DE"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0,54</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3F91CCFF"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F732DC8"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42</w:t>
            </w:r>
          </w:p>
        </w:tc>
        <w:tc>
          <w:tcPr>
            <w:tcW w:w="2009" w:type="pct"/>
            <w:tcBorders>
              <w:top w:val="nil"/>
              <w:left w:val="nil"/>
              <w:bottom w:val="single" w:sz="4" w:space="0" w:color="auto"/>
              <w:right w:val="single" w:sz="4" w:space="0" w:color="auto"/>
            </w:tcBorders>
            <w:shd w:val="clear" w:color="auto" w:fill="auto"/>
            <w:noWrap/>
            <w:vAlign w:val="center"/>
            <w:hideMark/>
          </w:tcPr>
          <w:p w14:paraId="30B054A2"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Industrijski stroji</w:t>
            </w:r>
          </w:p>
        </w:tc>
        <w:tc>
          <w:tcPr>
            <w:tcW w:w="464" w:type="pct"/>
            <w:tcBorders>
              <w:top w:val="nil"/>
              <w:left w:val="nil"/>
              <w:bottom w:val="single" w:sz="4" w:space="0" w:color="auto"/>
              <w:right w:val="single" w:sz="4" w:space="0" w:color="auto"/>
            </w:tcBorders>
            <w:shd w:val="clear" w:color="auto" w:fill="auto"/>
            <w:vAlign w:val="center"/>
            <w:hideMark/>
          </w:tcPr>
          <w:p w14:paraId="77AB91CE"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93</w:t>
            </w:r>
          </w:p>
        </w:tc>
        <w:tc>
          <w:tcPr>
            <w:tcW w:w="928" w:type="pct"/>
            <w:tcBorders>
              <w:top w:val="nil"/>
              <w:left w:val="nil"/>
              <w:bottom w:val="single" w:sz="4" w:space="0" w:color="auto"/>
              <w:right w:val="single" w:sz="4" w:space="0" w:color="auto"/>
            </w:tcBorders>
            <w:shd w:val="clear" w:color="auto" w:fill="auto"/>
            <w:vAlign w:val="center"/>
            <w:hideMark/>
          </w:tcPr>
          <w:p w14:paraId="0C058C91"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36.141.505</w:t>
            </w:r>
          </w:p>
        </w:tc>
        <w:tc>
          <w:tcPr>
            <w:tcW w:w="539" w:type="pct"/>
            <w:tcBorders>
              <w:top w:val="nil"/>
              <w:left w:val="nil"/>
              <w:bottom w:val="single" w:sz="4" w:space="0" w:color="auto"/>
              <w:right w:val="single" w:sz="4" w:space="0" w:color="auto"/>
            </w:tcBorders>
            <w:shd w:val="clear" w:color="auto" w:fill="auto"/>
            <w:noWrap/>
            <w:vAlign w:val="center"/>
            <w:hideMark/>
          </w:tcPr>
          <w:p w14:paraId="4BEE4C8C"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0,90</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0FFB87B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0,89</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3858B93B"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7722CD9"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43</w:t>
            </w:r>
          </w:p>
        </w:tc>
        <w:tc>
          <w:tcPr>
            <w:tcW w:w="2009" w:type="pct"/>
            <w:tcBorders>
              <w:top w:val="nil"/>
              <w:left w:val="nil"/>
              <w:bottom w:val="single" w:sz="4" w:space="0" w:color="auto"/>
              <w:right w:val="single" w:sz="4" w:space="0" w:color="auto"/>
            </w:tcBorders>
            <w:shd w:val="clear" w:color="auto" w:fill="auto"/>
            <w:noWrap/>
            <w:vAlign w:val="center"/>
            <w:hideMark/>
          </w:tcPr>
          <w:p w14:paraId="522F7558"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Rudarska, kamnoseška in gradbena oprema</w:t>
            </w:r>
          </w:p>
        </w:tc>
        <w:tc>
          <w:tcPr>
            <w:tcW w:w="464" w:type="pct"/>
            <w:tcBorders>
              <w:top w:val="nil"/>
              <w:left w:val="nil"/>
              <w:bottom w:val="single" w:sz="4" w:space="0" w:color="auto"/>
              <w:right w:val="single" w:sz="4" w:space="0" w:color="auto"/>
            </w:tcBorders>
            <w:shd w:val="clear" w:color="auto" w:fill="auto"/>
            <w:vAlign w:val="center"/>
            <w:hideMark/>
          </w:tcPr>
          <w:p w14:paraId="01B59C1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10</w:t>
            </w:r>
          </w:p>
        </w:tc>
        <w:tc>
          <w:tcPr>
            <w:tcW w:w="928" w:type="pct"/>
            <w:tcBorders>
              <w:top w:val="nil"/>
              <w:left w:val="nil"/>
              <w:bottom w:val="single" w:sz="4" w:space="0" w:color="auto"/>
              <w:right w:val="single" w:sz="4" w:space="0" w:color="auto"/>
            </w:tcBorders>
            <w:shd w:val="clear" w:color="auto" w:fill="auto"/>
            <w:vAlign w:val="center"/>
            <w:hideMark/>
          </w:tcPr>
          <w:p w14:paraId="2F32FB00"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5.877.522</w:t>
            </w:r>
          </w:p>
        </w:tc>
        <w:tc>
          <w:tcPr>
            <w:tcW w:w="539" w:type="pct"/>
            <w:tcBorders>
              <w:top w:val="nil"/>
              <w:left w:val="nil"/>
              <w:bottom w:val="single" w:sz="4" w:space="0" w:color="auto"/>
              <w:right w:val="single" w:sz="4" w:space="0" w:color="auto"/>
            </w:tcBorders>
            <w:shd w:val="clear" w:color="auto" w:fill="auto"/>
            <w:noWrap/>
            <w:vAlign w:val="center"/>
            <w:hideMark/>
          </w:tcPr>
          <w:p w14:paraId="51D3E925"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0,10</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49A41F7C"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0,15</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6734A4F8"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EC6D677"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44</w:t>
            </w:r>
          </w:p>
        </w:tc>
        <w:tc>
          <w:tcPr>
            <w:tcW w:w="2009" w:type="pct"/>
            <w:tcBorders>
              <w:top w:val="nil"/>
              <w:left w:val="nil"/>
              <w:bottom w:val="single" w:sz="4" w:space="0" w:color="auto"/>
              <w:right w:val="single" w:sz="4" w:space="0" w:color="auto"/>
            </w:tcBorders>
            <w:shd w:val="clear" w:color="auto" w:fill="auto"/>
            <w:noWrap/>
            <w:vAlign w:val="center"/>
            <w:hideMark/>
          </w:tcPr>
          <w:p w14:paraId="6D1E5863"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Gradbene strukture in materiali; pomožni gradbeni izdelki (razen električnih aparatov)</w:t>
            </w:r>
          </w:p>
        </w:tc>
        <w:tc>
          <w:tcPr>
            <w:tcW w:w="464" w:type="pct"/>
            <w:tcBorders>
              <w:top w:val="nil"/>
              <w:left w:val="nil"/>
              <w:bottom w:val="single" w:sz="4" w:space="0" w:color="auto"/>
              <w:right w:val="single" w:sz="4" w:space="0" w:color="auto"/>
            </w:tcBorders>
            <w:shd w:val="clear" w:color="auto" w:fill="auto"/>
            <w:vAlign w:val="center"/>
            <w:hideMark/>
          </w:tcPr>
          <w:p w14:paraId="4031C0E8"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129</w:t>
            </w:r>
          </w:p>
        </w:tc>
        <w:tc>
          <w:tcPr>
            <w:tcW w:w="928" w:type="pct"/>
            <w:tcBorders>
              <w:top w:val="nil"/>
              <w:left w:val="nil"/>
              <w:bottom w:val="single" w:sz="4" w:space="0" w:color="auto"/>
              <w:right w:val="single" w:sz="4" w:space="0" w:color="auto"/>
            </w:tcBorders>
            <w:shd w:val="clear" w:color="auto" w:fill="auto"/>
            <w:vAlign w:val="center"/>
            <w:hideMark/>
          </w:tcPr>
          <w:p w14:paraId="4FC25055"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34.772.829</w:t>
            </w:r>
          </w:p>
        </w:tc>
        <w:tc>
          <w:tcPr>
            <w:tcW w:w="539" w:type="pct"/>
            <w:tcBorders>
              <w:top w:val="nil"/>
              <w:left w:val="nil"/>
              <w:bottom w:val="single" w:sz="4" w:space="0" w:color="auto"/>
              <w:right w:val="single" w:sz="4" w:space="0" w:color="auto"/>
            </w:tcBorders>
            <w:shd w:val="clear" w:color="auto" w:fill="auto"/>
            <w:noWrap/>
            <w:vAlign w:val="center"/>
            <w:hideMark/>
          </w:tcPr>
          <w:p w14:paraId="6C90B4BA"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1,25</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06723A5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0,86</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3C430658"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9A9B2FB"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lastRenderedPageBreak/>
              <w:t>45</w:t>
            </w:r>
          </w:p>
        </w:tc>
        <w:tc>
          <w:tcPr>
            <w:tcW w:w="2009" w:type="pct"/>
            <w:tcBorders>
              <w:top w:val="nil"/>
              <w:left w:val="nil"/>
              <w:bottom w:val="single" w:sz="4" w:space="0" w:color="auto"/>
              <w:right w:val="single" w:sz="4" w:space="0" w:color="auto"/>
            </w:tcBorders>
            <w:shd w:val="clear" w:color="auto" w:fill="auto"/>
            <w:noWrap/>
            <w:vAlign w:val="center"/>
            <w:hideMark/>
          </w:tcPr>
          <w:p w14:paraId="2E442ED0"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Gradbena dela</w:t>
            </w:r>
          </w:p>
        </w:tc>
        <w:tc>
          <w:tcPr>
            <w:tcW w:w="464" w:type="pct"/>
            <w:tcBorders>
              <w:top w:val="nil"/>
              <w:left w:val="nil"/>
              <w:bottom w:val="single" w:sz="4" w:space="0" w:color="auto"/>
              <w:right w:val="single" w:sz="4" w:space="0" w:color="auto"/>
            </w:tcBorders>
            <w:shd w:val="clear" w:color="auto" w:fill="auto"/>
            <w:vAlign w:val="center"/>
            <w:hideMark/>
          </w:tcPr>
          <w:p w14:paraId="08C49D0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171</w:t>
            </w:r>
          </w:p>
        </w:tc>
        <w:tc>
          <w:tcPr>
            <w:tcW w:w="928" w:type="pct"/>
            <w:tcBorders>
              <w:top w:val="nil"/>
              <w:left w:val="nil"/>
              <w:bottom w:val="single" w:sz="4" w:space="0" w:color="auto"/>
              <w:right w:val="single" w:sz="4" w:space="0" w:color="auto"/>
            </w:tcBorders>
            <w:shd w:val="clear" w:color="auto" w:fill="auto"/>
            <w:vAlign w:val="center"/>
            <w:hideMark/>
          </w:tcPr>
          <w:p w14:paraId="79CA0477"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1.298.748.027</w:t>
            </w:r>
          </w:p>
        </w:tc>
        <w:tc>
          <w:tcPr>
            <w:tcW w:w="539" w:type="pct"/>
            <w:tcBorders>
              <w:top w:val="nil"/>
              <w:left w:val="nil"/>
              <w:bottom w:val="single" w:sz="4" w:space="0" w:color="auto"/>
              <w:right w:val="single" w:sz="4" w:space="0" w:color="auto"/>
            </w:tcBorders>
            <w:shd w:val="clear" w:color="auto" w:fill="auto"/>
            <w:noWrap/>
            <w:vAlign w:val="center"/>
            <w:hideMark/>
          </w:tcPr>
          <w:p w14:paraId="561A360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1,66</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46977A7E"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32,11</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7F3338BD"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2573E40"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48</w:t>
            </w:r>
          </w:p>
        </w:tc>
        <w:tc>
          <w:tcPr>
            <w:tcW w:w="2009" w:type="pct"/>
            <w:tcBorders>
              <w:top w:val="nil"/>
              <w:left w:val="nil"/>
              <w:bottom w:val="single" w:sz="4" w:space="0" w:color="auto"/>
              <w:right w:val="single" w:sz="4" w:space="0" w:color="auto"/>
            </w:tcBorders>
            <w:shd w:val="clear" w:color="auto" w:fill="auto"/>
            <w:noWrap/>
            <w:vAlign w:val="center"/>
            <w:hideMark/>
          </w:tcPr>
          <w:p w14:paraId="17FC06C0"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Programski paketi in informacijski sistemi</w:t>
            </w:r>
          </w:p>
        </w:tc>
        <w:tc>
          <w:tcPr>
            <w:tcW w:w="464" w:type="pct"/>
            <w:tcBorders>
              <w:top w:val="nil"/>
              <w:left w:val="nil"/>
              <w:bottom w:val="single" w:sz="4" w:space="0" w:color="auto"/>
              <w:right w:val="single" w:sz="4" w:space="0" w:color="auto"/>
            </w:tcBorders>
            <w:shd w:val="clear" w:color="auto" w:fill="auto"/>
            <w:vAlign w:val="center"/>
            <w:hideMark/>
          </w:tcPr>
          <w:p w14:paraId="3A9BC400"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101</w:t>
            </w:r>
          </w:p>
        </w:tc>
        <w:tc>
          <w:tcPr>
            <w:tcW w:w="928" w:type="pct"/>
            <w:tcBorders>
              <w:top w:val="nil"/>
              <w:left w:val="nil"/>
              <w:bottom w:val="single" w:sz="4" w:space="0" w:color="auto"/>
              <w:right w:val="single" w:sz="4" w:space="0" w:color="auto"/>
            </w:tcBorders>
            <w:shd w:val="clear" w:color="auto" w:fill="auto"/>
            <w:vAlign w:val="center"/>
            <w:hideMark/>
          </w:tcPr>
          <w:p w14:paraId="04BAFC1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87.373.481</w:t>
            </w:r>
          </w:p>
        </w:tc>
        <w:tc>
          <w:tcPr>
            <w:tcW w:w="539" w:type="pct"/>
            <w:tcBorders>
              <w:top w:val="nil"/>
              <w:left w:val="nil"/>
              <w:bottom w:val="single" w:sz="4" w:space="0" w:color="auto"/>
              <w:right w:val="single" w:sz="4" w:space="0" w:color="auto"/>
            </w:tcBorders>
            <w:shd w:val="clear" w:color="auto" w:fill="auto"/>
            <w:noWrap/>
            <w:vAlign w:val="center"/>
            <w:hideMark/>
          </w:tcPr>
          <w:p w14:paraId="1465816E"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0,98</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15231D99"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2,16</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110B03C0"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B14B9C5"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50</w:t>
            </w:r>
          </w:p>
        </w:tc>
        <w:tc>
          <w:tcPr>
            <w:tcW w:w="2009" w:type="pct"/>
            <w:tcBorders>
              <w:top w:val="nil"/>
              <w:left w:val="nil"/>
              <w:bottom w:val="single" w:sz="4" w:space="0" w:color="auto"/>
              <w:right w:val="single" w:sz="4" w:space="0" w:color="auto"/>
            </w:tcBorders>
            <w:shd w:val="clear" w:color="auto" w:fill="auto"/>
            <w:noWrap/>
            <w:vAlign w:val="center"/>
            <w:hideMark/>
          </w:tcPr>
          <w:p w14:paraId="1527B860"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Storitve popravila in vzdrževanja</w:t>
            </w:r>
          </w:p>
        </w:tc>
        <w:tc>
          <w:tcPr>
            <w:tcW w:w="464" w:type="pct"/>
            <w:tcBorders>
              <w:top w:val="nil"/>
              <w:left w:val="nil"/>
              <w:bottom w:val="single" w:sz="4" w:space="0" w:color="auto"/>
              <w:right w:val="single" w:sz="4" w:space="0" w:color="auto"/>
            </w:tcBorders>
            <w:shd w:val="clear" w:color="auto" w:fill="auto"/>
            <w:vAlign w:val="center"/>
            <w:hideMark/>
          </w:tcPr>
          <w:p w14:paraId="2FD8ED7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377</w:t>
            </w:r>
          </w:p>
        </w:tc>
        <w:tc>
          <w:tcPr>
            <w:tcW w:w="928" w:type="pct"/>
            <w:tcBorders>
              <w:top w:val="nil"/>
              <w:left w:val="nil"/>
              <w:bottom w:val="single" w:sz="4" w:space="0" w:color="auto"/>
              <w:right w:val="single" w:sz="4" w:space="0" w:color="auto"/>
            </w:tcBorders>
            <w:shd w:val="clear" w:color="auto" w:fill="auto"/>
            <w:vAlign w:val="center"/>
            <w:hideMark/>
          </w:tcPr>
          <w:p w14:paraId="301A45EC"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247.134.376</w:t>
            </w:r>
          </w:p>
        </w:tc>
        <w:tc>
          <w:tcPr>
            <w:tcW w:w="539" w:type="pct"/>
            <w:tcBorders>
              <w:top w:val="nil"/>
              <w:left w:val="nil"/>
              <w:bottom w:val="single" w:sz="4" w:space="0" w:color="auto"/>
              <w:right w:val="single" w:sz="4" w:space="0" w:color="auto"/>
            </w:tcBorders>
            <w:shd w:val="clear" w:color="auto" w:fill="auto"/>
            <w:noWrap/>
            <w:vAlign w:val="center"/>
            <w:hideMark/>
          </w:tcPr>
          <w:p w14:paraId="7AF92CD9"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3,65</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443A70ED"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6,11</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37725BEC"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E9B9372"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51</w:t>
            </w:r>
          </w:p>
        </w:tc>
        <w:tc>
          <w:tcPr>
            <w:tcW w:w="2009" w:type="pct"/>
            <w:tcBorders>
              <w:top w:val="nil"/>
              <w:left w:val="nil"/>
              <w:bottom w:val="single" w:sz="4" w:space="0" w:color="auto"/>
              <w:right w:val="single" w:sz="4" w:space="0" w:color="auto"/>
            </w:tcBorders>
            <w:shd w:val="clear" w:color="auto" w:fill="auto"/>
            <w:noWrap/>
            <w:vAlign w:val="center"/>
            <w:hideMark/>
          </w:tcPr>
          <w:p w14:paraId="61746D2E"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Storitve inštalacije (razen programske opreme)</w:t>
            </w:r>
          </w:p>
        </w:tc>
        <w:tc>
          <w:tcPr>
            <w:tcW w:w="464" w:type="pct"/>
            <w:tcBorders>
              <w:top w:val="nil"/>
              <w:left w:val="nil"/>
              <w:bottom w:val="single" w:sz="4" w:space="0" w:color="auto"/>
              <w:right w:val="single" w:sz="4" w:space="0" w:color="auto"/>
            </w:tcBorders>
            <w:shd w:val="clear" w:color="auto" w:fill="auto"/>
            <w:vAlign w:val="center"/>
            <w:hideMark/>
          </w:tcPr>
          <w:p w14:paraId="4A8D65C9"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10</w:t>
            </w:r>
          </w:p>
        </w:tc>
        <w:tc>
          <w:tcPr>
            <w:tcW w:w="928" w:type="pct"/>
            <w:tcBorders>
              <w:top w:val="nil"/>
              <w:left w:val="nil"/>
              <w:bottom w:val="single" w:sz="4" w:space="0" w:color="auto"/>
              <w:right w:val="single" w:sz="4" w:space="0" w:color="auto"/>
            </w:tcBorders>
            <w:shd w:val="clear" w:color="auto" w:fill="auto"/>
            <w:vAlign w:val="center"/>
            <w:hideMark/>
          </w:tcPr>
          <w:p w14:paraId="2D86B553"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13.055.389</w:t>
            </w:r>
          </w:p>
        </w:tc>
        <w:tc>
          <w:tcPr>
            <w:tcW w:w="539" w:type="pct"/>
            <w:tcBorders>
              <w:top w:val="nil"/>
              <w:left w:val="nil"/>
              <w:bottom w:val="single" w:sz="4" w:space="0" w:color="auto"/>
              <w:right w:val="single" w:sz="4" w:space="0" w:color="auto"/>
            </w:tcBorders>
            <w:shd w:val="clear" w:color="auto" w:fill="auto"/>
            <w:noWrap/>
            <w:vAlign w:val="center"/>
            <w:hideMark/>
          </w:tcPr>
          <w:p w14:paraId="23E6FAC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0,10</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6F309FE1"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0,32</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66CC0C71"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93D36D7"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55</w:t>
            </w:r>
          </w:p>
        </w:tc>
        <w:tc>
          <w:tcPr>
            <w:tcW w:w="2009" w:type="pct"/>
            <w:tcBorders>
              <w:top w:val="nil"/>
              <w:left w:val="nil"/>
              <w:bottom w:val="single" w:sz="4" w:space="0" w:color="auto"/>
              <w:right w:val="single" w:sz="4" w:space="0" w:color="auto"/>
            </w:tcBorders>
            <w:shd w:val="clear" w:color="auto" w:fill="auto"/>
            <w:noWrap/>
            <w:vAlign w:val="center"/>
            <w:hideMark/>
          </w:tcPr>
          <w:p w14:paraId="7C6DA23B"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Storitve hotelov, restavracij in trgovine na drobno</w:t>
            </w:r>
          </w:p>
        </w:tc>
        <w:tc>
          <w:tcPr>
            <w:tcW w:w="464" w:type="pct"/>
            <w:tcBorders>
              <w:top w:val="nil"/>
              <w:left w:val="nil"/>
              <w:bottom w:val="single" w:sz="4" w:space="0" w:color="auto"/>
              <w:right w:val="single" w:sz="4" w:space="0" w:color="auto"/>
            </w:tcBorders>
            <w:shd w:val="clear" w:color="auto" w:fill="auto"/>
            <w:vAlign w:val="center"/>
            <w:hideMark/>
          </w:tcPr>
          <w:p w14:paraId="14F5A041"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18</w:t>
            </w:r>
          </w:p>
        </w:tc>
        <w:tc>
          <w:tcPr>
            <w:tcW w:w="928" w:type="pct"/>
            <w:tcBorders>
              <w:top w:val="nil"/>
              <w:left w:val="nil"/>
              <w:bottom w:val="single" w:sz="4" w:space="0" w:color="auto"/>
              <w:right w:val="single" w:sz="4" w:space="0" w:color="auto"/>
            </w:tcBorders>
            <w:shd w:val="clear" w:color="auto" w:fill="auto"/>
            <w:vAlign w:val="center"/>
            <w:hideMark/>
          </w:tcPr>
          <w:p w14:paraId="2E11A9F7"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26.287.706</w:t>
            </w:r>
          </w:p>
        </w:tc>
        <w:tc>
          <w:tcPr>
            <w:tcW w:w="539" w:type="pct"/>
            <w:tcBorders>
              <w:top w:val="nil"/>
              <w:left w:val="nil"/>
              <w:bottom w:val="single" w:sz="4" w:space="0" w:color="auto"/>
              <w:right w:val="single" w:sz="4" w:space="0" w:color="auto"/>
            </w:tcBorders>
            <w:shd w:val="clear" w:color="auto" w:fill="auto"/>
            <w:noWrap/>
            <w:vAlign w:val="center"/>
            <w:hideMark/>
          </w:tcPr>
          <w:p w14:paraId="76B24617"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0,17</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3037C6A2"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0,65</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26DFBD3C"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D0631DA"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60</w:t>
            </w:r>
          </w:p>
        </w:tc>
        <w:tc>
          <w:tcPr>
            <w:tcW w:w="2009" w:type="pct"/>
            <w:tcBorders>
              <w:top w:val="nil"/>
              <w:left w:val="nil"/>
              <w:bottom w:val="single" w:sz="4" w:space="0" w:color="auto"/>
              <w:right w:val="single" w:sz="4" w:space="0" w:color="auto"/>
            </w:tcBorders>
            <w:shd w:val="clear" w:color="auto" w:fill="auto"/>
            <w:noWrap/>
            <w:vAlign w:val="center"/>
            <w:hideMark/>
          </w:tcPr>
          <w:p w14:paraId="31B35A21"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Prevozne storitve (razen prevoza odpadkov)</w:t>
            </w:r>
          </w:p>
        </w:tc>
        <w:tc>
          <w:tcPr>
            <w:tcW w:w="464" w:type="pct"/>
            <w:tcBorders>
              <w:top w:val="nil"/>
              <w:left w:val="nil"/>
              <w:bottom w:val="single" w:sz="4" w:space="0" w:color="auto"/>
              <w:right w:val="single" w:sz="4" w:space="0" w:color="auto"/>
            </w:tcBorders>
            <w:shd w:val="clear" w:color="auto" w:fill="auto"/>
            <w:vAlign w:val="center"/>
            <w:hideMark/>
          </w:tcPr>
          <w:p w14:paraId="489566F9"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327</w:t>
            </w:r>
          </w:p>
        </w:tc>
        <w:tc>
          <w:tcPr>
            <w:tcW w:w="928" w:type="pct"/>
            <w:tcBorders>
              <w:top w:val="nil"/>
              <w:left w:val="nil"/>
              <w:bottom w:val="single" w:sz="4" w:space="0" w:color="auto"/>
              <w:right w:val="single" w:sz="4" w:space="0" w:color="auto"/>
            </w:tcBorders>
            <w:shd w:val="clear" w:color="auto" w:fill="auto"/>
            <w:vAlign w:val="center"/>
            <w:hideMark/>
          </w:tcPr>
          <w:p w14:paraId="269C4722"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69.023.088</w:t>
            </w:r>
          </w:p>
        </w:tc>
        <w:tc>
          <w:tcPr>
            <w:tcW w:w="539" w:type="pct"/>
            <w:tcBorders>
              <w:top w:val="nil"/>
              <w:left w:val="nil"/>
              <w:bottom w:val="single" w:sz="4" w:space="0" w:color="auto"/>
              <w:right w:val="single" w:sz="4" w:space="0" w:color="auto"/>
            </w:tcBorders>
            <w:shd w:val="clear" w:color="auto" w:fill="auto"/>
            <w:noWrap/>
            <w:vAlign w:val="center"/>
            <w:hideMark/>
          </w:tcPr>
          <w:p w14:paraId="5461B3AC"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3,17</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4336C2E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1,71</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0EFD5D3A"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06B6BCE"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63</w:t>
            </w:r>
          </w:p>
        </w:tc>
        <w:tc>
          <w:tcPr>
            <w:tcW w:w="2009" w:type="pct"/>
            <w:tcBorders>
              <w:top w:val="nil"/>
              <w:left w:val="nil"/>
              <w:bottom w:val="single" w:sz="4" w:space="0" w:color="auto"/>
              <w:right w:val="single" w:sz="4" w:space="0" w:color="auto"/>
            </w:tcBorders>
            <w:shd w:val="clear" w:color="auto" w:fill="auto"/>
            <w:noWrap/>
            <w:vAlign w:val="center"/>
            <w:hideMark/>
          </w:tcPr>
          <w:p w14:paraId="6413A2D6"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Podporne in pomožne prevozne storitve; storitve potovalnih agencij</w:t>
            </w:r>
          </w:p>
        </w:tc>
        <w:tc>
          <w:tcPr>
            <w:tcW w:w="464" w:type="pct"/>
            <w:tcBorders>
              <w:top w:val="nil"/>
              <w:left w:val="nil"/>
              <w:bottom w:val="single" w:sz="4" w:space="0" w:color="auto"/>
              <w:right w:val="single" w:sz="4" w:space="0" w:color="auto"/>
            </w:tcBorders>
            <w:shd w:val="clear" w:color="auto" w:fill="auto"/>
            <w:vAlign w:val="center"/>
            <w:hideMark/>
          </w:tcPr>
          <w:p w14:paraId="605AE640"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14</w:t>
            </w:r>
          </w:p>
        </w:tc>
        <w:tc>
          <w:tcPr>
            <w:tcW w:w="928" w:type="pct"/>
            <w:tcBorders>
              <w:top w:val="nil"/>
              <w:left w:val="nil"/>
              <w:bottom w:val="single" w:sz="4" w:space="0" w:color="auto"/>
              <w:right w:val="single" w:sz="4" w:space="0" w:color="auto"/>
            </w:tcBorders>
            <w:shd w:val="clear" w:color="auto" w:fill="auto"/>
            <w:vAlign w:val="center"/>
            <w:hideMark/>
          </w:tcPr>
          <w:p w14:paraId="1A3FFE6B"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49.250.285</w:t>
            </w:r>
          </w:p>
        </w:tc>
        <w:tc>
          <w:tcPr>
            <w:tcW w:w="539" w:type="pct"/>
            <w:tcBorders>
              <w:top w:val="nil"/>
              <w:left w:val="nil"/>
              <w:bottom w:val="single" w:sz="4" w:space="0" w:color="auto"/>
              <w:right w:val="single" w:sz="4" w:space="0" w:color="auto"/>
            </w:tcBorders>
            <w:shd w:val="clear" w:color="auto" w:fill="auto"/>
            <w:noWrap/>
            <w:vAlign w:val="center"/>
            <w:hideMark/>
          </w:tcPr>
          <w:p w14:paraId="24100831"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0,14</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161717EB"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1,22</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65DF9F36"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8EE3F28"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64</w:t>
            </w:r>
          </w:p>
        </w:tc>
        <w:tc>
          <w:tcPr>
            <w:tcW w:w="2009" w:type="pct"/>
            <w:tcBorders>
              <w:top w:val="nil"/>
              <w:left w:val="nil"/>
              <w:bottom w:val="single" w:sz="4" w:space="0" w:color="auto"/>
              <w:right w:val="single" w:sz="4" w:space="0" w:color="auto"/>
            </w:tcBorders>
            <w:shd w:val="clear" w:color="auto" w:fill="auto"/>
            <w:noWrap/>
            <w:vAlign w:val="center"/>
            <w:hideMark/>
          </w:tcPr>
          <w:p w14:paraId="56F9A723"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Poštne in telekomunikacijske storitve</w:t>
            </w:r>
          </w:p>
        </w:tc>
        <w:tc>
          <w:tcPr>
            <w:tcW w:w="464" w:type="pct"/>
            <w:tcBorders>
              <w:top w:val="nil"/>
              <w:left w:val="nil"/>
              <w:bottom w:val="single" w:sz="4" w:space="0" w:color="auto"/>
              <w:right w:val="single" w:sz="4" w:space="0" w:color="auto"/>
            </w:tcBorders>
            <w:shd w:val="clear" w:color="auto" w:fill="auto"/>
            <w:vAlign w:val="center"/>
            <w:hideMark/>
          </w:tcPr>
          <w:p w14:paraId="428DE01A"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105</w:t>
            </w:r>
          </w:p>
        </w:tc>
        <w:tc>
          <w:tcPr>
            <w:tcW w:w="928" w:type="pct"/>
            <w:tcBorders>
              <w:top w:val="nil"/>
              <w:left w:val="nil"/>
              <w:bottom w:val="single" w:sz="4" w:space="0" w:color="auto"/>
              <w:right w:val="single" w:sz="4" w:space="0" w:color="auto"/>
            </w:tcBorders>
            <w:shd w:val="clear" w:color="auto" w:fill="auto"/>
            <w:vAlign w:val="center"/>
            <w:hideMark/>
          </w:tcPr>
          <w:p w14:paraId="57DB1EFC"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9.631.599</w:t>
            </w:r>
          </w:p>
        </w:tc>
        <w:tc>
          <w:tcPr>
            <w:tcW w:w="539" w:type="pct"/>
            <w:tcBorders>
              <w:top w:val="nil"/>
              <w:left w:val="nil"/>
              <w:bottom w:val="single" w:sz="4" w:space="0" w:color="auto"/>
              <w:right w:val="single" w:sz="4" w:space="0" w:color="auto"/>
            </w:tcBorders>
            <w:shd w:val="clear" w:color="auto" w:fill="auto"/>
            <w:noWrap/>
            <w:vAlign w:val="center"/>
            <w:hideMark/>
          </w:tcPr>
          <w:p w14:paraId="0C4085B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1,02</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22565AA1"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0,24</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09C006C2"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EEBDAD2"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65</w:t>
            </w:r>
          </w:p>
        </w:tc>
        <w:tc>
          <w:tcPr>
            <w:tcW w:w="2009" w:type="pct"/>
            <w:tcBorders>
              <w:top w:val="nil"/>
              <w:left w:val="nil"/>
              <w:bottom w:val="single" w:sz="4" w:space="0" w:color="auto"/>
              <w:right w:val="single" w:sz="4" w:space="0" w:color="auto"/>
            </w:tcBorders>
            <w:shd w:val="clear" w:color="auto" w:fill="auto"/>
            <w:noWrap/>
            <w:vAlign w:val="center"/>
            <w:hideMark/>
          </w:tcPr>
          <w:p w14:paraId="49367BF6"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Gospodarske javne službe</w:t>
            </w:r>
          </w:p>
        </w:tc>
        <w:tc>
          <w:tcPr>
            <w:tcW w:w="464" w:type="pct"/>
            <w:tcBorders>
              <w:top w:val="nil"/>
              <w:left w:val="nil"/>
              <w:bottom w:val="single" w:sz="4" w:space="0" w:color="auto"/>
              <w:right w:val="single" w:sz="4" w:space="0" w:color="auto"/>
            </w:tcBorders>
            <w:shd w:val="clear" w:color="auto" w:fill="auto"/>
            <w:vAlign w:val="center"/>
            <w:hideMark/>
          </w:tcPr>
          <w:p w14:paraId="4A3E65C2"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7</w:t>
            </w:r>
          </w:p>
        </w:tc>
        <w:tc>
          <w:tcPr>
            <w:tcW w:w="928" w:type="pct"/>
            <w:tcBorders>
              <w:top w:val="nil"/>
              <w:left w:val="nil"/>
              <w:bottom w:val="single" w:sz="4" w:space="0" w:color="auto"/>
              <w:right w:val="single" w:sz="4" w:space="0" w:color="auto"/>
            </w:tcBorders>
            <w:shd w:val="clear" w:color="auto" w:fill="auto"/>
            <w:vAlign w:val="center"/>
            <w:hideMark/>
          </w:tcPr>
          <w:p w14:paraId="56D291B3"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1.998.875</w:t>
            </w:r>
          </w:p>
        </w:tc>
        <w:tc>
          <w:tcPr>
            <w:tcW w:w="539" w:type="pct"/>
            <w:tcBorders>
              <w:top w:val="nil"/>
              <w:left w:val="nil"/>
              <w:bottom w:val="single" w:sz="4" w:space="0" w:color="auto"/>
              <w:right w:val="single" w:sz="4" w:space="0" w:color="auto"/>
            </w:tcBorders>
            <w:shd w:val="clear" w:color="auto" w:fill="auto"/>
            <w:noWrap/>
            <w:vAlign w:val="center"/>
            <w:hideMark/>
          </w:tcPr>
          <w:p w14:paraId="672C722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2F23C16C"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775AD02E"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6CFEEA2"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66</w:t>
            </w:r>
          </w:p>
        </w:tc>
        <w:tc>
          <w:tcPr>
            <w:tcW w:w="2009" w:type="pct"/>
            <w:tcBorders>
              <w:top w:val="nil"/>
              <w:left w:val="nil"/>
              <w:bottom w:val="single" w:sz="4" w:space="0" w:color="auto"/>
              <w:right w:val="single" w:sz="4" w:space="0" w:color="auto"/>
            </w:tcBorders>
            <w:shd w:val="clear" w:color="auto" w:fill="auto"/>
            <w:noWrap/>
            <w:vAlign w:val="center"/>
            <w:hideMark/>
          </w:tcPr>
          <w:p w14:paraId="1202927F"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Finančne in zavarovalniške storitve</w:t>
            </w:r>
          </w:p>
        </w:tc>
        <w:tc>
          <w:tcPr>
            <w:tcW w:w="464" w:type="pct"/>
            <w:tcBorders>
              <w:top w:val="nil"/>
              <w:left w:val="nil"/>
              <w:bottom w:val="single" w:sz="4" w:space="0" w:color="auto"/>
              <w:right w:val="single" w:sz="4" w:space="0" w:color="auto"/>
            </w:tcBorders>
            <w:shd w:val="clear" w:color="auto" w:fill="auto"/>
            <w:vAlign w:val="center"/>
            <w:hideMark/>
          </w:tcPr>
          <w:p w14:paraId="07BADD38"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106</w:t>
            </w:r>
          </w:p>
        </w:tc>
        <w:tc>
          <w:tcPr>
            <w:tcW w:w="928" w:type="pct"/>
            <w:tcBorders>
              <w:top w:val="nil"/>
              <w:left w:val="nil"/>
              <w:bottom w:val="single" w:sz="4" w:space="0" w:color="auto"/>
              <w:right w:val="single" w:sz="4" w:space="0" w:color="auto"/>
            </w:tcBorders>
            <w:shd w:val="clear" w:color="auto" w:fill="auto"/>
            <w:vAlign w:val="center"/>
            <w:hideMark/>
          </w:tcPr>
          <w:p w14:paraId="26C560F9"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68.493.301</w:t>
            </w:r>
          </w:p>
        </w:tc>
        <w:tc>
          <w:tcPr>
            <w:tcW w:w="539" w:type="pct"/>
            <w:tcBorders>
              <w:top w:val="nil"/>
              <w:left w:val="nil"/>
              <w:bottom w:val="single" w:sz="4" w:space="0" w:color="auto"/>
              <w:right w:val="single" w:sz="4" w:space="0" w:color="auto"/>
            </w:tcBorders>
            <w:shd w:val="clear" w:color="auto" w:fill="auto"/>
            <w:noWrap/>
            <w:vAlign w:val="center"/>
            <w:hideMark/>
          </w:tcPr>
          <w:p w14:paraId="7D25E9B3"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1,03</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32836F8A"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1,69</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46A2C6BD"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1F166C0"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70</w:t>
            </w:r>
          </w:p>
        </w:tc>
        <w:tc>
          <w:tcPr>
            <w:tcW w:w="2009" w:type="pct"/>
            <w:tcBorders>
              <w:top w:val="nil"/>
              <w:left w:val="nil"/>
              <w:bottom w:val="single" w:sz="4" w:space="0" w:color="auto"/>
              <w:right w:val="single" w:sz="4" w:space="0" w:color="auto"/>
            </w:tcBorders>
            <w:shd w:val="clear" w:color="auto" w:fill="auto"/>
            <w:noWrap/>
            <w:vAlign w:val="center"/>
            <w:hideMark/>
          </w:tcPr>
          <w:p w14:paraId="54FFBF45"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Storitve poslovanja z nepremičninami</w:t>
            </w:r>
          </w:p>
        </w:tc>
        <w:tc>
          <w:tcPr>
            <w:tcW w:w="464" w:type="pct"/>
            <w:tcBorders>
              <w:top w:val="nil"/>
              <w:left w:val="nil"/>
              <w:bottom w:val="single" w:sz="4" w:space="0" w:color="auto"/>
              <w:right w:val="single" w:sz="4" w:space="0" w:color="auto"/>
            </w:tcBorders>
            <w:shd w:val="clear" w:color="auto" w:fill="auto"/>
            <w:vAlign w:val="center"/>
            <w:hideMark/>
          </w:tcPr>
          <w:p w14:paraId="7259AD1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11</w:t>
            </w:r>
          </w:p>
        </w:tc>
        <w:tc>
          <w:tcPr>
            <w:tcW w:w="928" w:type="pct"/>
            <w:tcBorders>
              <w:top w:val="nil"/>
              <w:left w:val="nil"/>
              <w:bottom w:val="single" w:sz="4" w:space="0" w:color="auto"/>
              <w:right w:val="single" w:sz="4" w:space="0" w:color="auto"/>
            </w:tcBorders>
            <w:shd w:val="clear" w:color="auto" w:fill="auto"/>
            <w:vAlign w:val="center"/>
            <w:hideMark/>
          </w:tcPr>
          <w:p w14:paraId="7551D17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3.119.032</w:t>
            </w:r>
          </w:p>
        </w:tc>
        <w:tc>
          <w:tcPr>
            <w:tcW w:w="539" w:type="pct"/>
            <w:tcBorders>
              <w:top w:val="nil"/>
              <w:left w:val="nil"/>
              <w:bottom w:val="single" w:sz="4" w:space="0" w:color="auto"/>
              <w:right w:val="single" w:sz="4" w:space="0" w:color="auto"/>
            </w:tcBorders>
            <w:shd w:val="clear" w:color="auto" w:fill="auto"/>
            <w:noWrap/>
            <w:vAlign w:val="center"/>
            <w:hideMark/>
          </w:tcPr>
          <w:p w14:paraId="5EDEF171"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0,11</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29E1631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0,08</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20A87570"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DAF1DA5"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71</w:t>
            </w:r>
          </w:p>
        </w:tc>
        <w:tc>
          <w:tcPr>
            <w:tcW w:w="2009" w:type="pct"/>
            <w:tcBorders>
              <w:top w:val="nil"/>
              <w:left w:val="nil"/>
              <w:bottom w:val="single" w:sz="4" w:space="0" w:color="auto"/>
              <w:right w:val="single" w:sz="4" w:space="0" w:color="auto"/>
            </w:tcBorders>
            <w:shd w:val="clear" w:color="auto" w:fill="auto"/>
            <w:noWrap/>
            <w:vAlign w:val="center"/>
            <w:hideMark/>
          </w:tcPr>
          <w:p w14:paraId="72112CBD"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Arhitekturne, gradbeniške, inženirske in inšpekcijske storitve</w:t>
            </w:r>
          </w:p>
        </w:tc>
        <w:tc>
          <w:tcPr>
            <w:tcW w:w="464" w:type="pct"/>
            <w:tcBorders>
              <w:top w:val="nil"/>
              <w:left w:val="nil"/>
              <w:bottom w:val="single" w:sz="4" w:space="0" w:color="auto"/>
              <w:right w:val="single" w:sz="4" w:space="0" w:color="auto"/>
            </w:tcBorders>
            <w:shd w:val="clear" w:color="auto" w:fill="auto"/>
            <w:vAlign w:val="center"/>
            <w:hideMark/>
          </w:tcPr>
          <w:p w14:paraId="17EE3AC9"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379</w:t>
            </w:r>
          </w:p>
        </w:tc>
        <w:tc>
          <w:tcPr>
            <w:tcW w:w="928" w:type="pct"/>
            <w:tcBorders>
              <w:top w:val="nil"/>
              <w:left w:val="nil"/>
              <w:bottom w:val="single" w:sz="4" w:space="0" w:color="auto"/>
              <w:right w:val="single" w:sz="4" w:space="0" w:color="auto"/>
            </w:tcBorders>
            <w:shd w:val="clear" w:color="auto" w:fill="auto"/>
            <w:vAlign w:val="center"/>
            <w:hideMark/>
          </w:tcPr>
          <w:p w14:paraId="2951E8B1"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179.604.674</w:t>
            </w:r>
          </w:p>
        </w:tc>
        <w:tc>
          <w:tcPr>
            <w:tcW w:w="539" w:type="pct"/>
            <w:tcBorders>
              <w:top w:val="nil"/>
              <w:left w:val="nil"/>
              <w:bottom w:val="single" w:sz="4" w:space="0" w:color="auto"/>
              <w:right w:val="single" w:sz="4" w:space="0" w:color="auto"/>
            </w:tcBorders>
            <w:shd w:val="clear" w:color="auto" w:fill="auto"/>
            <w:noWrap/>
            <w:vAlign w:val="center"/>
            <w:hideMark/>
          </w:tcPr>
          <w:p w14:paraId="4658A691"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3,67</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51FAE177"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4,44</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2003B703"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9AE100B"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72</w:t>
            </w:r>
          </w:p>
        </w:tc>
        <w:tc>
          <w:tcPr>
            <w:tcW w:w="2009" w:type="pct"/>
            <w:tcBorders>
              <w:top w:val="nil"/>
              <w:left w:val="nil"/>
              <w:bottom w:val="single" w:sz="4" w:space="0" w:color="auto"/>
              <w:right w:val="single" w:sz="4" w:space="0" w:color="auto"/>
            </w:tcBorders>
            <w:shd w:val="clear" w:color="auto" w:fill="auto"/>
            <w:noWrap/>
            <w:vAlign w:val="center"/>
            <w:hideMark/>
          </w:tcPr>
          <w:p w14:paraId="25AA6557"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Storitve informacijske tehnologije: svetovanje, razvoj programske opreme, internet in podpora</w:t>
            </w:r>
          </w:p>
        </w:tc>
        <w:tc>
          <w:tcPr>
            <w:tcW w:w="464" w:type="pct"/>
            <w:tcBorders>
              <w:top w:val="nil"/>
              <w:left w:val="nil"/>
              <w:bottom w:val="single" w:sz="4" w:space="0" w:color="auto"/>
              <w:right w:val="single" w:sz="4" w:space="0" w:color="auto"/>
            </w:tcBorders>
            <w:shd w:val="clear" w:color="auto" w:fill="auto"/>
            <w:vAlign w:val="center"/>
            <w:hideMark/>
          </w:tcPr>
          <w:p w14:paraId="14FE9173"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209</w:t>
            </w:r>
          </w:p>
        </w:tc>
        <w:tc>
          <w:tcPr>
            <w:tcW w:w="928" w:type="pct"/>
            <w:tcBorders>
              <w:top w:val="nil"/>
              <w:left w:val="nil"/>
              <w:bottom w:val="single" w:sz="4" w:space="0" w:color="auto"/>
              <w:right w:val="single" w:sz="4" w:space="0" w:color="auto"/>
            </w:tcBorders>
            <w:shd w:val="clear" w:color="auto" w:fill="auto"/>
            <w:vAlign w:val="center"/>
            <w:hideMark/>
          </w:tcPr>
          <w:p w14:paraId="051EB043"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143.811.841</w:t>
            </w:r>
          </w:p>
        </w:tc>
        <w:tc>
          <w:tcPr>
            <w:tcW w:w="539" w:type="pct"/>
            <w:tcBorders>
              <w:top w:val="nil"/>
              <w:left w:val="nil"/>
              <w:bottom w:val="single" w:sz="4" w:space="0" w:color="auto"/>
              <w:right w:val="single" w:sz="4" w:space="0" w:color="auto"/>
            </w:tcBorders>
            <w:shd w:val="clear" w:color="auto" w:fill="auto"/>
            <w:noWrap/>
            <w:vAlign w:val="center"/>
            <w:hideMark/>
          </w:tcPr>
          <w:p w14:paraId="055CB8C2"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2,02</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5128A9B7"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3,56</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24A8E923"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990A649"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73</w:t>
            </w:r>
          </w:p>
        </w:tc>
        <w:tc>
          <w:tcPr>
            <w:tcW w:w="2009" w:type="pct"/>
            <w:tcBorders>
              <w:top w:val="nil"/>
              <w:left w:val="nil"/>
              <w:bottom w:val="single" w:sz="4" w:space="0" w:color="auto"/>
              <w:right w:val="single" w:sz="4" w:space="0" w:color="auto"/>
            </w:tcBorders>
            <w:shd w:val="clear" w:color="auto" w:fill="auto"/>
            <w:noWrap/>
            <w:vAlign w:val="center"/>
            <w:hideMark/>
          </w:tcPr>
          <w:p w14:paraId="4D482133"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Storitve na področju raziskav in razvoja ter s tem povezane svetovalne storitve</w:t>
            </w:r>
          </w:p>
        </w:tc>
        <w:tc>
          <w:tcPr>
            <w:tcW w:w="464" w:type="pct"/>
            <w:tcBorders>
              <w:top w:val="nil"/>
              <w:left w:val="nil"/>
              <w:bottom w:val="single" w:sz="4" w:space="0" w:color="auto"/>
              <w:right w:val="single" w:sz="4" w:space="0" w:color="auto"/>
            </w:tcBorders>
            <w:shd w:val="clear" w:color="auto" w:fill="auto"/>
            <w:vAlign w:val="center"/>
            <w:hideMark/>
          </w:tcPr>
          <w:p w14:paraId="632E83D5"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4</w:t>
            </w:r>
          </w:p>
        </w:tc>
        <w:tc>
          <w:tcPr>
            <w:tcW w:w="928" w:type="pct"/>
            <w:tcBorders>
              <w:top w:val="nil"/>
              <w:left w:val="nil"/>
              <w:bottom w:val="single" w:sz="4" w:space="0" w:color="auto"/>
              <w:right w:val="single" w:sz="4" w:space="0" w:color="auto"/>
            </w:tcBorders>
            <w:shd w:val="clear" w:color="auto" w:fill="auto"/>
            <w:vAlign w:val="center"/>
            <w:hideMark/>
          </w:tcPr>
          <w:p w14:paraId="0A84683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631.480</w:t>
            </w:r>
          </w:p>
        </w:tc>
        <w:tc>
          <w:tcPr>
            <w:tcW w:w="539" w:type="pct"/>
            <w:tcBorders>
              <w:top w:val="nil"/>
              <w:left w:val="nil"/>
              <w:bottom w:val="single" w:sz="4" w:space="0" w:color="auto"/>
              <w:right w:val="single" w:sz="4" w:space="0" w:color="auto"/>
            </w:tcBorders>
            <w:shd w:val="clear" w:color="auto" w:fill="auto"/>
            <w:noWrap/>
            <w:vAlign w:val="center"/>
            <w:hideMark/>
          </w:tcPr>
          <w:p w14:paraId="149E8D5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21A07B5A"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2A5BE5BB"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F04BB74"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75</w:t>
            </w:r>
          </w:p>
        </w:tc>
        <w:tc>
          <w:tcPr>
            <w:tcW w:w="2009" w:type="pct"/>
            <w:tcBorders>
              <w:top w:val="nil"/>
              <w:left w:val="nil"/>
              <w:bottom w:val="single" w:sz="4" w:space="0" w:color="auto"/>
              <w:right w:val="single" w:sz="4" w:space="0" w:color="auto"/>
            </w:tcBorders>
            <w:shd w:val="clear" w:color="auto" w:fill="auto"/>
            <w:noWrap/>
            <w:vAlign w:val="center"/>
            <w:hideMark/>
          </w:tcPr>
          <w:p w14:paraId="739845E0"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Storitve uprave, obrambe in socialnega zavarovanja</w:t>
            </w:r>
          </w:p>
        </w:tc>
        <w:tc>
          <w:tcPr>
            <w:tcW w:w="464" w:type="pct"/>
            <w:tcBorders>
              <w:top w:val="nil"/>
              <w:left w:val="nil"/>
              <w:bottom w:val="single" w:sz="4" w:space="0" w:color="auto"/>
              <w:right w:val="single" w:sz="4" w:space="0" w:color="auto"/>
            </w:tcBorders>
            <w:shd w:val="clear" w:color="auto" w:fill="auto"/>
            <w:vAlign w:val="center"/>
            <w:hideMark/>
          </w:tcPr>
          <w:p w14:paraId="33BDA29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w:t>
            </w:r>
          </w:p>
        </w:tc>
        <w:tc>
          <w:tcPr>
            <w:tcW w:w="928" w:type="pct"/>
            <w:tcBorders>
              <w:top w:val="nil"/>
              <w:left w:val="nil"/>
              <w:bottom w:val="single" w:sz="4" w:space="0" w:color="auto"/>
              <w:right w:val="single" w:sz="4" w:space="0" w:color="auto"/>
            </w:tcBorders>
            <w:shd w:val="clear" w:color="auto" w:fill="auto"/>
            <w:vAlign w:val="center"/>
            <w:hideMark/>
          </w:tcPr>
          <w:p w14:paraId="0D12D98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3.425.767</w:t>
            </w:r>
          </w:p>
        </w:tc>
        <w:tc>
          <w:tcPr>
            <w:tcW w:w="539" w:type="pct"/>
            <w:tcBorders>
              <w:top w:val="nil"/>
              <w:left w:val="nil"/>
              <w:bottom w:val="single" w:sz="4" w:space="0" w:color="auto"/>
              <w:right w:val="single" w:sz="4" w:space="0" w:color="auto"/>
            </w:tcBorders>
            <w:shd w:val="clear" w:color="auto" w:fill="auto"/>
            <w:noWrap/>
            <w:vAlign w:val="center"/>
            <w:hideMark/>
          </w:tcPr>
          <w:p w14:paraId="272F56F3"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5E277261"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0,08</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6032B7F3"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288FF64"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76</w:t>
            </w:r>
          </w:p>
        </w:tc>
        <w:tc>
          <w:tcPr>
            <w:tcW w:w="2009" w:type="pct"/>
            <w:tcBorders>
              <w:top w:val="nil"/>
              <w:left w:val="nil"/>
              <w:bottom w:val="single" w:sz="4" w:space="0" w:color="auto"/>
              <w:right w:val="single" w:sz="4" w:space="0" w:color="auto"/>
            </w:tcBorders>
            <w:shd w:val="clear" w:color="auto" w:fill="auto"/>
            <w:noWrap/>
            <w:vAlign w:val="center"/>
            <w:hideMark/>
          </w:tcPr>
          <w:p w14:paraId="7CBA6B9A"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Storitve, povezane z industrijo nafte in zemeljskega plina</w:t>
            </w:r>
          </w:p>
        </w:tc>
        <w:tc>
          <w:tcPr>
            <w:tcW w:w="464" w:type="pct"/>
            <w:tcBorders>
              <w:top w:val="nil"/>
              <w:left w:val="nil"/>
              <w:bottom w:val="single" w:sz="4" w:space="0" w:color="auto"/>
              <w:right w:val="single" w:sz="4" w:space="0" w:color="auto"/>
            </w:tcBorders>
            <w:shd w:val="clear" w:color="auto" w:fill="auto"/>
            <w:vAlign w:val="center"/>
            <w:hideMark/>
          </w:tcPr>
          <w:p w14:paraId="16BEEFB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w:t>
            </w:r>
          </w:p>
        </w:tc>
        <w:tc>
          <w:tcPr>
            <w:tcW w:w="928" w:type="pct"/>
            <w:tcBorders>
              <w:top w:val="nil"/>
              <w:left w:val="nil"/>
              <w:bottom w:val="single" w:sz="4" w:space="0" w:color="auto"/>
              <w:right w:val="single" w:sz="4" w:space="0" w:color="auto"/>
            </w:tcBorders>
            <w:shd w:val="clear" w:color="auto" w:fill="auto"/>
            <w:vAlign w:val="center"/>
            <w:hideMark/>
          </w:tcPr>
          <w:p w14:paraId="35FE9080"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2.607.508</w:t>
            </w:r>
          </w:p>
        </w:tc>
        <w:tc>
          <w:tcPr>
            <w:tcW w:w="539" w:type="pct"/>
            <w:tcBorders>
              <w:top w:val="nil"/>
              <w:left w:val="nil"/>
              <w:bottom w:val="single" w:sz="4" w:space="0" w:color="auto"/>
              <w:right w:val="single" w:sz="4" w:space="0" w:color="auto"/>
            </w:tcBorders>
            <w:shd w:val="clear" w:color="auto" w:fill="auto"/>
            <w:noWrap/>
            <w:vAlign w:val="center"/>
            <w:hideMark/>
          </w:tcPr>
          <w:p w14:paraId="01FA5C9D"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7CBFABE7"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0,06</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2340A99C"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4C7DFF0"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77</w:t>
            </w:r>
          </w:p>
        </w:tc>
        <w:tc>
          <w:tcPr>
            <w:tcW w:w="2009" w:type="pct"/>
            <w:tcBorders>
              <w:top w:val="nil"/>
              <w:left w:val="nil"/>
              <w:bottom w:val="single" w:sz="4" w:space="0" w:color="auto"/>
              <w:right w:val="single" w:sz="4" w:space="0" w:color="auto"/>
            </w:tcBorders>
            <w:shd w:val="clear" w:color="auto" w:fill="auto"/>
            <w:noWrap/>
            <w:vAlign w:val="center"/>
            <w:hideMark/>
          </w:tcPr>
          <w:p w14:paraId="52E6BAED"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Storitve na področju kmetijstva, gozdarstva, hortikulture, akvakulture in čebelarstva</w:t>
            </w:r>
          </w:p>
        </w:tc>
        <w:tc>
          <w:tcPr>
            <w:tcW w:w="464" w:type="pct"/>
            <w:tcBorders>
              <w:top w:val="nil"/>
              <w:left w:val="nil"/>
              <w:bottom w:val="single" w:sz="4" w:space="0" w:color="auto"/>
              <w:right w:val="single" w:sz="4" w:space="0" w:color="auto"/>
            </w:tcBorders>
            <w:shd w:val="clear" w:color="auto" w:fill="auto"/>
            <w:vAlign w:val="center"/>
            <w:hideMark/>
          </w:tcPr>
          <w:p w14:paraId="789DED89"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241</w:t>
            </w:r>
          </w:p>
        </w:tc>
        <w:tc>
          <w:tcPr>
            <w:tcW w:w="928" w:type="pct"/>
            <w:tcBorders>
              <w:top w:val="nil"/>
              <w:left w:val="nil"/>
              <w:bottom w:val="single" w:sz="4" w:space="0" w:color="auto"/>
              <w:right w:val="single" w:sz="4" w:space="0" w:color="auto"/>
            </w:tcBorders>
            <w:shd w:val="clear" w:color="auto" w:fill="auto"/>
            <w:vAlign w:val="center"/>
            <w:hideMark/>
          </w:tcPr>
          <w:p w14:paraId="5DAE9FF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9.488.496</w:t>
            </w:r>
          </w:p>
        </w:tc>
        <w:tc>
          <w:tcPr>
            <w:tcW w:w="539" w:type="pct"/>
            <w:tcBorders>
              <w:top w:val="nil"/>
              <w:left w:val="nil"/>
              <w:bottom w:val="single" w:sz="4" w:space="0" w:color="auto"/>
              <w:right w:val="single" w:sz="4" w:space="0" w:color="auto"/>
            </w:tcBorders>
            <w:shd w:val="clear" w:color="auto" w:fill="auto"/>
            <w:noWrap/>
            <w:vAlign w:val="center"/>
            <w:hideMark/>
          </w:tcPr>
          <w:p w14:paraId="0F3CE3F7"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2,33</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2E02248B"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0,23</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5D8ACDF4"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2B79998"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79</w:t>
            </w:r>
          </w:p>
        </w:tc>
        <w:tc>
          <w:tcPr>
            <w:tcW w:w="2009" w:type="pct"/>
            <w:tcBorders>
              <w:top w:val="nil"/>
              <w:left w:val="nil"/>
              <w:bottom w:val="single" w:sz="4" w:space="0" w:color="auto"/>
              <w:right w:val="single" w:sz="4" w:space="0" w:color="auto"/>
            </w:tcBorders>
            <w:shd w:val="clear" w:color="auto" w:fill="auto"/>
            <w:noWrap/>
            <w:vAlign w:val="center"/>
            <w:hideMark/>
          </w:tcPr>
          <w:p w14:paraId="588C207A"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Poslovne storitve: pravo, trženje, svetovanje, zaposlovanje, tiskanje in varnost</w:t>
            </w:r>
          </w:p>
        </w:tc>
        <w:tc>
          <w:tcPr>
            <w:tcW w:w="464" w:type="pct"/>
            <w:tcBorders>
              <w:top w:val="nil"/>
              <w:left w:val="nil"/>
              <w:bottom w:val="single" w:sz="4" w:space="0" w:color="auto"/>
              <w:right w:val="single" w:sz="4" w:space="0" w:color="auto"/>
            </w:tcBorders>
            <w:shd w:val="clear" w:color="auto" w:fill="auto"/>
            <w:vAlign w:val="center"/>
            <w:hideMark/>
          </w:tcPr>
          <w:p w14:paraId="12C6D45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137</w:t>
            </w:r>
          </w:p>
        </w:tc>
        <w:tc>
          <w:tcPr>
            <w:tcW w:w="928" w:type="pct"/>
            <w:tcBorders>
              <w:top w:val="nil"/>
              <w:left w:val="nil"/>
              <w:bottom w:val="single" w:sz="4" w:space="0" w:color="auto"/>
              <w:right w:val="single" w:sz="4" w:space="0" w:color="auto"/>
            </w:tcBorders>
            <w:shd w:val="clear" w:color="auto" w:fill="auto"/>
            <w:vAlign w:val="center"/>
            <w:hideMark/>
          </w:tcPr>
          <w:p w14:paraId="70CE0824"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52.334.622</w:t>
            </w:r>
          </w:p>
        </w:tc>
        <w:tc>
          <w:tcPr>
            <w:tcW w:w="539" w:type="pct"/>
            <w:tcBorders>
              <w:top w:val="nil"/>
              <w:left w:val="nil"/>
              <w:bottom w:val="single" w:sz="4" w:space="0" w:color="auto"/>
              <w:right w:val="single" w:sz="4" w:space="0" w:color="auto"/>
            </w:tcBorders>
            <w:shd w:val="clear" w:color="auto" w:fill="auto"/>
            <w:noWrap/>
            <w:vAlign w:val="center"/>
            <w:hideMark/>
          </w:tcPr>
          <w:p w14:paraId="2B1B3FCC"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1,33</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4F6B2C2E"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1,29</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223EF10F"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10C0366"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80</w:t>
            </w:r>
          </w:p>
        </w:tc>
        <w:tc>
          <w:tcPr>
            <w:tcW w:w="2009" w:type="pct"/>
            <w:tcBorders>
              <w:top w:val="nil"/>
              <w:left w:val="nil"/>
              <w:bottom w:val="single" w:sz="4" w:space="0" w:color="auto"/>
              <w:right w:val="single" w:sz="4" w:space="0" w:color="auto"/>
            </w:tcBorders>
            <w:shd w:val="clear" w:color="auto" w:fill="auto"/>
            <w:noWrap/>
            <w:vAlign w:val="center"/>
            <w:hideMark/>
          </w:tcPr>
          <w:p w14:paraId="34EB4043"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Storitve izobraževanja in usposabljanja</w:t>
            </w:r>
          </w:p>
        </w:tc>
        <w:tc>
          <w:tcPr>
            <w:tcW w:w="464" w:type="pct"/>
            <w:tcBorders>
              <w:top w:val="nil"/>
              <w:left w:val="nil"/>
              <w:bottom w:val="single" w:sz="4" w:space="0" w:color="auto"/>
              <w:right w:val="single" w:sz="4" w:space="0" w:color="auto"/>
            </w:tcBorders>
            <w:shd w:val="clear" w:color="auto" w:fill="auto"/>
            <w:vAlign w:val="center"/>
            <w:hideMark/>
          </w:tcPr>
          <w:p w14:paraId="400D2CD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14</w:t>
            </w:r>
          </w:p>
        </w:tc>
        <w:tc>
          <w:tcPr>
            <w:tcW w:w="928" w:type="pct"/>
            <w:tcBorders>
              <w:top w:val="nil"/>
              <w:left w:val="nil"/>
              <w:bottom w:val="single" w:sz="4" w:space="0" w:color="auto"/>
              <w:right w:val="single" w:sz="4" w:space="0" w:color="auto"/>
            </w:tcBorders>
            <w:shd w:val="clear" w:color="auto" w:fill="auto"/>
            <w:vAlign w:val="center"/>
            <w:hideMark/>
          </w:tcPr>
          <w:p w14:paraId="547F3B61"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10.036.884</w:t>
            </w:r>
          </w:p>
        </w:tc>
        <w:tc>
          <w:tcPr>
            <w:tcW w:w="539" w:type="pct"/>
            <w:tcBorders>
              <w:top w:val="nil"/>
              <w:left w:val="nil"/>
              <w:bottom w:val="single" w:sz="4" w:space="0" w:color="auto"/>
              <w:right w:val="single" w:sz="4" w:space="0" w:color="auto"/>
            </w:tcBorders>
            <w:shd w:val="clear" w:color="auto" w:fill="auto"/>
            <w:noWrap/>
            <w:vAlign w:val="center"/>
            <w:hideMark/>
          </w:tcPr>
          <w:p w14:paraId="3015E64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0,14</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53313805"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0,25</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7935309E"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3B28CBC"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85</w:t>
            </w:r>
          </w:p>
        </w:tc>
        <w:tc>
          <w:tcPr>
            <w:tcW w:w="2009" w:type="pct"/>
            <w:tcBorders>
              <w:top w:val="nil"/>
              <w:left w:val="nil"/>
              <w:bottom w:val="single" w:sz="4" w:space="0" w:color="auto"/>
              <w:right w:val="single" w:sz="4" w:space="0" w:color="auto"/>
            </w:tcBorders>
            <w:shd w:val="clear" w:color="auto" w:fill="auto"/>
            <w:noWrap/>
            <w:vAlign w:val="center"/>
            <w:hideMark/>
          </w:tcPr>
          <w:p w14:paraId="53CE02A7"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Storitve na področju zdravstva in socialnega varstva</w:t>
            </w:r>
          </w:p>
        </w:tc>
        <w:tc>
          <w:tcPr>
            <w:tcW w:w="464" w:type="pct"/>
            <w:tcBorders>
              <w:top w:val="nil"/>
              <w:left w:val="nil"/>
              <w:bottom w:val="single" w:sz="4" w:space="0" w:color="auto"/>
              <w:right w:val="single" w:sz="4" w:space="0" w:color="auto"/>
            </w:tcBorders>
            <w:shd w:val="clear" w:color="auto" w:fill="auto"/>
            <w:vAlign w:val="center"/>
            <w:hideMark/>
          </w:tcPr>
          <w:p w14:paraId="2148B243"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35</w:t>
            </w:r>
          </w:p>
        </w:tc>
        <w:tc>
          <w:tcPr>
            <w:tcW w:w="928" w:type="pct"/>
            <w:tcBorders>
              <w:top w:val="nil"/>
              <w:left w:val="nil"/>
              <w:bottom w:val="single" w:sz="4" w:space="0" w:color="auto"/>
              <w:right w:val="single" w:sz="4" w:space="0" w:color="auto"/>
            </w:tcBorders>
            <w:shd w:val="clear" w:color="auto" w:fill="auto"/>
            <w:vAlign w:val="center"/>
            <w:hideMark/>
          </w:tcPr>
          <w:p w14:paraId="7CEB75E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36.232.845</w:t>
            </w:r>
          </w:p>
        </w:tc>
        <w:tc>
          <w:tcPr>
            <w:tcW w:w="539" w:type="pct"/>
            <w:tcBorders>
              <w:top w:val="nil"/>
              <w:left w:val="nil"/>
              <w:bottom w:val="single" w:sz="4" w:space="0" w:color="auto"/>
              <w:right w:val="single" w:sz="4" w:space="0" w:color="auto"/>
            </w:tcBorders>
            <w:shd w:val="clear" w:color="auto" w:fill="auto"/>
            <w:noWrap/>
            <w:vAlign w:val="center"/>
            <w:hideMark/>
          </w:tcPr>
          <w:p w14:paraId="7016F648"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0,34</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3BF32091"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0,90</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6E1F9E0B"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897045B"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90</w:t>
            </w:r>
          </w:p>
        </w:tc>
        <w:tc>
          <w:tcPr>
            <w:tcW w:w="2009" w:type="pct"/>
            <w:tcBorders>
              <w:top w:val="nil"/>
              <w:left w:val="nil"/>
              <w:bottom w:val="single" w:sz="4" w:space="0" w:color="auto"/>
              <w:right w:val="single" w:sz="4" w:space="0" w:color="auto"/>
            </w:tcBorders>
            <w:shd w:val="clear" w:color="auto" w:fill="auto"/>
            <w:noWrap/>
            <w:vAlign w:val="center"/>
            <w:hideMark/>
          </w:tcPr>
          <w:p w14:paraId="248EBA5A"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Storitve v zvezi z odplakami, odpadki, čiščenjem in okoljem</w:t>
            </w:r>
          </w:p>
        </w:tc>
        <w:tc>
          <w:tcPr>
            <w:tcW w:w="464" w:type="pct"/>
            <w:tcBorders>
              <w:top w:val="nil"/>
              <w:left w:val="nil"/>
              <w:bottom w:val="single" w:sz="4" w:space="0" w:color="auto"/>
              <w:right w:val="single" w:sz="4" w:space="0" w:color="auto"/>
            </w:tcBorders>
            <w:shd w:val="clear" w:color="auto" w:fill="auto"/>
            <w:vAlign w:val="center"/>
            <w:hideMark/>
          </w:tcPr>
          <w:p w14:paraId="128FD761"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387</w:t>
            </w:r>
          </w:p>
        </w:tc>
        <w:tc>
          <w:tcPr>
            <w:tcW w:w="928" w:type="pct"/>
            <w:tcBorders>
              <w:top w:val="nil"/>
              <w:left w:val="nil"/>
              <w:bottom w:val="single" w:sz="4" w:space="0" w:color="auto"/>
              <w:right w:val="single" w:sz="4" w:space="0" w:color="auto"/>
            </w:tcBorders>
            <w:shd w:val="clear" w:color="auto" w:fill="auto"/>
            <w:vAlign w:val="center"/>
            <w:hideMark/>
          </w:tcPr>
          <w:p w14:paraId="33465F0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158.430.677</w:t>
            </w:r>
          </w:p>
        </w:tc>
        <w:tc>
          <w:tcPr>
            <w:tcW w:w="539" w:type="pct"/>
            <w:tcBorders>
              <w:top w:val="nil"/>
              <w:left w:val="nil"/>
              <w:bottom w:val="single" w:sz="4" w:space="0" w:color="auto"/>
              <w:right w:val="single" w:sz="4" w:space="0" w:color="auto"/>
            </w:tcBorders>
            <w:shd w:val="clear" w:color="auto" w:fill="auto"/>
            <w:noWrap/>
            <w:vAlign w:val="center"/>
            <w:hideMark/>
          </w:tcPr>
          <w:p w14:paraId="2DB98C7B"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3,75</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424F0FD8"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3,92</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59764F67"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DFEFE43"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92</w:t>
            </w:r>
          </w:p>
        </w:tc>
        <w:tc>
          <w:tcPr>
            <w:tcW w:w="2009" w:type="pct"/>
            <w:tcBorders>
              <w:top w:val="nil"/>
              <w:left w:val="nil"/>
              <w:bottom w:val="single" w:sz="4" w:space="0" w:color="auto"/>
              <w:right w:val="single" w:sz="4" w:space="0" w:color="auto"/>
            </w:tcBorders>
            <w:shd w:val="clear" w:color="auto" w:fill="auto"/>
            <w:noWrap/>
            <w:vAlign w:val="center"/>
            <w:hideMark/>
          </w:tcPr>
          <w:p w14:paraId="4A6D2A54"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Storitve na področju rekreacije, kulture in športa</w:t>
            </w:r>
          </w:p>
        </w:tc>
        <w:tc>
          <w:tcPr>
            <w:tcW w:w="464" w:type="pct"/>
            <w:tcBorders>
              <w:top w:val="nil"/>
              <w:left w:val="nil"/>
              <w:bottom w:val="single" w:sz="4" w:space="0" w:color="auto"/>
              <w:right w:val="single" w:sz="4" w:space="0" w:color="auto"/>
            </w:tcBorders>
            <w:shd w:val="clear" w:color="auto" w:fill="auto"/>
            <w:vAlign w:val="center"/>
            <w:hideMark/>
          </w:tcPr>
          <w:p w14:paraId="58FDB81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w:t>
            </w:r>
          </w:p>
        </w:tc>
        <w:tc>
          <w:tcPr>
            <w:tcW w:w="928" w:type="pct"/>
            <w:tcBorders>
              <w:top w:val="nil"/>
              <w:left w:val="nil"/>
              <w:bottom w:val="single" w:sz="4" w:space="0" w:color="auto"/>
              <w:right w:val="single" w:sz="4" w:space="0" w:color="auto"/>
            </w:tcBorders>
            <w:shd w:val="clear" w:color="auto" w:fill="auto"/>
            <w:vAlign w:val="center"/>
            <w:hideMark/>
          </w:tcPr>
          <w:p w14:paraId="188D74C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2.280.000</w:t>
            </w:r>
          </w:p>
        </w:tc>
        <w:tc>
          <w:tcPr>
            <w:tcW w:w="539" w:type="pct"/>
            <w:tcBorders>
              <w:top w:val="nil"/>
              <w:left w:val="nil"/>
              <w:bottom w:val="single" w:sz="4" w:space="0" w:color="auto"/>
              <w:right w:val="single" w:sz="4" w:space="0" w:color="auto"/>
            </w:tcBorders>
            <w:shd w:val="clear" w:color="auto" w:fill="auto"/>
            <w:noWrap/>
            <w:vAlign w:val="center"/>
            <w:hideMark/>
          </w:tcPr>
          <w:p w14:paraId="05C59EE8"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096DEEFF"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0,06</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092760F0"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AD1070C"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98</w:t>
            </w:r>
          </w:p>
        </w:tc>
        <w:tc>
          <w:tcPr>
            <w:tcW w:w="2009" w:type="pct"/>
            <w:tcBorders>
              <w:top w:val="nil"/>
              <w:left w:val="nil"/>
              <w:bottom w:val="single" w:sz="4" w:space="0" w:color="auto"/>
              <w:right w:val="single" w:sz="4" w:space="0" w:color="auto"/>
            </w:tcBorders>
            <w:shd w:val="clear" w:color="auto" w:fill="auto"/>
            <w:noWrap/>
            <w:vAlign w:val="center"/>
            <w:hideMark/>
          </w:tcPr>
          <w:p w14:paraId="30082F07"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Druge javne, skupne in osebne storitve</w:t>
            </w:r>
          </w:p>
        </w:tc>
        <w:tc>
          <w:tcPr>
            <w:tcW w:w="464" w:type="pct"/>
            <w:tcBorders>
              <w:top w:val="nil"/>
              <w:left w:val="nil"/>
              <w:bottom w:val="single" w:sz="4" w:space="0" w:color="auto"/>
              <w:right w:val="single" w:sz="4" w:space="0" w:color="auto"/>
            </w:tcBorders>
            <w:shd w:val="clear" w:color="auto" w:fill="auto"/>
            <w:vAlign w:val="center"/>
            <w:hideMark/>
          </w:tcPr>
          <w:p w14:paraId="4500E6F3"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39</w:t>
            </w:r>
          </w:p>
        </w:tc>
        <w:tc>
          <w:tcPr>
            <w:tcW w:w="928" w:type="pct"/>
            <w:tcBorders>
              <w:top w:val="nil"/>
              <w:left w:val="nil"/>
              <w:bottom w:val="single" w:sz="4" w:space="0" w:color="auto"/>
              <w:right w:val="single" w:sz="4" w:space="0" w:color="auto"/>
            </w:tcBorders>
            <w:shd w:val="clear" w:color="auto" w:fill="auto"/>
            <w:vAlign w:val="center"/>
            <w:hideMark/>
          </w:tcPr>
          <w:p w14:paraId="4EA8D616"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49.670.518</w:t>
            </w:r>
          </w:p>
        </w:tc>
        <w:tc>
          <w:tcPr>
            <w:tcW w:w="539" w:type="pct"/>
            <w:tcBorders>
              <w:top w:val="nil"/>
              <w:left w:val="nil"/>
              <w:bottom w:val="single" w:sz="4" w:space="0" w:color="auto"/>
              <w:right w:val="single" w:sz="4" w:space="0" w:color="auto"/>
            </w:tcBorders>
            <w:shd w:val="clear" w:color="auto" w:fill="auto"/>
            <w:noWrap/>
            <w:vAlign w:val="center"/>
            <w:hideMark/>
          </w:tcPr>
          <w:p w14:paraId="3E29F3B7"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0,38</w:t>
            </w:r>
            <w:r>
              <w:rPr>
                <w:rFonts w:ascii="Arial" w:eastAsia="Times New Roman" w:hAnsi="Arial" w:cs="Arial"/>
                <w:color w:val="000000"/>
                <w:sz w:val="18"/>
                <w:szCs w:val="18"/>
                <w:lang w:eastAsia="sl-SI"/>
              </w:rPr>
              <w:t xml:space="preserve"> %</w:t>
            </w:r>
          </w:p>
        </w:tc>
        <w:tc>
          <w:tcPr>
            <w:tcW w:w="599" w:type="pct"/>
            <w:tcBorders>
              <w:top w:val="nil"/>
              <w:left w:val="nil"/>
              <w:bottom w:val="single" w:sz="4" w:space="0" w:color="auto"/>
              <w:right w:val="single" w:sz="4" w:space="0" w:color="auto"/>
            </w:tcBorders>
            <w:shd w:val="clear" w:color="auto" w:fill="auto"/>
            <w:noWrap/>
            <w:vAlign w:val="center"/>
            <w:hideMark/>
          </w:tcPr>
          <w:p w14:paraId="6A7798A2" w14:textId="77777777" w:rsidR="005F30FC" w:rsidRPr="000F525D" w:rsidRDefault="005F30FC" w:rsidP="00FA52E4">
            <w:pPr>
              <w:spacing w:after="0" w:line="240" w:lineRule="auto"/>
              <w:jc w:val="right"/>
              <w:rPr>
                <w:rFonts w:ascii="Arial" w:eastAsia="Times New Roman" w:hAnsi="Arial" w:cs="Arial"/>
                <w:color w:val="000000"/>
                <w:sz w:val="18"/>
                <w:szCs w:val="18"/>
                <w:lang w:eastAsia="sl-SI"/>
              </w:rPr>
            </w:pPr>
            <w:r w:rsidRPr="000F525D">
              <w:rPr>
                <w:rFonts w:ascii="Arial" w:eastAsia="Times New Roman" w:hAnsi="Arial" w:cs="Arial"/>
                <w:color w:val="000000"/>
                <w:sz w:val="18"/>
                <w:szCs w:val="18"/>
                <w:lang w:eastAsia="sl-SI"/>
              </w:rPr>
              <w:t>1,23</w:t>
            </w:r>
            <w:r>
              <w:rPr>
                <w:rFonts w:ascii="Arial" w:eastAsia="Times New Roman" w:hAnsi="Arial" w:cs="Arial"/>
                <w:color w:val="000000"/>
                <w:sz w:val="18"/>
                <w:szCs w:val="18"/>
                <w:lang w:eastAsia="sl-SI"/>
              </w:rPr>
              <w:t xml:space="preserve"> </w:t>
            </w:r>
            <w:r w:rsidRPr="000F525D">
              <w:rPr>
                <w:rFonts w:ascii="Arial" w:eastAsia="Times New Roman" w:hAnsi="Arial" w:cs="Arial"/>
                <w:color w:val="000000"/>
                <w:sz w:val="18"/>
                <w:szCs w:val="18"/>
                <w:lang w:eastAsia="sl-SI"/>
              </w:rPr>
              <w:t>%</w:t>
            </w:r>
          </w:p>
        </w:tc>
      </w:tr>
      <w:tr w:rsidR="005F30FC" w:rsidRPr="000F525D" w14:paraId="0B9A1286" w14:textId="77777777" w:rsidTr="00FA52E4">
        <w:trPr>
          <w:trHeight w:val="300"/>
        </w:trPr>
        <w:tc>
          <w:tcPr>
            <w:tcW w:w="247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6BE81BF" w14:textId="77777777" w:rsidR="005F30FC" w:rsidRPr="000F525D" w:rsidRDefault="005F30FC" w:rsidP="00FA52E4">
            <w:pPr>
              <w:spacing w:after="0" w:line="240" w:lineRule="auto"/>
              <w:rPr>
                <w:rFonts w:ascii="Arial" w:eastAsia="Times New Roman" w:hAnsi="Arial" w:cs="Arial"/>
                <w:color w:val="000000"/>
                <w:sz w:val="18"/>
                <w:szCs w:val="18"/>
                <w:lang w:eastAsia="sl-SI"/>
              </w:rPr>
            </w:pPr>
            <w:r w:rsidRPr="000F525D">
              <w:rPr>
                <w:rFonts w:ascii="Arial" w:eastAsia="Times New Roman" w:hAnsi="Arial" w:cs="Arial"/>
                <w:b/>
                <w:bCs/>
                <w:color w:val="000000"/>
                <w:sz w:val="18"/>
                <w:szCs w:val="18"/>
                <w:lang w:eastAsia="sl-SI"/>
              </w:rPr>
              <w:t>Skupaj</w:t>
            </w:r>
          </w:p>
        </w:tc>
        <w:tc>
          <w:tcPr>
            <w:tcW w:w="464" w:type="pct"/>
            <w:tcBorders>
              <w:top w:val="nil"/>
              <w:left w:val="nil"/>
              <w:bottom w:val="single" w:sz="4" w:space="0" w:color="auto"/>
              <w:right w:val="single" w:sz="4" w:space="0" w:color="auto"/>
            </w:tcBorders>
            <w:shd w:val="clear" w:color="auto" w:fill="F2F2F2" w:themeFill="background1" w:themeFillShade="F2"/>
            <w:noWrap/>
            <w:vAlign w:val="center"/>
            <w:hideMark/>
          </w:tcPr>
          <w:p w14:paraId="15845CD3" w14:textId="77777777" w:rsidR="005F30FC" w:rsidRPr="000F525D" w:rsidRDefault="005F30FC" w:rsidP="00FA52E4">
            <w:pPr>
              <w:spacing w:after="0" w:line="240" w:lineRule="auto"/>
              <w:jc w:val="right"/>
              <w:rPr>
                <w:rFonts w:ascii="Arial" w:eastAsia="Times New Roman" w:hAnsi="Arial" w:cs="Arial"/>
                <w:b/>
                <w:bCs/>
                <w:color w:val="000000"/>
                <w:sz w:val="18"/>
                <w:szCs w:val="18"/>
                <w:lang w:eastAsia="sl-SI"/>
              </w:rPr>
            </w:pPr>
            <w:r w:rsidRPr="000F525D">
              <w:rPr>
                <w:rFonts w:ascii="Arial" w:eastAsia="Times New Roman" w:hAnsi="Arial" w:cs="Arial"/>
                <w:b/>
                <w:bCs/>
                <w:color w:val="000000"/>
                <w:sz w:val="18"/>
                <w:szCs w:val="18"/>
                <w:lang w:eastAsia="sl-SI"/>
              </w:rPr>
              <w:t>10.325</w:t>
            </w:r>
          </w:p>
        </w:tc>
        <w:tc>
          <w:tcPr>
            <w:tcW w:w="928" w:type="pct"/>
            <w:tcBorders>
              <w:top w:val="nil"/>
              <w:left w:val="nil"/>
              <w:bottom w:val="single" w:sz="4" w:space="0" w:color="auto"/>
              <w:right w:val="single" w:sz="4" w:space="0" w:color="auto"/>
            </w:tcBorders>
            <w:shd w:val="clear" w:color="auto" w:fill="F2F2F2" w:themeFill="background1" w:themeFillShade="F2"/>
            <w:noWrap/>
            <w:vAlign w:val="center"/>
            <w:hideMark/>
          </w:tcPr>
          <w:p w14:paraId="11E9B55D" w14:textId="77777777" w:rsidR="005F30FC" w:rsidRPr="000F525D" w:rsidRDefault="005F30FC" w:rsidP="00FA52E4">
            <w:pPr>
              <w:spacing w:after="0" w:line="240" w:lineRule="auto"/>
              <w:jc w:val="right"/>
              <w:rPr>
                <w:rFonts w:ascii="Arial" w:eastAsia="Times New Roman" w:hAnsi="Arial" w:cs="Arial"/>
                <w:b/>
                <w:bCs/>
                <w:color w:val="000000"/>
                <w:sz w:val="18"/>
                <w:szCs w:val="18"/>
                <w:lang w:eastAsia="sl-SI"/>
              </w:rPr>
            </w:pPr>
            <w:r w:rsidRPr="000F525D">
              <w:rPr>
                <w:rFonts w:ascii="Arial" w:eastAsia="Times New Roman" w:hAnsi="Arial" w:cs="Arial"/>
                <w:b/>
                <w:bCs/>
                <w:color w:val="000000"/>
                <w:sz w:val="18"/>
                <w:szCs w:val="18"/>
                <w:lang w:eastAsia="sl-SI"/>
              </w:rPr>
              <w:t>4.044.160.964</w:t>
            </w:r>
          </w:p>
        </w:tc>
        <w:tc>
          <w:tcPr>
            <w:tcW w:w="539" w:type="pct"/>
            <w:tcBorders>
              <w:top w:val="nil"/>
              <w:left w:val="nil"/>
              <w:bottom w:val="single" w:sz="4" w:space="0" w:color="auto"/>
              <w:right w:val="single" w:sz="4" w:space="0" w:color="auto"/>
            </w:tcBorders>
            <w:shd w:val="clear" w:color="auto" w:fill="F2F2F2" w:themeFill="background1" w:themeFillShade="F2"/>
            <w:noWrap/>
            <w:vAlign w:val="center"/>
            <w:hideMark/>
          </w:tcPr>
          <w:p w14:paraId="4DDF78CA" w14:textId="77777777" w:rsidR="005F30FC" w:rsidRPr="000F525D" w:rsidRDefault="005F30FC" w:rsidP="00FA52E4">
            <w:pPr>
              <w:spacing w:after="0" w:line="240" w:lineRule="auto"/>
              <w:jc w:val="right"/>
              <w:rPr>
                <w:rFonts w:ascii="Arial" w:eastAsia="Times New Roman" w:hAnsi="Arial" w:cs="Arial"/>
                <w:b/>
                <w:bCs/>
                <w:color w:val="000000"/>
                <w:sz w:val="18"/>
                <w:szCs w:val="18"/>
                <w:lang w:eastAsia="sl-SI"/>
              </w:rPr>
            </w:pPr>
            <w:r w:rsidRPr="000F525D">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0F525D">
              <w:rPr>
                <w:rFonts w:ascii="Arial" w:eastAsia="Times New Roman" w:hAnsi="Arial" w:cs="Arial"/>
                <w:b/>
                <w:bCs/>
                <w:color w:val="000000"/>
                <w:sz w:val="18"/>
                <w:szCs w:val="18"/>
                <w:lang w:eastAsia="sl-SI"/>
              </w:rPr>
              <w:t>%</w:t>
            </w:r>
          </w:p>
        </w:tc>
        <w:tc>
          <w:tcPr>
            <w:tcW w:w="599" w:type="pct"/>
            <w:tcBorders>
              <w:top w:val="nil"/>
              <w:left w:val="nil"/>
              <w:bottom w:val="single" w:sz="4" w:space="0" w:color="auto"/>
              <w:right w:val="single" w:sz="4" w:space="0" w:color="auto"/>
            </w:tcBorders>
            <w:shd w:val="clear" w:color="auto" w:fill="F2F2F2" w:themeFill="background1" w:themeFillShade="F2"/>
            <w:noWrap/>
            <w:vAlign w:val="center"/>
            <w:hideMark/>
          </w:tcPr>
          <w:p w14:paraId="1129CC94" w14:textId="77777777" w:rsidR="005F30FC" w:rsidRPr="000F525D" w:rsidRDefault="005F30FC" w:rsidP="00FA52E4">
            <w:pPr>
              <w:spacing w:after="0" w:line="240" w:lineRule="auto"/>
              <w:jc w:val="right"/>
              <w:rPr>
                <w:rFonts w:ascii="Arial" w:eastAsia="Times New Roman" w:hAnsi="Arial" w:cs="Arial"/>
                <w:b/>
                <w:bCs/>
                <w:color w:val="000000"/>
                <w:sz w:val="18"/>
                <w:szCs w:val="18"/>
                <w:lang w:eastAsia="sl-SI"/>
              </w:rPr>
            </w:pPr>
            <w:r w:rsidRPr="000F525D">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r>
    </w:tbl>
    <w:p w14:paraId="30C56078" w14:textId="77777777" w:rsidR="005F30FC" w:rsidRPr="00121376" w:rsidRDefault="005F30FC" w:rsidP="005F30FC">
      <w:pPr>
        <w:spacing w:after="0" w:line="240" w:lineRule="auto"/>
        <w:jc w:val="both"/>
        <w:rPr>
          <w:rFonts w:ascii="Arial" w:hAnsi="Arial" w:cs="Arial"/>
          <w:sz w:val="20"/>
          <w:highlight w:val="yellow"/>
        </w:rPr>
      </w:pPr>
    </w:p>
    <w:p w14:paraId="1F12A181" w14:textId="77777777" w:rsidR="005F30FC" w:rsidRDefault="005F30FC" w:rsidP="005F30FC">
      <w:pPr>
        <w:rPr>
          <w:rFonts w:ascii="Arial" w:hAnsi="Arial" w:cs="Arial"/>
          <w:sz w:val="20"/>
          <w:highlight w:val="yellow"/>
        </w:rPr>
      </w:pPr>
      <w:r>
        <w:rPr>
          <w:rFonts w:ascii="Arial" w:hAnsi="Arial" w:cs="Arial"/>
          <w:sz w:val="20"/>
          <w:highlight w:val="yellow"/>
        </w:rPr>
        <w:br w:type="page"/>
      </w:r>
    </w:p>
    <w:p w14:paraId="28CA9766" w14:textId="77777777" w:rsidR="005F30FC" w:rsidRPr="005D6C67" w:rsidRDefault="005F30FC" w:rsidP="005F30FC">
      <w:pPr>
        <w:spacing w:before="120" w:after="0" w:line="240" w:lineRule="auto"/>
        <w:jc w:val="both"/>
        <w:rPr>
          <w:rFonts w:ascii="Arial" w:hAnsi="Arial" w:cs="Arial"/>
          <w:sz w:val="20"/>
        </w:rPr>
      </w:pPr>
      <w:r w:rsidRPr="005D6C67">
        <w:rPr>
          <w:rFonts w:ascii="Arial" w:hAnsi="Arial" w:cs="Arial"/>
          <w:sz w:val="20"/>
        </w:rPr>
        <w:lastRenderedPageBreak/>
        <w:t>Preglednica 81: Javna naročila glede na predmet naročanja in merila za izbor</w:t>
      </w:r>
    </w:p>
    <w:p w14:paraId="7F1EED1B" w14:textId="77777777" w:rsidR="005F30FC" w:rsidRPr="005D6C67" w:rsidRDefault="005F30FC" w:rsidP="005F30FC">
      <w:pPr>
        <w:spacing w:after="0" w:line="240" w:lineRule="auto"/>
        <w:jc w:val="both"/>
        <w:rPr>
          <w:rFonts w:ascii="Arial" w:hAnsi="Arial" w:cs="Arial"/>
          <w:sz w:val="20"/>
        </w:rPr>
      </w:pPr>
    </w:p>
    <w:tbl>
      <w:tblPr>
        <w:tblW w:w="9209" w:type="dxa"/>
        <w:tblCellMar>
          <w:left w:w="70" w:type="dxa"/>
          <w:right w:w="70" w:type="dxa"/>
        </w:tblCellMar>
        <w:tblLook w:val="04A0" w:firstRow="1" w:lastRow="0" w:firstColumn="1" w:lastColumn="0" w:noHBand="0" w:noVBand="1"/>
      </w:tblPr>
      <w:tblGrid>
        <w:gridCol w:w="960"/>
        <w:gridCol w:w="3004"/>
        <w:gridCol w:w="1134"/>
        <w:gridCol w:w="1418"/>
        <w:gridCol w:w="1276"/>
        <w:gridCol w:w="1417"/>
      </w:tblGrid>
      <w:tr w:rsidR="005F30FC" w:rsidRPr="005D6C67" w14:paraId="610283A2" w14:textId="77777777" w:rsidTr="00FA52E4">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7B28D5" w14:textId="77777777" w:rsidR="005F30FC" w:rsidRPr="005D6C67" w:rsidRDefault="005F30FC" w:rsidP="00FA52E4">
            <w:pPr>
              <w:spacing w:after="0" w:line="240" w:lineRule="auto"/>
              <w:jc w:val="center"/>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Predmet</w:t>
            </w:r>
          </w:p>
        </w:tc>
        <w:tc>
          <w:tcPr>
            <w:tcW w:w="30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FDA4F50" w14:textId="77777777" w:rsidR="005F30FC" w:rsidRPr="005D6C67" w:rsidRDefault="005F30FC" w:rsidP="00FA52E4">
            <w:pPr>
              <w:spacing w:after="0" w:line="240" w:lineRule="auto"/>
              <w:jc w:val="center"/>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Merila</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21AB65" w14:textId="77777777" w:rsidR="005F30FC" w:rsidRPr="005D6C67" w:rsidRDefault="005F30FC" w:rsidP="00FA52E4">
            <w:pPr>
              <w:spacing w:after="0" w:line="240" w:lineRule="auto"/>
              <w:jc w:val="center"/>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Št. naročil</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B91AEF" w14:textId="77777777" w:rsidR="005F30FC" w:rsidRPr="005D6C67" w:rsidRDefault="005F30FC" w:rsidP="00FA52E4">
            <w:pPr>
              <w:spacing w:after="0" w:line="240" w:lineRule="auto"/>
              <w:jc w:val="center"/>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Pogodbena vrednost</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4B031D" w14:textId="77777777" w:rsidR="005F30FC" w:rsidRPr="005D6C67" w:rsidRDefault="005F30FC" w:rsidP="00FA52E4">
            <w:pPr>
              <w:spacing w:after="0" w:line="240" w:lineRule="auto"/>
              <w:jc w:val="center"/>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Delež v št. istovrstnih naročil</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FC34387" w14:textId="77777777" w:rsidR="005F30FC" w:rsidRPr="005D6C67" w:rsidRDefault="005F30FC" w:rsidP="00FA52E4">
            <w:pPr>
              <w:spacing w:after="0" w:line="240" w:lineRule="auto"/>
              <w:jc w:val="center"/>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Delež v vrednosti istovrstnih naročil</w:t>
            </w:r>
          </w:p>
        </w:tc>
      </w:tr>
      <w:tr w:rsidR="005F30FC" w:rsidRPr="005D6C67" w14:paraId="23D6E592" w14:textId="77777777" w:rsidTr="00FA52E4">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880C5C7" w14:textId="77777777" w:rsidR="005F30FC" w:rsidRPr="005D6C67" w:rsidRDefault="005F30FC" w:rsidP="00FA52E4">
            <w:pPr>
              <w:spacing w:after="0" w:line="240" w:lineRule="auto"/>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Blago</w:t>
            </w:r>
          </w:p>
        </w:tc>
        <w:tc>
          <w:tcPr>
            <w:tcW w:w="3004" w:type="dxa"/>
            <w:tcBorders>
              <w:top w:val="nil"/>
              <w:left w:val="nil"/>
              <w:bottom w:val="single" w:sz="4" w:space="0" w:color="auto"/>
              <w:right w:val="single" w:sz="4" w:space="0" w:color="auto"/>
            </w:tcBorders>
            <w:shd w:val="clear" w:color="auto" w:fill="auto"/>
            <w:vAlign w:val="center"/>
            <w:hideMark/>
          </w:tcPr>
          <w:p w14:paraId="3F303AA9" w14:textId="77777777" w:rsidR="005F30FC" w:rsidRPr="005D6C67" w:rsidRDefault="005F30FC" w:rsidP="00FA52E4">
            <w:pPr>
              <w:spacing w:after="0" w:line="240" w:lineRule="auto"/>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Cena</w:t>
            </w:r>
          </w:p>
        </w:tc>
        <w:tc>
          <w:tcPr>
            <w:tcW w:w="1134" w:type="dxa"/>
            <w:tcBorders>
              <w:top w:val="nil"/>
              <w:left w:val="nil"/>
              <w:bottom w:val="single" w:sz="4" w:space="0" w:color="auto"/>
              <w:right w:val="single" w:sz="4" w:space="0" w:color="auto"/>
            </w:tcBorders>
            <w:shd w:val="clear" w:color="auto" w:fill="auto"/>
            <w:vAlign w:val="center"/>
            <w:hideMark/>
          </w:tcPr>
          <w:p w14:paraId="3847374B"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10.174</w:t>
            </w:r>
          </w:p>
        </w:tc>
        <w:tc>
          <w:tcPr>
            <w:tcW w:w="1418" w:type="dxa"/>
            <w:tcBorders>
              <w:top w:val="nil"/>
              <w:left w:val="nil"/>
              <w:bottom w:val="single" w:sz="4" w:space="0" w:color="auto"/>
              <w:right w:val="single" w:sz="4" w:space="0" w:color="auto"/>
            </w:tcBorders>
            <w:shd w:val="clear" w:color="auto" w:fill="auto"/>
            <w:vAlign w:val="center"/>
            <w:hideMark/>
          </w:tcPr>
          <w:p w14:paraId="1F21002E"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1.513.600.636</w:t>
            </w:r>
          </w:p>
        </w:tc>
        <w:tc>
          <w:tcPr>
            <w:tcW w:w="1276" w:type="dxa"/>
            <w:tcBorders>
              <w:top w:val="nil"/>
              <w:left w:val="nil"/>
              <w:bottom w:val="single" w:sz="4" w:space="0" w:color="auto"/>
              <w:right w:val="single" w:sz="4" w:space="0" w:color="auto"/>
            </w:tcBorders>
            <w:shd w:val="clear" w:color="auto" w:fill="auto"/>
            <w:noWrap/>
            <w:vAlign w:val="center"/>
            <w:hideMark/>
          </w:tcPr>
          <w:p w14:paraId="5010A692"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89,18 %</w:t>
            </w:r>
          </w:p>
        </w:tc>
        <w:tc>
          <w:tcPr>
            <w:tcW w:w="1417" w:type="dxa"/>
            <w:tcBorders>
              <w:top w:val="nil"/>
              <w:left w:val="nil"/>
              <w:bottom w:val="single" w:sz="4" w:space="0" w:color="auto"/>
              <w:right w:val="single" w:sz="4" w:space="0" w:color="auto"/>
            </w:tcBorders>
            <w:shd w:val="clear" w:color="auto" w:fill="auto"/>
            <w:noWrap/>
            <w:vAlign w:val="center"/>
            <w:hideMark/>
          </w:tcPr>
          <w:p w14:paraId="29D32248"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84,63 %</w:t>
            </w:r>
          </w:p>
        </w:tc>
      </w:tr>
      <w:tr w:rsidR="005F30FC" w:rsidRPr="005D6C67" w14:paraId="637E7F64" w14:textId="77777777" w:rsidTr="00FA52E4">
        <w:trPr>
          <w:trHeight w:val="255"/>
        </w:trPr>
        <w:tc>
          <w:tcPr>
            <w:tcW w:w="960" w:type="dxa"/>
            <w:vMerge/>
            <w:tcBorders>
              <w:top w:val="nil"/>
              <w:left w:val="single" w:sz="4" w:space="0" w:color="auto"/>
              <w:bottom w:val="single" w:sz="4" w:space="0" w:color="auto"/>
              <w:right w:val="single" w:sz="4" w:space="0" w:color="auto"/>
            </w:tcBorders>
            <w:vAlign w:val="center"/>
            <w:hideMark/>
          </w:tcPr>
          <w:p w14:paraId="0631DB79" w14:textId="77777777" w:rsidR="005F30FC" w:rsidRPr="005D6C67" w:rsidRDefault="005F30FC" w:rsidP="00FA52E4">
            <w:pPr>
              <w:spacing w:after="0" w:line="240" w:lineRule="auto"/>
              <w:rPr>
                <w:rFonts w:ascii="Arial" w:eastAsia="Times New Roman" w:hAnsi="Arial" w:cs="Arial"/>
                <w:color w:val="000000"/>
                <w:sz w:val="18"/>
                <w:szCs w:val="18"/>
                <w:lang w:eastAsia="sl-SI"/>
              </w:rPr>
            </w:pPr>
          </w:p>
        </w:tc>
        <w:tc>
          <w:tcPr>
            <w:tcW w:w="3004" w:type="dxa"/>
            <w:tcBorders>
              <w:top w:val="nil"/>
              <w:left w:val="nil"/>
              <w:bottom w:val="single" w:sz="4" w:space="0" w:color="auto"/>
              <w:right w:val="single" w:sz="4" w:space="0" w:color="auto"/>
            </w:tcBorders>
            <w:shd w:val="clear" w:color="auto" w:fill="auto"/>
            <w:vAlign w:val="center"/>
            <w:hideMark/>
          </w:tcPr>
          <w:p w14:paraId="41BD64BC" w14:textId="77777777" w:rsidR="005F30FC" w:rsidRPr="005D6C67" w:rsidRDefault="005F30FC" w:rsidP="00FA52E4">
            <w:pPr>
              <w:spacing w:after="0" w:line="240" w:lineRule="auto"/>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Ekonomsko najugodnejša ponudba</w:t>
            </w:r>
          </w:p>
        </w:tc>
        <w:tc>
          <w:tcPr>
            <w:tcW w:w="1134" w:type="dxa"/>
            <w:tcBorders>
              <w:top w:val="nil"/>
              <w:left w:val="nil"/>
              <w:bottom w:val="single" w:sz="4" w:space="0" w:color="auto"/>
              <w:right w:val="single" w:sz="4" w:space="0" w:color="auto"/>
            </w:tcBorders>
            <w:shd w:val="clear" w:color="auto" w:fill="auto"/>
            <w:vAlign w:val="center"/>
            <w:hideMark/>
          </w:tcPr>
          <w:p w14:paraId="19CE477B"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1.234</w:t>
            </w:r>
          </w:p>
        </w:tc>
        <w:tc>
          <w:tcPr>
            <w:tcW w:w="1418" w:type="dxa"/>
            <w:tcBorders>
              <w:top w:val="nil"/>
              <w:left w:val="nil"/>
              <w:bottom w:val="single" w:sz="4" w:space="0" w:color="auto"/>
              <w:right w:val="single" w:sz="4" w:space="0" w:color="auto"/>
            </w:tcBorders>
            <w:shd w:val="clear" w:color="auto" w:fill="auto"/>
            <w:vAlign w:val="center"/>
            <w:hideMark/>
          </w:tcPr>
          <w:p w14:paraId="19990297"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274.811.729</w:t>
            </w:r>
          </w:p>
        </w:tc>
        <w:tc>
          <w:tcPr>
            <w:tcW w:w="1276" w:type="dxa"/>
            <w:tcBorders>
              <w:top w:val="nil"/>
              <w:left w:val="nil"/>
              <w:bottom w:val="single" w:sz="4" w:space="0" w:color="auto"/>
              <w:right w:val="single" w:sz="4" w:space="0" w:color="auto"/>
            </w:tcBorders>
            <w:shd w:val="clear" w:color="auto" w:fill="auto"/>
            <w:noWrap/>
            <w:vAlign w:val="center"/>
            <w:hideMark/>
          </w:tcPr>
          <w:p w14:paraId="1E052A95"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10,82 %</w:t>
            </w:r>
          </w:p>
        </w:tc>
        <w:tc>
          <w:tcPr>
            <w:tcW w:w="1417" w:type="dxa"/>
            <w:tcBorders>
              <w:top w:val="nil"/>
              <w:left w:val="nil"/>
              <w:bottom w:val="single" w:sz="4" w:space="0" w:color="auto"/>
              <w:right w:val="single" w:sz="4" w:space="0" w:color="auto"/>
            </w:tcBorders>
            <w:shd w:val="clear" w:color="auto" w:fill="auto"/>
            <w:noWrap/>
            <w:vAlign w:val="center"/>
            <w:hideMark/>
          </w:tcPr>
          <w:p w14:paraId="473F53CB"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15,37 %</w:t>
            </w:r>
          </w:p>
        </w:tc>
      </w:tr>
      <w:tr w:rsidR="005F30FC" w:rsidRPr="005D6C67" w14:paraId="702FEB68" w14:textId="77777777" w:rsidTr="00FA52E4">
        <w:trPr>
          <w:trHeight w:val="255"/>
        </w:trPr>
        <w:tc>
          <w:tcPr>
            <w:tcW w:w="960" w:type="dxa"/>
            <w:vMerge/>
            <w:tcBorders>
              <w:top w:val="nil"/>
              <w:left w:val="single" w:sz="4" w:space="0" w:color="auto"/>
              <w:bottom w:val="single" w:sz="4" w:space="0" w:color="auto"/>
              <w:right w:val="single" w:sz="4" w:space="0" w:color="auto"/>
            </w:tcBorders>
            <w:vAlign w:val="center"/>
            <w:hideMark/>
          </w:tcPr>
          <w:p w14:paraId="06EA07B5" w14:textId="77777777" w:rsidR="005F30FC" w:rsidRPr="005D6C67" w:rsidRDefault="005F30FC" w:rsidP="00FA52E4">
            <w:pPr>
              <w:spacing w:after="0" w:line="240" w:lineRule="auto"/>
              <w:rPr>
                <w:rFonts w:ascii="Arial" w:eastAsia="Times New Roman" w:hAnsi="Arial" w:cs="Arial"/>
                <w:color w:val="000000"/>
                <w:sz w:val="18"/>
                <w:szCs w:val="18"/>
                <w:lang w:eastAsia="sl-SI"/>
              </w:rPr>
            </w:pPr>
          </w:p>
        </w:tc>
        <w:tc>
          <w:tcPr>
            <w:tcW w:w="3004" w:type="dxa"/>
            <w:tcBorders>
              <w:top w:val="nil"/>
              <w:left w:val="nil"/>
              <w:bottom w:val="single" w:sz="4" w:space="0" w:color="auto"/>
              <w:right w:val="single" w:sz="4" w:space="0" w:color="auto"/>
            </w:tcBorders>
            <w:shd w:val="clear" w:color="auto" w:fill="auto"/>
            <w:vAlign w:val="center"/>
            <w:hideMark/>
          </w:tcPr>
          <w:p w14:paraId="5B365F34" w14:textId="77777777" w:rsidR="005F30FC" w:rsidRPr="005D6C67" w:rsidRDefault="005F30FC" w:rsidP="00FA52E4">
            <w:pPr>
              <w:spacing w:after="0" w:line="240" w:lineRule="auto"/>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Skupaj</w:t>
            </w:r>
          </w:p>
        </w:tc>
        <w:tc>
          <w:tcPr>
            <w:tcW w:w="1134" w:type="dxa"/>
            <w:tcBorders>
              <w:top w:val="nil"/>
              <w:left w:val="nil"/>
              <w:bottom w:val="single" w:sz="4" w:space="0" w:color="auto"/>
              <w:right w:val="single" w:sz="4" w:space="0" w:color="auto"/>
            </w:tcBorders>
            <w:shd w:val="clear" w:color="auto" w:fill="auto"/>
            <w:vAlign w:val="center"/>
            <w:hideMark/>
          </w:tcPr>
          <w:p w14:paraId="4FEF2D6C" w14:textId="77777777" w:rsidR="005F30FC" w:rsidRPr="005D6C67" w:rsidRDefault="005F30FC" w:rsidP="00FA52E4">
            <w:pPr>
              <w:spacing w:after="0" w:line="240" w:lineRule="auto"/>
              <w:jc w:val="right"/>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11.408</w:t>
            </w:r>
          </w:p>
        </w:tc>
        <w:tc>
          <w:tcPr>
            <w:tcW w:w="1418" w:type="dxa"/>
            <w:tcBorders>
              <w:top w:val="nil"/>
              <w:left w:val="nil"/>
              <w:bottom w:val="single" w:sz="4" w:space="0" w:color="auto"/>
              <w:right w:val="single" w:sz="4" w:space="0" w:color="auto"/>
            </w:tcBorders>
            <w:shd w:val="clear" w:color="auto" w:fill="auto"/>
            <w:vAlign w:val="center"/>
            <w:hideMark/>
          </w:tcPr>
          <w:p w14:paraId="25AE78C7" w14:textId="77777777" w:rsidR="005F30FC" w:rsidRPr="005D6C67" w:rsidRDefault="005F30FC" w:rsidP="00FA52E4">
            <w:pPr>
              <w:spacing w:after="0" w:line="240" w:lineRule="auto"/>
              <w:jc w:val="right"/>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1.788.412.365</w:t>
            </w:r>
          </w:p>
        </w:tc>
        <w:tc>
          <w:tcPr>
            <w:tcW w:w="1276" w:type="dxa"/>
            <w:tcBorders>
              <w:top w:val="nil"/>
              <w:left w:val="nil"/>
              <w:bottom w:val="single" w:sz="4" w:space="0" w:color="auto"/>
              <w:right w:val="single" w:sz="4" w:space="0" w:color="auto"/>
            </w:tcBorders>
            <w:shd w:val="clear" w:color="auto" w:fill="auto"/>
            <w:vAlign w:val="center"/>
            <w:hideMark/>
          </w:tcPr>
          <w:p w14:paraId="315C3D64" w14:textId="77777777" w:rsidR="005F30FC" w:rsidRPr="005D6C67" w:rsidRDefault="005F30FC" w:rsidP="00FA52E4">
            <w:pPr>
              <w:spacing w:after="0" w:line="240" w:lineRule="auto"/>
              <w:jc w:val="right"/>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100,00 %</w:t>
            </w:r>
          </w:p>
        </w:tc>
        <w:tc>
          <w:tcPr>
            <w:tcW w:w="1417" w:type="dxa"/>
            <w:tcBorders>
              <w:top w:val="nil"/>
              <w:left w:val="nil"/>
              <w:bottom w:val="single" w:sz="4" w:space="0" w:color="auto"/>
              <w:right w:val="single" w:sz="4" w:space="0" w:color="auto"/>
            </w:tcBorders>
            <w:shd w:val="clear" w:color="auto" w:fill="auto"/>
            <w:vAlign w:val="center"/>
            <w:hideMark/>
          </w:tcPr>
          <w:p w14:paraId="3AABE9AA" w14:textId="77777777" w:rsidR="005F30FC" w:rsidRPr="005D6C67" w:rsidRDefault="005F30FC" w:rsidP="00FA52E4">
            <w:pPr>
              <w:spacing w:after="0" w:line="240" w:lineRule="auto"/>
              <w:jc w:val="right"/>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100,00 %</w:t>
            </w:r>
          </w:p>
        </w:tc>
      </w:tr>
      <w:tr w:rsidR="005F30FC" w:rsidRPr="005D6C67" w14:paraId="290993F4" w14:textId="77777777" w:rsidTr="00FA52E4">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966EE03" w14:textId="77777777" w:rsidR="005F30FC" w:rsidRPr="005D6C67" w:rsidRDefault="005F30FC" w:rsidP="00FA52E4">
            <w:pPr>
              <w:spacing w:after="0" w:line="240" w:lineRule="auto"/>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Storitve</w:t>
            </w:r>
          </w:p>
        </w:tc>
        <w:tc>
          <w:tcPr>
            <w:tcW w:w="3004" w:type="dxa"/>
            <w:tcBorders>
              <w:top w:val="nil"/>
              <w:left w:val="nil"/>
              <w:bottom w:val="single" w:sz="4" w:space="0" w:color="auto"/>
              <w:right w:val="single" w:sz="4" w:space="0" w:color="auto"/>
            </w:tcBorders>
            <w:shd w:val="clear" w:color="auto" w:fill="auto"/>
            <w:vAlign w:val="center"/>
            <w:hideMark/>
          </w:tcPr>
          <w:p w14:paraId="7CC5E564" w14:textId="77777777" w:rsidR="005F30FC" w:rsidRPr="005D6C67" w:rsidRDefault="005F30FC" w:rsidP="00FA52E4">
            <w:pPr>
              <w:spacing w:after="0" w:line="240" w:lineRule="auto"/>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Cena</w:t>
            </w:r>
          </w:p>
        </w:tc>
        <w:tc>
          <w:tcPr>
            <w:tcW w:w="1134" w:type="dxa"/>
            <w:tcBorders>
              <w:top w:val="nil"/>
              <w:left w:val="nil"/>
              <w:bottom w:val="single" w:sz="4" w:space="0" w:color="auto"/>
              <w:right w:val="single" w:sz="4" w:space="0" w:color="auto"/>
            </w:tcBorders>
            <w:shd w:val="clear" w:color="auto" w:fill="auto"/>
            <w:vAlign w:val="center"/>
            <w:hideMark/>
          </w:tcPr>
          <w:p w14:paraId="4EFE3AB8"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3.723</w:t>
            </w:r>
          </w:p>
        </w:tc>
        <w:tc>
          <w:tcPr>
            <w:tcW w:w="1418" w:type="dxa"/>
            <w:tcBorders>
              <w:top w:val="nil"/>
              <w:left w:val="nil"/>
              <w:bottom w:val="single" w:sz="4" w:space="0" w:color="auto"/>
              <w:right w:val="single" w:sz="4" w:space="0" w:color="auto"/>
            </w:tcBorders>
            <w:shd w:val="clear" w:color="auto" w:fill="auto"/>
            <w:vAlign w:val="center"/>
            <w:hideMark/>
          </w:tcPr>
          <w:p w14:paraId="0A1F7565"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1.051.305.124</w:t>
            </w:r>
          </w:p>
        </w:tc>
        <w:tc>
          <w:tcPr>
            <w:tcW w:w="1276" w:type="dxa"/>
            <w:tcBorders>
              <w:top w:val="nil"/>
              <w:left w:val="nil"/>
              <w:bottom w:val="single" w:sz="4" w:space="0" w:color="auto"/>
              <w:right w:val="single" w:sz="4" w:space="0" w:color="auto"/>
            </w:tcBorders>
            <w:shd w:val="clear" w:color="auto" w:fill="auto"/>
            <w:noWrap/>
            <w:vAlign w:val="center"/>
            <w:hideMark/>
          </w:tcPr>
          <w:p w14:paraId="73E76148"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83,95 %</w:t>
            </w:r>
          </w:p>
        </w:tc>
        <w:tc>
          <w:tcPr>
            <w:tcW w:w="1417" w:type="dxa"/>
            <w:tcBorders>
              <w:top w:val="nil"/>
              <w:left w:val="nil"/>
              <w:bottom w:val="single" w:sz="4" w:space="0" w:color="auto"/>
              <w:right w:val="single" w:sz="4" w:space="0" w:color="auto"/>
            </w:tcBorders>
            <w:shd w:val="clear" w:color="auto" w:fill="auto"/>
            <w:noWrap/>
            <w:vAlign w:val="center"/>
            <w:hideMark/>
          </w:tcPr>
          <w:p w14:paraId="0E8BECD6"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81,03 %</w:t>
            </w:r>
          </w:p>
        </w:tc>
      </w:tr>
      <w:tr w:rsidR="005F30FC" w:rsidRPr="005D6C67" w14:paraId="0E8AA505" w14:textId="77777777" w:rsidTr="00FA52E4">
        <w:trPr>
          <w:trHeight w:val="255"/>
        </w:trPr>
        <w:tc>
          <w:tcPr>
            <w:tcW w:w="960" w:type="dxa"/>
            <w:vMerge/>
            <w:tcBorders>
              <w:top w:val="nil"/>
              <w:left w:val="single" w:sz="4" w:space="0" w:color="auto"/>
              <w:bottom w:val="single" w:sz="4" w:space="0" w:color="auto"/>
              <w:right w:val="single" w:sz="4" w:space="0" w:color="auto"/>
            </w:tcBorders>
            <w:vAlign w:val="center"/>
            <w:hideMark/>
          </w:tcPr>
          <w:p w14:paraId="6F7DB2AE" w14:textId="77777777" w:rsidR="005F30FC" w:rsidRPr="005D6C67" w:rsidRDefault="005F30FC" w:rsidP="00FA52E4">
            <w:pPr>
              <w:spacing w:after="0" w:line="240" w:lineRule="auto"/>
              <w:rPr>
                <w:rFonts w:ascii="Arial" w:eastAsia="Times New Roman" w:hAnsi="Arial" w:cs="Arial"/>
                <w:color w:val="000000"/>
                <w:sz w:val="18"/>
                <w:szCs w:val="18"/>
                <w:lang w:eastAsia="sl-SI"/>
              </w:rPr>
            </w:pPr>
          </w:p>
        </w:tc>
        <w:tc>
          <w:tcPr>
            <w:tcW w:w="3004" w:type="dxa"/>
            <w:tcBorders>
              <w:top w:val="nil"/>
              <w:left w:val="nil"/>
              <w:bottom w:val="single" w:sz="4" w:space="0" w:color="auto"/>
              <w:right w:val="single" w:sz="4" w:space="0" w:color="auto"/>
            </w:tcBorders>
            <w:shd w:val="clear" w:color="auto" w:fill="auto"/>
            <w:vAlign w:val="center"/>
            <w:hideMark/>
          </w:tcPr>
          <w:p w14:paraId="443CC282" w14:textId="77777777" w:rsidR="005F30FC" w:rsidRPr="005D6C67" w:rsidRDefault="005F30FC" w:rsidP="00FA52E4">
            <w:pPr>
              <w:spacing w:after="0" w:line="240" w:lineRule="auto"/>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Ekonomsko najugodnejša ponudba</w:t>
            </w:r>
          </w:p>
        </w:tc>
        <w:tc>
          <w:tcPr>
            <w:tcW w:w="1134" w:type="dxa"/>
            <w:tcBorders>
              <w:top w:val="nil"/>
              <w:left w:val="nil"/>
              <w:bottom w:val="single" w:sz="4" w:space="0" w:color="auto"/>
              <w:right w:val="single" w:sz="4" w:space="0" w:color="auto"/>
            </w:tcBorders>
            <w:shd w:val="clear" w:color="auto" w:fill="auto"/>
            <w:vAlign w:val="center"/>
            <w:hideMark/>
          </w:tcPr>
          <w:p w14:paraId="69FED475"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712</w:t>
            </w:r>
          </w:p>
        </w:tc>
        <w:tc>
          <w:tcPr>
            <w:tcW w:w="1418" w:type="dxa"/>
            <w:tcBorders>
              <w:top w:val="nil"/>
              <w:left w:val="nil"/>
              <w:bottom w:val="single" w:sz="4" w:space="0" w:color="auto"/>
              <w:right w:val="single" w:sz="4" w:space="0" w:color="auto"/>
            </w:tcBorders>
            <w:shd w:val="clear" w:color="auto" w:fill="auto"/>
            <w:vAlign w:val="center"/>
            <w:hideMark/>
          </w:tcPr>
          <w:p w14:paraId="70298789"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246.146.521</w:t>
            </w:r>
          </w:p>
        </w:tc>
        <w:tc>
          <w:tcPr>
            <w:tcW w:w="1276" w:type="dxa"/>
            <w:tcBorders>
              <w:top w:val="nil"/>
              <w:left w:val="nil"/>
              <w:bottom w:val="single" w:sz="4" w:space="0" w:color="auto"/>
              <w:right w:val="single" w:sz="4" w:space="0" w:color="auto"/>
            </w:tcBorders>
            <w:shd w:val="clear" w:color="auto" w:fill="auto"/>
            <w:noWrap/>
            <w:vAlign w:val="center"/>
            <w:hideMark/>
          </w:tcPr>
          <w:p w14:paraId="0441765A"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16,05 %</w:t>
            </w:r>
          </w:p>
        </w:tc>
        <w:tc>
          <w:tcPr>
            <w:tcW w:w="1417" w:type="dxa"/>
            <w:tcBorders>
              <w:top w:val="nil"/>
              <w:left w:val="nil"/>
              <w:bottom w:val="single" w:sz="4" w:space="0" w:color="auto"/>
              <w:right w:val="single" w:sz="4" w:space="0" w:color="auto"/>
            </w:tcBorders>
            <w:shd w:val="clear" w:color="auto" w:fill="auto"/>
            <w:noWrap/>
            <w:vAlign w:val="center"/>
            <w:hideMark/>
          </w:tcPr>
          <w:p w14:paraId="5E661D9B"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18,97 %</w:t>
            </w:r>
          </w:p>
        </w:tc>
      </w:tr>
      <w:tr w:rsidR="005F30FC" w:rsidRPr="005D6C67" w14:paraId="517D6730" w14:textId="77777777" w:rsidTr="00FA52E4">
        <w:trPr>
          <w:trHeight w:val="255"/>
        </w:trPr>
        <w:tc>
          <w:tcPr>
            <w:tcW w:w="960" w:type="dxa"/>
            <w:vMerge/>
            <w:tcBorders>
              <w:top w:val="nil"/>
              <w:left w:val="single" w:sz="4" w:space="0" w:color="auto"/>
              <w:bottom w:val="single" w:sz="4" w:space="0" w:color="auto"/>
              <w:right w:val="single" w:sz="4" w:space="0" w:color="auto"/>
            </w:tcBorders>
            <w:vAlign w:val="center"/>
            <w:hideMark/>
          </w:tcPr>
          <w:p w14:paraId="77E95EE5" w14:textId="77777777" w:rsidR="005F30FC" w:rsidRPr="005D6C67" w:rsidRDefault="005F30FC" w:rsidP="00FA52E4">
            <w:pPr>
              <w:spacing w:after="0" w:line="240" w:lineRule="auto"/>
              <w:rPr>
                <w:rFonts w:ascii="Arial" w:eastAsia="Times New Roman" w:hAnsi="Arial" w:cs="Arial"/>
                <w:color w:val="000000"/>
                <w:sz w:val="18"/>
                <w:szCs w:val="18"/>
                <w:lang w:eastAsia="sl-SI"/>
              </w:rPr>
            </w:pPr>
          </w:p>
        </w:tc>
        <w:tc>
          <w:tcPr>
            <w:tcW w:w="3004" w:type="dxa"/>
            <w:tcBorders>
              <w:top w:val="nil"/>
              <w:left w:val="nil"/>
              <w:bottom w:val="single" w:sz="4" w:space="0" w:color="auto"/>
              <w:right w:val="single" w:sz="4" w:space="0" w:color="auto"/>
            </w:tcBorders>
            <w:shd w:val="clear" w:color="auto" w:fill="auto"/>
            <w:vAlign w:val="center"/>
            <w:hideMark/>
          </w:tcPr>
          <w:p w14:paraId="4EEA6C3B" w14:textId="77777777" w:rsidR="005F30FC" w:rsidRPr="005D6C67" w:rsidRDefault="005F30FC" w:rsidP="00FA52E4">
            <w:pPr>
              <w:spacing w:after="0" w:line="240" w:lineRule="auto"/>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Skupaj</w:t>
            </w:r>
          </w:p>
        </w:tc>
        <w:tc>
          <w:tcPr>
            <w:tcW w:w="1134" w:type="dxa"/>
            <w:tcBorders>
              <w:top w:val="nil"/>
              <w:left w:val="nil"/>
              <w:bottom w:val="single" w:sz="4" w:space="0" w:color="auto"/>
              <w:right w:val="single" w:sz="4" w:space="0" w:color="auto"/>
            </w:tcBorders>
            <w:shd w:val="clear" w:color="auto" w:fill="auto"/>
            <w:vAlign w:val="center"/>
            <w:hideMark/>
          </w:tcPr>
          <w:p w14:paraId="1246E2C9" w14:textId="77777777" w:rsidR="005F30FC" w:rsidRPr="005D6C67" w:rsidRDefault="005F30FC" w:rsidP="00FA52E4">
            <w:pPr>
              <w:spacing w:after="0" w:line="240" w:lineRule="auto"/>
              <w:jc w:val="right"/>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4.435</w:t>
            </w:r>
          </w:p>
        </w:tc>
        <w:tc>
          <w:tcPr>
            <w:tcW w:w="1418" w:type="dxa"/>
            <w:tcBorders>
              <w:top w:val="nil"/>
              <w:left w:val="nil"/>
              <w:bottom w:val="single" w:sz="4" w:space="0" w:color="auto"/>
              <w:right w:val="single" w:sz="4" w:space="0" w:color="auto"/>
            </w:tcBorders>
            <w:shd w:val="clear" w:color="auto" w:fill="auto"/>
            <w:vAlign w:val="center"/>
            <w:hideMark/>
          </w:tcPr>
          <w:p w14:paraId="4476FA35" w14:textId="77777777" w:rsidR="005F30FC" w:rsidRPr="005D6C67" w:rsidRDefault="005F30FC" w:rsidP="00FA52E4">
            <w:pPr>
              <w:spacing w:after="0" w:line="240" w:lineRule="auto"/>
              <w:jc w:val="right"/>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1.297.451.645</w:t>
            </w:r>
          </w:p>
        </w:tc>
        <w:tc>
          <w:tcPr>
            <w:tcW w:w="1276" w:type="dxa"/>
            <w:tcBorders>
              <w:top w:val="nil"/>
              <w:left w:val="nil"/>
              <w:bottom w:val="single" w:sz="4" w:space="0" w:color="auto"/>
              <w:right w:val="single" w:sz="4" w:space="0" w:color="auto"/>
            </w:tcBorders>
            <w:shd w:val="clear" w:color="auto" w:fill="auto"/>
            <w:vAlign w:val="center"/>
            <w:hideMark/>
          </w:tcPr>
          <w:p w14:paraId="23699E25" w14:textId="77777777" w:rsidR="005F30FC" w:rsidRPr="005D6C67" w:rsidRDefault="005F30FC" w:rsidP="00FA52E4">
            <w:pPr>
              <w:spacing w:after="0" w:line="240" w:lineRule="auto"/>
              <w:jc w:val="right"/>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100,00 %</w:t>
            </w:r>
          </w:p>
        </w:tc>
        <w:tc>
          <w:tcPr>
            <w:tcW w:w="1417" w:type="dxa"/>
            <w:tcBorders>
              <w:top w:val="nil"/>
              <w:left w:val="nil"/>
              <w:bottom w:val="single" w:sz="4" w:space="0" w:color="auto"/>
              <w:right w:val="single" w:sz="4" w:space="0" w:color="auto"/>
            </w:tcBorders>
            <w:shd w:val="clear" w:color="auto" w:fill="auto"/>
            <w:vAlign w:val="center"/>
            <w:hideMark/>
          </w:tcPr>
          <w:p w14:paraId="25E4B195" w14:textId="77777777" w:rsidR="005F30FC" w:rsidRPr="005D6C67" w:rsidRDefault="005F30FC" w:rsidP="00FA52E4">
            <w:pPr>
              <w:spacing w:after="0" w:line="240" w:lineRule="auto"/>
              <w:jc w:val="right"/>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100,00 %</w:t>
            </w:r>
          </w:p>
        </w:tc>
      </w:tr>
      <w:tr w:rsidR="005F30FC" w:rsidRPr="005D6C67" w14:paraId="0E03780E" w14:textId="77777777" w:rsidTr="00FA52E4">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2EC6FE8" w14:textId="77777777" w:rsidR="005F30FC" w:rsidRPr="005D6C67" w:rsidRDefault="005F30FC" w:rsidP="00FA52E4">
            <w:pPr>
              <w:spacing w:after="0" w:line="240" w:lineRule="auto"/>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Gradnje</w:t>
            </w:r>
          </w:p>
        </w:tc>
        <w:tc>
          <w:tcPr>
            <w:tcW w:w="3004" w:type="dxa"/>
            <w:tcBorders>
              <w:top w:val="nil"/>
              <w:left w:val="nil"/>
              <w:bottom w:val="single" w:sz="4" w:space="0" w:color="auto"/>
              <w:right w:val="single" w:sz="4" w:space="0" w:color="auto"/>
            </w:tcBorders>
            <w:shd w:val="clear" w:color="auto" w:fill="auto"/>
            <w:vAlign w:val="center"/>
            <w:hideMark/>
          </w:tcPr>
          <w:p w14:paraId="538DFE75" w14:textId="77777777" w:rsidR="005F30FC" w:rsidRPr="005D6C67" w:rsidRDefault="005F30FC" w:rsidP="00FA52E4">
            <w:pPr>
              <w:spacing w:after="0" w:line="240" w:lineRule="auto"/>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Cena</w:t>
            </w:r>
          </w:p>
        </w:tc>
        <w:tc>
          <w:tcPr>
            <w:tcW w:w="1134" w:type="dxa"/>
            <w:tcBorders>
              <w:top w:val="nil"/>
              <w:left w:val="nil"/>
              <w:bottom w:val="single" w:sz="4" w:space="0" w:color="auto"/>
              <w:right w:val="single" w:sz="4" w:space="0" w:color="auto"/>
            </w:tcBorders>
            <w:shd w:val="clear" w:color="auto" w:fill="auto"/>
            <w:vAlign w:val="center"/>
            <w:hideMark/>
          </w:tcPr>
          <w:p w14:paraId="0967ACEB"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1.843</w:t>
            </w:r>
          </w:p>
        </w:tc>
        <w:tc>
          <w:tcPr>
            <w:tcW w:w="1418" w:type="dxa"/>
            <w:tcBorders>
              <w:top w:val="nil"/>
              <w:left w:val="nil"/>
              <w:bottom w:val="single" w:sz="4" w:space="0" w:color="auto"/>
              <w:right w:val="single" w:sz="4" w:space="0" w:color="auto"/>
            </w:tcBorders>
            <w:shd w:val="clear" w:color="auto" w:fill="auto"/>
            <w:vAlign w:val="center"/>
            <w:hideMark/>
          </w:tcPr>
          <w:p w14:paraId="696161C0"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2.068.100.422</w:t>
            </w:r>
          </w:p>
        </w:tc>
        <w:tc>
          <w:tcPr>
            <w:tcW w:w="1276" w:type="dxa"/>
            <w:tcBorders>
              <w:top w:val="nil"/>
              <w:left w:val="nil"/>
              <w:bottom w:val="single" w:sz="4" w:space="0" w:color="auto"/>
              <w:right w:val="single" w:sz="4" w:space="0" w:color="auto"/>
            </w:tcBorders>
            <w:shd w:val="clear" w:color="auto" w:fill="auto"/>
            <w:noWrap/>
            <w:vAlign w:val="center"/>
            <w:hideMark/>
          </w:tcPr>
          <w:p w14:paraId="57EFED4C"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98,45 %</w:t>
            </w:r>
          </w:p>
        </w:tc>
        <w:tc>
          <w:tcPr>
            <w:tcW w:w="1417" w:type="dxa"/>
            <w:tcBorders>
              <w:top w:val="nil"/>
              <w:left w:val="nil"/>
              <w:bottom w:val="single" w:sz="4" w:space="0" w:color="auto"/>
              <w:right w:val="single" w:sz="4" w:space="0" w:color="auto"/>
            </w:tcBorders>
            <w:shd w:val="clear" w:color="auto" w:fill="auto"/>
            <w:noWrap/>
            <w:vAlign w:val="center"/>
            <w:hideMark/>
          </w:tcPr>
          <w:p w14:paraId="2A6F61B0"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97,55 %</w:t>
            </w:r>
          </w:p>
        </w:tc>
      </w:tr>
      <w:tr w:rsidR="005F30FC" w:rsidRPr="005D6C67" w14:paraId="506AD092" w14:textId="77777777" w:rsidTr="00FA52E4">
        <w:trPr>
          <w:trHeight w:val="255"/>
        </w:trPr>
        <w:tc>
          <w:tcPr>
            <w:tcW w:w="960" w:type="dxa"/>
            <w:vMerge/>
            <w:tcBorders>
              <w:top w:val="nil"/>
              <w:left w:val="single" w:sz="4" w:space="0" w:color="auto"/>
              <w:bottom w:val="single" w:sz="4" w:space="0" w:color="auto"/>
              <w:right w:val="single" w:sz="4" w:space="0" w:color="auto"/>
            </w:tcBorders>
            <w:vAlign w:val="center"/>
            <w:hideMark/>
          </w:tcPr>
          <w:p w14:paraId="36215FC4" w14:textId="77777777" w:rsidR="005F30FC" w:rsidRPr="005D6C67" w:rsidRDefault="005F30FC" w:rsidP="00FA52E4">
            <w:pPr>
              <w:spacing w:after="0" w:line="240" w:lineRule="auto"/>
              <w:rPr>
                <w:rFonts w:ascii="Arial" w:eastAsia="Times New Roman" w:hAnsi="Arial" w:cs="Arial"/>
                <w:color w:val="000000"/>
                <w:sz w:val="18"/>
                <w:szCs w:val="18"/>
                <w:lang w:eastAsia="sl-SI"/>
              </w:rPr>
            </w:pPr>
          </w:p>
        </w:tc>
        <w:tc>
          <w:tcPr>
            <w:tcW w:w="3004" w:type="dxa"/>
            <w:tcBorders>
              <w:top w:val="nil"/>
              <w:left w:val="nil"/>
              <w:bottom w:val="single" w:sz="4" w:space="0" w:color="auto"/>
              <w:right w:val="single" w:sz="4" w:space="0" w:color="auto"/>
            </w:tcBorders>
            <w:shd w:val="clear" w:color="auto" w:fill="auto"/>
            <w:vAlign w:val="center"/>
            <w:hideMark/>
          </w:tcPr>
          <w:p w14:paraId="3963C243" w14:textId="77777777" w:rsidR="005F30FC" w:rsidRPr="005D6C67" w:rsidRDefault="005F30FC" w:rsidP="00FA52E4">
            <w:pPr>
              <w:spacing w:after="0" w:line="240" w:lineRule="auto"/>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Ekonomsko najugodnejša ponudba</w:t>
            </w:r>
          </w:p>
        </w:tc>
        <w:tc>
          <w:tcPr>
            <w:tcW w:w="1134" w:type="dxa"/>
            <w:tcBorders>
              <w:top w:val="nil"/>
              <w:left w:val="nil"/>
              <w:bottom w:val="single" w:sz="4" w:space="0" w:color="auto"/>
              <w:right w:val="single" w:sz="4" w:space="0" w:color="auto"/>
            </w:tcBorders>
            <w:shd w:val="clear" w:color="auto" w:fill="auto"/>
            <w:vAlign w:val="center"/>
            <w:hideMark/>
          </w:tcPr>
          <w:p w14:paraId="432058EF"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29</w:t>
            </w:r>
          </w:p>
        </w:tc>
        <w:tc>
          <w:tcPr>
            <w:tcW w:w="1418" w:type="dxa"/>
            <w:tcBorders>
              <w:top w:val="nil"/>
              <w:left w:val="nil"/>
              <w:bottom w:val="single" w:sz="4" w:space="0" w:color="auto"/>
              <w:right w:val="single" w:sz="4" w:space="0" w:color="auto"/>
            </w:tcBorders>
            <w:shd w:val="clear" w:color="auto" w:fill="auto"/>
            <w:vAlign w:val="center"/>
            <w:hideMark/>
          </w:tcPr>
          <w:p w14:paraId="4B00A56F"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51.841.984</w:t>
            </w:r>
          </w:p>
        </w:tc>
        <w:tc>
          <w:tcPr>
            <w:tcW w:w="1276" w:type="dxa"/>
            <w:tcBorders>
              <w:top w:val="nil"/>
              <w:left w:val="nil"/>
              <w:bottom w:val="single" w:sz="4" w:space="0" w:color="auto"/>
              <w:right w:val="single" w:sz="4" w:space="0" w:color="auto"/>
            </w:tcBorders>
            <w:shd w:val="clear" w:color="auto" w:fill="auto"/>
            <w:noWrap/>
            <w:vAlign w:val="center"/>
            <w:hideMark/>
          </w:tcPr>
          <w:p w14:paraId="72D780A4"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1,55 %</w:t>
            </w:r>
          </w:p>
        </w:tc>
        <w:tc>
          <w:tcPr>
            <w:tcW w:w="1417" w:type="dxa"/>
            <w:tcBorders>
              <w:top w:val="nil"/>
              <w:left w:val="nil"/>
              <w:bottom w:val="single" w:sz="4" w:space="0" w:color="auto"/>
              <w:right w:val="single" w:sz="4" w:space="0" w:color="auto"/>
            </w:tcBorders>
            <w:shd w:val="clear" w:color="auto" w:fill="auto"/>
            <w:noWrap/>
            <w:vAlign w:val="center"/>
            <w:hideMark/>
          </w:tcPr>
          <w:p w14:paraId="506F144E" w14:textId="77777777" w:rsidR="005F30FC" w:rsidRPr="005D6C67" w:rsidRDefault="005F30FC" w:rsidP="00FA52E4">
            <w:pPr>
              <w:spacing w:after="0" w:line="240" w:lineRule="auto"/>
              <w:jc w:val="right"/>
              <w:rPr>
                <w:rFonts w:ascii="Arial" w:eastAsia="Times New Roman" w:hAnsi="Arial" w:cs="Arial"/>
                <w:color w:val="000000"/>
                <w:sz w:val="18"/>
                <w:szCs w:val="18"/>
                <w:lang w:eastAsia="sl-SI"/>
              </w:rPr>
            </w:pPr>
            <w:r w:rsidRPr="005D6C67">
              <w:rPr>
                <w:rFonts w:ascii="Arial" w:eastAsia="Times New Roman" w:hAnsi="Arial" w:cs="Arial"/>
                <w:color w:val="000000"/>
                <w:sz w:val="18"/>
                <w:szCs w:val="18"/>
                <w:lang w:eastAsia="sl-SI"/>
              </w:rPr>
              <w:t>2,45 %</w:t>
            </w:r>
          </w:p>
        </w:tc>
      </w:tr>
      <w:tr w:rsidR="005F30FC" w:rsidRPr="005D6C67" w14:paraId="15C897A4" w14:textId="77777777" w:rsidTr="00FA52E4">
        <w:trPr>
          <w:trHeight w:val="255"/>
        </w:trPr>
        <w:tc>
          <w:tcPr>
            <w:tcW w:w="960" w:type="dxa"/>
            <w:vMerge/>
            <w:tcBorders>
              <w:top w:val="nil"/>
              <w:left w:val="single" w:sz="4" w:space="0" w:color="auto"/>
              <w:bottom w:val="single" w:sz="4" w:space="0" w:color="auto"/>
              <w:right w:val="single" w:sz="4" w:space="0" w:color="auto"/>
            </w:tcBorders>
            <w:vAlign w:val="center"/>
            <w:hideMark/>
          </w:tcPr>
          <w:p w14:paraId="2CD061E2" w14:textId="77777777" w:rsidR="005F30FC" w:rsidRPr="005D6C67" w:rsidRDefault="005F30FC" w:rsidP="00FA52E4">
            <w:pPr>
              <w:spacing w:after="0" w:line="240" w:lineRule="auto"/>
              <w:rPr>
                <w:rFonts w:ascii="Arial" w:eastAsia="Times New Roman" w:hAnsi="Arial" w:cs="Arial"/>
                <w:color w:val="000000"/>
                <w:sz w:val="18"/>
                <w:szCs w:val="18"/>
                <w:lang w:eastAsia="sl-SI"/>
              </w:rPr>
            </w:pPr>
          </w:p>
        </w:tc>
        <w:tc>
          <w:tcPr>
            <w:tcW w:w="3004" w:type="dxa"/>
            <w:tcBorders>
              <w:top w:val="nil"/>
              <w:left w:val="nil"/>
              <w:bottom w:val="single" w:sz="4" w:space="0" w:color="auto"/>
              <w:right w:val="single" w:sz="4" w:space="0" w:color="auto"/>
            </w:tcBorders>
            <w:shd w:val="clear" w:color="auto" w:fill="auto"/>
            <w:vAlign w:val="center"/>
            <w:hideMark/>
          </w:tcPr>
          <w:p w14:paraId="5147E3B5" w14:textId="77777777" w:rsidR="005F30FC" w:rsidRPr="005D6C67" w:rsidRDefault="005F30FC" w:rsidP="00FA52E4">
            <w:pPr>
              <w:spacing w:after="0" w:line="240" w:lineRule="auto"/>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Skupaj</w:t>
            </w:r>
          </w:p>
        </w:tc>
        <w:tc>
          <w:tcPr>
            <w:tcW w:w="1134" w:type="dxa"/>
            <w:tcBorders>
              <w:top w:val="nil"/>
              <w:left w:val="nil"/>
              <w:bottom w:val="single" w:sz="4" w:space="0" w:color="auto"/>
              <w:right w:val="single" w:sz="4" w:space="0" w:color="auto"/>
            </w:tcBorders>
            <w:shd w:val="clear" w:color="auto" w:fill="auto"/>
            <w:noWrap/>
            <w:vAlign w:val="center"/>
            <w:hideMark/>
          </w:tcPr>
          <w:p w14:paraId="4DF770F8" w14:textId="77777777" w:rsidR="005F30FC" w:rsidRPr="005D6C67" w:rsidRDefault="005F30FC" w:rsidP="00FA52E4">
            <w:pPr>
              <w:spacing w:after="0" w:line="240" w:lineRule="auto"/>
              <w:jc w:val="right"/>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1.872</w:t>
            </w:r>
          </w:p>
        </w:tc>
        <w:tc>
          <w:tcPr>
            <w:tcW w:w="1418" w:type="dxa"/>
            <w:tcBorders>
              <w:top w:val="nil"/>
              <w:left w:val="nil"/>
              <w:bottom w:val="single" w:sz="4" w:space="0" w:color="auto"/>
              <w:right w:val="single" w:sz="4" w:space="0" w:color="auto"/>
            </w:tcBorders>
            <w:shd w:val="clear" w:color="auto" w:fill="auto"/>
            <w:noWrap/>
            <w:vAlign w:val="center"/>
            <w:hideMark/>
          </w:tcPr>
          <w:p w14:paraId="28B5A83F" w14:textId="77777777" w:rsidR="005F30FC" w:rsidRPr="005D6C67" w:rsidRDefault="005F30FC" w:rsidP="00FA52E4">
            <w:pPr>
              <w:spacing w:after="0" w:line="240" w:lineRule="auto"/>
              <w:jc w:val="right"/>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2.119.942.406</w:t>
            </w:r>
          </w:p>
        </w:tc>
        <w:tc>
          <w:tcPr>
            <w:tcW w:w="1276" w:type="dxa"/>
            <w:tcBorders>
              <w:top w:val="nil"/>
              <w:left w:val="nil"/>
              <w:bottom w:val="single" w:sz="4" w:space="0" w:color="auto"/>
              <w:right w:val="single" w:sz="4" w:space="0" w:color="auto"/>
            </w:tcBorders>
            <w:shd w:val="clear" w:color="auto" w:fill="auto"/>
            <w:vAlign w:val="center"/>
            <w:hideMark/>
          </w:tcPr>
          <w:p w14:paraId="5C043DAB" w14:textId="77777777" w:rsidR="005F30FC" w:rsidRPr="005D6C67" w:rsidRDefault="005F30FC" w:rsidP="00FA52E4">
            <w:pPr>
              <w:spacing w:after="0" w:line="240" w:lineRule="auto"/>
              <w:jc w:val="right"/>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100,00 %</w:t>
            </w:r>
          </w:p>
        </w:tc>
        <w:tc>
          <w:tcPr>
            <w:tcW w:w="1417" w:type="dxa"/>
            <w:tcBorders>
              <w:top w:val="nil"/>
              <w:left w:val="nil"/>
              <w:bottom w:val="single" w:sz="4" w:space="0" w:color="auto"/>
              <w:right w:val="single" w:sz="4" w:space="0" w:color="auto"/>
            </w:tcBorders>
            <w:shd w:val="clear" w:color="auto" w:fill="auto"/>
            <w:vAlign w:val="center"/>
            <w:hideMark/>
          </w:tcPr>
          <w:p w14:paraId="29BEBF96" w14:textId="77777777" w:rsidR="005F30FC" w:rsidRPr="005D6C67" w:rsidRDefault="005F30FC" w:rsidP="00FA52E4">
            <w:pPr>
              <w:spacing w:after="0" w:line="240" w:lineRule="auto"/>
              <w:jc w:val="right"/>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100,00 %</w:t>
            </w:r>
          </w:p>
        </w:tc>
      </w:tr>
      <w:tr w:rsidR="005F30FC" w:rsidRPr="00121376" w14:paraId="44515102" w14:textId="77777777" w:rsidTr="00FA52E4">
        <w:trPr>
          <w:gridAfter w:val="2"/>
          <w:wAfter w:w="2693" w:type="dxa"/>
          <w:trHeight w:val="255"/>
        </w:trPr>
        <w:tc>
          <w:tcPr>
            <w:tcW w:w="39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6E2041" w14:textId="77777777" w:rsidR="005F30FC" w:rsidRPr="005D6C67" w:rsidRDefault="005F30FC" w:rsidP="00FA52E4">
            <w:pPr>
              <w:spacing w:after="0" w:line="240" w:lineRule="auto"/>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Skupaj</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5AD847DC" w14:textId="77777777" w:rsidR="005F30FC" w:rsidRPr="005D6C67" w:rsidRDefault="005F30FC" w:rsidP="00FA52E4">
            <w:pPr>
              <w:spacing w:after="0" w:line="240" w:lineRule="auto"/>
              <w:jc w:val="right"/>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17.715</w:t>
            </w:r>
          </w:p>
        </w:tc>
        <w:tc>
          <w:tcPr>
            <w:tcW w:w="1418" w:type="dxa"/>
            <w:tcBorders>
              <w:top w:val="nil"/>
              <w:left w:val="nil"/>
              <w:bottom w:val="single" w:sz="4" w:space="0" w:color="auto"/>
              <w:right w:val="single" w:sz="4" w:space="0" w:color="auto"/>
            </w:tcBorders>
            <w:shd w:val="clear" w:color="auto" w:fill="F2F2F2" w:themeFill="background1" w:themeFillShade="F2"/>
            <w:noWrap/>
            <w:vAlign w:val="center"/>
            <w:hideMark/>
          </w:tcPr>
          <w:p w14:paraId="3649B27E" w14:textId="77777777" w:rsidR="005F30FC" w:rsidRPr="005D6C67" w:rsidRDefault="005F30FC" w:rsidP="00FA52E4">
            <w:pPr>
              <w:spacing w:after="0" w:line="240" w:lineRule="auto"/>
              <w:jc w:val="right"/>
              <w:rPr>
                <w:rFonts w:ascii="Arial" w:eastAsia="Times New Roman" w:hAnsi="Arial" w:cs="Arial"/>
                <w:b/>
                <w:bCs/>
                <w:color w:val="000000"/>
                <w:sz w:val="18"/>
                <w:szCs w:val="18"/>
                <w:lang w:eastAsia="sl-SI"/>
              </w:rPr>
            </w:pPr>
            <w:r w:rsidRPr="005D6C67">
              <w:rPr>
                <w:rFonts w:ascii="Arial" w:eastAsia="Times New Roman" w:hAnsi="Arial" w:cs="Arial"/>
                <w:b/>
                <w:bCs/>
                <w:color w:val="000000"/>
                <w:sz w:val="18"/>
                <w:szCs w:val="18"/>
                <w:lang w:eastAsia="sl-SI"/>
              </w:rPr>
              <w:t>5.205.806.416</w:t>
            </w:r>
          </w:p>
        </w:tc>
      </w:tr>
    </w:tbl>
    <w:p w14:paraId="7E9D8D45" w14:textId="77777777" w:rsidR="005F30FC" w:rsidRPr="00121376" w:rsidRDefault="005F30FC" w:rsidP="005F30FC">
      <w:pPr>
        <w:spacing w:after="0" w:line="240" w:lineRule="auto"/>
        <w:jc w:val="both"/>
        <w:rPr>
          <w:rFonts w:ascii="Arial" w:hAnsi="Arial" w:cs="Arial"/>
          <w:sz w:val="20"/>
          <w:highlight w:val="yellow"/>
        </w:rPr>
      </w:pPr>
      <w:bookmarkStart w:id="88" w:name="_Toc367054475"/>
      <w:bookmarkStart w:id="89" w:name="_Toc367193248"/>
      <w:bookmarkStart w:id="90" w:name="_Toc367784264"/>
      <w:bookmarkStart w:id="91" w:name="_Toc368925709"/>
      <w:bookmarkStart w:id="92" w:name="_Toc369000992"/>
      <w:bookmarkStart w:id="93" w:name="_Toc367054476"/>
      <w:bookmarkStart w:id="94" w:name="_Toc367193249"/>
      <w:bookmarkStart w:id="95" w:name="_Toc367784267"/>
    </w:p>
    <w:p w14:paraId="7D417E35" w14:textId="77777777" w:rsidR="005F30FC" w:rsidRPr="00F6156D" w:rsidRDefault="005F30FC" w:rsidP="005F30FC">
      <w:pPr>
        <w:spacing w:before="120" w:after="0" w:line="240" w:lineRule="auto"/>
        <w:jc w:val="both"/>
        <w:rPr>
          <w:rFonts w:ascii="Arial" w:hAnsi="Arial" w:cs="Arial"/>
          <w:sz w:val="20"/>
        </w:rPr>
      </w:pPr>
      <w:r w:rsidRPr="00F6156D">
        <w:rPr>
          <w:rFonts w:ascii="Arial" w:hAnsi="Arial" w:cs="Arial"/>
          <w:sz w:val="20"/>
        </w:rPr>
        <w:t>Preglednica 82: Javna naročila glede na področje naročanja in merila za izbor</w:t>
      </w:r>
    </w:p>
    <w:p w14:paraId="5493B80E" w14:textId="77777777" w:rsidR="005F30FC" w:rsidRPr="00F6156D" w:rsidRDefault="005F30FC" w:rsidP="005F30FC">
      <w:pPr>
        <w:spacing w:after="0" w:line="240" w:lineRule="auto"/>
        <w:jc w:val="both"/>
        <w:rPr>
          <w:rFonts w:ascii="Arial" w:hAnsi="Arial" w:cs="Arial"/>
          <w:sz w:val="20"/>
        </w:rPr>
      </w:pPr>
    </w:p>
    <w:tbl>
      <w:tblPr>
        <w:tblW w:w="9209" w:type="dxa"/>
        <w:tblCellMar>
          <w:left w:w="70" w:type="dxa"/>
          <w:right w:w="70" w:type="dxa"/>
        </w:tblCellMar>
        <w:tblLook w:val="04A0" w:firstRow="1" w:lastRow="0" w:firstColumn="1" w:lastColumn="0" w:noHBand="0" w:noVBand="1"/>
      </w:tblPr>
      <w:tblGrid>
        <w:gridCol w:w="1301"/>
        <w:gridCol w:w="3089"/>
        <w:gridCol w:w="1134"/>
        <w:gridCol w:w="1417"/>
        <w:gridCol w:w="992"/>
        <w:gridCol w:w="1276"/>
      </w:tblGrid>
      <w:tr w:rsidR="005F30FC" w:rsidRPr="00F6156D" w14:paraId="2AC05C6A" w14:textId="77777777" w:rsidTr="00FA52E4">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08D437" w14:textId="77777777" w:rsidR="005F30FC" w:rsidRPr="00F6156D" w:rsidRDefault="005F30FC" w:rsidP="00FA52E4">
            <w:pPr>
              <w:spacing w:after="0" w:line="240" w:lineRule="auto"/>
              <w:jc w:val="center"/>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Predmet</w:t>
            </w:r>
          </w:p>
        </w:tc>
        <w:tc>
          <w:tcPr>
            <w:tcW w:w="308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C227BB" w14:textId="77777777" w:rsidR="005F30FC" w:rsidRPr="00F6156D" w:rsidRDefault="005F30FC" w:rsidP="00FA52E4">
            <w:pPr>
              <w:spacing w:after="0" w:line="240" w:lineRule="auto"/>
              <w:jc w:val="center"/>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Merila</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7B2467" w14:textId="77777777" w:rsidR="005F30FC" w:rsidRPr="00F6156D" w:rsidRDefault="005F30FC" w:rsidP="00FA52E4">
            <w:pPr>
              <w:spacing w:after="0" w:line="240" w:lineRule="auto"/>
              <w:jc w:val="center"/>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Št. naročil</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530335F" w14:textId="77777777" w:rsidR="005F30FC" w:rsidRPr="00F6156D" w:rsidRDefault="005F30FC" w:rsidP="00FA52E4">
            <w:pPr>
              <w:spacing w:after="0" w:line="240" w:lineRule="auto"/>
              <w:jc w:val="center"/>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Pogodbena vrednost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52FA6F1" w14:textId="77777777" w:rsidR="005F30FC" w:rsidRPr="00F6156D" w:rsidRDefault="005F30FC" w:rsidP="00FA52E4">
            <w:pPr>
              <w:spacing w:after="0" w:line="240" w:lineRule="auto"/>
              <w:jc w:val="center"/>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Delež v št. istovrstnih naročil</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02446E4" w14:textId="77777777" w:rsidR="005F30FC" w:rsidRPr="00F6156D" w:rsidRDefault="005F30FC" w:rsidP="00FA52E4">
            <w:pPr>
              <w:spacing w:after="0" w:line="240" w:lineRule="auto"/>
              <w:jc w:val="center"/>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Delež v vrednosti istovrstnih naročil</w:t>
            </w:r>
          </w:p>
        </w:tc>
      </w:tr>
      <w:tr w:rsidR="005F30FC" w:rsidRPr="00F6156D" w14:paraId="65BECC37" w14:textId="77777777" w:rsidTr="00FA52E4">
        <w:trPr>
          <w:trHeight w:val="255"/>
        </w:trPr>
        <w:tc>
          <w:tcPr>
            <w:tcW w:w="1301" w:type="dxa"/>
            <w:vMerge w:val="restart"/>
            <w:tcBorders>
              <w:top w:val="nil"/>
              <w:left w:val="single" w:sz="4" w:space="0" w:color="auto"/>
              <w:bottom w:val="single" w:sz="4" w:space="0" w:color="auto"/>
              <w:right w:val="single" w:sz="4" w:space="0" w:color="auto"/>
            </w:tcBorders>
            <w:shd w:val="clear" w:color="auto" w:fill="auto"/>
            <w:vAlign w:val="center"/>
            <w:hideMark/>
          </w:tcPr>
          <w:p w14:paraId="30A62234" w14:textId="77777777" w:rsidR="005F30FC" w:rsidRPr="00F6156D" w:rsidRDefault="005F30FC" w:rsidP="00FA52E4">
            <w:pPr>
              <w:spacing w:after="0" w:line="240" w:lineRule="auto"/>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Splošno</w:t>
            </w:r>
          </w:p>
        </w:tc>
        <w:tc>
          <w:tcPr>
            <w:tcW w:w="3089" w:type="dxa"/>
            <w:tcBorders>
              <w:top w:val="nil"/>
              <w:left w:val="nil"/>
              <w:bottom w:val="single" w:sz="4" w:space="0" w:color="auto"/>
              <w:right w:val="single" w:sz="4" w:space="0" w:color="auto"/>
            </w:tcBorders>
            <w:shd w:val="clear" w:color="auto" w:fill="auto"/>
            <w:vAlign w:val="center"/>
            <w:hideMark/>
          </w:tcPr>
          <w:p w14:paraId="707AFA9B" w14:textId="77777777" w:rsidR="005F30FC" w:rsidRPr="00F6156D" w:rsidRDefault="005F30FC" w:rsidP="00FA52E4">
            <w:pPr>
              <w:spacing w:after="0" w:line="240" w:lineRule="auto"/>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Cena</w:t>
            </w:r>
          </w:p>
        </w:tc>
        <w:tc>
          <w:tcPr>
            <w:tcW w:w="1134" w:type="dxa"/>
            <w:tcBorders>
              <w:top w:val="nil"/>
              <w:left w:val="nil"/>
              <w:bottom w:val="single" w:sz="4" w:space="0" w:color="auto"/>
              <w:right w:val="single" w:sz="4" w:space="0" w:color="auto"/>
            </w:tcBorders>
            <w:shd w:val="clear" w:color="auto" w:fill="auto"/>
            <w:vAlign w:val="center"/>
            <w:hideMark/>
          </w:tcPr>
          <w:p w14:paraId="38ED04B8"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13.841</w:t>
            </w:r>
          </w:p>
        </w:tc>
        <w:tc>
          <w:tcPr>
            <w:tcW w:w="1417" w:type="dxa"/>
            <w:tcBorders>
              <w:top w:val="nil"/>
              <w:left w:val="nil"/>
              <w:bottom w:val="single" w:sz="4" w:space="0" w:color="auto"/>
              <w:right w:val="single" w:sz="4" w:space="0" w:color="auto"/>
            </w:tcBorders>
            <w:shd w:val="clear" w:color="auto" w:fill="auto"/>
            <w:vAlign w:val="center"/>
            <w:hideMark/>
          </w:tcPr>
          <w:p w14:paraId="77DADCC9"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3.163.212.143</w:t>
            </w:r>
          </w:p>
        </w:tc>
        <w:tc>
          <w:tcPr>
            <w:tcW w:w="992" w:type="dxa"/>
            <w:tcBorders>
              <w:top w:val="nil"/>
              <w:left w:val="nil"/>
              <w:bottom w:val="single" w:sz="4" w:space="0" w:color="auto"/>
              <w:right w:val="single" w:sz="4" w:space="0" w:color="auto"/>
            </w:tcBorders>
            <w:shd w:val="clear" w:color="auto" w:fill="auto"/>
            <w:noWrap/>
            <w:vAlign w:val="center"/>
            <w:hideMark/>
          </w:tcPr>
          <w:p w14:paraId="2254F1F9"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88,64 %</w:t>
            </w:r>
          </w:p>
        </w:tc>
        <w:tc>
          <w:tcPr>
            <w:tcW w:w="1276" w:type="dxa"/>
            <w:tcBorders>
              <w:top w:val="nil"/>
              <w:left w:val="nil"/>
              <w:bottom w:val="single" w:sz="4" w:space="0" w:color="auto"/>
              <w:right w:val="single" w:sz="4" w:space="0" w:color="auto"/>
            </w:tcBorders>
            <w:shd w:val="clear" w:color="auto" w:fill="auto"/>
            <w:noWrap/>
            <w:vAlign w:val="center"/>
            <w:hideMark/>
          </w:tcPr>
          <w:p w14:paraId="2FD3A71D"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88,04 %</w:t>
            </w:r>
          </w:p>
        </w:tc>
      </w:tr>
      <w:tr w:rsidR="005F30FC" w:rsidRPr="00F6156D" w14:paraId="60701AAB" w14:textId="77777777" w:rsidTr="00FA52E4">
        <w:trPr>
          <w:trHeight w:val="255"/>
        </w:trPr>
        <w:tc>
          <w:tcPr>
            <w:tcW w:w="1301" w:type="dxa"/>
            <w:vMerge/>
            <w:tcBorders>
              <w:top w:val="nil"/>
              <w:left w:val="single" w:sz="4" w:space="0" w:color="auto"/>
              <w:bottom w:val="single" w:sz="4" w:space="0" w:color="auto"/>
              <w:right w:val="single" w:sz="4" w:space="0" w:color="auto"/>
            </w:tcBorders>
            <w:vAlign w:val="center"/>
            <w:hideMark/>
          </w:tcPr>
          <w:p w14:paraId="63AD3B29" w14:textId="77777777" w:rsidR="005F30FC" w:rsidRPr="00F6156D" w:rsidRDefault="005F30FC" w:rsidP="00FA52E4">
            <w:pPr>
              <w:spacing w:after="0" w:line="240" w:lineRule="auto"/>
              <w:rPr>
                <w:rFonts w:ascii="Arial" w:eastAsia="Times New Roman" w:hAnsi="Arial" w:cs="Arial"/>
                <w:color w:val="000000"/>
                <w:sz w:val="18"/>
                <w:szCs w:val="18"/>
                <w:lang w:eastAsia="sl-SI"/>
              </w:rPr>
            </w:pPr>
          </w:p>
        </w:tc>
        <w:tc>
          <w:tcPr>
            <w:tcW w:w="3089" w:type="dxa"/>
            <w:tcBorders>
              <w:top w:val="nil"/>
              <w:left w:val="nil"/>
              <w:bottom w:val="single" w:sz="4" w:space="0" w:color="auto"/>
              <w:right w:val="single" w:sz="4" w:space="0" w:color="auto"/>
            </w:tcBorders>
            <w:shd w:val="clear" w:color="auto" w:fill="auto"/>
            <w:vAlign w:val="center"/>
            <w:hideMark/>
          </w:tcPr>
          <w:p w14:paraId="07C3844A" w14:textId="77777777" w:rsidR="005F30FC" w:rsidRPr="00F6156D" w:rsidRDefault="005F30FC" w:rsidP="00FA52E4">
            <w:pPr>
              <w:spacing w:after="0" w:line="240" w:lineRule="auto"/>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Ekonomsko najugodnejša ponudba</w:t>
            </w:r>
          </w:p>
        </w:tc>
        <w:tc>
          <w:tcPr>
            <w:tcW w:w="1134" w:type="dxa"/>
            <w:tcBorders>
              <w:top w:val="nil"/>
              <w:left w:val="nil"/>
              <w:bottom w:val="single" w:sz="4" w:space="0" w:color="auto"/>
              <w:right w:val="single" w:sz="4" w:space="0" w:color="auto"/>
            </w:tcBorders>
            <w:shd w:val="clear" w:color="auto" w:fill="auto"/>
            <w:vAlign w:val="center"/>
            <w:hideMark/>
          </w:tcPr>
          <w:p w14:paraId="72B6D00A"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1.774</w:t>
            </w:r>
          </w:p>
        </w:tc>
        <w:tc>
          <w:tcPr>
            <w:tcW w:w="1417" w:type="dxa"/>
            <w:tcBorders>
              <w:top w:val="nil"/>
              <w:left w:val="nil"/>
              <w:bottom w:val="single" w:sz="4" w:space="0" w:color="auto"/>
              <w:right w:val="single" w:sz="4" w:space="0" w:color="auto"/>
            </w:tcBorders>
            <w:shd w:val="clear" w:color="auto" w:fill="auto"/>
            <w:vAlign w:val="center"/>
            <w:hideMark/>
          </w:tcPr>
          <w:p w14:paraId="6A580292"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429.719.713</w:t>
            </w:r>
          </w:p>
        </w:tc>
        <w:tc>
          <w:tcPr>
            <w:tcW w:w="992" w:type="dxa"/>
            <w:tcBorders>
              <w:top w:val="nil"/>
              <w:left w:val="nil"/>
              <w:bottom w:val="single" w:sz="4" w:space="0" w:color="auto"/>
              <w:right w:val="single" w:sz="4" w:space="0" w:color="auto"/>
            </w:tcBorders>
            <w:shd w:val="clear" w:color="auto" w:fill="auto"/>
            <w:noWrap/>
            <w:vAlign w:val="center"/>
            <w:hideMark/>
          </w:tcPr>
          <w:p w14:paraId="4D678D74"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11,36 %</w:t>
            </w:r>
          </w:p>
        </w:tc>
        <w:tc>
          <w:tcPr>
            <w:tcW w:w="1276" w:type="dxa"/>
            <w:tcBorders>
              <w:top w:val="nil"/>
              <w:left w:val="nil"/>
              <w:bottom w:val="single" w:sz="4" w:space="0" w:color="auto"/>
              <w:right w:val="single" w:sz="4" w:space="0" w:color="auto"/>
            </w:tcBorders>
            <w:shd w:val="clear" w:color="auto" w:fill="auto"/>
            <w:noWrap/>
            <w:vAlign w:val="center"/>
            <w:hideMark/>
          </w:tcPr>
          <w:p w14:paraId="18AA82FE"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11,96 %</w:t>
            </w:r>
          </w:p>
        </w:tc>
      </w:tr>
      <w:tr w:rsidR="005F30FC" w:rsidRPr="00F6156D" w14:paraId="201105F1" w14:textId="77777777" w:rsidTr="00FA52E4">
        <w:trPr>
          <w:trHeight w:val="255"/>
        </w:trPr>
        <w:tc>
          <w:tcPr>
            <w:tcW w:w="1301" w:type="dxa"/>
            <w:vMerge/>
            <w:tcBorders>
              <w:top w:val="nil"/>
              <w:left w:val="single" w:sz="4" w:space="0" w:color="auto"/>
              <w:bottom w:val="single" w:sz="4" w:space="0" w:color="auto"/>
              <w:right w:val="single" w:sz="4" w:space="0" w:color="auto"/>
            </w:tcBorders>
            <w:vAlign w:val="center"/>
            <w:hideMark/>
          </w:tcPr>
          <w:p w14:paraId="47BC0E80" w14:textId="77777777" w:rsidR="005F30FC" w:rsidRPr="00F6156D" w:rsidRDefault="005F30FC" w:rsidP="00FA52E4">
            <w:pPr>
              <w:spacing w:after="0" w:line="240" w:lineRule="auto"/>
              <w:rPr>
                <w:rFonts w:ascii="Arial" w:eastAsia="Times New Roman" w:hAnsi="Arial" w:cs="Arial"/>
                <w:color w:val="000000"/>
                <w:sz w:val="18"/>
                <w:szCs w:val="18"/>
                <w:lang w:eastAsia="sl-SI"/>
              </w:rPr>
            </w:pPr>
          </w:p>
        </w:tc>
        <w:tc>
          <w:tcPr>
            <w:tcW w:w="3089" w:type="dxa"/>
            <w:tcBorders>
              <w:top w:val="nil"/>
              <w:left w:val="nil"/>
              <w:bottom w:val="single" w:sz="4" w:space="0" w:color="auto"/>
              <w:right w:val="single" w:sz="4" w:space="0" w:color="auto"/>
            </w:tcBorders>
            <w:shd w:val="clear" w:color="auto" w:fill="auto"/>
            <w:vAlign w:val="center"/>
            <w:hideMark/>
          </w:tcPr>
          <w:p w14:paraId="1485326C" w14:textId="77777777" w:rsidR="005F30FC" w:rsidRPr="00F6156D" w:rsidRDefault="005F30FC" w:rsidP="00FA52E4">
            <w:pPr>
              <w:spacing w:after="0" w:line="240" w:lineRule="auto"/>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Skupaj</w:t>
            </w:r>
          </w:p>
        </w:tc>
        <w:tc>
          <w:tcPr>
            <w:tcW w:w="1134" w:type="dxa"/>
            <w:tcBorders>
              <w:top w:val="nil"/>
              <w:left w:val="nil"/>
              <w:bottom w:val="single" w:sz="4" w:space="0" w:color="auto"/>
              <w:right w:val="single" w:sz="4" w:space="0" w:color="auto"/>
            </w:tcBorders>
            <w:shd w:val="clear" w:color="auto" w:fill="auto"/>
            <w:vAlign w:val="center"/>
            <w:hideMark/>
          </w:tcPr>
          <w:p w14:paraId="54EC1E9E"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15.615</w:t>
            </w:r>
          </w:p>
        </w:tc>
        <w:tc>
          <w:tcPr>
            <w:tcW w:w="1417" w:type="dxa"/>
            <w:tcBorders>
              <w:top w:val="nil"/>
              <w:left w:val="nil"/>
              <w:bottom w:val="single" w:sz="4" w:space="0" w:color="auto"/>
              <w:right w:val="single" w:sz="4" w:space="0" w:color="auto"/>
            </w:tcBorders>
            <w:shd w:val="clear" w:color="auto" w:fill="auto"/>
            <w:vAlign w:val="center"/>
            <w:hideMark/>
          </w:tcPr>
          <w:p w14:paraId="015F74E2"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3.592.931.856</w:t>
            </w:r>
          </w:p>
        </w:tc>
        <w:tc>
          <w:tcPr>
            <w:tcW w:w="992" w:type="dxa"/>
            <w:tcBorders>
              <w:top w:val="nil"/>
              <w:left w:val="nil"/>
              <w:bottom w:val="single" w:sz="4" w:space="0" w:color="auto"/>
              <w:right w:val="single" w:sz="4" w:space="0" w:color="auto"/>
            </w:tcBorders>
            <w:shd w:val="clear" w:color="auto" w:fill="auto"/>
            <w:vAlign w:val="center"/>
            <w:hideMark/>
          </w:tcPr>
          <w:p w14:paraId="4613C1A4"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100,00 %</w:t>
            </w:r>
          </w:p>
        </w:tc>
        <w:tc>
          <w:tcPr>
            <w:tcW w:w="1276" w:type="dxa"/>
            <w:tcBorders>
              <w:top w:val="nil"/>
              <w:left w:val="nil"/>
              <w:bottom w:val="single" w:sz="4" w:space="0" w:color="auto"/>
              <w:right w:val="single" w:sz="4" w:space="0" w:color="auto"/>
            </w:tcBorders>
            <w:shd w:val="clear" w:color="auto" w:fill="auto"/>
            <w:vAlign w:val="center"/>
            <w:hideMark/>
          </w:tcPr>
          <w:p w14:paraId="7EF88B9D"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100,00 %</w:t>
            </w:r>
          </w:p>
        </w:tc>
      </w:tr>
      <w:tr w:rsidR="005F30FC" w:rsidRPr="00F6156D" w14:paraId="6E988FDF" w14:textId="77777777" w:rsidTr="00FA52E4">
        <w:trPr>
          <w:trHeight w:val="255"/>
        </w:trPr>
        <w:tc>
          <w:tcPr>
            <w:tcW w:w="1301" w:type="dxa"/>
            <w:vMerge w:val="restart"/>
            <w:tcBorders>
              <w:top w:val="nil"/>
              <w:left w:val="single" w:sz="4" w:space="0" w:color="auto"/>
              <w:bottom w:val="single" w:sz="4" w:space="0" w:color="auto"/>
              <w:right w:val="single" w:sz="4" w:space="0" w:color="auto"/>
            </w:tcBorders>
            <w:shd w:val="clear" w:color="auto" w:fill="auto"/>
            <w:vAlign w:val="center"/>
            <w:hideMark/>
          </w:tcPr>
          <w:p w14:paraId="481DA46D" w14:textId="77777777" w:rsidR="005F30FC" w:rsidRPr="00F6156D" w:rsidRDefault="005F30FC" w:rsidP="00FA52E4">
            <w:pPr>
              <w:spacing w:after="0" w:line="240" w:lineRule="auto"/>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Infrastrukturno</w:t>
            </w:r>
          </w:p>
        </w:tc>
        <w:tc>
          <w:tcPr>
            <w:tcW w:w="3089" w:type="dxa"/>
            <w:tcBorders>
              <w:top w:val="nil"/>
              <w:left w:val="nil"/>
              <w:bottom w:val="single" w:sz="4" w:space="0" w:color="auto"/>
              <w:right w:val="single" w:sz="4" w:space="0" w:color="auto"/>
            </w:tcBorders>
            <w:shd w:val="clear" w:color="auto" w:fill="auto"/>
            <w:vAlign w:val="center"/>
            <w:hideMark/>
          </w:tcPr>
          <w:p w14:paraId="3439B414" w14:textId="77777777" w:rsidR="005F30FC" w:rsidRPr="00F6156D" w:rsidRDefault="005F30FC" w:rsidP="00FA52E4">
            <w:pPr>
              <w:spacing w:after="0" w:line="240" w:lineRule="auto"/>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Cena</w:t>
            </w:r>
          </w:p>
        </w:tc>
        <w:tc>
          <w:tcPr>
            <w:tcW w:w="1134" w:type="dxa"/>
            <w:tcBorders>
              <w:top w:val="nil"/>
              <w:left w:val="nil"/>
              <w:bottom w:val="single" w:sz="4" w:space="0" w:color="auto"/>
              <w:right w:val="single" w:sz="4" w:space="0" w:color="auto"/>
            </w:tcBorders>
            <w:shd w:val="clear" w:color="auto" w:fill="auto"/>
            <w:vAlign w:val="center"/>
            <w:hideMark/>
          </w:tcPr>
          <w:p w14:paraId="24BE2BE0"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1.803</w:t>
            </w:r>
          </w:p>
        </w:tc>
        <w:tc>
          <w:tcPr>
            <w:tcW w:w="1417" w:type="dxa"/>
            <w:tcBorders>
              <w:top w:val="nil"/>
              <w:left w:val="nil"/>
              <w:bottom w:val="single" w:sz="4" w:space="0" w:color="auto"/>
              <w:right w:val="single" w:sz="4" w:space="0" w:color="auto"/>
            </w:tcBorders>
            <w:shd w:val="clear" w:color="auto" w:fill="auto"/>
            <w:vAlign w:val="center"/>
            <w:hideMark/>
          </w:tcPr>
          <w:p w14:paraId="2EA5E43A"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1.405.415.816</w:t>
            </w:r>
          </w:p>
        </w:tc>
        <w:tc>
          <w:tcPr>
            <w:tcW w:w="992" w:type="dxa"/>
            <w:tcBorders>
              <w:top w:val="nil"/>
              <w:left w:val="nil"/>
              <w:bottom w:val="single" w:sz="4" w:space="0" w:color="auto"/>
              <w:right w:val="single" w:sz="4" w:space="0" w:color="auto"/>
            </w:tcBorders>
            <w:shd w:val="clear" w:color="auto" w:fill="auto"/>
            <w:noWrap/>
            <w:vAlign w:val="center"/>
            <w:hideMark/>
          </w:tcPr>
          <w:p w14:paraId="2D315339"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90,74 %</w:t>
            </w:r>
          </w:p>
        </w:tc>
        <w:tc>
          <w:tcPr>
            <w:tcW w:w="1276" w:type="dxa"/>
            <w:tcBorders>
              <w:top w:val="nil"/>
              <w:left w:val="nil"/>
              <w:bottom w:val="single" w:sz="4" w:space="0" w:color="auto"/>
              <w:right w:val="single" w:sz="4" w:space="0" w:color="auto"/>
            </w:tcBorders>
            <w:shd w:val="clear" w:color="auto" w:fill="auto"/>
            <w:noWrap/>
            <w:vAlign w:val="center"/>
            <w:hideMark/>
          </w:tcPr>
          <w:p w14:paraId="5852767D"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91,16 %</w:t>
            </w:r>
          </w:p>
        </w:tc>
      </w:tr>
      <w:tr w:rsidR="005F30FC" w:rsidRPr="00F6156D" w14:paraId="17934D7E" w14:textId="77777777" w:rsidTr="00FA52E4">
        <w:trPr>
          <w:trHeight w:val="255"/>
        </w:trPr>
        <w:tc>
          <w:tcPr>
            <w:tcW w:w="1301" w:type="dxa"/>
            <w:vMerge/>
            <w:tcBorders>
              <w:top w:val="nil"/>
              <w:left w:val="single" w:sz="4" w:space="0" w:color="auto"/>
              <w:bottom w:val="single" w:sz="4" w:space="0" w:color="auto"/>
              <w:right w:val="single" w:sz="4" w:space="0" w:color="auto"/>
            </w:tcBorders>
            <w:vAlign w:val="center"/>
            <w:hideMark/>
          </w:tcPr>
          <w:p w14:paraId="6DD43E84" w14:textId="77777777" w:rsidR="005F30FC" w:rsidRPr="00F6156D" w:rsidRDefault="005F30FC" w:rsidP="00FA52E4">
            <w:pPr>
              <w:spacing w:after="0" w:line="240" w:lineRule="auto"/>
              <w:rPr>
                <w:rFonts w:ascii="Arial" w:eastAsia="Times New Roman" w:hAnsi="Arial" w:cs="Arial"/>
                <w:color w:val="000000"/>
                <w:sz w:val="18"/>
                <w:szCs w:val="18"/>
                <w:lang w:eastAsia="sl-SI"/>
              </w:rPr>
            </w:pPr>
          </w:p>
        </w:tc>
        <w:tc>
          <w:tcPr>
            <w:tcW w:w="3089" w:type="dxa"/>
            <w:tcBorders>
              <w:top w:val="nil"/>
              <w:left w:val="nil"/>
              <w:bottom w:val="single" w:sz="4" w:space="0" w:color="auto"/>
              <w:right w:val="single" w:sz="4" w:space="0" w:color="auto"/>
            </w:tcBorders>
            <w:shd w:val="clear" w:color="auto" w:fill="auto"/>
            <w:vAlign w:val="center"/>
            <w:hideMark/>
          </w:tcPr>
          <w:p w14:paraId="026F4C5C" w14:textId="77777777" w:rsidR="005F30FC" w:rsidRPr="00F6156D" w:rsidRDefault="005F30FC" w:rsidP="00FA52E4">
            <w:pPr>
              <w:spacing w:after="0" w:line="240" w:lineRule="auto"/>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Ekonomsko najugodnejša ponudba</w:t>
            </w:r>
          </w:p>
        </w:tc>
        <w:tc>
          <w:tcPr>
            <w:tcW w:w="1134" w:type="dxa"/>
            <w:tcBorders>
              <w:top w:val="nil"/>
              <w:left w:val="nil"/>
              <w:bottom w:val="single" w:sz="4" w:space="0" w:color="auto"/>
              <w:right w:val="single" w:sz="4" w:space="0" w:color="auto"/>
            </w:tcBorders>
            <w:shd w:val="clear" w:color="auto" w:fill="auto"/>
            <w:vAlign w:val="center"/>
            <w:hideMark/>
          </w:tcPr>
          <w:p w14:paraId="02D12963"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184</w:t>
            </w:r>
          </w:p>
        </w:tc>
        <w:tc>
          <w:tcPr>
            <w:tcW w:w="1417" w:type="dxa"/>
            <w:tcBorders>
              <w:top w:val="nil"/>
              <w:left w:val="nil"/>
              <w:bottom w:val="single" w:sz="4" w:space="0" w:color="auto"/>
              <w:right w:val="single" w:sz="4" w:space="0" w:color="auto"/>
            </w:tcBorders>
            <w:shd w:val="clear" w:color="auto" w:fill="auto"/>
            <w:vAlign w:val="center"/>
            <w:hideMark/>
          </w:tcPr>
          <w:p w14:paraId="2D2D64C7"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136.346.858</w:t>
            </w:r>
          </w:p>
        </w:tc>
        <w:tc>
          <w:tcPr>
            <w:tcW w:w="992" w:type="dxa"/>
            <w:tcBorders>
              <w:top w:val="nil"/>
              <w:left w:val="nil"/>
              <w:bottom w:val="single" w:sz="4" w:space="0" w:color="auto"/>
              <w:right w:val="single" w:sz="4" w:space="0" w:color="auto"/>
            </w:tcBorders>
            <w:shd w:val="clear" w:color="auto" w:fill="auto"/>
            <w:noWrap/>
            <w:vAlign w:val="center"/>
            <w:hideMark/>
          </w:tcPr>
          <w:p w14:paraId="417FFE67"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9,26 %</w:t>
            </w:r>
          </w:p>
        </w:tc>
        <w:tc>
          <w:tcPr>
            <w:tcW w:w="1276" w:type="dxa"/>
            <w:tcBorders>
              <w:top w:val="nil"/>
              <w:left w:val="nil"/>
              <w:bottom w:val="single" w:sz="4" w:space="0" w:color="auto"/>
              <w:right w:val="single" w:sz="4" w:space="0" w:color="auto"/>
            </w:tcBorders>
            <w:shd w:val="clear" w:color="auto" w:fill="auto"/>
            <w:noWrap/>
            <w:vAlign w:val="center"/>
            <w:hideMark/>
          </w:tcPr>
          <w:p w14:paraId="664F9EFD"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8,84 %</w:t>
            </w:r>
          </w:p>
        </w:tc>
      </w:tr>
      <w:tr w:rsidR="005F30FC" w:rsidRPr="00F6156D" w14:paraId="2F1A0E7A" w14:textId="77777777" w:rsidTr="00FA52E4">
        <w:trPr>
          <w:trHeight w:val="255"/>
        </w:trPr>
        <w:tc>
          <w:tcPr>
            <w:tcW w:w="1301" w:type="dxa"/>
            <w:vMerge/>
            <w:tcBorders>
              <w:top w:val="nil"/>
              <w:left w:val="single" w:sz="4" w:space="0" w:color="auto"/>
              <w:bottom w:val="single" w:sz="4" w:space="0" w:color="auto"/>
              <w:right w:val="single" w:sz="4" w:space="0" w:color="auto"/>
            </w:tcBorders>
            <w:vAlign w:val="center"/>
            <w:hideMark/>
          </w:tcPr>
          <w:p w14:paraId="09109EBD" w14:textId="77777777" w:rsidR="005F30FC" w:rsidRPr="00F6156D" w:rsidRDefault="005F30FC" w:rsidP="00FA52E4">
            <w:pPr>
              <w:spacing w:after="0" w:line="240" w:lineRule="auto"/>
              <w:rPr>
                <w:rFonts w:ascii="Arial" w:eastAsia="Times New Roman" w:hAnsi="Arial" w:cs="Arial"/>
                <w:color w:val="000000"/>
                <w:sz w:val="18"/>
                <w:szCs w:val="18"/>
                <w:lang w:eastAsia="sl-SI"/>
              </w:rPr>
            </w:pPr>
          </w:p>
        </w:tc>
        <w:tc>
          <w:tcPr>
            <w:tcW w:w="3089" w:type="dxa"/>
            <w:tcBorders>
              <w:top w:val="nil"/>
              <w:left w:val="nil"/>
              <w:bottom w:val="single" w:sz="4" w:space="0" w:color="auto"/>
              <w:right w:val="single" w:sz="4" w:space="0" w:color="auto"/>
            </w:tcBorders>
            <w:shd w:val="clear" w:color="auto" w:fill="auto"/>
            <w:vAlign w:val="center"/>
            <w:hideMark/>
          </w:tcPr>
          <w:p w14:paraId="5DA66278" w14:textId="77777777" w:rsidR="005F30FC" w:rsidRPr="00F6156D" w:rsidRDefault="005F30FC" w:rsidP="00FA52E4">
            <w:pPr>
              <w:spacing w:after="0" w:line="240" w:lineRule="auto"/>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Skupaj</w:t>
            </w:r>
          </w:p>
        </w:tc>
        <w:tc>
          <w:tcPr>
            <w:tcW w:w="1134" w:type="dxa"/>
            <w:tcBorders>
              <w:top w:val="nil"/>
              <w:left w:val="nil"/>
              <w:bottom w:val="single" w:sz="4" w:space="0" w:color="auto"/>
              <w:right w:val="single" w:sz="4" w:space="0" w:color="auto"/>
            </w:tcBorders>
            <w:shd w:val="clear" w:color="auto" w:fill="auto"/>
            <w:vAlign w:val="center"/>
            <w:hideMark/>
          </w:tcPr>
          <w:p w14:paraId="531C7D12"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1.987</w:t>
            </w:r>
          </w:p>
        </w:tc>
        <w:tc>
          <w:tcPr>
            <w:tcW w:w="1417" w:type="dxa"/>
            <w:tcBorders>
              <w:top w:val="nil"/>
              <w:left w:val="nil"/>
              <w:bottom w:val="single" w:sz="4" w:space="0" w:color="auto"/>
              <w:right w:val="single" w:sz="4" w:space="0" w:color="auto"/>
            </w:tcBorders>
            <w:shd w:val="clear" w:color="auto" w:fill="auto"/>
            <w:vAlign w:val="center"/>
            <w:hideMark/>
          </w:tcPr>
          <w:p w14:paraId="06F6EF76"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1.541.762.674</w:t>
            </w:r>
          </w:p>
        </w:tc>
        <w:tc>
          <w:tcPr>
            <w:tcW w:w="992" w:type="dxa"/>
            <w:tcBorders>
              <w:top w:val="nil"/>
              <w:left w:val="nil"/>
              <w:bottom w:val="single" w:sz="4" w:space="0" w:color="auto"/>
              <w:right w:val="single" w:sz="4" w:space="0" w:color="auto"/>
            </w:tcBorders>
            <w:shd w:val="clear" w:color="auto" w:fill="auto"/>
            <w:vAlign w:val="center"/>
            <w:hideMark/>
          </w:tcPr>
          <w:p w14:paraId="4A4D4620"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100,00 %</w:t>
            </w:r>
          </w:p>
        </w:tc>
        <w:tc>
          <w:tcPr>
            <w:tcW w:w="1276" w:type="dxa"/>
            <w:tcBorders>
              <w:top w:val="nil"/>
              <w:left w:val="nil"/>
              <w:bottom w:val="single" w:sz="4" w:space="0" w:color="auto"/>
              <w:right w:val="single" w:sz="4" w:space="0" w:color="auto"/>
            </w:tcBorders>
            <w:shd w:val="clear" w:color="auto" w:fill="auto"/>
            <w:vAlign w:val="center"/>
            <w:hideMark/>
          </w:tcPr>
          <w:p w14:paraId="118825AD"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100,00 %</w:t>
            </w:r>
          </w:p>
        </w:tc>
      </w:tr>
      <w:tr w:rsidR="005F30FC" w:rsidRPr="00F6156D" w14:paraId="12988B24" w14:textId="77777777" w:rsidTr="00FA52E4">
        <w:trPr>
          <w:trHeight w:val="255"/>
        </w:trPr>
        <w:tc>
          <w:tcPr>
            <w:tcW w:w="1301" w:type="dxa"/>
            <w:vMerge w:val="restart"/>
            <w:tcBorders>
              <w:top w:val="nil"/>
              <w:left w:val="single" w:sz="4" w:space="0" w:color="auto"/>
              <w:bottom w:val="single" w:sz="4" w:space="0" w:color="auto"/>
              <w:right w:val="single" w:sz="4" w:space="0" w:color="auto"/>
            </w:tcBorders>
            <w:shd w:val="clear" w:color="auto" w:fill="auto"/>
            <w:vAlign w:val="center"/>
            <w:hideMark/>
          </w:tcPr>
          <w:p w14:paraId="15AA33BE" w14:textId="77777777" w:rsidR="005F30FC" w:rsidRPr="00F6156D" w:rsidRDefault="005F30FC" w:rsidP="00FA52E4">
            <w:pPr>
              <w:spacing w:after="0" w:line="240" w:lineRule="auto"/>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Obrambno</w:t>
            </w:r>
          </w:p>
        </w:tc>
        <w:tc>
          <w:tcPr>
            <w:tcW w:w="3089" w:type="dxa"/>
            <w:tcBorders>
              <w:top w:val="nil"/>
              <w:left w:val="nil"/>
              <w:bottom w:val="single" w:sz="4" w:space="0" w:color="auto"/>
              <w:right w:val="single" w:sz="4" w:space="0" w:color="auto"/>
            </w:tcBorders>
            <w:shd w:val="clear" w:color="auto" w:fill="auto"/>
            <w:vAlign w:val="center"/>
            <w:hideMark/>
          </w:tcPr>
          <w:p w14:paraId="3D8FB632" w14:textId="77777777" w:rsidR="005F30FC" w:rsidRPr="00F6156D" w:rsidRDefault="005F30FC" w:rsidP="00FA52E4">
            <w:pPr>
              <w:spacing w:after="0" w:line="240" w:lineRule="auto"/>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Cena</w:t>
            </w:r>
          </w:p>
        </w:tc>
        <w:tc>
          <w:tcPr>
            <w:tcW w:w="1134" w:type="dxa"/>
            <w:tcBorders>
              <w:top w:val="nil"/>
              <w:left w:val="nil"/>
              <w:bottom w:val="single" w:sz="4" w:space="0" w:color="auto"/>
              <w:right w:val="single" w:sz="4" w:space="0" w:color="auto"/>
            </w:tcBorders>
            <w:shd w:val="clear" w:color="auto" w:fill="auto"/>
            <w:vAlign w:val="center"/>
            <w:hideMark/>
          </w:tcPr>
          <w:p w14:paraId="4D4D8284"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96</w:t>
            </w:r>
          </w:p>
        </w:tc>
        <w:tc>
          <w:tcPr>
            <w:tcW w:w="1417" w:type="dxa"/>
            <w:tcBorders>
              <w:top w:val="nil"/>
              <w:left w:val="nil"/>
              <w:bottom w:val="single" w:sz="4" w:space="0" w:color="auto"/>
              <w:right w:val="single" w:sz="4" w:space="0" w:color="auto"/>
            </w:tcBorders>
            <w:shd w:val="clear" w:color="auto" w:fill="auto"/>
            <w:vAlign w:val="center"/>
            <w:hideMark/>
          </w:tcPr>
          <w:p w14:paraId="3194E070"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64.378.223</w:t>
            </w:r>
          </w:p>
        </w:tc>
        <w:tc>
          <w:tcPr>
            <w:tcW w:w="992" w:type="dxa"/>
            <w:tcBorders>
              <w:top w:val="nil"/>
              <w:left w:val="nil"/>
              <w:bottom w:val="single" w:sz="4" w:space="0" w:color="auto"/>
              <w:right w:val="single" w:sz="4" w:space="0" w:color="auto"/>
            </w:tcBorders>
            <w:shd w:val="clear" w:color="auto" w:fill="auto"/>
            <w:noWrap/>
            <w:vAlign w:val="center"/>
            <w:hideMark/>
          </w:tcPr>
          <w:p w14:paraId="37730467"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84,96 %</w:t>
            </w:r>
          </w:p>
        </w:tc>
        <w:tc>
          <w:tcPr>
            <w:tcW w:w="1276" w:type="dxa"/>
            <w:tcBorders>
              <w:top w:val="nil"/>
              <w:left w:val="nil"/>
              <w:bottom w:val="single" w:sz="4" w:space="0" w:color="auto"/>
              <w:right w:val="single" w:sz="4" w:space="0" w:color="auto"/>
            </w:tcBorders>
            <w:shd w:val="clear" w:color="auto" w:fill="auto"/>
            <w:noWrap/>
            <w:vAlign w:val="center"/>
            <w:hideMark/>
          </w:tcPr>
          <w:p w14:paraId="527CA37B"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90,53 %</w:t>
            </w:r>
          </w:p>
        </w:tc>
      </w:tr>
      <w:tr w:rsidR="005F30FC" w:rsidRPr="00F6156D" w14:paraId="1E6992A9" w14:textId="77777777" w:rsidTr="00FA52E4">
        <w:trPr>
          <w:trHeight w:val="255"/>
        </w:trPr>
        <w:tc>
          <w:tcPr>
            <w:tcW w:w="1301" w:type="dxa"/>
            <w:vMerge/>
            <w:tcBorders>
              <w:top w:val="nil"/>
              <w:left w:val="single" w:sz="4" w:space="0" w:color="auto"/>
              <w:bottom w:val="single" w:sz="4" w:space="0" w:color="auto"/>
              <w:right w:val="single" w:sz="4" w:space="0" w:color="auto"/>
            </w:tcBorders>
            <w:vAlign w:val="center"/>
            <w:hideMark/>
          </w:tcPr>
          <w:p w14:paraId="011E954F" w14:textId="77777777" w:rsidR="005F30FC" w:rsidRPr="00F6156D" w:rsidRDefault="005F30FC" w:rsidP="00FA52E4">
            <w:pPr>
              <w:spacing w:after="0" w:line="240" w:lineRule="auto"/>
              <w:rPr>
                <w:rFonts w:ascii="Arial" w:eastAsia="Times New Roman" w:hAnsi="Arial" w:cs="Arial"/>
                <w:color w:val="000000"/>
                <w:sz w:val="18"/>
                <w:szCs w:val="18"/>
                <w:lang w:eastAsia="sl-SI"/>
              </w:rPr>
            </w:pPr>
          </w:p>
        </w:tc>
        <w:tc>
          <w:tcPr>
            <w:tcW w:w="3089" w:type="dxa"/>
            <w:tcBorders>
              <w:top w:val="nil"/>
              <w:left w:val="nil"/>
              <w:bottom w:val="single" w:sz="4" w:space="0" w:color="auto"/>
              <w:right w:val="single" w:sz="4" w:space="0" w:color="auto"/>
            </w:tcBorders>
            <w:shd w:val="clear" w:color="auto" w:fill="auto"/>
            <w:vAlign w:val="center"/>
            <w:hideMark/>
          </w:tcPr>
          <w:p w14:paraId="0D52B824" w14:textId="77777777" w:rsidR="005F30FC" w:rsidRPr="00F6156D" w:rsidRDefault="005F30FC" w:rsidP="00FA52E4">
            <w:pPr>
              <w:spacing w:after="0" w:line="240" w:lineRule="auto"/>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Ekonomsko najugodnejša ponudba</w:t>
            </w:r>
          </w:p>
        </w:tc>
        <w:tc>
          <w:tcPr>
            <w:tcW w:w="1134" w:type="dxa"/>
            <w:tcBorders>
              <w:top w:val="nil"/>
              <w:left w:val="nil"/>
              <w:bottom w:val="single" w:sz="4" w:space="0" w:color="auto"/>
              <w:right w:val="single" w:sz="4" w:space="0" w:color="auto"/>
            </w:tcBorders>
            <w:shd w:val="clear" w:color="auto" w:fill="auto"/>
            <w:vAlign w:val="center"/>
            <w:hideMark/>
          </w:tcPr>
          <w:p w14:paraId="396EF8A6"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17</w:t>
            </w:r>
          </w:p>
        </w:tc>
        <w:tc>
          <w:tcPr>
            <w:tcW w:w="1417" w:type="dxa"/>
            <w:tcBorders>
              <w:top w:val="nil"/>
              <w:left w:val="nil"/>
              <w:bottom w:val="single" w:sz="4" w:space="0" w:color="auto"/>
              <w:right w:val="single" w:sz="4" w:space="0" w:color="auto"/>
            </w:tcBorders>
            <w:shd w:val="clear" w:color="auto" w:fill="auto"/>
            <w:vAlign w:val="center"/>
            <w:hideMark/>
          </w:tcPr>
          <w:p w14:paraId="7145C6CA"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6.733.663</w:t>
            </w:r>
          </w:p>
        </w:tc>
        <w:tc>
          <w:tcPr>
            <w:tcW w:w="992" w:type="dxa"/>
            <w:tcBorders>
              <w:top w:val="nil"/>
              <w:left w:val="nil"/>
              <w:bottom w:val="single" w:sz="4" w:space="0" w:color="auto"/>
              <w:right w:val="single" w:sz="4" w:space="0" w:color="auto"/>
            </w:tcBorders>
            <w:shd w:val="clear" w:color="auto" w:fill="auto"/>
            <w:noWrap/>
            <w:vAlign w:val="center"/>
            <w:hideMark/>
          </w:tcPr>
          <w:p w14:paraId="1CE82AAC"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15,04 %</w:t>
            </w:r>
          </w:p>
        </w:tc>
        <w:tc>
          <w:tcPr>
            <w:tcW w:w="1276" w:type="dxa"/>
            <w:tcBorders>
              <w:top w:val="nil"/>
              <w:left w:val="nil"/>
              <w:bottom w:val="single" w:sz="4" w:space="0" w:color="auto"/>
              <w:right w:val="single" w:sz="4" w:space="0" w:color="auto"/>
            </w:tcBorders>
            <w:shd w:val="clear" w:color="auto" w:fill="auto"/>
            <w:noWrap/>
            <w:vAlign w:val="center"/>
            <w:hideMark/>
          </w:tcPr>
          <w:p w14:paraId="11B9C28F" w14:textId="77777777" w:rsidR="005F30FC" w:rsidRPr="00F6156D" w:rsidRDefault="005F30FC" w:rsidP="00FA52E4">
            <w:pPr>
              <w:spacing w:after="0" w:line="240" w:lineRule="auto"/>
              <w:jc w:val="right"/>
              <w:rPr>
                <w:rFonts w:ascii="Arial" w:eastAsia="Times New Roman" w:hAnsi="Arial" w:cs="Arial"/>
                <w:color w:val="000000"/>
                <w:sz w:val="18"/>
                <w:szCs w:val="18"/>
                <w:lang w:eastAsia="sl-SI"/>
              </w:rPr>
            </w:pPr>
            <w:r w:rsidRPr="00F6156D">
              <w:rPr>
                <w:rFonts w:ascii="Arial" w:eastAsia="Times New Roman" w:hAnsi="Arial" w:cs="Arial"/>
                <w:color w:val="000000"/>
                <w:sz w:val="18"/>
                <w:szCs w:val="18"/>
                <w:lang w:eastAsia="sl-SI"/>
              </w:rPr>
              <w:t>9,47 %</w:t>
            </w:r>
          </w:p>
        </w:tc>
      </w:tr>
      <w:tr w:rsidR="005F30FC" w:rsidRPr="00F6156D" w14:paraId="4CE68858" w14:textId="77777777" w:rsidTr="00FA52E4">
        <w:trPr>
          <w:trHeight w:val="255"/>
        </w:trPr>
        <w:tc>
          <w:tcPr>
            <w:tcW w:w="1301" w:type="dxa"/>
            <w:vMerge/>
            <w:tcBorders>
              <w:top w:val="nil"/>
              <w:left w:val="single" w:sz="4" w:space="0" w:color="auto"/>
              <w:bottom w:val="single" w:sz="4" w:space="0" w:color="auto"/>
              <w:right w:val="single" w:sz="4" w:space="0" w:color="auto"/>
            </w:tcBorders>
            <w:vAlign w:val="center"/>
            <w:hideMark/>
          </w:tcPr>
          <w:p w14:paraId="532C2566" w14:textId="77777777" w:rsidR="005F30FC" w:rsidRPr="00F6156D" w:rsidRDefault="005F30FC" w:rsidP="00FA52E4">
            <w:pPr>
              <w:spacing w:after="0" w:line="240" w:lineRule="auto"/>
              <w:rPr>
                <w:rFonts w:ascii="Arial" w:eastAsia="Times New Roman" w:hAnsi="Arial" w:cs="Arial"/>
                <w:color w:val="000000"/>
                <w:sz w:val="18"/>
                <w:szCs w:val="18"/>
                <w:lang w:eastAsia="sl-SI"/>
              </w:rPr>
            </w:pPr>
          </w:p>
        </w:tc>
        <w:tc>
          <w:tcPr>
            <w:tcW w:w="3089" w:type="dxa"/>
            <w:tcBorders>
              <w:top w:val="nil"/>
              <w:left w:val="nil"/>
              <w:bottom w:val="single" w:sz="4" w:space="0" w:color="auto"/>
              <w:right w:val="single" w:sz="4" w:space="0" w:color="auto"/>
            </w:tcBorders>
            <w:shd w:val="clear" w:color="auto" w:fill="auto"/>
            <w:vAlign w:val="center"/>
            <w:hideMark/>
          </w:tcPr>
          <w:p w14:paraId="5FA3A93F" w14:textId="77777777" w:rsidR="005F30FC" w:rsidRPr="00F6156D" w:rsidRDefault="005F30FC" w:rsidP="00FA52E4">
            <w:pPr>
              <w:spacing w:after="0" w:line="240" w:lineRule="auto"/>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Skupaj</w:t>
            </w:r>
          </w:p>
        </w:tc>
        <w:tc>
          <w:tcPr>
            <w:tcW w:w="1134" w:type="dxa"/>
            <w:tcBorders>
              <w:top w:val="nil"/>
              <w:left w:val="nil"/>
              <w:bottom w:val="single" w:sz="4" w:space="0" w:color="auto"/>
              <w:right w:val="single" w:sz="4" w:space="0" w:color="auto"/>
            </w:tcBorders>
            <w:shd w:val="clear" w:color="auto" w:fill="auto"/>
            <w:noWrap/>
            <w:vAlign w:val="center"/>
            <w:hideMark/>
          </w:tcPr>
          <w:p w14:paraId="24A0C502"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113</w:t>
            </w:r>
          </w:p>
        </w:tc>
        <w:tc>
          <w:tcPr>
            <w:tcW w:w="1417" w:type="dxa"/>
            <w:tcBorders>
              <w:top w:val="nil"/>
              <w:left w:val="nil"/>
              <w:bottom w:val="single" w:sz="4" w:space="0" w:color="auto"/>
              <w:right w:val="single" w:sz="4" w:space="0" w:color="auto"/>
            </w:tcBorders>
            <w:shd w:val="clear" w:color="auto" w:fill="auto"/>
            <w:noWrap/>
            <w:vAlign w:val="center"/>
            <w:hideMark/>
          </w:tcPr>
          <w:p w14:paraId="46B29F83"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71.111.886</w:t>
            </w:r>
          </w:p>
        </w:tc>
        <w:tc>
          <w:tcPr>
            <w:tcW w:w="992" w:type="dxa"/>
            <w:tcBorders>
              <w:top w:val="nil"/>
              <w:left w:val="nil"/>
              <w:bottom w:val="single" w:sz="4" w:space="0" w:color="auto"/>
              <w:right w:val="single" w:sz="4" w:space="0" w:color="auto"/>
            </w:tcBorders>
            <w:shd w:val="clear" w:color="auto" w:fill="auto"/>
            <w:vAlign w:val="center"/>
            <w:hideMark/>
          </w:tcPr>
          <w:p w14:paraId="4D9E50DC"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100,00 %</w:t>
            </w:r>
          </w:p>
        </w:tc>
        <w:tc>
          <w:tcPr>
            <w:tcW w:w="1276" w:type="dxa"/>
            <w:tcBorders>
              <w:top w:val="nil"/>
              <w:left w:val="nil"/>
              <w:bottom w:val="single" w:sz="4" w:space="0" w:color="auto"/>
              <w:right w:val="single" w:sz="4" w:space="0" w:color="auto"/>
            </w:tcBorders>
            <w:shd w:val="clear" w:color="auto" w:fill="auto"/>
            <w:vAlign w:val="center"/>
            <w:hideMark/>
          </w:tcPr>
          <w:p w14:paraId="4D90F3D1"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100,00 %</w:t>
            </w:r>
          </w:p>
        </w:tc>
      </w:tr>
      <w:tr w:rsidR="005F30FC" w:rsidRPr="00F6156D" w14:paraId="033F6984" w14:textId="77777777" w:rsidTr="00FA52E4">
        <w:trPr>
          <w:trHeight w:val="255"/>
        </w:trPr>
        <w:tc>
          <w:tcPr>
            <w:tcW w:w="43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0975A1" w14:textId="77777777" w:rsidR="005F30FC" w:rsidRPr="00F6156D" w:rsidRDefault="005F30FC" w:rsidP="00FA52E4">
            <w:pPr>
              <w:spacing w:after="0" w:line="240" w:lineRule="auto"/>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Skupaj</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5CF27D46"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17.715</w:t>
            </w:r>
          </w:p>
        </w:tc>
        <w:tc>
          <w:tcPr>
            <w:tcW w:w="1417" w:type="dxa"/>
            <w:tcBorders>
              <w:top w:val="nil"/>
              <w:left w:val="nil"/>
              <w:bottom w:val="single" w:sz="4" w:space="0" w:color="auto"/>
              <w:right w:val="single" w:sz="4" w:space="0" w:color="auto"/>
            </w:tcBorders>
            <w:shd w:val="clear" w:color="auto" w:fill="F2F2F2" w:themeFill="background1" w:themeFillShade="F2"/>
            <w:noWrap/>
            <w:vAlign w:val="center"/>
            <w:hideMark/>
          </w:tcPr>
          <w:p w14:paraId="5DBCD3D3"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r w:rsidRPr="00F6156D">
              <w:rPr>
                <w:rFonts w:ascii="Arial" w:eastAsia="Times New Roman" w:hAnsi="Arial" w:cs="Arial"/>
                <w:b/>
                <w:bCs/>
                <w:color w:val="000000"/>
                <w:sz w:val="18"/>
                <w:szCs w:val="18"/>
                <w:lang w:eastAsia="sl-SI"/>
              </w:rPr>
              <w:t>5.205.806.416</w:t>
            </w:r>
          </w:p>
        </w:tc>
        <w:tc>
          <w:tcPr>
            <w:tcW w:w="2268" w:type="dxa"/>
            <w:gridSpan w:val="2"/>
            <w:tcBorders>
              <w:top w:val="nil"/>
              <w:left w:val="nil"/>
              <w:bottom w:val="nil"/>
              <w:right w:val="nil"/>
            </w:tcBorders>
            <w:shd w:val="clear" w:color="auto" w:fill="auto"/>
            <w:vAlign w:val="center"/>
            <w:hideMark/>
          </w:tcPr>
          <w:p w14:paraId="301726FC" w14:textId="77777777" w:rsidR="005F30FC" w:rsidRPr="00F6156D" w:rsidRDefault="005F30FC" w:rsidP="00FA52E4">
            <w:pPr>
              <w:spacing w:after="0" w:line="240" w:lineRule="auto"/>
              <w:jc w:val="right"/>
              <w:rPr>
                <w:rFonts w:ascii="Arial" w:eastAsia="Times New Roman" w:hAnsi="Arial" w:cs="Arial"/>
                <w:b/>
                <w:bCs/>
                <w:color w:val="000000"/>
                <w:sz w:val="18"/>
                <w:szCs w:val="18"/>
                <w:lang w:eastAsia="sl-SI"/>
              </w:rPr>
            </w:pPr>
          </w:p>
        </w:tc>
      </w:tr>
    </w:tbl>
    <w:p w14:paraId="32BFA9DF" w14:textId="77777777" w:rsidR="005F30FC" w:rsidRPr="00F6156D" w:rsidRDefault="005F30FC" w:rsidP="005F30FC">
      <w:pPr>
        <w:spacing w:before="120" w:after="120" w:line="240" w:lineRule="auto"/>
        <w:jc w:val="both"/>
        <w:rPr>
          <w:rFonts w:ascii="Arial" w:hAnsi="Arial" w:cs="Arial"/>
          <w:sz w:val="20"/>
        </w:rPr>
      </w:pPr>
    </w:p>
    <w:p w14:paraId="7DE49D56" w14:textId="77777777" w:rsidR="005F30FC" w:rsidRPr="00A769D9" w:rsidRDefault="005F30FC" w:rsidP="005F30FC">
      <w:pPr>
        <w:spacing w:before="120" w:after="0" w:line="240" w:lineRule="auto"/>
        <w:jc w:val="both"/>
        <w:rPr>
          <w:rFonts w:ascii="Arial" w:hAnsi="Arial" w:cs="Arial"/>
          <w:sz w:val="20"/>
        </w:rPr>
      </w:pPr>
      <w:r w:rsidRPr="00A769D9">
        <w:rPr>
          <w:rFonts w:ascii="Arial" w:hAnsi="Arial" w:cs="Arial"/>
          <w:sz w:val="20"/>
        </w:rPr>
        <w:t>Preglednica 83: Javna naročila glede na vrsto postopka in merila za izbor</w:t>
      </w:r>
    </w:p>
    <w:p w14:paraId="4674EE78" w14:textId="77777777" w:rsidR="005F30FC" w:rsidRPr="00121376" w:rsidRDefault="005F30FC" w:rsidP="005F30FC">
      <w:pPr>
        <w:spacing w:after="0" w:line="240" w:lineRule="auto"/>
        <w:jc w:val="both"/>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2639"/>
        <w:gridCol w:w="2316"/>
        <w:gridCol w:w="1024"/>
        <w:gridCol w:w="1292"/>
        <w:gridCol w:w="951"/>
        <w:gridCol w:w="952"/>
      </w:tblGrid>
      <w:tr w:rsidR="005F30FC" w:rsidRPr="00A769D9" w14:paraId="124F7DFE" w14:textId="77777777" w:rsidTr="00FA52E4">
        <w:trPr>
          <w:trHeight w:val="960"/>
          <w:tblHeader/>
        </w:trPr>
        <w:tc>
          <w:tcPr>
            <w:tcW w:w="143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EED3FBF" w14:textId="77777777" w:rsidR="005F30FC" w:rsidRPr="00A769D9" w:rsidRDefault="005F30FC" w:rsidP="00FA52E4">
            <w:pPr>
              <w:spacing w:after="0" w:line="240" w:lineRule="auto"/>
              <w:jc w:val="center"/>
              <w:rPr>
                <w:rFonts w:ascii="Arial" w:eastAsia="Times New Roman" w:hAnsi="Arial" w:cs="Arial"/>
                <w:color w:val="000000"/>
                <w:sz w:val="18"/>
                <w:szCs w:val="18"/>
                <w:lang w:eastAsia="sl-SI"/>
              </w:rPr>
            </w:pPr>
            <w:bookmarkStart w:id="96" w:name="_Toc398038712"/>
            <w:bookmarkStart w:id="97" w:name="_Toc398040191"/>
            <w:bookmarkStart w:id="98" w:name="_Toc398584429"/>
            <w:bookmarkStart w:id="99" w:name="_Toc461086445"/>
            <w:bookmarkStart w:id="100" w:name="_Toc461608817"/>
            <w:bookmarkStart w:id="101" w:name="_Toc462401236"/>
            <w:r w:rsidRPr="00A769D9">
              <w:rPr>
                <w:rFonts w:ascii="Arial" w:eastAsia="Times New Roman" w:hAnsi="Arial" w:cs="Arial"/>
                <w:color w:val="000000"/>
                <w:sz w:val="18"/>
                <w:szCs w:val="18"/>
                <w:lang w:eastAsia="sl-SI"/>
              </w:rPr>
              <w:t>Vrsta postopka</w:t>
            </w:r>
          </w:p>
        </w:tc>
        <w:tc>
          <w:tcPr>
            <w:tcW w:w="1262" w:type="pct"/>
            <w:tcBorders>
              <w:top w:val="single" w:sz="4" w:space="0" w:color="auto"/>
              <w:left w:val="nil"/>
              <w:bottom w:val="single" w:sz="4" w:space="0" w:color="auto"/>
              <w:right w:val="single" w:sz="4" w:space="0" w:color="auto"/>
            </w:tcBorders>
            <w:shd w:val="clear" w:color="000000" w:fill="F2F2F2"/>
            <w:vAlign w:val="center"/>
            <w:hideMark/>
          </w:tcPr>
          <w:p w14:paraId="3EB3472C" w14:textId="77777777" w:rsidR="005F30FC" w:rsidRPr="00A769D9" w:rsidRDefault="005F30FC" w:rsidP="00FA52E4">
            <w:pPr>
              <w:spacing w:after="0" w:line="240" w:lineRule="auto"/>
              <w:jc w:val="center"/>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Merila</w:t>
            </w:r>
          </w:p>
        </w:tc>
        <w:tc>
          <w:tcPr>
            <w:tcW w:w="558" w:type="pct"/>
            <w:tcBorders>
              <w:top w:val="single" w:sz="4" w:space="0" w:color="auto"/>
              <w:left w:val="nil"/>
              <w:bottom w:val="single" w:sz="4" w:space="0" w:color="auto"/>
              <w:right w:val="single" w:sz="4" w:space="0" w:color="auto"/>
            </w:tcBorders>
            <w:shd w:val="clear" w:color="000000" w:fill="F2F2F2"/>
            <w:vAlign w:val="center"/>
            <w:hideMark/>
          </w:tcPr>
          <w:p w14:paraId="7EBE3314" w14:textId="77777777" w:rsidR="005F30FC" w:rsidRPr="00A769D9" w:rsidRDefault="005F30FC" w:rsidP="00FA52E4">
            <w:pPr>
              <w:spacing w:after="0" w:line="240" w:lineRule="auto"/>
              <w:jc w:val="center"/>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Št. naročil</w:t>
            </w:r>
          </w:p>
        </w:tc>
        <w:tc>
          <w:tcPr>
            <w:tcW w:w="704" w:type="pct"/>
            <w:tcBorders>
              <w:top w:val="single" w:sz="4" w:space="0" w:color="auto"/>
              <w:left w:val="nil"/>
              <w:bottom w:val="single" w:sz="4" w:space="0" w:color="auto"/>
              <w:right w:val="single" w:sz="4" w:space="0" w:color="auto"/>
            </w:tcBorders>
            <w:shd w:val="clear" w:color="000000" w:fill="F2F2F2"/>
            <w:vAlign w:val="center"/>
            <w:hideMark/>
          </w:tcPr>
          <w:p w14:paraId="61BA8D23" w14:textId="77777777" w:rsidR="005F30FC" w:rsidRPr="00A769D9" w:rsidRDefault="005F30FC" w:rsidP="00FA52E4">
            <w:pPr>
              <w:spacing w:after="0" w:line="240" w:lineRule="auto"/>
              <w:jc w:val="center"/>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Pogodbena vrednost</w:t>
            </w:r>
          </w:p>
        </w:tc>
        <w:tc>
          <w:tcPr>
            <w:tcW w:w="518" w:type="pct"/>
            <w:tcBorders>
              <w:top w:val="single" w:sz="4" w:space="0" w:color="auto"/>
              <w:left w:val="nil"/>
              <w:bottom w:val="single" w:sz="4" w:space="0" w:color="auto"/>
              <w:right w:val="single" w:sz="4" w:space="0" w:color="auto"/>
            </w:tcBorders>
            <w:shd w:val="clear" w:color="000000" w:fill="F2F2F2"/>
            <w:vAlign w:val="center"/>
            <w:hideMark/>
          </w:tcPr>
          <w:p w14:paraId="4CC54FC1" w14:textId="77777777" w:rsidR="005F30FC" w:rsidRPr="00A769D9" w:rsidRDefault="005F30FC" w:rsidP="00FA52E4">
            <w:pPr>
              <w:spacing w:after="0" w:line="240" w:lineRule="auto"/>
              <w:jc w:val="center"/>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Delež v št. istovrstnih naročil</w:t>
            </w:r>
          </w:p>
        </w:tc>
        <w:tc>
          <w:tcPr>
            <w:tcW w:w="518" w:type="pct"/>
            <w:tcBorders>
              <w:top w:val="single" w:sz="4" w:space="0" w:color="auto"/>
              <w:left w:val="nil"/>
              <w:bottom w:val="single" w:sz="4" w:space="0" w:color="auto"/>
              <w:right w:val="single" w:sz="4" w:space="0" w:color="auto"/>
            </w:tcBorders>
            <w:shd w:val="clear" w:color="000000" w:fill="F2F2F2"/>
            <w:vAlign w:val="center"/>
            <w:hideMark/>
          </w:tcPr>
          <w:p w14:paraId="4891895D" w14:textId="77777777" w:rsidR="005F30FC" w:rsidRPr="00A769D9" w:rsidRDefault="005F30FC" w:rsidP="00FA52E4">
            <w:pPr>
              <w:spacing w:after="0" w:line="240" w:lineRule="auto"/>
              <w:jc w:val="center"/>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Delež v vrednosti istovrstnih naročil</w:t>
            </w:r>
          </w:p>
        </w:tc>
      </w:tr>
      <w:tr w:rsidR="005F30FC" w:rsidRPr="00A769D9" w14:paraId="3FE24B9A" w14:textId="77777777" w:rsidTr="00FA52E4">
        <w:trPr>
          <w:trHeight w:val="300"/>
        </w:trPr>
        <w:tc>
          <w:tcPr>
            <w:tcW w:w="1439" w:type="pct"/>
            <w:vMerge w:val="restart"/>
            <w:tcBorders>
              <w:top w:val="nil"/>
              <w:left w:val="single" w:sz="4" w:space="0" w:color="auto"/>
              <w:bottom w:val="single" w:sz="4" w:space="0" w:color="auto"/>
              <w:right w:val="single" w:sz="4" w:space="0" w:color="auto"/>
            </w:tcBorders>
            <w:shd w:val="clear" w:color="auto" w:fill="auto"/>
            <w:vAlign w:val="center"/>
            <w:hideMark/>
          </w:tcPr>
          <w:p w14:paraId="0EA13E83"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Konkurenčni dialog</w:t>
            </w:r>
          </w:p>
        </w:tc>
        <w:tc>
          <w:tcPr>
            <w:tcW w:w="1262" w:type="pct"/>
            <w:tcBorders>
              <w:top w:val="nil"/>
              <w:left w:val="nil"/>
              <w:bottom w:val="single" w:sz="4" w:space="0" w:color="auto"/>
              <w:right w:val="single" w:sz="4" w:space="0" w:color="auto"/>
            </w:tcBorders>
            <w:shd w:val="clear" w:color="auto" w:fill="auto"/>
            <w:vAlign w:val="center"/>
            <w:hideMark/>
          </w:tcPr>
          <w:p w14:paraId="5AE7D4C5"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Cena</w:t>
            </w:r>
          </w:p>
        </w:tc>
        <w:tc>
          <w:tcPr>
            <w:tcW w:w="558" w:type="pct"/>
            <w:tcBorders>
              <w:top w:val="nil"/>
              <w:left w:val="nil"/>
              <w:bottom w:val="single" w:sz="4" w:space="0" w:color="auto"/>
              <w:right w:val="single" w:sz="4" w:space="0" w:color="auto"/>
            </w:tcBorders>
            <w:shd w:val="clear" w:color="auto" w:fill="auto"/>
            <w:vAlign w:val="center"/>
            <w:hideMark/>
          </w:tcPr>
          <w:p w14:paraId="0ADA77B7"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10</w:t>
            </w:r>
          </w:p>
        </w:tc>
        <w:tc>
          <w:tcPr>
            <w:tcW w:w="704" w:type="pct"/>
            <w:tcBorders>
              <w:top w:val="nil"/>
              <w:left w:val="nil"/>
              <w:bottom w:val="single" w:sz="4" w:space="0" w:color="auto"/>
              <w:right w:val="single" w:sz="4" w:space="0" w:color="auto"/>
            </w:tcBorders>
            <w:shd w:val="clear" w:color="auto" w:fill="auto"/>
            <w:vAlign w:val="center"/>
            <w:hideMark/>
          </w:tcPr>
          <w:p w14:paraId="7A2F5B67"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26.181.635</w:t>
            </w:r>
          </w:p>
        </w:tc>
        <w:tc>
          <w:tcPr>
            <w:tcW w:w="518" w:type="pct"/>
            <w:tcBorders>
              <w:top w:val="nil"/>
              <w:left w:val="nil"/>
              <w:bottom w:val="single" w:sz="4" w:space="0" w:color="auto"/>
              <w:right w:val="single" w:sz="4" w:space="0" w:color="auto"/>
            </w:tcBorders>
            <w:shd w:val="clear" w:color="auto" w:fill="auto"/>
            <w:noWrap/>
            <w:vAlign w:val="center"/>
            <w:hideMark/>
          </w:tcPr>
          <w:p w14:paraId="05D279E7"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76,92</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769B5394"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62,34</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76880EDF"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677B3014"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7BF066FF"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Ekonomsko najugodnejša ponudba</w:t>
            </w:r>
          </w:p>
        </w:tc>
        <w:tc>
          <w:tcPr>
            <w:tcW w:w="558" w:type="pct"/>
            <w:tcBorders>
              <w:top w:val="nil"/>
              <w:left w:val="nil"/>
              <w:bottom w:val="single" w:sz="4" w:space="0" w:color="auto"/>
              <w:right w:val="single" w:sz="4" w:space="0" w:color="auto"/>
            </w:tcBorders>
            <w:shd w:val="clear" w:color="auto" w:fill="auto"/>
            <w:vAlign w:val="center"/>
            <w:hideMark/>
          </w:tcPr>
          <w:p w14:paraId="50AC4EE1"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3</w:t>
            </w:r>
          </w:p>
        </w:tc>
        <w:tc>
          <w:tcPr>
            <w:tcW w:w="704" w:type="pct"/>
            <w:tcBorders>
              <w:top w:val="nil"/>
              <w:left w:val="nil"/>
              <w:bottom w:val="single" w:sz="4" w:space="0" w:color="auto"/>
              <w:right w:val="single" w:sz="4" w:space="0" w:color="auto"/>
            </w:tcBorders>
            <w:shd w:val="clear" w:color="auto" w:fill="auto"/>
            <w:vAlign w:val="center"/>
            <w:hideMark/>
          </w:tcPr>
          <w:p w14:paraId="7D5AEC85"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15.815.873</w:t>
            </w:r>
          </w:p>
        </w:tc>
        <w:tc>
          <w:tcPr>
            <w:tcW w:w="518" w:type="pct"/>
            <w:tcBorders>
              <w:top w:val="nil"/>
              <w:left w:val="nil"/>
              <w:bottom w:val="single" w:sz="4" w:space="0" w:color="auto"/>
              <w:right w:val="single" w:sz="4" w:space="0" w:color="auto"/>
            </w:tcBorders>
            <w:shd w:val="clear" w:color="auto" w:fill="auto"/>
            <w:noWrap/>
            <w:vAlign w:val="center"/>
            <w:hideMark/>
          </w:tcPr>
          <w:p w14:paraId="2430A1E7"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23,08</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78BFF0DC"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37,66</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366A7829"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5CAF7107"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519008A9" w14:textId="77777777" w:rsidR="005F30FC" w:rsidRPr="00A769D9" w:rsidRDefault="005F30FC" w:rsidP="00FA52E4">
            <w:pPr>
              <w:spacing w:after="0" w:line="240" w:lineRule="auto"/>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Skupaj</w:t>
            </w:r>
          </w:p>
        </w:tc>
        <w:tc>
          <w:tcPr>
            <w:tcW w:w="558" w:type="pct"/>
            <w:tcBorders>
              <w:top w:val="nil"/>
              <w:left w:val="nil"/>
              <w:bottom w:val="single" w:sz="4" w:space="0" w:color="auto"/>
              <w:right w:val="single" w:sz="4" w:space="0" w:color="auto"/>
            </w:tcBorders>
            <w:shd w:val="clear" w:color="auto" w:fill="auto"/>
            <w:vAlign w:val="center"/>
            <w:hideMark/>
          </w:tcPr>
          <w:p w14:paraId="1DA9238C"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13</w:t>
            </w:r>
          </w:p>
        </w:tc>
        <w:tc>
          <w:tcPr>
            <w:tcW w:w="704" w:type="pct"/>
            <w:tcBorders>
              <w:top w:val="nil"/>
              <w:left w:val="nil"/>
              <w:bottom w:val="single" w:sz="4" w:space="0" w:color="auto"/>
              <w:right w:val="single" w:sz="4" w:space="0" w:color="auto"/>
            </w:tcBorders>
            <w:shd w:val="clear" w:color="auto" w:fill="auto"/>
            <w:vAlign w:val="center"/>
            <w:hideMark/>
          </w:tcPr>
          <w:p w14:paraId="7CC577C4"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41.997.508</w:t>
            </w:r>
          </w:p>
        </w:tc>
        <w:tc>
          <w:tcPr>
            <w:tcW w:w="518" w:type="pct"/>
            <w:tcBorders>
              <w:top w:val="nil"/>
              <w:left w:val="nil"/>
              <w:bottom w:val="single" w:sz="4" w:space="0" w:color="auto"/>
              <w:right w:val="single" w:sz="4" w:space="0" w:color="auto"/>
            </w:tcBorders>
            <w:shd w:val="clear" w:color="auto" w:fill="auto"/>
            <w:noWrap/>
            <w:vAlign w:val="center"/>
            <w:hideMark/>
          </w:tcPr>
          <w:p w14:paraId="3E90861A"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c>
          <w:tcPr>
            <w:tcW w:w="518" w:type="pct"/>
            <w:tcBorders>
              <w:top w:val="nil"/>
              <w:left w:val="nil"/>
              <w:bottom w:val="single" w:sz="4" w:space="0" w:color="auto"/>
              <w:right w:val="single" w:sz="4" w:space="0" w:color="auto"/>
            </w:tcBorders>
            <w:shd w:val="clear" w:color="auto" w:fill="auto"/>
            <w:noWrap/>
            <w:vAlign w:val="center"/>
            <w:hideMark/>
          </w:tcPr>
          <w:p w14:paraId="49755C80"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r>
      <w:tr w:rsidR="005F30FC" w:rsidRPr="00A769D9" w14:paraId="393204A0" w14:textId="77777777" w:rsidTr="00FA52E4">
        <w:trPr>
          <w:trHeight w:val="300"/>
        </w:trPr>
        <w:tc>
          <w:tcPr>
            <w:tcW w:w="1439" w:type="pct"/>
            <w:vMerge w:val="restart"/>
            <w:tcBorders>
              <w:top w:val="nil"/>
              <w:left w:val="single" w:sz="4" w:space="0" w:color="auto"/>
              <w:bottom w:val="single" w:sz="4" w:space="0" w:color="auto"/>
              <w:right w:val="single" w:sz="4" w:space="0" w:color="auto"/>
            </w:tcBorders>
            <w:shd w:val="clear" w:color="auto" w:fill="auto"/>
            <w:vAlign w:val="center"/>
            <w:hideMark/>
          </w:tcPr>
          <w:p w14:paraId="2D9098AF"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Konkurenčni postopek s pogajanji</w:t>
            </w:r>
          </w:p>
        </w:tc>
        <w:tc>
          <w:tcPr>
            <w:tcW w:w="1262" w:type="pct"/>
            <w:tcBorders>
              <w:top w:val="nil"/>
              <w:left w:val="nil"/>
              <w:bottom w:val="single" w:sz="4" w:space="0" w:color="auto"/>
              <w:right w:val="single" w:sz="4" w:space="0" w:color="auto"/>
            </w:tcBorders>
            <w:shd w:val="clear" w:color="auto" w:fill="auto"/>
            <w:vAlign w:val="center"/>
            <w:hideMark/>
          </w:tcPr>
          <w:p w14:paraId="1F3E389C"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Cena</w:t>
            </w:r>
          </w:p>
        </w:tc>
        <w:tc>
          <w:tcPr>
            <w:tcW w:w="558" w:type="pct"/>
            <w:tcBorders>
              <w:top w:val="nil"/>
              <w:left w:val="nil"/>
              <w:bottom w:val="single" w:sz="4" w:space="0" w:color="auto"/>
              <w:right w:val="single" w:sz="4" w:space="0" w:color="auto"/>
            </w:tcBorders>
            <w:shd w:val="clear" w:color="auto" w:fill="auto"/>
            <w:vAlign w:val="center"/>
            <w:hideMark/>
          </w:tcPr>
          <w:p w14:paraId="310E73A4"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185</w:t>
            </w:r>
          </w:p>
        </w:tc>
        <w:tc>
          <w:tcPr>
            <w:tcW w:w="704" w:type="pct"/>
            <w:tcBorders>
              <w:top w:val="nil"/>
              <w:left w:val="nil"/>
              <w:bottom w:val="single" w:sz="4" w:space="0" w:color="auto"/>
              <w:right w:val="single" w:sz="4" w:space="0" w:color="auto"/>
            </w:tcBorders>
            <w:shd w:val="clear" w:color="auto" w:fill="auto"/>
            <w:vAlign w:val="center"/>
            <w:hideMark/>
          </w:tcPr>
          <w:p w14:paraId="1277328C"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265.301.007</w:t>
            </w:r>
          </w:p>
        </w:tc>
        <w:tc>
          <w:tcPr>
            <w:tcW w:w="518" w:type="pct"/>
            <w:tcBorders>
              <w:top w:val="nil"/>
              <w:left w:val="nil"/>
              <w:bottom w:val="single" w:sz="4" w:space="0" w:color="auto"/>
              <w:right w:val="single" w:sz="4" w:space="0" w:color="auto"/>
            </w:tcBorders>
            <w:shd w:val="clear" w:color="auto" w:fill="auto"/>
            <w:noWrap/>
            <w:vAlign w:val="center"/>
            <w:hideMark/>
          </w:tcPr>
          <w:p w14:paraId="01DAE1C8"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92,04</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45145C9E"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93,05</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78B019FC"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4EE835D5"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3D65FFB3"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Ekonomsko najugodnejša ponudba</w:t>
            </w:r>
          </w:p>
        </w:tc>
        <w:tc>
          <w:tcPr>
            <w:tcW w:w="558" w:type="pct"/>
            <w:tcBorders>
              <w:top w:val="nil"/>
              <w:left w:val="nil"/>
              <w:bottom w:val="single" w:sz="4" w:space="0" w:color="auto"/>
              <w:right w:val="single" w:sz="4" w:space="0" w:color="auto"/>
            </w:tcBorders>
            <w:shd w:val="clear" w:color="auto" w:fill="auto"/>
            <w:vAlign w:val="center"/>
            <w:hideMark/>
          </w:tcPr>
          <w:p w14:paraId="0D0F4F45"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16</w:t>
            </w:r>
          </w:p>
        </w:tc>
        <w:tc>
          <w:tcPr>
            <w:tcW w:w="704" w:type="pct"/>
            <w:tcBorders>
              <w:top w:val="nil"/>
              <w:left w:val="nil"/>
              <w:bottom w:val="single" w:sz="4" w:space="0" w:color="auto"/>
              <w:right w:val="single" w:sz="4" w:space="0" w:color="auto"/>
            </w:tcBorders>
            <w:shd w:val="clear" w:color="auto" w:fill="auto"/>
            <w:vAlign w:val="center"/>
            <w:hideMark/>
          </w:tcPr>
          <w:p w14:paraId="1F60CA5B"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19.805.931</w:t>
            </w:r>
          </w:p>
        </w:tc>
        <w:tc>
          <w:tcPr>
            <w:tcW w:w="518" w:type="pct"/>
            <w:tcBorders>
              <w:top w:val="nil"/>
              <w:left w:val="nil"/>
              <w:bottom w:val="single" w:sz="4" w:space="0" w:color="auto"/>
              <w:right w:val="single" w:sz="4" w:space="0" w:color="auto"/>
            </w:tcBorders>
            <w:shd w:val="clear" w:color="auto" w:fill="auto"/>
            <w:noWrap/>
            <w:vAlign w:val="center"/>
            <w:hideMark/>
          </w:tcPr>
          <w:p w14:paraId="5F3FD90D"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7,96</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2F76B951"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6,95</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3D75941E"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16E1D648"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70E633D6" w14:textId="77777777" w:rsidR="005F30FC" w:rsidRPr="00A769D9" w:rsidRDefault="005F30FC" w:rsidP="00FA52E4">
            <w:pPr>
              <w:spacing w:after="0" w:line="240" w:lineRule="auto"/>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Skupaj</w:t>
            </w:r>
          </w:p>
        </w:tc>
        <w:tc>
          <w:tcPr>
            <w:tcW w:w="558" w:type="pct"/>
            <w:tcBorders>
              <w:top w:val="nil"/>
              <w:left w:val="nil"/>
              <w:bottom w:val="single" w:sz="4" w:space="0" w:color="auto"/>
              <w:right w:val="single" w:sz="4" w:space="0" w:color="auto"/>
            </w:tcBorders>
            <w:shd w:val="clear" w:color="auto" w:fill="auto"/>
            <w:vAlign w:val="center"/>
            <w:hideMark/>
          </w:tcPr>
          <w:p w14:paraId="4A5F94F9"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201</w:t>
            </w:r>
          </w:p>
        </w:tc>
        <w:tc>
          <w:tcPr>
            <w:tcW w:w="704" w:type="pct"/>
            <w:tcBorders>
              <w:top w:val="nil"/>
              <w:left w:val="nil"/>
              <w:bottom w:val="single" w:sz="4" w:space="0" w:color="auto"/>
              <w:right w:val="single" w:sz="4" w:space="0" w:color="auto"/>
            </w:tcBorders>
            <w:shd w:val="clear" w:color="auto" w:fill="auto"/>
            <w:vAlign w:val="center"/>
            <w:hideMark/>
          </w:tcPr>
          <w:p w14:paraId="4FE2F497"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285.106.938</w:t>
            </w:r>
          </w:p>
        </w:tc>
        <w:tc>
          <w:tcPr>
            <w:tcW w:w="518" w:type="pct"/>
            <w:tcBorders>
              <w:top w:val="nil"/>
              <w:left w:val="nil"/>
              <w:bottom w:val="single" w:sz="4" w:space="0" w:color="auto"/>
              <w:right w:val="single" w:sz="4" w:space="0" w:color="auto"/>
            </w:tcBorders>
            <w:shd w:val="clear" w:color="auto" w:fill="auto"/>
            <w:noWrap/>
            <w:vAlign w:val="center"/>
            <w:hideMark/>
          </w:tcPr>
          <w:p w14:paraId="50CE206B"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c>
          <w:tcPr>
            <w:tcW w:w="518" w:type="pct"/>
            <w:tcBorders>
              <w:top w:val="nil"/>
              <w:left w:val="nil"/>
              <w:bottom w:val="single" w:sz="4" w:space="0" w:color="auto"/>
              <w:right w:val="single" w:sz="4" w:space="0" w:color="auto"/>
            </w:tcBorders>
            <w:shd w:val="clear" w:color="auto" w:fill="auto"/>
            <w:noWrap/>
            <w:vAlign w:val="center"/>
            <w:hideMark/>
          </w:tcPr>
          <w:p w14:paraId="0EBE815D"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r>
      <w:tr w:rsidR="005F30FC" w:rsidRPr="00A769D9" w14:paraId="3A2EB0BA" w14:textId="77777777" w:rsidTr="00FA52E4">
        <w:trPr>
          <w:trHeight w:val="300"/>
        </w:trPr>
        <w:tc>
          <w:tcPr>
            <w:tcW w:w="1439" w:type="pct"/>
            <w:vMerge w:val="restart"/>
            <w:tcBorders>
              <w:top w:val="nil"/>
              <w:left w:val="single" w:sz="4" w:space="0" w:color="auto"/>
              <w:bottom w:val="single" w:sz="4" w:space="0" w:color="auto"/>
              <w:right w:val="single" w:sz="4" w:space="0" w:color="auto"/>
            </w:tcBorders>
            <w:shd w:val="clear" w:color="auto" w:fill="auto"/>
            <w:vAlign w:val="center"/>
            <w:hideMark/>
          </w:tcPr>
          <w:p w14:paraId="62C019BD"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Odprti postopek</w:t>
            </w:r>
          </w:p>
        </w:tc>
        <w:tc>
          <w:tcPr>
            <w:tcW w:w="1262" w:type="pct"/>
            <w:tcBorders>
              <w:top w:val="nil"/>
              <w:left w:val="nil"/>
              <w:bottom w:val="single" w:sz="4" w:space="0" w:color="auto"/>
              <w:right w:val="single" w:sz="4" w:space="0" w:color="auto"/>
            </w:tcBorders>
            <w:shd w:val="clear" w:color="auto" w:fill="auto"/>
            <w:vAlign w:val="center"/>
            <w:hideMark/>
          </w:tcPr>
          <w:p w14:paraId="7EA85580"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Cena</w:t>
            </w:r>
          </w:p>
        </w:tc>
        <w:tc>
          <w:tcPr>
            <w:tcW w:w="558" w:type="pct"/>
            <w:tcBorders>
              <w:top w:val="nil"/>
              <w:left w:val="nil"/>
              <w:bottom w:val="single" w:sz="4" w:space="0" w:color="auto"/>
              <w:right w:val="single" w:sz="4" w:space="0" w:color="auto"/>
            </w:tcBorders>
            <w:shd w:val="clear" w:color="auto" w:fill="auto"/>
            <w:vAlign w:val="center"/>
            <w:hideMark/>
          </w:tcPr>
          <w:p w14:paraId="1AE51AA5"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8.698</w:t>
            </w:r>
          </w:p>
        </w:tc>
        <w:tc>
          <w:tcPr>
            <w:tcW w:w="704" w:type="pct"/>
            <w:tcBorders>
              <w:top w:val="nil"/>
              <w:left w:val="nil"/>
              <w:bottom w:val="single" w:sz="4" w:space="0" w:color="auto"/>
              <w:right w:val="single" w:sz="4" w:space="0" w:color="auto"/>
            </w:tcBorders>
            <w:shd w:val="clear" w:color="auto" w:fill="auto"/>
            <w:vAlign w:val="center"/>
            <w:hideMark/>
          </w:tcPr>
          <w:p w14:paraId="623BEB41"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2.388.641.383</w:t>
            </w:r>
          </w:p>
        </w:tc>
        <w:tc>
          <w:tcPr>
            <w:tcW w:w="518" w:type="pct"/>
            <w:tcBorders>
              <w:top w:val="nil"/>
              <w:left w:val="nil"/>
              <w:bottom w:val="single" w:sz="4" w:space="0" w:color="auto"/>
              <w:right w:val="single" w:sz="4" w:space="0" w:color="auto"/>
            </w:tcBorders>
            <w:shd w:val="clear" w:color="auto" w:fill="auto"/>
            <w:noWrap/>
            <w:vAlign w:val="center"/>
            <w:hideMark/>
          </w:tcPr>
          <w:p w14:paraId="2FBD091C"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86,23</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213519D"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88,83</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2BB84A61"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2C3EAE5C"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7BB3C148"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Ekonomsko najugodnejša ponudba</w:t>
            </w:r>
          </w:p>
        </w:tc>
        <w:tc>
          <w:tcPr>
            <w:tcW w:w="558" w:type="pct"/>
            <w:tcBorders>
              <w:top w:val="nil"/>
              <w:left w:val="nil"/>
              <w:bottom w:val="single" w:sz="4" w:space="0" w:color="auto"/>
              <w:right w:val="single" w:sz="4" w:space="0" w:color="auto"/>
            </w:tcBorders>
            <w:shd w:val="clear" w:color="auto" w:fill="auto"/>
            <w:vAlign w:val="center"/>
            <w:hideMark/>
          </w:tcPr>
          <w:p w14:paraId="3A0ADA66"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1.389</w:t>
            </w:r>
          </w:p>
        </w:tc>
        <w:tc>
          <w:tcPr>
            <w:tcW w:w="704" w:type="pct"/>
            <w:tcBorders>
              <w:top w:val="nil"/>
              <w:left w:val="nil"/>
              <w:bottom w:val="single" w:sz="4" w:space="0" w:color="auto"/>
              <w:right w:val="single" w:sz="4" w:space="0" w:color="auto"/>
            </w:tcBorders>
            <w:shd w:val="clear" w:color="auto" w:fill="auto"/>
            <w:vAlign w:val="center"/>
            <w:hideMark/>
          </w:tcPr>
          <w:p w14:paraId="4D693C9E"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300.401.262</w:t>
            </w:r>
          </w:p>
        </w:tc>
        <w:tc>
          <w:tcPr>
            <w:tcW w:w="518" w:type="pct"/>
            <w:tcBorders>
              <w:top w:val="nil"/>
              <w:left w:val="nil"/>
              <w:bottom w:val="single" w:sz="4" w:space="0" w:color="auto"/>
              <w:right w:val="single" w:sz="4" w:space="0" w:color="auto"/>
            </w:tcBorders>
            <w:shd w:val="clear" w:color="auto" w:fill="auto"/>
            <w:noWrap/>
            <w:vAlign w:val="center"/>
            <w:hideMark/>
          </w:tcPr>
          <w:p w14:paraId="594750C3"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13,77</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1FF2411A"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11,17</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1667D5C6"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580A2D19"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19710B53" w14:textId="77777777" w:rsidR="005F30FC" w:rsidRPr="00A769D9" w:rsidRDefault="005F30FC" w:rsidP="00FA52E4">
            <w:pPr>
              <w:spacing w:after="0" w:line="240" w:lineRule="auto"/>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Skupaj</w:t>
            </w:r>
          </w:p>
        </w:tc>
        <w:tc>
          <w:tcPr>
            <w:tcW w:w="558" w:type="pct"/>
            <w:tcBorders>
              <w:top w:val="nil"/>
              <w:left w:val="nil"/>
              <w:bottom w:val="single" w:sz="4" w:space="0" w:color="auto"/>
              <w:right w:val="single" w:sz="4" w:space="0" w:color="auto"/>
            </w:tcBorders>
            <w:shd w:val="clear" w:color="auto" w:fill="auto"/>
            <w:vAlign w:val="center"/>
            <w:hideMark/>
          </w:tcPr>
          <w:p w14:paraId="20CC3091"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10.087</w:t>
            </w:r>
          </w:p>
        </w:tc>
        <w:tc>
          <w:tcPr>
            <w:tcW w:w="704" w:type="pct"/>
            <w:tcBorders>
              <w:top w:val="nil"/>
              <w:left w:val="nil"/>
              <w:bottom w:val="single" w:sz="4" w:space="0" w:color="auto"/>
              <w:right w:val="single" w:sz="4" w:space="0" w:color="auto"/>
            </w:tcBorders>
            <w:shd w:val="clear" w:color="auto" w:fill="auto"/>
            <w:vAlign w:val="center"/>
            <w:hideMark/>
          </w:tcPr>
          <w:p w14:paraId="546FF41B"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2.689.042.645</w:t>
            </w:r>
          </w:p>
        </w:tc>
        <w:tc>
          <w:tcPr>
            <w:tcW w:w="518" w:type="pct"/>
            <w:tcBorders>
              <w:top w:val="nil"/>
              <w:left w:val="nil"/>
              <w:bottom w:val="single" w:sz="4" w:space="0" w:color="auto"/>
              <w:right w:val="single" w:sz="4" w:space="0" w:color="auto"/>
            </w:tcBorders>
            <w:shd w:val="clear" w:color="auto" w:fill="auto"/>
            <w:noWrap/>
            <w:vAlign w:val="center"/>
            <w:hideMark/>
          </w:tcPr>
          <w:p w14:paraId="65F489F2"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c>
          <w:tcPr>
            <w:tcW w:w="518" w:type="pct"/>
            <w:tcBorders>
              <w:top w:val="nil"/>
              <w:left w:val="nil"/>
              <w:bottom w:val="single" w:sz="4" w:space="0" w:color="auto"/>
              <w:right w:val="single" w:sz="4" w:space="0" w:color="auto"/>
            </w:tcBorders>
            <w:shd w:val="clear" w:color="auto" w:fill="auto"/>
            <w:noWrap/>
            <w:vAlign w:val="center"/>
            <w:hideMark/>
          </w:tcPr>
          <w:p w14:paraId="715CF675"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r>
      <w:tr w:rsidR="005F30FC" w:rsidRPr="00A769D9" w14:paraId="52B25CFD" w14:textId="77777777" w:rsidTr="00FA52E4">
        <w:trPr>
          <w:trHeight w:val="300"/>
        </w:trPr>
        <w:tc>
          <w:tcPr>
            <w:tcW w:w="1439" w:type="pct"/>
            <w:vMerge w:val="restart"/>
            <w:tcBorders>
              <w:top w:val="nil"/>
              <w:left w:val="single" w:sz="4" w:space="0" w:color="auto"/>
              <w:bottom w:val="single" w:sz="4" w:space="0" w:color="auto"/>
              <w:right w:val="single" w:sz="4" w:space="0" w:color="auto"/>
            </w:tcBorders>
            <w:shd w:val="clear" w:color="auto" w:fill="auto"/>
            <w:vAlign w:val="center"/>
            <w:hideMark/>
          </w:tcPr>
          <w:p w14:paraId="2880DCBB"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Omejeni postopek</w:t>
            </w:r>
          </w:p>
        </w:tc>
        <w:tc>
          <w:tcPr>
            <w:tcW w:w="1262" w:type="pct"/>
            <w:tcBorders>
              <w:top w:val="nil"/>
              <w:left w:val="nil"/>
              <w:bottom w:val="single" w:sz="4" w:space="0" w:color="auto"/>
              <w:right w:val="single" w:sz="4" w:space="0" w:color="auto"/>
            </w:tcBorders>
            <w:shd w:val="clear" w:color="auto" w:fill="auto"/>
            <w:vAlign w:val="center"/>
            <w:hideMark/>
          </w:tcPr>
          <w:p w14:paraId="72A0B691"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Cena</w:t>
            </w:r>
          </w:p>
        </w:tc>
        <w:tc>
          <w:tcPr>
            <w:tcW w:w="558" w:type="pct"/>
            <w:tcBorders>
              <w:top w:val="nil"/>
              <w:left w:val="nil"/>
              <w:bottom w:val="single" w:sz="4" w:space="0" w:color="auto"/>
              <w:right w:val="single" w:sz="4" w:space="0" w:color="auto"/>
            </w:tcBorders>
            <w:shd w:val="clear" w:color="auto" w:fill="auto"/>
            <w:vAlign w:val="center"/>
            <w:hideMark/>
          </w:tcPr>
          <w:p w14:paraId="1A88C134"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34</w:t>
            </w:r>
          </w:p>
        </w:tc>
        <w:tc>
          <w:tcPr>
            <w:tcW w:w="704" w:type="pct"/>
            <w:tcBorders>
              <w:top w:val="nil"/>
              <w:left w:val="nil"/>
              <w:bottom w:val="single" w:sz="4" w:space="0" w:color="auto"/>
              <w:right w:val="single" w:sz="4" w:space="0" w:color="auto"/>
            </w:tcBorders>
            <w:shd w:val="clear" w:color="auto" w:fill="auto"/>
            <w:vAlign w:val="center"/>
            <w:hideMark/>
          </w:tcPr>
          <w:p w14:paraId="0B68AA5B"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841.743.095</w:t>
            </w:r>
          </w:p>
        </w:tc>
        <w:tc>
          <w:tcPr>
            <w:tcW w:w="518" w:type="pct"/>
            <w:tcBorders>
              <w:top w:val="nil"/>
              <w:left w:val="nil"/>
              <w:bottom w:val="single" w:sz="4" w:space="0" w:color="auto"/>
              <w:right w:val="single" w:sz="4" w:space="0" w:color="auto"/>
            </w:tcBorders>
            <w:shd w:val="clear" w:color="auto" w:fill="auto"/>
            <w:noWrap/>
            <w:vAlign w:val="center"/>
            <w:hideMark/>
          </w:tcPr>
          <w:p w14:paraId="495C1CF4"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89,47</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6DCFA9CF"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86,03</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67F5A77D"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1FA63A3E"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47151851"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Ekonomsko najugodnejša ponudba</w:t>
            </w:r>
          </w:p>
        </w:tc>
        <w:tc>
          <w:tcPr>
            <w:tcW w:w="558" w:type="pct"/>
            <w:tcBorders>
              <w:top w:val="nil"/>
              <w:left w:val="nil"/>
              <w:bottom w:val="single" w:sz="4" w:space="0" w:color="auto"/>
              <w:right w:val="single" w:sz="4" w:space="0" w:color="auto"/>
            </w:tcBorders>
            <w:shd w:val="clear" w:color="auto" w:fill="auto"/>
            <w:vAlign w:val="center"/>
            <w:hideMark/>
          </w:tcPr>
          <w:p w14:paraId="0F52B352"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4</w:t>
            </w:r>
          </w:p>
        </w:tc>
        <w:tc>
          <w:tcPr>
            <w:tcW w:w="704" w:type="pct"/>
            <w:tcBorders>
              <w:top w:val="nil"/>
              <w:left w:val="nil"/>
              <w:bottom w:val="single" w:sz="4" w:space="0" w:color="auto"/>
              <w:right w:val="single" w:sz="4" w:space="0" w:color="auto"/>
            </w:tcBorders>
            <w:shd w:val="clear" w:color="auto" w:fill="auto"/>
            <w:vAlign w:val="center"/>
            <w:hideMark/>
          </w:tcPr>
          <w:p w14:paraId="72B606BC"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136.735.594</w:t>
            </w:r>
          </w:p>
        </w:tc>
        <w:tc>
          <w:tcPr>
            <w:tcW w:w="518" w:type="pct"/>
            <w:tcBorders>
              <w:top w:val="nil"/>
              <w:left w:val="nil"/>
              <w:bottom w:val="single" w:sz="4" w:space="0" w:color="auto"/>
              <w:right w:val="single" w:sz="4" w:space="0" w:color="auto"/>
            </w:tcBorders>
            <w:shd w:val="clear" w:color="auto" w:fill="auto"/>
            <w:noWrap/>
            <w:vAlign w:val="center"/>
            <w:hideMark/>
          </w:tcPr>
          <w:p w14:paraId="4C2D521B"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10,53</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1B3C0BC"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13,97</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4C553214"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56275348"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3DB2DF14" w14:textId="77777777" w:rsidR="005F30FC" w:rsidRPr="00A769D9" w:rsidRDefault="005F30FC" w:rsidP="00FA52E4">
            <w:pPr>
              <w:spacing w:after="0" w:line="240" w:lineRule="auto"/>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Skupaj</w:t>
            </w:r>
          </w:p>
        </w:tc>
        <w:tc>
          <w:tcPr>
            <w:tcW w:w="558" w:type="pct"/>
            <w:tcBorders>
              <w:top w:val="nil"/>
              <w:left w:val="nil"/>
              <w:bottom w:val="single" w:sz="4" w:space="0" w:color="auto"/>
              <w:right w:val="single" w:sz="4" w:space="0" w:color="auto"/>
            </w:tcBorders>
            <w:shd w:val="clear" w:color="auto" w:fill="auto"/>
            <w:vAlign w:val="center"/>
            <w:hideMark/>
          </w:tcPr>
          <w:p w14:paraId="1224C7A7"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38</w:t>
            </w:r>
          </w:p>
        </w:tc>
        <w:tc>
          <w:tcPr>
            <w:tcW w:w="704" w:type="pct"/>
            <w:tcBorders>
              <w:top w:val="nil"/>
              <w:left w:val="nil"/>
              <w:bottom w:val="single" w:sz="4" w:space="0" w:color="auto"/>
              <w:right w:val="single" w:sz="4" w:space="0" w:color="auto"/>
            </w:tcBorders>
            <w:shd w:val="clear" w:color="auto" w:fill="auto"/>
            <w:vAlign w:val="center"/>
            <w:hideMark/>
          </w:tcPr>
          <w:p w14:paraId="280C0CCA"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978.478.689</w:t>
            </w:r>
          </w:p>
        </w:tc>
        <w:tc>
          <w:tcPr>
            <w:tcW w:w="518" w:type="pct"/>
            <w:tcBorders>
              <w:top w:val="nil"/>
              <w:left w:val="nil"/>
              <w:bottom w:val="single" w:sz="4" w:space="0" w:color="auto"/>
              <w:right w:val="single" w:sz="4" w:space="0" w:color="auto"/>
            </w:tcBorders>
            <w:shd w:val="clear" w:color="auto" w:fill="auto"/>
            <w:noWrap/>
            <w:vAlign w:val="center"/>
            <w:hideMark/>
          </w:tcPr>
          <w:p w14:paraId="715360EB"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c>
          <w:tcPr>
            <w:tcW w:w="518" w:type="pct"/>
            <w:tcBorders>
              <w:top w:val="nil"/>
              <w:left w:val="nil"/>
              <w:bottom w:val="single" w:sz="4" w:space="0" w:color="auto"/>
              <w:right w:val="single" w:sz="4" w:space="0" w:color="auto"/>
            </w:tcBorders>
            <w:shd w:val="clear" w:color="auto" w:fill="auto"/>
            <w:noWrap/>
            <w:vAlign w:val="center"/>
            <w:hideMark/>
          </w:tcPr>
          <w:p w14:paraId="26BA18C6"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r>
      <w:tr w:rsidR="005F30FC" w:rsidRPr="00A769D9" w14:paraId="26DDD136" w14:textId="77777777" w:rsidTr="00FA52E4">
        <w:trPr>
          <w:trHeight w:val="300"/>
        </w:trPr>
        <w:tc>
          <w:tcPr>
            <w:tcW w:w="1439" w:type="pct"/>
            <w:vMerge w:val="restart"/>
            <w:tcBorders>
              <w:top w:val="nil"/>
              <w:left w:val="single" w:sz="4" w:space="0" w:color="auto"/>
              <w:bottom w:val="single" w:sz="4" w:space="0" w:color="auto"/>
              <w:right w:val="single" w:sz="4" w:space="0" w:color="auto"/>
            </w:tcBorders>
            <w:shd w:val="clear" w:color="auto" w:fill="auto"/>
            <w:vAlign w:val="center"/>
            <w:hideMark/>
          </w:tcPr>
          <w:p w14:paraId="7B6F1469"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Postopek naročila male vrednosti</w:t>
            </w:r>
          </w:p>
        </w:tc>
        <w:tc>
          <w:tcPr>
            <w:tcW w:w="1262" w:type="pct"/>
            <w:tcBorders>
              <w:top w:val="nil"/>
              <w:left w:val="nil"/>
              <w:bottom w:val="single" w:sz="4" w:space="0" w:color="auto"/>
              <w:right w:val="single" w:sz="4" w:space="0" w:color="auto"/>
            </w:tcBorders>
            <w:shd w:val="clear" w:color="auto" w:fill="auto"/>
            <w:vAlign w:val="center"/>
            <w:hideMark/>
          </w:tcPr>
          <w:p w14:paraId="6F6EF69B"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Cena</w:t>
            </w:r>
          </w:p>
        </w:tc>
        <w:tc>
          <w:tcPr>
            <w:tcW w:w="558" w:type="pct"/>
            <w:tcBorders>
              <w:top w:val="nil"/>
              <w:left w:val="nil"/>
              <w:bottom w:val="single" w:sz="4" w:space="0" w:color="auto"/>
              <w:right w:val="single" w:sz="4" w:space="0" w:color="auto"/>
            </w:tcBorders>
            <w:shd w:val="clear" w:color="auto" w:fill="auto"/>
            <w:vAlign w:val="center"/>
            <w:hideMark/>
          </w:tcPr>
          <w:p w14:paraId="0EF778E5"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5.618</w:t>
            </w:r>
          </w:p>
        </w:tc>
        <w:tc>
          <w:tcPr>
            <w:tcW w:w="704" w:type="pct"/>
            <w:tcBorders>
              <w:top w:val="nil"/>
              <w:left w:val="nil"/>
              <w:bottom w:val="single" w:sz="4" w:space="0" w:color="auto"/>
              <w:right w:val="single" w:sz="4" w:space="0" w:color="auto"/>
            </w:tcBorders>
            <w:shd w:val="clear" w:color="auto" w:fill="auto"/>
            <w:vAlign w:val="center"/>
            <w:hideMark/>
          </w:tcPr>
          <w:p w14:paraId="46E5A1E9"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468.356.464</w:t>
            </w:r>
          </w:p>
        </w:tc>
        <w:tc>
          <w:tcPr>
            <w:tcW w:w="518" w:type="pct"/>
            <w:tcBorders>
              <w:top w:val="nil"/>
              <w:left w:val="nil"/>
              <w:bottom w:val="single" w:sz="4" w:space="0" w:color="auto"/>
              <w:right w:val="single" w:sz="4" w:space="0" w:color="auto"/>
            </w:tcBorders>
            <w:shd w:val="clear" w:color="auto" w:fill="auto"/>
            <w:noWrap/>
            <w:vAlign w:val="center"/>
            <w:hideMark/>
          </w:tcPr>
          <w:p w14:paraId="728154BD"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92,33</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669CC27B"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93,88</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186F4B38"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26AFC701"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407248A8"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Ekonomsko najugodnejša ponudba</w:t>
            </w:r>
          </w:p>
        </w:tc>
        <w:tc>
          <w:tcPr>
            <w:tcW w:w="558" w:type="pct"/>
            <w:tcBorders>
              <w:top w:val="nil"/>
              <w:left w:val="nil"/>
              <w:bottom w:val="single" w:sz="4" w:space="0" w:color="auto"/>
              <w:right w:val="single" w:sz="4" w:space="0" w:color="auto"/>
            </w:tcBorders>
            <w:shd w:val="clear" w:color="auto" w:fill="auto"/>
            <w:vAlign w:val="center"/>
            <w:hideMark/>
          </w:tcPr>
          <w:p w14:paraId="7B5A1FF5"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467</w:t>
            </w:r>
          </w:p>
        </w:tc>
        <w:tc>
          <w:tcPr>
            <w:tcW w:w="704" w:type="pct"/>
            <w:tcBorders>
              <w:top w:val="nil"/>
              <w:left w:val="nil"/>
              <w:bottom w:val="single" w:sz="4" w:space="0" w:color="auto"/>
              <w:right w:val="single" w:sz="4" w:space="0" w:color="auto"/>
            </w:tcBorders>
            <w:shd w:val="clear" w:color="auto" w:fill="auto"/>
            <w:vAlign w:val="center"/>
            <w:hideMark/>
          </w:tcPr>
          <w:p w14:paraId="4B88EC6B"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30.525.926</w:t>
            </w:r>
          </w:p>
        </w:tc>
        <w:tc>
          <w:tcPr>
            <w:tcW w:w="518" w:type="pct"/>
            <w:tcBorders>
              <w:top w:val="nil"/>
              <w:left w:val="nil"/>
              <w:bottom w:val="single" w:sz="4" w:space="0" w:color="auto"/>
              <w:right w:val="single" w:sz="4" w:space="0" w:color="auto"/>
            </w:tcBorders>
            <w:shd w:val="clear" w:color="auto" w:fill="auto"/>
            <w:noWrap/>
            <w:vAlign w:val="center"/>
            <w:hideMark/>
          </w:tcPr>
          <w:p w14:paraId="5EE2ACCC"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7,67</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390BE57A"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6,12</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3F5CDBD1"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00A56B47"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651144A7" w14:textId="77777777" w:rsidR="005F30FC" w:rsidRPr="00A769D9" w:rsidRDefault="005F30FC" w:rsidP="00FA52E4">
            <w:pPr>
              <w:spacing w:after="0" w:line="240" w:lineRule="auto"/>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Skupaj</w:t>
            </w:r>
          </w:p>
        </w:tc>
        <w:tc>
          <w:tcPr>
            <w:tcW w:w="558" w:type="pct"/>
            <w:tcBorders>
              <w:top w:val="nil"/>
              <w:left w:val="nil"/>
              <w:bottom w:val="single" w:sz="4" w:space="0" w:color="auto"/>
              <w:right w:val="single" w:sz="4" w:space="0" w:color="auto"/>
            </w:tcBorders>
            <w:shd w:val="clear" w:color="auto" w:fill="auto"/>
            <w:vAlign w:val="center"/>
            <w:hideMark/>
          </w:tcPr>
          <w:p w14:paraId="6283ADE8"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6.085</w:t>
            </w:r>
          </w:p>
        </w:tc>
        <w:tc>
          <w:tcPr>
            <w:tcW w:w="704" w:type="pct"/>
            <w:tcBorders>
              <w:top w:val="nil"/>
              <w:left w:val="nil"/>
              <w:bottom w:val="single" w:sz="4" w:space="0" w:color="auto"/>
              <w:right w:val="single" w:sz="4" w:space="0" w:color="auto"/>
            </w:tcBorders>
            <w:shd w:val="clear" w:color="auto" w:fill="auto"/>
            <w:vAlign w:val="center"/>
            <w:hideMark/>
          </w:tcPr>
          <w:p w14:paraId="70B39085"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498.882.390</w:t>
            </w:r>
          </w:p>
        </w:tc>
        <w:tc>
          <w:tcPr>
            <w:tcW w:w="518" w:type="pct"/>
            <w:tcBorders>
              <w:top w:val="nil"/>
              <w:left w:val="nil"/>
              <w:bottom w:val="single" w:sz="4" w:space="0" w:color="auto"/>
              <w:right w:val="single" w:sz="4" w:space="0" w:color="auto"/>
            </w:tcBorders>
            <w:shd w:val="clear" w:color="auto" w:fill="auto"/>
            <w:noWrap/>
            <w:vAlign w:val="center"/>
            <w:hideMark/>
          </w:tcPr>
          <w:p w14:paraId="33BC2618"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c>
          <w:tcPr>
            <w:tcW w:w="518" w:type="pct"/>
            <w:tcBorders>
              <w:top w:val="nil"/>
              <w:left w:val="nil"/>
              <w:bottom w:val="single" w:sz="4" w:space="0" w:color="auto"/>
              <w:right w:val="single" w:sz="4" w:space="0" w:color="auto"/>
            </w:tcBorders>
            <w:shd w:val="clear" w:color="auto" w:fill="auto"/>
            <w:noWrap/>
            <w:vAlign w:val="center"/>
            <w:hideMark/>
          </w:tcPr>
          <w:p w14:paraId="540E3039"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r>
      <w:tr w:rsidR="005F30FC" w:rsidRPr="00A769D9" w14:paraId="5515566E" w14:textId="77777777" w:rsidTr="00FA52E4">
        <w:trPr>
          <w:trHeight w:val="300"/>
        </w:trPr>
        <w:tc>
          <w:tcPr>
            <w:tcW w:w="1439" w:type="pct"/>
            <w:vMerge w:val="restart"/>
            <w:tcBorders>
              <w:top w:val="nil"/>
              <w:left w:val="single" w:sz="4" w:space="0" w:color="auto"/>
              <w:bottom w:val="single" w:sz="4" w:space="0" w:color="auto"/>
              <w:right w:val="single" w:sz="4" w:space="0" w:color="auto"/>
            </w:tcBorders>
            <w:shd w:val="clear" w:color="auto" w:fill="auto"/>
            <w:vAlign w:val="center"/>
            <w:hideMark/>
          </w:tcPr>
          <w:p w14:paraId="6869A3FC"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Postopek s pogajanji brez predhodne objave</w:t>
            </w:r>
          </w:p>
        </w:tc>
        <w:tc>
          <w:tcPr>
            <w:tcW w:w="1262" w:type="pct"/>
            <w:tcBorders>
              <w:top w:val="nil"/>
              <w:left w:val="nil"/>
              <w:bottom w:val="single" w:sz="4" w:space="0" w:color="auto"/>
              <w:right w:val="single" w:sz="4" w:space="0" w:color="auto"/>
            </w:tcBorders>
            <w:shd w:val="clear" w:color="auto" w:fill="auto"/>
            <w:vAlign w:val="center"/>
            <w:hideMark/>
          </w:tcPr>
          <w:p w14:paraId="37C4EA31"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Cena</w:t>
            </w:r>
          </w:p>
        </w:tc>
        <w:tc>
          <w:tcPr>
            <w:tcW w:w="558" w:type="pct"/>
            <w:tcBorders>
              <w:top w:val="nil"/>
              <w:left w:val="nil"/>
              <w:bottom w:val="single" w:sz="4" w:space="0" w:color="auto"/>
              <w:right w:val="single" w:sz="4" w:space="0" w:color="auto"/>
            </w:tcBorders>
            <w:shd w:val="clear" w:color="auto" w:fill="auto"/>
            <w:vAlign w:val="center"/>
            <w:hideMark/>
          </w:tcPr>
          <w:p w14:paraId="18592601"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810</w:t>
            </w:r>
          </w:p>
        </w:tc>
        <w:tc>
          <w:tcPr>
            <w:tcW w:w="704" w:type="pct"/>
            <w:tcBorders>
              <w:top w:val="nil"/>
              <w:left w:val="nil"/>
              <w:bottom w:val="single" w:sz="4" w:space="0" w:color="auto"/>
              <w:right w:val="single" w:sz="4" w:space="0" w:color="auto"/>
            </w:tcBorders>
            <w:shd w:val="clear" w:color="auto" w:fill="auto"/>
            <w:vAlign w:val="center"/>
            <w:hideMark/>
          </w:tcPr>
          <w:p w14:paraId="2F13C3CA"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319.460.674</w:t>
            </w:r>
          </w:p>
        </w:tc>
        <w:tc>
          <w:tcPr>
            <w:tcW w:w="518" w:type="pct"/>
            <w:tcBorders>
              <w:top w:val="nil"/>
              <w:left w:val="nil"/>
              <w:bottom w:val="single" w:sz="4" w:space="0" w:color="auto"/>
              <w:right w:val="single" w:sz="4" w:space="0" w:color="auto"/>
            </w:tcBorders>
            <w:shd w:val="clear" w:color="auto" w:fill="auto"/>
            <w:noWrap/>
            <w:vAlign w:val="center"/>
            <w:hideMark/>
          </w:tcPr>
          <w:p w14:paraId="244AE48A"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95,41</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682E58E6"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93,87</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4A7CE650"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2EA1A2DD"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09F1B727"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Ekonomsko najugodnejša ponudba</w:t>
            </w:r>
          </w:p>
        </w:tc>
        <w:tc>
          <w:tcPr>
            <w:tcW w:w="558" w:type="pct"/>
            <w:tcBorders>
              <w:top w:val="nil"/>
              <w:left w:val="nil"/>
              <w:bottom w:val="single" w:sz="4" w:space="0" w:color="auto"/>
              <w:right w:val="single" w:sz="4" w:space="0" w:color="auto"/>
            </w:tcBorders>
            <w:shd w:val="clear" w:color="auto" w:fill="auto"/>
            <w:vAlign w:val="center"/>
            <w:hideMark/>
          </w:tcPr>
          <w:p w14:paraId="190C15DB"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39</w:t>
            </w:r>
          </w:p>
        </w:tc>
        <w:tc>
          <w:tcPr>
            <w:tcW w:w="704" w:type="pct"/>
            <w:tcBorders>
              <w:top w:val="nil"/>
              <w:left w:val="nil"/>
              <w:bottom w:val="single" w:sz="4" w:space="0" w:color="auto"/>
              <w:right w:val="single" w:sz="4" w:space="0" w:color="auto"/>
            </w:tcBorders>
            <w:shd w:val="clear" w:color="auto" w:fill="auto"/>
            <w:vAlign w:val="center"/>
            <w:hideMark/>
          </w:tcPr>
          <w:p w14:paraId="7FAF3F5B"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20.855.701</w:t>
            </w:r>
          </w:p>
        </w:tc>
        <w:tc>
          <w:tcPr>
            <w:tcW w:w="518" w:type="pct"/>
            <w:tcBorders>
              <w:top w:val="nil"/>
              <w:left w:val="nil"/>
              <w:bottom w:val="single" w:sz="4" w:space="0" w:color="auto"/>
              <w:right w:val="single" w:sz="4" w:space="0" w:color="auto"/>
            </w:tcBorders>
            <w:shd w:val="clear" w:color="auto" w:fill="auto"/>
            <w:noWrap/>
            <w:vAlign w:val="center"/>
            <w:hideMark/>
          </w:tcPr>
          <w:p w14:paraId="011E8D3C"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4,59</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0C1CDDFD"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6,13</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3A9B1544"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349C6145"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6E4C59E6" w14:textId="77777777" w:rsidR="005F30FC" w:rsidRPr="00A769D9" w:rsidRDefault="005F30FC" w:rsidP="00FA52E4">
            <w:pPr>
              <w:spacing w:after="0" w:line="240" w:lineRule="auto"/>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Skupaj</w:t>
            </w:r>
          </w:p>
        </w:tc>
        <w:tc>
          <w:tcPr>
            <w:tcW w:w="558" w:type="pct"/>
            <w:tcBorders>
              <w:top w:val="nil"/>
              <w:left w:val="nil"/>
              <w:bottom w:val="single" w:sz="4" w:space="0" w:color="auto"/>
              <w:right w:val="single" w:sz="4" w:space="0" w:color="auto"/>
            </w:tcBorders>
            <w:shd w:val="clear" w:color="auto" w:fill="auto"/>
            <w:vAlign w:val="center"/>
            <w:hideMark/>
          </w:tcPr>
          <w:p w14:paraId="0221B17D"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849</w:t>
            </w:r>
          </w:p>
        </w:tc>
        <w:tc>
          <w:tcPr>
            <w:tcW w:w="704" w:type="pct"/>
            <w:tcBorders>
              <w:top w:val="nil"/>
              <w:left w:val="nil"/>
              <w:bottom w:val="single" w:sz="4" w:space="0" w:color="auto"/>
              <w:right w:val="single" w:sz="4" w:space="0" w:color="auto"/>
            </w:tcBorders>
            <w:shd w:val="clear" w:color="auto" w:fill="auto"/>
            <w:vAlign w:val="center"/>
            <w:hideMark/>
          </w:tcPr>
          <w:p w14:paraId="61A2AF4C"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340.316.375</w:t>
            </w:r>
          </w:p>
        </w:tc>
        <w:tc>
          <w:tcPr>
            <w:tcW w:w="518" w:type="pct"/>
            <w:tcBorders>
              <w:top w:val="nil"/>
              <w:left w:val="nil"/>
              <w:bottom w:val="single" w:sz="4" w:space="0" w:color="auto"/>
              <w:right w:val="single" w:sz="4" w:space="0" w:color="auto"/>
            </w:tcBorders>
            <w:shd w:val="clear" w:color="auto" w:fill="auto"/>
            <w:noWrap/>
            <w:vAlign w:val="center"/>
            <w:hideMark/>
          </w:tcPr>
          <w:p w14:paraId="392BDADE"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c>
          <w:tcPr>
            <w:tcW w:w="518" w:type="pct"/>
            <w:tcBorders>
              <w:top w:val="nil"/>
              <w:left w:val="nil"/>
              <w:bottom w:val="single" w:sz="4" w:space="0" w:color="auto"/>
              <w:right w:val="single" w:sz="4" w:space="0" w:color="auto"/>
            </w:tcBorders>
            <w:shd w:val="clear" w:color="auto" w:fill="auto"/>
            <w:noWrap/>
            <w:vAlign w:val="center"/>
            <w:hideMark/>
          </w:tcPr>
          <w:p w14:paraId="62784279"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r>
      <w:tr w:rsidR="005F30FC" w:rsidRPr="00A769D9" w14:paraId="323DBE96" w14:textId="77777777" w:rsidTr="00FA52E4">
        <w:trPr>
          <w:trHeight w:val="300"/>
        </w:trPr>
        <w:tc>
          <w:tcPr>
            <w:tcW w:w="1439" w:type="pct"/>
            <w:vMerge w:val="restart"/>
            <w:tcBorders>
              <w:top w:val="nil"/>
              <w:left w:val="single" w:sz="4" w:space="0" w:color="auto"/>
              <w:bottom w:val="single" w:sz="4" w:space="0" w:color="auto"/>
              <w:right w:val="single" w:sz="4" w:space="0" w:color="auto"/>
            </w:tcBorders>
            <w:shd w:val="clear" w:color="auto" w:fill="auto"/>
            <w:vAlign w:val="center"/>
            <w:hideMark/>
          </w:tcPr>
          <w:p w14:paraId="6A8BAE76"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Postopek s pogajanji po predhodni objavi</w:t>
            </w:r>
          </w:p>
        </w:tc>
        <w:tc>
          <w:tcPr>
            <w:tcW w:w="1262" w:type="pct"/>
            <w:tcBorders>
              <w:top w:val="nil"/>
              <w:left w:val="nil"/>
              <w:bottom w:val="single" w:sz="4" w:space="0" w:color="auto"/>
              <w:right w:val="single" w:sz="4" w:space="0" w:color="auto"/>
            </w:tcBorders>
            <w:shd w:val="clear" w:color="auto" w:fill="auto"/>
            <w:vAlign w:val="center"/>
            <w:hideMark/>
          </w:tcPr>
          <w:p w14:paraId="0BB0E021"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Cena</w:t>
            </w:r>
          </w:p>
        </w:tc>
        <w:tc>
          <w:tcPr>
            <w:tcW w:w="558" w:type="pct"/>
            <w:tcBorders>
              <w:top w:val="nil"/>
              <w:left w:val="nil"/>
              <w:bottom w:val="single" w:sz="4" w:space="0" w:color="auto"/>
              <w:right w:val="single" w:sz="4" w:space="0" w:color="auto"/>
            </w:tcBorders>
            <w:shd w:val="clear" w:color="auto" w:fill="auto"/>
            <w:vAlign w:val="center"/>
            <w:hideMark/>
          </w:tcPr>
          <w:p w14:paraId="1B92FDC0"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365</w:t>
            </w:r>
          </w:p>
        </w:tc>
        <w:tc>
          <w:tcPr>
            <w:tcW w:w="704" w:type="pct"/>
            <w:tcBorders>
              <w:top w:val="nil"/>
              <w:left w:val="nil"/>
              <w:bottom w:val="single" w:sz="4" w:space="0" w:color="auto"/>
              <w:right w:val="single" w:sz="4" w:space="0" w:color="auto"/>
            </w:tcBorders>
            <w:shd w:val="clear" w:color="auto" w:fill="auto"/>
            <w:vAlign w:val="center"/>
            <w:hideMark/>
          </w:tcPr>
          <w:p w14:paraId="711D6538"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321.344.119</w:t>
            </w:r>
          </w:p>
        </w:tc>
        <w:tc>
          <w:tcPr>
            <w:tcW w:w="518" w:type="pct"/>
            <w:tcBorders>
              <w:top w:val="nil"/>
              <w:left w:val="nil"/>
              <w:bottom w:val="single" w:sz="4" w:space="0" w:color="auto"/>
              <w:right w:val="single" w:sz="4" w:space="0" w:color="auto"/>
            </w:tcBorders>
            <w:shd w:val="clear" w:color="auto" w:fill="auto"/>
            <w:noWrap/>
            <w:vAlign w:val="center"/>
            <w:hideMark/>
          </w:tcPr>
          <w:p w14:paraId="0FC11793"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87,32</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7DB20A30"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87,11</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26DC70BE"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05C550BF"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7DB7511A"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Ekonomsko najugodnejša ponudba</w:t>
            </w:r>
          </w:p>
        </w:tc>
        <w:tc>
          <w:tcPr>
            <w:tcW w:w="558" w:type="pct"/>
            <w:tcBorders>
              <w:top w:val="nil"/>
              <w:left w:val="nil"/>
              <w:bottom w:val="single" w:sz="4" w:space="0" w:color="auto"/>
              <w:right w:val="single" w:sz="4" w:space="0" w:color="auto"/>
            </w:tcBorders>
            <w:shd w:val="clear" w:color="auto" w:fill="auto"/>
            <w:vAlign w:val="center"/>
            <w:hideMark/>
          </w:tcPr>
          <w:p w14:paraId="7CAF489B"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53</w:t>
            </w:r>
          </w:p>
        </w:tc>
        <w:tc>
          <w:tcPr>
            <w:tcW w:w="704" w:type="pct"/>
            <w:tcBorders>
              <w:top w:val="nil"/>
              <w:left w:val="nil"/>
              <w:bottom w:val="single" w:sz="4" w:space="0" w:color="auto"/>
              <w:right w:val="single" w:sz="4" w:space="0" w:color="auto"/>
            </w:tcBorders>
            <w:shd w:val="clear" w:color="auto" w:fill="auto"/>
            <w:vAlign w:val="center"/>
            <w:hideMark/>
          </w:tcPr>
          <w:p w14:paraId="6B814D61"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47.553.551</w:t>
            </w:r>
          </w:p>
        </w:tc>
        <w:tc>
          <w:tcPr>
            <w:tcW w:w="518" w:type="pct"/>
            <w:tcBorders>
              <w:top w:val="nil"/>
              <w:left w:val="nil"/>
              <w:bottom w:val="single" w:sz="4" w:space="0" w:color="auto"/>
              <w:right w:val="single" w:sz="4" w:space="0" w:color="auto"/>
            </w:tcBorders>
            <w:shd w:val="clear" w:color="auto" w:fill="auto"/>
            <w:noWrap/>
            <w:vAlign w:val="center"/>
            <w:hideMark/>
          </w:tcPr>
          <w:p w14:paraId="5A8271CE"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12,68</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5954D782"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12,89</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02E960DA"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71DDECAE"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69CDD03C" w14:textId="77777777" w:rsidR="005F30FC" w:rsidRPr="00A769D9" w:rsidRDefault="005F30FC" w:rsidP="00FA52E4">
            <w:pPr>
              <w:spacing w:after="0" w:line="240" w:lineRule="auto"/>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Skupaj</w:t>
            </w:r>
          </w:p>
        </w:tc>
        <w:tc>
          <w:tcPr>
            <w:tcW w:w="558" w:type="pct"/>
            <w:tcBorders>
              <w:top w:val="nil"/>
              <w:left w:val="nil"/>
              <w:bottom w:val="single" w:sz="4" w:space="0" w:color="auto"/>
              <w:right w:val="single" w:sz="4" w:space="0" w:color="auto"/>
            </w:tcBorders>
            <w:shd w:val="clear" w:color="auto" w:fill="auto"/>
            <w:vAlign w:val="center"/>
            <w:hideMark/>
          </w:tcPr>
          <w:p w14:paraId="17BA85E9"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418</w:t>
            </w:r>
          </w:p>
        </w:tc>
        <w:tc>
          <w:tcPr>
            <w:tcW w:w="704" w:type="pct"/>
            <w:tcBorders>
              <w:top w:val="nil"/>
              <w:left w:val="nil"/>
              <w:bottom w:val="single" w:sz="4" w:space="0" w:color="auto"/>
              <w:right w:val="single" w:sz="4" w:space="0" w:color="auto"/>
            </w:tcBorders>
            <w:shd w:val="clear" w:color="auto" w:fill="auto"/>
            <w:vAlign w:val="center"/>
            <w:hideMark/>
          </w:tcPr>
          <w:p w14:paraId="69AFF5A3"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368.897.670</w:t>
            </w:r>
          </w:p>
        </w:tc>
        <w:tc>
          <w:tcPr>
            <w:tcW w:w="518" w:type="pct"/>
            <w:tcBorders>
              <w:top w:val="nil"/>
              <w:left w:val="nil"/>
              <w:bottom w:val="single" w:sz="4" w:space="0" w:color="auto"/>
              <w:right w:val="single" w:sz="4" w:space="0" w:color="auto"/>
            </w:tcBorders>
            <w:shd w:val="clear" w:color="auto" w:fill="auto"/>
            <w:noWrap/>
            <w:vAlign w:val="center"/>
            <w:hideMark/>
          </w:tcPr>
          <w:p w14:paraId="1E6F5EAF"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c>
          <w:tcPr>
            <w:tcW w:w="518" w:type="pct"/>
            <w:tcBorders>
              <w:top w:val="nil"/>
              <w:left w:val="nil"/>
              <w:bottom w:val="single" w:sz="4" w:space="0" w:color="auto"/>
              <w:right w:val="single" w:sz="4" w:space="0" w:color="auto"/>
            </w:tcBorders>
            <w:shd w:val="clear" w:color="auto" w:fill="auto"/>
            <w:noWrap/>
            <w:vAlign w:val="center"/>
            <w:hideMark/>
          </w:tcPr>
          <w:p w14:paraId="31902BB4"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r>
      <w:tr w:rsidR="005F30FC" w:rsidRPr="00A769D9" w14:paraId="1E84515F" w14:textId="77777777" w:rsidTr="00FA52E4">
        <w:trPr>
          <w:trHeight w:val="300"/>
        </w:trPr>
        <w:tc>
          <w:tcPr>
            <w:tcW w:w="1439" w:type="pct"/>
            <w:vMerge w:val="restart"/>
            <w:tcBorders>
              <w:top w:val="nil"/>
              <w:left w:val="single" w:sz="4" w:space="0" w:color="auto"/>
              <w:bottom w:val="single" w:sz="4" w:space="0" w:color="auto"/>
              <w:right w:val="single" w:sz="4" w:space="0" w:color="auto"/>
            </w:tcBorders>
            <w:shd w:val="clear" w:color="auto" w:fill="auto"/>
            <w:vAlign w:val="center"/>
            <w:hideMark/>
          </w:tcPr>
          <w:p w14:paraId="4E35311C"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Postopek zbiranja ponudb po predhodni objavi</w:t>
            </w:r>
          </w:p>
        </w:tc>
        <w:tc>
          <w:tcPr>
            <w:tcW w:w="1262" w:type="pct"/>
            <w:tcBorders>
              <w:top w:val="nil"/>
              <w:left w:val="nil"/>
              <w:bottom w:val="single" w:sz="4" w:space="0" w:color="auto"/>
              <w:right w:val="single" w:sz="4" w:space="0" w:color="auto"/>
            </w:tcBorders>
            <w:shd w:val="clear" w:color="auto" w:fill="auto"/>
            <w:vAlign w:val="center"/>
            <w:hideMark/>
          </w:tcPr>
          <w:p w14:paraId="69A9D590"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Cena</w:t>
            </w:r>
          </w:p>
        </w:tc>
        <w:tc>
          <w:tcPr>
            <w:tcW w:w="558" w:type="pct"/>
            <w:tcBorders>
              <w:top w:val="nil"/>
              <w:left w:val="nil"/>
              <w:bottom w:val="single" w:sz="4" w:space="0" w:color="auto"/>
              <w:right w:val="single" w:sz="4" w:space="0" w:color="auto"/>
            </w:tcBorders>
            <w:shd w:val="clear" w:color="auto" w:fill="auto"/>
            <w:vAlign w:val="center"/>
            <w:hideMark/>
          </w:tcPr>
          <w:p w14:paraId="3372F6B7"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20</w:t>
            </w:r>
          </w:p>
        </w:tc>
        <w:tc>
          <w:tcPr>
            <w:tcW w:w="704" w:type="pct"/>
            <w:tcBorders>
              <w:top w:val="nil"/>
              <w:left w:val="nil"/>
              <w:bottom w:val="single" w:sz="4" w:space="0" w:color="auto"/>
              <w:right w:val="single" w:sz="4" w:space="0" w:color="auto"/>
            </w:tcBorders>
            <w:shd w:val="clear" w:color="auto" w:fill="auto"/>
            <w:vAlign w:val="center"/>
            <w:hideMark/>
          </w:tcPr>
          <w:p w14:paraId="5C6F988E"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1.977.805</w:t>
            </w:r>
          </w:p>
        </w:tc>
        <w:tc>
          <w:tcPr>
            <w:tcW w:w="518" w:type="pct"/>
            <w:tcBorders>
              <w:top w:val="nil"/>
              <w:left w:val="nil"/>
              <w:bottom w:val="single" w:sz="4" w:space="0" w:color="auto"/>
              <w:right w:val="single" w:sz="4" w:space="0" w:color="auto"/>
            </w:tcBorders>
            <w:shd w:val="clear" w:color="auto" w:fill="auto"/>
            <w:noWrap/>
            <w:vAlign w:val="center"/>
            <w:hideMark/>
          </w:tcPr>
          <w:p w14:paraId="403C63C4"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83,33</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67CC2A6C"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64,13</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6399F081"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55325EB6"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0868449C" w14:textId="77777777" w:rsidR="005F30FC" w:rsidRPr="00A769D9" w:rsidRDefault="005F30FC" w:rsidP="00FA52E4">
            <w:pPr>
              <w:spacing w:after="0" w:line="240" w:lineRule="auto"/>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Ekonomsko najugodnejša ponudba</w:t>
            </w:r>
          </w:p>
        </w:tc>
        <w:tc>
          <w:tcPr>
            <w:tcW w:w="558" w:type="pct"/>
            <w:tcBorders>
              <w:top w:val="nil"/>
              <w:left w:val="nil"/>
              <w:bottom w:val="single" w:sz="4" w:space="0" w:color="auto"/>
              <w:right w:val="single" w:sz="4" w:space="0" w:color="auto"/>
            </w:tcBorders>
            <w:shd w:val="clear" w:color="auto" w:fill="auto"/>
            <w:vAlign w:val="center"/>
            <w:hideMark/>
          </w:tcPr>
          <w:p w14:paraId="231CDC01"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4</w:t>
            </w:r>
          </w:p>
        </w:tc>
        <w:tc>
          <w:tcPr>
            <w:tcW w:w="704" w:type="pct"/>
            <w:tcBorders>
              <w:top w:val="nil"/>
              <w:left w:val="nil"/>
              <w:bottom w:val="single" w:sz="4" w:space="0" w:color="auto"/>
              <w:right w:val="single" w:sz="4" w:space="0" w:color="auto"/>
            </w:tcBorders>
            <w:shd w:val="clear" w:color="auto" w:fill="auto"/>
            <w:vAlign w:val="center"/>
            <w:hideMark/>
          </w:tcPr>
          <w:p w14:paraId="2530E935"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1.106.396</w:t>
            </w:r>
          </w:p>
        </w:tc>
        <w:tc>
          <w:tcPr>
            <w:tcW w:w="518" w:type="pct"/>
            <w:tcBorders>
              <w:top w:val="nil"/>
              <w:left w:val="nil"/>
              <w:bottom w:val="single" w:sz="4" w:space="0" w:color="auto"/>
              <w:right w:val="single" w:sz="4" w:space="0" w:color="auto"/>
            </w:tcBorders>
            <w:shd w:val="clear" w:color="auto" w:fill="auto"/>
            <w:noWrap/>
            <w:vAlign w:val="center"/>
            <w:hideMark/>
          </w:tcPr>
          <w:p w14:paraId="606F5DBC"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16,67</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c>
          <w:tcPr>
            <w:tcW w:w="518" w:type="pct"/>
            <w:tcBorders>
              <w:top w:val="nil"/>
              <w:left w:val="nil"/>
              <w:bottom w:val="single" w:sz="4" w:space="0" w:color="auto"/>
              <w:right w:val="single" w:sz="4" w:space="0" w:color="auto"/>
            </w:tcBorders>
            <w:shd w:val="clear" w:color="auto" w:fill="auto"/>
            <w:noWrap/>
            <w:vAlign w:val="center"/>
            <w:hideMark/>
          </w:tcPr>
          <w:p w14:paraId="2B6BDA14" w14:textId="77777777" w:rsidR="005F30FC" w:rsidRPr="00A769D9" w:rsidRDefault="005F30FC" w:rsidP="00FA52E4">
            <w:pPr>
              <w:spacing w:after="0" w:line="240" w:lineRule="auto"/>
              <w:jc w:val="right"/>
              <w:rPr>
                <w:rFonts w:ascii="Arial" w:eastAsia="Times New Roman" w:hAnsi="Arial" w:cs="Arial"/>
                <w:color w:val="000000"/>
                <w:sz w:val="18"/>
                <w:szCs w:val="18"/>
                <w:lang w:eastAsia="sl-SI"/>
              </w:rPr>
            </w:pPr>
            <w:r w:rsidRPr="00A769D9">
              <w:rPr>
                <w:rFonts w:ascii="Arial" w:eastAsia="Times New Roman" w:hAnsi="Arial" w:cs="Arial"/>
                <w:color w:val="000000"/>
                <w:sz w:val="18"/>
                <w:szCs w:val="18"/>
                <w:lang w:eastAsia="sl-SI"/>
              </w:rPr>
              <w:t>35,87</w:t>
            </w:r>
            <w:r>
              <w:rPr>
                <w:rFonts w:ascii="Arial" w:eastAsia="Times New Roman" w:hAnsi="Arial" w:cs="Arial"/>
                <w:color w:val="000000"/>
                <w:sz w:val="18"/>
                <w:szCs w:val="18"/>
                <w:lang w:eastAsia="sl-SI"/>
              </w:rPr>
              <w:t xml:space="preserve"> </w:t>
            </w:r>
            <w:r w:rsidRPr="00A769D9">
              <w:rPr>
                <w:rFonts w:ascii="Arial" w:eastAsia="Times New Roman" w:hAnsi="Arial" w:cs="Arial"/>
                <w:color w:val="000000"/>
                <w:sz w:val="18"/>
                <w:szCs w:val="18"/>
                <w:lang w:eastAsia="sl-SI"/>
              </w:rPr>
              <w:t>%</w:t>
            </w:r>
          </w:p>
        </w:tc>
      </w:tr>
      <w:tr w:rsidR="005F30FC" w:rsidRPr="00A769D9" w14:paraId="58C39FEB" w14:textId="77777777" w:rsidTr="00FA52E4">
        <w:trPr>
          <w:trHeight w:val="300"/>
        </w:trPr>
        <w:tc>
          <w:tcPr>
            <w:tcW w:w="1439" w:type="pct"/>
            <w:vMerge/>
            <w:tcBorders>
              <w:top w:val="nil"/>
              <w:left w:val="single" w:sz="4" w:space="0" w:color="auto"/>
              <w:bottom w:val="single" w:sz="4" w:space="0" w:color="auto"/>
              <w:right w:val="single" w:sz="4" w:space="0" w:color="auto"/>
            </w:tcBorders>
            <w:vAlign w:val="center"/>
            <w:hideMark/>
          </w:tcPr>
          <w:p w14:paraId="23AC6A65" w14:textId="77777777" w:rsidR="005F30FC" w:rsidRPr="00A769D9" w:rsidRDefault="005F30FC" w:rsidP="00FA52E4">
            <w:pPr>
              <w:spacing w:after="0" w:line="240" w:lineRule="auto"/>
              <w:rPr>
                <w:rFonts w:ascii="Arial" w:eastAsia="Times New Roman" w:hAnsi="Arial" w:cs="Arial"/>
                <w:color w:val="000000"/>
                <w:sz w:val="18"/>
                <w:szCs w:val="18"/>
                <w:lang w:eastAsia="sl-SI"/>
              </w:rPr>
            </w:pPr>
          </w:p>
        </w:tc>
        <w:tc>
          <w:tcPr>
            <w:tcW w:w="1262" w:type="pct"/>
            <w:tcBorders>
              <w:top w:val="nil"/>
              <w:left w:val="nil"/>
              <w:bottom w:val="single" w:sz="4" w:space="0" w:color="auto"/>
              <w:right w:val="single" w:sz="4" w:space="0" w:color="auto"/>
            </w:tcBorders>
            <w:shd w:val="clear" w:color="auto" w:fill="auto"/>
            <w:vAlign w:val="center"/>
            <w:hideMark/>
          </w:tcPr>
          <w:p w14:paraId="287A5CE4" w14:textId="77777777" w:rsidR="005F30FC" w:rsidRPr="00A769D9" w:rsidRDefault="005F30FC" w:rsidP="00FA52E4">
            <w:pPr>
              <w:spacing w:after="0" w:line="240" w:lineRule="auto"/>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Skupaj</w:t>
            </w:r>
          </w:p>
        </w:tc>
        <w:tc>
          <w:tcPr>
            <w:tcW w:w="558" w:type="pct"/>
            <w:tcBorders>
              <w:top w:val="nil"/>
              <w:left w:val="nil"/>
              <w:bottom w:val="single" w:sz="4" w:space="0" w:color="auto"/>
              <w:right w:val="single" w:sz="4" w:space="0" w:color="auto"/>
            </w:tcBorders>
            <w:shd w:val="clear" w:color="auto" w:fill="auto"/>
            <w:vAlign w:val="center"/>
            <w:hideMark/>
          </w:tcPr>
          <w:p w14:paraId="794A5324"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24</w:t>
            </w:r>
          </w:p>
        </w:tc>
        <w:tc>
          <w:tcPr>
            <w:tcW w:w="704" w:type="pct"/>
            <w:tcBorders>
              <w:top w:val="nil"/>
              <w:left w:val="nil"/>
              <w:bottom w:val="single" w:sz="4" w:space="0" w:color="auto"/>
              <w:right w:val="single" w:sz="4" w:space="0" w:color="auto"/>
            </w:tcBorders>
            <w:shd w:val="clear" w:color="auto" w:fill="auto"/>
            <w:vAlign w:val="center"/>
            <w:hideMark/>
          </w:tcPr>
          <w:p w14:paraId="336494C0"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3.084.201</w:t>
            </w:r>
          </w:p>
        </w:tc>
        <w:tc>
          <w:tcPr>
            <w:tcW w:w="518" w:type="pct"/>
            <w:tcBorders>
              <w:top w:val="nil"/>
              <w:left w:val="nil"/>
              <w:bottom w:val="single" w:sz="4" w:space="0" w:color="auto"/>
              <w:right w:val="single" w:sz="4" w:space="0" w:color="auto"/>
            </w:tcBorders>
            <w:shd w:val="clear" w:color="auto" w:fill="auto"/>
            <w:noWrap/>
            <w:vAlign w:val="center"/>
            <w:hideMark/>
          </w:tcPr>
          <w:p w14:paraId="34AB4937"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c>
          <w:tcPr>
            <w:tcW w:w="518" w:type="pct"/>
            <w:tcBorders>
              <w:top w:val="nil"/>
              <w:left w:val="nil"/>
              <w:bottom w:val="single" w:sz="4" w:space="0" w:color="auto"/>
              <w:right w:val="single" w:sz="4" w:space="0" w:color="auto"/>
            </w:tcBorders>
            <w:shd w:val="clear" w:color="auto" w:fill="auto"/>
            <w:noWrap/>
            <w:vAlign w:val="center"/>
            <w:hideMark/>
          </w:tcPr>
          <w:p w14:paraId="2A24970D"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100,00 %</w:t>
            </w:r>
          </w:p>
        </w:tc>
      </w:tr>
      <w:tr w:rsidR="005F30FC" w:rsidRPr="00A769D9" w14:paraId="66653B9F" w14:textId="77777777" w:rsidTr="00FA52E4">
        <w:trPr>
          <w:gridAfter w:val="2"/>
          <w:wAfter w:w="1037" w:type="pct"/>
          <w:trHeight w:val="300"/>
        </w:trPr>
        <w:tc>
          <w:tcPr>
            <w:tcW w:w="270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ADE2C" w14:textId="77777777" w:rsidR="005F30FC" w:rsidRPr="00A769D9" w:rsidRDefault="005F30FC" w:rsidP="00FA52E4">
            <w:pPr>
              <w:spacing w:after="0" w:line="240" w:lineRule="auto"/>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Skupaj</w:t>
            </w:r>
          </w:p>
        </w:tc>
        <w:tc>
          <w:tcPr>
            <w:tcW w:w="558" w:type="pct"/>
            <w:tcBorders>
              <w:top w:val="nil"/>
              <w:left w:val="nil"/>
              <w:bottom w:val="single" w:sz="4" w:space="0" w:color="auto"/>
              <w:right w:val="single" w:sz="4" w:space="0" w:color="auto"/>
            </w:tcBorders>
            <w:shd w:val="clear" w:color="auto" w:fill="F2F2F2" w:themeFill="background1" w:themeFillShade="F2"/>
            <w:vAlign w:val="center"/>
            <w:hideMark/>
          </w:tcPr>
          <w:p w14:paraId="5E8A3C16"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17.715</w:t>
            </w:r>
          </w:p>
        </w:tc>
        <w:tc>
          <w:tcPr>
            <w:tcW w:w="704" w:type="pct"/>
            <w:tcBorders>
              <w:top w:val="nil"/>
              <w:left w:val="nil"/>
              <w:bottom w:val="single" w:sz="4" w:space="0" w:color="auto"/>
              <w:right w:val="single" w:sz="4" w:space="0" w:color="auto"/>
            </w:tcBorders>
            <w:shd w:val="clear" w:color="auto" w:fill="F2F2F2" w:themeFill="background1" w:themeFillShade="F2"/>
            <w:vAlign w:val="center"/>
            <w:hideMark/>
          </w:tcPr>
          <w:p w14:paraId="78300CBA" w14:textId="77777777" w:rsidR="005F30FC" w:rsidRPr="00A769D9" w:rsidRDefault="005F30FC" w:rsidP="00FA52E4">
            <w:pPr>
              <w:spacing w:after="0" w:line="240" w:lineRule="auto"/>
              <w:jc w:val="right"/>
              <w:rPr>
                <w:rFonts w:ascii="Arial" w:eastAsia="Times New Roman" w:hAnsi="Arial" w:cs="Arial"/>
                <w:b/>
                <w:bCs/>
                <w:color w:val="000000"/>
                <w:sz w:val="18"/>
                <w:szCs w:val="18"/>
                <w:lang w:eastAsia="sl-SI"/>
              </w:rPr>
            </w:pPr>
            <w:r w:rsidRPr="00A769D9">
              <w:rPr>
                <w:rFonts w:ascii="Arial" w:eastAsia="Times New Roman" w:hAnsi="Arial" w:cs="Arial"/>
                <w:b/>
                <w:bCs/>
                <w:color w:val="000000"/>
                <w:sz w:val="18"/>
                <w:szCs w:val="18"/>
                <w:lang w:eastAsia="sl-SI"/>
              </w:rPr>
              <w:t>5.205.806.416</w:t>
            </w:r>
          </w:p>
        </w:tc>
      </w:tr>
    </w:tbl>
    <w:p w14:paraId="54AD2CEF" w14:textId="77777777" w:rsidR="005F30FC" w:rsidRPr="00121376" w:rsidRDefault="005F30FC" w:rsidP="005F30FC">
      <w:pPr>
        <w:spacing w:after="0" w:line="240" w:lineRule="auto"/>
        <w:jc w:val="both"/>
        <w:rPr>
          <w:rFonts w:ascii="Arial" w:hAnsi="Arial" w:cs="Arial"/>
          <w:sz w:val="20"/>
          <w:highlight w:val="yellow"/>
        </w:rPr>
      </w:pPr>
    </w:p>
    <w:p w14:paraId="12A1B56D" w14:textId="77777777" w:rsidR="005F30FC" w:rsidRPr="00D36521" w:rsidRDefault="005F30FC" w:rsidP="005F30FC">
      <w:pPr>
        <w:spacing w:before="120" w:after="0" w:line="240" w:lineRule="auto"/>
        <w:jc w:val="both"/>
        <w:rPr>
          <w:rFonts w:ascii="Arial" w:hAnsi="Arial" w:cs="Arial"/>
          <w:sz w:val="20"/>
        </w:rPr>
      </w:pPr>
      <w:r w:rsidRPr="00D36521">
        <w:rPr>
          <w:rFonts w:ascii="Arial" w:hAnsi="Arial" w:cs="Arial"/>
          <w:sz w:val="20"/>
        </w:rPr>
        <w:t xml:space="preserve">Preglednica 84: </w:t>
      </w:r>
      <w:bookmarkEnd w:id="88"/>
      <w:bookmarkEnd w:id="89"/>
      <w:r w:rsidRPr="00D36521">
        <w:rPr>
          <w:rFonts w:ascii="Arial" w:hAnsi="Arial" w:cs="Arial"/>
          <w:sz w:val="20"/>
        </w:rPr>
        <w:t>Javna naročila proračunskih uporabnikov glede na predmet naročanja</w:t>
      </w:r>
      <w:bookmarkEnd w:id="90"/>
      <w:bookmarkEnd w:id="91"/>
      <w:bookmarkEnd w:id="92"/>
      <w:bookmarkEnd w:id="96"/>
      <w:bookmarkEnd w:id="97"/>
      <w:bookmarkEnd w:id="98"/>
      <w:bookmarkEnd w:id="99"/>
      <w:bookmarkEnd w:id="100"/>
      <w:bookmarkEnd w:id="101"/>
    </w:p>
    <w:p w14:paraId="60B9DFF3" w14:textId="77777777" w:rsidR="005F30FC" w:rsidRPr="00D36521" w:rsidRDefault="005F30FC" w:rsidP="005F30FC">
      <w:pPr>
        <w:spacing w:after="0" w:line="240" w:lineRule="auto"/>
        <w:jc w:val="both"/>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1364"/>
        <w:gridCol w:w="1947"/>
        <w:gridCol w:w="1149"/>
        <w:gridCol w:w="2149"/>
        <w:gridCol w:w="1281"/>
        <w:gridCol w:w="1284"/>
      </w:tblGrid>
      <w:tr w:rsidR="005F30FC" w:rsidRPr="00D36521" w14:paraId="50F09B40" w14:textId="77777777" w:rsidTr="00FA52E4">
        <w:trPr>
          <w:trHeight w:val="255"/>
        </w:trPr>
        <w:tc>
          <w:tcPr>
            <w:tcW w:w="7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D166CF" w14:textId="77777777" w:rsidR="005F30FC" w:rsidRPr="00D36521" w:rsidRDefault="005F30FC" w:rsidP="00FA52E4">
            <w:pPr>
              <w:spacing w:after="0" w:line="240" w:lineRule="auto"/>
              <w:jc w:val="center"/>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 xml:space="preserve">Predmet </w:t>
            </w:r>
          </w:p>
        </w:tc>
        <w:tc>
          <w:tcPr>
            <w:tcW w:w="106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6204DD" w14:textId="77777777" w:rsidR="005F30FC" w:rsidRPr="00D36521" w:rsidRDefault="005F30FC" w:rsidP="00FA52E4">
            <w:pPr>
              <w:spacing w:after="0" w:line="240" w:lineRule="auto"/>
              <w:jc w:val="center"/>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Št. proračunskih uporabnikov</w:t>
            </w:r>
          </w:p>
        </w:tc>
        <w:tc>
          <w:tcPr>
            <w:tcW w:w="62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61812F" w14:textId="77777777" w:rsidR="005F30FC" w:rsidRPr="00D36521" w:rsidRDefault="005F30FC" w:rsidP="00FA52E4">
            <w:pPr>
              <w:spacing w:after="0" w:line="240" w:lineRule="auto"/>
              <w:jc w:val="center"/>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Št. naročil</w:t>
            </w:r>
          </w:p>
        </w:tc>
        <w:tc>
          <w:tcPr>
            <w:tcW w:w="11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BA594F4" w14:textId="77777777" w:rsidR="005F30FC" w:rsidRPr="00D36521" w:rsidRDefault="005F30FC" w:rsidP="00FA52E4">
            <w:pPr>
              <w:spacing w:after="0" w:line="240" w:lineRule="auto"/>
              <w:jc w:val="center"/>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Pogodbena vrednost</w:t>
            </w:r>
          </w:p>
        </w:tc>
        <w:tc>
          <w:tcPr>
            <w:tcW w:w="69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A504D47" w14:textId="77777777" w:rsidR="005F30FC" w:rsidRPr="00D36521" w:rsidRDefault="005F30FC" w:rsidP="00FA52E4">
            <w:pPr>
              <w:spacing w:after="0" w:line="240" w:lineRule="auto"/>
              <w:jc w:val="center"/>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Delež v št. naročil</w:t>
            </w:r>
          </w:p>
        </w:tc>
        <w:tc>
          <w:tcPr>
            <w:tcW w:w="70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5B1615B" w14:textId="77777777" w:rsidR="005F30FC" w:rsidRPr="00D36521" w:rsidRDefault="005F30FC" w:rsidP="00FA52E4">
            <w:pPr>
              <w:spacing w:after="0" w:line="240" w:lineRule="auto"/>
              <w:jc w:val="center"/>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Delež v vrednosti</w:t>
            </w:r>
          </w:p>
        </w:tc>
      </w:tr>
      <w:tr w:rsidR="005F30FC" w:rsidRPr="00D36521" w14:paraId="240221BA" w14:textId="77777777" w:rsidTr="00FA52E4">
        <w:trPr>
          <w:trHeight w:val="255"/>
        </w:trPr>
        <w:tc>
          <w:tcPr>
            <w:tcW w:w="744" w:type="pct"/>
            <w:tcBorders>
              <w:top w:val="nil"/>
              <w:left w:val="single" w:sz="4" w:space="0" w:color="auto"/>
              <w:bottom w:val="single" w:sz="4" w:space="0" w:color="auto"/>
              <w:right w:val="single" w:sz="4" w:space="0" w:color="auto"/>
            </w:tcBorders>
            <w:shd w:val="clear" w:color="auto" w:fill="auto"/>
            <w:vAlign w:val="center"/>
            <w:hideMark/>
          </w:tcPr>
          <w:p w14:paraId="3980D31F" w14:textId="77777777" w:rsidR="005F30FC" w:rsidRPr="00D36521" w:rsidRDefault="005F30FC" w:rsidP="00FA52E4">
            <w:pPr>
              <w:spacing w:after="0" w:line="240" w:lineRule="auto"/>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Blago</w:t>
            </w:r>
          </w:p>
        </w:tc>
        <w:tc>
          <w:tcPr>
            <w:tcW w:w="1061" w:type="pct"/>
            <w:tcBorders>
              <w:top w:val="nil"/>
              <w:left w:val="nil"/>
              <w:bottom w:val="single" w:sz="4" w:space="0" w:color="auto"/>
              <w:right w:val="single" w:sz="4" w:space="0" w:color="auto"/>
            </w:tcBorders>
            <w:shd w:val="clear" w:color="auto" w:fill="auto"/>
            <w:vAlign w:val="center"/>
            <w:hideMark/>
          </w:tcPr>
          <w:p w14:paraId="1E30232E"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504</w:t>
            </w:r>
          </w:p>
        </w:tc>
        <w:tc>
          <w:tcPr>
            <w:tcW w:w="626" w:type="pct"/>
            <w:tcBorders>
              <w:top w:val="nil"/>
              <w:left w:val="nil"/>
              <w:bottom w:val="single" w:sz="4" w:space="0" w:color="auto"/>
              <w:right w:val="single" w:sz="4" w:space="0" w:color="auto"/>
            </w:tcBorders>
            <w:shd w:val="clear" w:color="auto" w:fill="auto"/>
            <w:vAlign w:val="center"/>
            <w:hideMark/>
          </w:tcPr>
          <w:p w14:paraId="37C26A29"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9.632</w:t>
            </w:r>
          </w:p>
        </w:tc>
        <w:tc>
          <w:tcPr>
            <w:tcW w:w="1171" w:type="pct"/>
            <w:tcBorders>
              <w:top w:val="nil"/>
              <w:left w:val="nil"/>
              <w:bottom w:val="single" w:sz="4" w:space="0" w:color="auto"/>
              <w:right w:val="single" w:sz="4" w:space="0" w:color="auto"/>
            </w:tcBorders>
            <w:shd w:val="clear" w:color="auto" w:fill="auto"/>
            <w:vAlign w:val="center"/>
            <w:hideMark/>
          </w:tcPr>
          <w:p w14:paraId="386F878E"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1.278.089.950</w:t>
            </w:r>
          </w:p>
        </w:tc>
        <w:tc>
          <w:tcPr>
            <w:tcW w:w="698" w:type="pct"/>
            <w:tcBorders>
              <w:top w:val="nil"/>
              <w:left w:val="nil"/>
              <w:bottom w:val="single" w:sz="4" w:space="0" w:color="auto"/>
              <w:right w:val="single" w:sz="4" w:space="0" w:color="auto"/>
            </w:tcBorders>
            <w:shd w:val="clear" w:color="auto" w:fill="auto"/>
            <w:noWrap/>
            <w:vAlign w:val="center"/>
            <w:hideMark/>
          </w:tcPr>
          <w:p w14:paraId="29B01234"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68,86 %</w:t>
            </w:r>
          </w:p>
        </w:tc>
        <w:tc>
          <w:tcPr>
            <w:tcW w:w="700" w:type="pct"/>
            <w:tcBorders>
              <w:top w:val="nil"/>
              <w:left w:val="nil"/>
              <w:bottom w:val="single" w:sz="4" w:space="0" w:color="auto"/>
              <w:right w:val="single" w:sz="4" w:space="0" w:color="auto"/>
            </w:tcBorders>
            <w:shd w:val="clear" w:color="auto" w:fill="auto"/>
            <w:noWrap/>
            <w:vAlign w:val="center"/>
            <w:hideMark/>
          </w:tcPr>
          <w:p w14:paraId="62B71088"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40,93 %</w:t>
            </w:r>
          </w:p>
        </w:tc>
      </w:tr>
      <w:tr w:rsidR="005F30FC" w:rsidRPr="00D36521" w14:paraId="185A6EBC" w14:textId="77777777" w:rsidTr="00FA52E4">
        <w:trPr>
          <w:trHeight w:val="255"/>
        </w:trPr>
        <w:tc>
          <w:tcPr>
            <w:tcW w:w="744" w:type="pct"/>
            <w:tcBorders>
              <w:top w:val="nil"/>
              <w:left w:val="single" w:sz="4" w:space="0" w:color="auto"/>
              <w:bottom w:val="single" w:sz="4" w:space="0" w:color="auto"/>
              <w:right w:val="single" w:sz="4" w:space="0" w:color="auto"/>
            </w:tcBorders>
            <w:shd w:val="clear" w:color="auto" w:fill="auto"/>
            <w:vAlign w:val="center"/>
            <w:hideMark/>
          </w:tcPr>
          <w:p w14:paraId="00D49AC4" w14:textId="77777777" w:rsidR="005F30FC" w:rsidRPr="00D36521" w:rsidRDefault="005F30FC" w:rsidP="00FA52E4">
            <w:pPr>
              <w:spacing w:after="0" w:line="240" w:lineRule="auto"/>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Storitve</w:t>
            </w:r>
          </w:p>
        </w:tc>
        <w:tc>
          <w:tcPr>
            <w:tcW w:w="1061" w:type="pct"/>
            <w:tcBorders>
              <w:top w:val="nil"/>
              <w:left w:val="nil"/>
              <w:bottom w:val="single" w:sz="4" w:space="0" w:color="auto"/>
              <w:right w:val="single" w:sz="4" w:space="0" w:color="auto"/>
            </w:tcBorders>
            <w:shd w:val="clear" w:color="auto" w:fill="auto"/>
            <w:vAlign w:val="center"/>
            <w:hideMark/>
          </w:tcPr>
          <w:p w14:paraId="7741FB89"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398</w:t>
            </w:r>
          </w:p>
        </w:tc>
        <w:tc>
          <w:tcPr>
            <w:tcW w:w="626" w:type="pct"/>
            <w:tcBorders>
              <w:top w:val="nil"/>
              <w:left w:val="nil"/>
              <w:bottom w:val="single" w:sz="4" w:space="0" w:color="auto"/>
              <w:right w:val="single" w:sz="4" w:space="0" w:color="auto"/>
            </w:tcBorders>
            <w:shd w:val="clear" w:color="auto" w:fill="auto"/>
            <w:vAlign w:val="center"/>
            <w:hideMark/>
          </w:tcPr>
          <w:p w14:paraId="395BA8AA"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2.824</w:t>
            </w:r>
          </w:p>
        </w:tc>
        <w:tc>
          <w:tcPr>
            <w:tcW w:w="1171" w:type="pct"/>
            <w:tcBorders>
              <w:top w:val="nil"/>
              <w:left w:val="nil"/>
              <w:bottom w:val="single" w:sz="4" w:space="0" w:color="auto"/>
              <w:right w:val="single" w:sz="4" w:space="0" w:color="auto"/>
            </w:tcBorders>
            <w:shd w:val="clear" w:color="auto" w:fill="auto"/>
            <w:vAlign w:val="center"/>
            <w:hideMark/>
          </w:tcPr>
          <w:p w14:paraId="0C62445F"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609.544.835</w:t>
            </w:r>
          </w:p>
        </w:tc>
        <w:tc>
          <w:tcPr>
            <w:tcW w:w="698" w:type="pct"/>
            <w:tcBorders>
              <w:top w:val="nil"/>
              <w:left w:val="nil"/>
              <w:bottom w:val="single" w:sz="4" w:space="0" w:color="auto"/>
              <w:right w:val="single" w:sz="4" w:space="0" w:color="auto"/>
            </w:tcBorders>
            <w:shd w:val="clear" w:color="auto" w:fill="auto"/>
            <w:noWrap/>
            <w:vAlign w:val="center"/>
            <w:hideMark/>
          </w:tcPr>
          <w:p w14:paraId="30E5B659"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20,19 %</w:t>
            </w:r>
          </w:p>
        </w:tc>
        <w:tc>
          <w:tcPr>
            <w:tcW w:w="700" w:type="pct"/>
            <w:tcBorders>
              <w:top w:val="nil"/>
              <w:left w:val="nil"/>
              <w:bottom w:val="single" w:sz="4" w:space="0" w:color="auto"/>
              <w:right w:val="single" w:sz="4" w:space="0" w:color="auto"/>
            </w:tcBorders>
            <w:shd w:val="clear" w:color="auto" w:fill="auto"/>
            <w:noWrap/>
            <w:vAlign w:val="center"/>
            <w:hideMark/>
          </w:tcPr>
          <w:p w14:paraId="779132E5"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19,52 %</w:t>
            </w:r>
          </w:p>
        </w:tc>
      </w:tr>
      <w:tr w:rsidR="005F30FC" w:rsidRPr="00D36521" w14:paraId="110D2034" w14:textId="77777777" w:rsidTr="00FA52E4">
        <w:trPr>
          <w:trHeight w:val="255"/>
        </w:trPr>
        <w:tc>
          <w:tcPr>
            <w:tcW w:w="744" w:type="pct"/>
            <w:tcBorders>
              <w:top w:val="nil"/>
              <w:left w:val="single" w:sz="4" w:space="0" w:color="auto"/>
              <w:bottom w:val="single" w:sz="4" w:space="0" w:color="auto"/>
              <w:right w:val="single" w:sz="4" w:space="0" w:color="auto"/>
            </w:tcBorders>
            <w:shd w:val="clear" w:color="auto" w:fill="auto"/>
            <w:vAlign w:val="center"/>
            <w:hideMark/>
          </w:tcPr>
          <w:p w14:paraId="6056D95E" w14:textId="77777777" w:rsidR="005F30FC" w:rsidRPr="00D36521" w:rsidRDefault="005F30FC" w:rsidP="00FA52E4">
            <w:pPr>
              <w:spacing w:after="0" w:line="240" w:lineRule="auto"/>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Gradnje</w:t>
            </w:r>
          </w:p>
        </w:tc>
        <w:tc>
          <w:tcPr>
            <w:tcW w:w="1061" w:type="pct"/>
            <w:tcBorders>
              <w:top w:val="nil"/>
              <w:left w:val="nil"/>
              <w:bottom w:val="single" w:sz="4" w:space="0" w:color="auto"/>
              <w:right w:val="single" w:sz="4" w:space="0" w:color="auto"/>
            </w:tcBorders>
            <w:shd w:val="clear" w:color="auto" w:fill="auto"/>
            <w:vAlign w:val="center"/>
            <w:hideMark/>
          </w:tcPr>
          <w:p w14:paraId="7EDDD864"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309</w:t>
            </w:r>
          </w:p>
        </w:tc>
        <w:tc>
          <w:tcPr>
            <w:tcW w:w="626" w:type="pct"/>
            <w:tcBorders>
              <w:top w:val="nil"/>
              <w:left w:val="nil"/>
              <w:bottom w:val="single" w:sz="4" w:space="0" w:color="auto"/>
              <w:right w:val="single" w:sz="4" w:space="0" w:color="auto"/>
            </w:tcBorders>
            <w:shd w:val="clear" w:color="auto" w:fill="auto"/>
            <w:vAlign w:val="center"/>
            <w:hideMark/>
          </w:tcPr>
          <w:p w14:paraId="1FC36E17"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1.531</w:t>
            </w:r>
          </w:p>
        </w:tc>
        <w:tc>
          <w:tcPr>
            <w:tcW w:w="1171" w:type="pct"/>
            <w:tcBorders>
              <w:top w:val="nil"/>
              <w:left w:val="nil"/>
              <w:bottom w:val="single" w:sz="4" w:space="0" w:color="auto"/>
              <w:right w:val="single" w:sz="4" w:space="0" w:color="auto"/>
            </w:tcBorders>
            <w:shd w:val="clear" w:color="auto" w:fill="auto"/>
            <w:vAlign w:val="center"/>
            <w:hideMark/>
          </w:tcPr>
          <w:p w14:paraId="27632247"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1.234.713.661</w:t>
            </w:r>
          </w:p>
        </w:tc>
        <w:tc>
          <w:tcPr>
            <w:tcW w:w="698" w:type="pct"/>
            <w:tcBorders>
              <w:top w:val="nil"/>
              <w:left w:val="nil"/>
              <w:bottom w:val="single" w:sz="4" w:space="0" w:color="auto"/>
              <w:right w:val="single" w:sz="4" w:space="0" w:color="auto"/>
            </w:tcBorders>
            <w:shd w:val="clear" w:color="auto" w:fill="auto"/>
            <w:noWrap/>
            <w:vAlign w:val="center"/>
            <w:hideMark/>
          </w:tcPr>
          <w:p w14:paraId="2126C0EE"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10,95 %</w:t>
            </w:r>
          </w:p>
        </w:tc>
        <w:tc>
          <w:tcPr>
            <w:tcW w:w="700" w:type="pct"/>
            <w:tcBorders>
              <w:top w:val="nil"/>
              <w:left w:val="nil"/>
              <w:bottom w:val="single" w:sz="4" w:space="0" w:color="auto"/>
              <w:right w:val="single" w:sz="4" w:space="0" w:color="auto"/>
            </w:tcBorders>
            <w:shd w:val="clear" w:color="auto" w:fill="auto"/>
            <w:noWrap/>
            <w:vAlign w:val="center"/>
            <w:hideMark/>
          </w:tcPr>
          <w:p w14:paraId="66C43AB5" w14:textId="77777777" w:rsidR="005F30FC" w:rsidRPr="00D36521" w:rsidRDefault="005F30FC" w:rsidP="00FA52E4">
            <w:pPr>
              <w:spacing w:after="0" w:line="240" w:lineRule="auto"/>
              <w:jc w:val="right"/>
              <w:rPr>
                <w:rFonts w:ascii="Arial" w:eastAsia="Times New Roman" w:hAnsi="Arial" w:cs="Arial"/>
                <w:color w:val="000000"/>
                <w:sz w:val="18"/>
                <w:szCs w:val="18"/>
                <w:lang w:eastAsia="sl-SI"/>
              </w:rPr>
            </w:pPr>
            <w:r w:rsidRPr="00D36521">
              <w:rPr>
                <w:rFonts w:ascii="Arial" w:eastAsia="Times New Roman" w:hAnsi="Arial" w:cs="Arial"/>
                <w:color w:val="000000"/>
                <w:sz w:val="18"/>
                <w:szCs w:val="18"/>
                <w:lang w:eastAsia="sl-SI"/>
              </w:rPr>
              <w:t>39,54 %</w:t>
            </w:r>
          </w:p>
        </w:tc>
      </w:tr>
      <w:tr w:rsidR="005F30FC" w:rsidRPr="00121376" w14:paraId="0FB91B02" w14:textId="77777777" w:rsidTr="00FA52E4">
        <w:trPr>
          <w:trHeight w:val="255"/>
        </w:trPr>
        <w:tc>
          <w:tcPr>
            <w:tcW w:w="744"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F991454" w14:textId="77777777" w:rsidR="005F30FC" w:rsidRPr="00D36521" w:rsidRDefault="005F30FC" w:rsidP="00FA52E4">
            <w:pPr>
              <w:spacing w:after="0" w:line="240" w:lineRule="auto"/>
              <w:rPr>
                <w:rFonts w:ascii="Arial" w:eastAsia="Times New Roman" w:hAnsi="Arial" w:cs="Arial"/>
                <w:b/>
                <w:bCs/>
                <w:color w:val="000000"/>
                <w:sz w:val="18"/>
                <w:szCs w:val="18"/>
                <w:lang w:eastAsia="sl-SI"/>
              </w:rPr>
            </w:pPr>
            <w:r w:rsidRPr="00D36521">
              <w:rPr>
                <w:rFonts w:ascii="Arial" w:eastAsia="Times New Roman" w:hAnsi="Arial" w:cs="Arial"/>
                <w:b/>
                <w:bCs/>
                <w:color w:val="000000"/>
                <w:sz w:val="18"/>
                <w:szCs w:val="18"/>
                <w:lang w:eastAsia="sl-SI"/>
              </w:rPr>
              <w:t>Skupaj</w:t>
            </w:r>
          </w:p>
        </w:tc>
        <w:tc>
          <w:tcPr>
            <w:tcW w:w="1061" w:type="pct"/>
            <w:tcBorders>
              <w:top w:val="nil"/>
              <w:left w:val="nil"/>
              <w:bottom w:val="single" w:sz="4" w:space="0" w:color="auto"/>
              <w:right w:val="single" w:sz="4" w:space="0" w:color="auto"/>
            </w:tcBorders>
            <w:shd w:val="clear" w:color="auto" w:fill="F2F2F2" w:themeFill="background1" w:themeFillShade="F2"/>
            <w:noWrap/>
            <w:vAlign w:val="center"/>
            <w:hideMark/>
          </w:tcPr>
          <w:p w14:paraId="6EAD9F26" w14:textId="77777777" w:rsidR="005F30FC" w:rsidRPr="00D36521" w:rsidRDefault="005F30FC" w:rsidP="00FA52E4">
            <w:pPr>
              <w:spacing w:after="0" w:line="240" w:lineRule="auto"/>
              <w:jc w:val="right"/>
              <w:rPr>
                <w:rFonts w:ascii="Arial" w:eastAsia="Times New Roman" w:hAnsi="Arial" w:cs="Arial"/>
                <w:b/>
                <w:bCs/>
                <w:color w:val="000000"/>
                <w:sz w:val="18"/>
                <w:szCs w:val="18"/>
                <w:lang w:eastAsia="sl-SI"/>
              </w:rPr>
            </w:pPr>
            <w:r w:rsidRPr="00D36521">
              <w:rPr>
                <w:rFonts w:ascii="Arial" w:eastAsia="Times New Roman" w:hAnsi="Arial" w:cs="Arial"/>
                <w:b/>
                <w:bCs/>
                <w:color w:val="000000"/>
                <w:sz w:val="18"/>
                <w:szCs w:val="18"/>
                <w:lang w:eastAsia="sl-SI"/>
              </w:rPr>
              <w:t>1.211</w:t>
            </w:r>
          </w:p>
        </w:tc>
        <w:tc>
          <w:tcPr>
            <w:tcW w:w="626" w:type="pct"/>
            <w:tcBorders>
              <w:top w:val="nil"/>
              <w:left w:val="nil"/>
              <w:bottom w:val="single" w:sz="4" w:space="0" w:color="auto"/>
              <w:right w:val="single" w:sz="4" w:space="0" w:color="auto"/>
            </w:tcBorders>
            <w:shd w:val="clear" w:color="auto" w:fill="F2F2F2" w:themeFill="background1" w:themeFillShade="F2"/>
            <w:noWrap/>
            <w:vAlign w:val="center"/>
            <w:hideMark/>
          </w:tcPr>
          <w:p w14:paraId="15BF5D55" w14:textId="77777777" w:rsidR="005F30FC" w:rsidRPr="00D36521" w:rsidRDefault="005F30FC" w:rsidP="00FA52E4">
            <w:pPr>
              <w:spacing w:after="0" w:line="240" w:lineRule="auto"/>
              <w:jc w:val="right"/>
              <w:rPr>
                <w:rFonts w:ascii="Arial" w:eastAsia="Times New Roman" w:hAnsi="Arial" w:cs="Arial"/>
                <w:b/>
                <w:bCs/>
                <w:color w:val="000000"/>
                <w:sz w:val="18"/>
                <w:szCs w:val="18"/>
                <w:lang w:eastAsia="sl-SI"/>
              </w:rPr>
            </w:pPr>
            <w:r w:rsidRPr="00D36521">
              <w:rPr>
                <w:rFonts w:ascii="Arial" w:eastAsia="Times New Roman" w:hAnsi="Arial" w:cs="Arial"/>
                <w:b/>
                <w:bCs/>
                <w:color w:val="000000"/>
                <w:sz w:val="18"/>
                <w:szCs w:val="18"/>
                <w:lang w:eastAsia="sl-SI"/>
              </w:rPr>
              <w:t>13.987</w:t>
            </w:r>
          </w:p>
        </w:tc>
        <w:tc>
          <w:tcPr>
            <w:tcW w:w="1171" w:type="pct"/>
            <w:tcBorders>
              <w:top w:val="nil"/>
              <w:left w:val="nil"/>
              <w:bottom w:val="single" w:sz="4" w:space="0" w:color="auto"/>
              <w:right w:val="single" w:sz="4" w:space="0" w:color="auto"/>
            </w:tcBorders>
            <w:shd w:val="clear" w:color="auto" w:fill="F2F2F2" w:themeFill="background1" w:themeFillShade="F2"/>
            <w:noWrap/>
            <w:vAlign w:val="center"/>
            <w:hideMark/>
          </w:tcPr>
          <w:p w14:paraId="696C4857" w14:textId="77777777" w:rsidR="005F30FC" w:rsidRPr="00D36521" w:rsidRDefault="005F30FC" w:rsidP="00FA52E4">
            <w:pPr>
              <w:spacing w:after="0" w:line="240" w:lineRule="auto"/>
              <w:jc w:val="right"/>
              <w:rPr>
                <w:rFonts w:ascii="Arial" w:eastAsia="Times New Roman" w:hAnsi="Arial" w:cs="Arial"/>
                <w:b/>
                <w:bCs/>
                <w:color w:val="000000"/>
                <w:sz w:val="18"/>
                <w:szCs w:val="18"/>
                <w:lang w:eastAsia="sl-SI"/>
              </w:rPr>
            </w:pPr>
            <w:r w:rsidRPr="00D36521">
              <w:rPr>
                <w:rFonts w:ascii="Arial" w:eastAsia="Times New Roman" w:hAnsi="Arial" w:cs="Arial"/>
                <w:b/>
                <w:bCs/>
                <w:color w:val="000000"/>
                <w:sz w:val="18"/>
                <w:szCs w:val="18"/>
                <w:lang w:eastAsia="sl-SI"/>
              </w:rPr>
              <w:t>3.122.348.446</w:t>
            </w:r>
          </w:p>
        </w:tc>
        <w:tc>
          <w:tcPr>
            <w:tcW w:w="698" w:type="pct"/>
            <w:tcBorders>
              <w:top w:val="nil"/>
              <w:left w:val="nil"/>
              <w:bottom w:val="single" w:sz="4" w:space="0" w:color="auto"/>
              <w:right w:val="single" w:sz="4" w:space="0" w:color="auto"/>
            </w:tcBorders>
            <w:shd w:val="clear" w:color="auto" w:fill="F2F2F2" w:themeFill="background1" w:themeFillShade="F2"/>
            <w:noWrap/>
            <w:vAlign w:val="center"/>
            <w:hideMark/>
          </w:tcPr>
          <w:p w14:paraId="7A200FDD" w14:textId="77777777" w:rsidR="005F30FC" w:rsidRPr="00D36521" w:rsidRDefault="005F30FC" w:rsidP="00FA52E4">
            <w:pPr>
              <w:spacing w:after="0" w:line="240" w:lineRule="auto"/>
              <w:jc w:val="right"/>
              <w:rPr>
                <w:rFonts w:ascii="Arial" w:eastAsia="Times New Roman" w:hAnsi="Arial" w:cs="Arial"/>
                <w:b/>
                <w:bCs/>
                <w:color w:val="000000"/>
                <w:sz w:val="18"/>
                <w:szCs w:val="18"/>
                <w:lang w:eastAsia="sl-SI"/>
              </w:rPr>
            </w:pPr>
            <w:r w:rsidRPr="00D36521">
              <w:rPr>
                <w:rFonts w:ascii="Arial" w:eastAsia="Times New Roman" w:hAnsi="Arial" w:cs="Arial"/>
                <w:b/>
                <w:bCs/>
                <w:color w:val="000000"/>
                <w:sz w:val="18"/>
                <w:szCs w:val="18"/>
                <w:lang w:eastAsia="sl-SI"/>
              </w:rPr>
              <w:t>100,00 %</w:t>
            </w:r>
          </w:p>
        </w:tc>
        <w:tc>
          <w:tcPr>
            <w:tcW w:w="700" w:type="pct"/>
            <w:tcBorders>
              <w:top w:val="nil"/>
              <w:left w:val="nil"/>
              <w:bottom w:val="single" w:sz="4" w:space="0" w:color="auto"/>
              <w:right w:val="single" w:sz="4" w:space="0" w:color="auto"/>
            </w:tcBorders>
            <w:shd w:val="clear" w:color="auto" w:fill="F2F2F2" w:themeFill="background1" w:themeFillShade="F2"/>
            <w:noWrap/>
            <w:vAlign w:val="center"/>
            <w:hideMark/>
          </w:tcPr>
          <w:p w14:paraId="3B0D7E75" w14:textId="77777777" w:rsidR="005F30FC" w:rsidRPr="00D36521" w:rsidRDefault="005F30FC" w:rsidP="00FA52E4">
            <w:pPr>
              <w:spacing w:after="0" w:line="240" w:lineRule="auto"/>
              <w:jc w:val="right"/>
              <w:rPr>
                <w:rFonts w:ascii="Arial" w:eastAsia="Times New Roman" w:hAnsi="Arial" w:cs="Arial"/>
                <w:b/>
                <w:bCs/>
                <w:color w:val="000000"/>
                <w:sz w:val="18"/>
                <w:szCs w:val="18"/>
                <w:lang w:eastAsia="sl-SI"/>
              </w:rPr>
            </w:pPr>
            <w:r w:rsidRPr="00D36521">
              <w:rPr>
                <w:rFonts w:ascii="Arial" w:eastAsia="Times New Roman" w:hAnsi="Arial" w:cs="Arial"/>
                <w:b/>
                <w:bCs/>
                <w:color w:val="000000"/>
                <w:sz w:val="18"/>
                <w:szCs w:val="18"/>
                <w:lang w:eastAsia="sl-SI"/>
              </w:rPr>
              <w:t>100,00 %</w:t>
            </w:r>
          </w:p>
        </w:tc>
      </w:tr>
    </w:tbl>
    <w:p w14:paraId="4B4DE0A9" w14:textId="77777777" w:rsidR="005F30FC" w:rsidRDefault="005F30FC" w:rsidP="005F30FC">
      <w:pPr>
        <w:spacing w:before="120" w:after="0" w:line="240" w:lineRule="auto"/>
        <w:jc w:val="both"/>
        <w:rPr>
          <w:rFonts w:ascii="Arial" w:hAnsi="Arial" w:cs="Arial"/>
          <w:sz w:val="20"/>
          <w:highlight w:val="yellow"/>
        </w:rPr>
      </w:pPr>
    </w:p>
    <w:p w14:paraId="05B0916F" w14:textId="77777777" w:rsidR="005F30FC" w:rsidRPr="00E524F3" w:rsidRDefault="005F30FC" w:rsidP="005F30FC">
      <w:pPr>
        <w:spacing w:before="120" w:after="0" w:line="240" w:lineRule="auto"/>
        <w:jc w:val="both"/>
        <w:rPr>
          <w:rFonts w:ascii="Arial" w:hAnsi="Arial" w:cs="Arial"/>
          <w:sz w:val="20"/>
        </w:rPr>
      </w:pPr>
      <w:r w:rsidRPr="00E524F3">
        <w:rPr>
          <w:rFonts w:ascii="Arial" w:hAnsi="Arial" w:cs="Arial"/>
          <w:sz w:val="20"/>
        </w:rPr>
        <w:t xml:space="preserve">Preglednica 85: Javna naročila proračunskih uporabnikov, ki so bila objavljena na portalu javnih naročil oziroma v Uradnem listu EU </w:t>
      </w:r>
    </w:p>
    <w:p w14:paraId="61C8013A" w14:textId="77777777" w:rsidR="005F30FC" w:rsidRPr="00121376" w:rsidRDefault="005F30FC" w:rsidP="005F30FC">
      <w:pPr>
        <w:spacing w:after="0" w:line="240" w:lineRule="auto"/>
        <w:jc w:val="both"/>
        <w:rPr>
          <w:rFonts w:ascii="Arial" w:hAnsi="Arial" w:cs="Arial"/>
          <w:sz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417"/>
        <w:gridCol w:w="993"/>
        <w:gridCol w:w="1701"/>
        <w:gridCol w:w="1134"/>
        <w:gridCol w:w="1099"/>
      </w:tblGrid>
      <w:tr w:rsidR="005F30FC" w:rsidRPr="00E524F3" w14:paraId="2B6C7BD7" w14:textId="77777777" w:rsidTr="00FA52E4">
        <w:trPr>
          <w:trHeight w:val="480"/>
        </w:trPr>
        <w:tc>
          <w:tcPr>
            <w:tcW w:w="1542" w:type="pct"/>
            <w:shd w:val="clear" w:color="000000" w:fill="F2F2F2"/>
            <w:vAlign w:val="center"/>
            <w:hideMark/>
          </w:tcPr>
          <w:p w14:paraId="50E3E6DC" w14:textId="77777777" w:rsidR="005F30FC" w:rsidRPr="00E524F3" w:rsidRDefault="005F30FC" w:rsidP="00FA52E4">
            <w:pPr>
              <w:spacing w:after="0" w:line="240" w:lineRule="auto"/>
              <w:jc w:val="center"/>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Opis kategorije</w:t>
            </w:r>
          </w:p>
        </w:tc>
        <w:tc>
          <w:tcPr>
            <w:tcW w:w="772" w:type="pct"/>
            <w:shd w:val="clear" w:color="000000" w:fill="F2F2F2"/>
            <w:vAlign w:val="center"/>
            <w:hideMark/>
          </w:tcPr>
          <w:p w14:paraId="521C6920" w14:textId="77777777" w:rsidR="005F30FC" w:rsidRPr="00E524F3" w:rsidRDefault="005F30FC" w:rsidP="00FA52E4">
            <w:pPr>
              <w:spacing w:after="0" w:line="240" w:lineRule="auto"/>
              <w:jc w:val="center"/>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Št. proračunskih uporabnikov</w:t>
            </w:r>
          </w:p>
        </w:tc>
        <w:tc>
          <w:tcPr>
            <w:tcW w:w="541" w:type="pct"/>
            <w:shd w:val="clear" w:color="000000" w:fill="F2F2F2"/>
            <w:vAlign w:val="center"/>
            <w:hideMark/>
          </w:tcPr>
          <w:p w14:paraId="26F9DD59" w14:textId="77777777" w:rsidR="005F30FC" w:rsidRPr="00E524F3" w:rsidRDefault="005F30FC" w:rsidP="00FA52E4">
            <w:pPr>
              <w:spacing w:after="0" w:line="240" w:lineRule="auto"/>
              <w:jc w:val="center"/>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Št. naročil</w:t>
            </w:r>
          </w:p>
        </w:tc>
        <w:tc>
          <w:tcPr>
            <w:tcW w:w="927" w:type="pct"/>
            <w:shd w:val="clear" w:color="000000" w:fill="F2F2F2"/>
            <w:vAlign w:val="center"/>
            <w:hideMark/>
          </w:tcPr>
          <w:p w14:paraId="5AAD6850" w14:textId="77777777" w:rsidR="005F30FC" w:rsidRPr="00E524F3" w:rsidRDefault="005F30FC" w:rsidP="00FA52E4">
            <w:pPr>
              <w:spacing w:after="0" w:line="240" w:lineRule="auto"/>
              <w:jc w:val="center"/>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Pogodbena vrednost</w:t>
            </w:r>
          </w:p>
        </w:tc>
        <w:tc>
          <w:tcPr>
            <w:tcW w:w="618" w:type="pct"/>
            <w:shd w:val="clear" w:color="000000" w:fill="F2F2F2"/>
            <w:vAlign w:val="center"/>
            <w:hideMark/>
          </w:tcPr>
          <w:p w14:paraId="49879BC1" w14:textId="77777777" w:rsidR="005F30FC" w:rsidRPr="00E524F3" w:rsidRDefault="005F30FC" w:rsidP="00FA52E4">
            <w:pPr>
              <w:spacing w:after="0" w:line="240" w:lineRule="auto"/>
              <w:jc w:val="center"/>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Delež v št. naročil</w:t>
            </w:r>
          </w:p>
        </w:tc>
        <w:tc>
          <w:tcPr>
            <w:tcW w:w="599" w:type="pct"/>
            <w:shd w:val="clear" w:color="000000" w:fill="F2F2F2"/>
            <w:vAlign w:val="center"/>
            <w:hideMark/>
          </w:tcPr>
          <w:p w14:paraId="726F1B05" w14:textId="77777777" w:rsidR="005F30FC" w:rsidRPr="00E524F3" w:rsidRDefault="005F30FC" w:rsidP="00FA52E4">
            <w:pPr>
              <w:spacing w:after="0" w:line="240" w:lineRule="auto"/>
              <w:jc w:val="center"/>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Delež v vrednosti</w:t>
            </w:r>
          </w:p>
        </w:tc>
      </w:tr>
      <w:tr w:rsidR="005F30FC" w:rsidRPr="00E524F3" w14:paraId="3226D644" w14:textId="77777777" w:rsidTr="00FA52E4">
        <w:trPr>
          <w:trHeight w:val="300"/>
        </w:trPr>
        <w:tc>
          <w:tcPr>
            <w:tcW w:w="1542" w:type="pct"/>
            <w:shd w:val="clear" w:color="auto" w:fill="auto"/>
            <w:vAlign w:val="center"/>
            <w:hideMark/>
          </w:tcPr>
          <w:p w14:paraId="7BD7A5AB" w14:textId="77777777" w:rsidR="005F30FC" w:rsidRPr="00E524F3" w:rsidRDefault="005F30FC" w:rsidP="00FA52E4">
            <w:pPr>
              <w:spacing w:after="0" w:line="240" w:lineRule="auto"/>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Organi RS</w:t>
            </w:r>
          </w:p>
        </w:tc>
        <w:tc>
          <w:tcPr>
            <w:tcW w:w="772" w:type="pct"/>
            <w:shd w:val="clear" w:color="auto" w:fill="auto"/>
            <w:vAlign w:val="center"/>
            <w:hideMark/>
          </w:tcPr>
          <w:p w14:paraId="1AFB84AA"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61</w:t>
            </w:r>
          </w:p>
        </w:tc>
        <w:tc>
          <w:tcPr>
            <w:tcW w:w="541" w:type="pct"/>
            <w:shd w:val="clear" w:color="auto" w:fill="auto"/>
            <w:vAlign w:val="center"/>
            <w:hideMark/>
          </w:tcPr>
          <w:p w14:paraId="3E1D24D5"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2.003</w:t>
            </w:r>
          </w:p>
        </w:tc>
        <w:tc>
          <w:tcPr>
            <w:tcW w:w="927" w:type="pct"/>
            <w:shd w:val="clear" w:color="auto" w:fill="auto"/>
            <w:vAlign w:val="center"/>
            <w:hideMark/>
          </w:tcPr>
          <w:p w14:paraId="7F1AC642"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1.008.479.594</w:t>
            </w:r>
          </w:p>
        </w:tc>
        <w:tc>
          <w:tcPr>
            <w:tcW w:w="618" w:type="pct"/>
            <w:shd w:val="clear" w:color="auto" w:fill="auto"/>
            <w:noWrap/>
            <w:vAlign w:val="center"/>
            <w:hideMark/>
          </w:tcPr>
          <w:p w14:paraId="4134CBBC"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14,32</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c>
          <w:tcPr>
            <w:tcW w:w="599" w:type="pct"/>
            <w:shd w:val="clear" w:color="auto" w:fill="auto"/>
            <w:noWrap/>
            <w:vAlign w:val="center"/>
            <w:hideMark/>
          </w:tcPr>
          <w:p w14:paraId="2178CB95"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32,30</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r>
      <w:tr w:rsidR="005F30FC" w:rsidRPr="00E524F3" w14:paraId="56B47A0C" w14:textId="77777777" w:rsidTr="00FA52E4">
        <w:trPr>
          <w:trHeight w:val="300"/>
        </w:trPr>
        <w:tc>
          <w:tcPr>
            <w:tcW w:w="1542" w:type="pct"/>
            <w:shd w:val="clear" w:color="auto" w:fill="auto"/>
            <w:vAlign w:val="center"/>
            <w:hideMark/>
          </w:tcPr>
          <w:p w14:paraId="16F6BEF4" w14:textId="77777777" w:rsidR="005F30FC" w:rsidRPr="00E524F3" w:rsidRDefault="005F30FC" w:rsidP="00FA52E4">
            <w:pPr>
              <w:spacing w:after="0" w:line="240" w:lineRule="auto"/>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Samoupravne lokalne skupnosti</w:t>
            </w:r>
          </w:p>
        </w:tc>
        <w:tc>
          <w:tcPr>
            <w:tcW w:w="772" w:type="pct"/>
            <w:shd w:val="clear" w:color="auto" w:fill="auto"/>
            <w:vAlign w:val="center"/>
            <w:hideMark/>
          </w:tcPr>
          <w:p w14:paraId="13085EBA"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197</w:t>
            </w:r>
          </w:p>
        </w:tc>
        <w:tc>
          <w:tcPr>
            <w:tcW w:w="541" w:type="pct"/>
            <w:shd w:val="clear" w:color="auto" w:fill="auto"/>
            <w:vAlign w:val="center"/>
            <w:hideMark/>
          </w:tcPr>
          <w:p w14:paraId="4326AF01"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1.784</w:t>
            </w:r>
          </w:p>
        </w:tc>
        <w:tc>
          <w:tcPr>
            <w:tcW w:w="927" w:type="pct"/>
            <w:shd w:val="clear" w:color="auto" w:fill="auto"/>
            <w:vAlign w:val="center"/>
            <w:hideMark/>
          </w:tcPr>
          <w:p w14:paraId="3E14A45C"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858.643.859</w:t>
            </w:r>
          </w:p>
        </w:tc>
        <w:tc>
          <w:tcPr>
            <w:tcW w:w="618" w:type="pct"/>
            <w:shd w:val="clear" w:color="auto" w:fill="auto"/>
            <w:noWrap/>
            <w:vAlign w:val="center"/>
            <w:hideMark/>
          </w:tcPr>
          <w:p w14:paraId="38F245F3"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12,75</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c>
          <w:tcPr>
            <w:tcW w:w="599" w:type="pct"/>
            <w:shd w:val="clear" w:color="auto" w:fill="auto"/>
            <w:noWrap/>
            <w:vAlign w:val="center"/>
            <w:hideMark/>
          </w:tcPr>
          <w:p w14:paraId="41723DAA"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27,50</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r>
      <w:tr w:rsidR="005F30FC" w:rsidRPr="00E524F3" w14:paraId="737BAFDD" w14:textId="77777777" w:rsidTr="00FA52E4">
        <w:trPr>
          <w:trHeight w:val="300"/>
        </w:trPr>
        <w:tc>
          <w:tcPr>
            <w:tcW w:w="1542" w:type="pct"/>
            <w:shd w:val="clear" w:color="auto" w:fill="auto"/>
            <w:vAlign w:val="center"/>
            <w:hideMark/>
          </w:tcPr>
          <w:p w14:paraId="64BB0FA6" w14:textId="77777777" w:rsidR="005F30FC" w:rsidRPr="00E524F3" w:rsidRDefault="005F30FC" w:rsidP="00FA52E4">
            <w:pPr>
              <w:spacing w:after="0" w:line="240" w:lineRule="auto"/>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Javni skladi</w:t>
            </w:r>
          </w:p>
        </w:tc>
        <w:tc>
          <w:tcPr>
            <w:tcW w:w="772" w:type="pct"/>
            <w:shd w:val="clear" w:color="auto" w:fill="auto"/>
            <w:vAlign w:val="center"/>
            <w:hideMark/>
          </w:tcPr>
          <w:p w14:paraId="775445B8"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7</w:t>
            </w:r>
          </w:p>
        </w:tc>
        <w:tc>
          <w:tcPr>
            <w:tcW w:w="541" w:type="pct"/>
            <w:shd w:val="clear" w:color="auto" w:fill="auto"/>
            <w:vAlign w:val="center"/>
            <w:hideMark/>
          </w:tcPr>
          <w:p w14:paraId="77038BB1"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59</w:t>
            </w:r>
          </w:p>
        </w:tc>
        <w:tc>
          <w:tcPr>
            <w:tcW w:w="927" w:type="pct"/>
            <w:shd w:val="clear" w:color="auto" w:fill="auto"/>
            <w:vAlign w:val="center"/>
            <w:hideMark/>
          </w:tcPr>
          <w:p w14:paraId="5E12FC36"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13.184.119</w:t>
            </w:r>
          </w:p>
        </w:tc>
        <w:tc>
          <w:tcPr>
            <w:tcW w:w="618" w:type="pct"/>
            <w:shd w:val="clear" w:color="auto" w:fill="auto"/>
            <w:noWrap/>
            <w:vAlign w:val="center"/>
            <w:hideMark/>
          </w:tcPr>
          <w:p w14:paraId="196287A6"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0,42</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c>
          <w:tcPr>
            <w:tcW w:w="599" w:type="pct"/>
            <w:shd w:val="clear" w:color="auto" w:fill="auto"/>
            <w:noWrap/>
            <w:vAlign w:val="center"/>
            <w:hideMark/>
          </w:tcPr>
          <w:p w14:paraId="73FAB196"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0,42</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r>
      <w:tr w:rsidR="005F30FC" w:rsidRPr="00E524F3" w14:paraId="6D5D69C2" w14:textId="77777777" w:rsidTr="00FA52E4">
        <w:trPr>
          <w:trHeight w:val="300"/>
        </w:trPr>
        <w:tc>
          <w:tcPr>
            <w:tcW w:w="1542" w:type="pct"/>
            <w:shd w:val="clear" w:color="auto" w:fill="auto"/>
            <w:vAlign w:val="center"/>
            <w:hideMark/>
          </w:tcPr>
          <w:p w14:paraId="6B16B289" w14:textId="77777777" w:rsidR="005F30FC" w:rsidRPr="00E524F3" w:rsidRDefault="005F30FC" w:rsidP="00FA52E4">
            <w:pPr>
              <w:spacing w:after="0" w:line="240" w:lineRule="auto"/>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Javne agencije</w:t>
            </w:r>
          </w:p>
        </w:tc>
        <w:tc>
          <w:tcPr>
            <w:tcW w:w="772" w:type="pct"/>
            <w:shd w:val="clear" w:color="auto" w:fill="auto"/>
            <w:vAlign w:val="center"/>
            <w:hideMark/>
          </w:tcPr>
          <w:p w14:paraId="60CC1858"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11</w:t>
            </w:r>
          </w:p>
        </w:tc>
        <w:tc>
          <w:tcPr>
            <w:tcW w:w="541" w:type="pct"/>
            <w:shd w:val="clear" w:color="auto" w:fill="auto"/>
            <w:vAlign w:val="center"/>
            <w:hideMark/>
          </w:tcPr>
          <w:p w14:paraId="10CEDB70"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102</w:t>
            </w:r>
          </w:p>
        </w:tc>
        <w:tc>
          <w:tcPr>
            <w:tcW w:w="927" w:type="pct"/>
            <w:shd w:val="clear" w:color="auto" w:fill="auto"/>
            <w:vAlign w:val="center"/>
            <w:hideMark/>
          </w:tcPr>
          <w:p w14:paraId="6AC507A4"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16.545.986</w:t>
            </w:r>
          </w:p>
        </w:tc>
        <w:tc>
          <w:tcPr>
            <w:tcW w:w="618" w:type="pct"/>
            <w:shd w:val="clear" w:color="auto" w:fill="auto"/>
            <w:noWrap/>
            <w:vAlign w:val="center"/>
            <w:hideMark/>
          </w:tcPr>
          <w:p w14:paraId="23C30203"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0,73</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c>
          <w:tcPr>
            <w:tcW w:w="599" w:type="pct"/>
            <w:shd w:val="clear" w:color="auto" w:fill="auto"/>
            <w:noWrap/>
            <w:vAlign w:val="center"/>
            <w:hideMark/>
          </w:tcPr>
          <w:p w14:paraId="0B30E211"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0,53</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r>
      <w:tr w:rsidR="005F30FC" w:rsidRPr="00E524F3" w14:paraId="06538E7C" w14:textId="77777777" w:rsidTr="00FA52E4">
        <w:trPr>
          <w:trHeight w:val="300"/>
        </w:trPr>
        <w:tc>
          <w:tcPr>
            <w:tcW w:w="1542" w:type="pct"/>
            <w:shd w:val="clear" w:color="auto" w:fill="auto"/>
            <w:vAlign w:val="center"/>
            <w:hideMark/>
          </w:tcPr>
          <w:p w14:paraId="33AF3189" w14:textId="77777777" w:rsidR="005F30FC" w:rsidRPr="00E524F3" w:rsidRDefault="005F30FC" w:rsidP="00FA52E4">
            <w:pPr>
              <w:spacing w:after="0" w:line="240" w:lineRule="auto"/>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Javni zavodi</w:t>
            </w:r>
          </w:p>
        </w:tc>
        <w:tc>
          <w:tcPr>
            <w:tcW w:w="772" w:type="pct"/>
            <w:shd w:val="clear" w:color="auto" w:fill="auto"/>
            <w:vAlign w:val="center"/>
            <w:hideMark/>
          </w:tcPr>
          <w:p w14:paraId="630C2A90"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493</w:t>
            </w:r>
          </w:p>
        </w:tc>
        <w:tc>
          <w:tcPr>
            <w:tcW w:w="541" w:type="pct"/>
            <w:shd w:val="clear" w:color="auto" w:fill="auto"/>
            <w:vAlign w:val="center"/>
            <w:hideMark/>
          </w:tcPr>
          <w:p w14:paraId="64C9AF53"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9.966</w:t>
            </w:r>
          </w:p>
        </w:tc>
        <w:tc>
          <w:tcPr>
            <w:tcW w:w="927" w:type="pct"/>
            <w:shd w:val="clear" w:color="auto" w:fill="auto"/>
            <w:vAlign w:val="center"/>
            <w:hideMark/>
          </w:tcPr>
          <w:p w14:paraId="2857FB44"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1.084.268.536</w:t>
            </w:r>
          </w:p>
        </w:tc>
        <w:tc>
          <w:tcPr>
            <w:tcW w:w="618" w:type="pct"/>
            <w:shd w:val="clear" w:color="auto" w:fill="auto"/>
            <w:noWrap/>
            <w:vAlign w:val="center"/>
            <w:hideMark/>
          </w:tcPr>
          <w:p w14:paraId="524F19B2"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71,25</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c>
          <w:tcPr>
            <w:tcW w:w="599" w:type="pct"/>
            <w:shd w:val="clear" w:color="auto" w:fill="auto"/>
            <w:noWrap/>
            <w:vAlign w:val="center"/>
            <w:hideMark/>
          </w:tcPr>
          <w:p w14:paraId="3F99B222"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34,73</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r>
      <w:tr w:rsidR="005F30FC" w:rsidRPr="00E524F3" w14:paraId="754A7FA5" w14:textId="77777777" w:rsidTr="00FA52E4">
        <w:trPr>
          <w:trHeight w:val="300"/>
        </w:trPr>
        <w:tc>
          <w:tcPr>
            <w:tcW w:w="1542" w:type="pct"/>
            <w:shd w:val="clear" w:color="auto" w:fill="auto"/>
            <w:vAlign w:val="center"/>
            <w:hideMark/>
          </w:tcPr>
          <w:p w14:paraId="4E8DCD24" w14:textId="77777777" w:rsidR="005F30FC" w:rsidRPr="00E524F3" w:rsidRDefault="005F30FC" w:rsidP="00FA52E4">
            <w:pPr>
              <w:spacing w:after="0" w:line="240" w:lineRule="auto"/>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Javni gospodarski zavodi</w:t>
            </w:r>
          </w:p>
        </w:tc>
        <w:tc>
          <w:tcPr>
            <w:tcW w:w="772" w:type="pct"/>
            <w:shd w:val="clear" w:color="auto" w:fill="auto"/>
            <w:vAlign w:val="center"/>
            <w:hideMark/>
          </w:tcPr>
          <w:p w14:paraId="3103AA5B"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7</w:t>
            </w:r>
          </w:p>
        </w:tc>
        <w:tc>
          <w:tcPr>
            <w:tcW w:w="541" w:type="pct"/>
            <w:shd w:val="clear" w:color="auto" w:fill="auto"/>
            <w:vAlign w:val="center"/>
            <w:hideMark/>
          </w:tcPr>
          <w:p w14:paraId="74AB3B73"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52</w:t>
            </w:r>
          </w:p>
        </w:tc>
        <w:tc>
          <w:tcPr>
            <w:tcW w:w="927" w:type="pct"/>
            <w:shd w:val="clear" w:color="auto" w:fill="auto"/>
            <w:vAlign w:val="center"/>
            <w:hideMark/>
          </w:tcPr>
          <w:p w14:paraId="6814952C"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137.522.196</w:t>
            </w:r>
          </w:p>
        </w:tc>
        <w:tc>
          <w:tcPr>
            <w:tcW w:w="618" w:type="pct"/>
            <w:shd w:val="clear" w:color="auto" w:fill="auto"/>
            <w:noWrap/>
            <w:vAlign w:val="center"/>
            <w:hideMark/>
          </w:tcPr>
          <w:p w14:paraId="78ABB67C"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0,37</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c>
          <w:tcPr>
            <w:tcW w:w="599" w:type="pct"/>
            <w:shd w:val="clear" w:color="auto" w:fill="auto"/>
            <w:noWrap/>
            <w:vAlign w:val="center"/>
            <w:hideMark/>
          </w:tcPr>
          <w:p w14:paraId="6E84BCC3"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4,40</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r>
      <w:tr w:rsidR="005F30FC" w:rsidRPr="00E524F3" w14:paraId="67ADDCE7" w14:textId="77777777" w:rsidTr="00FA52E4">
        <w:trPr>
          <w:trHeight w:val="300"/>
        </w:trPr>
        <w:tc>
          <w:tcPr>
            <w:tcW w:w="1542" w:type="pct"/>
            <w:shd w:val="clear" w:color="auto" w:fill="auto"/>
            <w:noWrap/>
            <w:vAlign w:val="center"/>
            <w:hideMark/>
          </w:tcPr>
          <w:p w14:paraId="460FD20E" w14:textId="77777777" w:rsidR="005F30FC" w:rsidRPr="00E524F3" w:rsidRDefault="005F30FC" w:rsidP="00FA52E4">
            <w:pPr>
              <w:spacing w:after="0" w:line="240" w:lineRule="auto"/>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 xml:space="preserve">Drugi naročniki (osebe javnega prava, javna podjetja, subjekt s posebnimi infrastrukturnimi pravicami) </w:t>
            </w:r>
          </w:p>
        </w:tc>
        <w:tc>
          <w:tcPr>
            <w:tcW w:w="772" w:type="pct"/>
            <w:shd w:val="clear" w:color="auto" w:fill="auto"/>
            <w:vAlign w:val="center"/>
            <w:hideMark/>
          </w:tcPr>
          <w:p w14:paraId="67FA3954"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4</w:t>
            </w:r>
          </w:p>
        </w:tc>
        <w:tc>
          <w:tcPr>
            <w:tcW w:w="541" w:type="pct"/>
            <w:shd w:val="clear" w:color="auto" w:fill="auto"/>
            <w:vAlign w:val="center"/>
            <w:hideMark/>
          </w:tcPr>
          <w:p w14:paraId="057627FB"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17</w:t>
            </w:r>
          </w:p>
        </w:tc>
        <w:tc>
          <w:tcPr>
            <w:tcW w:w="927" w:type="pct"/>
            <w:shd w:val="clear" w:color="auto" w:fill="auto"/>
            <w:vAlign w:val="center"/>
            <w:hideMark/>
          </w:tcPr>
          <w:p w14:paraId="20E88135"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2.698.341</w:t>
            </w:r>
          </w:p>
        </w:tc>
        <w:tc>
          <w:tcPr>
            <w:tcW w:w="618" w:type="pct"/>
            <w:shd w:val="clear" w:color="auto" w:fill="auto"/>
            <w:noWrap/>
            <w:vAlign w:val="center"/>
            <w:hideMark/>
          </w:tcPr>
          <w:p w14:paraId="12B18A80"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0,12</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c>
          <w:tcPr>
            <w:tcW w:w="599" w:type="pct"/>
            <w:shd w:val="clear" w:color="auto" w:fill="auto"/>
            <w:noWrap/>
            <w:vAlign w:val="center"/>
            <w:hideMark/>
          </w:tcPr>
          <w:p w14:paraId="401B057A"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0,09</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r>
      <w:tr w:rsidR="005F30FC" w:rsidRPr="00E524F3" w14:paraId="1CDB78D0" w14:textId="77777777" w:rsidTr="00FA52E4">
        <w:trPr>
          <w:trHeight w:val="300"/>
        </w:trPr>
        <w:tc>
          <w:tcPr>
            <w:tcW w:w="1542" w:type="pct"/>
            <w:shd w:val="clear" w:color="auto" w:fill="auto"/>
            <w:vAlign w:val="center"/>
            <w:hideMark/>
          </w:tcPr>
          <w:p w14:paraId="140083FB" w14:textId="77777777" w:rsidR="005F30FC" w:rsidRPr="00E524F3" w:rsidRDefault="005F30FC" w:rsidP="00FA52E4">
            <w:pPr>
              <w:spacing w:after="0" w:line="240" w:lineRule="auto"/>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Razni subjekti</w:t>
            </w:r>
          </w:p>
        </w:tc>
        <w:tc>
          <w:tcPr>
            <w:tcW w:w="772" w:type="pct"/>
            <w:shd w:val="clear" w:color="auto" w:fill="auto"/>
            <w:vAlign w:val="center"/>
            <w:hideMark/>
          </w:tcPr>
          <w:p w14:paraId="72D3E389"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3</w:t>
            </w:r>
          </w:p>
        </w:tc>
        <w:tc>
          <w:tcPr>
            <w:tcW w:w="541" w:type="pct"/>
            <w:shd w:val="clear" w:color="auto" w:fill="auto"/>
            <w:vAlign w:val="center"/>
            <w:hideMark/>
          </w:tcPr>
          <w:p w14:paraId="45CCF72E"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4</w:t>
            </w:r>
          </w:p>
        </w:tc>
        <w:tc>
          <w:tcPr>
            <w:tcW w:w="927" w:type="pct"/>
            <w:shd w:val="clear" w:color="auto" w:fill="auto"/>
            <w:vAlign w:val="center"/>
            <w:hideMark/>
          </w:tcPr>
          <w:p w14:paraId="633375A7"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1.005.815</w:t>
            </w:r>
          </w:p>
        </w:tc>
        <w:tc>
          <w:tcPr>
            <w:tcW w:w="618" w:type="pct"/>
            <w:shd w:val="clear" w:color="auto" w:fill="auto"/>
            <w:noWrap/>
            <w:vAlign w:val="center"/>
            <w:hideMark/>
          </w:tcPr>
          <w:p w14:paraId="48356E9F"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c>
          <w:tcPr>
            <w:tcW w:w="599" w:type="pct"/>
            <w:shd w:val="clear" w:color="auto" w:fill="auto"/>
            <w:noWrap/>
            <w:vAlign w:val="center"/>
            <w:hideMark/>
          </w:tcPr>
          <w:p w14:paraId="44E19344" w14:textId="77777777" w:rsidR="005F30FC" w:rsidRPr="00E524F3" w:rsidRDefault="005F30FC" w:rsidP="00FA52E4">
            <w:pPr>
              <w:spacing w:after="0" w:line="240" w:lineRule="auto"/>
              <w:jc w:val="right"/>
              <w:rPr>
                <w:rFonts w:ascii="Arial" w:eastAsia="Times New Roman" w:hAnsi="Arial" w:cs="Arial"/>
                <w:color w:val="000000"/>
                <w:sz w:val="18"/>
                <w:szCs w:val="18"/>
                <w:lang w:eastAsia="sl-SI"/>
              </w:rPr>
            </w:pPr>
            <w:r w:rsidRPr="00E524F3">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r w:rsidRPr="00E524F3">
              <w:rPr>
                <w:rFonts w:ascii="Arial" w:eastAsia="Times New Roman" w:hAnsi="Arial" w:cs="Arial"/>
                <w:color w:val="000000"/>
                <w:sz w:val="18"/>
                <w:szCs w:val="18"/>
                <w:lang w:eastAsia="sl-SI"/>
              </w:rPr>
              <w:t>%</w:t>
            </w:r>
          </w:p>
        </w:tc>
      </w:tr>
      <w:tr w:rsidR="005F30FC" w:rsidRPr="00E524F3" w14:paraId="696DC838" w14:textId="77777777" w:rsidTr="00FA52E4">
        <w:trPr>
          <w:trHeight w:val="300"/>
        </w:trPr>
        <w:tc>
          <w:tcPr>
            <w:tcW w:w="1542" w:type="pct"/>
            <w:shd w:val="clear" w:color="auto" w:fill="F2F2F2" w:themeFill="background1" w:themeFillShade="F2"/>
            <w:noWrap/>
            <w:vAlign w:val="center"/>
            <w:hideMark/>
          </w:tcPr>
          <w:p w14:paraId="2AB686A0" w14:textId="77777777" w:rsidR="005F30FC" w:rsidRPr="00E524F3" w:rsidRDefault="005F30FC" w:rsidP="00FA52E4">
            <w:pPr>
              <w:spacing w:after="0" w:line="240" w:lineRule="auto"/>
              <w:rPr>
                <w:rFonts w:ascii="Arial" w:eastAsia="Times New Roman" w:hAnsi="Arial" w:cs="Arial"/>
                <w:b/>
                <w:bCs/>
                <w:color w:val="000000"/>
                <w:sz w:val="18"/>
                <w:szCs w:val="18"/>
                <w:lang w:eastAsia="sl-SI"/>
              </w:rPr>
            </w:pPr>
            <w:r w:rsidRPr="00E524F3">
              <w:rPr>
                <w:rFonts w:ascii="Arial" w:eastAsia="Times New Roman" w:hAnsi="Arial" w:cs="Arial"/>
                <w:b/>
                <w:bCs/>
                <w:color w:val="000000"/>
                <w:sz w:val="18"/>
                <w:szCs w:val="18"/>
                <w:lang w:eastAsia="sl-SI"/>
              </w:rPr>
              <w:t>Skupaj</w:t>
            </w:r>
          </w:p>
        </w:tc>
        <w:tc>
          <w:tcPr>
            <w:tcW w:w="772" w:type="pct"/>
            <w:shd w:val="clear" w:color="auto" w:fill="F2F2F2" w:themeFill="background1" w:themeFillShade="F2"/>
            <w:noWrap/>
            <w:vAlign w:val="center"/>
            <w:hideMark/>
          </w:tcPr>
          <w:p w14:paraId="37577168" w14:textId="77777777" w:rsidR="005F30FC" w:rsidRPr="00E524F3" w:rsidRDefault="005F30FC" w:rsidP="00FA52E4">
            <w:pPr>
              <w:spacing w:after="0" w:line="240" w:lineRule="auto"/>
              <w:jc w:val="right"/>
              <w:rPr>
                <w:rFonts w:ascii="Arial" w:eastAsia="Times New Roman" w:hAnsi="Arial" w:cs="Arial"/>
                <w:b/>
                <w:bCs/>
                <w:color w:val="000000"/>
                <w:sz w:val="18"/>
                <w:szCs w:val="18"/>
                <w:lang w:eastAsia="sl-SI"/>
              </w:rPr>
            </w:pPr>
            <w:r w:rsidRPr="00E524F3">
              <w:rPr>
                <w:rFonts w:ascii="Arial" w:eastAsia="Times New Roman" w:hAnsi="Arial" w:cs="Arial"/>
                <w:b/>
                <w:bCs/>
                <w:color w:val="000000"/>
                <w:sz w:val="18"/>
                <w:szCs w:val="18"/>
                <w:lang w:eastAsia="sl-SI"/>
              </w:rPr>
              <w:t>783</w:t>
            </w:r>
          </w:p>
        </w:tc>
        <w:tc>
          <w:tcPr>
            <w:tcW w:w="541" w:type="pct"/>
            <w:shd w:val="clear" w:color="auto" w:fill="F2F2F2" w:themeFill="background1" w:themeFillShade="F2"/>
            <w:noWrap/>
            <w:vAlign w:val="center"/>
            <w:hideMark/>
          </w:tcPr>
          <w:p w14:paraId="30A66EFC" w14:textId="77777777" w:rsidR="005F30FC" w:rsidRPr="00E524F3" w:rsidRDefault="005F30FC" w:rsidP="00FA52E4">
            <w:pPr>
              <w:spacing w:after="0" w:line="240" w:lineRule="auto"/>
              <w:jc w:val="right"/>
              <w:rPr>
                <w:rFonts w:ascii="Arial" w:eastAsia="Times New Roman" w:hAnsi="Arial" w:cs="Arial"/>
                <w:b/>
                <w:bCs/>
                <w:color w:val="000000"/>
                <w:sz w:val="18"/>
                <w:szCs w:val="18"/>
                <w:lang w:eastAsia="sl-SI"/>
              </w:rPr>
            </w:pPr>
            <w:r w:rsidRPr="00E524F3">
              <w:rPr>
                <w:rFonts w:ascii="Arial" w:eastAsia="Times New Roman" w:hAnsi="Arial" w:cs="Arial"/>
                <w:b/>
                <w:bCs/>
                <w:color w:val="000000"/>
                <w:sz w:val="18"/>
                <w:szCs w:val="18"/>
                <w:lang w:eastAsia="sl-SI"/>
              </w:rPr>
              <w:t>13.987</w:t>
            </w:r>
          </w:p>
        </w:tc>
        <w:tc>
          <w:tcPr>
            <w:tcW w:w="927" w:type="pct"/>
            <w:shd w:val="clear" w:color="auto" w:fill="F2F2F2" w:themeFill="background1" w:themeFillShade="F2"/>
            <w:noWrap/>
            <w:vAlign w:val="center"/>
            <w:hideMark/>
          </w:tcPr>
          <w:p w14:paraId="7BFC88F8" w14:textId="77777777" w:rsidR="005F30FC" w:rsidRPr="00E524F3" w:rsidRDefault="005F30FC" w:rsidP="00FA52E4">
            <w:pPr>
              <w:spacing w:after="0" w:line="240" w:lineRule="auto"/>
              <w:jc w:val="right"/>
              <w:rPr>
                <w:rFonts w:ascii="Arial" w:eastAsia="Times New Roman" w:hAnsi="Arial" w:cs="Arial"/>
                <w:b/>
                <w:bCs/>
                <w:color w:val="000000"/>
                <w:sz w:val="18"/>
                <w:szCs w:val="18"/>
                <w:lang w:eastAsia="sl-SI"/>
              </w:rPr>
            </w:pPr>
            <w:r w:rsidRPr="00E524F3">
              <w:rPr>
                <w:rFonts w:ascii="Arial" w:eastAsia="Times New Roman" w:hAnsi="Arial" w:cs="Arial"/>
                <w:b/>
                <w:bCs/>
                <w:color w:val="000000"/>
                <w:sz w:val="18"/>
                <w:szCs w:val="18"/>
                <w:lang w:eastAsia="sl-SI"/>
              </w:rPr>
              <w:t>3.122.348.446</w:t>
            </w:r>
          </w:p>
        </w:tc>
        <w:tc>
          <w:tcPr>
            <w:tcW w:w="618" w:type="pct"/>
            <w:shd w:val="clear" w:color="auto" w:fill="F2F2F2" w:themeFill="background1" w:themeFillShade="F2"/>
            <w:noWrap/>
            <w:vAlign w:val="center"/>
            <w:hideMark/>
          </w:tcPr>
          <w:p w14:paraId="221F809D" w14:textId="77777777" w:rsidR="005F30FC" w:rsidRPr="00E524F3" w:rsidRDefault="005F30FC" w:rsidP="00FA52E4">
            <w:pPr>
              <w:spacing w:after="0" w:line="240" w:lineRule="auto"/>
              <w:jc w:val="right"/>
              <w:rPr>
                <w:rFonts w:ascii="Arial" w:eastAsia="Times New Roman" w:hAnsi="Arial" w:cs="Arial"/>
                <w:b/>
                <w:bCs/>
                <w:color w:val="000000"/>
                <w:sz w:val="18"/>
                <w:szCs w:val="18"/>
                <w:lang w:eastAsia="sl-SI"/>
              </w:rPr>
            </w:pPr>
            <w:r w:rsidRPr="00E524F3">
              <w:rPr>
                <w:rFonts w:ascii="Arial" w:eastAsia="Times New Roman" w:hAnsi="Arial" w:cs="Arial"/>
                <w:b/>
                <w:bCs/>
                <w:color w:val="000000"/>
                <w:sz w:val="18"/>
                <w:szCs w:val="18"/>
                <w:lang w:eastAsia="sl-SI"/>
              </w:rPr>
              <w:t>100,00 %</w:t>
            </w:r>
          </w:p>
        </w:tc>
        <w:tc>
          <w:tcPr>
            <w:tcW w:w="599" w:type="pct"/>
            <w:shd w:val="clear" w:color="auto" w:fill="F2F2F2" w:themeFill="background1" w:themeFillShade="F2"/>
            <w:noWrap/>
            <w:vAlign w:val="center"/>
            <w:hideMark/>
          </w:tcPr>
          <w:p w14:paraId="2D95DDE1" w14:textId="77777777" w:rsidR="005F30FC" w:rsidRPr="00E524F3" w:rsidRDefault="005F30FC" w:rsidP="00FA52E4">
            <w:pPr>
              <w:spacing w:after="0" w:line="240" w:lineRule="auto"/>
              <w:jc w:val="right"/>
              <w:rPr>
                <w:rFonts w:ascii="Arial" w:eastAsia="Times New Roman" w:hAnsi="Arial" w:cs="Arial"/>
                <w:b/>
                <w:bCs/>
                <w:color w:val="000000"/>
                <w:sz w:val="18"/>
                <w:szCs w:val="18"/>
                <w:lang w:eastAsia="sl-SI"/>
              </w:rPr>
            </w:pPr>
            <w:r w:rsidRPr="00E524F3">
              <w:rPr>
                <w:rFonts w:ascii="Arial" w:eastAsia="Times New Roman" w:hAnsi="Arial" w:cs="Arial"/>
                <w:b/>
                <w:bCs/>
                <w:color w:val="000000"/>
                <w:sz w:val="18"/>
                <w:szCs w:val="18"/>
                <w:lang w:eastAsia="sl-SI"/>
              </w:rPr>
              <w:t>100,00 %</w:t>
            </w:r>
          </w:p>
        </w:tc>
      </w:tr>
    </w:tbl>
    <w:p w14:paraId="33A6F120" w14:textId="77777777" w:rsidR="005F30FC" w:rsidRPr="00121376" w:rsidRDefault="005F30FC" w:rsidP="005F30FC">
      <w:pPr>
        <w:spacing w:after="0" w:line="240" w:lineRule="auto"/>
        <w:jc w:val="right"/>
        <w:rPr>
          <w:rFonts w:ascii="Arial" w:hAnsi="Arial" w:cs="Arial"/>
          <w:b/>
          <w:bCs/>
          <w:sz w:val="18"/>
          <w:szCs w:val="18"/>
          <w:highlight w:val="yellow"/>
        </w:rPr>
      </w:pPr>
    </w:p>
    <w:p w14:paraId="267D17DE" w14:textId="77777777" w:rsidR="005F30FC" w:rsidRPr="003F4C0C" w:rsidRDefault="005F30FC" w:rsidP="005F30FC">
      <w:pPr>
        <w:spacing w:before="120" w:after="0" w:line="240" w:lineRule="auto"/>
        <w:jc w:val="both"/>
        <w:rPr>
          <w:rFonts w:ascii="Arial" w:hAnsi="Arial" w:cs="Arial"/>
          <w:sz w:val="20"/>
        </w:rPr>
      </w:pPr>
      <w:bookmarkStart w:id="102" w:name="_Toc367784265"/>
      <w:bookmarkStart w:id="103" w:name="_Toc368925710"/>
      <w:bookmarkStart w:id="104" w:name="_Toc369000993"/>
      <w:bookmarkStart w:id="105" w:name="_Toc398038713"/>
      <w:bookmarkStart w:id="106" w:name="_Toc398040192"/>
      <w:bookmarkStart w:id="107" w:name="_Toc398584430"/>
      <w:bookmarkStart w:id="108" w:name="_Toc461086446"/>
      <w:bookmarkStart w:id="109" w:name="_Toc461608818"/>
      <w:bookmarkStart w:id="110" w:name="_Toc462401237"/>
      <w:bookmarkEnd w:id="93"/>
      <w:bookmarkEnd w:id="94"/>
      <w:bookmarkEnd w:id="95"/>
      <w:r w:rsidRPr="003F4C0C">
        <w:rPr>
          <w:rFonts w:ascii="Arial" w:hAnsi="Arial" w:cs="Arial"/>
          <w:sz w:val="20"/>
        </w:rPr>
        <w:lastRenderedPageBreak/>
        <w:t>Preglednica 86: Javna naročila, sofinancirana s sredstvi EU glede na predmet naročanja i</w:t>
      </w:r>
      <w:bookmarkEnd w:id="102"/>
      <w:bookmarkEnd w:id="103"/>
      <w:bookmarkEnd w:id="104"/>
      <w:r w:rsidRPr="003F4C0C">
        <w:rPr>
          <w:rFonts w:ascii="Arial" w:hAnsi="Arial" w:cs="Arial"/>
          <w:sz w:val="20"/>
        </w:rPr>
        <w:t>n vrsto postopka</w:t>
      </w:r>
      <w:bookmarkEnd w:id="105"/>
      <w:bookmarkEnd w:id="106"/>
      <w:bookmarkEnd w:id="107"/>
      <w:bookmarkEnd w:id="108"/>
      <w:bookmarkEnd w:id="109"/>
      <w:bookmarkEnd w:id="110"/>
    </w:p>
    <w:p w14:paraId="28095ED1" w14:textId="77777777" w:rsidR="005F30FC" w:rsidRPr="00121376" w:rsidRDefault="005F30FC" w:rsidP="005F30FC">
      <w:pPr>
        <w:spacing w:after="0" w:line="240" w:lineRule="auto"/>
        <w:jc w:val="both"/>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1323"/>
        <w:gridCol w:w="4176"/>
        <w:gridCol w:w="980"/>
        <w:gridCol w:w="1301"/>
        <w:gridCol w:w="1394"/>
      </w:tblGrid>
      <w:tr w:rsidR="005F30FC" w:rsidRPr="003F4C0C" w14:paraId="588E1E56" w14:textId="77777777" w:rsidTr="00FA52E4">
        <w:trPr>
          <w:trHeight w:val="480"/>
        </w:trPr>
        <w:tc>
          <w:tcPr>
            <w:tcW w:w="72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A873020" w14:textId="77777777" w:rsidR="005F30FC" w:rsidRPr="003F4C0C" w:rsidRDefault="005F30FC" w:rsidP="00FA52E4">
            <w:pPr>
              <w:spacing w:after="0" w:line="240" w:lineRule="auto"/>
              <w:jc w:val="center"/>
              <w:rPr>
                <w:rFonts w:ascii="Arial" w:eastAsia="Times New Roman" w:hAnsi="Arial" w:cs="Arial"/>
                <w:color w:val="000000"/>
                <w:sz w:val="18"/>
                <w:szCs w:val="18"/>
                <w:lang w:eastAsia="sl-SI"/>
              </w:rPr>
            </w:pPr>
            <w:bookmarkStart w:id="111" w:name="_Toc398038714"/>
            <w:bookmarkStart w:id="112" w:name="_Toc398040193"/>
            <w:bookmarkStart w:id="113" w:name="_Toc398584431"/>
            <w:bookmarkStart w:id="114" w:name="_Toc461086447"/>
            <w:bookmarkStart w:id="115" w:name="_Toc461608819"/>
            <w:bookmarkStart w:id="116" w:name="_Toc462401238"/>
            <w:r w:rsidRPr="003F4C0C">
              <w:rPr>
                <w:rFonts w:ascii="Arial" w:eastAsia="Times New Roman" w:hAnsi="Arial" w:cs="Arial"/>
                <w:color w:val="000000"/>
                <w:sz w:val="18"/>
                <w:szCs w:val="18"/>
                <w:lang w:eastAsia="sl-SI"/>
              </w:rPr>
              <w:t xml:space="preserve">Predmet </w:t>
            </w:r>
          </w:p>
        </w:tc>
        <w:tc>
          <w:tcPr>
            <w:tcW w:w="2276" w:type="pct"/>
            <w:tcBorders>
              <w:top w:val="single" w:sz="4" w:space="0" w:color="auto"/>
              <w:left w:val="nil"/>
              <w:bottom w:val="single" w:sz="4" w:space="0" w:color="auto"/>
              <w:right w:val="single" w:sz="4" w:space="0" w:color="auto"/>
            </w:tcBorders>
            <w:shd w:val="clear" w:color="000000" w:fill="F2F2F2"/>
            <w:vAlign w:val="center"/>
            <w:hideMark/>
          </w:tcPr>
          <w:p w14:paraId="7F4DF7F0" w14:textId="77777777" w:rsidR="005F30FC" w:rsidRPr="003F4C0C" w:rsidRDefault="005F30FC" w:rsidP="00FA52E4">
            <w:pPr>
              <w:spacing w:after="0" w:line="240" w:lineRule="auto"/>
              <w:jc w:val="center"/>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Vrsta postopka</w:t>
            </w:r>
          </w:p>
        </w:tc>
        <w:tc>
          <w:tcPr>
            <w:tcW w:w="534" w:type="pct"/>
            <w:tcBorders>
              <w:top w:val="single" w:sz="4" w:space="0" w:color="auto"/>
              <w:left w:val="nil"/>
              <w:bottom w:val="single" w:sz="4" w:space="0" w:color="auto"/>
              <w:right w:val="single" w:sz="4" w:space="0" w:color="auto"/>
            </w:tcBorders>
            <w:shd w:val="clear" w:color="000000" w:fill="F2F2F2"/>
            <w:vAlign w:val="center"/>
            <w:hideMark/>
          </w:tcPr>
          <w:p w14:paraId="6D2DBADB" w14:textId="77777777" w:rsidR="005F30FC" w:rsidRPr="003F4C0C" w:rsidRDefault="005F30FC" w:rsidP="00FA52E4">
            <w:pPr>
              <w:spacing w:after="0" w:line="240" w:lineRule="auto"/>
              <w:jc w:val="center"/>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Št. postopkov</w:t>
            </w:r>
          </w:p>
        </w:tc>
        <w:tc>
          <w:tcPr>
            <w:tcW w:w="709" w:type="pct"/>
            <w:tcBorders>
              <w:top w:val="single" w:sz="4" w:space="0" w:color="auto"/>
              <w:left w:val="nil"/>
              <w:bottom w:val="single" w:sz="4" w:space="0" w:color="auto"/>
              <w:right w:val="single" w:sz="4" w:space="0" w:color="auto"/>
            </w:tcBorders>
            <w:shd w:val="clear" w:color="000000" w:fill="F2F2F2"/>
            <w:vAlign w:val="center"/>
            <w:hideMark/>
          </w:tcPr>
          <w:p w14:paraId="0E664964" w14:textId="77777777" w:rsidR="005F30FC" w:rsidRPr="003F4C0C" w:rsidRDefault="005F30FC" w:rsidP="00FA52E4">
            <w:pPr>
              <w:spacing w:after="0" w:line="240" w:lineRule="auto"/>
              <w:jc w:val="center"/>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Št. naročil</w:t>
            </w:r>
          </w:p>
        </w:tc>
        <w:tc>
          <w:tcPr>
            <w:tcW w:w="760" w:type="pct"/>
            <w:tcBorders>
              <w:top w:val="single" w:sz="4" w:space="0" w:color="auto"/>
              <w:left w:val="nil"/>
              <w:bottom w:val="single" w:sz="4" w:space="0" w:color="auto"/>
              <w:right w:val="single" w:sz="4" w:space="0" w:color="auto"/>
            </w:tcBorders>
            <w:shd w:val="clear" w:color="000000" w:fill="F2F2F2"/>
            <w:vAlign w:val="center"/>
            <w:hideMark/>
          </w:tcPr>
          <w:p w14:paraId="051A2F1D" w14:textId="77777777" w:rsidR="005F30FC" w:rsidRPr="003F4C0C" w:rsidRDefault="005F30FC" w:rsidP="00FA52E4">
            <w:pPr>
              <w:spacing w:after="0" w:line="240" w:lineRule="auto"/>
              <w:jc w:val="center"/>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Pogodbena vrednost</w:t>
            </w:r>
          </w:p>
        </w:tc>
      </w:tr>
      <w:tr w:rsidR="005F30FC" w:rsidRPr="003F4C0C" w14:paraId="77BABE25" w14:textId="77777777" w:rsidTr="00FA52E4">
        <w:trPr>
          <w:trHeight w:val="300"/>
        </w:trPr>
        <w:tc>
          <w:tcPr>
            <w:tcW w:w="721" w:type="pct"/>
            <w:vMerge w:val="restart"/>
            <w:tcBorders>
              <w:top w:val="nil"/>
              <w:left w:val="single" w:sz="4" w:space="0" w:color="auto"/>
              <w:bottom w:val="single" w:sz="4" w:space="0" w:color="auto"/>
              <w:right w:val="single" w:sz="4" w:space="0" w:color="auto"/>
            </w:tcBorders>
            <w:shd w:val="clear" w:color="auto" w:fill="auto"/>
            <w:vAlign w:val="center"/>
            <w:hideMark/>
          </w:tcPr>
          <w:p w14:paraId="5F2EA8ED"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Blago</w:t>
            </w:r>
          </w:p>
        </w:tc>
        <w:tc>
          <w:tcPr>
            <w:tcW w:w="2276" w:type="pct"/>
            <w:tcBorders>
              <w:top w:val="nil"/>
              <w:left w:val="nil"/>
              <w:bottom w:val="single" w:sz="4" w:space="0" w:color="auto"/>
              <w:right w:val="single" w:sz="4" w:space="0" w:color="auto"/>
            </w:tcBorders>
            <w:shd w:val="clear" w:color="auto" w:fill="auto"/>
            <w:vAlign w:val="center"/>
            <w:hideMark/>
          </w:tcPr>
          <w:p w14:paraId="1C136437"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Konkurenčni postopek s pogajanji</w:t>
            </w:r>
          </w:p>
        </w:tc>
        <w:tc>
          <w:tcPr>
            <w:tcW w:w="534" w:type="pct"/>
            <w:tcBorders>
              <w:top w:val="nil"/>
              <w:left w:val="nil"/>
              <w:bottom w:val="single" w:sz="4" w:space="0" w:color="auto"/>
              <w:right w:val="single" w:sz="4" w:space="0" w:color="auto"/>
            </w:tcBorders>
            <w:shd w:val="clear" w:color="auto" w:fill="auto"/>
            <w:vAlign w:val="center"/>
            <w:hideMark/>
          </w:tcPr>
          <w:p w14:paraId="2EF85CD6"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4</w:t>
            </w:r>
          </w:p>
        </w:tc>
        <w:tc>
          <w:tcPr>
            <w:tcW w:w="709" w:type="pct"/>
            <w:tcBorders>
              <w:top w:val="nil"/>
              <w:left w:val="nil"/>
              <w:bottom w:val="single" w:sz="4" w:space="0" w:color="auto"/>
              <w:right w:val="single" w:sz="4" w:space="0" w:color="auto"/>
            </w:tcBorders>
            <w:shd w:val="clear" w:color="auto" w:fill="auto"/>
            <w:vAlign w:val="center"/>
            <w:hideMark/>
          </w:tcPr>
          <w:p w14:paraId="090E42D4"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4</w:t>
            </w:r>
          </w:p>
        </w:tc>
        <w:tc>
          <w:tcPr>
            <w:tcW w:w="760" w:type="pct"/>
            <w:tcBorders>
              <w:top w:val="nil"/>
              <w:left w:val="nil"/>
              <w:bottom w:val="single" w:sz="4" w:space="0" w:color="auto"/>
              <w:right w:val="single" w:sz="4" w:space="0" w:color="auto"/>
            </w:tcBorders>
            <w:shd w:val="clear" w:color="auto" w:fill="auto"/>
            <w:vAlign w:val="center"/>
            <w:hideMark/>
          </w:tcPr>
          <w:p w14:paraId="032684A1"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2.667.713</w:t>
            </w:r>
          </w:p>
        </w:tc>
      </w:tr>
      <w:tr w:rsidR="005F30FC" w:rsidRPr="003F4C0C" w14:paraId="4E20316B"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521D9158"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535DD022"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Odprti postopek</w:t>
            </w:r>
          </w:p>
        </w:tc>
        <w:tc>
          <w:tcPr>
            <w:tcW w:w="534" w:type="pct"/>
            <w:tcBorders>
              <w:top w:val="nil"/>
              <w:left w:val="nil"/>
              <w:bottom w:val="single" w:sz="4" w:space="0" w:color="auto"/>
              <w:right w:val="single" w:sz="4" w:space="0" w:color="auto"/>
            </w:tcBorders>
            <w:shd w:val="clear" w:color="auto" w:fill="auto"/>
            <w:vAlign w:val="center"/>
            <w:hideMark/>
          </w:tcPr>
          <w:p w14:paraId="51068928"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115</w:t>
            </w:r>
          </w:p>
        </w:tc>
        <w:tc>
          <w:tcPr>
            <w:tcW w:w="709" w:type="pct"/>
            <w:tcBorders>
              <w:top w:val="nil"/>
              <w:left w:val="nil"/>
              <w:bottom w:val="single" w:sz="4" w:space="0" w:color="auto"/>
              <w:right w:val="single" w:sz="4" w:space="0" w:color="auto"/>
            </w:tcBorders>
            <w:shd w:val="clear" w:color="auto" w:fill="auto"/>
            <w:vAlign w:val="center"/>
            <w:hideMark/>
          </w:tcPr>
          <w:p w14:paraId="02C8B773"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222</w:t>
            </w:r>
          </w:p>
        </w:tc>
        <w:tc>
          <w:tcPr>
            <w:tcW w:w="760" w:type="pct"/>
            <w:tcBorders>
              <w:top w:val="nil"/>
              <w:left w:val="nil"/>
              <w:bottom w:val="single" w:sz="4" w:space="0" w:color="auto"/>
              <w:right w:val="single" w:sz="4" w:space="0" w:color="auto"/>
            </w:tcBorders>
            <w:shd w:val="clear" w:color="auto" w:fill="auto"/>
            <w:vAlign w:val="center"/>
            <w:hideMark/>
          </w:tcPr>
          <w:p w14:paraId="69326A2D"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189.420.849</w:t>
            </w:r>
          </w:p>
        </w:tc>
      </w:tr>
      <w:tr w:rsidR="005F30FC" w:rsidRPr="003F4C0C" w14:paraId="1AEF8318"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4414A405"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66E53EF6"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Postopek naročila male vrednosti</w:t>
            </w:r>
          </w:p>
        </w:tc>
        <w:tc>
          <w:tcPr>
            <w:tcW w:w="534" w:type="pct"/>
            <w:tcBorders>
              <w:top w:val="nil"/>
              <w:left w:val="nil"/>
              <w:bottom w:val="single" w:sz="4" w:space="0" w:color="auto"/>
              <w:right w:val="single" w:sz="4" w:space="0" w:color="auto"/>
            </w:tcBorders>
            <w:shd w:val="clear" w:color="auto" w:fill="auto"/>
            <w:vAlign w:val="center"/>
            <w:hideMark/>
          </w:tcPr>
          <w:p w14:paraId="03AD59D5"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81</w:t>
            </w:r>
          </w:p>
        </w:tc>
        <w:tc>
          <w:tcPr>
            <w:tcW w:w="709" w:type="pct"/>
            <w:tcBorders>
              <w:top w:val="nil"/>
              <w:left w:val="nil"/>
              <w:bottom w:val="single" w:sz="4" w:space="0" w:color="auto"/>
              <w:right w:val="single" w:sz="4" w:space="0" w:color="auto"/>
            </w:tcBorders>
            <w:shd w:val="clear" w:color="auto" w:fill="auto"/>
            <w:vAlign w:val="center"/>
            <w:hideMark/>
          </w:tcPr>
          <w:p w14:paraId="2C5BFA86"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108</w:t>
            </w:r>
          </w:p>
        </w:tc>
        <w:tc>
          <w:tcPr>
            <w:tcW w:w="760" w:type="pct"/>
            <w:tcBorders>
              <w:top w:val="nil"/>
              <w:left w:val="nil"/>
              <w:bottom w:val="single" w:sz="4" w:space="0" w:color="auto"/>
              <w:right w:val="single" w:sz="4" w:space="0" w:color="auto"/>
            </w:tcBorders>
            <w:shd w:val="clear" w:color="auto" w:fill="auto"/>
            <w:vAlign w:val="center"/>
            <w:hideMark/>
          </w:tcPr>
          <w:p w14:paraId="5FA6BEB8"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5.839.486</w:t>
            </w:r>
          </w:p>
        </w:tc>
      </w:tr>
      <w:tr w:rsidR="005F30FC" w:rsidRPr="003F4C0C" w14:paraId="2E148CE7"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7184F8EC"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154E6156"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Postopek s pogajanji brez predhodne objave</w:t>
            </w:r>
          </w:p>
        </w:tc>
        <w:tc>
          <w:tcPr>
            <w:tcW w:w="534" w:type="pct"/>
            <w:tcBorders>
              <w:top w:val="nil"/>
              <w:left w:val="nil"/>
              <w:bottom w:val="single" w:sz="4" w:space="0" w:color="auto"/>
              <w:right w:val="single" w:sz="4" w:space="0" w:color="auto"/>
            </w:tcBorders>
            <w:shd w:val="clear" w:color="auto" w:fill="auto"/>
            <w:vAlign w:val="center"/>
            <w:hideMark/>
          </w:tcPr>
          <w:p w14:paraId="7AF8CD6C"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8</w:t>
            </w:r>
          </w:p>
        </w:tc>
        <w:tc>
          <w:tcPr>
            <w:tcW w:w="709" w:type="pct"/>
            <w:tcBorders>
              <w:top w:val="nil"/>
              <w:left w:val="nil"/>
              <w:bottom w:val="single" w:sz="4" w:space="0" w:color="auto"/>
              <w:right w:val="single" w:sz="4" w:space="0" w:color="auto"/>
            </w:tcBorders>
            <w:shd w:val="clear" w:color="auto" w:fill="auto"/>
            <w:vAlign w:val="center"/>
            <w:hideMark/>
          </w:tcPr>
          <w:p w14:paraId="35ED9661"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10</w:t>
            </w:r>
          </w:p>
        </w:tc>
        <w:tc>
          <w:tcPr>
            <w:tcW w:w="760" w:type="pct"/>
            <w:tcBorders>
              <w:top w:val="nil"/>
              <w:left w:val="nil"/>
              <w:bottom w:val="single" w:sz="4" w:space="0" w:color="auto"/>
              <w:right w:val="single" w:sz="4" w:space="0" w:color="auto"/>
            </w:tcBorders>
            <w:shd w:val="clear" w:color="auto" w:fill="auto"/>
            <w:vAlign w:val="center"/>
            <w:hideMark/>
          </w:tcPr>
          <w:p w14:paraId="76AEE1AC"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2.396.703</w:t>
            </w:r>
          </w:p>
        </w:tc>
      </w:tr>
      <w:tr w:rsidR="005F30FC" w:rsidRPr="003F4C0C" w14:paraId="3507BD3F"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656E58DA"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5553825A" w14:textId="77777777" w:rsidR="005F30FC" w:rsidRPr="003F4C0C" w:rsidRDefault="005F30FC" w:rsidP="00FA52E4">
            <w:pPr>
              <w:spacing w:after="0" w:line="240" w:lineRule="auto"/>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Skupaj</w:t>
            </w:r>
          </w:p>
        </w:tc>
        <w:tc>
          <w:tcPr>
            <w:tcW w:w="534" w:type="pct"/>
            <w:tcBorders>
              <w:top w:val="nil"/>
              <w:left w:val="nil"/>
              <w:bottom w:val="single" w:sz="4" w:space="0" w:color="auto"/>
              <w:right w:val="single" w:sz="4" w:space="0" w:color="auto"/>
            </w:tcBorders>
            <w:shd w:val="clear" w:color="auto" w:fill="auto"/>
            <w:noWrap/>
            <w:vAlign w:val="center"/>
            <w:hideMark/>
          </w:tcPr>
          <w:p w14:paraId="7FBCAAC1" w14:textId="77777777" w:rsidR="005F30FC" w:rsidRPr="003F4C0C" w:rsidRDefault="005F30FC" w:rsidP="00FA52E4">
            <w:pPr>
              <w:spacing w:after="0" w:line="240" w:lineRule="auto"/>
              <w:jc w:val="right"/>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208</w:t>
            </w:r>
          </w:p>
        </w:tc>
        <w:tc>
          <w:tcPr>
            <w:tcW w:w="709" w:type="pct"/>
            <w:tcBorders>
              <w:top w:val="nil"/>
              <w:left w:val="nil"/>
              <w:bottom w:val="single" w:sz="4" w:space="0" w:color="auto"/>
              <w:right w:val="single" w:sz="4" w:space="0" w:color="auto"/>
            </w:tcBorders>
            <w:shd w:val="clear" w:color="auto" w:fill="auto"/>
            <w:vAlign w:val="center"/>
            <w:hideMark/>
          </w:tcPr>
          <w:p w14:paraId="03EFBC2E" w14:textId="77777777" w:rsidR="005F30FC" w:rsidRPr="003F4C0C" w:rsidRDefault="005F30FC" w:rsidP="00FA52E4">
            <w:pPr>
              <w:spacing w:after="0" w:line="240" w:lineRule="auto"/>
              <w:jc w:val="right"/>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344</w:t>
            </w:r>
          </w:p>
        </w:tc>
        <w:tc>
          <w:tcPr>
            <w:tcW w:w="760" w:type="pct"/>
            <w:tcBorders>
              <w:top w:val="nil"/>
              <w:left w:val="nil"/>
              <w:bottom w:val="single" w:sz="4" w:space="0" w:color="auto"/>
              <w:right w:val="single" w:sz="4" w:space="0" w:color="auto"/>
            </w:tcBorders>
            <w:shd w:val="clear" w:color="auto" w:fill="auto"/>
            <w:vAlign w:val="center"/>
            <w:hideMark/>
          </w:tcPr>
          <w:p w14:paraId="1F12F32D" w14:textId="77777777" w:rsidR="005F30FC" w:rsidRPr="003F4C0C" w:rsidRDefault="005F30FC" w:rsidP="00FA52E4">
            <w:pPr>
              <w:spacing w:after="0" w:line="240" w:lineRule="auto"/>
              <w:jc w:val="right"/>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200.324.751</w:t>
            </w:r>
          </w:p>
        </w:tc>
      </w:tr>
      <w:tr w:rsidR="005F30FC" w:rsidRPr="003F4C0C" w14:paraId="2726CDF7" w14:textId="77777777" w:rsidTr="00FA52E4">
        <w:trPr>
          <w:trHeight w:val="300"/>
        </w:trPr>
        <w:tc>
          <w:tcPr>
            <w:tcW w:w="721" w:type="pct"/>
            <w:vMerge w:val="restart"/>
            <w:tcBorders>
              <w:top w:val="nil"/>
              <w:left w:val="single" w:sz="4" w:space="0" w:color="auto"/>
              <w:bottom w:val="single" w:sz="4" w:space="0" w:color="auto"/>
              <w:right w:val="single" w:sz="4" w:space="0" w:color="auto"/>
            </w:tcBorders>
            <w:shd w:val="clear" w:color="auto" w:fill="auto"/>
            <w:vAlign w:val="center"/>
            <w:hideMark/>
          </w:tcPr>
          <w:p w14:paraId="04F3E0B3"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Storitve</w:t>
            </w:r>
          </w:p>
        </w:tc>
        <w:tc>
          <w:tcPr>
            <w:tcW w:w="2276" w:type="pct"/>
            <w:tcBorders>
              <w:top w:val="nil"/>
              <w:left w:val="nil"/>
              <w:bottom w:val="single" w:sz="4" w:space="0" w:color="auto"/>
              <w:right w:val="single" w:sz="4" w:space="0" w:color="auto"/>
            </w:tcBorders>
            <w:shd w:val="clear" w:color="auto" w:fill="auto"/>
            <w:vAlign w:val="center"/>
            <w:hideMark/>
          </w:tcPr>
          <w:p w14:paraId="1AFFD918"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Konkurenčni postopek s pogajanji</w:t>
            </w:r>
          </w:p>
        </w:tc>
        <w:tc>
          <w:tcPr>
            <w:tcW w:w="534" w:type="pct"/>
            <w:tcBorders>
              <w:top w:val="nil"/>
              <w:left w:val="nil"/>
              <w:bottom w:val="single" w:sz="4" w:space="0" w:color="auto"/>
              <w:right w:val="single" w:sz="4" w:space="0" w:color="auto"/>
            </w:tcBorders>
            <w:shd w:val="clear" w:color="auto" w:fill="auto"/>
            <w:vAlign w:val="center"/>
            <w:hideMark/>
          </w:tcPr>
          <w:p w14:paraId="64382BAF"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7</w:t>
            </w:r>
          </w:p>
        </w:tc>
        <w:tc>
          <w:tcPr>
            <w:tcW w:w="709" w:type="pct"/>
            <w:tcBorders>
              <w:top w:val="nil"/>
              <w:left w:val="nil"/>
              <w:bottom w:val="single" w:sz="4" w:space="0" w:color="auto"/>
              <w:right w:val="single" w:sz="4" w:space="0" w:color="auto"/>
            </w:tcBorders>
            <w:shd w:val="clear" w:color="auto" w:fill="auto"/>
            <w:vAlign w:val="center"/>
            <w:hideMark/>
          </w:tcPr>
          <w:p w14:paraId="59F0BABB"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8</w:t>
            </w:r>
          </w:p>
        </w:tc>
        <w:tc>
          <w:tcPr>
            <w:tcW w:w="760" w:type="pct"/>
            <w:tcBorders>
              <w:top w:val="nil"/>
              <w:left w:val="nil"/>
              <w:bottom w:val="single" w:sz="4" w:space="0" w:color="auto"/>
              <w:right w:val="single" w:sz="4" w:space="0" w:color="auto"/>
            </w:tcBorders>
            <w:shd w:val="clear" w:color="auto" w:fill="auto"/>
            <w:vAlign w:val="center"/>
            <w:hideMark/>
          </w:tcPr>
          <w:p w14:paraId="03386FD4"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1.640.095</w:t>
            </w:r>
          </w:p>
        </w:tc>
      </w:tr>
      <w:tr w:rsidR="005F30FC" w:rsidRPr="003F4C0C" w14:paraId="74FB32CC"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16B84E2F"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379C1633"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Odprti postopek</w:t>
            </w:r>
          </w:p>
        </w:tc>
        <w:tc>
          <w:tcPr>
            <w:tcW w:w="534" w:type="pct"/>
            <w:tcBorders>
              <w:top w:val="nil"/>
              <w:left w:val="nil"/>
              <w:bottom w:val="single" w:sz="4" w:space="0" w:color="auto"/>
              <w:right w:val="single" w:sz="4" w:space="0" w:color="auto"/>
            </w:tcBorders>
            <w:shd w:val="clear" w:color="auto" w:fill="auto"/>
            <w:vAlign w:val="center"/>
            <w:hideMark/>
          </w:tcPr>
          <w:p w14:paraId="7A0C740C"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81</w:t>
            </w:r>
          </w:p>
        </w:tc>
        <w:tc>
          <w:tcPr>
            <w:tcW w:w="709" w:type="pct"/>
            <w:tcBorders>
              <w:top w:val="nil"/>
              <w:left w:val="nil"/>
              <w:bottom w:val="single" w:sz="4" w:space="0" w:color="auto"/>
              <w:right w:val="single" w:sz="4" w:space="0" w:color="auto"/>
            </w:tcBorders>
            <w:shd w:val="clear" w:color="auto" w:fill="auto"/>
            <w:vAlign w:val="center"/>
            <w:hideMark/>
          </w:tcPr>
          <w:p w14:paraId="4ACCE22D"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129</w:t>
            </w:r>
          </w:p>
        </w:tc>
        <w:tc>
          <w:tcPr>
            <w:tcW w:w="760" w:type="pct"/>
            <w:tcBorders>
              <w:top w:val="nil"/>
              <w:left w:val="nil"/>
              <w:bottom w:val="single" w:sz="4" w:space="0" w:color="auto"/>
              <w:right w:val="single" w:sz="4" w:space="0" w:color="auto"/>
            </w:tcBorders>
            <w:shd w:val="clear" w:color="auto" w:fill="auto"/>
            <w:vAlign w:val="center"/>
            <w:hideMark/>
          </w:tcPr>
          <w:p w14:paraId="310DAEE4"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76.145.646</w:t>
            </w:r>
          </w:p>
        </w:tc>
      </w:tr>
      <w:tr w:rsidR="005F30FC" w:rsidRPr="003F4C0C" w14:paraId="01FBBA1A"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63D8B15F"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0B196DB2"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Omejeni postopek</w:t>
            </w:r>
          </w:p>
        </w:tc>
        <w:tc>
          <w:tcPr>
            <w:tcW w:w="534" w:type="pct"/>
            <w:tcBorders>
              <w:top w:val="nil"/>
              <w:left w:val="nil"/>
              <w:bottom w:val="single" w:sz="4" w:space="0" w:color="auto"/>
              <w:right w:val="single" w:sz="4" w:space="0" w:color="auto"/>
            </w:tcBorders>
            <w:shd w:val="clear" w:color="auto" w:fill="auto"/>
            <w:vAlign w:val="center"/>
            <w:hideMark/>
          </w:tcPr>
          <w:p w14:paraId="6991F385"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2</w:t>
            </w:r>
          </w:p>
        </w:tc>
        <w:tc>
          <w:tcPr>
            <w:tcW w:w="709" w:type="pct"/>
            <w:tcBorders>
              <w:top w:val="nil"/>
              <w:left w:val="nil"/>
              <w:bottom w:val="single" w:sz="4" w:space="0" w:color="auto"/>
              <w:right w:val="single" w:sz="4" w:space="0" w:color="auto"/>
            </w:tcBorders>
            <w:shd w:val="clear" w:color="auto" w:fill="auto"/>
            <w:vAlign w:val="center"/>
            <w:hideMark/>
          </w:tcPr>
          <w:p w14:paraId="1F381574"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2</w:t>
            </w:r>
          </w:p>
        </w:tc>
        <w:tc>
          <w:tcPr>
            <w:tcW w:w="760" w:type="pct"/>
            <w:tcBorders>
              <w:top w:val="nil"/>
              <w:left w:val="nil"/>
              <w:bottom w:val="single" w:sz="4" w:space="0" w:color="auto"/>
              <w:right w:val="single" w:sz="4" w:space="0" w:color="auto"/>
            </w:tcBorders>
            <w:shd w:val="clear" w:color="auto" w:fill="auto"/>
            <w:vAlign w:val="center"/>
            <w:hideMark/>
          </w:tcPr>
          <w:p w14:paraId="459BB857"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233.451</w:t>
            </w:r>
          </w:p>
        </w:tc>
      </w:tr>
      <w:tr w:rsidR="005F30FC" w:rsidRPr="003F4C0C" w14:paraId="6CFDA1D8"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311F186A"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10F8715B"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Postopek naročila male vrednosti</w:t>
            </w:r>
          </w:p>
        </w:tc>
        <w:tc>
          <w:tcPr>
            <w:tcW w:w="534" w:type="pct"/>
            <w:tcBorders>
              <w:top w:val="nil"/>
              <w:left w:val="nil"/>
              <w:bottom w:val="single" w:sz="4" w:space="0" w:color="auto"/>
              <w:right w:val="single" w:sz="4" w:space="0" w:color="auto"/>
            </w:tcBorders>
            <w:shd w:val="clear" w:color="auto" w:fill="auto"/>
            <w:vAlign w:val="center"/>
            <w:hideMark/>
          </w:tcPr>
          <w:p w14:paraId="2621682F"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107</w:t>
            </w:r>
          </w:p>
        </w:tc>
        <w:tc>
          <w:tcPr>
            <w:tcW w:w="709" w:type="pct"/>
            <w:tcBorders>
              <w:top w:val="nil"/>
              <w:left w:val="nil"/>
              <w:bottom w:val="single" w:sz="4" w:space="0" w:color="auto"/>
              <w:right w:val="single" w:sz="4" w:space="0" w:color="auto"/>
            </w:tcBorders>
            <w:shd w:val="clear" w:color="auto" w:fill="auto"/>
            <w:vAlign w:val="center"/>
            <w:hideMark/>
          </w:tcPr>
          <w:p w14:paraId="6AA6886C"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143</w:t>
            </w:r>
          </w:p>
        </w:tc>
        <w:tc>
          <w:tcPr>
            <w:tcW w:w="760" w:type="pct"/>
            <w:tcBorders>
              <w:top w:val="nil"/>
              <w:left w:val="nil"/>
              <w:bottom w:val="single" w:sz="4" w:space="0" w:color="auto"/>
              <w:right w:val="single" w:sz="4" w:space="0" w:color="auto"/>
            </w:tcBorders>
            <w:shd w:val="clear" w:color="auto" w:fill="auto"/>
            <w:vAlign w:val="center"/>
            <w:hideMark/>
          </w:tcPr>
          <w:p w14:paraId="11CC7DAA"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8.125.494</w:t>
            </w:r>
          </w:p>
        </w:tc>
      </w:tr>
      <w:tr w:rsidR="005F30FC" w:rsidRPr="003F4C0C" w14:paraId="4404A36A"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5936D96C"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283FEB1D"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Postopek s pogajanji brez predhodne objave</w:t>
            </w:r>
          </w:p>
        </w:tc>
        <w:tc>
          <w:tcPr>
            <w:tcW w:w="534" w:type="pct"/>
            <w:tcBorders>
              <w:top w:val="nil"/>
              <w:left w:val="nil"/>
              <w:bottom w:val="single" w:sz="4" w:space="0" w:color="auto"/>
              <w:right w:val="single" w:sz="4" w:space="0" w:color="auto"/>
            </w:tcBorders>
            <w:shd w:val="clear" w:color="auto" w:fill="auto"/>
            <w:vAlign w:val="center"/>
            <w:hideMark/>
          </w:tcPr>
          <w:p w14:paraId="372B7A13"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15</w:t>
            </w:r>
          </w:p>
        </w:tc>
        <w:tc>
          <w:tcPr>
            <w:tcW w:w="709" w:type="pct"/>
            <w:tcBorders>
              <w:top w:val="nil"/>
              <w:left w:val="nil"/>
              <w:bottom w:val="single" w:sz="4" w:space="0" w:color="auto"/>
              <w:right w:val="single" w:sz="4" w:space="0" w:color="auto"/>
            </w:tcBorders>
            <w:shd w:val="clear" w:color="auto" w:fill="auto"/>
            <w:vAlign w:val="center"/>
            <w:hideMark/>
          </w:tcPr>
          <w:p w14:paraId="19F6E9C5"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15</w:t>
            </w:r>
          </w:p>
        </w:tc>
        <w:tc>
          <w:tcPr>
            <w:tcW w:w="760" w:type="pct"/>
            <w:tcBorders>
              <w:top w:val="nil"/>
              <w:left w:val="nil"/>
              <w:bottom w:val="single" w:sz="4" w:space="0" w:color="auto"/>
              <w:right w:val="single" w:sz="4" w:space="0" w:color="auto"/>
            </w:tcBorders>
            <w:shd w:val="clear" w:color="auto" w:fill="auto"/>
            <w:vAlign w:val="center"/>
            <w:hideMark/>
          </w:tcPr>
          <w:p w14:paraId="3072ED41"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8.335.385</w:t>
            </w:r>
          </w:p>
        </w:tc>
      </w:tr>
      <w:tr w:rsidR="005F30FC" w:rsidRPr="003F4C0C" w14:paraId="330CB6B9"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00FDFA52"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2A78C2FA" w14:textId="77777777" w:rsidR="005F30FC" w:rsidRPr="003F4C0C" w:rsidRDefault="005F30FC" w:rsidP="00FA52E4">
            <w:pPr>
              <w:spacing w:after="0" w:line="240" w:lineRule="auto"/>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Skupaj</w:t>
            </w:r>
          </w:p>
        </w:tc>
        <w:tc>
          <w:tcPr>
            <w:tcW w:w="534" w:type="pct"/>
            <w:tcBorders>
              <w:top w:val="nil"/>
              <w:left w:val="nil"/>
              <w:bottom w:val="single" w:sz="4" w:space="0" w:color="auto"/>
              <w:right w:val="single" w:sz="4" w:space="0" w:color="auto"/>
            </w:tcBorders>
            <w:shd w:val="clear" w:color="auto" w:fill="auto"/>
            <w:noWrap/>
            <w:vAlign w:val="center"/>
            <w:hideMark/>
          </w:tcPr>
          <w:p w14:paraId="75DCCA95" w14:textId="77777777" w:rsidR="005F30FC" w:rsidRPr="003F4C0C" w:rsidRDefault="005F30FC" w:rsidP="00FA52E4">
            <w:pPr>
              <w:spacing w:after="0" w:line="240" w:lineRule="auto"/>
              <w:jc w:val="right"/>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212</w:t>
            </w:r>
          </w:p>
        </w:tc>
        <w:tc>
          <w:tcPr>
            <w:tcW w:w="709" w:type="pct"/>
            <w:tcBorders>
              <w:top w:val="nil"/>
              <w:left w:val="nil"/>
              <w:bottom w:val="single" w:sz="4" w:space="0" w:color="auto"/>
              <w:right w:val="single" w:sz="4" w:space="0" w:color="auto"/>
            </w:tcBorders>
            <w:shd w:val="clear" w:color="auto" w:fill="auto"/>
            <w:vAlign w:val="center"/>
            <w:hideMark/>
          </w:tcPr>
          <w:p w14:paraId="3254B2B3" w14:textId="77777777" w:rsidR="005F30FC" w:rsidRPr="003F4C0C" w:rsidRDefault="005F30FC" w:rsidP="00FA52E4">
            <w:pPr>
              <w:spacing w:after="0" w:line="240" w:lineRule="auto"/>
              <w:jc w:val="right"/>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297</w:t>
            </w:r>
          </w:p>
        </w:tc>
        <w:tc>
          <w:tcPr>
            <w:tcW w:w="760" w:type="pct"/>
            <w:tcBorders>
              <w:top w:val="nil"/>
              <w:left w:val="nil"/>
              <w:bottom w:val="single" w:sz="4" w:space="0" w:color="auto"/>
              <w:right w:val="single" w:sz="4" w:space="0" w:color="auto"/>
            </w:tcBorders>
            <w:shd w:val="clear" w:color="auto" w:fill="auto"/>
            <w:vAlign w:val="center"/>
            <w:hideMark/>
          </w:tcPr>
          <w:p w14:paraId="765842EF" w14:textId="77777777" w:rsidR="005F30FC" w:rsidRPr="003F4C0C" w:rsidRDefault="005F30FC" w:rsidP="00FA52E4">
            <w:pPr>
              <w:spacing w:after="0" w:line="240" w:lineRule="auto"/>
              <w:jc w:val="right"/>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94.480.071</w:t>
            </w:r>
          </w:p>
        </w:tc>
      </w:tr>
      <w:tr w:rsidR="005F30FC" w:rsidRPr="003F4C0C" w14:paraId="50B42DAF" w14:textId="77777777" w:rsidTr="00FA52E4">
        <w:trPr>
          <w:trHeight w:val="300"/>
        </w:trPr>
        <w:tc>
          <w:tcPr>
            <w:tcW w:w="721" w:type="pct"/>
            <w:vMerge w:val="restart"/>
            <w:tcBorders>
              <w:top w:val="nil"/>
              <w:left w:val="single" w:sz="4" w:space="0" w:color="auto"/>
              <w:bottom w:val="single" w:sz="4" w:space="0" w:color="auto"/>
              <w:right w:val="single" w:sz="4" w:space="0" w:color="auto"/>
            </w:tcBorders>
            <w:shd w:val="clear" w:color="auto" w:fill="auto"/>
            <w:vAlign w:val="center"/>
            <w:hideMark/>
          </w:tcPr>
          <w:p w14:paraId="09CAA044"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Gradnje</w:t>
            </w:r>
          </w:p>
        </w:tc>
        <w:tc>
          <w:tcPr>
            <w:tcW w:w="2276" w:type="pct"/>
            <w:tcBorders>
              <w:top w:val="nil"/>
              <w:left w:val="nil"/>
              <w:bottom w:val="single" w:sz="4" w:space="0" w:color="auto"/>
              <w:right w:val="single" w:sz="4" w:space="0" w:color="auto"/>
            </w:tcBorders>
            <w:shd w:val="clear" w:color="auto" w:fill="auto"/>
            <w:vAlign w:val="center"/>
            <w:hideMark/>
          </w:tcPr>
          <w:p w14:paraId="3D730800"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Konkurenčni dialog</w:t>
            </w:r>
          </w:p>
        </w:tc>
        <w:tc>
          <w:tcPr>
            <w:tcW w:w="534" w:type="pct"/>
            <w:tcBorders>
              <w:top w:val="nil"/>
              <w:left w:val="nil"/>
              <w:bottom w:val="single" w:sz="4" w:space="0" w:color="auto"/>
              <w:right w:val="single" w:sz="4" w:space="0" w:color="auto"/>
            </w:tcBorders>
            <w:shd w:val="clear" w:color="auto" w:fill="auto"/>
            <w:vAlign w:val="center"/>
            <w:hideMark/>
          </w:tcPr>
          <w:p w14:paraId="0106C3CB"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w:t>
            </w:r>
          </w:p>
        </w:tc>
        <w:tc>
          <w:tcPr>
            <w:tcW w:w="709" w:type="pct"/>
            <w:tcBorders>
              <w:top w:val="nil"/>
              <w:left w:val="nil"/>
              <w:bottom w:val="single" w:sz="4" w:space="0" w:color="auto"/>
              <w:right w:val="single" w:sz="4" w:space="0" w:color="auto"/>
            </w:tcBorders>
            <w:shd w:val="clear" w:color="auto" w:fill="auto"/>
            <w:vAlign w:val="center"/>
            <w:hideMark/>
          </w:tcPr>
          <w:p w14:paraId="7B91E369"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w:t>
            </w:r>
          </w:p>
        </w:tc>
        <w:tc>
          <w:tcPr>
            <w:tcW w:w="760" w:type="pct"/>
            <w:tcBorders>
              <w:top w:val="nil"/>
              <w:left w:val="nil"/>
              <w:bottom w:val="single" w:sz="4" w:space="0" w:color="auto"/>
              <w:right w:val="single" w:sz="4" w:space="0" w:color="auto"/>
            </w:tcBorders>
            <w:shd w:val="clear" w:color="auto" w:fill="auto"/>
            <w:vAlign w:val="center"/>
            <w:hideMark/>
          </w:tcPr>
          <w:p w14:paraId="26CE3AD8"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1.805.416</w:t>
            </w:r>
          </w:p>
        </w:tc>
      </w:tr>
      <w:tr w:rsidR="005F30FC" w:rsidRPr="003F4C0C" w14:paraId="6FE2BEF5"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2B497BC6"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3D1E35AB"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Konkurenčni postopek s pogajanji</w:t>
            </w:r>
          </w:p>
        </w:tc>
        <w:tc>
          <w:tcPr>
            <w:tcW w:w="534" w:type="pct"/>
            <w:tcBorders>
              <w:top w:val="nil"/>
              <w:left w:val="nil"/>
              <w:bottom w:val="single" w:sz="4" w:space="0" w:color="auto"/>
              <w:right w:val="single" w:sz="4" w:space="0" w:color="auto"/>
            </w:tcBorders>
            <w:shd w:val="clear" w:color="auto" w:fill="auto"/>
            <w:vAlign w:val="center"/>
            <w:hideMark/>
          </w:tcPr>
          <w:p w14:paraId="4AFDB9B0"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22</w:t>
            </w:r>
          </w:p>
        </w:tc>
        <w:tc>
          <w:tcPr>
            <w:tcW w:w="709" w:type="pct"/>
            <w:tcBorders>
              <w:top w:val="nil"/>
              <w:left w:val="nil"/>
              <w:bottom w:val="single" w:sz="4" w:space="0" w:color="auto"/>
              <w:right w:val="single" w:sz="4" w:space="0" w:color="auto"/>
            </w:tcBorders>
            <w:shd w:val="clear" w:color="auto" w:fill="auto"/>
            <w:vAlign w:val="center"/>
            <w:hideMark/>
          </w:tcPr>
          <w:p w14:paraId="02C9633E"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25</w:t>
            </w:r>
          </w:p>
        </w:tc>
        <w:tc>
          <w:tcPr>
            <w:tcW w:w="760" w:type="pct"/>
            <w:tcBorders>
              <w:top w:val="nil"/>
              <w:left w:val="nil"/>
              <w:bottom w:val="single" w:sz="4" w:space="0" w:color="auto"/>
              <w:right w:val="single" w:sz="4" w:space="0" w:color="auto"/>
            </w:tcBorders>
            <w:shd w:val="clear" w:color="auto" w:fill="auto"/>
            <w:vAlign w:val="center"/>
            <w:hideMark/>
          </w:tcPr>
          <w:p w14:paraId="02F0EDE3"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113.413.662</w:t>
            </w:r>
          </w:p>
        </w:tc>
      </w:tr>
      <w:tr w:rsidR="005F30FC" w:rsidRPr="003F4C0C" w14:paraId="0BFCA1CC"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68C4B542"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5D6A8BB4"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Odprti postopek</w:t>
            </w:r>
          </w:p>
        </w:tc>
        <w:tc>
          <w:tcPr>
            <w:tcW w:w="534" w:type="pct"/>
            <w:tcBorders>
              <w:top w:val="nil"/>
              <w:left w:val="nil"/>
              <w:bottom w:val="single" w:sz="4" w:space="0" w:color="auto"/>
              <w:right w:val="single" w:sz="4" w:space="0" w:color="auto"/>
            </w:tcBorders>
            <w:shd w:val="clear" w:color="auto" w:fill="auto"/>
            <w:vAlign w:val="center"/>
            <w:hideMark/>
          </w:tcPr>
          <w:p w14:paraId="5B7E535A"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134</w:t>
            </w:r>
          </w:p>
        </w:tc>
        <w:tc>
          <w:tcPr>
            <w:tcW w:w="709" w:type="pct"/>
            <w:tcBorders>
              <w:top w:val="nil"/>
              <w:left w:val="nil"/>
              <w:bottom w:val="single" w:sz="4" w:space="0" w:color="auto"/>
              <w:right w:val="single" w:sz="4" w:space="0" w:color="auto"/>
            </w:tcBorders>
            <w:shd w:val="clear" w:color="auto" w:fill="auto"/>
            <w:vAlign w:val="center"/>
            <w:hideMark/>
          </w:tcPr>
          <w:p w14:paraId="1850912B"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192</w:t>
            </w:r>
          </w:p>
        </w:tc>
        <w:tc>
          <w:tcPr>
            <w:tcW w:w="760" w:type="pct"/>
            <w:tcBorders>
              <w:top w:val="nil"/>
              <w:left w:val="nil"/>
              <w:bottom w:val="single" w:sz="4" w:space="0" w:color="auto"/>
              <w:right w:val="single" w:sz="4" w:space="0" w:color="auto"/>
            </w:tcBorders>
            <w:shd w:val="clear" w:color="auto" w:fill="auto"/>
            <w:vAlign w:val="center"/>
            <w:hideMark/>
          </w:tcPr>
          <w:p w14:paraId="65DDE08E"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357.459.934</w:t>
            </w:r>
          </w:p>
        </w:tc>
      </w:tr>
      <w:tr w:rsidR="005F30FC" w:rsidRPr="003F4C0C" w14:paraId="3EDC38B6"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75D7CC66"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72C95538"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Omejeni postopek</w:t>
            </w:r>
          </w:p>
        </w:tc>
        <w:tc>
          <w:tcPr>
            <w:tcW w:w="534" w:type="pct"/>
            <w:tcBorders>
              <w:top w:val="nil"/>
              <w:left w:val="nil"/>
              <w:bottom w:val="single" w:sz="4" w:space="0" w:color="auto"/>
              <w:right w:val="single" w:sz="4" w:space="0" w:color="auto"/>
            </w:tcBorders>
            <w:shd w:val="clear" w:color="auto" w:fill="auto"/>
            <w:vAlign w:val="center"/>
            <w:hideMark/>
          </w:tcPr>
          <w:p w14:paraId="30D74266"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4</w:t>
            </w:r>
          </w:p>
        </w:tc>
        <w:tc>
          <w:tcPr>
            <w:tcW w:w="709" w:type="pct"/>
            <w:tcBorders>
              <w:top w:val="nil"/>
              <w:left w:val="nil"/>
              <w:bottom w:val="single" w:sz="4" w:space="0" w:color="auto"/>
              <w:right w:val="single" w:sz="4" w:space="0" w:color="auto"/>
            </w:tcBorders>
            <w:shd w:val="clear" w:color="auto" w:fill="auto"/>
            <w:vAlign w:val="center"/>
            <w:hideMark/>
          </w:tcPr>
          <w:p w14:paraId="4D1B230A"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4</w:t>
            </w:r>
          </w:p>
        </w:tc>
        <w:tc>
          <w:tcPr>
            <w:tcW w:w="760" w:type="pct"/>
            <w:tcBorders>
              <w:top w:val="nil"/>
              <w:left w:val="nil"/>
              <w:bottom w:val="single" w:sz="4" w:space="0" w:color="auto"/>
              <w:right w:val="single" w:sz="4" w:space="0" w:color="auto"/>
            </w:tcBorders>
            <w:shd w:val="clear" w:color="auto" w:fill="auto"/>
            <w:vAlign w:val="center"/>
            <w:hideMark/>
          </w:tcPr>
          <w:p w14:paraId="251C0443"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648.044.182</w:t>
            </w:r>
          </w:p>
        </w:tc>
      </w:tr>
      <w:tr w:rsidR="005F30FC" w:rsidRPr="003F4C0C" w14:paraId="60D7C3DD"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217864B4"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22BC04EA"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Postopek naročila male vrednosti</w:t>
            </w:r>
          </w:p>
        </w:tc>
        <w:tc>
          <w:tcPr>
            <w:tcW w:w="534" w:type="pct"/>
            <w:tcBorders>
              <w:top w:val="nil"/>
              <w:left w:val="nil"/>
              <w:bottom w:val="single" w:sz="4" w:space="0" w:color="auto"/>
              <w:right w:val="single" w:sz="4" w:space="0" w:color="auto"/>
            </w:tcBorders>
            <w:shd w:val="clear" w:color="auto" w:fill="auto"/>
            <w:vAlign w:val="center"/>
            <w:hideMark/>
          </w:tcPr>
          <w:p w14:paraId="22154F57"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92</w:t>
            </w:r>
          </w:p>
        </w:tc>
        <w:tc>
          <w:tcPr>
            <w:tcW w:w="709" w:type="pct"/>
            <w:tcBorders>
              <w:top w:val="nil"/>
              <w:left w:val="nil"/>
              <w:bottom w:val="single" w:sz="4" w:space="0" w:color="auto"/>
              <w:right w:val="single" w:sz="4" w:space="0" w:color="auto"/>
            </w:tcBorders>
            <w:shd w:val="clear" w:color="auto" w:fill="auto"/>
            <w:vAlign w:val="center"/>
            <w:hideMark/>
          </w:tcPr>
          <w:p w14:paraId="26917747"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115</w:t>
            </w:r>
          </w:p>
        </w:tc>
        <w:tc>
          <w:tcPr>
            <w:tcW w:w="760" w:type="pct"/>
            <w:tcBorders>
              <w:top w:val="nil"/>
              <w:left w:val="nil"/>
              <w:bottom w:val="single" w:sz="4" w:space="0" w:color="auto"/>
              <w:right w:val="single" w:sz="4" w:space="0" w:color="auto"/>
            </w:tcBorders>
            <w:shd w:val="clear" w:color="auto" w:fill="auto"/>
            <w:vAlign w:val="center"/>
            <w:hideMark/>
          </w:tcPr>
          <w:p w14:paraId="35999AE3"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25.756.732</w:t>
            </w:r>
          </w:p>
        </w:tc>
      </w:tr>
      <w:tr w:rsidR="005F30FC" w:rsidRPr="003F4C0C" w14:paraId="0B37263A"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5081E77A"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229A0645" w14:textId="77777777" w:rsidR="005F30FC" w:rsidRPr="003F4C0C" w:rsidRDefault="005F30FC" w:rsidP="00FA52E4">
            <w:pPr>
              <w:spacing w:after="0" w:line="240" w:lineRule="auto"/>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Postopek s pogajanji brez predhodne objave</w:t>
            </w:r>
          </w:p>
        </w:tc>
        <w:tc>
          <w:tcPr>
            <w:tcW w:w="534" w:type="pct"/>
            <w:tcBorders>
              <w:top w:val="nil"/>
              <w:left w:val="nil"/>
              <w:bottom w:val="single" w:sz="4" w:space="0" w:color="auto"/>
              <w:right w:val="single" w:sz="4" w:space="0" w:color="auto"/>
            </w:tcBorders>
            <w:shd w:val="clear" w:color="auto" w:fill="auto"/>
            <w:vAlign w:val="center"/>
            <w:hideMark/>
          </w:tcPr>
          <w:p w14:paraId="09EF3B78"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6</w:t>
            </w:r>
          </w:p>
        </w:tc>
        <w:tc>
          <w:tcPr>
            <w:tcW w:w="709" w:type="pct"/>
            <w:tcBorders>
              <w:top w:val="nil"/>
              <w:left w:val="nil"/>
              <w:bottom w:val="single" w:sz="4" w:space="0" w:color="auto"/>
              <w:right w:val="single" w:sz="4" w:space="0" w:color="auto"/>
            </w:tcBorders>
            <w:shd w:val="clear" w:color="auto" w:fill="auto"/>
            <w:vAlign w:val="center"/>
            <w:hideMark/>
          </w:tcPr>
          <w:p w14:paraId="39C91920"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7</w:t>
            </w:r>
          </w:p>
        </w:tc>
        <w:tc>
          <w:tcPr>
            <w:tcW w:w="760" w:type="pct"/>
            <w:tcBorders>
              <w:top w:val="nil"/>
              <w:left w:val="nil"/>
              <w:bottom w:val="single" w:sz="4" w:space="0" w:color="auto"/>
              <w:right w:val="single" w:sz="4" w:space="0" w:color="auto"/>
            </w:tcBorders>
            <w:shd w:val="clear" w:color="auto" w:fill="auto"/>
            <w:vAlign w:val="center"/>
            <w:hideMark/>
          </w:tcPr>
          <w:p w14:paraId="72D5B2BE" w14:textId="77777777" w:rsidR="005F30FC" w:rsidRPr="003F4C0C" w:rsidRDefault="005F30FC" w:rsidP="00FA52E4">
            <w:pPr>
              <w:spacing w:after="0" w:line="240" w:lineRule="auto"/>
              <w:jc w:val="right"/>
              <w:rPr>
                <w:rFonts w:ascii="Arial" w:eastAsia="Times New Roman" w:hAnsi="Arial" w:cs="Arial"/>
                <w:color w:val="000000"/>
                <w:sz w:val="18"/>
                <w:szCs w:val="18"/>
                <w:lang w:eastAsia="sl-SI"/>
              </w:rPr>
            </w:pPr>
            <w:r w:rsidRPr="003F4C0C">
              <w:rPr>
                <w:rFonts w:ascii="Arial" w:eastAsia="Times New Roman" w:hAnsi="Arial" w:cs="Arial"/>
                <w:color w:val="000000"/>
                <w:sz w:val="18"/>
                <w:szCs w:val="18"/>
                <w:lang w:eastAsia="sl-SI"/>
              </w:rPr>
              <w:t>33.566.730</w:t>
            </w:r>
          </w:p>
        </w:tc>
      </w:tr>
      <w:tr w:rsidR="005F30FC" w:rsidRPr="003F4C0C" w14:paraId="07E14BE4" w14:textId="77777777" w:rsidTr="00FA52E4">
        <w:trPr>
          <w:trHeight w:val="300"/>
        </w:trPr>
        <w:tc>
          <w:tcPr>
            <w:tcW w:w="721" w:type="pct"/>
            <w:vMerge/>
            <w:tcBorders>
              <w:top w:val="nil"/>
              <w:left w:val="single" w:sz="4" w:space="0" w:color="auto"/>
              <w:bottom w:val="single" w:sz="4" w:space="0" w:color="auto"/>
              <w:right w:val="single" w:sz="4" w:space="0" w:color="auto"/>
            </w:tcBorders>
            <w:vAlign w:val="center"/>
            <w:hideMark/>
          </w:tcPr>
          <w:p w14:paraId="5DC234A4" w14:textId="77777777" w:rsidR="005F30FC" w:rsidRPr="003F4C0C" w:rsidRDefault="005F30FC" w:rsidP="00FA52E4">
            <w:pPr>
              <w:spacing w:after="0" w:line="240" w:lineRule="auto"/>
              <w:rPr>
                <w:rFonts w:ascii="Arial" w:eastAsia="Times New Roman" w:hAnsi="Arial" w:cs="Arial"/>
                <w:color w:val="000000"/>
                <w:sz w:val="18"/>
                <w:szCs w:val="18"/>
                <w:lang w:eastAsia="sl-SI"/>
              </w:rPr>
            </w:pPr>
          </w:p>
        </w:tc>
        <w:tc>
          <w:tcPr>
            <w:tcW w:w="2276" w:type="pct"/>
            <w:tcBorders>
              <w:top w:val="nil"/>
              <w:left w:val="nil"/>
              <w:bottom w:val="single" w:sz="4" w:space="0" w:color="auto"/>
              <w:right w:val="single" w:sz="4" w:space="0" w:color="auto"/>
            </w:tcBorders>
            <w:shd w:val="clear" w:color="auto" w:fill="auto"/>
            <w:vAlign w:val="center"/>
            <w:hideMark/>
          </w:tcPr>
          <w:p w14:paraId="7E6A72E8" w14:textId="77777777" w:rsidR="005F30FC" w:rsidRPr="003F4C0C" w:rsidRDefault="005F30FC" w:rsidP="00FA52E4">
            <w:pPr>
              <w:spacing w:after="0" w:line="240" w:lineRule="auto"/>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Skupaj</w:t>
            </w:r>
          </w:p>
        </w:tc>
        <w:tc>
          <w:tcPr>
            <w:tcW w:w="534" w:type="pct"/>
            <w:tcBorders>
              <w:top w:val="nil"/>
              <w:left w:val="nil"/>
              <w:bottom w:val="single" w:sz="4" w:space="0" w:color="auto"/>
              <w:right w:val="single" w:sz="4" w:space="0" w:color="auto"/>
            </w:tcBorders>
            <w:shd w:val="clear" w:color="auto" w:fill="auto"/>
            <w:noWrap/>
            <w:vAlign w:val="center"/>
            <w:hideMark/>
          </w:tcPr>
          <w:p w14:paraId="54C72DBC" w14:textId="77777777" w:rsidR="005F30FC" w:rsidRPr="003F4C0C" w:rsidRDefault="005F30FC" w:rsidP="00FA52E4">
            <w:pPr>
              <w:spacing w:after="0" w:line="240" w:lineRule="auto"/>
              <w:jc w:val="right"/>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259</w:t>
            </w:r>
          </w:p>
        </w:tc>
        <w:tc>
          <w:tcPr>
            <w:tcW w:w="709" w:type="pct"/>
            <w:tcBorders>
              <w:top w:val="nil"/>
              <w:left w:val="nil"/>
              <w:bottom w:val="single" w:sz="4" w:space="0" w:color="auto"/>
              <w:right w:val="single" w:sz="4" w:space="0" w:color="auto"/>
            </w:tcBorders>
            <w:shd w:val="clear" w:color="auto" w:fill="auto"/>
            <w:vAlign w:val="center"/>
            <w:hideMark/>
          </w:tcPr>
          <w:p w14:paraId="78325E15" w14:textId="77777777" w:rsidR="005F30FC" w:rsidRPr="003F4C0C" w:rsidRDefault="005F30FC" w:rsidP="00FA52E4">
            <w:pPr>
              <w:spacing w:after="0" w:line="240" w:lineRule="auto"/>
              <w:jc w:val="right"/>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344</w:t>
            </w:r>
          </w:p>
        </w:tc>
        <w:tc>
          <w:tcPr>
            <w:tcW w:w="760" w:type="pct"/>
            <w:tcBorders>
              <w:top w:val="nil"/>
              <w:left w:val="nil"/>
              <w:bottom w:val="single" w:sz="4" w:space="0" w:color="auto"/>
              <w:right w:val="single" w:sz="4" w:space="0" w:color="auto"/>
            </w:tcBorders>
            <w:shd w:val="clear" w:color="auto" w:fill="auto"/>
            <w:vAlign w:val="center"/>
            <w:hideMark/>
          </w:tcPr>
          <w:p w14:paraId="3F505533" w14:textId="77777777" w:rsidR="005F30FC" w:rsidRPr="003F4C0C" w:rsidRDefault="005F30FC" w:rsidP="00FA52E4">
            <w:pPr>
              <w:spacing w:after="0" w:line="240" w:lineRule="auto"/>
              <w:jc w:val="right"/>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1.180.046.656</w:t>
            </w:r>
          </w:p>
        </w:tc>
      </w:tr>
      <w:tr w:rsidR="005F30FC" w:rsidRPr="003F4C0C" w14:paraId="5312535A" w14:textId="77777777" w:rsidTr="00FA52E4">
        <w:trPr>
          <w:trHeight w:val="300"/>
        </w:trPr>
        <w:tc>
          <w:tcPr>
            <w:tcW w:w="299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290C71" w14:textId="77777777" w:rsidR="005F30FC" w:rsidRPr="003F4C0C" w:rsidRDefault="005F30FC" w:rsidP="00FA52E4">
            <w:pPr>
              <w:spacing w:after="0" w:line="240" w:lineRule="auto"/>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Skupaj</w:t>
            </w:r>
          </w:p>
        </w:tc>
        <w:tc>
          <w:tcPr>
            <w:tcW w:w="534" w:type="pct"/>
            <w:tcBorders>
              <w:top w:val="nil"/>
              <w:left w:val="nil"/>
              <w:bottom w:val="single" w:sz="4" w:space="0" w:color="auto"/>
              <w:right w:val="single" w:sz="4" w:space="0" w:color="auto"/>
            </w:tcBorders>
            <w:shd w:val="clear" w:color="auto" w:fill="F2F2F2" w:themeFill="background1" w:themeFillShade="F2"/>
            <w:noWrap/>
            <w:vAlign w:val="center"/>
            <w:hideMark/>
          </w:tcPr>
          <w:p w14:paraId="66CF481B" w14:textId="77777777" w:rsidR="005F30FC" w:rsidRPr="003F4C0C" w:rsidRDefault="005F30FC" w:rsidP="00FA52E4">
            <w:pPr>
              <w:spacing w:after="0" w:line="240" w:lineRule="auto"/>
              <w:jc w:val="right"/>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679</w:t>
            </w:r>
          </w:p>
        </w:tc>
        <w:tc>
          <w:tcPr>
            <w:tcW w:w="709" w:type="pct"/>
            <w:tcBorders>
              <w:top w:val="nil"/>
              <w:left w:val="nil"/>
              <w:bottom w:val="single" w:sz="4" w:space="0" w:color="auto"/>
              <w:right w:val="single" w:sz="4" w:space="0" w:color="auto"/>
            </w:tcBorders>
            <w:shd w:val="clear" w:color="auto" w:fill="F2F2F2" w:themeFill="background1" w:themeFillShade="F2"/>
            <w:vAlign w:val="center"/>
            <w:hideMark/>
          </w:tcPr>
          <w:p w14:paraId="390E13B8" w14:textId="77777777" w:rsidR="005F30FC" w:rsidRPr="003F4C0C" w:rsidRDefault="005F30FC" w:rsidP="00FA52E4">
            <w:pPr>
              <w:spacing w:after="0" w:line="240" w:lineRule="auto"/>
              <w:jc w:val="right"/>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985</w:t>
            </w:r>
          </w:p>
        </w:tc>
        <w:tc>
          <w:tcPr>
            <w:tcW w:w="760" w:type="pct"/>
            <w:tcBorders>
              <w:top w:val="nil"/>
              <w:left w:val="nil"/>
              <w:bottom w:val="single" w:sz="4" w:space="0" w:color="auto"/>
              <w:right w:val="single" w:sz="4" w:space="0" w:color="auto"/>
            </w:tcBorders>
            <w:shd w:val="clear" w:color="auto" w:fill="F2F2F2" w:themeFill="background1" w:themeFillShade="F2"/>
            <w:vAlign w:val="center"/>
            <w:hideMark/>
          </w:tcPr>
          <w:p w14:paraId="6C174080" w14:textId="77777777" w:rsidR="005F30FC" w:rsidRPr="003F4C0C" w:rsidRDefault="005F30FC" w:rsidP="00FA52E4">
            <w:pPr>
              <w:spacing w:after="0" w:line="240" w:lineRule="auto"/>
              <w:jc w:val="right"/>
              <w:rPr>
                <w:rFonts w:ascii="Arial" w:eastAsia="Times New Roman" w:hAnsi="Arial" w:cs="Arial"/>
                <w:b/>
                <w:bCs/>
                <w:color w:val="000000"/>
                <w:sz w:val="18"/>
                <w:szCs w:val="18"/>
                <w:lang w:eastAsia="sl-SI"/>
              </w:rPr>
            </w:pPr>
            <w:r w:rsidRPr="003F4C0C">
              <w:rPr>
                <w:rFonts w:ascii="Arial" w:eastAsia="Times New Roman" w:hAnsi="Arial" w:cs="Arial"/>
                <w:b/>
                <w:bCs/>
                <w:color w:val="000000"/>
                <w:sz w:val="18"/>
                <w:szCs w:val="18"/>
                <w:lang w:eastAsia="sl-SI"/>
              </w:rPr>
              <w:t>1.474.851.478</w:t>
            </w:r>
          </w:p>
        </w:tc>
      </w:tr>
    </w:tbl>
    <w:p w14:paraId="0114906C" w14:textId="77777777" w:rsidR="005F30FC" w:rsidRPr="00121376" w:rsidRDefault="005F30FC" w:rsidP="005F30FC">
      <w:pPr>
        <w:spacing w:before="120" w:after="120" w:line="240" w:lineRule="auto"/>
        <w:jc w:val="both"/>
        <w:rPr>
          <w:rFonts w:ascii="Arial" w:hAnsi="Arial" w:cs="Arial"/>
          <w:sz w:val="20"/>
          <w:highlight w:val="yellow"/>
        </w:rPr>
      </w:pPr>
    </w:p>
    <w:p w14:paraId="0CF521DB" w14:textId="77777777" w:rsidR="005F30FC" w:rsidRPr="00397162" w:rsidRDefault="005F30FC" w:rsidP="005F30FC">
      <w:pPr>
        <w:spacing w:before="120" w:after="0" w:line="240" w:lineRule="auto"/>
        <w:jc w:val="both"/>
        <w:rPr>
          <w:rFonts w:ascii="Arial" w:hAnsi="Arial" w:cs="Arial"/>
          <w:sz w:val="20"/>
        </w:rPr>
      </w:pPr>
      <w:r w:rsidRPr="00397162">
        <w:rPr>
          <w:rFonts w:ascii="Arial" w:hAnsi="Arial" w:cs="Arial"/>
          <w:sz w:val="20"/>
        </w:rPr>
        <w:t>Preglednica 87: Javna naročila, sofinancirana s sredstvi EU glede na področje, mesto objave in vrsto postopka</w:t>
      </w:r>
      <w:bookmarkEnd w:id="111"/>
      <w:bookmarkEnd w:id="112"/>
      <w:bookmarkEnd w:id="113"/>
      <w:bookmarkEnd w:id="114"/>
      <w:bookmarkEnd w:id="115"/>
      <w:bookmarkEnd w:id="116"/>
    </w:p>
    <w:p w14:paraId="33207EE4" w14:textId="77777777" w:rsidR="005F30FC" w:rsidRPr="00121376" w:rsidRDefault="005F30FC" w:rsidP="005F30FC">
      <w:pPr>
        <w:spacing w:after="0" w:line="240" w:lineRule="auto"/>
        <w:jc w:val="both"/>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1301"/>
        <w:gridCol w:w="842"/>
        <w:gridCol w:w="3921"/>
        <w:gridCol w:w="961"/>
        <w:gridCol w:w="857"/>
        <w:gridCol w:w="1292"/>
      </w:tblGrid>
      <w:tr w:rsidR="005F30FC" w:rsidRPr="00397162" w14:paraId="3FDC8F35" w14:textId="77777777" w:rsidTr="00FA52E4">
        <w:trPr>
          <w:trHeight w:val="720"/>
          <w:tblHeader/>
        </w:trPr>
        <w:tc>
          <w:tcPr>
            <w:tcW w:w="70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0B0B5E1" w14:textId="77777777" w:rsidR="005F30FC" w:rsidRPr="00397162" w:rsidRDefault="005F30FC" w:rsidP="00FA52E4">
            <w:pPr>
              <w:spacing w:after="0" w:line="240" w:lineRule="auto"/>
              <w:jc w:val="center"/>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Področje</w:t>
            </w:r>
          </w:p>
        </w:tc>
        <w:tc>
          <w:tcPr>
            <w:tcW w:w="505" w:type="pct"/>
            <w:tcBorders>
              <w:top w:val="single" w:sz="4" w:space="0" w:color="auto"/>
              <w:left w:val="nil"/>
              <w:bottom w:val="single" w:sz="4" w:space="0" w:color="auto"/>
              <w:right w:val="single" w:sz="4" w:space="0" w:color="auto"/>
            </w:tcBorders>
            <w:shd w:val="clear" w:color="000000" w:fill="F2F2F2"/>
            <w:vAlign w:val="center"/>
            <w:hideMark/>
          </w:tcPr>
          <w:p w14:paraId="163E27AF" w14:textId="77777777" w:rsidR="005F30FC" w:rsidRPr="00397162" w:rsidRDefault="005F30FC" w:rsidP="00FA52E4">
            <w:pPr>
              <w:spacing w:after="0" w:line="240" w:lineRule="auto"/>
              <w:jc w:val="center"/>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Objava UL EU</w:t>
            </w:r>
          </w:p>
        </w:tc>
        <w:tc>
          <w:tcPr>
            <w:tcW w:w="2182" w:type="pct"/>
            <w:tcBorders>
              <w:top w:val="single" w:sz="4" w:space="0" w:color="auto"/>
              <w:left w:val="nil"/>
              <w:bottom w:val="single" w:sz="4" w:space="0" w:color="auto"/>
              <w:right w:val="single" w:sz="4" w:space="0" w:color="auto"/>
            </w:tcBorders>
            <w:shd w:val="clear" w:color="000000" w:fill="F2F2F2"/>
            <w:vAlign w:val="center"/>
            <w:hideMark/>
          </w:tcPr>
          <w:p w14:paraId="6985237A" w14:textId="77777777" w:rsidR="005F30FC" w:rsidRPr="00397162" w:rsidRDefault="005F30FC" w:rsidP="00FA52E4">
            <w:pPr>
              <w:spacing w:after="0" w:line="240" w:lineRule="auto"/>
              <w:jc w:val="center"/>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Vrsta postopka</w:t>
            </w:r>
          </w:p>
        </w:tc>
        <w:tc>
          <w:tcPr>
            <w:tcW w:w="386" w:type="pct"/>
            <w:tcBorders>
              <w:top w:val="single" w:sz="4" w:space="0" w:color="auto"/>
              <w:left w:val="nil"/>
              <w:bottom w:val="single" w:sz="4" w:space="0" w:color="auto"/>
              <w:right w:val="single" w:sz="4" w:space="0" w:color="auto"/>
            </w:tcBorders>
            <w:shd w:val="clear" w:color="000000" w:fill="F2F2F2"/>
            <w:vAlign w:val="center"/>
            <w:hideMark/>
          </w:tcPr>
          <w:p w14:paraId="33AEE42D" w14:textId="77777777" w:rsidR="005F30FC" w:rsidRPr="00397162" w:rsidRDefault="005F30FC" w:rsidP="00FA52E4">
            <w:pPr>
              <w:spacing w:after="0" w:line="240" w:lineRule="auto"/>
              <w:jc w:val="center"/>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Št. postopkov</w:t>
            </w:r>
          </w:p>
        </w:tc>
        <w:tc>
          <w:tcPr>
            <w:tcW w:w="513" w:type="pct"/>
            <w:tcBorders>
              <w:top w:val="single" w:sz="4" w:space="0" w:color="auto"/>
              <w:left w:val="nil"/>
              <w:bottom w:val="single" w:sz="4" w:space="0" w:color="auto"/>
              <w:right w:val="single" w:sz="4" w:space="0" w:color="auto"/>
            </w:tcBorders>
            <w:shd w:val="clear" w:color="000000" w:fill="F2F2F2"/>
            <w:vAlign w:val="center"/>
            <w:hideMark/>
          </w:tcPr>
          <w:p w14:paraId="5774588E" w14:textId="77777777" w:rsidR="005F30FC" w:rsidRPr="00397162" w:rsidRDefault="005F30FC" w:rsidP="00FA52E4">
            <w:pPr>
              <w:spacing w:after="0" w:line="240" w:lineRule="auto"/>
              <w:jc w:val="center"/>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Št. naročil</w:t>
            </w:r>
          </w:p>
        </w:tc>
        <w:tc>
          <w:tcPr>
            <w:tcW w:w="704" w:type="pct"/>
            <w:tcBorders>
              <w:top w:val="single" w:sz="4" w:space="0" w:color="auto"/>
              <w:left w:val="nil"/>
              <w:bottom w:val="single" w:sz="4" w:space="0" w:color="auto"/>
              <w:right w:val="single" w:sz="4" w:space="0" w:color="auto"/>
            </w:tcBorders>
            <w:shd w:val="clear" w:color="000000" w:fill="F2F2F2"/>
            <w:vAlign w:val="center"/>
            <w:hideMark/>
          </w:tcPr>
          <w:p w14:paraId="257620FF" w14:textId="77777777" w:rsidR="005F30FC" w:rsidRPr="00397162" w:rsidRDefault="005F30FC" w:rsidP="00FA52E4">
            <w:pPr>
              <w:spacing w:after="0" w:line="240" w:lineRule="auto"/>
              <w:jc w:val="center"/>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Pogodbena vrednost</w:t>
            </w:r>
          </w:p>
        </w:tc>
      </w:tr>
      <w:tr w:rsidR="005F30FC" w:rsidRPr="00397162" w14:paraId="3796CD73" w14:textId="77777777" w:rsidTr="00FA52E4">
        <w:trPr>
          <w:trHeight w:val="300"/>
        </w:trPr>
        <w:tc>
          <w:tcPr>
            <w:tcW w:w="709" w:type="pct"/>
            <w:vMerge w:val="restart"/>
            <w:tcBorders>
              <w:top w:val="nil"/>
              <w:left w:val="single" w:sz="4" w:space="0" w:color="auto"/>
              <w:bottom w:val="single" w:sz="4" w:space="0" w:color="auto"/>
              <w:right w:val="single" w:sz="4" w:space="0" w:color="auto"/>
            </w:tcBorders>
            <w:shd w:val="clear" w:color="auto" w:fill="auto"/>
            <w:vAlign w:val="center"/>
            <w:hideMark/>
          </w:tcPr>
          <w:p w14:paraId="0B6EC36B"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Splošno</w:t>
            </w:r>
          </w:p>
        </w:tc>
        <w:tc>
          <w:tcPr>
            <w:tcW w:w="505" w:type="pct"/>
            <w:vMerge w:val="restart"/>
            <w:tcBorders>
              <w:top w:val="nil"/>
              <w:left w:val="single" w:sz="4" w:space="0" w:color="auto"/>
              <w:bottom w:val="single" w:sz="4" w:space="0" w:color="auto"/>
              <w:right w:val="single" w:sz="4" w:space="0" w:color="auto"/>
            </w:tcBorders>
            <w:shd w:val="clear" w:color="auto" w:fill="auto"/>
            <w:vAlign w:val="center"/>
            <w:hideMark/>
          </w:tcPr>
          <w:p w14:paraId="334B8736"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DA</w:t>
            </w:r>
          </w:p>
        </w:tc>
        <w:tc>
          <w:tcPr>
            <w:tcW w:w="2182" w:type="pct"/>
            <w:tcBorders>
              <w:top w:val="nil"/>
              <w:left w:val="nil"/>
              <w:bottom w:val="single" w:sz="4" w:space="0" w:color="auto"/>
              <w:right w:val="single" w:sz="4" w:space="0" w:color="auto"/>
            </w:tcBorders>
            <w:shd w:val="clear" w:color="auto" w:fill="auto"/>
            <w:vAlign w:val="center"/>
            <w:hideMark/>
          </w:tcPr>
          <w:p w14:paraId="738EE3F4"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Konkurenčni postopek s pogajanji</w:t>
            </w:r>
          </w:p>
        </w:tc>
        <w:tc>
          <w:tcPr>
            <w:tcW w:w="386" w:type="pct"/>
            <w:tcBorders>
              <w:top w:val="nil"/>
              <w:left w:val="nil"/>
              <w:bottom w:val="single" w:sz="4" w:space="0" w:color="auto"/>
              <w:right w:val="single" w:sz="4" w:space="0" w:color="auto"/>
            </w:tcBorders>
            <w:shd w:val="clear" w:color="auto" w:fill="auto"/>
            <w:vAlign w:val="center"/>
            <w:hideMark/>
          </w:tcPr>
          <w:p w14:paraId="4BCBF077"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7</w:t>
            </w:r>
          </w:p>
        </w:tc>
        <w:tc>
          <w:tcPr>
            <w:tcW w:w="513" w:type="pct"/>
            <w:tcBorders>
              <w:top w:val="nil"/>
              <w:left w:val="nil"/>
              <w:bottom w:val="single" w:sz="4" w:space="0" w:color="auto"/>
              <w:right w:val="single" w:sz="4" w:space="0" w:color="auto"/>
            </w:tcBorders>
            <w:shd w:val="clear" w:color="auto" w:fill="auto"/>
            <w:vAlign w:val="center"/>
            <w:hideMark/>
          </w:tcPr>
          <w:p w14:paraId="69D4E390"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7</w:t>
            </w:r>
          </w:p>
        </w:tc>
        <w:tc>
          <w:tcPr>
            <w:tcW w:w="704" w:type="pct"/>
            <w:tcBorders>
              <w:top w:val="nil"/>
              <w:left w:val="nil"/>
              <w:bottom w:val="single" w:sz="4" w:space="0" w:color="auto"/>
              <w:right w:val="single" w:sz="4" w:space="0" w:color="auto"/>
            </w:tcBorders>
            <w:shd w:val="clear" w:color="auto" w:fill="auto"/>
            <w:vAlign w:val="center"/>
            <w:hideMark/>
          </w:tcPr>
          <w:p w14:paraId="272AFF74"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91.191.880</w:t>
            </w:r>
          </w:p>
        </w:tc>
      </w:tr>
      <w:tr w:rsidR="005F30FC" w:rsidRPr="00397162" w14:paraId="0C4BDCFE"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2F54731E"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tcBorders>
              <w:top w:val="nil"/>
              <w:left w:val="single" w:sz="4" w:space="0" w:color="auto"/>
              <w:bottom w:val="single" w:sz="4" w:space="0" w:color="auto"/>
              <w:right w:val="single" w:sz="4" w:space="0" w:color="auto"/>
            </w:tcBorders>
            <w:vAlign w:val="center"/>
            <w:hideMark/>
          </w:tcPr>
          <w:p w14:paraId="55D12488"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2182" w:type="pct"/>
            <w:tcBorders>
              <w:top w:val="nil"/>
              <w:left w:val="nil"/>
              <w:bottom w:val="single" w:sz="4" w:space="0" w:color="auto"/>
              <w:right w:val="single" w:sz="4" w:space="0" w:color="auto"/>
            </w:tcBorders>
            <w:shd w:val="clear" w:color="auto" w:fill="auto"/>
            <w:vAlign w:val="center"/>
            <w:hideMark/>
          </w:tcPr>
          <w:p w14:paraId="53735F0E"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Odprti postopek</w:t>
            </w:r>
          </w:p>
        </w:tc>
        <w:tc>
          <w:tcPr>
            <w:tcW w:w="386" w:type="pct"/>
            <w:tcBorders>
              <w:top w:val="nil"/>
              <w:left w:val="nil"/>
              <w:bottom w:val="single" w:sz="4" w:space="0" w:color="auto"/>
              <w:right w:val="single" w:sz="4" w:space="0" w:color="auto"/>
            </w:tcBorders>
            <w:shd w:val="clear" w:color="auto" w:fill="auto"/>
            <w:vAlign w:val="center"/>
            <w:hideMark/>
          </w:tcPr>
          <w:p w14:paraId="0C127A46"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222</w:t>
            </w:r>
          </w:p>
        </w:tc>
        <w:tc>
          <w:tcPr>
            <w:tcW w:w="513" w:type="pct"/>
            <w:tcBorders>
              <w:top w:val="nil"/>
              <w:left w:val="nil"/>
              <w:bottom w:val="single" w:sz="4" w:space="0" w:color="auto"/>
              <w:right w:val="single" w:sz="4" w:space="0" w:color="auto"/>
            </w:tcBorders>
            <w:shd w:val="clear" w:color="auto" w:fill="auto"/>
            <w:vAlign w:val="center"/>
            <w:hideMark/>
          </w:tcPr>
          <w:p w14:paraId="3BE98F45"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397</w:t>
            </w:r>
          </w:p>
        </w:tc>
        <w:tc>
          <w:tcPr>
            <w:tcW w:w="704" w:type="pct"/>
            <w:tcBorders>
              <w:top w:val="nil"/>
              <w:left w:val="nil"/>
              <w:bottom w:val="single" w:sz="4" w:space="0" w:color="auto"/>
              <w:right w:val="single" w:sz="4" w:space="0" w:color="auto"/>
            </w:tcBorders>
            <w:shd w:val="clear" w:color="auto" w:fill="auto"/>
            <w:vAlign w:val="center"/>
            <w:hideMark/>
          </w:tcPr>
          <w:p w14:paraId="0A2A1A9E"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436.559.539</w:t>
            </w:r>
          </w:p>
        </w:tc>
      </w:tr>
      <w:tr w:rsidR="005F30FC" w:rsidRPr="00397162" w14:paraId="2782AA46"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5569BB96"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tcBorders>
              <w:top w:val="nil"/>
              <w:left w:val="single" w:sz="4" w:space="0" w:color="auto"/>
              <w:bottom w:val="single" w:sz="4" w:space="0" w:color="auto"/>
              <w:right w:val="single" w:sz="4" w:space="0" w:color="auto"/>
            </w:tcBorders>
            <w:vAlign w:val="center"/>
            <w:hideMark/>
          </w:tcPr>
          <w:p w14:paraId="544E55FD"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2182" w:type="pct"/>
            <w:tcBorders>
              <w:top w:val="nil"/>
              <w:left w:val="nil"/>
              <w:bottom w:val="single" w:sz="4" w:space="0" w:color="auto"/>
              <w:right w:val="single" w:sz="4" w:space="0" w:color="auto"/>
            </w:tcBorders>
            <w:shd w:val="clear" w:color="auto" w:fill="auto"/>
            <w:vAlign w:val="center"/>
            <w:hideMark/>
          </w:tcPr>
          <w:p w14:paraId="5C45A559"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Omejeni postopek</w:t>
            </w:r>
          </w:p>
        </w:tc>
        <w:tc>
          <w:tcPr>
            <w:tcW w:w="386" w:type="pct"/>
            <w:tcBorders>
              <w:top w:val="nil"/>
              <w:left w:val="nil"/>
              <w:bottom w:val="single" w:sz="4" w:space="0" w:color="auto"/>
              <w:right w:val="single" w:sz="4" w:space="0" w:color="auto"/>
            </w:tcBorders>
            <w:shd w:val="clear" w:color="auto" w:fill="auto"/>
            <w:vAlign w:val="center"/>
            <w:hideMark/>
          </w:tcPr>
          <w:p w14:paraId="76E52A62"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4</w:t>
            </w:r>
          </w:p>
        </w:tc>
        <w:tc>
          <w:tcPr>
            <w:tcW w:w="513" w:type="pct"/>
            <w:tcBorders>
              <w:top w:val="nil"/>
              <w:left w:val="nil"/>
              <w:bottom w:val="single" w:sz="4" w:space="0" w:color="auto"/>
              <w:right w:val="single" w:sz="4" w:space="0" w:color="auto"/>
            </w:tcBorders>
            <w:shd w:val="clear" w:color="auto" w:fill="auto"/>
            <w:vAlign w:val="center"/>
            <w:hideMark/>
          </w:tcPr>
          <w:p w14:paraId="5097F6C0"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4</w:t>
            </w:r>
          </w:p>
        </w:tc>
        <w:tc>
          <w:tcPr>
            <w:tcW w:w="704" w:type="pct"/>
            <w:tcBorders>
              <w:top w:val="nil"/>
              <w:left w:val="nil"/>
              <w:bottom w:val="single" w:sz="4" w:space="0" w:color="auto"/>
              <w:right w:val="single" w:sz="4" w:space="0" w:color="auto"/>
            </w:tcBorders>
            <w:shd w:val="clear" w:color="auto" w:fill="auto"/>
            <w:vAlign w:val="center"/>
            <w:hideMark/>
          </w:tcPr>
          <w:p w14:paraId="70E1F50B"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19.914.903</w:t>
            </w:r>
          </w:p>
        </w:tc>
      </w:tr>
      <w:tr w:rsidR="005F30FC" w:rsidRPr="00397162" w14:paraId="33435370"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5ACAFBE5"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tcBorders>
              <w:top w:val="nil"/>
              <w:left w:val="single" w:sz="4" w:space="0" w:color="auto"/>
              <w:bottom w:val="single" w:sz="4" w:space="0" w:color="auto"/>
              <w:right w:val="single" w:sz="4" w:space="0" w:color="auto"/>
            </w:tcBorders>
            <w:vAlign w:val="center"/>
            <w:hideMark/>
          </w:tcPr>
          <w:p w14:paraId="382E706F"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2182" w:type="pct"/>
            <w:tcBorders>
              <w:top w:val="nil"/>
              <w:left w:val="nil"/>
              <w:bottom w:val="single" w:sz="4" w:space="0" w:color="auto"/>
              <w:right w:val="single" w:sz="4" w:space="0" w:color="auto"/>
            </w:tcBorders>
            <w:shd w:val="clear" w:color="auto" w:fill="auto"/>
            <w:vAlign w:val="center"/>
            <w:hideMark/>
          </w:tcPr>
          <w:p w14:paraId="689C2FE8"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Postopek s pogajanji brez predhodne objave</w:t>
            </w:r>
          </w:p>
        </w:tc>
        <w:tc>
          <w:tcPr>
            <w:tcW w:w="386" w:type="pct"/>
            <w:tcBorders>
              <w:top w:val="nil"/>
              <w:left w:val="nil"/>
              <w:bottom w:val="single" w:sz="4" w:space="0" w:color="auto"/>
              <w:right w:val="single" w:sz="4" w:space="0" w:color="auto"/>
            </w:tcBorders>
            <w:shd w:val="clear" w:color="auto" w:fill="auto"/>
            <w:vAlign w:val="center"/>
            <w:hideMark/>
          </w:tcPr>
          <w:p w14:paraId="4AE6D277"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12</w:t>
            </w:r>
          </w:p>
        </w:tc>
        <w:tc>
          <w:tcPr>
            <w:tcW w:w="513" w:type="pct"/>
            <w:tcBorders>
              <w:top w:val="nil"/>
              <w:left w:val="nil"/>
              <w:bottom w:val="single" w:sz="4" w:space="0" w:color="auto"/>
              <w:right w:val="single" w:sz="4" w:space="0" w:color="auto"/>
            </w:tcBorders>
            <w:shd w:val="clear" w:color="auto" w:fill="auto"/>
            <w:vAlign w:val="center"/>
            <w:hideMark/>
          </w:tcPr>
          <w:p w14:paraId="1424EA63"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15</w:t>
            </w:r>
          </w:p>
        </w:tc>
        <w:tc>
          <w:tcPr>
            <w:tcW w:w="704" w:type="pct"/>
            <w:tcBorders>
              <w:top w:val="nil"/>
              <w:left w:val="nil"/>
              <w:bottom w:val="single" w:sz="4" w:space="0" w:color="auto"/>
              <w:right w:val="single" w:sz="4" w:space="0" w:color="auto"/>
            </w:tcBorders>
            <w:shd w:val="clear" w:color="auto" w:fill="auto"/>
            <w:vAlign w:val="center"/>
            <w:hideMark/>
          </w:tcPr>
          <w:p w14:paraId="6740928F"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35.291.502</w:t>
            </w:r>
          </w:p>
        </w:tc>
      </w:tr>
      <w:tr w:rsidR="005F30FC" w:rsidRPr="00397162" w14:paraId="070C154A"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38E4C136"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tcBorders>
              <w:top w:val="nil"/>
              <w:left w:val="single" w:sz="4" w:space="0" w:color="auto"/>
              <w:bottom w:val="single" w:sz="4" w:space="0" w:color="auto"/>
              <w:right w:val="single" w:sz="4" w:space="0" w:color="auto"/>
            </w:tcBorders>
            <w:vAlign w:val="center"/>
            <w:hideMark/>
          </w:tcPr>
          <w:p w14:paraId="3AD50012"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2182" w:type="pct"/>
            <w:tcBorders>
              <w:top w:val="nil"/>
              <w:left w:val="nil"/>
              <w:bottom w:val="single" w:sz="4" w:space="0" w:color="auto"/>
              <w:right w:val="single" w:sz="4" w:space="0" w:color="auto"/>
            </w:tcBorders>
            <w:shd w:val="clear" w:color="auto" w:fill="auto"/>
            <w:vAlign w:val="center"/>
            <w:hideMark/>
          </w:tcPr>
          <w:p w14:paraId="18708902" w14:textId="77777777" w:rsidR="005F30FC" w:rsidRPr="00397162" w:rsidRDefault="005F30FC" w:rsidP="00FA52E4">
            <w:pPr>
              <w:spacing w:after="0" w:line="240" w:lineRule="auto"/>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Skupaj</w:t>
            </w:r>
          </w:p>
        </w:tc>
        <w:tc>
          <w:tcPr>
            <w:tcW w:w="386" w:type="pct"/>
            <w:tcBorders>
              <w:top w:val="nil"/>
              <w:left w:val="nil"/>
              <w:bottom w:val="single" w:sz="4" w:space="0" w:color="auto"/>
              <w:right w:val="single" w:sz="4" w:space="0" w:color="auto"/>
            </w:tcBorders>
            <w:shd w:val="clear" w:color="auto" w:fill="auto"/>
            <w:vAlign w:val="center"/>
            <w:hideMark/>
          </w:tcPr>
          <w:p w14:paraId="3044DCBB"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245</w:t>
            </w:r>
          </w:p>
        </w:tc>
        <w:tc>
          <w:tcPr>
            <w:tcW w:w="513" w:type="pct"/>
            <w:tcBorders>
              <w:top w:val="nil"/>
              <w:left w:val="nil"/>
              <w:bottom w:val="single" w:sz="4" w:space="0" w:color="auto"/>
              <w:right w:val="single" w:sz="4" w:space="0" w:color="auto"/>
            </w:tcBorders>
            <w:shd w:val="clear" w:color="auto" w:fill="auto"/>
            <w:vAlign w:val="center"/>
            <w:hideMark/>
          </w:tcPr>
          <w:p w14:paraId="5CD4C4F4"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423</w:t>
            </w:r>
          </w:p>
        </w:tc>
        <w:tc>
          <w:tcPr>
            <w:tcW w:w="704" w:type="pct"/>
            <w:tcBorders>
              <w:top w:val="nil"/>
              <w:left w:val="nil"/>
              <w:bottom w:val="single" w:sz="4" w:space="0" w:color="auto"/>
              <w:right w:val="single" w:sz="4" w:space="0" w:color="auto"/>
            </w:tcBorders>
            <w:shd w:val="clear" w:color="auto" w:fill="auto"/>
            <w:vAlign w:val="center"/>
            <w:hideMark/>
          </w:tcPr>
          <w:p w14:paraId="6994A85E"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582.957.824</w:t>
            </w:r>
          </w:p>
        </w:tc>
      </w:tr>
      <w:tr w:rsidR="005F30FC" w:rsidRPr="00397162" w14:paraId="47E3B518"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75996403"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val="restart"/>
            <w:tcBorders>
              <w:top w:val="nil"/>
              <w:left w:val="single" w:sz="4" w:space="0" w:color="auto"/>
              <w:bottom w:val="single" w:sz="4" w:space="0" w:color="auto"/>
              <w:right w:val="single" w:sz="4" w:space="0" w:color="auto"/>
            </w:tcBorders>
            <w:shd w:val="clear" w:color="auto" w:fill="auto"/>
            <w:vAlign w:val="center"/>
            <w:hideMark/>
          </w:tcPr>
          <w:p w14:paraId="189EC6C5"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NE</w:t>
            </w:r>
          </w:p>
        </w:tc>
        <w:tc>
          <w:tcPr>
            <w:tcW w:w="2182" w:type="pct"/>
            <w:tcBorders>
              <w:top w:val="nil"/>
              <w:left w:val="nil"/>
              <w:bottom w:val="single" w:sz="4" w:space="0" w:color="auto"/>
              <w:right w:val="single" w:sz="4" w:space="0" w:color="auto"/>
            </w:tcBorders>
            <w:shd w:val="clear" w:color="auto" w:fill="auto"/>
            <w:vAlign w:val="center"/>
            <w:hideMark/>
          </w:tcPr>
          <w:p w14:paraId="1E3C3AD3"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Konkurenčni dialog</w:t>
            </w:r>
          </w:p>
        </w:tc>
        <w:tc>
          <w:tcPr>
            <w:tcW w:w="386" w:type="pct"/>
            <w:tcBorders>
              <w:top w:val="nil"/>
              <w:left w:val="nil"/>
              <w:bottom w:val="single" w:sz="4" w:space="0" w:color="auto"/>
              <w:right w:val="single" w:sz="4" w:space="0" w:color="auto"/>
            </w:tcBorders>
            <w:shd w:val="clear" w:color="auto" w:fill="auto"/>
            <w:vAlign w:val="center"/>
            <w:hideMark/>
          </w:tcPr>
          <w:p w14:paraId="07A98088"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w:t>
            </w:r>
          </w:p>
        </w:tc>
        <w:tc>
          <w:tcPr>
            <w:tcW w:w="513" w:type="pct"/>
            <w:tcBorders>
              <w:top w:val="nil"/>
              <w:left w:val="nil"/>
              <w:bottom w:val="single" w:sz="4" w:space="0" w:color="auto"/>
              <w:right w:val="single" w:sz="4" w:space="0" w:color="auto"/>
            </w:tcBorders>
            <w:shd w:val="clear" w:color="auto" w:fill="auto"/>
            <w:vAlign w:val="center"/>
            <w:hideMark/>
          </w:tcPr>
          <w:p w14:paraId="0CB486A6"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w:t>
            </w:r>
          </w:p>
        </w:tc>
        <w:tc>
          <w:tcPr>
            <w:tcW w:w="704" w:type="pct"/>
            <w:tcBorders>
              <w:top w:val="nil"/>
              <w:left w:val="nil"/>
              <w:bottom w:val="single" w:sz="4" w:space="0" w:color="auto"/>
              <w:right w:val="single" w:sz="4" w:space="0" w:color="auto"/>
            </w:tcBorders>
            <w:shd w:val="clear" w:color="auto" w:fill="auto"/>
            <w:vAlign w:val="center"/>
            <w:hideMark/>
          </w:tcPr>
          <w:p w14:paraId="049E4C59"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1.805.416</w:t>
            </w:r>
          </w:p>
        </w:tc>
      </w:tr>
      <w:tr w:rsidR="005F30FC" w:rsidRPr="00397162" w14:paraId="5EC574B3"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05A72D7E"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tcBorders>
              <w:top w:val="nil"/>
              <w:left w:val="single" w:sz="4" w:space="0" w:color="auto"/>
              <w:bottom w:val="single" w:sz="4" w:space="0" w:color="auto"/>
              <w:right w:val="single" w:sz="4" w:space="0" w:color="auto"/>
            </w:tcBorders>
            <w:vAlign w:val="center"/>
            <w:hideMark/>
          </w:tcPr>
          <w:p w14:paraId="7988F118"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2182" w:type="pct"/>
            <w:tcBorders>
              <w:top w:val="nil"/>
              <w:left w:val="nil"/>
              <w:bottom w:val="single" w:sz="4" w:space="0" w:color="auto"/>
              <w:right w:val="single" w:sz="4" w:space="0" w:color="auto"/>
            </w:tcBorders>
            <w:shd w:val="clear" w:color="auto" w:fill="auto"/>
            <w:vAlign w:val="center"/>
            <w:hideMark/>
          </w:tcPr>
          <w:p w14:paraId="15961A03"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Konkurenčni postopek s pogajanji</w:t>
            </w:r>
          </w:p>
        </w:tc>
        <w:tc>
          <w:tcPr>
            <w:tcW w:w="386" w:type="pct"/>
            <w:tcBorders>
              <w:top w:val="nil"/>
              <w:left w:val="nil"/>
              <w:bottom w:val="single" w:sz="4" w:space="0" w:color="auto"/>
              <w:right w:val="single" w:sz="4" w:space="0" w:color="auto"/>
            </w:tcBorders>
            <w:shd w:val="clear" w:color="auto" w:fill="auto"/>
            <w:vAlign w:val="center"/>
            <w:hideMark/>
          </w:tcPr>
          <w:p w14:paraId="3A7094F8"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26</w:t>
            </w:r>
          </w:p>
        </w:tc>
        <w:tc>
          <w:tcPr>
            <w:tcW w:w="513" w:type="pct"/>
            <w:tcBorders>
              <w:top w:val="nil"/>
              <w:left w:val="nil"/>
              <w:bottom w:val="single" w:sz="4" w:space="0" w:color="auto"/>
              <w:right w:val="single" w:sz="4" w:space="0" w:color="auto"/>
            </w:tcBorders>
            <w:shd w:val="clear" w:color="auto" w:fill="auto"/>
            <w:vAlign w:val="center"/>
            <w:hideMark/>
          </w:tcPr>
          <w:p w14:paraId="0C0FCA8F"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30</w:t>
            </w:r>
          </w:p>
        </w:tc>
        <w:tc>
          <w:tcPr>
            <w:tcW w:w="704" w:type="pct"/>
            <w:tcBorders>
              <w:top w:val="nil"/>
              <w:left w:val="nil"/>
              <w:bottom w:val="single" w:sz="4" w:space="0" w:color="auto"/>
              <w:right w:val="single" w:sz="4" w:space="0" w:color="auto"/>
            </w:tcBorders>
            <w:shd w:val="clear" w:color="auto" w:fill="auto"/>
            <w:vAlign w:val="center"/>
            <w:hideMark/>
          </w:tcPr>
          <w:p w14:paraId="54DA88F8"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26.529.590</w:t>
            </w:r>
          </w:p>
        </w:tc>
      </w:tr>
      <w:tr w:rsidR="005F30FC" w:rsidRPr="00397162" w14:paraId="191AD104"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581AD25D"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tcBorders>
              <w:top w:val="nil"/>
              <w:left w:val="single" w:sz="4" w:space="0" w:color="auto"/>
              <w:bottom w:val="single" w:sz="4" w:space="0" w:color="auto"/>
              <w:right w:val="single" w:sz="4" w:space="0" w:color="auto"/>
            </w:tcBorders>
            <w:vAlign w:val="center"/>
            <w:hideMark/>
          </w:tcPr>
          <w:p w14:paraId="180523BD"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2182" w:type="pct"/>
            <w:tcBorders>
              <w:top w:val="nil"/>
              <w:left w:val="nil"/>
              <w:bottom w:val="single" w:sz="4" w:space="0" w:color="auto"/>
              <w:right w:val="single" w:sz="4" w:space="0" w:color="auto"/>
            </w:tcBorders>
            <w:shd w:val="clear" w:color="auto" w:fill="auto"/>
            <w:vAlign w:val="center"/>
            <w:hideMark/>
          </w:tcPr>
          <w:p w14:paraId="1838B6FF"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Odprti postopek</w:t>
            </w:r>
          </w:p>
        </w:tc>
        <w:tc>
          <w:tcPr>
            <w:tcW w:w="386" w:type="pct"/>
            <w:tcBorders>
              <w:top w:val="nil"/>
              <w:left w:val="nil"/>
              <w:bottom w:val="single" w:sz="4" w:space="0" w:color="auto"/>
              <w:right w:val="single" w:sz="4" w:space="0" w:color="auto"/>
            </w:tcBorders>
            <w:shd w:val="clear" w:color="auto" w:fill="auto"/>
            <w:vAlign w:val="center"/>
            <w:hideMark/>
          </w:tcPr>
          <w:p w14:paraId="52D103FE"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94</w:t>
            </w:r>
          </w:p>
        </w:tc>
        <w:tc>
          <w:tcPr>
            <w:tcW w:w="513" w:type="pct"/>
            <w:tcBorders>
              <w:top w:val="nil"/>
              <w:left w:val="nil"/>
              <w:bottom w:val="single" w:sz="4" w:space="0" w:color="auto"/>
              <w:right w:val="single" w:sz="4" w:space="0" w:color="auto"/>
            </w:tcBorders>
            <w:shd w:val="clear" w:color="auto" w:fill="auto"/>
            <w:vAlign w:val="center"/>
            <w:hideMark/>
          </w:tcPr>
          <w:p w14:paraId="3792F952"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130</w:t>
            </w:r>
          </w:p>
        </w:tc>
        <w:tc>
          <w:tcPr>
            <w:tcW w:w="704" w:type="pct"/>
            <w:tcBorders>
              <w:top w:val="nil"/>
              <w:left w:val="nil"/>
              <w:bottom w:val="single" w:sz="4" w:space="0" w:color="auto"/>
              <w:right w:val="single" w:sz="4" w:space="0" w:color="auto"/>
            </w:tcBorders>
            <w:shd w:val="clear" w:color="auto" w:fill="auto"/>
            <w:vAlign w:val="center"/>
            <w:hideMark/>
          </w:tcPr>
          <w:p w14:paraId="1C7394A9"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129.008.849</w:t>
            </w:r>
          </w:p>
        </w:tc>
      </w:tr>
      <w:tr w:rsidR="005F30FC" w:rsidRPr="00397162" w14:paraId="4D897049"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34D15414"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tcBorders>
              <w:top w:val="nil"/>
              <w:left w:val="single" w:sz="4" w:space="0" w:color="auto"/>
              <w:bottom w:val="single" w:sz="4" w:space="0" w:color="auto"/>
              <w:right w:val="single" w:sz="4" w:space="0" w:color="auto"/>
            </w:tcBorders>
            <w:vAlign w:val="center"/>
            <w:hideMark/>
          </w:tcPr>
          <w:p w14:paraId="5D9363FF"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2182" w:type="pct"/>
            <w:tcBorders>
              <w:top w:val="nil"/>
              <w:left w:val="nil"/>
              <w:bottom w:val="single" w:sz="4" w:space="0" w:color="auto"/>
              <w:right w:val="single" w:sz="4" w:space="0" w:color="auto"/>
            </w:tcBorders>
            <w:shd w:val="clear" w:color="auto" w:fill="auto"/>
            <w:vAlign w:val="center"/>
            <w:hideMark/>
          </w:tcPr>
          <w:p w14:paraId="7A701A94"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Postopek naročila male vrednosti</w:t>
            </w:r>
          </w:p>
        </w:tc>
        <w:tc>
          <w:tcPr>
            <w:tcW w:w="386" w:type="pct"/>
            <w:tcBorders>
              <w:top w:val="nil"/>
              <w:left w:val="nil"/>
              <w:bottom w:val="single" w:sz="4" w:space="0" w:color="auto"/>
              <w:right w:val="single" w:sz="4" w:space="0" w:color="auto"/>
            </w:tcBorders>
            <w:shd w:val="clear" w:color="auto" w:fill="auto"/>
            <w:vAlign w:val="center"/>
            <w:hideMark/>
          </w:tcPr>
          <w:p w14:paraId="39B8A404"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277</w:t>
            </w:r>
          </w:p>
        </w:tc>
        <w:tc>
          <w:tcPr>
            <w:tcW w:w="513" w:type="pct"/>
            <w:tcBorders>
              <w:top w:val="nil"/>
              <w:left w:val="nil"/>
              <w:bottom w:val="single" w:sz="4" w:space="0" w:color="auto"/>
              <w:right w:val="single" w:sz="4" w:space="0" w:color="auto"/>
            </w:tcBorders>
            <w:shd w:val="clear" w:color="auto" w:fill="auto"/>
            <w:vAlign w:val="center"/>
            <w:hideMark/>
          </w:tcPr>
          <w:p w14:paraId="7B78F7DB"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362</w:t>
            </w:r>
          </w:p>
        </w:tc>
        <w:tc>
          <w:tcPr>
            <w:tcW w:w="704" w:type="pct"/>
            <w:tcBorders>
              <w:top w:val="nil"/>
              <w:left w:val="nil"/>
              <w:bottom w:val="single" w:sz="4" w:space="0" w:color="auto"/>
              <w:right w:val="single" w:sz="4" w:space="0" w:color="auto"/>
            </w:tcBorders>
            <w:shd w:val="clear" w:color="auto" w:fill="auto"/>
            <w:vAlign w:val="center"/>
            <w:hideMark/>
          </w:tcPr>
          <w:p w14:paraId="6AC9748F"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38.973.988</w:t>
            </w:r>
          </w:p>
        </w:tc>
      </w:tr>
      <w:tr w:rsidR="005F30FC" w:rsidRPr="00397162" w14:paraId="703AA284"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2CA56E5F"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tcBorders>
              <w:top w:val="nil"/>
              <w:left w:val="single" w:sz="4" w:space="0" w:color="auto"/>
              <w:bottom w:val="single" w:sz="4" w:space="0" w:color="auto"/>
              <w:right w:val="single" w:sz="4" w:space="0" w:color="auto"/>
            </w:tcBorders>
            <w:vAlign w:val="center"/>
            <w:hideMark/>
          </w:tcPr>
          <w:p w14:paraId="618801C9"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2182" w:type="pct"/>
            <w:tcBorders>
              <w:top w:val="nil"/>
              <w:left w:val="nil"/>
              <w:bottom w:val="single" w:sz="4" w:space="0" w:color="auto"/>
              <w:right w:val="single" w:sz="4" w:space="0" w:color="auto"/>
            </w:tcBorders>
            <w:shd w:val="clear" w:color="auto" w:fill="auto"/>
            <w:vAlign w:val="center"/>
            <w:hideMark/>
          </w:tcPr>
          <w:p w14:paraId="39B95C9A"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Postopek s pogajanji brez predhodne objave</w:t>
            </w:r>
          </w:p>
        </w:tc>
        <w:tc>
          <w:tcPr>
            <w:tcW w:w="386" w:type="pct"/>
            <w:tcBorders>
              <w:top w:val="nil"/>
              <w:left w:val="nil"/>
              <w:bottom w:val="single" w:sz="4" w:space="0" w:color="auto"/>
              <w:right w:val="single" w:sz="4" w:space="0" w:color="auto"/>
            </w:tcBorders>
            <w:shd w:val="clear" w:color="auto" w:fill="auto"/>
            <w:vAlign w:val="center"/>
            <w:hideMark/>
          </w:tcPr>
          <w:p w14:paraId="17225EF5"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16</w:t>
            </w:r>
          </w:p>
        </w:tc>
        <w:tc>
          <w:tcPr>
            <w:tcW w:w="513" w:type="pct"/>
            <w:tcBorders>
              <w:top w:val="nil"/>
              <w:left w:val="nil"/>
              <w:bottom w:val="single" w:sz="4" w:space="0" w:color="auto"/>
              <w:right w:val="single" w:sz="4" w:space="0" w:color="auto"/>
            </w:tcBorders>
            <w:shd w:val="clear" w:color="auto" w:fill="auto"/>
            <w:vAlign w:val="center"/>
            <w:hideMark/>
          </w:tcPr>
          <w:p w14:paraId="1CA19CC5"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16</w:t>
            </w:r>
          </w:p>
        </w:tc>
        <w:tc>
          <w:tcPr>
            <w:tcW w:w="704" w:type="pct"/>
            <w:tcBorders>
              <w:top w:val="nil"/>
              <w:left w:val="nil"/>
              <w:bottom w:val="single" w:sz="4" w:space="0" w:color="auto"/>
              <w:right w:val="single" w:sz="4" w:space="0" w:color="auto"/>
            </w:tcBorders>
            <w:shd w:val="clear" w:color="auto" w:fill="auto"/>
            <w:vAlign w:val="center"/>
            <w:hideMark/>
          </w:tcPr>
          <w:p w14:paraId="7F07FB24"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8.672.769</w:t>
            </w:r>
          </w:p>
        </w:tc>
      </w:tr>
      <w:tr w:rsidR="005F30FC" w:rsidRPr="00397162" w14:paraId="479DE9C3"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14798756"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tcBorders>
              <w:top w:val="nil"/>
              <w:left w:val="single" w:sz="4" w:space="0" w:color="auto"/>
              <w:bottom w:val="single" w:sz="4" w:space="0" w:color="auto"/>
              <w:right w:val="single" w:sz="4" w:space="0" w:color="auto"/>
            </w:tcBorders>
            <w:vAlign w:val="center"/>
            <w:hideMark/>
          </w:tcPr>
          <w:p w14:paraId="15499894"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2182" w:type="pct"/>
            <w:tcBorders>
              <w:top w:val="nil"/>
              <w:left w:val="nil"/>
              <w:bottom w:val="single" w:sz="4" w:space="0" w:color="auto"/>
              <w:right w:val="single" w:sz="4" w:space="0" w:color="auto"/>
            </w:tcBorders>
            <w:shd w:val="clear" w:color="auto" w:fill="auto"/>
            <w:vAlign w:val="center"/>
            <w:hideMark/>
          </w:tcPr>
          <w:p w14:paraId="436F314B" w14:textId="77777777" w:rsidR="005F30FC" w:rsidRPr="00397162" w:rsidRDefault="005F30FC" w:rsidP="00FA52E4">
            <w:pPr>
              <w:spacing w:after="0" w:line="240" w:lineRule="auto"/>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Skupaj</w:t>
            </w:r>
          </w:p>
        </w:tc>
        <w:tc>
          <w:tcPr>
            <w:tcW w:w="386" w:type="pct"/>
            <w:tcBorders>
              <w:top w:val="nil"/>
              <w:left w:val="nil"/>
              <w:bottom w:val="single" w:sz="4" w:space="0" w:color="auto"/>
              <w:right w:val="single" w:sz="4" w:space="0" w:color="auto"/>
            </w:tcBorders>
            <w:shd w:val="clear" w:color="auto" w:fill="auto"/>
            <w:vAlign w:val="center"/>
            <w:hideMark/>
          </w:tcPr>
          <w:p w14:paraId="1BC2E7AF"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414</w:t>
            </w:r>
          </w:p>
        </w:tc>
        <w:tc>
          <w:tcPr>
            <w:tcW w:w="513" w:type="pct"/>
            <w:tcBorders>
              <w:top w:val="nil"/>
              <w:left w:val="nil"/>
              <w:bottom w:val="single" w:sz="4" w:space="0" w:color="auto"/>
              <w:right w:val="single" w:sz="4" w:space="0" w:color="auto"/>
            </w:tcBorders>
            <w:shd w:val="clear" w:color="auto" w:fill="auto"/>
            <w:vAlign w:val="center"/>
            <w:hideMark/>
          </w:tcPr>
          <w:p w14:paraId="1F3EEB75"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539</w:t>
            </w:r>
          </w:p>
        </w:tc>
        <w:tc>
          <w:tcPr>
            <w:tcW w:w="704" w:type="pct"/>
            <w:tcBorders>
              <w:top w:val="nil"/>
              <w:left w:val="nil"/>
              <w:bottom w:val="single" w:sz="4" w:space="0" w:color="auto"/>
              <w:right w:val="single" w:sz="4" w:space="0" w:color="auto"/>
            </w:tcBorders>
            <w:shd w:val="clear" w:color="auto" w:fill="auto"/>
            <w:vAlign w:val="center"/>
            <w:hideMark/>
          </w:tcPr>
          <w:p w14:paraId="4BDBBAE6"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204.990.612</w:t>
            </w:r>
          </w:p>
        </w:tc>
      </w:tr>
      <w:tr w:rsidR="005F30FC" w:rsidRPr="00397162" w14:paraId="3EC46A28" w14:textId="77777777" w:rsidTr="00FA52E4">
        <w:trPr>
          <w:trHeight w:val="300"/>
        </w:trPr>
        <w:tc>
          <w:tcPr>
            <w:tcW w:w="709" w:type="pct"/>
            <w:vMerge w:val="restart"/>
            <w:tcBorders>
              <w:top w:val="nil"/>
              <w:left w:val="single" w:sz="4" w:space="0" w:color="auto"/>
              <w:bottom w:val="single" w:sz="4" w:space="0" w:color="auto"/>
              <w:right w:val="single" w:sz="4" w:space="0" w:color="auto"/>
            </w:tcBorders>
            <w:shd w:val="clear" w:color="auto" w:fill="auto"/>
            <w:vAlign w:val="center"/>
            <w:hideMark/>
          </w:tcPr>
          <w:p w14:paraId="101DC060"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Infrastrukturno</w:t>
            </w:r>
          </w:p>
        </w:tc>
        <w:tc>
          <w:tcPr>
            <w:tcW w:w="505" w:type="pct"/>
            <w:vMerge w:val="restart"/>
            <w:tcBorders>
              <w:top w:val="nil"/>
              <w:left w:val="single" w:sz="4" w:space="0" w:color="auto"/>
              <w:bottom w:val="single" w:sz="4" w:space="0" w:color="auto"/>
              <w:right w:val="single" w:sz="4" w:space="0" w:color="auto"/>
            </w:tcBorders>
            <w:shd w:val="clear" w:color="auto" w:fill="auto"/>
            <w:vAlign w:val="center"/>
            <w:hideMark/>
          </w:tcPr>
          <w:p w14:paraId="6069D0E1"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DA</w:t>
            </w:r>
          </w:p>
        </w:tc>
        <w:tc>
          <w:tcPr>
            <w:tcW w:w="2182" w:type="pct"/>
            <w:tcBorders>
              <w:top w:val="nil"/>
              <w:left w:val="nil"/>
              <w:bottom w:val="single" w:sz="4" w:space="0" w:color="auto"/>
              <w:right w:val="single" w:sz="4" w:space="0" w:color="auto"/>
            </w:tcBorders>
            <w:shd w:val="clear" w:color="auto" w:fill="auto"/>
            <w:vAlign w:val="center"/>
            <w:hideMark/>
          </w:tcPr>
          <w:p w14:paraId="567F35CF"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Odprti postopek</w:t>
            </w:r>
          </w:p>
        </w:tc>
        <w:tc>
          <w:tcPr>
            <w:tcW w:w="386" w:type="pct"/>
            <w:tcBorders>
              <w:top w:val="nil"/>
              <w:left w:val="nil"/>
              <w:bottom w:val="single" w:sz="4" w:space="0" w:color="auto"/>
              <w:right w:val="single" w:sz="4" w:space="0" w:color="auto"/>
            </w:tcBorders>
            <w:shd w:val="clear" w:color="auto" w:fill="auto"/>
            <w:vAlign w:val="center"/>
            <w:hideMark/>
          </w:tcPr>
          <w:p w14:paraId="69401984"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13</w:t>
            </w:r>
          </w:p>
        </w:tc>
        <w:tc>
          <w:tcPr>
            <w:tcW w:w="513" w:type="pct"/>
            <w:tcBorders>
              <w:top w:val="nil"/>
              <w:left w:val="nil"/>
              <w:bottom w:val="single" w:sz="4" w:space="0" w:color="auto"/>
              <w:right w:val="single" w:sz="4" w:space="0" w:color="auto"/>
            </w:tcBorders>
            <w:shd w:val="clear" w:color="auto" w:fill="auto"/>
            <w:vAlign w:val="center"/>
            <w:hideMark/>
          </w:tcPr>
          <w:p w14:paraId="5B1FDC8E"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15</w:t>
            </w:r>
          </w:p>
        </w:tc>
        <w:tc>
          <w:tcPr>
            <w:tcW w:w="704" w:type="pct"/>
            <w:tcBorders>
              <w:top w:val="nil"/>
              <w:left w:val="nil"/>
              <w:bottom w:val="single" w:sz="4" w:space="0" w:color="auto"/>
              <w:right w:val="single" w:sz="4" w:space="0" w:color="auto"/>
            </w:tcBorders>
            <w:shd w:val="clear" w:color="auto" w:fill="auto"/>
            <w:vAlign w:val="center"/>
            <w:hideMark/>
          </w:tcPr>
          <w:p w14:paraId="705D1A3C"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55.870.138</w:t>
            </w:r>
          </w:p>
        </w:tc>
      </w:tr>
      <w:tr w:rsidR="005F30FC" w:rsidRPr="00397162" w14:paraId="3AEB6D8F"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10294BD6"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tcBorders>
              <w:top w:val="nil"/>
              <w:left w:val="single" w:sz="4" w:space="0" w:color="auto"/>
              <w:bottom w:val="single" w:sz="4" w:space="0" w:color="auto"/>
              <w:right w:val="single" w:sz="4" w:space="0" w:color="auto"/>
            </w:tcBorders>
            <w:vAlign w:val="center"/>
            <w:hideMark/>
          </w:tcPr>
          <w:p w14:paraId="1B4F1946"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2182" w:type="pct"/>
            <w:tcBorders>
              <w:top w:val="nil"/>
              <w:left w:val="nil"/>
              <w:bottom w:val="single" w:sz="4" w:space="0" w:color="auto"/>
              <w:right w:val="single" w:sz="4" w:space="0" w:color="auto"/>
            </w:tcBorders>
            <w:shd w:val="clear" w:color="auto" w:fill="auto"/>
            <w:vAlign w:val="center"/>
            <w:hideMark/>
          </w:tcPr>
          <w:p w14:paraId="448965AD"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Omejeni postopek</w:t>
            </w:r>
          </w:p>
        </w:tc>
        <w:tc>
          <w:tcPr>
            <w:tcW w:w="386" w:type="pct"/>
            <w:tcBorders>
              <w:top w:val="nil"/>
              <w:left w:val="nil"/>
              <w:bottom w:val="single" w:sz="4" w:space="0" w:color="auto"/>
              <w:right w:val="single" w:sz="4" w:space="0" w:color="auto"/>
            </w:tcBorders>
            <w:shd w:val="clear" w:color="auto" w:fill="auto"/>
            <w:vAlign w:val="center"/>
            <w:hideMark/>
          </w:tcPr>
          <w:p w14:paraId="660E701E"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2</w:t>
            </w:r>
          </w:p>
        </w:tc>
        <w:tc>
          <w:tcPr>
            <w:tcW w:w="513" w:type="pct"/>
            <w:tcBorders>
              <w:top w:val="nil"/>
              <w:left w:val="nil"/>
              <w:bottom w:val="single" w:sz="4" w:space="0" w:color="auto"/>
              <w:right w:val="single" w:sz="4" w:space="0" w:color="auto"/>
            </w:tcBorders>
            <w:shd w:val="clear" w:color="auto" w:fill="auto"/>
            <w:vAlign w:val="center"/>
            <w:hideMark/>
          </w:tcPr>
          <w:p w14:paraId="52F019AC"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2</w:t>
            </w:r>
          </w:p>
        </w:tc>
        <w:tc>
          <w:tcPr>
            <w:tcW w:w="704" w:type="pct"/>
            <w:tcBorders>
              <w:top w:val="nil"/>
              <w:left w:val="nil"/>
              <w:bottom w:val="single" w:sz="4" w:space="0" w:color="auto"/>
              <w:right w:val="single" w:sz="4" w:space="0" w:color="auto"/>
            </w:tcBorders>
            <w:shd w:val="clear" w:color="auto" w:fill="auto"/>
            <w:vAlign w:val="center"/>
            <w:hideMark/>
          </w:tcPr>
          <w:p w14:paraId="6015AF1A"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628.362.730</w:t>
            </w:r>
          </w:p>
        </w:tc>
      </w:tr>
      <w:tr w:rsidR="005F30FC" w:rsidRPr="00397162" w14:paraId="67597BF9"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74D6DD1D"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tcBorders>
              <w:top w:val="nil"/>
              <w:left w:val="single" w:sz="4" w:space="0" w:color="auto"/>
              <w:bottom w:val="single" w:sz="4" w:space="0" w:color="auto"/>
              <w:right w:val="single" w:sz="4" w:space="0" w:color="auto"/>
            </w:tcBorders>
            <w:vAlign w:val="center"/>
            <w:hideMark/>
          </w:tcPr>
          <w:p w14:paraId="71ED9D64"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2182" w:type="pct"/>
            <w:tcBorders>
              <w:top w:val="nil"/>
              <w:left w:val="nil"/>
              <w:bottom w:val="single" w:sz="4" w:space="0" w:color="auto"/>
              <w:right w:val="single" w:sz="4" w:space="0" w:color="auto"/>
            </w:tcBorders>
            <w:shd w:val="clear" w:color="auto" w:fill="auto"/>
            <w:vAlign w:val="center"/>
            <w:hideMark/>
          </w:tcPr>
          <w:p w14:paraId="43BBE8E8" w14:textId="77777777" w:rsidR="005F30FC" w:rsidRPr="00397162" w:rsidRDefault="005F30FC" w:rsidP="00FA52E4">
            <w:pPr>
              <w:spacing w:after="0" w:line="240" w:lineRule="auto"/>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Skupaj</w:t>
            </w:r>
          </w:p>
        </w:tc>
        <w:tc>
          <w:tcPr>
            <w:tcW w:w="386" w:type="pct"/>
            <w:tcBorders>
              <w:top w:val="nil"/>
              <w:left w:val="nil"/>
              <w:bottom w:val="single" w:sz="4" w:space="0" w:color="auto"/>
              <w:right w:val="single" w:sz="4" w:space="0" w:color="auto"/>
            </w:tcBorders>
            <w:shd w:val="clear" w:color="auto" w:fill="auto"/>
            <w:vAlign w:val="center"/>
            <w:hideMark/>
          </w:tcPr>
          <w:p w14:paraId="1AE2F58F"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15</w:t>
            </w:r>
          </w:p>
        </w:tc>
        <w:tc>
          <w:tcPr>
            <w:tcW w:w="513" w:type="pct"/>
            <w:tcBorders>
              <w:top w:val="nil"/>
              <w:left w:val="nil"/>
              <w:bottom w:val="single" w:sz="4" w:space="0" w:color="auto"/>
              <w:right w:val="single" w:sz="4" w:space="0" w:color="auto"/>
            </w:tcBorders>
            <w:shd w:val="clear" w:color="auto" w:fill="auto"/>
            <w:vAlign w:val="center"/>
            <w:hideMark/>
          </w:tcPr>
          <w:p w14:paraId="0FF32A4C"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17</w:t>
            </w:r>
          </w:p>
        </w:tc>
        <w:tc>
          <w:tcPr>
            <w:tcW w:w="704" w:type="pct"/>
            <w:tcBorders>
              <w:top w:val="nil"/>
              <w:left w:val="nil"/>
              <w:bottom w:val="single" w:sz="4" w:space="0" w:color="auto"/>
              <w:right w:val="single" w:sz="4" w:space="0" w:color="auto"/>
            </w:tcBorders>
            <w:shd w:val="clear" w:color="auto" w:fill="auto"/>
            <w:vAlign w:val="center"/>
            <w:hideMark/>
          </w:tcPr>
          <w:p w14:paraId="7EAA53B0"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684.232.868</w:t>
            </w:r>
          </w:p>
        </w:tc>
      </w:tr>
      <w:tr w:rsidR="005F30FC" w:rsidRPr="00397162" w14:paraId="21943912"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6EF5F52B"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val="restart"/>
            <w:tcBorders>
              <w:top w:val="nil"/>
              <w:left w:val="single" w:sz="4" w:space="0" w:color="auto"/>
              <w:bottom w:val="single" w:sz="4" w:space="0" w:color="auto"/>
              <w:right w:val="single" w:sz="4" w:space="0" w:color="auto"/>
            </w:tcBorders>
            <w:shd w:val="clear" w:color="auto" w:fill="auto"/>
            <w:vAlign w:val="center"/>
            <w:hideMark/>
          </w:tcPr>
          <w:p w14:paraId="6CCB5A2B"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NE</w:t>
            </w:r>
          </w:p>
        </w:tc>
        <w:tc>
          <w:tcPr>
            <w:tcW w:w="2182" w:type="pct"/>
            <w:tcBorders>
              <w:top w:val="nil"/>
              <w:left w:val="nil"/>
              <w:bottom w:val="single" w:sz="4" w:space="0" w:color="auto"/>
              <w:right w:val="single" w:sz="4" w:space="0" w:color="auto"/>
            </w:tcBorders>
            <w:shd w:val="clear" w:color="auto" w:fill="auto"/>
            <w:vAlign w:val="center"/>
            <w:hideMark/>
          </w:tcPr>
          <w:p w14:paraId="504F2506"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Odprti postopek</w:t>
            </w:r>
          </w:p>
        </w:tc>
        <w:tc>
          <w:tcPr>
            <w:tcW w:w="386" w:type="pct"/>
            <w:tcBorders>
              <w:top w:val="nil"/>
              <w:left w:val="nil"/>
              <w:bottom w:val="single" w:sz="4" w:space="0" w:color="auto"/>
              <w:right w:val="single" w:sz="4" w:space="0" w:color="auto"/>
            </w:tcBorders>
            <w:shd w:val="clear" w:color="auto" w:fill="auto"/>
            <w:vAlign w:val="center"/>
            <w:hideMark/>
          </w:tcPr>
          <w:p w14:paraId="074C2555"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w:t>
            </w:r>
          </w:p>
        </w:tc>
        <w:tc>
          <w:tcPr>
            <w:tcW w:w="513" w:type="pct"/>
            <w:tcBorders>
              <w:top w:val="nil"/>
              <w:left w:val="nil"/>
              <w:bottom w:val="single" w:sz="4" w:space="0" w:color="auto"/>
              <w:right w:val="single" w:sz="4" w:space="0" w:color="auto"/>
            </w:tcBorders>
            <w:shd w:val="clear" w:color="auto" w:fill="auto"/>
            <w:vAlign w:val="center"/>
            <w:hideMark/>
          </w:tcPr>
          <w:p w14:paraId="0F40F2AB"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w:t>
            </w:r>
          </w:p>
        </w:tc>
        <w:tc>
          <w:tcPr>
            <w:tcW w:w="704" w:type="pct"/>
            <w:tcBorders>
              <w:top w:val="nil"/>
              <w:left w:val="nil"/>
              <w:bottom w:val="single" w:sz="4" w:space="0" w:color="auto"/>
              <w:right w:val="single" w:sz="4" w:space="0" w:color="auto"/>
            </w:tcBorders>
            <w:shd w:val="clear" w:color="auto" w:fill="auto"/>
            <w:vAlign w:val="center"/>
            <w:hideMark/>
          </w:tcPr>
          <w:p w14:paraId="49AA33DB"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1.587.903</w:t>
            </w:r>
          </w:p>
        </w:tc>
      </w:tr>
      <w:tr w:rsidR="005F30FC" w:rsidRPr="00397162" w14:paraId="7818E7ED"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4E5E1937"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tcBorders>
              <w:top w:val="nil"/>
              <w:left w:val="single" w:sz="4" w:space="0" w:color="auto"/>
              <w:bottom w:val="single" w:sz="4" w:space="0" w:color="auto"/>
              <w:right w:val="single" w:sz="4" w:space="0" w:color="auto"/>
            </w:tcBorders>
            <w:vAlign w:val="center"/>
            <w:hideMark/>
          </w:tcPr>
          <w:p w14:paraId="0AFA3D3B"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2182" w:type="pct"/>
            <w:tcBorders>
              <w:top w:val="nil"/>
              <w:left w:val="nil"/>
              <w:bottom w:val="single" w:sz="4" w:space="0" w:color="auto"/>
              <w:right w:val="single" w:sz="4" w:space="0" w:color="auto"/>
            </w:tcBorders>
            <w:shd w:val="clear" w:color="auto" w:fill="auto"/>
            <w:vAlign w:val="center"/>
            <w:hideMark/>
          </w:tcPr>
          <w:p w14:paraId="3D0BC9A4"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Postopek naročila male vrednosti</w:t>
            </w:r>
          </w:p>
        </w:tc>
        <w:tc>
          <w:tcPr>
            <w:tcW w:w="386" w:type="pct"/>
            <w:tcBorders>
              <w:top w:val="nil"/>
              <w:left w:val="nil"/>
              <w:bottom w:val="single" w:sz="4" w:space="0" w:color="auto"/>
              <w:right w:val="single" w:sz="4" w:space="0" w:color="auto"/>
            </w:tcBorders>
            <w:shd w:val="clear" w:color="auto" w:fill="auto"/>
            <w:vAlign w:val="center"/>
            <w:hideMark/>
          </w:tcPr>
          <w:p w14:paraId="08435DD1"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3</w:t>
            </w:r>
          </w:p>
        </w:tc>
        <w:tc>
          <w:tcPr>
            <w:tcW w:w="513" w:type="pct"/>
            <w:tcBorders>
              <w:top w:val="nil"/>
              <w:left w:val="nil"/>
              <w:bottom w:val="single" w:sz="4" w:space="0" w:color="auto"/>
              <w:right w:val="single" w:sz="4" w:space="0" w:color="auto"/>
            </w:tcBorders>
            <w:shd w:val="clear" w:color="auto" w:fill="auto"/>
            <w:vAlign w:val="center"/>
            <w:hideMark/>
          </w:tcPr>
          <w:p w14:paraId="1B72C81C"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4</w:t>
            </w:r>
          </w:p>
        </w:tc>
        <w:tc>
          <w:tcPr>
            <w:tcW w:w="704" w:type="pct"/>
            <w:tcBorders>
              <w:top w:val="nil"/>
              <w:left w:val="nil"/>
              <w:bottom w:val="single" w:sz="4" w:space="0" w:color="auto"/>
              <w:right w:val="single" w:sz="4" w:space="0" w:color="auto"/>
            </w:tcBorders>
            <w:shd w:val="clear" w:color="auto" w:fill="auto"/>
            <w:vAlign w:val="center"/>
            <w:hideMark/>
          </w:tcPr>
          <w:p w14:paraId="1D73A1F5"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747.724</w:t>
            </w:r>
          </w:p>
        </w:tc>
      </w:tr>
      <w:tr w:rsidR="005F30FC" w:rsidRPr="00397162" w14:paraId="1CE90468"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6E866A94"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tcBorders>
              <w:top w:val="nil"/>
              <w:left w:val="single" w:sz="4" w:space="0" w:color="auto"/>
              <w:bottom w:val="single" w:sz="4" w:space="0" w:color="auto"/>
              <w:right w:val="single" w:sz="4" w:space="0" w:color="auto"/>
            </w:tcBorders>
            <w:vAlign w:val="center"/>
            <w:hideMark/>
          </w:tcPr>
          <w:p w14:paraId="35B396CB"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2182" w:type="pct"/>
            <w:tcBorders>
              <w:top w:val="nil"/>
              <w:left w:val="nil"/>
              <w:bottom w:val="single" w:sz="4" w:space="0" w:color="auto"/>
              <w:right w:val="single" w:sz="4" w:space="0" w:color="auto"/>
            </w:tcBorders>
            <w:shd w:val="clear" w:color="auto" w:fill="auto"/>
            <w:vAlign w:val="center"/>
            <w:hideMark/>
          </w:tcPr>
          <w:p w14:paraId="45ACBA4B" w14:textId="77777777" w:rsidR="005F30FC" w:rsidRPr="00397162" w:rsidRDefault="005F30FC" w:rsidP="00FA52E4">
            <w:pPr>
              <w:spacing w:after="0" w:line="240" w:lineRule="auto"/>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Postopek s pogajanji brez predhodne objave</w:t>
            </w:r>
          </w:p>
        </w:tc>
        <w:tc>
          <w:tcPr>
            <w:tcW w:w="386" w:type="pct"/>
            <w:tcBorders>
              <w:top w:val="nil"/>
              <w:left w:val="nil"/>
              <w:bottom w:val="single" w:sz="4" w:space="0" w:color="auto"/>
              <w:right w:val="single" w:sz="4" w:space="0" w:color="auto"/>
            </w:tcBorders>
            <w:shd w:val="clear" w:color="auto" w:fill="auto"/>
            <w:vAlign w:val="center"/>
            <w:hideMark/>
          </w:tcPr>
          <w:p w14:paraId="0E73B334"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w:t>
            </w:r>
          </w:p>
        </w:tc>
        <w:tc>
          <w:tcPr>
            <w:tcW w:w="513" w:type="pct"/>
            <w:tcBorders>
              <w:top w:val="nil"/>
              <w:left w:val="nil"/>
              <w:bottom w:val="single" w:sz="4" w:space="0" w:color="auto"/>
              <w:right w:val="single" w:sz="4" w:space="0" w:color="auto"/>
            </w:tcBorders>
            <w:shd w:val="clear" w:color="auto" w:fill="auto"/>
            <w:vAlign w:val="center"/>
            <w:hideMark/>
          </w:tcPr>
          <w:p w14:paraId="07AE9135"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1</w:t>
            </w:r>
          </w:p>
        </w:tc>
        <w:tc>
          <w:tcPr>
            <w:tcW w:w="704" w:type="pct"/>
            <w:tcBorders>
              <w:top w:val="nil"/>
              <w:left w:val="nil"/>
              <w:bottom w:val="single" w:sz="4" w:space="0" w:color="auto"/>
              <w:right w:val="single" w:sz="4" w:space="0" w:color="auto"/>
            </w:tcBorders>
            <w:shd w:val="clear" w:color="auto" w:fill="auto"/>
            <w:vAlign w:val="center"/>
            <w:hideMark/>
          </w:tcPr>
          <w:p w14:paraId="4F056463" w14:textId="77777777" w:rsidR="005F30FC" w:rsidRPr="00397162" w:rsidRDefault="005F30FC" w:rsidP="00FA52E4">
            <w:pPr>
              <w:spacing w:after="0" w:line="240" w:lineRule="auto"/>
              <w:jc w:val="right"/>
              <w:rPr>
                <w:rFonts w:ascii="Arial" w:eastAsia="Times New Roman" w:hAnsi="Arial" w:cs="Arial"/>
                <w:color w:val="000000"/>
                <w:sz w:val="18"/>
                <w:szCs w:val="18"/>
                <w:lang w:eastAsia="sl-SI"/>
              </w:rPr>
            </w:pPr>
            <w:r w:rsidRPr="00397162">
              <w:rPr>
                <w:rFonts w:ascii="Arial" w:eastAsia="Times New Roman" w:hAnsi="Arial" w:cs="Arial"/>
                <w:color w:val="000000"/>
                <w:sz w:val="18"/>
                <w:szCs w:val="18"/>
                <w:lang w:eastAsia="sl-SI"/>
              </w:rPr>
              <w:t>334.547</w:t>
            </w:r>
          </w:p>
        </w:tc>
      </w:tr>
      <w:tr w:rsidR="005F30FC" w:rsidRPr="00397162" w14:paraId="5EB776B0" w14:textId="77777777" w:rsidTr="00FA52E4">
        <w:trPr>
          <w:trHeight w:val="300"/>
        </w:trPr>
        <w:tc>
          <w:tcPr>
            <w:tcW w:w="709" w:type="pct"/>
            <w:vMerge/>
            <w:tcBorders>
              <w:top w:val="nil"/>
              <w:left w:val="single" w:sz="4" w:space="0" w:color="auto"/>
              <w:bottom w:val="single" w:sz="4" w:space="0" w:color="auto"/>
              <w:right w:val="single" w:sz="4" w:space="0" w:color="auto"/>
            </w:tcBorders>
            <w:vAlign w:val="center"/>
            <w:hideMark/>
          </w:tcPr>
          <w:p w14:paraId="325AC679"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505" w:type="pct"/>
            <w:vMerge/>
            <w:tcBorders>
              <w:top w:val="nil"/>
              <w:left w:val="single" w:sz="4" w:space="0" w:color="auto"/>
              <w:bottom w:val="single" w:sz="4" w:space="0" w:color="auto"/>
              <w:right w:val="single" w:sz="4" w:space="0" w:color="auto"/>
            </w:tcBorders>
            <w:vAlign w:val="center"/>
            <w:hideMark/>
          </w:tcPr>
          <w:p w14:paraId="5F7CEEBD" w14:textId="77777777" w:rsidR="005F30FC" w:rsidRPr="00397162" w:rsidRDefault="005F30FC" w:rsidP="00FA52E4">
            <w:pPr>
              <w:spacing w:after="0" w:line="240" w:lineRule="auto"/>
              <w:rPr>
                <w:rFonts w:ascii="Arial" w:eastAsia="Times New Roman" w:hAnsi="Arial" w:cs="Arial"/>
                <w:color w:val="000000"/>
                <w:sz w:val="18"/>
                <w:szCs w:val="18"/>
                <w:lang w:eastAsia="sl-SI"/>
              </w:rPr>
            </w:pPr>
          </w:p>
        </w:tc>
        <w:tc>
          <w:tcPr>
            <w:tcW w:w="2182" w:type="pct"/>
            <w:tcBorders>
              <w:top w:val="nil"/>
              <w:left w:val="nil"/>
              <w:bottom w:val="single" w:sz="4" w:space="0" w:color="auto"/>
              <w:right w:val="single" w:sz="4" w:space="0" w:color="auto"/>
            </w:tcBorders>
            <w:shd w:val="clear" w:color="auto" w:fill="auto"/>
            <w:vAlign w:val="center"/>
            <w:hideMark/>
          </w:tcPr>
          <w:p w14:paraId="56DFC03F" w14:textId="77777777" w:rsidR="005F30FC" w:rsidRPr="00397162" w:rsidRDefault="005F30FC" w:rsidP="00FA52E4">
            <w:pPr>
              <w:spacing w:after="0" w:line="240" w:lineRule="auto"/>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Skupaj</w:t>
            </w:r>
          </w:p>
        </w:tc>
        <w:tc>
          <w:tcPr>
            <w:tcW w:w="386" w:type="pct"/>
            <w:tcBorders>
              <w:top w:val="nil"/>
              <w:left w:val="nil"/>
              <w:bottom w:val="single" w:sz="4" w:space="0" w:color="auto"/>
              <w:right w:val="single" w:sz="4" w:space="0" w:color="auto"/>
            </w:tcBorders>
            <w:shd w:val="clear" w:color="auto" w:fill="auto"/>
            <w:vAlign w:val="center"/>
            <w:hideMark/>
          </w:tcPr>
          <w:p w14:paraId="60DF06D4"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5</w:t>
            </w:r>
          </w:p>
        </w:tc>
        <w:tc>
          <w:tcPr>
            <w:tcW w:w="513" w:type="pct"/>
            <w:tcBorders>
              <w:top w:val="nil"/>
              <w:left w:val="nil"/>
              <w:bottom w:val="single" w:sz="4" w:space="0" w:color="auto"/>
              <w:right w:val="single" w:sz="4" w:space="0" w:color="auto"/>
            </w:tcBorders>
            <w:shd w:val="clear" w:color="auto" w:fill="auto"/>
            <w:vAlign w:val="center"/>
            <w:hideMark/>
          </w:tcPr>
          <w:p w14:paraId="6715D9F7"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6</w:t>
            </w:r>
          </w:p>
        </w:tc>
        <w:tc>
          <w:tcPr>
            <w:tcW w:w="704" w:type="pct"/>
            <w:tcBorders>
              <w:top w:val="nil"/>
              <w:left w:val="nil"/>
              <w:bottom w:val="single" w:sz="4" w:space="0" w:color="auto"/>
              <w:right w:val="single" w:sz="4" w:space="0" w:color="auto"/>
            </w:tcBorders>
            <w:shd w:val="clear" w:color="auto" w:fill="auto"/>
            <w:vAlign w:val="center"/>
            <w:hideMark/>
          </w:tcPr>
          <w:p w14:paraId="4C57C899"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2.670.174</w:t>
            </w:r>
          </w:p>
        </w:tc>
      </w:tr>
      <w:tr w:rsidR="005F30FC" w:rsidRPr="00397162" w14:paraId="5928C5EA" w14:textId="77777777" w:rsidTr="00FA52E4">
        <w:trPr>
          <w:trHeight w:val="300"/>
        </w:trPr>
        <w:tc>
          <w:tcPr>
            <w:tcW w:w="3397"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51275D" w14:textId="77777777" w:rsidR="005F30FC" w:rsidRPr="00397162" w:rsidRDefault="005F30FC" w:rsidP="00FA52E4">
            <w:pPr>
              <w:spacing w:after="0" w:line="240" w:lineRule="auto"/>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Skupaj</w:t>
            </w:r>
          </w:p>
        </w:tc>
        <w:tc>
          <w:tcPr>
            <w:tcW w:w="386" w:type="pct"/>
            <w:tcBorders>
              <w:top w:val="nil"/>
              <w:left w:val="nil"/>
              <w:bottom w:val="single" w:sz="4" w:space="0" w:color="auto"/>
              <w:right w:val="single" w:sz="4" w:space="0" w:color="auto"/>
            </w:tcBorders>
            <w:shd w:val="clear" w:color="auto" w:fill="F2F2F2" w:themeFill="background1" w:themeFillShade="F2"/>
            <w:vAlign w:val="center"/>
            <w:hideMark/>
          </w:tcPr>
          <w:p w14:paraId="275FE411"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679</w:t>
            </w:r>
          </w:p>
        </w:tc>
        <w:tc>
          <w:tcPr>
            <w:tcW w:w="513" w:type="pct"/>
            <w:tcBorders>
              <w:top w:val="nil"/>
              <w:left w:val="nil"/>
              <w:bottom w:val="single" w:sz="4" w:space="0" w:color="auto"/>
              <w:right w:val="single" w:sz="4" w:space="0" w:color="auto"/>
            </w:tcBorders>
            <w:shd w:val="clear" w:color="auto" w:fill="F2F2F2" w:themeFill="background1" w:themeFillShade="F2"/>
            <w:vAlign w:val="center"/>
            <w:hideMark/>
          </w:tcPr>
          <w:p w14:paraId="24BD2C61"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985</w:t>
            </w:r>
          </w:p>
        </w:tc>
        <w:tc>
          <w:tcPr>
            <w:tcW w:w="704" w:type="pct"/>
            <w:tcBorders>
              <w:top w:val="nil"/>
              <w:left w:val="nil"/>
              <w:bottom w:val="single" w:sz="4" w:space="0" w:color="auto"/>
              <w:right w:val="single" w:sz="4" w:space="0" w:color="auto"/>
            </w:tcBorders>
            <w:shd w:val="clear" w:color="auto" w:fill="F2F2F2" w:themeFill="background1" w:themeFillShade="F2"/>
            <w:vAlign w:val="center"/>
            <w:hideMark/>
          </w:tcPr>
          <w:p w14:paraId="085C54AA" w14:textId="77777777" w:rsidR="005F30FC" w:rsidRPr="00397162" w:rsidRDefault="005F30FC" w:rsidP="00FA52E4">
            <w:pPr>
              <w:spacing w:after="0" w:line="240" w:lineRule="auto"/>
              <w:jc w:val="right"/>
              <w:rPr>
                <w:rFonts w:ascii="Arial" w:eastAsia="Times New Roman" w:hAnsi="Arial" w:cs="Arial"/>
                <w:b/>
                <w:bCs/>
                <w:color w:val="000000"/>
                <w:sz w:val="18"/>
                <w:szCs w:val="18"/>
                <w:lang w:eastAsia="sl-SI"/>
              </w:rPr>
            </w:pPr>
            <w:r w:rsidRPr="00397162">
              <w:rPr>
                <w:rFonts w:ascii="Arial" w:eastAsia="Times New Roman" w:hAnsi="Arial" w:cs="Arial"/>
                <w:b/>
                <w:bCs/>
                <w:color w:val="000000"/>
                <w:sz w:val="18"/>
                <w:szCs w:val="18"/>
                <w:lang w:eastAsia="sl-SI"/>
              </w:rPr>
              <w:t>1.474.851.478</w:t>
            </w:r>
          </w:p>
        </w:tc>
      </w:tr>
    </w:tbl>
    <w:p w14:paraId="0C3D78C7" w14:textId="77777777" w:rsidR="005F30FC" w:rsidRPr="00121376" w:rsidRDefault="005F30FC" w:rsidP="005F30FC">
      <w:pPr>
        <w:spacing w:after="0" w:line="240" w:lineRule="auto"/>
        <w:jc w:val="both"/>
        <w:rPr>
          <w:rFonts w:ascii="Arial" w:hAnsi="Arial" w:cs="Arial"/>
          <w:sz w:val="20"/>
          <w:highlight w:val="yellow"/>
        </w:rPr>
      </w:pPr>
    </w:p>
    <w:p w14:paraId="2D4F2ACF" w14:textId="77777777" w:rsidR="005F30FC" w:rsidRPr="00374022" w:rsidRDefault="005F30FC" w:rsidP="005F30FC">
      <w:pPr>
        <w:spacing w:before="120" w:after="0" w:line="240" w:lineRule="auto"/>
        <w:jc w:val="both"/>
        <w:rPr>
          <w:rFonts w:ascii="Arial" w:hAnsi="Arial" w:cs="Arial"/>
          <w:sz w:val="20"/>
        </w:rPr>
      </w:pPr>
      <w:r w:rsidRPr="00374022">
        <w:rPr>
          <w:rFonts w:ascii="Arial" w:hAnsi="Arial" w:cs="Arial"/>
          <w:sz w:val="20"/>
        </w:rPr>
        <w:t xml:space="preserve">Preglednica 88: Javna naročila glede na mesto objave in sedež ponudnika </w:t>
      </w:r>
    </w:p>
    <w:p w14:paraId="512A09BC" w14:textId="77777777" w:rsidR="005F30FC" w:rsidRPr="00374022" w:rsidRDefault="005F30FC" w:rsidP="005F30FC">
      <w:pPr>
        <w:spacing w:after="0" w:line="240" w:lineRule="auto"/>
        <w:jc w:val="both"/>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1395"/>
        <w:gridCol w:w="1427"/>
        <w:gridCol w:w="1440"/>
        <w:gridCol w:w="2090"/>
        <w:gridCol w:w="1411"/>
        <w:gridCol w:w="1411"/>
      </w:tblGrid>
      <w:tr w:rsidR="005F30FC" w:rsidRPr="00374022" w14:paraId="718BE64A" w14:textId="77777777" w:rsidTr="00FA52E4">
        <w:trPr>
          <w:trHeight w:val="960"/>
        </w:trPr>
        <w:tc>
          <w:tcPr>
            <w:tcW w:w="76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4C45686" w14:textId="77777777" w:rsidR="005F30FC" w:rsidRPr="00374022" w:rsidRDefault="005F30FC" w:rsidP="00FA52E4">
            <w:pPr>
              <w:spacing w:after="0" w:line="240" w:lineRule="auto"/>
              <w:jc w:val="center"/>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Objava v UL EU</w:t>
            </w:r>
          </w:p>
        </w:tc>
        <w:tc>
          <w:tcPr>
            <w:tcW w:w="778" w:type="pct"/>
            <w:tcBorders>
              <w:top w:val="single" w:sz="4" w:space="0" w:color="auto"/>
              <w:left w:val="nil"/>
              <w:bottom w:val="single" w:sz="4" w:space="0" w:color="auto"/>
              <w:right w:val="single" w:sz="4" w:space="0" w:color="auto"/>
            </w:tcBorders>
            <w:shd w:val="clear" w:color="000000" w:fill="F2F2F2"/>
            <w:vAlign w:val="center"/>
            <w:hideMark/>
          </w:tcPr>
          <w:p w14:paraId="0B383BBC" w14:textId="77777777" w:rsidR="005F30FC" w:rsidRPr="00374022" w:rsidRDefault="005F30FC" w:rsidP="00FA52E4">
            <w:pPr>
              <w:spacing w:after="0" w:line="240" w:lineRule="auto"/>
              <w:jc w:val="center"/>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Sedež ponudnika</w:t>
            </w:r>
          </w:p>
        </w:tc>
        <w:tc>
          <w:tcPr>
            <w:tcW w:w="785" w:type="pct"/>
            <w:tcBorders>
              <w:top w:val="single" w:sz="4" w:space="0" w:color="auto"/>
              <w:left w:val="nil"/>
              <w:bottom w:val="single" w:sz="4" w:space="0" w:color="auto"/>
              <w:right w:val="single" w:sz="4" w:space="0" w:color="auto"/>
            </w:tcBorders>
            <w:shd w:val="clear" w:color="000000" w:fill="F2F2F2"/>
            <w:vAlign w:val="center"/>
            <w:hideMark/>
          </w:tcPr>
          <w:p w14:paraId="075841BD" w14:textId="77777777" w:rsidR="005F30FC" w:rsidRPr="00374022" w:rsidRDefault="005F30FC" w:rsidP="00FA52E4">
            <w:pPr>
              <w:spacing w:after="0" w:line="240" w:lineRule="auto"/>
              <w:jc w:val="center"/>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Št. naročil</w:t>
            </w:r>
          </w:p>
        </w:tc>
        <w:tc>
          <w:tcPr>
            <w:tcW w:w="1139" w:type="pct"/>
            <w:tcBorders>
              <w:top w:val="single" w:sz="4" w:space="0" w:color="auto"/>
              <w:left w:val="nil"/>
              <w:bottom w:val="single" w:sz="4" w:space="0" w:color="auto"/>
              <w:right w:val="single" w:sz="4" w:space="0" w:color="auto"/>
            </w:tcBorders>
            <w:shd w:val="clear" w:color="000000" w:fill="F2F2F2"/>
            <w:vAlign w:val="center"/>
            <w:hideMark/>
          </w:tcPr>
          <w:p w14:paraId="5FDEAA1A" w14:textId="77777777" w:rsidR="005F30FC" w:rsidRPr="00374022" w:rsidRDefault="005F30FC" w:rsidP="00FA52E4">
            <w:pPr>
              <w:spacing w:after="0" w:line="240" w:lineRule="auto"/>
              <w:jc w:val="center"/>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Pogodbena vrednost</w:t>
            </w:r>
          </w:p>
        </w:tc>
        <w:tc>
          <w:tcPr>
            <w:tcW w:w="769" w:type="pct"/>
            <w:tcBorders>
              <w:top w:val="single" w:sz="4" w:space="0" w:color="auto"/>
              <w:left w:val="nil"/>
              <w:bottom w:val="single" w:sz="4" w:space="0" w:color="auto"/>
              <w:right w:val="single" w:sz="4" w:space="0" w:color="auto"/>
            </w:tcBorders>
            <w:shd w:val="clear" w:color="000000" w:fill="F2F2F2"/>
            <w:vAlign w:val="center"/>
            <w:hideMark/>
          </w:tcPr>
          <w:p w14:paraId="7C309B5B" w14:textId="77777777" w:rsidR="005F30FC" w:rsidRPr="00374022" w:rsidRDefault="005F30FC" w:rsidP="00FA52E4">
            <w:pPr>
              <w:spacing w:after="0" w:line="240" w:lineRule="auto"/>
              <w:jc w:val="center"/>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Delež v št. istovrstnih naročil</w:t>
            </w:r>
          </w:p>
        </w:tc>
        <w:tc>
          <w:tcPr>
            <w:tcW w:w="769" w:type="pct"/>
            <w:tcBorders>
              <w:top w:val="single" w:sz="4" w:space="0" w:color="auto"/>
              <w:left w:val="nil"/>
              <w:bottom w:val="single" w:sz="4" w:space="0" w:color="auto"/>
              <w:right w:val="single" w:sz="4" w:space="0" w:color="auto"/>
            </w:tcBorders>
            <w:shd w:val="clear" w:color="000000" w:fill="F2F2F2"/>
            <w:vAlign w:val="center"/>
            <w:hideMark/>
          </w:tcPr>
          <w:p w14:paraId="6FC4F22F" w14:textId="77777777" w:rsidR="005F30FC" w:rsidRPr="00374022" w:rsidRDefault="005F30FC" w:rsidP="00FA52E4">
            <w:pPr>
              <w:spacing w:after="0" w:line="240" w:lineRule="auto"/>
              <w:jc w:val="center"/>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Delež v vrednosti istovrstnih naročil</w:t>
            </w:r>
          </w:p>
        </w:tc>
      </w:tr>
      <w:tr w:rsidR="005F30FC" w:rsidRPr="00374022" w14:paraId="7CD81FBE" w14:textId="77777777" w:rsidTr="00FA52E4">
        <w:trPr>
          <w:trHeight w:val="300"/>
        </w:trPr>
        <w:tc>
          <w:tcPr>
            <w:tcW w:w="760" w:type="pct"/>
            <w:vMerge w:val="restart"/>
            <w:tcBorders>
              <w:top w:val="nil"/>
              <w:left w:val="single" w:sz="4" w:space="0" w:color="auto"/>
              <w:bottom w:val="single" w:sz="4" w:space="0" w:color="auto"/>
              <w:right w:val="single" w:sz="4" w:space="0" w:color="auto"/>
            </w:tcBorders>
            <w:shd w:val="clear" w:color="auto" w:fill="auto"/>
            <w:vAlign w:val="center"/>
            <w:hideMark/>
          </w:tcPr>
          <w:p w14:paraId="1F0E9068" w14:textId="77777777" w:rsidR="005F30FC" w:rsidRPr="00374022" w:rsidRDefault="005F30FC" w:rsidP="00FA52E4">
            <w:pPr>
              <w:spacing w:after="0" w:line="240" w:lineRule="auto"/>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DA</w:t>
            </w:r>
          </w:p>
        </w:tc>
        <w:tc>
          <w:tcPr>
            <w:tcW w:w="778" w:type="pct"/>
            <w:tcBorders>
              <w:top w:val="nil"/>
              <w:left w:val="nil"/>
              <w:bottom w:val="single" w:sz="4" w:space="0" w:color="auto"/>
              <w:right w:val="single" w:sz="4" w:space="0" w:color="auto"/>
            </w:tcBorders>
            <w:shd w:val="clear" w:color="auto" w:fill="auto"/>
            <w:vAlign w:val="center"/>
            <w:hideMark/>
          </w:tcPr>
          <w:p w14:paraId="0CC6B270" w14:textId="77777777" w:rsidR="005F30FC" w:rsidRPr="00374022" w:rsidRDefault="005F30FC" w:rsidP="00FA52E4">
            <w:pPr>
              <w:spacing w:after="0" w:line="240" w:lineRule="auto"/>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Slovenija</w:t>
            </w:r>
          </w:p>
        </w:tc>
        <w:tc>
          <w:tcPr>
            <w:tcW w:w="785" w:type="pct"/>
            <w:tcBorders>
              <w:top w:val="nil"/>
              <w:left w:val="nil"/>
              <w:bottom w:val="single" w:sz="4" w:space="0" w:color="auto"/>
              <w:right w:val="single" w:sz="4" w:space="0" w:color="auto"/>
            </w:tcBorders>
            <w:shd w:val="clear" w:color="auto" w:fill="auto"/>
            <w:vAlign w:val="center"/>
            <w:hideMark/>
          </w:tcPr>
          <w:p w14:paraId="3DB81F32"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10.091</w:t>
            </w:r>
          </w:p>
        </w:tc>
        <w:tc>
          <w:tcPr>
            <w:tcW w:w="1139" w:type="pct"/>
            <w:tcBorders>
              <w:top w:val="nil"/>
              <w:left w:val="nil"/>
              <w:bottom w:val="single" w:sz="4" w:space="0" w:color="auto"/>
              <w:right w:val="single" w:sz="4" w:space="0" w:color="auto"/>
            </w:tcBorders>
            <w:shd w:val="clear" w:color="auto" w:fill="auto"/>
            <w:vAlign w:val="center"/>
            <w:hideMark/>
          </w:tcPr>
          <w:p w14:paraId="5B9196F5"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3.697.492.046</w:t>
            </w:r>
          </w:p>
        </w:tc>
        <w:tc>
          <w:tcPr>
            <w:tcW w:w="769" w:type="pct"/>
            <w:tcBorders>
              <w:top w:val="nil"/>
              <w:left w:val="nil"/>
              <w:bottom w:val="single" w:sz="4" w:space="0" w:color="auto"/>
              <w:right w:val="single" w:sz="4" w:space="0" w:color="auto"/>
            </w:tcBorders>
            <w:shd w:val="clear" w:color="auto" w:fill="auto"/>
            <w:noWrap/>
            <w:vAlign w:val="center"/>
            <w:hideMark/>
          </w:tcPr>
          <w:p w14:paraId="7B590E04"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97,73 %</w:t>
            </w:r>
          </w:p>
        </w:tc>
        <w:tc>
          <w:tcPr>
            <w:tcW w:w="769" w:type="pct"/>
            <w:tcBorders>
              <w:top w:val="nil"/>
              <w:left w:val="nil"/>
              <w:bottom w:val="single" w:sz="4" w:space="0" w:color="auto"/>
              <w:right w:val="single" w:sz="4" w:space="0" w:color="auto"/>
            </w:tcBorders>
            <w:shd w:val="clear" w:color="auto" w:fill="auto"/>
            <w:noWrap/>
            <w:vAlign w:val="center"/>
            <w:hideMark/>
          </w:tcPr>
          <w:p w14:paraId="227BA791"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91,43 %</w:t>
            </w:r>
          </w:p>
        </w:tc>
      </w:tr>
      <w:tr w:rsidR="005F30FC" w:rsidRPr="00374022" w14:paraId="781D54A4" w14:textId="77777777" w:rsidTr="00FA52E4">
        <w:trPr>
          <w:trHeight w:val="300"/>
        </w:trPr>
        <w:tc>
          <w:tcPr>
            <w:tcW w:w="760" w:type="pct"/>
            <w:vMerge/>
            <w:tcBorders>
              <w:top w:val="nil"/>
              <w:left w:val="single" w:sz="4" w:space="0" w:color="auto"/>
              <w:bottom w:val="single" w:sz="4" w:space="0" w:color="auto"/>
              <w:right w:val="single" w:sz="4" w:space="0" w:color="auto"/>
            </w:tcBorders>
            <w:vAlign w:val="center"/>
            <w:hideMark/>
          </w:tcPr>
          <w:p w14:paraId="0A46B376" w14:textId="77777777" w:rsidR="005F30FC" w:rsidRPr="00374022" w:rsidRDefault="005F30FC" w:rsidP="00FA52E4">
            <w:pPr>
              <w:spacing w:after="0" w:line="240" w:lineRule="auto"/>
              <w:rPr>
                <w:rFonts w:ascii="Arial" w:eastAsia="Times New Roman" w:hAnsi="Arial" w:cs="Arial"/>
                <w:color w:val="000000"/>
                <w:sz w:val="18"/>
                <w:szCs w:val="18"/>
                <w:lang w:eastAsia="sl-SI"/>
              </w:rPr>
            </w:pPr>
          </w:p>
        </w:tc>
        <w:tc>
          <w:tcPr>
            <w:tcW w:w="778" w:type="pct"/>
            <w:tcBorders>
              <w:top w:val="nil"/>
              <w:left w:val="nil"/>
              <w:bottom w:val="single" w:sz="4" w:space="0" w:color="auto"/>
              <w:right w:val="single" w:sz="4" w:space="0" w:color="auto"/>
            </w:tcBorders>
            <w:shd w:val="clear" w:color="auto" w:fill="auto"/>
            <w:vAlign w:val="center"/>
            <w:hideMark/>
          </w:tcPr>
          <w:p w14:paraId="555F7E06" w14:textId="77777777" w:rsidR="005F30FC" w:rsidRPr="00374022" w:rsidRDefault="005F30FC" w:rsidP="00FA52E4">
            <w:pPr>
              <w:spacing w:after="0" w:line="240" w:lineRule="auto"/>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tujina</w:t>
            </w:r>
          </w:p>
        </w:tc>
        <w:tc>
          <w:tcPr>
            <w:tcW w:w="785" w:type="pct"/>
            <w:tcBorders>
              <w:top w:val="nil"/>
              <w:left w:val="nil"/>
              <w:bottom w:val="single" w:sz="4" w:space="0" w:color="auto"/>
              <w:right w:val="single" w:sz="4" w:space="0" w:color="auto"/>
            </w:tcBorders>
            <w:shd w:val="clear" w:color="auto" w:fill="auto"/>
            <w:vAlign w:val="center"/>
            <w:hideMark/>
          </w:tcPr>
          <w:p w14:paraId="4B7282F2"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234</w:t>
            </w:r>
          </w:p>
        </w:tc>
        <w:tc>
          <w:tcPr>
            <w:tcW w:w="1139" w:type="pct"/>
            <w:tcBorders>
              <w:top w:val="nil"/>
              <w:left w:val="nil"/>
              <w:bottom w:val="single" w:sz="4" w:space="0" w:color="auto"/>
              <w:right w:val="single" w:sz="4" w:space="0" w:color="auto"/>
            </w:tcBorders>
            <w:shd w:val="clear" w:color="auto" w:fill="auto"/>
            <w:vAlign w:val="center"/>
            <w:hideMark/>
          </w:tcPr>
          <w:p w14:paraId="031664CB"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346.668.918</w:t>
            </w:r>
          </w:p>
        </w:tc>
        <w:tc>
          <w:tcPr>
            <w:tcW w:w="769" w:type="pct"/>
            <w:tcBorders>
              <w:top w:val="nil"/>
              <w:left w:val="nil"/>
              <w:bottom w:val="single" w:sz="4" w:space="0" w:color="auto"/>
              <w:right w:val="single" w:sz="4" w:space="0" w:color="auto"/>
            </w:tcBorders>
            <w:shd w:val="clear" w:color="auto" w:fill="auto"/>
            <w:noWrap/>
            <w:vAlign w:val="center"/>
            <w:hideMark/>
          </w:tcPr>
          <w:p w14:paraId="0D258249"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2,27 %</w:t>
            </w:r>
          </w:p>
        </w:tc>
        <w:tc>
          <w:tcPr>
            <w:tcW w:w="769" w:type="pct"/>
            <w:tcBorders>
              <w:top w:val="nil"/>
              <w:left w:val="nil"/>
              <w:bottom w:val="single" w:sz="4" w:space="0" w:color="auto"/>
              <w:right w:val="single" w:sz="4" w:space="0" w:color="auto"/>
            </w:tcBorders>
            <w:shd w:val="clear" w:color="auto" w:fill="auto"/>
            <w:noWrap/>
            <w:vAlign w:val="center"/>
            <w:hideMark/>
          </w:tcPr>
          <w:p w14:paraId="7303E962"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8,57 %</w:t>
            </w:r>
          </w:p>
        </w:tc>
      </w:tr>
      <w:tr w:rsidR="005F30FC" w:rsidRPr="00374022" w14:paraId="6C559FD8" w14:textId="77777777" w:rsidTr="00FA52E4">
        <w:trPr>
          <w:trHeight w:val="300"/>
        </w:trPr>
        <w:tc>
          <w:tcPr>
            <w:tcW w:w="760" w:type="pct"/>
            <w:vMerge/>
            <w:tcBorders>
              <w:top w:val="nil"/>
              <w:left w:val="single" w:sz="4" w:space="0" w:color="auto"/>
              <w:bottom w:val="single" w:sz="4" w:space="0" w:color="auto"/>
              <w:right w:val="single" w:sz="4" w:space="0" w:color="auto"/>
            </w:tcBorders>
            <w:vAlign w:val="center"/>
            <w:hideMark/>
          </w:tcPr>
          <w:p w14:paraId="184518D5" w14:textId="77777777" w:rsidR="005F30FC" w:rsidRPr="00374022" w:rsidRDefault="005F30FC" w:rsidP="00FA52E4">
            <w:pPr>
              <w:spacing w:after="0" w:line="240" w:lineRule="auto"/>
              <w:rPr>
                <w:rFonts w:ascii="Arial" w:eastAsia="Times New Roman" w:hAnsi="Arial" w:cs="Arial"/>
                <w:color w:val="000000"/>
                <w:sz w:val="18"/>
                <w:szCs w:val="18"/>
                <w:lang w:eastAsia="sl-SI"/>
              </w:rPr>
            </w:pPr>
          </w:p>
        </w:tc>
        <w:tc>
          <w:tcPr>
            <w:tcW w:w="778" w:type="pct"/>
            <w:tcBorders>
              <w:top w:val="nil"/>
              <w:left w:val="nil"/>
              <w:bottom w:val="single" w:sz="4" w:space="0" w:color="auto"/>
              <w:right w:val="single" w:sz="4" w:space="0" w:color="auto"/>
            </w:tcBorders>
            <w:shd w:val="clear" w:color="auto" w:fill="auto"/>
            <w:vAlign w:val="center"/>
            <w:hideMark/>
          </w:tcPr>
          <w:p w14:paraId="2DD66398" w14:textId="77777777" w:rsidR="005F30FC" w:rsidRPr="00374022" w:rsidRDefault="005F30FC" w:rsidP="00FA52E4">
            <w:pPr>
              <w:spacing w:after="0" w:line="240" w:lineRule="auto"/>
              <w:rPr>
                <w:rFonts w:ascii="Arial" w:eastAsia="Times New Roman" w:hAnsi="Arial" w:cs="Arial"/>
                <w:b/>
                <w:bCs/>
                <w:color w:val="000000"/>
                <w:sz w:val="18"/>
                <w:szCs w:val="18"/>
                <w:lang w:eastAsia="sl-SI"/>
              </w:rPr>
            </w:pPr>
            <w:r w:rsidRPr="00374022">
              <w:rPr>
                <w:rFonts w:ascii="Arial" w:eastAsia="Times New Roman" w:hAnsi="Arial" w:cs="Arial"/>
                <w:b/>
                <w:bCs/>
                <w:color w:val="000000"/>
                <w:sz w:val="18"/>
                <w:szCs w:val="18"/>
                <w:lang w:eastAsia="sl-SI"/>
              </w:rPr>
              <w:t>Skupaj</w:t>
            </w:r>
          </w:p>
        </w:tc>
        <w:tc>
          <w:tcPr>
            <w:tcW w:w="785" w:type="pct"/>
            <w:tcBorders>
              <w:top w:val="nil"/>
              <w:left w:val="nil"/>
              <w:bottom w:val="single" w:sz="4" w:space="0" w:color="auto"/>
              <w:right w:val="single" w:sz="4" w:space="0" w:color="auto"/>
            </w:tcBorders>
            <w:shd w:val="clear" w:color="auto" w:fill="auto"/>
            <w:vAlign w:val="center"/>
            <w:hideMark/>
          </w:tcPr>
          <w:p w14:paraId="14B78B3F" w14:textId="77777777" w:rsidR="005F30FC" w:rsidRPr="00374022" w:rsidRDefault="005F30FC" w:rsidP="00FA52E4">
            <w:pPr>
              <w:spacing w:after="0" w:line="240" w:lineRule="auto"/>
              <w:jc w:val="right"/>
              <w:rPr>
                <w:rFonts w:ascii="Arial" w:eastAsia="Times New Roman" w:hAnsi="Arial" w:cs="Arial"/>
                <w:b/>
                <w:bCs/>
                <w:color w:val="000000"/>
                <w:sz w:val="18"/>
                <w:szCs w:val="18"/>
                <w:lang w:eastAsia="sl-SI"/>
              </w:rPr>
            </w:pPr>
            <w:r w:rsidRPr="00374022">
              <w:rPr>
                <w:rFonts w:ascii="Arial" w:eastAsia="Times New Roman" w:hAnsi="Arial" w:cs="Arial"/>
                <w:b/>
                <w:bCs/>
                <w:color w:val="000000"/>
                <w:sz w:val="18"/>
                <w:szCs w:val="18"/>
                <w:lang w:eastAsia="sl-SI"/>
              </w:rPr>
              <w:t>10.325</w:t>
            </w:r>
          </w:p>
        </w:tc>
        <w:tc>
          <w:tcPr>
            <w:tcW w:w="1139" w:type="pct"/>
            <w:tcBorders>
              <w:top w:val="nil"/>
              <w:left w:val="nil"/>
              <w:bottom w:val="single" w:sz="4" w:space="0" w:color="auto"/>
              <w:right w:val="single" w:sz="4" w:space="0" w:color="auto"/>
            </w:tcBorders>
            <w:shd w:val="clear" w:color="auto" w:fill="auto"/>
            <w:vAlign w:val="center"/>
            <w:hideMark/>
          </w:tcPr>
          <w:p w14:paraId="6065BF3C" w14:textId="77777777" w:rsidR="005F30FC" w:rsidRPr="00374022" w:rsidRDefault="005F30FC" w:rsidP="00FA52E4">
            <w:pPr>
              <w:spacing w:after="0" w:line="240" w:lineRule="auto"/>
              <w:jc w:val="right"/>
              <w:rPr>
                <w:rFonts w:ascii="Arial" w:eastAsia="Times New Roman" w:hAnsi="Arial" w:cs="Arial"/>
                <w:b/>
                <w:bCs/>
                <w:color w:val="000000"/>
                <w:sz w:val="18"/>
                <w:szCs w:val="18"/>
                <w:lang w:eastAsia="sl-SI"/>
              </w:rPr>
            </w:pPr>
            <w:r w:rsidRPr="00374022">
              <w:rPr>
                <w:rFonts w:ascii="Arial" w:eastAsia="Times New Roman" w:hAnsi="Arial" w:cs="Arial"/>
                <w:b/>
                <w:bCs/>
                <w:color w:val="000000"/>
                <w:sz w:val="18"/>
                <w:szCs w:val="18"/>
                <w:lang w:eastAsia="sl-SI"/>
              </w:rPr>
              <w:t>4.044.160.964</w:t>
            </w:r>
          </w:p>
        </w:tc>
        <w:tc>
          <w:tcPr>
            <w:tcW w:w="769" w:type="pct"/>
            <w:tcBorders>
              <w:top w:val="nil"/>
              <w:left w:val="nil"/>
              <w:bottom w:val="single" w:sz="4" w:space="0" w:color="auto"/>
              <w:right w:val="single" w:sz="4" w:space="0" w:color="auto"/>
            </w:tcBorders>
            <w:shd w:val="clear" w:color="auto" w:fill="auto"/>
            <w:noWrap/>
            <w:vAlign w:val="center"/>
            <w:hideMark/>
          </w:tcPr>
          <w:p w14:paraId="3A664859" w14:textId="77777777" w:rsidR="005F30FC" w:rsidRPr="00374022" w:rsidRDefault="005F30FC" w:rsidP="00FA52E4">
            <w:pPr>
              <w:spacing w:after="0" w:line="240" w:lineRule="auto"/>
              <w:jc w:val="right"/>
              <w:rPr>
                <w:rFonts w:ascii="Arial" w:eastAsia="Times New Roman" w:hAnsi="Arial" w:cs="Arial"/>
                <w:b/>
                <w:bCs/>
                <w:color w:val="000000"/>
                <w:sz w:val="18"/>
                <w:szCs w:val="18"/>
                <w:lang w:eastAsia="sl-SI"/>
              </w:rPr>
            </w:pPr>
            <w:r w:rsidRPr="00374022">
              <w:rPr>
                <w:rFonts w:ascii="Arial" w:eastAsia="Times New Roman" w:hAnsi="Arial" w:cs="Arial"/>
                <w:b/>
                <w:bCs/>
                <w:color w:val="000000"/>
                <w:sz w:val="18"/>
                <w:szCs w:val="18"/>
                <w:lang w:eastAsia="sl-SI"/>
              </w:rPr>
              <w:t>100,00 %</w:t>
            </w:r>
          </w:p>
        </w:tc>
        <w:tc>
          <w:tcPr>
            <w:tcW w:w="769" w:type="pct"/>
            <w:tcBorders>
              <w:top w:val="nil"/>
              <w:left w:val="nil"/>
              <w:bottom w:val="single" w:sz="4" w:space="0" w:color="auto"/>
              <w:right w:val="single" w:sz="4" w:space="0" w:color="auto"/>
            </w:tcBorders>
            <w:shd w:val="clear" w:color="auto" w:fill="auto"/>
            <w:noWrap/>
            <w:vAlign w:val="center"/>
            <w:hideMark/>
          </w:tcPr>
          <w:p w14:paraId="00F25939" w14:textId="77777777" w:rsidR="005F30FC" w:rsidRPr="00374022" w:rsidRDefault="005F30FC" w:rsidP="00FA52E4">
            <w:pPr>
              <w:spacing w:after="0" w:line="240" w:lineRule="auto"/>
              <w:jc w:val="right"/>
              <w:rPr>
                <w:rFonts w:ascii="Arial" w:eastAsia="Times New Roman" w:hAnsi="Arial" w:cs="Arial"/>
                <w:b/>
                <w:bCs/>
                <w:color w:val="000000"/>
                <w:sz w:val="18"/>
                <w:szCs w:val="18"/>
                <w:lang w:eastAsia="sl-SI"/>
              </w:rPr>
            </w:pPr>
            <w:r w:rsidRPr="00374022">
              <w:rPr>
                <w:rFonts w:ascii="Arial" w:eastAsia="Times New Roman" w:hAnsi="Arial" w:cs="Arial"/>
                <w:b/>
                <w:bCs/>
                <w:color w:val="000000"/>
                <w:sz w:val="18"/>
                <w:szCs w:val="18"/>
                <w:lang w:eastAsia="sl-SI"/>
              </w:rPr>
              <w:t>100,00 %</w:t>
            </w:r>
          </w:p>
        </w:tc>
      </w:tr>
      <w:tr w:rsidR="005F30FC" w:rsidRPr="00374022" w14:paraId="2A96880D" w14:textId="77777777" w:rsidTr="00FA52E4">
        <w:trPr>
          <w:trHeight w:val="300"/>
        </w:trPr>
        <w:tc>
          <w:tcPr>
            <w:tcW w:w="760" w:type="pct"/>
            <w:vMerge w:val="restart"/>
            <w:tcBorders>
              <w:top w:val="nil"/>
              <w:left w:val="single" w:sz="4" w:space="0" w:color="auto"/>
              <w:bottom w:val="single" w:sz="4" w:space="0" w:color="auto"/>
              <w:right w:val="single" w:sz="4" w:space="0" w:color="auto"/>
            </w:tcBorders>
            <w:shd w:val="clear" w:color="auto" w:fill="auto"/>
            <w:vAlign w:val="center"/>
            <w:hideMark/>
          </w:tcPr>
          <w:p w14:paraId="2BE20DE5" w14:textId="77777777" w:rsidR="005F30FC" w:rsidRPr="00374022" w:rsidRDefault="005F30FC" w:rsidP="00FA52E4">
            <w:pPr>
              <w:spacing w:after="0" w:line="240" w:lineRule="auto"/>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NE</w:t>
            </w:r>
          </w:p>
        </w:tc>
        <w:tc>
          <w:tcPr>
            <w:tcW w:w="778" w:type="pct"/>
            <w:tcBorders>
              <w:top w:val="nil"/>
              <w:left w:val="nil"/>
              <w:bottom w:val="single" w:sz="4" w:space="0" w:color="auto"/>
              <w:right w:val="single" w:sz="4" w:space="0" w:color="auto"/>
            </w:tcBorders>
            <w:shd w:val="clear" w:color="auto" w:fill="auto"/>
            <w:vAlign w:val="center"/>
            <w:hideMark/>
          </w:tcPr>
          <w:p w14:paraId="1A3BC2EA" w14:textId="77777777" w:rsidR="005F30FC" w:rsidRPr="00374022" w:rsidRDefault="005F30FC" w:rsidP="00FA52E4">
            <w:pPr>
              <w:spacing w:after="0" w:line="240" w:lineRule="auto"/>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Slovenija</w:t>
            </w:r>
          </w:p>
        </w:tc>
        <w:tc>
          <w:tcPr>
            <w:tcW w:w="785" w:type="pct"/>
            <w:tcBorders>
              <w:top w:val="nil"/>
              <w:left w:val="nil"/>
              <w:bottom w:val="single" w:sz="4" w:space="0" w:color="auto"/>
              <w:right w:val="single" w:sz="4" w:space="0" w:color="auto"/>
            </w:tcBorders>
            <w:shd w:val="clear" w:color="auto" w:fill="auto"/>
            <w:vAlign w:val="center"/>
            <w:hideMark/>
          </w:tcPr>
          <w:p w14:paraId="01B151BF"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7.155</w:t>
            </w:r>
          </w:p>
        </w:tc>
        <w:tc>
          <w:tcPr>
            <w:tcW w:w="1139" w:type="pct"/>
            <w:tcBorders>
              <w:top w:val="nil"/>
              <w:left w:val="nil"/>
              <w:bottom w:val="single" w:sz="4" w:space="0" w:color="auto"/>
              <w:right w:val="single" w:sz="4" w:space="0" w:color="auto"/>
            </w:tcBorders>
            <w:shd w:val="clear" w:color="auto" w:fill="auto"/>
            <w:vAlign w:val="center"/>
            <w:hideMark/>
          </w:tcPr>
          <w:p w14:paraId="0A99AB7C"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1.127.094.785</w:t>
            </w:r>
          </w:p>
        </w:tc>
        <w:tc>
          <w:tcPr>
            <w:tcW w:w="769" w:type="pct"/>
            <w:tcBorders>
              <w:top w:val="nil"/>
              <w:left w:val="nil"/>
              <w:bottom w:val="single" w:sz="4" w:space="0" w:color="auto"/>
              <w:right w:val="single" w:sz="4" w:space="0" w:color="auto"/>
            </w:tcBorders>
            <w:shd w:val="clear" w:color="auto" w:fill="auto"/>
            <w:noWrap/>
            <w:vAlign w:val="center"/>
            <w:hideMark/>
          </w:tcPr>
          <w:p w14:paraId="44547623"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96,82 %</w:t>
            </w:r>
          </w:p>
        </w:tc>
        <w:tc>
          <w:tcPr>
            <w:tcW w:w="769" w:type="pct"/>
            <w:tcBorders>
              <w:top w:val="nil"/>
              <w:left w:val="nil"/>
              <w:bottom w:val="single" w:sz="4" w:space="0" w:color="auto"/>
              <w:right w:val="single" w:sz="4" w:space="0" w:color="auto"/>
            </w:tcBorders>
            <w:shd w:val="clear" w:color="auto" w:fill="auto"/>
            <w:noWrap/>
            <w:vAlign w:val="center"/>
            <w:hideMark/>
          </w:tcPr>
          <w:p w14:paraId="7744EF20"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97,03 %</w:t>
            </w:r>
          </w:p>
        </w:tc>
      </w:tr>
      <w:tr w:rsidR="005F30FC" w:rsidRPr="00374022" w14:paraId="1707B711" w14:textId="77777777" w:rsidTr="00FA52E4">
        <w:trPr>
          <w:trHeight w:val="300"/>
        </w:trPr>
        <w:tc>
          <w:tcPr>
            <w:tcW w:w="760" w:type="pct"/>
            <w:vMerge/>
            <w:tcBorders>
              <w:top w:val="nil"/>
              <w:left w:val="single" w:sz="4" w:space="0" w:color="auto"/>
              <w:bottom w:val="single" w:sz="4" w:space="0" w:color="auto"/>
              <w:right w:val="single" w:sz="4" w:space="0" w:color="auto"/>
            </w:tcBorders>
            <w:vAlign w:val="center"/>
            <w:hideMark/>
          </w:tcPr>
          <w:p w14:paraId="6BEE2413" w14:textId="77777777" w:rsidR="005F30FC" w:rsidRPr="00374022" w:rsidRDefault="005F30FC" w:rsidP="00FA52E4">
            <w:pPr>
              <w:spacing w:after="0" w:line="240" w:lineRule="auto"/>
              <w:rPr>
                <w:rFonts w:ascii="Arial" w:eastAsia="Times New Roman" w:hAnsi="Arial" w:cs="Arial"/>
                <w:color w:val="000000"/>
                <w:sz w:val="18"/>
                <w:szCs w:val="18"/>
                <w:lang w:eastAsia="sl-SI"/>
              </w:rPr>
            </w:pPr>
          </w:p>
        </w:tc>
        <w:tc>
          <w:tcPr>
            <w:tcW w:w="778" w:type="pct"/>
            <w:tcBorders>
              <w:top w:val="nil"/>
              <w:left w:val="nil"/>
              <w:bottom w:val="single" w:sz="4" w:space="0" w:color="auto"/>
              <w:right w:val="single" w:sz="4" w:space="0" w:color="auto"/>
            </w:tcBorders>
            <w:shd w:val="clear" w:color="auto" w:fill="auto"/>
            <w:vAlign w:val="center"/>
            <w:hideMark/>
          </w:tcPr>
          <w:p w14:paraId="29EAE670" w14:textId="77777777" w:rsidR="005F30FC" w:rsidRPr="00374022" w:rsidRDefault="005F30FC" w:rsidP="00FA52E4">
            <w:pPr>
              <w:spacing w:after="0" w:line="240" w:lineRule="auto"/>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tujina</w:t>
            </w:r>
          </w:p>
        </w:tc>
        <w:tc>
          <w:tcPr>
            <w:tcW w:w="785" w:type="pct"/>
            <w:tcBorders>
              <w:top w:val="nil"/>
              <w:left w:val="nil"/>
              <w:bottom w:val="single" w:sz="4" w:space="0" w:color="auto"/>
              <w:right w:val="single" w:sz="4" w:space="0" w:color="auto"/>
            </w:tcBorders>
            <w:shd w:val="clear" w:color="auto" w:fill="auto"/>
            <w:vAlign w:val="center"/>
            <w:hideMark/>
          </w:tcPr>
          <w:p w14:paraId="33972224"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235</w:t>
            </w:r>
          </w:p>
        </w:tc>
        <w:tc>
          <w:tcPr>
            <w:tcW w:w="1139" w:type="pct"/>
            <w:tcBorders>
              <w:top w:val="nil"/>
              <w:left w:val="nil"/>
              <w:bottom w:val="single" w:sz="4" w:space="0" w:color="auto"/>
              <w:right w:val="single" w:sz="4" w:space="0" w:color="auto"/>
            </w:tcBorders>
            <w:shd w:val="clear" w:color="auto" w:fill="auto"/>
            <w:vAlign w:val="center"/>
            <w:hideMark/>
          </w:tcPr>
          <w:p w14:paraId="4805958C"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34.550.667</w:t>
            </w:r>
          </w:p>
        </w:tc>
        <w:tc>
          <w:tcPr>
            <w:tcW w:w="769" w:type="pct"/>
            <w:tcBorders>
              <w:top w:val="nil"/>
              <w:left w:val="nil"/>
              <w:bottom w:val="single" w:sz="4" w:space="0" w:color="auto"/>
              <w:right w:val="single" w:sz="4" w:space="0" w:color="auto"/>
            </w:tcBorders>
            <w:shd w:val="clear" w:color="auto" w:fill="auto"/>
            <w:noWrap/>
            <w:vAlign w:val="center"/>
            <w:hideMark/>
          </w:tcPr>
          <w:p w14:paraId="1946E6DE"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3,18 %</w:t>
            </w:r>
          </w:p>
        </w:tc>
        <w:tc>
          <w:tcPr>
            <w:tcW w:w="769" w:type="pct"/>
            <w:tcBorders>
              <w:top w:val="nil"/>
              <w:left w:val="nil"/>
              <w:bottom w:val="single" w:sz="4" w:space="0" w:color="auto"/>
              <w:right w:val="single" w:sz="4" w:space="0" w:color="auto"/>
            </w:tcBorders>
            <w:shd w:val="clear" w:color="auto" w:fill="auto"/>
            <w:noWrap/>
            <w:vAlign w:val="center"/>
            <w:hideMark/>
          </w:tcPr>
          <w:p w14:paraId="50137F4E" w14:textId="77777777" w:rsidR="005F30FC" w:rsidRPr="00374022" w:rsidRDefault="005F30FC" w:rsidP="00FA52E4">
            <w:pPr>
              <w:spacing w:after="0" w:line="240" w:lineRule="auto"/>
              <w:jc w:val="right"/>
              <w:rPr>
                <w:rFonts w:ascii="Arial" w:eastAsia="Times New Roman" w:hAnsi="Arial" w:cs="Arial"/>
                <w:color w:val="000000"/>
                <w:sz w:val="18"/>
                <w:szCs w:val="18"/>
                <w:lang w:eastAsia="sl-SI"/>
              </w:rPr>
            </w:pPr>
            <w:r w:rsidRPr="00374022">
              <w:rPr>
                <w:rFonts w:ascii="Arial" w:eastAsia="Times New Roman" w:hAnsi="Arial" w:cs="Arial"/>
                <w:color w:val="000000"/>
                <w:sz w:val="18"/>
                <w:szCs w:val="18"/>
                <w:lang w:eastAsia="sl-SI"/>
              </w:rPr>
              <w:t>2,97 %</w:t>
            </w:r>
          </w:p>
        </w:tc>
      </w:tr>
      <w:tr w:rsidR="005F30FC" w:rsidRPr="00374022" w14:paraId="1B976EF3" w14:textId="77777777" w:rsidTr="00FA52E4">
        <w:trPr>
          <w:trHeight w:val="300"/>
        </w:trPr>
        <w:tc>
          <w:tcPr>
            <w:tcW w:w="760" w:type="pct"/>
            <w:vMerge/>
            <w:tcBorders>
              <w:top w:val="nil"/>
              <w:left w:val="single" w:sz="4" w:space="0" w:color="auto"/>
              <w:bottom w:val="single" w:sz="4" w:space="0" w:color="auto"/>
              <w:right w:val="single" w:sz="4" w:space="0" w:color="auto"/>
            </w:tcBorders>
            <w:vAlign w:val="center"/>
            <w:hideMark/>
          </w:tcPr>
          <w:p w14:paraId="1E06D7F3" w14:textId="77777777" w:rsidR="005F30FC" w:rsidRPr="00374022" w:rsidRDefault="005F30FC" w:rsidP="00FA52E4">
            <w:pPr>
              <w:spacing w:after="0" w:line="240" w:lineRule="auto"/>
              <w:rPr>
                <w:rFonts w:ascii="Arial" w:eastAsia="Times New Roman" w:hAnsi="Arial" w:cs="Arial"/>
                <w:color w:val="000000"/>
                <w:sz w:val="18"/>
                <w:szCs w:val="18"/>
                <w:lang w:eastAsia="sl-SI"/>
              </w:rPr>
            </w:pPr>
          </w:p>
        </w:tc>
        <w:tc>
          <w:tcPr>
            <w:tcW w:w="778" w:type="pct"/>
            <w:tcBorders>
              <w:top w:val="nil"/>
              <w:left w:val="nil"/>
              <w:bottom w:val="single" w:sz="4" w:space="0" w:color="auto"/>
              <w:right w:val="single" w:sz="4" w:space="0" w:color="auto"/>
            </w:tcBorders>
            <w:shd w:val="clear" w:color="auto" w:fill="auto"/>
            <w:vAlign w:val="center"/>
            <w:hideMark/>
          </w:tcPr>
          <w:p w14:paraId="079757C7" w14:textId="77777777" w:rsidR="005F30FC" w:rsidRPr="00374022" w:rsidRDefault="005F30FC" w:rsidP="00FA52E4">
            <w:pPr>
              <w:spacing w:after="0" w:line="240" w:lineRule="auto"/>
              <w:rPr>
                <w:rFonts w:ascii="Arial" w:eastAsia="Times New Roman" w:hAnsi="Arial" w:cs="Arial"/>
                <w:b/>
                <w:bCs/>
                <w:color w:val="000000"/>
                <w:sz w:val="18"/>
                <w:szCs w:val="18"/>
                <w:lang w:eastAsia="sl-SI"/>
              </w:rPr>
            </w:pPr>
            <w:r w:rsidRPr="00374022">
              <w:rPr>
                <w:rFonts w:ascii="Arial" w:eastAsia="Times New Roman" w:hAnsi="Arial" w:cs="Arial"/>
                <w:b/>
                <w:bCs/>
                <w:color w:val="000000"/>
                <w:sz w:val="18"/>
                <w:szCs w:val="18"/>
                <w:lang w:eastAsia="sl-SI"/>
              </w:rPr>
              <w:t>Skupaj</w:t>
            </w:r>
          </w:p>
        </w:tc>
        <w:tc>
          <w:tcPr>
            <w:tcW w:w="785" w:type="pct"/>
            <w:tcBorders>
              <w:top w:val="nil"/>
              <w:left w:val="nil"/>
              <w:bottom w:val="single" w:sz="4" w:space="0" w:color="auto"/>
              <w:right w:val="single" w:sz="4" w:space="0" w:color="auto"/>
            </w:tcBorders>
            <w:shd w:val="clear" w:color="auto" w:fill="auto"/>
            <w:noWrap/>
            <w:vAlign w:val="center"/>
            <w:hideMark/>
          </w:tcPr>
          <w:p w14:paraId="540F203E" w14:textId="77777777" w:rsidR="005F30FC" w:rsidRPr="00374022" w:rsidRDefault="005F30FC" w:rsidP="00FA52E4">
            <w:pPr>
              <w:spacing w:after="0" w:line="240" w:lineRule="auto"/>
              <w:jc w:val="right"/>
              <w:rPr>
                <w:rFonts w:ascii="Arial" w:eastAsia="Times New Roman" w:hAnsi="Arial" w:cs="Arial"/>
                <w:b/>
                <w:bCs/>
                <w:color w:val="000000"/>
                <w:sz w:val="18"/>
                <w:szCs w:val="18"/>
                <w:lang w:eastAsia="sl-SI"/>
              </w:rPr>
            </w:pPr>
            <w:r w:rsidRPr="00374022">
              <w:rPr>
                <w:rFonts w:ascii="Arial" w:eastAsia="Times New Roman" w:hAnsi="Arial" w:cs="Arial"/>
                <w:b/>
                <w:bCs/>
                <w:color w:val="000000"/>
                <w:sz w:val="18"/>
                <w:szCs w:val="18"/>
                <w:lang w:eastAsia="sl-SI"/>
              </w:rPr>
              <w:t>7.390</w:t>
            </w:r>
          </w:p>
        </w:tc>
        <w:tc>
          <w:tcPr>
            <w:tcW w:w="1139" w:type="pct"/>
            <w:tcBorders>
              <w:top w:val="nil"/>
              <w:left w:val="nil"/>
              <w:bottom w:val="single" w:sz="4" w:space="0" w:color="auto"/>
              <w:right w:val="single" w:sz="4" w:space="0" w:color="auto"/>
            </w:tcBorders>
            <w:shd w:val="clear" w:color="auto" w:fill="auto"/>
            <w:noWrap/>
            <w:vAlign w:val="center"/>
            <w:hideMark/>
          </w:tcPr>
          <w:p w14:paraId="6354D824" w14:textId="77777777" w:rsidR="005F30FC" w:rsidRPr="00374022" w:rsidRDefault="005F30FC" w:rsidP="00FA52E4">
            <w:pPr>
              <w:spacing w:after="0" w:line="240" w:lineRule="auto"/>
              <w:jc w:val="right"/>
              <w:rPr>
                <w:rFonts w:ascii="Arial" w:eastAsia="Times New Roman" w:hAnsi="Arial" w:cs="Arial"/>
                <w:b/>
                <w:bCs/>
                <w:color w:val="000000"/>
                <w:sz w:val="18"/>
                <w:szCs w:val="18"/>
                <w:lang w:eastAsia="sl-SI"/>
              </w:rPr>
            </w:pPr>
            <w:r w:rsidRPr="00374022">
              <w:rPr>
                <w:rFonts w:ascii="Arial" w:eastAsia="Times New Roman" w:hAnsi="Arial" w:cs="Arial"/>
                <w:b/>
                <w:bCs/>
                <w:color w:val="000000"/>
                <w:sz w:val="18"/>
                <w:szCs w:val="18"/>
                <w:lang w:eastAsia="sl-SI"/>
              </w:rPr>
              <w:t>1.161.645.452</w:t>
            </w:r>
          </w:p>
        </w:tc>
        <w:tc>
          <w:tcPr>
            <w:tcW w:w="769" w:type="pct"/>
            <w:tcBorders>
              <w:top w:val="nil"/>
              <w:left w:val="nil"/>
              <w:bottom w:val="single" w:sz="4" w:space="0" w:color="auto"/>
              <w:right w:val="single" w:sz="4" w:space="0" w:color="auto"/>
            </w:tcBorders>
            <w:shd w:val="clear" w:color="auto" w:fill="auto"/>
            <w:noWrap/>
            <w:vAlign w:val="center"/>
            <w:hideMark/>
          </w:tcPr>
          <w:p w14:paraId="48F4D351" w14:textId="77777777" w:rsidR="005F30FC" w:rsidRPr="00374022" w:rsidRDefault="005F30FC" w:rsidP="00FA52E4">
            <w:pPr>
              <w:spacing w:after="0" w:line="240" w:lineRule="auto"/>
              <w:jc w:val="right"/>
              <w:rPr>
                <w:rFonts w:ascii="Arial" w:eastAsia="Times New Roman" w:hAnsi="Arial" w:cs="Arial"/>
                <w:b/>
                <w:bCs/>
                <w:color w:val="000000"/>
                <w:sz w:val="18"/>
                <w:szCs w:val="18"/>
                <w:lang w:eastAsia="sl-SI"/>
              </w:rPr>
            </w:pPr>
            <w:r w:rsidRPr="00374022">
              <w:rPr>
                <w:rFonts w:ascii="Arial" w:eastAsia="Times New Roman" w:hAnsi="Arial" w:cs="Arial"/>
                <w:b/>
                <w:bCs/>
                <w:color w:val="000000"/>
                <w:sz w:val="18"/>
                <w:szCs w:val="18"/>
                <w:lang w:eastAsia="sl-SI"/>
              </w:rPr>
              <w:t>100,00 %</w:t>
            </w:r>
          </w:p>
        </w:tc>
        <w:tc>
          <w:tcPr>
            <w:tcW w:w="769" w:type="pct"/>
            <w:tcBorders>
              <w:top w:val="nil"/>
              <w:left w:val="nil"/>
              <w:bottom w:val="single" w:sz="4" w:space="0" w:color="auto"/>
              <w:right w:val="single" w:sz="4" w:space="0" w:color="auto"/>
            </w:tcBorders>
            <w:shd w:val="clear" w:color="auto" w:fill="auto"/>
            <w:noWrap/>
            <w:vAlign w:val="center"/>
            <w:hideMark/>
          </w:tcPr>
          <w:p w14:paraId="735B9607" w14:textId="77777777" w:rsidR="005F30FC" w:rsidRPr="00374022" w:rsidRDefault="005F30FC" w:rsidP="00FA52E4">
            <w:pPr>
              <w:spacing w:after="0" w:line="240" w:lineRule="auto"/>
              <w:jc w:val="right"/>
              <w:rPr>
                <w:rFonts w:ascii="Arial" w:eastAsia="Times New Roman" w:hAnsi="Arial" w:cs="Arial"/>
                <w:b/>
                <w:bCs/>
                <w:color w:val="000000"/>
                <w:sz w:val="18"/>
                <w:szCs w:val="18"/>
                <w:lang w:eastAsia="sl-SI"/>
              </w:rPr>
            </w:pPr>
            <w:r w:rsidRPr="00374022">
              <w:rPr>
                <w:rFonts w:ascii="Arial" w:eastAsia="Times New Roman" w:hAnsi="Arial" w:cs="Arial"/>
                <w:b/>
                <w:bCs/>
                <w:color w:val="000000"/>
                <w:sz w:val="18"/>
                <w:szCs w:val="18"/>
                <w:lang w:eastAsia="sl-SI"/>
              </w:rPr>
              <w:t>100,00 %</w:t>
            </w:r>
          </w:p>
        </w:tc>
      </w:tr>
      <w:tr w:rsidR="005F30FC" w:rsidRPr="00374022" w14:paraId="24274FBC" w14:textId="77777777" w:rsidTr="00FA52E4">
        <w:trPr>
          <w:gridAfter w:val="2"/>
          <w:wAfter w:w="1538" w:type="pct"/>
          <w:trHeight w:val="300"/>
        </w:trPr>
        <w:tc>
          <w:tcPr>
            <w:tcW w:w="153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B88230A" w14:textId="77777777" w:rsidR="005F30FC" w:rsidRPr="00374022" w:rsidRDefault="005F30FC" w:rsidP="00FA52E4">
            <w:pPr>
              <w:spacing w:after="0" w:line="240" w:lineRule="auto"/>
              <w:rPr>
                <w:rFonts w:ascii="Arial" w:eastAsia="Times New Roman" w:hAnsi="Arial" w:cs="Arial"/>
                <w:b/>
                <w:bCs/>
                <w:color w:val="000000"/>
                <w:sz w:val="18"/>
                <w:szCs w:val="18"/>
                <w:lang w:eastAsia="sl-SI"/>
              </w:rPr>
            </w:pPr>
            <w:r w:rsidRPr="00374022">
              <w:rPr>
                <w:rFonts w:ascii="Arial" w:eastAsia="Times New Roman" w:hAnsi="Arial" w:cs="Arial"/>
                <w:b/>
                <w:bCs/>
                <w:color w:val="000000"/>
                <w:sz w:val="18"/>
                <w:szCs w:val="18"/>
                <w:lang w:eastAsia="sl-SI"/>
              </w:rPr>
              <w:t>Skupaj</w:t>
            </w:r>
          </w:p>
        </w:tc>
        <w:tc>
          <w:tcPr>
            <w:tcW w:w="785" w:type="pct"/>
            <w:tcBorders>
              <w:top w:val="nil"/>
              <w:left w:val="nil"/>
              <w:bottom w:val="single" w:sz="4" w:space="0" w:color="auto"/>
              <w:right w:val="single" w:sz="4" w:space="0" w:color="auto"/>
            </w:tcBorders>
            <w:shd w:val="clear" w:color="auto" w:fill="F2F2F2" w:themeFill="background1" w:themeFillShade="F2"/>
            <w:noWrap/>
            <w:vAlign w:val="center"/>
            <w:hideMark/>
          </w:tcPr>
          <w:p w14:paraId="50B50A67" w14:textId="77777777" w:rsidR="005F30FC" w:rsidRPr="00374022" w:rsidRDefault="005F30FC" w:rsidP="00FA52E4">
            <w:pPr>
              <w:spacing w:after="0" w:line="240" w:lineRule="auto"/>
              <w:jc w:val="right"/>
              <w:rPr>
                <w:rFonts w:ascii="Arial" w:eastAsia="Times New Roman" w:hAnsi="Arial" w:cs="Arial"/>
                <w:b/>
                <w:bCs/>
                <w:color w:val="000000"/>
                <w:sz w:val="18"/>
                <w:szCs w:val="18"/>
                <w:lang w:eastAsia="sl-SI"/>
              </w:rPr>
            </w:pPr>
            <w:r w:rsidRPr="00374022">
              <w:rPr>
                <w:rFonts w:ascii="Arial" w:eastAsia="Times New Roman" w:hAnsi="Arial" w:cs="Arial"/>
                <w:b/>
                <w:bCs/>
                <w:color w:val="000000"/>
                <w:sz w:val="18"/>
                <w:szCs w:val="18"/>
                <w:lang w:eastAsia="sl-SI"/>
              </w:rPr>
              <w:t>17.715</w:t>
            </w:r>
          </w:p>
        </w:tc>
        <w:tc>
          <w:tcPr>
            <w:tcW w:w="1139" w:type="pct"/>
            <w:tcBorders>
              <w:top w:val="nil"/>
              <w:left w:val="nil"/>
              <w:bottom w:val="single" w:sz="4" w:space="0" w:color="auto"/>
              <w:right w:val="single" w:sz="4" w:space="0" w:color="auto"/>
            </w:tcBorders>
            <w:shd w:val="clear" w:color="auto" w:fill="F2F2F2" w:themeFill="background1" w:themeFillShade="F2"/>
            <w:noWrap/>
            <w:vAlign w:val="center"/>
            <w:hideMark/>
          </w:tcPr>
          <w:p w14:paraId="4C5CEE1B" w14:textId="77777777" w:rsidR="005F30FC" w:rsidRPr="00374022" w:rsidRDefault="005F30FC" w:rsidP="00FA52E4">
            <w:pPr>
              <w:spacing w:after="0" w:line="240" w:lineRule="auto"/>
              <w:jc w:val="right"/>
              <w:rPr>
                <w:rFonts w:ascii="Arial" w:eastAsia="Times New Roman" w:hAnsi="Arial" w:cs="Arial"/>
                <w:b/>
                <w:bCs/>
                <w:color w:val="000000"/>
                <w:sz w:val="18"/>
                <w:szCs w:val="18"/>
                <w:lang w:eastAsia="sl-SI"/>
              </w:rPr>
            </w:pPr>
            <w:r w:rsidRPr="00374022">
              <w:rPr>
                <w:rFonts w:ascii="Arial" w:eastAsia="Times New Roman" w:hAnsi="Arial" w:cs="Arial"/>
                <w:b/>
                <w:bCs/>
                <w:color w:val="000000"/>
                <w:sz w:val="18"/>
                <w:szCs w:val="18"/>
                <w:lang w:eastAsia="sl-SI"/>
              </w:rPr>
              <w:t>5.205.806.416</w:t>
            </w:r>
          </w:p>
        </w:tc>
      </w:tr>
    </w:tbl>
    <w:p w14:paraId="132AB58B" w14:textId="77777777" w:rsidR="005F30FC" w:rsidRPr="00374022" w:rsidRDefault="005F30FC" w:rsidP="005F30FC">
      <w:pPr>
        <w:spacing w:after="0" w:line="240" w:lineRule="auto"/>
        <w:jc w:val="both"/>
        <w:rPr>
          <w:rFonts w:ascii="Arial" w:hAnsi="Arial" w:cs="Arial"/>
          <w:sz w:val="20"/>
        </w:rPr>
      </w:pPr>
    </w:p>
    <w:p w14:paraId="68834B98" w14:textId="77777777" w:rsidR="005F30FC" w:rsidRPr="00374022" w:rsidRDefault="005F30FC" w:rsidP="005F30FC">
      <w:pPr>
        <w:spacing w:before="120" w:after="0" w:line="240" w:lineRule="auto"/>
        <w:jc w:val="both"/>
        <w:rPr>
          <w:rFonts w:ascii="Arial" w:hAnsi="Arial" w:cs="Arial"/>
          <w:sz w:val="20"/>
        </w:rPr>
      </w:pPr>
      <w:r w:rsidRPr="00374022">
        <w:rPr>
          <w:rFonts w:ascii="Arial" w:hAnsi="Arial" w:cs="Arial"/>
          <w:sz w:val="20"/>
        </w:rPr>
        <w:t>Preglednica 89: Javna naročila glede na predmet naročanja in sedež ponudnika</w:t>
      </w:r>
    </w:p>
    <w:p w14:paraId="0FF7E59B" w14:textId="77777777" w:rsidR="005F30FC" w:rsidRPr="00121376" w:rsidRDefault="005F30FC" w:rsidP="005F30FC">
      <w:pPr>
        <w:spacing w:after="0" w:line="240" w:lineRule="auto"/>
        <w:jc w:val="both"/>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1588"/>
        <w:gridCol w:w="2763"/>
        <w:gridCol w:w="1086"/>
        <w:gridCol w:w="1591"/>
        <w:gridCol w:w="1073"/>
        <w:gridCol w:w="1073"/>
      </w:tblGrid>
      <w:tr w:rsidR="005F30FC" w:rsidRPr="00CB4931" w14:paraId="48722BF2" w14:textId="77777777" w:rsidTr="00FA52E4">
        <w:trPr>
          <w:trHeight w:val="960"/>
          <w:tblHeader/>
        </w:trPr>
        <w:tc>
          <w:tcPr>
            <w:tcW w:w="865" w:type="pct"/>
            <w:tcBorders>
              <w:top w:val="single" w:sz="4" w:space="0" w:color="auto"/>
              <w:left w:val="single" w:sz="4" w:space="0" w:color="auto"/>
              <w:bottom w:val="single" w:sz="4" w:space="0" w:color="auto"/>
              <w:right w:val="single" w:sz="4" w:space="0" w:color="auto"/>
            </w:tcBorders>
            <w:shd w:val="clear" w:color="000000" w:fill="EDEDED"/>
            <w:vAlign w:val="center"/>
            <w:hideMark/>
          </w:tcPr>
          <w:p w14:paraId="3430278D" w14:textId="77777777" w:rsidR="005F30FC" w:rsidRPr="00CB4931" w:rsidRDefault="005F30FC" w:rsidP="00FA52E4">
            <w:pPr>
              <w:spacing w:after="0" w:line="240" w:lineRule="auto"/>
              <w:jc w:val="center"/>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 xml:space="preserve">Predmet </w:t>
            </w:r>
          </w:p>
        </w:tc>
        <w:tc>
          <w:tcPr>
            <w:tcW w:w="1506" w:type="pct"/>
            <w:tcBorders>
              <w:top w:val="single" w:sz="4" w:space="0" w:color="auto"/>
              <w:left w:val="nil"/>
              <w:bottom w:val="single" w:sz="4" w:space="0" w:color="auto"/>
              <w:right w:val="single" w:sz="4" w:space="0" w:color="auto"/>
            </w:tcBorders>
            <w:shd w:val="clear" w:color="000000" w:fill="EDEDED"/>
            <w:vAlign w:val="center"/>
            <w:hideMark/>
          </w:tcPr>
          <w:p w14:paraId="366A2790" w14:textId="77777777" w:rsidR="005F30FC" w:rsidRPr="00CB4931" w:rsidRDefault="005F30FC" w:rsidP="00FA52E4">
            <w:pPr>
              <w:spacing w:after="0" w:line="240" w:lineRule="auto"/>
              <w:jc w:val="center"/>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Sedež ponudnika</w:t>
            </w:r>
          </w:p>
        </w:tc>
        <w:tc>
          <w:tcPr>
            <w:tcW w:w="592" w:type="pct"/>
            <w:tcBorders>
              <w:top w:val="single" w:sz="4" w:space="0" w:color="auto"/>
              <w:left w:val="nil"/>
              <w:bottom w:val="single" w:sz="4" w:space="0" w:color="auto"/>
              <w:right w:val="single" w:sz="4" w:space="0" w:color="auto"/>
            </w:tcBorders>
            <w:shd w:val="clear" w:color="000000" w:fill="EDEDED"/>
            <w:vAlign w:val="center"/>
            <w:hideMark/>
          </w:tcPr>
          <w:p w14:paraId="217C82E6" w14:textId="77777777" w:rsidR="005F30FC" w:rsidRPr="00CB4931" w:rsidRDefault="005F30FC" w:rsidP="00FA52E4">
            <w:pPr>
              <w:spacing w:after="0" w:line="240" w:lineRule="auto"/>
              <w:jc w:val="center"/>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Št. naročil</w:t>
            </w:r>
          </w:p>
        </w:tc>
        <w:tc>
          <w:tcPr>
            <w:tcW w:w="867" w:type="pct"/>
            <w:tcBorders>
              <w:top w:val="single" w:sz="4" w:space="0" w:color="auto"/>
              <w:left w:val="nil"/>
              <w:bottom w:val="single" w:sz="4" w:space="0" w:color="auto"/>
              <w:right w:val="single" w:sz="4" w:space="0" w:color="auto"/>
            </w:tcBorders>
            <w:shd w:val="clear" w:color="000000" w:fill="EDEDED"/>
            <w:vAlign w:val="center"/>
            <w:hideMark/>
          </w:tcPr>
          <w:p w14:paraId="40B68540" w14:textId="77777777" w:rsidR="005F30FC" w:rsidRPr="00CB4931" w:rsidRDefault="005F30FC" w:rsidP="00FA52E4">
            <w:pPr>
              <w:spacing w:after="0" w:line="240" w:lineRule="auto"/>
              <w:jc w:val="center"/>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Pogodbena vrednost</w:t>
            </w:r>
          </w:p>
        </w:tc>
        <w:tc>
          <w:tcPr>
            <w:tcW w:w="585" w:type="pct"/>
            <w:tcBorders>
              <w:top w:val="single" w:sz="4" w:space="0" w:color="auto"/>
              <w:left w:val="nil"/>
              <w:bottom w:val="single" w:sz="4" w:space="0" w:color="auto"/>
              <w:right w:val="single" w:sz="4" w:space="0" w:color="auto"/>
            </w:tcBorders>
            <w:shd w:val="clear" w:color="000000" w:fill="EDEDED"/>
            <w:vAlign w:val="center"/>
            <w:hideMark/>
          </w:tcPr>
          <w:p w14:paraId="3522BDF8" w14:textId="77777777" w:rsidR="005F30FC" w:rsidRPr="00CB4931" w:rsidRDefault="005F30FC" w:rsidP="00FA52E4">
            <w:pPr>
              <w:spacing w:after="0" w:line="240" w:lineRule="auto"/>
              <w:jc w:val="center"/>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Delež v št. istovrstnih naročil</w:t>
            </w:r>
          </w:p>
        </w:tc>
        <w:tc>
          <w:tcPr>
            <w:tcW w:w="585" w:type="pct"/>
            <w:tcBorders>
              <w:top w:val="single" w:sz="4" w:space="0" w:color="auto"/>
              <w:left w:val="nil"/>
              <w:bottom w:val="single" w:sz="4" w:space="0" w:color="auto"/>
              <w:right w:val="single" w:sz="4" w:space="0" w:color="auto"/>
            </w:tcBorders>
            <w:shd w:val="clear" w:color="000000" w:fill="EDEDED"/>
            <w:vAlign w:val="center"/>
            <w:hideMark/>
          </w:tcPr>
          <w:p w14:paraId="10DEA525" w14:textId="77777777" w:rsidR="005F30FC" w:rsidRPr="00CB4931" w:rsidRDefault="005F30FC" w:rsidP="00FA52E4">
            <w:pPr>
              <w:spacing w:after="0" w:line="240" w:lineRule="auto"/>
              <w:jc w:val="center"/>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Delež v vrednosti istovrstnih naročil</w:t>
            </w:r>
          </w:p>
        </w:tc>
      </w:tr>
      <w:tr w:rsidR="005F30FC" w:rsidRPr="00CB4931" w14:paraId="1658D3C3" w14:textId="77777777" w:rsidTr="00FA52E4">
        <w:trPr>
          <w:trHeight w:val="300"/>
        </w:trPr>
        <w:tc>
          <w:tcPr>
            <w:tcW w:w="865" w:type="pct"/>
            <w:vMerge w:val="restart"/>
            <w:tcBorders>
              <w:top w:val="nil"/>
              <w:left w:val="single" w:sz="4" w:space="0" w:color="auto"/>
              <w:bottom w:val="single" w:sz="4" w:space="0" w:color="auto"/>
              <w:right w:val="single" w:sz="4" w:space="0" w:color="auto"/>
            </w:tcBorders>
            <w:shd w:val="clear" w:color="auto" w:fill="auto"/>
            <w:vAlign w:val="center"/>
            <w:hideMark/>
          </w:tcPr>
          <w:p w14:paraId="5F0CC2E5"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Blago</w:t>
            </w:r>
          </w:p>
        </w:tc>
        <w:tc>
          <w:tcPr>
            <w:tcW w:w="1506" w:type="pct"/>
            <w:tcBorders>
              <w:top w:val="nil"/>
              <w:left w:val="nil"/>
              <w:bottom w:val="single" w:sz="4" w:space="0" w:color="auto"/>
              <w:right w:val="single" w:sz="4" w:space="0" w:color="auto"/>
            </w:tcBorders>
            <w:shd w:val="clear" w:color="auto" w:fill="auto"/>
            <w:vAlign w:val="center"/>
            <w:hideMark/>
          </w:tcPr>
          <w:p w14:paraId="079DBF2F"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Avstrija</w:t>
            </w:r>
          </w:p>
        </w:tc>
        <w:tc>
          <w:tcPr>
            <w:tcW w:w="592" w:type="pct"/>
            <w:tcBorders>
              <w:top w:val="nil"/>
              <w:left w:val="nil"/>
              <w:bottom w:val="single" w:sz="4" w:space="0" w:color="auto"/>
              <w:right w:val="single" w:sz="4" w:space="0" w:color="auto"/>
            </w:tcBorders>
            <w:shd w:val="clear" w:color="auto" w:fill="auto"/>
            <w:vAlign w:val="center"/>
            <w:hideMark/>
          </w:tcPr>
          <w:p w14:paraId="49BC287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22</w:t>
            </w:r>
          </w:p>
        </w:tc>
        <w:tc>
          <w:tcPr>
            <w:tcW w:w="867" w:type="pct"/>
            <w:tcBorders>
              <w:top w:val="nil"/>
              <w:left w:val="nil"/>
              <w:bottom w:val="single" w:sz="4" w:space="0" w:color="auto"/>
              <w:right w:val="single" w:sz="4" w:space="0" w:color="auto"/>
            </w:tcBorders>
            <w:shd w:val="clear" w:color="auto" w:fill="auto"/>
            <w:vAlign w:val="center"/>
            <w:hideMark/>
          </w:tcPr>
          <w:p w14:paraId="526863F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11.266.081</w:t>
            </w:r>
          </w:p>
        </w:tc>
        <w:tc>
          <w:tcPr>
            <w:tcW w:w="585" w:type="pct"/>
            <w:tcBorders>
              <w:top w:val="nil"/>
              <w:left w:val="nil"/>
              <w:bottom w:val="single" w:sz="4" w:space="0" w:color="auto"/>
              <w:right w:val="single" w:sz="4" w:space="0" w:color="auto"/>
            </w:tcBorders>
            <w:shd w:val="clear" w:color="auto" w:fill="auto"/>
            <w:noWrap/>
            <w:vAlign w:val="center"/>
            <w:hideMark/>
          </w:tcPr>
          <w:p w14:paraId="09D10B8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0,19</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33B3DE02"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0,63</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3DBA8CEB"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68C09BEE"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402AED3A"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Belgija</w:t>
            </w:r>
          </w:p>
        </w:tc>
        <w:tc>
          <w:tcPr>
            <w:tcW w:w="592" w:type="pct"/>
            <w:tcBorders>
              <w:top w:val="nil"/>
              <w:left w:val="nil"/>
              <w:bottom w:val="single" w:sz="4" w:space="0" w:color="auto"/>
              <w:right w:val="single" w:sz="4" w:space="0" w:color="auto"/>
            </w:tcBorders>
            <w:shd w:val="clear" w:color="auto" w:fill="auto"/>
            <w:vAlign w:val="center"/>
            <w:hideMark/>
          </w:tcPr>
          <w:p w14:paraId="49DB95E6"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5</w:t>
            </w:r>
          </w:p>
        </w:tc>
        <w:tc>
          <w:tcPr>
            <w:tcW w:w="867" w:type="pct"/>
            <w:tcBorders>
              <w:top w:val="nil"/>
              <w:left w:val="nil"/>
              <w:bottom w:val="single" w:sz="4" w:space="0" w:color="auto"/>
              <w:right w:val="single" w:sz="4" w:space="0" w:color="auto"/>
            </w:tcBorders>
            <w:shd w:val="clear" w:color="auto" w:fill="auto"/>
            <w:vAlign w:val="center"/>
            <w:hideMark/>
          </w:tcPr>
          <w:p w14:paraId="08126B8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843.854</w:t>
            </w:r>
          </w:p>
        </w:tc>
        <w:tc>
          <w:tcPr>
            <w:tcW w:w="585" w:type="pct"/>
            <w:tcBorders>
              <w:top w:val="nil"/>
              <w:left w:val="nil"/>
              <w:bottom w:val="single" w:sz="4" w:space="0" w:color="auto"/>
              <w:right w:val="single" w:sz="4" w:space="0" w:color="auto"/>
            </w:tcBorders>
            <w:shd w:val="clear" w:color="auto" w:fill="auto"/>
            <w:noWrap/>
            <w:vAlign w:val="center"/>
            <w:hideMark/>
          </w:tcPr>
          <w:p w14:paraId="45B2EA43"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7BD1E13B"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374E18B3"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38BCF035"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4357FD1E"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Ciper</w:t>
            </w:r>
          </w:p>
        </w:tc>
        <w:tc>
          <w:tcPr>
            <w:tcW w:w="592" w:type="pct"/>
            <w:tcBorders>
              <w:top w:val="nil"/>
              <w:left w:val="nil"/>
              <w:bottom w:val="single" w:sz="4" w:space="0" w:color="auto"/>
              <w:right w:val="single" w:sz="4" w:space="0" w:color="auto"/>
            </w:tcBorders>
            <w:shd w:val="clear" w:color="auto" w:fill="auto"/>
            <w:vAlign w:val="center"/>
            <w:hideMark/>
          </w:tcPr>
          <w:p w14:paraId="219635E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w:t>
            </w:r>
          </w:p>
        </w:tc>
        <w:tc>
          <w:tcPr>
            <w:tcW w:w="867" w:type="pct"/>
            <w:tcBorders>
              <w:top w:val="nil"/>
              <w:left w:val="nil"/>
              <w:bottom w:val="single" w:sz="4" w:space="0" w:color="auto"/>
              <w:right w:val="single" w:sz="4" w:space="0" w:color="auto"/>
            </w:tcBorders>
            <w:shd w:val="clear" w:color="auto" w:fill="auto"/>
            <w:vAlign w:val="center"/>
            <w:hideMark/>
          </w:tcPr>
          <w:p w14:paraId="1A9E95C5"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156.463</w:t>
            </w:r>
          </w:p>
        </w:tc>
        <w:tc>
          <w:tcPr>
            <w:tcW w:w="585" w:type="pct"/>
            <w:tcBorders>
              <w:top w:val="nil"/>
              <w:left w:val="nil"/>
              <w:bottom w:val="single" w:sz="4" w:space="0" w:color="auto"/>
              <w:right w:val="single" w:sz="4" w:space="0" w:color="auto"/>
            </w:tcBorders>
            <w:shd w:val="clear" w:color="auto" w:fill="auto"/>
            <w:noWrap/>
            <w:vAlign w:val="center"/>
            <w:hideMark/>
          </w:tcPr>
          <w:p w14:paraId="50E4588B"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6325AC4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4FA1DA8A"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4A1651C2"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554B6B4C"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Češka</w:t>
            </w:r>
          </w:p>
        </w:tc>
        <w:tc>
          <w:tcPr>
            <w:tcW w:w="592" w:type="pct"/>
            <w:tcBorders>
              <w:top w:val="nil"/>
              <w:left w:val="nil"/>
              <w:bottom w:val="single" w:sz="4" w:space="0" w:color="auto"/>
              <w:right w:val="single" w:sz="4" w:space="0" w:color="auto"/>
            </w:tcBorders>
            <w:shd w:val="clear" w:color="auto" w:fill="auto"/>
            <w:vAlign w:val="center"/>
            <w:hideMark/>
          </w:tcPr>
          <w:p w14:paraId="49602B0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9</w:t>
            </w:r>
          </w:p>
        </w:tc>
        <w:tc>
          <w:tcPr>
            <w:tcW w:w="867" w:type="pct"/>
            <w:tcBorders>
              <w:top w:val="nil"/>
              <w:left w:val="nil"/>
              <w:bottom w:val="single" w:sz="4" w:space="0" w:color="auto"/>
              <w:right w:val="single" w:sz="4" w:space="0" w:color="auto"/>
            </w:tcBorders>
            <w:shd w:val="clear" w:color="auto" w:fill="auto"/>
            <w:vAlign w:val="center"/>
            <w:hideMark/>
          </w:tcPr>
          <w:p w14:paraId="0960C03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10.077.308</w:t>
            </w:r>
          </w:p>
        </w:tc>
        <w:tc>
          <w:tcPr>
            <w:tcW w:w="585" w:type="pct"/>
            <w:tcBorders>
              <w:top w:val="nil"/>
              <w:left w:val="nil"/>
              <w:bottom w:val="single" w:sz="4" w:space="0" w:color="auto"/>
              <w:right w:val="single" w:sz="4" w:space="0" w:color="auto"/>
            </w:tcBorders>
            <w:shd w:val="clear" w:color="auto" w:fill="auto"/>
            <w:noWrap/>
            <w:vAlign w:val="center"/>
            <w:hideMark/>
          </w:tcPr>
          <w:p w14:paraId="5FBB72D8"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0,08</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3531B963"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0,56</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116FF9D8"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0F49B63B"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19E09D99"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Danska</w:t>
            </w:r>
          </w:p>
        </w:tc>
        <w:tc>
          <w:tcPr>
            <w:tcW w:w="592" w:type="pct"/>
            <w:tcBorders>
              <w:top w:val="nil"/>
              <w:left w:val="nil"/>
              <w:bottom w:val="single" w:sz="4" w:space="0" w:color="auto"/>
              <w:right w:val="single" w:sz="4" w:space="0" w:color="auto"/>
            </w:tcBorders>
            <w:shd w:val="clear" w:color="auto" w:fill="auto"/>
            <w:vAlign w:val="center"/>
            <w:hideMark/>
          </w:tcPr>
          <w:p w14:paraId="590AB7D8"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3</w:t>
            </w:r>
          </w:p>
        </w:tc>
        <w:tc>
          <w:tcPr>
            <w:tcW w:w="867" w:type="pct"/>
            <w:tcBorders>
              <w:top w:val="nil"/>
              <w:left w:val="nil"/>
              <w:bottom w:val="single" w:sz="4" w:space="0" w:color="auto"/>
              <w:right w:val="single" w:sz="4" w:space="0" w:color="auto"/>
            </w:tcBorders>
            <w:shd w:val="clear" w:color="auto" w:fill="auto"/>
            <w:vAlign w:val="center"/>
            <w:hideMark/>
          </w:tcPr>
          <w:p w14:paraId="0B3BBB54"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647.915</w:t>
            </w:r>
          </w:p>
        </w:tc>
        <w:tc>
          <w:tcPr>
            <w:tcW w:w="585" w:type="pct"/>
            <w:tcBorders>
              <w:top w:val="nil"/>
              <w:left w:val="nil"/>
              <w:bottom w:val="single" w:sz="4" w:space="0" w:color="auto"/>
              <w:right w:val="single" w:sz="4" w:space="0" w:color="auto"/>
            </w:tcBorders>
            <w:shd w:val="clear" w:color="auto" w:fill="auto"/>
            <w:noWrap/>
            <w:vAlign w:val="center"/>
            <w:hideMark/>
          </w:tcPr>
          <w:p w14:paraId="0D8E418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2574EB34"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75B206F8"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0FD07FAE"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4CBEF021"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Francija</w:t>
            </w:r>
          </w:p>
        </w:tc>
        <w:tc>
          <w:tcPr>
            <w:tcW w:w="592" w:type="pct"/>
            <w:tcBorders>
              <w:top w:val="nil"/>
              <w:left w:val="nil"/>
              <w:bottom w:val="single" w:sz="4" w:space="0" w:color="auto"/>
              <w:right w:val="single" w:sz="4" w:space="0" w:color="auto"/>
            </w:tcBorders>
            <w:shd w:val="clear" w:color="auto" w:fill="auto"/>
            <w:vAlign w:val="center"/>
            <w:hideMark/>
          </w:tcPr>
          <w:p w14:paraId="540F0B7D"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18</w:t>
            </w:r>
          </w:p>
        </w:tc>
        <w:tc>
          <w:tcPr>
            <w:tcW w:w="867" w:type="pct"/>
            <w:tcBorders>
              <w:top w:val="nil"/>
              <w:left w:val="nil"/>
              <w:bottom w:val="single" w:sz="4" w:space="0" w:color="auto"/>
              <w:right w:val="single" w:sz="4" w:space="0" w:color="auto"/>
            </w:tcBorders>
            <w:shd w:val="clear" w:color="auto" w:fill="auto"/>
            <w:vAlign w:val="center"/>
            <w:hideMark/>
          </w:tcPr>
          <w:p w14:paraId="60388AA8"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10.942.535</w:t>
            </w:r>
          </w:p>
        </w:tc>
        <w:tc>
          <w:tcPr>
            <w:tcW w:w="585" w:type="pct"/>
            <w:tcBorders>
              <w:top w:val="nil"/>
              <w:left w:val="nil"/>
              <w:bottom w:val="single" w:sz="4" w:space="0" w:color="auto"/>
              <w:right w:val="single" w:sz="4" w:space="0" w:color="auto"/>
            </w:tcBorders>
            <w:shd w:val="clear" w:color="auto" w:fill="auto"/>
            <w:noWrap/>
            <w:vAlign w:val="center"/>
            <w:hideMark/>
          </w:tcPr>
          <w:p w14:paraId="742C3D7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0,16</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603F411E"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0,61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7FF40538"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49C24796"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3D412A1F"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Hrvaška</w:t>
            </w:r>
          </w:p>
        </w:tc>
        <w:tc>
          <w:tcPr>
            <w:tcW w:w="592" w:type="pct"/>
            <w:tcBorders>
              <w:top w:val="nil"/>
              <w:left w:val="nil"/>
              <w:bottom w:val="single" w:sz="4" w:space="0" w:color="auto"/>
              <w:right w:val="single" w:sz="4" w:space="0" w:color="auto"/>
            </w:tcBorders>
            <w:shd w:val="clear" w:color="auto" w:fill="auto"/>
            <w:vAlign w:val="center"/>
            <w:hideMark/>
          </w:tcPr>
          <w:p w14:paraId="07F9BEEE"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54</w:t>
            </w:r>
          </w:p>
        </w:tc>
        <w:tc>
          <w:tcPr>
            <w:tcW w:w="867" w:type="pct"/>
            <w:tcBorders>
              <w:top w:val="nil"/>
              <w:left w:val="nil"/>
              <w:bottom w:val="single" w:sz="4" w:space="0" w:color="auto"/>
              <w:right w:val="single" w:sz="4" w:space="0" w:color="auto"/>
            </w:tcBorders>
            <w:shd w:val="clear" w:color="auto" w:fill="auto"/>
            <w:vAlign w:val="center"/>
            <w:hideMark/>
          </w:tcPr>
          <w:p w14:paraId="131E77D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5.467.912</w:t>
            </w:r>
          </w:p>
        </w:tc>
        <w:tc>
          <w:tcPr>
            <w:tcW w:w="585" w:type="pct"/>
            <w:tcBorders>
              <w:top w:val="nil"/>
              <w:left w:val="nil"/>
              <w:bottom w:val="single" w:sz="4" w:space="0" w:color="auto"/>
              <w:right w:val="single" w:sz="4" w:space="0" w:color="auto"/>
            </w:tcBorders>
            <w:shd w:val="clear" w:color="auto" w:fill="auto"/>
            <w:noWrap/>
            <w:vAlign w:val="center"/>
            <w:hideMark/>
          </w:tcPr>
          <w:p w14:paraId="12E95D76"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0,47</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1DB33B3B"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0,31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7737D6D0"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4F793DCA"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79443F61"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Irska</w:t>
            </w:r>
          </w:p>
        </w:tc>
        <w:tc>
          <w:tcPr>
            <w:tcW w:w="592" w:type="pct"/>
            <w:tcBorders>
              <w:top w:val="nil"/>
              <w:left w:val="nil"/>
              <w:bottom w:val="single" w:sz="4" w:space="0" w:color="auto"/>
              <w:right w:val="single" w:sz="4" w:space="0" w:color="auto"/>
            </w:tcBorders>
            <w:shd w:val="clear" w:color="auto" w:fill="auto"/>
            <w:vAlign w:val="center"/>
            <w:hideMark/>
          </w:tcPr>
          <w:p w14:paraId="4A4053A4"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w:t>
            </w:r>
          </w:p>
        </w:tc>
        <w:tc>
          <w:tcPr>
            <w:tcW w:w="867" w:type="pct"/>
            <w:tcBorders>
              <w:top w:val="nil"/>
              <w:left w:val="nil"/>
              <w:bottom w:val="single" w:sz="4" w:space="0" w:color="auto"/>
              <w:right w:val="single" w:sz="4" w:space="0" w:color="auto"/>
            </w:tcBorders>
            <w:shd w:val="clear" w:color="auto" w:fill="auto"/>
            <w:vAlign w:val="center"/>
            <w:hideMark/>
          </w:tcPr>
          <w:p w14:paraId="20D58788"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18.975.000</w:t>
            </w:r>
          </w:p>
        </w:tc>
        <w:tc>
          <w:tcPr>
            <w:tcW w:w="585" w:type="pct"/>
            <w:tcBorders>
              <w:top w:val="nil"/>
              <w:left w:val="nil"/>
              <w:bottom w:val="single" w:sz="4" w:space="0" w:color="auto"/>
              <w:right w:val="single" w:sz="4" w:space="0" w:color="auto"/>
            </w:tcBorders>
            <w:shd w:val="clear" w:color="auto" w:fill="auto"/>
            <w:noWrap/>
            <w:vAlign w:val="center"/>
            <w:hideMark/>
          </w:tcPr>
          <w:p w14:paraId="3ABD34C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079EEEB2"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1,06</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5CFE2E28"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3438D396"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0319FC3C"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Italija</w:t>
            </w:r>
          </w:p>
        </w:tc>
        <w:tc>
          <w:tcPr>
            <w:tcW w:w="592" w:type="pct"/>
            <w:tcBorders>
              <w:top w:val="nil"/>
              <w:left w:val="nil"/>
              <w:bottom w:val="single" w:sz="4" w:space="0" w:color="auto"/>
              <w:right w:val="single" w:sz="4" w:space="0" w:color="auto"/>
            </w:tcBorders>
            <w:shd w:val="clear" w:color="auto" w:fill="auto"/>
            <w:vAlign w:val="center"/>
            <w:hideMark/>
          </w:tcPr>
          <w:p w14:paraId="16EE3C00"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24</w:t>
            </w:r>
          </w:p>
        </w:tc>
        <w:tc>
          <w:tcPr>
            <w:tcW w:w="867" w:type="pct"/>
            <w:tcBorders>
              <w:top w:val="nil"/>
              <w:left w:val="nil"/>
              <w:bottom w:val="single" w:sz="4" w:space="0" w:color="auto"/>
              <w:right w:val="single" w:sz="4" w:space="0" w:color="auto"/>
            </w:tcBorders>
            <w:shd w:val="clear" w:color="auto" w:fill="auto"/>
            <w:vAlign w:val="center"/>
            <w:hideMark/>
          </w:tcPr>
          <w:p w14:paraId="4C809A4D"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15.261.245</w:t>
            </w:r>
          </w:p>
        </w:tc>
        <w:tc>
          <w:tcPr>
            <w:tcW w:w="585" w:type="pct"/>
            <w:tcBorders>
              <w:top w:val="nil"/>
              <w:left w:val="nil"/>
              <w:bottom w:val="single" w:sz="4" w:space="0" w:color="auto"/>
              <w:right w:val="single" w:sz="4" w:space="0" w:color="auto"/>
            </w:tcBorders>
            <w:shd w:val="clear" w:color="auto" w:fill="auto"/>
            <w:noWrap/>
            <w:vAlign w:val="center"/>
            <w:hideMark/>
          </w:tcPr>
          <w:p w14:paraId="7CAC65B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0,21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7CC642D0"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0,85</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00612A08"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1E3D9378"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3B4F1B64"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Kanada</w:t>
            </w:r>
          </w:p>
        </w:tc>
        <w:tc>
          <w:tcPr>
            <w:tcW w:w="592" w:type="pct"/>
            <w:tcBorders>
              <w:top w:val="nil"/>
              <w:left w:val="nil"/>
              <w:bottom w:val="single" w:sz="4" w:space="0" w:color="auto"/>
              <w:right w:val="single" w:sz="4" w:space="0" w:color="auto"/>
            </w:tcBorders>
            <w:shd w:val="clear" w:color="auto" w:fill="auto"/>
            <w:vAlign w:val="center"/>
            <w:hideMark/>
          </w:tcPr>
          <w:p w14:paraId="64DA990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3</w:t>
            </w:r>
          </w:p>
        </w:tc>
        <w:tc>
          <w:tcPr>
            <w:tcW w:w="867" w:type="pct"/>
            <w:tcBorders>
              <w:top w:val="nil"/>
              <w:left w:val="nil"/>
              <w:bottom w:val="single" w:sz="4" w:space="0" w:color="auto"/>
              <w:right w:val="single" w:sz="4" w:space="0" w:color="auto"/>
            </w:tcBorders>
            <w:shd w:val="clear" w:color="auto" w:fill="auto"/>
            <w:vAlign w:val="center"/>
            <w:hideMark/>
          </w:tcPr>
          <w:p w14:paraId="312D893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1.066.031</w:t>
            </w:r>
          </w:p>
        </w:tc>
        <w:tc>
          <w:tcPr>
            <w:tcW w:w="585" w:type="pct"/>
            <w:tcBorders>
              <w:top w:val="nil"/>
              <w:left w:val="nil"/>
              <w:bottom w:val="single" w:sz="4" w:space="0" w:color="auto"/>
              <w:right w:val="single" w:sz="4" w:space="0" w:color="auto"/>
            </w:tcBorders>
            <w:shd w:val="clear" w:color="auto" w:fill="auto"/>
            <w:noWrap/>
            <w:vAlign w:val="center"/>
            <w:hideMark/>
          </w:tcPr>
          <w:p w14:paraId="3AF6F85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2FA24C98"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0,06</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5155C504"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2A961AF9"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5B95806C"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Koreja, republika</w:t>
            </w:r>
          </w:p>
        </w:tc>
        <w:tc>
          <w:tcPr>
            <w:tcW w:w="592" w:type="pct"/>
            <w:tcBorders>
              <w:top w:val="nil"/>
              <w:left w:val="nil"/>
              <w:bottom w:val="single" w:sz="4" w:space="0" w:color="auto"/>
              <w:right w:val="single" w:sz="4" w:space="0" w:color="auto"/>
            </w:tcBorders>
            <w:shd w:val="clear" w:color="auto" w:fill="auto"/>
            <w:vAlign w:val="center"/>
            <w:hideMark/>
          </w:tcPr>
          <w:p w14:paraId="116C9FC8"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w:t>
            </w:r>
          </w:p>
        </w:tc>
        <w:tc>
          <w:tcPr>
            <w:tcW w:w="867" w:type="pct"/>
            <w:tcBorders>
              <w:top w:val="nil"/>
              <w:left w:val="nil"/>
              <w:bottom w:val="single" w:sz="4" w:space="0" w:color="auto"/>
              <w:right w:val="single" w:sz="4" w:space="0" w:color="auto"/>
            </w:tcBorders>
            <w:shd w:val="clear" w:color="auto" w:fill="auto"/>
            <w:vAlign w:val="center"/>
            <w:hideMark/>
          </w:tcPr>
          <w:p w14:paraId="0F3A6864"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1.170.885</w:t>
            </w:r>
          </w:p>
        </w:tc>
        <w:tc>
          <w:tcPr>
            <w:tcW w:w="585" w:type="pct"/>
            <w:tcBorders>
              <w:top w:val="nil"/>
              <w:left w:val="nil"/>
              <w:bottom w:val="single" w:sz="4" w:space="0" w:color="auto"/>
              <w:right w:val="single" w:sz="4" w:space="0" w:color="auto"/>
            </w:tcBorders>
            <w:shd w:val="clear" w:color="auto" w:fill="auto"/>
            <w:noWrap/>
            <w:vAlign w:val="center"/>
            <w:hideMark/>
          </w:tcPr>
          <w:p w14:paraId="4EC388A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3E5EAE6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153ADB3B"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6274003F"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173A49E8"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Madžarska</w:t>
            </w:r>
          </w:p>
        </w:tc>
        <w:tc>
          <w:tcPr>
            <w:tcW w:w="592" w:type="pct"/>
            <w:tcBorders>
              <w:top w:val="nil"/>
              <w:left w:val="nil"/>
              <w:bottom w:val="single" w:sz="4" w:space="0" w:color="auto"/>
              <w:right w:val="single" w:sz="4" w:space="0" w:color="auto"/>
            </w:tcBorders>
            <w:shd w:val="clear" w:color="auto" w:fill="auto"/>
            <w:vAlign w:val="center"/>
            <w:hideMark/>
          </w:tcPr>
          <w:p w14:paraId="3231F4A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10</w:t>
            </w:r>
          </w:p>
        </w:tc>
        <w:tc>
          <w:tcPr>
            <w:tcW w:w="867" w:type="pct"/>
            <w:tcBorders>
              <w:top w:val="nil"/>
              <w:left w:val="nil"/>
              <w:bottom w:val="single" w:sz="4" w:space="0" w:color="auto"/>
              <w:right w:val="single" w:sz="4" w:space="0" w:color="auto"/>
            </w:tcBorders>
            <w:shd w:val="clear" w:color="auto" w:fill="auto"/>
            <w:vAlign w:val="center"/>
            <w:hideMark/>
          </w:tcPr>
          <w:p w14:paraId="4183FE1E"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37.595.753</w:t>
            </w:r>
          </w:p>
        </w:tc>
        <w:tc>
          <w:tcPr>
            <w:tcW w:w="585" w:type="pct"/>
            <w:tcBorders>
              <w:top w:val="nil"/>
              <w:left w:val="nil"/>
              <w:bottom w:val="single" w:sz="4" w:space="0" w:color="auto"/>
              <w:right w:val="single" w:sz="4" w:space="0" w:color="auto"/>
            </w:tcBorders>
            <w:shd w:val="clear" w:color="auto" w:fill="auto"/>
            <w:noWrap/>
            <w:vAlign w:val="center"/>
            <w:hideMark/>
          </w:tcPr>
          <w:p w14:paraId="7FB88F00"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0,09</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6652E57D"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2,10</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34155320"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0DF932B7"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2C1B4683"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Nemčija</w:t>
            </w:r>
          </w:p>
        </w:tc>
        <w:tc>
          <w:tcPr>
            <w:tcW w:w="592" w:type="pct"/>
            <w:tcBorders>
              <w:top w:val="nil"/>
              <w:left w:val="nil"/>
              <w:bottom w:val="single" w:sz="4" w:space="0" w:color="auto"/>
              <w:right w:val="single" w:sz="4" w:space="0" w:color="auto"/>
            </w:tcBorders>
            <w:shd w:val="clear" w:color="auto" w:fill="auto"/>
            <w:vAlign w:val="center"/>
            <w:hideMark/>
          </w:tcPr>
          <w:p w14:paraId="2D6CD3A0"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52</w:t>
            </w:r>
          </w:p>
        </w:tc>
        <w:tc>
          <w:tcPr>
            <w:tcW w:w="867" w:type="pct"/>
            <w:tcBorders>
              <w:top w:val="nil"/>
              <w:left w:val="nil"/>
              <w:bottom w:val="single" w:sz="4" w:space="0" w:color="auto"/>
              <w:right w:val="single" w:sz="4" w:space="0" w:color="auto"/>
            </w:tcBorders>
            <w:shd w:val="clear" w:color="auto" w:fill="auto"/>
            <w:vAlign w:val="center"/>
            <w:hideMark/>
          </w:tcPr>
          <w:p w14:paraId="42FF7844"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13.415.106</w:t>
            </w:r>
          </w:p>
        </w:tc>
        <w:tc>
          <w:tcPr>
            <w:tcW w:w="585" w:type="pct"/>
            <w:tcBorders>
              <w:top w:val="nil"/>
              <w:left w:val="nil"/>
              <w:bottom w:val="single" w:sz="4" w:space="0" w:color="auto"/>
              <w:right w:val="single" w:sz="4" w:space="0" w:color="auto"/>
            </w:tcBorders>
            <w:shd w:val="clear" w:color="auto" w:fill="auto"/>
            <w:noWrap/>
            <w:vAlign w:val="center"/>
            <w:hideMark/>
          </w:tcPr>
          <w:p w14:paraId="5DB5AC0E"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0,46</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1D968FB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0,75</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6994AAEC"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3122CA11"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1EAEC70B"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Nizozemska</w:t>
            </w:r>
          </w:p>
        </w:tc>
        <w:tc>
          <w:tcPr>
            <w:tcW w:w="592" w:type="pct"/>
            <w:tcBorders>
              <w:top w:val="nil"/>
              <w:left w:val="nil"/>
              <w:bottom w:val="single" w:sz="4" w:space="0" w:color="auto"/>
              <w:right w:val="single" w:sz="4" w:space="0" w:color="auto"/>
            </w:tcBorders>
            <w:shd w:val="clear" w:color="auto" w:fill="auto"/>
            <w:vAlign w:val="center"/>
            <w:hideMark/>
          </w:tcPr>
          <w:p w14:paraId="3216B4C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20</w:t>
            </w:r>
          </w:p>
        </w:tc>
        <w:tc>
          <w:tcPr>
            <w:tcW w:w="867" w:type="pct"/>
            <w:tcBorders>
              <w:top w:val="nil"/>
              <w:left w:val="nil"/>
              <w:bottom w:val="single" w:sz="4" w:space="0" w:color="auto"/>
              <w:right w:val="single" w:sz="4" w:space="0" w:color="auto"/>
            </w:tcBorders>
            <w:shd w:val="clear" w:color="auto" w:fill="auto"/>
            <w:vAlign w:val="center"/>
            <w:hideMark/>
          </w:tcPr>
          <w:p w14:paraId="2C232B70"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13.988.367</w:t>
            </w:r>
          </w:p>
        </w:tc>
        <w:tc>
          <w:tcPr>
            <w:tcW w:w="585" w:type="pct"/>
            <w:tcBorders>
              <w:top w:val="nil"/>
              <w:left w:val="nil"/>
              <w:bottom w:val="single" w:sz="4" w:space="0" w:color="auto"/>
              <w:right w:val="single" w:sz="4" w:space="0" w:color="auto"/>
            </w:tcBorders>
            <w:shd w:val="clear" w:color="auto" w:fill="auto"/>
            <w:noWrap/>
            <w:vAlign w:val="center"/>
            <w:hideMark/>
          </w:tcPr>
          <w:p w14:paraId="5C46310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0,18</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0BD4462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0,78</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15C42CE6"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076E0EA2"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243409BC"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Norveška</w:t>
            </w:r>
          </w:p>
        </w:tc>
        <w:tc>
          <w:tcPr>
            <w:tcW w:w="592" w:type="pct"/>
            <w:tcBorders>
              <w:top w:val="nil"/>
              <w:left w:val="nil"/>
              <w:bottom w:val="single" w:sz="4" w:space="0" w:color="auto"/>
              <w:right w:val="single" w:sz="4" w:space="0" w:color="auto"/>
            </w:tcBorders>
            <w:shd w:val="clear" w:color="auto" w:fill="auto"/>
            <w:vAlign w:val="center"/>
            <w:hideMark/>
          </w:tcPr>
          <w:p w14:paraId="7B66439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w:t>
            </w:r>
          </w:p>
        </w:tc>
        <w:tc>
          <w:tcPr>
            <w:tcW w:w="867" w:type="pct"/>
            <w:tcBorders>
              <w:top w:val="nil"/>
              <w:left w:val="nil"/>
              <w:bottom w:val="single" w:sz="4" w:space="0" w:color="auto"/>
              <w:right w:val="single" w:sz="4" w:space="0" w:color="auto"/>
            </w:tcBorders>
            <w:shd w:val="clear" w:color="auto" w:fill="auto"/>
            <w:vAlign w:val="center"/>
            <w:hideMark/>
          </w:tcPr>
          <w:p w14:paraId="1D3AFC73"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121.421</w:t>
            </w:r>
          </w:p>
        </w:tc>
        <w:tc>
          <w:tcPr>
            <w:tcW w:w="585" w:type="pct"/>
            <w:tcBorders>
              <w:top w:val="nil"/>
              <w:left w:val="nil"/>
              <w:bottom w:val="single" w:sz="4" w:space="0" w:color="auto"/>
              <w:right w:val="single" w:sz="4" w:space="0" w:color="auto"/>
            </w:tcBorders>
            <w:shd w:val="clear" w:color="auto" w:fill="auto"/>
            <w:noWrap/>
            <w:vAlign w:val="center"/>
            <w:hideMark/>
          </w:tcPr>
          <w:p w14:paraId="7AF39B78"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6EA046A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34014FFF"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21FB2323"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3A7FB64E"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Poljska</w:t>
            </w:r>
          </w:p>
        </w:tc>
        <w:tc>
          <w:tcPr>
            <w:tcW w:w="592" w:type="pct"/>
            <w:tcBorders>
              <w:top w:val="nil"/>
              <w:left w:val="nil"/>
              <w:bottom w:val="single" w:sz="4" w:space="0" w:color="auto"/>
              <w:right w:val="single" w:sz="4" w:space="0" w:color="auto"/>
            </w:tcBorders>
            <w:shd w:val="clear" w:color="auto" w:fill="auto"/>
            <w:vAlign w:val="center"/>
            <w:hideMark/>
          </w:tcPr>
          <w:p w14:paraId="508197D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5</w:t>
            </w:r>
          </w:p>
        </w:tc>
        <w:tc>
          <w:tcPr>
            <w:tcW w:w="867" w:type="pct"/>
            <w:tcBorders>
              <w:top w:val="nil"/>
              <w:left w:val="nil"/>
              <w:bottom w:val="single" w:sz="4" w:space="0" w:color="auto"/>
              <w:right w:val="single" w:sz="4" w:space="0" w:color="auto"/>
            </w:tcBorders>
            <w:shd w:val="clear" w:color="auto" w:fill="auto"/>
            <w:vAlign w:val="center"/>
            <w:hideMark/>
          </w:tcPr>
          <w:p w14:paraId="16AAF43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5.459.620</w:t>
            </w:r>
          </w:p>
        </w:tc>
        <w:tc>
          <w:tcPr>
            <w:tcW w:w="585" w:type="pct"/>
            <w:tcBorders>
              <w:top w:val="nil"/>
              <w:left w:val="nil"/>
              <w:bottom w:val="single" w:sz="4" w:space="0" w:color="auto"/>
              <w:right w:val="single" w:sz="4" w:space="0" w:color="auto"/>
            </w:tcBorders>
            <w:shd w:val="clear" w:color="auto" w:fill="auto"/>
            <w:noWrap/>
            <w:vAlign w:val="center"/>
            <w:hideMark/>
          </w:tcPr>
          <w:p w14:paraId="3767A50B"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1E33604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0,31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6FCCE9B0"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3166B910"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4CD662F8"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Slovaška</w:t>
            </w:r>
          </w:p>
        </w:tc>
        <w:tc>
          <w:tcPr>
            <w:tcW w:w="592" w:type="pct"/>
            <w:tcBorders>
              <w:top w:val="nil"/>
              <w:left w:val="nil"/>
              <w:bottom w:val="single" w:sz="4" w:space="0" w:color="auto"/>
              <w:right w:val="single" w:sz="4" w:space="0" w:color="auto"/>
            </w:tcBorders>
            <w:shd w:val="clear" w:color="auto" w:fill="auto"/>
            <w:vAlign w:val="center"/>
            <w:hideMark/>
          </w:tcPr>
          <w:p w14:paraId="579F9AD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w:t>
            </w:r>
          </w:p>
        </w:tc>
        <w:tc>
          <w:tcPr>
            <w:tcW w:w="867" w:type="pct"/>
            <w:tcBorders>
              <w:top w:val="nil"/>
              <w:left w:val="nil"/>
              <w:bottom w:val="single" w:sz="4" w:space="0" w:color="auto"/>
              <w:right w:val="single" w:sz="4" w:space="0" w:color="auto"/>
            </w:tcBorders>
            <w:shd w:val="clear" w:color="auto" w:fill="auto"/>
            <w:vAlign w:val="center"/>
            <w:hideMark/>
          </w:tcPr>
          <w:p w14:paraId="2104D0CD"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382.250</w:t>
            </w:r>
          </w:p>
        </w:tc>
        <w:tc>
          <w:tcPr>
            <w:tcW w:w="585" w:type="pct"/>
            <w:tcBorders>
              <w:top w:val="nil"/>
              <w:left w:val="nil"/>
              <w:bottom w:val="single" w:sz="4" w:space="0" w:color="auto"/>
              <w:right w:val="single" w:sz="4" w:space="0" w:color="auto"/>
            </w:tcBorders>
            <w:shd w:val="clear" w:color="auto" w:fill="auto"/>
            <w:noWrap/>
            <w:vAlign w:val="center"/>
            <w:hideMark/>
          </w:tcPr>
          <w:p w14:paraId="50CB0B02"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187230F5"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7B7E70DD"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232DF81B"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3593DE54"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Slovenija</w:t>
            </w:r>
          </w:p>
        </w:tc>
        <w:tc>
          <w:tcPr>
            <w:tcW w:w="592" w:type="pct"/>
            <w:tcBorders>
              <w:top w:val="nil"/>
              <w:left w:val="nil"/>
              <w:bottom w:val="single" w:sz="4" w:space="0" w:color="auto"/>
              <w:right w:val="single" w:sz="4" w:space="0" w:color="auto"/>
            </w:tcBorders>
            <w:shd w:val="clear" w:color="auto" w:fill="auto"/>
            <w:vAlign w:val="center"/>
            <w:hideMark/>
          </w:tcPr>
          <w:p w14:paraId="04C5110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11.104</w:t>
            </w:r>
          </w:p>
        </w:tc>
        <w:tc>
          <w:tcPr>
            <w:tcW w:w="867" w:type="pct"/>
            <w:tcBorders>
              <w:top w:val="nil"/>
              <w:left w:val="nil"/>
              <w:bottom w:val="single" w:sz="4" w:space="0" w:color="auto"/>
              <w:right w:val="single" w:sz="4" w:space="0" w:color="auto"/>
            </w:tcBorders>
            <w:shd w:val="clear" w:color="auto" w:fill="auto"/>
            <w:vAlign w:val="center"/>
            <w:hideMark/>
          </w:tcPr>
          <w:p w14:paraId="172B5BE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1.597.369.255</w:t>
            </w:r>
          </w:p>
        </w:tc>
        <w:tc>
          <w:tcPr>
            <w:tcW w:w="585" w:type="pct"/>
            <w:tcBorders>
              <w:top w:val="nil"/>
              <w:left w:val="nil"/>
              <w:bottom w:val="single" w:sz="4" w:space="0" w:color="auto"/>
              <w:right w:val="single" w:sz="4" w:space="0" w:color="auto"/>
            </w:tcBorders>
            <w:shd w:val="clear" w:color="auto" w:fill="auto"/>
            <w:noWrap/>
            <w:vAlign w:val="center"/>
            <w:hideMark/>
          </w:tcPr>
          <w:p w14:paraId="7571EB15"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97,34</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2E5484F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89,32</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598EF732"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3CBCCCC4"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3208460F"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Srbija</w:t>
            </w:r>
          </w:p>
        </w:tc>
        <w:tc>
          <w:tcPr>
            <w:tcW w:w="592" w:type="pct"/>
            <w:tcBorders>
              <w:top w:val="nil"/>
              <w:left w:val="nil"/>
              <w:bottom w:val="single" w:sz="4" w:space="0" w:color="auto"/>
              <w:right w:val="single" w:sz="4" w:space="0" w:color="auto"/>
            </w:tcBorders>
            <w:shd w:val="clear" w:color="auto" w:fill="auto"/>
            <w:vAlign w:val="center"/>
            <w:hideMark/>
          </w:tcPr>
          <w:p w14:paraId="0274728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7</w:t>
            </w:r>
          </w:p>
        </w:tc>
        <w:tc>
          <w:tcPr>
            <w:tcW w:w="867" w:type="pct"/>
            <w:tcBorders>
              <w:top w:val="nil"/>
              <w:left w:val="nil"/>
              <w:bottom w:val="single" w:sz="4" w:space="0" w:color="auto"/>
              <w:right w:val="single" w:sz="4" w:space="0" w:color="auto"/>
            </w:tcBorders>
            <w:shd w:val="clear" w:color="auto" w:fill="auto"/>
            <w:vAlign w:val="center"/>
            <w:hideMark/>
          </w:tcPr>
          <w:p w14:paraId="485AB76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1.786.092</w:t>
            </w:r>
          </w:p>
        </w:tc>
        <w:tc>
          <w:tcPr>
            <w:tcW w:w="585" w:type="pct"/>
            <w:tcBorders>
              <w:top w:val="nil"/>
              <w:left w:val="nil"/>
              <w:bottom w:val="single" w:sz="4" w:space="0" w:color="auto"/>
              <w:right w:val="single" w:sz="4" w:space="0" w:color="auto"/>
            </w:tcBorders>
            <w:shd w:val="clear" w:color="auto" w:fill="auto"/>
            <w:noWrap/>
            <w:vAlign w:val="center"/>
            <w:hideMark/>
          </w:tcPr>
          <w:p w14:paraId="5B39D443"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0,06</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5490FEE2"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0,10</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0105961A"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5CAE23DC"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1FA2A1F0"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Španija</w:t>
            </w:r>
          </w:p>
        </w:tc>
        <w:tc>
          <w:tcPr>
            <w:tcW w:w="592" w:type="pct"/>
            <w:tcBorders>
              <w:top w:val="nil"/>
              <w:left w:val="nil"/>
              <w:bottom w:val="single" w:sz="4" w:space="0" w:color="auto"/>
              <w:right w:val="single" w:sz="4" w:space="0" w:color="auto"/>
            </w:tcBorders>
            <w:shd w:val="clear" w:color="auto" w:fill="auto"/>
            <w:vAlign w:val="center"/>
            <w:hideMark/>
          </w:tcPr>
          <w:p w14:paraId="3D2B470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11</w:t>
            </w:r>
          </w:p>
        </w:tc>
        <w:tc>
          <w:tcPr>
            <w:tcW w:w="867" w:type="pct"/>
            <w:tcBorders>
              <w:top w:val="nil"/>
              <w:left w:val="nil"/>
              <w:bottom w:val="single" w:sz="4" w:space="0" w:color="auto"/>
              <w:right w:val="single" w:sz="4" w:space="0" w:color="auto"/>
            </w:tcBorders>
            <w:shd w:val="clear" w:color="auto" w:fill="auto"/>
            <w:vAlign w:val="center"/>
            <w:hideMark/>
          </w:tcPr>
          <w:p w14:paraId="4051E03E"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6.830.740</w:t>
            </w:r>
          </w:p>
        </w:tc>
        <w:tc>
          <w:tcPr>
            <w:tcW w:w="585" w:type="pct"/>
            <w:tcBorders>
              <w:top w:val="nil"/>
              <w:left w:val="nil"/>
              <w:bottom w:val="single" w:sz="4" w:space="0" w:color="auto"/>
              <w:right w:val="single" w:sz="4" w:space="0" w:color="auto"/>
            </w:tcBorders>
            <w:shd w:val="clear" w:color="auto" w:fill="auto"/>
            <w:noWrap/>
            <w:vAlign w:val="center"/>
            <w:hideMark/>
          </w:tcPr>
          <w:p w14:paraId="2014838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0,10</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4E0716E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0,38</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1D281C51"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4E5C0730"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3B8C8891"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Švedska</w:t>
            </w:r>
          </w:p>
        </w:tc>
        <w:tc>
          <w:tcPr>
            <w:tcW w:w="592" w:type="pct"/>
            <w:tcBorders>
              <w:top w:val="nil"/>
              <w:left w:val="nil"/>
              <w:bottom w:val="single" w:sz="4" w:space="0" w:color="auto"/>
              <w:right w:val="single" w:sz="4" w:space="0" w:color="auto"/>
            </w:tcBorders>
            <w:shd w:val="clear" w:color="auto" w:fill="auto"/>
            <w:vAlign w:val="center"/>
            <w:hideMark/>
          </w:tcPr>
          <w:p w14:paraId="195FF69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5</w:t>
            </w:r>
          </w:p>
        </w:tc>
        <w:tc>
          <w:tcPr>
            <w:tcW w:w="867" w:type="pct"/>
            <w:tcBorders>
              <w:top w:val="nil"/>
              <w:left w:val="nil"/>
              <w:bottom w:val="single" w:sz="4" w:space="0" w:color="auto"/>
              <w:right w:val="single" w:sz="4" w:space="0" w:color="auto"/>
            </w:tcBorders>
            <w:shd w:val="clear" w:color="auto" w:fill="auto"/>
            <w:vAlign w:val="center"/>
            <w:hideMark/>
          </w:tcPr>
          <w:p w14:paraId="11840FD8"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5.053.983</w:t>
            </w:r>
          </w:p>
        </w:tc>
        <w:tc>
          <w:tcPr>
            <w:tcW w:w="585" w:type="pct"/>
            <w:tcBorders>
              <w:top w:val="nil"/>
              <w:left w:val="nil"/>
              <w:bottom w:val="single" w:sz="4" w:space="0" w:color="auto"/>
              <w:right w:val="single" w:sz="4" w:space="0" w:color="auto"/>
            </w:tcBorders>
            <w:shd w:val="clear" w:color="auto" w:fill="auto"/>
            <w:noWrap/>
            <w:vAlign w:val="center"/>
            <w:hideMark/>
          </w:tcPr>
          <w:p w14:paraId="12609728"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1E938A2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0,28</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4DB8065D"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26D3059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088AA4F0"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Švica</w:t>
            </w:r>
          </w:p>
        </w:tc>
        <w:tc>
          <w:tcPr>
            <w:tcW w:w="592" w:type="pct"/>
            <w:tcBorders>
              <w:top w:val="nil"/>
              <w:left w:val="nil"/>
              <w:bottom w:val="single" w:sz="4" w:space="0" w:color="auto"/>
              <w:right w:val="single" w:sz="4" w:space="0" w:color="auto"/>
            </w:tcBorders>
            <w:shd w:val="clear" w:color="auto" w:fill="auto"/>
            <w:vAlign w:val="center"/>
            <w:hideMark/>
          </w:tcPr>
          <w:p w14:paraId="49E6434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11</w:t>
            </w:r>
          </w:p>
        </w:tc>
        <w:tc>
          <w:tcPr>
            <w:tcW w:w="867" w:type="pct"/>
            <w:tcBorders>
              <w:top w:val="nil"/>
              <w:left w:val="nil"/>
              <w:bottom w:val="single" w:sz="4" w:space="0" w:color="auto"/>
              <w:right w:val="single" w:sz="4" w:space="0" w:color="auto"/>
            </w:tcBorders>
            <w:shd w:val="clear" w:color="auto" w:fill="auto"/>
            <w:vAlign w:val="center"/>
            <w:hideMark/>
          </w:tcPr>
          <w:p w14:paraId="21B1096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22.407.713</w:t>
            </w:r>
          </w:p>
        </w:tc>
        <w:tc>
          <w:tcPr>
            <w:tcW w:w="585" w:type="pct"/>
            <w:tcBorders>
              <w:top w:val="nil"/>
              <w:left w:val="nil"/>
              <w:bottom w:val="single" w:sz="4" w:space="0" w:color="auto"/>
              <w:right w:val="single" w:sz="4" w:space="0" w:color="auto"/>
            </w:tcBorders>
            <w:shd w:val="clear" w:color="auto" w:fill="auto"/>
            <w:noWrap/>
            <w:vAlign w:val="center"/>
            <w:hideMark/>
          </w:tcPr>
          <w:p w14:paraId="1FC2E793"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0,10</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133AB17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1,25</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2C5B1198"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27D9049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4B91D06C"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Združene države Amerike</w:t>
            </w:r>
          </w:p>
        </w:tc>
        <w:tc>
          <w:tcPr>
            <w:tcW w:w="592" w:type="pct"/>
            <w:tcBorders>
              <w:top w:val="nil"/>
              <w:left w:val="nil"/>
              <w:bottom w:val="single" w:sz="4" w:space="0" w:color="auto"/>
              <w:right w:val="single" w:sz="4" w:space="0" w:color="auto"/>
            </w:tcBorders>
            <w:shd w:val="clear" w:color="auto" w:fill="auto"/>
            <w:vAlign w:val="center"/>
            <w:hideMark/>
          </w:tcPr>
          <w:p w14:paraId="33F5A896"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34</w:t>
            </w:r>
          </w:p>
        </w:tc>
        <w:tc>
          <w:tcPr>
            <w:tcW w:w="867" w:type="pct"/>
            <w:tcBorders>
              <w:top w:val="nil"/>
              <w:left w:val="nil"/>
              <w:bottom w:val="single" w:sz="4" w:space="0" w:color="auto"/>
              <w:right w:val="single" w:sz="4" w:space="0" w:color="auto"/>
            </w:tcBorders>
            <w:shd w:val="clear" w:color="auto" w:fill="auto"/>
            <w:vAlign w:val="center"/>
            <w:hideMark/>
          </w:tcPr>
          <w:p w14:paraId="725144CD"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6.223.702</w:t>
            </w:r>
          </w:p>
        </w:tc>
        <w:tc>
          <w:tcPr>
            <w:tcW w:w="585" w:type="pct"/>
            <w:tcBorders>
              <w:top w:val="nil"/>
              <w:left w:val="nil"/>
              <w:bottom w:val="single" w:sz="4" w:space="0" w:color="auto"/>
              <w:right w:val="single" w:sz="4" w:space="0" w:color="auto"/>
            </w:tcBorders>
            <w:shd w:val="clear" w:color="auto" w:fill="auto"/>
            <w:noWrap/>
            <w:vAlign w:val="center"/>
            <w:hideMark/>
          </w:tcPr>
          <w:p w14:paraId="32C9632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0,30</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72EDEAF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0,35</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74997D48"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3CBEB96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7BDA8AD0"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Združeno kraljestvo</w:t>
            </w:r>
          </w:p>
        </w:tc>
        <w:tc>
          <w:tcPr>
            <w:tcW w:w="592" w:type="pct"/>
            <w:tcBorders>
              <w:top w:val="nil"/>
              <w:left w:val="nil"/>
              <w:bottom w:val="single" w:sz="4" w:space="0" w:color="auto"/>
              <w:right w:val="single" w:sz="4" w:space="0" w:color="auto"/>
            </w:tcBorders>
            <w:shd w:val="clear" w:color="auto" w:fill="auto"/>
            <w:vAlign w:val="center"/>
            <w:hideMark/>
          </w:tcPr>
          <w:p w14:paraId="0A0C3FD5"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4</w:t>
            </w:r>
          </w:p>
        </w:tc>
        <w:tc>
          <w:tcPr>
            <w:tcW w:w="867" w:type="pct"/>
            <w:tcBorders>
              <w:top w:val="nil"/>
              <w:left w:val="nil"/>
              <w:bottom w:val="single" w:sz="4" w:space="0" w:color="auto"/>
              <w:right w:val="single" w:sz="4" w:space="0" w:color="auto"/>
            </w:tcBorders>
            <w:shd w:val="clear" w:color="auto" w:fill="auto"/>
            <w:vAlign w:val="center"/>
            <w:hideMark/>
          </w:tcPr>
          <w:p w14:paraId="12F98202"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1.903.134</w:t>
            </w:r>
          </w:p>
        </w:tc>
        <w:tc>
          <w:tcPr>
            <w:tcW w:w="585" w:type="pct"/>
            <w:tcBorders>
              <w:top w:val="nil"/>
              <w:left w:val="nil"/>
              <w:bottom w:val="single" w:sz="4" w:space="0" w:color="auto"/>
              <w:right w:val="single" w:sz="4" w:space="0" w:color="auto"/>
            </w:tcBorders>
            <w:shd w:val="clear" w:color="auto" w:fill="auto"/>
            <w:noWrap/>
            <w:vAlign w:val="center"/>
            <w:hideMark/>
          </w:tcPr>
          <w:p w14:paraId="08FD3FF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768C049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2F3AE3E4"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3F681E6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18624662" w14:textId="77777777" w:rsidR="005F30FC" w:rsidRPr="00CB4931" w:rsidRDefault="005F30FC" w:rsidP="00FA52E4">
            <w:pPr>
              <w:spacing w:after="0" w:line="240" w:lineRule="auto"/>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Skupaj</w:t>
            </w:r>
          </w:p>
        </w:tc>
        <w:tc>
          <w:tcPr>
            <w:tcW w:w="592" w:type="pct"/>
            <w:tcBorders>
              <w:top w:val="nil"/>
              <w:left w:val="nil"/>
              <w:bottom w:val="single" w:sz="4" w:space="0" w:color="auto"/>
              <w:right w:val="single" w:sz="4" w:space="0" w:color="auto"/>
            </w:tcBorders>
            <w:shd w:val="clear" w:color="auto" w:fill="auto"/>
            <w:vAlign w:val="center"/>
            <w:hideMark/>
          </w:tcPr>
          <w:p w14:paraId="0D32DA99" w14:textId="77777777" w:rsidR="005F30FC" w:rsidRPr="00CB4931" w:rsidRDefault="005F30FC" w:rsidP="00FA52E4">
            <w:pPr>
              <w:spacing w:after="0" w:line="240" w:lineRule="auto"/>
              <w:jc w:val="right"/>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11.408</w:t>
            </w:r>
          </w:p>
        </w:tc>
        <w:tc>
          <w:tcPr>
            <w:tcW w:w="867" w:type="pct"/>
            <w:tcBorders>
              <w:top w:val="nil"/>
              <w:left w:val="nil"/>
              <w:bottom w:val="single" w:sz="4" w:space="0" w:color="auto"/>
              <w:right w:val="single" w:sz="4" w:space="0" w:color="auto"/>
            </w:tcBorders>
            <w:shd w:val="clear" w:color="auto" w:fill="auto"/>
            <w:vAlign w:val="center"/>
            <w:hideMark/>
          </w:tcPr>
          <w:p w14:paraId="72F8CD83" w14:textId="77777777" w:rsidR="005F30FC" w:rsidRPr="00CB4931" w:rsidRDefault="005F30FC" w:rsidP="00FA52E4">
            <w:pPr>
              <w:spacing w:after="0" w:line="240" w:lineRule="auto"/>
              <w:jc w:val="right"/>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1.788.412.365</w:t>
            </w:r>
          </w:p>
        </w:tc>
        <w:tc>
          <w:tcPr>
            <w:tcW w:w="585" w:type="pct"/>
            <w:tcBorders>
              <w:top w:val="nil"/>
              <w:left w:val="nil"/>
              <w:bottom w:val="single" w:sz="4" w:space="0" w:color="auto"/>
              <w:right w:val="single" w:sz="4" w:space="0" w:color="auto"/>
            </w:tcBorders>
            <w:shd w:val="clear" w:color="auto" w:fill="auto"/>
            <w:noWrap/>
            <w:vAlign w:val="center"/>
            <w:hideMark/>
          </w:tcPr>
          <w:p w14:paraId="4DF101B1" w14:textId="77777777" w:rsidR="005F30FC" w:rsidRPr="00CB4931" w:rsidRDefault="005F30FC" w:rsidP="00FA52E4">
            <w:pPr>
              <w:spacing w:after="0" w:line="240" w:lineRule="auto"/>
              <w:jc w:val="right"/>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100,00</w:t>
            </w:r>
            <w:r w:rsidRPr="00BC7A6C">
              <w:rPr>
                <w:rFonts w:ascii="Arial" w:eastAsia="Times New Roman" w:hAnsi="Arial" w:cs="Arial"/>
                <w:b/>
                <w:bCs/>
                <w:color w:val="000000"/>
                <w:sz w:val="18"/>
                <w:szCs w:val="18"/>
                <w:lang w:eastAsia="sl-SI"/>
              </w:rPr>
              <w:t xml:space="preserve"> </w:t>
            </w:r>
            <w:r w:rsidRPr="00CB4931">
              <w:rPr>
                <w:rFonts w:ascii="Arial" w:eastAsia="Times New Roman" w:hAnsi="Arial" w:cs="Arial"/>
                <w:b/>
                <w:bCs/>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31DABABE" w14:textId="77777777" w:rsidR="005F30FC" w:rsidRPr="00CB4931" w:rsidRDefault="005F30FC" w:rsidP="00FA52E4">
            <w:pPr>
              <w:spacing w:after="0" w:line="240" w:lineRule="auto"/>
              <w:jc w:val="right"/>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100,00</w:t>
            </w:r>
            <w:r w:rsidRPr="00BC7A6C">
              <w:rPr>
                <w:rFonts w:ascii="Arial" w:eastAsia="Times New Roman" w:hAnsi="Arial" w:cs="Arial"/>
                <w:b/>
                <w:bCs/>
                <w:color w:val="000000"/>
                <w:sz w:val="18"/>
                <w:szCs w:val="18"/>
                <w:lang w:eastAsia="sl-SI"/>
              </w:rPr>
              <w:t xml:space="preserve"> </w:t>
            </w:r>
            <w:r w:rsidRPr="00CB4931">
              <w:rPr>
                <w:rFonts w:ascii="Arial" w:eastAsia="Times New Roman" w:hAnsi="Arial" w:cs="Arial"/>
                <w:b/>
                <w:bCs/>
                <w:color w:val="000000"/>
                <w:sz w:val="18"/>
                <w:szCs w:val="18"/>
                <w:lang w:eastAsia="sl-SI"/>
              </w:rPr>
              <w:t>%</w:t>
            </w:r>
          </w:p>
        </w:tc>
      </w:tr>
      <w:tr w:rsidR="005F30FC" w:rsidRPr="00CB4931" w14:paraId="62B54D8E" w14:textId="77777777" w:rsidTr="00FA52E4">
        <w:trPr>
          <w:trHeight w:val="300"/>
        </w:trPr>
        <w:tc>
          <w:tcPr>
            <w:tcW w:w="865" w:type="pct"/>
            <w:vMerge w:val="restart"/>
            <w:tcBorders>
              <w:top w:val="nil"/>
              <w:left w:val="single" w:sz="4" w:space="0" w:color="auto"/>
              <w:bottom w:val="single" w:sz="4" w:space="0" w:color="auto"/>
              <w:right w:val="single" w:sz="4" w:space="0" w:color="auto"/>
            </w:tcBorders>
            <w:shd w:val="clear" w:color="auto" w:fill="auto"/>
            <w:vAlign w:val="center"/>
            <w:hideMark/>
          </w:tcPr>
          <w:p w14:paraId="014565A4"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Storitve</w:t>
            </w:r>
          </w:p>
        </w:tc>
        <w:tc>
          <w:tcPr>
            <w:tcW w:w="1506" w:type="pct"/>
            <w:tcBorders>
              <w:top w:val="nil"/>
              <w:left w:val="nil"/>
              <w:bottom w:val="single" w:sz="4" w:space="0" w:color="auto"/>
              <w:right w:val="single" w:sz="4" w:space="0" w:color="auto"/>
            </w:tcBorders>
            <w:shd w:val="clear" w:color="auto" w:fill="auto"/>
            <w:vAlign w:val="center"/>
            <w:hideMark/>
          </w:tcPr>
          <w:p w14:paraId="5E5906D0"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Avstrija</w:t>
            </w:r>
          </w:p>
        </w:tc>
        <w:tc>
          <w:tcPr>
            <w:tcW w:w="592" w:type="pct"/>
            <w:tcBorders>
              <w:top w:val="nil"/>
              <w:left w:val="nil"/>
              <w:bottom w:val="single" w:sz="4" w:space="0" w:color="auto"/>
              <w:right w:val="single" w:sz="4" w:space="0" w:color="auto"/>
            </w:tcBorders>
            <w:shd w:val="clear" w:color="auto" w:fill="auto"/>
            <w:vAlign w:val="center"/>
            <w:hideMark/>
          </w:tcPr>
          <w:p w14:paraId="1867494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10</w:t>
            </w:r>
          </w:p>
        </w:tc>
        <w:tc>
          <w:tcPr>
            <w:tcW w:w="867" w:type="pct"/>
            <w:tcBorders>
              <w:top w:val="nil"/>
              <w:left w:val="nil"/>
              <w:bottom w:val="single" w:sz="4" w:space="0" w:color="auto"/>
              <w:right w:val="single" w:sz="4" w:space="0" w:color="auto"/>
            </w:tcBorders>
            <w:shd w:val="clear" w:color="auto" w:fill="auto"/>
            <w:vAlign w:val="center"/>
            <w:hideMark/>
          </w:tcPr>
          <w:p w14:paraId="4D732DC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14.964.953</w:t>
            </w:r>
          </w:p>
        </w:tc>
        <w:tc>
          <w:tcPr>
            <w:tcW w:w="585" w:type="pct"/>
            <w:tcBorders>
              <w:top w:val="nil"/>
              <w:left w:val="nil"/>
              <w:bottom w:val="single" w:sz="4" w:space="0" w:color="auto"/>
              <w:right w:val="single" w:sz="4" w:space="0" w:color="auto"/>
            </w:tcBorders>
            <w:shd w:val="clear" w:color="auto" w:fill="auto"/>
            <w:noWrap/>
            <w:vAlign w:val="center"/>
            <w:hideMark/>
          </w:tcPr>
          <w:p w14:paraId="56B08808"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0,23</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4D5F791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1,15</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5E0768D1"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606D377F"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58F6E717"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Belgija</w:t>
            </w:r>
          </w:p>
        </w:tc>
        <w:tc>
          <w:tcPr>
            <w:tcW w:w="592" w:type="pct"/>
            <w:tcBorders>
              <w:top w:val="nil"/>
              <w:left w:val="nil"/>
              <w:bottom w:val="single" w:sz="4" w:space="0" w:color="auto"/>
              <w:right w:val="single" w:sz="4" w:space="0" w:color="auto"/>
            </w:tcBorders>
            <w:shd w:val="clear" w:color="auto" w:fill="auto"/>
            <w:vAlign w:val="center"/>
            <w:hideMark/>
          </w:tcPr>
          <w:p w14:paraId="130C430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8</w:t>
            </w:r>
          </w:p>
        </w:tc>
        <w:tc>
          <w:tcPr>
            <w:tcW w:w="867" w:type="pct"/>
            <w:tcBorders>
              <w:top w:val="nil"/>
              <w:left w:val="nil"/>
              <w:bottom w:val="single" w:sz="4" w:space="0" w:color="auto"/>
              <w:right w:val="single" w:sz="4" w:space="0" w:color="auto"/>
            </w:tcBorders>
            <w:shd w:val="clear" w:color="auto" w:fill="auto"/>
            <w:vAlign w:val="center"/>
            <w:hideMark/>
          </w:tcPr>
          <w:p w14:paraId="5874766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3.257.523</w:t>
            </w:r>
          </w:p>
        </w:tc>
        <w:tc>
          <w:tcPr>
            <w:tcW w:w="585" w:type="pct"/>
            <w:tcBorders>
              <w:top w:val="nil"/>
              <w:left w:val="nil"/>
              <w:bottom w:val="single" w:sz="4" w:space="0" w:color="auto"/>
              <w:right w:val="single" w:sz="4" w:space="0" w:color="auto"/>
            </w:tcBorders>
            <w:shd w:val="clear" w:color="auto" w:fill="auto"/>
            <w:noWrap/>
            <w:vAlign w:val="center"/>
            <w:hideMark/>
          </w:tcPr>
          <w:p w14:paraId="06EF27D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0,18</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1FD8DF9E"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0,25</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090673DB"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5D4D1183"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70A5A488"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Bolgarija</w:t>
            </w:r>
          </w:p>
        </w:tc>
        <w:tc>
          <w:tcPr>
            <w:tcW w:w="592" w:type="pct"/>
            <w:tcBorders>
              <w:top w:val="nil"/>
              <w:left w:val="nil"/>
              <w:bottom w:val="single" w:sz="4" w:space="0" w:color="auto"/>
              <w:right w:val="single" w:sz="4" w:space="0" w:color="auto"/>
            </w:tcBorders>
            <w:shd w:val="clear" w:color="auto" w:fill="auto"/>
            <w:vAlign w:val="center"/>
            <w:hideMark/>
          </w:tcPr>
          <w:p w14:paraId="1DA5DC5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w:t>
            </w:r>
          </w:p>
        </w:tc>
        <w:tc>
          <w:tcPr>
            <w:tcW w:w="867" w:type="pct"/>
            <w:tcBorders>
              <w:top w:val="nil"/>
              <w:left w:val="nil"/>
              <w:bottom w:val="single" w:sz="4" w:space="0" w:color="auto"/>
              <w:right w:val="single" w:sz="4" w:space="0" w:color="auto"/>
            </w:tcBorders>
            <w:shd w:val="clear" w:color="auto" w:fill="auto"/>
            <w:vAlign w:val="center"/>
            <w:hideMark/>
          </w:tcPr>
          <w:p w14:paraId="7F037F13"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256.066</w:t>
            </w:r>
          </w:p>
        </w:tc>
        <w:tc>
          <w:tcPr>
            <w:tcW w:w="585" w:type="pct"/>
            <w:tcBorders>
              <w:top w:val="nil"/>
              <w:left w:val="nil"/>
              <w:bottom w:val="single" w:sz="4" w:space="0" w:color="auto"/>
              <w:right w:val="single" w:sz="4" w:space="0" w:color="auto"/>
            </w:tcBorders>
            <w:shd w:val="clear" w:color="auto" w:fill="auto"/>
            <w:noWrap/>
            <w:vAlign w:val="center"/>
            <w:hideMark/>
          </w:tcPr>
          <w:p w14:paraId="442EEAF2"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56F8273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44D40C3D"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57975579"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63B6F6A5"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Češka</w:t>
            </w:r>
          </w:p>
        </w:tc>
        <w:tc>
          <w:tcPr>
            <w:tcW w:w="592" w:type="pct"/>
            <w:tcBorders>
              <w:top w:val="nil"/>
              <w:left w:val="nil"/>
              <w:bottom w:val="single" w:sz="4" w:space="0" w:color="auto"/>
              <w:right w:val="single" w:sz="4" w:space="0" w:color="auto"/>
            </w:tcBorders>
            <w:shd w:val="clear" w:color="auto" w:fill="auto"/>
            <w:vAlign w:val="center"/>
            <w:hideMark/>
          </w:tcPr>
          <w:p w14:paraId="7D21032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w:t>
            </w:r>
          </w:p>
        </w:tc>
        <w:tc>
          <w:tcPr>
            <w:tcW w:w="867" w:type="pct"/>
            <w:tcBorders>
              <w:top w:val="nil"/>
              <w:left w:val="nil"/>
              <w:bottom w:val="single" w:sz="4" w:space="0" w:color="auto"/>
              <w:right w:val="single" w:sz="4" w:space="0" w:color="auto"/>
            </w:tcBorders>
            <w:shd w:val="clear" w:color="auto" w:fill="auto"/>
            <w:vAlign w:val="center"/>
            <w:hideMark/>
          </w:tcPr>
          <w:p w14:paraId="76833952"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15.681.247</w:t>
            </w:r>
          </w:p>
        </w:tc>
        <w:tc>
          <w:tcPr>
            <w:tcW w:w="585" w:type="pct"/>
            <w:tcBorders>
              <w:top w:val="nil"/>
              <w:left w:val="nil"/>
              <w:bottom w:val="single" w:sz="4" w:space="0" w:color="auto"/>
              <w:right w:val="single" w:sz="4" w:space="0" w:color="auto"/>
            </w:tcBorders>
            <w:shd w:val="clear" w:color="auto" w:fill="auto"/>
            <w:noWrap/>
            <w:vAlign w:val="center"/>
            <w:hideMark/>
          </w:tcPr>
          <w:p w14:paraId="233B01B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29BCA35E"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1,21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4E034D9C"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15E657C1"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40C1478D"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Danska</w:t>
            </w:r>
          </w:p>
        </w:tc>
        <w:tc>
          <w:tcPr>
            <w:tcW w:w="592" w:type="pct"/>
            <w:tcBorders>
              <w:top w:val="nil"/>
              <w:left w:val="nil"/>
              <w:bottom w:val="single" w:sz="4" w:space="0" w:color="auto"/>
              <w:right w:val="single" w:sz="4" w:space="0" w:color="auto"/>
            </w:tcBorders>
            <w:shd w:val="clear" w:color="auto" w:fill="auto"/>
            <w:vAlign w:val="center"/>
            <w:hideMark/>
          </w:tcPr>
          <w:p w14:paraId="51E2CE2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w:t>
            </w:r>
          </w:p>
        </w:tc>
        <w:tc>
          <w:tcPr>
            <w:tcW w:w="867" w:type="pct"/>
            <w:tcBorders>
              <w:top w:val="nil"/>
              <w:left w:val="nil"/>
              <w:bottom w:val="single" w:sz="4" w:space="0" w:color="auto"/>
              <w:right w:val="single" w:sz="4" w:space="0" w:color="auto"/>
            </w:tcBorders>
            <w:shd w:val="clear" w:color="auto" w:fill="auto"/>
            <w:vAlign w:val="center"/>
            <w:hideMark/>
          </w:tcPr>
          <w:p w14:paraId="050B9785"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149.400</w:t>
            </w:r>
          </w:p>
        </w:tc>
        <w:tc>
          <w:tcPr>
            <w:tcW w:w="585" w:type="pct"/>
            <w:tcBorders>
              <w:top w:val="nil"/>
              <w:left w:val="nil"/>
              <w:bottom w:val="single" w:sz="4" w:space="0" w:color="auto"/>
              <w:right w:val="single" w:sz="4" w:space="0" w:color="auto"/>
            </w:tcBorders>
            <w:shd w:val="clear" w:color="auto" w:fill="auto"/>
            <w:noWrap/>
            <w:vAlign w:val="center"/>
            <w:hideMark/>
          </w:tcPr>
          <w:p w14:paraId="28C08BA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7DB96FC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4DCFB119"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6FC54BC9"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7EF9505B"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Finska</w:t>
            </w:r>
          </w:p>
        </w:tc>
        <w:tc>
          <w:tcPr>
            <w:tcW w:w="592" w:type="pct"/>
            <w:tcBorders>
              <w:top w:val="nil"/>
              <w:left w:val="nil"/>
              <w:bottom w:val="single" w:sz="4" w:space="0" w:color="auto"/>
              <w:right w:val="single" w:sz="4" w:space="0" w:color="auto"/>
            </w:tcBorders>
            <w:shd w:val="clear" w:color="auto" w:fill="auto"/>
            <w:vAlign w:val="center"/>
            <w:hideMark/>
          </w:tcPr>
          <w:p w14:paraId="3D8CBA74"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w:t>
            </w:r>
          </w:p>
        </w:tc>
        <w:tc>
          <w:tcPr>
            <w:tcW w:w="867" w:type="pct"/>
            <w:tcBorders>
              <w:top w:val="nil"/>
              <w:left w:val="nil"/>
              <w:bottom w:val="single" w:sz="4" w:space="0" w:color="auto"/>
              <w:right w:val="single" w:sz="4" w:space="0" w:color="auto"/>
            </w:tcBorders>
            <w:shd w:val="clear" w:color="auto" w:fill="auto"/>
            <w:vAlign w:val="center"/>
            <w:hideMark/>
          </w:tcPr>
          <w:p w14:paraId="5AD9D6A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2.508.982</w:t>
            </w:r>
          </w:p>
        </w:tc>
        <w:tc>
          <w:tcPr>
            <w:tcW w:w="585" w:type="pct"/>
            <w:tcBorders>
              <w:top w:val="nil"/>
              <w:left w:val="nil"/>
              <w:bottom w:val="single" w:sz="4" w:space="0" w:color="auto"/>
              <w:right w:val="single" w:sz="4" w:space="0" w:color="auto"/>
            </w:tcBorders>
            <w:shd w:val="clear" w:color="auto" w:fill="auto"/>
            <w:noWrap/>
            <w:vAlign w:val="center"/>
            <w:hideMark/>
          </w:tcPr>
          <w:p w14:paraId="720D58D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05169145"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0,19</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26DA096C"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33C9EC4B"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647AB569"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Francija</w:t>
            </w:r>
          </w:p>
        </w:tc>
        <w:tc>
          <w:tcPr>
            <w:tcW w:w="592" w:type="pct"/>
            <w:tcBorders>
              <w:top w:val="nil"/>
              <w:left w:val="nil"/>
              <w:bottom w:val="single" w:sz="4" w:space="0" w:color="auto"/>
              <w:right w:val="single" w:sz="4" w:space="0" w:color="auto"/>
            </w:tcBorders>
            <w:shd w:val="clear" w:color="auto" w:fill="auto"/>
            <w:vAlign w:val="center"/>
            <w:hideMark/>
          </w:tcPr>
          <w:p w14:paraId="528E77E0"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6</w:t>
            </w:r>
          </w:p>
        </w:tc>
        <w:tc>
          <w:tcPr>
            <w:tcW w:w="867" w:type="pct"/>
            <w:tcBorders>
              <w:top w:val="nil"/>
              <w:left w:val="nil"/>
              <w:bottom w:val="single" w:sz="4" w:space="0" w:color="auto"/>
              <w:right w:val="single" w:sz="4" w:space="0" w:color="auto"/>
            </w:tcBorders>
            <w:shd w:val="clear" w:color="auto" w:fill="auto"/>
            <w:vAlign w:val="center"/>
            <w:hideMark/>
          </w:tcPr>
          <w:p w14:paraId="3E99BA72"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1.190.245</w:t>
            </w:r>
          </w:p>
        </w:tc>
        <w:tc>
          <w:tcPr>
            <w:tcW w:w="585" w:type="pct"/>
            <w:tcBorders>
              <w:top w:val="nil"/>
              <w:left w:val="nil"/>
              <w:bottom w:val="single" w:sz="4" w:space="0" w:color="auto"/>
              <w:right w:val="single" w:sz="4" w:space="0" w:color="auto"/>
            </w:tcBorders>
            <w:shd w:val="clear" w:color="auto" w:fill="auto"/>
            <w:noWrap/>
            <w:vAlign w:val="center"/>
            <w:hideMark/>
          </w:tcPr>
          <w:p w14:paraId="2A927AB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0,14</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507B578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0,09</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3F909BFF"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15A8483B"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73E7CAA9"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Hrvaška</w:t>
            </w:r>
          </w:p>
        </w:tc>
        <w:tc>
          <w:tcPr>
            <w:tcW w:w="592" w:type="pct"/>
            <w:tcBorders>
              <w:top w:val="nil"/>
              <w:left w:val="nil"/>
              <w:bottom w:val="single" w:sz="4" w:space="0" w:color="auto"/>
              <w:right w:val="single" w:sz="4" w:space="0" w:color="auto"/>
            </w:tcBorders>
            <w:shd w:val="clear" w:color="auto" w:fill="auto"/>
            <w:vAlign w:val="center"/>
            <w:hideMark/>
          </w:tcPr>
          <w:p w14:paraId="1E569D53"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39</w:t>
            </w:r>
          </w:p>
        </w:tc>
        <w:tc>
          <w:tcPr>
            <w:tcW w:w="867" w:type="pct"/>
            <w:tcBorders>
              <w:top w:val="nil"/>
              <w:left w:val="nil"/>
              <w:bottom w:val="single" w:sz="4" w:space="0" w:color="auto"/>
              <w:right w:val="single" w:sz="4" w:space="0" w:color="auto"/>
            </w:tcBorders>
            <w:shd w:val="clear" w:color="auto" w:fill="auto"/>
            <w:vAlign w:val="center"/>
            <w:hideMark/>
          </w:tcPr>
          <w:p w14:paraId="7BDE2A3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12.078.877</w:t>
            </w:r>
          </w:p>
        </w:tc>
        <w:tc>
          <w:tcPr>
            <w:tcW w:w="585" w:type="pct"/>
            <w:tcBorders>
              <w:top w:val="nil"/>
              <w:left w:val="nil"/>
              <w:bottom w:val="single" w:sz="4" w:space="0" w:color="auto"/>
              <w:right w:val="single" w:sz="4" w:space="0" w:color="auto"/>
            </w:tcBorders>
            <w:shd w:val="clear" w:color="auto" w:fill="auto"/>
            <w:noWrap/>
            <w:vAlign w:val="center"/>
            <w:hideMark/>
          </w:tcPr>
          <w:p w14:paraId="1506F24D"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0,88</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468A37E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0,93</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4C93EB0D"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29BD6D1D"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630FC574"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Irska</w:t>
            </w:r>
          </w:p>
        </w:tc>
        <w:tc>
          <w:tcPr>
            <w:tcW w:w="592" w:type="pct"/>
            <w:tcBorders>
              <w:top w:val="nil"/>
              <w:left w:val="nil"/>
              <w:bottom w:val="single" w:sz="4" w:space="0" w:color="auto"/>
              <w:right w:val="single" w:sz="4" w:space="0" w:color="auto"/>
            </w:tcBorders>
            <w:shd w:val="clear" w:color="auto" w:fill="auto"/>
            <w:vAlign w:val="center"/>
            <w:hideMark/>
          </w:tcPr>
          <w:p w14:paraId="6F16DDC3"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w:t>
            </w:r>
          </w:p>
        </w:tc>
        <w:tc>
          <w:tcPr>
            <w:tcW w:w="867" w:type="pct"/>
            <w:tcBorders>
              <w:top w:val="nil"/>
              <w:left w:val="nil"/>
              <w:bottom w:val="single" w:sz="4" w:space="0" w:color="auto"/>
              <w:right w:val="single" w:sz="4" w:space="0" w:color="auto"/>
            </w:tcBorders>
            <w:shd w:val="clear" w:color="auto" w:fill="auto"/>
            <w:vAlign w:val="center"/>
            <w:hideMark/>
          </w:tcPr>
          <w:p w14:paraId="5B466DE3"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116.944</w:t>
            </w:r>
          </w:p>
        </w:tc>
        <w:tc>
          <w:tcPr>
            <w:tcW w:w="585" w:type="pct"/>
            <w:tcBorders>
              <w:top w:val="nil"/>
              <w:left w:val="nil"/>
              <w:bottom w:val="single" w:sz="4" w:space="0" w:color="auto"/>
              <w:right w:val="single" w:sz="4" w:space="0" w:color="auto"/>
            </w:tcBorders>
            <w:shd w:val="clear" w:color="auto" w:fill="auto"/>
            <w:noWrap/>
            <w:vAlign w:val="center"/>
            <w:hideMark/>
          </w:tcPr>
          <w:p w14:paraId="37F2749B"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6B7041A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5F61C4AC"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61AD38E6"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4D6CADF7"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Italija</w:t>
            </w:r>
          </w:p>
        </w:tc>
        <w:tc>
          <w:tcPr>
            <w:tcW w:w="592" w:type="pct"/>
            <w:tcBorders>
              <w:top w:val="nil"/>
              <w:left w:val="nil"/>
              <w:bottom w:val="single" w:sz="4" w:space="0" w:color="auto"/>
              <w:right w:val="single" w:sz="4" w:space="0" w:color="auto"/>
            </w:tcBorders>
            <w:shd w:val="clear" w:color="auto" w:fill="auto"/>
            <w:vAlign w:val="center"/>
            <w:hideMark/>
          </w:tcPr>
          <w:p w14:paraId="5D5AB17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6</w:t>
            </w:r>
          </w:p>
        </w:tc>
        <w:tc>
          <w:tcPr>
            <w:tcW w:w="867" w:type="pct"/>
            <w:tcBorders>
              <w:top w:val="nil"/>
              <w:left w:val="nil"/>
              <w:bottom w:val="single" w:sz="4" w:space="0" w:color="auto"/>
              <w:right w:val="single" w:sz="4" w:space="0" w:color="auto"/>
            </w:tcBorders>
            <w:shd w:val="clear" w:color="auto" w:fill="auto"/>
            <w:vAlign w:val="center"/>
            <w:hideMark/>
          </w:tcPr>
          <w:p w14:paraId="7B575980"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371.280</w:t>
            </w:r>
          </w:p>
        </w:tc>
        <w:tc>
          <w:tcPr>
            <w:tcW w:w="585" w:type="pct"/>
            <w:tcBorders>
              <w:top w:val="nil"/>
              <w:left w:val="nil"/>
              <w:bottom w:val="single" w:sz="4" w:space="0" w:color="auto"/>
              <w:right w:val="single" w:sz="4" w:space="0" w:color="auto"/>
            </w:tcBorders>
            <w:shd w:val="clear" w:color="auto" w:fill="auto"/>
            <w:noWrap/>
            <w:vAlign w:val="center"/>
            <w:hideMark/>
          </w:tcPr>
          <w:p w14:paraId="61118EF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0,14</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79A58EB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00D681F4"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44C2D66C"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01A8C235"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Koreja, republika</w:t>
            </w:r>
          </w:p>
        </w:tc>
        <w:tc>
          <w:tcPr>
            <w:tcW w:w="592" w:type="pct"/>
            <w:tcBorders>
              <w:top w:val="nil"/>
              <w:left w:val="nil"/>
              <w:bottom w:val="single" w:sz="4" w:space="0" w:color="auto"/>
              <w:right w:val="single" w:sz="4" w:space="0" w:color="auto"/>
            </w:tcBorders>
            <w:shd w:val="clear" w:color="auto" w:fill="auto"/>
            <w:vAlign w:val="center"/>
            <w:hideMark/>
          </w:tcPr>
          <w:p w14:paraId="422F1DFB"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w:t>
            </w:r>
          </w:p>
        </w:tc>
        <w:tc>
          <w:tcPr>
            <w:tcW w:w="867" w:type="pct"/>
            <w:tcBorders>
              <w:top w:val="nil"/>
              <w:left w:val="nil"/>
              <w:bottom w:val="single" w:sz="4" w:space="0" w:color="auto"/>
              <w:right w:val="single" w:sz="4" w:space="0" w:color="auto"/>
            </w:tcBorders>
            <w:shd w:val="clear" w:color="auto" w:fill="auto"/>
            <w:vAlign w:val="center"/>
            <w:hideMark/>
          </w:tcPr>
          <w:p w14:paraId="249DFEE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42.000</w:t>
            </w:r>
          </w:p>
        </w:tc>
        <w:tc>
          <w:tcPr>
            <w:tcW w:w="585" w:type="pct"/>
            <w:tcBorders>
              <w:top w:val="nil"/>
              <w:left w:val="nil"/>
              <w:bottom w:val="single" w:sz="4" w:space="0" w:color="auto"/>
              <w:right w:val="single" w:sz="4" w:space="0" w:color="auto"/>
            </w:tcBorders>
            <w:shd w:val="clear" w:color="auto" w:fill="auto"/>
            <w:noWrap/>
            <w:vAlign w:val="center"/>
            <w:hideMark/>
          </w:tcPr>
          <w:p w14:paraId="5C48A54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69F89770"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2FC91E4B"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40440E16"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0DDD2E6C"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Madžarska</w:t>
            </w:r>
          </w:p>
        </w:tc>
        <w:tc>
          <w:tcPr>
            <w:tcW w:w="592" w:type="pct"/>
            <w:tcBorders>
              <w:top w:val="nil"/>
              <w:left w:val="nil"/>
              <w:bottom w:val="single" w:sz="4" w:space="0" w:color="auto"/>
              <w:right w:val="single" w:sz="4" w:space="0" w:color="auto"/>
            </w:tcBorders>
            <w:shd w:val="clear" w:color="auto" w:fill="auto"/>
            <w:vAlign w:val="center"/>
            <w:hideMark/>
          </w:tcPr>
          <w:p w14:paraId="794AAEA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w:t>
            </w:r>
          </w:p>
        </w:tc>
        <w:tc>
          <w:tcPr>
            <w:tcW w:w="867" w:type="pct"/>
            <w:tcBorders>
              <w:top w:val="nil"/>
              <w:left w:val="nil"/>
              <w:bottom w:val="single" w:sz="4" w:space="0" w:color="auto"/>
              <w:right w:val="single" w:sz="4" w:space="0" w:color="auto"/>
            </w:tcBorders>
            <w:shd w:val="clear" w:color="auto" w:fill="auto"/>
            <w:vAlign w:val="center"/>
            <w:hideMark/>
          </w:tcPr>
          <w:p w14:paraId="411B89E6"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827.215</w:t>
            </w:r>
          </w:p>
        </w:tc>
        <w:tc>
          <w:tcPr>
            <w:tcW w:w="585" w:type="pct"/>
            <w:tcBorders>
              <w:top w:val="nil"/>
              <w:left w:val="nil"/>
              <w:bottom w:val="single" w:sz="4" w:space="0" w:color="auto"/>
              <w:right w:val="single" w:sz="4" w:space="0" w:color="auto"/>
            </w:tcBorders>
            <w:shd w:val="clear" w:color="auto" w:fill="auto"/>
            <w:noWrap/>
            <w:vAlign w:val="center"/>
            <w:hideMark/>
          </w:tcPr>
          <w:p w14:paraId="588603C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284D1270"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0,06</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070C2618"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519BE149"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641E96A4"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Nemčija</w:t>
            </w:r>
          </w:p>
        </w:tc>
        <w:tc>
          <w:tcPr>
            <w:tcW w:w="592" w:type="pct"/>
            <w:tcBorders>
              <w:top w:val="nil"/>
              <w:left w:val="nil"/>
              <w:bottom w:val="single" w:sz="4" w:space="0" w:color="auto"/>
              <w:right w:val="single" w:sz="4" w:space="0" w:color="auto"/>
            </w:tcBorders>
            <w:shd w:val="clear" w:color="auto" w:fill="auto"/>
            <w:vAlign w:val="center"/>
            <w:hideMark/>
          </w:tcPr>
          <w:p w14:paraId="04860BB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30</w:t>
            </w:r>
          </w:p>
        </w:tc>
        <w:tc>
          <w:tcPr>
            <w:tcW w:w="867" w:type="pct"/>
            <w:tcBorders>
              <w:top w:val="nil"/>
              <w:left w:val="nil"/>
              <w:bottom w:val="single" w:sz="4" w:space="0" w:color="auto"/>
              <w:right w:val="single" w:sz="4" w:space="0" w:color="auto"/>
            </w:tcBorders>
            <w:shd w:val="clear" w:color="auto" w:fill="auto"/>
            <w:vAlign w:val="center"/>
            <w:hideMark/>
          </w:tcPr>
          <w:p w14:paraId="257C21CE"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10.118.400</w:t>
            </w:r>
          </w:p>
        </w:tc>
        <w:tc>
          <w:tcPr>
            <w:tcW w:w="585" w:type="pct"/>
            <w:tcBorders>
              <w:top w:val="nil"/>
              <w:left w:val="nil"/>
              <w:bottom w:val="single" w:sz="4" w:space="0" w:color="auto"/>
              <w:right w:val="single" w:sz="4" w:space="0" w:color="auto"/>
            </w:tcBorders>
            <w:shd w:val="clear" w:color="auto" w:fill="auto"/>
            <w:noWrap/>
            <w:vAlign w:val="center"/>
            <w:hideMark/>
          </w:tcPr>
          <w:p w14:paraId="2629A9C3"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0,68</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27627416"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0,78</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6405C28E"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781E1FBC"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36B47844"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Nizozemska</w:t>
            </w:r>
          </w:p>
        </w:tc>
        <w:tc>
          <w:tcPr>
            <w:tcW w:w="592" w:type="pct"/>
            <w:tcBorders>
              <w:top w:val="nil"/>
              <w:left w:val="nil"/>
              <w:bottom w:val="single" w:sz="4" w:space="0" w:color="auto"/>
              <w:right w:val="single" w:sz="4" w:space="0" w:color="auto"/>
            </w:tcBorders>
            <w:shd w:val="clear" w:color="auto" w:fill="auto"/>
            <w:vAlign w:val="center"/>
            <w:hideMark/>
          </w:tcPr>
          <w:p w14:paraId="4476A40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w:t>
            </w:r>
          </w:p>
        </w:tc>
        <w:tc>
          <w:tcPr>
            <w:tcW w:w="867" w:type="pct"/>
            <w:tcBorders>
              <w:top w:val="nil"/>
              <w:left w:val="nil"/>
              <w:bottom w:val="single" w:sz="4" w:space="0" w:color="auto"/>
              <w:right w:val="single" w:sz="4" w:space="0" w:color="auto"/>
            </w:tcBorders>
            <w:shd w:val="clear" w:color="auto" w:fill="auto"/>
            <w:vAlign w:val="center"/>
            <w:hideMark/>
          </w:tcPr>
          <w:p w14:paraId="167FFD96"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1.398.032</w:t>
            </w:r>
          </w:p>
        </w:tc>
        <w:tc>
          <w:tcPr>
            <w:tcW w:w="585" w:type="pct"/>
            <w:tcBorders>
              <w:top w:val="nil"/>
              <w:left w:val="nil"/>
              <w:bottom w:val="single" w:sz="4" w:space="0" w:color="auto"/>
              <w:right w:val="single" w:sz="4" w:space="0" w:color="auto"/>
            </w:tcBorders>
            <w:shd w:val="clear" w:color="auto" w:fill="auto"/>
            <w:noWrap/>
            <w:vAlign w:val="center"/>
            <w:hideMark/>
          </w:tcPr>
          <w:p w14:paraId="473010D3"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1A02445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5EC3B6AD"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4C05BDD1"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134FDAE9"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Slovaška</w:t>
            </w:r>
          </w:p>
        </w:tc>
        <w:tc>
          <w:tcPr>
            <w:tcW w:w="592" w:type="pct"/>
            <w:tcBorders>
              <w:top w:val="nil"/>
              <w:left w:val="nil"/>
              <w:bottom w:val="single" w:sz="4" w:space="0" w:color="auto"/>
              <w:right w:val="single" w:sz="4" w:space="0" w:color="auto"/>
            </w:tcBorders>
            <w:shd w:val="clear" w:color="auto" w:fill="auto"/>
            <w:vAlign w:val="center"/>
            <w:hideMark/>
          </w:tcPr>
          <w:p w14:paraId="798DEA44"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w:t>
            </w:r>
          </w:p>
        </w:tc>
        <w:tc>
          <w:tcPr>
            <w:tcW w:w="867" w:type="pct"/>
            <w:tcBorders>
              <w:top w:val="nil"/>
              <w:left w:val="nil"/>
              <w:bottom w:val="single" w:sz="4" w:space="0" w:color="auto"/>
              <w:right w:val="single" w:sz="4" w:space="0" w:color="auto"/>
            </w:tcBorders>
            <w:shd w:val="clear" w:color="auto" w:fill="auto"/>
            <w:vAlign w:val="center"/>
            <w:hideMark/>
          </w:tcPr>
          <w:p w14:paraId="546139C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203.481</w:t>
            </w:r>
          </w:p>
        </w:tc>
        <w:tc>
          <w:tcPr>
            <w:tcW w:w="585" w:type="pct"/>
            <w:tcBorders>
              <w:top w:val="nil"/>
              <w:left w:val="nil"/>
              <w:bottom w:val="single" w:sz="4" w:space="0" w:color="auto"/>
              <w:right w:val="single" w:sz="4" w:space="0" w:color="auto"/>
            </w:tcBorders>
            <w:shd w:val="clear" w:color="auto" w:fill="auto"/>
            <w:noWrap/>
            <w:vAlign w:val="center"/>
            <w:hideMark/>
          </w:tcPr>
          <w:p w14:paraId="30F33422"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7D23BAD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02F7ED31"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1543EC55"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69CE386A"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Slovenija</w:t>
            </w:r>
          </w:p>
        </w:tc>
        <w:tc>
          <w:tcPr>
            <w:tcW w:w="592" w:type="pct"/>
            <w:tcBorders>
              <w:top w:val="nil"/>
              <w:left w:val="nil"/>
              <w:bottom w:val="single" w:sz="4" w:space="0" w:color="auto"/>
              <w:right w:val="single" w:sz="4" w:space="0" w:color="auto"/>
            </w:tcBorders>
            <w:shd w:val="clear" w:color="auto" w:fill="auto"/>
            <w:vAlign w:val="center"/>
            <w:hideMark/>
          </w:tcPr>
          <w:p w14:paraId="27573BE9"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4.279</w:t>
            </w:r>
          </w:p>
        </w:tc>
        <w:tc>
          <w:tcPr>
            <w:tcW w:w="867" w:type="pct"/>
            <w:tcBorders>
              <w:top w:val="nil"/>
              <w:left w:val="nil"/>
              <w:bottom w:val="single" w:sz="4" w:space="0" w:color="auto"/>
              <w:right w:val="single" w:sz="4" w:space="0" w:color="auto"/>
            </w:tcBorders>
            <w:shd w:val="clear" w:color="auto" w:fill="auto"/>
            <w:vAlign w:val="center"/>
            <w:hideMark/>
          </w:tcPr>
          <w:p w14:paraId="58A227B8"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1.115.629.151</w:t>
            </w:r>
          </w:p>
        </w:tc>
        <w:tc>
          <w:tcPr>
            <w:tcW w:w="585" w:type="pct"/>
            <w:tcBorders>
              <w:top w:val="nil"/>
              <w:left w:val="nil"/>
              <w:bottom w:val="single" w:sz="4" w:space="0" w:color="auto"/>
              <w:right w:val="single" w:sz="4" w:space="0" w:color="auto"/>
            </w:tcBorders>
            <w:shd w:val="clear" w:color="auto" w:fill="auto"/>
            <w:noWrap/>
            <w:vAlign w:val="center"/>
            <w:hideMark/>
          </w:tcPr>
          <w:p w14:paraId="5FDAA205"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96,48</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61869466"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85,99</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4C0DCD03"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7C5325FF"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1CE5A67F"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Srbija</w:t>
            </w:r>
          </w:p>
        </w:tc>
        <w:tc>
          <w:tcPr>
            <w:tcW w:w="592" w:type="pct"/>
            <w:tcBorders>
              <w:top w:val="nil"/>
              <w:left w:val="nil"/>
              <w:bottom w:val="single" w:sz="4" w:space="0" w:color="auto"/>
              <w:right w:val="single" w:sz="4" w:space="0" w:color="auto"/>
            </w:tcBorders>
            <w:shd w:val="clear" w:color="auto" w:fill="auto"/>
            <w:vAlign w:val="center"/>
            <w:hideMark/>
          </w:tcPr>
          <w:p w14:paraId="31310E1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10</w:t>
            </w:r>
          </w:p>
        </w:tc>
        <w:tc>
          <w:tcPr>
            <w:tcW w:w="867" w:type="pct"/>
            <w:tcBorders>
              <w:top w:val="nil"/>
              <w:left w:val="nil"/>
              <w:bottom w:val="single" w:sz="4" w:space="0" w:color="auto"/>
              <w:right w:val="single" w:sz="4" w:space="0" w:color="auto"/>
            </w:tcBorders>
            <w:shd w:val="clear" w:color="auto" w:fill="auto"/>
            <w:vAlign w:val="center"/>
            <w:hideMark/>
          </w:tcPr>
          <w:p w14:paraId="41F715F3"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975.650</w:t>
            </w:r>
          </w:p>
        </w:tc>
        <w:tc>
          <w:tcPr>
            <w:tcW w:w="585" w:type="pct"/>
            <w:tcBorders>
              <w:top w:val="nil"/>
              <w:left w:val="nil"/>
              <w:bottom w:val="single" w:sz="4" w:space="0" w:color="auto"/>
              <w:right w:val="single" w:sz="4" w:space="0" w:color="auto"/>
            </w:tcBorders>
            <w:shd w:val="clear" w:color="auto" w:fill="auto"/>
            <w:noWrap/>
            <w:vAlign w:val="center"/>
            <w:hideMark/>
          </w:tcPr>
          <w:p w14:paraId="3F11D395"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0,23</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29EEDFD6"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0,08</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2FC61D14"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487ED5BD"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44DA91D8"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Španija</w:t>
            </w:r>
          </w:p>
        </w:tc>
        <w:tc>
          <w:tcPr>
            <w:tcW w:w="592" w:type="pct"/>
            <w:tcBorders>
              <w:top w:val="nil"/>
              <w:left w:val="nil"/>
              <w:bottom w:val="single" w:sz="4" w:space="0" w:color="auto"/>
              <w:right w:val="single" w:sz="4" w:space="0" w:color="auto"/>
            </w:tcBorders>
            <w:shd w:val="clear" w:color="auto" w:fill="auto"/>
            <w:vAlign w:val="center"/>
            <w:hideMark/>
          </w:tcPr>
          <w:p w14:paraId="1019F1AD"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7</w:t>
            </w:r>
          </w:p>
        </w:tc>
        <w:tc>
          <w:tcPr>
            <w:tcW w:w="867" w:type="pct"/>
            <w:tcBorders>
              <w:top w:val="nil"/>
              <w:left w:val="nil"/>
              <w:bottom w:val="single" w:sz="4" w:space="0" w:color="auto"/>
              <w:right w:val="single" w:sz="4" w:space="0" w:color="auto"/>
            </w:tcBorders>
            <w:shd w:val="clear" w:color="auto" w:fill="auto"/>
            <w:vAlign w:val="center"/>
            <w:hideMark/>
          </w:tcPr>
          <w:p w14:paraId="4E592408"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1.509.502</w:t>
            </w:r>
          </w:p>
        </w:tc>
        <w:tc>
          <w:tcPr>
            <w:tcW w:w="585" w:type="pct"/>
            <w:tcBorders>
              <w:top w:val="nil"/>
              <w:left w:val="nil"/>
              <w:bottom w:val="single" w:sz="4" w:space="0" w:color="auto"/>
              <w:right w:val="single" w:sz="4" w:space="0" w:color="auto"/>
            </w:tcBorders>
            <w:shd w:val="clear" w:color="auto" w:fill="auto"/>
            <w:noWrap/>
            <w:vAlign w:val="center"/>
            <w:hideMark/>
          </w:tcPr>
          <w:p w14:paraId="4CC82AD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0,16</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36211F9A"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0,12</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66A58E44"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5E5662B4"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33157672"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Švedska</w:t>
            </w:r>
          </w:p>
        </w:tc>
        <w:tc>
          <w:tcPr>
            <w:tcW w:w="592" w:type="pct"/>
            <w:tcBorders>
              <w:top w:val="nil"/>
              <w:left w:val="nil"/>
              <w:bottom w:val="single" w:sz="4" w:space="0" w:color="auto"/>
              <w:right w:val="single" w:sz="4" w:space="0" w:color="auto"/>
            </w:tcBorders>
            <w:shd w:val="clear" w:color="auto" w:fill="auto"/>
            <w:vAlign w:val="center"/>
            <w:hideMark/>
          </w:tcPr>
          <w:p w14:paraId="596DD232"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5</w:t>
            </w:r>
          </w:p>
        </w:tc>
        <w:tc>
          <w:tcPr>
            <w:tcW w:w="867" w:type="pct"/>
            <w:tcBorders>
              <w:top w:val="nil"/>
              <w:left w:val="nil"/>
              <w:bottom w:val="single" w:sz="4" w:space="0" w:color="auto"/>
              <w:right w:val="single" w:sz="4" w:space="0" w:color="auto"/>
            </w:tcBorders>
            <w:shd w:val="clear" w:color="auto" w:fill="auto"/>
            <w:vAlign w:val="center"/>
            <w:hideMark/>
          </w:tcPr>
          <w:p w14:paraId="6525BFB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3.423.500</w:t>
            </w:r>
          </w:p>
        </w:tc>
        <w:tc>
          <w:tcPr>
            <w:tcW w:w="585" w:type="pct"/>
            <w:tcBorders>
              <w:top w:val="nil"/>
              <w:left w:val="nil"/>
              <w:bottom w:val="single" w:sz="4" w:space="0" w:color="auto"/>
              <w:right w:val="single" w:sz="4" w:space="0" w:color="auto"/>
            </w:tcBorders>
            <w:shd w:val="clear" w:color="auto" w:fill="auto"/>
            <w:noWrap/>
            <w:vAlign w:val="center"/>
            <w:hideMark/>
          </w:tcPr>
          <w:p w14:paraId="7439FEB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6FECB340"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0,26</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6288806C"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784FB5D2"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24FF2171"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Švica</w:t>
            </w:r>
          </w:p>
        </w:tc>
        <w:tc>
          <w:tcPr>
            <w:tcW w:w="592" w:type="pct"/>
            <w:tcBorders>
              <w:top w:val="nil"/>
              <w:left w:val="nil"/>
              <w:bottom w:val="single" w:sz="4" w:space="0" w:color="auto"/>
              <w:right w:val="single" w:sz="4" w:space="0" w:color="auto"/>
            </w:tcBorders>
            <w:shd w:val="clear" w:color="auto" w:fill="auto"/>
            <w:vAlign w:val="center"/>
            <w:hideMark/>
          </w:tcPr>
          <w:p w14:paraId="6AB2B21B"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w:t>
            </w:r>
          </w:p>
        </w:tc>
        <w:tc>
          <w:tcPr>
            <w:tcW w:w="867" w:type="pct"/>
            <w:tcBorders>
              <w:top w:val="nil"/>
              <w:left w:val="nil"/>
              <w:bottom w:val="single" w:sz="4" w:space="0" w:color="auto"/>
              <w:right w:val="single" w:sz="4" w:space="0" w:color="auto"/>
            </w:tcBorders>
            <w:shd w:val="clear" w:color="auto" w:fill="auto"/>
            <w:vAlign w:val="center"/>
            <w:hideMark/>
          </w:tcPr>
          <w:p w14:paraId="6467AFA4"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95.540.606</w:t>
            </w:r>
          </w:p>
        </w:tc>
        <w:tc>
          <w:tcPr>
            <w:tcW w:w="585" w:type="pct"/>
            <w:tcBorders>
              <w:top w:val="nil"/>
              <w:left w:val="nil"/>
              <w:bottom w:val="single" w:sz="4" w:space="0" w:color="auto"/>
              <w:right w:val="single" w:sz="4" w:space="0" w:color="auto"/>
            </w:tcBorders>
            <w:shd w:val="clear" w:color="auto" w:fill="auto"/>
            <w:noWrap/>
            <w:vAlign w:val="center"/>
            <w:hideMark/>
          </w:tcPr>
          <w:p w14:paraId="78CA0DC0"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7A7E8385"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7,36</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2AC1FDB3"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29B399DC"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6A22529A"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Združene države Amerike</w:t>
            </w:r>
          </w:p>
        </w:tc>
        <w:tc>
          <w:tcPr>
            <w:tcW w:w="592" w:type="pct"/>
            <w:tcBorders>
              <w:top w:val="nil"/>
              <w:left w:val="nil"/>
              <w:bottom w:val="single" w:sz="4" w:space="0" w:color="auto"/>
              <w:right w:val="single" w:sz="4" w:space="0" w:color="auto"/>
            </w:tcBorders>
            <w:shd w:val="clear" w:color="auto" w:fill="auto"/>
            <w:vAlign w:val="center"/>
            <w:hideMark/>
          </w:tcPr>
          <w:p w14:paraId="41C7DB4D"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10</w:t>
            </w:r>
          </w:p>
        </w:tc>
        <w:tc>
          <w:tcPr>
            <w:tcW w:w="867" w:type="pct"/>
            <w:tcBorders>
              <w:top w:val="nil"/>
              <w:left w:val="nil"/>
              <w:bottom w:val="single" w:sz="4" w:space="0" w:color="auto"/>
              <w:right w:val="single" w:sz="4" w:space="0" w:color="auto"/>
            </w:tcBorders>
            <w:shd w:val="clear" w:color="auto" w:fill="auto"/>
            <w:vAlign w:val="center"/>
            <w:hideMark/>
          </w:tcPr>
          <w:p w14:paraId="2B34EE64"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14.786.615</w:t>
            </w:r>
          </w:p>
        </w:tc>
        <w:tc>
          <w:tcPr>
            <w:tcW w:w="585" w:type="pct"/>
            <w:tcBorders>
              <w:top w:val="nil"/>
              <w:left w:val="nil"/>
              <w:bottom w:val="single" w:sz="4" w:space="0" w:color="auto"/>
              <w:right w:val="single" w:sz="4" w:space="0" w:color="auto"/>
            </w:tcBorders>
            <w:shd w:val="clear" w:color="auto" w:fill="auto"/>
            <w:noWrap/>
            <w:vAlign w:val="center"/>
            <w:hideMark/>
          </w:tcPr>
          <w:p w14:paraId="28AA4EDE"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0,23</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28A05AA4"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1,14</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0DAE79F1"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6F2E97BD"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69801416"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Združeno kraljestvo</w:t>
            </w:r>
          </w:p>
        </w:tc>
        <w:tc>
          <w:tcPr>
            <w:tcW w:w="592" w:type="pct"/>
            <w:tcBorders>
              <w:top w:val="nil"/>
              <w:left w:val="nil"/>
              <w:bottom w:val="single" w:sz="4" w:space="0" w:color="auto"/>
              <w:right w:val="single" w:sz="4" w:space="0" w:color="auto"/>
            </w:tcBorders>
            <w:shd w:val="clear" w:color="auto" w:fill="auto"/>
            <w:vAlign w:val="center"/>
            <w:hideMark/>
          </w:tcPr>
          <w:p w14:paraId="718F7584"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10</w:t>
            </w:r>
          </w:p>
        </w:tc>
        <w:tc>
          <w:tcPr>
            <w:tcW w:w="867" w:type="pct"/>
            <w:tcBorders>
              <w:top w:val="nil"/>
              <w:left w:val="nil"/>
              <w:bottom w:val="single" w:sz="4" w:space="0" w:color="auto"/>
              <w:right w:val="single" w:sz="4" w:space="0" w:color="auto"/>
            </w:tcBorders>
            <w:shd w:val="clear" w:color="auto" w:fill="auto"/>
            <w:vAlign w:val="center"/>
            <w:hideMark/>
          </w:tcPr>
          <w:p w14:paraId="279C4DE1"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2.421.976</w:t>
            </w:r>
          </w:p>
        </w:tc>
        <w:tc>
          <w:tcPr>
            <w:tcW w:w="585" w:type="pct"/>
            <w:tcBorders>
              <w:top w:val="nil"/>
              <w:left w:val="nil"/>
              <w:bottom w:val="single" w:sz="4" w:space="0" w:color="auto"/>
              <w:right w:val="single" w:sz="4" w:space="0" w:color="auto"/>
            </w:tcBorders>
            <w:shd w:val="clear" w:color="auto" w:fill="auto"/>
            <w:noWrap/>
            <w:vAlign w:val="center"/>
            <w:hideMark/>
          </w:tcPr>
          <w:p w14:paraId="32646D35"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0,23</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51BE5422"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0,19</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70E99BF2"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7988C101"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0E6134E2" w14:textId="77777777" w:rsidR="005F30FC" w:rsidRPr="00CB4931" w:rsidRDefault="005F30FC" w:rsidP="00FA52E4">
            <w:pPr>
              <w:spacing w:after="0" w:line="240" w:lineRule="auto"/>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Skupaj</w:t>
            </w:r>
          </w:p>
        </w:tc>
        <w:tc>
          <w:tcPr>
            <w:tcW w:w="592" w:type="pct"/>
            <w:tcBorders>
              <w:top w:val="nil"/>
              <w:left w:val="nil"/>
              <w:bottom w:val="single" w:sz="4" w:space="0" w:color="auto"/>
              <w:right w:val="single" w:sz="4" w:space="0" w:color="auto"/>
            </w:tcBorders>
            <w:shd w:val="clear" w:color="auto" w:fill="auto"/>
            <w:vAlign w:val="center"/>
            <w:hideMark/>
          </w:tcPr>
          <w:p w14:paraId="42367CC5" w14:textId="77777777" w:rsidR="005F30FC" w:rsidRPr="00CB4931" w:rsidRDefault="005F30FC" w:rsidP="00FA52E4">
            <w:pPr>
              <w:spacing w:after="0" w:line="240" w:lineRule="auto"/>
              <w:jc w:val="right"/>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4.435</w:t>
            </w:r>
          </w:p>
        </w:tc>
        <w:tc>
          <w:tcPr>
            <w:tcW w:w="867" w:type="pct"/>
            <w:tcBorders>
              <w:top w:val="nil"/>
              <w:left w:val="nil"/>
              <w:bottom w:val="single" w:sz="4" w:space="0" w:color="auto"/>
              <w:right w:val="single" w:sz="4" w:space="0" w:color="auto"/>
            </w:tcBorders>
            <w:shd w:val="clear" w:color="auto" w:fill="auto"/>
            <w:vAlign w:val="center"/>
            <w:hideMark/>
          </w:tcPr>
          <w:p w14:paraId="3F5D7406" w14:textId="77777777" w:rsidR="005F30FC" w:rsidRPr="00CB4931" w:rsidRDefault="005F30FC" w:rsidP="00FA52E4">
            <w:pPr>
              <w:spacing w:after="0" w:line="240" w:lineRule="auto"/>
              <w:jc w:val="right"/>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1.297.451.645</w:t>
            </w:r>
          </w:p>
        </w:tc>
        <w:tc>
          <w:tcPr>
            <w:tcW w:w="585" w:type="pct"/>
            <w:tcBorders>
              <w:top w:val="nil"/>
              <w:left w:val="nil"/>
              <w:bottom w:val="single" w:sz="4" w:space="0" w:color="auto"/>
              <w:right w:val="single" w:sz="4" w:space="0" w:color="auto"/>
            </w:tcBorders>
            <w:shd w:val="clear" w:color="auto" w:fill="auto"/>
            <w:noWrap/>
            <w:vAlign w:val="center"/>
            <w:hideMark/>
          </w:tcPr>
          <w:p w14:paraId="7F38D794" w14:textId="77777777" w:rsidR="005F30FC" w:rsidRPr="00CB4931" w:rsidRDefault="005F30FC" w:rsidP="00FA52E4">
            <w:pPr>
              <w:spacing w:after="0" w:line="240" w:lineRule="auto"/>
              <w:jc w:val="right"/>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100,00</w:t>
            </w:r>
            <w:r w:rsidRPr="00BC7A6C">
              <w:rPr>
                <w:rFonts w:ascii="Arial" w:eastAsia="Times New Roman" w:hAnsi="Arial" w:cs="Arial"/>
                <w:b/>
                <w:bCs/>
                <w:color w:val="000000"/>
                <w:sz w:val="18"/>
                <w:szCs w:val="18"/>
                <w:lang w:eastAsia="sl-SI"/>
              </w:rPr>
              <w:t xml:space="preserve"> </w:t>
            </w:r>
            <w:r w:rsidRPr="00CB4931">
              <w:rPr>
                <w:rFonts w:ascii="Arial" w:eastAsia="Times New Roman" w:hAnsi="Arial" w:cs="Arial"/>
                <w:b/>
                <w:bCs/>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42B33AF5" w14:textId="77777777" w:rsidR="005F30FC" w:rsidRPr="00CB4931" w:rsidRDefault="005F30FC" w:rsidP="00FA52E4">
            <w:pPr>
              <w:spacing w:after="0" w:line="240" w:lineRule="auto"/>
              <w:jc w:val="right"/>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100,00</w:t>
            </w:r>
            <w:r w:rsidRPr="00BC7A6C">
              <w:rPr>
                <w:rFonts w:ascii="Arial" w:eastAsia="Times New Roman" w:hAnsi="Arial" w:cs="Arial"/>
                <w:b/>
                <w:bCs/>
                <w:color w:val="000000"/>
                <w:sz w:val="18"/>
                <w:szCs w:val="18"/>
                <w:lang w:eastAsia="sl-SI"/>
              </w:rPr>
              <w:t xml:space="preserve"> </w:t>
            </w:r>
            <w:r w:rsidRPr="00CB4931">
              <w:rPr>
                <w:rFonts w:ascii="Arial" w:eastAsia="Times New Roman" w:hAnsi="Arial" w:cs="Arial"/>
                <w:b/>
                <w:bCs/>
                <w:color w:val="000000"/>
                <w:sz w:val="18"/>
                <w:szCs w:val="18"/>
                <w:lang w:eastAsia="sl-SI"/>
              </w:rPr>
              <w:t>%</w:t>
            </w:r>
          </w:p>
        </w:tc>
      </w:tr>
      <w:tr w:rsidR="005F30FC" w:rsidRPr="00CB4931" w14:paraId="51859203" w14:textId="77777777" w:rsidTr="00FA52E4">
        <w:trPr>
          <w:trHeight w:val="300"/>
        </w:trPr>
        <w:tc>
          <w:tcPr>
            <w:tcW w:w="865" w:type="pct"/>
            <w:vMerge w:val="restart"/>
            <w:tcBorders>
              <w:top w:val="nil"/>
              <w:left w:val="single" w:sz="4" w:space="0" w:color="auto"/>
              <w:bottom w:val="single" w:sz="4" w:space="0" w:color="auto"/>
              <w:right w:val="single" w:sz="4" w:space="0" w:color="auto"/>
            </w:tcBorders>
            <w:shd w:val="clear" w:color="auto" w:fill="auto"/>
            <w:vAlign w:val="center"/>
            <w:hideMark/>
          </w:tcPr>
          <w:p w14:paraId="4D10960A"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Gradnje</w:t>
            </w:r>
          </w:p>
        </w:tc>
        <w:tc>
          <w:tcPr>
            <w:tcW w:w="1506" w:type="pct"/>
            <w:tcBorders>
              <w:top w:val="nil"/>
              <w:left w:val="nil"/>
              <w:bottom w:val="single" w:sz="4" w:space="0" w:color="auto"/>
              <w:right w:val="single" w:sz="4" w:space="0" w:color="auto"/>
            </w:tcBorders>
            <w:shd w:val="clear" w:color="auto" w:fill="auto"/>
            <w:vAlign w:val="center"/>
            <w:hideMark/>
          </w:tcPr>
          <w:p w14:paraId="1058D2AE"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Hrvaška</w:t>
            </w:r>
          </w:p>
        </w:tc>
        <w:tc>
          <w:tcPr>
            <w:tcW w:w="592" w:type="pct"/>
            <w:tcBorders>
              <w:top w:val="nil"/>
              <w:left w:val="nil"/>
              <w:bottom w:val="single" w:sz="4" w:space="0" w:color="auto"/>
              <w:right w:val="single" w:sz="4" w:space="0" w:color="auto"/>
            </w:tcBorders>
            <w:shd w:val="clear" w:color="auto" w:fill="auto"/>
            <w:vAlign w:val="center"/>
            <w:hideMark/>
          </w:tcPr>
          <w:p w14:paraId="3A9716E8"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7</w:t>
            </w:r>
          </w:p>
        </w:tc>
        <w:tc>
          <w:tcPr>
            <w:tcW w:w="867" w:type="pct"/>
            <w:tcBorders>
              <w:top w:val="nil"/>
              <w:left w:val="nil"/>
              <w:bottom w:val="single" w:sz="4" w:space="0" w:color="auto"/>
              <w:right w:val="single" w:sz="4" w:space="0" w:color="auto"/>
            </w:tcBorders>
            <w:shd w:val="clear" w:color="auto" w:fill="auto"/>
            <w:vAlign w:val="center"/>
            <w:hideMark/>
          </w:tcPr>
          <w:p w14:paraId="515696E0"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4.244.172</w:t>
            </w:r>
          </w:p>
        </w:tc>
        <w:tc>
          <w:tcPr>
            <w:tcW w:w="585" w:type="pct"/>
            <w:tcBorders>
              <w:top w:val="nil"/>
              <w:left w:val="nil"/>
              <w:bottom w:val="single" w:sz="4" w:space="0" w:color="auto"/>
              <w:right w:val="single" w:sz="4" w:space="0" w:color="auto"/>
            </w:tcBorders>
            <w:shd w:val="clear" w:color="auto" w:fill="auto"/>
            <w:noWrap/>
            <w:vAlign w:val="center"/>
            <w:hideMark/>
          </w:tcPr>
          <w:p w14:paraId="01E6EBFE"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0,37</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12F80FDF"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0,20</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33337A05"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0C3F702F"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78BF6E8C"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Italija</w:t>
            </w:r>
          </w:p>
        </w:tc>
        <w:tc>
          <w:tcPr>
            <w:tcW w:w="592" w:type="pct"/>
            <w:tcBorders>
              <w:top w:val="nil"/>
              <w:left w:val="nil"/>
              <w:bottom w:val="single" w:sz="4" w:space="0" w:color="auto"/>
              <w:right w:val="single" w:sz="4" w:space="0" w:color="auto"/>
            </w:tcBorders>
            <w:shd w:val="clear" w:color="auto" w:fill="auto"/>
            <w:vAlign w:val="center"/>
            <w:hideMark/>
          </w:tcPr>
          <w:p w14:paraId="6300E8E5"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w:t>
            </w:r>
          </w:p>
        </w:tc>
        <w:tc>
          <w:tcPr>
            <w:tcW w:w="867" w:type="pct"/>
            <w:tcBorders>
              <w:top w:val="nil"/>
              <w:left w:val="nil"/>
              <w:bottom w:val="single" w:sz="4" w:space="0" w:color="auto"/>
              <w:right w:val="single" w:sz="4" w:space="0" w:color="auto"/>
            </w:tcBorders>
            <w:shd w:val="clear" w:color="auto" w:fill="auto"/>
            <w:vAlign w:val="center"/>
            <w:hideMark/>
          </w:tcPr>
          <w:p w14:paraId="34F372BB"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429.809</w:t>
            </w:r>
          </w:p>
        </w:tc>
        <w:tc>
          <w:tcPr>
            <w:tcW w:w="585" w:type="pct"/>
            <w:tcBorders>
              <w:top w:val="nil"/>
              <w:left w:val="nil"/>
              <w:bottom w:val="single" w:sz="4" w:space="0" w:color="auto"/>
              <w:right w:val="single" w:sz="4" w:space="0" w:color="auto"/>
            </w:tcBorders>
            <w:shd w:val="clear" w:color="auto" w:fill="auto"/>
            <w:noWrap/>
            <w:vAlign w:val="center"/>
            <w:hideMark/>
          </w:tcPr>
          <w:p w14:paraId="7A854C18"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66C51E9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5DB05A04"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58DCF29F"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2F54B1AD"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Nemčija</w:t>
            </w:r>
          </w:p>
        </w:tc>
        <w:tc>
          <w:tcPr>
            <w:tcW w:w="592" w:type="pct"/>
            <w:tcBorders>
              <w:top w:val="nil"/>
              <w:left w:val="nil"/>
              <w:bottom w:val="single" w:sz="4" w:space="0" w:color="auto"/>
              <w:right w:val="single" w:sz="4" w:space="0" w:color="auto"/>
            </w:tcBorders>
            <w:shd w:val="clear" w:color="auto" w:fill="auto"/>
            <w:vAlign w:val="center"/>
            <w:hideMark/>
          </w:tcPr>
          <w:p w14:paraId="5F31139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w:t>
            </w:r>
          </w:p>
        </w:tc>
        <w:tc>
          <w:tcPr>
            <w:tcW w:w="867" w:type="pct"/>
            <w:tcBorders>
              <w:top w:val="nil"/>
              <w:left w:val="nil"/>
              <w:bottom w:val="single" w:sz="4" w:space="0" w:color="auto"/>
              <w:right w:val="single" w:sz="4" w:space="0" w:color="auto"/>
            </w:tcBorders>
            <w:shd w:val="clear" w:color="auto" w:fill="auto"/>
            <w:vAlign w:val="center"/>
            <w:hideMark/>
          </w:tcPr>
          <w:p w14:paraId="78CA38BC"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3.680.000</w:t>
            </w:r>
          </w:p>
        </w:tc>
        <w:tc>
          <w:tcPr>
            <w:tcW w:w="585" w:type="pct"/>
            <w:tcBorders>
              <w:top w:val="nil"/>
              <w:left w:val="nil"/>
              <w:bottom w:val="single" w:sz="4" w:space="0" w:color="auto"/>
              <w:right w:val="single" w:sz="4" w:space="0" w:color="auto"/>
            </w:tcBorders>
            <w:shd w:val="clear" w:color="auto" w:fill="auto"/>
            <w:noWrap/>
            <w:vAlign w:val="center"/>
            <w:hideMark/>
          </w:tcPr>
          <w:p w14:paraId="00EF882D"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0047CDD7"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0,17</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260035CD"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517A3789"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58B15C4F" w14:textId="77777777" w:rsidR="005F30FC" w:rsidRPr="00CB4931" w:rsidRDefault="005F30FC" w:rsidP="00FA52E4">
            <w:pPr>
              <w:spacing w:after="0" w:line="240" w:lineRule="auto"/>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Slovenija</w:t>
            </w:r>
          </w:p>
        </w:tc>
        <w:tc>
          <w:tcPr>
            <w:tcW w:w="592" w:type="pct"/>
            <w:tcBorders>
              <w:top w:val="nil"/>
              <w:left w:val="nil"/>
              <w:bottom w:val="single" w:sz="4" w:space="0" w:color="auto"/>
              <w:right w:val="single" w:sz="4" w:space="0" w:color="auto"/>
            </w:tcBorders>
            <w:shd w:val="clear" w:color="auto" w:fill="auto"/>
            <w:vAlign w:val="center"/>
            <w:hideMark/>
          </w:tcPr>
          <w:p w14:paraId="272F1EDD"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1.863</w:t>
            </w:r>
          </w:p>
        </w:tc>
        <w:tc>
          <w:tcPr>
            <w:tcW w:w="867" w:type="pct"/>
            <w:tcBorders>
              <w:top w:val="nil"/>
              <w:left w:val="nil"/>
              <w:bottom w:val="single" w:sz="4" w:space="0" w:color="auto"/>
              <w:right w:val="single" w:sz="4" w:space="0" w:color="auto"/>
            </w:tcBorders>
            <w:shd w:val="clear" w:color="auto" w:fill="auto"/>
            <w:vAlign w:val="center"/>
            <w:hideMark/>
          </w:tcPr>
          <w:p w14:paraId="55BFC7CB"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2.111.588.425</w:t>
            </w:r>
          </w:p>
        </w:tc>
        <w:tc>
          <w:tcPr>
            <w:tcW w:w="585" w:type="pct"/>
            <w:tcBorders>
              <w:top w:val="nil"/>
              <w:left w:val="nil"/>
              <w:bottom w:val="single" w:sz="4" w:space="0" w:color="auto"/>
              <w:right w:val="single" w:sz="4" w:space="0" w:color="auto"/>
            </w:tcBorders>
            <w:shd w:val="clear" w:color="auto" w:fill="auto"/>
            <w:noWrap/>
            <w:vAlign w:val="center"/>
            <w:hideMark/>
          </w:tcPr>
          <w:p w14:paraId="3960A9D6"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99,52</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4C605095" w14:textId="77777777" w:rsidR="005F30FC" w:rsidRPr="00CB4931" w:rsidRDefault="005F30FC" w:rsidP="00FA52E4">
            <w:pPr>
              <w:spacing w:after="0" w:line="240" w:lineRule="auto"/>
              <w:jc w:val="right"/>
              <w:rPr>
                <w:rFonts w:ascii="Arial" w:eastAsia="Times New Roman" w:hAnsi="Arial" w:cs="Arial"/>
                <w:color w:val="000000"/>
                <w:sz w:val="18"/>
                <w:szCs w:val="18"/>
                <w:lang w:eastAsia="sl-SI"/>
              </w:rPr>
            </w:pPr>
            <w:r w:rsidRPr="00CB4931">
              <w:rPr>
                <w:rFonts w:ascii="Arial" w:eastAsia="Times New Roman" w:hAnsi="Arial" w:cs="Arial"/>
                <w:color w:val="000000"/>
                <w:sz w:val="18"/>
                <w:szCs w:val="18"/>
                <w:lang w:eastAsia="sl-SI"/>
              </w:rPr>
              <w:t>99,61</w:t>
            </w:r>
            <w:r>
              <w:rPr>
                <w:rFonts w:ascii="Arial" w:eastAsia="Times New Roman" w:hAnsi="Arial" w:cs="Arial"/>
                <w:color w:val="000000"/>
                <w:sz w:val="18"/>
                <w:szCs w:val="18"/>
                <w:lang w:eastAsia="sl-SI"/>
              </w:rPr>
              <w:t xml:space="preserve"> </w:t>
            </w:r>
            <w:r w:rsidRPr="00CB4931">
              <w:rPr>
                <w:rFonts w:ascii="Arial" w:eastAsia="Times New Roman" w:hAnsi="Arial" w:cs="Arial"/>
                <w:color w:val="000000"/>
                <w:sz w:val="18"/>
                <w:szCs w:val="18"/>
                <w:lang w:eastAsia="sl-SI"/>
              </w:rPr>
              <w:t>%</w:t>
            </w:r>
          </w:p>
        </w:tc>
      </w:tr>
      <w:tr w:rsidR="005F30FC" w:rsidRPr="00CB4931" w14:paraId="4CB47A69" w14:textId="77777777" w:rsidTr="00FA52E4">
        <w:trPr>
          <w:trHeight w:val="300"/>
        </w:trPr>
        <w:tc>
          <w:tcPr>
            <w:tcW w:w="865" w:type="pct"/>
            <w:vMerge/>
            <w:tcBorders>
              <w:top w:val="nil"/>
              <w:left w:val="single" w:sz="4" w:space="0" w:color="auto"/>
              <w:bottom w:val="single" w:sz="4" w:space="0" w:color="auto"/>
              <w:right w:val="single" w:sz="4" w:space="0" w:color="auto"/>
            </w:tcBorders>
            <w:vAlign w:val="center"/>
            <w:hideMark/>
          </w:tcPr>
          <w:p w14:paraId="711CD2DC" w14:textId="77777777" w:rsidR="005F30FC" w:rsidRPr="00CB4931" w:rsidRDefault="005F30FC" w:rsidP="00FA52E4">
            <w:pPr>
              <w:spacing w:after="0" w:line="240" w:lineRule="auto"/>
              <w:rPr>
                <w:rFonts w:ascii="Arial" w:eastAsia="Times New Roman" w:hAnsi="Arial" w:cs="Arial"/>
                <w:color w:val="000000"/>
                <w:sz w:val="18"/>
                <w:szCs w:val="18"/>
                <w:lang w:eastAsia="sl-SI"/>
              </w:rPr>
            </w:pPr>
          </w:p>
        </w:tc>
        <w:tc>
          <w:tcPr>
            <w:tcW w:w="1506" w:type="pct"/>
            <w:tcBorders>
              <w:top w:val="nil"/>
              <w:left w:val="nil"/>
              <w:bottom w:val="single" w:sz="4" w:space="0" w:color="auto"/>
              <w:right w:val="single" w:sz="4" w:space="0" w:color="auto"/>
            </w:tcBorders>
            <w:shd w:val="clear" w:color="auto" w:fill="auto"/>
            <w:vAlign w:val="center"/>
            <w:hideMark/>
          </w:tcPr>
          <w:p w14:paraId="79D23682" w14:textId="77777777" w:rsidR="005F30FC" w:rsidRPr="00CB4931" w:rsidRDefault="005F30FC" w:rsidP="00FA52E4">
            <w:pPr>
              <w:spacing w:after="0" w:line="240" w:lineRule="auto"/>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Skupaj</w:t>
            </w:r>
          </w:p>
        </w:tc>
        <w:tc>
          <w:tcPr>
            <w:tcW w:w="592" w:type="pct"/>
            <w:tcBorders>
              <w:top w:val="nil"/>
              <w:left w:val="nil"/>
              <w:bottom w:val="single" w:sz="4" w:space="0" w:color="auto"/>
              <w:right w:val="single" w:sz="4" w:space="0" w:color="auto"/>
            </w:tcBorders>
            <w:shd w:val="clear" w:color="auto" w:fill="auto"/>
            <w:vAlign w:val="center"/>
            <w:hideMark/>
          </w:tcPr>
          <w:p w14:paraId="10820B58" w14:textId="77777777" w:rsidR="005F30FC" w:rsidRPr="00CB4931" w:rsidRDefault="005F30FC" w:rsidP="00FA52E4">
            <w:pPr>
              <w:spacing w:after="0" w:line="240" w:lineRule="auto"/>
              <w:jc w:val="right"/>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1.872</w:t>
            </w:r>
          </w:p>
        </w:tc>
        <w:tc>
          <w:tcPr>
            <w:tcW w:w="867" w:type="pct"/>
            <w:tcBorders>
              <w:top w:val="nil"/>
              <w:left w:val="nil"/>
              <w:bottom w:val="single" w:sz="4" w:space="0" w:color="auto"/>
              <w:right w:val="single" w:sz="4" w:space="0" w:color="auto"/>
            </w:tcBorders>
            <w:shd w:val="clear" w:color="auto" w:fill="auto"/>
            <w:vAlign w:val="center"/>
            <w:hideMark/>
          </w:tcPr>
          <w:p w14:paraId="67F9FB05" w14:textId="77777777" w:rsidR="005F30FC" w:rsidRPr="00CB4931" w:rsidRDefault="005F30FC" w:rsidP="00FA52E4">
            <w:pPr>
              <w:spacing w:after="0" w:line="240" w:lineRule="auto"/>
              <w:jc w:val="right"/>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2.119.942.406</w:t>
            </w:r>
          </w:p>
        </w:tc>
        <w:tc>
          <w:tcPr>
            <w:tcW w:w="585" w:type="pct"/>
            <w:tcBorders>
              <w:top w:val="nil"/>
              <w:left w:val="nil"/>
              <w:bottom w:val="single" w:sz="4" w:space="0" w:color="auto"/>
              <w:right w:val="single" w:sz="4" w:space="0" w:color="auto"/>
            </w:tcBorders>
            <w:shd w:val="clear" w:color="auto" w:fill="auto"/>
            <w:noWrap/>
            <w:vAlign w:val="center"/>
            <w:hideMark/>
          </w:tcPr>
          <w:p w14:paraId="7C1FD6AA" w14:textId="77777777" w:rsidR="005F30FC" w:rsidRPr="00CB4931" w:rsidRDefault="005F30FC" w:rsidP="00FA52E4">
            <w:pPr>
              <w:spacing w:after="0" w:line="240" w:lineRule="auto"/>
              <w:jc w:val="right"/>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100,00</w:t>
            </w:r>
            <w:r w:rsidRPr="00BC7A6C">
              <w:rPr>
                <w:rFonts w:ascii="Arial" w:eastAsia="Times New Roman" w:hAnsi="Arial" w:cs="Arial"/>
                <w:b/>
                <w:bCs/>
                <w:color w:val="000000"/>
                <w:sz w:val="18"/>
                <w:szCs w:val="18"/>
                <w:lang w:eastAsia="sl-SI"/>
              </w:rPr>
              <w:t xml:space="preserve"> </w:t>
            </w:r>
            <w:r w:rsidRPr="00CB4931">
              <w:rPr>
                <w:rFonts w:ascii="Arial" w:eastAsia="Times New Roman" w:hAnsi="Arial" w:cs="Arial"/>
                <w:b/>
                <w:bCs/>
                <w:color w:val="000000"/>
                <w:sz w:val="18"/>
                <w:szCs w:val="18"/>
                <w:lang w:eastAsia="sl-SI"/>
              </w:rPr>
              <w:t>%</w:t>
            </w:r>
          </w:p>
        </w:tc>
        <w:tc>
          <w:tcPr>
            <w:tcW w:w="585" w:type="pct"/>
            <w:tcBorders>
              <w:top w:val="nil"/>
              <w:left w:val="nil"/>
              <w:bottom w:val="single" w:sz="4" w:space="0" w:color="auto"/>
              <w:right w:val="single" w:sz="4" w:space="0" w:color="auto"/>
            </w:tcBorders>
            <w:shd w:val="clear" w:color="auto" w:fill="auto"/>
            <w:noWrap/>
            <w:vAlign w:val="center"/>
            <w:hideMark/>
          </w:tcPr>
          <w:p w14:paraId="6C7B2E84" w14:textId="77777777" w:rsidR="005F30FC" w:rsidRPr="00CB4931" w:rsidRDefault="005F30FC" w:rsidP="00FA52E4">
            <w:pPr>
              <w:spacing w:after="0" w:line="240" w:lineRule="auto"/>
              <w:jc w:val="right"/>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100,00</w:t>
            </w:r>
            <w:r w:rsidRPr="00BC7A6C">
              <w:rPr>
                <w:rFonts w:ascii="Arial" w:eastAsia="Times New Roman" w:hAnsi="Arial" w:cs="Arial"/>
                <w:b/>
                <w:bCs/>
                <w:color w:val="000000"/>
                <w:sz w:val="18"/>
                <w:szCs w:val="18"/>
                <w:lang w:eastAsia="sl-SI"/>
              </w:rPr>
              <w:t xml:space="preserve"> </w:t>
            </w:r>
            <w:r w:rsidRPr="00CB4931">
              <w:rPr>
                <w:rFonts w:ascii="Arial" w:eastAsia="Times New Roman" w:hAnsi="Arial" w:cs="Arial"/>
                <w:b/>
                <w:bCs/>
                <w:color w:val="000000"/>
                <w:sz w:val="18"/>
                <w:szCs w:val="18"/>
                <w:lang w:eastAsia="sl-SI"/>
              </w:rPr>
              <w:t>%</w:t>
            </w:r>
          </w:p>
        </w:tc>
      </w:tr>
      <w:tr w:rsidR="005F30FC" w:rsidRPr="00CB4931" w14:paraId="2F53A51C" w14:textId="77777777" w:rsidTr="00FA52E4">
        <w:trPr>
          <w:gridAfter w:val="2"/>
          <w:wAfter w:w="1170" w:type="pct"/>
          <w:trHeight w:val="300"/>
        </w:trPr>
        <w:tc>
          <w:tcPr>
            <w:tcW w:w="2371" w:type="pct"/>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2C8DCBF" w14:textId="77777777" w:rsidR="005F30FC" w:rsidRPr="00CB4931" w:rsidRDefault="005F30FC" w:rsidP="00FA52E4">
            <w:pPr>
              <w:spacing w:after="0" w:line="240" w:lineRule="auto"/>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Skupaj </w:t>
            </w:r>
          </w:p>
        </w:tc>
        <w:tc>
          <w:tcPr>
            <w:tcW w:w="592" w:type="pct"/>
            <w:tcBorders>
              <w:top w:val="nil"/>
              <w:left w:val="nil"/>
              <w:bottom w:val="single" w:sz="4" w:space="0" w:color="auto"/>
              <w:right w:val="single" w:sz="4" w:space="0" w:color="auto"/>
            </w:tcBorders>
            <w:shd w:val="clear" w:color="auto" w:fill="F2F2F2" w:themeFill="background1" w:themeFillShade="F2"/>
            <w:vAlign w:val="center"/>
            <w:hideMark/>
          </w:tcPr>
          <w:p w14:paraId="2EC9539E" w14:textId="77777777" w:rsidR="005F30FC" w:rsidRPr="00CB4931" w:rsidRDefault="005F30FC" w:rsidP="00FA52E4">
            <w:pPr>
              <w:spacing w:after="0" w:line="240" w:lineRule="auto"/>
              <w:jc w:val="right"/>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17.715</w:t>
            </w:r>
          </w:p>
        </w:tc>
        <w:tc>
          <w:tcPr>
            <w:tcW w:w="867" w:type="pct"/>
            <w:tcBorders>
              <w:top w:val="nil"/>
              <w:left w:val="nil"/>
              <w:bottom w:val="single" w:sz="4" w:space="0" w:color="auto"/>
              <w:right w:val="single" w:sz="4" w:space="0" w:color="auto"/>
            </w:tcBorders>
            <w:shd w:val="clear" w:color="auto" w:fill="F2F2F2" w:themeFill="background1" w:themeFillShade="F2"/>
            <w:vAlign w:val="center"/>
            <w:hideMark/>
          </w:tcPr>
          <w:p w14:paraId="7C99B221" w14:textId="77777777" w:rsidR="005F30FC" w:rsidRPr="00CB4931" w:rsidRDefault="005F30FC" w:rsidP="00FA52E4">
            <w:pPr>
              <w:spacing w:after="0" w:line="240" w:lineRule="auto"/>
              <w:jc w:val="right"/>
              <w:rPr>
                <w:rFonts w:ascii="Arial" w:eastAsia="Times New Roman" w:hAnsi="Arial" w:cs="Arial"/>
                <w:b/>
                <w:bCs/>
                <w:color w:val="000000"/>
                <w:sz w:val="18"/>
                <w:szCs w:val="18"/>
                <w:lang w:eastAsia="sl-SI"/>
              </w:rPr>
            </w:pPr>
            <w:r w:rsidRPr="00CB4931">
              <w:rPr>
                <w:rFonts w:ascii="Arial" w:eastAsia="Times New Roman" w:hAnsi="Arial" w:cs="Arial"/>
                <w:b/>
                <w:bCs/>
                <w:color w:val="000000"/>
                <w:sz w:val="18"/>
                <w:szCs w:val="18"/>
                <w:lang w:eastAsia="sl-SI"/>
              </w:rPr>
              <w:t>5.205.806.416</w:t>
            </w:r>
          </w:p>
        </w:tc>
      </w:tr>
    </w:tbl>
    <w:p w14:paraId="36F1E63C" w14:textId="77777777" w:rsidR="005F30FC" w:rsidRPr="00121376" w:rsidRDefault="005F30FC" w:rsidP="005F30FC">
      <w:pPr>
        <w:spacing w:before="120" w:after="0" w:line="240" w:lineRule="auto"/>
        <w:jc w:val="both"/>
        <w:rPr>
          <w:rFonts w:ascii="Arial" w:hAnsi="Arial" w:cs="Arial"/>
          <w:sz w:val="20"/>
          <w:highlight w:val="yellow"/>
        </w:rPr>
      </w:pPr>
    </w:p>
    <w:p w14:paraId="791A5513" w14:textId="77777777" w:rsidR="005F30FC" w:rsidRPr="00121376" w:rsidRDefault="005F30FC" w:rsidP="005F30FC">
      <w:pPr>
        <w:rPr>
          <w:rFonts w:ascii="Arial" w:hAnsi="Arial" w:cs="Arial"/>
          <w:sz w:val="20"/>
          <w:highlight w:val="yellow"/>
        </w:rPr>
      </w:pPr>
      <w:r w:rsidRPr="00121376">
        <w:rPr>
          <w:rFonts w:ascii="Arial" w:hAnsi="Arial" w:cs="Arial"/>
          <w:sz w:val="20"/>
          <w:highlight w:val="yellow"/>
        </w:rPr>
        <w:br w:type="page"/>
      </w:r>
    </w:p>
    <w:p w14:paraId="023EAC79" w14:textId="77777777" w:rsidR="005F30FC" w:rsidRPr="00B01C21" w:rsidRDefault="005F30FC" w:rsidP="005F30FC">
      <w:pPr>
        <w:spacing w:before="120" w:after="0" w:line="240" w:lineRule="auto"/>
        <w:jc w:val="both"/>
        <w:rPr>
          <w:rFonts w:ascii="Arial" w:hAnsi="Arial" w:cs="Arial"/>
          <w:sz w:val="20"/>
        </w:rPr>
      </w:pPr>
      <w:r w:rsidRPr="00B01C21">
        <w:rPr>
          <w:rFonts w:ascii="Arial" w:hAnsi="Arial" w:cs="Arial"/>
          <w:sz w:val="20"/>
        </w:rPr>
        <w:lastRenderedPageBreak/>
        <w:t>Preglednica 90: Oddani sklopi glede na sedež ponudnika</w:t>
      </w:r>
    </w:p>
    <w:p w14:paraId="396B4718" w14:textId="77777777" w:rsidR="005F30FC" w:rsidRPr="00121376" w:rsidRDefault="005F30FC" w:rsidP="005F30FC">
      <w:pPr>
        <w:spacing w:after="0" w:line="240" w:lineRule="auto"/>
        <w:jc w:val="both"/>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1980"/>
        <w:gridCol w:w="3438"/>
        <w:gridCol w:w="1527"/>
        <w:gridCol w:w="2229"/>
      </w:tblGrid>
      <w:tr w:rsidR="005F30FC" w:rsidRPr="00B01C21" w14:paraId="4B59F9ED" w14:textId="77777777" w:rsidTr="00FA52E4">
        <w:trPr>
          <w:trHeight w:val="480"/>
        </w:trPr>
        <w:tc>
          <w:tcPr>
            <w:tcW w:w="10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39332D8" w14:textId="77777777" w:rsidR="005F30FC" w:rsidRPr="00B01C21" w:rsidRDefault="005F30FC" w:rsidP="00FA52E4">
            <w:pPr>
              <w:spacing w:after="0" w:line="240" w:lineRule="auto"/>
              <w:jc w:val="center"/>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Ponudnik - država</w:t>
            </w:r>
          </w:p>
        </w:tc>
        <w:tc>
          <w:tcPr>
            <w:tcW w:w="1874" w:type="pct"/>
            <w:tcBorders>
              <w:top w:val="single" w:sz="4" w:space="0" w:color="auto"/>
              <w:left w:val="nil"/>
              <w:bottom w:val="single" w:sz="4" w:space="0" w:color="auto"/>
              <w:right w:val="single" w:sz="4" w:space="0" w:color="auto"/>
            </w:tcBorders>
            <w:shd w:val="clear" w:color="000000" w:fill="F2F2F2"/>
            <w:vAlign w:val="center"/>
            <w:hideMark/>
          </w:tcPr>
          <w:p w14:paraId="2112721F" w14:textId="77777777" w:rsidR="005F30FC" w:rsidRPr="00B01C21" w:rsidRDefault="005F30FC" w:rsidP="00FA52E4">
            <w:pPr>
              <w:spacing w:after="0" w:line="240" w:lineRule="auto"/>
              <w:jc w:val="center"/>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Država ponudnika</w:t>
            </w:r>
          </w:p>
        </w:tc>
        <w:tc>
          <w:tcPr>
            <w:tcW w:w="832" w:type="pct"/>
            <w:tcBorders>
              <w:top w:val="single" w:sz="4" w:space="0" w:color="auto"/>
              <w:left w:val="nil"/>
              <w:bottom w:val="single" w:sz="4" w:space="0" w:color="auto"/>
              <w:right w:val="single" w:sz="4" w:space="0" w:color="auto"/>
            </w:tcBorders>
            <w:shd w:val="clear" w:color="000000" w:fill="F2F2F2"/>
            <w:vAlign w:val="center"/>
            <w:hideMark/>
          </w:tcPr>
          <w:p w14:paraId="5BB0C715" w14:textId="77777777" w:rsidR="005F30FC" w:rsidRPr="00B01C21" w:rsidRDefault="005F30FC" w:rsidP="00FA52E4">
            <w:pPr>
              <w:spacing w:after="0" w:line="240" w:lineRule="auto"/>
              <w:jc w:val="center"/>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Št. naročil</w:t>
            </w:r>
          </w:p>
        </w:tc>
        <w:tc>
          <w:tcPr>
            <w:tcW w:w="1215" w:type="pct"/>
            <w:tcBorders>
              <w:top w:val="single" w:sz="4" w:space="0" w:color="auto"/>
              <w:left w:val="nil"/>
              <w:bottom w:val="single" w:sz="4" w:space="0" w:color="auto"/>
              <w:right w:val="single" w:sz="4" w:space="0" w:color="auto"/>
            </w:tcBorders>
            <w:shd w:val="clear" w:color="000000" w:fill="F2F2F2"/>
            <w:vAlign w:val="center"/>
            <w:hideMark/>
          </w:tcPr>
          <w:p w14:paraId="27D256D5" w14:textId="77777777" w:rsidR="005F30FC" w:rsidRPr="00B01C21" w:rsidRDefault="005F30FC" w:rsidP="00FA52E4">
            <w:pPr>
              <w:spacing w:after="0" w:line="240" w:lineRule="auto"/>
              <w:jc w:val="center"/>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Pogodbena vrednost</w:t>
            </w:r>
          </w:p>
        </w:tc>
      </w:tr>
      <w:tr w:rsidR="005F30FC" w:rsidRPr="00B01C21" w14:paraId="1095A774" w14:textId="77777777" w:rsidTr="00FA52E4">
        <w:trPr>
          <w:trHeight w:val="300"/>
        </w:trPr>
        <w:tc>
          <w:tcPr>
            <w:tcW w:w="1079" w:type="pct"/>
            <w:tcBorders>
              <w:top w:val="nil"/>
              <w:left w:val="single" w:sz="4" w:space="0" w:color="auto"/>
              <w:bottom w:val="single" w:sz="4" w:space="0" w:color="auto"/>
              <w:right w:val="single" w:sz="4" w:space="0" w:color="auto"/>
            </w:tcBorders>
            <w:shd w:val="clear" w:color="auto" w:fill="auto"/>
            <w:vAlign w:val="center"/>
            <w:hideMark/>
          </w:tcPr>
          <w:p w14:paraId="55D5DD0D"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Slovenija</w:t>
            </w:r>
          </w:p>
        </w:tc>
        <w:tc>
          <w:tcPr>
            <w:tcW w:w="1874" w:type="pct"/>
            <w:tcBorders>
              <w:top w:val="nil"/>
              <w:left w:val="nil"/>
              <w:bottom w:val="single" w:sz="4" w:space="0" w:color="auto"/>
              <w:right w:val="single" w:sz="4" w:space="0" w:color="auto"/>
            </w:tcBorders>
            <w:shd w:val="clear" w:color="auto" w:fill="auto"/>
            <w:vAlign w:val="center"/>
            <w:hideMark/>
          </w:tcPr>
          <w:p w14:paraId="088E2167" w14:textId="77777777" w:rsidR="005F30FC" w:rsidRPr="00B01C21" w:rsidRDefault="005F30FC" w:rsidP="00FA52E4">
            <w:pPr>
              <w:spacing w:after="0" w:line="240" w:lineRule="auto"/>
              <w:rPr>
                <w:rFonts w:ascii="Arial" w:eastAsia="Times New Roman" w:hAnsi="Arial" w:cs="Arial"/>
                <w:b/>
                <w:bCs/>
                <w:color w:val="000000"/>
                <w:sz w:val="18"/>
                <w:szCs w:val="18"/>
                <w:lang w:eastAsia="sl-SI"/>
              </w:rPr>
            </w:pPr>
            <w:r w:rsidRPr="00B01C21">
              <w:rPr>
                <w:rFonts w:ascii="Arial" w:eastAsia="Times New Roman" w:hAnsi="Arial" w:cs="Arial"/>
                <w:b/>
                <w:bCs/>
                <w:color w:val="000000"/>
                <w:sz w:val="18"/>
                <w:szCs w:val="18"/>
                <w:lang w:eastAsia="sl-SI"/>
              </w:rPr>
              <w:t>Slovenija</w:t>
            </w:r>
          </w:p>
        </w:tc>
        <w:tc>
          <w:tcPr>
            <w:tcW w:w="832" w:type="pct"/>
            <w:tcBorders>
              <w:top w:val="nil"/>
              <w:left w:val="nil"/>
              <w:bottom w:val="single" w:sz="4" w:space="0" w:color="auto"/>
              <w:right w:val="single" w:sz="4" w:space="0" w:color="auto"/>
            </w:tcBorders>
            <w:shd w:val="clear" w:color="auto" w:fill="auto"/>
            <w:vAlign w:val="center"/>
            <w:hideMark/>
          </w:tcPr>
          <w:p w14:paraId="4FA4328D" w14:textId="77777777" w:rsidR="005F30FC" w:rsidRPr="00B01C21" w:rsidRDefault="005F30FC" w:rsidP="00FA52E4">
            <w:pPr>
              <w:spacing w:after="0" w:line="240" w:lineRule="auto"/>
              <w:jc w:val="right"/>
              <w:rPr>
                <w:rFonts w:ascii="Arial" w:eastAsia="Times New Roman" w:hAnsi="Arial" w:cs="Arial"/>
                <w:b/>
                <w:bCs/>
                <w:color w:val="000000"/>
                <w:sz w:val="18"/>
                <w:szCs w:val="18"/>
                <w:lang w:eastAsia="sl-SI"/>
              </w:rPr>
            </w:pPr>
            <w:r w:rsidRPr="00B01C21">
              <w:rPr>
                <w:rFonts w:ascii="Arial" w:eastAsia="Times New Roman" w:hAnsi="Arial" w:cs="Arial"/>
                <w:b/>
                <w:bCs/>
                <w:color w:val="000000"/>
                <w:sz w:val="18"/>
                <w:szCs w:val="18"/>
                <w:lang w:eastAsia="sl-SI"/>
              </w:rPr>
              <w:t>17.246</w:t>
            </w:r>
          </w:p>
        </w:tc>
        <w:tc>
          <w:tcPr>
            <w:tcW w:w="1215" w:type="pct"/>
            <w:tcBorders>
              <w:top w:val="nil"/>
              <w:left w:val="nil"/>
              <w:bottom w:val="single" w:sz="4" w:space="0" w:color="auto"/>
              <w:right w:val="single" w:sz="4" w:space="0" w:color="auto"/>
            </w:tcBorders>
            <w:shd w:val="clear" w:color="auto" w:fill="auto"/>
            <w:vAlign w:val="center"/>
            <w:hideMark/>
          </w:tcPr>
          <w:p w14:paraId="693425A9" w14:textId="77777777" w:rsidR="005F30FC" w:rsidRPr="00B01C21" w:rsidRDefault="005F30FC" w:rsidP="00FA52E4">
            <w:pPr>
              <w:spacing w:after="0" w:line="240" w:lineRule="auto"/>
              <w:jc w:val="right"/>
              <w:rPr>
                <w:rFonts w:ascii="Arial" w:eastAsia="Times New Roman" w:hAnsi="Arial" w:cs="Arial"/>
                <w:b/>
                <w:bCs/>
                <w:color w:val="000000"/>
                <w:sz w:val="18"/>
                <w:szCs w:val="18"/>
                <w:lang w:eastAsia="sl-SI"/>
              </w:rPr>
            </w:pPr>
            <w:r w:rsidRPr="00B01C21">
              <w:rPr>
                <w:rFonts w:ascii="Arial" w:eastAsia="Times New Roman" w:hAnsi="Arial" w:cs="Arial"/>
                <w:b/>
                <w:bCs/>
                <w:color w:val="000000"/>
                <w:sz w:val="18"/>
                <w:szCs w:val="18"/>
                <w:lang w:eastAsia="sl-SI"/>
              </w:rPr>
              <w:t>4.824.586.831</w:t>
            </w:r>
          </w:p>
        </w:tc>
      </w:tr>
      <w:tr w:rsidR="005F30FC" w:rsidRPr="00B01C21" w14:paraId="29FDA80C" w14:textId="77777777" w:rsidTr="00FA52E4">
        <w:trPr>
          <w:trHeight w:val="300"/>
        </w:trPr>
        <w:tc>
          <w:tcPr>
            <w:tcW w:w="1079" w:type="pct"/>
            <w:vMerge w:val="restart"/>
            <w:tcBorders>
              <w:top w:val="nil"/>
              <w:left w:val="single" w:sz="4" w:space="0" w:color="auto"/>
              <w:bottom w:val="single" w:sz="4" w:space="0" w:color="auto"/>
              <w:right w:val="single" w:sz="4" w:space="0" w:color="auto"/>
            </w:tcBorders>
            <w:shd w:val="clear" w:color="auto" w:fill="auto"/>
            <w:vAlign w:val="center"/>
            <w:hideMark/>
          </w:tcPr>
          <w:p w14:paraId="5845C58F"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EU</w:t>
            </w:r>
          </w:p>
        </w:tc>
        <w:tc>
          <w:tcPr>
            <w:tcW w:w="1874" w:type="pct"/>
            <w:tcBorders>
              <w:top w:val="nil"/>
              <w:left w:val="nil"/>
              <w:bottom w:val="single" w:sz="4" w:space="0" w:color="auto"/>
              <w:right w:val="single" w:sz="4" w:space="0" w:color="auto"/>
            </w:tcBorders>
            <w:shd w:val="clear" w:color="auto" w:fill="auto"/>
            <w:vAlign w:val="center"/>
            <w:hideMark/>
          </w:tcPr>
          <w:p w14:paraId="07B8F68A"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Avstrija</w:t>
            </w:r>
          </w:p>
        </w:tc>
        <w:tc>
          <w:tcPr>
            <w:tcW w:w="832" w:type="pct"/>
            <w:tcBorders>
              <w:top w:val="nil"/>
              <w:left w:val="nil"/>
              <w:bottom w:val="single" w:sz="4" w:space="0" w:color="auto"/>
              <w:right w:val="single" w:sz="4" w:space="0" w:color="auto"/>
            </w:tcBorders>
            <w:shd w:val="clear" w:color="auto" w:fill="auto"/>
            <w:vAlign w:val="center"/>
            <w:hideMark/>
          </w:tcPr>
          <w:p w14:paraId="5DD6BBB6"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32</w:t>
            </w:r>
          </w:p>
        </w:tc>
        <w:tc>
          <w:tcPr>
            <w:tcW w:w="1215" w:type="pct"/>
            <w:tcBorders>
              <w:top w:val="nil"/>
              <w:left w:val="nil"/>
              <w:bottom w:val="single" w:sz="4" w:space="0" w:color="auto"/>
              <w:right w:val="single" w:sz="4" w:space="0" w:color="auto"/>
            </w:tcBorders>
            <w:shd w:val="clear" w:color="auto" w:fill="auto"/>
            <w:vAlign w:val="center"/>
            <w:hideMark/>
          </w:tcPr>
          <w:p w14:paraId="11EC1C12"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26.231.034</w:t>
            </w:r>
          </w:p>
        </w:tc>
      </w:tr>
      <w:tr w:rsidR="005F30FC" w:rsidRPr="00B01C21" w14:paraId="5FF2617F"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03248F1B"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2C92C1DF"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Belgija</w:t>
            </w:r>
          </w:p>
        </w:tc>
        <w:tc>
          <w:tcPr>
            <w:tcW w:w="832" w:type="pct"/>
            <w:tcBorders>
              <w:top w:val="nil"/>
              <w:left w:val="nil"/>
              <w:bottom w:val="single" w:sz="4" w:space="0" w:color="auto"/>
              <w:right w:val="single" w:sz="4" w:space="0" w:color="auto"/>
            </w:tcBorders>
            <w:shd w:val="clear" w:color="auto" w:fill="auto"/>
            <w:vAlign w:val="center"/>
            <w:hideMark/>
          </w:tcPr>
          <w:p w14:paraId="1524514C"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13</w:t>
            </w:r>
          </w:p>
        </w:tc>
        <w:tc>
          <w:tcPr>
            <w:tcW w:w="1215" w:type="pct"/>
            <w:tcBorders>
              <w:top w:val="nil"/>
              <w:left w:val="nil"/>
              <w:bottom w:val="single" w:sz="4" w:space="0" w:color="auto"/>
              <w:right w:val="single" w:sz="4" w:space="0" w:color="auto"/>
            </w:tcBorders>
            <w:shd w:val="clear" w:color="auto" w:fill="auto"/>
            <w:vAlign w:val="center"/>
            <w:hideMark/>
          </w:tcPr>
          <w:p w14:paraId="2D4F8D74"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4.101.377</w:t>
            </w:r>
          </w:p>
        </w:tc>
      </w:tr>
      <w:tr w:rsidR="005F30FC" w:rsidRPr="00B01C21" w14:paraId="62BF0B97"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7093347A"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5A512960"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Bolgarija</w:t>
            </w:r>
          </w:p>
        </w:tc>
        <w:tc>
          <w:tcPr>
            <w:tcW w:w="832" w:type="pct"/>
            <w:tcBorders>
              <w:top w:val="nil"/>
              <w:left w:val="nil"/>
              <w:bottom w:val="single" w:sz="4" w:space="0" w:color="auto"/>
              <w:right w:val="single" w:sz="4" w:space="0" w:color="auto"/>
            </w:tcBorders>
            <w:shd w:val="clear" w:color="auto" w:fill="auto"/>
            <w:vAlign w:val="center"/>
            <w:hideMark/>
          </w:tcPr>
          <w:p w14:paraId="76AD27DB"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w:t>
            </w:r>
          </w:p>
        </w:tc>
        <w:tc>
          <w:tcPr>
            <w:tcW w:w="1215" w:type="pct"/>
            <w:tcBorders>
              <w:top w:val="nil"/>
              <w:left w:val="nil"/>
              <w:bottom w:val="single" w:sz="4" w:space="0" w:color="auto"/>
              <w:right w:val="single" w:sz="4" w:space="0" w:color="auto"/>
            </w:tcBorders>
            <w:shd w:val="clear" w:color="auto" w:fill="auto"/>
            <w:vAlign w:val="center"/>
            <w:hideMark/>
          </w:tcPr>
          <w:p w14:paraId="6BDEF08C"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256.066</w:t>
            </w:r>
          </w:p>
        </w:tc>
      </w:tr>
      <w:tr w:rsidR="005F30FC" w:rsidRPr="00B01C21" w14:paraId="3FB1A57B"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562C8CE0"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0625523B"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Ciper</w:t>
            </w:r>
          </w:p>
        </w:tc>
        <w:tc>
          <w:tcPr>
            <w:tcW w:w="832" w:type="pct"/>
            <w:tcBorders>
              <w:top w:val="nil"/>
              <w:left w:val="nil"/>
              <w:bottom w:val="single" w:sz="4" w:space="0" w:color="auto"/>
              <w:right w:val="single" w:sz="4" w:space="0" w:color="auto"/>
            </w:tcBorders>
            <w:shd w:val="clear" w:color="auto" w:fill="auto"/>
            <w:vAlign w:val="center"/>
            <w:hideMark/>
          </w:tcPr>
          <w:p w14:paraId="60D067A4"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w:t>
            </w:r>
          </w:p>
        </w:tc>
        <w:tc>
          <w:tcPr>
            <w:tcW w:w="1215" w:type="pct"/>
            <w:tcBorders>
              <w:top w:val="nil"/>
              <w:left w:val="nil"/>
              <w:bottom w:val="single" w:sz="4" w:space="0" w:color="auto"/>
              <w:right w:val="single" w:sz="4" w:space="0" w:color="auto"/>
            </w:tcBorders>
            <w:shd w:val="clear" w:color="auto" w:fill="auto"/>
            <w:vAlign w:val="center"/>
            <w:hideMark/>
          </w:tcPr>
          <w:p w14:paraId="3624DFFC"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156.463</w:t>
            </w:r>
          </w:p>
        </w:tc>
      </w:tr>
      <w:tr w:rsidR="005F30FC" w:rsidRPr="00B01C21" w14:paraId="2809EA4C"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1D263ED8"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5F45B22B"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Češka</w:t>
            </w:r>
          </w:p>
        </w:tc>
        <w:tc>
          <w:tcPr>
            <w:tcW w:w="832" w:type="pct"/>
            <w:tcBorders>
              <w:top w:val="nil"/>
              <w:left w:val="nil"/>
              <w:bottom w:val="single" w:sz="4" w:space="0" w:color="auto"/>
              <w:right w:val="single" w:sz="4" w:space="0" w:color="auto"/>
            </w:tcBorders>
            <w:shd w:val="clear" w:color="auto" w:fill="auto"/>
            <w:vAlign w:val="center"/>
            <w:hideMark/>
          </w:tcPr>
          <w:p w14:paraId="0FD10353"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10</w:t>
            </w:r>
          </w:p>
        </w:tc>
        <w:tc>
          <w:tcPr>
            <w:tcW w:w="1215" w:type="pct"/>
            <w:tcBorders>
              <w:top w:val="nil"/>
              <w:left w:val="nil"/>
              <w:bottom w:val="single" w:sz="4" w:space="0" w:color="auto"/>
              <w:right w:val="single" w:sz="4" w:space="0" w:color="auto"/>
            </w:tcBorders>
            <w:shd w:val="clear" w:color="auto" w:fill="auto"/>
            <w:vAlign w:val="center"/>
            <w:hideMark/>
          </w:tcPr>
          <w:p w14:paraId="6079499D"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25.758.555</w:t>
            </w:r>
          </w:p>
        </w:tc>
      </w:tr>
      <w:tr w:rsidR="005F30FC" w:rsidRPr="00B01C21" w14:paraId="0127B0DD"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1F6E2C6B"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60AAD14C"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Danska</w:t>
            </w:r>
          </w:p>
        </w:tc>
        <w:tc>
          <w:tcPr>
            <w:tcW w:w="832" w:type="pct"/>
            <w:tcBorders>
              <w:top w:val="nil"/>
              <w:left w:val="nil"/>
              <w:bottom w:val="single" w:sz="4" w:space="0" w:color="auto"/>
              <w:right w:val="single" w:sz="4" w:space="0" w:color="auto"/>
            </w:tcBorders>
            <w:shd w:val="clear" w:color="auto" w:fill="auto"/>
            <w:vAlign w:val="center"/>
            <w:hideMark/>
          </w:tcPr>
          <w:p w14:paraId="142C34F1"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5</w:t>
            </w:r>
          </w:p>
        </w:tc>
        <w:tc>
          <w:tcPr>
            <w:tcW w:w="1215" w:type="pct"/>
            <w:tcBorders>
              <w:top w:val="nil"/>
              <w:left w:val="nil"/>
              <w:bottom w:val="single" w:sz="4" w:space="0" w:color="auto"/>
              <w:right w:val="single" w:sz="4" w:space="0" w:color="auto"/>
            </w:tcBorders>
            <w:shd w:val="clear" w:color="auto" w:fill="auto"/>
            <w:vAlign w:val="center"/>
            <w:hideMark/>
          </w:tcPr>
          <w:p w14:paraId="7EF7BD57"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797.315</w:t>
            </w:r>
          </w:p>
        </w:tc>
      </w:tr>
      <w:tr w:rsidR="005F30FC" w:rsidRPr="00B01C21" w14:paraId="4271D7B7"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6AB8C44E"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4D4FE31E"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Finska</w:t>
            </w:r>
          </w:p>
        </w:tc>
        <w:tc>
          <w:tcPr>
            <w:tcW w:w="832" w:type="pct"/>
            <w:tcBorders>
              <w:top w:val="nil"/>
              <w:left w:val="nil"/>
              <w:bottom w:val="single" w:sz="4" w:space="0" w:color="auto"/>
              <w:right w:val="single" w:sz="4" w:space="0" w:color="auto"/>
            </w:tcBorders>
            <w:shd w:val="clear" w:color="auto" w:fill="auto"/>
            <w:vAlign w:val="center"/>
            <w:hideMark/>
          </w:tcPr>
          <w:p w14:paraId="0CC8C1BB"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2</w:t>
            </w:r>
          </w:p>
        </w:tc>
        <w:tc>
          <w:tcPr>
            <w:tcW w:w="1215" w:type="pct"/>
            <w:tcBorders>
              <w:top w:val="nil"/>
              <w:left w:val="nil"/>
              <w:bottom w:val="single" w:sz="4" w:space="0" w:color="auto"/>
              <w:right w:val="single" w:sz="4" w:space="0" w:color="auto"/>
            </w:tcBorders>
            <w:shd w:val="clear" w:color="auto" w:fill="auto"/>
            <w:vAlign w:val="center"/>
            <w:hideMark/>
          </w:tcPr>
          <w:p w14:paraId="0CBCCF85"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2.508.982</w:t>
            </w:r>
          </w:p>
        </w:tc>
      </w:tr>
      <w:tr w:rsidR="005F30FC" w:rsidRPr="00B01C21" w14:paraId="2D913A71"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246D5C60"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127DA100"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Francija</w:t>
            </w:r>
          </w:p>
        </w:tc>
        <w:tc>
          <w:tcPr>
            <w:tcW w:w="832" w:type="pct"/>
            <w:tcBorders>
              <w:top w:val="nil"/>
              <w:left w:val="nil"/>
              <w:bottom w:val="single" w:sz="4" w:space="0" w:color="auto"/>
              <w:right w:val="single" w:sz="4" w:space="0" w:color="auto"/>
            </w:tcBorders>
            <w:shd w:val="clear" w:color="auto" w:fill="auto"/>
            <w:vAlign w:val="center"/>
            <w:hideMark/>
          </w:tcPr>
          <w:p w14:paraId="78963378"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24</w:t>
            </w:r>
          </w:p>
        </w:tc>
        <w:tc>
          <w:tcPr>
            <w:tcW w:w="1215" w:type="pct"/>
            <w:tcBorders>
              <w:top w:val="nil"/>
              <w:left w:val="nil"/>
              <w:bottom w:val="single" w:sz="4" w:space="0" w:color="auto"/>
              <w:right w:val="single" w:sz="4" w:space="0" w:color="auto"/>
            </w:tcBorders>
            <w:shd w:val="clear" w:color="auto" w:fill="auto"/>
            <w:vAlign w:val="center"/>
            <w:hideMark/>
          </w:tcPr>
          <w:p w14:paraId="354184D2"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12.132.780</w:t>
            </w:r>
          </w:p>
        </w:tc>
      </w:tr>
      <w:tr w:rsidR="005F30FC" w:rsidRPr="00B01C21" w14:paraId="29775827"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377BC5D6"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226172D8"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Hrvaška</w:t>
            </w:r>
          </w:p>
        </w:tc>
        <w:tc>
          <w:tcPr>
            <w:tcW w:w="832" w:type="pct"/>
            <w:tcBorders>
              <w:top w:val="nil"/>
              <w:left w:val="nil"/>
              <w:bottom w:val="single" w:sz="4" w:space="0" w:color="auto"/>
              <w:right w:val="single" w:sz="4" w:space="0" w:color="auto"/>
            </w:tcBorders>
            <w:shd w:val="clear" w:color="auto" w:fill="auto"/>
            <w:vAlign w:val="center"/>
            <w:hideMark/>
          </w:tcPr>
          <w:p w14:paraId="0F7F829E"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100</w:t>
            </w:r>
          </w:p>
        </w:tc>
        <w:tc>
          <w:tcPr>
            <w:tcW w:w="1215" w:type="pct"/>
            <w:tcBorders>
              <w:top w:val="nil"/>
              <w:left w:val="nil"/>
              <w:bottom w:val="single" w:sz="4" w:space="0" w:color="auto"/>
              <w:right w:val="single" w:sz="4" w:space="0" w:color="auto"/>
            </w:tcBorders>
            <w:shd w:val="clear" w:color="auto" w:fill="auto"/>
            <w:vAlign w:val="center"/>
            <w:hideMark/>
          </w:tcPr>
          <w:p w14:paraId="29C29914"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21.790.961</w:t>
            </w:r>
          </w:p>
        </w:tc>
      </w:tr>
      <w:tr w:rsidR="005F30FC" w:rsidRPr="00B01C21" w14:paraId="4A18246A"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627D995F"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0771BD1D"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Irska</w:t>
            </w:r>
          </w:p>
        </w:tc>
        <w:tc>
          <w:tcPr>
            <w:tcW w:w="832" w:type="pct"/>
            <w:tcBorders>
              <w:top w:val="nil"/>
              <w:left w:val="nil"/>
              <w:bottom w:val="single" w:sz="4" w:space="0" w:color="auto"/>
              <w:right w:val="single" w:sz="4" w:space="0" w:color="auto"/>
            </w:tcBorders>
            <w:shd w:val="clear" w:color="auto" w:fill="auto"/>
            <w:vAlign w:val="center"/>
            <w:hideMark/>
          </w:tcPr>
          <w:p w14:paraId="3170AEB8"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2</w:t>
            </w:r>
          </w:p>
        </w:tc>
        <w:tc>
          <w:tcPr>
            <w:tcW w:w="1215" w:type="pct"/>
            <w:tcBorders>
              <w:top w:val="nil"/>
              <w:left w:val="nil"/>
              <w:bottom w:val="single" w:sz="4" w:space="0" w:color="auto"/>
              <w:right w:val="single" w:sz="4" w:space="0" w:color="auto"/>
            </w:tcBorders>
            <w:shd w:val="clear" w:color="auto" w:fill="auto"/>
            <w:vAlign w:val="center"/>
            <w:hideMark/>
          </w:tcPr>
          <w:p w14:paraId="4AEB90A0"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19.091.944</w:t>
            </w:r>
          </w:p>
        </w:tc>
      </w:tr>
      <w:tr w:rsidR="005F30FC" w:rsidRPr="00B01C21" w14:paraId="0B663631"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1B39CBA1"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1345A028"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Italija</w:t>
            </w:r>
          </w:p>
        </w:tc>
        <w:tc>
          <w:tcPr>
            <w:tcW w:w="832" w:type="pct"/>
            <w:tcBorders>
              <w:top w:val="nil"/>
              <w:left w:val="nil"/>
              <w:bottom w:val="single" w:sz="4" w:space="0" w:color="auto"/>
              <w:right w:val="single" w:sz="4" w:space="0" w:color="auto"/>
            </w:tcBorders>
            <w:shd w:val="clear" w:color="auto" w:fill="auto"/>
            <w:vAlign w:val="center"/>
            <w:hideMark/>
          </w:tcPr>
          <w:p w14:paraId="711DC8A3"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31</w:t>
            </w:r>
          </w:p>
        </w:tc>
        <w:tc>
          <w:tcPr>
            <w:tcW w:w="1215" w:type="pct"/>
            <w:tcBorders>
              <w:top w:val="nil"/>
              <w:left w:val="nil"/>
              <w:bottom w:val="single" w:sz="4" w:space="0" w:color="auto"/>
              <w:right w:val="single" w:sz="4" w:space="0" w:color="auto"/>
            </w:tcBorders>
            <w:shd w:val="clear" w:color="auto" w:fill="auto"/>
            <w:vAlign w:val="center"/>
            <w:hideMark/>
          </w:tcPr>
          <w:p w14:paraId="1EA71891"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16.062.334</w:t>
            </w:r>
          </w:p>
        </w:tc>
      </w:tr>
      <w:tr w:rsidR="005F30FC" w:rsidRPr="00B01C21" w14:paraId="383642FB"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6B399C29"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1C28D119"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Madžarska</w:t>
            </w:r>
          </w:p>
        </w:tc>
        <w:tc>
          <w:tcPr>
            <w:tcW w:w="832" w:type="pct"/>
            <w:tcBorders>
              <w:top w:val="nil"/>
              <w:left w:val="nil"/>
              <w:bottom w:val="single" w:sz="4" w:space="0" w:color="auto"/>
              <w:right w:val="single" w:sz="4" w:space="0" w:color="auto"/>
            </w:tcBorders>
            <w:shd w:val="clear" w:color="auto" w:fill="auto"/>
            <w:vAlign w:val="center"/>
            <w:hideMark/>
          </w:tcPr>
          <w:p w14:paraId="64EA7DD4"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11</w:t>
            </w:r>
          </w:p>
        </w:tc>
        <w:tc>
          <w:tcPr>
            <w:tcW w:w="1215" w:type="pct"/>
            <w:tcBorders>
              <w:top w:val="nil"/>
              <w:left w:val="nil"/>
              <w:bottom w:val="single" w:sz="4" w:space="0" w:color="auto"/>
              <w:right w:val="single" w:sz="4" w:space="0" w:color="auto"/>
            </w:tcBorders>
            <w:shd w:val="clear" w:color="auto" w:fill="auto"/>
            <w:vAlign w:val="center"/>
            <w:hideMark/>
          </w:tcPr>
          <w:p w14:paraId="12EA0E60"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38.422.968</w:t>
            </w:r>
          </w:p>
        </w:tc>
      </w:tr>
      <w:tr w:rsidR="005F30FC" w:rsidRPr="00B01C21" w14:paraId="17E40A26"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14B46350"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6752BC84"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Nemčija</w:t>
            </w:r>
          </w:p>
        </w:tc>
        <w:tc>
          <w:tcPr>
            <w:tcW w:w="832" w:type="pct"/>
            <w:tcBorders>
              <w:top w:val="nil"/>
              <w:left w:val="nil"/>
              <w:bottom w:val="single" w:sz="4" w:space="0" w:color="auto"/>
              <w:right w:val="single" w:sz="4" w:space="0" w:color="auto"/>
            </w:tcBorders>
            <w:shd w:val="clear" w:color="auto" w:fill="auto"/>
            <w:vAlign w:val="center"/>
            <w:hideMark/>
          </w:tcPr>
          <w:p w14:paraId="6C170697"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83</w:t>
            </w:r>
          </w:p>
        </w:tc>
        <w:tc>
          <w:tcPr>
            <w:tcW w:w="1215" w:type="pct"/>
            <w:tcBorders>
              <w:top w:val="nil"/>
              <w:left w:val="nil"/>
              <w:bottom w:val="single" w:sz="4" w:space="0" w:color="auto"/>
              <w:right w:val="single" w:sz="4" w:space="0" w:color="auto"/>
            </w:tcBorders>
            <w:shd w:val="clear" w:color="auto" w:fill="auto"/>
            <w:vAlign w:val="center"/>
            <w:hideMark/>
          </w:tcPr>
          <w:p w14:paraId="4A64CB9C"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27.213.506</w:t>
            </w:r>
          </w:p>
        </w:tc>
      </w:tr>
      <w:tr w:rsidR="005F30FC" w:rsidRPr="00B01C21" w14:paraId="095E2C84"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22660B8E"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3FD5FF75"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Nizozemska</w:t>
            </w:r>
          </w:p>
        </w:tc>
        <w:tc>
          <w:tcPr>
            <w:tcW w:w="832" w:type="pct"/>
            <w:tcBorders>
              <w:top w:val="nil"/>
              <w:left w:val="nil"/>
              <w:bottom w:val="single" w:sz="4" w:space="0" w:color="auto"/>
              <w:right w:val="single" w:sz="4" w:space="0" w:color="auto"/>
            </w:tcBorders>
            <w:shd w:val="clear" w:color="auto" w:fill="auto"/>
            <w:vAlign w:val="center"/>
            <w:hideMark/>
          </w:tcPr>
          <w:p w14:paraId="0FB6002D"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21</w:t>
            </w:r>
          </w:p>
        </w:tc>
        <w:tc>
          <w:tcPr>
            <w:tcW w:w="1215" w:type="pct"/>
            <w:tcBorders>
              <w:top w:val="nil"/>
              <w:left w:val="nil"/>
              <w:bottom w:val="single" w:sz="4" w:space="0" w:color="auto"/>
              <w:right w:val="single" w:sz="4" w:space="0" w:color="auto"/>
            </w:tcBorders>
            <w:shd w:val="clear" w:color="auto" w:fill="auto"/>
            <w:vAlign w:val="center"/>
            <w:hideMark/>
          </w:tcPr>
          <w:p w14:paraId="54317B90"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15.386.399</w:t>
            </w:r>
          </w:p>
        </w:tc>
      </w:tr>
      <w:tr w:rsidR="005F30FC" w:rsidRPr="00B01C21" w14:paraId="34DADD95"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7CDE7853"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7DBB0714"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Poljska</w:t>
            </w:r>
          </w:p>
        </w:tc>
        <w:tc>
          <w:tcPr>
            <w:tcW w:w="832" w:type="pct"/>
            <w:tcBorders>
              <w:top w:val="nil"/>
              <w:left w:val="nil"/>
              <w:bottom w:val="single" w:sz="4" w:space="0" w:color="auto"/>
              <w:right w:val="single" w:sz="4" w:space="0" w:color="auto"/>
            </w:tcBorders>
            <w:shd w:val="clear" w:color="auto" w:fill="auto"/>
            <w:vAlign w:val="center"/>
            <w:hideMark/>
          </w:tcPr>
          <w:p w14:paraId="0B0B7F15"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5</w:t>
            </w:r>
          </w:p>
        </w:tc>
        <w:tc>
          <w:tcPr>
            <w:tcW w:w="1215" w:type="pct"/>
            <w:tcBorders>
              <w:top w:val="nil"/>
              <w:left w:val="nil"/>
              <w:bottom w:val="single" w:sz="4" w:space="0" w:color="auto"/>
              <w:right w:val="single" w:sz="4" w:space="0" w:color="auto"/>
            </w:tcBorders>
            <w:shd w:val="clear" w:color="auto" w:fill="auto"/>
            <w:vAlign w:val="center"/>
            <w:hideMark/>
          </w:tcPr>
          <w:p w14:paraId="531702FF"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5.459.620</w:t>
            </w:r>
          </w:p>
        </w:tc>
      </w:tr>
      <w:tr w:rsidR="005F30FC" w:rsidRPr="00B01C21" w14:paraId="2F63A518"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4B737B04"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284312C9"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Slovaška</w:t>
            </w:r>
          </w:p>
        </w:tc>
        <w:tc>
          <w:tcPr>
            <w:tcW w:w="832" w:type="pct"/>
            <w:tcBorders>
              <w:top w:val="nil"/>
              <w:left w:val="nil"/>
              <w:bottom w:val="single" w:sz="4" w:space="0" w:color="auto"/>
              <w:right w:val="single" w:sz="4" w:space="0" w:color="auto"/>
            </w:tcBorders>
            <w:shd w:val="clear" w:color="auto" w:fill="auto"/>
            <w:vAlign w:val="center"/>
            <w:hideMark/>
          </w:tcPr>
          <w:p w14:paraId="303463B1"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4</w:t>
            </w:r>
          </w:p>
        </w:tc>
        <w:tc>
          <w:tcPr>
            <w:tcW w:w="1215" w:type="pct"/>
            <w:tcBorders>
              <w:top w:val="nil"/>
              <w:left w:val="nil"/>
              <w:bottom w:val="single" w:sz="4" w:space="0" w:color="auto"/>
              <w:right w:val="single" w:sz="4" w:space="0" w:color="auto"/>
            </w:tcBorders>
            <w:shd w:val="clear" w:color="auto" w:fill="auto"/>
            <w:vAlign w:val="center"/>
            <w:hideMark/>
          </w:tcPr>
          <w:p w14:paraId="64E13964"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585.731</w:t>
            </w:r>
          </w:p>
        </w:tc>
      </w:tr>
      <w:tr w:rsidR="005F30FC" w:rsidRPr="00B01C21" w14:paraId="3327CD71"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1CC1558C"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3FFBAECE"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Španija</w:t>
            </w:r>
          </w:p>
        </w:tc>
        <w:tc>
          <w:tcPr>
            <w:tcW w:w="832" w:type="pct"/>
            <w:tcBorders>
              <w:top w:val="nil"/>
              <w:left w:val="nil"/>
              <w:bottom w:val="single" w:sz="4" w:space="0" w:color="auto"/>
              <w:right w:val="single" w:sz="4" w:space="0" w:color="auto"/>
            </w:tcBorders>
            <w:shd w:val="clear" w:color="auto" w:fill="auto"/>
            <w:vAlign w:val="center"/>
            <w:hideMark/>
          </w:tcPr>
          <w:p w14:paraId="356DF199"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18</w:t>
            </w:r>
          </w:p>
        </w:tc>
        <w:tc>
          <w:tcPr>
            <w:tcW w:w="1215" w:type="pct"/>
            <w:tcBorders>
              <w:top w:val="nil"/>
              <w:left w:val="nil"/>
              <w:bottom w:val="single" w:sz="4" w:space="0" w:color="auto"/>
              <w:right w:val="single" w:sz="4" w:space="0" w:color="auto"/>
            </w:tcBorders>
            <w:shd w:val="clear" w:color="auto" w:fill="auto"/>
            <w:vAlign w:val="center"/>
            <w:hideMark/>
          </w:tcPr>
          <w:p w14:paraId="55DA4F7A"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8.340.242</w:t>
            </w:r>
          </w:p>
        </w:tc>
      </w:tr>
      <w:tr w:rsidR="005F30FC" w:rsidRPr="00B01C21" w14:paraId="237F7C9A"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190144E4"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60BC9453"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Švedska</w:t>
            </w:r>
          </w:p>
        </w:tc>
        <w:tc>
          <w:tcPr>
            <w:tcW w:w="832" w:type="pct"/>
            <w:tcBorders>
              <w:top w:val="nil"/>
              <w:left w:val="nil"/>
              <w:bottom w:val="single" w:sz="4" w:space="0" w:color="auto"/>
              <w:right w:val="single" w:sz="4" w:space="0" w:color="auto"/>
            </w:tcBorders>
            <w:shd w:val="clear" w:color="auto" w:fill="auto"/>
            <w:vAlign w:val="center"/>
            <w:hideMark/>
          </w:tcPr>
          <w:p w14:paraId="3D932884"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10</w:t>
            </w:r>
          </w:p>
        </w:tc>
        <w:tc>
          <w:tcPr>
            <w:tcW w:w="1215" w:type="pct"/>
            <w:tcBorders>
              <w:top w:val="nil"/>
              <w:left w:val="nil"/>
              <w:bottom w:val="single" w:sz="4" w:space="0" w:color="auto"/>
              <w:right w:val="single" w:sz="4" w:space="0" w:color="auto"/>
            </w:tcBorders>
            <w:shd w:val="clear" w:color="auto" w:fill="auto"/>
            <w:vAlign w:val="center"/>
            <w:hideMark/>
          </w:tcPr>
          <w:p w14:paraId="51862D2A"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8.477.483</w:t>
            </w:r>
          </w:p>
        </w:tc>
      </w:tr>
      <w:tr w:rsidR="005F30FC" w:rsidRPr="00B01C21" w14:paraId="2F453DEA"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6CDBD957"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492DBDB0" w14:textId="77777777" w:rsidR="005F30FC" w:rsidRPr="00B01C21" w:rsidRDefault="005F30FC" w:rsidP="00FA52E4">
            <w:pPr>
              <w:spacing w:after="0" w:line="240" w:lineRule="auto"/>
              <w:rPr>
                <w:rFonts w:ascii="Arial" w:eastAsia="Times New Roman" w:hAnsi="Arial" w:cs="Arial"/>
                <w:b/>
                <w:bCs/>
                <w:color w:val="000000"/>
                <w:sz w:val="18"/>
                <w:szCs w:val="18"/>
                <w:lang w:eastAsia="sl-SI"/>
              </w:rPr>
            </w:pPr>
            <w:r w:rsidRPr="00B01C21">
              <w:rPr>
                <w:rFonts w:ascii="Arial" w:eastAsia="Times New Roman" w:hAnsi="Arial" w:cs="Arial"/>
                <w:b/>
                <w:bCs/>
                <w:color w:val="000000"/>
                <w:sz w:val="18"/>
                <w:szCs w:val="18"/>
                <w:lang w:eastAsia="sl-SI"/>
              </w:rPr>
              <w:t>Skupaj</w:t>
            </w:r>
          </w:p>
        </w:tc>
        <w:tc>
          <w:tcPr>
            <w:tcW w:w="832" w:type="pct"/>
            <w:tcBorders>
              <w:top w:val="nil"/>
              <w:left w:val="nil"/>
              <w:bottom w:val="single" w:sz="4" w:space="0" w:color="auto"/>
              <w:right w:val="single" w:sz="4" w:space="0" w:color="auto"/>
            </w:tcBorders>
            <w:shd w:val="clear" w:color="auto" w:fill="auto"/>
            <w:vAlign w:val="center"/>
            <w:hideMark/>
          </w:tcPr>
          <w:p w14:paraId="7AD2F61B" w14:textId="77777777" w:rsidR="005F30FC" w:rsidRPr="00B01C21" w:rsidRDefault="005F30FC" w:rsidP="00FA52E4">
            <w:pPr>
              <w:spacing w:after="0" w:line="240" w:lineRule="auto"/>
              <w:jc w:val="right"/>
              <w:rPr>
                <w:rFonts w:ascii="Arial" w:eastAsia="Times New Roman" w:hAnsi="Arial" w:cs="Arial"/>
                <w:b/>
                <w:bCs/>
                <w:color w:val="000000"/>
                <w:sz w:val="18"/>
                <w:szCs w:val="18"/>
                <w:lang w:eastAsia="sl-SI"/>
              </w:rPr>
            </w:pPr>
            <w:r w:rsidRPr="003F401E">
              <w:rPr>
                <w:rFonts w:ascii="Arial" w:eastAsia="Times New Roman" w:hAnsi="Arial" w:cs="Arial"/>
                <w:b/>
                <w:bCs/>
                <w:color w:val="000000"/>
                <w:sz w:val="18"/>
                <w:szCs w:val="18"/>
                <w:lang w:eastAsia="sl-SI"/>
              </w:rPr>
              <w:t>373</w:t>
            </w:r>
          </w:p>
        </w:tc>
        <w:tc>
          <w:tcPr>
            <w:tcW w:w="1215" w:type="pct"/>
            <w:tcBorders>
              <w:top w:val="nil"/>
              <w:left w:val="nil"/>
              <w:bottom w:val="single" w:sz="4" w:space="0" w:color="auto"/>
              <w:right w:val="single" w:sz="4" w:space="0" w:color="auto"/>
            </w:tcBorders>
            <w:shd w:val="clear" w:color="auto" w:fill="auto"/>
            <w:vAlign w:val="center"/>
            <w:hideMark/>
          </w:tcPr>
          <w:p w14:paraId="0A385C9A" w14:textId="77777777" w:rsidR="005F30FC" w:rsidRPr="00B01C21" w:rsidRDefault="005F30FC" w:rsidP="00FA52E4">
            <w:pPr>
              <w:spacing w:after="0" w:line="240" w:lineRule="auto"/>
              <w:jc w:val="right"/>
              <w:rPr>
                <w:rFonts w:ascii="Arial" w:eastAsia="Times New Roman" w:hAnsi="Arial" w:cs="Arial"/>
                <w:b/>
                <w:bCs/>
                <w:color w:val="000000"/>
                <w:sz w:val="18"/>
                <w:szCs w:val="18"/>
                <w:lang w:eastAsia="sl-SI"/>
              </w:rPr>
            </w:pPr>
            <w:r w:rsidRPr="003F401E">
              <w:rPr>
                <w:rFonts w:ascii="Arial" w:eastAsia="Times New Roman" w:hAnsi="Arial" w:cs="Arial"/>
                <w:b/>
                <w:bCs/>
                <w:color w:val="000000"/>
                <w:sz w:val="18"/>
                <w:szCs w:val="18"/>
                <w:lang w:eastAsia="sl-SI"/>
              </w:rPr>
              <w:t>232.773.760</w:t>
            </w:r>
          </w:p>
        </w:tc>
      </w:tr>
      <w:tr w:rsidR="005F30FC" w:rsidRPr="00B01C21" w14:paraId="698476E3" w14:textId="77777777" w:rsidTr="00FA52E4">
        <w:trPr>
          <w:trHeight w:val="300"/>
        </w:trPr>
        <w:tc>
          <w:tcPr>
            <w:tcW w:w="1079" w:type="pct"/>
            <w:vMerge w:val="restart"/>
            <w:tcBorders>
              <w:top w:val="nil"/>
              <w:left w:val="single" w:sz="4" w:space="0" w:color="auto"/>
              <w:bottom w:val="single" w:sz="4" w:space="0" w:color="auto"/>
              <w:right w:val="single" w:sz="4" w:space="0" w:color="auto"/>
            </w:tcBorders>
            <w:shd w:val="clear" w:color="auto" w:fill="auto"/>
            <w:vAlign w:val="center"/>
            <w:hideMark/>
          </w:tcPr>
          <w:p w14:paraId="0E64F5CE"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izven EU</w:t>
            </w:r>
          </w:p>
        </w:tc>
        <w:tc>
          <w:tcPr>
            <w:tcW w:w="1874" w:type="pct"/>
            <w:tcBorders>
              <w:top w:val="nil"/>
              <w:left w:val="nil"/>
              <w:bottom w:val="single" w:sz="4" w:space="0" w:color="auto"/>
              <w:right w:val="single" w:sz="4" w:space="0" w:color="auto"/>
            </w:tcBorders>
            <w:shd w:val="clear" w:color="auto" w:fill="auto"/>
            <w:vAlign w:val="center"/>
            <w:hideMark/>
          </w:tcPr>
          <w:p w14:paraId="5236915D"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Kanada</w:t>
            </w:r>
          </w:p>
        </w:tc>
        <w:tc>
          <w:tcPr>
            <w:tcW w:w="832" w:type="pct"/>
            <w:tcBorders>
              <w:top w:val="nil"/>
              <w:left w:val="nil"/>
              <w:bottom w:val="single" w:sz="4" w:space="0" w:color="auto"/>
              <w:right w:val="single" w:sz="4" w:space="0" w:color="auto"/>
            </w:tcBorders>
            <w:shd w:val="clear" w:color="auto" w:fill="auto"/>
            <w:vAlign w:val="center"/>
            <w:hideMark/>
          </w:tcPr>
          <w:p w14:paraId="1273791A"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3</w:t>
            </w:r>
          </w:p>
        </w:tc>
        <w:tc>
          <w:tcPr>
            <w:tcW w:w="1215" w:type="pct"/>
            <w:tcBorders>
              <w:top w:val="nil"/>
              <w:left w:val="nil"/>
              <w:bottom w:val="single" w:sz="4" w:space="0" w:color="auto"/>
              <w:right w:val="single" w:sz="4" w:space="0" w:color="auto"/>
            </w:tcBorders>
            <w:shd w:val="clear" w:color="auto" w:fill="auto"/>
            <w:vAlign w:val="center"/>
            <w:hideMark/>
          </w:tcPr>
          <w:p w14:paraId="72F98587"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1.066.031</w:t>
            </w:r>
          </w:p>
        </w:tc>
      </w:tr>
      <w:tr w:rsidR="005F30FC" w:rsidRPr="00B01C21" w14:paraId="294B41BC"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19D1E392"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24140A3E"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Koreja, republika</w:t>
            </w:r>
          </w:p>
        </w:tc>
        <w:tc>
          <w:tcPr>
            <w:tcW w:w="832" w:type="pct"/>
            <w:tcBorders>
              <w:top w:val="nil"/>
              <w:left w:val="nil"/>
              <w:bottom w:val="single" w:sz="4" w:space="0" w:color="auto"/>
              <w:right w:val="single" w:sz="4" w:space="0" w:color="auto"/>
            </w:tcBorders>
            <w:shd w:val="clear" w:color="auto" w:fill="auto"/>
            <w:vAlign w:val="center"/>
            <w:hideMark/>
          </w:tcPr>
          <w:p w14:paraId="2FD9BAD3"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3</w:t>
            </w:r>
          </w:p>
        </w:tc>
        <w:tc>
          <w:tcPr>
            <w:tcW w:w="1215" w:type="pct"/>
            <w:tcBorders>
              <w:top w:val="nil"/>
              <w:left w:val="nil"/>
              <w:bottom w:val="single" w:sz="4" w:space="0" w:color="auto"/>
              <w:right w:val="single" w:sz="4" w:space="0" w:color="auto"/>
            </w:tcBorders>
            <w:shd w:val="clear" w:color="auto" w:fill="auto"/>
            <w:vAlign w:val="center"/>
            <w:hideMark/>
          </w:tcPr>
          <w:p w14:paraId="4EE1035F"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1.212.885</w:t>
            </w:r>
          </w:p>
        </w:tc>
      </w:tr>
      <w:tr w:rsidR="005F30FC" w:rsidRPr="00B01C21" w14:paraId="67161FF3"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47258431"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054D1CCD"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Norveška</w:t>
            </w:r>
          </w:p>
        </w:tc>
        <w:tc>
          <w:tcPr>
            <w:tcW w:w="832" w:type="pct"/>
            <w:tcBorders>
              <w:top w:val="nil"/>
              <w:left w:val="nil"/>
              <w:bottom w:val="single" w:sz="4" w:space="0" w:color="auto"/>
              <w:right w:val="single" w:sz="4" w:space="0" w:color="auto"/>
            </w:tcBorders>
            <w:shd w:val="clear" w:color="auto" w:fill="auto"/>
            <w:vAlign w:val="center"/>
            <w:hideMark/>
          </w:tcPr>
          <w:p w14:paraId="7A56A582"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2</w:t>
            </w:r>
          </w:p>
        </w:tc>
        <w:tc>
          <w:tcPr>
            <w:tcW w:w="1215" w:type="pct"/>
            <w:tcBorders>
              <w:top w:val="nil"/>
              <w:left w:val="nil"/>
              <w:bottom w:val="single" w:sz="4" w:space="0" w:color="auto"/>
              <w:right w:val="single" w:sz="4" w:space="0" w:color="auto"/>
            </w:tcBorders>
            <w:shd w:val="clear" w:color="auto" w:fill="auto"/>
            <w:vAlign w:val="center"/>
            <w:hideMark/>
          </w:tcPr>
          <w:p w14:paraId="69185F8A"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121.421</w:t>
            </w:r>
          </w:p>
        </w:tc>
      </w:tr>
      <w:tr w:rsidR="005F30FC" w:rsidRPr="00B01C21" w14:paraId="5AEA2754"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56D49FEB"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3607D0C4"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Srbija</w:t>
            </w:r>
          </w:p>
        </w:tc>
        <w:tc>
          <w:tcPr>
            <w:tcW w:w="832" w:type="pct"/>
            <w:tcBorders>
              <w:top w:val="nil"/>
              <w:left w:val="nil"/>
              <w:bottom w:val="single" w:sz="4" w:space="0" w:color="auto"/>
              <w:right w:val="single" w:sz="4" w:space="0" w:color="auto"/>
            </w:tcBorders>
            <w:shd w:val="clear" w:color="auto" w:fill="auto"/>
            <w:vAlign w:val="center"/>
            <w:hideMark/>
          </w:tcPr>
          <w:p w14:paraId="64E0B33C"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17</w:t>
            </w:r>
          </w:p>
        </w:tc>
        <w:tc>
          <w:tcPr>
            <w:tcW w:w="1215" w:type="pct"/>
            <w:tcBorders>
              <w:top w:val="nil"/>
              <w:left w:val="nil"/>
              <w:bottom w:val="single" w:sz="4" w:space="0" w:color="auto"/>
              <w:right w:val="single" w:sz="4" w:space="0" w:color="auto"/>
            </w:tcBorders>
            <w:shd w:val="clear" w:color="auto" w:fill="auto"/>
            <w:vAlign w:val="center"/>
            <w:hideMark/>
          </w:tcPr>
          <w:p w14:paraId="1B49024E"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2.761.742</w:t>
            </w:r>
          </w:p>
        </w:tc>
      </w:tr>
      <w:tr w:rsidR="005F30FC" w:rsidRPr="00B01C21" w14:paraId="74197FD5"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63F395CF"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12C70D4E"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Švica</w:t>
            </w:r>
          </w:p>
        </w:tc>
        <w:tc>
          <w:tcPr>
            <w:tcW w:w="832" w:type="pct"/>
            <w:tcBorders>
              <w:top w:val="nil"/>
              <w:left w:val="nil"/>
              <w:bottom w:val="single" w:sz="4" w:space="0" w:color="auto"/>
              <w:right w:val="single" w:sz="4" w:space="0" w:color="auto"/>
            </w:tcBorders>
            <w:shd w:val="clear" w:color="auto" w:fill="auto"/>
            <w:vAlign w:val="center"/>
            <w:hideMark/>
          </w:tcPr>
          <w:p w14:paraId="79561A69"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13</w:t>
            </w:r>
          </w:p>
        </w:tc>
        <w:tc>
          <w:tcPr>
            <w:tcW w:w="1215" w:type="pct"/>
            <w:tcBorders>
              <w:top w:val="nil"/>
              <w:left w:val="nil"/>
              <w:bottom w:val="single" w:sz="4" w:space="0" w:color="auto"/>
              <w:right w:val="single" w:sz="4" w:space="0" w:color="auto"/>
            </w:tcBorders>
            <w:shd w:val="clear" w:color="auto" w:fill="auto"/>
            <w:vAlign w:val="center"/>
            <w:hideMark/>
          </w:tcPr>
          <w:p w14:paraId="77402D5F"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117.948.319</w:t>
            </w:r>
          </w:p>
        </w:tc>
      </w:tr>
      <w:tr w:rsidR="005F30FC" w:rsidRPr="00B01C21" w14:paraId="51A8CA50"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114A04FE"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5FAE4C6E"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Združene države Amerike</w:t>
            </w:r>
          </w:p>
        </w:tc>
        <w:tc>
          <w:tcPr>
            <w:tcW w:w="832" w:type="pct"/>
            <w:tcBorders>
              <w:top w:val="nil"/>
              <w:left w:val="nil"/>
              <w:bottom w:val="single" w:sz="4" w:space="0" w:color="auto"/>
              <w:right w:val="single" w:sz="4" w:space="0" w:color="auto"/>
            </w:tcBorders>
            <w:shd w:val="clear" w:color="auto" w:fill="auto"/>
            <w:vAlign w:val="center"/>
            <w:hideMark/>
          </w:tcPr>
          <w:p w14:paraId="3CB6EEBA"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44</w:t>
            </w:r>
          </w:p>
        </w:tc>
        <w:tc>
          <w:tcPr>
            <w:tcW w:w="1215" w:type="pct"/>
            <w:tcBorders>
              <w:top w:val="nil"/>
              <w:left w:val="nil"/>
              <w:bottom w:val="single" w:sz="4" w:space="0" w:color="auto"/>
              <w:right w:val="single" w:sz="4" w:space="0" w:color="auto"/>
            </w:tcBorders>
            <w:shd w:val="clear" w:color="auto" w:fill="auto"/>
            <w:vAlign w:val="center"/>
            <w:hideMark/>
          </w:tcPr>
          <w:p w14:paraId="50F13C72"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21.010.317</w:t>
            </w:r>
          </w:p>
        </w:tc>
      </w:tr>
      <w:tr w:rsidR="005F30FC" w:rsidRPr="00B01C21" w14:paraId="7F8D945F"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5366444A"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1556B3EF" w14:textId="77777777" w:rsidR="005F30FC" w:rsidRPr="00B01C21" w:rsidRDefault="005F30FC" w:rsidP="00FA52E4">
            <w:pPr>
              <w:spacing w:after="0" w:line="240" w:lineRule="auto"/>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Združeno kraljestvo</w:t>
            </w:r>
          </w:p>
        </w:tc>
        <w:tc>
          <w:tcPr>
            <w:tcW w:w="832" w:type="pct"/>
            <w:tcBorders>
              <w:top w:val="nil"/>
              <w:left w:val="nil"/>
              <w:bottom w:val="single" w:sz="4" w:space="0" w:color="auto"/>
              <w:right w:val="single" w:sz="4" w:space="0" w:color="auto"/>
            </w:tcBorders>
            <w:shd w:val="clear" w:color="auto" w:fill="auto"/>
            <w:vAlign w:val="center"/>
            <w:hideMark/>
          </w:tcPr>
          <w:p w14:paraId="3A41A4A0"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14</w:t>
            </w:r>
          </w:p>
        </w:tc>
        <w:tc>
          <w:tcPr>
            <w:tcW w:w="1215" w:type="pct"/>
            <w:tcBorders>
              <w:top w:val="nil"/>
              <w:left w:val="nil"/>
              <w:bottom w:val="single" w:sz="4" w:space="0" w:color="auto"/>
              <w:right w:val="single" w:sz="4" w:space="0" w:color="auto"/>
            </w:tcBorders>
            <w:shd w:val="clear" w:color="auto" w:fill="auto"/>
            <w:vAlign w:val="center"/>
            <w:hideMark/>
          </w:tcPr>
          <w:p w14:paraId="03556EF0" w14:textId="77777777" w:rsidR="005F30FC" w:rsidRPr="00B01C21" w:rsidRDefault="005F30FC" w:rsidP="00FA52E4">
            <w:pPr>
              <w:spacing w:after="0" w:line="240" w:lineRule="auto"/>
              <w:jc w:val="right"/>
              <w:rPr>
                <w:rFonts w:ascii="Arial" w:eastAsia="Times New Roman" w:hAnsi="Arial" w:cs="Arial"/>
                <w:color w:val="000000"/>
                <w:sz w:val="18"/>
                <w:szCs w:val="18"/>
                <w:lang w:eastAsia="sl-SI"/>
              </w:rPr>
            </w:pPr>
            <w:r w:rsidRPr="00B01C21">
              <w:rPr>
                <w:rFonts w:ascii="Arial" w:eastAsia="Times New Roman" w:hAnsi="Arial" w:cs="Arial"/>
                <w:color w:val="000000"/>
                <w:sz w:val="18"/>
                <w:szCs w:val="18"/>
                <w:lang w:eastAsia="sl-SI"/>
              </w:rPr>
              <w:t>4.325.110</w:t>
            </w:r>
          </w:p>
        </w:tc>
      </w:tr>
      <w:tr w:rsidR="005F30FC" w:rsidRPr="00B01C21" w14:paraId="57969613" w14:textId="77777777" w:rsidTr="00FA52E4">
        <w:trPr>
          <w:trHeight w:val="300"/>
        </w:trPr>
        <w:tc>
          <w:tcPr>
            <w:tcW w:w="1079" w:type="pct"/>
            <w:vMerge/>
            <w:tcBorders>
              <w:top w:val="nil"/>
              <w:left w:val="single" w:sz="4" w:space="0" w:color="auto"/>
              <w:bottom w:val="single" w:sz="4" w:space="0" w:color="auto"/>
              <w:right w:val="single" w:sz="4" w:space="0" w:color="auto"/>
            </w:tcBorders>
            <w:vAlign w:val="center"/>
            <w:hideMark/>
          </w:tcPr>
          <w:p w14:paraId="758200A3" w14:textId="77777777" w:rsidR="005F30FC" w:rsidRPr="00B01C21" w:rsidRDefault="005F30FC" w:rsidP="00FA52E4">
            <w:pPr>
              <w:spacing w:after="0" w:line="240" w:lineRule="auto"/>
              <w:rPr>
                <w:rFonts w:ascii="Arial" w:eastAsia="Times New Roman" w:hAnsi="Arial" w:cs="Arial"/>
                <w:color w:val="000000"/>
                <w:sz w:val="18"/>
                <w:szCs w:val="18"/>
                <w:lang w:eastAsia="sl-SI"/>
              </w:rPr>
            </w:pPr>
          </w:p>
        </w:tc>
        <w:tc>
          <w:tcPr>
            <w:tcW w:w="1874" w:type="pct"/>
            <w:tcBorders>
              <w:top w:val="nil"/>
              <w:left w:val="nil"/>
              <w:bottom w:val="single" w:sz="4" w:space="0" w:color="auto"/>
              <w:right w:val="single" w:sz="4" w:space="0" w:color="auto"/>
            </w:tcBorders>
            <w:shd w:val="clear" w:color="auto" w:fill="auto"/>
            <w:vAlign w:val="center"/>
            <w:hideMark/>
          </w:tcPr>
          <w:p w14:paraId="175F755D" w14:textId="77777777" w:rsidR="005F30FC" w:rsidRPr="00B01C21" w:rsidRDefault="005F30FC" w:rsidP="00FA52E4">
            <w:pPr>
              <w:spacing w:after="0" w:line="240" w:lineRule="auto"/>
              <w:rPr>
                <w:rFonts w:ascii="Arial" w:eastAsia="Times New Roman" w:hAnsi="Arial" w:cs="Arial"/>
                <w:b/>
                <w:bCs/>
                <w:color w:val="000000"/>
                <w:sz w:val="18"/>
                <w:szCs w:val="18"/>
                <w:lang w:eastAsia="sl-SI"/>
              </w:rPr>
            </w:pPr>
            <w:r w:rsidRPr="00B01C21">
              <w:rPr>
                <w:rFonts w:ascii="Arial" w:eastAsia="Times New Roman" w:hAnsi="Arial" w:cs="Arial"/>
                <w:b/>
                <w:bCs/>
                <w:color w:val="000000"/>
                <w:sz w:val="18"/>
                <w:szCs w:val="18"/>
                <w:lang w:eastAsia="sl-SI"/>
              </w:rPr>
              <w:t>Skupaj</w:t>
            </w:r>
          </w:p>
        </w:tc>
        <w:tc>
          <w:tcPr>
            <w:tcW w:w="832" w:type="pct"/>
            <w:tcBorders>
              <w:top w:val="nil"/>
              <w:left w:val="nil"/>
              <w:bottom w:val="single" w:sz="4" w:space="0" w:color="auto"/>
              <w:right w:val="single" w:sz="4" w:space="0" w:color="auto"/>
            </w:tcBorders>
            <w:shd w:val="clear" w:color="auto" w:fill="auto"/>
            <w:noWrap/>
            <w:vAlign w:val="center"/>
            <w:hideMark/>
          </w:tcPr>
          <w:p w14:paraId="442625E9" w14:textId="77777777" w:rsidR="005F30FC" w:rsidRPr="00B01C21" w:rsidRDefault="005F30FC" w:rsidP="00FA52E4">
            <w:pPr>
              <w:spacing w:after="0" w:line="240" w:lineRule="auto"/>
              <w:jc w:val="right"/>
              <w:rPr>
                <w:rFonts w:ascii="Arial" w:eastAsia="Times New Roman" w:hAnsi="Arial" w:cs="Arial"/>
                <w:b/>
                <w:bCs/>
                <w:color w:val="000000"/>
                <w:sz w:val="18"/>
                <w:szCs w:val="18"/>
                <w:lang w:eastAsia="sl-SI"/>
              </w:rPr>
            </w:pPr>
            <w:r w:rsidRPr="00B01C21">
              <w:rPr>
                <w:rFonts w:ascii="Arial" w:eastAsia="Times New Roman" w:hAnsi="Arial" w:cs="Arial"/>
                <w:b/>
                <w:bCs/>
                <w:color w:val="000000"/>
                <w:sz w:val="18"/>
                <w:szCs w:val="18"/>
                <w:lang w:eastAsia="sl-SI"/>
              </w:rPr>
              <w:t>96</w:t>
            </w:r>
          </w:p>
        </w:tc>
        <w:tc>
          <w:tcPr>
            <w:tcW w:w="1215" w:type="pct"/>
            <w:tcBorders>
              <w:top w:val="nil"/>
              <w:left w:val="nil"/>
              <w:bottom w:val="single" w:sz="4" w:space="0" w:color="auto"/>
              <w:right w:val="single" w:sz="4" w:space="0" w:color="auto"/>
            </w:tcBorders>
            <w:shd w:val="clear" w:color="auto" w:fill="auto"/>
            <w:noWrap/>
            <w:vAlign w:val="center"/>
            <w:hideMark/>
          </w:tcPr>
          <w:p w14:paraId="06892D2C" w14:textId="77777777" w:rsidR="005F30FC" w:rsidRPr="00B01C21" w:rsidRDefault="005F30FC" w:rsidP="00FA52E4">
            <w:pPr>
              <w:spacing w:after="0" w:line="240" w:lineRule="auto"/>
              <w:jc w:val="right"/>
              <w:rPr>
                <w:rFonts w:ascii="Arial" w:eastAsia="Times New Roman" w:hAnsi="Arial" w:cs="Arial"/>
                <w:b/>
                <w:bCs/>
                <w:color w:val="000000"/>
                <w:sz w:val="18"/>
                <w:szCs w:val="18"/>
                <w:lang w:eastAsia="sl-SI"/>
              </w:rPr>
            </w:pPr>
            <w:r w:rsidRPr="00B01C21">
              <w:rPr>
                <w:rFonts w:ascii="Arial" w:eastAsia="Times New Roman" w:hAnsi="Arial" w:cs="Arial"/>
                <w:b/>
                <w:bCs/>
                <w:color w:val="000000"/>
                <w:sz w:val="18"/>
                <w:szCs w:val="18"/>
                <w:lang w:eastAsia="sl-SI"/>
              </w:rPr>
              <w:t>148.445.825</w:t>
            </w:r>
          </w:p>
        </w:tc>
      </w:tr>
      <w:tr w:rsidR="005F30FC" w:rsidRPr="00B01C21" w14:paraId="1F9A8630" w14:textId="77777777" w:rsidTr="00FA52E4">
        <w:trPr>
          <w:trHeight w:val="300"/>
        </w:trPr>
        <w:tc>
          <w:tcPr>
            <w:tcW w:w="2953"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47082D5F" w14:textId="77777777" w:rsidR="005F30FC" w:rsidRPr="00B01C21" w:rsidRDefault="005F30FC" w:rsidP="00FA52E4">
            <w:pPr>
              <w:spacing w:after="0" w:line="240" w:lineRule="auto"/>
              <w:rPr>
                <w:rFonts w:ascii="Arial" w:eastAsia="Times New Roman" w:hAnsi="Arial" w:cs="Arial"/>
                <w:b/>
                <w:bCs/>
                <w:color w:val="000000"/>
                <w:sz w:val="18"/>
                <w:szCs w:val="18"/>
                <w:lang w:eastAsia="sl-SI"/>
              </w:rPr>
            </w:pPr>
            <w:r w:rsidRPr="00B01C21">
              <w:rPr>
                <w:rFonts w:ascii="Arial" w:eastAsia="Times New Roman" w:hAnsi="Arial" w:cs="Arial"/>
                <w:b/>
                <w:bCs/>
                <w:color w:val="000000"/>
                <w:sz w:val="18"/>
                <w:szCs w:val="18"/>
                <w:lang w:eastAsia="sl-SI"/>
              </w:rPr>
              <w:t>Skupaj</w:t>
            </w:r>
          </w:p>
        </w:tc>
        <w:tc>
          <w:tcPr>
            <w:tcW w:w="832" w:type="pct"/>
            <w:tcBorders>
              <w:top w:val="nil"/>
              <w:left w:val="nil"/>
              <w:bottom w:val="single" w:sz="4" w:space="0" w:color="auto"/>
              <w:right w:val="single" w:sz="4" w:space="0" w:color="auto"/>
            </w:tcBorders>
            <w:shd w:val="clear" w:color="auto" w:fill="F2F2F2" w:themeFill="background1" w:themeFillShade="F2"/>
            <w:noWrap/>
            <w:vAlign w:val="center"/>
            <w:hideMark/>
          </w:tcPr>
          <w:p w14:paraId="1FC16084" w14:textId="77777777" w:rsidR="005F30FC" w:rsidRPr="00B01C21" w:rsidRDefault="005F30FC" w:rsidP="00FA52E4">
            <w:pPr>
              <w:spacing w:after="0" w:line="240" w:lineRule="auto"/>
              <w:jc w:val="right"/>
              <w:rPr>
                <w:rFonts w:ascii="Arial" w:eastAsia="Times New Roman" w:hAnsi="Arial" w:cs="Arial"/>
                <w:b/>
                <w:bCs/>
                <w:color w:val="000000"/>
                <w:sz w:val="18"/>
                <w:szCs w:val="18"/>
                <w:lang w:eastAsia="sl-SI"/>
              </w:rPr>
            </w:pPr>
            <w:r w:rsidRPr="00B01C21">
              <w:rPr>
                <w:rFonts w:ascii="Arial" w:eastAsia="Times New Roman" w:hAnsi="Arial" w:cs="Arial"/>
                <w:b/>
                <w:bCs/>
                <w:color w:val="000000"/>
                <w:sz w:val="18"/>
                <w:szCs w:val="18"/>
                <w:lang w:eastAsia="sl-SI"/>
              </w:rPr>
              <w:t>17.715</w:t>
            </w:r>
          </w:p>
        </w:tc>
        <w:tc>
          <w:tcPr>
            <w:tcW w:w="1215" w:type="pct"/>
            <w:tcBorders>
              <w:top w:val="nil"/>
              <w:left w:val="nil"/>
              <w:bottom w:val="single" w:sz="4" w:space="0" w:color="auto"/>
              <w:right w:val="single" w:sz="4" w:space="0" w:color="auto"/>
            </w:tcBorders>
            <w:shd w:val="clear" w:color="auto" w:fill="F2F2F2" w:themeFill="background1" w:themeFillShade="F2"/>
            <w:noWrap/>
            <w:vAlign w:val="center"/>
            <w:hideMark/>
          </w:tcPr>
          <w:p w14:paraId="58A07AF9" w14:textId="77777777" w:rsidR="005F30FC" w:rsidRPr="00B01C21" w:rsidRDefault="005F30FC" w:rsidP="00FA52E4">
            <w:pPr>
              <w:spacing w:after="0" w:line="240" w:lineRule="auto"/>
              <w:jc w:val="right"/>
              <w:rPr>
                <w:rFonts w:ascii="Arial" w:eastAsia="Times New Roman" w:hAnsi="Arial" w:cs="Arial"/>
                <w:b/>
                <w:bCs/>
                <w:color w:val="000000"/>
                <w:sz w:val="18"/>
                <w:szCs w:val="18"/>
                <w:lang w:eastAsia="sl-SI"/>
              </w:rPr>
            </w:pPr>
            <w:r w:rsidRPr="00B01C21">
              <w:rPr>
                <w:rFonts w:ascii="Arial" w:eastAsia="Times New Roman" w:hAnsi="Arial" w:cs="Arial"/>
                <w:b/>
                <w:bCs/>
                <w:color w:val="000000"/>
                <w:sz w:val="18"/>
                <w:szCs w:val="18"/>
                <w:lang w:eastAsia="sl-SI"/>
              </w:rPr>
              <w:t>5.205.806.416</w:t>
            </w:r>
          </w:p>
        </w:tc>
      </w:tr>
    </w:tbl>
    <w:p w14:paraId="061AB037" w14:textId="77777777" w:rsidR="005F30FC" w:rsidRPr="00121376" w:rsidRDefault="005F30FC" w:rsidP="005F30FC">
      <w:pPr>
        <w:spacing w:after="0" w:line="240" w:lineRule="auto"/>
        <w:jc w:val="both"/>
        <w:rPr>
          <w:rFonts w:ascii="Arial" w:hAnsi="Arial" w:cs="Arial"/>
          <w:sz w:val="20"/>
          <w:highlight w:val="yellow"/>
        </w:rPr>
      </w:pPr>
    </w:p>
    <w:p w14:paraId="48E6DA1D" w14:textId="77777777" w:rsidR="005F30FC" w:rsidRPr="00270A7A" w:rsidRDefault="005F30FC" w:rsidP="005F30FC">
      <w:pPr>
        <w:spacing w:before="120" w:after="0" w:line="240" w:lineRule="auto"/>
        <w:jc w:val="both"/>
        <w:rPr>
          <w:rFonts w:ascii="Arial" w:hAnsi="Arial" w:cs="Arial"/>
          <w:sz w:val="20"/>
        </w:rPr>
      </w:pPr>
      <w:r w:rsidRPr="00270A7A">
        <w:rPr>
          <w:rFonts w:ascii="Arial" w:hAnsi="Arial" w:cs="Arial"/>
          <w:sz w:val="20"/>
        </w:rPr>
        <w:t>Preglednica 91: Javna naročila, oddana slovenskim ponudnikom, glede na regijo naročnika in regijo ponudnika</w:t>
      </w:r>
    </w:p>
    <w:p w14:paraId="5B4A63D9" w14:textId="77777777" w:rsidR="005F30FC" w:rsidRPr="00121376" w:rsidRDefault="005F30FC" w:rsidP="005F30FC">
      <w:pPr>
        <w:spacing w:after="0" w:line="240" w:lineRule="auto"/>
        <w:jc w:val="both"/>
        <w:rPr>
          <w:rFonts w:ascii="Arial" w:hAnsi="Arial" w:cs="Arial"/>
          <w:sz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12"/>
        <w:gridCol w:w="3013"/>
        <w:gridCol w:w="1050"/>
        <w:gridCol w:w="2099"/>
      </w:tblGrid>
      <w:tr w:rsidR="005F30FC" w:rsidRPr="00270A7A" w14:paraId="21658D89" w14:textId="77777777" w:rsidTr="00FA52E4">
        <w:trPr>
          <w:trHeight w:val="300"/>
          <w:tblHeader/>
        </w:trPr>
        <w:tc>
          <w:tcPr>
            <w:tcW w:w="1642" w:type="pct"/>
            <w:shd w:val="clear" w:color="000000" w:fill="F2F2F2"/>
            <w:noWrap/>
            <w:vAlign w:val="center"/>
            <w:hideMark/>
          </w:tcPr>
          <w:p w14:paraId="4FE56974" w14:textId="77777777" w:rsidR="005F30FC" w:rsidRPr="00270A7A" w:rsidRDefault="005F30FC" w:rsidP="00FA52E4">
            <w:pPr>
              <w:spacing w:after="0" w:line="240" w:lineRule="auto"/>
              <w:jc w:val="center"/>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Regija naročnika</w:t>
            </w:r>
          </w:p>
        </w:tc>
        <w:tc>
          <w:tcPr>
            <w:tcW w:w="1642" w:type="pct"/>
            <w:shd w:val="clear" w:color="000000" w:fill="F2F2F2"/>
            <w:noWrap/>
            <w:vAlign w:val="center"/>
            <w:hideMark/>
          </w:tcPr>
          <w:p w14:paraId="2F0B5704" w14:textId="77777777" w:rsidR="005F30FC" w:rsidRPr="00270A7A" w:rsidRDefault="005F30FC" w:rsidP="00FA52E4">
            <w:pPr>
              <w:spacing w:after="0" w:line="240" w:lineRule="auto"/>
              <w:jc w:val="center"/>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Regija ponudnika</w:t>
            </w:r>
          </w:p>
        </w:tc>
        <w:tc>
          <w:tcPr>
            <w:tcW w:w="572" w:type="pct"/>
            <w:shd w:val="clear" w:color="000000" w:fill="F2F2F2"/>
            <w:noWrap/>
            <w:vAlign w:val="center"/>
            <w:hideMark/>
          </w:tcPr>
          <w:p w14:paraId="6116000E" w14:textId="77777777" w:rsidR="005F30FC" w:rsidRPr="00270A7A" w:rsidRDefault="005F30FC" w:rsidP="00FA52E4">
            <w:pPr>
              <w:spacing w:after="0" w:line="240" w:lineRule="auto"/>
              <w:jc w:val="center"/>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Št. naročil</w:t>
            </w:r>
          </w:p>
        </w:tc>
        <w:tc>
          <w:tcPr>
            <w:tcW w:w="1144" w:type="pct"/>
            <w:shd w:val="clear" w:color="000000" w:fill="F2F2F2"/>
            <w:noWrap/>
            <w:vAlign w:val="center"/>
            <w:hideMark/>
          </w:tcPr>
          <w:p w14:paraId="240CFD7E" w14:textId="77777777" w:rsidR="005F30FC" w:rsidRPr="00270A7A" w:rsidRDefault="005F30FC" w:rsidP="00FA52E4">
            <w:pPr>
              <w:spacing w:after="0" w:line="240" w:lineRule="auto"/>
              <w:jc w:val="center"/>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Pogodbena vrednost</w:t>
            </w:r>
          </w:p>
        </w:tc>
      </w:tr>
      <w:tr w:rsidR="005F30FC" w:rsidRPr="00270A7A" w14:paraId="1206273F" w14:textId="77777777" w:rsidTr="00FA52E4">
        <w:trPr>
          <w:trHeight w:val="300"/>
        </w:trPr>
        <w:tc>
          <w:tcPr>
            <w:tcW w:w="1642" w:type="pct"/>
            <w:vMerge w:val="restart"/>
            <w:shd w:val="clear" w:color="auto" w:fill="auto"/>
            <w:vAlign w:val="center"/>
            <w:hideMark/>
          </w:tcPr>
          <w:p w14:paraId="4FF3948A"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GORENJSKA</w:t>
            </w:r>
          </w:p>
        </w:tc>
        <w:tc>
          <w:tcPr>
            <w:tcW w:w="1642" w:type="pct"/>
            <w:shd w:val="clear" w:color="auto" w:fill="auto"/>
            <w:vAlign w:val="center"/>
            <w:hideMark/>
          </w:tcPr>
          <w:p w14:paraId="4E964ED2"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GORENJSKA</w:t>
            </w:r>
          </w:p>
        </w:tc>
        <w:tc>
          <w:tcPr>
            <w:tcW w:w="572" w:type="pct"/>
            <w:shd w:val="clear" w:color="auto" w:fill="auto"/>
            <w:vAlign w:val="center"/>
            <w:hideMark/>
          </w:tcPr>
          <w:p w14:paraId="775A9C36"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227</w:t>
            </w:r>
          </w:p>
        </w:tc>
        <w:tc>
          <w:tcPr>
            <w:tcW w:w="1144" w:type="pct"/>
            <w:shd w:val="clear" w:color="auto" w:fill="auto"/>
            <w:vAlign w:val="center"/>
            <w:hideMark/>
          </w:tcPr>
          <w:p w14:paraId="6A27C038"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32.183.116</w:t>
            </w:r>
          </w:p>
        </w:tc>
      </w:tr>
      <w:tr w:rsidR="005F30FC" w:rsidRPr="00270A7A" w14:paraId="216C0340" w14:textId="77777777" w:rsidTr="00FA52E4">
        <w:trPr>
          <w:trHeight w:val="300"/>
        </w:trPr>
        <w:tc>
          <w:tcPr>
            <w:tcW w:w="1642" w:type="pct"/>
            <w:vMerge/>
            <w:vAlign w:val="center"/>
            <w:hideMark/>
          </w:tcPr>
          <w:p w14:paraId="111C5BE1"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07FD7EDD"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ostale regije</w:t>
            </w:r>
          </w:p>
        </w:tc>
        <w:tc>
          <w:tcPr>
            <w:tcW w:w="572" w:type="pct"/>
            <w:shd w:val="clear" w:color="auto" w:fill="auto"/>
            <w:vAlign w:val="center"/>
            <w:hideMark/>
          </w:tcPr>
          <w:p w14:paraId="22F899A3"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787</w:t>
            </w:r>
          </w:p>
        </w:tc>
        <w:tc>
          <w:tcPr>
            <w:tcW w:w="1144" w:type="pct"/>
            <w:shd w:val="clear" w:color="auto" w:fill="auto"/>
            <w:vAlign w:val="center"/>
            <w:hideMark/>
          </w:tcPr>
          <w:p w14:paraId="362AC248"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152.545.528</w:t>
            </w:r>
          </w:p>
        </w:tc>
      </w:tr>
      <w:tr w:rsidR="005F30FC" w:rsidRPr="00270A7A" w14:paraId="60349059" w14:textId="77777777" w:rsidTr="00FA52E4">
        <w:trPr>
          <w:trHeight w:val="300"/>
        </w:trPr>
        <w:tc>
          <w:tcPr>
            <w:tcW w:w="1642" w:type="pct"/>
            <w:vMerge/>
            <w:vAlign w:val="center"/>
            <w:hideMark/>
          </w:tcPr>
          <w:p w14:paraId="47C55F7A"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79ECB21E" w14:textId="77777777" w:rsidR="005F30FC" w:rsidRPr="00270A7A" w:rsidRDefault="005F30FC" w:rsidP="00FA52E4">
            <w:pPr>
              <w:spacing w:after="0" w:line="240" w:lineRule="auto"/>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Skupaj</w:t>
            </w:r>
          </w:p>
        </w:tc>
        <w:tc>
          <w:tcPr>
            <w:tcW w:w="572" w:type="pct"/>
            <w:shd w:val="clear" w:color="auto" w:fill="auto"/>
            <w:vAlign w:val="center"/>
            <w:hideMark/>
          </w:tcPr>
          <w:p w14:paraId="087A3132"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1.014</w:t>
            </w:r>
          </w:p>
        </w:tc>
        <w:tc>
          <w:tcPr>
            <w:tcW w:w="1144" w:type="pct"/>
            <w:shd w:val="clear" w:color="auto" w:fill="auto"/>
            <w:vAlign w:val="center"/>
            <w:hideMark/>
          </w:tcPr>
          <w:p w14:paraId="52BE0E39"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184.728.644</w:t>
            </w:r>
          </w:p>
        </w:tc>
      </w:tr>
      <w:tr w:rsidR="005F30FC" w:rsidRPr="00270A7A" w14:paraId="1B564664" w14:textId="77777777" w:rsidTr="00FA52E4">
        <w:trPr>
          <w:trHeight w:val="300"/>
        </w:trPr>
        <w:tc>
          <w:tcPr>
            <w:tcW w:w="1642" w:type="pct"/>
            <w:vMerge w:val="restart"/>
            <w:shd w:val="clear" w:color="auto" w:fill="auto"/>
            <w:vAlign w:val="center"/>
            <w:hideMark/>
          </w:tcPr>
          <w:p w14:paraId="5B9298E5"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GORIŠKA</w:t>
            </w:r>
          </w:p>
        </w:tc>
        <w:tc>
          <w:tcPr>
            <w:tcW w:w="1642" w:type="pct"/>
            <w:shd w:val="clear" w:color="auto" w:fill="auto"/>
            <w:vAlign w:val="center"/>
            <w:hideMark/>
          </w:tcPr>
          <w:p w14:paraId="22007EFB"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GORIŠKA</w:t>
            </w:r>
          </w:p>
        </w:tc>
        <w:tc>
          <w:tcPr>
            <w:tcW w:w="572" w:type="pct"/>
            <w:shd w:val="clear" w:color="auto" w:fill="auto"/>
            <w:vAlign w:val="center"/>
            <w:hideMark/>
          </w:tcPr>
          <w:p w14:paraId="08142B58"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185</w:t>
            </w:r>
          </w:p>
        </w:tc>
        <w:tc>
          <w:tcPr>
            <w:tcW w:w="1144" w:type="pct"/>
            <w:shd w:val="clear" w:color="auto" w:fill="auto"/>
            <w:vAlign w:val="center"/>
            <w:hideMark/>
          </w:tcPr>
          <w:p w14:paraId="08CF7F60"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39.111.653</w:t>
            </w:r>
          </w:p>
        </w:tc>
      </w:tr>
      <w:tr w:rsidR="005F30FC" w:rsidRPr="00270A7A" w14:paraId="09005EDE" w14:textId="77777777" w:rsidTr="00FA52E4">
        <w:trPr>
          <w:trHeight w:val="300"/>
        </w:trPr>
        <w:tc>
          <w:tcPr>
            <w:tcW w:w="1642" w:type="pct"/>
            <w:vMerge/>
            <w:vAlign w:val="center"/>
            <w:hideMark/>
          </w:tcPr>
          <w:p w14:paraId="57D72CDD"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74E0FF83"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ostale regije</w:t>
            </w:r>
          </w:p>
        </w:tc>
        <w:tc>
          <w:tcPr>
            <w:tcW w:w="572" w:type="pct"/>
            <w:shd w:val="clear" w:color="auto" w:fill="auto"/>
            <w:vAlign w:val="center"/>
            <w:hideMark/>
          </w:tcPr>
          <w:p w14:paraId="76B72DA3"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562</w:t>
            </w:r>
          </w:p>
        </w:tc>
        <w:tc>
          <w:tcPr>
            <w:tcW w:w="1144" w:type="pct"/>
            <w:shd w:val="clear" w:color="auto" w:fill="auto"/>
            <w:vAlign w:val="center"/>
            <w:hideMark/>
          </w:tcPr>
          <w:p w14:paraId="6C5EB987"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61.468.875</w:t>
            </w:r>
          </w:p>
        </w:tc>
      </w:tr>
      <w:tr w:rsidR="005F30FC" w:rsidRPr="00270A7A" w14:paraId="15852C30" w14:textId="77777777" w:rsidTr="00FA52E4">
        <w:trPr>
          <w:trHeight w:val="300"/>
        </w:trPr>
        <w:tc>
          <w:tcPr>
            <w:tcW w:w="1642" w:type="pct"/>
            <w:vMerge/>
            <w:vAlign w:val="center"/>
            <w:hideMark/>
          </w:tcPr>
          <w:p w14:paraId="6E4410A2"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443F1A93" w14:textId="77777777" w:rsidR="005F30FC" w:rsidRPr="00270A7A" w:rsidRDefault="005F30FC" w:rsidP="00FA52E4">
            <w:pPr>
              <w:spacing w:after="0" w:line="240" w:lineRule="auto"/>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Skupaj</w:t>
            </w:r>
          </w:p>
        </w:tc>
        <w:tc>
          <w:tcPr>
            <w:tcW w:w="572" w:type="pct"/>
            <w:shd w:val="clear" w:color="auto" w:fill="auto"/>
            <w:vAlign w:val="center"/>
            <w:hideMark/>
          </w:tcPr>
          <w:p w14:paraId="43EB5FD4"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747</w:t>
            </w:r>
          </w:p>
        </w:tc>
        <w:tc>
          <w:tcPr>
            <w:tcW w:w="1144" w:type="pct"/>
            <w:shd w:val="clear" w:color="auto" w:fill="auto"/>
            <w:vAlign w:val="center"/>
            <w:hideMark/>
          </w:tcPr>
          <w:p w14:paraId="37C82D78"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100.580.528</w:t>
            </w:r>
          </w:p>
        </w:tc>
      </w:tr>
      <w:tr w:rsidR="005F30FC" w:rsidRPr="00270A7A" w14:paraId="5A3D5E50" w14:textId="77777777" w:rsidTr="00FA52E4">
        <w:trPr>
          <w:trHeight w:val="300"/>
        </w:trPr>
        <w:tc>
          <w:tcPr>
            <w:tcW w:w="1642" w:type="pct"/>
            <w:vMerge w:val="restart"/>
            <w:shd w:val="clear" w:color="auto" w:fill="auto"/>
            <w:vAlign w:val="center"/>
            <w:hideMark/>
          </w:tcPr>
          <w:p w14:paraId="30FCEDE1"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JUGOVZHODNA SLOVENIJA</w:t>
            </w:r>
          </w:p>
        </w:tc>
        <w:tc>
          <w:tcPr>
            <w:tcW w:w="1642" w:type="pct"/>
            <w:shd w:val="clear" w:color="auto" w:fill="auto"/>
            <w:vAlign w:val="center"/>
            <w:hideMark/>
          </w:tcPr>
          <w:p w14:paraId="723E8C4E"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JUGOVZHODNA SLOVENIJA</w:t>
            </w:r>
          </w:p>
        </w:tc>
        <w:tc>
          <w:tcPr>
            <w:tcW w:w="572" w:type="pct"/>
            <w:shd w:val="clear" w:color="auto" w:fill="auto"/>
            <w:vAlign w:val="center"/>
            <w:hideMark/>
          </w:tcPr>
          <w:p w14:paraId="649975AF"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143</w:t>
            </w:r>
          </w:p>
        </w:tc>
        <w:tc>
          <w:tcPr>
            <w:tcW w:w="1144" w:type="pct"/>
            <w:shd w:val="clear" w:color="auto" w:fill="auto"/>
            <w:vAlign w:val="center"/>
            <w:hideMark/>
          </w:tcPr>
          <w:p w14:paraId="6E44A365"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54.279.134</w:t>
            </w:r>
          </w:p>
        </w:tc>
      </w:tr>
      <w:tr w:rsidR="005F30FC" w:rsidRPr="00270A7A" w14:paraId="4E3527F4" w14:textId="77777777" w:rsidTr="00FA52E4">
        <w:trPr>
          <w:trHeight w:val="300"/>
        </w:trPr>
        <w:tc>
          <w:tcPr>
            <w:tcW w:w="1642" w:type="pct"/>
            <w:vMerge/>
            <w:vAlign w:val="center"/>
            <w:hideMark/>
          </w:tcPr>
          <w:p w14:paraId="7F581061"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707959F6"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ostale regije</w:t>
            </w:r>
          </w:p>
        </w:tc>
        <w:tc>
          <w:tcPr>
            <w:tcW w:w="572" w:type="pct"/>
            <w:shd w:val="clear" w:color="auto" w:fill="auto"/>
            <w:vAlign w:val="center"/>
            <w:hideMark/>
          </w:tcPr>
          <w:p w14:paraId="7A7D34F7"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619</w:t>
            </w:r>
          </w:p>
        </w:tc>
        <w:tc>
          <w:tcPr>
            <w:tcW w:w="1144" w:type="pct"/>
            <w:shd w:val="clear" w:color="auto" w:fill="auto"/>
            <w:vAlign w:val="center"/>
            <w:hideMark/>
          </w:tcPr>
          <w:p w14:paraId="3065D8A6"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69.291.935</w:t>
            </w:r>
          </w:p>
        </w:tc>
      </w:tr>
      <w:tr w:rsidR="005F30FC" w:rsidRPr="00270A7A" w14:paraId="594101FB" w14:textId="77777777" w:rsidTr="00FA52E4">
        <w:trPr>
          <w:trHeight w:val="300"/>
        </w:trPr>
        <w:tc>
          <w:tcPr>
            <w:tcW w:w="1642" w:type="pct"/>
            <w:vMerge/>
            <w:vAlign w:val="center"/>
            <w:hideMark/>
          </w:tcPr>
          <w:p w14:paraId="684A98B3"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10D0FBCC" w14:textId="77777777" w:rsidR="005F30FC" w:rsidRPr="00270A7A" w:rsidRDefault="005F30FC" w:rsidP="00FA52E4">
            <w:pPr>
              <w:spacing w:after="0" w:line="240" w:lineRule="auto"/>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Skupaj</w:t>
            </w:r>
          </w:p>
        </w:tc>
        <w:tc>
          <w:tcPr>
            <w:tcW w:w="572" w:type="pct"/>
            <w:shd w:val="clear" w:color="auto" w:fill="auto"/>
            <w:vAlign w:val="center"/>
            <w:hideMark/>
          </w:tcPr>
          <w:p w14:paraId="3C5882BF"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762</w:t>
            </w:r>
          </w:p>
        </w:tc>
        <w:tc>
          <w:tcPr>
            <w:tcW w:w="1144" w:type="pct"/>
            <w:shd w:val="clear" w:color="auto" w:fill="auto"/>
            <w:vAlign w:val="center"/>
            <w:hideMark/>
          </w:tcPr>
          <w:p w14:paraId="2A9CB7B9"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123.571.069</w:t>
            </w:r>
          </w:p>
        </w:tc>
      </w:tr>
      <w:tr w:rsidR="005F30FC" w:rsidRPr="00270A7A" w14:paraId="54BEB253" w14:textId="77777777" w:rsidTr="00FA52E4">
        <w:trPr>
          <w:trHeight w:val="300"/>
        </w:trPr>
        <w:tc>
          <w:tcPr>
            <w:tcW w:w="1642" w:type="pct"/>
            <w:vMerge w:val="restart"/>
            <w:shd w:val="clear" w:color="auto" w:fill="auto"/>
            <w:vAlign w:val="center"/>
            <w:hideMark/>
          </w:tcPr>
          <w:p w14:paraId="2DF5E8DB"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KOROŠKA</w:t>
            </w:r>
          </w:p>
        </w:tc>
        <w:tc>
          <w:tcPr>
            <w:tcW w:w="1642" w:type="pct"/>
            <w:shd w:val="clear" w:color="auto" w:fill="auto"/>
            <w:vAlign w:val="center"/>
            <w:hideMark/>
          </w:tcPr>
          <w:p w14:paraId="4DF2D7E6"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KOROŠKA</w:t>
            </w:r>
          </w:p>
        </w:tc>
        <w:tc>
          <w:tcPr>
            <w:tcW w:w="572" w:type="pct"/>
            <w:shd w:val="clear" w:color="auto" w:fill="auto"/>
            <w:vAlign w:val="center"/>
            <w:hideMark/>
          </w:tcPr>
          <w:p w14:paraId="78517130"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113</w:t>
            </w:r>
          </w:p>
        </w:tc>
        <w:tc>
          <w:tcPr>
            <w:tcW w:w="1144" w:type="pct"/>
            <w:shd w:val="clear" w:color="auto" w:fill="auto"/>
            <w:vAlign w:val="center"/>
            <w:hideMark/>
          </w:tcPr>
          <w:p w14:paraId="67702816"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23.742.155</w:t>
            </w:r>
          </w:p>
        </w:tc>
      </w:tr>
      <w:tr w:rsidR="005F30FC" w:rsidRPr="00270A7A" w14:paraId="0D48FDA9" w14:textId="77777777" w:rsidTr="00FA52E4">
        <w:trPr>
          <w:trHeight w:val="300"/>
        </w:trPr>
        <w:tc>
          <w:tcPr>
            <w:tcW w:w="1642" w:type="pct"/>
            <w:vMerge/>
            <w:vAlign w:val="center"/>
            <w:hideMark/>
          </w:tcPr>
          <w:p w14:paraId="32CC0E4B"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594D1B8D"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ostale regije</w:t>
            </w:r>
          </w:p>
        </w:tc>
        <w:tc>
          <w:tcPr>
            <w:tcW w:w="572" w:type="pct"/>
            <w:shd w:val="clear" w:color="auto" w:fill="auto"/>
            <w:vAlign w:val="center"/>
            <w:hideMark/>
          </w:tcPr>
          <w:p w14:paraId="7E26D4EC"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265</w:t>
            </w:r>
          </w:p>
        </w:tc>
        <w:tc>
          <w:tcPr>
            <w:tcW w:w="1144" w:type="pct"/>
            <w:shd w:val="clear" w:color="auto" w:fill="auto"/>
            <w:vAlign w:val="center"/>
            <w:hideMark/>
          </w:tcPr>
          <w:p w14:paraId="32C366BC"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32.458.647</w:t>
            </w:r>
          </w:p>
        </w:tc>
      </w:tr>
      <w:tr w:rsidR="005F30FC" w:rsidRPr="00270A7A" w14:paraId="0FC0E57A" w14:textId="77777777" w:rsidTr="00FA52E4">
        <w:trPr>
          <w:trHeight w:val="300"/>
        </w:trPr>
        <w:tc>
          <w:tcPr>
            <w:tcW w:w="1642" w:type="pct"/>
            <w:vMerge/>
            <w:vAlign w:val="center"/>
            <w:hideMark/>
          </w:tcPr>
          <w:p w14:paraId="4437FB2F"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32AC1C28" w14:textId="77777777" w:rsidR="005F30FC" w:rsidRPr="00270A7A" w:rsidRDefault="005F30FC" w:rsidP="00FA52E4">
            <w:pPr>
              <w:spacing w:after="0" w:line="240" w:lineRule="auto"/>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Skupaj</w:t>
            </w:r>
          </w:p>
        </w:tc>
        <w:tc>
          <w:tcPr>
            <w:tcW w:w="572" w:type="pct"/>
            <w:shd w:val="clear" w:color="auto" w:fill="auto"/>
            <w:vAlign w:val="center"/>
            <w:hideMark/>
          </w:tcPr>
          <w:p w14:paraId="0FC0FB75"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378</w:t>
            </w:r>
          </w:p>
        </w:tc>
        <w:tc>
          <w:tcPr>
            <w:tcW w:w="1144" w:type="pct"/>
            <w:shd w:val="clear" w:color="auto" w:fill="auto"/>
            <w:vAlign w:val="center"/>
            <w:hideMark/>
          </w:tcPr>
          <w:p w14:paraId="797B7192"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56.200.802</w:t>
            </w:r>
          </w:p>
        </w:tc>
      </w:tr>
      <w:tr w:rsidR="005F30FC" w:rsidRPr="00270A7A" w14:paraId="2123FB05" w14:textId="77777777" w:rsidTr="00FA52E4">
        <w:trPr>
          <w:trHeight w:val="300"/>
        </w:trPr>
        <w:tc>
          <w:tcPr>
            <w:tcW w:w="1642" w:type="pct"/>
            <w:vMerge w:val="restart"/>
            <w:shd w:val="clear" w:color="auto" w:fill="auto"/>
            <w:vAlign w:val="center"/>
            <w:hideMark/>
          </w:tcPr>
          <w:p w14:paraId="76304179"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OBALNO-KRAŠKA</w:t>
            </w:r>
          </w:p>
        </w:tc>
        <w:tc>
          <w:tcPr>
            <w:tcW w:w="1642" w:type="pct"/>
            <w:shd w:val="clear" w:color="auto" w:fill="auto"/>
            <w:vAlign w:val="center"/>
            <w:hideMark/>
          </w:tcPr>
          <w:p w14:paraId="344CBC17"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OBALNO-KRAŠKA</w:t>
            </w:r>
          </w:p>
        </w:tc>
        <w:tc>
          <w:tcPr>
            <w:tcW w:w="572" w:type="pct"/>
            <w:shd w:val="clear" w:color="auto" w:fill="auto"/>
            <w:vAlign w:val="center"/>
            <w:hideMark/>
          </w:tcPr>
          <w:p w14:paraId="7ED87F04"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115</w:t>
            </w:r>
          </w:p>
        </w:tc>
        <w:tc>
          <w:tcPr>
            <w:tcW w:w="1144" w:type="pct"/>
            <w:shd w:val="clear" w:color="auto" w:fill="auto"/>
            <w:vAlign w:val="center"/>
            <w:hideMark/>
          </w:tcPr>
          <w:p w14:paraId="528DB34A"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67.621.586</w:t>
            </w:r>
          </w:p>
        </w:tc>
      </w:tr>
      <w:tr w:rsidR="005F30FC" w:rsidRPr="00270A7A" w14:paraId="2E2C110D" w14:textId="77777777" w:rsidTr="00FA52E4">
        <w:trPr>
          <w:trHeight w:val="300"/>
        </w:trPr>
        <w:tc>
          <w:tcPr>
            <w:tcW w:w="1642" w:type="pct"/>
            <w:vMerge/>
            <w:vAlign w:val="center"/>
            <w:hideMark/>
          </w:tcPr>
          <w:p w14:paraId="7C61C02F"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4D16D551"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ostale regije</w:t>
            </w:r>
          </w:p>
        </w:tc>
        <w:tc>
          <w:tcPr>
            <w:tcW w:w="572" w:type="pct"/>
            <w:shd w:val="clear" w:color="auto" w:fill="auto"/>
            <w:vAlign w:val="center"/>
            <w:hideMark/>
          </w:tcPr>
          <w:p w14:paraId="00026337"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766</w:t>
            </w:r>
          </w:p>
        </w:tc>
        <w:tc>
          <w:tcPr>
            <w:tcW w:w="1144" w:type="pct"/>
            <w:shd w:val="clear" w:color="auto" w:fill="auto"/>
            <w:vAlign w:val="center"/>
            <w:hideMark/>
          </w:tcPr>
          <w:p w14:paraId="76A4DFD6"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77.646.173</w:t>
            </w:r>
          </w:p>
        </w:tc>
      </w:tr>
      <w:tr w:rsidR="005F30FC" w:rsidRPr="00270A7A" w14:paraId="1C0BF0F5" w14:textId="77777777" w:rsidTr="00FA52E4">
        <w:trPr>
          <w:trHeight w:val="300"/>
        </w:trPr>
        <w:tc>
          <w:tcPr>
            <w:tcW w:w="1642" w:type="pct"/>
            <w:vMerge/>
            <w:vAlign w:val="center"/>
            <w:hideMark/>
          </w:tcPr>
          <w:p w14:paraId="6B96EE2C"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183BEEA5" w14:textId="77777777" w:rsidR="005F30FC" w:rsidRPr="00270A7A" w:rsidRDefault="005F30FC" w:rsidP="00FA52E4">
            <w:pPr>
              <w:spacing w:after="0" w:line="240" w:lineRule="auto"/>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Skupaj</w:t>
            </w:r>
          </w:p>
        </w:tc>
        <w:tc>
          <w:tcPr>
            <w:tcW w:w="572" w:type="pct"/>
            <w:shd w:val="clear" w:color="auto" w:fill="auto"/>
            <w:vAlign w:val="center"/>
            <w:hideMark/>
          </w:tcPr>
          <w:p w14:paraId="4E3EEFB4"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881</w:t>
            </w:r>
          </w:p>
        </w:tc>
        <w:tc>
          <w:tcPr>
            <w:tcW w:w="1144" w:type="pct"/>
            <w:shd w:val="clear" w:color="auto" w:fill="auto"/>
            <w:vAlign w:val="center"/>
            <w:hideMark/>
          </w:tcPr>
          <w:p w14:paraId="5F7EBC55"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145.267.759</w:t>
            </w:r>
          </w:p>
        </w:tc>
      </w:tr>
      <w:tr w:rsidR="005F30FC" w:rsidRPr="00270A7A" w14:paraId="1BD1A193" w14:textId="77777777" w:rsidTr="00FA52E4">
        <w:trPr>
          <w:trHeight w:val="300"/>
        </w:trPr>
        <w:tc>
          <w:tcPr>
            <w:tcW w:w="1642" w:type="pct"/>
            <w:vMerge w:val="restart"/>
            <w:shd w:val="clear" w:color="auto" w:fill="auto"/>
            <w:vAlign w:val="center"/>
            <w:hideMark/>
          </w:tcPr>
          <w:p w14:paraId="1127A5F2"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OSREDNJESLOVENSKA</w:t>
            </w:r>
          </w:p>
        </w:tc>
        <w:tc>
          <w:tcPr>
            <w:tcW w:w="1642" w:type="pct"/>
            <w:shd w:val="clear" w:color="auto" w:fill="auto"/>
            <w:vAlign w:val="center"/>
            <w:hideMark/>
          </w:tcPr>
          <w:p w14:paraId="3915FE92"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OSREDNJESLOVENSKA</w:t>
            </w:r>
          </w:p>
        </w:tc>
        <w:tc>
          <w:tcPr>
            <w:tcW w:w="572" w:type="pct"/>
            <w:shd w:val="clear" w:color="auto" w:fill="auto"/>
            <w:vAlign w:val="center"/>
            <w:hideMark/>
          </w:tcPr>
          <w:p w14:paraId="1BD3EFB9"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4.773</w:t>
            </w:r>
          </w:p>
        </w:tc>
        <w:tc>
          <w:tcPr>
            <w:tcW w:w="1144" w:type="pct"/>
            <w:shd w:val="clear" w:color="auto" w:fill="auto"/>
            <w:vAlign w:val="center"/>
            <w:hideMark/>
          </w:tcPr>
          <w:p w14:paraId="2CA04707"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1.447.092.277</w:t>
            </w:r>
          </w:p>
        </w:tc>
      </w:tr>
      <w:tr w:rsidR="005F30FC" w:rsidRPr="00270A7A" w14:paraId="6313FF78" w14:textId="77777777" w:rsidTr="00FA52E4">
        <w:trPr>
          <w:trHeight w:val="300"/>
        </w:trPr>
        <w:tc>
          <w:tcPr>
            <w:tcW w:w="1642" w:type="pct"/>
            <w:vMerge/>
            <w:vAlign w:val="center"/>
            <w:hideMark/>
          </w:tcPr>
          <w:p w14:paraId="5430498F"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5B82E5E3"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ostale regije</w:t>
            </w:r>
          </w:p>
        </w:tc>
        <w:tc>
          <w:tcPr>
            <w:tcW w:w="572" w:type="pct"/>
            <w:shd w:val="clear" w:color="auto" w:fill="auto"/>
            <w:vAlign w:val="center"/>
            <w:hideMark/>
          </w:tcPr>
          <w:p w14:paraId="47BA27BB"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2.654</w:t>
            </w:r>
          </w:p>
        </w:tc>
        <w:tc>
          <w:tcPr>
            <w:tcW w:w="1144" w:type="pct"/>
            <w:shd w:val="clear" w:color="auto" w:fill="auto"/>
            <w:vAlign w:val="center"/>
            <w:hideMark/>
          </w:tcPr>
          <w:p w14:paraId="4B930AD9"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1.388.294.356</w:t>
            </w:r>
          </w:p>
        </w:tc>
      </w:tr>
      <w:tr w:rsidR="005F30FC" w:rsidRPr="00270A7A" w14:paraId="61E2B5BC" w14:textId="77777777" w:rsidTr="00FA52E4">
        <w:trPr>
          <w:trHeight w:val="300"/>
        </w:trPr>
        <w:tc>
          <w:tcPr>
            <w:tcW w:w="1642" w:type="pct"/>
            <w:vMerge/>
            <w:vAlign w:val="center"/>
            <w:hideMark/>
          </w:tcPr>
          <w:p w14:paraId="113C9A3B"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5CF571AB" w14:textId="77777777" w:rsidR="005F30FC" w:rsidRPr="00270A7A" w:rsidRDefault="005F30FC" w:rsidP="00FA52E4">
            <w:pPr>
              <w:spacing w:after="0" w:line="240" w:lineRule="auto"/>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Skupaj</w:t>
            </w:r>
          </w:p>
        </w:tc>
        <w:tc>
          <w:tcPr>
            <w:tcW w:w="572" w:type="pct"/>
            <w:shd w:val="clear" w:color="auto" w:fill="auto"/>
            <w:vAlign w:val="center"/>
            <w:hideMark/>
          </w:tcPr>
          <w:p w14:paraId="4F169BB7"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7.427</w:t>
            </w:r>
          </w:p>
        </w:tc>
        <w:tc>
          <w:tcPr>
            <w:tcW w:w="1144" w:type="pct"/>
            <w:shd w:val="clear" w:color="auto" w:fill="auto"/>
            <w:vAlign w:val="center"/>
            <w:hideMark/>
          </w:tcPr>
          <w:p w14:paraId="31609938"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2.835.386.633</w:t>
            </w:r>
          </w:p>
        </w:tc>
      </w:tr>
      <w:tr w:rsidR="005F30FC" w:rsidRPr="00270A7A" w14:paraId="63654549" w14:textId="77777777" w:rsidTr="00FA52E4">
        <w:trPr>
          <w:trHeight w:val="300"/>
        </w:trPr>
        <w:tc>
          <w:tcPr>
            <w:tcW w:w="1642" w:type="pct"/>
            <w:vMerge w:val="restart"/>
            <w:shd w:val="clear" w:color="auto" w:fill="auto"/>
            <w:vAlign w:val="center"/>
            <w:hideMark/>
          </w:tcPr>
          <w:p w14:paraId="5162D692"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PODRAVSKA</w:t>
            </w:r>
          </w:p>
        </w:tc>
        <w:tc>
          <w:tcPr>
            <w:tcW w:w="1642" w:type="pct"/>
            <w:shd w:val="clear" w:color="auto" w:fill="auto"/>
            <w:vAlign w:val="center"/>
            <w:hideMark/>
          </w:tcPr>
          <w:p w14:paraId="57CE80BF"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PODRAVSKA</w:t>
            </w:r>
          </w:p>
        </w:tc>
        <w:tc>
          <w:tcPr>
            <w:tcW w:w="572" w:type="pct"/>
            <w:shd w:val="clear" w:color="auto" w:fill="auto"/>
            <w:vAlign w:val="center"/>
            <w:hideMark/>
          </w:tcPr>
          <w:p w14:paraId="282DF3D5"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829</w:t>
            </w:r>
          </w:p>
        </w:tc>
        <w:tc>
          <w:tcPr>
            <w:tcW w:w="1144" w:type="pct"/>
            <w:shd w:val="clear" w:color="auto" w:fill="auto"/>
            <w:vAlign w:val="center"/>
            <w:hideMark/>
          </w:tcPr>
          <w:p w14:paraId="05F0010F"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322.612.703</w:t>
            </w:r>
          </w:p>
        </w:tc>
      </w:tr>
      <w:tr w:rsidR="005F30FC" w:rsidRPr="00270A7A" w14:paraId="2035E2B4" w14:textId="77777777" w:rsidTr="00FA52E4">
        <w:trPr>
          <w:trHeight w:val="300"/>
        </w:trPr>
        <w:tc>
          <w:tcPr>
            <w:tcW w:w="1642" w:type="pct"/>
            <w:vMerge/>
            <w:vAlign w:val="center"/>
            <w:hideMark/>
          </w:tcPr>
          <w:p w14:paraId="3F1FDB22"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44268A7B"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ostale regije</w:t>
            </w:r>
          </w:p>
        </w:tc>
        <w:tc>
          <w:tcPr>
            <w:tcW w:w="572" w:type="pct"/>
            <w:shd w:val="clear" w:color="auto" w:fill="auto"/>
            <w:vAlign w:val="center"/>
            <w:hideMark/>
          </w:tcPr>
          <w:p w14:paraId="159B7670"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1.727</w:t>
            </w:r>
          </w:p>
        </w:tc>
        <w:tc>
          <w:tcPr>
            <w:tcW w:w="1144" w:type="pct"/>
            <w:shd w:val="clear" w:color="auto" w:fill="auto"/>
            <w:vAlign w:val="center"/>
            <w:hideMark/>
          </w:tcPr>
          <w:p w14:paraId="081B73CB"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320.300.410</w:t>
            </w:r>
          </w:p>
        </w:tc>
      </w:tr>
      <w:tr w:rsidR="005F30FC" w:rsidRPr="00270A7A" w14:paraId="6D4BAB2B" w14:textId="77777777" w:rsidTr="00FA52E4">
        <w:trPr>
          <w:trHeight w:val="300"/>
        </w:trPr>
        <w:tc>
          <w:tcPr>
            <w:tcW w:w="1642" w:type="pct"/>
            <w:vMerge/>
            <w:vAlign w:val="center"/>
            <w:hideMark/>
          </w:tcPr>
          <w:p w14:paraId="4E46D075"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0DB7F3C5" w14:textId="77777777" w:rsidR="005F30FC" w:rsidRPr="00270A7A" w:rsidRDefault="005F30FC" w:rsidP="00FA52E4">
            <w:pPr>
              <w:spacing w:after="0" w:line="240" w:lineRule="auto"/>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Skupaj</w:t>
            </w:r>
          </w:p>
        </w:tc>
        <w:tc>
          <w:tcPr>
            <w:tcW w:w="572" w:type="pct"/>
            <w:shd w:val="clear" w:color="auto" w:fill="auto"/>
            <w:vAlign w:val="center"/>
            <w:hideMark/>
          </w:tcPr>
          <w:p w14:paraId="650F892E"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2.556</w:t>
            </w:r>
          </w:p>
        </w:tc>
        <w:tc>
          <w:tcPr>
            <w:tcW w:w="1144" w:type="pct"/>
            <w:shd w:val="clear" w:color="auto" w:fill="auto"/>
            <w:vAlign w:val="center"/>
            <w:hideMark/>
          </w:tcPr>
          <w:p w14:paraId="200EA7E4"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642.913.113</w:t>
            </w:r>
          </w:p>
        </w:tc>
      </w:tr>
      <w:tr w:rsidR="005F30FC" w:rsidRPr="00270A7A" w14:paraId="014A1C56" w14:textId="77777777" w:rsidTr="00FA52E4">
        <w:trPr>
          <w:trHeight w:val="300"/>
        </w:trPr>
        <w:tc>
          <w:tcPr>
            <w:tcW w:w="1642" w:type="pct"/>
            <w:vMerge w:val="restart"/>
            <w:shd w:val="clear" w:color="auto" w:fill="auto"/>
            <w:vAlign w:val="center"/>
            <w:hideMark/>
          </w:tcPr>
          <w:p w14:paraId="0AF28C8E"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POMURSKA</w:t>
            </w:r>
          </w:p>
        </w:tc>
        <w:tc>
          <w:tcPr>
            <w:tcW w:w="1642" w:type="pct"/>
            <w:shd w:val="clear" w:color="auto" w:fill="auto"/>
            <w:vAlign w:val="center"/>
            <w:hideMark/>
          </w:tcPr>
          <w:p w14:paraId="1606E7D9"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POMURSKA</w:t>
            </w:r>
          </w:p>
        </w:tc>
        <w:tc>
          <w:tcPr>
            <w:tcW w:w="572" w:type="pct"/>
            <w:shd w:val="clear" w:color="auto" w:fill="auto"/>
            <w:vAlign w:val="center"/>
            <w:hideMark/>
          </w:tcPr>
          <w:p w14:paraId="21F93584"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293</w:t>
            </w:r>
          </w:p>
        </w:tc>
        <w:tc>
          <w:tcPr>
            <w:tcW w:w="1144" w:type="pct"/>
            <w:shd w:val="clear" w:color="auto" w:fill="auto"/>
            <w:vAlign w:val="center"/>
            <w:hideMark/>
          </w:tcPr>
          <w:p w14:paraId="7086DFF1"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36.381.204</w:t>
            </w:r>
          </w:p>
        </w:tc>
      </w:tr>
      <w:tr w:rsidR="005F30FC" w:rsidRPr="00270A7A" w14:paraId="32E0865B" w14:textId="77777777" w:rsidTr="00FA52E4">
        <w:trPr>
          <w:trHeight w:val="300"/>
        </w:trPr>
        <w:tc>
          <w:tcPr>
            <w:tcW w:w="1642" w:type="pct"/>
            <w:vMerge/>
            <w:vAlign w:val="center"/>
            <w:hideMark/>
          </w:tcPr>
          <w:p w14:paraId="132DC56B"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5DFB59DC"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ostale regije</w:t>
            </w:r>
          </w:p>
        </w:tc>
        <w:tc>
          <w:tcPr>
            <w:tcW w:w="572" w:type="pct"/>
            <w:shd w:val="clear" w:color="auto" w:fill="auto"/>
            <w:vAlign w:val="center"/>
            <w:hideMark/>
          </w:tcPr>
          <w:p w14:paraId="0EB336E9"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668</w:t>
            </w:r>
          </w:p>
        </w:tc>
        <w:tc>
          <w:tcPr>
            <w:tcW w:w="1144" w:type="pct"/>
            <w:shd w:val="clear" w:color="auto" w:fill="auto"/>
            <w:vAlign w:val="center"/>
            <w:hideMark/>
          </w:tcPr>
          <w:p w14:paraId="0C4E4CAF"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61.651.717</w:t>
            </w:r>
          </w:p>
        </w:tc>
      </w:tr>
      <w:tr w:rsidR="005F30FC" w:rsidRPr="00270A7A" w14:paraId="2154F969" w14:textId="77777777" w:rsidTr="00FA52E4">
        <w:trPr>
          <w:trHeight w:val="300"/>
        </w:trPr>
        <w:tc>
          <w:tcPr>
            <w:tcW w:w="1642" w:type="pct"/>
            <w:vMerge/>
            <w:vAlign w:val="center"/>
            <w:hideMark/>
          </w:tcPr>
          <w:p w14:paraId="6A8F0E0C"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0D1ADD05" w14:textId="77777777" w:rsidR="005F30FC" w:rsidRPr="00270A7A" w:rsidRDefault="005F30FC" w:rsidP="00FA52E4">
            <w:pPr>
              <w:spacing w:after="0" w:line="240" w:lineRule="auto"/>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Skupaj</w:t>
            </w:r>
          </w:p>
        </w:tc>
        <w:tc>
          <w:tcPr>
            <w:tcW w:w="572" w:type="pct"/>
            <w:shd w:val="clear" w:color="auto" w:fill="auto"/>
            <w:vAlign w:val="center"/>
            <w:hideMark/>
          </w:tcPr>
          <w:p w14:paraId="5A9DC98E"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961</w:t>
            </w:r>
          </w:p>
        </w:tc>
        <w:tc>
          <w:tcPr>
            <w:tcW w:w="1144" w:type="pct"/>
            <w:shd w:val="clear" w:color="auto" w:fill="auto"/>
            <w:vAlign w:val="center"/>
            <w:hideMark/>
          </w:tcPr>
          <w:p w14:paraId="724A2406"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98.032.921</w:t>
            </w:r>
          </w:p>
        </w:tc>
      </w:tr>
      <w:tr w:rsidR="005F30FC" w:rsidRPr="00270A7A" w14:paraId="119402B0" w14:textId="77777777" w:rsidTr="00FA52E4">
        <w:trPr>
          <w:trHeight w:val="300"/>
        </w:trPr>
        <w:tc>
          <w:tcPr>
            <w:tcW w:w="1642" w:type="pct"/>
            <w:vMerge w:val="restart"/>
            <w:shd w:val="clear" w:color="auto" w:fill="auto"/>
            <w:vAlign w:val="center"/>
            <w:hideMark/>
          </w:tcPr>
          <w:p w14:paraId="53F0F51B"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POSAVSKA</w:t>
            </w:r>
          </w:p>
        </w:tc>
        <w:tc>
          <w:tcPr>
            <w:tcW w:w="1642" w:type="pct"/>
            <w:shd w:val="clear" w:color="auto" w:fill="auto"/>
            <w:vAlign w:val="center"/>
            <w:hideMark/>
          </w:tcPr>
          <w:p w14:paraId="5DF7DCFB"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POSAVSKA</w:t>
            </w:r>
          </w:p>
        </w:tc>
        <w:tc>
          <w:tcPr>
            <w:tcW w:w="572" w:type="pct"/>
            <w:shd w:val="clear" w:color="auto" w:fill="auto"/>
            <w:vAlign w:val="center"/>
            <w:hideMark/>
          </w:tcPr>
          <w:p w14:paraId="08E570AA"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115</w:t>
            </w:r>
          </w:p>
        </w:tc>
        <w:tc>
          <w:tcPr>
            <w:tcW w:w="1144" w:type="pct"/>
            <w:shd w:val="clear" w:color="auto" w:fill="auto"/>
            <w:vAlign w:val="center"/>
            <w:hideMark/>
          </w:tcPr>
          <w:p w14:paraId="651FD750"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45.682.558</w:t>
            </w:r>
          </w:p>
        </w:tc>
      </w:tr>
      <w:tr w:rsidR="005F30FC" w:rsidRPr="00270A7A" w14:paraId="22BB80CC" w14:textId="77777777" w:rsidTr="00FA52E4">
        <w:trPr>
          <w:trHeight w:val="300"/>
        </w:trPr>
        <w:tc>
          <w:tcPr>
            <w:tcW w:w="1642" w:type="pct"/>
            <w:vMerge/>
            <w:vAlign w:val="center"/>
            <w:hideMark/>
          </w:tcPr>
          <w:p w14:paraId="7637DF9E"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588AADC1"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ostale regije</w:t>
            </w:r>
          </w:p>
        </w:tc>
        <w:tc>
          <w:tcPr>
            <w:tcW w:w="572" w:type="pct"/>
            <w:shd w:val="clear" w:color="auto" w:fill="auto"/>
            <w:vAlign w:val="center"/>
            <w:hideMark/>
          </w:tcPr>
          <w:p w14:paraId="5B389A9B"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334</w:t>
            </w:r>
          </w:p>
        </w:tc>
        <w:tc>
          <w:tcPr>
            <w:tcW w:w="1144" w:type="pct"/>
            <w:shd w:val="clear" w:color="auto" w:fill="auto"/>
            <w:vAlign w:val="center"/>
            <w:hideMark/>
          </w:tcPr>
          <w:p w14:paraId="25900FD1"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55.000.595</w:t>
            </w:r>
          </w:p>
        </w:tc>
      </w:tr>
      <w:tr w:rsidR="005F30FC" w:rsidRPr="00270A7A" w14:paraId="5B1555F4" w14:textId="77777777" w:rsidTr="00FA52E4">
        <w:trPr>
          <w:trHeight w:val="300"/>
        </w:trPr>
        <w:tc>
          <w:tcPr>
            <w:tcW w:w="1642" w:type="pct"/>
            <w:vMerge/>
            <w:vAlign w:val="center"/>
            <w:hideMark/>
          </w:tcPr>
          <w:p w14:paraId="0E48CA9C"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19917480" w14:textId="77777777" w:rsidR="005F30FC" w:rsidRPr="00270A7A" w:rsidRDefault="005F30FC" w:rsidP="00FA52E4">
            <w:pPr>
              <w:spacing w:after="0" w:line="240" w:lineRule="auto"/>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Skupaj</w:t>
            </w:r>
          </w:p>
        </w:tc>
        <w:tc>
          <w:tcPr>
            <w:tcW w:w="572" w:type="pct"/>
            <w:shd w:val="clear" w:color="auto" w:fill="auto"/>
            <w:vAlign w:val="center"/>
            <w:hideMark/>
          </w:tcPr>
          <w:p w14:paraId="7C2F2451"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449</w:t>
            </w:r>
          </w:p>
        </w:tc>
        <w:tc>
          <w:tcPr>
            <w:tcW w:w="1144" w:type="pct"/>
            <w:shd w:val="clear" w:color="auto" w:fill="auto"/>
            <w:vAlign w:val="center"/>
            <w:hideMark/>
          </w:tcPr>
          <w:p w14:paraId="3791451E"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100.683.153</w:t>
            </w:r>
          </w:p>
        </w:tc>
      </w:tr>
      <w:tr w:rsidR="005F30FC" w:rsidRPr="00270A7A" w14:paraId="1BD6A5C1" w14:textId="77777777" w:rsidTr="00FA52E4">
        <w:trPr>
          <w:trHeight w:val="300"/>
        </w:trPr>
        <w:tc>
          <w:tcPr>
            <w:tcW w:w="1642" w:type="pct"/>
            <w:vMerge w:val="restart"/>
            <w:shd w:val="clear" w:color="auto" w:fill="auto"/>
            <w:vAlign w:val="center"/>
            <w:hideMark/>
          </w:tcPr>
          <w:p w14:paraId="5C8F6B79"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PRIMORSKO-NOTRANJSKA</w:t>
            </w:r>
          </w:p>
        </w:tc>
        <w:tc>
          <w:tcPr>
            <w:tcW w:w="1642" w:type="pct"/>
            <w:shd w:val="clear" w:color="auto" w:fill="auto"/>
            <w:vAlign w:val="center"/>
            <w:hideMark/>
          </w:tcPr>
          <w:p w14:paraId="051AE823"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PRIMORSKO-NOTRANJSKA</w:t>
            </w:r>
          </w:p>
        </w:tc>
        <w:tc>
          <w:tcPr>
            <w:tcW w:w="572" w:type="pct"/>
            <w:shd w:val="clear" w:color="auto" w:fill="auto"/>
            <w:vAlign w:val="center"/>
            <w:hideMark/>
          </w:tcPr>
          <w:p w14:paraId="74483EC2"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31</w:t>
            </w:r>
          </w:p>
        </w:tc>
        <w:tc>
          <w:tcPr>
            <w:tcW w:w="1144" w:type="pct"/>
            <w:shd w:val="clear" w:color="auto" w:fill="auto"/>
            <w:vAlign w:val="center"/>
            <w:hideMark/>
          </w:tcPr>
          <w:p w14:paraId="129C9396"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1.315.971</w:t>
            </w:r>
          </w:p>
        </w:tc>
      </w:tr>
      <w:tr w:rsidR="005F30FC" w:rsidRPr="00270A7A" w14:paraId="4A7489A4" w14:textId="77777777" w:rsidTr="00FA52E4">
        <w:trPr>
          <w:trHeight w:val="300"/>
        </w:trPr>
        <w:tc>
          <w:tcPr>
            <w:tcW w:w="1642" w:type="pct"/>
            <w:vMerge/>
            <w:vAlign w:val="center"/>
            <w:hideMark/>
          </w:tcPr>
          <w:p w14:paraId="14A1A2CD"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17EF431B"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ostale regije</w:t>
            </w:r>
          </w:p>
        </w:tc>
        <w:tc>
          <w:tcPr>
            <w:tcW w:w="572" w:type="pct"/>
            <w:shd w:val="clear" w:color="auto" w:fill="auto"/>
            <w:vAlign w:val="center"/>
            <w:hideMark/>
          </w:tcPr>
          <w:p w14:paraId="50EE11DD"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241</w:t>
            </w:r>
          </w:p>
        </w:tc>
        <w:tc>
          <w:tcPr>
            <w:tcW w:w="1144" w:type="pct"/>
            <w:shd w:val="clear" w:color="auto" w:fill="auto"/>
            <w:vAlign w:val="center"/>
            <w:hideMark/>
          </w:tcPr>
          <w:p w14:paraId="583027D2"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38.087.286</w:t>
            </w:r>
          </w:p>
        </w:tc>
      </w:tr>
      <w:tr w:rsidR="005F30FC" w:rsidRPr="00270A7A" w14:paraId="7F3BADED" w14:textId="77777777" w:rsidTr="00FA52E4">
        <w:trPr>
          <w:trHeight w:val="300"/>
        </w:trPr>
        <w:tc>
          <w:tcPr>
            <w:tcW w:w="1642" w:type="pct"/>
            <w:vMerge/>
            <w:vAlign w:val="center"/>
            <w:hideMark/>
          </w:tcPr>
          <w:p w14:paraId="73D1370F"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3C3A3C86" w14:textId="77777777" w:rsidR="005F30FC" w:rsidRPr="00270A7A" w:rsidRDefault="005F30FC" w:rsidP="00FA52E4">
            <w:pPr>
              <w:spacing w:after="0" w:line="240" w:lineRule="auto"/>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Skupaj</w:t>
            </w:r>
          </w:p>
        </w:tc>
        <w:tc>
          <w:tcPr>
            <w:tcW w:w="572" w:type="pct"/>
            <w:shd w:val="clear" w:color="auto" w:fill="auto"/>
            <w:vAlign w:val="center"/>
            <w:hideMark/>
          </w:tcPr>
          <w:p w14:paraId="2130C71C"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272</w:t>
            </w:r>
          </w:p>
        </w:tc>
        <w:tc>
          <w:tcPr>
            <w:tcW w:w="1144" w:type="pct"/>
            <w:shd w:val="clear" w:color="auto" w:fill="auto"/>
            <w:vAlign w:val="center"/>
            <w:hideMark/>
          </w:tcPr>
          <w:p w14:paraId="67533C42"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39.403.257</w:t>
            </w:r>
          </w:p>
        </w:tc>
      </w:tr>
      <w:tr w:rsidR="005F30FC" w:rsidRPr="00270A7A" w14:paraId="6E480078" w14:textId="77777777" w:rsidTr="00FA52E4">
        <w:trPr>
          <w:trHeight w:val="300"/>
        </w:trPr>
        <w:tc>
          <w:tcPr>
            <w:tcW w:w="1642" w:type="pct"/>
            <w:vMerge w:val="restart"/>
            <w:shd w:val="clear" w:color="auto" w:fill="auto"/>
            <w:vAlign w:val="center"/>
            <w:hideMark/>
          </w:tcPr>
          <w:p w14:paraId="2F8C6A44"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SAVINJSKA</w:t>
            </w:r>
          </w:p>
        </w:tc>
        <w:tc>
          <w:tcPr>
            <w:tcW w:w="1642" w:type="pct"/>
            <w:shd w:val="clear" w:color="auto" w:fill="auto"/>
            <w:vAlign w:val="center"/>
            <w:hideMark/>
          </w:tcPr>
          <w:p w14:paraId="38D56E46"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SAVINJSKA</w:t>
            </w:r>
          </w:p>
        </w:tc>
        <w:tc>
          <w:tcPr>
            <w:tcW w:w="572" w:type="pct"/>
            <w:shd w:val="clear" w:color="auto" w:fill="auto"/>
            <w:vAlign w:val="center"/>
            <w:hideMark/>
          </w:tcPr>
          <w:p w14:paraId="6EF4366A"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487</w:t>
            </w:r>
          </w:p>
        </w:tc>
        <w:tc>
          <w:tcPr>
            <w:tcW w:w="1144" w:type="pct"/>
            <w:shd w:val="clear" w:color="auto" w:fill="auto"/>
            <w:vAlign w:val="center"/>
            <w:hideMark/>
          </w:tcPr>
          <w:p w14:paraId="29D8692F"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133.402.774</w:t>
            </w:r>
          </w:p>
        </w:tc>
      </w:tr>
      <w:tr w:rsidR="005F30FC" w:rsidRPr="00270A7A" w14:paraId="620C0C6D" w14:textId="77777777" w:rsidTr="00FA52E4">
        <w:trPr>
          <w:trHeight w:val="300"/>
        </w:trPr>
        <w:tc>
          <w:tcPr>
            <w:tcW w:w="1642" w:type="pct"/>
            <w:vMerge/>
            <w:vAlign w:val="center"/>
            <w:hideMark/>
          </w:tcPr>
          <w:p w14:paraId="5B46F7F9"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4CA3F960"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ostale regije</w:t>
            </w:r>
          </w:p>
        </w:tc>
        <w:tc>
          <w:tcPr>
            <w:tcW w:w="572" w:type="pct"/>
            <w:shd w:val="clear" w:color="auto" w:fill="auto"/>
            <w:vAlign w:val="center"/>
            <w:hideMark/>
          </w:tcPr>
          <w:p w14:paraId="49A2C39F"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1.135</w:t>
            </w:r>
          </w:p>
        </w:tc>
        <w:tc>
          <w:tcPr>
            <w:tcW w:w="1144" w:type="pct"/>
            <w:shd w:val="clear" w:color="auto" w:fill="auto"/>
            <w:vAlign w:val="center"/>
            <w:hideMark/>
          </w:tcPr>
          <w:p w14:paraId="04378C3F"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329.239.559</w:t>
            </w:r>
          </w:p>
        </w:tc>
      </w:tr>
      <w:tr w:rsidR="005F30FC" w:rsidRPr="00270A7A" w14:paraId="5AB52356" w14:textId="77777777" w:rsidTr="00FA52E4">
        <w:trPr>
          <w:trHeight w:val="300"/>
        </w:trPr>
        <w:tc>
          <w:tcPr>
            <w:tcW w:w="1642" w:type="pct"/>
            <w:vMerge/>
            <w:vAlign w:val="center"/>
            <w:hideMark/>
          </w:tcPr>
          <w:p w14:paraId="03458CA4"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1E31174B" w14:textId="77777777" w:rsidR="005F30FC" w:rsidRPr="00270A7A" w:rsidRDefault="005F30FC" w:rsidP="00FA52E4">
            <w:pPr>
              <w:spacing w:after="0" w:line="240" w:lineRule="auto"/>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Skupaj</w:t>
            </w:r>
          </w:p>
        </w:tc>
        <w:tc>
          <w:tcPr>
            <w:tcW w:w="572" w:type="pct"/>
            <w:shd w:val="clear" w:color="auto" w:fill="auto"/>
            <w:vAlign w:val="center"/>
            <w:hideMark/>
          </w:tcPr>
          <w:p w14:paraId="5C575610"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1.622</w:t>
            </w:r>
          </w:p>
        </w:tc>
        <w:tc>
          <w:tcPr>
            <w:tcW w:w="1144" w:type="pct"/>
            <w:shd w:val="clear" w:color="auto" w:fill="auto"/>
            <w:vAlign w:val="center"/>
            <w:hideMark/>
          </w:tcPr>
          <w:p w14:paraId="1D8D8F0A"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462.642.333</w:t>
            </w:r>
          </w:p>
        </w:tc>
      </w:tr>
      <w:tr w:rsidR="005F30FC" w:rsidRPr="00270A7A" w14:paraId="6B4D2163" w14:textId="77777777" w:rsidTr="00FA52E4">
        <w:trPr>
          <w:trHeight w:val="300"/>
        </w:trPr>
        <w:tc>
          <w:tcPr>
            <w:tcW w:w="1642" w:type="pct"/>
            <w:vMerge w:val="restart"/>
            <w:shd w:val="clear" w:color="auto" w:fill="auto"/>
            <w:vAlign w:val="center"/>
            <w:hideMark/>
          </w:tcPr>
          <w:p w14:paraId="721976A0"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ZASAVSKA</w:t>
            </w:r>
          </w:p>
        </w:tc>
        <w:tc>
          <w:tcPr>
            <w:tcW w:w="1642" w:type="pct"/>
            <w:shd w:val="clear" w:color="auto" w:fill="auto"/>
            <w:vAlign w:val="center"/>
            <w:hideMark/>
          </w:tcPr>
          <w:p w14:paraId="55E8D6E7"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ZASAVSKA</w:t>
            </w:r>
          </w:p>
        </w:tc>
        <w:tc>
          <w:tcPr>
            <w:tcW w:w="572" w:type="pct"/>
            <w:shd w:val="clear" w:color="auto" w:fill="auto"/>
            <w:vAlign w:val="center"/>
            <w:hideMark/>
          </w:tcPr>
          <w:p w14:paraId="608942A5"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32</w:t>
            </w:r>
          </w:p>
        </w:tc>
        <w:tc>
          <w:tcPr>
            <w:tcW w:w="1144" w:type="pct"/>
            <w:shd w:val="clear" w:color="auto" w:fill="auto"/>
            <w:vAlign w:val="center"/>
            <w:hideMark/>
          </w:tcPr>
          <w:p w14:paraId="0CCE8EE8"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22.938.018</w:t>
            </w:r>
          </w:p>
        </w:tc>
      </w:tr>
      <w:tr w:rsidR="005F30FC" w:rsidRPr="00270A7A" w14:paraId="7E50A32A" w14:textId="77777777" w:rsidTr="00FA52E4">
        <w:trPr>
          <w:trHeight w:val="300"/>
        </w:trPr>
        <w:tc>
          <w:tcPr>
            <w:tcW w:w="1642" w:type="pct"/>
            <w:vMerge/>
            <w:vAlign w:val="center"/>
            <w:hideMark/>
          </w:tcPr>
          <w:p w14:paraId="0906BB45"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624AF38C" w14:textId="77777777" w:rsidR="005F30FC" w:rsidRPr="00270A7A" w:rsidRDefault="005F30FC" w:rsidP="00FA52E4">
            <w:pPr>
              <w:spacing w:after="0" w:line="240" w:lineRule="auto"/>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ostale regije</w:t>
            </w:r>
          </w:p>
        </w:tc>
        <w:tc>
          <w:tcPr>
            <w:tcW w:w="572" w:type="pct"/>
            <w:shd w:val="clear" w:color="auto" w:fill="auto"/>
            <w:vAlign w:val="center"/>
            <w:hideMark/>
          </w:tcPr>
          <w:p w14:paraId="706E2583"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145</w:t>
            </w:r>
          </w:p>
        </w:tc>
        <w:tc>
          <w:tcPr>
            <w:tcW w:w="1144" w:type="pct"/>
            <w:shd w:val="clear" w:color="auto" w:fill="auto"/>
            <w:vAlign w:val="center"/>
            <w:hideMark/>
          </w:tcPr>
          <w:p w14:paraId="4CA202C2" w14:textId="77777777" w:rsidR="005F30FC" w:rsidRPr="00270A7A" w:rsidRDefault="005F30FC" w:rsidP="00FA52E4">
            <w:pPr>
              <w:spacing w:after="0" w:line="240" w:lineRule="auto"/>
              <w:jc w:val="right"/>
              <w:rPr>
                <w:rFonts w:ascii="Arial" w:eastAsia="Times New Roman" w:hAnsi="Arial" w:cs="Arial"/>
                <w:color w:val="000000"/>
                <w:sz w:val="18"/>
                <w:szCs w:val="18"/>
                <w:lang w:eastAsia="sl-SI"/>
              </w:rPr>
            </w:pPr>
            <w:r w:rsidRPr="00270A7A">
              <w:rPr>
                <w:rFonts w:ascii="Arial" w:eastAsia="Times New Roman" w:hAnsi="Arial" w:cs="Arial"/>
                <w:color w:val="000000"/>
                <w:sz w:val="18"/>
                <w:szCs w:val="18"/>
                <w:lang w:eastAsia="sl-SI"/>
              </w:rPr>
              <w:t>12.238.601</w:t>
            </w:r>
          </w:p>
        </w:tc>
      </w:tr>
      <w:tr w:rsidR="005F30FC" w:rsidRPr="00270A7A" w14:paraId="31B6D9D0" w14:textId="77777777" w:rsidTr="00FA52E4">
        <w:trPr>
          <w:trHeight w:val="300"/>
        </w:trPr>
        <w:tc>
          <w:tcPr>
            <w:tcW w:w="1642" w:type="pct"/>
            <w:vMerge/>
            <w:vAlign w:val="center"/>
            <w:hideMark/>
          </w:tcPr>
          <w:p w14:paraId="76908887" w14:textId="77777777" w:rsidR="005F30FC" w:rsidRPr="00270A7A" w:rsidRDefault="005F30FC" w:rsidP="00FA52E4">
            <w:pPr>
              <w:spacing w:after="0" w:line="240" w:lineRule="auto"/>
              <w:rPr>
                <w:rFonts w:ascii="Arial" w:eastAsia="Times New Roman" w:hAnsi="Arial" w:cs="Arial"/>
                <w:color w:val="000000"/>
                <w:sz w:val="18"/>
                <w:szCs w:val="18"/>
                <w:lang w:eastAsia="sl-SI"/>
              </w:rPr>
            </w:pPr>
          </w:p>
        </w:tc>
        <w:tc>
          <w:tcPr>
            <w:tcW w:w="1642" w:type="pct"/>
            <w:shd w:val="clear" w:color="auto" w:fill="auto"/>
            <w:vAlign w:val="center"/>
            <w:hideMark/>
          </w:tcPr>
          <w:p w14:paraId="21D29011" w14:textId="77777777" w:rsidR="005F30FC" w:rsidRPr="00270A7A" w:rsidRDefault="005F30FC" w:rsidP="00FA52E4">
            <w:pPr>
              <w:spacing w:after="0" w:line="240" w:lineRule="auto"/>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Skupaj</w:t>
            </w:r>
          </w:p>
        </w:tc>
        <w:tc>
          <w:tcPr>
            <w:tcW w:w="572" w:type="pct"/>
            <w:shd w:val="clear" w:color="auto" w:fill="auto"/>
            <w:vAlign w:val="center"/>
            <w:hideMark/>
          </w:tcPr>
          <w:p w14:paraId="25ED9ABE"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177</w:t>
            </w:r>
          </w:p>
        </w:tc>
        <w:tc>
          <w:tcPr>
            <w:tcW w:w="1144" w:type="pct"/>
            <w:shd w:val="clear" w:color="auto" w:fill="auto"/>
            <w:vAlign w:val="center"/>
            <w:hideMark/>
          </w:tcPr>
          <w:p w14:paraId="27563834" w14:textId="77777777" w:rsidR="005F30FC" w:rsidRPr="00270A7A" w:rsidRDefault="005F30FC" w:rsidP="00FA52E4">
            <w:pPr>
              <w:spacing w:after="0" w:line="240" w:lineRule="auto"/>
              <w:jc w:val="right"/>
              <w:rPr>
                <w:rFonts w:ascii="Arial" w:eastAsia="Times New Roman" w:hAnsi="Arial" w:cs="Arial"/>
                <w:b/>
                <w:bCs/>
                <w:color w:val="000000"/>
                <w:sz w:val="18"/>
                <w:szCs w:val="18"/>
                <w:lang w:eastAsia="sl-SI"/>
              </w:rPr>
            </w:pPr>
            <w:r w:rsidRPr="00270A7A">
              <w:rPr>
                <w:rFonts w:ascii="Arial" w:eastAsia="Times New Roman" w:hAnsi="Arial" w:cs="Arial"/>
                <w:b/>
                <w:bCs/>
                <w:color w:val="000000"/>
                <w:sz w:val="18"/>
                <w:szCs w:val="18"/>
                <w:lang w:eastAsia="sl-SI"/>
              </w:rPr>
              <w:t>35.176.619</w:t>
            </w:r>
          </w:p>
        </w:tc>
      </w:tr>
      <w:tr w:rsidR="005F30FC" w:rsidRPr="00270A7A" w14:paraId="427FD690" w14:textId="77777777" w:rsidTr="00FA52E4">
        <w:trPr>
          <w:trHeight w:val="300"/>
        </w:trPr>
        <w:tc>
          <w:tcPr>
            <w:tcW w:w="3284" w:type="pct"/>
            <w:gridSpan w:val="2"/>
            <w:shd w:val="clear" w:color="auto" w:fill="F2F2F2" w:themeFill="background1" w:themeFillShade="F2"/>
            <w:vAlign w:val="center"/>
            <w:hideMark/>
          </w:tcPr>
          <w:p w14:paraId="4ECEDFDF" w14:textId="77777777" w:rsidR="005F30FC" w:rsidRPr="00FA42F5" w:rsidRDefault="005F30FC" w:rsidP="00FA52E4">
            <w:pPr>
              <w:spacing w:after="0" w:line="240" w:lineRule="auto"/>
              <w:rPr>
                <w:rFonts w:ascii="Arial" w:eastAsia="Times New Roman" w:hAnsi="Arial" w:cs="Arial"/>
                <w:b/>
                <w:bCs/>
                <w:color w:val="000000"/>
                <w:sz w:val="18"/>
                <w:szCs w:val="18"/>
                <w:lang w:eastAsia="sl-SI"/>
              </w:rPr>
            </w:pPr>
            <w:r w:rsidRPr="00FA42F5">
              <w:rPr>
                <w:rFonts w:ascii="Arial" w:eastAsia="Times New Roman" w:hAnsi="Arial" w:cs="Arial"/>
                <w:b/>
                <w:bCs/>
                <w:color w:val="000000"/>
                <w:sz w:val="18"/>
                <w:szCs w:val="18"/>
                <w:lang w:eastAsia="sl-SI"/>
              </w:rPr>
              <w:t>Skupaj</w:t>
            </w:r>
          </w:p>
        </w:tc>
        <w:tc>
          <w:tcPr>
            <w:tcW w:w="572" w:type="pct"/>
            <w:shd w:val="clear" w:color="auto" w:fill="F2F2F2" w:themeFill="background1" w:themeFillShade="F2"/>
            <w:vAlign w:val="center"/>
            <w:hideMark/>
          </w:tcPr>
          <w:p w14:paraId="716F49A5" w14:textId="77777777" w:rsidR="005F30FC" w:rsidRPr="00FA42F5" w:rsidRDefault="005F30FC" w:rsidP="00FA52E4">
            <w:pPr>
              <w:spacing w:after="0" w:line="240" w:lineRule="auto"/>
              <w:jc w:val="right"/>
              <w:rPr>
                <w:rFonts w:ascii="Arial" w:eastAsia="Times New Roman" w:hAnsi="Arial" w:cs="Arial"/>
                <w:b/>
                <w:bCs/>
                <w:color w:val="000000"/>
                <w:sz w:val="18"/>
                <w:szCs w:val="18"/>
                <w:lang w:eastAsia="sl-SI"/>
              </w:rPr>
            </w:pPr>
            <w:r w:rsidRPr="00FA42F5">
              <w:rPr>
                <w:rFonts w:ascii="Arial" w:eastAsia="Times New Roman" w:hAnsi="Arial" w:cs="Arial"/>
                <w:b/>
                <w:bCs/>
                <w:color w:val="000000"/>
                <w:sz w:val="18"/>
                <w:szCs w:val="18"/>
                <w:lang w:eastAsia="sl-SI"/>
              </w:rPr>
              <w:t>17.246</w:t>
            </w:r>
          </w:p>
        </w:tc>
        <w:tc>
          <w:tcPr>
            <w:tcW w:w="1144" w:type="pct"/>
            <w:shd w:val="clear" w:color="auto" w:fill="F2F2F2" w:themeFill="background1" w:themeFillShade="F2"/>
            <w:vAlign w:val="center"/>
            <w:hideMark/>
          </w:tcPr>
          <w:p w14:paraId="556944C3" w14:textId="77777777" w:rsidR="005F30FC" w:rsidRPr="00FA42F5" w:rsidRDefault="005F30FC" w:rsidP="00FA52E4">
            <w:pPr>
              <w:spacing w:after="0" w:line="240" w:lineRule="auto"/>
              <w:jc w:val="right"/>
              <w:rPr>
                <w:rFonts w:ascii="Arial" w:eastAsia="Times New Roman" w:hAnsi="Arial" w:cs="Arial"/>
                <w:b/>
                <w:bCs/>
                <w:color w:val="000000"/>
                <w:sz w:val="18"/>
                <w:szCs w:val="18"/>
                <w:lang w:eastAsia="sl-SI"/>
              </w:rPr>
            </w:pPr>
            <w:r w:rsidRPr="00FA42F5">
              <w:rPr>
                <w:rFonts w:ascii="Arial" w:eastAsia="Times New Roman" w:hAnsi="Arial" w:cs="Arial"/>
                <w:b/>
                <w:bCs/>
                <w:color w:val="000000"/>
                <w:sz w:val="18"/>
                <w:szCs w:val="18"/>
                <w:lang w:eastAsia="sl-SI"/>
              </w:rPr>
              <w:t>4.824.586.831</w:t>
            </w:r>
          </w:p>
        </w:tc>
      </w:tr>
    </w:tbl>
    <w:p w14:paraId="3D573777" w14:textId="77777777" w:rsidR="005F30FC" w:rsidRPr="00121376" w:rsidRDefault="005F30FC" w:rsidP="005F30FC">
      <w:pPr>
        <w:rPr>
          <w:highlight w:val="yellow"/>
        </w:rPr>
      </w:pPr>
    </w:p>
    <w:p w14:paraId="55F7B250" w14:textId="77777777" w:rsidR="005F30FC" w:rsidRPr="00EC1C92" w:rsidRDefault="005F30FC" w:rsidP="005F30FC">
      <w:pPr>
        <w:spacing w:before="120" w:after="0" w:line="240" w:lineRule="auto"/>
        <w:jc w:val="both"/>
        <w:rPr>
          <w:rFonts w:ascii="Arial" w:hAnsi="Arial" w:cs="Arial"/>
          <w:sz w:val="20"/>
        </w:rPr>
      </w:pPr>
      <w:r w:rsidRPr="00EC1C92">
        <w:rPr>
          <w:rFonts w:ascii="Arial" w:hAnsi="Arial" w:cs="Arial"/>
          <w:sz w:val="20"/>
        </w:rPr>
        <w:t xml:space="preserve">Preglednica 92: Javna naročila, oddana slovenskim ponudnikom, glede na velikost ponudnika </w:t>
      </w:r>
    </w:p>
    <w:p w14:paraId="1A8077FD" w14:textId="77777777" w:rsidR="005F30FC" w:rsidRPr="00EC1C92" w:rsidRDefault="005F30FC" w:rsidP="005F30FC">
      <w:pPr>
        <w:spacing w:after="0" w:line="240" w:lineRule="auto"/>
        <w:jc w:val="both"/>
        <w:rPr>
          <w:rFonts w:ascii="Arial" w:hAnsi="Arial" w:cs="Arial"/>
          <w:sz w:val="20"/>
        </w:rPr>
      </w:pPr>
    </w:p>
    <w:tbl>
      <w:tblPr>
        <w:tblW w:w="9087" w:type="dxa"/>
        <w:tblCellMar>
          <w:left w:w="70" w:type="dxa"/>
          <w:right w:w="70" w:type="dxa"/>
        </w:tblCellMar>
        <w:tblLook w:val="04A0" w:firstRow="1" w:lastRow="0" w:firstColumn="1" w:lastColumn="0" w:noHBand="0" w:noVBand="1"/>
      </w:tblPr>
      <w:tblGrid>
        <w:gridCol w:w="3029"/>
        <w:gridCol w:w="1334"/>
        <w:gridCol w:w="2056"/>
        <w:gridCol w:w="1334"/>
        <w:gridCol w:w="1334"/>
      </w:tblGrid>
      <w:tr w:rsidR="005F30FC" w:rsidRPr="00EC1C92" w14:paraId="6EBF6650" w14:textId="77777777" w:rsidTr="00FA52E4">
        <w:trPr>
          <w:trHeight w:val="255"/>
        </w:trPr>
        <w:tc>
          <w:tcPr>
            <w:tcW w:w="3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87DEFB" w14:textId="77777777" w:rsidR="005F30FC" w:rsidRPr="00EC1C92" w:rsidRDefault="005F30FC" w:rsidP="00FA52E4">
            <w:pPr>
              <w:spacing w:after="0" w:line="240" w:lineRule="auto"/>
              <w:jc w:val="center"/>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Velikost ponudnika</w:t>
            </w:r>
          </w:p>
        </w:tc>
        <w:tc>
          <w:tcPr>
            <w:tcW w:w="13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821441" w14:textId="77777777" w:rsidR="005F30FC" w:rsidRPr="00EC1C92" w:rsidRDefault="005F30FC" w:rsidP="00FA52E4">
            <w:pPr>
              <w:spacing w:after="0" w:line="240" w:lineRule="auto"/>
              <w:jc w:val="center"/>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Št. naročil</w:t>
            </w:r>
          </w:p>
        </w:tc>
        <w:tc>
          <w:tcPr>
            <w:tcW w:w="205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4FEFFB" w14:textId="77777777" w:rsidR="005F30FC" w:rsidRPr="00EC1C92" w:rsidRDefault="005F30FC" w:rsidP="00FA52E4">
            <w:pPr>
              <w:spacing w:after="0" w:line="240" w:lineRule="auto"/>
              <w:jc w:val="center"/>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Pogodbena vrednost</w:t>
            </w:r>
          </w:p>
        </w:tc>
        <w:tc>
          <w:tcPr>
            <w:tcW w:w="13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B65F74" w14:textId="77777777" w:rsidR="005F30FC" w:rsidRPr="00EC1C92" w:rsidRDefault="005F30FC" w:rsidP="00FA52E4">
            <w:pPr>
              <w:spacing w:after="0" w:line="240" w:lineRule="auto"/>
              <w:jc w:val="center"/>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Delež v št. naročil</w:t>
            </w:r>
          </w:p>
        </w:tc>
        <w:tc>
          <w:tcPr>
            <w:tcW w:w="13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78B4DD" w14:textId="77777777" w:rsidR="005F30FC" w:rsidRPr="00EC1C92" w:rsidRDefault="005F30FC" w:rsidP="00FA52E4">
            <w:pPr>
              <w:spacing w:after="0" w:line="240" w:lineRule="auto"/>
              <w:jc w:val="center"/>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Delež v vrednosti</w:t>
            </w:r>
          </w:p>
        </w:tc>
      </w:tr>
      <w:tr w:rsidR="005F30FC" w:rsidRPr="00EC1C92" w14:paraId="47B7437D" w14:textId="77777777" w:rsidTr="00FA52E4">
        <w:trPr>
          <w:trHeight w:val="255"/>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3FC4F7B5" w14:textId="77777777" w:rsidR="005F30FC" w:rsidRPr="00EC1C92" w:rsidRDefault="005F30FC" w:rsidP="00FA52E4">
            <w:pPr>
              <w:spacing w:after="0" w:line="240" w:lineRule="auto"/>
              <w:rPr>
                <w:rFonts w:ascii="Arial" w:eastAsia="Times New Roman" w:hAnsi="Arial" w:cs="Arial"/>
                <w:color w:val="000000"/>
                <w:sz w:val="18"/>
                <w:szCs w:val="18"/>
                <w:lang w:eastAsia="sl-SI"/>
              </w:rPr>
            </w:pPr>
            <w:proofErr w:type="spellStart"/>
            <w:r w:rsidRPr="00EC1C92">
              <w:rPr>
                <w:rFonts w:ascii="Arial" w:eastAsia="Times New Roman" w:hAnsi="Arial" w:cs="Arial"/>
                <w:color w:val="000000"/>
                <w:sz w:val="18"/>
                <w:szCs w:val="18"/>
                <w:lang w:eastAsia="sl-SI"/>
              </w:rPr>
              <w:t>Mikro</w:t>
            </w:r>
            <w:proofErr w:type="spellEnd"/>
            <w:r w:rsidRPr="00EC1C92">
              <w:rPr>
                <w:rFonts w:ascii="Arial" w:eastAsia="Times New Roman" w:hAnsi="Arial" w:cs="Arial"/>
                <w:color w:val="000000"/>
                <w:sz w:val="18"/>
                <w:szCs w:val="18"/>
                <w:lang w:eastAsia="sl-SI"/>
              </w:rPr>
              <w:t xml:space="preserve"> enote</w:t>
            </w:r>
          </w:p>
        </w:tc>
        <w:tc>
          <w:tcPr>
            <w:tcW w:w="1334" w:type="dxa"/>
            <w:tcBorders>
              <w:top w:val="nil"/>
              <w:left w:val="nil"/>
              <w:bottom w:val="single" w:sz="4" w:space="0" w:color="auto"/>
              <w:right w:val="single" w:sz="4" w:space="0" w:color="auto"/>
            </w:tcBorders>
            <w:shd w:val="clear" w:color="auto" w:fill="auto"/>
            <w:vAlign w:val="center"/>
            <w:hideMark/>
          </w:tcPr>
          <w:p w14:paraId="025FC348"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2.184</w:t>
            </w:r>
          </w:p>
        </w:tc>
        <w:tc>
          <w:tcPr>
            <w:tcW w:w="2056" w:type="dxa"/>
            <w:tcBorders>
              <w:top w:val="nil"/>
              <w:left w:val="nil"/>
              <w:bottom w:val="single" w:sz="4" w:space="0" w:color="auto"/>
              <w:right w:val="single" w:sz="4" w:space="0" w:color="auto"/>
            </w:tcBorders>
            <w:shd w:val="clear" w:color="auto" w:fill="auto"/>
            <w:vAlign w:val="center"/>
            <w:hideMark/>
          </w:tcPr>
          <w:p w14:paraId="2ED3638B"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244.762.008</w:t>
            </w:r>
          </w:p>
        </w:tc>
        <w:tc>
          <w:tcPr>
            <w:tcW w:w="1334" w:type="dxa"/>
            <w:tcBorders>
              <w:top w:val="nil"/>
              <w:left w:val="nil"/>
              <w:bottom w:val="single" w:sz="4" w:space="0" w:color="auto"/>
              <w:right w:val="single" w:sz="4" w:space="0" w:color="auto"/>
            </w:tcBorders>
            <w:shd w:val="clear" w:color="auto" w:fill="auto"/>
            <w:noWrap/>
            <w:vAlign w:val="center"/>
            <w:hideMark/>
          </w:tcPr>
          <w:p w14:paraId="7E9EA2C9"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12,66 %</w:t>
            </w:r>
          </w:p>
        </w:tc>
        <w:tc>
          <w:tcPr>
            <w:tcW w:w="1334" w:type="dxa"/>
            <w:tcBorders>
              <w:top w:val="nil"/>
              <w:left w:val="nil"/>
              <w:bottom w:val="single" w:sz="4" w:space="0" w:color="auto"/>
              <w:right w:val="single" w:sz="4" w:space="0" w:color="auto"/>
            </w:tcBorders>
            <w:shd w:val="clear" w:color="auto" w:fill="auto"/>
            <w:noWrap/>
            <w:vAlign w:val="center"/>
            <w:hideMark/>
          </w:tcPr>
          <w:p w14:paraId="26D80151"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5,07 %</w:t>
            </w:r>
          </w:p>
        </w:tc>
      </w:tr>
      <w:tr w:rsidR="005F30FC" w:rsidRPr="00EC1C92" w14:paraId="12C1E9EF" w14:textId="77777777" w:rsidTr="00FA52E4">
        <w:trPr>
          <w:trHeight w:val="255"/>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5CA4DBB0" w14:textId="77777777" w:rsidR="005F30FC" w:rsidRPr="00EC1C92" w:rsidRDefault="005F30FC" w:rsidP="00FA52E4">
            <w:pPr>
              <w:spacing w:after="0" w:line="240" w:lineRule="auto"/>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Majhne enote</w:t>
            </w:r>
          </w:p>
        </w:tc>
        <w:tc>
          <w:tcPr>
            <w:tcW w:w="1334" w:type="dxa"/>
            <w:tcBorders>
              <w:top w:val="nil"/>
              <w:left w:val="nil"/>
              <w:bottom w:val="single" w:sz="4" w:space="0" w:color="auto"/>
              <w:right w:val="single" w:sz="4" w:space="0" w:color="auto"/>
            </w:tcBorders>
            <w:shd w:val="clear" w:color="auto" w:fill="auto"/>
            <w:vAlign w:val="center"/>
            <w:hideMark/>
          </w:tcPr>
          <w:p w14:paraId="3B8CE181"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5.884</w:t>
            </w:r>
          </w:p>
        </w:tc>
        <w:tc>
          <w:tcPr>
            <w:tcW w:w="2056" w:type="dxa"/>
            <w:tcBorders>
              <w:top w:val="nil"/>
              <w:left w:val="nil"/>
              <w:bottom w:val="single" w:sz="4" w:space="0" w:color="auto"/>
              <w:right w:val="single" w:sz="4" w:space="0" w:color="auto"/>
            </w:tcBorders>
            <w:shd w:val="clear" w:color="auto" w:fill="auto"/>
            <w:vAlign w:val="center"/>
            <w:hideMark/>
          </w:tcPr>
          <w:p w14:paraId="26B3E14A"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1.164.471.360</w:t>
            </w:r>
          </w:p>
        </w:tc>
        <w:tc>
          <w:tcPr>
            <w:tcW w:w="1334" w:type="dxa"/>
            <w:tcBorders>
              <w:top w:val="nil"/>
              <w:left w:val="nil"/>
              <w:bottom w:val="single" w:sz="4" w:space="0" w:color="auto"/>
              <w:right w:val="single" w:sz="4" w:space="0" w:color="auto"/>
            </w:tcBorders>
            <w:shd w:val="clear" w:color="auto" w:fill="auto"/>
            <w:noWrap/>
            <w:vAlign w:val="center"/>
            <w:hideMark/>
          </w:tcPr>
          <w:p w14:paraId="5DD69C0A"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34,12 %</w:t>
            </w:r>
          </w:p>
        </w:tc>
        <w:tc>
          <w:tcPr>
            <w:tcW w:w="1334" w:type="dxa"/>
            <w:tcBorders>
              <w:top w:val="nil"/>
              <w:left w:val="nil"/>
              <w:bottom w:val="single" w:sz="4" w:space="0" w:color="auto"/>
              <w:right w:val="single" w:sz="4" w:space="0" w:color="auto"/>
            </w:tcBorders>
            <w:shd w:val="clear" w:color="auto" w:fill="auto"/>
            <w:noWrap/>
            <w:vAlign w:val="center"/>
            <w:hideMark/>
          </w:tcPr>
          <w:p w14:paraId="0D2D0267"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24,14 %</w:t>
            </w:r>
          </w:p>
        </w:tc>
      </w:tr>
      <w:tr w:rsidR="005F30FC" w:rsidRPr="00EC1C92" w14:paraId="47DC196A" w14:textId="77777777" w:rsidTr="00FA52E4">
        <w:trPr>
          <w:trHeight w:val="255"/>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3438385D" w14:textId="77777777" w:rsidR="005F30FC" w:rsidRPr="00EC1C92" w:rsidRDefault="005F30FC" w:rsidP="00FA52E4">
            <w:pPr>
              <w:spacing w:after="0" w:line="240" w:lineRule="auto"/>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Srednje enote</w:t>
            </w:r>
          </w:p>
        </w:tc>
        <w:tc>
          <w:tcPr>
            <w:tcW w:w="1334" w:type="dxa"/>
            <w:tcBorders>
              <w:top w:val="nil"/>
              <w:left w:val="nil"/>
              <w:bottom w:val="single" w:sz="4" w:space="0" w:color="auto"/>
              <w:right w:val="single" w:sz="4" w:space="0" w:color="auto"/>
            </w:tcBorders>
            <w:shd w:val="clear" w:color="auto" w:fill="auto"/>
            <w:vAlign w:val="center"/>
            <w:hideMark/>
          </w:tcPr>
          <w:p w14:paraId="6BD706A6"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4.322</w:t>
            </w:r>
          </w:p>
        </w:tc>
        <w:tc>
          <w:tcPr>
            <w:tcW w:w="2056" w:type="dxa"/>
            <w:tcBorders>
              <w:top w:val="nil"/>
              <w:left w:val="nil"/>
              <w:bottom w:val="single" w:sz="4" w:space="0" w:color="auto"/>
              <w:right w:val="single" w:sz="4" w:space="0" w:color="auto"/>
            </w:tcBorders>
            <w:shd w:val="clear" w:color="auto" w:fill="auto"/>
            <w:vAlign w:val="center"/>
            <w:hideMark/>
          </w:tcPr>
          <w:p w14:paraId="3326F75B"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1.037.030.884</w:t>
            </w:r>
          </w:p>
        </w:tc>
        <w:tc>
          <w:tcPr>
            <w:tcW w:w="1334" w:type="dxa"/>
            <w:tcBorders>
              <w:top w:val="nil"/>
              <w:left w:val="nil"/>
              <w:bottom w:val="single" w:sz="4" w:space="0" w:color="auto"/>
              <w:right w:val="single" w:sz="4" w:space="0" w:color="auto"/>
            </w:tcBorders>
            <w:shd w:val="clear" w:color="auto" w:fill="auto"/>
            <w:noWrap/>
            <w:vAlign w:val="center"/>
            <w:hideMark/>
          </w:tcPr>
          <w:p w14:paraId="78EC2B02"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25,06 %</w:t>
            </w:r>
          </w:p>
        </w:tc>
        <w:tc>
          <w:tcPr>
            <w:tcW w:w="1334" w:type="dxa"/>
            <w:tcBorders>
              <w:top w:val="nil"/>
              <w:left w:val="nil"/>
              <w:bottom w:val="single" w:sz="4" w:space="0" w:color="auto"/>
              <w:right w:val="single" w:sz="4" w:space="0" w:color="auto"/>
            </w:tcBorders>
            <w:shd w:val="clear" w:color="auto" w:fill="auto"/>
            <w:noWrap/>
            <w:vAlign w:val="center"/>
            <w:hideMark/>
          </w:tcPr>
          <w:p w14:paraId="173ADA79"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21,49 %</w:t>
            </w:r>
          </w:p>
        </w:tc>
      </w:tr>
      <w:tr w:rsidR="005F30FC" w:rsidRPr="00EC1C92" w14:paraId="2A791728" w14:textId="77777777" w:rsidTr="00FA52E4">
        <w:trPr>
          <w:trHeight w:val="255"/>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61C7DFF5" w14:textId="77777777" w:rsidR="005F30FC" w:rsidRPr="00EC1C92" w:rsidRDefault="005F30FC" w:rsidP="00FA52E4">
            <w:pPr>
              <w:spacing w:after="0" w:line="240" w:lineRule="auto"/>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Velike enote</w:t>
            </w:r>
          </w:p>
        </w:tc>
        <w:tc>
          <w:tcPr>
            <w:tcW w:w="1334" w:type="dxa"/>
            <w:tcBorders>
              <w:top w:val="nil"/>
              <w:left w:val="nil"/>
              <w:bottom w:val="single" w:sz="4" w:space="0" w:color="auto"/>
              <w:right w:val="single" w:sz="4" w:space="0" w:color="auto"/>
            </w:tcBorders>
            <w:shd w:val="clear" w:color="auto" w:fill="auto"/>
            <w:vAlign w:val="center"/>
            <w:hideMark/>
          </w:tcPr>
          <w:p w14:paraId="4BE79BC9"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4.371</w:t>
            </w:r>
          </w:p>
        </w:tc>
        <w:tc>
          <w:tcPr>
            <w:tcW w:w="2056" w:type="dxa"/>
            <w:tcBorders>
              <w:top w:val="nil"/>
              <w:left w:val="nil"/>
              <w:bottom w:val="single" w:sz="4" w:space="0" w:color="auto"/>
              <w:right w:val="single" w:sz="4" w:space="0" w:color="auto"/>
            </w:tcBorders>
            <w:shd w:val="clear" w:color="auto" w:fill="auto"/>
            <w:vAlign w:val="center"/>
            <w:hideMark/>
          </w:tcPr>
          <w:p w14:paraId="0F50496F"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2.233.310.518</w:t>
            </w:r>
          </w:p>
        </w:tc>
        <w:tc>
          <w:tcPr>
            <w:tcW w:w="1334" w:type="dxa"/>
            <w:tcBorders>
              <w:top w:val="nil"/>
              <w:left w:val="nil"/>
              <w:bottom w:val="single" w:sz="4" w:space="0" w:color="auto"/>
              <w:right w:val="single" w:sz="4" w:space="0" w:color="auto"/>
            </w:tcBorders>
            <w:shd w:val="clear" w:color="auto" w:fill="auto"/>
            <w:noWrap/>
            <w:vAlign w:val="center"/>
            <w:hideMark/>
          </w:tcPr>
          <w:p w14:paraId="161DF1E1"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25,35 %</w:t>
            </w:r>
          </w:p>
        </w:tc>
        <w:tc>
          <w:tcPr>
            <w:tcW w:w="1334" w:type="dxa"/>
            <w:tcBorders>
              <w:top w:val="nil"/>
              <w:left w:val="nil"/>
              <w:bottom w:val="single" w:sz="4" w:space="0" w:color="auto"/>
              <w:right w:val="single" w:sz="4" w:space="0" w:color="auto"/>
            </w:tcBorders>
            <w:shd w:val="clear" w:color="auto" w:fill="auto"/>
            <w:noWrap/>
            <w:vAlign w:val="center"/>
            <w:hideMark/>
          </w:tcPr>
          <w:p w14:paraId="15D51451"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46,29 %</w:t>
            </w:r>
          </w:p>
        </w:tc>
      </w:tr>
      <w:tr w:rsidR="005F30FC" w:rsidRPr="00EC1C92" w14:paraId="79E8CD83" w14:textId="77777777" w:rsidTr="00FA52E4">
        <w:trPr>
          <w:trHeight w:val="255"/>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027A280F" w14:textId="77777777" w:rsidR="005F30FC" w:rsidRPr="00EC1C92" w:rsidRDefault="005F30FC" w:rsidP="00FA52E4">
            <w:pPr>
              <w:spacing w:after="0" w:line="240" w:lineRule="auto"/>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Velikost RS se ne izračunava</w:t>
            </w:r>
          </w:p>
        </w:tc>
        <w:tc>
          <w:tcPr>
            <w:tcW w:w="1334" w:type="dxa"/>
            <w:tcBorders>
              <w:top w:val="nil"/>
              <w:left w:val="nil"/>
              <w:bottom w:val="single" w:sz="4" w:space="0" w:color="auto"/>
              <w:right w:val="single" w:sz="4" w:space="0" w:color="auto"/>
            </w:tcBorders>
            <w:shd w:val="clear" w:color="auto" w:fill="auto"/>
            <w:vAlign w:val="center"/>
            <w:hideMark/>
          </w:tcPr>
          <w:p w14:paraId="235F88B7"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391</w:t>
            </w:r>
          </w:p>
        </w:tc>
        <w:tc>
          <w:tcPr>
            <w:tcW w:w="2056" w:type="dxa"/>
            <w:tcBorders>
              <w:top w:val="nil"/>
              <w:left w:val="nil"/>
              <w:bottom w:val="single" w:sz="4" w:space="0" w:color="auto"/>
              <w:right w:val="single" w:sz="4" w:space="0" w:color="auto"/>
            </w:tcBorders>
            <w:shd w:val="clear" w:color="auto" w:fill="auto"/>
            <w:vAlign w:val="center"/>
            <w:hideMark/>
          </w:tcPr>
          <w:p w14:paraId="230C8FFA"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105.614.230</w:t>
            </w:r>
          </w:p>
        </w:tc>
        <w:tc>
          <w:tcPr>
            <w:tcW w:w="1334" w:type="dxa"/>
            <w:tcBorders>
              <w:top w:val="nil"/>
              <w:left w:val="nil"/>
              <w:bottom w:val="single" w:sz="4" w:space="0" w:color="auto"/>
              <w:right w:val="single" w:sz="4" w:space="0" w:color="auto"/>
            </w:tcBorders>
            <w:shd w:val="clear" w:color="auto" w:fill="auto"/>
            <w:noWrap/>
            <w:vAlign w:val="center"/>
            <w:hideMark/>
          </w:tcPr>
          <w:p w14:paraId="33FC3CD8"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2,27 %</w:t>
            </w:r>
          </w:p>
        </w:tc>
        <w:tc>
          <w:tcPr>
            <w:tcW w:w="1334" w:type="dxa"/>
            <w:tcBorders>
              <w:top w:val="nil"/>
              <w:left w:val="nil"/>
              <w:bottom w:val="single" w:sz="4" w:space="0" w:color="auto"/>
              <w:right w:val="single" w:sz="4" w:space="0" w:color="auto"/>
            </w:tcBorders>
            <w:shd w:val="clear" w:color="auto" w:fill="auto"/>
            <w:noWrap/>
            <w:vAlign w:val="center"/>
            <w:hideMark/>
          </w:tcPr>
          <w:p w14:paraId="6EB6E7D5"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2,19 %</w:t>
            </w:r>
          </w:p>
        </w:tc>
      </w:tr>
      <w:tr w:rsidR="005F30FC" w:rsidRPr="00EC1C92" w14:paraId="673CE77D" w14:textId="77777777" w:rsidTr="00FA52E4">
        <w:trPr>
          <w:trHeight w:val="255"/>
        </w:trPr>
        <w:tc>
          <w:tcPr>
            <w:tcW w:w="3029" w:type="dxa"/>
            <w:tcBorders>
              <w:top w:val="nil"/>
              <w:left w:val="single" w:sz="4" w:space="0" w:color="auto"/>
              <w:bottom w:val="single" w:sz="4" w:space="0" w:color="auto"/>
              <w:right w:val="single" w:sz="4" w:space="0" w:color="auto"/>
            </w:tcBorders>
            <w:shd w:val="clear" w:color="auto" w:fill="auto"/>
            <w:vAlign w:val="center"/>
            <w:hideMark/>
          </w:tcPr>
          <w:p w14:paraId="73211399" w14:textId="77777777" w:rsidR="005F30FC" w:rsidRPr="00EC1C92" w:rsidRDefault="005F30FC" w:rsidP="00FA52E4">
            <w:pPr>
              <w:spacing w:after="0" w:line="240" w:lineRule="auto"/>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Ni podatka o velikosti</w:t>
            </w:r>
          </w:p>
        </w:tc>
        <w:tc>
          <w:tcPr>
            <w:tcW w:w="1334" w:type="dxa"/>
            <w:tcBorders>
              <w:top w:val="nil"/>
              <w:left w:val="nil"/>
              <w:bottom w:val="single" w:sz="4" w:space="0" w:color="auto"/>
              <w:right w:val="single" w:sz="4" w:space="0" w:color="auto"/>
            </w:tcBorders>
            <w:shd w:val="clear" w:color="auto" w:fill="auto"/>
            <w:vAlign w:val="center"/>
            <w:hideMark/>
          </w:tcPr>
          <w:p w14:paraId="56F9BBE8"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94</w:t>
            </w:r>
          </w:p>
        </w:tc>
        <w:tc>
          <w:tcPr>
            <w:tcW w:w="2056" w:type="dxa"/>
            <w:tcBorders>
              <w:top w:val="nil"/>
              <w:left w:val="nil"/>
              <w:bottom w:val="single" w:sz="4" w:space="0" w:color="auto"/>
              <w:right w:val="single" w:sz="4" w:space="0" w:color="auto"/>
            </w:tcBorders>
            <w:shd w:val="clear" w:color="auto" w:fill="auto"/>
            <w:vAlign w:val="center"/>
            <w:hideMark/>
          </w:tcPr>
          <w:p w14:paraId="45AA9FB4"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39.397.831</w:t>
            </w:r>
          </w:p>
        </w:tc>
        <w:tc>
          <w:tcPr>
            <w:tcW w:w="1334" w:type="dxa"/>
            <w:tcBorders>
              <w:top w:val="nil"/>
              <w:left w:val="nil"/>
              <w:bottom w:val="single" w:sz="4" w:space="0" w:color="auto"/>
              <w:right w:val="single" w:sz="4" w:space="0" w:color="auto"/>
            </w:tcBorders>
            <w:shd w:val="clear" w:color="auto" w:fill="auto"/>
            <w:noWrap/>
            <w:vAlign w:val="center"/>
            <w:hideMark/>
          </w:tcPr>
          <w:p w14:paraId="3DBD8FDC"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0,55 %</w:t>
            </w:r>
          </w:p>
        </w:tc>
        <w:tc>
          <w:tcPr>
            <w:tcW w:w="1334" w:type="dxa"/>
            <w:tcBorders>
              <w:top w:val="nil"/>
              <w:left w:val="nil"/>
              <w:bottom w:val="single" w:sz="4" w:space="0" w:color="auto"/>
              <w:right w:val="single" w:sz="4" w:space="0" w:color="auto"/>
            </w:tcBorders>
            <w:shd w:val="clear" w:color="auto" w:fill="auto"/>
            <w:noWrap/>
            <w:vAlign w:val="center"/>
            <w:hideMark/>
          </w:tcPr>
          <w:p w14:paraId="2C44D21A" w14:textId="77777777" w:rsidR="005F30FC" w:rsidRPr="00EC1C92" w:rsidRDefault="005F30FC" w:rsidP="00FA52E4">
            <w:pPr>
              <w:spacing w:after="0" w:line="240" w:lineRule="auto"/>
              <w:jc w:val="right"/>
              <w:rPr>
                <w:rFonts w:ascii="Arial" w:eastAsia="Times New Roman" w:hAnsi="Arial" w:cs="Arial"/>
                <w:color w:val="000000"/>
                <w:sz w:val="18"/>
                <w:szCs w:val="18"/>
                <w:lang w:eastAsia="sl-SI"/>
              </w:rPr>
            </w:pPr>
            <w:r w:rsidRPr="00EC1C92">
              <w:rPr>
                <w:rFonts w:ascii="Arial" w:eastAsia="Times New Roman" w:hAnsi="Arial" w:cs="Arial"/>
                <w:color w:val="000000"/>
                <w:sz w:val="18"/>
                <w:szCs w:val="18"/>
                <w:lang w:eastAsia="sl-SI"/>
              </w:rPr>
              <w:t>0,82 %</w:t>
            </w:r>
          </w:p>
        </w:tc>
      </w:tr>
      <w:tr w:rsidR="005F30FC" w:rsidRPr="00121376" w14:paraId="01B2BACB" w14:textId="77777777" w:rsidTr="00FA52E4">
        <w:trPr>
          <w:trHeight w:val="255"/>
        </w:trPr>
        <w:tc>
          <w:tcPr>
            <w:tcW w:w="30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689A185" w14:textId="77777777" w:rsidR="005F30FC" w:rsidRPr="00EC1C92" w:rsidRDefault="005F30FC" w:rsidP="00FA52E4">
            <w:pPr>
              <w:spacing w:after="0" w:line="240" w:lineRule="auto"/>
              <w:rPr>
                <w:rFonts w:ascii="Arial" w:eastAsia="Times New Roman" w:hAnsi="Arial" w:cs="Arial"/>
                <w:b/>
                <w:bCs/>
                <w:color w:val="000000"/>
                <w:sz w:val="18"/>
                <w:szCs w:val="18"/>
                <w:lang w:eastAsia="sl-SI"/>
              </w:rPr>
            </w:pPr>
            <w:r w:rsidRPr="00EC1C92">
              <w:rPr>
                <w:rFonts w:ascii="Arial" w:eastAsia="Times New Roman" w:hAnsi="Arial" w:cs="Arial"/>
                <w:b/>
                <w:bCs/>
                <w:color w:val="000000"/>
                <w:sz w:val="18"/>
                <w:szCs w:val="18"/>
                <w:lang w:eastAsia="sl-SI"/>
              </w:rPr>
              <w:t>Skupaj</w:t>
            </w:r>
          </w:p>
        </w:tc>
        <w:tc>
          <w:tcPr>
            <w:tcW w:w="1334" w:type="dxa"/>
            <w:tcBorders>
              <w:top w:val="nil"/>
              <w:left w:val="nil"/>
              <w:bottom w:val="single" w:sz="4" w:space="0" w:color="auto"/>
              <w:right w:val="single" w:sz="4" w:space="0" w:color="auto"/>
            </w:tcBorders>
            <w:shd w:val="clear" w:color="auto" w:fill="F2F2F2" w:themeFill="background1" w:themeFillShade="F2"/>
            <w:noWrap/>
            <w:vAlign w:val="center"/>
            <w:hideMark/>
          </w:tcPr>
          <w:p w14:paraId="09062F81" w14:textId="77777777" w:rsidR="005F30FC" w:rsidRPr="00EC1C92" w:rsidRDefault="005F30FC" w:rsidP="00FA52E4">
            <w:pPr>
              <w:spacing w:after="0" w:line="240" w:lineRule="auto"/>
              <w:jc w:val="right"/>
              <w:rPr>
                <w:rFonts w:ascii="Arial" w:eastAsia="Times New Roman" w:hAnsi="Arial" w:cs="Arial"/>
                <w:b/>
                <w:bCs/>
                <w:color w:val="000000"/>
                <w:sz w:val="18"/>
                <w:szCs w:val="18"/>
                <w:lang w:eastAsia="sl-SI"/>
              </w:rPr>
            </w:pPr>
            <w:r w:rsidRPr="00EC1C92">
              <w:rPr>
                <w:rFonts w:ascii="Arial" w:eastAsia="Times New Roman" w:hAnsi="Arial" w:cs="Arial"/>
                <w:b/>
                <w:bCs/>
                <w:color w:val="000000"/>
                <w:sz w:val="18"/>
                <w:szCs w:val="18"/>
                <w:lang w:eastAsia="sl-SI"/>
              </w:rPr>
              <w:t>17.246</w:t>
            </w:r>
          </w:p>
        </w:tc>
        <w:tc>
          <w:tcPr>
            <w:tcW w:w="2056" w:type="dxa"/>
            <w:tcBorders>
              <w:top w:val="nil"/>
              <w:left w:val="nil"/>
              <w:bottom w:val="single" w:sz="4" w:space="0" w:color="auto"/>
              <w:right w:val="single" w:sz="4" w:space="0" w:color="auto"/>
            </w:tcBorders>
            <w:shd w:val="clear" w:color="auto" w:fill="F2F2F2" w:themeFill="background1" w:themeFillShade="F2"/>
            <w:noWrap/>
            <w:vAlign w:val="center"/>
            <w:hideMark/>
          </w:tcPr>
          <w:p w14:paraId="4D592694" w14:textId="77777777" w:rsidR="005F30FC" w:rsidRPr="00EC1C92" w:rsidRDefault="005F30FC" w:rsidP="00FA52E4">
            <w:pPr>
              <w:spacing w:after="0" w:line="240" w:lineRule="auto"/>
              <w:jc w:val="right"/>
              <w:rPr>
                <w:rFonts w:ascii="Arial" w:eastAsia="Times New Roman" w:hAnsi="Arial" w:cs="Arial"/>
                <w:b/>
                <w:bCs/>
                <w:color w:val="000000"/>
                <w:sz w:val="18"/>
                <w:szCs w:val="18"/>
                <w:lang w:eastAsia="sl-SI"/>
              </w:rPr>
            </w:pPr>
            <w:r w:rsidRPr="00EC1C92">
              <w:rPr>
                <w:rFonts w:ascii="Arial" w:eastAsia="Times New Roman" w:hAnsi="Arial" w:cs="Arial"/>
                <w:b/>
                <w:bCs/>
                <w:color w:val="000000"/>
                <w:sz w:val="18"/>
                <w:szCs w:val="18"/>
                <w:lang w:eastAsia="sl-SI"/>
              </w:rPr>
              <w:t>4.824.586.831</w:t>
            </w:r>
          </w:p>
        </w:tc>
        <w:tc>
          <w:tcPr>
            <w:tcW w:w="1334" w:type="dxa"/>
            <w:tcBorders>
              <w:top w:val="nil"/>
              <w:left w:val="nil"/>
              <w:bottom w:val="single" w:sz="4" w:space="0" w:color="auto"/>
              <w:right w:val="single" w:sz="4" w:space="0" w:color="auto"/>
            </w:tcBorders>
            <w:shd w:val="clear" w:color="auto" w:fill="F2F2F2" w:themeFill="background1" w:themeFillShade="F2"/>
            <w:noWrap/>
            <w:vAlign w:val="center"/>
            <w:hideMark/>
          </w:tcPr>
          <w:p w14:paraId="7029D6E0" w14:textId="77777777" w:rsidR="005F30FC" w:rsidRPr="00EC1C92" w:rsidRDefault="005F30FC" w:rsidP="00FA52E4">
            <w:pPr>
              <w:spacing w:after="0" w:line="240" w:lineRule="auto"/>
              <w:jc w:val="right"/>
              <w:rPr>
                <w:rFonts w:ascii="Arial" w:eastAsia="Times New Roman" w:hAnsi="Arial" w:cs="Arial"/>
                <w:b/>
                <w:bCs/>
                <w:color w:val="000000"/>
                <w:sz w:val="18"/>
                <w:szCs w:val="18"/>
                <w:lang w:eastAsia="sl-SI"/>
              </w:rPr>
            </w:pPr>
            <w:r w:rsidRPr="00EC1C92">
              <w:rPr>
                <w:rFonts w:ascii="Arial" w:eastAsia="Times New Roman" w:hAnsi="Arial" w:cs="Arial"/>
                <w:b/>
                <w:bCs/>
                <w:color w:val="000000"/>
                <w:sz w:val="18"/>
                <w:szCs w:val="18"/>
                <w:lang w:eastAsia="sl-SI"/>
              </w:rPr>
              <w:t>100,00 %</w:t>
            </w:r>
          </w:p>
        </w:tc>
        <w:tc>
          <w:tcPr>
            <w:tcW w:w="1334" w:type="dxa"/>
            <w:tcBorders>
              <w:top w:val="nil"/>
              <w:left w:val="nil"/>
              <w:bottom w:val="single" w:sz="4" w:space="0" w:color="auto"/>
              <w:right w:val="single" w:sz="4" w:space="0" w:color="auto"/>
            </w:tcBorders>
            <w:shd w:val="clear" w:color="auto" w:fill="F2F2F2" w:themeFill="background1" w:themeFillShade="F2"/>
            <w:noWrap/>
            <w:vAlign w:val="center"/>
            <w:hideMark/>
          </w:tcPr>
          <w:p w14:paraId="10254AC9" w14:textId="77777777" w:rsidR="005F30FC" w:rsidRPr="00EC1C92" w:rsidRDefault="005F30FC" w:rsidP="00FA52E4">
            <w:pPr>
              <w:spacing w:after="0" w:line="240" w:lineRule="auto"/>
              <w:jc w:val="right"/>
              <w:rPr>
                <w:rFonts w:ascii="Arial" w:eastAsia="Times New Roman" w:hAnsi="Arial" w:cs="Arial"/>
                <w:b/>
                <w:bCs/>
                <w:color w:val="000000"/>
                <w:sz w:val="18"/>
                <w:szCs w:val="18"/>
                <w:lang w:eastAsia="sl-SI"/>
              </w:rPr>
            </w:pPr>
            <w:r w:rsidRPr="00EC1C92">
              <w:rPr>
                <w:rFonts w:ascii="Arial" w:eastAsia="Times New Roman" w:hAnsi="Arial" w:cs="Arial"/>
                <w:b/>
                <w:bCs/>
                <w:color w:val="000000"/>
                <w:sz w:val="18"/>
                <w:szCs w:val="18"/>
                <w:lang w:eastAsia="sl-SI"/>
              </w:rPr>
              <w:t>100,00 %</w:t>
            </w:r>
          </w:p>
        </w:tc>
      </w:tr>
    </w:tbl>
    <w:p w14:paraId="40B4B2F2" w14:textId="77777777" w:rsidR="005F30FC" w:rsidRPr="00121376" w:rsidRDefault="005F30FC" w:rsidP="005F30FC">
      <w:pPr>
        <w:spacing w:after="0" w:line="240" w:lineRule="auto"/>
        <w:jc w:val="both"/>
        <w:rPr>
          <w:rFonts w:ascii="Arial" w:hAnsi="Arial" w:cs="Arial"/>
          <w:sz w:val="20"/>
          <w:highlight w:val="yellow"/>
        </w:rPr>
      </w:pPr>
    </w:p>
    <w:p w14:paraId="6F41C667" w14:textId="77777777" w:rsidR="005F30FC" w:rsidRDefault="005F30FC" w:rsidP="005F30FC">
      <w:pPr>
        <w:spacing w:before="120" w:after="0" w:line="240" w:lineRule="auto"/>
        <w:jc w:val="both"/>
        <w:rPr>
          <w:rFonts w:ascii="Arial" w:hAnsi="Arial" w:cs="Arial"/>
          <w:sz w:val="20"/>
          <w:highlight w:val="yellow"/>
        </w:rPr>
      </w:pPr>
    </w:p>
    <w:p w14:paraId="4965621E" w14:textId="77777777" w:rsidR="005F30FC" w:rsidRDefault="005F30FC" w:rsidP="005F30FC">
      <w:pPr>
        <w:spacing w:before="120" w:after="0" w:line="240" w:lineRule="auto"/>
        <w:jc w:val="both"/>
        <w:rPr>
          <w:rFonts w:ascii="Arial" w:hAnsi="Arial" w:cs="Arial"/>
          <w:sz w:val="20"/>
          <w:highlight w:val="yellow"/>
        </w:rPr>
      </w:pPr>
    </w:p>
    <w:p w14:paraId="5171E6C0" w14:textId="77777777" w:rsidR="005F30FC" w:rsidRPr="0062242B" w:rsidRDefault="005F30FC" w:rsidP="005F30FC">
      <w:pPr>
        <w:spacing w:before="120" w:after="0" w:line="240" w:lineRule="auto"/>
        <w:jc w:val="both"/>
        <w:rPr>
          <w:rFonts w:ascii="Arial" w:hAnsi="Arial" w:cs="Arial"/>
          <w:sz w:val="20"/>
        </w:rPr>
      </w:pPr>
      <w:r w:rsidRPr="0062242B">
        <w:rPr>
          <w:rFonts w:ascii="Arial" w:hAnsi="Arial" w:cs="Arial"/>
          <w:sz w:val="20"/>
        </w:rPr>
        <w:lastRenderedPageBreak/>
        <w:t>Preglednica 93: Javna naročila, oddana slovenskim ponudnikom, glede na regijo naročnika in velikost ponudnika</w:t>
      </w:r>
    </w:p>
    <w:p w14:paraId="19AE2307" w14:textId="77777777" w:rsidR="005F30FC" w:rsidRPr="00121376" w:rsidRDefault="005F30FC" w:rsidP="005F30FC">
      <w:pPr>
        <w:spacing w:after="0" w:line="240" w:lineRule="auto"/>
        <w:jc w:val="both"/>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2211"/>
        <w:gridCol w:w="2228"/>
        <w:gridCol w:w="1442"/>
        <w:gridCol w:w="1391"/>
        <w:gridCol w:w="951"/>
        <w:gridCol w:w="951"/>
      </w:tblGrid>
      <w:tr w:rsidR="005F30FC" w:rsidRPr="0062242B" w14:paraId="582945A3" w14:textId="77777777" w:rsidTr="00FA52E4">
        <w:trPr>
          <w:trHeight w:val="960"/>
          <w:tblHeader/>
        </w:trPr>
        <w:tc>
          <w:tcPr>
            <w:tcW w:w="122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8827DC3" w14:textId="77777777" w:rsidR="005F30FC" w:rsidRPr="0062242B" w:rsidRDefault="005F30FC" w:rsidP="00FA52E4">
            <w:pPr>
              <w:spacing w:after="0" w:line="240" w:lineRule="auto"/>
              <w:jc w:val="center"/>
              <w:rPr>
                <w:rFonts w:ascii="Arial" w:eastAsia="Times New Roman" w:hAnsi="Arial" w:cs="Arial"/>
                <w:color w:val="000000"/>
                <w:sz w:val="18"/>
                <w:szCs w:val="18"/>
                <w:lang w:eastAsia="sl-SI"/>
              </w:rPr>
            </w:pPr>
            <w:bookmarkStart w:id="117" w:name="_Toc369000994"/>
            <w:bookmarkStart w:id="118" w:name="_Toc398038715"/>
            <w:bookmarkStart w:id="119" w:name="_Toc398040194"/>
            <w:bookmarkStart w:id="120" w:name="_Toc398584432"/>
            <w:r w:rsidRPr="0062242B">
              <w:rPr>
                <w:rFonts w:ascii="Arial" w:eastAsia="Times New Roman" w:hAnsi="Arial" w:cs="Arial"/>
                <w:color w:val="000000"/>
                <w:sz w:val="18"/>
                <w:szCs w:val="18"/>
                <w:lang w:eastAsia="sl-SI"/>
              </w:rPr>
              <w:t>Regija naročnika</w:t>
            </w:r>
          </w:p>
        </w:tc>
        <w:tc>
          <w:tcPr>
            <w:tcW w:w="1275" w:type="pct"/>
            <w:tcBorders>
              <w:top w:val="single" w:sz="4" w:space="0" w:color="auto"/>
              <w:left w:val="nil"/>
              <w:bottom w:val="single" w:sz="4" w:space="0" w:color="auto"/>
              <w:right w:val="single" w:sz="4" w:space="0" w:color="auto"/>
            </w:tcBorders>
            <w:shd w:val="clear" w:color="000000" w:fill="F2F2F2"/>
            <w:vAlign w:val="center"/>
            <w:hideMark/>
          </w:tcPr>
          <w:p w14:paraId="511F80D9" w14:textId="77777777" w:rsidR="005F30FC" w:rsidRPr="0062242B" w:rsidRDefault="005F30FC" w:rsidP="00FA52E4">
            <w:pPr>
              <w:spacing w:after="0" w:line="240" w:lineRule="auto"/>
              <w:jc w:val="center"/>
              <w:rPr>
                <w:rFonts w:ascii="Arial" w:eastAsia="Times New Roman" w:hAnsi="Arial" w:cs="Arial"/>
                <w:color w:val="000000"/>
                <w:sz w:val="18"/>
                <w:szCs w:val="18"/>
                <w:lang w:eastAsia="sl-SI"/>
              </w:rPr>
            </w:pPr>
            <w:r w:rsidRPr="0062242B">
              <w:rPr>
                <w:rFonts w:ascii="Arial" w:eastAsia="Times New Roman" w:hAnsi="Arial" w:cs="Arial"/>
                <w:color w:val="000000"/>
                <w:sz w:val="18"/>
                <w:szCs w:val="18"/>
                <w:lang w:eastAsia="sl-SI"/>
              </w:rPr>
              <w:t>Velikost ponudnika</w:t>
            </w:r>
          </w:p>
        </w:tc>
        <w:tc>
          <w:tcPr>
            <w:tcW w:w="823" w:type="pct"/>
            <w:tcBorders>
              <w:top w:val="single" w:sz="4" w:space="0" w:color="auto"/>
              <w:left w:val="nil"/>
              <w:bottom w:val="single" w:sz="4" w:space="0" w:color="auto"/>
              <w:right w:val="single" w:sz="4" w:space="0" w:color="auto"/>
            </w:tcBorders>
            <w:shd w:val="clear" w:color="000000" w:fill="F2F2F2"/>
            <w:vAlign w:val="center"/>
            <w:hideMark/>
          </w:tcPr>
          <w:p w14:paraId="409EEAF6" w14:textId="77777777" w:rsidR="005F30FC" w:rsidRPr="0062242B" w:rsidRDefault="005F30FC" w:rsidP="00FA52E4">
            <w:pPr>
              <w:spacing w:after="0" w:line="240" w:lineRule="auto"/>
              <w:jc w:val="center"/>
              <w:rPr>
                <w:rFonts w:ascii="Arial" w:eastAsia="Times New Roman" w:hAnsi="Arial" w:cs="Arial"/>
                <w:color w:val="000000"/>
                <w:sz w:val="18"/>
                <w:szCs w:val="18"/>
                <w:lang w:eastAsia="sl-SI"/>
              </w:rPr>
            </w:pPr>
            <w:r w:rsidRPr="0062242B">
              <w:rPr>
                <w:rFonts w:ascii="Arial" w:eastAsia="Times New Roman" w:hAnsi="Arial" w:cs="Arial"/>
                <w:color w:val="000000"/>
                <w:sz w:val="18"/>
                <w:szCs w:val="18"/>
                <w:lang w:eastAsia="sl-SI"/>
              </w:rPr>
              <w:t>Št. naročil</w:t>
            </w:r>
          </w:p>
        </w:tc>
        <w:tc>
          <w:tcPr>
            <w:tcW w:w="795" w:type="pct"/>
            <w:tcBorders>
              <w:top w:val="single" w:sz="4" w:space="0" w:color="auto"/>
              <w:left w:val="nil"/>
              <w:bottom w:val="single" w:sz="4" w:space="0" w:color="auto"/>
              <w:right w:val="single" w:sz="4" w:space="0" w:color="auto"/>
            </w:tcBorders>
            <w:shd w:val="clear" w:color="000000" w:fill="F2F2F2"/>
            <w:vAlign w:val="center"/>
            <w:hideMark/>
          </w:tcPr>
          <w:p w14:paraId="2BA8A8F3" w14:textId="77777777" w:rsidR="005F30FC" w:rsidRPr="0062242B" w:rsidRDefault="005F30FC" w:rsidP="00FA52E4">
            <w:pPr>
              <w:spacing w:after="0" w:line="240" w:lineRule="auto"/>
              <w:jc w:val="center"/>
              <w:rPr>
                <w:rFonts w:ascii="Arial" w:eastAsia="Times New Roman" w:hAnsi="Arial" w:cs="Arial"/>
                <w:color w:val="000000"/>
                <w:sz w:val="18"/>
                <w:szCs w:val="18"/>
                <w:lang w:eastAsia="sl-SI"/>
              </w:rPr>
            </w:pPr>
            <w:r w:rsidRPr="0062242B">
              <w:rPr>
                <w:rFonts w:ascii="Arial" w:eastAsia="Times New Roman" w:hAnsi="Arial" w:cs="Arial"/>
                <w:color w:val="000000"/>
                <w:sz w:val="18"/>
                <w:szCs w:val="18"/>
                <w:lang w:eastAsia="sl-SI"/>
              </w:rPr>
              <w:t>Pogodbena vrednost</w:t>
            </w:r>
          </w:p>
        </w:tc>
        <w:tc>
          <w:tcPr>
            <w:tcW w:w="444" w:type="pct"/>
            <w:tcBorders>
              <w:top w:val="single" w:sz="4" w:space="0" w:color="auto"/>
              <w:left w:val="nil"/>
              <w:bottom w:val="single" w:sz="4" w:space="0" w:color="auto"/>
              <w:right w:val="single" w:sz="4" w:space="0" w:color="auto"/>
            </w:tcBorders>
            <w:shd w:val="clear" w:color="000000" w:fill="F2F2F2"/>
            <w:vAlign w:val="center"/>
            <w:hideMark/>
          </w:tcPr>
          <w:p w14:paraId="006633FE" w14:textId="77777777" w:rsidR="005F30FC" w:rsidRPr="0062242B" w:rsidRDefault="005F30FC" w:rsidP="00FA52E4">
            <w:pPr>
              <w:spacing w:after="0" w:line="240" w:lineRule="auto"/>
              <w:jc w:val="center"/>
              <w:rPr>
                <w:rFonts w:ascii="Arial" w:eastAsia="Times New Roman" w:hAnsi="Arial" w:cs="Arial"/>
                <w:color w:val="000000"/>
                <w:sz w:val="18"/>
                <w:szCs w:val="18"/>
                <w:lang w:eastAsia="sl-SI"/>
              </w:rPr>
            </w:pPr>
            <w:r w:rsidRPr="0062242B">
              <w:rPr>
                <w:rFonts w:ascii="Arial" w:eastAsia="Times New Roman" w:hAnsi="Arial" w:cs="Arial"/>
                <w:color w:val="000000"/>
                <w:sz w:val="18"/>
                <w:szCs w:val="18"/>
                <w:lang w:eastAsia="sl-SI"/>
              </w:rPr>
              <w:t>Delež v št. istovrstnih naročil</w:t>
            </w:r>
          </w:p>
        </w:tc>
        <w:tc>
          <w:tcPr>
            <w:tcW w:w="444" w:type="pct"/>
            <w:tcBorders>
              <w:top w:val="single" w:sz="4" w:space="0" w:color="auto"/>
              <w:left w:val="nil"/>
              <w:bottom w:val="single" w:sz="4" w:space="0" w:color="auto"/>
              <w:right w:val="single" w:sz="4" w:space="0" w:color="auto"/>
            </w:tcBorders>
            <w:shd w:val="clear" w:color="000000" w:fill="F2F2F2"/>
            <w:vAlign w:val="center"/>
            <w:hideMark/>
          </w:tcPr>
          <w:p w14:paraId="6BE55636" w14:textId="77777777" w:rsidR="005F30FC" w:rsidRPr="0062242B" w:rsidRDefault="005F30FC" w:rsidP="00FA52E4">
            <w:pPr>
              <w:spacing w:after="0" w:line="240" w:lineRule="auto"/>
              <w:jc w:val="center"/>
              <w:rPr>
                <w:rFonts w:ascii="Arial" w:eastAsia="Times New Roman" w:hAnsi="Arial" w:cs="Arial"/>
                <w:color w:val="000000"/>
                <w:sz w:val="18"/>
                <w:szCs w:val="18"/>
                <w:lang w:eastAsia="sl-SI"/>
              </w:rPr>
            </w:pPr>
            <w:r w:rsidRPr="0062242B">
              <w:rPr>
                <w:rFonts w:ascii="Arial" w:eastAsia="Times New Roman" w:hAnsi="Arial" w:cs="Arial"/>
                <w:color w:val="000000"/>
                <w:sz w:val="18"/>
                <w:szCs w:val="18"/>
                <w:lang w:eastAsia="sl-SI"/>
              </w:rPr>
              <w:t>Delež v vrednosti istovrstnih naročil</w:t>
            </w:r>
          </w:p>
        </w:tc>
      </w:tr>
      <w:tr w:rsidR="005F30FC" w:rsidRPr="0062242B" w14:paraId="573DDBEC" w14:textId="77777777" w:rsidTr="00FA52E4">
        <w:trPr>
          <w:trHeight w:val="300"/>
        </w:trPr>
        <w:tc>
          <w:tcPr>
            <w:tcW w:w="1220" w:type="pct"/>
            <w:vMerge w:val="restart"/>
            <w:tcBorders>
              <w:top w:val="nil"/>
              <w:left w:val="single" w:sz="4" w:space="0" w:color="auto"/>
              <w:bottom w:val="single" w:sz="4" w:space="0" w:color="auto"/>
              <w:right w:val="single" w:sz="4" w:space="0" w:color="auto"/>
            </w:tcBorders>
            <w:shd w:val="clear" w:color="auto" w:fill="auto"/>
            <w:vAlign w:val="center"/>
            <w:hideMark/>
          </w:tcPr>
          <w:p w14:paraId="4261555B"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121" w:name="_Toc113007736"/>
            <w:bookmarkStart w:id="122" w:name="_Toc113009136"/>
            <w:r w:rsidRPr="0062242B">
              <w:rPr>
                <w:rFonts w:ascii="Arial" w:eastAsia="Times New Roman" w:hAnsi="Arial" w:cs="Arial"/>
                <w:color w:val="000000"/>
                <w:sz w:val="18"/>
                <w:szCs w:val="18"/>
                <w:lang w:eastAsia="sl-SI"/>
              </w:rPr>
              <w:t>GORENJSKA</w:t>
            </w:r>
            <w:bookmarkEnd w:id="121"/>
            <w:bookmarkEnd w:id="122"/>
          </w:p>
        </w:tc>
        <w:tc>
          <w:tcPr>
            <w:tcW w:w="1275" w:type="pct"/>
            <w:tcBorders>
              <w:top w:val="nil"/>
              <w:left w:val="nil"/>
              <w:bottom w:val="single" w:sz="4" w:space="0" w:color="auto"/>
              <w:right w:val="single" w:sz="4" w:space="0" w:color="auto"/>
            </w:tcBorders>
            <w:shd w:val="clear" w:color="auto" w:fill="auto"/>
            <w:vAlign w:val="center"/>
            <w:hideMark/>
          </w:tcPr>
          <w:p w14:paraId="2B14676A"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123" w:name="_Toc113007737"/>
            <w:bookmarkStart w:id="124" w:name="_Toc113009137"/>
            <w:proofErr w:type="spellStart"/>
            <w:r w:rsidRPr="0062242B">
              <w:rPr>
                <w:rFonts w:ascii="Arial" w:eastAsia="Times New Roman" w:hAnsi="Arial" w:cs="Arial"/>
                <w:color w:val="000000"/>
                <w:sz w:val="18"/>
                <w:szCs w:val="18"/>
                <w:lang w:eastAsia="sl-SI"/>
              </w:rPr>
              <w:t>Mikro</w:t>
            </w:r>
            <w:proofErr w:type="spellEnd"/>
            <w:r w:rsidRPr="0062242B">
              <w:rPr>
                <w:rFonts w:ascii="Arial" w:eastAsia="Times New Roman" w:hAnsi="Arial" w:cs="Arial"/>
                <w:color w:val="000000"/>
                <w:sz w:val="18"/>
                <w:szCs w:val="18"/>
                <w:lang w:eastAsia="sl-SI"/>
              </w:rPr>
              <w:t xml:space="preserve"> enote</w:t>
            </w:r>
            <w:bookmarkEnd w:id="123"/>
            <w:bookmarkEnd w:id="124"/>
          </w:p>
        </w:tc>
        <w:tc>
          <w:tcPr>
            <w:tcW w:w="823" w:type="pct"/>
            <w:tcBorders>
              <w:top w:val="nil"/>
              <w:left w:val="nil"/>
              <w:bottom w:val="single" w:sz="4" w:space="0" w:color="auto"/>
              <w:right w:val="single" w:sz="4" w:space="0" w:color="auto"/>
            </w:tcBorders>
            <w:shd w:val="clear" w:color="auto" w:fill="auto"/>
            <w:vAlign w:val="center"/>
            <w:hideMark/>
          </w:tcPr>
          <w:p w14:paraId="48D021C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25" w:name="_Toc113007738"/>
            <w:bookmarkStart w:id="126" w:name="_Toc113009138"/>
            <w:r w:rsidRPr="0062242B">
              <w:rPr>
                <w:rFonts w:ascii="Arial" w:eastAsia="Times New Roman" w:hAnsi="Arial" w:cs="Arial"/>
                <w:color w:val="000000"/>
                <w:sz w:val="18"/>
                <w:szCs w:val="18"/>
                <w:lang w:eastAsia="sl-SI"/>
              </w:rPr>
              <w:t>90</w:t>
            </w:r>
            <w:bookmarkEnd w:id="125"/>
            <w:bookmarkEnd w:id="126"/>
          </w:p>
        </w:tc>
        <w:tc>
          <w:tcPr>
            <w:tcW w:w="795" w:type="pct"/>
            <w:tcBorders>
              <w:top w:val="nil"/>
              <w:left w:val="nil"/>
              <w:bottom w:val="single" w:sz="4" w:space="0" w:color="auto"/>
              <w:right w:val="single" w:sz="4" w:space="0" w:color="auto"/>
            </w:tcBorders>
            <w:shd w:val="clear" w:color="auto" w:fill="auto"/>
            <w:vAlign w:val="center"/>
            <w:hideMark/>
          </w:tcPr>
          <w:p w14:paraId="73AD9C9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27" w:name="_Toc113007739"/>
            <w:bookmarkStart w:id="128" w:name="_Toc113009139"/>
            <w:r w:rsidRPr="0062242B">
              <w:rPr>
                <w:rFonts w:ascii="Arial" w:eastAsia="Times New Roman" w:hAnsi="Arial" w:cs="Arial"/>
                <w:color w:val="000000"/>
                <w:sz w:val="18"/>
                <w:szCs w:val="18"/>
                <w:lang w:eastAsia="sl-SI"/>
              </w:rPr>
              <w:t>8.850.526</w:t>
            </w:r>
            <w:bookmarkEnd w:id="127"/>
            <w:bookmarkEnd w:id="128"/>
          </w:p>
        </w:tc>
        <w:tc>
          <w:tcPr>
            <w:tcW w:w="444" w:type="pct"/>
            <w:tcBorders>
              <w:top w:val="nil"/>
              <w:left w:val="nil"/>
              <w:bottom w:val="single" w:sz="4" w:space="0" w:color="auto"/>
              <w:right w:val="single" w:sz="4" w:space="0" w:color="auto"/>
            </w:tcBorders>
            <w:shd w:val="clear" w:color="auto" w:fill="auto"/>
            <w:noWrap/>
            <w:vAlign w:val="center"/>
            <w:hideMark/>
          </w:tcPr>
          <w:p w14:paraId="665C8AD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29" w:name="_Toc113007740"/>
            <w:bookmarkStart w:id="130" w:name="_Toc113009140"/>
            <w:r w:rsidRPr="0062242B">
              <w:rPr>
                <w:rFonts w:ascii="Arial" w:eastAsia="Times New Roman" w:hAnsi="Arial" w:cs="Arial"/>
                <w:color w:val="000000"/>
                <w:sz w:val="18"/>
                <w:szCs w:val="18"/>
                <w:lang w:eastAsia="sl-SI"/>
              </w:rPr>
              <w:t>8,88</w:t>
            </w:r>
            <w:r>
              <w:rPr>
                <w:rFonts w:ascii="Arial" w:eastAsia="Times New Roman" w:hAnsi="Arial" w:cs="Arial"/>
                <w:color w:val="000000"/>
                <w:sz w:val="18"/>
                <w:szCs w:val="18"/>
                <w:lang w:eastAsia="sl-SI"/>
              </w:rPr>
              <w:t xml:space="preserve"> %</w:t>
            </w:r>
            <w:bookmarkEnd w:id="129"/>
            <w:bookmarkEnd w:id="130"/>
          </w:p>
        </w:tc>
        <w:tc>
          <w:tcPr>
            <w:tcW w:w="444" w:type="pct"/>
            <w:tcBorders>
              <w:top w:val="nil"/>
              <w:left w:val="nil"/>
              <w:bottom w:val="single" w:sz="4" w:space="0" w:color="auto"/>
              <w:right w:val="single" w:sz="4" w:space="0" w:color="auto"/>
            </w:tcBorders>
            <w:shd w:val="clear" w:color="auto" w:fill="auto"/>
            <w:noWrap/>
            <w:vAlign w:val="center"/>
            <w:hideMark/>
          </w:tcPr>
          <w:p w14:paraId="0747596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31" w:name="_Toc113007741"/>
            <w:bookmarkStart w:id="132" w:name="_Toc113009141"/>
            <w:r w:rsidRPr="0062242B">
              <w:rPr>
                <w:rFonts w:ascii="Arial" w:eastAsia="Times New Roman" w:hAnsi="Arial" w:cs="Arial"/>
                <w:color w:val="000000"/>
                <w:sz w:val="18"/>
                <w:szCs w:val="18"/>
                <w:lang w:eastAsia="sl-SI"/>
              </w:rPr>
              <w:t>4,79</w:t>
            </w:r>
            <w:r>
              <w:rPr>
                <w:rFonts w:ascii="Arial" w:eastAsia="Times New Roman" w:hAnsi="Arial" w:cs="Arial"/>
                <w:color w:val="000000"/>
                <w:sz w:val="18"/>
                <w:szCs w:val="18"/>
                <w:lang w:eastAsia="sl-SI"/>
              </w:rPr>
              <w:t xml:space="preserve"> %</w:t>
            </w:r>
            <w:bookmarkEnd w:id="131"/>
            <w:bookmarkEnd w:id="132"/>
          </w:p>
        </w:tc>
      </w:tr>
      <w:tr w:rsidR="005F30FC" w:rsidRPr="0062242B" w14:paraId="0839728A"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7B2AD136"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34A8F4B6"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133" w:name="_Toc113007742"/>
            <w:bookmarkStart w:id="134" w:name="_Toc113009142"/>
            <w:r w:rsidRPr="0062242B">
              <w:rPr>
                <w:rFonts w:ascii="Arial" w:eastAsia="Times New Roman" w:hAnsi="Arial" w:cs="Arial"/>
                <w:color w:val="000000"/>
                <w:sz w:val="18"/>
                <w:szCs w:val="18"/>
                <w:lang w:eastAsia="sl-SI"/>
              </w:rPr>
              <w:t>Majhne enote</w:t>
            </w:r>
            <w:bookmarkEnd w:id="133"/>
            <w:bookmarkEnd w:id="134"/>
          </w:p>
        </w:tc>
        <w:tc>
          <w:tcPr>
            <w:tcW w:w="823" w:type="pct"/>
            <w:tcBorders>
              <w:top w:val="nil"/>
              <w:left w:val="nil"/>
              <w:bottom w:val="single" w:sz="4" w:space="0" w:color="auto"/>
              <w:right w:val="single" w:sz="4" w:space="0" w:color="auto"/>
            </w:tcBorders>
            <w:shd w:val="clear" w:color="auto" w:fill="auto"/>
            <w:vAlign w:val="center"/>
            <w:hideMark/>
          </w:tcPr>
          <w:p w14:paraId="50C0B9C4"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35" w:name="_Toc113007743"/>
            <w:bookmarkStart w:id="136" w:name="_Toc113009143"/>
            <w:r w:rsidRPr="0062242B">
              <w:rPr>
                <w:rFonts w:ascii="Arial" w:eastAsia="Times New Roman" w:hAnsi="Arial" w:cs="Arial"/>
                <w:color w:val="000000"/>
                <w:sz w:val="18"/>
                <w:szCs w:val="18"/>
                <w:lang w:eastAsia="sl-SI"/>
              </w:rPr>
              <w:t>352</w:t>
            </w:r>
            <w:bookmarkEnd w:id="135"/>
            <w:bookmarkEnd w:id="136"/>
          </w:p>
        </w:tc>
        <w:tc>
          <w:tcPr>
            <w:tcW w:w="795" w:type="pct"/>
            <w:tcBorders>
              <w:top w:val="nil"/>
              <w:left w:val="nil"/>
              <w:bottom w:val="single" w:sz="4" w:space="0" w:color="auto"/>
              <w:right w:val="single" w:sz="4" w:space="0" w:color="auto"/>
            </w:tcBorders>
            <w:shd w:val="clear" w:color="auto" w:fill="auto"/>
            <w:vAlign w:val="center"/>
            <w:hideMark/>
          </w:tcPr>
          <w:p w14:paraId="0CA37144"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37" w:name="_Toc113007744"/>
            <w:bookmarkStart w:id="138" w:name="_Toc113009144"/>
            <w:r w:rsidRPr="0062242B">
              <w:rPr>
                <w:rFonts w:ascii="Arial" w:eastAsia="Times New Roman" w:hAnsi="Arial" w:cs="Arial"/>
                <w:color w:val="000000"/>
                <w:sz w:val="18"/>
                <w:szCs w:val="18"/>
                <w:lang w:eastAsia="sl-SI"/>
              </w:rPr>
              <w:t>62.007.144</w:t>
            </w:r>
            <w:bookmarkEnd w:id="137"/>
            <w:bookmarkEnd w:id="138"/>
          </w:p>
        </w:tc>
        <w:tc>
          <w:tcPr>
            <w:tcW w:w="444" w:type="pct"/>
            <w:tcBorders>
              <w:top w:val="nil"/>
              <w:left w:val="nil"/>
              <w:bottom w:val="single" w:sz="4" w:space="0" w:color="auto"/>
              <w:right w:val="single" w:sz="4" w:space="0" w:color="auto"/>
            </w:tcBorders>
            <w:shd w:val="clear" w:color="auto" w:fill="auto"/>
            <w:noWrap/>
            <w:vAlign w:val="center"/>
            <w:hideMark/>
          </w:tcPr>
          <w:p w14:paraId="753D081B"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39" w:name="_Toc113007745"/>
            <w:bookmarkStart w:id="140" w:name="_Toc113009145"/>
            <w:r w:rsidRPr="0062242B">
              <w:rPr>
                <w:rFonts w:ascii="Arial" w:eastAsia="Times New Roman" w:hAnsi="Arial" w:cs="Arial"/>
                <w:color w:val="000000"/>
                <w:sz w:val="18"/>
                <w:szCs w:val="18"/>
                <w:lang w:eastAsia="sl-SI"/>
              </w:rPr>
              <w:t>34,71</w:t>
            </w:r>
            <w:r>
              <w:rPr>
                <w:rFonts w:ascii="Arial" w:eastAsia="Times New Roman" w:hAnsi="Arial" w:cs="Arial"/>
                <w:color w:val="000000"/>
                <w:sz w:val="18"/>
                <w:szCs w:val="18"/>
                <w:lang w:eastAsia="sl-SI"/>
              </w:rPr>
              <w:t xml:space="preserve"> %</w:t>
            </w:r>
            <w:bookmarkEnd w:id="139"/>
            <w:bookmarkEnd w:id="140"/>
          </w:p>
        </w:tc>
        <w:tc>
          <w:tcPr>
            <w:tcW w:w="444" w:type="pct"/>
            <w:tcBorders>
              <w:top w:val="nil"/>
              <w:left w:val="nil"/>
              <w:bottom w:val="single" w:sz="4" w:space="0" w:color="auto"/>
              <w:right w:val="single" w:sz="4" w:space="0" w:color="auto"/>
            </w:tcBorders>
            <w:shd w:val="clear" w:color="auto" w:fill="auto"/>
            <w:noWrap/>
            <w:vAlign w:val="center"/>
            <w:hideMark/>
          </w:tcPr>
          <w:p w14:paraId="416CDBC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41" w:name="_Toc113007746"/>
            <w:bookmarkStart w:id="142" w:name="_Toc113009146"/>
            <w:r w:rsidRPr="0062242B">
              <w:rPr>
                <w:rFonts w:ascii="Arial" w:eastAsia="Times New Roman" w:hAnsi="Arial" w:cs="Arial"/>
                <w:color w:val="000000"/>
                <w:sz w:val="18"/>
                <w:szCs w:val="18"/>
                <w:lang w:eastAsia="sl-SI"/>
              </w:rPr>
              <w:t>33,57</w:t>
            </w:r>
            <w:r>
              <w:rPr>
                <w:rFonts w:ascii="Arial" w:eastAsia="Times New Roman" w:hAnsi="Arial" w:cs="Arial"/>
                <w:color w:val="000000"/>
                <w:sz w:val="18"/>
                <w:szCs w:val="18"/>
                <w:lang w:eastAsia="sl-SI"/>
              </w:rPr>
              <w:t xml:space="preserve"> %</w:t>
            </w:r>
            <w:bookmarkEnd w:id="141"/>
            <w:bookmarkEnd w:id="142"/>
          </w:p>
        </w:tc>
      </w:tr>
      <w:tr w:rsidR="005F30FC" w:rsidRPr="0062242B" w14:paraId="7647D1AF"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1EEBBF8C"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5520262A"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143" w:name="_Toc113007747"/>
            <w:bookmarkStart w:id="144" w:name="_Toc113009147"/>
            <w:r w:rsidRPr="0062242B">
              <w:rPr>
                <w:rFonts w:ascii="Arial" w:eastAsia="Times New Roman" w:hAnsi="Arial" w:cs="Arial"/>
                <w:color w:val="000000"/>
                <w:sz w:val="18"/>
                <w:szCs w:val="18"/>
                <w:lang w:eastAsia="sl-SI"/>
              </w:rPr>
              <w:t>Srednje enote</w:t>
            </w:r>
            <w:bookmarkEnd w:id="143"/>
            <w:bookmarkEnd w:id="144"/>
          </w:p>
        </w:tc>
        <w:tc>
          <w:tcPr>
            <w:tcW w:w="823" w:type="pct"/>
            <w:tcBorders>
              <w:top w:val="nil"/>
              <w:left w:val="nil"/>
              <w:bottom w:val="single" w:sz="4" w:space="0" w:color="auto"/>
              <w:right w:val="single" w:sz="4" w:space="0" w:color="auto"/>
            </w:tcBorders>
            <w:shd w:val="clear" w:color="auto" w:fill="auto"/>
            <w:vAlign w:val="center"/>
            <w:hideMark/>
          </w:tcPr>
          <w:p w14:paraId="4D64FDF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45" w:name="_Toc113007748"/>
            <w:bookmarkStart w:id="146" w:name="_Toc113009148"/>
            <w:r w:rsidRPr="0062242B">
              <w:rPr>
                <w:rFonts w:ascii="Arial" w:eastAsia="Times New Roman" w:hAnsi="Arial" w:cs="Arial"/>
                <w:color w:val="000000"/>
                <w:sz w:val="18"/>
                <w:szCs w:val="18"/>
                <w:lang w:eastAsia="sl-SI"/>
              </w:rPr>
              <w:t>288</w:t>
            </w:r>
            <w:bookmarkEnd w:id="145"/>
            <w:bookmarkEnd w:id="146"/>
          </w:p>
        </w:tc>
        <w:tc>
          <w:tcPr>
            <w:tcW w:w="795" w:type="pct"/>
            <w:tcBorders>
              <w:top w:val="nil"/>
              <w:left w:val="nil"/>
              <w:bottom w:val="single" w:sz="4" w:space="0" w:color="auto"/>
              <w:right w:val="single" w:sz="4" w:space="0" w:color="auto"/>
            </w:tcBorders>
            <w:shd w:val="clear" w:color="auto" w:fill="auto"/>
            <w:vAlign w:val="center"/>
            <w:hideMark/>
          </w:tcPr>
          <w:p w14:paraId="366FA50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47" w:name="_Toc113007749"/>
            <w:bookmarkStart w:id="148" w:name="_Toc113009149"/>
            <w:r w:rsidRPr="0062242B">
              <w:rPr>
                <w:rFonts w:ascii="Arial" w:eastAsia="Times New Roman" w:hAnsi="Arial" w:cs="Arial"/>
                <w:color w:val="000000"/>
                <w:sz w:val="18"/>
                <w:szCs w:val="18"/>
                <w:lang w:eastAsia="sl-SI"/>
              </w:rPr>
              <w:t>58.107.652</w:t>
            </w:r>
            <w:bookmarkEnd w:id="147"/>
            <w:bookmarkEnd w:id="148"/>
          </w:p>
        </w:tc>
        <w:tc>
          <w:tcPr>
            <w:tcW w:w="444" w:type="pct"/>
            <w:tcBorders>
              <w:top w:val="nil"/>
              <w:left w:val="nil"/>
              <w:bottom w:val="single" w:sz="4" w:space="0" w:color="auto"/>
              <w:right w:val="single" w:sz="4" w:space="0" w:color="auto"/>
            </w:tcBorders>
            <w:shd w:val="clear" w:color="auto" w:fill="auto"/>
            <w:noWrap/>
            <w:vAlign w:val="center"/>
            <w:hideMark/>
          </w:tcPr>
          <w:p w14:paraId="7419DAA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49" w:name="_Toc113007750"/>
            <w:bookmarkStart w:id="150" w:name="_Toc113009150"/>
            <w:r w:rsidRPr="0062242B">
              <w:rPr>
                <w:rFonts w:ascii="Arial" w:eastAsia="Times New Roman" w:hAnsi="Arial" w:cs="Arial"/>
                <w:color w:val="000000"/>
                <w:sz w:val="18"/>
                <w:szCs w:val="18"/>
                <w:lang w:eastAsia="sl-SI"/>
              </w:rPr>
              <w:t>28,40</w:t>
            </w:r>
            <w:r>
              <w:rPr>
                <w:rFonts w:ascii="Arial" w:eastAsia="Times New Roman" w:hAnsi="Arial" w:cs="Arial"/>
                <w:color w:val="000000"/>
                <w:sz w:val="18"/>
                <w:szCs w:val="18"/>
                <w:lang w:eastAsia="sl-SI"/>
              </w:rPr>
              <w:t xml:space="preserve"> %</w:t>
            </w:r>
            <w:bookmarkEnd w:id="149"/>
            <w:bookmarkEnd w:id="150"/>
          </w:p>
        </w:tc>
        <w:tc>
          <w:tcPr>
            <w:tcW w:w="444" w:type="pct"/>
            <w:tcBorders>
              <w:top w:val="nil"/>
              <w:left w:val="nil"/>
              <w:bottom w:val="single" w:sz="4" w:space="0" w:color="auto"/>
              <w:right w:val="single" w:sz="4" w:space="0" w:color="auto"/>
            </w:tcBorders>
            <w:shd w:val="clear" w:color="auto" w:fill="auto"/>
            <w:noWrap/>
            <w:vAlign w:val="center"/>
            <w:hideMark/>
          </w:tcPr>
          <w:p w14:paraId="1EE5F07E"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51" w:name="_Toc113007751"/>
            <w:bookmarkStart w:id="152" w:name="_Toc113009151"/>
            <w:r w:rsidRPr="0062242B">
              <w:rPr>
                <w:rFonts w:ascii="Arial" w:eastAsia="Times New Roman" w:hAnsi="Arial" w:cs="Arial"/>
                <w:color w:val="000000"/>
                <w:sz w:val="18"/>
                <w:szCs w:val="18"/>
                <w:lang w:eastAsia="sl-SI"/>
              </w:rPr>
              <w:t>31,46</w:t>
            </w:r>
            <w:r>
              <w:rPr>
                <w:rFonts w:ascii="Arial" w:eastAsia="Times New Roman" w:hAnsi="Arial" w:cs="Arial"/>
                <w:color w:val="000000"/>
                <w:sz w:val="18"/>
                <w:szCs w:val="18"/>
                <w:lang w:eastAsia="sl-SI"/>
              </w:rPr>
              <w:t xml:space="preserve"> %</w:t>
            </w:r>
            <w:bookmarkEnd w:id="151"/>
            <w:bookmarkEnd w:id="152"/>
          </w:p>
        </w:tc>
      </w:tr>
      <w:tr w:rsidR="005F30FC" w:rsidRPr="0062242B" w14:paraId="2E22A6C8"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3C442474"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1D3755FA"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153" w:name="_Toc113007752"/>
            <w:bookmarkStart w:id="154" w:name="_Toc113009152"/>
            <w:r w:rsidRPr="0062242B">
              <w:rPr>
                <w:rFonts w:ascii="Arial" w:eastAsia="Times New Roman" w:hAnsi="Arial" w:cs="Arial"/>
                <w:color w:val="000000"/>
                <w:sz w:val="18"/>
                <w:szCs w:val="18"/>
                <w:lang w:eastAsia="sl-SI"/>
              </w:rPr>
              <w:t>Velike enote</w:t>
            </w:r>
            <w:bookmarkEnd w:id="153"/>
            <w:bookmarkEnd w:id="154"/>
          </w:p>
        </w:tc>
        <w:tc>
          <w:tcPr>
            <w:tcW w:w="823" w:type="pct"/>
            <w:tcBorders>
              <w:top w:val="nil"/>
              <w:left w:val="nil"/>
              <w:bottom w:val="single" w:sz="4" w:space="0" w:color="auto"/>
              <w:right w:val="single" w:sz="4" w:space="0" w:color="auto"/>
            </w:tcBorders>
            <w:shd w:val="clear" w:color="auto" w:fill="auto"/>
            <w:vAlign w:val="center"/>
            <w:hideMark/>
          </w:tcPr>
          <w:p w14:paraId="6EEA178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55" w:name="_Toc113007753"/>
            <w:bookmarkStart w:id="156" w:name="_Toc113009153"/>
            <w:r w:rsidRPr="0062242B">
              <w:rPr>
                <w:rFonts w:ascii="Arial" w:eastAsia="Times New Roman" w:hAnsi="Arial" w:cs="Arial"/>
                <w:color w:val="000000"/>
                <w:sz w:val="18"/>
                <w:szCs w:val="18"/>
                <w:lang w:eastAsia="sl-SI"/>
              </w:rPr>
              <w:t>269</w:t>
            </w:r>
            <w:bookmarkEnd w:id="155"/>
            <w:bookmarkEnd w:id="156"/>
          </w:p>
        </w:tc>
        <w:tc>
          <w:tcPr>
            <w:tcW w:w="795" w:type="pct"/>
            <w:tcBorders>
              <w:top w:val="nil"/>
              <w:left w:val="nil"/>
              <w:bottom w:val="single" w:sz="4" w:space="0" w:color="auto"/>
              <w:right w:val="single" w:sz="4" w:space="0" w:color="auto"/>
            </w:tcBorders>
            <w:shd w:val="clear" w:color="auto" w:fill="auto"/>
            <w:vAlign w:val="center"/>
            <w:hideMark/>
          </w:tcPr>
          <w:p w14:paraId="2594BF34"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57" w:name="_Toc113007754"/>
            <w:bookmarkStart w:id="158" w:name="_Toc113009154"/>
            <w:r w:rsidRPr="0062242B">
              <w:rPr>
                <w:rFonts w:ascii="Arial" w:eastAsia="Times New Roman" w:hAnsi="Arial" w:cs="Arial"/>
                <w:color w:val="000000"/>
                <w:sz w:val="18"/>
                <w:szCs w:val="18"/>
                <w:lang w:eastAsia="sl-SI"/>
              </w:rPr>
              <w:t>50.352.384</w:t>
            </w:r>
            <w:bookmarkEnd w:id="157"/>
            <w:bookmarkEnd w:id="158"/>
          </w:p>
        </w:tc>
        <w:tc>
          <w:tcPr>
            <w:tcW w:w="444" w:type="pct"/>
            <w:tcBorders>
              <w:top w:val="nil"/>
              <w:left w:val="nil"/>
              <w:bottom w:val="single" w:sz="4" w:space="0" w:color="auto"/>
              <w:right w:val="single" w:sz="4" w:space="0" w:color="auto"/>
            </w:tcBorders>
            <w:shd w:val="clear" w:color="auto" w:fill="auto"/>
            <w:noWrap/>
            <w:vAlign w:val="center"/>
            <w:hideMark/>
          </w:tcPr>
          <w:p w14:paraId="5677F3C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59" w:name="_Toc113007755"/>
            <w:bookmarkStart w:id="160" w:name="_Toc113009155"/>
            <w:r w:rsidRPr="0062242B">
              <w:rPr>
                <w:rFonts w:ascii="Arial" w:eastAsia="Times New Roman" w:hAnsi="Arial" w:cs="Arial"/>
                <w:color w:val="000000"/>
                <w:sz w:val="18"/>
                <w:szCs w:val="18"/>
                <w:lang w:eastAsia="sl-SI"/>
              </w:rPr>
              <w:t>26,53</w:t>
            </w:r>
            <w:r>
              <w:rPr>
                <w:rFonts w:ascii="Arial" w:eastAsia="Times New Roman" w:hAnsi="Arial" w:cs="Arial"/>
                <w:color w:val="000000"/>
                <w:sz w:val="18"/>
                <w:szCs w:val="18"/>
                <w:lang w:eastAsia="sl-SI"/>
              </w:rPr>
              <w:t xml:space="preserve"> %</w:t>
            </w:r>
            <w:bookmarkEnd w:id="159"/>
            <w:bookmarkEnd w:id="160"/>
          </w:p>
        </w:tc>
        <w:tc>
          <w:tcPr>
            <w:tcW w:w="444" w:type="pct"/>
            <w:tcBorders>
              <w:top w:val="nil"/>
              <w:left w:val="nil"/>
              <w:bottom w:val="single" w:sz="4" w:space="0" w:color="auto"/>
              <w:right w:val="single" w:sz="4" w:space="0" w:color="auto"/>
            </w:tcBorders>
            <w:shd w:val="clear" w:color="auto" w:fill="auto"/>
            <w:noWrap/>
            <w:vAlign w:val="center"/>
            <w:hideMark/>
          </w:tcPr>
          <w:p w14:paraId="52D0C50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61" w:name="_Toc113007756"/>
            <w:bookmarkStart w:id="162" w:name="_Toc113009156"/>
            <w:r w:rsidRPr="0062242B">
              <w:rPr>
                <w:rFonts w:ascii="Arial" w:eastAsia="Times New Roman" w:hAnsi="Arial" w:cs="Arial"/>
                <w:color w:val="000000"/>
                <w:sz w:val="18"/>
                <w:szCs w:val="18"/>
                <w:lang w:eastAsia="sl-SI"/>
              </w:rPr>
              <w:t>27,26</w:t>
            </w:r>
            <w:r>
              <w:rPr>
                <w:rFonts w:ascii="Arial" w:eastAsia="Times New Roman" w:hAnsi="Arial" w:cs="Arial"/>
                <w:color w:val="000000"/>
                <w:sz w:val="18"/>
                <w:szCs w:val="18"/>
                <w:lang w:eastAsia="sl-SI"/>
              </w:rPr>
              <w:t xml:space="preserve"> %</w:t>
            </w:r>
            <w:bookmarkEnd w:id="161"/>
            <w:bookmarkEnd w:id="162"/>
          </w:p>
        </w:tc>
      </w:tr>
      <w:tr w:rsidR="005F30FC" w:rsidRPr="0062242B" w14:paraId="25082AFB"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02652452"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7D2F1336"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163" w:name="_Toc113007757"/>
            <w:bookmarkStart w:id="164" w:name="_Toc113009157"/>
            <w:r w:rsidRPr="0062242B">
              <w:rPr>
                <w:rFonts w:ascii="Arial" w:eastAsia="Times New Roman" w:hAnsi="Arial" w:cs="Arial"/>
                <w:color w:val="000000"/>
                <w:sz w:val="18"/>
                <w:szCs w:val="18"/>
                <w:lang w:eastAsia="sl-SI"/>
              </w:rPr>
              <w:t>Velikost RS se ne izračunava</w:t>
            </w:r>
            <w:bookmarkEnd w:id="163"/>
            <w:bookmarkEnd w:id="164"/>
          </w:p>
        </w:tc>
        <w:tc>
          <w:tcPr>
            <w:tcW w:w="823" w:type="pct"/>
            <w:tcBorders>
              <w:top w:val="nil"/>
              <w:left w:val="nil"/>
              <w:bottom w:val="single" w:sz="4" w:space="0" w:color="auto"/>
              <w:right w:val="single" w:sz="4" w:space="0" w:color="auto"/>
            </w:tcBorders>
            <w:shd w:val="clear" w:color="auto" w:fill="auto"/>
            <w:vAlign w:val="center"/>
            <w:hideMark/>
          </w:tcPr>
          <w:p w14:paraId="1200EC0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65" w:name="_Toc113007758"/>
            <w:bookmarkStart w:id="166" w:name="_Toc113009158"/>
            <w:r w:rsidRPr="0062242B">
              <w:rPr>
                <w:rFonts w:ascii="Arial" w:eastAsia="Times New Roman" w:hAnsi="Arial" w:cs="Arial"/>
                <w:color w:val="000000"/>
                <w:sz w:val="18"/>
                <w:szCs w:val="18"/>
                <w:lang w:eastAsia="sl-SI"/>
              </w:rPr>
              <w:t>13</w:t>
            </w:r>
            <w:bookmarkEnd w:id="165"/>
            <w:bookmarkEnd w:id="166"/>
          </w:p>
        </w:tc>
        <w:tc>
          <w:tcPr>
            <w:tcW w:w="795" w:type="pct"/>
            <w:tcBorders>
              <w:top w:val="nil"/>
              <w:left w:val="nil"/>
              <w:bottom w:val="single" w:sz="4" w:space="0" w:color="auto"/>
              <w:right w:val="single" w:sz="4" w:space="0" w:color="auto"/>
            </w:tcBorders>
            <w:shd w:val="clear" w:color="auto" w:fill="auto"/>
            <w:vAlign w:val="center"/>
            <w:hideMark/>
          </w:tcPr>
          <w:p w14:paraId="486B278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67" w:name="_Toc113007759"/>
            <w:bookmarkStart w:id="168" w:name="_Toc113009159"/>
            <w:r w:rsidRPr="0062242B">
              <w:rPr>
                <w:rFonts w:ascii="Arial" w:eastAsia="Times New Roman" w:hAnsi="Arial" w:cs="Arial"/>
                <w:color w:val="000000"/>
                <w:sz w:val="18"/>
                <w:szCs w:val="18"/>
                <w:lang w:eastAsia="sl-SI"/>
              </w:rPr>
              <w:t>5.295.113</w:t>
            </w:r>
            <w:bookmarkEnd w:id="167"/>
            <w:bookmarkEnd w:id="168"/>
          </w:p>
        </w:tc>
        <w:tc>
          <w:tcPr>
            <w:tcW w:w="444" w:type="pct"/>
            <w:tcBorders>
              <w:top w:val="nil"/>
              <w:left w:val="nil"/>
              <w:bottom w:val="single" w:sz="4" w:space="0" w:color="auto"/>
              <w:right w:val="single" w:sz="4" w:space="0" w:color="auto"/>
            </w:tcBorders>
            <w:shd w:val="clear" w:color="auto" w:fill="auto"/>
            <w:noWrap/>
            <w:vAlign w:val="center"/>
            <w:hideMark/>
          </w:tcPr>
          <w:p w14:paraId="51D72F5E"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69" w:name="_Toc113007760"/>
            <w:bookmarkStart w:id="170" w:name="_Toc113009160"/>
            <w:r w:rsidRPr="0062242B">
              <w:rPr>
                <w:rFonts w:ascii="Arial" w:eastAsia="Times New Roman" w:hAnsi="Arial" w:cs="Arial"/>
                <w:color w:val="000000"/>
                <w:sz w:val="18"/>
                <w:szCs w:val="18"/>
                <w:lang w:eastAsia="sl-SI"/>
              </w:rPr>
              <w:t>1,28</w:t>
            </w:r>
            <w:r>
              <w:rPr>
                <w:rFonts w:ascii="Arial" w:eastAsia="Times New Roman" w:hAnsi="Arial" w:cs="Arial"/>
                <w:color w:val="000000"/>
                <w:sz w:val="18"/>
                <w:szCs w:val="18"/>
                <w:lang w:eastAsia="sl-SI"/>
              </w:rPr>
              <w:t xml:space="preserve"> %</w:t>
            </w:r>
            <w:bookmarkEnd w:id="169"/>
            <w:bookmarkEnd w:id="170"/>
          </w:p>
        </w:tc>
        <w:tc>
          <w:tcPr>
            <w:tcW w:w="444" w:type="pct"/>
            <w:tcBorders>
              <w:top w:val="nil"/>
              <w:left w:val="nil"/>
              <w:bottom w:val="single" w:sz="4" w:space="0" w:color="auto"/>
              <w:right w:val="single" w:sz="4" w:space="0" w:color="auto"/>
            </w:tcBorders>
            <w:shd w:val="clear" w:color="auto" w:fill="auto"/>
            <w:noWrap/>
            <w:vAlign w:val="center"/>
            <w:hideMark/>
          </w:tcPr>
          <w:p w14:paraId="4741092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71" w:name="_Toc113007761"/>
            <w:bookmarkStart w:id="172" w:name="_Toc113009161"/>
            <w:r w:rsidRPr="0062242B">
              <w:rPr>
                <w:rFonts w:ascii="Arial" w:eastAsia="Times New Roman" w:hAnsi="Arial" w:cs="Arial"/>
                <w:color w:val="000000"/>
                <w:sz w:val="18"/>
                <w:szCs w:val="18"/>
                <w:lang w:eastAsia="sl-SI"/>
              </w:rPr>
              <w:t>2,87</w:t>
            </w:r>
            <w:r>
              <w:rPr>
                <w:rFonts w:ascii="Arial" w:eastAsia="Times New Roman" w:hAnsi="Arial" w:cs="Arial"/>
                <w:color w:val="000000"/>
                <w:sz w:val="18"/>
                <w:szCs w:val="18"/>
                <w:lang w:eastAsia="sl-SI"/>
              </w:rPr>
              <w:t xml:space="preserve"> %</w:t>
            </w:r>
            <w:bookmarkEnd w:id="171"/>
            <w:bookmarkEnd w:id="172"/>
          </w:p>
        </w:tc>
      </w:tr>
      <w:tr w:rsidR="005F30FC" w:rsidRPr="0062242B" w14:paraId="1329B8F6"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4565998D"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65C0A32B"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173" w:name="_Toc113007762"/>
            <w:bookmarkStart w:id="174" w:name="_Toc113009162"/>
            <w:r w:rsidRPr="0062242B">
              <w:rPr>
                <w:rFonts w:ascii="Arial" w:eastAsia="Times New Roman" w:hAnsi="Arial" w:cs="Arial"/>
                <w:color w:val="000000"/>
                <w:sz w:val="18"/>
                <w:szCs w:val="18"/>
                <w:lang w:eastAsia="sl-SI"/>
              </w:rPr>
              <w:t>Ni podatka o velikosti</w:t>
            </w:r>
            <w:bookmarkEnd w:id="173"/>
            <w:bookmarkEnd w:id="174"/>
          </w:p>
        </w:tc>
        <w:tc>
          <w:tcPr>
            <w:tcW w:w="823" w:type="pct"/>
            <w:tcBorders>
              <w:top w:val="nil"/>
              <w:left w:val="nil"/>
              <w:bottom w:val="single" w:sz="4" w:space="0" w:color="auto"/>
              <w:right w:val="single" w:sz="4" w:space="0" w:color="auto"/>
            </w:tcBorders>
            <w:shd w:val="clear" w:color="auto" w:fill="auto"/>
            <w:vAlign w:val="center"/>
            <w:hideMark/>
          </w:tcPr>
          <w:p w14:paraId="2A40868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75" w:name="_Toc113007763"/>
            <w:bookmarkStart w:id="176" w:name="_Toc113009163"/>
            <w:r w:rsidRPr="0062242B">
              <w:rPr>
                <w:rFonts w:ascii="Arial" w:eastAsia="Times New Roman" w:hAnsi="Arial" w:cs="Arial"/>
                <w:color w:val="000000"/>
                <w:sz w:val="18"/>
                <w:szCs w:val="18"/>
                <w:lang w:eastAsia="sl-SI"/>
              </w:rPr>
              <w:t>2</w:t>
            </w:r>
            <w:bookmarkEnd w:id="175"/>
            <w:bookmarkEnd w:id="176"/>
          </w:p>
        </w:tc>
        <w:tc>
          <w:tcPr>
            <w:tcW w:w="795" w:type="pct"/>
            <w:tcBorders>
              <w:top w:val="nil"/>
              <w:left w:val="nil"/>
              <w:bottom w:val="single" w:sz="4" w:space="0" w:color="auto"/>
              <w:right w:val="single" w:sz="4" w:space="0" w:color="auto"/>
            </w:tcBorders>
            <w:shd w:val="clear" w:color="auto" w:fill="auto"/>
            <w:vAlign w:val="center"/>
            <w:hideMark/>
          </w:tcPr>
          <w:p w14:paraId="0874F38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77" w:name="_Toc113007764"/>
            <w:bookmarkStart w:id="178" w:name="_Toc113009164"/>
            <w:r w:rsidRPr="0062242B">
              <w:rPr>
                <w:rFonts w:ascii="Arial" w:eastAsia="Times New Roman" w:hAnsi="Arial" w:cs="Arial"/>
                <w:color w:val="000000"/>
                <w:sz w:val="18"/>
                <w:szCs w:val="18"/>
                <w:lang w:eastAsia="sl-SI"/>
              </w:rPr>
              <w:t>115.825</w:t>
            </w:r>
            <w:bookmarkEnd w:id="177"/>
            <w:bookmarkEnd w:id="178"/>
          </w:p>
        </w:tc>
        <w:tc>
          <w:tcPr>
            <w:tcW w:w="444" w:type="pct"/>
            <w:tcBorders>
              <w:top w:val="nil"/>
              <w:left w:val="nil"/>
              <w:bottom w:val="single" w:sz="4" w:space="0" w:color="auto"/>
              <w:right w:val="single" w:sz="4" w:space="0" w:color="auto"/>
            </w:tcBorders>
            <w:shd w:val="clear" w:color="auto" w:fill="auto"/>
            <w:noWrap/>
            <w:vAlign w:val="center"/>
            <w:hideMark/>
          </w:tcPr>
          <w:p w14:paraId="09B06F9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79" w:name="_Toc113007765"/>
            <w:bookmarkStart w:id="180" w:name="_Toc113009165"/>
            <w:r w:rsidRPr="0062242B">
              <w:rPr>
                <w:rFonts w:ascii="Arial" w:eastAsia="Times New Roman" w:hAnsi="Arial" w:cs="Arial"/>
                <w:color w:val="000000"/>
                <w:sz w:val="18"/>
                <w:szCs w:val="18"/>
                <w:lang w:eastAsia="sl-SI"/>
              </w:rPr>
              <w:t>0,20</w:t>
            </w:r>
            <w:r>
              <w:rPr>
                <w:rFonts w:ascii="Arial" w:eastAsia="Times New Roman" w:hAnsi="Arial" w:cs="Arial"/>
                <w:color w:val="000000"/>
                <w:sz w:val="18"/>
                <w:szCs w:val="18"/>
                <w:lang w:eastAsia="sl-SI"/>
              </w:rPr>
              <w:t xml:space="preserve"> %</w:t>
            </w:r>
            <w:bookmarkEnd w:id="179"/>
            <w:bookmarkEnd w:id="180"/>
          </w:p>
        </w:tc>
        <w:tc>
          <w:tcPr>
            <w:tcW w:w="444" w:type="pct"/>
            <w:tcBorders>
              <w:top w:val="nil"/>
              <w:left w:val="nil"/>
              <w:bottom w:val="single" w:sz="4" w:space="0" w:color="auto"/>
              <w:right w:val="single" w:sz="4" w:space="0" w:color="auto"/>
            </w:tcBorders>
            <w:shd w:val="clear" w:color="auto" w:fill="auto"/>
            <w:noWrap/>
            <w:vAlign w:val="center"/>
            <w:hideMark/>
          </w:tcPr>
          <w:p w14:paraId="50B6E2DB"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81" w:name="_Toc113007766"/>
            <w:bookmarkStart w:id="182" w:name="_Toc113009166"/>
            <w:r w:rsidRPr="0062242B">
              <w:rPr>
                <w:rFonts w:ascii="Arial" w:eastAsia="Times New Roman" w:hAnsi="Arial" w:cs="Arial"/>
                <w:color w:val="000000"/>
                <w:sz w:val="18"/>
                <w:szCs w:val="18"/>
                <w:lang w:eastAsia="sl-SI"/>
              </w:rPr>
              <w:t>0,06</w:t>
            </w:r>
            <w:r>
              <w:rPr>
                <w:rFonts w:ascii="Arial" w:eastAsia="Times New Roman" w:hAnsi="Arial" w:cs="Arial"/>
                <w:color w:val="000000"/>
                <w:sz w:val="18"/>
                <w:szCs w:val="18"/>
                <w:lang w:eastAsia="sl-SI"/>
              </w:rPr>
              <w:t xml:space="preserve"> %</w:t>
            </w:r>
            <w:bookmarkEnd w:id="181"/>
            <w:bookmarkEnd w:id="182"/>
          </w:p>
        </w:tc>
      </w:tr>
      <w:tr w:rsidR="005F30FC" w:rsidRPr="0062242B" w14:paraId="33B657F2"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42A98132" w14:textId="77777777" w:rsidR="005F30FC" w:rsidRPr="0062242B" w:rsidRDefault="005F30FC" w:rsidP="00FA52E4">
            <w:pPr>
              <w:spacing w:after="0" w:line="240" w:lineRule="auto"/>
              <w:outlineLvl w:val="0"/>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7BCE2E1B" w14:textId="77777777" w:rsidR="005F30FC" w:rsidRPr="0062242B" w:rsidRDefault="005F30FC" w:rsidP="00FA52E4">
            <w:pPr>
              <w:spacing w:after="0" w:line="240" w:lineRule="auto"/>
              <w:outlineLvl w:val="0"/>
              <w:rPr>
                <w:rFonts w:ascii="Arial" w:eastAsia="Times New Roman" w:hAnsi="Arial" w:cs="Arial"/>
                <w:b/>
                <w:bCs/>
                <w:color w:val="000000"/>
                <w:sz w:val="18"/>
                <w:szCs w:val="18"/>
                <w:lang w:eastAsia="sl-SI"/>
              </w:rPr>
            </w:pPr>
            <w:bookmarkStart w:id="183" w:name="_Toc113007767"/>
            <w:bookmarkStart w:id="184" w:name="_Toc113009167"/>
            <w:r w:rsidRPr="0062242B">
              <w:rPr>
                <w:rFonts w:ascii="Arial" w:eastAsia="Times New Roman" w:hAnsi="Arial" w:cs="Arial"/>
                <w:b/>
                <w:bCs/>
                <w:color w:val="000000"/>
                <w:sz w:val="18"/>
                <w:szCs w:val="18"/>
                <w:lang w:eastAsia="sl-SI"/>
              </w:rPr>
              <w:t>Skupaj</w:t>
            </w:r>
            <w:bookmarkEnd w:id="183"/>
            <w:bookmarkEnd w:id="184"/>
          </w:p>
        </w:tc>
        <w:tc>
          <w:tcPr>
            <w:tcW w:w="823" w:type="pct"/>
            <w:tcBorders>
              <w:top w:val="nil"/>
              <w:left w:val="nil"/>
              <w:bottom w:val="single" w:sz="4" w:space="0" w:color="auto"/>
              <w:right w:val="single" w:sz="4" w:space="0" w:color="auto"/>
            </w:tcBorders>
            <w:shd w:val="clear" w:color="auto" w:fill="auto"/>
            <w:vAlign w:val="center"/>
            <w:hideMark/>
          </w:tcPr>
          <w:p w14:paraId="2FCBC4EF"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85" w:name="_Toc113007768"/>
            <w:bookmarkStart w:id="186" w:name="_Toc113009168"/>
            <w:r w:rsidRPr="0062242B">
              <w:rPr>
                <w:rFonts w:ascii="Arial" w:eastAsia="Times New Roman" w:hAnsi="Arial" w:cs="Arial"/>
                <w:b/>
                <w:bCs/>
                <w:color w:val="000000"/>
                <w:sz w:val="18"/>
                <w:szCs w:val="18"/>
                <w:lang w:eastAsia="sl-SI"/>
              </w:rPr>
              <w:t>1.014</w:t>
            </w:r>
            <w:bookmarkEnd w:id="185"/>
            <w:bookmarkEnd w:id="186"/>
          </w:p>
        </w:tc>
        <w:tc>
          <w:tcPr>
            <w:tcW w:w="795" w:type="pct"/>
            <w:tcBorders>
              <w:top w:val="nil"/>
              <w:left w:val="nil"/>
              <w:bottom w:val="single" w:sz="4" w:space="0" w:color="auto"/>
              <w:right w:val="single" w:sz="4" w:space="0" w:color="auto"/>
            </w:tcBorders>
            <w:shd w:val="clear" w:color="auto" w:fill="auto"/>
            <w:vAlign w:val="center"/>
            <w:hideMark/>
          </w:tcPr>
          <w:p w14:paraId="374ED9DE"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87" w:name="_Toc113007769"/>
            <w:bookmarkStart w:id="188" w:name="_Toc113009169"/>
            <w:r w:rsidRPr="0062242B">
              <w:rPr>
                <w:rFonts w:ascii="Arial" w:eastAsia="Times New Roman" w:hAnsi="Arial" w:cs="Arial"/>
                <w:b/>
                <w:bCs/>
                <w:color w:val="000000"/>
                <w:sz w:val="18"/>
                <w:szCs w:val="18"/>
                <w:lang w:eastAsia="sl-SI"/>
              </w:rPr>
              <w:t>184.728.644</w:t>
            </w:r>
            <w:bookmarkEnd w:id="187"/>
            <w:bookmarkEnd w:id="188"/>
          </w:p>
        </w:tc>
        <w:tc>
          <w:tcPr>
            <w:tcW w:w="444" w:type="pct"/>
            <w:tcBorders>
              <w:top w:val="nil"/>
              <w:left w:val="nil"/>
              <w:bottom w:val="single" w:sz="4" w:space="0" w:color="auto"/>
              <w:right w:val="single" w:sz="4" w:space="0" w:color="auto"/>
            </w:tcBorders>
            <w:shd w:val="clear" w:color="auto" w:fill="auto"/>
            <w:noWrap/>
            <w:vAlign w:val="center"/>
            <w:hideMark/>
          </w:tcPr>
          <w:p w14:paraId="6708F9B4"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89" w:name="_Toc113007770"/>
            <w:bookmarkStart w:id="190" w:name="_Toc113009170"/>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189"/>
            <w:bookmarkEnd w:id="190"/>
          </w:p>
        </w:tc>
        <w:tc>
          <w:tcPr>
            <w:tcW w:w="444" w:type="pct"/>
            <w:tcBorders>
              <w:top w:val="nil"/>
              <w:left w:val="nil"/>
              <w:bottom w:val="single" w:sz="4" w:space="0" w:color="auto"/>
              <w:right w:val="single" w:sz="4" w:space="0" w:color="auto"/>
            </w:tcBorders>
            <w:shd w:val="clear" w:color="auto" w:fill="auto"/>
            <w:noWrap/>
            <w:vAlign w:val="center"/>
            <w:hideMark/>
          </w:tcPr>
          <w:p w14:paraId="5E606959"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91" w:name="_Toc113007771"/>
            <w:bookmarkStart w:id="192" w:name="_Toc113009171"/>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191"/>
            <w:bookmarkEnd w:id="192"/>
          </w:p>
        </w:tc>
      </w:tr>
      <w:tr w:rsidR="005F30FC" w:rsidRPr="0062242B" w14:paraId="64B36AE8" w14:textId="77777777" w:rsidTr="00FA52E4">
        <w:trPr>
          <w:trHeight w:val="300"/>
        </w:trPr>
        <w:tc>
          <w:tcPr>
            <w:tcW w:w="1220" w:type="pct"/>
            <w:vMerge w:val="restart"/>
            <w:tcBorders>
              <w:top w:val="nil"/>
              <w:left w:val="single" w:sz="4" w:space="0" w:color="auto"/>
              <w:bottom w:val="single" w:sz="4" w:space="0" w:color="auto"/>
              <w:right w:val="single" w:sz="4" w:space="0" w:color="auto"/>
            </w:tcBorders>
            <w:shd w:val="clear" w:color="auto" w:fill="auto"/>
            <w:vAlign w:val="center"/>
            <w:hideMark/>
          </w:tcPr>
          <w:p w14:paraId="7558A5DE"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193" w:name="_Toc113007772"/>
            <w:bookmarkStart w:id="194" w:name="_Toc113009172"/>
            <w:r w:rsidRPr="0062242B">
              <w:rPr>
                <w:rFonts w:ascii="Arial" w:eastAsia="Times New Roman" w:hAnsi="Arial" w:cs="Arial"/>
                <w:color w:val="000000"/>
                <w:sz w:val="18"/>
                <w:szCs w:val="18"/>
                <w:lang w:eastAsia="sl-SI"/>
              </w:rPr>
              <w:t>GORIŠKA</w:t>
            </w:r>
            <w:bookmarkEnd w:id="193"/>
            <w:bookmarkEnd w:id="194"/>
          </w:p>
        </w:tc>
        <w:tc>
          <w:tcPr>
            <w:tcW w:w="1275" w:type="pct"/>
            <w:tcBorders>
              <w:top w:val="nil"/>
              <w:left w:val="nil"/>
              <w:bottom w:val="single" w:sz="4" w:space="0" w:color="auto"/>
              <w:right w:val="single" w:sz="4" w:space="0" w:color="auto"/>
            </w:tcBorders>
            <w:shd w:val="clear" w:color="auto" w:fill="auto"/>
            <w:vAlign w:val="center"/>
            <w:hideMark/>
          </w:tcPr>
          <w:p w14:paraId="64E03660"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195" w:name="_Toc113007773"/>
            <w:bookmarkStart w:id="196" w:name="_Toc113009173"/>
            <w:proofErr w:type="spellStart"/>
            <w:r w:rsidRPr="0062242B">
              <w:rPr>
                <w:rFonts w:ascii="Arial" w:eastAsia="Times New Roman" w:hAnsi="Arial" w:cs="Arial"/>
                <w:color w:val="000000"/>
                <w:sz w:val="18"/>
                <w:szCs w:val="18"/>
                <w:lang w:eastAsia="sl-SI"/>
              </w:rPr>
              <w:t>Mikro</w:t>
            </w:r>
            <w:proofErr w:type="spellEnd"/>
            <w:r w:rsidRPr="0062242B">
              <w:rPr>
                <w:rFonts w:ascii="Arial" w:eastAsia="Times New Roman" w:hAnsi="Arial" w:cs="Arial"/>
                <w:color w:val="000000"/>
                <w:sz w:val="18"/>
                <w:szCs w:val="18"/>
                <w:lang w:eastAsia="sl-SI"/>
              </w:rPr>
              <w:t xml:space="preserve"> enote</w:t>
            </w:r>
            <w:bookmarkEnd w:id="195"/>
            <w:bookmarkEnd w:id="196"/>
          </w:p>
        </w:tc>
        <w:tc>
          <w:tcPr>
            <w:tcW w:w="823" w:type="pct"/>
            <w:tcBorders>
              <w:top w:val="nil"/>
              <w:left w:val="nil"/>
              <w:bottom w:val="single" w:sz="4" w:space="0" w:color="auto"/>
              <w:right w:val="single" w:sz="4" w:space="0" w:color="auto"/>
            </w:tcBorders>
            <w:shd w:val="clear" w:color="auto" w:fill="auto"/>
            <w:vAlign w:val="center"/>
            <w:hideMark/>
          </w:tcPr>
          <w:p w14:paraId="0892DD1E"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97" w:name="_Toc113007774"/>
            <w:bookmarkStart w:id="198" w:name="_Toc113009174"/>
            <w:r w:rsidRPr="0062242B">
              <w:rPr>
                <w:rFonts w:ascii="Arial" w:eastAsia="Times New Roman" w:hAnsi="Arial" w:cs="Arial"/>
                <w:color w:val="000000"/>
                <w:sz w:val="18"/>
                <w:szCs w:val="18"/>
                <w:lang w:eastAsia="sl-SI"/>
              </w:rPr>
              <w:t>68</w:t>
            </w:r>
            <w:bookmarkEnd w:id="197"/>
            <w:bookmarkEnd w:id="198"/>
          </w:p>
        </w:tc>
        <w:tc>
          <w:tcPr>
            <w:tcW w:w="795" w:type="pct"/>
            <w:tcBorders>
              <w:top w:val="nil"/>
              <w:left w:val="nil"/>
              <w:bottom w:val="single" w:sz="4" w:space="0" w:color="auto"/>
              <w:right w:val="single" w:sz="4" w:space="0" w:color="auto"/>
            </w:tcBorders>
            <w:shd w:val="clear" w:color="auto" w:fill="auto"/>
            <w:vAlign w:val="center"/>
            <w:hideMark/>
          </w:tcPr>
          <w:p w14:paraId="05396C0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199" w:name="_Toc113007775"/>
            <w:bookmarkStart w:id="200" w:name="_Toc113009175"/>
            <w:r w:rsidRPr="0062242B">
              <w:rPr>
                <w:rFonts w:ascii="Arial" w:eastAsia="Times New Roman" w:hAnsi="Arial" w:cs="Arial"/>
                <w:color w:val="000000"/>
                <w:sz w:val="18"/>
                <w:szCs w:val="18"/>
                <w:lang w:eastAsia="sl-SI"/>
              </w:rPr>
              <w:t>5.355.123</w:t>
            </w:r>
            <w:bookmarkEnd w:id="199"/>
            <w:bookmarkEnd w:id="200"/>
          </w:p>
        </w:tc>
        <w:tc>
          <w:tcPr>
            <w:tcW w:w="444" w:type="pct"/>
            <w:tcBorders>
              <w:top w:val="nil"/>
              <w:left w:val="nil"/>
              <w:bottom w:val="single" w:sz="4" w:space="0" w:color="auto"/>
              <w:right w:val="single" w:sz="4" w:space="0" w:color="auto"/>
            </w:tcBorders>
            <w:shd w:val="clear" w:color="auto" w:fill="auto"/>
            <w:noWrap/>
            <w:vAlign w:val="center"/>
            <w:hideMark/>
          </w:tcPr>
          <w:p w14:paraId="06F19E1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01" w:name="_Toc113007776"/>
            <w:bookmarkStart w:id="202" w:name="_Toc113009176"/>
            <w:r w:rsidRPr="0062242B">
              <w:rPr>
                <w:rFonts w:ascii="Arial" w:eastAsia="Times New Roman" w:hAnsi="Arial" w:cs="Arial"/>
                <w:color w:val="000000"/>
                <w:sz w:val="18"/>
                <w:szCs w:val="18"/>
                <w:lang w:eastAsia="sl-SI"/>
              </w:rPr>
              <w:t>9,10</w:t>
            </w:r>
            <w:r>
              <w:rPr>
                <w:rFonts w:ascii="Arial" w:eastAsia="Times New Roman" w:hAnsi="Arial" w:cs="Arial"/>
                <w:color w:val="000000"/>
                <w:sz w:val="18"/>
                <w:szCs w:val="18"/>
                <w:lang w:eastAsia="sl-SI"/>
              </w:rPr>
              <w:t xml:space="preserve"> %</w:t>
            </w:r>
            <w:bookmarkEnd w:id="201"/>
            <w:bookmarkEnd w:id="202"/>
          </w:p>
        </w:tc>
        <w:tc>
          <w:tcPr>
            <w:tcW w:w="444" w:type="pct"/>
            <w:tcBorders>
              <w:top w:val="nil"/>
              <w:left w:val="nil"/>
              <w:bottom w:val="single" w:sz="4" w:space="0" w:color="auto"/>
              <w:right w:val="single" w:sz="4" w:space="0" w:color="auto"/>
            </w:tcBorders>
            <w:shd w:val="clear" w:color="auto" w:fill="auto"/>
            <w:noWrap/>
            <w:vAlign w:val="center"/>
            <w:hideMark/>
          </w:tcPr>
          <w:p w14:paraId="7E497FA9"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03" w:name="_Toc113007777"/>
            <w:bookmarkStart w:id="204" w:name="_Toc113009177"/>
            <w:r w:rsidRPr="0062242B">
              <w:rPr>
                <w:rFonts w:ascii="Arial" w:eastAsia="Times New Roman" w:hAnsi="Arial" w:cs="Arial"/>
                <w:color w:val="000000"/>
                <w:sz w:val="18"/>
                <w:szCs w:val="18"/>
                <w:lang w:eastAsia="sl-SI"/>
              </w:rPr>
              <w:t>5,32</w:t>
            </w:r>
            <w:r>
              <w:rPr>
                <w:rFonts w:ascii="Arial" w:eastAsia="Times New Roman" w:hAnsi="Arial" w:cs="Arial"/>
                <w:color w:val="000000"/>
                <w:sz w:val="18"/>
                <w:szCs w:val="18"/>
                <w:lang w:eastAsia="sl-SI"/>
              </w:rPr>
              <w:t xml:space="preserve"> %</w:t>
            </w:r>
            <w:bookmarkEnd w:id="203"/>
            <w:bookmarkEnd w:id="204"/>
          </w:p>
        </w:tc>
      </w:tr>
      <w:tr w:rsidR="005F30FC" w:rsidRPr="0062242B" w14:paraId="094C5EFB"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52193181"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2B8CF8EE"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205" w:name="_Toc113007778"/>
            <w:bookmarkStart w:id="206" w:name="_Toc113009178"/>
            <w:r w:rsidRPr="0062242B">
              <w:rPr>
                <w:rFonts w:ascii="Arial" w:eastAsia="Times New Roman" w:hAnsi="Arial" w:cs="Arial"/>
                <w:color w:val="000000"/>
                <w:sz w:val="18"/>
                <w:szCs w:val="18"/>
                <w:lang w:eastAsia="sl-SI"/>
              </w:rPr>
              <w:t>Majhne enote</w:t>
            </w:r>
            <w:bookmarkEnd w:id="205"/>
            <w:bookmarkEnd w:id="206"/>
          </w:p>
        </w:tc>
        <w:tc>
          <w:tcPr>
            <w:tcW w:w="823" w:type="pct"/>
            <w:tcBorders>
              <w:top w:val="nil"/>
              <w:left w:val="nil"/>
              <w:bottom w:val="single" w:sz="4" w:space="0" w:color="auto"/>
              <w:right w:val="single" w:sz="4" w:space="0" w:color="auto"/>
            </w:tcBorders>
            <w:shd w:val="clear" w:color="auto" w:fill="auto"/>
            <w:vAlign w:val="center"/>
            <w:hideMark/>
          </w:tcPr>
          <w:p w14:paraId="5A369ED9"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07" w:name="_Toc113007779"/>
            <w:bookmarkStart w:id="208" w:name="_Toc113009179"/>
            <w:r w:rsidRPr="0062242B">
              <w:rPr>
                <w:rFonts w:ascii="Arial" w:eastAsia="Times New Roman" w:hAnsi="Arial" w:cs="Arial"/>
                <w:color w:val="000000"/>
                <w:sz w:val="18"/>
                <w:szCs w:val="18"/>
                <w:lang w:eastAsia="sl-SI"/>
              </w:rPr>
              <w:t>267</w:t>
            </w:r>
            <w:bookmarkEnd w:id="207"/>
            <w:bookmarkEnd w:id="208"/>
          </w:p>
        </w:tc>
        <w:tc>
          <w:tcPr>
            <w:tcW w:w="795" w:type="pct"/>
            <w:tcBorders>
              <w:top w:val="nil"/>
              <w:left w:val="nil"/>
              <w:bottom w:val="single" w:sz="4" w:space="0" w:color="auto"/>
              <w:right w:val="single" w:sz="4" w:space="0" w:color="auto"/>
            </w:tcBorders>
            <w:shd w:val="clear" w:color="auto" w:fill="auto"/>
            <w:vAlign w:val="center"/>
            <w:hideMark/>
          </w:tcPr>
          <w:p w14:paraId="7C78C33E"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09" w:name="_Toc113007780"/>
            <w:bookmarkStart w:id="210" w:name="_Toc113009180"/>
            <w:r w:rsidRPr="0062242B">
              <w:rPr>
                <w:rFonts w:ascii="Arial" w:eastAsia="Times New Roman" w:hAnsi="Arial" w:cs="Arial"/>
                <w:color w:val="000000"/>
                <w:sz w:val="18"/>
                <w:szCs w:val="18"/>
                <w:lang w:eastAsia="sl-SI"/>
              </w:rPr>
              <w:t>36.341.804</w:t>
            </w:r>
            <w:bookmarkEnd w:id="209"/>
            <w:bookmarkEnd w:id="210"/>
          </w:p>
        </w:tc>
        <w:tc>
          <w:tcPr>
            <w:tcW w:w="444" w:type="pct"/>
            <w:tcBorders>
              <w:top w:val="nil"/>
              <w:left w:val="nil"/>
              <w:bottom w:val="single" w:sz="4" w:space="0" w:color="auto"/>
              <w:right w:val="single" w:sz="4" w:space="0" w:color="auto"/>
            </w:tcBorders>
            <w:shd w:val="clear" w:color="auto" w:fill="auto"/>
            <w:noWrap/>
            <w:vAlign w:val="center"/>
            <w:hideMark/>
          </w:tcPr>
          <w:p w14:paraId="3FE72E9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11" w:name="_Toc113007781"/>
            <w:bookmarkStart w:id="212" w:name="_Toc113009181"/>
            <w:r w:rsidRPr="0062242B">
              <w:rPr>
                <w:rFonts w:ascii="Arial" w:eastAsia="Times New Roman" w:hAnsi="Arial" w:cs="Arial"/>
                <w:color w:val="000000"/>
                <w:sz w:val="18"/>
                <w:szCs w:val="18"/>
                <w:lang w:eastAsia="sl-SI"/>
              </w:rPr>
              <w:t>35,74</w:t>
            </w:r>
            <w:r>
              <w:rPr>
                <w:rFonts w:ascii="Arial" w:eastAsia="Times New Roman" w:hAnsi="Arial" w:cs="Arial"/>
                <w:color w:val="000000"/>
                <w:sz w:val="18"/>
                <w:szCs w:val="18"/>
                <w:lang w:eastAsia="sl-SI"/>
              </w:rPr>
              <w:t xml:space="preserve"> %</w:t>
            </w:r>
            <w:bookmarkEnd w:id="211"/>
            <w:bookmarkEnd w:id="212"/>
          </w:p>
        </w:tc>
        <w:tc>
          <w:tcPr>
            <w:tcW w:w="444" w:type="pct"/>
            <w:tcBorders>
              <w:top w:val="nil"/>
              <w:left w:val="nil"/>
              <w:bottom w:val="single" w:sz="4" w:space="0" w:color="auto"/>
              <w:right w:val="single" w:sz="4" w:space="0" w:color="auto"/>
            </w:tcBorders>
            <w:shd w:val="clear" w:color="auto" w:fill="auto"/>
            <w:noWrap/>
            <w:vAlign w:val="center"/>
            <w:hideMark/>
          </w:tcPr>
          <w:p w14:paraId="22F41813"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13" w:name="_Toc113007782"/>
            <w:bookmarkStart w:id="214" w:name="_Toc113009182"/>
            <w:r w:rsidRPr="0062242B">
              <w:rPr>
                <w:rFonts w:ascii="Arial" w:eastAsia="Times New Roman" w:hAnsi="Arial" w:cs="Arial"/>
                <w:color w:val="000000"/>
                <w:sz w:val="18"/>
                <w:szCs w:val="18"/>
                <w:lang w:eastAsia="sl-SI"/>
              </w:rPr>
              <w:t>36,13</w:t>
            </w:r>
            <w:r>
              <w:rPr>
                <w:rFonts w:ascii="Arial" w:eastAsia="Times New Roman" w:hAnsi="Arial" w:cs="Arial"/>
                <w:color w:val="000000"/>
                <w:sz w:val="18"/>
                <w:szCs w:val="18"/>
                <w:lang w:eastAsia="sl-SI"/>
              </w:rPr>
              <w:t xml:space="preserve"> %</w:t>
            </w:r>
            <w:bookmarkEnd w:id="213"/>
            <w:bookmarkEnd w:id="214"/>
          </w:p>
        </w:tc>
      </w:tr>
      <w:tr w:rsidR="005F30FC" w:rsidRPr="0062242B" w14:paraId="768B6402"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51E48100"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4635B138"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215" w:name="_Toc113007783"/>
            <w:bookmarkStart w:id="216" w:name="_Toc113009183"/>
            <w:r w:rsidRPr="0062242B">
              <w:rPr>
                <w:rFonts w:ascii="Arial" w:eastAsia="Times New Roman" w:hAnsi="Arial" w:cs="Arial"/>
                <w:color w:val="000000"/>
                <w:sz w:val="18"/>
                <w:szCs w:val="18"/>
                <w:lang w:eastAsia="sl-SI"/>
              </w:rPr>
              <w:t>Srednje enote</w:t>
            </w:r>
            <w:bookmarkEnd w:id="215"/>
            <w:bookmarkEnd w:id="216"/>
          </w:p>
        </w:tc>
        <w:tc>
          <w:tcPr>
            <w:tcW w:w="823" w:type="pct"/>
            <w:tcBorders>
              <w:top w:val="nil"/>
              <w:left w:val="nil"/>
              <w:bottom w:val="single" w:sz="4" w:space="0" w:color="auto"/>
              <w:right w:val="single" w:sz="4" w:space="0" w:color="auto"/>
            </w:tcBorders>
            <w:shd w:val="clear" w:color="auto" w:fill="auto"/>
            <w:vAlign w:val="center"/>
            <w:hideMark/>
          </w:tcPr>
          <w:p w14:paraId="14DC917B"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17" w:name="_Toc113007784"/>
            <w:bookmarkStart w:id="218" w:name="_Toc113009184"/>
            <w:r w:rsidRPr="0062242B">
              <w:rPr>
                <w:rFonts w:ascii="Arial" w:eastAsia="Times New Roman" w:hAnsi="Arial" w:cs="Arial"/>
                <w:color w:val="000000"/>
                <w:sz w:val="18"/>
                <w:szCs w:val="18"/>
                <w:lang w:eastAsia="sl-SI"/>
              </w:rPr>
              <w:t>190</w:t>
            </w:r>
            <w:bookmarkEnd w:id="217"/>
            <w:bookmarkEnd w:id="218"/>
          </w:p>
        </w:tc>
        <w:tc>
          <w:tcPr>
            <w:tcW w:w="795" w:type="pct"/>
            <w:tcBorders>
              <w:top w:val="nil"/>
              <w:left w:val="nil"/>
              <w:bottom w:val="single" w:sz="4" w:space="0" w:color="auto"/>
              <w:right w:val="single" w:sz="4" w:space="0" w:color="auto"/>
            </w:tcBorders>
            <w:shd w:val="clear" w:color="auto" w:fill="auto"/>
            <w:vAlign w:val="center"/>
            <w:hideMark/>
          </w:tcPr>
          <w:p w14:paraId="6CC5D0E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19" w:name="_Toc113007785"/>
            <w:bookmarkStart w:id="220" w:name="_Toc113009185"/>
            <w:r w:rsidRPr="0062242B">
              <w:rPr>
                <w:rFonts w:ascii="Arial" w:eastAsia="Times New Roman" w:hAnsi="Arial" w:cs="Arial"/>
                <w:color w:val="000000"/>
                <w:sz w:val="18"/>
                <w:szCs w:val="18"/>
                <w:lang w:eastAsia="sl-SI"/>
              </w:rPr>
              <w:t>25.710.421</w:t>
            </w:r>
            <w:bookmarkEnd w:id="219"/>
            <w:bookmarkEnd w:id="220"/>
          </w:p>
        </w:tc>
        <w:tc>
          <w:tcPr>
            <w:tcW w:w="444" w:type="pct"/>
            <w:tcBorders>
              <w:top w:val="nil"/>
              <w:left w:val="nil"/>
              <w:bottom w:val="single" w:sz="4" w:space="0" w:color="auto"/>
              <w:right w:val="single" w:sz="4" w:space="0" w:color="auto"/>
            </w:tcBorders>
            <w:shd w:val="clear" w:color="auto" w:fill="auto"/>
            <w:noWrap/>
            <w:vAlign w:val="center"/>
            <w:hideMark/>
          </w:tcPr>
          <w:p w14:paraId="7BEB469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21" w:name="_Toc113007786"/>
            <w:bookmarkStart w:id="222" w:name="_Toc113009186"/>
            <w:r w:rsidRPr="0062242B">
              <w:rPr>
                <w:rFonts w:ascii="Arial" w:eastAsia="Times New Roman" w:hAnsi="Arial" w:cs="Arial"/>
                <w:color w:val="000000"/>
                <w:sz w:val="18"/>
                <w:szCs w:val="18"/>
                <w:lang w:eastAsia="sl-SI"/>
              </w:rPr>
              <w:t>25,44</w:t>
            </w:r>
            <w:r>
              <w:rPr>
                <w:rFonts w:ascii="Arial" w:eastAsia="Times New Roman" w:hAnsi="Arial" w:cs="Arial"/>
                <w:color w:val="000000"/>
                <w:sz w:val="18"/>
                <w:szCs w:val="18"/>
                <w:lang w:eastAsia="sl-SI"/>
              </w:rPr>
              <w:t xml:space="preserve"> %</w:t>
            </w:r>
            <w:bookmarkEnd w:id="221"/>
            <w:bookmarkEnd w:id="222"/>
          </w:p>
        </w:tc>
        <w:tc>
          <w:tcPr>
            <w:tcW w:w="444" w:type="pct"/>
            <w:tcBorders>
              <w:top w:val="nil"/>
              <w:left w:val="nil"/>
              <w:bottom w:val="single" w:sz="4" w:space="0" w:color="auto"/>
              <w:right w:val="single" w:sz="4" w:space="0" w:color="auto"/>
            </w:tcBorders>
            <w:shd w:val="clear" w:color="auto" w:fill="auto"/>
            <w:noWrap/>
            <w:vAlign w:val="center"/>
            <w:hideMark/>
          </w:tcPr>
          <w:p w14:paraId="0BFFFCA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23" w:name="_Toc113007787"/>
            <w:bookmarkStart w:id="224" w:name="_Toc113009187"/>
            <w:r w:rsidRPr="0062242B">
              <w:rPr>
                <w:rFonts w:ascii="Arial" w:eastAsia="Times New Roman" w:hAnsi="Arial" w:cs="Arial"/>
                <w:color w:val="000000"/>
                <w:sz w:val="18"/>
                <w:szCs w:val="18"/>
                <w:lang w:eastAsia="sl-SI"/>
              </w:rPr>
              <w:t>25,56</w:t>
            </w:r>
            <w:r>
              <w:rPr>
                <w:rFonts w:ascii="Arial" w:eastAsia="Times New Roman" w:hAnsi="Arial" w:cs="Arial"/>
                <w:color w:val="000000"/>
                <w:sz w:val="18"/>
                <w:szCs w:val="18"/>
                <w:lang w:eastAsia="sl-SI"/>
              </w:rPr>
              <w:t xml:space="preserve"> %</w:t>
            </w:r>
            <w:bookmarkEnd w:id="223"/>
            <w:bookmarkEnd w:id="224"/>
          </w:p>
        </w:tc>
      </w:tr>
      <w:tr w:rsidR="005F30FC" w:rsidRPr="0062242B" w14:paraId="7C635FEB"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5C88916B"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7E3F96E6"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225" w:name="_Toc113007788"/>
            <w:bookmarkStart w:id="226" w:name="_Toc113009188"/>
            <w:r w:rsidRPr="0062242B">
              <w:rPr>
                <w:rFonts w:ascii="Arial" w:eastAsia="Times New Roman" w:hAnsi="Arial" w:cs="Arial"/>
                <w:color w:val="000000"/>
                <w:sz w:val="18"/>
                <w:szCs w:val="18"/>
                <w:lang w:eastAsia="sl-SI"/>
              </w:rPr>
              <w:t>Velike enote</w:t>
            </w:r>
            <w:bookmarkEnd w:id="225"/>
            <w:bookmarkEnd w:id="226"/>
          </w:p>
        </w:tc>
        <w:tc>
          <w:tcPr>
            <w:tcW w:w="823" w:type="pct"/>
            <w:tcBorders>
              <w:top w:val="nil"/>
              <w:left w:val="nil"/>
              <w:bottom w:val="single" w:sz="4" w:space="0" w:color="auto"/>
              <w:right w:val="single" w:sz="4" w:space="0" w:color="auto"/>
            </w:tcBorders>
            <w:shd w:val="clear" w:color="auto" w:fill="auto"/>
            <w:vAlign w:val="center"/>
            <w:hideMark/>
          </w:tcPr>
          <w:p w14:paraId="688CFE5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27" w:name="_Toc113007789"/>
            <w:bookmarkStart w:id="228" w:name="_Toc113009189"/>
            <w:r w:rsidRPr="0062242B">
              <w:rPr>
                <w:rFonts w:ascii="Arial" w:eastAsia="Times New Roman" w:hAnsi="Arial" w:cs="Arial"/>
                <w:color w:val="000000"/>
                <w:sz w:val="18"/>
                <w:szCs w:val="18"/>
                <w:lang w:eastAsia="sl-SI"/>
              </w:rPr>
              <w:t>214</w:t>
            </w:r>
            <w:bookmarkEnd w:id="227"/>
            <w:bookmarkEnd w:id="228"/>
          </w:p>
        </w:tc>
        <w:tc>
          <w:tcPr>
            <w:tcW w:w="795" w:type="pct"/>
            <w:tcBorders>
              <w:top w:val="nil"/>
              <w:left w:val="nil"/>
              <w:bottom w:val="single" w:sz="4" w:space="0" w:color="auto"/>
              <w:right w:val="single" w:sz="4" w:space="0" w:color="auto"/>
            </w:tcBorders>
            <w:shd w:val="clear" w:color="auto" w:fill="auto"/>
            <w:vAlign w:val="center"/>
            <w:hideMark/>
          </w:tcPr>
          <w:p w14:paraId="0407766E"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29" w:name="_Toc113007790"/>
            <w:bookmarkStart w:id="230" w:name="_Toc113009190"/>
            <w:r w:rsidRPr="0062242B">
              <w:rPr>
                <w:rFonts w:ascii="Arial" w:eastAsia="Times New Roman" w:hAnsi="Arial" w:cs="Arial"/>
                <w:color w:val="000000"/>
                <w:sz w:val="18"/>
                <w:szCs w:val="18"/>
                <w:lang w:eastAsia="sl-SI"/>
              </w:rPr>
              <w:t>32.812.670</w:t>
            </w:r>
            <w:bookmarkEnd w:id="229"/>
            <w:bookmarkEnd w:id="230"/>
          </w:p>
        </w:tc>
        <w:tc>
          <w:tcPr>
            <w:tcW w:w="444" w:type="pct"/>
            <w:tcBorders>
              <w:top w:val="nil"/>
              <w:left w:val="nil"/>
              <w:bottom w:val="single" w:sz="4" w:space="0" w:color="auto"/>
              <w:right w:val="single" w:sz="4" w:space="0" w:color="auto"/>
            </w:tcBorders>
            <w:shd w:val="clear" w:color="auto" w:fill="auto"/>
            <w:noWrap/>
            <w:vAlign w:val="center"/>
            <w:hideMark/>
          </w:tcPr>
          <w:p w14:paraId="2D570D5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31" w:name="_Toc113007791"/>
            <w:bookmarkStart w:id="232" w:name="_Toc113009191"/>
            <w:r w:rsidRPr="0062242B">
              <w:rPr>
                <w:rFonts w:ascii="Arial" w:eastAsia="Times New Roman" w:hAnsi="Arial" w:cs="Arial"/>
                <w:color w:val="000000"/>
                <w:sz w:val="18"/>
                <w:szCs w:val="18"/>
                <w:lang w:eastAsia="sl-SI"/>
              </w:rPr>
              <w:t>28,65</w:t>
            </w:r>
            <w:r>
              <w:rPr>
                <w:rFonts w:ascii="Arial" w:eastAsia="Times New Roman" w:hAnsi="Arial" w:cs="Arial"/>
                <w:color w:val="000000"/>
                <w:sz w:val="18"/>
                <w:szCs w:val="18"/>
                <w:lang w:eastAsia="sl-SI"/>
              </w:rPr>
              <w:t xml:space="preserve"> %</w:t>
            </w:r>
            <w:bookmarkEnd w:id="231"/>
            <w:bookmarkEnd w:id="232"/>
          </w:p>
        </w:tc>
        <w:tc>
          <w:tcPr>
            <w:tcW w:w="444" w:type="pct"/>
            <w:tcBorders>
              <w:top w:val="nil"/>
              <w:left w:val="nil"/>
              <w:bottom w:val="single" w:sz="4" w:space="0" w:color="auto"/>
              <w:right w:val="single" w:sz="4" w:space="0" w:color="auto"/>
            </w:tcBorders>
            <w:shd w:val="clear" w:color="auto" w:fill="auto"/>
            <w:noWrap/>
            <w:vAlign w:val="center"/>
            <w:hideMark/>
          </w:tcPr>
          <w:p w14:paraId="7FA8737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33" w:name="_Toc113007792"/>
            <w:bookmarkStart w:id="234" w:name="_Toc113009192"/>
            <w:r w:rsidRPr="0062242B">
              <w:rPr>
                <w:rFonts w:ascii="Arial" w:eastAsia="Times New Roman" w:hAnsi="Arial" w:cs="Arial"/>
                <w:color w:val="000000"/>
                <w:sz w:val="18"/>
                <w:szCs w:val="18"/>
                <w:lang w:eastAsia="sl-SI"/>
              </w:rPr>
              <w:t>32,62</w:t>
            </w:r>
            <w:r>
              <w:rPr>
                <w:rFonts w:ascii="Arial" w:eastAsia="Times New Roman" w:hAnsi="Arial" w:cs="Arial"/>
                <w:color w:val="000000"/>
                <w:sz w:val="18"/>
                <w:szCs w:val="18"/>
                <w:lang w:eastAsia="sl-SI"/>
              </w:rPr>
              <w:t xml:space="preserve"> %</w:t>
            </w:r>
            <w:bookmarkEnd w:id="233"/>
            <w:bookmarkEnd w:id="234"/>
          </w:p>
        </w:tc>
      </w:tr>
      <w:tr w:rsidR="005F30FC" w:rsidRPr="0062242B" w14:paraId="3DF4F1CC"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0B63AE97"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0A2D7FD8"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235" w:name="_Toc113007793"/>
            <w:bookmarkStart w:id="236" w:name="_Toc113009193"/>
            <w:r w:rsidRPr="0062242B">
              <w:rPr>
                <w:rFonts w:ascii="Arial" w:eastAsia="Times New Roman" w:hAnsi="Arial" w:cs="Arial"/>
                <w:color w:val="000000"/>
                <w:sz w:val="18"/>
                <w:szCs w:val="18"/>
                <w:lang w:eastAsia="sl-SI"/>
              </w:rPr>
              <w:t>Velikost RS se ne izračunava</w:t>
            </w:r>
            <w:bookmarkEnd w:id="235"/>
            <w:bookmarkEnd w:id="236"/>
          </w:p>
        </w:tc>
        <w:tc>
          <w:tcPr>
            <w:tcW w:w="823" w:type="pct"/>
            <w:tcBorders>
              <w:top w:val="nil"/>
              <w:left w:val="nil"/>
              <w:bottom w:val="single" w:sz="4" w:space="0" w:color="auto"/>
              <w:right w:val="single" w:sz="4" w:space="0" w:color="auto"/>
            </w:tcBorders>
            <w:shd w:val="clear" w:color="auto" w:fill="auto"/>
            <w:vAlign w:val="center"/>
            <w:hideMark/>
          </w:tcPr>
          <w:p w14:paraId="0E8E42A9"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37" w:name="_Toc113007794"/>
            <w:bookmarkStart w:id="238" w:name="_Toc113009194"/>
            <w:r w:rsidRPr="0062242B">
              <w:rPr>
                <w:rFonts w:ascii="Arial" w:eastAsia="Times New Roman" w:hAnsi="Arial" w:cs="Arial"/>
                <w:color w:val="000000"/>
                <w:sz w:val="18"/>
                <w:szCs w:val="18"/>
                <w:lang w:eastAsia="sl-SI"/>
              </w:rPr>
              <w:t>7</w:t>
            </w:r>
            <w:bookmarkEnd w:id="237"/>
            <w:bookmarkEnd w:id="238"/>
          </w:p>
        </w:tc>
        <w:tc>
          <w:tcPr>
            <w:tcW w:w="795" w:type="pct"/>
            <w:tcBorders>
              <w:top w:val="nil"/>
              <w:left w:val="nil"/>
              <w:bottom w:val="single" w:sz="4" w:space="0" w:color="auto"/>
              <w:right w:val="single" w:sz="4" w:space="0" w:color="auto"/>
            </w:tcBorders>
            <w:shd w:val="clear" w:color="auto" w:fill="auto"/>
            <w:vAlign w:val="center"/>
            <w:hideMark/>
          </w:tcPr>
          <w:p w14:paraId="02A001E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39" w:name="_Toc113007795"/>
            <w:bookmarkStart w:id="240" w:name="_Toc113009195"/>
            <w:r w:rsidRPr="0062242B">
              <w:rPr>
                <w:rFonts w:ascii="Arial" w:eastAsia="Times New Roman" w:hAnsi="Arial" w:cs="Arial"/>
                <w:color w:val="000000"/>
                <w:sz w:val="18"/>
                <w:szCs w:val="18"/>
                <w:lang w:eastAsia="sl-SI"/>
              </w:rPr>
              <w:t>332.594</w:t>
            </w:r>
            <w:bookmarkEnd w:id="239"/>
            <w:bookmarkEnd w:id="240"/>
          </w:p>
        </w:tc>
        <w:tc>
          <w:tcPr>
            <w:tcW w:w="444" w:type="pct"/>
            <w:tcBorders>
              <w:top w:val="nil"/>
              <w:left w:val="nil"/>
              <w:bottom w:val="single" w:sz="4" w:space="0" w:color="auto"/>
              <w:right w:val="single" w:sz="4" w:space="0" w:color="auto"/>
            </w:tcBorders>
            <w:shd w:val="clear" w:color="auto" w:fill="auto"/>
            <w:noWrap/>
            <w:vAlign w:val="center"/>
            <w:hideMark/>
          </w:tcPr>
          <w:p w14:paraId="4F767AD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41" w:name="_Toc113007796"/>
            <w:bookmarkStart w:id="242" w:name="_Toc113009196"/>
            <w:r w:rsidRPr="0062242B">
              <w:rPr>
                <w:rFonts w:ascii="Arial" w:eastAsia="Times New Roman" w:hAnsi="Arial" w:cs="Arial"/>
                <w:color w:val="000000"/>
                <w:sz w:val="18"/>
                <w:szCs w:val="18"/>
                <w:lang w:eastAsia="sl-SI"/>
              </w:rPr>
              <w:t>0,94</w:t>
            </w:r>
            <w:r>
              <w:rPr>
                <w:rFonts w:ascii="Arial" w:eastAsia="Times New Roman" w:hAnsi="Arial" w:cs="Arial"/>
                <w:color w:val="000000"/>
                <w:sz w:val="18"/>
                <w:szCs w:val="18"/>
                <w:lang w:eastAsia="sl-SI"/>
              </w:rPr>
              <w:t xml:space="preserve"> %</w:t>
            </w:r>
            <w:bookmarkEnd w:id="241"/>
            <w:bookmarkEnd w:id="242"/>
          </w:p>
        </w:tc>
        <w:tc>
          <w:tcPr>
            <w:tcW w:w="444" w:type="pct"/>
            <w:tcBorders>
              <w:top w:val="nil"/>
              <w:left w:val="nil"/>
              <w:bottom w:val="single" w:sz="4" w:space="0" w:color="auto"/>
              <w:right w:val="single" w:sz="4" w:space="0" w:color="auto"/>
            </w:tcBorders>
            <w:shd w:val="clear" w:color="auto" w:fill="auto"/>
            <w:noWrap/>
            <w:vAlign w:val="center"/>
            <w:hideMark/>
          </w:tcPr>
          <w:p w14:paraId="0F54A97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43" w:name="_Toc113007797"/>
            <w:bookmarkStart w:id="244" w:name="_Toc113009197"/>
            <w:r w:rsidRPr="0062242B">
              <w:rPr>
                <w:rFonts w:ascii="Arial" w:eastAsia="Times New Roman" w:hAnsi="Arial" w:cs="Arial"/>
                <w:color w:val="000000"/>
                <w:sz w:val="18"/>
                <w:szCs w:val="18"/>
                <w:lang w:eastAsia="sl-SI"/>
              </w:rPr>
              <w:t>0,33</w:t>
            </w:r>
            <w:r>
              <w:rPr>
                <w:rFonts w:ascii="Arial" w:eastAsia="Times New Roman" w:hAnsi="Arial" w:cs="Arial"/>
                <w:color w:val="000000"/>
                <w:sz w:val="18"/>
                <w:szCs w:val="18"/>
                <w:lang w:eastAsia="sl-SI"/>
              </w:rPr>
              <w:t xml:space="preserve"> %</w:t>
            </w:r>
            <w:bookmarkEnd w:id="243"/>
            <w:bookmarkEnd w:id="244"/>
          </w:p>
        </w:tc>
      </w:tr>
      <w:tr w:rsidR="005F30FC" w:rsidRPr="0062242B" w14:paraId="6DBB6826"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78ECFD37"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36BB2C94"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245" w:name="_Toc113007798"/>
            <w:bookmarkStart w:id="246" w:name="_Toc113009198"/>
            <w:r w:rsidRPr="0062242B">
              <w:rPr>
                <w:rFonts w:ascii="Arial" w:eastAsia="Times New Roman" w:hAnsi="Arial" w:cs="Arial"/>
                <w:color w:val="000000"/>
                <w:sz w:val="18"/>
                <w:szCs w:val="18"/>
                <w:lang w:eastAsia="sl-SI"/>
              </w:rPr>
              <w:t>Ni podatka o velikosti</w:t>
            </w:r>
            <w:bookmarkEnd w:id="245"/>
            <w:bookmarkEnd w:id="246"/>
          </w:p>
        </w:tc>
        <w:tc>
          <w:tcPr>
            <w:tcW w:w="823" w:type="pct"/>
            <w:tcBorders>
              <w:top w:val="nil"/>
              <w:left w:val="nil"/>
              <w:bottom w:val="single" w:sz="4" w:space="0" w:color="auto"/>
              <w:right w:val="single" w:sz="4" w:space="0" w:color="auto"/>
            </w:tcBorders>
            <w:shd w:val="clear" w:color="auto" w:fill="auto"/>
            <w:vAlign w:val="center"/>
            <w:hideMark/>
          </w:tcPr>
          <w:p w14:paraId="45A9FE8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47" w:name="_Toc113007799"/>
            <w:bookmarkStart w:id="248" w:name="_Toc113009199"/>
            <w:r w:rsidRPr="0062242B">
              <w:rPr>
                <w:rFonts w:ascii="Arial" w:eastAsia="Times New Roman" w:hAnsi="Arial" w:cs="Arial"/>
                <w:color w:val="000000"/>
                <w:sz w:val="18"/>
                <w:szCs w:val="18"/>
                <w:lang w:eastAsia="sl-SI"/>
              </w:rPr>
              <w:t>1</w:t>
            </w:r>
            <w:bookmarkEnd w:id="247"/>
            <w:bookmarkEnd w:id="248"/>
          </w:p>
        </w:tc>
        <w:tc>
          <w:tcPr>
            <w:tcW w:w="795" w:type="pct"/>
            <w:tcBorders>
              <w:top w:val="nil"/>
              <w:left w:val="nil"/>
              <w:bottom w:val="single" w:sz="4" w:space="0" w:color="auto"/>
              <w:right w:val="single" w:sz="4" w:space="0" w:color="auto"/>
            </w:tcBorders>
            <w:shd w:val="clear" w:color="auto" w:fill="auto"/>
            <w:vAlign w:val="center"/>
            <w:hideMark/>
          </w:tcPr>
          <w:p w14:paraId="2595ABC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49" w:name="_Toc113007800"/>
            <w:bookmarkStart w:id="250" w:name="_Toc113009200"/>
            <w:r w:rsidRPr="0062242B">
              <w:rPr>
                <w:rFonts w:ascii="Arial" w:eastAsia="Times New Roman" w:hAnsi="Arial" w:cs="Arial"/>
                <w:color w:val="000000"/>
                <w:sz w:val="18"/>
                <w:szCs w:val="18"/>
                <w:lang w:eastAsia="sl-SI"/>
              </w:rPr>
              <w:t>27.916</w:t>
            </w:r>
            <w:bookmarkEnd w:id="249"/>
            <w:bookmarkEnd w:id="250"/>
          </w:p>
        </w:tc>
        <w:tc>
          <w:tcPr>
            <w:tcW w:w="444" w:type="pct"/>
            <w:tcBorders>
              <w:top w:val="nil"/>
              <w:left w:val="nil"/>
              <w:bottom w:val="single" w:sz="4" w:space="0" w:color="auto"/>
              <w:right w:val="single" w:sz="4" w:space="0" w:color="auto"/>
            </w:tcBorders>
            <w:shd w:val="clear" w:color="auto" w:fill="auto"/>
            <w:noWrap/>
            <w:vAlign w:val="center"/>
            <w:hideMark/>
          </w:tcPr>
          <w:p w14:paraId="79EBB00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51" w:name="_Toc113007801"/>
            <w:bookmarkStart w:id="252" w:name="_Toc113009201"/>
            <w:r w:rsidRPr="0062242B">
              <w:rPr>
                <w:rFonts w:ascii="Arial" w:eastAsia="Times New Roman" w:hAnsi="Arial" w:cs="Arial"/>
                <w:color w:val="000000"/>
                <w:sz w:val="18"/>
                <w:szCs w:val="18"/>
                <w:lang w:eastAsia="sl-SI"/>
              </w:rPr>
              <w:t>0,13</w:t>
            </w:r>
            <w:r>
              <w:rPr>
                <w:rFonts w:ascii="Arial" w:eastAsia="Times New Roman" w:hAnsi="Arial" w:cs="Arial"/>
                <w:color w:val="000000"/>
                <w:sz w:val="18"/>
                <w:szCs w:val="18"/>
                <w:lang w:eastAsia="sl-SI"/>
              </w:rPr>
              <w:t xml:space="preserve"> %</w:t>
            </w:r>
            <w:bookmarkEnd w:id="251"/>
            <w:bookmarkEnd w:id="252"/>
          </w:p>
        </w:tc>
        <w:tc>
          <w:tcPr>
            <w:tcW w:w="444" w:type="pct"/>
            <w:tcBorders>
              <w:top w:val="nil"/>
              <w:left w:val="nil"/>
              <w:bottom w:val="single" w:sz="4" w:space="0" w:color="auto"/>
              <w:right w:val="single" w:sz="4" w:space="0" w:color="auto"/>
            </w:tcBorders>
            <w:shd w:val="clear" w:color="auto" w:fill="auto"/>
            <w:noWrap/>
            <w:vAlign w:val="center"/>
            <w:hideMark/>
          </w:tcPr>
          <w:p w14:paraId="61CC17D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53" w:name="_Toc113007802"/>
            <w:bookmarkStart w:id="254" w:name="_Toc113009202"/>
            <w:r w:rsidRPr="0062242B">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bookmarkEnd w:id="253"/>
            <w:bookmarkEnd w:id="254"/>
          </w:p>
        </w:tc>
      </w:tr>
      <w:tr w:rsidR="005F30FC" w:rsidRPr="0062242B" w14:paraId="38D015FE"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499759DD" w14:textId="77777777" w:rsidR="005F30FC" w:rsidRPr="0062242B" w:rsidRDefault="005F30FC" w:rsidP="00FA52E4">
            <w:pPr>
              <w:spacing w:after="0" w:line="240" w:lineRule="auto"/>
              <w:outlineLvl w:val="0"/>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4E5F4807" w14:textId="77777777" w:rsidR="005F30FC" w:rsidRPr="0062242B" w:rsidRDefault="005F30FC" w:rsidP="00FA52E4">
            <w:pPr>
              <w:spacing w:after="0" w:line="240" w:lineRule="auto"/>
              <w:outlineLvl w:val="0"/>
              <w:rPr>
                <w:rFonts w:ascii="Arial" w:eastAsia="Times New Roman" w:hAnsi="Arial" w:cs="Arial"/>
                <w:b/>
                <w:bCs/>
                <w:color w:val="000000"/>
                <w:sz w:val="18"/>
                <w:szCs w:val="18"/>
                <w:lang w:eastAsia="sl-SI"/>
              </w:rPr>
            </w:pPr>
            <w:bookmarkStart w:id="255" w:name="_Toc113007803"/>
            <w:bookmarkStart w:id="256" w:name="_Toc113009203"/>
            <w:r w:rsidRPr="0062242B">
              <w:rPr>
                <w:rFonts w:ascii="Arial" w:eastAsia="Times New Roman" w:hAnsi="Arial" w:cs="Arial"/>
                <w:b/>
                <w:bCs/>
                <w:color w:val="000000"/>
                <w:sz w:val="18"/>
                <w:szCs w:val="18"/>
                <w:lang w:eastAsia="sl-SI"/>
              </w:rPr>
              <w:t>Skupaj</w:t>
            </w:r>
            <w:bookmarkEnd w:id="255"/>
            <w:bookmarkEnd w:id="256"/>
          </w:p>
        </w:tc>
        <w:tc>
          <w:tcPr>
            <w:tcW w:w="823" w:type="pct"/>
            <w:tcBorders>
              <w:top w:val="nil"/>
              <w:left w:val="nil"/>
              <w:bottom w:val="single" w:sz="4" w:space="0" w:color="auto"/>
              <w:right w:val="single" w:sz="4" w:space="0" w:color="auto"/>
            </w:tcBorders>
            <w:shd w:val="clear" w:color="auto" w:fill="auto"/>
            <w:vAlign w:val="center"/>
            <w:hideMark/>
          </w:tcPr>
          <w:p w14:paraId="385B1F17"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257" w:name="_Toc113007804"/>
            <w:bookmarkStart w:id="258" w:name="_Toc113009204"/>
            <w:r w:rsidRPr="0062242B">
              <w:rPr>
                <w:rFonts w:ascii="Arial" w:eastAsia="Times New Roman" w:hAnsi="Arial" w:cs="Arial"/>
                <w:b/>
                <w:bCs/>
                <w:color w:val="000000"/>
                <w:sz w:val="18"/>
                <w:szCs w:val="18"/>
                <w:lang w:eastAsia="sl-SI"/>
              </w:rPr>
              <w:t>747</w:t>
            </w:r>
            <w:bookmarkEnd w:id="257"/>
            <w:bookmarkEnd w:id="258"/>
          </w:p>
        </w:tc>
        <w:tc>
          <w:tcPr>
            <w:tcW w:w="795" w:type="pct"/>
            <w:tcBorders>
              <w:top w:val="nil"/>
              <w:left w:val="nil"/>
              <w:bottom w:val="single" w:sz="4" w:space="0" w:color="auto"/>
              <w:right w:val="single" w:sz="4" w:space="0" w:color="auto"/>
            </w:tcBorders>
            <w:shd w:val="clear" w:color="auto" w:fill="auto"/>
            <w:vAlign w:val="center"/>
            <w:hideMark/>
          </w:tcPr>
          <w:p w14:paraId="1AC49A70"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259" w:name="_Toc113007805"/>
            <w:bookmarkStart w:id="260" w:name="_Toc113009205"/>
            <w:r w:rsidRPr="0062242B">
              <w:rPr>
                <w:rFonts w:ascii="Arial" w:eastAsia="Times New Roman" w:hAnsi="Arial" w:cs="Arial"/>
                <w:b/>
                <w:bCs/>
                <w:color w:val="000000"/>
                <w:sz w:val="18"/>
                <w:szCs w:val="18"/>
                <w:lang w:eastAsia="sl-SI"/>
              </w:rPr>
              <w:t>100.580.528</w:t>
            </w:r>
            <w:bookmarkEnd w:id="259"/>
            <w:bookmarkEnd w:id="260"/>
          </w:p>
        </w:tc>
        <w:tc>
          <w:tcPr>
            <w:tcW w:w="444" w:type="pct"/>
            <w:tcBorders>
              <w:top w:val="nil"/>
              <w:left w:val="nil"/>
              <w:bottom w:val="single" w:sz="4" w:space="0" w:color="auto"/>
              <w:right w:val="single" w:sz="4" w:space="0" w:color="auto"/>
            </w:tcBorders>
            <w:shd w:val="clear" w:color="auto" w:fill="auto"/>
            <w:noWrap/>
            <w:vAlign w:val="center"/>
            <w:hideMark/>
          </w:tcPr>
          <w:p w14:paraId="03656F71"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261" w:name="_Toc113007806"/>
            <w:bookmarkStart w:id="262" w:name="_Toc113009206"/>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261"/>
            <w:bookmarkEnd w:id="262"/>
          </w:p>
        </w:tc>
        <w:tc>
          <w:tcPr>
            <w:tcW w:w="444" w:type="pct"/>
            <w:tcBorders>
              <w:top w:val="nil"/>
              <w:left w:val="nil"/>
              <w:bottom w:val="single" w:sz="4" w:space="0" w:color="auto"/>
              <w:right w:val="single" w:sz="4" w:space="0" w:color="auto"/>
            </w:tcBorders>
            <w:shd w:val="clear" w:color="auto" w:fill="auto"/>
            <w:noWrap/>
            <w:vAlign w:val="center"/>
            <w:hideMark/>
          </w:tcPr>
          <w:p w14:paraId="6570F0BB"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263" w:name="_Toc113007807"/>
            <w:bookmarkStart w:id="264" w:name="_Toc113009207"/>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263"/>
            <w:bookmarkEnd w:id="264"/>
          </w:p>
        </w:tc>
      </w:tr>
      <w:tr w:rsidR="005F30FC" w:rsidRPr="0062242B" w14:paraId="2A40F378" w14:textId="77777777" w:rsidTr="00FA52E4">
        <w:trPr>
          <w:trHeight w:val="300"/>
        </w:trPr>
        <w:tc>
          <w:tcPr>
            <w:tcW w:w="1220" w:type="pct"/>
            <w:vMerge w:val="restart"/>
            <w:tcBorders>
              <w:top w:val="nil"/>
              <w:left w:val="single" w:sz="4" w:space="0" w:color="auto"/>
              <w:bottom w:val="single" w:sz="4" w:space="0" w:color="auto"/>
              <w:right w:val="single" w:sz="4" w:space="0" w:color="auto"/>
            </w:tcBorders>
            <w:shd w:val="clear" w:color="auto" w:fill="auto"/>
            <w:vAlign w:val="center"/>
            <w:hideMark/>
          </w:tcPr>
          <w:p w14:paraId="21E885DF"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265" w:name="_Toc113007808"/>
            <w:bookmarkStart w:id="266" w:name="_Toc113009208"/>
            <w:r w:rsidRPr="0062242B">
              <w:rPr>
                <w:rFonts w:ascii="Arial" w:eastAsia="Times New Roman" w:hAnsi="Arial" w:cs="Arial"/>
                <w:color w:val="000000"/>
                <w:sz w:val="18"/>
                <w:szCs w:val="18"/>
                <w:lang w:eastAsia="sl-SI"/>
              </w:rPr>
              <w:t>JUGOVZHODNA SLOVENIJA</w:t>
            </w:r>
            <w:bookmarkEnd w:id="265"/>
            <w:bookmarkEnd w:id="266"/>
          </w:p>
        </w:tc>
        <w:tc>
          <w:tcPr>
            <w:tcW w:w="1275" w:type="pct"/>
            <w:tcBorders>
              <w:top w:val="nil"/>
              <w:left w:val="nil"/>
              <w:bottom w:val="single" w:sz="4" w:space="0" w:color="auto"/>
              <w:right w:val="single" w:sz="4" w:space="0" w:color="auto"/>
            </w:tcBorders>
            <w:shd w:val="clear" w:color="auto" w:fill="auto"/>
            <w:vAlign w:val="center"/>
            <w:hideMark/>
          </w:tcPr>
          <w:p w14:paraId="70647242"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267" w:name="_Toc113007809"/>
            <w:bookmarkStart w:id="268" w:name="_Toc113009209"/>
            <w:proofErr w:type="spellStart"/>
            <w:r w:rsidRPr="0062242B">
              <w:rPr>
                <w:rFonts w:ascii="Arial" w:eastAsia="Times New Roman" w:hAnsi="Arial" w:cs="Arial"/>
                <w:color w:val="000000"/>
                <w:sz w:val="18"/>
                <w:szCs w:val="18"/>
                <w:lang w:eastAsia="sl-SI"/>
              </w:rPr>
              <w:t>Mikro</w:t>
            </w:r>
            <w:proofErr w:type="spellEnd"/>
            <w:r w:rsidRPr="0062242B">
              <w:rPr>
                <w:rFonts w:ascii="Arial" w:eastAsia="Times New Roman" w:hAnsi="Arial" w:cs="Arial"/>
                <w:color w:val="000000"/>
                <w:sz w:val="18"/>
                <w:szCs w:val="18"/>
                <w:lang w:eastAsia="sl-SI"/>
              </w:rPr>
              <w:t xml:space="preserve"> enote</w:t>
            </w:r>
            <w:bookmarkEnd w:id="267"/>
            <w:bookmarkEnd w:id="268"/>
          </w:p>
        </w:tc>
        <w:tc>
          <w:tcPr>
            <w:tcW w:w="823" w:type="pct"/>
            <w:tcBorders>
              <w:top w:val="nil"/>
              <w:left w:val="nil"/>
              <w:bottom w:val="single" w:sz="4" w:space="0" w:color="auto"/>
              <w:right w:val="single" w:sz="4" w:space="0" w:color="auto"/>
            </w:tcBorders>
            <w:shd w:val="clear" w:color="auto" w:fill="auto"/>
            <w:vAlign w:val="center"/>
            <w:hideMark/>
          </w:tcPr>
          <w:p w14:paraId="58803B4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69" w:name="_Toc113007810"/>
            <w:bookmarkStart w:id="270" w:name="_Toc113009210"/>
            <w:r w:rsidRPr="0062242B">
              <w:rPr>
                <w:rFonts w:ascii="Arial" w:eastAsia="Times New Roman" w:hAnsi="Arial" w:cs="Arial"/>
                <w:color w:val="000000"/>
                <w:sz w:val="18"/>
                <w:szCs w:val="18"/>
                <w:lang w:eastAsia="sl-SI"/>
              </w:rPr>
              <w:t>73</w:t>
            </w:r>
            <w:bookmarkEnd w:id="269"/>
            <w:bookmarkEnd w:id="270"/>
          </w:p>
        </w:tc>
        <w:tc>
          <w:tcPr>
            <w:tcW w:w="795" w:type="pct"/>
            <w:tcBorders>
              <w:top w:val="nil"/>
              <w:left w:val="nil"/>
              <w:bottom w:val="single" w:sz="4" w:space="0" w:color="auto"/>
              <w:right w:val="single" w:sz="4" w:space="0" w:color="auto"/>
            </w:tcBorders>
            <w:shd w:val="clear" w:color="auto" w:fill="auto"/>
            <w:vAlign w:val="center"/>
            <w:hideMark/>
          </w:tcPr>
          <w:p w14:paraId="4A6FAD0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71" w:name="_Toc113007811"/>
            <w:bookmarkStart w:id="272" w:name="_Toc113009211"/>
            <w:r w:rsidRPr="0062242B">
              <w:rPr>
                <w:rFonts w:ascii="Arial" w:eastAsia="Times New Roman" w:hAnsi="Arial" w:cs="Arial"/>
                <w:color w:val="000000"/>
                <w:sz w:val="18"/>
                <w:szCs w:val="18"/>
                <w:lang w:eastAsia="sl-SI"/>
              </w:rPr>
              <w:t>4.906.862</w:t>
            </w:r>
            <w:bookmarkEnd w:id="271"/>
            <w:bookmarkEnd w:id="272"/>
          </w:p>
        </w:tc>
        <w:tc>
          <w:tcPr>
            <w:tcW w:w="444" w:type="pct"/>
            <w:tcBorders>
              <w:top w:val="nil"/>
              <w:left w:val="nil"/>
              <w:bottom w:val="single" w:sz="4" w:space="0" w:color="auto"/>
              <w:right w:val="single" w:sz="4" w:space="0" w:color="auto"/>
            </w:tcBorders>
            <w:shd w:val="clear" w:color="auto" w:fill="auto"/>
            <w:noWrap/>
            <w:vAlign w:val="center"/>
            <w:hideMark/>
          </w:tcPr>
          <w:p w14:paraId="394E886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73" w:name="_Toc113007812"/>
            <w:bookmarkStart w:id="274" w:name="_Toc113009212"/>
            <w:r w:rsidRPr="0062242B">
              <w:rPr>
                <w:rFonts w:ascii="Arial" w:eastAsia="Times New Roman" w:hAnsi="Arial" w:cs="Arial"/>
                <w:color w:val="000000"/>
                <w:sz w:val="18"/>
                <w:szCs w:val="18"/>
                <w:lang w:eastAsia="sl-SI"/>
              </w:rPr>
              <w:t>9,58</w:t>
            </w:r>
            <w:r>
              <w:rPr>
                <w:rFonts w:ascii="Arial" w:eastAsia="Times New Roman" w:hAnsi="Arial" w:cs="Arial"/>
                <w:color w:val="000000"/>
                <w:sz w:val="18"/>
                <w:szCs w:val="18"/>
                <w:lang w:eastAsia="sl-SI"/>
              </w:rPr>
              <w:t xml:space="preserve"> %</w:t>
            </w:r>
            <w:bookmarkEnd w:id="273"/>
            <w:bookmarkEnd w:id="274"/>
          </w:p>
        </w:tc>
        <w:tc>
          <w:tcPr>
            <w:tcW w:w="444" w:type="pct"/>
            <w:tcBorders>
              <w:top w:val="nil"/>
              <w:left w:val="nil"/>
              <w:bottom w:val="single" w:sz="4" w:space="0" w:color="auto"/>
              <w:right w:val="single" w:sz="4" w:space="0" w:color="auto"/>
            </w:tcBorders>
            <w:shd w:val="clear" w:color="auto" w:fill="auto"/>
            <w:noWrap/>
            <w:vAlign w:val="center"/>
            <w:hideMark/>
          </w:tcPr>
          <w:p w14:paraId="14D4294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75" w:name="_Toc113007813"/>
            <w:bookmarkStart w:id="276" w:name="_Toc113009213"/>
            <w:r w:rsidRPr="0062242B">
              <w:rPr>
                <w:rFonts w:ascii="Arial" w:eastAsia="Times New Roman" w:hAnsi="Arial" w:cs="Arial"/>
                <w:color w:val="000000"/>
                <w:sz w:val="18"/>
                <w:szCs w:val="18"/>
                <w:lang w:eastAsia="sl-SI"/>
              </w:rPr>
              <w:t>3,97</w:t>
            </w:r>
            <w:r>
              <w:rPr>
                <w:rFonts w:ascii="Arial" w:eastAsia="Times New Roman" w:hAnsi="Arial" w:cs="Arial"/>
                <w:color w:val="000000"/>
                <w:sz w:val="18"/>
                <w:szCs w:val="18"/>
                <w:lang w:eastAsia="sl-SI"/>
              </w:rPr>
              <w:t xml:space="preserve"> %</w:t>
            </w:r>
            <w:bookmarkEnd w:id="275"/>
            <w:bookmarkEnd w:id="276"/>
          </w:p>
        </w:tc>
      </w:tr>
      <w:tr w:rsidR="005F30FC" w:rsidRPr="0062242B" w14:paraId="3B514742"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18C9188A"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75BF26B8"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277" w:name="_Toc113007814"/>
            <w:bookmarkStart w:id="278" w:name="_Toc113009214"/>
            <w:r w:rsidRPr="0062242B">
              <w:rPr>
                <w:rFonts w:ascii="Arial" w:eastAsia="Times New Roman" w:hAnsi="Arial" w:cs="Arial"/>
                <w:color w:val="000000"/>
                <w:sz w:val="18"/>
                <w:szCs w:val="18"/>
                <w:lang w:eastAsia="sl-SI"/>
              </w:rPr>
              <w:t>Majhne enote</w:t>
            </w:r>
            <w:bookmarkEnd w:id="277"/>
            <w:bookmarkEnd w:id="278"/>
          </w:p>
        </w:tc>
        <w:tc>
          <w:tcPr>
            <w:tcW w:w="823" w:type="pct"/>
            <w:tcBorders>
              <w:top w:val="nil"/>
              <w:left w:val="nil"/>
              <w:bottom w:val="single" w:sz="4" w:space="0" w:color="auto"/>
              <w:right w:val="single" w:sz="4" w:space="0" w:color="auto"/>
            </w:tcBorders>
            <w:shd w:val="clear" w:color="auto" w:fill="auto"/>
            <w:vAlign w:val="center"/>
            <w:hideMark/>
          </w:tcPr>
          <w:p w14:paraId="413D50B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79" w:name="_Toc113007815"/>
            <w:bookmarkStart w:id="280" w:name="_Toc113009215"/>
            <w:r w:rsidRPr="0062242B">
              <w:rPr>
                <w:rFonts w:ascii="Arial" w:eastAsia="Times New Roman" w:hAnsi="Arial" w:cs="Arial"/>
                <w:color w:val="000000"/>
                <w:sz w:val="18"/>
                <w:szCs w:val="18"/>
                <w:lang w:eastAsia="sl-SI"/>
              </w:rPr>
              <w:t>257</w:t>
            </w:r>
            <w:bookmarkEnd w:id="279"/>
            <w:bookmarkEnd w:id="280"/>
          </w:p>
        </w:tc>
        <w:tc>
          <w:tcPr>
            <w:tcW w:w="795" w:type="pct"/>
            <w:tcBorders>
              <w:top w:val="nil"/>
              <w:left w:val="nil"/>
              <w:bottom w:val="single" w:sz="4" w:space="0" w:color="auto"/>
              <w:right w:val="single" w:sz="4" w:space="0" w:color="auto"/>
            </w:tcBorders>
            <w:shd w:val="clear" w:color="auto" w:fill="auto"/>
            <w:vAlign w:val="center"/>
            <w:hideMark/>
          </w:tcPr>
          <w:p w14:paraId="684E374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81" w:name="_Toc113007816"/>
            <w:bookmarkStart w:id="282" w:name="_Toc113009216"/>
            <w:r w:rsidRPr="0062242B">
              <w:rPr>
                <w:rFonts w:ascii="Arial" w:eastAsia="Times New Roman" w:hAnsi="Arial" w:cs="Arial"/>
                <w:color w:val="000000"/>
                <w:sz w:val="18"/>
                <w:szCs w:val="18"/>
                <w:lang w:eastAsia="sl-SI"/>
              </w:rPr>
              <w:t>25.976.843</w:t>
            </w:r>
            <w:bookmarkEnd w:id="281"/>
            <w:bookmarkEnd w:id="282"/>
          </w:p>
        </w:tc>
        <w:tc>
          <w:tcPr>
            <w:tcW w:w="444" w:type="pct"/>
            <w:tcBorders>
              <w:top w:val="nil"/>
              <w:left w:val="nil"/>
              <w:bottom w:val="single" w:sz="4" w:space="0" w:color="auto"/>
              <w:right w:val="single" w:sz="4" w:space="0" w:color="auto"/>
            </w:tcBorders>
            <w:shd w:val="clear" w:color="auto" w:fill="auto"/>
            <w:noWrap/>
            <w:vAlign w:val="center"/>
            <w:hideMark/>
          </w:tcPr>
          <w:p w14:paraId="1BAC4F0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83" w:name="_Toc113007817"/>
            <w:bookmarkStart w:id="284" w:name="_Toc113009217"/>
            <w:r w:rsidRPr="0062242B">
              <w:rPr>
                <w:rFonts w:ascii="Arial" w:eastAsia="Times New Roman" w:hAnsi="Arial" w:cs="Arial"/>
                <w:color w:val="000000"/>
                <w:sz w:val="18"/>
                <w:szCs w:val="18"/>
                <w:lang w:eastAsia="sl-SI"/>
              </w:rPr>
              <w:t>33,73</w:t>
            </w:r>
            <w:r>
              <w:rPr>
                <w:rFonts w:ascii="Arial" w:eastAsia="Times New Roman" w:hAnsi="Arial" w:cs="Arial"/>
                <w:color w:val="000000"/>
                <w:sz w:val="18"/>
                <w:szCs w:val="18"/>
                <w:lang w:eastAsia="sl-SI"/>
              </w:rPr>
              <w:t xml:space="preserve"> %</w:t>
            </w:r>
            <w:bookmarkEnd w:id="283"/>
            <w:bookmarkEnd w:id="284"/>
          </w:p>
        </w:tc>
        <w:tc>
          <w:tcPr>
            <w:tcW w:w="444" w:type="pct"/>
            <w:tcBorders>
              <w:top w:val="nil"/>
              <w:left w:val="nil"/>
              <w:bottom w:val="single" w:sz="4" w:space="0" w:color="auto"/>
              <w:right w:val="single" w:sz="4" w:space="0" w:color="auto"/>
            </w:tcBorders>
            <w:shd w:val="clear" w:color="auto" w:fill="auto"/>
            <w:noWrap/>
            <w:vAlign w:val="center"/>
            <w:hideMark/>
          </w:tcPr>
          <w:p w14:paraId="3C5F9E8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85" w:name="_Toc113007818"/>
            <w:bookmarkStart w:id="286" w:name="_Toc113009218"/>
            <w:r w:rsidRPr="0062242B">
              <w:rPr>
                <w:rFonts w:ascii="Arial" w:eastAsia="Times New Roman" w:hAnsi="Arial" w:cs="Arial"/>
                <w:color w:val="000000"/>
                <w:sz w:val="18"/>
                <w:szCs w:val="18"/>
                <w:lang w:eastAsia="sl-SI"/>
              </w:rPr>
              <w:t>21,02</w:t>
            </w:r>
            <w:r>
              <w:rPr>
                <w:rFonts w:ascii="Arial" w:eastAsia="Times New Roman" w:hAnsi="Arial" w:cs="Arial"/>
                <w:color w:val="000000"/>
                <w:sz w:val="18"/>
                <w:szCs w:val="18"/>
                <w:lang w:eastAsia="sl-SI"/>
              </w:rPr>
              <w:t xml:space="preserve"> %</w:t>
            </w:r>
            <w:bookmarkEnd w:id="285"/>
            <w:bookmarkEnd w:id="286"/>
          </w:p>
        </w:tc>
      </w:tr>
      <w:tr w:rsidR="005F30FC" w:rsidRPr="0062242B" w14:paraId="7A5D77CB"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38277AE1"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5DA1E3A7"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287" w:name="_Toc113007819"/>
            <w:bookmarkStart w:id="288" w:name="_Toc113009219"/>
            <w:r w:rsidRPr="0062242B">
              <w:rPr>
                <w:rFonts w:ascii="Arial" w:eastAsia="Times New Roman" w:hAnsi="Arial" w:cs="Arial"/>
                <w:color w:val="000000"/>
                <w:sz w:val="18"/>
                <w:szCs w:val="18"/>
                <w:lang w:eastAsia="sl-SI"/>
              </w:rPr>
              <w:t>Srednje enote</w:t>
            </w:r>
            <w:bookmarkEnd w:id="287"/>
            <w:bookmarkEnd w:id="288"/>
          </w:p>
        </w:tc>
        <w:tc>
          <w:tcPr>
            <w:tcW w:w="823" w:type="pct"/>
            <w:tcBorders>
              <w:top w:val="nil"/>
              <w:left w:val="nil"/>
              <w:bottom w:val="single" w:sz="4" w:space="0" w:color="auto"/>
              <w:right w:val="single" w:sz="4" w:space="0" w:color="auto"/>
            </w:tcBorders>
            <w:shd w:val="clear" w:color="auto" w:fill="auto"/>
            <w:vAlign w:val="center"/>
            <w:hideMark/>
          </w:tcPr>
          <w:p w14:paraId="26A7564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89" w:name="_Toc113007820"/>
            <w:bookmarkStart w:id="290" w:name="_Toc113009220"/>
            <w:r w:rsidRPr="0062242B">
              <w:rPr>
                <w:rFonts w:ascii="Arial" w:eastAsia="Times New Roman" w:hAnsi="Arial" w:cs="Arial"/>
                <w:color w:val="000000"/>
                <w:sz w:val="18"/>
                <w:szCs w:val="18"/>
                <w:lang w:eastAsia="sl-SI"/>
              </w:rPr>
              <w:t>187</w:t>
            </w:r>
            <w:bookmarkEnd w:id="289"/>
            <w:bookmarkEnd w:id="290"/>
          </w:p>
        </w:tc>
        <w:tc>
          <w:tcPr>
            <w:tcW w:w="795" w:type="pct"/>
            <w:tcBorders>
              <w:top w:val="nil"/>
              <w:left w:val="nil"/>
              <w:bottom w:val="single" w:sz="4" w:space="0" w:color="auto"/>
              <w:right w:val="single" w:sz="4" w:space="0" w:color="auto"/>
            </w:tcBorders>
            <w:shd w:val="clear" w:color="auto" w:fill="auto"/>
            <w:vAlign w:val="center"/>
            <w:hideMark/>
          </w:tcPr>
          <w:p w14:paraId="7CA6E9F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91" w:name="_Toc113007821"/>
            <w:bookmarkStart w:id="292" w:name="_Toc113009221"/>
            <w:r w:rsidRPr="0062242B">
              <w:rPr>
                <w:rFonts w:ascii="Arial" w:eastAsia="Times New Roman" w:hAnsi="Arial" w:cs="Arial"/>
                <w:color w:val="000000"/>
                <w:sz w:val="18"/>
                <w:szCs w:val="18"/>
                <w:lang w:eastAsia="sl-SI"/>
              </w:rPr>
              <w:t>32.477.828</w:t>
            </w:r>
            <w:bookmarkEnd w:id="291"/>
            <w:bookmarkEnd w:id="292"/>
          </w:p>
        </w:tc>
        <w:tc>
          <w:tcPr>
            <w:tcW w:w="444" w:type="pct"/>
            <w:tcBorders>
              <w:top w:val="nil"/>
              <w:left w:val="nil"/>
              <w:bottom w:val="single" w:sz="4" w:space="0" w:color="auto"/>
              <w:right w:val="single" w:sz="4" w:space="0" w:color="auto"/>
            </w:tcBorders>
            <w:shd w:val="clear" w:color="auto" w:fill="auto"/>
            <w:noWrap/>
            <w:vAlign w:val="center"/>
            <w:hideMark/>
          </w:tcPr>
          <w:p w14:paraId="2A6A9DB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93" w:name="_Toc113007822"/>
            <w:bookmarkStart w:id="294" w:name="_Toc113009222"/>
            <w:r w:rsidRPr="0062242B">
              <w:rPr>
                <w:rFonts w:ascii="Arial" w:eastAsia="Times New Roman" w:hAnsi="Arial" w:cs="Arial"/>
                <w:color w:val="000000"/>
                <w:sz w:val="18"/>
                <w:szCs w:val="18"/>
                <w:lang w:eastAsia="sl-SI"/>
              </w:rPr>
              <w:t>24,54</w:t>
            </w:r>
            <w:r>
              <w:rPr>
                <w:rFonts w:ascii="Arial" w:eastAsia="Times New Roman" w:hAnsi="Arial" w:cs="Arial"/>
                <w:color w:val="000000"/>
                <w:sz w:val="18"/>
                <w:szCs w:val="18"/>
                <w:lang w:eastAsia="sl-SI"/>
              </w:rPr>
              <w:t xml:space="preserve"> %</w:t>
            </w:r>
            <w:bookmarkEnd w:id="293"/>
            <w:bookmarkEnd w:id="294"/>
          </w:p>
        </w:tc>
        <w:tc>
          <w:tcPr>
            <w:tcW w:w="444" w:type="pct"/>
            <w:tcBorders>
              <w:top w:val="nil"/>
              <w:left w:val="nil"/>
              <w:bottom w:val="single" w:sz="4" w:space="0" w:color="auto"/>
              <w:right w:val="single" w:sz="4" w:space="0" w:color="auto"/>
            </w:tcBorders>
            <w:shd w:val="clear" w:color="auto" w:fill="auto"/>
            <w:noWrap/>
            <w:vAlign w:val="center"/>
            <w:hideMark/>
          </w:tcPr>
          <w:p w14:paraId="57307DF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95" w:name="_Toc113007823"/>
            <w:bookmarkStart w:id="296" w:name="_Toc113009223"/>
            <w:r w:rsidRPr="0062242B">
              <w:rPr>
                <w:rFonts w:ascii="Arial" w:eastAsia="Times New Roman" w:hAnsi="Arial" w:cs="Arial"/>
                <w:color w:val="000000"/>
                <w:sz w:val="18"/>
                <w:szCs w:val="18"/>
                <w:lang w:eastAsia="sl-SI"/>
              </w:rPr>
              <w:t>26,28</w:t>
            </w:r>
            <w:r>
              <w:rPr>
                <w:rFonts w:ascii="Arial" w:eastAsia="Times New Roman" w:hAnsi="Arial" w:cs="Arial"/>
                <w:color w:val="000000"/>
                <w:sz w:val="18"/>
                <w:szCs w:val="18"/>
                <w:lang w:eastAsia="sl-SI"/>
              </w:rPr>
              <w:t xml:space="preserve"> %</w:t>
            </w:r>
            <w:bookmarkEnd w:id="295"/>
            <w:bookmarkEnd w:id="296"/>
          </w:p>
        </w:tc>
      </w:tr>
      <w:tr w:rsidR="005F30FC" w:rsidRPr="0062242B" w14:paraId="499FEA23"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6EC9ABBE"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49CE81BF"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297" w:name="_Toc113007824"/>
            <w:bookmarkStart w:id="298" w:name="_Toc113009224"/>
            <w:r w:rsidRPr="0062242B">
              <w:rPr>
                <w:rFonts w:ascii="Arial" w:eastAsia="Times New Roman" w:hAnsi="Arial" w:cs="Arial"/>
                <w:color w:val="000000"/>
                <w:sz w:val="18"/>
                <w:szCs w:val="18"/>
                <w:lang w:eastAsia="sl-SI"/>
              </w:rPr>
              <w:t>Velike enote</w:t>
            </w:r>
            <w:bookmarkEnd w:id="297"/>
            <w:bookmarkEnd w:id="298"/>
          </w:p>
        </w:tc>
        <w:tc>
          <w:tcPr>
            <w:tcW w:w="823" w:type="pct"/>
            <w:tcBorders>
              <w:top w:val="nil"/>
              <w:left w:val="nil"/>
              <w:bottom w:val="single" w:sz="4" w:space="0" w:color="auto"/>
              <w:right w:val="single" w:sz="4" w:space="0" w:color="auto"/>
            </w:tcBorders>
            <w:shd w:val="clear" w:color="auto" w:fill="auto"/>
            <w:vAlign w:val="center"/>
            <w:hideMark/>
          </w:tcPr>
          <w:p w14:paraId="1254619E"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299" w:name="_Toc113007825"/>
            <w:bookmarkStart w:id="300" w:name="_Toc113009225"/>
            <w:r w:rsidRPr="0062242B">
              <w:rPr>
                <w:rFonts w:ascii="Arial" w:eastAsia="Times New Roman" w:hAnsi="Arial" w:cs="Arial"/>
                <w:color w:val="000000"/>
                <w:sz w:val="18"/>
                <w:szCs w:val="18"/>
                <w:lang w:eastAsia="sl-SI"/>
              </w:rPr>
              <w:t>214</w:t>
            </w:r>
            <w:bookmarkEnd w:id="299"/>
            <w:bookmarkEnd w:id="300"/>
          </w:p>
        </w:tc>
        <w:tc>
          <w:tcPr>
            <w:tcW w:w="795" w:type="pct"/>
            <w:tcBorders>
              <w:top w:val="nil"/>
              <w:left w:val="nil"/>
              <w:bottom w:val="single" w:sz="4" w:space="0" w:color="auto"/>
              <w:right w:val="single" w:sz="4" w:space="0" w:color="auto"/>
            </w:tcBorders>
            <w:shd w:val="clear" w:color="auto" w:fill="auto"/>
            <w:vAlign w:val="center"/>
            <w:hideMark/>
          </w:tcPr>
          <w:p w14:paraId="4A31AD1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01" w:name="_Toc113007826"/>
            <w:bookmarkStart w:id="302" w:name="_Toc113009226"/>
            <w:r w:rsidRPr="0062242B">
              <w:rPr>
                <w:rFonts w:ascii="Arial" w:eastAsia="Times New Roman" w:hAnsi="Arial" w:cs="Arial"/>
                <w:color w:val="000000"/>
                <w:sz w:val="18"/>
                <w:szCs w:val="18"/>
                <w:lang w:eastAsia="sl-SI"/>
              </w:rPr>
              <w:t>51.041.255</w:t>
            </w:r>
            <w:bookmarkEnd w:id="301"/>
            <w:bookmarkEnd w:id="302"/>
          </w:p>
        </w:tc>
        <w:tc>
          <w:tcPr>
            <w:tcW w:w="444" w:type="pct"/>
            <w:tcBorders>
              <w:top w:val="nil"/>
              <w:left w:val="nil"/>
              <w:bottom w:val="single" w:sz="4" w:space="0" w:color="auto"/>
              <w:right w:val="single" w:sz="4" w:space="0" w:color="auto"/>
            </w:tcBorders>
            <w:shd w:val="clear" w:color="auto" w:fill="auto"/>
            <w:noWrap/>
            <w:vAlign w:val="center"/>
            <w:hideMark/>
          </w:tcPr>
          <w:p w14:paraId="6EC9F1CB"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03" w:name="_Toc113007827"/>
            <w:bookmarkStart w:id="304" w:name="_Toc113009227"/>
            <w:r w:rsidRPr="0062242B">
              <w:rPr>
                <w:rFonts w:ascii="Arial" w:eastAsia="Times New Roman" w:hAnsi="Arial" w:cs="Arial"/>
                <w:color w:val="000000"/>
                <w:sz w:val="18"/>
                <w:szCs w:val="18"/>
                <w:lang w:eastAsia="sl-SI"/>
              </w:rPr>
              <w:t>28,08</w:t>
            </w:r>
            <w:r>
              <w:rPr>
                <w:rFonts w:ascii="Arial" w:eastAsia="Times New Roman" w:hAnsi="Arial" w:cs="Arial"/>
                <w:color w:val="000000"/>
                <w:sz w:val="18"/>
                <w:szCs w:val="18"/>
                <w:lang w:eastAsia="sl-SI"/>
              </w:rPr>
              <w:t xml:space="preserve"> %</w:t>
            </w:r>
            <w:bookmarkEnd w:id="303"/>
            <w:bookmarkEnd w:id="304"/>
          </w:p>
        </w:tc>
        <w:tc>
          <w:tcPr>
            <w:tcW w:w="444" w:type="pct"/>
            <w:tcBorders>
              <w:top w:val="nil"/>
              <w:left w:val="nil"/>
              <w:bottom w:val="single" w:sz="4" w:space="0" w:color="auto"/>
              <w:right w:val="single" w:sz="4" w:space="0" w:color="auto"/>
            </w:tcBorders>
            <w:shd w:val="clear" w:color="auto" w:fill="auto"/>
            <w:noWrap/>
            <w:vAlign w:val="center"/>
            <w:hideMark/>
          </w:tcPr>
          <w:p w14:paraId="544DD98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05" w:name="_Toc113007828"/>
            <w:bookmarkStart w:id="306" w:name="_Toc113009228"/>
            <w:r w:rsidRPr="0062242B">
              <w:rPr>
                <w:rFonts w:ascii="Arial" w:eastAsia="Times New Roman" w:hAnsi="Arial" w:cs="Arial"/>
                <w:color w:val="000000"/>
                <w:sz w:val="18"/>
                <w:szCs w:val="18"/>
                <w:lang w:eastAsia="sl-SI"/>
              </w:rPr>
              <w:t>41,31</w:t>
            </w:r>
            <w:r>
              <w:rPr>
                <w:rFonts w:ascii="Arial" w:eastAsia="Times New Roman" w:hAnsi="Arial" w:cs="Arial"/>
                <w:color w:val="000000"/>
                <w:sz w:val="18"/>
                <w:szCs w:val="18"/>
                <w:lang w:eastAsia="sl-SI"/>
              </w:rPr>
              <w:t xml:space="preserve"> %</w:t>
            </w:r>
            <w:bookmarkEnd w:id="305"/>
            <w:bookmarkEnd w:id="306"/>
          </w:p>
        </w:tc>
      </w:tr>
      <w:tr w:rsidR="005F30FC" w:rsidRPr="0062242B" w14:paraId="56903FF5"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16E61A7B"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1492AB64"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307" w:name="_Toc113007829"/>
            <w:bookmarkStart w:id="308" w:name="_Toc113009229"/>
            <w:r w:rsidRPr="0062242B">
              <w:rPr>
                <w:rFonts w:ascii="Arial" w:eastAsia="Times New Roman" w:hAnsi="Arial" w:cs="Arial"/>
                <w:color w:val="000000"/>
                <w:sz w:val="18"/>
                <w:szCs w:val="18"/>
                <w:lang w:eastAsia="sl-SI"/>
              </w:rPr>
              <w:t>Velikost RS se ne izračunava</w:t>
            </w:r>
            <w:bookmarkEnd w:id="307"/>
            <w:bookmarkEnd w:id="308"/>
          </w:p>
        </w:tc>
        <w:tc>
          <w:tcPr>
            <w:tcW w:w="823" w:type="pct"/>
            <w:tcBorders>
              <w:top w:val="nil"/>
              <w:left w:val="nil"/>
              <w:bottom w:val="single" w:sz="4" w:space="0" w:color="auto"/>
              <w:right w:val="single" w:sz="4" w:space="0" w:color="auto"/>
            </w:tcBorders>
            <w:shd w:val="clear" w:color="auto" w:fill="auto"/>
            <w:vAlign w:val="center"/>
            <w:hideMark/>
          </w:tcPr>
          <w:p w14:paraId="59C5D279"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09" w:name="_Toc113007830"/>
            <w:bookmarkStart w:id="310" w:name="_Toc113009230"/>
            <w:r w:rsidRPr="0062242B">
              <w:rPr>
                <w:rFonts w:ascii="Arial" w:eastAsia="Times New Roman" w:hAnsi="Arial" w:cs="Arial"/>
                <w:color w:val="000000"/>
                <w:sz w:val="18"/>
                <w:szCs w:val="18"/>
                <w:lang w:eastAsia="sl-SI"/>
              </w:rPr>
              <w:t>31</w:t>
            </w:r>
            <w:bookmarkEnd w:id="309"/>
            <w:bookmarkEnd w:id="310"/>
          </w:p>
        </w:tc>
        <w:tc>
          <w:tcPr>
            <w:tcW w:w="795" w:type="pct"/>
            <w:tcBorders>
              <w:top w:val="nil"/>
              <w:left w:val="nil"/>
              <w:bottom w:val="single" w:sz="4" w:space="0" w:color="auto"/>
              <w:right w:val="single" w:sz="4" w:space="0" w:color="auto"/>
            </w:tcBorders>
            <w:shd w:val="clear" w:color="auto" w:fill="auto"/>
            <w:vAlign w:val="center"/>
            <w:hideMark/>
          </w:tcPr>
          <w:p w14:paraId="1528602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11" w:name="_Toc113007831"/>
            <w:bookmarkStart w:id="312" w:name="_Toc113009231"/>
            <w:r w:rsidRPr="0062242B">
              <w:rPr>
                <w:rFonts w:ascii="Arial" w:eastAsia="Times New Roman" w:hAnsi="Arial" w:cs="Arial"/>
                <w:color w:val="000000"/>
                <w:sz w:val="18"/>
                <w:szCs w:val="18"/>
                <w:lang w:eastAsia="sl-SI"/>
              </w:rPr>
              <w:t>9.168.281</w:t>
            </w:r>
            <w:bookmarkEnd w:id="311"/>
            <w:bookmarkEnd w:id="312"/>
          </w:p>
        </w:tc>
        <w:tc>
          <w:tcPr>
            <w:tcW w:w="444" w:type="pct"/>
            <w:tcBorders>
              <w:top w:val="nil"/>
              <w:left w:val="nil"/>
              <w:bottom w:val="single" w:sz="4" w:space="0" w:color="auto"/>
              <w:right w:val="single" w:sz="4" w:space="0" w:color="auto"/>
            </w:tcBorders>
            <w:shd w:val="clear" w:color="auto" w:fill="auto"/>
            <w:noWrap/>
            <w:vAlign w:val="center"/>
            <w:hideMark/>
          </w:tcPr>
          <w:p w14:paraId="48FE474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13" w:name="_Toc113007832"/>
            <w:bookmarkStart w:id="314" w:name="_Toc113009232"/>
            <w:r w:rsidRPr="0062242B">
              <w:rPr>
                <w:rFonts w:ascii="Arial" w:eastAsia="Times New Roman" w:hAnsi="Arial" w:cs="Arial"/>
                <w:color w:val="000000"/>
                <w:sz w:val="18"/>
                <w:szCs w:val="18"/>
                <w:lang w:eastAsia="sl-SI"/>
              </w:rPr>
              <w:t>4,07</w:t>
            </w:r>
            <w:r>
              <w:rPr>
                <w:rFonts w:ascii="Arial" w:eastAsia="Times New Roman" w:hAnsi="Arial" w:cs="Arial"/>
                <w:color w:val="000000"/>
                <w:sz w:val="18"/>
                <w:szCs w:val="18"/>
                <w:lang w:eastAsia="sl-SI"/>
              </w:rPr>
              <w:t xml:space="preserve"> %</w:t>
            </w:r>
            <w:bookmarkEnd w:id="313"/>
            <w:bookmarkEnd w:id="314"/>
          </w:p>
        </w:tc>
        <w:tc>
          <w:tcPr>
            <w:tcW w:w="444" w:type="pct"/>
            <w:tcBorders>
              <w:top w:val="nil"/>
              <w:left w:val="nil"/>
              <w:bottom w:val="single" w:sz="4" w:space="0" w:color="auto"/>
              <w:right w:val="single" w:sz="4" w:space="0" w:color="auto"/>
            </w:tcBorders>
            <w:shd w:val="clear" w:color="auto" w:fill="auto"/>
            <w:noWrap/>
            <w:vAlign w:val="center"/>
            <w:hideMark/>
          </w:tcPr>
          <w:p w14:paraId="5E008F8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15" w:name="_Toc113007833"/>
            <w:bookmarkStart w:id="316" w:name="_Toc113009233"/>
            <w:r w:rsidRPr="0062242B">
              <w:rPr>
                <w:rFonts w:ascii="Arial" w:eastAsia="Times New Roman" w:hAnsi="Arial" w:cs="Arial"/>
                <w:color w:val="000000"/>
                <w:sz w:val="18"/>
                <w:szCs w:val="18"/>
                <w:lang w:eastAsia="sl-SI"/>
              </w:rPr>
              <w:t>7,42</w:t>
            </w:r>
            <w:r>
              <w:rPr>
                <w:rFonts w:ascii="Arial" w:eastAsia="Times New Roman" w:hAnsi="Arial" w:cs="Arial"/>
                <w:color w:val="000000"/>
                <w:sz w:val="18"/>
                <w:szCs w:val="18"/>
                <w:lang w:eastAsia="sl-SI"/>
              </w:rPr>
              <w:t xml:space="preserve"> %</w:t>
            </w:r>
            <w:bookmarkEnd w:id="315"/>
            <w:bookmarkEnd w:id="316"/>
          </w:p>
        </w:tc>
      </w:tr>
      <w:tr w:rsidR="005F30FC" w:rsidRPr="0062242B" w14:paraId="7D64A068"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76F28021" w14:textId="77777777" w:rsidR="005F30FC" w:rsidRPr="0062242B" w:rsidRDefault="005F30FC" w:rsidP="00FA52E4">
            <w:pPr>
              <w:spacing w:after="0" w:line="240" w:lineRule="auto"/>
              <w:outlineLvl w:val="0"/>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502A61EE" w14:textId="77777777" w:rsidR="005F30FC" w:rsidRPr="0062242B" w:rsidRDefault="005F30FC" w:rsidP="00FA52E4">
            <w:pPr>
              <w:spacing w:after="0" w:line="240" w:lineRule="auto"/>
              <w:outlineLvl w:val="0"/>
              <w:rPr>
                <w:rFonts w:ascii="Arial" w:eastAsia="Times New Roman" w:hAnsi="Arial" w:cs="Arial"/>
                <w:b/>
                <w:bCs/>
                <w:color w:val="000000"/>
                <w:sz w:val="18"/>
                <w:szCs w:val="18"/>
                <w:lang w:eastAsia="sl-SI"/>
              </w:rPr>
            </w:pPr>
            <w:bookmarkStart w:id="317" w:name="_Toc113007834"/>
            <w:bookmarkStart w:id="318" w:name="_Toc113009234"/>
            <w:r w:rsidRPr="0062242B">
              <w:rPr>
                <w:rFonts w:ascii="Arial" w:eastAsia="Times New Roman" w:hAnsi="Arial" w:cs="Arial"/>
                <w:b/>
                <w:bCs/>
                <w:color w:val="000000"/>
                <w:sz w:val="18"/>
                <w:szCs w:val="18"/>
                <w:lang w:eastAsia="sl-SI"/>
              </w:rPr>
              <w:t>Skupaj</w:t>
            </w:r>
            <w:bookmarkEnd w:id="317"/>
            <w:bookmarkEnd w:id="318"/>
          </w:p>
        </w:tc>
        <w:tc>
          <w:tcPr>
            <w:tcW w:w="823" w:type="pct"/>
            <w:tcBorders>
              <w:top w:val="nil"/>
              <w:left w:val="nil"/>
              <w:bottom w:val="single" w:sz="4" w:space="0" w:color="auto"/>
              <w:right w:val="single" w:sz="4" w:space="0" w:color="auto"/>
            </w:tcBorders>
            <w:shd w:val="clear" w:color="auto" w:fill="auto"/>
            <w:vAlign w:val="center"/>
            <w:hideMark/>
          </w:tcPr>
          <w:p w14:paraId="04FBCFB1"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319" w:name="_Toc113007835"/>
            <w:bookmarkStart w:id="320" w:name="_Toc113009235"/>
            <w:r w:rsidRPr="0062242B">
              <w:rPr>
                <w:rFonts w:ascii="Arial" w:eastAsia="Times New Roman" w:hAnsi="Arial" w:cs="Arial"/>
                <w:b/>
                <w:bCs/>
                <w:color w:val="000000"/>
                <w:sz w:val="18"/>
                <w:szCs w:val="18"/>
                <w:lang w:eastAsia="sl-SI"/>
              </w:rPr>
              <w:t>762</w:t>
            </w:r>
            <w:bookmarkEnd w:id="319"/>
            <w:bookmarkEnd w:id="320"/>
          </w:p>
        </w:tc>
        <w:tc>
          <w:tcPr>
            <w:tcW w:w="795" w:type="pct"/>
            <w:tcBorders>
              <w:top w:val="nil"/>
              <w:left w:val="nil"/>
              <w:bottom w:val="single" w:sz="4" w:space="0" w:color="auto"/>
              <w:right w:val="single" w:sz="4" w:space="0" w:color="auto"/>
            </w:tcBorders>
            <w:shd w:val="clear" w:color="auto" w:fill="auto"/>
            <w:vAlign w:val="center"/>
            <w:hideMark/>
          </w:tcPr>
          <w:p w14:paraId="4B5B5FD0"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321" w:name="_Toc113007836"/>
            <w:bookmarkStart w:id="322" w:name="_Toc113009236"/>
            <w:r w:rsidRPr="0062242B">
              <w:rPr>
                <w:rFonts w:ascii="Arial" w:eastAsia="Times New Roman" w:hAnsi="Arial" w:cs="Arial"/>
                <w:b/>
                <w:bCs/>
                <w:color w:val="000000"/>
                <w:sz w:val="18"/>
                <w:szCs w:val="18"/>
                <w:lang w:eastAsia="sl-SI"/>
              </w:rPr>
              <w:t>123.571.069</w:t>
            </w:r>
            <w:bookmarkEnd w:id="321"/>
            <w:bookmarkEnd w:id="322"/>
          </w:p>
        </w:tc>
        <w:tc>
          <w:tcPr>
            <w:tcW w:w="444" w:type="pct"/>
            <w:tcBorders>
              <w:top w:val="nil"/>
              <w:left w:val="nil"/>
              <w:bottom w:val="single" w:sz="4" w:space="0" w:color="auto"/>
              <w:right w:val="single" w:sz="4" w:space="0" w:color="auto"/>
            </w:tcBorders>
            <w:shd w:val="clear" w:color="auto" w:fill="auto"/>
            <w:noWrap/>
            <w:vAlign w:val="center"/>
            <w:hideMark/>
          </w:tcPr>
          <w:p w14:paraId="0B779657"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323" w:name="_Toc113007837"/>
            <w:bookmarkStart w:id="324" w:name="_Toc113009237"/>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323"/>
            <w:bookmarkEnd w:id="324"/>
          </w:p>
        </w:tc>
        <w:tc>
          <w:tcPr>
            <w:tcW w:w="444" w:type="pct"/>
            <w:tcBorders>
              <w:top w:val="nil"/>
              <w:left w:val="nil"/>
              <w:bottom w:val="single" w:sz="4" w:space="0" w:color="auto"/>
              <w:right w:val="single" w:sz="4" w:space="0" w:color="auto"/>
            </w:tcBorders>
            <w:shd w:val="clear" w:color="auto" w:fill="auto"/>
            <w:noWrap/>
            <w:vAlign w:val="center"/>
            <w:hideMark/>
          </w:tcPr>
          <w:p w14:paraId="05CF510A"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325" w:name="_Toc113007838"/>
            <w:bookmarkStart w:id="326" w:name="_Toc113009238"/>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325"/>
            <w:bookmarkEnd w:id="326"/>
          </w:p>
        </w:tc>
      </w:tr>
      <w:tr w:rsidR="005F30FC" w:rsidRPr="0062242B" w14:paraId="77A52D48" w14:textId="77777777" w:rsidTr="00FA52E4">
        <w:trPr>
          <w:trHeight w:val="300"/>
        </w:trPr>
        <w:tc>
          <w:tcPr>
            <w:tcW w:w="1220" w:type="pct"/>
            <w:vMerge w:val="restart"/>
            <w:tcBorders>
              <w:top w:val="nil"/>
              <w:left w:val="single" w:sz="4" w:space="0" w:color="auto"/>
              <w:bottom w:val="single" w:sz="4" w:space="0" w:color="auto"/>
              <w:right w:val="single" w:sz="4" w:space="0" w:color="auto"/>
            </w:tcBorders>
            <w:shd w:val="clear" w:color="auto" w:fill="auto"/>
            <w:vAlign w:val="center"/>
            <w:hideMark/>
          </w:tcPr>
          <w:p w14:paraId="186AA354"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327" w:name="_Toc113007839"/>
            <w:bookmarkStart w:id="328" w:name="_Toc113009239"/>
            <w:r w:rsidRPr="0062242B">
              <w:rPr>
                <w:rFonts w:ascii="Arial" w:eastAsia="Times New Roman" w:hAnsi="Arial" w:cs="Arial"/>
                <w:color w:val="000000"/>
                <w:sz w:val="18"/>
                <w:szCs w:val="18"/>
                <w:lang w:eastAsia="sl-SI"/>
              </w:rPr>
              <w:t>KOROŠKA</w:t>
            </w:r>
            <w:bookmarkEnd w:id="327"/>
            <w:bookmarkEnd w:id="328"/>
          </w:p>
        </w:tc>
        <w:tc>
          <w:tcPr>
            <w:tcW w:w="1275" w:type="pct"/>
            <w:tcBorders>
              <w:top w:val="nil"/>
              <w:left w:val="nil"/>
              <w:bottom w:val="single" w:sz="4" w:space="0" w:color="auto"/>
              <w:right w:val="single" w:sz="4" w:space="0" w:color="auto"/>
            </w:tcBorders>
            <w:shd w:val="clear" w:color="auto" w:fill="auto"/>
            <w:vAlign w:val="center"/>
            <w:hideMark/>
          </w:tcPr>
          <w:p w14:paraId="4E089692"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329" w:name="_Toc113007840"/>
            <w:bookmarkStart w:id="330" w:name="_Toc113009240"/>
            <w:proofErr w:type="spellStart"/>
            <w:r w:rsidRPr="0062242B">
              <w:rPr>
                <w:rFonts w:ascii="Arial" w:eastAsia="Times New Roman" w:hAnsi="Arial" w:cs="Arial"/>
                <w:color w:val="000000"/>
                <w:sz w:val="18"/>
                <w:szCs w:val="18"/>
                <w:lang w:eastAsia="sl-SI"/>
              </w:rPr>
              <w:t>Mikro</w:t>
            </w:r>
            <w:proofErr w:type="spellEnd"/>
            <w:r w:rsidRPr="0062242B">
              <w:rPr>
                <w:rFonts w:ascii="Arial" w:eastAsia="Times New Roman" w:hAnsi="Arial" w:cs="Arial"/>
                <w:color w:val="000000"/>
                <w:sz w:val="18"/>
                <w:szCs w:val="18"/>
                <w:lang w:eastAsia="sl-SI"/>
              </w:rPr>
              <w:t xml:space="preserve"> enote</w:t>
            </w:r>
            <w:bookmarkEnd w:id="329"/>
            <w:bookmarkEnd w:id="330"/>
          </w:p>
        </w:tc>
        <w:tc>
          <w:tcPr>
            <w:tcW w:w="823" w:type="pct"/>
            <w:tcBorders>
              <w:top w:val="nil"/>
              <w:left w:val="nil"/>
              <w:bottom w:val="single" w:sz="4" w:space="0" w:color="auto"/>
              <w:right w:val="single" w:sz="4" w:space="0" w:color="auto"/>
            </w:tcBorders>
            <w:shd w:val="clear" w:color="auto" w:fill="auto"/>
            <w:vAlign w:val="center"/>
            <w:hideMark/>
          </w:tcPr>
          <w:p w14:paraId="3A853CB3"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31" w:name="_Toc113007841"/>
            <w:bookmarkStart w:id="332" w:name="_Toc113009241"/>
            <w:r w:rsidRPr="0062242B">
              <w:rPr>
                <w:rFonts w:ascii="Arial" w:eastAsia="Times New Roman" w:hAnsi="Arial" w:cs="Arial"/>
                <w:color w:val="000000"/>
                <w:sz w:val="18"/>
                <w:szCs w:val="18"/>
                <w:lang w:eastAsia="sl-SI"/>
              </w:rPr>
              <w:t>54</w:t>
            </w:r>
            <w:bookmarkEnd w:id="331"/>
            <w:bookmarkEnd w:id="332"/>
          </w:p>
        </w:tc>
        <w:tc>
          <w:tcPr>
            <w:tcW w:w="795" w:type="pct"/>
            <w:tcBorders>
              <w:top w:val="nil"/>
              <w:left w:val="nil"/>
              <w:bottom w:val="single" w:sz="4" w:space="0" w:color="auto"/>
              <w:right w:val="single" w:sz="4" w:space="0" w:color="auto"/>
            </w:tcBorders>
            <w:shd w:val="clear" w:color="auto" w:fill="auto"/>
            <w:vAlign w:val="center"/>
            <w:hideMark/>
          </w:tcPr>
          <w:p w14:paraId="24767AD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33" w:name="_Toc113007842"/>
            <w:bookmarkStart w:id="334" w:name="_Toc113009242"/>
            <w:r w:rsidRPr="0062242B">
              <w:rPr>
                <w:rFonts w:ascii="Arial" w:eastAsia="Times New Roman" w:hAnsi="Arial" w:cs="Arial"/>
                <w:color w:val="000000"/>
                <w:sz w:val="18"/>
                <w:szCs w:val="18"/>
                <w:lang w:eastAsia="sl-SI"/>
              </w:rPr>
              <w:t>3.185.760</w:t>
            </w:r>
            <w:bookmarkEnd w:id="333"/>
            <w:bookmarkEnd w:id="334"/>
          </w:p>
        </w:tc>
        <w:tc>
          <w:tcPr>
            <w:tcW w:w="444" w:type="pct"/>
            <w:tcBorders>
              <w:top w:val="nil"/>
              <w:left w:val="nil"/>
              <w:bottom w:val="single" w:sz="4" w:space="0" w:color="auto"/>
              <w:right w:val="single" w:sz="4" w:space="0" w:color="auto"/>
            </w:tcBorders>
            <w:shd w:val="clear" w:color="auto" w:fill="auto"/>
            <w:noWrap/>
            <w:vAlign w:val="center"/>
            <w:hideMark/>
          </w:tcPr>
          <w:p w14:paraId="70526AF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35" w:name="_Toc113007843"/>
            <w:bookmarkStart w:id="336" w:name="_Toc113009243"/>
            <w:r w:rsidRPr="0062242B">
              <w:rPr>
                <w:rFonts w:ascii="Arial" w:eastAsia="Times New Roman" w:hAnsi="Arial" w:cs="Arial"/>
                <w:color w:val="000000"/>
                <w:sz w:val="18"/>
                <w:szCs w:val="18"/>
                <w:lang w:eastAsia="sl-SI"/>
              </w:rPr>
              <w:t>14,29</w:t>
            </w:r>
            <w:r>
              <w:rPr>
                <w:rFonts w:ascii="Arial" w:eastAsia="Times New Roman" w:hAnsi="Arial" w:cs="Arial"/>
                <w:color w:val="000000"/>
                <w:sz w:val="18"/>
                <w:szCs w:val="18"/>
                <w:lang w:eastAsia="sl-SI"/>
              </w:rPr>
              <w:t xml:space="preserve"> %</w:t>
            </w:r>
            <w:bookmarkEnd w:id="335"/>
            <w:bookmarkEnd w:id="336"/>
          </w:p>
        </w:tc>
        <w:tc>
          <w:tcPr>
            <w:tcW w:w="444" w:type="pct"/>
            <w:tcBorders>
              <w:top w:val="nil"/>
              <w:left w:val="nil"/>
              <w:bottom w:val="single" w:sz="4" w:space="0" w:color="auto"/>
              <w:right w:val="single" w:sz="4" w:space="0" w:color="auto"/>
            </w:tcBorders>
            <w:shd w:val="clear" w:color="auto" w:fill="auto"/>
            <w:noWrap/>
            <w:vAlign w:val="center"/>
            <w:hideMark/>
          </w:tcPr>
          <w:p w14:paraId="24DE1A5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37" w:name="_Toc113007844"/>
            <w:bookmarkStart w:id="338" w:name="_Toc113009244"/>
            <w:r w:rsidRPr="0062242B">
              <w:rPr>
                <w:rFonts w:ascii="Arial" w:eastAsia="Times New Roman" w:hAnsi="Arial" w:cs="Arial"/>
                <w:color w:val="000000"/>
                <w:sz w:val="18"/>
                <w:szCs w:val="18"/>
                <w:lang w:eastAsia="sl-SI"/>
              </w:rPr>
              <w:t>5,67</w:t>
            </w:r>
            <w:r>
              <w:rPr>
                <w:rFonts w:ascii="Arial" w:eastAsia="Times New Roman" w:hAnsi="Arial" w:cs="Arial"/>
                <w:color w:val="000000"/>
                <w:sz w:val="18"/>
                <w:szCs w:val="18"/>
                <w:lang w:eastAsia="sl-SI"/>
              </w:rPr>
              <w:t xml:space="preserve"> %</w:t>
            </w:r>
            <w:bookmarkEnd w:id="337"/>
            <w:bookmarkEnd w:id="338"/>
          </w:p>
        </w:tc>
      </w:tr>
      <w:tr w:rsidR="005F30FC" w:rsidRPr="0062242B" w14:paraId="19717533"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16C70D68"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6D5A1822"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339" w:name="_Toc113007845"/>
            <w:bookmarkStart w:id="340" w:name="_Toc113009245"/>
            <w:r w:rsidRPr="0062242B">
              <w:rPr>
                <w:rFonts w:ascii="Arial" w:eastAsia="Times New Roman" w:hAnsi="Arial" w:cs="Arial"/>
                <w:color w:val="000000"/>
                <w:sz w:val="18"/>
                <w:szCs w:val="18"/>
                <w:lang w:eastAsia="sl-SI"/>
              </w:rPr>
              <w:t>Majhne enote</w:t>
            </w:r>
            <w:bookmarkEnd w:id="339"/>
            <w:bookmarkEnd w:id="340"/>
          </w:p>
        </w:tc>
        <w:tc>
          <w:tcPr>
            <w:tcW w:w="823" w:type="pct"/>
            <w:tcBorders>
              <w:top w:val="nil"/>
              <w:left w:val="nil"/>
              <w:bottom w:val="single" w:sz="4" w:space="0" w:color="auto"/>
              <w:right w:val="single" w:sz="4" w:space="0" w:color="auto"/>
            </w:tcBorders>
            <w:shd w:val="clear" w:color="auto" w:fill="auto"/>
            <w:vAlign w:val="center"/>
            <w:hideMark/>
          </w:tcPr>
          <w:p w14:paraId="345CC9E3"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41" w:name="_Toc113007846"/>
            <w:bookmarkStart w:id="342" w:name="_Toc113009246"/>
            <w:r w:rsidRPr="0062242B">
              <w:rPr>
                <w:rFonts w:ascii="Arial" w:eastAsia="Times New Roman" w:hAnsi="Arial" w:cs="Arial"/>
                <w:color w:val="000000"/>
                <w:sz w:val="18"/>
                <w:szCs w:val="18"/>
                <w:lang w:eastAsia="sl-SI"/>
              </w:rPr>
              <w:t>119</w:t>
            </w:r>
            <w:bookmarkEnd w:id="341"/>
            <w:bookmarkEnd w:id="342"/>
          </w:p>
        </w:tc>
        <w:tc>
          <w:tcPr>
            <w:tcW w:w="795" w:type="pct"/>
            <w:tcBorders>
              <w:top w:val="nil"/>
              <w:left w:val="nil"/>
              <w:bottom w:val="single" w:sz="4" w:space="0" w:color="auto"/>
              <w:right w:val="single" w:sz="4" w:space="0" w:color="auto"/>
            </w:tcBorders>
            <w:shd w:val="clear" w:color="auto" w:fill="auto"/>
            <w:vAlign w:val="center"/>
            <w:hideMark/>
          </w:tcPr>
          <w:p w14:paraId="66B9D4E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43" w:name="_Toc113007847"/>
            <w:bookmarkStart w:id="344" w:name="_Toc113009247"/>
            <w:r w:rsidRPr="0062242B">
              <w:rPr>
                <w:rFonts w:ascii="Arial" w:eastAsia="Times New Roman" w:hAnsi="Arial" w:cs="Arial"/>
                <w:color w:val="000000"/>
                <w:sz w:val="18"/>
                <w:szCs w:val="18"/>
                <w:lang w:eastAsia="sl-SI"/>
              </w:rPr>
              <w:t>24.441.100</w:t>
            </w:r>
            <w:bookmarkEnd w:id="343"/>
            <w:bookmarkEnd w:id="344"/>
          </w:p>
        </w:tc>
        <w:tc>
          <w:tcPr>
            <w:tcW w:w="444" w:type="pct"/>
            <w:tcBorders>
              <w:top w:val="nil"/>
              <w:left w:val="nil"/>
              <w:bottom w:val="single" w:sz="4" w:space="0" w:color="auto"/>
              <w:right w:val="single" w:sz="4" w:space="0" w:color="auto"/>
            </w:tcBorders>
            <w:shd w:val="clear" w:color="auto" w:fill="auto"/>
            <w:noWrap/>
            <w:vAlign w:val="center"/>
            <w:hideMark/>
          </w:tcPr>
          <w:p w14:paraId="022A11D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45" w:name="_Toc113007848"/>
            <w:bookmarkStart w:id="346" w:name="_Toc113009248"/>
            <w:r w:rsidRPr="0062242B">
              <w:rPr>
                <w:rFonts w:ascii="Arial" w:eastAsia="Times New Roman" w:hAnsi="Arial" w:cs="Arial"/>
                <w:color w:val="000000"/>
                <w:sz w:val="18"/>
                <w:szCs w:val="18"/>
                <w:lang w:eastAsia="sl-SI"/>
              </w:rPr>
              <w:t>31,48</w:t>
            </w:r>
            <w:r>
              <w:rPr>
                <w:rFonts w:ascii="Arial" w:eastAsia="Times New Roman" w:hAnsi="Arial" w:cs="Arial"/>
                <w:color w:val="000000"/>
                <w:sz w:val="18"/>
                <w:szCs w:val="18"/>
                <w:lang w:eastAsia="sl-SI"/>
              </w:rPr>
              <w:t xml:space="preserve"> %</w:t>
            </w:r>
            <w:bookmarkEnd w:id="345"/>
            <w:bookmarkEnd w:id="346"/>
          </w:p>
        </w:tc>
        <w:tc>
          <w:tcPr>
            <w:tcW w:w="444" w:type="pct"/>
            <w:tcBorders>
              <w:top w:val="nil"/>
              <w:left w:val="nil"/>
              <w:bottom w:val="single" w:sz="4" w:space="0" w:color="auto"/>
              <w:right w:val="single" w:sz="4" w:space="0" w:color="auto"/>
            </w:tcBorders>
            <w:shd w:val="clear" w:color="auto" w:fill="auto"/>
            <w:noWrap/>
            <w:vAlign w:val="center"/>
            <w:hideMark/>
          </w:tcPr>
          <w:p w14:paraId="22FB301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47" w:name="_Toc113007849"/>
            <w:bookmarkStart w:id="348" w:name="_Toc113009249"/>
            <w:r w:rsidRPr="0062242B">
              <w:rPr>
                <w:rFonts w:ascii="Arial" w:eastAsia="Times New Roman" w:hAnsi="Arial" w:cs="Arial"/>
                <w:color w:val="000000"/>
                <w:sz w:val="18"/>
                <w:szCs w:val="18"/>
                <w:lang w:eastAsia="sl-SI"/>
              </w:rPr>
              <w:t>43,49</w:t>
            </w:r>
            <w:r>
              <w:rPr>
                <w:rFonts w:ascii="Arial" w:eastAsia="Times New Roman" w:hAnsi="Arial" w:cs="Arial"/>
                <w:color w:val="000000"/>
                <w:sz w:val="18"/>
                <w:szCs w:val="18"/>
                <w:lang w:eastAsia="sl-SI"/>
              </w:rPr>
              <w:t xml:space="preserve"> %</w:t>
            </w:r>
            <w:bookmarkEnd w:id="347"/>
            <w:bookmarkEnd w:id="348"/>
          </w:p>
        </w:tc>
      </w:tr>
      <w:tr w:rsidR="005F30FC" w:rsidRPr="0062242B" w14:paraId="4B9D87D4"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30A9D389"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7E24F679"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349" w:name="_Toc113007850"/>
            <w:bookmarkStart w:id="350" w:name="_Toc113009250"/>
            <w:r w:rsidRPr="0062242B">
              <w:rPr>
                <w:rFonts w:ascii="Arial" w:eastAsia="Times New Roman" w:hAnsi="Arial" w:cs="Arial"/>
                <w:color w:val="000000"/>
                <w:sz w:val="18"/>
                <w:szCs w:val="18"/>
                <w:lang w:eastAsia="sl-SI"/>
              </w:rPr>
              <w:t>Srednje enote</w:t>
            </w:r>
            <w:bookmarkEnd w:id="349"/>
            <w:bookmarkEnd w:id="350"/>
          </w:p>
        </w:tc>
        <w:tc>
          <w:tcPr>
            <w:tcW w:w="823" w:type="pct"/>
            <w:tcBorders>
              <w:top w:val="nil"/>
              <w:left w:val="nil"/>
              <w:bottom w:val="single" w:sz="4" w:space="0" w:color="auto"/>
              <w:right w:val="single" w:sz="4" w:space="0" w:color="auto"/>
            </w:tcBorders>
            <w:shd w:val="clear" w:color="auto" w:fill="auto"/>
            <w:vAlign w:val="center"/>
            <w:hideMark/>
          </w:tcPr>
          <w:p w14:paraId="6B1079A3"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51" w:name="_Toc113007851"/>
            <w:bookmarkStart w:id="352" w:name="_Toc113009251"/>
            <w:r w:rsidRPr="0062242B">
              <w:rPr>
                <w:rFonts w:ascii="Arial" w:eastAsia="Times New Roman" w:hAnsi="Arial" w:cs="Arial"/>
                <w:color w:val="000000"/>
                <w:sz w:val="18"/>
                <w:szCs w:val="18"/>
                <w:lang w:eastAsia="sl-SI"/>
              </w:rPr>
              <w:t>91</w:t>
            </w:r>
            <w:bookmarkEnd w:id="351"/>
            <w:bookmarkEnd w:id="352"/>
          </w:p>
        </w:tc>
        <w:tc>
          <w:tcPr>
            <w:tcW w:w="795" w:type="pct"/>
            <w:tcBorders>
              <w:top w:val="nil"/>
              <w:left w:val="nil"/>
              <w:bottom w:val="single" w:sz="4" w:space="0" w:color="auto"/>
              <w:right w:val="single" w:sz="4" w:space="0" w:color="auto"/>
            </w:tcBorders>
            <w:shd w:val="clear" w:color="auto" w:fill="auto"/>
            <w:vAlign w:val="center"/>
            <w:hideMark/>
          </w:tcPr>
          <w:p w14:paraId="721761D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53" w:name="_Toc113007852"/>
            <w:bookmarkStart w:id="354" w:name="_Toc113009252"/>
            <w:r w:rsidRPr="0062242B">
              <w:rPr>
                <w:rFonts w:ascii="Arial" w:eastAsia="Times New Roman" w:hAnsi="Arial" w:cs="Arial"/>
                <w:color w:val="000000"/>
                <w:sz w:val="18"/>
                <w:szCs w:val="18"/>
                <w:lang w:eastAsia="sl-SI"/>
              </w:rPr>
              <w:t>18.232.284</w:t>
            </w:r>
            <w:bookmarkEnd w:id="353"/>
            <w:bookmarkEnd w:id="354"/>
          </w:p>
        </w:tc>
        <w:tc>
          <w:tcPr>
            <w:tcW w:w="444" w:type="pct"/>
            <w:tcBorders>
              <w:top w:val="nil"/>
              <w:left w:val="nil"/>
              <w:bottom w:val="single" w:sz="4" w:space="0" w:color="auto"/>
              <w:right w:val="single" w:sz="4" w:space="0" w:color="auto"/>
            </w:tcBorders>
            <w:shd w:val="clear" w:color="auto" w:fill="auto"/>
            <w:noWrap/>
            <w:vAlign w:val="center"/>
            <w:hideMark/>
          </w:tcPr>
          <w:p w14:paraId="061075A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55" w:name="_Toc113007853"/>
            <w:bookmarkStart w:id="356" w:name="_Toc113009253"/>
            <w:r w:rsidRPr="0062242B">
              <w:rPr>
                <w:rFonts w:ascii="Arial" w:eastAsia="Times New Roman" w:hAnsi="Arial" w:cs="Arial"/>
                <w:color w:val="000000"/>
                <w:sz w:val="18"/>
                <w:szCs w:val="18"/>
                <w:lang w:eastAsia="sl-SI"/>
              </w:rPr>
              <w:t>24,07</w:t>
            </w:r>
            <w:r>
              <w:rPr>
                <w:rFonts w:ascii="Arial" w:eastAsia="Times New Roman" w:hAnsi="Arial" w:cs="Arial"/>
                <w:color w:val="000000"/>
                <w:sz w:val="18"/>
                <w:szCs w:val="18"/>
                <w:lang w:eastAsia="sl-SI"/>
              </w:rPr>
              <w:t xml:space="preserve"> %</w:t>
            </w:r>
            <w:bookmarkEnd w:id="355"/>
            <w:bookmarkEnd w:id="356"/>
          </w:p>
        </w:tc>
        <w:tc>
          <w:tcPr>
            <w:tcW w:w="444" w:type="pct"/>
            <w:tcBorders>
              <w:top w:val="nil"/>
              <w:left w:val="nil"/>
              <w:bottom w:val="single" w:sz="4" w:space="0" w:color="auto"/>
              <w:right w:val="single" w:sz="4" w:space="0" w:color="auto"/>
            </w:tcBorders>
            <w:shd w:val="clear" w:color="auto" w:fill="auto"/>
            <w:noWrap/>
            <w:vAlign w:val="center"/>
            <w:hideMark/>
          </w:tcPr>
          <w:p w14:paraId="407E62B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57" w:name="_Toc113007854"/>
            <w:bookmarkStart w:id="358" w:name="_Toc113009254"/>
            <w:r w:rsidRPr="0062242B">
              <w:rPr>
                <w:rFonts w:ascii="Arial" w:eastAsia="Times New Roman" w:hAnsi="Arial" w:cs="Arial"/>
                <w:color w:val="000000"/>
                <w:sz w:val="18"/>
                <w:szCs w:val="18"/>
                <w:lang w:eastAsia="sl-SI"/>
              </w:rPr>
              <w:t>32,44</w:t>
            </w:r>
            <w:r>
              <w:rPr>
                <w:rFonts w:ascii="Arial" w:eastAsia="Times New Roman" w:hAnsi="Arial" w:cs="Arial"/>
                <w:color w:val="000000"/>
                <w:sz w:val="18"/>
                <w:szCs w:val="18"/>
                <w:lang w:eastAsia="sl-SI"/>
              </w:rPr>
              <w:t xml:space="preserve"> %</w:t>
            </w:r>
            <w:bookmarkEnd w:id="357"/>
            <w:bookmarkEnd w:id="358"/>
          </w:p>
        </w:tc>
      </w:tr>
      <w:tr w:rsidR="005F30FC" w:rsidRPr="0062242B" w14:paraId="4D187426"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7570B431"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7FBDB661"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359" w:name="_Toc113007855"/>
            <w:bookmarkStart w:id="360" w:name="_Toc113009255"/>
            <w:r w:rsidRPr="0062242B">
              <w:rPr>
                <w:rFonts w:ascii="Arial" w:eastAsia="Times New Roman" w:hAnsi="Arial" w:cs="Arial"/>
                <w:color w:val="000000"/>
                <w:sz w:val="18"/>
                <w:szCs w:val="18"/>
                <w:lang w:eastAsia="sl-SI"/>
              </w:rPr>
              <w:t>Velike enote</w:t>
            </w:r>
            <w:bookmarkEnd w:id="359"/>
            <w:bookmarkEnd w:id="360"/>
          </w:p>
        </w:tc>
        <w:tc>
          <w:tcPr>
            <w:tcW w:w="823" w:type="pct"/>
            <w:tcBorders>
              <w:top w:val="nil"/>
              <w:left w:val="nil"/>
              <w:bottom w:val="single" w:sz="4" w:space="0" w:color="auto"/>
              <w:right w:val="single" w:sz="4" w:space="0" w:color="auto"/>
            </w:tcBorders>
            <w:shd w:val="clear" w:color="auto" w:fill="auto"/>
            <w:vAlign w:val="center"/>
            <w:hideMark/>
          </w:tcPr>
          <w:p w14:paraId="2C0AADB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61" w:name="_Toc113007856"/>
            <w:bookmarkStart w:id="362" w:name="_Toc113009256"/>
            <w:r w:rsidRPr="0062242B">
              <w:rPr>
                <w:rFonts w:ascii="Arial" w:eastAsia="Times New Roman" w:hAnsi="Arial" w:cs="Arial"/>
                <w:color w:val="000000"/>
                <w:sz w:val="18"/>
                <w:szCs w:val="18"/>
                <w:lang w:eastAsia="sl-SI"/>
              </w:rPr>
              <w:t>98</w:t>
            </w:r>
            <w:bookmarkEnd w:id="361"/>
            <w:bookmarkEnd w:id="362"/>
          </w:p>
        </w:tc>
        <w:tc>
          <w:tcPr>
            <w:tcW w:w="795" w:type="pct"/>
            <w:tcBorders>
              <w:top w:val="nil"/>
              <w:left w:val="nil"/>
              <w:bottom w:val="single" w:sz="4" w:space="0" w:color="auto"/>
              <w:right w:val="single" w:sz="4" w:space="0" w:color="auto"/>
            </w:tcBorders>
            <w:shd w:val="clear" w:color="auto" w:fill="auto"/>
            <w:vAlign w:val="center"/>
            <w:hideMark/>
          </w:tcPr>
          <w:p w14:paraId="30B7E0E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63" w:name="_Toc113007857"/>
            <w:bookmarkStart w:id="364" w:name="_Toc113009257"/>
            <w:r w:rsidRPr="0062242B">
              <w:rPr>
                <w:rFonts w:ascii="Arial" w:eastAsia="Times New Roman" w:hAnsi="Arial" w:cs="Arial"/>
                <w:color w:val="000000"/>
                <w:sz w:val="18"/>
                <w:szCs w:val="18"/>
                <w:lang w:eastAsia="sl-SI"/>
              </w:rPr>
              <w:t>9.796.038</w:t>
            </w:r>
            <w:bookmarkEnd w:id="363"/>
            <w:bookmarkEnd w:id="364"/>
          </w:p>
        </w:tc>
        <w:tc>
          <w:tcPr>
            <w:tcW w:w="444" w:type="pct"/>
            <w:tcBorders>
              <w:top w:val="nil"/>
              <w:left w:val="nil"/>
              <w:bottom w:val="single" w:sz="4" w:space="0" w:color="auto"/>
              <w:right w:val="single" w:sz="4" w:space="0" w:color="auto"/>
            </w:tcBorders>
            <w:shd w:val="clear" w:color="auto" w:fill="auto"/>
            <w:noWrap/>
            <w:vAlign w:val="center"/>
            <w:hideMark/>
          </w:tcPr>
          <w:p w14:paraId="193D1049"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65" w:name="_Toc113007858"/>
            <w:bookmarkStart w:id="366" w:name="_Toc113009258"/>
            <w:r w:rsidRPr="0062242B">
              <w:rPr>
                <w:rFonts w:ascii="Arial" w:eastAsia="Times New Roman" w:hAnsi="Arial" w:cs="Arial"/>
                <w:color w:val="000000"/>
                <w:sz w:val="18"/>
                <w:szCs w:val="18"/>
                <w:lang w:eastAsia="sl-SI"/>
              </w:rPr>
              <w:t>25,93</w:t>
            </w:r>
            <w:r>
              <w:rPr>
                <w:rFonts w:ascii="Arial" w:eastAsia="Times New Roman" w:hAnsi="Arial" w:cs="Arial"/>
                <w:color w:val="000000"/>
                <w:sz w:val="18"/>
                <w:szCs w:val="18"/>
                <w:lang w:eastAsia="sl-SI"/>
              </w:rPr>
              <w:t xml:space="preserve"> %</w:t>
            </w:r>
            <w:bookmarkEnd w:id="365"/>
            <w:bookmarkEnd w:id="366"/>
          </w:p>
        </w:tc>
        <w:tc>
          <w:tcPr>
            <w:tcW w:w="444" w:type="pct"/>
            <w:tcBorders>
              <w:top w:val="nil"/>
              <w:left w:val="nil"/>
              <w:bottom w:val="single" w:sz="4" w:space="0" w:color="auto"/>
              <w:right w:val="single" w:sz="4" w:space="0" w:color="auto"/>
            </w:tcBorders>
            <w:shd w:val="clear" w:color="auto" w:fill="auto"/>
            <w:noWrap/>
            <w:vAlign w:val="center"/>
            <w:hideMark/>
          </w:tcPr>
          <w:p w14:paraId="56A683BB"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67" w:name="_Toc113007859"/>
            <w:bookmarkStart w:id="368" w:name="_Toc113009259"/>
            <w:r w:rsidRPr="0062242B">
              <w:rPr>
                <w:rFonts w:ascii="Arial" w:eastAsia="Times New Roman" w:hAnsi="Arial" w:cs="Arial"/>
                <w:color w:val="000000"/>
                <w:sz w:val="18"/>
                <w:szCs w:val="18"/>
                <w:lang w:eastAsia="sl-SI"/>
              </w:rPr>
              <w:t>17,43</w:t>
            </w:r>
            <w:r>
              <w:rPr>
                <w:rFonts w:ascii="Arial" w:eastAsia="Times New Roman" w:hAnsi="Arial" w:cs="Arial"/>
                <w:color w:val="000000"/>
                <w:sz w:val="18"/>
                <w:szCs w:val="18"/>
                <w:lang w:eastAsia="sl-SI"/>
              </w:rPr>
              <w:t xml:space="preserve"> %</w:t>
            </w:r>
            <w:bookmarkEnd w:id="367"/>
            <w:bookmarkEnd w:id="368"/>
          </w:p>
        </w:tc>
      </w:tr>
      <w:tr w:rsidR="005F30FC" w:rsidRPr="0062242B" w14:paraId="0F746158"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3E2CC021"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55D38229"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369" w:name="_Toc113007860"/>
            <w:bookmarkStart w:id="370" w:name="_Toc113009260"/>
            <w:r w:rsidRPr="0062242B">
              <w:rPr>
                <w:rFonts w:ascii="Arial" w:eastAsia="Times New Roman" w:hAnsi="Arial" w:cs="Arial"/>
                <w:color w:val="000000"/>
                <w:sz w:val="18"/>
                <w:szCs w:val="18"/>
                <w:lang w:eastAsia="sl-SI"/>
              </w:rPr>
              <w:t>Velikost RS se ne izračunava</w:t>
            </w:r>
            <w:bookmarkEnd w:id="369"/>
            <w:bookmarkEnd w:id="370"/>
          </w:p>
        </w:tc>
        <w:tc>
          <w:tcPr>
            <w:tcW w:w="823" w:type="pct"/>
            <w:tcBorders>
              <w:top w:val="nil"/>
              <w:left w:val="nil"/>
              <w:bottom w:val="single" w:sz="4" w:space="0" w:color="auto"/>
              <w:right w:val="single" w:sz="4" w:space="0" w:color="auto"/>
            </w:tcBorders>
            <w:shd w:val="clear" w:color="auto" w:fill="auto"/>
            <w:vAlign w:val="center"/>
            <w:hideMark/>
          </w:tcPr>
          <w:p w14:paraId="2E35465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71" w:name="_Toc113007861"/>
            <w:bookmarkStart w:id="372" w:name="_Toc113009261"/>
            <w:r w:rsidRPr="0062242B">
              <w:rPr>
                <w:rFonts w:ascii="Arial" w:eastAsia="Times New Roman" w:hAnsi="Arial" w:cs="Arial"/>
                <w:color w:val="000000"/>
                <w:sz w:val="18"/>
                <w:szCs w:val="18"/>
                <w:lang w:eastAsia="sl-SI"/>
              </w:rPr>
              <w:t>15</w:t>
            </w:r>
            <w:bookmarkEnd w:id="371"/>
            <w:bookmarkEnd w:id="372"/>
          </w:p>
        </w:tc>
        <w:tc>
          <w:tcPr>
            <w:tcW w:w="795" w:type="pct"/>
            <w:tcBorders>
              <w:top w:val="nil"/>
              <w:left w:val="nil"/>
              <w:bottom w:val="single" w:sz="4" w:space="0" w:color="auto"/>
              <w:right w:val="single" w:sz="4" w:space="0" w:color="auto"/>
            </w:tcBorders>
            <w:shd w:val="clear" w:color="auto" w:fill="auto"/>
            <w:vAlign w:val="center"/>
            <w:hideMark/>
          </w:tcPr>
          <w:p w14:paraId="4CD97E6E"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73" w:name="_Toc113007862"/>
            <w:bookmarkStart w:id="374" w:name="_Toc113009262"/>
            <w:r w:rsidRPr="0062242B">
              <w:rPr>
                <w:rFonts w:ascii="Arial" w:eastAsia="Times New Roman" w:hAnsi="Arial" w:cs="Arial"/>
                <w:color w:val="000000"/>
                <w:sz w:val="18"/>
                <w:szCs w:val="18"/>
                <w:lang w:eastAsia="sl-SI"/>
              </w:rPr>
              <w:t>263.800</w:t>
            </w:r>
            <w:bookmarkEnd w:id="373"/>
            <w:bookmarkEnd w:id="374"/>
          </w:p>
        </w:tc>
        <w:tc>
          <w:tcPr>
            <w:tcW w:w="444" w:type="pct"/>
            <w:tcBorders>
              <w:top w:val="nil"/>
              <w:left w:val="nil"/>
              <w:bottom w:val="single" w:sz="4" w:space="0" w:color="auto"/>
              <w:right w:val="single" w:sz="4" w:space="0" w:color="auto"/>
            </w:tcBorders>
            <w:shd w:val="clear" w:color="auto" w:fill="auto"/>
            <w:noWrap/>
            <w:vAlign w:val="center"/>
            <w:hideMark/>
          </w:tcPr>
          <w:p w14:paraId="4ED42C9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75" w:name="_Toc113007863"/>
            <w:bookmarkStart w:id="376" w:name="_Toc113009263"/>
            <w:r w:rsidRPr="0062242B">
              <w:rPr>
                <w:rFonts w:ascii="Arial" w:eastAsia="Times New Roman" w:hAnsi="Arial" w:cs="Arial"/>
                <w:color w:val="000000"/>
                <w:sz w:val="18"/>
                <w:szCs w:val="18"/>
                <w:lang w:eastAsia="sl-SI"/>
              </w:rPr>
              <w:t>3,97</w:t>
            </w:r>
            <w:r>
              <w:rPr>
                <w:rFonts w:ascii="Arial" w:eastAsia="Times New Roman" w:hAnsi="Arial" w:cs="Arial"/>
                <w:color w:val="000000"/>
                <w:sz w:val="18"/>
                <w:szCs w:val="18"/>
                <w:lang w:eastAsia="sl-SI"/>
              </w:rPr>
              <w:t xml:space="preserve"> %</w:t>
            </w:r>
            <w:bookmarkEnd w:id="375"/>
            <w:bookmarkEnd w:id="376"/>
          </w:p>
        </w:tc>
        <w:tc>
          <w:tcPr>
            <w:tcW w:w="444" w:type="pct"/>
            <w:tcBorders>
              <w:top w:val="nil"/>
              <w:left w:val="nil"/>
              <w:bottom w:val="single" w:sz="4" w:space="0" w:color="auto"/>
              <w:right w:val="single" w:sz="4" w:space="0" w:color="auto"/>
            </w:tcBorders>
            <w:shd w:val="clear" w:color="auto" w:fill="auto"/>
            <w:noWrap/>
            <w:vAlign w:val="center"/>
            <w:hideMark/>
          </w:tcPr>
          <w:p w14:paraId="3CBF3C2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77" w:name="_Toc113007864"/>
            <w:bookmarkStart w:id="378" w:name="_Toc113009264"/>
            <w:r w:rsidRPr="0062242B">
              <w:rPr>
                <w:rFonts w:ascii="Arial" w:eastAsia="Times New Roman" w:hAnsi="Arial" w:cs="Arial"/>
                <w:color w:val="000000"/>
                <w:sz w:val="18"/>
                <w:szCs w:val="18"/>
                <w:lang w:eastAsia="sl-SI"/>
              </w:rPr>
              <w:t>0,47</w:t>
            </w:r>
            <w:r>
              <w:rPr>
                <w:rFonts w:ascii="Arial" w:eastAsia="Times New Roman" w:hAnsi="Arial" w:cs="Arial"/>
                <w:color w:val="000000"/>
                <w:sz w:val="18"/>
                <w:szCs w:val="18"/>
                <w:lang w:eastAsia="sl-SI"/>
              </w:rPr>
              <w:t xml:space="preserve"> %</w:t>
            </w:r>
            <w:bookmarkEnd w:id="377"/>
            <w:bookmarkEnd w:id="378"/>
          </w:p>
        </w:tc>
      </w:tr>
      <w:tr w:rsidR="005F30FC" w:rsidRPr="0062242B" w14:paraId="33B461A3"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7EC71C05"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378AEEB8"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379" w:name="_Toc113007865"/>
            <w:bookmarkStart w:id="380" w:name="_Toc113009265"/>
            <w:r w:rsidRPr="0062242B">
              <w:rPr>
                <w:rFonts w:ascii="Arial" w:eastAsia="Times New Roman" w:hAnsi="Arial" w:cs="Arial"/>
                <w:color w:val="000000"/>
                <w:sz w:val="18"/>
                <w:szCs w:val="18"/>
                <w:lang w:eastAsia="sl-SI"/>
              </w:rPr>
              <w:t>Ni podatka o velikosti</w:t>
            </w:r>
            <w:bookmarkEnd w:id="379"/>
            <w:bookmarkEnd w:id="380"/>
          </w:p>
        </w:tc>
        <w:tc>
          <w:tcPr>
            <w:tcW w:w="823" w:type="pct"/>
            <w:tcBorders>
              <w:top w:val="nil"/>
              <w:left w:val="nil"/>
              <w:bottom w:val="single" w:sz="4" w:space="0" w:color="auto"/>
              <w:right w:val="single" w:sz="4" w:space="0" w:color="auto"/>
            </w:tcBorders>
            <w:shd w:val="clear" w:color="auto" w:fill="auto"/>
            <w:vAlign w:val="center"/>
            <w:hideMark/>
          </w:tcPr>
          <w:p w14:paraId="67F4C8E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81" w:name="_Toc113007866"/>
            <w:bookmarkStart w:id="382" w:name="_Toc113009266"/>
            <w:r w:rsidRPr="0062242B">
              <w:rPr>
                <w:rFonts w:ascii="Arial" w:eastAsia="Times New Roman" w:hAnsi="Arial" w:cs="Arial"/>
                <w:color w:val="000000"/>
                <w:sz w:val="18"/>
                <w:szCs w:val="18"/>
                <w:lang w:eastAsia="sl-SI"/>
              </w:rPr>
              <w:t>1</w:t>
            </w:r>
            <w:bookmarkEnd w:id="381"/>
            <w:bookmarkEnd w:id="382"/>
          </w:p>
        </w:tc>
        <w:tc>
          <w:tcPr>
            <w:tcW w:w="795" w:type="pct"/>
            <w:tcBorders>
              <w:top w:val="nil"/>
              <w:left w:val="nil"/>
              <w:bottom w:val="single" w:sz="4" w:space="0" w:color="auto"/>
              <w:right w:val="single" w:sz="4" w:space="0" w:color="auto"/>
            </w:tcBorders>
            <w:shd w:val="clear" w:color="auto" w:fill="auto"/>
            <w:vAlign w:val="center"/>
            <w:hideMark/>
          </w:tcPr>
          <w:p w14:paraId="34CC51B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83" w:name="_Toc113007867"/>
            <w:bookmarkStart w:id="384" w:name="_Toc113009267"/>
            <w:r w:rsidRPr="0062242B">
              <w:rPr>
                <w:rFonts w:ascii="Arial" w:eastAsia="Times New Roman" w:hAnsi="Arial" w:cs="Arial"/>
                <w:color w:val="000000"/>
                <w:sz w:val="18"/>
                <w:szCs w:val="18"/>
                <w:lang w:eastAsia="sl-SI"/>
              </w:rPr>
              <w:t>281.820</w:t>
            </w:r>
            <w:bookmarkEnd w:id="383"/>
            <w:bookmarkEnd w:id="384"/>
          </w:p>
        </w:tc>
        <w:tc>
          <w:tcPr>
            <w:tcW w:w="444" w:type="pct"/>
            <w:tcBorders>
              <w:top w:val="nil"/>
              <w:left w:val="nil"/>
              <w:bottom w:val="single" w:sz="4" w:space="0" w:color="auto"/>
              <w:right w:val="single" w:sz="4" w:space="0" w:color="auto"/>
            </w:tcBorders>
            <w:shd w:val="clear" w:color="auto" w:fill="auto"/>
            <w:noWrap/>
            <w:vAlign w:val="center"/>
            <w:hideMark/>
          </w:tcPr>
          <w:p w14:paraId="1D6870E4"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85" w:name="_Toc113007868"/>
            <w:bookmarkStart w:id="386" w:name="_Toc113009268"/>
            <w:r w:rsidRPr="0062242B">
              <w:rPr>
                <w:rFonts w:ascii="Arial" w:eastAsia="Times New Roman" w:hAnsi="Arial" w:cs="Arial"/>
                <w:color w:val="000000"/>
                <w:sz w:val="18"/>
                <w:szCs w:val="18"/>
                <w:lang w:eastAsia="sl-SI"/>
              </w:rPr>
              <w:t>0,26</w:t>
            </w:r>
            <w:r>
              <w:rPr>
                <w:rFonts w:ascii="Arial" w:eastAsia="Times New Roman" w:hAnsi="Arial" w:cs="Arial"/>
                <w:color w:val="000000"/>
                <w:sz w:val="18"/>
                <w:szCs w:val="18"/>
                <w:lang w:eastAsia="sl-SI"/>
              </w:rPr>
              <w:t xml:space="preserve"> %</w:t>
            </w:r>
            <w:bookmarkEnd w:id="385"/>
            <w:bookmarkEnd w:id="386"/>
          </w:p>
        </w:tc>
        <w:tc>
          <w:tcPr>
            <w:tcW w:w="444" w:type="pct"/>
            <w:tcBorders>
              <w:top w:val="nil"/>
              <w:left w:val="nil"/>
              <w:bottom w:val="single" w:sz="4" w:space="0" w:color="auto"/>
              <w:right w:val="single" w:sz="4" w:space="0" w:color="auto"/>
            </w:tcBorders>
            <w:shd w:val="clear" w:color="auto" w:fill="auto"/>
            <w:noWrap/>
            <w:vAlign w:val="center"/>
            <w:hideMark/>
          </w:tcPr>
          <w:p w14:paraId="4ABF9B44"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387" w:name="_Toc113007869"/>
            <w:bookmarkStart w:id="388" w:name="_Toc113009269"/>
            <w:r w:rsidRPr="0062242B">
              <w:rPr>
                <w:rFonts w:ascii="Arial" w:eastAsia="Times New Roman" w:hAnsi="Arial" w:cs="Arial"/>
                <w:color w:val="000000"/>
                <w:sz w:val="18"/>
                <w:szCs w:val="18"/>
                <w:lang w:eastAsia="sl-SI"/>
              </w:rPr>
              <w:t>0,50</w:t>
            </w:r>
            <w:r>
              <w:rPr>
                <w:rFonts w:ascii="Arial" w:eastAsia="Times New Roman" w:hAnsi="Arial" w:cs="Arial"/>
                <w:color w:val="000000"/>
                <w:sz w:val="18"/>
                <w:szCs w:val="18"/>
                <w:lang w:eastAsia="sl-SI"/>
              </w:rPr>
              <w:t xml:space="preserve"> %</w:t>
            </w:r>
            <w:bookmarkEnd w:id="387"/>
            <w:bookmarkEnd w:id="388"/>
          </w:p>
        </w:tc>
      </w:tr>
      <w:tr w:rsidR="005F30FC" w:rsidRPr="0062242B" w14:paraId="60C0C864"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2A126D34" w14:textId="77777777" w:rsidR="005F30FC" w:rsidRPr="0062242B" w:rsidRDefault="005F30FC" w:rsidP="00FA52E4">
            <w:pPr>
              <w:spacing w:after="0" w:line="240" w:lineRule="auto"/>
              <w:outlineLvl w:val="0"/>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1FF42634" w14:textId="77777777" w:rsidR="005F30FC" w:rsidRPr="0062242B" w:rsidRDefault="005F30FC" w:rsidP="00FA52E4">
            <w:pPr>
              <w:spacing w:after="0" w:line="240" w:lineRule="auto"/>
              <w:outlineLvl w:val="0"/>
              <w:rPr>
                <w:rFonts w:ascii="Arial" w:eastAsia="Times New Roman" w:hAnsi="Arial" w:cs="Arial"/>
                <w:b/>
                <w:bCs/>
                <w:color w:val="000000"/>
                <w:sz w:val="18"/>
                <w:szCs w:val="18"/>
                <w:lang w:eastAsia="sl-SI"/>
              </w:rPr>
            </w:pPr>
            <w:bookmarkStart w:id="389" w:name="_Toc113007870"/>
            <w:bookmarkStart w:id="390" w:name="_Toc113009270"/>
            <w:r w:rsidRPr="0062242B">
              <w:rPr>
                <w:rFonts w:ascii="Arial" w:eastAsia="Times New Roman" w:hAnsi="Arial" w:cs="Arial"/>
                <w:b/>
                <w:bCs/>
                <w:color w:val="000000"/>
                <w:sz w:val="18"/>
                <w:szCs w:val="18"/>
                <w:lang w:eastAsia="sl-SI"/>
              </w:rPr>
              <w:t>Skupaj</w:t>
            </w:r>
            <w:bookmarkEnd w:id="389"/>
            <w:bookmarkEnd w:id="390"/>
          </w:p>
        </w:tc>
        <w:tc>
          <w:tcPr>
            <w:tcW w:w="823" w:type="pct"/>
            <w:tcBorders>
              <w:top w:val="nil"/>
              <w:left w:val="nil"/>
              <w:bottom w:val="single" w:sz="4" w:space="0" w:color="auto"/>
              <w:right w:val="single" w:sz="4" w:space="0" w:color="auto"/>
            </w:tcBorders>
            <w:shd w:val="clear" w:color="auto" w:fill="auto"/>
            <w:vAlign w:val="center"/>
            <w:hideMark/>
          </w:tcPr>
          <w:p w14:paraId="746A6936"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391" w:name="_Toc113007871"/>
            <w:bookmarkStart w:id="392" w:name="_Toc113009271"/>
            <w:r w:rsidRPr="0062242B">
              <w:rPr>
                <w:rFonts w:ascii="Arial" w:eastAsia="Times New Roman" w:hAnsi="Arial" w:cs="Arial"/>
                <w:b/>
                <w:bCs/>
                <w:color w:val="000000"/>
                <w:sz w:val="18"/>
                <w:szCs w:val="18"/>
                <w:lang w:eastAsia="sl-SI"/>
              </w:rPr>
              <w:t>378</w:t>
            </w:r>
            <w:bookmarkEnd w:id="391"/>
            <w:bookmarkEnd w:id="392"/>
          </w:p>
        </w:tc>
        <w:tc>
          <w:tcPr>
            <w:tcW w:w="795" w:type="pct"/>
            <w:tcBorders>
              <w:top w:val="nil"/>
              <w:left w:val="nil"/>
              <w:bottom w:val="single" w:sz="4" w:space="0" w:color="auto"/>
              <w:right w:val="single" w:sz="4" w:space="0" w:color="auto"/>
            </w:tcBorders>
            <w:shd w:val="clear" w:color="auto" w:fill="auto"/>
            <w:vAlign w:val="center"/>
            <w:hideMark/>
          </w:tcPr>
          <w:p w14:paraId="31533208"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393" w:name="_Toc113007872"/>
            <w:bookmarkStart w:id="394" w:name="_Toc113009272"/>
            <w:r w:rsidRPr="0062242B">
              <w:rPr>
                <w:rFonts w:ascii="Arial" w:eastAsia="Times New Roman" w:hAnsi="Arial" w:cs="Arial"/>
                <w:b/>
                <w:bCs/>
                <w:color w:val="000000"/>
                <w:sz w:val="18"/>
                <w:szCs w:val="18"/>
                <w:lang w:eastAsia="sl-SI"/>
              </w:rPr>
              <w:t>56.200.802</w:t>
            </w:r>
            <w:bookmarkEnd w:id="393"/>
            <w:bookmarkEnd w:id="394"/>
          </w:p>
        </w:tc>
        <w:tc>
          <w:tcPr>
            <w:tcW w:w="444" w:type="pct"/>
            <w:tcBorders>
              <w:top w:val="nil"/>
              <w:left w:val="nil"/>
              <w:bottom w:val="single" w:sz="4" w:space="0" w:color="auto"/>
              <w:right w:val="single" w:sz="4" w:space="0" w:color="auto"/>
            </w:tcBorders>
            <w:shd w:val="clear" w:color="auto" w:fill="auto"/>
            <w:noWrap/>
            <w:vAlign w:val="center"/>
            <w:hideMark/>
          </w:tcPr>
          <w:p w14:paraId="5FB328A8"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395" w:name="_Toc113007873"/>
            <w:bookmarkStart w:id="396" w:name="_Toc113009273"/>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395"/>
            <w:bookmarkEnd w:id="396"/>
          </w:p>
        </w:tc>
        <w:tc>
          <w:tcPr>
            <w:tcW w:w="444" w:type="pct"/>
            <w:tcBorders>
              <w:top w:val="nil"/>
              <w:left w:val="nil"/>
              <w:bottom w:val="single" w:sz="4" w:space="0" w:color="auto"/>
              <w:right w:val="single" w:sz="4" w:space="0" w:color="auto"/>
            </w:tcBorders>
            <w:shd w:val="clear" w:color="auto" w:fill="auto"/>
            <w:noWrap/>
            <w:vAlign w:val="center"/>
            <w:hideMark/>
          </w:tcPr>
          <w:p w14:paraId="772BA75E"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397" w:name="_Toc113007874"/>
            <w:bookmarkStart w:id="398" w:name="_Toc113009274"/>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397"/>
            <w:bookmarkEnd w:id="398"/>
          </w:p>
        </w:tc>
      </w:tr>
      <w:tr w:rsidR="005F30FC" w:rsidRPr="0062242B" w14:paraId="67410EB6" w14:textId="77777777" w:rsidTr="00FA52E4">
        <w:trPr>
          <w:trHeight w:val="300"/>
        </w:trPr>
        <w:tc>
          <w:tcPr>
            <w:tcW w:w="1220" w:type="pct"/>
            <w:vMerge w:val="restart"/>
            <w:tcBorders>
              <w:top w:val="nil"/>
              <w:left w:val="single" w:sz="4" w:space="0" w:color="auto"/>
              <w:bottom w:val="single" w:sz="4" w:space="0" w:color="auto"/>
              <w:right w:val="single" w:sz="4" w:space="0" w:color="auto"/>
            </w:tcBorders>
            <w:shd w:val="clear" w:color="auto" w:fill="auto"/>
            <w:vAlign w:val="center"/>
            <w:hideMark/>
          </w:tcPr>
          <w:p w14:paraId="5ED49F49"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399" w:name="_Toc113007875"/>
            <w:bookmarkStart w:id="400" w:name="_Toc113009275"/>
            <w:r w:rsidRPr="0062242B">
              <w:rPr>
                <w:rFonts w:ascii="Arial" w:eastAsia="Times New Roman" w:hAnsi="Arial" w:cs="Arial"/>
                <w:color w:val="000000"/>
                <w:sz w:val="18"/>
                <w:szCs w:val="18"/>
                <w:lang w:eastAsia="sl-SI"/>
              </w:rPr>
              <w:t>OBALNO-KRAŠKA</w:t>
            </w:r>
            <w:bookmarkEnd w:id="399"/>
            <w:bookmarkEnd w:id="400"/>
          </w:p>
        </w:tc>
        <w:tc>
          <w:tcPr>
            <w:tcW w:w="1275" w:type="pct"/>
            <w:tcBorders>
              <w:top w:val="nil"/>
              <w:left w:val="nil"/>
              <w:bottom w:val="single" w:sz="4" w:space="0" w:color="auto"/>
              <w:right w:val="single" w:sz="4" w:space="0" w:color="auto"/>
            </w:tcBorders>
            <w:shd w:val="clear" w:color="auto" w:fill="auto"/>
            <w:vAlign w:val="center"/>
            <w:hideMark/>
          </w:tcPr>
          <w:p w14:paraId="1DEF9022"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401" w:name="_Toc113007876"/>
            <w:bookmarkStart w:id="402" w:name="_Toc113009276"/>
            <w:proofErr w:type="spellStart"/>
            <w:r w:rsidRPr="0062242B">
              <w:rPr>
                <w:rFonts w:ascii="Arial" w:eastAsia="Times New Roman" w:hAnsi="Arial" w:cs="Arial"/>
                <w:color w:val="000000"/>
                <w:sz w:val="18"/>
                <w:szCs w:val="18"/>
                <w:lang w:eastAsia="sl-SI"/>
              </w:rPr>
              <w:t>Mikro</w:t>
            </w:r>
            <w:proofErr w:type="spellEnd"/>
            <w:r w:rsidRPr="0062242B">
              <w:rPr>
                <w:rFonts w:ascii="Arial" w:eastAsia="Times New Roman" w:hAnsi="Arial" w:cs="Arial"/>
                <w:color w:val="000000"/>
                <w:sz w:val="18"/>
                <w:szCs w:val="18"/>
                <w:lang w:eastAsia="sl-SI"/>
              </w:rPr>
              <w:t xml:space="preserve"> enote</w:t>
            </w:r>
            <w:bookmarkEnd w:id="401"/>
            <w:bookmarkEnd w:id="402"/>
          </w:p>
        </w:tc>
        <w:tc>
          <w:tcPr>
            <w:tcW w:w="823" w:type="pct"/>
            <w:tcBorders>
              <w:top w:val="nil"/>
              <w:left w:val="nil"/>
              <w:bottom w:val="single" w:sz="4" w:space="0" w:color="auto"/>
              <w:right w:val="single" w:sz="4" w:space="0" w:color="auto"/>
            </w:tcBorders>
            <w:shd w:val="clear" w:color="auto" w:fill="auto"/>
            <w:vAlign w:val="center"/>
            <w:hideMark/>
          </w:tcPr>
          <w:p w14:paraId="0A792F5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03" w:name="_Toc113007877"/>
            <w:bookmarkStart w:id="404" w:name="_Toc113009277"/>
            <w:r w:rsidRPr="0062242B">
              <w:rPr>
                <w:rFonts w:ascii="Arial" w:eastAsia="Times New Roman" w:hAnsi="Arial" w:cs="Arial"/>
                <w:color w:val="000000"/>
                <w:sz w:val="18"/>
                <w:szCs w:val="18"/>
                <w:lang w:eastAsia="sl-SI"/>
              </w:rPr>
              <w:t>73</w:t>
            </w:r>
            <w:bookmarkEnd w:id="403"/>
            <w:bookmarkEnd w:id="404"/>
          </w:p>
        </w:tc>
        <w:tc>
          <w:tcPr>
            <w:tcW w:w="795" w:type="pct"/>
            <w:tcBorders>
              <w:top w:val="nil"/>
              <w:left w:val="nil"/>
              <w:bottom w:val="single" w:sz="4" w:space="0" w:color="auto"/>
              <w:right w:val="single" w:sz="4" w:space="0" w:color="auto"/>
            </w:tcBorders>
            <w:shd w:val="clear" w:color="auto" w:fill="auto"/>
            <w:vAlign w:val="center"/>
            <w:hideMark/>
          </w:tcPr>
          <w:p w14:paraId="6618C41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05" w:name="_Toc113007878"/>
            <w:bookmarkStart w:id="406" w:name="_Toc113009278"/>
            <w:r w:rsidRPr="0062242B">
              <w:rPr>
                <w:rFonts w:ascii="Arial" w:eastAsia="Times New Roman" w:hAnsi="Arial" w:cs="Arial"/>
                <w:color w:val="000000"/>
                <w:sz w:val="18"/>
                <w:szCs w:val="18"/>
                <w:lang w:eastAsia="sl-SI"/>
              </w:rPr>
              <w:t>4.942.015</w:t>
            </w:r>
            <w:bookmarkEnd w:id="405"/>
            <w:bookmarkEnd w:id="406"/>
          </w:p>
        </w:tc>
        <w:tc>
          <w:tcPr>
            <w:tcW w:w="444" w:type="pct"/>
            <w:tcBorders>
              <w:top w:val="nil"/>
              <w:left w:val="nil"/>
              <w:bottom w:val="single" w:sz="4" w:space="0" w:color="auto"/>
              <w:right w:val="single" w:sz="4" w:space="0" w:color="auto"/>
            </w:tcBorders>
            <w:shd w:val="clear" w:color="auto" w:fill="auto"/>
            <w:noWrap/>
            <w:vAlign w:val="center"/>
            <w:hideMark/>
          </w:tcPr>
          <w:p w14:paraId="5F2675E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07" w:name="_Toc113007879"/>
            <w:bookmarkStart w:id="408" w:name="_Toc113009279"/>
            <w:r w:rsidRPr="0062242B">
              <w:rPr>
                <w:rFonts w:ascii="Arial" w:eastAsia="Times New Roman" w:hAnsi="Arial" w:cs="Arial"/>
                <w:color w:val="000000"/>
                <w:sz w:val="18"/>
                <w:szCs w:val="18"/>
                <w:lang w:eastAsia="sl-SI"/>
              </w:rPr>
              <w:t>8,29</w:t>
            </w:r>
            <w:r>
              <w:rPr>
                <w:rFonts w:ascii="Arial" w:eastAsia="Times New Roman" w:hAnsi="Arial" w:cs="Arial"/>
                <w:color w:val="000000"/>
                <w:sz w:val="18"/>
                <w:szCs w:val="18"/>
                <w:lang w:eastAsia="sl-SI"/>
              </w:rPr>
              <w:t xml:space="preserve"> %</w:t>
            </w:r>
            <w:bookmarkEnd w:id="407"/>
            <w:bookmarkEnd w:id="408"/>
          </w:p>
        </w:tc>
        <w:tc>
          <w:tcPr>
            <w:tcW w:w="444" w:type="pct"/>
            <w:tcBorders>
              <w:top w:val="nil"/>
              <w:left w:val="nil"/>
              <w:bottom w:val="single" w:sz="4" w:space="0" w:color="auto"/>
              <w:right w:val="single" w:sz="4" w:space="0" w:color="auto"/>
            </w:tcBorders>
            <w:shd w:val="clear" w:color="auto" w:fill="auto"/>
            <w:noWrap/>
            <w:vAlign w:val="center"/>
            <w:hideMark/>
          </w:tcPr>
          <w:p w14:paraId="6185DB7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09" w:name="_Toc113007880"/>
            <w:bookmarkStart w:id="410" w:name="_Toc113009280"/>
            <w:r w:rsidRPr="0062242B">
              <w:rPr>
                <w:rFonts w:ascii="Arial" w:eastAsia="Times New Roman" w:hAnsi="Arial" w:cs="Arial"/>
                <w:color w:val="000000"/>
                <w:sz w:val="18"/>
                <w:szCs w:val="18"/>
                <w:lang w:eastAsia="sl-SI"/>
              </w:rPr>
              <w:t>3,40</w:t>
            </w:r>
            <w:r>
              <w:rPr>
                <w:rFonts w:ascii="Arial" w:eastAsia="Times New Roman" w:hAnsi="Arial" w:cs="Arial"/>
                <w:color w:val="000000"/>
                <w:sz w:val="18"/>
                <w:szCs w:val="18"/>
                <w:lang w:eastAsia="sl-SI"/>
              </w:rPr>
              <w:t xml:space="preserve"> %</w:t>
            </w:r>
            <w:bookmarkEnd w:id="409"/>
            <w:bookmarkEnd w:id="410"/>
          </w:p>
        </w:tc>
      </w:tr>
      <w:tr w:rsidR="005F30FC" w:rsidRPr="0062242B" w14:paraId="10BEEB7C"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45DE5BF2"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7E7A281B"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411" w:name="_Toc113007881"/>
            <w:bookmarkStart w:id="412" w:name="_Toc113009281"/>
            <w:r w:rsidRPr="0062242B">
              <w:rPr>
                <w:rFonts w:ascii="Arial" w:eastAsia="Times New Roman" w:hAnsi="Arial" w:cs="Arial"/>
                <w:color w:val="000000"/>
                <w:sz w:val="18"/>
                <w:szCs w:val="18"/>
                <w:lang w:eastAsia="sl-SI"/>
              </w:rPr>
              <w:t>Majhne enote</w:t>
            </w:r>
            <w:bookmarkEnd w:id="411"/>
            <w:bookmarkEnd w:id="412"/>
          </w:p>
        </w:tc>
        <w:tc>
          <w:tcPr>
            <w:tcW w:w="823" w:type="pct"/>
            <w:tcBorders>
              <w:top w:val="nil"/>
              <w:left w:val="nil"/>
              <w:bottom w:val="single" w:sz="4" w:space="0" w:color="auto"/>
              <w:right w:val="single" w:sz="4" w:space="0" w:color="auto"/>
            </w:tcBorders>
            <w:shd w:val="clear" w:color="auto" w:fill="auto"/>
            <w:vAlign w:val="center"/>
            <w:hideMark/>
          </w:tcPr>
          <w:p w14:paraId="2F6181CE"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13" w:name="_Toc113007882"/>
            <w:bookmarkStart w:id="414" w:name="_Toc113009282"/>
            <w:r w:rsidRPr="0062242B">
              <w:rPr>
                <w:rFonts w:ascii="Arial" w:eastAsia="Times New Roman" w:hAnsi="Arial" w:cs="Arial"/>
                <w:color w:val="000000"/>
                <w:sz w:val="18"/>
                <w:szCs w:val="18"/>
                <w:lang w:eastAsia="sl-SI"/>
              </w:rPr>
              <w:t>256</w:t>
            </w:r>
            <w:bookmarkEnd w:id="413"/>
            <w:bookmarkEnd w:id="414"/>
          </w:p>
        </w:tc>
        <w:tc>
          <w:tcPr>
            <w:tcW w:w="795" w:type="pct"/>
            <w:tcBorders>
              <w:top w:val="nil"/>
              <w:left w:val="nil"/>
              <w:bottom w:val="single" w:sz="4" w:space="0" w:color="auto"/>
              <w:right w:val="single" w:sz="4" w:space="0" w:color="auto"/>
            </w:tcBorders>
            <w:shd w:val="clear" w:color="auto" w:fill="auto"/>
            <w:vAlign w:val="center"/>
            <w:hideMark/>
          </w:tcPr>
          <w:p w14:paraId="4ABD883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15" w:name="_Toc113007883"/>
            <w:bookmarkStart w:id="416" w:name="_Toc113009283"/>
            <w:r w:rsidRPr="0062242B">
              <w:rPr>
                <w:rFonts w:ascii="Arial" w:eastAsia="Times New Roman" w:hAnsi="Arial" w:cs="Arial"/>
                <w:color w:val="000000"/>
                <w:sz w:val="18"/>
                <w:szCs w:val="18"/>
                <w:lang w:eastAsia="sl-SI"/>
              </w:rPr>
              <w:t>66.979.497</w:t>
            </w:r>
            <w:bookmarkEnd w:id="415"/>
            <w:bookmarkEnd w:id="416"/>
          </w:p>
        </w:tc>
        <w:tc>
          <w:tcPr>
            <w:tcW w:w="444" w:type="pct"/>
            <w:tcBorders>
              <w:top w:val="nil"/>
              <w:left w:val="nil"/>
              <w:bottom w:val="single" w:sz="4" w:space="0" w:color="auto"/>
              <w:right w:val="single" w:sz="4" w:space="0" w:color="auto"/>
            </w:tcBorders>
            <w:shd w:val="clear" w:color="auto" w:fill="auto"/>
            <w:noWrap/>
            <w:vAlign w:val="center"/>
            <w:hideMark/>
          </w:tcPr>
          <w:p w14:paraId="641E76C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17" w:name="_Toc113007884"/>
            <w:bookmarkStart w:id="418" w:name="_Toc113009284"/>
            <w:r w:rsidRPr="0062242B">
              <w:rPr>
                <w:rFonts w:ascii="Arial" w:eastAsia="Times New Roman" w:hAnsi="Arial" w:cs="Arial"/>
                <w:color w:val="000000"/>
                <w:sz w:val="18"/>
                <w:szCs w:val="18"/>
                <w:lang w:eastAsia="sl-SI"/>
              </w:rPr>
              <w:t>29,06</w:t>
            </w:r>
            <w:r>
              <w:rPr>
                <w:rFonts w:ascii="Arial" w:eastAsia="Times New Roman" w:hAnsi="Arial" w:cs="Arial"/>
                <w:color w:val="000000"/>
                <w:sz w:val="18"/>
                <w:szCs w:val="18"/>
                <w:lang w:eastAsia="sl-SI"/>
              </w:rPr>
              <w:t xml:space="preserve"> %</w:t>
            </w:r>
            <w:bookmarkEnd w:id="417"/>
            <w:bookmarkEnd w:id="418"/>
          </w:p>
        </w:tc>
        <w:tc>
          <w:tcPr>
            <w:tcW w:w="444" w:type="pct"/>
            <w:tcBorders>
              <w:top w:val="nil"/>
              <w:left w:val="nil"/>
              <w:bottom w:val="single" w:sz="4" w:space="0" w:color="auto"/>
              <w:right w:val="single" w:sz="4" w:space="0" w:color="auto"/>
            </w:tcBorders>
            <w:shd w:val="clear" w:color="auto" w:fill="auto"/>
            <w:noWrap/>
            <w:vAlign w:val="center"/>
            <w:hideMark/>
          </w:tcPr>
          <w:p w14:paraId="7FC0566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19" w:name="_Toc113007885"/>
            <w:bookmarkStart w:id="420" w:name="_Toc113009285"/>
            <w:r w:rsidRPr="0062242B">
              <w:rPr>
                <w:rFonts w:ascii="Arial" w:eastAsia="Times New Roman" w:hAnsi="Arial" w:cs="Arial"/>
                <w:color w:val="000000"/>
                <w:sz w:val="18"/>
                <w:szCs w:val="18"/>
                <w:lang w:eastAsia="sl-SI"/>
              </w:rPr>
              <w:t>46,11</w:t>
            </w:r>
            <w:r>
              <w:rPr>
                <w:rFonts w:ascii="Arial" w:eastAsia="Times New Roman" w:hAnsi="Arial" w:cs="Arial"/>
                <w:color w:val="000000"/>
                <w:sz w:val="18"/>
                <w:szCs w:val="18"/>
                <w:lang w:eastAsia="sl-SI"/>
              </w:rPr>
              <w:t xml:space="preserve"> %</w:t>
            </w:r>
            <w:bookmarkEnd w:id="419"/>
            <w:bookmarkEnd w:id="420"/>
          </w:p>
        </w:tc>
      </w:tr>
      <w:tr w:rsidR="005F30FC" w:rsidRPr="0062242B" w14:paraId="731650AF"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075CAD85"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09798702"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421" w:name="_Toc113007886"/>
            <w:bookmarkStart w:id="422" w:name="_Toc113009286"/>
            <w:r w:rsidRPr="0062242B">
              <w:rPr>
                <w:rFonts w:ascii="Arial" w:eastAsia="Times New Roman" w:hAnsi="Arial" w:cs="Arial"/>
                <w:color w:val="000000"/>
                <w:sz w:val="18"/>
                <w:szCs w:val="18"/>
                <w:lang w:eastAsia="sl-SI"/>
              </w:rPr>
              <w:t>Srednje enote</w:t>
            </w:r>
            <w:bookmarkEnd w:id="421"/>
            <w:bookmarkEnd w:id="422"/>
          </w:p>
        </w:tc>
        <w:tc>
          <w:tcPr>
            <w:tcW w:w="823" w:type="pct"/>
            <w:tcBorders>
              <w:top w:val="nil"/>
              <w:left w:val="nil"/>
              <w:bottom w:val="single" w:sz="4" w:space="0" w:color="auto"/>
              <w:right w:val="single" w:sz="4" w:space="0" w:color="auto"/>
            </w:tcBorders>
            <w:shd w:val="clear" w:color="auto" w:fill="auto"/>
            <w:vAlign w:val="center"/>
            <w:hideMark/>
          </w:tcPr>
          <w:p w14:paraId="163D1A5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23" w:name="_Toc113007887"/>
            <w:bookmarkStart w:id="424" w:name="_Toc113009287"/>
            <w:r w:rsidRPr="0062242B">
              <w:rPr>
                <w:rFonts w:ascii="Arial" w:eastAsia="Times New Roman" w:hAnsi="Arial" w:cs="Arial"/>
                <w:color w:val="000000"/>
                <w:sz w:val="18"/>
                <w:szCs w:val="18"/>
                <w:lang w:eastAsia="sl-SI"/>
              </w:rPr>
              <w:t>245</w:t>
            </w:r>
            <w:bookmarkEnd w:id="423"/>
            <w:bookmarkEnd w:id="424"/>
          </w:p>
        </w:tc>
        <w:tc>
          <w:tcPr>
            <w:tcW w:w="795" w:type="pct"/>
            <w:tcBorders>
              <w:top w:val="nil"/>
              <w:left w:val="nil"/>
              <w:bottom w:val="single" w:sz="4" w:space="0" w:color="auto"/>
              <w:right w:val="single" w:sz="4" w:space="0" w:color="auto"/>
            </w:tcBorders>
            <w:shd w:val="clear" w:color="auto" w:fill="auto"/>
            <w:vAlign w:val="center"/>
            <w:hideMark/>
          </w:tcPr>
          <w:p w14:paraId="4128417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25" w:name="_Toc113007888"/>
            <w:bookmarkStart w:id="426" w:name="_Toc113009288"/>
            <w:r w:rsidRPr="0062242B">
              <w:rPr>
                <w:rFonts w:ascii="Arial" w:eastAsia="Times New Roman" w:hAnsi="Arial" w:cs="Arial"/>
                <w:color w:val="000000"/>
                <w:sz w:val="18"/>
                <w:szCs w:val="18"/>
                <w:lang w:eastAsia="sl-SI"/>
              </w:rPr>
              <w:t>49.554.614</w:t>
            </w:r>
            <w:bookmarkEnd w:id="425"/>
            <w:bookmarkEnd w:id="426"/>
          </w:p>
        </w:tc>
        <w:tc>
          <w:tcPr>
            <w:tcW w:w="444" w:type="pct"/>
            <w:tcBorders>
              <w:top w:val="nil"/>
              <w:left w:val="nil"/>
              <w:bottom w:val="single" w:sz="4" w:space="0" w:color="auto"/>
              <w:right w:val="single" w:sz="4" w:space="0" w:color="auto"/>
            </w:tcBorders>
            <w:shd w:val="clear" w:color="auto" w:fill="auto"/>
            <w:noWrap/>
            <w:vAlign w:val="center"/>
            <w:hideMark/>
          </w:tcPr>
          <w:p w14:paraId="40634A9E"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27" w:name="_Toc113007889"/>
            <w:bookmarkStart w:id="428" w:name="_Toc113009289"/>
            <w:r w:rsidRPr="0062242B">
              <w:rPr>
                <w:rFonts w:ascii="Arial" w:eastAsia="Times New Roman" w:hAnsi="Arial" w:cs="Arial"/>
                <w:color w:val="000000"/>
                <w:sz w:val="18"/>
                <w:szCs w:val="18"/>
                <w:lang w:eastAsia="sl-SI"/>
              </w:rPr>
              <w:t>27,81</w:t>
            </w:r>
            <w:r>
              <w:rPr>
                <w:rFonts w:ascii="Arial" w:eastAsia="Times New Roman" w:hAnsi="Arial" w:cs="Arial"/>
                <w:color w:val="000000"/>
                <w:sz w:val="18"/>
                <w:szCs w:val="18"/>
                <w:lang w:eastAsia="sl-SI"/>
              </w:rPr>
              <w:t xml:space="preserve"> %</w:t>
            </w:r>
            <w:bookmarkEnd w:id="427"/>
            <w:bookmarkEnd w:id="428"/>
          </w:p>
        </w:tc>
        <w:tc>
          <w:tcPr>
            <w:tcW w:w="444" w:type="pct"/>
            <w:tcBorders>
              <w:top w:val="nil"/>
              <w:left w:val="nil"/>
              <w:bottom w:val="single" w:sz="4" w:space="0" w:color="auto"/>
              <w:right w:val="single" w:sz="4" w:space="0" w:color="auto"/>
            </w:tcBorders>
            <w:shd w:val="clear" w:color="auto" w:fill="auto"/>
            <w:noWrap/>
            <w:vAlign w:val="center"/>
            <w:hideMark/>
          </w:tcPr>
          <w:p w14:paraId="3C325C93"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29" w:name="_Toc113007890"/>
            <w:bookmarkStart w:id="430" w:name="_Toc113009290"/>
            <w:r w:rsidRPr="0062242B">
              <w:rPr>
                <w:rFonts w:ascii="Arial" w:eastAsia="Times New Roman" w:hAnsi="Arial" w:cs="Arial"/>
                <w:color w:val="000000"/>
                <w:sz w:val="18"/>
                <w:szCs w:val="18"/>
                <w:lang w:eastAsia="sl-SI"/>
              </w:rPr>
              <w:t>34,11</w:t>
            </w:r>
            <w:r>
              <w:rPr>
                <w:rFonts w:ascii="Arial" w:eastAsia="Times New Roman" w:hAnsi="Arial" w:cs="Arial"/>
                <w:color w:val="000000"/>
                <w:sz w:val="18"/>
                <w:szCs w:val="18"/>
                <w:lang w:eastAsia="sl-SI"/>
              </w:rPr>
              <w:t xml:space="preserve"> %</w:t>
            </w:r>
            <w:bookmarkEnd w:id="429"/>
            <w:bookmarkEnd w:id="430"/>
          </w:p>
        </w:tc>
      </w:tr>
      <w:tr w:rsidR="005F30FC" w:rsidRPr="0062242B" w14:paraId="366BB7F5"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3A224F3F"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5146FF86"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431" w:name="_Toc113007891"/>
            <w:bookmarkStart w:id="432" w:name="_Toc113009291"/>
            <w:r w:rsidRPr="0062242B">
              <w:rPr>
                <w:rFonts w:ascii="Arial" w:eastAsia="Times New Roman" w:hAnsi="Arial" w:cs="Arial"/>
                <w:color w:val="000000"/>
                <w:sz w:val="18"/>
                <w:szCs w:val="18"/>
                <w:lang w:eastAsia="sl-SI"/>
              </w:rPr>
              <w:t>Velike enote</w:t>
            </w:r>
            <w:bookmarkEnd w:id="431"/>
            <w:bookmarkEnd w:id="432"/>
          </w:p>
        </w:tc>
        <w:tc>
          <w:tcPr>
            <w:tcW w:w="823" w:type="pct"/>
            <w:tcBorders>
              <w:top w:val="nil"/>
              <w:left w:val="nil"/>
              <w:bottom w:val="single" w:sz="4" w:space="0" w:color="auto"/>
              <w:right w:val="single" w:sz="4" w:space="0" w:color="auto"/>
            </w:tcBorders>
            <w:shd w:val="clear" w:color="auto" w:fill="auto"/>
            <w:vAlign w:val="center"/>
            <w:hideMark/>
          </w:tcPr>
          <w:p w14:paraId="2BC59724"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33" w:name="_Toc113007892"/>
            <w:bookmarkStart w:id="434" w:name="_Toc113009292"/>
            <w:r w:rsidRPr="0062242B">
              <w:rPr>
                <w:rFonts w:ascii="Arial" w:eastAsia="Times New Roman" w:hAnsi="Arial" w:cs="Arial"/>
                <w:color w:val="000000"/>
                <w:sz w:val="18"/>
                <w:szCs w:val="18"/>
                <w:lang w:eastAsia="sl-SI"/>
              </w:rPr>
              <w:t>299</w:t>
            </w:r>
            <w:bookmarkEnd w:id="433"/>
            <w:bookmarkEnd w:id="434"/>
          </w:p>
        </w:tc>
        <w:tc>
          <w:tcPr>
            <w:tcW w:w="795" w:type="pct"/>
            <w:tcBorders>
              <w:top w:val="nil"/>
              <w:left w:val="nil"/>
              <w:bottom w:val="single" w:sz="4" w:space="0" w:color="auto"/>
              <w:right w:val="single" w:sz="4" w:space="0" w:color="auto"/>
            </w:tcBorders>
            <w:shd w:val="clear" w:color="auto" w:fill="auto"/>
            <w:vAlign w:val="center"/>
            <w:hideMark/>
          </w:tcPr>
          <w:p w14:paraId="5644034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35" w:name="_Toc113007893"/>
            <w:bookmarkStart w:id="436" w:name="_Toc113009293"/>
            <w:r w:rsidRPr="0062242B">
              <w:rPr>
                <w:rFonts w:ascii="Arial" w:eastAsia="Times New Roman" w:hAnsi="Arial" w:cs="Arial"/>
                <w:color w:val="000000"/>
                <w:sz w:val="18"/>
                <w:szCs w:val="18"/>
                <w:lang w:eastAsia="sl-SI"/>
              </w:rPr>
              <w:t>23.528.896</w:t>
            </w:r>
            <w:bookmarkEnd w:id="435"/>
            <w:bookmarkEnd w:id="436"/>
          </w:p>
        </w:tc>
        <w:tc>
          <w:tcPr>
            <w:tcW w:w="444" w:type="pct"/>
            <w:tcBorders>
              <w:top w:val="nil"/>
              <w:left w:val="nil"/>
              <w:bottom w:val="single" w:sz="4" w:space="0" w:color="auto"/>
              <w:right w:val="single" w:sz="4" w:space="0" w:color="auto"/>
            </w:tcBorders>
            <w:shd w:val="clear" w:color="auto" w:fill="auto"/>
            <w:noWrap/>
            <w:vAlign w:val="center"/>
            <w:hideMark/>
          </w:tcPr>
          <w:p w14:paraId="0A3F051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37" w:name="_Toc113007894"/>
            <w:bookmarkStart w:id="438" w:name="_Toc113009294"/>
            <w:r w:rsidRPr="0062242B">
              <w:rPr>
                <w:rFonts w:ascii="Arial" w:eastAsia="Times New Roman" w:hAnsi="Arial" w:cs="Arial"/>
                <w:color w:val="000000"/>
                <w:sz w:val="18"/>
                <w:szCs w:val="18"/>
                <w:lang w:eastAsia="sl-SI"/>
              </w:rPr>
              <w:t>33,94</w:t>
            </w:r>
            <w:r>
              <w:rPr>
                <w:rFonts w:ascii="Arial" w:eastAsia="Times New Roman" w:hAnsi="Arial" w:cs="Arial"/>
                <w:color w:val="000000"/>
                <w:sz w:val="18"/>
                <w:szCs w:val="18"/>
                <w:lang w:eastAsia="sl-SI"/>
              </w:rPr>
              <w:t xml:space="preserve"> %</w:t>
            </w:r>
            <w:bookmarkEnd w:id="437"/>
            <w:bookmarkEnd w:id="438"/>
          </w:p>
        </w:tc>
        <w:tc>
          <w:tcPr>
            <w:tcW w:w="444" w:type="pct"/>
            <w:tcBorders>
              <w:top w:val="nil"/>
              <w:left w:val="nil"/>
              <w:bottom w:val="single" w:sz="4" w:space="0" w:color="auto"/>
              <w:right w:val="single" w:sz="4" w:space="0" w:color="auto"/>
            </w:tcBorders>
            <w:shd w:val="clear" w:color="auto" w:fill="auto"/>
            <w:noWrap/>
            <w:vAlign w:val="center"/>
            <w:hideMark/>
          </w:tcPr>
          <w:p w14:paraId="2EB37A6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39" w:name="_Toc113007895"/>
            <w:bookmarkStart w:id="440" w:name="_Toc113009295"/>
            <w:r w:rsidRPr="0062242B">
              <w:rPr>
                <w:rFonts w:ascii="Arial" w:eastAsia="Times New Roman" w:hAnsi="Arial" w:cs="Arial"/>
                <w:color w:val="000000"/>
                <w:sz w:val="18"/>
                <w:szCs w:val="18"/>
                <w:lang w:eastAsia="sl-SI"/>
              </w:rPr>
              <w:t>16,20</w:t>
            </w:r>
            <w:r>
              <w:rPr>
                <w:rFonts w:ascii="Arial" w:eastAsia="Times New Roman" w:hAnsi="Arial" w:cs="Arial"/>
                <w:color w:val="000000"/>
                <w:sz w:val="18"/>
                <w:szCs w:val="18"/>
                <w:lang w:eastAsia="sl-SI"/>
              </w:rPr>
              <w:t xml:space="preserve"> %</w:t>
            </w:r>
            <w:bookmarkEnd w:id="439"/>
            <w:bookmarkEnd w:id="440"/>
          </w:p>
        </w:tc>
      </w:tr>
      <w:tr w:rsidR="005F30FC" w:rsidRPr="0062242B" w14:paraId="61B0B105"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5D7CF31D"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1D8799D2"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441" w:name="_Toc113007896"/>
            <w:bookmarkStart w:id="442" w:name="_Toc113009296"/>
            <w:r w:rsidRPr="0062242B">
              <w:rPr>
                <w:rFonts w:ascii="Arial" w:eastAsia="Times New Roman" w:hAnsi="Arial" w:cs="Arial"/>
                <w:color w:val="000000"/>
                <w:sz w:val="18"/>
                <w:szCs w:val="18"/>
                <w:lang w:eastAsia="sl-SI"/>
              </w:rPr>
              <w:t>Velikost RS se ne izračunava</w:t>
            </w:r>
            <w:bookmarkEnd w:id="441"/>
            <w:bookmarkEnd w:id="442"/>
          </w:p>
        </w:tc>
        <w:tc>
          <w:tcPr>
            <w:tcW w:w="823" w:type="pct"/>
            <w:tcBorders>
              <w:top w:val="nil"/>
              <w:left w:val="nil"/>
              <w:bottom w:val="single" w:sz="4" w:space="0" w:color="auto"/>
              <w:right w:val="single" w:sz="4" w:space="0" w:color="auto"/>
            </w:tcBorders>
            <w:shd w:val="clear" w:color="auto" w:fill="auto"/>
            <w:vAlign w:val="center"/>
            <w:hideMark/>
          </w:tcPr>
          <w:p w14:paraId="7624D18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43" w:name="_Toc113007897"/>
            <w:bookmarkStart w:id="444" w:name="_Toc113009297"/>
            <w:r w:rsidRPr="0062242B">
              <w:rPr>
                <w:rFonts w:ascii="Arial" w:eastAsia="Times New Roman" w:hAnsi="Arial" w:cs="Arial"/>
                <w:color w:val="000000"/>
                <w:sz w:val="18"/>
                <w:szCs w:val="18"/>
                <w:lang w:eastAsia="sl-SI"/>
              </w:rPr>
              <w:t>4</w:t>
            </w:r>
            <w:bookmarkEnd w:id="443"/>
            <w:bookmarkEnd w:id="444"/>
          </w:p>
        </w:tc>
        <w:tc>
          <w:tcPr>
            <w:tcW w:w="795" w:type="pct"/>
            <w:tcBorders>
              <w:top w:val="nil"/>
              <w:left w:val="nil"/>
              <w:bottom w:val="single" w:sz="4" w:space="0" w:color="auto"/>
              <w:right w:val="single" w:sz="4" w:space="0" w:color="auto"/>
            </w:tcBorders>
            <w:shd w:val="clear" w:color="auto" w:fill="auto"/>
            <w:vAlign w:val="center"/>
            <w:hideMark/>
          </w:tcPr>
          <w:p w14:paraId="7D87D3E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45" w:name="_Toc113007898"/>
            <w:bookmarkStart w:id="446" w:name="_Toc113009298"/>
            <w:r w:rsidRPr="0062242B">
              <w:rPr>
                <w:rFonts w:ascii="Arial" w:eastAsia="Times New Roman" w:hAnsi="Arial" w:cs="Arial"/>
                <w:color w:val="000000"/>
                <w:sz w:val="18"/>
                <w:szCs w:val="18"/>
                <w:lang w:eastAsia="sl-SI"/>
              </w:rPr>
              <w:t>131.865</w:t>
            </w:r>
            <w:bookmarkEnd w:id="445"/>
            <w:bookmarkEnd w:id="446"/>
          </w:p>
        </w:tc>
        <w:tc>
          <w:tcPr>
            <w:tcW w:w="444" w:type="pct"/>
            <w:tcBorders>
              <w:top w:val="nil"/>
              <w:left w:val="nil"/>
              <w:bottom w:val="single" w:sz="4" w:space="0" w:color="auto"/>
              <w:right w:val="single" w:sz="4" w:space="0" w:color="auto"/>
            </w:tcBorders>
            <w:shd w:val="clear" w:color="auto" w:fill="auto"/>
            <w:noWrap/>
            <w:vAlign w:val="center"/>
            <w:hideMark/>
          </w:tcPr>
          <w:p w14:paraId="5ED9426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47" w:name="_Toc113007899"/>
            <w:bookmarkStart w:id="448" w:name="_Toc113009299"/>
            <w:r w:rsidRPr="0062242B">
              <w:rPr>
                <w:rFonts w:ascii="Arial" w:eastAsia="Times New Roman" w:hAnsi="Arial" w:cs="Arial"/>
                <w:color w:val="000000"/>
                <w:sz w:val="18"/>
                <w:szCs w:val="18"/>
                <w:lang w:eastAsia="sl-SI"/>
              </w:rPr>
              <w:t>0,45</w:t>
            </w:r>
            <w:r>
              <w:rPr>
                <w:rFonts w:ascii="Arial" w:eastAsia="Times New Roman" w:hAnsi="Arial" w:cs="Arial"/>
                <w:color w:val="000000"/>
                <w:sz w:val="18"/>
                <w:szCs w:val="18"/>
                <w:lang w:eastAsia="sl-SI"/>
              </w:rPr>
              <w:t xml:space="preserve"> %</w:t>
            </w:r>
            <w:bookmarkEnd w:id="447"/>
            <w:bookmarkEnd w:id="448"/>
          </w:p>
        </w:tc>
        <w:tc>
          <w:tcPr>
            <w:tcW w:w="444" w:type="pct"/>
            <w:tcBorders>
              <w:top w:val="nil"/>
              <w:left w:val="nil"/>
              <w:bottom w:val="single" w:sz="4" w:space="0" w:color="auto"/>
              <w:right w:val="single" w:sz="4" w:space="0" w:color="auto"/>
            </w:tcBorders>
            <w:shd w:val="clear" w:color="auto" w:fill="auto"/>
            <w:noWrap/>
            <w:vAlign w:val="center"/>
            <w:hideMark/>
          </w:tcPr>
          <w:p w14:paraId="4FD60CA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49" w:name="_Toc113007900"/>
            <w:bookmarkStart w:id="450" w:name="_Toc113009300"/>
            <w:r w:rsidRPr="0062242B">
              <w:rPr>
                <w:rFonts w:ascii="Arial" w:eastAsia="Times New Roman" w:hAnsi="Arial" w:cs="Arial"/>
                <w:color w:val="000000"/>
                <w:sz w:val="18"/>
                <w:szCs w:val="18"/>
                <w:lang w:eastAsia="sl-SI"/>
              </w:rPr>
              <w:t>0,09</w:t>
            </w:r>
            <w:r>
              <w:rPr>
                <w:rFonts w:ascii="Arial" w:eastAsia="Times New Roman" w:hAnsi="Arial" w:cs="Arial"/>
                <w:color w:val="000000"/>
                <w:sz w:val="18"/>
                <w:szCs w:val="18"/>
                <w:lang w:eastAsia="sl-SI"/>
              </w:rPr>
              <w:t xml:space="preserve"> %</w:t>
            </w:r>
            <w:bookmarkEnd w:id="449"/>
            <w:bookmarkEnd w:id="450"/>
          </w:p>
        </w:tc>
      </w:tr>
      <w:tr w:rsidR="005F30FC" w:rsidRPr="0062242B" w14:paraId="1FD57547"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5283EFCC"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2A933CED"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451" w:name="_Toc113007901"/>
            <w:bookmarkStart w:id="452" w:name="_Toc113009301"/>
            <w:r w:rsidRPr="0062242B">
              <w:rPr>
                <w:rFonts w:ascii="Arial" w:eastAsia="Times New Roman" w:hAnsi="Arial" w:cs="Arial"/>
                <w:color w:val="000000"/>
                <w:sz w:val="18"/>
                <w:szCs w:val="18"/>
                <w:lang w:eastAsia="sl-SI"/>
              </w:rPr>
              <w:t>Ni podatka o velikosti</w:t>
            </w:r>
            <w:bookmarkEnd w:id="451"/>
            <w:bookmarkEnd w:id="452"/>
          </w:p>
        </w:tc>
        <w:tc>
          <w:tcPr>
            <w:tcW w:w="823" w:type="pct"/>
            <w:tcBorders>
              <w:top w:val="nil"/>
              <w:left w:val="nil"/>
              <w:bottom w:val="single" w:sz="4" w:space="0" w:color="auto"/>
              <w:right w:val="single" w:sz="4" w:space="0" w:color="auto"/>
            </w:tcBorders>
            <w:shd w:val="clear" w:color="auto" w:fill="auto"/>
            <w:vAlign w:val="center"/>
            <w:hideMark/>
          </w:tcPr>
          <w:p w14:paraId="6D95257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53" w:name="_Toc113007902"/>
            <w:bookmarkStart w:id="454" w:name="_Toc113009302"/>
            <w:r w:rsidRPr="0062242B">
              <w:rPr>
                <w:rFonts w:ascii="Arial" w:eastAsia="Times New Roman" w:hAnsi="Arial" w:cs="Arial"/>
                <w:color w:val="000000"/>
                <w:sz w:val="18"/>
                <w:szCs w:val="18"/>
                <w:lang w:eastAsia="sl-SI"/>
              </w:rPr>
              <w:t>4</w:t>
            </w:r>
            <w:bookmarkEnd w:id="453"/>
            <w:bookmarkEnd w:id="454"/>
          </w:p>
        </w:tc>
        <w:tc>
          <w:tcPr>
            <w:tcW w:w="795" w:type="pct"/>
            <w:tcBorders>
              <w:top w:val="nil"/>
              <w:left w:val="nil"/>
              <w:bottom w:val="single" w:sz="4" w:space="0" w:color="auto"/>
              <w:right w:val="single" w:sz="4" w:space="0" w:color="auto"/>
            </w:tcBorders>
            <w:shd w:val="clear" w:color="auto" w:fill="auto"/>
            <w:vAlign w:val="center"/>
            <w:hideMark/>
          </w:tcPr>
          <w:p w14:paraId="0DCA359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55" w:name="_Toc113007903"/>
            <w:bookmarkStart w:id="456" w:name="_Toc113009303"/>
            <w:r w:rsidRPr="0062242B">
              <w:rPr>
                <w:rFonts w:ascii="Arial" w:eastAsia="Times New Roman" w:hAnsi="Arial" w:cs="Arial"/>
                <w:color w:val="000000"/>
                <w:sz w:val="18"/>
                <w:szCs w:val="18"/>
                <w:lang w:eastAsia="sl-SI"/>
              </w:rPr>
              <w:t>130.872</w:t>
            </w:r>
            <w:bookmarkEnd w:id="455"/>
            <w:bookmarkEnd w:id="456"/>
          </w:p>
        </w:tc>
        <w:tc>
          <w:tcPr>
            <w:tcW w:w="444" w:type="pct"/>
            <w:tcBorders>
              <w:top w:val="nil"/>
              <w:left w:val="nil"/>
              <w:bottom w:val="single" w:sz="4" w:space="0" w:color="auto"/>
              <w:right w:val="single" w:sz="4" w:space="0" w:color="auto"/>
            </w:tcBorders>
            <w:shd w:val="clear" w:color="auto" w:fill="auto"/>
            <w:noWrap/>
            <w:vAlign w:val="center"/>
            <w:hideMark/>
          </w:tcPr>
          <w:p w14:paraId="2177D90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57" w:name="_Toc113007904"/>
            <w:bookmarkStart w:id="458" w:name="_Toc113009304"/>
            <w:r w:rsidRPr="0062242B">
              <w:rPr>
                <w:rFonts w:ascii="Arial" w:eastAsia="Times New Roman" w:hAnsi="Arial" w:cs="Arial"/>
                <w:color w:val="000000"/>
                <w:sz w:val="18"/>
                <w:szCs w:val="18"/>
                <w:lang w:eastAsia="sl-SI"/>
              </w:rPr>
              <w:t>0,45</w:t>
            </w:r>
            <w:r>
              <w:rPr>
                <w:rFonts w:ascii="Arial" w:eastAsia="Times New Roman" w:hAnsi="Arial" w:cs="Arial"/>
                <w:color w:val="000000"/>
                <w:sz w:val="18"/>
                <w:szCs w:val="18"/>
                <w:lang w:eastAsia="sl-SI"/>
              </w:rPr>
              <w:t xml:space="preserve"> %</w:t>
            </w:r>
            <w:bookmarkEnd w:id="457"/>
            <w:bookmarkEnd w:id="458"/>
          </w:p>
        </w:tc>
        <w:tc>
          <w:tcPr>
            <w:tcW w:w="444" w:type="pct"/>
            <w:tcBorders>
              <w:top w:val="nil"/>
              <w:left w:val="nil"/>
              <w:bottom w:val="single" w:sz="4" w:space="0" w:color="auto"/>
              <w:right w:val="single" w:sz="4" w:space="0" w:color="auto"/>
            </w:tcBorders>
            <w:shd w:val="clear" w:color="auto" w:fill="auto"/>
            <w:noWrap/>
            <w:vAlign w:val="center"/>
            <w:hideMark/>
          </w:tcPr>
          <w:p w14:paraId="0DCD80DE"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59" w:name="_Toc113007905"/>
            <w:bookmarkStart w:id="460" w:name="_Toc113009305"/>
            <w:r w:rsidRPr="0062242B">
              <w:rPr>
                <w:rFonts w:ascii="Arial" w:eastAsia="Times New Roman" w:hAnsi="Arial" w:cs="Arial"/>
                <w:color w:val="000000"/>
                <w:sz w:val="18"/>
                <w:szCs w:val="18"/>
                <w:lang w:eastAsia="sl-SI"/>
              </w:rPr>
              <w:t>0,09</w:t>
            </w:r>
            <w:r>
              <w:rPr>
                <w:rFonts w:ascii="Arial" w:eastAsia="Times New Roman" w:hAnsi="Arial" w:cs="Arial"/>
                <w:color w:val="000000"/>
                <w:sz w:val="18"/>
                <w:szCs w:val="18"/>
                <w:lang w:eastAsia="sl-SI"/>
              </w:rPr>
              <w:t xml:space="preserve"> %</w:t>
            </w:r>
            <w:bookmarkEnd w:id="459"/>
            <w:bookmarkEnd w:id="460"/>
          </w:p>
        </w:tc>
      </w:tr>
      <w:tr w:rsidR="005F30FC" w:rsidRPr="0062242B" w14:paraId="62313CF3"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5B00FA36" w14:textId="77777777" w:rsidR="005F30FC" w:rsidRPr="0062242B" w:rsidRDefault="005F30FC" w:rsidP="00FA52E4">
            <w:pPr>
              <w:spacing w:after="0" w:line="240" w:lineRule="auto"/>
              <w:outlineLvl w:val="0"/>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4F8BC627" w14:textId="77777777" w:rsidR="005F30FC" w:rsidRPr="0062242B" w:rsidRDefault="005F30FC" w:rsidP="00FA52E4">
            <w:pPr>
              <w:spacing w:after="0" w:line="240" w:lineRule="auto"/>
              <w:outlineLvl w:val="0"/>
              <w:rPr>
                <w:rFonts w:ascii="Arial" w:eastAsia="Times New Roman" w:hAnsi="Arial" w:cs="Arial"/>
                <w:b/>
                <w:bCs/>
                <w:color w:val="000000"/>
                <w:sz w:val="18"/>
                <w:szCs w:val="18"/>
                <w:lang w:eastAsia="sl-SI"/>
              </w:rPr>
            </w:pPr>
            <w:bookmarkStart w:id="461" w:name="_Toc113007906"/>
            <w:bookmarkStart w:id="462" w:name="_Toc113009306"/>
            <w:r w:rsidRPr="0062242B">
              <w:rPr>
                <w:rFonts w:ascii="Arial" w:eastAsia="Times New Roman" w:hAnsi="Arial" w:cs="Arial"/>
                <w:b/>
                <w:bCs/>
                <w:color w:val="000000"/>
                <w:sz w:val="18"/>
                <w:szCs w:val="18"/>
                <w:lang w:eastAsia="sl-SI"/>
              </w:rPr>
              <w:t>Skupaj</w:t>
            </w:r>
            <w:bookmarkEnd w:id="461"/>
            <w:bookmarkEnd w:id="462"/>
          </w:p>
        </w:tc>
        <w:tc>
          <w:tcPr>
            <w:tcW w:w="823" w:type="pct"/>
            <w:tcBorders>
              <w:top w:val="nil"/>
              <w:left w:val="nil"/>
              <w:bottom w:val="single" w:sz="4" w:space="0" w:color="auto"/>
              <w:right w:val="single" w:sz="4" w:space="0" w:color="auto"/>
            </w:tcBorders>
            <w:shd w:val="clear" w:color="auto" w:fill="auto"/>
            <w:vAlign w:val="center"/>
            <w:hideMark/>
          </w:tcPr>
          <w:p w14:paraId="403DAC85"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463" w:name="_Toc113007907"/>
            <w:bookmarkStart w:id="464" w:name="_Toc113009307"/>
            <w:r w:rsidRPr="0062242B">
              <w:rPr>
                <w:rFonts w:ascii="Arial" w:eastAsia="Times New Roman" w:hAnsi="Arial" w:cs="Arial"/>
                <w:b/>
                <w:bCs/>
                <w:color w:val="000000"/>
                <w:sz w:val="18"/>
                <w:szCs w:val="18"/>
                <w:lang w:eastAsia="sl-SI"/>
              </w:rPr>
              <w:t>881</w:t>
            </w:r>
            <w:bookmarkEnd w:id="463"/>
            <w:bookmarkEnd w:id="464"/>
          </w:p>
        </w:tc>
        <w:tc>
          <w:tcPr>
            <w:tcW w:w="795" w:type="pct"/>
            <w:tcBorders>
              <w:top w:val="nil"/>
              <w:left w:val="nil"/>
              <w:bottom w:val="single" w:sz="4" w:space="0" w:color="auto"/>
              <w:right w:val="single" w:sz="4" w:space="0" w:color="auto"/>
            </w:tcBorders>
            <w:shd w:val="clear" w:color="auto" w:fill="auto"/>
            <w:vAlign w:val="center"/>
            <w:hideMark/>
          </w:tcPr>
          <w:p w14:paraId="191048CE"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465" w:name="_Toc113007908"/>
            <w:bookmarkStart w:id="466" w:name="_Toc113009308"/>
            <w:r w:rsidRPr="0062242B">
              <w:rPr>
                <w:rFonts w:ascii="Arial" w:eastAsia="Times New Roman" w:hAnsi="Arial" w:cs="Arial"/>
                <w:b/>
                <w:bCs/>
                <w:color w:val="000000"/>
                <w:sz w:val="18"/>
                <w:szCs w:val="18"/>
                <w:lang w:eastAsia="sl-SI"/>
              </w:rPr>
              <w:t>145.267.759</w:t>
            </w:r>
            <w:bookmarkEnd w:id="465"/>
            <w:bookmarkEnd w:id="466"/>
          </w:p>
        </w:tc>
        <w:tc>
          <w:tcPr>
            <w:tcW w:w="444" w:type="pct"/>
            <w:tcBorders>
              <w:top w:val="nil"/>
              <w:left w:val="nil"/>
              <w:bottom w:val="single" w:sz="4" w:space="0" w:color="auto"/>
              <w:right w:val="single" w:sz="4" w:space="0" w:color="auto"/>
            </w:tcBorders>
            <w:shd w:val="clear" w:color="auto" w:fill="auto"/>
            <w:noWrap/>
            <w:vAlign w:val="center"/>
            <w:hideMark/>
          </w:tcPr>
          <w:p w14:paraId="20C5BC30"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467" w:name="_Toc113007909"/>
            <w:bookmarkStart w:id="468" w:name="_Toc113009309"/>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467"/>
            <w:bookmarkEnd w:id="468"/>
          </w:p>
        </w:tc>
        <w:tc>
          <w:tcPr>
            <w:tcW w:w="444" w:type="pct"/>
            <w:tcBorders>
              <w:top w:val="nil"/>
              <w:left w:val="nil"/>
              <w:bottom w:val="single" w:sz="4" w:space="0" w:color="auto"/>
              <w:right w:val="single" w:sz="4" w:space="0" w:color="auto"/>
            </w:tcBorders>
            <w:shd w:val="clear" w:color="auto" w:fill="auto"/>
            <w:noWrap/>
            <w:vAlign w:val="center"/>
            <w:hideMark/>
          </w:tcPr>
          <w:p w14:paraId="5CD13D80"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469" w:name="_Toc113007910"/>
            <w:bookmarkStart w:id="470" w:name="_Toc113009310"/>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469"/>
            <w:bookmarkEnd w:id="470"/>
          </w:p>
        </w:tc>
      </w:tr>
      <w:tr w:rsidR="005F30FC" w:rsidRPr="0062242B" w14:paraId="7FBD9967" w14:textId="77777777" w:rsidTr="00FA52E4">
        <w:trPr>
          <w:trHeight w:val="300"/>
        </w:trPr>
        <w:tc>
          <w:tcPr>
            <w:tcW w:w="1220" w:type="pct"/>
            <w:vMerge w:val="restart"/>
            <w:tcBorders>
              <w:top w:val="nil"/>
              <w:left w:val="single" w:sz="4" w:space="0" w:color="auto"/>
              <w:bottom w:val="single" w:sz="4" w:space="0" w:color="auto"/>
              <w:right w:val="single" w:sz="4" w:space="0" w:color="auto"/>
            </w:tcBorders>
            <w:shd w:val="clear" w:color="auto" w:fill="auto"/>
            <w:vAlign w:val="center"/>
            <w:hideMark/>
          </w:tcPr>
          <w:p w14:paraId="15FC343C"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471" w:name="_Toc113007911"/>
            <w:bookmarkStart w:id="472" w:name="_Toc113009311"/>
            <w:r w:rsidRPr="0062242B">
              <w:rPr>
                <w:rFonts w:ascii="Arial" w:eastAsia="Times New Roman" w:hAnsi="Arial" w:cs="Arial"/>
                <w:color w:val="000000"/>
                <w:sz w:val="18"/>
                <w:szCs w:val="18"/>
                <w:lang w:eastAsia="sl-SI"/>
              </w:rPr>
              <w:t>OSREDNJESLOVENSKA</w:t>
            </w:r>
            <w:bookmarkEnd w:id="471"/>
            <w:bookmarkEnd w:id="472"/>
          </w:p>
        </w:tc>
        <w:tc>
          <w:tcPr>
            <w:tcW w:w="1275" w:type="pct"/>
            <w:tcBorders>
              <w:top w:val="nil"/>
              <w:left w:val="nil"/>
              <w:bottom w:val="single" w:sz="4" w:space="0" w:color="auto"/>
              <w:right w:val="single" w:sz="4" w:space="0" w:color="auto"/>
            </w:tcBorders>
            <w:shd w:val="clear" w:color="auto" w:fill="auto"/>
            <w:vAlign w:val="center"/>
            <w:hideMark/>
          </w:tcPr>
          <w:p w14:paraId="076CA23D"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473" w:name="_Toc113007912"/>
            <w:bookmarkStart w:id="474" w:name="_Toc113009312"/>
            <w:proofErr w:type="spellStart"/>
            <w:r w:rsidRPr="0062242B">
              <w:rPr>
                <w:rFonts w:ascii="Arial" w:eastAsia="Times New Roman" w:hAnsi="Arial" w:cs="Arial"/>
                <w:color w:val="000000"/>
                <w:sz w:val="18"/>
                <w:szCs w:val="18"/>
                <w:lang w:eastAsia="sl-SI"/>
              </w:rPr>
              <w:t>Mikro</w:t>
            </w:r>
            <w:proofErr w:type="spellEnd"/>
            <w:r w:rsidRPr="0062242B">
              <w:rPr>
                <w:rFonts w:ascii="Arial" w:eastAsia="Times New Roman" w:hAnsi="Arial" w:cs="Arial"/>
                <w:color w:val="000000"/>
                <w:sz w:val="18"/>
                <w:szCs w:val="18"/>
                <w:lang w:eastAsia="sl-SI"/>
              </w:rPr>
              <w:t xml:space="preserve"> enote</w:t>
            </w:r>
            <w:bookmarkEnd w:id="473"/>
            <w:bookmarkEnd w:id="474"/>
          </w:p>
        </w:tc>
        <w:tc>
          <w:tcPr>
            <w:tcW w:w="823" w:type="pct"/>
            <w:tcBorders>
              <w:top w:val="nil"/>
              <w:left w:val="nil"/>
              <w:bottom w:val="single" w:sz="4" w:space="0" w:color="auto"/>
              <w:right w:val="single" w:sz="4" w:space="0" w:color="auto"/>
            </w:tcBorders>
            <w:shd w:val="clear" w:color="auto" w:fill="auto"/>
            <w:vAlign w:val="center"/>
            <w:hideMark/>
          </w:tcPr>
          <w:p w14:paraId="6D98B9B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75" w:name="_Toc113007913"/>
            <w:bookmarkStart w:id="476" w:name="_Toc113009313"/>
            <w:r w:rsidRPr="0062242B">
              <w:rPr>
                <w:rFonts w:ascii="Arial" w:eastAsia="Times New Roman" w:hAnsi="Arial" w:cs="Arial"/>
                <w:color w:val="000000"/>
                <w:sz w:val="18"/>
                <w:szCs w:val="18"/>
                <w:lang w:eastAsia="sl-SI"/>
              </w:rPr>
              <w:t>1.003</w:t>
            </w:r>
            <w:bookmarkEnd w:id="475"/>
            <w:bookmarkEnd w:id="476"/>
          </w:p>
        </w:tc>
        <w:tc>
          <w:tcPr>
            <w:tcW w:w="795" w:type="pct"/>
            <w:tcBorders>
              <w:top w:val="nil"/>
              <w:left w:val="nil"/>
              <w:bottom w:val="single" w:sz="4" w:space="0" w:color="auto"/>
              <w:right w:val="single" w:sz="4" w:space="0" w:color="auto"/>
            </w:tcBorders>
            <w:shd w:val="clear" w:color="auto" w:fill="auto"/>
            <w:vAlign w:val="center"/>
            <w:hideMark/>
          </w:tcPr>
          <w:p w14:paraId="1719FDE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77" w:name="_Toc113007914"/>
            <w:bookmarkStart w:id="478" w:name="_Toc113009314"/>
            <w:r w:rsidRPr="0062242B">
              <w:rPr>
                <w:rFonts w:ascii="Arial" w:eastAsia="Times New Roman" w:hAnsi="Arial" w:cs="Arial"/>
                <w:color w:val="000000"/>
                <w:sz w:val="18"/>
                <w:szCs w:val="18"/>
                <w:lang w:eastAsia="sl-SI"/>
              </w:rPr>
              <w:t>130.184.391</w:t>
            </w:r>
            <w:bookmarkEnd w:id="477"/>
            <w:bookmarkEnd w:id="478"/>
          </w:p>
        </w:tc>
        <w:tc>
          <w:tcPr>
            <w:tcW w:w="444" w:type="pct"/>
            <w:tcBorders>
              <w:top w:val="nil"/>
              <w:left w:val="nil"/>
              <w:bottom w:val="single" w:sz="4" w:space="0" w:color="auto"/>
              <w:right w:val="single" w:sz="4" w:space="0" w:color="auto"/>
            </w:tcBorders>
            <w:shd w:val="clear" w:color="auto" w:fill="auto"/>
            <w:noWrap/>
            <w:vAlign w:val="center"/>
            <w:hideMark/>
          </w:tcPr>
          <w:p w14:paraId="5B2F093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79" w:name="_Toc113007915"/>
            <w:bookmarkStart w:id="480" w:name="_Toc113009315"/>
            <w:r w:rsidRPr="0062242B">
              <w:rPr>
                <w:rFonts w:ascii="Arial" w:eastAsia="Times New Roman" w:hAnsi="Arial" w:cs="Arial"/>
                <w:color w:val="000000"/>
                <w:sz w:val="18"/>
                <w:szCs w:val="18"/>
                <w:lang w:eastAsia="sl-SI"/>
              </w:rPr>
              <w:t>13,50</w:t>
            </w:r>
            <w:r>
              <w:rPr>
                <w:rFonts w:ascii="Arial" w:eastAsia="Times New Roman" w:hAnsi="Arial" w:cs="Arial"/>
                <w:color w:val="000000"/>
                <w:sz w:val="18"/>
                <w:szCs w:val="18"/>
                <w:lang w:eastAsia="sl-SI"/>
              </w:rPr>
              <w:t xml:space="preserve"> %</w:t>
            </w:r>
            <w:bookmarkEnd w:id="479"/>
            <w:bookmarkEnd w:id="480"/>
          </w:p>
        </w:tc>
        <w:tc>
          <w:tcPr>
            <w:tcW w:w="444" w:type="pct"/>
            <w:tcBorders>
              <w:top w:val="nil"/>
              <w:left w:val="nil"/>
              <w:bottom w:val="single" w:sz="4" w:space="0" w:color="auto"/>
              <w:right w:val="single" w:sz="4" w:space="0" w:color="auto"/>
            </w:tcBorders>
            <w:shd w:val="clear" w:color="auto" w:fill="auto"/>
            <w:noWrap/>
            <w:vAlign w:val="center"/>
            <w:hideMark/>
          </w:tcPr>
          <w:p w14:paraId="3680A16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81" w:name="_Toc113007916"/>
            <w:bookmarkStart w:id="482" w:name="_Toc113009316"/>
            <w:r w:rsidRPr="0062242B">
              <w:rPr>
                <w:rFonts w:ascii="Arial" w:eastAsia="Times New Roman" w:hAnsi="Arial" w:cs="Arial"/>
                <w:color w:val="000000"/>
                <w:sz w:val="18"/>
                <w:szCs w:val="18"/>
                <w:lang w:eastAsia="sl-SI"/>
              </w:rPr>
              <w:t>4,59</w:t>
            </w:r>
            <w:r>
              <w:rPr>
                <w:rFonts w:ascii="Arial" w:eastAsia="Times New Roman" w:hAnsi="Arial" w:cs="Arial"/>
                <w:color w:val="000000"/>
                <w:sz w:val="18"/>
                <w:szCs w:val="18"/>
                <w:lang w:eastAsia="sl-SI"/>
              </w:rPr>
              <w:t xml:space="preserve"> %</w:t>
            </w:r>
            <w:bookmarkEnd w:id="481"/>
            <w:bookmarkEnd w:id="482"/>
          </w:p>
        </w:tc>
      </w:tr>
      <w:tr w:rsidR="005F30FC" w:rsidRPr="0062242B" w14:paraId="0B285021"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27B2F736"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17C29096"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483" w:name="_Toc113007917"/>
            <w:bookmarkStart w:id="484" w:name="_Toc113009317"/>
            <w:r w:rsidRPr="0062242B">
              <w:rPr>
                <w:rFonts w:ascii="Arial" w:eastAsia="Times New Roman" w:hAnsi="Arial" w:cs="Arial"/>
                <w:color w:val="000000"/>
                <w:sz w:val="18"/>
                <w:szCs w:val="18"/>
                <w:lang w:eastAsia="sl-SI"/>
              </w:rPr>
              <w:t>Majhne enote</w:t>
            </w:r>
            <w:bookmarkEnd w:id="483"/>
            <w:bookmarkEnd w:id="484"/>
          </w:p>
        </w:tc>
        <w:tc>
          <w:tcPr>
            <w:tcW w:w="823" w:type="pct"/>
            <w:tcBorders>
              <w:top w:val="nil"/>
              <w:left w:val="nil"/>
              <w:bottom w:val="single" w:sz="4" w:space="0" w:color="auto"/>
              <w:right w:val="single" w:sz="4" w:space="0" w:color="auto"/>
            </w:tcBorders>
            <w:shd w:val="clear" w:color="auto" w:fill="auto"/>
            <w:vAlign w:val="center"/>
            <w:hideMark/>
          </w:tcPr>
          <w:p w14:paraId="1E31864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85" w:name="_Toc113007918"/>
            <w:bookmarkStart w:id="486" w:name="_Toc113009318"/>
            <w:r w:rsidRPr="0062242B">
              <w:rPr>
                <w:rFonts w:ascii="Arial" w:eastAsia="Times New Roman" w:hAnsi="Arial" w:cs="Arial"/>
                <w:color w:val="000000"/>
                <w:sz w:val="18"/>
                <w:szCs w:val="18"/>
                <w:lang w:eastAsia="sl-SI"/>
              </w:rPr>
              <w:t>2.612</w:t>
            </w:r>
            <w:bookmarkEnd w:id="485"/>
            <w:bookmarkEnd w:id="486"/>
          </w:p>
        </w:tc>
        <w:tc>
          <w:tcPr>
            <w:tcW w:w="795" w:type="pct"/>
            <w:tcBorders>
              <w:top w:val="nil"/>
              <w:left w:val="nil"/>
              <w:bottom w:val="single" w:sz="4" w:space="0" w:color="auto"/>
              <w:right w:val="single" w:sz="4" w:space="0" w:color="auto"/>
            </w:tcBorders>
            <w:shd w:val="clear" w:color="auto" w:fill="auto"/>
            <w:vAlign w:val="center"/>
            <w:hideMark/>
          </w:tcPr>
          <w:p w14:paraId="6CF9766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87" w:name="_Toc113007919"/>
            <w:bookmarkStart w:id="488" w:name="_Toc113009319"/>
            <w:r w:rsidRPr="0062242B">
              <w:rPr>
                <w:rFonts w:ascii="Arial" w:eastAsia="Times New Roman" w:hAnsi="Arial" w:cs="Arial"/>
                <w:color w:val="000000"/>
                <w:sz w:val="18"/>
                <w:szCs w:val="18"/>
                <w:lang w:eastAsia="sl-SI"/>
              </w:rPr>
              <w:t>553.675.959</w:t>
            </w:r>
            <w:bookmarkEnd w:id="487"/>
            <w:bookmarkEnd w:id="488"/>
          </w:p>
        </w:tc>
        <w:tc>
          <w:tcPr>
            <w:tcW w:w="444" w:type="pct"/>
            <w:tcBorders>
              <w:top w:val="nil"/>
              <w:left w:val="nil"/>
              <w:bottom w:val="single" w:sz="4" w:space="0" w:color="auto"/>
              <w:right w:val="single" w:sz="4" w:space="0" w:color="auto"/>
            </w:tcBorders>
            <w:shd w:val="clear" w:color="auto" w:fill="auto"/>
            <w:noWrap/>
            <w:vAlign w:val="center"/>
            <w:hideMark/>
          </w:tcPr>
          <w:p w14:paraId="3940767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89" w:name="_Toc113007920"/>
            <w:bookmarkStart w:id="490" w:name="_Toc113009320"/>
            <w:r w:rsidRPr="0062242B">
              <w:rPr>
                <w:rFonts w:ascii="Arial" w:eastAsia="Times New Roman" w:hAnsi="Arial" w:cs="Arial"/>
                <w:color w:val="000000"/>
                <w:sz w:val="18"/>
                <w:szCs w:val="18"/>
                <w:lang w:eastAsia="sl-SI"/>
              </w:rPr>
              <w:t>35,17</w:t>
            </w:r>
            <w:r>
              <w:rPr>
                <w:rFonts w:ascii="Arial" w:eastAsia="Times New Roman" w:hAnsi="Arial" w:cs="Arial"/>
                <w:color w:val="000000"/>
                <w:sz w:val="18"/>
                <w:szCs w:val="18"/>
                <w:lang w:eastAsia="sl-SI"/>
              </w:rPr>
              <w:t xml:space="preserve"> %</w:t>
            </w:r>
            <w:bookmarkEnd w:id="489"/>
            <w:bookmarkEnd w:id="490"/>
          </w:p>
        </w:tc>
        <w:tc>
          <w:tcPr>
            <w:tcW w:w="444" w:type="pct"/>
            <w:tcBorders>
              <w:top w:val="nil"/>
              <w:left w:val="nil"/>
              <w:bottom w:val="single" w:sz="4" w:space="0" w:color="auto"/>
              <w:right w:val="single" w:sz="4" w:space="0" w:color="auto"/>
            </w:tcBorders>
            <w:shd w:val="clear" w:color="auto" w:fill="auto"/>
            <w:noWrap/>
            <w:vAlign w:val="center"/>
            <w:hideMark/>
          </w:tcPr>
          <w:p w14:paraId="790D37F3"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91" w:name="_Toc113007921"/>
            <w:bookmarkStart w:id="492" w:name="_Toc113009321"/>
            <w:r w:rsidRPr="0062242B">
              <w:rPr>
                <w:rFonts w:ascii="Arial" w:eastAsia="Times New Roman" w:hAnsi="Arial" w:cs="Arial"/>
                <w:color w:val="000000"/>
                <w:sz w:val="18"/>
                <w:szCs w:val="18"/>
                <w:lang w:eastAsia="sl-SI"/>
              </w:rPr>
              <w:t>19,53</w:t>
            </w:r>
            <w:r>
              <w:rPr>
                <w:rFonts w:ascii="Arial" w:eastAsia="Times New Roman" w:hAnsi="Arial" w:cs="Arial"/>
                <w:color w:val="000000"/>
                <w:sz w:val="18"/>
                <w:szCs w:val="18"/>
                <w:lang w:eastAsia="sl-SI"/>
              </w:rPr>
              <w:t xml:space="preserve"> %</w:t>
            </w:r>
            <w:bookmarkEnd w:id="491"/>
            <w:bookmarkEnd w:id="492"/>
          </w:p>
        </w:tc>
      </w:tr>
      <w:tr w:rsidR="005F30FC" w:rsidRPr="0062242B" w14:paraId="11C772B9"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2496B65D"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44DEE65A"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493" w:name="_Toc113007922"/>
            <w:bookmarkStart w:id="494" w:name="_Toc113009322"/>
            <w:r w:rsidRPr="0062242B">
              <w:rPr>
                <w:rFonts w:ascii="Arial" w:eastAsia="Times New Roman" w:hAnsi="Arial" w:cs="Arial"/>
                <w:color w:val="000000"/>
                <w:sz w:val="18"/>
                <w:szCs w:val="18"/>
                <w:lang w:eastAsia="sl-SI"/>
              </w:rPr>
              <w:t>Srednje enote</w:t>
            </w:r>
            <w:bookmarkEnd w:id="493"/>
            <w:bookmarkEnd w:id="494"/>
          </w:p>
        </w:tc>
        <w:tc>
          <w:tcPr>
            <w:tcW w:w="823" w:type="pct"/>
            <w:tcBorders>
              <w:top w:val="nil"/>
              <w:left w:val="nil"/>
              <w:bottom w:val="single" w:sz="4" w:space="0" w:color="auto"/>
              <w:right w:val="single" w:sz="4" w:space="0" w:color="auto"/>
            </w:tcBorders>
            <w:shd w:val="clear" w:color="auto" w:fill="auto"/>
            <w:vAlign w:val="center"/>
            <w:hideMark/>
          </w:tcPr>
          <w:p w14:paraId="3637D8F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95" w:name="_Toc113007923"/>
            <w:bookmarkStart w:id="496" w:name="_Toc113009323"/>
            <w:r w:rsidRPr="0062242B">
              <w:rPr>
                <w:rFonts w:ascii="Arial" w:eastAsia="Times New Roman" w:hAnsi="Arial" w:cs="Arial"/>
                <w:color w:val="000000"/>
                <w:sz w:val="18"/>
                <w:szCs w:val="18"/>
                <w:lang w:eastAsia="sl-SI"/>
              </w:rPr>
              <w:t>1.813</w:t>
            </w:r>
            <w:bookmarkEnd w:id="495"/>
            <w:bookmarkEnd w:id="496"/>
          </w:p>
        </w:tc>
        <w:tc>
          <w:tcPr>
            <w:tcW w:w="795" w:type="pct"/>
            <w:tcBorders>
              <w:top w:val="nil"/>
              <w:left w:val="nil"/>
              <w:bottom w:val="single" w:sz="4" w:space="0" w:color="auto"/>
              <w:right w:val="single" w:sz="4" w:space="0" w:color="auto"/>
            </w:tcBorders>
            <w:shd w:val="clear" w:color="auto" w:fill="auto"/>
            <w:vAlign w:val="center"/>
            <w:hideMark/>
          </w:tcPr>
          <w:p w14:paraId="178C815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97" w:name="_Toc113007924"/>
            <w:bookmarkStart w:id="498" w:name="_Toc113009324"/>
            <w:r w:rsidRPr="0062242B">
              <w:rPr>
                <w:rFonts w:ascii="Arial" w:eastAsia="Times New Roman" w:hAnsi="Arial" w:cs="Arial"/>
                <w:color w:val="000000"/>
                <w:sz w:val="18"/>
                <w:szCs w:val="18"/>
                <w:lang w:eastAsia="sl-SI"/>
              </w:rPr>
              <w:t>520.777.809</w:t>
            </w:r>
            <w:bookmarkEnd w:id="497"/>
            <w:bookmarkEnd w:id="498"/>
          </w:p>
        </w:tc>
        <w:tc>
          <w:tcPr>
            <w:tcW w:w="444" w:type="pct"/>
            <w:tcBorders>
              <w:top w:val="nil"/>
              <w:left w:val="nil"/>
              <w:bottom w:val="single" w:sz="4" w:space="0" w:color="auto"/>
              <w:right w:val="single" w:sz="4" w:space="0" w:color="auto"/>
            </w:tcBorders>
            <w:shd w:val="clear" w:color="auto" w:fill="auto"/>
            <w:noWrap/>
            <w:vAlign w:val="center"/>
            <w:hideMark/>
          </w:tcPr>
          <w:p w14:paraId="044B6E4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499" w:name="_Toc113007925"/>
            <w:bookmarkStart w:id="500" w:name="_Toc113009325"/>
            <w:r w:rsidRPr="0062242B">
              <w:rPr>
                <w:rFonts w:ascii="Arial" w:eastAsia="Times New Roman" w:hAnsi="Arial" w:cs="Arial"/>
                <w:color w:val="000000"/>
                <w:sz w:val="18"/>
                <w:szCs w:val="18"/>
                <w:lang w:eastAsia="sl-SI"/>
              </w:rPr>
              <w:t>24,41</w:t>
            </w:r>
            <w:r>
              <w:rPr>
                <w:rFonts w:ascii="Arial" w:eastAsia="Times New Roman" w:hAnsi="Arial" w:cs="Arial"/>
                <w:color w:val="000000"/>
                <w:sz w:val="18"/>
                <w:szCs w:val="18"/>
                <w:lang w:eastAsia="sl-SI"/>
              </w:rPr>
              <w:t xml:space="preserve"> %</w:t>
            </w:r>
            <w:bookmarkEnd w:id="499"/>
            <w:bookmarkEnd w:id="500"/>
          </w:p>
        </w:tc>
        <w:tc>
          <w:tcPr>
            <w:tcW w:w="444" w:type="pct"/>
            <w:tcBorders>
              <w:top w:val="nil"/>
              <w:left w:val="nil"/>
              <w:bottom w:val="single" w:sz="4" w:space="0" w:color="auto"/>
              <w:right w:val="single" w:sz="4" w:space="0" w:color="auto"/>
            </w:tcBorders>
            <w:shd w:val="clear" w:color="auto" w:fill="auto"/>
            <w:noWrap/>
            <w:vAlign w:val="center"/>
            <w:hideMark/>
          </w:tcPr>
          <w:p w14:paraId="5CD27B0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01" w:name="_Toc113007926"/>
            <w:bookmarkStart w:id="502" w:name="_Toc113009326"/>
            <w:r w:rsidRPr="0062242B">
              <w:rPr>
                <w:rFonts w:ascii="Arial" w:eastAsia="Times New Roman" w:hAnsi="Arial" w:cs="Arial"/>
                <w:color w:val="000000"/>
                <w:sz w:val="18"/>
                <w:szCs w:val="18"/>
                <w:lang w:eastAsia="sl-SI"/>
              </w:rPr>
              <w:t>18,37</w:t>
            </w:r>
            <w:r>
              <w:rPr>
                <w:rFonts w:ascii="Arial" w:eastAsia="Times New Roman" w:hAnsi="Arial" w:cs="Arial"/>
                <w:color w:val="000000"/>
                <w:sz w:val="18"/>
                <w:szCs w:val="18"/>
                <w:lang w:eastAsia="sl-SI"/>
              </w:rPr>
              <w:t xml:space="preserve"> %</w:t>
            </w:r>
            <w:bookmarkEnd w:id="501"/>
            <w:bookmarkEnd w:id="502"/>
          </w:p>
        </w:tc>
      </w:tr>
      <w:tr w:rsidR="005F30FC" w:rsidRPr="0062242B" w14:paraId="1D350B5F"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2B88E43F"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3DA911D7"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503" w:name="_Toc113007927"/>
            <w:bookmarkStart w:id="504" w:name="_Toc113009327"/>
            <w:r w:rsidRPr="0062242B">
              <w:rPr>
                <w:rFonts w:ascii="Arial" w:eastAsia="Times New Roman" w:hAnsi="Arial" w:cs="Arial"/>
                <w:color w:val="000000"/>
                <w:sz w:val="18"/>
                <w:szCs w:val="18"/>
                <w:lang w:eastAsia="sl-SI"/>
              </w:rPr>
              <w:t>Velike enote</w:t>
            </w:r>
            <w:bookmarkEnd w:id="503"/>
            <w:bookmarkEnd w:id="504"/>
          </w:p>
        </w:tc>
        <w:tc>
          <w:tcPr>
            <w:tcW w:w="823" w:type="pct"/>
            <w:tcBorders>
              <w:top w:val="nil"/>
              <w:left w:val="nil"/>
              <w:bottom w:val="single" w:sz="4" w:space="0" w:color="auto"/>
              <w:right w:val="single" w:sz="4" w:space="0" w:color="auto"/>
            </w:tcBorders>
            <w:shd w:val="clear" w:color="auto" w:fill="auto"/>
            <w:vAlign w:val="center"/>
            <w:hideMark/>
          </w:tcPr>
          <w:p w14:paraId="1A1E2D7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05" w:name="_Toc113007928"/>
            <w:bookmarkStart w:id="506" w:name="_Toc113009328"/>
            <w:r w:rsidRPr="0062242B">
              <w:rPr>
                <w:rFonts w:ascii="Arial" w:eastAsia="Times New Roman" w:hAnsi="Arial" w:cs="Arial"/>
                <w:color w:val="000000"/>
                <w:sz w:val="18"/>
                <w:szCs w:val="18"/>
                <w:lang w:eastAsia="sl-SI"/>
              </w:rPr>
              <w:t>1.724</w:t>
            </w:r>
            <w:bookmarkEnd w:id="505"/>
            <w:bookmarkEnd w:id="506"/>
          </w:p>
        </w:tc>
        <w:tc>
          <w:tcPr>
            <w:tcW w:w="795" w:type="pct"/>
            <w:tcBorders>
              <w:top w:val="nil"/>
              <w:left w:val="nil"/>
              <w:bottom w:val="single" w:sz="4" w:space="0" w:color="auto"/>
              <w:right w:val="single" w:sz="4" w:space="0" w:color="auto"/>
            </w:tcBorders>
            <w:shd w:val="clear" w:color="auto" w:fill="auto"/>
            <w:vAlign w:val="center"/>
            <w:hideMark/>
          </w:tcPr>
          <w:p w14:paraId="12C3D9B9"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07" w:name="_Toc113007929"/>
            <w:bookmarkStart w:id="508" w:name="_Toc113009329"/>
            <w:r w:rsidRPr="0062242B">
              <w:rPr>
                <w:rFonts w:ascii="Arial" w:eastAsia="Times New Roman" w:hAnsi="Arial" w:cs="Arial"/>
                <w:color w:val="000000"/>
                <w:sz w:val="18"/>
                <w:szCs w:val="18"/>
                <w:lang w:eastAsia="sl-SI"/>
              </w:rPr>
              <w:t>1.549.066.632</w:t>
            </w:r>
            <w:bookmarkEnd w:id="507"/>
            <w:bookmarkEnd w:id="508"/>
          </w:p>
        </w:tc>
        <w:tc>
          <w:tcPr>
            <w:tcW w:w="444" w:type="pct"/>
            <w:tcBorders>
              <w:top w:val="nil"/>
              <w:left w:val="nil"/>
              <w:bottom w:val="single" w:sz="4" w:space="0" w:color="auto"/>
              <w:right w:val="single" w:sz="4" w:space="0" w:color="auto"/>
            </w:tcBorders>
            <w:shd w:val="clear" w:color="auto" w:fill="auto"/>
            <w:noWrap/>
            <w:vAlign w:val="center"/>
            <w:hideMark/>
          </w:tcPr>
          <w:p w14:paraId="7E84425B"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09" w:name="_Toc113007930"/>
            <w:bookmarkStart w:id="510" w:name="_Toc113009330"/>
            <w:r w:rsidRPr="0062242B">
              <w:rPr>
                <w:rFonts w:ascii="Arial" w:eastAsia="Times New Roman" w:hAnsi="Arial" w:cs="Arial"/>
                <w:color w:val="000000"/>
                <w:sz w:val="18"/>
                <w:szCs w:val="18"/>
                <w:lang w:eastAsia="sl-SI"/>
              </w:rPr>
              <w:t>23,21</w:t>
            </w:r>
            <w:r>
              <w:rPr>
                <w:rFonts w:ascii="Arial" w:eastAsia="Times New Roman" w:hAnsi="Arial" w:cs="Arial"/>
                <w:color w:val="000000"/>
                <w:sz w:val="18"/>
                <w:szCs w:val="18"/>
                <w:lang w:eastAsia="sl-SI"/>
              </w:rPr>
              <w:t xml:space="preserve"> %</w:t>
            </w:r>
            <w:bookmarkEnd w:id="509"/>
            <w:bookmarkEnd w:id="510"/>
          </w:p>
        </w:tc>
        <w:tc>
          <w:tcPr>
            <w:tcW w:w="444" w:type="pct"/>
            <w:tcBorders>
              <w:top w:val="nil"/>
              <w:left w:val="nil"/>
              <w:bottom w:val="single" w:sz="4" w:space="0" w:color="auto"/>
              <w:right w:val="single" w:sz="4" w:space="0" w:color="auto"/>
            </w:tcBorders>
            <w:shd w:val="clear" w:color="auto" w:fill="auto"/>
            <w:noWrap/>
            <w:vAlign w:val="center"/>
            <w:hideMark/>
          </w:tcPr>
          <w:p w14:paraId="32F2871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11" w:name="_Toc113007931"/>
            <w:bookmarkStart w:id="512" w:name="_Toc113009331"/>
            <w:r w:rsidRPr="0062242B">
              <w:rPr>
                <w:rFonts w:ascii="Arial" w:eastAsia="Times New Roman" w:hAnsi="Arial" w:cs="Arial"/>
                <w:color w:val="000000"/>
                <w:sz w:val="18"/>
                <w:szCs w:val="18"/>
                <w:lang w:eastAsia="sl-SI"/>
              </w:rPr>
              <w:t>54,63</w:t>
            </w:r>
            <w:r>
              <w:rPr>
                <w:rFonts w:ascii="Arial" w:eastAsia="Times New Roman" w:hAnsi="Arial" w:cs="Arial"/>
                <w:color w:val="000000"/>
                <w:sz w:val="18"/>
                <w:szCs w:val="18"/>
                <w:lang w:eastAsia="sl-SI"/>
              </w:rPr>
              <w:t xml:space="preserve"> %</w:t>
            </w:r>
            <w:bookmarkEnd w:id="511"/>
            <w:bookmarkEnd w:id="512"/>
          </w:p>
        </w:tc>
      </w:tr>
      <w:tr w:rsidR="005F30FC" w:rsidRPr="0062242B" w14:paraId="16412C54"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1701EDB7"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400953C8"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513" w:name="_Toc113007932"/>
            <w:bookmarkStart w:id="514" w:name="_Toc113009332"/>
            <w:r w:rsidRPr="0062242B">
              <w:rPr>
                <w:rFonts w:ascii="Arial" w:eastAsia="Times New Roman" w:hAnsi="Arial" w:cs="Arial"/>
                <w:color w:val="000000"/>
                <w:sz w:val="18"/>
                <w:szCs w:val="18"/>
                <w:lang w:eastAsia="sl-SI"/>
              </w:rPr>
              <w:t>Velikost RS se ne izračunava</w:t>
            </w:r>
            <w:bookmarkEnd w:id="513"/>
            <w:bookmarkEnd w:id="514"/>
          </w:p>
        </w:tc>
        <w:tc>
          <w:tcPr>
            <w:tcW w:w="823" w:type="pct"/>
            <w:tcBorders>
              <w:top w:val="nil"/>
              <w:left w:val="nil"/>
              <w:bottom w:val="single" w:sz="4" w:space="0" w:color="auto"/>
              <w:right w:val="single" w:sz="4" w:space="0" w:color="auto"/>
            </w:tcBorders>
            <w:shd w:val="clear" w:color="auto" w:fill="auto"/>
            <w:vAlign w:val="center"/>
            <w:hideMark/>
          </w:tcPr>
          <w:p w14:paraId="40DFF26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15" w:name="_Toc113007933"/>
            <w:bookmarkStart w:id="516" w:name="_Toc113009333"/>
            <w:r w:rsidRPr="0062242B">
              <w:rPr>
                <w:rFonts w:ascii="Arial" w:eastAsia="Times New Roman" w:hAnsi="Arial" w:cs="Arial"/>
                <w:color w:val="000000"/>
                <w:sz w:val="18"/>
                <w:szCs w:val="18"/>
                <w:lang w:eastAsia="sl-SI"/>
              </w:rPr>
              <w:t>213</w:t>
            </w:r>
            <w:bookmarkEnd w:id="515"/>
            <w:bookmarkEnd w:id="516"/>
          </w:p>
        </w:tc>
        <w:tc>
          <w:tcPr>
            <w:tcW w:w="795" w:type="pct"/>
            <w:tcBorders>
              <w:top w:val="nil"/>
              <w:left w:val="nil"/>
              <w:bottom w:val="single" w:sz="4" w:space="0" w:color="auto"/>
              <w:right w:val="single" w:sz="4" w:space="0" w:color="auto"/>
            </w:tcBorders>
            <w:shd w:val="clear" w:color="auto" w:fill="auto"/>
            <w:vAlign w:val="center"/>
            <w:hideMark/>
          </w:tcPr>
          <w:p w14:paraId="6A623B1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17" w:name="_Toc113007934"/>
            <w:bookmarkStart w:id="518" w:name="_Toc113009334"/>
            <w:r w:rsidRPr="0062242B">
              <w:rPr>
                <w:rFonts w:ascii="Arial" w:eastAsia="Times New Roman" w:hAnsi="Arial" w:cs="Arial"/>
                <w:color w:val="000000"/>
                <w:sz w:val="18"/>
                <w:szCs w:val="18"/>
                <w:lang w:eastAsia="sl-SI"/>
              </w:rPr>
              <w:t>50.080.457</w:t>
            </w:r>
            <w:bookmarkEnd w:id="517"/>
            <w:bookmarkEnd w:id="518"/>
          </w:p>
        </w:tc>
        <w:tc>
          <w:tcPr>
            <w:tcW w:w="444" w:type="pct"/>
            <w:tcBorders>
              <w:top w:val="nil"/>
              <w:left w:val="nil"/>
              <w:bottom w:val="single" w:sz="4" w:space="0" w:color="auto"/>
              <w:right w:val="single" w:sz="4" w:space="0" w:color="auto"/>
            </w:tcBorders>
            <w:shd w:val="clear" w:color="auto" w:fill="auto"/>
            <w:noWrap/>
            <w:vAlign w:val="center"/>
            <w:hideMark/>
          </w:tcPr>
          <w:p w14:paraId="5581E8F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19" w:name="_Toc113007935"/>
            <w:bookmarkStart w:id="520" w:name="_Toc113009335"/>
            <w:r w:rsidRPr="0062242B">
              <w:rPr>
                <w:rFonts w:ascii="Arial" w:eastAsia="Times New Roman" w:hAnsi="Arial" w:cs="Arial"/>
                <w:color w:val="000000"/>
                <w:sz w:val="18"/>
                <w:szCs w:val="18"/>
                <w:lang w:eastAsia="sl-SI"/>
              </w:rPr>
              <w:t>2,87</w:t>
            </w:r>
            <w:r>
              <w:rPr>
                <w:rFonts w:ascii="Arial" w:eastAsia="Times New Roman" w:hAnsi="Arial" w:cs="Arial"/>
                <w:color w:val="000000"/>
                <w:sz w:val="18"/>
                <w:szCs w:val="18"/>
                <w:lang w:eastAsia="sl-SI"/>
              </w:rPr>
              <w:t xml:space="preserve"> %</w:t>
            </w:r>
            <w:bookmarkEnd w:id="519"/>
            <w:bookmarkEnd w:id="520"/>
          </w:p>
        </w:tc>
        <w:tc>
          <w:tcPr>
            <w:tcW w:w="444" w:type="pct"/>
            <w:tcBorders>
              <w:top w:val="nil"/>
              <w:left w:val="nil"/>
              <w:bottom w:val="single" w:sz="4" w:space="0" w:color="auto"/>
              <w:right w:val="single" w:sz="4" w:space="0" w:color="auto"/>
            </w:tcBorders>
            <w:shd w:val="clear" w:color="auto" w:fill="auto"/>
            <w:noWrap/>
            <w:vAlign w:val="center"/>
            <w:hideMark/>
          </w:tcPr>
          <w:p w14:paraId="73D38FD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21" w:name="_Toc113007936"/>
            <w:bookmarkStart w:id="522" w:name="_Toc113009336"/>
            <w:r w:rsidRPr="0062242B">
              <w:rPr>
                <w:rFonts w:ascii="Arial" w:eastAsia="Times New Roman" w:hAnsi="Arial" w:cs="Arial"/>
                <w:color w:val="000000"/>
                <w:sz w:val="18"/>
                <w:szCs w:val="18"/>
                <w:lang w:eastAsia="sl-SI"/>
              </w:rPr>
              <w:t>1,77</w:t>
            </w:r>
            <w:r>
              <w:rPr>
                <w:rFonts w:ascii="Arial" w:eastAsia="Times New Roman" w:hAnsi="Arial" w:cs="Arial"/>
                <w:color w:val="000000"/>
                <w:sz w:val="18"/>
                <w:szCs w:val="18"/>
                <w:lang w:eastAsia="sl-SI"/>
              </w:rPr>
              <w:t xml:space="preserve"> %</w:t>
            </w:r>
            <w:bookmarkEnd w:id="521"/>
            <w:bookmarkEnd w:id="522"/>
          </w:p>
        </w:tc>
      </w:tr>
      <w:tr w:rsidR="005F30FC" w:rsidRPr="0062242B" w14:paraId="1DDB7291"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5D4E5F77"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22B146FA"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523" w:name="_Toc113007937"/>
            <w:bookmarkStart w:id="524" w:name="_Toc113009337"/>
            <w:r w:rsidRPr="0062242B">
              <w:rPr>
                <w:rFonts w:ascii="Arial" w:eastAsia="Times New Roman" w:hAnsi="Arial" w:cs="Arial"/>
                <w:color w:val="000000"/>
                <w:sz w:val="18"/>
                <w:szCs w:val="18"/>
                <w:lang w:eastAsia="sl-SI"/>
              </w:rPr>
              <w:t>Ni podatka o velikosti</w:t>
            </w:r>
            <w:bookmarkEnd w:id="523"/>
            <w:bookmarkEnd w:id="524"/>
          </w:p>
        </w:tc>
        <w:tc>
          <w:tcPr>
            <w:tcW w:w="823" w:type="pct"/>
            <w:tcBorders>
              <w:top w:val="nil"/>
              <w:left w:val="nil"/>
              <w:bottom w:val="single" w:sz="4" w:space="0" w:color="auto"/>
              <w:right w:val="single" w:sz="4" w:space="0" w:color="auto"/>
            </w:tcBorders>
            <w:shd w:val="clear" w:color="auto" w:fill="auto"/>
            <w:vAlign w:val="center"/>
            <w:hideMark/>
          </w:tcPr>
          <w:p w14:paraId="05FCAA2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25" w:name="_Toc113007938"/>
            <w:bookmarkStart w:id="526" w:name="_Toc113009338"/>
            <w:r w:rsidRPr="0062242B">
              <w:rPr>
                <w:rFonts w:ascii="Arial" w:eastAsia="Times New Roman" w:hAnsi="Arial" w:cs="Arial"/>
                <w:color w:val="000000"/>
                <w:sz w:val="18"/>
                <w:szCs w:val="18"/>
                <w:lang w:eastAsia="sl-SI"/>
              </w:rPr>
              <w:t>62</w:t>
            </w:r>
            <w:bookmarkEnd w:id="525"/>
            <w:bookmarkEnd w:id="526"/>
          </w:p>
        </w:tc>
        <w:tc>
          <w:tcPr>
            <w:tcW w:w="795" w:type="pct"/>
            <w:tcBorders>
              <w:top w:val="nil"/>
              <w:left w:val="nil"/>
              <w:bottom w:val="single" w:sz="4" w:space="0" w:color="auto"/>
              <w:right w:val="single" w:sz="4" w:space="0" w:color="auto"/>
            </w:tcBorders>
            <w:shd w:val="clear" w:color="auto" w:fill="auto"/>
            <w:vAlign w:val="center"/>
            <w:hideMark/>
          </w:tcPr>
          <w:p w14:paraId="49178E8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27" w:name="_Toc113007939"/>
            <w:bookmarkStart w:id="528" w:name="_Toc113009339"/>
            <w:r w:rsidRPr="0062242B">
              <w:rPr>
                <w:rFonts w:ascii="Arial" w:eastAsia="Times New Roman" w:hAnsi="Arial" w:cs="Arial"/>
                <w:color w:val="000000"/>
                <w:sz w:val="18"/>
                <w:szCs w:val="18"/>
                <w:lang w:eastAsia="sl-SI"/>
              </w:rPr>
              <w:t>31.601.385</w:t>
            </w:r>
            <w:bookmarkEnd w:id="527"/>
            <w:bookmarkEnd w:id="528"/>
          </w:p>
        </w:tc>
        <w:tc>
          <w:tcPr>
            <w:tcW w:w="444" w:type="pct"/>
            <w:tcBorders>
              <w:top w:val="nil"/>
              <w:left w:val="nil"/>
              <w:bottom w:val="single" w:sz="4" w:space="0" w:color="auto"/>
              <w:right w:val="single" w:sz="4" w:space="0" w:color="auto"/>
            </w:tcBorders>
            <w:shd w:val="clear" w:color="auto" w:fill="auto"/>
            <w:noWrap/>
            <w:vAlign w:val="center"/>
            <w:hideMark/>
          </w:tcPr>
          <w:p w14:paraId="27C2AE8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29" w:name="_Toc113007940"/>
            <w:bookmarkStart w:id="530" w:name="_Toc113009340"/>
            <w:r w:rsidRPr="0062242B">
              <w:rPr>
                <w:rFonts w:ascii="Arial" w:eastAsia="Times New Roman" w:hAnsi="Arial" w:cs="Arial"/>
                <w:color w:val="000000"/>
                <w:sz w:val="18"/>
                <w:szCs w:val="18"/>
                <w:lang w:eastAsia="sl-SI"/>
              </w:rPr>
              <w:t>0,83</w:t>
            </w:r>
            <w:r>
              <w:rPr>
                <w:rFonts w:ascii="Arial" w:eastAsia="Times New Roman" w:hAnsi="Arial" w:cs="Arial"/>
                <w:color w:val="000000"/>
                <w:sz w:val="18"/>
                <w:szCs w:val="18"/>
                <w:lang w:eastAsia="sl-SI"/>
              </w:rPr>
              <w:t xml:space="preserve"> %</w:t>
            </w:r>
            <w:bookmarkEnd w:id="529"/>
            <w:bookmarkEnd w:id="530"/>
          </w:p>
        </w:tc>
        <w:tc>
          <w:tcPr>
            <w:tcW w:w="444" w:type="pct"/>
            <w:tcBorders>
              <w:top w:val="nil"/>
              <w:left w:val="nil"/>
              <w:bottom w:val="single" w:sz="4" w:space="0" w:color="auto"/>
              <w:right w:val="single" w:sz="4" w:space="0" w:color="auto"/>
            </w:tcBorders>
            <w:shd w:val="clear" w:color="auto" w:fill="auto"/>
            <w:noWrap/>
            <w:vAlign w:val="center"/>
            <w:hideMark/>
          </w:tcPr>
          <w:p w14:paraId="72AE255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31" w:name="_Toc113007941"/>
            <w:bookmarkStart w:id="532" w:name="_Toc113009341"/>
            <w:r w:rsidRPr="0062242B">
              <w:rPr>
                <w:rFonts w:ascii="Arial" w:eastAsia="Times New Roman" w:hAnsi="Arial" w:cs="Arial"/>
                <w:color w:val="000000"/>
                <w:sz w:val="18"/>
                <w:szCs w:val="18"/>
                <w:lang w:eastAsia="sl-SI"/>
              </w:rPr>
              <w:t>1,11</w:t>
            </w:r>
            <w:r>
              <w:rPr>
                <w:rFonts w:ascii="Arial" w:eastAsia="Times New Roman" w:hAnsi="Arial" w:cs="Arial"/>
                <w:color w:val="000000"/>
                <w:sz w:val="18"/>
                <w:szCs w:val="18"/>
                <w:lang w:eastAsia="sl-SI"/>
              </w:rPr>
              <w:t xml:space="preserve"> %</w:t>
            </w:r>
            <w:bookmarkEnd w:id="531"/>
            <w:bookmarkEnd w:id="532"/>
          </w:p>
        </w:tc>
      </w:tr>
      <w:tr w:rsidR="005F30FC" w:rsidRPr="0062242B" w14:paraId="50AF9400"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06C6F72D" w14:textId="77777777" w:rsidR="005F30FC" w:rsidRPr="0062242B" w:rsidRDefault="005F30FC" w:rsidP="00FA52E4">
            <w:pPr>
              <w:spacing w:after="0" w:line="240" w:lineRule="auto"/>
              <w:outlineLvl w:val="0"/>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1A052C4D" w14:textId="77777777" w:rsidR="005F30FC" w:rsidRPr="0062242B" w:rsidRDefault="005F30FC" w:rsidP="00FA52E4">
            <w:pPr>
              <w:spacing w:after="0" w:line="240" w:lineRule="auto"/>
              <w:outlineLvl w:val="0"/>
              <w:rPr>
                <w:rFonts w:ascii="Arial" w:eastAsia="Times New Roman" w:hAnsi="Arial" w:cs="Arial"/>
                <w:b/>
                <w:bCs/>
                <w:color w:val="000000"/>
                <w:sz w:val="18"/>
                <w:szCs w:val="18"/>
                <w:lang w:eastAsia="sl-SI"/>
              </w:rPr>
            </w:pPr>
            <w:bookmarkStart w:id="533" w:name="_Toc113007942"/>
            <w:bookmarkStart w:id="534" w:name="_Toc113009342"/>
            <w:r w:rsidRPr="0062242B">
              <w:rPr>
                <w:rFonts w:ascii="Arial" w:eastAsia="Times New Roman" w:hAnsi="Arial" w:cs="Arial"/>
                <w:b/>
                <w:bCs/>
                <w:color w:val="000000"/>
                <w:sz w:val="18"/>
                <w:szCs w:val="18"/>
                <w:lang w:eastAsia="sl-SI"/>
              </w:rPr>
              <w:t>Skupaj</w:t>
            </w:r>
            <w:bookmarkEnd w:id="533"/>
            <w:bookmarkEnd w:id="534"/>
          </w:p>
        </w:tc>
        <w:tc>
          <w:tcPr>
            <w:tcW w:w="823" w:type="pct"/>
            <w:tcBorders>
              <w:top w:val="nil"/>
              <w:left w:val="nil"/>
              <w:bottom w:val="single" w:sz="4" w:space="0" w:color="auto"/>
              <w:right w:val="single" w:sz="4" w:space="0" w:color="auto"/>
            </w:tcBorders>
            <w:shd w:val="clear" w:color="auto" w:fill="auto"/>
            <w:vAlign w:val="center"/>
            <w:hideMark/>
          </w:tcPr>
          <w:p w14:paraId="53814D3B"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535" w:name="_Toc113007943"/>
            <w:bookmarkStart w:id="536" w:name="_Toc113009343"/>
            <w:r w:rsidRPr="0062242B">
              <w:rPr>
                <w:rFonts w:ascii="Arial" w:eastAsia="Times New Roman" w:hAnsi="Arial" w:cs="Arial"/>
                <w:b/>
                <w:bCs/>
                <w:color w:val="000000"/>
                <w:sz w:val="18"/>
                <w:szCs w:val="18"/>
                <w:lang w:eastAsia="sl-SI"/>
              </w:rPr>
              <w:t>7.427</w:t>
            </w:r>
            <w:bookmarkEnd w:id="535"/>
            <w:bookmarkEnd w:id="536"/>
          </w:p>
        </w:tc>
        <w:tc>
          <w:tcPr>
            <w:tcW w:w="795" w:type="pct"/>
            <w:tcBorders>
              <w:top w:val="nil"/>
              <w:left w:val="nil"/>
              <w:bottom w:val="single" w:sz="4" w:space="0" w:color="auto"/>
              <w:right w:val="single" w:sz="4" w:space="0" w:color="auto"/>
            </w:tcBorders>
            <w:shd w:val="clear" w:color="auto" w:fill="auto"/>
            <w:vAlign w:val="center"/>
            <w:hideMark/>
          </w:tcPr>
          <w:p w14:paraId="227CA04F"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537" w:name="_Toc113007944"/>
            <w:bookmarkStart w:id="538" w:name="_Toc113009344"/>
            <w:r w:rsidRPr="0062242B">
              <w:rPr>
                <w:rFonts w:ascii="Arial" w:eastAsia="Times New Roman" w:hAnsi="Arial" w:cs="Arial"/>
                <w:b/>
                <w:bCs/>
                <w:color w:val="000000"/>
                <w:sz w:val="18"/>
                <w:szCs w:val="18"/>
                <w:lang w:eastAsia="sl-SI"/>
              </w:rPr>
              <w:t>2.835.386.633</w:t>
            </w:r>
            <w:bookmarkEnd w:id="537"/>
            <w:bookmarkEnd w:id="538"/>
          </w:p>
        </w:tc>
        <w:tc>
          <w:tcPr>
            <w:tcW w:w="444" w:type="pct"/>
            <w:tcBorders>
              <w:top w:val="nil"/>
              <w:left w:val="nil"/>
              <w:bottom w:val="single" w:sz="4" w:space="0" w:color="auto"/>
              <w:right w:val="single" w:sz="4" w:space="0" w:color="auto"/>
            </w:tcBorders>
            <w:shd w:val="clear" w:color="auto" w:fill="auto"/>
            <w:noWrap/>
            <w:vAlign w:val="center"/>
            <w:hideMark/>
          </w:tcPr>
          <w:p w14:paraId="221EC24E"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539" w:name="_Toc113007945"/>
            <w:bookmarkStart w:id="540" w:name="_Toc113009345"/>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539"/>
            <w:bookmarkEnd w:id="540"/>
          </w:p>
        </w:tc>
        <w:tc>
          <w:tcPr>
            <w:tcW w:w="444" w:type="pct"/>
            <w:tcBorders>
              <w:top w:val="nil"/>
              <w:left w:val="nil"/>
              <w:bottom w:val="single" w:sz="4" w:space="0" w:color="auto"/>
              <w:right w:val="single" w:sz="4" w:space="0" w:color="auto"/>
            </w:tcBorders>
            <w:shd w:val="clear" w:color="auto" w:fill="auto"/>
            <w:noWrap/>
            <w:vAlign w:val="center"/>
            <w:hideMark/>
          </w:tcPr>
          <w:p w14:paraId="1110E861"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541" w:name="_Toc113007946"/>
            <w:bookmarkStart w:id="542" w:name="_Toc113009346"/>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541"/>
            <w:bookmarkEnd w:id="542"/>
          </w:p>
        </w:tc>
      </w:tr>
      <w:tr w:rsidR="005F30FC" w:rsidRPr="0062242B" w14:paraId="23E93891" w14:textId="77777777" w:rsidTr="00FA52E4">
        <w:trPr>
          <w:trHeight w:val="300"/>
        </w:trPr>
        <w:tc>
          <w:tcPr>
            <w:tcW w:w="1220" w:type="pct"/>
            <w:vMerge w:val="restart"/>
            <w:tcBorders>
              <w:top w:val="nil"/>
              <w:left w:val="single" w:sz="4" w:space="0" w:color="auto"/>
              <w:bottom w:val="single" w:sz="4" w:space="0" w:color="auto"/>
              <w:right w:val="single" w:sz="4" w:space="0" w:color="auto"/>
            </w:tcBorders>
            <w:shd w:val="clear" w:color="auto" w:fill="auto"/>
            <w:vAlign w:val="center"/>
            <w:hideMark/>
          </w:tcPr>
          <w:p w14:paraId="7ACD97C4"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543" w:name="_Toc113007947"/>
            <w:bookmarkStart w:id="544" w:name="_Toc113009347"/>
            <w:r w:rsidRPr="0062242B">
              <w:rPr>
                <w:rFonts w:ascii="Arial" w:eastAsia="Times New Roman" w:hAnsi="Arial" w:cs="Arial"/>
                <w:color w:val="000000"/>
                <w:sz w:val="18"/>
                <w:szCs w:val="18"/>
                <w:lang w:eastAsia="sl-SI"/>
              </w:rPr>
              <w:t>PODRAVSKA</w:t>
            </w:r>
            <w:bookmarkEnd w:id="543"/>
            <w:bookmarkEnd w:id="544"/>
          </w:p>
        </w:tc>
        <w:tc>
          <w:tcPr>
            <w:tcW w:w="1275" w:type="pct"/>
            <w:tcBorders>
              <w:top w:val="nil"/>
              <w:left w:val="nil"/>
              <w:bottom w:val="single" w:sz="4" w:space="0" w:color="auto"/>
              <w:right w:val="single" w:sz="4" w:space="0" w:color="auto"/>
            </w:tcBorders>
            <w:shd w:val="clear" w:color="auto" w:fill="auto"/>
            <w:vAlign w:val="center"/>
            <w:hideMark/>
          </w:tcPr>
          <w:p w14:paraId="3C443D41"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545" w:name="_Toc113007948"/>
            <w:bookmarkStart w:id="546" w:name="_Toc113009348"/>
            <w:proofErr w:type="spellStart"/>
            <w:r w:rsidRPr="0062242B">
              <w:rPr>
                <w:rFonts w:ascii="Arial" w:eastAsia="Times New Roman" w:hAnsi="Arial" w:cs="Arial"/>
                <w:color w:val="000000"/>
                <w:sz w:val="18"/>
                <w:szCs w:val="18"/>
                <w:lang w:eastAsia="sl-SI"/>
              </w:rPr>
              <w:t>Mikro</w:t>
            </w:r>
            <w:proofErr w:type="spellEnd"/>
            <w:r w:rsidRPr="0062242B">
              <w:rPr>
                <w:rFonts w:ascii="Arial" w:eastAsia="Times New Roman" w:hAnsi="Arial" w:cs="Arial"/>
                <w:color w:val="000000"/>
                <w:sz w:val="18"/>
                <w:szCs w:val="18"/>
                <w:lang w:eastAsia="sl-SI"/>
              </w:rPr>
              <w:t xml:space="preserve"> enote</w:t>
            </w:r>
            <w:bookmarkEnd w:id="545"/>
            <w:bookmarkEnd w:id="546"/>
          </w:p>
        </w:tc>
        <w:tc>
          <w:tcPr>
            <w:tcW w:w="823" w:type="pct"/>
            <w:tcBorders>
              <w:top w:val="nil"/>
              <w:left w:val="nil"/>
              <w:bottom w:val="single" w:sz="4" w:space="0" w:color="auto"/>
              <w:right w:val="single" w:sz="4" w:space="0" w:color="auto"/>
            </w:tcBorders>
            <w:shd w:val="clear" w:color="auto" w:fill="auto"/>
            <w:vAlign w:val="center"/>
            <w:hideMark/>
          </w:tcPr>
          <w:p w14:paraId="20EEB49E"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47" w:name="_Toc113007949"/>
            <w:bookmarkStart w:id="548" w:name="_Toc113009349"/>
            <w:r w:rsidRPr="0062242B">
              <w:rPr>
                <w:rFonts w:ascii="Arial" w:eastAsia="Times New Roman" w:hAnsi="Arial" w:cs="Arial"/>
                <w:color w:val="000000"/>
                <w:sz w:val="18"/>
                <w:szCs w:val="18"/>
                <w:lang w:eastAsia="sl-SI"/>
              </w:rPr>
              <w:t>422</w:t>
            </w:r>
            <w:bookmarkEnd w:id="547"/>
            <w:bookmarkEnd w:id="548"/>
          </w:p>
        </w:tc>
        <w:tc>
          <w:tcPr>
            <w:tcW w:w="795" w:type="pct"/>
            <w:tcBorders>
              <w:top w:val="nil"/>
              <w:left w:val="nil"/>
              <w:bottom w:val="single" w:sz="4" w:space="0" w:color="auto"/>
              <w:right w:val="single" w:sz="4" w:space="0" w:color="auto"/>
            </w:tcBorders>
            <w:shd w:val="clear" w:color="auto" w:fill="auto"/>
            <w:vAlign w:val="center"/>
            <w:hideMark/>
          </w:tcPr>
          <w:p w14:paraId="0093C84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49" w:name="_Toc113007950"/>
            <w:bookmarkStart w:id="550" w:name="_Toc113009350"/>
            <w:r w:rsidRPr="0062242B">
              <w:rPr>
                <w:rFonts w:ascii="Arial" w:eastAsia="Times New Roman" w:hAnsi="Arial" w:cs="Arial"/>
                <w:color w:val="000000"/>
                <w:sz w:val="18"/>
                <w:szCs w:val="18"/>
                <w:lang w:eastAsia="sl-SI"/>
              </w:rPr>
              <w:t>43.561.084</w:t>
            </w:r>
            <w:bookmarkEnd w:id="549"/>
            <w:bookmarkEnd w:id="550"/>
          </w:p>
        </w:tc>
        <w:tc>
          <w:tcPr>
            <w:tcW w:w="444" w:type="pct"/>
            <w:tcBorders>
              <w:top w:val="nil"/>
              <w:left w:val="nil"/>
              <w:bottom w:val="single" w:sz="4" w:space="0" w:color="auto"/>
              <w:right w:val="single" w:sz="4" w:space="0" w:color="auto"/>
            </w:tcBorders>
            <w:shd w:val="clear" w:color="auto" w:fill="auto"/>
            <w:noWrap/>
            <w:vAlign w:val="center"/>
            <w:hideMark/>
          </w:tcPr>
          <w:p w14:paraId="4075F13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51" w:name="_Toc113007951"/>
            <w:bookmarkStart w:id="552" w:name="_Toc113009351"/>
            <w:r w:rsidRPr="0062242B">
              <w:rPr>
                <w:rFonts w:ascii="Arial" w:eastAsia="Times New Roman" w:hAnsi="Arial" w:cs="Arial"/>
                <w:color w:val="000000"/>
                <w:sz w:val="18"/>
                <w:szCs w:val="18"/>
                <w:lang w:eastAsia="sl-SI"/>
              </w:rPr>
              <w:t>16,51</w:t>
            </w:r>
            <w:r>
              <w:rPr>
                <w:rFonts w:ascii="Arial" w:eastAsia="Times New Roman" w:hAnsi="Arial" w:cs="Arial"/>
                <w:color w:val="000000"/>
                <w:sz w:val="18"/>
                <w:szCs w:val="18"/>
                <w:lang w:eastAsia="sl-SI"/>
              </w:rPr>
              <w:t xml:space="preserve"> %</w:t>
            </w:r>
            <w:bookmarkEnd w:id="551"/>
            <w:bookmarkEnd w:id="552"/>
          </w:p>
        </w:tc>
        <w:tc>
          <w:tcPr>
            <w:tcW w:w="444" w:type="pct"/>
            <w:tcBorders>
              <w:top w:val="nil"/>
              <w:left w:val="nil"/>
              <w:bottom w:val="single" w:sz="4" w:space="0" w:color="auto"/>
              <w:right w:val="single" w:sz="4" w:space="0" w:color="auto"/>
            </w:tcBorders>
            <w:shd w:val="clear" w:color="auto" w:fill="auto"/>
            <w:noWrap/>
            <w:vAlign w:val="center"/>
            <w:hideMark/>
          </w:tcPr>
          <w:p w14:paraId="07B41DD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53" w:name="_Toc113007952"/>
            <w:bookmarkStart w:id="554" w:name="_Toc113009352"/>
            <w:r w:rsidRPr="0062242B">
              <w:rPr>
                <w:rFonts w:ascii="Arial" w:eastAsia="Times New Roman" w:hAnsi="Arial" w:cs="Arial"/>
                <w:color w:val="000000"/>
                <w:sz w:val="18"/>
                <w:szCs w:val="18"/>
                <w:lang w:eastAsia="sl-SI"/>
              </w:rPr>
              <w:t>6,78</w:t>
            </w:r>
            <w:r>
              <w:rPr>
                <w:rFonts w:ascii="Arial" w:eastAsia="Times New Roman" w:hAnsi="Arial" w:cs="Arial"/>
                <w:color w:val="000000"/>
                <w:sz w:val="18"/>
                <w:szCs w:val="18"/>
                <w:lang w:eastAsia="sl-SI"/>
              </w:rPr>
              <w:t xml:space="preserve"> %</w:t>
            </w:r>
            <w:bookmarkEnd w:id="553"/>
            <w:bookmarkEnd w:id="554"/>
          </w:p>
        </w:tc>
      </w:tr>
      <w:tr w:rsidR="005F30FC" w:rsidRPr="0062242B" w14:paraId="22878918"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452BD164"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3D0CC471"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555" w:name="_Toc113007953"/>
            <w:bookmarkStart w:id="556" w:name="_Toc113009353"/>
            <w:r w:rsidRPr="0062242B">
              <w:rPr>
                <w:rFonts w:ascii="Arial" w:eastAsia="Times New Roman" w:hAnsi="Arial" w:cs="Arial"/>
                <w:color w:val="000000"/>
                <w:sz w:val="18"/>
                <w:szCs w:val="18"/>
                <w:lang w:eastAsia="sl-SI"/>
              </w:rPr>
              <w:t>Majhne enote</w:t>
            </w:r>
            <w:bookmarkEnd w:id="555"/>
            <w:bookmarkEnd w:id="556"/>
          </w:p>
        </w:tc>
        <w:tc>
          <w:tcPr>
            <w:tcW w:w="823" w:type="pct"/>
            <w:tcBorders>
              <w:top w:val="nil"/>
              <w:left w:val="nil"/>
              <w:bottom w:val="single" w:sz="4" w:space="0" w:color="auto"/>
              <w:right w:val="single" w:sz="4" w:space="0" w:color="auto"/>
            </w:tcBorders>
            <w:shd w:val="clear" w:color="auto" w:fill="auto"/>
            <w:vAlign w:val="center"/>
            <w:hideMark/>
          </w:tcPr>
          <w:p w14:paraId="2DD8F819"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57" w:name="_Toc113007954"/>
            <w:bookmarkStart w:id="558" w:name="_Toc113009354"/>
            <w:r w:rsidRPr="0062242B">
              <w:rPr>
                <w:rFonts w:ascii="Arial" w:eastAsia="Times New Roman" w:hAnsi="Arial" w:cs="Arial"/>
                <w:color w:val="000000"/>
                <w:sz w:val="18"/>
                <w:szCs w:val="18"/>
                <w:lang w:eastAsia="sl-SI"/>
              </w:rPr>
              <w:t>875</w:t>
            </w:r>
            <w:bookmarkEnd w:id="557"/>
            <w:bookmarkEnd w:id="558"/>
          </w:p>
        </w:tc>
        <w:tc>
          <w:tcPr>
            <w:tcW w:w="795" w:type="pct"/>
            <w:tcBorders>
              <w:top w:val="nil"/>
              <w:left w:val="nil"/>
              <w:bottom w:val="single" w:sz="4" w:space="0" w:color="auto"/>
              <w:right w:val="single" w:sz="4" w:space="0" w:color="auto"/>
            </w:tcBorders>
            <w:shd w:val="clear" w:color="auto" w:fill="auto"/>
            <w:vAlign w:val="center"/>
            <w:hideMark/>
          </w:tcPr>
          <w:p w14:paraId="77B290C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59" w:name="_Toc113007955"/>
            <w:bookmarkStart w:id="560" w:name="_Toc113009355"/>
            <w:r w:rsidRPr="0062242B">
              <w:rPr>
                <w:rFonts w:ascii="Arial" w:eastAsia="Times New Roman" w:hAnsi="Arial" w:cs="Arial"/>
                <w:color w:val="000000"/>
                <w:sz w:val="18"/>
                <w:szCs w:val="18"/>
                <w:lang w:eastAsia="sl-SI"/>
              </w:rPr>
              <w:t>159.521.220</w:t>
            </w:r>
            <w:bookmarkEnd w:id="559"/>
            <w:bookmarkEnd w:id="560"/>
          </w:p>
        </w:tc>
        <w:tc>
          <w:tcPr>
            <w:tcW w:w="444" w:type="pct"/>
            <w:tcBorders>
              <w:top w:val="nil"/>
              <w:left w:val="nil"/>
              <w:bottom w:val="single" w:sz="4" w:space="0" w:color="auto"/>
              <w:right w:val="single" w:sz="4" w:space="0" w:color="auto"/>
            </w:tcBorders>
            <w:shd w:val="clear" w:color="auto" w:fill="auto"/>
            <w:noWrap/>
            <w:vAlign w:val="center"/>
            <w:hideMark/>
          </w:tcPr>
          <w:p w14:paraId="1868F6E4"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61" w:name="_Toc113007956"/>
            <w:bookmarkStart w:id="562" w:name="_Toc113009356"/>
            <w:r w:rsidRPr="0062242B">
              <w:rPr>
                <w:rFonts w:ascii="Arial" w:eastAsia="Times New Roman" w:hAnsi="Arial" w:cs="Arial"/>
                <w:color w:val="000000"/>
                <w:sz w:val="18"/>
                <w:szCs w:val="18"/>
                <w:lang w:eastAsia="sl-SI"/>
              </w:rPr>
              <w:t>34,23</w:t>
            </w:r>
            <w:r>
              <w:rPr>
                <w:rFonts w:ascii="Arial" w:eastAsia="Times New Roman" w:hAnsi="Arial" w:cs="Arial"/>
                <w:color w:val="000000"/>
                <w:sz w:val="18"/>
                <w:szCs w:val="18"/>
                <w:lang w:eastAsia="sl-SI"/>
              </w:rPr>
              <w:t xml:space="preserve"> %</w:t>
            </w:r>
            <w:bookmarkEnd w:id="561"/>
            <w:bookmarkEnd w:id="562"/>
          </w:p>
        </w:tc>
        <w:tc>
          <w:tcPr>
            <w:tcW w:w="444" w:type="pct"/>
            <w:tcBorders>
              <w:top w:val="nil"/>
              <w:left w:val="nil"/>
              <w:bottom w:val="single" w:sz="4" w:space="0" w:color="auto"/>
              <w:right w:val="single" w:sz="4" w:space="0" w:color="auto"/>
            </w:tcBorders>
            <w:shd w:val="clear" w:color="auto" w:fill="auto"/>
            <w:noWrap/>
            <w:vAlign w:val="center"/>
            <w:hideMark/>
          </w:tcPr>
          <w:p w14:paraId="0DD43F2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63" w:name="_Toc113007957"/>
            <w:bookmarkStart w:id="564" w:name="_Toc113009357"/>
            <w:r w:rsidRPr="0062242B">
              <w:rPr>
                <w:rFonts w:ascii="Arial" w:eastAsia="Times New Roman" w:hAnsi="Arial" w:cs="Arial"/>
                <w:color w:val="000000"/>
                <w:sz w:val="18"/>
                <w:szCs w:val="18"/>
                <w:lang w:eastAsia="sl-SI"/>
              </w:rPr>
              <w:t>24,81</w:t>
            </w:r>
            <w:r>
              <w:rPr>
                <w:rFonts w:ascii="Arial" w:eastAsia="Times New Roman" w:hAnsi="Arial" w:cs="Arial"/>
                <w:color w:val="000000"/>
                <w:sz w:val="18"/>
                <w:szCs w:val="18"/>
                <w:lang w:eastAsia="sl-SI"/>
              </w:rPr>
              <w:t xml:space="preserve"> %</w:t>
            </w:r>
            <w:bookmarkEnd w:id="563"/>
            <w:bookmarkEnd w:id="564"/>
          </w:p>
        </w:tc>
      </w:tr>
      <w:tr w:rsidR="005F30FC" w:rsidRPr="0062242B" w14:paraId="3A4E9DCC"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44A333F6"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440D40D4"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565" w:name="_Toc113007958"/>
            <w:bookmarkStart w:id="566" w:name="_Toc113009358"/>
            <w:r w:rsidRPr="0062242B">
              <w:rPr>
                <w:rFonts w:ascii="Arial" w:eastAsia="Times New Roman" w:hAnsi="Arial" w:cs="Arial"/>
                <w:color w:val="000000"/>
                <w:sz w:val="18"/>
                <w:szCs w:val="18"/>
                <w:lang w:eastAsia="sl-SI"/>
              </w:rPr>
              <w:t>Srednje enote</w:t>
            </w:r>
            <w:bookmarkEnd w:id="565"/>
            <w:bookmarkEnd w:id="566"/>
          </w:p>
        </w:tc>
        <w:tc>
          <w:tcPr>
            <w:tcW w:w="823" w:type="pct"/>
            <w:tcBorders>
              <w:top w:val="nil"/>
              <w:left w:val="nil"/>
              <w:bottom w:val="single" w:sz="4" w:space="0" w:color="auto"/>
              <w:right w:val="single" w:sz="4" w:space="0" w:color="auto"/>
            </w:tcBorders>
            <w:shd w:val="clear" w:color="auto" w:fill="auto"/>
            <w:vAlign w:val="center"/>
            <w:hideMark/>
          </w:tcPr>
          <w:p w14:paraId="4B7CE46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67" w:name="_Toc113007959"/>
            <w:bookmarkStart w:id="568" w:name="_Toc113009359"/>
            <w:r w:rsidRPr="0062242B">
              <w:rPr>
                <w:rFonts w:ascii="Arial" w:eastAsia="Times New Roman" w:hAnsi="Arial" w:cs="Arial"/>
                <w:color w:val="000000"/>
                <w:sz w:val="18"/>
                <w:szCs w:val="18"/>
                <w:lang w:eastAsia="sl-SI"/>
              </w:rPr>
              <w:t>627</w:t>
            </w:r>
            <w:bookmarkEnd w:id="567"/>
            <w:bookmarkEnd w:id="568"/>
          </w:p>
        </w:tc>
        <w:tc>
          <w:tcPr>
            <w:tcW w:w="795" w:type="pct"/>
            <w:tcBorders>
              <w:top w:val="nil"/>
              <w:left w:val="nil"/>
              <w:bottom w:val="single" w:sz="4" w:space="0" w:color="auto"/>
              <w:right w:val="single" w:sz="4" w:space="0" w:color="auto"/>
            </w:tcBorders>
            <w:shd w:val="clear" w:color="auto" w:fill="auto"/>
            <w:vAlign w:val="center"/>
            <w:hideMark/>
          </w:tcPr>
          <w:p w14:paraId="1152FFA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69" w:name="_Toc113007960"/>
            <w:bookmarkStart w:id="570" w:name="_Toc113009360"/>
            <w:r w:rsidRPr="0062242B">
              <w:rPr>
                <w:rFonts w:ascii="Arial" w:eastAsia="Times New Roman" w:hAnsi="Arial" w:cs="Arial"/>
                <w:color w:val="000000"/>
                <w:sz w:val="18"/>
                <w:szCs w:val="18"/>
                <w:lang w:eastAsia="sl-SI"/>
              </w:rPr>
              <w:t>141.107.822</w:t>
            </w:r>
            <w:bookmarkEnd w:id="569"/>
            <w:bookmarkEnd w:id="570"/>
          </w:p>
        </w:tc>
        <w:tc>
          <w:tcPr>
            <w:tcW w:w="444" w:type="pct"/>
            <w:tcBorders>
              <w:top w:val="nil"/>
              <w:left w:val="nil"/>
              <w:bottom w:val="single" w:sz="4" w:space="0" w:color="auto"/>
              <w:right w:val="single" w:sz="4" w:space="0" w:color="auto"/>
            </w:tcBorders>
            <w:shd w:val="clear" w:color="auto" w:fill="auto"/>
            <w:noWrap/>
            <w:vAlign w:val="center"/>
            <w:hideMark/>
          </w:tcPr>
          <w:p w14:paraId="3826D1B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71" w:name="_Toc113007961"/>
            <w:bookmarkStart w:id="572" w:name="_Toc113009361"/>
            <w:r w:rsidRPr="0062242B">
              <w:rPr>
                <w:rFonts w:ascii="Arial" w:eastAsia="Times New Roman" w:hAnsi="Arial" w:cs="Arial"/>
                <w:color w:val="000000"/>
                <w:sz w:val="18"/>
                <w:szCs w:val="18"/>
                <w:lang w:eastAsia="sl-SI"/>
              </w:rPr>
              <w:t>24,53</w:t>
            </w:r>
            <w:r>
              <w:rPr>
                <w:rFonts w:ascii="Arial" w:eastAsia="Times New Roman" w:hAnsi="Arial" w:cs="Arial"/>
                <w:color w:val="000000"/>
                <w:sz w:val="18"/>
                <w:szCs w:val="18"/>
                <w:lang w:eastAsia="sl-SI"/>
              </w:rPr>
              <w:t xml:space="preserve"> %</w:t>
            </w:r>
            <w:bookmarkEnd w:id="571"/>
            <w:bookmarkEnd w:id="572"/>
          </w:p>
        </w:tc>
        <w:tc>
          <w:tcPr>
            <w:tcW w:w="444" w:type="pct"/>
            <w:tcBorders>
              <w:top w:val="nil"/>
              <w:left w:val="nil"/>
              <w:bottom w:val="single" w:sz="4" w:space="0" w:color="auto"/>
              <w:right w:val="single" w:sz="4" w:space="0" w:color="auto"/>
            </w:tcBorders>
            <w:shd w:val="clear" w:color="auto" w:fill="auto"/>
            <w:noWrap/>
            <w:vAlign w:val="center"/>
            <w:hideMark/>
          </w:tcPr>
          <w:p w14:paraId="4448DCE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73" w:name="_Toc113007962"/>
            <w:bookmarkStart w:id="574" w:name="_Toc113009362"/>
            <w:r w:rsidRPr="0062242B">
              <w:rPr>
                <w:rFonts w:ascii="Arial" w:eastAsia="Times New Roman" w:hAnsi="Arial" w:cs="Arial"/>
                <w:color w:val="000000"/>
                <w:sz w:val="18"/>
                <w:szCs w:val="18"/>
                <w:lang w:eastAsia="sl-SI"/>
              </w:rPr>
              <w:t>21,95</w:t>
            </w:r>
            <w:r>
              <w:rPr>
                <w:rFonts w:ascii="Arial" w:eastAsia="Times New Roman" w:hAnsi="Arial" w:cs="Arial"/>
                <w:color w:val="000000"/>
                <w:sz w:val="18"/>
                <w:szCs w:val="18"/>
                <w:lang w:eastAsia="sl-SI"/>
              </w:rPr>
              <w:t xml:space="preserve"> %</w:t>
            </w:r>
            <w:bookmarkEnd w:id="573"/>
            <w:bookmarkEnd w:id="574"/>
          </w:p>
        </w:tc>
      </w:tr>
      <w:tr w:rsidR="005F30FC" w:rsidRPr="0062242B" w14:paraId="741672D9"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750870D3"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5FDD470F"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575" w:name="_Toc113007963"/>
            <w:bookmarkStart w:id="576" w:name="_Toc113009363"/>
            <w:r w:rsidRPr="0062242B">
              <w:rPr>
                <w:rFonts w:ascii="Arial" w:eastAsia="Times New Roman" w:hAnsi="Arial" w:cs="Arial"/>
                <w:color w:val="000000"/>
                <w:sz w:val="18"/>
                <w:szCs w:val="18"/>
                <w:lang w:eastAsia="sl-SI"/>
              </w:rPr>
              <w:t>Velike enote</w:t>
            </w:r>
            <w:bookmarkEnd w:id="575"/>
            <w:bookmarkEnd w:id="576"/>
          </w:p>
        </w:tc>
        <w:tc>
          <w:tcPr>
            <w:tcW w:w="823" w:type="pct"/>
            <w:tcBorders>
              <w:top w:val="nil"/>
              <w:left w:val="nil"/>
              <w:bottom w:val="single" w:sz="4" w:space="0" w:color="auto"/>
              <w:right w:val="single" w:sz="4" w:space="0" w:color="auto"/>
            </w:tcBorders>
            <w:shd w:val="clear" w:color="auto" w:fill="auto"/>
            <w:vAlign w:val="center"/>
            <w:hideMark/>
          </w:tcPr>
          <w:p w14:paraId="46FC06C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77" w:name="_Toc113007964"/>
            <w:bookmarkStart w:id="578" w:name="_Toc113009364"/>
            <w:r w:rsidRPr="0062242B">
              <w:rPr>
                <w:rFonts w:ascii="Arial" w:eastAsia="Times New Roman" w:hAnsi="Arial" w:cs="Arial"/>
                <w:color w:val="000000"/>
                <w:sz w:val="18"/>
                <w:szCs w:val="18"/>
                <w:lang w:eastAsia="sl-SI"/>
              </w:rPr>
              <w:t>560</w:t>
            </w:r>
            <w:bookmarkEnd w:id="577"/>
            <w:bookmarkEnd w:id="578"/>
          </w:p>
        </w:tc>
        <w:tc>
          <w:tcPr>
            <w:tcW w:w="795" w:type="pct"/>
            <w:tcBorders>
              <w:top w:val="nil"/>
              <w:left w:val="nil"/>
              <w:bottom w:val="single" w:sz="4" w:space="0" w:color="auto"/>
              <w:right w:val="single" w:sz="4" w:space="0" w:color="auto"/>
            </w:tcBorders>
            <w:shd w:val="clear" w:color="auto" w:fill="auto"/>
            <w:vAlign w:val="center"/>
            <w:hideMark/>
          </w:tcPr>
          <w:p w14:paraId="4D9C011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79" w:name="_Toc113007965"/>
            <w:bookmarkStart w:id="580" w:name="_Toc113009365"/>
            <w:r w:rsidRPr="0062242B">
              <w:rPr>
                <w:rFonts w:ascii="Arial" w:eastAsia="Times New Roman" w:hAnsi="Arial" w:cs="Arial"/>
                <w:color w:val="000000"/>
                <w:sz w:val="18"/>
                <w:szCs w:val="18"/>
                <w:lang w:eastAsia="sl-SI"/>
              </w:rPr>
              <w:t>276.715.925</w:t>
            </w:r>
            <w:bookmarkEnd w:id="579"/>
            <w:bookmarkEnd w:id="580"/>
          </w:p>
        </w:tc>
        <w:tc>
          <w:tcPr>
            <w:tcW w:w="444" w:type="pct"/>
            <w:tcBorders>
              <w:top w:val="nil"/>
              <w:left w:val="nil"/>
              <w:bottom w:val="single" w:sz="4" w:space="0" w:color="auto"/>
              <w:right w:val="single" w:sz="4" w:space="0" w:color="auto"/>
            </w:tcBorders>
            <w:shd w:val="clear" w:color="auto" w:fill="auto"/>
            <w:noWrap/>
            <w:vAlign w:val="center"/>
            <w:hideMark/>
          </w:tcPr>
          <w:p w14:paraId="74E1B2A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81" w:name="_Toc113007966"/>
            <w:bookmarkStart w:id="582" w:name="_Toc113009366"/>
            <w:r w:rsidRPr="0062242B">
              <w:rPr>
                <w:rFonts w:ascii="Arial" w:eastAsia="Times New Roman" w:hAnsi="Arial" w:cs="Arial"/>
                <w:color w:val="000000"/>
                <w:sz w:val="18"/>
                <w:szCs w:val="18"/>
                <w:lang w:eastAsia="sl-SI"/>
              </w:rPr>
              <w:t>21,91</w:t>
            </w:r>
            <w:r>
              <w:rPr>
                <w:rFonts w:ascii="Arial" w:eastAsia="Times New Roman" w:hAnsi="Arial" w:cs="Arial"/>
                <w:color w:val="000000"/>
                <w:sz w:val="18"/>
                <w:szCs w:val="18"/>
                <w:lang w:eastAsia="sl-SI"/>
              </w:rPr>
              <w:t xml:space="preserve"> %</w:t>
            </w:r>
            <w:bookmarkEnd w:id="581"/>
            <w:bookmarkEnd w:id="582"/>
          </w:p>
        </w:tc>
        <w:tc>
          <w:tcPr>
            <w:tcW w:w="444" w:type="pct"/>
            <w:tcBorders>
              <w:top w:val="nil"/>
              <w:left w:val="nil"/>
              <w:bottom w:val="single" w:sz="4" w:space="0" w:color="auto"/>
              <w:right w:val="single" w:sz="4" w:space="0" w:color="auto"/>
            </w:tcBorders>
            <w:shd w:val="clear" w:color="auto" w:fill="auto"/>
            <w:noWrap/>
            <w:vAlign w:val="center"/>
            <w:hideMark/>
          </w:tcPr>
          <w:p w14:paraId="11909E5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83" w:name="_Toc113007967"/>
            <w:bookmarkStart w:id="584" w:name="_Toc113009367"/>
            <w:r w:rsidRPr="0062242B">
              <w:rPr>
                <w:rFonts w:ascii="Arial" w:eastAsia="Times New Roman" w:hAnsi="Arial" w:cs="Arial"/>
                <w:color w:val="000000"/>
                <w:sz w:val="18"/>
                <w:szCs w:val="18"/>
                <w:lang w:eastAsia="sl-SI"/>
              </w:rPr>
              <w:t>43,04</w:t>
            </w:r>
            <w:r>
              <w:rPr>
                <w:rFonts w:ascii="Arial" w:eastAsia="Times New Roman" w:hAnsi="Arial" w:cs="Arial"/>
                <w:color w:val="000000"/>
                <w:sz w:val="18"/>
                <w:szCs w:val="18"/>
                <w:lang w:eastAsia="sl-SI"/>
              </w:rPr>
              <w:t xml:space="preserve"> %</w:t>
            </w:r>
            <w:bookmarkEnd w:id="583"/>
            <w:bookmarkEnd w:id="584"/>
          </w:p>
        </w:tc>
      </w:tr>
      <w:tr w:rsidR="005F30FC" w:rsidRPr="0062242B" w14:paraId="6289F435"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1C40DE7A"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7FA3BAAB"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585" w:name="_Toc113007968"/>
            <w:bookmarkStart w:id="586" w:name="_Toc113009368"/>
            <w:r w:rsidRPr="0062242B">
              <w:rPr>
                <w:rFonts w:ascii="Arial" w:eastAsia="Times New Roman" w:hAnsi="Arial" w:cs="Arial"/>
                <w:color w:val="000000"/>
                <w:sz w:val="18"/>
                <w:szCs w:val="18"/>
                <w:lang w:eastAsia="sl-SI"/>
              </w:rPr>
              <w:t>Velikost RS se ne izračunava</w:t>
            </w:r>
            <w:bookmarkEnd w:id="585"/>
            <w:bookmarkEnd w:id="586"/>
          </w:p>
        </w:tc>
        <w:tc>
          <w:tcPr>
            <w:tcW w:w="823" w:type="pct"/>
            <w:tcBorders>
              <w:top w:val="nil"/>
              <w:left w:val="nil"/>
              <w:bottom w:val="single" w:sz="4" w:space="0" w:color="auto"/>
              <w:right w:val="single" w:sz="4" w:space="0" w:color="auto"/>
            </w:tcBorders>
            <w:shd w:val="clear" w:color="auto" w:fill="auto"/>
            <w:vAlign w:val="center"/>
            <w:hideMark/>
          </w:tcPr>
          <w:p w14:paraId="473D35D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87" w:name="_Toc113007969"/>
            <w:bookmarkStart w:id="588" w:name="_Toc113009369"/>
            <w:r w:rsidRPr="0062242B">
              <w:rPr>
                <w:rFonts w:ascii="Arial" w:eastAsia="Times New Roman" w:hAnsi="Arial" w:cs="Arial"/>
                <w:color w:val="000000"/>
                <w:sz w:val="18"/>
                <w:szCs w:val="18"/>
                <w:lang w:eastAsia="sl-SI"/>
              </w:rPr>
              <w:t>56</w:t>
            </w:r>
            <w:bookmarkEnd w:id="587"/>
            <w:bookmarkEnd w:id="588"/>
          </w:p>
        </w:tc>
        <w:tc>
          <w:tcPr>
            <w:tcW w:w="795" w:type="pct"/>
            <w:tcBorders>
              <w:top w:val="nil"/>
              <w:left w:val="nil"/>
              <w:bottom w:val="single" w:sz="4" w:space="0" w:color="auto"/>
              <w:right w:val="single" w:sz="4" w:space="0" w:color="auto"/>
            </w:tcBorders>
            <w:shd w:val="clear" w:color="auto" w:fill="auto"/>
            <w:vAlign w:val="center"/>
            <w:hideMark/>
          </w:tcPr>
          <w:p w14:paraId="124785E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89" w:name="_Toc113007970"/>
            <w:bookmarkStart w:id="590" w:name="_Toc113009370"/>
            <w:r w:rsidRPr="0062242B">
              <w:rPr>
                <w:rFonts w:ascii="Arial" w:eastAsia="Times New Roman" w:hAnsi="Arial" w:cs="Arial"/>
                <w:color w:val="000000"/>
                <w:sz w:val="18"/>
                <w:szCs w:val="18"/>
                <w:lang w:eastAsia="sl-SI"/>
              </w:rPr>
              <w:t>19.296.162</w:t>
            </w:r>
            <w:bookmarkEnd w:id="589"/>
            <w:bookmarkEnd w:id="590"/>
          </w:p>
        </w:tc>
        <w:tc>
          <w:tcPr>
            <w:tcW w:w="444" w:type="pct"/>
            <w:tcBorders>
              <w:top w:val="nil"/>
              <w:left w:val="nil"/>
              <w:bottom w:val="single" w:sz="4" w:space="0" w:color="auto"/>
              <w:right w:val="single" w:sz="4" w:space="0" w:color="auto"/>
            </w:tcBorders>
            <w:shd w:val="clear" w:color="auto" w:fill="auto"/>
            <w:noWrap/>
            <w:vAlign w:val="center"/>
            <w:hideMark/>
          </w:tcPr>
          <w:p w14:paraId="5CE887A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91" w:name="_Toc113007971"/>
            <w:bookmarkStart w:id="592" w:name="_Toc113009371"/>
            <w:r w:rsidRPr="0062242B">
              <w:rPr>
                <w:rFonts w:ascii="Arial" w:eastAsia="Times New Roman" w:hAnsi="Arial" w:cs="Arial"/>
                <w:color w:val="000000"/>
                <w:sz w:val="18"/>
                <w:szCs w:val="18"/>
                <w:lang w:eastAsia="sl-SI"/>
              </w:rPr>
              <w:t>2,19</w:t>
            </w:r>
            <w:r>
              <w:rPr>
                <w:rFonts w:ascii="Arial" w:eastAsia="Times New Roman" w:hAnsi="Arial" w:cs="Arial"/>
                <w:color w:val="000000"/>
                <w:sz w:val="18"/>
                <w:szCs w:val="18"/>
                <w:lang w:eastAsia="sl-SI"/>
              </w:rPr>
              <w:t xml:space="preserve"> %</w:t>
            </w:r>
            <w:bookmarkEnd w:id="591"/>
            <w:bookmarkEnd w:id="592"/>
          </w:p>
        </w:tc>
        <w:tc>
          <w:tcPr>
            <w:tcW w:w="444" w:type="pct"/>
            <w:tcBorders>
              <w:top w:val="nil"/>
              <w:left w:val="nil"/>
              <w:bottom w:val="single" w:sz="4" w:space="0" w:color="auto"/>
              <w:right w:val="single" w:sz="4" w:space="0" w:color="auto"/>
            </w:tcBorders>
            <w:shd w:val="clear" w:color="auto" w:fill="auto"/>
            <w:noWrap/>
            <w:vAlign w:val="center"/>
            <w:hideMark/>
          </w:tcPr>
          <w:p w14:paraId="5FA89C8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93" w:name="_Toc113007972"/>
            <w:bookmarkStart w:id="594" w:name="_Toc113009372"/>
            <w:r w:rsidRPr="0062242B">
              <w:rPr>
                <w:rFonts w:ascii="Arial" w:eastAsia="Times New Roman" w:hAnsi="Arial" w:cs="Arial"/>
                <w:color w:val="000000"/>
                <w:sz w:val="18"/>
                <w:szCs w:val="18"/>
                <w:lang w:eastAsia="sl-SI"/>
              </w:rPr>
              <w:t>3,00</w:t>
            </w:r>
            <w:r>
              <w:rPr>
                <w:rFonts w:ascii="Arial" w:eastAsia="Times New Roman" w:hAnsi="Arial" w:cs="Arial"/>
                <w:color w:val="000000"/>
                <w:sz w:val="18"/>
                <w:szCs w:val="18"/>
                <w:lang w:eastAsia="sl-SI"/>
              </w:rPr>
              <w:t xml:space="preserve"> %</w:t>
            </w:r>
            <w:bookmarkEnd w:id="593"/>
            <w:bookmarkEnd w:id="594"/>
          </w:p>
        </w:tc>
      </w:tr>
      <w:tr w:rsidR="005F30FC" w:rsidRPr="0062242B" w14:paraId="6DB75237"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616A772F"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4C6B2F6C"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595" w:name="_Toc113007973"/>
            <w:bookmarkStart w:id="596" w:name="_Toc113009373"/>
            <w:r w:rsidRPr="0062242B">
              <w:rPr>
                <w:rFonts w:ascii="Arial" w:eastAsia="Times New Roman" w:hAnsi="Arial" w:cs="Arial"/>
                <w:color w:val="000000"/>
                <w:sz w:val="18"/>
                <w:szCs w:val="18"/>
                <w:lang w:eastAsia="sl-SI"/>
              </w:rPr>
              <w:t>Ni podatka o velikosti</w:t>
            </w:r>
            <w:bookmarkEnd w:id="595"/>
            <w:bookmarkEnd w:id="596"/>
          </w:p>
        </w:tc>
        <w:tc>
          <w:tcPr>
            <w:tcW w:w="823" w:type="pct"/>
            <w:tcBorders>
              <w:top w:val="nil"/>
              <w:left w:val="nil"/>
              <w:bottom w:val="single" w:sz="4" w:space="0" w:color="auto"/>
              <w:right w:val="single" w:sz="4" w:space="0" w:color="auto"/>
            </w:tcBorders>
            <w:shd w:val="clear" w:color="auto" w:fill="auto"/>
            <w:vAlign w:val="center"/>
            <w:hideMark/>
          </w:tcPr>
          <w:p w14:paraId="47072AE9"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97" w:name="_Toc113007974"/>
            <w:bookmarkStart w:id="598" w:name="_Toc113009374"/>
            <w:r w:rsidRPr="0062242B">
              <w:rPr>
                <w:rFonts w:ascii="Arial" w:eastAsia="Times New Roman" w:hAnsi="Arial" w:cs="Arial"/>
                <w:color w:val="000000"/>
                <w:sz w:val="18"/>
                <w:szCs w:val="18"/>
                <w:lang w:eastAsia="sl-SI"/>
              </w:rPr>
              <w:t>16</w:t>
            </w:r>
            <w:bookmarkEnd w:id="597"/>
            <w:bookmarkEnd w:id="598"/>
          </w:p>
        </w:tc>
        <w:tc>
          <w:tcPr>
            <w:tcW w:w="795" w:type="pct"/>
            <w:tcBorders>
              <w:top w:val="nil"/>
              <w:left w:val="nil"/>
              <w:bottom w:val="single" w:sz="4" w:space="0" w:color="auto"/>
              <w:right w:val="single" w:sz="4" w:space="0" w:color="auto"/>
            </w:tcBorders>
            <w:shd w:val="clear" w:color="auto" w:fill="auto"/>
            <w:vAlign w:val="center"/>
            <w:hideMark/>
          </w:tcPr>
          <w:p w14:paraId="7905FCF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599" w:name="_Toc113007975"/>
            <w:bookmarkStart w:id="600" w:name="_Toc113009375"/>
            <w:r w:rsidRPr="0062242B">
              <w:rPr>
                <w:rFonts w:ascii="Arial" w:eastAsia="Times New Roman" w:hAnsi="Arial" w:cs="Arial"/>
                <w:color w:val="000000"/>
                <w:sz w:val="18"/>
                <w:szCs w:val="18"/>
                <w:lang w:eastAsia="sl-SI"/>
              </w:rPr>
              <w:t>2.710.900</w:t>
            </w:r>
            <w:bookmarkEnd w:id="599"/>
            <w:bookmarkEnd w:id="600"/>
          </w:p>
        </w:tc>
        <w:tc>
          <w:tcPr>
            <w:tcW w:w="444" w:type="pct"/>
            <w:tcBorders>
              <w:top w:val="nil"/>
              <w:left w:val="nil"/>
              <w:bottom w:val="single" w:sz="4" w:space="0" w:color="auto"/>
              <w:right w:val="single" w:sz="4" w:space="0" w:color="auto"/>
            </w:tcBorders>
            <w:shd w:val="clear" w:color="auto" w:fill="auto"/>
            <w:noWrap/>
            <w:vAlign w:val="center"/>
            <w:hideMark/>
          </w:tcPr>
          <w:p w14:paraId="75C68524"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01" w:name="_Toc113007976"/>
            <w:bookmarkStart w:id="602" w:name="_Toc113009376"/>
            <w:r w:rsidRPr="0062242B">
              <w:rPr>
                <w:rFonts w:ascii="Arial" w:eastAsia="Times New Roman" w:hAnsi="Arial" w:cs="Arial"/>
                <w:color w:val="000000"/>
                <w:sz w:val="18"/>
                <w:szCs w:val="18"/>
                <w:lang w:eastAsia="sl-SI"/>
              </w:rPr>
              <w:t>0,63</w:t>
            </w:r>
            <w:r>
              <w:rPr>
                <w:rFonts w:ascii="Arial" w:eastAsia="Times New Roman" w:hAnsi="Arial" w:cs="Arial"/>
                <w:color w:val="000000"/>
                <w:sz w:val="18"/>
                <w:szCs w:val="18"/>
                <w:lang w:eastAsia="sl-SI"/>
              </w:rPr>
              <w:t xml:space="preserve"> %</w:t>
            </w:r>
            <w:bookmarkEnd w:id="601"/>
            <w:bookmarkEnd w:id="602"/>
          </w:p>
        </w:tc>
        <w:tc>
          <w:tcPr>
            <w:tcW w:w="444" w:type="pct"/>
            <w:tcBorders>
              <w:top w:val="nil"/>
              <w:left w:val="nil"/>
              <w:bottom w:val="single" w:sz="4" w:space="0" w:color="auto"/>
              <w:right w:val="single" w:sz="4" w:space="0" w:color="auto"/>
            </w:tcBorders>
            <w:shd w:val="clear" w:color="auto" w:fill="auto"/>
            <w:noWrap/>
            <w:vAlign w:val="center"/>
            <w:hideMark/>
          </w:tcPr>
          <w:p w14:paraId="5BEEA83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03" w:name="_Toc113007977"/>
            <w:bookmarkStart w:id="604" w:name="_Toc113009377"/>
            <w:r w:rsidRPr="0062242B">
              <w:rPr>
                <w:rFonts w:ascii="Arial" w:eastAsia="Times New Roman" w:hAnsi="Arial" w:cs="Arial"/>
                <w:color w:val="000000"/>
                <w:sz w:val="18"/>
                <w:szCs w:val="18"/>
                <w:lang w:eastAsia="sl-SI"/>
              </w:rPr>
              <w:t>0,42</w:t>
            </w:r>
            <w:r>
              <w:rPr>
                <w:rFonts w:ascii="Arial" w:eastAsia="Times New Roman" w:hAnsi="Arial" w:cs="Arial"/>
                <w:color w:val="000000"/>
                <w:sz w:val="18"/>
                <w:szCs w:val="18"/>
                <w:lang w:eastAsia="sl-SI"/>
              </w:rPr>
              <w:t xml:space="preserve"> %</w:t>
            </w:r>
            <w:bookmarkEnd w:id="603"/>
            <w:bookmarkEnd w:id="604"/>
          </w:p>
        </w:tc>
      </w:tr>
      <w:tr w:rsidR="005F30FC" w:rsidRPr="0062242B" w14:paraId="37A39873"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2CD9EFD5" w14:textId="77777777" w:rsidR="005F30FC" w:rsidRPr="0062242B" w:rsidRDefault="005F30FC" w:rsidP="00FA52E4">
            <w:pPr>
              <w:spacing w:after="0" w:line="240" w:lineRule="auto"/>
              <w:outlineLvl w:val="0"/>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3FD28EED" w14:textId="77777777" w:rsidR="005F30FC" w:rsidRPr="0062242B" w:rsidRDefault="005F30FC" w:rsidP="00FA52E4">
            <w:pPr>
              <w:spacing w:after="0" w:line="240" w:lineRule="auto"/>
              <w:outlineLvl w:val="0"/>
              <w:rPr>
                <w:rFonts w:ascii="Arial" w:eastAsia="Times New Roman" w:hAnsi="Arial" w:cs="Arial"/>
                <w:b/>
                <w:bCs/>
                <w:color w:val="000000"/>
                <w:sz w:val="18"/>
                <w:szCs w:val="18"/>
                <w:lang w:eastAsia="sl-SI"/>
              </w:rPr>
            </w:pPr>
            <w:bookmarkStart w:id="605" w:name="_Toc113007978"/>
            <w:bookmarkStart w:id="606" w:name="_Toc113009378"/>
            <w:r w:rsidRPr="0062242B">
              <w:rPr>
                <w:rFonts w:ascii="Arial" w:eastAsia="Times New Roman" w:hAnsi="Arial" w:cs="Arial"/>
                <w:b/>
                <w:bCs/>
                <w:color w:val="000000"/>
                <w:sz w:val="18"/>
                <w:szCs w:val="18"/>
                <w:lang w:eastAsia="sl-SI"/>
              </w:rPr>
              <w:t>Skupaj</w:t>
            </w:r>
            <w:bookmarkEnd w:id="605"/>
            <w:bookmarkEnd w:id="606"/>
          </w:p>
        </w:tc>
        <w:tc>
          <w:tcPr>
            <w:tcW w:w="823" w:type="pct"/>
            <w:tcBorders>
              <w:top w:val="nil"/>
              <w:left w:val="nil"/>
              <w:bottom w:val="single" w:sz="4" w:space="0" w:color="auto"/>
              <w:right w:val="single" w:sz="4" w:space="0" w:color="auto"/>
            </w:tcBorders>
            <w:shd w:val="clear" w:color="auto" w:fill="auto"/>
            <w:vAlign w:val="center"/>
            <w:hideMark/>
          </w:tcPr>
          <w:p w14:paraId="0BC1FE0E"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607" w:name="_Toc113007979"/>
            <w:bookmarkStart w:id="608" w:name="_Toc113009379"/>
            <w:r w:rsidRPr="0062242B">
              <w:rPr>
                <w:rFonts w:ascii="Arial" w:eastAsia="Times New Roman" w:hAnsi="Arial" w:cs="Arial"/>
                <w:b/>
                <w:bCs/>
                <w:color w:val="000000"/>
                <w:sz w:val="18"/>
                <w:szCs w:val="18"/>
                <w:lang w:eastAsia="sl-SI"/>
              </w:rPr>
              <w:t>2.556</w:t>
            </w:r>
            <w:bookmarkEnd w:id="607"/>
            <w:bookmarkEnd w:id="608"/>
          </w:p>
        </w:tc>
        <w:tc>
          <w:tcPr>
            <w:tcW w:w="795" w:type="pct"/>
            <w:tcBorders>
              <w:top w:val="nil"/>
              <w:left w:val="nil"/>
              <w:bottom w:val="single" w:sz="4" w:space="0" w:color="auto"/>
              <w:right w:val="single" w:sz="4" w:space="0" w:color="auto"/>
            </w:tcBorders>
            <w:shd w:val="clear" w:color="auto" w:fill="auto"/>
            <w:vAlign w:val="center"/>
            <w:hideMark/>
          </w:tcPr>
          <w:p w14:paraId="2C3C1E67"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609" w:name="_Toc113007980"/>
            <w:bookmarkStart w:id="610" w:name="_Toc113009380"/>
            <w:r w:rsidRPr="0062242B">
              <w:rPr>
                <w:rFonts w:ascii="Arial" w:eastAsia="Times New Roman" w:hAnsi="Arial" w:cs="Arial"/>
                <w:b/>
                <w:bCs/>
                <w:color w:val="000000"/>
                <w:sz w:val="18"/>
                <w:szCs w:val="18"/>
                <w:lang w:eastAsia="sl-SI"/>
              </w:rPr>
              <w:t>642.913.113</w:t>
            </w:r>
            <w:bookmarkEnd w:id="609"/>
            <w:bookmarkEnd w:id="610"/>
          </w:p>
        </w:tc>
        <w:tc>
          <w:tcPr>
            <w:tcW w:w="444" w:type="pct"/>
            <w:tcBorders>
              <w:top w:val="nil"/>
              <w:left w:val="nil"/>
              <w:bottom w:val="single" w:sz="4" w:space="0" w:color="auto"/>
              <w:right w:val="single" w:sz="4" w:space="0" w:color="auto"/>
            </w:tcBorders>
            <w:shd w:val="clear" w:color="auto" w:fill="auto"/>
            <w:noWrap/>
            <w:vAlign w:val="center"/>
            <w:hideMark/>
          </w:tcPr>
          <w:p w14:paraId="19671B8E"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611" w:name="_Toc113007981"/>
            <w:bookmarkStart w:id="612" w:name="_Toc113009381"/>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611"/>
            <w:bookmarkEnd w:id="612"/>
          </w:p>
        </w:tc>
        <w:tc>
          <w:tcPr>
            <w:tcW w:w="444" w:type="pct"/>
            <w:tcBorders>
              <w:top w:val="nil"/>
              <w:left w:val="nil"/>
              <w:bottom w:val="single" w:sz="4" w:space="0" w:color="auto"/>
              <w:right w:val="single" w:sz="4" w:space="0" w:color="auto"/>
            </w:tcBorders>
            <w:shd w:val="clear" w:color="auto" w:fill="auto"/>
            <w:noWrap/>
            <w:vAlign w:val="center"/>
            <w:hideMark/>
          </w:tcPr>
          <w:p w14:paraId="2398CAAA"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613" w:name="_Toc113007982"/>
            <w:bookmarkStart w:id="614" w:name="_Toc113009382"/>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613"/>
            <w:bookmarkEnd w:id="614"/>
          </w:p>
        </w:tc>
      </w:tr>
      <w:tr w:rsidR="005F30FC" w:rsidRPr="0062242B" w14:paraId="2E1686DF" w14:textId="77777777" w:rsidTr="00FA52E4">
        <w:trPr>
          <w:trHeight w:val="300"/>
        </w:trPr>
        <w:tc>
          <w:tcPr>
            <w:tcW w:w="1220" w:type="pct"/>
            <w:vMerge w:val="restart"/>
            <w:tcBorders>
              <w:top w:val="nil"/>
              <w:left w:val="single" w:sz="4" w:space="0" w:color="auto"/>
              <w:bottom w:val="single" w:sz="4" w:space="0" w:color="auto"/>
              <w:right w:val="single" w:sz="4" w:space="0" w:color="auto"/>
            </w:tcBorders>
            <w:shd w:val="clear" w:color="auto" w:fill="auto"/>
            <w:vAlign w:val="center"/>
            <w:hideMark/>
          </w:tcPr>
          <w:p w14:paraId="1A1C5290"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615" w:name="_Toc113007983"/>
            <w:bookmarkStart w:id="616" w:name="_Toc113009383"/>
            <w:r w:rsidRPr="0062242B">
              <w:rPr>
                <w:rFonts w:ascii="Arial" w:eastAsia="Times New Roman" w:hAnsi="Arial" w:cs="Arial"/>
                <w:color w:val="000000"/>
                <w:sz w:val="18"/>
                <w:szCs w:val="18"/>
                <w:lang w:eastAsia="sl-SI"/>
              </w:rPr>
              <w:t>POMURSKA</w:t>
            </w:r>
            <w:bookmarkEnd w:id="615"/>
            <w:bookmarkEnd w:id="616"/>
          </w:p>
        </w:tc>
        <w:tc>
          <w:tcPr>
            <w:tcW w:w="1275" w:type="pct"/>
            <w:tcBorders>
              <w:top w:val="nil"/>
              <w:left w:val="nil"/>
              <w:bottom w:val="single" w:sz="4" w:space="0" w:color="auto"/>
              <w:right w:val="single" w:sz="4" w:space="0" w:color="auto"/>
            </w:tcBorders>
            <w:shd w:val="clear" w:color="auto" w:fill="auto"/>
            <w:vAlign w:val="center"/>
            <w:hideMark/>
          </w:tcPr>
          <w:p w14:paraId="4B982F89"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617" w:name="_Toc113007984"/>
            <w:bookmarkStart w:id="618" w:name="_Toc113009384"/>
            <w:proofErr w:type="spellStart"/>
            <w:r w:rsidRPr="0062242B">
              <w:rPr>
                <w:rFonts w:ascii="Arial" w:eastAsia="Times New Roman" w:hAnsi="Arial" w:cs="Arial"/>
                <w:color w:val="000000"/>
                <w:sz w:val="18"/>
                <w:szCs w:val="18"/>
                <w:lang w:eastAsia="sl-SI"/>
              </w:rPr>
              <w:t>Mikro</w:t>
            </w:r>
            <w:proofErr w:type="spellEnd"/>
            <w:r w:rsidRPr="0062242B">
              <w:rPr>
                <w:rFonts w:ascii="Arial" w:eastAsia="Times New Roman" w:hAnsi="Arial" w:cs="Arial"/>
                <w:color w:val="000000"/>
                <w:sz w:val="18"/>
                <w:szCs w:val="18"/>
                <w:lang w:eastAsia="sl-SI"/>
              </w:rPr>
              <w:t xml:space="preserve"> enote</w:t>
            </w:r>
            <w:bookmarkEnd w:id="617"/>
            <w:bookmarkEnd w:id="618"/>
          </w:p>
        </w:tc>
        <w:tc>
          <w:tcPr>
            <w:tcW w:w="823" w:type="pct"/>
            <w:tcBorders>
              <w:top w:val="nil"/>
              <w:left w:val="nil"/>
              <w:bottom w:val="single" w:sz="4" w:space="0" w:color="auto"/>
              <w:right w:val="single" w:sz="4" w:space="0" w:color="auto"/>
            </w:tcBorders>
            <w:shd w:val="clear" w:color="auto" w:fill="auto"/>
            <w:vAlign w:val="center"/>
            <w:hideMark/>
          </w:tcPr>
          <w:p w14:paraId="286470B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19" w:name="_Toc113007985"/>
            <w:bookmarkStart w:id="620" w:name="_Toc113009385"/>
            <w:r w:rsidRPr="0062242B">
              <w:rPr>
                <w:rFonts w:ascii="Arial" w:eastAsia="Times New Roman" w:hAnsi="Arial" w:cs="Arial"/>
                <w:color w:val="000000"/>
                <w:sz w:val="18"/>
                <w:szCs w:val="18"/>
                <w:lang w:eastAsia="sl-SI"/>
              </w:rPr>
              <w:t>118</w:t>
            </w:r>
            <w:bookmarkEnd w:id="619"/>
            <w:bookmarkEnd w:id="620"/>
          </w:p>
        </w:tc>
        <w:tc>
          <w:tcPr>
            <w:tcW w:w="795" w:type="pct"/>
            <w:tcBorders>
              <w:top w:val="nil"/>
              <w:left w:val="nil"/>
              <w:bottom w:val="single" w:sz="4" w:space="0" w:color="auto"/>
              <w:right w:val="single" w:sz="4" w:space="0" w:color="auto"/>
            </w:tcBorders>
            <w:shd w:val="clear" w:color="auto" w:fill="auto"/>
            <w:vAlign w:val="center"/>
            <w:hideMark/>
          </w:tcPr>
          <w:p w14:paraId="3044DD1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21" w:name="_Toc113007986"/>
            <w:bookmarkStart w:id="622" w:name="_Toc113009386"/>
            <w:r w:rsidRPr="0062242B">
              <w:rPr>
                <w:rFonts w:ascii="Arial" w:eastAsia="Times New Roman" w:hAnsi="Arial" w:cs="Arial"/>
                <w:color w:val="000000"/>
                <w:sz w:val="18"/>
                <w:szCs w:val="18"/>
                <w:lang w:eastAsia="sl-SI"/>
              </w:rPr>
              <w:t>6.902.350</w:t>
            </w:r>
            <w:bookmarkEnd w:id="621"/>
            <w:bookmarkEnd w:id="622"/>
          </w:p>
        </w:tc>
        <w:tc>
          <w:tcPr>
            <w:tcW w:w="444" w:type="pct"/>
            <w:tcBorders>
              <w:top w:val="nil"/>
              <w:left w:val="nil"/>
              <w:bottom w:val="single" w:sz="4" w:space="0" w:color="auto"/>
              <w:right w:val="single" w:sz="4" w:space="0" w:color="auto"/>
            </w:tcBorders>
            <w:shd w:val="clear" w:color="auto" w:fill="auto"/>
            <w:noWrap/>
            <w:vAlign w:val="center"/>
            <w:hideMark/>
          </w:tcPr>
          <w:p w14:paraId="5CE1C50B"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23" w:name="_Toc113007987"/>
            <w:bookmarkStart w:id="624" w:name="_Toc113009387"/>
            <w:r w:rsidRPr="0062242B">
              <w:rPr>
                <w:rFonts w:ascii="Arial" w:eastAsia="Times New Roman" w:hAnsi="Arial" w:cs="Arial"/>
                <w:color w:val="000000"/>
                <w:sz w:val="18"/>
                <w:szCs w:val="18"/>
                <w:lang w:eastAsia="sl-SI"/>
              </w:rPr>
              <w:t>12,28</w:t>
            </w:r>
            <w:r>
              <w:rPr>
                <w:rFonts w:ascii="Arial" w:eastAsia="Times New Roman" w:hAnsi="Arial" w:cs="Arial"/>
                <w:color w:val="000000"/>
                <w:sz w:val="18"/>
                <w:szCs w:val="18"/>
                <w:lang w:eastAsia="sl-SI"/>
              </w:rPr>
              <w:t xml:space="preserve"> %</w:t>
            </w:r>
            <w:bookmarkEnd w:id="623"/>
            <w:bookmarkEnd w:id="624"/>
          </w:p>
        </w:tc>
        <w:tc>
          <w:tcPr>
            <w:tcW w:w="444" w:type="pct"/>
            <w:tcBorders>
              <w:top w:val="nil"/>
              <w:left w:val="nil"/>
              <w:bottom w:val="single" w:sz="4" w:space="0" w:color="auto"/>
              <w:right w:val="single" w:sz="4" w:space="0" w:color="auto"/>
            </w:tcBorders>
            <w:shd w:val="clear" w:color="auto" w:fill="auto"/>
            <w:noWrap/>
            <w:vAlign w:val="center"/>
            <w:hideMark/>
          </w:tcPr>
          <w:p w14:paraId="5C51181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25" w:name="_Toc113007988"/>
            <w:bookmarkStart w:id="626" w:name="_Toc113009388"/>
            <w:r w:rsidRPr="0062242B">
              <w:rPr>
                <w:rFonts w:ascii="Arial" w:eastAsia="Times New Roman" w:hAnsi="Arial" w:cs="Arial"/>
                <w:color w:val="000000"/>
                <w:sz w:val="18"/>
                <w:szCs w:val="18"/>
                <w:lang w:eastAsia="sl-SI"/>
              </w:rPr>
              <w:t>7,04</w:t>
            </w:r>
            <w:r>
              <w:rPr>
                <w:rFonts w:ascii="Arial" w:eastAsia="Times New Roman" w:hAnsi="Arial" w:cs="Arial"/>
                <w:color w:val="000000"/>
                <w:sz w:val="18"/>
                <w:szCs w:val="18"/>
                <w:lang w:eastAsia="sl-SI"/>
              </w:rPr>
              <w:t xml:space="preserve"> %</w:t>
            </w:r>
            <w:bookmarkEnd w:id="625"/>
            <w:bookmarkEnd w:id="626"/>
          </w:p>
        </w:tc>
      </w:tr>
      <w:tr w:rsidR="005F30FC" w:rsidRPr="0062242B" w14:paraId="62D3FD79"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3140E24B"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21362373"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627" w:name="_Toc113007989"/>
            <w:bookmarkStart w:id="628" w:name="_Toc113009389"/>
            <w:r w:rsidRPr="0062242B">
              <w:rPr>
                <w:rFonts w:ascii="Arial" w:eastAsia="Times New Roman" w:hAnsi="Arial" w:cs="Arial"/>
                <w:color w:val="000000"/>
                <w:sz w:val="18"/>
                <w:szCs w:val="18"/>
                <w:lang w:eastAsia="sl-SI"/>
              </w:rPr>
              <w:t>Majhne enote</w:t>
            </w:r>
            <w:bookmarkEnd w:id="627"/>
            <w:bookmarkEnd w:id="628"/>
          </w:p>
        </w:tc>
        <w:tc>
          <w:tcPr>
            <w:tcW w:w="823" w:type="pct"/>
            <w:tcBorders>
              <w:top w:val="nil"/>
              <w:left w:val="nil"/>
              <w:bottom w:val="single" w:sz="4" w:space="0" w:color="auto"/>
              <w:right w:val="single" w:sz="4" w:space="0" w:color="auto"/>
            </w:tcBorders>
            <w:shd w:val="clear" w:color="auto" w:fill="auto"/>
            <w:vAlign w:val="center"/>
            <w:hideMark/>
          </w:tcPr>
          <w:p w14:paraId="34FAC234"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29" w:name="_Toc113007990"/>
            <w:bookmarkStart w:id="630" w:name="_Toc113009390"/>
            <w:r w:rsidRPr="0062242B">
              <w:rPr>
                <w:rFonts w:ascii="Arial" w:eastAsia="Times New Roman" w:hAnsi="Arial" w:cs="Arial"/>
                <w:color w:val="000000"/>
                <w:sz w:val="18"/>
                <w:szCs w:val="18"/>
                <w:lang w:eastAsia="sl-SI"/>
              </w:rPr>
              <w:t>244</w:t>
            </w:r>
            <w:bookmarkEnd w:id="629"/>
            <w:bookmarkEnd w:id="630"/>
          </w:p>
        </w:tc>
        <w:tc>
          <w:tcPr>
            <w:tcW w:w="795" w:type="pct"/>
            <w:tcBorders>
              <w:top w:val="nil"/>
              <w:left w:val="nil"/>
              <w:bottom w:val="single" w:sz="4" w:space="0" w:color="auto"/>
              <w:right w:val="single" w:sz="4" w:space="0" w:color="auto"/>
            </w:tcBorders>
            <w:shd w:val="clear" w:color="auto" w:fill="auto"/>
            <w:vAlign w:val="center"/>
            <w:hideMark/>
          </w:tcPr>
          <w:p w14:paraId="12F90D0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31" w:name="_Toc113007991"/>
            <w:bookmarkStart w:id="632" w:name="_Toc113009391"/>
            <w:r w:rsidRPr="0062242B">
              <w:rPr>
                <w:rFonts w:ascii="Arial" w:eastAsia="Times New Roman" w:hAnsi="Arial" w:cs="Arial"/>
                <w:color w:val="000000"/>
                <w:sz w:val="18"/>
                <w:szCs w:val="18"/>
                <w:lang w:eastAsia="sl-SI"/>
              </w:rPr>
              <w:t>25.811.783</w:t>
            </w:r>
            <w:bookmarkEnd w:id="631"/>
            <w:bookmarkEnd w:id="632"/>
          </w:p>
        </w:tc>
        <w:tc>
          <w:tcPr>
            <w:tcW w:w="444" w:type="pct"/>
            <w:tcBorders>
              <w:top w:val="nil"/>
              <w:left w:val="nil"/>
              <w:bottom w:val="single" w:sz="4" w:space="0" w:color="auto"/>
              <w:right w:val="single" w:sz="4" w:space="0" w:color="auto"/>
            </w:tcBorders>
            <w:shd w:val="clear" w:color="auto" w:fill="auto"/>
            <w:noWrap/>
            <w:vAlign w:val="center"/>
            <w:hideMark/>
          </w:tcPr>
          <w:p w14:paraId="77765C2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33" w:name="_Toc113007992"/>
            <w:bookmarkStart w:id="634" w:name="_Toc113009392"/>
            <w:r w:rsidRPr="0062242B">
              <w:rPr>
                <w:rFonts w:ascii="Arial" w:eastAsia="Times New Roman" w:hAnsi="Arial" w:cs="Arial"/>
                <w:color w:val="000000"/>
                <w:sz w:val="18"/>
                <w:szCs w:val="18"/>
                <w:lang w:eastAsia="sl-SI"/>
              </w:rPr>
              <w:t>25,39</w:t>
            </w:r>
            <w:r>
              <w:rPr>
                <w:rFonts w:ascii="Arial" w:eastAsia="Times New Roman" w:hAnsi="Arial" w:cs="Arial"/>
                <w:color w:val="000000"/>
                <w:sz w:val="18"/>
                <w:szCs w:val="18"/>
                <w:lang w:eastAsia="sl-SI"/>
              </w:rPr>
              <w:t xml:space="preserve"> %</w:t>
            </w:r>
            <w:bookmarkEnd w:id="633"/>
            <w:bookmarkEnd w:id="634"/>
          </w:p>
        </w:tc>
        <w:tc>
          <w:tcPr>
            <w:tcW w:w="444" w:type="pct"/>
            <w:tcBorders>
              <w:top w:val="nil"/>
              <w:left w:val="nil"/>
              <w:bottom w:val="single" w:sz="4" w:space="0" w:color="auto"/>
              <w:right w:val="single" w:sz="4" w:space="0" w:color="auto"/>
            </w:tcBorders>
            <w:shd w:val="clear" w:color="auto" w:fill="auto"/>
            <w:noWrap/>
            <w:vAlign w:val="center"/>
            <w:hideMark/>
          </w:tcPr>
          <w:p w14:paraId="12B91E8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35" w:name="_Toc113007993"/>
            <w:bookmarkStart w:id="636" w:name="_Toc113009393"/>
            <w:r w:rsidRPr="0062242B">
              <w:rPr>
                <w:rFonts w:ascii="Arial" w:eastAsia="Times New Roman" w:hAnsi="Arial" w:cs="Arial"/>
                <w:color w:val="000000"/>
                <w:sz w:val="18"/>
                <w:szCs w:val="18"/>
                <w:lang w:eastAsia="sl-SI"/>
              </w:rPr>
              <w:t>26,33</w:t>
            </w:r>
            <w:r>
              <w:rPr>
                <w:rFonts w:ascii="Arial" w:eastAsia="Times New Roman" w:hAnsi="Arial" w:cs="Arial"/>
                <w:color w:val="000000"/>
                <w:sz w:val="18"/>
                <w:szCs w:val="18"/>
                <w:lang w:eastAsia="sl-SI"/>
              </w:rPr>
              <w:t xml:space="preserve"> %</w:t>
            </w:r>
            <w:bookmarkEnd w:id="635"/>
            <w:bookmarkEnd w:id="636"/>
          </w:p>
        </w:tc>
      </w:tr>
      <w:tr w:rsidR="005F30FC" w:rsidRPr="0062242B" w14:paraId="28F47758"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79AFF726"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6EA97818"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637" w:name="_Toc113007994"/>
            <w:bookmarkStart w:id="638" w:name="_Toc113009394"/>
            <w:r w:rsidRPr="0062242B">
              <w:rPr>
                <w:rFonts w:ascii="Arial" w:eastAsia="Times New Roman" w:hAnsi="Arial" w:cs="Arial"/>
                <w:color w:val="000000"/>
                <w:sz w:val="18"/>
                <w:szCs w:val="18"/>
                <w:lang w:eastAsia="sl-SI"/>
              </w:rPr>
              <w:t>Srednje enote</w:t>
            </w:r>
            <w:bookmarkEnd w:id="637"/>
            <w:bookmarkEnd w:id="638"/>
          </w:p>
        </w:tc>
        <w:tc>
          <w:tcPr>
            <w:tcW w:w="823" w:type="pct"/>
            <w:tcBorders>
              <w:top w:val="nil"/>
              <w:left w:val="nil"/>
              <w:bottom w:val="single" w:sz="4" w:space="0" w:color="auto"/>
              <w:right w:val="single" w:sz="4" w:space="0" w:color="auto"/>
            </w:tcBorders>
            <w:shd w:val="clear" w:color="auto" w:fill="auto"/>
            <w:vAlign w:val="center"/>
            <w:hideMark/>
          </w:tcPr>
          <w:p w14:paraId="7671245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39" w:name="_Toc113007995"/>
            <w:bookmarkStart w:id="640" w:name="_Toc113009395"/>
            <w:r w:rsidRPr="0062242B">
              <w:rPr>
                <w:rFonts w:ascii="Arial" w:eastAsia="Times New Roman" w:hAnsi="Arial" w:cs="Arial"/>
                <w:color w:val="000000"/>
                <w:sz w:val="18"/>
                <w:szCs w:val="18"/>
                <w:lang w:eastAsia="sl-SI"/>
              </w:rPr>
              <w:t>277</w:t>
            </w:r>
            <w:bookmarkEnd w:id="639"/>
            <w:bookmarkEnd w:id="640"/>
          </w:p>
        </w:tc>
        <w:tc>
          <w:tcPr>
            <w:tcW w:w="795" w:type="pct"/>
            <w:tcBorders>
              <w:top w:val="nil"/>
              <w:left w:val="nil"/>
              <w:bottom w:val="single" w:sz="4" w:space="0" w:color="auto"/>
              <w:right w:val="single" w:sz="4" w:space="0" w:color="auto"/>
            </w:tcBorders>
            <w:shd w:val="clear" w:color="auto" w:fill="auto"/>
            <w:vAlign w:val="center"/>
            <w:hideMark/>
          </w:tcPr>
          <w:p w14:paraId="6D8BB53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41" w:name="_Toc113007996"/>
            <w:bookmarkStart w:id="642" w:name="_Toc113009396"/>
            <w:r w:rsidRPr="0062242B">
              <w:rPr>
                <w:rFonts w:ascii="Arial" w:eastAsia="Times New Roman" w:hAnsi="Arial" w:cs="Arial"/>
                <w:color w:val="000000"/>
                <w:sz w:val="18"/>
                <w:szCs w:val="18"/>
                <w:lang w:eastAsia="sl-SI"/>
              </w:rPr>
              <w:t>41.120.559</w:t>
            </w:r>
            <w:bookmarkEnd w:id="641"/>
            <w:bookmarkEnd w:id="642"/>
          </w:p>
        </w:tc>
        <w:tc>
          <w:tcPr>
            <w:tcW w:w="444" w:type="pct"/>
            <w:tcBorders>
              <w:top w:val="nil"/>
              <w:left w:val="nil"/>
              <w:bottom w:val="single" w:sz="4" w:space="0" w:color="auto"/>
              <w:right w:val="single" w:sz="4" w:space="0" w:color="auto"/>
            </w:tcBorders>
            <w:shd w:val="clear" w:color="auto" w:fill="auto"/>
            <w:noWrap/>
            <w:vAlign w:val="center"/>
            <w:hideMark/>
          </w:tcPr>
          <w:p w14:paraId="23B3947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43" w:name="_Toc113007997"/>
            <w:bookmarkStart w:id="644" w:name="_Toc113009397"/>
            <w:r w:rsidRPr="0062242B">
              <w:rPr>
                <w:rFonts w:ascii="Arial" w:eastAsia="Times New Roman" w:hAnsi="Arial" w:cs="Arial"/>
                <w:color w:val="000000"/>
                <w:sz w:val="18"/>
                <w:szCs w:val="18"/>
                <w:lang w:eastAsia="sl-SI"/>
              </w:rPr>
              <w:t>28,82</w:t>
            </w:r>
            <w:r>
              <w:rPr>
                <w:rFonts w:ascii="Arial" w:eastAsia="Times New Roman" w:hAnsi="Arial" w:cs="Arial"/>
                <w:color w:val="000000"/>
                <w:sz w:val="18"/>
                <w:szCs w:val="18"/>
                <w:lang w:eastAsia="sl-SI"/>
              </w:rPr>
              <w:t xml:space="preserve"> %</w:t>
            </w:r>
            <w:bookmarkEnd w:id="643"/>
            <w:bookmarkEnd w:id="644"/>
          </w:p>
        </w:tc>
        <w:tc>
          <w:tcPr>
            <w:tcW w:w="444" w:type="pct"/>
            <w:tcBorders>
              <w:top w:val="nil"/>
              <w:left w:val="nil"/>
              <w:bottom w:val="single" w:sz="4" w:space="0" w:color="auto"/>
              <w:right w:val="single" w:sz="4" w:space="0" w:color="auto"/>
            </w:tcBorders>
            <w:shd w:val="clear" w:color="auto" w:fill="auto"/>
            <w:noWrap/>
            <w:vAlign w:val="center"/>
            <w:hideMark/>
          </w:tcPr>
          <w:p w14:paraId="3B5437FB"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45" w:name="_Toc113007998"/>
            <w:bookmarkStart w:id="646" w:name="_Toc113009398"/>
            <w:r w:rsidRPr="0062242B">
              <w:rPr>
                <w:rFonts w:ascii="Arial" w:eastAsia="Times New Roman" w:hAnsi="Arial" w:cs="Arial"/>
                <w:color w:val="000000"/>
                <w:sz w:val="18"/>
                <w:szCs w:val="18"/>
                <w:lang w:eastAsia="sl-SI"/>
              </w:rPr>
              <w:t>41,95</w:t>
            </w:r>
            <w:r>
              <w:rPr>
                <w:rFonts w:ascii="Arial" w:eastAsia="Times New Roman" w:hAnsi="Arial" w:cs="Arial"/>
                <w:color w:val="000000"/>
                <w:sz w:val="18"/>
                <w:szCs w:val="18"/>
                <w:lang w:eastAsia="sl-SI"/>
              </w:rPr>
              <w:t xml:space="preserve"> %</w:t>
            </w:r>
            <w:bookmarkEnd w:id="645"/>
            <w:bookmarkEnd w:id="646"/>
          </w:p>
        </w:tc>
      </w:tr>
      <w:tr w:rsidR="005F30FC" w:rsidRPr="0062242B" w14:paraId="6F865770"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459338AB"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3BF1DFD3"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647" w:name="_Toc113007999"/>
            <w:bookmarkStart w:id="648" w:name="_Toc113009399"/>
            <w:r w:rsidRPr="0062242B">
              <w:rPr>
                <w:rFonts w:ascii="Arial" w:eastAsia="Times New Roman" w:hAnsi="Arial" w:cs="Arial"/>
                <w:color w:val="000000"/>
                <w:sz w:val="18"/>
                <w:szCs w:val="18"/>
                <w:lang w:eastAsia="sl-SI"/>
              </w:rPr>
              <w:t>Velike enote</w:t>
            </w:r>
            <w:bookmarkEnd w:id="647"/>
            <w:bookmarkEnd w:id="648"/>
          </w:p>
        </w:tc>
        <w:tc>
          <w:tcPr>
            <w:tcW w:w="823" w:type="pct"/>
            <w:tcBorders>
              <w:top w:val="nil"/>
              <w:left w:val="nil"/>
              <w:bottom w:val="single" w:sz="4" w:space="0" w:color="auto"/>
              <w:right w:val="single" w:sz="4" w:space="0" w:color="auto"/>
            </w:tcBorders>
            <w:shd w:val="clear" w:color="auto" w:fill="auto"/>
            <w:vAlign w:val="center"/>
            <w:hideMark/>
          </w:tcPr>
          <w:p w14:paraId="4924641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49" w:name="_Toc113008000"/>
            <w:bookmarkStart w:id="650" w:name="_Toc113009400"/>
            <w:r w:rsidRPr="0062242B">
              <w:rPr>
                <w:rFonts w:ascii="Arial" w:eastAsia="Times New Roman" w:hAnsi="Arial" w:cs="Arial"/>
                <w:color w:val="000000"/>
                <w:sz w:val="18"/>
                <w:szCs w:val="18"/>
                <w:lang w:eastAsia="sl-SI"/>
              </w:rPr>
              <w:t>318</w:t>
            </w:r>
            <w:bookmarkEnd w:id="649"/>
            <w:bookmarkEnd w:id="650"/>
          </w:p>
        </w:tc>
        <w:tc>
          <w:tcPr>
            <w:tcW w:w="795" w:type="pct"/>
            <w:tcBorders>
              <w:top w:val="nil"/>
              <w:left w:val="nil"/>
              <w:bottom w:val="single" w:sz="4" w:space="0" w:color="auto"/>
              <w:right w:val="single" w:sz="4" w:space="0" w:color="auto"/>
            </w:tcBorders>
            <w:shd w:val="clear" w:color="auto" w:fill="auto"/>
            <w:vAlign w:val="center"/>
            <w:hideMark/>
          </w:tcPr>
          <w:p w14:paraId="14218AC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51" w:name="_Toc113008001"/>
            <w:bookmarkStart w:id="652" w:name="_Toc113009401"/>
            <w:r w:rsidRPr="0062242B">
              <w:rPr>
                <w:rFonts w:ascii="Arial" w:eastAsia="Times New Roman" w:hAnsi="Arial" w:cs="Arial"/>
                <w:color w:val="000000"/>
                <w:sz w:val="18"/>
                <w:szCs w:val="18"/>
                <w:lang w:eastAsia="sl-SI"/>
              </w:rPr>
              <w:t>23.644.280</w:t>
            </w:r>
            <w:bookmarkEnd w:id="651"/>
            <w:bookmarkEnd w:id="652"/>
          </w:p>
        </w:tc>
        <w:tc>
          <w:tcPr>
            <w:tcW w:w="444" w:type="pct"/>
            <w:tcBorders>
              <w:top w:val="nil"/>
              <w:left w:val="nil"/>
              <w:bottom w:val="single" w:sz="4" w:space="0" w:color="auto"/>
              <w:right w:val="single" w:sz="4" w:space="0" w:color="auto"/>
            </w:tcBorders>
            <w:shd w:val="clear" w:color="auto" w:fill="auto"/>
            <w:noWrap/>
            <w:vAlign w:val="center"/>
            <w:hideMark/>
          </w:tcPr>
          <w:p w14:paraId="65D67AE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53" w:name="_Toc113008002"/>
            <w:bookmarkStart w:id="654" w:name="_Toc113009402"/>
            <w:r w:rsidRPr="0062242B">
              <w:rPr>
                <w:rFonts w:ascii="Arial" w:eastAsia="Times New Roman" w:hAnsi="Arial" w:cs="Arial"/>
                <w:color w:val="000000"/>
                <w:sz w:val="18"/>
                <w:szCs w:val="18"/>
                <w:lang w:eastAsia="sl-SI"/>
              </w:rPr>
              <w:t>33,09</w:t>
            </w:r>
            <w:r>
              <w:rPr>
                <w:rFonts w:ascii="Arial" w:eastAsia="Times New Roman" w:hAnsi="Arial" w:cs="Arial"/>
                <w:color w:val="000000"/>
                <w:sz w:val="18"/>
                <w:szCs w:val="18"/>
                <w:lang w:eastAsia="sl-SI"/>
              </w:rPr>
              <w:t xml:space="preserve"> %</w:t>
            </w:r>
            <w:bookmarkEnd w:id="653"/>
            <w:bookmarkEnd w:id="654"/>
          </w:p>
        </w:tc>
        <w:tc>
          <w:tcPr>
            <w:tcW w:w="444" w:type="pct"/>
            <w:tcBorders>
              <w:top w:val="nil"/>
              <w:left w:val="nil"/>
              <w:bottom w:val="single" w:sz="4" w:space="0" w:color="auto"/>
              <w:right w:val="single" w:sz="4" w:space="0" w:color="auto"/>
            </w:tcBorders>
            <w:shd w:val="clear" w:color="auto" w:fill="auto"/>
            <w:noWrap/>
            <w:vAlign w:val="center"/>
            <w:hideMark/>
          </w:tcPr>
          <w:p w14:paraId="703655C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55" w:name="_Toc113008003"/>
            <w:bookmarkStart w:id="656" w:name="_Toc113009403"/>
            <w:r w:rsidRPr="0062242B">
              <w:rPr>
                <w:rFonts w:ascii="Arial" w:eastAsia="Times New Roman" w:hAnsi="Arial" w:cs="Arial"/>
                <w:color w:val="000000"/>
                <w:sz w:val="18"/>
                <w:szCs w:val="18"/>
                <w:lang w:eastAsia="sl-SI"/>
              </w:rPr>
              <w:t>24,12</w:t>
            </w:r>
            <w:r>
              <w:rPr>
                <w:rFonts w:ascii="Arial" w:eastAsia="Times New Roman" w:hAnsi="Arial" w:cs="Arial"/>
                <w:color w:val="000000"/>
                <w:sz w:val="18"/>
                <w:szCs w:val="18"/>
                <w:lang w:eastAsia="sl-SI"/>
              </w:rPr>
              <w:t xml:space="preserve"> %</w:t>
            </w:r>
            <w:bookmarkEnd w:id="655"/>
            <w:bookmarkEnd w:id="656"/>
          </w:p>
        </w:tc>
      </w:tr>
      <w:tr w:rsidR="005F30FC" w:rsidRPr="0062242B" w14:paraId="14877887"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0FD545EC"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03E8274F"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657" w:name="_Toc113008004"/>
            <w:bookmarkStart w:id="658" w:name="_Toc113009404"/>
            <w:r w:rsidRPr="0062242B">
              <w:rPr>
                <w:rFonts w:ascii="Arial" w:eastAsia="Times New Roman" w:hAnsi="Arial" w:cs="Arial"/>
                <w:color w:val="000000"/>
                <w:sz w:val="18"/>
                <w:szCs w:val="18"/>
                <w:lang w:eastAsia="sl-SI"/>
              </w:rPr>
              <w:t>Velikost RS se ne izračunava</w:t>
            </w:r>
            <w:bookmarkEnd w:id="657"/>
            <w:bookmarkEnd w:id="658"/>
          </w:p>
        </w:tc>
        <w:tc>
          <w:tcPr>
            <w:tcW w:w="823" w:type="pct"/>
            <w:tcBorders>
              <w:top w:val="nil"/>
              <w:left w:val="nil"/>
              <w:bottom w:val="single" w:sz="4" w:space="0" w:color="auto"/>
              <w:right w:val="single" w:sz="4" w:space="0" w:color="auto"/>
            </w:tcBorders>
            <w:shd w:val="clear" w:color="auto" w:fill="auto"/>
            <w:vAlign w:val="center"/>
            <w:hideMark/>
          </w:tcPr>
          <w:p w14:paraId="7C38BA7E"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59" w:name="_Toc113008005"/>
            <w:bookmarkStart w:id="660" w:name="_Toc113009405"/>
            <w:r w:rsidRPr="0062242B">
              <w:rPr>
                <w:rFonts w:ascii="Arial" w:eastAsia="Times New Roman" w:hAnsi="Arial" w:cs="Arial"/>
                <w:color w:val="000000"/>
                <w:sz w:val="18"/>
                <w:szCs w:val="18"/>
                <w:lang w:eastAsia="sl-SI"/>
              </w:rPr>
              <w:t>4</w:t>
            </w:r>
            <w:bookmarkEnd w:id="659"/>
            <w:bookmarkEnd w:id="660"/>
          </w:p>
        </w:tc>
        <w:tc>
          <w:tcPr>
            <w:tcW w:w="795" w:type="pct"/>
            <w:tcBorders>
              <w:top w:val="nil"/>
              <w:left w:val="nil"/>
              <w:bottom w:val="single" w:sz="4" w:space="0" w:color="auto"/>
              <w:right w:val="single" w:sz="4" w:space="0" w:color="auto"/>
            </w:tcBorders>
            <w:shd w:val="clear" w:color="auto" w:fill="auto"/>
            <w:vAlign w:val="center"/>
            <w:hideMark/>
          </w:tcPr>
          <w:p w14:paraId="275767D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61" w:name="_Toc113008006"/>
            <w:bookmarkStart w:id="662" w:name="_Toc113009406"/>
            <w:r w:rsidRPr="0062242B">
              <w:rPr>
                <w:rFonts w:ascii="Arial" w:eastAsia="Times New Roman" w:hAnsi="Arial" w:cs="Arial"/>
                <w:color w:val="000000"/>
                <w:sz w:val="18"/>
                <w:szCs w:val="18"/>
                <w:lang w:eastAsia="sl-SI"/>
              </w:rPr>
              <w:t>553.949</w:t>
            </w:r>
            <w:bookmarkEnd w:id="661"/>
            <w:bookmarkEnd w:id="662"/>
          </w:p>
        </w:tc>
        <w:tc>
          <w:tcPr>
            <w:tcW w:w="444" w:type="pct"/>
            <w:tcBorders>
              <w:top w:val="nil"/>
              <w:left w:val="nil"/>
              <w:bottom w:val="single" w:sz="4" w:space="0" w:color="auto"/>
              <w:right w:val="single" w:sz="4" w:space="0" w:color="auto"/>
            </w:tcBorders>
            <w:shd w:val="clear" w:color="auto" w:fill="auto"/>
            <w:noWrap/>
            <w:vAlign w:val="center"/>
            <w:hideMark/>
          </w:tcPr>
          <w:p w14:paraId="5F376484"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63" w:name="_Toc113008007"/>
            <w:bookmarkStart w:id="664" w:name="_Toc113009407"/>
            <w:r w:rsidRPr="0062242B">
              <w:rPr>
                <w:rFonts w:ascii="Arial" w:eastAsia="Times New Roman" w:hAnsi="Arial" w:cs="Arial"/>
                <w:color w:val="000000"/>
                <w:sz w:val="18"/>
                <w:szCs w:val="18"/>
                <w:lang w:eastAsia="sl-SI"/>
              </w:rPr>
              <w:t>0,42</w:t>
            </w:r>
            <w:r>
              <w:rPr>
                <w:rFonts w:ascii="Arial" w:eastAsia="Times New Roman" w:hAnsi="Arial" w:cs="Arial"/>
                <w:color w:val="000000"/>
                <w:sz w:val="18"/>
                <w:szCs w:val="18"/>
                <w:lang w:eastAsia="sl-SI"/>
              </w:rPr>
              <w:t xml:space="preserve"> %</w:t>
            </w:r>
            <w:bookmarkEnd w:id="663"/>
            <w:bookmarkEnd w:id="664"/>
          </w:p>
        </w:tc>
        <w:tc>
          <w:tcPr>
            <w:tcW w:w="444" w:type="pct"/>
            <w:tcBorders>
              <w:top w:val="nil"/>
              <w:left w:val="nil"/>
              <w:bottom w:val="single" w:sz="4" w:space="0" w:color="auto"/>
              <w:right w:val="single" w:sz="4" w:space="0" w:color="auto"/>
            </w:tcBorders>
            <w:shd w:val="clear" w:color="auto" w:fill="auto"/>
            <w:noWrap/>
            <w:vAlign w:val="center"/>
            <w:hideMark/>
          </w:tcPr>
          <w:p w14:paraId="6B180BBE"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65" w:name="_Toc113008008"/>
            <w:bookmarkStart w:id="666" w:name="_Toc113009408"/>
            <w:r w:rsidRPr="0062242B">
              <w:rPr>
                <w:rFonts w:ascii="Arial" w:eastAsia="Times New Roman" w:hAnsi="Arial" w:cs="Arial"/>
                <w:color w:val="000000"/>
                <w:sz w:val="18"/>
                <w:szCs w:val="18"/>
                <w:lang w:eastAsia="sl-SI"/>
              </w:rPr>
              <w:t>0,57</w:t>
            </w:r>
            <w:r>
              <w:rPr>
                <w:rFonts w:ascii="Arial" w:eastAsia="Times New Roman" w:hAnsi="Arial" w:cs="Arial"/>
                <w:color w:val="000000"/>
                <w:sz w:val="18"/>
                <w:szCs w:val="18"/>
                <w:lang w:eastAsia="sl-SI"/>
              </w:rPr>
              <w:t xml:space="preserve"> %</w:t>
            </w:r>
            <w:bookmarkEnd w:id="665"/>
            <w:bookmarkEnd w:id="666"/>
          </w:p>
        </w:tc>
      </w:tr>
      <w:tr w:rsidR="005F30FC" w:rsidRPr="0062242B" w14:paraId="657A6429"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2C279A4D" w14:textId="77777777" w:rsidR="005F30FC" w:rsidRPr="0062242B" w:rsidRDefault="005F30FC" w:rsidP="00FA52E4">
            <w:pPr>
              <w:spacing w:after="0" w:line="240" w:lineRule="auto"/>
              <w:outlineLvl w:val="0"/>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06574BDA" w14:textId="77777777" w:rsidR="005F30FC" w:rsidRPr="0062242B" w:rsidRDefault="005F30FC" w:rsidP="00FA52E4">
            <w:pPr>
              <w:spacing w:after="0" w:line="240" w:lineRule="auto"/>
              <w:outlineLvl w:val="0"/>
              <w:rPr>
                <w:rFonts w:ascii="Arial" w:eastAsia="Times New Roman" w:hAnsi="Arial" w:cs="Arial"/>
                <w:b/>
                <w:bCs/>
                <w:color w:val="000000"/>
                <w:sz w:val="18"/>
                <w:szCs w:val="18"/>
                <w:lang w:eastAsia="sl-SI"/>
              </w:rPr>
            </w:pPr>
            <w:bookmarkStart w:id="667" w:name="_Toc113008009"/>
            <w:bookmarkStart w:id="668" w:name="_Toc113009409"/>
            <w:r w:rsidRPr="0062242B">
              <w:rPr>
                <w:rFonts w:ascii="Arial" w:eastAsia="Times New Roman" w:hAnsi="Arial" w:cs="Arial"/>
                <w:b/>
                <w:bCs/>
                <w:color w:val="000000"/>
                <w:sz w:val="18"/>
                <w:szCs w:val="18"/>
                <w:lang w:eastAsia="sl-SI"/>
              </w:rPr>
              <w:t>Skupaj</w:t>
            </w:r>
            <w:bookmarkEnd w:id="667"/>
            <w:bookmarkEnd w:id="668"/>
          </w:p>
        </w:tc>
        <w:tc>
          <w:tcPr>
            <w:tcW w:w="823" w:type="pct"/>
            <w:tcBorders>
              <w:top w:val="nil"/>
              <w:left w:val="nil"/>
              <w:bottom w:val="single" w:sz="4" w:space="0" w:color="auto"/>
              <w:right w:val="single" w:sz="4" w:space="0" w:color="auto"/>
            </w:tcBorders>
            <w:shd w:val="clear" w:color="auto" w:fill="auto"/>
            <w:vAlign w:val="center"/>
            <w:hideMark/>
          </w:tcPr>
          <w:p w14:paraId="5E058F6F"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669" w:name="_Toc113008010"/>
            <w:bookmarkStart w:id="670" w:name="_Toc113009410"/>
            <w:r w:rsidRPr="0062242B">
              <w:rPr>
                <w:rFonts w:ascii="Arial" w:eastAsia="Times New Roman" w:hAnsi="Arial" w:cs="Arial"/>
                <w:b/>
                <w:bCs/>
                <w:color w:val="000000"/>
                <w:sz w:val="18"/>
                <w:szCs w:val="18"/>
                <w:lang w:eastAsia="sl-SI"/>
              </w:rPr>
              <w:t>961</w:t>
            </w:r>
            <w:bookmarkEnd w:id="669"/>
            <w:bookmarkEnd w:id="670"/>
          </w:p>
        </w:tc>
        <w:tc>
          <w:tcPr>
            <w:tcW w:w="795" w:type="pct"/>
            <w:tcBorders>
              <w:top w:val="nil"/>
              <w:left w:val="nil"/>
              <w:bottom w:val="single" w:sz="4" w:space="0" w:color="auto"/>
              <w:right w:val="single" w:sz="4" w:space="0" w:color="auto"/>
            </w:tcBorders>
            <w:shd w:val="clear" w:color="auto" w:fill="auto"/>
            <w:vAlign w:val="center"/>
            <w:hideMark/>
          </w:tcPr>
          <w:p w14:paraId="165C79BB"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671" w:name="_Toc113008011"/>
            <w:bookmarkStart w:id="672" w:name="_Toc113009411"/>
            <w:r w:rsidRPr="0062242B">
              <w:rPr>
                <w:rFonts w:ascii="Arial" w:eastAsia="Times New Roman" w:hAnsi="Arial" w:cs="Arial"/>
                <w:b/>
                <w:bCs/>
                <w:color w:val="000000"/>
                <w:sz w:val="18"/>
                <w:szCs w:val="18"/>
                <w:lang w:eastAsia="sl-SI"/>
              </w:rPr>
              <w:t>98.032.921</w:t>
            </w:r>
            <w:bookmarkEnd w:id="671"/>
            <w:bookmarkEnd w:id="672"/>
          </w:p>
        </w:tc>
        <w:tc>
          <w:tcPr>
            <w:tcW w:w="444" w:type="pct"/>
            <w:tcBorders>
              <w:top w:val="nil"/>
              <w:left w:val="nil"/>
              <w:bottom w:val="single" w:sz="4" w:space="0" w:color="auto"/>
              <w:right w:val="single" w:sz="4" w:space="0" w:color="auto"/>
            </w:tcBorders>
            <w:shd w:val="clear" w:color="auto" w:fill="auto"/>
            <w:noWrap/>
            <w:vAlign w:val="center"/>
            <w:hideMark/>
          </w:tcPr>
          <w:p w14:paraId="74B6BDB1"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673" w:name="_Toc113008012"/>
            <w:bookmarkStart w:id="674" w:name="_Toc113009412"/>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673"/>
            <w:bookmarkEnd w:id="674"/>
          </w:p>
        </w:tc>
        <w:tc>
          <w:tcPr>
            <w:tcW w:w="444" w:type="pct"/>
            <w:tcBorders>
              <w:top w:val="nil"/>
              <w:left w:val="nil"/>
              <w:bottom w:val="single" w:sz="4" w:space="0" w:color="auto"/>
              <w:right w:val="single" w:sz="4" w:space="0" w:color="auto"/>
            </w:tcBorders>
            <w:shd w:val="clear" w:color="auto" w:fill="auto"/>
            <w:noWrap/>
            <w:vAlign w:val="center"/>
            <w:hideMark/>
          </w:tcPr>
          <w:p w14:paraId="21982970"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675" w:name="_Toc113008013"/>
            <w:bookmarkStart w:id="676" w:name="_Toc113009413"/>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675"/>
            <w:bookmarkEnd w:id="676"/>
          </w:p>
        </w:tc>
      </w:tr>
      <w:tr w:rsidR="005F30FC" w:rsidRPr="0062242B" w14:paraId="68AF8AAA" w14:textId="77777777" w:rsidTr="00FA52E4">
        <w:trPr>
          <w:trHeight w:val="300"/>
        </w:trPr>
        <w:tc>
          <w:tcPr>
            <w:tcW w:w="1220" w:type="pct"/>
            <w:vMerge w:val="restart"/>
            <w:tcBorders>
              <w:top w:val="nil"/>
              <w:left w:val="single" w:sz="4" w:space="0" w:color="auto"/>
              <w:bottom w:val="single" w:sz="4" w:space="0" w:color="auto"/>
              <w:right w:val="single" w:sz="4" w:space="0" w:color="auto"/>
            </w:tcBorders>
            <w:shd w:val="clear" w:color="auto" w:fill="auto"/>
            <w:vAlign w:val="center"/>
            <w:hideMark/>
          </w:tcPr>
          <w:p w14:paraId="236154C2"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677" w:name="_Toc113008014"/>
            <w:bookmarkStart w:id="678" w:name="_Toc113009414"/>
            <w:r w:rsidRPr="0062242B">
              <w:rPr>
                <w:rFonts w:ascii="Arial" w:eastAsia="Times New Roman" w:hAnsi="Arial" w:cs="Arial"/>
                <w:color w:val="000000"/>
                <w:sz w:val="18"/>
                <w:szCs w:val="18"/>
                <w:lang w:eastAsia="sl-SI"/>
              </w:rPr>
              <w:t>POSAVSKA</w:t>
            </w:r>
            <w:bookmarkEnd w:id="677"/>
            <w:bookmarkEnd w:id="678"/>
          </w:p>
        </w:tc>
        <w:tc>
          <w:tcPr>
            <w:tcW w:w="1275" w:type="pct"/>
            <w:tcBorders>
              <w:top w:val="nil"/>
              <w:left w:val="nil"/>
              <w:bottom w:val="single" w:sz="4" w:space="0" w:color="auto"/>
              <w:right w:val="single" w:sz="4" w:space="0" w:color="auto"/>
            </w:tcBorders>
            <w:shd w:val="clear" w:color="auto" w:fill="auto"/>
            <w:vAlign w:val="center"/>
            <w:hideMark/>
          </w:tcPr>
          <w:p w14:paraId="67FD647A"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679" w:name="_Toc113008015"/>
            <w:bookmarkStart w:id="680" w:name="_Toc113009415"/>
            <w:proofErr w:type="spellStart"/>
            <w:r w:rsidRPr="0062242B">
              <w:rPr>
                <w:rFonts w:ascii="Arial" w:eastAsia="Times New Roman" w:hAnsi="Arial" w:cs="Arial"/>
                <w:color w:val="000000"/>
                <w:sz w:val="18"/>
                <w:szCs w:val="18"/>
                <w:lang w:eastAsia="sl-SI"/>
              </w:rPr>
              <w:t>Mikro</w:t>
            </w:r>
            <w:proofErr w:type="spellEnd"/>
            <w:r w:rsidRPr="0062242B">
              <w:rPr>
                <w:rFonts w:ascii="Arial" w:eastAsia="Times New Roman" w:hAnsi="Arial" w:cs="Arial"/>
                <w:color w:val="000000"/>
                <w:sz w:val="18"/>
                <w:szCs w:val="18"/>
                <w:lang w:eastAsia="sl-SI"/>
              </w:rPr>
              <w:t xml:space="preserve"> enote</w:t>
            </w:r>
            <w:bookmarkEnd w:id="679"/>
            <w:bookmarkEnd w:id="680"/>
          </w:p>
        </w:tc>
        <w:tc>
          <w:tcPr>
            <w:tcW w:w="823" w:type="pct"/>
            <w:tcBorders>
              <w:top w:val="nil"/>
              <w:left w:val="nil"/>
              <w:bottom w:val="single" w:sz="4" w:space="0" w:color="auto"/>
              <w:right w:val="single" w:sz="4" w:space="0" w:color="auto"/>
            </w:tcBorders>
            <w:shd w:val="clear" w:color="auto" w:fill="auto"/>
            <w:vAlign w:val="center"/>
            <w:hideMark/>
          </w:tcPr>
          <w:p w14:paraId="7F04798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81" w:name="_Toc113008016"/>
            <w:bookmarkStart w:id="682" w:name="_Toc113009416"/>
            <w:r w:rsidRPr="0062242B">
              <w:rPr>
                <w:rFonts w:ascii="Arial" w:eastAsia="Times New Roman" w:hAnsi="Arial" w:cs="Arial"/>
                <w:color w:val="000000"/>
                <w:sz w:val="18"/>
                <w:szCs w:val="18"/>
                <w:lang w:eastAsia="sl-SI"/>
              </w:rPr>
              <w:t>59</w:t>
            </w:r>
            <w:bookmarkEnd w:id="681"/>
            <w:bookmarkEnd w:id="682"/>
          </w:p>
        </w:tc>
        <w:tc>
          <w:tcPr>
            <w:tcW w:w="795" w:type="pct"/>
            <w:tcBorders>
              <w:top w:val="nil"/>
              <w:left w:val="nil"/>
              <w:bottom w:val="single" w:sz="4" w:space="0" w:color="auto"/>
              <w:right w:val="single" w:sz="4" w:space="0" w:color="auto"/>
            </w:tcBorders>
            <w:shd w:val="clear" w:color="auto" w:fill="auto"/>
            <w:vAlign w:val="center"/>
            <w:hideMark/>
          </w:tcPr>
          <w:p w14:paraId="69B72EB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83" w:name="_Toc113008017"/>
            <w:bookmarkStart w:id="684" w:name="_Toc113009417"/>
            <w:r w:rsidRPr="0062242B">
              <w:rPr>
                <w:rFonts w:ascii="Arial" w:eastAsia="Times New Roman" w:hAnsi="Arial" w:cs="Arial"/>
                <w:color w:val="000000"/>
                <w:sz w:val="18"/>
                <w:szCs w:val="18"/>
                <w:lang w:eastAsia="sl-SI"/>
              </w:rPr>
              <w:t>7.457.601</w:t>
            </w:r>
            <w:bookmarkEnd w:id="683"/>
            <w:bookmarkEnd w:id="684"/>
          </w:p>
        </w:tc>
        <w:tc>
          <w:tcPr>
            <w:tcW w:w="444" w:type="pct"/>
            <w:tcBorders>
              <w:top w:val="nil"/>
              <w:left w:val="nil"/>
              <w:bottom w:val="single" w:sz="4" w:space="0" w:color="auto"/>
              <w:right w:val="single" w:sz="4" w:space="0" w:color="auto"/>
            </w:tcBorders>
            <w:shd w:val="clear" w:color="auto" w:fill="auto"/>
            <w:noWrap/>
            <w:vAlign w:val="center"/>
            <w:hideMark/>
          </w:tcPr>
          <w:p w14:paraId="33893539"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85" w:name="_Toc113008018"/>
            <w:bookmarkStart w:id="686" w:name="_Toc113009418"/>
            <w:r w:rsidRPr="0062242B">
              <w:rPr>
                <w:rFonts w:ascii="Arial" w:eastAsia="Times New Roman" w:hAnsi="Arial" w:cs="Arial"/>
                <w:color w:val="000000"/>
                <w:sz w:val="18"/>
                <w:szCs w:val="18"/>
                <w:lang w:eastAsia="sl-SI"/>
              </w:rPr>
              <w:t>13,14</w:t>
            </w:r>
            <w:r>
              <w:rPr>
                <w:rFonts w:ascii="Arial" w:eastAsia="Times New Roman" w:hAnsi="Arial" w:cs="Arial"/>
                <w:color w:val="000000"/>
                <w:sz w:val="18"/>
                <w:szCs w:val="18"/>
                <w:lang w:eastAsia="sl-SI"/>
              </w:rPr>
              <w:t xml:space="preserve"> %</w:t>
            </w:r>
            <w:bookmarkEnd w:id="685"/>
            <w:bookmarkEnd w:id="686"/>
          </w:p>
        </w:tc>
        <w:tc>
          <w:tcPr>
            <w:tcW w:w="444" w:type="pct"/>
            <w:tcBorders>
              <w:top w:val="nil"/>
              <w:left w:val="nil"/>
              <w:bottom w:val="single" w:sz="4" w:space="0" w:color="auto"/>
              <w:right w:val="single" w:sz="4" w:space="0" w:color="auto"/>
            </w:tcBorders>
            <w:shd w:val="clear" w:color="auto" w:fill="auto"/>
            <w:noWrap/>
            <w:vAlign w:val="center"/>
            <w:hideMark/>
          </w:tcPr>
          <w:p w14:paraId="31CB8B6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87" w:name="_Toc113008019"/>
            <w:bookmarkStart w:id="688" w:name="_Toc113009419"/>
            <w:r w:rsidRPr="0062242B">
              <w:rPr>
                <w:rFonts w:ascii="Arial" w:eastAsia="Times New Roman" w:hAnsi="Arial" w:cs="Arial"/>
                <w:color w:val="000000"/>
                <w:sz w:val="18"/>
                <w:szCs w:val="18"/>
                <w:lang w:eastAsia="sl-SI"/>
              </w:rPr>
              <w:t>7,41</w:t>
            </w:r>
            <w:r>
              <w:rPr>
                <w:rFonts w:ascii="Arial" w:eastAsia="Times New Roman" w:hAnsi="Arial" w:cs="Arial"/>
                <w:color w:val="000000"/>
                <w:sz w:val="18"/>
                <w:szCs w:val="18"/>
                <w:lang w:eastAsia="sl-SI"/>
              </w:rPr>
              <w:t xml:space="preserve"> %</w:t>
            </w:r>
            <w:bookmarkEnd w:id="687"/>
            <w:bookmarkEnd w:id="688"/>
          </w:p>
        </w:tc>
      </w:tr>
      <w:tr w:rsidR="005F30FC" w:rsidRPr="0062242B" w14:paraId="646B5A6F"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316787F5"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6BD78091"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689" w:name="_Toc113008020"/>
            <w:bookmarkStart w:id="690" w:name="_Toc113009420"/>
            <w:r w:rsidRPr="0062242B">
              <w:rPr>
                <w:rFonts w:ascii="Arial" w:eastAsia="Times New Roman" w:hAnsi="Arial" w:cs="Arial"/>
                <w:color w:val="000000"/>
                <w:sz w:val="18"/>
                <w:szCs w:val="18"/>
                <w:lang w:eastAsia="sl-SI"/>
              </w:rPr>
              <w:t>Majhne enote</w:t>
            </w:r>
            <w:bookmarkEnd w:id="689"/>
            <w:bookmarkEnd w:id="690"/>
          </w:p>
        </w:tc>
        <w:tc>
          <w:tcPr>
            <w:tcW w:w="823" w:type="pct"/>
            <w:tcBorders>
              <w:top w:val="nil"/>
              <w:left w:val="nil"/>
              <w:bottom w:val="single" w:sz="4" w:space="0" w:color="auto"/>
              <w:right w:val="single" w:sz="4" w:space="0" w:color="auto"/>
            </w:tcBorders>
            <w:shd w:val="clear" w:color="auto" w:fill="auto"/>
            <w:vAlign w:val="center"/>
            <w:hideMark/>
          </w:tcPr>
          <w:p w14:paraId="456C2E3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91" w:name="_Toc113008021"/>
            <w:bookmarkStart w:id="692" w:name="_Toc113009421"/>
            <w:r w:rsidRPr="0062242B">
              <w:rPr>
                <w:rFonts w:ascii="Arial" w:eastAsia="Times New Roman" w:hAnsi="Arial" w:cs="Arial"/>
                <w:color w:val="000000"/>
                <w:sz w:val="18"/>
                <w:szCs w:val="18"/>
                <w:lang w:eastAsia="sl-SI"/>
              </w:rPr>
              <w:t>154</w:t>
            </w:r>
            <w:bookmarkEnd w:id="691"/>
            <w:bookmarkEnd w:id="692"/>
          </w:p>
        </w:tc>
        <w:tc>
          <w:tcPr>
            <w:tcW w:w="795" w:type="pct"/>
            <w:tcBorders>
              <w:top w:val="nil"/>
              <w:left w:val="nil"/>
              <w:bottom w:val="single" w:sz="4" w:space="0" w:color="auto"/>
              <w:right w:val="single" w:sz="4" w:space="0" w:color="auto"/>
            </w:tcBorders>
            <w:shd w:val="clear" w:color="auto" w:fill="auto"/>
            <w:vAlign w:val="center"/>
            <w:hideMark/>
          </w:tcPr>
          <w:p w14:paraId="6235D16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93" w:name="_Toc113008022"/>
            <w:bookmarkStart w:id="694" w:name="_Toc113009422"/>
            <w:r w:rsidRPr="0062242B">
              <w:rPr>
                <w:rFonts w:ascii="Arial" w:eastAsia="Times New Roman" w:hAnsi="Arial" w:cs="Arial"/>
                <w:color w:val="000000"/>
                <w:sz w:val="18"/>
                <w:szCs w:val="18"/>
                <w:lang w:eastAsia="sl-SI"/>
              </w:rPr>
              <w:t>37.461.564</w:t>
            </w:r>
            <w:bookmarkEnd w:id="693"/>
            <w:bookmarkEnd w:id="694"/>
          </w:p>
        </w:tc>
        <w:tc>
          <w:tcPr>
            <w:tcW w:w="444" w:type="pct"/>
            <w:tcBorders>
              <w:top w:val="nil"/>
              <w:left w:val="nil"/>
              <w:bottom w:val="single" w:sz="4" w:space="0" w:color="auto"/>
              <w:right w:val="single" w:sz="4" w:space="0" w:color="auto"/>
            </w:tcBorders>
            <w:shd w:val="clear" w:color="auto" w:fill="auto"/>
            <w:noWrap/>
            <w:vAlign w:val="center"/>
            <w:hideMark/>
          </w:tcPr>
          <w:p w14:paraId="45AFBCC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95" w:name="_Toc113008023"/>
            <w:bookmarkStart w:id="696" w:name="_Toc113009423"/>
            <w:r w:rsidRPr="0062242B">
              <w:rPr>
                <w:rFonts w:ascii="Arial" w:eastAsia="Times New Roman" w:hAnsi="Arial" w:cs="Arial"/>
                <w:color w:val="000000"/>
                <w:sz w:val="18"/>
                <w:szCs w:val="18"/>
                <w:lang w:eastAsia="sl-SI"/>
              </w:rPr>
              <w:t>34,30</w:t>
            </w:r>
            <w:r>
              <w:rPr>
                <w:rFonts w:ascii="Arial" w:eastAsia="Times New Roman" w:hAnsi="Arial" w:cs="Arial"/>
                <w:color w:val="000000"/>
                <w:sz w:val="18"/>
                <w:szCs w:val="18"/>
                <w:lang w:eastAsia="sl-SI"/>
              </w:rPr>
              <w:t xml:space="preserve"> %</w:t>
            </w:r>
            <w:bookmarkEnd w:id="695"/>
            <w:bookmarkEnd w:id="696"/>
          </w:p>
        </w:tc>
        <w:tc>
          <w:tcPr>
            <w:tcW w:w="444" w:type="pct"/>
            <w:tcBorders>
              <w:top w:val="nil"/>
              <w:left w:val="nil"/>
              <w:bottom w:val="single" w:sz="4" w:space="0" w:color="auto"/>
              <w:right w:val="single" w:sz="4" w:space="0" w:color="auto"/>
            </w:tcBorders>
            <w:shd w:val="clear" w:color="auto" w:fill="auto"/>
            <w:noWrap/>
            <w:vAlign w:val="center"/>
            <w:hideMark/>
          </w:tcPr>
          <w:p w14:paraId="01E90B83"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697" w:name="_Toc113008024"/>
            <w:bookmarkStart w:id="698" w:name="_Toc113009424"/>
            <w:r w:rsidRPr="0062242B">
              <w:rPr>
                <w:rFonts w:ascii="Arial" w:eastAsia="Times New Roman" w:hAnsi="Arial" w:cs="Arial"/>
                <w:color w:val="000000"/>
                <w:sz w:val="18"/>
                <w:szCs w:val="18"/>
                <w:lang w:eastAsia="sl-SI"/>
              </w:rPr>
              <w:t>37,21</w:t>
            </w:r>
            <w:r>
              <w:rPr>
                <w:rFonts w:ascii="Arial" w:eastAsia="Times New Roman" w:hAnsi="Arial" w:cs="Arial"/>
                <w:color w:val="000000"/>
                <w:sz w:val="18"/>
                <w:szCs w:val="18"/>
                <w:lang w:eastAsia="sl-SI"/>
              </w:rPr>
              <w:t xml:space="preserve"> %</w:t>
            </w:r>
            <w:bookmarkEnd w:id="697"/>
            <w:bookmarkEnd w:id="698"/>
          </w:p>
        </w:tc>
      </w:tr>
      <w:tr w:rsidR="005F30FC" w:rsidRPr="0062242B" w14:paraId="3605F88B"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057936DC"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163A5AEF"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699" w:name="_Toc113008025"/>
            <w:bookmarkStart w:id="700" w:name="_Toc113009425"/>
            <w:r w:rsidRPr="0062242B">
              <w:rPr>
                <w:rFonts w:ascii="Arial" w:eastAsia="Times New Roman" w:hAnsi="Arial" w:cs="Arial"/>
                <w:color w:val="000000"/>
                <w:sz w:val="18"/>
                <w:szCs w:val="18"/>
                <w:lang w:eastAsia="sl-SI"/>
              </w:rPr>
              <w:t>Srednje enote</w:t>
            </w:r>
            <w:bookmarkEnd w:id="699"/>
            <w:bookmarkEnd w:id="700"/>
          </w:p>
        </w:tc>
        <w:tc>
          <w:tcPr>
            <w:tcW w:w="823" w:type="pct"/>
            <w:tcBorders>
              <w:top w:val="nil"/>
              <w:left w:val="nil"/>
              <w:bottom w:val="single" w:sz="4" w:space="0" w:color="auto"/>
              <w:right w:val="single" w:sz="4" w:space="0" w:color="auto"/>
            </w:tcBorders>
            <w:shd w:val="clear" w:color="auto" w:fill="auto"/>
            <w:vAlign w:val="center"/>
            <w:hideMark/>
          </w:tcPr>
          <w:p w14:paraId="57BF417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01" w:name="_Toc113008026"/>
            <w:bookmarkStart w:id="702" w:name="_Toc113009426"/>
            <w:r w:rsidRPr="0062242B">
              <w:rPr>
                <w:rFonts w:ascii="Arial" w:eastAsia="Times New Roman" w:hAnsi="Arial" w:cs="Arial"/>
                <w:color w:val="000000"/>
                <w:sz w:val="18"/>
                <w:szCs w:val="18"/>
                <w:lang w:eastAsia="sl-SI"/>
              </w:rPr>
              <w:t>88</w:t>
            </w:r>
            <w:bookmarkEnd w:id="701"/>
            <w:bookmarkEnd w:id="702"/>
          </w:p>
        </w:tc>
        <w:tc>
          <w:tcPr>
            <w:tcW w:w="795" w:type="pct"/>
            <w:tcBorders>
              <w:top w:val="nil"/>
              <w:left w:val="nil"/>
              <w:bottom w:val="single" w:sz="4" w:space="0" w:color="auto"/>
              <w:right w:val="single" w:sz="4" w:space="0" w:color="auto"/>
            </w:tcBorders>
            <w:shd w:val="clear" w:color="auto" w:fill="auto"/>
            <w:vAlign w:val="center"/>
            <w:hideMark/>
          </w:tcPr>
          <w:p w14:paraId="5F3F466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03" w:name="_Toc113008027"/>
            <w:bookmarkStart w:id="704" w:name="_Toc113009427"/>
            <w:r w:rsidRPr="0062242B">
              <w:rPr>
                <w:rFonts w:ascii="Arial" w:eastAsia="Times New Roman" w:hAnsi="Arial" w:cs="Arial"/>
                <w:color w:val="000000"/>
                <w:sz w:val="18"/>
                <w:szCs w:val="18"/>
                <w:lang w:eastAsia="sl-SI"/>
              </w:rPr>
              <w:t>15.394.175</w:t>
            </w:r>
            <w:bookmarkEnd w:id="703"/>
            <w:bookmarkEnd w:id="704"/>
          </w:p>
        </w:tc>
        <w:tc>
          <w:tcPr>
            <w:tcW w:w="444" w:type="pct"/>
            <w:tcBorders>
              <w:top w:val="nil"/>
              <w:left w:val="nil"/>
              <w:bottom w:val="single" w:sz="4" w:space="0" w:color="auto"/>
              <w:right w:val="single" w:sz="4" w:space="0" w:color="auto"/>
            </w:tcBorders>
            <w:shd w:val="clear" w:color="auto" w:fill="auto"/>
            <w:noWrap/>
            <w:vAlign w:val="center"/>
            <w:hideMark/>
          </w:tcPr>
          <w:p w14:paraId="197BAA0B"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05" w:name="_Toc113008028"/>
            <w:bookmarkStart w:id="706" w:name="_Toc113009428"/>
            <w:r w:rsidRPr="0062242B">
              <w:rPr>
                <w:rFonts w:ascii="Arial" w:eastAsia="Times New Roman" w:hAnsi="Arial" w:cs="Arial"/>
                <w:color w:val="000000"/>
                <w:sz w:val="18"/>
                <w:szCs w:val="18"/>
                <w:lang w:eastAsia="sl-SI"/>
              </w:rPr>
              <w:t>19,60</w:t>
            </w:r>
            <w:r>
              <w:rPr>
                <w:rFonts w:ascii="Arial" w:eastAsia="Times New Roman" w:hAnsi="Arial" w:cs="Arial"/>
                <w:color w:val="000000"/>
                <w:sz w:val="18"/>
                <w:szCs w:val="18"/>
                <w:lang w:eastAsia="sl-SI"/>
              </w:rPr>
              <w:t xml:space="preserve"> %</w:t>
            </w:r>
            <w:bookmarkEnd w:id="705"/>
            <w:bookmarkEnd w:id="706"/>
          </w:p>
        </w:tc>
        <w:tc>
          <w:tcPr>
            <w:tcW w:w="444" w:type="pct"/>
            <w:tcBorders>
              <w:top w:val="nil"/>
              <w:left w:val="nil"/>
              <w:bottom w:val="single" w:sz="4" w:space="0" w:color="auto"/>
              <w:right w:val="single" w:sz="4" w:space="0" w:color="auto"/>
            </w:tcBorders>
            <w:shd w:val="clear" w:color="auto" w:fill="auto"/>
            <w:noWrap/>
            <w:vAlign w:val="center"/>
            <w:hideMark/>
          </w:tcPr>
          <w:p w14:paraId="3837215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07" w:name="_Toc113008029"/>
            <w:bookmarkStart w:id="708" w:name="_Toc113009429"/>
            <w:r w:rsidRPr="0062242B">
              <w:rPr>
                <w:rFonts w:ascii="Arial" w:eastAsia="Times New Roman" w:hAnsi="Arial" w:cs="Arial"/>
                <w:color w:val="000000"/>
                <w:sz w:val="18"/>
                <w:szCs w:val="18"/>
                <w:lang w:eastAsia="sl-SI"/>
              </w:rPr>
              <w:t>15,29</w:t>
            </w:r>
            <w:r>
              <w:rPr>
                <w:rFonts w:ascii="Arial" w:eastAsia="Times New Roman" w:hAnsi="Arial" w:cs="Arial"/>
                <w:color w:val="000000"/>
                <w:sz w:val="18"/>
                <w:szCs w:val="18"/>
                <w:lang w:eastAsia="sl-SI"/>
              </w:rPr>
              <w:t xml:space="preserve"> %</w:t>
            </w:r>
            <w:bookmarkEnd w:id="707"/>
            <w:bookmarkEnd w:id="708"/>
          </w:p>
        </w:tc>
      </w:tr>
      <w:tr w:rsidR="005F30FC" w:rsidRPr="0062242B" w14:paraId="684027C0"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1E1CB75A"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4EB2BCC7"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709" w:name="_Toc113008030"/>
            <w:bookmarkStart w:id="710" w:name="_Toc113009430"/>
            <w:r w:rsidRPr="0062242B">
              <w:rPr>
                <w:rFonts w:ascii="Arial" w:eastAsia="Times New Roman" w:hAnsi="Arial" w:cs="Arial"/>
                <w:color w:val="000000"/>
                <w:sz w:val="18"/>
                <w:szCs w:val="18"/>
                <w:lang w:eastAsia="sl-SI"/>
              </w:rPr>
              <w:t>Velike enote</w:t>
            </w:r>
            <w:bookmarkEnd w:id="709"/>
            <w:bookmarkEnd w:id="710"/>
          </w:p>
        </w:tc>
        <w:tc>
          <w:tcPr>
            <w:tcW w:w="823" w:type="pct"/>
            <w:tcBorders>
              <w:top w:val="nil"/>
              <w:left w:val="nil"/>
              <w:bottom w:val="single" w:sz="4" w:space="0" w:color="auto"/>
              <w:right w:val="single" w:sz="4" w:space="0" w:color="auto"/>
            </w:tcBorders>
            <w:shd w:val="clear" w:color="auto" w:fill="auto"/>
            <w:vAlign w:val="center"/>
            <w:hideMark/>
          </w:tcPr>
          <w:p w14:paraId="3A010A44"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11" w:name="_Toc113008031"/>
            <w:bookmarkStart w:id="712" w:name="_Toc113009431"/>
            <w:r w:rsidRPr="0062242B">
              <w:rPr>
                <w:rFonts w:ascii="Arial" w:eastAsia="Times New Roman" w:hAnsi="Arial" w:cs="Arial"/>
                <w:color w:val="000000"/>
                <w:sz w:val="18"/>
                <w:szCs w:val="18"/>
                <w:lang w:eastAsia="sl-SI"/>
              </w:rPr>
              <w:t>131</w:t>
            </w:r>
            <w:bookmarkEnd w:id="711"/>
            <w:bookmarkEnd w:id="712"/>
          </w:p>
        </w:tc>
        <w:tc>
          <w:tcPr>
            <w:tcW w:w="795" w:type="pct"/>
            <w:tcBorders>
              <w:top w:val="nil"/>
              <w:left w:val="nil"/>
              <w:bottom w:val="single" w:sz="4" w:space="0" w:color="auto"/>
              <w:right w:val="single" w:sz="4" w:space="0" w:color="auto"/>
            </w:tcBorders>
            <w:shd w:val="clear" w:color="auto" w:fill="auto"/>
            <w:vAlign w:val="center"/>
            <w:hideMark/>
          </w:tcPr>
          <w:p w14:paraId="54F3A2B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13" w:name="_Toc113008032"/>
            <w:bookmarkStart w:id="714" w:name="_Toc113009432"/>
            <w:r w:rsidRPr="0062242B">
              <w:rPr>
                <w:rFonts w:ascii="Arial" w:eastAsia="Times New Roman" w:hAnsi="Arial" w:cs="Arial"/>
                <w:color w:val="000000"/>
                <w:sz w:val="18"/>
                <w:szCs w:val="18"/>
                <w:lang w:eastAsia="sl-SI"/>
              </w:rPr>
              <w:t>31.496.700</w:t>
            </w:r>
            <w:bookmarkEnd w:id="713"/>
            <w:bookmarkEnd w:id="714"/>
          </w:p>
        </w:tc>
        <w:tc>
          <w:tcPr>
            <w:tcW w:w="444" w:type="pct"/>
            <w:tcBorders>
              <w:top w:val="nil"/>
              <w:left w:val="nil"/>
              <w:bottom w:val="single" w:sz="4" w:space="0" w:color="auto"/>
              <w:right w:val="single" w:sz="4" w:space="0" w:color="auto"/>
            </w:tcBorders>
            <w:shd w:val="clear" w:color="auto" w:fill="auto"/>
            <w:noWrap/>
            <w:vAlign w:val="center"/>
            <w:hideMark/>
          </w:tcPr>
          <w:p w14:paraId="21B6931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15" w:name="_Toc113008033"/>
            <w:bookmarkStart w:id="716" w:name="_Toc113009433"/>
            <w:r w:rsidRPr="0062242B">
              <w:rPr>
                <w:rFonts w:ascii="Arial" w:eastAsia="Times New Roman" w:hAnsi="Arial" w:cs="Arial"/>
                <w:color w:val="000000"/>
                <w:sz w:val="18"/>
                <w:szCs w:val="18"/>
                <w:lang w:eastAsia="sl-SI"/>
              </w:rPr>
              <w:t>29,18</w:t>
            </w:r>
            <w:r>
              <w:rPr>
                <w:rFonts w:ascii="Arial" w:eastAsia="Times New Roman" w:hAnsi="Arial" w:cs="Arial"/>
                <w:color w:val="000000"/>
                <w:sz w:val="18"/>
                <w:szCs w:val="18"/>
                <w:lang w:eastAsia="sl-SI"/>
              </w:rPr>
              <w:t xml:space="preserve"> %</w:t>
            </w:r>
            <w:bookmarkEnd w:id="715"/>
            <w:bookmarkEnd w:id="716"/>
          </w:p>
        </w:tc>
        <w:tc>
          <w:tcPr>
            <w:tcW w:w="444" w:type="pct"/>
            <w:tcBorders>
              <w:top w:val="nil"/>
              <w:left w:val="nil"/>
              <w:bottom w:val="single" w:sz="4" w:space="0" w:color="auto"/>
              <w:right w:val="single" w:sz="4" w:space="0" w:color="auto"/>
            </w:tcBorders>
            <w:shd w:val="clear" w:color="auto" w:fill="auto"/>
            <w:noWrap/>
            <w:vAlign w:val="center"/>
            <w:hideMark/>
          </w:tcPr>
          <w:p w14:paraId="7436755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17" w:name="_Toc113008034"/>
            <w:bookmarkStart w:id="718" w:name="_Toc113009434"/>
            <w:r w:rsidRPr="0062242B">
              <w:rPr>
                <w:rFonts w:ascii="Arial" w:eastAsia="Times New Roman" w:hAnsi="Arial" w:cs="Arial"/>
                <w:color w:val="000000"/>
                <w:sz w:val="18"/>
                <w:szCs w:val="18"/>
                <w:lang w:eastAsia="sl-SI"/>
              </w:rPr>
              <w:t>31,28</w:t>
            </w:r>
            <w:r>
              <w:rPr>
                <w:rFonts w:ascii="Arial" w:eastAsia="Times New Roman" w:hAnsi="Arial" w:cs="Arial"/>
                <w:color w:val="000000"/>
                <w:sz w:val="18"/>
                <w:szCs w:val="18"/>
                <w:lang w:eastAsia="sl-SI"/>
              </w:rPr>
              <w:t xml:space="preserve"> %</w:t>
            </w:r>
            <w:bookmarkEnd w:id="717"/>
            <w:bookmarkEnd w:id="718"/>
          </w:p>
        </w:tc>
      </w:tr>
      <w:tr w:rsidR="005F30FC" w:rsidRPr="0062242B" w14:paraId="393BAC55"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0041E3EB"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7AD168D0"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719" w:name="_Toc113008035"/>
            <w:bookmarkStart w:id="720" w:name="_Toc113009435"/>
            <w:r w:rsidRPr="0062242B">
              <w:rPr>
                <w:rFonts w:ascii="Arial" w:eastAsia="Times New Roman" w:hAnsi="Arial" w:cs="Arial"/>
                <w:color w:val="000000"/>
                <w:sz w:val="18"/>
                <w:szCs w:val="18"/>
                <w:lang w:eastAsia="sl-SI"/>
              </w:rPr>
              <w:t>Velikost RS se ne izračunava</w:t>
            </w:r>
            <w:bookmarkEnd w:id="719"/>
            <w:bookmarkEnd w:id="720"/>
          </w:p>
        </w:tc>
        <w:tc>
          <w:tcPr>
            <w:tcW w:w="823" w:type="pct"/>
            <w:tcBorders>
              <w:top w:val="nil"/>
              <w:left w:val="nil"/>
              <w:bottom w:val="single" w:sz="4" w:space="0" w:color="auto"/>
              <w:right w:val="single" w:sz="4" w:space="0" w:color="auto"/>
            </w:tcBorders>
            <w:shd w:val="clear" w:color="auto" w:fill="auto"/>
            <w:vAlign w:val="center"/>
            <w:hideMark/>
          </w:tcPr>
          <w:p w14:paraId="4EAEE77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21" w:name="_Toc113008036"/>
            <w:bookmarkStart w:id="722" w:name="_Toc113009436"/>
            <w:r w:rsidRPr="0062242B">
              <w:rPr>
                <w:rFonts w:ascii="Arial" w:eastAsia="Times New Roman" w:hAnsi="Arial" w:cs="Arial"/>
                <w:color w:val="000000"/>
                <w:sz w:val="18"/>
                <w:szCs w:val="18"/>
                <w:lang w:eastAsia="sl-SI"/>
              </w:rPr>
              <w:t>14</w:t>
            </w:r>
            <w:bookmarkEnd w:id="721"/>
            <w:bookmarkEnd w:id="722"/>
          </w:p>
        </w:tc>
        <w:tc>
          <w:tcPr>
            <w:tcW w:w="795" w:type="pct"/>
            <w:tcBorders>
              <w:top w:val="nil"/>
              <w:left w:val="nil"/>
              <w:bottom w:val="single" w:sz="4" w:space="0" w:color="auto"/>
              <w:right w:val="single" w:sz="4" w:space="0" w:color="auto"/>
            </w:tcBorders>
            <w:shd w:val="clear" w:color="auto" w:fill="auto"/>
            <w:vAlign w:val="center"/>
            <w:hideMark/>
          </w:tcPr>
          <w:p w14:paraId="26F31B8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23" w:name="_Toc113008037"/>
            <w:bookmarkStart w:id="724" w:name="_Toc113009437"/>
            <w:r w:rsidRPr="0062242B">
              <w:rPr>
                <w:rFonts w:ascii="Arial" w:eastAsia="Times New Roman" w:hAnsi="Arial" w:cs="Arial"/>
                <w:color w:val="000000"/>
                <w:sz w:val="18"/>
                <w:szCs w:val="18"/>
                <w:lang w:eastAsia="sl-SI"/>
              </w:rPr>
              <w:t>4.992.086</w:t>
            </w:r>
            <w:bookmarkEnd w:id="723"/>
            <w:bookmarkEnd w:id="724"/>
          </w:p>
        </w:tc>
        <w:tc>
          <w:tcPr>
            <w:tcW w:w="444" w:type="pct"/>
            <w:tcBorders>
              <w:top w:val="nil"/>
              <w:left w:val="nil"/>
              <w:bottom w:val="single" w:sz="4" w:space="0" w:color="auto"/>
              <w:right w:val="single" w:sz="4" w:space="0" w:color="auto"/>
            </w:tcBorders>
            <w:shd w:val="clear" w:color="auto" w:fill="auto"/>
            <w:noWrap/>
            <w:vAlign w:val="center"/>
            <w:hideMark/>
          </w:tcPr>
          <w:p w14:paraId="577496B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25" w:name="_Toc113008038"/>
            <w:bookmarkStart w:id="726" w:name="_Toc113009438"/>
            <w:r w:rsidRPr="0062242B">
              <w:rPr>
                <w:rFonts w:ascii="Arial" w:eastAsia="Times New Roman" w:hAnsi="Arial" w:cs="Arial"/>
                <w:color w:val="000000"/>
                <w:sz w:val="18"/>
                <w:szCs w:val="18"/>
                <w:lang w:eastAsia="sl-SI"/>
              </w:rPr>
              <w:t>3,12</w:t>
            </w:r>
            <w:r>
              <w:rPr>
                <w:rFonts w:ascii="Arial" w:eastAsia="Times New Roman" w:hAnsi="Arial" w:cs="Arial"/>
                <w:color w:val="000000"/>
                <w:sz w:val="18"/>
                <w:szCs w:val="18"/>
                <w:lang w:eastAsia="sl-SI"/>
              </w:rPr>
              <w:t xml:space="preserve"> %</w:t>
            </w:r>
            <w:bookmarkEnd w:id="725"/>
            <w:bookmarkEnd w:id="726"/>
          </w:p>
        </w:tc>
        <w:tc>
          <w:tcPr>
            <w:tcW w:w="444" w:type="pct"/>
            <w:tcBorders>
              <w:top w:val="nil"/>
              <w:left w:val="nil"/>
              <w:bottom w:val="single" w:sz="4" w:space="0" w:color="auto"/>
              <w:right w:val="single" w:sz="4" w:space="0" w:color="auto"/>
            </w:tcBorders>
            <w:shd w:val="clear" w:color="auto" w:fill="auto"/>
            <w:noWrap/>
            <w:vAlign w:val="center"/>
            <w:hideMark/>
          </w:tcPr>
          <w:p w14:paraId="2EC79213"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27" w:name="_Toc113008039"/>
            <w:bookmarkStart w:id="728" w:name="_Toc113009439"/>
            <w:r w:rsidRPr="0062242B">
              <w:rPr>
                <w:rFonts w:ascii="Arial" w:eastAsia="Times New Roman" w:hAnsi="Arial" w:cs="Arial"/>
                <w:color w:val="000000"/>
                <w:sz w:val="18"/>
                <w:szCs w:val="18"/>
                <w:lang w:eastAsia="sl-SI"/>
              </w:rPr>
              <w:t>4,96</w:t>
            </w:r>
            <w:r>
              <w:rPr>
                <w:rFonts w:ascii="Arial" w:eastAsia="Times New Roman" w:hAnsi="Arial" w:cs="Arial"/>
                <w:color w:val="000000"/>
                <w:sz w:val="18"/>
                <w:szCs w:val="18"/>
                <w:lang w:eastAsia="sl-SI"/>
              </w:rPr>
              <w:t xml:space="preserve"> %</w:t>
            </w:r>
            <w:bookmarkEnd w:id="727"/>
            <w:bookmarkEnd w:id="728"/>
          </w:p>
        </w:tc>
      </w:tr>
      <w:tr w:rsidR="005F30FC" w:rsidRPr="0062242B" w14:paraId="11AF3CB5"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414F1305"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11996E00"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729" w:name="_Toc113008040"/>
            <w:bookmarkStart w:id="730" w:name="_Toc113009440"/>
            <w:r w:rsidRPr="0062242B">
              <w:rPr>
                <w:rFonts w:ascii="Arial" w:eastAsia="Times New Roman" w:hAnsi="Arial" w:cs="Arial"/>
                <w:color w:val="000000"/>
                <w:sz w:val="18"/>
                <w:szCs w:val="18"/>
                <w:lang w:eastAsia="sl-SI"/>
              </w:rPr>
              <w:t>Ni podatka o velikosti</w:t>
            </w:r>
            <w:bookmarkEnd w:id="729"/>
            <w:bookmarkEnd w:id="730"/>
          </w:p>
        </w:tc>
        <w:tc>
          <w:tcPr>
            <w:tcW w:w="823" w:type="pct"/>
            <w:tcBorders>
              <w:top w:val="nil"/>
              <w:left w:val="nil"/>
              <w:bottom w:val="single" w:sz="4" w:space="0" w:color="auto"/>
              <w:right w:val="single" w:sz="4" w:space="0" w:color="auto"/>
            </w:tcBorders>
            <w:shd w:val="clear" w:color="auto" w:fill="auto"/>
            <w:vAlign w:val="center"/>
            <w:hideMark/>
          </w:tcPr>
          <w:p w14:paraId="461DBEE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31" w:name="_Toc113008041"/>
            <w:bookmarkStart w:id="732" w:name="_Toc113009441"/>
            <w:r w:rsidRPr="0062242B">
              <w:rPr>
                <w:rFonts w:ascii="Arial" w:eastAsia="Times New Roman" w:hAnsi="Arial" w:cs="Arial"/>
                <w:color w:val="000000"/>
                <w:sz w:val="18"/>
                <w:szCs w:val="18"/>
                <w:lang w:eastAsia="sl-SI"/>
              </w:rPr>
              <w:t>3</w:t>
            </w:r>
            <w:bookmarkEnd w:id="731"/>
            <w:bookmarkEnd w:id="732"/>
          </w:p>
        </w:tc>
        <w:tc>
          <w:tcPr>
            <w:tcW w:w="795" w:type="pct"/>
            <w:tcBorders>
              <w:top w:val="nil"/>
              <w:left w:val="nil"/>
              <w:bottom w:val="single" w:sz="4" w:space="0" w:color="auto"/>
              <w:right w:val="single" w:sz="4" w:space="0" w:color="auto"/>
            </w:tcBorders>
            <w:shd w:val="clear" w:color="auto" w:fill="auto"/>
            <w:vAlign w:val="center"/>
            <w:hideMark/>
          </w:tcPr>
          <w:p w14:paraId="7E319A0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33" w:name="_Toc113008042"/>
            <w:bookmarkStart w:id="734" w:name="_Toc113009442"/>
            <w:r w:rsidRPr="0062242B">
              <w:rPr>
                <w:rFonts w:ascii="Arial" w:eastAsia="Times New Roman" w:hAnsi="Arial" w:cs="Arial"/>
                <w:color w:val="000000"/>
                <w:sz w:val="18"/>
                <w:szCs w:val="18"/>
                <w:lang w:eastAsia="sl-SI"/>
              </w:rPr>
              <w:t>3.881.027</w:t>
            </w:r>
            <w:bookmarkEnd w:id="733"/>
            <w:bookmarkEnd w:id="734"/>
          </w:p>
        </w:tc>
        <w:tc>
          <w:tcPr>
            <w:tcW w:w="444" w:type="pct"/>
            <w:tcBorders>
              <w:top w:val="nil"/>
              <w:left w:val="nil"/>
              <w:bottom w:val="single" w:sz="4" w:space="0" w:color="auto"/>
              <w:right w:val="single" w:sz="4" w:space="0" w:color="auto"/>
            </w:tcBorders>
            <w:shd w:val="clear" w:color="auto" w:fill="auto"/>
            <w:noWrap/>
            <w:vAlign w:val="center"/>
            <w:hideMark/>
          </w:tcPr>
          <w:p w14:paraId="4FEDFC64"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35" w:name="_Toc113008043"/>
            <w:bookmarkStart w:id="736" w:name="_Toc113009443"/>
            <w:r w:rsidRPr="0062242B">
              <w:rPr>
                <w:rFonts w:ascii="Arial" w:eastAsia="Times New Roman" w:hAnsi="Arial" w:cs="Arial"/>
                <w:color w:val="000000"/>
                <w:sz w:val="18"/>
                <w:szCs w:val="18"/>
                <w:lang w:eastAsia="sl-SI"/>
              </w:rPr>
              <w:t>0,67</w:t>
            </w:r>
            <w:r>
              <w:rPr>
                <w:rFonts w:ascii="Arial" w:eastAsia="Times New Roman" w:hAnsi="Arial" w:cs="Arial"/>
                <w:color w:val="000000"/>
                <w:sz w:val="18"/>
                <w:szCs w:val="18"/>
                <w:lang w:eastAsia="sl-SI"/>
              </w:rPr>
              <w:t xml:space="preserve"> %</w:t>
            </w:r>
            <w:bookmarkEnd w:id="735"/>
            <w:bookmarkEnd w:id="736"/>
          </w:p>
        </w:tc>
        <w:tc>
          <w:tcPr>
            <w:tcW w:w="444" w:type="pct"/>
            <w:tcBorders>
              <w:top w:val="nil"/>
              <w:left w:val="nil"/>
              <w:bottom w:val="single" w:sz="4" w:space="0" w:color="auto"/>
              <w:right w:val="single" w:sz="4" w:space="0" w:color="auto"/>
            </w:tcBorders>
            <w:shd w:val="clear" w:color="auto" w:fill="auto"/>
            <w:noWrap/>
            <w:vAlign w:val="center"/>
            <w:hideMark/>
          </w:tcPr>
          <w:p w14:paraId="77F8750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37" w:name="_Toc113008044"/>
            <w:bookmarkStart w:id="738" w:name="_Toc113009444"/>
            <w:r w:rsidRPr="0062242B">
              <w:rPr>
                <w:rFonts w:ascii="Arial" w:eastAsia="Times New Roman" w:hAnsi="Arial" w:cs="Arial"/>
                <w:color w:val="000000"/>
                <w:sz w:val="18"/>
                <w:szCs w:val="18"/>
                <w:lang w:eastAsia="sl-SI"/>
              </w:rPr>
              <w:t>3,85</w:t>
            </w:r>
            <w:r>
              <w:rPr>
                <w:rFonts w:ascii="Arial" w:eastAsia="Times New Roman" w:hAnsi="Arial" w:cs="Arial"/>
                <w:color w:val="000000"/>
                <w:sz w:val="18"/>
                <w:szCs w:val="18"/>
                <w:lang w:eastAsia="sl-SI"/>
              </w:rPr>
              <w:t xml:space="preserve"> %</w:t>
            </w:r>
            <w:bookmarkEnd w:id="737"/>
            <w:bookmarkEnd w:id="738"/>
          </w:p>
        </w:tc>
      </w:tr>
      <w:tr w:rsidR="005F30FC" w:rsidRPr="0062242B" w14:paraId="3BA37ED4"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0AB89C3C" w14:textId="77777777" w:rsidR="005F30FC" w:rsidRPr="0062242B" w:rsidRDefault="005F30FC" w:rsidP="00FA52E4">
            <w:pPr>
              <w:spacing w:after="0" w:line="240" w:lineRule="auto"/>
              <w:outlineLvl w:val="0"/>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674E7147" w14:textId="77777777" w:rsidR="005F30FC" w:rsidRPr="0062242B" w:rsidRDefault="005F30FC" w:rsidP="00FA52E4">
            <w:pPr>
              <w:spacing w:after="0" w:line="240" w:lineRule="auto"/>
              <w:outlineLvl w:val="0"/>
              <w:rPr>
                <w:rFonts w:ascii="Arial" w:eastAsia="Times New Roman" w:hAnsi="Arial" w:cs="Arial"/>
                <w:b/>
                <w:bCs/>
                <w:color w:val="000000"/>
                <w:sz w:val="18"/>
                <w:szCs w:val="18"/>
                <w:lang w:eastAsia="sl-SI"/>
              </w:rPr>
            </w:pPr>
            <w:bookmarkStart w:id="739" w:name="_Toc113008045"/>
            <w:bookmarkStart w:id="740" w:name="_Toc113009445"/>
            <w:r w:rsidRPr="0062242B">
              <w:rPr>
                <w:rFonts w:ascii="Arial" w:eastAsia="Times New Roman" w:hAnsi="Arial" w:cs="Arial"/>
                <w:b/>
                <w:bCs/>
                <w:color w:val="000000"/>
                <w:sz w:val="18"/>
                <w:szCs w:val="18"/>
                <w:lang w:eastAsia="sl-SI"/>
              </w:rPr>
              <w:t>Skupaj</w:t>
            </w:r>
            <w:bookmarkEnd w:id="739"/>
            <w:bookmarkEnd w:id="740"/>
          </w:p>
        </w:tc>
        <w:tc>
          <w:tcPr>
            <w:tcW w:w="823" w:type="pct"/>
            <w:tcBorders>
              <w:top w:val="nil"/>
              <w:left w:val="nil"/>
              <w:bottom w:val="single" w:sz="4" w:space="0" w:color="auto"/>
              <w:right w:val="single" w:sz="4" w:space="0" w:color="auto"/>
            </w:tcBorders>
            <w:shd w:val="clear" w:color="auto" w:fill="auto"/>
            <w:vAlign w:val="center"/>
            <w:hideMark/>
          </w:tcPr>
          <w:p w14:paraId="475C9592"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741" w:name="_Toc113008046"/>
            <w:bookmarkStart w:id="742" w:name="_Toc113009446"/>
            <w:r w:rsidRPr="0062242B">
              <w:rPr>
                <w:rFonts w:ascii="Arial" w:eastAsia="Times New Roman" w:hAnsi="Arial" w:cs="Arial"/>
                <w:b/>
                <w:bCs/>
                <w:color w:val="000000"/>
                <w:sz w:val="18"/>
                <w:szCs w:val="18"/>
                <w:lang w:eastAsia="sl-SI"/>
              </w:rPr>
              <w:t>449</w:t>
            </w:r>
            <w:bookmarkEnd w:id="741"/>
            <w:bookmarkEnd w:id="742"/>
          </w:p>
        </w:tc>
        <w:tc>
          <w:tcPr>
            <w:tcW w:w="795" w:type="pct"/>
            <w:tcBorders>
              <w:top w:val="nil"/>
              <w:left w:val="nil"/>
              <w:bottom w:val="single" w:sz="4" w:space="0" w:color="auto"/>
              <w:right w:val="single" w:sz="4" w:space="0" w:color="auto"/>
            </w:tcBorders>
            <w:shd w:val="clear" w:color="auto" w:fill="auto"/>
            <w:vAlign w:val="center"/>
            <w:hideMark/>
          </w:tcPr>
          <w:p w14:paraId="45E2E7A4"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743" w:name="_Toc113008047"/>
            <w:bookmarkStart w:id="744" w:name="_Toc113009447"/>
            <w:r w:rsidRPr="0062242B">
              <w:rPr>
                <w:rFonts w:ascii="Arial" w:eastAsia="Times New Roman" w:hAnsi="Arial" w:cs="Arial"/>
                <w:b/>
                <w:bCs/>
                <w:color w:val="000000"/>
                <w:sz w:val="18"/>
                <w:szCs w:val="18"/>
                <w:lang w:eastAsia="sl-SI"/>
              </w:rPr>
              <w:t>100.683.153</w:t>
            </w:r>
            <w:bookmarkEnd w:id="743"/>
            <w:bookmarkEnd w:id="744"/>
          </w:p>
        </w:tc>
        <w:tc>
          <w:tcPr>
            <w:tcW w:w="444" w:type="pct"/>
            <w:tcBorders>
              <w:top w:val="nil"/>
              <w:left w:val="nil"/>
              <w:bottom w:val="single" w:sz="4" w:space="0" w:color="auto"/>
              <w:right w:val="single" w:sz="4" w:space="0" w:color="auto"/>
            </w:tcBorders>
            <w:shd w:val="clear" w:color="auto" w:fill="auto"/>
            <w:noWrap/>
            <w:vAlign w:val="center"/>
            <w:hideMark/>
          </w:tcPr>
          <w:p w14:paraId="2CDD641C"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745" w:name="_Toc113008048"/>
            <w:bookmarkStart w:id="746" w:name="_Toc113009448"/>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745"/>
            <w:bookmarkEnd w:id="746"/>
          </w:p>
        </w:tc>
        <w:tc>
          <w:tcPr>
            <w:tcW w:w="444" w:type="pct"/>
            <w:tcBorders>
              <w:top w:val="nil"/>
              <w:left w:val="nil"/>
              <w:bottom w:val="single" w:sz="4" w:space="0" w:color="auto"/>
              <w:right w:val="single" w:sz="4" w:space="0" w:color="auto"/>
            </w:tcBorders>
            <w:shd w:val="clear" w:color="auto" w:fill="auto"/>
            <w:noWrap/>
            <w:vAlign w:val="center"/>
            <w:hideMark/>
          </w:tcPr>
          <w:p w14:paraId="44563E5E"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747" w:name="_Toc113008049"/>
            <w:bookmarkStart w:id="748" w:name="_Toc113009449"/>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747"/>
            <w:bookmarkEnd w:id="748"/>
          </w:p>
        </w:tc>
      </w:tr>
      <w:tr w:rsidR="005F30FC" w:rsidRPr="0062242B" w14:paraId="4C7BA329" w14:textId="77777777" w:rsidTr="00FA52E4">
        <w:trPr>
          <w:trHeight w:val="300"/>
        </w:trPr>
        <w:tc>
          <w:tcPr>
            <w:tcW w:w="1220" w:type="pct"/>
            <w:vMerge w:val="restart"/>
            <w:tcBorders>
              <w:top w:val="nil"/>
              <w:left w:val="single" w:sz="4" w:space="0" w:color="auto"/>
              <w:bottom w:val="single" w:sz="4" w:space="0" w:color="auto"/>
              <w:right w:val="single" w:sz="4" w:space="0" w:color="auto"/>
            </w:tcBorders>
            <w:shd w:val="clear" w:color="auto" w:fill="auto"/>
            <w:vAlign w:val="center"/>
            <w:hideMark/>
          </w:tcPr>
          <w:p w14:paraId="0A456D53"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749" w:name="_Toc113008050"/>
            <w:bookmarkStart w:id="750" w:name="_Toc113009450"/>
            <w:r w:rsidRPr="0062242B">
              <w:rPr>
                <w:rFonts w:ascii="Arial" w:eastAsia="Times New Roman" w:hAnsi="Arial" w:cs="Arial"/>
                <w:color w:val="000000"/>
                <w:sz w:val="18"/>
                <w:szCs w:val="18"/>
                <w:lang w:eastAsia="sl-SI"/>
              </w:rPr>
              <w:t>PRIMORSKO-NOTRANJSKA</w:t>
            </w:r>
            <w:bookmarkEnd w:id="749"/>
            <w:bookmarkEnd w:id="750"/>
          </w:p>
        </w:tc>
        <w:tc>
          <w:tcPr>
            <w:tcW w:w="1275" w:type="pct"/>
            <w:tcBorders>
              <w:top w:val="nil"/>
              <w:left w:val="nil"/>
              <w:bottom w:val="single" w:sz="4" w:space="0" w:color="auto"/>
              <w:right w:val="single" w:sz="4" w:space="0" w:color="auto"/>
            </w:tcBorders>
            <w:shd w:val="clear" w:color="auto" w:fill="auto"/>
            <w:vAlign w:val="center"/>
            <w:hideMark/>
          </w:tcPr>
          <w:p w14:paraId="247FC89E"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751" w:name="_Toc113008051"/>
            <w:bookmarkStart w:id="752" w:name="_Toc113009451"/>
            <w:proofErr w:type="spellStart"/>
            <w:r w:rsidRPr="0062242B">
              <w:rPr>
                <w:rFonts w:ascii="Arial" w:eastAsia="Times New Roman" w:hAnsi="Arial" w:cs="Arial"/>
                <w:color w:val="000000"/>
                <w:sz w:val="18"/>
                <w:szCs w:val="18"/>
                <w:lang w:eastAsia="sl-SI"/>
              </w:rPr>
              <w:t>Mikro</w:t>
            </w:r>
            <w:proofErr w:type="spellEnd"/>
            <w:r w:rsidRPr="0062242B">
              <w:rPr>
                <w:rFonts w:ascii="Arial" w:eastAsia="Times New Roman" w:hAnsi="Arial" w:cs="Arial"/>
                <w:color w:val="000000"/>
                <w:sz w:val="18"/>
                <w:szCs w:val="18"/>
                <w:lang w:eastAsia="sl-SI"/>
              </w:rPr>
              <w:t xml:space="preserve"> enote</w:t>
            </w:r>
            <w:bookmarkEnd w:id="751"/>
            <w:bookmarkEnd w:id="752"/>
          </w:p>
        </w:tc>
        <w:tc>
          <w:tcPr>
            <w:tcW w:w="823" w:type="pct"/>
            <w:tcBorders>
              <w:top w:val="nil"/>
              <w:left w:val="nil"/>
              <w:bottom w:val="single" w:sz="4" w:space="0" w:color="auto"/>
              <w:right w:val="single" w:sz="4" w:space="0" w:color="auto"/>
            </w:tcBorders>
            <w:shd w:val="clear" w:color="auto" w:fill="auto"/>
            <w:vAlign w:val="center"/>
            <w:hideMark/>
          </w:tcPr>
          <w:p w14:paraId="5540297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53" w:name="_Toc113008052"/>
            <w:bookmarkStart w:id="754" w:name="_Toc113009452"/>
            <w:r w:rsidRPr="0062242B">
              <w:rPr>
                <w:rFonts w:ascii="Arial" w:eastAsia="Times New Roman" w:hAnsi="Arial" w:cs="Arial"/>
                <w:color w:val="000000"/>
                <w:sz w:val="18"/>
                <w:szCs w:val="18"/>
                <w:lang w:eastAsia="sl-SI"/>
              </w:rPr>
              <w:t>30</w:t>
            </w:r>
            <w:bookmarkEnd w:id="753"/>
            <w:bookmarkEnd w:id="754"/>
          </w:p>
        </w:tc>
        <w:tc>
          <w:tcPr>
            <w:tcW w:w="795" w:type="pct"/>
            <w:tcBorders>
              <w:top w:val="nil"/>
              <w:left w:val="nil"/>
              <w:bottom w:val="single" w:sz="4" w:space="0" w:color="auto"/>
              <w:right w:val="single" w:sz="4" w:space="0" w:color="auto"/>
            </w:tcBorders>
            <w:shd w:val="clear" w:color="auto" w:fill="auto"/>
            <w:vAlign w:val="center"/>
            <w:hideMark/>
          </w:tcPr>
          <w:p w14:paraId="1983B2CB"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55" w:name="_Toc113008053"/>
            <w:bookmarkStart w:id="756" w:name="_Toc113009453"/>
            <w:r w:rsidRPr="0062242B">
              <w:rPr>
                <w:rFonts w:ascii="Arial" w:eastAsia="Times New Roman" w:hAnsi="Arial" w:cs="Arial"/>
                <w:color w:val="000000"/>
                <w:sz w:val="18"/>
                <w:szCs w:val="18"/>
                <w:lang w:eastAsia="sl-SI"/>
              </w:rPr>
              <w:t>1.377.738</w:t>
            </w:r>
            <w:bookmarkEnd w:id="755"/>
            <w:bookmarkEnd w:id="756"/>
          </w:p>
        </w:tc>
        <w:tc>
          <w:tcPr>
            <w:tcW w:w="444" w:type="pct"/>
            <w:tcBorders>
              <w:top w:val="nil"/>
              <w:left w:val="nil"/>
              <w:bottom w:val="single" w:sz="4" w:space="0" w:color="auto"/>
              <w:right w:val="single" w:sz="4" w:space="0" w:color="auto"/>
            </w:tcBorders>
            <w:shd w:val="clear" w:color="auto" w:fill="auto"/>
            <w:noWrap/>
            <w:vAlign w:val="center"/>
            <w:hideMark/>
          </w:tcPr>
          <w:p w14:paraId="6C6ED32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57" w:name="_Toc113008054"/>
            <w:bookmarkStart w:id="758" w:name="_Toc113009454"/>
            <w:r w:rsidRPr="0062242B">
              <w:rPr>
                <w:rFonts w:ascii="Arial" w:eastAsia="Times New Roman" w:hAnsi="Arial" w:cs="Arial"/>
                <w:color w:val="000000"/>
                <w:sz w:val="18"/>
                <w:szCs w:val="18"/>
                <w:lang w:eastAsia="sl-SI"/>
              </w:rPr>
              <w:t>11,03</w:t>
            </w:r>
            <w:r>
              <w:rPr>
                <w:rFonts w:ascii="Arial" w:eastAsia="Times New Roman" w:hAnsi="Arial" w:cs="Arial"/>
                <w:color w:val="000000"/>
                <w:sz w:val="18"/>
                <w:szCs w:val="18"/>
                <w:lang w:eastAsia="sl-SI"/>
              </w:rPr>
              <w:t xml:space="preserve"> %</w:t>
            </w:r>
            <w:bookmarkEnd w:id="757"/>
            <w:bookmarkEnd w:id="758"/>
          </w:p>
        </w:tc>
        <w:tc>
          <w:tcPr>
            <w:tcW w:w="444" w:type="pct"/>
            <w:tcBorders>
              <w:top w:val="nil"/>
              <w:left w:val="nil"/>
              <w:bottom w:val="single" w:sz="4" w:space="0" w:color="auto"/>
              <w:right w:val="single" w:sz="4" w:space="0" w:color="auto"/>
            </w:tcBorders>
            <w:shd w:val="clear" w:color="auto" w:fill="auto"/>
            <w:noWrap/>
            <w:vAlign w:val="center"/>
            <w:hideMark/>
          </w:tcPr>
          <w:p w14:paraId="72A8B02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59" w:name="_Toc113008055"/>
            <w:bookmarkStart w:id="760" w:name="_Toc113009455"/>
            <w:r w:rsidRPr="0062242B">
              <w:rPr>
                <w:rFonts w:ascii="Arial" w:eastAsia="Times New Roman" w:hAnsi="Arial" w:cs="Arial"/>
                <w:color w:val="000000"/>
                <w:sz w:val="18"/>
                <w:szCs w:val="18"/>
                <w:lang w:eastAsia="sl-SI"/>
              </w:rPr>
              <w:t>3,50</w:t>
            </w:r>
            <w:r>
              <w:rPr>
                <w:rFonts w:ascii="Arial" w:eastAsia="Times New Roman" w:hAnsi="Arial" w:cs="Arial"/>
                <w:color w:val="000000"/>
                <w:sz w:val="18"/>
                <w:szCs w:val="18"/>
                <w:lang w:eastAsia="sl-SI"/>
              </w:rPr>
              <w:t xml:space="preserve"> %</w:t>
            </w:r>
            <w:bookmarkEnd w:id="759"/>
            <w:bookmarkEnd w:id="760"/>
          </w:p>
        </w:tc>
      </w:tr>
      <w:tr w:rsidR="005F30FC" w:rsidRPr="0062242B" w14:paraId="103915F8"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3E2F3CA1"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3535B312"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761" w:name="_Toc113008056"/>
            <w:bookmarkStart w:id="762" w:name="_Toc113009456"/>
            <w:r w:rsidRPr="0062242B">
              <w:rPr>
                <w:rFonts w:ascii="Arial" w:eastAsia="Times New Roman" w:hAnsi="Arial" w:cs="Arial"/>
                <w:color w:val="000000"/>
                <w:sz w:val="18"/>
                <w:szCs w:val="18"/>
                <w:lang w:eastAsia="sl-SI"/>
              </w:rPr>
              <w:t>Majhne enote</w:t>
            </w:r>
            <w:bookmarkEnd w:id="761"/>
            <w:bookmarkEnd w:id="762"/>
          </w:p>
        </w:tc>
        <w:tc>
          <w:tcPr>
            <w:tcW w:w="823" w:type="pct"/>
            <w:tcBorders>
              <w:top w:val="nil"/>
              <w:left w:val="nil"/>
              <w:bottom w:val="single" w:sz="4" w:space="0" w:color="auto"/>
              <w:right w:val="single" w:sz="4" w:space="0" w:color="auto"/>
            </w:tcBorders>
            <w:shd w:val="clear" w:color="auto" w:fill="auto"/>
            <w:vAlign w:val="center"/>
            <w:hideMark/>
          </w:tcPr>
          <w:p w14:paraId="6823976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63" w:name="_Toc113008057"/>
            <w:bookmarkStart w:id="764" w:name="_Toc113009457"/>
            <w:r w:rsidRPr="0062242B">
              <w:rPr>
                <w:rFonts w:ascii="Arial" w:eastAsia="Times New Roman" w:hAnsi="Arial" w:cs="Arial"/>
                <w:color w:val="000000"/>
                <w:sz w:val="18"/>
                <w:szCs w:val="18"/>
                <w:lang w:eastAsia="sl-SI"/>
              </w:rPr>
              <w:t>70</w:t>
            </w:r>
            <w:bookmarkEnd w:id="763"/>
            <w:bookmarkEnd w:id="764"/>
          </w:p>
        </w:tc>
        <w:tc>
          <w:tcPr>
            <w:tcW w:w="795" w:type="pct"/>
            <w:tcBorders>
              <w:top w:val="nil"/>
              <w:left w:val="nil"/>
              <w:bottom w:val="single" w:sz="4" w:space="0" w:color="auto"/>
              <w:right w:val="single" w:sz="4" w:space="0" w:color="auto"/>
            </w:tcBorders>
            <w:shd w:val="clear" w:color="auto" w:fill="auto"/>
            <w:vAlign w:val="center"/>
            <w:hideMark/>
          </w:tcPr>
          <w:p w14:paraId="3874FAE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65" w:name="_Toc113008058"/>
            <w:bookmarkStart w:id="766" w:name="_Toc113009458"/>
            <w:r w:rsidRPr="0062242B">
              <w:rPr>
                <w:rFonts w:ascii="Arial" w:eastAsia="Times New Roman" w:hAnsi="Arial" w:cs="Arial"/>
                <w:color w:val="000000"/>
                <w:sz w:val="18"/>
                <w:szCs w:val="18"/>
                <w:lang w:eastAsia="sl-SI"/>
              </w:rPr>
              <w:t>9.143.804</w:t>
            </w:r>
            <w:bookmarkEnd w:id="765"/>
            <w:bookmarkEnd w:id="766"/>
          </w:p>
        </w:tc>
        <w:tc>
          <w:tcPr>
            <w:tcW w:w="444" w:type="pct"/>
            <w:tcBorders>
              <w:top w:val="nil"/>
              <w:left w:val="nil"/>
              <w:bottom w:val="single" w:sz="4" w:space="0" w:color="auto"/>
              <w:right w:val="single" w:sz="4" w:space="0" w:color="auto"/>
            </w:tcBorders>
            <w:shd w:val="clear" w:color="auto" w:fill="auto"/>
            <w:noWrap/>
            <w:vAlign w:val="center"/>
            <w:hideMark/>
          </w:tcPr>
          <w:p w14:paraId="7ACB372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67" w:name="_Toc113008059"/>
            <w:bookmarkStart w:id="768" w:name="_Toc113009459"/>
            <w:r w:rsidRPr="0062242B">
              <w:rPr>
                <w:rFonts w:ascii="Arial" w:eastAsia="Times New Roman" w:hAnsi="Arial" w:cs="Arial"/>
                <w:color w:val="000000"/>
                <w:sz w:val="18"/>
                <w:szCs w:val="18"/>
                <w:lang w:eastAsia="sl-SI"/>
              </w:rPr>
              <w:t>25,74</w:t>
            </w:r>
            <w:r>
              <w:rPr>
                <w:rFonts w:ascii="Arial" w:eastAsia="Times New Roman" w:hAnsi="Arial" w:cs="Arial"/>
                <w:color w:val="000000"/>
                <w:sz w:val="18"/>
                <w:szCs w:val="18"/>
                <w:lang w:eastAsia="sl-SI"/>
              </w:rPr>
              <w:t xml:space="preserve"> %</w:t>
            </w:r>
            <w:bookmarkEnd w:id="767"/>
            <w:bookmarkEnd w:id="768"/>
          </w:p>
        </w:tc>
        <w:tc>
          <w:tcPr>
            <w:tcW w:w="444" w:type="pct"/>
            <w:tcBorders>
              <w:top w:val="nil"/>
              <w:left w:val="nil"/>
              <w:bottom w:val="single" w:sz="4" w:space="0" w:color="auto"/>
              <w:right w:val="single" w:sz="4" w:space="0" w:color="auto"/>
            </w:tcBorders>
            <w:shd w:val="clear" w:color="auto" w:fill="auto"/>
            <w:noWrap/>
            <w:vAlign w:val="center"/>
            <w:hideMark/>
          </w:tcPr>
          <w:p w14:paraId="610ECF7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69" w:name="_Toc113008060"/>
            <w:bookmarkStart w:id="770" w:name="_Toc113009460"/>
            <w:r w:rsidRPr="0062242B">
              <w:rPr>
                <w:rFonts w:ascii="Arial" w:eastAsia="Times New Roman" w:hAnsi="Arial" w:cs="Arial"/>
                <w:color w:val="000000"/>
                <w:sz w:val="18"/>
                <w:szCs w:val="18"/>
                <w:lang w:eastAsia="sl-SI"/>
              </w:rPr>
              <w:t>23,21</w:t>
            </w:r>
            <w:r>
              <w:rPr>
                <w:rFonts w:ascii="Arial" w:eastAsia="Times New Roman" w:hAnsi="Arial" w:cs="Arial"/>
                <w:color w:val="000000"/>
                <w:sz w:val="18"/>
                <w:szCs w:val="18"/>
                <w:lang w:eastAsia="sl-SI"/>
              </w:rPr>
              <w:t xml:space="preserve"> %</w:t>
            </w:r>
            <w:bookmarkEnd w:id="769"/>
            <w:bookmarkEnd w:id="770"/>
          </w:p>
        </w:tc>
      </w:tr>
      <w:tr w:rsidR="005F30FC" w:rsidRPr="0062242B" w14:paraId="3BDAD5D0"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790C7E7E"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6F5D98D6"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771" w:name="_Toc113008061"/>
            <w:bookmarkStart w:id="772" w:name="_Toc113009461"/>
            <w:r w:rsidRPr="0062242B">
              <w:rPr>
                <w:rFonts w:ascii="Arial" w:eastAsia="Times New Roman" w:hAnsi="Arial" w:cs="Arial"/>
                <w:color w:val="000000"/>
                <w:sz w:val="18"/>
                <w:szCs w:val="18"/>
                <w:lang w:eastAsia="sl-SI"/>
              </w:rPr>
              <w:t>Srednje enote</w:t>
            </w:r>
            <w:bookmarkEnd w:id="771"/>
            <w:bookmarkEnd w:id="772"/>
          </w:p>
        </w:tc>
        <w:tc>
          <w:tcPr>
            <w:tcW w:w="823" w:type="pct"/>
            <w:tcBorders>
              <w:top w:val="nil"/>
              <w:left w:val="nil"/>
              <w:bottom w:val="single" w:sz="4" w:space="0" w:color="auto"/>
              <w:right w:val="single" w:sz="4" w:space="0" w:color="auto"/>
            </w:tcBorders>
            <w:shd w:val="clear" w:color="auto" w:fill="auto"/>
            <w:vAlign w:val="center"/>
            <w:hideMark/>
          </w:tcPr>
          <w:p w14:paraId="74BD4DB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73" w:name="_Toc113008062"/>
            <w:bookmarkStart w:id="774" w:name="_Toc113009462"/>
            <w:r w:rsidRPr="0062242B">
              <w:rPr>
                <w:rFonts w:ascii="Arial" w:eastAsia="Times New Roman" w:hAnsi="Arial" w:cs="Arial"/>
                <w:color w:val="000000"/>
                <w:sz w:val="18"/>
                <w:szCs w:val="18"/>
                <w:lang w:eastAsia="sl-SI"/>
              </w:rPr>
              <w:t>66</w:t>
            </w:r>
            <w:bookmarkEnd w:id="773"/>
            <w:bookmarkEnd w:id="774"/>
          </w:p>
        </w:tc>
        <w:tc>
          <w:tcPr>
            <w:tcW w:w="795" w:type="pct"/>
            <w:tcBorders>
              <w:top w:val="nil"/>
              <w:left w:val="nil"/>
              <w:bottom w:val="single" w:sz="4" w:space="0" w:color="auto"/>
              <w:right w:val="single" w:sz="4" w:space="0" w:color="auto"/>
            </w:tcBorders>
            <w:shd w:val="clear" w:color="auto" w:fill="auto"/>
            <w:vAlign w:val="center"/>
            <w:hideMark/>
          </w:tcPr>
          <w:p w14:paraId="1D5A543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75" w:name="_Toc113008063"/>
            <w:bookmarkStart w:id="776" w:name="_Toc113009463"/>
            <w:r w:rsidRPr="0062242B">
              <w:rPr>
                <w:rFonts w:ascii="Arial" w:eastAsia="Times New Roman" w:hAnsi="Arial" w:cs="Arial"/>
                <w:color w:val="000000"/>
                <w:sz w:val="18"/>
                <w:szCs w:val="18"/>
                <w:lang w:eastAsia="sl-SI"/>
              </w:rPr>
              <w:t>17.152.519</w:t>
            </w:r>
            <w:bookmarkEnd w:id="775"/>
            <w:bookmarkEnd w:id="776"/>
          </w:p>
        </w:tc>
        <w:tc>
          <w:tcPr>
            <w:tcW w:w="444" w:type="pct"/>
            <w:tcBorders>
              <w:top w:val="nil"/>
              <w:left w:val="nil"/>
              <w:bottom w:val="single" w:sz="4" w:space="0" w:color="auto"/>
              <w:right w:val="single" w:sz="4" w:space="0" w:color="auto"/>
            </w:tcBorders>
            <w:shd w:val="clear" w:color="auto" w:fill="auto"/>
            <w:noWrap/>
            <w:vAlign w:val="center"/>
            <w:hideMark/>
          </w:tcPr>
          <w:p w14:paraId="2D5CD45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77" w:name="_Toc113008064"/>
            <w:bookmarkStart w:id="778" w:name="_Toc113009464"/>
            <w:r w:rsidRPr="0062242B">
              <w:rPr>
                <w:rFonts w:ascii="Arial" w:eastAsia="Times New Roman" w:hAnsi="Arial" w:cs="Arial"/>
                <w:color w:val="000000"/>
                <w:sz w:val="18"/>
                <w:szCs w:val="18"/>
                <w:lang w:eastAsia="sl-SI"/>
              </w:rPr>
              <w:t>24,26</w:t>
            </w:r>
            <w:r>
              <w:rPr>
                <w:rFonts w:ascii="Arial" w:eastAsia="Times New Roman" w:hAnsi="Arial" w:cs="Arial"/>
                <w:color w:val="000000"/>
                <w:sz w:val="18"/>
                <w:szCs w:val="18"/>
                <w:lang w:eastAsia="sl-SI"/>
              </w:rPr>
              <w:t xml:space="preserve"> %</w:t>
            </w:r>
            <w:bookmarkEnd w:id="777"/>
            <w:bookmarkEnd w:id="778"/>
          </w:p>
        </w:tc>
        <w:tc>
          <w:tcPr>
            <w:tcW w:w="444" w:type="pct"/>
            <w:tcBorders>
              <w:top w:val="nil"/>
              <w:left w:val="nil"/>
              <w:bottom w:val="single" w:sz="4" w:space="0" w:color="auto"/>
              <w:right w:val="single" w:sz="4" w:space="0" w:color="auto"/>
            </w:tcBorders>
            <w:shd w:val="clear" w:color="auto" w:fill="auto"/>
            <w:noWrap/>
            <w:vAlign w:val="center"/>
            <w:hideMark/>
          </w:tcPr>
          <w:p w14:paraId="5D4BB13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79" w:name="_Toc113008065"/>
            <w:bookmarkStart w:id="780" w:name="_Toc113009465"/>
            <w:r w:rsidRPr="0062242B">
              <w:rPr>
                <w:rFonts w:ascii="Arial" w:eastAsia="Times New Roman" w:hAnsi="Arial" w:cs="Arial"/>
                <w:color w:val="000000"/>
                <w:sz w:val="18"/>
                <w:szCs w:val="18"/>
                <w:lang w:eastAsia="sl-SI"/>
              </w:rPr>
              <w:t>43,53</w:t>
            </w:r>
            <w:r>
              <w:rPr>
                <w:rFonts w:ascii="Arial" w:eastAsia="Times New Roman" w:hAnsi="Arial" w:cs="Arial"/>
                <w:color w:val="000000"/>
                <w:sz w:val="18"/>
                <w:szCs w:val="18"/>
                <w:lang w:eastAsia="sl-SI"/>
              </w:rPr>
              <w:t xml:space="preserve"> %</w:t>
            </w:r>
            <w:bookmarkEnd w:id="779"/>
            <w:bookmarkEnd w:id="780"/>
          </w:p>
        </w:tc>
      </w:tr>
      <w:tr w:rsidR="005F30FC" w:rsidRPr="0062242B" w14:paraId="49944AB6"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55495AF0"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7A3282E0"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781" w:name="_Toc113008066"/>
            <w:bookmarkStart w:id="782" w:name="_Toc113009466"/>
            <w:r w:rsidRPr="0062242B">
              <w:rPr>
                <w:rFonts w:ascii="Arial" w:eastAsia="Times New Roman" w:hAnsi="Arial" w:cs="Arial"/>
                <w:color w:val="000000"/>
                <w:sz w:val="18"/>
                <w:szCs w:val="18"/>
                <w:lang w:eastAsia="sl-SI"/>
              </w:rPr>
              <w:t>Velike enote</w:t>
            </w:r>
            <w:bookmarkEnd w:id="781"/>
            <w:bookmarkEnd w:id="782"/>
          </w:p>
        </w:tc>
        <w:tc>
          <w:tcPr>
            <w:tcW w:w="823" w:type="pct"/>
            <w:tcBorders>
              <w:top w:val="nil"/>
              <w:left w:val="nil"/>
              <w:bottom w:val="single" w:sz="4" w:space="0" w:color="auto"/>
              <w:right w:val="single" w:sz="4" w:space="0" w:color="auto"/>
            </w:tcBorders>
            <w:shd w:val="clear" w:color="auto" w:fill="auto"/>
            <w:vAlign w:val="center"/>
            <w:hideMark/>
          </w:tcPr>
          <w:p w14:paraId="7ED3B57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83" w:name="_Toc113008067"/>
            <w:bookmarkStart w:id="784" w:name="_Toc113009467"/>
            <w:r w:rsidRPr="0062242B">
              <w:rPr>
                <w:rFonts w:ascii="Arial" w:eastAsia="Times New Roman" w:hAnsi="Arial" w:cs="Arial"/>
                <w:color w:val="000000"/>
                <w:sz w:val="18"/>
                <w:szCs w:val="18"/>
                <w:lang w:eastAsia="sl-SI"/>
              </w:rPr>
              <w:t>104</w:t>
            </w:r>
            <w:bookmarkEnd w:id="783"/>
            <w:bookmarkEnd w:id="784"/>
          </w:p>
        </w:tc>
        <w:tc>
          <w:tcPr>
            <w:tcW w:w="795" w:type="pct"/>
            <w:tcBorders>
              <w:top w:val="nil"/>
              <w:left w:val="nil"/>
              <w:bottom w:val="single" w:sz="4" w:space="0" w:color="auto"/>
              <w:right w:val="single" w:sz="4" w:space="0" w:color="auto"/>
            </w:tcBorders>
            <w:shd w:val="clear" w:color="auto" w:fill="auto"/>
            <w:vAlign w:val="center"/>
            <w:hideMark/>
          </w:tcPr>
          <w:p w14:paraId="1AE5C49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85" w:name="_Toc113008068"/>
            <w:bookmarkStart w:id="786" w:name="_Toc113009468"/>
            <w:r w:rsidRPr="0062242B">
              <w:rPr>
                <w:rFonts w:ascii="Arial" w:eastAsia="Times New Roman" w:hAnsi="Arial" w:cs="Arial"/>
                <w:color w:val="000000"/>
                <w:sz w:val="18"/>
                <w:szCs w:val="18"/>
                <w:lang w:eastAsia="sl-SI"/>
              </w:rPr>
              <w:t>11.468.374</w:t>
            </w:r>
            <w:bookmarkEnd w:id="785"/>
            <w:bookmarkEnd w:id="786"/>
          </w:p>
        </w:tc>
        <w:tc>
          <w:tcPr>
            <w:tcW w:w="444" w:type="pct"/>
            <w:tcBorders>
              <w:top w:val="nil"/>
              <w:left w:val="nil"/>
              <w:bottom w:val="single" w:sz="4" w:space="0" w:color="auto"/>
              <w:right w:val="single" w:sz="4" w:space="0" w:color="auto"/>
            </w:tcBorders>
            <w:shd w:val="clear" w:color="auto" w:fill="auto"/>
            <w:noWrap/>
            <w:vAlign w:val="center"/>
            <w:hideMark/>
          </w:tcPr>
          <w:p w14:paraId="7BB3A26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87" w:name="_Toc113008069"/>
            <w:bookmarkStart w:id="788" w:name="_Toc113009469"/>
            <w:r w:rsidRPr="0062242B">
              <w:rPr>
                <w:rFonts w:ascii="Arial" w:eastAsia="Times New Roman" w:hAnsi="Arial" w:cs="Arial"/>
                <w:color w:val="000000"/>
                <w:sz w:val="18"/>
                <w:szCs w:val="18"/>
                <w:lang w:eastAsia="sl-SI"/>
              </w:rPr>
              <w:t>38,24</w:t>
            </w:r>
            <w:r>
              <w:rPr>
                <w:rFonts w:ascii="Arial" w:eastAsia="Times New Roman" w:hAnsi="Arial" w:cs="Arial"/>
                <w:color w:val="000000"/>
                <w:sz w:val="18"/>
                <w:szCs w:val="18"/>
                <w:lang w:eastAsia="sl-SI"/>
              </w:rPr>
              <w:t xml:space="preserve"> %</w:t>
            </w:r>
            <w:bookmarkEnd w:id="787"/>
            <w:bookmarkEnd w:id="788"/>
          </w:p>
        </w:tc>
        <w:tc>
          <w:tcPr>
            <w:tcW w:w="444" w:type="pct"/>
            <w:tcBorders>
              <w:top w:val="nil"/>
              <w:left w:val="nil"/>
              <w:bottom w:val="single" w:sz="4" w:space="0" w:color="auto"/>
              <w:right w:val="single" w:sz="4" w:space="0" w:color="auto"/>
            </w:tcBorders>
            <w:shd w:val="clear" w:color="auto" w:fill="auto"/>
            <w:noWrap/>
            <w:vAlign w:val="center"/>
            <w:hideMark/>
          </w:tcPr>
          <w:p w14:paraId="356A498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89" w:name="_Toc113008070"/>
            <w:bookmarkStart w:id="790" w:name="_Toc113009470"/>
            <w:r w:rsidRPr="0062242B">
              <w:rPr>
                <w:rFonts w:ascii="Arial" w:eastAsia="Times New Roman" w:hAnsi="Arial" w:cs="Arial"/>
                <w:color w:val="000000"/>
                <w:sz w:val="18"/>
                <w:szCs w:val="18"/>
                <w:lang w:eastAsia="sl-SI"/>
              </w:rPr>
              <w:t>29,11</w:t>
            </w:r>
            <w:r>
              <w:rPr>
                <w:rFonts w:ascii="Arial" w:eastAsia="Times New Roman" w:hAnsi="Arial" w:cs="Arial"/>
                <w:color w:val="000000"/>
                <w:sz w:val="18"/>
                <w:szCs w:val="18"/>
                <w:lang w:eastAsia="sl-SI"/>
              </w:rPr>
              <w:t xml:space="preserve"> %</w:t>
            </w:r>
            <w:bookmarkEnd w:id="789"/>
            <w:bookmarkEnd w:id="790"/>
          </w:p>
        </w:tc>
      </w:tr>
      <w:tr w:rsidR="005F30FC" w:rsidRPr="0062242B" w14:paraId="7951175B"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59031390"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66126748"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791" w:name="_Toc113008071"/>
            <w:bookmarkStart w:id="792" w:name="_Toc113009471"/>
            <w:r w:rsidRPr="0062242B">
              <w:rPr>
                <w:rFonts w:ascii="Arial" w:eastAsia="Times New Roman" w:hAnsi="Arial" w:cs="Arial"/>
                <w:color w:val="000000"/>
                <w:sz w:val="18"/>
                <w:szCs w:val="18"/>
                <w:lang w:eastAsia="sl-SI"/>
              </w:rPr>
              <w:t>Velikost RS se ne izračunava</w:t>
            </w:r>
            <w:bookmarkEnd w:id="791"/>
            <w:bookmarkEnd w:id="792"/>
          </w:p>
        </w:tc>
        <w:tc>
          <w:tcPr>
            <w:tcW w:w="823" w:type="pct"/>
            <w:tcBorders>
              <w:top w:val="nil"/>
              <w:left w:val="nil"/>
              <w:bottom w:val="single" w:sz="4" w:space="0" w:color="auto"/>
              <w:right w:val="single" w:sz="4" w:space="0" w:color="auto"/>
            </w:tcBorders>
            <w:shd w:val="clear" w:color="auto" w:fill="auto"/>
            <w:vAlign w:val="center"/>
            <w:hideMark/>
          </w:tcPr>
          <w:p w14:paraId="6B112B8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93" w:name="_Toc113008072"/>
            <w:bookmarkStart w:id="794" w:name="_Toc113009472"/>
            <w:r w:rsidRPr="0062242B">
              <w:rPr>
                <w:rFonts w:ascii="Arial" w:eastAsia="Times New Roman" w:hAnsi="Arial" w:cs="Arial"/>
                <w:color w:val="000000"/>
                <w:sz w:val="18"/>
                <w:szCs w:val="18"/>
                <w:lang w:eastAsia="sl-SI"/>
              </w:rPr>
              <w:t>1</w:t>
            </w:r>
            <w:bookmarkEnd w:id="793"/>
            <w:bookmarkEnd w:id="794"/>
          </w:p>
        </w:tc>
        <w:tc>
          <w:tcPr>
            <w:tcW w:w="795" w:type="pct"/>
            <w:tcBorders>
              <w:top w:val="nil"/>
              <w:left w:val="nil"/>
              <w:bottom w:val="single" w:sz="4" w:space="0" w:color="auto"/>
              <w:right w:val="single" w:sz="4" w:space="0" w:color="auto"/>
            </w:tcBorders>
            <w:shd w:val="clear" w:color="auto" w:fill="auto"/>
            <w:vAlign w:val="center"/>
            <w:hideMark/>
          </w:tcPr>
          <w:p w14:paraId="0CC04D0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95" w:name="_Toc113008073"/>
            <w:bookmarkStart w:id="796" w:name="_Toc113009473"/>
            <w:r w:rsidRPr="0062242B">
              <w:rPr>
                <w:rFonts w:ascii="Arial" w:eastAsia="Times New Roman" w:hAnsi="Arial" w:cs="Arial"/>
                <w:color w:val="000000"/>
                <w:sz w:val="18"/>
                <w:szCs w:val="18"/>
                <w:lang w:eastAsia="sl-SI"/>
              </w:rPr>
              <w:t>45.000</w:t>
            </w:r>
            <w:bookmarkEnd w:id="795"/>
            <w:bookmarkEnd w:id="796"/>
          </w:p>
        </w:tc>
        <w:tc>
          <w:tcPr>
            <w:tcW w:w="444" w:type="pct"/>
            <w:tcBorders>
              <w:top w:val="nil"/>
              <w:left w:val="nil"/>
              <w:bottom w:val="single" w:sz="4" w:space="0" w:color="auto"/>
              <w:right w:val="single" w:sz="4" w:space="0" w:color="auto"/>
            </w:tcBorders>
            <w:shd w:val="clear" w:color="auto" w:fill="auto"/>
            <w:noWrap/>
            <w:vAlign w:val="center"/>
            <w:hideMark/>
          </w:tcPr>
          <w:p w14:paraId="48582E8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97" w:name="_Toc113008074"/>
            <w:bookmarkStart w:id="798" w:name="_Toc113009474"/>
            <w:r w:rsidRPr="0062242B">
              <w:rPr>
                <w:rFonts w:ascii="Arial" w:eastAsia="Times New Roman" w:hAnsi="Arial" w:cs="Arial"/>
                <w:color w:val="000000"/>
                <w:sz w:val="18"/>
                <w:szCs w:val="18"/>
                <w:lang w:eastAsia="sl-SI"/>
              </w:rPr>
              <w:t>0,37</w:t>
            </w:r>
            <w:r>
              <w:rPr>
                <w:rFonts w:ascii="Arial" w:eastAsia="Times New Roman" w:hAnsi="Arial" w:cs="Arial"/>
                <w:color w:val="000000"/>
                <w:sz w:val="18"/>
                <w:szCs w:val="18"/>
                <w:lang w:eastAsia="sl-SI"/>
              </w:rPr>
              <w:t xml:space="preserve"> %</w:t>
            </w:r>
            <w:bookmarkEnd w:id="797"/>
            <w:bookmarkEnd w:id="798"/>
          </w:p>
        </w:tc>
        <w:tc>
          <w:tcPr>
            <w:tcW w:w="444" w:type="pct"/>
            <w:tcBorders>
              <w:top w:val="nil"/>
              <w:left w:val="nil"/>
              <w:bottom w:val="single" w:sz="4" w:space="0" w:color="auto"/>
              <w:right w:val="single" w:sz="4" w:space="0" w:color="auto"/>
            </w:tcBorders>
            <w:shd w:val="clear" w:color="auto" w:fill="auto"/>
            <w:noWrap/>
            <w:vAlign w:val="center"/>
            <w:hideMark/>
          </w:tcPr>
          <w:p w14:paraId="79FCFBB4"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799" w:name="_Toc113008075"/>
            <w:bookmarkStart w:id="800" w:name="_Toc113009475"/>
            <w:r w:rsidRPr="0062242B">
              <w:rPr>
                <w:rFonts w:ascii="Arial" w:eastAsia="Times New Roman" w:hAnsi="Arial" w:cs="Arial"/>
                <w:color w:val="000000"/>
                <w:sz w:val="18"/>
                <w:szCs w:val="18"/>
                <w:lang w:eastAsia="sl-SI"/>
              </w:rPr>
              <w:t>0,11</w:t>
            </w:r>
            <w:r>
              <w:rPr>
                <w:rFonts w:ascii="Arial" w:eastAsia="Times New Roman" w:hAnsi="Arial" w:cs="Arial"/>
                <w:color w:val="000000"/>
                <w:sz w:val="18"/>
                <w:szCs w:val="18"/>
                <w:lang w:eastAsia="sl-SI"/>
              </w:rPr>
              <w:t xml:space="preserve"> %</w:t>
            </w:r>
            <w:bookmarkEnd w:id="799"/>
            <w:bookmarkEnd w:id="800"/>
          </w:p>
        </w:tc>
      </w:tr>
      <w:tr w:rsidR="005F30FC" w:rsidRPr="0062242B" w14:paraId="508AD070"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36F9FEB6"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2FAD6150"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801" w:name="_Toc113008076"/>
            <w:bookmarkStart w:id="802" w:name="_Toc113009476"/>
            <w:r w:rsidRPr="0062242B">
              <w:rPr>
                <w:rFonts w:ascii="Arial" w:eastAsia="Times New Roman" w:hAnsi="Arial" w:cs="Arial"/>
                <w:color w:val="000000"/>
                <w:sz w:val="18"/>
                <w:szCs w:val="18"/>
                <w:lang w:eastAsia="sl-SI"/>
              </w:rPr>
              <w:t>Ni podatka o velikosti</w:t>
            </w:r>
            <w:bookmarkEnd w:id="801"/>
            <w:bookmarkEnd w:id="802"/>
          </w:p>
        </w:tc>
        <w:tc>
          <w:tcPr>
            <w:tcW w:w="823" w:type="pct"/>
            <w:tcBorders>
              <w:top w:val="nil"/>
              <w:left w:val="nil"/>
              <w:bottom w:val="single" w:sz="4" w:space="0" w:color="auto"/>
              <w:right w:val="single" w:sz="4" w:space="0" w:color="auto"/>
            </w:tcBorders>
            <w:shd w:val="clear" w:color="auto" w:fill="auto"/>
            <w:vAlign w:val="center"/>
            <w:hideMark/>
          </w:tcPr>
          <w:p w14:paraId="297B01B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03" w:name="_Toc113008077"/>
            <w:bookmarkStart w:id="804" w:name="_Toc113009477"/>
            <w:r w:rsidRPr="0062242B">
              <w:rPr>
                <w:rFonts w:ascii="Arial" w:eastAsia="Times New Roman" w:hAnsi="Arial" w:cs="Arial"/>
                <w:color w:val="000000"/>
                <w:sz w:val="18"/>
                <w:szCs w:val="18"/>
                <w:lang w:eastAsia="sl-SI"/>
              </w:rPr>
              <w:t>1</w:t>
            </w:r>
            <w:bookmarkEnd w:id="803"/>
            <w:bookmarkEnd w:id="804"/>
          </w:p>
        </w:tc>
        <w:tc>
          <w:tcPr>
            <w:tcW w:w="795" w:type="pct"/>
            <w:tcBorders>
              <w:top w:val="nil"/>
              <w:left w:val="nil"/>
              <w:bottom w:val="single" w:sz="4" w:space="0" w:color="auto"/>
              <w:right w:val="single" w:sz="4" w:space="0" w:color="auto"/>
            </w:tcBorders>
            <w:shd w:val="clear" w:color="auto" w:fill="auto"/>
            <w:vAlign w:val="center"/>
            <w:hideMark/>
          </w:tcPr>
          <w:p w14:paraId="6EFCD603"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05" w:name="_Toc113008078"/>
            <w:bookmarkStart w:id="806" w:name="_Toc113009478"/>
            <w:r w:rsidRPr="0062242B">
              <w:rPr>
                <w:rFonts w:ascii="Arial" w:eastAsia="Times New Roman" w:hAnsi="Arial" w:cs="Arial"/>
                <w:color w:val="000000"/>
                <w:sz w:val="18"/>
                <w:szCs w:val="18"/>
                <w:lang w:eastAsia="sl-SI"/>
              </w:rPr>
              <w:t>215.822</w:t>
            </w:r>
            <w:bookmarkEnd w:id="805"/>
            <w:bookmarkEnd w:id="806"/>
          </w:p>
        </w:tc>
        <w:tc>
          <w:tcPr>
            <w:tcW w:w="444" w:type="pct"/>
            <w:tcBorders>
              <w:top w:val="nil"/>
              <w:left w:val="nil"/>
              <w:bottom w:val="single" w:sz="4" w:space="0" w:color="auto"/>
              <w:right w:val="single" w:sz="4" w:space="0" w:color="auto"/>
            </w:tcBorders>
            <w:shd w:val="clear" w:color="auto" w:fill="auto"/>
            <w:noWrap/>
            <w:vAlign w:val="center"/>
            <w:hideMark/>
          </w:tcPr>
          <w:p w14:paraId="74AB34D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07" w:name="_Toc113008079"/>
            <w:bookmarkStart w:id="808" w:name="_Toc113009479"/>
            <w:r w:rsidRPr="0062242B">
              <w:rPr>
                <w:rFonts w:ascii="Arial" w:eastAsia="Times New Roman" w:hAnsi="Arial" w:cs="Arial"/>
                <w:color w:val="000000"/>
                <w:sz w:val="18"/>
                <w:szCs w:val="18"/>
                <w:lang w:eastAsia="sl-SI"/>
              </w:rPr>
              <w:t>0,37</w:t>
            </w:r>
            <w:r>
              <w:rPr>
                <w:rFonts w:ascii="Arial" w:eastAsia="Times New Roman" w:hAnsi="Arial" w:cs="Arial"/>
                <w:color w:val="000000"/>
                <w:sz w:val="18"/>
                <w:szCs w:val="18"/>
                <w:lang w:eastAsia="sl-SI"/>
              </w:rPr>
              <w:t xml:space="preserve"> %</w:t>
            </w:r>
            <w:bookmarkEnd w:id="807"/>
            <w:bookmarkEnd w:id="808"/>
          </w:p>
        </w:tc>
        <w:tc>
          <w:tcPr>
            <w:tcW w:w="444" w:type="pct"/>
            <w:tcBorders>
              <w:top w:val="nil"/>
              <w:left w:val="nil"/>
              <w:bottom w:val="single" w:sz="4" w:space="0" w:color="auto"/>
              <w:right w:val="single" w:sz="4" w:space="0" w:color="auto"/>
            </w:tcBorders>
            <w:shd w:val="clear" w:color="auto" w:fill="auto"/>
            <w:noWrap/>
            <w:vAlign w:val="center"/>
            <w:hideMark/>
          </w:tcPr>
          <w:p w14:paraId="6715F5F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09" w:name="_Toc113008080"/>
            <w:bookmarkStart w:id="810" w:name="_Toc113009480"/>
            <w:r w:rsidRPr="0062242B">
              <w:rPr>
                <w:rFonts w:ascii="Arial" w:eastAsia="Times New Roman" w:hAnsi="Arial" w:cs="Arial"/>
                <w:color w:val="000000"/>
                <w:sz w:val="18"/>
                <w:szCs w:val="18"/>
                <w:lang w:eastAsia="sl-SI"/>
              </w:rPr>
              <w:t>0,55</w:t>
            </w:r>
            <w:r>
              <w:rPr>
                <w:rFonts w:ascii="Arial" w:eastAsia="Times New Roman" w:hAnsi="Arial" w:cs="Arial"/>
                <w:color w:val="000000"/>
                <w:sz w:val="18"/>
                <w:szCs w:val="18"/>
                <w:lang w:eastAsia="sl-SI"/>
              </w:rPr>
              <w:t xml:space="preserve"> %</w:t>
            </w:r>
            <w:bookmarkEnd w:id="809"/>
            <w:bookmarkEnd w:id="810"/>
          </w:p>
        </w:tc>
      </w:tr>
      <w:tr w:rsidR="005F30FC" w:rsidRPr="0062242B" w14:paraId="2C37C888"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786B373E" w14:textId="77777777" w:rsidR="005F30FC" w:rsidRPr="0062242B" w:rsidRDefault="005F30FC" w:rsidP="00FA52E4">
            <w:pPr>
              <w:spacing w:after="0" w:line="240" w:lineRule="auto"/>
              <w:outlineLvl w:val="0"/>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44334E91" w14:textId="77777777" w:rsidR="005F30FC" w:rsidRPr="0062242B" w:rsidRDefault="005F30FC" w:rsidP="00FA52E4">
            <w:pPr>
              <w:spacing w:after="0" w:line="240" w:lineRule="auto"/>
              <w:outlineLvl w:val="0"/>
              <w:rPr>
                <w:rFonts w:ascii="Arial" w:eastAsia="Times New Roman" w:hAnsi="Arial" w:cs="Arial"/>
                <w:b/>
                <w:bCs/>
                <w:color w:val="000000"/>
                <w:sz w:val="18"/>
                <w:szCs w:val="18"/>
                <w:lang w:eastAsia="sl-SI"/>
              </w:rPr>
            </w:pPr>
            <w:bookmarkStart w:id="811" w:name="_Toc113008081"/>
            <w:bookmarkStart w:id="812" w:name="_Toc113009481"/>
            <w:r w:rsidRPr="0062242B">
              <w:rPr>
                <w:rFonts w:ascii="Arial" w:eastAsia="Times New Roman" w:hAnsi="Arial" w:cs="Arial"/>
                <w:b/>
                <w:bCs/>
                <w:color w:val="000000"/>
                <w:sz w:val="18"/>
                <w:szCs w:val="18"/>
                <w:lang w:eastAsia="sl-SI"/>
              </w:rPr>
              <w:t>Skupaj</w:t>
            </w:r>
            <w:bookmarkEnd w:id="811"/>
            <w:bookmarkEnd w:id="812"/>
          </w:p>
        </w:tc>
        <w:tc>
          <w:tcPr>
            <w:tcW w:w="823" w:type="pct"/>
            <w:tcBorders>
              <w:top w:val="nil"/>
              <w:left w:val="nil"/>
              <w:bottom w:val="single" w:sz="4" w:space="0" w:color="auto"/>
              <w:right w:val="single" w:sz="4" w:space="0" w:color="auto"/>
            </w:tcBorders>
            <w:shd w:val="clear" w:color="auto" w:fill="auto"/>
            <w:vAlign w:val="center"/>
            <w:hideMark/>
          </w:tcPr>
          <w:p w14:paraId="7F59F30E"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813" w:name="_Toc113008082"/>
            <w:bookmarkStart w:id="814" w:name="_Toc113009482"/>
            <w:r w:rsidRPr="0062242B">
              <w:rPr>
                <w:rFonts w:ascii="Arial" w:eastAsia="Times New Roman" w:hAnsi="Arial" w:cs="Arial"/>
                <w:b/>
                <w:bCs/>
                <w:color w:val="000000"/>
                <w:sz w:val="18"/>
                <w:szCs w:val="18"/>
                <w:lang w:eastAsia="sl-SI"/>
              </w:rPr>
              <w:t>272</w:t>
            </w:r>
            <w:bookmarkEnd w:id="813"/>
            <w:bookmarkEnd w:id="814"/>
          </w:p>
        </w:tc>
        <w:tc>
          <w:tcPr>
            <w:tcW w:w="795" w:type="pct"/>
            <w:tcBorders>
              <w:top w:val="nil"/>
              <w:left w:val="nil"/>
              <w:bottom w:val="single" w:sz="4" w:space="0" w:color="auto"/>
              <w:right w:val="single" w:sz="4" w:space="0" w:color="auto"/>
            </w:tcBorders>
            <w:shd w:val="clear" w:color="auto" w:fill="auto"/>
            <w:vAlign w:val="center"/>
            <w:hideMark/>
          </w:tcPr>
          <w:p w14:paraId="38CE4CE2"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815" w:name="_Toc113008083"/>
            <w:bookmarkStart w:id="816" w:name="_Toc113009483"/>
            <w:r w:rsidRPr="0062242B">
              <w:rPr>
                <w:rFonts w:ascii="Arial" w:eastAsia="Times New Roman" w:hAnsi="Arial" w:cs="Arial"/>
                <w:b/>
                <w:bCs/>
                <w:color w:val="000000"/>
                <w:sz w:val="18"/>
                <w:szCs w:val="18"/>
                <w:lang w:eastAsia="sl-SI"/>
              </w:rPr>
              <w:t>39.403.257</w:t>
            </w:r>
            <w:bookmarkEnd w:id="815"/>
            <w:bookmarkEnd w:id="816"/>
          </w:p>
        </w:tc>
        <w:tc>
          <w:tcPr>
            <w:tcW w:w="444" w:type="pct"/>
            <w:tcBorders>
              <w:top w:val="nil"/>
              <w:left w:val="nil"/>
              <w:bottom w:val="single" w:sz="4" w:space="0" w:color="auto"/>
              <w:right w:val="single" w:sz="4" w:space="0" w:color="auto"/>
            </w:tcBorders>
            <w:shd w:val="clear" w:color="auto" w:fill="auto"/>
            <w:noWrap/>
            <w:vAlign w:val="center"/>
            <w:hideMark/>
          </w:tcPr>
          <w:p w14:paraId="5D684A0C"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817" w:name="_Toc113008084"/>
            <w:bookmarkStart w:id="818" w:name="_Toc113009484"/>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817"/>
            <w:bookmarkEnd w:id="818"/>
          </w:p>
        </w:tc>
        <w:tc>
          <w:tcPr>
            <w:tcW w:w="444" w:type="pct"/>
            <w:tcBorders>
              <w:top w:val="nil"/>
              <w:left w:val="nil"/>
              <w:bottom w:val="single" w:sz="4" w:space="0" w:color="auto"/>
              <w:right w:val="single" w:sz="4" w:space="0" w:color="auto"/>
            </w:tcBorders>
            <w:shd w:val="clear" w:color="auto" w:fill="auto"/>
            <w:noWrap/>
            <w:vAlign w:val="center"/>
            <w:hideMark/>
          </w:tcPr>
          <w:p w14:paraId="04EDA74C"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819" w:name="_Toc113008085"/>
            <w:bookmarkStart w:id="820" w:name="_Toc113009485"/>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819"/>
            <w:bookmarkEnd w:id="820"/>
          </w:p>
        </w:tc>
      </w:tr>
      <w:tr w:rsidR="005F30FC" w:rsidRPr="0062242B" w14:paraId="0199222D" w14:textId="77777777" w:rsidTr="00FA52E4">
        <w:trPr>
          <w:trHeight w:val="300"/>
        </w:trPr>
        <w:tc>
          <w:tcPr>
            <w:tcW w:w="1220" w:type="pct"/>
            <w:vMerge w:val="restart"/>
            <w:tcBorders>
              <w:top w:val="nil"/>
              <w:left w:val="single" w:sz="4" w:space="0" w:color="auto"/>
              <w:bottom w:val="single" w:sz="4" w:space="0" w:color="auto"/>
              <w:right w:val="single" w:sz="4" w:space="0" w:color="auto"/>
            </w:tcBorders>
            <w:shd w:val="clear" w:color="auto" w:fill="auto"/>
            <w:vAlign w:val="center"/>
            <w:hideMark/>
          </w:tcPr>
          <w:p w14:paraId="7314CC8A"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821" w:name="_Toc113008086"/>
            <w:bookmarkStart w:id="822" w:name="_Toc113009486"/>
            <w:r w:rsidRPr="0062242B">
              <w:rPr>
                <w:rFonts w:ascii="Arial" w:eastAsia="Times New Roman" w:hAnsi="Arial" w:cs="Arial"/>
                <w:color w:val="000000"/>
                <w:sz w:val="18"/>
                <w:szCs w:val="18"/>
                <w:lang w:eastAsia="sl-SI"/>
              </w:rPr>
              <w:t>SAVINJSKA</w:t>
            </w:r>
            <w:bookmarkEnd w:id="821"/>
            <w:bookmarkEnd w:id="822"/>
          </w:p>
        </w:tc>
        <w:tc>
          <w:tcPr>
            <w:tcW w:w="1275" w:type="pct"/>
            <w:tcBorders>
              <w:top w:val="nil"/>
              <w:left w:val="nil"/>
              <w:bottom w:val="single" w:sz="4" w:space="0" w:color="auto"/>
              <w:right w:val="single" w:sz="4" w:space="0" w:color="auto"/>
            </w:tcBorders>
            <w:shd w:val="clear" w:color="auto" w:fill="auto"/>
            <w:vAlign w:val="center"/>
            <w:hideMark/>
          </w:tcPr>
          <w:p w14:paraId="7FF7C0BE"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823" w:name="_Toc113008087"/>
            <w:bookmarkStart w:id="824" w:name="_Toc113009487"/>
            <w:proofErr w:type="spellStart"/>
            <w:r w:rsidRPr="0062242B">
              <w:rPr>
                <w:rFonts w:ascii="Arial" w:eastAsia="Times New Roman" w:hAnsi="Arial" w:cs="Arial"/>
                <w:color w:val="000000"/>
                <w:sz w:val="18"/>
                <w:szCs w:val="18"/>
                <w:lang w:eastAsia="sl-SI"/>
              </w:rPr>
              <w:t>Mikro</w:t>
            </w:r>
            <w:proofErr w:type="spellEnd"/>
            <w:r w:rsidRPr="0062242B">
              <w:rPr>
                <w:rFonts w:ascii="Arial" w:eastAsia="Times New Roman" w:hAnsi="Arial" w:cs="Arial"/>
                <w:color w:val="000000"/>
                <w:sz w:val="18"/>
                <w:szCs w:val="18"/>
                <w:lang w:eastAsia="sl-SI"/>
              </w:rPr>
              <w:t xml:space="preserve"> enote</w:t>
            </w:r>
            <w:bookmarkEnd w:id="823"/>
            <w:bookmarkEnd w:id="824"/>
          </w:p>
        </w:tc>
        <w:tc>
          <w:tcPr>
            <w:tcW w:w="823" w:type="pct"/>
            <w:tcBorders>
              <w:top w:val="nil"/>
              <w:left w:val="nil"/>
              <w:bottom w:val="single" w:sz="4" w:space="0" w:color="auto"/>
              <w:right w:val="single" w:sz="4" w:space="0" w:color="auto"/>
            </w:tcBorders>
            <w:shd w:val="clear" w:color="auto" w:fill="auto"/>
            <w:vAlign w:val="center"/>
            <w:hideMark/>
          </w:tcPr>
          <w:p w14:paraId="5EAA278B"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25" w:name="_Toc113008088"/>
            <w:bookmarkStart w:id="826" w:name="_Toc113009488"/>
            <w:r w:rsidRPr="0062242B">
              <w:rPr>
                <w:rFonts w:ascii="Arial" w:eastAsia="Times New Roman" w:hAnsi="Arial" w:cs="Arial"/>
                <w:color w:val="000000"/>
                <w:sz w:val="18"/>
                <w:szCs w:val="18"/>
                <w:lang w:eastAsia="sl-SI"/>
              </w:rPr>
              <w:t>179</w:t>
            </w:r>
            <w:bookmarkEnd w:id="825"/>
            <w:bookmarkEnd w:id="826"/>
          </w:p>
        </w:tc>
        <w:tc>
          <w:tcPr>
            <w:tcW w:w="795" w:type="pct"/>
            <w:tcBorders>
              <w:top w:val="nil"/>
              <w:left w:val="nil"/>
              <w:bottom w:val="single" w:sz="4" w:space="0" w:color="auto"/>
              <w:right w:val="single" w:sz="4" w:space="0" w:color="auto"/>
            </w:tcBorders>
            <w:shd w:val="clear" w:color="auto" w:fill="auto"/>
            <w:vAlign w:val="center"/>
            <w:hideMark/>
          </w:tcPr>
          <w:p w14:paraId="40BBD65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27" w:name="_Toc113008089"/>
            <w:bookmarkStart w:id="828" w:name="_Toc113009489"/>
            <w:r w:rsidRPr="0062242B">
              <w:rPr>
                <w:rFonts w:ascii="Arial" w:eastAsia="Times New Roman" w:hAnsi="Arial" w:cs="Arial"/>
                <w:color w:val="000000"/>
                <w:sz w:val="18"/>
                <w:szCs w:val="18"/>
                <w:lang w:eastAsia="sl-SI"/>
              </w:rPr>
              <w:t>26.376.365</w:t>
            </w:r>
            <w:bookmarkEnd w:id="827"/>
            <w:bookmarkEnd w:id="828"/>
          </w:p>
        </w:tc>
        <w:tc>
          <w:tcPr>
            <w:tcW w:w="444" w:type="pct"/>
            <w:tcBorders>
              <w:top w:val="nil"/>
              <w:left w:val="nil"/>
              <w:bottom w:val="single" w:sz="4" w:space="0" w:color="auto"/>
              <w:right w:val="single" w:sz="4" w:space="0" w:color="auto"/>
            </w:tcBorders>
            <w:shd w:val="clear" w:color="auto" w:fill="auto"/>
            <w:noWrap/>
            <w:vAlign w:val="center"/>
            <w:hideMark/>
          </w:tcPr>
          <w:p w14:paraId="011A8F1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29" w:name="_Toc113008090"/>
            <w:bookmarkStart w:id="830" w:name="_Toc113009490"/>
            <w:r w:rsidRPr="0062242B">
              <w:rPr>
                <w:rFonts w:ascii="Arial" w:eastAsia="Times New Roman" w:hAnsi="Arial" w:cs="Arial"/>
                <w:color w:val="000000"/>
                <w:sz w:val="18"/>
                <w:szCs w:val="18"/>
                <w:lang w:eastAsia="sl-SI"/>
              </w:rPr>
              <w:t>11,04</w:t>
            </w:r>
            <w:r>
              <w:rPr>
                <w:rFonts w:ascii="Arial" w:eastAsia="Times New Roman" w:hAnsi="Arial" w:cs="Arial"/>
                <w:color w:val="000000"/>
                <w:sz w:val="18"/>
                <w:szCs w:val="18"/>
                <w:lang w:eastAsia="sl-SI"/>
              </w:rPr>
              <w:t xml:space="preserve"> %</w:t>
            </w:r>
            <w:bookmarkEnd w:id="829"/>
            <w:bookmarkEnd w:id="830"/>
          </w:p>
        </w:tc>
        <w:tc>
          <w:tcPr>
            <w:tcW w:w="444" w:type="pct"/>
            <w:tcBorders>
              <w:top w:val="nil"/>
              <w:left w:val="nil"/>
              <w:bottom w:val="single" w:sz="4" w:space="0" w:color="auto"/>
              <w:right w:val="single" w:sz="4" w:space="0" w:color="auto"/>
            </w:tcBorders>
            <w:shd w:val="clear" w:color="auto" w:fill="auto"/>
            <w:noWrap/>
            <w:vAlign w:val="center"/>
            <w:hideMark/>
          </w:tcPr>
          <w:p w14:paraId="72F023C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31" w:name="_Toc113008091"/>
            <w:bookmarkStart w:id="832" w:name="_Toc113009491"/>
            <w:r w:rsidRPr="0062242B">
              <w:rPr>
                <w:rFonts w:ascii="Arial" w:eastAsia="Times New Roman" w:hAnsi="Arial" w:cs="Arial"/>
                <w:color w:val="000000"/>
                <w:sz w:val="18"/>
                <w:szCs w:val="18"/>
                <w:lang w:eastAsia="sl-SI"/>
              </w:rPr>
              <w:t>5,70</w:t>
            </w:r>
            <w:r>
              <w:rPr>
                <w:rFonts w:ascii="Arial" w:eastAsia="Times New Roman" w:hAnsi="Arial" w:cs="Arial"/>
                <w:color w:val="000000"/>
                <w:sz w:val="18"/>
                <w:szCs w:val="18"/>
                <w:lang w:eastAsia="sl-SI"/>
              </w:rPr>
              <w:t xml:space="preserve"> %</w:t>
            </w:r>
            <w:bookmarkEnd w:id="831"/>
            <w:bookmarkEnd w:id="832"/>
          </w:p>
        </w:tc>
      </w:tr>
      <w:tr w:rsidR="005F30FC" w:rsidRPr="0062242B" w14:paraId="1EA2781C"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6AC0BCB0"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7F138972"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833" w:name="_Toc113008092"/>
            <w:bookmarkStart w:id="834" w:name="_Toc113009492"/>
            <w:r w:rsidRPr="0062242B">
              <w:rPr>
                <w:rFonts w:ascii="Arial" w:eastAsia="Times New Roman" w:hAnsi="Arial" w:cs="Arial"/>
                <w:color w:val="000000"/>
                <w:sz w:val="18"/>
                <w:szCs w:val="18"/>
                <w:lang w:eastAsia="sl-SI"/>
              </w:rPr>
              <w:t>Majhne enote</w:t>
            </w:r>
            <w:bookmarkEnd w:id="833"/>
            <w:bookmarkEnd w:id="834"/>
          </w:p>
        </w:tc>
        <w:tc>
          <w:tcPr>
            <w:tcW w:w="823" w:type="pct"/>
            <w:tcBorders>
              <w:top w:val="nil"/>
              <w:left w:val="nil"/>
              <w:bottom w:val="single" w:sz="4" w:space="0" w:color="auto"/>
              <w:right w:val="single" w:sz="4" w:space="0" w:color="auto"/>
            </w:tcBorders>
            <w:shd w:val="clear" w:color="auto" w:fill="auto"/>
            <w:vAlign w:val="center"/>
            <w:hideMark/>
          </w:tcPr>
          <w:p w14:paraId="2B8CDA18"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35" w:name="_Toc113008093"/>
            <w:bookmarkStart w:id="836" w:name="_Toc113009493"/>
            <w:r w:rsidRPr="0062242B">
              <w:rPr>
                <w:rFonts w:ascii="Arial" w:eastAsia="Times New Roman" w:hAnsi="Arial" w:cs="Arial"/>
                <w:color w:val="000000"/>
                <w:sz w:val="18"/>
                <w:szCs w:val="18"/>
                <w:lang w:eastAsia="sl-SI"/>
              </w:rPr>
              <w:t>629</w:t>
            </w:r>
            <w:bookmarkEnd w:id="835"/>
            <w:bookmarkEnd w:id="836"/>
          </w:p>
        </w:tc>
        <w:tc>
          <w:tcPr>
            <w:tcW w:w="795" w:type="pct"/>
            <w:tcBorders>
              <w:top w:val="nil"/>
              <w:left w:val="nil"/>
              <w:bottom w:val="single" w:sz="4" w:space="0" w:color="auto"/>
              <w:right w:val="single" w:sz="4" w:space="0" w:color="auto"/>
            </w:tcBorders>
            <w:shd w:val="clear" w:color="auto" w:fill="auto"/>
            <w:vAlign w:val="center"/>
            <w:hideMark/>
          </w:tcPr>
          <w:p w14:paraId="559791F9"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37" w:name="_Toc113008094"/>
            <w:bookmarkStart w:id="838" w:name="_Toc113009494"/>
            <w:r w:rsidRPr="0062242B">
              <w:rPr>
                <w:rFonts w:ascii="Arial" w:eastAsia="Times New Roman" w:hAnsi="Arial" w:cs="Arial"/>
                <w:color w:val="000000"/>
                <w:sz w:val="18"/>
                <w:szCs w:val="18"/>
                <w:lang w:eastAsia="sl-SI"/>
              </w:rPr>
              <w:t>158.294.265</w:t>
            </w:r>
            <w:bookmarkEnd w:id="837"/>
            <w:bookmarkEnd w:id="838"/>
          </w:p>
        </w:tc>
        <w:tc>
          <w:tcPr>
            <w:tcW w:w="444" w:type="pct"/>
            <w:tcBorders>
              <w:top w:val="nil"/>
              <w:left w:val="nil"/>
              <w:bottom w:val="single" w:sz="4" w:space="0" w:color="auto"/>
              <w:right w:val="single" w:sz="4" w:space="0" w:color="auto"/>
            </w:tcBorders>
            <w:shd w:val="clear" w:color="auto" w:fill="auto"/>
            <w:noWrap/>
            <w:vAlign w:val="center"/>
            <w:hideMark/>
          </w:tcPr>
          <w:p w14:paraId="32C7F3B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39" w:name="_Toc113008095"/>
            <w:bookmarkStart w:id="840" w:name="_Toc113009495"/>
            <w:r w:rsidRPr="0062242B">
              <w:rPr>
                <w:rFonts w:ascii="Arial" w:eastAsia="Times New Roman" w:hAnsi="Arial" w:cs="Arial"/>
                <w:color w:val="000000"/>
                <w:sz w:val="18"/>
                <w:szCs w:val="18"/>
                <w:lang w:eastAsia="sl-SI"/>
              </w:rPr>
              <w:t>38,78</w:t>
            </w:r>
            <w:r>
              <w:rPr>
                <w:rFonts w:ascii="Arial" w:eastAsia="Times New Roman" w:hAnsi="Arial" w:cs="Arial"/>
                <w:color w:val="000000"/>
                <w:sz w:val="18"/>
                <w:szCs w:val="18"/>
                <w:lang w:eastAsia="sl-SI"/>
              </w:rPr>
              <w:t xml:space="preserve"> %</w:t>
            </w:r>
            <w:bookmarkEnd w:id="839"/>
            <w:bookmarkEnd w:id="840"/>
          </w:p>
        </w:tc>
        <w:tc>
          <w:tcPr>
            <w:tcW w:w="444" w:type="pct"/>
            <w:tcBorders>
              <w:top w:val="nil"/>
              <w:left w:val="nil"/>
              <w:bottom w:val="single" w:sz="4" w:space="0" w:color="auto"/>
              <w:right w:val="single" w:sz="4" w:space="0" w:color="auto"/>
            </w:tcBorders>
            <w:shd w:val="clear" w:color="auto" w:fill="auto"/>
            <w:noWrap/>
            <w:vAlign w:val="center"/>
            <w:hideMark/>
          </w:tcPr>
          <w:p w14:paraId="3BDCBF44"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41" w:name="_Toc113008096"/>
            <w:bookmarkStart w:id="842" w:name="_Toc113009496"/>
            <w:r w:rsidRPr="0062242B">
              <w:rPr>
                <w:rFonts w:ascii="Arial" w:eastAsia="Times New Roman" w:hAnsi="Arial" w:cs="Arial"/>
                <w:color w:val="000000"/>
                <w:sz w:val="18"/>
                <w:szCs w:val="18"/>
                <w:lang w:eastAsia="sl-SI"/>
              </w:rPr>
              <w:t>34,22</w:t>
            </w:r>
            <w:r>
              <w:rPr>
                <w:rFonts w:ascii="Arial" w:eastAsia="Times New Roman" w:hAnsi="Arial" w:cs="Arial"/>
                <w:color w:val="000000"/>
                <w:sz w:val="18"/>
                <w:szCs w:val="18"/>
                <w:lang w:eastAsia="sl-SI"/>
              </w:rPr>
              <w:t xml:space="preserve"> %</w:t>
            </w:r>
            <w:bookmarkEnd w:id="841"/>
            <w:bookmarkEnd w:id="842"/>
          </w:p>
        </w:tc>
      </w:tr>
      <w:tr w:rsidR="005F30FC" w:rsidRPr="0062242B" w14:paraId="4EC6070F"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59E68CEF"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7CB98097"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843" w:name="_Toc113008097"/>
            <w:bookmarkStart w:id="844" w:name="_Toc113009497"/>
            <w:r w:rsidRPr="0062242B">
              <w:rPr>
                <w:rFonts w:ascii="Arial" w:eastAsia="Times New Roman" w:hAnsi="Arial" w:cs="Arial"/>
                <w:color w:val="000000"/>
                <w:sz w:val="18"/>
                <w:szCs w:val="18"/>
                <w:lang w:eastAsia="sl-SI"/>
              </w:rPr>
              <w:t>Srednje enote</w:t>
            </w:r>
            <w:bookmarkEnd w:id="843"/>
            <w:bookmarkEnd w:id="844"/>
          </w:p>
        </w:tc>
        <w:tc>
          <w:tcPr>
            <w:tcW w:w="823" w:type="pct"/>
            <w:tcBorders>
              <w:top w:val="nil"/>
              <w:left w:val="nil"/>
              <w:bottom w:val="single" w:sz="4" w:space="0" w:color="auto"/>
              <w:right w:val="single" w:sz="4" w:space="0" w:color="auto"/>
            </w:tcBorders>
            <w:shd w:val="clear" w:color="auto" w:fill="auto"/>
            <w:vAlign w:val="center"/>
            <w:hideMark/>
          </w:tcPr>
          <w:p w14:paraId="738723E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45" w:name="_Toc113008098"/>
            <w:bookmarkStart w:id="846" w:name="_Toc113009498"/>
            <w:r w:rsidRPr="0062242B">
              <w:rPr>
                <w:rFonts w:ascii="Arial" w:eastAsia="Times New Roman" w:hAnsi="Arial" w:cs="Arial"/>
                <w:color w:val="000000"/>
                <w:sz w:val="18"/>
                <w:szCs w:val="18"/>
                <w:lang w:eastAsia="sl-SI"/>
              </w:rPr>
              <w:t>404</w:t>
            </w:r>
            <w:bookmarkEnd w:id="845"/>
            <w:bookmarkEnd w:id="846"/>
          </w:p>
        </w:tc>
        <w:tc>
          <w:tcPr>
            <w:tcW w:w="795" w:type="pct"/>
            <w:tcBorders>
              <w:top w:val="nil"/>
              <w:left w:val="nil"/>
              <w:bottom w:val="single" w:sz="4" w:space="0" w:color="auto"/>
              <w:right w:val="single" w:sz="4" w:space="0" w:color="auto"/>
            </w:tcBorders>
            <w:shd w:val="clear" w:color="auto" w:fill="auto"/>
            <w:vAlign w:val="center"/>
            <w:hideMark/>
          </w:tcPr>
          <w:p w14:paraId="22794949"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47" w:name="_Toc113008099"/>
            <w:bookmarkStart w:id="848" w:name="_Toc113009499"/>
            <w:r w:rsidRPr="0062242B">
              <w:rPr>
                <w:rFonts w:ascii="Arial" w:eastAsia="Times New Roman" w:hAnsi="Arial" w:cs="Arial"/>
                <w:color w:val="000000"/>
                <w:sz w:val="18"/>
                <w:szCs w:val="18"/>
                <w:lang w:eastAsia="sl-SI"/>
              </w:rPr>
              <w:t>95.758.342</w:t>
            </w:r>
            <w:bookmarkEnd w:id="847"/>
            <w:bookmarkEnd w:id="848"/>
          </w:p>
        </w:tc>
        <w:tc>
          <w:tcPr>
            <w:tcW w:w="444" w:type="pct"/>
            <w:tcBorders>
              <w:top w:val="nil"/>
              <w:left w:val="nil"/>
              <w:bottom w:val="single" w:sz="4" w:space="0" w:color="auto"/>
              <w:right w:val="single" w:sz="4" w:space="0" w:color="auto"/>
            </w:tcBorders>
            <w:shd w:val="clear" w:color="auto" w:fill="auto"/>
            <w:noWrap/>
            <w:vAlign w:val="center"/>
            <w:hideMark/>
          </w:tcPr>
          <w:p w14:paraId="21FD2C7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49" w:name="_Toc113008100"/>
            <w:bookmarkStart w:id="850" w:name="_Toc113009500"/>
            <w:r w:rsidRPr="0062242B">
              <w:rPr>
                <w:rFonts w:ascii="Arial" w:eastAsia="Times New Roman" w:hAnsi="Arial" w:cs="Arial"/>
                <w:color w:val="000000"/>
                <w:sz w:val="18"/>
                <w:szCs w:val="18"/>
                <w:lang w:eastAsia="sl-SI"/>
              </w:rPr>
              <w:t>24,91</w:t>
            </w:r>
            <w:r>
              <w:rPr>
                <w:rFonts w:ascii="Arial" w:eastAsia="Times New Roman" w:hAnsi="Arial" w:cs="Arial"/>
                <w:color w:val="000000"/>
                <w:sz w:val="18"/>
                <w:szCs w:val="18"/>
                <w:lang w:eastAsia="sl-SI"/>
              </w:rPr>
              <w:t xml:space="preserve"> %</w:t>
            </w:r>
            <w:bookmarkEnd w:id="849"/>
            <w:bookmarkEnd w:id="850"/>
          </w:p>
        </w:tc>
        <w:tc>
          <w:tcPr>
            <w:tcW w:w="444" w:type="pct"/>
            <w:tcBorders>
              <w:top w:val="nil"/>
              <w:left w:val="nil"/>
              <w:bottom w:val="single" w:sz="4" w:space="0" w:color="auto"/>
              <w:right w:val="single" w:sz="4" w:space="0" w:color="auto"/>
            </w:tcBorders>
            <w:shd w:val="clear" w:color="auto" w:fill="auto"/>
            <w:noWrap/>
            <w:vAlign w:val="center"/>
            <w:hideMark/>
          </w:tcPr>
          <w:p w14:paraId="089ECA5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51" w:name="_Toc113008101"/>
            <w:bookmarkStart w:id="852" w:name="_Toc113009501"/>
            <w:r w:rsidRPr="0062242B">
              <w:rPr>
                <w:rFonts w:ascii="Arial" w:eastAsia="Times New Roman" w:hAnsi="Arial" w:cs="Arial"/>
                <w:color w:val="000000"/>
                <w:sz w:val="18"/>
                <w:szCs w:val="18"/>
                <w:lang w:eastAsia="sl-SI"/>
              </w:rPr>
              <w:t>20,70</w:t>
            </w:r>
            <w:r>
              <w:rPr>
                <w:rFonts w:ascii="Arial" w:eastAsia="Times New Roman" w:hAnsi="Arial" w:cs="Arial"/>
                <w:color w:val="000000"/>
                <w:sz w:val="18"/>
                <w:szCs w:val="18"/>
                <w:lang w:eastAsia="sl-SI"/>
              </w:rPr>
              <w:t xml:space="preserve"> %</w:t>
            </w:r>
            <w:bookmarkEnd w:id="851"/>
            <w:bookmarkEnd w:id="852"/>
          </w:p>
        </w:tc>
      </w:tr>
      <w:tr w:rsidR="005F30FC" w:rsidRPr="0062242B" w14:paraId="51C67F0E"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1E09A9E9"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73C812DA"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853" w:name="_Toc113008102"/>
            <w:bookmarkStart w:id="854" w:name="_Toc113009502"/>
            <w:r w:rsidRPr="0062242B">
              <w:rPr>
                <w:rFonts w:ascii="Arial" w:eastAsia="Times New Roman" w:hAnsi="Arial" w:cs="Arial"/>
                <w:color w:val="000000"/>
                <w:sz w:val="18"/>
                <w:szCs w:val="18"/>
                <w:lang w:eastAsia="sl-SI"/>
              </w:rPr>
              <w:t>Velike enote</w:t>
            </w:r>
            <w:bookmarkEnd w:id="853"/>
            <w:bookmarkEnd w:id="854"/>
          </w:p>
        </w:tc>
        <w:tc>
          <w:tcPr>
            <w:tcW w:w="823" w:type="pct"/>
            <w:tcBorders>
              <w:top w:val="nil"/>
              <w:left w:val="nil"/>
              <w:bottom w:val="single" w:sz="4" w:space="0" w:color="auto"/>
              <w:right w:val="single" w:sz="4" w:space="0" w:color="auto"/>
            </w:tcBorders>
            <w:shd w:val="clear" w:color="auto" w:fill="auto"/>
            <w:vAlign w:val="center"/>
            <w:hideMark/>
          </w:tcPr>
          <w:p w14:paraId="5D8832C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55" w:name="_Toc113008103"/>
            <w:bookmarkStart w:id="856" w:name="_Toc113009503"/>
            <w:r w:rsidRPr="0062242B">
              <w:rPr>
                <w:rFonts w:ascii="Arial" w:eastAsia="Times New Roman" w:hAnsi="Arial" w:cs="Arial"/>
                <w:color w:val="000000"/>
                <w:sz w:val="18"/>
                <w:szCs w:val="18"/>
                <w:lang w:eastAsia="sl-SI"/>
              </w:rPr>
              <w:t>377</w:t>
            </w:r>
            <w:bookmarkEnd w:id="855"/>
            <w:bookmarkEnd w:id="856"/>
          </w:p>
        </w:tc>
        <w:tc>
          <w:tcPr>
            <w:tcW w:w="795" w:type="pct"/>
            <w:tcBorders>
              <w:top w:val="nil"/>
              <w:left w:val="nil"/>
              <w:bottom w:val="single" w:sz="4" w:space="0" w:color="auto"/>
              <w:right w:val="single" w:sz="4" w:space="0" w:color="auto"/>
            </w:tcBorders>
            <w:shd w:val="clear" w:color="auto" w:fill="auto"/>
            <w:vAlign w:val="center"/>
            <w:hideMark/>
          </w:tcPr>
          <w:p w14:paraId="4D10C04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57" w:name="_Toc113008104"/>
            <w:bookmarkStart w:id="858" w:name="_Toc113009504"/>
            <w:r w:rsidRPr="0062242B">
              <w:rPr>
                <w:rFonts w:ascii="Arial" w:eastAsia="Times New Roman" w:hAnsi="Arial" w:cs="Arial"/>
                <w:color w:val="000000"/>
                <w:sz w:val="18"/>
                <w:szCs w:val="18"/>
                <w:lang w:eastAsia="sl-SI"/>
              </w:rPr>
              <w:t>166.658.382</w:t>
            </w:r>
            <w:bookmarkEnd w:id="857"/>
            <w:bookmarkEnd w:id="858"/>
          </w:p>
        </w:tc>
        <w:tc>
          <w:tcPr>
            <w:tcW w:w="444" w:type="pct"/>
            <w:tcBorders>
              <w:top w:val="nil"/>
              <w:left w:val="nil"/>
              <w:bottom w:val="single" w:sz="4" w:space="0" w:color="auto"/>
              <w:right w:val="single" w:sz="4" w:space="0" w:color="auto"/>
            </w:tcBorders>
            <w:shd w:val="clear" w:color="auto" w:fill="auto"/>
            <w:noWrap/>
            <w:vAlign w:val="center"/>
            <w:hideMark/>
          </w:tcPr>
          <w:p w14:paraId="16AC4DC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59" w:name="_Toc113008105"/>
            <w:bookmarkStart w:id="860" w:name="_Toc113009505"/>
            <w:r w:rsidRPr="0062242B">
              <w:rPr>
                <w:rFonts w:ascii="Arial" w:eastAsia="Times New Roman" w:hAnsi="Arial" w:cs="Arial"/>
                <w:color w:val="000000"/>
                <w:sz w:val="18"/>
                <w:szCs w:val="18"/>
                <w:lang w:eastAsia="sl-SI"/>
              </w:rPr>
              <w:t>23,24</w:t>
            </w:r>
            <w:r>
              <w:rPr>
                <w:rFonts w:ascii="Arial" w:eastAsia="Times New Roman" w:hAnsi="Arial" w:cs="Arial"/>
                <w:color w:val="000000"/>
                <w:sz w:val="18"/>
                <w:szCs w:val="18"/>
                <w:lang w:eastAsia="sl-SI"/>
              </w:rPr>
              <w:t xml:space="preserve"> %</w:t>
            </w:r>
            <w:bookmarkEnd w:id="859"/>
            <w:bookmarkEnd w:id="860"/>
          </w:p>
        </w:tc>
        <w:tc>
          <w:tcPr>
            <w:tcW w:w="444" w:type="pct"/>
            <w:tcBorders>
              <w:top w:val="nil"/>
              <w:left w:val="nil"/>
              <w:bottom w:val="single" w:sz="4" w:space="0" w:color="auto"/>
              <w:right w:val="single" w:sz="4" w:space="0" w:color="auto"/>
            </w:tcBorders>
            <w:shd w:val="clear" w:color="auto" w:fill="auto"/>
            <w:noWrap/>
            <w:vAlign w:val="center"/>
            <w:hideMark/>
          </w:tcPr>
          <w:p w14:paraId="6B30FF7E"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61" w:name="_Toc113008106"/>
            <w:bookmarkStart w:id="862" w:name="_Toc113009506"/>
            <w:r w:rsidRPr="0062242B">
              <w:rPr>
                <w:rFonts w:ascii="Arial" w:eastAsia="Times New Roman" w:hAnsi="Arial" w:cs="Arial"/>
                <w:color w:val="000000"/>
                <w:sz w:val="18"/>
                <w:szCs w:val="18"/>
                <w:lang w:eastAsia="sl-SI"/>
              </w:rPr>
              <w:t>36,02</w:t>
            </w:r>
            <w:r>
              <w:rPr>
                <w:rFonts w:ascii="Arial" w:eastAsia="Times New Roman" w:hAnsi="Arial" w:cs="Arial"/>
                <w:color w:val="000000"/>
                <w:sz w:val="18"/>
                <w:szCs w:val="18"/>
                <w:lang w:eastAsia="sl-SI"/>
              </w:rPr>
              <w:t xml:space="preserve"> %</w:t>
            </w:r>
            <w:bookmarkEnd w:id="861"/>
            <w:bookmarkEnd w:id="862"/>
          </w:p>
        </w:tc>
      </w:tr>
      <w:tr w:rsidR="005F30FC" w:rsidRPr="0062242B" w14:paraId="2F6BDEFD"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470526B5"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2BAAD9CD"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863" w:name="_Toc113008107"/>
            <w:bookmarkStart w:id="864" w:name="_Toc113009507"/>
            <w:r w:rsidRPr="0062242B">
              <w:rPr>
                <w:rFonts w:ascii="Arial" w:eastAsia="Times New Roman" w:hAnsi="Arial" w:cs="Arial"/>
                <w:color w:val="000000"/>
                <w:sz w:val="18"/>
                <w:szCs w:val="18"/>
                <w:lang w:eastAsia="sl-SI"/>
              </w:rPr>
              <w:t>Velikost RS se ne izračunava</w:t>
            </w:r>
            <w:bookmarkEnd w:id="863"/>
            <w:bookmarkEnd w:id="864"/>
          </w:p>
        </w:tc>
        <w:tc>
          <w:tcPr>
            <w:tcW w:w="823" w:type="pct"/>
            <w:tcBorders>
              <w:top w:val="nil"/>
              <w:left w:val="nil"/>
              <w:bottom w:val="single" w:sz="4" w:space="0" w:color="auto"/>
              <w:right w:val="single" w:sz="4" w:space="0" w:color="auto"/>
            </w:tcBorders>
            <w:shd w:val="clear" w:color="auto" w:fill="auto"/>
            <w:vAlign w:val="center"/>
            <w:hideMark/>
          </w:tcPr>
          <w:p w14:paraId="5472647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65" w:name="_Toc113008108"/>
            <w:bookmarkStart w:id="866" w:name="_Toc113009508"/>
            <w:r w:rsidRPr="0062242B">
              <w:rPr>
                <w:rFonts w:ascii="Arial" w:eastAsia="Times New Roman" w:hAnsi="Arial" w:cs="Arial"/>
                <w:color w:val="000000"/>
                <w:sz w:val="18"/>
                <w:szCs w:val="18"/>
                <w:lang w:eastAsia="sl-SI"/>
              </w:rPr>
              <w:t>29</w:t>
            </w:r>
            <w:bookmarkEnd w:id="865"/>
            <w:bookmarkEnd w:id="866"/>
          </w:p>
        </w:tc>
        <w:tc>
          <w:tcPr>
            <w:tcW w:w="795" w:type="pct"/>
            <w:tcBorders>
              <w:top w:val="nil"/>
              <w:left w:val="nil"/>
              <w:bottom w:val="single" w:sz="4" w:space="0" w:color="auto"/>
              <w:right w:val="single" w:sz="4" w:space="0" w:color="auto"/>
            </w:tcBorders>
            <w:shd w:val="clear" w:color="auto" w:fill="auto"/>
            <w:vAlign w:val="center"/>
            <w:hideMark/>
          </w:tcPr>
          <w:p w14:paraId="4384FEA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67" w:name="_Toc113008109"/>
            <w:bookmarkStart w:id="868" w:name="_Toc113009509"/>
            <w:r w:rsidRPr="0062242B">
              <w:rPr>
                <w:rFonts w:ascii="Arial" w:eastAsia="Times New Roman" w:hAnsi="Arial" w:cs="Arial"/>
                <w:color w:val="000000"/>
                <w:sz w:val="18"/>
                <w:szCs w:val="18"/>
                <w:lang w:eastAsia="sl-SI"/>
              </w:rPr>
              <w:t>15.122.715</w:t>
            </w:r>
            <w:bookmarkEnd w:id="867"/>
            <w:bookmarkEnd w:id="868"/>
          </w:p>
        </w:tc>
        <w:tc>
          <w:tcPr>
            <w:tcW w:w="444" w:type="pct"/>
            <w:tcBorders>
              <w:top w:val="nil"/>
              <w:left w:val="nil"/>
              <w:bottom w:val="single" w:sz="4" w:space="0" w:color="auto"/>
              <w:right w:val="single" w:sz="4" w:space="0" w:color="auto"/>
            </w:tcBorders>
            <w:shd w:val="clear" w:color="auto" w:fill="auto"/>
            <w:noWrap/>
            <w:vAlign w:val="center"/>
            <w:hideMark/>
          </w:tcPr>
          <w:p w14:paraId="602A02D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69" w:name="_Toc113008110"/>
            <w:bookmarkStart w:id="870" w:name="_Toc113009510"/>
            <w:r w:rsidRPr="0062242B">
              <w:rPr>
                <w:rFonts w:ascii="Arial" w:eastAsia="Times New Roman" w:hAnsi="Arial" w:cs="Arial"/>
                <w:color w:val="000000"/>
                <w:sz w:val="18"/>
                <w:szCs w:val="18"/>
                <w:lang w:eastAsia="sl-SI"/>
              </w:rPr>
              <w:t>1,79</w:t>
            </w:r>
            <w:r>
              <w:rPr>
                <w:rFonts w:ascii="Arial" w:eastAsia="Times New Roman" w:hAnsi="Arial" w:cs="Arial"/>
                <w:color w:val="000000"/>
                <w:sz w:val="18"/>
                <w:szCs w:val="18"/>
                <w:lang w:eastAsia="sl-SI"/>
              </w:rPr>
              <w:t xml:space="preserve"> %</w:t>
            </w:r>
            <w:bookmarkEnd w:id="869"/>
            <w:bookmarkEnd w:id="870"/>
          </w:p>
        </w:tc>
        <w:tc>
          <w:tcPr>
            <w:tcW w:w="444" w:type="pct"/>
            <w:tcBorders>
              <w:top w:val="nil"/>
              <w:left w:val="nil"/>
              <w:bottom w:val="single" w:sz="4" w:space="0" w:color="auto"/>
              <w:right w:val="single" w:sz="4" w:space="0" w:color="auto"/>
            </w:tcBorders>
            <w:shd w:val="clear" w:color="auto" w:fill="auto"/>
            <w:noWrap/>
            <w:vAlign w:val="center"/>
            <w:hideMark/>
          </w:tcPr>
          <w:p w14:paraId="46BBD87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71" w:name="_Toc113008111"/>
            <w:bookmarkStart w:id="872" w:name="_Toc113009511"/>
            <w:r w:rsidRPr="0062242B">
              <w:rPr>
                <w:rFonts w:ascii="Arial" w:eastAsia="Times New Roman" w:hAnsi="Arial" w:cs="Arial"/>
                <w:color w:val="000000"/>
                <w:sz w:val="18"/>
                <w:szCs w:val="18"/>
                <w:lang w:eastAsia="sl-SI"/>
              </w:rPr>
              <w:t>3,27</w:t>
            </w:r>
            <w:r>
              <w:rPr>
                <w:rFonts w:ascii="Arial" w:eastAsia="Times New Roman" w:hAnsi="Arial" w:cs="Arial"/>
                <w:color w:val="000000"/>
                <w:sz w:val="18"/>
                <w:szCs w:val="18"/>
                <w:lang w:eastAsia="sl-SI"/>
              </w:rPr>
              <w:t xml:space="preserve"> %</w:t>
            </w:r>
            <w:bookmarkEnd w:id="871"/>
            <w:bookmarkEnd w:id="872"/>
          </w:p>
        </w:tc>
      </w:tr>
      <w:tr w:rsidR="005F30FC" w:rsidRPr="0062242B" w14:paraId="77F61FDB"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58566B9F"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066B9931"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873" w:name="_Toc113008112"/>
            <w:bookmarkStart w:id="874" w:name="_Toc113009512"/>
            <w:r w:rsidRPr="0062242B">
              <w:rPr>
                <w:rFonts w:ascii="Arial" w:eastAsia="Times New Roman" w:hAnsi="Arial" w:cs="Arial"/>
                <w:color w:val="000000"/>
                <w:sz w:val="18"/>
                <w:szCs w:val="18"/>
                <w:lang w:eastAsia="sl-SI"/>
              </w:rPr>
              <w:t>Ni podatka o velikosti</w:t>
            </w:r>
            <w:bookmarkEnd w:id="873"/>
            <w:bookmarkEnd w:id="874"/>
          </w:p>
        </w:tc>
        <w:tc>
          <w:tcPr>
            <w:tcW w:w="823" w:type="pct"/>
            <w:tcBorders>
              <w:top w:val="nil"/>
              <w:left w:val="nil"/>
              <w:bottom w:val="single" w:sz="4" w:space="0" w:color="auto"/>
              <w:right w:val="single" w:sz="4" w:space="0" w:color="auto"/>
            </w:tcBorders>
            <w:shd w:val="clear" w:color="auto" w:fill="auto"/>
            <w:vAlign w:val="center"/>
            <w:hideMark/>
          </w:tcPr>
          <w:p w14:paraId="68E0ABE3"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75" w:name="_Toc113008113"/>
            <w:bookmarkStart w:id="876" w:name="_Toc113009513"/>
            <w:r w:rsidRPr="0062242B">
              <w:rPr>
                <w:rFonts w:ascii="Arial" w:eastAsia="Times New Roman" w:hAnsi="Arial" w:cs="Arial"/>
                <w:color w:val="000000"/>
                <w:sz w:val="18"/>
                <w:szCs w:val="18"/>
                <w:lang w:eastAsia="sl-SI"/>
              </w:rPr>
              <w:t>4</w:t>
            </w:r>
            <w:bookmarkEnd w:id="875"/>
            <w:bookmarkEnd w:id="876"/>
          </w:p>
        </w:tc>
        <w:tc>
          <w:tcPr>
            <w:tcW w:w="795" w:type="pct"/>
            <w:tcBorders>
              <w:top w:val="nil"/>
              <w:left w:val="nil"/>
              <w:bottom w:val="single" w:sz="4" w:space="0" w:color="auto"/>
              <w:right w:val="single" w:sz="4" w:space="0" w:color="auto"/>
            </w:tcBorders>
            <w:shd w:val="clear" w:color="auto" w:fill="auto"/>
            <w:vAlign w:val="center"/>
            <w:hideMark/>
          </w:tcPr>
          <w:p w14:paraId="0E2F216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77" w:name="_Toc113008114"/>
            <w:bookmarkStart w:id="878" w:name="_Toc113009514"/>
            <w:r w:rsidRPr="0062242B">
              <w:rPr>
                <w:rFonts w:ascii="Arial" w:eastAsia="Times New Roman" w:hAnsi="Arial" w:cs="Arial"/>
                <w:color w:val="000000"/>
                <w:sz w:val="18"/>
                <w:szCs w:val="18"/>
                <w:lang w:eastAsia="sl-SI"/>
              </w:rPr>
              <w:t>432.264</w:t>
            </w:r>
            <w:bookmarkEnd w:id="877"/>
            <w:bookmarkEnd w:id="878"/>
          </w:p>
        </w:tc>
        <w:tc>
          <w:tcPr>
            <w:tcW w:w="444" w:type="pct"/>
            <w:tcBorders>
              <w:top w:val="nil"/>
              <w:left w:val="nil"/>
              <w:bottom w:val="single" w:sz="4" w:space="0" w:color="auto"/>
              <w:right w:val="single" w:sz="4" w:space="0" w:color="auto"/>
            </w:tcBorders>
            <w:shd w:val="clear" w:color="auto" w:fill="auto"/>
            <w:noWrap/>
            <w:vAlign w:val="center"/>
            <w:hideMark/>
          </w:tcPr>
          <w:p w14:paraId="4121ECAC"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79" w:name="_Toc113008115"/>
            <w:bookmarkStart w:id="880" w:name="_Toc113009515"/>
            <w:r w:rsidRPr="0062242B">
              <w:rPr>
                <w:rFonts w:ascii="Arial" w:eastAsia="Times New Roman" w:hAnsi="Arial" w:cs="Arial"/>
                <w:color w:val="000000"/>
                <w:sz w:val="18"/>
                <w:szCs w:val="18"/>
                <w:lang w:eastAsia="sl-SI"/>
              </w:rPr>
              <w:t>0,25</w:t>
            </w:r>
            <w:r>
              <w:rPr>
                <w:rFonts w:ascii="Arial" w:eastAsia="Times New Roman" w:hAnsi="Arial" w:cs="Arial"/>
                <w:color w:val="000000"/>
                <w:sz w:val="18"/>
                <w:szCs w:val="18"/>
                <w:lang w:eastAsia="sl-SI"/>
              </w:rPr>
              <w:t xml:space="preserve"> %</w:t>
            </w:r>
            <w:bookmarkEnd w:id="879"/>
            <w:bookmarkEnd w:id="880"/>
          </w:p>
        </w:tc>
        <w:tc>
          <w:tcPr>
            <w:tcW w:w="444" w:type="pct"/>
            <w:tcBorders>
              <w:top w:val="nil"/>
              <w:left w:val="nil"/>
              <w:bottom w:val="single" w:sz="4" w:space="0" w:color="auto"/>
              <w:right w:val="single" w:sz="4" w:space="0" w:color="auto"/>
            </w:tcBorders>
            <w:shd w:val="clear" w:color="auto" w:fill="auto"/>
            <w:noWrap/>
            <w:vAlign w:val="center"/>
            <w:hideMark/>
          </w:tcPr>
          <w:p w14:paraId="4D81646A"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81" w:name="_Toc113008116"/>
            <w:bookmarkStart w:id="882" w:name="_Toc113009516"/>
            <w:r w:rsidRPr="0062242B">
              <w:rPr>
                <w:rFonts w:ascii="Arial" w:eastAsia="Times New Roman" w:hAnsi="Arial" w:cs="Arial"/>
                <w:color w:val="000000"/>
                <w:sz w:val="18"/>
                <w:szCs w:val="18"/>
                <w:lang w:eastAsia="sl-SI"/>
              </w:rPr>
              <w:t>0,09</w:t>
            </w:r>
            <w:r>
              <w:rPr>
                <w:rFonts w:ascii="Arial" w:eastAsia="Times New Roman" w:hAnsi="Arial" w:cs="Arial"/>
                <w:color w:val="000000"/>
                <w:sz w:val="18"/>
                <w:szCs w:val="18"/>
                <w:lang w:eastAsia="sl-SI"/>
              </w:rPr>
              <w:t xml:space="preserve"> %</w:t>
            </w:r>
            <w:bookmarkEnd w:id="881"/>
            <w:bookmarkEnd w:id="882"/>
          </w:p>
        </w:tc>
      </w:tr>
      <w:tr w:rsidR="005F30FC" w:rsidRPr="0062242B" w14:paraId="07BE11B3"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3830FD3C" w14:textId="77777777" w:rsidR="005F30FC" w:rsidRPr="0062242B" w:rsidRDefault="005F30FC" w:rsidP="00FA52E4">
            <w:pPr>
              <w:spacing w:after="0" w:line="240" w:lineRule="auto"/>
              <w:outlineLvl w:val="0"/>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4A6FB732" w14:textId="77777777" w:rsidR="005F30FC" w:rsidRPr="0062242B" w:rsidRDefault="005F30FC" w:rsidP="00FA52E4">
            <w:pPr>
              <w:spacing w:after="0" w:line="240" w:lineRule="auto"/>
              <w:outlineLvl w:val="0"/>
              <w:rPr>
                <w:rFonts w:ascii="Arial" w:eastAsia="Times New Roman" w:hAnsi="Arial" w:cs="Arial"/>
                <w:b/>
                <w:bCs/>
                <w:color w:val="000000"/>
                <w:sz w:val="18"/>
                <w:szCs w:val="18"/>
                <w:lang w:eastAsia="sl-SI"/>
              </w:rPr>
            </w:pPr>
            <w:bookmarkStart w:id="883" w:name="_Toc113008117"/>
            <w:bookmarkStart w:id="884" w:name="_Toc113009517"/>
            <w:r w:rsidRPr="0062242B">
              <w:rPr>
                <w:rFonts w:ascii="Arial" w:eastAsia="Times New Roman" w:hAnsi="Arial" w:cs="Arial"/>
                <w:b/>
                <w:bCs/>
                <w:color w:val="000000"/>
                <w:sz w:val="18"/>
                <w:szCs w:val="18"/>
                <w:lang w:eastAsia="sl-SI"/>
              </w:rPr>
              <w:t>Skupaj</w:t>
            </w:r>
            <w:bookmarkEnd w:id="883"/>
            <w:bookmarkEnd w:id="884"/>
          </w:p>
        </w:tc>
        <w:tc>
          <w:tcPr>
            <w:tcW w:w="823" w:type="pct"/>
            <w:tcBorders>
              <w:top w:val="nil"/>
              <w:left w:val="nil"/>
              <w:bottom w:val="single" w:sz="4" w:space="0" w:color="auto"/>
              <w:right w:val="single" w:sz="4" w:space="0" w:color="auto"/>
            </w:tcBorders>
            <w:shd w:val="clear" w:color="auto" w:fill="auto"/>
            <w:vAlign w:val="center"/>
            <w:hideMark/>
          </w:tcPr>
          <w:p w14:paraId="3AD3CF2F"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885" w:name="_Toc113008118"/>
            <w:bookmarkStart w:id="886" w:name="_Toc113009518"/>
            <w:r w:rsidRPr="0062242B">
              <w:rPr>
                <w:rFonts w:ascii="Arial" w:eastAsia="Times New Roman" w:hAnsi="Arial" w:cs="Arial"/>
                <w:b/>
                <w:bCs/>
                <w:color w:val="000000"/>
                <w:sz w:val="18"/>
                <w:szCs w:val="18"/>
                <w:lang w:eastAsia="sl-SI"/>
              </w:rPr>
              <w:t>1.622</w:t>
            </w:r>
            <w:bookmarkEnd w:id="885"/>
            <w:bookmarkEnd w:id="886"/>
          </w:p>
        </w:tc>
        <w:tc>
          <w:tcPr>
            <w:tcW w:w="795" w:type="pct"/>
            <w:tcBorders>
              <w:top w:val="nil"/>
              <w:left w:val="nil"/>
              <w:bottom w:val="single" w:sz="4" w:space="0" w:color="auto"/>
              <w:right w:val="single" w:sz="4" w:space="0" w:color="auto"/>
            </w:tcBorders>
            <w:shd w:val="clear" w:color="auto" w:fill="auto"/>
            <w:vAlign w:val="center"/>
            <w:hideMark/>
          </w:tcPr>
          <w:p w14:paraId="6AC005A1"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887" w:name="_Toc113008119"/>
            <w:bookmarkStart w:id="888" w:name="_Toc113009519"/>
            <w:r w:rsidRPr="0062242B">
              <w:rPr>
                <w:rFonts w:ascii="Arial" w:eastAsia="Times New Roman" w:hAnsi="Arial" w:cs="Arial"/>
                <w:b/>
                <w:bCs/>
                <w:color w:val="000000"/>
                <w:sz w:val="18"/>
                <w:szCs w:val="18"/>
                <w:lang w:eastAsia="sl-SI"/>
              </w:rPr>
              <w:t>462.642.333</w:t>
            </w:r>
            <w:bookmarkEnd w:id="887"/>
            <w:bookmarkEnd w:id="888"/>
          </w:p>
        </w:tc>
        <w:tc>
          <w:tcPr>
            <w:tcW w:w="444" w:type="pct"/>
            <w:tcBorders>
              <w:top w:val="nil"/>
              <w:left w:val="nil"/>
              <w:bottom w:val="single" w:sz="4" w:space="0" w:color="auto"/>
              <w:right w:val="single" w:sz="4" w:space="0" w:color="auto"/>
            </w:tcBorders>
            <w:shd w:val="clear" w:color="auto" w:fill="auto"/>
            <w:noWrap/>
            <w:vAlign w:val="center"/>
            <w:hideMark/>
          </w:tcPr>
          <w:p w14:paraId="63A4DD3C"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889" w:name="_Toc113008120"/>
            <w:bookmarkStart w:id="890" w:name="_Toc113009520"/>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889"/>
            <w:bookmarkEnd w:id="890"/>
          </w:p>
        </w:tc>
        <w:tc>
          <w:tcPr>
            <w:tcW w:w="444" w:type="pct"/>
            <w:tcBorders>
              <w:top w:val="nil"/>
              <w:left w:val="nil"/>
              <w:bottom w:val="single" w:sz="4" w:space="0" w:color="auto"/>
              <w:right w:val="single" w:sz="4" w:space="0" w:color="auto"/>
            </w:tcBorders>
            <w:shd w:val="clear" w:color="auto" w:fill="auto"/>
            <w:noWrap/>
            <w:vAlign w:val="center"/>
            <w:hideMark/>
          </w:tcPr>
          <w:p w14:paraId="46C82847"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891" w:name="_Toc113008121"/>
            <w:bookmarkStart w:id="892" w:name="_Toc113009521"/>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891"/>
            <w:bookmarkEnd w:id="892"/>
          </w:p>
        </w:tc>
      </w:tr>
      <w:tr w:rsidR="005F30FC" w:rsidRPr="0062242B" w14:paraId="1B6BB285" w14:textId="77777777" w:rsidTr="00FA52E4">
        <w:trPr>
          <w:trHeight w:val="300"/>
        </w:trPr>
        <w:tc>
          <w:tcPr>
            <w:tcW w:w="1220" w:type="pct"/>
            <w:vMerge w:val="restart"/>
            <w:tcBorders>
              <w:top w:val="nil"/>
              <w:left w:val="single" w:sz="4" w:space="0" w:color="auto"/>
              <w:bottom w:val="single" w:sz="4" w:space="0" w:color="auto"/>
              <w:right w:val="single" w:sz="4" w:space="0" w:color="auto"/>
            </w:tcBorders>
            <w:shd w:val="clear" w:color="auto" w:fill="auto"/>
            <w:vAlign w:val="center"/>
            <w:hideMark/>
          </w:tcPr>
          <w:p w14:paraId="21B9B4B4"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893" w:name="_Toc113008122"/>
            <w:bookmarkStart w:id="894" w:name="_Toc113009522"/>
            <w:r w:rsidRPr="0062242B">
              <w:rPr>
                <w:rFonts w:ascii="Arial" w:eastAsia="Times New Roman" w:hAnsi="Arial" w:cs="Arial"/>
                <w:color w:val="000000"/>
                <w:sz w:val="18"/>
                <w:szCs w:val="18"/>
                <w:lang w:eastAsia="sl-SI"/>
              </w:rPr>
              <w:t>ZASAVSKA</w:t>
            </w:r>
            <w:bookmarkEnd w:id="893"/>
            <w:bookmarkEnd w:id="894"/>
          </w:p>
        </w:tc>
        <w:tc>
          <w:tcPr>
            <w:tcW w:w="1275" w:type="pct"/>
            <w:tcBorders>
              <w:top w:val="nil"/>
              <w:left w:val="nil"/>
              <w:bottom w:val="single" w:sz="4" w:space="0" w:color="auto"/>
              <w:right w:val="single" w:sz="4" w:space="0" w:color="auto"/>
            </w:tcBorders>
            <w:shd w:val="clear" w:color="auto" w:fill="auto"/>
            <w:vAlign w:val="center"/>
            <w:hideMark/>
          </w:tcPr>
          <w:p w14:paraId="6C562B77"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895" w:name="_Toc113008123"/>
            <w:bookmarkStart w:id="896" w:name="_Toc113009523"/>
            <w:proofErr w:type="spellStart"/>
            <w:r w:rsidRPr="0062242B">
              <w:rPr>
                <w:rFonts w:ascii="Arial" w:eastAsia="Times New Roman" w:hAnsi="Arial" w:cs="Arial"/>
                <w:color w:val="000000"/>
                <w:sz w:val="18"/>
                <w:szCs w:val="18"/>
                <w:lang w:eastAsia="sl-SI"/>
              </w:rPr>
              <w:t>Mikro</w:t>
            </w:r>
            <w:proofErr w:type="spellEnd"/>
            <w:r w:rsidRPr="0062242B">
              <w:rPr>
                <w:rFonts w:ascii="Arial" w:eastAsia="Times New Roman" w:hAnsi="Arial" w:cs="Arial"/>
                <w:color w:val="000000"/>
                <w:sz w:val="18"/>
                <w:szCs w:val="18"/>
                <w:lang w:eastAsia="sl-SI"/>
              </w:rPr>
              <w:t xml:space="preserve"> enote</w:t>
            </w:r>
            <w:bookmarkEnd w:id="895"/>
            <w:bookmarkEnd w:id="896"/>
          </w:p>
        </w:tc>
        <w:tc>
          <w:tcPr>
            <w:tcW w:w="823" w:type="pct"/>
            <w:tcBorders>
              <w:top w:val="nil"/>
              <w:left w:val="nil"/>
              <w:bottom w:val="single" w:sz="4" w:space="0" w:color="auto"/>
              <w:right w:val="single" w:sz="4" w:space="0" w:color="auto"/>
            </w:tcBorders>
            <w:shd w:val="clear" w:color="auto" w:fill="auto"/>
            <w:vAlign w:val="center"/>
            <w:hideMark/>
          </w:tcPr>
          <w:p w14:paraId="40CE5869"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97" w:name="_Toc113008124"/>
            <w:bookmarkStart w:id="898" w:name="_Toc113009524"/>
            <w:r w:rsidRPr="0062242B">
              <w:rPr>
                <w:rFonts w:ascii="Arial" w:eastAsia="Times New Roman" w:hAnsi="Arial" w:cs="Arial"/>
                <w:color w:val="000000"/>
                <w:sz w:val="18"/>
                <w:szCs w:val="18"/>
                <w:lang w:eastAsia="sl-SI"/>
              </w:rPr>
              <w:t>15</w:t>
            </w:r>
            <w:bookmarkEnd w:id="897"/>
            <w:bookmarkEnd w:id="898"/>
          </w:p>
        </w:tc>
        <w:tc>
          <w:tcPr>
            <w:tcW w:w="795" w:type="pct"/>
            <w:tcBorders>
              <w:top w:val="nil"/>
              <w:left w:val="nil"/>
              <w:bottom w:val="single" w:sz="4" w:space="0" w:color="auto"/>
              <w:right w:val="single" w:sz="4" w:space="0" w:color="auto"/>
            </w:tcBorders>
            <w:shd w:val="clear" w:color="auto" w:fill="auto"/>
            <w:vAlign w:val="center"/>
            <w:hideMark/>
          </w:tcPr>
          <w:p w14:paraId="4722887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899" w:name="_Toc113008125"/>
            <w:bookmarkStart w:id="900" w:name="_Toc113009525"/>
            <w:r w:rsidRPr="0062242B">
              <w:rPr>
                <w:rFonts w:ascii="Arial" w:eastAsia="Times New Roman" w:hAnsi="Arial" w:cs="Arial"/>
                <w:color w:val="000000"/>
                <w:sz w:val="18"/>
                <w:szCs w:val="18"/>
                <w:lang w:eastAsia="sl-SI"/>
              </w:rPr>
              <w:t>1.662.193</w:t>
            </w:r>
            <w:bookmarkEnd w:id="899"/>
            <w:bookmarkEnd w:id="900"/>
          </w:p>
        </w:tc>
        <w:tc>
          <w:tcPr>
            <w:tcW w:w="444" w:type="pct"/>
            <w:tcBorders>
              <w:top w:val="nil"/>
              <w:left w:val="nil"/>
              <w:bottom w:val="single" w:sz="4" w:space="0" w:color="auto"/>
              <w:right w:val="single" w:sz="4" w:space="0" w:color="auto"/>
            </w:tcBorders>
            <w:shd w:val="clear" w:color="auto" w:fill="auto"/>
            <w:noWrap/>
            <w:vAlign w:val="center"/>
            <w:hideMark/>
          </w:tcPr>
          <w:p w14:paraId="12D917CB"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01" w:name="_Toc113008126"/>
            <w:bookmarkStart w:id="902" w:name="_Toc113009526"/>
            <w:r w:rsidRPr="0062242B">
              <w:rPr>
                <w:rFonts w:ascii="Arial" w:eastAsia="Times New Roman" w:hAnsi="Arial" w:cs="Arial"/>
                <w:color w:val="000000"/>
                <w:sz w:val="18"/>
                <w:szCs w:val="18"/>
                <w:lang w:eastAsia="sl-SI"/>
              </w:rPr>
              <w:t>8,47</w:t>
            </w:r>
            <w:r>
              <w:rPr>
                <w:rFonts w:ascii="Arial" w:eastAsia="Times New Roman" w:hAnsi="Arial" w:cs="Arial"/>
                <w:color w:val="000000"/>
                <w:sz w:val="18"/>
                <w:szCs w:val="18"/>
                <w:lang w:eastAsia="sl-SI"/>
              </w:rPr>
              <w:t xml:space="preserve"> %</w:t>
            </w:r>
            <w:bookmarkEnd w:id="901"/>
            <w:bookmarkEnd w:id="902"/>
          </w:p>
        </w:tc>
        <w:tc>
          <w:tcPr>
            <w:tcW w:w="444" w:type="pct"/>
            <w:tcBorders>
              <w:top w:val="nil"/>
              <w:left w:val="nil"/>
              <w:bottom w:val="single" w:sz="4" w:space="0" w:color="auto"/>
              <w:right w:val="single" w:sz="4" w:space="0" w:color="auto"/>
            </w:tcBorders>
            <w:shd w:val="clear" w:color="auto" w:fill="auto"/>
            <w:noWrap/>
            <w:vAlign w:val="center"/>
            <w:hideMark/>
          </w:tcPr>
          <w:p w14:paraId="2D7277D3"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03" w:name="_Toc113008127"/>
            <w:bookmarkStart w:id="904" w:name="_Toc113009527"/>
            <w:r w:rsidRPr="0062242B">
              <w:rPr>
                <w:rFonts w:ascii="Arial" w:eastAsia="Times New Roman" w:hAnsi="Arial" w:cs="Arial"/>
                <w:color w:val="000000"/>
                <w:sz w:val="18"/>
                <w:szCs w:val="18"/>
                <w:lang w:eastAsia="sl-SI"/>
              </w:rPr>
              <w:t>4,73</w:t>
            </w:r>
            <w:r>
              <w:rPr>
                <w:rFonts w:ascii="Arial" w:eastAsia="Times New Roman" w:hAnsi="Arial" w:cs="Arial"/>
                <w:color w:val="000000"/>
                <w:sz w:val="18"/>
                <w:szCs w:val="18"/>
                <w:lang w:eastAsia="sl-SI"/>
              </w:rPr>
              <w:t xml:space="preserve"> %</w:t>
            </w:r>
            <w:bookmarkEnd w:id="903"/>
            <w:bookmarkEnd w:id="904"/>
          </w:p>
        </w:tc>
      </w:tr>
      <w:tr w:rsidR="005F30FC" w:rsidRPr="0062242B" w14:paraId="735E0C3D"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0DAC5C21"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2857203A"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905" w:name="_Toc113008128"/>
            <w:bookmarkStart w:id="906" w:name="_Toc113009528"/>
            <w:r w:rsidRPr="0062242B">
              <w:rPr>
                <w:rFonts w:ascii="Arial" w:eastAsia="Times New Roman" w:hAnsi="Arial" w:cs="Arial"/>
                <w:color w:val="000000"/>
                <w:sz w:val="18"/>
                <w:szCs w:val="18"/>
                <w:lang w:eastAsia="sl-SI"/>
              </w:rPr>
              <w:t>Majhne enote</w:t>
            </w:r>
            <w:bookmarkEnd w:id="905"/>
            <w:bookmarkEnd w:id="906"/>
          </w:p>
        </w:tc>
        <w:tc>
          <w:tcPr>
            <w:tcW w:w="823" w:type="pct"/>
            <w:tcBorders>
              <w:top w:val="nil"/>
              <w:left w:val="nil"/>
              <w:bottom w:val="single" w:sz="4" w:space="0" w:color="auto"/>
              <w:right w:val="single" w:sz="4" w:space="0" w:color="auto"/>
            </w:tcBorders>
            <w:shd w:val="clear" w:color="auto" w:fill="auto"/>
            <w:vAlign w:val="center"/>
            <w:hideMark/>
          </w:tcPr>
          <w:p w14:paraId="317C1A6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07" w:name="_Toc113008129"/>
            <w:bookmarkStart w:id="908" w:name="_Toc113009529"/>
            <w:r w:rsidRPr="0062242B">
              <w:rPr>
                <w:rFonts w:ascii="Arial" w:eastAsia="Times New Roman" w:hAnsi="Arial" w:cs="Arial"/>
                <w:color w:val="000000"/>
                <w:sz w:val="18"/>
                <w:szCs w:val="18"/>
                <w:lang w:eastAsia="sl-SI"/>
              </w:rPr>
              <w:t>49</w:t>
            </w:r>
            <w:bookmarkEnd w:id="907"/>
            <w:bookmarkEnd w:id="908"/>
          </w:p>
        </w:tc>
        <w:tc>
          <w:tcPr>
            <w:tcW w:w="795" w:type="pct"/>
            <w:tcBorders>
              <w:top w:val="nil"/>
              <w:left w:val="nil"/>
              <w:bottom w:val="single" w:sz="4" w:space="0" w:color="auto"/>
              <w:right w:val="single" w:sz="4" w:space="0" w:color="auto"/>
            </w:tcBorders>
            <w:shd w:val="clear" w:color="auto" w:fill="auto"/>
            <w:vAlign w:val="center"/>
            <w:hideMark/>
          </w:tcPr>
          <w:p w14:paraId="010E9AC6"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09" w:name="_Toc113008130"/>
            <w:bookmarkStart w:id="910" w:name="_Toc113009530"/>
            <w:r w:rsidRPr="0062242B">
              <w:rPr>
                <w:rFonts w:ascii="Arial" w:eastAsia="Times New Roman" w:hAnsi="Arial" w:cs="Arial"/>
                <w:color w:val="000000"/>
                <w:sz w:val="18"/>
                <w:szCs w:val="18"/>
                <w:lang w:eastAsia="sl-SI"/>
              </w:rPr>
              <w:t>4.816.377</w:t>
            </w:r>
            <w:bookmarkEnd w:id="909"/>
            <w:bookmarkEnd w:id="910"/>
          </w:p>
        </w:tc>
        <w:tc>
          <w:tcPr>
            <w:tcW w:w="444" w:type="pct"/>
            <w:tcBorders>
              <w:top w:val="nil"/>
              <w:left w:val="nil"/>
              <w:bottom w:val="single" w:sz="4" w:space="0" w:color="auto"/>
              <w:right w:val="single" w:sz="4" w:space="0" w:color="auto"/>
            </w:tcBorders>
            <w:shd w:val="clear" w:color="auto" w:fill="auto"/>
            <w:noWrap/>
            <w:vAlign w:val="center"/>
            <w:hideMark/>
          </w:tcPr>
          <w:p w14:paraId="285442D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11" w:name="_Toc113008131"/>
            <w:bookmarkStart w:id="912" w:name="_Toc113009531"/>
            <w:r w:rsidRPr="0062242B">
              <w:rPr>
                <w:rFonts w:ascii="Arial" w:eastAsia="Times New Roman" w:hAnsi="Arial" w:cs="Arial"/>
                <w:color w:val="000000"/>
                <w:sz w:val="18"/>
                <w:szCs w:val="18"/>
                <w:lang w:eastAsia="sl-SI"/>
              </w:rPr>
              <w:t>27,68</w:t>
            </w:r>
            <w:r>
              <w:rPr>
                <w:rFonts w:ascii="Arial" w:eastAsia="Times New Roman" w:hAnsi="Arial" w:cs="Arial"/>
                <w:color w:val="000000"/>
                <w:sz w:val="18"/>
                <w:szCs w:val="18"/>
                <w:lang w:eastAsia="sl-SI"/>
              </w:rPr>
              <w:t xml:space="preserve"> %</w:t>
            </w:r>
            <w:bookmarkEnd w:id="911"/>
            <w:bookmarkEnd w:id="912"/>
          </w:p>
        </w:tc>
        <w:tc>
          <w:tcPr>
            <w:tcW w:w="444" w:type="pct"/>
            <w:tcBorders>
              <w:top w:val="nil"/>
              <w:left w:val="nil"/>
              <w:bottom w:val="single" w:sz="4" w:space="0" w:color="auto"/>
              <w:right w:val="single" w:sz="4" w:space="0" w:color="auto"/>
            </w:tcBorders>
            <w:shd w:val="clear" w:color="auto" w:fill="auto"/>
            <w:noWrap/>
            <w:vAlign w:val="center"/>
            <w:hideMark/>
          </w:tcPr>
          <w:p w14:paraId="43962D8B"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13" w:name="_Toc113008132"/>
            <w:bookmarkStart w:id="914" w:name="_Toc113009532"/>
            <w:r w:rsidRPr="0062242B">
              <w:rPr>
                <w:rFonts w:ascii="Arial" w:eastAsia="Times New Roman" w:hAnsi="Arial" w:cs="Arial"/>
                <w:color w:val="000000"/>
                <w:sz w:val="18"/>
                <w:szCs w:val="18"/>
                <w:lang w:eastAsia="sl-SI"/>
              </w:rPr>
              <w:t>13,69</w:t>
            </w:r>
            <w:r>
              <w:rPr>
                <w:rFonts w:ascii="Arial" w:eastAsia="Times New Roman" w:hAnsi="Arial" w:cs="Arial"/>
                <w:color w:val="000000"/>
                <w:sz w:val="18"/>
                <w:szCs w:val="18"/>
                <w:lang w:eastAsia="sl-SI"/>
              </w:rPr>
              <w:t xml:space="preserve"> %</w:t>
            </w:r>
            <w:bookmarkEnd w:id="913"/>
            <w:bookmarkEnd w:id="914"/>
          </w:p>
        </w:tc>
      </w:tr>
      <w:tr w:rsidR="005F30FC" w:rsidRPr="0062242B" w14:paraId="6BF1A0F6"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7A08877A"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34425552"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915" w:name="_Toc113008133"/>
            <w:bookmarkStart w:id="916" w:name="_Toc113009533"/>
            <w:r w:rsidRPr="0062242B">
              <w:rPr>
                <w:rFonts w:ascii="Arial" w:eastAsia="Times New Roman" w:hAnsi="Arial" w:cs="Arial"/>
                <w:color w:val="000000"/>
                <w:sz w:val="18"/>
                <w:szCs w:val="18"/>
                <w:lang w:eastAsia="sl-SI"/>
              </w:rPr>
              <w:t>Srednje enote</w:t>
            </w:r>
            <w:bookmarkEnd w:id="915"/>
            <w:bookmarkEnd w:id="916"/>
          </w:p>
        </w:tc>
        <w:tc>
          <w:tcPr>
            <w:tcW w:w="823" w:type="pct"/>
            <w:tcBorders>
              <w:top w:val="nil"/>
              <w:left w:val="nil"/>
              <w:bottom w:val="single" w:sz="4" w:space="0" w:color="auto"/>
              <w:right w:val="single" w:sz="4" w:space="0" w:color="auto"/>
            </w:tcBorders>
            <w:shd w:val="clear" w:color="auto" w:fill="auto"/>
            <w:vAlign w:val="center"/>
            <w:hideMark/>
          </w:tcPr>
          <w:p w14:paraId="6FD00A52"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17" w:name="_Toc113008134"/>
            <w:bookmarkStart w:id="918" w:name="_Toc113009534"/>
            <w:r w:rsidRPr="0062242B">
              <w:rPr>
                <w:rFonts w:ascii="Arial" w:eastAsia="Times New Roman" w:hAnsi="Arial" w:cs="Arial"/>
                <w:color w:val="000000"/>
                <w:sz w:val="18"/>
                <w:szCs w:val="18"/>
                <w:lang w:eastAsia="sl-SI"/>
              </w:rPr>
              <w:t>46</w:t>
            </w:r>
            <w:bookmarkEnd w:id="917"/>
            <w:bookmarkEnd w:id="918"/>
          </w:p>
        </w:tc>
        <w:tc>
          <w:tcPr>
            <w:tcW w:w="795" w:type="pct"/>
            <w:tcBorders>
              <w:top w:val="nil"/>
              <w:left w:val="nil"/>
              <w:bottom w:val="single" w:sz="4" w:space="0" w:color="auto"/>
              <w:right w:val="single" w:sz="4" w:space="0" w:color="auto"/>
            </w:tcBorders>
            <w:shd w:val="clear" w:color="auto" w:fill="auto"/>
            <w:vAlign w:val="center"/>
            <w:hideMark/>
          </w:tcPr>
          <w:p w14:paraId="1B28DC5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19" w:name="_Toc113008135"/>
            <w:bookmarkStart w:id="920" w:name="_Toc113009535"/>
            <w:r w:rsidRPr="0062242B">
              <w:rPr>
                <w:rFonts w:ascii="Arial" w:eastAsia="Times New Roman" w:hAnsi="Arial" w:cs="Arial"/>
                <w:color w:val="000000"/>
                <w:sz w:val="18"/>
                <w:szCs w:val="18"/>
                <w:lang w:eastAsia="sl-SI"/>
              </w:rPr>
              <w:t>21.636.859</w:t>
            </w:r>
            <w:bookmarkEnd w:id="919"/>
            <w:bookmarkEnd w:id="920"/>
          </w:p>
        </w:tc>
        <w:tc>
          <w:tcPr>
            <w:tcW w:w="444" w:type="pct"/>
            <w:tcBorders>
              <w:top w:val="nil"/>
              <w:left w:val="nil"/>
              <w:bottom w:val="single" w:sz="4" w:space="0" w:color="auto"/>
              <w:right w:val="single" w:sz="4" w:space="0" w:color="auto"/>
            </w:tcBorders>
            <w:shd w:val="clear" w:color="auto" w:fill="auto"/>
            <w:noWrap/>
            <w:vAlign w:val="center"/>
            <w:hideMark/>
          </w:tcPr>
          <w:p w14:paraId="09997C2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21" w:name="_Toc113008136"/>
            <w:bookmarkStart w:id="922" w:name="_Toc113009536"/>
            <w:r w:rsidRPr="0062242B">
              <w:rPr>
                <w:rFonts w:ascii="Arial" w:eastAsia="Times New Roman" w:hAnsi="Arial" w:cs="Arial"/>
                <w:color w:val="000000"/>
                <w:sz w:val="18"/>
                <w:szCs w:val="18"/>
                <w:lang w:eastAsia="sl-SI"/>
              </w:rPr>
              <w:t>25,99</w:t>
            </w:r>
            <w:r>
              <w:rPr>
                <w:rFonts w:ascii="Arial" w:eastAsia="Times New Roman" w:hAnsi="Arial" w:cs="Arial"/>
                <w:color w:val="000000"/>
                <w:sz w:val="18"/>
                <w:szCs w:val="18"/>
                <w:lang w:eastAsia="sl-SI"/>
              </w:rPr>
              <w:t xml:space="preserve"> %</w:t>
            </w:r>
            <w:bookmarkEnd w:id="921"/>
            <w:bookmarkEnd w:id="922"/>
          </w:p>
        </w:tc>
        <w:tc>
          <w:tcPr>
            <w:tcW w:w="444" w:type="pct"/>
            <w:tcBorders>
              <w:top w:val="nil"/>
              <w:left w:val="nil"/>
              <w:bottom w:val="single" w:sz="4" w:space="0" w:color="auto"/>
              <w:right w:val="single" w:sz="4" w:space="0" w:color="auto"/>
            </w:tcBorders>
            <w:shd w:val="clear" w:color="auto" w:fill="auto"/>
            <w:noWrap/>
            <w:vAlign w:val="center"/>
            <w:hideMark/>
          </w:tcPr>
          <w:p w14:paraId="603BA9E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23" w:name="_Toc113008137"/>
            <w:bookmarkStart w:id="924" w:name="_Toc113009537"/>
            <w:r w:rsidRPr="0062242B">
              <w:rPr>
                <w:rFonts w:ascii="Arial" w:eastAsia="Times New Roman" w:hAnsi="Arial" w:cs="Arial"/>
                <w:color w:val="000000"/>
                <w:sz w:val="18"/>
                <w:szCs w:val="18"/>
                <w:lang w:eastAsia="sl-SI"/>
              </w:rPr>
              <w:t>61,51</w:t>
            </w:r>
            <w:r>
              <w:rPr>
                <w:rFonts w:ascii="Arial" w:eastAsia="Times New Roman" w:hAnsi="Arial" w:cs="Arial"/>
                <w:color w:val="000000"/>
                <w:sz w:val="18"/>
                <w:szCs w:val="18"/>
                <w:lang w:eastAsia="sl-SI"/>
              </w:rPr>
              <w:t xml:space="preserve"> %</w:t>
            </w:r>
            <w:bookmarkEnd w:id="923"/>
            <w:bookmarkEnd w:id="924"/>
          </w:p>
        </w:tc>
      </w:tr>
      <w:tr w:rsidR="005F30FC" w:rsidRPr="0062242B" w14:paraId="500A1EAF"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2FB8F75A"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65F60671"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925" w:name="_Toc113008138"/>
            <w:bookmarkStart w:id="926" w:name="_Toc113009538"/>
            <w:r w:rsidRPr="0062242B">
              <w:rPr>
                <w:rFonts w:ascii="Arial" w:eastAsia="Times New Roman" w:hAnsi="Arial" w:cs="Arial"/>
                <w:color w:val="000000"/>
                <w:sz w:val="18"/>
                <w:szCs w:val="18"/>
                <w:lang w:eastAsia="sl-SI"/>
              </w:rPr>
              <w:t>Velike enote</w:t>
            </w:r>
            <w:bookmarkEnd w:id="925"/>
            <w:bookmarkEnd w:id="926"/>
          </w:p>
        </w:tc>
        <w:tc>
          <w:tcPr>
            <w:tcW w:w="823" w:type="pct"/>
            <w:tcBorders>
              <w:top w:val="nil"/>
              <w:left w:val="nil"/>
              <w:bottom w:val="single" w:sz="4" w:space="0" w:color="auto"/>
              <w:right w:val="single" w:sz="4" w:space="0" w:color="auto"/>
            </w:tcBorders>
            <w:shd w:val="clear" w:color="auto" w:fill="auto"/>
            <w:vAlign w:val="center"/>
            <w:hideMark/>
          </w:tcPr>
          <w:p w14:paraId="2A62199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27" w:name="_Toc113008139"/>
            <w:bookmarkStart w:id="928" w:name="_Toc113009539"/>
            <w:r w:rsidRPr="0062242B">
              <w:rPr>
                <w:rFonts w:ascii="Arial" w:eastAsia="Times New Roman" w:hAnsi="Arial" w:cs="Arial"/>
                <w:color w:val="000000"/>
                <w:sz w:val="18"/>
                <w:szCs w:val="18"/>
                <w:lang w:eastAsia="sl-SI"/>
              </w:rPr>
              <w:t>63</w:t>
            </w:r>
            <w:bookmarkEnd w:id="927"/>
            <w:bookmarkEnd w:id="928"/>
          </w:p>
        </w:tc>
        <w:tc>
          <w:tcPr>
            <w:tcW w:w="795" w:type="pct"/>
            <w:tcBorders>
              <w:top w:val="nil"/>
              <w:left w:val="nil"/>
              <w:bottom w:val="single" w:sz="4" w:space="0" w:color="auto"/>
              <w:right w:val="single" w:sz="4" w:space="0" w:color="auto"/>
            </w:tcBorders>
            <w:shd w:val="clear" w:color="auto" w:fill="auto"/>
            <w:vAlign w:val="center"/>
            <w:hideMark/>
          </w:tcPr>
          <w:p w14:paraId="107C3EA0"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29" w:name="_Toc113008140"/>
            <w:bookmarkStart w:id="930" w:name="_Toc113009540"/>
            <w:r w:rsidRPr="0062242B">
              <w:rPr>
                <w:rFonts w:ascii="Arial" w:eastAsia="Times New Roman" w:hAnsi="Arial" w:cs="Arial"/>
                <w:color w:val="000000"/>
                <w:sz w:val="18"/>
                <w:szCs w:val="18"/>
                <w:lang w:eastAsia="sl-SI"/>
              </w:rPr>
              <w:t>6.728.982</w:t>
            </w:r>
            <w:bookmarkEnd w:id="929"/>
            <w:bookmarkEnd w:id="930"/>
          </w:p>
        </w:tc>
        <w:tc>
          <w:tcPr>
            <w:tcW w:w="444" w:type="pct"/>
            <w:tcBorders>
              <w:top w:val="nil"/>
              <w:left w:val="nil"/>
              <w:bottom w:val="single" w:sz="4" w:space="0" w:color="auto"/>
              <w:right w:val="single" w:sz="4" w:space="0" w:color="auto"/>
            </w:tcBorders>
            <w:shd w:val="clear" w:color="auto" w:fill="auto"/>
            <w:noWrap/>
            <w:vAlign w:val="center"/>
            <w:hideMark/>
          </w:tcPr>
          <w:p w14:paraId="097B3D45"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31" w:name="_Toc113008141"/>
            <w:bookmarkStart w:id="932" w:name="_Toc113009541"/>
            <w:r w:rsidRPr="0062242B">
              <w:rPr>
                <w:rFonts w:ascii="Arial" w:eastAsia="Times New Roman" w:hAnsi="Arial" w:cs="Arial"/>
                <w:color w:val="000000"/>
                <w:sz w:val="18"/>
                <w:szCs w:val="18"/>
                <w:lang w:eastAsia="sl-SI"/>
              </w:rPr>
              <w:t>35,59</w:t>
            </w:r>
            <w:r>
              <w:rPr>
                <w:rFonts w:ascii="Arial" w:eastAsia="Times New Roman" w:hAnsi="Arial" w:cs="Arial"/>
                <w:color w:val="000000"/>
                <w:sz w:val="18"/>
                <w:szCs w:val="18"/>
                <w:lang w:eastAsia="sl-SI"/>
              </w:rPr>
              <w:t xml:space="preserve"> %</w:t>
            </w:r>
            <w:bookmarkEnd w:id="931"/>
            <w:bookmarkEnd w:id="932"/>
          </w:p>
        </w:tc>
        <w:tc>
          <w:tcPr>
            <w:tcW w:w="444" w:type="pct"/>
            <w:tcBorders>
              <w:top w:val="nil"/>
              <w:left w:val="nil"/>
              <w:bottom w:val="single" w:sz="4" w:space="0" w:color="auto"/>
              <w:right w:val="single" w:sz="4" w:space="0" w:color="auto"/>
            </w:tcBorders>
            <w:shd w:val="clear" w:color="auto" w:fill="auto"/>
            <w:noWrap/>
            <w:vAlign w:val="center"/>
            <w:hideMark/>
          </w:tcPr>
          <w:p w14:paraId="57EA3BEF"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33" w:name="_Toc113008142"/>
            <w:bookmarkStart w:id="934" w:name="_Toc113009542"/>
            <w:r w:rsidRPr="0062242B">
              <w:rPr>
                <w:rFonts w:ascii="Arial" w:eastAsia="Times New Roman" w:hAnsi="Arial" w:cs="Arial"/>
                <w:color w:val="000000"/>
                <w:sz w:val="18"/>
                <w:szCs w:val="18"/>
                <w:lang w:eastAsia="sl-SI"/>
              </w:rPr>
              <w:t>19,13</w:t>
            </w:r>
            <w:r>
              <w:rPr>
                <w:rFonts w:ascii="Arial" w:eastAsia="Times New Roman" w:hAnsi="Arial" w:cs="Arial"/>
                <w:color w:val="000000"/>
                <w:sz w:val="18"/>
                <w:szCs w:val="18"/>
                <w:lang w:eastAsia="sl-SI"/>
              </w:rPr>
              <w:t xml:space="preserve"> %</w:t>
            </w:r>
            <w:bookmarkEnd w:id="933"/>
            <w:bookmarkEnd w:id="934"/>
          </w:p>
        </w:tc>
      </w:tr>
      <w:tr w:rsidR="005F30FC" w:rsidRPr="0062242B" w14:paraId="4016507A"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2F47F7C4"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76F8EC06" w14:textId="77777777" w:rsidR="005F30FC" w:rsidRPr="0062242B" w:rsidRDefault="005F30FC" w:rsidP="00FA52E4">
            <w:pPr>
              <w:spacing w:after="0" w:line="240" w:lineRule="auto"/>
              <w:outlineLvl w:val="1"/>
              <w:rPr>
                <w:rFonts w:ascii="Arial" w:eastAsia="Times New Roman" w:hAnsi="Arial" w:cs="Arial"/>
                <w:color w:val="000000"/>
                <w:sz w:val="18"/>
                <w:szCs w:val="18"/>
                <w:lang w:eastAsia="sl-SI"/>
              </w:rPr>
            </w:pPr>
            <w:bookmarkStart w:id="935" w:name="_Toc113008143"/>
            <w:bookmarkStart w:id="936" w:name="_Toc113009543"/>
            <w:r w:rsidRPr="0062242B">
              <w:rPr>
                <w:rFonts w:ascii="Arial" w:eastAsia="Times New Roman" w:hAnsi="Arial" w:cs="Arial"/>
                <w:color w:val="000000"/>
                <w:sz w:val="18"/>
                <w:szCs w:val="18"/>
                <w:lang w:eastAsia="sl-SI"/>
              </w:rPr>
              <w:t>Velikost RS se ne izračunava</w:t>
            </w:r>
            <w:bookmarkEnd w:id="935"/>
            <w:bookmarkEnd w:id="936"/>
          </w:p>
        </w:tc>
        <w:tc>
          <w:tcPr>
            <w:tcW w:w="823" w:type="pct"/>
            <w:tcBorders>
              <w:top w:val="nil"/>
              <w:left w:val="nil"/>
              <w:bottom w:val="single" w:sz="4" w:space="0" w:color="auto"/>
              <w:right w:val="single" w:sz="4" w:space="0" w:color="auto"/>
            </w:tcBorders>
            <w:shd w:val="clear" w:color="auto" w:fill="auto"/>
            <w:vAlign w:val="center"/>
            <w:hideMark/>
          </w:tcPr>
          <w:p w14:paraId="46838981"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37" w:name="_Toc113008144"/>
            <w:bookmarkStart w:id="938" w:name="_Toc113009544"/>
            <w:r w:rsidRPr="0062242B">
              <w:rPr>
                <w:rFonts w:ascii="Arial" w:eastAsia="Times New Roman" w:hAnsi="Arial" w:cs="Arial"/>
                <w:color w:val="000000"/>
                <w:sz w:val="18"/>
                <w:szCs w:val="18"/>
                <w:lang w:eastAsia="sl-SI"/>
              </w:rPr>
              <w:t>4</w:t>
            </w:r>
            <w:bookmarkEnd w:id="937"/>
            <w:bookmarkEnd w:id="938"/>
          </w:p>
        </w:tc>
        <w:tc>
          <w:tcPr>
            <w:tcW w:w="795" w:type="pct"/>
            <w:tcBorders>
              <w:top w:val="nil"/>
              <w:left w:val="nil"/>
              <w:bottom w:val="single" w:sz="4" w:space="0" w:color="auto"/>
              <w:right w:val="single" w:sz="4" w:space="0" w:color="auto"/>
            </w:tcBorders>
            <w:shd w:val="clear" w:color="auto" w:fill="auto"/>
            <w:vAlign w:val="center"/>
            <w:hideMark/>
          </w:tcPr>
          <w:p w14:paraId="3F3F0649"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39" w:name="_Toc113008145"/>
            <w:bookmarkStart w:id="940" w:name="_Toc113009545"/>
            <w:r w:rsidRPr="0062242B">
              <w:rPr>
                <w:rFonts w:ascii="Arial" w:eastAsia="Times New Roman" w:hAnsi="Arial" w:cs="Arial"/>
                <w:color w:val="000000"/>
                <w:sz w:val="18"/>
                <w:szCs w:val="18"/>
                <w:lang w:eastAsia="sl-SI"/>
              </w:rPr>
              <w:t>332.208</w:t>
            </w:r>
            <w:bookmarkEnd w:id="939"/>
            <w:bookmarkEnd w:id="940"/>
          </w:p>
        </w:tc>
        <w:tc>
          <w:tcPr>
            <w:tcW w:w="444" w:type="pct"/>
            <w:tcBorders>
              <w:top w:val="nil"/>
              <w:left w:val="nil"/>
              <w:bottom w:val="single" w:sz="4" w:space="0" w:color="auto"/>
              <w:right w:val="single" w:sz="4" w:space="0" w:color="auto"/>
            </w:tcBorders>
            <w:shd w:val="clear" w:color="auto" w:fill="auto"/>
            <w:noWrap/>
            <w:vAlign w:val="center"/>
            <w:hideMark/>
          </w:tcPr>
          <w:p w14:paraId="6FE0F1FD"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41" w:name="_Toc113008146"/>
            <w:bookmarkStart w:id="942" w:name="_Toc113009546"/>
            <w:r w:rsidRPr="0062242B">
              <w:rPr>
                <w:rFonts w:ascii="Arial" w:eastAsia="Times New Roman" w:hAnsi="Arial" w:cs="Arial"/>
                <w:color w:val="000000"/>
                <w:sz w:val="18"/>
                <w:szCs w:val="18"/>
                <w:lang w:eastAsia="sl-SI"/>
              </w:rPr>
              <w:t>2,26</w:t>
            </w:r>
            <w:r>
              <w:rPr>
                <w:rFonts w:ascii="Arial" w:eastAsia="Times New Roman" w:hAnsi="Arial" w:cs="Arial"/>
                <w:color w:val="000000"/>
                <w:sz w:val="18"/>
                <w:szCs w:val="18"/>
                <w:lang w:eastAsia="sl-SI"/>
              </w:rPr>
              <w:t xml:space="preserve"> %</w:t>
            </w:r>
            <w:bookmarkEnd w:id="941"/>
            <w:bookmarkEnd w:id="942"/>
          </w:p>
        </w:tc>
        <w:tc>
          <w:tcPr>
            <w:tcW w:w="444" w:type="pct"/>
            <w:tcBorders>
              <w:top w:val="nil"/>
              <w:left w:val="nil"/>
              <w:bottom w:val="single" w:sz="4" w:space="0" w:color="auto"/>
              <w:right w:val="single" w:sz="4" w:space="0" w:color="auto"/>
            </w:tcBorders>
            <w:shd w:val="clear" w:color="auto" w:fill="auto"/>
            <w:noWrap/>
            <w:vAlign w:val="center"/>
            <w:hideMark/>
          </w:tcPr>
          <w:p w14:paraId="23B05E17" w14:textId="77777777" w:rsidR="005F30FC" w:rsidRPr="0062242B" w:rsidRDefault="005F30FC" w:rsidP="00FA52E4">
            <w:pPr>
              <w:spacing w:after="0" w:line="240" w:lineRule="auto"/>
              <w:jc w:val="right"/>
              <w:outlineLvl w:val="1"/>
              <w:rPr>
                <w:rFonts w:ascii="Arial" w:eastAsia="Times New Roman" w:hAnsi="Arial" w:cs="Arial"/>
                <w:color w:val="000000"/>
                <w:sz w:val="18"/>
                <w:szCs w:val="18"/>
                <w:lang w:eastAsia="sl-SI"/>
              </w:rPr>
            </w:pPr>
            <w:bookmarkStart w:id="943" w:name="_Toc113008147"/>
            <w:bookmarkStart w:id="944" w:name="_Toc113009547"/>
            <w:r w:rsidRPr="0062242B">
              <w:rPr>
                <w:rFonts w:ascii="Arial" w:eastAsia="Times New Roman" w:hAnsi="Arial" w:cs="Arial"/>
                <w:color w:val="000000"/>
                <w:sz w:val="18"/>
                <w:szCs w:val="18"/>
                <w:lang w:eastAsia="sl-SI"/>
              </w:rPr>
              <w:t>0,94</w:t>
            </w:r>
            <w:r>
              <w:rPr>
                <w:rFonts w:ascii="Arial" w:eastAsia="Times New Roman" w:hAnsi="Arial" w:cs="Arial"/>
                <w:color w:val="000000"/>
                <w:sz w:val="18"/>
                <w:szCs w:val="18"/>
                <w:lang w:eastAsia="sl-SI"/>
              </w:rPr>
              <w:t xml:space="preserve"> %</w:t>
            </w:r>
            <w:bookmarkEnd w:id="943"/>
            <w:bookmarkEnd w:id="944"/>
          </w:p>
        </w:tc>
      </w:tr>
      <w:tr w:rsidR="005F30FC" w:rsidRPr="0062242B" w14:paraId="3277021D" w14:textId="77777777" w:rsidTr="00FA52E4">
        <w:trPr>
          <w:trHeight w:val="300"/>
        </w:trPr>
        <w:tc>
          <w:tcPr>
            <w:tcW w:w="1220" w:type="pct"/>
            <w:vMerge/>
            <w:tcBorders>
              <w:top w:val="nil"/>
              <w:left w:val="single" w:sz="4" w:space="0" w:color="auto"/>
              <w:bottom w:val="single" w:sz="4" w:space="0" w:color="auto"/>
              <w:right w:val="single" w:sz="4" w:space="0" w:color="auto"/>
            </w:tcBorders>
            <w:vAlign w:val="center"/>
            <w:hideMark/>
          </w:tcPr>
          <w:p w14:paraId="331A3409" w14:textId="77777777" w:rsidR="005F30FC" w:rsidRPr="0062242B" w:rsidRDefault="005F30FC" w:rsidP="00FA52E4">
            <w:pPr>
              <w:spacing w:after="0" w:line="240" w:lineRule="auto"/>
              <w:outlineLvl w:val="0"/>
              <w:rPr>
                <w:rFonts w:ascii="Arial" w:eastAsia="Times New Roman" w:hAnsi="Arial" w:cs="Arial"/>
                <w:color w:val="000000"/>
                <w:sz w:val="18"/>
                <w:szCs w:val="18"/>
                <w:lang w:eastAsia="sl-SI"/>
              </w:rPr>
            </w:pPr>
          </w:p>
        </w:tc>
        <w:tc>
          <w:tcPr>
            <w:tcW w:w="1275" w:type="pct"/>
            <w:tcBorders>
              <w:top w:val="nil"/>
              <w:left w:val="nil"/>
              <w:bottom w:val="single" w:sz="4" w:space="0" w:color="auto"/>
              <w:right w:val="single" w:sz="4" w:space="0" w:color="auto"/>
            </w:tcBorders>
            <w:shd w:val="clear" w:color="auto" w:fill="auto"/>
            <w:vAlign w:val="center"/>
            <w:hideMark/>
          </w:tcPr>
          <w:p w14:paraId="0F4AFD56" w14:textId="77777777" w:rsidR="005F30FC" w:rsidRPr="0062242B" w:rsidRDefault="005F30FC" w:rsidP="00FA52E4">
            <w:pPr>
              <w:spacing w:after="0" w:line="240" w:lineRule="auto"/>
              <w:outlineLvl w:val="0"/>
              <w:rPr>
                <w:rFonts w:ascii="Arial" w:eastAsia="Times New Roman" w:hAnsi="Arial" w:cs="Arial"/>
                <w:b/>
                <w:bCs/>
                <w:color w:val="000000"/>
                <w:sz w:val="18"/>
                <w:szCs w:val="18"/>
                <w:lang w:eastAsia="sl-SI"/>
              </w:rPr>
            </w:pPr>
            <w:bookmarkStart w:id="945" w:name="_Toc113008148"/>
            <w:bookmarkStart w:id="946" w:name="_Toc113009548"/>
            <w:r w:rsidRPr="0062242B">
              <w:rPr>
                <w:rFonts w:ascii="Arial" w:eastAsia="Times New Roman" w:hAnsi="Arial" w:cs="Arial"/>
                <w:b/>
                <w:bCs/>
                <w:color w:val="000000"/>
                <w:sz w:val="18"/>
                <w:szCs w:val="18"/>
                <w:lang w:eastAsia="sl-SI"/>
              </w:rPr>
              <w:t>Skupaj</w:t>
            </w:r>
            <w:bookmarkEnd w:id="945"/>
            <w:bookmarkEnd w:id="946"/>
          </w:p>
        </w:tc>
        <w:tc>
          <w:tcPr>
            <w:tcW w:w="823" w:type="pct"/>
            <w:tcBorders>
              <w:top w:val="nil"/>
              <w:left w:val="nil"/>
              <w:bottom w:val="single" w:sz="4" w:space="0" w:color="auto"/>
              <w:right w:val="single" w:sz="4" w:space="0" w:color="auto"/>
            </w:tcBorders>
            <w:shd w:val="clear" w:color="auto" w:fill="auto"/>
            <w:vAlign w:val="center"/>
            <w:hideMark/>
          </w:tcPr>
          <w:p w14:paraId="4AE58B55"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947" w:name="_Toc113008149"/>
            <w:bookmarkStart w:id="948" w:name="_Toc113009549"/>
            <w:r w:rsidRPr="0062242B">
              <w:rPr>
                <w:rFonts w:ascii="Arial" w:eastAsia="Times New Roman" w:hAnsi="Arial" w:cs="Arial"/>
                <w:b/>
                <w:bCs/>
                <w:color w:val="000000"/>
                <w:sz w:val="18"/>
                <w:szCs w:val="18"/>
                <w:lang w:eastAsia="sl-SI"/>
              </w:rPr>
              <w:t>177</w:t>
            </w:r>
            <w:bookmarkEnd w:id="947"/>
            <w:bookmarkEnd w:id="948"/>
          </w:p>
        </w:tc>
        <w:tc>
          <w:tcPr>
            <w:tcW w:w="795" w:type="pct"/>
            <w:tcBorders>
              <w:top w:val="nil"/>
              <w:left w:val="nil"/>
              <w:bottom w:val="single" w:sz="4" w:space="0" w:color="auto"/>
              <w:right w:val="single" w:sz="4" w:space="0" w:color="auto"/>
            </w:tcBorders>
            <w:shd w:val="clear" w:color="auto" w:fill="auto"/>
            <w:vAlign w:val="center"/>
            <w:hideMark/>
          </w:tcPr>
          <w:p w14:paraId="631F1378"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949" w:name="_Toc113008150"/>
            <w:bookmarkStart w:id="950" w:name="_Toc113009550"/>
            <w:r w:rsidRPr="0062242B">
              <w:rPr>
                <w:rFonts w:ascii="Arial" w:eastAsia="Times New Roman" w:hAnsi="Arial" w:cs="Arial"/>
                <w:b/>
                <w:bCs/>
                <w:color w:val="000000"/>
                <w:sz w:val="18"/>
                <w:szCs w:val="18"/>
                <w:lang w:eastAsia="sl-SI"/>
              </w:rPr>
              <w:t>35.176.619</w:t>
            </w:r>
            <w:bookmarkEnd w:id="949"/>
            <w:bookmarkEnd w:id="950"/>
          </w:p>
        </w:tc>
        <w:tc>
          <w:tcPr>
            <w:tcW w:w="444" w:type="pct"/>
            <w:tcBorders>
              <w:top w:val="nil"/>
              <w:left w:val="nil"/>
              <w:bottom w:val="single" w:sz="4" w:space="0" w:color="auto"/>
              <w:right w:val="single" w:sz="4" w:space="0" w:color="auto"/>
            </w:tcBorders>
            <w:shd w:val="clear" w:color="auto" w:fill="auto"/>
            <w:noWrap/>
            <w:vAlign w:val="center"/>
            <w:hideMark/>
          </w:tcPr>
          <w:p w14:paraId="3A3AC965"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951" w:name="_Toc113008151"/>
            <w:bookmarkStart w:id="952" w:name="_Toc113009551"/>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951"/>
            <w:bookmarkEnd w:id="952"/>
          </w:p>
        </w:tc>
        <w:tc>
          <w:tcPr>
            <w:tcW w:w="444" w:type="pct"/>
            <w:tcBorders>
              <w:top w:val="nil"/>
              <w:left w:val="nil"/>
              <w:bottom w:val="single" w:sz="4" w:space="0" w:color="auto"/>
              <w:right w:val="single" w:sz="4" w:space="0" w:color="auto"/>
            </w:tcBorders>
            <w:shd w:val="clear" w:color="auto" w:fill="auto"/>
            <w:noWrap/>
            <w:vAlign w:val="center"/>
            <w:hideMark/>
          </w:tcPr>
          <w:p w14:paraId="7C4D099F"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953" w:name="_Toc113008152"/>
            <w:bookmarkStart w:id="954" w:name="_Toc113009552"/>
            <w:r w:rsidRPr="0062242B">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953"/>
            <w:bookmarkEnd w:id="954"/>
          </w:p>
        </w:tc>
      </w:tr>
      <w:tr w:rsidR="005F30FC" w:rsidRPr="0062242B" w14:paraId="056D08D6" w14:textId="77777777" w:rsidTr="00FA52E4">
        <w:trPr>
          <w:trHeight w:val="300"/>
        </w:trPr>
        <w:tc>
          <w:tcPr>
            <w:tcW w:w="249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8D500" w14:textId="77777777" w:rsidR="005F30FC" w:rsidRPr="0062242B" w:rsidRDefault="005F30FC" w:rsidP="00FA52E4">
            <w:pPr>
              <w:spacing w:after="0" w:line="240" w:lineRule="auto"/>
              <w:outlineLvl w:val="0"/>
              <w:rPr>
                <w:rFonts w:ascii="Arial" w:eastAsia="Times New Roman" w:hAnsi="Arial" w:cs="Arial"/>
                <w:b/>
                <w:bCs/>
                <w:color w:val="000000"/>
                <w:sz w:val="18"/>
                <w:szCs w:val="18"/>
                <w:lang w:eastAsia="sl-SI"/>
              </w:rPr>
            </w:pPr>
            <w:bookmarkStart w:id="955" w:name="_Toc113008153"/>
            <w:bookmarkStart w:id="956" w:name="_Toc113009553"/>
            <w:r w:rsidRPr="0062242B">
              <w:rPr>
                <w:rFonts w:ascii="Arial" w:eastAsia="Times New Roman" w:hAnsi="Arial" w:cs="Arial"/>
                <w:b/>
                <w:bCs/>
                <w:color w:val="000000"/>
                <w:sz w:val="18"/>
                <w:szCs w:val="18"/>
                <w:lang w:eastAsia="sl-SI"/>
              </w:rPr>
              <w:t>Skupaj</w:t>
            </w:r>
            <w:bookmarkEnd w:id="955"/>
            <w:bookmarkEnd w:id="956"/>
          </w:p>
        </w:tc>
        <w:tc>
          <w:tcPr>
            <w:tcW w:w="823" w:type="pct"/>
            <w:tcBorders>
              <w:top w:val="nil"/>
              <w:left w:val="nil"/>
              <w:bottom w:val="single" w:sz="4" w:space="0" w:color="auto"/>
              <w:right w:val="single" w:sz="4" w:space="0" w:color="auto"/>
            </w:tcBorders>
            <w:shd w:val="clear" w:color="auto" w:fill="F2F2F2" w:themeFill="background1" w:themeFillShade="F2"/>
            <w:noWrap/>
            <w:vAlign w:val="center"/>
            <w:hideMark/>
          </w:tcPr>
          <w:p w14:paraId="743018E5"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957" w:name="_Toc113008154"/>
            <w:bookmarkStart w:id="958" w:name="_Toc113009554"/>
            <w:r w:rsidRPr="0062242B">
              <w:rPr>
                <w:rFonts w:ascii="Arial" w:eastAsia="Times New Roman" w:hAnsi="Arial" w:cs="Arial"/>
                <w:b/>
                <w:bCs/>
                <w:color w:val="000000"/>
                <w:sz w:val="18"/>
                <w:szCs w:val="18"/>
                <w:lang w:eastAsia="sl-SI"/>
              </w:rPr>
              <w:t>17.246</w:t>
            </w:r>
            <w:bookmarkEnd w:id="957"/>
            <w:bookmarkEnd w:id="958"/>
          </w:p>
        </w:tc>
        <w:tc>
          <w:tcPr>
            <w:tcW w:w="795" w:type="pct"/>
            <w:tcBorders>
              <w:top w:val="nil"/>
              <w:left w:val="nil"/>
              <w:bottom w:val="single" w:sz="4" w:space="0" w:color="auto"/>
              <w:right w:val="single" w:sz="4" w:space="0" w:color="auto"/>
            </w:tcBorders>
            <w:shd w:val="clear" w:color="auto" w:fill="F2F2F2" w:themeFill="background1" w:themeFillShade="F2"/>
            <w:noWrap/>
            <w:vAlign w:val="center"/>
            <w:hideMark/>
          </w:tcPr>
          <w:p w14:paraId="7437F65C"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959" w:name="_Toc113008155"/>
            <w:bookmarkStart w:id="960" w:name="_Toc113009555"/>
            <w:r w:rsidRPr="0062242B">
              <w:rPr>
                <w:rFonts w:ascii="Arial" w:eastAsia="Times New Roman" w:hAnsi="Arial" w:cs="Arial"/>
                <w:b/>
                <w:bCs/>
                <w:color w:val="000000"/>
                <w:sz w:val="18"/>
                <w:szCs w:val="18"/>
                <w:lang w:eastAsia="sl-SI"/>
              </w:rPr>
              <w:t>4.824.586.831</w:t>
            </w:r>
            <w:bookmarkEnd w:id="959"/>
            <w:bookmarkEnd w:id="960"/>
          </w:p>
        </w:tc>
        <w:tc>
          <w:tcPr>
            <w:tcW w:w="444" w:type="pct"/>
            <w:tcBorders>
              <w:top w:val="nil"/>
              <w:left w:val="nil"/>
              <w:bottom w:val="nil"/>
              <w:right w:val="nil"/>
            </w:tcBorders>
            <w:shd w:val="clear" w:color="auto" w:fill="auto"/>
            <w:noWrap/>
            <w:vAlign w:val="center"/>
            <w:hideMark/>
          </w:tcPr>
          <w:p w14:paraId="21F31A4A" w14:textId="77777777" w:rsidR="005F30FC" w:rsidRPr="0062242B" w:rsidRDefault="005F30FC" w:rsidP="00FA52E4">
            <w:pPr>
              <w:spacing w:after="0" w:line="240" w:lineRule="auto"/>
              <w:jc w:val="right"/>
              <w:outlineLvl w:val="0"/>
              <w:rPr>
                <w:rFonts w:ascii="Arial" w:eastAsia="Times New Roman" w:hAnsi="Arial" w:cs="Arial"/>
                <w:b/>
                <w:bCs/>
                <w:color w:val="000000"/>
                <w:sz w:val="18"/>
                <w:szCs w:val="18"/>
                <w:lang w:eastAsia="sl-SI"/>
              </w:rPr>
            </w:pPr>
          </w:p>
        </w:tc>
        <w:tc>
          <w:tcPr>
            <w:tcW w:w="444" w:type="pct"/>
            <w:tcBorders>
              <w:top w:val="nil"/>
              <w:left w:val="nil"/>
              <w:bottom w:val="nil"/>
              <w:right w:val="nil"/>
            </w:tcBorders>
            <w:shd w:val="clear" w:color="auto" w:fill="auto"/>
            <w:noWrap/>
            <w:vAlign w:val="center"/>
            <w:hideMark/>
          </w:tcPr>
          <w:p w14:paraId="06444DE5" w14:textId="77777777" w:rsidR="005F30FC" w:rsidRPr="0062242B" w:rsidRDefault="005F30FC" w:rsidP="00FA52E4">
            <w:pPr>
              <w:spacing w:after="0" w:line="240" w:lineRule="auto"/>
              <w:jc w:val="right"/>
              <w:outlineLvl w:val="0"/>
              <w:rPr>
                <w:rFonts w:ascii="Arial" w:eastAsia="Times New Roman" w:hAnsi="Arial" w:cs="Arial"/>
                <w:sz w:val="18"/>
                <w:szCs w:val="18"/>
                <w:lang w:eastAsia="sl-SI"/>
              </w:rPr>
            </w:pPr>
          </w:p>
        </w:tc>
      </w:tr>
    </w:tbl>
    <w:p w14:paraId="42F8A786" w14:textId="77777777" w:rsidR="005F30FC" w:rsidRPr="00121376" w:rsidRDefault="005F30FC" w:rsidP="005F30FC">
      <w:pPr>
        <w:spacing w:after="0" w:line="240" w:lineRule="auto"/>
        <w:jc w:val="both"/>
        <w:rPr>
          <w:rFonts w:ascii="Arial" w:hAnsi="Arial" w:cs="Arial"/>
          <w:sz w:val="20"/>
          <w:highlight w:val="yellow"/>
        </w:rPr>
      </w:pPr>
    </w:p>
    <w:p w14:paraId="583F98D8" w14:textId="77777777" w:rsidR="005F30FC" w:rsidRPr="0075717E" w:rsidRDefault="005F30FC" w:rsidP="005F30FC">
      <w:pPr>
        <w:spacing w:before="120" w:after="0" w:line="240" w:lineRule="auto"/>
        <w:jc w:val="both"/>
        <w:rPr>
          <w:rFonts w:ascii="Arial" w:hAnsi="Arial" w:cs="Arial"/>
          <w:sz w:val="20"/>
        </w:rPr>
      </w:pPr>
      <w:r w:rsidRPr="0075717E">
        <w:rPr>
          <w:rFonts w:ascii="Arial" w:hAnsi="Arial" w:cs="Arial"/>
          <w:sz w:val="20"/>
        </w:rPr>
        <w:t>Preglednica 94: Javna naročila, pri oddaji katerih so bili upoštevani socialni vidiki glede na način upoštevanja teh vidikov</w:t>
      </w:r>
    </w:p>
    <w:p w14:paraId="1AD77628" w14:textId="77777777" w:rsidR="005F30FC" w:rsidRPr="0075717E" w:rsidRDefault="005F30FC" w:rsidP="005F30FC">
      <w:pPr>
        <w:spacing w:after="0" w:line="240" w:lineRule="auto"/>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6"/>
        <w:gridCol w:w="1067"/>
        <w:gridCol w:w="1225"/>
        <w:gridCol w:w="1180"/>
        <w:gridCol w:w="1066"/>
        <w:gridCol w:w="1066"/>
        <w:gridCol w:w="1066"/>
        <w:gridCol w:w="1268"/>
      </w:tblGrid>
      <w:tr w:rsidR="005F30FC" w:rsidRPr="0075717E" w14:paraId="4D3D37B3" w14:textId="77777777" w:rsidTr="00FA52E4">
        <w:trPr>
          <w:trHeight w:val="457"/>
        </w:trPr>
        <w:tc>
          <w:tcPr>
            <w:tcW w:w="673" w:type="pct"/>
            <w:shd w:val="clear" w:color="auto" w:fill="F2F2F2" w:themeFill="background1" w:themeFillShade="F2"/>
            <w:vAlign w:val="center"/>
            <w:hideMark/>
          </w:tcPr>
          <w:p w14:paraId="56DC8E48" w14:textId="77777777" w:rsidR="005F30FC" w:rsidRPr="0075717E" w:rsidRDefault="005F30FC" w:rsidP="00FA52E4">
            <w:pPr>
              <w:spacing w:after="0" w:line="240" w:lineRule="auto"/>
              <w:jc w:val="center"/>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Tehnične specifikacije</w:t>
            </w:r>
          </w:p>
        </w:tc>
        <w:tc>
          <w:tcPr>
            <w:tcW w:w="581" w:type="pct"/>
            <w:shd w:val="clear" w:color="auto" w:fill="F2F2F2" w:themeFill="background1" w:themeFillShade="F2"/>
            <w:vAlign w:val="center"/>
            <w:hideMark/>
          </w:tcPr>
          <w:p w14:paraId="664B515F" w14:textId="77777777" w:rsidR="005F30FC" w:rsidRPr="0075717E" w:rsidRDefault="005F30FC" w:rsidP="00FA52E4">
            <w:pPr>
              <w:spacing w:after="0" w:line="240" w:lineRule="auto"/>
              <w:jc w:val="center"/>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Merila</w:t>
            </w:r>
          </w:p>
        </w:tc>
        <w:tc>
          <w:tcPr>
            <w:tcW w:w="667" w:type="pct"/>
            <w:shd w:val="clear" w:color="auto" w:fill="F2F2F2" w:themeFill="background1" w:themeFillShade="F2"/>
            <w:vAlign w:val="center"/>
            <w:hideMark/>
          </w:tcPr>
          <w:p w14:paraId="727D94F5" w14:textId="77777777" w:rsidR="005F30FC" w:rsidRPr="0075717E" w:rsidRDefault="005F30FC" w:rsidP="00FA52E4">
            <w:pPr>
              <w:spacing w:after="0" w:line="240" w:lineRule="auto"/>
              <w:jc w:val="center"/>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Pogoji za sodelovanje</w:t>
            </w:r>
          </w:p>
        </w:tc>
        <w:tc>
          <w:tcPr>
            <w:tcW w:w="643" w:type="pct"/>
            <w:shd w:val="clear" w:color="auto" w:fill="F2F2F2" w:themeFill="background1" w:themeFillShade="F2"/>
            <w:vAlign w:val="center"/>
            <w:hideMark/>
          </w:tcPr>
          <w:p w14:paraId="56C866F9" w14:textId="77777777" w:rsidR="005F30FC" w:rsidRPr="0075717E" w:rsidRDefault="005F30FC" w:rsidP="00FA52E4">
            <w:pPr>
              <w:spacing w:after="0" w:line="240" w:lineRule="auto"/>
              <w:jc w:val="center"/>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Pogodbena določila</w:t>
            </w:r>
          </w:p>
        </w:tc>
        <w:tc>
          <w:tcPr>
            <w:tcW w:w="581" w:type="pct"/>
            <w:shd w:val="clear" w:color="auto" w:fill="F2F2F2" w:themeFill="background1" w:themeFillShade="F2"/>
            <w:vAlign w:val="center"/>
            <w:hideMark/>
          </w:tcPr>
          <w:p w14:paraId="612354EB" w14:textId="77777777" w:rsidR="005F30FC" w:rsidRPr="0075717E" w:rsidRDefault="005F30FC" w:rsidP="00FA52E4">
            <w:pPr>
              <w:spacing w:after="0" w:line="240" w:lineRule="auto"/>
              <w:jc w:val="center"/>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Razlogi za izključitev</w:t>
            </w:r>
          </w:p>
        </w:tc>
        <w:tc>
          <w:tcPr>
            <w:tcW w:w="581" w:type="pct"/>
            <w:shd w:val="clear" w:color="auto" w:fill="F2F2F2" w:themeFill="background1" w:themeFillShade="F2"/>
            <w:vAlign w:val="center"/>
            <w:hideMark/>
          </w:tcPr>
          <w:p w14:paraId="237D9BE1" w14:textId="77777777" w:rsidR="005F30FC" w:rsidRPr="0075717E" w:rsidRDefault="005F30FC" w:rsidP="00FA52E4">
            <w:pPr>
              <w:spacing w:after="0" w:line="240" w:lineRule="auto"/>
              <w:jc w:val="center"/>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Drugo</w:t>
            </w:r>
          </w:p>
        </w:tc>
        <w:tc>
          <w:tcPr>
            <w:tcW w:w="581" w:type="pct"/>
            <w:shd w:val="clear" w:color="auto" w:fill="F2F2F2" w:themeFill="background1" w:themeFillShade="F2"/>
            <w:vAlign w:val="center"/>
            <w:hideMark/>
          </w:tcPr>
          <w:p w14:paraId="24D1DEC8" w14:textId="77777777" w:rsidR="005F30FC" w:rsidRPr="0075717E" w:rsidRDefault="005F30FC" w:rsidP="00FA52E4">
            <w:pPr>
              <w:spacing w:after="0" w:line="240" w:lineRule="auto"/>
              <w:jc w:val="center"/>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Št. naročil</w:t>
            </w:r>
          </w:p>
        </w:tc>
        <w:tc>
          <w:tcPr>
            <w:tcW w:w="691" w:type="pct"/>
            <w:shd w:val="clear" w:color="auto" w:fill="F2F2F2" w:themeFill="background1" w:themeFillShade="F2"/>
            <w:vAlign w:val="center"/>
            <w:hideMark/>
          </w:tcPr>
          <w:p w14:paraId="225C628B" w14:textId="77777777" w:rsidR="005F30FC" w:rsidRPr="0075717E" w:rsidRDefault="005F30FC" w:rsidP="00FA52E4">
            <w:pPr>
              <w:spacing w:after="0" w:line="240" w:lineRule="auto"/>
              <w:jc w:val="center"/>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Pogodbena vrednost</w:t>
            </w:r>
          </w:p>
        </w:tc>
      </w:tr>
      <w:tr w:rsidR="005F30FC" w:rsidRPr="0075717E" w14:paraId="31946534" w14:textId="77777777" w:rsidTr="00FA52E4">
        <w:trPr>
          <w:trHeight w:val="228"/>
        </w:trPr>
        <w:tc>
          <w:tcPr>
            <w:tcW w:w="673" w:type="pct"/>
            <w:shd w:val="clear" w:color="auto" w:fill="auto"/>
            <w:noWrap/>
            <w:vAlign w:val="center"/>
            <w:hideMark/>
          </w:tcPr>
          <w:p w14:paraId="408EB9A0"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00B0F0"/>
            <w:vAlign w:val="center"/>
            <w:hideMark/>
          </w:tcPr>
          <w:p w14:paraId="3E7402AC"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667" w:type="pct"/>
            <w:shd w:val="clear" w:color="auto" w:fill="auto"/>
            <w:vAlign w:val="center"/>
            <w:hideMark/>
          </w:tcPr>
          <w:p w14:paraId="03974845"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643" w:type="pct"/>
            <w:shd w:val="clear" w:color="auto" w:fill="auto"/>
            <w:vAlign w:val="center"/>
            <w:hideMark/>
          </w:tcPr>
          <w:p w14:paraId="5DBC32FD"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17FD0F65"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6244565A"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72B1B187" w14:textId="77777777" w:rsidR="005F30FC" w:rsidRPr="0075717E" w:rsidRDefault="005F30FC" w:rsidP="00FA52E4">
            <w:pPr>
              <w:spacing w:after="0" w:line="240" w:lineRule="auto"/>
              <w:jc w:val="right"/>
              <w:rPr>
                <w:rFonts w:ascii="Arial" w:eastAsia="Times New Roman" w:hAnsi="Arial" w:cs="Arial"/>
                <w:color w:val="000000"/>
                <w:sz w:val="18"/>
                <w:szCs w:val="18"/>
                <w:lang w:eastAsia="sl-SI"/>
              </w:rPr>
            </w:pPr>
            <w:r w:rsidRPr="0075717E">
              <w:rPr>
                <w:rFonts w:ascii="Arial" w:hAnsi="Arial" w:cs="Arial"/>
                <w:color w:val="000000"/>
                <w:sz w:val="18"/>
                <w:szCs w:val="18"/>
              </w:rPr>
              <w:t>300</w:t>
            </w:r>
          </w:p>
        </w:tc>
        <w:tc>
          <w:tcPr>
            <w:tcW w:w="691" w:type="pct"/>
            <w:shd w:val="clear" w:color="auto" w:fill="auto"/>
            <w:vAlign w:val="center"/>
            <w:hideMark/>
          </w:tcPr>
          <w:p w14:paraId="25F48B65" w14:textId="77777777" w:rsidR="005F30FC" w:rsidRPr="0075717E" w:rsidRDefault="005F30FC" w:rsidP="00FA52E4">
            <w:pPr>
              <w:spacing w:after="0" w:line="240" w:lineRule="auto"/>
              <w:jc w:val="right"/>
              <w:rPr>
                <w:rFonts w:ascii="Arial" w:eastAsia="Times New Roman" w:hAnsi="Arial" w:cs="Arial"/>
                <w:color w:val="000000"/>
                <w:sz w:val="18"/>
                <w:szCs w:val="18"/>
                <w:lang w:eastAsia="sl-SI"/>
              </w:rPr>
            </w:pPr>
            <w:r w:rsidRPr="0075717E">
              <w:rPr>
                <w:rFonts w:ascii="Arial" w:hAnsi="Arial" w:cs="Arial"/>
                <w:color w:val="000000"/>
                <w:sz w:val="18"/>
                <w:szCs w:val="18"/>
              </w:rPr>
              <w:t>77.743.111</w:t>
            </w:r>
          </w:p>
        </w:tc>
      </w:tr>
      <w:tr w:rsidR="005F30FC" w:rsidRPr="0075717E" w14:paraId="0BF92028" w14:textId="77777777" w:rsidTr="00FA52E4">
        <w:trPr>
          <w:trHeight w:val="228"/>
        </w:trPr>
        <w:tc>
          <w:tcPr>
            <w:tcW w:w="673" w:type="pct"/>
            <w:shd w:val="clear" w:color="auto" w:fill="auto"/>
            <w:noWrap/>
            <w:vAlign w:val="center"/>
            <w:hideMark/>
          </w:tcPr>
          <w:p w14:paraId="24FB489F"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00B0F0"/>
            <w:noWrap/>
            <w:vAlign w:val="center"/>
            <w:hideMark/>
          </w:tcPr>
          <w:p w14:paraId="571DAF3D"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667" w:type="pct"/>
            <w:shd w:val="clear" w:color="auto" w:fill="00B0F0"/>
            <w:noWrap/>
            <w:vAlign w:val="center"/>
            <w:hideMark/>
          </w:tcPr>
          <w:p w14:paraId="28D888D5"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643" w:type="pct"/>
            <w:shd w:val="clear" w:color="auto" w:fill="auto"/>
            <w:noWrap/>
            <w:vAlign w:val="center"/>
            <w:hideMark/>
          </w:tcPr>
          <w:p w14:paraId="16062CC5"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05F04FCC"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6F31EA7F"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68FDFC7A" w14:textId="77777777" w:rsidR="005F30FC" w:rsidRPr="0075717E" w:rsidRDefault="005F30FC" w:rsidP="00FA52E4">
            <w:pPr>
              <w:spacing w:after="0" w:line="240" w:lineRule="auto"/>
              <w:jc w:val="right"/>
              <w:rPr>
                <w:rFonts w:ascii="Arial" w:eastAsia="Times New Roman" w:hAnsi="Arial" w:cs="Arial"/>
                <w:color w:val="000000"/>
                <w:sz w:val="18"/>
                <w:szCs w:val="18"/>
                <w:lang w:eastAsia="sl-SI"/>
              </w:rPr>
            </w:pPr>
            <w:r w:rsidRPr="0075717E">
              <w:rPr>
                <w:rFonts w:ascii="Arial" w:hAnsi="Arial" w:cs="Arial"/>
                <w:color w:val="000000"/>
                <w:sz w:val="18"/>
                <w:szCs w:val="18"/>
              </w:rPr>
              <w:t>2</w:t>
            </w:r>
          </w:p>
        </w:tc>
        <w:tc>
          <w:tcPr>
            <w:tcW w:w="691" w:type="pct"/>
            <w:shd w:val="clear" w:color="auto" w:fill="auto"/>
            <w:vAlign w:val="center"/>
            <w:hideMark/>
          </w:tcPr>
          <w:p w14:paraId="72CBB55A" w14:textId="77777777" w:rsidR="005F30FC" w:rsidRPr="0075717E" w:rsidRDefault="005F30FC" w:rsidP="00FA52E4">
            <w:pPr>
              <w:spacing w:after="0" w:line="240" w:lineRule="auto"/>
              <w:jc w:val="right"/>
              <w:rPr>
                <w:rFonts w:ascii="Arial" w:eastAsia="Times New Roman" w:hAnsi="Arial" w:cs="Arial"/>
                <w:color w:val="000000"/>
                <w:sz w:val="18"/>
                <w:szCs w:val="18"/>
                <w:lang w:eastAsia="sl-SI"/>
              </w:rPr>
            </w:pPr>
            <w:r w:rsidRPr="0075717E">
              <w:rPr>
                <w:rFonts w:ascii="Arial" w:hAnsi="Arial" w:cs="Arial"/>
                <w:color w:val="000000"/>
                <w:sz w:val="18"/>
                <w:szCs w:val="18"/>
              </w:rPr>
              <w:t>338.439</w:t>
            </w:r>
          </w:p>
        </w:tc>
      </w:tr>
      <w:tr w:rsidR="005F30FC" w:rsidRPr="0075717E" w14:paraId="59FB6826" w14:textId="77777777" w:rsidTr="00FA52E4">
        <w:trPr>
          <w:trHeight w:val="228"/>
        </w:trPr>
        <w:tc>
          <w:tcPr>
            <w:tcW w:w="673" w:type="pct"/>
            <w:shd w:val="clear" w:color="auto" w:fill="auto"/>
            <w:noWrap/>
            <w:vAlign w:val="center"/>
            <w:hideMark/>
          </w:tcPr>
          <w:p w14:paraId="6F5345B7"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00B0F0"/>
            <w:vAlign w:val="center"/>
            <w:hideMark/>
          </w:tcPr>
          <w:p w14:paraId="68A67D9B"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667" w:type="pct"/>
            <w:shd w:val="clear" w:color="auto" w:fill="00B0F0"/>
            <w:noWrap/>
            <w:vAlign w:val="center"/>
            <w:hideMark/>
          </w:tcPr>
          <w:p w14:paraId="562D9486"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643" w:type="pct"/>
            <w:shd w:val="clear" w:color="auto" w:fill="00B0F0"/>
            <w:vAlign w:val="center"/>
            <w:hideMark/>
          </w:tcPr>
          <w:p w14:paraId="2DA7C421"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181BEB99"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022A1C9C"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24983FDA" w14:textId="77777777" w:rsidR="005F30FC" w:rsidRPr="0075717E" w:rsidRDefault="005F30FC" w:rsidP="00FA52E4">
            <w:pPr>
              <w:spacing w:after="0" w:line="240" w:lineRule="auto"/>
              <w:jc w:val="right"/>
              <w:rPr>
                <w:rFonts w:ascii="Arial" w:eastAsia="Times New Roman" w:hAnsi="Arial" w:cs="Arial"/>
                <w:color w:val="000000"/>
                <w:sz w:val="18"/>
                <w:szCs w:val="18"/>
                <w:lang w:eastAsia="sl-SI"/>
              </w:rPr>
            </w:pPr>
            <w:r w:rsidRPr="0075717E">
              <w:rPr>
                <w:rFonts w:ascii="Arial" w:hAnsi="Arial" w:cs="Arial"/>
                <w:color w:val="000000"/>
                <w:sz w:val="18"/>
                <w:szCs w:val="18"/>
              </w:rPr>
              <w:t>1</w:t>
            </w:r>
          </w:p>
        </w:tc>
        <w:tc>
          <w:tcPr>
            <w:tcW w:w="691" w:type="pct"/>
            <w:shd w:val="clear" w:color="auto" w:fill="auto"/>
            <w:vAlign w:val="center"/>
            <w:hideMark/>
          </w:tcPr>
          <w:p w14:paraId="7FD643FE" w14:textId="77777777" w:rsidR="005F30FC" w:rsidRPr="0075717E" w:rsidRDefault="005F30FC" w:rsidP="00FA52E4">
            <w:pPr>
              <w:spacing w:after="0" w:line="240" w:lineRule="auto"/>
              <w:jc w:val="right"/>
              <w:rPr>
                <w:rFonts w:ascii="Arial" w:eastAsia="Times New Roman" w:hAnsi="Arial" w:cs="Arial"/>
                <w:color w:val="000000"/>
                <w:sz w:val="18"/>
                <w:szCs w:val="18"/>
                <w:lang w:eastAsia="sl-SI"/>
              </w:rPr>
            </w:pPr>
            <w:r w:rsidRPr="0075717E">
              <w:rPr>
                <w:rFonts w:ascii="Arial" w:hAnsi="Arial" w:cs="Arial"/>
                <w:color w:val="000000"/>
                <w:sz w:val="18"/>
                <w:szCs w:val="18"/>
              </w:rPr>
              <w:t>30.623</w:t>
            </w:r>
          </w:p>
        </w:tc>
      </w:tr>
      <w:tr w:rsidR="005F30FC" w:rsidRPr="0075717E" w14:paraId="5DC87B86" w14:textId="77777777" w:rsidTr="00FA52E4">
        <w:trPr>
          <w:trHeight w:val="228"/>
        </w:trPr>
        <w:tc>
          <w:tcPr>
            <w:tcW w:w="673" w:type="pct"/>
            <w:shd w:val="clear" w:color="auto" w:fill="auto"/>
            <w:noWrap/>
            <w:vAlign w:val="center"/>
            <w:hideMark/>
          </w:tcPr>
          <w:p w14:paraId="1CD763D5"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00B0F0"/>
            <w:vAlign w:val="center"/>
            <w:hideMark/>
          </w:tcPr>
          <w:p w14:paraId="0E1D96AF"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667" w:type="pct"/>
            <w:shd w:val="clear" w:color="auto" w:fill="auto"/>
            <w:vAlign w:val="center"/>
            <w:hideMark/>
          </w:tcPr>
          <w:p w14:paraId="202A62CF"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643" w:type="pct"/>
            <w:shd w:val="clear" w:color="auto" w:fill="00B0F0"/>
            <w:vAlign w:val="center"/>
            <w:hideMark/>
          </w:tcPr>
          <w:p w14:paraId="151D71A0"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noWrap/>
            <w:vAlign w:val="center"/>
            <w:hideMark/>
          </w:tcPr>
          <w:p w14:paraId="259CB31C"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0790048E"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3B0B64B9" w14:textId="77777777" w:rsidR="005F30FC" w:rsidRPr="0075717E" w:rsidRDefault="005F30FC" w:rsidP="00FA52E4">
            <w:pPr>
              <w:spacing w:after="0" w:line="240" w:lineRule="auto"/>
              <w:jc w:val="right"/>
              <w:rPr>
                <w:rFonts w:ascii="Arial" w:eastAsia="Times New Roman" w:hAnsi="Arial" w:cs="Arial"/>
                <w:color w:val="000000"/>
                <w:sz w:val="18"/>
                <w:szCs w:val="18"/>
                <w:lang w:eastAsia="sl-SI"/>
              </w:rPr>
            </w:pPr>
            <w:r w:rsidRPr="0075717E">
              <w:rPr>
                <w:rFonts w:ascii="Arial" w:hAnsi="Arial" w:cs="Arial"/>
                <w:color w:val="000000"/>
                <w:sz w:val="18"/>
                <w:szCs w:val="18"/>
              </w:rPr>
              <w:t>34</w:t>
            </w:r>
          </w:p>
        </w:tc>
        <w:tc>
          <w:tcPr>
            <w:tcW w:w="691" w:type="pct"/>
            <w:shd w:val="clear" w:color="auto" w:fill="auto"/>
            <w:vAlign w:val="center"/>
            <w:hideMark/>
          </w:tcPr>
          <w:p w14:paraId="3F23DC55" w14:textId="77777777" w:rsidR="005F30FC" w:rsidRPr="0075717E" w:rsidRDefault="005F30FC" w:rsidP="00FA52E4">
            <w:pPr>
              <w:spacing w:after="0" w:line="240" w:lineRule="auto"/>
              <w:jc w:val="right"/>
              <w:rPr>
                <w:rFonts w:ascii="Arial" w:eastAsia="Times New Roman" w:hAnsi="Arial" w:cs="Arial"/>
                <w:color w:val="000000"/>
                <w:sz w:val="18"/>
                <w:szCs w:val="18"/>
                <w:lang w:eastAsia="sl-SI"/>
              </w:rPr>
            </w:pPr>
            <w:r w:rsidRPr="0075717E">
              <w:rPr>
                <w:rFonts w:ascii="Arial" w:hAnsi="Arial" w:cs="Arial"/>
                <w:color w:val="000000"/>
                <w:sz w:val="18"/>
                <w:szCs w:val="18"/>
              </w:rPr>
              <w:t>16.424.967</w:t>
            </w:r>
          </w:p>
        </w:tc>
      </w:tr>
      <w:tr w:rsidR="005F30FC" w:rsidRPr="0075717E" w14:paraId="2F337B09" w14:textId="77777777" w:rsidTr="00FA52E4">
        <w:trPr>
          <w:trHeight w:val="228"/>
        </w:trPr>
        <w:tc>
          <w:tcPr>
            <w:tcW w:w="673" w:type="pct"/>
            <w:shd w:val="clear" w:color="auto" w:fill="auto"/>
            <w:noWrap/>
            <w:vAlign w:val="center"/>
            <w:hideMark/>
          </w:tcPr>
          <w:p w14:paraId="6F37AAEE"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noWrap/>
            <w:vAlign w:val="center"/>
            <w:hideMark/>
          </w:tcPr>
          <w:p w14:paraId="45A551D7"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667" w:type="pct"/>
            <w:shd w:val="clear" w:color="auto" w:fill="00B0F0"/>
            <w:noWrap/>
            <w:vAlign w:val="center"/>
            <w:hideMark/>
          </w:tcPr>
          <w:p w14:paraId="724175CD"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643" w:type="pct"/>
            <w:shd w:val="clear" w:color="auto" w:fill="auto"/>
            <w:vAlign w:val="center"/>
            <w:hideMark/>
          </w:tcPr>
          <w:p w14:paraId="54512B5D"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noWrap/>
            <w:vAlign w:val="center"/>
            <w:hideMark/>
          </w:tcPr>
          <w:p w14:paraId="48F96C38"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23B98D97"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2079AD41" w14:textId="77777777" w:rsidR="005F30FC" w:rsidRPr="0075717E" w:rsidRDefault="005F30FC" w:rsidP="00FA52E4">
            <w:pPr>
              <w:spacing w:after="0" w:line="240" w:lineRule="auto"/>
              <w:jc w:val="right"/>
              <w:rPr>
                <w:rFonts w:ascii="Arial" w:eastAsia="Times New Roman" w:hAnsi="Arial" w:cs="Arial"/>
                <w:color w:val="000000"/>
                <w:sz w:val="18"/>
                <w:szCs w:val="18"/>
                <w:lang w:eastAsia="sl-SI"/>
              </w:rPr>
            </w:pPr>
            <w:r w:rsidRPr="0075717E">
              <w:rPr>
                <w:rFonts w:ascii="Arial" w:hAnsi="Arial" w:cs="Arial"/>
                <w:color w:val="000000"/>
                <w:sz w:val="18"/>
                <w:szCs w:val="18"/>
              </w:rPr>
              <w:t>299</w:t>
            </w:r>
          </w:p>
        </w:tc>
        <w:tc>
          <w:tcPr>
            <w:tcW w:w="691" w:type="pct"/>
            <w:shd w:val="clear" w:color="auto" w:fill="auto"/>
            <w:vAlign w:val="center"/>
            <w:hideMark/>
          </w:tcPr>
          <w:p w14:paraId="76F85074" w14:textId="77777777" w:rsidR="005F30FC" w:rsidRPr="0075717E" w:rsidRDefault="005F30FC" w:rsidP="00FA52E4">
            <w:pPr>
              <w:spacing w:after="0" w:line="240" w:lineRule="auto"/>
              <w:jc w:val="right"/>
              <w:rPr>
                <w:rFonts w:ascii="Arial" w:eastAsia="Times New Roman" w:hAnsi="Arial" w:cs="Arial"/>
                <w:color w:val="000000"/>
                <w:sz w:val="18"/>
                <w:szCs w:val="18"/>
                <w:lang w:eastAsia="sl-SI"/>
              </w:rPr>
            </w:pPr>
            <w:r w:rsidRPr="0075717E">
              <w:rPr>
                <w:rFonts w:ascii="Arial" w:hAnsi="Arial" w:cs="Arial"/>
                <w:color w:val="000000"/>
                <w:sz w:val="18"/>
                <w:szCs w:val="18"/>
              </w:rPr>
              <w:t>46.319.413</w:t>
            </w:r>
          </w:p>
        </w:tc>
      </w:tr>
      <w:tr w:rsidR="005F30FC" w:rsidRPr="0075717E" w14:paraId="61DEF697" w14:textId="77777777" w:rsidTr="00FA52E4">
        <w:trPr>
          <w:trHeight w:val="228"/>
        </w:trPr>
        <w:tc>
          <w:tcPr>
            <w:tcW w:w="673" w:type="pct"/>
            <w:shd w:val="clear" w:color="auto" w:fill="auto"/>
            <w:noWrap/>
            <w:vAlign w:val="center"/>
            <w:hideMark/>
          </w:tcPr>
          <w:p w14:paraId="6503DCB6"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noWrap/>
            <w:vAlign w:val="center"/>
            <w:hideMark/>
          </w:tcPr>
          <w:p w14:paraId="60372727"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667" w:type="pct"/>
            <w:shd w:val="clear" w:color="auto" w:fill="00B0F0"/>
            <w:noWrap/>
            <w:vAlign w:val="center"/>
            <w:hideMark/>
          </w:tcPr>
          <w:p w14:paraId="3EE5F8BB"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643" w:type="pct"/>
            <w:shd w:val="clear" w:color="auto" w:fill="00B0F0"/>
            <w:noWrap/>
            <w:vAlign w:val="center"/>
            <w:hideMark/>
          </w:tcPr>
          <w:p w14:paraId="1783F78D"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noWrap/>
            <w:vAlign w:val="center"/>
            <w:hideMark/>
          </w:tcPr>
          <w:p w14:paraId="3CBC98FD"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2A4607AA"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5BA0D1DC" w14:textId="77777777" w:rsidR="005F30FC" w:rsidRPr="0075717E" w:rsidRDefault="005F30FC" w:rsidP="00FA52E4">
            <w:pPr>
              <w:spacing w:after="0" w:line="240" w:lineRule="auto"/>
              <w:jc w:val="right"/>
              <w:rPr>
                <w:rFonts w:ascii="Arial" w:eastAsia="Times New Roman" w:hAnsi="Arial" w:cs="Arial"/>
                <w:color w:val="000000"/>
                <w:sz w:val="18"/>
                <w:szCs w:val="18"/>
                <w:lang w:eastAsia="sl-SI"/>
              </w:rPr>
            </w:pPr>
            <w:r w:rsidRPr="0075717E">
              <w:rPr>
                <w:rFonts w:ascii="Arial" w:hAnsi="Arial" w:cs="Arial"/>
                <w:color w:val="000000"/>
                <w:sz w:val="18"/>
                <w:szCs w:val="18"/>
              </w:rPr>
              <w:t>129</w:t>
            </w:r>
          </w:p>
        </w:tc>
        <w:tc>
          <w:tcPr>
            <w:tcW w:w="691" w:type="pct"/>
            <w:shd w:val="clear" w:color="auto" w:fill="auto"/>
            <w:vAlign w:val="center"/>
            <w:hideMark/>
          </w:tcPr>
          <w:p w14:paraId="439FBB3D" w14:textId="77777777" w:rsidR="005F30FC" w:rsidRPr="0075717E" w:rsidRDefault="005F30FC" w:rsidP="00FA52E4">
            <w:pPr>
              <w:spacing w:after="0" w:line="240" w:lineRule="auto"/>
              <w:jc w:val="right"/>
              <w:rPr>
                <w:rFonts w:ascii="Arial" w:eastAsia="Times New Roman" w:hAnsi="Arial" w:cs="Arial"/>
                <w:color w:val="000000"/>
                <w:sz w:val="18"/>
                <w:szCs w:val="18"/>
                <w:lang w:eastAsia="sl-SI"/>
              </w:rPr>
            </w:pPr>
            <w:r w:rsidRPr="0075717E">
              <w:rPr>
                <w:rFonts w:ascii="Arial" w:hAnsi="Arial" w:cs="Arial"/>
                <w:color w:val="000000"/>
                <w:sz w:val="18"/>
                <w:szCs w:val="18"/>
              </w:rPr>
              <w:t>6.593.217</w:t>
            </w:r>
          </w:p>
        </w:tc>
      </w:tr>
      <w:tr w:rsidR="005F30FC" w:rsidRPr="00121376" w14:paraId="1FDCB46C" w14:textId="77777777" w:rsidTr="00FA52E4">
        <w:trPr>
          <w:trHeight w:val="228"/>
        </w:trPr>
        <w:tc>
          <w:tcPr>
            <w:tcW w:w="673" w:type="pct"/>
            <w:shd w:val="clear" w:color="auto" w:fill="auto"/>
            <w:noWrap/>
            <w:vAlign w:val="center"/>
            <w:hideMark/>
          </w:tcPr>
          <w:p w14:paraId="41A6DA1E"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390A93E1"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667" w:type="pct"/>
            <w:shd w:val="clear" w:color="auto" w:fill="auto"/>
            <w:noWrap/>
            <w:vAlign w:val="center"/>
            <w:hideMark/>
          </w:tcPr>
          <w:p w14:paraId="65D7F68D"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643" w:type="pct"/>
            <w:shd w:val="clear" w:color="auto" w:fill="00B0F0"/>
            <w:vAlign w:val="center"/>
            <w:hideMark/>
          </w:tcPr>
          <w:p w14:paraId="291A7AEE"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noWrap/>
            <w:vAlign w:val="center"/>
            <w:hideMark/>
          </w:tcPr>
          <w:p w14:paraId="77EAD207"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06884105" w14:textId="77777777" w:rsidR="005F30FC" w:rsidRPr="0075717E" w:rsidRDefault="005F30FC" w:rsidP="00FA52E4">
            <w:pPr>
              <w:spacing w:after="0" w:line="240" w:lineRule="auto"/>
              <w:rPr>
                <w:rFonts w:ascii="Arial" w:eastAsia="Times New Roman" w:hAnsi="Arial" w:cs="Arial"/>
                <w:color w:val="000000"/>
                <w:sz w:val="18"/>
                <w:szCs w:val="18"/>
                <w:lang w:eastAsia="sl-SI"/>
              </w:rPr>
            </w:pPr>
            <w:r w:rsidRPr="0075717E">
              <w:rPr>
                <w:rFonts w:ascii="Arial" w:eastAsia="Times New Roman" w:hAnsi="Arial" w:cs="Arial"/>
                <w:color w:val="000000"/>
                <w:sz w:val="18"/>
                <w:szCs w:val="18"/>
                <w:lang w:eastAsia="sl-SI"/>
              </w:rPr>
              <w:t> </w:t>
            </w:r>
          </w:p>
        </w:tc>
        <w:tc>
          <w:tcPr>
            <w:tcW w:w="581" w:type="pct"/>
            <w:shd w:val="clear" w:color="auto" w:fill="auto"/>
            <w:vAlign w:val="center"/>
            <w:hideMark/>
          </w:tcPr>
          <w:p w14:paraId="343314A4" w14:textId="77777777" w:rsidR="005F30FC" w:rsidRPr="0075717E" w:rsidRDefault="005F30FC" w:rsidP="00FA52E4">
            <w:pPr>
              <w:spacing w:after="0" w:line="240" w:lineRule="auto"/>
              <w:jc w:val="right"/>
              <w:rPr>
                <w:rFonts w:ascii="Arial" w:eastAsia="Times New Roman" w:hAnsi="Arial" w:cs="Arial"/>
                <w:color w:val="000000"/>
                <w:sz w:val="18"/>
                <w:szCs w:val="18"/>
                <w:lang w:eastAsia="sl-SI"/>
              </w:rPr>
            </w:pPr>
            <w:r w:rsidRPr="0075717E">
              <w:rPr>
                <w:rFonts w:ascii="Arial" w:hAnsi="Arial" w:cs="Arial"/>
                <w:color w:val="000000"/>
                <w:sz w:val="18"/>
                <w:szCs w:val="18"/>
              </w:rPr>
              <w:t>907</w:t>
            </w:r>
          </w:p>
        </w:tc>
        <w:tc>
          <w:tcPr>
            <w:tcW w:w="691" w:type="pct"/>
            <w:shd w:val="clear" w:color="auto" w:fill="auto"/>
            <w:vAlign w:val="center"/>
            <w:hideMark/>
          </w:tcPr>
          <w:p w14:paraId="26AB976B" w14:textId="77777777" w:rsidR="005F30FC" w:rsidRPr="0075717E" w:rsidRDefault="005F30FC" w:rsidP="00FA52E4">
            <w:pPr>
              <w:spacing w:after="0" w:line="240" w:lineRule="auto"/>
              <w:jc w:val="right"/>
              <w:rPr>
                <w:rFonts w:ascii="Arial" w:eastAsia="Times New Roman" w:hAnsi="Arial" w:cs="Arial"/>
                <w:color w:val="000000"/>
                <w:sz w:val="18"/>
                <w:szCs w:val="18"/>
                <w:lang w:eastAsia="sl-SI"/>
              </w:rPr>
            </w:pPr>
            <w:r w:rsidRPr="0075717E">
              <w:rPr>
                <w:rFonts w:ascii="Arial" w:hAnsi="Arial" w:cs="Arial"/>
                <w:color w:val="000000"/>
                <w:sz w:val="18"/>
                <w:szCs w:val="18"/>
              </w:rPr>
              <w:t>240.076.556</w:t>
            </w:r>
          </w:p>
        </w:tc>
      </w:tr>
      <w:tr w:rsidR="005F30FC" w:rsidRPr="00121376" w14:paraId="43E1DD18" w14:textId="77777777" w:rsidTr="00FA52E4">
        <w:trPr>
          <w:trHeight w:val="228"/>
        </w:trPr>
        <w:tc>
          <w:tcPr>
            <w:tcW w:w="673" w:type="pct"/>
            <w:shd w:val="clear" w:color="auto" w:fill="auto"/>
            <w:noWrap/>
            <w:vAlign w:val="center"/>
            <w:hideMark/>
          </w:tcPr>
          <w:p w14:paraId="710250D3"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00E39456"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auto"/>
            <w:noWrap/>
            <w:vAlign w:val="center"/>
            <w:hideMark/>
          </w:tcPr>
          <w:p w14:paraId="35BE4716"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auto"/>
            <w:noWrap/>
            <w:vAlign w:val="center"/>
            <w:hideMark/>
          </w:tcPr>
          <w:p w14:paraId="5FB9F866"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7C7B4B73"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210A7849"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29B54596" w14:textId="77777777" w:rsidR="005F30FC" w:rsidRPr="008C66AB" w:rsidRDefault="005F30FC" w:rsidP="00FA52E4">
            <w:pPr>
              <w:spacing w:after="0" w:line="240" w:lineRule="auto"/>
              <w:jc w:val="right"/>
              <w:rPr>
                <w:rFonts w:ascii="Arial" w:hAnsi="Arial" w:cs="Arial"/>
                <w:color w:val="000000"/>
                <w:sz w:val="18"/>
                <w:szCs w:val="18"/>
              </w:rPr>
            </w:pPr>
            <w:r w:rsidRPr="008C66AB">
              <w:rPr>
                <w:rFonts w:ascii="Arial" w:hAnsi="Arial" w:cs="Arial"/>
                <w:color w:val="000000"/>
                <w:sz w:val="18"/>
                <w:szCs w:val="18"/>
              </w:rPr>
              <w:t>27</w:t>
            </w:r>
            <w:r>
              <w:rPr>
                <w:rFonts w:ascii="Arial" w:hAnsi="Arial" w:cs="Arial"/>
                <w:color w:val="000000"/>
                <w:sz w:val="18"/>
                <w:szCs w:val="18"/>
              </w:rPr>
              <w:t>3</w:t>
            </w:r>
          </w:p>
        </w:tc>
        <w:tc>
          <w:tcPr>
            <w:tcW w:w="691" w:type="pct"/>
            <w:shd w:val="clear" w:color="auto" w:fill="auto"/>
            <w:vAlign w:val="center"/>
            <w:hideMark/>
          </w:tcPr>
          <w:p w14:paraId="2A3B66C2" w14:textId="77777777" w:rsidR="005F30FC" w:rsidRPr="008C66AB" w:rsidRDefault="005F30FC" w:rsidP="00FA52E4">
            <w:pPr>
              <w:spacing w:after="0" w:line="240" w:lineRule="auto"/>
              <w:jc w:val="right"/>
              <w:rPr>
                <w:rFonts w:ascii="Arial" w:hAnsi="Arial" w:cs="Arial"/>
                <w:color w:val="000000"/>
                <w:sz w:val="18"/>
                <w:szCs w:val="18"/>
              </w:rPr>
            </w:pPr>
            <w:r w:rsidRPr="008C66AB">
              <w:rPr>
                <w:rFonts w:ascii="Arial" w:hAnsi="Arial" w:cs="Arial"/>
                <w:color w:val="000000"/>
                <w:sz w:val="18"/>
                <w:szCs w:val="18"/>
              </w:rPr>
              <w:t>43.</w:t>
            </w:r>
            <w:r>
              <w:rPr>
                <w:rFonts w:ascii="Arial" w:hAnsi="Arial" w:cs="Arial"/>
                <w:color w:val="000000"/>
                <w:sz w:val="18"/>
                <w:szCs w:val="18"/>
              </w:rPr>
              <w:t>336</w:t>
            </w:r>
            <w:r w:rsidRPr="008C66AB">
              <w:rPr>
                <w:rFonts w:ascii="Arial" w:hAnsi="Arial" w:cs="Arial"/>
                <w:color w:val="000000"/>
                <w:sz w:val="18"/>
                <w:szCs w:val="18"/>
              </w:rPr>
              <w:t>.</w:t>
            </w:r>
            <w:r>
              <w:rPr>
                <w:rFonts w:ascii="Arial" w:hAnsi="Arial" w:cs="Arial"/>
                <w:color w:val="000000"/>
                <w:sz w:val="18"/>
                <w:szCs w:val="18"/>
              </w:rPr>
              <w:t>969</w:t>
            </w:r>
          </w:p>
        </w:tc>
      </w:tr>
      <w:tr w:rsidR="005F30FC" w:rsidRPr="00121376" w14:paraId="667CE4A1" w14:textId="77777777" w:rsidTr="00FA52E4">
        <w:trPr>
          <w:trHeight w:val="228"/>
        </w:trPr>
        <w:tc>
          <w:tcPr>
            <w:tcW w:w="673" w:type="pct"/>
            <w:shd w:val="clear" w:color="auto" w:fill="auto"/>
            <w:vAlign w:val="center"/>
            <w:hideMark/>
          </w:tcPr>
          <w:p w14:paraId="4AEBB989"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5039921D"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auto"/>
            <w:vAlign w:val="center"/>
            <w:hideMark/>
          </w:tcPr>
          <w:p w14:paraId="4BA7381A"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auto"/>
            <w:vAlign w:val="center"/>
            <w:hideMark/>
          </w:tcPr>
          <w:p w14:paraId="692027EB"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vAlign w:val="center"/>
            <w:hideMark/>
          </w:tcPr>
          <w:p w14:paraId="11A8407C"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7EBE8DEA"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6F57450A"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7</w:t>
            </w:r>
          </w:p>
        </w:tc>
        <w:tc>
          <w:tcPr>
            <w:tcW w:w="691" w:type="pct"/>
            <w:shd w:val="clear" w:color="auto" w:fill="auto"/>
            <w:vAlign w:val="center"/>
            <w:hideMark/>
          </w:tcPr>
          <w:p w14:paraId="0200745E"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657.058</w:t>
            </w:r>
          </w:p>
        </w:tc>
      </w:tr>
      <w:tr w:rsidR="005F30FC" w:rsidRPr="00121376" w14:paraId="28D9E225" w14:textId="77777777" w:rsidTr="00FA52E4">
        <w:trPr>
          <w:trHeight w:val="228"/>
        </w:trPr>
        <w:tc>
          <w:tcPr>
            <w:tcW w:w="673" w:type="pct"/>
            <w:shd w:val="clear" w:color="auto" w:fill="auto"/>
            <w:vAlign w:val="center"/>
            <w:hideMark/>
          </w:tcPr>
          <w:p w14:paraId="605BF451"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42B8B39F"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00B0F0"/>
            <w:noWrap/>
            <w:vAlign w:val="center"/>
            <w:hideMark/>
          </w:tcPr>
          <w:p w14:paraId="42CFBFB1"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auto"/>
            <w:vAlign w:val="center"/>
            <w:hideMark/>
          </w:tcPr>
          <w:p w14:paraId="36F9B67A"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vAlign w:val="center"/>
            <w:hideMark/>
          </w:tcPr>
          <w:p w14:paraId="24DA439C"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6460709E"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62CD3909"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30</w:t>
            </w:r>
          </w:p>
        </w:tc>
        <w:tc>
          <w:tcPr>
            <w:tcW w:w="691" w:type="pct"/>
            <w:shd w:val="clear" w:color="auto" w:fill="auto"/>
            <w:vAlign w:val="center"/>
            <w:hideMark/>
          </w:tcPr>
          <w:p w14:paraId="7611EDBA"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858.463</w:t>
            </w:r>
          </w:p>
        </w:tc>
      </w:tr>
      <w:tr w:rsidR="005F30FC" w:rsidRPr="00121376" w14:paraId="32560BBB" w14:textId="77777777" w:rsidTr="00FA52E4">
        <w:trPr>
          <w:trHeight w:val="228"/>
        </w:trPr>
        <w:tc>
          <w:tcPr>
            <w:tcW w:w="673" w:type="pct"/>
            <w:shd w:val="clear" w:color="auto" w:fill="auto"/>
            <w:vAlign w:val="center"/>
            <w:hideMark/>
          </w:tcPr>
          <w:p w14:paraId="49C57CBC"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384F033A"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00B0F0"/>
            <w:noWrap/>
            <w:vAlign w:val="center"/>
            <w:hideMark/>
          </w:tcPr>
          <w:p w14:paraId="4A3B941F"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00B0F0"/>
            <w:noWrap/>
            <w:vAlign w:val="center"/>
            <w:hideMark/>
          </w:tcPr>
          <w:p w14:paraId="6AAE511C"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vAlign w:val="center"/>
            <w:hideMark/>
          </w:tcPr>
          <w:p w14:paraId="3C6A95EF"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6006C7D7"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7F2D7106"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w:t>
            </w:r>
          </w:p>
        </w:tc>
        <w:tc>
          <w:tcPr>
            <w:tcW w:w="691" w:type="pct"/>
            <w:shd w:val="clear" w:color="auto" w:fill="auto"/>
            <w:vAlign w:val="center"/>
            <w:hideMark/>
          </w:tcPr>
          <w:p w14:paraId="0D55DEEE"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921.038</w:t>
            </w:r>
          </w:p>
        </w:tc>
      </w:tr>
      <w:tr w:rsidR="005F30FC" w:rsidRPr="00121376" w14:paraId="7BA872C8" w14:textId="77777777" w:rsidTr="00FA52E4">
        <w:trPr>
          <w:trHeight w:val="228"/>
        </w:trPr>
        <w:tc>
          <w:tcPr>
            <w:tcW w:w="673" w:type="pct"/>
            <w:shd w:val="clear" w:color="auto" w:fill="auto"/>
            <w:vAlign w:val="center"/>
            <w:hideMark/>
          </w:tcPr>
          <w:p w14:paraId="2A0CD269"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48F0D8F1"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auto"/>
            <w:vAlign w:val="center"/>
            <w:hideMark/>
          </w:tcPr>
          <w:p w14:paraId="5ABF6460"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00B0F0"/>
            <w:noWrap/>
            <w:vAlign w:val="center"/>
            <w:hideMark/>
          </w:tcPr>
          <w:p w14:paraId="7B7A9402"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vAlign w:val="center"/>
            <w:hideMark/>
          </w:tcPr>
          <w:p w14:paraId="288D0877"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458A7AE5"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6C998FD6"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w:t>
            </w:r>
          </w:p>
        </w:tc>
        <w:tc>
          <w:tcPr>
            <w:tcW w:w="691" w:type="pct"/>
            <w:shd w:val="clear" w:color="auto" w:fill="auto"/>
            <w:vAlign w:val="center"/>
            <w:hideMark/>
          </w:tcPr>
          <w:p w14:paraId="5A2FED1E"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270.000</w:t>
            </w:r>
          </w:p>
        </w:tc>
      </w:tr>
      <w:tr w:rsidR="005F30FC" w:rsidRPr="00121376" w14:paraId="4ECA449E" w14:textId="77777777" w:rsidTr="00FA52E4">
        <w:trPr>
          <w:trHeight w:val="228"/>
        </w:trPr>
        <w:tc>
          <w:tcPr>
            <w:tcW w:w="673" w:type="pct"/>
            <w:shd w:val="clear" w:color="auto" w:fill="auto"/>
            <w:vAlign w:val="center"/>
            <w:hideMark/>
          </w:tcPr>
          <w:p w14:paraId="08486F86"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5DEB2DBC"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00B0F0"/>
            <w:vAlign w:val="center"/>
            <w:hideMark/>
          </w:tcPr>
          <w:p w14:paraId="22467F22"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auto"/>
            <w:vAlign w:val="center"/>
            <w:hideMark/>
          </w:tcPr>
          <w:p w14:paraId="0587FC2B"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vAlign w:val="center"/>
            <w:hideMark/>
          </w:tcPr>
          <w:p w14:paraId="4CE1B5AB"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0A0335DE"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383649D6"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99</w:t>
            </w:r>
          </w:p>
        </w:tc>
        <w:tc>
          <w:tcPr>
            <w:tcW w:w="691" w:type="pct"/>
            <w:shd w:val="clear" w:color="auto" w:fill="auto"/>
            <w:vAlign w:val="center"/>
            <w:hideMark/>
          </w:tcPr>
          <w:p w14:paraId="15BB5576"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29.149.226</w:t>
            </w:r>
          </w:p>
        </w:tc>
      </w:tr>
      <w:tr w:rsidR="005F30FC" w:rsidRPr="00121376" w14:paraId="1F40EAAD" w14:textId="77777777" w:rsidTr="00FA52E4">
        <w:trPr>
          <w:trHeight w:val="228"/>
        </w:trPr>
        <w:tc>
          <w:tcPr>
            <w:tcW w:w="673" w:type="pct"/>
            <w:shd w:val="clear" w:color="auto" w:fill="auto"/>
            <w:vAlign w:val="center"/>
            <w:hideMark/>
          </w:tcPr>
          <w:p w14:paraId="40B73671"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4FB06D1C"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00B0F0"/>
            <w:noWrap/>
            <w:vAlign w:val="center"/>
            <w:hideMark/>
          </w:tcPr>
          <w:p w14:paraId="3E569FC4"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00B0F0"/>
            <w:vAlign w:val="center"/>
            <w:hideMark/>
          </w:tcPr>
          <w:p w14:paraId="1C3BFED1"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vAlign w:val="center"/>
            <w:hideMark/>
          </w:tcPr>
          <w:p w14:paraId="44AB5EE2"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7D63DE76"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vAlign w:val="center"/>
            <w:hideMark/>
          </w:tcPr>
          <w:p w14:paraId="7B5A5750"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63</w:t>
            </w:r>
          </w:p>
        </w:tc>
        <w:tc>
          <w:tcPr>
            <w:tcW w:w="691" w:type="pct"/>
            <w:shd w:val="clear" w:color="auto" w:fill="auto"/>
            <w:vAlign w:val="center"/>
            <w:hideMark/>
          </w:tcPr>
          <w:p w14:paraId="53D4A168"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18.334.791</w:t>
            </w:r>
          </w:p>
        </w:tc>
      </w:tr>
      <w:tr w:rsidR="005F30FC" w:rsidRPr="00121376" w14:paraId="621281F3" w14:textId="77777777" w:rsidTr="00FA52E4">
        <w:trPr>
          <w:trHeight w:val="228"/>
        </w:trPr>
        <w:tc>
          <w:tcPr>
            <w:tcW w:w="673" w:type="pct"/>
            <w:shd w:val="clear" w:color="auto" w:fill="auto"/>
            <w:noWrap/>
            <w:vAlign w:val="center"/>
            <w:hideMark/>
          </w:tcPr>
          <w:p w14:paraId="1877A4CC"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40F9F78F"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auto"/>
            <w:noWrap/>
            <w:vAlign w:val="center"/>
            <w:hideMark/>
          </w:tcPr>
          <w:p w14:paraId="509AED6F"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00B0F0"/>
            <w:noWrap/>
            <w:vAlign w:val="center"/>
            <w:hideMark/>
          </w:tcPr>
          <w:p w14:paraId="629395E9"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52EAFCA3"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1BEACFC2"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1A311773"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43</w:t>
            </w:r>
          </w:p>
        </w:tc>
        <w:tc>
          <w:tcPr>
            <w:tcW w:w="691" w:type="pct"/>
            <w:shd w:val="clear" w:color="auto" w:fill="auto"/>
            <w:noWrap/>
            <w:vAlign w:val="center"/>
            <w:hideMark/>
          </w:tcPr>
          <w:p w14:paraId="685D65AD"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10.961.744</w:t>
            </w:r>
          </w:p>
        </w:tc>
      </w:tr>
      <w:tr w:rsidR="005F30FC" w:rsidRPr="00121376" w14:paraId="4AD98342" w14:textId="77777777" w:rsidTr="00FA52E4">
        <w:trPr>
          <w:trHeight w:val="228"/>
        </w:trPr>
        <w:tc>
          <w:tcPr>
            <w:tcW w:w="673" w:type="pct"/>
            <w:shd w:val="clear" w:color="auto" w:fill="auto"/>
            <w:noWrap/>
            <w:vAlign w:val="center"/>
          </w:tcPr>
          <w:p w14:paraId="7B103AE3" w14:textId="77777777" w:rsidR="005F30FC" w:rsidRPr="008C66AB" w:rsidRDefault="005F30FC" w:rsidP="00FA52E4">
            <w:pPr>
              <w:spacing w:after="0" w:line="240" w:lineRule="auto"/>
              <w:rPr>
                <w:rFonts w:ascii="Arial" w:eastAsia="Times New Roman" w:hAnsi="Arial" w:cs="Arial"/>
                <w:color w:val="000000"/>
                <w:sz w:val="18"/>
                <w:szCs w:val="18"/>
                <w:lang w:eastAsia="sl-SI"/>
              </w:rPr>
            </w:pPr>
          </w:p>
        </w:tc>
        <w:tc>
          <w:tcPr>
            <w:tcW w:w="581" w:type="pct"/>
            <w:shd w:val="clear" w:color="auto" w:fill="auto"/>
            <w:noWrap/>
            <w:vAlign w:val="center"/>
          </w:tcPr>
          <w:p w14:paraId="38B02115" w14:textId="77777777" w:rsidR="005F30FC" w:rsidRPr="008C66AB" w:rsidRDefault="005F30FC" w:rsidP="00FA52E4">
            <w:pPr>
              <w:spacing w:after="0" w:line="240" w:lineRule="auto"/>
              <w:rPr>
                <w:rFonts w:ascii="Arial" w:eastAsia="Times New Roman" w:hAnsi="Arial" w:cs="Arial"/>
                <w:color w:val="000000"/>
                <w:sz w:val="18"/>
                <w:szCs w:val="18"/>
                <w:lang w:eastAsia="sl-SI"/>
              </w:rPr>
            </w:pPr>
          </w:p>
        </w:tc>
        <w:tc>
          <w:tcPr>
            <w:tcW w:w="667" w:type="pct"/>
            <w:shd w:val="clear" w:color="auto" w:fill="auto"/>
            <w:noWrap/>
            <w:vAlign w:val="center"/>
          </w:tcPr>
          <w:p w14:paraId="57F1FDF7" w14:textId="77777777" w:rsidR="005F30FC" w:rsidRPr="008C66AB" w:rsidRDefault="005F30FC" w:rsidP="00FA52E4">
            <w:pPr>
              <w:spacing w:after="0" w:line="240" w:lineRule="auto"/>
              <w:rPr>
                <w:rFonts w:ascii="Arial" w:eastAsia="Times New Roman" w:hAnsi="Arial" w:cs="Arial"/>
                <w:color w:val="000000"/>
                <w:sz w:val="18"/>
                <w:szCs w:val="18"/>
                <w:lang w:eastAsia="sl-SI"/>
              </w:rPr>
            </w:pPr>
          </w:p>
        </w:tc>
        <w:tc>
          <w:tcPr>
            <w:tcW w:w="643" w:type="pct"/>
            <w:shd w:val="clear" w:color="auto" w:fill="auto"/>
            <w:noWrap/>
            <w:vAlign w:val="center"/>
          </w:tcPr>
          <w:p w14:paraId="79A8D6AD" w14:textId="77777777" w:rsidR="005F30FC" w:rsidRPr="008C66AB" w:rsidRDefault="005F30FC" w:rsidP="00FA52E4">
            <w:pPr>
              <w:spacing w:after="0" w:line="240" w:lineRule="auto"/>
              <w:rPr>
                <w:rFonts w:ascii="Arial" w:eastAsia="Times New Roman" w:hAnsi="Arial" w:cs="Arial"/>
                <w:color w:val="000000"/>
                <w:sz w:val="18"/>
                <w:szCs w:val="18"/>
                <w:lang w:eastAsia="sl-SI"/>
              </w:rPr>
            </w:pPr>
          </w:p>
        </w:tc>
        <w:tc>
          <w:tcPr>
            <w:tcW w:w="581" w:type="pct"/>
            <w:shd w:val="clear" w:color="auto" w:fill="00B0F0"/>
            <w:noWrap/>
            <w:vAlign w:val="center"/>
          </w:tcPr>
          <w:p w14:paraId="5D40A4E8" w14:textId="77777777" w:rsidR="005F30FC" w:rsidRPr="008C66AB" w:rsidRDefault="005F30FC" w:rsidP="00FA52E4">
            <w:pPr>
              <w:spacing w:after="0" w:line="240" w:lineRule="auto"/>
              <w:rPr>
                <w:rFonts w:ascii="Arial" w:eastAsia="Times New Roman" w:hAnsi="Arial" w:cs="Arial"/>
                <w:color w:val="000000"/>
                <w:sz w:val="18"/>
                <w:szCs w:val="18"/>
                <w:lang w:eastAsia="sl-SI"/>
              </w:rPr>
            </w:pPr>
          </w:p>
        </w:tc>
        <w:tc>
          <w:tcPr>
            <w:tcW w:w="581" w:type="pct"/>
            <w:shd w:val="clear" w:color="auto" w:fill="00B0F0"/>
            <w:noWrap/>
            <w:vAlign w:val="center"/>
          </w:tcPr>
          <w:p w14:paraId="14032E14" w14:textId="77777777" w:rsidR="005F30FC" w:rsidRPr="008C66AB" w:rsidRDefault="005F30FC" w:rsidP="00FA52E4">
            <w:pPr>
              <w:spacing w:after="0" w:line="240" w:lineRule="auto"/>
              <w:rPr>
                <w:rFonts w:ascii="Arial" w:eastAsia="Times New Roman" w:hAnsi="Arial" w:cs="Arial"/>
                <w:color w:val="000000"/>
                <w:sz w:val="18"/>
                <w:szCs w:val="18"/>
                <w:lang w:eastAsia="sl-SI"/>
              </w:rPr>
            </w:pPr>
          </w:p>
        </w:tc>
        <w:tc>
          <w:tcPr>
            <w:tcW w:w="581" w:type="pct"/>
            <w:shd w:val="clear" w:color="auto" w:fill="auto"/>
            <w:noWrap/>
            <w:vAlign w:val="center"/>
          </w:tcPr>
          <w:p w14:paraId="590B67EA" w14:textId="77777777" w:rsidR="005F30FC" w:rsidRPr="008C66AB" w:rsidRDefault="005F30FC" w:rsidP="00FA52E4">
            <w:pPr>
              <w:spacing w:after="0" w:line="240" w:lineRule="auto"/>
              <w:jc w:val="right"/>
              <w:rPr>
                <w:rFonts w:ascii="Arial" w:hAnsi="Arial" w:cs="Arial"/>
                <w:color w:val="000000"/>
                <w:sz w:val="18"/>
                <w:szCs w:val="18"/>
              </w:rPr>
            </w:pPr>
            <w:r>
              <w:rPr>
                <w:rFonts w:ascii="Arial" w:hAnsi="Arial" w:cs="Arial"/>
                <w:color w:val="000000"/>
                <w:sz w:val="18"/>
                <w:szCs w:val="18"/>
              </w:rPr>
              <w:t>1</w:t>
            </w:r>
          </w:p>
        </w:tc>
        <w:tc>
          <w:tcPr>
            <w:tcW w:w="691" w:type="pct"/>
            <w:shd w:val="clear" w:color="auto" w:fill="auto"/>
            <w:noWrap/>
            <w:vAlign w:val="center"/>
          </w:tcPr>
          <w:p w14:paraId="259E741F" w14:textId="77777777" w:rsidR="005F30FC" w:rsidRPr="008C66AB" w:rsidRDefault="005F30FC" w:rsidP="00FA52E4">
            <w:pPr>
              <w:spacing w:after="0" w:line="240" w:lineRule="auto"/>
              <w:jc w:val="right"/>
              <w:rPr>
                <w:rFonts w:ascii="Arial" w:hAnsi="Arial" w:cs="Arial"/>
                <w:color w:val="000000"/>
                <w:sz w:val="18"/>
                <w:szCs w:val="18"/>
              </w:rPr>
            </w:pPr>
            <w:r>
              <w:rPr>
                <w:rFonts w:ascii="Arial" w:hAnsi="Arial" w:cs="Arial"/>
                <w:color w:val="000000"/>
                <w:sz w:val="18"/>
                <w:szCs w:val="18"/>
              </w:rPr>
              <w:t>51.703</w:t>
            </w:r>
          </w:p>
        </w:tc>
      </w:tr>
      <w:tr w:rsidR="005F30FC" w:rsidRPr="00121376" w14:paraId="0E16943F" w14:textId="77777777" w:rsidTr="00FA52E4">
        <w:trPr>
          <w:trHeight w:val="228"/>
        </w:trPr>
        <w:tc>
          <w:tcPr>
            <w:tcW w:w="673" w:type="pct"/>
            <w:shd w:val="clear" w:color="auto" w:fill="00B0F0"/>
            <w:noWrap/>
            <w:vAlign w:val="center"/>
            <w:hideMark/>
          </w:tcPr>
          <w:p w14:paraId="158D4515"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67A002C1"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auto"/>
            <w:noWrap/>
            <w:vAlign w:val="center"/>
            <w:hideMark/>
          </w:tcPr>
          <w:p w14:paraId="009694F0"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auto"/>
            <w:noWrap/>
            <w:vAlign w:val="center"/>
            <w:hideMark/>
          </w:tcPr>
          <w:p w14:paraId="2BDC611A"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4085F8D7"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6EA81FA4"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42D2BC55"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106</w:t>
            </w:r>
          </w:p>
        </w:tc>
        <w:tc>
          <w:tcPr>
            <w:tcW w:w="691" w:type="pct"/>
            <w:shd w:val="clear" w:color="auto" w:fill="auto"/>
            <w:noWrap/>
            <w:vAlign w:val="center"/>
            <w:hideMark/>
          </w:tcPr>
          <w:p w14:paraId="298FD622"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11.426.163</w:t>
            </w:r>
          </w:p>
        </w:tc>
      </w:tr>
      <w:tr w:rsidR="005F30FC" w:rsidRPr="00121376" w14:paraId="68698745" w14:textId="77777777" w:rsidTr="00FA52E4">
        <w:trPr>
          <w:trHeight w:val="228"/>
        </w:trPr>
        <w:tc>
          <w:tcPr>
            <w:tcW w:w="673" w:type="pct"/>
            <w:shd w:val="clear" w:color="auto" w:fill="00B0F0"/>
            <w:noWrap/>
            <w:vAlign w:val="center"/>
            <w:hideMark/>
          </w:tcPr>
          <w:p w14:paraId="1341E9B7"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62AFC721"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auto"/>
            <w:noWrap/>
            <w:vAlign w:val="center"/>
            <w:hideMark/>
          </w:tcPr>
          <w:p w14:paraId="0C7718EE"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auto"/>
            <w:noWrap/>
            <w:vAlign w:val="center"/>
            <w:hideMark/>
          </w:tcPr>
          <w:p w14:paraId="50041111"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470F9244"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3B6B136B"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15D4CC1C"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w:t>
            </w:r>
          </w:p>
        </w:tc>
        <w:tc>
          <w:tcPr>
            <w:tcW w:w="691" w:type="pct"/>
            <w:shd w:val="clear" w:color="auto" w:fill="auto"/>
            <w:noWrap/>
            <w:vAlign w:val="center"/>
            <w:hideMark/>
          </w:tcPr>
          <w:p w14:paraId="1FA718A7"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155.232</w:t>
            </w:r>
          </w:p>
        </w:tc>
      </w:tr>
      <w:tr w:rsidR="005F30FC" w:rsidRPr="00121376" w14:paraId="05D746D0" w14:textId="77777777" w:rsidTr="00FA52E4">
        <w:trPr>
          <w:trHeight w:val="228"/>
        </w:trPr>
        <w:tc>
          <w:tcPr>
            <w:tcW w:w="673" w:type="pct"/>
            <w:shd w:val="clear" w:color="auto" w:fill="00B0F0"/>
            <w:noWrap/>
            <w:vAlign w:val="center"/>
            <w:hideMark/>
          </w:tcPr>
          <w:p w14:paraId="337762A5"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06102218"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auto"/>
            <w:noWrap/>
            <w:vAlign w:val="center"/>
            <w:hideMark/>
          </w:tcPr>
          <w:p w14:paraId="33F8B781"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00B0F0"/>
            <w:noWrap/>
            <w:vAlign w:val="center"/>
            <w:hideMark/>
          </w:tcPr>
          <w:p w14:paraId="67A49FF6"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319980E0"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68F1E96A"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239471C2"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2</w:t>
            </w:r>
          </w:p>
        </w:tc>
        <w:tc>
          <w:tcPr>
            <w:tcW w:w="691" w:type="pct"/>
            <w:shd w:val="clear" w:color="auto" w:fill="auto"/>
            <w:noWrap/>
            <w:vAlign w:val="center"/>
            <w:hideMark/>
          </w:tcPr>
          <w:p w14:paraId="10DCE8AF"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108.040</w:t>
            </w:r>
          </w:p>
        </w:tc>
      </w:tr>
      <w:tr w:rsidR="005F30FC" w:rsidRPr="00121376" w14:paraId="7BD050A3" w14:textId="77777777" w:rsidTr="00FA52E4">
        <w:trPr>
          <w:trHeight w:val="228"/>
        </w:trPr>
        <w:tc>
          <w:tcPr>
            <w:tcW w:w="673" w:type="pct"/>
            <w:shd w:val="clear" w:color="auto" w:fill="00B0F0"/>
            <w:noWrap/>
            <w:vAlign w:val="center"/>
            <w:hideMark/>
          </w:tcPr>
          <w:p w14:paraId="2EC446BF"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3ADAD52B"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00B0F0"/>
            <w:noWrap/>
            <w:vAlign w:val="center"/>
            <w:hideMark/>
          </w:tcPr>
          <w:p w14:paraId="7830ACE8"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auto"/>
            <w:noWrap/>
            <w:vAlign w:val="center"/>
            <w:hideMark/>
          </w:tcPr>
          <w:p w14:paraId="7E663BC2"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330F8EDE"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76E8AB31"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56FC811E"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3</w:t>
            </w:r>
          </w:p>
        </w:tc>
        <w:tc>
          <w:tcPr>
            <w:tcW w:w="691" w:type="pct"/>
            <w:shd w:val="clear" w:color="auto" w:fill="auto"/>
            <w:noWrap/>
            <w:vAlign w:val="center"/>
            <w:hideMark/>
          </w:tcPr>
          <w:p w14:paraId="2FF241BA"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473.775</w:t>
            </w:r>
          </w:p>
        </w:tc>
      </w:tr>
      <w:tr w:rsidR="005F30FC" w:rsidRPr="00121376" w14:paraId="10FF46B1" w14:textId="77777777" w:rsidTr="00FA52E4">
        <w:trPr>
          <w:trHeight w:val="228"/>
        </w:trPr>
        <w:tc>
          <w:tcPr>
            <w:tcW w:w="673" w:type="pct"/>
            <w:shd w:val="clear" w:color="auto" w:fill="00B0F0"/>
            <w:noWrap/>
            <w:vAlign w:val="center"/>
            <w:hideMark/>
          </w:tcPr>
          <w:p w14:paraId="01B275C7"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365D10CF"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00B0F0"/>
            <w:noWrap/>
            <w:vAlign w:val="center"/>
            <w:hideMark/>
          </w:tcPr>
          <w:p w14:paraId="2B5AB3EA"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00B0F0"/>
            <w:noWrap/>
            <w:vAlign w:val="center"/>
            <w:hideMark/>
          </w:tcPr>
          <w:p w14:paraId="51B4D2E7"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210BB8EB"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59C1D068"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7B651918"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39</w:t>
            </w:r>
          </w:p>
        </w:tc>
        <w:tc>
          <w:tcPr>
            <w:tcW w:w="691" w:type="pct"/>
            <w:shd w:val="clear" w:color="auto" w:fill="auto"/>
            <w:noWrap/>
            <w:vAlign w:val="center"/>
            <w:hideMark/>
          </w:tcPr>
          <w:p w14:paraId="70809C76"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700.893</w:t>
            </w:r>
          </w:p>
        </w:tc>
      </w:tr>
      <w:tr w:rsidR="005F30FC" w:rsidRPr="00121376" w14:paraId="50FD00D2" w14:textId="77777777" w:rsidTr="00FA52E4">
        <w:trPr>
          <w:trHeight w:val="228"/>
        </w:trPr>
        <w:tc>
          <w:tcPr>
            <w:tcW w:w="673" w:type="pct"/>
            <w:shd w:val="clear" w:color="auto" w:fill="00B0F0"/>
            <w:noWrap/>
            <w:vAlign w:val="center"/>
            <w:hideMark/>
          </w:tcPr>
          <w:p w14:paraId="2C47B677"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562FB59E"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auto"/>
            <w:noWrap/>
            <w:vAlign w:val="center"/>
            <w:hideMark/>
          </w:tcPr>
          <w:p w14:paraId="7F5745B0"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00B0F0"/>
            <w:noWrap/>
            <w:vAlign w:val="center"/>
            <w:hideMark/>
          </w:tcPr>
          <w:p w14:paraId="5219623A"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32DA3D7D"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7975A5E5"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316A38F4"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w:t>
            </w:r>
          </w:p>
        </w:tc>
        <w:tc>
          <w:tcPr>
            <w:tcW w:w="691" w:type="pct"/>
            <w:shd w:val="clear" w:color="auto" w:fill="auto"/>
            <w:noWrap/>
            <w:vAlign w:val="center"/>
            <w:hideMark/>
          </w:tcPr>
          <w:p w14:paraId="5317BEBB"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127.293</w:t>
            </w:r>
          </w:p>
        </w:tc>
      </w:tr>
      <w:tr w:rsidR="005F30FC" w:rsidRPr="00121376" w14:paraId="0563B0F7" w14:textId="77777777" w:rsidTr="00FA52E4">
        <w:trPr>
          <w:trHeight w:val="228"/>
        </w:trPr>
        <w:tc>
          <w:tcPr>
            <w:tcW w:w="673" w:type="pct"/>
            <w:shd w:val="clear" w:color="auto" w:fill="00B0F0"/>
            <w:noWrap/>
            <w:vAlign w:val="center"/>
            <w:hideMark/>
          </w:tcPr>
          <w:p w14:paraId="15155FEB"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700D75DD"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auto"/>
            <w:noWrap/>
            <w:vAlign w:val="center"/>
            <w:hideMark/>
          </w:tcPr>
          <w:p w14:paraId="4F6F81AA"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auto"/>
            <w:noWrap/>
            <w:vAlign w:val="center"/>
            <w:hideMark/>
          </w:tcPr>
          <w:p w14:paraId="03CE43A2"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1B054E68"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359DBA3B"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7EFE4A16"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4</w:t>
            </w:r>
          </w:p>
        </w:tc>
        <w:tc>
          <w:tcPr>
            <w:tcW w:w="691" w:type="pct"/>
            <w:shd w:val="clear" w:color="auto" w:fill="auto"/>
            <w:noWrap/>
            <w:vAlign w:val="center"/>
            <w:hideMark/>
          </w:tcPr>
          <w:p w14:paraId="7C6D3A54"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1.326.914</w:t>
            </w:r>
          </w:p>
        </w:tc>
      </w:tr>
      <w:tr w:rsidR="005F30FC" w:rsidRPr="00121376" w14:paraId="374D3F76" w14:textId="77777777" w:rsidTr="00FA52E4">
        <w:trPr>
          <w:trHeight w:val="228"/>
        </w:trPr>
        <w:tc>
          <w:tcPr>
            <w:tcW w:w="673" w:type="pct"/>
            <w:shd w:val="clear" w:color="auto" w:fill="00B0F0"/>
            <w:noWrap/>
            <w:vAlign w:val="center"/>
            <w:hideMark/>
          </w:tcPr>
          <w:p w14:paraId="5C889E5D"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00303D31"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auto"/>
            <w:noWrap/>
            <w:vAlign w:val="center"/>
            <w:hideMark/>
          </w:tcPr>
          <w:p w14:paraId="55A82763"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auto"/>
            <w:noWrap/>
            <w:vAlign w:val="center"/>
            <w:hideMark/>
          </w:tcPr>
          <w:p w14:paraId="2EFBEFB6"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1227ECD1"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20B4BD48"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50CE4534"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w:t>
            </w:r>
          </w:p>
        </w:tc>
        <w:tc>
          <w:tcPr>
            <w:tcW w:w="691" w:type="pct"/>
            <w:shd w:val="clear" w:color="auto" w:fill="auto"/>
            <w:noWrap/>
            <w:vAlign w:val="center"/>
            <w:hideMark/>
          </w:tcPr>
          <w:p w14:paraId="1441B1C3"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101.908</w:t>
            </w:r>
          </w:p>
        </w:tc>
      </w:tr>
      <w:tr w:rsidR="005F30FC" w:rsidRPr="00121376" w14:paraId="0093B7DD" w14:textId="77777777" w:rsidTr="00FA52E4">
        <w:trPr>
          <w:trHeight w:val="228"/>
        </w:trPr>
        <w:tc>
          <w:tcPr>
            <w:tcW w:w="673" w:type="pct"/>
            <w:shd w:val="clear" w:color="auto" w:fill="00B0F0"/>
            <w:noWrap/>
            <w:vAlign w:val="center"/>
            <w:hideMark/>
          </w:tcPr>
          <w:p w14:paraId="29885F7F"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6FC44581"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00B0F0"/>
            <w:noWrap/>
            <w:vAlign w:val="center"/>
            <w:hideMark/>
          </w:tcPr>
          <w:p w14:paraId="57AB52CF"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auto"/>
            <w:noWrap/>
            <w:vAlign w:val="center"/>
            <w:hideMark/>
          </w:tcPr>
          <w:p w14:paraId="6294AD3C"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7CC6AF0F"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6D36D19A"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6B13E439"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15</w:t>
            </w:r>
          </w:p>
        </w:tc>
        <w:tc>
          <w:tcPr>
            <w:tcW w:w="691" w:type="pct"/>
            <w:shd w:val="clear" w:color="auto" w:fill="auto"/>
            <w:noWrap/>
            <w:vAlign w:val="center"/>
            <w:hideMark/>
          </w:tcPr>
          <w:p w14:paraId="75275278"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76.199</w:t>
            </w:r>
          </w:p>
        </w:tc>
      </w:tr>
      <w:tr w:rsidR="005F30FC" w:rsidRPr="00121376" w14:paraId="6F8BA0B0" w14:textId="77777777" w:rsidTr="00FA52E4">
        <w:trPr>
          <w:trHeight w:val="228"/>
        </w:trPr>
        <w:tc>
          <w:tcPr>
            <w:tcW w:w="673" w:type="pct"/>
            <w:shd w:val="clear" w:color="auto" w:fill="00B0F0"/>
            <w:noWrap/>
            <w:vAlign w:val="center"/>
            <w:hideMark/>
          </w:tcPr>
          <w:p w14:paraId="3E014CE9"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52F06641"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00B0F0"/>
            <w:noWrap/>
            <w:vAlign w:val="center"/>
            <w:hideMark/>
          </w:tcPr>
          <w:p w14:paraId="6B8FA839"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00B0F0"/>
            <w:noWrap/>
            <w:vAlign w:val="center"/>
            <w:hideMark/>
          </w:tcPr>
          <w:p w14:paraId="01358008"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7C7D66FA"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71E48E3D"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6831A47B"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1</w:t>
            </w:r>
          </w:p>
        </w:tc>
        <w:tc>
          <w:tcPr>
            <w:tcW w:w="691" w:type="pct"/>
            <w:shd w:val="clear" w:color="auto" w:fill="auto"/>
            <w:noWrap/>
            <w:vAlign w:val="center"/>
            <w:hideMark/>
          </w:tcPr>
          <w:p w14:paraId="537FF94B"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514.420</w:t>
            </w:r>
          </w:p>
        </w:tc>
      </w:tr>
      <w:tr w:rsidR="005F30FC" w:rsidRPr="00121376" w14:paraId="6B470D3B" w14:textId="77777777" w:rsidTr="00FA52E4">
        <w:trPr>
          <w:trHeight w:val="228"/>
        </w:trPr>
        <w:tc>
          <w:tcPr>
            <w:tcW w:w="673" w:type="pct"/>
            <w:shd w:val="clear" w:color="auto" w:fill="00B0F0"/>
            <w:noWrap/>
            <w:vAlign w:val="center"/>
            <w:hideMark/>
          </w:tcPr>
          <w:p w14:paraId="5AA07619"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58DF8827"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67" w:type="pct"/>
            <w:shd w:val="clear" w:color="auto" w:fill="00B0F0"/>
            <w:noWrap/>
            <w:vAlign w:val="center"/>
            <w:hideMark/>
          </w:tcPr>
          <w:p w14:paraId="12772FAA"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643" w:type="pct"/>
            <w:shd w:val="clear" w:color="auto" w:fill="auto"/>
            <w:noWrap/>
            <w:vAlign w:val="center"/>
            <w:hideMark/>
          </w:tcPr>
          <w:p w14:paraId="016C4B07"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00B0F0"/>
            <w:noWrap/>
            <w:vAlign w:val="center"/>
            <w:hideMark/>
          </w:tcPr>
          <w:p w14:paraId="3286FCD9"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7F9ED83C" w14:textId="77777777" w:rsidR="005F30FC" w:rsidRPr="008C66AB" w:rsidRDefault="005F30FC" w:rsidP="00FA52E4">
            <w:pPr>
              <w:spacing w:after="0" w:line="240" w:lineRule="auto"/>
              <w:rPr>
                <w:rFonts w:ascii="Arial" w:eastAsia="Times New Roman" w:hAnsi="Arial" w:cs="Arial"/>
                <w:color w:val="000000"/>
                <w:sz w:val="18"/>
                <w:szCs w:val="18"/>
                <w:lang w:eastAsia="sl-SI"/>
              </w:rPr>
            </w:pPr>
            <w:r w:rsidRPr="008C66AB">
              <w:rPr>
                <w:rFonts w:ascii="Arial" w:eastAsia="Times New Roman" w:hAnsi="Arial" w:cs="Arial"/>
                <w:color w:val="000000"/>
                <w:sz w:val="18"/>
                <w:szCs w:val="18"/>
                <w:lang w:eastAsia="sl-SI"/>
              </w:rPr>
              <w:t> </w:t>
            </w:r>
          </w:p>
        </w:tc>
        <w:tc>
          <w:tcPr>
            <w:tcW w:w="581" w:type="pct"/>
            <w:shd w:val="clear" w:color="auto" w:fill="auto"/>
            <w:noWrap/>
            <w:vAlign w:val="center"/>
            <w:hideMark/>
          </w:tcPr>
          <w:p w14:paraId="0BDA857A"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6</w:t>
            </w:r>
          </w:p>
        </w:tc>
        <w:tc>
          <w:tcPr>
            <w:tcW w:w="691" w:type="pct"/>
            <w:shd w:val="clear" w:color="auto" w:fill="auto"/>
            <w:noWrap/>
            <w:vAlign w:val="center"/>
            <w:hideMark/>
          </w:tcPr>
          <w:p w14:paraId="593F4501"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851.534</w:t>
            </w:r>
          </w:p>
        </w:tc>
      </w:tr>
      <w:tr w:rsidR="005F30FC" w:rsidRPr="00121376" w14:paraId="5F6B9332" w14:textId="77777777" w:rsidTr="00FA52E4">
        <w:trPr>
          <w:trHeight w:val="228"/>
        </w:trPr>
        <w:tc>
          <w:tcPr>
            <w:tcW w:w="673" w:type="pct"/>
            <w:shd w:val="clear" w:color="auto" w:fill="00B0F0"/>
            <w:noWrap/>
            <w:vAlign w:val="center"/>
          </w:tcPr>
          <w:p w14:paraId="1FD3706B" w14:textId="77777777" w:rsidR="005F30FC" w:rsidRPr="008C66AB" w:rsidRDefault="005F30FC" w:rsidP="00FA52E4">
            <w:pPr>
              <w:spacing w:after="0" w:line="240" w:lineRule="auto"/>
              <w:rPr>
                <w:rFonts w:ascii="Arial" w:eastAsia="Times New Roman" w:hAnsi="Arial" w:cs="Arial"/>
                <w:color w:val="000000"/>
                <w:sz w:val="18"/>
                <w:szCs w:val="18"/>
                <w:lang w:eastAsia="sl-SI"/>
              </w:rPr>
            </w:pPr>
          </w:p>
        </w:tc>
        <w:tc>
          <w:tcPr>
            <w:tcW w:w="581" w:type="pct"/>
            <w:shd w:val="clear" w:color="auto" w:fill="auto"/>
            <w:noWrap/>
            <w:vAlign w:val="center"/>
          </w:tcPr>
          <w:p w14:paraId="0D8C8693" w14:textId="77777777" w:rsidR="005F30FC" w:rsidRPr="008C66AB" w:rsidRDefault="005F30FC" w:rsidP="00FA52E4">
            <w:pPr>
              <w:spacing w:after="0" w:line="240" w:lineRule="auto"/>
              <w:rPr>
                <w:rFonts w:ascii="Arial" w:eastAsia="Times New Roman" w:hAnsi="Arial" w:cs="Arial"/>
                <w:color w:val="000000"/>
                <w:sz w:val="18"/>
                <w:szCs w:val="18"/>
                <w:lang w:eastAsia="sl-SI"/>
              </w:rPr>
            </w:pPr>
          </w:p>
        </w:tc>
        <w:tc>
          <w:tcPr>
            <w:tcW w:w="667" w:type="pct"/>
            <w:shd w:val="clear" w:color="auto" w:fill="00B0F0"/>
            <w:noWrap/>
            <w:vAlign w:val="center"/>
          </w:tcPr>
          <w:p w14:paraId="631376BD" w14:textId="77777777" w:rsidR="005F30FC" w:rsidRPr="008C66AB" w:rsidRDefault="005F30FC" w:rsidP="00FA52E4">
            <w:pPr>
              <w:spacing w:after="0" w:line="240" w:lineRule="auto"/>
              <w:rPr>
                <w:rFonts w:ascii="Arial" w:eastAsia="Times New Roman" w:hAnsi="Arial" w:cs="Arial"/>
                <w:color w:val="000000"/>
                <w:sz w:val="18"/>
                <w:szCs w:val="18"/>
                <w:lang w:eastAsia="sl-SI"/>
              </w:rPr>
            </w:pPr>
          </w:p>
        </w:tc>
        <w:tc>
          <w:tcPr>
            <w:tcW w:w="643" w:type="pct"/>
            <w:shd w:val="clear" w:color="auto" w:fill="00B0F0"/>
            <w:noWrap/>
            <w:vAlign w:val="center"/>
          </w:tcPr>
          <w:p w14:paraId="7CBF197B" w14:textId="77777777" w:rsidR="005F30FC" w:rsidRPr="008C66AB" w:rsidRDefault="005F30FC" w:rsidP="00FA52E4">
            <w:pPr>
              <w:spacing w:after="0" w:line="240" w:lineRule="auto"/>
              <w:rPr>
                <w:rFonts w:ascii="Arial" w:eastAsia="Times New Roman" w:hAnsi="Arial" w:cs="Arial"/>
                <w:color w:val="000000"/>
                <w:sz w:val="18"/>
                <w:szCs w:val="18"/>
                <w:lang w:eastAsia="sl-SI"/>
              </w:rPr>
            </w:pPr>
          </w:p>
        </w:tc>
        <w:tc>
          <w:tcPr>
            <w:tcW w:w="581" w:type="pct"/>
            <w:shd w:val="clear" w:color="auto" w:fill="00B0F0"/>
            <w:noWrap/>
            <w:vAlign w:val="center"/>
          </w:tcPr>
          <w:p w14:paraId="4A41884E" w14:textId="77777777" w:rsidR="005F30FC" w:rsidRPr="008C66AB" w:rsidRDefault="005F30FC" w:rsidP="00FA52E4">
            <w:pPr>
              <w:spacing w:after="0" w:line="240" w:lineRule="auto"/>
              <w:rPr>
                <w:rFonts w:ascii="Arial" w:eastAsia="Times New Roman" w:hAnsi="Arial" w:cs="Arial"/>
                <w:color w:val="000000"/>
                <w:sz w:val="18"/>
                <w:szCs w:val="18"/>
                <w:lang w:eastAsia="sl-SI"/>
              </w:rPr>
            </w:pPr>
          </w:p>
        </w:tc>
        <w:tc>
          <w:tcPr>
            <w:tcW w:w="581" w:type="pct"/>
            <w:shd w:val="clear" w:color="auto" w:fill="auto"/>
            <w:noWrap/>
            <w:vAlign w:val="center"/>
          </w:tcPr>
          <w:p w14:paraId="4F1705A8" w14:textId="77777777" w:rsidR="005F30FC" w:rsidRPr="008C66AB" w:rsidRDefault="005F30FC" w:rsidP="00FA52E4">
            <w:pPr>
              <w:spacing w:after="0" w:line="240" w:lineRule="auto"/>
              <w:rPr>
                <w:rFonts w:ascii="Arial" w:eastAsia="Times New Roman" w:hAnsi="Arial" w:cs="Arial"/>
                <w:color w:val="000000"/>
                <w:sz w:val="18"/>
                <w:szCs w:val="18"/>
                <w:lang w:eastAsia="sl-SI"/>
              </w:rPr>
            </w:pPr>
          </w:p>
        </w:tc>
        <w:tc>
          <w:tcPr>
            <w:tcW w:w="581" w:type="pct"/>
            <w:shd w:val="clear" w:color="auto" w:fill="auto"/>
            <w:noWrap/>
            <w:vAlign w:val="center"/>
          </w:tcPr>
          <w:p w14:paraId="4140D865"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4</w:t>
            </w:r>
          </w:p>
        </w:tc>
        <w:tc>
          <w:tcPr>
            <w:tcW w:w="691" w:type="pct"/>
            <w:shd w:val="clear" w:color="auto" w:fill="auto"/>
            <w:noWrap/>
            <w:vAlign w:val="center"/>
          </w:tcPr>
          <w:p w14:paraId="6FBA76C7" w14:textId="77777777" w:rsidR="005F30FC" w:rsidRPr="008C66AB" w:rsidRDefault="005F30FC" w:rsidP="00FA52E4">
            <w:pPr>
              <w:spacing w:after="0" w:line="240" w:lineRule="auto"/>
              <w:jc w:val="right"/>
              <w:rPr>
                <w:rFonts w:ascii="Arial" w:eastAsia="Times New Roman" w:hAnsi="Arial" w:cs="Arial"/>
                <w:color w:val="000000"/>
                <w:sz w:val="18"/>
                <w:szCs w:val="18"/>
                <w:highlight w:val="yellow"/>
                <w:lang w:eastAsia="sl-SI"/>
              </w:rPr>
            </w:pPr>
            <w:r w:rsidRPr="008C66AB">
              <w:rPr>
                <w:rFonts w:ascii="Arial" w:hAnsi="Arial" w:cs="Arial"/>
                <w:color w:val="000000"/>
                <w:sz w:val="18"/>
                <w:szCs w:val="18"/>
              </w:rPr>
              <w:t>3.690.294</w:t>
            </w:r>
          </w:p>
        </w:tc>
      </w:tr>
    </w:tbl>
    <w:p w14:paraId="3CFADC60" w14:textId="77777777" w:rsidR="005F30FC" w:rsidRDefault="005F30FC" w:rsidP="005F30FC">
      <w:pPr>
        <w:spacing w:before="120" w:after="0" w:line="240" w:lineRule="auto"/>
        <w:jc w:val="both"/>
        <w:rPr>
          <w:rFonts w:ascii="Arial" w:hAnsi="Arial" w:cs="Arial"/>
          <w:sz w:val="20"/>
          <w:highlight w:val="yellow"/>
        </w:rPr>
      </w:pPr>
    </w:p>
    <w:p w14:paraId="7EE52856" w14:textId="77777777" w:rsidR="005F30FC" w:rsidRDefault="005F30FC" w:rsidP="005F30FC">
      <w:pPr>
        <w:rPr>
          <w:rFonts w:ascii="Arial" w:hAnsi="Arial" w:cs="Arial"/>
          <w:sz w:val="20"/>
          <w:highlight w:val="yellow"/>
        </w:rPr>
      </w:pPr>
      <w:r>
        <w:rPr>
          <w:rFonts w:ascii="Arial" w:hAnsi="Arial" w:cs="Arial"/>
          <w:sz w:val="20"/>
          <w:highlight w:val="yellow"/>
        </w:rPr>
        <w:br w:type="page"/>
      </w:r>
    </w:p>
    <w:p w14:paraId="384966CD" w14:textId="77777777" w:rsidR="005F30FC" w:rsidRPr="00CA4471" w:rsidRDefault="005F30FC" w:rsidP="005F30FC">
      <w:pPr>
        <w:spacing w:before="120" w:after="0" w:line="240" w:lineRule="auto"/>
        <w:jc w:val="both"/>
        <w:rPr>
          <w:rFonts w:ascii="Arial" w:hAnsi="Arial" w:cs="Arial"/>
          <w:sz w:val="20"/>
        </w:rPr>
      </w:pPr>
      <w:r w:rsidRPr="00CA4471">
        <w:rPr>
          <w:rFonts w:ascii="Arial" w:hAnsi="Arial" w:cs="Arial"/>
          <w:sz w:val="20"/>
        </w:rPr>
        <w:lastRenderedPageBreak/>
        <w:t xml:space="preserve">Preglednica 95: Naročniki glede na kategorijo pri javnih naročilih, v katerih so bili upoštevani </w:t>
      </w:r>
      <w:proofErr w:type="spellStart"/>
      <w:r w:rsidRPr="00CA4471">
        <w:rPr>
          <w:rFonts w:ascii="Arial" w:hAnsi="Arial" w:cs="Arial"/>
          <w:sz w:val="20"/>
        </w:rPr>
        <w:t>okoljski</w:t>
      </w:r>
      <w:proofErr w:type="spellEnd"/>
      <w:r w:rsidRPr="00CA4471">
        <w:rPr>
          <w:rFonts w:ascii="Arial" w:hAnsi="Arial" w:cs="Arial"/>
          <w:sz w:val="20"/>
        </w:rPr>
        <w:t xml:space="preserve"> vidiki</w:t>
      </w:r>
      <w:bookmarkEnd w:id="117"/>
      <w:bookmarkEnd w:id="118"/>
      <w:bookmarkEnd w:id="119"/>
      <w:bookmarkEnd w:id="120"/>
    </w:p>
    <w:p w14:paraId="72F98E2D" w14:textId="77777777" w:rsidR="005F30FC" w:rsidRPr="00121376" w:rsidRDefault="005F30FC" w:rsidP="005F30FC">
      <w:pPr>
        <w:spacing w:after="0" w:line="240" w:lineRule="auto"/>
        <w:jc w:val="both"/>
        <w:rPr>
          <w:rFonts w:ascii="Arial" w:hAnsi="Arial" w:cs="Arial"/>
          <w:sz w:val="20"/>
          <w:highlight w:val="yellow"/>
        </w:rPr>
      </w:pPr>
    </w:p>
    <w:tbl>
      <w:tblPr>
        <w:tblW w:w="5000" w:type="pct"/>
        <w:tblLayout w:type="fixed"/>
        <w:tblCellMar>
          <w:left w:w="70" w:type="dxa"/>
          <w:right w:w="70" w:type="dxa"/>
        </w:tblCellMar>
        <w:tblLook w:val="04A0" w:firstRow="1" w:lastRow="0" w:firstColumn="1" w:lastColumn="0" w:noHBand="0" w:noVBand="1"/>
      </w:tblPr>
      <w:tblGrid>
        <w:gridCol w:w="1557"/>
        <w:gridCol w:w="710"/>
        <w:gridCol w:w="1136"/>
        <w:gridCol w:w="851"/>
        <w:gridCol w:w="851"/>
        <w:gridCol w:w="851"/>
        <w:gridCol w:w="1275"/>
        <w:gridCol w:w="991"/>
        <w:gridCol w:w="952"/>
      </w:tblGrid>
      <w:tr w:rsidR="005F30FC" w:rsidRPr="00CA4471" w14:paraId="027DEEFB" w14:textId="77777777" w:rsidTr="00FA52E4">
        <w:trPr>
          <w:trHeight w:val="1350"/>
        </w:trPr>
        <w:tc>
          <w:tcPr>
            <w:tcW w:w="848"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AD04E07" w14:textId="77777777" w:rsidR="005F30FC" w:rsidRPr="00CA4471" w:rsidRDefault="005F30FC" w:rsidP="00FA52E4">
            <w:pPr>
              <w:spacing w:after="0" w:line="240" w:lineRule="auto"/>
              <w:jc w:val="center"/>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Kategorija naročnika</w:t>
            </w:r>
          </w:p>
        </w:tc>
        <w:tc>
          <w:tcPr>
            <w:tcW w:w="387" w:type="pct"/>
            <w:tcBorders>
              <w:top w:val="single" w:sz="4" w:space="0" w:color="auto"/>
              <w:left w:val="nil"/>
              <w:bottom w:val="single" w:sz="4" w:space="0" w:color="auto"/>
              <w:right w:val="single" w:sz="4" w:space="0" w:color="auto"/>
            </w:tcBorders>
            <w:shd w:val="clear" w:color="000000" w:fill="F2F2F2"/>
            <w:vAlign w:val="center"/>
            <w:hideMark/>
          </w:tcPr>
          <w:p w14:paraId="544E6225" w14:textId="77777777" w:rsidR="005F30FC" w:rsidRPr="00CA4471" w:rsidRDefault="005F30FC" w:rsidP="00FA52E4">
            <w:pPr>
              <w:spacing w:after="0" w:line="240" w:lineRule="auto"/>
              <w:jc w:val="center"/>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Št. naročil</w:t>
            </w:r>
          </w:p>
        </w:tc>
        <w:tc>
          <w:tcPr>
            <w:tcW w:w="619" w:type="pct"/>
            <w:tcBorders>
              <w:top w:val="single" w:sz="4" w:space="0" w:color="auto"/>
              <w:left w:val="nil"/>
              <w:bottom w:val="single" w:sz="4" w:space="0" w:color="auto"/>
              <w:right w:val="single" w:sz="4" w:space="0" w:color="auto"/>
            </w:tcBorders>
            <w:shd w:val="clear" w:color="000000" w:fill="F2F2F2"/>
            <w:vAlign w:val="center"/>
            <w:hideMark/>
          </w:tcPr>
          <w:p w14:paraId="5E180C2B" w14:textId="77777777" w:rsidR="005F30FC" w:rsidRPr="00CA4471" w:rsidRDefault="005F30FC" w:rsidP="00FA52E4">
            <w:pPr>
              <w:spacing w:after="0" w:line="240" w:lineRule="auto"/>
              <w:jc w:val="center"/>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Pogodbena vrednost</w:t>
            </w:r>
          </w:p>
        </w:tc>
        <w:tc>
          <w:tcPr>
            <w:tcW w:w="464" w:type="pct"/>
            <w:tcBorders>
              <w:top w:val="single" w:sz="4" w:space="0" w:color="auto"/>
              <w:left w:val="nil"/>
              <w:bottom w:val="single" w:sz="4" w:space="0" w:color="auto"/>
              <w:right w:val="single" w:sz="4" w:space="0" w:color="auto"/>
            </w:tcBorders>
            <w:shd w:val="clear" w:color="000000" w:fill="F2F2F2"/>
            <w:vAlign w:val="center"/>
            <w:hideMark/>
          </w:tcPr>
          <w:p w14:paraId="5B97A895" w14:textId="77777777" w:rsidR="005F30FC" w:rsidRPr="00CA4471" w:rsidRDefault="005F30FC" w:rsidP="00FA52E4">
            <w:pPr>
              <w:spacing w:after="0" w:line="240" w:lineRule="auto"/>
              <w:jc w:val="center"/>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 xml:space="preserve">Delež v št. </w:t>
            </w:r>
            <w:proofErr w:type="spellStart"/>
            <w:r w:rsidRPr="00CA4471">
              <w:rPr>
                <w:rFonts w:ascii="Arial" w:eastAsia="Times New Roman" w:hAnsi="Arial" w:cs="Arial"/>
                <w:color w:val="000000"/>
                <w:sz w:val="16"/>
                <w:szCs w:val="16"/>
                <w:lang w:eastAsia="sl-SI"/>
              </w:rPr>
              <w:t>ZeJN</w:t>
            </w:r>
            <w:proofErr w:type="spellEnd"/>
          </w:p>
        </w:tc>
        <w:tc>
          <w:tcPr>
            <w:tcW w:w="464" w:type="pct"/>
            <w:tcBorders>
              <w:top w:val="single" w:sz="4" w:space="0" w:color="auto"/>
              <w:left w:val="nil"/>
              <w:bottom w:val="single" w:sz="4" w:space="0" w:color="auto"/>
              <w:right w:val="single" w:sz="4" w:space="0" w:color="auto"/>
            </w:tcBorders>
            <w:shd w:val="clear" w:color="000000" w:fill="F2F2F2"/>
            <w:vAlign w:val="center"/>
            <w:hideMark/>
          </w:tcPr>
          <w:p w14:paraId="642B4999" w14:textId="77777777" w:rsidR="005F30FC" w:rsidRPr="00CA4471" w:rsidRDefault="005F30FC" w:rsidP="00FA52E4">
            <w:pPr>
              <w:spacing w:after="0" w:line="240" w:lineRule="auto"/>
              <w:jc w:val="center"/>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 xml:space="preserve">Delež v vrednosti </w:t>
            </w:r>
            <w:proofErr w:type="spellStart"/>
            <w:r w:rsidRPr="00CA4471">
              <w:rPr>
                <w:rFonts w:ascii="Arial" w:eastAsia="Times New Roman" w:hAnsi="Arial" w:cs="Arial"/>
                <w:color w:val="000000"/>
                <w:sz w:val="16"/>
                <w:szCs w:val="16"/>
                <w:lang w:eastAsia="sl-SI"/>
              </w:rPr>
              <w:t>ZeJN</w:t>
            </w:r>
            <w:proofErr w:type="spellEnd"/>
          </w:p>
        </w:tc>
        <w:tc>
          <w:tcPr>
            <w:tcW w:w="464" w:type="pct"/>
            <w:tcBorders>
              <w:top w:val="single" w:sz="4" w:space="0" w:color="auto"/>
              <w:left w:val="nil"/>
              <w:bottom w:val="single" w:sz="4" w:space="0" w:color="auto"/>
              <w:right w:val="single" w:sz="4" w:space="0" w:color="auto"/>
            </w:tcBorders>
            <w:shd w:val="clear" w:color="000000" w:fill="F2F2F2"/>
            <w:vAlign w:val="center"/>
            <w:hideMark/>
          </w:tcPr>
          <w:p w14:paraId="6BB35AE1" w14:textId="77777777" w:rsidR="005F30FC" w:rsidRPr="00CA4471" w:rsidRDefault="005F30FC" w:rsidP="00FA52E4">
            <w:pPr>
              <w:spacing w:after="0" w:line="240" w:lineRule="auto"/>
              <w:jc w:val="center"/>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Št. vseh naročil kategorije</w:t>
            </w:r>
          </w:p>
        </w:tc>
        <w:tc>
          <w:tcPr>
            <w:tcW w:w="695" w:type="pct"/>
            <w:tcBorders>
              <w:top w:val="single" w:sz="4" w:space="0" w:color="auto"/>
              <w:left w:val="nil"/>
              <w:bottom w:val="single" w:sz="4" w:space="0" w:color="auto"/>
              <w:right w:val="single" w:sz="4" w:space="0" w:color="auto"/>
            </w:tcBorders>
            <w:shd w:val="clear" w:color="000000" w:fill="F2F2F2"/>
            <w:vAlign w:val="center"/>
            <w:hideMark/>
          </w:tcPr>
          <w:p w14:paraId="5AB263F2" w14:textId="77777777" w:rsidR="005F30FC" w:rsidRPr="00CA4471" w:rsidRDefault="005F30FC" w:rsidP="00FA52E4">
            <w:pPr>
              <w:spacing w:after="0" w:line="240" w:lineRule="auto"/>
              <w:jc w:val="center"/>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Vrednost vseh naročil kategorije</w:t>
            </w:r>
          </w:p>
        </w:tc>
        <w:tc>
          <w:tcPr>
            <w:tcW w:w="540" w:type="pct"/>
            <w:tcBorders>
              <w:top w:val="single" w:sz="4" w:space="0" w:color="auto"/>
              <w:left w:val="nil"/>
              <w:bottom w:val="single" w:sz="4" w:space="0" w:color="auto"/>
              <w:right w:val="single" w:sz="4" w:space="0" w:color="auto"/>
            </w:tcBorders>
            <w:shd w:val="clear" w:color="000000" w:fill="F2F2F2"/>
            <w:vAlign w:val="center"/>
            <w:hideMark/>
          </w:tcPr>
          <w:p w14:paraId="08B11EA6" w14:textId="77777777" w:rsidR="005F30FC" w:rsidRPr="00CA4471" w:rsidRDefault="005F30FC" w:rsidP="00FA52E4">
            <w:pPr>
              <w:spacing w:after="0" w:line="240" w:lineRule="auto"/>
              <w:jc w:val="center"/>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 xml:space="preserve">Delež v št. </w:t>
            </w:r>
            <w:proofErr w:type="spellStart"/>
            <w:r w:rsidRPr="00CA4471">
              <w:rPr>
                <w:rFonts w:ascii="Arial" w:eastAsia="Times New Roman" w:hAnsi="Arial" w:cs="Arial"/>
                <w:color w:val="000000"/>
                <w:sz w:val="16"/>
                <w:szCs w:val="16"/>
                <w:lang w:eastAsia="sl-SI"/>
              </w:rPr>
              <w:t>ZeJN</w:t>
            </w:r>
            <w:proofErr w:type="spellEnd"/>
            <w:r w:rsidRPr="00CA4471">
              <w:rPr>
                <w:rFonts w:ascii="Arial" w:eastAsia="Times New Roman" w:hAnsi="Arial" w:cs="Arial"/>
                <w:color w:val="000000"/>
                <w:sz w:val="16"/>
                <w:szCs w:val="16"/>
                <w:lang w:eastAsia="sl-SI"/>
              </w:rPr>
              <w:t xml:space="preserve"> glede na vsa naročila kategorije</w:t>
            </w:r>
          </w:p>
        </w:tc>
        <w:tc>
          <w:tcPr>
            <w:tcW w:w="520" w:type="pct"/>
            <w:tcBorders>
              <w:top w:val="single" w:sz="4" w:space="0" w:color="auto"/>
              <w:left w:val="nil"/>
              <w:bottom w:val="single" w:sz="4" w:space="0" w:color="auto"/>
              <w:right w:val="single" w:sz="4" w:space="0" w:color="auto"/>
            </w:tcBorders>
            <w:shd w:val="clear" w:color="000000" w:fill="F2F2F2"/>
            <w:vAlign w:val="center"/>
            <w:hideMark/>
          </w:tcPr>
          <w:p w14:paraId="0DF170B8" w14:textId="77777777" w:rsidR="005F30FC" w:rsidRPr="00CA4471" w:rsidRDefault="005F30FC" w:rsidP="00FA52E4">
            <w:pPr>
              <w:spacing w:after="0" w:line="240" w:lineRule="auto"/>
              <w:jc w:val="center"/>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 xml:space="preserve">Delež v vrednosti </w:t>
            </w:r>
            <w:proofErr w:type="spellStart"/>
            <w:r w:rsidRPr="00CA4471">
              <w:rPr>
                <w:rFonts w:ascii="Arial" w:eastAsia="Times New Roman" w:hAnsi="Arial" w:cs="Arial"/>
                <w:color w:val="000000"/>
                <w:sz w:val="16"/>
                <w:szCs w:val="16"/>
                <w:lang w:eastAsia="sl-SI"/>
              </w:rPr>
              <w:t>ZeJN</w:t>
            </w:r>
            <w:proofErr w:type="spellEnd"/>
            <w:r w:rsidRPr="00CA4471">
              <w:rPr>
                <w:rFonts w:ascii="Arial" w:eastAsia="Times New Roman" w:hAnsi="Arial" w:cs="Arial"/>
                <w:color w:val="000000"/>
                <w:sz w:val="16"/>
                <w:szCs w:val="16"/>
                <w:lang w:eastAsia="sl-SI"/>
              </w:rPr>
              <w:t xml:space="preserve"> glede na vsa naročila kategorije</w:t>
            </w:r>
          </w:p>
        </w:tc>
      </w:tr>
      <w:tr w:rsidR="005F30FC" w:rsidRPr="00CA4471" w14:paraId="5258455C" w14:textId="77777777" w:rsidTr="00FA52E4">
        <w:trPr>
          <w:trHeight w:val="300"/>
        </w:trPr>
        <w:tc>
          <w:tcPr>
            <w:tcW w:w="848" w:type="pct"/>
            <w:tcBorders>
              <w:top w:val="nil"/>
              <w:left w:val="single" w:sz="4" w:space="0" w:color="auto"/>
              <w:bottom w:val="single" w:sz="4" w:space="0" w:color="auto"/>
              <w:right w:val="single" w:sz="4" w:space="0" w:color="auto"/>
            </w:tcBorders>
            <w:shd w:val="clear" w:color="auto" w:fill="auto"/>
            <w:vAlign w:val="center"/>
            <w:hideMark/>
          </w:tcPr>
          <w:p w14:paraId="3445C623" w14:textId="77777777" w:rsidR="005F30FC" w:rsidRPr="00CA4471" w:rsidRDefault="005F30FC" w:rsidP="00FA52E4">
            <w:pPr>
              <w:spacing w:after="0" w:line="240" w:lineRule="auto"/>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Organi RS</w:t>
            </w:r>
          </w:p>
        </w:tc>
        <w:tc>
          <w:tcPr>
            <w:tcW w:w="387" w:type="pct"/>
            <w:tcBorders>
              <w:top w:val="nil"/>
              <w:left w:val="nil"/>
              <w:bottom w:val="single" w:sz="4" w:space="0" w:color="auto"/>
              <w:right w:val="single" w:sz="4" w:space="0" w:color="auto"/>
            </w:tcBorders>
            <w:shd w:val="clear" w:color="auto" w:fill="auto"/>
            <w:vAlign w:val="center"/>
            <w:hideMark/>
          </w:tcPr>
          <w:p w14:paraId="73CEF3F9"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318</w:t>
            </w:r>
          </w:p>
        </w:tc>
        <w:tc>
          <w:tcPr>
            <w:tcW w:w="619" w:type="pct"/>
            <w:tcBorders>
              <w:top w:val="nil"/>
              <w:left w:val="nil"/>
              <w:bottom w:val="single" w:sz="4" w:space="0" w:color="auto"/>
              <w:right w:val="single" w:sz="4" w:space="0" w:color="auto"/>
            </w:tcBorders>
            <w:shd w:val="clear" w:color="auto" w:fill="auto"/>
            <w:vAlign w:val="center"/>
            <w:hideMark/>
          </w:tcPr>
          <w:p w14:paraId="65727E55"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155.590.687</w:t>
            </w:r>
          </w:p>
        </w:tc>
        <w:tc>
          <w:tcPr>
            <w:tcW w:w="464" w:type="pct"/>
            <w:tcBorders>
              <w:top w:val="nil"/>
              <w:left w:val="nil"/>
              <w:bottom w:val="single" w:sz="4" w:space="0" w:color="auto"/>
              <w:right w:val="single" w:sz="4" w:space="0" w:color="auto"/>
            </w:tcBorders>
            <w:shd w:val="clear" w:color="auto" w:fill="auto"/>
            <w:noWrap/>
            <w:vAlign w:val="center"/>
            <w:hideMark/>
          </w:tcPr>
          <w:p w14:paraId="74656BDA"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5,72 %</w:t>
            </w:r>
          </w:p>
        </w:tc>
        <w:tc>
          <w:tcPr>
            <w:tcW w:w="464" w:type="pct"/>
            <w:tcBorders>
              <w:top w:val="nil"/>
              <w:left w:val="nil"/>
              <w:bottom w:val="single" w:sz="4" w:space="0" w:color="auto"/>
              <w:right w:val="single" w:sz="4" w:space="0" w:color="auto"/>
            </w:tcBorders>
            <w:shd w:val="clear" w:color="auto" w:fill="auto"/>
            <w:noWrap/>
            <w:vAlign w:val="center"/>
            <w:hideMark/>
          </w:tcPr>
          <w:p w14:paraId="71E77664"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15,62 %</w:t>
            </w:r>
          </w:p>
        </w:tc>
        <w:tc>
          <w:tcPr>
            <w:tcW w:w="464" w:type="pct"/>
            <w:tcBorders>
              <w:top w:val="nil"/>
              <w:left w:val="nil"/>
              <w:bottom w:val="single" w:sz="4" w:space="0" w:color="auto"/>
              <w:right w:val="single" w:sz="4" w:space="0" w:color="auto"/>
            </w:tcBorders>
            <w:shd w:val="clear" w:color="auto" w:fill="auto"/>
            <w:vAlign w:val="center"/>
            <w:hideMark/>
          </w:tcPr>
          <w:p w14:paraId="57B5BF41"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2.042</w:t>
            </w:r>
          </w:p>
        </w:tc>
        <w:tc>
          <w:tcPr>
            <w:tcW w:w="695" w:type="pct"/>
            <w:tcBorders>
              <w:top w:val="nil"/>
              <w:left w:val="nil"/>
              <w:bottom w:val="single" w:sz="4" w:space="0" w:color="auto"/>
              <w:right w:val="single" w:sz="4" w:space="0" w:color="auto"/>
            </w:tcBorders>
            <w:shd w:val="clear" w:color="auto" w:fill="auto"/>
            <w:vAlign w:val="center"/>
            <w:hideMark/>
          </w:tcPr>
          <w:p w14:paraId="7277143A"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1.009.999.649</w:t>
            </w:r>
          </w:p>
        </w:tc>
        <w:tc>
          <w:tcPr>
            <w:tcW w:w="540" w:type="pct"/>
            <w:tcBorders>
              <w:top w:val="nil"/>
              <w:left w:val="nil"/>
              <w:bottom w:val="single" w:sz="4" w:space="0" w:color="auto"/>
              <w:right w:val="single" w:sz="4" w:space="0" w:color="auto"/>
            </w:tcBorders>
            <w:shd w:val="clear" w:color="auto" w:fill="auto"/>
            <w:noWrap/>
            <w:vAlign w:val="center"/>
            <w:hideMark/>
          </w:tcPr>
          <w:p w14:paraId="5D4FD953"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15,57 %</w:t>
            </w:r>
          </w:p>
        </w:tc>
        <w:tc>
          <w:tcPr>
            <w:tcW w:w="520" w:type="pct"/>
            <w:tcBorders>
              <w:top w:val="nil"/>
              <w:left w:val="nil"/>
              <w:bottom w:val="single" w:sz="4" w:space="0" w:color="auto"/>
              <w:right w:val="single" w:sz="4" w:space="0" w:color="auto"/>
            </w:tcBorders>
            <w:shd w:val="clear" w:color="auto" w:fill="auto"/>
            <w:noWrap/>
            <w:vAlign w:val="center"/>
            <w:hideMark/>
          </w:tcPr>
          <w:p w14:paraId="5B51207D"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15,41 %</w:t>
            </w:r>
          </w:p>
        </w:tc>
      </w:tr>
      <w:tr w:rsidR="005F30FC" w:rsidRPr="00CA4471" w14:paraId="277CA269" w14:textId="77777777" w:rsidTr="00FA52E4">
        <w:trPr>
          <w:trHeight w:val="300"/>
        </w:trPr>
        <w:tc>
          <w:tcPr>
            <w:tcW w:w="848" w:type="pct"/>
            <w:tcBorders>
              <w:top w:val="nil"/>
              <w:left w:val="single" w:sz="4" w:space="0" w:color="auto"/>
              <w:bottom w:val="single" w:sz="4" w:space="0" w:color="auto"/>
              <w:right w:val="single" w:sz="4" w:space="0" w:color="auto"/>
            </w:tcBorders>
            <w:shd w:val="clear" w:color="auto" w:fill="auto"/>
            <w:noWrap/>
            <w:vAlign w:val="center"/>
            <w:hideMark/>
          </w:tcPr>
          <w:p w14:paraId="1F69AE1E" w14:textId="77777777" w:rsidR="005F30FC" w:rsidRPr="00CA4471" w:rsidRDefault="005F30FC" w:rsidP="00FA52E4">
            <w:pPr>
              <w:spacing w:after="0" w:line="240" w:lineRule="auto"/>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Samoupravne lokalne skupnosti</w:t>
            </w:r>
          </w:p>
        </w:tc>
        <w:tc>
          <w:tcPr>
            <w:tcW w:w="387" w:type="pct"/>
            <w:tcBorders>
              <w:top w:val="nil"/>
              <w:left w:val="nil"/>
              <w:bottom w:val="single" w:sz="4" w:space="0" w:color="auto"/>
              <w:right w:val="single" w:sz="4" w:space="0" w:color="auto"/>
            </w:tcBorders>
            <w:shd w:val="clear" w:color="auto" w:fill="auto"/>
            <w:vAlign w:val="center"/>
            <w:hideMark/>
          </w:tcPr>
          <w:p w14:paraId="34498A9E"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597</w:t>
            </w:r>
          </w:p>
        </w:tc>
        <w:tc>
          <w:tcPr>
            <w:tcW w:w="619" w:type="pct"/>
            <w:tcBorders>
              <w:top w:val="nil"/>
              <w:left w:val="nil"/>
              <w:bottom w:val="single" w:sz="4" w:space="0" w:color="auto"/>
              <w:right w:val="single" w:sz="4" w:space="0" w:color="auto"/>
            </w:tcBorders>
            <w:shd w:val="clear" w:color="auto" w:fill="auto"/>
            <w:vAlign w:val="center"/>
            <w:hideMark/>
          </w:tcPr>
          <w:p w14:paraId="0457A173"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413.805.193</w:t>
            </w:r>
          </w:p>
        </w:tc>
        <w:tc>
          <w:tcPr>
            <w:tcW w:w="464" w:type="pct"/>
            <w:tcBorders>
              <w:top w:val="nil"/>
              <w:left w:val="nil"/>
              <w:bottom w:val="single" w:sz="4" w:space="0" w:color="auto"/>
              <w:right w:val="single" w:sz="4" w:space="0" w:color="auto"/>
            </w:tcBorders>
            <w:shd w:val="clear" w:color="auto" w:fill="auto"/>
            <w:noWrap/>
            <w:vAlign w:val="center"/>
            <w:hideMark/>
          </w:tcPr>
          <w:p w14:paraId="30D96848"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10,73 %</w:t>
            </w:r>
          </w:p>
        </w:tc>
        <w:tc>
          <w:tcPr>
            <w:tcW w:w="464" w:type="pct"/>
            <w:tcBorders>
              <w:top w:val="nil"/>
              <w:left w:val="nil"/>
              <w:bottom w:val="single" w:sz="4" w:space="0" w:color="auto"/>
              <w:right w:val="single" w:sz="4" w:space="0" w:color="auto"/>
            </w:tcBorders>
            <w:shd w:val="clear" w:color="auto" w:fill="auto"/>
            <w:noWrap/>
            <w:vAlign w:val="center"/>
            <w:hideMark/>
          </w:tcPr>
          <w:p w14:paraId="1F827224"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41,55 %</w:t>
            </w:r>
          </w:p>
        </w:tc>
        <w:tc>
          <w:tcPr>
            <w:tcW w:w="464" w:type="pct"/>
            <w:tcBorders>
              <w:top w:val="nil"/>
              <w:left w:val="nil"/>
              <w:bottom w:val="single" w:sz="4" w:space="0" w:color="auto"/>
              <w:right w:val="single" w:sz="4" w:space="0" w:color="auto"/>
            </w:tcBorders>
            <w:shd w:val="clear" w:color="auto" w:fill="auto"/>
            <w:vAlign w:val="center"/>
            <w:hideMark/>
          </w:tcPr>
          <w:p w14:paraId="6A619CB4"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1.784</w:t>
            </w:r>
          </w:p>
        </w:tc>
        <w:tc>
          <w:tcPr>
            <w:tcW w:w="695" w:type="pct"/>
            <w:tcBorders>
              <w:top w:val="nil"/>
              <w:left w:val="nil"/>
              <w:bottom w:val="single" w:sz="4" w:space="0" w:color="auto"/>
              <w:right w:val="single" w:sz="4" w:space="0" w:color="auto"/>
            </w:tcBorders>
            <w:shd w:val="clear" w:color="auto" w:fill="auto"/>
            <w:vAlign w:val="center"/>
            <w:hideMark/>
          </w:tcPr>
          <w:p w14:paraId="3DC58620"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858.643.859</w:t>
            </w:r>
          </w:p>
        </w:tc>
        <w:tc>
          <w:tcPr>
            <w:tcW w:w="540" w:type="pct"/>
            <w:tcBorders>
              <w:top w:val="nil"/>
              <w:left w:val="nil"/>
              <w:bottom w:val="single" w:sz="4" w:space="0" w:color="auto"/>
              <w:right w:val="single" w:sz="4" w:space="0" w:color="auto"/>
            </w:tcBorders>
            <w:shd w:val="clear" w:color="auto" w:fill="auto"/>
            <w:noWrap/>
            <w:vAlign w:val="center"/>
            <w:hideMark/>
          </w:tcPr>
          <w:p w14:paraId="5DB74035"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33,46 %</w:t>
            </w:r>
          </w:p>
        </w:tc>
        <w:tc>
          <w:tcPr>
            <w:tcW w:w="520" w:type="pct"/>
            <w:tcBorders>
              <w:top w:val="nil"/>
              <w:left w:val="nil"/>
              <w:bottom w:val="single" w:sz="4" w:space="0" w:color="auto"/>
              <w:right w:val="single" w:sz="4" w:space="0" w:color="auto"/>
            </w:tcBorders>
            <w:shd w:val="clear" w:color="auto" w:fill="auto"/>
            <w:noWrap/>
            <w:vAlign w:val="center"/>
            <w:hideMark/>
          </w:tcPr>
          <w:p w14:paraId="5A270F23"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48,19 %</w:t>
            </w:r>
          </w:p>
        </w:tc>
      </w:tr>
      <w:tr w:rsidR="005F30FC" w:rsidRPr="00CA4471" w14:paraId="6FCCB6CC" w14:textId="77777777" w:rsidTr="00FA52E4">
        <w:trPr>
          <w:trHeight w:val="300"/>
        </w:trPr>
        <w:tc>
          <w:tcPr>
            <w:tcW w:w="848" w:type="pct"/>
            <w:tcBorders>
              <w:top w:val="nil"/>
              <w:left w:val="single" w:sz="4" w:space="0" w:color="auto"/>
              <w:bottom w:val="single" w:sz="4" w:space="0" w:color="auto"/>
              <w:right w:val="single" w:sz="4" w:space="0" w:color="auto"/>
            </w:tcBorders>
            <w:shd w:val="clear" w:color="auto" w:fill="auto"/>
            <w:vAlign w:val="center"/>
            <w:hideMark/>
          </w:tcPr>
          <w:p w14:paraId="736F50D0" w14:textId="77777777" w:rsidR="005F30FC" w:rsidRPr="00CA4471" w:rsidRDefault="005F30FC" w:rsidP="00FA52E4">
            <w:pPr>
              <w:spacing w:after="0" w:line="240" w:lineRule="auto"/>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Javni skladi</w:t>
            </w:r>
          </w:p>
        </w:tc>
        <w:tc>
          <w:tcPr>
            <w:tcW w:w="387" w:type="pct"/>
            <w:tcBorders>
              <w:top w:val="nil"/>
              <w:left w:val="nil"/>
              <w:bottom w:val="single" w:sz="4" w:space="0" w:color="auto"/>
              <w:right w:val="single" w:sz="4" w:space="0" w:color="auto"/>
            </w:tcBorders>
            <w:shd w:val="clear" w:color="auto" w:fill="auto"/>
            <w:vAlign w:val="center"/>
            <w:hideMark/>
          </w:tcPr>
          <w:p w14:paraId="107C1E06"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4</w:t>
            </w:r>
          </w:p>
        </w:tc>
        <w:tc>
          <w:tcPr>
            <w:tcW w:w="619" w:type="pct"/>
            <w:tcBorders>
              <w:top w:val="nil"/>
              <w:left w:val="nil"/>
              <w:bottom w:val="single" w:sz="4" w:space="0" w:color="auto"/>
              <w:right w:val="single" w:sz="4" w:space="0" w:color="auto"/>
            </w:tcBorders>
            <w:shd w:val="clear" w:color="auto" w:fill="auto"/>
            <w:vAlign w:val="center"/>
            <w:hideMark/>
          </w:tcPr>
          <w:p w14:paraId="0498735F"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395.589</w:t>
            </w:r>
          </w:p>
        </w:tc>
        <w:tc>
          <w:tcPr>
            <w:tcW w:w="464" w:type="pct"/>
            <w:tcBorders>
              <w:top w:val="nil"/>
              <w:left w:val="nil"/>
              <w:bottom w:val="single" w:sz="4" w:space="0" w:color="auto"/>
              <w:right w:val="single" w:sz="4" w:space="0" w:color="auto"/>
            </w:tcBorders>
            <w:shd w:val="clear" w:color="auto" w:fill="auto"/>
            <w:noWrap/>
            <w:vAlign w:val="center"/>
            <w:hideMark/>
          </w:tcPr>
          <w:p w14:paraId="678EB6E9"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0,07 %</w:t>
            </w:r>
          </w:p>
        </w:tc>
        <w:tc>
          <w:tcPr>
            <w:tcW w:w="464" w:type="pct"/>
            <w:tcBorders>
              <w:top w:val="nil"/>
              <w:left w:val="nil"/>
              <w:bottom w:val="single" w:sz="4" w:space="0" w:color="auto"/>
              <w:right w:val="single" w:sz="4" w:space="0" w:color="auto"/>
            </w:tcBorders>
            <w:shd w:val="clear" w:color="auto" w:fill="auto"/>
            <w:noWrap/>
            <w:vAlign w:val="center"/>
            <w:hideMark/>
          </w:tcPr>
          <w:p w14:paraId="690BF9B6"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0,04 %</w:t>
            </w:r>
          </w:p>
        </w:tc>
        <w:tc>
          <w:tcPr>
            <w:tcW w:w="464" w:type="pct"/>
            <w:tcBorders>
              <w:top w:val="nil"/>
              <w:left w:val="nil"/>
              <w:bottom w:val="single" w:sz="4" w:space="0" w:color="auto"/>
              <w:right w:val="single" w:sz="4" w:space="0" w:color="auto"/>
            </w:tcBorders>
            <w:shd w:val="clear" w:color="auto" w:fill="auto"/>
            <w:vAlign w:val="center"/>
            <w:hideMark/>
          </w:tcPr>
          <w:p w14:paraId="0B7798A2"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59</w:t>
            </w:r>
          </w:p>
        </w:tc>
        <w:tc>
          <w:tcPr>
            <w:tcW w:w="695" w:type="pct"/>
            <w:tcBorders>
              <w:top w:val="nil"/>
              <w:left w:val="nil"/>
              <w:bottom w:val="single" w:sz="4" w:space="0" w:color="auto"/>
              <w:right w:val="single" w:sz="4" w:space="0" w:color="auto"/>
            </w:tcBorders>
            <w:shd w:val="clear" w:color="auto" w:fill="auto"/>
            <w:vAlign w:val="center"/>
            <w:hideMark/>
          </w:tcPr>
          <w:p w14:paraId="06272658"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13.184.119</w:t>
            </w:r>
          </w:p>
        </w:tc>
        <w:tc>
          <w:tcPr>
            <w:tcW w:w="540" w:type="pct"/>
            <w:tcBorders>
              <w:top w:val="nil"/>
              <w:left w:val="nil"/>
              <w:bottom w:val="single" w:sz="4" w:space="0" w:color="auto"/>
              <w:right w:val="single" w:sz="4" w:space="0" w:color="auto"/>
            </w:tcBorders>
            <w:shd w:val="clear" w:color="auto" w:fill="auto"/>
            <w:noWrap/>
            <w:vAlign w:val="center"/>
            <w:hideMark/>
          </w:tcPr>
          <w:p w14:paraId="26F6A6E2"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6,78 %</w:t>
            </w:r>
          </w:p>
        </w:tc>
        <w:tc>
          <w:tcPr>
            <w:tcW w:w="520" w:type="pct"/>
            <w:tcBorders>
              <w:top w:val="nil"/>
              <w:left w:val="nil"/>
              <w:bottom w:val="single" w:sz="4" w:space="0" w:color="auto"/>
              <w:right w:val="single" w:sz="4" w:space="0" w:color="auto"/>
            </w:tcBorders>
            <w:shd w:val="clear" w:color="auto" w:fill="auto"/>
            <w:noWrap/>
            <w:vAlign w:val="center"/>
            <w:hideMark/>
          </w:tcPr>
          <w:p w14:paraId="5F6CE652"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3,00 %</w:t>
            </w:r>
          </w:p>
        </w:tc>
      </w:tr>
      <w:tr w:rsidR="005F30FC" w:rsidRPr="00CA4471" w14:paraId="3BFFDC18" w14:textId="77777777" w:rsidTr="00FA52E4">
        <w:trPr>
          <w:trHeight w:val="300"/>
        </w:trPr>
        <w:tc>
          <w:tcPr>
            <w:tcW w:w="848" w:type="pct"/>
            <w:tcBorders>
              <w:top w:val="nil"/>
              <w:left w:val="single" w:sz="4" w:space="0" w:color="auto"/>
              <w:bottom w:val="single" w:sz="4" w:space="0" w:color="auto"/>
              <w:right w:val="single" w:sz="4" w:space="0" w:color="auto"/>
            </w:tcBorders>
            <w:shd w:val="clear" w:color="auto" w:fill="auto"/>
            <w:vAlign w:val="center"/>
            <w:hideMark/>
          </w:tcPr>
          <w:p w14:paraId="1B8D963D" w14:textId="77777777" w:rsidR="005F30FC" w:rsidRPr="00CA4471" w:rsidRDefault="005F30FC" w:rsidP="00FA52E4">
            <w:pPr>
              <w:spacing w:after="0" w:line="240" w:lineRule="auto"/>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Javne agencije</w:t>
            </w:r>
          </w:p>
        </w:tc>
        <w:tc>
          <w:tcPr>
            <w:tcW w:w="387" w:type="pct"/>
            <w:tcBorders>
              <w:top w:val="nil"/>
              <w:left w:val="nil"/>
              <w:bottom w:val="single" w:sz="4" w:space="0" w:color="auto"/>
              <w:right w:val="single" w:sz="4" w:space="0" w:color="auto"/>
            </w:tcBorders>
            <w:shd w:val="clear" w:color="auto" w:fill="auto"/>
            <w:vAlign w:val="center"/>
            <w:hideMark/>
          </w:tcPr>
          <w:p w14:paraId="21C96BD1"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19</w:t>
            </w:r>
          </w:p>
        </w:tc>
        <w:tc>
          <w:tcPr>
            <w:tcW w:w="619" w:type="pct"/>
            <w:tcBorders>
              <w:top w:val="nil"/>
              <w:left w:val="nil"/>
              <w:bottom w:val="single" w:sz="4" w:space="0" w:color="auto"/>
              <w:right w:val="single" w:sz="4" w:space="0" w:color="auto"/>
            </w:tcBorders>
            <w:shd w:val="clear" w:color="auto" w:fill="auto"/>
            <w:vAlign w:val="center"/>
            <w:hideMark/>
          </w:tcPr>
          <w:p w14:paraId="4739F99B"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6.420.638</w:t>
            </w:r>
          </w:p>
        </w:tc>
        <w:tc>
          <w:tcPr>
            <w:tcW w:w="464" w:type="pct"/>
            <w:tcBorders>
              <w:top w:val="nil"/>
              <w:left w:val="nil"/>
              <w:bottom w:val="single" w:sz="4" w:space="0" w:color="auto"/>
              <w:right w:val="single" w:sz="4" w:space="0" w:color="auto"/>
            </w:tcBorders>
            <w:shd w:val="clear" w:color="auto" w:fill="auto"/>
            <w:noWrap/>
            <w:vAlign w:val="center"/>
            <w:hideMark/>
          </w:tcPr>
          <w:p w14:paraId="1629907E"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0,34 %</w:t>
            </w:r>
          </w:p>
        </w:tc>
        <w:tc>
          <w:tcPr>
            <w:tcW w:w="464" w:type="pct"/>
            <w:tcBorders>
              <w:top w:val="nil"/>
              <w:left w:val="nil"/>
              <w:bottom w:val="single" w:sz="4" w:space="0" w:color="auto"/>
              <w:right w:val="single" w:sz="4" w:space="0" w:color="auto"/>
            </w:tcBorders>
            <w:shd w:val="clear" w:color="auto" w:fill="auto"/>
            <w:noWrap/>
            <w:vAlign w:val="center"/>
            <w:hideMark/>
          </w:tcPr>
          <w:p w14:paraId="5398FBCD"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0,64 %</w:t>
            </w:r>
          </w:p>
        </w:tc>
        <w:tc>
          <w:tcPr>
            <w:tcW w:w="464" w:type="pct"/>
            <w:tcBorders>
              <w:top w:val="nil"/>
              <w:left w:val="nil"/>
              <w:bottom w:val="single" w:sz="4" w:space="0" w:color="auto"/>
              <w:right w:val="single" w:sz="4" w:space="0" w:color="auto"/>
            </w:tcBorders>
            <w:shd w:val="clear" w:color="auto" w:fill="auto"/>
            <w:vAlign w:val="center"/>
            <w:hideMark/>
          </w:tcPr>
          <w:p w14:paraId="2F00D2FF"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103</w:t>
            </w:r>
          </w:p>
        </w:tc>
        <w:tc>
          <w:tcPr>
            <w:tcW w:w="695" w:type="pct"/>
            <w:tcBorders>
              <w:top w:val="nil"/>
              <w:left w:val="nil"/>
              <w:bottom w:val="single" w:sz="4" w:space="0" w:color="auto"/>
              <w:right w:val="single" w:sz="4" w:space="0" w:color="auto"/>
            </w:tcBorders>
            <w:shd w:val="clear" w:color="auto" w:fill="auto"/>
            <w:vAlign w:val="center"/>
            <w:hideMark/>
          </w:tcPr>
          <w:p w14:paraId="4DAB4D37"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16.630.986</w:t>
            </w:r>
          </w:p>
        </w:tc>
        <w:tc>
          <w:tcPr>
            <w:tcW w:w="540" w:type="pct"/>
            <w:tcBorders>
              <w:top w:val="nil"/>
              <w:left w:val="nil"/>
              <w:bottom w:val="single" w:sz="4" w:space="0" w:color="auto"/>
              <w:right w:val="single" w:sz="4" w:space="0" w:color="auto"/>
            </w:tcBorders>
            <w:shd w:val="clear" w:color="auto" w:fill="auto"/>
            <w:noWrap/>
            <w:vAlign w:val="center"/>
            <w:hideMark/>
          </w:tcPr>
          <w:p w14:paraId="3FBE02E2"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18,45 %</w:t>
            </w:r>
          </w:p>
        </w:tc>
        <w:tc>
          <w:tcPr>
            <w:tcW w:w="520" w:type="pct"/>
            <w:tcBorders>
              <w:top w:val="nil"/>
              <w:left w:val="nil"/>
              <w:bottom w:val="single" w:sz="4" w:space="0" w:color="auto"/>
              <w:right w:val="single" w:sz="4" w:space="0" w:color="auto"/>
            </w:tcBorders>
            <w:shd w:val="clear" w:color="auto" w:fill="auto"/>
            <w:noWrap/>
            <w:vAlign w:val="center"/>
            <w:hideMark/>
          </w:tcPr>
          <w:p w14:paraId="77817203"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38,61 %</w:t>
            </w:r>
          </w:p>
        </w:tc>
      </w:tr>
      <w:tr w:rsidR="005F30FC" w:rsidRPr="00CA4471" w14:paraId="10725359" w14:textId="77777777" w:rsidTr="00FA52E4">
        <w:trPr>
          <w:trHeight w:val="300"/>
        </w:trPr>
        <w:tc>
          <w:tcPr>
            <w:tcW w:w="848" w:type="pct"/>
            <w:tcBorders>
              <w:top w:val="nil"/>
              <w:left w:val="single" w:sz="4" w:space="0" w:color="auto"/>
              <w:bottom w:val="single" w:sz="4" w:space="0" w:color="auto"/>
              <w:right w:val="single" w:sz="4" w:space="0" w:color="auto"/>
            </w:tcBorders>
            <w:shd w:val="clear" w:color="auto" w:fill="auto"/>
            <w:vAlign w:val="center"/>
            <w:hideMark/>
          </w:tcPr>
          <w:p w14:paraId="61AB5A0F" w14:textId="77777777" w:rsidR="005F30FC" w:rsidRPr="00CA4471" w:rsidRDefault="005F30FC" w:rsidP="00FA52E4">
            <w:pPr>
              <w:spacing w:after="0" w:line="240" w:lineRule="auto"/>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Javni zavodi</w:t>
            </w:r>
          </w:p>
        </w:tc>
        <w:tc>
          <w:tcPr>
            <w:tcW w:w="387" w:type="pct"/>
            <w:tcBorders>
              <w:top w:val="nil"/>
              <w:left w:val="nil"/>
              <w:bottom w:val="single" w:sz="4" w:space="0" w:color="auto"/>
              <w:right w:val="single" w:sz="4" w:space="0" w:color="auto"/>
            </w:tcBorders>
            <w:shd w:val="clear" w:color="auto" w:fill="auto"/>
            <w:vAlign w:val="center"/>
            <w:hideMark/>
          </w:tcPr>
          <w:p w14:paraId="05AAED62"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4.114</w:t>
            </w:r>
          </w:p>
        </w:tc>
        <w:tc>
          <w:tcPr>
            <w:tcW w:w="619" w:type="pct"/>
            <w:tcBorders>
              <w:top w:val="nil"/>
              <w:left w:val="nil"/>
              <w:bottom w:val="single" w:sz="4" w:space="0" w:color="auto"/>
              <w:right w:val="single" w:sz="4" w:space="0" w:color="auto"/>
            </w:tcBorders>
            <w:shd w:val="clear" w:color="auto" w:fill="auto"/>
            <w:vAlign w:val="center"/>
            <w:hideMark/>
          </w:tcPr>
          <w:p w14:paraId="09618CB7"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203.983.446</w:t>
            </w:r>
          </w:p>
        </w:tc>
        <w:tc>
          <w:tcPr>
            <w:tcW w:w="464" w:type="pct"/>
            <w:tcBorders>
              <w:top w:val="nil"/>
              <w:left w:val="nil"/>
              <w:bottom w:val="single" w:sz="4" w:space="0" w:color="auto"/>
              <w:right w:val="single" w:sz="4" w:space="0" w:color="auto"/>
            </w:tcBorders>
            <w:shd w:val="clear" w:color="auto" w:fill="auto"/>
            <w:noWrap/>
            <w:vAlign w:val="center"/>
            <w:hideMark/>
          </w:tcPr>
          <w:p w14:paraId="7E600039"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73,94 %</w:t>
            </w:r>
          </w:p>
        </w:tc>
        <w:tc>
          <w:tcPr>
            <w:tcW w:w="464" w:type="pct"/>
            <w:tcBorders>
              <w:top w:val="nil"/>
              <w:left w:val="nil"/>
              <w:bottom w:val="single" w:sz="4" w:space="0" w:color="auto"/>
              <w:right w:val="single" w:sz="4" w:space="0" w:color="auto"/>
            </w:tcBorders>
            <w:shd w:val="clear" w:color="auto" w:fill="auto"/>
            <w:noWrap/>
            <w:vAlign w:val="center"/>
            <w:hideMark/>
          </w:tcPr>
          <w:p w14:paraId="43F5904E"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20,48 %</w:t>
            </w:r>
          </w:p>
        </w:tc>
        <w:tc>
          <w:tcPr>
            <w:tcW w:w="464" w:type="pct"/>
            <w:tcBorders>
              <w:top w:val="nil"/>
              <w:left w:val="nil"/>
              <w:bottom w:val="single" w:sz="4" w:space="0" w:color="auto"/>
              <w:right w:val="single" w:sz="4" w:space="0" w:color="auto"/>
            </w:tcBorders>
            <w:shd w:val="clear" w:color="auto" w:fill="auto"/>
            <w:vAlign w:val="center"/>
            <w:hideMark/>
          </w:tcPr>
          <w:p w14:paraId="3EADD515"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10.252</w:t>
            </w:r>
          </w:p>
        </w:tc>
        <w:tc>
          <w:tcPr>
            <w:tcW w:w="695" w:type="pct"/>
            <w:tcBorders>
              <w:top w:val="nil"/>
              <w:left w:val="nil"/>
              <w:bottom w:val="single" w:sz="4" w:space="0" w:color="auto"/>
              <w:right w:val="single" w:sz="4" w:space="0" w:color="auto"/>
            </w:tcBorders>
            <w:shd w:val="clear" w:color="auto" w:fill="auto"/>
            <w:vAlign w:val="center"/>
            <w:hideMark/>
          </w:tcPr>
          <w:p w14:paraId="2DD44AD1"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1.141.650.762</w:t>
            </w:r>
          </w:p>
        </w:tc>
        <w:tc>
          <w:tcPr>
            <w:tcW w:w="540" w:type="pct"/>
            <w:tcBorders>
              <w:top w:val="nil"/>
              <w:left w:val="nil"/>
              <w:bottom w:val="single" w:sz="4" w:space="0" w:color="auto"/>
              <w:right w:val="single" w:sz="4" w:space="0" w:color="auto"/>
            </w:tcBorders>
            <w:shd w:val="clear" w:color="auto" w:fill="auto"/>
            <w:noWrap/>
            <w:vAlign w:val="center"/>
            <w:hideMark/>
          </w:tcPr>
          <w:p w14:paraId="4446F2A4"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40,13 %</w:t>
            </w:r>
          </w:p>
        </w:tc>
        <w:tc>
          <w:tcPr>
            <w:tcW w:w="520" w:type="pct"/>
            <w:tcBorders>
              <w:top w:val="nil"/>
              <w:left w:val="nil"/>
              <w:bottom w:val="single" w:sz="4" w:space="0" w:color="auto"/>
              <w:right w:val="single" w:sz="4" w:space="0" w:color="auto"/>
            </w:tcBorders>
            <w:shd w:val="clear" w:color="auto" w:fill="auto"/>
            <w:noWrap/>
            <w:vAlign w:val="center"/>
            <w:hideMark/>
          </w:tcPr>
          <w:p w14:paraId="70D758B0"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17,87 %</w:t>
            </w:r>
          </w:p>
        </w:tc>
      </w:tr>
      <w:tr w:rsidR="005F30FC" w:rsidRPr="00CA4471" w14:paraId="0D9929C3" w14:textId="77777777" w:rsidTr="00FA52E4">
        <w:trPr>
          <w:trHeight w:val="300"/>
        </w:trPr>
        <w:tc>
          <w:tcPr>
            <w:tcW w:w="848" w:type="pct"/>
            <w:tcBorders>
              <w:top w:val="nil"/>
              <w:left w:val="single" w:sz="4" w:space="0" w:color="auto"/>
              <w:bottom w:val="single" w:sz="4" w:space="0" w:color="auto"/>
              <w:right w:val="single" w:sz="4" w:space="0" w:color="auto"/>
            </w:tcBorders>
            <w:shd w:val="clear" w:color="auto" w:fill="auto"/>
            <w:vAlign w:val="center"/>
            <w:hideMark/>
          </w:tcPr>
          <w:p w14:paraId="0CF4371B" w14:textId="77777777" w:rsidR="005F30FC" w:rsidRPr="00CA4471" w:rsidRDefault="005F30FC" w:rsidP="00FA52E4">
            <w:pPr>
              <w:spacing w:after="0" w:line="240" w:lineRule="auto"/>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Javni gospodarski zavodi</w:t>
            </w:r>
          </w:p>
        </w:tc>
        <w:tc>
          <w:tcPr>
            <w:tcW w:w="387" w:type="pct"/>
            <w:tcBorders>
              <w:top w:val="nil"/>
              <w:left w:val="nil"/>
              <w:bottom w:val="single" w:sz="4" w:space="0" w:color="auto"/>
              <w:right w:val="single" w:sz="4" w:space="0" w:color="auto"/>
            </w:tcBorders>
            <w:shd w:val="clear" w:color="auto" w:fill="auto"/>
            <w:vAlign w:val="center"/>
            <w:hideMark/>
          </w:tcPr>
          <w:p w14:paraId="0FF2BC03"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30</w:t>
            </w:r>
          </w:p>
        </w:tc>
        <w:tc>
          <w:tcPr>
            <w:tcW w:w="619" w:type="pct"/>
            <w:tcBorders>
              <w:top w:val="nil"/>
              <w:left w:val="nil"/>
              <w:bottom w:val="single" w:sz="4" w:space="0" w:color="auto"/>
              <w:right w:val="single" w:sz="4" w:space="0" w:color="auto"/>
            </w:tcBorders>
            <w:shd w:val="clear" w:color="auto" w:fill="auto"/>
            <w:vAlign w:val="center"/>
            <w:hideMark/>
          </w:tcPr>
          <w:p w14:paraId="6E237137"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11.408.890</w:t>
            </w:r>
          </w:p>
        </w:tc>
        <w:tc>
          <w:tcPr>
            <w:tcW w:w="464" w:type="pct"/>
            <w:tcBorders>
              <w:top w:val="nil"/>
              <w:left w:val="nil"/>
              <w:bottom w:val="single" w:sz="4" w:space="0" w:color="auto"/>
              <w:right w:val="single" w:sz="4" w:space="0" w:color="auto"/>
            </w:tcBorders>
            <w:shd w:val="clear" w:color="auto" w:fill="auto"/>
            <w:noWrap/>
            <w:vAlign w:val="center"/>
            <w:hideMark/>
          </w:tcPr>
          <w:p w14:paraId="60BB38AC"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0,54 %</w:t>
            </w:r>
          </w:p>
        </w:tc>
        <w:tc>
          <w:tcPr>
            <w:tcW w:w="464" w:type="pct"/>
            <w:tcBorders>
              <w:top w:val="nil"/>
              <w:left w:val="nil"/>
              <w:bottom w:val="single" w:sz="4" w:space="0" w:color="auto"/>
              <w:right w:val="single" w:sz="4" w:space="0" w:color="auto"/>
            </w:tcBorders>
            <w:shd w:val="clear" w:color="auto" w:fill="auto"/>
            <w:noWrap/>
            <w:vAlign w:val="center"/>
            <w:hideMark/>
          </w:tcPr>
          <w:p w14:paraId="097A1BB1"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1,15 %</w:t>
            </w:r>
          </w:p>
        </w:tc>
        <w:tc>
          <w:tcPr>
            <w:tcW w:w="464" w:type="pct"/>
            <w:tcBorders>
              <w:top w:val="nil"/>
              <w:left w:val="nil"/>
              <w:bottom w:val="single" w:sz="4" w:space="0" w:color="auto"/>
              <w:right w:val="single" w:sz="4" w:space="0" w:color="auto"/>
            </w:tcBorders>
            <w:shd w:val="clear" w:color="auto" w:fill="auto"/>
            <w:vAlign w:val="center"/>
            <w:hideMark/>
          </w:tcPr>
          <w:p w14:paraId="2C851CC9"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113</w:t>
            </w:r>
          </w:p>
        </w:tc>
        <w:tc>
          <w:tcPr>
            <w:tcW w:w="695" w:type="pct"/>
            <w:tcBorders>
              <w:top w:val="nil"/>
              <w:left w:val="nil"/>
              <w:bottom w:val="single" w:sz="4" w:space="0" w:color="auto"/>
              <w:right w:val="single" w:sz="4" w:space="0" w:color="auto"/>
            </w:tcBorders>
            <w:shd w:val="clear" w:color="auto" w:fill="auto"/>
            <w:vAlign w:val="center"/>
            <w:hideMark/>
          </w:tcPr>
          <w:p w14:paraId="09AE0970"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151.184.634</w:t>
            </w:r>
          </w:p>
        </w:tc>
        <w:tc>
          <w:tcPr>
            <w:tcW w:w="540" w:type="pct"/>
            <w:tcBorders>
              <w:top w:val="nil"/>
              <w:left w:val="nil"/>
              <w:bottom w:val="single" w:sz="4" w:space="0" w:color="auto"/>
              <w:right w:val="single" w:sz="4" w:space="0" w:color="auto"/>
            </w:tcBorders>
            <w:shd w:val="clear" w:color="auto" w:fill="auto"/>
            <w:noWrap/>
            <w:vAlign w:val="center"/>
            <w:hideMark/>
          </w:tcPr>
          <w:p w14:paraId="74ACCCED"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26,55 %</w:t>
            </w:r>
          </w:p>
        </w:tc>
        <w:tc>
          <w:tcPr>
            <w:tcW w:w="520" w:type="pct"/>
            <w:tcBorders>
              <w:top w:val="nil"/>
              <w:left w:val="nil"/>
              <w:bottom w:val="single" w:sz="4" w:space="0" w:color="auto"/>
              <w:right w:val="single" w:sz="4" w:space="0" w:color="auto"/>
            </w:tcBorders>
            <w:shd w:val="clear" w:color="auto" w:fill="auto"/>
            <w:noWrap/>
            <w:vAlign w:val="center"/>
            <w:hideMark/>
          </w:tcPr>
          <w:p w14:paraId="243E85A1"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7,55 %</w:t>
            </w:r>
          </w:p>
        </w:tc>
      </w:tr>
      <w:tr w:rsidR="005F30FC" w:rsidRPr="00CA4471" w14:paraId="1F08298A" w14:textId="77777777" w:rsidTr="00FA52E4">
        <w:trPr>
          <w:trHeight w:val="300"/>
        </w:trPr>
        <w:tc>
          <w:tcPr>
            <w:tcW w:w="848" w:type="pct"/>
            <w:tcBorders>
              <w:top w:val="nil"/>
              <w:left w:val="single" w:sz="4" w:space="0" w:color="auto"/>
              <w:bottom w:val="single" w:sz="4" w:space="0" w:color="auto"/>
              <w:right w:val="single" w:sz="4" w:space="0" w:color="auto"/>
            </w:tcBorders>
            <w:shd w:val="clear" w:color="auto" w:fill="auto"/>
            <w:vAlign w:val="center"/>
            <w:hideMark/>
          </w:tcPr>
          <w:p w14:paraId="47E3E120" w14:textId="77777777" w:rsidR="005F30FC" w:rsidRPr="00CA4471" w:rsidRDefault="005F30FC" w:rsidP="00FA52E4">
            <w:pPr>
              <w:spacing w:after="0" w:line="240" w:lineRule="auto"/>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Drugi naročniki (osebe javnega prava, javna podjetja, subjekt s posebnimi infrastrukturnimi pravicami</w:t>
            </w:r>
          </w:p>
        </w:tc>
        <w:tc>
          <w:tcPr>
            <w:tcW w:w="387" w:type="pct"/>
            <w:tcBorders>
              <w:top w:val="nil"/>
              <w:left w:val="nil"/>
              <w:bottom w:val="single" w:sz="4" w:space="0" w:color="auto"/>
              <w:right w:val="single" w:sz="4" w:space="0" w:color="auto"/>
            </w:tcBorders>
            <w:shd w:val="clear" w:color="auto" w:fill="auto"/>
            <w:vAlign w:val="center"/>
            <w:hideMark/>
          </w:tcPr>
          <w:p w14:paraId="0C4066D0"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455</w:t>
            </w:r>
          </w:p>
        </w:tc>
        <w:tc>
          <w:tcPr>
            <w:tcW w:w="619" w:type="pct"/>
            <w:tcBorders>
              <w:top w:val="nil"/>
              <w:left w:val="nil"/>
              <w:bottom w:val="single" w:sz="4" w:space="0" w:color="auto"/>
              <w:right w:val="single" w:sz="4" w:space="0" w:color="auto"/>
            </w:tcBorders>
            <w:shd w:val="clear" w:color="auto" w:fill="auto"/>
            <w:vAlign w:val="center"/>
            <w:hideMark/>
          </w:tcPr>
          <w:p w14:paraId="1DB4F967"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183.059.832</w:t>
            </w:r>
          </w:p>
        </w:tc>
        <w:tc>
          <w:tcPr>
            <w:tcW w:w="464" w:type="pct"/>
            <w:tcBorders>
              <w:top w:val="nil"/>
              <w:left w:val="nil"/>
              <w:bottom w:val="single" w:sz="4" w:space="0" w:color="auto"/>
              <w:right w:val="single" w:sz="4" w:space="0" w:color="auto"/>
            </w:tcBorders>
            <w:shd w:val="clear" w:color="auto" w:fill="auto"/>
            <w:noWrap/>
            <w:vAlign w:val="center"/>
            <w:hideMark/>
          </w:tcPr>
          <w:p w14:paraId="42D0B4F7"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8,18 %</w:t>
            </w:r>
          </w:p>
        </w:tc>
        <w:tc>
          <w:tcPr>
            <w:tcW w:w="464" w:type="pct"/>
            <w:tcBorders>
              <w:top w:val="nil"/>
              <w:left w:val="nil"/>
              <w:bottom w:val="single" w:sz="4" w:space="0" w:color="auto"/>
              <w:right w:val="single" w:sz="4" w:space="0" w:color="auto"/>
            </w:tcBorders>
            <w:shd w:val="clear" w:color="auto" w:fill="auto"/>
            <w:noWrap/>
            <w:vAlign w:val="center"/>
            <w:hideMark/>
          </w:tcPr>
          <w:p w14:paraId="5BBB4BAF"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18,38 %</w:t>
            </w:r>
          </w:p>
        </w:tc>
        <w:tc>
          <w:tcPr>
            <w:tcW w:w="464" w:type="pct"/>
            <w:tcBorders>
              <w:top w:val="nil"/>
              <w:left w:val="nil"/>
              <w:bottom w:val="single" w:sz="4" w:space="0" w:color="auto"/>
              <w:right w:val="single" w:sz="4" w:space="0" w:color="auto"/>
            </w:tcBorders>
            <w:shd w:val="clear" w:color="auto" w:fill="auto"/>
            <w:vAlign w:val="center"/>
            <w:hideMark/>
          </w:tcPr>
          <w:p w14:paraId="3B535E41"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3.262</w:t>
            </w:r>
          </w:p>
        </w:tc>
        <w:tc>
          <w:tcPr>
            <w:tcW w:w="695" w:type="pct"/>
            <w:tcBorders>
              <w:top w:val="nil"/>
              <w:left w:val="nil"/>
              <w:bottom w:val="single" w:sz="4" w:space="0" w:color="auto"/>
              <w:right w:val="single" w:sz="4" w:space="0" w:color="auto"/>
            </w:tcBorders>
            <w:shd w:val="clear" w:color="auto" w:fill="auto"/>
            <w:vAlign w:val="center"/>
            <w:hideMark/>
          </w:tcPr>
          <w:p w14:paraId="0853A9C0"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1.325.636.904</w:t>
            </w:r>
          </w:p>
        </w:tc>
        <w:tc>
          <w:tcPr>
            <w:tcW w:w="540" w:type="pct"/>
            <w:tcBorders>
              <w:top w:val="nil"/>
              <w:left w:val="nil"/>
              <w:bottom w:val="single" w:sz="4" w:space="0" w:color="auto"/>
              <w:right w:val="single" w:sz="4" w:space="0" w:color="auto"/>
            </w:tcBorders>
            <w:shd w:val="clear" w:color="auto" w:fill="auto"/>
            <w:noWrap/>
            <w:vAlign w:val="center"/>
            <w:hideMark/>
          </w:tcPr>
          <w:p w14:paraId="0CA3DED4"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13,95 %</w:t>
            </w:r>
          </w:p>
        </w:tc>
        <w:tc>
          <w:tcPr>
            <w:tcW w:w="520" w:type="pct"/>
            <w:tcBorders>
              <w:top w:val="nil"/>
              <w:left w:val="nil"/>
              <w:bottom w:val="single" w:sz="4" w:space="0" w:color="auto"/>
              <w:right w:val="single" w:sz="4" w:space="0" w:color="auto"/>
            </w:tcBorders>
            <w:shd w:val="clear" w:color="auto" w:fill="auto"/>
            <w:noWrap/>
            <w:vAlign w:val="center"/>
            <w:hideMark/>
          </w:tcPr>
          <w:p w14:paraId="05A827B6"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13,81 %</w:t>
            </w:r>
          </w:p>
        </w:tc>
      </w:tr>
      <w:tr w:rsidR="005F30FC" w:rsidRPr="00CA4471" w14:paraId="1799CA7F" w14:textId="77777777" w:rsidTr="00FA52E4">
        <w:trPr>
          <w:trHeight w:val="300"/>
        </w:trPr>
        <w:tc>
          <w:tcPr>
            <w:tcW w:w="848" w:type="pct"/>
            <w:tcBorders>
              <w:top w:val="nil"/>
              <w:left w:val="single" w:sz="4" w:space="0" w:color="auto"/>
              <w:bottom w:val="single" w:sz="4" w:space="0" w:color="auto"/>
              <w:right w:val="single" w:sz="4" w:space="0" w:color="auto"/>
            </w:tcBorders>
            <w:shd w:val="clear" w:color="auto" w:fill="auto"/>
            <w:vAlign w:val="center"/>
            <w:hideMark/>
          </w:tcPr>
          <w:p w14:paraId="172E645C" w14:textId="77777777" w:rsidR="005F30FC" w:rsidRPr="00CA4471" w:rsidRDefault="005F30FC" w:rsidP="00FA52E4">
            <w:pPr>
              <w:spacing w:after="0" w:line="240" w:lineRule="auto"/>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Razni subjekti</w:t>
            </w:r>
          </w:p>
        </w:tc>
        <w:tc>
          <w:tcPr>
            <w:tcW w:w="387" w:type="pct"/>
            <w:tcBorders>
              <w:top w:val="nil"/>
              <w:left w:val="nil"/>
              <w:bottom w:val="single" w:sz="4" w:space="0" w:color="auto"/>
              <w:right w:val="single" w:sz="4" w:space="0" w:color="auto"/>
            </w:tcBorders>
            <w:shd w:val="clear" w:color="auto" w:fill="auto"/>
            <w:vAlign w:val="center"/>
            <w:hideMark/>
          </w:tcPr>
          <w:p w14:paraId="69CCCD00"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27</w:t>
            </w:r>
          </w:p>
        </w:tc>
        <w:tc>
          <w:tcPr>
            <w:tcW w:w="619" w:type="pct"/>
            <w:tcBorders>
              <w:top w:val="nil"/>
              <w:left w:val="nil"/>
              <w:bottom w:val="single" w:sz="4" w:space="0" w:color="auto"/>
              <w:right w:val="single" w:sz="4" w:space="0" w:color="auto"/>
            </w:tcBorders>
            <w:shd w:val="clear" w:color="auto" w:fill="auto"/>
            <w:vAlign w:val="center"/>
            <w:hideMark/>
          </w:tcPr>
          <w:p w14:paraId="70E15FF3"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21.158.555</w:t>
            </w:r>
          </w:p>
        </w:tc>
        <w:tc>
          <w:tcPr>
            <w:tcW w:w="464" w:type="pct"/>
            <w:tcBorders>
              <w:top w:val="nil"/>
              <w:left w:val="nil"/>
              <w:bottom w:val="single" w:sz="4" w:space="0" w:color="auto"/>
              <w:right w:val="single" w:sz="4" w:space="0" w:color="auto"/>
            </w:tcBorders>
            <w:shd w:val="clear" w:color="auto" w:fill="auto"/>
            <w:noWrap/>
            <w:vAlign w:val="center"/>
            <w:hideMark/>
          </w:tcPr>
          <w:p w14:paraId="112ADD26"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0,49 %</w:t>
            </w:r>
          </w:p>
        </w:tc>
        <w:tc>
          <w:tcPr>
            <w:tcW w:w="464" w:type="pct"/>
            <w:tcBorders>
              <w:top w:val="nil"/>
              <w:left w:val="nil"/>
              <w:bottom w:val="single" w:sz="4" w:space="0" w:color="auto"/>
              <w:right w:val="single" w:sz="4" w:space="0" w:color="auto"/>
            </w:tcBorders>
            <w:shd w:val="clear" w:color="auto" w:fill="auto"/>
            <w:noWrap/>
            <w:vAlign w:val="center"/>
            <w:hideMark/>
          </w:tcPr>
          <w:p w14:paraId="3472B5A0"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2,12 %</w:t>
            </w:r>
          </w:p>
        </w:tc>
        <w:tc>
          <w:tcPr>
            <w:tcW w:w="464" w:type="pct"/>
            <w:tcBorders>
              <w:top w:val="nil"/>
              <w:left w:val="nil"/>
              <w:bottom w:val="single" w:sz="4" w:space="0" w:color="auto"/>
              <w:right w:val="single" w:sz="4" w:space="0" w:color="auto"/>
            </w:tcBorders>
            <w:shd w:val="clear" w:color="auto" w:fill="auto"/>
            <w:vAlign w:val="center"/>
            <w:hideMark/>
          </w:tcPr>
          <w:p w14:paraId="2FAE8528"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100</w:t>
            </w:r>
          </w:p>
        </w:tc>
        <w:tc>
          <w:tcPr>
            <w:tcW w:w="695" w:type="pct"/>
            <w:tcBorders>
              <w:top w:val="nil"/>
              <w:left w:val="nil"/>
              <w:bottom w:val="single" w:sz="4" w:space="0" w:color="auto"/>
              <w:right w:val="single" w:sz="4" w:space="0" w:color="auto"/>
            </w:tcBorders>
            <w:shd w:val="clear" w:color="auto" w:fill="auto"/>
            <w:vAlign w:val="center"/>
            <w:hideMark/>
          </w:tcPr>
          <w:p w14:paraId="553714B0"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688.875.503</w:t>
            </w:r>
          </w:p>
        </w:tc>
        <w:tc>
          <w:tcPr>
            <w:tcW w:w="540" w:type="pct"/>
            <w:tcBorders>
              <w:top w:val="nil"/>
              <w:left w:val="nil"/>
              <w:bottom w:val="single" w:sz="4" w:space="0" w:color="auto"/>
              <w:right w:val="single" w:sz="4" w:space="0" w:color="auto"/>
            </w:tcBorders>
            <w:shd w:val="clear" w:color="auto" w:fill="auto"/>
            <w:noWrap/>
            <w:vAlign w:val="center"/>
            <w:hideMark/>
          </w:tcPr>
          <w:p w14:paraId="3D2196E1"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27,00 %</w:t>
            </w:r>
          </w:p>
        </w:tc>
        <w:tc>
          <w:tcPr>
            <w:tcW w:w="520" w:type="pct"/>
            <w:tcBorders>
              <w:top w:val="nil"/>
              <w:left w:val="nil"/>
              <w:bottom w:val="single" w:sz="4" w:space="0" w:color="auto"/>
              <w:right w:val="single" w:sz="4" w:space="0" w:color="auto"/>
            </w:tcBorders>
            <w:shd w:val="clear" w:color="auto" w:fill="auto"/>
            <w:noWrap/>
            <w:vAlign w:val="center"/>
            <w:hideMark/>
          </w:tcPr>
          <w:p w14:paraId="4CA601A4" w14:textId="77777777" w:rsidR="005F30FC" w:rsidRPr="00CA4471" w:rsidRDefault="005F30FC" w:rsidP="00FA52E4">
            <w:pPr>
              <w:spacing w:after="0" w:line="240" w:lineRule="auto"/>
              <w:jc w:val="right"/>
              <w:rPr>
                <w:rFonts w:ascii="Arial" w:eastAsia="Times New Roman" w:hAnsi="Arial" w:cs="Arial"/>
                <w:color w:val="000000"/>
                <w:sz w:val="16"/>
                <w:szCs w:val="16"/>
                <w:lang w:eastAsia="sl-SI"/>
              </w:rPr>
            </w:pPr>
            <w:r w:rsidRPr="00CA4471">
              <w:rPr>
                <w:rFonts w:ascii="Arial" w:eastAsia="Times New Roman" w:hAnsi="Arial" w:cs="Arial"/>
                <w:color w:val="000000"/>
                <w:sz w:val="16"/>
                <w:szCs w:val="16"/>
                <w:lang w:eastAsia="sl-SI"/>
              </w:rPr>
              <w:t>3,07 %</w:t>
            </w:r>
          </w:p>
        </w:tc>
      </w:tr>
      <w:tr w:rsidR="005F30FC" w:rsidRPr="00CA4471" w14:paraId="7378AA25" w14:textId="77777777" w:rsidTr="00FA52E4">
        <w:trPr>
          <w:trHeight w:val="300"/>
        </w:trPr>
        <w:tc>
          <w:tcPr>
            <w:tcW w:w="84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1FA1C6B" w14:textId="77777777" w:rsidR="005F30FC" w:rsidRPr="00CA4471" w:rsidRDefault="005F30FC" w:rsidP="00FA52E4">
            <w:pPr>
              <w:spacing w:after="0" w:line="240" w:lineRule="auto"/>
              <w:rPr>
                <w:rFonts w:ascii="Arial" w:eastAsia="Times New Roman" w:hAnsi="Arial" w:cs="Arial"/>
                <w:b/>
                <w:bCs/>
                <w:color w:val="000000"/>
                <w:sz w:val="16"/>
                <w:szCs w:val="16"/>
                <w:lang w:eastAsia="sl-SI"/>
              </w:rPr>
            </w:pPr>
            <w:r w:rsidRPr="00CA4471">
              <w:rPr>
                <w:rFonts w:ascii="Arial" w:eastAsia="Times New Roman" w:hAnsi="Arial" w:cs="Arial"/>
                <w:b/>
                <w:bCs/>
                <w:color w:val="000000"/>
                <w:sz w:val="16"/>
                <w:szCs w:val="16"/>
                <w:lang w:eastAsia="sl-SI"/>
              </w:rPr>
              <w:t>Skupaj</w:t>
            </w:r>
          </w:p>
        </w:tc>
        <w:tc>
          <w:tcPr>
            <w:tcW w:w="387" w:type="pct"/>
            <w:tcBorders>
              <w:top w:val="nil"/>
              <w:left w:val="nil"/>
              <w:bottom w:val="single" w:sz="4" w:space="0" w:color="auto"/>
              <w:right w:val="single" w:sz="4" w:space="0" w:color="auto"/>
            </w:tcBorders>
            <w:shd w:val="clear" w:color="auto" w:fill="F2F2F2" w:themeFill="background1" w:themeFillShade="F2"/>
            <w:noWrap/>
            <w:vAlign w:val="center"/>
            <w:hideMark/>
          </w:tcPr>
          <w:p w14:paraId="7320E3C6" w14:textId="77777777" w:rsidR="005F30FC" w:rsidRPr="00CA4471" w:rsidRDefault="005F30FC" w:rsidP="00FA52E4">
            <w:pPr>
              <w:spacing w:after="0" w:line="240" w:lineRule="auto"/>
              <w:jc w:val="right"/>
              <w:rPr>
                <w:rFonts w:ascii="Arial" w:eastAsia="Times New Roman" w:hAnsi="Arial" w:cs="Arial"/>
                <w:b/>
                <w:bCs/>
                <w:color w:val="000000"/>
                <w:sz w:val="16"/>
                <w:szCs w:val="16"/>
                <w:lang w:eastAsia="sl-SI"/>
              </w:rPr>
            </w:pPr>
            <w:r w:rsidRPr="00CA4471">
              <w:rPr>
                <w:rFonts w:ascii="Arial" w:eastAsia="Times New Roman" w:hAnsi="Arial" w:cs="Arial"/>
                <w:b/>
                <w:bCs/>
                <w:color w:val="000000"/>
                <w:sz w:val="16"/>
                <w:szCs w:val="16"/>
                <w:lang w:eastAsia="sl-SI"/>
              </w:rPr>
              <w:t>5.564</w:t>
            </w:r>
          </w:p>
        </w:tc>
        <w:tc>
          <w:tcPr>
            <w:tcW w:w="619" w:type="pct"/>
            <w:tcBorders>
              <w:top w:val="nil"/>
              <w:left w:val="nil"/>
              <w:bottom w:val="single" w:sz="4" w:space="0" w:color="auto"/>
              <w:right w:val="single" w:sz="4" w:space="0" w:color="auto"/>
            </w:tcBorders>
            <w:shd w:val="clear" w:color="auto" w:fill="F2F2F2" w:themeFill="background1" w:themeFillShade="F2"/>
            <w:noWrap/>
            <w:vAlign w:val="center"/>
            <w:hideMark/>
          </w:tcPr>
          <w:p w14:paraId="4FCF17E5" w14:textId="77777777" w:rsidR="005F30FC" w:rsidRPr="00CA4471" w:rsidRDefault="005F30FC" w:rsidP="00FA52E4">
            <w:pPr>
              <w:spacing w:after="0" w:line="240" w:lineRule="auto"/>
              <w:jc w:val="right"/>
              <w:rPr>
                <w:rFonts w:ascii="Arial" w:eastAsia="Times New Roman" w:hAnsi="Arial" w:cs="Arial"/>
                <w:b/>
                <w:bCs/>
                <w:color w:val="000000"/>
                <w:sz w:val="16"/>
                <w:szCs w:val="16"/>
                <w:lang w:eastAsia="sl-SI"/>
              </w:rPr>
            </w:pPr>
            <w:r w:rsidRPr="00CA4471">
              <w:rPr>
                <w:rFonts w:ascii="Arial" w:eastAsia="Times New Roman" w:hAnsi="Arial" w:cs="Arial"/>
                <w:b/>
                <w:bCs/>
                <w:color w:val="000000"/>
                <w:sz w:val="16"/>
                <w:szCs w:val="16"/>
                <w:lang w:eastAsia="sl-SI"/>
              </w:rPr>
              <w:t>995.822.830</w:t>
            </w:r>
          </w:p>
        </w:tc>
        <w:tc>
          <w:tcPr>
            <w:tcW w:w="464" w:type="pct"/>
            <w:tcBorders>
              <w:top w:val="nil"/>
              <w:left w:val="nil"/>
              <w:bottom w:val="single" w:sz="4" w:space="0" w:color="auto"/>
              <w:right w:val="single" w:sz="4" w:space="0" w:color="auto"/>
            </w:tcBorders>
            <w:shd w:val="clear" w:color="auto" w:fill="F2F2F2" w:themeFill="background1" w:themeFillShade="F2"/>
            <w:noWrap/>
            <w:vAlign w:val="center"/>
            <w:hideMark/>
          </w:tcPr>
          <w:p w14:paraId="56D48B6D" w14:textId="77777777" w:rsidR="005F30FC" w:rsidRPr="00CA4471" w:rsidRDefault="005F30FC" w:rsidP="00FA52E4">
            <w:pPr>
              <w:spacing w:after="0" w:line="240" w:lineRule="auto"/>
              <w:jc w:val="right"/>
              <w:rPr>
                <w:rFonts w:ascii="Arial" w:eastAsia="Times New Roman" w:hAnsi="Arial" w:cs="Arial"/>
                <w:b/>
                <w:bCs/>
                <w:color w:val="000000"/>
                <w:sz w:val="16"/>
                <w:szCs w:val="16"/>
                <w:lang w:eastAsia="sl-SI"/>
              </w:rPr>
            </w:pPr>
            <w:r w:rsidRPr="00CA4471">
              <w:rPr>
                <w:rFonts w:ascii="Arial" w:eastAsia="Times New Roman" w:hAnsi="Arial" w:cs="Arial"/>
                <w:b/>
                <w:bCs/>
                <w:color w:val="000000"/>
                <w:sz w:val="16"/>
                <w:szCs w:val="16"/>
                <w:lang w:eastAsia="sl-SI"/>
              </w:rPr>
              <w:t>100,00 %</w:t>
            </w:r>
          </w:p>
        </w:tc>
        <w:tc>
          <w:tcPr>
            <w:tcW w:w="464" w:type="pct"/>
            <w:tcBorders>
              <w:top w:val="nil"/>
              <w:left w:val="nil"/>
              <w:bottom w:val="single" w:sz="4" w:space="0" w:color="auto"/>
              <w:right w:val="single" w:sz="4" w:space="0" w:color="auto"/>
            </w:tcBorders>
            <w:shd w:val="clear" w:color="auto" w:fill="F2F2F2" w:themeFill="background1" w:themeFillShade="F2"/>
            <w:noWrap/>
            <w:vAlign w:val="center"/>
            <w:hideMark/>
          </w:tcPr>
          <w:p w14:paraId="32F5A945" w14:textId="77777777" w:rsidR="005F30FC" w:rsidRPr="00CA4471" w:rsidRDefault="005F30FC" w:rsidP="00FA52E4">
            <w:pPr>
              <w:spacing w:after="0" w:line="240" w:lineRule="auto"/>
              <w:jc w:val="right"/>
              <w:rPr>
                <w:rFonts w:ascii="Arial" w:eastAsia="Times New Roman" w:hAnsi="Arial" w:cs="Arial"/>
                <w:b/>
                <w:bCs/>
                <w:color w:val="000000"/>
                <w:sz w:val="16"/>
                <w:szCs w:val="16"/>
                <w:lang w:eastAsia="sl-SI"/>
              </w:rPr>
            </w:pPr>
            <w:r w:rsidRPr="00CA4471">
              <w:rPr>
                <w:rFonts w:ascii="Arial" w:eastAsia="Times New Roman" w:hAnsi="Arial" w:cs="Arial"/>
                <w:b/>
                <w:bCs/>
                <w:color w:val="000000"/>
                <w:sz w:val="16"/>
                <w:szCs w:val="16"/>
                <w:lang w:eastAsia="sl-SI"/>
              </w:rPr>
              <w:t>100,00 %</w:t>
            </w:r>
          </w:p>
        </w:tc>
        <w:tc>
          <w:tcPr>
            <w:tcW w:w="464" w:type="pct"/>
            <w:tcBorders>
              <w:top w:val="nil"/>
              <w:left w:val="nil"/>
              <w:bottom w:val="single" w:sz="4" w:space="0" w:color="auto"/>
              <w:right w:val="single" w:sz="4" w:space="0" w:color="auto"/>
            </w:tcBorders>
            <w:shd w:val="clear" w:color="auto" w:fill="F2F2F2" w:themeFill="background1" w:themeFillShade="F2"/>
            <w:noWrap/>
            <w:vAlign w:val="center"/>
            <w:hideMark/>
          </w:tcPr>
          <w:p w14:paraId="156B7949" w14:textId="77777777" w:rsidR="005F30FC" w:rsidRPr="00CA4471" w:rsidRDefault="005F30FC" w:rsidP="00FA52E4">
            <w:pPr>
              <w:spacing w:after="0" w:line="240" w:lineRule="auto"/>
              <w:jc w:val="right"/>
              <w:rPr>
                <w:rFonts w:ascii="Arial" w:eastAsia="Times New Roman" w:hAnsi="Arial" w:cs="Arial"/>
                <w:b/>
                <w:bCs/>
                <w:color w:val="000000"/>
                <w:sz w:val="16"/>
                <w:szCs w:val="16"/>
                <w:lang w:eastAsia="sl-SI"/>
              </w:rPr>
            </w:pPr>
            <w:r w:rsidRPr="00CA4471">
              <w:rPr>
                <w:rFonts w:ascii="Arial" w:eastAsia="Times New Roman" w:hAnsi="Arial" w:cs="Arial"/>
                <w:b/>
                <w:bCs/>
                <w:color w:val="000000"/>
                <w:sz w:val="16"/>
                <w:szCs w:val="16"/>
                <w:lang w:eastAsia="sl-SI"/>
              </w:rPr>
              <w:t>17.715</w:t>
            </w:r>
          </w:p>
        </w:tc>
        <w:tc>
          <w:tcPr>
            <w:tcW w:w="695" w:type="pct"/>
            <w:tcBorders>
              <w:top w:val="nil"/>
              <w:left w:val="nil"/>
              <w:bottom w:val="single" w:sz="4" w:space="0" w:color="auto"/>
              <w:right w:val="single" w:sz="4" w:space="0" w:color="auto"/>
            </w:tcBorders>
            <w:shd w:val="clear" w:color="auto" w:fill="F2F2F2" w:themeFill="background1" w:themeFillShade="F2"/>
            <w:noWrap/>
            <w:vAlign w:val="center"/>
            <w:hideMark/>
          </w:tcPr>
          <w:p w14:paraId="5718A85B" w14:textId="77777777" w:rsidR="005F30FC" w:rsidRPr="00CA4471" w:rsidRDefault="005F30FC" w:rsidP="00FA52E4">
            <w:pPr>
              <w:spacing w:after="0" w:line="240" w:lineRule="auto"/>
              <w:jc w:val="right"/>
              <w:rPr>
                <w:rFonts w:ascii="Arial" w:eastAsia="Times New Roman" w:hAnsi="Arial" w:cs="Arial"/>
                <w:b/>
                <w:bCs/>
                <w:color w:val="000000"/>
                <w:sz w:val="16"/>
                <w:szCs w:val="16"/>
                <w:lang w:eastAsia="sl-SI"/>
              </w:rPr>
            </w:pPr>
            <w:r w:rsidRPr="00CA4471">
              <w:rPr>
                <w:rFonts w:ascii="Arial" w:eastAsia="Times New Roman" w:hAnsi="Arial" w:cs="Arial"/>
                <w:b/>
                <w:bCs/>
                <w:color w:val="000000"/>
                <w:sz w:val="16"/>
                <w:szCs w:val="16"/>
                <w:lang w:eastAsia="sl-SI"/>
              </w:rPr>
              <w:t>5.205.806.416</w:t>
            </w:r>
          </w:p>
        </w:tc>
        <w:tc>
          <w:tcPr>
            <w:tcW w:w="540" w:type="pct"/>
            <w:tcBorders>
              <w:top w:val="nil"/>
              <w:left w:val="nil"/>
              <w:bottom w:val="nil"/>
              <w:right w:val="nil"/>
            </w:tcBorders>
            <w:shd w:val="clear" w:color="auto" w:fill="auto"/>
            <w:noWrap/>
            <w:vAlign w:val="center"/>
            <w:hideMark/>
          </w:tcPr>
          <w:p w14:paraId="67FF85CB" w14:textId="77777777" w:rsidR="005F30FC" w:rsidRPr="00CA4471" w:rsidRDefault="005F30FC" w:rsidP="00FA52E4">
            <w:pPr>
              <w:spacing w:after="0" w:line="240" w:lineRule="auto"/>
              <w:jc w:val="right"/>
              <w:rPr>
                <w:rFonts w:ascii="Arial" w:eastAsia="Times New Roman" w:hAnsi="Arial" w:cs="Arial"/>
                <w:b/>
                <w:bCs/>
                <w:color w:val="000000"/>
                <w:sz w:val="16"/>
                <w:szCs w:val="16"/>
                <w:lang w:eastAsia="sl-SI"/>
              </w:rPr>
            </w:pPr>
          </w:p>
        </w:tc>
        <w:tc>
          <w:tcPr>
            <w:tcW w:w="520" w:type="pct"/>
            <w:tcBorders>
              <w:top w:val="nil"/>
              <w:left w:val="nil"/>
              <w:bottom w:val="nil"/>
              <w:right w:val="nil"/>
            </w:tcBorders>
            <w:shd w:val="clear" w:color="auto" w:fill="auto"/>
            <w:noWrap/>
            <w:vAlign w:val="center"/>
            <w:hideMark/>
          </w:tcPr>
          <w:p w14:paraId="50BCBBAD" w14:textId="77777777" w:rsidR="005F30FC" w:rsidRPr="00CA4471" w:rsidRDefault="005F30FC" w:rsidP="00FA52E4">
            <w:pPr>
              <w:spacing w:after="0" w:line="240" w:lineRule="auto"/>
              <w:jc w:val="right"/>
              <w:rPr>
                <w:rFonts w:ascii="Arial" w:eastAsia="Times New Roman" w:hAnsi="Arial" w:cs="Arial"/>
                <w:sz w:val="16"/>
                <w:szCs w:val="16"/>
                <w:lang w:eastAsia="sl-SI"/>
              </w:rPr>
            </w:pPr>
          </w:p>
        </w:tc>
      </w:tr>
    </w:tbl>
    <w:p w14:paraId="77244686" w14:textId="77777777" w:rsidR="005F30FC" w:rsidRPr="00121376" w:rsidRDefault="005F30FC" w:rsidP="005F30FC">
      <w:pPr>
        <w:spacing w:after="0" w:line="240" w:lineRule="auto"/>
        <w:rPr>
          <w:rFonts w:ascii="Arial" w:hAnsi="Arial" w:cs="Arial"/>
          <w:sz w:val="20"/>
          <w:szCs w:val="20"/>
          <w:highlight w:val="yellow"/>
        </w:rPr>
      </w:pPr>
    </w:p>
    <w:p w14:paraId="45B270E6" w14:textId="77777777" w:rsidR="005F30FC" w:rsidRPr="00CE4586" w:rsidRDefault="005F30FC" w:rsidP="005F30FC">
      <w:pPr>
        <w:spacing w:before="120" w:after="0" w:line="240" w:lineRule="auto"/>
        <w:rPr>
          <w:rFonts w:ascii="Arial" w:hAnsi="Arial" w:cs="Arial"/>
          <w:sz w:val="20"/>
          <w:szCs w:val="20"/>
        </w:rPr>
      </w:pPr>
      <w:r w:rsidRPr="00CE4586">
        <w:rPr>
          <w:rFonts w:ascii="Arial" w:hAnsi="Arial" w:cs="Arial"/>
          <w:sz w:val="20"/>
          <w:szCs w:val="20"/>
        </w:rPr>
        <w:t>Preglednica 96: Število in vrednosti ter deleži zelenih naročil</w:t>
      </w:r>
    </w:p>
    <w:p w14:paraId="69A208E2" w14:textId="77777777" w:rsidR="005F30FC" w:rsidRPr="00CE4586" w:rsidRDefault="005F30FC" w:rsidP="005F30FC">
      <w:pPr>
        <w:spacing w:after="0" w:line="240" w:lineRule="auto"/>
        <w:rPr>
          <w:rFonts w:ascii="Arial" w:hAnsi="Arial" w:cs="Arial"/>
          <w:sz w:val="20"/>
          <w:szCs w:val="20"/>
        </w:rPr>
      </w:pPr>
    </w:p>
    <w:tbl>
      <w:tblPr>
        <w:tblW w:w="9027" w:type="dxa"/>
        <w:tblCellMar>
          <w:left w:w="70" w:type="dxa"/>
          <w:right w:w="70" w:type="dxa"/>
        </w:tblCellMar>
        <w:tblLook w:val="04A0" w:firstRow="1" w:lastRow="0" w:firstColumn="1" w:lastColumn="0" w:noHBand="0" w:noVBand="1"/>
      </w:tblPr>
      <w:tblGrid>
        <w:gridCol w:w="1555"/>
        <w:gridCol w:w="1559"/>
        <w:gridCol w:w="2410"/>
        <w:gridCol w:w="1701"/>
        <w:gridCol w:w="1802"/>
      </w:tblGrid>
      <w:tr w:rsidR="005F30FC" w:rsidRPr="00CE4586" w14:paraId="675B4AB4" w14:textId="77777777" w:rsidTr="00FA52E4">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3BC46F" w14:textId="77777777" w:rsidR="005F30FC" w:rsidRPr="00CE4586" w:rsidRDefault="005F30FC" w:rsidP="00FA52E4">
            <w:pPr>
              <w:spacing w:after="0" w:line="240" w:lineRule="auto"/>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 </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7EB933D" w14:textId="77777777" w:rsidR="005F30FC" w:rsidRPr="00CE4586" w:rsidRDefault="005F30FC" w:rsidP="00FA52E4">
            <w:pPr>
              <w:spacing w:after="0" w:line="240" w:lineRule="auto"/>
              <w:jc w:val="center"/>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Št. naročil</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7C7EDA" w14:textId="77777777" w:rsidR="005F30FC" w:rsidRPr="00CE4586" w:rsidRDefault="005F30FC" w:rsidP="00FA52E4">
            <w:pPr>
              <w:spacing w:after="0" w:line="240" w:lineRule="auto"/>
              <w:jc w:val="center"/>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Pogodbena vrednost</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1B360D" w14:textId="77777777" w:rsidR="005F30FC" w:rsidRPr="00CE4586" w:rsidRDefault="005F30FC" w:rsidP="00FA52E4">
            <w:pPr>
              <w:spacing w:after="0" w:line="240" w:lineRule="auto"/>
              <w:jc w:val="center"/>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Delež v št. vseh naročil</w:t>
            </w:r>
          </w:p>
        </w:tc>
        <w:tc>
          <w:tcPr>
            <w:tcW w:w="180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F58E28" w14:textId="77777777" w:rsidR="005F30FC" w:rsidRPr="00CE4586" w:rsidRDefault="005F30FC" w:rsidP="00FA52E4">
            <w:pPr>
              <w:spacing w:after="0" w:line="240" w:lineRule="auto"/>
              <w:jc w:val="center"/>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Delež v vrednosti vseh naročil</w:t>
            </w:r>
          </w:p>
        </w:tc>
      </w:tr>
      <w:tr w:rsidR="005F30FC" w:rsidRPr="00CE4586" w14:paraId="34546D75" w14:textId="77777777" w:rsidTr="00FA52E4">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44DC1BF" w14:textId="77777777" w:rsidR="005F30FC" w:rsidRPr="00CE4586" w:rsidRDefault="005F30FC" w:rsidP="00FA52E4">
            <w:pPr>
              <w:spacing w:after="0" w:line="240" w:lineRule="auto"/>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Zelena JN</w:t>
            </w:r>
          </w:p>
        </w:tc>
        <w:tc>
          <w:tcPr>
            <w:tcW w:w="1559" w:type="dxa"/>
            <w:tcBorders>
              <w:top w:val="nil"/>
              <w:left w:val="nil"/>
              <w:bottom w:val="single" w:sz="4" w:space="0" w:color="auto"/>
              <w:right w:val="single" w:sz="4" w:space="0" w:color="auto"/>
            </w:tcBorders>
            <w:shd w:val="clear" w:color="auto" w:fill="auto"/>
            <w:noWrap/>
            <w:vAlign w:val="center"/>
            <w:hideMark/>
          </w:tcPr>
          <w:p w14:paraId="260E7FF9" w14:textId="77777777" w:rsidR="005F30FC" w:rsidRPr="00CE4586" w:rsidRDefault="005F30FC" w:rsidP="00FA52E4">
            <w:pPr>
              <w:spacing w:after="0" w:line="240" w:lineRule="auto"/>
              <w:jc w:val="right"/>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5.564</w:t>
            </w:r>
          </w:p>
        </w:tc>
        <w:tc>
          <w:tcPr>
            <w:tcW w:w="2410" w:type="dxa"/>
            <w:tcBorders>
              <w:top w:val="nil"/>
              <w:left w:val="nil"/>
              <w:bottom w:val="single" w:sz="4" w:space="0" w:color="auto"/>
              <w:right w:val="single" w:sz="4" w:space="0" w:color="auto"/>
            </w:tcBorders>
            <w:shd w:val="clear" w:color="auto" w:fill="auto"/>
            <w:noWrap/>
            <w:vAlign w:val="center"/>
            <w:hideMark/>
          </w:tcPr>
          <w:p w14:paraId="15504728" w14:textId="77777777" w:rsidR="005F30FC" w:rsidRPr="00CE4586" w:rsidRDefault="005F30FC" w:rsidP="00FA52E4">
            <w:pPr>
              <w:spacing w:after="0" w:line="240" w:lineRule="auto"/>
              <w:jc w:val="right"/>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995.822.830</w:t>
            </w:r>
          </w:p>
        </w:tc>
        <w:tc>
          <w:tcPr>
            <w:tcW w:w="1701" w:type="dxa"/>
            <w:tcBorders>
              <w:top w:val="nil"/>
              <w:left w:val="nil"/>
              <w:bottom w:val="single" w:sz="4" w:space="0" w:color="auto"/>
              <w:right w:val="single" w:sz="4" w:space="0" w:color="auto"/>
            </w:tcBorders>
            <w:shd w:val="clear" w:color="auto" w:fill="auto"/>
            <w:noWrap/>
            <w:vAlign w:val="center"/>
            <w:hideMark/>
          </w:tcPr>
          <w:p w14:paraId="43C678E3" w14:textId="77777777" w:rsidR="005F30FC" w:rsidRPr="00CE4586" w:rsidRDefault="005F30FC" w:rsidP="00FA52E4">
            <w:pPr>
              <w:spacing w:after="0" w:line="240" w:lineRule="auto"/>
              <w:jc w:val="right"/>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31,41 %</w:t>
            </w:r>
          </w:p>
        </w:tc>
        <w:tc>
          <w:tcPr>
            <w:tcW w:w="1802" w:type="dxa"/>
            <w:tcBorders>
              <w:top w:val="nil"/>
              <w:left w:val="nil"/>
              <w:bottom w:val="single" w:sz="4" w:space="0" w:color="auto"/>
              <w:right w:val="single" w:sz="4" w:space="0" w:color="auto"/>
            </w:tcBorders>
            <w:shd w:val="clear" w:color="auto" w:fill="auto"/>
            <w:noWrap/>
            <w:vAlign w:val="center"/>
            <w:hideMark/>
          </w:tcPr>
          <w:p w14:paraId="30186E83" w14:textId="77777777" w:rsidR="005F30FC" w:rsidRPr="00CE4586" w:rsidRDefault="005F30FC" w:rsidP="00FA52E4">
            <w:pPr>
              <w:spacing w:after="0" w:line="240" w:lineRule="auto"/>
              <w:jc w:val="right"/>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19,13 %</w:t>
            </w:r>
          </w:p>
        </w:tc>
      </w:tr>
      <w:tr w:rsidR="005F30FC" w:rsidRPr="00CE4586" w14:paraId="7F15B3CC" w14:textId="77777777" w:rsidTr="00FA52E4">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5F8017D" w14:textId="77777777" w:rsidR="005F30FC" w:rsidRPr="00CE4586" w:rsidRDefault="005F30FC" w:rsidP="00FA52E4">
            <w:pPr>
              <w:spacing w:after="0" w:line="240" w:lineRule="auto"/>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Ostala JN</w:t>
            </w:r>
          </w:p>
        </w:tc>
        <w:tc>
          <w:tcPr>
            <w:tcW w:w="1559" w:type="dxa"/>
            <w:tcBorders>
              <w:top w:val="nil"/>
              <w:left w:val="nil"/>
              <w:bottom w:val="single" w:sz="4" w:space="0" w:color="auto"/>
              <w:right w:val="single" w:sz="4" w:space="0" w:color="auto"/>
            </w:tcBorders>
            <w:shd w:val="clear" w:color="auto" w:fill="auto"/>
            <w:noWrap/>
            <w:vAlign w:val="center"/>
            <w:hideMark/>
          </w:tcPr>
          <w:p w14:paraId="365DE609" w14:textId="77777777" w:rsidR="005F30FC" w:rsidRPr="00CE4586" w:rsidRDefault="005F30FC" w:rsidP="00FA52E4">
            <w:pPr>
              <w:spacing w:after="0" w:line="240" w:lineRule="auto"/>
              <w:jc w:val="right"/>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12.151</w:t>
            </w:r>
          </w:p>
        </w:tc>
        <w:tc>
          <w:tcPr>
            <w:tcW w:w="2410" w:type="dxa"/>
            <w:tcBorders>
              <w:top w:val="nil"/>
              <w:left w:val="nil"/>
              <w:bottom w:val="single" w:sz="4" w:space="0" w:color="auto"/>
              <w:right w:val="single" w:sz="4" w:space="0" w:color="auto"/>
            </w:tcBorders>
            <w:shd w:val="clear" w:color="auto" w:fill="auto"/>
            <w:noWrap/>
            <w:vAlign w:val="center"/>
            <w:hideMark/>
          </w:tcPr>
          <w:p w14:paraId="4B4EC800" w14:textId="77777777" w:rsidR="005F30FC" w:rsidRPr="00CE4586" w:rsidRDefault="005F30FC" w:rsidP="00FA52E4">
            <w:pPr>
              <w:spacing w:after="0" w:line="240" w:lineRule="auto"/>
              <w:jc w:val="right"/>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4.209.983.586</w:t>
            </w:r>
          </w:p>
        </w:tc>
        <w:tc>
          <w:tcPr>
            <w:tcW w:w="1701" w:type="dxa"/>
            <w:tcBorders>
              <w:top w:val="nil"/>
              <w:left w:val="nil"/>
              <w:bottom w:val="single" w:sz="4" w:space="0" w:color="auto"/>
              <w:right w:val="single" w:sz="4" w:space="0" w:color="auto"/>
            </w:tcBorders>
            <w:shd w:val="clear" w:color="auto" w:fill="auto"/>
            <w:noWrap/>
            <w:vAlign w:val="center"/>
            <w:hideMark/>
          </w:tcPr>
          <w:p w14:paraId="285B94F3" w14:textId="77777777" w:rsidR="005F30FC" w:rsidRPr="00CE4586" w:rsidRDefault="005F30FC" w:rsidP="00FA52E4">
            <w:pPr>
              <w:spacing w:after="0" w:line="240" w:lineRule="auto"/>
              <w:jc w:val="right"/>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68,59 %</w:t>
            </w:r>
          </w:p>
        </w:tc>
        <w:tc>
          <w:tcPr>
            <w:tcW w:w="1802" w:type="dxa"/>
            <w:tcBorders>
              <w:top w:val="nil"/>
              <w:left w:val="nil"/>
              <w:bottom w:val="single" w:sz="4" w:space="0" w:color="auto"/>
              <w:right w:val="single" w:sz="4" w:space="0" w:color="auto"/>
            </w:tcBorders>
            <w:shd w:val="clear" w:color="auto" w:fill="auto"/>
            <w:noWrap/>
            <w:vAlign w:val="center"/>
            <w:hideMark/>
          </w:tcPr>
          <w:p w14:paraId="5C6DE5CC" w14:textId="77777777" w:rsidR="005F30FC" w:rsidRPr="00CE4586" w:rsidRDefault="005F30FC" w:rsidP="00FA52E4">
            <w:pPr>
              <w:spacing w:after="0" w:line="240" w:lineRule="auto"/>
              <w:jc w:val="right"/>
              <w:rPr>
                <w:rFonts w:ascii="Arial" w:eastAsia="Times New Roman" w:hAnsi="Arial" w:cs="Arial"/>
                <w:color w:val="000000"/>
                <w:sz w:val="18"/>
                <w:szCs w:val="18"/>
                <w:lang w:eastAsia="sl-SI"/>
              </w:rPr>
            </w:pPr>
            <w:r w:rsidRPr="00CE4586">
              <w:rPr>
                <w:rFonts w:ascii="Arial" w:eastAsia="Times New Roman" w:hAnsi="Arial" w:cs="Arial"/>
                <w:color w:val="000000"/>
                <w:sz w:val="18"/>
                <w:szCs w:val="18"/>
                <w:lang w:eastAsia="sl-SI"/>
              </w:rPr>
              <w:t>80,87 %</w:t>
            </w:r>
          </w:p>
        </w:tc>
      </w:tr>
      <w:tr w:rsidR="005F30FC" w:rsidRPr="00121376" w14:paraId="0059E2A9" w14:textId="77777777" w:rsidTr="00FA52E4">
        <w:trPr>
          <w:trHeight w:val="255"/>
        </w:trPr>
        <w:tc>
          <w:tcPr>
            <w:tcW w:w="15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E9FA080" w14:textId="77777777" w:rsidR="005F30FC" w:rsidRPr="00CE4586" w:rsidRDefault="005F30FC" w:rsidP="00FA52E4">
            <w:pPr>
              <w:spacing w:after="0" w:line="240" w:lineRule="auto"/>
              <w:rPr>
                <w:rFonts w:ascii="Arial" w:eastAsia="Times New Roman" w:hAnsi="Arial" w:cs="Arial"/>
                <w:b/>
                <w:bCs/>
                <w:color w:val="000000"/>
                <w:sz w:val="18"/>
                <w:szCs w:val="18"/>
                <w:lang w:eastAsia="sl-SI"/>
              </w:rPr>
            </w:pPr>
            <w:r w:rsidRPr="00CE4586">
              <w:rPr>
                <w:rFonts w:ascii="Arial" w:eastAsia="Times New Roman" w:hAnsi="Arial" w:cs="Arial"/>
                <w:b/>
                <w:bCs/>
                <w:color w:val="000000"/>
                <w:sz w:val="18"/>
                <w:szCs w:val="18"/>
                <w:lang w:eastAsia="sl-SI"/>
              </w:rPr>
              <w:t>Skupaj</w:t>
            </w:r>
          </w:p>
        </w:tc>
        <w:tc>
          <w:tcPr>
            <w:tcW w:w="1559" w:type="dxa"/>
            <w:tcBorders>
              <w:top w:val="nil"/>
              <w:left w:val="nil"/>
              <w:bottom w:val="single" w:sz="4" w:space="0" w:color="auto"/>
              <w:right w:val="single" w:sz="4" w:space="0" w:color="auto"/>
            </w:tcBorders>
            <w:shd w:val="clear" w:color="auto" w:fill="F2F2F2" w:themeFill="background1" w:themeFillShade="F2"/>
            <w:noWrap/>
            <w:vAlign w:val="center"/>
            <w:hideMark/>
          </w:tcPr>
          <w:p w14:paraId="4CDD5765" w14:textId="77777777" w:rsidR="005F30FC" w:rsidRPr="00CE4586" w:rsidRDefault="005F30FC" w:rsidP="00FA52E4">
            <w:pPr>
              <w:spacing w:after="0" w:line="240" w:lineRule="auto"/>
              <w:jc w:val="right"/>
              <w:rPr>
                <w:rFonts w:ascii="Arial" w:eastAsia="Times New Roman" w:hAnsi="Arial" w:cs="Arial"/>
                <w:b/>
                <w:bCs/>
                <w:color w:val="000000"/>
                <w:sz w:val="18"/>
                <w:szCs w:val="18"/>
                <w:lang w:eastAsia="sl-SI"/>
              </w:rPr>
            </w:pPr>
            <w:r w:rsidRPr="00CE4586">
              <w:rPr>
                <w:rFonts w:ascii="Arial" w:eastAsia="Times New Roman" w:hAnsi="Arial" w:cs="Arial"/>
                <w:b/>
                <w:bCs/>
                <w:color w:val="000000"/>
                <w:sz w:val="18"/>
                <w:szCs w:val="18"/>
                <w:lang w:eastAsia="sl-SI"/>
              </w:rPr>
              <w:t>17.715</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hideMark/>
          </w:tcPr>
          <w:p w14:paraId="626E9222" w14:textId="77777777" w:rsidR="005F30FC" w:rsidRPr="00CE4586" w:rsidRDefault="005F30FC" w:rsidP="00FA52E4">
            <w:pPr>
              <w:spacing w:after="0" w:line="240" w:lineRule="auto"/>
              <w:jc w:val="right"/>
              <w:rPr>
                <w:rFonts w:ascii="Arial" w:eastAsia="Times New Roman" w:hAnsi="Arial" w:cs="Arial"/>
                <w:b/>
                <w:bCs/>
                <w:color w:val="000000"/>
                <w:sz w:val="18"/>
                <w:szCs w:val="18"/>
                <w:lang w:eastAsia="sl-SI"/>
              </w:rPr>
            </w:pPr>
            <w:r w:rsidRPr="00CE4586">
              <w:rPr>
                <w:rFonts w:ascii="Arial" w:eastAsia="Times New Roman" w:hAnsi="Arial" w:cs="Arial"/>
                <w:b/>
                <w:bCs/>
                <w:color w:val="000000"/>
                <w:sz w:val="18"/>
                <w:szCs w:val="18"/>
                <w:lang w:eastAsia="sl-SI"/>
              </w:rPr>
              <w:t>5.205.806.416</w:t>
            </w:r>
          </w:p>
        </w:tc>
        <w:tc>
          <w:tcPr>
            <w:tcW w:w="1701" w:type="dxa"/>
            <w:tcBorders>
              <w:top w:val="nil"/>
              <w:left w:val="nil"/>
              <w:bottom w:val="single" w:sz="4" w:space="0" w:color="auto"/>
              <w:right w:val="single" w:sz="4" w:space="0" w:color="auto"/>
            </w:tcBorders>
            <w:shd w:val="clear" w:color="auto" w:fill="F2F2F2" w:themeFill="background1" w:themeFillShade="F2"/>
            <w:noWrap/>
            <w:vAlign w:val="center"/>
            <w:hideMark/>
          </w:tcPr>
          <w:p w14:paraId="46E91764" w14:textId="77777777" w:rsidR="005F30FC" w:rsidRPr="00CE4586" w:rsidRDefault="005F30FC" w:rsidP="00FA52E4">
            <w:pPr>
              <w:spacing w:after="0" w:line="240" w:lineRule="auto"/>
              <w:jc w:val="right"/>
              <w:rPr>
                <w:rFonts w:ascii="Arial" w:eastAsia="Times New Roman" w:hAnsi="Arial" w:cs="Arial"/>
                <w:b/>
                <w:bCs/>
                <w:color w:val="000000"/>
                <w:sz w:val="18"/>
                <w:szCs w:val="18"/>
                <w:lang w:eastAsia="sl-SI"/>
              </w:rPr>
            </w:pPr>
            <w:r w:rsidRPr="00CE4586">
              <w:rPr>
                <w:rFonts w:ascii="Arial" w:eastAsia="Times New Roman" w:hAnsi="Arial" w:cs="Arial"/>
                <w:b/>
                <w:bCs/>
                <w:color w:val="000000"/>
                <w:sz w:val="18"/>
                <w:szCs w:val="18"/>
                <w:lang w:eastAsia="sl-SI"/>
              </w:rPr>
              <w:t>100,00 %</w:t>
            </w:r>
          </w:p>
        </w:tc>
        <w:tc>
          <w:tcPr>
            <w:tcW w:w="1802" w:type="dxa"/>
            <w:tcBorders>
              <w:top w:val="nil"/>
              <w:left w:val="nil"/>
              <w:bottom w:val="single" w:sz="4" w:space="0" w:color="auto"/>
              <w:right w:val="single" w:sz="4" w:space="0" w:color="auto"/>
            </w:tcBorders>
            <w:shd w:val="clear" w:color="auto" w:fill="F2F2F2" w:themeFill="background1" w:themeFillShade="F2"/>
            <w:noWrap/>
            <w:vAlign w:val="center"/>
            <w:hideMark/>
          </w:tcPr>
          <w:p w14:paraId="77332686" w14:textId="77777777" w:rsidR="005F30FC" w:rsidRPr="00CE4586" w:rsidRDefault="005F30FC" w:rsidP="00FA52E4">
            <w:pPr>
              <w:spacing w:after="0" w:line="240" w:lineRule="auto"/>
              <w:jc w:val="right"/>
              <w:rPr>
                <w:rFonts w:ascii="Arial" w:eastAsia="Times New Roman" w:hAnsi="Arial" w:cs="Arial"/>
                <w:b/>
                <w:bCs/>
                <w:color w:val="000000"/>
                <w:sz w:val="18"/>
                <w:szCs w:val="18"/>
                <w:lang w:eastAsia="sl-SI"/>
              </w:rPr>
            </w:pPr>
            <w:r w:rsidRPr="00CE4586">
              <w:rPr>
                <w:rFonts w:ascii="Arial" w:eastAsia="Times New Roman" w:hAnsi="Arial" w:cs="Arial"/>
                <w:b/>
                <w:bCs/>
                <w:color w:val="000000"/>
                <w:sz w:val="18"/>
                <w:szCs w:val="18"/>
                <w:lang w:eastAsia="sl-SI"/>
              </w:rPr>
              <w:t>100,00 %</w:t>
            </w:r>
          </w:p>
        </w:tc>
      </w:tr>
    </w:tbl>
    <w:p w14:paraId="13592A2A" w14:textId="77777777" w:rsidR="005F30FC" w:rsidRPr="00121376" w:rsidRDefault="005F30FC" w:rsidP="005F30FC">
      <w:pPr>
        <w:spacing w:after="0" w:line="240" w:lineRule="auto"/>
        <w:rPr>
          <w:rFonts w:ascii="Arial" w:hAnsi="Arial" w:cs="Arial"/>
          <w:sz w:val="20"/>
          <w:szCs w:val="20"/>
          <w:highlight w:val="yellow"/>
        </w:rPr>
      </w:pPr>
    </w:p>
    <w:p w14:paraId="5EB34CA6" w14:textId="77777777" w:rsidR="005F30FC" w:rsidRPr="0089055D" w:rsidRDefault="005F30FC" w:rsidP="005F30FC">
      <w:pPr>
        <w:spacing w:before="120" w:after="0" w:line="240" w:lineRule="auto"/>
        <w:rPr>
          <w:rFonts w:ascii="Arial" w:hAnsi="Arial" w:cs="Arial"/>
          <w:sz w:val="20"/>
        </w:rPr>
      </w:pPr>
      <w:r w:rsidRPr="0089055D">
        <w:rPr>
          <w:rFonts w:ascii="Arial" w:hAnsi="Arial" w:cs="Arial"/>
          <w:sz w:val="20"/>
          <w:szCs w:val="20"/>
        </w:rPr>
        <w:t xml:space="preserve">Preglednica 97: </w:t>
      </w:r>
      <w:r w:rsidRPr="0089055D">
        <w:rPr>
          <w:rFonts w:ascii="Arial" w:hAnsi="Arial" w:cs="Arial"/>
          <w:sz w:val="20"/>
        </w:rPr>
        <w:t>Število in vrednosti ter deleži zelenih naročil glede na področje naročanja</w:t>
      </w:r>
    </w:p>
    <w:p w14:paraId="1F9057C7" w14:textId="77777777" w:rsidR="005F30FC" w:rsidRPr="0089055D" w:rsidRDefault="005F30FC" w:rsidP="005F30FC">
      <w:pPr>
        <w:spacing w:after="0" w:line="240" w:lineRule="auto"/>
        <w:rPr>
          <w:rFonts w:ascii="Arial" w:hAnsi="Arial" w:cs="Arial"/>
          <w:sz w:val="20"/>
        </w:rPr>
      </w:pPr>
    </w:p>
    <w:tbl>
      <w:tblPr>
        <w:tblW w:w="9029" w:type="dxa"/>
        <w:tblCellMar>
          <w:left w:w="70" w:type="dxa"/>
          <w:right w:w="70" w:type="dxa"/>
        </w:tblCellMar>
        <w:tblLook w:val="04A0" w:firstRow="1" w:lastRow="0" w:firstColumn="1" w:lastColumn="0" w:noHBand="0" w:noVBand="1"/>
      </w:tblPr>
      <w:tblGrid>
        <w:gridCol w:w="1566"/>
        <w:gridCol w:w="1154"/>
        <w:gridCol w:w="1685"/>
        <w:gridCol w:w="1156"/>
        <w:gridCol w:w="1156"/>
        <w:gridCol w:w="1156"/>
        <w:gridCol w:w="1156"/>
      </w:tblGrid>
      <w:tr w:rsidR="005F30FC" w:rsidRPr="0089055D" w14:paraId="43059B07" w14:textId="77777777" w:rsidTr="00FA52E4">
        <w:trPr>
          <w:trHeight w:val="255"/>
        </w:trPr>
        <w:tc>
          <w:tcPr>
            <w:tcW w:w="1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842051" w14:textId="77777777" w:rsidR="005F30FC" w:rsidRPr="0089055D" w:rsidRDefault="005F30FC" w:rsidP="00FA52E4">
            <w:pPr>
              <w:spacing w:after="0" w:line="240" w:lineRule="auto"/>
              <w:jc w:val="center"/>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 xml:space="preserve">Področje </w:t>
            </w:r>
          </w:p>
        </w:tc>
        <w:tc>
          <w:tcPr>
            <w:tcW w:w="115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AD8B805" w14:textId="77777777" w:rsidR="005F30FC" w:rsidRPr="0089055D" w:rsidRDefault="005F30FC" w:rsidP="00FA52E4">
            <w:pPr>
              <w:spacing w:after="0" w:line="240" w:lineRule="auto"/>
              <w:jc w:val="center"/>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Št. zelenih naročil</w:t>
            </w:r>
          </w:p>
        </w:tc>
        <w:tc>
          <w:tcPr>
            <w:tcW w:w="168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183D35" w14:textId="77777777" w:rsidR="005F30FC" w:rsidRPr="0089055D" w:rsidRDefault="005F30FC" w:rsidP="00FA52E4">
            <w:pPr>
              <w:spacing w:after="0" w:line="240" w:lineRule="auto"/>
              <w:jc w:val="center"/>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Pogodbena vrednost</w:t>
            </w:r>
          </w:p>
        </w:tc>
        <w:tc>
          <w:tcPr>
            <w:tcW w:w="115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F0E63B" w14:textId="77777777" w:rsidR="005F30FC" w:rsidRPr="0089055D" w:rsidRDefault="005F30FC" w:rsidP="00FA52E4">
            <w:pPr>
              <w:spacing w:after="0" w:line="240" w:lineRule="auto"/>
              <w:jc w:val="center"/>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Delež v št. zelenih naročil</w:t>
            </w:r>
          </w:p>
        </w:tc>
        <w:tc>
          <w:tcPr>
            <w:tcW w:w="115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BD4651" w14:textId="77777777" w:rsidR="005F30FC" w:rsidRPr="0089055D" w:rsidRDefault="005F30FC" w:rsidP="00FA52E4">
            <w:pPr>
              <w:spacing w:after="0" w:line="240" w:lineRule="auto"/>
              <w:jc w:val="center"/>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Delež v vrednosti zelenih naročil</w:t>
            </w:r>
          </w:p>
        </w:tc>
        <w:tc>
          <w:tcPr>
            <w:tcW w:w="115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B3F65F3" w14:textId="77777777" w:rsidR="005F30FC" w:rsidRPr="0089055D" w:rsidRDefault="005F30FC" w:rsidP="00FA52E4">
            <w:pPr>
              <w:spacing w:after="0" w:line="240" w:lineRule="auto"/>
              <w:jc w:val="center"/>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Delež v št. vseh naročil</w:t>
            </w:r>
          </w:p>
        </w:tc>
        <w:tc>
          <w:tcPr>
            <w:tcW w:w="115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A36CA8F" w14:textId="77777777" w:rsidR="005F30FC" w:rsidRPr="0089055D" w:rsidRDefault="005F30FC" w:rsidP="00FA52E4">
            <w:pPr>
              <w:spacing w:after="0" w:line="240" w:lineRule="auto"/>
              <w:jc w:val="center"/>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Delež v vrednosti vseh naročil</w:t>
            </w:r>
          </w:p>
        </w:tc>
      </w:tr>
      <w:tr w:rsidR="005F30FC" w:rsidRPr="0089055D" w14:paraId="2032C6B3" w14:textId="77777777" w:rsidTr="00FA52E4">
        <w:trPr>
          <w:trHeight w:val="255"/>
        </w:trPr>
        <w:tc>
          <w:tcPr>
            <w:tcW w:w="1566" w:type="dxa"/>
            <w:tcBorders>
              <w:top w:val="nil"/>
              <w:left w:val="single" w:sz="4" w:space="0" w:color="auto"/>
              <w:bottom w:val="single" w:sz="4" w:space="0" w:color="auto"/>
              <w:right w:val="single" w:sz="4" w:space="0" w:color="auto"/>
            </w:tcBorders>
            <w:shd w:val="clear" w:color="auto" w:fill="auto"/>
            <w:vAlign w:val="center"/>
            <w:hideMark/>
          </w:tcPr>
          <w:p w14:paraId="49193588" w14:textId="77777777" w:rsidR="005F30FC" w:rsidRPr="0089055D" w:rsidRDefault="005F30FC" w:rsidP="00FA52E4">
            <w:pPr>
              <w:spacing w:after="0" w:line="240" w:lineRule="auto"/>
              <w:jc w:val="both"/>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Splošno</w:t>
            </w:r>
          </w:p>
        </w:tc>
        <w:tc>
          <w:tcPr>
            <w:tcW w:w="1154" w:type="dxa"/>
            <w:tcBorders>
              <w:top w:val="nil"/>
              <w:left w:val="nil"/>
              <w:bottom w:val="single" w:sz="4" w:space="0" w:color="auto"/>
              <w:right w:val="single" w:sz="4" w:space="0" w:color="auto"/>
            </w:tcBorders>
            <w:shd w:val="clear" w:color="auto" w:fill="auto"/>
            <w:vAlign w:val="center"/>
            <w:hideMark/>
          </w:tcPr>
          <w:p w14:paraId="67278203"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5.332</w:t>
            </w:r>
          </w:p>
        </w:tc>
        <w:tc>
          <w:tcPr>
            <w:tcW w:w="1685" w:type="dxa"/>
            <w:tcBorders>
              <w:top w:val="nil"/>
              <w:left w:val="nil"/>
              <w:bottom w:val="single" w:sz="4" w:space="0" w:color="auto"/>
              <w:right w:val="single" w:sz="4" w:space="0" w:color="auto"/>
            </w:tcBorders>
            <w:shd w:val="clear" w:color="auto" w:fill="auto"/>
            <w:vAlign w:val="center"/>
            <w:hideMark/>
          </w:tcPr>
          <w:p w14:paraId="71B3A499"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911.113.679</w:t>
            </w:r>
          </w:p>
        </w:tc>
        <w:tc>
          <w:tcPr>
            <w:tcW w:w="1156" w:type="dxa"/>
            <w:tcBorders>
              <w:top w:val="nil"/>
              <w:left w:val="nil"/>
              <w:bottom w:val="single" w:sz="4" w:space="0" w:color="auto"/>
              <w:right w:val="single" w:sz="4" w:space="0" w:color="auto"/>
            </w:tcBorders>
            <w:shd w:val="clear" w:color="auto" w:fill="auto"/>
            <w:vAlign w:val="center"/>
            <w:hideMark/>
          </w:tcPr>
          <w:p w14:paraId="13BE76EC"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95,83 %</w:t>
            </w:r>
          </w:p>
        </w:tc>
        <w:tc>
          <w:tcPr>
            <w:tcW w:w="1156" w:type="dxa"/>
            <w:tcBorders>
              <w:top w:val="nil"/>
              <w:left w:val="nil"/>
              <w:bottom w:val="single" w:sz="4" w:space="0" w:color="auto"/>
              <w:right w:val="single" w:sz="4" w:space="0" w:color="auto"/>
            </w:tcBorders>
            <w:shd w:val="clear" w:color="auto" w:fill="auto"/>
            <w:vAlign w:val="center"/>
            <w:hideMark/>
          </w:tcPr>
          <w:p w14:paraId="0CE50099"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91,49 %</w:t>
            </w:r>
          </w:p>
        </w:tc>
        <w:tc>
          <w:tcPr>
            <w:tcW w:w="1156" w:type="dxa"/>
            <w:tcBorders>
              <w:top w:val="nil"/>
              <w:left w:val="nil"/>
              <w:bottom w:val="single" w:sz="4" w:space="0" w:color="auto"/>
              <w:right w:val="single" w:sz="4" w:space="0" w:color="auto"/>
            </w:tcBorders>
            <w:shd w:val="clear" w:color="auto" w:fill="auto"/>
            <w:noWrap/>
            <w:vAlign w:val="center"/>
            <w:hideMark/>
          </w:tcPr>
          <w:p w14:paraId="48549E49"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30,10 %</w:t>
            </w:r>
          </w:p>
        </w:tc>
        <w:tc>
          <w:tcPr>
            <w:tcW w:w="1156" w:type="dxa"/>
            <w:tcBorders>
              <w:top w:val="nil"/>
              <w:left w:val="nil"/>
              <w:bottom w:val="single" w:sz="4" w:space="0" w:color="auto"/>
              <w:right w:val="single" w:sz="4" w:space="0" w:color="auto"/>
            </w:tcBorders>
            <w:shd w:val="clear" w:color="auto" w:fill="auto"/>
            <w:noWrap/>
            <w:vAlign w:val="center"/>
            <w:hideMark/>
          </w:tcPr>
          <w:p w14:paraId="714932E7"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17,50 %</w:t>
            </w:r>
          </w:p>
        </w:tc>
      </w:tr>
      <w:tr w:rsidR="005F30FC" w:rsidRPr="0089055D" w14:paraId="0BBC7982" w14:textId="77777777" w:rsidTr="00FA52E4">
        <w:trPr>
          <w:trHeight w:val="255"/>
        </w:trPr>
        <w:tc>
          <w:tcPr>
            <w:tcW w:w="1566" w:type="dxa"/>
            <w:tcBorders>
              <w:top w:val="nil"/>
              <w:left w:val="single" w:sz="4" w:space="0" w:color="auto"/>
              <w:bottom w:val="single" w:sz="4" w:space="0" w:color="auto"/>
              <w:right w:val="single" w:sz="4" w:space="0" w:color="auto"/>
            </w:tcBorders>
            <w:shd w:val="clear" w:color="auto" w:fill="auto"/>
            <w:vAlign w:val="center"/>
            <w:hideMark/>
          </w:tcPr>
          <w:p w14:paraId="56FD8164" w14:textId="77777777" w:rsidR="005F30FC" w:rsidRPr="0089055D" w:rsidRDefault="005F30FC" w:rsidP="00FA52E4">
            <w:pPr>
              <w:spacing w:after="0" w:line="240" w:lineRule="auto"/>
              <w:jc w:val="both"/>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Infrastrukturno</w:t>
            </w:r>
          </w:p>
        </w:tc>
        <w:tc>
          <w:tcPr>
            <w:tcW w:w="1154" w:type="dxa"/>
            <w:tcBorders>
              <w:top w:val="nil"/>
              <w:left w:val="nil"/>
              <w:bottom w:val="single" w:sz="4" w:space="0" w:color="auto"/>
              <w:right w:val="single" w:sz="4" w:space="0" w:color="auto"/>
            </w:tcBorders>
            <w:shd w:val="clear" w:color="auto" w:fill="auto"/>
            <w:vAlign w:val="center"/>
            <w:hideMark/>
          </w:tcPr>
          <w:p w14:paraId="5659B44A"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232</w:t>
            </w:r>
          </w:p>
        </w:tc>
        <w:tc>
          <w:tcPr>
            <w:tcW w:w="1685" w:type="dxa"/>
            <w:tcBorders>
              <w:top w:val="nil"/>
              <w:left w:val="nil"/>
              <w:bottom w:val="single" w:sz="4" w:space="0" w:color="auto"/>
              <w:right w:val="single" w:sz="4" w:space="0" w:color="auto"/>
            </w:tcBorders>
            <w:shd w:val="clear" w:color="auto" w:fill="auto"/>
            <w:vAlign w:val="center"/>
            <w:hideMark/>
          </w:tcPr>
          <w:p w14:paraId="4A66685A"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84.709.151</w:t>
            </w:r>
          </w:p>
        </w:tc>
        <w:tc>
          <w:tcPr>
            <w:tcW w:w="1156" w:type="dxa"/>
            <w:tcBorders>
              <w:top w:val="nil"/>
              <w:left w:val="nil"/>
              <w:bottom w:val="single" w:sz="4" w:space="0" w:color="auto"/>
              <w:right w:val="single" w:sz="4" w:space="0" w:color="auto"/>
            </w:tcBorders>
            <w:shd w:val="clear" w:color="auto" w:fill="auto"/>
            <w:vAlign w:val="center"/>
            <w:hideMark/>
          </w:tcPr>
          <w:p w14:paraId="55BE2CFF"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4,17 %</w:t>
            </w:r>
          </w:p>
        </w:tc>
        <w:tc>
          <w:tcPr>
            <w:tcW w:w="1156" w:type="dxa"/>
            <w:tcBorders>
              <w:top w:val="nil"/>
              <w:left w:val="nil"/>
              <w:bottom w:val="single" w:sz="4" w:space="0" w:color="auto"/>
              <w:right w:val="single" w:sz="4" w:space="0" w:color="auto"/>
            </w:tcBorders>
            <w:shd w:val="clear" w:color="auto" w:fill="auto"/>
            <w:vAlign w:val="center"/>
            <w:hideMark/>
          </w:tcPr>
          <w:p w14:paraId="7BD1067A"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8,51 %</w:t>
            </w:r>
          </w:p>
        </w:tc>
        <w:tc>
          <w:tcPr>
            <w:tcW w:w="1156" w:type="dxa"/>
            <w:tcBorders>
              <w:top w:val="nil"/>
              <w:left w:val="nil"/>
              <w:bottom w:val="single" w:sz="4" w:space="0" w:color="auto"/>
              <w:right w:val="single" w:sz="4" w:space="0" w:color="auto"/>
            </w:tcBorders>
            <w:shd w:val="clear" w:color="auto" w:fill="auto"/>
            <w:noWrap/>
            <w:vAlign w:val="center"/>
            <w:hideMark/>
          </w:tcPr>
          <w:p w14:paraId="1CF28057"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1,31 %</w:t>
            </w:r>
          </w:p>
        </w:tc>
        <w:tc>
          <w:tcPr>
            <w:tcW w:w="1156" w:type="dxa"/>
            <w:tcBorders>
              <w:top w:val="nil"/>
              <w:left w:val="nil"/>
              <w:bottom w:val="single" w:sz="4" w:space="0" w:color="auto"/>
              <w:right w:val="single" w:sz="4" w:space="0" w:color="auto"/>
            </w:tcBorders>
            <w:shd w:val="clear" w:color="auto" w:fill="auto"/>
            <w:noWrap/>
            <w:vAlign w:val="center"/>
            <w:hideMark/>
          </w:tcPr>
          <w:p w14:paraId="1E325390"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1,63 %</w:t>
            </w:r>
          </w:p>
        </w:tc>
      </w:tr>
      <w:tr w:rsidR="005F30FC" w:rsidRPr="0089055D" w14:paraId="63253E8D" w14:textId="77777777" w:rsidTr="00FA52E4">
        <w:trPr>
          <w:trHeight w:val="255"/>
        </w:trPr>
        <w:tc>
          <w:tcPr>
            <w:tcW w:w="1566" w:type="dxa"/>
            <w:tcBorders>
              <w:top w:val="nil"/>
              <w:left w:val="single" w:sz="4" w:space="0" w:color="auto"/>
              <w:bottom w:val="single" w:sz="4" w:space="0" w:color="auto"/>
              <w:right w:val="single" w:sz="4" w:space="0" w:color="auto"/>
            </w:tcBorders>
            <w:shd w:val="clear" w:color="auto" w:fill="auto"/>
            <w:vAlign w:val="center"/>
            <w:hideMark/>
          </w:tcPr>
          <w:p w14:paraId="588E1A8F" w14:textId="77777777" w:rsidR="005F30FC" w:rsidRPr="0089055D" w:rsidRDefault="005F30FC" w:rsidP="00FA52E4">
            <w:pPr>
              <w:spacing w:after="0" w:line="240" w:lineRule="auto"/>
              <w:jc w:val="both"/>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Obrambno</w:t>
            </w:r>
          </w:p>
        </w:tc>
        <w:tc>
          <w:tcPr>
            <w:tcW w:w="1154" w:type="dxa"/>
            <w:tcBorders>
              <w:top w:val="nil"/>
              <w:left w:val="nil"/>
              <w:bottom w:val="single" w:sz="4" w:space="0" w:color="auto"/>
              <w:right w:val="single" w:sz="4" w:space="0" w:color="auto"/>
            </w:tcBorders>
            <w:shd w:val="clear" w:color="auto" w:fill="auto"/>
            <w:vAlign w:val="center"/>
            <w:hideMark/>
          </w:tcPr>
          <w:p w14:paraId="5E9DD1D7"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0</w:t>
            </w:r>
          </w:p>
        </w:tc>
        <w:tc>
          <w:tcPr>
            <w:tcW w:w="1685" w:type="dxa"/>
            <w:tcBorders>
              <w:top w:val="nil"/>
              <w:left w:val="nil"/>
              <w:bottom w:val="single" w:sz="4" w:space="0" w:color="auto"/>
              <w:right w:val="single" w:sz="4" w:space="0" w:color="auto"/>
            </w:tcBorders>
            <w:shd w:val="clear" w:color="auto" w:fill="auto"/>
            <w:vAlign w:val="center"/>
            <w:hideMark/>
          </w:tcPr>
          <w:p w14:paraId="6788028A"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0</w:t>
            </w:r>
          </w:p>
        </w:tc>
        <w:tc>
          <w:tcPr>
            <w:tcW w:w="1156" w:type="dxa"/>
            <w:tcBorders>
              <w:top w:val="nil"/>
              <w:left w:val="nil"/>
              <w:bottom w:val="single" w:sz="4" w:space="0" w:color="auto"/>
              <w:right w:val="single" w:sz="4" w:space="0" w:color="auto"/>
            </w:tcBorders>
            <w:shd w:val="clear" w:color="auto" w:fill="auto"/>
            <w:vAlign w:val="center"/>
            <w:hideMark/>
          </w:tcPr>
          <w:p w14:paraId="67D65560"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0,00 %</w:t>
            </w:r>
          </w:p>
        </w:tc>
        <w:tc>
          <w:tcPr>
            <w:tcW w:w="1156" w:type="dxa"/>
            <w:tcBorders>
              <w:top w:val="nil"/>
              <w:left w:val="nil"/>
              <w:bottom w:val="single" w:sz="4" w:space="0" w:color="auto"/>
              <w:right w:val="single" w:sz="4" w:space="0" w:color="auto"/>
            </w:tcBorders>
            <w:shd w:val="clear" w:color="auto" w:fill="auto"/>
            <w:vAlign w:val="center"/>
            <w:hideMark/>
          </w:tcPr>
          <w:p w14:paraId="24963DA3"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0,00 %</w:t>
            </w:r>
          </w:p>
        </w:tc>
        <w:tc>
          <w:tcPr>
            <w:tcW w:w="1156" w:type="dxa"/>
            <w:tcBorders>
              <w:top w:val="nil"/>
              <w:left w:val="nil"/>
              <w:bottom w:val="single" w:sz="4" w:space="0" w:color="auto"/>
              <w:right w:val="single" w:sz="4" w:space="0" w:color="auto"/>
            </w:tcBorders>
            <w:shd w:val="clear" w:color="auto" w:fill="auto"/>
            <w:noWrap/>
            <w:vAlign w:val="center"/>
            <w:hideMark/>
          </w:tcPr>
          <w:p w14:paraId="32C75010"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0,00 %</w:t>
            </w:r>
          </w:p>
        </w:tc>
        <w:tc>
          <w:tcPr>
            <w:tcW w:w="1156" w:type="dxa"/>
            <w:tcBorders>
              <w:top w:val="nil"/>
              <w:left w:val="nil"/>
              <w:bottom w:val="single" w:sz="4" w:space="0" w:color="auto"/>
              <w:right w:val="single" w:sz="4" w:space="0" w:color="auto"/>
            </w:tcBorders>
            <w:shd w:val="clear" w:color="auto" w:fill="auto"/>
            <w:noWrap/>
            <w:vAlign w:val="center"/>
            <w:hideMark/>
          </w:tcPr>
          <w:p w14:paraId="235731FB" w14:textId="77777777" w:rsidR="005F30FC" w:rsidRPr="0089055D" w:rsidRDefault="005F30FC" w:rsidP="00FA52E4">
            <w:pPr>
              <w:spacing w:after="0" w:line="240" w:lineRule="auto"/>
              <w:jc w:val="right"/>
              <w:rPr>
                <w:rFonts w:ascii="Arial" w:eastAsia="Times New Roman" w:hAnsi="Arial" w:cs="Arial"/>
                <w:color w:val="000000"/>
                <w:sz w:val="18"/>
                <w:szCs w:val="18"/>
                <w:lang w:eastAsia="sl-SI"/>
              </w:rPr>
            </w:pPr>
            <w:r w:rsidRPr="0089055D">
              <w:rPr>
                <w:rFonts w:ascii="Arial" w:eastAsia="Times New Roman" w:hAnsi="Arial" w:cs="Arial"/>
                <w:color w:val="000000"/>
                <w:sz w:val="18"/>
                <w:szCs w:val="18"/>
                <w:lang w:eastAsia="sl-SI"/>
              </w:rPr>
              <w:t>0,00 %</w:t>
            </w:r>
          </w:p>
        </w:tc>
      </w:tr>
      <w:tr w:rsidR="005F30FC" w:rsidRPr="00121376" w14:paraId="277814F5" w14:textId="77777777" w:rsidTr="00FA52E4">
        <w:trPr>
          <w:trHeight w:val="255"/>
        </w:trPr>
        <w:tc>
          <w:tcPr>
            <w:tcW w:w="156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6DD954B" w14:textId="77777777" w:rsidR="005F30FC" w:rsidRPr="0089055D" w:rsidRDefault="005F30FC" w:rsidP="00FA52E4">
            <w:pPr>
              <w:spacing w:after="0" w:line="240" w:lineRule="auto"/>
              <w:jc w:val="both"/>
              <w:rPr>
                <w:rFonts w:ascii="Arial" w:eastAsia="Times New Roman" w:hAnsi="Arial" w:cs="Arial"/>
                <w:b/>
                <w:bCs/>
                <w:color w:val="000000"/>
                <w:sz w:val="18"/>
                <w:szCs w:val="18"/>
                <w:lang w:eastAsia="sl-SI"/>
              </w:rPr>
            </w:pPr>
            <w:r w:rsidRPr="0089055D">
              <w:rPr>
                <w:rFonts w:ascii="Arial" w:eastAsia="Times New Roman" w:hAnsi="Arial" w:cs="Arial"/>
                <w:b/>
                <w:bCs/>
                <w:color w:val="000000"/>
                <w:sz w:val="18"/>
                <w:szCs w:val="18"/>
                <w:lang w:eastAsia="sl-SI"/>
              </w:rPr>
              <w:t>Skupaj</w:t>
            </w:r>
          </w:p>
        </w:tc>
        <w:tc>
          <w:tcPr>
            <w:tcW w:w="1154" w:type="dxa"/>
            <w:tcBorders>
              <w:top w:val="nil"/>
              <w:left w:val="nil"/>
              <w:bottom w:val="single" w:sz="4" w:space="0" w:color="auto"/>
              <w:right w:val="single" w:sz="4" w:space="0" w:color="auto"/>
            </w:tcBorders>
            <w:shd w:val="clear" w:color="auto" w:fill="F2F2F2" w:themeFill="background1" w:themeFillShade="F2"/>
            <w:vAlign w:val="center"/>
            <w:hideMark/>
          </w:tcPr>
          <w:p w14:paraId="1DB53192" w14:textId="77777777" w:rsidR="005F30FC" w:rsidRPr="0089055D" w:rsidRDefault="005F30FC" w:rsidP="00FA52E4">
            <w:pPr>
              <w:spacing w:after="0" w:line="240" w:lineRule="auto"/>
              <w:jc w:val="right"/>
              <w:rPr>
                <w:rFonts w:ascii="Arial" w:eastAsia="Times New Roman" w:hAnsi="Arial" w:cs="Arial"/>
                <w:b/>
                <w:bCs/>
                <w:color w:val="000000"/>
                <w:sz w:val="18"/>
                <w:szCs w:val="18"/>
                <w:lang w:eastAsia="sl-SI"/>
              </w:rPr>
            </w:pPr>
            <w:r w:rsidRPr="0089055D">
              <w:rPr>
                <w:rFonts w:ascii="Arial" w:eastAsia="Times New Roman" w:hAnsi="Arial" w:cs="Arial"/>
                <w:b/>
                <w:bCs/>
                <w:color w:val="000000"/>
                <w:sz w:val="18"/>
                <w:szCs w:val="18"/>
                <w:lang w:eastAsia="sl-SI"/>
              </w:rPr>
              <w:t>5.564</w:t>
            </w:r>
          </w:p>
        </w:tc>
        <w:tc>
          <w:tcPr>
            <w:tcW w:w="1685" w:type="dxa"/>
            <w:tcBorders>
              <w:top w:val="nil"/>
              <w:left w:val="nil"/>
              <w:bottom w:val="single" w:sz="4" w:space="0" w:color="auto"/>
              <w:right w:val="single" w:sz="4" w:space="0" w:color="auto"/>
            </w:tcBorders>
            <w:shd w:val="clear" w:color="auto" w:fill="F2F2F2" w:themeFill="background1" w:themeFillShade="F2"/>
            <w:vAlign w:val="center"/>
            <w:hideMark/>
          </w:tcPr>
          <w:p w14:paraId="4B3B60EA" w14:textId="77777777" w:rsidR="005F30FC" w:rsidRPr="0089055D" w:rsidRDefault="005F30FC" w:rsidP="00FA52E4">
            <w:pPr>
              <w:spacing w:after="0" w:line="240" w:lineRule="auto"/>
              <w:jc w:val="right"/>
              <w:rPr>
                <w:rFonts w:ascii="Arial" w:eastAsia="Times New Roman" w:hAnsi="Arial" w:cs="Arial"/>
                <w:b/>
                <w:bCs/>
                <w:color w:val="000000"/>
                <w:sz w:val="18"/>
                <w:szCs w:val="18"/>
                <w:lang w:eastAsia="sl-SI"/>
              </w:rPr>
            </w:pPr>
            <w:r w:rsidRPr="0089055D">
              <w:rPr>
                <w:rFonts w:ascii="Arial" w:eastAsia="Times New Roman" w:hAnsi="Arial" w:cs="Arial"/>
                <w:b/>
                <w:bCs/>
                <w:color w:val="000000"/>
                <w:sz w:val="18"/>
                <w:szCs w:val="18"/>
                <w:lang w:eastAsia="sl-SI"/>
              </w:rPr>
              <w:t>995.822.830</w:t>
            </w:r>
          </w:p>
        </w:tc>
        <w:tc>
          <w:tcPr>
            <w:tcW w:w="1156" w:type="dxa"/>
            <w:tcBorders>
              <w:top w:val="nil"/>
              <w:left w:val="nil"/>
              <w:bottom w:val="single" w:sz="4" w:space="0" w:color="auto"/>
              <w:right w:val="single" w:sz="4" w:space="0" w:color="auto"/>
            </w:tcBorders>
            <w:shd w:val="clear" w:color="auto" w:fill="F2F2F2" w:themeFill="background1" w:themeFillShade="F2"/>
            <w:vAlign w:val="center"/>
            <w:hideMark/>
          </w:tcPr>
          <w:p w14:paraId="4001D7A9" w14:textId="77777777" w:rsidR="005F30FC" w:rsidRPr="0089055D" w:rsidRDefault="005F30FC" w:rsidP="00FA52E4">
            <w:pPr>
              <w:spacing w:after="0" w:line="240" w:lineRule="auto"/>
              <w:jc w:val="right"/>
              <w:rPr>
                <w:rFonts w:ascii="Arial" w:eastAsia="Times New Roman" w:hAnsi="Arial" w:cs="Arial"/>
                <w:b/>
                <w:bCs/>
                <w:color w:val="000000"/>
                <w:sz w:val="18"/>
                <w:szCs w:val="18"/>
                <w:lang w:eastAsia="sl-SI"/>
              </w:rPr>
            </w:pPr>
            <w:r w:rsidRPr="0089055D">
              <w:rPr>
                <w:rFonts w:ascii="Arial" w:eastAsia="Times New Roman" w:hAnsi="Arial" w:cs="Arial"/>
                <w:b/>
                <w:bCs/>
                <w:color w:val="000000"/>
                <w:sz w:val="18"/>
                <w:szCs w:val="18"/>
                <w:lang w:eastAsia="sl-SI"/>
              </w:rPr>
              <w:t>100,00 %</w:t>
            </w:r>
          </w:p>
        </w:tc>
        <w:tc>
          <w:tcPr>
            <w:tcW w:w="1156" w:type="dxa"/>
            <w:tcBorders>
              <w:top w:val="nil"/>
              <w:left w:val="nil"/>
              <w:bottom w:val="single" w:sz="4" w:space="0" w:color="auto"/>
              <w:right w:val="single" w:sz="4" w:space="0" w:color="auto"/>
            </w:tcBorders>
            <w:shd w:val="clear" w:color="auto" w:fill="F2F2F2" w:themeFill="background1" w:themeFillShade="F2"/>
            <w:vAlign w:val="center"/>
            <w:hideMark/>
          </w:tcPr>
          <w:p w14:paraId="21BB4264" w14:textId="77777777" w:rsidR="005F30FC" w:rsidRPr="0089055D" w:rsidRDefault="005F30FC" w:rsidP="00FA52E4">
            <w:pPr>
              <w:spacing w:after="0" w:line="240" w:lineRule="auto"/>
              <w:jc w:val="right"/>
              <w:rPr>
                <w:rFonts w:ascii="Arial" w:eastAsia="Times New Roman" w:hAnsi="Arial" w:cs="Arial"/>
                <w:b/>
                <w:bCs/>
                <w:color w:val="000000"/>
                <w:sz w:val="18"/>
                <w:szCs w:val="18"/>
                <w:lang w:eastAsia="sl-SI"/>
              </w:rPr>
            </w:pPr>
            <w:r w:rsidRPr="0089055D">
              <w:rPr>
                <w:rFonts w:ascii="Arial" w:eastAsia="Times New Roman" w:hAnsi="Arial" w:cs="Arial"/>
                <w:b/>
                <w:bCs/>
                <w:color w:val="000000"/>
                <w:sz w:val="18"/>
                <w:szCs w:val="18"/>
                <w:lang w:eastAsia="sl-SI"/>
              </w:rPr>
              <w:t>100,00 %</w:t>
            </w:r>
          </w:p>
        </w:tc>
        <w:tc>
          <w:tcPr>
            <w:tcW w:w="1156" w:type="dxa"/>
            <w:tcBorders>
              <w:top w:val="nil"/>
              <w:left w:val="nil"/>
              <w:bottom w:val="single" w:sz="4" w:space="0" w:color="auto"/>
              <w:right w:val="single" w:sz="4" w:space="0" w:color="auto"/>
            </w:tcBorders>
            <w:shd w:val="clear" w:color="auto" w:fill="F2F2F2" w:themeFill="background1" w:themeFillShade="F2"/>
            <w:noWrap/>
            <w:vAlign w:val="center"/>
            <w:hideMark/>
          </w:tcPr>
          <w:p w14:paraId="27EEC18F" w14:textId="77777777" w:rsidR="005F30FC" w:rsidRPr="0089055D" w:rsidRDefault="005F30FC" w:rsidP="00FA52E4">
            <w:pPr>
              <w:spacing w:after="0" w:line="240" w:lineRule="auto"/>
              <w:jc w:val="right"/>
              <w:rPr>
                <w:rFonts w:ascii="Arial" w:eastAsia="Times New Roman" w:hAnsi="Arial" w:cs="Arial"/>
                <w:b/>
                <w:bCs/>
                <w:color w:val="000000"/>
                <w:sz w:val="18"/>
                <w:szCs w:val="18"/>
                <w:lang w:eastAsia="sl-SI"/>
              </w:rPr>
            </w:pPr>
            <w:r w:rsidRPr="0089055D">
              <w:rPr>
                <w:rFonts w:ascii="Arial" w:eastAsia="Times New Roman" w:hAnsi="Arial" w:cs="Arial"/>
                <w:b/>
                <w:bCs/>
                <w:color w:val="000000"/>
                <w:sz w:val="18"/>
                <w:szCs w:val="18"/>
                <w:lang w:eastAsia="sl-SI"/>
              </w:rPr>
              <w:t>31,41 %</w:t>
            </w:r>
          </w:p>
        </w:tc>
        <w:tc>
          <w:tcPr>
            <w:tcW w:w="1156" w:type="dxa"/>
            <w:tcBorders>
              <w:top w:val="nil"/>
              <w:left w:val="nil"/>
              <w:bottom w:val="single" w:sz="4" w:space="0" w:color="auto"/>
              <w:right w:val="single" w:sz="4" w:space="0" w:color="auto"/>
            </w:tcBorders>
            <w:shd w:val="clear" w:color="auto" w:fill="F2F2F2" w:themeFill="background1" w:themeFillShade="F2"/>
            <w:noWrap/>
            <w:vAlign w:val="center"/>
            <w:hideMark/>
          </w:tcPr>
          <w:p w14:paraId="0D844C84" w14:textId="77777777" w:rsidR="005F30FC" w:rsidRPr="0089055D" w:rsidRDefault="005F30FC" w:rsidP="00FA52E4">
            <w:pPr>
              <w:spacing w:after="0" w:line="240" w:lineRule="auto"/>
              <w:jc w:val="right"/>
              <w:rPr>
                <w:rFonts w:ascii="Arial" w:eastAsia="Times New Roman" w:hAnsi="Arial" w:cs="Arial"/>
                <w:b/>
                <w:bCs/>
                <w:color w:val="000000"/>
                <w:sz w:val="18"/>
                <w:szCs w:val="18"/>
                <w:lang w:eastAsia="sl-SI"/>
              </w:rPr>
            </w:pPr>
            <w:r w:rsidRPr="0089055D">
              <w:rPr>
                <w:rFonts w:ascii="Arial" w:eastAsia="Times New Roman" w:hAnsi="Arial" w:cs="Arial"/>
                <w:b/>
                <w:bCs/>
                <w:color w:val="000000"/>
                <w:sz w:val="18"/>
                <w:szCs w:val="18"/>
                <w:lang w:eastAsia="sl-SI"/>
              </w:rPr>
              <w:t>19,13 %</w:t>
            </w:r>
          </w:p>
        </w:tc>
      </w:tr>
    </w:tbl>
    <w:p w14:paraId="44C8CCE7" w14:textId="77777777" w:rsidR="005F30FC" w:rsidRPr="00121376" w:rsidRDefault="005F30FC" w:rsidP="005F30FC">
      <w:pPr>
        <w:spacing w:after="0" w:line="240" w:lineRule="auto"/>
        <w:rPr>
          <w:rFonts w:ascii="Arial" w:hAnsi="Arial" w:cs="Arial"/>
          <w:sz w:val="20"/>
          <w:szCs w:val="20"/>
          <w:highlight w:val="yellow"/>
        </w:rPr>
      </w:pPr>
    </w:p>
    <w:p w14:paraId="666981D9" w14:textId="77777777" w:rsidR="005F30FC" w:rsidRPr="00322BD5" w:rsidRDefault="005F30FC" w:rsidP="005F30FC">
      <w:pPr>
        <w:spacing w:before="120" w:after="0" w:line="240" w:lineRule="auto"/>
        <w:rPr>
          <w:rFonts w:ascii="Arial" w:hAnsi="Arial" w:cs="Arial"/>
          <w:sz w:val="20"/>
        </w:rPr>
      </w:pPr>
      <w:r w:rsidRPr="00322BD5">
        <w:rPr>
          <w:rFonts w:ascii="Arial" w:hAnsi="Arial" w:cs="Arial"/>
          <w:sz w:val="20"/>
          <w:szCs w:val="20"/>
        </w:rPr>
        <w:t xml:space="preserve">Preglednica 98: </w:t>
      </w:r>
      <w:r w:rsidRPr="00322BD5">
        <w:rPr>
          <w:rFonts w:ascii="Arial" w:hAnsi="Arial" w:cs="Arial"/>
          <w:sz w:val="20"/>
        </w:rPr>
        <w:t>Število in vrednosti ter deleži zelenih naročil glede na predmet naročanja</w:t>
      </w:r>
    </w:p>
    <w:p w14:paraId="78A74A0E" w14:textId="77777777" w:rsidR="005F30FC" w:rsidRPr="00322BD5" w:rsidRDefault="005F30FC" w:rsidP="005F30FC">
      <w:pPr>
        <w:spacing w:after="0" w:line="240" w:lineRule="auto"/>
        <w:rPr>
          <w:rFonts w:ascii="Arial" w:hAnsi="Arial" w:cs="Arial"/>
          <w:sz w:val="20"/>
        </w:rPr>
      </w:pPr>
    </w:p>
    <w:tbl>
      <w:tblPr>
        <w:tblW w:w="9050" w:type="dxa"/>
        <w:tblCellMar>
          <w:left w:w="70" w:type="dxa"/>
          <w:right w:w="70" w:type="dxa"/>
        </w:tblCellMar>
        <w:tblLook w:val="04A0" w:firstRow="1" w:lastRow="0" w:firstColumn="1" w:lastColumn="0" w:noHBand="0" w:noVBand="1"/>
      </w:tblPr>
      <w:tblGrid>
        <w:gridCol w:w="1258"/>
        <w:gridCol w:w="1005"/>
        <w:gridCol w:w="1560"/>
        <w:gridCol w:w="1275"/>
        <w:gridCol w:w="1434"/>
        <w:gridCol w:w="1259"/>
        <w:gridCol w:w="1259"/>
      </w:tblGrid>
      <w:tr w:rsidR="005F30FC" w:rsidRPr="00322BD5" w14:paraId="383524F6" w14:textId="77777777" w:rsidTr="00FA52E4">
        <w:trPr>
          <w:trHeight w:val="255"/>
        </w:trPr>
        <w:tc>
          <w:tcPr>
            <w:tcW w:w="1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D0EE53" w14:textId="77777777" w:rsidR="005F30FC" w:rsidRPr="00322BD5" w:rsidRDefault="005F30FC" w:rsidP="00FA52E4">
            <w:pPr>
              <w:spacing w:after="0" w:line="240" w:lineRule="auto"/>
              <w:jc w:val="center"/>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 xml:space="preserve">Predmet </w:t>
            </w:r>
          </w:p>
        </w:tc>
        <w:tc>
          <w:tcPr>
            <w:tcW w:w="100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53CE15" w14:textId="77777777" w:rsidR="005F30FC" w:rsidRPr="00322BD5" w:rsidRDefault="005F30FC" w:rsidP="00FA52E4">
            <w:pPr>
              <w:spacing w:after="0" w:line="240" w:lineRule="auto"/>
              <w:jc w:val="center"/>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Št. zelenih naročil</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15ACA3" w14:textId="77777777" w:rsidR="005F30FC" w:rsidRPr="00322BD5" w:rsidRDefault="005F30FC" w:rsidP="00FA52E4">
            <w:pPr>
              <w:spacing w:after="0" w:line="240" w:lineRule="auto"/>
              <w:jc w:val="center"/>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Pogodbena vrednost</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A8C94C0" w14:textId="77777777" w:rsidR="005F30FC" w:rsidRPr="00322BD5" w:rsidRDefault="005F30FC" w:rsidP="00FA52E4">
            <w:pPr>
              <w:spacing w:after="0" w:line="240" w:lineRule="auto"/>
              <w:jc w:val="center"/>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Delež v št. zelenih naročil</w:t>
            </w:r>
          </w:p>
        </w:tc>
        <w:tc>
          <w:tcPr>
            <w:tcW w:w="14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3351AE" w14:textId="77777777" w:rsidR="005F30FC" w:rsidRPr="00322BD5" w:rsidRDefault="005F30FC" w:rsidP="00FA52E4">
            <w:pPr>
              <w:spacing w:after="0" w:line="240" w:lineRule="auto"/>
              <w:jc w:val="center"/>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 xml:space="preserve">Delež v vrednosti zelenih naročil </w:t>
            </w:r>
          </w:p>
        </w:tc>
        <w:tc>
          <w:tcPr>
            <w:tcW w:w="12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1D16870" w14:textId="77777777" w:rsidR="005F30FC" w:rsidRPr="00322BD5" w:rsidRDefault="005F30FC" w:rsidP="00FA52E4">
            <w:pPr>
              <w:spacing w:after="0" w:line="240" w:lineRule="auto"/>
              <w:jc w:val="center"/>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Delež v št. vseh naročil</w:t>
            </w:r>
          </w:p>
        </w:tc>
        <w:tc>
          <w:tcPr>
            <w:tcW w:w="12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9A05DA4" w14:textId="77777777" w:rsidR="005F30FC" w:rsidRPr="00322BD5" w:rsidRDefault="005F30FC" w:rsidP="00FA52E4">
            <w:pPr>
              <w:spacing w:after="0" w:line="240" w:lineRule="auto"/>
              <w:jc w:val="center"/>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Delež v vrednosti vseh naročil</w:t>
            </w:r>
          </w:p>
        </w:tc>
      </w:tr>
      <w:tr w:rsidR="005F30FC" w:rsidRPr="00322BD5" w14:paraId="4F5888B7" w14:textId="77777777" w:rsidTr="00FA52E4">
        <w:trPr>
          <w:trHeight w:val="255"/>
        </w:trPr>
        <w:tc>
          <w:tcPr>
            <w:tcW w:w="1258" w:type="dxa"/>
            <w:tcBorders>
              <w:top w:val="nil"/>
              <w:left w:val="single" w:sz="4" w:space="0" w:color="auto"/>
              <w:bottom w:val="single" w:sz="4" w:space="0" w:color="auto"/>
              <w:right w:val="single" w:sz="4" w:space="0" w:color="auto"/>
            </w:tcBorders>
            <w:shd w:val="clear" w:color="auto" w:fill="auto"/>
            <w:vAlign w:val="center"/>
            <w:hideMark/>
          </w:tcPr>
          <w:p w14:paraId="69D7B6AC" w14:textId="77777777" w:rsidR="005F30FC" w:rsidRPr="00322BD5" w:rsidRDefault="005F30FC" w:rsidP="00FA52E4">
            <w:pPr>
              <w:spacing w:after="0" w:line="240" w:lineRule="auto"/>
              <w:jc w:val="both"/>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Blago</w:t>
            </w:r>
          </w:p>
        </w:tc>
        <w:tc>
          <w:tcPr>
            <w:tcW w:w="1005" w:type="dxa"/>
            <w:tcBorders>
              <w:top w:val="nil"/>
              <w:left w:val="nil"/>
              <w:bottom w:val="single" w:sz="4" w:space="0" w:color="auto"/>
              <w:right w:val="single" w:sz="4" w:space="0" w:color="auto"/>
            </w:tcBorders>
            <w:shd w:val="clear" w:color="auto" w:fill="auto"/>
            <w:vAlign w:val="center"/>
            <w:hideMark/>
          </w:tcPr>
          <w:p w14:paraId="1387E55D"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4.420</w:t>
            </w:r>
          </w:p>
        </w:tc>
        <w:tc>
          <w:tcPr>
            <w:tcW w:w="1560" w:type="dxa"/>
            <w:tcBorders>
              <w:top w:val="nil"/>
              <w:left w:val="nil"/>
              <w:bottom w:val="single" w:sz="4" w:space="0" w:color="auto"/>
              <w:right w:val="single" w:sz="4" w:space="0" w:color="auto"/>
            </w:tcBorders>
            <w:shd w:val="clear" w:color="auto" w:fill="auto"/>
            <w:vAlign w:val="center"/>
            <w:hideMark/>
          </w:tcPr>
          <w:p w14:paraId="5F76E472"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293.623.309</w:t>
            </w:r>
          </w:p>
        </w:tc>
        <w:tc>
          <w:tcPr>
            <w:tcW w:w="1275" w:type="dxa"/>
            <w:tcBorders>
              <w:top w:val="nil"/>
              <w:left w:val="nil"/>
              <w:bottom w:val="single" w:sz="4" w:space="0" w:color="auto"/>
              <w:right w:val="single" w:sz="4" w:space="0" w:color="auto"/>
            </w:tcBorders>
            <w:shd w:val="clear" w:color="auto" w:fill="auto"/>
            <w:vAlign w:val="center"/>
            <w:hideMark/>
          </w:tcPr>
          <w:p w14:paraId="6F26C413"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79,44 %</w:t>
            </w:r>
          </w:p>
        </w:tc>
        <w:tc>
          <w:tcPr>
            <w:tcW w:w="1434" w:type="dxa"/>
            <w:tcBorders>
              <w:top w:val="nil"/>
              <w:left w:val="nil"/>
              <w:bottom w:val="single" w:sz="4" w:space="0" w:color="auto"/>
              <w:right w:val="single" w:sz="4" w:space="0" w:color="auto"/>
            </w:tcBorders>
            <w:shd w:val="clear" w:color="auto" w:fill="auto"/>
            <w:vAlign w:val="center"/>
            <w:hideMark/>
          </w:tcPr>
          <w:p w14:paraId="3D3D04DD"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29,49 %</w:t>
            </w:r>
          </w:p>
        </w:tc>
        <w:tc>
          <w:tcPr>
            <w:tcW w:w="1259" w:type="dxa"/>
            <w:tcBorders>
              <w:top w:val="nil"/>
              <w:left w:val="nil"/>
              <w:bottom w:val="single" w:sz="4" w:space="0" w:color="auto"/>
              <w:right w:val="single" w:sz="4" w:space="0" w:color="auto"/>
            </w:tcBorders>
            <w:shd w:val="clear" w:color="auto" w:fill="auto"/>
            <w:noWrap/>
            <w:vAlign w:val="center"/>
            <w:hideMark/>
          </w:tcPr>
          <w:p w14:paraId="68F064C7"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24,95 %</w:t>
            </w:r>
          </w:p>
        </w:tc>
        <w:tc>
          <w:tcPr>
            <w:tcW w:w="1259" w:type="dxa"/>
            <w:tcBorders>
              <w:top w:val="nil"/>
              <w:left w:val="nil"/>
              <w:bottom w:val="single" w:sz="4" w:space="0" w:color="auto"/>
              <w:right w:val="single" w:sz="4" w:space="0" w:color="auto"/>
            </w:tcBorders>
            <w:shd w:val="clear" w:color="auto" w:fill="auto"/>
            <w:noWrap/>
            <w:vAlign w:val="center"/>
            <w:hideMark/>
          </w:tcPr>
          <w:p w14:paraId="695725F8"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5,64 %</w:t>
            </w:r>
          </w:p>
        </w:tc>
      </w:tr>
      <w:tr w:rsidR="005F30FC" w:rsidRPr="00322BD5" w14:paraId="328641A3" w14:textId="77777777" w:rsidTr="00FA52E4">
        <w:trPr>
          <w:trHeight w:val="255"/>
        </w:trPr>
        <w:tc>
          <w:tcPr>
            <w:tcW w:w="1258" w:type="dxa"/>
            <w:tcBorders>
              <w:top w:val="nil"/>
              <w:left w:val="single" w:sz="4" w:space="0" w:color="auto"/>
              <w:bottom w:val="single" w:sz="4" w:space="0" w:color="auto"/>
              <w:right w:val="single" w:sz="4" w:space="0" w:color="auto"/>
            </w:tcBorders>
            <w:shd w:val="clear" w:color="auto" w:fill="auto"/>
            <w:vAlign w:val="center"/>
            <w:hideMark/>
          </w:tcPr>
          <w:p w14:paraId="1281A45B" w14:textId="77777777" w:rsidR="005F30FC" w:rsidRPr="00322BD5" w:rsidRDefault="005F30FC" w:rsidP="00FA52E4">
            <w:pPr>
              <w:spacing w:after="0" w:line="240" w:lineRule="auto"/>
              <w:jc w:val="both"/>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Storitve</w:t>
            </w:r>
          </w:p>
        </w:tc>
        <w:tc>
          <w:tcPr>
            <w:tcW w:w="1005" w:type="dxa"/>
            <w:tcBorders>
              <w:top w:val="nil"/>
              <w:left w:val="nil"/>
              <w:bottom w:val="single" w:sz="4" w:space="0" w:color="auto"/>
              <w:right w:val="single" w:sz="4" w:space="0" w:color="auto"/>
            </w:tcBorders>
            <w:shd w:val="clear" w:color="auto" w:fill="auto"/>
            <w:vAlign w:val="center"/>
            <w:hideMark/>
          </w:tcPr>
          <w:p w14:paraId="128B02AA"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525</w:t>
            </w:r>
          </w:p>
        </w:tc>
        <w:tc>
          <w:tcPr>
            <w:tcW w:w="1560" w:type="dxa"/>
            <w:tcBorders>
              <w:top w:val="nil"/>
              <w:left w:val="nil"/>
              <w:bottom w:val="single" w:sz="4" w:space="0" w:color="auto"/>
              <w:right w:val="single" w:sz="4" w:space="0" w:color="auto"/>
            </w:tcBorders>
            <w:shd w:val="clear" w:color="auto" w:fill="auto"/>
            <w:vAlign w:val="center"/>
            <w:hideMark/>
          </w:tcPr>
          <w:p w14:paraId="79F1F1CC"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159.110.646</w:t>
            </w:r>
          </w:p>
        </w:tc>
        <w:tc>
          <w:tcPr>
            <w:tcW w:w="1275" w:type="dxa"/>
            <w:tcBorders>
              <w:top w:val="nil"/>
              <w:left w:val="nil"/>
              <w:bottom w:val="single" w:sz="4" w:space="0" w:color="auto"/>
              <w:right w:val="single" w:sz="4" w:space="0" w:color="auto"/>
            </w:tcBorders>
            <w:shd w:val="clear" w:color="auto" w:fill="auto"/>
            <w:vAlign w:val="center"/>
            <w:hideMark/>
          </w:tcPr>
          <w:p w14:paraId="51D6083C"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9,44 %</w:t>
            </w:r>
          </w:p>
        </w:tc>
        <w:tc>
          <w:tcPr>
            <w:tcW w:w="1434" w:type="dxa"/>
            <w:tcBorders>
              <w:top w:val="nil"/>
              <w:left w:val="nil"/>
              <w:bottom w:val="single" w:sz="4" w:space="0" w:color="auto"/>
              <w:right w:val="single" w:sz="4" w:space="0" w:color="auto"/>
            </w:tcBorders>
            <w:shd w:val="clear" w:color="auto" w:fill="auto"/>
            <w:vAlign w:val="center"/>
            <w:hideMark/>
          </w:tcPr>
          <w:p w14:paraId="1B06B9A5"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15,98 %</w:t>
            </w:r>
          </w:p>
        </w:tc>
        <w:tc>
          <w:tcPr>
            <w:tcW w:w="1259" w:type="dxa"/>
            <w:tcBorders>
              <w:top w:val="nil"/>
              <w:left w:val="nil"/>
              <w:bottom w:val="single" w:sz="4" w:space="0" w:color="auto"/>
              <w:right w:val="single" w:sz="4" w:space="0" w:color="auto"/>
            </w:tcBorders>
            <w:shd w:val="clear" w:color="auto" w:fill="auto"/>
            <w:noWrap/>
            <w:vAlign w:val="center"/>
            <w:hideMark/>
          </w:tcPr>
          <w:p w14:paraId="6C0CAC3B"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2,96 %</w:t>
            </w:r>
          </w:p>
        </w:tc>
        <w:tc>
          <w:tcPr>
            <w:tcW w:w="1259" w:type="dxa"/>
            <w:tcBorders>
              <w:top w:val="nil"/>
              <w:left w:val="nil"/>
              <w:bottom w:val="single" w:sz="4" w:space="0" w:color="auto"/>
              <w:right w:val="single" w:sz="4" w:space="0" w:color="auto"/>
            </w:tcBorders>
            <w:shd w:val="clear" w:color="auto" w:fill="auto"/>
            <w:noWrap/>
            <w:vAlign w:val="center"/>
            <w:hideMark/>
          </w:tcPr>
          <w:p w14:paraId="3D38439A"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3,06 %</w:t>
            </w:r>
          </w:p>
        </w:tc>
      </w:tr>
      <w:tr w:rsidR="005F30FC" w:rsidRPr="00322BD5" w14:paraId="4028EB53" w14:textId="77777777" w:rsidTr="00FA52E4">
        <w:trPr>
          <w:trHeight w:val="255"/>
        </w:trPr>
        <w:tc>
          <w:tcPr>
            <w:tcW w:w="1258" w:type="dxa"/>
            <w:tcBorders>
              <w:top w:val="nil"/>
              <w:left w:val="single" w:sz="4" w:space="0" w:color="auto"/>
              <w:bottom w:val="single" w:sz="4" w:space="0" w:color="auto"/>
              <w:right w:val="single" w:sz="4" w:space="0" w:color="auto"/>
            </w:tcBorders>
            <w:shd w:val="clear" w:color="auto" w:fill="auto"/>
            <w:vAlign w:val="center"/>
            <w:hideMark/>
          </w:tcPr>
          <w:p w14:paraId="6390EA1F" w14:textId="77777777" w:rsidR="005F30FC" w:rsidRPr="00322BD5" w:rsidRDefault="005F30FC" w:rsidP="00FA52E4">
            <w:pPr>
              <w:spacing w:after="0" w:line="240" w:lineRule="auto"/>
              <w:jc w:val="both"/>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Gradnje</w:t>
            </w:r>
          </w:p>
        </w:tc>
        <w:tc>
          <w:tcPr>
            <w:tcW w:w="1005" w:type="dxa"/>
            <w:tcBorders>
              <w:top w:val="nil"/>
              <w:left w:val="nil"/>
              <w:bottom w:val="single" w:sz="4" w:space="0" w:color="auto"/>
              <w:right w:val="single" w:sz="4" w:space="0" w:color="auto"/>
            </w:tcBorders>
            <w:shd w:val="clear" w:color="auto" w:fill="auto"/>
            <w:vAlign w:val="center"/>
            <w:hideMark/>
          </w:tcPr>
          <w:p w14:paraId="49729448"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619</w:t>
            </w:r>
          </w:p>
        </w:tc>
        <w:tc>
          <w:tcPr>
            <w:tcW w:w="1560" w:type="dxa"/>
            <w:tcBorders>
              <w:top w:val="nil"/>
              <w:left w:val="nil"/>
              <w:bottom w:val="single" w:sz="4" w:space="0" w:color="auto"/>
              <w:right w:val="single" w:sz="4" w:space="0" w:color="auto"/>
            </w:tcBorders>
            <w:shd w:val="clear" w:color="auto" w:fill="auto"/>
            <w:vAlign w:val="center"/>
            <w:hideMark/>
          </w:tcPr>
          <w:p w14:paraId="4BAF7302"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543.088.875</w:t>
            </w:r>
          </w:p>
        </w:tc>
        <w:tc>
          <w:tcPr>
            <w:tcW w:w="1275" w:type="dxa"/>
            <w:tcBorders>
              <w:top w:val="nil"/>
              <w:left w:val="nil"/>
              <w:bottom w:val="single" w:sz="4" w:space="0" w:color="auto"/>
              <w:right w:val="single" w:sz="4" w:space="0" w:color="auto"/>
            </w:tcBorders>
            <w:shd w:val="clear" w:color="auto" w:fill="auto"/>
            <w:vAlign w:val="center"/>
            <w:hideMark/>
          </w:tcPr>
          <w:p w14:paraId="24DC004D"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11,13 %</w:t>
            </w:r>
          </w:p>
        </w:tc>
        <w:tc>
          <w:tcPr>
            <w:tcW w:w="1434" w:type="dxa"/>
            <w:tcBorders>
              <w:top w:val="nil"/>
              <w:left w:val="nil"/>
              <w:bottom w:val="single" w:sz="4" w:space="0" w:color="auto"/>
              <w:right w:val="single" w:sz="4" w:space="0" w:color="auto"/>
            </w:tcBorders>
            <w:shd w:val="clear" w:color="auto" w:fill="auto"/>
            <w:vAlign w:val="center"/>
            <w:hideMark/>
          </w:tcPr>
          <w:p w14:paraId="27044505"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54,54 %</w:t>
            </w:r>
          </w:p>
        </w:tc>
        <w:tc>
          <w:tcPr>
            <w:tcW w:w="1259" w:type="dxa"/>
            <w:tcBorders>
              <w:top w:val="nil"/>
              <w:left w:val="nil"/>
              <w:bottom w:val="single" w:sz="4" w:space="0" w:color="auto"/>
              <w:right w:val="single" w:sz="4" w:space="0" w:color="auto"/>
            </w:tcBorders>
            <w:shd w:val="clear" w:color="auto" w:fill="auto"/>
            <w:noWrap/>
            <w:vAlign w:val="center"/>
            <w:hideMark/>
          </w:tcPr>
          <w:p w14:paraId="69D88963"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3,49 %</w:t>
            </w:r>
          </w:p>
        </w:tc>
        <w:tc>
          <w:tcPr>
            <w:tcW w:w="1259" w:type="dxa"/>
            <w:tcBorders>
              <w:top w:val="nil"/>
              <w:left w:val="nil"/>
              <w:bottom w:val="single" w:sz="4" w:space="0" w:color="auto"/>
              <w:right w:val="single" w:sz="4" w:space="0" w:color="auto"/>
            </w:tcBorders>
            <w:shd w:val="clear" w:color="auto" w:fill="auto"/>
            <w:noWrap/>
            <w:vAlign w:val="center"/>
            <w:hideMark/>
          </w:tcPr>
          <w:p w14:paraId="331B7A20" w14:textId="77777777" w:rsidR="005F30FC" w:rsidRPr="00322BD5" w:rsidRDefault="005F30FC" w:rsidP="00FA52E4">
            <w:pPr>
              <w:spacing w:after="0" w:line="240" w:lineRule="auto"/>
              <w:jc w:val="right"/>
              <w:rPr>
                <w:rFonts w:ascii="Arial" w:eastAsia="Times New Roman" w:hAnsi="Arial" w:cs="Arial"/>
                <w:color w:val="000000"/>
                <w:sz w:val="18"/>
                <w:szCs w:val="18"/>
                <w:lang w:eastAsia="sl-SI"/>
              </w:rPr>
            </w:pPr>
            <w:r w:rsidRPr="00322BD5">
              <w:rPr>
                <w:rFonts w:ascii="Arial" w:eastAsia="Times New Roman" w:hAnsi="Arial" w:cs="Arial"/>
                <w:color w:val="000000"/>
                <w:sz w:val="18"/>
                <w:szCs w:val="18"/>
                <w:lang w:eastAsia="sl-SI"/>
              </w:rPr>
              <w:t>10,43 %</w:t>
            </w:r>
          </w:p>
        </w:tc>
      </w:tr>
      <w:tr w:rsidR="005F30FC" w:rsidRPr="00121376" w14:paraId="2796A5ED" w14:textId="77777777" w:rsidTr="00FA52E4">
        <w:trPr>
          <w:trHeight w:val="255"/>
        </w:trPr>
        <w:tc>
          <w:tcPr>
            <w:tcW w:w="125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CD8B6DA" w14:textId="77777777" w:rsidR="005F30FC" w:rsidRPr="00322BD5" w:rsidRDefault="005F30FC" w:rsidP="00FA52E4">
            <w:pPr>
              <w:spacing w:after="0" w:line="240" w:lineRule="auto"/>
              <w:jc w:val="both"/>
              <w:rPr>
                <w:rFonts w:ascii="Arial" w:eastAsia="Times New Roman" w:hAnsi="Arial" w:cs="Arial"/>
                <w:b/>
                <w:bCs/>
                <w:color w:val="000000"/>
                <w:sz w:val="18"/>
                <w:szCs w:val="18"/>
                <w:lang w:eastAsia="sl-SI"/>
              </w:rPr>
            </w:pPr>
            <w:r w:rsidRPr="00322BD5">
              <w:rPr>
                <w:rFonts w:ascii="Arial" w:eastAsia="Times New Roman" w:hAnsi="Arial" w:cs="Arial"/>
                <w:b/>
                <w:bCs/>
                <w:color w:val="000000"/>
                <w:sz w:val="18"/>
                <w:szCs w:val="18"/>
                <w:lang w:eastAsia="sl-SI"/>
              </w:rPr>
              <w:t>Skupaj</w:t>
            </w:r>
          </w:p>
        </w:tc>
        <w:tc>
          <w:tcPr>
            <w:tcW w:w="1005" w:type="dxa"/>
            <w:tcBorders>
              <w:top w:val="nil"/>
              <w:left w:val="nil"/>
              <w:bottom w:val="single" w:sz="4" w:space="0" w:color="auto"/>
              <w:right w:val="single" w:sz="4" w:space="0" w:color="auto"/>
            </w:tcBorders>
            <w:shd w:val="clear" w:color="auto" w:fill="F2F2F2" w:themeFill="background1" w:themeFillShade="F2"/>
            <w:vAlign w:val="center"/>
            <w:hideMark/>
          </w:tcPr>
          <w:p w14:paraId="20EBB206" w14:textId="77777777" w:rsidR="005F30FC" w:rsidRPr="00322BD5" w:rsidRDefault="005F30FC" w:rsidP="00FA52E4">
            <w:pPr>
              <w:spacing w:after="0" w:line="240" w:lineRule="auto"/>
              <w:jc w:val="right"/>
              <w:rPr>
                <w:rFonts w:ascii="Arial" w:eastAsia="Times New Roman" w:hAnsi="Arial" w:cs="Arial"/>
                <w:b/>
                <w:bCs/>
                <w:color w:val="000000"/>
                <w:sz w:val="18"/>
                <w:szCs w:val="18"/>
                <w:lang w:eastAsia="sl-SI"/>
              </w:rPr>
            </w:pPr>
            <w:r w:rsidRPr="00322BD5">
              <w:rPr>
                <w:rFonts w:ascii="Arial" w:eastAsia="Times New Roman" w:hAnsi="Arial" w:cs="Arial"/>
                <w:b/>
                <w:bCs/>
                <w:color w:val="000000"/>
                <w:sz w:val="18"/>
                <w:szCs w:val="18"/>
                <w:lang w:eastAsia="sl-SI"/>
              </w:rPr>
              <w:t>5.564</w:t>
            </w:r>
          </w:p>
        </w:tc>
        <w:tc>
          <w:tcPr>
            <w:tcW w:w="1560" w:type="dxa"/>
            <w:tcBorders>
              <w:top w:val="nil"/>
              <w:left w:val="nil"/>
              <w:bottom w:val="single" w:sz="4" w:space="0" w:color="auto"/>
              <w:right w:val="single" w:sz="4" w:space="0" w:color="auto"/>
            </w:tcBorders>
            <w:shd w:val="clear" w:color="auto" w:fill="F2F2F2" w:themeFill="background1" w:themeFillShade="F2"/>
            <w:vAlign w:val="center"/>
            <w:hideMark/>
          </w:tcPr>
          <w:p w14:paraId="0D194828" w14:textId="77777777" w:rsidR="005F30FC" w:rsidRPr="00322BD5" w:rsidRDefault="005F30FC" w:rsidP="00FA52E4">
            <w:pPr>
              <w:spacing w:after="0" w:line="240" w:lineRule="auto"/>
              <w:jc w:val="right"/>
              <w:rPr>
                <w:rFonts w:ascii="Arial" w:eastAsia="Times New Roman" w:hAnsi="Arial" w:cs="Arial"/>
                <w:b/>
                <w:bCs/>
                <w:color w:val="000000"/>
                <w:sz w:val="18"/>
                <w:szCs w:val="18"/>
                <w:lang w:eastAsia="sl-SI"/>
              </w:rPr>
            </w:pPr>
            <w:r w:rsidRPr="00322BD5">
              <w:rPr>
                <w:rFonts w:ascii="Arial" w:eastAsia="Times New Roman" w:hAnsi="Arial" w:cs="Arial"/>
                <w:b/>
                <w:bCs/>
                <w:color w:val="000000"/>
                <w:sz w:val="18"/>
                <w:szCs w:val="18"/>
                <w:lang w:eastAsia="sl-SI"/>
              </w:rPr>
              <w:t>995.822.830</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1DF1CDF2" w14:textId="77777777" w:rsidR="005F30FC" w:rsidRPr="00322BD5" w:rsidRDefault="005F30FC" w:rsidP="00FA52E4">
            <w:pPr>
              <w:spacing w:after="0" w:line="240" w:lineRule="auto"/>
              <w:jc w:val="right"/>
              <w:rPr>
                <w:rFonts w:ascii="Arial" w:eastAsia="Times New Roman" w:hAnsi="Arial" w:cs="Arial"/>
                <w:b/>
                <w:bCs/>
                <w:color w:val="000000"/>
                <w:sz w:val="18"/>
                <w:szCs w:val="18"/>
                <w:lang w:eastAsia="sl-SI"/>
              </w:rPr>
            </w:pPr>
            <w:r w:rsidRPr="00322BD5">
              <w:rPr>
                <w:rFonts w:ascii="Arial" w:eastAsia="Times New Roman" w:hAnsi="Arial" w:cs="Arial"/>
                <w:b/>
                <w:bCs/>
                <w:color w:val="000000"/>
                <w:sz w:val="18"/>
                <w:szCs w:val="18"/>
                <w:lang w:eastAsia="sl-SI"/>
              </w:rPr>
              <w:t>100,00 %</w:t>
            </w:r>
          </w:p>
        </w:tc>
        <w:tc>
          <w:tcPr>
            <w:tcW w:w="1434" w:type="dxa"/>
            <w:tcBorders>
              <w:top w:val="nil"/>
              <w:left w:val="nil"/>
              <w:bottom w:val="single" w:sz="4" w:space="0" w:color="auto"/>
              <w:right w:val="single" w:sz="4" w:space="0" w:color="auto"/>
            </w:tcBorders>
            <w:shd w:val="clear" w:color="auto" w:fill="F2F2F2" w:themeFill="background1" w:themeFillShade="F2"/>
            <w:vAlign w:val="center"/>
            <w:hideMark/>
          </w:tcPr>
          <w:p w14:paraId="60768538" w14:textId="77777777" w:rsidR="005F30FC" w:rsidRPr="00322BD5" w:rsidRDefault="005F30FC" w:rsidP="00FA52E4">
            <w:pPr>
              <w:spacing w:after="0" w:line="240" w:lineRule="auto"/>
              <w:jc w:val="right"/>
              <w:rPr>
                <w:rFonts w:ascii="Arial" w:eastAsia="Times New Roman" w:hAnsi="Arial" w:cs="Arial"/>
                <w:b/>
                <w:bCs/>
                <w:color w:val="000000"/>
                <w:sz w:val="18"/>
                <w:szCs w:val="18"/>
                <w:lang w:eastAsia="sl-SI"/>
              </w:rPr>
            </w:pPr>
            <w:r w:rsidRPr="00322BD5">
              <w:rPr>
                <w:rFonts w:ascii="Arial" w:eastAsia="Times New Roman" w:hAnsi="Arial" w:cs="Arial"/>
                <w:b/>
                <w:bCs/>
                <w:color w:val="000000"/>
                <w:sz w:val="18"/>
                <w:szCs w:val="18"/>
                <w:lang w:eastAsia="sl-SI"/>
              </w:rPr>
              <w:t>100,00 %</w:t>
            </w:r>
          </w:p>
        </w:tc>
        <w:tc>
          <w:tcPr>
            <w:tcW w:w="1259" w:type="dxa"/>
            <w:tcBorders>
              <w:top w:val="nil"/>
              <w:left w:val="nil"/>
              <w:bottom w:val="single" w:sz="4" w:space="0" w:color="auto"/>
              <w:right w:val="single" w:sz="4" w:space="0" w:color="auto"/>
            </w:tcBorders>
            <w:shd w:val="clear" w:color="auto" w:fill="F2F2F2" w:themeFill="background1" w:themeFillShade="F2"/>
            <w:noWrap/>
            <w:vAlign w:val="center"/>
            <w:hideMark/>
          </w:tcPr>
          <w:p w14:paraId="3DE19A0C" w14:textId="77777777" w:rsidR="005F30FC" w:rsidRPr="00322BD5" w:rsidRDefault="005F30FC" w:rsidP="00FA52E4">
            <w:pPr>
              <w:spacing w:after="0" w:line="240" w:lineRule="auto"/>
              <w:jc w:val="right"/>
              <w:rPr>
                <w:rFonts w:ascii="Arial" w:eastAsia="Times New Roman" w:hAnsi="Arial" w:cs="Arial"/>
                <w:b/>
                <w:bCs/>
                <w:color w:val="000000"/>
                <w:sz w:val="18"/>
                <w:szCs w:val="18"/>
                <w:lang w:eastAsia="sl-SI"/>
              </w:rPr>
            </w:pPr>
            <w:r w:rsidRPr="00322BD5">
              <w:rPr>
                <w:rFonts w:ascii="Arial" w:eastAsia="Times New Roman" w:hAnsi="Arial" w:cs="Arial"/>
                <w:b/>
                <w:bCs/>
                <w:color w:val="000000"/>
                <w:sz w:val="18"/>
                <w:szCs w:val="18"/>
                <w:lang w:eastAsia="sl-SI"/>
              </w:rPr>
              <w:t>31,41 %</w:t>
            </w:r>
          </w:p>
        </w:tc>
        <w:tc>
          <w:tcPr>
            <w:tcW w:w="1259" w:type="dxa"/>
            <w:tcBorders>
              <w:top w:val="nil"/>
              <w:left w:val="nil"/>
              <w:bottom w:val="single" w:sz="4" w:space="0" w:color="auto"/>
              <w:right w:val="single" w:sz="4" w:space="0" w:color="auto"/>
            </w:tcBorders>
            <w:shd w:val="clear" w:color="auto" w:fill="F2F2F2" w:themeFill="background1" w:themeFillShade="F2"/>
            <w:noWrap/>
            <w:vAlign w:val="center"/>
            <w:hideMark/>
          </w:tcPr>
          <w:p w14:paraId="12DF9CFF" w14:textId="77777777" w:rsidR="005F30FC" w:rsidRPr="00322BD5" w:rsidRDefault="005F30FC" w:rsidP="00FA52E4">
            <w:pPr>
              <w:spacing w:after="0" w:line="240" w:lineRule="auto"/>
              <w:jc w:val="right"/>
              <w:rPr>
                <w:rFonts w:ascii="Arial" w:eastAsia="Times New Roman" w:hAnsi="Arial" w:cs="Arial"/>
                <w:b/>
                <w:bCs/>
                <w:color w:val="000000"/>
                <w:sz w:val="18"/>
                <w:szCs w:val="18"/>
                <w:lang w:eastAsia="sl-SI"/>
              </w:rPr>
            </w:pPr>
            <w:r w:rsidRPr="00322BD5">
              <w:rPr>
                <w:rFonts w:ascii="Arial" w:eastAsia="Times New Roman" w:hAnsi="Arial" w:cs="Arial"/>
                <w:b/>
                <w:bCs/>
                <w:color w:val="000000"/>
                <w:sz w:val="18"/>
                <w:szCs w:val="18"/>
                <w:lang w:eastAsia="sl-SI"/>
              </w:rPr>
              <w:t>19,13 %</w:t>
            </w:r>
          </w:p>
        </w:tc>
      </w:tr>
    </w:tbl>
    <w:p w14:paraId="59682CEB" w14:textId="77777777" w:rsidR="005F30FC" w:rsidRPr="00121376" w:rsidRDefault="005F30FC" w:rsidP="005F30FC">
      <w:pPr>
        <w:rPr>
          <w:rFonts w:ascii="Arial" w:hAnsi="Arial" w:cs="Arial"/>
          <w:sz w:val="20"/>
          <w:szCs w:val="20"/>
          <w:highlight w:val="yellow"/>
        </w:rPr>
      </w:pPr>
    </w:p>
    <w:p w14:paraId="0C901994" w14:textId="77777777" w:rsidR="005F30FC" w:rsidRPr="00121376" w:rsidRDefault="005F30FC" w:rsidP="005F30FC">
      <w:pPr>
        <w:rPr>
          <w:rFonts w:ascii="Arial" w:hAnsi="Arial" w:cs="Arial"/>
          <w:sz w:val="20"/>
          <w:szCs w:val="20"/>
          <w:highlight w:val="yellow"/>
        </w:rPr>
      </w:pPr>
    </w:p>
    <w:p w14:paraId="0F31ECF4" w14:textId="77777777" w:rsidR="005F30FC" w:rsidRPr="00B849A6" w:rsidRDefault="005F30FC" w:rsidP="005F30FC">
      <w:pPr>
        <w:spacing w:before="120" w:after="0" w:line="240" w:lineRule="auto"/>
        <w:rPr>
          <w:rFonts w:ascii="Arial" w:hAnsi="Arial" w:cs="Arial"/>
          <w:sz w:val="20"/>
        </w:rPr>
      </w:pPr>
      <w:r w:rsidRPr="00B849A6">
        <w:rPr>
          <w:rFonts w:ascii="Arial" w:hAnsi="Arial" w:cs="Arial"/>
          <w:sz w:val="20"/>
          <w:szCs w:val="20"/>
        </w:rPr>
        <w:lastRenderedPageBreak/>
        <w:t xml:space="preserve">Preglednica 99: </w:t>
      </w:r>
      <w:r w:rsidRPr="00B849A6">
        <w:rPr>
          <w:rFonts w:ascii="Arial" w:hAnsi="Arial" w:cs="Arial"/>
          <w:sz w:val="20"/>
        </w:rPr>
        <w:t>Število in vrednosti ter deleži zelenih naročil glede na oddelek CPV</w:t>
      </w:r>
    </w:p>
    <w:p w14:paraId="095C0A3C" w14:textId="77777777" w:rsidR="005F30FC" w:rsidRPr="00121376" w:rsidRDefault="005F30FC" w:rsidP="005F30FC">
      <w:pPr>
        <w:spacing w:after="0" w:line="240" w:lineRule="auto"/>
        <w:rPr>
          <w:rFonts w:ascii="Arial" w:hAnsi="Arial" w:cs="Arial"/>
          <w:sz w:val="20"/>
          <w:highlight w:val="yellow"/>
        </w:rPr>
      </w:pPr>
    </w:p>
    <w:tbl>
      <w:tblPr>
        <w:tblW w:w="5000" w:type="pct"/>
        <w:tblLayout w:type="fixed"/>
        <w:tblCellMar>
          <w:left w:w="70" w:type="dxa"/>
          <w:right w:w="70" w:type="dxa"/>
        </w:tblCellMar>
        <w:tblLook w:val="04A0" w:firstRow="1" w:lastRow="0" w:firstColumn="1" w:lastColumn="0" w:noHBand="0" w:noVBand="1"/>
      </w:tblPr>
      <w:tblGrid>
        <w:gridCol w:w="845"/>
        <w:gridCol w:w="2411"/>
        <w:gridCol w:w="851"/>
        <w:gridCol w:w="1279"/>
        <w:gridCol w:w="993"/>
        <w:gridCol w:w="993"/>
        <w:gridCol w:w="850"/>
        <w:gridCol w:w="952"/>
      </w:tblGrid>
      <w:tr w:rsidR="005F30FC" w:rsidRPr="00B50EB5" w14:paraId="457BB44D" w14:textId="77777777" w:rsidTr="00FA52E4">
        <w:trPr>
          <w:trHeight w:val="960"/>
          <w:tblHeader/>
        </w:trPr>
        <w:tc>
          <w:tcPr>
            <w:tcW w:w="46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B015F1D" w14:textId="77777777" w:rsidR="005F30FC" w:rsidRPr="00B50EB5" w:rsidRDefault="005F30FC" w:rsidP="00FA52E4">
            <w:pPr>
              <w:spacing w:after="0" w:line="240" w:lineRule="auto"/>
              <w:jc w:val="center"/>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CPV koda</w:t>
            </w:r>
          </w:p>
        </w:tc>
        <w:tc>
          <w:tcPr>
            <w:tcW w:w="1314" w:type="pct"/>
            <w:tcBorders>
              <w:top w:val="single" w:sz="4" w:space="0" w:color="auto"/>
              <w:left w:val="nil"/>
              <w:bottom w:val="single" w:sz="4" w:space="0" w:color="auto"/>
              <w:right w:val="single" w:sz="4" w:space="0" w:color="auto"/>
            </w:tcBorders>
            <w:shd w:val="clear" w:color="000000" w:fill="F2F2F2"/>
            <w:vAlign w:val="center"/>
            <w:hideMark/>
          </w:tcPr>
          <w:p w14:paraId="6EAAA1AA" w14:textId="77777777" w:rsidR="005F30FC" w:rsidRPr="00B50EB5" w:rsidRDefault="005F30FC" w:rsidP="00FA52E4">
            <w:pPr>
              <w:spacing w:after="0" w:line="240" w:lineRule="auto"/>
              <w:jc w:val="center"/>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CPV opis</w:t>
            </w:r>
          </w:p>
        </w:tc>
        <w:tc>
          <w:tcPr>
            <w:tcW w:w="464" w:type="pct"/>
            <w:tcBorders>
              <w:top w:val="single" w:sz="4" w:space="0" w:color="auto"/>
              <w:left w:val="nil"/>
              <w:bottom w:val="single" w:sz="4" w:space="0" w:color="auto"/>
              <w:right w:val="single" w:sz="4" w:space="0" w:color="auto"/>
            </w:tcBorders>
            <w:shd w:val="clear" w:color="000000" w:fill="F2F2F2"/>
            <w:vAlign w:val="center"/>
            <w:hideMark/>
          </w:tcPr>
          <w:p w14:paraId="2308F790" w14:textId="77777777" w:rsidR="005F30FC" w:rsidRPr="00B50EB5" w:rsidRDefault="005F30FC" w:rsidP="00FA52E4">
            <w:pPr>
              <w:spacing w:after="0" w:line="240" w:lineRule="auto"/>
              <w:jc w:val="center"/>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Št. zelenih naročil</w:t>
            </w:r>
          </w:p>
        </w:tc>
        <w:tc>
          <w:tcPr>
            <w:tcW w:w="697" w:type="pct"/>
            <w:tcBorders>
              <w:top w:val="single" w:sz="4" w:space="0" w:color="auto"/>
              <w:left w:val="nil"/>
              <w:bottom w:val="single" w:sz="4" w:space="0" w:color="auto"/>
              <w:right w:val="single" w:sz="4" w:space="0" w:color="auto"/>
            </w:tcBorders>
            <w:shd w:val="clear" w:color="000000" w:fill="F2F2F2"/>
            <w:vAlign w:val="center"/>
            <w:hideMark/>
          </w:tcPr>
          <w:p w14:paraId="2A0E0C15" w14:textId="77777777" w:rsidR="005F30FC" w:rsidRPr="00B50EB5" w:rsidRDefault="005F30FC" w:rsidP="00FA52E4">
            <w:pPr>
              <w:spacing w:after="0" w:line="240" w:lineRule="auto"/>
              <w:jc w:val="center"/>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Pogodbena vrednost</w:t>
            </w:r>
          </w:p>
        </w:tc>
        <w:tc>
          <w:tcPr>
            <w:tcW w:w="541" w:type="pct"/>
            <w:tcBorders>
              <w:top w:val="single" w:sz="4" w:space="0" w:color="auto"/>
              <w:left w:val="nil"/>
              <w:bottom w:val="single" w:sz="4" w:space="0" w:color="auto"/>
              <w:right w:val="single" w:sz="4" w:space="0" w:color="auto"/>
            </w:tcBorders>
            <w:shd w:val="clear" w:color="000000" w:fill="F2F2F2"/>
            <w:vAlign w:val="center"/>
            <w:hideMark/>
          </w:tcPr>
          <w:p w14:paraId="77F24104" w14:textId="77777777" w:rsidR="005F30FC" w:rsidRPr="00B50EB5" w:rsidRDefault="005F30FC" w:rsidP="00FA52E4">
            <w:pPr>
              <w:spacing w:after="0" w:line="240" w:lineRule="auto"/>
              <w:jc w:val="center"/>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Delež v št. zelenih naročil</w:t>
            </w:r>
          </w:p>
        </w:tc>
        <w:tc>
          <w:tcPr>
            <w:tcW w:w="541" w:type="pct"/>
            <w:tcBorders>
              <w:top w:val="single" w:sz="4" w:space="0" w:color="auto"/>
              <w:left w:val="nil"/>
              <w:bottom w:val="single" w:sz="4" w:space="0" w:color="auto"/>
              <w:right w:val="single" w:sz="4" w:space="0" w:color="auto"/>
            </w:tcBorders>
            <w:shd w:val="clear" w:color="000000" w:fill="F2F2F2"/>
            <w:vAlign w:val="center"/>
            <w:hideMark/>
          </w:tcPr>
          <w:p w14:paraId="23B529EB" w14:textId="77777777" w:rsidR="005F30FC" w:rsidRPr="00B50EB5" w:rsidRDefault="005F30FC" w:rsidP="00FA52E4">
            <w:pPr>
              <w:spacing w:after="0" w:line="240" w:lineRule="auto"/>
              <w:jc w:val="center"/>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 xml:space="preserve">Delež v vrednosti zelenih naročil </w:t>
            </w:r>
          </w:p>
        </w:tc>
        <w:tc>
          <w:tcPr>
            <w:tcW w:w="463" w:type="pct"/>
            <w:tcBorders>
              <w:top w:val="single" w:sz="4" w:space="0" w:color="auto"/>
              <w:left w:val="nil"/>
              <w:bottom w:val="single" w:sz="4" w:space="0" w:color="auto"/>
              <w:right w:val="single" w:sz="4" w:space="0" w:color="auto"/>
            </w:tcBorders>
            <w:shd w:val="clear" w:color="000000" w:fill="F2F2F2"/>
            <w:vAlign w:val="center"/>
            <w:hideMark/>
          </w:tcPr>
          <w:p w14:paraId="7815F2C3" w14:textId="77777777" w:rsidR="005F30FC" w:rsidRPr="00B50EB5" w:rsidRDefault="005F30FC" w:rsidP="00FA52E4">
            <w:pPr>
              <w:spacing w:after="0" w:line="240" w:lineRule="auto"/>
              <w:jc w:val="center"/>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Delež v št. vseh naročil</w:t>
            </w:r>
          </w:p>
        </w:tc>
        <w:tc>
          <w:tcPr>
            <w:tcW w:w="519" w:type="pct"/>
            <w:tcBorders>
              <w:top w:val="single" w:sz="4" w:space="0" w:color="auto"/>
              <w:left w:val="nil"/>
              <w:bottom w:val="single" w:sz="4" w:space="0" w:color="auto"/>
              <w:right w:val="single" w:sz="4" w:space="0" w:color="auto"/>
            </w:tcBorders>
            <w:shd w:val="clear" w:color="000000" w:fill="F2F2F2"/>
            <w:vAlign w:val="center"/>
            <w:hideMark/>
          </w:tcPr>
          <w:p w14:paraId="7D0F0D3C" w14:textId="77777777" w:rsidR="005F30FC" w:rsidRPr="00B50EB5" w:rsidRDefault="005F30FC" w:rsidP="00FA52E4">
            <w:pPr>
              <w:spacing w:after="0" w:line="240" w:lineRule="auto"/>
              <w:jc w:val="center"/>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Delež v vrednosti vseh naročil</w:t>
            </w:r>
          </w:p>
        </w:tc>
      </w:tr>
      <w:tr w:rsidR="005F30FC" w:rsidRPr="00B50EB5" w14:paraId="3AA2D45C"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5C0D167"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w:t>
            </w:r>
          </w:p>
        </w:tc>
        <w:tc>
          <w:tcPr>
            <w:tcW w:w="1314" w:type="pct"/>
            <w:tcBorders>
              <w:top w:val="nil"/>
              <w:left w:val="nil"/>
              <w:bottom w:val="single" w:sz="4" w:space="0" w:color="auto"/>
              <w:right w:val="single" w:sz="4" w:space="0" w:color="auto"/>
            </w:tcBorders>
            <w:shd w:val="clear" w:color="auto" w:fill="auto"/>
            <w:noWrap/>
            <w:vAlign w:val="center"/>
            <w:hideMark/>
          </w:tcPr>
          <w:p w14:paraId="412E37AE"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Kmetijski, ribiški, gozdarski in z njimi povezani proizvodi</w:t>
            </w:r>
          </w:p>
        </w:tc>
        <w:tc>
          <w:tcPr>
            <w:tcW w:w="464" w:type="pct"/>
            <w:tcBorders>
              <w:top w:val="nil"/>
              <w:left w:val="nil"/>
              <w:bottom w:val="single" w:sz="4" w:space="0" w:color="auto"/>
              <w:right w:val="single" w:sz="4" w:space="0" w:color="auto"/>
            </w:tcBorders>
            <w:shd w:val="clear" w:color="auto" w:fill="auto"/>
            <w:vAlign w:val="center"/>
            <w:hideMark/>
          </w:tcPr>
          <w:p w14:paraId="251AF13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5</w:t>
            </w:r>
          </w:p>
        </w:tc>
        <w:tc>
          <w:tcPr>
            <w:tcW w:w="697" w:type="pct"/>
            <w:tcBorders>
              <w:top w:val="nil"/>
              <w:left w:val="nil"/>
              <w:bottom w:val="single" w:sz="4" w:space="0" w:color="auto"/>
              <w:right w:val="single" w:sz="4" w:space="0" w:color="auto"/>
            </w:tcBorders>
            <w:shd w:val="clear" w:color="auto" w:fill="auto"/>
            <w:vAlign w:val="center"/>
            <w:hideMark/>
          </w:tcPr>
          <w:p w14:paraId="15A3BC9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788.786</w:t>
            </w:r>
          </w:p>
        </w:tc>
        <w:tc>
          <w:tcPr>
            <w:tcW w:w="541" w:type="pct"/>
            <w:tcBorders>
              <w:top w:val="nil"/>
              <w:left w:val="nil"/>
              <w:bottom w:val="single" w:sz="4" w:space="0" w:color="auto"/>
              <w:right w:val="single" w:sz="4" w:space="0" w:color="auto"/>
            </w:tcBorders>
            <w:shd w:val="clear" w:color="auto" w:fill="auto"/>
            <w:noWrap/>
            <w:vAlign w:val="center"/>
            <w:hideMark/>
          </w:tcPr>
          <w:p w14:paraId="4587CEB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0,09 %</w:t>
            </w:r>
          </w:p>
        </w:tc>
        <w:tc>
          <w:tcPr>
            <w:tcW w:w="541" w:type="pct"/>
            <w:tcBorders>
              <w:top w:val="nil"/>
              <w:left w:val="nil"/>
              <w:bottom w:val="single" w:sz="4" w:space="0" w:color="auto"/>
              <w:right w:val="single" w:sz="4" w:space="0" w:color="auto"/>
            </w:tcBorders>
            <w:shd w:val="clear" w:color="auto" w:fill="auto"/>
            <w:noWrap/>
            <w:vAlign w:val="center"/>
            <w:hideMark/>
          </w:tcPr>
          <w:p w14:paraId="06132498"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0,08 %</w:t>
            </w:r>
          </w:p>
        </w:tc>
        <w:tc>
          <w:tcPr>
            <w:tcW w:w="463" w:type="pct"/>
            <w:tcBorders>
              <w:top w:val="nil"/>
              <w:left w:val="nil"/>
              <w:bottom w:val="single" w:sz="4" w:space="0" w:color="auto"/>
              <w:right w:val="single" w:sz="4" w:space="0" w:color="auto"/>
            </w:tcBorders>
            <w:shd w:val="clear" w:color="auto" w:fill="auto"/>
            <w:noWrap/>
            <w:vAlign w:val="center"/>
            <w:hideMark/>
          </w:tcPr>
          <w:p w14:paraId="276F9F5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0,03 %</w:t>
            </w:r>
          </w:p>
        </w:tc>
        <w:tc>
          <w:tcPr>
            <w:tcW w:w="519" w:type="pct"/>
            <w:tcBorders>
              <w:top w:val="nil"/>
              <w:left w:val="nil"/>
              <w:bottom w:val="single" w:sz="4" w:space="0" w:color="auto"/>
              <w:right w:val="single" w:sz="4" w:space="0" w:color="auto"/>
            </w:tcBorders>
            <w:shd w:val="clear" w:color="auto" w:fill="auto"/>
            <w:noWrap/>
            <w:vAlign w:val="center"/>
            <w:hideMark/>
          </w:tcPr>
          <w:p w14:paraId="004037A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6736A8A3"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3B9A218"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9</w:t>
            </w:r>
          </w:p>
        </w:tc>
        <w:tc>
          <w:tcPr>
            <w:tcW w:w="1314" w:type="pct"/>
            <w:tcBorders>
              <w:top w:val="nil"/>
              <w:left w:val="nil"/>
              <w:bottom w:val="single" w:sz="4" w:space="0" w:color="auto"/>
              <w:right w:val="single" w:sz="4" w:space="0" w:color="auto"/>
            </w:tcBorders>
            <w:shd w:val="clear" w:color="auto" w:fill="auto"/>
            <w:noWrap/>
            <w:vAlign w:val="center"/>
            <w:hideMark/>
          </w:tcPr>
          <w:p w14:paraId="538C3E52"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Naftni derivati, goriva, električna energija in drugi viri energije</w:t>
            </w:r>
          </w:p>
        </w:tc>
        <w:tc>
          <w:tcPr>
            <w:tcW w:w="464" w:type="pct"/>
            <w:tcBorders>
              <w:top w:val="nil"/>
              <w:left w:val="nil"/>
              <w:bottom w:val="single" w:sz="4" w:space="0" w:color="auto"/>
              <w:right w:val="single" w:sz="4" w:space="0" w:color="auto"/>
            </w:tcBorders>
            <w:shd w:val="clear" w:color="auto" w:fill="auto"/>
            <w:vAlign w:val="center"/>
            <w:hideMark/>
          </w:tcPr>
          <w:p w14:paraId="463FB43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50</w:t>
            </w:r>
          </w:p>
        </w:tc>
        <w:tc>
          <w:tcPr>
            <w:tcW w:w="697" w:type="pct"/>
            <w:tcBorders>
              <w:top w:val="nil"/>
              <w:left w:val="nil"/>
              <w:bottom w:val="single" w:sz="4" w:space="0" w:color="auto"/>
              <w:right w:val="single" w:sz="4" w:space="0" w:color="auto"/>
            </w:tcBorders>
            <w:shd w:val="clear" w:color="auto" w:fill="auto"/>
            <w:vAlign w:val="center"/>
            <w:hideMark/>
          </w:tcPr>
          <w:p w14:paraId="14F0A4E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78.261.671</w:t>
            </w:r>
          </w:p>
        </w:tc>
        <w:tc>
          <w:tcPr>
            <w:tcW w:w="541" w:type="pct"/>
            <w:tcBorders>
              <w:top w:val="nil"/>
              <w:left w:val="nil"/>
              <w:bottom w:val="single" w:sz="4" w:space="0" w:color="auto"/>
              <w:right w:val="single" w:sz="4" w:space="0" w:color="auto"/>
            </w:tcBorders>
            <w:shd w:val="clear" w:color="auto" w:fill="auto"/>
            <w:noWrap/>
            <w:vAlign w:val="center"/>
            <w:hideMark/>
          </w:tcPr>
          <w:p w14:paraId="6EF3EBDD"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0,90 %</w:t>
            </w:r>
          </w:p>
        </w:tc>
        <w:tc>
          <w:tcPr>
            <w:tcW w:w="541" w:type="pct"/>
            <w:tcBorders>
              <w:top w:val="nil"/>
              <w:left w:val="nil"/>
              <w:bottom w:val="single" w:sz="4" w:space="0" w:color="auto"/>
              <w:right w:val="single" w:sz="4" w:space="0" w:color="auto"/>
            </w:tcBorders>
            <w:shd w:val="clear" w:color="auto" w:fill="auto"/>
            <w:noWrap/>
            <w:vAlign w:val="center"/>
            <w:hideMark/>
          </w:tcPr>
          <w:p w14:paraId="1EAC805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7,86 %</w:t>
            </w:r>
          </w:p>
        </w:tc>
        <w:tc>
          <w:tcPr>
            <w:tcW w:w="463" w:type="pct"/>
            <w:tcBorders>
              <w:top w:val="nil"/>
              <w:left w:val="nil"/>
              <w:bottom w:val="single" w:sz="4" w:space="0" w:color="auto"/>
              <w:right w:val="single" w:sz="4" w:space="0" w:color="auto"/>
            </w:tcBorders>
            <w:shd w:val="clear" w:color="auto" w:fill="auto"/>
            <w:noWrap/>
            <w:vAlign w:val="center"/>
            <w:hideMark/>
          </w:tcPr>
          <w:p w14:paraId="5AC4313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0,28 %</w:t>
            </w:r>
          </w:p>
        </w:tc>
        <w:tc>
          <w:tcPr>
            <w:tcW w:w="519" w:type="pct"/>
            <w:tcBorders>
              <w:top w:val="nil"/>
              <w:left w:val="nil"/>
              <w:bottom w:val="single" w:sz="4" w:space="0" w:color="auto"/>
              <w:right w:val="single" w:sz="4" w:space="0" w:color="auto"/>
            </w:tcBorders>
            <w:shd w:val="clear" w:color="auto" w:fill="auto"/>
            <w:noWrap/>
            <w:vAlign w:val="center"/>
            <w:hideMark/>
          </w:tcPr>
          <w:p w14:paraId="33A1F4B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1,50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654840B4"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6F054F9"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15</w:t>
            </w:r>
          </w:p>
        </w:tc>
        <w:tc>
          <w:tcPr>
            <w:tcW w:w="1314" w:type="pct"/>
            <w:tcBorders>
              <w:top w:val="nil"/>
              <w:left w:val="nil"/>
              <w:bottom w:val="single" w:sz="4" w:space="0" w:color="auto"/>
              <w:right w:val="single" w:sz="4" w:space="0" w:color="auto"/>
            </w:tcBorders>
            <w:shd w:val="clear" w:color="auto" w:fill="auto"/>
            <w:noWrap/>
            <w:vAlign w:val="center"/>
            <w:hideMark/>
          </w:tcPr>
          <w:p w14:paraId="3CF8B38B"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Živila, pijače, tobačni izdelki in z njimi povezani izdelki</w:t>
            </w:r>
          </w:p>
        </w:tc>
        <w:tc>
          <w:tcPr>
            <w:tcW w:w="464" w:type="pct"/>
            <w:tcBorders>
              <w:top w:val="nil"/>
              <w:left w:val="nil"/>
              <w:bottom w:val="single" w:sz="4" w:space="0" w:color="auto"/>
              <w:right w:val="single" w:sz="4" w:space="0" w:color="auto"/>
            </w:tcBorders>
            <w:shd w:val="clear" w:color="auto" w:fill="auto"/>
            <w:vAlign w:val="center"/>
            <w:hideMark/>
          </w:tcPr>
          <w:p w14:paraId="2C0CA23B"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3.616</w:t>
            </w:r>
          </w:p>
        </w:tc>
        <w:tc>
          <w:tcPr>
            <w:tcW w:w="697" w:type="pct"/>
            <w:tcBorders>
              <w:top w:val="nil"/>
              <w:left w:val="nil"/>
              <w:bottom w:val="single" w:sz="4" w:space="0" w:color="auto"/>
              <w:right w:val="single" w:sz="4" w:space="0" w:color="auto"/>
            </w:tcBorders>
            <w:shd w:val="clear" w:color="auto" w:fill="auto"/>
            <w:vAlign w:val="center"/>
            <w:hideMark/>
          </w:tcPr>
          <w:p w14:paraId="7BB876E4"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75.804.257</w:t>
            </w:r>
          </w:p>
        </w:tc>
        <w:tc>
          <w:tcPr>
            <w:tcW w:w="541" w:type="pct"/>
            <w:tcBorders>
              <w:top w:val="nil"/>
              <w:left w:val="nil"/>
              <w:bottom w:val="single" w:sz="4" w:space="0" w:color="auto"/>
              <w:right w:val="single" w:sz="4" w:space="0" w:color="auto"/>
            </w:tcBorders>
            <w:shd w:val="clear" w:color="auto" w:fill="auto"/>
            <w:noWrap/>
            <w:vAlign w:val="center"/>
            <w:hideMark/>
          </w:tcPr>
          <w:p w14:paraId="6EB5F147"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64,99 %</w:t>
            </w:r>
          </w:p>
        </w:tc>
        <w:tc>
          <w:tcPr>
            <w:tcW w:w="541" w:type="pct"/>
            <w:tcBorders>
              <w:top w:val="nil"/>
              <w:left w:val="nil"/>
              <w:bottom w:val="single" w:sz="4" w:space="0" w:color="auto"/>
              <w:right w:val="single" w:sz="4" w:space="0" w:color="auto"/>
            </w:tcBorders>
            <w:shd w:val="clear" w:color="auto" w:fill="auto"/>
            <w:noWrap/>
            <w:vAlign w:val="center"/>
            <w:hideMark/>
          </w:tcPr>
          <w:p w14:paraId="54F612B9"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7,61 %</w:t>
            </w:r>
          </w:p>
        </w:tc>
        <w:tc>
          <w:tcPr>
            <w:tcW w:w="463" w:type="pct"/>
            <w:tcBorders>
              <w:top w:val="nil"/>
              <w:left w:val="nil"/>
              <w:bottom w:val="single" w:sz="4" w:space="0" w:color="auto"/>
              <w:right w:val="single" w:sz="4" w:space="0" w:color="auto"/>
            </w:tcBorders>
            <w:shd w:val="clear" w:color="auto" w:fill="auto"/>
            <w:noWrap/>
            <w:vAlign w:val="center"/>
            <w:hideMark/>
          </w:tcPr>
          <w:p w14:paraId="7F392CA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20,41 %</w:t>
            </w:r>
          </w:p>
        </w:tc>
        <w:tc>
          <w:tcPr>
            <w:tcW w:w="519" w:type="pct"/>
            <w:tcBorders>
              <w:top w:val="nil"/>
              <w:left w:val="nil"/>
              <w:bottom w:val="single" w:sz="4" w:space="0" w:color="auto"/>
              <w:right w:val="single" w:sz="4" w:space="0" w:color="auto"/>
            </w:tcBorders>
            <w:shd w:val="clear" w:color="auto" w:fill="auto"/>
            <w:noWrap/>
            <w:vAlign w:val="center"/>
            <w:hideMark/>
          </w:tcPr>
          <w:p w14:paraId="4F720C2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1,46</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4428D507"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FE716C1"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16</w:t>
            </w:r>
          </w:p>
        </w:tc>
        <w:tc>
          <w:tcPr>
            <w:tcW w:w="1314" w:type="pct"/>
            <w:tcBorders>
              <w:top w:val="nil"/>
              <w:left w:val="nil"/>
              <w:bottom w:val="single" w:sz="4" w:space="0" w:color="auto"/>
              <w:right w:val="single" w:sz="4" w:space="0" w:color="auto"/>
            </w:tcBorders>
            <w:shd w:val="clear" w:color="auto" w:fill="auto"/>
            <w:noWrap/>
            <w:vAlign w:val="center"/>
            <w:hideMark/>
          </w:tcPr>
          <w:p w14:paraId="7F60AA06"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Kmetijski stroji</w:t>
            </w:r>
          </w:p>
        </w:tc>
        <w:tc>
          <w:tcPr>
            <w:tcW w:w="464" w:type="pct"/>
            <w:tcBorders>
              <w:top w:val="nil"/>
              <w:left w:val="nil"/>
              <w:bottom w:val="single" w:sz="4" w:space="0" w:color="auto"/>
              <w:right w:val="single" w:sz="4" w:space="0" w:color="auto"/>
            </w:tcBorders>
            <w:shd w:val="clear" w:color="auto" w:fill="auto"/>
            <w:vAlign w:val="center"/>
            <w:hideMark/>
          </w:tcPr>
          <w:p w14:paraId="3A67A60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w:t>
            </w:r>
          </w:p>
        </w:tc>
        <w:tc>
          <w:tcPr>
            <w:tcW w:w="697" w:type="pct"/>
            <w:tcBorders>
              <w:top w:val="nil"/>
              <w:left w:val="nil"/>
              <w:bottom w:val="single" w:sz="4" w:space="0" w:color="auto"/>
              <w:right w:val="single" w:sz="4" w:space="0" w:color="auto"/>
            </w:tcBorders>
            <w:shd w:val="clear" w:color="auto" w:fill="auto"/>
            <w:vAlign w:val="center"/>
            <w:hideMark/>
          </w:tcPr>
          <w:p w14:paraId="355A6D49"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103.110</w:t>
            </w:r>
          </w:p>
        </w:tc>
        <w:tc>
          <w:tcPr>
            <w:tcW w:w="541" w:type="pct"/>
            <w:tcBorders>
              <w:top w:val="nil"/>
              <w:left w:val="nil"/>
              <w:bottom w:val="single" w:sz="4" w:space="0" w:color="auto"/>
              <w:right w:val="single" w:sz="4" w:space="0" w:color="auto"/>
            </w:tcBorders>
            <w:shd w:val="clear" w:color="auto" w:fill="auto"/>
            <w:noWrap/>
            <w:vAlign w:val="center"/>
            <w:hideMark/>
          </w:tcPr>
          <w:p w14:paraId="691F493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541" w:type="pct"/>
            <w:tcBorders>
              <w:top w:val="nil"/>
              <w:left w:val="nil"/>
              <w:bottom w:val="single" w:sz="4" w:space="0" w:color="auto"/>
              <w:right w:val="single" w:sz="4" w:space="0" w:color="auto"/>
            </w:tcBorders>
            <w:shd w:val="clear" w:color="auto" w:fill="auto"/>
            <w:noWrap/>
            <w:vAlign w:val="center"/>
            <w:hideMark/>
          </w:tcPr>
          <w:p w14:paraId="70485F3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0,01 %</w:t>
            </w:r>
          </w:p>
        </w:tc>
        <w:tc>
          <w:tcPr>
            <w:tcW w:w="463" w:type="pct"/>
            <w:tcBorders>
              <w:top w:val="nil"/>
              <w:left w:val="nil"/>
              <w:bottom w:val="single" w:sz="4" w:space="0" w:color="auto"/>
              <w:right w:val="single" w:sz="4" w:space="0" w:color="auto"/>
            </w:tcBorders>
            <w:shd w:val="clear" w:color="auto" w:fill="auto"/>
            <w:noWrap/>
            <w:vAlign w:val="center"/>
            <w:hideMark/>
          </w:tcPr>
          <w:p w14:paraId="237A204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0,01 %</w:t>
            </w:r>
          </w:p>
        </w:tc>
        <w:tc>
          <w:tcPr>
            <w:tcW w:w="519" w:type="pct"/>
            <w:tcBorders>
              <w:top w:val="nil"/>
              <w:left w:val="nil"/>
              <w:bottom w:val="single" w:sz="4" w:space="0" w:color="auto"/>
              <w:right w:val="single" w:sz="4" w:space="0" w:color="auto"/>
            </w:tcBorders>
            <w:shd w:val="clear" w:color="auto" w:fill="auto"/>
            <w:noWrap/>
            <w:vAlign w:val="center"/>
            <w:hideMark/>
          </w:tcPr>
          <w:p w14:paraId="1F34B5A2"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73A2F3F5"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D814AD4"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18</w:t>
            </w:r>
          </w:p>
        </w:tc>
        <w:tc>
          <w:tcPr>
            <w:tcW w:w="1314" w:type="pct"/>
            <w:tcBorders>
              <w:top w:val="nil"/>
              <w:left w:val="nil"/>
              <w:bottom w:val="single" w:sz="4" w:space="0" w:color="auto"/>
              <w:right w:val="single" w:sz="4" w:space="0" w:color="auto"/>
            </w:tcBorders>
            <w:shd w:val="clear" w:color="auto" w:fill="auto"/>
            <w:noWrap/>
            <w:vAlign w:val="center"/>
            <w:hideMark/>
          </w:tcPr>
          <w:p w14:paraId="14208654"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Oblačila, obutev, prtljaga in pribor</w:t>
            </w:r>
          </w:p>
        </w:tc>
        <w:tc>
          <w:tcPr>
            <w:tcW w:w="464" w:type="pct"/>
            <w:tcBorders>
              <w:top w:val="nil"/>
              <w:left w:val="nil"/>
              <w:bottom w:val="single" w:sz="4" w:space="0" w:color="auto"/>
              <w:right w:val="single" w:sz="4" w:space="0" w:color="auto"/>
            </w:tcBorders>
            <w:shd w:val="clear" w:color="auto" w:fill="auto"/>
            <w:vAlign w:val="center"/>
            <w:hideMark/>
          </w:tcPr>
          <w:p w14:paraId="3ECDF9C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24</w:t>
            </w:r>
          </w:p>
        </w:tc>
        <w:tc>
          <w:tcPr>
            <w:tcW w:w="697" w:type="pct"/>
            <w:tcBorders>
              <w:top w:val="nil"/>
              <w:left w:val="nil"/>
              <w:bottom w:val="single" w:sz="4" w:space="0" w:color="auto"/>
              <w:right w:val="single" w:sz="4" w:space="0" w:color="auto"/>
            </w:tcBorders>
            <w:shd w:val="clear" w:color="auto" w:fill="auto"/>
            <w:vAlign w:val="center"/>
            <w:hideMark/>
          </w:tcPr>
          <w:p w14:paraId="7EF499D7"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2.630.846</w:t>
            </w:r>
          </w:p>
        </w:tc>
        <w:tc>
          <w:tcPr>
            <w:tcW w:w="541" w:type="pct"/>
            <w:tcBorders>
              <w:top w:val="nil"/>
              <w:left w:val="nil"/>
              <w:bottom w:val="single" w:sz="4" w:space="0" w:color="auto"/>
              <w:right w:val="single" w:sz="4" w:space="0" w:color="auto"/>
            </w:tcBorders>
            <w:shd w:val="clear" w:color="auto" w:fill="auto"/>
            <w:noWrap/>
            <w:vAlign w:val="center"/>
            <w:hideMark/>
          </w:tcPr>
          <w:p w14:paraId="08BEB6A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0,43 %</w:t>
            </w:r>
          </w:p>
        </w:tc>
        <w:tc>
          <w:tcPr>
            <w:tcW w:w="541" w:type="pct"/>
            <w:tcBorders>
              <w:top w:val="nil"/>
              <w:left w:val="nil"/>
              <w:bottom w:val="single" w:sz="4" w:space="0" w:color="auto"/>
              <w:right w:val="single" w:sz="4" w:space="0" w:color="auto"/>
            </w:tcBorders>
            <w:shd w:val="clear" w:color="auto" w:fill="auto"/>
            <w:noWrap/>
            <w:vAlign w:val="center"/>
            <w:hideMark/>
          </w:tcPr>
          <w:p w14:paraId="1773088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0,26 %</w:t>
            </w:r>
          </w:p>
        </w:tc>
        <w:tc>
          <w:tcPr>
            <w:tcW w:w="463" w:type="pct"/>
            <w:tcBorders>
              <w:top w:val="nil"/>
              <w:left w:val="nil"/>
              <w:bottom w:val="single" w:sz="4" w:space="0" w:color="auto"/>
              <w:right w:val="single" w:sz="4" w:space="0" w:color="auto"/>
            </w:tcBorders>
            <w:shd w:val="clear" w:color="auto" w:fill="auto"/>
            <w:noWrap/>
            <w:vAlign w:val="center"/>
            <w:hideMark/>
          </w:tcPr>
          <w:p w14:paraId="331A07CB"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0,14 %</w:t>
            </w:r>
          </w:p>
        </w:tc>
        <w:tc>
          <w:tcPr>
            <w:tcW w:w="519" w:type="pct"/>
            <w:tcBorders>
              <w:top w:val="nil"/>
              <w:left w:val="nil"/>
              <w:bottom w:val="single" w:sz="4" w:space="0" w:color="auto"/>
              <w:right w:val="single" w:sz="4" w:space="0" w:color="auto"/>
            </w:tcBorders>
            <w:shd w:val="clear" w:color="auto" w:fill="auto"/>
            <w:noWrap/>
            <w:vAlign w:val="center"/>
            <w:hideMark/>
          </w:tcPr>
          <w:p w14:paraId="08A9C2CD"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3AC6580B"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D75F4C4"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19</w:t>
            </w:r>
          </w:p>
        </w:tc>
        <w:tc>
          <w:tcPr>
            <w:tcW w:w="1314" w:type="pct"/>
            <w:tcBorders>
              <w:top w:val="nil"/>
              <w:left w:val="nil"/>
              <w:bottom w:val="single" w:sz="4" w:space="0" w:color="auto"/>
              <w:right w:val="single" w:sz="4" w:space="0" w:color="auto"/>
            </w:tcBorders>
            <w:shd w:val="clear" w:color="auto" w:fill="auto"/>
            <w:noWrap/>
            <w:vAlign w:val="center"/>
            <w:hideMark/>
          </w:tcPr>
          <w:p w14:paraId="413BD94C"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Usnjeni in tekstilni materiali, plastični in gumijasti materiali</w:t>
            </w:r>
          </w:p>
        </w:tc>
        <w:tc>
          <w:tcPr>
            <w:tcW w:w="464" w:type="pct"/>
            <w:tcBorders>
              <w:top w:val="nil"/>
              <w:left w:val="nil"/>
              <w:bottom w:val="single" w:sz="4" w:space="0" w:color="auto"/>
              <w:right w:val="single" w:sz="4" w:space="0" w:color="auto"/>
            </w:tcBorders>
            <w:shd w:val="clear" w:color="auto" w:fill="auto"/>
            <w:vAlign w:val="center"/>
            <w:hideMark/>
          </w:tcPr>
          <w:p w14:paraId="300C0723"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w:t>
            </w:r>
          </w:p>
        </w:tc>
        <w:tc>
          <w:tcPr>
            <w:tcW w:w="697" w:type="pct"/>
            <w:tcBorders>
              <w:top w:val="nil"/>
              <w:left w:val="nil"/>
              <w:bottom w:val="single" w:sz="4" w:space="0" w:color="auto"/>
              <w:right w:val="single" w:sz="4" w:space="0" w:color="auto"/>
            </w:tcBorders>
            <w:shd w:val="clear" w:color="auto" w:fill="auto"/>
            <w:vAlign w:val="center"/>
            <w:hideMark/>
          </w:tcPr>
          <w:p w14:paraId="587A8AF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82.601</w:t>
            </w:r>
          </w:p>
        </w:tc>
        <w:tc>
          <w:tcPr>
            <w:tcW w:w="541" w:type="pct"/>
            <w:tcBorders>
              <w:top w:val="nil"/>
              <w:left w:val="nil"/>
              <w:bottom w:val="single" w:sz="4" w:space="0" w:color="auto"/>
              <w:right w:val="single" w:sz="4" w:space="0" w:color="auto"/>
            </w:tcBorders>
            <w:shd w:val="clear" w:color="auto" w:fill="auto"/>
            <w:noWrap/>
            <w:vAlign w:val="center"/>
            <w:hideMark/>
          </w:tcPr>
          <w:p w14:paraId="70327AAD"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541" w:type="pct"/>
            <w:tcBorders>
              <w:top w:val="nil"/>
              <w:left w:val="nil"/>
              <w:bottom w:val="single" w:sz="4" w:space="0" w:color="auto"/>
              <w:right w:val="single" w:sz="4" w:space="0" w:color="auto"/>
            </w:tcBorders>
            <w:shd w:val="clear" w:color="auto" w:fill="auto"/>
            <w:noWrap/>
            <w:vAlign w:val="center"/>
            <w:hideMark/>
          </w:tcPr>
          <w:p w14:paraId="5B99213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0,01 %</w:t>
            </w:r>
          </w:p>
        </w:tc>
        <w:tc>
          <w:tcPr>
            <w:tcW w:w="463" w:type="pct"/>
            <w:tcBorders>
              <w:top w:val="nil"/>
              <w:left w:val="nil"/>
              <w:bottom w:val="single" w:sz="4" w:space="0" w:color="auto"/>
              <w:right w:val="single" w:sz="4" w:space="0" w:color="auto"/>
            </w:tcBorders>
            <w:shd w:val="clear" w:color="auto" w:fill="auto"/>
            <w:noWrap/>
            <w:vAlign w:val="center"/>
            <w:hideMark/>
          </w:tcPr>
          <w:p w14:paraId="1C9C9AF2"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0,01 %</w:t>
            </w:r>
          </w:p>
        </w:tc>
        <w:tc>
          <w:tcPr>
            <w:tcW w:w="519" w:type="pct"/>
            <w:tcBorders>
              <w:top w:val="nil"/>
              <w:left w:val="nil"/>
              <w:bottom w:val="single" w:sz="4" w:space="0" w:color="auto"/>
              <w:right w:val="single" w:sz="4" w:space="0" w:color="auto"/>
            </w:tcBorders>
            <w:shd w:val="clear" w:color="auto" w:fill="auto"/>
            <w:noWrap/>
            <w:vAlign w:val="center"/>
            <w:hideMark/>
          </w:tcPr>
          <w:p w14:paraId="3EF0E678"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718A619C"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62C7EA7"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22</w:t>
            </w:r>
          </w:p>
        </w:tc>
        <w:tc>
          <w:tcPr>
            <w:tcW w:w="1314" w:type="pct"/>
            <w:tcBorders>
              <w:top w:val="nil"/>
              <w:left w:val="nil"/>
              <w:bottom w:val="single" w:sz="4" w:space="0" w:color="auto"/>
              <w:right w:val="single" w:sz="4" w:space="0" w:color="auto"/>
            </w:tcBorders>
            <w:shd w:val="clear" w:color="auto" w:fill="auto"/>
            <w:noWrap/>
            <w:vAlign w:val="center"/>
            <w:hideMark/>
          </w:tcPr>
          <w:p w14:paraId="5403B2A5"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Tiskano gradivo in z njim povezani izdelki</w:t>
            </w:r>
          </w:p>
        </w:tc>
        <w:tc>
          <w:tcPr>
            <w:tcW w:w="464" w:type="pct"/>
            <w:tcBorders>
              <w:top w:val="nil"/>
              <w:left w:val="nil"/>
              <w:bottom w:val="single" w:sz="4" w:space="0" w:color="auto"/>
              <w:right w:val="single" w:sz="4" w:space="0" w:color="auto"/>
            </w:tcBorders>
            <w:shd w:val="clear" w:color="auto" w:fill="auto"/>
            <w:vAlign w:val="center"/>
            <w:hideMark/>
          </w:tcPr>
          <w:p w14:paraId="2CE945F3"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w:t>
            </w:r>
          </w:p>
        </w:tc>
        <w:tc>
          <w:tcPr>
            <w:tcW w:w="697" w:type="pct"/>
            <w:tcBorders>
              <w:top w:val="nil"/>
              <w:left w:val="nil"/>
              <w:bottom w:val="single" w:sz="4" w:space="0" w:color="auto"/>
              <w:right w:val="single" w:sz="4" w:space="0" w:color="auto"/>
            </w:tcBorders>
            <w:shd w:val="clear" w:color="auto" w:fill="auto"/>
            <w:vAlign w:val="center"/>
            <w:hideMark/>
          </w:tcPr>
          <w:p w14:paraId="0C2D453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182.747</w:t>
            </w:r>
          </w:p>
        </w:tc>
        <w:tc>
          <w:tcPr>
            <w:tcW w:w="541" w:type="pct"/>
            <w:tcBorders>
              <w:top w:val="nil"/>
              <w:left w:val="nil"/>
              <w:bottom w:val="single" w:sz="4" w:space="0" w:color="auto"/>
              <w:right w:val="single" w:sz="4" w:space="0" w:color="auto"/>
            </w:tcBorders>
            <w:shd w:val="clear" w:color="auto" w:fill="auto"/>
            <w:noWrap/>
            <w:vAlign w:val="center"/>
            <w:hideMark/>
          </w:tcPr>
          <w:p w14:paraId="3FC5CCFD"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0,04 %</w:t>
            </w:r>
          </w:p>
        </w:tc>
        <w:tc>
          <w:tcPr>
            <w:tcW w:w="541" w:type="pct"/>
            <w:tcBorders>
              <w:top w:val="nil"/>
              <w:left w:val="nil"/>
              <w:bottom w:val="single" w:sz="4" w:space="0" w:color="auto"/>
              <w:right w:val="single" w:sz="4" w:space="0" w:color="auto"/>
            </w:tcBorders>
            <w:shd w:val="clear" w:color="auto" w:fill="auto"/>
            <w:noWrap/>
            <w:vAlign w:val="center"/>
            <w:hideMark/>
          </w:tcPr>
          <w:p w14:paraId="2255D69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463" w:type="pct"/>
            <w:tcBorders>
              <w:top w:val="nil"/>
              <w:left w:val="nil"/>
              <w:bottom w:val="single" w:sz="4" w:space="0" w:color="auto"/>
              <w:right w:val="single" w:sz="4" w:space="0" w:color="auto"/>
            </w:tcBorders>
            <w:shd w:val="clear" w:color="auto" w:fill="auto"/>
            <w:noWrap/>
            <w:vAlign w:val="center"/>
            <w:hideMark/>
          </w:tcPr>
          <w:p w14:paraId="5216EA33"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0,01 %</w:t>
            </w:r>
          </w:p>
        </w:tc>
        <w:tc>
          <w:tcPr>
            <w:tcW w:w="519" w:type="pct"/>
            <w:tcBorders>
              <w:top w:val="nil"/>
              <w:left w:val="nil"/>
              <w:bottom w:val="single" w:sz="4" w:space="0" w:color="auto"/>
              <w:right w:val="single" w:sz="4" w:space="0" w:color="auto"/>
            </w:tcBorders>
            <w:shd w:val="clear" w:color="auto" w:fill="auto"/>
            <w:noWrap/>
            <w:vAlign w:val="center"/>
            <w:hideMark/>
          </w:tcPr>
          <w:p w14:paraId="542383F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156B92E9"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4CF976E"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30</w:t>
            </w:r>
          </w:p>
        </w:tc>
        <w:tc>
          <w:tcPr>
            <w:tcW w:w="1314" w:type="pct"/>
            <w:tcBorders>
              <w:top w:val="nil"/>
              <w:left w:val="nil"/>
              <w:bottom w:val="single" w:sz="4" w:space="0" w:color="auto"/>
              <w:right w:val="single" w:sz="4" w:space="0" w:color="auto"/>
            </w:tcBorders>
            <w:shd w:val="clear" w:color="auto" w:fill="auto"/>
            <w:noWrap/>
            <w:vAlign w:val="center"/>
            <w:hideMark/>
          </w:tcPr>
          <w:p w14:paraId="0AF1373F"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Pisarniški in računski stroji, oprema in potrebščine, razen pohištva in programskih paketov</w:t>
            </w:r>
          </w:p>
        </w:tc>
        <w:tc>
          <w:tcPr>
            <w:tcW w:w="464" w:type="pct"/>
            <w:tcBorders>
              <w:top w:val="nil"/>
              <w:left w:val="nil"/>
              <w:bottom w:val="single" w:sz="4" w:space="0" w:color="auto"/>
              <w:right w:val="single" w:sz="4" w:space="0" w:color="auto"/>
            </w:tcBorders>
            <w:shd w:val="clear" w:color="auto" w:fill="auto"/>
            <w:vAlign w:val="center"/>
            <w:hideMark/>
          </w:tcPr>
          <w:p w14:paraId="62E12F0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171</w:t>
            </w:r>
          </w:p>
        </w:tc>
        <w:tc>
          <w:tcPr>
            <w:tcW w:w="697" w:type="pct"/>
            <w:tcBorders>
              <w:top w:val="nil"/>
              <w:left w:val="nil"/>
              <w:bottom w:val="single" w:sz="4" w:space="0" w:color="auto"/>
              <w:right w:val="single" w:sz="4" w:space="0" w:color="auto"/>
            </w:tcBorders>
            <w:shd w:val="clear" w:color="auto" w:fill="auto"/>
            <w:vAlign w:val="center"/>
            <w:hideMark/>
          </w:tcPr>
          <w:p w14:paraId="73D5C96D"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39.599.510</w:t>
            </w:r>
          </w:p>
        </w:tc>
        <w:tc>
          <w:tcPr>
            <w:tcW w:w="541" w:type="pct"/>
            <w:tcBorders>
              <w:top w:val="nil"/>
              <w:left w:val="nil"/>
              <w:bottom w:val="single" w:sz="4" w:space="0" w:color="auto"/>
              <w:right w:val="single" w:sz="4" w:space="0" w:color="auto"/>
            </w:tcBorders>
            <w:shd w:val="clear" w:color="auto" w:fill="auto"/>
            <w:noWrap/>
            <w:vAlign w:val="center"/>
            <w:hideMark/>
          </w:tcPr>
          <w:p w14:paraId="6B9D490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3,07 %</w:t>
            </w:r>
          </w:p>
        </w:tc>
        <w:tc>
          <w:tcPr>
            <w:tcW w:w="541" w:type="pct"/>
            <w:tcBorders>
              <w:top w:val="nil"/>
              <w:left w:val="nil"/>
              <w:bottom w:val="single" w:sz="4" w:space="0" w:color="auto"/>
              <w:right w:val="single" w:sz="4" w:space="0" w:color="auto"/>
            </w:tcBorders>
            <w:shd w:val="clear" w:color="auto" w:fill="auto"/>
            <w:noWrap/>
            <w:vAlign w:val="center"/>
            <w:hideMark/>
          </w:tcPr>
          <w:p w14:paraId="0C07FAF3"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3,98 %</w:t>
            </w:r>
          </w:p>
        </w:tc>
        <w:tc>
          <w:tcPr>
            <w:tcW w:w="463" w:type="pct"/>
            <w:tcBorders>
              <w:top w:val="nil"/>
              <w:left w:val="nil"/>
              <w:bottom w:val="single" w:sz="4" w:space="0" w:color="auto"/>
              <w:right w:val="single" w:sz="4" w:space="0" w:color="auto"/>
            </w:tcBorders>
            <w:shd w:val="clear" w:color="auto" w:fill="auto"/>
            <w:noWrap/>
            <w:vAlign w:val="center"/>
            <w:hideMark/>
          </w:tcPr>
          <w:p w14:paraId="2932E890"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0,97 %</w:t>
            </w:r>
          </w:p>
        </w:tc>
        <w:tc>
          <w:tcPr>
            <w:tcW w:w="519" w:type="pct"/>
            <w:tcBorders>
              <w:top w:val="nil"/>
              <w:left w:val="nil"/>
              <w:bottom w:val="single" w:sz="4" w:space="0" w:color="auto"/>
              <w:right w:val="single" w:sz="4" w:space="0" w:color="auto"/>
            </w:tcBorders>
            <w:shd w:val="clear" w:color="auto" w:fill="auto"/>
            <w:noWrap/>
            <w:vAlign w:val="center"/>
            <w:hideMark/>
          </w:tcPr>
          <w:p w14:paraId="21109D34"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0,76</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53C23EC9"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AEF9EE7"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31</w:t>
            </w:r>
          </w:p>
        </w:tc>
        <w:tc>
          <w:tcPr>
            <w:tcW w:w="1314" w:type="pct"/>
            <w:tcBorders>
              <w:top w:val="nil"/>
              <w:left w:val="nil"/>
              <w:bottom w:val="single" w:sz="4" w:space="0" w:color="auto"/>
              <w:right w:val="single" w:sz="4" w:space="0" w:color="auto"/>
            </w:tcBorders>
            <w:shd w:val="clear" w:color="auto" w:fill="auto"/>
            <w:noWrap/>
            <w:vAlign w:val="center"/>
            <w:hideMark/>
          </w:tcPr>
          <w:p w14:paraId="35AFEED7"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Električni stroji, aparati, oprema in potrošno blago; razsvetljava</w:t>
            </w:r>
          </w:p>
        </w:tc>
        <w:tc>
          <w:tcPr>
            <w:tcW w:w="464" w:type="pct"/>
            <w:tcBorders>
              <w:top w:val="nil"/>
              <w:left w:val="nil"/>
              <w:bottom w:val="single" w:sz="4" w:space="0" w:color="auto"/>
              <w:right w:val="single" w:sz="4" w:space="0" w:color="auto"/>
            </w:tcBorders>
            <w:shd w:val="clear" w:color="auto" w:fill="auto"/>
            <w:vAlign w:val="center"/>
            <w:hideMark/>
          </w:tcPr>
          <w:p w14:paraId="396A8FA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11</w:t>
            </w:r>
          </w:p>
        </w:tc>
        <w:tc>
          <w:tcPr>
            <w:tcW w:w="697" w:type="pct"/>
            <w:tcBorders>
              <w:top w:val="nil"/>
              <w:left w:val="nil"/>
              <w:bottom w:val="single" w:sz="4" w:space="0" w:color="auto"/>
              <w:right w:val="single" w:sz="4" w:space="0" w:color="auto"/>
            </w:tcBorders>
            <w:shd w:val="clear" w:color="auto" w:fill="auto"/>
            <w:vAlign w:val="center"/>
            <w:hideMark/>
          </w:tcPr>
          <w:p w14:paraId="48163344"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5.022.035</w:t>
            </w:r>
          </w:p>
        </w:tc>
        <w:tc>
          <w:tcPr>
            <w:tcW w:w="541" w:type="pct"/>
            <w:tcBorders>
              <w:top w:val="nil"/>
              <w:left w:val="nil"/>
              <w:bottom w:val="single" w:sz="4" w:space="0" w:color="auto"/>
              <w:right w:val="single" w:sz="4" w:space="0" w:color="auto"/>
            </w:tcBorders>
            <w:shd w:val="clear" w:color="auto" w:fill="auto"/>
            <w:noWrap/>
            <w:vAlign w:val="center"/>
            <w:hideMark/>
          </w:tcPr>
          <w:p w14:paraId="16B98E9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0,20 %</w:t>
            </w:r>
          </w:p>
        </w:tc>
        <w:tc>
          <w:tcPr>
            <w:tcW w:w="541" w:type="pct"/>
            <w:tcBorders>
              <w:top w:val="nil"/>
              <w:left w:val="nil"/>
              <w:bottom w:val="single" w:sz="4" w:space="0" w:color="auto"/>
              <w:right w:val="single" w:sz="4" w:space="0" w:color="auto"/>
            </w:tcBorders>
            <w:shd w:val="clear" w:color="auto" w:fill="auto"/>
            <w:noWrap/>
            <w:vAlign w:val="center"/>
            <w:hideMark/>
          </w:tcPr>
          <w:p w14:paraId="67A1383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0,50 %</w:t>
            </w:r>
          </w:p>
        </w:tc>
        <w:tc>
          <w:tcPr>
            <w:tcW w:w="463" w:type="pct"/>
            <w:tcBorders>
              <w:top w:val="nil"/>
              <w:left w:val="nil"/>
              <w:bottom w:val="single" w:sz="4" w:space="0" w:color="auto"/>
              <w:right w:val="single" w:sz="4" w:space="0" w:color="auto"/>
            </w:tcBorders>
            <w:shd w:val="clear" w:color="auto" w:fill="auto"/>
            <w:noWrap/>
            <w:vAlign w:val="center"/>
            <w:hideMark/>
          </w:tcPr>
          <w:p w14:paraId="2EF65047"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0,06 %</w:t>
            </w:r>
          </w:p>
        </w:tc>
        <w:tc>
          <w:tcPr>
            <w:tcW w:w="519" w:type="pct"/>
            <w:tcBorders>
              <w:top w:val="nil"/>
              <w:left w:val="nil"/>
              <w:bottom w:val="single" w:sz="4" w:space="0" w:color="auto"/>
              <w:right w:val="single" w:sz="4" w:space="0" w:color="auto"/>
            </w:tcBorders>
            <w:shd w:val="clear" w:color="auto" w:fill="auto"/>
            <w:noWrap/>
            <w:vAlign w:val="center"/>
            <w:hideMark/>
          </w:tcPr>
          <w:p w14:paraId="3A727368"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0,10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600C7821"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DEF9556"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32</w:t>
            </w:r>
          </w:p>
        </w:tc>
        <w:tc>
          <w:tcPr>
            <w:tcW w:w="1314" w:type="pct"/>
            <w:tcBorders>
              <w:top w:val="nil"/>
              <w:left w:val="nil"/>
              <w:bottom w:val="single" w:sz="4" w:space="0" w:color="auto"/>
              <w:right w:val="single" w:sz="4" w:space="0" w:color="auto"/>
            </w:tcBorders>
            <w:shd w:val="clear" w:color="auto" w:fill="auto"/>
            <w:noWrap/>
            <w:vAlign w:val="center"/>
            <w:hideMark/>
          </w:tcPr>
          <w:p w14:paraId="4B40E8CC"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Radijski in televizijski aparati, komunikacijska, telekomunikacijska in z njimi povezana oprema</w:t>
            </w:r>
          </w:p>
        </w:tc>
        <w:tc>
          <w:tcPr>
            <w:tcW w:w="464" w:type="pct"/>
            <w:tcBorders>
              <w:top w:val="nil"/>
              <w:left w:val="nil"/>
              <w:bottom w:val="single" w:sz="4" w:space="0" w:color="auto"/>
              <w:right w:val="single" w:sz="4" w:space="0" w:color="auto"/>
            </w:tcBorders>
            <w:shd w:val="clear" w:color="auto" w:fill="auto"/>
            <w:vAlign w:val="center"/>
            <w:hideMark/>
          </w:tcPr>
          <w:p w14:paraId="142FAAC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15</w:t>
            </w:r>
          </w:p>
        </w:tc>
        <w:tc>
          <w:tcPr>
            <w:tcW w:w="697" w:type="pct"/>
            <w:tcBorders>
              <w:top w:val="nil"/>
              <w:left w:val="nil"/>
              <w:bottom w:val="single" w:sz="4" w:space="0" w:color="auto"/>
              <w:right w:val="single" w:sz="4" w:space="0" w:color="auto"/>
            </w:tcBorders>
            <w:shd w:val="clear" w:color="auto" w:fill="auto"/>
            <w:vAlign w:val="center"/>
            <w:hideMark/>
          </w:tcPr>
          <w:p w14:paraId="03B892BB"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2.609.606</w:t>
            </w:r>
          </w:p>
        </w:tc>
        <w:tc>
          <w:tcPr>
            <w:tcW w:w="541" w:type="pct"/>
            <w:tcBorders>
              <w:top w:val="nil"/>
              <w:left w:val="nil"/>
              <w:bottom w:val="single" w:sz="4" w:space="0" w:color="auto"/>
              <w:right w:val="single" w:sz="4" w:space="0" w:color="auto"/>
            </w:tcBorders>
            <w:shd w:val="clear" w:color="auto" w:fill="auto"/>
            <w:noWrap/>
            <w:vAlign w:val="center"/>
            <w:hideMark/>
          </w:tcPr>
          <w:p w14:paraId="5AE1C70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0,27 %</w:t>
            </w:r>
          </w:p>
        </w:tc>
        <w:tc>
          <w:tcPr>
            <w:tcW w:w="541" w:type="pct"/>
            <w:tcBorders>
              <w:top w:val="nil"/>
              <w:left w:val="nil"/>
              <w:bottom w:val="single" w:sz="4" w:space="0" w:color="auto"/>
              <w:right w:val="single" w:sz="4" w:space="0" w:color="auto"/>
            </w:tcBorders>
            <w:shd w:val="clear" w:color="auto" w:fill="auto"/>
            <w:noWrap/>
            <w:vAlign w:val="center"/>
            <w:hideMark/>
          </w:tcPr>
          <w:p w14:paraId="229C5E9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0,26 %</w:t>
            </w:r>
          </w:p>
        </w:tc>
        <w:tc>
          <w:tcPr>
            <w:tcW w:w="463" w:type="pct"/>
            <w:tcBorders>
              <w:top w:val="nil"/>
              <w:left w:val="nil"/>
              <w:bottom w:val="single" w:sz="4" w:space="0" w:color="auto"/>
              <w:right w:val="single" w:sz="4" w:space="0" w:color="auto"/>
            </w:tcBorders>
            <w:shd w:val="clear" w:color="auto" w:fill="auto"/>
            <w:noWrap/>
            <w:vAlign w:val="center"/>
            <w:hideMark/>
          </w:tcPr>
          <w:p w14:paraId="63E65A1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0,08 %</w:t>
            </w:r>
          </w:p>
        </w:tc>
        <w:tc>
          <w:tcPr>
            <w:tcW w:w="519" w:type="pct"/>
            <w:tcBorders>
              <w:top w:val="nil"/>
              <w:left w:val="nil"/>
              <w:bottom w:val="single" w:sz="4" w:space="0" w:color="auto"/>
              <w:right w:val="single" w:sz="4" w:space="0" w:color="auto"/>
            </w:tcBorders>
            <w:shd w:val="clear" w:color="auto" w:fill="auto"/>
            <w:noWrap/>
            <w:vAlign w:val="center"/>
            <w:hideMark/>
          </w:tcPr>
          <w:p w14:paraId="171A1E63"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3D8F7E00"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96984B8"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33</w:t>
            </w:r>
          </w:p>
        </w:tc>
        <w:tc>
          <w:tcPr>
            <w:tcW w:w="1314" w:type="pct"/>
            <w:tcBorders>
              <w:top w:val="nil"/>
              <w:left w:val="nil"/>
              <w:bottom w:val="single" w:sz="4" w:space="0" w:color="auto"/>
              <w:right w:val="single" w:sz="4" w:space="0" w:color="auto"/>
            </w:tcBorders>
            <w:shd w:val="clear" w:color="auto" w:fill="auto"/>
            <w:noWrap/>
            <w:vAlign w:val="center"/>
            <w:hideMark/>
          </w:tcPr>
          <w:p w14:paraId="401574EA"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Medicinska oprema, farmacevtski izdelki in izdelki za osebno nego</w:t>
            </w:r>
          </w:p>
        </w:tc>
        <w:tc>
          <w:tcPr>
            <w:tcW w:w="464" w:type="pct"/>
            <w:tcBorders>
              <w:top w:val="nil"/>
              <w:left w:val="nil"/>
              <w:bottom w:val="single" w:sz="4" w:space="0" w:color="auto"/>
              <w:right w:val="single" w:sz="4" w:space="0" w:color="auto"/>
            </w:tcBorders>
            <w:shd w:val="clear" w:color="auto" w:fill="auto"/>
            <w:vAlign w:val="center"/>
            <w:hideMark/>
          </w:tcPr>
          <w:p w14:paraId="1233085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17</w:t>
            </w:r>
          </w:p>
        </w:tc>
        <w:tc>
          <w:tcPr>
            <w:tcW w:w="697" w:type="pct"/>
            <w:tcBorders>
              <w:top w:val="nil"/>
              <w:left w:val="nil"/>
              <w:bottom w:val="single" w:sz="4" w:space="0" w:color="auto"/>
              <w:right w:val="single" w:sz="4" w:space="0" w:color="auto"/>
            </w:tcBorders>
            <w:shd w:val="clear" w:color="auto" w:fill="auto"/>
            <w:vAlign w:val="center"/>
            <w:hideMark/>
          </w:tcPr>
          <w:p w14:paraId="4AD357C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1.917.048</w:t>
            </w:r>
          </w:p>
        </w:tc>
        <w:tc>
          <w:tcPr>
            <w:tcW w:w="541" w:type="pct"/>
            <w:tcBorders>
              <w:top w:val="nil"/>
              <w:left w:val="nil"/>
              <w:bottom w:val="single" w:sz="4" w:space="0" w:color="auto"/>
              <w:right w:val="single" w:sz="4" w:space="0" w:color="auto"/>
            </w:tcBorders>
            <w:shd w:val="clear" w:color="auto" w:fill="auto"/>
            <w:noWrap/>
            <w:vAlign w:val="center"/>
            <w:hideMark/>
          </w:tcPr>
          <w:p w14:paraId="28DA6DC4"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0,31 %</w:t>
            </w:r>
          </w:p>
        </w:tc>
        <w:tc>
          <w:tcPr>
            <w:tcW w:w="541" w:type="pct"/>
            <w:tcBorders>
              <w:top w:val="nil"/>
              <w:left w:val="nil"/>
              <w:bottom w:val="single" w:sz="4" w:space="0" w:color="auto"/>
              <w:right w:val="single" w:sz="4" w:space="0" w:color="auto"/>
            </w:tcBorders>
            <w:shd w:val="clear" w:color="auto" w:fill="auto"/>
            <w:noWrap/>
            <w:vAlign w:val="center"/>
            <w:hideMark/>
          </w:tcPr>
          <w:p w14:paraId="5EB1CC32"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0,19 %</w:t>
            </w:r>
          </w:p>
        </w:tc>
        <w:tc>
          <w:tcPr>
            <w:tcW w:w="463" w:type="pct"/>
            <w:tcBorders>
              <w:top w:val="nil"/>
              <w:left w:val="nil"/>
              <w:bottom w:val="single" w:sz="4" w:space="0" w:color="auto"/>
              <w:right w:val="single" w:sz="4" w:space="0" w:color="auto"/>
            </w:tcBorders>
            <w:shd w:val="clear" w:color="auto" w:fill="auto"/>
            <w:noWrap/>
            <w:vAlign w:val="center"/>
            <w:hideMark/>
          </w:tcPr>
          <w:p w14:paraId="65F38BC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0,10 %</w:t>
            </w:r>
          </w:p>
        </w:tc>
        <w:tc>
          <w:tcPr>
            <w:tcW w:w="519" w:type="pct"/>
            <w:tcBorders>
              <w:top w:val="nil"/>
              <w:left w:val="nil"/>
              <w:bottom w:val="single" w:sz="4" w:space="0" w:color="auto"/>
              <w:right w:val="single" w:sz="4" w:space="0" w:color="auto"/>
            </w:tcBorders>
            <w:shd w:val="clear" w:color="auto" w:fill="auto"/>
            <w:noWrap/>
            <w:vAlign w:val="center"/>
            <w:hideMark/>
          </w:tcPr>
          <w:p w14:paraId="4B45530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23158C12"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4E197E6"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34</w:t>
            </w:r>
          </w:p>
        </w:tc>
        <w:tc>
          <w:tcPr>
            <w:tcW w:w="1314" w:type="pct"/>
            <w:tcBorders>
              <w:top w:val="nil"/>
              <w:left w:val="nil"/>
              <w:bottom w:val="single" w:sz="4" w:space="0" w:color="auto"/>
              <w:right w:val="single" w:sz="4" w:space="0" w:color="auto"/>
            </w:tcBorders>
            <w:shd w:val="clear" w:color="auto" w:fill="auto"/>
            <w:noWrap/>
            <w:vAlign w:val="center"/>
            <w:hideMark/>
          </w:tcPr>
          <w:p w14:paraId="1D8D1A7D"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Prevozna sredstva in dodatni proizvodi za promet</w:t>
            </w:r>
          </w:p>
        </w:tc>
        <w:tc>
          <w:tcPr>
            <w:tcW w:w="464" w:type="pct"/>
            <w:tcBorders>
              <w:top w:val="nil"/>
              <w:left w:val="nil"/>
              <w:bottom w:val="single" w:sz="4" w:space="0" w:color="auto"/>
              <w:right w:val="single" w:sz="4" w:space="0" w:color="auto"/>
            </w:tcBorders>
            <w:shd w:val="clear" w:color="auto" w:fill="auto"/>
            <w:vAlign w:val="center"/>
            <w:hideMark/>
          </w:tcPr>
          <w:p w14:paraId="493DEF4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294</w:t>
            </w:r>
          </w:p>
        </w:tc>
        <w:tc>
          <w:tcPr>
            <w:tcW w:w="697" w:type="pct"/>
            <w:tcBorders>
              <w:top w:val="nil"/>
              <w:left w:val="nil"/>
              <w:bottom w:val="single" w:sz="4" w:space="0" w:color="auto"/>
              <w:right w:val="single" w:sz="4" w:space="0" w:color="auto"/>
            </w:tcBorders>
            <w:shd w:val="clear" w:color="auto" w:fill="auto"/>
            <w:vAlign w:val="center"/>
            <w:hideMark/>
          </w:tcPr>
          <w:p w14:paraId="68111D4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62.237.200</w:t>
            </w:r>
          </w:p>
        </w:tc>
        <w:tc>
          <w:tcPr>
            <w:tcW w:w="541" w:type="pct"/>
            <w:tcBorders>
              <w:top w:val="nil"/>
              <w:left w:val="nil"/>
              <w:bottom w:val="single" w:sz="4" w:space="0" w:color="auto"/>
              <w:right w:val="single" w:sz="4" w:space="0" w:color="auto"/>
            </w:tcBorders>
            <w:shd w:val="clear" w:color="auto" w:fill="auto"/>
            <w:noWrap/>
            <w:vAlign w:val="center"/>
            <w:hideMark/>
          </w:tcPr>
          <w:p w14:paraId="739E211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5,28 %</w:t>
            </w:r>
          </w:p>
        </w:tc>
        <w:tc>
          <w:tcPr>
            <w:tcW w:w="541" w:type="pct"/>
            <w:tcBorders>
              <w:top w:val="nil"/>
              <w:left w:val="nil"/>
              <w:bottom w:val="single" w:sz="4" w:space="0" w:color="auto"/>
              <w:right w:val="single" w:sz="4" w:space="0" w:color="auto"/>
            </w:tcBorders>
            <w:shd w:val="clear" w:color="auto" w:fill="auto"/>
            <w:noWrap/>
            <w:vAlign w:val="center"/>
            <w:hideMark/>
          </w:tcPr>
          <w:p w14:paraId="14691EF8"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6,25 %</w:t>
            </w:r>
          </w:p>
        </w:tc>
        <w:tc>
          <w:tcPr>
            <w:tcW w:w="463" w:type="pct"/>
            <w:tcBorders>
              <w:top w:val="nil"/>
              <w:left w:val="nil"/>
              <w:bottom w:val="single" w:sz="4" w:space="0" w:color="auto"/>
              <w:right w:val="single" w:sz="4" w:space="0" w:color="auto"/>
            </w:tcBorders>
            <w:shd w:val="clear" w:color="auto" w:fill="auto"/>
            <w:noWrap/>
            <w:vAlign w:val="center"/>
            <w:hideMark/>
          </w:tcPr>
          <w:p w14:paraId="1FD5C3D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1,66 %</w:t>
            </w:r>
          </w:p>
        </w:tc>
        <w:tc>
          <w:tcPr>
            <w:tcW w:w="519" w:type="pct"/>
            <w:tcBorders>
              <w:top w:val="nil"/>
              <w:left w:val="nil"/>
              <w:bottom w:val="single" w:sz="4" w:space="0" w:color="auto"/>
              <w:right w:val="single" w:sz="4" w:space="0" w:color="auto"/>
            </w:tcBorders>
            <w:shd w:val="clear" w:color="auto" w:fill="auto"/>
            <w:noWrap/>
            <w:vAlign w:val="center"/>
            <w:hideMark/>
          </w:tcPr>
          <w:p w14:paraId="66C8093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1,20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3C45EA17"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CAB5E44"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35</w:t>
            </w:r>
          </w:p>
        </w:tc>
        <w:tc>
          <w:tcPr>
            <w:tcW w:w="1314" w:type="pct"/>
            <w:tcBorders>
              <w:top w:val="nil"/>
              <w:left w:val="nil"/>
              <w:bottom w:val="single" w:sz="4" w:space="0" w:color="auto"/>
              <w:right w:val="single" w:sz="4" w:space="0" w:color="auto"/>
            </w:tcBorders>
            <w:shd w:val="clear" w:color="auto" w:fill="auto"/>
            <w:noWrap/>
            <w:vAlign w:val="center"/>
            <w:hideMark/>
          </w:tcPr>
          <w:p w14:paraId="254C145F"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Varnostna, gasilska, policijska in obrambna oprema</w:t>
            </w:r>
          </w:p>
        </w:tc>
        <w:tc>
          <w:tcPr>
            <w:tcW w:w="464" w:type="pct"/>
            <w:tcBorders>
              <w:top w:val="nil"/>
              <w:left w:val="nil"/>
              <w:bottom w:val="single" w:sz="4" w:space="0" w:color="auto"/>
              <w:right w:val="single" w:sz="4" w:space="0" w:color="auto"/>
            </w:tcBorders>
            <w:shd w:val="clear" w:color="auto" w:fill="auto"/>
            <w:vAlign w:val="center"/>
            <w:hideMark/>
          </w:tcPr>
          <w:p w14:paraId="72B646CB"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w:t>
            </w:r>
          </w:p>
        </w:tc>
        <w:tc>
          <w:tcPr>
            <w:tcW w:w="697" w:type="pct"/>
            <w:tcBorders>
              <w:top w:val="nil"/>
              <w:left w:val="nil"/>
              <w:bottom w:val="single" w:sz="4" w:space="0" w:color="auto"/>
              <w:right w:val="single" w:sz="4" w:space="0" w:color="auto"/>
            </w:tcBorders>
            <w:shd w:val="clear" w:color="auto" w:fill="auto"/>
            <w:vAlign w:val="center"/>
            <w:hideMark/>
          </w:tcPr>
          <w:p w14:paraId="55C6C21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244.182</w:t>
            </w:r>
          </w:p>
        </w:tc>
        <w:tc>
          <w:tcPr>
            <w:tcW w:w="541" w:type="pct"/>
            <w:tcBorders>
              <w:top w:val="nil"/>
              <w:left w:val="nil"/>
              <w:bottom w:val="single" w:sz="4" w:space="0" w:color="auto"/>
              <w:right w:val="single" w:sz="4" w:space="0" w:color="auto"/>
            </w:tcBorders>
            <w:shd w:val="clear" w:color="auto" w:fill="auto"/>
            <w:noWrap/>
            <w:vAlign w:val="center"/>
            <w:hideMark/>
          </w:tcPr>
          <w:p w14:paraId="4511FA2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541" w:type="pct"/>
            <w:tcBorders>
              <w:top w:val="nil"/>
              <w:left w:val="nil"/>
              <w:bottom w:val="single" w:sz="4" w:space="0" w:color="auto"/>
              <w:right w:val="single" w:sz="4" w:space="0" w:color="auto"/>
            </w:tcBorders>
            <w:shd w:val="clear" w:color="auto" w:fill="auto"/>
            <w:noWrap/>
            <w:vAlign w:val="center"/>
            <w:hideMark/>
          </w:tcPr>
          <w:p w14:paraId="5DB66A4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463" w:type="pct"/>
            <w:tcBorders>
              <w:top w:val="nil"/>
              <w:left w:val="nil"/>
              <w:bottom w:val="single" w:sz="4" w:space="0" w:color="auto"/>
              <w:right w:val="single" w:sz="4" w:space="0" w:color="auto"/>
            </w:tcBorders>
            <w:shd w:val="clear" w:color="auto" w:fill="auto"/>
            <w:noWrap/>
            <w:vAlign w:val="center"/>
            <w:hideMark/>
          </w:tcPr>
          <w:p w14:paraId="3A191EC2"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0,01 %</w:t>
            </w:r>
          </w:p>
        </w:tc>
        <w:tc>
          <w:tcPr>
            <w:tcW w:w="519" w:type="pct"/>
            <w:tcBorders>
              <w:top w:val="nil"/>
              <w:left w:val="nil"/>
              <w:bottom w:val="single" w:sz="4" w:space="0" w:color="auto"/>
              <w:right w:val="single" w:sz="4" w:space="0" w:color="auto"/>
            </w:tcBorders>
            <w:shd w:val="clear" w:color="auto" w:fill="auto"/>
            <w:noWrap/>
            <w:vAlign w:val="center"/>
            <w:hideMark/>
          </w:tcPr>
          <w:p w14:paraId="70BDCBF2"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2489C956"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13252D7"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37</w:t>
            </w:r>
          </w:p>
        </w:tc>
        <w:tc>
          <w:tcPr>
            <w:tcW w:w="1314" w:type="pct"/>
            <w:tcBorders>
              <w:top w:val="nil"/>
              <w:left w:val="nil"/>
              <w:bottom w:val="single" w:sz="4" w:space="0" w:color="auto"/>
              <w:right w:val="single" w:sz="4" w:space="0" w:color="auto"/>
            </w:tcBorders>
            <w:shd w:val="clear" w:color="auto" w:fill="auto"/>
            <w:noWrap/>
            <w:vAlign w:val="center"/>
            <w:hideMark/>
          </w:tcPr>
          <w:p w14:paraId="62A0DDD1"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Glasbila, športni izdelki, igre, igrače, ročna dela, umetniški materiali in dodatki</w:t>
            </w:r>
          </w:p>
        </w:tc>
        <w:tc>
          <w:tcPr>
            <w:tcW w:w="464" w:type="pct"/>
            <w:tcBorders>
              <w:top w:val="nil"/>
              <w:left w:val="nil"/>
              <w:bottom w:val="single" w:sz="4" w:space="0" w:color="auto"/>
              <w:right w:val="single" w:sz="4" w:space="0" w:color="auto"/>
            </w:tcBorders>
            <w:shd w:val="clear" w:color="auto" w:fill="auto"/>
            <w:vAlign w:val="center"/>
            <w:hideMark/>
          </w:tcPr>
          <w:p w14:paraId="506A815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w:t>
            </w:r>
          </w:p>
        </w:tc>
        <w:tc>
          <w:tcPr>
            <w:tcW w:w="697" w:type="pct"/>
            <w:tcBorders>
              <w:top w:val="nil"/>
              <w:left w:val="nil"/>
              <w:bottom w:val="single" w:sz="4" w:space="0" w:color="auto"/>
              <w:right w:val="single" w:sz="4" w:space="0" w:color="auto"/>
            </w:tcBorders>
            <w:shd w:val="clear" w:color="auto" w:fill="auto"/>
            <w:vAlign w:val="center"/>
            <w:hideMark/>
          </w:tcPr>
          <w:p w14:paraId="20F13F27"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185.844</w:t>
            </w:r>
          </w:p>
        </w:tc>
        <w:tc>
          <w:tcPr>
            <w:tcW w:w="541" w:type="pct"/>
            <w:tcBorders>
              <w:top w:val="nil"/>
              <w:left w:val="nil"/>
              <w:bottom w:val="single" w:sz="4" w:space="0" w:color="auto"/>
              <w:right w:val="single" w:sz="4" w:space="0" w:color="auto"/>
            </w:tcBorders>
            <w:shd w:val="clear" w:color="auto" w:fill="auto"/>
            <w:noWrap/>
            <w:vAlign w:val="center"/>
            <w:hideMark/>
          </w:tcPr>
          <w:p w14:paraId="62106C6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0,05 %</w:t>
            </w:r>
          </w:p>
        </w:tc>
        <w:tc>
          <w:tcPr>
            <w:tcW w:w="541" w:type="pct"/>
            <w:tcBorders>
              <w:top w:val="nil"/>
              <w:left w:val="nil"/>
              <w:bottom w:val="single" w:sz="4" w:space="0" w:color="auto"/>
              <w:right w:val="single" w:sz="4" w:space="0" w:color="auto"/>
            </w:tcBorders>
            <w:shd w:val="clear" w:color="auto" w:fill="auto"/>
            <w:noWrap/>
            <w:vAlign w:val="center"/>
            <w:hideMark/>
          </w:tcPr>
          <w:p w14:paraId="2B1B457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463" w:type="pct"/>
            <w:tcBorders>
              <w:top w:val="nil"/>
              <w:left w:val="nil"/>
              <w:bottom w:val="single" w:sz="4" w:space="0" w:color="auto"/>
              <w:right w:val="single" w:sz="4" w:space="0" w:color="auto"/>
            </w:tcBorders>
            <w:shd w:val="clear" w:color="auto" w:fill="auto"/>
            <w:noWrap/>
            <w:vAlign w:val="center"/>
            <w:hideMark/>
          </w:tcPr>
          <w:p w14:paraId="5045D4B4"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519" w:type="pct"/>
            <w:tcBorders>
              <w:top w:val="nil"/>
              <w:left w:val="nil"/>
              <w:bottom w:val="single" w:sz="4" w:space="0" w:color="auto"/>
              <w:right w:val="single" w:sz="4" w:space="0" w:color="auto"/>
            </w:tcBorders>
            <w:shd w:val="clear" w:color="auto" w:fill="auto"/>
            <w:noWrap/>
            <w:vAlign w:val="center"/>
            <w:hideMark/>
          </w:tcPr>
          <w:p w14:paraId="21FDE6B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723B62AC"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4FDB890"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38</w:t>
            </w:r>
          </w:p>
        </w:tc>
        <w:tc>
          <w:tcPr>
            <w:tcW w:w="1314" w:type="pct"/>
            <w:tcBorders>
              <w:top w:val="nil"/>
              <w:left w:val="nil"/>
              <w:bottom w:val="single" w:sz="4" w:space="0" w:color="auto"/>
              <w:right w:val="single" w:sz="4" w:space="0" w:color="auto"/>
            </w:tcBorders>
            <w:shd w:val="clear" w:color="auto" w:fill="auto"/>
            <w:noWrap/>
            <w:vAlign w:val="center"/>
            <w:hideMark/>
          </w:tcPr>
          <w:p w14:paraId="249E61BA"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Laboratorijska, optična in precizna oprema (razen očal)</w:t>
            </w:r>
          </w:p>
        </w:tc>
        <w:tc>
          <w:tcPr>
            <w:tcW w:w="464" w:type="pct"/>
            <w:tcBorders>
              <w:top w:val="nil"/>
              <w:left w:val="nil"/>
              <w:bottom w:val="single" w:sz="4" w:space="0" w:color="auto"/>
              <w:right w:val="single" w:sz="4" w:space="0" w:color="auto"/>
            </w:tcBorders>
            <w:shd w:val="clear" w:color="auto" w:fill="auto"/>
            <w:vAlign w:val="center"/>
            <w:hideMark/>
          </w:tcPr>
          <w:p w14:paraId="6B17E83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11</w:t>
            </w:r>
          </w:p>
        </w:tc>
        <w:tc>
          <w:tcPr>
            <w:tcW w:w="697" w:type="pct"/>
            <w:tcBorders>
              <w:top w:val="nil"/>
              <w:left w:val="nil"/>
              <w:bottom w:val="single" w:sz="4" w:space="0" w:color="auto"/>
              <w:right w:val="single" w:sz="4" w:space="0" w:color="auto"/>
            </w:tcBorders>
            <w:shd w:val="clear" w:color="auto" w:fill="auto"/>
            <w:vAlign w:val="center"/>
            <w:hideMark/>
          </w:tcPr>
          <w:p w14:paraId="0F35A443"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2.071.380</w:t>
            </w:r>
          </w:p>
        </w:tc>
        <w:tc>
          <w:tcPr>
            <w:tcW w:w="541" w:type="pct"/>
            <w:tcBorders>
              <w:top w:val="nil"/>
              <w:left w:val="nil"/>
              <w:bottom w:val="single" w:sz="4" w:space="0" w:color="auto"/>
              <w:right w:val="single" w:sz="4" w:space="0" w:color="auto"/>
            </w:tcBorders>
            <w:shd w:val="clear" w:color="auto" w:fill="auto"/>
            <w:noWrap/>
            <w:vAlign w:val="center"/>
            <w:hideMark/>
          </w:tcPr>
          <w:p w14:paraId="17EB5D0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0,20 %</w:t>
            </w:r>
          </w:p>
        </w:tc>
        <w:tc>
          <w:tcPr>
            <w:tcW w:w="541" w:type="pct"/>
            <w:tcBorders>
              <w:top w:val="nil"/>
              <w:left w:val="nil"/>
              <w:bottom w:val="single" w:sz="4" w:space="0" w:color="auto"/>
              <w:right w:val="single" w:sz="4" w:space="0" w:color="auto"/>
            </w:tcBorders>
            <w:shd w:val="clear" w:color="auto" w:fill="auto"/>
            <w:noWrap/>
            <w:vAlign w:val="center"/>
            <w:hideMark/>
          </w:tcPr>
          <w:p w14:paraId="3B5DBD33"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0,21 %</w:t>
            </w:r>
          </w:p>
        </w:tc>
        <w:tc>
          <w:tcPr>
            <w:tcW w:w="463" w:type="pct"/>
            <w:tcBorders>
              <w:top w:val="nil"/>
              <w:left w:val="nil"/>
              <w:bottom w:val="single" w:sz="4" w:space="0" w:color="auto"/>
              <w:right w:val="single" w:sz="4" w:space="0" w:color="auto"/>
            </w:tcBorders>
            <w:shd w:val="clear" w:color="auto" w:fill="auto"/>
            <w:noWrap/>
            <w:vAlign w:val="center"/>
            <w:hideMark/>
          </w:tcPr>
          <w:p w14:paraId="16302293"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0,06 %</w:t>
            </w:r>
          </w:p>
        </w:tc>
        <w:tc>
          <w:tcPr>
            <w:tcW w:w="519" w:type="pct"/>
            <w:tcBorders>
              <w:top w:val="nil"/>
              <w:left w:val="nil"/>
              <w:bottom w:val="single" w:sz="4" w:space="0" w:color="auto"/>
              <w:right w:val="single" w:sz="4" w:space="0" w:color="auto"/>
            </w:tcBorders>
            <w:shd w:val="clear" w:color="auto" w:fill="auto"/>
            <w:noWrap/>
            <w:vAlign w:val="center"/>
            <w:hideMark/>
          </w:tcPr>
          <w:p w14:paraId="4FAB1B19"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5BF31540"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B456375"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39</w:t>
            </w:r>
          </w:p>
        </w:tc>
        <w:tc>
          <w:tcPr>
            <w:tcW w:w="1314" w:type="pct"/>
            <w:tcBorders>
              <w:top w:val="nil"/>
              <w:left w:val="nil"/>
              <w:bottom w:val="single" w:sz="4" w:space="0" w:color="auto"/>
              <w:right w:val="single" w:sz="4" w:space="0" w:color="auto"/>
            </w:tcBorders>
            <w:shd w:val="clear" w:color="auto" w:fill="auto"/>
            <w:noWrap/>
            <w:vAlign w:val="center"/>
            <w:hideMark/>
          </w:tcPr>
          <w:p w14:paraId="60056CD3"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Pohištvo (vključno s pisarniškim pohištvom), notranja oprema, gospodinjske naprave (razen svetil) in čistilna sredstva</w:t>
            </w:r>
          </w:p>
        </w:tc>
        <w:tc>
          <w:tcPr>
            <w:tcW w:w="464" w:type="pct"/>
            <w:tcBorders>
              <w:top w:val="nil"/>
              <w:left w:val="nil"/>
              <w:bottom w:val="single" w:sz="4" w:space="0" w:color="auto"/>
              <w:right w:val="single" w:sz="4" w:space="0" w:color="auto"/>
            </w:tcBorders>
            <w:shd w:val="clear" w:color="auto" w:fill="auto"/>
            <w:vAlign w:val="center"/>
            <w:hideMark/>
          </w:tcPr>
          <w:p w14:paraId="4B2CB517"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154</w:t>
            </w:r>
          </w:p>
        </w:tc>
        <w:tc>
          <w:tcPr>
            <w:tcW w:w="697" w:type="pct"/>
            <w:tcBorders>
              <w:top w:val="nil"/>
              <w:left w:val="nil"/>
              <w:bottom w:val="single" w:sz="4" w:space="0" w:color="auto"/>
              <w:right w:val="single" w:sz="4" w:space="0" w:color="auto"/>
            </w:tcBorders>
            <w:shd w:val="clear" w:color="auto" w:fill="auto"/>
            <w:vAlign w:val="center"/>
            <w:hideMark/>
          </w:tcPr>
          <w:p w14:paraId="0D2C166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15.044.681</w:t>
            </w:r>
          </w:p>
        </w:tc>
        <w:tc>
          <w:tcPr>
            <w:tcW w:w="541" w:type="pct"/>
            <w:tcBorders>
              <w:top w:val="nil"/>
              <w:left w:val="nil"/>
              <w:bottom w:val="single" w:sz="4" w:space="0" w:color="auto"/>
              <w:right w:val="single" w:sz="4" w:space="0" w:color="auto"/>
            </w:tcBorders>
            <w:shd w:val="clear" w:color="auto" w:fill="auto"/>
            <w:noWrap/>
            <w:vAlign w:val="center"/>
            <w:hideMark/>
          </w:tcPr>
          <w:p w14:paraId="6F6498ED"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2,77 %</w:t>
            </w:r>
          </w:p>
        </w:tc>
        <w:tc>
          <w:tcPr>
            <w:tcW w:w="541" w:type="pct"/>
            <w:tcBorders>
              <w:top w:val="nil"/>
              <w:left w:val="nil"/>
              <w:bottom w:val="single" w:sz="4" w:space="0" w:color="auto"/>
              <w:right w:val="single" w:sz="4" w:space="0" w:color="auto"/>
            </w:tcBorders>
            <w:shd w:val="clear" w:color="auto" w:fill="auto"/>
            <w:noWrap/>
            <w:vAlign w:val="center"/>
            <w:hideMark/>
          </w:tcPr>
          <w:p w14:paraId="014BB3B0"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1,51 %</w:t>
            </w:r>
          </w:p>
        </w:tc>
        <w:tc>
          <w:tcPr>
            <w:tcW w:w="463" w:type="pct"/>
            <w:tcBorders>
              <w:top w:val="nil"/>
              <w:left w:val="nil"/>
              <w:bottom w:val="single" w:sz="4" w:space="0" w:color="auto"/>
              <w:right w:val="single" w:sz="4" w:space="0" w:color="auto"/>
            </w:tcBorders>
            <w:shd w:val="clear" w:color="auto" w:fill="auto"/>
            <w:noWrap/>
            <w:vAlign w:val="center"/>
            <w:hideMark/>
          </w:tcPr>
          <w:p w14:paraId="50391684"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0,87 %</w:t>
            </w:r>
          </w:p>
        </w:tc>
        <w:tc>
          <w:tcPr>
            <w:tcW w:w="519" w:type="pct"/>
            <w:tcBorders>
              <w:top w:val="nil"/>
              <w:left w:val="nil"/>
              <w:bottom w:val="single" w:sz="4" w:space="0" w:color="auto"/>
              <w:right w:val="single" w:sz="4" w:space="0" w:color="auto"/>
            </w:tcBorders>
            <w:shd w:val="clear" w:color="auto" w:fill="auto"/>
            <w:noWrap/>
            <w:vAlign w:val="center"/>
            <w:hideMark/>
          </w:tcPr>
          <w:p w14:paraId="3921ACE8"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0,29</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6E1A92E9"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7831158"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42</w:t>
            </w:r>
          </w:p>
        </w:tc>
        <w:tc>
          <w:tcPr>
            <w:tcW w:w="1314" w:type="pct"/>
            <w:tcBorders>
              <w:top w:val="nil"/>
              <w:left w:val="nil"/>
              <w:bottom w:val="single" w:sz="4" w:space="0" w:color="auto"/>
              <w:right w:val="single" w:sz="4" w:space="0" w:color="auto"/>
            </w:tcBorders>
            <w:shd w:val="clear" w:color="auto" w:fill="auto"/>
            <w:noWrap/>
            <w:vAlign w:val="center"/>
            <w:hideMark/>
          </w:tcPr>
          <w:p w14:paraId="1A3D0F53"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Industrijski stroji</w:t>
            </w:r>
          </w:p>
        </w:tc>
        <w:tc>
          <w:tcPr>
            <w:tcW w:w="464" w:type="pct"/>
            <w:tcBorders>
              <w:top w:val="nil"/>
              <w:left w:val="nil"/>
              <w:bottom w:val="single" w:sz="4" w:space="0" w:color="auto"/>
              <w:right w:val="single" w:sz="4" w:space="0" w:color="auto"/>
            </w:tcBorders>
            <w:shd w:val="clear" w:color="auto" w:fill="auto"/>
            <w:vAlign w:val="center"/>
            <w:hideMark/>
          </w:tcPr>
          <w:p w14:paraId="33819907"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13</w:t>
            </w:r>
          </w:p>
        </w:tc>
        <w:tc>
          <w:tcPr>
            <w:tcW w:w="697" w:type="pct"/>
            <w:tcBorders>
              <w:top w:val="nil"/>
              <w:left w:val="nil"/>
              <w:bottom w:val="single" w:sz="4" w:space="0" w:color="auto"/>
              <w:right w:val="single" w:sz="4" w:space="0" w:color="auto"/>
            </w:tcBorders>
            <w:shd w:val="clear" w:color="auto" w:fill="auto"/>
            <w:vAlign w:val="center"/>
            <w:hideMark/>
          </w:tcPr>
          <w:p w14:paraId="0DD86C0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1.847.581</w:t>
            </w:r>
          </w:p>
        </w:tc>
        <w:tc>
          <w:tcPr>
            <w:tcW w:w="541" w:type="pct"/>
            <w:tcBorders>
              <w:top w:val="nil"/>
              <w:left w:val="nil"/>
              <w:bottom w:val="single" w:sz="4" w:space="0" w:color="auto"/>
              <w:right w:val="single" w:sz="4" w:space="0" w:color="auto"/>
            </w:tcBorders>
            <w:shd w:val="clear" w:color="auto" w:fill="auto"/>
            <w:noWrap/>
            <w:vAlign w:val="center"/>
            <w:hideMark/>
          </w:tcPr>
          <w:p w14:paraId="42B4EAC9"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0,23 %</w:t>
            </w:r>
          </w:p>
        </w:tc>
        <w:tc>
          <w:tcPr>
            <w:tcW w:w="541" w:type="pct"/>
            <w:tcBorders>
              <w:top w:val="nil"/>
              <w:left w:val="nil"/>
              <w:bottom w:val="single" w:sz="4" w:space="0" w:color="auto"/>
              <w:right w:val="single" w:sz="4" w:space="0" w:color="auto"/>
            </w:tcBorders>
            <w:shd w:val="clear" w:color="auto" w:fill="auto"/>
            <w:noWrap/>
            <w:vAlign w:val="center"/>
            <w:hideMark/>
          </w:tcPr>
          <w:p w14:paraId="319FFB3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0,19 %</w:t>
            </w:r>
          </w:p>
        </w:tc>
        <w:tc>
          <w:tcPr>
            <w:tcW w:w="463" w:type="pct"/>
            <w:tcBorders>
              <w:top w:val="nil"/>
              <w:left w:val="nil"/>
              <w:bottom w:val="single" w:sz="4" w:space="0" w:color="auto"/>
              <w:right w:val="single" w:sz="4" w:space="0" w:color="auto"/>
            </w:tcBorders>
            <w:shd w:val="clear" w:color="auto" w:fill="auto"/>
            <w:noWrap/>
            <w:vAlign w:val="center"/>
            <w:hideMark/>
          </w:tcPr>
          <w:p w14:paraId="6175FAF2"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0,07 %</w:t>
            </w:r>
          </w:p>
        </w:tc>
        <w:tc>
          <w:tcPr>
            <w:tcW w:w="519" w:type="pct"/>
            <w:tcBorders>
              <w:top w:val="nil"/>
              <w:left w:val="nil"/>
              <w:bottom w:val="single" w:sz="4" w:space="0" w:color="auto"/>
              <w:right w:val="single" w:sz="4" w:space="0" w:color="auto"/>
            </w:tcBorders>
            <w:shd w:val="clear" w:color="auto" w:fill="auto"/>
            <w:noWrap/>
            <w:vAlign w:val="center"/>
            <w:hideMark/>
          </w:tcPr>
          <w:p w14:paraId="0629011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5E35A54C"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C82D528"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43</w:t>
            </w:r>
          </w:p>
        </w:tc>
        <w:tc>
          <w:tcPr>
            <w:tcW w:w="1314" w:type="pct"/>
            <w:tcBorders>
              <w:top w:val="nil"/>
              <w:left w:val="nil"/>
              <w:bottom w:val="single" w:sz="4" w:space="0" w:color="auto"/>
              <w:right w:val="single" w:sz="4" w:space="0" w:color="auto"/>
            </w:tcBorders>
            <w:shd w:val="clear" w:color="auto" w:fill="auto"/>
            <w:noWrap/>
            <w:vAlign w:val="center"/>
            <w:hideMark/>
          </w:tcPr>
          <w:p w14:paraId="12381136"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Rudarska, kamnoseška in gradbena oprema</w:t>
            </w:r>
          </w:p>
        </w:tc>
        <w:tc>
          <w:tcPr>
            <w:tcW w:w="464" w:type="pct"/>
            <w:tcBorders>
              <w:top w:val="nil"/>
              <w:left w:val="nil"/>
              <w:bottom w:val="single" w:sz="4" w:space="0" w:color="auto"/>
              <w:right w:val="single" w:sz="4" w:space="0" w:color="auto"/>
            </w:tcBorders>
            <w:shd w:val="clear" w:color="auto" w:fill="auto"/>
            <w:vAlign w:val="center"/>
            <w:hideMark/>
          </w:tcPr>
          <w:p w14:paraId="0BF9088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w:t>
            </w:r>
          </w:p>
        </w:tc>
        <w:tc>
          <w:tcPr>
            <w:tcW w:w="697" w:type="pct"/>
            <w:tcBorders>
              <w:top w:val="nil"/>
              <w:left w:val="nil"/>
              <w:bottom w:val="single" w:sz="4" w:space="0" w:color="auto"/>
              <w:right w:val="single" w:sz="4" w:space="0" w:color="auto"/>
            </w:tcBorders>
            <w:shd w:val="clear" w:color="auto" w:fill="auto"/>
            <w:vAlign w:val="center"/>
            <w:hideMark/>
          </w:tcPr>
          <w:p w14:paraId="6BC8061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169.000</w:t>
            </w:r>
          </w:p>
        </w:tc>
        <w:tc>
          <w:tcPr>
            <w:tcW w:w="541" w:type="pct"/>
            <w:tcBorders>
              <w:top w:val="nil"/>
              <w:left w:val="nil"/>
              <w:bottom w:val="single" w:sz="4" w:space="0" w:color="auto"/>
              <w:right w:val="single" w:sz="4" w:space="0" w:color="auto"/>
            </w:tcBorders>
            <w:shd w:val="clear" w:color="auto" w:fill="auto"/>
            <w:noWrap/>
            <w:vAlign w:val="center"/>
            <w:hideMark/>
          </w:tcPr>
          <w:p w14:paraId="739DA5C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541" w:type="pct"/>
            <w:tcBorders>
              <w:top w:val="nil"/>
              <w:left w:val="nil"/>
              <w:bottom w:val="single" w:sz="4" w:space="0" w:color="auto"/>
              <w:right w:val="single" w:sz="4" w:space="0" w:color="auto"/>
            </w:tcBorders>
            <w:shd w:val="clear" w:color="auto" w:fill="auto"/>
            <w:noWrap/>
            <w:vAlign w:val="center"/>
            <w:hideMark/>
          </w:tcPr>
          <w:p w14:paraId="01ED707B"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463" w:type="pct"/>
            <w:tcBorders>
              <w:top w:val="nil"/>
              <w:left w:val="nil"/>
              <w:bottom w:val="single" w:sz="4" w:space="0" w:color="auto"/>
              <w:right w:val="single" w:sz="4" w:space="0" w:color="auto"/>
            </w:tcBorders>
            <w:shd w:val="clear" w:color="auto" w:fill="auto"/>
            <w:noWrap/>
            <w:vAlign w:val="center"/>
            <w:hideMark/>
          </w:tcPr>
          <w:p w14:paraId="0D00C02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0,01 %</w:t>
            </w:r>
          </w:p>
        </w:tc>
        <w:tc>
          <w:tcPr>
            <w:tcW w:w="519" w:type="pct"/>
            <w:tcBorders>
              <w:top w:val="nil"/>
              <w:left w:val="nil"/>
              <w:bottom w:val="single" w:sz="4" w:space="0" w:color="auto"/>
              <w:right w:val="single" w:sz="4" w:space="0" w:color="auto"/>
            </w:tcBorders>
            <w:shd w:val="clear" w:color="auto" w:fill="auto"/>
            <w:noWrap/>
            <w:vAlign w:val="center"/>
            <w:hideMark/>
          </w:tcPr>
          <w:p w14:paraId="70D95F9B"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1D8B23F3"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B134A2C"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44</w:t>
            </w:r>
          </w:p>
        </w:tc>
        <w:tc>
          <w:tcPr>
            <w:tcW w:w="1314" w:type="pct"/>
            <w:tcBorders>
              <w:top w:val="nil"/>
              <w:left w:val="nil"/>
              <w:bottom w:val="single" w:sz="4" w:space="0" w:color="auto"/>
              <w:right w:val="single" w:sz="4" w:space="0" w:color="auto"/>
            </w:tcBorders>
            <w:shd w:val="clear" w:color="auto" w:fill="auto"/>
            <w:noWrap/>
            <w:vAlign w:val="center"/>
            <w:hideMark/>
          </w:tcPr>
          <w:p w14:paraId="3E115399"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Gradbene strukture in materiali; pomožni gradbeni izdelki (razen električnih aparatov)</w:t>
            </w:r>
          </w:p>
        </w:tc>
        <w:tc>
          <w:tcPr>
            <w:tcW w:w="464" w:type="pct"/>
            <w:tcBorders>
              <w:top w:val="nil"/>
              <w:left w:val="nil"/>
              <w:bottom w:val="single" w:sz="4" w:space="0" w:color="auto"/>
              <w:right w:val="single" w:sz="4" w:space="0" w:color="auto"/>
            </w:tcBorders>
            <w:shd w:val="clear" w:color="auto" w:fill="auto"/>
            <w:vAlign w:val="center"/>
            <w:hideMark/>
          </w:tcPr>
          <w:p w14:paraId="39C0F7B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27</w:t>
            </w:r>
          </w:p>
        </w:tc>
        <w:tc>
          <w:tcPr>
            <w:tcW w:w="697" w:type="pct"/>
            <w:tcBorders>
              <w:top w:val="nil"/>
              <w:left w:val="nil"/>
              <w:bottom w:val="single" w:sz="4" w:space="0" w:color="auto"/>
              <w:right w:val="single" w:sz="4" w:space="0" w:color="auto"/>
            </w:tcBorders>
            <w:shd w:val="clear" w:color="auto" w:fill="auto"/>
            <w:vAlign w:val="center"/>
            <w:hideMark/>
          </w:tcPr>
          <w:p w14:paraId="3AEBE6D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3.662.439</w:t>
            </w:r>
          </w:p>
        </w:tc>
        <w:tc>
          <w:tcPr>
            <w:tcW w:w="541" w:type="pct"/>
            <w:tcBorders>
              <w:top w:val="nil"/>
              <w:left w:val="nil"/>
              <w:bottom w:val="single" w:sz="4" w:space="0" w:color="auto"/>
              <w:right w:val="single" w:sz="4" w:space="0" w:color="auto"/>
            </w:tcBorders>
            <w:shd w:val="clear" w:color="auto" w:fill="auto"/>
            <w:noWrap/>
            <w:vAlign w:val="center"/>
            <w:hideMark/>
          </w:tcPr>
          <w:p w14:paraId="0704C61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0,49 %</w:t>
            </w:r>
          </w:p>
        </w:tc>
        <w:tc>
          <w:tcPr>
            <w:tcW w:w="541" w:type="pct"/>
            <w:tcBorders>
              <w:top w:val="nil"/>
              <w:left w:val="nil"/>
              <w:bottom w:val="single" w:sz="4" w:space="0" w:color="auto"/>
              <w:right w:val="single" w:sz="4" w:space="0" w:color="auto"/>
            </w:tcBorders>
            <w:shd w:val="clear" w:color="auto" w:fill="auto"/>
            <w:noWrap/>
            <w:vAlign w:val="center"/>
            <w:hideMark/>
          </w:tcPr>
          <w:p w14:paraId="5D311CD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0,37 %</w:t>
            </w:r>
          </w:p>
        </w:tc>
        <w:tc>
          <w:tcPr>
            <w:tcW w:w="463" w:type="pct"/>
            <w:tcBorders>
              <w:top w:val="nil"/>
              <w:left w:val="nil"/>
              <w:bottom w:val="single" w:sz="4" w:space="0" w:color="auto"/>
              <w:right w:val="single" w:sz="4" w:space="0" w:color="auto"/>
            </w:tcBorders>
            <w:shd w:val="clear" w:color="auto" w:fill="auto"/>
            <w:noWrap/>
            <w:vAlign w:val="center"/>
            <w:hideMark/>
          </w:tcPr>
          <w:p w14:paraId="402CBAA0"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0,15 %</w:t>
            </w:r>
          </w:p>
        </w:tc>
        <w:tc>
          <w:tcPr>
            <w:tcW w:w="519" w:type="pct"/>
            <w:tcBorders>
              <w:top w:val="nil"/>
              <w:left w:val="nil"/>
              <w:bottom w:val="single" w:sz="4" w:space="0" w:color="auto"/>
              <w:right w:val="single" w:sz="4" w:space="0" w:color="auto"/>
            </w:tcBorders>
            <w:shd w:val="clear" w:color="auto" w:fill="auto"/>
            <w:noWrap/>
            <w:vAlign w:val="center"/>
            <w:hideMark/>
          </w:tcPr>
          <w:p w14:paraId="0F006764"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676F3D9E"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DEED2BA"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45</w:t>
            </w:r>
          </w:p>
        </w:tc>
        <w:tc>
          <w:tcPr>
            <w:tcW w:w="1314" w:type="pct"/>
            <w:tcBorders>
              <w:top w:val="nil"/>
              <w:left w:val="nil"/>
              <w:bottom w:val="single" w:sz="4" w:space="0" w:color="auto"/>
              <w:right w:val="single" w:sz="4" w:space="0" w:color="auto"/>
            </w:tcBorders>
            <w:shd w:val="clear" w:color="auto" w:fill="auto"/>
            <w:noWrap/>
            <w:vAlign w:val="center"/>
            <w:hideMark/>
          </w:tcPr>
          <w:p w14:paraId="4E172547"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Gradbena dela</w:t>
            </w:r>
          </w:p>
        </w:tc>
        <w:tc>
          <w:tcPr>
            <w:tcW w:w="464" w:type="pct"/>
            <w:tcBorders>
              <w:top w:val="nil"/>
              <w:left w:val="nil"/>
              <w:bottom w:val="single" w:sz="4" w:space="0" w:color="auto"/>
              <w:right w:val="single" w:sz="4" w:space="0" w:color="auto"/>
            </w:tcBorders>
            <w:shd w:val="clear" w:color="auto" w:fill="auto"/>
            <w:vAlign w:val="center"/>
            <w:hideMark/>
          </w:tcPr>
          <w:p w14:paraId="68FDEA6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619</w:t>
            </w:r>
          </w:p>
        </w:tc>
        <w:tc>
          <w:tcPr>
            <w:tcW w:w="697" w:type="pct"/>
            <w:tcBorders>
              <w:top w:val="nil"/>
              <w:left w:val="nil"/>
              <w:bottom w:val="single" w:sz="4" w:space="0" w:color="auto"/>
              <w:right w:val="single" w:sz="4" w:space="0" w:color="auto"/>
            </w:tcBorders>
            <w:shd w:val="clear" w:color="auto" w:fill="auto"/>
            <w:vAlign w:val="center"/>
            <w:hideMark/>
          </w:tcPr>
          <w:p w14:paraId="701795C3"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543.088.875</w:t>
            </w:r>
          </w:p>
        </w:tc>
        <w:tc>
          <w:tcPr>
            <w:tcW w:w="541" w:type="pct"/>
            <w:tcBorders>
              <w:top w:val="nil"/>
              <w:left w:val="nil"/>
              <w:bottom w:val="single" w:sz="4" w:space="0" w:color="auto"/>
              <w:right w:val="single" w:sz="4" w:space="0" w:color="auto"/>
            </w:tcBorders>
            <w:shd w:val="clear" w:color="auto" w:fill="auto"/>
            <w:noWrap/>
            <w:vAlign w:val="center"/>
            <w:hideMark/>
          </w:tcPr>
          <w:p w14:paraId="53D95A3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11,13 %</w:t>
            </w:r>
          </w:p>
        </w:tc>
        <w:tc>
          <w:tcPr>
            <w:tcW w:w="541" w:type="pct"/>
            <w:tcBorders>
              <w:top w:val="nil"/>
              <w:left w:val="nil"/>
              <w:bottom w:val="single" w:sz="4" w:space="0" w:color="auto"/>
              <w:right w:val="single" w:sz="4" w:space="0" w:color="auto"/>
            </w:tcBorders>
            <w:shd w:val="clear" w:color="auto" w:fill="auto"/>
            <w:noWrap/>
            <w:vAlign w:val="center"/>
            <w:hideMark/>
          </w:tcPr>
          <w:p w14:paraId="5465E97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54,54 %</w:t>
            </w:r>
          </w:p>
        </w:tc>
        <w:tc>
          <w:tcPr>
            <w:tcW w:w="463" w:type="pct"/>
            <w:tcBorders>
              <w:top w:val="nil"/>
              <w:left w:val="nil"/>
              <w:bottom w:val="single" w:sz="4" w:space="0" w:color="auto"/>
              <w:right w:val="single" w:sz="4" w:space="0" w:color="auto"/>
            </w:tcBorders>
            <w:shd w:val="clear" w:color="auto" w:fill="auto"/>
            <w:noWrap/>
            <w:vAlign w:val="center"/>
            <w:hideMark/>
          </w:tcPr>
          <w:p w14:paraId="64BB1229"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3,49 %</w:t>
            </w:r>
          </w:p>
        </w:tc>
        <w:tc>
          <w:tcPr>
            <w:tcW w:w="519" w:type="pct"/>
            <w:tcBorders>
              <w:top w:val="nil"/>
              <w:left w:val="nil"/>
              <w:bottom w:val="single" w:sz="4" w:space="0" w:color="auto"/>
              <w:right w:val="single" w:sz="4" w:space="0" w:color="auto"/>
            </w:tcBorders>
            <w:shd w:val="clear" w:color="auto" w:fill="auto"/>
            <w:noWrap/>
            <w:vAlign w:val="center"/>
            <w:hideMark/>
          </w:tcPr>
          <w:p w14:paraId="77B4A01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10,43</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3AF4ED64"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19BC285"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48</w:t>
            </w:r>
          </w:p>
        </w:tc>
        <w:tc>
          <w:tcPr>
            <w:tcW w:w="1314" w:type="pct"/>
            <w:tcBorders>
              <w:top w:val="nil"/>
              <w:left w:val="nil"/>
              <w:bottom w:val="single" w:sz="4" w:space="0" w:color="auto"/>
              <w:right w:val="single" w:sz="4" w:space="0" w:color="auto"/>
            </w:tcBorders>
            <w:shd w:val="clear" w:color="auto" w:fill="auto"/>
            <w:noWrap/>
            <w:vAlign w:val="center"/>
            <w:hideMark/>
          </w:tcPr>
          <w:p w14:paraId="3F824647"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Programski paketi in informacijski sistemi</w:t>
            </w:r>
          </w:p>
        </w:tc>
        <w:tc>
          <w:tcPr>
            <w:tcW w:w="464" w:type="pct"/>
            <w:tcBorders>
              <w:top w:val="nil"/>
              <w:left w:val="nil"/>
              <w:bottom w:val="single" w:sz="4" w:space="0" w:color="auto"/>
              <w:right w:val="single" w:sz="4" w:space="0" w:color="auto"/>
            </w:tcBorders>
            <w:shd w:val="clear" w:color="auto" w:fill="auto"/>
            <w:vAlign w:val="center"/>
            <w:hideMark/>
          </w:tcPr>
          <w:p w14:paraId="03CEE318"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w:t>
            </w:r>
          </w:p>
        </w:tc>
        <w:tc>
          <w:tcPr>
            <w:tcW w:w="697" w:type="pct"/>
            <w:tcBorders>
              <w:top w:val="nil"/>
              <w:left w:val="nil"/>
              <w:bottom w:val="single" w:sz="4" w:space="0" w:color="auto"/>
              <w:right w:val="single" w:sz="4" w:space="0" w:color="auto"/>
            </w:tcBorders>
            <w:shd w:val="clear" w:color="auto" w:fill="auto"/>
            <w:vAlign w:val="center"/>
            <w:hideMark/>
          </w:tcPr>
          <w:p w14:paraId="32EAC64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1.158.785</w:t>
            </w:r>
          </w:p>
        </w:tc>
        <w:tc>
          <w:tcPr>
            <w:tcW w:w="541" w:type="pct"/>
            <w:tcBorders>
              <w:top w:val="nil"/>
              <w:left w:val="nil"/>
              <w:bottom w:val="single" w:sz="4" w:space="0" w:color="auto"/>
              <w:right w:val="single" w:sz="4" w:space="0" w:color="auto"/>
            </w:tcBorders>
            <w:shd w:val="clear" w:color="auto" w:fill="auto"/>
            <w:noWrap/>
            <w:vAlign w:val="center"/>
            <w:hideMark/>
          </w:tcPr>
          <w:p w14:paraId="73C50188"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0,05 %</w:t>
            </w:r>
          </w:p>
        </w:tc>
        <w:tc>
          <w:tcPr>
            <w:tcW w:w="541" w:type="pct"/>
            <w:tcBorders>
              <w:top w:val="nil"/>
              <w:left w:val="nil"/>
              <w:bottom w:val="single" w:sz="4" w:space="0" w:color="auto"/>
              <w:right w:val="single" w:sz="4" w:space="0" w:color="auto"/>
            </w:tcBorders>
            <w:shd w:val="clear" w:color="auto" w:fill="auto"/>
            <w:noWrap/>
            <w:vAlign w:val="center"/>
            <w:hideMark/>
          </w:tcPr>
          <w:p w14:paraId="67D8AEA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0,12 %</w:t>
            </w:r>
          </w:p>
        </w:tc>
        <w:tc>
          <w:tcPr>
            <w:tcW w:w="463" w:type="pct"/>
            <w:tcBorders>
              <w:top w:val="nil"/>
              <w:left w:val="nil"/>
              <w:bottom w:val="single" w:sz="4" w:space="0" w:color="auto"/>
              <w:right w:val="single" w:sz="4" w:space="0" w:color="auto"/>
            </w:tcBorders>
            <w:shd w:val="clear" w:color="auto" w:fill="auto"/>
            <w:noWrap/>
            <w:vAlign w:val="center"/>
            <w:hideMark/>
          </w:tcPr>
          <w:p w14:paraId="7EB0F409"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519" w:type="pct"/>
            <w:tcBorders>
              <w:top w:val="nil"/>
              <w:left w:val="nil"/>
              <w:bottom w:val="single" w:sz="4" w:space="0" w:color="auto"/>
              <w:right w:val="single" w:sz="4" w:space="0" w:color="auto"/>
            </w:tcBorders>
            <w:shd w:val="clear" w:color="auto" w:fill="auto"/>
            <w:noWrap/>
            <w:vAlign w:val="center"/>
            <w:hideMark/>
          </w:tcPr>
          <w:p w14:paraId="658F0663"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44F1EC84"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143DE9B"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lastRenderedPageBreak/>
              <w:t>50</w:t>
            </w:r>
          </w:p>
        </w:tc>
        <w:tc>
          <w:tcPr>
            <w:tcW w:w="1314" w:type="pct"/>
            <w:tcBorders>
              <w:top w:val="nil"/>
              <w:left w:val="nil"/>
              <w:bottom w:val="single" w:sz="4" w:space="0" w:color="auto"/>
              <w:right w:val="single" w:sz="4" w:space="0" w:color="auto"/>
            </w:tcBorders>
            <w:shd w:val="clear" w:color="auto" w:fill="auto"/>
            <w:noWrap/>
            <w:vAlign w:val="center"/>
            <w:hideMark/>
          </w:tcPr>
          <w:p w14:paraId="03BFD2E1"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Storitve popravila in vzdrževanja</w:t>
            </w:r>
          </w:p>
        </w:tc>
        <w:tc>
          <w:tcPr>
            <w:tcW w:w="464" w:type="pct"/>
            <w:tcBorders>
              <w:top w:val="nil"/>
              <w:left w:val="nil"/>
              <w:bottom w:val="single" w:sz="4" w:space="0" w:color="auto"/>
              <w:right w:val="single" w:sz="4" w:space="0" w:color="auto"/>
            </w:tcBorders>
            <w:shd w:val="clear" w:color="auto" w:fill="auto"/>
            <w:vAlign w:val="center"/>
            <w:hideMark/>
          </w:tcPr>
          <w:p w14:paraId="7109AAC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33</w:t>
            </w:r>
          </w:p>
        </w:tc>
        <w:tc>
          <w:tcPr>
            <w:tcW w:w="697" w:type="pct"/>
            <w:tcBorders>
              <w:top w:val="nil"/>
              <w:left w:val="nil"/>
              <w:bottom w:val="single" w:sz="4" w:space="0" w:color="auto"/>
              <w:right w:val="single" w:sz="4" w:space="0" w:color="auto"/>
            </w:tcBorders>
            <w:shd w:val="clear" w:color="auto" w:fill="auto"/>
            <w:vAlign w:val="center"/>
            <w:hideMark/>
          </w:tcPr>
          <w:p w14:paraId="1AEA42A2"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11.414.430</w:t>
            </w:r>
          </w:p>
        </w:tc>
        <w:tc>
          <w:tcPr>
            <w:tcW w:w="541" w:type="pct"/>
            <w:tcBorders>
              <w:top w:val="nil"/>
              <w:left w:val="nil"/>
              <w:bottom w:val="single" w:sz="4" w:space="0" w:color="auto"/>
              <w:right w:val="single" w:sz="4" w:space="0" w:color="auto"/>
            </w:tcBorders>
            <w:shd w:val="clear" w:color="auto" w:fill="auto"/>
            <w:noWrap/>
            <w:vAlign w:val="center"/>
            <w:hideMark/>
          </w:tcPr>
          <w:p w14:paraId="280AF15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0,59 %</w:t>
            </w:r>
          </w:p>
        </w:tc>
        <w:tc>
          <w:tcPr>
            <w:tcW w:w="541" w:type="pct"/>
            <w:tcBorders>
              <w:top w:val="nil"/>
              <w:left w:val="nil"/>
              <w:bottom w:val="single" w:sz="4" w:space="0" w:color="auto"/>
              <w:right w:val="single" w:sz="4" w:space="0" w:color="auto"/>
            </w:tcBorders>
            <w:shd w:val="clear" w:color="auto" w:fill="auto"/>
            <w:noWrap/>
            <w:vAlign w:val="center"/>
            <w:hideMark/>
          </w:tcPr>
          <w:p w14:paraId="46D9115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1,15 %</w:t>
            </w:r>
          </w:p>
        </w:tc>
        <w:tc>
          <w:tcPr>
            <w:tcW w:w="463" w:type="pct"/>
            <w:tcBorders>
              <w:top w:val="nil"/>
              <w:left w:val="nil"/>
              <w:bottom w:val="single" w:sz="4" w:space="0" w:color="auto"/>
              <w:right w:val="single" w:sz="4" w:space="0" w:color="auto"/>
            </w:tcBorders>
            <w:shd w:val="clear" w:color="auto" w:fill="auto"/>
            <w:noWrap/>
            <w:vAlign w:val="center"/>
            <w:hideMark/>
          </w:tcPr>
          <w:p w14:paraId="107BDB34"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0,19 %</w:t>
            </w:r>
          </w:p>
        </w:tc>
        <w:tc>
          <w:tcPr>
            <w:tcW w:w="519" w:type="pct"/>
            <w:tcBorders>
              <w:top w:val="nil"/>
              <w:left w:val="nil"/>
              <w:bottom w:val="single" w:sz="4" w:space="0" w:color="auto"/>
              <w:right w:val="single" w:sz="4" w:space="0" w:color="auto"/>
            </w:tcBorders>
            <w:shd w:val="clear" w:color="auto" w:fill="auto"/>
            <w:noWrap/>
            <w:vAlign w:val="center"/>
            <w:hideMark/>
          </w:tcPr>
          <w:p w14:paraId="7A951920"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0,22</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64235C06"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00B6297"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51</w:t>
            </w:r>
          </w:p>
        </w:tc>
        <w:tc>
          <w:tcPr>
            <w:tcW w:w="1314" w:type="pct"/>
            <w:tcBorders>
              <w:top w:val="nil"/>
              <w:left w:val="nil"/>
              <w:bottom w:val="single" w:sz="4" w:space="0" w:color="auto"/>
              <w:right w:val="single" w:sz="4" w:space="0" w:color="auto"/>
            </w:tcBorders>
            <w:shd w:val="clear" w:color="auto" w:fill="auto"/>
            <w:noWrap/>
            <w:vAlign w:val="center"/>
            <w:hideMark/>
          </w:tcPr>
          <w:p w14:paraId="1FD1FE25"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Storitve inštalacije (razen programske opreme)</w:t>
            </w:r>
          </w:p>
        </w:tc>
        <w:tc>
          <w:tcPr>
            <w:tcW w:w="464" w:type="pct"/>
            <w:tcBorders>
              <w:top w:val="nil"/>
              <w:left w:val="nil"/>
              <w:bottom w:val="single" w:sz="4" w:space="0" w:color="auto"/>
              <w:right w:val="single" w:sz="4" w:space="0" w:color="auto"/>
            </w:tcBorders>
            <w:shd w:val="clear" w:color="auto" w:fill="auto"/>
            <w:vAlign w:val="center"/>
            <w:hideMark/>
          </w:tcPr>
          <w:p w14:paraId="560F8943"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6</w:t>
            </w:r>
          </w:p>
        </w:tc>
        <w:tc>
          <w:tcPr>
            <w:tcW w:w="697" w:type="pct"/>
            <w:tcBorders>
              <w:top w:val="nil"/>
              <w:left w:val="nil"/>
              <w:bottom w:val="single" w:sz="4" w:space="0" w:color="auto"/>
              <w:right w:val="single" w:sz="4" w:space="0" w:color="auto"/>
            </w:tcBorders>
            <w:shd w:val="clear" w:color="auto" w:fill="auto"/>
            <w:vAlign w:val="center"/>
            <w:hideMark/>
          </w:tcPr>
          <w:p w14:paraId="2D11B58B"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674.915</w:t>
            </w:r>
          </w:p>
        </w:tc>
        <w:tc>
          <w:tcPr>
            <w:tcW w:w="541" w:type="pct"/>
            <w:tcBorders>
              <w:top w:val="nil"/>
              <w:left w:val="nil"/>
              <w:bottom w:val="single" w:sz="4" w:space="0" w:color="auto"/>
              <w:right w:val="single" w:sz="4" w:space="0" w:color="auto"/>
            </w:tcBorders>
            <w:shd w:val="clear" w:color="auto" w:fill="auto"/>
            <w:noWrap/>
            <w:vAlign w:val="center"/>
            <w:hideMark/>
          </w:tcPr>
          <w:p w14:paraId="1B6E660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0,11 %</w:t>
            </w:r>
          </w:p>
        </w:tc>
        <w:tc>
          <w:tcPr>
            <w:tcW w:w="541" w:type="pct"/>
            <w:tcBorders>
              <w:top w:val="nil"/>
              <w:left w:val="nil"/>
              <w:bottom w:val="single" w:sz="4" w:space="0" w:color="auto"/>
              <w:right w:val="single" w:sz="4" w:space="0" w:color="auto"/>
            </w:tcBorders>
            <w:shd w:val="clear" w:color="auto" w:fill="auto"/>
            <w:noWrap/>
            <w:vAlign w:val="center"/>
            <w:hideMark/>
          </w:tcPr>
          <w:p w14:paraId="754D97F3"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0,07 %</w:t>
            </w:r>
          </w:p>
        </w:tc>
        <w:tc>
          <w:tcPr>
            <w:tcW w:w="463" w:type="pct"/>
            <w:tcBorders>
              <w:top w:val="nil"/>
              <w:left w:val="nil"/>
              <w:bottom w:val="single" w:sz="4" w:space="0" w:color="auto"/>
              <w:right w:val="single" w:sz="4" w:space="0" w:color="auto"/>
            </w:tcBorders>
            <w:shd w:val="clear" w:color="auto" w:fill="auto"/>
            <w:noWrap/>
            <w:vAlign w:val="center"/>
            <w:hideMark/>
          </w:tcPr>
          <w:p w14:paraId="3CCB2AF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0,03 %</w:t>
            </w:r>
          </w:p>
        </w:tc>
        <w:tc>
          <w:tcPr>
            <w:tcW w:w="519" w:type="pct"/>
            <w:tcBorders>
              <w:top w:val="nil"/>
              <w:left w:val="nil"/>
              <w:bottom w:val="single" w:sz="4" w:space="0" w:color="auto"/>
              <w:right w:val="single" w:sz="4" w:space="0" w:color="auto"/>
            </w:tcBorders>
            <w:shd w:val="clear" w:color="auto" w:fill="auto"/>
            <w:noWrap/>
            <w:vAlign w:val="center"/>
            <w:hideMark/>
          </w:tcPr>
          <w:p w14:paraId="593BBF3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3C4F0606"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B8E311D"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55</w:t>
            </w:r>
          </w:p>
        </w:tc>
        <w:tc>
          <w:tcPr>
            <w:tcW w:w="1314" w:type="pct"/>
            <w:tcBorders>
              <w:top w:val="nil"/>
              <w:left w:val="nil"/>
              <w:bottom w:val="single" w:sz="4" w:space="0" w:color="auto"/>
              <w:right w:val="single" w:sz="4" w:space="0" w:color="auto"/>
            </w:tcBorders>
            <w:shd w:val="clear" w:color="auto" w:fill="auto"/>
            <w:noWrap/>
            <w:vAlign w:val="center"/>
            <w:hideMark/>
          </w:tcPr>
          <w:p w14:paraId="58FF04B1"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Storitve hotelov, restavracij in trgovine na drobno</w:t>
            </w:r>
          </w:p>
        </w:tc>
        <w:tc>
          <w:tcPr>
            <w:tcW w:w="464" w:type="pct"/>
            <w:tcBorders>
              <w:top w:val="nil"/>
              <w:left w:val="nil"/>
              <w:bottom w:val="single" w:sz="4" w:space="0" w:color="auto"/>
              <w:right w:val="single" w:sz="4" w:space="0" w:color="auto"/>
            </w:tcBorders>
            <w:shd w:val="clear" w:color="auto" w:fill="auto"/>
            <w:vAlign w:val="center"/>
            <w:hideMark/>
          </w:tcPr>
          <w:p w14:paraId="4A63EE5D"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13</w:t>
            </w:r>
          </w:p>
        </w:tc>
        <w:tc>
          <w:tcPr>
            <w:tcW w:w="697" w:type="pct"/>
            <w:tcBorders>
              <w:top w:val="nil"/>
              <w:left w:val="nil"/>
              <w:bottom w:val="single" w:sz="4" w:space="0" w:color="auto"/>
              <w:right w:val="single" w:sz="4" w:space="0" w:color="auto"/>
            </w:tcBorders>
            <w:shd w:val="clear" w:color="auto" w:fill="auto"/>
            <w:vAlign w:val="center"/>
            <w:hideMark/>
          </w:tcPr>
          <w:p w14:paraId="76BC4D7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22.570.178</w:t>
            </w:r>
          </w:p>
        </w:tc>
        <w:tc>
          <w:tcPr>
            <w:tcW w:w="541" w:type="pct"/>
            <w:tcBorders>
              <w:top w:val="nil"/>
              <w:left w:val="nil"/>
              <w:bottom w:val="single" w:sz="4" w:space="0" w:color="auto"/>
              <w:right w:val="single" w:sz="4" w:space="0" w:color="auto"/>
            </w:tcBorders>
            <w:shd w:val="clear" w:color="auto" w:fill="auto"/>
            <w:noWrap/>
            <w:vAlign w:val="center"/>
            <w:hideMark/>
          </w:tcPr>
          <w:p w14:paraId="30F576D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0,23 %</w:t>
            </w:r>
          </w:p>
        </w:tc>
        <w:tc>
          <w:tcPr>
            <w:tcW w:w="541" w:type="pct"/>
            <w:tcBorders>
              <w:top w:val="nil"/>
              <w:left w:val="nil"/>
              <w:bottom w:val="single" w:sz="4" w:space="0" w:color="auto"/>
              <w:right w:val="single" w:sz="4" w:space="0" w:color="auto"/>
            </w:tcBorders>
            <w:shd w:val="clear" w:color="auto" w:fill="auto"/>
            <w:noWrap/>
            <w:vAlign w:val="center"/>
            <w:hideMark/>
          </w:tcPr>
          <w:p w14:paraId="53DE2758"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2,27 %</w:t>
            </w:r>
          </w:p>
        </w:tc>
        <w:tc>
          <w:tcPr>
            <w:tcW w:w="463" w:type="pct"/>
            <w:tcBorders>
              <w:top w:val="nil"/>
              <w:left w:val="nil"/>
              <w:bottom w:val="single" w:sz="4" w:space="0" w:color="auto"/>
              <w:right w:val="single" w:sz="4" w:space="0" w:color="auto"/>
            </w:tcBorders>
            <w:shd w:val="clear" w:color="auto" w:fill="auto"/>
            <w:noWrap/>
            <w:vAlign w:val="center"/>
            <w:hideMark/>
          </w:tcPr>
          <w:p w14:paraId="0C984F1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0,07 %</w:t>
            </w:r>
          </w:p>
        </w:tc>
        <w:tc>
          <w:tcPr>
            <w:tcW w:w="519" w:type="pct"/>
            <w:tcBorders>
              <w:top w:val="nil"/>
              <w:left w:val="nil"/>
              <w:bottom w:val="single" w:sz="4" w:space="0" w:color="auto"/>
              <w:right w:val="single" w:sz="4" w:space="0" w:color="auto"/>
            </w:tcBorders>
            <w:shd w:val="clear" w:color="auto" w:fill="auto"/>
            <w:noWrap/>
            <w:vAlign w:val="center"/>
            <w:hideMark/>
          </w:tcPr>
          <w:p w14:paraId="4A1FAD7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0,43</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1FD120A2"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EA6F2D1"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60</w:t>
            </w:r>
          </w:p>
        </w:tc>
        <w:tc>
          <w:tcPr>
            <w:tcW w:w="1314" w:type="pct"/>
            <w:tcBorders>
              <w:top w:val="nil"/>
              <w:left w:val="nil"/>
              <w:bottom w:val="single" w:sz="4" w:space="0" w:color="auto"/>
              <w:right w:val="single" w:sz="4" w:space="0" w:color="auto"/>
            </w:tcBorders>
            <w:shd w:val="clear" w:color="auto" w:fill="auto"/>
            <w:noWrap/>
            <w:vAlign w:val="center"/>
            <w:hideMark/>
          </w:tcPr>
          <w:p w14:paraId="25BDFF37"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Prevozne storitve (razen prevoza odpadkov)</w:t>
            </w:r>
          </w:p>
        </w:tc>
        <w:tc>
          <w:tcPr>
            <w:tcW w:w="464" w:type="pct"/>
            <w:tcBorders>
              <w:top w:val="nil"/>
              <w:left w:val="nil"/>
              <w:bottom w:val="single" w:sz="4" w:space="0" w:color="auto"/>
              <w:right w:val="single" w:sz="4" w:space="0" w:color="auto"/>
            </w:tcBorders>
            <w:shd w:val="clear" w:color="auto" w:fill="auto"/>
            <w:vAlign w:val="center"/>
            <w:hideMark/>
          </w:tcPr>
          <w:p w14:paraId="04F498C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65</w:t>
            </w:r>
          </w:p>
        </w:tc>
        <w:tc>
          <w:tcPr>
            <w:tcW w:w="697" w:type="pct"/>
            <w:tcBorders>
              <w:top w:val="nil"/>
              <w:left w:val="nil"/>
              <w:bottom w:val="single" w:sz="4" w:space="0" w:color="auto"/>
              <w:right w:val="single" w:sz="4" w:space="0" w:color="auto"/>
            </w:tcBorders>
            <w:shd w:val="clear" w:color="auto" w:fill="auto"/>
            <w:vAlign w:val="center"/>
            <w:hideMark/>
          </w:tcPr>
          <w:p w14:paraId="3696D6AD"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7.359.351</w:t>
            </w:r>
          </w:p>
        </w:tc>
        <w:tc>
          <w:tcPr>
            <w:tcW w:w="541" w:type="pct"/>
            <w:tcBorders>
              <w:top w:val="nil"/>
              <w:left w:val="nil"/>
              <w:bottom w:val="single" w:sz="4" w:space="0" w:color="auto"/>
              <w:right w:val="single" w:sz="4" w:space="0" w:color="auto"/>
            </w:tcBorders>
            <w:shd w:val="clear" w:color="auto" w:fill="auto"/>
            <w:noWrap/>
            <w:vAlign w:val="center"/>
            <w:hideMark/>
          </w:tcPr>
          <w:p w14:paraId="53B67B6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1,17 %</w:t>
            </w:r>
          </w:p>
        </w:tc>
        <w:tc>
          <w:tcPr>
            <w:tcW w:w="541" w:type="pct"/>
            <w:tcBorders>
              <w:top w:val="nil"/>
              <w:left w:val="nil"/>
              <w:bottom w:val="single" w:sz="4" w:space="0" w:color="auto"/>
              <w:right w:val="single" w:sz="4" w:space="0" w:color="auto"/>
            </w:tcBorders>
            <w:shd w:val="clear" w:color="auto" w:fill="auto"/>
            <w:noWrap/>
            <w:vAlign w:val="center"/>
            <w:hideMark/>
          </w:tcPr>
          <w:p w14:paraId="1AA8B5A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0,74 %</w:t>
            </w:r>
          </w:p>
        </w:tc>
        <w:tc>
          <w:tcPr>
            <w:tcW w:w="463" w:type="pct"/>
            <w:tcBorders>
              <w:top w:val="nil"/>
              <w:left w:val="nil"/>
              <w:bottom w:val="single" w:sz="4" w:space="0" w:color="auto"/>
              <w:right w:val="single" w:sz="4" w:space="0" w:color="auto"/>
            </w:tcBorders>
            <w:shd w:val="clear" w:color="auto" w:fill="auto"/>
            <w:noWrap/>
            <w:vAlign w:val="center"/>
            <w:hideMark/>
          </w:tcPr>
          <w:p w14:paraId="554D609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0,37 %</w:t>
            </w:r>
          </w:p>
        </w:tc>
        <w:tc>
          <w:tcPr>
            <w:tcW w:w="519" w:type="pct"/>
            <w:tcBorders>
              <w:top w:val="nil"/>
              <w:left w:val="nil"/>
              <w:bottom w:val="single" w:sz="4" w:space="0" w:color="auto"/>
              <w:right w:val="single" w:sz="4" w:space="0" w:color="auto"/>
            </w:tcBorders>
            <w:shd w:val="clear" w:color="auto" w:fill="auto"/>
            <w:noWrap/>
            <w:vAlign w:val="center"/>
            <w:hideMark/>
          </w:tcPr>
          <w:p w14:paraId="148079E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0,14</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1DBC8647"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4DDA38B"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64</w:t>
            </w:r>
          </w:p>
        </w:tc>
        <w:tc>
          <w:tcPr>
            <w:tcW w:w="1314" w:type="pct"/>
            <w:tcBorders>
              <w:top w:val="nil"/>
              <w:left w:val="nil"/>
              <w:bottom w:val="single" w:sz="4" w:space="0" w:color="auto"/>
              <w:right w:val="single" w:sz="4" w:space="0" w:color="auto"/>
            </w:tcBorders>
            <w:shd w:val="clear" w:color="auto" w:fill="auto"/>
            <w:noWrap/>
            <w:vAlign w:val="center"/>
            <w:hideMark/>
          </w:tcPr>
          <w:p w14:paraId="35D7EA48"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Poštne in telekomunikacijske storitve</w:t>
            </w:r>
          </w:p>
        </w:tc>
        <w:tc>
          <w:tcPr>
            <w:tcW w:w="464" w:type="pct"/>
            <w:tcBorders>
              <w:top w:val="nil"/>
              <w:left w:val="nil"/>
              <w:bottom w:val="single" w:sz="4" w:space="0" w:color="auto"/>
              <w:right w:val="single" w:sz="4" w:space="0" w:color="auto"/>
            </w:tcBorders>
            <w:shd w:val="clear" w:color="auto" w:fill="auto"/>
            <w:vAlign w:val="center"/>
            <w:hideMark/>
          </w:tcPr>
          <w:p w14:paraId="37439D6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w:t>
            </w:r>
          </w:p>
        </w:tc>
        <w:tc>
          <w:tcPr>
            <w:tcW w:w="697" w:type="pct"/>
            <w:tcBorders>
              <w:top w:val="nil"/>
              <w:left w:val="nil"/>
              <w:bottom w:val="single" w:sz="4" w:space="0" w:color="auto"/>
              <w:right w:val="single" w:sz="4" w:space="0" w:color="auto"/>
            </w:tcBorders>
            <w:shd w:val="clear" w:color="auto" w:fill="auto"/>
            <w:vAlign w:val="center"/>
            <w:hideMark/>
          </w:tcPr>
          <w:p w14:paraId="37F9682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242.042</w:t>
            </w:r>
          </w:p>
        </w:tc>
        <w:tc>
          <w:tcPr>
            <w:tcW w:w="541" w:type="pct"/>
            <w:tcBorders>
              <w:top w:val="nil"/>
              <w:left w:val="nil"/>
              <w:bottom w:val="single" w:sz="4" w:space="0" w:color="auto"/>
              <w:right w:val="single" w:sz="4" w:space="0" w:color="auto"/>
            </w:tcBorders>
            <w:shd w:val="clear" w:color="auto" w:fill="auto"/>
            <w:noWrap/>
            <w:vAlign w:val="center"/>
            <w:hideMark/>
          </w:tcPr>
          <w:p w14:paraId="761E93A9"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541" w:type="pct"/>
            <w:tcBorders>
              <w:top w:val="nil"/>
              <w:left w:val="nil"/>
              <w:bottom w:val="single" w:sz="4" w:space="0" w:color="auto"/>
              <w:right w:val="single" w:sz="4" w:space="0" w:color="auto"/>
            </w:tcBorders>
            <w:shd w:val="clear" w:color="auto" w:fill="auto"/>
            <w:noWrap/>
            <w:vAlign w:val="center"/>
            <w:hideMark/>
          </w:tcPr>
          <w:p w14:paraId="0E13AA44"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463" w:type="pct"/>
            <w:tcBorders>
              <w:top w:val="nil"/>
              <w:left w:val="nil"/>
              <w:bottom w:val="single" w:sz="4" w:space="0" w:color="auto"/>
              <w:right w:val="single" w:sz="4" w:space="0" w:color="auto"/>
            </w:tcBorders>
            <w:shd w:val="clear" w:color="auto" w:fill="auto"/>
            <w:noWrap/>
            <w:vAlign w:val="center"/>
            <w:hideMark/>
          </w:tcPr>
          <w:p w14:paraId="2377AD8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0,01 %</w:t>
            </w:r>
          </w:p>
        </w:tc>
        <w:tc>
          <w:tcPr>
            <w:tcW w:w="519" w:type="pct"/>
            <w:tcBorders>
              <w:top w:val="nil"/>
              <w:left w:val="nil"/>
              <w:bottom w:val="single" w:sz="4" w:space="0" w:color="auto"/>
              <w:right w:val="single" w:sz="4" w:space="0" w:color="auto"/>
            </w:tcBorders>
            <w:shd w:val="clear" w:color="auto" w:fill="auto"/>
            <w:noWrap/>
            <w:vAlign w:val="center"/>
            <w:hideMark/>
          </w:tcPr>
          <w:p w14:paraId="4148B7B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7A1EA37E"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4781E5E"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65</w:t>
            </w:r>
          </w:p>
        </w:tc>
        <w:tc>
          <w:tcPr>
            <w:tcW w:w="1314" w:type="pct"/>
            <w:tcBorders>
              <w:top w:val="nil"/>
              <w:left w:val="nil"/>
              <w:bottom w:val="single" w:sz="4" w:space="0" w:color="auto"/>
              <w:right w:val="single" w:sz="4" w:space="0" w:color="auto"/>
            </w:tcBorders>
            <w:shd w:val="clear" w:color="auto" w:fill="auto"/>
            <w:noWrap/>
            <w:vAlign w:val="center"/>
            <w:hideMark/>
          </w:tcPr>
          <w:p w14:paraId="6F31EE69"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Gospodarske javne službe</w:t>
            </w:r>
          </w:p>
        </w:tc>
        <w:tc>
          <w:tcPr>
            <w:tcW w:w="464" w:type="pct"/>
            <w:tcBorders>
              <w:top w:val="nil"/>
              <w:left w:val="nil"/>
              <w:bottom w:val="single" w:sz="4" w:space="0" w:color="auto"/>
              <w:right w:val="single" w:sz="4" w:space="0" w:color="auto"/>
            </w:tcBorders>
            <w:shd w:val="clear" w:color="auto" w:fill="auto"/>
            <w:vAlign w:val="center"/>
            <w:hideMark/>
          </w:tcPr>
          <w:p w14:paraId="6994326B"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w:t>
            </w:r>
          </w:p>
        </w:tc>
        <w:tc>
          <w:tcPr>
            <w:tcW w:w="697" w:type="pct"/>
            <w:tcBorders>
              <w:top w:val="nil"/>
              <w:left w:val="nil"/>
              <w:bottom w:val="single" w:sz="4" w:space="0" w:color="auto"/>
              <w:right w:val="single" w:sz="4" w:space="0" w:color="auto"/>
            </w:tcBorders>
            <w:shd w:val="clear" w:color="auto" w:fill="auto"/>
            <w:vAlign w:val="center"/>
            <w:hideMark/>
          </w:tcPr>
          <w:p w14:paraId="755F31D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211.357</w:t>
            </w:r>
          </w:p>
        </w:tc>
        <w:tc>
          <w:tcPr>
            <w:tcW w:w="541" w:type="pct"/>
            <w:tcBorders>
              <w:top w:val="nil"/>
              <w:left w:val="nil"/>
              <w:bottom w:val="single" w:sz="4" w:space="0" w:color="auto"/>
              <w:right w:val="single" w:sz="4" w:space="0" w:color="auto"/>
            </w:tcBorders>
            <w:shd w:val="clear" w:color="auto" w:fill="auto"/>
            <w:noWrap/>
            <w:vAlign w:val="center"/>
            <w:hideMark/>
          </w:tcPr>
          <w:p w14:paraId="600933A4"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0,04 %</w:t>
            </w:r>
          </w:p>
        </w:tc>
        <w:tc>
          <w:tcPr>
            <w:tcW w:w="541" w:type="pct"/>
            <w:tcBorders>
              <w:top w:val="nil"/>
              <w:left w:val="nil"/>
              <w:bottom w:val="single" w:sz="4" w:space="0" w:color="auto"/>
              <w:right w:val="single" w:sz="4" w:space="0" w:color="auto"/>
            </w:tcBorders>
            <w:shd w:val="clear" w:color="auto" w:fill="auto"/>
            <w:noWrap/>
            <w:vAlign w:val="center"/>
            <w:hideMark/>
          </w:tcPr>
          <w:p w14:paraId="5C0F0FB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463" w:type="pct"/>
            <w:tcBorders>
              <w:top w:val="nil"/>
              <w:left w:val="nil"/>
              <w:bottom w:val="single" w:sz="4" w:space="0" w:color="auto"/>
              <w:right w:val="single" w:sz="4" w:space="0" w:color="auto"/>
            </w:tcBorders>
            <w:shd w:val="clear" w:color="auto" w:fill="auto"/>
            <w:noWrap/>
            <w:vAlign w:val="center"/>
            <w:hideMark/>
          </w:tcPr>
          <w:p w14:paraId="48D9CF78"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0,01 %</w:t>
            </w:r>
          </w:p>
        </w:tc>
        <w:tc>
          <w:tcPr>
            <w:tcW w:w="519" w:type="pct"/>
            <w:tcBorders>
              <w:top w:val="nil"/>
              <w:left w:val="nil"/>
              <w:bottom w:val="single" w:sz="4" w:space="0" w:color="auto"/>
              <w:right w:val="single" w:sz="4" w:space="0" w:color="auto"/>
            </w:tcBorders>
            <w:shd w:val="clear" w:color="auto" w:fill="auto"/>
            <w:noWrap/>
            <w:vAlign w:val="center"/>
            <w:hideMark/>
          </w:tcPr>
          <w:p w14:paraId="66F9041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401EA002"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473215F"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66</w:t>
            </w:r>
          </w:p>
        </w:tc>
        <w:tc>
          <w:tcPr>
            <w:tcW w:w="1314" w:type="pct"/>
            <w:tcBorders>
              <w:top w:val="nil"/>
              <w:left w:val="nil"/>
              <w:bottom w:val="single" w:sz="4" w:space="0" w:color="auto"/>
              <w:right w:val="single" w:sz="4" w:space="0" w:color="auto"/>
            </w:tcBorders>
            <w:shd w:val="clear" w:color="auto" w:fill="auto"/>
            <w:noWrap/>
            <w:vAlign w:val="center"/>
            <w:hideMark/>
          </w:tcPr>
          <w:p w14:paraId="4FD3F215"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Finančne in zavarovalniške storitve</w:t>
            </w:r>
          </w:p>
        </w:tc>
        <w:tc>
          <w:tcPr>
            <w:tcW w:w="464" w:type="pct"/>
            <w:tcBorders>
              <w:top w:val="nil"/>
              <w:left w:val="nil"/>
              <w:bottom w:val="single" w:sz="4" w:space="0" w:color="auto"/>
              <w:right w:val="single" w:sz="4" w:space="0" w:color="auto"/>
            </w:tcBorders>
            <w:shd w:val="clear" w:color="auto" w:fill="auto"/>
            <w:vAlign w:val="center"/>
            <w:hideMark/>
          </w:tcPr>
          <w:p w14:paraId="10FAEECB"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w:t>
            </w:r>
          </w:p>
        </w:tc>
        <w:tc>
          <w:tcPr>
            <w:tcW w:w="697" w:type="pct"/>
            <w:tcBorders>
              <w:top w:val="nil"/>
              <w:left w:val="nil"/>
              <w:bottom w:val="single" w:sz="4" w:space="0" w:color="auto"/>
              <w:right w:val="single" w:sz="4" w:space="0" w:color="auto"/>
            </w:tcBorders>
            <w:shd w:val="clear" w:color="auto" w:fill="auto"/>
            <w:vAlign w:val="center"/>
            <w:hideMark/>
          </w:tcPr>
          <w:p w14:paraId="05A7891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18.790</w:t>
            </w:r>
          </w:p>
        </w:tc>
        <w:tc>
          <w:tcPr>
            <w:tcW w:w="541" w:type="pct"/>
            <w:tcBorders>
              <w:top w:val="nil"/>
              <w:left w:val="nil"/>
              <w:bottom w:val="single" w:sz="4" w:space="0" w:color="auto"/>
              <w:right w:val="single" w:sz="4" w:space="0" w:color="auto"/>
            </w:tcBorders>
            <w:shd w:val="clear" w:color="auto" w:fill="auto"/>
            <w:noWrap/>
            <w:vAlign w:val="center"/>
            <w:hideMark/>
          </w:tcPr>
          <w:p w14:paraId="0742D25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541" w:type="pct"/>
            <w:tcBorders>
              <w:top w:val="nil"/>
              <w:left w:val="nil"/>
              <w:bottom w:val="single" w:sz="4" w:space="0" w:color="auto"/>
              <w:right w:val="single" w:sz="4" w:space="0" w:color="auto"/>
            </w:tcBorders>
            <w:shd w:val="clear" w:color="auto" w:fill="auto"/>
            <w:noWrap/>
            <w:vAlign w:val="center"/>
            <w:hideMark/>
          </w:tcPr>
          <w:p w14:paraId="298BC958"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0,00 %</w:t>
            </w:r>
          </w:p>
        </w:tc>
        <w:tc>
          <w:tcPr>
            <w:tcW w:w="463" w:type="pct"/>
            <w:tcBorders>
              <w:top w:val="nil"/>
              <w:left w:val="nil"/>
              <w:bottom w:val="single" w:sz="4" w:space="0" w:color="auto"/>
              <w:right w:val="single" w:sz="4" w:space="0" w:color="auto"/>
            </w:tcBorders>
            <w:shd w:val="clear" w:color="auto" w:fill="auto"/>
            <w:noWrap/>
            <w:vAlign w:val="center"/>
            <w:hideMark/>
          </w:tcPr>
          <w:p w14:paraId="72B7ECDD"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0,01 %</w:t>
            </w:r>
          </w:p>
        </w:tc>
        <w:tc>
          <w:tcPr>
            <w:tcW w:w="519" w:type="pct"/>
            <w:tcBorders>
              <w:top w:val="nil"/>
              <w:left w:val="nil"/>
              <w:bottom w:val="single" w:sz="4" w:space="0" w:color="auto"/>
              <w:right w:val="single" w:sz="4" w:space="0" w:color="auto"/>
            </w:tcBorders>
            <w:shd w:val="clear" w:color="auto" w:fill="auto"/>
            <w:noWrap/>
            <w:vAlign w:val="center"/>
            <w:hideMark/>
          </w:tcPr>
          <w:p w14:paraId="1506C77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50804479"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1ED31A8"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70</w:t>
            </w:r>
          </w:p>
        </w:tc>
        <w:tc>
          <w:tcPr>
            <w:tcW w:w="1314" w:type="pct"/>
            <w:tcBorders>
              <w:top w:val="nil"/>
              <w:left w:val="nil"/>
              <w:bottom w:val="single" w:sz="4" w:space="0" w:color="auto"/>
              <w:right w:val="single" w:sz="4" w:space="0" w:color="auto"/>
            </w:tcBorders>
            <w:shd w:val="clear" w:color="auto" w:fill="auto"/>
            <w:noWrap/>
            <w:vAlign w:val="center"/>
            <w:hideMark/>
          </w:tcPr>
          <w:p w14:paraId="3396FE6E"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Storitve poslovanja z nepremičninami</w:t>
            </w:r>
          </w:p>
        </w:tc>
        <w:tc>
          <w:tcPr>
            <w:tcW w:w="464" w:type="pct"/>
            <w:tcBorders>
              <w:top w:val="nil"/>
              <w:left w:val="nil"/>
              <w:bottom w:val="single" w:sz="4" w:space="0" w:color="auto"/>
              <w:right w:val="single" w:sz="4" w:space="0" w:color="auto"/>
            </w:tcBorders>
            <w:shd w:val="clear" w:color="auto" w:fill="auto"/>
            <w:vAlign w:val="center"/>
            <w:hideMark/>
          </w:tcPr>
          <w:p w14:paraId="42AB9A4D"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5</w:t>
            </w:r>
          </w:p>
        </w:tc>
        <w:tc>
          <w:tcPr>
            <w:tcW w:w="697" w:type="pct"/>
            <w:tcBorders>
              <w:top w:val="nil"/>
              <w:left w:val="nil"/>
              <w:bottom w:val="single" w:sz="4" w:space="0" w:color="auto"/>
              <w:right w:val="single" w:sz="4" w:space="0" w:color="auto"/>
            </w:tcBorders>
            <w:shd w:val="clear" w:color="auto" w:fill="auto"/>
            <w:vAlign w:val="center"/>
            <w:hideMark/>
          </w:tcPr>
          <w:p w14:paraId="4C4B5BBB"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1.616.481</w:t>
            </w:r>
          </w:p>
        </w:tc>
        <w:tc>
          <w:tcPr>
            <w:tcW w:w="541" w:type="pct"/>
            <w:tcBorders>
              <w:top w:val="nil"/>
              <w:left w:val="nil"/>
              <w:bottom w:val="single" w:sz="4" w:space="0" w:color="auto"/>
              <w:right w:val="single" w:sz="4" w:space="0" w:color="auto"/>
            </w:tcBorders>
            <w:shd w:val="clear" w:color="auto" w:fill="auto"/>
            <w:noWrap/>
            <w:vAlign w:val="center"/>
            <w:hideMark/>
          </w:tcPr>
          <w:p w14:paraId="020AF40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0,09 %</w:t>
            </w:r>
          </w:p>
        </w:tc>
        <w:tc>
          <w:tcPr>
            <w:tcW w:w="541" w:type="pct"/>
            <w:tcBorders>
              <w:top w:val="nil"/>
              <w:left w:val="nil"/>
              <w:bottom w:val="single" w:sz="4" w:space="0" w:color="auto"/>
              <w:right w:val="single" w:sz="4" w:space="0" w:color="auto"/>
            </w:tcBorders>
            <w:shd w:val="clear" w:color="auto" w:fill="auto"/>
            <w:noWrap/>
            <w:vAlign w:val="center"/>
            <w:hideMark/>
          </w:tcPr>
          <w:p w14:paraId="79402A8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0,16 %</w:t>
            </w:r>
          </w:p>
        </w:tc>
        <w:tc>
          <w:tcPr>
            <w:tcW w:w="463" w:type="pct"/>
            <w:tcBorders>
              <w:top w:val="nil"/>
              <w:left w:val="nil"/>
              <w:bottom w:val="single" w:sz="4" w:space="0" w:color="auto"/>
              <w:right w:val="single" w:sz="4" w:space="0" w:color="auto"/>
            </w:tcBorders>
            <w:shd w:val="clear" w:color="auto" w:fill="auto"/>
            <w:noWrap/>
            <w:vAlign w:val="center"/>
            <w:hideMark/>
          </w:tcPr>
          <w:p w14:paraId="2DAD28A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0,03 %</w:t>
            </w:r>
          </w:p>
        </w:tc>
        <w:tc>
          <w:tcPr>
            <w:tcW w:w="519" w:type="pct"/>
            <w:tcBorders>
              <w:top w:val="nil"/>
              <w:left w:val="nil"/>
              <w:bottom w:val="single" w:sz="4" w:space="0" w:color="auto"/>
              <w:right w:val="single" w:sz="4" w:space="0" w:color="auto"/>
            </w:tcBorders>
            <w:shd w:val="clear" w:color="auto" w:fill="auto"/>
            <w:noWrap/>
            <w:vAlign w:val="center"/>
            <w:hideMark/>
          </w:tcPr>
          <w:p w14:paraId="66FE9AA9"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4FAD146C"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3CFB231"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71</w:t>
            </w:r>
          </w:p>
        </w:tc>
        <w:tc>
          <w:tcPr>
            <w:tcW w:w="1314" w:type="pct"/>
            <w:tcBorders>
              <w:top w:val="nil"/>
              <w:left w:val="nil"/>
              <w:bottom w:val="single" w:sz="4" w:space="0" w:color="auto"/>
              <w:right w:val="single" w:sz="4" w:space="0" w:color="auto"/>
            </w:tcBorders>
            <w:shd w:val="clear" w:color="auto" w:fill="auto"/>
            <w:noWrap/>
            <w:vAlign w:val="center"/>
            <w:hideMark/>
          </w:tcPr>
          <w:p w14:paraId="31F3F2A5"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Arhitekturne, gradbeniške, inženirske in inšpekcijske storitve</w:t>
            </w:r>
          </w:p>
        </w:tc>
        <w:tc>
          <w:tcPr>
            <w:tcW w:w="464" w:type="pct"/>
            <w:tcBorders>
              <w:top w:val="nil"/>
              <w:left w:val="nil"/>
              <w:bottom w:val="single" w:sz="4" w:space="0" w:color="auto"/>
              <w:right w:val="single" w:sz="4" w:space="0" w:color="auto"/>
            </w:tcBorders>
            <w:shd w:val="clear" w:color="auto" w:fill="auto"/>
            <w:vAlign w:val="center"/>
            <w:hideMark/>
          </w:tcPr>
          <w:p w14:paraId="76B06C8B"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92</w:t>
            </w:r>
          </w:p>
        </w:tc>
        <w:tc>
          <w:tcPr>
            <w:tcW w:w="697" w:type="pct"/>
            <w:tcBorders>
              <w:top w:val="nil"/>
              <w:left w:val="nil"/>
              <w:bottom w:val="single" w:sz="4" w:space="0" w:color="auto"/>
              <w:right w:val="single" w:sz="4" w:space="0" w:color="auto"/>
            </w:tcBorders>
            <w:shd w:val="clear" w:color="auto" w:fill="auto"/>
            <w:vAlign w:val="center"/>
            <w:hideMark/>
          </w:tcPr>
          <w:p w14:paraId="69411112"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34.760.755</w:t>
            </w:r>
          </w:p>
        </w:tc>
        <w:tc>
          <w:tcPr>
            <w:tcW w:w="541" w:type="pct"/>
            <w:tcBorders>
              <w:top w:val="nil"/>
              <w:left w:val="nil"/>
              <w:bottom w:val="single" w:sz="4" w:space="0" w:color="auto"/>
              <w:right w:val="single" w:sz="4" w:space="0" w:color="auto"/>
            </w:tcBorders>
            <w:shd w:val="clear" w:color="auto" w:fill="auto"/>
            <w:noWrap/>
            <w:vAlign w:val="center"/>
            <w:hideMark/>
          </w:tcPr>
          <w:p w14:paraId="0038D40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1,65 %</w:t>
            </w:r>
          </w:p>
        </w:tc>
        <w:tc>
          <w:tcPr>
            <w:tcW w:w="541" w:type="pct"/>
            <w:tcBorders>
              <w:top w:val="nil"/>
              <w:left w:val="nil"/>
              <w:bottom w:val="single" w:sz="4" w:space="0" w:color="auto"/>
              <w:right w:val="single" w:sz="4" w:space="0" w:color="auto"/>
            </w:tcBorders>
            <w:shd w:val="clear" w:color="auto" w:fill="auto"/>
            <w:noWrap/>
            <w:vAlign w:val="center"/>
            <w:hideMark/>
          </w:tcPr>
          <w:p w14:paraId="1F2BE1D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3,49 %</w:t>
            </w:r>
          </w:p>
        </w:tc>
        <w:tc>
          <w:tcPr>
            <w:tcW w:w="463" w:type="pct"/>
            <w:tcBorders>
              <w:top w:val="nil"/>
              <w:left w:val="nil"/>
              <w:bottom w:val="single" w:sz="4" w:space="0" w:color="auto"/>
              <w:right w:val="single" w:sz="4" w:space="0" w:color="auto"/>
            </w:tcBorders>
            <w:shd w:val="clear" w:color="auto" w:fill="auto"/>
            <w:noWrap/>
            <w:vAlign w:val="center"/>
            <w:hideMark/>
          </w:tcPr>
          <w:p w14:paraId="7184F81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0,52 %</w:t>
            </w:r>
          </w:p>
        </w:tc>
        <w:tc>
          <w:tcPr>
            <w:tcW w:w="519" w:type="pct"/>
            <w:tcBorders>
              <w:top w:val="nil"/>
              <w:left w:val="nil"/>
              <w:bottom w:val="single" w:sz="4" w:space="0" w:color="auto"/>
              <w:right w:val="single" w:sz="4" w:space="0" w:color="auto"/>
            </w:tcBorders>
            <w:shd w:val="clear" w:color="auto" w:fill="auto"/>
            <w:noWrap/>
            <w:vAlign w:val="center"/>
            <w:hideMark/>
          </w:tcPr>
          <w:p w14:paraId="152F3912"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0,67</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60ED7329"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DF54582"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72</w:t>
            </w:r>
          </w:p>
        </w:tc>
        <w:tc>
          <w:tcPr>
            <w:tcW w:w="1314" w:type="pct"/>
            <w:tcBorders>
              <w:top w:val="nil"/>
              <w:left w:val="nil"/>
              <w:bottom w:val="single" w:sz="4" w:space="0" w:color="auto"/>
              <w:right w:val="single" w:sz="4" w:space="0" w:color="auto"/>
            </w:tcBorders>
            <w:shd w:val="clear" w:color="auto" w:fill="auto"/>
            <w:noWrap/>
            <w:vAlign w:val="center"/>
            <w:hideMark/>
          </w:tcPr>
          <w:p w14:paraId="057850A4"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Storitve informacijske tehnologije: svetovanje, razvoj programske opreme, internet in podpora</w:t>
            </w:r>
          </w:p>
        </w:tc>
        <w:tc>
          <w:tcPr>
            <w:tcW w:w="464" w:type="pct"/>
            <w:tcBorders>
              <w:top w:val="nil"/>
              <w:left w:val="nil"/>
              <w:bottom w:val="single" w:sz="4" w:space="0" w:color="auto"/>
              <w:right w:val="single" w:sz="4" w:space="0" w:color="auto"/>
            </w:tcBorders>
            <w:shd w:val="clear" w:color="auto" w:fill="auto"/>
            <w:vAlign w:val="center"/>
            <w:hideMark/>
          </w:tcPr>
          <w:p w14:paraId="73BA50D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16</w:t>
            </w:r>
          </w:p>
        </w:tc>
        <w:tc>
          <w:tcPr>
            <w:tcW w:w="697" w:type="pct"/>
            <w:tcBorders>
              <w:top w:val="nil"/>
              <w:left w:val="nil"/>
              <w:bottom w:val="single" w:sz="4" w:space="0" w:color="auto"/>
              <w:right w:val="single" w:sz="4" w:space="0" w:color="auto"/>
            </w:tcBorders>
            <w:shd w:val="clear" w:color="auto" w:fill="auto"/>
            <w:vAlign w:val="center"/>
            <w:hideMark/>
          </w:tcPr>
          <w:p w14:paraId="4DBBF07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2.446.651</w:t>
            </w:r>
          </w:p>
        </w:tc>
        <w:tc>
          <w:tcPr>
            <w:tcW w:w="541" w:type="pct"/>
            <w:tcBorders>
              <w:top w:val="nil"/>
              <w:left w:val="nil"/>
              <w:bottom w:val="single" w:sz="4" w:space="0" w:color="auto"/>
              <w:right w:val="single" w:sz="4" w:space="0" w:color="auto"/>
            </w:tcBorders>
            <w:shd w:val="clear" w:color="auto" w:fill="auto"/>
            <w:noWrap/>
            <w:vAlign w:val="center"/>
            <w:hideMark/>
          </w:tcPr>
          <w:p w14:paraId="3E05E804"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0,29 %</w:t>
            </w:r>
          </w:p>
        </w:tc>
        <w:tc>
          <w:tcPr>
            <w:tcW w:w="541" w:type="pct"/>
            <w:tcBorders>
              <w:top w:val="nil"/>
              <w:left w:val="nil"/>
              <w:bottom w:val="single" w:sz="4" w:space="0" w:color="auto"/>
              <w:right w:val="single" w:sz="4" w:space="0" w:color="auto"/>
            </w:tcBorders>
            <w:shd w:val="clear" w:color="auto" w:fill="auto"/>
            <w:noWrap/>
            <w:vAlign w:val="center"/>
            <w:hideMark/>
          </w:tcPr>
          <w:p w14:paraId="03A2BDEB"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0,25 %</w:t>
            </w:r>
          </w:p>
        </w:tc>
        <w:tc>
          <w:tcPr>
            <w:tcW w:w="463" w:type="pct"/>
            <w:tcBorders>
              <w:top w:val="nil"/>
              <w:left w:val="nil"/>
              <w:bottom w:val="single" w:sz="4" w:space="0" w:color="auto"/>
              <w:right w:val="single" w:sz="4" w:space="0" w:color="auto"/>
            </w:tcBorders>
            <w:shd w:val="clear" w:color="auto" w:fill="auto"/>
            <w:noWrap/>
            <w:vAlign w:val="center"/>
            <w:hideMark/>
          </w:tcPr>
          <w:p w14:paraId="155C996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0,09 %</w:t>
            </w:r>
          </w:p>
        </w:tc>
        <w:tc>
          <w:tcPr>
            <w:tcW w:w="519" w:type="pct"/>
            <w:tcBorders>
              <w:top w:val="nil"/>
              <w:left w:val="nil"/>
              <w:bottom w:val="single" w:sz="4" w:space="0" w:color="auto"/>
              <w:right w:val="single" w:sz="4" w:space="0" w:color="auto"/>
            </w:tcBorders>
            <w:shd w:val="clear" w:color="auto" w:fill="auto"/>
            <w:noWrap/>
            <w:vAlign w:val="center"/>
            <w:hideMark/>
          </w:tcPr>
          <w:p w14:paraId="1C7573F0"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4685BE44"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067D5D9"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77</w:t>
            </w:r>
          </w:p>
        </w:tc>
        <w:tc>
          <w:tcPr>
            <w:tcW w:w="1314" w:type="pct"/>
            <w:tcBorders>
              <w:top w:val="nil"/>
              <w:left w:val="nil"/>
              <w:bottom w:val="single" w:sz="4" w:space="0" w:color="auto"/>
              <w:right w:val="single" w:sz="4" w:space="0" w:color="auto"/>
            </w:tcBorders>
            <w:shd w:val="clear" w:color="auto" w:fill="auto"/>
            <w:noWrap/>
            <w:vAlign w:val="center"/>
            <w:hideMark/>
          </w:tcPr>
          <w:p w14:paraId="7A839329"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Storitve na področju kmetijstva, gozdarstva, hortikulture, akvakulture in čebelarstva</w:t>
            </w:r>
          </w:p>
        </w:tc>
        <w:tc>
          <w:tcPr>
            <w:tcW w:w="464" w:type="pct"/>
            <w:tcBorders>
              <w:top w:val="nil"/>
              <w:left w:val="nil"/>
              <w:bottom w:val="single" w:sz="4" w:space="0" w:color="auto"/>
              <w:right w:val="single" w:sz="4" w:space="0" w:color="auto"/>
            </w:tcBorders>
            <w:shd w:val="clear" w:color="auto" w:fill="auto"/>
            <w:vAlign w:val="center"/>
            <w:hideMark/>
          </w:tcPr>
          <w:p w14:paraId="24B187F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5</w:t>
            </w:r>
          </w:p>
        </w:tc>
        <w:tc>
          <w:tcPr>
            <w:tcW w:w="697" w:type="pct"/>
            <w:tcBorders>
              <w:top w:val="nil"/>
              <w:left w:val="nil"/>
              <w:bottom w:val="single" w:sz="4" w:space="0" w:color="auto"/>
              <w:right w:val="single" w:sz="4" w:space="0" w:color="auto"/>
            </w:tcBorders>
            <w:shd w:val="clear" w:color="auto" w:fill="auto"/>
            <w:vAlign w:val="center"/>
            <w:hideMark/>
          </w:tcPr>
          <w:p w14:paraId="49BA53D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214.774</w:t>
            </w:r>
          </w:p>
        </w:tc>
        <w:tc>
          <w:tcPr>
            <w:tcW w:w="541" w:type="pct"/>
            <w:tcBorders>
              <w:top w:val="nil"/>
              <w:left w:val="nil"/>
              <w:bottom w:val="single" w:sz="4" w:space="0" w:color="auto"/>
              <w:right w:val="single" w:sz="4" w:space="0" w:color="auto"/>
            </w:tcBorders>
            <w:shd w:val="clear" w:color="auto" w:fill="auto"/>
            <w:noWrap/>
            <w:vAlign w:val="center"/>
            <w:hideMark/>
          </w:tcPr>
          <w:p w14:paraId="0C304185"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0,09 %</w:t>
            </w:r>
          </w:p>
        </w:tc>
        <w:tc>
          <w:tcPr>
            <w:tcW w:w="541" w:type="pct"/>
            <w:tcBorders>
              <w:top w:val="nil"/>
              <w:left w:val="nil"/>
              <w:bottom w:val="single" w:sz="4" w:space="0" w:color="auto"/>
              <w:right w:val="single" w:sz="4" w:space="0" w:color="auto"/>
            </w:tcBorders>
            <w:shd w:val="clear" w:color="auto" w:fill="auto"/>
            <w:noWrap/>
            <w:vAlign w:val="center"/>
            <w:hideMark/>
          </w:tcPr>
          <w:p w14:paraId="324E44F0"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463" w:type="pct"/>
            <w:tcBorders>
              <w:top w:val="nil"/>
              <w:left w:val="nil"/>
              <w:bottom w:val="single" w:sz="4" w:space="0" w:color="auto"/>
              <w:right w:val="single" w:sz="4" w:space="0" w:color="auto"/>
            </w:tcBorders>
            <w:shd w:val="clear" w:color="auto" w:fill="auto"/>
            <w:noWrap/>
            <w:vAlign w:val="center"/>
            <w:hideMark/>
          </w:tcPr>
          <w:p w14:paraId="7FB778C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0,03 %</w:t>
            </w:r>
          </w:p>
        </w:tc>
        <w:tc>
          <w:tcPr>
            <w:tcW w:w="519" w:type="pct"/>
            <w:tcBorders>
              <w:top w:val="nil"/>
              <w:left w:val="nil"/>
              <w:bottom w:val="single" w:sz="4" w:space="0" w:color="auto"/>
              <w:right w:val="single" w:sz="4" w:space="0" w:color="auto"/>
            </w:tcBorders>
            <w:shd w:val="clear" w:color="auto" w:fill="auto"/>
            <w:noWrap/>
            <w:vAlign w:val="center"/>
            <w:hideMark/>
          </w:tcPr>
          <w:p w14:paraId="3CA2A44C"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6DD73F7D"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3E11B8F"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79</w:t>
            </w:r>
          </w:p>
        </w:tc>
        <w:tc>
          <w:tcPr>
            <w:tcW w:w="1314" w:type="pct"/>
            <w:tcBorders>
              <w:top w:val="nil"/>
              <w:left w:val="nil"/>
              <w:bottom w:val="single" w:sz="4" w:space="0" w:color="auto"/>
              <w:right w:val="single" w:sz="4" w:space="0" w:color="auto"/>
            </w:tcBorders>
            <w:shd w:val="clear" w:color="auto" w:fill="auto"/>
            <w:noWrap/>
            <w:vAlign w:val="center"/>
            <w:hideMark/>
          </w:tcPr>
          <w:p w14:paraId="3DEB0328"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Poslovne storitve: pravo, trženje, svetovanje, zaposlovanje, tiskanje in varnost</w:t>
            </w:r>
          </w:p>
        </w:tc>
        <w:tc>
          <w:tcPr>
            <w:tcW w:w="464" w:type="pct"/>
            <w:tcBorders>
              <w:top w:val="nil"/>
              <w:left w:val="nil"/>
              <w:bottom w:val="single" w:sz="4" w:space="0" w:color="auto"/>
              <w:right w:val="single" w:sz="4" w:space="0" w:color="auto"/>
            </w:tcBorders>
            <w:shd w:val="clear" w:color="auto" w:fill="auto"/>
            <w:vAlign w:val="center"/>
            <w:hideMark/>
          </w:tcPr>
          <w:p w14:paraId="7BE4F6E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w:t>
            </w:r>
          </w:p>
        </w:tc>
        <w:tc>
          <w:tcPr>
            <w:tcW w:w="697" w:type="pct"/>
            <w:tcBorders>
              <w:top w:val="nil"/>
              <w:left w:val="nil"/>
              <w:bottom w:val="single" w:sz="4" w:space="0" w:color="auto"/>
              <w:right w:val="single" w:sz="4" w:space="0" w:color="auto"/>
            </w:tcBorders>
            <w:shd w:val="clear" w:color="auto" w:fill="auto"/>
            <w:vAlign w:val="center"/>
            <w:hideMark/>
          </w:tcPr>
          <w:p w14:paraId="19E23420"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1.866.979</w:t>
            </w:r>
          </w:p>
        </w:tc>
        <w:tc>
          <w:tcPr>
            <w:tcW w:w="541" w:type="pct"/>
            <w:tcBorders>
              <w:top w:val="nil"/>
              <w:left w:val="nil"/>
              <w:bottom w:val="single" w:sz="4" w:space="0" w:color="auto"/>
              <w:right w:val="single" w:sz="4" w:space="0" w:color="auto"/>
            </w:tcBorders>
            <w:shd w:val="clear" w:color="auto" w:fill="auto"/>
            <w:noWrap/>
            <w:vAlign w:val="center"/>
            <w:hideMark/>
          </w:tcPr>
          <w:p w14:paraId="15F66880"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0,05 %</w:t>
            </w:r>
          </w:p>
        </w:tc>
        <w:tc>
          <w:tcPr>
            <w:tcW w:w="541" w:type="pct"/>
            <w:tcBorders>
              <w:top w:val="nil"/>
              <w:left w:val="nil"/>
              <w:bottom w:val="single" w:sz="4" w:space="0" w:color="auto"/>
              <w:right w:val="single" w:sz="4" w:space="0" w:color="auto"/>
            </w:tcBorders>
            <w:shd w:val="clear" w:color="auto" w:fill="auto"/>
            <w:noWrap/>
            <w:vAlign w:val="center"/>
            <w:hideMark/>
          </w:tcPr>
          <w:p w14:paraId="2913A4C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0,19 %</w:t>
            </w:r>
          </w:p>
        </w:tc>
        <w:tc>
          <w:tcPr>
            <w:tcW w:w="463" w:type="pct"/>
            <w:tcBorders>
              <w:top w:val="nil"/>
              <w:left w:val="nil"/>
              <w:bottom w:val="single" w:sz="4" w:space="0" w:color="auto"/>
              <w:right w:val="single" w:sz="4" w:space="0" w:color="auto"/>
            </w:tcBorders>
            <w:shd w:val="clear" w:color="auto" w:fill="auto"/>
            <w:noWrap/>
            <w:vAlign w:val="center"/>
            <w:hideMark/>
          </w:tcPr>
          <w:p w14:paraId="71A6566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519" w:type="pct"/>
            <w:tcBorders>
              <w:top w:val="nil"/>
              <w:left w:val="nil"/>
              <w:bottom w:val="single" w:sz="4" w:space="0" w:color="auto"/>
              <w:right w:val="single" w:sz="4" w:space="0" w:color="auto"/>
            </w:tcBorders>
            <w:shd w:val="clear" w:color="auto" w:fill="auto"/>
            <w:noWrap/>
            <w:vAlign w:val="center"/>
            <w:hideMark/>
          </w:tcPr>
          <w:p w14:paraId="154E09B6"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4BF002D9"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5AB9D56"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90</w:t>
            </w:r>
          </w:p>
        </w:tc>
        <w:tc>
          <w:tcPr>
            <w:tcW w:w="1314" w:type="pct"/>
            <w:tcBorders>
              <w:top w:val="nil"/>
              <w:left w:val="nil"/>
              <w:bottom w:val="single" w:sz="4" w:space="0" w:color="auto"/>
              <w:right w:val="single" w:sz="4" w:space="0" w:color="auto"/>
            </w:tcBorders>
            <w:shd w:val="clear" w:color="auto" w:fill="auto"/>
            <w:noWrap/>
            <w:vAlign w:val="center"/>
            <w:hideMark/>
          </w:tcPr>
          <w:p w14:paraId="53BFE10E"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Storitve v zvezi z odplakami, odpadki, čiščenjem in okoljem</w:t>
            </w:r>
          </w:p>
        </w:tc>
        <w:tc>
          <w:tcPr>
            <w:tcW w:w="464" w:type="pct"/>
            <w:tcBorders>
              <w:top w:val="nil"/>
              <w:left w:val="nil"/>
              <w:bottom w:val="single" w:sz="4" w:space="0" w:color="auto"/>
              <w:right w:val="single" w:sz="4" w:space="0" w:color="auto"/>
            </w:tcBorders>
            <w:shd w:val="clear" w:color="auto" w:fill="auto"/>
            <w:vAlign w:val="center"/>
            <w:hideMark/>
          </w:tcPr>
          <w:p w14:paraId="0329B6D3"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242</w:t>
            </w:r>
          </w:p>
        </w:tc>
        <w:tc>
          <w:tcPr>
            <w:tcW w:w="697" w:type="pct"/>
            <w:tcBorders>
              <w:top w:val="nil"/>
              <w:left w:val="nil"/>
              <w:bottom w:val="single" w:sz="4" w:space="0" w:color="auto"/>
              <w:right w:val="single" w:sz="4" w:space="0" w:color="auto"/>
            </w:tcBorders>
            <w:shd w:val="clear" w:color="auto" w:fill="auto"/>
            <w:vAlign w:val="center"/>
            <w:hideMark/>
          </w:tcPr>
          <w:p w14:paraId="72575CD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67.921.919</w:t>
            </w:r>
          </w:p>
        </w:tc>
        <w:tc>
          <w:tcPr>
            <w:tcW w:w="541" w:type="pct"/>
            <w:tcBorders>
              <w:top w:val="nil"/>
              <w:left w:val="nil"/>
              <w:bottom w:val="single" w:sz="4" w:space="0" w:color="auto"/>
              <w:right w:val="single" w:sz="4" w:space="0" w:color="auto"/>
            </w:tcBorders>
            <w:shd w:val="clear" w:color="auto" w:fill="auto"/>
            <w:noWrap/>
            <w:vAlign w:val="center"/>
            <w:hideMark/>
          </w:tcPr>
          <w:p w14:paraId="1C92B4E7"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4,35 %</w:t>
            </w:r>
          </w:p>
        </w:tc>
        <w:tc>
          <w:tcPr>
            <w:tcW w:w="541" w:type="pct"/>
            <w:tcBorders>
              <w:top w:val="nil"/>
              <w:left w:val="nil"/>
              <w:bottom w:val="single" w:sz="4" w:space="0" w:color="auto"/>
              <w:right w:val="single" w:sz="4" w:space="0" w:color="auto"/>
            </w:tcBorders>
            <w:shd w:val="clear" w:color="auto" w:fill="auto"/>
            <w:noWrap/>
            <w:vAlign w:val="center"/>
            <w:hideMark/>
          </w:tcPr>
          <w:p w14:paraId="4332BCE3"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6,82 %</w:t>
            </w:r>
          </w:p>
        </w:tc>
        <w:tc>
          <w:tcPr>
            <w:tcW w:w="463" w:type="pct"/>
            <w:tcBorders>
              <w:top w:val="nil"/>
              <w:left w:val="nil"/>
              <w:bottom w:val="single" w:sz="4" w:space="0" w:color="auto"/>
              <w:right w:val="single" w:sz="4" w:space="0" w:color="auto"/>
            </w:tcBorders>
            <w:shd w:val="clear" w:color="auto" w:fill="auto"/>
            <w:noWrap/>
            <w:vAlign w:val="center"/>
            <w:hideMark/>
          </w:tcPr>
          <w:p w14:paraId="0C85286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1,37 %</w:t>
            </w:r>
          </w:p>
        </w:tc>
        <w:tc>
          <w:tcPr>
            <w:tcW w:w="519" w:type="pct"/>
            <w:tcBorders>
              <w:top w:val="nil"/>
              <w:left w:val="nil"/>
              <w:bottom w:val="single" w:sz="4" w:space="0" w:color="auto"/>
              <w:right w:val="single" w:sz="4" w:space="0" w:color="auto"/>
            </w:tcBorders>
            <w:shd w:val="clear" w:color="auto" w:fill="auto"/>
            <w:noWrap/>
            <w:vAlign w:val="center"/>
            <w:hideMark/>
          </w:tcPr>
          <w:p w14:paraId="6B6CE73D"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1,30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4AD48990"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1AA2A0E"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92</w:t>
            </w:r>
          </w:p>
        </w:tc>
        <w:tc>
          <w:tcPr>
            <w:tcW w:w="1314" w:type="pct"/>
            <w:tcBorders>
              <w:top w:val="nil"/>
              <w:left w:val="nil"/>
              <w:bottom w:val="single" w:sz="4" w:space="0" w:color="auto"/>
              <w:right w:val="single" w:sz="4" w:space="0" w:color="auto"/>
            </w:tcBorders>
            <w:shd w:val="clear" w:color="auto" w:fill="auto"/>
            <w:noWrap/>
            <w:vAlign w:val="center"/>
            <w:hideMark/>
          </w:tcPr>
          <w:p w14:paraId="081C3228"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Storitve na področju rekreacije, kulture in športa</w:t>
            </w:r>
          </w:p>
        </w:tc>
        <w:tc>
          <w:tcPr>
            <w:tcW w:w="464" w:type="pct"/>
            <w:tcBorders>
              <w:top w:val="nil"/>
              <w:left w:val="nil"/>
              <w:bottom w:val="single" w:sz="4" w:space="0" w:color="auto"/>
              <w:right w:val="single" w:sz="4" w:space="0" w:color="auto"/>
            </w:tcBorders>
            <w:shd w:val="clear" w:color="auto" w:fill="auto"/>
            <w:vAlign w:val="center"/>
            <w:hideMark/>
          </w:tcPr>
          <w:p w14:paraId="3CBCDE8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w:t>
            </w:r>
          </w:p>
        </w:tc>
        <w:tc>
          <w:tcPr>
            <w:tcW w:w="697" w:type="pct"/>
            <w:tcBorders>
              <w:top w:val="nil"/>
              <w:left w:val="nil"/>
              <w:bottom w:val="single" w:sz="4" w:space="0" w:color="auto"/>
              <w:right w:val="single" w:sz="4" w:space="0" w:color="auto"/>
            </w:tcBorders>
            <w:shd w:val="clear" w:color="auto" w:fill="auto"/>
            <w:vAlign w:val="center"/>
            <w:hideMark/>
          </w:tcPr>
          <w:p w14:paraId="34B2C60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2.377.750</w:t>
            </w:r>
          </w:p>
        </w:tc>
        <w:tc>
          <w:tcPr>
            <w:tcW w:w="541" w:type="pct"/>
            <w:tcBorders>
              <w:top w:val="nil"/>
              <w:left w:val="nil"/>
              <w:bottom w:val="single" w:sz="4" w:space="0" w:color="auto"/>
              <w:right w:val="single" w:sz="4" w:space="0" w:color="auto"/>
            </w:tcBorders>
            <w:shd w:val="clear" w:color="auto" w:fill="auto"/>
            <w:noWrap/>
            <w:vAlign w:val="center"/>
            <w:hideMark/>
          </w:tcPr>
          <w:p w14:paraId="4962D4B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0,05 %</w:t>
            </w:r>
          </w:p>
        </w:tc>
        <w:tc>
          <w:tcPr>
            <w:tcW w:w="541" w:type="pct"/>
            <w:tcBorders>
              <w:top w:val="nil"/>
              <w:left w:val="nil"/>
              <w:bottom w:val="single" w:sz="4" w:space="0" w:color="auto"/>
              <w:right w:val="single" w:sz="4" w:space="0" w:color="auto"/>
            </w:tcBorders>
            <w:shd w:val="clear" w:color="auto" w:fill="auto"/>
            <w:noWrap/>
            <w:vAlign w:val="center"/>
            <w:hideMark/>
          </w:tcPr>
          <w:p w14:paraId="6F87BE88"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0,24 %</w:t>
            </w:r>
          </w:p>
        </w:tc>
        <w:tc>
          <w:tcPr>
            <w:tcW w:w="463" w:type="pct"/>
            <w:tcBorders>
              <w:top w:val="nil"/>
              <w:left w:val="nil"/>
              <w:bottom w:val="single" w:sz="4" w:space="0" w:color="auto"/>
              <w:right w:val="single" w:sz="4" w:space="0" w:color="auto"/>
            </w:tcBorders>
            <w:shd w:val="clear" w:color="auto" w:fill="auto"/>
            <w:noWrap/>
            <w:vAlign w:val="center"/>
            <w:hideMark/>
          </w:tcPr>
          <w:p w14:paraId="45A554E0"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0,02 %</w:t>
            </w:r>
          </w:p>
        </w:tc>
        <w:tc>
          <w:tcPr>
            <w:tcW w:w="519" w:type="pct"/>
            <w:tcBorders>
              <w:top w:val="nil"/>
              <w:left w:val="nil"/>
              <w:bottom w:val="single" w:sz="4" w:space="0" w:color="auto"/>
              <w:right w:val="single" w:sz="4" w:space="0" w:color="auto"/>
            </w:tcBorders>
            <w:shd w:val="clear" w:color="auto" w:fill="auto"/>
            <w:noWrap/>
            <w:vAlign w:val="center"/>
            <w:hideMark/>
          </w:tcPr>
          <w:p w14:paraId="72B5FDBF"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724B537E" w14:textId="77777777" w:rsidTr="00FA52E4">
        <w:trPr>
          <w:trHeight w:val="3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6AE38D8"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98</w:t>
            </w:r>
          </w:p>
        </w:tc>
        <w:tc>
          <w:tcPr>
            <w:tcW w:w="1314" w:type="pct"/>
            <w:tcBorders>
              <w:top w:val="nil"/>
              <w:left w:val="nil"/>
              <w:bottom w:val="single" w:sz="4" w:space="0" w:color="auto"/>
              <w:right w:val="single" w:sz="4" w:space="0" w:color="auto"/>
            </w:tcBorders>
            <w:shd w:val="clear" w:color="auto" w:fill="auto"/>
            <w:noWrap/>
            <w:vAlign w:val="center"/>
            <w:hideMark/>
          </w:tcPr>
          <w:p w14:paraId="74C7A702" w14:textId="77777777" w:rsidR="005F30FC" w:rsidRPr="00B50EB5" w:rsidRDefault="005F30FC" w:rsidP="00FA52E4">
            <w:pPr>
              <w:spacing w:after="0" w:line="240" w:lineRule="auto"/>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Druge javne, skupne in osebne storitve</w:t>
            </w:r>
          </w:p>
        </w:tc>
        <w:tc>
          <w:tcPr>
            <w:tcW w:w="464" w:type="pct"/>
            <w:tcBorders>
              <w:top w:val="nil"/>
              <w:left w:val="nil"/>
              <w:bottom w:val="single" w:sz="4" w:space="0" w:color="auto"/>
              <w:right w:val="single" w:sz="4" w:space="0" w:color="auto"/>
            </w:tcBorders>
            <w:shd w:val="clear" w:color="auto" w:fill="auto"/>
            <w:vAlign w:val="center"/>
            <w:hideMark/>
          </w:tcPr>
          <w:p w14:paraId="2A5EF130"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38</w:t>
            </w:r>
          </w:p>
        </w:tc>
        <w:tc>
          <w:tcPr>
            <w:tcW w:w="697" w:type="pct"/>
            <w:tcBorders>
              <w:top w:val="nil"/>
              <w:left w:val="nil"/>
              <w:bottom w:val="single" w:sz="4" w:space="0" w:color="auto"/>
              <w:right w:val="single" w:sz="4" w:space="0" w:color="auto"/>
            </w:tcBorders>
            <w:shd w:val="clear" w:color="auto" w:fill="auto"/>
            <w:vAlign w:val="center"/>
            <w:hideMark/>
          </w:tcPr>
          <w:p w14:paraId="175782DA"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5.414.274</w:t>
            </w:r>
          </w:p>
        </w:tc>
        <w:tc>
          <w:tcPr>
            <w:tcW w:w="541" w:type="pct"/>
            <w:tcBorders>
              <w:top w:val="nil"/>
              <w:left w:val="nil"/>
              <w:bottom w:val="single" w:sz="4" w:space="0" w:color="auto"/>
              <w:right w:val="single" w:sz="4" w:space="0" w:color="auto"/>
            </w:tcBorders>
            <w:shd w:val="clear" w:color="auto" w:fill="auto"/>
            <w:noWrap/>
            <w:vAlign w:val="center"/>
            <w:hideMark/>
          </w:tcPr>
          <w:p w14:paraId="13439274"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0,68 %</w:t>
            </w:r>
          </w:p>
        </w:tc>
        <w:tc>
          <w:tcPr>
            <w:tcW w:w="541" w:type="pct"/>
            <w:tcBorders>
              <w:top w:val="nil"/>
              <w:left w:val="nil"/>
              <w:bottom w:val="single" w:sz="4" w:space="0" w:color="auto"/>
              <w:right w:val="single" w:sz="4" w:space="0" w:color="auto"/>
            </w:tcBorders>
            <w:shd w:val="clear" w:color="auto" w:fill="auto"/>
            <w:noWrap/>
            <w:vAlign w:val="center"/>
            <w:hideMark/>
          </w:tcPr>
          <w:p w14:paraId="22563AE4"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0,54 %</w:t>
            </w:r>
          </w:p>
        </w:tc>
        <w:tc>
          <w:tcPr>
            <w:tcW w:w="463" w:type="pct"/>
            <w:tcBorders>
              <w:top w:val="nil"/>
              <w:left w:val="nil"/>
              <w:bottom w:val="single" w:sz="4" w:space="0" w:color="auto"/>
              <w:right w:val="single" w:sz="4" w:space="0" w:color="auto"/>
            </w:tcBorders>
            <w:shd w:val="clear" w:color="auto" w:fill="auto"/>
            <w:noWrap/>
            <w:vAlign w:val="center"/>
            <w:hideMark/>
          </w:tcPr>
          <w:p w14:paraId="611E12FE"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0,21 %</w:t>
            </w:r>
          </w:p>
        </w:tc>
        <w:tc>
          <w:tcPr>
            <w:tcW w:w="519" w:type="pct"/>
            <w:tcBorders>
              <w:top w:val="nil"/>
              <w:left w:val="nil"/>
              <w:bottom w:val="single" w:sz="4" w:space="0" w:color="auto"/>
              <w:right w:val="single" w:sz="4" w:space="0" w:color="auto"/>
            </w:tcBorders>
            <w:shd w:val="clear" w:color="auto" w:fill="auto"/>
            <w:noWrap/>
            <w:vAlign w:val="center"/>
            <w:hideMark/>
          </w:tcPr>
          <w:p w14:paraId="59CB9621" w14:textId="77777777" w:rsidR="005F30FC" w:rsidRPr="00B50EB5" w:rsidRDefault="005F30FC" w:rsidP="00FA52E4">
            <w:pPr>
              <w:spacing w:after="0" w:line="240" w:lineRule="auto"/>
              <w:jc w:val="right"/>
              <w:rPr>
                <w:rFonts w:ascii="Arial" w:eastAsia="Times New Roman" w:hAnsi="Arial" w:cs="Arial"/>
                <w:color w:val="000000"/>
                <w:sz w:val="18"/>
                <w:szCs w:val="18"/>
                <w:lang w:eastAsia="sl-SI"/>
              </w:rPr>
            </w:pPr>
            <w:r w:rsidRPr="00B50EB5">
              <w:rPr>
                <w:rFonts w:ascii="Arial" w:eastAsia="Times New Roman" w:hAnsi="Arial" w:cs="Arial"/>
                <w:color w:val="000000"/>
                <w:sz w:val="18"/>
                <w:szCs w:val="18"/>
                <w:lang w:eastAsia="sl-SI"/>
              </w:rPr>
              <w:t>0,10</w:t>
            </w:r>
            <w:r>
              <w:rPr>
                <w:rFonts w:ascii="Arial" w:eastAsia="Times New Roman" w:hAnsi="Arial" w:cs="Arial"/>
                <w:color w:val="000000"/>
                <w:sz w:val="18"/>
                <w:szCs w:val="18"/>
                <w:lang w:eastAsia="sl-SI"/>
              </w:rPr>
              <w:t xml:space="preserve"> </w:t>
            </w:r>
            <w:r w:rsidRPr="00B50EB5">
              <w:rPr>
                <w:rFonts w:ascii="Arial" w:eastAsia="Times New Roman" w:hAnsi="Arial" w:cs="Arial"/>
                <w:color w:val="000000"/>
                <w:sz w:val="18"/>
                <w:szCs w:val="18"/>
                <w:lang w:eastAsia="sl-SI"/>
              </w:rPr>
              <w:t>%</w:t>
            </w:r>
          </w:p>
        </w:tc>
      </w:tr>
      <w:tr w:rsidR="005F30FC" w:rsidRPr="00B50EB5" w14:paraId="7B8C2D6F" w14:textId="77777777" w:rsidTr="00FA52E4">
        <w:trPr>
          <w:trHeight w:val="300"/>
        </w:trPr>
        <w:tc>
          <w:tcPr>
            <w:tcW w:w="177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CEEB01" w14:textId="77777777" w:rsidR="005F30FC" w:rsidRPr="00B50EB5" w:rsidRDefault="005F30FC" w:rsidP="00FA52E4">
            <w:pPr>
              <w:spacing w:after="0" w:line="240" w:lineRule="auto"/>
              <w:rPr>
                <w:rFonts w:ascii="Arial" w:eastAsia="Times New Roman" w:hAnsi="Arial" w:cs="Arial"/>
                <w:b/>
                <w:bCs/>
                <w:color w:val="000000"/>
                <w:sz w:val="18"/>
                <w:szCs w:val="18"/>
                <w:lang w:eastAsia="sl-SI"/>
              </w:rPr>
            </w:pPr>
            <w:r w:rsidRPr="00B50EB5">
              <w:rPr>
                <w:rFonts w:ascii="Arial" w:eastAsia="Times New Roman" w:hAnsi="Arial" w:cs="Arial"/>
                <w:b/>
                <w:bCs/>
                <w:color w:val="000000"/>
                <w:sz w:val="18"/>
                <w:szCs w:val="18"/>
                <w:lang w:eastAsia="sl-SI"/>
              </w:rPr>
              <w:t>Skupaj</w:t>
            </w:r>
          </w:p>
        </w:tc>
        <w:tc>
          <w:tcPr>
            <w:tcW w:w="464" w:type="pct"/>
            <w:tcBorders>
              <w:top w:val="nil"/>
              <w:left w:val="nil"/>
              <w:bottom w:val="single" w:sz="4" w:space="0" w:color="auto"/>
              <w:right w:val="single" w:sz="4" w:space="0" w:color="auto"/>
            </w:tcBorders>
            <w:shd w:val="clear" w:color="auto" w:fill="F2F2F2" w:themeFill="background1" w:themeFillShade="F2"/>
            <w:vAlign w:val="center"/>
          </w:tcPr>
          <w:p w14:paraId="731A644B" w14:textId="77777777" w:rsidR="005F30FC" w:rsidRPr="00B50EB5" w:rsidRDefault="005F30FC" w:rsidP="00FA52E4">
            <w:pPr>
              <w:spacing w:after="0" w:line="240" w:lineRule="auto"/>
              <w:jc w:val="right"/>
              <w:rPr>
                <w:rFonts w:ascii="Arial" w:eastAsia="Times New Roman" w:hAnsi="Arial" w:cs="Arial"/>
                <w:b/>
                <w:bCs/>
                <w:color w:val="000000"/>
                <w:sz w:val="18"/>
                <w:szCs w:val="18"/>
                <w:lang w:eastAsia="sl-SI"/>
              </w:rPr>
            </w:pPr>
            <w:r w:rsidRPr="00B50EB5">
              <w:rPr>
                <w:rFonts w:ascii="Arial" w:eastAsia="Times New Roman" w:hAnsi="Arial" w:cs="Arial"/>
                <w:b/>
                <w:bCs/>
                <w:color w:val="000000"/>
                <w:sz w:val="18"/>
                <w:szCs w:val="18"/>
                <w:lang w:eastAsia="sl-SI"/>
              </w:rPr>
              <w:t>5.564</w:t>
            </w:r>
          </w:p>
        </w:tc>
        <w:tc>
          <w:tcPr>
            <w:tcW w:w="697" w:type="pct"/>
            <w:tcBorders>
              <w:top w:val="nil"/>
              <w:left w:val="nil"/>
              <w:bottom w:val="single" w:sz="4" w:space="0" w:color="auto"/>
              <w:right w:val="single" w:sz="4" w:space="0" w:color="auto"/>
            </w:tcBorders>
            <w:shd w:val="clear" w:color="auto" w:fill="F2F2F2" w:themeFill="background1" w:themeFillShade="F2"/>
            <w:noWrap/>
            <w:vAlign w:val="center"/>
            <w:hideMark/>
          </w:tcPr>
          <w:p w14:paraId="568696C4" w14:textId="77777777" w:rsidR="005F30FC" w:rsidRPr="00B50EB5" w:rsidRDefault="005F30FC" w:rsidP="00FA52E4">
            <w:pPr>
              <w:spacing w:after="0" w:line="240" w:lineRule="auto"/>
              <w:jc w:val="right"/>
              <w:rPr>
                <w:rFonts w:ascii="Arial" w:eastAsia="Times New Roman" w:hAnsi="Arial" w:cs="Arial"/>
                <w:b/>
                <w:bCs/>
                <w:color w:val="000000"/>
                <w:sz w:val="18"/>
                <w:szCs w:val="18"/>
                <w:lang w:eastAsia="sl-SI"/>
              </w:rPr>
            </w:pPr>
            <w:r w:rsidRPr="00B50EB5">
              <w:rPr>
                <w:rFonts w:ascii="Arial" w:eastAsia="Times New Roman" w:hAnsi="Arial" w:cs="Arial"/>
                <w:b/>
                <w:bCs/>
                <w:color w:val="000000"/>
                <w:sz w:val="18"/>
                <w:szCs w:val="18"/>
                <w:lang w:eastAsia="sl-SI"/>
              </w:rPr>
              <w:t>995.822.830</w:t>
            </w:r>
          </w:p>
        </w:tc>
        <w:tc>
          <w:tcPr>
            <w:tcW w:w="541" w:type="pct"/>
            <w:tcBorders>
              <w:top w:val="nil"/>
              <w:left w:val="nil"/>
              <w:bottom w:val="single" w:sz="4" w:space="0" w:color="auto"/>
              <w:right w:val="single" w:sz="4" w:space="0" w:color="auto"/>
            </w:tcBorders>
            <w:shd w:val="clear" w:color="auto" w:fill="F2F2F2" w:themeFill="background1" w:themeFillShade="F2"/>
            <w:noWrap/>
            <w:vAlign w:val="center"/>
            <w:hideMark/>
          </w:tcPr>
          <w:p w14:paraId="0452D16C" w14:textId="77777777" w:rsidR="005F30FC" w:rsidRPr="00B50EB5" w:rsidRDefault="005F30FC" w:rsidP="00FA52E4">
            <w:pPr>
              <w:spacing w:after="0" w:line="240" w:lineRule="auto"/>
              <w:jc w:val="right"/>
              <w:rPr>
                <w:rFonts w:ascii="Arial" w:eastAsia="Times New Roman" w:hAnsi="Arial" w:cs="Arial"/>
                <w:b/>
                <w:bCs/>
                <w:color w:val="000000"/>
                <w:sz w:val="18"/>
                <w:szCs w:val="18"/>
                <w:lang w:eastAsia="sl-SI"/>
              </w:rPr>
            </w:pPr>
            <w:r w:rsidRPr="00B50EB5">
              <w:rPr>
                <w:rFonts w:ascii="Arial" w:eastAsia="Times New Roman" w:hAnsi="Arial" w:cs="Arial"/>
                <w:b/>
                <w:bCs/>
                <w:color w:val="000000"/>
                <w:sz w:val="18"/>
                <w:szCs w:val="18"/>
                <w:lang w:eastAsia="sl-SI"/>
              </w:rPr>
              <w:t>100,00 %</w:t>
            </w:r>
          </w:p>
        </w:tc>
        <w:tc>
          <w:tcPr>
            <w:tcW w:w="541" w:type="pct"/>
            <w:tcBorders>
              <w:top w:val="nil"/>
              <w:left w:val="nil"/>
              <w:bottom w:val="single" w:sz="4" w:space="0" w:color="auto"/>
              <w:right w:val="single" w:sz="4" w:space="0" w:color="auto"/>
            </w:tcBorders>
            <w:shd w:val="clear" w:color="auto" w:fill="F2F2F2" w:themeFill="background1" w:themeFillShade="F2"/>
            <w:noWrap/>
            <w:vAlign w:val="center"/>
            <w:hideMark/>
          </w:tcPr>
          <w:p w14:paraId="7838C524" w14:textId="77777777" w:rsidR="005F30FC" w:rsidRPr="00B50EB5" w:rsidRDefault="005F30FC" w:rsidP="00FA52E4">
            <w:pPr>
              <w:spacing w:after="0" w:line="240" w:lineRule="auto"/>
              <w:jc w:val="right"/>
              <w:rPr>
                <w:rFonts w:ascii="Arial" w:eastAsia="Times New Roman" w:hAnsi="Arial" w:cs="Arial"/>
                <w:b/>
                <w:bCs/>
                <w:color w:val="000000"/>
                <w:sz w:val="18"/>
                <w:szCs w:val="18"/>
                <w:lang w:eastAsia="sl-SI"/>
              </w:rPr>
            </w:pPr>
            <w:r w:rsidRPr="00B50EB5">
              <w:rPr>
                <w:rFonts w:ascii="Arial" w:eastAsia="Times New Roman" w:hAnsi="Arial" w:cs="Arial"/>
                <w:b/>
                <w:bCs/>
                <w:color w:val="000000"/>
                <w:sz w:val="18"/>
                <w:szCs w:val="18"/>
                <w:lang w:eastAsia="sl-SI"/>
              </w:rPr>
              <w:t>100,00 %</w:t>
            </w:r>
          </w:p>
        </w:tc>
        <w:tc>
          <w:tcPr>
            <w:tcW w:w="463" w:type="pct"/>
            <w:tcBorders>
              <w:top w:val="nil"/>
              <w:left w:val="nil"/>
              <w:bottom w:val="single" w:sz="4" w:space="0" w:color="auto"/>
              <w:right w:val="single" w:sz="4" w:space="0" w:color="auto"/>
            </w:tcBorders>
            <w:shd w:val="clear" w:color="auto" w:fill="F2F2F2" w:themeFill="background1" w:themeFillShade="F2"/>
            <w:noWrap/>
            <w:vAlign w:val="center"/>
            <w:hideMark/>
          </w:tcPr>
          <w:p w14:paraId="34EFFD06" w14:textId="77777777" w:rsidR="005F30FC" w:rsidRPr="00B50EB5" w:rsidRDefault="005F30FC" w:rsidP="00FA52E4">
            <w:pPr>
              <w:spacing w:after="0" w:line="240" w:lineRule="auto"/>
              <w:jc w:val="right"/>
              <w:rPr>
                <w:rFonts w:ascii="Arial" w:eastAsia="Times New Roman" w:hAnsi="Arial" w:cs="Arial"/>
                <w:b/>
                <w:bCs/>
                <w:color w:val="000000"/>
                <w:sz w:val="18"/>
                <w:szCs w:val="18"/>
                <w:lang w:eastAsia="sl-SI"/>
              </w:rPr>
            </w:pPr>
            <w:r w:rsidRPr="00B50EB5">
              <w:rPr>
                <w:rFonts w:ascii="Arial" w:eastAsia="Times New Roman" w:hAnsi="Arial" w:cs="Arial"/>
                <w:b/>
                <w:bCs/>
                <w:color w:val="000000"/>
                <w:sz w:val="18"/>
                <w:szCs w:val="18"/>
                <w:lang w:eastAsia="sl-SI"/>
              </w:rPr>
              <w:t>31,41 %</w:t>
            </w:r>
          </w:p>
        </w:tc>
        <w:tc>
          <w:tcPr>
            <w:tcW w:w="519" w:type="pct"/>
            <w:tcBorders>
              <w:top w:val="nil"/>
              <w:left w:val="nil"/>
              <w:bottom w:val="single" w:sz="4" w:space="0" w:color="auto"/>
              <w:right w:val="single" w:sz="4" w:space="0" w:color="auto"/>
            </w:tcBorders>
            <w:shd w:val="clear" w:color="auto" w:fill="F2F2F2" w:themeFill="background1" w:themeFillShade="F2"/>
            <w:noWrap/>
            <w:vAlign w:val="center"/>
            <w:hideMark/>
          </w:tcPr>
          <w:p w14:paraId="75CAAE43" w14:textId="77777777" w:rsidR="005F30FC" w:rsidRPr="00B50EB5" w:rsidRDefault="005F30FC" w:rsidP="00FA52E4">
            <w:pPr>
              <w:spacing w:after="0" w:line="240" w:lineRule="auto"/>
              <w:jc w:val="right"/>
              <w:rPr>
                <w:rFonts w:ascii="Arial" w:eastAsia="Times New Roman" w:hAnsi="Arial" w:cs="Arial"/>
                <w:b/>
                <w:bCs/>
                <w:color w:val="000000"/>
                <w:sz w:val="18"/>
                <w:szCs w:val="18"/>
                <w:lang w:eastAsia="sl-SI"/>
              </w:rPr>
            </w:pPr>
            <w:r w:rsidRPr="00B50EB5">
              <w:rPr>
                <w:rFonts w:ascii="Arial" w:eastAsia="Times New Roman" w:hAnsi="Arial" w:cs="Arial"/>
                <w:b/>
                <w:bCs/>
                <w:color w:val="000000"/>
                <w:sz w:val="18"/>
                <w:szCs w:val="18"/>
                <w:lang w:eastAsia="sl-SI"/>
              </w:rPr>
              <w:t>19,13 %</w:t>
            </w:r>
          </w:p>
        </w:tc>
      </w:tr>
    </w:tbl>
    <w:p w14:paraId="4BB7E725" w14:textId="77777777" w:rsidR="005F30FC" w:rsidRPr="00121376" w:rsidRDefault="005F30FC" w:rsidP="005F30FC">
      <w:pPr>
        <w:spacing w:after="0"/>
        <w:rPr>
          <w:rFonts w:ascii="Arial" w:hAnsi="Arial" w:cs="Arial"/>
          <w:sz w:val="20"/>
          <w:highlight w:val="yellow"/>
        </w:rPr>
      </w:pPr>
    </w:p>
    <w:p w14:paraId="692B5EF7" w14:textId="77777777" w:rsidR="005F30FC" w:rsidRPr="00FA795F" w:rsidRDefault="005F30FC" w:rsidP="005F30FC">
      <w:pPr>
        <w:spacing w:before="120" w:after="0" w:line="240" w:lineRule="auto"/>
        <w:rPr>
          <w:rFonts w:ascii="Arial" w:hAnsi="Arial" w:cs="Arial"/>
          <w:sz w:val="20"/>
        </w:rPr>
      </w:pPr>
      <w:r w:rsidRPr="00FA795F">
        <w:rPr>
          <w:rFonts w:ascii="Arial" w:hAnsi="Arial" w:cs="Arial"/>
          <w:sz w:val="20"/>
          <w:szCs w:val="20"/>
        </w:rPr>
        <w:t xml:space="preserve">Preglednica 100: </w:t>
      </w:r>
      <w:r w:rsidRPr="00FA795F">
        <w:rPr>
          <w:rFonts w:ascii="Arial" w:hAnsi="Arial" w:cs="Arial"/>
          <w:sz w:val="20"/>
        </w:rPr>
        <w:t>Število in vrednosti ter deleži zelenih naročil glede na predmete zelenega javnega naročanja</w:t>
      </w:r>
    </w:p>
    <w:p w14:paraId="3FE7127B" w14:textId="77777777" w:rsidR="005F30FC" w:rsidRPr="00121376" w:rsidRDefault="005F30FC" w:rsidP="005F30FC">
      <w:pPr>
        <w:spacing w:after="0" w:line="240" w:lineRule="auto"/>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2828"/>
        <w:gridCol w:w="995"/>
        <w:gridCol w:w="1560"/>
        <w:gridCol w:w="991"/>
        <w:gridCol w:w="993"/>
        <w:gridCol w:w="829"/>
        <w:gridCol w:w="978"/>
      </w:tblGrid>
      <w:tr w:rsidR="005F30FC" w:rsidRPr="00FA795F" w14:paraId="654FD516" w14:textId="77777777" w:rsidTr="00FA52E4">
        <w:trPr>
          <w:trHeight w:val="480"/>
          <w:tblHeader/>
        </w:trPr>
        <w:tc>
          <w:tcPr>
            <w:tcW w:w="154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EBCCFFA" w14:textId="77777777" w:rsidR="005F30FC" w:rsidRPr="00FA795F" w:rsidRDefault="005F30FC" w:rsidP="00FA52E4">
            <w:pPr>
              <w:spacing w:after="0" w:line="240" w:lineRule="auto"/>
              <w:jc w:val="center"/>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Predmeti zelenega javnega naročanja</w:t>
            </w:r>
          </w:p>
        </w:tc>
        <w:tc>
          <w:tcPr>
            <w:tcW w:w="542" w:type="pct"/>
            <w:tcBorders>
              <w:top w:val="single" w:sz="4" w:space="0" w:color="auto"/>
              <w:left w:val="nil"/>
              <w:bottom w:val="single" w:sz="4" w:space="0" w:color="auto"/>
              <w:right w:val="single" w:sz="4" w:space="0" w:color="auto"/>
            </w:tcBorders>
            <w:shd w:val="clear" w:color="000000" w:fill="F2F2F2"/>
            <w:vAlign w:val="center"/>
            <w:hideMark/>
          </w:tcPr>
          <w:p w14:paraId="4C8374C0" w14:textId="77777777" w:rsidR="005F30FC" w:rsidRPr="00FA795F" w:rsidRDefault="005F30FC" w:rsidP="00FA52E4">
            <w:pPr>
              <w:spacing w:after="0" w:line="240" w:lineRule="auto"/>
              <w:jc w:val="center"/>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Št. zelenih naročil</w:t>
            </w:r>
          </w:p>
        </w:tc>
        <w:tc>
          <w:tcPr>
            <w:tcW w:w="850" w:type="pct"/>
            <w:tcBorders>
              <w:top w:val="single" w:sz="4" w:space="0" w:color="auto"/>
              <w:left w:val="nil"/>
              <w:bottom w:val="single" w:sz="4" w:space="0" w:color="auto"/>
              <w:right w:val="single" w:sz="4" w:space="0" w:color="auto"/>
            </w:tcBorders>
            <w:shd w:val="clear" w:color="000000" w:fill="F2F2F2"/>
            <w:vAlign w:val="center"/>
            <w:hideMark/>
          </w:tcPr>
          <w:p w14:paraId="6A22B5CD" w14:textId="77777777" w:rsidR="005F30FC" w:rsidRPr="00FA795F" w:rsidRDefault="005F30FC" w:rsidP="00FA52E4">
            <w:pPr>
              <w:spacing w:after="0" w:line="240" w:lineRule="auto"/>
              <w:jc w:val="center"/>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Pogodbena vrednost</w:t>
            </w:r>
          </w:p>
        </w:tc>
        <w:tc>
          <w:tcPr>
            <w:tcW w:w="540" w:type="pct"/>
            <w:tcBorders>
              <w:top w:val="single" w:sz="4" w:space="0" w:color="auto"/>
              <w:left w:val="nil"/>
              <w:bottom w:val="single" w:sz="4" w:space="0" w:color="auto"/>
              <w:right w:val="single" w:sz="4" w:space="0" w:color="auto"/>
            </w:tcBorders>
            <w:shd w:val="clear" w:color="000000" w:fill="F2F2F2"/>
            <w:vAlign w:val="center"/>
            <w:hideMark/>
          </w:tcPr>
          <w:p w14:paraId="50A56153" w14:textId="77777777" w:rsidR="005F30FC" w:rsidRPr="00FA795F" w:rsidRDefault="005F30FC" w:rsidP="00FA52E4">
            <w:pPr>
              <w:spacing w:after="0" w:line="240" w:lineRule="auto"/>
              <w:jc w:val="center"/>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Delež v št. vseh naročil</w:t>
            </w:r>
          </w:p>
        </w:tc>
        <w:tc>
          <w:tcPr>
            <w:tcW w:w="541" w:type="pct"/>
            <w:tcBorders>
              <w:top w:val="single" w:sz="4" w:space="0" w:color="auto"/>
              <w:left w:val="nil"/>
              <w:bottom w:val="single" w:sz="4" w:space="0" w:color="auto"/>
              <w:right w:val="single" w:sz="4" w:space="0" w:color="auto"/>
            </w:tcBorders>
            <w:shd w:val="clear" w:color="000000" w:fill="F2F2F2"/>
            <w:vAlign w:val="center"/>
            <w:hideMark/>
          </w:tcPr>
          <w:p w14:paraId="73937D8C" w14:textId="77777777" w:rsidR="005F30FC" w:rsidRPr="00FA795F" w:rsidRDefault="005F30FC" w:rsidP="00FA52E4">
            <w:pPr>
              <w:spacing w:after="0" w:line="240" w:lineRule="auto"/>
              <w:jc w:val="center"/>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Delež v vrednosti vseh naročil</w:t>
            </w:r>
          </w:p>
        </w:tc>
        <w:tc>
          <w:tcPr>
            <w:tcW w:w="452" w:type="pct"/>
            <w:tcBorders>
              <w:top w:val="single" w:sz="4" w:space="0" w:color="auto"/>
              <w:left w:val="nil"/>
              <w:bottom w:val="single" w:sz="4" w:space="0" w:color="auto"/>
              <w:right w:val="single" w:sz="4" w:space="0" w:color="auto"/>
            </w:tcBorders>
            <w:shd w:val="clear" w:color="000000" w:fill="F2F2F2"/>
            <w:vAlign w:val="center"/>
            <w:hideMark/>
          </w:tcPr>
          <w:p w14:paraId="7C44603D" w14:textId="77777777" w:rsidR="005F30FC" w:rsidRPr="00FA795F" w:rsidRDefault="005F30FC" w:rsidP="00FA52E4">
            <w:pPr>
              <w:spacing w:after="0" w:line="240" w:lineRule="auto"/>
              <w:jc w:val="center"/>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Delež v št. zelenih naročil</w:t>
            </w:r>
          </w:p>
        </w:tc>
        <w:tc>
          <w:tcPr>
            <w:tcW w:w="533" w:type="pct"/>
            <w:tcBorders>
              <w:top w:val="single" w:sz="4" w:space="0" w:color="auto"/>
              <w:left w:val="nil"/>
              <w:bottom w:val="single" w:sz="4" w:space="0" w:color="auto"/>
              <w:right w:val="single" w:sz="4" w:space="0" w:color="auto"/>
            </w:tcBorders>
            <w:shd w:val="clear" w:color="000000" w:fill="F2F2F2"/>
            <w:vAlign w:val="center"/>
            <w:hideMark/>
          </w:tcPr>
          <w:p w14:paraId="662CF214" w14:textId="77777777" w:rsidR="005F30FC" w:rsidRPr="00FA795F" w:rsidRDefault="005F30FC" w:rsidP="00FA52E4">
            <w:pPr>
              <w:spacing w:after="0" w:line="240" w:lineRule="auto"/>
              <w:jc w:val="center"/>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Delež v vrednosti zelenih naročil</w:t>
            </w:r>
          </w:p>
        </w:tc>
      </w:tr>
      <w:tr w:rsidR="005F30FC" w:rsidRPr="00FA795F" w14:paraId="624DAFE2"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42AE9571"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 = Električna energija</w:t>
            </w:r>
          </w:p>
        </w:tc>
        <w:tc>
          <w:tcPr>
            <w:tcW w:w="542" w:type="pct"/>
            <w:tcBorders>
              <w:top w:val="nil"/>
              <w:left w:val="nil"/>
              <w:bottom w:val="single" w:sz="4" w:space="0" w:color="auto"/>
              <w:right w:val="single" w:sz="4" w:space="0" w:color="auto"/>
            </w:tcBorders>
            <w:shd w:val="clear" w:color="auto" w:fill="auto"/>
            <w:vAlign w:val="center"/>
            <w:hideMark/>
          </w:tcPr>
          <w:p w14:paraId="3EA7F1D5"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90</w:t>
            </w:r>
          </w:p>
        </w:tc>
        <w:tc>
          <w:tcPr>
            <w:tcW w:w="850" w:type="pct"/>
            <w:tcBorders>
              <w:top w:val="nil"/>
              <w:left w:val="nil"/>
              <w:bottom w:val="single" w:sz="4" w:space="0" w:color="auto"/>
              <w:right w:val="single" w:sz="4" w:space="0" w:color="auto"/>
            </w:tcBorders>
            <w:shd w:val="clear" w:color="auto" w:fill="auto"/>
            <w:vAlign w:val="center"/>
            <w:hideMark/>
          </w:tcPr>
          <w:p w14:paraId="4BF553CB"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101.859.538</w:t>
            </w:r>
          </w:p>
        </w:tc>
        <w:tc>
          <w:tcPr>
            <w:tcW w:w="540" w:type="pct"/>
            <w:tcBorders>
              <w:top w:val="nil"/>
              <w:left w:val="nil"/>
              <w:bottom w:val="single" w:sz="4" w:space="0" w:color="auto"/>
              <w:right w:val="single" w:sz="4" w:space="0" w:color="auto"/>
            </w:tcBorders>
            <w:shd w:val="clear" w:color="auto" w:fill="auto"/>
            <w:vAlign w:val="center"/>
            <w:hideMark/>
          </w:tcPr>
          <w:p w14:paraId="1D9C5D4D"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0,51</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12B4228D"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1,96</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239E2AF4"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1,62</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05E2A12B"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10,23</w:t>
            </w:r>
            <w:r>
              <w:rPr>
                <w:rFonts w:ascii="Arial" w:eastAsia="Times New Roman" w:hAnsi="Arial" w:cs="Arial"/>
                <w:color w:val="000000"/>
                <w:sz w:val="18"/>
                <w:szCs w:val="18"/>
                <w:lang w:eastAsia="sl-SI"/>
              </w:rPr>
              <w:t xml:space="preserve"> %</w:t>
            </w:r>
          </w:p>
        </w:tc>
      </w:tr>
      <w:tr w:rsidR="005F30FC" w:rsidRPr="00FA795F" w14:paraId="261BD8E5"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596152F5"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 = Živila in gostinske storitve</w:t>
            </w:r>
          </w:p>
        </w:tc>
        <w:tc>
          <w:tcPr>
            <w:tcW w:w="542" w:type="pct"/>
            <w:tcBorders>
              <w:top w:val="nil"/>
              <w:left w:val="nil"/>
              <w:bottom w:val="single" w:sz="4" w:space="0" w:color="auto"/>
              <w:right w:val="single" w:sz="4" w:space="0" w:color="auto"/>
            </w:tcBorders>
            <w:shd w:val="clear" w:color="auto" w:fill="auto"/>
            <w:vAlign w:val="center"/>
            <w:hideMark/>
          </w:tcPr>
          <w:p w14:paraId="05B86363"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3.630</w:t>
            </w:r>
          </w:p>
        </w:tc>
        <w:tc>
          <w:tcPr>
            <w:tcW w:w="850" w:type="pct"/>
            <w:tcBorders>
              <w:top w:val="nil"/>
              <w:left w:val="nil"/>
              <w:bottom w:val="single" w:sz="4" w:space="0" w:color="auto"/>
              <w:right w:val="single" w:sz="4" w:space="0" w:color="auto"/>
            </w:tcBorders>
            <w:shd w:val="clear" w:color="auto" w:fill="auto"/>
            <w:vAlign w:val="center"/>
            <w:hideMark/>
          </w:tcPr>
          <w:p w14:paraId="0DC99367"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98.394.435</w:t>
            </w:r>
          </w:p>
        </w:tc>
        <w:tc>
          <w:tcPr>
            <w:tcW w:w="540" w:type="pct"/>
            <w:tcBorders>
              <w:top w:val="nil"/>
              <w:left w:val="nil"/>
              <w:bottom w:val="single" w:sz="4" w:space="0" w:color="auto"/>
              <w:right w:val="single" w:sz="4" w:space="0" w:color="auto"/>
            </w:tcBorders>
            <w:shd w:val="clear" w:color="auto" w:fill="auto"/>
            <w:vAlign w:val="center"/>
            <w:hideMark/>
          </w:tcPr>
          <w:p w14:paraId="09288002"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20,49</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71C378EE"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1,89</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7303491B"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65,24</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60187A62"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9,88</w:t>
            </w:r>
            <w:r>
              <w:rPr>
                <w:rFonts w:ascii="Arial" w:eastAsia="Times New Roman" w:hAnsi="Arial" w:cs="Arial"/>
                <w:color w:val="000000"/>
                <w:sz w:val="18"/>
                <w:szCs w:val="18"/>
                <w:lang w:eastAsia="sl-SI"/>
              </w:rPr>
              <w:t xml:space="preserve"> %</w:t>
            </w:r>
          </w:p>
        </w:tc>
      </w:tr>
      <w:tr w:rsidR="005F30FC" w:rsidRPr="00FA795F" w14:paraId="23A9995E"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155C941F"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3 = Pisarniški papir in higienski papirnati izdelki</w:t>
            </w:r>
          </w:p>
        </w:tc>
        <w:tc>
          <w:tcPr>
            <w:tcW w:w="542" w:type="pct"/>
            <w:tcBorders>
              <w:top w:val="nil"/>
              <w:left w:val="nil"/>
              <w:bottom w:val="single" w:sz="4" w:space="0" w:color="auto"/>
              <w:right w:val="single" w:sz="4" w:space="0" w:color="auto"/>
            </w:tcBorders>
            <w:shd w:val="clear" w:color="auto" w:fill="auto"/>
            <w:vAlign w:val="center"/>
            <w:hideMark/>
          </w:tcPr>
          <w:p w14:paraId="1BAB3551"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81</w:t>
            </w:r>
          </w:p>
        </w:tc>
        <w:tc>
          <w:tcPr>
            <w:tcW w:w="850" w:type="pct"/>
            <w:tcBorders>
              <w:top w:val="nil"/>
              <w:left w:val="nil"/>
              <w:bottom w:val="single" w:sz="4" w:space="0" w:color="auto"/>
              <w:right w:val="single" w:sz="4" w:space="0" w:color="auto"/>
            </w:tcBorders>
            <w:shd w:val="clear" w:color="auto" w:fill="auto"/>
            <w:vAlign w:val="center"/>
            <w:hideMark/>
          </w:tcPr>
          <w:p w14:paraId="122925EB"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15.178.621</w:t>
            </w:r>
          </w:p>
        </w:tc>
        <w:tc>
          <w:tcPr>
            <w:tcW w:w="540" w:type="pct"/>
            <w:tcBorders>
              <w:top w:val="nil"/>
              <w:left w:val="nil"/>
              <w:bottom w:val="single" w:sz="4" w:space="0" w:color="auto"/>
              <w:right w:val="single" w:sz="4" w:space="0" w:color="auto"/>
            </w:tcBorders>
            <w:shd w:val="clear" w:color="auto" w:fill="auto"/>
            <w:vAlign w:val="center"/>
            <w:hideMark/>
          </w:tcPr>
          <w:p w14:paraId="4FA05268"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0,46</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548635CC"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0,29</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3BCAC108"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1,46</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6C5C154A"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1,52</w:t>
            </w:r>
            <w:r>
              <w:rPr>
                <w:rFonts w:ascii="Arial" w:eastAsia="Times New Roman" w:hAnsi="Arial" w:cs="Arial"/>
                <w:color w:val="000000"/>
                <w:sz w:val="18"/>
                <w:szCs w:val="18"/>
                <w:lang w:eastAsia="sl-SI"/>
              </w:rPr>
              <w:t xml:space="preserve"> %</w:t>
            </w:r>
          </w:p>
        </w:tc>
      </w:tr>
      <w:tr w:rsidR="005F30FC" w:rsidRPr="00FA795F" w14:paraId="7F07BE12"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3C6D6AC3"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4 = Elektronska pisarniška oprema</w:t>
            </w:r>
          </w:p>
        </w:tc>
        <w:tc>
          <w:tcPr>
            <w:tcW w:w="542" w:type="pct"/>
            <w:tcBorders>
              <w:top w:val="nil"/>
              <w:left w:val="nil"/>
              <w:bottom w:val="single" w:sz="4" w:space="0" w:color="auto"/>
              <w:right w:val="single" w:sz="4" w:space="0" w:color="auto"/>
            </w:tcBorders>
            <w:shd w:val="clear" w:color="auto" w:fill="auto"/>
            <w:vAlign w:val="center"/>
            <w:hideMark/>
          </w:tcPr>
          <w:p w14:paraId="4CA59CD8"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192</w:t>
            </w:r>
          </w:p>
        </w:tc>
        <w:tc>
          <w:tcPr>
            <w:tcW w:w="850" w:type="pct"/>
            <w:tcBorders>
              <w:top w:val="nil"/>
              <w:left w:val="nil"/>
              <w:bottom w:val="single" w:sz="4" w:space="0" w:color="auto"/>
              <w:right w:val="single" w:sz="4" w:space="0" w:color="auto"/>
            </w:tcBorders>
            <w:shd w:val="clear" w:color="auto" w:fill="auto"/>
            <w:vAlign w:val="center"/>
            <w:hideMark/>
          </w:tcPr>
          <w:p w14:paraId="087EFACA"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51.736.450</w:t>
            </w:r>
          </w:p>
        </w:tc>
        <w:tc>
          <w:tcPr>
            <w:tcW w:w="540" w:type="pct"/>
            <w:tcBorders>
              <w:top w:val="nil"/>
              <w:left w:val="nil"/>
              <w:bottom w:val="single" w:sz="4" w:space="0" w:color="auto"/>
              <w:right w:val="single" w:sz="4" w:space="0" w:color="auto"/>
            </w:tcBorders>
            <w:shd w:val="clear" w:color="auto" w:fill="auto"/>
            <w:vAlign w:val="center"/>
            <w:hideMark/>
          </w:tcPr>
          <w:p w14:paraId="0A67D594"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1,08</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4C79391A"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0,99</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619065F9"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3,45</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7BA4DEE4"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5,20</w:t>
            </w:r>
            <w:r>
              <w:rPr>
                <w:rFonts w:ascii="Arial" w:eastAsia="Times New Roman" w:hAnsi="Arial" w:cs="Arial"/>
                <w:color w:val="000000"/>
                <w:sz w:val="18"/>
                <w:szCs w:val="18"/>
                <w:lang w:eastAsia="sl-SI"/>
              </w:rPr>
              <w:t xml:space="preserve"> %</w:t>
            </w:r>
          </w:p>
        </w:tc>
      </w:tr>
      <w:tr w:rsidR="005F30FC" w:rsidRPr="00FA795F" w14:paraId="18C2A859"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6713B272"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5 = Televizorji</w:t>
            </w:r>
          </w:p>
        </w:tc>
        <w:tc>
          <w:tcPr>
            <w:tcW w:w="542" w:type="pct"/>
            <w:tcBorders>
              <w:top w:val="nil"/>
              <w:left w:val="nil"/>
              <w:bottom w:val="single" w:sz="4" w:space="0" w:color="auto"/>
              <w:right w:val="single" w:sz="4" w:space="0" w:color="auto"/>
            </w:tcBorders>
            <w:shd w:val="clear" w:color="auto" w:fill="auto"/>
            <w:vAlign w:val="center"/>
            <w:hideMark/>
          </w:tcPr>
          <w:p w14:paraId="79B1ADA1"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19</w:t>
            </w:r>
          </w:p>
        </w:tc>
        <w:tc>
          <w:tcPr>
            <w:tcW w:w="850" w:type="pct"/>
            <w:tcBorders>
              <w:top w:val="nil"/>
              <w:left w:val="nil"/>
              <w:bottom w:val="single" w:sz="4" w:space="0" w:color="auto"/>
              <w:right w:val="single" w:sz="4" w:space="0" w:color="auto"/>
            </w:tcBorders>
            <w:shd w:val="clear" w:color="auto" w:fill="auto"/>
            <w:vAlign w:val="center"/>
            <w:hideMark/>
          </w:tcPr>
          <w:p w14:paraId="305F011C"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9.081.115</w:t>
            </w:r>
          </w:p>
        </w:tc>
        <w:tc>
          <w:tcPr>
            <w:tcW w:w="540" w:type="pct"/>
            <w:tcBorders>
              <w:top w:val="nil"/>
              <w:left w:val="nil"/>
              <w:bottom w:val="single" w:sz="4" w:space="0" w:color="auto"/>
              <w:right w:val="single" w:sz="4" w:space="0" w:color="auto"/>
            </w:tcBorders>
            <w:shd w:val="clear" w:color="auto" w:fill="auto"/>
            <w:vAlign w:val="center"/>
            <w:hideMark/>
          </w:tcPr>
          <w:p w14:paraId="47BA6052"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0,11</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540DF8C3"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0,17</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370D3BEA"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0,34</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11C04924"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0,91</w:t>
            </w:r>
            <w:r>
              <w:rPr>
                <w:rFonts w:ascii="Arial" w:eastAsia="Times New Roman" w:hAnsi="Arial" w:cs="Arial"/>
                <w:color w:val="000000"/>
                <w:sz w:val="18"/>
                <w:szCs w:val="18"/>
                <w:lang w:eastAsia="sl-SI"/>
              </w:rPr>
              <w:t xml:space="preserve"> %</w:t>
            </w:r>
          </w:p>
        </w:tc>
      </w:tr>
      <w:tr w:rsidR="005F30FC" w:rsidRPr="00FA795F" w14:paraId="2A653C23"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7EC10FA2"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6 = Hladilniki, zamrzovalniki in njihove kombinacije, pralni stroji, pomivalni stroji, sušilni stroji, sesalniki in klimatske naprave</w:t>
            </w:r>
          </w:p>
        </w:tc>
        <w:tc>
          <w:tcPr>
            <w:tcW w:w="542" w:type="pct"/>
            <w:tcBorders>
              <w:top w:val="nil"/>
              <w:left w:val="nil"/>
              <w:bottom w:val="single" w:sz="4" w:space="0" w:color="auto"/>
              <w:right w:val="single" w:sz="4" w:space="0" w:color="auto"/>
            </w:tcBorders>
            <w:shd w:val="clear" w:color="auto" w:fill="auto"/>
            <w:vAlign w:val="center"/>
            <w:hideMark/>
          </w:tcPr>
          <w:p w14:paraId="4F81A79F"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102</w:t>
            </w:r>
          </w:p>
        </w:tc>
        <w:tc>
          <w:tcPr>
            <w:tcW w:w="850" w:type="pct"/>
            <w:tcBorders>
              <w:top w:val="nil"/>
              <w:left w:val="nil"/>
              <w:bottom w:val="single" w:sz="4" w:space="0" w:color="auto"/>
              <w:right w:val="single" w:sz="4" w:space="0" w:color="auto"/>
            </w:tcBorders>
            <w:shd w:val="clear" w:color="auto" w:fill="auto"/>
            <w:vAlign w:val="center"/>
            <w:hideMark/>
          </w:tcPr>
          <w:p w14:paraId="3C085CA6"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76.114.273</w:t>
            </w:r>
          </w:p>
        </w:tc>
        <w:tc>
          <w:tcPr>
            <w:tcW w:w="540" w:type="pct"/>
            <w:tcBorders>
              <w:top w:val="nil"/>
              <w:left w:val="nil"/>
              <w:bottom w:val="single" w:sz="4" w:space="0" w:color="auto"/>
              <w:right w:val="single" w:sz="4" w:space="0" w:color="auto"/>
            </w:tcBorders>
            <w:shd w:val="clear" w:color="auto" w:fill="auto"/>
            <w:vAlign w:val="center"/>
            <w:hideMark/>
          </w:tcPr>
          <w:p w14:paraId="27D716A3"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0,58</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018C25E3"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1,46</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7896318E"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1,83</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34F8085A"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7,64</w:t>
            </w:r>
            <w:r>
              <w:rPr>
                <w:rFonts w:ascii="Arial" w:eastAsia="Times New Roman" w:hAnsi="Arial" w:cs="Arial"/>
                <w:color w:val="000000"/>
                <w:sz w:val="18"/>
                <w:szCs w:val="18"/>
                <w:lang w:eastAsia="sl-SI"/>
              </w:rPr>
              <w:t xml:space="preserve"> %</w:t>
            </w:r>
          </w:p>
        </w:tc>
      </w:tr>
      <w:tr w:rsidR="005F30FC" w:rsidRPr="00FA795F" w14:paraId="4D7EF70E"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08C0E395"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lastRenderedPageBreak/>
              <w:t>7 = Projektiranje oziroma izvedba gradnje stavb</w:t>
            </w:r>
          </w:p>
        </w:tc>
        <w:tc>
          <w:tcPr>
            <w:tcW w:w="542" w:type="pct"/>
            <w:tcBorders>
              <w:top w:val="nil"/>
              <w:left w:val="nil"/>
              <w:bottom w:val="single" w:sz="4" w:space="0" w:color="auto"/>
              <w:right w:val="single" w:sz="4" w:space="0" w:color="auto"/>
            </w:tcBorders>
            <w:shd w:val="clear" w:color="auto" w:fill="auto"/>
            <w:vAlign w:val="center"/>
            <w:hideMark/>
          </w:tcPr>
          <w:p w14:paraId="6AE78EF0"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331</w:t>
            </w:r>
          </w:p>
        </w:tc>
        <w:tc>
          <w:tcPr>
            <w:tcW w:w="850" w:type="pct"/>
            <w:tcBorders>
              <w:top w:val="nil"/>
              <w:left w:val="nil"/>
              <w:bottom w:val="single" w:sz="4" w:space="0" w:color="auto"/>
              <w:right w:val="single" w:sz="4" w:space="0" w:color="auto"/>
            </w:tcBorders>
            <w:shd w:val="clear" w:color="auto" w:fill="auto"/>
            <w:vAlign w:val="center"/>
            <w:hideMark/>
          </w:tcPr>
          <w:p w14:paraId="506375C9"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286.062.134</w:t>
            </w:r>
          </w:p>
        </w:tc>
        <w:tc>
          <w:tcPr>
            <w:tcW w:w="540" w:type="pct"/>
            <w:tcBorders>
              <w:top w:val="nil"/>
              <w:left w:val="nil"/>
              <w:bottom w:val="single" w:sz="4" w:space="0" w:color="auto"/>
              <w:right w:val="single" w:sz="4" w:space="0" w:color="auto"/>
            </w:tcBorders>
            <w:shd w:val="clear" w:color="auto" w:fill="auto"/>
            <w:vAlign w:val="center"/>
            <w:hideMark/>
          </w:tcPr>
          <w:p w14:paraId="12AA8FBE"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1,87</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345918D5"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5,50</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591A6EAE"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5,95</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6614F81A"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28,73</w:t>
            </w:r>
            <w:r>
              <w:rPr>
                <w:rFonts w:ascii="Arial" w:eastAsia="Times New Roman" w:hAnsi="Arial" w:cs="Arial"/>
                <w:color w:val="000000"/>
                <w:sz w:val="18"/>
                <w:szCs w:val="18"/>
                <w:lang w:eastAsia="sl-SI"/>
              </w:rPr>
              <w:t xml:space="preserve">  %</w:t>
            </w:r>
          </w:p>
        </w:tc>
      </w:tr>
      <w:tr w:rsidR="005F30FC" w:rsidRPr="00FA795F" w14:paraId="39B35B9D"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1AD8A65C"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8 = Pohištvo</w:t>
            </w:r>
          </w:p>
        </w:tc>
        <w:tc>
          <w:tcPr>
            <w:tcW w:w="542" w:type="pct"/>
            <w:tcBorders>
              <w:top w:val="nil"/>
              <w:left w:val="nil"/>
              <w:bottom w:val="single" w:sz="4" w:space="0" w:color="auto"/>
              <w:right w:val="single" w:sz="4" w:space="0" w:color="auto"/>
            </w:tcBorders>
            <w:shd w:val="clear" w:color="auto" w:fill="auto"/>
            <w:vAlign w:val="center"/>
            <w:hideMark/>
          </w:tcPr>
          <w:p w14:paraId="0472DBD6"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149</w:t>
            </w:r>
          </w:p>
        </w:tc>
        <w:tc>
          <w:tcPr>
            <w:tcW w:w="850" w:type="pct"/>
            <w:tcBorders>
              <w:top w:val="nil"/>
              <w:left w:val="nil"/>
              <w:bottom w:val="single" w:sz="4" w:space="0" w:color="auto"/>
              <w:right w:val="single" w:sz="4" w:space="0" w:color="auto"/>
            </w:tcBorders>
            <w:shd w:val="clear" w:color="auto" w:fill="auto"/>
            <w:vAlign w:val="center"/>
            <w:hideMark/>
          </w:tcPr>
          <w:p w14:paraId="45684E00"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101.725.970</w:t>
            </w:r>
          </w:p>
        </w:tc>
        <w:tc>
          <w:tcPr>
            <w:tcW w:w="540" w:type="pct"/>
            <w:tcBorders>
              <w:top w:val="nil"/>
              <w:left w:val="nil"/>
              <w:bottom w:val="single" w:sz="4" w:space="0" w:color="auto"/>
              <w:right w:val="single" w:sz="4" w:space="0" w:color="auto"/>
            </w:tcBorders>
            <w:shd w:val="clear" w:color="auto" w:fill="auto"/>
            <w:vAlign w:val="center"/>
            <w:hideMark/>
          </w:tcPr>
          <w:p w14:paraId="4D8524C0"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0,84</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07DFAFEC"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1,95</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2B6C9FDE"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2,68</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013DC4CB"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10,22</w:t>
            </w:r>
            <w:r>
              <w:rPr>
                <w:rFonts w:ascii="Arial" w:eastAsia="Times New Roman" w:hAnsi="Arial" w:cs="Arial"/>
                <w:color w:val="000000"/>
                <w:sz w:val="18"/>
                <w:szCs w:val="18"/>
                <w:lang w:eastAsia="sl-SI"/>
              </w:rPr>
              <w:t xml:space="preserve">  %</w:t>
            </w:r>
          </w:p>
        </w:tc>
      </w:tr>
      <w:tr w:rsidR="005F30FC" w:rsidRPr="00FA795F" w14:paraId="1A876BA2"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30CE74E6"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9 = Čistila, storitve čiščenja in storitve pranja perila</w:t>
            </w:r>
          </w:p>
        </w:tc>
        <w:tc>
          <w:tcPr>
            <w:tcW w:w="542" w:type="pct"/>
            <w:tcBorders>
              <w:top w:val="nil"/>
              <w:left w:val="nil"/>
              <w:bottom w:val="single" w:sz="4" w:space="0" w:color="auto"/>
              <w:right w:val="single" w:sz="4" w:space="0" w:color="auto"/>
            </w:tcBorders>
            <w:shd w:val="clear" w:color="auto" w:fill="auto"/>
            <w:vAlign w:val="center"/>
            <w:hideMark/>
          </w:tcPr>
          <w:p w14:paraId="7B6758D8"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265</w:t>
            </w:r>
          </w:p>
        </w:tc>
        <w:tc>
          <w:tcPr>
            <w:tcW w:w="850" w:type="pct"/>
            <w:tcBorders>
              <w:top w:val="nil"/>
              <w:left w:val="nil"/>
              <w:bottom w:val="single" w:sz="4" w:space="0" w:color="auto"/>
              <w:right w:val="single" w:sz="4" w:space="0" w:color="auto"/>
            </w:tcBorders>
            <w:shd w:val="clear" w:color="auto" w:fill="auto"/>
            <w:vAlign w:val="center"/>
            <w:hideMark/>
          </w:tcPr>
          <w:p w14:paraId="46C846A3"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59.227.765</w:t>
            </w:r>
          </w:p>
        </w:tc>
        <w:tc>
          <w:tcPr>
            <w:tcW w:w="540" w:type="pct"/>
            <w:tcBorders>
              <w:top w:val="nil"/>
              <w:left w:val="nil"/>
              <w:bottom w:val="single" w:sz="4" w:space="0" w:color="auto"/>
              <w:right w:val="single" w:sz="4" w:space="0" w:color="auto"/>
            </w:tcBorders>
            <w:shd w:val="clear" w:color="auto" w:fill="auto"/>
            <w:vAlign w:val="center"/>
            <w:hideMark/>
          </w:tcPr>
          <w:p w14:paraId="0C4AB1E9"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1,50</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2897F131"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1,14</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680CAB75"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4,76</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491A8C5B"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5,95</w:t>
            </w:r>
            <w:r>
              <w:rPr>
                <w:rFonts w:ascii="Arial" w:eastAsia="Times New Roman" w:hAnsi="Arial" w:cs="Arial"/>
                <w:color w:val="000000"/>
                <w:sz w:val="18"/>
                <w:szCs w:val="18"/>
                <w:lang w:eastAsia="sl-SI"/>
              </w:rPr>
              <w:t xml:space="preserve"> %</w:t>
            </w:r>
          </w:p>
        </w:tc>
      </w:tr>
      <w:tr w:rsidR="005F30FC" w:rsidRPr="00FA795F" w14:paraId="5CDA2687"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5838E0E5"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10 = Cestna vozila</w:t>
            </w:r>
          </w:p>
        </w:tc>
        <w:tc>
          <w:tcPr>
            <w:tcW w:w="542" w:type="pct"/>
            <w:tcBorders>
              <w:top w:val="nil"/>
              <w:left w:val="nil"/>
              <w:bottom w:val="single" w:sz="4" w:space="0" w:color="auto"/>
              <w:right w:val="single" w:sz="4" w:space="0" w:color="auto"/>
            </w:tcBorders>
            <w:shd w:val="clear" w:color="auto" w:fill="auto"/>
            <w:vAlign w:val="center"/>
            <w:hideMark/>
          </w:tcPr>
          <w:p w14:paraId="19189021"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324</w:t>
            </w:r>
          </w:p>
        </w:tc>
        <w:tc>
          <w:tcPr>
            <w:tcW w:w="850" w:type="pct"/>
            <w:tcBorders>
              <w:top w:val="nil"/>
              <w:left w:val="nil"/>
              <w:bottom w:val="single" w:sz="4" w:space="0" w:color="auto"/>
              <w:right w:val="single" w:sz="4" w:space="0" w:color="auto"/>
            </w:tcBorders>
            <w:shd w:val="clear" w:color="auto" w:fill="auto"/>
            <w:vAlign w:val="center"/>
            <w:hideMark/>
          </w:tcPr>
          <w:p w14:paraId="5E5DFAC8"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67.169.590</w:t>
            </w:r>
          </w:p>
        </w:tc>
        <w:tc>
          <w:tcPr>
            <w:tcW w:w="540" w:type="pct"/>
            <w:tcBorders>
              <w:top w:val="nil"/>
              <w:left w:val="nil"/>
              <w:bottom w:val="single" w:sz="4" w:space="0" w:color="auto"/>
              <w:right w:val="single" w:sz="4" w:space="0" w:color="auto"/>
            </w:tcBorders>
            <w:shd w:val="clear" w:color="auto" w:fill="auto"/>
            <w:vAlign w:val="center"/>
            <w:hideMark/>
          </w:tcPr>
          <w:p w14:paraId="566ABEB8"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1,83</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5823808B"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1,29</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65073D52"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5,82</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61C8510C"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6,75</w:t>
            </w:r>
            <w:r>
              <w:rPr>
                <w:rFonts w:ascii="Arial" w:eastAsia="Times New Roman" w:hAnsi="Arial" w:cs="Arial"/>
                <w:color w:val="000000"/>
                <w:sz w:val="18"/>
                <w:szCs w:val="18"/>
                <w:lang w:eastAsia="sl-SI"/>
              </w:rPr>
              <w:t xml:space="preserve"> %</w:t>
            </w:r>
          </w:p>
        </w:tc>
      </w:tr>
      <w:tr w:rsidR="005F30FC" w:rsidRPr="00FA795F" w14:paraId="3AC15736"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3804FBD5"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11 = Pnevmatike</w:t>
            </w:r>
          </w:p>
        </w:tc>
        <w:tc>
          <w:tcPr>
            <w:tcW w:w="542" w:type="pct"/>
            <w:tcBorders>
              <w:top w:val="nil"/>
              <w:left w:val="nil"/>
              <w:bottom w:val="single" w:sz="4" w:space="0" w:color="auto"/>
              <w:right w:val="single" w:sz="4" w:space="0" w:color="auto"/>
            </w:tcBorders>
            <w:shd w:val="clear" w:color="auto" w:fill="auto"/>
            <w:vAlign w:val="center"/>
            <w:hideMark/>
          </w:tcPr>
          <w:p w14:paraId="323DFEB6"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65</w:t>
            </w:r>
          </w:p>
        </w:tc>
        <w:tc>
          <w:tcPr>
            <w:tcW w:w="850" w:type="pct"/>
            <w:tcBorders>
              <w:top w:val="nil"/>
              <w:left w:val="nil"/>
              <w:bottom w:val="single" w:sz="4" w:space="0" w:color="auto"/>
              <w:right w:val="single" w:sz="4" w:space="0" w:color="auto"/>
            </w:tcBorders>
            <w:shd w:val="clear" w:color="auto" w:fill="auto"/>
            <w:vAlign w:val="center"/>
            <w:hideMark/>
          </w:tcPr>
          <w:p w14:paraId="0F6147EA"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25.179.833</w:t>
            </w:r>
          </w:p>
        </w:tc>
        <w:tc>
          <w:tcPr>
            <w:tcW w:w="540" w:type="pct"/>
            <w:tcBorders>
              <w:top w:val="nil"/>
              <w:left w:val="nil"/>
              <w:bottom w:val="single" w:sz="4" w:space="0" w:color="auto"/>
              <w:right w:val="single" w:sz="4" w:space="0" w:color="auto"/>
            </w:tcBorders>
            <w:shd w:val="clear" w:color="auto" w:fill="auto"/>
            <w:vAlign w:val="center"/>
            <w:hideMark/>
          </w:tcPr>
          <w:p w14:paraId="22108D8A"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0,37</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70129D14"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0,48</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15210014"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1,17</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2E0CC3D4"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2,53</w:t>
            </w:r>
            <w:r>
              <w:rPr>
                <w:rFonts w:ascii="Arial" w:eastAsia="Times New Roman" w:hAnsi="Arial" w:cs="Arial"/>
                <w:color w:val="000000"/>
                <w:sz w:val="18"/>
                <w:szCs w:val="18"/>
                <w:lang w:eastAsia="sl-SI"/>
              </w:rPr>
              <w:t xml:space="preserve"> %</w:t>
            </w:r>
          </w:p>
        </w:tc>
      </w:tr>
      <w:tr w:rsidR="005F30FC" w:rsidRPr="00FA795F" w14:paraId="2EDE87D8"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263B7920"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12 = Električne sijalke in svetilke ter razsvetljava v notranjih prostorih</w:t>
            </w:r>
          </w:p>
        </w:tc>
        <w:tc>
          <w:tcPr>
            <w:tcW w:w="542" w:type="pct"/>
            <w:tcBorders>
              <w:top w:val="nil"/>
              <w:left w:val="nil"/>
              <w:bottom w:val="single" w:sz="4" w:space="0" w:color="auto"/>
              <w:right w:val="single" w:sz="4" w:space="0" w:color="auto"/>
            </w:tcBorders>
            <w:shd w:val="clear" w:color="auto" w:fill="auto"/>
            <w:vAlign w:val="center"/>
            <w:hideMark/>
          </w:tcPr>
          <w:p w14:paraId="52A2978A"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119</w:t>
            </w:r>
          </w:p>
        </w:tc>
        <w:tc>
          <w:tcPr>
            <w:tcW w:w="850" w:type="pct"/>
            <w:tcBorders>
              <w:top w:val="nil"/>
              <w:left w:val="nil"/>
              <w:bottom w:val="single" w:sz="4" w:space="0" w:color="auto"/>
              <w:right w:val="single" w:sz="4" w:space="0" w:color="auto"/>
            </w:tcBorders>
            <w:shd w:val="clear" w:color="auto" w:fill="auto"/>
            <w:vAlign w:val="center"/>
            <w:hideMark/>
          </w:tcPr>
          <w:p w14:paraId="429C7DF2"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101.524.946</w:t>
            </w:r>
          </w:p>
        </w:tc>
        <w:tc>
          <w:tcPr>
            <w:tcW w:w="540" w:type="pct"/>
            <w:tcBorders>
              <w:top w:val="nil"/>
              <w:left w:val="nil"/>
              <w:bottom w:val="single" w:sz="4" w:space="0" w:color="auto"/>
              <w:right w:val="single" w:sz="4" w:space="0" w:color="auto"/>
            </w:tcBorders>
            <w:shd w:val="clear" w:color="auto" w:fill="auto"/>
            <w:vAlign w:val="center"/>
            <w:hideMark/>
          </w:tcPr>
          <w:p w14:paraId="08988D93"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0,67</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5F7C0004"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1,95</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33197B76"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2,14</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73A227D2"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10,20</w:t>
            </w:r>
            <w:r>
              <w:rPr>
                <w:rFonts w:ascii="Arial" w:eastAsia="Times New Roman" w:hAnsi="Arial" w:cs="Arial"/>
                <w:color w:val="000000"/>
                <w:sz w:val="18"/>
                <w:szCs w:val="18"/>
                <w:lang w:eastAsia="sl-SI"/>
              </w:rPr>
              <w:t xml:space="preserve"> %</w:t>
            </w:r>
          </w:p>
        </w:tc>
      </w:tr>
      <w:tr w:rsidR="005F30FC" w:rsidRPr="00FA795F" w14:paraId="4B3B9693"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2A0E3A51"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13 = Tekstilni izdelki</w:t>
            </w:r>
          </w:p>
        </w:tc>
        <w:tc>
          <w:tcPr>
            <w:tcW w:w="542" w:type="pct"/>
            <w:tcBorders>
              <w:top w:val="nil"/>
              <w:left w:val="nil"/>
              <w:bottom w:val="single" w:sz="4" w:space="0" w:color="auto"/>
              <w:right w:val="single" w:sz="4" w:space="0" w:color="auto"/>
            </w:tcBorders>
            <w:shd w:val="clear" w:color="auto" w:fill="auto"/>
            <w:vAlign w:val="center"/>
            <w:hideMark/>
          </w:tcPr>
          <w:p w14:paraId="7EE00EE3"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36</w:t>
            </w:r>
          </w:p>
        </w:tc>
        <w:tc>
          <w:tcPr>
            <w:tcW w:w="850" w:type="pct"/>
            <w:tcBorders>
              <w:top w:val="nil"/>
              <w:left w:val="nil"/>
              <w:bottom w:val="single" w:sz="4" w:space="0" w:color="auto"/>
              <w:right w:val="single" w:sz="4" w:space="0" w:color="auto"/>
            </w:tcBorders>
            <w:shd w:val="clear" w:color="auto" w:fill="auto"/>
            <w:vAlign w:val="center"/>
            <w:hideMark/>
          </w:tcPr>
          <w:p w14:paraId="74A81605"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3.653.726</w:t>
            </w:r>
          </w:p>
        </w:tc>
        <w:tc>
          <w:tcPr>
            <w:tcW w:w="540" w:type="pct"/>
            <w:tcBorders>
              <w:top w:val="nil"/>
              <w:left w:val="nil"/>
              <w:bottom w:val="single" w:sz="4" w:space="0" w:color="auto"/>
              <w:right w:val="single" w:sz="4" w:space="0" w:color="auto"/>
            </w:tcBorders>
            <w:shd w:val="clear" w:color="auto" w:fill="auto"/>
            <w:vAlign w:val="center"/>
            <w:hideMark/>
          </w:tcPr>
          <w:p w14:paraId="6F61ABE2"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0,20</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110BF6DD"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130A3635"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0,65</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09CE5265"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0,37</w:t>
            </w:r>
            <w:r>
              <w:rPr>
                <w:rFonts w:ascii="Arial" w:eastAsia="Times New Roman" w:hAnsi="Arial" w:cs="Arial"/>
                <w:color w:val="000000"/>
                <w:sz w:val="18"/>
                <w:szCs w:val="18"/>
                <w:lang w:eastAsia="sl-SI"/>
              </w:rPr>
              <w:t xml:space="preserve"> %</w:t>
            </w:r>
          </w:p>
        </w:tc>
      </w:tr>
      <w:tr w:rsidR="005F30FC" w:rsidRPr="00FA795F" w14:paraId="432EE158"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480C73D9"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14 = Grelniki vode, grelniki prostora in njihove kombinacije ter hranilniki tople vode</w:t>
            </w:r>
          </w:p>
        </w:tc>
        <w:tc>
          <w:tcPr>
            <w:tcW w:w="542" w:type="pct"/>
            <w:tcBorders>
              <w:top w:val="nil"/>
              <w:left w:val="nil"/>
              <w:bottom w:val="single" w:sz="4" w:space="0" w:color="auto"/>
              <w:right w:val="single" w:sz="4" w:space="0" w:color="auto"/>
            </w:tcBorders>
            <w:shd w:val="clear" w:color="auto" w:fill="auto"/>
            <w:vAlign w:val="center"/>
            <w:hideMark/>
          </w:tcPr>
          <w:p w14:paraId="20C51BA2"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94</w:t>
            </w:r>
          </w:p>
        </w:tc>
        <w:tc>
          <w:tcPr>
            <w:tcW w:w="850" w:type="pct"/>
            <w:tcBorders>
              <w:top w:val="nil"/>
              <w:left w:val="nil"/>
              <w:bottom w:val="single" w:sz="4" w:space="0" w:color="auto"/>
              <w:right w:val="single" w:sz="4" w:space="0" w:color="auto"/>
            </w:tcBorders>
            <w:shd w:val="clear" w:color="auto" w:fill="auto"/>
            <w:vAlign w:val="center"/>
            <w:hideMark/>
          </w:tcPr>
          <w:p w14:paraId="44C1DA7C"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108.738.154</w:t>
            </w:r>
          </w:p>
        </w:tc>
        <w:tc>
          <w:tcPr>
            <w:tcW w:w="540" w:type="pct"/>
            <w:tcBorders>
              <w:top w:val="nil"/>
              <w:left w:val="nil"/>
              <w:bottom w:val="single" w:sz="4" w:space="0" w:color="auto"/>
              <w:right w:val="single" w:sz="4" w:space="0" w:color="auto"/>
            </w:tcBorders>
            <w:shd w:val="clear" w:color="auto" w:fill="auto"/>
            <w:vAlign w:val="center"/>
            <w:hideMark/>
          </w:tcPr>
          <w:p w14:paraId="5BE7AF92"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0,53</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62475CC9"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2,09</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66BF88AC"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1,69</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5CEB1FC6"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10,92</w:t>
            </w:r>
            <w:r>
              <w:rPr>
                <w:rFonts w:ascii="Arial" w:eastAsia="Times New Roman" w:hAnsi="Arial" w:cs="Arial"/>
                <w:color w:val="000000"/>
                <w:sz w:val="18"/>
                <w:szCs w:val="18"/>
                <w:lang w:eastAsia="sl-SI"/>
              </w:rPr>
              <w:t xml:space="preserve"> %</w:t>
            </w:r>
          </w:p>
        </w:tc>
      </w:tr>
      <w:tr w:rsidR="005F30FC" w:rsidRPr="00FA795F" w14:paraId="4EC6F0EA"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7887D4D1"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15 = Sanitarne armature</w:t>
            </w:r>
          </w:p>
        </w:tc>
        <w:tc>
          <w:tcPr>
            <w:tcW w:w="542" w:type="pct"/>
            <w:tcBorders>
              <w:top w:val="nil"/>
              <w:left w:val="nil"/>
              <w:bottom w:val="single" w:sz="4" w:space="0" w:color="auto"/>
              <w:right w:val="single" w:sz="4" w:space="0" w:color="auto"/>
            </w:tcBorders>
            <w:shd w:val="clear" w:color="auto" w:fill="auto"/>
            <w:vAlign w:val="center"/>
            <w:hideMark/>
          </w:tcPr>
          <w:p w14:paraId="0DFC4CB1"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117</w:t>
            </w:r>
          </w:p>
        </w:tc>
        <w:tc>
          <w:tcPr>
            <w:tcW w:w="850" w:type="pct"/>
            <w:tcBorders>
              <w:top w:val="nil"/>
              <w:left w:val="nil"/>
              <w:bottom w:val="single" w:sz="4" w:space="0" w:color="auto"/>
              <w:right w:val="single" w:sz="4" w:space="0" w:color="auto"/>
            </w:tcBorders>
            <w:shd w:val="clear" w:color="auto" w:fill="auto"/>
            <w:vAlign w:val="center"/>
            <w:hideMark/>
          </w:tcPr>
          <w:p w14:paraId="2316D208"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118.528.717</w:t>
            </w:r>
          </w:p>
        </w:tc>
        <w:tc>
          <w:tcPr>
            <w:tcW w:w="540" w:type="pct"/>
            <w:tcBorders>
              <w:top w:val="nil"/>
              <w:left w:val="nil"/>
              <w:bottom w:val="single" w:sz="4" w:space="0" w:color="auto"/>
              <w:right w:val="single" w:sz="4" w:space="0" w:color="auto"/>
            </w:tcBorders>
            <w:shd w:val="clear" w:color="auto" w:fill="auto"/>
            <w:vAlign w:val="center"/>
            <w:hideMark/>
          </w:tcPr>
          <w:p w14:paraId="3D844B6E"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0,66</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174EA297"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2,28</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3EC03659"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2,10</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6EF1D6B6"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11,90</w:t>
            </w:r>
            <w:r>
              <w:rPr>
                <w:rFonts w:ascii="Arial" w:eastAsia="Times New Roman" w:hAnsi="Arial" w:cs="Arial"/>
                <w:color w:val="000000"/>
                <w:sz w:val="18"/>
                <w:szCs w:val="18"/>
                <w:lang w:eastAsia="sl-SI"/>
              </w:rPr>
              <w:t xml:space="preserve"> %</w:t>
            </w:r>
          </w:p>
        </w:tc>
      </w:tr>
      <w:tr w:rsidR="005F30FC" w:rsidRPr="00FA795F" w14:paraId="2D64EE1A"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411510F5"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16 = Oprema za stranišča na splakovanje in oprema za pisoarje</w:t>
            </w:r>
          </w:p>
        </w:tc>
        <w:tc>
          <w:tcPr>
            <w:tcW w:w="542" w:type="pct"/>
            <w:tcBorders>
              <w:top w:val="nil"/>
              <w:left w:val="nil"/>
              <w:bottom w:val="single" w:sz="4" w:space="0" w:color="auto"/>
              <w:right w:val="single" w:sz="4" w:space="0" w:color="auto"/>
            </w:tcBorders>
            <w:shd w:val="clear" w:color="auto" w:fill="auto"/>
            <w:vAlign w:val="center"/>
            <w:hideMark/>
          </w:tcPr>
          <w:p w14:paraId="60385993"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110</w:t>
            </w:r>
          </w:p>
        </w:tc>
        <w:tc>
          <w:tcPr>
            <w:tcW w:w="850" w:type="pct"/>
            <w:tcBorders>
              <w:top w:val="nil"/>
              <w:left w:val="nil"/>
              <w:bottom w:val="single" w:sz="4" w:space="0" w:color="auto"/>
              <w:right w:val="single" w:sz="4" w:space="0" w:color="auto"/>
            </w:tcBorders>
            <w:shd w:val="clear" w:color="auto" w:fill="auto"/>
            <w:vAlign w:val="center"/>
            <w:hideMark/>
          </w:tcPr>
          <w:p w14:paraId="6CD13CAF"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124.891.784</w:t>
            </w:r>
          </w:p>
        </w:tc>
        <w:tc>
          <w:tcPr>
            <w:tcW w:w="540" w:type="pct"/>
            <w:tcBorders>
              <w:top w:val="nil"/>
              <w:left w:val="nil"/>
              <w:bottom w:val="single" w:sz="4" w:space="0" w:color="auto"/>
              <w:right w:val="single" w:sz="4" w:space="0" w:color="auto"/>
            </w:tcBorders>
            <w:shd w:val="clear" w:color="auto" w:fill="auto"/>
            <w:vAlign w:val="center"/>
            <w:hideMark/>
          </w:tcPr>
          <w:p w14:paraId="3211EF13"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0,62</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750D7C26"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2,40</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2160AC40"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1,98</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14BCE334"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12,54</w:t>
            </w:r>
            <w:r>
              <w:rPr>
                <w:rFonts w:ascii="Arial" w:eastAsia="Times New Roman" w:hAnsi="Arial" w:cs="Arial"/>
                <w:color w:val="000000"/>
                <w:sz w:val="18"/>
                <w:szCs w:val="18"/>
                <w:lang w:eastAsia="sl-SI"/>
              </w:rPr>
              <w:t xml:space="preserve"> %</w:t>
            </w:r>
          </w:p>
        </w:tc>
      </w:tr>
      <w:tr w:rsidR="005F30FC" w:rsidRPr="00FA795F" w14:paraId="12EA5C74"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140F155E"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17 = Stenske plošče</w:t>
            </w:r>
          </w:p>
        </w:tc>
        <w:tc>
          <w:tcPr>
            <w:tcW w:w="542" w:type="pct"/>
            <w:tcBorders>
              <w:top w:val="nil"/>
              <w:left w:val="nil"/>
              <w:bottom w:val="single" w:sz="4" w:space="0" w:color="auto"/>
              <w:right w:val="single" w:sz="4" w:space="0" w:color="auto"/>
            </w:tcBorders>
            <w:shd w:val="clear" w:color="auto" w:fill="auto"/>
            <w:vAlign w:val="center"/>
            <w:hideMark/>
          </w:tcPr>
          <w:p w14:paraId="21B37A49"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76</w:t>
            </w:r>
          </w:p>
        </w:tc>
        <w:tc>
          <w:tcPr>
            <w:tcW w:w="850" w:type="pct"/>
            <w:tcBorders>
              <w:top w:val="nil"/>
              <w:left w:val="nil"/>
              <w:bottom w:val="single" w:sz="4" w:space="0" w:color="auto"/>
              <w:right w:val="single" w:sz="4" w:space="0" w:color="auto"/>
            </w:tcBorders>
            <w:shd w:val="clear" w:color="auto" w:fill="auto"/>
            <w:vAlign w:val="center"/>
            <w:hideMark/>
          </w:tcPr>
          <w:p w14:paraId="7D6712C4"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106.212.136</w:t>
            </w:r>
          </w:p>
        </w:tc>
        <w:tc>
          <w:tcPr>
            <w:tcW w:w="540" w:type="pct"/>
            <w:tcBorders>
              <w:top w:val="nil"/>
              <w:left w:val="nil"/>
              <w:bottom w:val="single" w:sz="4" w:space="0" w:color="auto"/>
              <w:right w:val="single" w:sz="4" w:space="0" w:color="auto"/>
            </w:tcBorders>
            <w:shd w:val="clear" w:color="auto" w:fill="auto"/>
            <w:vAlign w:val="center"/>
            <w:hideMark/>
          </w:tcPr>
          <w:p w14:paraId="7647D7A5"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0,43</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3D28CB41"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2,04</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610A4F42"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1,37</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638F7E3A"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10,67</w:t>
            </w:r>
            <w:r>
              <w:rPr>
                <w:rFonts w:ascii="Arial" w:eastAsia="Times New Roman" w:hAnsi="Arial" w:cs="Arial"/>
                <w:color w:val="000000"/>
                <w:sz w:val="18"/>
                <w:szCs w:val="18"/>
                <w:lang w:eastAsia="sl-SI"/>
              </w:rPr>
              <w:t xml:space="preserve"> %</w:t>
            </w:r>
          </w:p>
        </w:tc>
      </w:tr>
      <w:tr w:rsidR="005F30FC" w:rsidRPr="00FA795F" w14:paraId="14D12A91"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43E97866"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18 = Projektiranje oziroma izvedba gradnje cest</w:t>
            </w:r>
          </w:p>
        </w:tc>
        <w:tc>
          <w:tcPr>
            <w:tcW w:w="542" w:type="pct"/>
            <w:tcBorders>
              <w:top w:val="nil"/>
              <w:left w:val="nil"/>
              <w:bottom w:val="single" w:sz="4" w:space="0" w:color="auto"/>
              <w:right w:val="single" w:sz="4" w:space="0" w:color="auto"/>
            </w:tcBorders>
            <w:shd w:val="clear" w:color="auto" w:fill="auto"/>
            <w:vAlign w:val="center"/>
            <w:hideMark/>
          </w:tcPr>
          <w:p w14:paraId="6EBCCBFA"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319</w:t>
            </w:r>
          </w:p>
        </w:tc>
        <w:tc>
          <w:tcPr>
            <w:tcW w:w="850" w:type="pct"/>
            <w:tcBorders>
              <w:top w:val="nil"/>
              <w:left w:val="nil"/>
              <w:bottom w:val="single" w:sz="4" w:space="0" w:color="auto"/>
              <w:right w:val="single" w:sz="4" w:space="0" w:color="auto"/>
            </w:tcBorders>
            <w:shd w:val="clear" w:color="auto" w:fill="auto"/>
            <w:vAlign w:val="center"/>
            <w:hideMark/>
          </w:tcPr>
          <w:p w14:paraId="5BEA1760"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234.683.878</w:t>
            </w:r>
          </w:p>
        </w:tc>
        <w:tc>
          <w:tcPr>
            <w:tcW w:w="540" w:type="pct"/>
            <w:tcBorders>
              <w:top w:val="nil"/>
              <w:left w:val="nil"/>
              <w:bottom w:val="single" w:sz="4" w:space="0" w:color="auto"/>
              <w:right w:val="single" w:sz="4" w:space="0" w:color="auto"/>
            </w:tcBorders>
            <w:shd w:val="clear" w:color="auto" w:fill="auto"/>
            <w:vAlign w:val="center"/>
            <w:hideMark/>
          </w:tcPr>
          <w:p w14:paraId="3E8FAAE5"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1,80</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289BF80C"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4,51</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0287AA92"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5,73</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29A75E16"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23,57</w:t>
            </w:r>
            <w:r>
              <w:rPr>
                <w:rFonts w:ascii="Arial" w:eastAsia="Times New Roman" w:hAnsi="Arial" w:cs="Arial"/>
                <w:color w:val="000000"/>
                <w:sz w:val="18"/>
                <w:szCs w:val="18"/>
                <w:lang w:eastAsia="sl-SI"/>
              </w:rPr>
              <w:t xml:space="preserve"> %</w:t>
            </w:r>
          </w:p>
        </w:tc>
      </w:tr>
      <w:tr w:rsidR="005F30FC" w:rsidRPr="00FA795F" w14:paraId="0861FE8B"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375ACC7A"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19 = Cestna razsvetljava in prometna signalizacija</w:t>
            </w:r>
          </w:p>
        </w:tc>
        <w:tc>
          <w:tcPr>
            <w:tcW w:w="542" w:type="pct"/>
            <w:tcBorders>
              <w:top w:val="nil"/>
              <w:left w:val="nil"/>
              <w:bottom w:val="single" w:sz="4" w:space="0" w:color="auto"/>
              <w:right w:val="single" w:sz="4" w:space="0" w:color="auto"/>
            </w:tcBorders>
            <w:shd w:val="clear" w:color="auto" w:fill="auto"/>
            <w:vAlign w:val="center"/>
            <w:hideMark/>
          </w:tcPr>
          <w:p w14:paraId="316328F5"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49</w:t>
            </w:r>
          </w:p>
        </w:tc>
        <w:tc>
          <w:tcPr>
            <w:tcW w:w="850" w:type="pct"/>
            <w:tcBorders>
              <w:top w:val="nil"/>
              <w:left w:val="nil"/>
              <w:bottom w:val="single" w:sz="4" w:space="0" w:color="auto"/>
              <w:right w:val="single" w:sz="4" w:space="0" w:color="auto"/>
            </w:tcBorders>
            <w:shd w:val="clear" w:color="auto" w:fill="auto"/>
            <w:vAlign w:val="center"/>
            <w:hideMark/>
          </w:tcPr>
          <w:p w14:paraId="4427012A"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44.775.176</w:t>
            </w:r>
          </w:p>
        </w:tc>
        <w:tc>
          <w:tcPr>
            <w:tcW w:w="540" w:type="pct"/>
            <w:tcBorders>
              <w:top w:val="nil"/>
              <w:left w:val="nil"/>
              <w:bottom w:val="single" w:sz="4" w:space="0" w:color="auto"/>
              <w:right w:val="single" w:sz="4" w:space="0" w:color="auto"/>
            </w:tcBorders>
            <w:shd w:val="clear" w:color="auto" w:fill="auto"/>
            <w:vAlign w:val="center"/>
            <w:hideMark/>
          </w:tcPr>
          <w:p w14:paraId="27649102"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0,28</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581BD104"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0,86</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3E2E77BF"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0,88</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17B4A671"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4,50</w:t>
            </w:r>
            <w:r>
              <w:rPr>
                <w:rFonts w:ascii="Arial" w:eastAsia="Times New Roman" w:hAnsi="Arial" w:cs="Arial"/>
                <w:color w:val="000000"/>
                <w:sz w:val="18"/>
                <w:szCs w:val="18"/>
                <w:lang w:eastAsia="sl-SI"/>
              </w:rPr>
              <w:t xml:space="preserve"> %</w:t>
            </w:r>
          </w:p>
        </w:tc>
      </w:tr>
      <w:tr w:rsidR="005F30FC" w:rsidRPr="00FA795F" w14:paraId="141F1E5A"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vAlign w:val="center"/>
            <w:hideMark/>
          </w:tcPr>
          <w:p w14:paraId="326EC488"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20 = Vrtnarske storitve, kmetijski in drugi proizvodi ter oprema in stroji za vrtnarjenje</w:t>
            </w:r>
          </w:p>
        </w:tc>
        <w:tc>
          <w:tcPr>
            <w:tcW w:w="542" w:type="pct"/>
            <w:tcBorders>
              <w:top w:val="nil"/>
              <w:left w:val="nil"/>
              <w:bottom w:val="single" w:sz="4" w:space="0" w:color="auto"/>
              <w:right w:val="single" w:sz="4" w:space="0" w:color="auto"/>
            </w:tcBorders>
            <w:shd w:val="clear" w:color="auto" w:fill="auto"/>
            <w:vAlign w:val="center"/>
            <w:hideMark/>
          </w:tcPr>
          <w:p w14:paraId="5E766B6C"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22</w:t>
            </w:r>
          </w:p>
        </w:tc>
        <w:tc>
          <w:tcPr>
            <w:tcW w:w="850" w:type="pct"/>
            <w:tcBorders>
              <w:top w:val="nil"/>
              <w:left w:val="nil"/>
              <w:bottom w:val="single" w:sz="4" w:space="0" w:color="auto"/>
              <w:right w:val="single" w:sz="4" w:space="0" w:color="auto"/>
            </w:tcBorders>
            <w:shd w:val="clear" w:color="auto" w:fill="auto"/>
            <w:vAlign w:val="center"/>
            <w:hideMark/>
          </w:tcPr>
          <w:p w14:paraId="0003FC29"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25.952.936</w:t>
            </w:r>
          </w:p>
        </w:tc>
        <w:tc>
          <w:tcPr>
            <w:tcW w:w="540" w:type="pct"/>
            <w:tcBorders>
              <w:top w:val="nil"/>
              <w:left w:val="nil"/>
              <w:bottom w:val="single" w:sz="4" w:space="0" w:color="auto"/>
              <w:right w:val="single" w:sz="4" w:space="0" w:color="auto"/>
            </w:tcBorders>
            <w:shd w:val="clear" w:color="auto" w:fill="auto"/>
            <w:vAlign w:val="center"/>
            <w:hideMark/>
          </w:tcPr>
          <w:p w14:paraId="33ED4FEA"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0,12</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321FA57E"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0,50</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031CA024"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0,40</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7C383A3D"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2,61</w:t>
            </w:r>
            <w:r>
              <w:rPr>
                <w:rFonts w:ascii="Arial" w:eastAsia="Times New Roman" w:hAnsi="Arial" w:cs="Arial"/>
                <w:color w:val="000000"/>
                <w:sz w:val="18"/>
                <w:szCs w:val="18"/>
                <w:lang w:eastAsia="sl-SI"/>
              </w:rPr>
              <w:t xml:space="preserve"> %</w:t>
            </w:r>
          </w:p>
        </w:tc>
      </w:tr>
      <w:tr w:rsidR="005F30FC" w:rsidRPr="00FA795F" w14:paraId="726A1ECF" w14:textId="77777777" w:rsidTr="00FA52E4">
        <w:trPr>
          <w:trHeight w:val="300"/>
        </w:trPr>
        <w:tc>
          <w:tcPr>
            <w:tcW w:w="1541" w:type="pct"/>
            <w:tcBorders>
              <w:top w:val="nil"/>
              <w:left w:val="single" w:sz="4" w:space="0" w:color="auto"/>
              <w:bottom w:val="single" w:sz="4" w:space="0" w:color="auto"/>
              <w:right w:val="single" w:sz="4" w:space="0" w:color="auto"/>
            </w:tcBorders>
            <w:shd w:val="clear" w:color="auto" w:fill="auto"/>
            <w:noWrap/>
            <w:vAlign w:val="center"/>
            <w:hideMark/>
          </w:tcPr>
          <w:p w14:paraId="08DC2FF3" w14:textId="77777777" w:rsidR="005F30FC" w:rsidRPr="00FA795F" w:rsidRDefault="005F30FC" w:rsidP="00FA52E4">
            <w:pPr>
              <w:spacing w:after="0" w:line="240" w:lineRule="auto"/>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21 = Stavbno pohištvo</w:t>
            </w:r>
          </w:p>
        </w:tc>
        <w:tc>
          <w:tcPr>
            <w:tcW w:w="542" w:type="pct"/>
            <w:tcBorders>
              <w:top w:val="nil"/>
              <w:left w:val="nil"/>
              <w:bottom w:val="single" w:sz="4" w:space="0" w:color="auto"/>
              <w:right w:val="single" w:sz="4" w:space="0" w:color="auto"/>
            </w:tcBorders>
            <w:shd w:val="clear" w:color="auto" w:fill="auto"/>
            <w:vAlign w:val="center"/>
            <w:hideMark/>
          </w:tcPr>
          <w:p w14:paraId="02283B2C"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12</w:t>
            </w:r>
          </w:p>
        </w:tc>
        <w:tc>
          <w:tcPr>
            <w:tcW w:w="850" w:type="pct"/>
            <w:tcBorders>
              <w:top w:val="nil"/>
              <w:left w:val="nil"/>
              <w:bottom w:val="single" w:sz="4" w:space="0" w:color="auto"/>
              <w:right w:val="single" w:sz="4" w:space="0" w:color="auto"/>
            </w:tcBorders>
            <w:shd w:val="clear" w:color="auto" w:fill="auto"/>
            <w:noWrap/>
            <w:vAlign w:val="center"/>
            <w:hideMark/>
          </w:tcPr>
          <w:p w14:paraId="5C72BBCF"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11</w:t>
            </w:r>
            <w:r>
              <w:rPr>
                <w:rFonts w:ascii="Arial" w:eastAsia="Times New Roman" w:hAnsi="Arial" w:cs="Arial"/>
                <w:color w:val="000000"/>
                <w:sz w:val="18"/>
                <w:szCs w:val="18"/>
                <w:lang w:eastAsia="sl-SI"/>
              </w:rPr>
              <w:t>.</w:t>
            </w:r>
            <w:r w:rsidRPr="00FA795F">
              <w:rPr>
                <w:rFonts w:ascii="Arial" w:eastAsia="Times New Roman" w:hAnsi="Arial" w:cs="Arial"/>
                <w:color w:val="000000"/>
                <w:sz w:val="18"/>
                <w:szCs w:val="18"/>
                <w:lang w:eastAsia="sl-SI"/>
              </w:rPr>
              <w:t>268</w:t>
            </w:r>
            <w:r>
              <w:rPr>
                <w:rFonts w:ascii="Arial" w:eastAsia="Times New Roman" w:hAnsi="Arial" w:cs="Arial"/>
                <w:color w:val="000000"/>
                <w:sz w:val="18"/>
                <w:szCs w:val="18"/>
                <w:lang w:eastAsia="sl-SI"/>
              </w:rPr>
              <w:t>.</w:t>
            </w:r>
            <w:r w:rsidRPr="00FA795F">
              <w:rPr>
                <w:rFonts w:ascii="Arial" w:eastAsia="Times New Roman" w:hAnsi="Arial" w:cs="Arial"/>
                <w:color w:val="000000"/>
                <w:sz w:val="18"/>
                <w:szCs w:val="18"/>
                <w:lang w:eastAsia="sl-SI"/>
              </w:rPr>
              <w:t>232</w:t>
            </w:r>
          </w:p>
        </w:tc>
        <w:tc>
          <w:tcPr>
            <w:tcW w:w="540" w:type="pct"/>
            <w:tcBorders>
              <w:top w:val="nil"/>
              <w:left w:val="nil"/>
              <w:bottom w:val="single" w:sz="4" w:space="0" w:color="auto"/>
              <w:right w:val="single" w:sz="4" w:space="0" w:color="auto"/>
            </w:tcBorders>
            <w:shd w:val="clear" w:color="auto" w:fill="auto"/>
            <w:vAlign w:val="center"/>
            <w:hideMark/>
          </w:tcPr>
          <w:p w14:paraId="389BD037"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p>
        </w:tc>
        <w:tc>
          <w:tcPr>
            <w:tcW w:w="541" w:type="pct"/>
            <w:tcBorders>
              <w:top w:val="nil"/>
              <w:left w:val="nil"/>
              <w:bottom w:val="single" w:sz="4" w:space="0" w:color="auto"/>
              <w:right w:val="single" w:sz="4" w:space="0" w:color="auto"/>
            </w:tcBorders>
            <w:shd w:val="clear" w:color="auto" w:fill="auto"/>
            <w:vAlign w:val="center"/>
            <w:hideMark/>
          </w:tcPr>
          <w:p w14:paraId="4C8F9A8F"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0,22</w:t>
            </w:r>
            <w:r>
              <w:rPr>
                <w:rFonts w:ascii="Arial" w:eastAsia="Times New Roman" w:hAnsi="Arial" w:cs="Arial"/>
                <w:color w:val="000000"/>
                <w:sz w:val="18"/>
                <w:szCs w:val="18"/>
                <w:lang w:eastAsia="sl-SI"/>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3C292BDA"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0,22</w:t>
            </w:r>
            <w:r>
              <w:rPr>
                <w:rFonts w:ascii="Arial" w:eastAsia="Times New Roman" w:hAnsi="Arial" w:cs="Arial"/>
                <w:color w:val="000000"/>
                <w:sz w:val="18"/>
                <w:szCs w:val="18"/>
                <w:lang w:eastAsia="sl-SI"/>
              </w:rPr>
              <w:t xml:space="preserve"> %</w:t>
            </w:r>
          </w:p>
        </w:tc>
        <w:tc>
          <w:tcPr>
            <w:tcW w:w="533" w:type="pct"/>
            <w:tcBorders>
              <w:top w:val="nil"/>
              <w:left w:val="nil"/>
              <w:bottom w:val="single" w:sz="4" w:space="0" w:color="auto"/>
              <w:right w:val="single" w:sz="4" w:space="0" w:color="auto"/>
            </w:tcBorders>
            <w:shd w:val="clear" w:color="auto" w:fill="auto"/>
            <w:vAlign w:val="center"/>
            <w:hideMark/>
          </w:tcPr>
          <w:p w14:paraId="1284241D" w14:textId="77777777" w:rsidR="005F30FC" w:rsidRPr="00FA795F" w:rsidRDefault="005F30FC" w:rsidP="00FA52E4">
            <w:pPr>
              <w:spacing w:after="0" w:line="240" w:lineRule="auto"/>
              <w:jc w:val="right"/>
              <w:rPr>
                <w:rFonts w:ascii="Arial" w:eastAsia="Times New Roman" w:hAnsi="Arial" w:cs="Arial"/>
                <w:color w:val="000000"/>
                <w:sz w:val="18"/>
                <w:szCs w:val="18"/>
                <w:lang w:eastAsia="sl-SI"/>
              </w:rPr>
            </w:pPr>
            <w:r w:rsidRPr="00FA795F">
              <w:rPr>
                <w:rFonts w:ascii="Arial" w:eastAsia="Times New Roman" w:hAnsi="Arial" w:cs="Arial"/>
                <w:color w:val="000000"/>
                <w:sz w:val="18"/>
                <w:szCs w:val="18"/>
                <w:lang w:eastAsia="sl-SI"/>
              </w:rPr>
              <w:t>1,13</w:t>
            </w:r>
            <w:r>
              <w:rPr>
                <w:rFonts w:ascii="Arial" w:eastAsia="Times New Roman" w:hAnsi="Arial" w:cs="Arial"/>
                <w:color w:val="000000"/>
                <w:sz w:val="18"/>
                <w:szCs w:val="18"/>
                <w:lang w:eastAsia="sl-SI"/>
              </w:rPr>
              <w:t xml:space="preserve"> %</w:t>
            </w:r>
          </w:p>
        </w:tc>
      </w:tr>
    </w:tbl>
    <w:p w14:paraId="6C2CE6D4" w14:textId="77777777" w:rsidR="005F30FC" w:rsidRPr="00121376" w:rsidRDefault="005F30FC" w:rsidP="005F30FC">
      <w:pPr>
        <w:spacing w:after="0" w:line="240" w:lineRule="auto"/>
        <w:rPr>
          <w:rFonts w:ascii="Arial" w:hAnsi="Arial" w:cs="Arial"/>
          <w:sz w:val="20"/>
          <w:szCs w:val="20"/>
          <w:highlight w:val="yellow"/>
        </w:rPr>
      </w:pPr>
    </w:p>
    <w:p w14:paraId="11A04822" w14:textId="77777777" w:rsidR="005F30FC" w:rsidRPr="00C26346" w:rsidRDefault="005F30FC" w:rsidP="005F30FC">
      <w:pPr>
        <w:spacing w:before="120" w:after="0" w:line="240" w:lineRule="auto"/>
        <w:rPr>
          <w:rFonts w:ascii="Arial" w:hAnsi="Arial" w:cs="Arial"/>
          <w:sz w:val="20"/>
        </w:rPr>
      </w:pPr>
      <w:r w:rsidRPr="00C26346">
        <w:rPr>
          <w:rFonts w:ascii="Arial" w:hAnsi="Arial" w:cs="Arial"/>
          <w:sz w:val="20"/>
          <w:szCs w:val="20"/>
        </w:rPr>
        <w:t xml:space="preserve">Preglednica 101: </w:t>
      </w:r>
      <w:r w:rsidRPr="00C26346">
        <w:rPr>
          <w:rFonts w:ascii="Arial" w:hAnsi="Arial" w:cs="Arial"/>
          <w:sz w:val="20"/>
        </w:rPr>
        <w:t>Število in vrednosti ter deleži zelenih naročil glede na vrste postopkov</w:t>
      </w:r>
    </w:p>
    <w:p w14:paraId="4CFBF03B" w14:textId="77777777" w:rsidR="005F30FC" w:rsidRPr="00121376" w:rsidRDefault="005F30FC" w:rsidP="005F30FC">
      <w:pPr>
        <w:spacing w:after="0" w:line="240" w:lineRule="auto"/>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3260"/>
        <w:gridCol w:w="1299"/>
        <w:gridCol w:w="1141"/>
        <w:gridCol w:w="901"/>
        <w:gridCol w:w="901"/>
        <w:gridCol w:w="801"/>
        <w:gridCol w:w="871"/>
      </w:tblGrid>
      <w:tr w:rsidR="005F30FC" w:rsidRPr="00C26346" w14:paraId="15E92971" w14:textId="77777777" w:rsidTr="00FA52E4">
        <w:trPr>
          <w:trHeight w:val="960"/>
        </w:trPr>
        <w:tc>
          <w:tcPr>
            <w:tcW w:w="1908"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83BE3E4" w14:textId="77777777" w:rsidR="005F30FC" w:rsidRPr="00C26346" w:rsidRDefault="005F30FC" w:rsidP="00FA52E4">
            <w:pPr>
              <w:spacing w:after="0" w:line="240" w:lineRule="auto"/>
              <w:jc w:val="center"/>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Vrsta postopka</w:t>
            </w:r>
          </w:p>
        </w:tc>
        <w:tc>
          <w:tcPr>
            <w:tcW w:w="839" w:type="pct"/>
            <w:tcBorders>
              <w:top w:val="single" w:sz="4" w:space="0" w:color="auto"/>
              <w:left w:val="nil"/>
              <w:bottom w:val="single" w:sz="4" w:space="0" w:color="auto"/>
              <w:right w:val="single" w:sz="4" w:space="0" w:color="auto"/>
            </w:tcBorders>
            <w:shd w:val="clear" w:color="000000" w:fill="F2F2F2"/>
            <w:vAlign w:val="center"/>
            <w:hideMark/>
          </w:tcPr>
          <w:p w14:paraId="2CA2A794" w14:textId="77777777" w:rsidR="005F30FC" w:rsidRPr="00C26346" w:rsidRDefault="005F30FC" w:rsidP="00FA52E4">
            <w:pPr>
              <w:spacing w:after="0" w:line="240" w:lineRule="auto"/>
              <w:jc w:val="center"/>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Št. zelenih naročil</w:t>
            </w:r>
          </w:p>
        </w:tc>
        <w:tc>
          <w:tcPr>
            <w:tcW w:w="557" w:type="pct"/>
            <w:tcBorders>
              <w:top w:val="single" w:sz="4" w:space="0" w:color="auto"/>
              <w:left w:val="nil"/>
              <w:bottom w:val="single" w:sz="4" w:space="0" w:color="auto"/>
              <w:right w:val="single" w:sz="4" w:space="0" w:color="auto"/>
            </w:tcBorders>
            <w:shd w:val="clear" w:color="000000" w:fill="F2F2F2"/>
            <w:vAlign w:val="center"/>
            <w:hideMark/>
          </w:tcPr>
          <w:p w14:paraId="77039514" w14:textId="77777777" w:rsidR="005F30FC" w:rsidRPr="00C26346" w:rsidRDefault="005F30FC" w:rsidP="00FA52E4">
            <w:pPr>
              <w:spacing w:after="0" w:line="240" w:lineRule="auto"/>
              <w:jc w:val="center"/>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Pogodbena vrednost</w:t>
            </w:r>
          </w:p>
        </w:tc>
        <w:tc>
          <w:tcPr>
            <w:tcW w:w="424" w:type="pct"/>
            <w:tcBorders>
              <w:top w:val="single" w:sz="4" w:space="0" w:color="auto"/>
              <w:left w:val="nil"/>
              <w:bottom w:val="single" w:sz="4" w:space="0" w:color="auto"/>
              <w:right w:val="single" w:sz="4" w:space="0" w:color="auto"/>
            </w:tcBorders>
            <w:shd w:val="clear" w:color="000000" w:fill="F2F2F2"/>
            <w:vAlign w:val="center"/>
            <w:hideMark/>
          </w:tcPr>
          <w:p w14:paraId="5F7B28EF" w14:textId="77777777" w:rsidR="005F30FC" w:rsidRPr="00C26346" w:rsidRDefault="005F30FC" w:rsidP="00FA52E4">
            <w:pPr>
              <w:spacing w:after="0" w:line="240" w:lineRule="auto"/>
              <w:jc w:val="center"/>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Delež v št. zelenih naročil</w:t>
            </w:r>
          </w:p>
        </w:tc>
        <w:tc>
          <w:tcPr>
            <w:tcW w:w="424" w:type="pct"/>
            <w:tcBorders>
              <w:top w:val="single" w:sz="4" w:space="0" w:color="auto"/>
              <w:left w:val="nil"/>
              <w:bottom w:val="single" w:sz="4" w:space="0" w:color="auto"/>
              <w:right w:val="single" w:sz="4" w:space="0" w:color="auto"/>
            </w:tcBorders>
            <w:shd w:val="clear" w:color="000000" w:fill="F2F2F2"/>
            <w:vAlign w:val="center"/>
            <w:hideMark/>
          </w:tcPr>
          <w:p w14:paraId="12DE3EA8" w14:textId="77777777" w:rsidR="005F30FC" w:rsidRPr="00C26346" w:rsidRDefault="005F30FC" w:rsidP="00FA52E4">
            <w:pPr>
              <w:spacing w:after="0" w:line="240" w:lineRule="auto"/>
              <w:jc w:val="center"/>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 xml:space="preserve">Delež v vrednosti zelenih naročil </w:t>
            </w:r>
          </w:p>
        </w:tc>
        <w:tc>
          <w:tcPr>
            <w:tcW w:w="424" w:type="pct"/>
            <w:tcBorders>
              <w:top w:val="single" w:sz="4" w:space="0" w:color="auto"/>
              <w:left w:val="nil"/>
              <w:bottom w:val="single" w:sz="4" w:space="0" w:color="auto"/>
              <w:right w:val="single" w:sz="4" w:space="0" w:color="auto"/>
            </w:tcBorders>
            <w:shd w:val="clear" w:color="000000" w:fill="F2F2F2"/>
            <w:vAlign w:val="center"/>
            <w:hideMark/>
          </w:tcPr>
          <w:p w14:paraId="731660BC" w14:textId="77777777" w:rsidR="005F30FC" w:rsidRPr="00C26346" w:rsidRDefault="005F30FC" w:rsidP="00FA52E4">
            <w:pPr>
              <w:spacing w:after="0" w:line="240" w:lineRule="auto"/>
              <w:jc w:val="center"/>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Delež v št. vseh naročil</w:t>
            </w:r>
          </w:p>
        </w:tc>
        <w:tc>
          <w:tcPr>
            <w:tcW w:w="424" w:type="pct"/>
            <w:tcBorders>
              <w:top w:val="single" w:sz="4" w:space="0" w:color="auto"/>
              <w:left w:val="nil"/>
              <w:bottom w:val="single" w:sz="4" w:space="0" w:color="auto"/>
              <w:right w:val="single" w:sz="4" w:space="0" w:color="auto"/>
            </w:tcBorders>
            <w:shd w:val="clear" w:color="000000" w:fill="F2F2F2"/>
            <w:vAlign w:val="center"/>
            <w:hideMark/>
          </w:tcPr>
          <w:p w14:paraId="3C8A04DB" w14:textId="77777777" w:rsidR="005F30FC" w:rsidRPr="00C26346" w:rsidRDefault="005F30FC" w:rsidP="00FA52E4">
            <w:pPr>
              <w:spacing w:after="0" w:line="240" w:lineRule="auto"/>
              <w:jc w:val="center"/>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Delež v vrednosti vseh naročil</w:t>
            </w:r>
          </w:p>
        </w:tc>
      </w:tr>
      <w:tr w:rsidR="005F30FC" w:rsidRPr="00C26346" w14:paraId="6D3EBC5A" w14:textId="77777777" w:rsidTr="00FA52E4">
        <w:trPr>
          <w:trHeight w:val="300"/>
        </w:trPr>
        <w:tc>
          <w:tcPr>
            <w:tcW w:w="1908" w:type="pct"/>
            <w:tcBorders>
              <w:top w:val="nil"/>
              <w:left w:val="single" w:sz="4" w:space="0" w:color="auto"/>
              <w:bottom w:val="single" w:sz="4" w:space="0" w:color="auto"/>
              <w:right w:val="single" w:sz="4" w:space="0" w:color="auto"/>
            </w:tcBorders>
            <w:shd w:val="clear" w:color="auto" w:fill="auto"/>
            <w:vAlign w:val="center"/>
            <w:hideMark/>
          </w:tcPr>
          <w:p w14:paraId="2CE78C66" w14:textId="77777777" w:rsidR="005F30FC" w:rsidRPr="00C26346" w:rsidRDefault="005F30FC" w:rsidP="00FA52E4">
            <w:pPr>
              <w:spacing w:after="0" w:line="240" w:lineRule="auto"/>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Konkurenčni dialog</w:t>
            </w:r>
          </w:p>
        </w:tc>
        <w:tc>
          <w:tcPr>
            <w:tcW w:w="839" w:type="pct"/>
            <w:tcBorders>
              <w:top w:val="nil"/>
              <w:left w:val="nil"/>
              <w:bottom w:val="single" w:sz="4" w:space="0" w:color="auto"/>
              <w:right w:val="single" w:sz="4" w:space="0" w:color="auto"/>
            </w:tcBorders>
            <w:shd w:val="clear" w:color="auto" w:fill="auto"/>
            <w:vAlign w:val="center"/>
            <w:hideMark/>
          </w:tcPr>
          <w:p w14:paraId="4A01EF4F"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2</w:t>
            </w:r>
          </w:p>
        </w:tc>
        <w:tc>
          <w:tcPr>
            <w:tcW w:w="557" w:type="pct"/>
            <w:tcBorders>
              <w:top w:val="nil"/>
              <w:left w:val="nil"/>
              <w:bottom w:val="single" w:sz="4" w:space="0" w:color="auto"/>
              <w:right w:val="single" w:sz="4" w:space="0" w:color="auto"/>
            </w:tcBorders>
            <w:shd w:val="clear" w:color="auto" w:fill="auto"/>
            <w:vAlign w:val="center"/>
            <w:hideMark/>
          </w:tcPr>
          <w:p w14:paraId="474683C3"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14.424.817</w:t>
            </w:r>
          </w:p>
        </w:tc>
        <w:tc>
          <w:tcPr>
            <w:tcW w:w="424" w:type="pct"/>
            <w:tcBorders>
              <w:top w:val="nil"/>
              <w:left w:val="nil"/>
              <w:bottom w:val="single" w:sz="4" w:space="0" w:color="auto"/>
              <w:right w:val="single" w:sz="4" w:space="0" w:color="auto"/>
            </w:tcBorders>
            <w:shd w:val="clear" w:color="auto" w:fill="auto"/>
            <w:noWrap/>
            <w:vAlign w:val="center"/>
            <w:hideMark/>
          </w:tcPr>
          <w:p w14:paraId="7739B66A"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7C17F3E5"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1,45</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3DF48DE7"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69F4BE8B"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0,28</w:t>
            </w:r>
            <w:r>
              <w:rPr>
                <w:rFonts w:ascii="Arial" w:eastAsia="Times New Roman" w:hAnsi="Arial" w:cs="Arial"/>
                <w:color w:val="000000"/>
                <w:sz w:val="18"/>
                <w:szCs w:val="18"/>
                <w:lang w:eastAsia="sl-SI"/>
              </w:rPr>
              <w:t xml:space="preserve"> %</w:t>
            </w:r>
          </w:p>
        </w:tc>
      </w:tr>
      <w:tr w:rsidR="005F30FC" w:rsidRPr="00C26346" w14:paraId="68C688BD" w14:textId="77777777" w:rsidTr="00FA52E4">
        <w:trPr>
          <w:trHeight w:val="300"/>
        </w:trPr>
        <w:tc>
          <w:tcPr>
            <w:tcW w:w="1908" w:type="pct"/>
            <w:tcBorders>
              <w:top w:val="nil"/>
              <w:left w:val="single" w:sz="4" w:space="0" w:color="auto"/>
              <w:bottom w:val="single" w:sz="4" w:space="0" w:color="auto"/>
              <w:right w:val="single" w:sz="4" w:space="0" w:color="auto"/>
            </w:tcBorders>
            <w:shd w:val="clear" w:color="auto" w:fill="auto"/>
            <w:vAlign w:val="center"/>
            <w:hideMark/>
          </w:tcPr>
          <w:p w14:paraId="1ACCAB14" w14:textId="77777777" w:rsidR="005F30FC" w:rsidRPr="00C26346" w:rsidRDefault="005F30FC" w:rsidP="00FA52E4">
            <w:pPr>
              <w:spacing w:after="0" w:line="240" w:lineRule="auto"/>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Konkurenčni postopek s pogajanji</w:t>
            </w:r>
          </w:p>
        </w:tc>
        <w:tc>
          <w:tcPr>
            <w:tcW w:w="839" w:type="pct"/>
            <w:tcBorders>
              <w:top w:val="nil"/>
              <w:left w:val="nil"/>
              <w:bottom w:val="single" w:sz="4" w:space="0" w:color="auto"/>
              <w:right w:val="single" w:sz="4" w:space="0" w:color="auto"/>
            </w:tcBorders>
            <w:shd w:val="clear" w:color="auto" w:fill="auto"/>
            <w:vAlign w:val="center"/>
            <w:hideMark/>
          </w:tcPr>
          <w:p w14:paraId="38CBE4C6"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76</w:t>
            </w:r>
          </w:p>
        </w:tc>
        <w:tc>
          <w:tcPr>
            <w:tcW w:w="557" w:type="pct"/>
            <w:tcBorders>
              <w:top w:val="nil"/>
              <w:left w:val="nil"/>
              <w:bottom w:val="single" w:sz="4" w:space="0" w:color="auto"/>
              <w:right w:val="single" w:sz="4" w:space="0" w:color="auto"/>
            </w:tcBorders>
            <w:shd w:val="clear" w:color="auto" w:fill="auto"/>
            <w:vAlign w:val="center"/>
            <w:hideMark/>
          </w:tcPr>
          <w:p w14:paraId="011456DA"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145.658.766</w:t>
            </w:r>
          </w:p>
        </w:tc>
        <w:tc>
          <w:tcPr>
            <w:tcW w:w="424" w:type="pct"/>
            <w:tcBorders>
              <w:top w:val="nil"/>
              <w:left w:val="nil"/>
              <w:bottom w:val="single" w:sz="4" w:space="0" w:color="auto"/>
              <w:right w:val="single" w:sz="4" w:space="0" w:color="auto"/>
            </w:tcBorders>
            <w:shd w:val="clear" w:color="auto" w:fill="auto"/>
            <w:noWrap/>
            <w:vAlign w:val="center"/>
            <w:hideMark/>
          </w:tcPr>
          <w:p w14:paraId="04549149"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1,37</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3B5657D1"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14,63</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7A73B809"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0,43</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44681A52"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2,80</w:t>
            </w:r>
            <w:r>
              <w:rPr>
                <w:rFonts w:ascii="Arial" w:eastAsia="Times New Roman" w:hAnsi="Arial" w:cs="Arial"/>
                <w:color w:val="000000"/>
                <w:sz w:val="18"/>
                <w:szCs w:val="18"/>
                <w:lang w:eastAsia="sl-SI"/>
              </w:rPr>
              <w:t xml:space="preserve"> %</w:t>
            </w:r>
          </w:p>
        </w:tc>
      </w:tr>
      <w:tr w:rsidR="005F30FC" w:rsidRPr="00C26346" w14:paraId="06BD5175" w14:textId="77777777" w:rsidTr="00FA52E4">
        <w:trPr>
          <w:trHeight w:val="300"/>
        </w:trPr>
        <w:tc>
          <w:tcPr>
            <w:tcW w:w="1908" w:type="pct"/>
            <w:tcBorders>
              <w:top w:val="nil"/>
              <w:left w:val="single" w:sz="4" w:space="0" w:color="auto"/>
              <w:bottom w:val="single" w:sz="4" w:space="0" w:color="auto"/>
              <w:right w:val="single" w:sz="4" w:space="0" w:color="auto"/>
            </w:tcBorders>
            <w:shd w:val="clear" w:color="auto" w:fill="auto"/>
            <w:vAlign w:val="center"/>
            <w:hideMark/>
          </w:tcPr>
          <w:p w14:paraId="2378A968" w14:textId="77777777" w:rsidR="005F30FC" w:rsidRPr="00C26346" w:rsidRDefault="005F30FC" w:rsidP="00FA52E4">
            <w:pPr>
              <w:spacing w:after="0" w:line="240" w:lineRule="auto"/>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Odprti postopek</w:t>
            </w:r>
          </w:p>
        </w:tc>
        <w:tc>
          <w:tcPr>
            <w:tcW w:w="839" w:type="pct"/>
            <w:tcBorders>
              <w:top w:val="nil"/>
              <w:left w:val="nil"/>
              <w:bottom w:val="single" w:sz="4" w:space="0" w:color="auto"/>
              <w:right w:val="single" w:sz="4" w:space="0" w:color="auto"/>
            </w:tcBorders>
            <w:shd w:val="clear" w:color="auto" w:fill="auto"/>
            <w:vAlign w:val="center"/>
            <w:hideMark/>
          </w:tcPr>
          <w:p w14:paraId="6707C016"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3.857</w:t>
            </w:r>
          </w:p>
        </w:tc>
        <w:tc>
          <w:tcPr>
            <w:tcW w:w="557" w:type="pct"/>
            <w:tcBorders>
              <w:top w:val="nil"/>
              <w:left w:val="nil"/>
              <w:bottom w:val="single" w:sz="4" w:space="0" w:color="auto"/>
              <w:right w:val="single" w:sz="4" w:space="0" w:color="auto"/>
            </w:tcBorders>
            <w:shd w:val="clear" w:color="auto" w:fill="auto"/>
            <w:vAlign w:val="center"/>
            <w:hideMark/>
          </w:tcPr>
          <w:p w14:paraId="2F610CDF"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687.333.058</w:t>
            </w:r>
          </w:p>
        </w:tc>
        <w:tc>
          <w:tcPr>
            <w:tcW w:w="424" w:type="pct"/>
            <w:tcBorders>
              <w:top w:val="nil"/>
              <w:left w:val="nil"/>
              <w:bottom w:val="single" w:sz="4" w:space="0" w:color="auto"/>
              <w:right w:val="single" w:sz="4" w:space="0" w:color="auto"/>
            </w:tcBorders>
            <w:shd w:val="clear" w:color="auto" w:fill="auto"/>
            <w:noWrap/>
            <w:vAlign w:val="center"/>
            <w:hideMark/>
          </w:tcPr>
          <w:p w14:paraId="39378AAC"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69,32</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22CFC326"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69,02</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177E5A68"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21,77</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655EF3D6"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13,20</w:t>
            </w:r>
            <w:r>
              <w:rPr>
                <w:rFonts w:ascii="Arial" w:eastAsia="Times New Roman" w:hAnsi="Arial" w:cs="Arial"/>
                <w:color w:val="000000"/>
                <w:sz w:val="18"/>
                <w:szCs w:val="18"/>
                <w:lang w:eastAsia="sl-SI"/>
              </w:rPr>
              <w:t xml:space="preserve"> %</w:t>
            </w:r>
          </w:p>
        </w:tc>
      </w:tr>
      <w:tr w:rsidR="005F30FC" w:rsidRPr="00C26346" w14:paraId="262C0802" w14:textId="77777777" w:rsidTr="00FA52E4">
        <w:trPr>
          <w:trHeight w:val="300"/>
        </w:trPr>
        <w:tc>
          <w:tcPr>
            <w:tcW w:w="1908" w:type="pct"/>
            <w:tcBorders>
              <w:top w:val="nil"/>
              <w:left w:val="single" w:sz="4" w:space="0" w:color="auto"/>
              <w:bottom w:val="single" w:sz="4" w:space="0" w:color="auto"/>
              <w:right w:val="single" w:sz="4" w:space="0" w:color="auto"/>
            </w:tcBorders>
            <w:shd w:val="clear" w:color="auto" w:fill="auto"/>
            <w:vAlign w:val="center"/>
            <w:hideMark/>
          </w:tcPr>
          <w:p w14:paraId="27EA9A85" w14:textId="77777777" w:rsidR="005F30FC" w:rsidRPr="00C26346" w:rsidRDefault="005F30FC" w:rsidP="00FA52E4">
            <w:pPr>
              <w:spacing w:after="0" w:line="240" w:lineRule="auto"/>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Omejeni postopek</w:t>
            </w:r>
          </w:p>
        </w:tc>
        <w:tc>
          <w:tcPr>
            <w:tcW w:w="839" w:type="pct"/>
            <w:tcBorders>
              <w:top w:val="nil"/>
              <w:left w:val="nil"/>
              <w:bottom w:val="single" w:sz="4" w:space="0" w:color="auto"/>
              <w:right w:val="single" w:sz="4" w:space="0" w:color="auto"/>
            </w:tcBorders>
            <w:shd w:val="clear" w:color="auto" w:fill="auto"/>
            <w:vAlign w:val="center"/>
            <w:hideMark/>
          </w:tcPr>
          <w:p w14:paraId="6E36AFD0"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2</w:t>
            </w:r>
          </w:p>
        </w:tc>
        <w:tc>
          <w:tcPr>
            <w:tcW w:w="557" w:type="pct"/>
            <w:tcBorders>
              <w:top w:val="nil"/>
              <w:left w:val="nil"/>
              <w:bottom w:val="single" w:sz="4" w:space="0" w:color="auto"/>
              <w:right w:val="single" w:sz="4" w:space="0" w:color="auto"/>
            </w:tcBorders>
            <w:shd w:val="clear" w:color="auto" w:fill="auto"/>
            <w:vAlign w:val="center"/>
            <w:hideMark/>
          </w:tcPr>
          <w:p w14:paraId="4303B40D"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565.594</w:t>
            </w:r>
          </w:p>
        </w:tc>
        <w:tc>
          <w:tcPr>
            <w:tcW w:w="424" w:type="pct"/>
            <w:tcBorders>
              <w:top w:val="nil"/>
              <w:left w:val="nil"/>
              <w:bottom w:val="single" w:sz="4" w:space="0" w:color="auto"/>
              <w:right w:val="single" w:sz="4" w:space="0" w:color="auto"/>
            </w:tcBorders>
            <w:shd w:val="clear" w:color="auto" w:fill="auto"/>
            <w:noWrap/>
            <w:vAlign w:val="center"/>
            <w:hideMark/>
          </w:tcPr>
          <w:p w14:paraId="001F295F"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4682E266"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0,06</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26344870"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3ECBA955"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p>
        </w:tc>
      </w:tr>
      <w:tr w:rsidR="005F30FC" w:rsidRPr="00C26346" w14:paraId="6574D044" w14:textId="77777777" w:rsidTr="00FA52E4">
        <w:trPr>
          <w:trHeight w:val="300"/>
        </w:trPr>
        <w:tc>
          <w:tcPr>
            <w:tcW w:w="1908" w:type="pct"/>
            <w:tcBorders>
              <w:top w:val="nil"/>
              <w:left w:val="single" w:sz="4" w:space="0" w:color="auto"/>
              <w:bottom w:val="single" w:sz="4" w:space="0" w:color="auto"/>
              <w:right w:val="single" w:sz="4" w:space="0" w:color="auto"/>
            </w:tcBorders>
            <w:shd w:val="clear" w:color="auto" w:fill="auto"/>
            <w:vAlign w:val="center"/>
            <w:hideMark/>
          </w:tcPr>
          <w:p w14:paraId="023BFE4F" w14:textId="77777777" w:rsidR="005F30FC" w:rsidRPr="00C26346" w:rsidRDefault="005F30FC" w:rsidP="00FA52E4">
            <w:pPr>
              <w:spacing w:after="0" w:line="240" w:lineRule="auto"/>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Postopek naročila male vrednosti</w:t>
            </w:r>
          </w:p>
        </w:tc>
        <w:tc>
          <w:tcPr>
            <w:tcW w:w="839" w:type="pct"/>
            <w:tcBorders>
              <w:top w:val="nil"/>
              <w:left w:val="nil"/>
              <w:bottom w:val="single" w:sz="4" w:space="0" w:color="auto"/>
              <w:right w:val="single" w:sz="4" w:space="0" w:color="auto"/>
            </w:tcBorders>
            <w:shd w:val="clear" w:color="auto" w:fill="auto"/>
            <w:vAlign w:val="center"/>
            <w:hideMark/>
          </w:tcPr>
          <w:p w14:paraId="5297DE69"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1.543</w:t>
            </w:r>
          </w:p>
        </w:tc>
        <w:tc>
          <w:tcPr>
            <w:tcW w:w="557" w:type="pct"/>
            <w:tcBorders>
              <w:top w:val="nil"/>
              <w:left w:val="nil"/>
              <w:bottom w:val="single" w:sz="4" w:space="0" w:color="auto"/>
              <w:right w:val="single" w:sz="4" w:space="0" w:color="auto"/>
            </w:tcBorders>
            <w:shd w:val="clear" w:color="auto" w:fill="auto"/>
            <w:vAlign w:val="center"/>
            <w:hideMark/>
          </w:tcPr>
          <w:p w14:paraId="273C4774"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116.175.307</w:t>
            </w:r>
          </w:p>
        </w:tc>
        <w:tc>
          <w:tcPr>
            <w:tcW w:w="424" w:type="pct"/>
            <w:tcBorders>
              <w:top w:val="nil"/>
              <w:left w:val="nil"/>
              <w:bottom w:val="single" w:sz="4" w:space="0" w:color="auto"/>
              <w:right w:val="single" w:sz="4" w:space="0" w:color="auto"/>
            </w:tcBorders>
            <w:shd w:val="clear" w:color="auto" w:fill="auto"/>
            <w:noWrap/>
            <w:vAlign w:val="center"/>
            <w:hideMark/>
          </w:tcPr>
          <w:p w14:paraId="4E8DE76F"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27,73</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34F4734D"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11,67</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20F832FB"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8,71</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6CC89123"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2,23</w:t>
            </w:r>
            <w:r>
              <w:rPr>
                <w:rFonts w:ascii="Arial" w:eastAsia="Times New Roman" w:hAnsi="Arial" w:cs="Arial"/>
                <w:color w:val="000000"/>
                <w:sz w:val="18"/>
                <w:szCs w:val="18"/>
                <w:lang w:eastAsia="sl-SI"/>
              </w:rPr>
              <w:t xml:space="preserve"> %</w:t>
            </w:r>
          </w:p>
        </w:tc>
      </w:tr>
      <w:tr w:rsidR="005F30FC" w:rsidRPr="00C26346" w14:paraId="5C2D612F" w14:textId="77777777" w:rsidTr="00FA52E4">
        <w:trPr>
          <w:trHeight w:val="300"/>
        </w:trPr>
        <w:tc>
          <w:tcPr>
            <w:tcW w:w="1908" w:type="pct"/>
            <w:tcBorders>
              <w:top w:val="nil"/>
              <w:left w:val="single" w:sz="4" w:space="0" w:color="auto"/>
              <w:bottom w:val="single" w:sz="4" w:space="0" w:color="auto"/>
              <w:right w:val="single" w:sz="4" w:space="0" w:color="auto"/>
            </w:tcBorders>
            <w:shd w:val="clear" w:color="auto" w:fill="auto"/>
            <w:vAlign w:val="center"/>
            <w:hideMark/>
          </w:tcPr>
          <w:p w14:paraId="4D66B7EA" w14:textId="77777777" w:rsidR="005F30FC" w:rsidRPr="00C26346" w:rsidRDefault="005F30FC" w:rsidP="00FA52E4">
            <w:pPr>
              <w:spacing w:after="0" w:line="240" w:lineRule="auto"/>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Postopek s pogajanji brez predhodne objave</w:t>
            </w:r>
          </w:p>
        </w:tc>
        <w:tc>
          <w:tcPr>
            <w:tcW w:w="839" w:type="pct"/>
            <w:tcBorders>
              <w:top w:val="nil"/>
              <w:left w:val="nil"/>
              <w:bottom w:val="single" w:sz="4" w:space="0" w:color="auto"/>
              <w:right w:val="single" w:sz="4" w:space="0" w:color="auto"/>
            </w:tcBorders>
            <w:shd w:val="clear" w:color="auto" w:fill="auto"/>
            <w:vAlign w:val="center"/>
            <w:hideMark/>
          </w:tcPr>
          <w:p w14:paraId="78AA6578"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47</w:t>
            </w:r>
          </w:p>
        </w:tc>
        <w:tc>
          <w:tcPr>
            <w:tcW w:w="557" w:type="pct"/>
            <w:tcBorders>
              <w:top w:val="nil"/>
              <w:left w:val="nil"/>
              <w:bottom w:val="single" w:sz="4" w:space="0" w:color="auto"/>
              <w:right w:val="single" w:sz="4" w:space="0" w:color="auto"/>
            </w:tcBorders>
            <w:shd w:val="clear" w:color="auto" w:fill="auto"/>
            <w:vAlign w:val="center"/>
            <w:hideMark/>
          </w:tcPr>
          <w:p w14:paraId="3C03A827"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16.083.993</w:t>
            </w:r>
          </w:p>
        </w:tc>
        <w:tc>
          <w:tcPr>
            <w:tcW w:w="424" w:type="pct"/>
            <w:tcBorders>
              <w:top w:val="nil"/>
              <w:left w:val="nil"/>
              <w:bottom w:val="single" w:sz="4" w:space="0" w:color="auto"/>
              <w:right w:val="single" w:sz="4" w:space="0" w:color="auto"/>
            </w:tcBorders>
            <w:shd w:val="clear" w:color="auto" w:fill="auto"/>
            <w:noWrap/>
            <w:vAlign w:val="center"/>
            <w:hideMark/>
          </w:tcPr>
          <w:p w14:paraId="7356A7DF"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0,84</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5E730FB2"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1,62</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7F2DF8E6"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0,27</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21B29C92"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0,31</w:t>
            </w:r>
            <w:r>
              <w:rPr>
                <w:rFonts w:ascii="Arial" w:eastAsia="Times New Roman" w:hAnsi="Arial" w:cs="Arial"/>
                <w:color w:val="000000"/>
                <w:sz w:val="18"/>
                <w:szCs w:val="18"/>
                <w:lang w:eastAsia="sl-SI"/>
              </w:rPr>
              <w:t xml:space="preserve"> %</w:t>
            </w:r>
          </w:p>
        </w:tc>
      </w:tr>
      <w:tr w:rsidR="005F30FC" w:rsidRPr="00C26346" w14:paraId="00576780" w14:textId="77777777" w:rsidTr="00FA52E4">
        <w:trPr>
          <w:trHeight w:val="300"/>
        </w:trPr>
        <w:tc>
          <w:tcPr>
            <w:tcW w:w="1908" w:type="pct"/>
            <w:tcBorders>
              <w:top w:val="nil"/>
              <w:left w:val="single" w:sz="4" w:space="0" w:color="auto"/>
              <w:bottom w:val="single" w:sz="4" w:space="0" w:color="auto"/>
              <w:right w:val="single" w:sz="4" w:space="0" w:color="auto"/>
            </w:tcBorders>
            <w:shd w:val="clear" w:color="auto" w:fill="auto"/>
            <w:vAlign w:val="center"/>
            <w:hideMark/>
          </w:tcPr>
          <w:p w14:paraId="53F6213D" w14:textId="77777777" w:rsidR="005F30FC" w:rsidRPr="00C26346" w:rsidRDefault="005F30FC" w:rsidP="00FA52E4">
            <w:pPr>
              <w:spacing w:after="0" w:line="240" w:lineRule="auto"/>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Postopek s pogajanji po predhodni objavi</w:t>
            </w:r>
          </w:p>
        </w:tc>
        <w:tc>
          <w:tcPr>
            <w:tcW w:w="839" w:type="pct"/>
            <w:tcBorders>
              <w:top w:val="nil"/>
              <w:left w:val="nil"/>
              <w:bottom w:val="single" w:sz="4" w:space="0" w:color="auto"/>
              <w:right w:val="single" w:sz="4" w:space="0" w:color="auto"/>
            </w:tcBorders>
            <w:shd w:val="clear" w:color="auto" w:fill="auto"/>
            <w:vAlign w:val="center"/>
            <w:hideMark/>
          </w:tcPr>
          <w:p w14:paraId="246600D8"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37</w:t>
            </w:r>
          </w:p>
        </w:tc>
        <w:tc>
          <w:tcPr>
            <w:tcW w:w="557" w:type="pct"/>
            <w:tcBorders>
              <w:top w:val="nil"/>
              <w:left w:val="nil"/>
              <w:bottom w:val="single" w:sz="4" w:space="0" w:color="auto"/>
              <w:right w:val="single" w:sz="4" w:space="0" w:color="auto"/>
            </w:tcBorders>
            <w:shd w:val="clear" w:color="auto" w:fill="auto"/>
            <w:vAlign w:val="center"/>
            <w:hideMark/>
          </w:tcPr>
          <w:p w14:paraId="783B3695"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15.581.295</w:t>
            </w:r>
          </w:p>
        </w:tc>
        <w:tc>
          <w:tcPr>
            <w:tcW w:w="424" w:type="pct"/>
            <w:tcBorders>
              <w:top w:val="nil"/>
              <w:left w:val="nil"/>
              <w:bottom w:val="single" w:sz="4" w:space="0" w:color="auto"/>
              <w:right w:val="single" w:sz="4" w:space="0" w:color="auto"/>
            </w:tcBorders>
            <w:shd w:val="clear" w:color="auto" w:fill="auto"/>
            <w:noWrap/>
            <w:vAlign w:val="center"/>
            <w:hideMark/>
          </w:tcPr>
          <w:p w14:paraId="12A9E359"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0,66</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1A83927E"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1,56</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4497B85A"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0,21</w:t>
            </w:r>
            <w:r>
              <w:rPr>
                <w:rFonts w:ascii="Arial" w:eastAsia="Times New Roman" w:hAnsi="Arial" w:cs="Arial"/>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0B88209A" w14:textId="77777777" w:rsidR="005F30FC" w:rsidRPr="00C26346" w:rsidRDefault="005F30FC" w:rsidP="00FA52E4">
            <w:pPr>
              <w:spacing w:after="0" w:line="240" w:lineRule="auto"/>
              <w:jc w:val="right"/>
              <w:rPr>
                <w:rFonts w:ascii="Arial" w:eastAsia="Times New Roman" w:hAnsi="Arial" w:cs="Arial"/>
                <w:color w:val="000000"/>
                <w:sz w:val="18"/>
                <w:szCs w:val="18"/>
                <w:lang w:eastAsia="sl-SI"/>
              </w:rPr>
            </w:pPr>
            <w:r w:rsidRPr="00C26346">
              <w:rPr>
                <w:rFonts w:ascii="Arial" w:eastAsia="Times New Roman" w:hAnsi="Arial" w:cs="Arial"/>
                <w:color w:val="000000"/>
                <w:sz w:val="18"/>
                <w:szCs w:val="18"/>
                <w:lang w:eastAsia="sl-SI"/>
              </w:rPr>
              <w:t>0,30</w:t>
            </w:r>
            <w:r>
              <w:rPr>
                <w:rFonts w:ascii="Arial" w:eastAsia="Times New Roman" w:hAnsi="Arial" w:cs="Arial"/>
                <w:color w:val="000000"/>
                <w:sz w:val="18"/>
                <w:szCs w:val="18"/>
                <w:lang w:eastAsia="sl-SI"/>
              </w:rPr>
              <w:t xml:space="preserve"> %</w:t>
            </w:r>
          </w:p>
        </w:tc>
      </w:tr>
      <w:tr w:rsidR="005F30FC" w:rsidRPr="00C26346" w14:paraId="51E10341" w14:textId="77777777" w:rsidTr="00FA52E4">
        <w:trPr>
          <w:trHeight w:val="300"/>
        </w:trPr>
        <w:tc>
          <w:tcPr>
            <w:tcW w:w="1908" w:type="pct"/>
            <w:tcBorders>
              <w:top w:val="nil"/>
              <w:left w:val="single" w:sz="4" w:space="0" w:color="auto"/>
              <w:bottom w:val="single" w:sz="4" w:space="0" w:color="auto"/>
              <w:right w:val="single" w:sz="4" w:space="0" w:color="auto"/>
            </w:tcBorders>
            <w:shd w:val="clear" w:color="auto" w:fill="auto"/>
            <w:noWrap/>
            <w:vAlign w:val="center"/>
            <w:hideMark/>
          </w:tcPr>
          <w:p w14:paraId="342A4BC7" w14:textId="77777777" w:rsidR="005F30FC" w:rsidRPr="00C26346" w:rsidRDefault="005F30FC" w:rsidP="00FA52E4">
            <w:pPr>
              <w:spacing w:after="0" w:line="240" w:lineRule="auto"/>
              <w:rPr>
                <w:rFonts w:ascii="Arial" w:eastAsia="Times New Roman" w:hAnsi="Arial" w:cs="Arial"/>
                <w:b/>
                <w:bCs/>
                <w:color w:val="000000"/>
                <w:sz w:val="18"/>
                <w:szCs w:val="18"/>
                <w:lang w:eastAsia="sl-SI"/>
              </w:rPr>
            </w:pPr>
            <w:r w:rsidRPr="00C26346">
              <w:rPr>
                <w:rFonts w:ascii="Arial" w:eastAsia="Times New Roman" w:hAnsi="Arial" w:cs="Arial"/>
                <w:b/>
                <w:bCs/>
                <w:color w:val="000000"/>
                <w:sz w:val="18"/>
                <w:szCs w:val="18"/>
                <w:lang w:eastAsia="sl-SI"/>
              </w:rPr>
              <w:t>Skupaj</w:t>
            </w:r>
          </w:p>
        </w:tc>
        <w:tc>
          <w:tcPr>
            <w:tcW w:w="839" w:type="pct"/>
            <w:tcBorders>
              <w:top w:val="nil"/>
              <w:left w:val="nil"/>
              <w:bottom w:val="single" w:sz="4" w:space="0" w:color="auto"/>
              <w:right w:val="single" w:sz="4" w:space="0" w:color="auto"/>
            </w:tcBorders>
            <w:shd w:val="clear" w:color="auto" w:fill="auto"/>
            <w:noWrap/>
            <w:vAlign w:val="center"/>
            <w:hideMark/>
          </w:tcPr>
          <w:p w14:paraId="55A9E690" w14:textId="77777777" w:rsidR="005F30FC" w:rsidRPr="00C26346" w:rsidRDefault="005F30FC" w:rsidP="00FA52E4">
            <w:pPr>
              <w:spacing w:after="0" w:line="240" w:lineRule="auto"/>
              <w:jc w:val="right"/>
              <w:rPr>
                <w:rFonts w:ascii="Arial" w:eastAsia="Times New Roman" w:hAnsi="Arial" w:cs="Arial"/>
                <w:b/>
                <w:bCs/>
                <w:color w:val="000000"/>
                <w:sz w:val="18"/>
                <w:szCs w:val="18"/>
                <w:lang w:eastAsia="sl-SI"/>
              </w:rPr>
            </w:pPr>
            <w:r w:rsidRPr="00C26346">
              <w:rPr>
                <w:rFonts w:ascii="Arial" w:eastAsia="Times New Roman" w:hAnsi="Arial" w:cs="Arial"/>
                <w:b/>
                <w:bCs/>
                <w:color w:val="000000"/>
                <w:sz w:val="18"/>
                <w:szCs w:val="18"/>
                <w:lang w:eastAsia="sl-SI"/>
              </w:rPr>
              <w:t>5.564</w:t>
            </w:r>
          </w:p>
        </w:tc>
        <w:tc>
          <w:tcPr>
            <w:tcW w:w="557" w:type="pct"/>
            <w:tcBorders>
              <w:top w:val="nil"/>
              <w:left w:val="nil"/>
              <w:bottom w:val="single" w:sz="4" w:space="0" w:color="auto"/>
              <w:right w:val="single" w:sz="4" w:space="0" w:color="auto"/>
            </w:tcBorders>
            <w:shd w:val="clear" w:color="auto" w:fill="auto"/>
            <w:noWrap/>
            <w:vAlign w:val="center"/>
            <w:hideMark/>
          </w:tcPr>
          <w:p w14:paraId="71FEFF4C" w14:textId="77777777" w:rsidR="005F30FC" w:rsidRPr="00C26346" w:rsidRDefault="005F30FC" w:rsidP="00FA52E4">
            <w:pPr>
              <w:spacing w:after="0" w:line="240" w:lineRule="auto"/>
              <w:jc w:val="right"/>
              <w:rPr>
                <w:rFonts w:ascii="Arial" w:eastAsia="Times New Roman" w:hAnsi="Arial" w:cs="Arial"/>
                <w:b/>
                <w:bCs/>
                <w:color w:val="000000"/>
                <w:sz w:val="18"/>
                <w:szCs w:val="18"/>
                <w:lang w:eastAsia="sl-SI"/>
              </w:rPr>
            </w:pPr>
            <w:r w:rsidRPr="00C26346">
              <w:rPr>
                <w:rFonts w:ascii="Arial" w:eastAsia="Times New Roman" w:hAnsi="Arial" w:cs="Arial"/>
                <w:b/>
                <w:bCs/>
                <w:color w:val="000000"/>
                <w:sz w:val="18"/>
                <w:szCs w:val="18"/>
                <w:lang w:eastAsia="sl-SI"/>
              </w:rPr>
              <w:t>995.822.830</w:t>
            </w:r>
          </w:p>
        </w:tc>
        <w:tc>
          <w:tcPr>
            <w:tcW w:w="424" w:type="pct"/>
            <w:tcBorders>
              <w:top w:val="nil"/>
              <w:left w:val="nil"/>
              <w:bottom w:val="single" w:sz="4" w:space="0" w:color="auto"/>
              <w:right w:val="single" w:sz="4" w:space="0" w:color="auto"/>
            </w:tcBorders>
            <w:shd w:val="clear" w:color="auto" w:fill="auto"/>
            <w:noWrap/>
            <w:vAlign w:val="center"/>
            <w:hideMark/>
          </w:tcPr>
          <w:p w14:paraId="5E94F068" w14:textId="77777777" w:rsidR="005F30FC" w:rsidRPr="00C26346" w:rsidRDefault="005F30FC" w:rsidP="00FA52E4">
            <w:pPr>
              <w:spacing w:after="0" w:line="240" w:lineRule="auto"/>
              <w:jc w:val="right"/>
              <w:rPr>
                <w:rFonts w:ascii="Arial" w:eastAsia="Times New Roman" w:hAnsi="Arial" w:cs="Arial"/>
                <w:b/>
                <w:bCs/>
                <w:color w:val="000000"/>
                <w:sz w:val="18"/>
                <w:szCs w:val="18"/>
                <w:lang w:eastAsia="sl-SI"/>
              </w:rPr>
            </w:pPr>
            <w:r w:rsidRPr="00C26346">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12D7B1E8" w14:textId="77777777" w:rsidR="005F30FC" w:rsidRPr="00C26346" w:rsidRDefault="005F30FC" w:rsidP="00FA52E4">
            <w:pPr>
              <w:spacing w:after="0" w:line="240" w:lineRule="auto"/>
              <w:jc w:val="right"/>
              <w:rPr>
                <w:rFonts w:ascii="Arial" w:eastAsia="Times New Roman" w:hAnsi="Arial" w:cs="Arial"/>
                <w:b/>
                <w:bCs/>
                <w:color w:val="000000"/>
                <w:sz w:val="18"/>
                <w:szCs w:val="18"/>
                <w:lang w:eastAsia="sl-SI"/>
              </w:rPr>
            </w:pPr>
            <w:r w:rsidRPr="00C26346">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77D0C8E0" w14:textId="77777777" w:rsidR="005F30FC" w:rsidRPr="00C26346" w:rsidRDefault="005F30FC" w:rsidP="00FA52E4">
            <w:pPr>
              <w:spacing w:after="0" w:line="240" w:lineRule="auto"/>
              <w:jc w:val="right"/>
              <w:rPr>
                <w:rFonts w:ascii="Arial" w:eastAsia="Times New Roman" w:hAnsi="Arial" w:cs="Arial"/>
                <w:b/>
                <w:bCs/>
                <w:color w:val="000000"/>
                <w:sz w:val="18"/>
                <w:szCs w:val="18"/>
                <w:lang w:eastAsia="sl-SI"/>
              </w:rPr>
            </w:pPr>
            <w:r w:rsidRPr="00C26346">
              <w:rPr>
                <w:rFonts w:ascii="Arial" w:eastAsia="Times New Roman" w:hAnsi="Arial" w:cs="Arial"/>
                <w:b/>
                <w:bCs/>
                <w:color w:val="000000"/>
                <w:sz w:val="18"/>
                <w:szCs w:val="18"/>
                <w:lang w:eastAsia="sl-SI"/>
              </w:rPr>
              <w:t>31,41</w:t>
            </w:r>
            <w:r>
              <w:rPr>
                <w:rFonts w:ascii="Arial" w:eastAsia="Times New Roman" w:hAnsi="Arial" w:cs="Arial"/>
                <w:b/>
                <w:bCs/>
                <w:color w:val="000000"/>
                <w:sz w:val="18"/>
                <w:szCs w:val="18"/>
                <w:lang w:eastAsia="sl-SI"/>
              </w:rPr>
              <w:t xml:space="preserve"> %</w:t>
            </w:r>
          </w:p>
        </w:tc>
        <w:tc>
          <w:tcPr>
            <w:tcW w:w="424" w:type="pct"/>
            <w:tcBorders>
              <w:top w:val="nil"/>
              <w:left w:val="nil"/>
              <w:bottom w:val="single" w:sz="4" w:space="0" w:color="auto"/>
              <w:right w:val="single" w:sz="4" w:space="0" w:color="auto"/>
            </w:tcBorders>
            <w:shd w:val="clear" w:color="auto" w:fill="auto"/>
            <w:noWrap/>
            <w:vAlign w:val="center"/>
            <w:hideMark/>
          </w:tcPr>
          <w:p w14:paraId="1FB7310A" w14:textId="77777777" w:rsidR="005F30FC" w:rsidRPr="00C26346" w:rsidRDefault="005F30FC" w:rsidP="00FA52E4">
            <w:pPr>
              <w:spacing w:after="0" w:line="240" w:lineRule="auto"/>
              <w:jc w:val="right"/>
              <w:rPr>
                <w:rFonts w:ascii="Arial" w:eastAsia="Times New Roman" w:hAnsi="Arial" w:cs="Arial"/>
                <w:b/>
                <w:bCs/>
                <w:color w:val="000000"/>
                <w:sz w:val="18"/>
                <w:szCs w:val="18"/>
                <w:lang w:eastAsia="sl-SI"/>
              </w:rPr>
            </w:pPr>
            <w:r w:rsidRPr="00C26346">
              <w:rPr>
                <w:rFonts w:ascii="Arial" w:eastAsia="Times New Roman" w:hAnsi="Arial" w:cs="Arial"/>
                <w:b/>
                <w:bCs/>
                <w:color w:val="000000"/>
                <w:sz w:val="18"/>
                <w:szCs w:val="18"/>
                <w:lang w:eastAsia="sl-SI"/>
              </w:rPr>
              <w:t>19,13</w:t>
            </w:r>
            <w:r>
              <w:rPr>
                <w:rFonts w:ascii="Arial" w:eastAsia="Times New Roman" w:hAnsi="Arial" w:cs="Arial"/>
                <w:b/>
                <w:bCs/>
                <w:color w:val="000000"/>
                <w:sz w:val="18"/>
                <w:szCs w:val="18"/>
                <w:lang w:eastAsia="sl-SI"/>
              </w:rPr>
              <w:t xml:space="preserve"> %</w:t>
            </w:r>
          </w:p>
        </w:tc>
      </w:tr>
    </w:tbl>
    <w:p w14:paraId="4046BE6A" w14:textId="77777777" w:rsidR="005F30FC" w:rsidRPr="00121376" w:rsidRDefault="005F30FC" w:rsidP="005F30FC">
      <w:pPr>
        <w:spacing w:after="0" w:line="240" w:lineRule="auto"/>
        <w:rPr>
          <w:rFonts w:ascii="Arial" w:hAnsi="Arial" w:cs="Arial"/>
          <w:sz w:val="20"/>
          <w:szCs w:val="20"/>
          <w:highlight w:val="yellow"/>
        </w:rPr>
      </w:pPr>
    </w:p>
    <w:p w14:paraId="7503AE43" w14:textId="77777777" w:rsidR="005F30FC" w:rsidRPr="00EA722E" w:rsidRDefault="005F30FC" w:rsidP="005F30FC">
      <w:pPr>
        <w:spacing w:before="120" w:after="0" w:line="240" w:lineRule="auto"/>
        <w:rPr>
          <w:rFonts w:ascii="Arial" w:hAnsi="Arial" w:cs="Arial"/>
          <w:sz w:val="20"/>
        </w:rPr>
      </w:pPr>
      <w:r w:rsidRPr="00EA722E">
        <w:rPr>
          <w:rFonts w:ascii="Arial" w:hAnsi="Arial" w:cs="Arial"/>
          <w:sz w:val="20"/>
          <w:szCs w:val="20"/>
        </w:rPr>
        <w:t xml:space="preserve">Preglednica 102: </w:t>
      </w:r>
      <w:r w:rsidRPr="00EA722E">
        <w:rPr>
          <w:rFonts w:ascii="Arial" w:hAnsi="Arial" w:cs="Arial"/>
          <w:sz w:val="20"/>
        </w:rPr>
        <w:t xml:space="preserve">Število in vrednosti ter deleži zelenih naročil glede na način vključevanja </w:t>
      </w:r>
      <w:proofErr w:type="spellStart"/>
      <w:r w:rsidRPr="00EA722E">
        <w:rPr>
          <w:rFonts w:ascii="Arial" w:hAnsi="Arial" w:cs="Arial"/>
          <w:sz w:val="20"/>
        </w:rPr>
        <w:t>okoljskih</w:t>
      </w:r>
      <w:proofErr w:type="spellEnd"/>
      <w:r w:rsidRPr="00EA722E">
        <w:rPr>
          <w:rFonts w:ascii="Arial" w:hAnsi="Arial" w:cs="Arial"/>
          <w:sz w:val="20"/>
        </w:rPr>
        <w:t xml:space="preserve"> vidikov</w:t>
      </w:r>
    </w:p>
    <w:p w14:paraId="294144AA" w14:textId="77777777" w:rsidR="005F30FC" w:rsidRPr="00121376" w:rsidRDefault="005F30FC" w:rsidP="005F30FC">
      <w:pPr>
        <w:spacing w:after="0" w:line="240" w:lineRule="auto"/>
        <w:rPr>
          <w:rFonts w:ascii="Arial" w:hAnsi="Arial" w:cs="Arial"/>
          <w:sz w:val="20"/>
          <w:highlight w:val="yellow"/>
        </w:rPr>
      </w:pPr>
    </w:p>
    <w:tbl>
      <w:tblPr>
        <w:tblW w:w="5000" w:type="pct"/>
        <w:tblCellMar>
          <w:left w:w="70" w:type="dxa"/>
          <w:right w:w="70" w:type="dxa"/>
        </w:tblCellMar>
        <w:tblLook w:val="04A0" w:firstRow="1" w:lastRow="0" w:firstColumn="1" w:lastColumn="0" w:noHBand="0" w:noVBand="1"/>
      </w:tblPr>
      <w:tblGrid>
        <w:gridCol w:w="3395"/>
        <w:gridCol w:w="1178"/>
        <w:gridCol w:w="1141"/>
        <w:gridCol w:w="848"/>
        <w:gridCol w:w="872"/>
        <w:gridCol w:w="868"/>
        <w:gridCol w:w="872"/>
      </w:tblGrid>
      <w:tr w:rsidR="005F30FC" w:rsidRPr="00EA722E" w14:paraId="0C923417" w14:textId="77777777" w:rsidTr="00FA52E4">
        <w:trPr>
          <w:trHeight w:val="859"/>
          <w:tblHeader/>
        </w:trPr>
        <w:tc>
          <w:tcPr>
            <w:tcW w:w="185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7F3FF34" w14:textId="77777777" w:rsidR="005F30FC" w:rsidRPr="00EA722E" w:rsidRDefault="005F30FC" w:rsidP="00FA52E4">
            <w:pPr>
              <w:spacing w:after="0" w:line="240" w:lineRule="auto"/>
              <w:jc w:val="center"/>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 xml:space="preserve">Način vključevanja </w:t>
            </w:r>
            <w:proofErr w:type="spellStart"/>
            <w:r w:rsidRPr="00EA722E">
              <w:rPr>
                <w:rFonts w:ascii="Arial" w:eastAsia="Times New Roman" w:hAnsi="Arial" w:cs="Arial"/>
                <w:color w:val="000000"/>
                <w:sz w:val="18"/>
                <w:szCs w:val="18"/>
                <w:lang w:eastAsia="sl-SI"/>
              </w:rPr>
              <w:t>okoljskih</w:t>
            </w:r>
            <w:proofErr w:type="spellEnd"/>
            <w:r w:rsidRPr="00EA722E">
              <w:rPr>
                <w:rFonts w:ascii="Arial" w:eastAsia="Times New Roman" w:hAnsi="Arial" w:cs="Arial"/>
                <w:color w:val="000000"/>
                <w:sz w:val="18"/>
                <w:szCs w:val="18"/>
                <w:lang w:eastAsia="sl-SI"/>
              </w:rPr>
              <w:t xml:space="preserve"> vidikov v javno naročanje</w:t>
            </w:r>
          </w:p>
        </w:tc>
        <w:tc>
          <w:tcPr>
            <w:tcW w:w="642" w:type="pct"/>
            <w:tcBorders>
              <w:top w:val="single" w:sz="4" w:space="0" w:color="auto"/>
              <w:left w:val="nil"/>
              <w:bottom w:val="single" w:sz="4" w:space="0" w:color="auto"/>
              <w:right w:val="single" w:sz="4" w:space="0" w:color="auto"/>
            </w:tcBorders>
            <w:shd w:val="clear" w:color="000000" w:fill="F2F2F2"/>
            <w:vAlign w:val="center"/>
            <w:hideMark/>
          </w:tcPr>
          <w:p w14:paraId="769258BC" w14:textId="77777777" w:rsidR="005F30FC" w:rsidRPr="00EA722E" w:rsidRDefault="005F30FC" w:rsidP="00FA52E4">
            <w:pPr>
              <w:spacing w:after="0" w:line="240" w:lineRule="auto"/>
              <w:jc w:val="center"/>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Št. zelenih naročil</w:t>
            </w:r>
          </w:p>
        </w:tc>
        <w:tc>
          <w:tcPr>
            <w:tcW w:w="622" w:type="pct"/>
            <w:tcBorders>
              <w:top w:val="single" w:sz="4" w:space="0" w:color="auto"/>
              <w:left w:val="nil"/>
              <w:bottom w:val="single" w:sz="4" w:space="0" w:color="auto"/>
              <w:right w:val="single" w:sz="4" w:space="0" w:color="auto"/>
            </w:tcBorders>
            <w:shd w:val="clear" w:color="000000" w:fill="F2F2F2"/>
            <w:vAlign w:val="center"/>
            <w:hideMark/>
          </w:tcPr>
          <w:p w14:paraId="6763253F" w14:textId="77777777" w:rsidR="005F30FC" w:rsidRPr="00EA722E" w:rsidRDefault="005F30FC" w:rsidP="00FA52E4">
            <w:pPr>
              <w:spacing w:after="0" w:line="240" w:lineRule="auto"/>
              <w:jc w:val="center"/>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Pogodbena vrednost</w:t>
            </w:r>
          </w:p>
        </w:tc>
        <w:tc>
          <w:tcPr>
            <w:tcW w:w="462" w:type="pct"/>
            <w:tcBorders>
              <w:top w:val="single" w:sz="4" w:space="0" w:color="auto"/>
              <w:left w:val="nil"/>
              <w:bottom w:val="single" w:sz="4" w:space="0" w:color="auto"/>
              <w:right w:val="single" w:sz="4" w:space="0" w:color="auto"/>
            </w:tcBorders>
            <w:shd w:val="clear" w:color="000000" w:fill="F2F2F2"/>
            <w:vAlign w:val="center"/>
            <w:hideMark/>
          </w:tcPr>
          <w:p w14:paraId="6198D2F4" w14:textId="77777777" w:rsidR="005F30FC" w:rsidRPr="00EA722E" w:rsidRDefault="005F30FC" w:rsidP="00FA52E4">
            <w:pPr>
              <w:spacing w:after="0" w:line="240" w:lineRule="auto"/>
              <w:jc w:val="center"/>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Delež v št. zelenih naročil</w:t>
            </w:r>
          </w:p>
        </w:tc>
        <w:tc>
          <w:tcPr>
            <w:tcW w:w="475" w:type="pct"/>
            <w:tcBorders>
              <w:top w:val="single" w:sz="4" w:space="0" w:color="auto"/>
              <w:left w:val="nil"/>
              <w:bottom w:val="single" w:sz="4" w:space="0" w:color="auto"/>
              <w:right w:val="single" w:sz="4" w:space="0" w:color="auto"/>
            </w:tcBorders>
            <w:shd w:val="clear" w:color="000000" w:fill="F2F2F2"/>
            <w:vAlign w:val="center"/>
            <w:hideMark/>
          </w:tcPr>
          <w:p w14:paraId="3EE1B827" w14:textId="77777777" w:rsidR="005F30FC" w:rsidRPr="00EA722E" w:rsidRDefault="005F30FC" w:rsidP="00FA52E4">
            <w:pPr>
              <w:spacing w:after="0" w:line="240" w:lineRule="auto"/>
              <w:jc w:val="center"/>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Delež v vrednosti zelenih naročil</w:t>
            </w:r>
          </w:p>
        </w:tc>
        <w:tc>
          <w:tcPr>
            <w:tcW w:w="473" w:type="pct"/>
            <w:tcBorders>
              <w:top w:val="single" w:sz="4" w:space="0" w:color="auto"/>
              <w:left w:val="nil"/>
              <w:bottom w:val="single" w:sz="4" w:space="0" w:color="auto"/>
              <w:right w:val="single" w:sz="4" w:space="0" w:color="auto"/>
            </w:tcBorders>
            <w:shd w:val="clear" w:color="000000" w:fill="F2F2F2"/>
            <w:vAlign w:val="center"/>
            <w:hideMark/>
          </w:tcPr>
          <w:p w14:paraId="74627E04" w14:textId="77777777" w:rsidR="005F30FC" w:rsidRPr="00EA722E" w:rsidRDefault="005F30FC" w:rsidP="00FA52E4">
            <w:pPr>
              <w:spacing w:after="0" w:line="240" w:lineRule="auto"/>
              <w:jc w:val="center"/>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Delež v št. vseh naročil</w:t>
            </w:r>
          </w:p>
        </w:tc>
        <w:tc>
          <w:tcPr>
            <w:tcW w:w="475" w:type="pct"/>
            <w:tcBorders>
              <w:top w:val="single" w:sz="4" w:space="0" w:color="auto"/>
              <w:left w:val="nil"/>
              <w:bottom w:val="single" w:sz="4" w:space="0" w:color="auto"/>
              <w:right w:val="single" w:sz="4" w:space="0" w:color="auto"/>
            </w:tcBorders>
            <w:shd w:val="clear" w:color="000000" w:fill="F2F2F2"/>
            <w:vAlign w:val="center"/>
            <w:hideMark/>
          </w:tcPr>
          <w:p w14:paraId="01895518" w14:textId="77777777" w:rsidR="005F30FC" w:rsidRPr="00EA722E" w:rsidRDefault="005F30FC" w:rsidP="00FA52E4">
            <w:pPr>
              <w:spacing w:after="0" w:line="240" w:lineRule="auto"/>
              <w:jc w:val="center"/>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Delež v vrednosti vseh naročil</w:t>
            </w:r>
          </w:p>
        </w:tc>
      </w:tr>
      <w:tr w:rsidR="005F30FC" w:rsidRPr="00EA722E" w14:paraId="23044F6F" w14:textId="77777777" w:rsidTr="00FA52E4">
        <w:trPr>
          <w:trHeight w:val="300"/>
        </w:trPr>
        <w:tc>
          <w:tcPr>
            <w:tcW w:w="1851" w:type="pct"/>
            <w:tcBorders>
              <w:top w:val="nil"/>
              <w:left w:val="single" w:sz="4" w:space="0" w:color="auto"/>
              <w:bottom w:val="single" w:sz="4" w:space="0" w:color="auto"/>
              <w:right w:val="single" w:sz="4" w:space="0" w:color="auto"/>
            </w:tcBorders>
            <w:shd w:val="clear" w:color="auto" w:fill="auto"/>
            <w:vAlign w:val="center"/>
            <w:hideMark/>
          </w:tcPr>
          <w:p w14:paraId="5FE51CF0" w14:textId="77777777" w:rsidR="005F30FC" w:rsidRPr="00EA722E" w:rsidRDefault="005F30FC" w:rsidP="00FA52E4">
            <w:pPr>
              <w:spacing w:after="0" w:line="240" w:lineRule="auto"/>
              <w:jc w:val="both"/>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Tehnične specifikacije</w:t>
            </w:r>
          </w:p>
        </w:tc>
        <w:tc>
          <w:tcPr>
            <w:tcW w:w="642" w:type="pct"/>
            <w:tcBorders>
              <w:top w:val="nil"/>
              <w:left w:val="nil"/>
              <w:bottom w:val="single" w:sz="4" w:space="0" w:color="auto"/>
              <w:right w:val="single" w:sz="4" w:space="0" w:color="auto"/>
            </w:tcBorders>
            <w:shd w:val="clear" w:color="auto" w:fill="auto"/>
            <w:vAlign w:val="center"/>
            <w:hideMark/>
          </w:tcPr>
          <w:p w14:paraId="73940C92"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3.937</w:t>
            </w:r>
          </w:p>
        </w:tc>
        <w:tc>
          <w:tcPr>
            <w:tcW w:w="622" w:type="pct"/>
            <w:tcBorders>
              <w:top w:val="nil"/>
              <w:left w:val="nil"/>
              <w:bottom w:val="single" w:sz="4" w:space="0" w:color="auto"/>
              <w:right w:val="single" w:sz="4" w:space="0" w:color="auto"/>
            </w:tcBorders>
            <w:shd w:val="clear" w:color="auto" w:fill="auto"/>
            <w:vAlign w:val="center"/>
            <w:hideMark/>
          </w:tcPr>
          <w:p w14:paraId="11B33C6C"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698.829.693</w:t>
            </w:r>
          </w:p>
        </w:tc>
        <w:tc>
          <w:tcPr>
            <w:tcW w:w="462" w:type="pct"/>
            <w:tcBorders>
              <w:top w:val="nil"/>
              <w:left w:val="nil"/>
              <w:bottom w:val="single" w:sz="4" w:space="0" w:color="auto"/>
              <w:right w:val="single" w:sz="4" w:space="0" w:color="auto"/>
            </w:tcBorders>
            <w:shd w:val="clear" w:color="auto" w:fill="auto"/>
            <w:vAlign w:val="center"/>
            <w:hideMark/>
          </w:tcPr>
          <w:p w14:paraId="2421A69F"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70,76</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vAlign w:val="center"/>
            <w:hideMark/>
          </w:tcPr>
          <w:p w14:paraId="3A01DBC2"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70,18</w:t>
            </w:r>
            <w:r>
              <w:rPr>
                <w:rFonts w:ascii="Arial" w:eastAsia="Times New Roman" w:hAnsi="Arial" w:cs="Arial"/>
                <w:color w:val="000000"/>
                <w:sz w:val="18"/>
                <w:szCs w:val="18"/>
                <w:lang w:eastAsia="sl-SI"/>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14:paraId="74586B94"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22,22</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7F23FF41"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13,42</w:t>
            </w:r>
            <w:r>
              <w:rPr>
                <w:rFonts w:ascii="Arial" w:eastAsia="Times New Roman" w:hAnsi="Arial" w:cs="Arial"/>
                <w:color w:val="000000"/>
                <w:sz w:val="18"/>
                <w:szCs w:val="18"/>
                <w:lang w:eastAsia="sl-SI"/>
              </w:rPr>
              <w:t xml:space="preserve"> %</w:t>
            </w:r>
          </w:p>
        </w:tc>
      </w:tr>
      <w:tr w:rsidR="005F30FC" w:rsidRPr="00EA722E" w14:paraId="6EBE1913" w14:textId="77777777" w:rsidTr="00FA52E4">
        <w:trPr>
          <w:trHeight w:val="300"/>
        </w:trPr>
        <w:tc>
          <w:tcPr>
            <w:tcW w:w="1851" w:type="pct"/>
            <w:tcBorders>
              <w:top w:val="nil"/>
              <w:left w:val="single" w:sz="4" w:space="0" w:color="auto"/>
              <w:bottom w:val="single" w:sz="4" w:space="0" w:color="auto"/>
              <w:right w:val="single" w:sz="4" w:space="0" w:color="auto"/>
            </w:tcBorders>
            <w:shd w:val="clear" w:color="auto" w:fill="auto"/>
            <w:vAlign w:val="center"/>
            <w:hideMark/>
          </w:tcPr>
          <w:p w14:paraId="776821AC" w14:textId="77777777" w:rsidR="005F30FC" w:rsidRPr="00EA722E" w:rsidRDefault="005F30FC" w:rsidP="00FA52E4">
            <w:pPr>
              <w:spacing w:after="0" w:line="240" w:lineRule="auto"/>
              <w:jc w:val="both"/>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lastRenderedPageBreak/>
              <w:t xml:space="preserve">Merila za oddajo javnega naročila </w:t>
            </w:r>
          </w:p>
        </w:tc>
        <w:tc>
          <w:tcPr>
            <w:tcW w:w="642" w:type="pct"/>
            <w:tcBorders>
              <w:top w:val="nil"/>
              <w:left w:val="nil"/>
              <w:bottom w:val="single" w:sz="4" w:space="0" w:color="auto"/>
              <w:right w:val="single" w:sz="4" w:space="0" w:color="auto"/>
            </w:tcBorders>
            <w:shd w:val="clear" w:color="auto" w:fill="auto"/>
            <w:vAlign w:val="center"/>
            <w:hideMark/>
          </w:tcPr>
          <w:p w14:paraId="70E0C735"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2.156</w:t>
            </w:r>
          </w:p>
        </w:tc>
        <w:tc>
          <w:tcPr>
            <w:tcW w:w="622" w:type="pct"/>
            <w:tcBorders>
              <w:top w:val="nil"/>
              <w:left w:val="nil"/>
              <w:bottom w:val="single" w:sz="4" w:space="0" w:color="auto"/>
              <w:right w:val="single" w:sz="4" w:space="0" w:color="auto"/>
            </w:tcBorders>
            <w:shd w:val="clear" w:color="auto" w:fill="auto"/>
            <w:vAlign w:val="center"/>
            <w:hideMark/>
          </w:tcPr>
          <w:p w14:paraId="7A4722AD"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155.366.065</w:t>
            </w:r>
          </w:p>
        </w:tc>
        <w:tc>
          <w:tcPr>
            <w:tcW w:w="462" w:type="pct"/>
            <w:tcBorders>
              <w:top w:val="nil"/>
              <w:left w:val="nil"/>
              <w:bottom w:val="single" w:sz="4" w:space="0" w:color="auto"/>
              <w:right w:val="single" w:sz="4" w:space="0" w:color="auto"/>
            </w:tcBorders>
            <w:shd w:val="clear" w:color="auto" w:fill="auto"/>
            <w:vAlign w:val="center"/>
            <w:hideMark/>
          </w:tcPr>
          <w:p w14:paraId="160A52BE"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38,75</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vAlign w:val="center"/>
            <w:hideMark/>
          </w:tcPr>
          <w:p w14:paraId="2514FB4C"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15,60</w:t>
            </w:r>
            <w:r>
              <w:rPr>
                <w:rFonts w:ascii="Arial" w:eastAsia="Times New Roman" w:hAnsi="Arial" w:cs="Arial"/>
                <w:color w:val="000000"/>
                <w:sz w:val="18"/>
                <w:szCs w:val="18"/>
                <w:lang w:eastAsia="sl-SI"/>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14:paraId="30F955E5"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12,17</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68611060"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2,98</w:t>
            </w:r>
            <w:r>
              <w:rPr>
                <w:rFonts w:ascii="Arial" w:eastAsia="Times New Roman" w:hAnsi="Arial" w:cs="Arial"/>
                <w:color w:val="000000"/>
                <w:sz w:val="18"/>
                <w:szCs w:val="18"/>
                <w:lang w:eastAsia="sl-SI"/>
              </w:rPr>
              <w:t xml:space="preserve"> %</w:t>
            </w:r>
          </w:p>
        </w:tc>
      </w:tr>
      <w:tr w:rsidR="005F30FC" w:rsidRPr="00EA722E" w14:paraId="31DF0850" w14:textId="77777777" w:rsidTr="00FA52E4">
        <w:trPr>
          <w:trHeight w:val="300"/>
        </w:trPr>
        <w:tc>
          <w:tcPr>
            <w:tcW w:w="1851" w:type="pct"/>
            <w:tcBorders>
              <w:top w:val="nil"/>
              <w:left w:val="single" w:sz="4" w:space="0" w:color="auto"/>
              <w:bottom w:val="single" w:sz="4" w:space="0" w:color="auto"/>
              <w:right w:val="single" w:sz="4" w:space="0" w:color="auto"/>
            </w:tcBorders>
            <w:shd w:val="clear" w:color="auto" w:fill="auto"/>
            <w:vAlign w:val="center"/>
            <w:hideMark/>
          </w:tcPr>
          <w:p w14:paraId="0DD4E4D1" w14:textId="77777777" w:rsidR="005F30FC" w:rsidRPr="00EA722E" w:rsidRDefault="005F30FC" w:rsidP="00FA52E4">
            <w:pPr>
              <w:spacing w:after="0" w:line="240" w:lineRule="auto"/>
              <w:jc w:val="both"/>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Pogoji za sodelovanje</w:t>
            </w:r>
          </w:p>
        </w:tc>
        <w:tc>
          <w:tcPr>
            <w:tcW w:w="642" w:type="pct"/>
            <w:tcBorders>
              <w:top w:val="nil"/>
              <w:left w:val="nil"/>
              <w:bottom w:val="single" w:sz="4" w:space="0" w:color="auto"/>
              <w:right w:val="single" w:sz="4" w:space="0" w:color="auto"/>
            </w:tcBorders>
            <w:shd w:val="clear" w:color="auto" w:fill="auto"/>
            <w:vAlign w:val="center"/>
            <w:hideMark/>
          </w:tcPr>
          <w:p w14:paraId="3B5AE398"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2.032</w:t>
            </w:r>
          </w:p>
        </w:tc>
        <w:tc>
          <w:tcPr>
            <w:tcW w:w="622" w:type="pct"/>
            <w:tcBorders>
              <w:top w:val="nil"/>
              <w:left w:val="nil"/>
              <w:bottom w:val="single" w:sz="4" w:space="0" w:color="auto"/>
              <w:right w:val="single" w:sz="4" w:space="0" w:color="auto"/>
            </w:tcBorders>
            <w:shd w:val="clear" w:color="auto" w:fill="auto"/>
            <w:vAlign w:val="center"/>
            <w:hideMark/>
          </w:tcPr>
          <w:p w14:paraId="28DA0481"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265.886.048</w:t>
            </w:r>
          </w:p>
        </w:tc>
        <w:tc>
          <w:tcPr>
            <w:tcW w:w="462" w:type="pct"/>
            <w:tcBorders>
              <w:top w:val="nil"/>
              <w:left w:val="nil"/>
              <w:bottom w:val="single" w:sz="4" w:space="0" w:color="auto"/>
              <w:right w:val="single" w:sz="4" w:space="0" w:color="auto"/>
            </w:tcBorders>
            <w:shd w:val="clear" w:color="auto" w:fill="auto"/>
            <w:vAlign w:val="center"/>
            <w:hideMark/>
          </w:tcPr>
          <w:p w14:paraId="4EEB8AE0"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36,52</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vAlign w:val="center"/>
            <w:hideMark/>
          </w:tcPr>
          <w:p w14:paraId="3D3B8E30"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26,70</w:t>
            </w:r>
            <w:r>
              <w:rPr>
                <w:rFonts w:ascii="Arial" w:eastAsia="Times New Roman" w:hAnsi="Arial" w:cs="Arial"/>
                <w:color w:val="000000"/>
                <w:sz w:val="18"/>
                <w:szCs w:val="18"/>
                <w:lang w:eastAsia="sl-SI"/>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14:paraId="30CAA6F9"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11,47</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697468A2"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5,11</w:t>
            </w:r>
            <w:r>
              <w:rPr>
                <w:rFonts w:ascii="Arial" w:eastAsia="Times New Roman" w:hAnsi="Arial" w:cs="Arial"/>
                <w:color w:val="000000"/>
                <w:sz w:val="18"/>
                <w:szCs w:val="18"/>
                <w:lang w:eastAsia="sl-SI"/>
              </w:rPr>
              <w:t xml:space="preserve"> %</w:t>
            </w:r>
          </w:p>
        </w:tc>
      </w:tr>
      <w:tr w:rsidR="005F30FC" w:rsidRPr="00EA722E" w14:paraId="4ECEFC84" w14:textId="77777777" w:rsidTr="00FA52E4">
        <w:trPr>
          <w:trHeight w:val="300"/>
        </w:trPr>
        <w:tc>
          <w:tcPr>
            <w:tcW w:w="1851" w:type="pct"/>
            <w:tcBorders>
              <w:top w:val="nil"/>
              <w:left w:val="single" w:sz="4" w:space="0" w:color="auto"/>
              <w:bottom w:val="single" w:sz="4" w:space="0" w:color="auto"/>
              <w:right w:val="single" w:sz="4" w:space="0" w:color="auto"/>
            </w:tcBorders>
            <w:shd w:val="clear" w:color="auto" w:fill="auto"/>
            <w:vAlign w:val="center"/>
            <w:hideMark/>
          </w:tcPr>
          <w:p w14:paraId="544EA965" w14:textId="77777777" w:rsidR="005F30FC" w:rsidRPr="00EA722E" w:rsidRDefault="005F30FC" w:rsidP="00FA52E4">
            <w:pPr>
              <w:spacing w:after="0" w:line="240" w:lineRule="auto"/>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Pogodbena določila iz obligacijskega razmerja</w:t>
            </w:r>
          </w:p>
        </w:tc>
        <w:tc>
          <w:tcPr>
            <w:tcW w:w="642" w:type="pct"/>
            <w:tcBorders>
              <w:top w:val="nil"/>
              <w:left w:val="nil"/>
              <w:bottom w:val="single" w:sz="4" w:space="0" w:color="auto"/>
              <w:right w:val="single" w:sz="4" w:space="0" w:color="auto"/>
            </w:tcBorders>
            <w:shd w:val="clear" w:color="auto" w:fill="auto"/>
            <w:vAlign w:val="center"/>
            <w:hideMark/>
          </w:tcPr>
          <w:p w14:paraId="68C57AB4"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2.085</w:t>
            </w:r>
          </w:p>
        </w:tc>
        <w:tc>
          <w:tcPr>
            <w:tcW w:w="622" w:type="pct"/>
            <w:tcBorders>
              <w:top w:val="nil"/>
              <w:left w:val="nil"/>
              <w:bottom w:val="single" w:sz="4" w:space="0" w:color="auto"/>
              <w:right w:val="single" w:sz="4" w:space="0" w:color="auto"/>
            </w:tcBorders>
            <w:shd w:val="clear" w:color="auto" w:fill="auto"/>
            <w:vAlign w:val="center"/>
            <w:hideMark/>
          </w:tcPr>
          <w:p w14:paraId="7B01449F"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222.006.222</w:t>
            </w:r>
          </w:p>
        </w:tc>
        <w:tc>
          <w:tcPr>
            <w:tcW w:w="462" w:type="pct"/>
            <w:tcBorders>
              <w:top w:val="nil"/>
              <w:left w:val="nil"/>
              <w:bottom w:val="single" w:sz="4" w:space="0" w:color="auto"/>
              <w:right w:val="single" w:sz="4" w:space="0" w:color="auto"/>
            </w:tcBorders>
            <w:shd w:val="clear" w:color="auto" w:fill="auto"/>
            <w:vAlign w:val="center"/>
            <w:hideMark/>
          </w:tcPr>
          <w:p w14:paraId="7AB283EA"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37,47</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vAlign w:val="center"/>
            <w:hideMark/>
          </w:tcPr>
          <w:p w14:paraId="2D7BA776"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22,29</w:t>
            </w:r>
            <w:r>
              <w:rPr>
                <w:rFonts w:ascii="Arial" w:eastAsia="Times New Roman" w:hAnsi="Arial" w:cs="Arial"/>
                <w:color w:val="000000"/>
                <w:sz w:val="18"/>
                <w:szCs w:val="18"/>
                <w:lang w:eastAsia="sl-SI"/>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14:paraId="7BD432A7"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11,77</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16A83A3D"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4,26</w:t>
            </w:r>
            <w:r>
              <w:rPr>
                <w:rFonts w:ascii="Arial" w:eastAsia="Times New Roman" w:hAnsi="Arial" w:cs="Arial"/>
                <w:color w:val="000000"/>
                <w:sz w:val="18"/>
                <w:szCs w:val="18"/>
                <w:lang w:eastAsia="sl-SI"/>
              </w:rPr>
              <w:t xml:space="preserve"> %</w:t>
            </w:r>
          </w:p>
        </w:tc>
      </w:tr>
      <w:tr w:rsidR="005F30FC" w:rsidRPr="00EA722E" w14:paraId="4DD0B3F8" w14:textId="77777777" w:rsidTr="00FA52E4">
        <w:trPr>
          <w:trHeight w:val="300"/>
        </w:trPr>
        <w:tc>
          <w:tcPr>
            <w:tcW w:w="1851" w:type="pct"/>
            <w:tcBorders>
              <w:top w:val="nil"/>
              <w:left w:val="single" w:sz="4" w:space="0" w:color="auto"/>
              <w:bottom w:val="single" w:sz="4" w:space="0" w:color="auto"/>
              <w:right w:val="single" w:sz="4" w:space="0" w:color="auto"/>
            </w:tcBorders>
            <w:shd w:val="clear" w:color="auto" w:fill="auto"/>
            <w:vAlign w:val="center"/>
            <w:hideMark/>
          </w:tcPr>
          <w:p w14:paraId="75BA434B" w14:textId="77777777" w:rsidR="005F30FC" w:rsidRPr="00EA722E" w:rsidRDefault="005F30FC" w:rsidP="00FA52E4">
            <w:pPr>
              <w:spacing w:after="0" w:line="240" w:lineRule="auto"/>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Razlogi za izključitev</w:t>
            </w:r>
          </w:p>
        </w:tc>
        <w:tc>
          <w:tcPr>
            <w:tcW w:w="642" w:type="pct"/>
            <w:tcBorders>
              <w:top w:val="nil"/>
              <w:left w:val="nil"/>
              <w:bottom w:val="single" w:sz="4" w:space="0" w:color="auto"/>
              <w:right w:val="single" w:sz="4" w:space="0" w:color="auto"/>
            </w:tcBorders>
            <w:shd w:val="clear" w:color="auto" w:fill="auto"/>
            <w:vAlign w:val="center"/>
            <w:hideMark/>
          </w:tcPr>
          <w:p w14:paraId="05B4914E"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1.033</w:t>
            </w:r>
          </w:p>
        </w:tc>
        <w:tc>
          <w:tcPr>
            <w:tcW w:w="622" w:type="pct"/>
            <w:tcBorders>
              <w:top w:val="nil"/>
              <w:left w:val="nil"/>
              <w:bottom w:val="single" w:sz="4" w:space="0" w:color="auto"/>
              <w:right w:val="single" w:sz="4" w:space="0" w:color="auto"/>
            </w:tcBorders>
            <w:shd w:val="clear" w:color="auto" w:fill="auto"/>
            <w:vAlign w:val="center"/>
            <w:hideMark/>
          </w:tcPr>
          <w:p w14:paraId="7B3716F4"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69.621.377</w:t>
            </w:r>
          </w:p>
        </w:tc>
        <w:tc>
          <w:tcPr>
            <w:tcW w:w="462" w:type="pct"/>
            <w:tcBorders>
              <w:top w:val="nil"/>
              <w:left w:val="nil"/>
              <w:bottom w:val="single" w:sz="4" w:space="0" w:color="auto"/>
              <w:right w:val="single" w:sz="4" w:space="0" w:color="auto"/>
            </w:tcBorders>
            <w:shd w:val="clear" w:color="auto" w:fill="auto"/>
            <w:vAlign w:val="center"/>
            <w:hideMark/>
          </w:tcPr>
          <w:p w14:paraId="0B7882A2"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18,57</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vAlign w:val="center"/>
            <w:hideMark/>
          </w:tcPr>
          <w:p w14:paraId="29383B39"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6,99</w:t>
            </w:r>
            <w:r>
              <w:rPr>
                <w:rFonts w:ascii="Arial" w:eastAsia="Times New Roman" w:hAnsi="Arial" w:cs="Arial"/>
                <w:color w:val="000000"/>
                <w:sz w:val="18"/>
                <w:szCs w:val="18"/>
                <w:lang w:eastAsia="sl-SI"/>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14:paraId="6D44C049"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5,83</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0191B4C6"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1,34</w:t>
            </w:r>
            <w:r>
              <w:rPr>
                <w:rFonts w:ascii="Arial" w:eastAsia="Times New Roman" w:hAnsi="Arial" w:cs="Arial"/>
                <w:color w:val="000000"/>
                <w:sz w:val="18"/>
                <w:szCs w:val="18"/>
                <w:lang w:eastAsia="sl-SI"/>
              </w:rPr>
              <w:t xml:space="preserve"> %</w:t>
            </w:r>
          </w:p>
        </w:tc>
      </w:tr>
      <w:tr w:rsidR="005F30FC" w:rsidRPr="00EA722E" w14:paraId="7F03561B" w14:textId="77777777" w:rsidTr="00FA52E4">
        <w:trPr>
          <w:trHeight w:val="300"/>
        </w:trPr>
        <w:tc>
          <w:tcPr>
            <w:tcW w:w="1851" w:type="pct"/>
            <w:tcBorders>
              <w:top w:val="nil"/>
              <w:left w:val="single" w:sz="4" w:space="0" w:color="auto"/>
              <w:bottom w:val="single" w:sz="4" w:space="0" w:color="auto"/>
              <w:right w:val="single" w:sz="4" w:space="0" w:color="auto"/>
            </w:tcBorders>
            <w:shd w:val="clear" w:color="auto" w:fill="auto"/>
            <w:vAlign w:val="center"/>
            <w:hideMark/>
          </w:tcPr>
          <w:p w14:paraId="5A951918" w14:textId="77777777" w:rsidR="005F30FC" w:rsidRPr="00EA722E" w:rsidRDefault="005F30FC" w:rsidP="00FA52E4">
            <w:pPr>
              <w:spacing w:after="0" w:line="240" w:lineRule="auto"/>
              <w:jc w:val="both"/>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Drugo</w:t>
            </w:r>
          </w:p>
        </w:tc>
        <w:tc>
          <w:tcPr>
            <w:tcW w:w="642" w:type="pct"/>
            <w:tcBorders>
              <w:top w:val="nil"/>
              <w:left w:val="nil"/>
              <w:bottom w:val="single" w:sz="4" w:space="0" w:color="auto"/>
              <w:right w:val="single" w:sz="4" w:space="0" w:color="auto"/>
            </w:tcBorders>
            <w:shd w:val="clear" w:color="auto" w:fill="auto"/>
            <w:vAlign w:val="center"/>
            <w:hideMark/>
          </w:tcPr>
          <w:p w14:paraId="24F09785"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71</w:t>
            </w:r>
          </w:p>
        </w:tc>
        <w:tc>
          <w:tcPr>
            <w:tcW w:w="622" w:type="pct"/>
            <w:tcBorders>
              <w:top w:val="nil"/>
              <w:left w:val="nil"/>
              <w:bottom w:val="single" w:sz="4" w:space="0" w:color="auto"/>
              <w:right w:val="single" w:sz="4" w:space="0" w:color="auto"/>
            </w:tcBorders>
            <w:shd w:val="clear" w:color="auto" w:fill="auto"/>
            <w:vAlign w:val="center"/>
            <w:hideMark/>
          </w:tcPr>
          <w:p w14:paraId="3CF18F13"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1.667.253</w:t>
            </w:r>
          </w:p>
        </w:tc>
        <w:tc>
          <w:tcPr>
            <w:tcW w:w="462" w:type="pct"/>
            <w:tcBorders>
              <w:top w:val="nil"/>
              <w:left w:val="nil"/>
              <w:bottom w:val="single" w:sz="4" w:space="0" w:color="auto"/>
              <w:right w:val="single" w:sz="4" w:space="0" w:color="auto"/>
            </w:tcBorders>
            <w:shd w:val="clear" w:color="auto" w:fill="auto"/>
            <w:vAlign w:val="center"/>
            <w:hideMark/>
          </w:tcPr>
          <w:p w14:paraId="1A0AA9DD"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1,28</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vAlign w:val="center"/>
            <w:hideMark/>
          </w:tcPr>
          <w:p w14:paraId="26235496"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0,17</w:t>
            </w:r>
            <w:r>
              <w:rPr>
                <w:rFonts w:ascii="Arial" w:eastAsia="Times New Roman" w:hAnsi="Arial" w:cs="Arial"/>
                <w:color w:val="000000"/>
                <w:sz w:val="18"/>
                <w:szCs w:val="18"/>
                <w:lang w:eastAsia="sl-SI"/>
              </w:rPr>
              <w:t xml:space="preserve"> %</w:t>
            </w:r>
          </w:p>
        </w:tc>
        <w:tc>
          <w:tcPr>
            <w:tcW w:w="473" w:type="pct"/>
            <w:tcBorders>
              <w:top w:val="nil"/>
              <w:left w:val="nil"/>
              <w:bottom w:val="single" w:sz="4" w:space="0" w:color="auto"/>
              <w:right w:val="single" w:sz="4" w:space="0" w:color="auto"/>
            </w:tcBorders>
            <w:shd w:val="clear" w:color="auto" w:fill="auto"/>
            <w:noWrap/>
            <w:vAlign w:val="center"/>
            <w:hideMark/>
          </w:tcPr>
          <w:p w14:paraId="3470B50B"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0,40</w:t>
            </w:r>
            <w:r>
              <w:rPr>
                <w:rFonts w:ascii="Arial" w:eastAsia="Times New Roman" w:hAnsi="Arial" w:cs="Arial"/>
                <w:color w:val="000000"/>
                <w:sz w:val="18"/>
                <w:szCs w:val="18"/>
                <w:lang w:eastAsia="sl-SI"/>
              </w:rPr>
              <w:t xml:space="preserve"> %</w:t>
            </w:r>
          </w:p>
        </w:tc>
        <w:tc>
          <w:tcPr>
            <w:tcW w:w="475" w:type="pct"/>
            <w:tcBorders>
              <w:top w:val="nil"/>
              <w:left w:val="nil"/>
              <w:bottom w:val="single" w:sz="4" w:space="0" w:color="auto"/>
              <w:right w:val="single" w:sz="4" w:space="0" w:color="auto"/>
            </w:tcBorders>
            <w:shd w:val="clear" w:color="auto" w:fill="auto"/>
            <w:noWrap/>
            <w:vAlign w:val="center"/>
            <w:hideMark/>
          </w:tcPr>
          <w:p w14:paraId="62DE2376" w14:textId="77777777" w:rsidR="005F30FC" w:rsidRPr="00EA722E" w:rsidRDefault="005F30FC" w:rsidP="00FA52E4">
            <w:pPr>
              <w:spacing w:after="0" w:line="240" w:lineRule="auto"/>
              <w:jc w:val="right"/>
              <w:rPr>
                <w:rFonts w:ascii="Arial" w:eastAsia="Times New Roman" w:hAnsi="Arial" w:cs="Arial"/>
                <w:color w:val="000000"/>
                <w:sz w:val="18"/>
                <w:szCs w:val="18"/>
                <w:lang w:eastAsia="sl-SI"/>
              </w:rPr>
            </w:pPr>
            <w:r w:rsidRPr="00EA722E">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p>
        </w:tc>
      </w:tr>
    </w:tbl>
    <w:p w14:paraId="3E0B4DC2" w14:textId="77777777" w:rsidR="005F30FC" w:rsidRPr="00121376" w:rsidRDefault="005F30FC" w:rsidP="005F30FC">
      <w:pPr>
        <w:spacing w:after="0" w:line="240" w:lineRule="auto"/>
        <w:rPr>
          <w:rFonts w:ascii="Arial" w:hAnsi="Arial" w:cs="Arial"/>
          <w:b/>
          <w:sz w:val="20"/>
          <w:highlight w:val="yellow"/>
        </w:rPr>
      </w:pPr>
    </w:p>
    <w:p w14:paraId="52B2E05F" w14:textId="77777777" w:rsidR="005F30FC" w:rsidRPr="008739F2" w:rsidRDefault="005F30FC" w:rsidP="005F30FC">
      <w:pPr>
        <w:spacing w:before="120" w:after="0" w:line="240" w:lineRule="auto"/>
        <w:jc w:val="both"/>
        <w:rPr>
          <w:rFonts w:ascii="Arial" w:hAnsi="Arial" w:cs="Arial"/>
          <w:sz w:val="20"/>
        </w:rPr>
      </w:pPr>
      <w:r w:rsidRPr="008739F2">
        <w:rPr>
          <w:rFonts w:ascii="Arial" w:hAnsi="Arial" w:cs="Arial"/>
          <w:sz w:val="20"/>
          <w:szCs w:val="20"/>
        </w:rPr>
        <w:t xml:space="preserve">Preglednica 103: </w:t>
      </w:r>
      <w:r w:rsidRPr="008739F2">
        <w:rPr>
          <w:rFonts w:ascii="Arial" w:hAnsi="Arial" w:cs="Arial"/>
          <w:sz w:val="20"/>
        </w:rPr>
        <w:t xml:space="preserve">Javna naročila, pri oddaji katerih so bili upoštevani </w:t>
      </w:r>
      <w:proofErr w:type="spellStart"/>
      <w:r w:rsidRPr="008739F2">
        <w:rPr>
          <w:rFonts w:ascii="Arial" w:hAnsi="Arial" w:cs="Arial"/>
          <w:sz w:val="20"/>
        </w:rPr>
        <w:t>okoljski</w:t>
      </w:r>
      <w:proofErr w:type="spellEnd"/>
      <w:r w:rsidRPr="008739F2">
        <w:rPr>
          <w:rFonts w:ascii="Arial" w:hAnsi="Arial" w:cs="Arial"/>
          <w:sz w:val="20"/>
        </w:rPr>
        <w:t xml:space="preserve"> vidiki glede na način upoštevanja teh vidikov</w:t>
      </w:r>
    </w:p>
    <w:p w14:paraId="33566EA2" w14:textId="77777777" w:rsidR="005F30FC" w:rsidRPr="00121376" w:rsidRDefault="005F30FC" w:rsidP="005F30FC">
      <w:pPr>
        <w:spacing w:after="0" w:line="240" w:lineRule="auto"/>
        <w:jc w:val="both"/>
        <w:rPr>
          <w:rFonts w:ascii="Arial" w:hAnsi="Arial" w:cs="Arial"/>
          <w:sz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6"/>
        <w:gridCol w:w="1044"/>
        <w:gridCol w:w="1261"/>
        <w:gridCol w:w="1283"/>
        <w:gridCol w:w="1044"/>
        <w:gridCol w:w="1044"/>
        <w:gridCol w:w="1042"/>
        <w:gridCol w:w="1240"/>
      </w:tblGrid>
      <w:tr w:rsidR="005F30FC" w:rsidRPr="00121376" w14:paraId="0B8A49A8" w14:textId="77777777" w:rsidTr="00FA52E4">
        <w:trPr>
          <w:trHeight w:val="555"/>
        </w:trPr>
        <w:tc>
          <w:tcPr>
            <w:tcW w:w="663" w:type="pct"/>
            <w:shd w:val="clear" w:color="auto" w:fill="F2F2F2" w:themeFill="background1" w:themeFillShade="F2"/>
            <w:vAlign w:val="center"/>
            <w:hideMark/>
          </w:tcPr>
          <w:p w14:paraId="15DF19B1" w14:textId="77777777" w:rsidR="005F30FC" w:rsidRPr="008D4844" w:rsidRDefault="005F30FC" w:rsidP="00FA52E4">
            <w:pPr>
              <w:spacing w:after="0" w:line="240" w:lineRule="auto"/>
              <w:jc w:val="center"/>
              <w:rPr>
                <w:rFonts w:ascii="Arial" w:eastAsia="Times New Roman" w:hAnsi="Arial" w:cs="Arial"/>
                <w:color w:val="000000"/>
                <w:sz w:val="18"/>
                <w:szCs w:val="18"/>
                <w:lang w:eastAsia="sl-SI"/>
              </w:rPr>
            </w:pPr>
            <w:r w:rsidRPr="008D4844">
              <w:rPr>
                <w:rFonts w:ascii="Arial" w:eastAsia="Times New Roman" w:hAnsi="Arial" w:cs="Arial"/>
                <w:color w:val="000000"/>
                <w:sz w:val="18"/>
                <w:szCs w:val="18"/>
                <w:lang w:eastAsia="sl-SI"/>
              </w:rPr>
              <w:t xml:space="preserve">Tehnične specifikacije </w:t>
            </w:r>
          </w:p>
        </w:tc>
        <w:tc>
          <w:tcPr>
            <w:tcW w:w="569" w:type="pct"/>
            <w:shd w:val="clear" w:color="auto" w:fill="F2F2F2" w:themeFill="background1" w:themeFillShade="F2"/>
            <w:vAlign w:val="center"/>
            <w:hideMark/>
          </w:tcPr>
          <w:p w14:paraId="2AE950CD" w14:textId="77777777" w:rsidR="005F30FC" w:rsidRPr="008D4844" w:rsidRDefault="005F30FC" w:rsidP="00FA52E4">
            <w:pPr>
              <w:spacing w:after="0" w:line="240" w:lineRule="auto"/>
              <w:jc w:val="center"/>
              <w:rPr>
                <w:rFonts w:ascii="Arial" w:eastAsia="Times New Roman" w:hAnsi="Arial" w:cs="Arial"/>
                <w:color w:val="000000"/>
                <w:sz w:val="18"/>
                <w:szCs w:val="18"/>
                <w:lang w:eastAsia="sl-SI"/>
              </w:rPr>
            </w:pPr>
            <w:r w:rsidRPr="008D4844">
              <w:rPr>
                <w:rFonts w:ascii="Arial" w:eastAsia="Times New Roman" w:hAnsi="Arial" w:cs="Arial"/>
                <w:color w:val="000000"/>
                <w:sz w:val="18"/>
                <w:szCs w:val="18"/>
                <w:lang w:eastAsia="sl-SI"/>
              </w:rPr>
              <w:t>Merila</w:t>
            </w:r>
          </w:p>
        </w:tc>
        <w:tc>
          <w:tcPr>
            <w:tcW w:w="687" w:type="pct"/>
            <w:shd w:val="clear" w:color="auto" w:fill="F2F2F2" w:themeFill="background1" w:themeFillShade="F2"/>
            <w:vAlign w:val="center"/>
            <w:hideMark/>
          </w:tcPr>
          <w:p w14:paraId="53CD9679" w14:textId="77777777" w:rsidR="005F30FC" w:rsidRPr="008D4844" w:rsidRDefault="005F30FC" w:rsidP="00FA52E4">
            <w:pPr>
              <w:spacing w:after="0" w:line="240" w:lineRule="auto"/>
              <w:jc w:val="center"/>
              <w:rPr>
                <w:rFonts w:ascii="Arial" w:eastAsia="Times New Roman" w:hAnsi="Arial" w:cs="Arial"/>
                <w:color w:val="000000"/>
                <w:sz w:val="18"/>
                <w:szCs w:val="18"/>
                <w:lang w:eastAsia="sl-SI"/>
              </w:rPr>
            </w:pPr>
            <w:r w:rsidRPr="008D4844">
              <w:rPr>
                <w:rFonts w:ascii="Arial" w:eastAsia="Times New Roman" w:hAnsi="Arial" w:cs="Arial"/>
                <w:color w:val="000000"/>
                <w:sz w:val="18"/>
                <w:szCs w:val="18"/>
                <w:lang w:eastAsia="sl-SI"/>
              </w:rPr>
              <w:t>Pogoji za sodelovanje</w:t>
            </w:r>
          </w:p>
        </w:tc>
        <w:tc>
          <w:tcPr>
            <w:tcW w:w="699" w:type="pct"/>
            <w:shd w:val="clear" w:color="auto" w:fill="F2F2F2" w:themeFill="background1" w:themeFillShade="F2"/>
            <w:vAlign w:val="center"/>
            <w:hideMark/>
          </w:tcPr>
          <w:p w14:paraId="11127D2C" w14:textId="77777777" w:rsidR="005F30FC" w:rsidRPr="008D4844" w:rsidRDefault="005F30FC" w:rsidP="00FA52E4">
            <w:pPr>
              <w:spacing w:after="0" w:line="240" w:lineRule="auto"/>
              <w:jc w:val="center"/>
              <w:rPr>
                <w:rFonts w:ascii="Arial" w:eastAsia="Times New Roman" w:hAnsi="Arial" w:cs="Arial"/>
                <w:color w:val="000000"/>
                <w:sz w:val="18"/>
                <w:szCs w:val="18"/>
                <w:lang w:eastAsia="sl-SI"/>
              </w:rPr>
            </w:pPr>
            <w:r w:rsidRPr="008D4844">
              <w:rPr>
                <w:rFonts w:ascii="Arial" w:eastAsia="Times New Roman" w:hAnsi="Arial" w:cs="Arial"/>
                <w:color w:val="000000"/>
                <w:sz w:val="18"/>
                <w:szCs w:val="18"/>
                <w:lang w:eastAsia="sl-SI"/>
              </w:rPr>
              <w:t>Pogodbena določila</w:t>
            </w:r>
          </w:p>
        </w:tc>
        <w:tc>
          <w:tcPr>
            <w:tcW w:w="569" w:type="pct"/>
            <w:shd w:val="clear" w:color="auto" w:fill="F2F2F2" w:themeFill="background1" w:themeFillShade="F2"/>
            <w:vAlign w:val="center"/>
            <w:hideMark/>
          </w:tcPr>
          <w:p w14:paraId="0D58B2F7" w14:textId="77777777" w:rsidR="005F30FC" w:rsidRPr="008D4844" w:rsidRDefault="005F30FC" w:rsidP="00FA52E4">
            <w:pPr>
              <w:spacing w:after="0" w:line="240" w:lineRule="auto"/>
              <w:jc w:val="center"/>
              <w:rPr>
                <w:rFonts w:ascii="Arial" w:eastAsia="Times New Roman" w:hAnsi="Arial" w:cs="Arial"/>
                <w:color w:val="000000"/>
                <w:sz w:val="18"/>
                <w:szCs w:val="18"/>
                <w:lang w:eastAsia="sl-SI"/>
              </w:rPr>
            </w:pPr>
            <w:r w:rsidRPr="008D4844">
              <w:rPr>
                <w:rFonts w:ascii="Arial" w:eastAsia="Times New Roman" w:hAnsi="Arial" w:cs="Arial"/>
                <w:color w:val="000000"/>
                <w:sz w:val="18"/>
                <w:szCs w:val="18"/>
                <w:lang w:eastAsia="sl-SI"/>
              </w:rPr>
              <w:t>Razlogi za izključitev</w:t>
            </w:r>
          </w:p>
        </w:tc>
        <w:tc>
          <w:tcPr>
            <w:tcW w:w="569" w:type="pct"/>
            <w:shd w:val="clear" w:color="auto" w:fill="F2F2F2" w:themeFill="background1" w:themeFillShade="F2"/>
            <w:vAlign w:val="center"/>
            <w:hideMark/>
          </w:tcPr>
          <w:p w14:paraId="1ED66721" w14:textId="77777777" w:rsidR="005F30FC" w:rsidRPr="008D4844" w:rsidRDefault="005F30FC" w:rsidP="00FA52E4">
            <w:pPr>
              <w:spacing w:after="0" w:line="240" w:lineRule="auto"/>
              <w:jc w:val="center"/>
              <w:rPr>
                <w:rFonts w:ascii="Arial" w:eastAsia="Times New Roman" w:hAnsi="Arial" w:cs="Arial"/>
                <w:color w:val="000000"/>
                <w:sz w:val="18"/>
                <w:szCs w:val="18"/>
                <w:lang w:eastAsia="sl-SI"/>
              </w:rPr>
            </w:pPr>
            <w:r w:rsidRPr="008D4844">
              <w:rPr>
                <w:rFonts w:ascii="Arial" w:eastAsia="Times New Roman" w:hAnsi="Arial" w:cs="Arial"/>
                <w:color w:val="000000"/>
                <w:sz w:val="18"/>
                <w:szCs w:val="18"/>
                <w:lang w:eastAsia="sl-SI"/>
              </w:rPr>
              <w:t>Drugo</w:t>
            </w:r>
          </w:p>
        </w:tc>
        <w:tc>
          <w:tcPr>
            <w:tcW w:w="568" w:type="pct"/>
            <w:shd w:val="clear" w:color="auto" w:fill="F2F2F2" w:themeFill="background1" w:themeFillShade="F2"/>
            <w:vAlign w:val="center"/>
            <w:hideMark/>
          </w:tcPr>
          <w:p w14:paraId="223F15B6" w14:textId="77777777" w:rsidR="005F30FC" w:rsidRPr="008D4844" w:rsidRDefault="005F30FC" w:rsidP="00FA52E4">
            <w:pPr>
              <w:spacing w:after="0" w:line="240" w:lineRule="auto"/>
              <w:jc w:val="center"/>
              <w:rPr>
                <w:rFonts w:ascii="Arial" w:eastAsia="Times New Roman" w:hAnsi="Arial" w:cs="Arial"/>
                <w:color w:val="000000"/>
                <w:sz w:val="18"/>
                <w:szCs w:val="18"/>
                <w:lang w:eastAsia="sl-SI"/>
              </w:rPr>
            </w:pPr>
            <w:r w:rsidRPr="008D4844">
              <w:rPr>
                <w:rFonts w:ascii="Arial" w:eastAsia="Times New Roman" w:hAnsi="Arial" w:cs="Arial"/>
                <w:color w:val="000000"/>
                <w:sz w:val="18"/>
                <w:szCs w:val="18"/>
                <w:lang w:eastAsia="sl-SI"/>
              </w:rPr>
              <w:t>Št. naročil</w:t>
            </w:r>
          </w:p>
        </w:tc>
        <w:tc>
          <w:tcPr>
            <w:tcW w:w="676" w:type="pct"/>
            <w:shd w:val="clear" w:color="auto" w:fill="F2F2F2" w:themeFill="background1" w:themeFillShade="F2"/>
            <w:vAlign w:val="center"/>
            <w:hideMark/>
          </w:tcPr>
          <w:p w14:paraId="6930ADD9" w14:textId="77777777" w:rsidR="005F30FC" w:rsidRPr="008D4844" w:rsidRDefault="005F30FC" w:rsidP="00FA52E4">
            <w:pPr>
              <w:spacing w:after="0" w:line="240" w:lineRule="auto"/>
              <w:jc w:val="center"/>
              <w:rPr>
                <w:rFonts w:ascii="Arial" w:eastAsia="Times New Roman" w:hAnsi="Arial" w:cs="Arial"/>
                <w:color w:val="000000"/>
                <w:sz w:val="18"/>
                <w:szCs w:val="18"/>
                <w:lang w:eastAsia="sl-SI"/>
              </w:rPr>
            </w:pPr>
            <w:r w:rsidRPr="008D4844">
              <w:rPr>
                <w:rFonts w:ascii="Arial" w:eastAsia="Times New Roman" w:hAnsi="Arial" w:cs="Arial"/>
                <w:color w:val="000000"/>
                <w:sz w:val="18"/>
                <w:szCs w:val="18"/>
                <w:lang w:eastAsia="sl-SI"/>
              </w:rPr>
              <w:t>Pogodbena vrednost</w:t>
            </w:r>
          </w:p>
        </w:tc>
      </w:tr>
      <w:tr w:rsidR="005F30FC" w:rsidRPr="00121376" w14:paraId="5F669F85" w14:textId="77777777" w:rsidTr="00FA52E4">
        <w:trPr>
          <w:trHeight w:val="255"/>
        </w:trPr>
        <w:tc>
          <w:tcPr>
            <w:tcW w:w="663" w:type="pct"/>
            <w:shd w:val="clear" w:color="auto" w:fill="00B0F0"/>
            <w:noWrap/>
            <w:vAlign w:val="center"/>
            <w:hideMark/>
          </w:tcPr>
          <w:p w14:paraId="5338741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37CB84A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15ADE2A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4ADBDEA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6FFA88C8"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795E5D1C"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3426F023"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1.608</w:t>
            </w:r>
          </w:p>
        </w:tc>
        <w:tc>
          <w:tcPr>
            <w:tcW w:w="676" w:type="pct"/>
            <w:shd w:val="clear" w:color="auto" w:fill="auto"/>
            <w:vAlign w:val="center"/>
            <w:hideMark/>
          </w:tcPr>
          <w:p w14:paraId="54D73705"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474.809.205</w:t>
            </w:r>
          </w:p>
        </w:tc>
      </w:tr>
      <w:tr w:rsidR="005F30FC" w:rsidRPr="00121376" w14:paraId="3A58FBF3" w14:textId="77777777" w:rsidTr="00FA52E4">
        <w:trPr>
          <w:trHeight w:val="255"/>
        </w:trPr>
        <w:tc>
          <w:tcPr>
            <w:tcW w:w="663" w:type="pct"/>
            <w:shd w:val="clear" w:color="auto" w:fill="00B0F0"/>
            <w:noWrap/>
            <w:vAlign w:val="center"/>
            <w:hideMark/>
          </w:tcPr>
          <w:p w14:paraId="7F028FF3"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205946E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1C02D06F"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3303001A"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1527ADC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2E418374"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225CD7C7"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379</w:t>
            </w:r>
          </w:p>
        </w:tc>
        <w:tc>
          <w:tcPr>
            <w:tcW w:w="676" w:type="pct"/>
            <w:shd w:val="clear" w:color="auto" w:fill="auto"/>
            <w:vAlign w:val="center"/>
            <w:hideMark/>
          </w:tcPr>
          <w:p w14:paraId="5ECEB094"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20.566.818</w:t>
            </w:r>
          </w:p>
        </w:tc>
      </w:tr>
      <w:tr w:rsidR="005F30FC" w:rsidRPr="00121376" w14:paraId="4BEDB315" w14:textId="77777777" w:rsidTr="00FA52E4">
        <w:trPr>
          <w:trHeight w:val="255"/>
        </w:trPr>
        <w:tc>
          <w:tcPr>
            <w:tcW w:w="663" w:type="pct"/>
            <w:shd w:val="clear" w:color="auto" w:fill="00B0F0"/>
            <w:noWrap/>
            <w:vAlign w:val="center"/>
            <w:hideMark/>
          </w:tcPr>
          <w:p w14:paraId="02C67F7C"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1415623C"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13665565"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57E6B3A5"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4886A45F"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705CABC6"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2E36ADE9"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15</w:t>
            </w:r>
          </w:p>
        </w:tc>
        <w:tc>
          <w:tcPr>
            <w:tcW w:w="676" w:type="pct"/>
            <w:shd w:val="clear" w:color="auto" w:fill="auto"/>
            <w:vAlign w:val="center"/>
            <w:hideMark/>
          </w:tcPr>
          <w:p w14:paraId="02BA9B8A"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1.200.367</w:t>
            </w:r>
          </w:p>
        </w:tc>
      </w:tr>
      <w:tr w:rsidR="005F30FC" w:rsidRPr="00121376" w14:paraId="105AEEFE" w14:textId="77777777" w:rsidTr="00FA52E4">
        <w:trPr>
          <w:trHeight w:val="255"/>
        </w:trPr>
        <w:tc>
          <w:tcPr>
            <w:tcW w:w="663" w:type="pct"/>
            <w:shd w:val="clear" w:color="auto" w:fill="00B0F0"/>
            <w:noWrap/>
            <w:vAlign w:val="center"/>
            <w:hideMark/>
          </w:tcPr>
          <w:p w14:paraId="78FBFE13"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764F20C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54A85DB6"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00B0F0"/>
            <w:noWrap/>
            <w:vAlign w:val="center"/>
            <w:hideMark/>
          </w:tcPr>
          <w:p w14:paraId="5A1FE19D"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141F1D5A"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08B5CCF5"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41847C84"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w:t>
            </w:r>
          </w:p>
        </w:tc>
        <w:tc>
          <w:tcPr>
            <w:tcW w:w="676" w:type="pct"/>
            <w:shd w:val="clear" w:color="auto" w:fill="auto"/>
            <w:vAlign w:val="center"/>
            <w:hideMark/>
          </w:tcPr>
          <w:p w14:paraId="12A99F8F"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47.783</w:t>
            </w:r>
          </w:p>
        </w:tc>
      </w:tr>
      <w:tr w:rsidR="005F30FC" w:rsidRPr="00121376" w14:paraId="49A214CD" w14:textId="77777777" w:rsidTr="00FA52E4">
        <w:trPr>
          <w:trHeight w:val="255"/>
        </w:trPr>
        <w:tc>
          <w:tcPr>
            <w:tcW w:w="663" w:type="pct"/>
            <w:shd w:val="clear" w:color="auto" w:fill="00B0F0"/>
            <w:noWrap/>
            <w:vAlign w:val="center"/>
            <w:hideMark/>
          </w:tcPr>
          <w:p w14:paraId="0B8F490A"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12F1B20B"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5D48065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00B0F0"/>
            <w:noWrap/>
            <w:vAlign w:val="center"/>
            <w:hideMark/>
          </w:tcPr>
          <w:p w14:paraId="2F2745B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10AA53BA"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715ABCAA"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4104CB81"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193</w:t>
            </w:r>
          </w:p>
        </w:tc>
        <w:tc>
          <w:tcPr>
            <w:tcW w:w="676" w:type="pct"/>
            <w:shd w:val="clear" w:color="auto" w:fill="auto"/>
            <w:vAlign w:val="center"/>
            <w:hideMark/>
          </w:tcPr>
          <w:p w14:paraId="6FFFF68B"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5.515.861</w:t>
            </w:r>
          </w:p>
        </w:tc>
      </w:tr>
      <w:tr w:rsidR="005F30FC" w:rsidRPr="00121376" w14:paraId="1BC8AC64" w14:textId="77777777" w:rsidTr="00FA52E4">
        <w:trPr>
          <w:trHeight w:val="255"/>
        </w:trPr>
        <w:tc>
          <w:tcPr>
            <w:tcW w:w="663" w:type="pct"/>
            <w:shd w:val="clear" w:color="auto" w:fill="00B0F0"/>
            <w:noWrap/>
            <w:vAlign w:val="center"/>
            <w:hideMark/>
          </w:tcPr>
          <w:p w14:paraId="6A04E24C"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586A780B"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078C1032"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23560B9B"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3708110D"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4B82EE19"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78F50EC5"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w:t>
            </w:r>
          </w:p>
        </w:tc>
        <w:tc>
          <w:tcPr>
            <w:tcW w:w="676" w:type="pct"/>
            <w:shd w:val="clear" w:color="auto" w:fill="auto"/>
            <w:vAlign w:val="center"/>
            <w:hideMark/>
          </w:tcPr>
          <w:p w14:paraId="6C4485AA"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72.000</w:t>
            </w:r>
          </w:p>
        </w:tc>
      </w:tr>
      <w:tr w:rsidR="005F30FC" w:rsidRPr="00121376" w14:paraId="0888BD08" w14:textId="77777777" w:rsidTr="00FA52E4">
        <w:trPr>
          <w:trHeight w:val="255"/>
        </w:trPr>
        <w:tc>
          <w:tcPr>
            <w:tcW w:w="663" w:type="pct"/>
            <w:shd w:val="clear" w:color="auto" w:fill="00B0F0"/>
            <w:noWrap/>
            <w:vAlign w:val="center"/>
            <w:hideMark/>
          </w:tcPr>
          <w:p w14:paraId="7C8A45E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5FA7A28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3D11F9B8"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75A5CCED"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74B38C1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27115EA4"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606873CC"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341</w:t>
            </w:r>
          </w:p>
        </w:tc>
        <w:tc>
          <w:tcPr>
            <w:tcW w:w="676" w:type="pct"/>
            <w:shd w:val="clear" w:color="auto" w:fill="auto"/>
            <w:vAlign w:val="center"/>
            <w:hideMark/>
          </w:tcPr>
          <w:p w14:paraId="222F381F"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45.724.957</w:t>
            </w:r>
          </w:p>
        </w:tc>
      </w:tr>
      <w:tr w:rsidR="005F30FC" w:rsidRPr="00121376" w14:paraId="28C017FE" w14:textId="77777777" w:rsidTr="00FA52E4">
        <w:trPr>
          <w:trHeight w:val="255"/>
        </w:trPr>
        <w:tc>
          <w:tcPr>
            <w:tcW w:w="663" w:type="pct"/>
            <w:shd w:val="clear" w:color="auto" w:fill="00B0F0"/>
            <w:noWrap/>
            <w:vAlign w:val="center"/>
            <w:hideMark/>
          </w:tcPr>
          <w:p w14:paraId="00C87F2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26C1B05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6F96B88B"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00B0F0"/>
            <w:noWrap/>
            <w:vAlign w:val="center"/>
            <w:hideMark/>
          </w:tcPr>
          <w:p w14:paraId="0432A805"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266478E5"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777EC20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54E77D42"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287</w:t>
            </w:r>
          </w:p>
        </w:tc>
        <w:tc>
          <w:tcPr>
            <w:tcW w:w="676" w:type="pct"/>
            <w:shd w:val="clear" w:color="auto" w:fill="auto"/>
            <w:vAlign w:val="center"/>
            <w:hideMark/>
          </w:tcPr>
          <w:p w14:paraId="4FBD35A7"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33.540.585</w:t>
            </w:r>
          </w:p>
        </w:tc>
      </w:tr>
      <w:tr w:rsidR="005F30FC" w:rsidRPr="00121376" w14:paraId="4AEB375E" w14:textId="77777777" w:rsidTr="00FA52E4">
        <w:trPr>
          <w:trHeight w:val="255"/>
        </w:trPr>
        <w:tc>
          <w:tcPr>
            <w:tcW w:w="663" w:type="pct"/>
            <w:shd w:val="clear" w:color="auto" w:fill="00B0F0"/>
            <w:noWrap/>
            <w:vAlign w:val="center"/>
            <w:hideMark/>
          </w:tcPr>
          <w:p w14:paraId="6C653A52"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027B4DD6"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4F65A989"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0A25DFB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6A042C05"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3D19B30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1DF5ED02"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w:t>
            </w:r>
          </w:p>
        </w:tc>
        <w:tc>
          <w:tcPr>
            <w:tcW w:w="676" w:type="pct"/>
            <w:shd w:val="clear" w:color="auto" w:fill="auto"/>
            <w:vAlign w:val="center"/>
            <w:hideMark/>
          </w:tcPr>
          <w:p w14:paraId="7E923AEB"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9.400</w:t>
            </w:r>
          </w:p>
        </w:tc>
      </w:tr>
      <w:tr w:rsidR="005F30FC" w:rsidRPr="00121376" w14:paraId="4804B4D6" w14:textId="77777777" w:rsidTr="00FA52E4">
        <w:trPr>
          <w:trHeight w:val="255"/>
        </w:trPr>
        <w:tc>
          <w:tcPr>
            <w:tcW w:w="663" w:type="pct"/>
            <w:shd w:val="clear" w:color="auto" w:fill="00B0F0"/>
            <w:noWrap/>
            <w:vAlign w:val="center"/>
            <w:hideMark/>
          </w:tcPr>
          <w:p w14:paraId="3CB7DD8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74B954DC"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04F96234"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00B0F0"/>
            <w:noWrap/>
            <w:vAlign w:val="center"/>
            <w:hideMark/>
          </w:tcPr>
          <w:p w14:paraId="6E39161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1F1263B4"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1F87ABF6"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32DCBF5B"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139</w:t>
            </w:r>
          </w:p>
        </w:tc>
        <w:tc>
          <w:tcPr>
            <w:tcW w:w="676" w:type="pct"/>
            <w:shd w:val="clear" w:color="auto" w:fill="auto"/>
            <w:vAlign w:val="center"/>
            <w:hideMark/>
          </w:tcPr>
          <w:p w14:paraId="59A5C85E"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59.248.550</w:t>
            </w:r>
          </w:p>
        </w:tc>
      </w:tr>
      <w:tr w:rsidR="005F30FC" w:rsidRPr="00121376" w14:paraId="23453108" w14:textId="77777777" w:rsidTr="00FA52E4">
        <w:trPr>
          <w:trHeight w:val="255"/>
        </w:trPr>
        <w:tc>
          <w:tcPr>
            <w:tcW w:w="663" w:type="pct"/>
            <w:shd w:val="clear" w:color="auto" w:fill="00B0F0"/>
            <w:noWrap/>
            <w:vAlign w:val="center"/>
            <w:hideMark/>
          </w:tcPr>
          <w:p w14:paraId="779A44CA"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744DEB6C"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6C4D79C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7344D42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328AC8EF"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114B55AA"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12221042"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69</w:t>
            </w:r>
          </w:p>
        </w:tc>
        <w:tc>
          <w:tcPr>
            <w:tcW w:w="676" w:type="pct"/>
            <w:shd w:val="clear" w:color="auto" w:fill="auto"/>
            <w:vAlign w:val="center"/>
            <w:hideMark/>
          </w:tcPr>
          <w:p w14:paraId="3FD681FA"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4.588.093</w:t>
            </w:r>
          </w:p>
        </w:tc>
      </w:tr>
      <w:tr w:rsidR="005F30FC" w:rsidRPr="00121376" w14:paraId="7A34BD5E" w14:textId="77777777" w:rsidTr="00FA52E4">
        <w:trPr>
          <w:trHeight w:val="255"/>
        </w:trPr>
        <w:tc>
          <w:tcPr>
            <w:tcW w:w="663" w:type="pct"/>
            <w:shd w:val="clear" w:color="auto" w:fill="00B0F0"/>
            <w:noWrap/>
            <w:vAlign w:val="center"/>
            <w:hideMark/>
          </w:tcPr>
          <w:p w14:paraId="3076D83F"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5A52C8A5"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34E8410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4D137046"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7DC7194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5A2094B3"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2EF578F6"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41</w:t>
            </w:r>
          </w:p>
        </w:tc>
        <w:tc>
          <w:tcPr>
            <w:tcW w:w="676" w:type="pct"/>
            <w:shd w:val="clear" w:color="auto" w:fill="auto"/>
            <w:vAlign w:val="center"/>
            <w:hideMark/>
          </w:tcPr>
          <w:p w14:paraId="1A2E385B"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1.157.999</w:t>
            </w:r>
          </w:p>
        </w:tc>
      </w:tr>
      <w:tr w:rsidR="005F30FC" w:rsidRPr="00121376" w14:paraId="4521CB71" w14:textId="77777777" w:rsidTr="00FA52E4">
        <w:trPr>
          <w:trHeight w:val="255"/>
        </w:trPr>
        <w:tc>
          <w:tcPr>
            <w:tcW w:w="663" w:type="pct"/>
            <w:shd w:val="clear" w:color="auto" w:fill="00B0F0"/>
            <w:noWrap/>
            <w:vAlign w:val="center"/>
            <w:hideMark/>
          </w:tcPr>
          <w:p w14:paraId="5451B5D5"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5DB9A1CA"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3580B46D"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25967E9C"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1983E55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74010234"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65BE846B"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53</w:t>
            </w:r>
          </w:p>
        </w:tc>
        <w:tc>
          <w:tcPr>
            <w:tcW w:w="676" w:type="pct"/>
            <w:shd w:val="clear" w:color="auto" w:fill="auto"/>
            <w:vAlign w:val="center"/>
            <w:hideMark/>
          </w:tcPr>
          <w:p w14:paraId="58EADCB4"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22.775.565</w:t>
            </w:r>
          </w:p>
        </w:tc>
      </w:tr>
      <w:tr w:rsidR="005F30FC" w:rsidRPr="00121376" w14:paraId="14DFEDFB" w14:textId="77777777" w:rsidTr="00FA52E4">
        <w:trPr>
          <w:trHeight w:val="255"/>
        </w:trPr>
        <w:tc>
          <w:tcPr>
            <w:tcW w:w="663" w:type="pct"/>
            <w:shd w:val="clear" w:color="auto" w:fill="00B0F0"/>
            <w:noWrap/>
            <w:vAlign w:val="center"/>
            <w:hideMark/>
          </w:tcPr>
          <w:p w14:paraId="3C86970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125CAD6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087420CF"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00B0F0"/>
            <w:noWrap/>
            <w:vAlign w:val="center"/>
            <w:hideMark/>
          </w:tcPr>
          <w:p w14:paraId="6A1B4C03"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343FEC6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135BFE3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4B332CB6"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556</w:t>
            </w:r>
          </w:p>
        </w:tc>
        <w:tc>
          <w:tcPr>
            <w:tcW w:w="676" w:type="pct"/>
            <w:shd w:val="clear" w:color="auto" w:fill="auto"/>
            <w:vAlign w:val="center"/>
            <w:hideMark/>
          </w:tcPr>
          <w:p w14:paraId="05472194"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14.601.954</w:t>
            </w:r>
          </w:p>
        </w:tc>
      </w:tr>
      <w:tr w:rsidR="005F30FC" w:rsidRPr="00121376" w14:paraId="08F63F38" w14:textId="77777777" w:rsidTr="00FA52E4">
        <w:trPr>
          <w:trHeight w:val="255"/>
        </w:trPr>
        <w:tc>
          <w:tcPr>
            <w:tcW w:w="663" w:type="pct"/>
            <w:shd w:val="clear" w:color="auto" w:fill="00B0F0"/>
            <w:noWrap/>
            <w:vAlign w:val="center"/>
            <w:hideMark/>
          </w:tcPr>
          <w:p w14:paraId="6DB96709"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7CB2AE9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6DE0CD7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00B0F0"/>
            <w:noWrap/>
            <w:vAlign w:val="center"/>
            <w:hideMark/>
          </w:tcPr>
          <w:p w14:paraId="64373CBF"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36226898"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611356B3"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3DF1F5CE"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2</w:t>
            </w:r>
          </w:p>
        </w:tc>
        <w:tc>
          <w:tcPr>
            <w:tcW w:w="676" w:type="pct"/>
            <w:shd w:val="clear" w:color="auto" w:fill="auto"/>
            <w:vAlign w:val="center"/>
            <w:hideMark/>
          </w:tcPr>
          <w:p w14:paraId="066FC571"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21.089</w:t>
            </w:r>
          </w:p>
        </w:tc>
      </w:tr>
      <w:tr w:rsidR="005F30FC" w:rsidRPr="00121376" w14:paraId="01EB3FC3" w14:textId="77777777" w:rsidTr="00FA52E4">
        <w:trPr>
          <w:trHeight w:val="255"/>
        </w:trPr>
        <w:tc>
          <w:tcPr>
            <w:tcW w:w="663" w:type="pct"/>
            <w:shd w:val="clear" w:color="auto" w:fill="00B0F0"/>
            <w:noWrap/>
            <w:vAlign w:val="center"/>
            <w:hideMark/>
          </w:tcPr>
          <w:p w14:paraId="69E3FF8A"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6ACF33D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2A0394DF"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6672EE79"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62339263"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6F83D886"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3016707C"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29</w:t>
            </w:r>
          </w:p>
        </w:tc>
        <w:tc>
          <w:tcPr>
            <w:tcW w:w="676" w:type="pct"/>
            <w:shd w:val="clear" w:color="auto" w:fill="auto"/>
            <w:vAlign w:val="center"/>
            <w:hideMark/>
          </w:tcPr>
          <w:p w14:paraId="67E61CC9"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7.436.211</w:t>
            </w:r>
          </w:p>
        </w:tc>
      </w:tr>
      <w:tr w:rsidR="005F30FC" w:rsidRPr="00121376" w14:paraId="58D97A6E" w14:textId="77777777" w:rsidTr="00FA52E4">
        <w:trPr>
          <w:trHeight w:val="255"/>
        </w:trPr>
        <w:tc>
          <w:tcPr>
            <w:tcW w:w="663" w:type="pct"/>
            <w:shd w:val="clear" w:color="auto" w:fill="00B0F0"/>
            <w:noWrap/>
            <w:vAlign w:val="center"/>
            <w:hideMark/>
          </w:tcPr>
          <w:p w14:paraId="38F9CF2B"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628D685B"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65E963B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00B0F0"/>
            <w:noWrap/>
            <w:vAlign w:val="center"/>
            <w:hideMark/>
          </w:tcPr>
          <w:p w14:paraId="45A26813"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027F748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6EA6076D"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7277DD21"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220</w:t>
            </w:r>
          </w:p>
        </w:tc>
        <w:tc>
          <w:tcPr>
            <w:tcW w:w="676" w:type="pct"/>
            <w:shd w:val="clear" w:color="auto" w:fill="auto"/>
            <w:vAlign w:val="center"/>
            <w:hideMark/>
          </w:tcPr>
          <w:p w14:paraId="7B6B278E"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7.475.405</w:t>
            </w:r>
          </w:p>
        </w:tc>
      </w:tr>
      <w:tr w:rsidR="005F30FC" w:rsidRPr="00121376" w14:paraId="00274991" w14:textId="77777777" w:rsidTr="00FA52E4">
        <w:trPr>
          <w:trHeight w:val="255"/>
        </w:trPr>
        <w:tc>
          <w:tcPr>
            <w:tcW w:w="663" w:type="pct"/>
            <w:shd w:val="clear" w:color="auto" w:fill="00B0F0"/>
            <w:noWrap/>
            <w:vAlign w:val="center"/>
            <w:hideMark/>
          </w:tcPr>
          <w:p w14:paraId="2A3AB3F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2915E032"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4746A81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00B0F0"/>
            <w:noWrap/>
            <w:vAlign w:val="center"/>
            <w:hideMark/>
          </w:tcPr>
          <w:p w14:paraId="7CAC6B73"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7DA311D6"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73F030B5"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6089743B"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2</w:t>
            </w:r>
          </w:p>
        </w:tc>
        <w:tc>
          <w:tcPr>
            <w:tcW w:w="676" w:type="pct"/>
            <w:shd w:val="clear" w:color="auto" w:fill="auto"/>
            <w:vAlign w:val="center"/>
            <w:hideMark/>
          </w:tcPr>
          <w:p w14:paraId="143CEB9B"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37.851</w:t>
            </w:r>
          </w:p>
        </w:tc>
      </w:tr>
      <w:tr w:rsidR="005F30FC" w:rsidRPr="00121376" w14:paraId="04F0CFFC" w14:textId="77777777" w:rsidTr="00FA52E4">
        <w:trPr>
          <w:trHeight w:val="255"/>
        </w:trPr>
        <w:tc>
          <w:tcPr>
            <w:tcW w:w="663" w:type="pct"/>
            <w:shd w:val="clear" w:color="auto" w:fill="auto"/>
            <w:noWrap/>
            <w:vAlign w:val="center"/>
            <w:hideMark/>
          </w:tcPr>
          <w:p w14:paraId="7E3DF24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29837265"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32C85932"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4B129819"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2361D51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7B39B829"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705AFC0C"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389</w:t>
            </w:r>
          </w:p>
        </w:tc>
        <w:tc>
          <w:tcPr>
            <w:tcW w:w="676" w:type="pct"/>
            <w:shd w:val="clear" w:color="auto" w:fill="auto"/>
            <w:vAlign w:val="center"/>
            <w:hideMark/>
          </w:tcPr>
          <w:p w14:paraId="6D843BA3"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64.969.400</w:t>
            </w:r>
          </w:p>
        </w:tc>
      </w:tr>
      <w:tr w:rsidR="005F30FC" w:rsidRPr="00121376" w14:paraId="0E48CBCE" w14:textId="77777777" w:rsidTr="00FA52E4">
        <w:trPr>
          <w:trHeight w:val="255"/>
        </w:trPr>
        <w:tc>
          <w:tcPr>
            <w:tcW w:w="663" w:type="pct"/>
            <w:shd w:val="clear" w:color="auto" w:fill="auto"/>
            <w:noWrap/>
            <w:vAlign w:val="center"/>
            <w:hideMark/>
          </w:tcPr>
          <w:p w14:paraId="25679C1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12DBD1E9"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161089ED"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1387F80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62420CF6"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1AF827F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3D21E61A"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30</w:t>
            </w:r>
          </w:p>
        </w:tc>
        <w:tc>
          <w:tcPr>
            <w:tcW w:w="676" w:type="pct"/>
            <w:shd w:val="clear" w:color="auto" w:fill="auto"/>
            <w:vAlign w:val="center"/>
            <w:hideMark/>
          </w:tcPr>
          <w:p w14:paraId="58855633"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18.126.921</w:t>
            </w:r>
          </w:p>
        </w:tc>
      </w:tr>
      <w:tr w:rsidR="005F30FC" w:rsidRPr="00121376" w14:paraId="7EE8683F" w14:textId="77777777" w:rsidTr="00FA52E4">
        <w:trPr>
          <w:trHeight w:val="255"/>
        </w:trPr>
        <w:tc>
          <w:tcPr>
            <w:tcW w:w="663" w:type="pct"/>
            <w:shd w:val="clear" w:color="auto" w:fill="auto"/>
            <w:noWrap/>
            <w:vAlign w:val="center"/>
            <w:hideMark/>
          </w:tcPr>
          <w:p w14:paraId="19BF592F"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5CCD0E2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41A4E335"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00B0F0"/>
            <w:noWrap/>
            <w:vAlign w:val="center"/>
            <w:hideMark/>
          </w:tcPr>
          <w:p w14:paraId="6DAD3773"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293536C2"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79826D3D"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1BA5C947"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8</w:t>
            </w:r>
          </w:p>
        </w:tc>
        <w:tc>
          <w:tcPr>
            <w:tcW w:w="676" w:type="pct"/>
            <w:shd w:val="clear" w:color="auto" w:fill="auto"/>
            <w:vAlign w:val="center"/>
            <w:hideMark/>
          </w:tcPr>
          <w:p w14:paraId="4227760B"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329.361</w:t>
            </w:r>
          </w:p>
        </w:tc>
      </w:tr>
      <w:tr w:rsidR="005F30FC" w:rsidRPr="00121376" w14:paraId="6446D357" w14:textId="77777777" w:rsidTr="00FA52E4">
        <w:trPr>
          <w:trHeight w:val="255"/>
        </w:trPr>
        <w:tc>
          <w:tcPr>
            <w:tcW w:w="663" w:type="pct"/>
            <w:shd w:val="clear" w:color="auto" w:fill="auto"/>
            <w:noWrap/>
            <w:vAlign w:val="center"/>
            <w:hideMark/>
          </w:tcPr>
          <w:p w14:paraId="34F43A7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1872B6C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03DAACD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00B0F0"/>
            <w:noWrap/>
            <w:vAlign w:val="center"/>
            <w:hideMark/>
          </w:tcPr>
          <w:p w14:paraId="77255E96"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6FAAA05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7FD53F2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32E3D0FF"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484</w:t>
            </w:r>
          </w:p>
        </w:tc>
        <w:tc>
          <w:tcPr>
            <w:tcW w:w="676" w:type="pct"/>
            <w:shd w:val="clear" w:color="auto" w:fill="auto"/>
            <w:vAlign w:val="center"/>
            <w:hideMark/>
          </w:tcPr>
          <w:p w14:paraId="68D591CA"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5.939.800</w:t>
            </w:r>
          </w:p>
        </w:tc>
      </w:tr>
      <w:tr w:rsidR="005F30FC" w:rsidRPr="00121376" w14:paraId="220215E0" w14:textId="77777777" w:rsidTr="00FA52E4">
        <w:trPr>
          <w:trHeight w:val="255"/>
        </w:trPr>
        <w:tc>
          <w:tcPr>
            <w:tcW w:w="663" w:type="pct"/>
            <w:shd w:val="clear" w:color="auto" w:fill="auto"/>
            <w:noWrap/>
            <w:vAlign w:val="center"/>
            <w:hideMark/>
          </w:tcPr>
          <w:p w14:paraId="0C268C19"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3DD9463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536883FA"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6B9BE449"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5691B5E3"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2EFB989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051890A7"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2</w:t>
            </w:r>
          </w:p>
        </w:tc>
        <w:tc>
          <w:tcPr>
            <w:tcW w:w="676" w:type="pct"/>
            <w:shd w:val="clear" w:color="auto" w:fill="auto"/>
            <w:vAlign w:val="center"/>
            <w:hideMark/>
          </w:tcPr>
          <w:p w14:paraId="1A71FCF5"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7.350</w:t>
            </w:r>
          </w:p>
        </w:tc>
      </w:tr>
      <w:tr w:rsidR="005F30FC" w:rsidRPr="00121376" w14:paraId="7AB561EE" w14:textId="77777777" w:rsidTr="00FA52E4">
        <w:trPr>
          <w:trHeight w:val="255"/>
        </w:trPr>
        <w:tc>
          <w:tcPr>
            <w:tcW w:w="663" w:type="pct"/>
            <w:shd w:val="clear" w:color="auto" w:fill="auto"/>
            <w:noWrap/>
            <w:vAlign w:val="center"/>
            <w:hideMark/>
          </w:tcPr>
          <w:p w14:paraId="450E082B"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465C32A3"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5A0F68F6"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1C3A85BA"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0C28FAA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1B258AFA"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0A516148"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394</w:t>
            </w:r>
          </w:p>
        </w:tc>
        <w:tc>
          <w:tcPr>
            <w:tcW w:w="676" w:type="pct"/>
            <w:shd w:val="clear" w:color="auto" w:fill="auto"/>
            <w:vAlign w:val="center"/>
            <w:hideMark/>
          </w:tcPr>
          <w:p w14:paraId="6F0DAD11"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99.313.789</w:t>
            </w:r>
          </w:p>
        </w:tc>
      </w:tr>
      <w:tr w:rsidR="005F30FC" w:rsidRPr="00121376" w14:paraId="4253E24C" w14:textId="77777777" w:rsidTr="00FA52E4">
        <w:trPr>
          <w:trHeight w:val="255"/>
        </w:trPr>
        <w:tc>
          <w:tcPr>
            <w:tcW w:w="663" w:type="pct"/>
            <w:shd w:val="clear" w:color="auto" w:fill="auto"/>
            <w:noWrap/>
            <w:vAlign w:val="center"/>
            <w:hideMark/>
          </w:tcPr>
          <w:p w14:paraId="1B7AD1F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51D49C02"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6471DEED"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00B0F0"/>
            <w:noWrap/>
            <w:vAlign w:val="center"/>
            <w:hideMark/>
          </w:tcPr>
          <w:p w14:paraId="7F82210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3E392DA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329A520A"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654A1DB3"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58</w:t>
            </w:r>
          </w:p>
        </w:tc>
        <w:tc>
          <w:tcPr>
            <w:tcW w:w="676" w:type="pct"/>
            <w:shd w:val="clear" w:color="auto" w:fill="auto"/>
            <w:vAlign w:val="center"/>
            <w:hideMark/>
          </w:tcPr>
          <w:p w14:paraId="67625496"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13.670.322</w:t>
            </w:r>
          </w:p>
        </w:tc>
      </w:tr>
      <w:tr w:rsidR="005F30FC" w:rsidRPr="00121376" w14:paraId="7319A968" w14:textId="77777777" w:rsidTr="00FA52E4">
        <w:trPr>
          <w:trHeight w:val="255"/>
        </w:trPr>
        <w:tc>
          <w:tcPr>
            <w:tcW w:w="663" w:type="pct"/>
            <w:shd w:val="clear" w:color="auto" w:fill="auto"/>
            <w:noWrap/>
            <w:vAlign w:val="center"/>
            <w:hideMark/>
          </w:tcPr>
          <w:p w14:paraId="271D555A"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2B602C12"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2387883B"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2182032C"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13C06A4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57B90D1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7137FE26"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w:t>
            </w:r>
          </w:p>
        </w:tc>
        <w:tc>
          <w:tcPr>
            <w:tcW w:w="676" w:type="pct"/>
            <w:shd w:val="clear" w:color="auto" w:fill="auto"/>
            <w:vAlign w:val="center"/>
            <w:hideMark/>
          </w:tcPr>
          <w:p w14:paraId="0C1DECFF"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253.000</w:t>
            </w:r>
          </w:p>
        </w:tc>
      </w:tr>
      <w:tr w:rsidR="005F30FC" w:rsidRPr="00121376" w14:paraId="025EB911" w14:textId="77777777" w:rsidTr="00FA52E4">
        <w:trPr>
          <w:trHeight w:val="255"/>
        </w:trPr>
        <w:tc>
          <w:tcPr>
            <w:tcW w:w="663" w:type="pct"/>
            <w:shd w:val="clear" w:color="auto" w:fill="auto"/>
            <w:noWrap/>
            <w:vAlign w:val="center"/>
            <w:hideMark/>
          </w:tcPr>
          <w:p w14:paraId="3A84F284"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195895FC"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767EAAD4"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00B0F0"/>
            <w:noWrap/>
            <w:vAlign w:val="center"/>
            <w:hideMark/>
          </w:tcPr>
          <w:p w14:paraId="746C6F63"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7EFA2A36"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5E32668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4E95490D"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134</w:t>
            </w:r>
          </w:p>
        </w:tc>
        <w:tc>
          <w:tcPr>
            <w:tcW w:w="676" w:type="pct"/>
            <w:shd w:val="clear" w:color="auto" w:fill="auto"/>
            <w:vAlign w:val="center"/>
            <w:hideMark/>
          </w:tcPr>
          <w:p w14:paraId="50204E0A"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81.530.481</w:t>
            </w:r>
          </w:p>
        </w:tc>
      </w:tr>
      <w:tr w:rsidR="005F30FC" w:rsidRPr="00121376" w14:paraId="2BFD73D3" w14:textId="77777777" w:rsidTr="00FA52E4">
        <w:trPr>
          <w:trHeight w:val="255"/>
        </w:trPr>
        <w:tc>
          <w:tcPr>
            <w:tcW w:w="663" w:type="pct"/>
            <w:shd w:val="clear" w:color="auto" w:fill="auto"/>
            <w:noWrap/>
            <w:vAlign w:val="center"/>
            <w:hideMark/>
          </w:tcPr>
          <w:p w14:paraId="06EE7614"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053499E4"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4E0061E9"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7FB90B06"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78E8E74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19FC8F0B"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0908582A"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66</w:t>
            </w:r>
          </w:p>
        </w:tc>
        <w:tc>
          <w:tcPr>
            <w:tcW w:w="676" w:type="pct"/>
            <w:shd w:val="clear" w:color="auto" w:fill="auto"/>
            <w:vAlign w:val="center"/>
            <w:hideMark/>
          </w:tcPr>
          <w:p w14:paraId="202AFB75"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1.325.503</w:t>
            </w:r>
          </w:p>
        </w:tc>
      </w:tr>
      <w:tr w:rsidR="005F30FC" w:rsidRPr="00121376" w14:paraId="632C51A1" w14:textId="77777777" w:rsidTr="00FA52E4">
        <w:trPr>
          <w:trHeight w:val="255"/>
        </w:trPr>
        <w:tc>
          <w:tcPr>
            <w:tcW w:w="663" w:type="pct"/>
            <w:shd w:val="clear" w:color="auto" w:fill="auto"/>
            <w:noWrap/>
            <w:vAlign w:val="center"/>
            <w:hideMark/>
          </w:tcPr>
          <w:p w14:paraId="35512199"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0482AA0D"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auto"/>
            <w:noWrap/>
            <w:vAlign w:val="center"/>
            <w:hideMark/>
          </w:tcPr>
          <w:p w14:paraId="23C2626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7346E828"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02452A57"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3275FCFC"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73771DEC"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23</w:t>
            </w:r>
          </w:p>
        </w:tc>
        <w:tc>
          <w:tcPr>
            <w:tcW w:w="676" w:type="pct"/>
            <w:shd w:val="clear" w:color="auto" w:fill="auto"/>
            <w:vAlign w:val="center"/>
            <w:hideMark/>
          </w:tcPr>
          <w:p w14:paraId="3BC3D76D"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10.146.782</w:t>
            </w:r>
          </w:p>
        </w:tc>
      </w:tr>
      <w:tr w:rsidR="005F30FC" w:rsidRPr="00121376" w14:paraId="56CC3B39" w14:textId="77777777" w:rsidTr="00FA52E4">
        <w:trPr>
          <w:trHeight w:val="255"/>
        </w:trPr>
        <w:tc>
          <w:tcPr>
            <w:tcW w:w="663" w:type="pct"/>
            <w:shd w:val="clear" w:color="auto" w:fill="auto"/>
            <w:noWrap/>
            <w:vAlign w:val="center"/>
            <w:hideMark/>
          </w:tcPr>
          <w:p w14:paraId="36446FF2"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7A87645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37204341"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6BC0E78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628035B5"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6B995C29"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757170F3"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2</w:t>
            </w:r>
          </w:p>
        </w:tc>
        <w:tc>
          <w:tcPr>
            <w:tcW w:w="676" w:type="pct"/>
            <w:shd w:val="clear" w:color="auto" w:fill="auto"/>
            <w:vAlign w:val="center"/>
            <w:hideMark/>
          </w:tcPr>
          <w:p w14:paraId="1C071563"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33.797</w:t>
            </w:r>
          </w:p>
        </w:tc>
      </w:tr>
      <w:tr w:rsidR="005F30FC" w:rsidRPr="00121376" w14:paraId="5191A46E" w14:textId="77777777" w:rsidTr="00FA52E4">
        <w:trPr>
          <w:trHeight w:val="255"/>
        </w:trPr>
        <w:tc>
          <w:tcPr>
            <w:tcW w:w="663" w:type="pct"/>
            <w:shd w:val="clear" w:color="auto" w:fill="auto"/>
            <w:noWrap/>
            <w:vAlign w:val="center"/>
            <w:hideMark/>
          </w:tcPr>
          <w:p w14:paraId="7408E5C0"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1462F41C"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87" w:type="pct"/>
            <w:shd w:val="clear" w:color="auto" w:fill="00B0F0"/>
            <w:noWrap/>
            <w:vAlign w:val="center"/>
            <w:hideMark/>
          </w:tcPr>
          <w:p w14:paraId="333B854E"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699" w:type="pct"/>
            <w:shd w:val="clear" w:color="auto" w:fill="auto"/>
            <w:noWrap/>
            <w:vAlign w:val="center"/>
            <w:hideMark/>
          </w:tcPr>
          <w:p w14:paraId="0D75BE7B"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00B0F0"/>
            <w:noWrap/>
            <w:vAlign w:val="center"/>
            <w:hideMark/>
          </w:tcPr>
          <w:p w14:paraId="7919308C"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9" w:type="pct"/>
            <w:shd w:val="clear" w:color="auto" w:fill="auto"/>
            <w:noWrap/>
            <w:vAlign w:val="center"/>
            <w:hideMark/>
          </w:tcPr>
          <w:p w14:paraId="56687015" w14:textId="77777777" w:rsidR="005F30FC" w:rsidRPr="008D4844" w:rsidRDefault="005F30FC" w:rsidP="00FA52E4">
            <w:pPr>
              <w:spacing w:after="0" w:line="240" w:lineRule="auto"/>
              <w:rPr>
                <w:rFonts w:ascii="Arial" w:eastAsia="Times New Roman" w:hAnsi="Arial" w:cs="Arial"/>
                <w:color w:val="FF0000"/>
                <w:sz w:val="18"/>
                <w:szCs w:val="18"/>
                <w:lang w:eastAsia="sl-SI"/>
              </w:rPr>
            </w:pPr>
            <w:r w:rsidRPr="008D4844">
              <w:rPr>
                <w:rFonts w:ascii="Arial" w:eastAsia="Times New Roman" w:hAnsi="Arial" w:cs="Arial"/>
                <w:color w:val="FF0000"/>
                <w:sz w:val="18"/>
                <w:szCs w:val="18"/>
                <w:lang w:eastAsia="sl-SI"/>
              </w:rPr>
              <w:t> </w:t>
            </w:r>
          </w:p>
        </w:tc>
        <w:tc>
          <w:tcPr>
            <w:tcW w:w="568" w:type="pct"/>
            <w:shd w:val="clear" w:color="auto" w:fill="auto"/>
            <w:vAlign w:val="center"/>
            <w:hideMark/>
          </w:tcPr>
          <w:p w14:paraId="7FA0ADF7"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35</w:t>
            </w:r>
          </w:p>
        </w:tc>
        <w:tc>
          <w:tcPr>
            <w:tcW w:w="676" w:type="pct"/>
            <w:shd w:val="clear" w:color="auto" w:fill="auto"/>
            <w:vAlign w:val="center"/>
            <w:hideMark/>
          </w:tcPr>
          <w:p w14:paraId="523EE2DA" w14:textId="77777777" w:rsidR="005F30FC" w:rsidRPr="008D4844" w:rsidRDefault="005F30FC" w:rsidP="00FA52E4">
            <w:pPr>
              <w:spacing w:after="0" w:line="240" w:lineRule="auto"/>
              <w:jc w:val="right"/>
              <w:rPr>
                <w:rFonts w:ascii="Arial" w:eastAsia="Times New Roman" w:hAnsi="Arial" w:cs="Arial"/>
                <w:color w:val="000000"/>
                <w:sz w:val="18"/>
                <w:szCs w:val="18"/>
                <w:lang w:eastAsia="sl-SI"/>
              </w:rPr>
            </w:pPr>
            <w:r w:rsidRPr="008D4844">
              <w:rPr>
                <w:rFonts w:ascii="Arial" w:hAnsi="Arial" w:cs="Arial"/>
                <w:color w:val="000000"/>
                <w:sz w:val="18"/>
                <w:szCs w:val="18"/>
              </w:rPr>
              <w:t>1.299.451</w:t>
            </w:r>
          </w:p>
        </w:tc>
      </w:tr>
      <w:tr w:rsidR="005F30FC" w:rsidRPr="00121376" w14:paraId="2B9AD64D" w14:textId="77777777" w:rsidTr="00FA52E4">
        <w:trPr>
          <w:trHeight w:val="255"/>
        </w:trPr>
        <w:tc>
          <w:tcPr>
            <w:tcW w:w="663" w:type="pct"/>
            <w:shd w:val="clear" w:color="auto" w:fill="auto"/>
            <w:noWrap/>
            <w:vAlign w:val="center"/>
          </w:tcPr>
          <w:p w14:paraId="5B5DE4A1" w14:textId="77777777" w:rsidR="005F30FC" w:rsidRPr="00121376" w:rsidRDefault="005F30FC" w:rsidP="00FA52E4">
            <w:pPr>
              <w:spacing w:after="0" w:line="240" w:lineRule="auto"/>
              <w:rPr>
                <w:rFonts w:ascii="Arial" w:eastAsia="Times New Roman" w:hAnsi="Arial" w:cs="Arial"/>
                <w:color w:val="FF0000"/>
                <w:sz w:val="18"/>
                <w:szCs w:val="18"/>
                <w:highlight w:val="yellow"/>
                <w:lang w:eastAsia="sl-SI"/>
              </w:rPr>
            </w:pPr>
          </w:p>
        </w:tc>
        <w:tc>
          <w:tcPr>
            <w:tcW w:w="569" w:type="pct"/>
            <w:shd w:val="clear" w:color="auto" w:fill="auto"/>
            <w:noWrap/>
            <w:vAlign w:val="center"/>
          </w:tcPr>
          <w:p w14:paraId="3C18D812" w14:textId="77777777" w:rsidR="005F30FC" w:rsidRPr="00121376" w:rsidRDefault="005F30FC" w:rsidP="00FA52E4">
            <w:pPr>
              <w:spacing w:after="0" w:line="240" w:lineRule="auto"/>
              <w:rPr>
                <w:rFonts w:ascii="Arial" w:eastAsia="Times New Roman" w:hAnsi="Arial" w:cs="Arial"/>
                <w:color w:val="FF0000"/>
                <w:sz w:val="18"/>
                <w:szCs w:val="18"/>
                <w:highlight w:val="yellow"/>
                <w:lang w:eastAsia="sl-SI"/>
              </w:rPr>
            </w:pPr>
          </w:p>
        </w:tc>
        <w:tc>
          <w:tcPr>
            <w:tcW w:w="687" w:type="pct"/>
            <w:shd w:val="clear" w:color="auto" w:fill="00B0F0"/>
            <w:noWrap/>
            <w:vAlign w:val="center"/>
          </w:tcPr>
          <w:p w14:paraId="2025ED61" w14:textId="77777777" w:rsidR="005F30FC" w:rsidRPr="00121376" w:rsidRDefault="005F30FC" w:rsidP="00FA52E4">
            <w:pPr>
              <w:spacing w:after="0" w:line="240" w:lineRule="auto"/>
              <w:rPr>
                <w:rFonts w:ascii="Arial" w:eastAsia="Times New Roman" w:hAnsi="Arial" w:cs="Arial"/>
                <w:color w:val="FF0000"/>
                <w:sz w:val="18"/>
                <w:szCs w:val="18"/>
                <w:highlight w:val="yellow"/>
                <w:lang w:eastAsia="sl-SI"/>
              </w:rPr>
            </w:pPr>
          </w:p>
        </w:tc>
        <w:tc>
          <w:tcPr>
            <w:tcW w:w="699" w:type="pct"/>
            <w:shd w:val="clear" w:color="auto" w:fill="00B0F0"/>
            <w:noWrap/>
            <w:vAlign w:val="center"/>
          </w:tcPr>
          <w:p w14:paraId="6A10569C" w14:textId="77777777" w:rsidR="005F30FC" w:rsidRPr="00121376" w:rsidRDefault="005F30FC" w:rsidP="00FA52E4">
            <w:pPr>
              <w:spacing w:after="0" w:line="240" w:lineRule="auto"/>
              <w:rPr>
                <w:rFonts w:ascii="Arial" w:eastAsia="Times New Roman" w:hAnsi="Arial" w:cs="Arial"/>
                <w:color w:val="FF0000"/>
                <w:sz w:val="18"/>
                <w:szCs w:val="18"/>
                <w:highlight w:val="yellow"/>
                <w:lang w:eastAsia="sl-SI"/>
              </w:rPr>
            </w:pPr>
          </w:p>
        </w:tc>
        <w:tc>
          <w:tcPr>
            <w:tcW w:w="569" w:type="pct"/>
            <w:shd w:val="clear" w:color="auto" w:fill="00B0F0"/>
            <w:noWrap/>
            <w:vAlign w:val="center"/>
          </w:tcPr>
          <w:p w14:paraId="0FD79D9B" w14:textId="77777777" w:rsidR="005F30FC" w:rsidRPr="00121376" w:rsidRDefault="005F30FC" w:rsidP="00FA52E4">
            <w:pPr>
              <w:spacing w:after="0" w:line="240" w:lineRule="auto"/>
              <w:rPr>
                <w:rFonts w:ascii="Arial" w:eastAsia="Times New Roman" w:hAnsi="Arial" w:cs="Arial"/>
                <w:color w:val="FF0000"/>
                <w:sz w:val="18"/>
                <w:szCs w:val="18"/>
                <w:highlight w:val="yellow"/>
                <w:lang w:eastAsia="sl-SI"/>
              </w:rPr>
            </w:pPr>
          </w:p>
        </w:tc>
        <w:tc>
          <w:tcPr>
            <w:tcW w:w="569" w:type="pct"/>
            <w:shd w:val="clear" w:color="auto" w:fill="auto"/>
            <w:noWrap/>
            <w:vAlign w:val="center"/>
          </w:tcPr>
          <w:p w14:paraId="5DC5EB3E" w14:textId="77777777" w:rsidR="005F30FC" w:rsidRPr="00121376" w:rsidRDefault="005F30FC" w:rsidP="00FA52E4">
            <w:pPr>
              <w:spacing w:after="0" w:line="240" w:lineRule="auto"/>
              <w:rPr>
                <w:rFonts w:ascii="Arial" w:eastAsia="Times New Roman" w:hAnsi="Arial" w:cs="Arial"/>
                <w:color w:val="FF0000"/>
                <w:sz w:val="18"/>
                <w:szCs w:val="18"/>
                <w:highlight w:val="yellow"/>
                <w:lang w:eastAsia="sl-SI"/>
              </w:rPr>
            </w:pPr>
          </w:p>
        </w:tc>
        <w:tc>
          <w:tcPr>
            <w:tcW w:w="568" w:type="pct"/>
            <w:shd w:val="clear" w:color="auto" w:fill="auto"/>
            <w:vAlign w:val="center"/>
          </w:tcPr>
          <w:p w14:paraId="0CDEA29C" w14:textId="77777777" w:rsidR="005F30FC" w:rsidRPr="00752A00" w:rsidRDefault="005F30FC" w:rsidP="00FA52E4">
            <w:pPr>
              <w:spacing w:after="0" w:line="240" w:lineRule="auto"/>
              <w:jc w:val="right"/>
              <w:rPr>
                <w:rFonts w:ascii="Arial" w:eastAsia="Times New Roman" w:hAnsi="Arial" w:cs="Arial"/>
                <w:color w:val="000000"/>
                <w:sz w:val="18"/>
                <w:szCs w:val="18"/>
                <w:highlight w:val="yellow"/>
                <w:lang w:eastAsia="sl-SI"/>
              </w:rPr>
            </w:pPr>
            <w:r w:rsidRPr="00752A00">
              <w:rPr>
                <w:rFonts w:ascii="Arial" w:hAnsi="Arial" w:cs="Arial"/>
                <w:color w:val="000000"/>
                <w:sz w:val="18"/>
                <w:szCs w:val="18"/>
              </w:rPr>
              <w:t>1</w:t>
            </w:r>
          </w:p>
        </w:tc>
        <w:tc>
          <w:tcPr>
            <w:tcW w:w="676" w:type="pct"/>
            <w:shd w:val="clear" w:color="auto" w:fill="auto"/>
            <w:vAlign w:val="center"/>
          </w:tcPr>
          <w:p w14:paraId="54110287" w14:textId="77777777" w:rsidR="005F30FC" w:rsidRPr="00752A00" w:rsidRDefault="005F30FC" w:rsidP="00FA52E4">
            <w:pPr>
              <w:spacing w:after="0" w:line="240" w:lineRule="auto"/>
              <w:jc w:val="right"/>
              <w:rPr>
                <w:rFonts w:ascii="Arial" w:eastAsia="Times New Roman" w:hAnsi="Arial" w:cs="Arial"/>
                <w:color w:val="000000"/>
                <w:sz w:val="18"/>
                <w:szCs w:val="18"/>
                <w:highlight w:val="yellow"/>
                <w:lang w:eastAsia="sl-SI"/>
              </w:rPr>
            </w:pPr>
            <w:r w:rsidRPr="00752A00">
              <w:rPr>
                <w:rFonts w:ascii="Arial" w:hAnsi="Arial" w:cs="Arial"/>
                <w:color w:val="000000"/>
                <w:sz w:val="18"/>
                <w:szCs w:val="18"/>
              </w:rPr>
              <w:t>47.180</w:t>
            </w:r>
          </w:p>
        </w:tc>
      </w:tr>
    </w:tbl>
    <w:p w14:paraId="6E1C18F8" w14:textId="77777777" w:rsidR="005F30FC" w:rsidRPr="00121376" w:rsidRDefault="005F30FC" w:rsidP="005F30FC">
      <w:pPr>
        <w:spacing w:after="0" w:line="240" w:lineRule="auto"/>
        <w:rPr>
          <w:rFonts w:ascii="Arial" w:hAnsi="Arial" w:cs="Arial"/>
          <w:sz w:val="20"/>
          <w:szCs w:val="20"/>
          <w:highlight w:val="yellow"/>
        </w:rPr>
      </w:pPr>
    </w:p>
    <w:p w14:paraId="46F6C97F" w14:textId="77777777" w:rsidR="005F30FC" w:rsidRPr="00121376" w:rsidRDefault="005F30FC" w:rsidP="005F30FC">
      <w:pPr>
        <w:rPr>
          <w:rFonts w:ascii="Arial" w:hAnsi="Arial" w:cs="Arial"/>
          <w:sz w:val="20"/>
          <w:szCs w:val="20"/>
          <w:highlight w:val="yellow"/>
        </w:rPr>
      </w:pPr>
      <w:r w:rsidRPr="00121376">
        <w:rPr>
          <w:rFonts w:ascii="Arial" w:hAnsi="Arial" w:cs="Arial"/>
          <w:sz w:val="20"/>
          <w:szCs w:val="20"/>
          <w:highlight w:val="yellow"/>
        </w:rPr>
        <w:br w:type="page"/>
      </w:r>
    </w:p>
    <w:p w14:paraId="049CDA18" w14:textId="77777777" w:rsidR="005F30FC" w:rsidRPr="00554600" w:rsidRDefault="005F30FC" w:rsidP="005F30FC">
      <w:pPr>
        <w:spacing w:before="120" w:after="0" w:line="240" w:lineRule="auto"/>
        <w:rPr>
          <w:rFonts w:ascii="Arial" w:hAnsi="Arial" w:cs="Arial"/>
          <w:sz w:val="20"/>
          <w:szCs w:val="20"/>
        </w:rPr>
      </w:pPr>
      <w:r w:rsidRPr="00554600">
        <w:rPr>
          <w:rFonts w:ascii="Arial" w:hAnsi="Arial" w:cs="Arial"/>
          <w:sz w:val="20"/>
          <w:szCs w:val="20"/>
        </w:rPr>
        <w:lastRenderedPageBreak/>
        <w:t>Preglednica 104: Število naročnikov glede na kategorijo naročnika</w:t>
      </w:r>
    </w:p>
    <w:p w14:paraId="10676CBD" w14:textId="77777777" w:rsidR="005F30FC" w:rsidRPr="00554600" w:rsidRDefault="005F30FC" w:rsidP="005F30FC">
      <w:pPr>
        <w:spacing w:after="0" w:line="240" w:lineRule="auto"/>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2384"/>
        <w:gridCol w:w="1150"/>
        <w:gridCol w:w="1150"/>
        <w:gridCol w:w="971"/>
        <w:gridCol w:w="1273"/>
        <w:gridCol w:w="1097"/>
        <w:gridCol w:w="1149"/>
      </w:tblGrid>
      <w:tr w:rsidR="005F30FC" w:rsidRPr="00554600" w14:paraId="52702AFA" w14:textId="77777777" w:rsidTr="00FA52E4">
        <w:trPr>
          <w:trHeight w:val="255"/>
        </w:trPr>
        <w:tc>
          <w:tcPr>
            <w:tcW w:w="12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C353F7" w14:textId="77777777" w:rsidR="005F30FC" w:rsidRPr="00554600" w:rsidRDefault="005F30FC" w:rsidP="00FA52E4">
            <w:pPr>
              <w:spacing w:after="0" w:line="240" w:lineRule="auto"/>
              <w:jc w:val="center"/>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Kategorija naročnika</w:t>
            </w:r>
          </w:p>
        </w:tc>
        <w:tc>
          <w:tcPr>
            <w:tcW w:w="62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2792B9B" w14:textId="77777777" w:rsidR="005F30FC" w:rsidRPr="00554600" w:rsidRDefault="005F30FC" w:rsidP="00FA52E4">
            <w:pPr>
              <w:spacing w:after="0" w:line="240" w:lineRule="auto"/>
              <w:jc w:val="center"/>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Št. naročnikov, ki so oddali vsaj eno zeleno naročilo</w:t>
            </w:r>
          </w:p>
        </w:tc>
        <w:tc>
          <w:tcPr>
            <w:tcW w:w="62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8AC355" w14:textId="77777777" w:rsidR="005F30FC" w:rsidRPr="00554600" w:rsidRDefault="005F30FC" w:rsidP="00FA52E4">
            <w:pPr>
              <w:spacing w:after="0" w:line="240" w:lineRule="auto"/>
              <w:jc w:val="center"/>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Št. naročnikov, ki so oddali vsaj eno naročilo, a nobeno ni bilo zeleno</w:t>
            </w:r>
          </w:p>
        </w:tc>
        <w:tc>
          <w:tcPr>
            <w:tcW w:w="52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746E8B" w14:textId="77777777" w:rsidR="005F30FC" w:rsidRPr="00554600" w:rsidRDefault="005F30FC" w:rsidP="00FA52E4">
            <w:pPr>
              <w:spacing w:after="0" w:line="240" w:lineRule="auto"/>
              <w:jc w:val="center"/>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Št. zelenih naročil</w:t>
            </w:r>
          </w:p>
        </w:tc>
        <w:tc>
          <w:tcPr>
            <w:tcW w:w="69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0C19C18" w14:textId="77777777" w:rsidR="005F30FC" w:rsidRPr="00554600" w:rsidRDefault="005F30FC" w:rsidP="00FA52E4">
            <w:pPr>
              <w:spacing w:after="0" w:line="240" w:lineRule="auto"/>
              <w:jc w:val="center"/>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Vrednost zelenih naročil</w:t>
            </w:r>
          </w:p>
        </w:tc>
        <w:tc>
          <w:tcPr>
            <w:tcW w:w="59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8E1724" w14:textId="77777777" w:rsidR="005F30FC" w:rsidRPr="00554600" w:rsidRDefault="005F30FC" w:rsidP="00FA52E4">
            <w:pPr>
              <w:spacing w:after="0" w:line="240" w:lineRule="auto"/>
              <w:jc w:val="center"/>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Skupno število naročnikov</w:t>
            </w:r>
          </w:p>
        </w:tc>
        <w:tc>
          <w:tcPr>
            <w:tcW w:w="62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C1A926C" w14:textId="77777777" w:rsidR="005F30FC" w:rsidRPr="00554600" w:rsidRDefault="005F30FC" w:rsidP="00FA52E4">
            <w:pPr>
              <w:spacing w:after="0" w:line="240" w:lineRule="auto"/>
              <w:jc w:val="center"/>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Delež v št. naročnikov, ki so oddali vsaj eno zeleno naročilo</w:t>
            </w:r>
          </w:p>
        </w:tc>
      </w:tr>
      <w:tr w:rsidR="005F30FC" w:rsidRPr="00554600" w14:paraId="3A8D9B03" w14:textId="77777777" w:rsidTr="00FA52E4">
        <w:trPr>
          <w:trHeight w:val="255"/>
        </w:trPr>
        <w:tc>
          <w:tcPr>
            <w:tcW w:w="1299" w:type="pct"/>
            <w:tcBorders>
              <w:top w:val="nil"/>
              <w:left w:val="single" w:sz="4" w:space="0" w:color="auto"/>
              <w:bottom w:val="single" w:sz="4" w:space="0" w:color="auto"/>
              <w:right w:val="single" w:sz="4" w:space="0" w:color="auto"/>
            </w:tcBorders>
            <w:shd w:val="clear" w:color="auto" w:fill="auto"/>
            <w:vAlign w:val="center"/>
            <w:hideMark/>
          </w:tcPr>
          <w:p w14:paraId="342D8878" w14:textId="77777777" w:rsidR="005F30FC" w:rsidRPr="00554600" w:rsidRDefault="005F30FC" w:rsidP="00FA52E4">
            <w:pPr>
              <w:spacing w:after="0" w:line="240" w:lineRule="auto"/>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Organi RS</w:t>
            </w:r>
          </w:p>
        </w:tc>
        <w:tc>
          <w:tcPr>
            <w:tcW w:w="627" w:type="pct"/>
            <w:tcBorders>
              <w:top w:val="nil"/>
              <w:left w:val="nil"/>
              <w:bottom w:val="single" w:sz="4" w:space="0" w:color="auto"/>
              <w:right w:val="single" w:sz="4" w:space="0" w:color="auto"/>
            </w:tcBorders>
            <w:shd w:val="clear" w:color="auto" w:fill="auto"/>
            <w:vAlign w:val="center"/>
            <w:hideMark/>
          </w:tcPr>
          <w:p w14:paraId="51D940A7"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26</w:t>
            </w:r>
          </w:p>
        </w:tc>
        <w:tc>
          <w:tcPr>
            <w:tcW w:w="627" w:type="pct"/>
            <w:tcBorders>
              <w:top w:val="nil"/>
              <w:left w:val="nil"/>
              <w:bottom w:val="single" w:sz="4" w:space="0" w:color="auto"/>
              <w:right w:val="single" w:sz="4" w:space="0" w:color="auto"/>
            </w:tcBorders>
            <w:shd w:val="clear" w:color="auto" w:fill="auto"/>
            <w:vAlign w:val="center"/>
            <w:hideMark/>
          </w:tcPr>
          <w:p w14:paraId="16923770"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42</w:t>
            </w:r>
          </w:p>
        </w:tc>
        <w:tc>
          <w:tcPr>
            <w:tcW w:w="529" w:type="pct"/>
            <w:tcBorders>
              <w:top w:val="nil"/>
              <w:left w:val="nil"/>
              <w:bottom w:val="single" w:sz="4" w:space="0" w:color="auto"/>
              <w:right w:val="single" w:sz="4" w:space="0" w:color="auto"/>
            </w:tcBorders>
            <w:shd w:val="clear" w:color="auto" w:fill="auto"/>
            <w:vAlign w:val="center"/>
            <w:hideMark/>
          </w:tcPr>
          <w:p w14:paraId="02658554"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318</w:t>
            </w:r>
          </w:p>
        </w:tc>
        <w:tc>
          <w:tcPr>
            <w:tcW w:w="694" w:type="pct"/>
            <w:tcBorders>
              <w:top w:val="nil"/>
              <w:left w:val="nil"/>
              <w:bottom w:val="single" w:sz="4" w:space="0" w:color="auto"/>
              <w:right w:val="single" w:sz="4" w:space="0" w:color="auto"/>
            </w:tcBorders>
            <w:shd w:val="clear" w:color="auto" w:fill="auto"/>
            <w:vAlign w:val="center"/>
            <w:hideMark/>
          </w:tcPr>
          <w:p w14:paraId="0BB89F7E"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155.590.687</w:t>
            </w:r>
          </w:p>
        </w:tc>
        <w:tc>
          <w:tcPr>
            <w:tcW w:w="598" w:type="pct"/>
            <w:tcBorders>
              <w:top w:val="nil"/>
              <w:left w:val="nil"/>
              <w:bottom w:val="single" w:sz="4" w:space="0" w:color="auto"/>
              <w:right w:val="single" w:sz="4" w:space="0" w:color="auto"/>
            </w:tcBorders>
            <w:shd w:val="clear" w:color="auto" w:fill="auto"/>
            <w:vAlign w:val="center"/>
            <w:hideMark/>
          </w:tcPr>
          <w:p w14:paraId="44CB4C30"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68</w:t>
            </w:r>
          </w:p>
        </w:tc>
        <w:tc>
          <w:tcPr>
            <w:tcW w:w="627" w:type="pct"/>
            <w:tcBorders>
              <w:top w:val="nil"/>
              <w:left w:val="nil"/>
              <w:bottom w:val="single" w:sz="4" w:space="0" w:color="auto"/>
              <w:right w:val="single" w:sz="4" w:space="0" w:color="auto"/>
            </w:tcBorders>
            <w:shd w:val="clear" w:color="auto" w:fill="auto"/>
            <w:noWrap/>
            <w:vAlign w:val="center"/>
            <w:hideMark/>
          </w:tcPr>
          <w:p w14:paraId="4636ACBD"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38,24 %</w:t>
            </w:r>
          </w:p>
        </w:tc>
      </w:tr>
      <w:tr w:rsidR="005F30FC" w:rsidRPr="00554600" w14:paraId="3A7C2951" w14:textId="77777777" w:rsidTr="00FA52E4">
        <w:trPr>
          <w:trHeight w:val="255"/>
        </w:trPr>
        <w:tc>
          <w:tcPr>
            <w:tcW w:w="1299" w:type="pct"/>
            <w:tcBorders>
              <w:top w:val="nil"/>
              <w:left w:val="single" w:sz="4" w:space="0" w:color="auto"/>
              <w:bottom w:val="single" w:sz="4" w:space="0" w:color="auto"/>
              <w:right w:val="single" w:sz="4" w:space="0" w:color="auto"/>
            </w:tcBorders>
            <w:shd w:val="clear" w:color="auto" w:fill="auto"/>
            <w:vAlign w:val="center"/>
            <w:hideMark/>
          </w:tcPr>
          <w:p w14:paraId="65809F73" w14:textId="77777777" w:rsidR="005F30FC" w:rsidRPr="00554600" w:rsidRDefault="005F30FC" w:rsidP="00FA52E4">
            <w:pPr>
              <w:spacing w:after="0" w:line="240" w:lineRule="auto"/>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Samoupravne lokalne skupnosti</w:t>
            </w:r>
          </w:p>
        </w:tc>
        <w:tc>
          <w:tcPr>
            <w:tcW w:w="627" w:type="pct"/>
            <w:tcBorders>
              <w:top w:val="nil"/>
              <w:left w:val="nil"/>
              <w:bottom w:val="single" w:sz="4" w:space="0" w:color="auto"/>
              <w:right w:val="single" w:sz="4" w:space="0" w:color="auto"/>
            </w:tcBorders>
            <w:shd w:val="clear" w:color="auto" w:fill="auto"/>
            <w:vAlign w:val="center"/>
            <w:hideMark/>
          </w:tcPr>
          <w:p w14:paraId="1271E50F"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119</w:t>
            </w:r>
          </w:p>
        </w:tc>
        <w:tc>
          <w:tcPr>
            <w:tcW w:w="627" w:type="pct"/>
            <w:tcBorders>
              <w:top w:val="nil"/>
              <w:left w:val="nil"/>
              <w:bottom w:val="single" w:sz="4" w:space="0" w:color="auto"/>
              <w:right w:val="single" w:sz="4" w:space="0" w:color="auto"/>
            </w:tcBorders>
            <w:shd w:val="clear" w:color="auto" w:fill="auto"/>
            <w:vAlign w:val="center"/>
            <w:hideMark/>
          </w:tcPr>
          <w:p w14:paraId="366D219A"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78</w:t>
            </w:r>
          </w:p>
        </w:tc>
        <w:tc>
          <w:tcPr>
            <w:tcW w:w="529" w:type="pct"/>
            <w:tcBorders>
              <w:top w:val="nil"/>
              <w:left w:val="nil"/>
              <w:bottom w:val="single" w:sz="4" w:space="0" w:color="auto"/>
              <w:right w:val="single" w:sz="4" w:space="0" w:color="auto"/>
            </w:tcBorders>
            <w:shd w:val="clear" w:color="auto" w:fill="auto"/>
            <w:vAlign w:val="center"/>
            <w:hideMark/>
          </w:tcPr>
          <w:p w14:paraId="13AEF0C8"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597</w:t>
            </w:r>
          </w:p>
        </w:tc>
        <w:tc>
          <w:tcPr>
            <w:tcW w:w="694" w:type="pct"/>
            <w:tcBorders>
              <w:top w:val="nil"/>
              <w:left w:val="nil"/>
              <w:bottom w:val="single" w:sz="4" w:space="0" w:color="auto"/>
              <w:right w:val="single" w:sz="4" w:space="0" w:color="auto"/>
            </w:tcBorders>
            <w:shd w:val="clear" w:color="auto" w:fill="auto"/>
            <w:vAlign w:val="center"/>
            <w:hideMark/>
          </w:tcPr>
          <w:p w14:paraId="3957E859"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413.805.193</w:t>
            </w:r>
          </w:p>
        </w:tc>
        <w:tc>
          <w:tcPr>
            <w:tcW w:w="598" w:type="pct"/>
            <w:tcBorders>
              <w:top w:val="nil"/>
              <w:left w:val="nil"/>
              <w:bottom w:val="single" w:sz="4" w:space="0" w:color="auto"/>
              <w:right w:val="single" w:sz="4" w:space="0" w:color="auto"/>
            </w:tcBorders>
            <w:shd w:val="clear" w:color="auto" w:fill="auto"/>
            <w:vAlign w:val="center"/>
            <w:hideMark/>
          </w:tcPr>
          <w:p w14:paraId="7C7960F1"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197</w:t>
            </w:r>
          </w:p>
        </w:tc>
        <w:tc>
          <w:tcPr>
            <w:tcW w:w="627" w:type="pct"/>
            <w:tcBorders>
              <w:top w:val="nil"/>
              <w:left w:val="nil"/>
              <w:bottom w:val="single" w:sz="4" w:space="0" w:color="auto"/>
              <w:right w:val="single" w:sz="4" w:space="0" w:color="auto"/>
            </w:tcBorders>
            <w:shd w:val="clear" w:color="auto" w:fill="auto"/>
            <w:noWrap/>
            <w:vAlign w:val="center"/>
            <w:hideMark/>
          </w:tcPr>
          <w:p w14:paraId="5788E9BF"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60,41 %</w:t>
            </w:r>
          </w:p>
        </w:tc>
      </w:tr>
      <w:tr w:rsidR="005F30FC" w:rsidRPr="00554600" w14:paraId="7F0C4B12" w14:textId="77777777" w:rsidTr="00FA52E4">
        <w:trPr>
          <w:trHeight w:val="255"/>
        </w:trPr>
        <w:tc>
          <w:tcPr>
            <w:tcW w:w="1299" w:type="pct"/>
            <w:tcBorders>
              <w:top w:val="nil"/>
              <w:left w:val="single" w:sz="4" w:space="0" w:color="auto"/>
              <w:bottom w:val="single" w:sz="4" w:space="0" w:color="auto"/>
              <w:right w:val="single" w:sz="4" w:space="0" w:color="auto"/>
            </w:tcBorders>
            <w:shd w:val="clear" w:color="auto" w:fill="auto"/>
            <w:vAlign w:val="center"/>
            <w:hideMark/>
          </w:tcPr>
          <w:p w14:paraId="4849D59A" w14:textId="77777777" w:rsidR="005F30FC" w:rsidRPr="00554600" w:rsidRDefault="005F30FC" w:rsidP="00FA52E4">
            <w:pPr>
              <w:spacing w:after="0" w:line="240" w:lineRule="auto"/>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Javni skladi</w:t>
            </w:r>
          </w:p>
        </w:tc>
        <w:tc>
          <w:tcPr>
            <w:tcW w:w="627" w:type="pct"/>
            <w:tcBorders>
              <w:top w:val="nil"/>
              <w:left w:val="nil"/>
              <w:bottom w:val="single" w:sz="4" w:space="0" w:color="auto"/>
              <w:right w:val="single" w:sz="4" w:space="0" w:color="auto"/>
            </w:tcBorders>
            <w:shd w:val="clear" w:color="auto" w:fill="auto"/>
            <w:vAlign w:val="center"/>
            <w:hideMark/>
          </w:tcPr>
          <w:p w14:paraId="5394523B"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2</w:t>
            </w:r>
          </w:p>
        </w:tc>
        <w:tc>
          <w:tcPr>
            <w:tcW w:w="627" w:type="pct"/>
            <w:tcBorders>
              <w:top w:val="nil"/>
              <w:left w:val="nil"/>
              <w:bottom w:val="single" w:sz="4" w:space="0" w:color="auto"/>
              <w:right w:val="single" w:sz="4" w:space="0" w:color="auto"/>
            </w:tcBorders>
            <w:shd w:val="clear" w:color="auto" w:fill="auto"/>
            <w:vAlign w:val="center"/>
            <w:hideMark/>
          </w:tcPr>
          <w:p w14:paraId="7C2380BD"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5</w:t>
            </w:r>
          </w:p>
        </w:tc>
        <w:tc>
          <w:tcPr>
            <w:tcW w:w="529" w:type="pct"/>
            <w:tcBorders>
              <w:top w:val="nil"/>
              <w:left w:val="nil"/>
              <w:bottom w:val="single" w:sz="4" w:space="0" w:color="auto"/>
              <w:right w:val="single" w:sz="4" w:space="0" w:color="auto"/>
            </w:tcBorders>
            <w:shd w:val="clear" w:color="auto" w:fill="auto"/>
            <w:vAlign w:val="center"/>
            <w:hideMark/>
          </w:tcPr>
          <w:p w14:paraId="790ED4A8"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4</w:t>
            </w:r>
          </w:p>
        </w:tc>
        <w:tc>
          <w:tcPr>
            <w:tcW w:w="694" w:type="pct"/>
            <w:tcBorders>
              <w:top w:val="nil"/>
              <w:left w:val="nil"/>
              <w:bottom w:val="single" w:sz="4" w:space="0" w:color="auto"/>
              <w:right w:val="single" w:sz="4" w:space="0" w:color="auto"/>
            </w:tcBorders>
            <w:shd w:val="clear" w:color="auto" w:fill="auto"/>
            <w:vAlign w:val="center"/>
            <w:hideMark/>
          </w:tcPr>
          <w:p w14:paraId="490136EE"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395.589</w:t>
            </w:r>
          </w:p>
        </w:tc>
        <w:tc>
          <w:tcPr>
            <w:tcW w:w="598" w:type="pct"/>
            <w:tcBorders>
              <w:top w:val="nil"/>
              <w:left w:val="nil"/>
              <w:bottom w:val="single" w:sz="4" w:space="0" w:color="auto"/>
              <w:right w:val="single" w:sz="4" w:space="0" w:color="auto"/>
            </w:tcBorders>
            <w:shd w:val="clear" w:color="auto" w:fill="auto"/>
            <w:vAlign w:val="center"/>
            <w:hideMark/>
          </w:tcPr>
          <w:p w14:paraId="4EA512B7"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7</w:t>
            </w:r>
          </w:p>
        </w:tc>
        <w:tc>
          <w:tcPr>
            <w:tcW w:w="627" w:type="pct"/>
            <w:tcBorders>
              <w:top w:val="nil"/>
              <w:left w:val="nil"/>
              <w:bottom w:val="single" w:sz="4" w:space="0" w:color="auto"/>
              <w:right w:val="single" w:sz="4" w:space="0" w:color="auto"/>
            </w:tcBorders>
            <w:shd w:val="clear" w:color="auto" w:fill="auto"/>
            <w:noWrap/>
            <w:vAlign w:val="center"/>
            <w:hideMark/>
          </w:tcPr>
          <w:p w14:paraId="2DCBD08C"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28,57 %</w:t>
            </w:r>
          </w:p>
        </w:tc>
      </w:tr>
      <w:tr w:rsidR="005F30FC" w:rsidRPr="00554600" w14:paraId="70397257" w14:textId="77777777" w:rsidTr="00FA52E4">
        <w:trPr>
          <w:trHeight w:val="255"/>
        </w:trPr>
        <w:tc>
          <w:tcPr>
            <w:tcW w:w="1299" w:type="pct"/>
            <w:tcBorders>
              <w:top w:val="nil"/>
              <w:left w:val="single" w:sz="4" w:space="0" w:color="auto"/>
              <w:bottom w:val="single" w:sz="4" w:space="0" w:color="auto"/>
              <w:right w:val="single" w:sz="4" w:space="0" w:color="auto"/>
            </w:tcBorders>
            <w:shd w:val="clear" w:color="auto" w:fill="auto"/>
            <w:vAlign w:val="center"/>
            <w:hideMark/>
          </w:tcPr>
          <w:p w14:paraId="15A8E4EE" w14:textId="77777777" w:rsidR="005F30FC" w:rsidRPr="00554600" w:rsidRDefault="005F30FC" w:rsidP="00FA52E4">
            <w:pPr>
              <w:spacing w:after="0" w:line="240" w:lineRule="auto"/>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Javne agencije</w:t>
            </w:r>
          </w:p>
        </w:tc>
        <w:tc>
          <w:tcPr>
            <w:tcW w:w="627" w:type="pct"/>
            <w:tcBorders>
              <w:top w:val="nil"/>
              <w:left w:val="nil"/>
              <w:bottom w:val="single" w:sz="4" w:space="0" w:color="auto"/>
              <w:right w:val="single" w:sz="4" w:space="0" w:color="auto"/>
            </w:tcBorders>
            <w:shd w:val="clear" w:color="auto" w:fill="auto"/>
            <w:vAlign w:val="center"/>
            <w:hideMark/>
          </w:tcPr>
          <w:p w14:paraId="0B634DD0"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5</w:t>
            </w:r>
          </w:p>
        </w:tc>
        <w:tc>
          <w:tcPr>
            <w:tcW w:w="627" w:type="pct"/>
            <w:tcBorders>
              <w:top w:val="nil"/>
              <w:left w:val="nil"/>
              <w:bottom w:val="single" w:sz="4" w:space="0" w:color="auto"/>
              <w:right w:val="single" w:sz="4" w:space="0" w:color="auto"/>
            </w:tcBorders>
            <w:shd w:val="clear" w:color="auto" w:fill="auto"/>
            <w:vAlign w:val="center"/>
            <w:hideMark/>
          </w:tcPr>
          <w:p w14:paraId="7BACE5BF"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7</w:t>
            </w:r>
          </w:p>
        </w:tc>
        <w:tc>
          <w:tcPr>
            <w:tcW w:w="529" w:type="pct"/>
            <w:tcBorders>
              <w:top w:val="nil"/>
              <w:left w:val="nil"/>
              <w:bottom w:val="single" w:sz="4" w:space="0" w:color="auto"/>
              <w:right w:val="single" w:sz="4" w:space="0" w:color="auto"/>
            </w:tcBorders>
            <w:shd w:val="clear" w:color="auto" w:fill="auto"/>
            <w:vAlign w:val="center"/>
            <w:hideMark/>
          </w:tcPr>
          <w:p w14:paraId="32F6D1A4"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19</w:t>
            </w:r>
          </w:p>
        </w:tc>
        <w:tc>
          <w:tcPr>
            <w:tcW w:w="694" w:type="pct"/>
            <w:tcBorders>
              <w:top w:val="nil"/>
              <w:left w:val="nil"/>
              <w:bottom w:val="single" w:sz="4" w:space="0" w:color="auto"/>
              <w:right w:val="single" w:sz="4" w:space="0" w:color="auto"/>
            </w:tcBorders>
            <w:shd w:val="clear" w:color="auto" w:fill="auto"/>
            <w:vAlign w:val="center"/>
            <w:hideMark/>
          </w:tcPr>
          <w:p w14:paraId="41D540CB"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6.420.638</w:t>
            </w:r>
          </w:p>
        </w:tc>
        <w:tc>
          <w:tcPr>
            <w:tcW w:w="598" w:type="pct"/>
            <w:tcBorders>
              <w:top w:val="nil"/>
              <w:left w:val="nil"/>
              <w:bottom w:val="single" w:sz="4" w:space="0" w:color="auto"/>
              <w:right w:val="single" w:sz="4" w:space="0" w:color="auto"/>
            </w:tcBorders>
            <w:shd w:val="clear" w:color="auto" w:fill="auto"/>
            <w:vAlign w:val="center"/>
            <w:hideMark/>
          </w:tcPr>
          <w:p w14:paraId="2D2378C6"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12</w:t>
            </w:r>
          </w:p>
        </w:tc>
        <w:tc>
          <w:tcPr>
            <w:tcW w:w="627" w:type="pct"/>
            <w:tcBorders>
              <w:top w:val="nil"/>
              <w:left w:val="nil"/>
              <w:bottom w:val="single" w:sz="4" w:space="0" w:color="auto"/>
              <w:right w:val="single" w:sz="4" w:space="0" w:color="auto"/>
            </w:tcBorders>
            <w:shd w:val="clear" w:color="auto" w:fill="auto"/>
            <w:noWrap/>
            <w:vAlign w:val="center"/>
            <w:hideMark/>
          </w:tcPr>
          <w:p w14:paraId="44DD1347"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41,67 %</w:t>
            </w:r>
          </w:p>
        </w:tc>
      </w:tr>
      <w:tr w:rsidR="005F30FC" w:rsidRPr="00554600" w14:paraId="6EDAC376" w14:textId="77777777" w:rsidTr="00FA52E4">
        <w:trPr>
          <w:trHeight w:val="255"/>
        </w:trPr>
        <w:tc>
          <w:tcPr>
            <w:tcW w:w="1299" w:type="pct"/>
            <w:tcBorders>
              <w:top w:val="nil"/>
              <w:left w:val="single" w:sz="4" w:space="0" w:color="auto"/>
              <w:bottom w:val="single" w:sz="4" w:space="0" w:color="auto"/>
              <w:right w:val="single" w:sz="4" w:space="0" w:color="auto"/>
            </w:tcBorders>
            <w:shd w:val="clear" w:color="auto" w:fill="auto"/>
            <w:vAlign w:val="center"/>
            <w:hideMark/>
          </w:tcPr>
          <w:p w14:paraId="66E474DB" w14:textId="77777777" w:rsidR="005F30FC" w:rsidRPr="00554600" w:rsidRDefault="005F30FC" w:rsidP="00FA52E4">
            <w:pPr>
              <w:spacing w:after="0" w:line="240" w:lineRule="auto"/>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Javni zavodi</w:t>
            </w:r>
          </w:p>
        </w:tc>
        <w:tc>
          <w:tcPr>
            <w:tcW w:w="627" w:type="pct"/>
            <w:tcBorders>
              <w:top w:val="nil"/>
              <w:left w:val="nil"/>
              <w:bottom w:val="single" w:sz="4" w:space="0" w:color="auto"/>
              <w:right w:val="single" w:sz="4" w:space="0" w:color="auto"/>
            </w:tcBorders>
            <w:shd w:val="clear" w:color="auto" w:fill="auto"/>
            <w:vAlign w:val="center"/>
            <w:hideMark/>
          </w:tcPr>
          <w:p w14:paraId="6563DC22"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342</w:t>
            </w:r>
          </w:p>
        </w:tc>
        <w:tc>
          <w:tcPr>
            <w:tcW w:w="627" w:type="pct"/>
            <w:tcBorders>
              <w:top w:val="nil"/>
              <w:left w:val="nil"/>
              <w:bottom w:val="single" w:sz="4" w:space="0" w:color="auto"/>
              <w:right w:val="single" w:sz="4" w:space="0" w:color="auto"/>
            </w:tcBorders>
            <w:shd w:val="clear" w:color="auto" w:fill="auto"/>
            <w:vAlign w:val="center"/>
            <w:hideMark/>
          </w:tcPr>
          <w:p w14:paraId="4300F7BE"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173</w:t>
            </w:r>
          </w:p>
        </w:tc>
        <w:tc>
          <w:tcPr>
            <w:tcW w:w="529" w:type="pct"/>
            <w:tcBorders>
              <w:top w:val="nil"/>
              <w:left w:val="nil"/>
              <w:bottom w:val="single" w:sz="4" w:space="0" w:color="auto"/>
              <w:right w:val="single" w:sz="4" w:space="0" w:color="auto"/>
            </w:tcBorders>
            <w:shd w:val="clear" w:color="auto" w:fill="auto"/>
            <w:vAlign w:val="center"/>
            <w:hideMark/>
          </w:tcPr>
          <w:p w14:paraId="172D0360"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4.114</w:t>
            </w:r>
          </w:p>
        </w:tc>
        <w:tc>
          <w:tcPr>
            <w:tcW w:w="694" w:type="pct"/>
            <w:tcBorders>
              <w:top w:val="nil"/>
              <w:left w:val="nil"/>
              <w:bottom w:val="single" w:sz="4" w:space="0" w:color="auto"/>
              <w:right w:val="single" w:sz="4" w:space="0" w:color="auto"/>
            </w:tcBorders>
            <w:shd w:val="clear" w:color="auto" w:fill="auto"/>
            <w:vAlign w:val="center"/>
            <w:hideMark/>
          </w:tcPr>
          <w:p w14:paraId="34E73B10"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203.983.446</w:t>
            </w:r>
          </w:p>
        </w:tc>
        <w:tc>
          <w:tcPr>
            <w:tcW w:w="598" w:type="pct"/>
            <w:tcBorders>
              <w:top w:val="nil"/>
              <w:left w:val="nil"/>
              <w:bottom w:val="single" w:sz="4" w:space="0" w:color="auto"/>
              <w:right w:val="single" w:sz="4" w:space="0" w:color="auto"/>
            </w:tcBorders>
            <w:shd w:val="clear" w:color="auto" w:fill="auto"/>
            <w:vAlign w:val="center"/>
            <w:hideMark/>
          </w:tcPr>
          <w:p w14:paraId="25D1AFB4"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515</w:t>
            </w:r>
          </w:p>
        </w:tc>
        <w:tc>
          <w:tcPr>
            <w:tcW w:w="627" w:type="pct"/>
            <w:tcBorders>
              <w:top w:val="nil"/>
              <w:left w:val="nil"/>
              <w:bottom w:val="single" w:sz="4" w:space="0" w:color="auto"/>
              <w:right w:val="single" w:sz="4" w:space="0" w:color="auto"/>
            </w:tcBorders>
            <w:shd w:val="clear" w:color="auto" w:fill="auto"/>
            <w:noWrap/>
            <w:vAlign w:val="center"/>
            <w:hideMark/>
          </w:tcPr>
          <w:p w14:paraId="784E4C87"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66,41 %</w:t>
            </w:r>
          </w:p>
        </w:tc>
      </w:tr>
      <w:tr w:rsidR="005F30FC" w:rsidRPr="00554600" w14:paraId="6787BD7E" w14:textId="77777777" w:rsidTr="00FA52E4">
        <w:trPr>
          <w:trHeight w:val="255"/>
        </w:trPr>
        <w:tc>
          <w:tcPr>
            <w:tcW w:w="1299" w:type="pct"/>
            <w:tcBorders>
              <w:top w:val="nil"/>
              <w:left w:val="single" w:sz="4" w:space="0" w:color="auto"/>
              <w:bottom w:val="single" w:sz="4" w:space="0" w:color="auto"/>
              <w:right w:val="single" w:sz="4" w:space="0" w:color="auto"/>
            </w:tcBorders>
            <w:shd w:val="clear" w:color="auto" w:fill="auto"/>
            <w:vAlign w:val="center"/>
            <w:hideMark/>
          </w:tcPr>
          <w:p w14:paraId="59897FC6" w14:textId="77777777" w:rsidR="005F30FC" w:rsidRPr="00554600" w:rsidRDefault="005F30FC" w:rsidP="00FA52E4">
            <w:pPr>
              <w:spacing w:after="0" w:line="240" w:lineRule="auto"/>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Javni gospodarski zavodi</w:t>
            </w:r>
          </w:p>
        </w:tc>
        <w:tc>
          <w:tcPr>
            <w:tcW w:w="627" w:type="pct"/>
            <w:tcBorders>
              <w:top w:val="nil"/>
              <w:left w:val="nil"/>
              <w:bottom w:val="single" w:sz="4" w:space="0" w:color="auto"/>
              <w:right w:val="single" w:sz="4" w:space="0" w:color="auto"/>
            </w:tcBorders>
            <w:shd w:val="clear" w:color="auto" w:fill="auto"/>
            <w:vAlign w:val="center"/>
            <w:hideMark/>
          </w:tcPr>
          <w:p w14:paraId="0AF7BD27"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5</w:t>
            </w:r>
          </w:p>
        </w:tc>
        <w:tc>
          <w:tcPr>
            <w:tcW w:w="627" w:type="pct"/>
            <w:tcBorders>
              <w:top w:val="nil"/>
              <w:left w:val="nil"/>
              <w:bottom w:val="single" w:sz="4" w:space="0" w:color="auto"/>
              <w:right w:val="single" w:sz="4" w:space="0" w:color="auto"/>
            </w:tcBorders>
            <w:shd w:val="clear" w:color="auto" w:fill="auto"/>
            <w:vAlign w:val="center"/>
            <w:hideMark/>
          </w:tcPr>
          <w:p w14:paraId="5D203C0F"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6</w:t>
            </w:r>
          </w:p>
        </w:tc>
        <w:tc>
          <w:tcPr>
            <w:tcW w:w="529" w:type="pct"/>
            <w:tcBorders>
              <w:top w:val="nil"/>
              <w:left w:val="nil"/>
              <w:bottom w:val="single" w:sz="4" w:space="0" w:color="auto"/>
              <w:right w:val="single" w:sz="4" w:space="0" w:color="auto"/>
            </w:tcBorders>
            <w:shd w:val="clear" w:color="auto" w:fill="auto"/>
            <w:vAlign w:val="center"/>
            <w:hideMark/>
          </w:tcPr>
          <w:p w14:paraId="38AD02D0"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30</w:t>
            </w:r>
          </w:p>
        </w:tc>
        <w:tc>
          <w:tcPr>
            <w:tcW w:w="694" w:type="pct"/>
            <w:tcBorders>
              <w:top w:val="nil"/>
              <w:left w:val="nil"/>
              <w:bottom w:val="single" w:sz="4" w:space="0" w:color="auto"/>
              <w:right w:val="single" w:sz="4" w:space="0" w:color="auto"/>
            </w:tcBorders>
            <w:shd w:val="clear" w:color="auto" w:fill="auto"/>
            <w:vAlign w:val="center"/>
            <w:hideMark/>
          </w:tcPr>
          <w:p w14:paraId="6051A699"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11.408.890</w:t>
            </w:r>
          </w:p>
        </w:tc>
        <w:tc>
          <w:tcPr>
            <w:tcW w:w="598" w:type="pct"/>
            <w:tcBorders>
              <w:top w:val="nil"/>
              <w:left w:val="nil"/>
              <w:bottom w:val="single" w:sz="4" w:space="0" w:color="auto"/>
              <w:right w:val="single" w:sz="4" w:space="0" w:color="auto"/>
            </w:tcBorders>
            <w:shd w:val="clear" w:color="auto" w:fill="auto"/>
            <w:vAlign w:val="center"/>
            <w:hideMark/>
          </w:tcPr>
          <w:p w14:paraId="37712EE6"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11</w:t>
            </w:r>
          </w:p>
        </w:tc>
        <w:tc>
          <w:tcPr>
            <w:tcW w:w="627" w:type="pct"/>
            <w:tcBorders>
              <w:top w:val="nil"/>
              <w:left w:val="nil"/>
              <w:bottom w:val="single" w:sz="4" w:space="0" w:color="auto"/>
              <w:right w:val="single" w:sz="4" w:space="0" w:color="auto"/>
            </w:tcBorders>
            <w:shd w:val="clear" w:color="auto" w:fill="auto"/>
            <w:noWrap/>
            <w:vAlign w:val="center"/>
            <w:hideMark/>
          </w:tcPr>
          <w:p w14:paraId="0C20F5F0"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45,45 %</w:t>
            </w:r>
          </w:p>
        </w:tc>
      </w:tr>
      <w:tr w:rsidR="005F30FC" w:rsidRPr="00554600" w14:paraId="6DAFAE17" w14:textId="77777777" w:rsidTr="00FA52E4">
        <w:trPr>
          <w:trHeight w:val="255"/>
        </w:trPr>
        <w:tc>
          <w:tcPr>
            <w:tcW w:w="1299" w:type="pct"/>
            <w:tcBorders>
              <w:top w:val="nil"/>
              <w:left w:val="single" w:sz="4" w:space="0" w:color="auto"/>
              <w:bottom w:val="single" w:sz="4" w:space="0" w:color="auto"/>
              <w:right w:val="single" w:sz="4" w:space="0" w:color="auto"/>
            </w:tcBorders>
            <w:shd w:val="clear" w:color="auto" w:fill="auto"/>
            <w:vAlign w:val="center"/>
            <w:hideMark/>
          </w:tcPr>
          <w:p w14:paraId="5D7D8BA6" w14:textId="77777777" w:rsidR="005F30FC" w:rsidRPr="00554600" w:rsidRDefault="005F30FC" w:rsidP="00FA52E4">
            <w:pPr>
              <w:spacing w:after="0" w:line="240" w:lineRule="auto"/>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Drugi naročniki (osebe javnega prava, javna podjetja, subjekt s posebnimi infrastrukturnimi pravicami)</w:t>
            </w:r>
          </w:p>
        </w:tc>
        <w:tc>
          <w:tcPr>
            <w:tcW w:w="627" w:type="pct"/>
            <w:tcBorders>
              <w:top w:val="nil"/>
              <w:left w:val="nil"/>
              <w:bottom w:val="single" w:sz="4" w:space="0" w:color="auto"/>
              <w:right w:val="single" w:sz="4" w:space="0" w:color="auto"/>
            </w:tcBorders>
            <w:shd w:val="clear" w:color="auto" w:fill="auto"/>
            <w:vAlign w:val="center"/>
            <w:hideMark/>
          </w:tcPr>
          <w:p w14:paraId="34634954"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82</w:t>
            </w:r>
          </w:p>
        </w:tc>
        <w:tc>
          <w:tcPr>
            <w:tcW w:w="627" w:type="pct"/>
            <w:tcBorders>
              <w:top w:val="nil"/>
              <w:left w:val="nil"/>
              <w:bottom w:val="single" w:sz="4" w:space="0" w:color="auto"/>
              <w:right w:val="single" w:sz="4" w:space="0" w:color="auto"/>
            </w:tcBorders>
            <w:shd w:val="clear" w:color="auto" w:fill="auto"/>
            <w:vAlign w:val="center"/>
            <w:hideMark/>
          </w:tcPr>
          <w:p w14:paraId="6000F62D"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60</w:t>
            </w:r>
          </w:p>
        </w:tc>
        <w:tc>
          <w:tcPr>
            <w:tcW w:w="529" w:type="pct"/>
            <w:tcBorders>
              <w:top w:val="nil"/>
              <w:left w:val="nil"/>
              <w:bottom w:val="single" w:sz="4" w:space="0" w:color="auto"/>
              <w:right w:val="single" w:sz="4" w:space="0" w:color="auto"/>
            </w:tcBorders>
            <w:shd w:val="clear" w:color="auto" w:fill="auto"/>
            <w:vAlign w:val="center"/>
            <w:hideMark/>
          </w:tcPr>
          <w:p w14:paraId="1FF1144F"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455</w:t>
            </w:r>
          </w:p>
        </w:tc>
        <w:tc>
          <w:tcPr>
            <w:tcW w:w="694" w:type="pct"/>
            <w:tcBorders>
              <w:top w:val="nil"/>
              <w:left w:val="nil"/>
              <w:bottom w:val="single" w:sz="4" w:space="0" w:color="auto"/>
              <w:right w:val="single" w:sz="4" w:space="0" w:color="auto"/>
            </w:tcBorders>
            <w:shd w:val="clear" w:color="auto" w:fill="auto"/>
            <w:vAlign w:val="center"/>
            <w:hideMark/>
          </w:tcPr>
          <w:p w14:paraId="7EA4ED1E"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183.059.832</w:t>
            </w:r>
          </w:p>
        </w:tc>
        <w:tc>
          <w:tcPr>
            <w:tcW w:w="598" w:type="pct"/>
            <w:tcBorders>
              <w:top w:val="nil"/>
              <w:left w:val="nil"/>
              <w:bottom w:val="single" w:sz="4" w:space="0" w:color="auto"/>
              <w:right w:val="single" w:sz="4" w:space="0" w:color="auto"/>
            </w:tcBorders>
            <w:shd w:val="clear" w:color="auto" w:fill="auto"/>
            <w:vAlign w:val="center"/>
            <w:hideMark/>
          </w:tcPr>
          <w:p w14:paraId="1829909C"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142</w:t>
            </w:r>
          </w:p>
        </w:tc>
        <w:tc>
          <w:tcPr>
            <w:tcW w:w="627" w:type="pct"/>
            <w:tcBorders>
              <w:top w:val="nil"/>
              <w:left w:val="nil"/>
              <w:bottom w:val="single" w:sz="4" w:space="0" w:color="auto"/>
              <w:right w:val="single" w:sz="4" w:space="0" w:color="auto"/>
            </w:tcBorders>
            <w:shd w:val="clear" w:color="auto" w:fill="auto"/>
            <w:noWrap/>
            <w:vAlign w:val="center"/>
            <w:hideMark/>
          </w:tcPr>
          <w:p w14:paraId="0D9D7C21"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57,75 %</w:t>
            </w:r>
          </w:p>
        </w:tc>
      </w:tr>
      <w:tr w:rsidR="005F30FC" w:rsidRPr="00554600" w14:paraId="6D0758E5" w14:textId="77777777" w:rsidTr="00FA52E4">
        <w:trPr>
          <w:trHeight w:val="255"/>
        </w:trPr>
        <w:tc>
          <w:tcPr>
            <w:tcW w:w="1299" w:type="pct"/>
            <w:tcBorders>
              <w:top w:val="nil"/>
              <w:left w:val="single" w:sz="4" w:space="0" w:color="auto"/>
              <w:bottom w:val="single" w:sz="4" w:space="0" w:color="auto"/>
              <w:right w:val="single" w:sz="4" w:space="0" w:color="auto"/>
            </w:tcBorders>
            <w:shd w:val="clear" w:color="auto" w:fill="auto"/>
            <w:vAlign w:val="center"/>
            <w:hideMark/>
          </w:tcPr>
          <w:p w14:paraId="07B699BA" w14:textId="77777777" w:rsidR="005F30FC" w:rsidRPr="00554600" w:rsidRDefault="005F30FC" w:rsidP="00FA52E4">
            <w:pPr>
              <w:spacing w:after="0" w:line="240" w:lineRule="auto"/>
              <w:rPr>
                <w:rFonts w:ascii="Arial" w:eastAsia="Times New Roman" w:hAnsi="Arial" w:cs="Arial"/>
                <w:color w:val="000000"/>
                <w:sz w:val="18"/>
                <w:szCs w:val="18"/>
                <w:lang w:eastAsia="sl-SI"/>
              </w:rPr>
            </w:pPr>
            <w:r w:rsidRPr="00554600">
              <w:rPr>
                <w:rFonts w:ascii="Arial" w:eastAsia="Times New Roman" w:hAnsi="Arial" w:cs="Arial"/>
                <w:color w:val="000000"/>
                <w:sz w:val="18"/>
                <w:szCs w:val="18"/>
                <w:lang w:eastAsia="sl-SI"/>
              </w:rPr>
              <w:t>Razni subjekti</w:t>
            </w:r>
          </w:p>
        </w:tc>
        <w:tc>
          <w:tcPr>
            <w:tcW w:w="627" w:type="pct"/>
            <w:tcBorders>
              <w:top w:val="nil"/>
              <w:left w:val="nil"/>
              <w:bottom w:val="single" w:sz="4" w:space="0" w:color="auto"/>
              <w:right w:val="single" w:sz="4" w:space="0" w:color="auto"/>
            </w:tcBorders>
            <w:shd w:val="clear" w:color="auto" w:fill="auto"/>
            <w:vAlign w:val="center"/>
            <w:hideMark/>
          </w:tcPr>
          <w:p w14:paraId="0334214E"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17</w:t>
            </w:r>
          </w:p>
        </w:tc>
        <w:tc>
          <w:tcPr>
            <w:tcW w:w="627" w:type="pct"/>
            <w:tcBorders>
              <w:top w:val="nil"/>
              <w:left w:val="nil"/>
              <w:bottom w:val="single" w:sz="4" w:space="0" w:color="auto"/>
              <w:right w:val="single" w:sz="4" w:space="0" w:color="auto"/>
            </w:tcBorders>
            <w:shd w:val="clear" w:color="auto" w:fill="auto"/>
            <w:vAlign w:val="center"/>
            <w:hideMark/>
          </w:tcPr>
          <w:p w14:paraId="01EE71AD"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38</w:t>
            </w:r>
          </w:p>
        </w:tc>
        <w:tc>
          <w:tcPr>
            <w:tcW w:w="529" w:type="pct"/>
            <w:tcBorders>
              <w:top w:val="nil"/>
              <w:left w:val="nil"/>
              <w:bottom w:val="single" w:sz="4" w:space="0" w:color="auto"/>
              <w:right w:val="single" w:sz="4" w:space="0" w:color="auto"/>
            </w:tcBorders>
            <w:shd w:val="clear" w:color="auto" w:fill="auto"/>
            <w:vAlign w:val="center"/>
            <w:hideMark/>
          </w:tcPr>
          <w:p w14:paraId="338BA024"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27</w:t>
            </w:r>
          </w:p>
        </w:tc>
        <w:tc>
          <w:tcPr>
            <w:tcW w:w="694" w:type="pct"/>
            <w:tcBorders>
              <w:top w:val="nil"/>
              <w:left w:val="nil"/>
              <w:bottom w:val="single" w:sz="4" w:space="0" w:color="auto"/>
              <w:right w:val="single" w:sz="4" w:space="0" w:color="auto"/>
            </w:tcBorders>
            <w:shd w:val="clear" w:color="auto" w:fill="auto"/>
            <w:vAlign w:val="center"/>
            <w:hideMark/>
          </w:tcPr>
          <w:p w14:paraId="0E8B4896"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21.158.555</w:t>
            </w:r>
          </w:p>
        </w:tc>
        <w:tc>
          <w:tcPr>
            <w:tcW w:w="598" w:type="pct"/>
            <w:tcBorders>
              <w:top w:val="nil"/>
              <w:left w:val="nil"/>
              <w:bottom w:val="single" w:sz="4" w:space="0" w:color="auto"/>
              <w:right w:val="single" w:sz="4" w:space="0" w:color="auto"/>
            </w:tcBorders>
            <w:shd w:val="clear" w:color="auto" w:fill="auto"/>
            <w:vAlign w:val="center"/>
            <w:hideMark/>
          </w:tcPr>
          <w:p w14:paraId="106C6794"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55</w:t>
            </w:r>
          </w:p>
        </w:tc>
        <w:tc>
          <w:tcPr>
            <w:tcW w:w="627" w:type="pct"/>
            <w:tcBorders>
              <w:top w:val="nil"/>
              <w:left w:val="nil"/>
              <w:bottom w:val="single" w:sz="4" w:space="0" w:color="auto"/>
              <w:right w:val="single" w:sz="4" w:space="0" w:color="auto"/>
            </w:tcBorders>
            <w:shd w:val="clear" w:color="auto" w:fill="auto"/>
            <w:noWrap/>
            <w:vAlign w:val="center"/>
            <w:hideMark/>
          </w:tcPr>
          <w:p w14:paraId="29CE5E60" w14:textId="77777777" w:rsidR="005F30FC" w:rsidRPr="00554600" w:rsidRDefault="005F30FC" w:rsidP="00FA52E4">
            <w:pPr>
              <w:spacing w:after="0" w:line="240" w:lineRule="auto"/>
              <w:jc w:val="right"/>
              <w:rPr>
                <w:rFonts w:ascii="Arial" w:eastAsia="Times New Roman" w:hAnsi="Arial" w:cs="Arial"/>
                <w:color w:val="000000"/>
                <w:sz w:val="18"/>
                <w:szCs w:val="18"/>
                <w:lang w:eastAsia="sl-SI"/>
              </w:rPr>
            </w:pPr>
            <w:r w:rsidRPr="00554600">
              <w:rPr>
                <w:rFonts w:ascii="Arial" w:hAnsi="Arial" w:cs="Arial"/>
                <w:sz w:val="18"/>
                <w:szCs w:val="18"/>
              </w:rPr>
              <w:t>30,91 %</w:t>
            </w:r>
          </w:p>
        </w:tc>
      </w:tr>
      <w:tr w:rsidR="005F30FC" w:rsidRPr="00121376" w14:paraId="3E288692" w14:textId="77777777" w:rsidTr="00FA52E4">
        <w:trPr>
          <w:trHeight w:val="255"/>
        </w:trPr>
        <w:tc>
          <w:tcPr>
            <w:tcW w:w="129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DEA4918" w14:textId="77777777" w:rsidR="005F30FC" w:rsidRPr="00554600" w:rsidRDefault="005F30FC" w:rsidP="00FA52E4">
            <w:pPr>
              <w:spacing w:after="0" w:line="240" w:lineRule="auto"/>
              <w:jc w:val="both"/>
              <w:rPr>
                <w:rFonts w:ascii="Arial" w:eastAsia="Times New Roman" w:hAnsi="Arial" w:cs="Arial"/>
                <w:b/>
                <w:bCs/>
                <w:color w:val="000000"/>
                <w:sz w:val="18"/>
                <w:szCs w:val="18"/>
                <w:lang w:eastAsia="sl-SI"/>
              </w:rPr>
            </w:pPr>
            <w:r w:rsidRPr="00554600">
              <w:rPr>
                <w:rFonts w:ascii="Arial" w:eastAsia="Times New Roman" w:hAnsi="Arial" w:cs="Arial"/>
                <w:b/>
                <w:bCs/>
                <w:color w:val="000000"/>
                <w:sz w:val="18"/>
                <w:szCs w:val="18"/>
                <w:lang w:eastAsia="sl-SI"/>
              </w:rPr>
              <w:t>Skupaj</w:t>
            </w:r>
          </w:p>
        </w:tc>
        <w:tc>
          <w:tcPr>
            <w:tcW w:w="627" w:type="pct"/>
            <w:tcBorders>
              <w:top w:val="nil"/>
              <w:left w:val="nil"/>
              <w:bottom w:val="single" w:sz="4" w:space="0" w:color="auto"/>
              <w:right w:val="single" w:sz="4" w:space="0" w:color="auto"/>
            </w:tcBorders>
            <w:shd w:val="clear" w:color="auto" w:fill="F2F2F2" w:themeFill="background1" w:themeFillShade="F2"/>
            <w:vAlign w:val="center"/>
            <w:hideMark/>
          </w:tcPr>
          <w:p w14:paraId="3002F9F5" w14:textId="77777777" w:rsidR="005F30FC" w:rsidRPr="00554600" w:rsidRDefault="005F30FC" w:rsidP="00FA52E4">
            <w:pPr>
              <w:spacing w:after="0" w:line="240" w:lineRule="auto"/>
              <w:jc w:val="right"/>
              <w:rPr>
                <w:rFonts w:ascii="Arial" w:eastAsia="Times New Roman" w:hAnsi="Arial" w:cs="Arial"/>
                <w:b/>
                <w:bCs/>
                <w:color w:val="000000"/>
                <w:sz w:val="18"/>
                <w:szCs w:val="18"/>
                <w:lang w:eastAsia="sl-SI"/>
              </w:rPr>
            </w:pPr>
            <w:r w:rsidRPr="00554600">
              <w:rPr>
                <w:rFonts w:ascii="Arial" w:hAnsi="Arial" w:cs="Arial"/>
                <w:b/>
                <w:bCs/>
                <w:sz w:val="18"/>
                <w:szCs w:val="18"/>
              </w:rPr>
              <w:t>598</w:t>
            </w:r>
          </w:p>
        </w:tc>
        <w:tc>
          <w:tcPr>
            <w:tcW w:w="627" w:type="pct"/>
            <w:tcBorders>
              <w:top w:val="nil"/>
              <w:left w:val="nil"/>
              <w:bottom w:val="single" w:sz="4" w:space="0" w:color="auto"/>
              <w:right w:val="single" w:sz="4" w:space="0" w:color="auto"/>
            </w:tcBorders>
            <w:shd w:val="clear" w:color="auto" w:fill="F2F2F2" w:themeFill="background1" w:themeFillShade="F2"/>
            <w:vAlign w:val="center"/>
            <w:hideMark/>
          </w:tcPr>
          <w:p w14:paraId="7D3BF67B" w14:textId="77777777" w:rsidR="005F30FC" w:rsidRPr="00554600" w:rsidRDefault="005F30FC" w:rsidP="00FA52E4">
            <w:pPr>
              <w:spacing w:after="0" w:line="240" w:lineRule="auto"/>
              <w:jc w:val="right"/>
              <w:rPr>
                <w:rFonts w:ascii="Arial" w:eastAsia="Times New Roman" w:hAnsi="Arial" w:cs="Arial"/>
                <w:b/>
                <w:bCs/>
                <w:color w:val="000000"/>
                <w:sz w:val="18"/>
                <w:szCs w:val="18"/>
                <w:lang w:eastAsia="sl-SI"/>
              </w:rPr>
            </w:pPr>
            <w:r w:rsidRPr="00554600">
              <w:rPr>
                <w:rFonts w:ascii="Arial" w:hAnsi="Arial" w:cs="Arial"/>
                <w:b/>
                <w:bCs/>
                <w:sz w:val="18"/>
                <w:szCs w:val="18"/>
              </w:rPr>
              <w:t>409</w:t>
            </w:r>
          </w:p>
        </w:tc>
        <w:tc>
          <w:tcPr>
            <w:tcW w:w="529" w:type="pct"/>
            <w:tcBorders>
              <w:top w:val="nil"/>
              <w:left w:val="nil"/>
              <w:bottom w:val="single" w:sz="4" w:space="0" w:color="auto"/>
              <w:right w:val="single" w:sz="4" w:space="0" w:color="auto"/>
            </w:tcBorders>
            <w:shd w:val="clear" w:color="auto" w:fill="F2F2F2" w:themeFill="background1" w:themeFillShade="F2"/>
            <w:vAlign w:val="center"/>
            <w:hideMark/>
          </w:tcPr>
          <w:p w14:paraId="006BBBA8" w14:textId="77777777" w:rsidR="005F30FC" w:rsidRPr="00554600" w:rsidRDefault="005F30FC" w:rsidP="00FA52E4">
            <w:pPr>
              <w:spacing w:after="0" w:line="240" w:lineRule="auto"/>
              <w:jc w:val="right"/>
              <w:rPr>
                <w:rFonts w:ascii="Arial" w:eastAsia="Times New Roman" w:hAnsi="Arial" w:cs="Arial"/>
                <w:b/>
                <w:bCs/>
                <w:color w:val="000000"/>
                <w:sz w:val="18"/>
                <w:szCs w:val="18"/>
                <w:lang w:eastAsia="sl-SI"/>
              </w:rPr>
            </w:pPr>
            <w:r w:rsidRPr="00554600">
              <w:rPr>
                <w:rFonts w:ascii="Arial" w:hAnsi="Arial" w:cs="Arial"/>
                <w:b/>
                <w:bCs/>
                <w:sz w:val="18"/>
                <w:szCs w:val="18"/>
              </w:rPr>
              <w:t>5.564</w:t>
            </w:r>
          </w:p>
        </w:tc>
        <w:tc>
          <w:tcPr>
            <w:tcW w:w="694" w:type="pct"/>
            <w:tcBorders>
              <w:top w:val="nil"/>
              <w:left w:val="nil"/>
              <w:bottom w:val="single" w:sz="4" w:space="0" w:color="auto"/>
              <w:right w:val="single" w:sz="4" w:space="0" w:color="auto"/>
            </w:tcBorders>
            <w:shd w:val="clear" w:color="auto" w:fill="F2F2F2" w:themeFill="background1" w:themeFillShade="F2"/>
            <w:vAlign w:val="center"/>
            <w:hideMark/>
          </w:tcPr>
          <w:p w14:paraId="400ACFF5" w14:textId="77777777" w:rsidR="005F30FC" w:rsidRPr="00554600" w:rsidRDefault="005F30FC" w:rsidP="00FA52E4">
            <w:pPr>
              <w:spacing w:after="0" w:line="240" w:lineRule="auto"/>
              <w:jc w:val="right"/>
              <w:rPr>
                <w:rFonts w:ascii="Arial" w:eastAsia="Times New Roman" w:hAnsi="Arial" w:cs="Arial"/>
                <w:b/>
                <w:bCs/>
                <w:color w:val="000000"/>
                <w:sz w:val="18"/>
                <w:szCs w:val="18"/>
                <w:lang w:eastAsia="sl-SI"/>
              </w:rPr>
            </w:pPr>
            <w:r w:rsidRPr="00554600">
              <w:rPr>
                <w:rFonts w:ascii="Arial" w:hAnsi="Arial" w:cs="Arial"/>
                <w:b/>
                <w:bCs/>
                <w:sz w:val="18"/>
                <w:szCs w:val="18"/>
              </w:rPr>
              <w:t>995.822.830</w:t>
            </w:r>
          </w:p>
        </w:tc>
        <w:tc>
          <w:tcPr>
            <w:tcW w:w="598" w:type="pct"/>
            <w:tcBorders>
              <w:top w:val="nil"/>
              <w:left w:val="nil"/>
              <w:bottom w:val="single" w:sz="4" w:space="0" w:color="auto"/>
              <w:right w:val="single" w:sz="4" w:space="0" w:color="auto"/>
            </w:tcBorders>
            <w:shd w:val="clear" w:color="auto" w:fill="F2F2F2" w:themeFill="background1" w:themeFillShade="F2"/>
            <w:vAlign w:val="center"/>
            <w:hideMark/>
          </w:tcPr>
          <w:p w14:paraId="79D8BF1F" w14:textId="77777777" w:rsidR="005F30FC" w:rsidRPr="00554600" w:rsidRDefault="005F30FC" w:rsidP="00FA52E4">
            <w:pPr>
              <w:spacing w:after="0" w:line="240" w:lineRule="auto"/>
              <w:jc w:val="right"/>
              <w:rPr>
                <w:rFonts w:ascii="Arial" w:eastAsia="Times New Roman" w:hAnsi="Arial" w:cs="Arial"/>
                <w:b/>
                <w:bCs/>
                <w:color w:val="000000"/>
                <w:sz w:val="18"/>
                <w:szCs w:val="18"/>
                <w:lang w:eastAsia="sl-SI"/>
              </w:rPr>
            </w:pPr>
            <w:r w:rsidRPr="00554600">
              <w:rPr>
                <w:rFonts w:ascii="Arial" w:hAnsi="Arial" w:cs="Arial"/>
                <w:b/>
                <w:bCs/>
                <w:sz w:val="18"/>
                <w:szCs w:val="18"/>
              </w:rPr>
              <w:t>1</w:t>
            </w:r>
            <w:r>
              <w:rPr>
                <w:rFonts w:ascii="Arial" w:hAnsi="Arial" w:cs="Arial"/>
                <w:b/>
                <w:bCs/>
                <w:sz w:val="18"/>
                <w:szCs w:val="18"/>
              </w:rPr>
              <w:t>.</w:t>
            </w:r>
            <w:r w:rsidRPr="00554600">
              <w:rPr>
                <w:rFonts w:ascii="Arial" w:hAnsi="Arial" w:cs="Arial"/>
                <w:b/>
                <w:bCs/>
                <w:sz w:val="18"/>
                <w:szCs w:val="18"/>
              </w:rPr>
              <w:t>007</w:t>
            </w:r>
          </w:p>
        </w:tc>
        <w:tc>
          <w:tcPr>
            <w:tcW w:w="627" w:type="pct"/>
            <w:tcBorders>
              <w:top w:val="nil"/>
              <w:left w:val="nil"/>
              <w:bottom w:val="nil"/>
              <w:right w:val="nil"/>
            </w:tcBorders>
            <w:shd w:val="clear" w:color="auto" w:fill="auto"/>
            <w:noWrap/>
            <w:vAlign w:val="center"/>
            <w:hideMark/>
          </w:tcPr>
          <w:p w14:paraId="0B28FAC1" w14:textId="77777777" w:rsidR="005F30FC" w:rsidRPr="00554600" w:rsidRDefault="005F30FC" w:rsidP="00FA52E4">
            <w:pPr>
              <w:spacing w:after="0" w:line="240" w:lineRule="auto"/>
              <w:jc w:val="right"/>
              <w:rPr>
                <w:rFonts w:ascii="Arial" w:eastAsia="Times New Roman" w:hAnsi="Arial" w:cs="Arial"/>
                <w:b/>
                <w:bCs/>
                <w:color w:val="000000"/>
                <w:sz w:val="18"/>
                <w:szCs w:val="18"/>
                <w:lang w:eastAsia="sl-SI"/>
              </w:rPr>
            </w:pPr>
          </w:p>
        </w:tc>
      </w:tr>
    </w:tbl>
    <w:p w14:paraId="33BF5B51" w14:textId="77777777" w:rsidR="005F30FC" w:rsidRPr="00121376" w:rsidRDefault="005F30FC" w:rsidP="005F30FC">
      <w:pPr>
        <w:spacing w:after="0" w:line="240" w:lineRule="auto"/>
        <w:rPr>
          <w:rFonts w:ascii="Arial" w:hAnsi="Arial" w:cs="Arial"/>
          <w:sz w:val="20"/>
          <w:szCs w:val="20"/>
          <w:highlight w:val="yellow"/>
        </w:rPr>
      </w:pPr>
    </w:p>
    <w:p w14:paraId="4F1F08D1" w14:textId="77777777" w:rsidR="005F30FC" w:rsidRPr="00B20584" w:rsidRDefault="005F30FC" w:rsidP="005F30FC">
      <w:pPr>
        <w:spacing w:before="120" w:after="0" w:line="240" w:lineRule="auto"/>
        <w:rPr>
          <w:rFonts w:ascii="Arial" w:hAnsi="Arial" w:cs="Arial"/>
          <w:sz w:val="20"/>
          <w:szCs w:val="20"/>
        </w:rPr>
      </w:pPr>
      <w:r w:rsidRPr="00B20584">
        <w:rPr>
          <w:rFonts w:ascii="Arial" w:hAnsi="Arial" w:cs="Arial"/>
          <w:sz w:val="20"/>
          <w:szCs w:val="20"/>
        </w:rPr>
        <w:t>Preglednica 105: Število in vrednosti ter deleži zelenih naročil glede na predmet naročanja in sedež ponudnika</w:t>
      </w:r>
    </w:p>
    <w:p w14:paraId="74A22452" w14:textId="77777777" w:rsidR="005F30FC" w:rsidRPr="00121376" w:rsidRDefault="005F30FC" w:rsidP="005F30FC">
      <w:pPr>
        <w:spacing w:after="0" w:line="240" w:lineRule="auto"/>
        <w:rPr>
          <w:rFonts w:ascii="Arial" w:hAnsi="Arial" w:cs="Arial"/>
          <w:sz w:val="20"/>
          <w:szCs w:val="20"/>
          <w:highlight w:val="yellow"/>
        </w:rPr>
      </w:pPr>
    </w:p>
    <w:tbl>
      <w:tblPr>
        <w:tblW w:w="5000" w:type="pct"/>
        <w:tblCellMar>
          <w:left w:w="70" w:type="dxa"/>
          <w:right w:w="70" w:type="dxa"/>
        </w:tblCellMar>
        <w:tblLook w:val="04A0" w:firstRow="1" w:lastRow="0" w:firstColumn="1" w:lastColumn="0" w:noHBand="0" w:noVBand="1"/>
      </w:tblPr>
      <w:tblGrid>
        <w:gridCol w:w="860"/>
        <w:gridCol w:w="891"/>
        <w:gridCol w:w="826"/>
        <w:gridCol w:w="1159"/>
        <w:gridCol w:w="878"/>
        <w:gridCol w:w="901"/>
        <w:gridCol w:w="878"/>
        <w:gridCol w:w="879"/>
        <w:gridCol w:w="951"/>
        <w:gridCol w:w="951"/>
      </w:tblGrid>
      <w:tr w:rsidR="005F30FC" w:rsidRPr="00B20584" w14:paraId="6D25DAC0" w14:textId="77777777" w:rsidTr="00FA52E4">
        <w:trPr>
          <w:trHeight w:val="900"/>
        </w:trPr>
        <w:tc>
          <w:tcPr>
            <w:tcW w:w="478"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B585B4C" w14:textId="77777777" w:rsidR="005F30FC" w:rsidRPr="00B20584" w:rsidRDefault="005F30FC" w:rsidP="00FA52E4">
            <w:pPr>
              <w:spacing w:after="0" w:line="240" w:lineRule="auto"/>
              <w:jc w:val="center"/>
              <w:rPr>
                <w:rFonts w:ascii="Arial" w:eastAsia="Times New Roman" w:hAnsi="Arial" w:cs="Arial"/>
                <w:color w:val="000000"/>
                <w:sz w:val="18"/>
                <w:szCs w:val="18"/>
                <w:lang w:eastAsia="sl-SI"/>
              </w:rPr>
            </w:pPr>
            <w:r w:rsidRPr="00B20584">
              <w:rPr>
                <w:rFonts w:ascii="Arial" w:eastAsia="Times New Roman" w:hAnsi="Arial" w:cs="Arial"/>
                <w:color w:val="000000"/>
                <w:sz w:val="18"/>
                <w:szCs w:val="18"/>
                <w:lang w:eastAsia="sl-SI"/>
              </w:rPr>
              <w:t>Predmet</w:t>
            </w:r>
          </w:p>
        </w:tc>
        <w:tc>
          <w:tcPr>
            <w:tcW w:w="486" w:type="pct"/>
            <w:tcBorders>
              <w:top w:val="single" w:sz="4" w:space="0" w:color="auto"/>
              <w:left w:val="nil"/>
              <w:bottom w:val="single" w:sz="4" w:space="0" w:color="auto"/>
              <w:right w:val="single" w:sz="4" w:space="0" w:color="auto"/>
            </w:tcBorders>
            <w:shd w:val="clear" w:color="000000" w:fill="F2F2F2"/>
            <w:vAlign w:val="center"/>
            <w:hideMark/>
          </w:tcPr>
          <w:p w14:paraId="57B32FAD" w14:textId="77777777" w:rsidR="005F30FC" w:rsidRPr="00B20584" w:rsidRDefault="005F30FC" w:rsidP="00FA52E4">
            <w:pPr>
              <w:spacing w:after="0" w:line="240" w:lineRule="auto"/>
              <w:jc w:val="center"/>
              <w:rPr>
                <w:rFonts w:ascii="Arial" w:eastAsia="Times New Roman" w:hAnsi="Arial" w:cs="Arial"/>
                <w:color w:val="000000"/>
                <w:sz w:val="18"/>
                <w:szCs w:val="18"/>
                <w:lang w:eastAsia="sl-SI"/>
              </w:rPr>
            </w:pPr>
            <w:r w:rsidRPr="00B20584">
              <w:rPr>
                <w:rFonts w:ascii="Arial" w:eastAsia="Times New Roman" w:hAnsi="Arial" w:cs="Arial"/>
                <w:color w:val="000000"/>
                <w:sz w:val="18"/>
                <w:szCs w:val="18"/>
                <w:lang w:eastAsia="sl-SI"/>
              </w:rPr>
              <w:t>Ponudnik</w:t>
            </w:r>
          </w:p>
        </w:tc>
        <w:tc>
          <w:tcPr>
            <w:tcW w:w="468" w:type="pct"/>
            <w:tcBorders>
              <w:top w:val="single" w:sz="4" w:space="0" w:color="auto"/>
              <w:left w:val="nil"/>
              <w:bottom w:val="single" w:sz="4" w:space="0" w:color="auto"/>
              <w:right w:val="single" w:sz="4" w:space="0" w:color="auto"/>
            </w:tcBorders>
            <w:shd w:val="clear" w:color="000000" w:fill="F2F2F2"/>
            <w:vAlign w:val="center"/>
            <w:hideMark/>
          </w:tcPr>
          <w:p w14:paraId="1038DB1D" w14:textId="77777777" w:rsidR="005F30FC" w:rsidRPr="00B20584" w:rsidRDefault="005F30FC" w:rsidP="00FA52E4">
            <w:pPr>
              <w:spacing w:after="0" w:line="240" w:lineRule="auto"/>
              <w:jc w:val="center"/>
              <w:rPr>
                <w:rFonts w:ascii="Arial" w:eastAsia="Times New Roman" w:hAnsi="Arial" w:cs="Arial"/>
                <w:color w:val="000000"/>
                <w:sz w:val="18"/>
                <w:szCs w:val="18"/>
                <w:lang w:eastAsia="sl-SI"/>
              </w:rPr>
            </w:pPr>
            <w:r w:rsidRPr="00B20584">
              <w:rPr>
                <w:rFonts w:ascii="Arial" w:eastAsia="Times New Roman" w:hAnsi="Arial" w:cs="Arial"/>
                <w:color w:val="000000"/>
                <w:sz w:val="18"/>
                <w:szCs w:val="18"/>
                <w:lang w:eastAsia="sl-SI"/>
              </w:rPr>
              <w:t>Št. zelenih naročil</w:t>
            </w:r>
          </w:p>
        </w:tc>
        <w:tc>
          <w:tcPr>
            <w:tcW w:w="641" w:type="pct"/>
            <w:tcBorders>
              <w:top w:val="single" w:sz="4" w:space="0" w:color="auto"/>
              <w:left w:val="nil"/>
              <w:bottom w:val="single" w:sz="4" w:space="0" w:color="auto"/>
              <w:right w:val="single" w:sz="4" w:space="0" w:color="auto"/>
            </w:tcBorders>
            <w:shd w:val="clear" w:color="000000" w:fill="F2F2F2"/>
            <w:vAlign w:val="center"/>
            <w:hideMark/>
          </w:tcPr>
          <w:p w14:paraId="703AA426" w14:textId="77777777" w:rsidR="005F30FC" w:rsidRPr="00B20584" w:rsidRDefault="005F30FC" w:rsidP="00FA52E4">
            <w:pPr>
              <w:spacing w:after="0" w:line="240" w:lineRule="auto"/>
              <w:jc w:val="center"/>
              <w:rPr>
                <w:rFonts w:ascii="Arial" w:eastAsia="Times New Roman" w:hAnsi="Arial" w:cs="Arial"/>
                <w:color w:val="000000"/>
                <w:sz w:val="18"/>
                <w:szCs w:val="18"/>
                <w:lang w:eastAsia="sl-SI"/>
              </w:rPr>
            </w:pPr>
            <w:r w:rsidRPr="00B20584">
              <w:rPr>
                <w:rFonts w:ascii="Arial" w:eastAsia="Times New Roman" w:hAnsi="Arial" w:cs="Arial"/>
                <w:color w:val="000000"/>
                <w:sz w:val="18"/>
                <w:szCs w:val="18"/>
                <w:lang w:eastAsia="sl-SI"/>
              </w:rPr>
              <w:t>Pogodbena vrednost</w:t>
            </w:r>
          </w:p>
        </w:tc>
        <w:tc>
          <w:tcPr>
            <w:tcW w:w="488" w:type="pct"/>
            <w:tcBorders>
              <w:top w:val="single" w:sz="4" w:space="0" w:color="auto"/>
              <w:left w:val="nil"/>
              <w:bottom w:val="single" w:sz="4" w:space="0" w:color="auto"/>
              <w:right w:val="single" w:sz="4" w:space="0" w:color="auto"/>
            </w:tcBorders>
            <w:shd w:val="clear" w:color="000000" w:fill="F2F2F2"/>
            <w:vAlign w:val="center"/>
            <w:hideMark/>
          </w:tcPr>
          <w:p w14:paraId="14B843FD" w14:textId="77777777" w:rsidR="005F30FC" w:rsidRPr="00B20584" w:rsidRDefault="005F30FC" w:rsidP="00FA52E4">
            <w:pPr>
              <w:spacing w:after="0" w:line="240" w:lineRule="auto"/>
              <w:jc w:val="center"/>
              <w:rPr>
                <w:rFonts w:ascii="Arial" w:eastAsia="Times New Roman" w:hAnsi="Arial" w:cs="Arial"/>
                <w:color w:val="000000"/>
                <w:sz w:val="18"/>
                <w:szCs w:val="18"/>
                <w:lang w:eastAsia="sl-SI"/>
              </w:rPr>
            </w:pPr>
            <w:r w:rsidRPr="00B20584">
              <w:rPr>
                <w:rFonts w:ascii="Arial" w:eastAsia="Times New Roman" w:hAnsi="Arial" w:cs="Arial"/>
                <w:color w:val="000000"/>
                <w:sz w:val="18"/>
                <w:szCs w:val="18"/>
                <w:lang w:eastAsia="sl-SI"/>
              </w:rPr>
              <w:t>Delež v št. zelenih naročil</w:t>
            </w:r>
          </w:p>
        </w:tc>
        <w:tc>
          <w:tcPr>
            <w:tcW w:w="488" w:type="pct"/>
            <w:tcBorders>
              <w:top w:val="single" w:sz="4" w:space="0" w:color="auto"/>
              <w:left w:val="nil"/>
              <w:bottom w:val="single" w:sz="4" w:space="0" w:color="auto"/>
              <w:right w:val="single" w:sz="4" w:space="0" w:color="auto"/>
            </w:tcBorders>
            <w:shd w:val="clear" w:color="000000" w:fill="F2F2F2"/>
            <w:vAlign w:val="center"/>
            <w:hideMark/>
          </w:tcPr>
          <w:p w14:paraId="7C14EFE3" w14:textId="77777777" w:rsidR="005F30FC" w:rsidRPr="00B20584" w:rsidRDefault="005F30FC" w:rsidP="00FA52E4">
            <w:pPr>
              <w:spacing w:after="0" w:line="240" w:lineRule="auto"/>
              <w:jc w:val="center"/>
              <w:rPr>
                <w:rFonts w:ascii="Arial" w:eastAsia="Times New Roman" w:hAnsi="Arial" w:cs="Arial"/>
                <w:color w:val="000000"/>
                <w:sz w:val="18"/>
                <w:szCs w:val="18"/>
                <w:lang w:eastAsia="sl-SI"/>
              </w:rPr>
            </w:pPr>
            <w:r w:rsidRPr="00B20584">
              <w:rPr>
                <w:rFonts w:ascii="Arial" w:eastAsia="Times New Roman" w:hAnsi="Arial" w:cs="Arial"/>
                <w:color w:val="000000"/>
                <w:sz w:val="18"/>
                <w:szCs w:val="18"/>
                <w:lang w:eastAsia="sl-SI"/>
              </w:rPr>
              <w:t>Delež v vrednosti zelenih naročil</w:t>
            </w:r>
          </w:p>
        </w:tc>
        <w:tc>
          <w:tcPr>
            <w:tcW w:w="488" w:type="pct"/>
            <w:tcBorders>
              <w:top w:val="single" w:sz="4" w:space="0" w:color="auto"/>
              <w:left w:val="nil"/>
              <w:bottom w:val="single" w:sz="4" w:space="0" w:color="auto"/>
              <w:right w:val="single" w:sz="4" w:space="0" w:color="auto"/>
            </w:tcBorders>
            <w:shd w:val="clear" w:color="000000" w:fill="F2F2F2"/>
            <w:vAlign w:val="center"/>
            <w:hideMark/>
          </w:tcPr>
          <w:p w14:paraId="4A43D365" w14:textId="77777777" w:rsidR="005F30FC" w:rsidRPr="00B20584" w:rsidRDefault="005F30FC" w:rsidP="00FA52E4">
            <w:pPr>
              <w:spacing w:after="0" w:line="240" w:lineRule="auto"/>
              <w:jc w:val="center"/>
              <w:rPr>
                <w:rFonts w:ascii="Arial" w:eastAsia="Times New Roman" w:hAnsi="Arial" w:cs="Arial"/>
                <w:color w:val="000000"/>
                <w:sz w:val="18"/>
                <w:szCs w:val="18"/>
                <w:lang w:eastAsia="sl-SI"/>
              </w:rPr>
            </w:pPr>
            <w:r w:rsidRPr="00B20584">
              <w:rPr>
                <w:rFonts w:ascii="Arial" w:eastAsia="Times New Roman" w:hAnsi="Arial" w:cs="Arial"/>
                <w:color w:val="000000"/>
                <w:sz w:val="18"/>
                <w:szCs w:val="18"/>
                <w:lang w:eastAsia="sl-SI"/>
              </w:rPr>
              <w:t>Delež v št. vseh naročil</w:t>
            </w:r>
          </w:p>
        </w:tc>
        <w:tc>
          <w:tcPr>
            <w:tcW w:w="488" w:type="pct"/>
            <w:tcBorders>
              <w:top w:val="single" w:sz="4" w:space="0" w:color="auto"/>
              <w:left w:val="nil"/>
              <w:bottom w:val="single" w:sz="4" w:space="0" w:color="auto"/>
              <w:right w:val="single" w:sz="4" w:space="0" w:color="auto"/>
            </w:tcBorders>
            <w:shd w:val="clear" w:color="000000" w:fill="F2F2F2"/>
            <w:vAlign w:val="center"/>
            <w:hideMark/>
          </w:tcPr>
          <w:p w14:paraId="2711B451" w14:textId="77777777" w:rsidR="005F30FC" w:rsidRPr="00B20584" w:rsidRDefault="005F30FC" w:rsidP="00FA52E4">
            <w:pPr>
              <w:spacing w:after="0" w:line="240" w:lineRule="auto"/>
              <w:jc w:val="center"/>
              <w:rPr>
                <w:rFonts w:ascii="Arial" w:eastAsia="Times New Roman" w:hAnsi="Arial" w:cs="Arial"/>
                <w:color w:val="000000"/>
                <w:sz w:val="18"/>
                <w:szCs w:val="18"/>
                <w:lang w:eastAsia="sl-SI"/>
              </w:rPr>
            </w:pPr>
            <w:r w:rsidRPr="00B20584">
              <w:rPr>
                <w:rFonts w:ascii="Arial" w:eastAsia="Times New Roman" w:hAnsi="Arial" w:cs="Arial"/>
                <w:color w:val="000000"/>
                <w:sz w:val="18"/>
                <w:szCs w:val="18"/>
                <w:lang w:eastAsia="sl-SI"/>
              </w:rPr>
              <w:t>Delež v vrednosti vseh naročil</w:t>
            </w:r>
          </w:p>
        </w:tc>
        <w:tc>
          <w:tcPr>
            <w:tcW w:w="488" w:type="pct"/>
            <w:tcBorders>
              <w:top w:val="single" w:sz="4" w:space="0" w:color="auto"/>
              <w:left w:val="nil"/>
              <w:bottom w:val="single" w:sz="4" w:space="0" w:color="auto"/>
              <w:right w:val="single" w:sz="4" w:space="0" w:color="auto"/>
            </w:tcBorders>
            <w:shd w:val="clear" w:color="000000" w:fill="F2F2F2"/>
            <w:vAlign w:val="center"/>
            <w:hideMark/>
          </w:tcPr>
          <w:p w14:paraId="6D3F4D1B" w14:textId="77777777" w:rsidR="005F30FC" w:rsidRPr="00B20584" w:rsidRDefault="005F30FC" w:rsidP="00FA52E4">
            <w:pPr>
              <w:spacing w:after="0" w:line="240" w:lineRule="auto"/>
              <w:jc w:val="center"/>
              <w:rPr>
                <w:rFonts w:ascii="Arial" w:eastAsia="Times New Roman" w:hAnsi="Arial" w:cs="Arial"/>
                <w:color w:val="000000"/>
                <w:sz w:val="18"/>
                <w:szCs w:val="18"/>
                <w:lang w:eastAsia="sl-SI"/>
              </w:rPr>
            </w:pPr>
            <w:r w:rsidRPr="00B20584">
              <w:rPr>
                <w:rFonts w:ascii="Arial" w:eastAsia="Times New Roman" w:hAnsi="Arial" w:cs="Arial"/>
                <w:color w:val="000000"/>
                <w:sz w:val="18"/>
                <w:szCs w:val="18"/>
                <w:lang w:eastAsia="sl-SI"/>
              </w:rPr>
              <w:t>Delež v št. istovrstnih naročil</w:t>
            </w:r>
          </w:p>
        </w:tc>
        <w:tc>
          <w:tcPr>
            <w:tcW w:w="488" w:type="pct"/>
            <w:tcBorders>
              <w:top w:val="single" w:sz="4" w:space="0" w:color="auto"/>
              <w:left w:val="nil"/>
              <w:bottom w:val="single" w:sz="4" w:space="0" w:color="auto"/>
              <w:right w:val="single" w:sz="4" w:space="0" w:color="auto"/>
            </w:tcBorders>
            <w:shd w:val="clear" w:color="000000" w:fill="F2F2F2"/>
            <w:vAlign w:val="center"/>
            <w:hideMark/>
          </w:tcPr>
          <w:p w14:paraId="307E022A" w14:textId="77777777" w:rsidR="005F30FC" w:rsidRPr="00B20584" w:rsidRDefault="005F30FC" w:rsidP="00FA52E4">
            <w:pPr>
              <w:spacing w:after="0" w:line="240" w:lineRule="auto"/>
              <w:jc w:val="center"/>
              <w:rPr>
                <w:rFonts w:ascii="Arial" w:eastAsia="Times New Roman" w:hAnsi="Arial" w:cs="Arial"/>
                <w:color w:val="000000"/>
                <w:sz w:val="18"/>
                <w:szCs w:val="18"/>
                <w:lang w:eastAsia="sl-SI"/>
              </w:rPr>
            </w:pPr>
            <w:r w:rsidRPr="00B20584">
              <w:rPr>
                <w:rFonts w:ascii="Arial" w:eastAsia="Times New Roman" w:hAnsi="Arial" w:cs="Arial"/>
                <w:color w:val="000000"/>
                <w:sz w:val="18"/>
                <w:szCs w:val="18"/>
                <w:lang w:eastAsia="sl-SI"/>
              </w:rPr>
              <w:t>Delež v vrednosti istovrstnih naročil</w:t>
            </w:r>
          </w:p>
        </w:tc>
      </w:tr>
      <w:tr w:rsidR="005F30FC" w:rsidRPr="00B20584" w14:paraId="58DFCA68" w14:textId="77777777" w:rsidTr="00FA52E4">
        <w:trPr>
          <w:trHeight w:val="300"/>
        </w:trPr>
        <w:tc>
          <w:tcPr>
            <w:tcW w:w="478" w:type="pct"/>
            <w:vMerge w:val="restart"/>
            <w:tcBorders>
              <w:top w:val="nil"/>
              <w:left w:val="single" w:sz="4" w:space="0" w:color="auto"/>
              <w:bottom w:val="single" w:sz="4" w:space="0" w:color="000000"/>
              <w:right w:val="single" w:sz="4" w:space="0" w:color="auto"/>
            </w:tcBorders>
            <w:shd w:val="clear" w:color="auto" w:fill="auto"/>
            <w:vAlign w:val="center"/>
            <w:hideMark/>
          </w:tcPr>
          <w:p w14:paraId="6045DB41" w14:textId="77777777" w:rsidR="005F30FC" w:rsidRPr="00B20584" w:rsidRDefault="005F30FC" w:rsidP="00FA52E4">
            <w:pPr>
              <w:spacing w:after="0" w:line="240" w:lineRule="auto"/>
              <w:outlineLvl w:val="1"/>
              <w:rPr>
                <w:rFonts w:ascii="Arial" w:eastAsia="Times New Roman" w:hAnsi="Arial" w:cs="Arial"/>
                <w:color w:val="000000"/>
                <w:sz w:val="18"/>
                <w:szCs w:val="18"/>
                <w:lang w:eastAsia="sl-SI"/>
              </w:rPr>
            </w:pPr>
            <w:bookmarkStart w:id="961" w:name="_Toc113008156"/>
            <w:bookmarkStart w:id="962" w:name="_Toc113009556"/>
            <w:r w:rsidRPr="00B20584">
              <w:rPr>
                <w:rFonts w:ascii="Arial" w:eastAsia="Times New Roman" w:hAnsi="Arial" w:cs="Arial"/>
                <w:color w:val="000000"/>
                <w:sz w:val="18"/>
                <w:szCs w:val="18"/>
                <w:lang w:eastAsia="sl-SI"/>
              </w:rPr>
              <w:t>Blago</w:t>
            </w:r>
            <w:bookmarkEnd w:id="961"/>
            <w:bookmarkEnd w:id="962"/>
          </w:p>
        </w:tc>
        <w:tc>
          <w:tcPr>
            <w:tcW w:w="486" w:type="pct"/>
            <w:tcBorders>
              <w:top w:val="nil"/>
              <w:left w:val="nil"/>
              <w:bottom w:val="single" w:sz="4" w:space="0" w:color="auto"/>
              <w:right w:val="single" w:sz="4" w:space="0" w:color="auto"/>
            </w:tcBorders>
            <w:shd w:val="clear" w:color="auto" w:fill="auto"/>
            <w:vAlign w:val="center"/>
            <w:hideMark/>
          </w:tcPr>
          <w:p w14:paraId="72F92ED7" w14:textId="77777777" w:rsidR="005F30FC" w:rsidRPr="00B20584" w:rsidRDefault="005F30FC" w:rsidP="00FA52E4">
            <w:pPr>
              <w:spacing w:after="0" w:line="240" w:lineRule="auto"/>
              <w:outlineLvl w:val="1"/>
              <w:rPr>
                <w:rFonts w:ascii="Arial" w:eastAsia="Times New Roman" w:hAnsi="Arial" w:cs="Arial"/>
                <w:color w:val="000000"/>
                <w:sz w:val="18"/>
                <w:szCs w:val="18"/>
                <w:lang w:eastAsia="sl-SI"/>
              </w:rPr>
            </w:pPr>
            <w:bookmarkStart w:id="963" w:name="_Toc113008157"/>
            <w:bookmarkStart w:id="964" w:name="_Toc113009557"/>
            <w:r w:rsidRPr="00B20584">
              <w:rPr>
                <w:rFonts w:ascii="Arial" w:eastAsia="Times New Roman" w:hAnsi="Arial" w:cs="Arial"/>
                <w:color w:val="000000"/>
                <w:sz w:val="18"/>
                <w:szCs w:val="18"/>
                <w:lang w:eastAsia="sl-SI"/>
              </w:rPr>
              <w:t>Slovenija</w:t>
            </w:r>
            <w:bookmarkEnd w:id="963"/>
            <w:bookmarkEnd w:id="964"/>
          </w:p>
        </w:tc>
        <w:tc>
          <w:tcPr>
            <w:tcW w:w="468" w:type="pct"/>
            <w:tcBorders>
              <w:top w:val="nil"/>
              <w:left w:val="nil"/>
              <w:bottom w:val="single" w:sz="4" w:space="0" w:color="auto"/>
              <w:right w:val="single" w:sz="4" w:space="0" w:color="auto"/>
            </w:tcBorders>
            <w:shd w:val="clear" w:color="auto" w:fill="auto"/>
            <w:vAlign w:val="center"/>
            <w:hideMark/>
          </w:tcPr>
          <w:p w14:paraId="5C86F354"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65" w:name="_Toc113008158"/>
            <w:bookmarkStart w:id="966" w:name="_Toc113009558"/>
            <w:r w:rsidRPr="00B20584">
              <w:rPr>
                <w:rFonts w:ascii="Arial" w:eastAsia="Times New Roman" w:hAnsi="Arial" w:cs="Arial"/>
                <w:color w:val="000000"/>
                <w:sz w:val="18"/>
                <w:szCs w:val="18"/>
                <w:lang w:eastAsia="sl-SI"/>
              </w:rPr>
              <w:t>4.416</w:t>
            </w:r>
            <w:bookmarkEnd w:id="965"/>
            <w:bookmarkEnd w:id="966"/>
          </w:p>
        </w:tc>
        <w:tc>
          <w:tcPr>
            <w:tcW w:w="641" w:type="pct"/>
            <w:tcBorders>
              <w:top w:val="nil"/>
              <w:left w:val="nil"/>
              <w:bottom w:val="single" w:sz="4" w:space="0" w:color="auto"/>
              <w:right w:val="single" w:sz="4" w:space="0" w:color="auto"/>
            </w:tcBorders>
            <w:shd w:val="clear" w:color="auto" w:fill="auto"/>
            <w:vAlign w:val="center"/>
            <w:hideMark/>
          </w:tcPr>
          <w:p w14:paraId="4031B5DB"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67" w:name="_Toc113008159"/>
            <w:bookmarkStart w:id="968" w:name="_Toc113009559"/>
            <w:r w:rsidRPr="00B20584">
              <w:rPr>
                <w:rFonts w:ascii="Arial" w:eastAsia="Times New Roman" w:hAnsi="Arial" w:cs="Arial"/>
                <w:color w:val="000000"/>
                <w:sz w:val="18"/>
                <w:szCs w:val="18"/>
                <w:lang w:eastAsia="sl-SI"/>
              </w:rPr>
              <w:t>291.922.841</w:t>
            </w:r>
            <w:bookmarkEnd w:id="967"/>
            <w:bookmarkEnd w:id="968"/>
          </w:p>
        </w:tc>
        <w:tc>
          <w:tcPr>
            <w:tcW w:w="488" w:type="pct"/>
            <w:tcBorders>
              <w:top w:val="nil"/>
              <w:left w:val="nil"/>
              <w:bottom w:val="single" w:sz="4" w:space="0" w:color="auto"/>
              <w:right w:val="single" w:sz="4" w:space="0" w:color="auto"/>
            </w:tcBorders>
            <w:shd w:val="clear" w:color="auto" w:fill="auto"/>
            <w:noWrap/>
            <w:vAlign w:val="center"/>
            <w:hideMark/>
          </w:tcPr>
          <w:p w14:paraId="4E1A7251"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69" w:name="_Toc113008160"/>
            <w:bookmarkStart w:id="970" w:name="_Toc113009560"/>
            <w:r w:rsidRPr="00B20584">
              <w:rPr>
                <w:rFonts w:ascii="Arial" w:eastAsia="Times New Roman" w:hAnsi="Arial" w:cs="Arial"/>
                <w:color w:val="000000"/>
                <w:sz w:val="18"/>
                <w:szCs w:val="18"/>
                <w:lang w:eastAsia="sl-SI"/>
              </w:rPr>
              <w:t>79,37</w:t>
            </w:r>
            <w:r>
              <w:rPr>
                <w:rFonts w:ascii="Arial" w:eastAsia="Times New Roman" w:hAnsi="Arial" w:cs="Arial"/>
                <w:color w:val="000000"/>
                <w:sz w:val="18"/>
                <w:szCs w:val="18"/>
                <w:lang w:eastAsia="sl-SI"/>
              </w:rPr>
              <w:t xml:space="preserve"> %</w:t>
            </w:r>
            <w:bookmarkEnd w:id="969"/>
            <w:bookmarkEnd w:id="970"/>
          </w:p>
        </w:tc>
        <w:tc>
          <w:tcPr>
            <w:tcW w:w="488" w:type="pct"/>
            <w:tcBorders>
              <w:top w:val="nil"/>
              <w:left w:val="nil"/>
              <w:bottom w:val="single" w:sz="4" w:space="0" w:color="auto"/>
              <w:right w:val="single" w:sz="4" w:space="0" w:color="auto"/>
            </w:tcBorders>
            <w:shd w:val="clear" w:color="auto" w:fill="auto"/>
            <w:noWrap/>
            <w:vAlign w:val="center"/>
            <w:hideMark/>
          </w:tcPr>
          <w:p w14:paraId="67A06C82"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71" w:name="_Toc113008161"/>
            <w:bookmarkStart w:id="972" w:name="_Toc113009561"/>
            <w:r w:rsidRPr="00B20584">
              <w:rPr>
                <w:rFonts w:ascii="Arial" w:eastAsia="Times New Roman" w:hAnsi="Arial" w:cs="Arial"/>
                <w:color w:val="000000"/>
                <w:sz w:val="18"/>
                <w:szCs w:val="18"/>
                <w:lang w:eastAsia="sl-SI"/>
              </w:rPr>
              <w:t>29,31</w:t>
            </w:r>
            <w:r>
              <w:rPr>
                <w:rFonts w:ascii="Arial" w:eastAsia="Times New Roman" w:hAnsi="Arial" w:cs="Arial"/>
                <w:color w:val="000000"/>
                <w:sz w:val="18"/>
                <w:szCs w:val="18"/>
                <w:lang w:eastAsia="sl-SI"/>
              </w:rPr>
              <w:t xml:space="preserve"> %</w:t>
            </w:r>
            <w:bookmarkEnd w:id="971"/>
            <w:bookmarkEnd w:id="972"/>
          </w:p>
        </w:tc>
        <w:tc>
          <w:tcPr>
            <w:tcW w:w="488" w:type="pct"/>
            <w:tcBorders>
              <w:top w:val="nil"/>
              <w:left w:val="nil"/>
              <w:bottom w:val="single" w:sz="4" w:space="0" w:color="auto"/>
              <w:right w:val="single" w:sz="4" w:space="0" w:color="auto"/>
            </w:tcBorders>
            <w:shd w:val="clear" w:color="auto" w:fill="auto"/>
            <w:noWrap/>
            <w:vAlign w:val="center"/>
            <w:hideMark/>
          </w:tcPr>
          <w:p w14:paraId="106FA453"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73" w:name="_Toc113008162"/>
            <w:bookmarkStart w:id="974" w:name="_Toc113009562"/>
            <w:r w:rsidRPr="00B20584">
              <w:rPr>
                <w:rFonts w:ascii="Arial" w:eastAsia="Times New Roman" w:hAnsi="Arial" w:cs="Arial"/>
                <w:color w:val="000000"/>
                <w:sz w:val="18"/>
                <w:szCs w:val="18"/>
                <w:lang w:eastAsia="sl-SI"/>
              </w:rPr>
              <w:t>24,93</w:t>
            </w:r>
            <w:r>
              <w:rPr>
                <w:rFonts w:ascii="Arial" w:eastAsia="Times New Roman" w:hAnsi="Arial" w:cs="Arial"/>
                <w:color w:val="000000"/>
                <w:sz w:val="18"/>
                <w:szCs w:val="18"/>
                <w:lang w:eastAsia="sl-SI"/>
              </w:rPr>
              <w:t xml:space="preserve"> %</w:t>
            </w:r>
            <w:bookmarkEnd w:id="973"/>
            <w:bookmarkEnd w:id="974"/>
          </w:p>
        </w:tc>
        <w:tc>
          <w:tcPr>
            <w:tcW w:w="488" w:type="pct"/>
            <w:tcBorders>
              <w:top w:val="nil"/>
              <w:left w:val="nil"/>
              <w:bottom w:val="single" w:sz="4" w:space="0" w:color="auto"/>
              <w:right w:val="single" w:sz="4" w:space="0" w:color="auto"/>
            </w:tcBorders>
            <w:shd w:val="clear" w:color="auto" w:fill="auto"/>
            <w:noWrap/>
            <w:vAlign w:val="center"/>
            <w:hideMark/>
          </w:tcPr>
          <w:p w14:paraId="25FFC99D"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75" w:name="_Toc113008163"/>
            <w:bookmarkStart w:id="976" w:name="_Toc113009563"/>
            <w:r w:rsidRPr="00B20584">
              <w:rPr>
                <w:rFonts w:ascii="Arial" w:eastAsia="Times New Roman" w:hAnsi="Arial" w:cs="Arial"/>
                <w:color w:val="000000"/>
                <w:sz w:val="18"/>
                <w:szCs w:val="18"/>
                <w:lang w:eastAsia="sl-SI"/>
              </w:rPr>
              <w:t>5,61</w:t>
            </w:r>
            <w:r>
              <w:rPr>
                <w:rFonts w:ascii="Arial" w:eastAsia="Times New Roman" w:hAnsi="Arial" w:cs="Arial"/>
                <w:color w:val="000000"/>
                <w:sz w:val="18"/>
                <w:szCs w:val="18"/>
                <w:lang w:eastAsia="sl-SI"/>
              </w:rPr>
              <w:t xml:space="preserve"> %</w:t>
            </w:r>
            <w:bookmarkEnd w:id="975"/>
            <w:bookmarkEnd w:id="976"/>
          </w:p>
        </w:tc>
        <w:tc>
          <w:tcPr>
            <w:tcW w:w="488" w:type="pct"/>
            <w:tcBorders>
              <w:top w:val="nil"/>
              <w:left w:val="nil"/>
              <w:bottom w:val="single" w:sz="4" w:space="0" w:color="auto"/>
              <w:right w:val="single" w:sz="4" w:space="0" w:color="auto"/>
            </w:tcBorders>
            <w:shd w:val="clear" w:color="auto" w:fill="auto"/>
            <w:noWrap/>
            <w:vAlign w:val="center"/>
            <w:hideMark/>
          </w:tcPr>
          <w:p w14:paraId="60E64E1F"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77" w:name="_Toc113008164"/>
            <w:bookmarkStart w:id="978" w:name="_Toc113009564"/>
            <w:r w:rsidRPr="00B20584">
              <w:rPr>
                <w:rFonts w:ascii="Arial" w:eastAsia="Times New Roman" w:hAnsi="Arial" w:cs="Arial"/>
                <w:color w:val="000000"/>
                <w:sz w:val="18"/>
                <w:szCs w:val="18"/>
                <w:lang w:eastAsia="sl-SI"/>
              </w:rPr>
              <w:t>99,91</w:t>
            </w:r>
            <w:r>
              <w:rPr>
                <w:rFonts w:ascii="Arial" w:eastAsia="Times New Roman" w:hAnsi="Arial" w:cs="Arial"/>
                <w:color w:val="000000"/>
                <w:sz w:val="18"/>
                <w:szCs w:val="18"/>
                <w:lang w:eastAsia="sl-SI"/>
              </w:rPr>
              <w:t xml:space="preserve"> %</w:t>
            </w:r>
            <w:bookmarkEnd w:id="977"/>
            <w:bookmarkEnd w:id="978"/>
          </w:p>
        </w:tc>
        <w:tc>
          <w:tcPr>
            <w:tcW w:w="488" w:type="pct"/>
            <w:tcBorders>
              <w:top w:val="nil"/>
              <w:left w:val="nil"/>
              <w:bottom w:val="single" w:sz="4" w:space="0" w:color="auto"/>
              <w:right w:val="single" w:sz="4" w:space="0" w:color="auto"/>
            </w:tcBorders>
            <w:shd w:val="clear" w:color="auto" w:fill="auto"/>
            <w:noWrap/>
            <w:vAlign w:val="center"/>
            <w:hideMark/>
          </w:tcPr>
          <w:p w14:paraId="7E4FDD0A"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79" w:name="_Toc113008165"/>
            <w:bookmarkStart w:id="980" w:name="_Toc113009565"/>
            <w:r w:rsidRPr="00B20584">
              <w:rPr>
                <w:rFonts w:ascii="Arial" w:eastAsia="Times New Roman" w:hAnsi="Arial" w:cs="Arial"/>
                <w:color w:val="000000"/>
                <w:sz w:val="18"/>
                <w:szCs w:val="18"/>
                <w:lang w:eastAsia="sl-SI"/>
              </w:rPr>
              <w:t>99,42</w:t>
            </w:r>
            <w:r>
              <w:rPr>
                <w:rFonts w:ascii="Arial" w:eastAsia="Times New Roman" w:hAnsi="Arial" w:cs="Arial"/>
                <w:color w:val="000000"/>
                <w:sz w:val="18"/>
                <w:szCs w:val="18"/>
                <w:lang w:eastAsia="sl-SI"/>
              </w:rPr>
              <w:t xml:space="preserve"> </w:t>
            </w:r>
            <w:r w:rsidRPr="00B20584">
              <w:rPr>
                <w:rFonts w:ascii="Arial" w:eastAsia="Times New Roman" w:hAnsi="Arial" w:cs="Arial"/>
                <w:color w:val="000000"/>
                <w:sz w:val="18"/>
                <w:szCs w:val="18"/>
                <w:lang w:eastAsia="sl-SI"/>
              </w:rPr>
              <w:t>%</w:t>
            </w:r>
            <w:bookmarkEnd w:id="979"/>
            <w:bookmarkEnd w:id="980"/>
          </w:p>
        </w:tc>
      </w:tr>
      <w:tr w:rsidR="005F30FC" w:rsidRPr="00B20584" w14:paraId="7E2647F1" w14:textId="77777777" w:rsidTr="00FA52E4">
        <w:trPr>
          <w:trHeight w:val="300"/>
        </w:trPr>
        <w:tc>
          <w:tcPr>
            <w:tcW w:w="478" w:type="pct"/>
            <w:vMerge/>
            <w:tcBorders>
              <w:top w:val="nil"/>
              <w:left w:val="single" w:sz="4" w:space="0" w:color="auto"/>
              <w:bottom w:val="single" w:sz="4" w:space="0" w:color="000000"/>
              <w:right w:val="single" w:sz="4" w:space="0" w:color="auto"/>
            </w:tcBorders>
            <w:vAlign w:val="center"/>
            <w:hideMark/>
          </w:tcPr>
          <w:p w14:paraId="1C64E8B3" w14:textId="77777777" w:rsidR="005F30FC" w:rsidRPr="00B20584" w:rsidRDefault="005F30FC" w:rsidP="00FA52E4">
            <w:pPr>
              <w:spacing w:after="0" w:line="240" w:lineRule="auto"/>
              <w:outlineLvl w:val="1"/>
              <w:rPr>
                <w:rFonts w:ascii="Arial" w:eastAsia="Times New Roman" w:hAnsi="Arial" w:cs="Arial"/>
                <w:color w:val="000000"/>
                <w:sz w:val="18"/>
                <w:szCs w:val="18"/>
                <w:lang w:eastAsia="sl-SI"/>
              </w:rPr>
            </w:pPr>
          </w:p>
        </w:tc>
        <w:tc>
          <w:tcPr>
            <w:tcW w:w="486" w:type="pct"/>
            <w:tcBorders>
              <w:top w:val="nil"/>
              <w:left w:val="nil"/>
              <w:bottom w:val="single" w:sz="4" w:space="0" w:color="auto"/>
              <w:right w:val="single" w:sz="4" w:space="0" w:color="auto"/>
            </w:tcBorders>
            <w:shd w:val="clear" w:color="auto" w:fill="auto"/>
            <w:vAlign w:val="center"/>
            <w:hideMark/>
          </w:tcPr>
          <w:p w14:paraId="663FEA99" w14:textId="77777777" w:rsidR="005F30FC" w:rsidRPr="00B20584" w:rsidRDefault="005F30FC" w:rsidP="00FA52E4">
            <w:pPr>
              <w:spacing w:after="0" w:line="240" w:lineRule="auto"/>
              <w:outlineLvl w:val="1"/>
              <w:rPr>
                <w:rFonts w:ascii="Arial" w:eastAsia="Times New Roman" w:hAnsi="Arial" w:cs="Arial"/>
                <w:color w:val="000000"/>
                <w:sz w:val="18"/>
                <w:szCs w:val="18"/>
                <w:lang w:eastAsia="sl-SI"/>
              </w:rPr>
            </w:pPr>
            <w:bookmarkStart w:id="981" w:name="_Toc113008166"/>
            <w:bookmarkStart w:id="982" w:name="_Toc113009566"/>
            <w:r w:rsidRPr="00B20584">
              <w:rPr>
                <w:rFonts w:ascii="Arial" w:eastAsia="Times New Roman" w:hAnsi="Arial" w:cs="Arial"/>
                <w:color w:val="000000"/>
                <w:sz w:val="18"/>
                <w:szCs w:val="18"/>
                <w:lang w:eastAsia="sl-SI"/>
              </w:rPr>
              <w:t>EU</w:t>
            </w:r>
            <w:bookmarkEnd w:id="981"/>
            <w:bookmarkEnd w:id="982"/>
          </w:p>
        </w:tc>
        <w:tc>
          <w:tcPr>
            <w:tcW w:w="468" w:type="pct"/>
            <w:tcBorders>
              <w:top w:val="nil"/>
              <w:left w:val="nil"/>
              <w:bottom w:val="single" w:sz="4" w:space="0" w:color="auto"/>
              <w:right w:val="single" w:sz="4" w:space="0" w:color="auto"/>
            </w:tcBorders>
            <w:shd w:val="clear" w:color="auto" w:fill="auto"/>
            <w:vAlign w:val="center"/>
            <w:hideMark/>
          </w:tcPr>
          <w:p w14:paraId="3D17EC0A"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83" w:name="_Toc113008167"/>
            <w:bookmarkStart w:id="984" w:name="_Toc113009567"/>
            <w:r w:rsidRPr="00B20584">
              <w:rPr>
                <w:rFonts w:ascii="Arial" w:eastAsia="Times New Roman" w:hAnsi="Arial" w:cs="Arial"/>
                <w:color w:val="000000"/>
                <w:sz w:val="18"/>
                <w:szCs w:val="18"/>
                <w:lang w:eastAsia="sl-SI"/>
              </w:rPr>
              <w:t>3</w:t>
            </w:r>
            <w:bookmarkEnd w:id="983"/>
            <w:bookmarkEnd w:id="984"/>
          </w:p>
        </w:tc>
        <w:tc>
          <w:tcPr>
            <w:tcW w:w="641" w:type="pct"/>
            <w:tcBorders>
              <w:top w:val="nil"/>
              <w:left w:val="nil"/>
              <w:bottom w:val="single" w:sz="4" w:space="0" w:color="auto"/>
              <w:right w:val="single" w:sz="4" w:space="0" w:color="auto"/>
            </w:tcBorders>
            <w:shd w:val="clear" w:color="auto" w:fill="auto"/>
            <w:vAlign w:val="center"/>
            <w:hideMark/>
          </w:tcPr>
          <w:p w14:paraId="59C70A28"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85" w:name="_Toc113008168"/>
            <w:bookmarkStart w:id="986" w:name="_Toc113009568"/>
            <w:r w:rsidRPr="00B20584">
              <w:rPr>
                <w:rFonts w:ascii="Arial" w:eastAsia="Times New Roman" w:hAnsi="Arial" w:cs="Arial"/>
                <w:color w:val="000000"/>
                <w:sz w:val="18"/>
                <w:szCs w:val="18"/>
                <w:lang w:eastAsia="sl-SI"/>
              </w:rPr>
              <w:t>454.826</w:t>
            </w:r>
            <w:bookmarkEnd w:id="985"/>
            <w:bookmarkEnd w:id="986"/>
          </w:p>
        </w:tc>
        <w:tc>
          <w:tcPr>
            <w:tcW w:w="488" w:type="pct"/>
            <w:tcBorders>
              <w:top w:val="nil"/>
              <w:left w:val="nil"/>
              <w:bottom w:val="single" w:sz="4" w:space="0" w:color="auto"/>
              <w:right w:val="single" w:sz="4" w:space="0" w:color="auto"/>
            </w:tcBorders>
            <w:shd w:val="clear" w:color="auto" w:fill="auto"/>
            <w:noWrap/>
            <w:vAlign w:val="center"/>
            <w:hideMark/>
          </w:tcPr>
          <w:p w14:paraId="43DD8828"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87" w:name="_Toc113008169"/>
            <w:bookmarkStart w:id="988" w:name="_Toc113009569"/>
            <w:r w:rsidRPr="00B20584">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bookmarkEnd w:id="987"/>
            <w:bookmarkEnd w:id="988"/>
          </w:p>
        </w:tc>
        <w:tc>
          <w:tcPr>
            <w:tcW w:w="488" w:type="pct"/>
            <w:tcBorders>
              <w:top w:val="nil"/>
              <w:left w:val="nil"/>
              <w:bottom w:val="single" w:sz="4" w:space="0" w:color="auto"/>
              <w:right w:val="single" w:sz="4" w:space="0" w:color="auto"/>
            </w:tcBorders>
            <w:shd w:val="clear" w:color="auto" w:fill="auto"/>
            <w:noWrap/>
            <w:vAlign w:val="center"/>
            <w:hideMark/>
          </w:tcPr>
          <w:p w14:paraId="24BD4864"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89" w:name="_Toc113008170"/>
            <w:bookmarkStart w:id="990" w:name="_Toc113009570"/>
            <w:r w:rsidRPr="00B20584">
              <w:rPr>
                <w:rFonts w:ascii="Arial" w:eastAsia="Times New Roman" w:hAnsi="Arial" w:cs="Arial"/>
                <w:color w:val="000000"/>
                <w:sz w:val="18"/>
                <w:szCs w:val="18"/>
                <w:lang w:eastAsia="sl-SI"/>
              </w:rPr>
              <w:t>0,05</w:t>
            </w:r>
            <w:r>
              <w:rPr>
                <w:rFonts w:ascii="Arial" w:eastAsia="Times New Roman" w:hAnsi="Arial" w:cs="Arial"/>
                <w:color w:val="000000"/>
                <w:sz w:val="18"/>
                <w:szCs w:val="18"/>
                <w:lang w:eastAsia="sl-SI"/>
              </w:rPr>
              <w:t xml:space="preserve"> %</w:t>
            </w:r>
            <w:bookmarkEnd w:id="989"/>
            <w:bookmarkEnd w:id="990"/>
          </w:p>
        </w:tc>
        <w:tc>
          <w:tcPr>
            <w:tcW w:w="488" w:type="pct"/>
            <w:tcBorders>
              <w:top w:val="nil"/>
              <w:left w:val="nil"/>
              <w:bottom w:val="single" w:sz="4" w:space="0" w:color="auto"/>
              <w:right w:val="single" w:sz="4" w:space="0" w:color="auto"/>
            </w:tcBorders>
            <w:shd w:val="clear" w:color="auto" w:fill="auto"/>
            <w:noWrap/>
            <w:vAlign w:val="center"/>
            <w:hideMark/>
          </w:tcPr>
          <w:p w14:paraId="0C8EE059"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91" w:name="_Toc113008171"/>
            <w:bookmarkStart w:id="992" w:name="_Toc113009571"/>
            <w:r w:rsidRPr="00B20584">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bookmarkEnd w:id="991"/>
            <w:bookmarkEnd w:id="992"/>
          </w:p>
        </w:tc>
        <w:tc>
          <w:tcPr>
            <w:tcW w:w="488" w:type="pct"/>
            <w:tcBorders>
              <w:top w:val="nil"/>
              <w:left w:val="nil"/>
              <w:bottom w:val="single" w:sz="4" w:space="0" w:color="auto"/>
              <w:right w:val="single" w:sz="4" w:space="0" w:color="auto"/>
            </w:tcBorders>
            <w:shd w:val="clear" w:color="auto" w:fill="auto"/>
            <w:noWrap/>
            <w:vAlign w:val="center"/>
            <w:hideMark/>
          </w:tcPr>
          <w:p w14:paraId="60417CC3"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93" w:name="_Toc113008172"/>
            <w:bookmarkStart w:id="994" w:name="_Toc113009572"/>
            <w:r w:rsidRPr="00B20584">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bookmarkEnd w:id="993"/>
            <w:bookmarkEnd w:id="994"/>
          </w:p>
        </w:tc>
        <w:tc>
          <w:tcPr>
            <w:tcW w:w="488" w:type="pct"/>
            <w:tcBorders>
              <w:top w:val="nil"/>
              <w:left w:val="nil"/>
              <w:bottom w:val="single" w:sz="4" w:space="0" w:color="auto"/>
              <w:right w:val="single" w:sz="4" w:space="0" w:color="auto"/>
            </w:tcBorders>
            <w:shd w:val="clear" w:color="auto" w:fill="auto"/>
            <w:noWrap/>
            <w:vAlign w:val="center"/>
            <w:hideMark/>
          </w:tcPr>
          <w:p w14:paraId="4B5C3B27"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95" w:name="_Toc113008173"/>
            <w:bookmarkStart w:id="996" w:name="_Toc113009573"/>
            <w:r w:rsidRPr="00B20584">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bookmarkEnd w:id="995"/>
            <w:bookmarkEnd w:id="996"/>
          </w:p>
        </w:tc>
        <w:tc>
          <w:tcPr>
            <w:tcW w:w="488" w:type="pct"/>
            <w:tcBorders>
              <w:top w:val="nil"/>
              <w:left w:val="nil"/>
              <w:bottom w:val="single" w:sz="4" w:space="0" w:color="auto"/>
              <w:right w:val="single" w:sz="4" w:space="0" w:color="auto"/>
            </w:tcBorders>
            <w:shd w:val="clear" w:color="auto" w:fill="auto"/>
            <w:noWrap/>
            <w:vAlign w:val="center"/>
            <w:hideMark/>
          </w:tcPr>
          <w:p w14:paraId="2C5619BE"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997" w:name="_Toc113008174"/>
            <w:bookmarkStart w:id="998" w:name="_Toc113009574"/>
            <w:r w:rsidRPr="00B20584">
              <w:rPr>
                <w:rFonts w:ascii="Arial" w:eastAsia="Times New Roman" w:hAnsi="Arial" w:cs="Arial"/>
                <w:color w:val="000000"/>
                <w:sz w:val="18"/>
                <w:szCs w:val="18"/>
                <w:lang w:eastAsia="sl-SI"/>
              </w:rPr>
              <w:t>0,15</w:t>
            </w:r>
            <w:r>
              <w:rPr>
                <w:rFonts w:ascii="Arial" w:eastAsia="Times New Roman" w:hAnsi="Arial" w:cs="Arial"/>
                <w:color w:val="000000"/>
                <w:sz w:val="18"/>
                <w:szCs w:val="18"/>
                <w:lang w:eastAsia="sl-SI"/>
              </w:rPr>
              <w:t xml:space="preserve"> </w:t>
            </w:r>
            <w:r w:rsidRPr="00B20584">
              <w:rPr>
                <w:rFonts w:ascii="Arial" w:eastAsia="Times New Roman" w:hAnsi="Arial" w:cs="Arial"/>
                <w:color w:val="000000"/>
                <w:sz w:val="18"/>
                <w:szCs w:val="18"/>
                <w:lang w:eastAsia="sl-SI"/>
              </w:rPr>
              <w:t>%</w:t>
            </w:r>
            <w:bookmarkEnd w:id="997"/>
            <w:bookmarkEnd w:id="998"/>
          </w:p>
        </w:tc>
      </w:tr>
      <w:tr w:rsidR="005F30FC" w:rsidRPr="00B20584" w14:paraId="6014B438" w14:textId="77777777" w:rsidTr="00FA52E4">
        <w:trPr>
          <w:trHeight w:val="300"/>
        </w:trPr>
        <w:tc>
          <w:tcPr>
            <w:tcW w:w="478" w:type="pct"/>
            <w:vMerge/>
            <w:tcBorders>
              <w:top w:val="nil"/>
              <w:left w:val="single" w:sz="4" w:space="0" w:color="auto"/>
              <w:bottom w:val="single" w:sz="4" w:space="0" w:color="000000"/>
              <w:right w:val="single" w:sz="4" w:space="0" w:color="auto"/>
            </w:tcBorders>
            <w:vAlign w:val="center"/>
            <w:hideMark/>
          </w:tcPr>
          <w:p w14:paraId="1DA2D20D" w14:textId="77777777" w:rsidR="005F30FC" w:rsidRPr="00B20584" w:rsidRDefault="005F30FC" w:rsidP="00FA52E4">
            <w:pPr>
              <w:spacing w:after="0" w:line="240" w:lineRule="auto"/>
              <w:outlineLvl w:val="1"/>
              <w:rPr>
                <w:rFonts w:ascii="Arial" w:eastAsia="Times New Roman" w:hAnsi="Arial" w:cs="Arial"/>
                <w:color w:val="000000"/>
                <w:sz w:val="18"/>
                <w:szCs w:val="18"/>
                <w:lang w:eastAsia="sl-SI"/>
              </w:rPr>
            </w:pPr>
          </w:p>
        </w:tc>
        <w:tc>
          <w:tcPr>
            <w:tcW w:w="486" w:type="pct"/>
            <w:tcBorders>
              <w:top w:val="nil"/>
              <w:left w:val="nil"/>
              <w:bottom w:val="single" w:sz="4" w:space="0" w:color="auto"/>
              <w:right w:val="single" w:sz="4" w:space="0" w:color="auto"/>
            </w:tcBorders>
            <w:shd w:val="clear" w:color="auto" w:fill="auto"/>
            <w:vAlign w:val="center"/>
            <w:hideMark/>
          </w:tcPr>
          <w:p w14:paraId="0A610CF9" w14:textId="77777777" w:rsidR="005F30FC" w:rsidRPr="00B20584" w:rsidRDefault="005F30FC" w:rsidP="00FA52E4">
            <w:pPr>
              <w:spacing w:after="0" w:line="240" w:lineRule="auto"/>
              <w:outlineLvl w:val="1"/>
              <w:rPr>
                <w:rFonts w:ascii="Arial" w:eastAsia="Times New Roman" w:hAnsi="Arial" w:cs="Arial"/>
                <w:color w:val="000000"/>
                <w:sz w:val="18"/>
                <w:szCs w:val="18"/>
                <w:lang w:eastAsia="sl-SI"/>
              </w:rPr>
            </w:pPr>
            <w:bookmarkStart w:id="999" w:name="_Toc113008175"/>
            <w:bookmarkStart w:id="1000" w:name="_Toc113009575"/>
            <w:r w:rsidRPr="00B20584">
              <w:rPr>
                <w:rFonts w:ascii="Arial" w:eastAsia="Times New Roman" w:hAnsi="Arial" w:cs="Arial"/>
                <w:color w:val="000000"/>
                <w:sz w:val="18"/>
                <w:szCs w:val="18"/>
                <w:lang w:eastAsia="sl-SI"/>
              </w:rPr>
              <w:t>izven EU</w:t>
            </w:r>
            <w:bookmarkEnd w:id="999"/>
            <w:bookmarkEnd w:id="1000"/>
          </w:p>
        </w:tc>
        <w:tc>
          <w:tcPr>
            <w:tcW w:w="468" w:type="pct"/>
            <w:tcBorders>
              <w:top w:val="nil"/>
              <w:left w:val="nil"/>
              <w:bottom w:val="single" w:sz="4" w:space="0" w:color="auto"/>
              <w:right w:val="single" w:sz="4" w:space="0" w:color="auto"/>
            </w:tcBorders>
            <w:shd w:val="clear" w:color="auto" w:fill="auto"/>
            <w:vAlign w:val="center"/>
            <w:hideMark/>
          </w:tcPr>
          <w:p w14:paraId="483B748A"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01" w:name="_Toc113008176"/>
            <w:bookmarkStart w:id="1002" w:name="_Toc113009576"/>
            <w:r w:rsidRPr="00B20584">
              <w:rPr>
                <w:rFonts w:ascii="Arial" w:eastAsia="Times New Roman" w:hAnsi="Arial" w:cs="Arial"/>
                <w:color w:val="000000"/>
                <w:sz w:val="18"/>
                <w:szCs w:val="18"/>
                <w:lang w:eastAsia="sl-SI"/>
              </w:rPr>
              <w:t>1</w:t>
            </w:r>
            <w:bookmarkEnd w:id="1001"/>
            <w:bookmarkEnd w:id="1002"/>
          </w:p>
        </w:tc>
        <w:tc>
          <w:tcPr>
            <w:tcW w:w="641" w:type="pct"/>
            <w:tcBorders>
              <w:top w:val="nil"/>
              <w:left w:val="nil"/>
              <w:bottom w:val="single" w:sz="4" w:space="0" w:color="auto"/>
              <w:right w:val="single" w:sz="4" w:space="0" w:color="auto"/>
            </w:tcBorders>
            <w:shd w:val="clear" w:color="auto" w:fill="auto"/>
            <w:vAlign w:val="center"/>
            <w:hideMark/>
          </w:tcPr>
          <w:p w14:paraId="2BF2A1EF"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03" w:name="_Toc113008177"/>
            <w:bookmarkStart w:id="1004" w:name="_Toc113009577"/>
            <w:r w:rsidRPr="00B20584">
              <w:rPr>
                <w:rFonts w:ascii="Arial" w:eastAsia="Times New Roman" w:hAnsi="Arial" w:cs="Arial"/>
                <w:color w:val="000000"/>
                <w:sz w:val="18"/>
                <w:szCs w:val="18"/>
                <w:lang w:eastAsia="sl-SI"/>
              </w:rPr>
              <w:t>1.245.642</w:t>
            </w:r>
            <w:bookmarkEnd w:id="1003"/>
            <w:bookmarkEnd w:id="1004"/>
          </w:p>
        </w:tc>
        <w:tc>
          <w:tcPr>
            <w:tcW w:w="488" w:type="pct"/>
            <w:tcBorders>
              <w:top w:val="nil"/>
              <w:left w:val="nil"/>
              <w:bottom w:val="single" w:sz="4" w:space="0" w:color="auto"/>
              <w:right w:val="single" w:sz="4" w:space="0" w:color="auto"/>
            </w:tcBorders>
            <w:shd w:val="clear" w:color="auto" w:fill="auto"/>
            <w:noWrap/>
            <w:vAlign w:val="center"/>
            <w:hideMark/>
          </w:tcPr>
          <w:p w14:paraId="163B1276"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05" w:name="_Toc113008178"/>
            <w:bookmarkStart w:id="1006" w:name="_Toc113009578"/>
            <w:r w:rsidRPr="00B20584">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bookmarkEnd w:id="1005"/>
            <w:bookmarkEnd w:id="1006"/>
          </w:p>
        </w:tc>
        <w:tc>
          <w:tcPr>
            <w:tcW w:w="488" w:type="pct"/>
            <w:tcBorders>
              <w:top w:val="nil"/>
              <w:left w:val="nil"/>
              <w:bottom w:val="single" w:sz="4" w:space="0" w:color="auto"/>
              <w:right w:val="single" w:sz="4" w:space="0" w:color="auto"/>
            </w:tcBorders>
            <w:shd w:val="clear" w:color="auto" w:fill="auto"/>
            <w:noWrap/>
            <w:vAlign w:val="center"/>
            <w:hideMark/>
          </w:tcPr>
          <w:p w14:paraId="733FFB07"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07" w:name="_Toc113008179"/>
            <w:bookmarkStart w:id="1008" w:name="_Toc113009579"/>
            <w:r w:rsidRPr="00B20584">
              <w:rPr>
                <w:rFonts w:ascii="Arial" w:eastAsia="Times New Roman" w:hAnsi="Arial" w:cs="Arial"/>
                <w:color w:val="000000"/>
                <w:sz w:val="18"/>
                <w:szCs w:val="18"/>
                <w:lang w:eastAsia="sl-SI"/>
              </w:rPr>
              <w:t>0,13</w:t>
            </w:r>
            <w:r>
              <w:rPr>
                <w:rFonts w:ascii="Arial" w:eastAsia="Times New Roman" w:hAnsi="Arial" w:cs="Arial"/>
                <w:color w:val="000000"/>
                <w:sz w:val="18"/>
                <w:szCs w:val="18"/>
                <w:lang w:eastAsia="sl-SI"/>
              </w:rPr>
              <w:t xml:space="preserve"> %</w:t>
            </w:r>
            <w:bookmarkEnd w:id="1007"/>
            <w:bookmarkEnd w:id="1008"/>
          </w:p>
        </w:tc>
        <w:tc>
          <w:tcPr>
            <w:tcW w:w="488" w:type="pct"/>
            <w:tcBorders>
              <w:top w:val="nil"/>
              <w:left w:val="nil"/>
              <w:bottom w:val="single" w:sz="4" w:space="0" w:color="auto"/>
              <w:right w:val="single" w:sz="4" w:space="0" w:color="auto"/>
            </w:tcBorders>
            <w:shd w:val="clear" w:color="auto" w:fill="auto"/>
            <w:noWrap/>
            <w:vAlign w:val="center"/>
            <w:hideMark/>
          </w:tcPr>
          <w:p w14:paraId="788E244A"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09" w:name="_Toc113008180"/>
            <w:bookmarkStart w:id="1010" w:name="_Toc113009580"/>
            <w:r w:rsidRPr="00B20584">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bookmarkEnd w:id="1009"/>
            <w:bookmarkEnd w:id="1010"/>
          </w:p>
        </w:tc>
        <w:tc>
          <w:tcPr>
            <w:tcW w:w="488" w:type="pct"/>
            <w:tcBorders>
              <w:top w:val="nil"/>
              <w:left w:val="nil"/>
              <w:bottom w:val="single" w:sz="4" w:space="0" w:color="auto"/>
              <w:right w:val="single" w:sz="4" w:space="0" w:color="auto"/>
            </w:tcBorders>
            <w:shd w:val="clear" w:color="auto" w:fill="auto"/>
            <w:noWrap/>
            <w:vAlign w:val="center"/>
            <w:hideMark/>
          </w:tcPr>
          <w:p w14:paraId="001328B1"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11" w:name="_Toc113008181"/>
            <w:bookmarkStart w:id="1012" w:name="_Toc113009581"/>
            <w:r w:rsidRPr="00B20584">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bookmarkEnd w:id="1011"/>
            <w:bookmarkEnd w:id="1012"/>
          </w:p>
        </w:tc>
        <w:tc>
          <w:tcPr>
            <w:tcW w:w="488" w:type="pct"/>
            <w:tcBorders>
              <w:top w:val="nil"/>
              <w:left w:val="nil"/>
              <w:bottom w:val="single" w:sz="4" w:space="0" w:color="auto"/>
              <w:right w:val="single" w:sz="4" w:space="0" w:color="auto"/>
            </w:tcBorders>
            <w:shd w:val="clear" w:color="auto" w:fill="auto"/>
            <w:noWrap/>
            <w:vAlign w:val="center"/>
            <w:hideMark/>
          </w:tcPr>
          <w:p w14:paraId="7A0CC0E0"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13" w:name="_Toc113008182"/>
            <w:bookmarkStart w:id="1014" w:name="_Toc113009582"/>
            <w:r w:rsidRPr="00B20584">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bookmarkEnd w:id="1013"/>
            <w:bookmarkEnd w:id="1014"/>
          </w:p>
        </w:tc>
        <w:tc>
          <w:tcPr>
            <w:tcW w:w="488" w:type="pct"/>
            <w:tcBorders>
              <w:top w:val="nil"/>
              <w:left w:val="nil"/>
              <w:bottom w:val="single" w:sz="4" w:space="0" w:color="auto"/>
              <w:right w:val="single" w:sz="4" w:space="0" w:color="auto"/>
            </w:tcBorders>
            <w:shd w:val="clear" w:color="auto" w:fill="auto"/>
            <w:noWrap/>
            <w:vAlign w:val="center"/>
            <w:hideMark/>
          </w:tcPr>
          <w:p w14:paraId="56504284"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15" w:name="_Toc113008183"/>
            <w:bookmarkStart w:id="1016" w:name="_Toc113009583"/>
            <w:r w:rsidRPr="00B20584">
              <w:rPr>
                <w:rFonts w:ascii="Arial" w:eastAsia="Times New Roman" w:hAnsi="Arial" w:cs="Arial"/>
                <w:color w:val="000000"/>
                <w:sz w:val="18"/>
                <w:szCs w:val="18"/>
                <w:lang w:eastAsia="sl-SI"/>
              </w:rPr>
              <w:t>0,42</w:t>
            </w:r>
            <w:r>
              <w:rPr>
                <w:rFonts w:ascii="Arial" w:eastAsia="Times New Roman" w:hAnsi="Arial" w:cs="Arial"/>
                <w:color w:val="000000"/>
                <w:sz w:val="18"/>
                <w:szCs w:val="18"/>
                <w:lang w:eastAsia="sl-SI"/>
              </w:rPr>
              <w:t xml:space="preserve"> </w:t>
            </w:r>
            <w:r w:rsidRPr="00B20584">
              <w:rPr>
                <w:rFonts w:ascii="Arial" w:eastAsia="Times New Roman" w:hAnsi="Arial" w:cs="Arial"/>
                <w:color w:val="000000"/>
                <w:sz w:val="18"/>
                <w:szCs w:val="18"/>
                <w:lang w:eastAsia="sl-SI"/>
              </w:rPr>
              <w:t>%</w:t>
            </w:r>
            <w:bookmarkEnd w:id="1015"/>
            <w:bookmarkEnd w:id="1016"/>
          </w:p>
        </w:tc>
      </w:tr>
      <w:tr w:rsidR="005F30FC" w:rsidRPr="00B20584" w14:paraId="12AA8647" w14:textId="77777777" w:rsidTr="00FA52E4">
        <w:trPr>
          <w:trHeight w:val="300"/>
        </w:trPr>
        <w:tc>
          <w:tcPr>
            <w:tcW w:w="478" w:type="pct"/>
            <w:vMerge/>
            <w:tcBorders>
              <w:top w:val="nil"/>
              <w:left w:val="single" w:sz="4" w:space="0" w:color="auto"/>
              <w:bottom w:val="single" w:sz="4" w:space="0" w:color="000000"/>
              <w:right w:val="single" w:sz="4" w:space="0" w:color="auto"/>
            </w:tcBorders>
            <w:vAlign w:val="center"/>
            <w:hideMark/>
          </w:tcPr>
          <w:p w14:paraId="1552A243" w14:textId="77777777" w:rsidR="005F30FC" w:rsidRPr="00B20584" w:rsidRDefault="005F30FC" w:rsidP="00FA52E4">
            <w:pPr>
              <w:spacing w:after="0" w:line="240" w:lineRule="auto"/>
              <w:outlineLvl w:val="0"/>
              <w:rPr>
                <w:rFonts w:ascii="Arial" w:eastAsia="Times New Roman" w:hAnsi="Arial" w:cs="Arial"/>
                <w:color w:val="000000"/>
                <w:sz w:val="18"/>
                <w:szCs w:val="18"/>
                <w:lang w:eastAsia="sl-SI"/>
              </w:rPr>
            </w:pPr>
          </w:p>
        </w:tc>
        <w:tc>
          <w:tcPr>
            <w:tcW w:w="486" w:type="pct"/>
            <w:tcBorders>
              <w:top w:val="nil"/>
              <w:left w:val="nil"/>
              <w:bottom w:val="single" w:sz="4" w:space="0" w:color="auto"/>
              <w:right w:val="single" w:sz="4" w:space="0" w:color="auto"/>
            </w:tcBorders>
            <w:shd w:val="clear" w:color="auto" w:fill="auto"/>
            <w:vAlign w:val="center"/>
            <w:hideMark/>
          </w:tcPr>
          <w:p w14:paraId="1E27969E" w14:textId="77777777" w:rsidR="005F30FC" w:rsidRPr="00B20584" w:rsidRDefault="005F30FC" w:rsidP="00FA52E4">
            <w:pPr>
              <w:spacing w:after="0" w:line="240" w:lineRule="auto"/>
              <w:outlineLvl w:val="0"/>
              <w:rPr>
                <w:rFonts w:ascii="Arial" w:eastAsia="Times New Roman" w:hAnsi="Arial" w:cs="Arial"/>
                <w:b/>
                <w:bCs/>
                <w:color w:val="000000"/>
                <w:sz w:val="18"/>
                <w:szCs w:val="18"/>
                <w:lang w:eastAsia="sl-SI"/>
              </w:rPr>
            </w:pPr>
            <w:bookmarkStart w:id="1017" w:name="_Toc113008184"/>
            <w:bookmarkStart w:id="1018" w:name="_Toc113009584"/>
            <w:r w:rsidRPr="00B20584">
              <w:rPr>
                <w:rFonts w:ascii="Arial" w:eastAsia="Times New Roman" w:hAnsi="Arial" w:cs="Arial"/>
                <w:b/>
                <w:bCs/>
                <w:color w:val="000000"/>
                <w:sz w:val="18"/>
                <w:szCs w:val="18"/>
                <w:lang w:eastAsia="sl-SI"/>
              </w:rPr>
              <w:t>Skupaj</w:t>
            </w:r>
            <w:bookmarkEnd w:id="1017"/>
            <w:bookmarkEnd w:id="1018"/>
          </w:p>
        </w:tc>
        <w:tc>
          <w:tcPr>
            <w:tcW w:w="468" w:type="pct"/>
            <w:tcBorders>
              <w:top w:val="nil"/>
              <w:left w:val="nil"/>
              <w:bottom w:val="single" w:sz="4" w:space="0" w:color="auto"/>
              <w:right w:val="single" w:sz="4" w:space="0" w:color="auto"/>
            </w:tcBorders>
            <w:shd w:val="clear" w:color="auto" w:fill="auto"/>
            <w:vAlign w:val="center"/>
            <w:hideMark/>
          </w:tcPr>
          <w:p w14:paraId="6FCA00AA" w14:textId="77777777" w:rsidR="005F30FC" w:rsidRPr="00B20584"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019" w:name="_Toc113008185"/>
            <w:bookmarkStart w:id="1020" w:name="_Toc113009585"/>
            <w:r w:rsidRPr="00B20584">
              <w:rPr>
                <w:rFonts w:ascii="Arial" w:eastAsia="Times New Roman" w:hAnsi="Arial" w:cs="Arial"/>
                <w:b/>
                <w:bCs/>
                <w:color w:val="000000"/>
                <w:sz w:val="18"/>
                <w:szCs w:val="18"/>
                <w:lang w:eastAsia="sl-SI"/>
              </w:rPr>
              <w:t>4.420</w:t>
            </w:r>
            <w:bookmarkEnd w:id="1019"/>
            <w:bookmarkEnd w:id="1020"/>
          </w:p>
        </w:tc>
        <w:tc>
          <w:tcPr>
            <w:tcW w:w="641" w:type="pct"/>
            <w:tcBorders>
              <w:top w:val="nil"/>
              <w:left w:val="nil"/>
              <w:bottom w:val="single" w:sz="4" w:space="0" w:color="auto"/>
              <w:right w:val="single" w:sz="4" w:space="0" w:color="auto"/>
            </w:tcBorders>
            <w:shd w:val="clear" w:color="auto" w:fill="auto"/>
            <w:vAlign w:val="center"/>
            <w:hideMark/>
          </w:tcPr>
          <w:p w14:paraId="33886EB9" w14:textId="77777777" w:rsidR="005F30FC" w:rsidRPr="00B20584"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021" w:name="_Toc113008186"/>
            <w:bookmarkStart w:id="1022" w:name="_Toc113009586"/>
            <w:r w:rsidRPr="00B20584">
              <w:rPr>
                <w:rFonts w:ascii="Arial" w:eastAsia="Times New Roman" w:hAnsi="Arial" w:cs="Arial"/>
                <w:b/>
                <w:bCs/>
                <w:color w:val="000000"/>
                <w:sz w:val="18"/>
                <w:szCs w:val="18"/>
                <w:lang w:eastAsia="sl-SI"/>
              </w:rPr>
              <w:t>293.623.309</w:t>
            </w:r>
            <w:bookmarkEnd w:id="1021"/>
            <w:bookmarkEnd w:id="1022"/>
          </w:p>
        </w:tc>
        <w:tc>
          <w:tcPr>
            <w:tcW w:w="488" w:type="pct"/>
            <w:tcBorders>
              <w:top w:val="nil"/>
              <w:left w:val="nil"/>
              <w:bottom w:val="single" w:sz="4" w:space="0" w:color="auto"/>
              <w:right w:val="single" w:sz="4" w:space="0" w:color="auto"/>
            </w:tcBorders>
            <w:shd w:val="clear" w:color="auto" w:fill="auto"/>
            <w:noWrap/>
            <w:vAlign w:val="center"/>
            <w:hideMark/>
          </w:tcPr>
          <w:p w14:paraId="140C7784" w14:textId="77777777" w:rsidR="005F30FC" w:rsidRPr="00B20584" w:rsidRDefault="005F30FC" w:rsidP="00FA52E4">
            <w:pPr>
              <w:spacing w:after="0" w:line="240" w:lineRule="auto"/>
              <w:jc w:val="right"/>
              <w:outlineLvl w:val="0"/>
              <w:rPr>
                <w:rFonts w:ascii="Arial" w:eastAsia="Times New Roman" w:hAnsi="Arial" w:cs="Arial"/>
                <w:color w:val="000000"/>
                <w:sz w:val="18"/>
                <w:szCs w:val="18"/>
                <w:lang w:eastAsia="sl-SI"/>
              </w:rPr>
            </w:pPr>
            <w:bookmarkStart w:id="1023" w:name="_Toc113008187"/>
            <w:bookmarkStart w:id="1024" w:name="_Toc113009587"/>
            <w:r w:rsidRPr="00B20584">
              <w:rPr>
                <w:rFonts w:ascii="Arial" w:eastAsia="Times New Roman" w:hAnsi="Arial" w:cs="Arial"/>
                <w:color w:val="000000"/>
                <w:sz w:val="18"/>
                <w:szCs w:val="18"/>
                <w:lang w:eastAsia="sl-SI"/>
              </w:rPr>
              <w:t>79,44</w:t>
            </w:r>
            <w:r>
              <w:rPr>
                <w:rFonts w:ascii="Arial" w:eastAsia="Times New Roman" w:hAnsi="Arial" w:cs="Arial"/>
                <w:color w:val="000000"/>
                <w:sz w:val="18"/>
                <w:szCs w:val="18"/>
                <w:lang w:eastAsia="sl-SI"/>
              </w:rPr>
              <w:t xml:space="preserve"> %</w:t>
            </w:r>
            <w:bookmarkEnd w:id="1023"/>
            <w:bookmarkEnd w:id="1024"/>
          </w:p>
        </w:tc>
        <w:tc>
          <w:tcPr>
            <w:tcW w:w="488" w:type="pct"/>
            <w:tcBorders>
              <w:top w:val="nil"/>
              <w:left w:val="nil"/>
              <w:bottom w:val="single" w:sz="4" w:space="0" w:color="auto"/>
              <w:right w:val="single" w:sz="4" w:space="0" w:color="auto"/>
            </w:tcBorders>
            <w:shd w:val="clear" w:color="auto" w:fill="auto"/>
            <w:noWrap/>
            <w:vAlign w:val="center"/>
            <w:hideMark/>
          </w:tcPr>
          <w:p w14:paraId="3D51C14B" w14:textId="77777777" w:rsidR="005F30FC" w:rsidRPr="00B20584" w:rsidRDefault="005F30FC" w:rsidP="00FA52E4">
            <w:pPr>
              <w:spacing w:after="0" w:line="240" w:lineRule="auto"/>
              <w:jc w:val="right"/>
              <w:outlineLvl w:val="0"/>
              <w:rPr>
                <w:rFonts w:ascii="Arial" w:eastAsia="Times New Roman" w:hAnsi="Arial" w:cs="Arial"/>
                <w:color w:val="000000"/>
                <w:sz w:val="18"/>
                <w:szCs w:val="18"/>
                <w:lang w:eastAsia="sl-SI"/>
              </w:rPr>
            </w:pPr>
            <w:bookmarkStart w:id="1025" w:name="_Toc113008188"/>
            <w:bookmarkStart w:id="1026" w:name="_Toc113009588"/>
            <w:r w:rsidRPr="00B20584">
              <w:rPr>
                <w:rFonts w:ascii="Arial" w:eastAsia="Times New Roman" w:hAnsi="Arial" w:cs="Arial"/>
                <w:color w:val="000000"/>
                <w:sz w:val="18"/>
                <w:szCs w:val="18"/>
                <w:lang w:eastAsia="sl-SI"/>
              </w:rPr>
              <w:t>29,49</w:t>
            </w:r>
            <w:r>
              <w:rPr>
                <w:rFonts w:ascii="Arial" w:eastAsia="Times New Roman" w:hAnsi="Arial" w:cs="Arial"/>
                <w:color w:val="000000"/>
                <w:sz w:val="18"/>
                <w:szCs w:val="18"/>
                <w:lang w:eastAsia="sl-SI"/>
              </w:rPr>
              <w:t xml:space="preserve"> %</w:t>
            </w:r>
            <w:bookmarkEnd w:id="1025"/>
            <w:bookmarkEnd w:id="1026"/>
          </w:p>
        </w:tc>
        <w:tc>
          <w:tcPr>
            <w:tcW w:w="488" w:type="pct"/>
            <w:tcBorders>
              <w:top w:val="nil"/>
              <w:left w:val="nil"/>
              <w:bottom w:val="single" w:sz="4" w:space="0" w:color="auto"/>
              <w:right w:val="single" w:sz="4" w:space="0" w:color="auto"/>
            </w:tcBorders>
            <w:shd w:val="clear" w:color="auto" w:fill="auto"/>
            <w:noWrap/>
            <w:vAlign w:val="center"/>
            <w:hideMark/>
          </w:tcPr>
          <w:p w14:paraId="047138E2" w14:textId="77777777" w:rsidR="005F30FC" w:rsidRPr="00B20584" w:rsidRDefault="005F30FC" w:rsidP="00FA52E4">
            <w:pPr>
              <w:spacing w:after="0" w:line="240" w:lineRule="auto"/>
              <w:jc w:val="right"/>
              <w:outlineLvl w:val="0"/>
              <w:rPr>
                <w:rFonts w:ascii="Arial" w:eastAsia="Times New Roman" w:hAnsi="Arial" w:cs="Arial"/>
                <w:color w:val="000000"/>
                <w:sz w:val="18"/>
                <w:szCs w:val="18"/>
                <w:lang w:eastAsia="sl-SI"/>
              </w:rPr>
            </w:pPr>
            <w:bookmarkStart w:id="1027" w:name="_Toc113008189"/>
            <w:bookmarkStart w:id="1028" w:name="_Toc113009589"/>
            <w:r w:rsidRPr="00B20584">
              <w:rPr>
                <w:rFonts w:ascii="Arial" w:eastAsia="Times New Roman" w:hAnsi="Arial" w:cs="Arial"/>
                <w:color w:val="000000"/>
                <w:sz w:val="18"/>
                <w:szCs w:val="18"/>
                <w:lang w:eastAsia="sl-SI"/>
              </w:rPr>
              <w:t>24,95</w:t>
            </w:r>
            <w:r>
              <w:rPr>
                <w:rFonts w:ascii="Arial" w:eastAsia="Times New Roman" w:hAnsi="Arial" w:cs="Arial"/>
                <w:color w:val="000000"/>
                <w:sz w:val="18"/>
                <w:szCs w:val="18"/>
                <w:lang w:eastAsia="sl-SI"/>
              </w:rPr>
              <w:t xml:space="preserve"> %</w:t>
            </w:r>
            <w:bookmarkEnd w:id="1027"/>
            <w:bookmarkEnd w:id="1028"/>
          </w:p>
        </w:tc>
        <w:tc>
          <w:tcPr>
            <w:tcW w:w="488" w:type="pct"/>
            <w:tcBorders>
              <w:top w:val="nil"/>
              <w:left w:val="nil"/>
              <w:bottom w:val="single" w:sz="4" w:space="0" w:color="auto"/>
              <w:right w:val="single" w:sz="4" w:space="0" w:color="auto"/>
            </w:tcBorders>
            <w:shd w:val="clear" w:color="auto" w:fill="auto"/>
            <w:noWrap/>
            <w:vAlign w:val="center"/>
            <w:hideMark/>
          </w:tcPr>
          <w:p w14:paraId="069FF964" w14:textId="77777777" w:rsidR="005F30FC" w:rsidRPr="00B20584" w:rsidRDefault="005F30FC" w:rsidP="00FA52E4">
            <w:pPr>
              <w:spacing w:after="0" w:line="240" w:lineRule="auto"/>
              <w:jc w:val="right"/>
              <w:outlineLvl w:val="0"/>
              <w:rPr>
                <w:rFonts w:ascii="Arial" w:eastAsia="Times New Roman" w:hAnsi="Arial" w:cs="Arial"/>
                <w:color w:val="000000"/>
                <w:sz w:val="18"/>
                <w:szCs w:val="18"/>
                <w:lang w:eastAsia="sl-SI"/>
              </w:rPr>
            </w:pPr>
            <w:bookmarkStart w:id="1029" w:name="_Toc113008190"/>
            <w:bookmarkStart w:id="1030" w:name="_Toc113009590"/>
            <w:r w:rsidRPr="00B20584">
              <w:rPr>
                <w:rFonts w:ascii="Arial" w:eastAsia="Times New Roman" w:hAnsi="Arial" w:cs="Arial"/>
                <w:color w:val="000000"/>
                <w:sz w:val="18"/>
                <w:szCs w:val="18"/>
                <w:lang w:eastAsia="sl-SI"/>
              </w:rPr>
              <w:t>5,64</w:t>
            </w:r>
            <w:r>
              <w:rPr>
                <w:rFonts w:ascii="Arial" w:eastAsia="Times New Roman" w:hAnsi="Arial" w:cs="Arial"/>
                <w:color w:val="000000"/>
                <w:sz w:val="18"/>
                <w:szCs w:val="18"/>
                <w:lang w:eastAsia="sl-SI"/>
              </w:rPr>
              <w:t xml:space="preserve"> %</w:t>
            </w:r>
            <w:bookmarkEnd w:id="1029"/>
            <w:bookmarkEnd w:id="1030"/>
          </w:p>
        </w:tc>
        <w:tc>
          <w:tcPr>
            <w:tcW w:w="488" w:type="pct"/>
            <w:tcBorders>
              <w:top w:val="nil"/>
              <w:left w:val="nil"/>
              <w:bottom w:val="single" w:sz="4" w:space="0" w:color="auto"/>
              <w:right w:val="single" w:sz="4" w:space="0" w:color="auto"/>
            </w:tcBorders>
            <w:shd w:val="clear" w:color="auto" w:fill="auto"/>
            <w:noWrap/>
            <w:vAlign w:val="center"/>
            <w:hideMark/>
          </w:tcPr>
          <w:p w14:paraId="422F2926" w14:textId="77777777" w:rsidR="005F30FC" w:rsidRPr="00B20584"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031" w:name="_Toc113008191"/>
            <w:bookmarkStart w:id="1032" w:name="_Toc113009591"/>
            <w:r w:rsidRPr="00B20584">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1031"/>
            <w:bookmarkEnd w:id="1032"/>
          </w:p>
        </w:tc>
        <w:tc>
          <w:tcPr>
            <w:tcW w:w="488" w:type="pct"/>
            <w:tcBorders>
              <w:top w:val="nil"/>
              <w:left w:val="nil"/>
              <w:bottom w:val="single" w:sz="4" w:space="0" w:color="auto"/>
              <w:right w:val="single" w:sz="4" w:space="0" w:color="auto"/>
            </w:tcBorders>
            <w:shd w:val="clear" w:color="auto" w:fill="auto"/>
            <w:noWrap/>
            <w:vAlign w:val="center"/>
            <w:hideMark/>
          </w:tcPr>
          <w:p w14:paraId="264A7D02" w14:textId="77777777" w:rsidR="005F30FC" w:rsidRPr="00B20584"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033" w:name="_Toc113008192"/>
            <w:bookmarkStart w:id="1034" w:name="_Toc113009592"/>
            <w:r w:rsidRPr="00B20584">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B20584">
              <w:rPr>
                <w:rFonts w:ascii="Arial" w:eastAsia="Times New Roman" w:hAnsi="Arial" w:cs="Arial"/>
                <w:b/>
                <w:bCs/>
                <w:color w:val="000000"/>
                <w:sz w:val="18"/>
                <w:szCs w:val="18"/>
                <w:lang w:eastAsia="sl-SI"/>
              </w:rPr>
              <w:t>%</w:t>
            </w:r>
            <w:bookmarkEnd w:id="1033"/>
            <w:bookmarkEnd w:id="1034"/>
          </w:p>
        </w:tc>
      </w:tr>
      <w:tr w:rsidR="005F30FC" w:rsidRPr="00B20584" w14:paraId="4A64A31F" w14:textId="77777777" w:rsidTr="00FA52E4">
        <w:trPr>
          <w:trHeight w:val="300"/>
        </w:trPr>
        <w:tc>
          <w:tcPr>
            <w:tcW w:w="478" w:type="pct"/>
            <w:vMerge w:val="restart"/>
            <w:tcBorders>
              <w:top w:val="nil"/>
              <w:left w:val="single" w:sz="4" w:space="0" w:color="auto"/>
              <w:bottom w:val="single" w:sz="4" w:space="0" w:color="000000"/>
              <w:right w:val="single" w:sz="4" w:space="0" w:color="auto"/>
            </w:tcBorders>
            <w:shd w:val="clear" w:color="auto" w:fill="auto"/>
            <w:vAlign w:val="center"/>
            <w:hideMark/>
          </w:tcPr>
          <w:p w14:paraId="32EE0F63" w14:textId="77777777" w:rsidR="005F30FC" w:rsidRPr="00B20584" w:rsidRDefault="005F30FC" w:rsidP="00FA52E4">
            <w:pPr>
              <w:spacing w:after="0" w:line="240" w:lineRule="auto"/>
              <w:outlineLvl w:val="1"/>
              <w:rPr>
                <w:rFonts w:ascii="Arial" w:eastAsia="Times New Roman" w:hAnsi="Arial" w:cs="Arial"/>
                <w:color w:val="000000"/>
                <w:sz w:val="18"/>
                <w:szCs w:val="18"/>
                <w:lang w:eastAsia="sl-SI"/>
              </w:rPr>
            </w:pPr>
            <w:bookmarkStart w:id="1035" w:name="_Toc113008193"/>
            <w:bookmarkStart w:id="1036" w:name="_Toc113009593"/>
            <w:r w:rsidRPr="00B20584">
              <w:rPr>
                <w:rFonts w:ascii="Arial" w:eastAsia="Times New Roman" w:hAnsi="Arial" w:cs="Arial"/>
                <w:color w:val="000000"/>
                <w:sz w:val="18"/>
                <w:szCs w:val="18"/>
                <w:lang w:eastAsia="sl-SI"/>
              </w:rPr>
              <w:t>Storitve</w:t>
            </w:r>
            <w:bookmarkEnd w:id="1035"/>
            <w:bookmarkEnd w:id="1036"/>
          </w:p>
        </w:tc>
        <w:tc>
          <w:tcPr>
            <w:tcW w:w="486" w:type="pct"/>
            <w:tcBorders>
              <w:top w:val="nil"/>
              <w:left w:val="nil"/>
              <w:bottom w:val="single" w:sz="4" w:space="0" w:color="auto"/>
              <w:right w:val="single" w:sz="4" w:space="0" w:color="auto"/>
            </w:tcBorders>
            <w:shd w:val="clear" w:color="auto" w:fill="auto"/>
            <w:vAlign w:val="center"/>
            <w:hideMark/>
          </w:tcPr>
          <w:p w14:paraId="71D10847" w14:textId="77777777" w:rsidR="005F30FC" w:rsidRPr="00B20584" w:rsidRDefault="005F30FC" w:rsidP="00FA52E4">
            <w:pPr>
              <w:spacing w:after="0" w:line="240" w:lineRule="auto"/>
              <w:outlineLvl w:val="1"/>
              <w:rPr>
                <w:rFonts w:ascii="Arial" w:eastAsia="Times New Roman" w:hAnsi="Arial" w:cs="Arial"/>
                <w:color w:val="000000"/>
                <w:sz w:val="18"/>
                <w:szCs w:val="18"/>
                <w:lang w:eastAsia="sl-SI"/>
              </w:rPr>
            </w:pPr>
            <w:bookmarkStart w:id="1037" w:name="_Toc113008194"/>
            <w:bookmarkStart w:id="1038" w:name="_Toc113009594"/>
            <w:r w:rsidRPr="00B20584">
              <w:rPr>
                <w:rFonts w:ascii="Arial" w:eastAsia="Times New Roman" w:hAnsi="Arial" w:cs="Arial"/>
                <w:color w:val="000000"/>
                <w:sz w:val="18"/>
                <w:szCs w:val="18"/>
                <w:lang w:eastAsia="sl-SI"/>
              </w:rPr>
              <w:t>Slovenija</w:t>
            </w:r>
            <w:bookmarkEnd w:id="1037"/>
            <w:bookmarkEnd w:id="1038"/>
          </w:p>
        </w:tc>
        <w:tc>
          <w:tcPr>
            <w:tcW w:w="468" w:type="pct"/>
            <w:tcBorders>
              <w:top w:val="nil"/>
              <w:left w:val="nil"/>
              <w:bottom w:val="single" w:sz="4" w:space="0" w:color="auto"/>
              <w:right w:val="single" w:sz="4" w:space="0" w:color="auto"/>
            </w:tcBorders>
            <w:shd w:val="clear" w:color="auto" w:fill="auto"/>
            <w:vAlign w:val="center"/>
            <w:hideMark/>
          </w:tcPr>
          <w:p w14:paraId="7B377849"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39" w:name="_Toc113008195"/>
            <w:bookmarkStart w:id="1040" w:name="_Toc113009595"/>
            <w:r w:rsidRPr="00B20584">
              <w:rPr>
                <w:rFonts w:ascii="Arial" w:eastAsia="Times New Roman" w:hAnsi="Arial" w:cs="Arial"/>
                <w:color w:val="000000"/>
                <w:sz w:val="18"/>
                <w:szCs w:val="18"/>
                <w:lang w:eastAsia="sl-SI"/>
              </w:rPr>
              <w:t>519</w:t>
            </w:r>
            <w:bookmarkEnd w:id="1039"/>
            <w:bookmarkEnd w:id="1040"/>
          </w:p>
        </w:tc>
        <w:tc>
          <w:tcPr>
            <w:tcW w:w="641" w:type="pct"/>
            <w:tcBorders>
              <w:top w:val="nil"/>
              <w:left w:val="nil"/>
              <w:bottom w:val="single" w:sz="4" w:space="0" w:color="auto"/>
              <w:right w:val="single" w:sz="4" w:space="0" w:color="auto"/>
            </w:tcBorders>
            <w:shd w:val="clear" w:color="auto" w:fill="auto"/>
            <w:vAlign w:val="center"/>
            <w:hideMark/>
          </w:tcPr>
          <w:p w14:paraId="1A0E8953"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41" w:name="_Toc113008196"/>
            <w:bookmarkStart w:id="1042" w:name="_Toc113009596"/>
            <w:r w:rsidRPr="00B20584">
              <w:rPr>
                <w:rFonts w:ascii="Arial" w:eastAsia="Times New Roman" w:hAnsi="Arial" w:cs="Arial"/>
                <w:color w:val="000000"/>
                <w:sz w:val="18"/>
                <w:szCs w:val="18"/>
                <w:lang w:eastAsia="sl-SI"/>
              </w:rPr>
              <w:t>157.023.776</w:t>
            </w:r>
            <w:bookmarkEnd w:id="1041"/>
            <w:bookmarkEnd w:id="1042"/>
          </w:p>
        </w:tc>
        <w:tc>
          <w:tcPr>
            <w:tcW w:w="488" w:type="pct"/>
            <w:tcBorders>
              <w:top w:val="nil"/>
              <w:left w:val="nil"/>
              <w:bottom w:val="single" w:sz="4" w:space="0" w:color="auto"/>
              <w:right w:val="single" w:sz="4" w:space="0" w:color="auto"/>
            </w:tcBorders>
            <w:shd w:val="clear" w:color="auto" w:fill="auto"/>
            <w:noWrap/>
            <w:vAlign w:val="center"/>
            <w:hideMark/>
          </w:tcPr>
          <w:p w14:paraId="3AB6F1EB"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43" w:name="_Toc113008197"/>
            <w:bookmarkStart w:id="1044" w:name="_Toc113009597"/>
            <w:r w:rsidRPr="00B20584">
              <w:rPr>
                <w:rFonts w:ascii="Arial" w:eastAsia="Times New Roman" w:hAnsi="Arial" w:cs="Arial"/>
                <w:color w:val="000000"/>
                <w:sz w:val="18"/>
                <w:szCs w:val="18"/>
                <w:lang w:eastAsia="sl-SI"/>
              </w:rPr>
              <w:t>9,33</w:t>
            </w:r>
            <w:r>
              <w:rPr>
                <w:rFonts w:ascii="Arial" w:eastAsia="Times New Roman" w:hAnsi="Arial" w:cs="Arial"/>
                <w:color w:val="000000"/>
                <w:sz w:val="18"/>
                <w:szCs w:val="18"/>
                <w:lang w:eastAsia="sl-SI"/>
              </w:rPr>
              <w:t xml:space="preserve"> %</w:t>
            </w:r>
            <w:bookmarkEnd w:id="1043"/>
            <w:bookmarkEnd w:id="1044"/>
          </w:p>
        </w:tc>
        <w:tc>
          <w:tcPr>
            <w:tcW w:w="488" w:type="pct"/>
            <w:tcBorders>
              <w:top w:val="nil"/>
              <w:left w:val="nil"/>
              <w:bottom w:val="single" w:sz="4" w:space="0" w:color="auto"/>
              <w:right w:val="single" w:sz="4" w:space="0" w:color="auto"/>
            </w:tcBorders>
            <w:shd w:val="clear" w:color="auto" w:fill="auto"/>
            <w:noWrap/>
            <w:vAlign w:val="center"/>
            <w:hideMark/>
          </w:tcPr>
          <w:p w14:paraId="176BAA20"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45" w:name="_Toc113008198"/>
            <w:bookmarkStart w:id="1046" w:name="_Toc113009598"/>
            <w:r w:rsidRPr="00B20584">
              <w:rPr>
                <w:rFonts w:ascii="Arial" w:eastAsia="Times New Roman" w:hAnsi="Arial" w:cs="Arial"/>
                <w:color w:val="000000"/>
                <w:sz w:val="18"/>
                <w:szCs w:val="18"/>
                <w:lang w:eastAsia="sl-SI"/>
              </w:rPr>
              <w:t>15,77</w:t>
            </w:r>
            <w:r>
              <w:rPr>
                <w:rFonts w:ascii="Arial" w:eastAsia="Times New Roman" w:hAnsi="Arial" w:cs="Arial"/>
                <w:color w:val="000000"/>
                <w:sz w:val="18"/>
                <w:szCs w:val="18"/>
                <w:lang w:eastAsia="sl-SI"/>
              </w:rPr>
              <w:t xml:space="preserve"> %</w:t>
            </w:r>
            <w:bookmarkEnd w:id="1045"/>
            <w:bookmarkEnd w:id="1046"/>
          </w:p>
        </w:tc>
        <w:tc>
          <w:tcPr>
            <w:tcW w:w="488" w:type="pct"/>
            <w:tcBorders>
              <w:top w:val="nil"/>
              <w:left w:val="nil"/>
              <w:bottom w:val="single" w:sz="4" w:space="0" w:color="auto"/>
              <w:right w:val="single" w:sz="4" w:space="0" w:color="auto"/>
            </w:tcBorders>
            <w:shd w:val="clear" w:color="auto" w:fill="auto"/>
            <w:noWrap/>
            <w:vAlign w:val="center"/>
            <w:hideMark/>
          </w:tcPr>
          <w:p w14:paraId="186A5ABB"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47" w:name="_Toc113008199"/>
            <w:bookmarkStart w:id="1048" w:name="_Toc113009599"/>
            <w:r w:rsidRPr="00B20584">
              <w:rPr>
                <w:rFonts w:ascii="Arial" w:eastAsia="Times New Roman" w:hAnsi="Arial" w:cs="Arial"/>
                <w:color w:val="000000"/>
                <w:sz w:val="18"/>
                <w:szCs w:val="18"/>
                <w:lang w:eastAsia="sl-SI"/>
              </w:rPr>
              <w:t>2,93</w:t>
            </w:r>
            <w:r>
              <w:rPr>
                <w:rFonts w:ascii="Arial" w:eastAsia="Times New Roman" w:hAnsi="Arial" w:cs="Arial"/>
                <w:color w:val="000000"/>
                <w:sz w:val="18"/>
                <w:szCs w:val="18"/>
                <w:lang w:eastAsia="sl-SI"/>
              </w:rPr>
              <w:t xml:space="preserve"> %</w:t>
            </w:r>
            <w:bookmarkEnd w:id="1047"/>
            <w:bookmarkEnd w:id="1048"/>
          </w:p>
        </w:tc>
        <w:tc>
          <w:tcPr>
            <w:tcW w:w="488" w:type="pct"/>
            <w:tcBorders>
              <w:top w:val="nil"/>
              <w:left w:val="nil"/>
              <w:bottom w:val="single" w:sz="4" w:space="0" w:color="auto"/>
              <w:right w:val="single" w:sz="4" w:space="0" w:color="auto"/>
            </w:tcBorders>
            <w:shd w:val="clear" w:color="auto" w:fill="auto"/>
            <w:noWrap/>
            <w:vAlign w:val="center"/>
            <w:hideMark/>
          </w:tcPr>
          <w:p w14:paraId="432767E3"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49" w:name="_Toc113008200"/>
            <w:bookmarkStart w:id="1050" w:name="_Toc113009600"/>
            <w:r w:rsidRPr="00B20584">
              <w:rPr>
                <w:rFonts w:ascii="Arial" w:eastAsia="Times New Roman" w:hAnsi="Arial" w:cs="Arial"/>
                <w:color w:val="000000"/>
                <w:sz w:val="18"/>
                <w:szCs w:val="18"/>
                <w:lang w:eastAsia="sl-SI"/>
              </w:rPr>
              <w:t>3,02</w:t>
            </w:r>
            <w:r>
              <w:rPr>
                <w:rFonts w:ascii="Arial" w:eastAsia="Times New Roman" w:hAnsi="Arial" w:cs="Arial"/>
                <w:color w:val="000000"/>
                <w:sz w:val="18"/>
                <w:szCs w:val="18"/>
                <w:lang w:eastAsia="sl-SI"/>
              </w:rPr>
              <w:t xml:space="preserve"> %</w:t>
            </w:r>
            <w:bookmarkEnd w:id="1049"/>
            <w:bookmarkEnd w:id="1050"/>
          </w:p>
        </w:tc>
        <w:tc>
          <w:tcPr>
            <w:tcW w:w="488" w:type="pct"/>
            <w:tcBorders>
              <w:top w:val="nil"/>
              <w:left w:val="nil"/>
              <w:bottom w:val="single" w:sz="4" w:space="0" w:color="auto"/>
              <w:right w:val="single" w:sz="4" w:space="0" w:color="auto"/>
            </w:tcBorders>
            <w:shd w:val="clear" w:color="auto" w:fill="auto"/>
            <w:noWrap/>
            <w:vAlign w:val="center"/>
            <w:hideMark/>
          </w:tcPr>
          <w:p w14:paraId="59C952E5"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51" w:name="_Toc113008201"/>
            <w:bookmarkStart w:id="1052" w:name="_Toc113009601"/>
            <w:r w:rsidRPr="00B20584">
              <w:rPr>
                <w:rFonts w:ascii="Arial" w:eastAsia="Times New Roman" w:hAnsi="Arial" w:cs="Arial"/>
                <w:color w:val="000000"/>
                <w:sz w:val="18"/>
                <w:szCs w:val="18"/>
                <w:lang w:eastAsia="sl-SI"/>
              </w:rPr>
              <w:t>98,86</w:t>
            </w:r>
            <w:r>
              <w:rPr>
                <w:rFonts w:ascii="Arial" w:eastAsia="Times New Roman" w:hAnsi="Arial" w:cs="Arial"/>
                <w:color w:val="000000"/>
                <w:sz w:val="18"/>
                <w:szCs w:val="18"/>
                <w:lang w:eastAsia="sl-SI"/>
              </w:rPr>
              <w:t xml:space="preserve"> %</w:t>
            </w:r>
            <w:bookmarkEnd w:id="1051"/>
            <w:bookmarkEnd w:id="1052"/>
          </w:p>
        </w:tc>
        <w:tc>
          <w:tcPr>
            <w:tcW w:w="488" w:type="pct"/>
            <w:tcBorders>
              <w:top w:val="nil"/>
              <w:left w:val="nil"/>
              <w:bottom w:val="single" w:sz="4" w:space="0" w:color="auto"/>
              <w:right w:val="single" w:sz="4" w:space="0" w:color="auto"/>
            </w:tcBorders>
            <w:shd w:val="clear" w:color="auto" w:fill="auto"/>
            <w:noWrap/>
            <w:vAlign w:val="center"/>
            <w:hideMark/>
          </w:tcPr>
          <w:p w14:paraId="1B7DF675"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53" w:name="_Toc113008202"/>
            <w:bookmarkStart w:id="1054" w:name="_Toc113009602"/>
            <w:r w:rsidRPr="00B20584">
              <w:rPr>
                <w:rFonts w:ascii="Arial" w:eastAsia="Times New Roman" w:hAnsi="Arial" w:cs="Arial"/>
                <w:color w:val="000000"/>
                <w:sz w:val="18"/>
                <w:szCs w:val="18"/>
                <w:lang w:eastAsia="sl-SI"/>
              </w:rPr>
              <w:t>98,69</w:t>
            </w:r>
            <w:r>
              <w:rPr>
                <w:rFonts w:ascii="Arial" w:eastAsia="Times New Roman" w:hAnsi="Arial" w:cs="Arial"/>
                <w:color w:val="000000"/>
                <w:sz w:val="18"/>
                <w:szCs w:val="18"/>
                <w:lang w:eastAsia="sl-SI"/>
              </w:rPr>
              <w:t xml:space="preserve"> </w:t>
            </w:r>
            <w:r w:rsidRPr="00B20584">
              <w:rPr>
                <w:rFonts w:ascii="Arial" w:eastAsia="Times New Roman" w:hAnsi="Arial" w:cs="Arial"/>
                <w:color w:val="000000"/>
                <w:sz w:val="18"/>
                <w:szCs w:val="18"/>
                <w:lang w:eastAsia="sl-SI"/>
              </w:rPr>
              <w:t>%</w:t>
            </w:r>
            <w:bookmarkEnd w:id="1053"/>
            <w:bookmarkEnd w:id="1054"/>
          </w:p>
        </w:tc>
      </w:tr>
      <w:tr w:rsidR="005F30FC" w:rsidRPr="00B20584" w14:paraId="36747496" w14:textId="77777777" w:rsidTr="00FA52E4">
        <w:trPr>
          <w:trHeight w:val="300"/>
        </w:trPr>
        <w:tc>
          <w:tcPr>
            <w:tcW w:w="478" w:type="pct"/>
            <w:vMerge/>
            <w:tcBorders>
              <w:top w:val="nil"/>
              <w:left w:val="single" w:sz="4" w:space="0" w:color="auto"/>
              <w:bottom w:val="single" w:sz="4" w:space="0" w:color="000000"/>
              <w:right w:val="single" w:sz="4" w:space="0" w:color="auto"/>
            </w:tcBorders>
            <w:vAlign w:val="center"/>
            <w:hideMark/>
          </w:tcPr>
          <w:p w14:paraId="11D2B415" w14:textId="77777777" w:rsidR="005F30FC" w:rsidRPr="00B20584" w:rsidRDefault="005F30FC" w:rsidP="00FA52E4">
            <w:pPr>
              <w:spacing w:after="0" w:line="240" w:lineRule="auto"/>
              <w:outlineLvl w:val="1"/>
              <w:rPr>
                <w:rFonts w:ascii="Arial" w:eastAsia="Times New Roman" w:hAnsi="Arial" w:cs="Arial"/>
                <w:color w:val="000000"/>
                <w:sz w:val="18"/>
                <w:szCs w:val="18"/>
                <w:lang w:eastAsia="sl-SI"/>
              </w:rPr>
            </w:pPr>
          </w:p>
        </w:tc>
        <w:tc>
          <w:tcPr>
            <w:tcW w:w="486" w:type="pct"/>
            <w:tcBorders>
              <w:top w:val="nil"/>
              <w:left w:val="nil"/>
              <w:bottom w:val="single" w:sz="4" w:space="0" w:color="auto"/>
              <w:right w:val="single" w:sz="4" w:space="0" w:color="auto"/>
            </w:tcBorders>
            <w:shd w:val="clear" w:color="auto" w:fill="auto"/>
            <w:vAlign w:val="center"/>
            <w:hideMark/>
          </w:tcPr>
          <w:p w14:paraId="5B53389C" w14:textId="77777777" w:rsidR="005F30FC" w:rsidRPr="00B20584" w:rsidRDefault="005F30FC" w:rsidP="00FA52E4">
            <w:pPr>
              <w:spacing w:after="0" w:line="240" w:lineRule="auto"/>
              <w:outlineLvl w:val="1"/>
              <w:rPr>
                <w:rFonts w:ascii="Arial" w:eastAsia="Times New Roman" w:hAnsi="Arial" w:cs="Arial"/>
                <w:color w:val="000000"/>
                <w:sz w:val="18"/>
                <w:szCs w:val="18"/>
                <w:lang w:eastAsia="sl-SI"/>
              </w:rPr>
            </w:pPr>
            <w:bookmarkStart w:id="1055" w:name="_Toc113008203"/>
            <w:bookmarkStart w:id="1056" w:name="_Toc113009603"/>
            <w:r w:rsidRPr="00B20584">
              <w:rPr>
                <w:rFonts w:ascii="Arial" w:eastAsia="Times New Roman" w:hAnsi="Arial" w:cs="Arial"/>
                <w:color w:val="000000"/>
                <w:sz w:val="18"/>
                <w:szCs w:val="18"/>
                <w:lang w:eastAsia="sl-SI"/>
              </w:rPr>
              <w:t>EU</w:t>
            </w:r>
            <w:bookmarkEnd w:id="1055"/>
            <w:bookmarkEnd w:id="1056"/>
          </w:p>
        </w:tc>
        <w:tc>
          <w:tcPr>
            <w:tcW w:w="468" w:type="pct"/>
            <w:tcBorders>
              <w:top w:val="nil"/>
              <w:left w:val="nil"/>
              <w:bottom w:val="single" w:sz="4" w:space="0" w:color="auto"/>
              <w:right w:val="single" w:sz="4" w:space="0" w:color="auto"/>
            </w:tcBorders>
            <w:shd w:val="clear" w:color="auto" w:fill="auto"/>
            <w:vAlign w:val="center"/>
            <w:hideMark/>
          </w:tcPr>
          <w:p w14:paraId="22AF8E3E"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57" w:name="_Toc113008204"/>
            <w:bookmarkStart w:id="1058" w:name="_Toc113009604"/>
            <w:r w:rsidRPr="00B20584">
              <w:rPr>
                <w:rFonts w:ascii="Arial" w:eastAsia="Times New Roman" w:hAnsi="Arial" w:cs="Arial"/>
                <w:color w:val="000000"/>
                <w:sz w:val="18"/>
                <w:szCs w:val="18"/>
                <w:lang w:eastAsia="sl-SI"/>
              </w:rPr>
              <w:t>6</w:t>
            </w:r>
            <w:bookmarkEnd w:id="1057"/>
            <w:bookmarkEnd w:id="1058"/>
          </w:p>
        </w:tc>
        <w:tc>
          <w:tcPr>
            <w:tcW w:w="641" w:type="pct"/>
            <w:tcBorders>
              <w:top w:val="nil"/>
              <w:left w:val="nil"/>
              <w:bottom w:val="single" w:sz="4" w:space="0" w:color="auto"/>
              <w:right w:val="single" w:sz="4" w:space="0" w:color="auto"/>
            </w:tcBorders>
            <w:shd w:val="clear" w:color="auto" w:fill="auto"/>
            <w:vAlign w:val="center"/>
            <w:hideMark/>
          </w:tcPr>
          <w:p w14:paraId="43F0A4A2"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59" w:name="_Toc113008205"/>
            <w:bookmarkStart w:id="1060" w:name="_Toc113009605"/>
            <w:r w:rsidRPr="00B20584">
              <w:rPr>
                <w:rFonts w:ascii="Arial" w:eastAsia="Times New Roman" w:hAnsi="Arial" w:cs="Arial"/>
                <w:color w:val="000000"/>
                <w:sz w:val="18"/>
                <w:szCs w:val="18"/>
                <w:lang w:eastAsia="sl-SI"/>
              </w:rPr>
              <w:t>2.086.870</w:t>
            </w:r>
            <w:bookmarkEnd w:id="1059"/>
            <w:bookmarkEnd w:id="1060"/>
          </w:p>
        </w:tc>
        <w:tc>
          <w:tcPr>
            <w:tcW w:w="488" w:type="pct"/>
            <w:tcBorders>
              <w:top w:val="nil"/>
              <w:left w:val="nil"/>
              <w:bottom w:val="single" w:sz="4" w:space="0" w:color="auto"/>
              <w:right w:val="single" w:sz="4" w:space="0" w:color="auto"/>
            </w:tcBorders>
            <w:shd w:val="clear" w:color="auto" w:fill="auto"/>
            <w:noWrap/>
            <w:vAlign w:val="center"/>
            <w:hideMark/>
          </w:tcPr>
          <w:p w14:paraId="01E8B8F7"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61" w:name="_Toc113008206"/>
            <w:bookmarkStart w:id="1062" w:name="_Toc113009606"/>
            <w:r w:rsidRPr="00B20584">
              <w:rPr>
                <w:rFonts w:ascii="Arial" w:eastAsia="Times New Roman" w:hAnsi="Arial" w:cs="Arial"/>
                <w:color w:val="000000"/>
                <w:sz w:val="18"/>
                <w:szCs w:val="18"/>
                <w:lang w:eastAsia="sl-SI"/>
              </w:rPr>
              <w:t>0,11</w:t>
            </w:r>
            <w:r>
              <w:rPr>
                <w:rFonts w:ascii="Arial" w:eastAsia="Times New Roman" w:hAnsi="Arial" w:cs="Arial"/>
                <w:color w:val="000000"/>
                <w:sz w:val="18"/>
                <w:szCs w:val="18"/>
                <w:lang w:eastAsia="sl-SI"/>
              </w:rPr>
              <w:t xml:space="preserve"> %</w:t>
            </w:r>
            <w:bookmarkEnd w:id="1061"/>
            <w:bookmarkEnd w:id="1062"/>
          </w:p>
        </w:tc>
        <w:tc>
          <w:tcPr>
            <w:tcW w:w="488" w:type="pct"/>
            <w:tcBorders>
              <w:top w:val="nil"/>
              <w:left w:val="nil"/>
              <w:bottom w:val="single" w:sz="4" w:space="0" w:color="auto"/>
              <w:right w:val="single" w:sz="4" w:space="0" w:color="auto"/>
            </w:tcBorders>
            <w:shd w:val="clear" w:color="auto" w:fill="auto"/>
            <w:noWrap/>
            <w:vAlign w:val="center"/>
            <w:hideMark/>
          </w:tcPr>
          <w:p w14:paraId="580C949A"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63" w:name="_Toc113008207"/>
            <w:bookmarkStart w:id="1064" w:name="_Toc113009607"/>
            <w:r w:rsidRPr="00B20584">
              <w:rPr>
                <w:rFonts w:ascii="Arial" w:eastAsia="Times New Roman" w:hAnsi="Arial" w:cs="Arial"/>
                <w:color w:val="000000"/>
                <w:sz w:val="18"/>
                <w:szCs w:val="18"/>
                <w:lang w:eastAsia="sl-SI"/>
              </w:rPr>
              <w:t>0,21</w:t>
            </w:r>
            <w:r>
              <w:rPr>
                <w:rFonts w:ascii="Arial" w:eastAsia="Times New Roman" w:hAnsi="Arial" w:cs="Arial"/>
                <w:color w:val="000000"/>
                <w:sz w:val="18"/>
                <w:szCs w:val="18"/>
                <w:lang w:eastAsia="sl-SI"/>
              </w:rPr>
              <w:t xml:space="preserve"> %</w:t>
            </w:r>
            <w:bookmarkEnd w:id="1063"/>
            <w:bookmarkEnd w:id="1064"/>
          </w:p>
        </w:tc>
        <w:tc>
          <w:tcPr>
            <w:tcW w:w="488" w:type="pct"/>
            <w:tcBorders>
              <w:top w:val="nil"/>
              <w:left w:val="nil"/>
              <w:bottom w:val="single" w:sz="4" w:space="0" w:color="auto"/>
              <w:right w:val="single" w:sz="4" w:space="0" w:color="auto"/>
            </w:tcBorders>
            <w:shd w:val="clear" w:color="auto" w:fill="auto"/>
            <w:noWrap/>
            <w:vAlign w:val="center"/>
            <w:hideMark/>
          </w:tcPr>
          <w:p w14:paraId="75ADAC9D"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65" w:name="_Toc113008208"/>
            <w:bookmarkStart w:id="1066" w:name="_Toc113009608"/>
            <w:r w:rsidRPr="00B20584">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bookmarkEnd w:id="1065"/>
            <w:bookmarkEnd w:id="1066"/>
          </w:p>
        </w:tc>
        <w:tc>
          <w:tcPr>
            <w:tcW w:w="488" w:type="pct"/>
            <w:tcBorders>
              <w:top w:val="nil"/>
              <w:left w:val="nil"/>
              <w:bottom w:val="single" w:sz="4" w:space="0" w:color="auto"/>
              <w:right w:val="single" w:sz="4" w:space="0" w:color="auto"/>
            </w:tcBorders>
            <w:shd w:val="clear" w:color="auto" w:fill="auto"/>
            <w:noWrap/>
            <w:vAlign w:val="center"/>
            <w:hideMark/>
          </w:tcPr>
          <w:p w14:paraId="22C3FD9F"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67" w:name="_Toc113008209"/>
            <w:bookmarkStart w:id="1068" w:name="_Toc113009609"/>
            <w:r w:rsidRPr="00B20584">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bookmarkEnd w:id="1067"/>
            <w:bookmarkEnd w:id="1068"/>
          </w:p>
        </w:tc>
        <w:tc>
          <w:tcPr>
            <w:tcW w:w="488" w:type="pct"/>
            <w:tcBorders>
              <w:top w:val="nil"/>
              <w:left w:val="nil"/>
              <w:bottom w:val="single" w:sz="4" w:space="0" w:color="auto"/>
              <w:right w:val="single" w:sz="4" w:space="0" w:color="auto"/>
            </w:tcBorders>
            <w:shd w:val="clear" w:color="auto" w:fill="auto"/>
            <w:noWrap/>
            <w:vAlign w:val="center"/>
            <w:hideMark/>
          </w:tcPr>
          <w:p w14:paraId="53E57688"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69" w:name="_Toc113008210"/>
            <w:bookmarkStart w:id="1070" w:name="_Toc113009610"/>
            <w:r w:rsidRPr="00B20584">
              <w:rPr>
                <w:rFonts w:ascii="Arial" w:eastAsia="Times New Roman" w:hAnsi="Arial" w:cs="Arial"/>
                <w:color w:val="000000"/>
                <w:sz w:val="18"/>
                <w:szCs w:val="18"/>
                <w:lang w:eastAsia="sl-SI"/>
              </w:rPr>
              <w:t>1,14</w:t>
            </w:r>
            <w:r>
              <w:rPr>
                <w:rFonts w:ascii="Arial" w:eastAsia="Times New Roman" w:hAnsi="Arial" w:cs="Arial"/>
                <w:color w:val="000000"/>
                <w:sz w:val="18"/>
                <w:szCs w:val="18"/>
                <w:lang w:eastAsia="sl-SI"/>
              </w:rPr>
              <w:t xml:space="preserve"> %</w:t>
            </w:r>
            <w:bookmarkEnd w:id="1069"/>
            <w:bookmarkEnd w:id="1070"/>
          </w:p>
        </w:tc>
        <w:tc>
          <w:tcPr>
            <w:tcW w:w="488" w:type="pct"/>
            <w:tcBorders>
              <w:top w:val="nil"/>
              <w:left w:val="nil"/>
              <w:bottom w:val="single" w:sz="4" w:space="0" w:color="auto"/>
              <w:right w:val="single" w:sz="4" w:space="0" w:color="auto"/>
            </w:tcBorders>
            <w:shd w:val="clear" w:color="auto" w:fill="auto"/>
            <w:noWrap/>
            <w:vAlign w:val="center"/>
            <w:hideMark/>
          </w:tcPr>
          <w:p w14:paraId="25011AF8"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71" w:name="_Toc113008211"/>
            <w:bookmarkStart w:id="1072" w:name="_Toc113009611"/>
            <w:r w:rsidRPr="00B20584">
              <w:rPr>
                <w:rFonts w:ascii="Arial" w:eastAsia="Times New Roman" w:hAnsi="Arial" w:cs="Arial"/>
                <w:color w:val="000000"/>
                <w:sz w:val="18"/>
                <w:szCs w:val="18"/>
                <w:lang w:eastAsia="sl-SI"/>
              </w:rPr>
              <w:t>1,31</w:t>
            </w:r>
            <w:r>
              <w:rPr>
                <w:rFonts w:ascii="Arial" w:eastAsia="Times New Roman" w:hAnsi="Arial" w:cs="Arial"/>
                <w:color w:val="000000"/>
                <w:sz w:val="18"/>
                <w:szCs w:val="18"/>
                <w:lang w:eastAsia="sl-SI"/>
              </w:rPr>
              <w:t xml:space="preserve"> </w:t>
            </w:r>
            <w:r w:rsidRPr="00B20584">
              <w:rPr>
                <w:rFonts w:ascii="Arial" w:eastAsia="Times New Roman" w:hAnsi="Arial" w:cs="Arial"/>
                <w:color w:val="000000"/>
                <w:sz w:val="18"/>
                <w:szCs w:val="18"/>
                <w:lang w:eastAsia="sl-SI"/>
              </w:rPr>
              <w:t>%</w:t>
            </w:r>
            <w:bookmarkEnd w:id="1071"/>
            <w:bookmarkEnd w:id="1072"/>
          </w:p>
        </w:tc>
      </w:tr>
      <w:tr w:rsidR="005F30FC" w:rsidRPr="00B20584" w14:paraId="046ACE08" w14:textId="77777777" w:rsidTr="00FA52E4">
        <w:trPr>
          <w:trHeight w:val="300"/>
        </w:trPr>
        <w:tc>
          <w:tcPr>
            <w:tcW w:w="478" w:type="pct"/>
            <w:vMerge/>
            <w:tcBorders>
              <w:top w:val="nil"/>
              <w:left w:val="single" w:sz="4" w:space="0" w:color="auto"/>
              <w:bottom w:val="single" w:sz="4" w:space="0" w:color="000000"/>
              <w:right w:val="single" w:sz="4" w:space="0" w:color="auto"/>
            </w:tcBorders>
            <w:vAlign w:val="center"/>
            <w:hideMark/>
          </w:tcPr>
          <w:p w14:paraId="2CA965D3" w14:textId="77777777" w:rsidR="005F30FC" w:rsidRPr="00B20584" w:rsidRDefault="005F30FC" w:rsidP="00FA52E4">
            <w:pPr>
              <w:spacing w:after="0" w:line="240" w:lineRule="auto"/>
              <w:outlineLvl w:val="0"/>
              <w:rPr>
                <w:rFonts w:ascii="Arial" w:eastAsia="Times New Roman" w:hAnsi="Arial" w:cs="Arial"/>
                <w:color w:val="000000"/>
                <w:sz w:val="18"/>
                <w:szCs w:val="18"/>
                <w:lang w:eastAsia="sl-SI"/>
              </w:rPr>
            </w:pPr>
          </w:p>
        </w:tc>
        <w:tc>
          <w:tcPr>
            <w:tcW w:w="486" w:type="pct"/>
            <w:tcBorders>
              <w:top w:val="nil"/>
              <w:left w:val="nil"/>
              <w:bottom w:val="single" w:sz="4" w:space="0" w:color="auto"/>
              <w:right w:val="single" w:sz="4" w:space="0" w:color="auto"/>
            </w:tcBorders>
            <w:shd w:val="clear" w:color="auto" w:fill="auto"/>
            <w:vAlign w:val="center"/>
            <w:hideMark/>
          </w:tcPr>
          <w:p w14:paraId="79B4267E" w14:textId="77777777" w:rsidR="005F30FC" w:rsidRPr="00B20584" w:rsidRDefault="005F30FC" w:rsidP="00FA52E4">
            <w:pPr>
              <w:spacing w:after="0" w:line="240" w:lineRule="auto"/>
              <w:outlineLvl w:val="0"/>
              <w:rPr>
                <w:rFonts w:ascii="Arial" w:eastAsia="Times New Roman" w:hAnsi="Arial" w:cs="Arial"/>
                <w:b/>
                <w:bCs/>
                <w:color w:val="000000"/>
                <w:sz w:val="18"/>
                <w:szCs w:val="18"/>
                <w:lang w:eastAsia="sl-SI"/>
              </w:rPr>
            </w:pPr>
            <w:bookmarkStart w:id="1073" w:name="_Toc113008212"/>
            <w:bookmarkStart w:id="1074" w:name="_Toc113009612"/>
            <w:r w:rsidRPr="00B20584">
              <w:rPr>
                <w:rFonts w:ascii="Arial" w:eastAsia="Times New Roman" w:hAnsi="Arial" w:cs="Arial"/>
                <w:b/>
                <w:bCs/>
                <w:color w:val="000000"/>
                <w:sz w:val="18"/>
                <w:szCs w:val="18"/>
                <w:lang w:eastAsia="sl-SI"/>
              </w:rPr>
              <w:t>Skupaj</w:t>
            </w:r>
            <w:bookmarkEnd w:id="1073"/>
            <w:bookmarkEnd w:id="1074"/>
          </w:p>
        </w:tc>
        <w:tc>
          <w:tcPr>
            <w:tcW w:w="468" w:type="pct"/>
            <w:tcBorders>
              <w:top w:val="nil"/>
              <w:left w:val="nil"/>
              <w:bottom w:val="single" w:sz="4" w:space="0" w:color="auto"/>
              <w:right w:val="single" w:sz="4" w:space="0" w:color="auto"/>
            </w:tcBorders>
            <w:shd w:val="clear" w:color="auto" w:fill="auto"/>
            <w:vAlign w:val="center"/>
            <w:hideMark/>
          </w:tcPr>
          <w:p w14:paraId="0F359D9F" w14:textId="77777777" w:rsidR="005F30FC" w:rsidRPr="00B20584"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075" w:name="_Toc113008213"/>
            <w:bookmarkStart w:id="1076" w:name="_Toc113009613"/>
            <w:r w:rsidRPr="00B20584">
              <w:rPr>
                <w:rFonts w:ascii="Arial" w:eastAsia="Times New Roman" w:hAnsi="Arial" w:cs="Arial"/>
                <w:b/>
                <w:bCs/>
                <w:color w:val="000000"/>
                <w:sz w:val="18"/>
                <w:szCs w:val="18"/>
                <w:lang w:eastAsia="sl-SI"/>
              </w:rPr>
              <w:t>525</w:t>
            </w:r>
            <w:bookmarkEnd w:id="1075"/>
            <w:bookmarkEnd w:id="1076"/>
          </w:p>
        </w:tc>
        <w:tc>
          <w:tcPr>
            <w:tcW w:w="641" w:type="pct"/>
            <w:tcBorders>
              <w:top w:val="nil"/>
              <w:left w:val="nil"/>
              <w:bottom w:val="single" w:sz="4" w:space="0" w:color="auto"/>
              <w:right w:val="single" w:sz="4" w:space="0" w:color="auto"/>
            </w:tcBorders>
            <w:shd w:val="clear" w:color="auto" w:fill="auto"/>
            <w:vAlign w:val="center"/>
            <w:hideMark/>
          </w:tcPr>
          <w:p w14:paraId="16EC9B54" w14:textId="77777777" w:rsidR="005F30FC" w:rsidRPr="00B20584"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077" w:name="_Toc113008214"/>
            <w:bookmarkStart w:id="1078" w:name="_Toc113009614"/>
            <w:r w:rsidRPr="00B20584">
              <w:rPr>
                <w:rFonts w:ascii="Arial" w:eastAsia="Times New Roman" w:hAnsi="Arial" w:cs="Arial"/>
                <w:b/>
                <w:bCs/>
                <w:color w:val="000000"/>
                <w:sz w:val="18"/>
                <w:szCs w:val="18"/>
                <w:lang w:eastAsia="sl-SI"/>
              </w:rPr>
              <w:t>159.110.646</w:t>
            </w:r>
            <w:bookmarkEnd w:id="1077"/>
            <w:bookmarkEnd w:id="1078"/>
          </w:p>
        </w:tc>
        <w:tc>
          <w:tcPr>
            <w:tcW w:w="488" w:type="pct"/>
            <w:tcBorders>
              <w:top w:val="nil"/>
              <w:left w:val="nil"/>
              <w:bottom w:val="single" w:sz="4" w:space="0" w:color="auto"/>
              <w:right w:val="single" w:sz="4" w:space="0" w:color="auto"/>
            </w:tcBorders>
            <w:shd w:val="clear" w:color="auto" w:fill="auto"/>
            <w:noWrap/>
            <w:vAlign w:val="center"/>
            <w:hideMark/>
          </w:tcPr>
          <w:p w14:paraId="0E0FB2B2" w14:textId="77777777" w:rsidR="005F30FC" w:rsidRPr="00B20584" w:rsidRDefault="005F30FC" w:rsidP="00FA52E4">
            <w:pPr>
              <w:spacing w:after="0" w:line="240" w:lineRule="auto"/>
              <w:jc w:val="right"/>
              <w:outlineLvl w:val="0"/>
              <w:rPr>
                <w:rFonts w:ascii="Arial" w:eastAsia="Times New Roman" w:hAnsi="Arial" w:cs="Arial"/>
                <w:color w:val="000000"/>
                <w:sz w:val="18"/>
                <w:szCs w:val="18"/>
                <w:lang w:eastAsia="sl-SI"/>
              </w:rPr>
            </w:pPr>
            <w:bookmarkStart w:id="1079" w:name="_Toc113008215"/>
            <w:bookmarkStart w:id="1080" w:name="_Toc113009615"/>
            <w:r w:rsidRPr="00B20584">
              <w:rPr>
                <w:rFonts w:ascii="Arial" w:eastAsia="Times New Roman" w:hAnsi="Arial" w:cs="Arial"/>
                <w:color w:val="000000"/>
                <w:sz w:val="18"/>
                <w:szCs w:val="18"/>
                <w:lang w:eastAsia="sl-SI"/>
              </w:rPr>
              <w:t>9,44</w:t>
            </w:r>
            <w:r>
              <w:rPr>
                <w:rFonts w:ascii="Arial" w:eastAsia="Times New Roman" w:hAnsi="Arial" w:cs="Arial"/>
                <w:color w:val="000000"/>
                <w:sz w:val="18"/>
                <w:szCs w:val="18"/>
                <w:lang w:eastAsia="sl-SI"/>
              </w:rPr>
              <w:t xml:space="preserve"> %</w:t>
            </w:r>
            <w:bookmarkEnd w:id="1079"/>
            <w:bookmarkEnd w:id="1080"/>
          </w:p>
        </w:tc>
        <w:tc>
          <w:tcPr>
            <w:tcW w:w="488" w:type="pct"/>
            <w:tcBorders>
              <w:top w:val="nil"/>
              <w:left w:val="nil"/>
              <w:bottom w:val="single" w:sz="4" w:space="0" w:color="auto"/>
              <w:right w:val="single" w:sz="4" w:space="0" w:color="auto"/>
            </w:tcBorders>
            <w:shd w:val="clear" w:color="auto" w:fill="auto"/>
            <w:noWrap/>
            <w:vAlign w:val="center"/>
            <w:hideMark/>
          </w:tcPr>
          <w:p w14:paraId="0B470D97" w14:textId="77777777" w:rsidR="005F30FC" w:rsidRPr="00B20584" w:rsidRDefault="005F30FC" w:rsidP="00FA52E4">
            <w:pPr>
              <w:spacing w:after="0" w:line="240" w:lineRule="auto"/>
              <w:jc w:val="right"/>
              <w:outlineLvl w:val="0"/>
              <w:rPr>
                <w:rFonts w:ascii="Arial" w:eastAsia="Times New Roman" w:hAnsi="Arial" w:cs="Arial"/>
                <w:color w:val="000000"/>
                <w:sz w:val="18"/>
                <w:szCs w:val="18"/>
                <w:lang w:eastAsia="sl-SI"/>
              </w:rPr>
            </w:pPr>
            <w:bookmarkStart w:id="1081" w:name="_Toc113008216"/>
            <w:bookmarkStart w:id="1082" w:name="_Toc113009616"/>
            <w:r w:rsidRPr="00B20584">
              <w:rPr>
                <w:rFonts w:ascii="Arial" w:eastAsia="Times New Roman" w:hAnsi="Arial" w:cs="Arial"/>
                <w:color w:val="000000"/>
                <w:sz w:val="18"/>
                <w:szCs w:val="18"/>
                <w:lang w:eastAsia="sl-SI"/>
              </w:rPr>
              <w:t>15,98</w:t>
            </w:r>
            <w:r>
              <w:rPr>
                <w:rFonts w:ascii="Arial" w:eastAsia="Times New Roman" w:hAnsi="Arial" w:cs="Arial"/>
                <w:color w:val="000000"/>
                <w:sz w:val="18"/>
                <w:szCs w:val="18"/>
                <w:lang w:eastAsia="sl-SI"/>
              </w:rPr>
              <w:t xml:space="preserve"> %</w:t>
            </w:r>
            <w:bookmarkEnd w:id="1081"/>
            <w:bookmarkEnd w:id="1082"/>
          </w:p>
        </w:tc>
        <w:tc>
          <w:tcPr>
            <w:tcW w:w="488" w:type="pct"/>
            <w:tcBorders>
              <w:top w:val="nil"/>
              <w:left w:val="nil"/>
              <w:bottom w:val="single" w:sz="4" w:space="0" w:color="auto"/>
              <w:right w:val="single" w:sz="4" w:space="0" w:color="auto"/>
            </w:tcBorders>
            <w:shd w:val="clear" w:color="auto" w:fill="auto"/>
            <w:noWrap/>
            <w:vAlign w:val="center"/>
            <w:hideMark/>
          </w:tcPr>
          <w:p w14:paraId="3FE112CD" w14:textId="77777777" w:rsidR="005F30FC" w:rsidRPr="00B20584" w:rsidRDefault="005F30FC" w:rsidP="00FA52E4">
            <w:pPr>
              <w:spacing w:after="0" w:line="240" w:lineRule="auto"/>
              <w:jc w:val="right"/>
              <w:outlineLvl w:val="0"/>
              <w:rPr>
                <w:rFonts w:ascii="Arial" w:eastAsia="Times New Roman" w:hAnsi="Arial" w:cs="Arial"/>
                <w:color w:val="000000"/>
                <w:sz w:val="18"/>
                <w:szCs w:val="18"/>
                <w:lang w:eastAsia="sl-SI"/>
              </w:rPr>
            </w:pPr>
            <w:bookmarkStart w:id="1083" w:name="_Toc113008217"/>
            <w:bookmarkStart w:id="1084" w:name="_Toc113009617"/>
            <w:r w:rsidRPr="00B20584">
              <w:rPr>
                <w:rFonts w:ascii="Arial" w:eastAsia="Times New Roman" w:hAnsi="Arial" w:cs="Arial"/>
                <w:color w:val="000000"/>
                <w:sz w:val="18"/>
                <w:szCs w:val="18"/>
                <w:lang w:eastAsia="sl-SI"/>
              </w:rPr>
              <w:t>2,96</w:t>
            </w:r>
            <w:r>
              <w:rPr>
                <w:rFonts w:ascii="Arial" w:eastAsia="Times New Roman" w:hAnsi="Arial" w:cs="Arial"/>
                <w:color w:val="000000"/>
                <w:sz w:val="18"/>
                <w:szCs w:val="18"/>
                <w:lang w:eastAsia="sl-SI"/>
              </w:rPr>
              <w:t xml:space="preserve"> %</w:t>
            </w:r>
            <w:bookmarkEnd w:id="1083"/>
            <w:bookmarkEnd w:id="1084"/>
          </w:p>
        </w:tc>
        <w:tc>
          <w:tcPr>
            <w:tcW w:w="488" w:type="pct"/>
            <w:tcBorders>
              <w:top w:val="nil"/>
              <w:left w:val="nil"/>
              <w:bottom w:val="single" w:sz="4" w:space="0" w:color="auto"/>
              <w:right w:val="single" w:sz="4" w:space="0" w:color="auto"/>
            </w:tcBorders>
            <w:shd w:val="clear" w:color="auto" w:fill="auto"/>
            <w:noWrap/>
            <w:vAlign w:val="center"/>
            <w:hideMark/>
          </w:tcPr>
          <w:p w14:paraId="389B1E1C" w14:textId="77777777" w:rsidR="005F30FC" w:rsidRPr="00B20584" w:rsidRDefault="005F30FC" w:rsidP="00FA52E4">
            <w:pPr>
              <w:spacing w:after="0" w:line="240" w:lineRule="auto"/>
              <w:jc w:val="right"/>
              <w:outlineLvl w:val="0"/>
              <w:rPr>
                <w:rFonts w:ascii="Arial" w:eastAsia="Times New Roman" w:hAnsi="Arial" w:cs="Arial"/>
                <w:color w:val="000000"/>
                <w:sz w:val="18"/>
                <w:szCs w:val="18"/>
                <w:lang w:eastAsia="sl-SI"/>
              </w:rPr>
            </w:pPr>
            <w:bookmarkStart w:id="1085" w:name="_Toc113008218"/>
            <w:bookmarkStart w:id="1086" w:name="_Toc113009618"/>
            <w:r w:rsidRPr="00B20584">
              <w:rPr>
                <w:rFonts w:ascii="Arial" w:eastAsia="Times New Roman" w:hAnsi="Arial" w:cs="Arial"/>
                <w:color w:val="000000"/>
                <w:sz w:val="18"/>
                <w:szCs w:val="18"/>
                <w:lang w:eastAsia="sl-SI"/>
              </w:rPr>
              <w:t>3,06</w:t>
            </w:r>
            <w:r>
              <w:rPr>
                <w:rFonts w:ascii="Arial" w:eastAsia="Times New Roman" w:hAnsi="Arial" w:cs="Arial"/>
                <w:color w:val="000000"/>
                <w:sz w:val="18"/>
                <w:szCs w:val="18"/>
                <w:lang w:eastAsia="sl-SI"/>
              </w:rPr>
              <w:t xml:space="preserve"> %</w:t>
            </w:r>
            <w:bookmarkEnd w:id="1085"/>
            <w:bookmarkEnd w:id="1086"/>
          </w:p>
        </w:tc>
        <w:tc>
          <w:tcPr>
            <w:tcW w:w="488" w:type="pct"/>
            <w:tcBorders>
              <w:top w:val="nil"/>
              <w:left w:val="nil"/>
              <w:bottom w:val="single" w:sz="4" w:space="0" w:color="auto"/>
              <w:right w:val="single" w:sz="4" w:space="0" w:color="auto"/>
            </w:tcBorders>
            <w:shd w:val="clear" w:color="auto" w:fill="auto"/>
            <w:noWrap/>
            <w:vAlign w:val="center"/>
            <w:hideMark/>
          </w:tcPr>
          <w:p w14:paraId="31DEF7A2" w14:textId="77777777" w:rsidR="005F30FC" w:rsidRPr="00B20584"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087" w:name="_Toc113008219"/>
            <w:bookmarkStart w:id="1088" w:name="_Toc113009619"/>
            <w:r w:rsidRPr="00B20584">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1087"/>
            <w:bookmarkEnd w:id="1088"/>
          </w:p>
        </w:tc>
        <w:tc>
          <w:tcPr>
            <w:tcW w:w="488" w:type="pct"/>
            <w:tcBorders>
              <w:top w:val="nil"/>
              <w:left w:val="nil"/>
              <w:bottom w:val="single" w:sz="4" w:space="0" w:color="auto"/>
              <w:right w:val="single" w:sz="4" w:space="0" w:color="auto"/>
            </w:tcBorders>
            <w:shd w:val="clear" w:color="auto" w:fill="auto"/>
            <w:noWrap/>
            <w:vAlign w:val="center"/>
            <w:hideMark/>
          </w:tcPr>
          <w:p w14:paraId="51CEC510" w14:textId="77777777" w:rsidR="005F30FC" w:rsidRPr="00B20584"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089" w:name="_Toc113008220"/>
            <w:bookmarkStart w:id="1090" w:name="_Toc113009620"/>
            <w:r w:rsidRPr="00B20584">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B20584">
              <w:rPr>
                <w:rFonts w:ascii="Arial" w:eastAsia="Times New Roman" w:hAnsi="Arial" w:cs="Arial"/>
                <w:b/>
                <w:bCs/>
                <w:color w:val="000000"/>
                <w:sz w:val="18"/>
                <w:szCs w:val="18"/>
                <w:lang w:eastAsia="sl-SI"/>
              </w:rPr>
              <w:t>%</w:t>
            </w:r>
            <w:bookmarkEnd w:id="1089"/>
            <w:bookmarkEnd w:id="1090"/>
          </w:p>
        </w:tc>
      </w:tr>
      <w:tr w:rsidR="005F30FC" w:rsidRPr="00B20584" w14:paraId="4F301288" w14:textId="77777777" w:rsidTr="00FA52E4">
        <w:trPr>
          <w:trHeight w:val="300"/>
        </w:trPr>
        <w:tc>
          <w:tcPr>
            <w:tcW w:w="478" w:type="pct"/>
            <w:vMerge w:val="restart"/>
            <w:tcBorders>
              <w:top w:val="nil"/>
              <w:left w:val="single" w:sz="4" w:space="0" w:color="auto"/>
              <w:bottom w:val="single" w:sz="4" w:space="0" w:color="000000"/>
              <w:right w:val="single" w:sz="4" w:space="0" w:color="auto"/>
            </w:tcBorders>
            <w:shd w:val="clear" w:color="auto" w:fill="auto"/>
            <w:vAlign w:val="center"/>
            <w:hideMark/>
          </w:tcPr>
          <w:p w14:paraId="106ECCDF" w14:textId="77777777" w:rsidR="005F30FC" w:rsidRPr="00B20584" w:rsidRDefault="005F30FC" w:rsidP="00FA52E4">
            <w:pPr>
              <w:spacing w:after="0" w:line="240" w:lineRule="auto"/>
              <w:outlineLvl w:val="1"/>
              <w:rPr>
                <w:rFonts w:ascii="Arial" w:eastAsia="Times New Roman" w:hAnsi="Arial" w:cs="Arial"/>
                <w:color w:val="000000"/>
                <w:sz w:val="18"/>
                <w:szCs w:val="18"/>
                <w:lang w:eastAsia="sl-SI"/>
              </w:rPr>
            </w:pPr>
            <w:bookmarkStart w:id="1091" w:name="_Toc113008221"/>
            <w:bookmarkStart w:id="1092" w:name="_Toc113009621"/>
            <w:r w:rsidRPr="00B20584">
              <w:rPr>
                <w:rFonts w:ascii="Arial" w:eastAsia="Times New Roman" w:hAnsi="Arial" w:cs="Arial"/>
                <w:color w:val="000000"/>
                <w:sz w:val="18"/>
                <w:szCs w:val="18"/>
                <w:lang w:eastAsia="sl-SI"/>
              </w:rPr>
              <w:t>Gradnje</w:t>
            </w:r>
            <w:bookmarkEnd w:id="1091"/>
            <w:bookmarkEnd w:id="1092"/>
          </w:p>
        </w:tc>
        <w:tc>
          <w:tcPr>
            <w:tcW w:w="486" w:type="pct"/>
            <w:tcBorders>
              <w:top w:val="nil"/>
              <w:left w:val="nil"/>
              <w:bottom w:val="single" w:sz="4" w:space="0" w:color="auto"/>
              <w:right w:val="single" w:sz="4" w:space="0" w:color="auto"/>
            </w:tcBorders>
            <w:shd w:val="clear" w:color="auto" w:fill="auto"/>
            <w:vAlign w:val="center"/>
            <w:hideMark/>
          </w:tcPr>
          <w:p w14:paraId="05B630D3" w14:textId="77777777" w:rsidR="005F30FC" w:rsidRPr="00B20584" w:rsidRDefault="005F30FC" w:rsidP="00FA52E4">
            <w:pPr>
              <w:spacing w:after="0" w:line="240" w:lineRule="auto"/>
              <w:outlineLvl w:val="1"/>
              <w:rPr>
                <w:rFonts w:ascii="Arial" w:eastAsia="Times New Roman" w:hAnsi="Arial" w:cs="Arial"/>
                <w:color w:val="000000"/>
                <w:sz w:val="18"/>
                <w:szCs w:val="18"/>
                <w:lang w:eastAsia="sl-SI"/>
              </w:rPr>
            </w:pPr>
            <w:bookmarkStart w:id="1093" w:name="_Toc113008222"/>
            <w:bookmarkStart w:id="1094" w:name="_Toc113009622"/>
            <w:r w:rsidRPr="00B20584">
              <w:rPr>
                <w:rFonts w:ascii="Arial" w:eastAsia="Times New Roman" w:hAnsi="Arial" w:cs="Arial"/>
                <w:color w:val="000000"/>
                <w:sz w:val="18"/>
                <w:szCs w:val="18"/>
                <w:lang w:eastAsia="sl-SI"/>
              </w:rPr>
              <w:t>Slovenija</w:t>
            </w:r>
            <w:bookmarkEnd w:id="1093"/>
            <w:bookmarkEnd w:id="1094"/>
          </w:p>
        </w:tc>
        <w:tc>
          <w:tcPr>
            <w:tcW w:w="468" w:type="pct"/>
            <w:tcBorders>
              <w:top w:val="nil"/>
              <w:left w:val="nil"/>
              <w:bottom w:val="single" w:sz="4" w:space="0" w:color="auto"/>
              <w:right w:val="single" w:sz="4" w:space="0" w:color="auto"/>
            </w:tcBorders>
            <w:shd w:val="clear" w:color="auto" w:fill="auto"/>
            <w:vAlign w:val="center"/>
            <w:hideMark/>
          </w:tcPr>
          <w:p w14:paraId="397BCFC4"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95" w:name="_Toc113008223"/>
            <w:bookmarkStart w:id="1096" w:name="_Toc113009623"/>
            <w:r w:rsidRPr="00B20584">
              <w:rPr>
                <w:rFonts w:ascii="Arial" w:eastAsia="Times New Roman" w:hAnsi="Arial" w:cs="Arial"/>
                <w:color w:val="000000"/>
                <w:sz w:val="18"/>
                <w:szCs w:val="18"/>
                <w:lang w:eastAsia="sl-SI"/>
              </w:rPr>
              <w:t>617</w:t>
            </w:r>
            <w:bookmarkEnd w:id="1095"/>
            <w:bookmarkEnd w:id="1096"/>
          </w:p>
        </w:tc>
        <w:tc>
          <w:tcPr>
            <w:tcW w:w="641" w:type="pct"/>
            <w:tcBorders>
              <w:top w:val="nil"/>
              <w:left w:val="nil"/>
              <w:bottom w:val="single" w:sz="4" w:space="0" w:color="auto"/>
              <w:right w:val="single" w:sz="4" w:space="0" w:color="auto"/>
            </w:tcBorders>
            <w:shd w:val="clear" w:color="auto" w:fill="auto"/>
            <w:vAlign w:val="center"/>
            <w:hideMark/>
          </w:tcPr>
          <w:p w14:paraId="5DDE661F"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97" w:name="_Toc113008224"/>
            <w:bookmarkStart w:id="1098" w:name="_Toc113009624"/>
            <w:r w:rsidRPr="00B20584">
              <w:rPr>
                <w:rFonts w:ascii="Arial" w:eastAsia="Times New Roman" w:hAnsi="Arial" w:cs="Arial"/>
                <w:color w:val="000000"/>
                <w:sz w:val="18"/>
                <w:szCs w:val="18"/>
                <w:lang w:eastAsia="sl-SI"/>
              </w:rPr>
              <w:t>541.377.298</w:t>
            </w:r>
            <w:bookmarkEnd w:id="1097"/>
            <w:bookmarkEnd w:id="1098"/>
          </w:p>
        </w:tc>
        <w:tc>
          <w:tcPr>
            <w:tcW w:w="488" w:type="pct"/>
            <w:tcBorders>
              <w:top w:val="nil"/>
              <w:left w:val="nil"/>
              <w:bottom w:val="single" w:sz="4" w:space="0" w:color="auto"/>
              <w:right w:val="single" w:sz="4" w:space="0" w:color="auto"/>
            </w:tcBorders>
            <w:shd w:val="clear" w:color="auto" w:fill="auto"/>
            <w:noWrap/>
            <w:vAlign w:val="center"/>
            <w:hideMark/>
          </w:tcPr>
          <w:p w14:paraId="38009DE3"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099" w:name="_Toc113008225"/>
            <w:bookmarkStart w:id="1100" w:name="_Toc113009625"/>
            <w:r w:rsidRPr="00B20584">
              <w:rPr>
                <w:rFonts w:ascii="Arial" w:eastAsia="Times New Roman" w:hAnsi="Arial" w:cs="Arial"/>
                <w:color w:val="000000"/>
                <w:sz w:val="18"/>
                <w:szCs w:val="18"/>
                <w:lang w:eastAsia="sl-SI"/>
              </w:rPr>
              <w:t>11,09</w:t>
            </w:r>
            <w:r>
              <w:rPr>
                <w:rFonts w:ascii="Arial" w:eastAsia="Times New Roman" w:hAnsi="Arial" w:cs="Arial"/>
                <w:color w:val="000000"/>
                <w:sz w:val="18"/>
                <w:szCs w:val="18"/>
                <w:lang w:eastAsia="sl-SI"/>
              </w:rPr>
              <w:t xml:space="preserve"> %</w:t>
            </w:r>
            <w:bookmarkEnd w:id="1099"/>
            <w:bookmarkEnd w:id="1100"/>
          </w:p>
        </w:tc>
        <w:tc>
          <w:tcPr>
            <w:tcW w:w="488" w:type="pct"/>
            <w:tcBorders>
              <w:top w:val="nil"/>
              <w:left w:val="nil"/>
              <w:bottom w:val="single" w:sz="4" w:space="0" w:color="auto"/>
              <w:right w:val="single" w:sz="4" w:space="0" w:color="auto"/>
            </w:tcBorders>
            <w:shd w:val="clear" w:color="auto" w:fill="auto"/>
            <w:noWrap/>
            <w:vAlign w:val="center"/>
            <w:hideMark/>
          </w:tcPr>
          <w:p w14:paraId="0AB5D327"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101" w:name="_Toc113008226"/>
            <w:bookmarkStart w:id="1102" w:name="_Toc113009626"/>
            <w:r w:rsidRPr="00B20584">
              <w:rPr>
                <w:rFonts w:ascii="Arial" w:eastAsia="Times New Roman" w:hAnsi="Arial" w:cs="Arial"/>
                <w:color w:val="000000"/>
                <w:sz w:val="18"/>
                <w:szCs w:val="18"/>
                <w:lang w:eastAsia="sl-SI"/>
              </w:rPr>
              <w:t>54,36</w:t>
            </w:r>
            <w:r>
              <w:rPr>
                <w:rFonts w:ascii="Arial" w:eastAsia="Times New Roman" w:hAnsi="Arial" w:cs="Arial"/>
                <w:color w:val="000000"/>
                <w:sz w:val="18"/>
                <w:szCs w:val="18"/>
                <w:lang w:eastAsia="sl-SI"/>
              </w:rPr>
              <w:t xml:space="preserve"> %</w:t>
            </w:r>
            <w:bookmarkEnd w:id="1101"/>
            <w:bookmarkEnd w:id="1102"/>
          </w:p>
        </w:tc>
        <w:tc>
          <w:tcPr>
            <w:tcW w:w="488" w:type="pct"/>
            <w:tcBorders>
              <w:top w:val="nil"/>
              <w:left w:val="nil"/>
              <w:bottom w:val="single" w:sz="4" w:space="0" w:color="auto"/>
              <w:right w:val="single" w:sz="4" w:space="0" w:color="auto"/>
            </w:tcBorders>
            <w:shd w:val="clear" w:color="auto" w:fill="auto"/>
            <w:noWrap/>
            <w:vAlign w:val="center"/>
            <w:hideMark/>
          </w:tcPr>
          <w:p w14:paraId="7C722FCB"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103" w:name="_Toc113008227"/>
            <w:bookmarkStart w:id="1104" w:name="_Toc113009627"/>
            <w:r w:rsidRPr="00B20584">
              <w:rPr>
                <w:rFonts w:ascii="Arial" w:eastAsia="Times New Roman" w:hAnsi="Arial" w:cs="Arial"/>
                <w:color w:val="000000"/>
                <w:sz w:val="18"/>
                <w:szCs w:val="18"/>
                <w:lang w:eastAsia="sl-SI"/>
              </w:rPr>
              <w:t>3,48</w:t>
            </w:r>
            <w:r>
              <w:rPr>
                <w:rFonts w:ascii="Arial" w:eastAsia="Times New Roman" w:hAnsi="Arial" w:cs="Arial"/>
                <w:color w:val="000000"/>
                <w:sz w:val="18"/>
                <w:szCs w:val="18"/>
                <w:lang w:eastAsia="sl-SI"/>
              </w:rPr>
              <w:t xml:space="preserve"> %</w:t>
            </w:r>
            <w:bookmarkEnd w:id="1103"/>
            <w:bookmarkEnd w:id="1104"/>
          </w:p>
        </w:tc>
        <w:tc>
          <w:tcPr>
            <w:tcW w:w="488" w:type="pct"/>
            <w:tcBorders>
              <w:top w:val="nil"/>
              <w:left w:val="nil"/>
              <w:bottom w:val="single" w:sz="4" w:space="0" w:color="auto"/>
              <w:right w:val="single" w:sz="4" w:space="0" w:color="auto"/>
            </w:tcBorders>
            <w:shd w:val="clear" w:color="auto" w:fill="auto"/>
            <w:noWrap/>
            <w:vAlign w:val="center"/>
            <w:hideMark/>
          </w:tcPr>
          <w:p w14:paraId="43A07A87"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105" w:name="_Toc113008228"/>
            <w:bookmarkStart w:id="1106" w:name="_Toc113009628"/>
            <w:r w:rsidRPr="00B20584">
              <w:rPr>
                <w:rFonts w:ascii="Arial" w:eastAsia="Times New Roman" w:hAnsi="Arial" w:cs="Arial"/>
                <w:color w:val="000000"/>
                <w:sz w:val="18"/>
                <w:szCs w:val="18"/>
                <w:lang w:eastAsia="sl-SI"/>
              </w:rPr>
              <w:t>10,40</w:t>
            </w:r>
            <w:r>
              <w:rPr>
                <w:rFonts w:ascii="Arial" w:eastAsia="Times New Roman" w:hAnsi="Arial" w:cs="Arial"/>
                <w:color w:val="000000"/>
                <w:sz w:val="18"/>
                <w:szCs w:val="18"/>
                <w:lang w:eastAsia="sl-SI"/>
              </w:rPr>
              <w:t xml:space="preserve"> %</w:t>
            </w:r>
            <w:bookmarkEnd w:id="1105"/>
            <w:bookmarkEnd w:id="1106"/>
          </w:p>
        </w:tc>
        <w:tc>
          <w:tcPr>
            <w:tcW w:w="488" w:type="pct"/>
            <w:tcBorders>
              <w:top w:val="nil"/>
              <w:left w:val="nil"/>
              <w:bottom w:val="single" w:sz="4" w:space="0" w:color="auto"/>
              <w:right w:val="single" w:sz="4" w:space="0" w:color="auto"/>
            </w:tcBorders>
            <w:shd w:val="clear" w:color="auto" w:fill="auto"/>
            <w:noWrap/>
            <w:vAlign w:val="center"/>
            <w:hideMark/>
          </w:tcPr>
          <w:p w14:paraId="7E896993"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107" w:name="_Toc113008229"/>
            <w:bookmarkStart w:id="1108" w:name="_Toc113009629"/>
            <w:r w:rsidRPr="00B20584">
              <w:rPr>
                <w:rFonts w:ascii="Arial" w:eastAsia="Times New Roman" w:hAnsi="Arial" w:cs="Arial"/>
                <w:color w:val="000000"/>
                <w:sz w:val="18"/>
                <w:szCs w:val="18"/>
                <w:lang w:eastAsia="sl-SI"/>
              </w:rPr>
              <w:t>99,68</w:t>
            </w:r>
            <w:r>
              <w:rPr>
                <w:rFonts w:ascii="Arial" w:eastAsia="Times New Roman" w:hAnsi="Arial" w:cs="Arial"/>
                <w:color w:val="000000"/>
                <w:sz w:val="18"/>
                <w:szCs w:val="18"/>
                <w:lang w:eastAsia="sl-SI"/>
              </w:rPr>
              <w:t xml:space="preserve"> %</w:t>
            </w:r>
            <w:bookmarkEnd w:id="1107"/>
            <w:bookmarkEnd w:id="1108"/>
          </w:p>
        </w:tc>
        <w:tc>
          <w:tcPr>
            <w:tcW w:w="488" w:type="pct"/>
            <w:tcBorders>
              <w:top w:val="nil"/>
              <w:left w:val="nil"/>
              <w:bottom w:val="single" w:sz="4" w:space="0" w:color="auto"/>
              <w:right w:val="single" w:sz="4" w:space="0" w:color="auto"/>
            </w:tcBorders>
            <w:shd w:val="clear" w:color="auto" w:fill="auto"/>
            <w:noWrap/>
            <w:vAlign w:val="center"/>
            <w:hideMark/>
          </w:tcPr>
          <w:p w14:paraId="78A4391D"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109" w:name="_Toc113008230"/>
            <w:bookmarkStart w:id="1110" w:name="_Toc113009630"/>
            <w:r w:rsidRPr="00B20584">
              <w:rPr>
                <w:rFonts w:ascii="Arial" w:eastAsia="Times New Roman" w:hAnsi="Arial" w:cs="Arial"/>
                <w:color w:val="000000"/>
                <w:sz w:val="18"/>
                <w:szCs w:val="18"/>
                <w:lang w:eastAsia="sl-SI"/>
              </w:rPr>
              <w:t>99,68</w:t>
            </w:r>
            <w:r>
              <w:rPr>
                <w:rFonts w:ascii="Arial" w:eastAsia="Times New Roman" w:hAnsi="Arial" w:cs="Arial"/>
                <w:color w:val="000000"/>
                <w:sz w:val="18"/>
                <w:szCs w:val="18"/>
                <w:lang w:eastAsia="sl-SI"/>
              </w:rPr>
              <w:t xml:space="preserve"> </w:t>
            </w:r>
            <w:r w:rsidRPr="00B20584">
              <w:rPr>
                <w:rFonts w:ascii="Arial" w:eastAsia="Times New Roman" w:hAnsi="Arial" w:cs="Arial"/>
                <w:color w:val="000000"/>
                <w:sz w:val="18"/>
                <w:szCs w:val="18"/>
                <w:lang w:eastAsia="sl-SI"/>
              </w:rPr>
              <w:t>%</w:t>
            </w:r>
            <w:bookmarkEnd w:id="1109"/>
            <w:bookmarkEnd w:id="1110"/>
          </w:p>
        </w:tc>
      </w:tr>
      <w:tr w:rsidR="005F30FC" w:rsidRPr="00B20584" w14:paraId="49513AF1" w14:textId="77777777" w:rsidTr="00FA52E4">
        <w:trPr>
          <w:trHeight w:val="300"/>
        </w:trPr>
        <w:tc>
          <w:tcPr>
            <w:tcW w:w="478" w:type="pct"/>
            <w:vMerge/>
            <w:tcBorders>
              <w:top w:val="nil"/>
              <w:left w:val="single" w:sz="4" w:space="0" w:color="auto"/>
              <w:bottom w:val="single" w:sz="4" w:space="0" w:color="000000"/>
              <w:right w:val="single" w:sz="4" w:space="0" w:color="auto"/>
            </w:tcBorders>
            <w:vAlign w:val="center"/>
            <w:hideMark/>
          </w:tcPr>
          <w:p w14:paraId="0243D522" w14:textId="77777777" w:rsidR="005F30FC" w:rsidRPr="00B20584" w:rsidRDefault="005F30FC" w:rsidP="00FA52E4">
            <w:pPr>
              <w:spacing w:after="0" w:line="240" w:lineRule="auto"/>
              <w:outlineLvl w:val="1"/>
              <w:rPr>
                <w:rFonts w:ascii="Arial" w:eastAsia="Times New Roman" w:hAnsi="Arial" w:cs="Arial"/>
                <w:color w:val="000000"/>
                <w:sz w:val="18"/>
                <w:szCs w:val="18"/>
                <w:lang w:eastAsia="sl-SI"/>
              </w:rPr>
            </w:pPr>
          </w:p>
        </w:tc>
        <w:tc>
          <w:tcPr>
            <w:tcW w:w="486" w:type="pct"/>
            <w:tcBorders>
              <w:top w:val="nil"/>
              <w:left w:val="nil"/>
              <w:bottom w:val="single" w:sz="4" w:space="0" w:color="auto"/>
              <w:right w:val="single" w:sz="4" w:space="0" w:color="auto"/>
            </w:tcBorders>
            <w:shd w:val="clear" w:color="auto" w:fill="auto"/>
            <w:vAlign w:val="center"/>
            <w:hideMark/>
          </w:tcPr>
          <w:p w14:paraId="7F543823" w14:textId="77777777" w:rsidR="005F30FC" w:rsidRPr="00B20584" w:rsidRDefault="005F30FC" w:rsidP="00FA52E4">
            <w:pPr>
              <w:spacing w:after="0" w:line="240" w:lineRule="auto"/>
              <w:outlineLvl w:val="1"/>
              <w:rPr>
                <w:rFonts w:ascii="Arial" w:eastAsia="Times New Roman" w:hAnsi="Arial" w:cs="Arial"/>
                <w:color w:val="000000"/>
                <w:sz w:val="18"/>
                <w:szCs w:val="18"/>
                <w:lang w:eastAsia="sl-SI"/>
              </w:rPr>
            </w:pPr>
            <w:bookmarkStart w:id="1111" w:name="_Toc113008231"/>
            <w:bookmarkStart w:id="1112" w:name="_Toc113009631"/>
            <w:r w:rsidRPr="00B20584">
              <w:rPr>
                <w:rFonts w:ascii="Arial" w:eastAsia="Times New Roman" w:hAnsi="Arial" w:cs="Arial"/>
                <w:color w:val="000000"/>
                <w:sz w:val="18"/>
                <w:szCs w:val="18"/>
                <w:lang w:eastAsia="sl-SI"/>
              </w:rPr>
              <w:t>EU</w:t>
            </w:r>
            <w:bookmarkEnd w:id="1111"/>
            <w:bookmarkEnd w:id="1112"/>
          </w:p>
        </w:tc>
        <w:tc>
          <w:tcPr>
            <w:tcW w:w="468" w:type="pct"/>
            <w:tcBorders>
              <w:top w:val="nil"/>
              <w:left w:val="nil"/>
              <w:bottom w:val="single" w:sz="4" w:space="0" w:color="auto"/>
              <w:right w:val="single" w:sz="4" w:space="0" w:color="auto"/>
            </w:tcBorders>
            <w:shd w:val="clear" w:color="auto" w:fill="auto"/>
            <w:vAlign w:val="center"/>
            <w:hideMark/>
          </w:tcPr>
          <w:p w14:paraId="5CFA9F29"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113" w:name="_Toc113008232"/>
            <w:bookmarkStart w:id="1114" w:name="_Toc113009632"/>
            <w:r w:rsidRPr="00B20584">
              <w:rPr>
                <w:rFonts w:ascii="Arial" w:eastAsia="Times New Roman" w:hAnsi="Arial" w:cs="Arial"/>
                <w:color w:val="000000"/>
                <w:sz w:val="18"/>
                <w:szCs w:val="18"/>
                <w:lang w:eastAsia="sl-SI"/>
              </w:rPr>
              <w:t>2</w:t>
            </w:r>
            <w:bookmarkEnd w:id="1113"/>
            <w:bookmarkEnd w:id="1114"/>
          </w:p>
        </w:tc>
        <w:tc>
          <w:tcPr>
            <w:tcW w:w="641" w:type="pct"/>
            <w:tcBorders>
              <w:top w:val="nil"/>
              <w:left w:val="nil"/>
              <w:bottom w:val="single" w:sz="4" w:space="0" w:color="auto"/>
              <w:right w:val="single" w:sz="4" w:space="0" w:color="auto"/>
            </w:tcBorders>
            <w:shd w:val="clear" w:color="auto" w:fill="auto"/>
            <w:vAlign w:val="center"/>
            <w:hideMark/>
          </w:tcPr>
          <w:p w14:paraId="15B8CFD3"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115" w:name="_Toc113008233"/>
            <w:bookmarkStart w:id="1116" w:name="_Toc113009633"/>
            <w:r w:rsidRPr="00B20584">
              <w:rPr>
                <w:rFonts w:ascii="Arial" w:eastAsia="Times New Roman" w:hAnsi="Arial" w:cs="Arial"/>
                <w:color w:val="000000"/>
                <w:sz w:val="18"/>
                <w:szCs w:val="18"/>
                <w:lang w:eastAsia="sl-SI"/>
              </w:rPr>
              <w:t>1.711.577</w:t>
            </w:r>
            <w:bookmarkEnd w:id="1115"/>
            <w:bookmarkEnd w:id="1116"/>
          </w:p>
        </w:tc>
        <w:tc>
          <w:tcPr>
            <w:tcW w:w="488" w:type="pct"/>
            <w:tcBorders>
              <w:top w:val="nil"/>
              <w:left w:val="nil"/>
              <w:bottom w:val="single" w:sz="4" w:space="0" w:color="auto"/>
              <w:right w:val="single" w:sz="4" w:space="0" w:color="auto"/>
            </w:tcBorders>
            <w:shd w:val="clear" w:color="auto" w:fill="auto"/>
            <w:noWrap/>
            <w:vAlign w:val="center"/>
            <w:hideMark/>
          </w:tcPr>
          <w:p w14:paraId="6E0982A7"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117" w:name="_Toc113008234"/>
            <w:bookmarkStart w:id="1118" w:name="_Toc113009634"/>
            <w:r w:rsidRPr="00B20584">
              <w:rPr>
                <w:rFonts w:ascii="Arial" w:eastAsia="Times New Roman" w:hAnsi="Arial" w:cs="Arial"/>
                <w:color w:val="000000"/>
                <w:sz w:val="18"/>
                <w:szCs w:val="18"/>
                <w:lang w:eastAsia="sl-SI"/>
              </w:rPr>
              <w:t>0,04</w:t>
            </w:r>
            <w:r>
              <w:rPr>
                <w:rFonts w:ascii="Arial" w:eastAsia="Times New Roman" w:hAnsi="Arial" w:cs="Arial"/>
                <w:color w:val="000000"/>
                <w:sz w:val="18"/>
                <w:szCs w:val="18"/>
                <w:lang w:eastAsia="sl-SI"/>
              </w:rPr>
              <w:t xml:space="preserve"> %</w:t>
            </w:r>
            <w:bookmarkEnd w:id="1117"/>
            <w:bookmarkEnd w:id="1118"/>
          </w:p>
        </w:tc>
        <w:tc>
          <w:tcPr>
            <w:tcW w:w="488" w:type="pct"/>
            <w:tcBorders>
              <w:top w:val="nil"/>
              <w:left w:val="nil"/>
              <w:bottom w:val="single" w:sz="4" w:space="0" w:color="auto"/>
              <w:right w:val="single" w:sz="4" w:space="0" w:color="auto"/>
            </w:tcBorders>
            <w:shd w:val="clear" w:color="auto" w:fill="auto"/>
            <w:noWrap/>
            <w:vAlign w:val="center"/>
            <w:hideMark/>
          </w:tcPr>
          <w:p w14:paraId="7DE638ED"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119" w:name="_Toc113008235"/>
            <w:bookmarkStart w:id="1120" w:name="_Toc113009635"/>
            <w:r w:rsidRPr="00B20584">
              <w:rPr>
                <w:rFonts w:ascii="Arial" w:eastAsia="Times New Roman" w:hAnsi="Arial" w:cs="Arial"/>
                <w:color w:val="000000"/>
                <w:sz w:val="18"/>
                <w:szCs w:val="18"/>
                <w:lang w:eastAsia="sl-SI"/>
              </w:rPr>
              <w:t>0,17</w:t>
            </w:r>
            <w:r>
              <w:rPr>
                <w:rFonts w:ascii="Arial" w:eastAsia="Times New Roman" w:hAnsi="Arial" w:cs="Arial"/>
                <w:color w:val="000000"/>
                <w:sz w:val="18"/>
                <w:szCs w:val="18"/>
                <w:lang w:eastAsia="sl-SI"/>
              </w:rPr>
              <w:t xml:space="preserve"> %</w:t>
            </w:r>
            <w:bookmarkEnd w:id="1119"/>
            <w:bookmarkEnd w:id="1120"/>
          </w:p>
        </w:tc>
        <w:tc>
          <w:tcPr>
            <w:tcW w:w="488" w:type="pct"/>
            <w:tcBorders>
              <w:top w:val="nil"/>
              <w:left w:val="nil"/>
              <w:bottom w:val="single" w:sz="4" w:space="0" w:color="auto"/>
              <w:right w:val="single" w:sz="4" w:space="0" w:color="auto"/>
            </w:tcBorders>
            <w:shd w:val="clear" w:color="auto" w:fill="auto"/>
            <w:noWrap/>
            <w:vAlign w:val="center"/>
            <w:hideMark/>
          </w:tcPr>
          <w:p w14:paraId="0422CA79"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121" w:name="_Toc113008236"/>
            <w:bookmarkStart w:id="1122" w:name="_Toc113009636"/>
            <w:r w:rsidRPr="00B20584">
              <w:rPr>
                <w:rFonts w:ascii="Arial" w:eastAsia="Times New Roman" w:hAnsi="Arial" w:cs="Arial"/>
                <w:color w:val="000000"/>
                <w:sz w:val="18"/>
                <w:szCs w:val="18"/>
                <w:lang w:eastAsia="sl-SI"/>
              </w:rPr>
              <w:t>0,01</w:t>
            </w:r>
            <w:r>
              <w:rPr>
                <w:rFonts w:ascii="Arial" w:eastAsia="Times New Roman" w:hAnsi="Arial" w:cs="Arial"/>
                <w:color w:val="000000"/>
                <w:sz w:val="18"/>
                <w:szCs w:val="18"/>
                <w:lang w:eastAsia="sl-SI"/>
              </w:rPr>
              <w:t xml:space="preserve"> %</w:t>
            </w:r>
            <w:bookmarkEnd w:id="1121"/>
            <w:bookmarkEnd w:id="1122"/>
          </w:p>
        </w:tc>
        <w:tc>
          <w:tcPr>
            <w:tcW w:w="488" w:type="pct"/>
            <w:tcBorders>
              <w:top w:val="nil"/>
              <w:left w:val="nil"/>
              <w:bottom w:val="single" w:sz="4" w:space="0" w:color="auto"/>
              <w:right w:val="single" w:sz="4" w:space="0" w:color="auto"/>
            </w:tcBorders>
            <w:shd w:val="clear" w:color="auto" w:fill="auto"/>
            <w:noWrap/>
            <w:vAlign w:val="center"/>
            <w:hideMark/>
          </w:tcPr>
          <w:p w14:paraId="45BE2680"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123" w:name="_Toc113008237"/>
            <w:bookmarkStart w:id="1124" w:name="_Toc113009637"/>
            <w:r w:rsidRPr="00B20584">
              <w:rPr>
                <w:rFonts w:ascii="Arial" w:eastAsia="Times New Roman" w:hAnsi="Arial" w:cs="Arial"/>
                <w:color w:val="000000"/>
                <w:sz w:val="18"/>
                <w:szCs w:val="18"/>
                <w:lang w:eastAsia="sl-SI"/>
              </w:rPr>
              <w:t>0,03</w:t>
            </w:r>
            <w:r>
              <w:rPr>
                <w:rFonts w:ascii="Arial" w:eastAsia="Times New Roman" w:hAnsi="Arial" w:cs="Arial"/>
                <w:color w:val="000000"/>
                <w:sz w:val="18"/>
                <w:szCs w:val="18"/>
                <w:lang w:eastAsia="sl-SI"/>
              </w:rPr>
              <w:t xml:space="preserve"> %</w:t>
            </w:r>
            <w:bookmarkEnd w:id="1123"/>
            <w:bookmarkEnd w:id="1124"/>
          </w:p>
        </w:tc>
        <w:tc>
          <w:tcPr>
            <w:tcW w:w="488" w:type="pct"/>
            <w:tcBorders>
              <w:top w:val="nil"/>
              <w:left w:val="nil"/>
              <w:bottom w:val="single" w:sz="4" w:space="0" w:color="auto"/>
              <w:right w:val="single" w:sz="4" w:space="0" w:color="auto"/>
            </w:tcBorders>
            <w:shd w:val="clear" w:color="auto" w:fill="auto"/>
            <w:noWrap/>
            <w:vAlign w:val="center"/>
            <w:hideMark/>
          </w:tcPr>
          <w:p w14:paraId="2AD7CC3A"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125" w:name="_Toc113008238"/>
            <w:bookmarkStart w:id="1126" w:name="_Toc113009638"/>
            <w:r w:rsidRPr="00B20584">
              <w:rPr>
                <w:rFonts w:ascii="Arial" w:eastAsia="Times New Roman" w:hAnsi="Arial" w:cs="Arial"/>
                <w:color w:val="000000"/>
                <w:sz w:val="18"/>
                <w:szCs w:val="18"/>
                <w:lang w:eastAsia="sl-SI"/>
              </w:rPr>
              <w:t>0,32</w:t>
            </w:r>
            <w:r>
              <w:rPr>
                <w:rFonts w:ascii="Arial" w:eastAsia="Times New Roman" w:hAnsi="Arial" w:cs="Arial"/>
                <w:color w:val="000000"/>
                <w:sz w:val="18"/>
                <w:szCs w:val="18"/>
                <w:lang w:eastAsia="sl-SI"/>
              </w:rPr>
              <w:t xml:space="preserve"> %</w:t>
            </w:r>
            <w:bookmarkEnd w:id="1125"/>
            <w:bookmarkEnd w:id="1126"/>
          </w:p>
        </w:tc>
        <w:tc>
          <w:tcPr>
            <w:tcW w:w="488" w:type="pct"/>
            <w:tcBorders>
              <w:top w:val="nil"/>
              <w:left w:val="nil"/>
              <w:bottom w:val="single" w:sz="4" w:space="0" w:color="auto"/>
              <w:right w:val="single" w:sz="4" w:space="0" w:color="auto"/>
            </w:tcBorders>
            <w:shd w:val="clear" w:color="auto" w:fill="auto"/>
            <w:noWrap/>
            <w:vAlign w:val="center"/>
            <w:hideMark/>
          </w:tcPr>
          <w:p w14:paraId="33C28ABD" w14:textId="77777777" w:rsidR="005F30FC" w:rsidRPr="00B20584" w:rsidRDefault="005F30FC" w:rsidP="00FA52E4">
            <w:pPr>
              <w:spacing w:after="0" w:line="240" w:lineRule="auto"/>
              <w:jc w:val="right"/>
              <w:outlineLvl w:val="1"/>
              <w:rPr>
                <w:rFonts w:ascii="Arial" w:eastAsia="Times New Roman" w:hAnsi="Arial" w:cs="Arial"/>
                <w:color w:val="000000"/>
                <w:sz w:val="18"/>
                <w:szCs w:val="18"/>
                <w:lang w:eastAsia="sl-SI"/>
              </w:rPr>
            </w:pPr>
            <w:bookmarkStart w:id="1127" w:name="_Toc113008239"/>
            <w:bookmarkStart w:id="1128" w:name="_Toc113009639"/>
            <w:r w:rsidRPr="00B20584">
              <w:rPr>
                <w:rFonts w:ascii="Arial" w:eastAsia="Times New Roman" w:hAnsi="Arial" w:cs="Arial"/>
                <w:color w:val="000000"/>
                <w:sz w:val="18"/>
                <w:szCs w:val="18"/>
                <w:lang w:eastAsia="sl-SI"/>
              </w:rPr>
              <w:t>0,32</w:t>
            </w:r>
            <w:r>
              <w:rPr>
                <w:rFonts w:ascii="Arial" w:eastAsia="Times New Roman" w:hAnsi="Arial" w:cs="Arial"/>
                <w:color w:val="000000"/>
                <w:sz w:val="18"/>
                <w:szCs w:val="18"/>
                <w:lang w:eastAsia="sl-SI"/>
              </w:rPr>
              <w:t xml:space="preserve"> </w:t>
            </w:r>
            <w:r w:rsidRPr="00B20584">
              <w:rPr>
                <w:rFonts w:ascii="Arial" w:eastAsia="Times New Roman" w:hAnsi="Arial" w:cs="Arial"/>
                <w:color w:val="000000"/>
                <w:sz w:val="18"/>
                <w:szCs w:val="18"/>
                <w:lang w:eastAsia="sl-SI"/>
              </w:rPr>
              <w:t>%</w:t>
            </w:r>
            <w:bookmarkEnd w:id="1127"/>
            <w:bookmarkEnd w:id="1128"/>
          </w:p>
        </w:tc>
      </w:tr>
      <w:tr w:rsidR="005F30FC" w:rsidRPr="00B20584" w14:paraId="6BE30AE3" w14:textId="77777777" w:rsidTr="00FA52E4">
        <w:trPr>
          <w:trHeight w:val="300"/>
        </w:trPr>
        <w:tc>
          <w:tcPr>
            <w:tcW w:w="478" w:type="pct"/>
            <w:vMerge/>
            <w:tcBorders>
              <w:top w:val="nil"/>
              <w:left w:val="single" w:sz="4" w:space="0" w:color="auto"/>
              <w:bottom w:val="single" w:sz="4" w:space="0" w:color="000000"/>
              <w:right w:val="single" w:sz="4" w:space="0" w:color="auto"/>
            </w:tcBorders>
            <w:vAlign w:val="center"/>
            <w:hideMark/>
          </w:tcPr>
          <w:p w14:paraId="4C4F17ED" w14:textId="77777777" w:rsidR="005F30FC" w:rsidRPr="00B20584" w:rsidRDefault="005F30FC" w:rsidP="00FA52E4">
            <w:pPr>
              <w:spacing w:after="0" w:line="240" w:lineRule="auto"/>
              <w:outlineLvl w:val="0"/>
              <w:rPr>
                <w:rFonts w:ascii="Arial" w:eastAsia="Times New Roman" w:hAnsi="Arial" w:cs="Arial"/>
                <w:color w:val="000000"/>
                <w:sz w:val="18"/>
                <w:szCs w:val="18"/>
                <w:lang w:eastAsia="sl-SI"/>
              </w:rPr>
            </w:pPr>
          </w:p>
        </w:tc>
        <w:tc>
          <w:tcPr>
            <w:tcW w:w="486" w:type="pct"/>
            <w:tcBorders>
              <w:top w:val="nil"/>
              <w:left w:val="nil"/>
              <w:bottom w:val="single" w:sz="4" w:space="0" w:color="auto"/>
              <w:right w:val="single" w:sz="4" w:space="0" w:color="auto"/>
            </w:tcBorders>
            <w:shd w:val="clear" w:color="auto" w:fill="auto"/>
            <w:vAlign w:val="center"/>
            <w:hideMark/>
          </w:tcPr>
          <w:p w14:paraId="1155B9EA" w14:textId="77777777" w:rsidR="005F30FC" w:rsidRPr="00B20584" w:rsidRDefault="005F30FC" w:rsidP="00FA52E4">
            <w:pPr>
              <w:spacing w:after="0" w:line="240" w:lineRule="auto"/>
              <w:outlineLvl w:val="0"/>
              <w:rPr>
                <w:rFonts w:ascii="Arial" w:eastAsia="Times New Roman" w:hAnsi="Arial" w:cs="Arial"/>
                <w:b/>
                <w:bCs/>
                <w:color w:val="000000"/>
                <w:sz w:val="18"/>
                <w:szCs w:val="18"/>
                <w:lang w:eastAsia="sl-SI"/>
              </w:rPr>
            </w:pPr>
            <w:bookmarkStart w:id="1129" w:name="_Toc113008240"/>
            <w:bookmarkStart w:id="1130" w:name="_Toc113009640"/>
            <w:r w:rsidRPr="00B20584">
              <w:rPr>
                <w:rFonts w:ascii="Arial" w:eastAsia="Times New Roman" w:hAnsi="Arial" w:cs="Arial"/>
                <w:b/>
                <w:bCs/>
                <w:color w:val="000000"/>
                <w:sz w:val="18"/>
                <w:szCs w:val="18"/>
                <w:lang w:eastAsia="sl-SI"/>
              </w:rPr>
              <w:t>Skupaj</w:t>
            </w:r>
            <w:bookmarkEnd w:id="1129"/>
            <w:bookmarkEnd w:id="1130"/>
          </w:p>
        </w:tc>
        <w:tc>
          <w:tcPr>
            <w:tcW w:w="468" w:type="pct"/>
            <w:tcBorders>
              <w:top w:val="nil"/>
              <w:left w:val="nil"/>
              <w:bottom w:val="single" w:sz="4" w:space="0" w:color="auto"/>
              <w:right w:val="single" w:sz="4" w:space="0" w:color="auto"/>
            </w:tcBorders>
            <w:shd w:val="clear" w:color="auto" w:fill="auto"/>
            <w:vAlign w:val="center"/>
            <w:hideMark/>
          </w:tcPr>
          <w:p w14:paraId="20C9FF2E" w14:textId="77777777" w:rsidR="005F30FC" w:rsidRPr="00B20584"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131" w:name="_Toc113008241"/>
            <w:bookmarkStart w:id="1132" w:name="_Toc113009641"/>
            <w:r w:rsidRPr="00B20584">
              <w:rPr>
                <w:rFonts w:ascii="Arial" w:eastAsia="Times New Roman" w:hAnsi="Arial" w:cs="Arial"/>
                <w:b/>
                <w:bCs/>
                <w:color w:val="000000"/>
                <w:sz w:val="18"/>
                <w:szCs w:val="18"/>
                <w:lang w:eastAsia="sl-SI"/>
              </w:rPr>
              <w:t>619</w:t>
            </w:r>
            <w:bookmarkEnd w:id="1131"/>
            <w:bookmarkEnd w:id="1132"/>
          </w:p>
        </w:tc>
        <w:tc>
          <w:tcPr>
            <w:tcW w:w="641" w:type="pct"/>
            <w:tcBorders>
              <w:top w:val="nil"/>
              <w:left w:val="nil"/>
              <w:bottom w:val="single" w:sz="4" w:space="0" w:color="auto"/>
              <w:right w:val="single" w:sz="4" w:space="0" w:color="auto"/>
            </w:tcBorders>
            <w:shd w:val="clear" w:color="auto" w:fill="auto"/>
            <w:vAlign w:val="center"/>
            <w:hideMark/>
          </w:tcPr>
          <w:p w14:paraId="004F51E5" w14:textId="77777777" w:rsidR="005F30FC" w:rsidRPr="00B20584"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133" w:name="_Toc113008242"/>
            <w:bookmarkStart w:id="1134" w:name="_Toc113009642"/>
            <w:r w:rsidRPr="00B20584">
              <w:rPr>
                <w:rFonts w:ascii="Arial" w:eastAsia="Times New Roman" w:hAnsi="Arial" w:cs="Arial"/>
                <w:b/>
                <w:bCs/>
                <w:color w:val="000000"/>
                <w:sz w:val="18"/>
                <w:szCs w:val="18"/>
                <w:lang w:eastAsia="sl-SI"/>
              </w:rPr>
              <w:t>543.088.875</w:t>
            </w:r>
            <w:bookmarkEnd w:id="1133"/>
            <w:bookmarkEnd w:id="1134"/>
          </w:p>
        </w:tc>
        <w:tc>
          <w:tcPr>
            <w:tcW w:w="488" w:type="pct"/>
            <w:tcBorders>
              <w:top w:val="nil"/>
              <w:left w:val="nil"/>
              <w:bottom w:val="single" w:sz="4" w:space="0" w:color="auto"/>
              <w:right w:val="single" w:sz="4" w:space="0" w:color="auto"/>
            </w:tcBorders>
            <w:shd w:val="clear" w:color="auto" w:fill="auto"/>
            <w:noWrap/>
            <w:vAlign w:val="center"/>
            <w:hideMark/>
          </w:tcPr>
          <w:p w14:paraId="7E056AEC" w14:textId="77777777" w:rsidR="005F30FC" w:rsidRPr="00B20584" w:rsidRDefault="005F30FC" w:rsidP="00FA52E4">
            <w:pPr>
              <w:spacing w:after="0" w:line="240" w:lineRule="auto"/>
              <w:jc w:val="right"/>
              <w:outlineLvl w:val="0"/>
              <w:rPr>
                <w:rFonts w:ascii="Arial" w:eastAsia="Times New Roman" w:hAnsi="Arial" w:cs="Arial"/>
                <w:color w:val="000000"/>
                <w:sz w:val="18"/>
                <w:szCs w:val="18"/>
                <w:lang w:eastAsia="sl-SI"/>
              </w:rPr>
            </w:pPr>
            <w:bookmarkStart w:id="1135" w:name="_Toc113008243"/>
            <w:bookmarkStart w:id="1136" w:name="_Toc113009643"/>
            <w:r w:rsidRPr="00B20584">
              <w:rPr>
                <w:rFonts w:ascii="Arial" w:eastAsia="Times New Roman" w:hAnsi="Arial" w:cs="Arial"/>
                <w:color w:val="000000"/>
                <w:sz w:val="18"/>
                <w:szCs w:val="18"/>
                <w:lang w:eastAsia="sl-SI"/>
              </w:rPr>
              <w:t>11,13</w:t>
            </w:r>
            <w:r>
              <w:rPr>
                <w:rFonts w:ascii="Arial" w:eastAsia="Times New Roman" w:hAnsi="Arial" w:cs="Arial"/>
                <w:color w:val="000000"/>
                <w:sz w:val="18"/>
                <w:szCs w:val="18"/>
                <w:lang w:eastAsia="sl-SI"/>
              </w:rPr>
              <w:t xml:space="preserve"> %</w:t>
            </w:r>
            <w:bookmarkEnd w:id="1135"/>
            <w:bookmarkEnd w:id="1136"/>
          </w:p>
        </w:tc>
        <w:tc>
          <w:tcPr>
            <w:tcW w:w="488" w:type="pct"/>
            <w:tcBorders>
              <w:top w:val="nil"/>
              <w:left w:val="nil"/>
              <w:bottom w:val="single" w:sz="4" w:space="0" w:color="auto"/>
              <w:right w:val="single" w:sz="4" w:space="0" w:color="auto"/>
            </w:tcBorders>
            <w:shd w:val="clear" w:color="auto" w:fill="auto"/>
            <w:noWrap/>
            <w:vAlign w:val="center"/>
            <w:hideMark/>
          </w:tcPr>
          <w:p w14:paraId="30E3CA6F" w14:textId="77777777" w:rsidR="005F30FC" w:rsidRPr="00B20584" w:rsidRDefault="005F30FC" w:rsidP="00FA52E4">
            <w:pPr>
              <w:spacing w:after="0" w:line="240" w:lineRule="auto"/>
              <w:jc w:val="right"/>
              <w:outlineLvl w:val="0"/>
              <w:rPr>
                <w:rFonts w:ascii="Arial" w:eastAsia="Times New Roman" w:hAnsi="Arial" w:cs="Arial"/>
                <w:color w:val="000000"/>
                <w:sz w:val="18"/>
                <w:szCs w:val="18"/>
                <w:lang w:eastAsia="sl-SI"/>
              </w:rPr>
            </w:pPr>
            <w:bookmarkStart w:id="1137" w:name="_Toc113008244"/>
            <w:bookmarkStart w:id="1138" w:name="_Toc113009644"/>
            <w:r w:rsidRPr="00B20584">
              <w:rPr>
                <w:rFonts w:ascii="Arial" w:eastAsia="Times New Roman" w:hAnsi="Arial" w:cs="Arial"/>
                <w:color w:val="000000"/>
                <w:sz w:val="18"/>
                <w:szCs w:val="18"/>
                <w:lang w:eastAsia="sl-SI"/>
              </w:rPr>
              <w:t>54,54</w:t>
            </w:r>
            <w:r>
              <w:rPr>
                <w:rFonts w:ascii="Arial" w:eastAsia="Times New Roman" w:hAnsi="Arial" w:cs="Arial"/>
                <w:color w:val="000000"/>
                <w:sz w:val="18"/>
                <w:szCs w:val="18"/>
                <w:lang w:eastAsia="sl-SI"/>
              </w:rPr>
              <w:t xml:space="preserve"> %</w:t>
            </w:r>
            <w:bookmarkEnd w:id="1137"/>
            <w:bookmarkEnd w:id="1138"/>
          </w:p>
        </w:tc>
        <w:tc>
          <w:tcPr>
            <w:tcW w:w="488" w:type="pct"/>
            <w:tcBorders>
              <w:top w:val="nil"/>
              <w:left w:val="nil"/>
              <w:bottom w:val="single" w:sz="4" w:space="0" w:color="auto"/>
              <w:right w:val="single" w:sz="4" w:space="0" w:color="auto"/>
            </w:tcBorders>
            <w:shd w:val="clear" w:color="auto" w:fill="auto"/>
            <w:noWrap/>
            <w:vAlign w:val="center"/>
            <w:hideMark/>
          </w:tcPr>
          <w:p w14:paraId="2DD9DF5D" w14:textId="77777777" w:rsidR="005F30FC" w:rsidRPr="00B20584" w:rsidRDefault="005F30FC" w:rsidP="00FA52E4">
            <w:pPr>
              <w:spacing w:after="0" w:line="240" w:lineRule="auto"/>
              <w:jc w:val="right"/>
              <w:outlineLvl w:val="0"/>
              <w:rPr>
                <w:rFonts w:ascii="Arial" w:eastAsia="Times New Roman" w:hAnsi="Arial" w:cs="Arial"/>
                <w:color w:val="000000"/>
                <w:sz w:val="18"/>
                <w:szCs w:val="18"/>
                <w:lang w:eastAsia="sl-SI"/>
              </w:rPr>
            </w:pPr>
            <w:bookmarkStart w:id="1139" w:name="_Toc113008245"/>
            <w:bookmarkStart w:id="1140" w:name="_Toc113009645"/>
            <w:r w:rsidRPr="00B20584">
              <w:rPr>
                <w:rFonts w:ascii="Arial" w:eastAsia="Times New Roman" w:hAnsi="Arial" w:cs="Arial"/>
                <w:color w:val="000000"/>
                <w:sz w:val="18"/>
                <w:szCs w:val="18"/>
                <w:lang w:eastAsia="sl-SI"/>
              </w:rPr>
              <w:t>3,49</w:t>
            </w:r>
            <w:r>
              <w:rPr>
                <w:rFonts w:ascii="Arial" w:eastAsia="Times New Roman" w:hAnsi="Arial" w:cs="Arial"/>
                <w:color w:val="000000"/>
                <w:sz w:val="18"/>
                <w:szCs w:val="18"/>
                <w:lang w:eastAsia="sl-SI"/>
              </w:rPr>
              <w:t xml:space="preserve"> %</w:t>
            </w:r>
            <w:bookmarkEnd w:id="1139"/>
            <w:bookmarkEnd w:id="1140"/>
          </w:p>
        </w:tc>
        <w:tc>
          <w:tcPr>
            <w:tcW w:w="488" w:type="pct"/>
            <w:tcBorders>
              <w:top w:val="nil"/>
              <w:left w:val="nil"/>
              <w:bottom w:val="single" w:sz="4" w:space="0" w:color="auto"/>
              <w:right w:val="single" w:sz="4" w:space="0" w:color="auto"/>
            </w:tcBorders>
            <w:shd w:val="clear" w:color="auto" w:fill="auto"/>
            <w:noWrap/>
            <w:vAlign w:val="center"/>
            <w:hideMark/>
          </w:tcPr>
          <w:p w14:paraId="1A5AC0DD" w14:textId="77777777" w:rsidR="005F30FC" w:rsidRPr="00B20584" w:rsidRDefault="005F30FC" w:rsidP="00FA52E4">
            <w:pPr>
              <w:spacing w:after="0" w:line="240" w:lineRule="auto"/>
              <w:jc w:val="right"/>
              <w:outlineLvl w:val="0"/>
              <w:rPr>
                <w:rFonts w:ascii="Arial" w:eastAsia="Times New Roman" w:hAnsi="Arial" w:cs="Arial"/>
                <w:color w:val="000000"/>
                <w:sz w:val="18"/>
                <w:szCs w:val="18"/>
                <w:lang w:eastAsia="sl-SI"/>
              </w:rPr>
            </w:pPr>
            <w:bookmarkStart w:id="1141" w:name="_Toc113008246"/>
            <w:bookmarkStart w:id="1142" w:name="_Toc113009646"/>
            <w:r w:rsidRPr="00B20584">
              <w:rPr>
                <w:rFonts w:ascii="Arial" w:eastAsia="Times New Roman" w:hAnsi="Arial" w:cs="Arial"/>
                <w:color w:val="000000"/>
                <w:sz w:val="18"/>
                <w:szCs w:val="18"/>
                <w:lang w:eastAsia="sl-SI"/>
              </w:rPr>
              <w:t>10,43</w:t>
            </w:r>
            <w:r>
              <w:rPr>
                <w:rFonts w:ascii="Arial" w:eastAsia="Times New Roman" w:hAnsi="Arial" w:cs="Arial"/>
                <w:color w:val="000000"/>
                <w:sz w:val="18"/>
                <w:szCs w:val="18"/>
                <w:lang w:eastAsia="sl-SI"/>
              </w:rPr>
              <w:t xml:space="preserve"> %</w:t>
            </w:r>
            <w:bookmarkEnd w:id="1141"/>
            <w:bookmarkEnd w:id="1142"/>
          </w:p>
        </w:tc>
        <w:tc>
          <w:tcPr>
            <w:tcW w:w="488" w:type="pct"/>
            <w:tcBorders>
              <w:top w:val="nil"/>
              <w:left w:val="nil"/>
              <w:bottom w:val="single" w:sz="4" w:space="0" w:color="auto"/>
              <w:right w:val="single" w:sz="4" w:space="0" w:color="auto"/>
            </w:tcBorders>
            <w:shd w:val="clear" w:color="auto" w:fill="auto"/>
            <w:noWrap/>
            <w:vAlign w:val="center"/>
            <w:hideMark/>
          </w:tcPr>
          <w:p w14:paraId="26A59C1A" w14:textId="77777777" w:rsidR="005F30FC" w:rsidRPr="00B20584"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143" w:name="_Toc113008247"/>
            <w:bookmarkStart w:id="1144" w:name="_Toc113009647"/>
            <w:r w:rsidRPr="00B20584">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1143"/>
            <w:bookmarkEnd w:id="1144"/>
          </w:p>
        </w:tc>
        <w:tc>
          <w:tcPr>
            <w:tcW w:w="488" w:type="pct"/>
            <w:tcBorders>
              <w:top w:val="nil"/>
              <w:left w:val="nil"/>
              <w:bottom w:val="single" w:sz="4" w:space="0" w:color="auto"/>
              <w:right w:val="single" w:sz="4" w:space="0" w:color="auto"/>
            </w:tcBorders>
            <w:shd w:val="clear" w:color="auto" w:fill="auto"/>
            <w:noWrap/>
            <w:vAlign w:val="center"/>
            <w:hideMark/>
          </w:tcPr>
          <w:p w14:paraId="3A6265AA" w14:textId="77777777" w:rsidR="005F30FC" w:rsidRPr="00B20584"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145" w:name="_Toc113008248"/>
            <w:bookmarkStart w:id="1146" w:name="_Toc113009648"/>
            <w:r w:rsidRPr="00B20584">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B20584">
              <w:rPr>
                <w:rFonts w:ascii="Arial" w:eastAsia="Times New Roman" w:hAnsi="Arial" w:cs="Arial"/>
                <w:b/>
                <w:bCs/>
                <w:color w:val="000000"/>
                <w:sz w:val="18"/>
                <w:szCs w:val="18"/>
                <w:lang w:eastAsia="sl-SI"/>
              </w:rPr>
              <w:t>%</w:t>
            </w:r>
            <w:bookmarkEnd w:id="1145"/>
            <w:bookmarkEnd w:id="1146"/>
          </w:p>
        </w:tc>
      </w:tr>
      <w:tr w:rsidR="005F30FC" w:rsidRPr="00B20584" w14:paraId="1118865C" w14:textId="77777777" w:rsidTr="00FA52E4">
        <w:trPr>
          <w:trHeight w:val="300"/>
        </w:trPr>
        <w:tc>
          <w:tcPr>
            <w:tcW w:w="96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25A865" w14:textId="77777777" w:rsidR="005F30FC" w:rsidRPr="00B20584" w:rsidRDefault="005F30FC" w:rsidP="00FA52E4">
            <w:pPr>
              <w:spacing w:after="0" w:line="240" w:lineRule="auto"/>
              <w:rPr>
                <w:rFonts w:ascii="Arial" w:eastAsia="Times New Roman" w:hAnsi="Arial" w:cs="Arial"/>
                <w:b/>
                <w:bCs/>
                <w:color w:val="000000"/>
                <w:sz w:val="18"/>
                <w:szCs w:val="18"/>
                <w:lang w:eastAsia="sl-SI"/>
              </w:rPr>
            </w:pPr>
            <w:r w:rsidRPr="00B20584">
              <w:rPr>
                <w:rFonts w:ascii="Arial" w:eastAsia="Times New Roman" w:hAnsi="Arial" w:cs="Arial"/>
                <w:b/>
                <w:bCs/>
                <w:color w:val="000000"/>
                <w:sz w:val="18"/>
                <w:szCs w:val="18"/>
                <w:lang w:eastAsia="sl-SI"/>
              </w:rPr>
              <w:t>Skupaj</w:t>
            </w:r>
          </w:p>
        </w:tc>
        <w:tc>
          <w:tcPr>
            <w:tcW w:w="468" w:type="pct"/>
            <w:tcBorders>
              <w:top w:val="nil"/>
              <w:left w:val="nil"/>
              <w:bottom w:val="single" w:sz="4" w:space="0" w:color="auto"/>
              <w:right w:val="single" w:sz="4" w:space="0" w:color="auto"/>
            </w:tcBorders>
            <w:shd w:val="clear" w:color="auto" w:fill="F2F2F2" w:themeFill="background1" w:themeFillShade="F2"/>
            <w:vAlign w:val="center"/>
            <w:hideMark/>
          </w:tcPr>
          <w:p w14:paraId="3FB9DCF8" w14:textId="77777777" w:rsidR="005F30FC" w:rsidRPr="00B20584" w:rsidRDefault="005F30FC" w:rsidP="00FA52E4">
            <w:pPr>
              <w:spacing w:after="0" w:line="240" w:lineRule="auto"/>
              <w:jc w:val="right"/>
              <w:rPr>
                <w:rFonts w:ascii="Arial" w:eastAsia="Times New Roman" w:hAnsi="Arial" w:cs="Arial"/>
                <w:b/>
                <w:bCs/>
                <w:color w:val="000000"/>
                <w:sz w:val="18"/>
                <w:szCs w:val="18"/>
                <w:lang w:eastAsia="sl-SI"/>
              </w:rPr>
            </w:pPr>
            <w:r w:rsidRPr="00B20584">
              <w:rPr>
                <w:rFonts w:ascii="Arial" w:eastAsia="Times New Roman" w:hAnsi="Arial" w:cs="Arial"/>
                <w:b/>
                <w:bCs/>
                <w:color w:val="000000"/>
                <w:sz w:val="18"/>
                <w:szCs w:val="18"/>
                <w:lang w:eastAsia="sl-SI"/>
              </w:rPr>
              <w:t>5.564</w:t>
            </w:r>
          </w:p>
        </w:tc>
        <w:tc>
          <w:tcPr>
            <w:tcW w:w="641" w:type="pct"/>
            <w:tcBorders>
              <w:top w:val="nil"/>
              <w:left w:val="nil"/>
              <w:bottom w:val="single" w:sz="4" w:space="0" w:color="auto"/>
              <w:right w:val="single" w:sz="4" w:space="0" w:color="auto"/>
            </w:tcBorders>
            <w:shd w:val="clear" w:color="auto" w:fill="F2F2F2" w:themeFill="background1" w:themeFillShade="F2"/>
            <w:vAlign w:val="center"/>
            <w:hideMark/>
          </w:tcPr>
          <w:p w14:paraId="585EEB5D" w14:textId="77777777" w:rsidR="005F30FC" w:rsidRPr="00B20584" w:rsidRDefault="005F30FC" w:rsidP="00FA52E4">
            <w:pPr>
              <w:spacing w:after="0" w:line="240" w:lineRule="auto"/>
              <w:jc w:val="right"/>
              <w:rPr>
                <w:rFonts w:ascii="Arial" w:eastAsia="Times New Roman" w:hAnsi="Arial" w:cs="Arial"/>
                <w:b/>
                <w:bCs/>
                <w:color w:val="000000"/>
                <w:sz w:val="18"/>
                <w:szCs w:val="18"/>
                <w:lang w:eastAsia="sl-SI"/>
              </w:rPr>
            </w:pPr>
            <w:r w:rsidRPr="00B20584">
              <w:rPr>
                <w:rFonts w:ascii="Arial" w:eastAsia="Times New Roman" w:hAnsi="Arial" w:cs="Arial"/>
                <w:b/>
                <w:bCs/>
                <w:color w:val="000000"/>
                <w:sz w:val="18"/>
                <w:szCs w:val="18"/>
                <w:lang w:eastAsia="sl-SI"/>
              </w:rPr>
              <w:t>995.822.830</w:t>
            </w:r>
          </w:p>
        </w:tc>
        <w:tc>
          <w:tcPr>
            <w:tcW w:w="488" w:type="pct"/>
            <w:tcBorders>
              <w:top w:val="nil"/>
              <w:left w:val="nil"/>
              <w:bottom w:val="single" w:sz="4" w:space="0" w:color="auto"/>
              <w:right w:val="single" w:sz="4" w:space="0" w:color="auto"/>
            </w:tcBorders>
            <w:shd w:val="clear" w:color="auto" w:fill="F2F2F2" w:themeFill="background1" w:themeFillShade="F2"/>
            <w:noWrap/>
            <w:vAlign w:val="center"/>
            <w:hideMark/>
          </w:tcPr>
          <w:p w14:paraId="4C782BC5" w14:textId="77777777" w:rsidR="005F30FC" w:rsidRPr="00B20584" w:rsidRDefault="005F30FC" w:rsidP="00FA52E4">
            <w:pPr>
              <w:spacing w:after="0" w:line="240" w:lineRule="auto"/>
              <w:jc w:val="right"/>
              <w:rPr>
                <w:rFonts w:ascii="Arial" w:eastAsia="Times New Roman" w:hAnsi="Arial" w:cs="Arial"/>
                <w:b/>
                <w:bCs/>
                <w:color w:val="000000"/>
                <w:sz w:val="18"/>
                <w:szCs w:val="18"/>
                <w:lang w:eastAsia="sl-SI"/>
              </w:rPr>
            </w:pPr>
            <w:r w:rsidRPr="00B20584">
              <w:rPr>
                <w:rFonts w:ascii="Arial" w:eastAsia="Times New Roman" w:hAnsi="Arial" w:cs="Arial"/>
                <w:b/>
                <w:bCs/>
                <w:color w:val="000000"/>
                <w:sz w:val="18"/>
                <w:szCs w:val="18"/>
                <w:lang w:eastAsia="sl-SI"/>
              </w:rPr>
              <w:t>100,00%</w:t>
            </w:r>
          </w:p>
        </w:tc>
        <w:tc>
          <w:tcPr>
            <w:tcW w:w="488" w:type="pct"/>
            <w:tcBorders>
              <w:top w:val="nil"/>
              <w:left w:val="nil"/>
              <w:bottom w:val="single" w:sz="4" w:space="0" w:color="auto"/>
              <w:right w:val="single" w:sz="4" w:space="0" w:color="auto"/>
            </w:tcBorders>
            <w:shd w:val="clear" w:color="auto" w:fill="F2F2F2" w:themeFill="background1" w:themeFillShade="F2"/>
            <w:noWrap/>
            <w:vAlign w:val="center"/>
            <w:hideMark/>
          </w:tcPr>
          <w:p w14:paraId="39340E5E" w14:textId="77777777" w:rsidR="005F30FC" w:rsidRPr="00B20584" w:rsidRDefault="005F30FC" w:rsidP="00FA52E4">
            <w:pPr>
              <w:spacing w:after="0" w:line="240" w:lineRule="auto"/>
              <w:jc w:val="right"/>
              <w:rPr>
                <w:rFonts w:ascii="Arial" w:eastAsia="Times New Roman" w:hAnsi="Arial" w:cs="Arial"/>
                <w:b/>
                <w:bCs/>
                <w:color w:val="000000"/>
                <w:sz w:val="18"/>
                <w:szCs w:val="18"/>
                <w:lang w:eastAsia="sl-SI"/>
              </w:rPr>
            </w:pPr>
            <w:r w:rsidRPr="00B20584">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c>
          <w:tcPr>
            <w:tcW w:w="488" w:type="pct"/>
            <w:tcBorders>
              <w:top w:val="nil"/>
              <w:left w:val="nil"/>
              <w:bottom w:val="single" w:sz="4" w:space="0" w:color="auto"/>
              <w:right w:val="single" w:sz="4" w:space="0" w:color="auto"/>
            </w:tcBorders>
            <w:shd w:val="clear" w:color="auto" w:fill="F2F2F2" w:themeFill="background1" w:themeFillShade="F2"/>
            <w:noWrap/>
            <w:vAlign w:val="center"/>
            <w:hideMark/>
          </w:tcPr>
          <w:p w14:paraId="1D17F1E9" w14:textId="77777777" w:rsidR="005F30FC" w:rsidRPr="00B20584" w:rsidRDefault="005F30FC" w:rsidP="00FA52E4">
            <w:pPr>
              <w:spacing w:after="0" w:line="240" w:lineRule="auto"/>
              <w:jc w:val="right"/>
              <w:rPr>
                <w:rFonts w:ascii="Arial" w:eastAsia="Times New Roman" w:hAnsi="Arial" w:cs="Arial"/>
                <w:b/>
                <w:bCs/>
                <w:color w:val="000000"/>
                <w:sz w:val="18"/>
                <w:szCs w:val="18"/>
                <w:lang w:eastAsia="sl-SI"/>
              </w:rPr>
            </w:pPr>
            <w:r w:rsidRPr="00B20584">
              <w:rPr>
                <w:rFonts w:ascii="Arial" w:eastAsia="Times New Roman" w:hAnsi="Arial" w:cs="Arial"/>
                <w:b/>
                <w:bCs/>
                <w:color w:val="000000"/>
                <w:sz w:val="18"/>
                <w:szCs w:val="18"/>
                <w:lang w:eastAsia="sl-SI"/>
              </w:rPr>
              <w:t>31,41</w:t>
            </w:r>
            <w:r>
              <w:rPr>
                <w:rFonts w:ascii="Arial" w:eastAsia="Times New Roman" w:hAnsi="Arial" w:cs="Arial"/>
                <w:b/>
                <w:bCs/>
                <w:color w:val="000000"/>
                <w:sz w:val="18"/>
                <w:szCs w:val="18"/>
                <w:lang w:eastAsia="sl-SI"/>
              </w:rPr>
              <w:t xml:space="preserve"> %</w:t>
            </w:r>
          </w:p>
        </w:tc>
        <w:tc>
          <w:tcPr>
            <w:tcW w:w="488" w:type="pct"/>
            <w:tcBorders>
              <w:top w:val="nil"/>
              <w:left w:val="nil"/>
              <w:bottom w:val="single" w:sz="4" w:space="0" w:color="auto"/>
              <w:right w:val="single" w:sz="4" w:space="0" w:color="auto"/>
            </w:tcBorders>
            <w:shd w:val="clear" w:color="auto" w:fill="F2F2F2" w:themeFill="background1" w:themeFillShade="F2"/>
            <w:noWrap/>
            <w:vAlign w:val="center"/>
            <w:hideMark/>
          </w:tcPr>
          <w:p w14:paraId="3AA82F3E" w14:textId="77777777" w:rsidR="005F30FC" w:rsidRPr="00B20584" w:rsidRDefault="005F30FC" w:rsidP="00FA52E4">
            <w:pPr>
              <w:spacing w:after="0" w:line="240" w:lineRule="auto"/>
              <w:jc w:val="right"/>
              <w:rPr>
                <w:rFonts w:ascii="Arial" w:eastAsia="Times New Roman" w:hAnsi="Arial" w:cs="Arial"/>
                <w:b/>
                <w:bCs/>
                <w:color w:val="000000"/>
                <w:sz w:val="18"/>
                <w:szCs w:val="18"/>
                <w:lang w:eastAsia="sl-SI"/>
              </w:rPr>
            </w:pPr>
            <w:r w:rsidRPr="00B20584">
              <w:rPr>
                <w:rFonts w:ascii="Arial" w:eastAsia="Times New Roman" w:hAnsi="Arial" w:cs="Arial"/>
                <w:b/>
                <w:bCs/>
                <w:color w:val="000000"/>
                <w:sz w:val="18"/>
                <w:szCs w:val="18"/>
                <w:lang w:eastAsia="sl-SI"/>
              </w:rPr>
              <w:t>19,13</w:t>
            </w:r>
            <w:r>
              <w:rPr>
                <w:rFonts w:ascii="Arial" w:eastAsia="Times New Roman" w:hAnsi="Arial" w:cs="Arial"/>
                <w:b/>
                <w:bCs/>
                <w:color w:val="000000"/>
                <w:sz w:val="18"/>
                <w:szCs w:val="18"/>
                <w:lang w:eastAsia="sl-SI"/>
              </w:rPr>
              <w:t xml:space="preserve"> %</w:t>
            </w:r>
          </w:p>
        </w:tc>
        <w:tc>
          <w:tcPr>
            <w:tcW w:w="488" w:type="pct"/>
            <w:tcBorders>
              <w:top w:val="nil"/>
              <w:left w:val="nil"/>
              <w:bottom w:val="nil"/>
              <w:right w:val="nil"/>
            </w:tcBorders>
            <w:shd w:val="clear" w:color="auto" w:fill="auto"/>
            <w:noWrap/>
            <w:vAlign w:val="center"/>
            <w:hideMark/>
          </w:tcPr>
          <w:p w14:paraId="61292ED2" w14:textId="77777777" w:rsidR="005F30FC" w:rsidRPr="00B20584" w:rsidRDefault="005F30FC" w:rsidP="00FA52E4">
            <w:pPr>
              <w:spacing w:after="0" w:line="240" w:lineRule="auto"/>
              <w:jc w:val="right"/>
              <w:rPr>
                <w:rFonts w:ascii="Arial" w:eastAsia="Times New Roman" w:hAnsi="Arial" w:cs="Arial"/>
                <w:b/>
                <w:bCs/>
                <w:color w:val="000000"/>
                <w:sz w:val="18"/>
                <w:szCs w:val="18"/>
                <w:lang w:eastAsia="sl-SI"/>
              </w:rPr>
            </w:pPr>
          </w:p>
        </w:tc>
        <w:tc>
          <w:tcPr>
            <w:tcW w:w="488" w:type="pct"/>
            <w:tcBorders>
              <w:top w:val="nil"/>
              <w:left w:val="nil"/>
              <w:bottom w:val="nil"/>
              <w:right w:val="nil"/>
            </w:tcBorders>
            <w:shd w:val="clear" w:color="auto" w:fill="auto"/>
            <w:noWrap/>
            <w:vAlign w:val="center"/>
            <w:hideMark/>
          </w:tcPr>
          <w:p w14:paraId="03F60B34" w14:textId="77777777" w:rsidR="005F30FC" w:rsidRPr="00B20584" w:rsidRDefault="005F30FC" w:rsidP="00FA52E4">
            <w:pPr>
              <w:spacing w:after="0" w:line="240" w:lineRule="auto"/>
              <w:jc w:val="right"/>
              <w:rPr>
                <w:rFonts w:ascii="Arial" w:eastAsia="Times New Roman" w:hAnsi="Arial" w:cs="Arial"/>
                <w:sz w:val="18"/>
                <w:szCs w:val="18"/>
                <w:lang w:eastAsia="sl-SI"/>
              </w:rPr>
            </w:pPr>
          </w:p>
        </w:tc>
      </w:tr>
    </w:tbl>
    <w:p w14:paraId="74E7414C" w14:textId="77777777" w:rsidR="005F30FC" w:rsidRPr="00121376" w:rsidRDefault="005F30FC" w:rsidP="005F30FC">
      <w:pPr>
        <w:spacing w:after="0" w:line="240" w:lineRule="auto"/>
        <w:rPr>
          <w:rFonts w:ascii="Arial" w:hAnsi="Arial" w:cs="Arial"/>
          <w:sz w:val="20"/>
          <w:szCs w:val="20"/>
          <w:highlight w:val="yellow"/>
        </w:rPr>
      </w:pPr>
    </w:p>
    <w:p w14:paraId="66C1048E" w14:textId="77777777" w:rsidR="005F30FC" w:rsidRPr="00030CCF" w:rsidRDefault="005F30FC" w:rsidP="005F30FC">
      <w:pPr>
        <w:spacing w:before="120" w:after="0" w:line="240" w:lineRule="auto"/>
        <w:rPr>
          <w:rFonts w:ascii="Arial" w:hAnsi="Arial" w:cs="Arial"/>
          <w:sz w:val="20"/>
          <w:szCs w:val="20"/>
        </w:rPr>
      </w:pPr>
      <w:r w:rsidRPr="00030CCF">
        <w:rPr>
          <w:rFonts w:ascii="Arial" w:hAnsi="Arial" w:cs="Arial"/>
          <w:sz w:val="20"/>
          <w:szCs w:val="20"/>
        </w:rPr>
        <w:t>Preglednica 106: Število ponudnikov, ki jim je bilo oddano vsaj eno zeleno naročilo, razčlenjeno glede na vrsto predmeta in poreklo ponudnika</w:t>
      </w:r>
    </w:p>
    <w:p w14:paraId="15D8B6D9" w14:textId="77777777" w:rsidR="005F30FC" w:rsidRPr="00121376" w:rsidRDefault="005F30FC" w:rsidP="005F30FC">
      <w:pPr>
        <w:spacing w:after="0" w:line="240" w:lineRule="auto"/>
        <w:rPr>
          <w:rFonts w:ascii="Arial" w:hAnsi="Arial" w:cs="Arial"/>
          <w:sz w:val="20"/>
          <w:szCs w:val="20"/>
          <w:highlight w:val="yellow"/>
        </w:rPr>
      </w:pPr>
    </w:p>
    <w:tbl>
      <w:tblPr>
        <w:tblW w:w="5000" w:type="pct"/>
        <w:tblCellMar>
          <w:left w:w="70" w:type="dxa"/>
          <w:right w:w="70" w:type="dxa"/>
        </w:tblCellMar>
        <w:tblLook w:val="04A0" w:firstRow="1" w:lastRow="0" w:firstColumn="1" w:lastColumn="0" w:noHBand="0" w:noVBand="1"/>
      </w:tblPr>
      <w:tblGrid>
        <w:gridCol w:w="1122"/>
        <w:gridCol w:w="1122"/>
        <w:gridCol w:w="1238"/>
        <w:gridCol w:w="884"/>
        <w:gridCol w:w="1332"/>
        <w:gridCol w:w="1238"/>
        <w:gridCol w:w="1121"/>
        <w:gridCol w:w="1117"/>
      </w:tblGrid>
      <w:tr w:rsidR="005F30FC" w:rsidRPr="00030CCF" w14:paraId="3396164D" w14:textId="77777777" w:rsidTr="00FA52E4">
        <w:trPr>
          <w:trHeight w:val="720"/>
          <w:tblHeader/>
        </w:trPr>
        <w:tc>
          <w:tcPr>
            <w:tcW w:w="61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5EB4E97" w14:textId="77777777" w:rsidR="005F30FC" w:rsidRPr="00030CCF" w:rsidRDefault="005F30FC" w:rsidP="00FA52E4">
            <w:pPr>
              <w:spacing w:after="0" w:line="240" w:lineRule="auto"/>
              <w:jc w:val="center"/>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Predmet</w:t>
            </w:r>
          </w:p>
        </w:tc>
        <w:tc>
          <w:tcPr>
            <w:tcW w:w="611" w:type="pct"/>
            <w:tcBorders>
              <w:top w:val="single" w:sz="4" w:space="0" w:color="auto"/>
              <w:left w:val="nil"/>
              <w:bottom w:val="single" w:sz="4" w:space="0" w:color="auto"/>
              <w:right w:val="single" w:sz="4" w:space="0" w:color="auto"/>
            </w:tcBorders>
            <w:shd w:val="clear" w:color="000000" w:fill="F2F2F2"/>
            <w:vAlign w:val="center"/>
            <w:hideMark/>
          </w:tcPr>
          <w:p w14:paraId="1F32D3B2" w14:textId="77777777" w:rsidR="005F30FC" w:rsidRPr="00030CCF" w:rsidRDefault="005F30FC" w:rsidP="00FA52E4">
            <w:pPr>
              <w:spacing w:after="0" w:line="240" w:lineRule="auto"/>
              <w:jc w:val="center"/>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Ponudnik</w:t>
            </w:r>
          </w:p>
        </w:tc>
        <w:tc>
          <w:tcPr>
            <w:tcW w:w="675" w:type="pct"/>
            <w:tcBorders>
              <w:top w:val="single" w:sz="4" w:space="0" w:color="auto"/>
              <w:left w:val="nil"/>
              <w:bottom w:val="single" w:sz="4" w:space="0" w:color="auto"/>
              <w:right w:val="single" w:sz="4" w:space="0" w:color="auto"/>
            </w:tcBorders>
            <w:shd w:val="clear" w:color="000000" w:fill="F2F2F2"/>
            <w:vAlign w:val="center"/>
            <w:hideMark/>
          </w:tcPr>
          <w:p w14:paraId="7BF00929" w14:textId="77777777" w:rsidR="005F30FC" w:rsidRPr="00030CCF" w:rsidRDefault="005F30FC" w:rsidP="00FA52E4">
            <w:pPr>
              <w:spacing w:after="0" w:line="240" w:lineRule="auto"/>
              <w:jc w:val="center"/>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Št. ponudnikov</w:t>
            </w:r>
          </w:p>
        </w:tc>
        <w:tc>
          <w:tcPr>
            <w:tcW w:w="482" w:type="pct"/>
            <w:tcBorders>
              <w:top w:val="single" w:sz="4" w:space="0" w:color="auto"/>
              <w:left w:val="nil"/>
              <w:bottom w:val="single" w:sz="4" w:space="0" w:color="auto"/>
              <w:right w:val="single" w:sz="4" w:space="0" w:color="auto"/>
            </w:tcBorders>
            <w:shd w:val="clear" w:color="000000" w:fill="F2F2F2"/>
            <w:vAlign w:val="center"/>
            <w:hideMark/>
          </w:tcPr>
          <w:p w14:paraId="429C5E42" w14:textId="77777777" w:rsidR="005F30FC" w:rsidRPr="00030CCF" w:rsidRDefault="005F30FC" w:rsidP="00FA52E4">
            <w:pPr>
              <w:spacing w:after="0" w:line="240" w:lineRule="auto"/>
              <w:jc w:val="center"/>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Št. zelenih naročil</w:t>
            </w:r>
          </w:p>
        </w:tc>
        <w:tc>
          <w:tcPr>
            <w:tcW w:w="726" w:type="pct"/>
            <w:tcBorders>
              <w:top w:val="single" w:sz="4" w:space="0" w:color="auto"/>
              <w:left w:val="nil"/>
              <w:bottom w:val="single" w:sz="4" w:space="0" w:color="auto"/>
              <w:right w:val="single" w:sz="4" w:space="0" w:color="auto"/>
            </w:tcBorders>
            <w:shd w:val="clear" w:color="000000" w:fill="F2F2F2"/>
            <w:vAlign w:val="center"/>
            <w:hideMark/>
          </w:tcPr>
          <w:p w14:paraId="03D8E744" w14:textId="77777777" w:rsidR="005F30FC" w:rsidRPr="00030CCF" w:rsidRDefault="005F30FC" w:rsidP="00FA52E4">
            <w:pPr>
              <w:spacing w:after="0" w:line="240" w:lineRule="auto"/>
              <w:jc w:val="center"/>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Pogodbena vrednost</w:t>
            </w:r>
          </w:p>
        </w:tc>
        <w:tc>
          <w:tcPr>
            <w:tcW w:w="675" w:type="pct"/>
            <w:tcBorders>
              <w:top w:val="single" w:sz="4" w:space="0" w:color="auto"/>
              <w:left w:val="nil"/>
              <w:bottom w:val="single" w:sz="4" w:space="0" w:color="auto"/>
              <w:right w:val="single" w:sz="4" w:space="0" w:color="auto"/>
            </w:tcBorders>
            <w:shd w:val="clear" w:color="000000" w:fill="F2F2F2"/>
            <w:vAlign w:val="center"/>
            <w:hideMark/>
          </w:tcPr>
          <w:p w14:paraId="332CD4A6" w14:textId="77777777" w:rsidR="005F30FC" w:rsidRPr="00030CCF" w:rsidRDefault="005F30FC" w:rsidP="00FA52E4">
            <w:pPr>
              <w:spacing w:after="0" w:line="240" w:lineRule="auto"/>
              <w:jc w:val="center"/>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Delež v št. ponudnikov</w:t>
            </w:r>
          </w:p>
        </w:tc>
        <w:tc>
          <w:tcPr>
            <w:tcW w:w="611" w:type="pct"/>
            <w:tcBorders>
              <w:top w:val="single" w:sz="4" w:space="0" w:color="auto"/>
              <w:left w:val="nil"/>
              <w:bottom w:val="single" w:sz="4" w:space="0" w:color="auto"/>
              <w:right w:val="single" w:sz="4" w:space="0" w:color="auto"/>
            </w:tcBorders>
            <w:shd w:val="clear" w:color="000000" w:fill="F2F2F2"/>
            <w:vAlign w:val="center"/>
            <w:hideMark/>
          </w:tcPr>
          <w:p w14:paraId="59E6BFF1" w14:textId="77777777" w:rsidR="005F30FC" w:rsidRPr="00030CCF" w:rsidRDefault="005F30FC" w:rsidP="00FA52E4">
            <w:pPr>
              <w:spacing w:after="0" w:line="240" w:lineRule="auto"/>
              <w:jc w:val="center"/>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Delež v št. naročil</w:t>
            </w:r>
          </w:p>
        </w:tc>
        <w:tc>
          <w:tcPr>
            <w:tcW w:w="611" w:type="pct"/>
            <w:tcBorders>
              <w:top w:val="single" w:sz="4" w:space="0" w:color="auto"/>
              <w:left w:val="nil"/>
              <w:bottom w:val="single" w:sz="4" w:space="0" w:color="auto"/>
              <w:right w:val="single" w:sz="4" w:space="0" w:color="auto"/>
            </w:tcBorders>
            <w:shd w:val="clear" w:color="000000" w:fill="F2F2F2"/>
            <w:vAlign w:val="center"/>
            <w:hideMark/>
          </w:tcPr>
          <w:p w14:paraId="045E6003" w14:textId="77777777" w:rsidR="005F30FC" w:rsidRPr="00030CCF" w:rsidRDefault="005F30FC" w:rsidP="00FA52E4">
            <w:pPr>
              <w:spacing w:after="0" w:line="240" w:lineRule="auto"/>
              <w:jc w:val="center"/>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Delež v vrednosti</w:t>
            </w:r>
          </w:p>
        </w:tc>
      </w:tr>
      <w:tr w:rsidR="005F30FC" w:rsidRPr="00030CCF" w14:paraId="612F34AE" w14:textId="77777777" w:rsidTr="00FA52E4">
        <w:trPr>
          <w:trHeight w:val="300"/>
        </w:trPr>
        <w:tc>
          <w:tcPr>
            <w:tcW w:w="611" w:type="pct"/>
            <w:vMerge w:val="restart"/>
            <w:tcBorders>
              <w:top w:val="nil"/>
              <w:left w:val="single" w:sz="4" w:space="0" w:color="auto"/>
              <w:bottom w:val="single" w:sz="4" w:space="0" w:color="000000"/>
              <w:right w:val="single" w:sz="4" w:space="0" w:color="auto"/>
            </w:tcBorders>
            <w:shd w:val="clear" w:color="auto" w:fill="auto"/>
            <w:vAlign w:val="center"/>
            <w:hideMark/>
          </w:tcPr>
          <w:p w14:paraId="1FE25F31" w14:textId="77777777" w:rsidR="005F30FC" w:rsidRPr="00030CCF" w:rsidRDefault="005F30FC" w:rsidP="00FA52E4">
            <w:pPr>
              <w:spacing w:after="0" w:line="240" w:lineRule="auto"/>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Blago</w:t>
            </w:r>
          </w:p>
        </w:tc>
        <w:tc>
          <w:tcPr>
            <w:tcW w:w="611" w:type="pct"/>
            <w:tcBorders>
              <w:top w:val="nil"/>
              <w:left w:val="nil"/>
              <w:bottom w:val="single" w:sz="4" w:space="0" w:color="auto"/>
              <w:right w:val="single" w:sz="4" w:space="0" w:color="auto"/>
            </w:tcBorders>
            <w:shd w:val="clear" w:color="auto" w:fill="auto"/>
            <w:vAlign w:val="center"/>
            <w:hideMark/>
          </w:tcPr>
          <w:p w14:paraId="4A6A9EC3" w14:textId="77777777" w:rsidR="005F30FC" w:rsidRPr="00030CCF" w:rsidRDefault="005F30FC" w:rsidP="00FA52E4">
            <w:pPr>
              <w:spacing w:after="0" w:line="240" w:lineRule="auto"/>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Slovenija</w:t>
            </w:r>
          </w:p>
        </w:tc>
        <w:tc>
          <w:tcPr>
            <w:tcW w:w="675" w:type="pct"/>
            <w:tcBorders>
              <w:top w:val="nil"/>
              <w:left w:val="nil"/>
              <w:bottom w:val="single" w:sz="4" w:space="0" w:color="auto"/>
              <w:right w:val="single" w:sz="4" w:space="0" w:color="auto"/>
            </w:tcBorders>
            <w:shd w:val="clear" w:color="auto" w:fill="auto"/>
            <w:vAlign w:val="center"/>
            <w:hideMark/>
          </w:tcPr>
          <w:p w14:paraId="77596F03"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381</w:t>
            </w:r>
          </w:p>
        </w:tc>
        <w:tc>
          <w:tcPr>
            <w:tcW w:w="482" w:type="pct"/>
            <w:tcBorders>
              <w:top w:val="nil"/>
              <w:left w:val="nil"/>
              <w:bottom w:val="single" w:sz="4" w:space="0" w:color="auto"/>
              <w:right w:val="single" w:sz="4" w:space="0" w:color="auto"/>
            </w:tcBorders>
            <w:shd w:val="clear" w:color="auto" w:fill="auto"/>
            <w:vAlign w:val="center"/>
            <w:hideMark/>
          </w:tcPr>
          <w:p w14:paraId="3D04AD91"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4.416</w:t>
            </w:r>
          </w:p>
        </w:tc>
        <w:tc>
          <w:tcPr>
            <w:tcW w:w="726" w:type="pct"/>
            <w:tcBorders>
              <w:top w:val="nil"/>
              <w:left w:val="nil"/>
              <w:bottom w:val="single" w:sz="4" w:space="0" w:color="auto"/>
              <w:right w:val="single" w:sz="4" w:space="0" w:color="auto"/>
            </w:tcBorders>
            <w:shd w:val="clear" w:color="auto" w:fill="auto"/>
            <w:vAlign w:val="center"/>
            <w:hideMark/>
          </w:tcPr>
          <w:p w14:paraId="778367AB"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291.922.841</w:t>
            </w:r>
          </w:p>
        </w:tc>
        <w:tc>
          <w:tcPr>
            <w:tcW w:w="675" w:type="pct"/>
            <w:tcBorders>
              <w:top w:val="nil"/>
              <w:left w:val="nil"/>
              <w:bottom w:val="single" w:sz="4" w:space="0" w:color="auto"/>
              <w:right w:val="single" w:sz="4" w:space="0" w:color="auto"/>
            </w:tcBorders>
            <w:shd w:val="clear" w:color="auto" w:fill="auto"/>
            <w:noWrap/>
            <w:vAlign w:val="center"/>
            <w:hideMark/>
          </w:tcPr>
          <w:p w14:paraId="072CFCB7"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98,96</w:t>
            </w:r>
            <w:r>
              <w:rPr>
                <w:rFonts w:ascii="Arial" w:eastAsia="Times New Roman" w:hAnsi="Arial" w:cs="Arial"/>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63E7BA0A"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99,91</w:t>
            </w:r>
            <w:r>
              <w:rPr>
                <w:rFonts w:ascii="Arial" w:eastAsia="Times New Roman" w:hAnsi="Arial" w:cs="Arial"/>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4BD90F5D"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99,42</w:t>
            </w:r>
            <w:r>
              <w:rPr>
                <w:rFonts w:ascii="Arial" w:eastAsia="Times New Roman" w:hAnsi="Arial" w:cs="Arial"/>
                <w:color w:val="000000"/>
                <w:sz w:val="18"/>
                <w:szCs w:val="18"/>
                <w:lang w:eastAsia="sl-SI"/>
              </w:rPr>
              <w:t xml:space="preserve"> </w:t>
            </w:r>
            <w:r w:rsidRPr="00030CCF">
              <w:rPr>
                <w:rFonts w:ascii="Arial" w:eastAsia="Times New Roman" w:hAnsi="Arial" w:cs="Arial"/>
                <w:color w:val="000000"/>
                <w:sz w:val="18"/>
                <w:szCs w:val="18"/>
                <w:lang w:eastAsia="sl-SI"/>
              </w:rPr>
              <w:t>%</w:t>
            </w:r>
          </w:p>
        </w:tc>
      </w:tr>
      <w:tr w:rsidR="005F30FC" w:rsidRPr="00030CCF" w14:paraId="03200491" w14:textId="77777777" w:rsidTr="00FA52E4">
        <w:trPr>
          <w:trHeight w:val="300"/>
        </w:trPr>
        <w:tc>
          <w:tcPr>
            <w:tcW w:w="611" w:type="pct"/>
            <w:vMerge/>
            <w:tcBorders>
              <w:top w:val="nil"/>
              <w:left w:val="single" w:sz="4" w:space="0" w:color="auto"/>
              <w:bottom w:val="single" w:sz="4" w:space="0" w:color="000000"/>
              <w:right w:val="single" w:sz="4" w:space="0" w:color="auto"/>
            </w:tcBorders>
            <w:vAlign w:val="center"/>
            <w:hideMark/>
          </w:tcPr>
          <w:p w14:paraId="6B04E581" w14:textId="77777777" w:rsidR="005F30FC" w:rsidRPr="00030CCF" w:rsidRDefault="005F30FC" w:rsidP="00FA52E4">
            <w:pPr>
              <w:spacing w:after="0" w:line="240" w:lineRule="auto"/>
              <w:rPr>
                <w:rFonts w:ascii="Arial" w:eastAsia="Times New Roman" w:hAnsi="Arial" w:cs="Arial"/>
                <w:color w:val="000000"/>
                <w:sz w:val="18"/>
                <w:szCs w:val="18"/>
                <w:lang w:eastAsia="sl-SI"/>
              </w:rPr>
            </w:pPr>
          </w:p>
        </w:tc>
        <w:tc>
          <w:tcPr>
            <w:tcW w:w="611" w:type="pct"/>
            <w:tcBorders>
              <w:top w:val="nil"/>
              <w:left w:val="nil"/>
              <w:bottom w:val="single" w:sz="4" w:space="0" w:color="auto"/>
              <w:right w:val="single" w:sz="4" w:space="0" w:color="auto"/>
            </w:tcBorders>
            <w:shd w:val="clear" w:color="auto" w:fill="auto"/>
            <w:vAlign w:val="center"/>
            <w:hideMark/>
          </w:tcPr>
          <w:p w14:paraId="35E56E17" w14:textId="77777777" w:rsidR="005F30FC" w:rsidRPr="00030CCF" w:rsidRDefault="005F30FC" w:rsidP="00FA52E4">
            <w:pPr>
              <w:spacing w:after="0" w:line="240" w:lineRule="auto"/>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EU</w:t>
            </w:r>
          </w:p>
        </w:tc>
        <w:tc>
          <w:tcPr>
            <w:tcW w:w="675" w:type="pct"/>
            <w:tcBorders>
              <w:top w:val="nil"/>
              <w:left w:val="nil"/>
              <w:bottom w:val="single" w:sz="4" w:space="0" w:color="auto"/>
              <w:right w:val="single" w:sz="4" w:space="0" w:color="auto"/>
            </w:tcBorders>
            <w:shd w:val="clear" w:color="auto" w:fill="auto"/>
            <w:vAlign w:val="center"/>
            <w:hideMark/>
          </w:tcPr>
          <w:p w14:paraId="3DBD354F"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3</w:t>
            </w:r>
          </w:p>
        </w:tc>
        <w:tc>
          <w:tcPr>
            <w:tcW w:w="482" w:type="pct"/>
            <w:tcBorders>
              <w:top w:val="nil"/>
              <w:left w:val="nil"/>
              <w:bottom w:val="single" w:sz="4" w:space="0" w:color="auto"/>
              <w:right w:val="single" w:sz="4" w:space="0" w:color="auto"/>
            </w:tcBorders>
            <w:shd w:val="clear" w:color="auto" w:fill="auto"/>
            <w:vAlign w:val="center"/>
            <w:hideMark/>
          </w:tcPr>
          <w:p w14:paraId="1EB2E015"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3</w:t>
            </w:r>
          </w:p>
        </w:tc>
        <w:tc>
          <w:tcPr>
            <w:tcW w:w="726" w:type="pct"/>
            <w:tcBorders>
              <w:top w:val="nil"/>
              <w:left w:val="nil"/>
              <w:bottom w:val="single" w:sz="4" w:space="0" w:color="auto"/>
              <w:right w:val="single" w:sz="4" w:space="0" w:color="auto"/>
            </w:tcBorders>
            <w:shd w:val="clear" w:color="auto" w:fill="auto"/>
            <w:vAlign w:val="center"/>
            <w:hideMark/>
          </w:tcPr>
          <w:p w14:paraId="4F4B4AF0"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454.826</w:t>
            </w:r>
          </w:p>
        </w:tc>
        <w:tc>
          <w:tcPr>
            <w:tcW w:w="675" w:type="pct"/>
            <w:tcBorders>
              <w:top w:val="nil"/>
              <w:left w:val="nil"/>
              <w:bottom w:val="single" w:sz="4" w:space="0" w:color="auto"/>
              <w:right w:val="single" w:sz="4" w:space="0" w:color="auto"/>
            </w:tcBorders>
            <w:shd w:val="clear" w:color="auto" w:fill="auto"/>
            <w:noWrap/>
            <w:vAlign w:val="center"/>
            <w:hideMark/>
          </w:tcPr>
          <w:p w14:paraId="1686B3B4"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0,78</w:t>
            </w:r>
            <w:r>
              <w:rPr>
                <w:rFonts w:ascii="Arial" w:eastAsia="Times New Roman" w:hAnsi="Arial" w:cs="Arial"/>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48A8C40D"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0,07</w:t>
            </w:r>
            <w:r>
              <w:rPr>
                <w:rFonts w:ascii="Arial" w:eastAsia="Times New Roman" w:hAnsi="Arial" w:cs="Arial"/>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0D760164"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0,15</w:t>
            </w:r>
            <w:r>
              <w:rPr>
                <w:rFonts w:ascii="Arial" w:eastAsia="Times New Roman" w:hAnsi="Arial" w:cs="Arial"/>
                <w:color w:val="000000"/>
                <w:sz w:val="18"/>
                <w:szCs w:val="18"/>
                <w:lang w:eastAsia="sl-SI"/>
              </w:rPr>
              <w:t xml:space="preserve"> </w:t>
            </w:r>
            <w:r w:rsidRPr="00030CCF">
              <w:rPr>
                <w:rFonts w:ascii="Arial" w:eastAsia="Times New Roman" w:hAnsi="Arial" w:cs="Arial"/>
                <w:color w:val="000000"/>
                <w:sz w:val="18"/>
                <w:szCs w:val="18"/>
                <w:lang w:eastAsia="sl-SI"/>
              </w:rPr>
              <w:t>%</w:t>
            </w:r>
          </w:p>
        </w:tc>
      </w:tr>
      <w:tr w:rsidR="005F30FC" w:rsidRPr="00030CCF" w14:paraId="4FB64C2A" w14:textId="77777777" w:rsidTr="00FA52E4">
        <w:trPr>
          <w:trHeight w:val="300"/>
        </w:trPr>
        <w:tc>
          <w:tcPr>
            <w:tcW w:w="611" w:type="pct"/>
            <w:vMerge/>
            <w:tcBorders>
              <w:top w:val="nil"/>
              <w:left w:val="single" w:sz="4" w:space="0" w:color="auto"/>
              <w:bottom w:val="single" w:sz="4" w:space="0" w:color="000000"/>
              <w:right w:val="single" w:sz="4" w:space="0" w:color="auto"/>
            </w:tcBorders>
            <w:vAlign w:val="center"/>
            <w:hideMark/>
          </w:tcPr>
          <w:p w14:paraId="7E5BDABB" w14:textId="77777777" w:rsidR="005F30FC" w:rsidRPr="00030CCF" w:rsidRDefault="005F30FC" w:rsidP="00FA52E4">
            <w:pPr>
              <w:spacing w:after="0" w:line="240" w:lineRule="auto"/>
              <w:rPr>
                <w:rFonts w:ascii="Arial" w:eastAsia="Times New Roman" w:hAnsi="Arial" w:cs="Arial"/>
                <w:color w:val="000000"/>
                <w:sz w:val="18"/>
                <w:szCs w:val="18"/>
                <w:lang w:eastAsia="sl-SI"/>
              </w:rPr>
            </w:pPr>
          </w:p>
        </w:tc>
        <w:tc>
          <w:tcPr>
            <w:tcW w:w="611" w:type="pct"/>
            <w:tcBorders>
              <w:top w:val="nil"/>
              <w:left w:val="nil"/>
              <w:bottom w:val="single" w:sz="4" w:space="0" w:color="auto"/>
              <w:right w:val="single" w:sz="4" w:space="0" w:color="auto"/>
            </w:tcBorders>
            <w:shd w:val="clear" w:color="auto" w:fill="auto"/>
            <w:vAlign w:val="center"/>
            <w:hideMark/>
          </w:tcPr>
          <w:p w14:paraId="24E330A6" w14:textId="77777777" w:rsidR="005F30FC" w:rsidRPr="00030CCF" w:rsidRDefault="005F30FC" w:rsidP="00FA52E4">
            <w:pPr>
              <w:spacing w:after="0" w:line="240" w:lineRule="auto"/>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izven EU</w:t>
            </w:r>
          </w:p>
        </w:tc>
        <w:tc>
          <w:tcPr>
            <w:tcW w:w="675" w:type="pct"/>
            <w:tcBorders>
              <w:top w:val="nil"/>
              <w:left w:val="nil"/>
              <w:bottom w:val="single" w:sz="4" w:space="0" w:color="auto"/>
              <w:right w:val="single" w:sz="4" w:space="0" w:color="auto"/>
            </w:tcBorders>
            <w:shd w:val="clear" w:color="auto" w:fill="auto"/>
            <w:vAlign w:val="center"/>
            <w:hideMark/>
          </w:tcPr>
          <w:p w14:paraId="3ACE0C53"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1</w:t>
            </w:r>
          </w:p>
        </w:tc>
        <w:tc>
          <w:tcPr>
            <w:tcW w:w="482" w:type="pct"/>
            <w:tcBorders>
              <w:top w:val="nil"/>
              <w:left w:val="nil"/>
              <w:bottom w:val="single" w:sz="4" w:space="0" w:color="auto"/>
              <w:right w:val="single" w:sz="4" w:space="0" w:color="auto"/>
            </w:tcBorders>
            <w:shd w:val="clear" w:color="auto" w:fill="auto"/>
            <w:vAlign w:val="center"/>
            <w:hideMark/>
          </w:tcPr>
          <w:p w14:paraId="0DBB9297"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1</w:t>
            </w:r>
          </w:p>
        </w:tc>
        <w:tc>
          <w:tcPr>
            <w:tcW w:w="726" w:type="pct"/>
            <w:tcBorders>
              <w:top w:val="nil"/>
              <w:left w:val="nil"/>
              <w:bottom w:val="single" w:sz="4" w:space="0" w:color="auto"/>
              <w:right w:val="single" w:sz="4" w:space="0" w:color="auto"/>
            </w:tcBorders>
            <w:shd w:val="clear" w:color="auto" w:fill="auto"/>
            <w:vAlign w:val="center"/>
            <w:hideMark/>
          </w:tcPr>
          <w:p w14:paraId="6FF35470"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1.245.642</w:t>
            </w:r>
          </w:p>
        </w:tc>
        <w:tc>
          <w:tcPr>
            <w:tcW w:w="675" w:type="pct"/>
            <w:tcBorders>
              <w:top w:val="nil"/>
              <w:left w:val="nil"/>
              <w:bottom w:val="single" w:sz="4" w:space="0" w:color="auto"/>
              <w:right w:val="single" w:sz="4" w:space="0" w:color="auto"/>
            </w:tcBorders>
            <w:shd w:val="clear" w:color="auto" w:fill="auto"/>
            <w:noWrap/>
            <w:vAlign w:val="center"/>
            <w:hideMark/>
          </w:tcPr>
          <w:p w14:paraId="64FB459F"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0,26</w:t>
            </w:r>
            <w:r>
              <w:rPr>
                <w:rFonts w:ascii="Arial" w:eastAsia="Times New Roman" w:hAnsi="Arial" w:cs="Arial"/>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16AAC533"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0,02</w:t>
            </w:r>
            <w:r>
              <w:rPr>
                <w:rFonts w:ascii="Arial" w:eastAsia="Times New Roman" w:hAnsi="Arial" w:cs="Arial"/>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305BE03D"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0,42</w:t>
            </w:r>
            <w:r>
              <w:rPr>
                <w:rFonts w:ascii="Arial" w:eastAsia="Times New Roman" w:hAnsi="Arial" w:cs="Arial"/>
                <w:color w:val="000000"/>
                <w:sz w:val="18"/>
                <w:szCs w:val="18"/>
                <w:lang w:eastAsia="sl-SI"/>
              </w:rPr>
              <w:t xml:space="preserve"> </w:t>
            </w:r>
            <w:r w:rsidRPr="00030CCF">
              <w:rPr>
                <w:rFonts w:ascii="Arial" w:eastAsia="Times New Roman" w:hAnsi="Arial" w:cs="Arial"/>
                <w:color w:val="000000"/>
                <w:sz w:val="18"/>
                <w:szCs w:val="18"/>
                <w:lang w:eastAsia="sl-SI"/>
              </w:rPr>
              <w:t>%</w:t>
            </w:r>
          </w:p>
        </w:tc>
      </w:tr>
      <w:tr w:rsidR="005F30FC" w:rsidRPr="00030CCF" w14:paraId="15A22188" w14:textId="77777777" w:rsidTr="00FA52E4">
        <w:trPr>
          <w:trHeight w:val="300"/>
        </w:trPr>
        <w:tc>
          <w:tcPr>
            <w:tcW w:w="611" w:type="pct"/>
            <w:vMerge/>
            <w:tcBorders>
              <w:top w:val="nil"/>
              <w:left w:val="single" w:sz="4" w:space="0" w:color="auto"/>
              <w:bottom w:val="single" w:sz="4" w:space="0" w:color="000000"/>
              <w:right w:val="single" w:sz="4" w:space="0" w:color="auto"/>
            </w:tcBorders>
            <w:vAlign w:val="center"/>
            <w:hideMark/>
          </w:tcPr>
          <w:p w14:paraId="1F94D674" w14:textId="77777777" w:rsidR="005F30FC" w:rsidRPr="00030CCF" w:rsidRDefault="005F30FC" w:rsidP="00FA52E4">
            <w:pPr>
              <w:spacing w:after="0" w:line="240" w:lineRule="auto"/>
              <w:rPr>
                <w:rFonts w:ascii="Arial" w:eastAsia="Times New Roman" w:hAnsi="Arial" w:cs="Arial"/>
                <w:color w:val="000000"/>
                <w:sz w:val="18"/>
                <w:szCs w:val="18"/>
                <w:lang w:eastAsia="sl-SI"/>
              </w:rPr>
            </w:pPr>
          </w:p>
        </w:tc>
        <w:tc>
          <w:tcPr>
            <w:tcW w:w="611" w:type="pct"/>
            <w:tcBorders>
              <w:top w:val="nil"/>
              <w:left w:val="nil"/>
              <w:bottom w:val="single" w:sz="4" w:space="0" w:color="auto"/>
              <w:right w:val="single" w:sz="4" w:space="0" w:color="auto"/>
            </w:tcBorders>
            <w:shd w:val="clear" w:color="auto" w:fill="auto"/>
            <w:vAlign w:val="center"/>
            <w:hideMark/>
          </w:tcPr>
          <w:p w14:paraId="2BF3E8E6" w14:textId="77777777" w:rsidR="005F30FC" w:rsidRPr="00030CCF" w:rsidRDefault="005F30FC" w:rsidP="00FA52E4">
            <w:pPr>
              <w:spacing w:after="0" w:line="240" w:lineRule="auto"/>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Skupaj</w:t>
            </w:r>
          </w:p>
        </w:tc>
        <w:tc>
          <w:tcPr>
            <w:tcW w:w="675" w:type="pct"/>
            <w:tcBorders>
              <w:top w:val="nil"/>
              <w:left w:val="nil"/>
              <w:bottom w:val="single" w:sz="4" w:space="0" w:color="auto"/>
              <w:right w:val="single" w:sz="4" w:space="0" w:color="auto"/>
            </w:tcBorders>
            <w:shd w:val="clear" w:color="auto" w:fill="auto"/>
            <w:vAlign w:val="center"/>
            <w:hideMark/>
          </w:tcPr>
          <w:p w14:paraId="473A8157"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385</w:t>
            </w:r>
          </w:p>
        </w:tc>
        <w:tc>
          <w:tcPr>
            <w:tcW w:w="482" w:type="pct"/>
            <w:tcBorders>
              <w:top w:val="nil"/>
              <w:left w:val="nil"/>
              <w:bottom w:val="single" w:sz="4" w:space="0" w:color="auto"/>
              <w:right w:val="single" w:sz="4" w:space="0" w:color="auto"/>
            </w:tcBorders>
            <w:shd w:val="clear" w:color="auto" w:fill="auto"/>
            <w:vAlign w:val="center"/>
            <w:hideMark/>
          </w:tcPr>
          <w:p w14:paraId="2A80D2E1"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4.420</w:t>
            </w:r>
          </w:p>
        </w:tc>
        <w:tc>
          <w:tcPr>
            <w:tcW w:w="726" w:type="pct"/>
            <w:tcBorders>
              <w:top w:val="nil"/>
              <w:left w:val="nil"/>
              <w:bottom w:val="single" w:sz="4" w:space="0" w:color="auto"/>
              <w:right w:val="single" w:sz="4" w:space="0" w:color="auto"/>
            </w:tcBorders>
            <w:shd w:val="clear" w:color="auto" w:fill="auto"/>
            <w:vAlign w:val="center"/>
            <w:hideMark/>
          </w:tcPr>
          <w:p w14:paraId="2B26C746"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293.623.309</w:t>
            </w:r>
          </w:p>
        </w:tc>
        <w:tc>
          <w:tcPr>
            <w:tcW w:w="675" w:type="pct"/>
            <w:tcBorders>
              <w:top w:val="nil"/>
              <w:left w:val="nil"/>
              <w:bottom w:val="single" w:sz="4" w:space="0" w:color="auto"/>
              <w:right w:val="single" w:sz="4" w:space="0" w:color="auto"/>
            </w:tcBorders>
            <w:shd w:val="clear" w:color="auto" w:fill="auto"/>
            <w:noWrap/>
            <w:vAlign w:val="center"/>
            <w:hideMark/>
          </w:tcPr>
          <w:p w14:paraId="09B7917D"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62551FB5"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76AE3E8A"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030CCF">
              <w:rPr>
                <w:rFonts w:ascii="Arial" w:eastAsia="Times New Roman" w:hAnsi="Arial" w:cs="Arial"/>
                <w:b/>
                <w:bCs/>
                <w:color w:val="000000"/>
                <w:sz w:val="18"/>
                <w:szCs w:val="18"/>
                <w:lang w:eastAsia="sl-SI"/>
              </w:rPr>
              <w:t>%</w:t>
            </w:r>
          </w:p>
        </w:tc>
      </w:tr>
      <w:tr w:rsidR="005F30FC" w:rsidRPr="00030CCF" w14:paraId="67A24B1F" w14:textId="77777777" w:rsidTr="00FA52E4">
        <w:trPr>
          <w:trHeight w:val="300"/>
        </w:trPr>
        <w:tc>
          <w:tcPr>
            <w:tcW w:w="611" w:type="pct"/>
            <w:vMerge w:val="restart"/>
            <w:tcBorders>
              <w:top w:val="nil"/>
              <w:left w:val="single" w:sz="4" w:space="0" w:color="auto"/>
              <w:bottom w:val="single" w:sz="4" w:space="0" w:color="000000"/>
              <w:right w:val="single" w:sz="4" w:space="0" w:color="auto"/>
            </w:tcBorders>
            <w:shd w:val="clear" w:color="auto" w:fill="auto"/>
            <w:vAlign w:val="center"/>
            <w:hideMark/>
          </w:tcPr>
          <w:p w14:paraId="07ED1961" w14:textId="77777777" w:rsidR="005F30FC" w:rsidRPr="00030CCF" w:rsidRDefault="005F30FC" w:rsidP="00FA52E4">
            <w:pPr>
              <w:spacing w:after="0" w:line="240" w:lineRule="auto"/>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Storitve</w:t>
            </w:r>
          </w:p>
        </w:tc>
        <w:tc>
          <w:tcPr>
            <w:tcW w:w="611" w:type="pct"/>
            <w:tcBorders>
              <w:top w:val="nil"/>
              <w:left w:val="nil"/>
              <w:bottom w:val="single" w:sz="4" w:space="0" w:color="auto"/>
              <w:right w:val="single" w:sz="4" w:space="0" w:color="auto"/>
            </w:tcBorders>
            <w:shd w:val="clear" w:color="auto" w:fill="auto"/>
            <w:vAlign w:val="center"/>
            <w:hideMark/>
          </w:tcPr>
          <w:p w14:paraId="2DF34FD8" w14:textId="77777777" w:rsidR="005F30FC" w:rsidRPr="00030CCF" w:rsidRDefault="005F30FC" w:rsidP="00FA52E4">
            <w:pPr>
              <w:spacing w:after="0" w:line="240" w:lineRule="auto"/>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Slovenija</w:t>
            </w:r>
          </w:p>
        </w:tc>
        <w:tc>
          <w:tcPr>
            <w:tcW w:w="675" w:type="pct"/>
            <w:tcBorders>
              <w:top w:val="nil"/>
              <w:left w:val="nil"/>
              <w:bottom w:val="single" w:sz="4" w:space="0" w:color="auto"/>
              <w:right w:val="single" w:sz="4" w:space="0" w:color="auto"/>
            </w:tcBorders>
            <w:shd w:val="clear" w:color="auto" w:fill="auto"/>
            <w:vAlign w:val="center"/>
            <w:hideMark/>
          </w:tcPr>
          <w:p w14:paraId="6A4ACE62"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222</w:t>
            </w:r>
          </w:p>
        </w:tc>
        <w:tc>
          <w:tcPr>
            <w:tcW w:w="482" w:type="pct"/>
            <w:tcBorders>
              <w:top w:val="nil"/>
              <w:left w:val="nil"/>
              <w:bottom w:val="single" w:sz="4" w:space="0" w:color="auto"/>
              <w:right w:val="single" w:sz="4" w:space="0" w:color="auto"/>
            </w:tcBorders>
            <w:shd w:val="clear" w:color="auto" w:fill="auto"/>
            <w:vAlign w:val="center"/>
            <w:hideMark/>
          </w:tcPr>
          <w:p w14:paraId="52DC794A"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519</w:t>
            </w:r>
          </w:p>
        </w:tc>
        <w:tc>
          <w:tcPr>
            <w:tcW w:w="726" w:type="pct"/>
            <w:tcBorders>
              <w:top w:val="nil"/>
              <w:left w:val="nil"/>
              <w:bottom w:val="single" w:sz="4" w:space="0" w:color="auto"/>
              <w:right w:val="single" w:sz="4" w:space="0" w:color="auto"/>
            </w:tcBorders>
            <w:shd w:val="clear" w:color="auto" w:fill="auto"/>
            <w:vAlign w:val="center"/>
            <w:hideMark/>
          </w:tcPr>
          <w:p w14:paraId="6F25F71A"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157.023.776</w:t>
            </w:r>
          </w:p>
        </w:tc>
        <w:tc>
          <w:tcPr>
            <w:tcW w:w="675" w:type="pct"/>
            <w:tcBorders>
              <w:top w:val="nil"/>
              <w:left w:val="nil"/>
              <w:bottom w:val="single" w:sz="4" w:space="0" w:color="auto"/>
              <w:right w:val="single" w:sz="4" w:space="0" w:color="auto"/>
            </w:tcBorders>
            <w:shd w:val="clear" w:color="auto" w:fill="auto"/>
            <w:noWrap/>
            <w:vAlign w:val="center"/>
            <w:hideMark/>
          </w:tcPr>
          <w:p w14:paraId="1E859DE1"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97,80</w:t>
            </w:r>
            <w:r>
              <w:rPr>
                <w:rFonts w:ascii="Arial" w:eastAsia="Times New Roman" w:hAnsi="Arial" w:cs="Arial"/>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070676EA"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98,86</w:t>
            </w:r>
            <w:r>
              <w:rPr>
                <w:rFonts w:ascii="Arial" w:eastAsia="Times New Roman" w:hAnsi="Arial" w:cs="Arial"/>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1E0CAF00"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98,69</w:t>
            </w:r>
            <w:r>
              <w:rPr>
                <w:rFonts w:ascii="Arial" w:eastAsia="Times New Roman" w:hAnsi="Arial" w:cs="Arial"/>
                <w:color w:val="000000"/>
                <w:sz w:val="18"/>
                <w:szCs w:val="18"/>
                <w:lang w:eastAsia="sl-SI"/>
              </w:rPr>
              <w:t xml:space="preserve"> </w:t>
            </w:r>
            <w:r w:rsidRPr="00030CCF">
              <w:rPr>
                <w:rFonts w:ascii="Arial" w:eastAsia="Times New Roman" w:hAnsi="Arial" w:cs="Arial"/>
                <w:color w:val="000000"/>
                <w:sz w:val="18"/>
                <w:szCs w:val="18"/>
                <w:lang w:eastAsia="sl-SI"/>
              </w:rPr>
              <w:t>%</w:t>
            </w:r>
          </w:p>
        </w:tc>
      </w:tr>
      <w:tr w:rsidR="005F30FC" w:rsidRPr="00030CCF" w14:paraId="5E2CB3B8" w14:textId="77777777" w:rsidTr="00FA52E4">
        <w:trPr>
          <w:trHeight w:val="300"/>
        </w:trPr>
        <w:tc>
          <w:tcPr>
            <w:tcW w:w="611" w:type="pct"/>
            <w:vMerge/>
            <w:tcBorders>
              <w:top w:val="nil"/>
              <w:left w:val="single" w:sz="4" w:space="0" w:color="auto"/>
              <w:bottom w:val="single" w:sz="4" w:space="0" w:color="000000"/>
              <w:right w:val="single" w:sz="4" w:space="0" w:color="auto"/>
            </w:tcBorders>
            <w:vAlign w:val="center"/>
            <w:hideMark/>
          </w:tcPr>
          <w:p w14:paraId="5828BFF9" w14:textId="77777777" w:rsidR="005F30FC" w:rsidRPr="00030CCF" w:rsidRDefault="005F30FC" w:rsidP="00FA52E4">
            <w:pPr>
              <w:spacing w:after="0" w:line="240" w:lineRule="auto"/>
              <w:rPr>
                <w:rFonts w:ascii="Arial" w:eastAsia="Times New Roman" w:hAnsi="Arial" w:cs="Arial"/>
                <w:color w:val="000000"/>
                <w:sz w:val="18"/>
                <w:szCs w:val="18"/>
                <w:lang w:eastAsia="sl-SI"/>
              </w:rPr>
            </w:pPr>
          </w:p>
        </w:tc>
        <w:tc>
          <w:tcPr>
            <w:tcW w:w="611" w:type="pct"/>
            <w:tcBorders>
              <w:top w:val="nil"/>
              <w:left w:val="nil"/>
              <w:bottom w:val="single" w:sz="4" w:space="0" w:color="auto"/>
              <w:right w:val="single" w:sz="4" w:space="0" w:color="auto"/>
            </w:tcBorders>
            <w:shd w:val="clear" w:color="auto" w:fill="auto"/>
            <w:vAlign w:val="center"/>
            <w:hideMark/>
          </w:tcPr>
          <w:p w14:paraId="2E5999E3" w14:textId="77777777" w:rsidR="005F30FC" w:rsidRPr="00030CCF" w:rsidRDefault="005F30FC" w:rsidP="00FA52E4">
            <w:pPr>
              <w:spacing w:after="0" w:line="240" w:lineRule="auto"/>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EU</w:t>
            </w:r>
          </w:p>
        </w:tc>
        <w:tc>
          <w:tcPr>
            <w:tcW w:w="675" w:type="pct"/>
            <w:tcBorders>
              <w:top w:val="nil"/>
              <w:left w:val="nil"/>
              <w:bottom w:val="single" w:sz="4" w:space="0" w:color="auto"/>
              <w:right w:val="single" w:sz="4" w:space="0" w:color="auto"/>
            </w:tcBorders>
            <w:shd w:val="clear" w:color="auto" w:fill="auto"/>
            <w:vAlign w:val="center"/>
            <w:hideMark/>
          </w:tcPr>
          <w:p w14:paraId="3E71588E"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5</w:t>
            </w:r>
          </w:p>
        </w:tc>
        <w:tc>
          <w:tcPr>
            <w:tcW w:w="482" w:type="pct"/>
            <w:tcBorders>
              <w:top w:val="nil"/>
              <w:left w:val="nil"/>
              <w:bottom w:val="single" w:sz="4" w:space="0" w:color="auto"/>
              <w:right w:val="single" w:sz="4" w:space="0" w:color="auto"/>
            </w:tcBorders>
            <w:shd w:val="clear" w:color="auto" w:fill="auto"/>
            <w:vAlign w:val="center"/>
            <w:hideMark/>
          </w:tcPr>
          <w:p w14:paraId="1D5F172E"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6</w:t>
            </w:r>
          </w:p>
        </w:tc>
        <w:tc>
          <w:tcPr>
            <w:tcW w:w="726" w:type="pct"/>
            <w:tcBorders>
              <w:top w:val="nil"/>
              <w:left w:val="nil"/>
              <w:bottom w:val="single" w:sz="4" w:space="0" w:color="auto"/>
              <w:right w:val="single" w:sz="4" w:space="0" w:color="auto"/>
            </w:tcBorders>
            <w:shd w:val="clear" w:color="auto" w:fill="auto"/>
            <w:vAlign w:val="center"/>
            <w:hideMark/>
          </w:tcPr>
          <w:p w14:paraId="64090026"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2.086.870</w:t>
            </w:r>
          </w:p>
        </w:tc>
        <w:tc>
          <w:tcPr>
            <w:tcW w:w="675" w:type="pct"/>
            <w:tcBorders>
              <w:top w:val="nil"/>
              <w:left w:val="nil"/>
              <w:bottom w:val="single" w:sz="4" w:space="0" w:color="auto"/>
              <w:right w:val="single" w:sz="4" w:space="0" w:color="auto"/>
            </w:tcBorders>
            <w:shd w:val="clear" w:color="auto" w:fill="auto"/>
            <w:noWrap/>
            <w:vAlign w:val="center"/>
            <w:hideMark/>
          </w:tcPr>
          <w:p w14:paraId="485793BC"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2,20</w:t>
            </w:r>
            <w:r>
              <w:rPr>
                <w:rFonts w:ascii="Arial" w:eastAsia="Times New Roman" w:hAnsi="Arial" w:cs="Arial"/>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62CB7CA5"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1,14</w:t>
            </w:r>
            <w:r>
              <w:rPr>
                <w:rFonts w:ascii="Arial" w:eastAsia="Times New Roman" w:hAnsi="Arial" w:cs="Arial"/>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3379AE9E"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1,31</w:t>
            </w:r>
            <w:r>
              <w:rPr>
                <w:rFonts w:ascii="Arial" w:eastAsia="Times New Roman" w:hAnsi="Arial" w:cs="Arial"/>
                <w:color w:val="000000"/>
                <w:sz w:val="18"/>
                <w:szCs w:val="18"/>
                <w:lang w:eastAsia="sl-SI"/>
              </w:rPr>
              <w:t xml:space="preserve"> </w:t>
            </w:r>
            <w:r w:rsidRPr="00030CCF">
              <w:rPr>
                <w:rFonts w:ascii="Arial" w:eastAsia="Times New Roman" w:hAnsi="Arial" w:cs="Arial"/>
                <w:color w:val="000000"/>
                <w:sz w:val="18"/>
                <w:szCs w:val="18"/>
                <w:lang w:eastAsia="sl-SI"/>
              </w:rPr>
              <w:t>%</w:t>
            </w:r>
          </w:p>
        </w:tc>
      </w:tr>
      <w:tr w:rsidR="005F30FC" w:rsidRPr="00030CCF" w14:paraId="417DB031" w14:textId="77777777" w:rsidTr="00FA52E4">
        <w:trPr>
          <w:trHeight w:val="300"/>
        </w:trPr>
        <w:tc>
          <w:tcPr>
            <w:tcW w:w="611" w:type="pct"/>
            <w:vMerge/>
            <w:tcBorders>
              <w:top w:val="nil"/>
              <w:left w:val="single" w:sz="4" w:space="0" w:color="auto"/>
              <w:bottom w:val="single" w:sz="4" w:space="0" w:color="000000"/>
              <w:right w:val="single" w:sz="4" w:space="0" w:color="auto"/>
            </w:tcBorders>
            <w:vAlign w:val="center"/>
            <w:hideMark/>
          </w:tcPr>
          <w:p w14:paraId="73F78F41" w14:textId="77777777" w:rsidR="005F30FC" w:rsidRPr="00030CCF" w:rsidRDefault="005F30FC" w:rsidP="00FA52E4">
            <w:pPr>
              <w:spacing w:after="0" w:line="240" w:lineRule="auto"/>
              <w:rPr>
                <w:rFonts w:ascii="Arial" w:eastAsia="Times New Roman" w:hAnsi="Arial" w:cs="Arial"/>
                <w:color w:val="000000"/>
                <w:sz w:val="18"/>
                <w:szCs w:val="18"/>
                <w:lang w:eastAsia="sl-SI"/>
              </w:rPr>
            </w:pPr>
          </w:p>
        </w:tc>
        <w:tc>
          <w:tcPr>
            <w:tcW w:w="611" w:type="pct"/>
            <w:tcBorders>
              <w:top w:val="nil"/>
              <w:left w:val="nil"/>
              <w:bottom w:val="single" w:sz="4" w:space="0" w:color="auto"/>
              <w:right w:val="single" w:sz="4" w:space="0" w:color="auto"/>
            </w:tcBorders>
            <w:shd w:val="clear" w:color="auto" w:fill="auto"/>
            <w:vAlign w:val="center"/>
            <w:hideMark/>
          </w:tcPr>
          <w:p w14:paraId="7B3FA2A7" w14:textId="77777777" w:rsidR="005F30FC" w:rsidRPr="00030CCF" w:rsidRDefault="005F30FC" w:rsidP="00FA52E4">
            <w:pPr>
              <w:spacing w:after="0" w:line="240" w:lineRule="auto"/>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Skupaj</w:t>
            </w:r>
          </w:p>
        </w:tc>
        <w:tc>
          <w:tcPr>
            <w:tcW w:w="675" w:type="pct"/>
            <w:tcBorders>
              <w:top w:val="nil"/>
              <w:left w:val="nil"/>
              <w:bottom w:val="single" w:sz="4" w:space="0" w:color="auto"/>
              <w:right w:val="single" w:sz="4" w:space="0" w:color="auto"/>
            </w:tcBorders>
            <w:shd w:val="clear" w:color="auto" w:fill="auto"/>
            <w:vAlign w:val="center"/>
            <w:hideMark/>
          </w:tcPr>
          <w:p w14:paraId="534FCC30"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227</w:t>
            </w:r>
          </w:p>
        </w:tc>
        <w:tc>
          <w:tcPr>
            <w:tcW w:w="482" w:type="pct"/>
            <w:tcBorders>
              <w:top w:val="nil"/>
              <w:left w:val="nil"/>
              <w:bottom w:val="single" w:sz="4" w:space="0" w:color="auto"/>
              <w:right w:val="single" w:sz="4" w:space="0" w:color="auto"/>
            </w:tcBorders>
            <w:shd w:val="clear" w:color="auto" w:fill="auto"/>
            <w:vAlign w:val="center"/>
            <w:hideMark/>
          </w:tcPr>
          <w:p w14:paraId="37594074"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525</w:t>
            </w:r>
          </w:p>
        </w:tc>
        <w:tc>
          <w:tcPr>
            <w:tcW w:w="726" w:type="pct"/>
            <w:tcBorders>
              <w:top w:val="nil"/>
              <w:left w:val="nil"/>
              <w:bottom w:val="single" w:sz="4" w:space="0" w:color="auto"/>
              <w:right w:val="single" w:sz="4" w:space="0" w:color="auto"/>
            </w:tcBorders>
            <w:shd w:val="clear" w:color="auto" w:fill="auto"/>
            <w:vAlign w:val="center"/>
            <w:hideMark/>
          </w:tcPr>
          <w:p w14:paraId="760A7502"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159.110.646</w:t>
            </w:r>
          </w:p>
        </w:tc>
        <w:tc>
          <w:tcPr>
            <w:tcW w:w="675" w:type="pct"/>
            <w:tcBorders>
              <w:top w:val="nil"/>
              <w:left w:val="nil"/>
              <w:bottom w:val="single" w:sz="4" w:space="0" w:color="auto"/>
              <w:right w:val="single" w:sz="4" w:space="0" w:color="auto"/>
            </w:tcBorders>
            <w:shd w:val="clear" w:color="auto" w:fill="auto"/>
            <w:noWrap/>
            <w:vAlign w:val="center"/>
            <w:hideMark/>
          </w:tcPr>
          <w:p w14:paraId="0A37C9E3"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1948BC32"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16687C85"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030CCF">
              <w:rPr>
                <w:rFonts w:ascii="Arial" w:eastAsia="Times New Roman" w:hAnsi="Arial" w:cs="Arial"/>
                <w:b/>
                <w:bCs/>
                <w:color w:val="000000"/>
                <w:sz w:val="18"/>
                <w:szCs w:val="18"/>
                <w:lang w:eastAsia="sl-SI"/>
              </w:rPr>
              <w:t>%</w:t>
            </w:r>
          </w:p>
        </w:tc>
      </w:tr>
      <w:tr w:rsidR="005F30FC" w:rsidRPr="00030CCF" w14:paraId="503297AD" w14:textId="77777777" w:rsidTr="00FA52E4">
        <w:trPr>
          <w:trHeight w:val="300"/>
        </w:trPr>
        <w:tc>
          <w:tcPr>
            <w:tcW w:w="611" w:type="pct"/>
            <w:vMerge w:val="restart"/>
            <w:tcBorders>
              <w:top w:val="nil"/>
              <w:left w:val="single" w:sz="4" w:space="0" w:color="auto"/>
              <w:bottom w:val="single" w:sz="4" w:space="0" w:color="000000"/>
              <w:right w:val="single" w:sz="4" w:space="0" w:color="auto"/>
            </w:tcBorders>
            <w:shd w:val="clear" w:color="auto" w:fill="auto"/>
            <w:vAlign w:val="center"/>
            <w:hideMark/>
          </w:tcPr>
          <w:p w14:paraId="0DDD1248" w14:textId="77777777" w:rsidR="005F30FC" w:rsidRPr="00030CCF" w:rsidRDefault="005F30FC" w:rsidP="00FA52E4">
            <w:pPr>
              <w:spacing w:after="0" w:line="240" w:lineRule="auto"/>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Gradnje</w:t>
            </w:r>
          </w:p>
        </w:tc>
        <w:tc>
          <w:tcPr>
            <w:tcW w:w="611" w:type="pct"/>
            <w:tcBorders>
              <w:top w:val="nil"/>
              <w:left w:val="nil"/>
              <w:bottom w:val="single" w:sz="4" w:space="0" w:color="auto"/>
              <w:right w:val="single" w:sz="4" w:space="0" w:color="auto"/>
            </w:tcBorders>
            <w:shd w:val="clear" w:color="auto" w:fill="auto"/>
            <w:vAlign w:val="center"/>
            <w:hideMark/>
          </w:tcPr>
          <w:p w14:paraId="75131CC2" w14:textId="77777777" w:rsidR="005F30FC" w:rsidRPr="00030CCF" w:rsidRDefault="005F30FC" w:rsidP="00FA52E4">
            <w:pPr>
              <w:spacing w:after="0" w:line="240" w:lineRule="auto"/>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Slovenija</w:t>
            </w:r>
          </w:p>
        </w:tc>
        <w:tc>
          <w:tcPr>
            <w:tcW w:w="675" w:type="pct"/>
            <w:tcBorders>
              <w:top w:val="nil"/>
              <w:left w:val="nil"/>
              <w:bottom w:val="single" w:sz="4" w:space="0" w:color="auto"/>
              <w:right w:val="single" w:sz="4" w:space="0" w:color="auto"/>
            </w:tcBorders>
            <w:shd w:val="clear" w:color="auto" w:fill="auto"/>
            <w:vAlign w:val="center"/>
            <w:hideMark/>
          </w:tcPr>
          <w:p w14:paraId="79433F0D"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228</w:t>
            </w:r>
          </w:p>
        </w:tc>
        <w:tc>
          <w:tcPr>
            <w:tcW w:w="482" w:type="pct"/>
            <w:tcBorders>
              <w:top w:val="nil"/>
              <w:left w:val="nil"/>
              <w:bottom w:val="single" w:sz="4" w:space="0" w:color="auto"/>
              <w:right w:val="single" w:sz="4" w:space="0" w:color="auto"/>
            </w:tcBorders>
            <w:shd w:val="clear" w:color="auto" w:fill="auto"/>
            <w:vAlign w:val="center"/>
            <w:hideMark/>
          </w:tcPr>
          <w:p w14:paraId="23D6CA3D"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617</w:t>
            </w:r>
          </w:p>
        </w:tc>
        <w:tc>
          <w:tcPr>
            <w:tcW w:w="726" w:type="pct"/>
            <w:tcBorders>
              <w:top w:val="nil"/>
              <w:left w:val="nil"/>
              <w:bottom w:val="single" w:sz="4" w:space="0" w:color="auto"/>
              <w:right w:val="single" w:sz="4" w:space="0" w:color="auto"/>
            </w:tcBorders>
            <w:shd w:val="clear" w:color="auto" w:fill="auto"/>
            <w:vAlign w:val="center"/>
            <w:hideMark/>
          </w:tcPr>
          <w:p w14:paraId="02194B06"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541.377.298</w:t>
            </w:r>
          </w:p>
        </w:tc>
        <w:tc>
          <w:tcPr>
            <w:tcW w:w="675" w:type="pct"/>
            <w:tcBorders>
              <w:top w:val="nil"/>
              <w:left w:val="nil"/>
              <w:bottom w:val="single" w:sz="4" w:space="0" w:color="auto"/>
              <w:right w:val="single" w:sz="4" w:space="0" w:color="auto"/>
            </w:tcBorders>
            <w:shd w:val="clear" w:color="auto" w:fill="auto"/>
            <w:noWrap/>
            <w:vAlign w:val="center"/>
            <w:hideMark/>
          </w:tcPr>
          <w:p w14:paraId="1F5FD5E3"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99,56</w:t>
            </w:r>
            <w:r>
              <w:rPr>
                <w:rFonts w:ascii="Arial" w:eastAsia="Times New Roman" w:hAnsi="Arial" w:cs="Arial"/>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3A9D1B7E"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99,68</w:t>
            </w:r>
            <w:r>
              <w:rPr>
                <w:rFonts w:ascii="Arial" w:eastAsia="Times New Roman" w:hAnsi="Arial" w:cs="Arial"/>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383479D4"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99,68</w:t>
            </w:r>
            <w:r>
              <w:rPr>
                <w:rFonts w:ascii="Arial" w:eastAsia="Times New Roman" w:hAnsi="Arial" w:cs="Arial"/>
                <w:color w:val="000000"/>
                <w:sz w:val="18"/>
                <w:szCs w:val="18"/>
                <w:lang w:eastAsia="sl-SI"/>
              </w:rPr>
              <w:t xml:space="preserve"> </w:t>
            </w:r>
            <w:r w:rsidRPr="00030CCF">
              <w:rPr>
                <w:rFonts w:ascii="Arial" w:eastAsia="Times New Roman" w:hAnsi="Arial" w:cs="Arial"/>
                <w:color w:val="000000"/>
                <w:sz w:val="18"/>
                <w:szCs w:val="18"/>
                <w:lang w:eastAsia="sl-SI"/>
              </w:rPr>
              <w:t>%</w:t>
            </w:r>
          </w:p>
        </w:tc>
      </w:tr>
      <w:tr w:rsidR="005F30FC" w:rsidRPr="00030CCF" w14:paraId="05102ACE" w14:textId="77777777" w:rsidTr="00FA52E4">
        <w:trPr>
          <w:trHeight w:val="300"/>
        </w:trPr>
        <w:tc>
          <w:tcPr>
            <w:tcW w:w="611" w:type="pct"/>
            <w:vMerge/>
            <w:tcBorders>
              <w:top w:val="nil"/>
              <w:left w:val="single" w:sz="4" w:space="0" w:color="auto"/>
              <w:bottom w:val="single" w:sz="4" w:space="0" w:color="000000"/>
              <w:right w:val="single" w:sz="4" w:space="0" w:color="auto"/>
            </w:tcBorders>
            <w:vAlign w:val="center"/>
            <w:hideMark/>
          </w:tcPr>
          <w:p w14:paraId="3FF1A3A3" w14:textId="77777777" w:rsidR="005F30FC" w:rsidRPr="00030CCF" w:rsidRDefault="005F30FC" w:rsidP="00FA52E4">
            <w:pPr>
              <w:spacing w:after="0" w:line="240" w:lineRule="auto"/>
              <w:rPr>
                <w:rFonts w:ascii="Arial" w:eastAsia="Times New Roman" w:hAnsi="Arial" w:cs="Arial"/>
                <w:color w:val="000000"/>
                <w:sz w:val="18"/>
                <w:szCs w:val="18"/>
                <w:lang w:eastAsia="sl-SI"/>
              </w:rPr>
            </w:pPr>
          </w:p>
        </w:tc>
        <w:tc>
          <w:tcPr>
            <w:tcW w:w="611" w:type="pct"/>
            <w:tcBorders>
              <w:top w:val="nil"/>
              <w:left w:val="nil"/>
              <w:bottom w:val="single" w:sz="4" w:space="0" w:color="auto"/>
              <w:right w:val="single" w:sz="4" w:space="0" w:color="auto"/>
            </w:tcBorders>
            <w:shd w:val="clear" w:color="auto" w:fill="auto"/>
            <w:vAlign w:val="center"/>
            <w:hideMark/>
          </w:tcPr>
          <w:p w14:paraId="341F6B3F" w14:textId="77777777" w:rsidR="005F30FC" w:rsidRPr="00030CCF" w:rsidRDefault="005F30FC" w:rsidP="00FA52E4">
            <w:pPr>
              <w:spacing w:after="0" w:line="240" w:lineRule="auto"/>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EU</w:t>
            </w:r>
          </w:p>
        </w:tc>
        <w:tc>
          <w:tcPr>
            <w:tcW w:w="675" w:type="pct"/>
            <w:tcBorders>
              <w:top w:val="nil"/>
              <w:left w:val="nil"/>
              <w:bottom w:val="single" w:sz="4" w:space="0" w:color="auto"/>
              <w:right w:val="single" w:sz="4" w:space="0" w:color="auto"/>
            </w:tcBorders>
            <w:shd w:val="clear" w:color="auto" w:fill="auto"/>
            <w:vAlign w:val="center"/>
            <w:hideMark/>
          </w:tcPr>
          <w:p w14:paraId="34623138"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1</w:t>
            </w:r>
          </w:p>
        </w:tc>
        <w:tc>
          <w:tcPr>
            <w:tcW w:w="482" w:type="pct"/>
            <w:tcBorders>
              <w:top w:val="nil"/>
              <w:left w:val="nil"/>
              <w:bottom w:val="single" w:sz="4" w:space="0" w:color="auto"/>
              <w:right w:val="single" w:sz="4" w:space="0" w:color="auto"/>
            </w:tcBorders>
            <w:shd w:val="clear" w:color="auto" w:fill="auto"/>
            <w:vAlign w:val="center"/>
            <w:hideMark/>
          </w:tcPr>
          <w:p w14:paraId="3607094F"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2</w:t>
            </w:r>
          </w:p>
        </w:tc>
        <w:tc>
          <w:tcPr>
            <w:tcW w:w="726" w:type="pct"/>
            <w:tcBorders>
              <w:top w:val="nil"/>
              <w:left w:val="nil"/>
              <w:bottom w:val="single" w:sz="4" w:space="0" w:color="auto"/>
              <w:right w:val="single" w:sz="4" w:space="0" w:color="auto"/>
            </w:tcBorders>
            <w:shd w:val="clear" w:color="auto" w:fill="auto"/>
            <w:vAlign w:val="center"/>
            <w:hideMark/>
          </w:tcPr>
          <w:p w14:paraId="46FCFEFB"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1.711.577</w:t>
            </w:r>
          </w:p>
        </w:tc>
        <w:tc>
          <w:tcPr>
            <w:tcW w:w="675" w:type="pct"/>
            <w:tcBorders>
              <w:top w:val="nil"/>
              <w:left w:val="nil"/>
              <w:bottom w:val="single" w:sz="4" w:space="0" w:color="auto"/>
              <w:right w:val="single" w:sz="4" w:space="0" w:color="auto"/>
            </w:tcBorders>
            <w:shd w:val="clear" w:color="auto" w:fill="auto"/>
            <w:noWrap/>
            <w:vAlign w:val="center"/>
            <w:hideMark/>
          </w:tcPr>
          <w:p w14:paraId="72CEB082"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0,44</w:t>
            </w:r>
            <w:r>
              <w:rPr>
                <w:rFonts w:ascii="Arial" w:eastAsia="Times New Roman" w:hAnsi="Arial" w:cs="Arial"/>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7E565672"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0,32</w:t>
            </w:r>
            <w:r>
              <w:rPr>
                <w:rFonts w:ascii="Arial" w:eastAsia="Times New Roman" w:hAnsi="Arial" w:cs="Arial"/>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513F50EB" w14:textId="77777777" w:rsidR="005F30FC" w:rsidRPr="00030CCF" w:rsidRDefault="005F30FC" w:rsidP="00FA52E4">
            <w:pPr>
              <w:spacing w:after="0" w:line="240" w:lineRule="auto"/>
              <w:jc w:val="right"/>
              <w:rPr>
                <w:rFonts w:ascii="Arial" w:eastAsia="Times New Roman" w:hAnsi="Arial" w:cs="Arial"/>
                <w:color w:val="000000"/>
                <w:sz w:val="18"/>
                <w:szCs w:val="18"/>
                <w:lang w:eastAsia="sl-SI"/>
              </w:rPr>
            </w:pPr>
            <w:r w:rsidRPr="00030CCF">
              <w:rPr>
                <w:rFonts w:ascii="Arial" w:eastAsia="Times New Roman" w:hAnsi="Arial" w:cs="Arial"/>
                <w:color w:val="000000"/>
                <w:sz w:val="18"/>
                <w:szCs w:val="18"/>
                <w:lang w:eastAsia="sl-SI"/>
              </w:rPr>
              <w:t>0,32</w:t>
            </w:r>
            <w:r>
              <w:rPr>
                <w:rFonts w:ascii="Arial" w:eastAsia="Times New Roman" w:hAnsi="Arial" w:cs="Arial"/>
                <w:color w:val="000000"/>
                <w:sz w:val="18"/>
                <w:szCs w:val="18"/>
                <w:lang w:eastAsia="sl-SI"/>
              </w:rPr>
              <w:t xml:space="preserve"> </w:t>
            </w:r>
            <w:r w:rsidRPr="00030CCF">
              <w:rPr>
                <w:rFonts w:ascii="Arial" w:eastAsia="Times New Roman" w:hAnsi="Arial" w:cs="Arial"/>
                <w:color w:val="000000"/>
                <w:sz w:val="18"/>
                <w:szCs w:val="18"/>
                <w:lang w:eastAsia="sl-SI"/>
              </w:rPr>
              <w:t>%</w:t>
            </w:r>
          </w:p>
        </w:tc>
      </w:tr>
      <w:tr w:rsidR="005F30FC" w:rsidRPr="00030CCF" w14:paraId="046ED8E6" w14:textId="77777777" w:rsidTr="00FA52E4">
        <w:trPr>
          <w:trHeight w:val="300"/>
        </w:trPr>
        <w:tc>
          <w:tcPr>
            <w:tcW w:w="611" w:type="pct"/>
            <w:vMerge/>
            <w:tcBorders>
              <w:top w:val="nil"/>
              <w:left w:val="single" w:sz="4" w:space="0" w:color="auto"/>
              <w:bottom w:val="single" w:sz="4" w:space="0" w:color="000000"/>
              <w:right w:val="single" w:sz="4" w:space="0" w:color="auto"/>
            </w:tcBorders>
            <w:vAlign w:val="center"/>
            <w:hideMark/>
          </w:tcPr>
          <w:p w14:paraId="5846D5BC" w14:textId="77777777" w:rsidR="005F30FC" w:rsidRPr="00030CCF" w:rsidRDefault="005F30FC" w:rsidP="00FA52E4">
            <w:pPr>
              <w:spacing w:after="0" w:line="240" w:lineRule="auto"/>
              <w:rPr>
                <w:rFonts w:ascii="Arial" w:eastAsia="Times New Roman" w:hAnsi="Arial" w:cs="Arial"/>
                <w:color w:val="000000"/>
                <w:sz w:val="18"/>
                <w:szCs w:val="18"/>
                <w:lang w:eastAsia="sl-SI"/>
              </w:rPr>
            </w:pPr>
          </w:p>
        </w:tc>
        <w:tc>
          <w:tcPr>
            <w:tcW w:w="611" w:type="pct"/>
            <w:tcBorders>
              <w:top w:val="nil"/>
              <w:left w:val="nil"/>
              <w:bottom w:val="single" w:sz="4" w:space="0" w:color="auto"/>
              <w:right w:val="single" w:sz="4" w:space="0" w:color="auto"/>
            </w:tcBorders>
            <w:shd w:val="clear" w:color="auto" w:fill="auto"/>
            <w:vAlign w:val="center"/>
            <w:hideMark/>
          </w:tcPr>
          <w:p w14:paraId="30827047" w14:textId="77777777" w:rsidR="005F30FC" w:rsidRPr="00030CCF" w:rsidRDefault="005F30FC" w:rsidP="00FA52E4">
            <w:pPr>
              <w:spacing w:after="0" w:line="240" w:lineRule="auto"/>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Skupaj</w:t>
            </w:r>
          </w:p>
        </w:tc>
        <w:tc>
          <w:tcPr>
            <w:tcW w:w="675" w:type="pct"/>
            <w:tcBorders>
              <w:top w:val="nil"/>
              <w:left w:val="nil"/>
              <w:bottom w:val="single" w:sz="4" w:space="0" w:color="auto"/>
              <w:right w:val="single" w:sz="4" w:space="0" w:color="auto"/>
            </w:tcBorders>
            <w:shd w:val="clear" w:color="auto" w:fill="auto"/>
            <w:noWrap/>
            <w:vAlign w:val="center"/>
            <w:hideMark/>
          </w:tcPr>
          <w:p w14:paraId="171A2B9D"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229</w:t>
            </w:r>
          </w:p>
        </w:tc>
        <w:tc>
          <w:tcPr>
            <w:tcW w:w="482" w:type="pct"/>
            <w:tcBorders>
              <w:top w:val="nil"/>
              <w:left w:val="nil"/>
              <w:bottom w:val="single" w:sz="4" w:space="0" w:color="auto"/>
              <w:right w:val="single" w:sz="4" w:space="0" w:color="auto"/>
            </w:tcBorders>
            <w:shd w:val="clear" w:color="auto" w:fill="auto"/>
            <w:vAlign w:val="center"/>
            <w:hideMark/>
          </w:tcPr>
          <w:p w14:paraId="6207D503"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619</w:t>
            </w:r>
          </w:p>
        </w:tc>
        <w:tc>
          <w:tcPr>
            <w:tcW w:w="726" w:type="pct"/>
            <w:tcBorders>
              <w:top w:val="nil"/>
              <w:left w:val="nil"/>
              <w:bottom w:val="single" w:sz="4" w:space="0" w:color="auto"/>
              <w:right w:val="single" w:sz="4" w:space="0" w:color="auto"/>
            </w:tcBorders>
            <w:shd w:val="clear" w:color="auto" w:fill="auto"/>
            <w:vAlign w:val="center"/>
            <w:hideMark/>
          </w:tcPr>
          <w:p w14:paraId="6183D005"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543.088.875</w:t>
            </w:r>
          </w:p>
        </w:tc>
        <w:tc>
          <w:tcPr>
            <w:tcW w:w="675" w:type="pct"/>
            <w:tcBorders>
              <w:top w:val="nil"/>
              <w:left w:val="nil"/>
              <w:bottom w:val="single" w:sz="4" w:space="0" w:color="auto"/>
              <w:right w:val="single" w:sz="4" w:space="0" w:color="auto"/>
            </w:tcBorders>
            <w:shd w:val="clear" w:color="auto" w:fill="auto"/>
            <w:noWrap/>
            <w:vAlign w:val="center"/>
            <w:hideMark/>
          </w:tcPr>
          <w:p w14:paraId="18D03A4B"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075906FF"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p>
        </w:tc>
        <w:tc>
          <w:tcPr>
            <w:tcW w:w="611" w:type="pct"/>
            <w:tcBorders>
              <w:top w:val="nil"/>
              <w:left w:val="nil"/>
              <w:bottom w:val="single" w:sz="4" w:space="0" w:color="auto"/>
              <w:right w:val="single" w:sz="4" w:space="0" w:color="auto"/>
            </w:tcBorders>
            <w:shd w:val="clear" w:color="auto" w:fill="auto"/>
            <w:noWrap/>
            <w:vAlign w:val="center"/>
            <w:hideMark/>
          </w:tcPr>
          <w:p w14:paraId="7D6E1D81"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030CCF">
              <w:rPr>
                <w:rFonts w:ascii="Arial" w:eastAsia="Times New Roman" w:hAnsi="Arial" w:cs="Arial"/>
                <w:b/>
                <w:bCs/>
                <w:color w:val="000000"/>
                <w:sz w:val="18"/>
                <w:szCs w:val="18"/>
                <w:lang w:eastAsia="sl-SI"/>
              </w:rPr>
              <w:t>%</w:t>
            </w:r>
          </w:p>
        </w:tc>
      </w:tr>
      <w:tr w:rsidR="005F30FC" w:rsidRPr="00030CCF" w14:paraId="11C2066F" w14:textId="77777777" w:rsidTr="00FA52E4">
        <w:trPr>
          <w:trHeight w:val="300"/>
        </w:trPr>
        <w:tc>
          <w:tcPr>
            <w:tcW w:w="1221"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2B83ACEC" w14:textId="77777777" w:rsidR="005F30FC" w:rsidRPr="00030CCF" w:rsidRDefault="005F30FC" w:rsidP="00FA52E4">
            <w:pPr>
              <w:spacing w:after="0" w:line="240" w:lineRule="auto"/>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Skupaj</w:t>
            </w:r>
          </w:p>
        </w:tc>
        <w:tc>
          <w:tcPr>
            <w:tcW w:w="675" w:type="pct"/>
            <w:tcBorders>
              <w:top w:val="nil"/>
              <w:left w:val="nil"/>
              <w:bottom w:val="single" w:sz="4" w:space="0" w:color="auto"/>
              <w:right w:val="single" w:sz="4" w:space="0" w:color="auto"/>
            </w:tcBorders>
            <w:shd w:val="clear" w:color="auto" w:fill="F2F2F2" w:themeFill="background1" w:themeFillShade="F2"/>
            <w:noWrap/>
            <w:vAlign w:val="center"/>
            <w:hideMark/>
          </w:tcPr>
          <w:p w14:paraId="758DAA81"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841</w:t>
            </w:r>
          </w:p>
        </w:tc>
        <w:tc>
          <w:tcPr>
            <w:tcW w:w="482" w:type="pct"/>
            <w:tcBorders>
              <w:top w:val="nil"/>
              <w:left w:val="nil"/>
              <w:bottom w:val="single" w:sz="4" w:space="0" w:color="auto"/>
              <w:right w:val="single" w:sz="4" w:space="0" w:color="auto"/>
            </w:tcBorders>
            <w:shd w:val="clear" w:color="auto" w:fill="F2F2F2" w:themeFill="background1" w:themeFillShade="F2"/>
            <w:vAlign w:val="center"/>
            <w:hideMark/>
          </w:tcPr>
          <w:p w14:paraId="56D30FB9"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5.564</w:t>
            </w:r>
          </w:p>
        </w:tc>
        <w:tc>
          <w:tcPr>
            <w:tcW w:w="726" w:type="pct"/>
            <w:tcBorders>
              <w:top w:val="nil"/>
              <w:left w:val="nil"/>
              <w:bottom w:val="single" w:sz="4" w:space="0" w:color="auto"/>
              <w:right w:val="single" w:sz="4" w:space="0" w:color="auto"/>
            </w:tcBorders>
            <w:shd w:val="clear" w:color="auto" w:fill="F2F2F2" w:themeFill="background1" w:themeFillShade="F2"/>
            <w:vAlign w:val="center"/>
            <w:hideMark/>
          </w:tcPr>
          <w:p w14:paraId="7A0F0598"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r w:rsidRPr="00030CCF">
              <w:rPr>
                <w:rFonts w:ascii="Arial" w:eastAsia="Times New Roman" w:hAnsi="Arial" w:cs="Arial"/>
                <w:b/>
                <w:bCs/>
                <w:color w:val="000000"/>
                <w:sz w:val="18"/>
                <w:szCs w:val="18"/>
                <w:lang w:eastAsia="sl-SI"/>
              </w:rPr>
              <w:t>995.822.830</w:t>
            </w:r>
          </w:p>
        </w:tc>
        <w:tc>
          <w:tcPr>
            <w:tcW w:w="675" w:type="pct"/>
            <w:tcBorders>
              <w:top w:val="nil"/>
              <w:left w:val="nil"/>
              <w:bottom w:val="nil"/>
              <w:right w:val="nil"/>
            </w:tcBorders>
            <w:shd w:val="clear" w:color="auto" w:fill="auto"/>
            <w:noWrap/>
            <w:vAlign w:val="center"/>
            <w:hideMark/>
          </w:tcPr>
          <w:p w14:paraId="2D568CCF" w14:textId="77777777" w:rsidR="005F30FC" w:rsidRPr="00030CCF" w:rsidRDefault="005F30FC" w:rsidP="00FA52E4">
            <w:pPr>
              <w:spacing w:after="0" w:line="240" w:lineRule="auto"/>
              <w:jc w:val="right"/>
              <w:rPr>
                <w:rFonts w:ascii="Arial" w:eastAsia="Times New Roman" w:hAnsi="Arial" w:cs="Arial"/>
                <w:b/>
                <w:bCs/>
                <w:color w:val="000000"/>
                <w:sz w:val="18"/>
                <w:szCs w:val="18"/>
                <w:lang w:eastAsia="sl-SI"/>
              </w:rPr>
            </w:pPr>
          </w:p>
        </w:tc>
        <w:tc>
          <w:tcPr>
            <w:tcW w:w="611" w:type="pct"/>
            <w:tcBorders>
              <w:top w:val="nil"/>
              <w:left w:val="nil"/>
              <w:bottom w:val="nil"/>
              <w:right w:val="nil"/>
            </w:tcBorders>
            <w:shd w:val="clear" w:color="auto" w:fill="auto"/>
            <w:noWrap/>
            <w:vAlign w:val="center"/>
            <w:hideMark/>
          </w:tcPr>
          <w:p w14:paraId="6C64ACF3" w14:textId="77777777" w:rsidR="005F30FC" w:rsidRPr="00030CCF" w:rsidRDefault="005F30FC" w:rsidP="00FA52E4">
            <w:pPr>
              <w:spacing w:after="0" w:line="240" w:lineRule="auto"/>
              <w:jc w:val="right"/>
              <w:rPr>
                <w:rFonts w:ascii="Arial" w:eastAsia="Times New Roman" w:hAnsi="Arial" w:cs="Arial"/>
                <w:sz w:val="18"/>
                <w:szCs w:val="18"/>
                <w:lang w:eastAsia="sl-SI"/>
              </w:rPr>
            </w:pPr>
          </w:p>
        </w:tc>
        <w:tc>
          <w:tcPr>
            <w:tcW w:w="611" w:type="pct"/>
            <w:tcBorders>
              <w:top w:val="nil"/>
              <w:left w:val="nil"/>
              <w:bottom w:val="nil"/>
              <w:right w:val="nil"/>
            </w:tcBorders>
            <w:shd w:val="clear" w:color="auto" w:fill="auto"/>
            <w:noWrap/>
            <w:vAlign w:val="center"/>
            <w:hideMark/>
          </w:tcPr>
          <w:p w14:paraId="6D4BD89E" w14:textId="77777777" w:rsidR="005F30FC" w:rsidRPr="00030CCF" w:rsidRDefault="005F30FC" w:rsidP="00FA52E4">
            <w:pPr>
              <w:spacing w:after="0" w:line="240" w:lineRule="auto"/>
              <w:jc w:val="right"/>
              <w:rPr>
                <w:rFonts w:ascii="Arial" w:eastAsia="Times New Roman" w:hAnsi="Arial" w:cs="Arial"/>
                <w:sz w:val="18"/>
                <w:szCs w:val="18"/>
                <w:lang w:eastAsia="sl-SI"/>
              </w:rPr>
            </w:pPr>
          </w:p>
        </w:tc>
      </w:tr>
    </w:tbl>
    <w:p w14:paraId="5B7D8C7E" w14:textId="77777777" w:rsidR="005F30FC" w:rsidRPr="00121376" w:rsidRDefault="005F30FC" w:rsidP="005F30FC">
      <w:pPr>
        <w:spacing w:after="0" w:line="240" w:lineRule="auto"/>
        <w:rPr>
          <w:rFonts w:ascii="Arial" w:hAnsi="Arial" w:cs="Arial"/>
          <w:sz w:val="20"/>
          <w:szCs w:val="20"/>
          <w:highlight w:val="yellow"/>
        </w:rPr>
      </w:pPr>
    </w:p>
    <w:p w14:paraId="7A839224" w14:textId="77777777" w:rsidR="005F30FC" w:rsidRPr="00AB3AA5" w:rsidRDefault="005F30FC" w:rsidP="005F30FC">
      <w:pPr>
        <w:spacing w:before="120" w:after="0" w:line="240" w:lineRule="auto"/>
        <w:rPr>
          <w:rFonts w:ascii="Arial" w:hAnsi="Arial" w:cs="Arial"/>
          <w:sz w:val="20"/>
          <w:szCs w:val="20"/>
        </w:rPr>
      </w:pPr>
      <w:r w:rsidRPr="00AB3AA5">
        <w:rPr>
          <w:rFonts w:ascii="Arial" w:hAnsi="Arial" w:cs="Arial"/>
          <w:sz w:val="20"/>
          <w:szCs w:val="20"/>
        </w:rPr>
        <w:t>Preglednica 107: Število ponudnikov, ki jim je bilo oddano vsaj eno zeleno naročilo, razčlenjeno glede na vrsto predmeta in velikost ponudnika</w:t>
      </w:r>
    </w:p>
    <w:p w14:paraId="248A5D26" w14:textId="77777777" w:rsidR="005F30FC" w:rsidRPr="00121376" w:rsidRDefault="005F30FC" w:rsidP="005F30FC">
      <w:pPr>
        <w:spacing w:after="0" w:line="240" w:lineRule="auto"/>
        <w:rPr>
          <w:rFonts w:ascii="Arial" w:hAnsi="Arial" w:cs="Arial"/>
          <w:sz w:val="20"/>
          <w:szCs w:val="20"/>
          <w:highlight w:val="yellow"/>
        </w:rPr>
      </w:pPr>
    </w:p>
    <w:tbl>
      <w:tblPr>
        <w:tblW w:w="5000" w:type="pct"/>
        <w:tblCellMar>
          <w:left w:w="70" w:type="dxa"/>
          <w:right w:w="70" w:type="dxa"/>
        </w:tblCellMar>
        <w:tblLook w:val="04A0" w:firstRow="1" w:lastRow="0" w:firstColumn="1" w:lastColumn="0" w:noHBand="0" w:noVBand="1"/>
      </w:tblPr>
      <w:tblGrid>
        <w:gridCol w:w="821"/>
        <w:gridCol w:w="2577"/>
        <w:gridCol w:w="1061"/>
        <w:gridCol w:w="711"/>
        <w:gridCol w:w="1141"/>
        <w:gridCol w:w="1061"/>
        <w:gridCol w:w="901"/>
        <w:gridCol w:w="901"/>
      </w:tblGrid>
      <w:tr w:rsidR="005F30FC" w:rsidRPr="00AB3AA5" w14:paraId="78DD487C" w14:textId="77777777" w:rsidTr="00FA52E4">
        <w:trPr>
          <w:trHeight w:val="720"/>
        </w:trPr>
        <w:tc>
          <w:tcPr>
            <w:tcW w:w="44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B244E33" w14:textId="77777777" w:rsidR="005F30FC" w:rsidRPr="00AB3AA5" w:rsidRDefault="005F30FC" w:rsidP="00FA52E4">
            <w:pPr>
              <w:spacing w:after="0" w:line="240" w:lineRule="auto"/>
              <w:jc w:val="center"/>
              <w:rPr>
                <w:rFonts w:ascii="Arial" w:eastAsia="Times New Roman" w:hAnsi="Arial" w:cs="Arial"/>
                <w:color w:val="000000"/>
                <w:sz w:val="18"/>
                <w:szCs w:val="18"/>
                <w:lang w:eastAsia="sl-SI"/>
              </w:rPr>
            </w:pPr>
            <w:r w:rsidRPr="00AB3AA5">
              <w:rPr>
                <w:rFonts w:ascii="Arial" w:eastAsia="Times New Roman" w:hAnsi="Arial" w:cs="Arial"/>
                <w:color w:val="000000"/>
                <w:sz w:val="18"/>
                <w:szCs w:val="18"/>
                <w:lang w:eastAsia="sl-SI"/>
              </w:rPr>
              <w:t>Predmet</w:t>
            </w:r>
          </w:p>
        </w:tc>
        <w:tc>
          <w:tcPr>
            <w:tcW w:w="1636" w:type="pct"/>
            <w:tcBorders>
              <w:top w:val="single" w:sz="4" w:space="0" w:color="auto"/>
              <w:left w:val="nil"/>
              <w:bottom w:val="single" w:sz="4" w:space="0" w:color="auto"/>
              <w:right w:val="single" w:sz="4" w:space="0" w:color="auto"/>
            </w:tcBorders>
            <w:shd w:val="clear" w:color="000000" w:fill="F2F2F2"/>
            <w:vAlign w:val="center"/>
            <w:hideMark/>
          </w:tcPr>
          <w:p w14:paraId="6AD8DABC" w14:textId="77777777" w:rsidR="005F30FC" w:rsidRPr="00AB3AA5" w:rsidRDefault="005F30FC" w:rsidP="00FA52E4">
            <w:pPr>
              <w:spacing w:after="0" w:line="240" w:lineRule="auto"/>
              <w:jc w:val="center"/>
              <w:rPr>
                <w:rFonts w:ascii="Arial" w:eastAsia="Times New Roman" w:hAnsi="Arial" w:cs="Arial"/>
                <w:color w:val="000000"/>
                <w:sz w:val="18"/>
                <w:szCs w:val="18"/>
                <w:lang w:eastAsia="sl-SI"/>
              </w:rPr>
            </w:pPr>
            <w:r w:rsidRPr="00AB3AA5">
              <w:rPr>
                <w:rFonts w:ascii="Arial" w:eastAsia="Times New Roman" w:hAnsi="Arial" w:cs="Arial"/>
                <w:color w:val="000000"/>
                <w:sz w:val="18"/>
                <w:szCs w:val="18"/>
                <w:lang w:eastAsia="sl-SI"/>
              </w:rPr>
              <w:t>Velikost ponudnika</w:t>
            </w:r>
          </w:p>
        </w:tc>
        <w:tc>
          <w:tcPr>
            <w:tcW w:w="390" w:type="pct"/>
            <w:tcBorders>
              <w:top w:val="single" w:sz="4" w:space="0" w:color="auto"/>
              <w:left w:val="nil"/>
              <w:bottom w:val="single" w:sz="4" w:space="0" w:color="auto"/>
              <w:right w:val="single" w:sz="4" w:space="0" w:color="auto"/>
            </w:tcBorders>
            <w:shd w:val="clear" w:color="000000" w:fill="F2F2F2"/>
            <w:vAlign w:val="center"/>
            <w:hideMark/>
          </w:tcPr>
          <w:p w14:paraId="1C4C40D5" w14:textId="77777777" w:rsidR="005F30FC" w:rsidRPr="00AB3AA5" w:rsidRDefault="005F30FC" w:rsidP="00FA52E4">
            <w:pPr>
              <w:spacing w:after="0" w:line="240" w:lineRule="auto"/>
              <w:jc w:val="center"/>
              <w:rPr>
                <w:rFonts w:ascii="Arial" w:eastAsia="Times New Roman" w:hAnsi="Arial" w:cs="Arial"/>
                <w:color w:val="000000"/>
                <w:sz w:val="18"/>
                <w:szCs w:val="18"/>
                <w:lang w:eastAsia="sl-SI"/>
              </w:rPr>
            </w:pPr>
            <w:r w:rsidRPr="00AB3AA5">
              <w:rPr>
                <w:rFonts w:ascii="Arial" w:eastAsia="Times New Roman" w:hAnsi="Arial" w:cs="Arial"/>
                <w:color w:val="000000"/>
                <w:sz w:val="18"/>
                <w:szCs w:val="18"/>
                <w:lang w:eastAsia="sl-SI"/>
              </w:rPr>
              <w:t>Št. ponudnikov</w:t>
            </w:r>
          </w:p>
        </w:tc>
        <w:tc>
          <w:tcPr>
            <w:tcW w:w="388" w:type="pct"/>
            <w:tcBorders>
              <w:top w:val="single" w:sz="4" w:space="0" w:color="auto"/>
              <w:left w:val="nil"/>
              <w:bottom w:val="single" w:sz="4" w:space="0" w:color="auto"/>
              <w:right w:val="single" w:sz="4" w:space="0" w:color="auto"/>
            </w:tcBorders>
            <w:shd w:val="clear" w:color="000000" w:fill="F2F2F2"/>
            <w:vAlign w:val="center"/>
            <w:hideMark/>
          </w:tcPr>
          <w:p w14:paraId="345FD976" w14:textId="77777777" w:rsidR="005F30FC" w:rsidRPr="00AB3AA5" w:rsidRDefault="005F30FC" w:rsidP="00FA52E4">
            <w:pPr>
              <w:spacing w:after="0" w:line="240" w:lineRule="auto"/>
              <w:jc w:val="center"/>
              <w:rPr>
                <w:rFonts w:ascii="Arial" w:eastAsia="Times New Roman" w:hAnsi="Arial" w:cs="Arial"/>
                <w:color w:val="000000"/>
                <w:sz w:val="18"/>
                <w:szCs w:val="18"/>
                <w:lang w:eastAsia="sl-SI"/>
              </w:rPr>
            </w:pPr>
            <w:r w:rsidRPr="00AB3AA5">
              <w:rPr>
                <w:rFonts w:ascii="Arial" w:eastAsia="Times New Roman" w:hAnsi="Arial" w:cs="Arial"/>
                <w:color w:val="000000"/>
                <w:sz w:val="18"/>
                <w:szCs w:val="18"/>
                <w:lang w:eastAsia="sl-SI"/>
              </w:rPr>
              <w:t>Št. zelenih naročil</w:t>
            </w:r>
          </w:p>
        </w:tc>
        <w:tc>
          <w:tcPr>
            <w:tcW w:w="622" w:type="pct"/>
            <w:tcBorders>
              <w:top w:val="single" w:sz="4" w:space="0" w:color="auto"/>
              <w:left w:val="nil"/>
              <w:bottom w:val="single" w:sz="4" w:space="0" w:color="auto"/>
              <w:right w:val="single" w:sz="4" w:space="0" w:color="auto"/>
            </w:tcBorders>
            <w:shd w:val="clear" w:color="000000" w:fill="F2F2F2"/>
            <w:vAlign w:val="center"/>
            <w:hideMark/>
          </w:tcPr>
          <w:p w14:paraId="5C26528A" w14:textId="77777777" w:rsidR="005F30FC" w:rsidRPr="00AB3AA5" w:rsidRDefault="005F30FC" w:rsidP="00FA52E4">
            <w:pPr>
              <w:spacing w:after="0" w:line="240" w:lineRule="auto"/>
              <w:jc w:val="center"/>
              <w:rPr>
                <w:rFonts w:ascii="Arial" w:eastAsia="Times New Roman" w:hAnsi="Arial" w:cs="Arial"/>
                <w:color w:val="000000"/>
                <w:sz w:val="18"/>
                <w:szCs w:val="18"/>
                <w:lang w:eastAsia="sl-SI"/>
              </w:rPr>
            </w:pPr>
            <w:r w:rsidRPr="00AB3AA5">
              <w:rPr>
                <w:rFonts w:ascii="Arial" w:eastAsia="Times New Roman" w:hAnsi="Arial" w:cs="Arial"/>
                <w:color w:val="000000"/>
                <w:sz w:val="18"/>
                <w:szCs w:val="18"/>
                <w:lang w:eastAsia="sl-SI"/>
              </w:rPr>
              <w:t>Pogodbena vrednost</w:t>
            </w:r>
          </w:p>
        </w:tc>
        <w:tc>
          <w:tcPr>
            <w:tcW w:w="578" w:type="pct"/>
            <w:tcBorders>
              <w:top w:val="single" w:sz="4" w:space="0" w:color="auto"/>
              <w:left w:val="nil"/>
              <w:bottom w:val="single" w:sz="4" w:space="0" w:color="auto"/>
              <w:right w:val="single" w:sz="4" w:space="0" w:color="auto"/>
            </w:tcBorders>
            <w:shd w:val="clear" w:color="000000" w:fill="F2F2F2"/>
            <w:vAlign w:val="center"/>
            <w:hideMark/>
          </w:tcPr>
          <w:p w14:paraId="45396DB2" w14:textId="77777777" w:rsidR="005F30FC" w:rsidRPr="00AB3AA5" w:rsidRDefault="005F30FC" w:rsidP="00FA52E4">
            <w:pPr>
              <w:spacing w:after="0" w:line="240" w:lineRule="auto"/>
              <w:jc w:val="center"/>
              <w:rPr>
                <w:rFonts w:ascii="Arial" w:eastAsia="Times New Roman" w:hAnsi="Arial" w:cs="Arial"/>
                <w:color w:val="000000"/>
                <w:sz w:val="18"/>
                <w:szCs w:val="18"/>
                <w:lang w:eastAsia="sl-SI"/>
              </w:rPr>
            </w:pPr>
            <w:r w:rsidRPr="00AB3AA5">
              <w:rPr>
                <w:rFonts w:ascii="Arial" w:eastAsia="Times New Roman" w:hAnsi="Arial" w:cs="Arial"/>
                <w:color w:val="000000"/>
                <w:sz w:val="18"/>
                <w:szCs w:val="18"/>
                <w:lang w:eastAsia="sl-SI"/>
              </w:rPr>
              <w:t>Delež v št. ponudnikov</w:t>
            </w:r>
          </w:p>
        </w:tc>
        <w:tc>
          <w:tcPr>
            <w:tcW w:w="464" w:type="pct"/>
            <w:tcBorders>
              <w:top w:val="single" w:sz="4" w:space="0" w:color="auto"/>
              <w:left w:val="nil"/>
              <w:bottom w:val="single" w:sz="4" w:space="0" w:color="auto"/>
              <w:right w:val="single" w:sz="4" w:space="0" w:color="auto"/>
            </w:tcBorders>
            <w:shd w:val="clear" w:color="000000" w:fill="F2F2F2"/>
            <w:vAlign w:val="center"/>
            <w:hideMark/>
          </w:tcPr>
          <w:p w14:paraId="47321F47" w14:textId="77777777" w:rsidR="005F30FC" w:rsidRPr="00AB3AA5" w:rsidRDefault="005F30FC" w:rsidP="00FA52E4">
            <w:pPr>
              <w:spacing w:after="0" w:line="240" w:lineRule="auto"/>
              <w:jc w:val="center"/>
              <w:rPr>
                <w:rFonts w:ascii="Arial" w:eastAsia="Times New Roman" w:hAnsi="Arial" w:cs="Arial"/>
                <w:color w:val="000000"/>
                <w:sz w:val="18"/>
                <w:szCs w:val="18"/>
                <w:lang w:eastAsia="sl-SI"/>
              </w:rPr>
            </w:pPr>
            <w:r w:rsidRPr="00AB3AA5">
              <w:rPr>
                <w:rFonts w:ascii="Arial" w:eastAsia="Times New Roman" w:hAnsi="Arial" w:cs="Arial"/>
                <w:color w:val="000000"/>
                <w:sz w:val="18"/>
                <w:szCs w:val="18"/>
                <w:lang w:eastAsia="sl-SI"/>
              </w:rPr>
              <w:t>Delež v št. naročil</w:t>
            </w:r>
          </w:p>
        </w:tc>
        <w:tc>
          <w:tcPr>
            <w:tcW w:w="475" w:type="pct"/>
            <w:tcBorders>
              <w:top w:val="single" w:sz="4" w:space="0" w:color="auto"/>
              <w:left w:val="nil"/>
              <w:bottom w:val="single" w:sz="4" w:space="0" w:color="auto"/>
              <w:right w:val="single" w:sz="4" w:space="0" w:color="auto"/>
            </w:tcBorders>
            <w:shd w:val="clear" w:color="000000" w:fill="F2F2F2"/>
            <w:vAlign w:val="center"/>
            <w:hideMark/>
          </w:tcPr>
          <w:p w14:paraId="68E6C9EC" w14:textId="77777777" w:rsidR="005F30FC" w:rsidRPr="00AB3AA5" w:rsidRDefault="005F30FC" w:rsidP="00FA52E4">
            <w:pPr>
              <w:spacing w:after="0" w:line="240" w:lineRule="auto"/>
              <w:jc w:val="center"/>
              <w:rPr>
                <w:rFonts w:ascii="Arial" w:eastAsia="Times New Roman" w:hAnsi="Arial" w:cs="Arial"/>
                <w:color w:val="000000"/>
                <w:sz w:val="18"/>
                <w:szCs w:val="18"/>
                <w:lang w:eastAsia="sl-SI"/>
              </w:rPr>
            </w:pPr>
            <w:r w:rsidRPr="00AB3AA5">
              <w:rPr>
                <w:rFonts w:ascii="Arial" w:eastAsia="Times New Roman" w:hAnsi="Arial" w:cs="Arial"/>
                <w:color w:val="000000"/>
                <w:sz w:val="18"/>
                <w:szCs w:val="18"/>
                <w:lang w:eastAsia="sl-SI"/>
              </w:rPr>
              <w:t>Delež v vrednosti</w:t>
            </w:r>
          </w:p>
        </w:tc>
      </w:tr>
      <w:tr w:rsidR="005F30FC" w:rsidRPr="00AB3AA5" w14:paraId="171047FA" w14:textId="77777777" w:rsidTr="00FA52E4">
        <w:trPr>
          <w:trHeight w:val="300"/>
        </w:trPr>
        <w:tc>
          <w:tcPr>
            <w:tcW w:w="447" w:type="pct"/>
            <w:vMerge w:val="restart"/>
            <w:tcBorders>
              <w:top w:val="nil"/>
              <w:left w:val="single" w:sz="4" w:space="0" w:color="auto"/>
              <w:bottom w:val="single" w:sz="4" w:space="0" w:color="auto"/>
              <w:right w:val="single" w:sz="4" w:space="0" w:color="auto"/>
            </w:tcBorders>
            <w:shd w:val="clear" w:color="auto" w:fill="auto"/>
            <w:vAlign w:val="center"/>
            <w:hideMark/>
          </w:tcPr>
          <w:p w14:paraId="5C32B083"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147" w:name="_Toc113008249"/>
            <w:bookmarkStart w:id="1148" w:name="_Toc113009649"/>
            <w:r w:rsidRPr="00AB3AA5">
              <w:rPr>
                <w:rFonts w:ascii="Arial" w:eastAsia="Times New Roman" w:hAnsi="Arial" w:cs="Arial"/>
                <w:color w:val="000000"/>
                <w:sz w:val="18"/>
                <w:szCs w:val="18"/>
                <w:lang w:eastAsia="sl-SI"/>
              </w:rPr>
              <w:t>Blago</w:t>
            </w:r>
            <w:bookmarkEnd w:id="1147"/>
            <w:bookmarkEnd w:id="1148"/>
          </w:p>
        </w:tc>
        <w:tc>
          <w:tcPr>
            <w:tcW w:w="1636" w:type="pct"/>
            <w:tcBorders>
              <w:top w:val="nil"/>
              <w:left w:val="nil"/>
              <w:bottom w:val="single" w:sz="4" w:space="0" w:color="auto"/>
              <w:right w:val="single" w:sz="4" w:space="0" w:color="auto"/>
            </w:tcBorders>
            <w:shd w:val="clear" w:color="auto" w:fill="auto"/>
            <w:vAlign w:val="center"/>
            <w:hideMark/>
          </w:tcPr>
          <w:p w14:paraId="1FAA67FC"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149" w:name="_Toc113008250"/>
            <w:bookmarkStart w:id="1150" w:name="_Toc113009650"/>
            <w:proofErr w:type="spellStart"/>
            <w:r w:rsidRPr="00AB3AA5">
              <w:rPr>
                <w:rFonts w:ascii="Arial" w:eastAsia="Times New Roman" w:hAnsi="Arial" w:cs="Arial"/>
                <w:color w:val="000000"/>
                <w:sz w:val="18"/>
                <w:szCs w:val="18"/>
                <w:lang w:eastAsia="sl-SI"/>
              </w:rPr>
              <w:t>Mikro</w:t>
            </w:r>
            <w:proofErr w:type="spellEnd"/>
            <w:r w:rsidRPr="00AB3AA5">
              <w:rPr>
                <w:rFonts w:ascii="Arial" w:eastAsia="Times New Roman" w:hAnsi="Arial" w:cs="Arial"/>
                <w:color w:val="000000"/>
                <w:sz w:val="18"/>
                <w:szCs w:val="18"/>
                <w:lang w:eastAsia="sl-SI"/>
              </w:rPr>
              <w:t xml:space="preserve"> enote</w:t>
            </w:r>
            <w:bookmarkEnd w:id="1149"/>
            <w:bookmarkEnd w:id="1150"/>
          </w:p>
        </w:tc>
        <w:tc>
          <w:tcPr>
            <w:tcW w:w="390" w:type="pct"/>
            <w:tcBorders>
              <w:top w:val="nil"/>
              <w:left w:val="nil"/>
              <w:bottom w:val="single" w:sz="4" w:space="0" w:color="auto"/>
              <w:right w:val="single" w:sz="4" w:space="0" w:color="auto"/>
            </w:tcBorders>
            <w:shd w:val="clear" w:color="auto" w:fill="auto"/>
            <w:vAlign w:val="center"/>
            <w:hideMark/>
          </w:tcPr>
          <w:p w14:paraId="6763F294"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51" w:name="_Toc113008251"/>
            <w:bookmarkStart w:id="1152" w:name="_Toc113009651"/>
            <w:r w:rsidRPr="00AB3AA5">
              <w:rPr>
                <w:rFonts w:ascii="Arial" w:eastAsia="Times New Roman" w:hAnsi="Arial" w:cs="Arial"/>
                <w:color w:val="000000"/>
                <w:sz w:val="18"/>
                <w:szCs w:val="18"/>
                <w:lang w:eastAsia="sl-SI"/>
              </w:rPr>
              <w:t>73</w:t>
            </w:r>
            <w:bookmarkEnd w:id="1151"/>
            <w:bookmarkEnd w:id="1152"/>
          </w:p>
        </w:tc>
        <w:tc>
          <w:tcPr>
            <w:tcW w:w="388" w:type="pct"/>
            <w:tcBorders>
              <w:top w:val="nil"/>
              <w:left w:val="nil"/>
              <w:bottom w:val="single" w:sz="4" w:space="0" w:color="auto"/>
              <w:right w:val="single" w:sz="4" w:space="0" w:color="auto"/>
            </w:tcBorders>
            <w:shd w:val="clear" w:color="auto" w:fill="auto"/>
            <w:vAlign w:val="center"/>
            <w:hideMark/>
          </w:tcPr>
          <w:p w14:paraId="005E1546"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53" w:name="_Toc113008252"/>
            <w:bookmarkStart w:id="1154" w:name="_Toc113009652"/>
            <w:r w:rsidRPr="00AB3AA5">
              <w:rPr>
                <w:rFonts w:ascii="Arial" w:eastAsia="Times New Roman" w:hAnsi="Arial" w:cs="Arial"/>
                <w:color w:val="000000"/>
                <w:sz w:val="18"/>
                <w:szCs w:val="18"/>
                <w:lang w:eastAsia="sl-SI"/>
              </w:rPr>
              <w:t>223</w:t>
            </w:r>
            <w:bookmarkEnd w:id="1153"/>
            <w:bookmarkEnd w:id="1154"/>
          </w:p>
        </w:tc>
        <w:tc>
          <w:tcPr>
            <w:tcW w:w="622" w:type="pct"/>
            <w:tcBorders>
              <w:top w:val="nil"/>
              <w:left w:val="nil"/>
              <w:bottom w:val="single" w:sz="4" w:space="0" w:color="auto"/>
              <w:right w:val="single" w:sz="4" w:space="0" w:color="auto"/>
            </w:tcBorders>
            <w:shd w:val="clear" w:color="auto" w:fill="auto"/>
            <w:vAlign w:val="center"/>
            <w:hideMark/>
          </w:tcPr>
          <w:p w14:paraId="3462DB6C"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55" w:name="_Toc113008253"/>
            <w:bookmarkStart w:id="1156" w:name="_Toc113009653"/>
            <w:r w:rsidRPr="00AB3AA5">
              <w:rPr>
                <w:rFonts w:ascii="Arial" w:eastAsia="Times New Roman" w:hAnsi="Arial" w:cs="Arial"/>
                <w:color w:val="000000"/>
                <w:sz w:val="18"/>
                <w:szCs w:val="18"/>
                <w:lang w:eastAsia="sl-SI"/>
              </w:rPr>
              <w:t>8.042.194</w:t>
            </w:r>
            <w:bookmarkEnd w:id="1155"/>
            <w:bookmarkEnd w:id="1156"/>
          </w:p>
        </w:tc>
        <w:tc>
          <w:tcPr>
            <w:tcW w:w="578" w:type="pct"/>
            <w:tcBorders>
              <w:top w:val="nil"/>
              <w:left w:val="nil"/>
              <w:bottom w:val="single" w:sz="4" w:space="0" w:color="auto"/>
              <w:right w:val="single" w:sz="4" w:space="0" w:color="auto"/>
            </w:tcBorders>
            <w:shd w:val="clear" w:color="auto" w:fill="auto"/>
            <w:noWrap/>
            <w:vAlign w:val="center"/>
            <w:hideMark/>
          </w:tcPr>
          <w:p w14:paraId="4F889288"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57" w:name="_Toc113008254"/>
            <w:bookmarkStart w:id="1158" w:name="_Toc113009654"/>
            <w:r w:rsidRPr="00AB3AA5">
              <w:rPr>
                <w:rFonts w:ascii="Arial" w:eastAsia="Times New Roman" w:hAnsi="Arial" w:cs="Arial"/>
                <w:color w:val="000000"/>
                <w:sz w:val="18"/>
                <w:szCs w:val="18"/>
                <w:lang w:eastAsia="sl-SI"/>
              </w:rPr>
              <w:t>18,96</w:t>
            </w:r>
            <w:r>
              <w:rPr>
                <w:rFonts w:ascii="Arial" w:eastAsia="Times New Roman" w:hAnsi="Arial" w:cs="Arial"/>
                <w:color w:val="000000"/>
                <w:sz w:val="18"/>
                <w:szCs w:val="18"/>
                <w:lang w:eastAsia="sl-SI"/>
              </w:rPr>
              <w:t xml:space="preserve"> %</w:t>
            </w:r>
            <w:bookmarkEnd w:id="1157"/>
            <w:bookmarkEnd w:id="1158"/>
          </w:p>
        </w:tc>
        <w:tc>
          <w:tcPr>
            <w:tcW w:w="464" w:type="pct"/>
            <w:tcBorders>
              <w:top w:val="nil"/>
              <w:left w:val="nil"/>
              <w:bottom w:val="single" w:sz="4" w:space="0" w:color="auto"/>
              <w:right w:val="single" w:sz="4" w:space="0" w:color="auto"/>
            </w:tcBorders>
            <w:shd w:val="clear" w:color="auto" w:fill="auto"/>
            <w:noWrap/>
            <w:vAlign w:val="center"/>
            <w:hideMark/>
          </w:tcPr>
          <w:p w14:paraId="456A3A88"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59" w:name="_Toc113008255"/>
            <w:bookmarkStart w:id="1160" w:name="_Toc113009655"/>
            <w:r w:rsidRPr="00AB3AA5">
              <w:rPr>
                <w:rFonts w:ascii="Arial" w:eastAsia="Times New Roman" w:hAnsi="Arial" w:cs="Arial"/>
                <w:color w:val="000000"/>
                <w:sz w:val="18"/>
                <w:szCs w:val="18"/>
                <w:lang w:eastAsia="sl-SI"/>
              </w:rPr>
              <w:t>5,05</w:t>
            </w:r>
            <w:r>
              <w:rPr>
                <w:rFonts w:ascii="Arial" w:eastAsia="Times New Roman" w:hAnsi="Arial" w:cs="Arial"/>
                <w:color w:val="000000"/>
                <w:sz w:val="18"/>
                <w:szCs w:val="18"/>
                <w:lang w:eastAsia="sl-SI"/>
              </w:rPr>
              <w:t xml:space="preserve"> %</w:t>
            </w:r>
            <w:bookmarkEnd w:id="1159"/>
            <w:bookmarkEnd w:id="1160"/>
          </w:p>
        </w:tc>
        <w:tc>
          <w:tcPr>
            <w:tcW w:w="475" w:type="pct"/>
            <w:tcBorders>
              <w:top w:val="nil"/>
              <w:left w:val="nil"/>
              <w:bottom w:val="single" w:sz="4" w:space="0" w:color="auto"/>
              <w:right w:val="single" w:sz="4" w:space="0" w:color="auto"/>
            </w:tcBorders>
            <w:shd w:val="clear" w:color="auto" w:fill="auto"/>
            <w:noWrap/>
            <w:vAlign w:val="center"/>
            <w:hideMark/>
          </w:tcPr>
          <w:p w14:paraId="1754460E"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61" w:name="_Toc113008256"/>
            <w:bookmarkStart w:id="1162" w:name="_Toc113009656"/>
            <w:r w:rsidRPr="00AB3AA5">
              <w:rPr>
                <w:rFonts w:ascii="Arial" w:eastAsia="Times New Roman" w:hAnsi="Arial" w:cs="Arial"/>
                <w:color w:val="000000"/>
                <w:sz w:val="18"/>
                <w:szCs w:val="18"/>
                <w:lang w:eastAsia="sl-SI"/>
              </w:rPr>
              <w:t>2,74</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161"/>
            <w:bookmarkEnd w:id="1162"/>
          </w:p>
        </w:tc>
      </w:tr>
      <w:tr w:rsidR="005F30FC" w:rsidRPr="00AB3AA5" w14:paraId="26B06617"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66A600D5"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097AE25E"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163" w:name="_Toc113008257"/>
            <w:bookmarkStart w:id="1164" w:name="_Toc113009657"/>
            <w:r w:rsidRPr="00AB3AA5">
              <w:rPr>
                <w:rFonts w:ascii="Arial" w:eastAsia="Times New Roman" w:hAnsi="Arial" w:cs="Arial"/>
                <w:color w:val="000000"/>
                <w:sz w:val="18"/>
                <w:szCs w:val="18"/>
                <w:lang w:eastAsia="sl-SI"/>
              </w:rPr>
              <w:t>Majhne enote</w:t>
            </w:r>
            <w:bookmarkEnd w:id="1163"/>
            <w:bookmarkEnd w:id="1164"/>
          </w:p>
        </w:tc>
        <w:tc>
          <w:tcPr>
            <w:tcW w:w="390" w:type="pct"/>
            <w:tcBorders>
              <w:top w:val="nil"/>
              <w:left w:val="nil"/>
              <w:bottom w:val="single" w:sz="4" w:space="0" w:color="auto"/>
              <w:right w:val="single" w:sz="4" w:space="0" w:color="auto"/>
            </w:tcBorders>
            <w:shd w:val="clear" w:color="auto" w:fill="auto"/>
            <w:vAlign w:val="center"/>
            <w:hideMark/>
          </w:tcPr>
          <w:p w14:paraId="4A4AF4B5"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65" w:name="_Toc113008258"/>
            <w:bookmarkStart w:id="1166" w:name="_Toc113009658"/>
            <w:r w:rsidRPr="00AB3AA5">
              <w:rPr>
                <w:rFonts w:ascii="Arial" w:eastAsia="Times New Roman" w:hAnsi="Arial" w:cs="Arial"/>
                <w:color w:val="000000"/>
                <w:sz w:val="18"/>
                <w:szCs w:val="18"/>
                <w:lang w:eastAsia="sl-SI"/>
              </w:rPr>
              <w:t>165</w:t>
            </w:r>
            <w:bookmarkEnd w:id="1165"/>
            <w:bookmarkEnd w:id="1166"/>
          </w:p>
        </w:tc>
        <w:tc>
          <w:tcPr>
            <w:tcW w:w="388" w:type="pct"/>
            <w:tcBorders>
              <w:top w:val="nil"/>
              <w:left w:val="nil"/>
              <w:bottom w:val="single" w:sz="4" w:space="0" w:color="auto"/>
              <w:right w:val="single" w:sz="4" w:space="0" w:color="auto"/>
            </w:tcBorders>
            <w:shd w:val="clear" w:color="auto" w:fill="auto"/>
            <w:vAlign w:val="center"/>
            <w:hideMark/>
          </w:tcPr>
          <w:p w14:paraId="389AA550"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67" w:name="_Toc113008259"/>
            <w:bookmarkStart w:id="1168" w:name="_Toc113009659"/>
            <w:r w:rsidRPr="00AB3AA5">
              <w:rPr>
                <w:rFonts w:ascii="Arial" w:eastAsia="Times New Roman" w:hAnsi="Arial" w:cs="Arial"/>
                <w:color w:val="000000"/>
                <w:sz w:val="18"/>
                <w:szCs w:val="18"/>
                <w:lang w:eastAsia="sl-SI"/>
              </w:rPr>
              <w:t>1.167</w:t>
            </w:r>
            <w:bookmarkEnd w:id="1167"/>
            <w:bookmarkEnd w:id="1168"/>
          </w:p>
        </w:tc>
        <w:tc>
          <w:tcPr>
            <w:tcW w:w="622" w:type="pct"/>
            <w:tcBorders>
              <w:top w:val="nil"/>
              <w:left w:val="nil"/>
              <w:bottom w:val="single" w:sz="4" w:space="0" w:color="auto"/>
              <w:right w:val="single" w:sz="4" w:space="0" w:color="auto"/>
            </w:tcBorders>
            <w:shd w:val="clear" w:color="auto" w:fill="auto"/>
            <w:vAlign w:val="center"/>
            <w:hideMark/>
          </w:tcPr>
          <w:p w14:paraId="1FC4B493"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69" w:name="_Toc113008260"/>
            <w:bookmarkStart w:id="1170" w:name="_Toc113009660"/>
            <w:r w:rsidRPr="00AB3AA5">
              <w:rPr>
                <w:rFonts w:ascii="Arial" w:eastAsia="Times New Roman" w:hAnsi="Arial" w:cs="Arial"/>
                <w:color w:val="000000"/>
                <w:sz w:val="18"/>
                <w:szCs w:val="18"/>
                <w:lang w:eastAsia="sl-SI"/>
              </w:rPr>
              <w:t>61.102.606</w:t>
            </w:r>
            <w:bookmarkEnd w:id="1169"/>
            <w:bookmarkEnd w:id="1170"/>
          </w:p>
        </w:tc>
        <w:tc>
          <w:tcPr>
            <w:tcW w:w="578" w:type="pct"/>
            <w:tcBorders>
              <w:top w:val="nil"/>
              <w:left w:val="nil"/>
              <w:bottom w:val="single" w:sz="4" w:space="0" w:color="auto"/>
              <w:right w:val="single" w:sz="4" w:space="0" w:color="auto"/>
            </w:tcBorders>
            <w:shd w:val="clear" w:color="auto" w:fill="auto"/>
            <w:noWrap/>
            <w:vAlign w:val="center"/>
            <w:hideMark/>
          </w:tcPr>
          <w:p w14:paraId="58501BF4"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71" w:name="_Toc113008261"/>
            <w:bookmarkStart w:id="1172" w:name="_Toc113009661"/>
            <w:r w:rsidRPr="00AB3AA5">
              <w:rPr>
                <w:rFonts w:ascii="Arial" w:eastAsia="Times New Roman" w:hAnsi="Arial" w:cs="Arial"/>
                <w:color w:val="000000"/>
                <w:sz w:val="18"/>
                <w:szCs w:val="18"/>
                <w:lang w:eastAsia="sl-SI"/>
              </w:rPr>
              <w:t>42,86</w:t>
            </w:r>
            <w:r>
              <w:rPr>
                <w:rFonts w:ascii="Arial" w:eastAsia="Times New Roman" w:hAnsi="Arial" w:cs="Arial"/>
                <w:color w:val="000000"/>
                <w:sz w:val="18"/>
                <w:szCs w:val="18"/>
                <w:lang w:eastAsia="sl-SI"/>
              </w:rPr>
              <w:t xml:space="preserve"> %</w:t>
            </w:r>
            <w:bookmarkEnd w:id="1171"/>
            <w:bookmarkEnd w:id="1172"/>
          </w:p>
        </w:tc>
        <w:tc>
          <w:tcPr>
            <w:tcW w:w="464" w:type="pct"/>
            <w:tcBorders>
              <w:top w:val="nil"/>
              <w:left w:val="nil"/>
              <w:bottom w:val="single" w:sz="4" w:space="0" w:color="auto"/>
              <w:right w:val="single" w:sz="4" w:space="0" w:color="auto"/>
            </w:tcBorders>
            <w:shd w:val="clear" w:color="auto" w:fill="auto"/>
            <w:noWrap/>
            <w:vAlign w:val="center"/>
            <w:hideMark/>
          </w:tcPr>
          <w:p w14:paraId="144D5475"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73" w:name="_Toc113008262"/>
            <w:bookmarkStart w:id="1174" w:name="_Toc113009662"/>
            <w:r w:rsidRPr="00AB3AA5">
              <w:rPr>
                <w:rFonts w:ascii="Arial" w:eastAsia="Times New Roman" w:hAnsi="Arial" w:cs="Arial"/>
                <w:color w:val="000000"/>
                <w:sz w:val="18"/>
                <w:szCs w:val="18"/>
                <w:lang w:eastAsia="sl-SI"/>
              </w:rPr>
              <w:t>26,40</w:t>
            </w:r>
            <w:r>
              <w:rPr>
                <w:rFonts w:ascii="Arial" w:eastAsia="Times New Roman" w:hAnsi="Arial" w:cs="Arial"/>
                <w:color w:val="000000"/>
                <w:sz w:val="18"/>
                <w:szCs w:val="18"/>
                <w:lang w:eastAsia="sl-SI"/>
              </w:rPr>
              <w:t xml:space="preserve"> %</w:t>
            </w:r>
            <w:bookmarkEnd w:id="1173"/>
            <w:bookmarkEnd w:id="1174"/>
          </w:p>
        </w:tc>
        <w:tc>
          <w:tcPr>
            <w:tcW w:w="475" w:type="pct"/>
            <w:tcBorders>
              <w:top w:val="nil"/>
              <w:left w:val="nil"/>
              <w:bottom w:val="single" w:sz="4" w:space="0" w:color="auto"/>
              <w:right w:val="single" w:sz="4" w:space="0" w:color="auto"/>
            </w:tcBorders>
            <w:shd w:val="clear" w:color="auto" w:fill="auto"/>
            <w:noWrap/>
            <w:vAlign w:val="center"/>
            <w:hideMark/>
          </w:tcPr>
          <w:p w14:paraId="75ADC6CC"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75" w:name="_Toc113008263"/>
            <w:bookmarkStart w:id="1176" w:name="_Toc113009663"/>
            <w:r w:rsidRPr="00AB3AA5">
              <w:rPr>
                <w:rFonts w:ascii="Arial" w:eastAsia="Times New Roman" w:hAnsi="Arial" w:cs="Arial"/>
                <w:color w:val="000000"/>
                <w:sz w:val="18"/>
                <w:szCs w:val="18"/>
                <w:lang w:eastAsia="sl-SI"/>
              </w:rPr>
              <w:t>20,81</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175"/>
            <w:bookmarkEnd w:id="1176"/>
          </w:p>
        </w:tc>
      </w:tr>
      <w:tr w:rsidR="005F30FC" w:rsidRPr="00AB3AA5" w14:paraId="7FC7D324"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58493C12"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0C9275D4"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177" w:name="_Toc113008264"/>
            <w:bookmarkStart w:id="1178" w:name="_Toc113009664"/>
            <w:r w:rsidRPr="00AB3AA5">
              <w:rPr>
                <w:rFonts w:ascii="Arial" w:eastAsia="Times New Roman" w:hAnsi="Arial" w:cs="Arial"/>
                <w:color w:val="000000"/>
                <w:sz w:val="18"/>
                <w:szCs w:val="18"/>
                <w:lang w:eastAsia="sl-SI"/>
              </w:rPr>
              <w:t>Srednje enote</w:t>
            </w:r>
            <w:bookmarkEnd w:id="1177"/>
            <w:bookmarkEnd w:id="1178"/>
          </w:p>
        </w:tc>
        <w:tc>
          <w:tcPr>
            <w:tcW w:w="390" w:type="pct"/>
            <w:tcBorders>
              <w:top w:val="nil"/>
              <w:left w:val="nil"/>
              <w:bottom w:val="single" w:sz="4" w:space="0" w:color="auto"/>
              <w:right w:val="single" w:sz="4" w:space="0" w:color="auto"/>
            </w:tcBorders>
            <w:shd w:val="clear" w:color="auto" w:fill="auto"/>
            <w:vAlign w:val="center"/>
            <w:hideMark/>
          </w:tcPr>
          <w:p w14:paraId="69BF0015"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79" w:name="_Toc113008265"/>
            <w:bookmarkStart w:id="1180" w:name="_Toc113009665"/>
            <w:r w:rsidRPr="00AB3AA5">
              <w:rPr>
                <w:rFonts w:ascii="Arial" w:eastAsia="Times New Roman" w:hAnsi="Arial" w:cs="Arial"/>
                <w:color w:val="000000"/>
                <w:sz w:val="18"/>
                <w:szCs w:val="18"/>
                <w:lang w:eastAsia="sl-SI"/>
              </w:rPr>
              <w:t>84</w:t>
            </w:r>
            <w:bookmarkEnd w:id="1179"/>
            <w:bookmarkEnd w:id="1180"/>
          </w:p>
        </w:tc>
        <w:tc>
          <w:tcPr>
            <w:tcW w:w="388" w:type="pct"/>
            <w:tcBorders>
              <w:top w:val="nil"/>
              <w:left w:val="nil"/>
              <w:bottom w:val="single" w:sz="4" w:space="0" w:color="auto"/>
              <w:right w:val="single" w:sz="4" w:space="0" w:color="auto"/>
            </w:tcBorders>
            <w:shd w:val="clear" w:color="auto" w:fill="auto"/>
            <w:vAlign w:val="center"/>
            <w:hideMark/>
          </w:tcPr>
          <w:p w14:paraId="5F731D10"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81" w:name="_Toc113008266"/>
            <w:bookmarkStart w:id="1182" w:name="_Toc113009666"/>
            <w:r w:rsidRPr="00AB3AA5">
              <w:rPr>
                <w:rFonts w:ascii="Arial" w:eastAsia="Times New Roman" w:hAnsi="Arial" w:cs="Arial"/>
                <w:color w:val="000000"/>
                <w:sz w:val="18"/>
                <w:szCs w:val="18"/>
                <w:lang w:eastAsia="sl-SI"/>
              </w:rPr>
              <w:t>1.397</w:t>
            </w:r>
            <w:bookmarkEnd w:id="1181"/>
            <w:bookmarkEnd w:id="1182"/>
          </w:p>
        </w:tc>
        <w:tc>
          <w:tcPr>
            <w:tcW w:w="622" w:type="pct"/>
            <w:tcBorders>
              <w:top w:val="nil"/>
              <w:left w:val="nil"/>
              <w:bottom w:val="single" w:sz="4" w:space="0" w:color="auto"/>
              <w:right w:val="single" w:sz="4" w:space="0" w:color="auto"/>
            </w:tcBorders>
            <w:shd w:val="clear" w:color="auto" w:fill="auto"/>
            <w:vAlign w:val="center"/>
            <w:hideMark/>
          </w:tcPr>
          <w:p w14:paraId="5E2EDD2E"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83" w:name="_Toc113008267"/>
            <w:bookmarkStart w:id="1184" w:name="_Toc113009667"/>
            <w:r w:rsidRPr="00AB3AA5">
              <w:rPr>
                <w:rFonts w:ascii="Arial" w:eastAsia="Times New Roman" w:hAnsi="Arial" w:cs="Arial"/>
                <w:color w:val="000000"/>
                <w:sz w:val="18"/>
                <w:szCs w:val="18"/>
                <w:lang w:eastAsia="sl-SI"/>
              </w:rPr>
              <w:t>131.046.180</w:t>
            </w:r>
            <w:bookmarkEnd w:id="1183"/>
            <w:bookmarkEnd w:id="1184"/>
          </w:p>
        </w:tc>
        <w:tc>
          <w:tcPr>
            <w:tcW w:w="578" w:type="pct"/>
            <w:tcBorders>
              <w:top w:val="nil"/>
              <w:left w:val="nil"/>
              <w:bottom w:val="single" w:sz="4" w:space="0" w:color="auto"/>
              <w:right w:val="single" w:sz="4" w:space="0" w:color="auto"/>
            </w:tcBorders>
            <w:shd w:val="clear" w:color="auto" w:fill="auto"/>
            <w:noWrap/>
            <w:vAlign w:val="center"/>
            <w:hideMark/>
          </w:tcPr>
          <w:p w14:paraId="46E81CE8"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85" w:name="_Toc113008268"/>
            <w:bookmarkStart w:id="1186" w:name="_Toc113009668"/>
            <w:r w:rsidRPr="00AB3AA5">
              <w:rPr>
                <w:rFonts w:ascii="Arial" w:eastAsia="Times New Roman" w:hAnsi="Arial" w:cs="Arial"/>
                <w:color w:val="000000"/>
                <w:sz w:val="18"/>
                <w:szCs w:val="18"/>
                <w:lang w:eastAsia="sl-SI"/>
              </w:rPr>
              <w:t>21,82</w:t>
            </w:r>
            <w:r>
              <w:rPr>
                <w:rFonts w:ascii="Arial" w:eastAsia="Times New Roman" w:hAnsi="Arial" w:cs="Arial"/>
                <w:color w:val="000000"/>
                <w:sz w:val="18"/>
                <w:szCs w:val="18"/>
                <w:lang w:eastAsia="sl-SI"/>
              </w:rPr>
              <w:t xml:space="preserve"> %</w:t>
            </w:r>
            <w:bookmarkEnd w:id="1185"/>
            <w:bookmarkEnd w:id="1186"/>
          </w:p>
        </w:tc>
        <w:tc>
          <w:tcPr>
            <w:tcW w:w="464" w:type="pct"/>
            <w:tcBorders>
              <w:top w:val="nil"/>
              <w:left w:val="nil"/>
              <w:bottom w:val="single" w:sz="4" w:space="0" w:color="auto"/>
              <w:right w:val="single" w:sz="4" w:space="0" w:color="auto"/>
            </w:tcBorders>
            <w:shd w:val="clear" w:color="auto" w:fill="auto"/>
            <w:noWrap/>
            <w:vAlign w:val="center"/>
            <w:hideMark/>
          </w:tcPr>
          <w:p w14:paraId="51A9B909"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87" w:name="_Toc113008269"/>
            <w:bookmarkStart w:id="1188" w:name="_Toc113009669"/>
            <w:r w:rsidRPr="00AB3AA5">
              <w:rPr>
                <w:rFonts w:ascii="Arial" w:eastAsia="Times New Roman" w:hAnsi="Arial" w:cs="Arial"/>
                <w:color w:val="000000"/>
                <w:sz w:val="18"/>
                <w:szCs w:val="18"/>
                <w:lang w:eastAsia="sl-SI"/>
              </w:rPr>
              <w:t>31,61</w:t>
            </w:r>
            <w:r>
              <w:rPr>
                <w:rFonts w:ascii="Arial" w:eastAsia="Times New Roman" w:hAnsi="Arial" w:cs="Arial"/>
                <w:color w:val="000000"/>
                <w:sz w:val="18"/>
                <w:szCs w:val="18"/>
                <w:lang w:eastAsia="sl-SI"/>
              </w:rPr>
              <w:t xml:space="preserve"> %</w:t>
            </w:r>
            <w:bookmarkEnd w:id="1187"/>
            <w:bookmarkEnd w:id="1188"/>
          </w:p>
        </w:tc>
        <w:tc>
          <w:tcPr>
            <w:tcW w:w="475" w:type="pct"/>
            <w:tcBorders>
              <w:top w:val="nil"/>
              <w:left w:val="nil"/>
              <w:bottom w:val="single" w:sz="4" w:space="0" w:color="auto"/>
              <w:right w:val="single" w:sz="4" w:space="0" w:color="auto"/>
            </w:tcBorders>
            <w:shd w:val="clear" w:color="auto" w:fill="auto"/>
            <w:noWrap/>
            <w:vAlign w:val="center"/>
            <w:hideMark/>
          </w:tcPr>
          <w:p w14:paraId="772C766B"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89" w:name="_Toc113008270"/>
            <w:bookmarkStart w:id="1190" w:name="_Toc113009670"/>
            <w:r w:rsidRPr="00AB3AA5">
              <w:rPr>
                <w:rFonts w:ascii="Arial" w:eastAsia="Times New Roman" w:hAnsi="Arial" w:cs="Arial"/>
                <w:color w:val="000000"/>
                <w:sz w:val="18"/>
                <w:szCs w:val="18"/>
                <w:lang w:eastAsia="sl-SI"/>
              </w:rPr>
              <w:t>44,63</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189"/>
            <w:bookmarkEnd w:id="1190"/>
          </w:p>
        </w:tc>
      </w:tr>
      <w:tr w:rsidR="005F30FC" w:rsidRPr="00AB3AA5" w14:paraId="5C088D37"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2FFBF80D"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7067DAD2"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191" w:name="_Toc113008271"/>
            <w:bookmarkStart w:id="1192" w:name="_Toc113009671"/>
            <w:r w:rsidRPr="00AB3AA5">
              <w:rPr>
                <w:rFonts w:ascii="Arial" w:eastAsia="Times New Roman" w:hAnsi="Arial" w:cs="Arial"/>
                <w:color w:val="000000"/>
                <w:sz w:val="18"/>
                <w:szCs w:val="18"/>
                <w:lang w:eastAsia="sl-SI"/>
              </w:rPr>
              <w:t>Velike enote</w:t>
            </w:r>
            <w:bookmarkEnd w:id="1191"/>
            <w:bookmarkEnd w:id="1192"/>
          </w:p>
        </w:tc>
        <w:tc>
          <w:tcPr>
            <w:tcW w:w="390" w:type="pct"/>
            <w:tcBorders>
              <w:top w:val="nil"/>
              <w:left w:val="nil"/>
              <w:bottom w:val="single" w:sz="4" w:space="0" w:color="auto"/>
              <w:right w:val="single" w:sz="4" w:space="0" w:color="auto"/>
            </w:tcBorders>
            <w:shd w:val="clear" w:color="auto" w:fill="auto"/>
            <w:vAlign w:val="center"/>
            <w:hideMark/>
          </w:tcPr>
          <w:p w14:paraId="5B428ACC"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93" w:name="_Toc113008272"/>
            <w:bookmarkStart w:id="1194" w:name="_Toc113009672"/>
            <w:r w:rsidRPr="00AB3AA5">
              <w:rPr>
                <w:rFonts w:ascii="Arial" w:eastAsia="Times New Roman" w:hAnsi="Arial" w:cs="Arial"/>
                <w:color w:val="000000"/>
                <w:sz w:val="18"/>
                <w:szCs w:val="18"/>
                <w:lang w:eastAsia="sl-SI"/>
              </w:rPr>
              <w:t>42</w:t>
            </w:r>
            <w:bookmarkEnd w:id="1193"/>
            <w:bookmarkEnd w:id="1194"/>
          </w:p>
        </w:tc>
        <w:tc>
          <w:tcPr>
            <w:tcW w:w="388" w:type="pct"/>
            <w:tcBorders>
              <w:top w:val="nil"/>
              <w:left w:val="nil"/>
              <w:bottom w:val="single" w:sz="4" w:space="0" w:color="auto"/>
              <w:right w:val="single" w:sz="4" w:space="0" w:color="auto"/>
            </w:tcBorders>
            <w:shd w:val="clear" w:color="auto" w:fill="auto"/>
            <w:vAlign w:val="center"/>
            <w:hideMark/>
          </w:tcPr>
          <w:p w14:paraId="22D38C27"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95" w:name="_Toc113008273"/>
            <w:bookmarkStart w:id="1196" w:name="_Toc113009673"/>
            <w:r w:rsidRPr="00AB3AA5">
              <w:rPr>
                <w:rFonts w:ascii="Arial" w:eastAsia="Times New Roman" w:hAnsi="Arial" w:cs="Arial"/>
                <w:color w:val="000000"/>
                <w:sz w:val="18"/>
                <w:szCs w:val="18"/>
                <w:lang w:eastAsia="sl-SI"/>
              </w:rPr>
              <w:t>1.597</w:t>
            </w:r>
            <w:bookmarkEnd w:id="1195"/>
            <w:bookmarkEnd w:id="1196"/>
          </w:p>
        </w:tc>
        <w:tc>
          <w:tcPr>
            <w:tcW w:w="622" w:type="pct"/>
            <w:tcBorders>
              <w:top w:val="nil"/>
              <w:left w:val="nil"/>
              <w:bottom w:val="single" w:sz="4" w:space="0" w:color="auto"/>
              <w:right w:val="single" w:sz="4" w:space="0" w:color="auto"/>
            </w:tcBorders>
            <w:shd w:val="clear" w:color="auto" w:fill="auto"/>
            <w:vAlign w:val="center"/>
            <w:hideMark/>
          </w:tcPr>
          <w:p w14:paraId="28B4780E"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97" w:name="_Toc113008274"/>
            <w:bookmarkStart w:id="1198" w:name="_Toc113009674"/>
            <w:r w:rsidRPr="00AB3AA5">
              <w:rPr>
                <w:rFonts w:ascii="Arial" w:eastAsia="Times New Roman" w:hAnsi="Arial" w:cs="Arial"/>
                <w:color w:val="000000"/>
                <w:sz w:val="18"/>
                <w:szCs w:val="18"/>
                <w:lang w:eastAsia="sl-SI"/>
              </w:rPr>
              <w:t>90.684.001</w:t>
            </w:r>
            <w:bookmarkEnd w:id="1197"/>
            <w:bookmarkEnd w:id="1198"/>
          </w:p>
        </w:tc>
        <w:tc>
          <w:tcPr>
            <w:tcW w:w="578" w:type="pct"/>
            <w:tcBorders>
              <w:top w:val="nil"/>
              <w:left w:val="nil"/>
              <w:bottom w:val="single" w:sz="4" w:space="0" w:color="auto"/>
              <w:right w:val="single" w:sz="4" w:space="0" w:color="auto"/>
            </w:tcBorders>
            <w:shd w:val="clear" w:color="auto" w:fill="auto"/>
            <w:noWrap/>
            <w:vAlign w:val="center"/>
            <w:hideMark/>
          </w:tcPr>
          <w:p w14:paraId="2E6E7A4B"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199" w:name="_Toc113008275"/>
            <w:bookmarkStart w:id="1200" w:name="_Toc113009675"/>
            <w:r w:rsidRPr="00AB3AA5">
              <w:rPr>
                <w:rFonts w:ascii="Arial" w:eastAsia="Times New Roman" w:hAnsi="Arial" w:cs="Arial"/>
                <w:color w:val="000000"/>
                <w:sz w:val="18"/>
                <w:szCs w:val="18"/>
                <w:lang w:eastAsia="sl-SI"/>
              </w:rPr>
              <w:t>10,91</w:t>
            </w:r>
            <w:r>
              <w:rPr>
                <w:rFonts w:ascii="Arial" w:eastAsia="Times New Roman" w:hAnsi="Arial" w:cs="Arial"/>
                <w:color w:val="000000"/>
                <w:sz w:val="18"/>
                <w:szCs w:val="18"/>
                <w:lang w:eastAsia="sl-SI"/>
              </w:rPr>
              <w:t xml:space="preserve"> %</w:t>
            </w:r>
            <w:bookmarkEnd w:id="1199"/>
            <w:bookmarkEnd w:id="1200"/>
          </w:p>
        </w:tc>
        <w:tc>
          <w:tcPr>
            <w:tcW w:w="464" w:type="pct"/>
            <w:tcBorders>
              <w:top w:val="nil"/>
              <w:left w:val="nil"/>
              <w:bottom w:val="single" w:sz="4" w:space="0" w:color="auto"/>
              <w:right w:val="single" w:sz="4" w:space="0" w:color="auto"/>
            </w:tcBorders>
            <w:shd w:val="clear" w:color="auto" w:fill="auto"/>
            <w:noWrap/>
            <w:vAlign w:val="center"/>
            <w:hideMark/>
          </w:tcPr>
          <w:p w14:paraId="5F56547A"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01" w:name="_Toc113008276"/>
            <w:bookmarkStart w:id="1202" w:name="_Toc113009676"/>
            <w:r w:rsidRPr="00AB3AA5">
              <w:rPr>
                <w:rFonts w:ascii="Arial" w:eastAsia="Times New Roman" w:hAnsi="Arial" w:cs="Arial"/>
                <w:color w:val="000000"/>
                <w:sz w:val="18"/>
                <w:szCs w:val="18"/>
                <w:lang w:eastAsia="sl-SI"/>
              </w:rPr>
              <w:t>36,13</w:t>
            </w:r>
            <w:r>
              <w:rPr>
                <w:rFonts w:ascii="Arial" w:eastAsia="Times New Roman" w:hAnsi="Arial" w:cs="Arial"/>
                <w:color w:val="000000"/>
                <w:sz w:val="18"/>
                <w:szCs w:val="18"/>
                <w:lang w:eastAsia="sl-SI"/>
              </w:rPr>
              <w:t xml:space="preserve"> %</w:t>
            </w:r>
            <w:bookmarkEnd w:id="1201"/>
            <w:bookmarkEnd w:id="1202"/>
          </w:p>
        </w:tc>
        <w:tc>
          <w:tcPr>
            <w:tcW w:w="475" w:type="pct"/>
            <w:tcBorders>
              <w:top w:val="nil"/>
              <w:left w:val="nil"/>
              <w:bottom w:val="single" w:sz="4" w:space="0" w:color="auto"/>
              <w:right w:val="single" w:sz="4" w:space="0" w:color="auto"/>
            </w:tcBorders>
            <w:shd w:val="clear" w:color="auto" w:fill="auto"/>
            <w:noWrap/>
            <w:vAlign w:val="center"/>
            <w:hideMark/>
          </w:tcPr>
          <w:p w14:paraId="0DF3C63B"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03" w:name="_Toc113008277"/>
            <w:bookmarkStart w:id="1204" w:name="_Toc113009677"/>
            <w:r w:rsidRPr="00AB3AA5">
              <w:rPr>
                <w:rFonts w:ascii="Arial" w:eastAsia="Times New Roman" w:hAnsi="Arial" w:cs="Arial"/>
                <w:color w:val="000000"/>
                <w:sz w:val="18"/>
                <w:szCs w:val="18"/>
                <w:lang w:eastAsia="sl-SI"/>
              </w:rPr>
              <w:t>30,88</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203"/>
            <w:bookmarkEnd w:id="1204"/>
          </w:p>
        </w:tc>
      </w:tr>
      <w:tr w:rsidR="005F30FC" w:rsidRPr="00AB3AA5" w14:paraId="5D7C2B48"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4F1E5145"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5920992F"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205" w:name="_Toc113008278"/>
            <w:bookmarkStart w:id="1206" w:name="_Toc113009678"/>
            <w:r w:rsidRPr="00AB3AA5">
              <w:rPr>
                <w:rFonts w:ascii="Arial" w:eastAsia="Times New Roman" w:hAnsi="Arial" w:cs="Arial"/>
                <w:color w:val="000000"/>
                <w:sz w:val="18"/>
                <w:szCs w:val="18"/>
                <w:lang w:eastAsia="sl-SI"/>
              </w:rPr>
              <w:t>Velikost RS se ne izračunava</w:t>
            </w:r>
            <w:bookmarkEnd w:id="1205"/>
            <w:bookmarkEnd w:id="1206"/>
          </w:p>
        </w:tc>
        <w:tc>
          <w:tcPr>
            <w:tcW w:w="390" w:type="pct"/>
            <w:tcBorders>
              <w:top w:val="nil"/>
              <w:left w:val="nil"/>
              <w:bottom w:val="single" w:sz="4" w:space="0" w:color="auto"/>
              <w:right w:val="single" w:sz="4" w:space="0" w:color="auto"/>
            </w:tcBorders>
            <w:shd w:val="clear" w:color="auto" w:fill="auto"/>
            <w:vAlign w:val="center"/>
            <w:hideMark/>
          </w:tcPr>
          <w:p w14:paraId="52A1871A"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07" w:name="_Toc113008279"/>
            <w:bookmarkStart w:id="1208" w:name="_Toc113009679"/>
            <w:r w:rsidRPr="00AB3AA5">
              <w:rPr>
                <w:rFonts w:ascii="Arial" w:eastAsia="Times New Roman" w:hAnsi="Arial" w:cs="Arial"/>
                <w:color w:val="000000"/>
                <w:sz w:val="18"/>
                <w:szCs w:val="18"/>
                <w:lang w:eastAsia="sl-SI"/>
              </w:rPr>
              <w:t>12</w:t>
            </w:r>
            <w:bookmarkEnd w:id="1207"/>
            <w:bookmarkEnd w:id="1208"/>
          </w:p>
        </w:tc>
        <w:tc>
          <w:tcPr>
            <w:tcW w:w="388" w:type="pct"/>
            <w:tcBorders>
              <w:top w:val="nil"/>
              <w:left w:val="nil"/>
              <w:bottom w:val="single" w:sz="4" w:space="0" w:color="auto"/>
              <w:right w:val="single" w:sz="4" w:space="0" w:color="auto"/>
            </w:tcBorders>
            <w:shd w:val="clear" w:color="auto" w:fill="auto"/>
            <w:vAlign w:val="center"/>
            <w:hideMark/>
          </w:tcPr>
          <w:p w14:paraId="19C8C0EC"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09" w:name="_Toc113008280"/>
            <w:bookmarkStart w:id="1210" w:name="_Toc113009680"/>
            <w:r w:rsidRPr="00AB3AA5">
              <w:rPr>
                <w:rFonts w:ascii="Arial" w:eastAsia="Times New Roman" w:hAnsi="Arial" w:cs="Arial"/>
                <w:color w:val="000000"/>
                <w:sz w:val="18"/>
                <w:szCs w:val="18"/>
                <w:lang w:eastAsia="sl-SI"/>
              </w:rPr>
              <w:t>23</w:t>
            </w:r>
            <w:bookmarkEnd w:id="1209"/>
            <w:bookmarkEnd w:id="1210"/>
          </w:p>
        </w:tc>
        <w:tc>
          <w:tcPr>
            <w:tcW w:w="622" w:type="pct"/>
            <w:tcBorders>
              <w:top w:val="nil"/>
              <w:left w:val="nil"/>
              <w:bottom w:val="single" w:sz="4" w:space="0" w:color="auto"/>
              <w:right w:val="single" w:sz="4" w:space="0" w:color="auto"/>
            </w:tcBorders>
            <w:shd w:val="clear" w:color="auto" w:fill="auto"/>
            <w:vAlign w:val="center"/>
            <w:hideMark/>
          </w:tcPr>
          <w:p w14:paraId="459DD45B"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11" w:name="_Toc113009681"/>
            <w:r w:rsidRPr="00AB3AA5">
              <w:rPr>
                <w:rFonts w:ascii="Arial" w:eastAsia="Times New Roman" w:hAnsi="Arial" w:cs="Arial"/>
                <w:color w:val="000000"/>
                <w:sz w:val="18"/>
                <w:szCs w:val="18"/>
                <w:lang w:eastAsia="sl-SI"/>
              </w:rPr>
              <w:t>945.427</w:t>
            </w:r>
            <w:bookmarkEnd w:id="1211"/>
          </w:p>
        </w:tc>
        <w:tc>
          <w:tcPr>
            <w:tcW w:w="578" w:type="pct"/>
            <w:tcBorders>
              <w:top w:val="nil"/>
              <w:left w:val="nil"/>
              <w:bottom w:val="single" w:sz="4" w:space="0" w:color="auto"/>
              <w:right w:val="single" w:sz="4" w:space="0" w:color="auto"/>
            </w:tcBorders>
            <w:shd w:val="clear" w:color="auto" w:fill="auto"/>
            <w:noWrap/>
            <w:vAlign w:val="center"/>
            <w:hideMark/>
          </w:tcPr>
          <w:p w14:paraId="52E890DB"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12" w:name="_Toc113009682"/>
            <w:r w:rsidRPr="00AB3AA5">
              <w:rPr>
                <w:rFonts w:ascii="Arial" w:eastAsia="Times New Roman" w:hAnsi="Arial" w:cs="Arial"/>
                <w:color w:val="000000"/>
                <w:sz w:val="18"/>
                <w:szCs w:val="18"/>
                <w:lang w:eastAsia="sl-SI"/>
              </w:rPr>
              <w:t>3,12</w:t>
            </w:r>
            <w:r>
              <w:rPr>
                <w:rFonts w:ascii="Arial" w:eastAsia="Times New Roman" w:hAnsi="Arial" w:cs="Arial"/>
                <w:color w:val="000000"/>
                <w:sz w:val="18"/>
                <w:szCs w:val="18"/>
                <w:lang w:eastAsia="sl-SI"/>
              </w:rPr>
              <w:t xml:space="preserve"> %</w:t>
            </w:r>
            <w:bookmarkEnd w:id="1212"/>
          </w:p>
        </w:tc>
        <w:tc>
          <w:tcPr>
            <w:tcW w:w="464" w:type="pct"/>
            <w:tcBorders>
              <w:top w:val="nil"/>
              <w:left w:val="nil"/>
              <w:bottom w:val="single" w:sz="4" w:space="0" w:color="auto"/>
              <w:right w:val="single" w:sz="4" w:space="0" w:color="auto"/>
            </w:tcBorders>
            <w:shd w:val="clear" w:color="auto" w:fill="auto"/>
            <w:noWrap/>
            <w:vAlign w:val="center"/>
            <w:hideMark/>
          </w:tcPr>
          <w:p w14:paraId="3F0A0DAE"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13" w:name="_Toc113009683"/>
            <w:r w:rsidRPr="00AB3AA5">
              <w:rPr>
                <w:rFonts w:ascii="Arial" w:eastAsia="Times New Roman" w:hAnsi="Arial" w:cs="Arial"/>
                <w:color w:val="000000"/>
                <w:sz w:val="18"/>
                <w:szCs w:val="18"/>
                <w:lang w:eastAsia="sl-SI"/>
              </w:rPr>
              <w:t>0,52</w:t>
            </w:r>
            <w:r>
              <w:rPr>
                <w:rFonts w:ascii="Arial" w:eastAsia="Times New Roman" w:hAnsi="Arial" w:cs="Arial"/>
                <w:color w:val="000000"/>
                <w:sz w:val="18"/>
                <w:szCs w:val="18"/>
                <w:lang w:eastAsia="sl-SI"/>
              </w:rPr>
              <w:t xml:space="preserve"> %</w:t>
            </w:r>
            <w:bookmarkEnd w:id="1213"/>
          </w:p>
        </w:tc>
        <w:tc>
          <w:tcPr>
            <w:tcW w:w="475" w:type="pct"/>
            <w:tcBorders>
              <w:top w:val="nil"/>
              <w:left w:val="nil"/>
              <w:bottom w:val="single" w:sz="4" w:space="0" w:color="auto"/>
              <w:right w:val="single" w:sz="4" w:space="0" w:color="auto"/>
            </w:tcBorders>
            <w:shd w:val="clear" w:color="auto" w:fill="auto"/>
            <w:noWrap/>
            <w:vAlign w:val="center"/>
            <w:hideMark/>
          </w:tcPr>
          <w:p w14:paraId="7FBBAA2B"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14" w:name="_Toc113009684"/>
            <w:r w:rsidRPr="00AB3AA5">
              <w:rPr>
                <w:rFonts w:ascii="Arial" w:eastAsia="Times New Roman" w:hAnsi="Arial" w:cs="Arial"/>
                <w:color w:val="000000"/>
                <w:sz w:val="18"/>
                <w:szCs w:val="18"/>
                <w:lang w:eastAsia="sl-SI"/>
              </w:rPr>
              <w:t>0,32</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214"/>
          </w:p>
        </w:tc>
      </w:tr>
      <w:tr w:rsidR="005F30FC" w:rsidRPr="00AB3AA5" w14:paraId="4655C24E"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7F954624"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1CB0BCE1"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215" w:name="_Toc113009685"/>
            <w:r w:rsidRPr="00AB3AA5">
              <w:rPr>
                <w:rFonts w:ascii="Arial" w:eastAsia="Times New Roman" w:hAnsi="Arial" w:cs="Arial"/>
                <w:color w:val="000000"/>
                <w:sz w:val="18"/>
                <w:szCs w:val="18"/>
                <w:lang w:eastAsia="sl-SI"/>
              </w:rPr>
              <w:t>Ni podatka o velikosti</w:t>
            </w:r>
            <w:bookmarkEnd w:id="1215"/>
          </w:p>
        </w:tc>
        <w:tc>
          <w:tcPr>
            <w:tcW w:w="390" w:type="pct"/>
            <w:tcBorders>
              <w:top w:val="nil"/>
              <w:left w:val="nil"/>
              <w:bottom w:val="single" w:sz="4" w:space="0" w:color="auto"/>
              <w:right w:val="single" w:sz="4" w:space="0" w:color="auto"/>
            </w:tcBorders>
            <w:shd w:val="clear" w:color="auto" w:fill="auto"/>
            <w:vAlign w:val="center"/>
            <w:hideMark/>
          </w:tcPr>
          <w:p w14:paraId="434AC97F"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16" w:name="_Toc113008286"/>
            <w:bookmarkStart w:id="1217" w:name="_Toc113009686"/>
            <w:r w:rsidRPr="00AB3AA5">
              <w:rPr>
                <w:rFonts w:ascii="Arial" w:eastAsia="Times New Roman" w:hAnsi="Arial" w:cs="Arial"/>
                <w:color w:val="000000"/>
                <w:sz w:val="18"/>
                <w:szCs w:val="18"/>
                <w:lang w:eastAsia="sl-SI"/>
              </w:rPr>
              <w:t>9</w:t>
            </w:r>
            <w:bookmarkEnd w:id="1216"/>
            <w:bookmarkEnd w:id="1217"/>
          </w:p>
        </w:tc>
        <w:tc>
          <w:tcPr>
            <w:tcW w:w="388" w:type="pct"/>
            <w:tcBorders>
              <w:top w:val="nil"/>
              <w:left w:val="nil"/>
              <w:bottom w:val="single" w:sz="4" w:space="0" w:color="auto"/>
              <w:right w:val="single" w:sz="4" w:space="0" w:color="auto"/>
            </w:tcBorders>
            <w:shd w:val="clear" w:color="auto" w:fill="auto"/>
            <w:vAlign w:val="center"/>
            <w:hideMark/>
          </w:tcPr>
          <w:p w14:paraId="2720EB19"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18" w:name="_Toc113008287"/>
            <w:bookmarkStart w:id="1219" w:name="_Toc113009687"/>
            <w:r w:rsidRPr="00AB3AA5">
              <w:rPr>
                <w:rFonts w:ascii="Arial" w:eastAsia="Times New Roman" w:hAnsi="Arial" w:cs="Arial"/>
                <w:color w:val="000000"/>
                <w:sz w:val="18"/>
                <w:szCs w:val="18"/>
                <w:lang w:eastAsia="sl-SI"/>
              </w:rPr>
              <w:t>13</w:t>
            </w:r>
            <w:bookmarkEnd w:id="1218"/>
            <w:bookmarkEnd w:id="1219"/>
          </w:p>
        </w:tc>
        <w:tc>
          <w:tcPr>
            <w:tcW w:w="622" w:type="pct"/>
            <w:tcBorders>
              <w:top w:val="nil"/>
              <w:left w:val="nil"/>
              <w:bottom w:val="single" w:sz="4" w:space="0" w:color="auto"/>
              <w:right w:val="single" w:sz="4" w:space="0" w:color="auto"/>
            </w:tcBorders>
            <w:shd w:val="clear" w:color="auto" w:fill="auto"/>
            <w:vAlign w:val="center"/>
            <w:hideMark/>
          </w:tcPr>
          <w:p w14:paraId="34E7EF61"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20" w:name="_Toc113008288"/>
            <w:bookmarkStart w:id="1221" w:name="_Toc113009688"/>
            <w:r w:rsidRPr="00AB3AA5">
              <w:rPr>
                <w:rFonts w:ascii="Arial" w:eastAsia="Times New Roman" w:hAnsi="Arial" w:cs="Arial"/>
                <w:color w:val="000000"/>
                <w:sz w:val="18"/>
                <w:szCs w:val="18"/>
                <w:lang w:eastAsia="sl-SI"/>
              </w:rPr>
              <w:t>1.802.901</w:t>
            </w:r>
            <w:bookmarkEnd w:id="1220"/>
            <w:bookmarkEnd w:id="1221"/>
          </w:p>
        </w:tc>
        <w:tc>
          <w:tcPr>
            <w:tcW w:w="578" w:type="pct"/>
            <w:tcBorders>
              <w:top w:val="nil"/>
              <w:left w:val="nil"/>
              <w:bottom w:val="single" w:sz="4" w:space="0" w:color="auto"/>
              <w:right w:val="single" w:sz="4" w:space="0" w:color="auto"/>
            </w:tcBorders>
            <w:shd w:val="clear" w:color="auto" w:fill="auto"/>
            <w:noWrap/>
            <w:vAlign w:val="center"/>
            <w:hideMark/>
          </w:tcPr>
          <w:p w14:paraId="40D73926"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22" w:name="_Toc113008289"/>
            <w:bookmarkStart w:id="1223" w:name="_Toc113009689"/>
            <w:r w:rsidRPr="00AB3AA5">
              <w:rPr>
                <w:rFonts w:ascii="Arial" w:eastAsia="Times New Roman" w:hAnsi="Arial" w:cs="Arial"/>
                <w:color w:val="000000"/>
                <w:sz w:val="18"/>
                <w:szCs w:val="18"/>
                <w:lang w:eastAsia="sl-SI"/>
              </w:rPr>
              <w:t>2,34</w:t>
            </w:r>
            <w:r>
              <w:rPr>
                <w:rFonts w:ascii="Arial" w:eastAsia="Times New Roman" w:hAnsi="Arial" w:cs="Arial"/>
                <w:color w:val="000000"/>
                <w:sz w:val="18"/>
                <w:szCs w:val="18"/>
                <w:lang w:eastAsia="sl-SI"/>
              </w:rPr>
              <w:t xml:space="preserve"> %</w:t>
            </w:r>
            <w:bookmarkEnd w:id="1222"/>
            <w:bookmarkEnd w:id="1223"/>
          </w:p>
        </w:tc>
        <w:tc>
          <w:tcPr>
            <w:tcW w:w="464" w:type="pct"/>
            <w:tcBorders>
              <w:top w:val="nil"/>
              <w:left w:val="nil"/>
              <w:bottom w:val="single" w:sz="4" w:space="0" w:color="auto"/>
              <w:right w:val="single" w:sz="4" w:space="0" w:color="auto"/>
            </w:tcBorders>
            <w:shd w:val="clear" w:color="auto" w:fill="auto"/>
            <w:noWrap/>
            <w:vAlign w:val="center"/>
            <w:hideMark/>
          </w:tcPr>
          <w:p w14:paraId="1BB849A3"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24" w:name="_Toc113008290"/>
            <w:bookmarkStart w:id="1225" w:name="_Toc113009690"/>
            <w:r w:rsidRPr="00AB3AA5">
              <w:rPr>
                <w:rFonts w:ascii="Arial" w:eastAsia="Times New Roman" w:hAnsi="Arial" w:cs="Arial"/>
                <w:color w:val="000000"/>
                <w:sz w:val="18"/>
                <w:szCs w:val="18"/>
                <w:lang w:eastAsia="sl-SI"/>
              </w:rPr>
              <w:t>0,29</w:t>
            </w:r>
            <w:r>
              <w:rPr>
                <w:rFonts w:ascii="Arial" w:eastAsia="Times New Roman" w:hAnsi="Arial" w:cs="Arial"/>
                <w:color w:val="000000"/>
                <w:sz w:val="18"/>
                <w:szCs w:val="18"/>
                <w:lang w:eastAsia="sl-SI"/>
              </w:rPr>
              <w:t xml:space="preserve"> %</w:t>
            </w:r>
            <w:bookmarkEnd w:id="1224"/>
            <w:bookmarkEnd w:id="1225"/>
          </w:p>
        </w:tc>
        <w:tc>
          <w:tcPr>
            <w:tcW w:w="475" w:type="pct"/>
            <w:tcBorders>
              <w:top w:val="nil"/>
              <w:left w:val="nil"/>
              <w:bottom w:val="single" w:sz="4" w:space="0" w:color="auto"/>
              <w:right w:val="single" w:sz="4" w:space="0" w:color="auto"/>
            </w:tcBorders>
            <w:shd w:val="clear" w:color="auto" w:fill="auto"/>
            <w:noWrap/>
            <w:vAlign w:val="center"/>
            <w:hideMark/>
          </w:tcPr>
          <w:p w14:paraId="07EDBC19"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26" w:name="_Toc113008291"/>
            <w:bookmarkStart w:id="1227" w:name="_Toc113009691"/>
            <w:r w:rsidRPr="00AB3AA5">
              <w:rPr>
                <w:rFonts w:ascii="Arial" w:eastAsia="Times New Roman" w:hAnsi="Arial" w:cs="Arial"/>
                <w:color w:val="000000"/>
                <w:sz w:val="18"/>
                <w:szCs w:val="18"/>
                <w:lang w:eastAsia="sl-SI"/>
              </w:rPr>
              <w:t>0,61</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226"/>
            <w:bookmarkEnd w:id="1227"/>
          </w:p>
        </w:tc>
      </w:tr>
      <w:tr w:rsidR="005F30FC" w:rsidRPr="00AB3AA5" w14:paraId="50BAA24F"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630BFF27" w14:textId="77777777" w:rsidR="005F30FC" w:rsidRPr="00AB3AA5" w:rsidRDefault="005F30FC" w:rsidP="00FA52E4">
            <w:pPr>
              <w:spacing w:after="0" w:line="240" w:lineRule="auto"/>
              <w:outlineLvl w:val="0"/>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5E486CAF" w14:textId="77777777" w:rsidR="005F30FC" w:rsidRPr="00AB3AA5" w:rsidRDefault="005F30FC" w:rsidP="00FA52E4">
            <w:pPr>
              <w:spacing w:after="0" w:line="240" w:lineRule="auto"/>
              <w:outlineLvl w:val="0"/>
              <w:rPr>
                <w:rFonts w:ascii="Arial" w:eastAsia="Times New Roman" w:hAnsi="Arial" w:cs="Arial"/>
                <w:b/>
                <w:bCs/>
                <w:color w:val="000000"/>
                <w:sz w:val="18"/>
                <w:szCs w:val="18"/>
                <w:lang w:eastAsia="sl-SI"/>
              </w:rPr>
            </w:pPr>
            <w:bookmarkStart w:id="1228" w:name="_Toc113008292"/>
            <w:bookmarkStart w:id="1229" w:name="_Toc113009692"/>
            <w:r w:rsidRPr="00AB3AA5">
              <w:rPr>
                <w:rFonts w:ascii="Arial" w:eastAsia="Times New Roman" w:hAnsi="Arial" w:cs="Arial"/>
                <w:b/>
                <w:bCs/>
                <w:color w:val="000000"/>
                <w:sz w:val="18"/>
                <w:szCs w:val="18"/>
                <w:lang w:eastAsia="sl-SI"/>
              </w:rPr>
              <w:t>Skupaj</w:t>
            </w:r>
            <w:bookmarkEnd w:id="1228"/>
            <w:bookmarkEnd w:id="1229"/>
          </w:p>
        </w:tc>
        <w:tc>
          <w:tcPr>
            <w:tcW w:w="390" w:type="pct"/>
            <w:tcBorders>
              <w:top w:val="nil"/>
              <w:left w:val="nil"/>
              <w:bottom w:val="single" w:sz="4" w:space="0" w:color="auto"/>
              <w:right w:val="single" w:sz="4" w:space="0" w:color="auto"/>
            </w:tcBorders>
            <w:shd w:val="clear" w:color="auto" w:fill="auto"/>
            <w:vAlign w:val="center"/>
            <w:hideMark/>
          </w:tcPr>
          <w:p w14:paraId="1B7E5689"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230" w:name="_Toc113008293"/>
            <w:bookmarkStart w:id="1231" w:name="_Toc113009693"/>
            <w:r w:rsidRPr="00AB3AA5">
              <w:rPr>
                <w:rFonts w:ascii="Arial" w:eastAsia="Times New Roman" w:hAnsi="Arial" w:cs="Arial"/>
                <w:b/>
                <w:bCs/>
                <w:color w:val="000000"/>
                <w:sz w:val="18"/>
                <w:szCs w:val="18"/>
                <w:lang w:eastAsia="sl-SI"/>
              </w:rPr>
              <w:t>385</w:t>
            </w:r>
            <w:bookmarkEnd w:id="1230"/>
            <w:bookmarkEnd w:id="1231"/>
          </w:p>
        </w:tc>
        <w:tc>
          <w:tcPr>
            <w:tcW w:w="388" w:type="pct"/>
            <w:tcBorders>
              <w:top w:val="nil"/>
              <w:left w:val="nil"/>
              <w:bottom w:val="single" w:sz="4" w:space="0" w:color="auto"/>
              <w:right w:val="single" w:sz="4" w:space="0" w:color="auto"/>
            </w:tcBorders>
            <w:shd w:val="clear" w:color="auto" w:fill="auto"/>
            <w:vAlign w:val="center"/>
            <w:hideMark/>
          </w:tcPr>
          <w:p w14:paraId="58CA7AE4"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232" w:name="_Toc113008294"/>
            <w:bookmarkStart w:id="1233" w:name="_Toc113009694"/>
            <w:r w:rsidRPr="00AB3AA5">
              <w:rPr>
                <w:rFonts w:ascii="Arial" w:eastAsia="Times New Roman" w:hAnsi="Arial" w:cs="Arial"/>
                <w:b/>
                <w:bCs/>
                <w:color w:val="000000"/>
                <w:sz w:val="18"/>
                <w:szCs w:val="18"/>
                <w:lang w:eastAsia="sl-SI"/>
              </w:rPr>
              <w:t>4.420</w:t>
            </w:r>
            <w:bookmarkEnd w:id="1232"/>
            <w:bookmarkEnd w:id="1233"/>
          </w:p>
        </w:tc>
        <w:tc>
          <w:tcPr>
            <w:tcW w:w="622" w:type="pct"/>
            <w:tcBorders>
              <w:top w:val="nil"/>
              <w:left w:val="nil"/>
              <w:bottom w:val="single" w:sz="4" w:space="0" w:color="auto"/>
              <w:right w:val="single" w:sz="4" w:space="0" w:color="auto"/>
            </w:tcBorders>
            <w:shd w:val="clear" w:color="auto" w:fill="auto"/>
            <w:vAlign w:val="center"/>
            <w:hideMark/>
          </w:tcPr>
          <w:p w14:paraId="6AD974B6"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234" w:name="_Toc113008295"/>
            <w:bookmarkStart w:id="1235" w:name="_Toc113009695"/>
            <w:r w:rsidRPr="00AB3AA5">
              <w:rPr>
                <w:rFonts w:ascii="Arial" w:eastAsia="Times New Roman" w:hAnsi="Arial" w:cs="Arial"/>
                <w:b/>
                <w:bCs/>
                <w:color w:val="000000"/>
                <w:sz w:val="18"/>
                <w:szCs w:val="18"/>
                <w:lang w:eastAsia="sl-SI"/>
              </w:rPr>
              <w:t>293.623.309</w:t>
            </w:r>
            <w:bookmarkEnd w:id="1234"/>
            <w:bookmarkEnd w:id="1235"/>
          </w:p>
        </w:tc>
        <w:tc>
          <w:tcPr>
            <w:tcW w:w="578" w:type="pct"/>
            <w:tcBorders>
              <w:top w:val="nil"/>
              <w:left w:val="nil"/>
              <w:bottom w:val="single" w:sz="4" w:space="0" w:color="auto"/>
              <w:right w:val="single" w:sz="4" w:space="0" w:color="auto"/>
            </w:tcBorders>
            <w:shd w:val="clear" w:color="auto" w:fill="auto"/>
            <w:noWrap/>
            <w:vAlign w:val="center"/>
            <w:hideMark/>
          </w:tcPr>
          <w:p w14:paraId="335F5BEF"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236" w:name="_Toc113008296"/>
            <w:bookmarkStart w:id="1237" w:name="_Toc113009696"/>
            <w:r w:rsidRPr="00AB3AA5">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1236"/>
            <w:bookmarkEnd w:id="1237"/>
          </w:p>
        </w:tc>
        <w:tc>
          <w:tcPr>
            <w:tcW w:w="464" w:type="pct"/>
            <w:tcBorders>
              <w:top w:val="nil"/>
              <w:left w:val="nil"/>
              <w:bottom w:val="single" w:sz="4" w:space="0" w:color="auto"/>
              <w:right w:val="single" w:sz="4" w:space="0" w:color="auto"/>
            </w:tcBorders>
            <w:shd w:val="clear" w:color="auto" w:fill="auto"/>
            <w:noWrap/>
            <w:vAlign w:val="center"/>
            <w:hideMark/>
          </w:tcPr>
          <w:p w14:paraId="6C56B65D"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238" w:name="_Toc113008297"/>
            <w:bookmarkStart w:id="1239" w:name="_Toc113009697"/>
            <w:r w:rsidRPr="00AB3AA5">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1238"/>
            <w:bookmarkEnd w:id="1239"/>
          </w:p>
        </w:tc>
        <w:tc>
          <w:tcPr>
            <w:tcW w:w="475" w:type="pct"/>
            <w:tcBorders>
              <w:top w:val="nil"/>
              <w:left w:val="nil"/>
              <w:bottom w:val="single" w:sz="4" w:space="0" w:color="auto"/>
              <w:right w:val="single" w:sz="4" w:space="0" w:color="auto"/>
            </w:tcBorders>
            <w:shd w:val="clear" w:color="auto" w:fill="auto"/>
            <w:noWrap/>
            <w:vAlign w:val="center"/>
            <w:hideMark/>
          </w:tcPr>
          <w:p w14:paraId="559F061E"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240" w:name="_Toc113008298"/>
            <w:bookmarkStart w:id="1241" w:name="_Toc113009698"/>
            <w:r w:rsidRPr="00AB3AA5">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AB3AA5">
              <w:rPr>
                <w:rFonts w:ascii="Arial" w:eastAsia="Times New Roman" w:hAnsi="Arial" w:cs="Arial"/>
                <w:b/>
                <w:bCs/>
                <w:color w:val="000000"/>
                <w:sz w:val="18"/>
                <w:szCs w:val="18"/>
                <w:lang w:eastAsia="sl-SI"/>
              </w:rPr>
              <w:t>%</w:t>
            </w:r>
            <w:bookmarkEnd w:id="1240"/>
            <w:bookmarkEnd w:id="1241"/>
          </w:p>
        </w:tc>
      </w:tr>
      <w:tr w:rsidR="005F30FC" w:rsidRPr="00AB3AA5" w14:paraId="520745E9" w14:textId="77777777" w:rsidTr="00FA52E4">
        <w:trPr>
          <w:trHeight w:val="300"/>
        </w:trPr>
        <w:tc>
          <w:tcPr>
            <w:tcW w:w="447" w:type="pct"/>
            <w:vMerge w:val="restart"/>
            <w:tcBorders>
              <w:top w:val="nil"/>
              <w:left w:val="single" w:sz="4" w:space="0" w:color="auto"/>
              <w:bottom w:val="single" w:sz="4" w:space="0" w:color="auto"/>
              <w:right w:val="single" w:sz="4" w:space="0" w:color="auto"/>
            </w:tcBorders>
            <w:shd w:val="clear" w:color="auto" w:fill="auto"/>
            <w:vAlign w:val="center"/>
            <w:hideMark/>
          </w:tcPr>
          <w:p w14:paraId="22F1A2BE"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242" w:name="_Toc113008299"/>
            <w:bookmarkStart w:id="1243" w:name="_Toc113009699"/>
            <w:r w:rsidRPr="00AB3AA5">
              <w:rPr>
                <w:rFonts w:ascii="Arial" w:eastAsia="Times New Roman" w:hAnsi="Arial" w:cs="Arial"/>
                <w:color w:val="000000"/>
                <w:sz w:val="18"/>
                <w:szCs w:val="18"/>
                <w:lang w:eastAsia="sl-SI"/>
              </w:rPr>
              <w:t>Storitve</w:t>
            </w:r>
            <w:bookmarkEnd w:id="1242"/>
            <w:bookmarkEnd w:id="1243"/>
          </w:p>
        </w:tc>
        <w:tc>
          <w:tcPr>
            <w:tcW w:w="1636" w:type="pct"/>
            <w:tcBorders>
              <w:top w:val="nil"/>
              <w:left w:val="nil"/>
              <w:bottom w:val="single" w:sz="4" w:space="0" w:color="auto"/>
              <w:right w:val="single" w:sz="4" w:space="0" w:color="auto"/>
            </w:tcBorders>
            <w:shd w:val="clear" w:color="auto" w:fill="auto"/>
            <w:vAlign w:val="center"/>
            <w:hideMark/>
          </w:tcPr>
          <w:p w14:paraId="2AFD1809"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244" w:name="_Toc113008300"/>
            <w:bookmarkStart w:id="1245" w:name="_Toc113009700"/>
            <w:proofErr w:type="spellStart"/>
            <w:r w:rsidRPr="00AB3AA5">
              <w:rPr>
                <w:rFonts w:ascii="Arial" w:eastAsia="Times New Roman" w:hAnsi="Arial" w:cs="Arial"/>
                <w:color w:val="000000"/>
                <w:sz w:val="18"/>
                <w:szCs w:val="18"/>
                <w:lang w:eastAsia="sl-SI"/>
              </w:rPr>
              <w:t>Mikro</w:t>
            </w:r>
            <w:proofErr w:type="spellEnd"/>
            <w:r w:rsidRPr="00AB3AA5">
              <w:rPr>
                <w:rFonts w:ascii="Arial" w:eastAsia="Times New Roman" w:hAnsi="Arial" w:cs="Arial"/>
                <w:color w:val="000000"/>
                <w:sz w:val="18"/>
                <w:szCs w:val="18"/>
                <w:lang w:eastAsia="sl-SI"/>
              </w:rPr>
              <w:t xml:space="preserve"> enote</w:t>
            </w:r>
            <w:bookmarkEnd w:id="1244"/>
            <w:bookmarkEnd w:id="1245"/>
          </w:p>
        </w:tc>
        <w:tc>
          <w:tcPr>
            <w:tcW w:w="390" w:type="pct"/>
            <w:tcBorders>
              <w:top w:val="nil"/>
              <w:left w:val="nil"/>
              <w:bottom w:val="single" w:sz="4" w:space="0" w:color="auto"/>
              <w:right w:val="single" w:sz="4" w:space="0" w:color="auto"/>
            </w:tcBorders>
            <w:shd w:val="clear" w:color="auto" w:fill="auto"/>
            <w:vAlign w:val="center"/>
            <w:hideMark/>
          </w:tcPr>
          <w:p w14:paraId="4A8FCFE9"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46" w:name="_Toc113008301"/>
            <w:bookmarkStart w:id="1247" w:name="_Toc113009701"/>
            <w:r w:rsidRPr="00AB3AA5">
              <w:rPr>
                <w:rFonts w:ascii="Arial" w:eastAsia="Times New Roman" w:hAnsi="Arial" w:cs="Arial"/>
                <w:color w:val="000000"/>
                <w:sz w:val="18"/>
                <w:szCs w:val="18"/>
                <w:lang w:eastAsia="sl-SI"/>
              </w:rPr>
              <w:t>80</w:t>
            </w:r>
            <w:bookmarkEnd w:id="1246"/>
            <w:bookmarkEnd w:id="1247"/>
          </w:p>
        </w:tc>
        <w:tc>
          <w:tcPr>
            <w:tcW w:w="388" w:type="pct"/>
            <w:tcBorders>
              <w:top w:val="nil"/>
              <w:left w:val="nil"/>
              <w:bottom w:val="single" w:sz="4" w:space="0" w:color="auto"/>
              <w:right w:val="single" w:sz="4" w:space="0" w:color="auto"/>
            </w:tcBorders>
            <w:shd w:val="clear" w:color="auto" w:fill="auto"/>
            <w:vAlign w:val="center"/>
            <w:hideMark/>
          </w:tcPr>
          <w:p w14:paraId="0A27F1CB"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48" w:name="_Toc113008302"/>
            <w:bookmarkStart w:id="1249" w:name="_Toc113009702"/>
            <w:r w:rsidRPr="00AB3AA5">
              <w:rPr>
                <w:rFonts w:ascii="Arial" w:eastAsia="Times New Roman" w:hAnsi="Arial" w:cs="Arial"/>
                <w:color w:val="000000"/>
                <w:sz w:val="18"/>
                <w:szCs w:val="18"/>
                <w:lang w:eastAsia="sl-SI"/>
              </w:rPr>
              <w:t>134</w:t>
            </w:r>
            <w:bookmarkEnd w:id="1248"/>
            <w:bookmarkEnd w:id="1249"/>
          </w:p>
        </w:tc>
        <w:tc>
          <w:tcPr>
            <w:tcW w:w="622" w:type="pct"/>
            <w:tcBorders>
              <w:top w:val="nil"/>
              <w:left w:val="nil"/>
              <w:bottom w:val="single" w:sz="4" w:space="0" w:color="auto"/>
              <w:right w:val="single" w:sz="4" w:space="0" w:color="auto"/>
            </w:tcBorders>
            <w:shd w:val="clear" w:color="auto" w:fill="auto"/>
            <w:vAlign w:val="center"/>
            <w:hideMark/>
          </w:tcPr>
          <w:p w14:paraId="3973AB8C"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50" w:name="_Toc113008303"/>
            <w:bookmarkStart w:id="1251" w:name="_Toc113009703"/>
            <w:r w:rsidRPr="00AB3AA5">
              <w:rPr>
                <w:rFonts w:ascii="Arial" w:eastAsia="Times New Roman" w:hAnsi="Arial" w:cs="Arial"/>
                <w:color w:val="000000"/>
                <w:sz w:val="18"/>
                <w:szCs w:val="18"/>
                <w:lang w:eastAsia="sl-SI"/>
              </w:rPr>
              <w:t>18.737.698</w:t>
            </w:r>
            <w:bookmarkEnd w:id="1250"/>
            <w:bookmarkEnd w:id="1251"/>
          </w:p>
        </w:tc>
        <w:tc>
          <w:tcPr>
            <w:tcW w:w="578" w:type="pct"/>
            <w:tcBorders>
              <w:top w:val="nil"/>
              <w:left w:val="nil"/>
              <w:bottom w:val="single" w:sz="4" w:space="0" w:color="auto"/>
              <w:right w:val="single" w:sz="4" w:space="0" w:color="auto"/>
            </w:tcBorders>
            <w:shd w:val="clear" w:color="auto" w:fill="auto"/>
            <w:noWrap/>
            <w:vAlign w:val="center"/>
            <w:hideMark/>
          </w:tcPr>
          <w:p w14:paraId="2588F98B"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52" w:name="_Toc113008304"/>
            <w:bookmarkStart w:id="1253" w:name="_Toc113009704"/>
            <w:r w:rsidRPr="00AB3AA5">
              <w:rPr>
                <w:rFonts w:ascii="Arial" w:eastAsia="Times New Roman" w:hAnsi="Arial" w:cs="Arial"/>
                <w:color w:val="000000"/>
                <w:sz w:val="18"/>
                <w:szCs w:val="18"/>
                <w:lang w:eastAsia="sl-SI"/>
              </w:rPr>
              <w:t>35,24</w:t>
            </w:r>
            <w:r>
              <w:rPr>
                <w:rFonts w:ascii="Arial" w:eastAsia="Times New Roman" w:hAnsi="Arial" w:cs="Arial"/>
                <w:color w:val="000000"/>
                <w:sz w:val="18"/>
                <w:szCs w:val="18"/>
                <w:lang w:eastAsia="sl-SI"/>
              </w:rPr>
              <w:t xml:space="preserve"> %</w:t>
            </w:r>
            <w:bookmarkEnd w:id="1252"/>
            <w:bookmarkEnd w:id="1253"/>
          </w:p>
        </w:tc>
        <w:tc>
          <w:tcPr>
            <w:tcW w:w="464" w:type="pct"/>
            <w:tcBorders>
              <w:top w:val="nil"/>
              <w:left w:val="nil"/>
              <w:bottom w:val="single" w:sz="4" w:space="0" w:color="auto"/>
              <w:right w:val="single" w:sz="4" w:space="0" w:color="auto"/>
            </w:tcBorders>
            <w:shd w:val="clear" w:color="auto" w:fill="auto"/>
            <w:noWrap/>
            <w:vAlign w:val="center"/>
            <w:hideMark/>
          </w:tcPr>
          <w:p w14:paraId="12DA219D"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54" w:name="_Toc113008305"/>
            <w:bookmarkStart w:id="1255" w:name="_Toc113009705"/>
            <w:r w:rsidRPr="00AB3AA5">
              <w:rPr>
                <w:rFonts w:ascii="Arial" w:eastAsia="Times New Roman" w:hAnsi="Arial" w:cs="Arial"/>
                <w:color w:val="000000"/>
                <w:sz w:val="18"/>
                <w:szCs w:val="18"/>
                <w:lang w:eastAsia="sl-SI"/>
              </w:rPr>
              <w:t>25,52</w:t>
            </w:r>
            <w:r>
              <w:rPr>
                <w:rFonts w:ascii="Arial" w:eastAsia="Times New Roman" w:hAnsi="Arial" w:cs="Arial"/>
                <w:color w:val="000000"/>
                <w:sz w:val="18"/>
                <w:szCs w:val="18"/>
                <w:lang w:eastAsia="sl-SI"/>
              </w:rPr>
              <w:t xml:space="preserve"> %</w:t>
            </w:r>
            <w:bookmarkEnd w:id="1254"/>
            <w:bookmarkEnd w:id="1255"/>
          </w:p>
        </w:tc>
        <w:tc>
          <w:tcPr>
            <w:tcW w:w="475" w:type="pct"/>
            <w:tcBorders>
              <w:top w:val="nil"/>
              <w:left w:val="nil"/>
              <w:bottom w:val="single" w:sz="4" w:space="0" w:color="auto"/>
              <w:right w:val="single" w:sz="4" w:space="0" w:color="auto"/>
            </w:tcBorders>
            <w:shd w:val="clear" w:color="auto" w:fill="auto"/>
            <w:noWrap/>
            <w:vAlign w:val="center"/>
            <w:hideMark/>
          </w:tcPr>
          <w:p w14:paraId="55484EE3"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56" w:name="_Toc113008306"/>
            <w:bookmarkStart w:id="1257" w:name="_Toc113009706"/>
            <w:r w:rsidRPr="00AB3AA5">
              <w:rPr>
                <w:rFonts w:ascii="Arial" w:eastAsia="Times New Roman" w:hAnsi="Arial" w:cs="Arial"/>
                <w:color w:val="000000"/>
                <w:sz w:val="18"/>
                <w:szCs w:val="18"/>
                <w:lang w:eastAsia="sl-SI"/>
              </w:rPr>
              <w:t>11,78</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256"/>
            <w:bookmarkEnd w:id="1257"/>
          </w:p>
        </w:tc>
      </w:tr>
      <w:tr w:rsidR="005F30FC" w:rsidRPr="00AB3AA5" w14:paraId="454FE27C"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7C11E79D"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55EF686C"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258" w:name="_Toc113008307"/>
            <w:bookmarkStart w:id="1259" w:name="_Toc113009707"/>
            <w:r w:rsidRPr="00AB3AA5">
              <w:rPr>
                <w:rFonts w:ascii="Arial" w:eastAsia="Times New Roman" w:hAnsi="Arial" w:cs="Arial"/>
                <w:color w:val="000000"/>
                <w:sz w:val="18"/>
                <w:szCs w:val="18"/>
                <w:lang w:eastAsia="sl-SI"/>
              </w:rPr>
              <w:t>Majhne enote</w:t>
            </w:r>
            <w:bookmarkEnd w:id="1258"/>
            <w:bookmarkEnd w:id="1259"/>
          </w:p>
        </w:tc>
        <w:tc>
          <w:tcPr>
            <w:tcW w:w="390" w:type="pct"/>
            <w:tcBorders>
              <w:top w:val="nil"/>
              <w:left w:val="nil"/>
              <w:bottom w:val="single" w:sz="4" w:space="0" w:color="auto"/>
              <w:right w:val="single" w:sz="4" w:space="0" w:color="auto"/>
            </w:tcBorders>
            <w:shd w:val="clear" w:color="auto" w:fill="auto"/>
            <w:vAlign w:val="center"/>
            <w:hideMark/>
          </w:tcPr>
          <w:p w14:paraId="5C85D0C6"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60" w:name="_Toc113008308"/>
            <w:bookmarkStart w:id="1261" w:name="_Toc113009708"/>
            <w:r w:rsidRPr="00AB3AA5">
              <w:rPr>
                <w:rFonts w:ascii="Arial" w:eastAsia="Times New Roman" w:hAnsi="Arial" w:cs="Arial"/>
                <w:color w:val="000000"/>
                <w:sz w:val="18"/>
                <w:szCs w:val="18"/>
                <w:lang w:eastAsia="sl-SI"/>
              </w:rPr>
              <w:t>77</w:t>
            </w:r>
            <w:bookmarkEnd w:id="1260"/>
            <w:bookmarkEnd w:id="1261"/>
          </w:p>
        </w:tc>
        <w:tc>
          <w:tcPr>
            <w:tcW w:w="388" w:type="pct"/>
            <w:tcBorders>
              <w:top w:val="nil"/>
              <w:left w:val="nil"/>
              <w:bottom w:val="single" w:sz="4" w:space="0" w:color="auto"/>
              <w:right w:val="single" w:sz="4" w:space="0" w:color="auto"/>
            </w:tcBorders>
            <w:shd w:val="clear" w:color="auto" w:fill="auto"/>
            <w:vAlign w:val="center"/>
            <w:hideMark/>
          </w:tcPr>
          <w:p w14:paraId="14A71818"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62" w:name="_Toc113008309"/>
            <w:bookmarkStart w:id="1263" w:name="_Toc113009709"/>
            <w:r w:rsidRPr="00AB3AA5">
              <w:rPr>
                <w:rFonts w:ascii="Arial" w:eastAsia="Times New Roman" w:hAnsi="Arial" w:cs="Arial"/>
                <w:color w:val="000000"/>
                <w:sz w:val="18"/>
                <w:szCs w:val="18"/>
                <w:lang w:eastAsia="sl-SI"/>
              </w:rPr>
              <w:t>197</w:t>
            </w:r>
            <w:bookmarkEnd w:id="1262"/>
            <w:bookmarkEnd w:id="1263"/>
          </w:p>
        </w:tc>
        <w:tc>
          <w:tcPr>
            <w:tcW w:w="622" w:type="pct"/>
            <w:tcBorders>
              <w:top w:val="nil"/>
              <w:left w:val="nil"/>
              <w:bottom w:val="single" w:sz="4" w:space="0" w:color="auto"/>
              <w:right w:val="single" w:sz="4" w:space="0" w:color="auto"/>
            </w:tcBorders>
            <w:shd w:val="clear" w:color="auto" w:fill="auto"/>
            <w:vAlign w:val="center"/>
            <w:hideMark/>
          </w:tcPr>
          <w:p w14:paraId="6954143A"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64" w:name="_Toc113008310"/>
            <w:bookmarkStart w:id="1265" w:name="_Toc113009710"/>
            <w:r w:rsidRPr="00AB3AA5">
              <w:rPr>
                <w:rFonts w:ascii="Arial" w:eastAsia="Times New Roman" w:hAnsi="Arial" w:cs="Arial"/>
                <w:color w:val="000000"/>
                <w:sz w:val="18"/>
                <w:szCs w:val="18"/>
                <w:lang w:eastAsia="sl-SI"/>
              </w:rPr>
              <w:t>62.576.811</w:t>
            </w:r>
            <w:bookmarkEnd w:id="1264"/>
            <w:bookmarkEnd w:id="1265"/>
          </w:p>
        </w:tc>
        <w:tc>
          <w:tcPr>
            <w:tcW w:w="578" w:type="pct"/>
            <w:tcBorders>
              <w:top w:val="nil"/>
              <w:left w:val="nil"/>
              <w:bottom w:val="single" w:sz="4" w:space="0" w:color="auto"/>
              <w:right w:val="single" w:sz="4" w:space="0" w:color="auto"/>
            </w:tcBorders>
            <w:shd w:val="clear" w:color="auto" w:fill="auto"/>
            <w:noWrap/>
            <w:vAlign w:val="center"/>
            <w:hideMark/>
          </w:tcPr>
          <w:p w14:paraId="5998E829"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66" w:name="_Toc113008311"/>
            <w:bookmarkStart w:id="1267" w:name="_Toc113009711"/>
            <w:r w:rsidRPr="00AB3AA5">
              <w:rPr>
                <w:rFonts w:ascii="Arial" w:eastAsia="Times New Roman" w:hAnsi="Arial" w:cs="Arial"/>
                <w:color w:val="000000"/>
                <w:sz w:val="18"/>
                <w:szCs w:val="18"/>
                <w:lang w:eastAsia="sl-SI"/>
              </w:rPr>
              <w:t>33,92</w:t>
            </w:r>
            <w:r>
              <w:rPr>
                <w:rFonts w:ascii="Arial" w:eastAsia="Times New Roman" w:hAnsi="Arial" w:cs="Arial"/>
                <w:color w:val="000000"/>
                <w:sz w:val="18"/>
                <w:szCs w:val="18"/>
                <w:lang w:eastAsia="sl-SI"/>
              </w:rPr>
              <w:t xml:space="preserve"> %</w:t>
            </w:r>
            <w:bookmarkEnd w:id="1266"/>
            <w:bookmarkEnd w:id="1267"/>
          </w:p>
        </w:tc>
        <w:tc>
          <w:tcPr>
            <w:tcW w:w="464" w:type="pct"/>
            <w:tcBorders>
              <w:top w:val="nil"/>
              <w:left w:val="nil"/>
              <w:bottom w:val="single" w:sz="4" w:space="0" w:color="auto"/>
              <w:right w:val="single" w:sz="4" w:space="0" w:color="auto"/>
            </w:tcBorders>
            <w:shd w:val="clear" w:color="auto" w:fill="auto"/>
            <w:noWrap/>
            <w:vAlign w:val="center"/>
            <w:hideMark/>
          </w:tcPr>
          <w:p w14:paraId="5A0F46BB"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68" w:name="_Toc113008312"/>
            <w:bookmarkStart w:id="1269" w:name="_Toc113009712"/>
            <w:r w:rsidRPr="00AB3AA5">
              <w:rPr>
                <w:rFonts w:ascii="Arial" w:eastAsia="Times New Roman" w:hAnsi="Arial" w:cs="Arial"/>
                <w:color w:val="000000"/>
                <w:sz w:val="18"/>
                <w:szCs w:val="18"/>
                <w:lang w:eastAsia="sl-SI"/>
              </w:rPr>
              <w:t>37,52</w:t>
            </w:r>
            <w:r>
              <w:rPr>
                <w:rFonts w:ascii="Arial" w:eastAsia="Times New Roman" w:hAnsi="Arial" w:cs="Arial"/>
                <w:color w:val="000000"/>
                <w:sz w:val="18"/>
                <w:szCs w:val="18"/>
                <w:lang w:eastAsia="sl-SI"/>
              </w:rPr>
              <w:t xml:space="preserve"> %</w:t>
            </w:r>
            <w:bookmarkEnd w:id="1268"/>
            <w:bookmarkEnd w:id="1269"/>
          </w:p>
        </w:tc>
        <w:tc>
          <w:tcPr>
            <w:tcW w:w="475" w:type="pct"/>
            <w:tcBorders>
              <w:top w:val="nil"/>
              <w:left w:val="nil"/>
              <w:bottom w:val="single" w:sz="4" w:space="0" w:color="auto"/>
              <w:right w:val="single" w:sz="4" w:space="0" w:color="auto"/>
            </w:tcBorders>
            <w:shd w:val="clear" w:color="auto" w:fill="auto"/>
            <w:noWrap/>
            <w:vAlign w:val="center"/>
            <w:hideMark/>
          </w:tcPr>
          <w:p w14:paraId="17196BF9"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70" w:name="_Toc113008313"/>
            <w:bookmarkStart w:id="1271" w:name="_Toc113009713"/>
            <w:r w:rsidRPr="00AB3AA5">
              <w:rPr>
                <w:rFonts w:ascii="Arial" w:eastAsia="Times New Roman" w:hAnsi="Arial" w:cs="Arial"/>
                <w:color w:val="000000"/>
                <w:sz w:val="18"/>
                <w:szCs w:val="18"/>
                <w:lang w:eastAsia="sl-SI"/>
              </w:rPr>
              <w:t>39,33</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270"/>
            <w:bookmarkEnd w:id="1271"/>
          </w:p>
        </w:tc>
      </w:tr>
      <w:tr w:rsidR="005F30FC" w:rsidRPr="00AB3AA5" w14:paraId="3682AA6A"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24B07D46"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21C2B22F"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272" w:name="_Toc113008314"/>
            <w:bookmarkStart w:id="1273" w:name="_Toc113009714"/>
            <w:r w:rsidRPr="00AB3AA5">
              <w:rPr>
                <w:rFonts w:ascii="Arial" w:eastAsia="Times New Roman" w:hAnsi="Arial" w:cs="Arial"/>
                <w:color w:val="000000"/>
                <w:sz w:val="18"/>
                <w:szCs w:val="18"/>
                <w:lang w:eastAsia="sl-SI"/>
              </w:rPr>
              <w:t>Srednje enote</w:t>
            </w:r>
            <w:bookmarkEnd w:id="1272"/>
            <w:bookmarkEnd w:id="1273"/>
          </w:p>
        </w:tc>
        <w:tc>
          <w:tcPr>
            <w:tcW w:w="390" w:type="pct"/>
            <w:tcBorders>
              <w:top w:val="nil"/>
              <w:left w:val="nil"/>
              <w:bottom w:val="single" w:sz="4" w:space="0" w:color="auto"/>
              <w:right w:val="single" w:sz="4" w:space="0" w:color="auto"/>
            </w:tcBorders>
            <w:shd w:val="clear" w:color="auto" w:fill="auto"/>
            <w:vAlign w:val="center"/>
            <w:hideMark/>
          </w:tcPr>
          <w:p w14:paraId="453A810D"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74" w:name="_Toc113008315"/>
            <w:bookmarkStart w:id="1275" w:name="_Toc113009715"/>
            <w:r w:rsidRPr="00AB3AA5">
              <w:rPr>
                <w:rFonts w:ascii="Arial" w:eastAsia="Times New Roman" w:hAnsi="Arial" w:cs="Arial"/>
                <w:color w:val="000000"/>
                <w:sz w:val="18"/>
                <w:szCs w:val="18"/>
                <w:lang w:eastAsia="sl-SI"/>
              </w:rPr>
              <w:t>33</w:t>
            </w:r>
            <w:bookmarkEnd w:id="1274"/>
            <w:bookmarkEnd w:id="1275"/>
          </w:p>
        </w:tc>
        <w:tc>
          <w:tcPr>
            <w:tcW w:w="388" w:type="pct"/>
            <w:tcBorders>
              <w:top w:val="nil"/>
              <w:left w:val="nil"/>
              <w:bottom w:val="single" w:sz="4" w:space="0" w:color="auto"/>
              <w:right w:val="single" w:sz="4" w:space="0" w:color="auto"/>
            </w:tcBorders>
            <w:shd w:val="clear" w:color="auto" w:fill="auto"/>
            <w:vAlign w:val="center"/>
            <w:hideMark/>
          </w:tcPr>
          <w:p w14:paraId="7075B09A"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76" w:name="_Toc113008316"/>
            <w:bookmarkStart w:id="1277" w:name="_Toc113009716"/>
            <w:r w:rsidRPr="00AB3AA5">
              <w:rPr>
                <w:rFonts w:ascii="Arial" w:eastAsia="Times New Roman" w:hAnsi="Arial" w:cs="Arial"/>
                <w:color w:val="000000"/>
                <w:sz w:val="18"/>
                <w:szCs w:val="18"/>
                <w:lang w:eastAsia="sl-SI"/>
              </w:rPr>
              <w:t>112</w:t>
            </w:r>
            <w:bookmarkEnd w:id="1276"/>
            <w:bookmarkEnd w:id="1277"/>
          </w:p>
        </w:tc>
        <w:tc>
          <w:tcPr>
            <w:tcW w:w="622" w:type="pct"/>
            <w:tcBorders>
              <w:top w:val="nil"/>
              <w:left w:val="nil"/>
              <w:bottom w:val="single" w:sz="4" w:space="0" w:color="auto"/>
              <w:right w:val="single" w:sz="4" w:space="0" w:color="auto"/>
            </w:tcBorders>
            <w:shd w:val="clear" w:color="auto" w:fill="auto"/>
            <w:vAlign w:val="center"/>
            <w:hideMark/>
          </w:tcPr>
          <w:p w14:paraId="6E04FED3"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78" w:name="_Toc113008317"/>
            <w:bookmarkStart w:id="1279" w:name="_Toc113009717"/>
            <w:r w:rsidRPr="00AB3AA5">
              <w:rPr>
                <w:rFonts w:ascii="Arial" w:eastAsia="Times New Roman" w:hAnsi="Arial" w:cs="Arial"/>
                <w:color w:val="000000"/>
                <w:sz w:val="18"/>
                <w:szCs w:val="18"/>
                <w:lang w:eastAsia="sl-SI"/>
              </w:rPr>
              <w:t>45.478.097</w:t>
            </w:r>
            <w:bookmarkEnd w:id="1278"/>
            <w:bookmarkEnd w:id="1279"/>
          </w:p>
        </w:tc>
        <w:tc>
          <w:tcPr>
            <w:tcW w:w="578" w:type="pct"/>
            <w:tcBorders>
              <w:top w:val="nil"/>
              <w:left w:val="nil"/>
              <w:bottom w:val="single" w:sz="4" w:space="0" w:color="auto"/>
              <w:right w:val="single" w:sz="4" w:space="0" w:color="auto"/>
            </w:tcBorders>
            <w:shd w:val="clear" w:color="auto" w:fill="auto"/>
            <w:noWrap/>
            <w:vAlign w:val="center"/>
            <w:hideMark/>
          </w:tcPr>
          <w:p w14:paraId="50B0E0A8"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80" w:name="_Toc113008318"/>
            <w:bookmarkStart w:id="1281" w:name="_Toc113009718"/>
            <w:r w:rsidRPr="00AB3AA5">
              <w:rPr>
                <w:rFonts w:ascii="Arial" w:eastAsia="Times New Roman" w:hAnsi="Arial" w:cs="Arial"/>
                <w:color w:val="000000"/>
                <w:sz w:val="18"/>
                <w:szCs w:val="18"/>
                <w:lang w:eastAsia="sl-SI"/>
              </w:rPr>
              <w:t>14,54</w:t>
            </w:r>
            <w:r>
              <w:rPr>
                <w:rFonts w:ascii="Arial" w:eastAsia="Times New Roman" w:hAnsi="Arial" w:cs="Arial"/>
                <w:color w:val="000000"/>
                <w:sz w:val="18"/>
                <w:szCs w:val="18"/>
                <w:lang w:eastAsia="sl-SI"/>
              </w:rPr>
              <w:t xml:space="preserve"> %</w:t>
            </w:r>
            <w:bookmarkEnd w:id="1280"/>
            <w:bookmarkEnd w:id="1281"/>
          </w:p>
        </w:tc>
        <w:tc>
          <w:tcPr>
            <w:tcW w:w="464" w:type="pct"/>
            <w:tcBorders>
              <w:top w:val="nil"/>
              <w:left w:val="nil"/>
              <w:bottom w:val="single" w:sz="4" w:space="0" w:color="auto"/>
              <w:right w:val="single" w:sz="4" w:space="0" w:color="auto"/>
            </w:tcBorders>
            <w:shd w:val="clear" w:color="auto" w:fill="auto"/>
            <w:noWrap/>
            <w:vAlign w:val="center"/>
            <w:hideMark/>
          </w:tcPr>
          <w:p w14:paraId="2CA77E8D"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82" w:name="_Toc113008319"/>
            <w:bookmarkStart w:id="1283" w:name="_Toc113009719"/>
            <w:r w:rsidRPr="00AB3AA5">
              <w:rPr>
                <w:rFonts w:ascii="Arial" w:eastAsia="Times New Roman" w:hAnsi="Arial" w:cs="Arial"/>
                <w:color w:val="000000"/>
                <w:sz w:val="18"/>
                <w:szCs w:val="18"/>
                <w:lang w:eastAsia="sl-SI"/>
              </w:rPr>
              <w:t>21,33</w:t>
            </w:r>
            <w:r>
              <w:rPr>
                <w:rFonts w:ascii="Arial" w:eastAsia="Times New Roman" w:hAnsi="Arial" w:cs="Arial"/>
                <w:color w:val="000000"/>
                <w:sz w:val="18"/>
                <w:szCs w:val="18"/>
                <w:lang w:eastAsia="sl-SI"/>
              </w:rPr>
              <w:t xml:space="preserve"> %</w:t>
            </w:r>
            <w:bookmarkEnd w:id="1282"/>
            <w:bookmarkEnd w:id="1283"/>
          </w:p>
        </w:tc>
        <w:tc>
          <w:tcPr>
            <w:tcW w:w="475" w:type="pct"/>
            <w:tcBorders>
              <w:top w:val="nil"/>
              <w:left w:val="nil"/>
              <w:bottom w:val="single" w:sz="4" w:space="0" w:color="auto"/>
              <w:right w:val="single" w:sz="4" w:space="0" w:color="auto"/>
            </w:tcBorders>
            <w:shd w:val="clear" w:color="auto" w:fill="auto"/>
            <w:noWrap/>
            <w:vAlign w:val="center"/>
            <w:hideMark/>
          </w:tcPr>
          <w:p w14:paraId="30AEA1D1"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84" w:name="_Toc113008320"/>
            <w:bookmarkStart w:id="1285" w:name="_Toc113009720"/>
            <w:r w:rsidRPr="00AB3AA5">
              <w:rPr>
                <w:rFonts w:ascii="Arial" w:eastAsia="Times New Roman" w:hAnsi="Arial" w:cs="Arial"/>
                <w:color w:val="000000"/>
                <w:sz w:val="18"/>
                <w:szCs w:val="18"/>
                <w:lang w:eastAsia="sl-SI"/>
              </w:rPr>
              <w:t>28,58</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284"/>
            <w:bookmarkEnd w:id="1285"/>
          </w:p>
        </w:tc>
      </w:tr>
      <w:tr w:rsidR="005F30FC" w:rsidRPr="00AB3AA5" w14:paraId="5AB518BA"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4DD07607"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514CDC5C"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286" w:name="_Toc113008321"/>
            <w:bookmarkStart w:id="1287" w:name="_Toc113009721"/>
            <w:r w:rsidRPr="00AB3AA5">
              <w:rPr>
                <w:rFonts w:ascii="Arial" w:eastAsia="Times New Roman" w:hAnsi="Arial" w:cs="Arial"/>
                <w:color w:val="000000"/>
                <w:sz w:val="18"/>
                <w:szCs w:val="18"/>
                <w:lang w:eastAsia="sl-SI"/>
              </w:rPr>
              <w:t>Velike enote</w:t>
            </w:r>
            <w:bookmarkEnd w:id="1286"/>
            <w:bookmarkEnd w:id="1287"/>
          </w:p>
        </w:tc>
        <w:tc>
          <w:tcPr>
            <w:tcW w:w="390" w:type="pct"/>
            <w:tcBorders>
              <w:top w:val="nil"/>
              <w:left w:val="nil"/>
              <w:bottom w:val="single" w:sz="4" w:space="0" w:color="auto"/>
              <w:right w:val="single" w:sz="4" w:space="0" w:color="auto"/>
            </w:tcBorders>
            <w:shd w:val="clear" w:color="auto" w:fill="auto"/>
            <w:vAlign w:val="center"/>
            <w:hideMark/>
          </w:tcPr>
          <w:p w14:paraId="0CAE8BE5"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88" w:name="_Toc113008322"/>
            <w:bookmarkStart w:id="1289" w:name="_Toc113009722"/>
            <w:r w:rsidRPr="00AB3AA5">
              <w:rPr>
                <w:rFonts w:ascii="Arial" w:eastAsia="Times New Roman" w:hAnsi="Arial" w:cs="Arial"/>
                <w:color w:val="000000"/>
                <w:sz w:val="18"/>
                <w:szCs w:val="18"/>
                <w:lang w:eastAsia="sl-SI"/>
              </w:rPr>
              <w:t>16</w:t>
            </w:r>
            <w:bookmarkEnd w:id="1288"/>
            <w:bookmarkEnd w:id="1289"/>
          </w:p>
        </w:tc>
        <w:tc>
          <w:tcPr>
            <w:tcW w:w="388" w:type="pct"/>
            <w:tcBorders>
              <w:top w:val="nil"/>
              <w:left w:val="nil"/>
              <w:bottom w:val="single" w:sz="4" w:space="0" w:color="auto"/>
              <w:right w:val="single" w:sz="4" w:space="0" w:color="auto"/>
            </w:tcBorders>
            <w:shd w:val="clear" w:color="auto" w:fill="auto"/>
            <w:vAlign w:val="center"/>
            <w:hideMark/>
          </w:tcPr>
          <w:p w14:paraId="1F3974D5"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90" w:name="_Toc113008323"/>
            <w:bookmarkStart w:id="1291" w:name="_Toc113009723"/>
            <w:r w:rsidRPr="00AB3AA5">
              <w:rPr>
                <w:rFonts w:ascii="Arial" w:eastAsia="Times New Roman" w:hAnsi="Arial" w:cs="Arial"/>
                <w:color w:val="000000"/>
                <w:sz w:val="18"/>
                <w:szCs w:val="18"/>
                <w:lang w:eastAsia="sl-SI"/>
              </w:rPr>
              <w:t>50</w:t>
            </w:r>
            <w:bookmarkEnd w:id="1290"/>
            <w:bookmarkEnd w:id="1291"/>
          </w:p>
        </w:tc>
        <w:tc>
          <w:tcPr>
            <w:tcW w:w="622" w:type="pct"/>
            <w:tcBorders>
              <w:top w:val="nil"/>
              <w:left w:val="nil"/>
              <w:bottom w:val="single" w:sz="4" w:space="0" w:color="auto"/>
              <w:right w:val="single" w:sz="4" w:space="0" w:color="auto"/>
            </w:tcBorders>
            <w:shd w:val="clear" w:color="auto" w:fill="auto"/>
            <w:vAlign w:val="center"/>
            <w:hideMark/>
          </w:tcPr>
          <w:p w14:paraId="7A43E265"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92" w:name="_Toc113008324"/>
            <w:bookmarkStart w:id="1293" w:name="_Toc113009724"/>
            <w:r w:rsidRPr="00AB3AA5">
              <w:rPr>
                <w:rFonts w:ascii="Arial" w:eastAsia="Times New Roman" w:hAnsi="Arial" w:cs="Arial"/>
                <w:color w:val="000000"/>
                <w:sz w:val="18"/>
                <w:szCs w:val="18"/>
                <w:lang w:eastAsia="sl-SI"/>
              </w:rPr>
              <w:t>28.494.905</w:t>
            </w:r>
            <w:bookmarkEnd w:id="1292"/>
            <w:bookmarkEnd w:id="1293"/>
          </w:p>
        </w:tc>
        <w:tc>
          <w:tcPr>
            <w:tcW w:w="578" w:type="pct"/>
            <w:tcBorders>
              <w:top w:val="nil"/>
              <w:left w:val="nil"/>
              <w:bottom w:val="single" w:sz="4" w:space="0" w:color="auto"/>
              <w:right w:val="single" w:sz="4" w:space="0" w:color="auto"/>
            </w:tcBorders>
            <w:shd w:val="clear" w:color="auto" w:fill="auto"/>
            <w:noWrap/>
            <w:vAlign w:val="center"/>
            <w:hideMark/>
          </w:tcPr>
          <w:p w14:paraId="195146C9"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94" w:name="_Toc113008325"/>
            <w:bookmarkStart w:id="1295" w:name="_Toc113009725"/>
            <w:r w:rsidRPr="00AB3AA5">
              <w:rPr>
                <w:rFonts w:ascii="Arial" w:eastAsia="Times New Roman" w:hAnsi="Arial" w:cs="Arial"/>
                <w:color w:val="000000"/>
                <w:sz w:val="18"/>
                <w:szCs w:val="18"/>
                <w:lang w:eastAsia="sl-SI"/>
              </w:rPr>
              <w:t>7,05</w:t>
            </w:r>
            <w:r>
              <w:rPr>
                <w:rFonts w:ascii="Arial" w:eastAsia="Times New Roman" w:hAnsi="Arial" w:cs="Arial"/>
                <w:color w:val="000000"/>
                <w:sz w:val="18"/>
                <w:szCs w:val="18"/>
                <w:lang w:eastAsia="sl-SI"/>
              </w:rPr>
              <w:t xml:space="preserve"> %</w:t>
            </w:r>
            <w:bookmarkEnd w:id="1294"/>
            <w:bookmarkEnd w:id="1295"/>
          </w:p>
        </w:tc>
        <w:tc>
          <w:tcPr>
            <w:tcW w:w="464" w:type="pct"/>
            <w:tcBorders>
              <w:top w:val="nil"/>
              <w:left w:val="nil"/>
              <w:bottom w:val="single" w:sz="4" w:space="0" w:color="auto"/>
              <w:right w:val="single" w:sz="4" w:space="0" w:color="auto"/>
            </w:tcBorders>
            <w:shd w:val="clear" w:color="auto" w:fill="auto"/>
            <w:noWrap/>
            <w:vAlign w:val="center"/>
            <w:hideMark/>
          </w:tcPr>
          <w:p w14:paraId="5E155DDE"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96" w:name="_Toc113008326"/>
            <w:bookmarkStart w:id="1297" w:name="_Toc113009726"/>
            <w:r w:rsidRPr="00AB3AA5">
              <w:rPr>
                <w:rFonts w:ascii="Arial" w:eastAsia="Times New Roman" w:hAnsi="Arial" w:cs="Arial"/>
                <w:color w:val="000000"/>
                <w:sz w:val="18"/>
                <w:szCs w:val="18"/>
                <w:lang w:eastAsia="sl-SI"/>
              </w:rPr>
              <w:t>9,52</w:t>
            </w:r>
            <w:r>
              <w:rPr>
                <w:rFonts w:ascii="Arial" w:eastAsia="Times New Roman" w:hAnsi="Arial" w:cs="Arial"/>
                <w:color w:val="000000"/>
                <w:sz w:val="18"/>
                <w:szCs w:val="18"/>
                <w:lang w:eastAsia="sl-SI"/>
              </w:rPr>
              <w:t xml:space="preserve"> %</w:t>
            </w:r>
            <w:bookmarkEnd w:id="1296"/>
            <w:bookmarkEnd w:id="1297"/>
          </w:p>
        </w:tc>
        <w:tc>
          <w:tcPr>
            <w:tcW w:w="475" w:type="pct"/>
            <w:tcBorders>
              <w:top w:val="nil"/>
              <w:left w:val="nil"/>
              <w:bottom w:val="single" w:sz="4" w:space="0" w:color="auto"/>
              <w:right w:val="single" w:sz="4" w:space="0" w:color="auto"/>
            </w:tcBorders>
            <w:shd w:val="clear" w:color="auto" w:fill="auto"/>
            <w:noWrap/>
            <w:vAlign w:val="center"/>
            <w:hideMark/>
          </w:tcPr>
          <w:p w14:paraId="74BEE71C"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298" w:name="_Toc113008327"/>
            <w:bookmarkStart w:id="1299" w:name="_Toc113009727"/>
            <w:r w:rsidRPr="00AB3AA5">
              <w:rPr>
                <w:rFonts w:ascii="Arial" w:eastAsia="Times New Roman" w:hAnsi="Arial" w:cs="Arial"/>
                <w:color w:val="000000"/>
                <w:sz w:val="18"/>
                <w:szCs w:val="18"/>
                <w:lang w:eastAsia="sl-SI"/>
              </w:rPr>
              <w:t>17,91</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298"/>
            <w:bookmarkEnd w:id="1299"/>
          </w:p>
        </w:tc>
      </w:tr>
      <w:tr w:rsidR="005F30FC" w:rsidRPr="00AB3AA5" w14:paraId="23849B7C"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708285A3"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5A4DB7E6"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300" w:name="_Toc113008328"/>
            <w:bookmarkStart w:id="1301" w:name="_Toc113009728"/>
            <w:r w:rsidRPr="00AB3AA5">
              <w:rPr>
                <w:rFonts w:ascii="Arial" w:eastAsia="Times New Roman" w:hAnsi="Arial" w:cs="Arial"/>
                <w:color w:val="000000"/>
                <w:sz w:val="18"/>
                <w:szCs w:val="18"/>
                <w:lang w:eastAsia="sl-SI"/>
              </w:rPr>
              <w:t>Velikost RS se ne izračunava</w:t>
            </w:r>
            <w:bookmarkEnd w:id="1300"/>
            <w:bookmarkEnd w:id="1301"/>
          </w:p>
        </w:tc>
        <w:tc>
          <w:tcPr>
            <w:tcW w:w="390" w:type="pct"/>
            <w:tcBorders>
              <w:top w:val="nil"/>
              <w:left w:val="nil"/>
              <w:bottom w:val="single" w:sz="4" w:space="0" w:color="auto"/>
              <w:right w:val="single" w:sz="4" w:space="0" w:color="auto"/>
            </w:tcBorders>
            <w:shd w:val="clear" w:color="auto" w:fill="auto"/>
            <w:vAlign w:val="center"/>
            <w:hideMark/>
          </w:tcPr>
          <w:p w14:paraId="7294CBCB"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02" w:name="_Toc113008329"/>
            <w:bookmarkStart w:id="1303" w:name="_Toc113009729"/>
            <w:r w:rsidRPr="00AB3AA5">
              <w:rPr>
                <w:rFonts w:ascii="Arial" w:eastAsia="Times New Roman" w:hAnsi="Arial" w:cs="Arial"/>
                <w:color w:val="000000"/>
                <w:sz w:val="18"/>
                <w:szCs w:val="18"/>
                <w:lang w:eastAsia="sl-SI"/>
              </w:rPr>
              <w:t>16</w:t>
            </w:r>
            <w:bookmarkEnd w:id="1302"/>
            <w:bookmarkEnd w:id="1303"/>
          </w:p>
        </w:tc>
        <w:tc>
          <w:tcPr>
            <w:tcW w:w="388" w:type="pct"/>
            <w:tcBorders>
              <w:top w:val="nil"/>
              <w:left w:val="nil"/>
              <w:bottom w:val="single" w:sz="4" w:space="0" w:color="auto"/>
              <w:right w:val="single" w:sz="4" w:space="0" w:color="auto"/>
            </w:tcBorders>
            <w:shd w:val="clear" w:color="auto" w:fill="auto"/>
            <w:vAlign w:val="center"/>
            <w:hideMark/>
          </w:tcPr>
          <w:p w14:paraId="515B1166"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04" w:name="_Toc113008330"/>
            <w:bookmarkStart w:id="1305" w:name="_Toc113009730"/>
            <w:r w:rsidRPr="00AB3AA5">
              <w:rPr>
                <w:rFonts w:ascii="Arial" w:eastAsia="Times New Roman" w:hAnsi="Arial" w:cs="Arial"/>
                <w:color w:val="000000"/>
                <w:sz w:val="18"/>
                <w:szCs w:val="18"/>
                <w:lang w:eastAsia="sl-SI"/>
              </w:rPr>
              <w:t>26</w:t>
            </w:r>
            <w:bookmarkEnd w:id="1304"/>
            <w:bookmarkEnd w:id="1305"/>
          </w:p>
        </w:tc>
        <w:tc>
          <w:tcPr>
            <w:tcW w:w="622" w:type="pct"/>
            <w:tcBorders>
              <w:top w:val="nil"/>
              <w:left w:val="nil"/>
              <w:bottom w:val="single" w:sz="4" w:space="0" w:color="auto"/>
              <w:right w:val="single" w:sz="4" w:space="0" w:color="auto"/>
            </w:tcBorders>
            <w:shd w:val="clear" w:color="auto" w:fill="auto"/>
            <w:vAlign w:val="center"/>
            <w:hideMark/>
          </w:tcPr>
          <w:p w14:paraId="2DB74A33"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06" w:name="_Toc113008331"/>
            <w:bookmarkStart w:id="1307" w:name="_Toc113009731"/>
            <w:r w:rsidRPr="00AB3AA5">
              <w:rPr>
                <w:rFonts w:ascii="Arial" w:eastAsia="Times New Roman" w:hAnsi="Arial" w:cs="Arial"/>
                <w:color w:val="000000"/>
                <w:sz w:val="18"/>
                <w:szCs w:val="18"/>
                <w:lang w:eastAsia="sl-SI"/>
              </w:rPr>
              <w:t>1.736.265</w:t>
            </w:r>
            <w:bookmarkEnd w:id="1306"/>
            <w:bookmarkEnd w:id="1307"/>
          </w:p>
        </w:tc>
        <w:tc>
          <w:tcPr>
            <w:tcW w:w="578" w:type="pct"/>
            <w:tcBorders>
              <w:top w:val="nil"/>
              <w:left w:val="nil"/>
              <w:bottom w:val="single" w:sz="4" w:space="0" w:color="auto"/>
              <w:right w:val="single" w:sz="4" w:space="0" w:color="auto"/>
            </w:tcBorders>
            <w:shd w:val="clear" w:color="auto" w:fill="auto"/>
            <w:noWrap/>
            <w:vAlign w:val="center"/>
            <w:hideMark/>
          </w:tcPr>
          <w:p w14:paraId="6BA65FB1"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08" w:name="_Toc113008332"/>
            <w:bookmarkStart w:id="1309" w:name="_Toc113009732"/>
            <w:r w:rsidRPr="00AB3AA5">
              <w:rPr>
                <w:rFonts w:ascii="Arial" w:eastAsia="Times New Roman" w:hAnsi="Arial" w:cs="Arial"/>
                <w:color w:val="000000"/>
                <w:sz w:val="18"/>
                <w:szCs w:val="18"/>
                <w:lang w:eastAsia="sl-SI"/>
              </w:rPr>
              <w:t>7,05</w:t>
            </w:r>
            <w:r>
              <w:rPr>
                <w:rFonts w:ascii="Arial" w:eastAsia="Times New Roman" w:hAnsi="Arial" w:cs="Arial"/>
                <w:color w:val="000000"/>
                <w:sz w:val="18"/>
                <w:szCs w:val="18"/>
                <w:lang w:eastAsia="sl-SI"/>
              </w:rPr>
              <w:t xml:space="preserve"> %</w:t>
            </w:r>
            <w:bookmarkEnd w:id="1308"/>
            <w:bookmarkEnd w:id="1309"/>
          </w:p>
        </w:tc>
        <w:tc>
          <w:tcPr>
            <w:tcW w:w="464" w:type="pct"/>
            <w:tcBorders>
              <w:top w:val="nil"/>
              <w:left w:val="nil"/>
              <w:bottom w:val="single" w:sz="4" w:space="0" w:color="auto"/>
              <w:right w:val="single" w:sz="4" w:space="0" w:color="auto"/>
            </w:tcBorders>
            <w:shd w:val="clear" w:color="auto" w:fill="auto"/>
            <w:noWrap/>
            <w:vAlign w:val="center"/>
            <w:hideMark/>
          </w:tcPr>
          <w:p w14:paraId="68B1E8FB"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10" w:name="_Toc113008333"/>
            <w:bookmarkStart w:id="1311" w:name="_Toc113009733"/>
            <w:r w:rsidRPr="00AB3AA5">
              <w:rPr>
                <w:rFonts w:ascii="Arial" w:eastAsia="Times New Roman" w:hAnsi="Arial" w:cs="Arial"/>
                <w:color w:val="000000"/>
                <w:sz w:val="18"/>
                <w:szCs w:val="18"/>
                <w:lang w:eastAsia="sl-SI"/>
              </w:rPr>
              <w:t>4,95</w:t>
            </w:r>
            <w:r>
              <w:rPr>
                <w:rFonts w:ascii="Arial" w:eastAsia="Times New Roman" w:hAnsi="Arial" w:cs="Arial"/>
                <w:color w:val="000000"/>
                <w:sz w:val="18"/>
                <w:szCs w:val="18"/>
                <w:lang w:eastAsia="sl-SI"/>
              </w:rPr>
              <w:t xml:space="preserve"> %</w:t>
            </w:r>
            <w:bookmarkEnd w:id="1310"/>
            <w:bookmarkEnd w:id="1311"/>
          </w:p>
        </w:tc>
        <w:tc>
          <w:tcPr>
            <w:tcW w:w="475" w:type="pct"/>
            <w:tcBorders>
              <w:top w:val="nil"/>
              <w:left w:val="nil"/>
              <w:bottom w:val="single" w:sz="4" w:space="0" w:color="auto"/>
              <w:right w:val="single" w:sz="4" w:space="0" w:color="auto"/>
            </w:tcBorders>
            <w:shd w:val="clear" w:color="auto" w:fill="auto"/>
            <w:noWrap/>
            <w:vAlign w:val="center"/>
            <w:hideMark/>
          </w:tcPr>
          <w:p w14:paraId="0C43E3BE"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12" w:name="_Toc113008334"/>
            <w:bookmarkStart w:id="1313" w:name="_Toc113009734"/>
            <w:r w:rsidRPr="00AB3AA5">
              <w:rPr>
                <w:rFonts w:ascii="Arial" w:eastAsia="Times New Roman" w:hAnsi="Arial" w:cs="Arial"/>
                <w:color w:val="000000"/>
                <w:sz w:val="18"/>
                <w:szCs w:val="18"/>
                <w:lang w:eastAsia="sl-SI"/>
              </w:rPr>
              <w:t>1,09</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312"/>
            <w:bookmarkEnd w:id="1313"/>
          </w:p>
        </w:tc>
      </w:tr>
      <w:tr w:rsidR="005F30FC" w:rsidRPr="00AB3AA5" w14:paraId="7097B34E"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314DA503"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0AC02A14"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314" w:name="_Toc113008335"/>
            <w:bookmarkStart w:id="1315" w:name="_Toc113009735"/>
            <w:r w:rsidRPr="00AB3AA5">
              <w:rPr>
                <w:rFonts w:ascii="Arial" w:eastAsia="Times New Roman" w:hAnsi="Arial" w:cs="Arial"/>
                <w:color w:val="000000"/>
                <w:sz w:val="18"/>
                <w:szCs w:val="18"/>
                <w:lang w:eastAsia="sl-SI"/>
              </w:rPr>
              <w:t>Ni podatka o velikosti</w:t>
            </w:r>
            <w:bookmarkEnd w:id="1314"/>
            <w:bookmarkEnd w:id="1315"/>
          </w:p>
        </w:tc>
        <w:tc>
          <w:tcPr>
            <w:tcW w:w="390" w:type="pct"/>
            <w:tcBorders>
              <w:top w:val="nil"/>
              <w:left w:val="nil"/>
              <w:bottom w:val="single" w:sz="4" w:space="0" w:color="auto"/>
              <w:right w:val="single" w:sz="4" w:space="0" w:color="auto"/>
            </w:tcBorders>
            <w:shd w:val="clear" w:color="auto" w:fill="auto"/>
            <w:vAlign w:val="center"/>
            <w:hideMark/>
          </w:tcPr>
          <w:p w14:paraId="091AE768"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16" w:name="_Toc113008336"/>
            <w:bookmarkStart w:id="1317" w:name="_Toc113009736"/>
            <w:r w:rsidRPr="00AB3AA5">
              <w:rPr>
                <w:rFonts w:ascii="Arial" w:eastAsia="Times New Roman" w:hAnsi="Arial" w:cs="Arial"/>
                <w:color w:val="000000"/>
                <w:sz w:val="18"/>
                <w:szCs w:val="18"/>
                <w:lang w:eastAsia="sl-SI"/>
              </w:rPr>
              <w:t>5</w:t>
            </w:r>
            <w:bookmarkEnd w:id="1316"/>
            <w:bookmarkEnd w:id="1317"/>
          </w:p>
        </w:tc>
        <w:tc>
          <w:tcPr>
            <w:tcW w:w="388" w:type="pct"/>
            <w:tcBorders>
              <w:top w:val="nil"/>
              <w:left w:val="nil"/>
              <w:bottom w:val="single" w:sz="4" w:space="0" w:color="auto"/>
              <w:right w:val="single" w:sz="4" w:space="0" w:color="auto"/>
            </w:tcBorders>
            <w:shd w:val="clear" w:color="auto" w:fill="auto"/>
            <w:vAlign w:val="center"/>
            <w:hideMark/>
          </w:tcPr>
          <w:p w14:paraId="682C45B7"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18" w:name="_Toc113008337"/>
            <w:bookmarkStart w:id="1319" w:name="_Toc113009737"/>
            <w:r w:rsidRPr="00AB3AA5">
              <w:rPr>
                <w:rFonts w:ascii="Arial" w:eastAsia="Times New Roman" w:hAnsi="Arial" w:cs="Arial"/>
                <w:color w:val="000000"/>
                <w:sz w:val="18"/>
                <w:szCs w:val="18"/>
                <w:lang w:eastAsia="sl-SI"/>
              </w:rPr>
              <w:t>6</w:t>
            </w:r>
            <w:bookmarkEnd w:id="1318"/>
            <w:bookmarkEnd w:id="1319"/>
          </w:p>
        </w:tc>
        <w:tc>
          <w:tcPr>
            <w:tcW w:w="622" w:type="pct"/>
            <w:tcBorders>
              <w:top w:val="nil"/>
              <w:left w:val="nil"/>
              <w:bottom w:val="single" w:sz="4" w:space="0" w:color="auto"/>
              <w:right w:val="single" w:sz="4" w:space="0" w:color="auto"/>
            </w:tcBorders>
            <w:shd w:val="clear" w:color="auto" w:fill="auto"/>
            <w:vAlign w:val="center"/>
            <w:hideMark/>
          </w:tcPr>
          <w:p w14:paraId="057B5B85"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20" w:name="_Toc113008338"/>
            <w:bookmarkStart w:id="1321" w:name="_Toc113009738"/>
            <w:r w:rsidRPr="00AB3AA5">
              <w:rPr>
                <w:rFonts w:ascii="Arial" w:eastAsia="Times New Roman" w:hAnsi="Arial" w:cs="Arial"/>
                <w:color w:val="000000"/>
                <w:sz w:val="18"/>
                <w:szCs w:val="18"/>
                <w:lang w:eastAsia="sl-SI"/>
              </w:rPr>
              <w:t>2.086.870</w:t>
            </w:r>
            <w:bookmarkEnd w:id="1320"/>
            <w:bookmarkEnd w:id="1321"/>
          </w:p>
        </w:tc>
        <w:tc>
          <w:tcPr>
            <w:tcW w:w="578" w:type="pct"/>
            <w:tcBorders>
              <w:top w:val="nil"/>
              <w:left w:val="nil"/>
              <w:bottom w:val="single" w:sz="4" w:space="0" w:color="auto"/>
              <w:right w:val="single" w:sz="4" w:space="0" w:color="auto"/>
            </w:tcBorders>
            <w:shd w:val="clear" w:color="auto" w:fill="auto"/>
            <w:noWrap/>
            <w:vAlign w:val="center"/>
            <w:hideMark/>
          </w:tcPr>
          <w:p w14:paraId="6872AF37"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22" w:name="_Toc113008339"/>
            <w:bookmarkStart w:id="1323" w:name="_Toc113009739"/>
            <w:r w:rsidRPr="00AB3AA5">
              <w:rPr>
                <w:rFonts w:ascii="Arial" w:eastAsia="Times New Roman" w:hAnsi="Arial" w:cs="Arial"/>
                <w:color w:val="000000"/>
                <w:sz w:val="18"/>
                <w:szCs w:val="18"/>
                <w:lang w:eastAsia="sl-SI"/>
              </w:rPr>
              <w:t>2,20</w:t>
            </w:r>
            <w:r>
              <w:rPr>
                <w:rFonts w:ascii="Arial" w:eastAsia="Times New Roman" w:hAnsi="Arial" w:cs="Arial"/>
                <w:color w:val="000000"/>
                <w:sz w:val="18"/>
                <w:szCs w:val="18"/>
                <w:lang w:eastAsia="sl-SI"/>
              </w:rPr>
              <w:t xml:space="preserve"> %</w:t>
            </w:r>
            <w:bookmarkEnd w:id="1322"/>
            <w:bookmarkEnd w:id="1323"/>
          </w:p>
        </w:tc>
        <w:tc>
          <w:tcPr>
            <w:tcW w:w="464" w:type="pct"/>
            <w:tcBorders>
              <w:top w:val="nil"/>
              <w:left w:val="nil"/>
              <w:bottom w:val="single" w:sz="4" w:space="0" w:color="auto"/>
              <w:right w:val="single" w:sz="4" w:space="0" w:color="auto"/>
            </w:tcBorders>
            <w:shd w:val="clear" w:color="auto" w:fill="auto"/>
            <w:noWrap/>
            <w:vAlign w:val="center"/>
            <w:hideMark/>
          </w:tcPr>
          <w:p w14:paraId="12B8D023"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24" w:name="_Toc113008340"/>
            <w:bookmarkStart w:id="1325" w:name="_Toc113009740"/>
            <w:r w:rsidRPr="00AB3AA5">
              <w:rPr>
                <w:rFonts w:ascii="Arial" w:eastAsia="Times New Roman" w:hAnsi="Arial" w:cs="Arial"/>
                <w:color w:val="000000"/>
                <w:sz w:val="18"/>
                <w:szCs w:val="18"/>
                <w:lang w:eastAsia="sl-SI"/>
              </w:rPr>
              <w:t>1,14</w:t>
            </w:r>
            <w:r>
              <w:rPr>
                <w:rFonts w:ascii="Arial" w:eastAsia="Times New Roman" w:hAnsi="Arial" w:cs="Arial"/>
                <w:color w:val="000000"/>
                <w:sz w:val="18"/>
                <w:szCs w:val="18"/>
                <w:lang w:eastAsia="sl-SI"/>
              </w:rPr>
              <w:t xml:space="preserve"> %</w:t>
            </w:r>
            <w:bookmarkEnd w:id="1324"/>
            <w:bookmarkEnd w:id="1325"/>
          </w:p>
        </w:tc>
        <w:tc>
          <w:tcPr>
            <w:tcW w:w="475" w:type="pct"/>
            <w:tcBorders>
              <w:top w:val="nil"/>
              <w:left w:val="nil"/>
              <w:bottom w:val="single" w:sz="4" w:space="0" w:color="auto"/>
              <w:right w:val="single" w:sz="4" w:space="0" w:color="auto"/>
            </w:tcBorders>
            <w:shd w:val="clear" w:color="auto" w:fill="auto"/>
            <w:noWrap/>
            <w:vAlign w:val="center"/>
            <w:hideMark/>
          </w:tcPr>
          <w:p w14:paraId="57158B8E"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26" w:name="_Toc113008341"/>
            <w:bookmarkStart w:id="1327" w:name="_Toc113009741"/>
            <w:r w:rsidRPr="00AB3AA5">
              <w:rPr>
                <w:rFonts w:ascii="Arial" w:eastAsia="Times New Roman" w:hAnsi="Arial" w:cs="Arial"/>
                <w:color w:val="000000"/>
                <w:sz w:val="18"/>
                <w:szCs w:val="18"/>
                <w:lang w:eastAsia="sl-SI"/>
              </w:rPr>
              <w:t>1,31</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326"/>
            <w:bookmarkEnd w:id="1327"/>
          </w:p>
        </w:tc>
      </w:tr>
      <w:tr w:rsidR="005F30FC" w:rsidRPr="00AB3AA5" w14:paraId="7B9A6D70"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06C6A6AF" w14:textId="77777777" w:rsidR="005F30FC" w:rsidRPr="00AB3AA5" w:rsidRDefault="005F30FC" w:rsidP="00FA52E4">
            <w:pPr>
              <w:spacing w:after="0" w:line="240" w:lineRule="auto"/>
              <w:outlineLvl w:val="0"/>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0DF5380E" w14:textId="77777777" w:rsidR="005F30FC" w:rsidRPr="00AB3AA5" w:rsidRDefault="005F30FC" w:rsidP="00FA52E4">
            <w:pPr>
              <w:spacing w:after="0" w:line="240" w:lineRule="auto"/>
              <w:outlineLvl w:val="0"/>
              <w:rPr>
                <w:rFonts w:ascii="Arial" w:eastAsia="Times New Roman" w:hAnsi="Arial" w:cs="Arial"/>
                <w:b/>
                <w:bCs/>
                <w:color w:val="000000"/>
                <w:sz w:val="18"/>
                <w:szCs w:val="18"/>
                <w:lang w:eastAsia="sl-SI"/>
              </w:rPr>
            </w:pPr>
            <w:bookmarkStart w:id="1328" w:name="_Toc113008342"/>
            <w:bookmarkStart w:id="1329" w:name="_Toc113009742"/>
            <w:r w:rsidRPr="00AB3AA5">
              <w:rPr>
                <w:rFonts w:ascii="Arial" w:eastAsia="Times New Roman" w:hAnsi="Arial" w:cs="Arial"/>
                <w:b/>
                <w:bCs/>
                <w:color w:val="000000"/>
                <w:sz w:val="18"/>
                <w:szCs w:val="18"/>
                <w:lang w:eastAsia="sl-SI"/>
              </w:rPr>
              <w:t>Skupaj</w:t>
            </w:r>
            <w:bookmarkEnd w:id="1328"/>
            <w:bookmarkEnd w:id="1329"/>
          </w:p>
        </w:tc>
        <w:tc>
          <w:tcPr>
            <w:tcW w:w="390" w:type="pct"/>
            <w:tcBorders>
              <w:top w:val="nil"/>
              <w:left w:val="nil"/>
              <w:bottom w:val="single" w:sz="4" w:space="0" w:color="auto"/>
              <w:right w:val="single" w:sz="4" w:space="0" w:color="auto"/>
            </w:tcBorders>
            <w:shd w:val="clear" w:color="auto" w:fill="auto"/>
            <w:vAlign w:val="center"/>
            <w:hideMark/>
          </w:tcPr>
          <w:p w14:paraId="13743892"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330" w:name="_Toc113008343"/>
            <w:bookmarkStart w:id="1331" w:name="_Toc113009743"/>
            <w:r w:rsidRPr="00AB3AA5">
              <w:rPr>
                <w:rFonts w:ascii="Arial" w:eastAsia="Times New Roman" w:hAnsi="Arial" w:cs="Arial"/>
                <w:b/>
                <w:bCs/>
                <w:color w:val="000000"/>
                <w:sz w:val="18"/>
                <w:szCs w:val="18"/>
                <w:lang w:eastAsia="sl-SI"/>
              </w:rPr>
              <w:t>227</w:t>
            </w:r>
            <w:bookmarkEnd w:id="1330"/>
            <w:bookmarkEnd w:id="1331"/>
          </w:p>
        </w:tc>
        <w:tc>
          <w:tcPr>
            <w:tcW w:w="388" w:type="pct"/>
            <w:tcBorders>
              <w:top w:val="nil"/>
              <w:left w:val="nil"/>
              <w:bottom w:val="single" w:sz="4" w:space="0" w:color="auto"/>
              <w:right w:val="single" w:sz="4" w:space="0" w:color="auto"/>
            </w:tcBorders>
            <w:shd w:val="clear" w:color="auto" w:fill="auto"/>
            <w:vAlign w:val="center"/>
            <w:hideMark/>
          </w:tcPr>
          <w:p w14:paraId="6CAAF774"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332" w:name="_Toc113008344"/>
            <w:bookmarkStart w:id="1333" w:name="_Toc113009744"/>
            <w:r w:rsidRPr="00AB3AA5">
              <w:rPr>
                <w:rFonts w:ascii="Arial" w:eastAsia="Times New Roman" w:hAnsi="Arial" w:cs="Arial"/>
                <w:b/>
                <w:bCs/>
                <w:color w:val="000000"/>
                <w:sz w:val="18"/>
                <w:szCs w:val="18"/>
                <w:lang w:eastAsia="sl-SI"/>
              </w:rPr>
              <w:t>525</w:t>
            </w:r>
            <w:bookmarkEnd w:id="1332"/>
            <w:bookmarkEnd w:id="1333"/>
          </w:p>
        </w:tc>
        <w:tc>
          <w:tcPr>
            <w:tcW w:w="622" w:type="pct"/>
            <w:tcBorders>
              <w:top w:val="nil"/>
              <w:left w:val="nil"/>
              <w:bottom w:val="single" w:sz="4" w:space="0" w:color="auto"/>
              <w:right w:val="single" w:sz="4" w:space="0" w:color="auto"/>
            </w:tcBorders>
            <w:shd w:val="clear" w:color="auto" w:fill="auto"/>
            <w:vAlign w:val="center"/>
            <w:hideMark/>
          </w:tcPr>
          <w:p w14:paraId="75E402BE"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334" w:name="_Toc113008345"/>
            <w:bookmarkStart w:id="1335" w:name="_Toc113009745"/>
            <w:r w:rsidRPr="00AB3AA5">
              <w:rPr>
                <w:rFonts w:ascii="Arial" w:eastAsia="Times New Roman" w:hAnsi="Arial" w:cs="Arial"/>
                <w:b/>
                <w:bCs/>
                <w:color w:val="000000"/>
                <w:sz w:val="18"/>
                <w:szCs w:val="18"/>
                <w:lang w:eastAsia="sl-SI"/>
              </w:rPr>
              <w:t>159.110.646</w:t>
            </w:r>
            <w:bookmarkEnd w:id="1334"/>
            <w:bookmarkEnd w:id="1335"/>
          </w:p>
        </w:tc>
        <w:tc>
          <w:tcPr>
            <w:tcW w:w="578" w:type="pct"/>
            <w:tcBorders>
              <w:top w:val="nil"/>
              <w:left w:val="nil"/>
              <w:bottom w:val="single" w:sz="4" w:space="0" w:color="auto"/>
              <w:right w:val="single" w:sz="4" w:space="0" w:color="auto"/>
            </w:tcBorders>
            <w:shd w:val="clear" w:color="auto" w:fill="auto"/>
            <w:noWrap/>
            <w:vAlign w:val="center"/>
            <w:hideMark/>
          </w:tcPr>
          <w:p w14:paraId="474A188D"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336" w:name="_Toc113008346"/>
            <w:bookmarkStart w:id="1337" w:name="_Toc113009746"/>
            <w:r w:rsidRPr="00AB3AA5">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1336"/>
            <w:bookmarkEnd w:id="1337"/>
          </w:p>
        </w:tc>
        <w:tc>
          <w:tcPr>
            <w:tcW w:w="464" w:type="pct"/>
            <w:tcBorders>
              <w:top w:val="nil"/>
              <w:left w:val="nil"/>
              <w:bottom w:val="single" w:sz="4" w:space="0" w:color="auto"/>
              <w:right w:val="single" w:sz="4" w:space="0" w:color="auto"/>
            </w:tcBorders>
            <w:shd w:val="clear" w:color="auto" w:fill="auto"/>
            <w:noWrap/>
            <w:vAlign w:val="center"/>
            <w:hideMark/>
          </w:tcPr>
          <w:p w14:paraId="009CB7DC"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338" w:name="_Toc113008347"/>
            <w:bookmarkStart w:id="1339" w:name="_Toc113009747"/>
            <w:r w:rsidRPr="00AB3AA5">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1338"/>
            <w:bookmarkEnd w:id="1339"/>
          </w:p>
        </w:tc>
        <w:tc>
          <w:tcPr>
            <w:tcW w:w="475" w:type="pct"/>
            <w:tcBorders>
              <w:top w:val="nil"/>
              <w:left w:val="nil"/>
              <w:bottom w:val="single" w:sz="4" w:space="0" w:color="auto"/>
              <w:right w:val="single" w:sz="4" w:space="0" w:color="auto"/>
            </w:tcBorders>
            <w:shd w:val="clear" w:color="auto" w:fill="auto"/>
            <w:noWrap/>
            <w:vAlign w:val="center"/>
            <w:hideMark/>
          </w:tcPr>
          <w:p w14:paraId="17463636"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340" w:name="_Toc113008348"/>
            <w:bookmarkStart w:id="1341" w:name="_Toc113009748"/>
            <w:r w:rsidRPr="00AB3AA5">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AB3AA5">
              <w:rPr>
                <w:rFonts w:ascii="Arial" w:eastAsia="Times New Roman" w:hAnsi="Arial" w:cs="Arial"/>
                <w:b/>
                <w:bCs/>
                <w:color w:val="000000"/>
                <w:sz w:val="18"/>
                <w:szCs w:val="18"/>
                <w:lang w:eastAsia="sl-SI"/>
              </w:rPr>
              <w:t>%</w:t>
            </w:r>
            <w:bookmarkEnd w:id="1340"/>
            <w:bookmarkEnd w:id="1341"/>
          </w:p>
        </w:tc>
      </w:tr>
      <w:tr w:rsidR="005F30FC" w:rsidRPr="00AB3AA5" w14:paraId="0E50484B" w14:textId="77777777" w:rsidTr="00FA52E4">
        <w:trPr>
          <w:trHeight w:val="300"/>
        </w:trPr>
        <w:tc>
          <w:tcPr>
            <w:tcW w:w="447" w:type="pct"/>
            <w:vMerge w:val="restart"/>
            <w:tcBorders>
              <w:top w:val="nil"/>
              <w:left w:val="single" w:sz="4" w:space="0" w:color="auto"/>
              <w:bottom w:val="single" w:sz="4" w:space="0" w:color="auto"/>
              <w:right w:val="single" w:sz="4" w:space="0" w:color="auto"/>
            </w:tcBorders>
            <w:shd w:val="clear" w:color="auto" w:fill="auto"/>
            <w:vAlign w:val="center"/>
            <w:hideMark/>
          </w:tcPr>
          <w:p w14:paraId="6E655364"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342" w:name="_Toc113008349"/>
            <w:bookmarkStart w:id="1343" w:name="_Toc113009749"/>
            <w:r w:rsidRPr="00AB3AA5">
              <w:rPr>
                <w:rFonts w:ascii="Arial" w:eastAsia="Times New Roman" w:hAnsi="Arial" w:cs="Arial"/>
                <w:color w:val="000000"/>
                <w:sz w:val="18"/>
                <w:szCs w:val="18"/>
                <w:lang w:eastAsia="sl-SI"/>
              </w:rPr>
              <w:t>Gradnje</w:t>
            </w:r>
            <w:bookmarkEnd w:id="1342"/>
            <w:bookmarkEnd w:id="1343"/>
          </w:p>
        </w:tc>
        <w:tc>
          <w:tcPr>
            <w:tcW w:w="1636" w:type="pct"/>
            <w:tcBorders>
              <w:top w:val="nil"/>
              <w:left w:val="nil"/>
              <w:bottom w:val="single" w:sz="4" w:space="0" w:color="auto"/>
              <w:right w:val="single" w:sz="4" w:space="0" w:color="auto"/>
            </w:tcBorders>
            <w:shd w:val="clear" w:color="auto" w:fill="auto"/>
            <w:vAlign w:val="center"/>
            <w:hideMark/>
          </w:tcPr>
          <w:p w14:paraId="403D0290"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344" w:name="_Toc113008350"/>
            <w:bookmarkStart w:id="1345" w:name="_Toc113009750"/>
            <w:proofErr w:type="spellStart"/>
            <w:r w:rsidRPr="00AB3AA5">
              <w:rPr>
                <w:rFonts w:ascii="Arial" w:eastAsia="Times New Roman" w:hAnsi="Arial" w:cs="Arial"/>
                <w:color w:val="000000"/>
                <w:sz w:val="18"/>
                <w:szCs w:val="18"/>
                <w:lang w:eastAsia="sl-SI"/>
              </w:rPr>
              <w:t>Mikro</w:t>
            </w:r>
            <w:proofErr w:type="spellEnd"/>
            <w:r w:rsidRPr="00AB3AA5">
              <w:rPr>
                <w:rFonts w:ascii="Arial" w:eastAsia="Times New Roman" w:hAnsi="Arial" w:cs="Arial"/>
                <w:color w:val="000000"/>
                <w:sz w:val="18"/>
                <w:szCs w:val="18"/>
                <w:lang w:eastAsia="sl-SI"/>
              </w:rPr>
              <w:t xml:space="preserve"> enote</w:t>
            </w:r>
            <w:bookmarkEnd w:id="1344"/>
            <w:bookmarkEnd w:id="1345"/>
          </w:p>
        </w:tc>
        <w:tc>
          <w:tcPr>
            <w:tcW w:w="390" w:type="pct"/>
            <w:tcBorders>
              <w:top w:val="nil"/>
              <w:left w:val="nil"/>
              <w:bottom w:val="single" w:sz="4" w:space="0" w:color="auto"/>
              <w:right w:val="single" w:sz="4" w:space="0" w:color="auto"/>
            </w:tcBorders>
            <w:shd w:val="clear" w:color="auto" w:fill="auto"/>
            <w:vAlign w:val="center"/>
            <w:hideMark/>
          </w:tcPr>
          <w:p w14:paraId="7F98230E"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46" w:name="_Toc113008351"/>
            <w:bookmarkStart w:id="1347" w:name="_Toc113009751"/>
            <w:r w:rsidRPr="00AB3AA5">
              <w:rPr>
                <w:rFonts w:ascii="Arial" w:eastAsia="Times New Roman" w:hAnsi="Arial" w:cs="Arial"/>
                <w:color w:val="000000"/>
                <w:sz w:val="18"/>
                <w:szCs w:val="18"/>
                <w:lang w:eastAsia="sl-SI"/>
              </w:rPr>
              <w:t>37</w:t>
            </w:r>
            <w:bookmarkEnd w:id="1346"/>
            <w:bookmarkEnd w:id="1347"/>
          </w:p>
        </w:tc>
        <w:tc>
          <w:tcPr>
            <w:tcW w:w="388" w:type="pct"/>
            <w:tcBorders>
              <w:top w:val="nil"/>
              <w:left w:val="nil"/>
              <w:bottom w:val="single" w:sz="4" w:space="0" w:color="auto"/>
              <w:right w:val="single" w:sz="4" w:space="0" w:color="auto"/>
            </w:tcBorders>
            <w:shd w:val="clear" w:color="auto" w:fill="auto"/>
            <w:vAlign w:val="center"/>
            <w:hideMark/>
          </w:tcPr>
          <w:p w14:paraId="0A85BAA3"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48" w:name="_Toc113008352"/>
            <w:bookmarkStart w:id="1349" w:name="_Toc113009752"/>
            <w:r w:rsidRPr="00AB3AA5">
              <w:rPr>
                <w:rFonts w:ascii="Arial" w:eastAsia="Times New Roman" w:hAnsi="Arial" w:cs="Arial"/>
                <w:color w:val="000000"/>
                <w:sz w:val="18"/>
                <w:szCs w:val="18"/>
                <w:lang w:eastAsia="sl-SI"/>
              </w:rPr>
              <w:t>57</w:t>
            </w:r>
            <w:bookmarkEnd w:id="1348"/>
            <w:bookmarkEnd w:id="1349"/>
          </w:p>
        </w:tc>
        <w:tc>
          <w:tcPr>
            <w:tcW w:w="622" w:type="pct"/>
            <w:tcBorders>
              <w:top w:val="nil"/>
              <w:left w:val="nil"/>
              <w:bottom w:val="single" w:sz="4" w:space="0" w:color="auto"/>
              <w:right w:val="single" w:sz="4" w:space="0" w:color="auto"/>
            </w:tcBorders>
            <w:shd w:val="clear" w:color="auto" w:fill="auto"/>
            <w:vAlign w:val="center"/>
            <w:hideMark/>
          </w:tcPr>
          <w:p w14:paraId="4755BE14"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50" w:name="_Toc113008353"/>
            <w:bookmarkStart w:id="1351" w:name="_Toc113009753"/>
            <w:r w:rsidRPr="00AB3AA5">
              <w:rPr>
                <w:rFonts w:ascii="Arial" w:eastAsia="Times New Roman" w:hAnsi="Arial" w:cs="Arial"/>
                <w:color w:val="000000"/>
                <w:sz w:val="18"/>
                <w:szCs w:val="18"/>
                <w:lang w:eastAsia="sl-SI"/>
              </w:rPr>
              <w:t>15.099.546</w:t>
            </w:r>
            <w:bookmarkEnd w:id="1350"/>
            <w:bookmarkEnd w:id="1351"/>
          </w:p>
        </w:tc>
        <w:tc>
          <w:tcPr>
            <w:tcW w:w="578" w:type="pct"/>
            <w:tcBorders>
              <w:top w:val="nil"/>
              <w:left w:val="nil"/>
              <w:bottom w:val="single" w:sz="4" w:space="0" w:color="auto"/>
              <w:right w:val="single" w:sz="4" w:space="0" w:color="auto"/>
            </w:tcBorders>
            <w:shd w:val="clear" w:color="auto" w:fill="auto"/>
            <w:noWrap/>
            <w:vAlign w:val="center"/>
            <w:hideMark/>
          </w:tcPr>
          <w:p w14:paraId="3F69EE51"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52" w:name="_Toc113008354"/>
            <w:bookmarkStart w:id="1353" w:name="_Toc113009754"/>
            <w:r w:rsidRPr="00AB3AA5">
              <w:rPr>
                <w:rFonts w:ascii="Arial" w:eastAsia="Times New Roman" w:hAnsi="Arial" w:cs="Arial"/>
                <w:color w:val="000000"/>
                <w:sz w:val="18"/>
                <w:szCs w:val="18"/>
                <w:lang w:eastAsia="sl-SI"/>
              </w:rPr>
              <w:t>16,16</w:t>
            </w:r>
            <w:r>
              <w:rPr>
                <w:rFonts w:ascii="Arial" w:eastAsia="Times New Roman" w:hAnsi="Arial" w:cs="Arial"/>
                <w:color w:val="000000"/>
                <w:sz w:val="18"/>
                <w:szCs w:val="18"/>
                <w:lang w:eastAsia="sl-SI"/>
              </w:rPr>
              <w:t xml:space="preserve"> %</w:t>
            </w:r>
            <w:bookmarkEnd w:id="1352"/>
            <w:bookmarkEnd w:id="1353"/>
          </w:p>
        </w:tc>
        <w:tc>
          <w:tcPr>
            <w:tcW w:w="464" w:type="pct"/>
            <w:tcBorders>
              <w:top w:val="nil"/>
              <w:left w:val="nil"/>
              <w:bottom w:val="single" w:sz="4" w:space="0" w:color="auto"/>
              <w:right w:val="single" w:sz="4" w:space="0" w:color="auto"/>
            </w:tcBorders>
            <w:shd w:val="clear" w:color="auto" w:fill="auto"/>
            <w:noWrap/>
            <w:vAlign w:val="center"/>
            <w:hideMark/>
          </w:tcPr>
          <w:p w14:paraId="5DE8663A"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54" w:name="_Toc113008355"/>
            <w:bookmarkStart w:id="1355" w:name="_Toc113009755"/>
            <w:r w:rsidRPr="00AB3AA5">
              <w:rPr>
                <w:rFonts w:ascii="Arial" w:eastAsia="Times New Roman" w:hAnsi="Arial" w:cs="Arial"/>
                <w:color w:val="000000"/>
                <w:sz w:val="18"/>
                <w:szCs w:val="18"/>
                <w:lang w:eastAsia="sl-SI"/>
              </w:rPr>
              <w:t>9,21</w:t>
            </w:r>
            <w:r>
              <w:rPr>
                <w:rFonts w:ascii="Arial" w:eastAsia="Times New Roman" w:hAnsi="Arial" w:cs="Arial"/>
                <w:color w:val="000000"/>
                <w:sz w:val="18"/>
                <w:szCs w:val="18"/>
                <w:lang w:eastAsia="sl-SI"/>
              </w:rPr>
              <w:t xml:space="preserve"> %</w:t>
            </w:r>
            <w:bookmarkEnd w:id="1354"/>
            <w:bookmarkEnd w:id="1355"/>
          </w:p>
        </w:tc>
        <w:tc>
          <w:tcPr>
            <w:tcW w:w="475" w:type="pct"/>
            <w:tcBorders>
              <w:top w:val="nil"/>
              <w:left w:val="nil"/>
              <w:bottom w:val="single" w:sz="4" w:space="0" w:color="auto"/>
              <w:right w:val="single" w:sz="4" w:space="0" w:color="auto"/>
            </w:tcBorders>
            <w:shd w:val="clear" w:color="auto" w:fill="auto"/>
            <w:noWrap/>
            <w:vAlign w:val="center"/>
            <w:hideMark/>
          </w:tcPr>
          <w:p w14:paraId="37A69FE1"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56" w:name="_Toc113008356"/>
            <w:bookmarkStart w:id="1357" w:name="_Toc113009756"/>
            <w:r w:rsidRPr="00AB3AA5">
              <w:rPr>
                <w:rFonts w:ascii="Arial" w:eastAsia="Times New Roman" w:hAnsi="Arial" w:cs="Arial"/>
                <w:color w:val="000000"/>
                <w:sz w:val="18"/>
                <w:szCs w:val="18"/>
                <w:lang w:eastAsia="sl-SI"/>
              </w:rPr>
              <w:t>2,78</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356"/>
            <w:bookmarkEnd w:id="1357"/>
          </w:p>
        </w:tc>
      </w:tr>
      <w:tr w:rsidR="005F30FC" w:rsidRPr="00AB3AA5" w14:paraId="6A1C82F9"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38F218A6"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3AA86302"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358" w:name="_Toc113008357"/>
            <w:bookmarkStart w:id="1359" w:name="_Toc113009757"/>
            <w:r w:rsidRPr="00AB3AA5">
              <w:rPr>
                <w:rFonts w:ascii="Arial" w:eastAsia="Times New Roman" w:hAnsi="Arial" w:cs="Arial"/>
                <w:color w:val="000000"/>
                <w:sz w:val="18"/>
                <w:szCs w:val="18"/>
                <w:lang w:eastAsia="sl-SI"/>
              </w:rPr>
              <w:t>Majhne enote</w:t>
            </w:r>
            <w:bookmarkEnd w:id="1358"/>
            <w:bookmarkEnd w:id="1359"/>
          </w:p>
        </w:tc>
        <w:tc>
          <w:tcPr>
            <w:tcW w:w="390" w:type="pct"/>
            <w:tcBorders>
              <w:top w:val="nil"/>
              <w:left w:val="nil"/>
              <w:bottom w:val="single" w:sz="4" w:space="0" w:color="auto"/>
              <w:right w:val="single" w:sz="4" w:space="0" w:color="auto"/>
            </w:tcBorders>
            <w:shd w:val="clear" w:color="auto" w:fill="auto"/>
            <w:vAlign w:val="center"/>
            <w:hideMark/>
          </w:tcPr>
          <w:p w14:paraId="68EB213C"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60" w:name="_Toc113008358"/>
            <w:bookmarkStart w:id="1361" w:name="_Toc113009758"/>
            <w:r w:rsidRPr="00AB3AA5">
              <w:rPr>
                <w:rFonts w:ascii="Arial" w:eastAsia="Times New Roman" w:hAnsi="Arial" w:cs="Arial"/>
                <w:color w:val="000000"/>
                <w:sz w:val="18"/>
                <w:szCs w:val="18"/>
                <w:lang w:eastAsia="sl-SI"/>
              </w:rPr>
              <w:t>130</w:t>
            </w:r>
            <w:bookmarkEnd w:id="1360"/>
            <w:bookmarkEnd w:id="1361"/>
          </w:p>
        </w:tc>
        <w:tc>
          <w:tcPr>
            <w:tcW w:w="388" w:type="pct"/>
            <w:tcBorders>
              <w:top w:val="nil"/>
              <w:left w:val="nil"/>
              <w:bottom w:val="single" w:sz="4" w:space="0" w:color="auto"/>
              <w:right w:val="single" w:sz="4" w:space="0" w:color="auto"/>
            </w:tcBorders>
            <w:shd w:val="clear" w:color="auto" w:fill="auto"/>
            <w:vAlign w:val="center"/>
            <w:hideMark/>
          </w:tcPr>
          <w:p w14:paraId="1F66EF03"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62" w:name="_Toc113008359"/>
            <w:bookmarkStart w:id="1363" w:name="_Toc113009759"/>
            <w:r w:rsidRPr="00AB3AA5">
              <w:rPr>
                <w:rFonts w:ascii="Arial" w:eastAsia="Times New Roman" w:hAnsi="Arial" w:cs="Arial"/>
                <w:color w:val="000000"/>
                <w:sz w:val="18"/>
                <w:szCs w:val="18"/>
                <w:lang w:eastAsia="sl-SI"/>
              </w:rPr>
              <w:t>285</w:t>
            </w:r>
            <w:bookmarkEnd w:id="1362"/>
            <w:bookmarkEnd w:id="1363"/>
          </w:p>
        </w:tc>
        <w:tc>
          <w:tcPr>
            <w:tcW w:w="622" w:type="pct"/>
            <w:tcBorders>
              <w:top w:val="nil"/>
              <w:left w:val="nil"/>
              <w:bottom w:val="single" w:sz="4" w:space="0" w:color="auto"/>
              <w:right w:val="single" w:sz="4" w:space="0" w:color="auto"/>
            </w:tcBorders>
            <w:shd w:val="clear" w:color="auto" w:fill="auto"/>
            <w:vAlign w:val="center"/>
            <w:hideMark/>
          </w:tcPr>
          <w:p w14:paraId="4AEC155D"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64" w:name="_Toc113009760"/>
            <w:r w:rsidRPr="00AB3AA5">
              <w:rPr>
                <w:rFonts w:ascii="Arial" w:eastAsia="Times New Roman" w:hAnsi="Arial" w:cs="Arial"/>
                <w:color w:val="000000"/>
                <w:sz w:val="18"/>
                <w:szCs w:val="18"/>
                <w:lang w:eastAsia="sl-SI"/>
              </w:rPr>
              <w:t>140.327.857</w:t>
            </w:r>
            <w:bookmarkEnd w:id="1364"/>
          </w:p>
        </w:tc>
        <w:tc>
          <w:tcPr>
            <w:tcW w:w="578" w:type="pct"/>
            <w:tcBorders>
              <w:top w:val="nil"/>
              <w:left w:val="nil"/>
              <w:bottom w:val="single" w:sz="4" w:space="0" w:color="auto"/>
              <w:right w:val="single" w:sz="4" w:space="0" w:color="auto"/>
            </w:tcBorders>
            <w:shd w:val="clear" w:color="auto" w:fill="auto"/>
            <w:noWrap/>
            <w:vAlign w:val="center"/>
            <w:hideMark/>
          </w:tcPr>
          <w:p w14:paraId="5DFC715E"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65" w:name="_Toc113009761"/>
            <w:r w:rsidRPr="00AB3AA5">
              <w:rPr>
                <w:rFonts w:ascii="Arial" w:eastAsia="Times New Roman" w:hAnsi="Arial" w:cs="Arial"/>
                <w:color w:val="000000"/>
                <w:sz w:val="18"/>
                <w:szCs w:val="18"/>
                <w:lang w:eastAsia="sl-SI"/>
              </w:rPr>
              <w:t>56,77</w:t>
            </w:r>
            <w:r>
              <w:rPr>
                <w:rFonts w:ascii="Arial" w:eastAsia="Times New Roman" w:hAnsi="Arial" w:cs="Arial"/>
                <w:color w:val="000000"/>
                <w:sz w:val="18"/>
                <w:szCs w:val="18"/>
                <w:lang w:eastAsia="sl-SI"/>
              </w:rPr>
              <w:t xml:space="preserve"> %</w:t>
            </w:r>
            <w:bookmarkEnd w:id="1365"/>
          </w:p>
        </w:tc>
        <w:tc>
          <w:tcPr>
            <w:tcW w:w="464" w:type="pct"/>
            <w:tcBorders>
              <w:top w:val="nil"/>
              <w:left w:val="nil"/>
              <w:bottom w:val="single" w:sz="4" w:space="0" w:color="auto"/>
              <w:right w:val="single" w:sz="4" w:space="0" w:color="auto"/>
            </w:tcBorders>
            <w:shd w:val="clear" w:color="auto" w:fill="auto"/>
            <w:noWrap/>
            <w:vAlign w:val="center"/>
            <w:hideMark/>
          </w:tcPr>
          <w:p w14:paraId="38960229"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66" w:name="_Toc113009762"/>
            <w:r w:rsidRPr="00AB3AA5">
              <w:rPr>
                <w:rFonts w:ascii="Arial" w:eastAsia="Times New Roman" w:hAnsi="Arial" w:cs="Arial"/>
                <w:color w:val="000000"/>
                <w:sz w:val="18"/>
                <w:szCs w:val="18"/>
                <w:lang w:eastAsia="sl-SI"/>
              </w:rPr>
              <w:t>46,04</w:t>
            </w:r>
            <w:r>
              <w:rPr>
                <w:rFonts w:ascii="Arial" w:eastAsia="Times New Roman" w:hAnsi="Arial" w:cs="Arial"/>
                <w:color w:val="000000"/>
                <w:sz w:val="18"/>
                <w:szCs w:val="18"/>
                <w:lang w:eastAsia="sl-SI"/>
              </w:rPr>
              <w:t xml:space="preserve"> %</w:t>
            </w:r>
            <w:bookmarkEnd w:id="1366"/>
          </w:p>
        </w:tc>
        <w:tc>
          <w:tcPr>
            <w:tcW w:w="475" w:type="pct"/>
            <w:tcBorders>
              <w:top w:val="nil"/>
              <w:left w:val="nil"/>
              <w:bottom w:val="single" w:sz="4" w:space="0" w:color="auto"/>
              <w:right w:val="single" w:sz="4" w:space="0" w:color="auto"/>
            </w:tcBorders>
            <w:shd w:val="clear" w:color="auto" w:fill="auto"/>
            <w:noWrap/>
            <w:vAlign w:val="center"/>
            <w:hideMark/>
          </w:tcPr>
          <w:p w14:paraId="6DDD9EA8"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67" w:name="_Toc113009763"/>
            <w:r w:rsidRPr="00AB3AA5">
              <w:rPr>
                <w:rFonts w:ascii="Arial" w:eastAsia="Times New Roman" w:hAnsi="Arial" w:cs="Arial"/>
                <w:color w:val="000000"/>
                <w:sz w:val="18"/>
                <w:szCs w:val="18"/>
                <w:lang w:eastAsia="sl-SI"/>
              </w:rPr>
              <w:t>25,84</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367"/>
          </w:p>
        </w:tc>
      </w:tr>
      <w:tr w:rsidR="005F30FC" w:rsidRPr="00AB3AA5" w14:paraId="5D7B5167"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62D972AE"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4B117073"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368" w:name="_Toc113009764"/>
            <w:r w:rsidRPr="00AB3AA5">
              <w:rPr>
                <w:rFonts w:ascii="Arial" w:eastAsia="Times New Roman" w:hAnsi="Arial" w:cs="Arial"/>
                <w:color w:val="000000"/>
                <w:sz w:val="18"/>
                <w:szCs w:val="18"/>
                <w:lang w:eastAsia="sl-SI"/>
              </w:rPr>
              <w:t>Srednje enote</w:t>
            </w:r>
            <w:bookmarkEnd w:id="1368"/>
          </w:p>
        </w:tc>
        <w:tc>
          <w:tcPr>
            <w:tcW w:w="390" w:type="pct"/>
            <w:tcBorders>
              <w:top w:val="nil"/>
              <w:left w:val="nil"/>
              <w:bottom w:val="single" w:sz="4" w:space="0" w:color="auto"/>
              <w:right w:val="single" w:sz="4" w:space="0" w:color="auto"/>
            </w:tcBorders>
            <w:shd w:val="clear" w:color="auto" w:fill="auto"/>
            <w:vAlign w:val="center"/>
            <w:hideMark/>
          </w:tcPr>
          <w:p w14:paraId="7713D38D"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69" w:name="_Toc113009765"/>
            <w:r w:rsidRPr="00AB3AA5">
              <w:rPr>
                <w:rFonts w:ascii="Arial" w:eastAsia="Times New Roman" w:hAnsi="Arial" w:cs="Arial"/>
                <w:color w:val="000000"/>
                <w:sz w:val="18"/>
                <w:szCs w:val="18"/>
                <w:lang w:eastAsia="sl-SI"/>
              </w:rPr>
              <w:t>43</w:t>
            </w:r>
            <w:bookmarkEnd w:id="1369"/>
          </w:p>
        </w:tc>
        <w:tc>
          <w:tcPr>
            <w:tcW w:w="388" w:type="pct"/>
            <w:tcBorders>
              <w:top w:val="nil"/>
              <w:left w:val="nil"/>
              <w:bottom w:val="single" w:sz="4" w:space="0" w:color="auto"/>
              <w:right w:val="single" w:sz="4" w:space="0" w:color="auto"/>
            </w:tcBorders>
            <w:shd w:val="clear" w:color="auto" w:fill="auto"/>
            <w:vAlign w:val="center"/>
            <w:hideMark/>
          </w:tcPr>
          <w:p w14:paraId="4EA7B804"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70" w:name="_Toc113009766"/>
            <w:r w:rsidRPr="00AB3AA5">
              <w:rPr>
                <w:rFonts w:ascii="Arial" w:eastAsia="Times New Roman" w:hAnsi="Arial" w:cs="Arial"/>
                <w:color w:val="000000"/>
                <w:sz w:val="18"/>
                <w:szCs w:val="18"/>
                <w:lang w:eastAsia="sl-SI"/>
              </w:rPr>
              <w:t>164</w:t>
            </w:r>
            <w:bookmarkEnd w:id="1370"/>
          </w:p>
        </w:tc>
        <w:tc>
          <w:tcPr>
            <w:tcW w:w="622" w:type="pct"/>
            <w:tcBorders>
              <w:top w:val="nil"/>
              <w:left w:val="nil"/>
              <w:bottom w:val="single" w:sz="4" w:space="0" w:color="auto"/>
              <w:right w:val="single" w:sz="4" w:space="0" w:color="auto"/>
            </w:tcBorders>
            <w:shd w:val="clear" w:color="auto" w:fill="auto"/>
            <w:vAlign w:val="center"/>
            <w:hideMark/>
          </w:tcPr>
          <w:p w14:paraId="134B4B98"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71" w:name="_Toc113009767"/>
            <w:r w:rsidRPr="00AB3AA5">
              <w:rPr>
                <w:rFonts w:ascii="Arial" w:eastAsia="Times New Roman" w:hAnsi="Arial" w:cs="Arial"/>
                <w:color w:val="000000"/>
                <w:sz w:val="18"/>
                <w:szCs w:val="18"/>
                <w:lang w:eastAsia="sl-SI"/>
              </w:rPr>
              <w:t>181.357.670</w:t>
            </w:r>
            <w:bookmarkEnd w:id="1371"/>
          </w:p>
        </w:tc>
        <w:tc>
          <w:tcPr>
            <w:tcW w:w="578" w:type="pct"/>
            <w:tcBorders>
              <w:top w:val="nil"/>
              <w:left w:val="nil"/>
              <w:bottom w:val="single" w:sz="4" w:space="0" w:color="auto"/>
              <w:right w:val="single" w:sz="4" w:space="0" w:color="auto"/>
            </w:tcBorders>
            <w:shd w:val="clear" w:color="auto" w:fill="auto"/>
            <w:noWrap/>
            <w:vAlign w:val="center"/>
            <w:hideMark/>
          </w:tcPr>
          <w:p w14:paraId="4A9FCD66"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72" w:name="_Toc113009768"/>
            <w:r w:rsidRPr="00AB3AA5">
              <w:rPr>
                <w:rFonts w:ascii="Arial" w:eastAsia="Times New Roman" w:hAnsi="Arial" w:cs="Arial"/>
                <w:color w:val="000000"/>
                <w:sz w:val="18"/>
                <w:szCs w:val="18"/>
                <w:lang w:eastAsia="sl-SI"/>
              </w:rPr>
              <w:t>18,78</w:t>
            </w:r>
            <w:r>
              <w:rPr>
                <w:rFonts w:ascii="Arial" w:eastAsia="Times New Roman" w:hAnsi="Arial" w:cs="Arial"/>
                <w:color w:val="000000"/>
                <w:sz w:val="18"/>
                <w:szCs w:val="18"/>
                <w:lang w:eastAsia="sl-SI"/>
              </w:rPr>
              <w:t xml:space="preserve"> %</w:t>
            </w:r>
            <w:bookmarkEnd w:id="1372"/>
          </w:p>
        </w:tc>
        <w:tc>
          <w:tcPr>
            <w:tcW w:w="464" w:type="pct"/>
            <w:tcBorders>
              <w:top w:val="nil"/>
              <w:left w:val="nil"/>
              <w:bottom w:val="single" w:sz="4" w:space="0" w:color="auto"/>
              <w:right w:val="single" w:sz="4" w:space="0" w:color="auto"/>
            </w:tcBorders>
            <w:shd w:val="clear" w:color="auto" w:fill="auto"/>
            <w:noWrap/>
            <w:vAlign w:val="center"/>
            <w:hideMark/>
          </w:tcPr>
          <w:p w14:paraId="6F97B152"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73" w:name="_Toc113009769"/>
            <w:r w:rsidRPr="00AB3AA5">
              <w:rPr>
                <w:rFonts w:ascii="Arial" w:eastAsia="Times New Roman" w:hAnsi="Arial" w:cs="Arial"/>
                <w:color w:val="000000"/>
                <w:sz w:val="18"/>
                <w:szCs w:val="18"/>
                <w:lang w:eastAsia="sl-SI"/>
              </w:rPr>
              <w:t>26,49</w:t>
            </w:r>
            <w:r>
              <w:rPr>
                <w:rFonts w:ascii="Arial" w:eastAsia="Times New Roman" w:hAnsi="Arial" w:cs="Arial"/>
                <w:color w:val="000000"/>
                <w:sz w:val="18"/>
                <w:szCs w:val="18"/>
                <w:lang w:eastAsia="sl-SI"/>
              </w:rPr>
              <w:t xml:space="preserve"> %</w:t>
            </w:r>
            <w:bookmarkEnd w:id="1373"/>
          </w:p>
        </w:tc>
        <w:tc>
          <w:tcPr>
            <w:tcW w:w="475" w:type="pct"/>
            <w:tcBorders>
              <w:top w:val="nil"/>
              <w:left w:val="nil"/>
              <w:bottom w:val="single" w:sz="4" w:space="0" w:color="auto"/>
              <w:right w:val="single" w:sz="4" w:space="0" w:color="auto"/>
            </w:tcBorders>
            <w:shd w:val="clear" w:color="auto" w:fill="auto"/>
            <w:noWrap/>
            <w:vAlign w:val="center"/>
            <w:hideMark/>
          </w:tcPr>
          <w:p w14:paraId="297A8CE1"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74" w:name="_Toc113009770"/>
            <w:r w:rsidRPr="00AB3AA5">
              <w:rPr>
                <w:rFonts w:ascii="Arial" w:eastAsia="Times New Roman" w:hAnsi="Arial" w:cs="Arial"/>
                <w:color w:val="000000"/>
                <w:sz w:val="18"/>
                <w:szCs w:val="18"/>
                <w:lang w:eastAsia="sl-SI"/>
              </w:rPr>
              <w:t>33,39</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374"/>
          </w:p>
        </w:tc>
      </w:tr>
      <w:tr w:rsidR="005F30FC" w:rsidRPr="00AB3AA5" w14:paraId="223B6818"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5EEEC910"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09A45331"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375" w:name="_Toc113009771"/>
            <w:r w:rsidRPr="00AB3AA5">
              <w:rPr>
                <w:rFonts w:ascii="Arial" w:eastAsia="Times New Roman" w:hAnsi="Arial" w:cs="Arial"/>
                <w:color w:val="000000"/>
                <w:sz w:val="18"/>
                <w:szCs w:val="18"/>
                <w:lang w:eastAsia="sl-SI"/>
              </w:rPr>
              <w:t>Velike enote</w:t>
            </w:r>
            <w:bookmarkEnd w:id="1375"/>
          </w:p>
        </w:tc>
        <w:tc>
          <w:tcPr>
            <w:tcW w:w="390" w:type="pct"/>
            <w:tcBorders>
              <w:top w:val="nil"/>
              <w:left w:val="nil"/>
              <w:bottom w:val="single" w:sz="4" w:space="0" w:color="auto"/>
              <w:right w:val="single" w:sz="4" w:space="0" w:color="auto"/>
            </w:tcBorders>
            <w:shd w:val="clear" w:color="auto" w:fill="auto"/>
            <w:vAlign w:val="center"/>
            <w:hideMark/>
          </w:tcPr>
          <w:p w14:paraId="00183341"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76" w:name="_Toc113009772"/>
            <w:r w:rsidRPr="00AB3AA5">
              <w:rPr>
                <w:rFonts w:ascii="Arial" w:eastAsia="Times New Roman" w:hAnsi="Arial" w:cs="Arial"/>
                <w:color w:val="000000"/>
                <w:sz w:val="18"/>
                <w:szCs w:val="18"/>
                <w:lang w:eastAsia="sl-SI"/>
              </w:rPr>
              <w:t>16</w:t>
            </w:r>
            <w:bookmarkEnd w:id="1376"/>
          </w:p>
        </w:tc>
        <w:tc>
          <w:tcPr>
            <w:tcW w:w="388" w:type="pct"/>
            <w:tcBorders>
              <w:top w:val="nil"/>
              <w:left w:val="nil"/>
              <w:bottom w:val="single" w:sz="4" w:space="0" w:color="auto"/>
              <w:right w:val="single" w:sz="4" w:space="0" w:color="auto"/>
            </w:tcBorders>
            <w:shd w:val="clear" w:color="auto" w:fill="auto"/>
            <w:vAlign w:val="center"/>
            <w:hideMark/>
          </w:tcPr>
          <w:p w14:paraId="3B72FDC9"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77" w:name="_Toc113009773"/>
            <w:r w:rsidRPr="00AB3AA5">
              <w:rPr>
                <w:rFonts w:ascii="Arial" w:eastAsia="Times New Roman" w:hAnsi="Arial" w:cs="Arial"/>
                <w:color w:val="000000"/>
                <w:sz w:val="18"/>
                <w:szCs w:val="18"/>
                <w:lang w:eastAsia="sl-SI"/>
              </w:rPr>
              <w:t>108</w:t>
            </w:r>
            <w:bookmarkEnd w:id="1377"/>
          </w:p>
        </w:tc>
        <w:tc>
          <w:tcPr>
            <w:tcW w:w="622" w:type="pct"/>
            <w:tcBorders>
              <w:top w:val="nil"/>
              <w:left w:val="nil"/>
              <w:bottom w:val="single" w:sz="4" w:space="0" w:color="auto"/>
              <w:right w:val="single" w:sz="4" w:space="0" w:color="auto"/>
            </w:tcBorders>
            <w:shd w:val="clear" w:color="auto" w:fill="auto"/>
            <w:vAlign w:val="center"/>
            <w:hideMark/>
          </w:tcPr>
          <w:p w14:paraId="457ED233"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78" w:name="_Toc113009774"/>
            <w:r w:rsidRPr="00AB3AA5">
              <w:rPr>
                <w:rFonts w:ascii="Arial" w:eastAsia="Times New Roman" w:hAnsi="Arial" w:cs="Arial"/>
                <w:color w:val="000000"/>
                <w:sz w:val="18"/>
                <w:szCs w:val="18"/>
                <w:lang w:eastAsia="sl-SI"/>
              </w:rPr>
              <w:t>203.703.525</w:t>
            </w:r>
            <w:bookmarkEnd w:id="1378"/>
          </w:p>
        </w:tc>
        <w:tc>
          <w:tcPr>
            <w:tcW w:w="578" w:type="pct"/>
            <w:tcBorders>
              <w:top w:val="nil"/>
              <w:left w:val="nil"/>
              <w:bottom w:val="single" w:sz="4" w:space="0" w:color="auto"/>
              <w:right w:val="single" w:sz="4" w:space="0" w:color="auto"/>
            </w:tcBorders>
            <w:shd w:val="clear" w:color="auto" w:fill="auto"/>
            <w:noWrap/>
            <w:vAlign w:val="center"/>
            <w:hideMark/>
          </w:tcPr>
          <w:p w14:paraId="2D52CF43"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79" w:name="_Toc113009775"/>
            <w:r w:rsidRPr="00AB3AA5">
              <w:rPr>
                <w:rFonts w:ascii="Arial" w:eastAsia="Times New Roman" w:hAnsi="Arial" w:cs="Arial"/>
                <w:color w:val="000000"/>
                <w:sz w:val="18"/>
                <w:szCs w:val="18"/>
                <w:lang w:eastAsia="sl-SI"/>
              </w:rPr>
              <w:t>6,99</w:t>
            </w:r>
            <w:r>
              <w:rPr>
                <w:rFonts w:ascii="Arial" w:eastAsia="Times New Roman" w:hAnsi="Arial" w:cs="Arial"/>
                <w:color w:val="000000"/>
                <w:sz w:val="18"/>
                <w:szCs w:val="18"/>
                <w:lang w:eastAsia="sl-SI"/>
              </w:rPr>
              <w:t xml:space="preserve"> %</w:t>
            </w:r>
            <w:bookmarkEnd w:id="1379"/>
          </w:p>
        </w:tc>
        <w:tc>
          <w:tcPr>
            <w:tcW w:w="464" w:type="pct"/>
            <w:tcBorders>
              <w:top w:val="nil"/>
              <w:left w:val="nil"/>
              <w:bottom w:val="single" w:sz="4" w:space="0" w:color="auto"/>
              <w:right w:val="single" w:sz="4" w:space="0" w:color="auto"/>
            </w:tcBorders>
            <w:shd w:val="clear" w:color="auto" w:fill="auto"/>
            <w:noWrap/>
            <w:vAlign w:val="center"/>
            <w:hideMark/>
          </w:tcPr>
          <w:p w14:paraId="5CE603EC"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80" w:name="_Toc113009776"/>
            <w:r w:rsidRPr="00AB3AA5">
              <w:rPr>
                <w:rFonts w:ascii="Arial" w:eastAsia="Times New Roman" w:hAnsi="Arial" w:cs="Arial"/>
                <w:color w:val="000000"/>
                <w:sz w:val="18"/>
                <w:szCs w:val="18"/>
                <w:lang w:eastAsia="sl-SI"/>
              </w:rPr>
              <w:t>17,45</w:t>
            </w:r>
            <w:r>
              <w:rPr>
                <w:rFonts w:ascii="Arial" w:eastAsia="Times New Roman" w:hAnsi="Arial" w:cs="Arial"/>
                <w:color w:val="000000"/>
                <w:sz w:val="18"/>
                <w:szCs w:val="18"/>
                <w:lang w:eastAsia="sl-SI"/>
              </w:rPr>
              <w:t xml:space="preserve"> %</w:t>
            </w:r>
            <w:bookmarkEnd w:id="1380"/>
          </w:p>
        </w:tc>
        <w:tc>
          <w:tcPr>
            <w:tcW w:w="475" w:type="pct"/>
            <w:tcBorders>
              <w:top w:val="nil"/>
              <w:left w:val="nil"/>
              <w:bottom w:val="single" w:sz="4" w:space="0" w:color="auto"/>
              <w:right w:val="single" w:sz="4" w:space="0" w:color="auto"/>
            </w:tcBorders>
            <w:shd w:val="clear" w:color="auto" w:fill="auto"/>
            <w:noWrap/>
            <w:vAlign w:val="center"/>
            <w:hideMark/>
          </w:tcPr>
          <w:p w14:paraId="7F31529E"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81" w:name="_Toc113009777"/>
            <w:r w:rsidRPr="00AB3AA5">
              <w:rPr>
                <w:rFonts w:ascii="Arial" w:eastAsia="Times New Roman" w:hAnsi="Arial" w:cs="Arial"/>
                <w:color w:val="000000"/>
                <w:sz w:val="18"/>
                <w:szCs w:val="18"/>
                <w:lang w:eastAsia="sl-SI"/>
              </w:rPr>
              <w:t>37,51</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381"/>
          </w:p>
        </w:tc>
      </w:tr>
      <w:tr w:rsidR="005F30FC" w:rsidRPr="00AB3AA5" w14:paraId="568ED476"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5C151B63"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30C8876C" w14:textId="77777777" w:rsidR="005F30FC" w:rsidRPr="00AB3AA5" w:rsidRDefault="005F30FC" w:rsidP="00FA52E4">
            <w:pPr>
              <w:spacing w:after="0" w:line="240" w:lineRule="auto"/>
              <w:outlineLvl w:val="1"/>
              <w:rPr>
                <w:rFonts w:ascii="Arial" w:eastAsia="Times New Roman" w:hAnsi="Arial" w:cs="Arial"/>
                <w:color w:val="000000"/>
                <w:sz w:val="18"/>
                <w:szCs w:val="18"/>
                <w:lang w:eastAsia="sl-SI"/>
              </w:rPr>
            </w:pPr>
            <w:bookmarkStart w:id="1382" w:name="_Toc113009778"/>
            <w:r w:rsidRPr="00AB3AA5">
              <w:rPr>
                <w:rFonts w:ascii="Arial" w:eastAsia="Times New Roman" w:hAnsi="Arial" w:cs="Arial"/>
                <w:color w:val="000000"/>
                <w:sz w:val="18"/>
                <w:szCs w:val="18"/>
                <w:lang w:eastAsia="sl-SI"/>
              </w:rPr>
              <w:t>Ni podatka o velikosti</w:t>
            </w:r>
            <w:bookmarkEnd w:id="1382"/>
          </w:p>
        </w:tc>
        <w:tc>
          <w:tcPr>
            <w:tcW w:w="390" w:type="pct"/>
            <w:tcBorders>
              <w:top w:val="nil"/>
              <w:left w:val="nil"/>
              <w:bottom w:val="single" w:sz="4" w:space="0" w:color="auto"/>
              <w:right w:val="single" w:sz="4" w:space="0" w:color="auto"/>
            </w:tcBorders>
            <w:shd w:val="clear" w:color="auto" w:fill="auto"/>
            <w:vAlign w:val="center"/>
            <w:hideMark/>
          </w:tcPr>
          <w:p w14:paraId="180007A3"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83" w:name="_Toc113009779"/>
            <w:r w:rsidRPr="00AB3AA5">
              <w:rPr>
                <w:rFonts w:ascii="Arial" w:eastAsia="Times New Roman" w:hAnsi="Arial" w:cs="Arial"/>
                <w:color w:val="000000"/>
                <w:sz w:val="18"/>
                <w:szCs w:val="18"/>
                <w:lang w:eastAsia="sl-SI"/>
              </w:rPr>
              <w:t>3</w:t>
            </w:r>
            <w:bookmarkEnd w:id="1383"/>
          </w:p>
        </w:tc>
        <w:tc>
          <w:tcPr>
            <w:tcW w:w="388" w:type="pct"/>
            <w:tcBorders>
              <w:top w:val="nil"/>
              <w:left w:val="nil"/>
              <w:bottom w:val="single" w:sz="4" w:space="0" w:color="auto"/>
              <w:right w:val="single" w:sz="4" w:space="0" w:color="auto"/>
            </w:tcBorders>
            <w:shd w:val="clear" w:color="auto" w:fill="auto"/>
            <w:vAlign w:val="center"/>
            <w:hideMark/>
          </w:tcPr>
          <w:p w14:paraId="5431C40B"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84" w:name="_Toc113009780"/>
            <w:r w:rsidRPr="00AB3AA5">
              <w:rPr>
                <w:rFonts w:ascii="Arial" w:eastAsia="Times New Roman" w:hAnsi="Arial" w:cs="Arial"/>
                <w:color w:val="000000"/>
                <w:sz w:val="18"/>
                <w:szCs w:val="18"/>
                <w:lang w:eastAsia="sl-SI"/>
              </w:rPr>
              <w:t>5</w:t>
            </w:r>
            <w:bookmarkEnd w:id="1384"/>
          </w:p>
        </w:tc>
        <w:tc>
          <w:tcPr>
            <w:tcW w:w="622" w:type="pct"/>
            <w:tcBorders>
              <w:top w:val="nil"/>
              <w:left w:val="nil"/>
              <w:bottom w:val="single" w:sz="4" w:space="0" w:color="auto"/>
              <w:right w:val="single" w:sz="4" w:space="0" w:color="auto"/>
            </w:tcBorders>
            <w:shd w:val="clear" w:color="auto" w:fill="auto"/>
            <w:vAlign w:val="center"/>
            <w:hideMark/>
          </w:tcPr>
          <w:p w14:paraId="143AACF2"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85" w:name="_Toc113009781"/>
            <w:r w:rsidRPr="00AB3AA5">
              <w:rPr>
                <w:rFonts w:ascii="Arial" w:eastAsia="Times New Roman" w:hAnsi="Arial" w:cs="Arial"/>
                <w:color w:val="000000"/>
                <w:sz w:val="18"/>
                <w:szCs w:val="18"/>
                <w:lang w:eastAsia="sl-SI"/>
              </w:rPr>
              <w:t>2.600.277</w:t>
            </w:r>
            <w:bookmarkEnd w:id="1385"/>
          </w:p>
        </w:tc>
        <w:tc>
          <w:tcPr>
            <w:tcW w:w="578" w:type="pct"/>
            <w:tcBorders>
              <w:top w:val="nil"/>
              <w:left w:val="nil"/>
              <w:bottom w:val="single" w:sz="4" w:space="0" w:color="auto"/>
              <w:right w:val="single" w:sz="4" w:space="0" w:color="auto"/>
            </w:tcBorders>
            <w:shd w:val="clear" w:color="auto" w:fill="auto"/>
            <w:noWrap/>
            <w:vAlign w:val="center"/>
            <w:hideMark/>
          </w:tcPr>
          <w:p w14:paraId="2A097650"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86" w:name="_Toc113009782"/>
            <w:r w:rsidRPr="00AB3AA5">
              <w:rPr>
                <w:rFonts w:ascii="Arial" w:eastAsia="Times New Roman" w:hAnsi="Arial" w:cs="Arial"/>
                <w:color w:val="000000"/>
                <w:sz w:val="18"/>
                <w:szCs w:val="18"/>
                <w:lang w:eastAsia="sl-SI"/>
              </w:rPr>
              <w:t>1,31</w:t>
            </w:r>
            <w:r>
              <w:rPr>
                <w:rFonts w:ascii="Arial" w:eastAsia="Times New Roman" w:hAnsi="Arial" w:cs="Arial"/>
                <w:color w:val="000000"/>
                <w:sz w:val="18"/>
                <w:szCs w:val="18"/>
                <w:lang w:eastAsia="sl-SI"/>
              </w:rPr>
              <w:t xml:space="preserve"> %</w:t>
            </w:r>
            <w:bookmarkEnd w:id="1386"/>
          </w:p>
        </w:tc>
        <w:tc>
          <w:tcPr>
            <w:tcW w:w="464" w:type="pct"/>
            <w:tcBorders>
              <w:top w:val="nil"/>
              <w:left w:val="nil"/>
              <w:bottom w:val="single" w:sz="4" w:space="0" w:color="auto"/>
              <w:right w:val="single" w:sz="4" w:space="0" w:color="auto"/>
            </w:tcBorders>
            <w:shd w:val="clear" w:color="auto" w:fill="auto"/>
            <w:noWrap/>
            <w:vAlign w:val="center"/>
            <w:hideMark/>
          </w:tcPr>
          <w:p w14:paraId="480CAFF5"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87" w:name="_Toc113009783"/>
            <w:r w:rsidRPr="00AB3AA5">
              <w:rPr>
                <w:rFonts w:ascii="Arial" w:eastAsia="Times New Roman" w:hAnsi="Arial" w:cs="Arial"/>
                <w:color w:val="000000"/>
                <w:sz w:val="18"/>
                <w:szCs w:val="18"/>
                <w:lang w:eastAsia="sl-SI"/>
              </w:rPr>
              <w:t>0,81</w:t>
            </w:r>
            <w:r>
              <w:rPr>
                <w:rFonts w:ascii="Arial" w:eastAsia="Times New Roman" w:hAnsi="Arial" w:cs="Arial"/>
                <w:color w:val="000000"/>
                <w:sz w:val="18"/>
                <w:szCs w:val="18"/>
                <w:lang w:eastAsia="sl-SI"/>
              </w:rPr>
              <w:t xml:space="preserve"> %</w:t>
            </w:r>
            <w:bookmarkEnd w:id="1387"/>
          </w:p>
        </w:tc>
        <w:tc>
          <w:tcPr>
            <w:tcW w:w="475" w:type="pct"/>
            <w:tcBorders>
              <w:top w:val="nil"/>
              <w:left w:val="nil"/>
              <w:bottom w:val="single" w:sz="4" w:space="0" w:color="auto"/>
              <w:right w:val="single" w:sz="4" w:space="0" w:color="auto"/>
            </w:tcBorders>
            <w:shd w:val="clear" w:color="auto" w:fill="auto"/>
            <w:noWrap/>
            <w:vAlign w:val="center"/>
            <w:hideMark/>
          </w:tcPr>
          <w:p w14:paraId="29C71C21" w14:textId="77777777" w:rsidR="005F30FC" w:rsidRPr="00AB3AA5" w:rsidRDefault="005F30FC" w:rsidP="00FA52E4">
            <w:pPr>
              <w:spacing w:after="0" w:line="240" w:lineRule="auto"/>
              <w:jc w:val="right"/>
              <w:outlineLvl w:val="1"/>
              <w:rPr>
                <w:rFonts w:ascii="Arial" w:eastAsia="Times New Roman" w:hAnsi="Arial" w:cs="Arial"/>
                <w:color w:val="000000"/>
                <w:sz w:val="18"/>
                <w:szCs w:val="18"/>
                <w:lang w:eastAsia="sl-SI"/>
              </w:rPr>
            </w:pPr>
            <w:bookmarkStart w:id="1388" w:name="_Toc113009784"/>
            <w:r w:rsidRPr="00AB3AA5">
              <w:rPr>
                <w:rFonts w:ascii="Arial" w:eastAsia="Times New Roman" w:hAnsi="Arial" w:cs="Arial"/>
                <w:color w:val="000000"/>
                <w:sz w:val="18"/>
                <w:szCs w:val="18"/>
                <w:lang w:eastAsia="sl-SI"/>
              </w:rPr>
              <w:t>0,48</w:t>
            </w:r>
            <w:r>
              <w:rPr>
                <w:rFonts w:ascii="Arial" w:eastAsia="Times New Roman" w:hAnsi="Arial" w:cs="Arial"/>
                <w:color w:val="000000"/>
                <w:sz w:val="18"/>
                <w:szCs w:val="18"/>
                <w:lang w:eastAsia="sl-SI"/>
              </w:rPr>
              <w:t xml:space="preserve"> </w:t>
            </w:r>
            <w:r w:rsidRPr="00AB3AA5">
              <w:rPr>
                <w:rFonts w:ascii="Arial" w:eastAsia="Times New Roman" w:hAnsi="Arial" w:cs="Arial"/>
                <w:color w:val="000000"/>
                <w:sz w:val="18"/>
                <w:szCs w:val="18"/>
                <w:lang w:eastAsia="sl-SI"/>
              </w:rPr>
              <w:t>%</w:t>
            </w:r>
            <w:bookmarkEnd w:id="1388"/>
          </w:p>
        </w:tc>
      </w:tr>
      <w:tr w:rsidR="005F30FC" w:rsidRPr="00AB3AA5" w14:paraId="70EE36CC" w14:textId="77777777" w:rsidTr="00FA52E4">
        <w:trPr>
          <w:trHeight w:val="300"/>
        </w:trPr>
        <w:tc>
          <w:tcPr>
            <w:tcW w:w="447" w:type="pct"/>
            <w:vMerge/>
            <w:tcBorders>
              <w:top w:val="nil"/>
              <w:left w:val="single" w:sz="4" w:space="0" w:color="auto"/>
              <w:bottom w:val="single" w:sz="4" w:space="0" w:color="auto"/>
              <w:right w:val="single" w:sz="4" w:space="0" w:color="auto"/>
            </w:tcBorders>
            <w:vAlign w:val="center"/>
            <w:hideMark/>
          </w:tcPr>
          <w:p w14:paraId="40798EBB" w14:textId="77777777" w:rsidR="005F30FC" w:rsidRPr="00AB3AA5" w:rsidRDefault="005F30FC" w:rsidP="00FA52E4">
            <w:pPr>
              <w:spacing w:after="0" w:line="240" w:lineRule="auto"/>
              <w:outlineLvl w:val="0"/>
              <w:rPr>
                <w:rFonts w:ascii="Arial" w:eastAsia="Times New Roman" w:hAnsi="Arial" w:cs="Arial"/>
                <w:color w:val="000000"/>
                <w:sz w:val="18"/>
                <w:szCs w:val="18"/>
                <w:lang w:eastAsia="sl-SI"/>
              </w:rPr>
            </w:pPr>
          </w:p>
        </w:tc>
        <w:tc>
          <w:tcPr>
            <w:tcW w:w="1636" w:type="pct"/>
            <w:tcBorders>
              <w:top w:val="nil"/>
              <w:left w:val="nil"/>
              <w:bottom w:val="single" w:sz="4" w:space="0" w:color="auto"/>
              <w:right w:val="single" w:sz="4" w:space="0" w:color="auto"/>
            </w:tcBorders>
            <w:shd w:val="clear" w:color="auto" w:fill="auto"/>
            <w:vAlign w:val="center"/>
            <w:hideMark/>
          </w:tcPr>
          <w:p w14:paraId="126569F0" w14:textId="77777777" w:rsidR="005F30FC" w:rsidRPr="00AB3AA5" w:rsidRDefault="005F30FC" w:rsidP="00FA52E4">
            <w:pPr>
              <w:spacing w:after="0" w:line="240" w:lineRule="auto"/>
              <w:outlineLvl w:val="0"/>
              <w:rPr>
                <w:rFonts w:ascii="Arial" w:eastAsia="Times New Roman" w:hAnsi="Arial" w:cs="Arial"/>
                <w:b/>
                <w:bCs/>
                <w:color w:val="000000"/>
                <w:sz w:val="18"/>
                <w:szCs w:val="18"/>
                <w:lang w:eastAsia="sl-SI"/>
              </w:rPr>
            </w:pPr>
            <w:bookmarkStart w:id="1389" w:name="_Toc113009785"/>
            <w:r w:rsidRPr="00AB3AA5">
              <w:rPr>
                <w:rFonts w:ascii="Arial" w:eastAsia="Times New Roman" w:hAnsi="Arial" w:cs="Arial"/>
                <w:b/>
                <w:bCs/>
                <w:color w:val="000000"/>
                <w:sz w:val="18"/>
                <w:szCs w:val="18"/>
                <w:lang w:eastAsia="sl-SI"/>
              </w:rPr>
              <w:t>Skupaj</w:t>
            </w:r>
            <w:bookmarkEnd w:id="1389"/>
          </w:p>
        </w:tc>
        <w:tc>
          <w:tcPr>
            <w:tcW w:w="390" w:type="pct"/>
            <w:tcBorders>
              <w:top w:val="nil"/>
              <w:left w:val="nil"/>
              <w:bottom w:val="single" w:sz="4" w:space="0" w:color="auto"/>
              <w:right w:val="single" w:sz="4" w:space="0" w:color="auto"/>
            </w:tcBorders>
            <w:shd w:val="clear" w:color="auto" w:fill="auto"/>
            <w:vAlign w:val="center"/>
            <w:hideMark/>
          </w:tcPr>
          <w:p w14:paraId="579DD309"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390" w:name="_Toc113009786"/>
            <w:r w:rsidRPr="00AB3AA5">
              <w:rPr>
                <w:rFonts w:ascii="Arial" w:eastAsia="Times New Roman" w:hAnsi="Arial" w:cs="Arial"/>
                <w:b/>
                <w:bCs/>
                <w:color w:val="000000"/>
                <w:sz w:val="18"/>
                <w:szCs w:val="18"/>
                <w:lang w:eastAsia="sl-SI"/>
              </w:rPr>
              <w:t>229</w:t>
            </w:r>
            <w:bookmarkEnd w:id="1390"/>
          </w:p>
        </w:tc>
        <w:tc>
          <w:tcPr>
            <w:tcW w:w="388" w:type="pct"/>
            <w:tcBorders>
              <w:top w:val="nil"/>
              <w:left w:val="nil"/>
              <w:bottom w:val="single" w:sz="4" w:space="0" w:color="auto"/>
              <w:right w:val="single" w:sz="4" w:space="0" w:color="auto"/>
            </w:tcBorders>
            <w:shd w:val="clear" w:color="auto" w:fill="auto"/>
            <w:vAlign w:val="center"/>
            <w:hideMark/>
          </w:tcPr>
          <w:p w14:paraId="5CB5D89C"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391" w:name="_Toc113009787"/>
            <w:r w:rsidRPr="00AB3AA5">
              <w:rPr>
                <w:rFonts w:ascii="Arial" w:eastAsia="Times New Roman" w:hAnsi="Arial" w:cs="Arial"/>
                <w:b/>
                <w:bCs/>
                <w:color w:val="000000"/>
                <w:sz w:val="18"/>
                <w:szCs w:val="18"/>
                <w:lang w:eastAsia="sl-SI"/>
              </w:rPr>
              <w:t>619</w:t>
            </w:r>
            <w:bookmarkEnd w:id="1391"/>
          </w:p>
        </w:tc>
        <w:tc>
          <w:tcPr>
            <w:tcW w:w="622" w:type="pct"/>
            <w:tcBorders>
              <w:top w:val="nil"/>
              <w:left w:val="nil"/>
              <w:bottom w:val="single" w:sz="4" w:space="0" w:color="auto"/>
              <w:right w:val="single" w:sz="4" w:space="0" w:color="auto"/>
            </w:tcBorders>
            <w:shd w:val="clear" w:color="auto" w:fill="auto"/>
            <w:vAlign w:val="center"/>
            <w:hideMark/>
          </w:tcPr>
          <w:p w14:paraId="4743B86E"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392" w:name="_Toc113009788"/>
            <w:r w:rsidRPr="00AB3AA5">
              <w:rPr>
                <w:rFonts w:ascii="Arial" w:eastAsia="Times New Roman" w:hAnsi="Arial" w:cs="Arial"/>
                <w:b/>
                <w:bCs/>
                <w:color w:val="000000"/>
                <w:sz w:val="18"/>
                <w:szCs w:val="18"/>
                <w:lang w:eastAsia="sl-SI"/>
              </w:rPr>
              <w:t>543.088.875</w:t>
            </w:r>
            <w:bookmarkEnd w:id="1392"/>
          </w:p>
        </w:tc>
        <w:tc>
          <w:tcPr>
            <w:tcW w:w="578" w:type="pct"/>
            <w:tcBorders>
              <w:top w:val="nil"/>
              <w:left w:val="nil"/>
              <w:bottom w:val="single" w:sz="4" w:space="0" w:color="auto"/>
              <w:right w:val="single" w:sz="4" w:space="0" w:color="auto"/>
            </w:tcBorders>
            <w:shd w:val="clear" w:color="auto" w:fill="auto"/>
            <w:noWrap/>
            <w:vAlign w:val="center"/>
            <w:hideMark/>
          </w:tcPr>
          <w:p w14:paraId="0C07330C"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393" w:name="_Toc113009789"/>
            <w:r w:rsidRPr="00AB3AA5">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1393"/>
          </w:p>
        </w:tc>
        <w:tc>
          <w:tcPr>
            <w:tcW w:w="464" w:type="pct"/>
            <w:tcBorders>
              <w:top w:val="nil"/>
              <w:left w:val="nil"/>
              <w:bottom w:val="single" w:sz="4" w:space="0" w:color="auto"/>
              <w:right w:val="single" w:sz="4" w:space="0" w:color="auto"/>
            </w:tcBorders>
            <w:shd w:val="clear" w:color="auto" w:fill="auto"/>
            <w:noWrap/>
            <w:vAlign w:val="center"/>
            <w:hideMark/>
          </w:tcPr>
          <w:p w14:paraId="0B3E1A18"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394" w:name="_Toc113009790"/>
            <w:r w:rsidRPr="00AB3AA5">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bookmarkEnd w:id="1394"/>
          </w:p>
        </w:tc>
        <w:tc>
          <w:tcPr>
            <w:tcW w:w="475" w:type="pct"/>
            <w:tcBorders>
              <w:top w:val="nil"/>
              <w:left w:val="nil"/>
              <w:bottom w:val="single" w:sz="4" w:space="0" w:color="auto"/>
              <w:right w:val="single" w:sz="4" w:space="0" w:color="auto"/>
            </w:tcBorders>
            <w:shd w:val="clear" w:color="auto" w:fill="auto"/>
            <w:noWrap/>
            <w:vAlign w:val="center"/>
            <w:hideMark/>
          </w:tcPr>
          <w:p w14:paraId="687BD02D" w14:textId="77777777" w:rsidR="005F30FC" w:rsidRPr="00AB3AA5" w:rsidRDefault="005F30FC" w:rsidP="00FA52E4">
            <w:pPr>
              <w:spacing w:after="0" w:line="240" w:lineRule="auto"/>
              <w:jc w:val="right"/>
              <w:outlineLvl w:val="0"/>
              <w:rPr>
                <w:rFonts w:ascii="Arial" w:eastAsia="Times New Roman" w:hAnsi="Arial" w:cs="Arial"/>
                <w:b/>
                <w:bCs/>
                <w:color w:val="000000"/>
                <w:sz w:val="18"/>
                <w:szCs w:val="18"/>
                <w:lang w:eastAsia="sl-SI"/>
              </w:rPr>
            </w:pPr>
            <w:bookmarkStart w:id="1395" w:name="_Toc113009791"/>
            <w:r w:rsidRPr="00AB3AA5">
              <w:rPr>
                <w:rFonts w:ascii="Arial" w:eastAsia="Times New Roman" w:hAnsi="Arial" w:cs="Arial"/>
                <w:b/>
                <w:bCs/>
                <w:color w:val="000000"/>
                <w:sz w:val="18"/>
                <w:szCs w:val="18"/>
                <w:lang w:eastAsia="sl-SI"/>
              </w:rPr>
              <w:t>100,00</w:t>
            </w:r>
            <w:r>
              <w:rPr>
                <w:rFonts w:ascii="Arial" w:eastAsia="Times New Roman" w:hAnsi="Arial" w:cs="Arial"/>
                <w:b/>
                <w:bCs/>
                <w:color w:val="000000"/>
                <w:sz w:val="18"/>
                <w:szCs w:val="18"/>
                <w:lang w:eastAsia="sl-SI"/>
              </w:rPr>
              <w:t xml:space="preserve"> </w:t>
            </w:r>
            <w:r w:rsidRPr="00AB3AA5">
              <w:rPr>
                <w:rFonts w:ascii="Arial" w:eastAsia="Times New Roman" w:hAnsi="Arial" w:cs="Arial"/>
                <w:b/>
                <w:bCs/>
                <w:color w:val="000000"/>
                <w:sz w:val="18"/>
                <w:szCs w:val="18"/>
                <w:lang w:eastAsia="sl-SI"/>
              </w:rPr>
              <w:t>%</w:t>
            </w:r>
            <w:bookmarkEnd w:id="1395"/>
          </w:p>
        </w:tc>
      </w:tr>
      <w:tr w:rsidR="005F30FC" w:rsidRPr="00AB3AA5" w14:paraId="00A89841" w14:textId="77777777" w:rsidTr="00FA52E4">
        <w:trPr>
          <w:trHeight w:val="300"/>
        </w:trPr>
        <w:tc>
          <w:tcPr>
            <w:tcW w:w="208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B911E3" w14:textId="77777777" w:rsidR="005F30FC" w:rsidRPr="00AB3AA5" w:rsidRDefault="005F30FC" w:rsidP="00FA52E4">
            <w:pPr>
              <w:spacing w:after="0" w:line="240" w:lineRule="auto"/>
              <w:rPr>
                <w:rFonts w:ascii="Arial" w:eastAsia="Times New Roman" w:hAnsi="Arial" w:cs="Arial"/>
                <w:b/>
                <w:bCs/>
                <w:color w:val="000000"/>
                <w:sz w:val="18"/>
                <w:szCs w:val="18"/>
                <w:lang w:eastAsia="sl-SI"/>
              </w:rPr>
            </w:pPr>
            <w:r w:rsidRPr="00AB3AA5">
              <w:rPr>
                <w:rFonts w:ascii="Arial" w:eastAsia="Times New Roman" w:hAnsi="Arial" w:cs="Arial"/>
                <w:b/>
                <w:bCs/>
                <w:color w:val="000000"/>
                <w:sz w:val="18"/>
                <w:szCs w:val="18"/>
                <w:lang w:eastAsia="sl-SI"/>
              </w:rPr>
              <w:t>Skupaj</w:t>
            </w:r>
          </w:p>
        </w:tc>
        <w:tc>
          <w:tcPr>
            <w:tcW w:w="390" w:type="pct"/>
            <w:tcBorders>
              <w:top w:val="nil"/>
              <w:left w:val="nil"/>
              <w:bottom w:val="single" w:sz="4" w:space="0" w:color="auto"/>
              <w:right w:val="single" w:sz="4" w:space="0" w:color="auto"/>
            </w:tcBorders>
            <w:shd w:val="clear" w:color="auto" w:fill="F2F2F2" w:themeFill="background1" w:themeFillShade="F2"/>
            <w:vAlign w:val="center"/>
            <w:hideMark/>
          </w:tcPr>
          <w:p w14:paraId="3FF03351" w14:textId="77777777" w:rsidR="005F30FC" w:rsidRPr="00AB3AA5" w:rsidRDefault="005F30FC" w:rsidP="00FA52E4">
            <w:pPr>
              <w:spacing w:after="0" w:line="240" w:lineRule="auto"/>
              <w:jc w:val="right"/>
              <w:rPr>
                <w:rFonts w:ascii="Arial" w:eastAsia="Times New Roman" w:hAnsi="Arial" w:cs="Arial"/>
                <w:b/>
                <w:bCs/>
                <w:color w:val="000000"/>
                <w:sz w:val="18"/>
                <w:szCs w:val="18"/>
                <w:lang w:eastAsia="sl-SI"/>
              </w:rPr>
            </w:pPr>
            <w:r w:rsidRPr="00AB3AA5">
              <w:rPr>
                <w:rFonts w:ascii="Arial" w:eastAsia="Times New Roman" w:hAnsi="Arial" w:cs="Arial"/>
                <w:b/>
                <w:bCs/>
                <w:color w:val="000000"/>
                <w:sz w:val="18"/>
                <w:szCs w:val="18"/>
                <w:lang w:eastAsia="sl-SI"/>
              </w:rPr>
              <w:t>841</w:t>
            </w:r>
          </w:p>
        </w:tc>
        <w:tc>
          <w:tcPr>
            <w:tcW w:w="388" w:type="pct"/>
            <w:tcBorders>
              <w:top w:val="nil"/>
              <w:left w:val="nil"/>
              <w:bottom w:val="single" w:sz="4" w:space="0" w:color="auto"/>
              <w:right w:val="single" w:sz="4" w:space="0" w:color="auto"/>
            </w:tcBorders>
            <w:shd w:val="clear" w:color="auto" w:fill="F2F2F2" w:themeFill="background1" w:themeFillShade="F2"/>
            <w:vAlign w:val="center"/>
            <w:hideMark/>
          </w:tcPr>
          <w:p w14:paraId="7CED7C05" w14:textId="77777777" w:rsidR="005F30FC" w:rsidRPr="00AB3AA5" w:rsidRDefault="005F30FC" w:rsidP="00FA52E4">
            <w:pPr>
              <w:spacing w:after="0" w:line="240" w:lineRule="auto"/>
              <w:jc w:val="right"/>
              <w:rPr>
                <w:rFonts w:ascii="Arial" w:eastAsia="Times New Roman" w:hAnsi="Arial" w:cs="Arial"/>
                <w:b/>
                <w:bCs/>
                <w:color w:val="000000"/>
                <w:sz w:val="18"/>
                <w:szCs w:val="18"/>
                <w:lang w:eastAsia="sl-SI"/>
              </w:rPr>
            </w:pPr>
            <w:r w:rsidRPr="00AB3AA5">
              <w:rPr>
                <w:rFonts w:ascii="Arial" w:eastAsia="Times New Roman" w:hAnsi="Arial" w:cs="Arial"/>
                <w:b/>
                <w:bCs/>
                <w:color w:val="000000"/>
                <w:sz w:val="18"/>
                <w:szCs w:val="18"/>
                <w:lang w:eastAsia="sl-SI"/>
              </w:rPr>
              <w:t>5.564</w:t>
            </w:r>
          </w:p>
        </w:tc>
        <w:tc>
          <w:tcPr>
            <w:tcW w:w="622" w:type="pct"/>
            <w:tcBorders>
              <w:top w:val="nil"/>
              <w:left w:val="nil"/>
              <w:bottom w:val="single" w:sz="4" w:space="0" w:color="auto"/>
              <w:right w:val="single" w:sz="4" w:space="0" w:color="auto"/>
            </w:tcBorders>
            <w:shd w:val="clear" w:color="auto" w:fill="F2F2F2" w:themeFill="background1" w:themeFillShade="F2"/>
            <w:vAlign w:val="center"/>
            <w:hideMark/>
          </w:tcPr>
          <w:p w14:paraId="3DBBC49A" w14:textId="77777777" w:rsidR="005F30FC" w:rsidRPr="00AB3AA5" w:rsidRDefault="005F30FC" w:rsidP="00FA52E4">
            <w:pPr>
              <w:spacing w:after="0" w:line="240" w:lineRule="auto"/>
              <w:jc w:val="right"/>
              <w:rPr>
                <w:rFonts w:ascii="Arial" w:eastAsia="Times New Roman" w:hAnsi="Arial" w:cs="Arial"/>
                <w:b/>
                <w:bCs/>
                <w:color w:val="000000"/>
                <w:sz w:val="18"/>
                <w:szCs w:val="18"/>
                <w:lang w:eastAsia="sl-SI"/>
              </w:rPr>
            </w:pPr>
            <w:r w:rsidRPr="00AB3AA5">
              <w:rPr>
                <w:rFonts w:ascii="Arial" w:eastAsia="Times New Roman" w:hAnsi="Arial" w:cs="Arial"/>
                <w:b/>
                <w:bCs/>
                <w:color w:val="000000"/>
                <w:sz w:val="18"/>
                <w:szCs w:val="18"/>
                <w:lang w:eastAsia="sl-SI"/>
              </w:rPr>
              <w:t>995.822.830</w:t>
            </w:r>
          </w:p>
        </w:tc>
        <w:tc>
          <w:tcPr>
            <w:tcW w:w="578" w:type="pct"/>
            <w:tcBorders>
              <w:top w:val="nil"/>
              <w:left w:val="nil"/>
              <w:bottom w:val="nil"/>
              <w:right w:val="nil"/>
            </w:tcBorders>
            <w:shd w:val="clear" w:color="auto" w:fill="auto"/>
            <w:noWrap/>
            <w:vAlign w:val="center"/>
            <w:hideMark/>
          </w:tcPr>
          <w:p w14:paraId="67721A4A" w14:textId="77777777" w:rsidR="005F30FC" w:rsidRPr="00AB3AA5" w:rsidRDefault="005F30FC" w:rsidP="00FA52E4">
            <w:pPr>
              <w:spacing w:after="0" w:line="240" w:lineRule="auto"/>
              <w:jc w:val="right"/>
              <w:rPr>
                <w:rFonts w:ascii="Arial" w:eastAsia="Times New Roman" w:hAnsi="Arial" w:cs="Arial"/>
                <w:b/>
                <w:bCs/>
                <w:color w:val="000000"/>
                <w:sz w:val="18"/>
                <w:szCs w:val="18"/>
                <w:lang w:eastAsia="sl-SI"/>
              </w:rPr>
            </w:pPr>
          </w:p>
        </w:tc>
        <w:tc>
          <w:tcPr>
            <w:tcW w:w="464" w:type="pct"/>
            <w:tcBorders>
              <w:top w:val="nil"/>
              <w:left w:val="nil"/>
              <w:bottom w:val="nil"/>
              <w:right w:val="nil"/>
            </w:tcBorders>
            <w:shd w:val="clear" w:color="auto" w:fill="auto"/>
            <w:noWrap/>
            <w:vAlign w:val="center"/>
            <w:hideMark/>
          </w:tcPr>
          <w:p w14:paraId="1F677AA0" w14:textId="77777777" w:rsidR="005F30FC" w:rsidRPr="00AB3AA5" w:rsidRDefault="005F30FC" w:rsidP="00FA52E4">
            <w:pPr>
              <w:spacing w:after="0" w:line="240" w:lineRule="auto"/>
              <w:jc w:val="right"/>
              <w:rPr>
                <w:rFonts w:ascii="Arial" w:eastAsia="Times New Roman" w:hAnsi="Arial" w:cs="Arial"/>
                <w:sz w:val="18"/>
                <w:szCs w:val="18"/>
                <w:lang w:eastAsia="sl-SI"/>
              </w:rPr>
            </w:pPr>
          </w:p>
        </w:tc>
        <w:tc>
          <w:tcPr>
            <w:tcW w:w="475" w:type="pct"/>
            <w:tcBorders>
              <w:top w:val="nil"/>
              <w:left w:val="nil"/>
              <w:bottom w:val="nil"/>
              <w:right w:val="nil"/>
            </w:tcBorders>
            <w:shd w:val="clear" w:color="auto" w:fill="auto"/>
            <w:noWrap/>
            <w:vAlign w:val="center"/>
            <w:hideMark/>
          </w:tcPr>
          <w:p w14:paraId="5FD81B9F" w14:textId="77777777" w:rsidR="005F30FC" w:rsidRPr="00AB3AA5" w:rsidRDefault="005F30FC" w:rsidP="00FA52E4">
            <w:pPr>
              <w:spacing w:after="0" w:line="240" w:lineRule="auto"/>
              <w:jc w:val="right"/>
              <w:rPr>
                <w:rFonts w:ascii="Arial" w:eastAsia="Times New Roman" w:hAnsi="Arial" w:cs="Arial"/>
                <w:sz w:val="18"/>
                <w:szCs w:val="18"/>
                <w:lang w:eastAsia="sl-SI"/>
              </w:rPr>
            </w:pPr>
          </w:p>
        </w:tc>
      </w:tr>
    </w:tbl>
    <w:p w14:paraId="5EE5A1E5" w14:textId="77777777" w:rsidR="005F30FC" w:rsidRPr="00121376" w:rsidRDefault="005F30FC" w:rsidP="005F30FC">
      <w:pPr>
        <w:spacing w:after="0" w:line="240" w:lineRule="auto"/>
        <w:rPr>
          <w:highlight w:val="yellow"/>
        </w:rPr>
      </w:pPr>
    </w:p>
    <w:p w14:paraId="2A80B572" w14:textId="77777777" w:rsidR="005F30FC" w:rsidRPr="006E664C" w:rsidRDefault="005F30FC" w:rsidP="005F30FC">
      <w:pPr>
        <w:spacing w:before="120" w:after="0" w:line="240" w:lineRule="auto"/>
        <w:jc w:val="both"/>
        <w:rPr>
          <w:rFonts w:ascii="Arial" w:hAnsi="Arial" w:cs="Arial"/>
          <w:sz w:val="20"/>
        </w:rPr>
      </w:pPr>
      <w:r w:rsidRPr="006E664C">
        <w:rPr>
          <w:rFonts w:ascii="Arial" w:hAnsi="Arial" w:cs="Arial"/>
          <w:sz w:val="20"/>
        </w:rPr>
        <w:t>Preglednica 108: Seznam naročnikov, ki so v letu 2021 oddali javna naročila, izvedli postopek javnega naročanja za sklenitev okvirnega sporazuma ali oddajali posamezna naročila na podlagi sklenjenega okvirnega sporazuma</w:t>
      </w:r>
    </w:p>
    <w:p w14:paraId="26BDA0E5" w14:textId="77777777" w:rsidR="005F30FC" w:rsidRDefault="005F30FC" w:rsidP="005F30FC">
      <w:pPr>
        <w:spacing w:after="0" w:line="240" w:lineRule="auto"/>
        <w:jc w:val="both"/>
        <w:rPr>
          <w:rFonts w:ascii="Arial" w:hAnsi="Arial" w:cs="Arial"/>
          <w:sz w:val="20"/>
          <w:highlight w:val="yellow"/>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
        <w:gridCol w:w="1338"/>
        <w:gridCol w:w="1142"/>
        <w:gridCol w:w="5948"/>
      </w:tblGrid>
      <w:tr w:rsidR="005F30FC" w:rsidRPr="006E664C" w14:paraId="5BB24982" w14:textId="77777777" w:rsidTr="00FA52E4">
        <w:trPr>
          <w:trHeight w:val="456"/>
          <w:tblHeader/>
        </w:trPr>
        <w:tc>
          <w:tcPr>
            <w:tcW w:w="634" w:type="dxa"/>
            <w:shd w:val="clear" w:color="000000" w:fill="F2F2F2"/>
            <w:vAlign w:val="center"/>
            <w:hideMark/>
          </w:tcPr>
          <w:p w14:paraId="53D239CC" w14:textId="77777777" w:rsidR="005F30FC" w:rsidRPr="006E664C" w:rsidRDefault="005F30FC" w:rsidP="00FA52E4">
            <w:pPr>
              <w:spacing w:after="0" w:line="240" w:lineRule="auto"/>
              <w:jc w:val="center"/>
              <w:rPr>
                <w:rFonts w:ascii="Arial" w:eastAsia="Times New Roman" w:hAnsi="Arial" w:cs="Arial"/>
                <w:color w:val="000000"/>
                <w:sz w:val="18"/>
                <w:szCs w:val="18"/>
                <w:lang w:eastAsia="sl-SI"/>
              </w:rPr>
            </w:pPr>
            <w:proofErr w:type="spellStart"/>
            <w:r w:rsidRPr="006E664C">
              <w:rPr>
                <w:rFonts w:ascii="Arial" w:eastAsia="Times New Roman" w:hAnsi="Arial" w:cs="Arial"/>
                <w:color w:val="000000"/>
                <w:sz w:val="18"/>
                <w:szCs w:val="18"/>
                <w:lang w:eastAsia="sl-SI"/>
              </w:rPr>
              <w:t>Zap</w:t>
            </w:r>
            <w:proofErr w:type="spellEnd"/>
            <w:r w:rsidRPr="006E664C">
              <w:rPr>
                <w:rFonts w:ascii="Arial" w:eastAsia="Times New Roman" w:hAnsi="Arial" w:cs="Arial"/>
                <w:color w:val="000000"/>
                <w:sz w:val="18"/>
                <w:szCs w:val="18"/>
                <w:lang w:eastAsia="sl-SI"/>
              </w:rPr>
              <w:t>. št.</w:t>
            </w:r>
          </w:p>
        </w:tc>
        <w:tc>
          <w:tcPr>
            <w:tcW w:w="1338" w:type="dxa"/>
            <w:shd w:val="clear" w:color="000000" w:fill="F2F2F2"/>
            <w:vAlign w:val="center"/>
            <w:hideMark/>
          </w:tcPr>
          <w:p w14:paraId="43002153" w14:textId="77777777" w:rsidR="005F30FC" w:rsidRPr="006E664C" w:rsidRDefault="005F30FC" w:rsidP="00FA52E4">
            <w:pPr>
              <w:spacing w:after="0" w:line="240" w:lineRule="auto"/>
              <w:jc w:val="center"/>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Mati</w:t>
            </w:r>
            <w:r>
              <w:rPr>
                <w:rFonts w:ascii="Arial" w:eastAsia="Times New Roman" w:hAnsi="Arial" w:cs="Arial"/>
                <w:color w:val="000000"/>
                <w:sz w:val="18"/>
                <w:szCs w:val="18"/>
                <w:lang w:eastAsia="sl-SI"/>
              </w:rPr>
              <w:t>č</w:t>
            </w:r>
            <w:r w:rsidRPr="006E664C">
              <w:rPr>
                <w:rFonts w:ascii="Arial" w:eastAsia="Times New Roman" w:hAnsi="Arial" w:cs="Arial"/>
                <w:color w:val="000000"/>
                <w:sz w:val="18"/>
                <w:szCs w:val="18"/>
                <w:lang w:eastAsia="sl-SI"/>
              </w:rPr>
              <w:t>na številka</w:t>
            </w:r>
          </w:p>
        </w:tc>
        <w:tc>
          <w:tcPr>
            <w:tcW w:w="1142" w:type="dxa"/>
            <w:shd w:val="clear" w:color="000000" w:fill="F2F2F2"/>
            <w:vAlign w:val="center"/>
            <w:hideMark/>
          </w:tcPr>
          <w:p w14:paraId="770B3B4D" w14:textId="77777777" w:rsidR="005F30FC" w:rsidRPr="006E664C" w:rsidRDefault="005F30FC" w:rsidP="00FA52E4">
            <w:pPr>
              <w:spacing w:after="0" w:line="240" w:lineRule="auto"/>
              <w:jc w:val="center"/>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Davčna številka</w:t>
            </w:r>
          </w:p>
        </w:tc>
        <w:tc>
          <w:tcPr>
            <w:tcW w:w="5948" w:type="dxa"/>
            <w:shd w:val="clear" w:color="000000" w:fill="F2F2F2"/>
            <w:vAlign w:val="center"/>
            <w:hideMark/>
          </w:tcPr>
          <w:p w14:paraId="04EEE420" w14:textId="77777777" w:rsidR="005F30FC" w:rsidRPr="006E664C" w:rsidRDefault="005F30FC" w:rsidP="00FA52E4">
            <w:pPr>
              <w:spacing w:after="0" w:line="240" w:lineRule="auto"/>
              <w:jc w:val="center"/>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Naziv naročnika</w:t>
            </w:r>
          </w:p>
        </w:tc>
      </w:tr>
      <w:tr w:rsidR="005F30FC" w:rsidRPr="006E664C" w14:paraId="1904880E" w14:textId="77777777" w:rsidTr="00FA52E4">
        <w:trPr>
          <w:trHeight w:val="288"/>
        </w:trPr>
        <w:tc>
          <w:tcPr>
            <w:tcW w:w="634" w:type="dxa"/>
            <w:shd w:val="clear" w:color="auto" w:fill="auto"/>
            <w:noWrap/>
            <w:vAlign w:val="center"/>
            <w:hideMark/>
          </w:tcPr>
          <w:p w14:paraId="61BAEE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w:t>
            </w:r>
          </w:p>
        </w:tc>
        <w:tc>
          <w:tcPr>
            <w:tcW w:w="1338" w:type="dxa"/>
            <w:shd w:val="clear" w:color="auto" w:fill="auto"/>
            <w:noWrap/>
            <w:vAlign w:val="center"/>
            <w:hideMark/>
          </w:tcPr>
          <w:p w14:paraId="5B630C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3348008000</w:t>
            </w:r>
          </w:p>
        </w:tc>
        <w:tc>
          <w:tcPr>
            <w:tcW w:w="1142" w:type="dxa"/>
            <w:shd w:val="clear" w:color="auto" w:fill="auto"/>
            <w:noWrap/>
            <w:vAlign w:val="center"/>
            <w:hideMark/>
          </w:tcPr>
          <w:p w14:paraId="01DB11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52959856</w:t>
            </w:r>
          </w:p>
        </w:tc>
        <w:tc>
          <w:tcPr>
            <w:tcW w:w="5948" w:type="dxa"/>
            <w:shd w:val="clear" w:color="auto" w:fill="auto"/>
            <w:noWrap/>
            <w:vAlign w:val="center"/>
            <w:hideMark/>
          </w:tcPr>
          <w:p w14:paraId="4C2DED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 OSNOVNA ŠOLA SLOVENSKA BISTRICA</w:t>
            </w:r>
          </w:p>
        </w:tc>
      </w:tr>
      <w:tr w:rsidR="005F30FC" w:rsidRPr="006E664C" w14:paraId="044ED400" w14:textId="77777777" w:rsidTr="00FA52E4">
        <w:trPr>
          <w:trHeight w:val="288"/>
        </w:trPr>
        <w:tc>
          <w:tcPr>
            <w:tcW w:w="634" w:type="dxa"/>
            <w:shd w:val="clear" w:color="auto" w:fill="auto"/>
            <w:noWrap/>
            <w:vAlign w:val="center"/>
            <w:hideMark/>
          </w:tcPr>
          <w:p w14:paraId="5DE449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w:t>
            </w:r>
          </w:p>
        </w:tc>
        <w:tc>
          <w:tcPr>
            <w:tcW w:w="1338" w:type="dxa"/>
            <w:shd w:val="clear" w:color="auto" w:fill="auto"/>
            <w:noWrap/>
            <w:vAlign w:val="center"/>
            <w:hideMark/>
          </w:tcPr>
          <w:p w14:paraId="19D206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7096283000</w:t>
            </w:r>
          </w:p>
        </w:tc>
        <w:tc>
          <w:tcPr>
            <w:tcW w:w="1142" w:type="dxa"/>
            <w:shd w:val="clear" w:color="auto" w:fill="auto"/>
            <w:noWrap/>
            <w:vAlign w:val="center"/>
            <w:hideMark/>
          </w:tcPr>
          <w:p w14:paraId="29570E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91611369</w:t>
            </w:r>
          </w:p>
        </w:tc>
        <w:tc>
          <w:tcPr>
            <w:tcW w:w="5948" w:type="dxa"/>
            <w:shd w:val="clear" w:color="auto" w:fill="auto"/>
            <w:noWrap/>
            <w:vAlign w:val="center"/>
            <w:hideMark/>
          </w:tcPr>
          <w:p w14:paraId="0BC449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2TDK, DRUŽBA ZA RAZVOJ PROJEKTA, D.O.O.</w:t>
            </w:r>
          </w:p>
        </w:tc>
      </w:tr>
      <w:tr w:rsidR="005F30FC" w:rsidRPr="006E664C" w14:paraId="01568CC8" w14:textId="77777777" w:rsidTr="00FA52E4">
        <w:trPr>
          <w:trHeight w:val="288"/>
        </w:trPr>
        <w:tc>
          <w:tcPr>
            <w:tcW w:w="634" w:type="dxa"/>
            <w:shd w:val="clear" w:color="auto" w:fill="auto"/>
            <w:noWrap/>
            <w:vAlign w:val="center"/>
            <w:hideMark/>
          </w:tcPr>
          <w:p w14:paraId="5F27B7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w:t>
            </w:r>
          </w:p>
        </w:tc>
        <w:tc>
          <w:tcPr>
            <w:tcW w:w="1338" w:type="dxa"/>
            <w:shd w:val="clear" w:color="auto" w:fill="auto"/>
            <w:noWrap/>
            <w:vAlign w:val="center"/>
            <w:hideMark/>
          </w:tcPr>
          <w:p w14:paraId="11C214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1732803000</w:t>
            </w:r>
          </w:p>
        </w:tc>
        <w:tc>
          <w:tcPr>
            <w:tcW w:w="1142" w:type="dxa"/>
            <w:shd w:val="clear" w:color="auto" w:fill="auto"/>
            <w:noWrap/>
            <w:vAlign w:val="center"/>
            <w:hideMark/>
          </w:tcPr>
          <w:p w14:paraId="5D9855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14717468</w:t>
            </w:r>
          </w:p>
        </w:tc>
        <w:tc>
          <w:tcPr>
            <w:tcW w:w="5948" w:type="dxa"/>
            <w:shd w:val="clear" w:color="auto" w:fill="auto"/>
            <w:noWrap/>
            <w:vAlign w:val="center"/>
            <w:hideMark/>
          </w:tcPr>
          <w:p w14:paraId="380A61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AGENCIJA REPUBLIKE SLOVENIJE ZA JAVNOPRAVNE EVIDENCE IN STORITVE</w:t>
            </w:r>
          </w:p>
        </w:tc>
      </w:tr>
      <w:tr w:rsidR="005F30FC" w:rsidRPr="006E664C" w14:paraId="3542AA34" w14:textId="77777777" w:rsidTr="00FA52E4">
        <w:trPr>
          <w:trHeight w:val="288"/>
        </w:trPr>
        <w:tc>
          <w:tcPr>
            <w:tcW w:w="634" w:type="dxa"/>
            <w:shd w:val="clear" w:color="auto" w:fill="auto"/>
            <w:noWrap/>
            <w:vAlign w:val="center"/>
            <w:hideMark/>
          </w:tcPr>
          <w:p w14:paraId="706374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w:t>
            </w:r>
          </w:p>
        </w:tc>
        <w:tc>
          <w:tcPr>
            <w:tcW w:w="1338" w:type="dxa"/>
            <w:shd w:val="clear" w:color="auto" w:fill="auto"/>
            <w:noWrap/>
            <w:vAlign w:val="center"/>
            <w:hideMark/>
          </w:tcPr>
          <w:p w14:paraId="327C13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1993666000</w:t>
            </w:r>
          </w:p>
        </w:tc>
        <w:tc>
          <w:tcPr>
            <w:tcW w:w="1142" w:type="dxa"/>
            <w:shd w:val="clear" w:color="auto" w:fill="auto"/>
            <w:noWrap/>
            <w:vAlign w:val="center"/>
            <w:hideMark/>
          </w:tcPr>
          <w:p w14:paraId="5D0F9F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45123136</w:t>
            </w:r>
          </w:p>
        </w:tc>
        <w:tc>
          <w:tcPr>
            <w:tcW w:w="5948" w:type="dxa"/>
            <w:shd w:val="clear" w:color="auto" w:fill="auto"/>
            <w:noWrap/>
            <w:vAlign w:val="center"/>
            <w:hideMark/>
          </w:tcPr>
          <w:p w14:paraId="3B6F3B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AGENCIJA ZA ENERGIJO</w:t>
            </w:r>
          </w:p>
        </w:tc>
      </w:tr>
      <w:tr w:rsidR="005F30FC" w:rsidRPr="006E664C" w14:paraId="0FE83848" w14:textId="77777777" w:rsidTr="00FA52E4">
        <w:trPr>
          <w:trHeight w:val="288"/>
        </w:trPr>
        <w:tc>
          <w:tcPr>
            <w:tcW w:w="634" w:type="dxa"/>
            <w:shd w:val="clear" w:color="auto" w:fill="auto"/>
            <w:noWrap/>
            <w:vAlign w:val="center"/>
            <w:hideMark/>
          </w:tcPr>
          <w:p w14:paraId="59884D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5</w:t>
            </w:r>
          </w:p>
        </w:tc>
        <w:tc>
          <w:tcPr>
            <w:tcW w:w="1338" w:type="dxa"/>
            <w:shd w:val="clear" w:color="auto" w:fill="auto"/>
            <w:noWrap/>
            <w:vAlign w:val="center"/>
            <w:hideMark/>
          </w:tcPr>
          <w:p w14:paraId="5D0B71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3476278000</w:t>
            </w:r>
          </w:p>
        </w:tc>
        <w:tc>
          <w:tcPr>
            <w:tcW w:w="1142" w:type="dxa"/>
            <w:shd w:val="clear" w:color="auto" w:fill="auto"/>
            <w:noWrap/>
            <w:vAlign w:val="center"/>
            <w:hideMark/>
          </w:tcPr>
          <w:p w14:paraId="1B0C0B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10031251</w:t>
            </w:r>
          </w:p>
        </w:tc>
        <w:tc>
          <w:tcPr>
            <w:tcW w:w="5948" w:type="dxa"/>
            <w:shd w:val="clear" w:color="auto" w:fill="auto"/>
            <w:noWrap/>
            <w:vAlign w:val="center"/>
            <w:hideMark/>
          </w:tcPr>
          <w:p w14:paraId="382C20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AGENCIJA ZA JAVNI NADZOR NAD REVIDIRANJEM</w:t>
            </w:r>
          </w:p>
        </w:tc>
      </w:tr>
      <w:tr w:rsidR="005F30FC" w:rsidRPr="006E664C" w14:paraId="7FF0C0D1" w14:textId="77777777" w:rsidTr="00FA52E4">
        <w:trPr>
          <w:trHeight w:val="288"/>
        </w:trPr>
        <w:tc>
          <w:tcPr>
            <w:tcW w:w="634" w:type="dxa"/>
            <w:shd w:val="clear" w:color="auto" w:fill="auto"/>
            <w:noWrap/>
            <w:vAlign w:val="center"/>
            <w:hideMark/>
          </w:tcPr>
          <w:p w14:paraId="5AC3CA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w:t>
            </w:r>
          </w:p>
        </w:tc>
        <w:tc>
          <w:tcPr>
            <w:tcW w:w="1338" w:type="dxa"/>
            <w:shd w:val="clear" w:color="auto" w:fill="auto"/>
            <w:noWrap/>
            <w:vAlign w:val="center"/>
            <w:hideMark/>
          </w:tcPr>
          <w:p w14:paraId="24498C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1332899000</w:t>
            </w:r>
          </w:p>
        </w:tc>
        <w:tc>
          <w:tcPr>
            <w:tcW w:w="1142" w:type="dxa"/>
            <w:shd w:val="clear" w:color="auto" w:fill="auto"/>
            <w:noWrap/>
            <w:vAlign w:val="center"/>
            <w:hideMark/>
          </w:tcPr>
          <w:p w14:paraId="349252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10482369</w:t>
            </w:r>
          </w:p>
        </w:tc>
        <w:tc>
          <w:tcPr>
            <w:tcW w:w="5948" w:type="dxa"/>
            <w:shd w:val="clear" w:color="auto" w:fill="auto"/>
            <w:noWrap/>
            <w:vAlign w:val="center"/>
            <w:hideMark/>
          </w:tcPr>
          <w:p w14:paraId="6C7FDA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AGENCIJA ZA KOMUNIKACIJSKA OMREŽJA IN STORITVE REPUBLIKE SLOVENIJE</w:t>
            </w:r>
          </w:p>
        </w:tc>
      </w:tr>
      <w:tr w:rsidR="005F30FC" w:rsidRPr="006E664C" w14:paraId="1E560588" w14:textId="77777777" w:rsidTr="00FA52E4">
        <w:trPr>
          <w:trHeight w:val="288"/>
        </w:trPr>
        <w:tc>
          <w:tcPr>
            <w:tcW w:w="634" w:type="dxa"/>
            <w:shd w:val="clear" w:color="auto" w:fill="auto"/>
            <w:noWrap/>
            <w:vAlign w:val="center"/>
            <w:hideMark/>
          </w:tcPr>
          <w:p w14:paraId="522211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w:t>
            </w:r>
          </w:p>
        </w:tc>
        <w:tc>
          <w:tcPr>
            <w:tcW w:w="1338" w:type="dxa"/>
            <w:shd w:val="clear" w:color="auto" w:fill="auto"/>
            <w:noWrap/>
            <w:vAlign w:val="center"/>
            <w:hideMark/>
          </w:tcPr>
          <w:p w14:paraId="00074E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5833566000</w:t>
            </w:r>
          </w:p>
        </w:tc>
        <w:tc>
          <w:tcPr>
            <w:tcW w:w="1142" w:type="dxa"/>
            <w:shd w:val="clear" w:color="auto" w:fill="auto"/>
            <w:noWrap/>
            <w:vAlign w:val="center"/>
            <w:hideMark/>
          </w:tcPr>
          <w:p w14:paraId="3365B6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43586350</w:t>
            </w:r>
          </w:p>
        </w:tc>
        <w:tc>
          <w:tcPr>
            <w:tcW w:w="5948" w:type="dxa"/>
            <w:shd w:val="clear" w:color="auto" w:fill="auto"/>
            <w:noWrap/>
            <w:vAlign w:val="center"/>
            <w:hideMark/>
          </w:tcPr>
          <w:p w14:paraId="601846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AGENCIJA ZA TRG VREDNOSTNIH PAPIRJEV</w:t>
            </w:r>
          </w:p>
        </w:tc>
      </w:tr>
      <w:tr w:rsidR="005F30FC" w:rsidRPr="006E664C" w14:paraId="2EE4B9B4" w14:textId="77777777" w:rsidTr="00FA52E4">
        <w:trPr>
          <w:trHeight w:val="288"/>
        </w:trPr>
        <w:tc>
          <w:tcPr>
            <w:tcW w:w="634" w:type="dxa"/>
            <w:shd w:val="clear" w:color="auto" w:fill="auto"/>
            <w:noWrap/>
            <w:vAlign w:val="center"/>
            <w:hideMark/>
          </w:tcPr>
          <w:p w14:paraId="651EE2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w:t>
            </w:r>
          </w:p>
        </w:tc>
        <w:tc>
          <w:tcPr>
            <w:tcW w:w="1338" w:type="dxa"/>
            <w:shd w:val="clear" w:color="auto" w:fill="auto"/>
            <w:noWrap/>
            <w:vAlign w:val="center"/>
            <w:hideMark/>
          </w:tcPr>
          <w:p w14:paraId="6CD627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1332856000</w:t>
            </w:r>
          </w:p>
        </w:tc>
        <w:tc>
          <w:tcPr>
            <w:tcW w:w="1142" w:type="dxa"/>
            <w:shd w:val="clear" w:color="auto" w:fill="auto"/>
            <w:noWrap/>
            <w:vAlign w:val="center"/>
            <w:hideMark/>
          </w:tcPr>
          <w:p w14:paraId="6EAC36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18962343</w:t>
            </w:r>
          </w:p>
        </w:tc>
        <w:tc>
          <w:tcPr>
            <w:tcW w:w="5948" w:type="dxa"/>
            <w:shd w:val="clear" w:color="auto" w:fill="auto"/>
            <w:noWrap/>
            <w:vAlign w:val="center"/>
            <w:hideMark/>
          </w:tcPr>
          <w:p w14:paraId="5FBE9E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AGENCIJA ZA ZAVAROVALNI NADZOR</w:t>
            </w:r>
          </w:p>
        </w:tc>
      </w:tr>
      <w:tr w:rsidR="005F30FC" w:rsidRPr="006E664C" w14:paraId="4575D751" w14:textId="77777777" w:rsidTr="00FA52E4">
        <w:trPr>
          <w:trHeight w:val="288"/>
        </w:trPr>
        <w:tc>
          <w:tcPr>
            <w:tcW w:w="634" w:type="dxa"/>
            <w:shd w:val="clear" w:color="auto" w:fill="auto"/>
            <w:noWrap/>
            <w:vAlign w:val="center"/>
            <w:hideMark/>
          </w:tcPr>
          <w:p w14:paraId="17B4F7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w:t>
            </w:r>
          </w:p>
        </w:tc>
        <w:tc>
          <w:tcPr>
            <w:tcW w:w="1338" w:type="dxa"/>
            <w:shd w:val="clear" w:color="auto" w:fill="auto"/>
            <w:noWrap/>
            <w:vAlign w:val="center"/>
            <w:hideMark/>
          </w:tcPr>
          <w:p w14:paraId="148E4D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5618100000</w:t>
            </w:r>
          </w:p>
        </w:tc>
        <w:tc>
          <w:tcPr>
            <w:tcW w:w="1142" w:type="dxa"/>
            <w:shd w:val="clear" w:color="auto" w:fill="auto"/>
            <w:noWrap/>
            <w:vAlign w:val="center"/>
            <w:hideMark/>
          </w:tcPr>
          <w:p w14:paraId="324728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65799739</w:t>
            </w:r>
          </w:p>
        </w:tc>
        <w:tc>
          <w:tcPr>
            <w:tcW w:w="5948" w:type="dxa"/>
            <w:shd w:val="clear" w:color="auto" w:fill="auto"/>
            <w:noWrap/>
            <w:vAlign w:val="center"/>
            <w:hideMark/>
          </w:tcPr>
          <w:p w14:paraId="6EE43F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AKADEMSKA IN RAZISKOVALNA MREŽA SLOVENIJE</w:t>
            </w:r>
          </w:p>
        </w:tc>
      </w:tr>
      <w:tr w:rsidR="005F30FC" w:rsidRPr="006E664C" w14:paraId="00B18B29" w14:textId="77777777" w:rsidTr="00FA52E4">
        <w:trPr>
          <w:trHeight w:val="288"/>
        </w:trPr>
        <w:tc>
          <w:tcPr>
            <w:tcW w:w="634" w:type="dxa"/>
            <w:shd w:val="clear" w:color="auto" w:fill="auto"/>
            <w:noWrap/>
            <w:vAlign w:val="center"/>
            <w:hideMark/>
          </w:tcPr>
          <w:p w14:paraId="54D225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w:t>
            </w:r>
          </w:p>
        </w:tc>
        <w:tc>
          <w:tcPr>
            <w:tcW w:w="1338" w:type="dxa"/>
            <w:shd w:val="clear" w:color="auto" w:fill="auto"/>
            <w:noWrap/>
            <w:vAlign w:val="center"/>
            <w:hideMark/>
          </w:tcPr>
          <w:p w14:paraId="1CF3A3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5523192000</w:t>
            </w:r>
          </w:p>
        </w:tc>
        <w:tc>
          <w:tcPr>
            <w:tcW w:w="1142" w:type="dxa"/>
            <w:shd w:val="clear" w:color="auto" w:fill="auto"/>
            <w:noWrap/>
            <w:vAlign w:val="center"/>
            <w:hideMark/>
          </w:tcPr>
          <w:p w14:paraId="49D89B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54646499</w:t>
            </w:r>
          </w:p>
        </w:tc>
        <w:tc>
          <w:tcPr>
            <w:tcW w:w="5948" w:type="dxa"/>
            <w:shd w:val="clear" w:color="auto" w:fill="auto"/>
            <w:noWrap/>
            <w:vAlign w:val="center"/>
            <w:hideMark/>
          </w:tcPr>
          <w:p w14:paraId="15BFF8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ANDRAGOŠKI CENTER REPUBLIKE SLOVENIJE</w:t>
            </w:r>
          </w:p>
        </w:tc>
      </w:tr>
      <w:tr w:rsidR="005F30FC" w:rsidRPr="006E664C" w14:paraId="483A6AD3" w14:textId="77777777" w:rsidTr="00FA52E4">
        <w:trPr>
          <w:trHeight w:val="288"/>
        </w:trPr>
        <w:tc>
          <w:tcPr>
            <w:tcW w:w="634" w:type="dxa"/>
            <w:shd w:val="clear" w:color="auto" w:fill="auto"/>
            <w:noWrap/>
            <w:vAlign w:val="center"/>
            <w:hideMark/>
          </w:tcPr>
          <w:p w14:paraId="36345B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w:t>
            </w:r>
          </w:p>
        </w:tc>
        <w:tc>
          <w:tcPr>
            <w:tcW w:w="1338" w:type="dxa"/>
            <w:shd w:val="clear" w:color="auto" w:fill="auto"/>
            <w:noWrap/>
            <w:vAlign w:val="center"/>
            <w:hideMark/>
          </w:tcPr>
          <w:p w14:paraId="11A6C2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5053013000</w:t>
            </w:r>
          </w:p>
        </w:tc>
        <w:tc>
          <w:tcPr>
            <w:tcW w:w="1142" w:type="dxa"/>
            <w:shd w:val="clear" w:color="auto" w:fill="auto"/>
            <w:noWrap/>
            <w:vAlign w:val="center"/>
            <w:hideMark/>
          </w:tcPr>
          <w:p w14:paraId="457014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18783724</w:t>
            </w:r>
          </w:p>
        </w:tc>
        <w:tc>
          <w:tcPr>
            <w:tcW w:w="5948" w:type="dxa"/>
            <w:shd w:val="clear" w:color="auto" w:fill="auto"/>
            <w:noWrap/>
            <w:vAlign w:val="center"/>
            <w:hideMark/>
          </w:tcPr>
          <w:p w14:paraId="77DF2F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ANDRAGOŠKI ZAVOD LJUDSKA UNIVERZA VELENJE</w:t>
            </w:r>
          </w:p>
        </w:tc>
      </w:tr>
      <w:tr w:rsidR="005F30FC" w:rsidRPr="006E664C" w14:paraId="401D64AF" w14:textId="77777777" w:rsidTr="00FA52E4">
        <w:trPr>
          <w:trHeight w:val="288"/>
        </w:trPr>
        <w:tc>
          <w:tcPr>
            <w:tcW w:w="634" w:type="dxa"/>
            <w:shd w:val="clear" w:color="auto" w:fill="auto"/>
            <w:noWrap/>
            <w:vAlign w:val="center"/>
            <w:hideMark/>
          </w:tcPr>
          <w:p w14:paraId="0420EA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w:t>
            </w:r>
          </w:p>
        </w:tc>
        <w:tc>
          <w:tcPr>
            <w:tcW w:w="1338" w:type="dxa"/>
            <w:shd w:val="clear" w:color="auto" w:fill="auto"/>
            <w:noWrap/>
            <w:vAlign w:val="center"/>
            <w:hideMark/>
          </w:tcPr>
          <w:p w14:paraId="7DE0A0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5052734000</w:t>
            </w:r>
          </w:p>
        </w:tc>
        <w:tc>
          <w:tcPr>
            <w:tcW w:w="1142" w:type="dxa"/>
            <w:shd w:val="clear" w:color="auto" w:fill="auto"/>
            <w:noWrap/>
            <w:vAlign w:val="center"/>
            <w:hideMark/>
          </w:tcPr>
          <w:p w14:paraId="2D7436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20079346</w:t>
            </w:r>
          </w:p>
        </w:tc>
        <w:tc>
          <w:tcPr>
            <w:tcW w:w="5948" w:type="dxa"/>
            <w:shd w:val="clear" w:color="auto" w:fill="auto"/>
            <w:noWrap/>
            <w:vAlign w:val="center"/>
            <w:hideMark/>
          </w:tcPr>
          <w:p w14:paraId="5E5D65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ANDRAGOŠKI ZAVOD MARIBOR-LJUDSKA UNIVERZA</w:t>
            </w:r>
          </w:p>
        </w:tc>
      </w:tr>
      <w:tr w:rsidR="005F30FC" w:rsidRPr="006E664C" w14:paraId="4F5EF157" w14:textId="77777777" w:rsidTr="00FA52E4">
        <w:trPr>
          <w:trHeight w:val="288"/>
        </w:trPr>
        <w:tc>
          <w:tcPr>
            <w:tcW w:w="634" w:type="dxa"/>
            <w:shd w:val="clear" w:color="auto" w:fill="auto"/>
            <w:noWrap/>
            <w:vAlign w:val="center"/>
            <w:hideMark/>
          </w:tcPr>
          <w:p w14:paraId="42AC71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w:t>
            </w:r>
          </w:p>
        </w:tc>
        <w:tc>
          <w:tcPr>
            <w:tcW w:w="1338" w:type="dxa"/>
            <w:shd w:val="clear" w:color="auto" w:fill="auto"/>
            <w:noWrap/>
            <w:vAlign w:val="center"/>
            <w:hideMark/>
          </w:tcPr>
          <w:p w14:paraId="6C780E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2145731000</w:t>
            </w:r>
          </w:p>
        </w:tc>
        <w:tc>
          <w:tcPr>
            <w:tcW w:w="1142" w:type="dxa"/>
            <w:shd w:val="clear" w:color="auto" w:fill="auto"/>
            <w:noWrap/>
            <w:vAlign w:val="center"/>
            <w:hideMark/>
          </w:tcPr>
          <w:p w14:paraId="54D5F3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73607975</w:t>
            </w:r>
          </w:p>
        </w:tc>
        <w:tc>
          <w:tcPr>
            <w:tcW w:w="5948" w:type="dxa"/>
            <w:shd w:val="clear" w:color="auto" w:fill="auto"/>
            <w:noWrap/>
            <w:vAlign w:val="center"/>
            <w:hideMark/>
          </w:tcPr>
          <w:p w14:paraId="2EDC2A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ANTON PODBEVŠEK TEATER</w:t>
            </w:r>
          </w:p>
        </w:tc>
      </w:tr>
      <w:tr w:rsidR="005F30FC" w:rsidRPr="006E664C" w14:paraId="1DBCD772" w14:textId="77777777" w:rsidTr="00FA52E4">
        <w:trPr>
          <w:trHeight w:val="288"/>
        </w:trPr>
        <w:tc>
          <w:tcPr>
            <w:tcW w:w="634" w:type="dxa"/>
            <w:shd w:val="clear" w:color="auto" w:fill="auto"/>
            <w:noWrap/>
            <w:vAlign w:val="center"/>
            <w:hideMark/>
          </w:tcPr>
          <w:p w14:paraId="085D68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w:t>
            </w:r>
          </w:p>
        </w:tc>
        <w:tc>
          <w:tcPr>
            <w:tcW w:w="1338" w:type="dxa"/>
            <w:shd w:val="clear" w:color="auto" w:fill="auto"/>
            <w:noWrap/>
            <w:vAlign w:val="center"/>
            <w:hideMark/>
          </w:tcPr>
          <w:p w14:paraId="026DA5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5526329000</w:t>
            </w:r>
          </w:p>
        </w:tc>
        <w:tc>
          <w:tcPr>
            <w:tcW w:w="1142" w:type="dxa"/>
            <w:shd w:val="clear" w:color="auto" w:fill="auto"/>
            <w:noWrap/>
            <w:vAlign w:val="center"/>
            <w:hideMark/>
          </w:tcPr>
          <w:p w14:paraId="4375AC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32495854</w:t>
            </w:r>
          </w:p>
        </w:tc>
        <w:tc>
          <w:tcPr>
            <w:tcW w:w="5948" w:type="dxa"/>
            <w:shd w:val="clear" w:color="auto" w:fill="auto"/>
            <w:noWrap/>
            <w:vAlign w:val="center"/>
            <w:hideMark/>
          </w:tcPr>
          <w:p w14:paraId="146C67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ARAO - AGENCIJA ZA RADIOAKTIVNE ODPADKE, LJUBLJANA PREVOD FIRME: ARAO - AGENCY FOR RADWASTE MANAGEMENT, LJUBLJANA</w:t>
            </w:r>
          </w:p>
        </w:tc>
      </w:tr>
      <w:tr w:rsidR="005F30FC" w:rsidRPr="006E664C" w14:paraId="6D60B385" w14:textId="77777777" w:rsidTr="00FA52E4">
        <w:trPr>
          <w:trHeight w:val="288"/>
        </w:trPr>
        <w:tc>
          <w:tcPr>
            <w:tcW w:w="634" w:type="dxa"/>
            <w:shd w:val="clear" w:color="auto" w:fill="auto"/>
            <w:noWrap/>
            <w:vAlign w:val="center"/>
            <w:hideMark/>
          </w:tcPr>
          <w:p w14:paraId="70A1F9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w:t>
            </w:r>
          </w:p>
        </w:tc>
        <w:tc>
          <w:tcPr>
            <w:tcW w:w="1338" w:type="dxa"/>
            <w:shd w:val="clear" w:color="auto" w:fill="auto"/>
            <w:noWrap/>
            <w:vAlign w:val="center"/>
            <w:hideMark/>
          </w:tcPr>
          <w:p w14:paraId="10E68E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5051894000</w:t>
            </w:r>
          </w:p>
        </w:tc>
        <w:tc>
          <w:tcPr>
            <w:tcW w:w="1142" w:type="dxa"/>
            <w:shd w:val="clear" w:color="auto" w:fill="auto"/>
            <w:noWrap/>
            <w:vAlign w:val="center"/>
            <w:hideMark/>
          </w:tcPr>
          <w:p w14:paraId="77F61B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16505638</w:t>
            </w:r>
          </w:p>
        </w:tc>
        <w:tc>
          <w:tcPr>
            <w:tcW w:w="5948" w:type="dxa"/>
            <w:shd w:val="clear" w:color="auto" w:fill="auto"/>
            <w:noWrap/>
            <w:vAlign w:val="center"/>
            <w:hideMark/>
          </w:tcPr>
          <w:p w14:paraId="378E69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ARBORETUM VOLČJI POTOK</w:t>
            </w:r>
          </w:p>
        </w:tc>
      </w:tr>
      <w:tr w:rsidR="005F30FC" w:rsidRPr="006E664C" w14:paraId="6D399130" w14:textId="77777777" w:rsidTr="00FA52E4">
        <w:trPr>
          <w:trHeight w:val="288"/>
        </w:trPr>
        <w:tc>
          <w:tcPr>
            <w:tcW w:w="634" w:type="dxa"/>
            <w:shd w:val="clear" w:color="auto" w:fill="auto"/>
            <w:noWrap/>
            <w:vAlign w:val="center"/>
            <w:hideMark/>
          </w:tcPr>
          <w:p w14:paraId="31D3DE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w:t>
            </w:r>
          </w:p>
        </w:tc>
        <w:tc>
          <w:tcPr>
            <w:tcW w:w="1338" w:type="dxa"/>
            <w:shd w:val="clear" w:color="auto" w:fill="auto"/>
            <w:noWrap/>
            <w:vAlign w:val="center"/>
            <w:hideMark/>
          </w:tcPr>
          <w:p w14:paraId="27FB09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5352657000</w:t>
            </w:r>
          </w:p>
        </w:tc>
        <w:tc>
          <w:tcPr>
            <w:tcW w:w="1142" w:type="dxa"/>
            <w:shd w:val="clear" w:color="auto" w:fill="auto"/>
            <w:noWrap/>
            <w:vAlign w:val="center"/>
            <w:hideMark/>
          </w:tcPr>
          <w:p w14:paraId="64ACCB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68738196</w:t>
            </w:r>
          </w:p>
        </w:tc>
        <w:tc>
          <w:tcPr>
            <w:tcW w:w="5948" w:type="dxa"/>
            <w:shd w:val="clear" w:color="auto" w:fill="auto"/>
            <w:noWrap/>
            <w:vAlign w:val="center"/>
            <w:hideMark/>
          </w:tcPr>
          <w:p w14:paraId="53FEB3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ARRIVA DOLENJSKA IN PRIMORSKA, DRUŽBA ZA PREVOZ POTNIKOV, D.O.O.</w:t>
            </w:r>
          </w:p>
        </w:tc>
      </w:tr>
      <w:tr w:rsidR="005F30FC" w:rsidRPr="006E664C" w14:paraId="0624499E" w14:textId="77777777" w:rsidTr="00FA52E4">
        <w:trPr>
          <w:trHeight w:val="288"/>
        </w:trPr>
        <w:tc>
          <w:tcPr>
            <w:tcW w:w="634" w:type="dxa"/>
            <w:shd w:val="clear" w:color="auto" w:fill="auto"/>
            <w:noWrap/>
            <w:vAlign w:val="center"/>
            <w:hideMark/>
          </w:tcPr>
          <w:p w14:paraId="5483CE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w:t>
            </w:r>
          </w:p>
        </w:tc>
        <w:tc>
          <w:tcPr>
            <w:tcW w:w="1338" w:type="dxa"/>
            <w:shd w:val="clear" w:color="auto" w:fill="auto"/>
            <w:noWrap/>
            <w:vAlign w:val="center"/>
            <w:hideMark/>
          </w:tcPr>
          <w:p w14:paraId="5F88A7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5263433000</w:t>
            </w:r>
          </w:p>
        </w:tc>
        <w:tc>
          <w:tcPr>
            <w:tcW w:w="1142" w:type="dxa"/>
            <w:shd w:val="clear" w:color="auto" w:fill="auto"/>
            <w:noWrap/>
            <w:vAlign w:val="center"/>
            <w:hideMark/>
          </w:tcPr>
          <w:p w14:paraId="18994F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31727077</w:t>
            </w:r>
          </w:p>
        </w:tc>
        <w:tc>
          <w:tcPr>
            <w:tcW w:w="5948" w:type="dxa"/>
            <w:shd w:val="clear" w:color="auto" w:fill="auto"/>
            <w:noWrap/>
            <w:vAlign w:val="center"/>
            <w:hideMark/>
          </w:tcPr>
          <w:p w14:paraId="4C8E32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ARRIVA, DRUŽBA ZA PREVOZ POTNIKOV, D.O.O.</w:t>
            </w:r>
          </w:p>
        </w:tc>
      </w:tr>
      <w:tr w:rsidR="005F30FC" w:rsidRPr="006E664C" w14:paraId="163B77D6" w14:textId="77777777" w:rsidTr="00FA52E4">
        <w:trPr>
          <w:trHeight w:val="288"/>
        </w:trPr>
        <w:tc>
          <w:tcPr>
            <w:tcW w:w="634" w:type="dxa"/>
            <w:shd w:val="clear" w:color="auto" w:fill="auto"/>
            <w:noWrap/>
            <w:vAlign w:val="center"/>
            <w:hideMark/>
          </w:tcPr>
          <w:p w14:paraId="3928DA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w:t>
            </w:r>
          </w:p>
        </w:tc>
        <w:tc>
          <w:tcPr>
            <w:tcW w:w="1338" w:type="dxa"/>
            <w:shd w:val="clear" w:color="auto" w:fill="auto"/>
            <w:noWrap/>
            <w:vAlign w:val="center"/>
            <w:hideMark/>
          </w:tcPr>
          <w:p w14:paraId="6F5E27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5023912000</w:t>
            </w:r>
          </w:p>
        </w:tc>
        <w:tc>
          <w:tcPr>
            <w:tcW w:w="1142" w:type="dxa"/>
            <w:shd w:val="clear" w:color="auto" w:fill="auto"/>
            <w:noWrap/>
            <w:vAlign w:val="center"/>
            <w:hideMark/>
          </w:tcPr>
          <w:p w14:paraId="0A1231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92582087</w:t>
            </w:r>
          </w:p>
        </w:tc>
        <w:tc>
          <w:tcPr>
            <w:tcW w:w="5948" w:type="dxa"/>
            <w:shd w:val="clear" w:color="auto" w:fill="auto"/>
            <w:noWrap/>
            <w:vAlign w:val="center"/>
            <w:hideMark/>
          </w:tcPr>
          <w:p w14:paraId="77125B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BANKA SLOVENIJE</w:t>
            </w:r>
          </w:p>
        </w:tc>
      </w:tr>
      <w:tr w:rsidR="005F30FC" w:rsidRPr="006E664C" w14:paraId="4BA89524" w14:textId="77777777" w:rsidTr="00FA52E4">
        <w:trPr>
          <w:trHeight w:val="288"/>
        </w:trPr>
        <w:tc>
          <w:tcPr>
            <w:tcW w:w="634" w:type="dxa"/>
            <w:shd w:val="clear" w:color="auto" w:fill="auto"/>
            <w:noWrap/>
            <w:vAlign w:val="center"/>
            <w:hideMark/>
          </w:tcPr>
          <w:p w14:paraId="027101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w:t>
            </w:r>
          </w:p>
        </w:tc>
        <w:tc>
          <w:tcPr>
            <w:tcW w:w="1338" w:type="dxa"/>
            <w:shd w:val="clear" w:color="auto" w:fill="auto"/>
            <w:noWrap/>
            <w:vAlign w:val="center"/>
            <w:hideMark/>
          </w:tcPr>
          <w:p w14:paraId="4444B4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5052149000</w:t>
            </w:r>
          </w:p>
        </w:tc>
        <w:tc>
          <w:tcPr>
            <w:tcW w:w="1142" w:type="dxa"/>
            <w:shd w:val="clear" w:color="auto" w:fill="auto"/>
            <w:noWrap/>
            <w:vAlign w:val="center"/>
            <w:hideMark/>
          </w:tcPr>
          <w:p w14:paraId="1ACC07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23901233</w:t>
            </w:r>
          </w:p>
        </w:tc>
        <w:tc>
          <w:tcPr>
            <w:tcW w:w="5948" w:type="dxa"/>
            <w:shd w:val="clear" w:color="auto" w:fill="auto"/>
            <w:noWrap/>
            <w:vAlign w:val="center"/>
            <w:hideMark/>
          </w:tcPr>
          <w:p w14:paraId="2049D6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BELOKRANJSKI MUZEJ METLIKA</w:t>
            </w:r>
          </w:p>
        </w:tc>
      </w:tr>
      <w:tr w:rsidR="005F30FC" w:rsidRPr="006E664C" w14:paraId="6404B54A" w14:textId="77777777" w:rsidTr="00FA52E4">
        <w:trPr>
          <w:trHeight w:val="288"/>
        </w:trPr>
        <w:tc>
          <w:tcPr>
            <w:tcW w:w="634" w:type="dxa"/>
            <w:shd w:val="clear" w:color="auto" w:fill="auto"/>
            <w:noWrap/>
            <w:vAlign w:val="center"/>
            <w:hideMark/>
          </w:tcPr>
          <w:p w14:paraId="1D6E68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w:t>
            </w:r>
          </w:p>
        </w:tc>
        <w:tc>
          <w:tcPr>
            <w:tcW w:w="1338" w:type="dxa"/>
            <w:shd w:val="clear" w:color="auto" w:fill="auto"/>
            <w:noWrap/>
            <w:vAlign w:val="center"/>
            <w:hideMark/>
          </w:tcPr>
          <w:p w14:paraId="2F9EBD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5085454000</w:t>
            </w:r>
          </w:p>
        </w:tc>
        <w:tc>
          <w:tcPr>
            <w:tcW w:w="1142" w:type="dxa"/>
            <w:shd w:val="clear" w:color="auto" w:fill="auto"/>
            <w:noWrap/>
            <w:vAlign w:val="center"/>
            <w:hideMark/>
          </w:tcPr>
          <w:p w14:paraId="77E4DB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42181216</w:t>
            </w:r>
          </w:p>
        </w:tc>
        <w:tc>
          <w:tcPr>
            <w:tcW w:w="5948" w:type="dxa"/>
            <w:shd w:val="clear" w:color="auto" w:fill="auto"/>
            <w:noWrap/>
            <w:vAlign w:val="center"/>
            <w:hideMark/>
          </w:tcPr>
          <w:p w14:paraId="21C029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BIOTEHNIŠKA ŠOLA MARIBOR</w:t>
            </w:r>
          </w:p>
        </w:tc>
      </w:tr>
      <w:tr w:rsidR="005F30FC" w:rsidRPr="006E664C" w14:paraId="718E1487" w14:textId="77777777" w:rsidTr="00FA52E4">
        <w:trPr>
          <w:trHeight w:val="288"/>
        </w:trPr>
        <w:tc>
          <w:tcPr>
            <w:tcW w:w="634" w:type="dxa"/>
            <w:shd w:val="clear" w:color="auto" w:fill="auto"/>
            <w:noWrap/>
            <w:vAlign w:val="center"/>
            <w:hideMark/>
          </w:tcPr>
          <w:p w14:paraId="23ABD5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w:t>
            </w:r>
          </w:p>
        </w:tc>
        <w:tc>
          <w:tcPr>
            <w:tcW w:w="1338" w:type="dxa"/>
            <w:shd w:val="clear" w:color="auto" w:fill="auto"/>
            <w:noWrap/>
            <w:vAlign w:val="center"/>
            <w:hideMark/>
          </w:tcPr>
          <w:p w14:paraId="1217BA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5089794000</w:t>
            </w:r>
          </w:p>
        </w:tc>
        <w:tc>
          <w:tcPr>
            <w:tcW w:w="1142" w:type="dxa"/>
            <w:shd w:val="clear" w:color="auto" w:fill="auto"/>
            <w:noWrap/>
            <w:vAlign w:val="center"/>
            <w:hideMark/>
          </w:tcPr>
          <w:p w14:paraId="336C7E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81849494</w:t>
            </w:r>
          </w:p>
        </w:tc>
        <w:tc>
          <w:tcPr>
            <w:tcW w:w="5948" w:type="dxa"/>
            <w:shd w:val="clear" w:color="auto" w:fill="auto"/>
            <w:noWrap/>
            <w:vAlign w:val="center"/>
            <w:hideMark/>
          </w:tcPr>
          <w:p w14:paraId="6442CB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BIOTEHNIŠKA ŠOLA RAKIČAN</w:t>
            </w:r>
          </w:p>
        </w:tc>
      </w:tr>
      <w:tr w:rsidR="005F30FC" w:rsidRPr="006E664C" w14:paraId="1424E206" w14:textId="77777777" w:rsidTr="00FA52E4">
        <w:trPr>
          <w:trHeight w:val="288"/>
        </w:trPr>
        <w:tc>
          <w:tcPr>
            <w:tcW w:w="634" w:type="dxa"/>
            <w:shd w:val="clear" w:color="auto" w:fill="auto"/>
            <w:noWrap/>
            <w:vAlign w:val="center"/>
            <w:hideMark/>
          </w:tcPr>
          <w:p w14:paraId="72B672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w:t>
            </w:r>
          </w:p>
        </w:tc>
        <w:tc>
          <w:tcPr>
            <w:tcW w:w="1338" w:type="dxa"/>
            <w:shd w:val="clear" w:color="auto" w:fill="auto"/>
            <w:noWrap/>
            <w:vAlign w:val="center"/>
            <w:hideMark/>
          </w:tcPr>
          <w:p w14:paraId="5C483C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5088739000</w:t>
            </w:r>
          </w:p>
        </w:tc>
        <w:tc>
          <w:tcPr>
            <w:tcW w:w="1142" w:type="dxa"/>
            <w:shd w:val="clear" w:color="auto" w:fill="auto"/>
            <w:noWrap/>
            <w:vAlign w:val="center"/>
            <w:hideMark/>
          </w:tcPr>
          <w:p w14:paraId="5A37DF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66817994</w:t>
            </w:r>
          </w:p>
        </w:tc>
        <w:tc>
          <w:tcPr>
            <w:tcW w:w="5948" w:type="dxa"/>
            <w:shd w:val="clear" w:color="auto" w:fill="auto"/>
            <w:noWrap/>
            <w:vAlign w:val="center"/>
            <w:hideMark/>
          </w:tcPr>
          <w:p w14:paraId="2C7EB6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BIOTEHNIŠKI CENTER NAKLO</w:t>
            </w:r>
          </w:p>
        </w:tc>
      </w:tr>
      <w:tr w:rsidR="005F30FC" w:rsidRPr="006E664C" w14:paraId="7EC4766F" w14:textId="77777777" w:rsidTr="00FA52E4">
        <w:trPr>
          <w:trHeight w:val="288"/>
        </w:trPr>
        <w:tc>
          <w:tcPr>
            <w:tcW w:w="634" w:type="dxa"/>
            <w:shd w:val="clear" w:color="auto" w:fill="auto"/>
            <w:noWrap/>
            <w:vAlign w:val="center"/>
            <w:hideMark/>
          </w:tcPr>
          <w:p w14:paraId="65FFB4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w:t>
            </w:r>
          </w:p>
        </w:tc>
        <w:tc>
          <w:tcPr>
            <w:tcW w:w="1338" w:type="dxa"/>
            <w:shd w:val="clear" w:color="auto" w:fill="auto"/>
            <w:noWrap/>
            <w:vAlign w:val="center"/>
            <w:hideMark/>
          </w:tcPr>
          <w:p w14:paraId="1DB024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5084571000</w:t>
            </w:r>
          </w:p>
        </w:tc>
        <w:tc>
          <w:tcPr>
            <w:tcW w:w="1142" w:type="dxa"/>
            <w:shd w:val="clear" w:color="auto" w:fill="auto"/>
            <w:noWrap/>
            <w:vAlign w:val="center"/>
            <w:hideMark/>
          </w:tcPr>
          <w:p w14:paraId="098089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95277145</w:t>
            </w:r>
          </w:p>
        </w:tc>
        <w:tc>
          <w:tcPr>
            <w:tcW w:w="5948" w:type="dxa"/>
            <w:shd w:val="clear" w:color="auto" w:fill="auto"/>
            <w:noWrap/>
            <w:vAlign w:val="center"/>
            <w:hideMark/>
          </w:tcPr>
          <w:p w14:paraId="23152F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BIOTEHNIŠKI IZOBRAŽEVALNI CENTER LJUBLJANA</w:t>
            </w:r>
          </w:p>
        </w:tc>
      </w:tr>
      <w:tr w:rsidR="005F30FC" w:rsidRPr="006E664C" w14:paraId="2B2BB53D" w14:textId="77777777" w:rsidTr="00FA52E4">
        <w:trPr>
          <w:trHeight w:val="288"/>
        </w:trPr>
        <w:tc>
          <w:tcPr>
            <w:tcW w:w="634" w:type="dxa"/>
            <w:shd w:val="clear" w:color="auto" w:fill="auto"/>
            <w:noWrap/>
            <w:vAlign w:val="center"/>
            <w:hideMark/>
          </w:tcPr>
          <w:p w14:paraId="52007B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w:t>
            </w:r>
          </w:p>
        </w:tc>
        <w:tc>
          <w:tcPr>
            <w:tcW w:w="1338" w:type="dxa"/>
            <w:shd w:val="clear" w:color="auto" w:fill="auto"/>
            <w:noWrap/>
            <w:vAlign w:val="center"/>
            <w:hideMark/>
          </w:tcPr>
          <w:p w14:paraId="779D54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5054940000</w:t>
            </w:r>
          </w:p>
        </w:tc>
        <w:tc>
          <w:tcPr>
            <w:tcW w:w="1142" w:type="dxa"/>
            <w:shd w:val="clear" w:color="auto" w:fill="auto"/>
            <w:noWrap/>
            <w:vAlign w:val="center"/>
            <w:hideMark/>
          </w:tcPr>
          <w:p w14:paraId="69CB5C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17330246</w:t>
            </w:r>
          </w:p>
        </w:tc>
        <w:tc>
          <w:tcPr>
            <w:tcW w:w="5948" w:type="dxa"/>
            <w:shd w:val="clear" w:color="auto" w:fill="auto"/>
            <w:noWrap/>
            <w:vAlign w:val="center"/>
            <w:hideMark/>
          </w:tcPr>
          <w:p w14:paraId="39A933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BOLNIŠNICA SEŽANA</w:t>
            </w:r>
          </w:p>
        </w:tc>
      </w:tr>
      <w:tr w:rsidR="005F30FC" w:rsidRPr="006E664C" w14:paraId="67DB9F10" w14:textId="77777777" w:rsidTr="00FA52E4">
        <w:trPr>
          <w:trHeight w:val="288"/>
        </w:trPr>
        <w:tc>
          <w:tcPr>
            <w:tcW w:w="634" w:type="dxa"/>
            <w:shd w:val="clear" w:color="auto" w:fill="auto"/>
            <w:noWrap/>
            <w:vAlign w:val="center"/>
            <w:hideMark/>
          </w:tcPr>
          <w:p w14:paraId="46D4B9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w:t>
            </w:r>
          </w:p>
        </w:tc>
        <w:tc>
          <w:tcPr>
            <w:tcW w:w="1338" w:type="dxa"/>
            <w:shd w:val="clear" w:color="auto" w:fill="auto"/>
            <w:noWrap/>
            <w:vAlign w:val="center"/>
            <w:hideMark/>
          </w:tcPr>
          <w:p w14:paraId="69CFFE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5820570000</w:t>
            </w:r>
          </w:p>
        </w:tc>
        <w:tc>
          <w:tcPr>
            <w:tcW w:w="1142" w:type="dxa"/>
            <w:shd w:val="clear" w:color="auto" w:fill="auto"/>
            <w:noWrap/>
            <w:vAlign w:val="center"/>
            <w:hideMark/>
          </w:tcPr>
          <w:p w14:paraId="6B6D40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64971635</w:t>
            </w:r>
          </w:p>
        </w:tc>
        <w:tc>
          <w:tcPr>
            <w:tcW w:w="5948" w:type="dxa"/>
            <w:shd w:val="clear" w:color="auto" w:fill="auto"/>
            <w:noWrap/>
            <w:vAlign w:val="center"/>
            <w:hideMark/>
          </w:tcPr>
          <w:p w14:paraId="594C86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BOLNIŠNICA TOPOLŠICA</w:t>
            </w:r>
          </w:p>
        </w:tc>
      </w:tr>
      <w:tr w:rsidR="005F30FC" w:rsidRPr="006E664C" w14:paraId="1C823A4D" w14:textId="77777777" w:rsidTr="00FA52E4">
        <w:trPr>
          <w:trHeight w:val="288"/>
        </w:trPr>
        <w:tc>
          <w:tcPr>
            <w:tcW w:w="634" w:type="dxa"/>
            <w:shd w:val="clear" w:color="auto" w:fill="auto"/>
            <w:noWrap/>
            <w:vAlign w:val="center"/>
            <w:hideMark/>
          </w:tcPr>
          <w:p w14:paraId="6F7225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w:t>
            </w:r>
          </w:p>
        </w:tc>
        <w:tc>
          <w:tcPr>
            <w:tcW w:w="1338" w:type="dxa"/>
            <w:shd w:val="clear" w:color="auto" w:fill="auto"/>
            <w:noWrap/>
            <w:vAlign w:val="center"/>
            <w:hideMark/>
          </w:tcPr>
          <w:p w14:paraId="0903F6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5053820000</w:t>
            </w:r>
          </w:p>
        </w:tc>
        <w:tc>
          <w:tcPr>
            <w:tcW w:w="1142" w:type="dxa"/>
            <w:shd w:val="clear" w:color="auto" w:fill="auto"/>
            <w:noWrap/>
            <w:vAlign w:val="center"/>
            <w:hideMark/>
          </w:tcPr>
          <w:p w14:paraId="7826C8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41851455</w:t>
            </w:r>
          </w:p>
        </w:tc>
        <w:tc>
          <w:tcPr>
            <w:tcW w:w="5948" w:type="dxa"/>
            <w:shd w:val="clear" w:color="auto" w:fill="auto"/>
            <w:noWrap/>
            <w:vAlign w:val="center"/>
            <w:hideMark/>
          </w:tcPr>
          <w:p w14:paraId="02F56D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BOLNIŠNICA ZA GINEKOLOGIJO IN PORODNIŠTVO KRANJ</w:t>
            </w:r>
          </w:p>
        </w:tc>
      </w:tr>
      <w:tr w:rsidR="005F30FC" w:rsidRPr="006E664C" w14:paraId="1E75419B" w14:textId="77777777" w:rsidTr="00FA52E4">
        <w:trPr>
          <w:trHeight w:val="288"/>
        </w:trPr>
        <w:tc>
          <w:tcPr>
            <w:tcW w:w="634" w:type="dxa"/>
            <w:shd w:val="clear" w:color="auto" w:fill="auto"/>
            <w:noWrap/>
            <w:vAlign w:val="center"/>
            <w:hideMark/>
          </w:tcPr>
          <w:p w14:paraId="4B0353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w:t>
            </w:r>
          </w:p>
        </w:tc>
        <w:tc>
          <w:tcPr>
            <w:tcW w:w="1338" w:type="dxa"/>
            <w:shd w:val="clear" w:color="auto" w:fill="auto"/>
            <w:noWrap/>
            <w:vAlign w:val="center"/>
            <w:hideMark/>
          </w:tcPr>
          <w:p w14:paraId="59B56F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5053650000</w:t>
            </w:r>
          </w:p>
        </w:tc>
        <w:tc>
          <w:tcPr>
            <w:tcW w:w="1142" w:type="dxa"/>
            <w:shd w:val="clear" w:color="auto" w:fill="auto"/>
            <w:noWrap/>
            <w:vAlign w:val="center"/>
            <w:hideMark/>
          </w:tcPr>
          <w:p w14:paraId="208FB5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59445475</w:t>
            </w:r>
          </w:p>
        </w:tc>
        <w:tc>
          <w:tcPr>
            <w:tcW w:w="5948" w:type="dxa"/>
            <w:shd w:val="clear" w:color="auto" w:fill="auto"/>
            <w:noWrap/>
            <w:vAlign w:val="center"/>
            <w:hideMark/>
          </w:tcPr>
          <w:p w14:paraId="442019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BOLNIŠNICA ZA OTROKE ŠENTVID PRI STIČNI</w:t>
            </w:r>
          </w:p>
        </w:tc>
      </w:tr>
      <w:tr w:rsidR="005F30FC" w:rsidRPr="006E664C" w14:paraId="5C291BCF" w14:textId="77777777" w:rsidTr="00FA52E4">
        <w:trPr>
          <w:trHeight w:val="288"/>
        </w:trPr>
        <w:tc>
          <w:tcPr>
            <w:tcW w:w="634" w:type="dxa"/>
            <w:shd w:val="clear" w:color="auto" w:fill="auto"/>
            <w:noWrap/>
            <w:vAlign w:val="center"/>
            <w:hideMark/>
          </w:tcPr>
          <w:p w14:paraId="1362A8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w:t>
            </w:r>
          </w:p>
        </w:tc>
        <w:tc>
          <w:tcPr>
            <w:tcW w:w="1338" w:type="dxa"/>
            <w:shd w:val="clear" w:color="auto" w:fill="auto"/>
            <w:noWrap/>
            <w:vAlign w:val="center"/>
            <w:hideMark/>
          </w:tcPr>
          <w:p w14:paraId="4ADCBF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5779197000</w:t>
            </w:r>
          </w:p>
        </w:tc>
        <w:tc>
          <w:tcPr>
            <w:tcW w:w="1142" w:type="dxa"/>
            <w:shd w:val="clear" w:color="auto" w:fill="auto"/>
            <w:noWrap/>
            <w:vAlign w:val="center"/>
            <w:hideMark/>
          </w:tcPr>
          <w:p w14:paraId="11B978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44498403</w:t>
            </w:r>
          </w:p>
        </w:tc>
        <w:tc>
          <w:tcPr>
            <w:tcW w:w="5948" w:type="dxa"/>
            <w:shd w:val="clear" w:color="auto" w:fill="auto"/>
            <w:noWrap/>
            <w:vAlign w:val="center"/>
            <w:hideMark/>
          </w:tcPr>
          <w:p w14:paraId="135919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BOLNIŠNICA ZA ŽENSKE BOLEZNI IN PORODNIŠTVO POSTOJNA</w:t>
            </w:r>
          </w:p>
        </w:tc>
      </w:tr>
      <w:tr w:rsidR="005F30FC" w:rsidRPr="006E664C" w14:paraId="027357A9" w14:textId="77777777" w:rsidTr="00FA52E4">
        <w:trPr>
          <w:trHeight w:val="288"/>
        </w:trPr>
        <w:tc>
          <w:tcPr>
            <w:tcW w:w="634" w:type="dxa"/>
            <w:shd w:val="clear" w:color="auto" w:fill="auto"/>
            <w:noWrap/>
            <w:vAlign w:val="center"/>
            <w:hideMark/>
          </w:tcPr>
          <w:p w14:paraId="301CC3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w:t>
            </w:r>
          </w:p>
        </w:tc>
        <w:tc>
          <w:tcPr>
            <w:tcW w:w="1338" w:type="dxa"/>
            <w:shd w:val="clear" w:color="auto" w:fill="auto"/>
            <w:noWrap/>
            <w:vAlign w:val="center"/>
            <w:hideMark/>
          </w:tcPr>
          <w:p w14:paraId="5A7DE2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1613383000</w:t>
            </w:r>
          </w:p>
        </w:tc>
        <w:tc>
          <w:tcPr>
            <w:tcW w:w="1142" w:type="dxa"/>
            <w:shd w:val="clear" w:color="auto" w:fill="auto"/>
            <w:noWrap/>
            <w:vAlign w:val="center"/>
            <w:hideMark/>
          </w:tcPr>
          <w:p w14:paraId="2A6A0D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27799468</w:t>
            </w:r>
          </w:p>
        </w:tc>
        <w:tc>
          <w:tcPr>
            <w:tcW w:w="5948" w:type="dxa"/>
            <w:shd w:val="clear" w:color="auto" w:fill="auto"/>
            <w:noWrap/>
            <w:vAlign w:val="center"/>
            <w:hideMark/>
          </w:tcPr>
          <w:p w14:paraId="419B6B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BORZEN, OPERATER TRGA Z ELEKTRIKO, D. O. O.</w:t>
            </w:r>
          </w:p>
        </w:tc>
      </w:tr>
      <w:tr w:rsidR="005F30FC" w:rsidRPr="006E664C" w14:paraId="75AB1301" w14:textId="77777777" w:rsidTr="00FA52E4">
        <w:trPr>
          <w:trHeight w:val="288"/>
        </w:trPr>
        <w:tc>
          <w:tcPr>
            <w:tcW w:w="634" w:type="dxa"/>
            <w:shd w:val="clear" w:color="auto" w:fill="auto"/>
            <w:noWrap/>
            <w:vAlign w:val="center"/>
            <w:hideMark/>
          </w:tcPr>
          <w:p w14:paraId="1DF6A5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w:t>
            </w:r>
          </w:p>
        </w:tc>
        <w:tc>
          <w:tcPr>
            <w:tcW w:w="1338" w:type="dxa"/>
            <w:shd w:val="clear" w:color="auto" w:fill="auto"/>
            <w:noWrap/>
            <w:vAlign w:val="center"/>
            <w:hideMark/>
          </w:tcPr>
          <w:p w14:paraId="1A3F53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5891019000</w:t>
            </w:r>
          </w:p>
        </w:tc>
        <w:tc>
          <w:tcPr>
            <w:tcW w:w="1142" w:type="dxa"/>
            <w:shd w:val="clear" w:color="auto" w:fill="auto"/>
            <w:noWrap/>
            <w:vAlign w:val="center"/>
            <w:hideMark/>
          </w:tcPr>
          <w:p w14:paraId="0A6377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32865597</w:t>
            </w:r>
          </w:p>
        </w:tc>
        <w:tc>
          <w:tcPr>
            <w:tcW w:w="5948" w:type="dxa"/>
            <w:shd w:val="clear" w:color="auto" w:fill="auto"/>
            <w:noWrap/>
            <w:vAlign w:val="center"/>
            <w:hideMark/>
          </w:tcPr>
          <w:p w14:paraId="24E80F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BSC, POSLOVNO PODPORNI CENTER, D.O.O., KRANJ</w:t>
            </w:r>
          </w:p>
        </w:tc>
      </w:tr>
      <w:tr w:rsidR="005F30FC" w:rsidRPr="006E664C" w14:paraId="6B12E233" w14:textId="77777777" w:rsidTr="00FA52E4">
        <w:trPr>
          <w:trHeight w:val="288"/>
        </w:trPr>
        <w:tc>
          <w:tcPr>
            <w:tcW w:w="634" w:type="dxa"/>
            <w:shd w:val="clear" w:color="auto" w:fill="auto"/>
            <w:noWrap/>
            <w:vAlign w:val="center"/>
            <w:hideMark/>
          </w:tcPr>
          <w:p w14:paraId="3F0516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w:t>
            </w:r>
          </w:p>
        </w:tc>
        <w:tc>
          <w:tcPr>
            <w:tcW w:w="1338" w:type="dxa"/>
            <w:shd w:val="clear" w:color="auto" w:fill="auto"/>
            <w:noWrap/>
            <w:vAlign w:val="center"/>
            <w:hideMark/>
          </w:tcPr>
          <w:p w14:paraId="414D95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5099471000</w:t>
            </w:r>
          </w:p>
        </w:tc>
        <w:tc>
          <w:tcPr>
            <w:tcW w:w="1142" w:type="dxa"/>
            <w:shd w:val="clear" w:color="auto" w:fill="auto"/>
            <w:noWrap/>
            <w:vAlign w:val="center"/>
            <w:hideMark/>
          </w:tcPr>
          <w:p w14:paraId="5860F5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27164136</w:t>
            </w:r>
          </w:p>
        </w:tc>
        <w:tc>
          <w:tcPr>
            <w:tcW w:w="5948" w:type="dxa"/>
            <w:shd w:val="clear" w:color="auto" w:fill="auto"/>
            <w:noWrap/>
            <w:vAlign w:val="center"/>
            <w:hideMark/>
          </w:tcPr>
          <w:p w14:paraId="1AA5F0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CANKARJEV DOM, KULTURNI IN KONGRESNI CENTER</w:t>
            </w:r>
          </w:p>
        </w:tc>
      </w:tr>
      <w:tr w:rsidR="005F30FC" w:rsidRPr="006E664C" w14:paraId="043E341C" w14:textId="77777777" w:rsidTr="00FA52E4">
        <w:trPr>
          <w:trHeight w:val="288"/>
        </w:trPr>
        <w:tc>
          <w:tcPr>
            <w:tcW w:w="634" w:type="dxa"/>
            <w:shd w:val="clear" w:color="auto" w:fill="auto"/>
            <w:noWrap/>
            <w:vAlign w:val="center"/>
            <w:hideMark/>
          </w:tcPr>
          <w:p w14:paraId="4E7CAB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w:t>
            </w:r>
          </w:p>
        </w:tc>
        <w:tc>
          <w:tcPr>
            <w:tcW w:w="1338" w:type="dxa"/>
            <w:shd w:val="clear" w:color="auto" w:fill="auto"/>
            <w:noWrap/>
            <w:vAlign w:val="center"/>
            <w:hideMark/>
          </w:tcPr>
          <w:p w14:paraId="1FCDFE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5052394000</w:t>
            </w:r>
          </w:p>
        </w:tc>
        <w:tc>
          <w:tcPr>
            <w:tcW w:w="1142" w:type="dxa"/>
            <w:shd w:val="clear" w:color="auto" w:fill="auto"/>
            <w:noWrap/>
            <w:vAlign w:val="center"/>
            <w:hideMark/>
          </w:tcPr>
          <w:p w14:paraId="3CB458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33782067</w:t>
            </w:r>
          </w:p>
        </w:tc>
        <w:tc>
          <w:tcPr>
            <w:tcW w:w="5948" w:type="dxa"/>
            <w:shd w:val="clear" w:color="auto" w:fill="auto"/>
            <w:noWrap/>
            <w:vAlign w:val="center"/>
            <w:hideMark/>
          </w:tcPr>
          <w:p w14:paraId="6DB643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CANKARJEVA KNJIŽNICA VRHNIKA</w:t>
            </w:r>
          </w:p>
        </w:tc>
      </w:tr>
      <w:tr w:rsidR="005F30FC" w:rsidRPr="006E664C" w14:paraId="3022C9F3" w14:textId="77777777" w:rsidTr="00FA52E4">
        <w:trPr>
          <w:trHeight w:val="288"/>
        </w:trPr>
        <w:tc>
          <w:tcPr>
            <w:tcW w:w="634" w:type="dxa"/>
            <w:shd w:val="clear" w:color="auto" w:fill="auto"/>
            <w:noWrap/>
            <w:vAlign w:val="center"/>
            <w:hideMark/>
          </w:tcPr>
          <w:p w14:paraId="6161CB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w:t>
            </w:r>
          </w:p>
        </w:tc>
        <w:tc>
          <w:tcPr>
            <w:tcW w:w="1338" w:type="dxa"/>
            <w:shd w:val="clear" w:color="auto" w:fill="auto"/>
            <w:noWrap/>
            <w:vAlign w:val="center"/>
            <w:hideMark/>
          </w:tcPr>
          <w:p w14:paraId="7FC6B3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5053617000</w:t>
            </w:r>
          </w:p>
        </w:tc>
        <w:tc>
          <w:tcPr>
            <w:tcW w:w="1142" w:type="dxa"/>
            <w:shd w:val="clear" w:color="auto" w:fill="auto"/>
            <w:noWrap/>
            <w:vAlign w:val="center"/>
            <w:hideMark/>
          </w:tcPr>
          <w:p w14:paraId="04EF5B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96612401</w:t>
            </w:r>
          </w:p>
        </w:tc>
        <w:tc>
          <w:tcPr>
            <w:tcW w:w="5948" w:type="dxa"/>
            <w:shd w:val="clear" w:color="auto" w:fill="auto"/>
            <w:noWrap/>
            <w:vAlign w:val="center"/>
            <w:hideMark/>
          </w:tcPr>
          <w:p w14:paraId="6D9960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CELJSKE LEKARNE JAVNI LEKARNIŠKI ZAVOD</w:t>
            </w:r>
          </w:p>
        </w:tc>
      </w:tr>
      <w:tr w:rsidR="005F30FC" w:rsidRPr="006E664C" w14:paraId="7EEA464B" w14:textId="77777777" w:rsidTr="00FA52E4">
        <w:trPr>
          <w:trHeight w:val="288"/>
        </w:trPr>
        <w:tc>
          <w:tcPr>
            <w:tcW w:w="634" w:type="dxa"/>
            <w:shd w:val="clear" w:color="auto" w:fill="auto"/>
            <w:noWrap/>
            <w:vAlign w:val="center"/>
            <w:hideMark/>
          </w:tcPr>
          <w:p w14:paraId="41AA3B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w:t>
            </w:r>
          </w:p>
        </w:tc>
        <w:tc>
          <w:tcPr>
            <w:tcW w:w="1338" w:type="dxa"/>
            <w:shd w:val="clear" w:color="auto" w:fill="auto"/>
            <w:noWrap/>
            <w:vAlign w:val="center"/>
            <w:hideMark/>
          </w:tcPr>
          <w:p w14:paraId="3AB2ED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2024675000</w:t>
            </w:r>
          </w:p>
        </w:tc>
        <w:tc>
          <w:tcPr>
            <w:tcW w:w="1142" w:type="dxa"/>
            <w:shd w:val="clear" w:color="auto" w:fill="auto"/>
            <w:noWrap/>
            <w:vAlign w:val="center"/>
            <w:hideMark/>
          </w:tcPr>
          <w:p w14:paraId="7D48FF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93902662</w:t>
            </w:r>
          </w:p>
        </w:tc>
        <w:tc>
          <w:tcPr>
            <w:tcW w:w="5948" w:type="dxa"/>
            <w:shd w:val="clear" w:color="auto" w:fill="auto"/>
            <w:noWrap/>
            <w:vAlign w:val="center"/>
            <w:hideMark/>
          </w:tcPr>
          <w:p w14:paraId="748073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CELJSKI MLADINSKI CENTER, JAVNI ZAVOD ZA MLADINSKO KULTURO, IZOBRAŽEVANJE, INFORMIRANJE IN ŠPORT</w:t>
            </w:r>
          </w:p>
        </w:tc>
      </w:tr>
      <w:tr w:rsidR="005F30FC" w:rsidRPr="006E664C" w14:paraId="34B07250" w14:textId="77777777" w:rsidTr="00FA52E4">
        <w:trPr>
          <w:trHeight w:val="288"/>
        </w:trPr>
        <w:tc>
          <w:tcPr>
            <w:tcW w:w="634" w:type="dxa"/>
            <w:shd w:val="clear" w:color="auto" w:fill="auto"/>
            <w:noWrap/>
            <w:vAlign w:val="center"/>
            <w:hideMark/>
          </w:tcPr>
          <w:p w14:paraId="7C9797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w:t>
            </w:r>
          </w:p>
        </w:tc>
        <w:tc>
          <w:tcPr>
            <w:tcW w:w="1338" w:type="dxa"/>
            <w:shd w:val="clear" w:color="auto" w:fill="auto"/>
            <w:noWrap/>
            <w:vAlign w:val="center"/>
            <w:hideMark/>
          </w:tcPr>
          <w:p w14:paraId="5E8B4F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5051134000</w:t>
            </w:r>
          </w:p>
        </w:tc>
        <w:tc>
          <w:tcPr>
            <w:tcW w:w="1142" w:type="dxa"/>
            <w:shd w:val="clear" w:color="auto" w:fill="auto"/>
            <w:noWrap/>
            <w:vAlign w:val="center"/>
            <w:hideMark/>
          </w:tcPr>
          <w:p w14:paraId="217D6E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94559899</w:t>
            </w:r>
          </w:p>
        </w:tc>
        <w:tc>
          <w:tcPr>
            <w:tcW w:w="5948" w:type="dxa"/>
            <w:shd w:val="clear" w:color="auto" w:fill="auto"/>
            <w:noWrap/>
            <w:vAlign w:val="center"/>
            <w:hideMark/>
          </w:tcPr>
          <w:p w14:paraId="64127F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IRIS - CENTER ZA IZOBRAŽEVANJE, REHABILITACIJO, INKLUZIJO IN SVETOVANJE ZA SLEPE IN SLABOVIDNE</w:t>
            </w:r>
          </w:p>
        </w:tc>
      </w:tr>
      <w:tr w:rsidR="005F30FC" w:rsidRPr="006E664C" w14:paraId="59540F20" w14:textId="77777777" w:rsidTr="00FA52E4">
        <w:trPr>
          <w:trHeight w:val="288"/>
        </w:trPr>
        <w:tc>
          <w:tcPr>
            <w:tcW w:w="634" w:type="dxa"/>
            <w:shd w:val="clear" w:color="auto" w:fill="auto"/>
            <w:noWrap/>
            <w:vAlign w:val="center"/>
            <w:hideMark/>
          </w:tcPr>
          <w:p w14:paraId="701E33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w:t>
            </w:r>
          </w:p>
        </w:tc>
        <w:tc>
          <w:tcPr>
            <w:tcW w:w="1338" w:type="dxa"/>
            <w:shd w:val="clear" w:color="auto" w:fill="auto"/>
            <w:noWrap/>
            <w:vAlign w:val="center"/>
            <w:hideMark/>
          </w:tcPr>
          <w:p w14:paraId="51AA26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3663388000</w:t>
            </w:r>
          </w:p>
        </w:tc>
        <w:tc>
          <w:tcPr>
            <w:tcW w:w="1142" w:type="dxa"/>
            <w:shd w:val="clear" w:color="auto" w:fill="auto"/>
            <w:noWrap/>
            <w:vAlign w:val="center"/>
            <w:hideMark/>
          </w:tcPr>
          <w:p w14:paraId="079D02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90147502</w:t>
            </w:r>
          </w:p>
        </w:tc>
        <w:tc>
          <w:tcPr>
            <w:tcW w:w="5948" w:type="dxa"/>
            <w:shd w:val="clear" w:color="auto" w:fill="auto"/>
            <w:noWrap/>
            <w:vAlign w:val="center"/>
            <w:hideMark/>
          </w:tcPr>
          <w:p w14:paraId="2D84C3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ODLIČNOSTI ZA INTEGRIRANE PRISTOPE V KEMIJI IN BIOLOGIJI PROTEINOV, LJUBLJANA</w:t>
            </w:r>
          </w:p>
        </w:tc>
      </w:tr>
      <w:tr w:rsidR="005F30FC" w:rsidRPr="006E664C" w14:paraId="01FFA10A" w14:textId="77777777" w:rsidTr="00FA52E4">
        <w:trPr>
          <w:trHeight w:val="288"/>
        </w:trPr>
        <w:tc>
          <w:tcPr>
            <w:tcW w:w="634" w:type="dxa"/>
            <w:shd w:val="clear" w:color="auto" w:fill="auto"/>
            <w:noWrap/>
            <w:vAlign w:val="center"/>
            <w:hideMark/>
          </w:tcPr>
          <w:p w14:paraId="08D536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w:t>
            </w:r>
          </w:p>
        </w:tc>
        <w:tc>
          <w:tcPr>
            <w:tcW w:w="1338" w:type="dxa"/>
            <w:shd w:val="clear" w:color="auto" w:fill="auto"/>
            <w:noWrap/>
            <w:vAlign w:val="center"/>
            <w:hideMark/>
          </w:tcPr>
          <w:p w14:paraId="76A48A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1833006000</w:t>
            </w:r>
          </w:p>
        </w:tc>
        <w:tc>
          <w:tcPr>
            <w:tcW w:w="1142" w:type="dxa"/>
            <w:shd w:val="clear" w:color="auto" w:fill="auto"/>
            <w:noWrap/>
            <w:vAlign w:val="center"/>
            <w:hideMark/>
          </w:tcPr>
          <w:p w14:paraId="216323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33171629</w:t>
            </w:r>
          </w:p>
        </w:tc>
        <w:tc>
          <w:tcPr>
            <w:tcW w:w="5948" w:type="dxa"/>
            <w:shd w:val="clear" w:color="auto" w:fill="auto"/>
            <w:noWrap/>
            <w:vAlign w:val="center"/>
            <w:hideMark/>
          </w:tcPr>
          <w:p w14:paraId="734390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REPUBLIKE SLOVENIJE ZA MOBILNOST IN EVROPSKE PROGRAME IZOBRAŽEVANJA IN USPOSABLJANJA</w:t>
            </w:r>
          </w:p>
        </w:tc>
      </w:tr>
      <w:tr w:rsidR="005F30FC" w:rsidRPr="006E664C" w14:paraId="66A596CD" w14:textId="77777777" w:rsidTr="00FA52E4">
        <w:trPr>
          <w:trHeight w:val="288"/>
        </w:trPr>
        <w:tc>
          <w:tcPr>
            <w:tcW w:w="634" w:type="dxa"/>
            <w:shd w:val="clear" w:color="auto" w:fill="auto"/>
            <w:noWrap/>
            <w:vAlign w:val="center"/>
            <w:hideMark/>
          </w:tcPr>
          <w:p w14:paraId="46D1AC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w:t>
            </w:r>
          </w:p>
        </w:tc>
        <w:tc>
          <w:tcPr>
            <w:tcW w:w="1338" w:type="dxa"/>
            <w:shd w:val="clear" w:color="auto" w:fill="auto"/>
            <w:noWrap/>
            <w:vAlign w:val="center"/>
            <w:hideMark/>
          </w:tcPr>
          <w:p w14:paraId="74C87A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5910668000</w:t>
            </w:r>
          </w:p>
        </w:tc>
        <w:tc>
          <w:tcPr>
            <w:tcW w:w="1142" w:type="dxa"/>
            <w:shd w:val="clear" w:color="auto" w:fill="auto"/>
            <w:noWrap/>
            <w:vAlign w:val="center"/>
            <w:hideMark/>
          </w:tcPr>
          <w:p w14:paraId="4A1313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44648537</w:t>
            </w:r>
          </w:p>
        </w:tc>
        <w:tc>
          <w:tcPr>
            <w:tcW w:w="5948" w:type="dxa"/>
            <w:shd w:val="clear" w:color="auto" w:fill="auto"/>
            <w:noWrap/>
            <w:vAlign w:val="center"/>
            <w:hideMark/>
          </w:tcPr>
          <w:p w14:paraId="58E1B9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REPUBLIKE SLOVENIJE ZA POKLICNO IZOBRAŽEVANJE</w:t>
            </w:r>
          </w:p>
        </w:tc>
      </w:tr>
      <w:tr w:rsidR="005F30FC" w:rsidRPr="006E664C" w14:paraId="606CC92B" w14:textId="77777777" w:rsidTr="00FA52E4">
        <w:trPr>
          <w:trHeight w:val="288"/>
        </w:trPr>
        <w:tc>
          <w:tcPr>
            <w:tcW w:w="634" w:type="dxa"/>
            <w:shd w:val="clear" w:color="auto" w:fill="auto"/>
            <w:noWrap/>
            <w:vAlign w:val="center"/>
            <w:hideMark/>
          </w:tcPr>
          <w:p w14:paraId="799726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w:t>
            </w:r>
          </w:p>
        </w:tc>
        <w:tc>
          <w:tcPr>
            <w:tcW w:w="1338" w:type="dxa"/>
            <w:shd w:val="clear" w:color="auto" w:fill="auto"/>
            <w:noWrap/>
            <w:vAlign w:val="center"/>
            <w:hideMark/>
          </w:tcPr>
          <w:p w14:paraId="369B39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5050715000</w:t>
            </w:r>
          </w:p>
        </w:tc>
        <w:tc>
          <w:tcPr>
            <w:tcW w:w="1142" w:type="dxa"/>
            <w:shd w:val="clear" w:color="auto" w:fill="auto"/>
            <w:noWrap/>
            <w:vAlign w:val="center"/>
            <w:hideMark/>
          </w:tcPr>
          <w:p w14:paraId="7BEF5F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30350611</w:t>
            </w:r>
          </w:p>
        </w:tc>
        <w:tc>
          <w:tcPr>
            <w:tcW w:w="5948" w:type="dxa"/>
            <w:shd w:val="clear" w:color="auto" w:fill="auto"/>
            <w:noWrap/>
            <w:vAlign w:val="center"/>
            <w:hideMark/>
          </w:tcPr>
          <w:p w14:paraId="2941E7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SLEPIH, SLABOVIDNIH IN STAREJŠIH ŠKOFJA LOKA</w:t>
            </w:r>
          </w:p>
        </w:tc>
      </w:tr>
      <w:tr w:rsidR="005F30FC" w:rsidRPr="006E664C" w14:paraId="2DCAF37F" w14:textId="77777777" w:rsidTr="00FA52E4">
        <w:trPr>
          <w:trHeight w:val="288"/>
        </w:trPr>
        <w:tc>
          <w:tcPr>
            <w:tcW w:w="634" w:type="dxa"/>
            <w:shd w:val="clear" w:color="auto" w:fill="auto"/>
            <w:noWrap/>
            <w:vAlign w:val="center"/>
            <w:hideMark/>
          </w:tcPr>
          <w:p w14:paraId="486E59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w:t>
            </w:r>
          </w:p>
        </w:tc>
        <w:tc>
          <w:tcPr>
            <w:tcW w:w="1338" w:type="dxa"/>
            <w:shd w:val="clear" w:color="auto" w:fill="auto"/>
            <w:noWrap/>
            <w:vAlign w:val="center"/>
            <w:hideMark/>
          </w:tcPr>
          <w:p w14:paraId="4C7320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5671221000</w:t>
            </w:r>
          </w:p>
        </w:tc>
        <w:tc>
          <w:tcPr>
            <w:tcW w:w="1142" w:type="dxa"/>
            <w:shd w:val="clear" w:color="auto" w:fill="auto"/>
            <w:noWrap/>
            <w:vAlign w:val="center"/>
            <w:hideMark/>
          </w:tcPr>
          <w:p w14:paraId="77B7B8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89446046</w:t>
            </w:r>
          </w:p>
        </w:tc>
        <w:tc>
          <w:tcPr>
            <w:tcW w:w="5948" w:type="dxa"/>
            <w:shd w:val="clear" w:color="auto" w:fill="auto"/>
            <w:noWrap/>
            <w:vAlign w:val="center"/>
            <w:hideMark/>
          </w:tcPr>
          <w:p w14:paraId="5E1D86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ŠOLSKIH IN OBŠOLSKIH DEJAVNOSTI</w:t>
            </w:r>
          </w:p>
        </w:tc>
      </w:tr>
      <w:tr w:rsidR="005F30FC" w:rsidRPr="006E664C" w14:paraId="22552FAD" w14:textId="77777777" w:rsidTr="00FA52E4">
        <w:trPr>
          <w:trHeight w:val="288"/>
        </w:trPr>
        <w:tc>
          <w:tcPr>
            <w:tcW w:w="634" w:type="dxa"/>
            <w:shd w:val="clear" w:color="auto" w:fill="auto"/>
            <w:noWrap/>
            <w:vAlign w:val="center"/>
            <w:hideMark/>
          </w:tcPr>
          <w:p w14:paraId="5DEC1F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w:t>
            </w:r>
          </w:p>
        </w:tc>
        <w:tc>
          <w:tcPr>
            <w:tcW w:w="1338" w:type="dxa"/>
            <w:shd w:val="clear" w:color="auto" w:fill="auto"/>
            <w:noWrap/>
            <w:vAlign w:val="center"/>
            <w:hideMark/>
          </w:tcPr>
          <w:p w14:paraId="468580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3313069000</w:t>
            </w:r>
          </w:p>
        </w:tc>
        <w:tc>
          <w:tcPr>
            <w:tcW w:w="1142" w:type="dxa"/>
            <w:shd w:val="clear" w:color="auto" w:fill="auto"/>
            <w:noWrap/>
            <w:vAlign w:val="center"/>
            <w:hideMark/>
          </w:tcPr>
          <w:p w14:paraId="0AA596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58809015</w:t>
            </w:r>
          </w:p>
        </w:tc>
        <w:tc>
          <w:tcPr>
            <w:tcW w:w="5948" w:type="dxa"/>
            <w:shd w:val="clear" w:color="auto" w:fill="auto"/>
            <w:noWrap/>
            <w:vAlign w:val="center"/>
            <w:hideMark/>
          </w:tcPr>
          <w:p w14:paraId="0D982F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URBANE KULTURE KINO ŠIŠKA</w:t>
            </w:r>
          </w:p>
        </w:tc>
      </w:tr>
      <w:tr w:rsidR="005F30FC" w:rsidRPr="006E664C" w14:paraId="68ADEF51" w14:textId="77777777" w:rsidTr="00FA52E4">
        <w:trPr>
          <w:trHeight w:val="288"/>
        </w:trPr>
        <w:tc>
          <w:tcPr>
            <w:tcW w:w="634" w:type="dxa"/>
            <w:shd w:val="clear" w:color="auto" w:fill="auto"/>
            <w:noWrap/>
            <w:vAlign w:val="center"/>
            <w:hideMark/>
          </w:tcPr>
          <w:p w14:paraId="3912D1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w:t>
            </w:r>
          </w:p>
        </w:tc>
        <w:tc>
          <w:tcPr>
            <w:tcW w:w="1338" w:type="dxa"/>
            <w:shd w:val="clear" w:color="auto" w:fill="auto"/>
            <w:noWrap/>
            <w:vAlign w:val="center"/>
            <w:hideMark/>
          </w:tcPr>
          <w:p w14:paraId="21EE55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6558615000</w:t>
            </w:r>
          </w:p>
        </w:tc>
        <w:tc>
          <w:tcPr>
            <w:tcW w:w="1142" w:type="dxa"/>
            <w:shd w:val="clear" w:color="auto" w:fill="auto"/>
            <w:noWrap/>
            <w:vAlign w:val="center"/>
            <w:hideMark/>
          </w:tcPr>
          <w:p w14:paraId="4F4D40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17102740</w:t>
            </w:r>
          </w:p>
        </w:tc>
        <w:tc>
          <w:tcPr>
            <w:tcW w:w="5948" w:type="dxa"/>
            <w:shd w:val="clear" w:color="auto" w:fill="auto"/>
            <w:noWrap/>
            <w:vAlign w:val="center"/>
            <w:hideMark/>
          </w:tcPr>
          <w:p w14:paraId="61B144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VESOLJSKIH TEHNOLOGIJ HERMANA POTOČNIKA NOORDUNGA</w:t>
            </w:r>
          </w:p>
        </w:tc>
      </w:tr>
      <w:tr w:rsidR="005F30FC" w:rsidRPr="006E664C" w14:paraId="02887B76" w14:textId="77777777" w:rsidTr="00FA52E4">
        <w:trPr>
          <w:trHeight w:val="288"/>
        </w:trPr>
        <w:tc>
          <w:tcPr>
            <w:tcW w:w="634" w:type="dxa"/>
            <w:shd w:val="clear" w:color="auto" w:fill="auto"/>
            <w:noWrap/>
            <w:vAlign w:val="center"/>
            <w:hideMark/>
          </w:tcPr>
          <w:p w14:paraId="73C2F1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w:t>
            </w:r>
          </w:p>
        </w:tc>
        <w:tc>
          <w:tcPr>
            <w:tcW w:w="1338" w:type="dxa"/>
            <w:shd w:val="clear" w:color="auto" w:fill="auto"/>
            <w:noWrap/>
            <w:vAlign w:val="center"/>
            <w:hideMark/>
          </w:tcPr>
          <w:p w14:paraId="18BBB8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5269547000</w:t>
            </w:r>
          </w:p>
        </w:tc>
        <w:tc>
          <w:tcPr>
            <w:tcW w:w="1142" w:type="dxa"/>
            <w:shd w:val="clear" w:color="auto" w:fill="auto"/>
            <w:noWrap/>
            <w:vAlign w:val="center"/>
            <w:hideMark/>
          </w:tcPr>
          <w:p w14:paraId="74AE57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94367531</w:t>
            </w:r>
          </w:p>
        </w:tc>
        <w:tc>
          <w:tcPr>
            <w:tcW w:w="5948" w:type="dxa"/>
            <w:shd w:val="clear" w:color="auto" w:fill="auto"/>
            <w:noWrap/>
            <w:vAlign w:val="center"/>
            <w:hideMark/>
          </w:tcPr>
          <w:p w14:paraId="5F66B7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DOPISNO IZOBRAŽEVANJE UNIVERZUM</w:t>
            </w:r>
          </w:p>
        </w:tc>
      </w:tr>
      <w:tr w:rsidR="005F30FC" w:rsidRPr="006E664C" w14:paraId="1934E47B" w14:textId="77777777" w:rsidTr="00FA52E4">
        <w:trPr>
          <w:trHeight w:val="288"/>
        </w:trPr>
        <w:tc>
          <w:tcPr>
            <w:tcW w:w="634" w:type="dxa"/>
            <w:shd w:val="clear" w:color="auto" w:fill="auto"/>
            <w:noWrap/>
            <w:vAlign w:val="center"/>
            <w:hideMark/>
          </w:tcPr>
          <w:p w14:paraId="48F511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w:t>
            </w:r>
          </w:p>
        </w:tc>
        <w:tc>
          <w:tcPr>
            <w:tcW w:w="1338" w:type="dxa"/>
            <w:shd w:val="clear" w:color="auto" w:fill="auto"/>
            <w:noWrap/>
            <w:vAlign w:val="center"/>
            <w:hideMark/>
          </w:tcPr>
          <w:p w14:paraId="7CA44E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5102332000</w:t>
            </w:r>
          </w:p>
        </w:tc>
        <w:tc>
          <w:tcPr>
            <w:tcW w:w="1142" w:type="dxa"/>
            <w:shd w:val="clear" w:color="auto" w:fill="auto"/>
            <w:noWrap/>
            <w:vAlign w:val="center"/>
            <w:hideMark/>
          </w:tcPr>
          <w:p w14:paraId="466ED0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32185782</w:t>
            </w:r>
          </w:p>
        </w:tc>
        <w:tc>
          <w:tcPr>
            <w:tcW w:w="5948" w:type="dxa"/>
            <w:shd w:val="clear" w:color="auto" w:fill="auto"/>
            <w:noWrap/>
            <w:vAlign w:val="center"/>
            <w:hideMark/>
          </w:tcPr>
          <w:p w14:paraId="24317A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IZOBRAŽEVANJE IN KULTURO TREBNJE</w:t>
            </w:r>
          </w:p>
        </w:tc>
      </w:tr>
      <w:tr w:rsidR="005F30FC" w:rsidRPr="006E664C" w14:paraId="03E15FB8" w14:textId="77777777" w:rsidTr="00FA52E4">
        <w:trPr>
          <w:trHeight w:val="288"/>
        </w:trPr>
        <w:tc>
          <w:tcPr>
            <w:tcW w:w="634" w:type="dxa"/>
            <w:shd w:val="clear" w:color="auto" w:fill="auto"/>
            <w:noWrap/>
            <w:vAlign w:val="center"/>
            <w:hideMark/>
          </w:tcPr>
          <w:p w14:paraId="1D2DF8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45</w:t>
            </w:r>
          </w:p>
        </w:tc>
        <w:tc>
          <w:tcPr>
            <w:tcW w:w="1338" w:type="dxa"/>
            <w:shd w:val="clear" w:color="auto" w:fill="auto"/>
            <w:noWrap/>
            <w:vAlign w:val="center"/>
            <w:hideMark/>
          </w:tcPr>
          <w:p w14:paraId="07AB10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5049768000</w:t>
            </w:r>
          </w:p>
        </w:tc>
        <w:tc>
          <w:tcPr>
            <w:tcW w:w="1142" w:type="dxa"/>
            <w:shd w:val="clear" w:color="auto" w:fill="auto"/>
            <w:noWrap/>
            <w:vAlign w:val="center"/>
            <w:hideMark/>
          </w:tcPr>
          <w:p w14:paraId="489828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99621053</w:t>
            </w:r>
          </w:p>
        </w:tc>
        <w:tc>
          <w:tcPr>
            <w:tcW w:w="5948" w:type="dxa"/>
            <w:shd w:val="clear" w:color="auto" w:fill="auto"/>
            <w:noWrap/>
            <w:vAlign w:val="center"/>
            <w:hideMark/>
          </w:tcPr>
          <w:p w14:paraId="1050B9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IZOBRAŽEVANJE, REHABILITACIJO IN USPOSABLJANJE KAMNIK</w:t>
            </w:r>
          </w:p>
        </w:tc>
      </w:tr>
      <w:tr w:rsidR="005F30FC" w:rsidRPr="006E664C" w14:paraId="3CB270C0" w14:textId="77777777" w:rsidTr="00FA52E4">
        <w:trPr>
          <w:trHeight w:val="288"/>
        </w:trPr>
        <w:tc>
          <w:tcPr>
            <w:tcW w:w="634" w:type="dxa"/>
            <w:shd w:val="clear" w:color="auto" w:fill="auto"/>
            <w:noWrap/>
            <w:vAlign w:val="center"/>
            <w:hideMark/>
          </w:tcPr>
          <w:p w14:paraId="7821D7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w:t>
            </w:r>
          </w:p>
        </w:tc>
        <w:tc>
          <w:tcPr>
            <w:tcW w:w="1338" w:type="dxa"/>
            <w:shd w:val="clear" w:color="auto" w:fill="auto"/>
            <w:noWrap/>
            <w:vAlign w:val="center"/>
            <w:hideMark/>
          </w:tcPr>
          <w:p w14:paraId="455FE7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5049695000</w:t>
            </w:r>
          </w:p>
        </w:tc>
        <w:tc>
          <w:tcPr>
            <w:tcW w:w="1142" w:type="dxa"/>
            <w:shd w:val="clear" w:color="auto" w:fill="auto"/>
            <w:noWrap/>
            <w:vAlign w:val="center"/>
            <w:hideMark/>
          </w:tcPr>
          <w:p w14:paraId="0B40FD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38503034</w:t>
            </w:r>
          </w:p>
        </w:tc>
        <w:tc>
          <w:tcPr>
            <w:tcW w:w="5948" w:type="dxa"/>
            <w:shd w:val="clear" w:color="auto" w:fill="auto"/>
            <w:noWrap/>
            <w:vAlign w:val="center"/>
            <w:hideMark/>
          </w:tcPr>
          <w:p w14:paraId="573F91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IZOBRAŽEVANJE, REHABILITACIJO IN USPOSABLJANJE VIPAVA</w:t>
            </w:r>
          </w:p>
        </w:tc>
      </w:tr>
      <w:tr w:rsidR="005F30FC" w:rsidRPr="006E664C" w14:paraId="1FF12665" w14:textId="77777777" w:rsidTr="00FA52E4">
        <w:trPr>
          <w:trHeight w:val="288"/>
        </w:trPr>
        <w:tc>
          <w:tcPr>
            <w:tcW w:w="634" w:type="dxa"/>
            <w:shd w:val="clear" w:color="auto" w:fill="auto"/>
            <w:noWrap/>
            <w:vAlign w:val="center"/>
            <w:hideMark/>
          </w:tcPr>
          <w:p w14:paraId="249C4F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w:t>
            </w:r>
          </w:p>
        </w:tc>
        <w:tc>
          <w:tcPr>
            <w:tcW w:w="1338" w:type="dxa"/>
            <w:shd w:val="clear" w:color="auto" w:fill="auto"/>
            <w:noWrap/>
            <w:vAlign w:val="center"/>
            <w:hideMark/>
          </w:tcPr>
          <w:p w14:paraId="1B9206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5055393000</w:t>
            </w:r>
          </w:p>
        </w:tc>
        <w:tc>
          <w:tcPr>
            <w:tcW w:w="1142" w:type="dxa"/>
            <w:shd w:val="clear" w:color="auto" w:fill="auto"/>
            <w:noWrap/>
            <w:vAlign w:val="center"/>
            <w:hideMark/>
          </w:tcPr>
          <w:p w14:paraId="4C0DA0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54026245</w:t>
            </w:r>
          </w:p>
        </w:tc>
        <w:tc>
          <w:tcPr>
            <w:tcW w:w="5948" w:type="dxa"/>
            <w:shd w:val="clear" w:color="auto" w:fill="auto"/>
            <w:noWrap/>
            <w:vAlign w:val="center"/>
            <w:hideMark/>
          </w:tcPr>
          <w:p w14:paraId="41C790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KOMUNIKACIJO, SLUH IN GOVOR PORTOROŽ - CENTRO PER LA COMUNICAZIONE, L'UDITO E LA PRONUNCIA PORTOROSE</w:t>
            </w:r>
          </w:p>
        </w:tc>
      </w:tr>
      <w:tr w:rsidR="005F30FC" w:rsidRPr="006E664C" w14:paraId="20267E3B" w14:textId="77777777" w:rsidTr="00FA52E4">
        <w:trPr>
          <w:trHeight w:val="288"/>
        </w:trPr>
        <w:tc>
          <w:tcPr>
            <w:tcW w:w="634" w:type="dxa"/>
            <w:shd w:val="clear" w:color="auto" w:fill="auto"/>
            <w:noWrap/>
            <w:vAlign w:val="center"/>
            <w:hideMark/>
          </w:tcPr>
          <w:p w14:paraId="015AB3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w:t>
            </w:r>
          </w:p>
        </w:tc>
        <w:tc>
          <w:tcPr>
            <w:tcW w:w="1338" w:type="dxa"/>
            <w:shd w:val="clear" w:color="auto" w:fill="auto"/>
            <w:noWrap/>
            <w:vAlign w:val="center"/>
            <w:hideMark/>
          </w:tcPr>
          <w:p w14:paraId="0FA33C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5051711000</w:t>
            </w:r>
          </w:p>
        </w:tc>
        <w:tc>
          <w:tcPr>
            <w:tcW w:w="1142" w:type="dxa"/>
            <w:shd w:val="clear" w:color="auto" w:fill="auto"/>
            <w:noWrap/>
            <w:vAlign w:val="center"/>
            <w:hideMark/>
          </w:tcPr>
          <w:p w14:paraId="046493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91841917</w:t>
            </w:r>
          </w:p>
        </w:tc>
        <w:tc>
          <w:tcPr>
            <w:tcW w:w="5948" w:type="dxa"/>
            <w:shd w:val="clear" w:color="auto" w:fill="auto"/>
            <w:noWrap/>
            <w:vAlign w:val="center"/>
            <w:hideMark/>
          </w:tcPr>
          <w:p w14:paraId="2174FD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MEDNARODNO SODELOVANJE IN RAZVOJ</w:t>
            </w:r>
          </w:p>
        </w:tc>
      </w:tr>
      <w:tr w:rsidR="005F30FC" w:rsidRPr="006E664C" w14:paraId="6F74CD33" w14:textId="77777777" w:rsidTr="00FA52E4">
        <w:trPr>
          <w:trHeight w:val="288"/>
        </w:trPr>
        <w:tc>
          <w:tcPr>
            <w:tcW w:w="634" w:type="dxa"/>
            <w:shd w:val="clear" w:color="auto" w:fill="auto"/>
            <w:noWrap/>
            <w:vAlign w:val="center"/>
            <w:hideMark/>
          </w:tcPr>
          <w:p w14:paraId="7FC553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w:t>
            </w:r>
          </w:p>
        </w:tc>
        <w:tc>
          <w:tcPr>
            <w:tcW w:w="1338" w:type="dxa"/>
            <w:shd w:val="clear" w:color="auto" w:fill="auto"/>
            <w:noWrap/>
            <w:vAlign w:val="center"/>
            <w:hideMark/>
          </w:tcPr>
          <w:p w14:paraId="503237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1263323000</w:t>
            </w:r>
          </w:p>
        </w:tc>
        <w:tc>
          <w:tcPr>
            <w:tcW w:w="1142" w:type="dxa"/>
            <w:shd w:val="clear" w:color="auto" w:fill="auto"/>
            <w:noWrap/>
            <w:vAlign w:val="center"/>
            <w:hideMark/>
          </w:tcPr>
          <w:p w14:paraId="3177D9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36128503</w:t>
            </w:r>
          </w:p>
        </w:tc>
        <w:tc>
          <w:tcPr>
            <w:tcW w:w="5948" w:type="dxa"/>
            <w:shd w:val="clear" w:color="auto" w:fill="auto"/>
            <w:noWrap/>
            <w:vAlign w:val="center"/>
            <w:hideMark/>
          </w:tcPr>
          <w:p w14:paraId="5DDFD8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PODJETNIŠTVO IN TURIZEM KRŠKO</w:t>
            </w:r>
          </w:p>
        </w:tc>
      </w:tr>
      <w:tr w:rsidR="005F30FC" w:rsidRPr="006E664C" w14:paraId="4E67F4F9" w14:textId="77777777" w:rsidTr="00FA52E4">
        <w:trPr>
          <w:trHeight w:val="288"/>
        </w:trPr>
        <w:tc>
          <w:tcPr>
            <w:tcW w:w="634" w:type="dxa"/>
            <w:shd w:val="clear" w:color="auto" w:fill="auto"/>
            <w:noWrap/>
            <w:vAlign w:val="center"/>
            <w:hideMark/>
          </w:tcPr>
          <w:p w14:paraId="6EF106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w:t>
            </w:r>
          </w:p>
        </w:tc>
        <w:tc>
          <w:tcPr>
            <w:tcW w:w="1338" w:type="dxa"/>
            <w:shd w:val="clear" w:color="auto" w:fill="auto"/>
            <w:noWrap/>
            <w:vAlign w:val="center"/>
            <w:hideMark/>
          </w:tcPr>
          <w:p w14:paraId="2F9BE8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1694987000</w:t>
            </w:r>
          </w:p>
        </w:tc>
        <w:tc>
          <w:tcPr>
            <w:tcW w:w="1142" w:type="dxa"/>
            <w:shd w:val="clear" w:color="auto" w:fill="auto"/>
            <w:noWrap/>
            <w:vAlign w:val="center"/>
            <w:hideMark/>
          </w:tcPr>
          <w:p w14:paraId="0B2BF7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62088351</w:t>
            </w:r>
          </w:p>
        </w:tc>
        <w:tc>
          <w:tcPr>
            <w:tcW w:w="5948" w:type="dxa"/>
            <w:shd w:val="clear" w:color="auto" w:fill="auto"/>
            <w:noWrap/>
            <w:vAlign w:val="center"/>
            <w:hideMark/>
          </w:tcPr>
          <w:p w14:paraId="30BC99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POMOČ NA DOMU MARIBOR</w:t>
            </w:r>
          </w:p>
        </w:tc>
      </w:tr>
      <w:tr w:rsidR="005F30FC" w:rsidRPr="006E664C" w14:paraId="04435809" w14:textId="77777777" w:rsidTr="00FA52E4">
        <w:trPr>
          <w:trHeight w:val="288"/>
        </w:trPr>
        <w:tc>
          <w:tcPr>
            <w:tcW w:w="634" w:type="dxa"/>
            <w:shd w:val="clear" w:color="auto" w:fill="auto"/>
            <w:noWrap/>
            <w:vAlign w:val="center"/>
            <w:hideMark/>
          </w:tcPr>
          <w:p w14:paraId="052DE3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w:t>
            </w:r>
          </w:p>
        </w:tc>
        <w:tc>
          <w:tcPr>
            <w:tcW w:w="1338" w:type="dxa"/>
            <w:shd w:val="clear" w:color="auto" w:fill="auto"/>
            <w:noWrap/>
            <w:vAlign w:val="center"/>
            <w:hideMark/>
          </w:tcPr>
          <w:p w14:paraId="4C6C47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2117711000</w:t>
            </w:r>
          </w:p>
        </w:tc>
        <w:tc>
          <w:tcPr>
            <w:tcW w:w="1142" w:type="dxa"/>
            <w:shd w:val="clear" w:color="auto" w:fill="auto"/>
            <w:noWrap/>
            <w:vAlign w:val="center"/>
            <w:hideMark/>
          </w:tcPr>
          <w:p w14:paraId="70FE36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64201643</w:t>
            </w:r>
          </w:p>
        </w:tc>
        <w:tc>
          <w:tcPr>
            <w:tcW w:w="5948" w:type="dxa"/>
            <w:shd w:val="clear" w:color="auto" w:fill="auto"/>
            <w:noWrap/>
            <w:vAlign w:val="center"/>
            <w:hideMark/>
          </w:tcPr>
          <w:p w14:paraId="63746B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RAVNANJE Z ODPADKI ZASAVJE, D.O.O.</w:t>
            </w:r>
          </w:p>
        </w:tc>
      </w:tr>
      <w:tr w:rsidR="005F30FC" w:rsidRPr="006E664C" w14:paraId="7F77B274" w14:textId="77777777" w:rsidTr="00FA52E4">
        <w:trPr>
          <w:trHeight w:val="288"/>
        </w:trPr>
        <w:tc>
          <w:tcPr>
            <w:tcW w:w="634" w:type="dxa"/>
            <w:shd w:val="clear" w:color="auto" w:fill="auto"/>
            <w:noWrap/>
            <w:vAlign w:val="center"/>
            <w:hideMark/>
          </w:tcPr>
          <w:p w14:paraId="269506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w:t>
            </w:r>
          </w:p>
        </w:tc>
        <w:tc>
          <w:tcPr>
            <w:tcW w:w="1338" w:type="dxa"/>
            <w:shd w:val="clear" w:color="auto" w:fill="auto"/>
            <w:noWrap/>
            <w:vAlign w:val="center"/>
            <w:hideMark/>
          </w:tcPr>
          <w:p w14:paraId="3E2042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5054141000</w:t>
            </w:r>
          </w:p>
        </w:tc>
        <w:tc>
          <w:tcPr>
            <w:tcW w:w="1142" w:type="dxa"/>
            <w:shd w:val="clear" w:color="auto" w:fill="auto"/>
            <w:noWrap/>
            <w:vAlign w:val="center"/>
            <w:hideMark/>
          </w:tcPr>
          <w:p w14:paraId="769DF9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86790455</w:t>
            </w:r>
          </w:p>
        </w:tc>
        <w:tc>
          <w:tcPr>
            <w:tcW w:w="5948" w:type="dxa"/>
            <w:shd w:val="clear" w:color="auto" w:fill="auto"/>
            <w:noWrap/>
            <w:vAlign w:val="center"/>
            <w:hideMark/>
          </w:tcPr>
          <w:p w14:paraId="257B1F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SLUH IN GOVOR MARIBOR</w:t>
            </w:r>
          </w:p>
        </w:tc>
      </w:tr>
      <w:tr w:rsidR="005F30FC" w:rsidRPr="006E664C" w14:paraId="039616D5" w14:textId="77777777" w:rsidTr="00FA52E4">
        <w:trPr>
          <w:trHeight w:val="288"/>
        </w:trPr>
        <w:tc>
          <w:tcPr>
            <w:tcW w:w="634" w:type="dxa"/>
            <w:shd w:val="clear" w:color="auto" w:fill="auto"/>
            <w:noWrap/>
            <w:vAlign w:val="center"/>
            <w:hideMark/>
          </w:tcPr>
          <w:p w14:paraId="2E05FA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w:t>
            </w:r>
          </w:p>
        </w:tc>
        <w:tc>
          <w:tcPr>
            <w:tcW w:w="1338" w:type="dxa"/>
            <w:shd w:val="clear" w:color="auto" w:fill="auto"/>
            <w:noWrap/>
            <w:vAlign w:val="center"/>
            <w:hideMark/>
          </w:tcPr>
          <w:p w14:paraId="3670DC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8283630000</w:t>
            </w:r>
          </w:p>
        </w:tc>
        <w:tc>
          <w:tcPr>
            <w:tcW w:w="1142" w:type="dxa"/>
            <w:shd w:val="clear" w:color="auto" w:fill="auto"/>
            <w:noWrap/>
            <w:vAlign w:val="center"/>
            <w:hideMark/>
          </w:tcPr>
          <w:p w14:paraId="22B601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73356298</w:t>
            </w:r>
          </w:p>
        </w:tc>
        <w:tc>
          <w:tcPr>
            <w:tcW w:w="5948" w:type="dxa"/>
            <w:shd w:val="clear" w:color="auto" w:fill="auto"/>
            <w:noWrap/>
            <w:vAlign w:val="center"/>
            <w:hideMark/>
          </w:tcPr>
          <w:p w14:paraId="3B6A99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SOCIALNO DELO CELJE</w:t>
            </w:r>
          </w:p>
        </w:tc>
      </w:tr>
      <w:tr w:rsidR="005F30FC" w:rsidRPr="006E664C" w14:paraId="3569E7ED" w14:textId="77777777" w:rsidTr="00FA52E4">
        <w:trPr>
          <w:trHeight w:val="288"/>
        </w:trPr>
        <w:tc>
          <w:tcPr>
            <w:tcW w:w="634" w:type="dxa"/>
            <w:shd w:val="clear" w:color="auto" w:fill="auto"/>
            <w:noWrap/>
            <w:vAlign w:val="center"/>
            <w:hideMark/>
          </w:tcPr>
          <w:p w14:paraId="2FF697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w:t>
            </w:r>
          </w:p>
        </w:tc>
        <w:tc>
          <w:tcPr>
            <w:tcW w:w="1338" w:type="dxa"/>
            <w:shd w:val="clear" w:color="auto" w:fill="auto"/>
            <w:noWrap/>
            <w:vAlign w:val="center"/>
            <w:hideMark/>
          </w:tcPr>
          <w:p w14:paraId="221D58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8284725000</w:t>
            </w:r>
          </w:p>
        </w:tc>
        <w:tc>
          <w:tcPr>
            <w:tcW w:w="1142" w:type="dxa"/>
            <w:shd w:val="clear" w:color="auto" w:fill="auto"/>
            <w:noWrap/>
            <w:vAlign w:val="center"/>
            <w:hideMark/>
          </w:tcPr>
          <w:p w14:paraId="5ADA9B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52033155</w:t>
            </w:r>
          </w:p>
        </w:tc>
        <w:tc>
          <w:tcPr>
            <w:tcW w:w="5948" w:type="dxa"/>
            <w:shd w:val="clear" w:color="auto" w:fill="auto"/>
            <w:noWrap/>
            <w:vAlign w:val="center"/>
            <w:hideMark/>
          </w:tcPr>
          <w:p w14:paraId="0F93D5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SOCIALNO DELO DOLENJSKA IN BELA KRAJINA</w:t>
            </w:r>
          </w:p>
        </w:tc>
      </w:tr>
      <w:tr w:rsidR="005F30FC" w:rsidRPr="006E664C" w14:paraId="15827162" w14:textId="77777777" w:rsidTr="00FA52E4">
        <w:trPr>
          <w:trHeight w:val="288"/>
        </w:trPr>
        <w:tc>
          <w:tcPr>
            <w:tcW w:w="634" w:type="dxa"/>
            <w:shd w:val="clear" w:color="auto" w:fill="auto"/>
            <w:noWrap/>
            <w:vAlign w:val="center"/>
            <w:hideMark/>
          </w:tcPr>
          <w:p w14:paraId="3AF32E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w:t>
            </w:r>
          </w:p>
        </w:tc>
        <w:tc>
          <w:tcPr>
            <w:tcW w:w="1338" w:type="dxa"/>
            <w:shd w:val="clear" w:color="auto" w:fill="auto"/>
            <w:noWrap/>
            <w:vAlign w:val="center"/>
            <w:hideMark/>
          </w:tcPr>
          <w:p w14:paraId="1E4B3E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8285411000</w:t>
            </w:r>
          </w:p>
        </w:tc>
        <w:tc>
          <w:tcPr>
            <w:tcW w:w="1142" w:type="dxa"/>
            <w:shd w:val="clear" w:color="auto" w:fill="auto"/>
            <w:noWrap/>
            <w:vAlign w:val="center"/>
            <w:hideMark/>
          </w:tcPr>
          <w:p w14:paraId="47A9FD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57069174</w:t>
            </w:r>
          </w:p>
        </w:tc>
        <w:tc>
          <w:tcPr>
            <w:tcW w:w="5948" w:type="dxa"/>
            <w:shd w:val="clear" w:color="auto" w:fill="auto"/>
            <w:noWrap/>
            <w:vAlign w:val="center"/>
            <w:hideMark/>
          </w:tcPr>
          <w:p w14:paraId="5F7E90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SOCIALNO DELO GORENJSKA</w:t>
            </w:r>
          </w:p>
        </w:tc>
      </w:tr>
      <w:tr w:rsidR="005F30FC" w:rsidRPr="006E664C" w14:paraId="3E727E0B" w14:textId="77777777" w:rsidTr="00FA52E4">
        <w:trPr>
          <w:trHeight w:val="288"/>
        </w:trPr>
        <w:tc>
          <w:tcPr>
            <w:tcW w:w="634" w:type="dxa"/>
            <w:shd w:val="clear" w:color="auto" w:fill="auto"/>
            <w:noWrap/>
            <w:vAlign w:val="center"/>
            <w:hideMark/>
          </w:tcPr>
          <w:p w14:paraId="484479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w:t>
            </w:r>
          </w:p>
        </w:tc>
        <w:tc>
          <w:tcPr>
            <w:tcW w:w="1338" w:type="dxa"/>
            <w:shd w:val="clear" w:color="auto" w:fill="auto"/>
            <w:noWrap/>
            <w:vAlign w:val="center"/>
            <w:hideMark/>
          </w:tcPr>
          <w:p w14:paraId="05EB31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8285632000</w:t>
            </w:r>
          </w:p>
        </w:tc>
        <w:tc>
          <w:tcPr>
            <w:tcW w:w="1142" w:type="dxa"/>
            <w:shd w:val="clear" w:color="auto" w:fill="auto"/>
            <w:noWrap/>
            <w:vAlign w:val="center"/>
            <w:hideMark/>
          </w:tcPr>
          <w:p w14:paraId="2AC9C7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52315819</w:t>
            </w:r>
          </w:p>
        </w:tc>
        <w:tc>
          <w:tcPr>
            <w:tcW w:w="5948" w:type="dxa"/>
            <w:shd w:val="clear" w:color="auto" w:fill="auto"/>
            <w:noWrap/>
            <w:vAlign w:val="center"/>
            <w:hideMark/>
          </w:tcPr>
          <w:p w14:paraId="19ED44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SOCIALNO DELO JUŽNA PRIMORSKA</w:t>
            </w:r>
          </w:p>
        </w:tc>
      </w:tr>
      <w:tr w:rsidR="005F30FC" w:rsidRPr="006E664C" w14:paraId="04B06072" w14:textId="77777777" w:rsidTr="00FA52E4">
        <w:trPr>
          <w:trHeight w:val="288"/>
        </w:trPr>
        <w:tc>
          <w:tcPr>
            <w:tcW w:w="634" w:type="dxa"/>
            <w:shd w:val="clear" w:color="auto" w:fill="auto"/>
            <w:noWrap/>
            <w:vAlign w:val="center"/>
            <w:hideMark/>
          </w:tcPr>
          <w:p w14:paraId="495A4A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w:t>
            </w:r>
          </w:p>
        </w:tc>
        <w:tc>
          <w:tcPr>
            <w:tcW w:w="1338" w:type="dxa"/>
            <w:shd w:val="clear" w:color="auto" w:fill="auto"/>
            <w:noWrap/>
            <w:vAlign w:val="center"/>
            <w:hideMark/>
          </w:tcPr>
          <w:p w14:paraId="27D9CD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8282927000</w:t>
            </w:r>
          </w:p>
        </w:tc>
        <w:tc>
          <w:tcPr>
            <w:tcW w:w="1142" w:type="dxa"/>
            <w:shd w:val="clear" w:color="auto" w:fill="auto"/>
            <w:noWrap/>
            <w:vAlign w:val="center"/>
            <w:hideMark/>
          </w:tcPr>
          <w:p w14:paraId="699BF3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15882314</w:t>
            </w:r>
          </w:p>
        </w:tc>
        <w:tc>
          <w:tcPr>
            <w:tcW w:w="5948" w:type="dxa"/>
            <w:shd w:val="clear" w:color="auto" w:fill="auto"/>
            <w:noWrap/>
            <w:vAlign w:val="center"/>
            <w:hideMark/>
          </w:tcPr>
          <w:p w14:paraId="1EDFA4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SOCIALNO DELO KOROŠKA</w:t>
            </w:r>
          </w:p>
        </w:tc>
      </w:tr>
      <w:tr w:rsidR="005F30FC" w:rsidRPr="006E664C" w14:paraId="77D8D90B" w14:textId="77777777" w:rsidTr="00FA52E4">
        <w:trPr>
          <w:trHeight w:val="288"/>
        </w:trPr>
        <w:tc>
          <w:tcPr>
            <w:tcW w:w="634" w:type="dxa"/>
            <w:shd w:val="clear" w:color="auto" w:fill="auto"/>
            <w:noWrap/>
            <w:vAlign w:val="center"/>
            <w:hideMark/>
          </w:tcPr>
          <w:p w14:paraId="7D70A9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w:t>
            </w:r>
          </w:p>
        </w:tc>
        <w:tc>
          <w:tcPr>
            <w:tcW w:w="1338" w:type="dxa"/>
            <w:shd w:val="clear" w:color="auto" w:fill="auto"/>
            <w:noWrap/>
            <w:vAlign w:val="center"/>
            <w:hideMark/>
          </w:tcPr>
          <w:p w14:paraId="662E82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8288151000</w:t>
            </w:r>
          </w:p>
        </w:tc>
        <w:tc>
          <w:tcPr>
            <w:tcW w:w="1142" w:type="dxa"/>
            <w:shd w:val="clear" w:color="auto" w:fill="auto"/>
            <w:noWrap/>
            <w:vAlign w:val="center"/>
            <w:hideMark/>
          </w:tcPr>
          <w:p w14:paraId="216272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97282782</w:t>
            </w:r>
          </w:p>
        </w:tc>
        <w:tc>
          <w:tcPr>
            <w:tcW w:w="5948" w:type="dxa"/>
            <w:shd w:val="clear" w:color="auto" w:fill="auto"/>
            <w:noWrap/>
            <w:vAlign w:val="center"/>
            <w:hideMark/>
          </w:tcPr>
          <w:p w14:paraId="58D82A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SOCIALNO DELO LJUBLJANA</w:t>
            </w:r>
          </w:p>
        </w:tc>
      </w:tr>
      <w:tr w:rsidR="005F30FC" w:rsidRPr="006E664C" w14:paraId="47A11BA1" w14:textId="77777777" w:rsidTr="00FA52E4">
        <w:trPr>
          <w:trHeight w:val="288"/>
        </w:trPr>
        <w:tc>
          <w:tcPr>
            <w:tcW w:w="634" w:type="dxa"/>
            <w:shd w:val="clear" w:color="auto" w:fill="auto"/>
            <w:noWrap/>
            <w:vAlign w:val="center"/>
            <w:hideMark/>
          </w:tcPr>
          <w:p w14:paraId="550B83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w:t>
            </w:r>
          </w:p>
        </w:tc>
        <w:tc>
          <w:tcPr>
            <w:tcW w:w="1338" w:type="dxa"/>
            <w:shd w:val="clear" w:color="auto" w:fill="auto"/>
            <w:noWrap/>
            <w:vAlign w:val="center"/>
            <w:hideMark/>
          </w:tcPr>
          <w:p w14:paraId="35BB77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8275009000</w:t>
            </w:r>
          </w:p>
        </w:tc>
        <w:tc>
          <w:tcPr>
            <w:tcW w:w="1142" w:type="dxa"/>
            <w:shd w:val="clear" w:color="auto" w:fill="auto"/>
            <w:noWrap/>
            <w:vAlign w:val="center"/>
            <w:hideMark/>
          </w:tcPr>
          <w:p w14:paraId="73D504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61795461</w:t>
            </w:r>
          </w:p>
        </w:tc>
        <w:tc>
          <w:tcPr>
            <w:tcW w:w="5948" w:type="dxa"/>
            <w:shd w:val="clear" w:color="auto" w:fill="auto"/>
            <w:noWrap/>
            <w:vAlign w:val="center"/>
            <w:hideMark/>
          </w:tcPr>
          <w:p w14:paraId="4E2DA1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SOCIALNO DELO MARIBOR</w:t>
            </w:r>
          </w:p>
        </w:tc>
      </w:tr>
      <w:tr w:rsidR="005F30FC" w:rsidRPr="006E664C" w14:paraId="1F4D174F" w14:textId="77777777" w:rsidTr="00FA52E4">
        <w:trPr>
          <w:trHeight w:val="288"/>
        </w:trPr>
        <w:tc>
          <w:tcPr>
            <w:tcW w:w="634" w:type="dxa"/>
            <w:shd w:val="clear" w:color="auto" w:fill="auto"/>
            <w:noWrap/>
            <w:vAlign w:val="center"/>
            <w:hideMark/>
          </w:tcPr>
          <w:p w14:paraId="0AADD3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w:t>
            </w:r>
          </w:p>
        </w:tc>
        <w:tc>
          <w:tcPr>
            <w:tcW w:w="1338" w:type="dxa"/>
            <w:shd w:val="clear" w:color="auto" w:fill="auto"/>
            <w:noWrap/>
            <w:vAlign w:val="center"/>
            <w:hideMark/>
          </w:tcPr>
          <w:p w14:paraId="49A6BA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8286957000</w:t>
            </w:r>
          </w:p>
        </w:tc>
        <w:tc>
          <w:tcPr>
            <w:tcW w:w="1142" w:type="dxa"/>
            <w:shd w:val="clear" w:color="auto" w:fill="auto"/>
            <w:noWrap/>
            <w:vAlign w:val="center"/>
            <w:hideMark/>
          </w:tcPr>
          <w:p w14:paraId="1C5EF6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94756562</w:t>
            </w:r>
          </w:p>
        </w:tc>
        <w:tc>
          <w:tcPr>
            <w:tcW w:w="5948" w:type="dxa"/>
            <w:shd w:val="clear" w:color="auto" w:fill="auto"/>
            <w:noWrap/>
            <w:vAlign w:val="center"/>
            <w:hideMark/>
          </w:tcPr>
          <w:p w14:paraId="021FF6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SOCIALNO DELO OSREDNJA SLOVENIJA - VZHOD</w:t>
            </w:r>
          </w:p>
        </w:tc>
      </w:tr>
      <w:tr w:rsidR="005F30FC" w:rsidRPr="006E664C" w14:paraId="10F9B9DE" w14:textId="77777777" w:rsidTr="00FA52E4">
        <w:trPr>
          <w:trHeight w:val="288"/>
        </w:trPr>
        <w:tc>
          <w:tcPr>
            <w:tcW w:w="634" w:type="dxa"/>
            <w:shd w:val="clear" w:color="auto" w:fill="auto"/>
            <w:noWrap/>
            <w:vAlign w:val="center"/>
            <w:hideMark/>
          </w:tcPr>
          <w:p w14:paraId="6B83E1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w:t>
            </w:r>
          </w:p>
        </w:tc>
        <w:tc>
          <w:tcPr>
            <w:tcW w:w="1338" w:type="dxa"/>
            <w:shd w:val="clear" w:color="auto" w:fill="auto"/>
            <w:noWrap/>
            <w:vAlign w:val="center"/>
            <w:hideMark/>
          </w:tcPr>
          <w:p w14:paraId="3D71DE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8286728000</w:t>
            </w:r>
          </w:p>
        </w:tc>
        <w:tc>
          <w:tcPr>
            <w:tcW w:w="1142" w:type="dxa"/>
            <w:shd w:val="clear" w:color="auto" w:fill="auto"/>
            <w:noWrap/>
            <w:vAlign w:val="center"/>
            <w:hideMark/>
          </w:tcPr>
          <w:p w14:paraId="546753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27448657</w:t>
            </w:r>
          </w:p>
        </w:tc>
        <w:tc>
          <w:tcPr>
            <w:tcW w:w="5948" w:type="dxa"/>
            <w:shd w:val="clear" w:color="auto" w:fill="auto"/>
            <w:noWrap/>
            <w:vAlign w:val="center"/>
            <w:hideMark/>
          </w:tcPr>
          <w:p w14:paraId="1B07B0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SOCIALNO DELO OSREDNJA SLOVENIJA - ZAHOD</w:t>
            </w:r>
          </w:p>
        </w:tc>
      </w:tr>
      <w:tr w:rsidR="005F30FC" w:rsidRPr="006E664C" w14:paraId="0687DDC4" w14:textId="77777777" w:rsidTr="00FA52E4">
        <w:trPr>
          <w:trHeight w:val="288"/>
        </w:trPr>
        <w:tc>
          <w:tcPr>
            <w:tcW w:w="634" w:type="dxa"/>
            <w:shd w:val="clear" w:color="auto" w:fill="auto"/>
            <w:noWrap/>
            <w:vAlign w:val="center"/>
            <w:hideMark/>
          </w:tcPr>
          <w:p w14:paraId="575C36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w:t>
            </w:r>
          </w:p>
        </w:tc>
        <w:tc>
          <w:tcPr>
            <w:tcW w:w="1338" w:type="dxa"/>
            <w:shd w:val="clear" w:color="auto" w:fill="auto"/>
            <w:noWrap/>
            <w:vAlign w:val="center"/>
            <w:hideMark/>
          </w:tcPr>
          <w:p w14:paraId="07A905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8284806000</w:t>
            </w:r>
          </w:p>
        </w:tc>
        <w:tc>
          <w:tcPr>
            <w:tcW w:w="1142" w:type="dxa"/>
            <w:shd w:val="clear" w:color="auto" w:fill="auto"/>
            <w:noWrap/>
            <w:vAlign w:val="center"/>
            <w:hideMark/>
          </w:tcPr>
          <w:p w14:paraId="7A5323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42694795</w:t>
            </w:r>
          </w:p>
        </w:tc>
        <w:tc>
          <w:tcPr>
            <w:tcW w:w="5948" w:type="dxa"/>
            <w:shd w:val="clear" w:color="auto" w:fill="auto"/>
            <w:noWrap/>
            <w:vAlign w:val="center"/>
            <w:hideMark/>
          </w:tcPr>
          <w:p w14:paraId="6276E6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SOCIALNO DELO POMURJE</w:t>
            </w:r>
          </w:p>
        </w:tc>
      </w:tr>
      <w:tr w:rsidR="005F30FC" w:rsidRPr="006E664C" w14:paraId="0BBC1097" w14:textId="77777777" w:rsidTr="00FA52E4">
        <w:trPr>
          <w:trHeight w:val="288"/>
        </w:trPr>
        <w:tc>
          <w:tcPr>
            <w:tcW w:w="634" w:type="dxa"/>
            <w:shd w:val="clear" w:color="auto" w:fill="auto"/>
            <w:noWrap/>
            <w:vAlign w:val="center"/>
            <w:hideMark/>
          </w:tcPr>
          <w:p w14:paraId="25534C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w:t>
            </w:r>
          </w:p>
        </w:tc>
        <w:tc>
          <w:tcPr>
            <w:tcW w:w="1338" w:type="dxa"/>
            <w:shd w:val="clear" w:color="auto" w:fill="auto"/>
            <w:noWrap/>
            <w:vAlign w:val="center"/>
            <w:hideMark/>
          </w:tcPr>
          <w:p w14:paraId="07AF2D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8283770000</w:t>
            </w:r>
          </w:p>
        </w:tc>
        <w:tc>
          <w:tcPr>
            <w:tcW w:w="1142" w:type="dxa"/>
            <w:shd w:val="clear" w:color="auto" w:fill="auto"/>
            <w:noWrap/>
            <w:vAlign w:val="center"/>
            <w:hideMark/>
          </w:tcPr>
          <w:p w14:paraId="667FDA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14765853</w:t>
            </w:r>
          </w:p>
        </w:tc>
        <w:tc>
          <w:tcPr>
            <w:tcW w:w="5948" w:type="dxa"/>
            <w:shd w:val="clear" w:color="auto" w:fill="auto"/>
            <w:noWrap/>
            <w:vAlign w:val="center"/>
            <w:hideMark/>
          </w:tcPr>
          <w:p w14:paraId="51ECFD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SOCIALNO DELO POSAVJE</w:t>
            </w:r>
          </w:p>
        </w:tc>
      </w:tr>
      <w:tr w:rsidR="005F30FC" w:rsidRPr="006E664C" w14:paraId="2FA7DD15" w14:textId="77777777" w:rsidTr="00FA52E4">
        <w:trPr>
          <w:trHeight w:val="288"/>
        </w:trPr>
        <w:tc>
          <w:tcPr>
            <w:tcW w:w="634" w:type="dxa"/>
            <w:shd w:val="clear" w:color="auto" w:fill="auto"/>
            <w:noWrap/>
            <w:vAlign w:val="center"/>
            <w:hideMark/>
          </w:tcPr>
          <w:p w14:paraId="48D514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w:t>
            </w:r>
          </w:p>
        </w:tc>
        <w:tc>
          <w:tcPr>
            <w:tcW w:w="1338" w:type="dxa"/>
            <w:shd w:val="clear" w:color="auto" w:fill="auto"/>
            <w:noWrap/>
            <w:vAlign w:val="center"/>
            <w:hideMark/>
          </w:tcPr>
          <w:p w14:paraId="318F7D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8283583000</w:t>
            </w:r>
          </w:p>
        </w:tc>
        <w:tc>
          <w:tcPr>
            <w:tcW w:w="1142" w:type="dxa"/>
            <w:shd w:val="clear" w:color="auto" w:fill="auto"/>
            <w:noWrap/>
            <w:vAlign w:val="center"/>
            <w:hideMark/>
          </w:tcPr>
          <w:p w14:paraId="68C29F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99388685</w:t>
            </w:r>
          </w:p>
        </w:tc>
        <w:tc>
          <w:tcPr>
            <w:tcW w:w="5948" w:type="dxa"/>
            <w:shd w:val="clear" w:color="auto" w:fill="auto"/>
            <w:noWrap/>
            <w:vAlign w:val="center"/>
            <w:hideMark/>
          </w:tcPr>
          <w:p w14:paraId="0D5FCF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SOCIALNO DELO SAVINJSKO-ŠALEŠKA</w:t>
            </w:r>
          </w:p>
        </w:tc>
      </w:tr>
      <w:tr w:rsidR="005F30FC" w:rsidRPr="006E664C" w14:paraId="2D4C0052" w14:textId="77777777" w:rsidTr="00FA52E4">
        <w:trPr>
          <w:trHeight w:val="288"/>
        </w:trPr>
        <w:tc>
          <w:tcPr>
            <w:tcW w:w="634" w:type="dxa"/>
            <w:shd w:val="clear" w:color="auto" w:fill="auto"/>
            <w:noWrap/>
            <w:vAlign w:val="center"/>
            <w:hideMark/>
          </w:tcPr>
          <w:p w14:paraId="55D92C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w:t>
            </w:r>
          </w:p>
        </w:tc>
        <w:tc>
          <w:tcPr>
            <w:tcW w:w="1338" w:type="dxa"/>
            <w:shd w:val="clear" w:color="auto" w:fill="auto"/>
            <w:noWrap/>
            <w:vAlign w:val="center"/>
            <w:hideMark/>
          </w:tcPr>
          <w:p w14:paraId="079F04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8284857000</w:t>
            </w:r>
          </w:p>
        </w:tc>
        <w:tc>
          <w:tcPr>
            <w:tcW w:w="1142" w:type="dxa"/>
            <w:shd w:val="clear" w:color="auto" w:fill="auto"/>
            <w:noWrap/>
            <w:vAlign w:val="center"/>
            <w:hideMark/>
          </w:tcPr>
          <w:p w14:paraId="7A853D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93702183</w:t>
            </w:r>
          </w:p>
        </w:tc>
        <w:tc>
          <w:tcPr>
            <w:tcW w:w="5948" w:type="dxa"/>
            <w:shd w:val="clear" w:color="auto" w:fill="auto"/>
            <w:noWrap/>
            <w:vAlign w:val="center"/>
            <w:hideMark/>
          </w:tcPr>
          <w:p w14:paraId="648A6B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SOCIALNO DELO SEVERNA PRIMORSKA</w:t>
            </w:r>
          </w:p>
        </w:tc>
      </w:tr>
      <w:tr w:rsidR="005F30FC" w:rsidRPr="006E664C" w14:paraId="2BB217B4" w14:textId="77777777" w:rsidTr="00FA52E4">
        <w:trPr>
          <w:trHeight w:val="288"/>
        </w:trPr>
        <w:tc>
          <w:tcPr>
            <w:tcW w:w="634" w:type="dxa"/>
            <w:shd w:val="clear" w:color="auto" w:fill="auto"/>
            <w:noWrap/>
            <w:vAlign w:val="center"/>
            <w:hideMark/>
          </w:tcPr>
          <w:p w14:paraId="57B521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w:t>
            </w:r>
          </w:p>
        </w:tc>
        <w:tc>
          <w:tcPr>
            <w:tcW w:w="1338" w:type="dxa"/>
            <w:shd w:val="clear" w:color="auto" w:fill="auto"/>
            <w:noWrap/>
            <w:vAlign w:val="center"/>
            <w:hideMark/>
          </w:tcPr>
          <w:p w14:paraId="5ACB8D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8285233000</w:t>
            </w:r>
          </w:p>
        </w:tc>
        <w:tc>
          <w:tcPr>
            <w:tcW w:w="1142" w:type="dxa"/>
            <w:shd w:val="clear" w:color="auto" w:fill="auto"/>
            <w:noWrap/>
            <w:vAlign w:val="center"/>
            <w:hideMark/>
          </w:tcPr>
          <w:p w14:paraId="4DF390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70569606</w:t>
            </w:r>
          </w:p>
        </w:tc>
        <w:tc>
          <w:tcPr>
            <w:tcW w:w="5948" w:type="dxa"/>
            <w:shd w:val="clear" w:color="auto" w:fill="auto"/>
            <w:noWrap/>
            <w:vAlign w:val="center"/>
            <w:hideMark/>
          </w:tcPr>
          <w:p w14:paraId="1401FF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SOCIALNO DELO SPODNJE PODRAVJE</w:t>
            </w:r>
          </w:p>
        </w:tc>
      </w:tr>
      <w:tr w:rsidR="005F30FC" w:rsidRPr="006E664C" w14:paraId="50C58F8D" w14:textId="77777777" w:rsidTr="00FA52E4">
        <w:trPr>
          <w:trHeight w:val="288"/>
        </w:trPr>
        <w:tc>
          <w:tcPr>
            <w:tcW w:w="634" w:type="dxa"/>
            <w:shd w:val="clear" w:color="auto" w:fill="auto"/>
            <w:noWrap/>
            <w:vAlign w:val="center"/>
            <w:hideMark/>
          </w:tcPr>
          <w:p w14:paraId="6A4412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w:t>
            </w:r>
          </w:p>
        </w:tc>
        <w:tc>
          <w:tcPr>
            <w:tcW w:w="1338" w:type="dxa"/>
            <w:shd w:val="clear" w:color="auto" w:fill="auto"/>
            <w:noWrap/>
            <w:vAlign w:val="center"/>
            <w:hideMark/>
          </w:tcPr>
          <w:p w14:paraId="50980E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6551211000</w:t>
            </w:r>
          </w:p>
        </w:tc>
        <w:tc>
          <w:tcPr>
            <w:tcW w:w="1142" w:type="dxa"/>
            <w:shd w:val="clear" w:color="auto" w:fill="auto"/>
            <w:noWrap/>
            <w:vAlign w:val="center"/>
            <w:hideMark/>
          </w:tcPr>
          <w:p w14:paraId="7464D7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59075899</w:t>
            </w:r>
          </w:p>
        </w:tc>
        <w:tc>
          <w:tcPr>
            <w:tcW w:w="5948" w:type="dxa"/>
            <w:shd w:val="clear" w:color="auto" w:fill="auto"/>
            <w:noWrap/>
            <w:vAlign w:val="center"/>
            <w:hideMark/>
          </w:tcPr>
          <w:p w14:paraId="5BBF30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UPRAVLJANJE Z DEDIŠČINO ŽIVEGA SREBRA IDRIJA</w:t>
            </w:r>
          </w:p>
        </w:tc>
      </w:tr>
      <w:tr w:rsidR="005F30FC" w:rsidRPr="006E664C" w14:paraId="5C1E3282" w14:textId="77777777" w:rsidTr="00FA52E4">
        <w:trPr>
          <w:trHeight w:val="288"/>
        </w:trPr>
        <w:tc>
          <w:tcPr>
            <w:tcW w:w="634" w:type="dxa"/>
            <w:shd w:val="clear" w:color="auto" w:fill="auto"/>
            <w:noWrap/>
            <w:vAlign w:val="center"/>
            <w:hideMark/>
          </w:tcPr>
          <w:p w14:paraId="4620F3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w:t>
            </w:r>
          </w:p>
        </w:tc>
        <w:tc>
          <w:tcPr>
            <w:tcW w:w="1338" w:type="dxa"/>
            <w:shd w:val="clear" w:color="auto" w:fill="auto"/>
            <w:noWrap/>
            <w:vAlign w:val="center"/>
            <w:hideMark/>
          </w:tcPr>
          <w:p w14:paraId="793143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5055792000</w:t>
            </w:r>
          </w:p>
        </w:tc>
        <w:tc>
          <w:tcPr>
            <w:tcW w:w="1142" w:type="dxa"/>
            <w:shd w:val="clear" w:color="auto" w:fill="auto"/>
            <w:noWrap/>
            <w:vAlign w:val="center"/>
            <w:hideMark/>
          </w:tcPr>
          <w:p w14:paraId="72024D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20966407</w:t>
            </w:r>
          </w:p>
        </w:tc>
        <w:tc>
          <w:tcPr>
            <w:tcW w:w="5948" w:type="dxa"/>
            <w:shd w:val="clear" w:color="auto" w:fill="auto"/>
            <w:noWrap/>
            <w:vAlign w:val="center"/>
            <w:hideMark/>
          </w:tcPr>
          <w:p w14:paraId="5D59E1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USPOSABLJANJE, DELO IN VARSTVO ČRNA NA KOROŠKEM</w:t>
            </w:r>
          </w:p>
        </w:tc>
      </w:tr>
      <w:tr w:rsidR="005F30FC" w:rsidRPr="006E664C" w14:paraId="1A073D0E" w14:textId="77777777" w:rsidTr="00FA52E4">
        <w:trPr>
          <w:trHeight w:val="288"/>
        </w:trPr>
        <w:tc>
          <w:tcPr>
            <w:tcW w:w="634" w:type="dxa"/>
            <w:shd w:val="clear" w:color="auto" w:fill="auto"/>
            <w:noWrap/>
            <w:vAlign w:val="center"/>
            <w:hideMark/>
          </w:tcPr>
          <w:p w14:paraId="0D8493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w:t>
            </w:r>
          </w:p>
        </w:tc>
        <w:tc>
          <w:tcPr>
            <w:tcW w:w="1338" w:type="dxa"/>
            <w:shd w:val="clear" w:color="auto" w:fill="auto"/>
            <w:noWrap/>
            <w:vAlign w:val="center"/>
            <w:hideMark/>
          </w:tcPr>
          <w:p w14:paraId="3221FD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5083672000</w:t>
            </w:r>
          </w:p>
        </w:tc>
        <w:tc>
          <w:tcPr>
            <w:tcW w:w="1142" w:type="dxa"/>
            <w:shd w:val="clear" w:color="auto" w:fill="auto"/>
            <w:noWrap/>
            <w:vAlign w:val="center"/>
            <w:hideMark/>
          </w:tcPr>
          <w:p w14:paraId="5CFE9E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59831588</w:t>
            </w:r>
          </w:p>
        </w:tc>
        <w:tc>
          <w:tcPr>
            <w:tcW w:w="5948" w:type="dxa"/>
            <w:shd w:val="clear" w:color="auto" w:fill="auto"/>
            <w:noWrap/>
            <w:vAlign w:val="center"/>
            <w:hideMark/>
          </w:tcPr>
          <w:p w14:paraId="2F0626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USPOSABLJANJE, DELO IN VARSTVO DOBRNA</w:t>
            </w:r>
          </w:p>
        </w:tc>
      </w:tr>
      <w:tr w:rsidR="005F30FC" w:rsidRPr="006E664C" w14:paraId="03DCFE97" w14:textId="77777777" w:rsidTr="00FA52E4">
        <w:trPr>
          <w:trHeight w:val="288"/>
        </w:trPr>
        <w:tc>
          <w:tcPr>
            <w:tcW w:w="634" w:type="dxa"/>
            <w:shd w:val="clear" w:color="auto" w:fill="auto"/>
            <w:noWrap/>
            <w:vAlign w:val="center"/>
            <w:hideMark/>
          </w:tcPr>
          <w:p w14:paraId="22BDF3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w:t>
            </w:r>
          </w:p>
        </w:tc>
        <w:tc>
          <w:tcPr>
            <w:tcW w:w="1338" w:type="dxa"/>
            <w:shd w:val="clear" w:color="auto" w:fill="auto"/>
            <w:noWrap/>
            <w:vAlign w:val="center"/>
            <w:hideMark/>
          </w:tcPr>
          <w:p w14:paraId="6C20AB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5185530000</w:t>
            </w:r>
          </w:p>
        </w:tc>
        <w:tc>
          <w:tcPr>
            <w:tcW w:w="1142" w:type="dxa"/>
            <w:shd w:val="clear" w:color="auto" w:fill="auto"/>
            <w:noWrap/>
            <w:vAlign w:val="center"/>
            <w:hideMark/>
          </w:tcPr>
          <w:p w14:paraId="3C5B9A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17708605</w:t>
            </w:r>
          </w:p>
        </w:tc>
        <w:tc>
          <w:tcPr>
            <w:tcW w:w="5948" w:type="dxa"/>
            <w:shd w:val="clear" w:color="auto" w:fill="auto"/>
            <w:noWrap/>
            <w:vAlign w:val="center"/>
            <w:hideMark/>
          </w:tcPr>
          <w:p w14:paraId="2148E0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USPOSABLJANJE, DELO IN VARSTVO DOLFKE BOŠTJANČIČ, DRAGA</w:t>
            </w:r>
          </w:p>
        </w:tc>
      </w:tr>
      <w:tr w:rsidR="005F30FC" w:rsidRPr="006E664C" w14:paraId="6FC053FA" w14:textId="77777777" w:rsidTr="00FA52E4">
        <w:trPr>
          <w:trHeight w:val="288"/>
        </w:trPr>
        <w:tc>
          <w:tcPr>
            <w:tcW w:w="634" w:type="dxa"/>
            <w:shd w:val="clear" w:color="auto" w:fill="auto"/>
            <w:noWrap/>
            <w:vAlign w:val="center"/>
            <w:hideMark/>
          </w:tcPr>
          <w:p w14:paraId="501F92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w:t>
            </w:r>
          </w:p>
        </w:tc>
        <w:tc>
          <w:tcPr>
            <w:tcW w:w="1338" w:type="dxa"/>
            <w:shd w:val="clear" w:color="auto" w:fill="auto"/>
            <w:noWrap/>
            <w:vAlign w:val="center"/>
            <w:hideMark/>
          </w:tcPr>
          <w:p w14:paraId="663FCE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5867380000</w:t>
            </w:r>
          </w:p>
        </w:tc>
        <w:tc>
          <w:tcPr>
            <w:tcW w:w="1142" w:type="dxa"/>
            <w:shd w:val="clear" w:color="auto" w:fill="auto"/>
            <w:noWrap/>
            <w:vAlign w:val="center"/>
            <w:hideMark/>
          </w:tcPr>
          <w:p w14:paraId="38D8A2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72034955</w:t>
            </w:r>
          </w:p>
        </w:tc>
        <w:tc>
          <w:tcPr>
            <w:tcW w:w="5948" w:type="dxa"/>
            <w:shd w:val="clear" w:color="auto" w:fill="auto"/>
            <w:noWrap/>
            <w:vAlign w:val="center"/>
            <w:hideMark/>
          </w:tcPr>
          <w:p w14:paraId="69D371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USPOSABLJANJE, DELO IN VARSTVO MATEVŽA LANGUSA, RADOVLJICA</w:t>
            </w:r>
          </w:p>
        </w:tc>
      </w:tr>
      <w:tr w:rsidR="005F30FC" w:rsidRPr="006E664C" w14:paraId="06937DCA" w14:textId="77777777" w:rsidTr="00FA52E4">
        <w:trPr>
          <w:trHeight w:val="288"/>
        </w:trPr>
        <w:tc>
          <w:tcPr>
            <w:tcW w:w="634" w:type="dxa"/>
            <w:shd w:val="clear" w:color="auto" w:fill="auto"/>
            <w:noWrap/>
            <w:vAlign w:val="center"/>
            <w:hideMark/>
          </w:tcPr>
          <w:p w14:paraId="40628D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w:t>
            </w:r>
          </w:p>
        </w:tc>
        <w:tc>
          <w:tcPr>
            <w:tcW w:w="1338" w:type="dxa"/>
            <w:shd w:val="clear" w:color="auto" w:fill="auto"/>
            <w:noWrap/>
            <w:vAlign w:val="center"/>
            <w:hideMark/>
          </w:tcPr>
          <w:p w14:paraId="1FDF9A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5050758000</w:t>
            </w:r>
          </w:p>
        </w:tc>
        <w:tc>
          <w:tcPr>
            <w:tcW w:w="1142" w:type="dxa"/>
            <w:shd w:val="clear" w:color="auto" w:fill="auto"/>
            <w:noWrap/>
            <w:vAlign w:val="center"/>
            <w:hideMark/>
          </w:tcPr>
          <w:p w14:paraId="602A77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94338558</w:t>
            </w:r>
          </w:p>
        </w:tc>
        <w:tc>
          <w:tcPr>
            <w:tcW w:w="5948" w:type="dxa"/>
            <w:shd w:val="clear" w:color="auto" w:fill="auto"/>
            <w:noWrap/>
            <w:vAlign w:val="center"/>
            <w:hideMark/>
          </w:tcPr>
          <w:p w14:paraId="583865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USPOSABLJANJE, VZGOJO IN IZOBRAŽEVANJE JANEZA LEVCA LJUBLJANA</w:t>
            </w:r>
          </w:p>
        </w:tc>
      </w:tr>
      <w:tr w:rsidR="005F30FC" w:rsidRPr="006E664C" w14:paraId="23D3217E" w14:textId="77777777" w:rsidTr="00FA52E4">
        <w:trPr>
          <w:trHeight w:val="288"/>
        </w:trPr>
        <w:tc>
          <w:tcPr>
            <w:tcW w:w="634" w:type="dxa"/>
            <w:shd w:val="clear" w:color="auto" w:fill="auto"/>
            <w:noWrap/>
            <w:vAlign w:val="center"/>
            <w:hideMark/>
          </w:tcPr>
          <w:p w14:paraId="634D6C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w:t>
            </w:r>
          </w:p>
        </w:tc>
        <w:tc>
          <w:tcPr>
            <w:tcW w:w="1338" w:type="dxa"/>
            <w:shd w:val="clear" w:color="auto" w:fill="auto"/>
            <w:noWrap/>
            <w:vAlign w:val="center"/>
            <w:hideMark/>
          </w:tcPr>
          <w:p w14:paraId="2C36F5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5083664000</w:t>
            </w:r>
          </w:p>
        </w:tc>
        <w:tc>
          <w:tcPr>
            <w:tcW w:w="1142" w:type="dxa"/>
            <w:shd w:val="clear" w:color="auto" w:fill="auto"/>
            <w:noWrap/>
            <w:vAlign w:val="center"/>
            <w:hideMark/>
          </w:tcPr>
          <w:p w14:paraId="53620F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13792717</w:t>
            </w:r>
          </w:p>
        </w:tc>
        <w:tc>
          <w:tcPr>
            <w:tcW w:w="5948" w:type="dxa"/>
            <w:shd w:val="clear" w:color="auto" w:fill="auto"/>
            <w:noWrap/>
            <w:vAlign w:val="center"/>
            <w:hideMark/>
          </w:tcPr>
          <w:p w14:paraId="7402A0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VARSTVO IN DELO GOLOVEC</w:t>
            </w:r>
          </w:p>
        </w:tc>
      </w:tr>
      <w:tr w:rsidR="005F30FC" w:rsidRPr="006E664C" w14:paraId="226808E8" w14:textId="77777777" w:rsidTr="00FA52E4">
        <w:trPr>
          <w:trHeight w:val="288"/>
        </w:trPr>
        <w:tc>
          <w:tcPr>
            <w:tcW w:w="634" w:type="dxa"/>
            <w:shd w:val="clear" w:color="auto" w:fill="auto"/>
            <w:noWrap/>
            <w:vAlign w:val="center"/>
            <w:hideMark/>
          </w:tcPr>
          <w:p w14:paraId="75B8A9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w:t>
            </w:r>
          </w:p>
        </w:tc>
        <w:tc>
          <w:tcPr>
            <w:tcW w:w="1338" w:type="dxa"/>
            <w:shd w:val="clear" w:color="auto" w:fill="auto"/>
            <w:noWrap/>
            <w:vAlign w:val="center"/>
            <w:hideMark/>
          </w:tcPr>
          <w:p w14:paraId="48394B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5085411000</w:t>
            </w:r>
          </w:p>
        </w:tc>
        <w:tc>
          <w:tcPr>
            <w:tcW w:w="1142" w:type="dxa"/>
            <w:shd w:val="clear" w:color="auto" w:fill="auto"/>
            <w:noWrap/>
            <w:vAlign w:val="center"/>
            <w:hideMark/>
          </w:tcPr>
          <w:p w14:paraId="591660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24210978</w:t>
            </w:r>
          </w:p>
        </w:tc>
        <w:tc>
          <w:tcPr>
            <w:tcW w:w="5948" w:type="dxa"/>
            <w:shd w:val="clear" w:color="auto" w:fill="auto"/>
            <w:noWrap/>
            <w:vAlign w:val="center"/>
            <w:hideMark/>
          </w:tcPr>
          <w:p w14:paraId="4A6F14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VZGOJO, IZOBRAŽEVANJE, USPOSABLJANJE IN SVETOVANJE GUSTAVA ŠILIHA MARIBOR</w:t>
            </w:r>
          </w:p>
        </w:tc>
      </w:tr>
      <w:tr w:rsidR="005F30FC" w:rsidRPr="006E664C" w14:paraId="23F5E84D" w14:textId="77777777" w:rsidTr="00FA52E4">
        <w:trPr>
          <w:trHeight w:val="288"/>
        </w:trPr>
        <w:tc>
          <w:tcPr>
            <w:tcW w:w="634" w:type="dxa"/>
            <w:shd w:val="clear" w:color="auto" w:fill="auto"/>
            <w:noWrap/>
            <w:vAlign w:val="center"/>
            <w:hideMark/>
          </w:tcPr>
          <w:p w14:paraId="0C2A6E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w:t>
            </w:r>
          </w:p>
        </w:tc>
        <w:tc>
          <w:tcPr>
            <w:tcW w:w="1338" w:type="dxa"/>
            <w:shd w:val="clear" w:color="auto" w:fill="auto"/>
            <w:noWrap/>
            <w:vAlign w:val="center"/>
            <w:hideMark/>
          </w:tcPr>
          <w:p w14:paraId="52D32E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6974708000</w:t>
            </w:r>
          </w:p>
        </w:tc>
        <w:tc>
          <w:tcPr>
            <w:tcW w:w="1142" w:type="dxa"/>
            <w:shd w:val="clear" w:color="auto" w:fill="auto"/>
            <w:noWrap/>
            <w:vAlign w:val="center"/>
            <w:hideMark/>
          </w:tcPr>
          <w:p w14:paraId="0A9FCB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49198475</w:t>
            </w:r>
          </w:p>
        </w:tc>
        <w:tc>
          <w:tcPr>
            <w:tcW w:w="5948" w:type="dxa"/>
            <w:shd w:val="clear" w:color="auto" w:fill="auto"/>
            <w:noWrap/>
            <w:vAlign w:val="center"/>
            <w:hideMark/>
          </w:tcPr>
          <w:p w14:paraId="2F3F21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CENTER ZA ZAŠČITO IN REŠEVANJE DOMŽALE</w:t>
            </w:r>
          </w:p>
        </w:tc>
      </w:tr>
      <w:tr w:rsidR="005F30FC" w:rsidRPr="006E664C" w14:paraId="71384E19" w14:textId="77777777" w:rsidTr="00FA52E4">
        <w:trPr>
          <w:trHeight w:val="288"/>
        </w:trPr>
        <w:tc>
          <w:tcPr>
            <w:tcW w:w="634" w:type="dxa"/>
            <w:shd w:val="clear" w:color="auto" w:fill="auto"/>
            <w:noWrap/>
            <w:vAlign w:val="center"/>
            <w:hideMark/>
          </w:tcPr>
          <w:p w14:paraId="2BDD84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w:t>
            </w:r>
          </w:p>
        </w:tc>
        <w:tc>
          <w:tcPr>
            <w:tcW w:w="1338" w:type="dxa"/>
            <w:shd w:val="clear" w:color="auto" w:fill="auto"/>
            <w:noWrap/>
            <w:vAlign w:val="center"/>
            <w:hideMark/>
          </w:tcPr>
          <w:p w14:paraId="6C32E0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5052050000</w:t>
            </w:r>
          </w:p>
        </w:tc>
        <w:tc>
          <w:tcPr>
            <w:tcW w:w="1142" w:type="dxa"/>
            <w:shd w:val="clear" w:color="auto" w:fill="auto"/>
            <w:noWrap/>
            <w:vAlign w:val="center"/>
            <w:hideMark/>
          </w:tcPr>
          <w:p w14:paraId="76C844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23576430</w:t>
            </w:r>
          </w:p>
        </w:tc>
        <w:tc>
          <w:tcPr>
            <w:tcW w:w="5948" w:type="dxa"/>
            <w:shd w:val="clear" w:color="auto" w:fill="auto"/>
            <w:noWrap/>
            <w:vAlign w:val="center"/>
            <w:hideMark/>
          </w:tcPr>
          <w:p w14:paraId="7BF7EC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CENTRALNA TEHNIŠKA KNJIŽNICA UNIVERZE V LJUBLJANI</w:t>
            </w:r>
          </w:p>
        </w:tc>
      </w:tr>
      <w:tr w:rsidR="005F30FC" w:rsidRPr="006E664C" w14:paraId="2CD05AC2" w14:textId="77777777" w:rsidTr="00FA52E4">
        <w:trPr>
          <w:trHeight w:val="288"/>
        </w:trPr>
        <w:tc>
          <w:tcPr>
            <w:tcW w:w="634" w:type="dxa"/>
            <w:shd w:val="clear" w:color="auto" w:fill="auto"/>
            <w:noWrap/>
            <w:vAlign w:val="center"/>
            <w:hideMark/>
          </w:tcPr>
          <w:p w14:paraId="18191B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w:t>
            </w:r>
          </w:p>
        </w:tc>
        <w:tc>
          <w:tcPr>
            <w:tcW w:w="1338" w:type="dxa"/>
            <w:shd w:val="clear" w:color="auto" w:fill="auto"/>
            <w:noWrap/>
            <w:vAlign w:val="center"/>
            <w:hideMark/>
          </w:tcPr>
          <w:p w14:paraId="163E18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2145863000</w:t>
            </w:r>
          </w:p>
        </w:tc>
        <w:tc>
          <w:tcPr>
            <w:tcW w:w="1142" w:type="dxa"/>
            <w:shd w:val="clear" w:color="auto" w:fill="auto"/>
            <w:noWrap/>
            <w:vAlign w:val="center"/>
            <w:hideMark/>
          </w:tcPr>
          <w:p w14:paraId="6744F3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87585995</w:t>
            </w:r>
          </w:p>
        </w:tc>
        <w:tc>
          <w:tcPr>
            <w:tcW w:w="5948" w:type="dxa"/>
            <w:shd w:val="clear" w:color="auto" w:fill="auto"/>
            <w:noWrap/>
            <w:vAlign w:val="center"/>
            <w:hideMark/>
          </w:tcPr>
          <w:p w14:paraId="5B2EC8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CENTRO ITALIANO DI PROMOZIONE, CULTURA, FORMAZIONE E SVILUPPO CARLO COMBI - CAPODISTRIA - PROMOCIJSKO, KULTURNO, IZOBRAŽEVALNO IN RAZVOJNO ITALIJANSKO SREDIŠČE CARLO COMBI - KOPER</w:t>
            </w:r>
          </w:p>
        </w:tc>
      </w:tr>
      <w:tr w:rsidR="005F30FC" w:rsidRPr="006E664C" w14:paraId="0DA87641" w14:textId="77777777" w:rsidTr="00FA52E4">
        <w:trPr>
          <w:trHeight w:val="288"/>
        </w:trPr>
        <w:tc>
          <w:tcPr>
            <w:tcW w:w="634" w:type="dxa"/>
            <w:shd w:val="clear" w:color="auto" w:fill="auto"/>
            <w:noWrap/>
            <w:vAlign w:val="center"/>
            <w:hideMark/>
          </w:tcPr>
          <w:p w14:paraId="50368B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w:t>
            </w:r>
          </w:p>
        </w:tc>
        <w:tc>
          <w:tcPr>
            <w:tcW w:w="1338" w:type="dxa"/>
            <w:shd w:val="clear" w:color="auto" w:fill="auto"/>
            <w:noWrap/>
            <w:vAlign w:val="center"/>
            <w:hideMark/>
          </w:tcPr>
          <w:p w14:paraId="578A3B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2156890000</w:t>
            </w:r>
          </w:p>
        </w:tc>
        <w:tc>
          <w:tcPr>
            <w:tcW w:w="1142" w:type="dxa"/>
            <w:shd w:val="clear" w:color="auto" w:fill="auto"/>
            <w:noWrap/>
            <w:vAlign w:val="center"/>
            <w:hideMark/>
          </w:tcPr>
          <w:p w14:paraId="6D2A97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66262399</w:t>
            </w:r>
          </w:p>
        </w:tc>
        <w:tc>
          <w:tcPr>
            <w:tcW w:w="5948" w:type="dxa"/>
            <w:shd w:val="clear" w:color="auto" w:fill="auto"/>
            <w:noWrap/>
            <w:vAlign w:val="center"/>
            <w:hideMark/>
          </w:tcPr>
          <w:p w14:paraId="15F907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CEROD, CENTER ZA RAVNANJE Z ODPADKI, D.O.O., JAVNO PODJETJE</w:t>
            </w:r>
          </w:p>
        </w:tc>
      </w:tr>
      <w:tr w:rsidR="005F30FC" w:rsidRPr="006E664C" w14:paraId="56BC5F5C" w14:textId="77777777" w:rsidTr="00FA52E4">
        <w:trPr>
          <w:trHeight w:val="288"/>
        </w:trPr>
        <w:tc>
          <w:tcPr>
            <w:tcW w:w="634" w:type="dxa"/>
            <w:shd w:val="clear" w:color="auto" w:fill="auto"/>
            <w:noWrap/>
            <w:vAlign w:val="center"/>
            <w:hideMark/>
          </w:tcPr>
          <w:p w14:paraId="12CD5F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w:t>
            </w:r>
          </w:p>
        </w:tc>
        <w:tc>
          <w:tcPr>
            <w:tcW w:w="1338" w:type="dxa"/>
            <w:shd w:val="clear" w:color="auto" w:fill="auto"/>
            <w:noWrap/>
            <w:vAlign w:val="center"/>
            <w:hideMark/>
          </w:tcPr>
          <w:p w14:paraId="6BD57A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8316830000</w:t>
            </w:r>
          </w:p>
        </w:tc>
        <w:tc>
          <w:tcPr>
            <w:tcW w:w="1142" w:type="dxa"/>
            <w:shd w:val="clear" w:color="auto" w:fill="auto"/>
            <w:noWrap/>
            <w:vAlign w:val="center"/>
            <w:hideMark/>
          </w:tcPr>
          <w:p w14:paraId="77D136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17129214</w:t>
            </w:r>
          </w:p>
        </w:tc>
        <w:tc>
          <w:tcPr>
            <w:tcW w:w="5948" w:type="dxa"/>
            <w:shd w:val="clear" w:color="auto" w:fill="auto"/>
            <w:noWrap/>
            <w:vAlign w:val="center"/>
            <w:hideMark/>
          </w:tcPr>
          <w:p w14:paraId="30375B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CERO-DBK, CENTER ZA RAVNANJE Z ODPADKI DOLENJSKE IN BELE KRAJINE, D.O.O., JAVNO PODJETJE.</w:t>
            </w:r>
          </w:p>
        </w:tc>
      </w:tr>
      <w:tr w:rsidR="005F30FC" w:rsidRPr="006E664C" w14:paraId="0EFEC9EE" w14:textId="77777777" w:rsidTr="00FA52E4">
        <w:trPr>
          <w:trHeight w:val="288"/>
        </w:trPr>
        <w:tc>
          <w:tcPr>
            <w:tcW w:w="634" w:type="dxa"/>
            <w:shd w:val="clear" w:color="auto" w:fill="auto"/>
            <w:noWrap/>
            <w:vAlign w:val="center"/>
            <w:hideMark/>
          </w:tcPr>
          <w:p w14:paraId="13A32D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w:t>
            </w:r>
          </w:p>
        </w:tc>
        <w:tc>
          <w:tcPr>
            <w:tcW w:w="1338" w:type="dxa"/>
            <w:shd w:val="clear" w:color="auto" w:fill="auto"/>
            <w:noWrap/>
            <w:vAlign w:val="center"/>
            <w:hideMark/>
          </w:tcPr>
          <w:p w14:paraId="761C3D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1824759001</w:t>
            </w:r>
          </w:p>
        </w:tc>
        <w:tc>
          <w:tcPr>
            <w:tcW w:w="1142" w:type="dxa"/>
            <w:shd w:val="clear" w:color="auto" w:fill="auto"/>
            <w:noWrap/>
            <w:vAlign w:val="center"/>
            <w:hideMark/>
          </w:tcPr>
          <w:p w14:paraId="346501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83737766</w:t>
            </w:r>
          </w:p>
        </w:tc>
        <w:tc>
          <w:tcPr>
            <w:tcW w:w="5948" w:type="dxa"/>
            <w:shd w:val="clear" w:color="auto" w:fill="auto"/>
            <w:noWrap/>
            <w:vAlign w:val="center"/>
            <w:hideMark/>
          </w:tcPr>
          <w:p w14:paraId="21FD56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COMETT DOMOVI D.O.O. DRUŽBA ZA UPRAVLJANJE IN GRADNJO DOMOV, PODRUŽNICA PEGAZOV DOM</w:t>
            </w:r>
          </w:p>
        </w:tc>
      </w:tr>
      <w:tr w:rsidR="005F30FC" w:rsidRPr="006E664C" w14:paraId="43A0DE75" w14:textId="77777777" w:rsidTr="00FA52E4">
        <w:trPr>
          <w:trHeight w:val="288"/>
        </w:trPr>
        <w:tc>
          <w:tcPr>
            <w:tcW w:w="634" w:type="dxa"/>
            <w:shd w:val="clear" w:color="auto" w:fill="auto"/>
            <w:noWrap/>
            <w:vAlign w:val="center"/>
            <w:hideMark/>
          </w:tcPr>
          <w:p w14:paraId="5F9574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w:t>
            </w:r>
          </w:p>
        </w:tc>
        <w:tc>
          <w:tcPr>
            <w:tcW w:w="1338" w:type="dxa"/>
            <w:shd w:val="clear" w:color="auto" w:fill="auto"/>
            <w:noWrap/>
            <w:vAlign w:val="center"/>
            <w:hideMark/>
          </w:tcPr>
          <w:p w14:paraId="03AD84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5170087000</w:t>
            </w:r>
          </w:p>
        </w:tc>
        <w:tc>
          <w:tcPr>
            <w:tcW w:w="1142" w:type="dxa"/>
            <w:shd w:val="clear" w:color="auto" w:fill="auto"/>
            <w:noWrap/>
            <w:vAlign w:val="center"/>
            <w:hideMark/>
          </w:tcPr>
          <w:p w14:paraId="32B0DD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55764622</w:t>
            </w:r>
          </w:p>
        </w:tc>
        <w:tc>
          <w:tcPr>
            <w:tcW w:w="5948" w:type="dxa"/>
            <w:shd w:val="clear" w:color="auto" w:fill="auto"/>
            <w:noWrap/>
            <w:vAlign w:val="center"/>
            <w:hideMark/>
          </w:tcPr>
          <w:p w14:paraId="46263A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COMUNITA' AUTOGESTITA DELLA NAZIONALITA' ITALIANA DI ISOLA, ITALIJANSKA SAMOUPRAVNA NARODNA SKUPNOST-IZOLA</w:t>
            </w:r>
          </w:p>
        </w:tc>
      </w:tr>
      <w:tr w:rsidR="005F30FC" w:rsidRPr="006E664C" w14:paraId="477BFCD4" w14:textId="77777777" w:rsidTr="00FA52E4">
        <w:trPr>
          <w:trHeight w:val="288"/>
        </w:trPr>
        <w:tc>
          <w:tcPr>
            <w:tcW w:w="634" w:type="dxa"/>
            <w:shd w:val="clear" w:color="auto" w:fill="auto"/>
            <w:noWrap/>
            <w:vAlign w:val="center"/>
            <w:hideMark/>
          </w:tcPr>
          <w:p w14:paraId="0D8300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82</w:t>
            </w:r>
          </w:p>
        </w:tc>
        <w:tc>
          <w:tcPr>
            <w:tcW w:w="1338" w:type="dxa"/>
            <w:shd w:val="clear" w:color="auto" w:fill="auto"/>
            <w:noWrap/>
            <w:vAlign w:val="center"/>
            <w:hideMark/>
          </w:tcPr>
          <w:p w14:paraId="75C756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2482924000</w:t>
            </w:r>
          </w:p>
        </w:tc>
        <w:tc>
          <w:tcPr>
            <w:tcW w:w="1142" w:type="dxa"/>
            <w:shd w:val="clear" w:color="auto" w:fill="auto"/>
            <w:noWrap/>
            <w:vAlign w:val="center"/>
            <w:hideMark/>
          </w:tcPr>
          <w:p w14:paraId="7B4C1E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95657754</w:t>
            </w:r>
          </w:p>
        </w:tc>
        <w:tc>
          <w:tcPr>
            <w:tcW w:w="5948" w:type="dxa"/>
            <w:shd w:val="clear" w:color="auto" w:fill="auto"/>
            <w:noWrap/>
            <w:vAlign w:val="center"/>
            <w:hideMark/>
          </w:tcPr>
          <w:p w14:paraId="324621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COMUNITA` AUTOGESTITA DELLA NAZIONALITA` ITALIANA DI ANCARANO - SAMOUPRAVNA SKUPNOST ITALIJANSKE NARODNOSTI ANKARAN</w:t>
            </w:r>
          </w:p>
        </w:tc>
      </w:tr>
      <w:tr w:rsidR="005F30FC" w:rsidRPr="006E664C" w14:paraId="18ABC1B0" w14:textId="77777777" w:rsidTr="00FA52E4">
        <w:trPr>
          <w:trHeight w:val="288"/>
        </w:trPr>
        <w:tc>
          <w:tcPr>
            <w:tcW w:w="634" w:type="dxa"/>
            <w:shd w:val="clear" w:color="auto" w:fill="auto"/>
            <w:noWrap/>
            <w:vAlign w:val="center"/>
            <w:hideMark/>
          </w:tcPr>
          <w:p w14:paraId="7A9F22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w:t>
            </w:r>
          </w:p>
        </w:tc>
        <w:tc>
          <w:tcPr>
            <w:tcW w:w="1338" w:type="dxa"/>
            <w:shd w:val="clear" w:color="auto" w:fill="auto"/>
            <w:noWrap/>
            <w:vAlign w:val="center"/>
            <w:hideMark/>
          </w:tcPr>
          <w:p w14:paraId="45F713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5141729000</w:t>
            </w:r>
          </w:p>
        </w:tc>
        <w:tc>
          <w:tcPr>
            <w:tcW w:w="1142" w:type="dxa"/>
            <w:shd w:val="clear" w:color="auto" w:fill="auto"/>
            <w:noWrap/>
            <w:vAlign w:val="center"/>
            <w:hideMark/>
          </w:tcPr>
          <w:p w14:paraId="32C124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81079435</w:t>
            </w:r>
          </w:p>
        </w:tc>
        <w:tc>
          <w:tcPr>
            <w:tcW w:w="5948" w:type="dxa"/>
            <w:shd w:val="clear" w:color="auto" w:fill="auto"/>
            <w:noWrap/>
            <w:vAlign w:val="center"/>
            <w:hideMark/>
          </w:tcPr>
          <w:p w14:paraId="3698A2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ČEBELARSKA ZVEZA SLOVENIJE</w:t>
            </w:r>
          </w:p>
        </w:tc>
      </w:tr>
      <w:tr w:rsidR="005F30FC" w:rsidRPr="006E664C" w14:paraId="44FBB4D0" w14:textId="77777777" w:rsidTr="00FA52E4">
        <w:trPr>
          <w:trHeight w:val="288"/>
        </w:trPr>
        <w:tc>
          <w:tcPr>
            <w:tcW w:w="634" w:type="dxa"/>
            <w:shd w:val="clear" w:color="auto" w:fill="auto"/>
            <w:noWrap/>
            <w:vAlign w:val="center"/>
            <w:hideMark/>
          </w:tcPr>
          <w:p w14:paraId="10323D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w:t>
            </w:r>
          </w:p>
        </w:tc>
        <w:tc>
          <w:tcPr>
            <w:tcW w:w="1338" w:type="dxa"/>
            <w:shd w:val="clear" w:color="auto" w:fill="auto"/>
            <w:noWrap/>
            <w:vAlign w:val="center"/>
            <w:hideMark/>
          </w:tcPr>
          <w:p w14:paraId="726F2D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1197380000</w:t>
            </w:r>
          </w:p>
        </w:tc>
        <w:tc>
          <w:tcPr>
            <w:tcW w:w="1142" w:type="dxa"/>
            <w:shd w:val="clear" w:color="auto" w:fill="auto"/>
            <w:noWrap/>
            <w:vAlign w:val="center"/>
            <w:hideMark/>
          </w:tcPr>
          <w:p w14:paraId="2E3334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39046923</w:t>
            </w:r>
          </w:p>
        </w:tc>
        <w:tc>
          <w:tcPr>
            <w:tcW w:w="5948" w:type="dxa"/>
            <w:shd w:val="clear" w:color="auto" w:fill="auto"/>
            <w:noWrap/>
            <w:vAlign w:val="center"/>
            <w:hideMark/>
          </w:tcPr>
          <w:p w14:paraId="7D83D1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ČISTA NARAVA, JAVNO KOMUNALNO PODJETJE D.O.O.</w:t>
            </w:r>
          </w:p>
        </w:tc>
      </w:tr>
      <w:tr w:rsidR="005F30FC" w:rsidRPr="006E664C" w14:paraId="71EF5E5E" w14:textId="77777777" w:rsidTr="00FA52E4">
        <w:trPr>
          <w:trHeight w:val="288"/>
        </w:trPr>
        <w:tc>
          <w:tcPr>
            <w:tcW w:w="634" w:type="dxa"/>
            <w:shd w:val="clear" w:color="auto" w:fill="auto"/>
            <w:noWrap/>
            <w:vAlign w:val="center"/>
            <w:hideMark/>
          </w:tcPr>
          <w:p w14:paraId="07545B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w:t>
            </w:r>
          </w:p>
        </w:tc>
        <w:tc>
          <w:tcPr>
            <w:tcW w:w="1338" w:type="dxa"/>
            <w:shd w:val="clear" w:color="auto" w:fill="auto"/>
            <w:noWrap/>
            <w:vAlign w:val="center"/>
            <w:hideMark/>
          </w:tcPr>
          <w:p w14:paraId="4A56FD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1646877000</w:t>
            </w:r>
          </w:p>
        </w:tc>
        <w:tc>
          <w:tcPr>
            <w:tcW w:w="1142" w:type="dxa"/>
            <w:shd w:val="clear" w:color="auto" w:fill="auto"/>
            <w:noWrap/>
            <w:vAlign w:val="center"/>
            <w:hideMark/>
          </w:tcPr>
          <w:p w14:paraId="0642E5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63283786</w:t>
            </w:r>
          </w:p>
        </w:tc>
        <w:tc>
          <w:tcPr>
            <w:tcW w:w="5948" w:type="dxa"/>
            <w:shd w:val="clear" w:color="auto" w:fill="auto"/>
            <w:noWrap/>
            <w:vAlign w:val="center"/>
            <w:hideMark/>
          </w:tcPr>
          <w:p w14:paraId="4F685E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D.S.U., DRUŽBA ZA SVETOVANJE IN UPRAVLJANJE, D.O.O.</w:t>
            </w:r>
          </w:p>
        </w:tc>
      </w:tr>
      <w:tr w:rsidR="005F30FC" w:rsidRPr="006E664C" w14:paraId="34A4CEE0" w14:textId="77777777" w:rsidTr="00FA52E4">
        <w:trPr>
          <w:trHeight w:val="288"/>
        </w:trPr>
        <w:tc>
          <w:tcPr>
            <w:tcW w:w="634" w:type="dxa"/>
            <w:shd w:val="clear" w:color="auto" w:fill="auto"/>
            <w:noWrap/>
            <w:vAlign w:val="center"/>
            <w:hideMark/>
          </w:tcPr>
          <w:p w14:paraId="070422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w:t>
            </w:r>
          </w:p>
        </w:tc>
        <w:tc>
          <w:tcPr>
            <w:tcW w:w="1338" w:type="dxa"/>
            <w:shd w:val="clear" w:color="auto" w:fill="auto"/>
            <w:noWrap/>
            <w:vAlign w:val="center"/>
            <w:hideMark/>
          </w:tcPr>
          <w:p w14:paraId="44A0E7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5840481000</w:t>
            </w:r>
          </w:p>
        </w:tc>
        <w:tc>
          <w:tcPr>
            <w:tcW w:w="1142" w:type="dxa"/>
            <w:shd w:val="clear" w:color="auto" w:fill="auto"/>
            <w:noWrap/>
            <w:vAlign w:val="center"/>
            <w:hideMark/>
          </w:tcPr>
          <w:p w14:paraId="6BE3C5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25019562</w:t>
            </w:r>
          </w:p>
        </w:tc>
        <w:tc>
          <w:tcPr>
            <w:tcW w:w="5948" w:type="dxa"/>
            <w:shd w:val="clear" w:color="auto" w:fill="auto"/>
            <w:noWrap/>
            <w:vAlign w:val="center"/>
            <w:hideMark/>
          </w:tcPr>
          <w:p w14:paraId="1C1A36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DELOVNO IN SOCIALNO SODIŠČE V LJUBLJANI</w:t>
            </w:r>
          </w:p>
        </w:tc>
      </w:tr>
      <w:tr w:rsidR="005F30FC" w:rsidRPr="006E664C" w14:paraId="1ADD8948" w14:textId="77777777" w:rsidTr="00FA52E4">
        <w:trPr>
          <w:trHeight w:val="288"/>
        </w:trPr>
        <w:tc>
          <w:tcPr>
            <w:tcW w:w="634" w:type="dxa"/>
            <w:shd w:val="clear" w:color="auto" w:fill="auto"/>
            <w:noWrap/>
            <w:vAlign w:val="center"/>
            <w:hideMark/>
          </w:tcPr>
          <w:p w14:paraId="31A144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w:t>
            </w:r>
          </w:p>
        </w:tc>
        <w:tc>
          <w:tcPr>
            <w:tcW w:w="1338" w:type="dxa"/>
            <w:shd w:val="clear" w:color="auto" w:fill="auto"/>
            <w:noWrap/>
            <w:vAlign w:val="center"/>
            <w:hideMark/>
          </w:tcPr>
          <w:p w14:paraId="12D106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5022584000</w:t>
            </w:r>
          </w:p>
        </w:tc>
        <w:tc>
          <w:tcPr>
            <w:tcW w:w="1142" w:type="dxa"/>
            <w:shd w:val="clear" w:color="auto" w:fill="auto"/>
            <w:noWrap/>
            <w:vAlign w:val="center"/>
            <w:hideMark/>
          </w:tcPr>
          <w:p w14:paraId="77FFF9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58934294</w:t>
            </w:r>
          </w:p>
        </w:tc>
        <w:tc>
          <w:tcPr>
            <w:tcW w:w="5948" w:type="dxa"/>
            <w:shd w:val="clear" w:color="auto" w:fill="auto"/>
            <w:noWrap/>
            <w:vAlign w:val="center"/>
            <w:hideMark/>
          </w:tcPr>
          <w:p w14:paraId="320592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DELOVNO SODIŠČE V KOPRU</w:t>
            </w:r>
          </w:p>
        </w:tc>
      </w:tr>
      <w:tr w:rsidR="005F30FC" w:rsidRPr="006E664C" w14:paraId="343A08D5" w14:textId="77777777" w:rsidTr="00FA52E4">
        <w:trPr>
          <w:trHeight w:val="288"/>
        </w:trPr>
        <w:tc>
          <w:tcPr>
            <w:tcW w:w="634" w:type="dxa"/>
            <w:shd w:val="clear" w:color="auto" w:fill="auto"/>
            <w:noWrap/>
            <w:vAlign w:val="center"/>
            <w:hideMark/>
          </w:tcPr>
          <w:p w14:paraId="3FE85B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w:t>
            </w:r>
          </w:p>
        </w:tc>
        <w:tc>
          <w:tcPr>
            <w:tcW w:w="1338" w:type="dxa"/>
            <w:shd w:val="clear" w:color="auto" w:fill="auto"/>
            <w:noWrap/>
            <w:vAlign w:val="center"/>
            <w:hideMark/>
          </w:tcPr>
          <w:p w14:paraId="500E47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5051037000</w:t>
            </w:r>
          </w:p>
        </w:tc>
        <w:tc>
          <w:tcPr>
            <w:tcW w:w="1142" w:type="dxa"/>
            <w:shd w:val="clear" w:color="auto" w:fill="auto"/>
            <w:noWrap/>
            <w:vAlign w:val="center"/>
            <w:hideMark/>
          </w:tcPr>
          <w:p w14:paraId="4ED835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62534483</w:t>
            </w:r>
          </w:p>
        </w:tc>
        <w:tc>
          <w:tcPr>
            <w:tcW w:w="5948" w:type="dxa"/>
            <w:shd w:val="clear" w:color="auto" w:fill="auto"/>
            <w:noWrap/>
            <w:vAlign w:val="center"/>
            <w:hideMark/>
          </w:tcPr>
          <w:p w14:paraId="578F6C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DIJAŠKI DOM BEŽIGRAD LJUBLJANA</w:t>
            </w:r>
          </w:p>
        </w:tc>
      </w:tr>
      <w:tr w:rsidR="005F30FC" w:rsidRPr="006E664C" w14:paraId="5778E7F5" w14:textId="77777777" w:rsidTr="00FA52E4">
        <w:trPr>
          <w:trHeight w:val="288"/>
        </w:trPr>
        <w:tc>
          <w:tcPr>
            <w:tcW w:w="634" w:type="dxa"/>
            <w:shd w:val="clear" w:color="auto" w:fill="auto"/>
            <w:noWrap/>
            <w:vAlign w:val="center"/>
            <w:hideMark/>
          </w:tcPr>
          <w:p w14:paraId="3171A4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w:t>
            </w:r>
          </w:p>
        </w:tc>
        <w:tc>
          <w:tcPr>
            <w:tcW w:w="1338" w:type="dxa"/>
            <w:shd w:val="clear" w:color="auto" w:fill="auto"/>
            <w:noWrap/>
            <w:vAlign w:val="center"/>
            <w:hideMark/>
          </w:tcPr>
          <w:p w14:paraId="6FCD1D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5920671000</w:t>
            </w:r>
          </w:p>
        </w:tc>
        <w:tc>
          <w:tcPr>
            <w:tcW w:w="1142" w:type="dxa"/>
            <w:shd w:val="clear" w:color="auto" w:fill="auto"/>
            <w:noWrap/>
            <w:vAlign w:val="center"/>
            <w:hideMark/>
          </w:tcPr>
          <w:p w14:paraId="2AF192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66034400</w:t>
            </w:r>
          </w:p>
        </w:tc>
        <w:tc>
          <w:tcPr>
            <w:tcW w:w="5948" w:type="dxa"/>
            <w:shd w:val="clear" w:color="auto" w:fill="auto"/>
            <w:noWrap/>
            <w:vAlign w:val="center"/>
            <w:hideMark/>
          </w:tcPr>
          <w:p w14:paraId="107E47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DIJAŠKI DOM DRAVA MARIBOR</w:t>
            </w:r>
          </w:p>
        </w:tc>
      </w:tr>
      <w:tr w:rsidR="005F30FC" w:rsidRPr="006E664C" w14:paraId="6FCC73ED" w14:textId="77777777" w:rsidTr="00FA52E4">
        <w:trPr>
          <w:trHeight w:val="288"/>
        </w:trPr>
        <w:tc>
          <w:tcPr>
            <w:tcW w:w="634" w:type="dxa"/>
            <w:shd w:val="clear" w:color="auto" w:fill="auto"/>
            <w:noWrap/>
            <w:vAlign w:val="center"/>
            <w:hideMark/>
          </w:tcPr>
          <w:p w14:paraId="546796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w:t>
            </w:r>
          </w:p>
        </w:tc>
        <w:tc>
          <w:tcPr>
            <w:tcW w:w="1338" w:type="dxa"/>
            <w:shd w:val="clear" w:color="auto" w:fill="auto"/>
            <w:noWrap/>
            <w:vAlign w:val="center"/>
            <w:hideMark/>
          </w:tcPr>
          <w:p w14:paraId="24FAB1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5050120000</w:t>
            </w:r>
          </w:p>
        </w:tc>
        <w:tc>
          <w:tcPr>
            <w:tcW w:w="1142" w:type="dxa"/>
            <w:shd w:val="clear" w:color="auto" w:fill="auto"/>
            <w:noWrap/>
            <w:vAlign w:val="center"/>
            <w:hideMark/>
          </w:tcPr>
          <w:p w14:paraId="407CDA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64516334</w:t>
            </w:r>
          </w:p>
        </w:tc>
        <w:tc>
          <w:tcPr>
            <w:tcW w:w="5948" w:type="dxa"/>
            <w:shd w:val="clear" w:color="auto" w:fill="auto"/>
            <w:noWrap/>
            <w:vAlign w:val="center"/>
            <w:hideMark/>
          </w:tcPr>
          <w:p w14:paraId="10E9AE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DIJAŠKI DOM IVANA CANKARJA</w:t>
            </w:r>
          </w:p>
        </w:tc>
      </w:tr>
      <w:tr w:rsidR="005F30FC" w:rsidRPr="006E664C" w14:paraId="7747D4F7" w14:textId="77777777" w:rsidTr="00FA52E4">
        <w:trPr>
          <w:trHeight w:val="288"/>
        </w:trPr>
        <w:tc>
          <w:tcPr>
            <w:tcW w:w="634" w:type="dxa"/>
            <w:shd w:val="clear" w:color="auto" w:fill="auto"/>
            <w:noWrap/>
            <w:vAlign w:val="center"/>
            <w:hideMark/>
          </w:tcPr>
          <w:p w14:paraId="11883B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w:t>
            </w:r>
          </w:p>
        </w:tc>
        <w:tc>
          <w:tcPr>
            <w:tcW w:w="1338" w:type="dxa"/>
            <w:shd w:val="clear" w:color="auto" w:fill="auto"/>
            <w:noWrap/>
            <w:vAlign w:val="center"/>
            <w:hideMark/>
          </w:tcPr>
          <w:p w14:paraId="324DD6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5051258000</w:t>
            </w:r>
          </w:p>
        </w:tc>
        <w:tc>
          <w:tcPr>
            <w:tcW w:w="1142" w:type="dxa"/>
            <w:shd w:val="clear" w:color="auto" w:fill="auto"/>
            <w:noWrap/>
            <w:vAlign w:val="center"/>
            <w:hideMark/>
          </w:tcPr>
          <w:p w14:paraId="6F3882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21107815</w:t>
            </w:r>
          </w:p>
        </w:tc>
        <w:tc>
          <w:tcPr>
            <w:tcW w:w="5948" w:type="dxa"/>
            <w:shd w:val="clear" w:color="auto" w:fill="auto"/>
            <w:noWrap/>
            <w:vAlign w:val="center"/>
            <w:hideMark/>
          </w:tcPr>
          <w:p w14:paraId="65FEB3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DIJAŠKI DOM LIZIKE JANČAR</w:t>
            </w:r>
          </w:p>
        </w:tc>
      </w:tr>
      <w:tr w:rsidR="005F30FC" w:rsidRPr="006E664C" w14:paraId="193F8C9D" w14:textId="77777777" w:rsidTr="00FA52E4">
        <w:trPr>
          <w:trHeight w:val="288"/>
        </w:trPr>
        <w:tc>
          <w:tcPr>
            <w:tcW w:w="634" w:type="dxa"/>
            <w:shd w:val="clear" w:color="auto" w:fill="auto"/>
            <w:noWrap/>
            <w:vAlign w:val="center"/>
            <w:hideMark/>
          </w:tcPr>
          <w:p w14:paraId="19C20F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w:t>
            </w:r>
          </w:p>
        </w:tc>
        <w:tc>
          <w:tcPr>
            <w:tcW w:w="1338" w:type="dxa"/>
            <w:shd w:val="clear" w:color="auto" w:fill="auto"/>
            <w:noWrap/>
            <w:vAlign w:val="center"/>
            <w:hideMark/>
          </w:tcPr>
          <w:p w14:paraId="44CE00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5051231000</w:t>
            </w:r>
          </w:p>
        </w:tc>
        <w:tc>
          <w:tcPr>
            <w:tcW w:w="1142" w:type="dxa"/>
            <w:shd w:val="clear" w:color="auto" w:fill="auto"/>
            <w:noWrap/>
            <w:vAlign w:val="center"/>
            <w:hideMark/>
          </w:tcPr>
          <w:p w14:paraId="2E0759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39583953</w:t>
            </w:r>
          </w:p>
        </w:tc>
        <w:tc>
          <w:tcPr>
            <w:tcW w:w="5948" w:type="dxa"/>
            <w:shd w:val="clear" w:color="auto" w:fill="auto"/>
            <w:noWrap/>
            <w:vAlign w:val="center"/>
            <w:hideMark/>
          </w:tcPr>
          <w:p w14:paraId="6B117E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DIJAŠKI DOM MARIBOR</w:t>
            </w:r>
          </w:p>
        </w:tc>
      </w:tr>
      <w:tr w:rsidR="005F30FC" w:rsidRPr="006E664C" w14:paraId="0E5F967E" w14:textId="77777777" w:rsidTr="00FA52E4">
        <w:trPr>
          <w:trHeight w:val="288"/>
        </w:trPr>
        <w:tc>
          <w:tcPr>
            <w:tcW w:w="634" w:type="dxa"/>
            <w:shd w:val="clear" w:color="auto" w:fill="auto"/>
            <w:noWrap/>
            <w:vAlign w:val="center"/>
            <w:hideMark/>
          </w:tcPr>
          <w:p w14:paraId="36022B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w:t>
            </w:r>
          </w:p>
        </w:tc>
        <w:tc>
          <w:tcPr>
            <w:tcW w:w="1338" w:type="dxa"/>
            <w:shd w:val="clear" w:color="auto" w:fill="auto"/>
            <w:noWrap/>
            <w:vAlign w:val="center"/>
            <w:hideMark/>
          </w:tcPr>
          <w:p w14:paraId="0C3FCD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5050529000</w:t>
            </w:r>
          </w:p>
        </w:tc>
        <w:tc>
          <w:tcPr>
            <w:tcW w:w="1142" w:type="dxa"/>
            <w:shd w:val="clear" w:color="auto" w:fill="auto"/>
            <w:noWrap/>
            <w:vAlign w:val="center"/>
            <w:hideMark/>
          </w:tcPr>
          <w:p w14:paraId="06BE1A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69609322</w:t>
            </w:r>
          </w:p>
        </w:tc>
        <w:tc>
          <w:tcPr>
            <w:tcW w:w="5948" w:type="dxa"/>
            <w:shd w:val="clear" w:color="auto" w:fill="auto"/>
            <w:noWrap/>
            <w:vAlign w:val="center"/>
            <w:hideMark/>
          </w:tcPr>
          <w:p w14:paraId="460D7C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DIJAŠKI DOM NOVA GORICA</w:t>
            </w:r>
          </w:p>
        </w:tc>
      </w:tr>
      <w:tr w:rsidR="005F30FC" w:rsidRPr="006E664C" w14:paraId="785A8DDA" w14:textId="77777777" w:rsidTr="00FA52E4">
        <w:trPr>
          <w:trHeight w:val="288"/>
        </w:trPr>
        <w:tc>
          <w:tcPr>
            <w:tcW w:w="634" w:type="dxa"/>
            <w:shd w:val="clear" w:color="auto" w:fill="auto"/>
            <w:noWrap/>
            <w:vAlign w:val="center"/>
            <w:hideMark/>
          </w:tcPr>
          <w:p w14:paraId="041D22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w:t>
            </w:r>
          </w:p>
        </w:tc>
        <w:tc>
          <w:tcPr>
            <w:tcW w:w="1338" w:type="dxa"/>
            <w:shd w:val="clear" w:color="auto" w:fill="auto"/>
            <w:noWrap/>
            <w:vAlign w:val="center"/>
            <w:hideMark/>
          </w:tcPr>
          <w:p w14:paraId="6CBFD5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5167086000</w:t>
            </w:r>
          </w:p>
        </w:tc>
        <w:tc>
          <w:tcPr>
            <w:tcW w:w="1142" w:type="dxa"/>
            <w:shd w:val="clear" w:color="auto" w:fill="auto"/>
            <w:noWrap/>
            <w:vAlign w:val="center"/>
            <w:hideMark/>
          </w:tcPr>
          <w:p w14:paraId="1674E1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35378620</w:t>
            </w:r>
          </w:p>
        </w:tc>
        <w:tc>
          <w:tcPr>
            <w:tcW w:w="5948" w:type="dxa"/>
            <w:shd w:val="clear" w:color="auto" w:fill="auto"/>
            <w:noWrap/>
            <w:vAlign w:val="center"/>
            <w:hideMark/>
          </w:tcPr>
          <w:p w14:paraId="1D0C35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DIJAŠKI DOM PTUJ</w:t>
            </w:r>
          </w:p>
        </w:tc>
      </w:tr>
      <w:tr w:rsidR="005F30FC" w:rsidRPr="006E664C" w14:paraId="6A162FA2" w14:textId="77777777" w:rsidTr="00FA52E4">
        <w:trPr>
          <w:trHeight w:val="288"/>
        </w:trPr>
        <w:tc>
          <w:tcPr>
            <w:tcW w:w="634" w:type="dxa"/>
            <w:shd w:val="clear" w:color="auto" w:fill="auto"/>
            <w:noWrap/>
            <w:vAlign w:val="center"/>
            <w:hideMark/>
          </w:tcPr>
          <w:p w14:paraId="4500D5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w:t>
            </w:r>
          </w:p>
        </w:tc>
        <w:tc>
          <w:tcPr>
            <w:tcW w:w="1338" w:type="dxa"/>
            <w:shd w:val="clear" w:color="auto" w:fill="auto"/>
            <w:noWrap/>
            <w:vAlign w:val="center"/>
            <w:hideMark/>
          </w:tcPr>
          <w:p w14:paraId="4C0248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5055555000</w:t>
            </w:r>
          </w:p>
        </w:tc>
        <w:tc>
          <w:tcPr>
            <w:tcW w:w="1142" w:type="dxa"/>
            <w:shd w:val="clear" w:color="auto" w:fill="auto"/>
            <w:noWrap/>
            <w:vAlign w:val="center"/>
            <w:hideMark/>
          </w:tcPr>
          <w:p w14:paraId="0EB480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60977329</w:t>
            </w:r>
          </w:p>
        </w:tc>
        <w:tc>
          <w:tcPr>
            <w:tcW w:w="5948" w:type="dxa"/>
            <w:shd w:val="clear" w:color="auto" w:fill="auto"/>
            <w:noWrap/>
            <w:vAlign w:val="center"/>
            <w:hideMark/>
          </w:tcPr>
          <w:p w14:paraId="3DC282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DIJAŠKI DOM TABOR</w:t>
            </w:r>
          </w:p>
        </w:tc>
      </w:tr>
      <w:tr w:rsidR="005F30FC" w:rsidRPr="006E664C" w14:paraId="06F9F840" w14:textId="77777777" w:rsidTr="00FA52E4">
        <w:trPr>
          <w:trHeight w:val="288"/>
        </w:trPr>
        <w:tc>
          <w:tcPr>
            <w:tcW w:w="634" w:type="dxa"/>
            <w:shd w:val="clear" w:color="auto" w:fill="auto"/>
            <w:noWrap/>
            <w:vAlign w:val="center"/>
            <w:hideMark/>
          </w:tcPr>
          <w:p w14:paraId="702E5B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w:t>
            </w:r>
          </w:p>
        </w:tc>
        <w:tc>
          <w:tcPr>
            <w:tcW w:w="1338" w:type="dxa"/>
            <w:shd w:val="clear" w:color="auto" w:fill="auto"/>
            <w:noWrap/>
            <w:vAlign w:val="center"/>
            <w:hideMark/>
          </w:tcPr>
          <w:p w14:paraId="3D80D9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5050278000</w:t>
            </w:r>
          </w:p>
        </w:tc>
        <w:tc>
          <w:tcPr>
            <w:tcW w:w="1142" w:type="dxa"/>
            <w:shd w:val="clear" w:color="auto" w:fill="auto"/>
            <w:noWrap/>
            <w:vAlign w:val="center"/>
            <w:hideMark/>
          </w:tcPr>
          <w:p w14:paraId="1334B1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93128436</w:t>
            </w:r>
          </w:p>
        </w:tc>
        <w:tc>
          <w:tcPr>
            <w:tcW w:w="5948" w:type="dxa"/>
            <w:shd w:val="clear" w:color="auto" w:fill="auto"/>
            <w:noWrap/>
            <w:vAlign w:val="center"/>
            <w:hideMark/>
          </w:tcPr>
          <w:p w14:paraId="6788D2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DIJAŠKI DOM VIČ</w:t>
            </w:r>
          </w:p>
        </w:tc>
      </w:tr>
      <w:tr w:rsidR="005F30FC" w:rsidRPr="006E664C" w14:paraId="16362FF9" w14:textId="77777777" w:rsidTr="00FA52E4">
        <w:trPr>
          <w:trHeight w:val="288"/>
        </w:trPr>
        <w:tc>
          <w:tcPr>
            <w:tcW w:w="634" w:type="dxa"/>
            <w:shd w:val="clear" w:color="auto" w:fill="auto"/>
            <w:noWrap/>
            <w:vAlign w:val="center"/>
            <w:hideMark/>
          </w:tcPr>
          <w:p w14:paraId="3EB55B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w:t>
            </w:r>
          </w:p>
        </w:tc>
        <w:tc>
          <w:tcPr>
            <w:tcW w:w="1338" w:type="dxa"/>
            <w:shd w:val="clear" w:color="auto" w:fill="auto"/>
            <w:noWrap/>
            <w:vAlign w:val="center"/>
            <w:hideMark/>
          </w:tcPr>
          <w:p w14:paraId="4E93B7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5050995000</w:t>
            </w:r>
          </w:p>
        </w:tc>
        <w:tc>
          <w:tcPr>
            <w:tcW w:w="1142" w:type="dxa"/>
            <w:shd w:val="clear" w:color="auto" w:fill="auto"/>
            <w:noWrap/>
            <w:vAlign w:val="center"/>
            <w:hideMark/>
          </w:tcPr>
          <w:p w14:paraId="13E0BE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69749426</w:t>
            </w:r>
          </w:p>
        </w:tc>
        <w:tc>
          <w:tcPr>
            <w:tcW w:w="5948" w:type="dxa"/>
            <w:shd w:val="clear" w:color="auto" w:fill="auto"/>
            <w:noWrap/>
            <w:vAlign w:val="center"/>
            <w:hideMark/>
          </w:tcPr>
          <w:p w14:paraId="3006F6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DIJAŠKI IN ŠTUDENTSKI DOM KOPER - CASA DELLO STUDENTE CAPODISTRIA</w:t>
            </w:r>
          </w:p>
        </w:tc>
      </w:tr>
      <w:tr w:rsidR="005F30FC" w:rsidRPr="006E664C" w14:paraId="73AD2A2D" w14:textId="77777777" w:rsidTr="00FA52E4">
        <w:trPr>
          <w:trHeight w:val="288"/>
        </w:trPr>
        <w:tc>
          <w:tcPr>
            <w:tcW w:w="634" w:type="dxa"/>
            <w:shd w:val="clear" w:color="auto" w:fill="auto"/>
            <w:noWrap/>
            <w:vAlign w:val="center"/>
            <w:hideMark/>
          </w:tcPr>
          <w:p w14:paraId="37DB2A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w:t>
            </w:r>
          </w:p>
        </w:tc>
        <w:tc>
          <w:tcPr>
            <w:tcW w:w="1338" w:type="dxa"/>
            <w:shd w:val="clear" w:color="auto" w:fill="auto"/>
            <w:noWrap/>
            <w:vAlign w:val="center"/>
            <w:hideMark/>
          </w:tcPr>
          <w:p w14:paraId="6E027E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5049814000</w:t>
            </w:r>
          </w:p>
        </w:tc>
        <w:tc>
          <w:tcPr>
            <w:tcW w:w="1142" w:type="dxa"/>
            <w:shd w:val="clear" w:color="auto" w:fill="auto"/>
            <w:noWrap/>
            <w:vAlign w:val="center"/>
            <w:hideMark/>
          </w:tcPr>
          <w:p w14:paraId="70B634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97013064</w:t>
            </w:r>
          </w:p>
        </w:tc>
        <w:tc>
          <w:tcPr>
            <w:tcW w:w="5948" w:type="dxa"/>
            <w:shd w:val="clear" w:color="auto" w:fill="auto"/>
            <w:noWrap/>
            <w:vAlign w:val="center"/>
            <w:hideMark/>
          </w:tcPr>
          <w:p w14:paraId="190F1B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DIJAŠKI IN ŠTUDENTSKI DOM KRANJ</w:t>
            </w:r>
          </w:p>
        </w:tc>
      </w:tr>
      <w:tr w:rsidR="005F30FC" w:rsidRPr="006E664C" w14:paraId="2E614FF2" w14:textId="77777777" w:rsidTr="00FA52E4">
        <w:trPr>
          <w:trHeight w:val="288"/>
        </w:trPr>
        <w:tc>
          <w:tcPr>
            <w:tcW w:w="634" w:type="dxa"/>
            <w:shd w:val="clear" w:color="auto" w:fill="auto"/>
            <w:noWrap/>
            <w:vAlign w:val="center"/>
            <w:hideMark/>
          </w:tcPr>
          <w:p w14:paraId="5537FD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w:t>
            </w:r>
          </w:p>
        </w:tc>
        <w:tc>
          <w:tcPr>
            <w:tcW w:w="1338" w:type="dxa"/>
            <w:shd w:val="clear" w:color="auto" w:fill="auto"/>
            <w:noWrap/>
            <w:vAlign w:val="center"/>
            <w:hideMark/>
          </w:tcPr>
          <w:p w14:paraId="5FFE58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5050537000</w:t>
            </w:r>
          </w:p>
        </w:tc>
        <w:tc>
          <w:tcPr>
            <w:tcW w:w="1142" w:type="dxa"/>
            <w:shd w:val="clear" w:color="auto" w:fill="auto"/>
            <w:noWrap/>
            <w:vAlign w:val="center"/>
            <w:hideMark/>
          </w:tcPr>
          <w:p w14:paraId="3B944B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41262735</w:t>
            </w:r>
          </w:p>
        </w:tc>
        <w:tc>
          <w:tcPr>
            <w:tcW w:w="5948" w:type="dxa"/>
            <w:shd w:val="clear" w:color="auto" w:fill="auto"/>
            <w:noWrap/>
            <w:vAlign w:val="center"/>
            <w:hideMark/>
          </w:tcPr>
          <w:p w14:paraId="4318ED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DIJAŠKI IN ŠTUDENTSKI DOM NOVO MESTO</w:t>
            </w:r>
          </w:p>
        </w:tc>
      </w:tr>
      <w:tr w:rsidR="005F30FC" w:rsidRPr="006E664C" w14:paraId="59B0D8F3" w14:textId="77777777" w:rsidTr="00FA52E4">
        <w:trPr>
          <w:trHeight w:val="288"/>
        </w:trPr>
        <w:tc>
          <w:tcPr>
            <w:tcW w:w="634" w:type="dxa"/>
            <w:shd w:val="clear" w:color="auto" w:fill="auto"/>
            <w:noWrap/>
            <w:vAlign w:val="center"/>
            <w:hideMark/>
          </w:tcPr>
          <w:p w14:paraId="6644C6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100</w:t>
            </w:r>
          </w:p>
        </w:tc>
        <w:tc>
          <w:tcPr>
            <w:tcW w:w="1338" w:type="dxa"/>
            <w:shd w:val="clear" w:color="auto" w:fill="auto"/>
            <w:noWrap/>
            <w:vAlign w:val="center"/>
            <w:hideMark/>
          </w:tcPr>
          <w:p w14:paraId="77825F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5198984000</w:t>
            </w:r>
          </w:p>
        </w:tc>
        <w:tc>
          <w:tcPr>
            <w:tcW w:w="1142" w:type="dxa"/>
            <w:shd w:val="clear" w:color="auto" w:fill="auto"/>
            <w:noWrap/>
            <w:vAlign w:val="center"/>
            <w:hideMark/>
          </w:tcPr>
          <w:p w14:paraId="5F91B0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32984375</w:t>
            </w:r>
          </w:p>
        </w:tc>
        <w:tc>
          <w:tcPr>
            <w:tcW w:w="5948" w:type="dxa"/>
            <w:shd w:val="clear" w:color="auto" w:fill="auto"/>
            <w:noWrap/>
            <w:vAlign w:val="center"/>
            <w:hideMark/>
          </w:tcPr>
          <w:p w14:paraId="73247B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DOLENJSKE LEKARNE NOVO MESTO P.O.</w:t>
            </w:r>
          </w:p>
        </w:tc>
      </w:tr>
      <w:tr w:rsidR="005F30FC" w:rsidRPr="006E664C" w14:paraId="4695AE11" w14:textId="77777777" w:rsidTr="00FA52E4">
        <w:trPr>
          <w:trHeight w:val="288"/>
        </w:trPr>
        <w:tc>
          <w:tcPr>
            <w:tcW w:w="634" w:type="dxa"/>
            <w:shd w:val="clear" w:color="auto" w:fill="auto"/>
            <w:noWrap/>
            <w:vAlign w:val="center"/>
            <w:hideMark/>
          </w:tcPr>
          <w:p w14:paraId="707FD2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101</w:t>
            </w:r>
          </w:p>
        </w:tc>
        <w:tc>
          <w:tcPr>
            <w:tcW w:w="1338" w:type="dxa"/>
            <w:shd w:val="clear" w:color="auto" w:fill="auto"/>
            <w:noWrap/>
            <w:vAlign w:val="center"/>
            <w:hideMark/>
          </w:tcPr>
          <w:p w14:paraId="72B376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5052211000</w:t>
            </w:r>
          </w:p>
        </w:tc>
        <w:tc>
          <w:tcPr>
            <w:tcW w:w="1142" w:type="dxa"/>
            <w:shd w:val="clear" w:color="auto" w:fill="auto"/>
            <w:noWrap/>
            <w:vAlign w:val="center"/>
            <w:hideMark/>
          </w:tcPr>
          <w:p w14:paraId="69CDD6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97644781</w:t>
            </w:r>
          </w:p>
        </w:tc>
        <w:tc>
          <w:tcPr>
            <w:tcW w:w="5948" w:type="dxa"/>
            <w:shd w:val="clear" w:color="auto" w:fill="auto"/>
            <w:noWrap/>
            <w:vAlign w:val="center"/>
            <w:hideMark/>
          </w:tcPr>
          <w:p w14:paraId="189FD4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DOLENJSKI MUZEJ NOVO MESTO</w:t>
            </w:r>
          </w:p>
        </w:tc>
      </w:tr>
      <w:tr w:rsidR="005F30FC" w:rsidRPr="006E664C" w14:paraId="555465EB" w14:textId="77777777" w:rsidTr="00FA52E4">
        <w:trPr>
          <w:trHeight w:val="288"/>
        </w:trPr>
        <w:tc>
          <w:tcPr>
            <w:tcW w:w="634" w:type="dxa"/>
            <w:shd w:val="clear" w:color="auto" w:fill="auto"/>
            <w:noWrap/>
            <w:vAlign w:val="center"/>
            <w:hideMark/>
          </w:tcPr>
          <w:p w14:paraId="77438B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102</w:t>
            </w:r>
          </w:p>
        </w:tc>
        <w:tc>
          <w:tcPr>
            <w:tcW w:w="1338" w:type="dxa"/>
            <w:shd w:val="clear" w:color="auto" w:fill="auto"/>
            <w:noWrap/>
            <w:vAlign w:val="center"/>
            <w:hideMark/>
          </w:tcPr>
          <w:p w14:paraId="7546F3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5056705000</w:t>
            </w:r>
          </w:p>
        </w:tc>
        <w:tc>
          <w:tcPr>
            <w:tcW w:w="1142" w:type="dxa"/>
            <w:shd w:val="clear" w:color="auto" w:fill="auto"/>
            <w:noWrap/>
            <w:vAlign w:val="center"/>
            <w:hideMark/>
          </w:tcPr>
          <w:p w14:paraId="3E052C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99732351</w:t>
            </w:r>
          </w:p>
        </w:tc>
        <w:tc>
          <w:tcPr>
            <w:tcW w:w="5948" w:type="dxa"/>
            <w:shd w:val="clear" w:color="auto" w:fill="auto"/>
            <w:noWrap/>
            <w:vAlign w:val="center"/>
            <w:hideMark/>
          </w:tcPr>
          <w:p w14:paraId="6780DA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ANTONA SKALE MARIBOR</w:t>
            </w:r>
          </w:p>
        </w:tc>
      </w:tr>
      <w:tr w:rsidR="005F30FC" w:rsidRPr="006E664C" w14:paraId="0C69513F" w14:textId="77777777" w:rsidTr="00FA52E4">
        <w:trPr>
          <w:trHeight w:val="288"/>
        </w:trPr>
        <w:tc>
          <w:tcPr>
            <w:tcW w:w="634" w:type="dxa"/>
            <w:shd w:val="clear" w:color="auto" w:fill="auto"/>
            <w:noWrap/>
            <w:vAlign w:val="center"/>
            <w:hideMark/>
          </w:tcPr>
          <w:p w14:paraId="21D6B9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103</w:t>
            </w:r>
          </w:p>
        </w:tc>
        <w:tc>
          <w:tcPr>
            <w:tcW w:w="1338" w:type="dxa"/>
            <w:shd w:val="clear" w:color="auto" w:fill="auto"/>
            <w:noWrap/>
            <w:vAlign w:val="center"/>
            <w:hideMark/>
          </w:tcPr>
          <w:p w14:paraId="459232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5050367000</w:t>
            </w:r>
          </w:p>
        </w:tc>
        <w:tc>
          <w:tcPr>
            <w:tcW w:w="1142" w:type="dxa"/>
            <w:shd w:val="clear" w:color="auto" w:fill="auto"/>
            <w:noWrap/>
            <w:vAlign w:val="center"/>
            <w:hideMark/>
          </w:tcPr>
          <w:p w14:paraId="14AA18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53650719</w:t>
            </w:r>
          </w:p>
        </w:tc>
        <w:tc>
          <w:tcPr>
            <w:tcW w:w="5948" w:type="dxa"/>
            <w:shd w:val="clear" w:color="auto" w:fill="auto"/>
            <w:noWrap/>
            <w:vAlign w:val="center"/>
            <w:hideMark/>
          </w:tcPr>
          <w:p w14:paraId="5C6E3E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DANICE VOGRINEC MARIBOR</w:t>
            </w:r>
          </w:p>
        </w:tc>
      </w:tr>
      <w:tr w:rsidR="005F30FC" w:rsidRPr="006E664C" w14:paraId="36CCF8F2" w14:textId="77777777" w:rsidTr="00FA52E4">
        <w:trPr>
          <w:trHeight w:val="288"/>
        </w:trPr>
        <w:tc>
          <w:tcPr>
            <w:tcW w:w="634" w:type="dxa"/>
            <w:shd w:val="clear" w:color="auto" w:fill="auto"/>
            <w:noWrap/>
            <w:vAlign w:val="center"/>
            <w:hideMark/>
          </w:tcPr>
          <w:p w14:paraId="3F5E92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104</w:t>
            </w:r>
          </w:p>
        </w:tc>
        <w:tc>
          <w:tcPr>
            <w:tcW w:w="1338" w:type="dxa"/>
            <w:shd w:val="clear" w:color="auto" w:fill="auto"/>
            <w:noWrap/>
            <w:vAlign w:val="center"/>
            <w:hideMark/>
          </w:tcPr>
          <w:p w14:paraId="2A154D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5095549000</w:t>
            </w:r>
          </w:p>
        </w:tc>
        <w:tc>
          <w:tcPr>
            <w:tcW w:w="1142" w:type="dxa"/>
            <w:shd w:val="clear" w:color="auto" w:fill="auto"/>
            <w:noWrap/>
            <w:vAlign w:val="center"/>
            <w:hideMark/>
          </w:tcPr>
          <w:p w14:paraId="0E4310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79863892</w:t>
            </w:r>
          </w:p>
        </w:tc>
        <w:tc>
          <w:tcPr>
            <w:tcW w:w="5948" w:type="dxa"/>
            <w:shd w:val="clear" w:color="auto" w:fill="auto"/>
            <w:noWrap/>
            <w:vAlign w:val="center"/>
            <w:hideMark/>
          </w:tcPr>
          <w:p w14:paraId="3DEC8C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DR. JANKA BENEDIKA RADOVLJICA</w:t>
            </w:r>
          </w:p>
        </w:tc>
      </w:tr>
      <w:tr w:rsidR="005F30FC" w:rsidRPr="006E664C" w14:paraId="5EA08B4B" w14:textId="77777777" w:rsidTr="00FA52E4">
        <w:trPr>
          <w:trHeight w:val="288"/>
        </w:trPr>
        <w:tc>
          <w:tcPr>
            <w:tcW w:w="634" w:type="dxa"/>
            <w:shd w:val="clear" w:color="auto" w:fill="auto"/>
            <w:noWrap/>
            <w:vAlign w:val="center"/>
            <w:hideMark/>
          </w:tcPr>
          <w:p w14:paraId="70772E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w:t>
            </w:r>
          </w:p>
        </w:tc>
        <w:tc>
          <w:tcPr>
            <w:tcW w:w="1338" w:type="dxa"/>
            <w:shd w:val="clear" w:color="auto" w:fill="auto"/>
            <w:noWrap/>
            <w:vAlign w:val="center"/>
            <w:hideMark/>
          </w:tcPr>
          <w:p w14:paraId="27368B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5050723000</w:t>
            </w:r>
          </w:p>
        </w:tc>
        <w:tc>
          <w:tcPr>
            <w:tcW w:w="1142" w:type="dxa"/>
            <w:shd w:val="clear" w:color="auto" w:fill="auto"/>
            <w:noWrap/>
            <w:vAlign w:val="center"/>
            <w:hideMark/>
          </w:tcPr>
          <w:p w14:paraId="729AE1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52804186</w:t>
            </w:r>
          </w:p>
        </w:tc>
        <w:tc>
          <w:tcPr>
            <w:tcW w:w="5948" w:type="dxa"/>
            <w:shd w:val="clear" w:color="auto" w:fill="auto"/>
            <w:noWrap/>
            <w:vAlign w:val="center"/>
            <w:hideMark/>
          </w:tcPr>
          <w:p w14:paraId="3AC97B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DR. JOŽETA POTRČA POLJČANE</w:t>
            </w:r>
          </w:p>
        </w:tc>
      </w:tr>
      <w:tr w:rsidR="005F30FC" w:rsidRPr="006E664C" w14:paraId="1E592C1C" w14:textId="77777777" w:rsidTr="00FA52E4">
        <w:trPr>
          <w:trHeight w:val="288"/>
        </w:trPr>
        <w:tc>
          <w:tcPr>
            <w:tcW w:w="634" w:type="dxa"/>
            <w:shd w:val="clear" w:color="auto" w:fill="auto"/>
            <w:noWrap/>
            <w:vAlign w:val="center"/>
            <w:hideMark/>
          </w:tcPr>
          <w:p w14:paraId="500CB2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w:t>
            </w:r>
          </w:p>
        </w:tc>
        <w:tc>
          <w:tcPr>
            <w:tcW w:w="1338" w:type="dxa"/>
            <w:shd w:val="clear" w:color="auto" w:fill="auto"/>
            <w:noWrap/>
            <w:vAlign w:val="center"/>
            <w:hideMark/>
          </w:tcPr>
          <w:p w14:paraId="121C8B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5051207000</w:t>
            </w:r>
          </w:p>
        </w:tc>
        <w:tc>
          <w:tcPr>
            <w:tcW w:w="1142" w:type="dxa"/>
            <w:shd w:val="clear" w:color="auto" w:fill="auto"/>
            <w:noWrap/>
            <w:vAlign w:val="center"/>
            <w:hideMark/>
          </w:tcPr>
          <w:p w14:paraId="6C13BF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60615346</w:t>
            </w:r>
          </w:p>
        </w:tc>
        <w:tc>
          <w:tcPr>
            <w:tcW w:w="5948" w:type="dxa"/>
            <w:shd w:val="clear" w:color="auto" w:fill="auto"/>
            <w:noWrap/>
            <w:vAlign w:val="center"/>
            <w:hideMark/>
          </w:tcPr>
          <w:p w14:paraId="4C98D6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LUKAVCI</w:t>
            </w:r>
          </w:p>
        </w:tc>
      </w:tr>
      <w:tr w:rsidR="005F30FC" w:rsidRPr="006E664C" w14:paraId="7631769A" w14:textId="77777777" w:rsidTr="00FA52E4">
        <w:trPr>
          <w:trHeight w:val="288"/>
        </w:trPr>
        <w:tc>
          <w:tcPr>
            <w:tcW w:w="634" w:type="dxa"/>
            <w:shd w:val="clear" w:color="auto" w:fill="auto"/>
            <w:noWrap/>
            <w:vAlign w:val="center"/>
            <w:hideMark/>
          </w:tcPr>
          <w:p w14:paraId="5DFDF1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107</w:t>
            </w:r>
          </w:p>
        </w:tc>
        <w:tc>
          <w:tcPr>
            <w:tcW w:w="1338" w:type="dxa"/>
            <w:shd w:val="clear" w:color="auto" w:fill="auto"/>
            <w:noWrap/>
            <w:vAlign w:val="center"/>
            <w:hideMark/>
          </w:tcPr>
          <w:p w14:paraId="721974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5478448000</w:t>
            </w:r>
          </w:p>
        </w:tc>
        <w:tc>
          <w:tcPr>
            <w:tcW w:w="1142" w:type="dxa"/>
            <w:shd w:val="clear" w:color="auto" w:fill="auto"/>
            <w:noWrap/>
            <w:vAlign w:val="center"/>
            <w:hideMark/>
          </w:tcPr>
          <w:p w14:paraId="558BE5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70284253</w:t>
            </w:r>
          </w:p>
        </w:tc>
        <w:tc>
          <w:tcPr>
            <w:tcW w:w="5948" w:type="dxa"/>
            <w:shd w:val="clear" w:color="auto" w:fill="auto"/>
            <w:noWrap/>
            <w:vAlign w:val="center"/>
            <w:hideMark/>
          </w:tcPr>
          <w:p w14:paraId="72F32D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NA KRASU</w:t>
            </w:r>
          </w:p>
        </w:tc>
      </w:tr>
      <w:tr w:rsidR="005F30FC" w:rsidRPr="006E664C" w14:paraId="44FA6815" w14:textId="77777777" w:rsidTr="00FA52E4">
        <w:trPr>
          <w:trHeight w:val="288"/>
        </w:trPr>
        <w:tc>
          <w:tcPr>
            <w:tcW w:w="634" w:type="dxa"/>
            <w:shd w:val="clear" w:color="auto" w:fill="auto"/>
            <w:noWrap/>
            <w:vAlign w:val="center"/>
            <w:hideMark/>
          </w:tcPr>
          <w:p w14:paraId="629FDD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108</w:t>
            </w:r>
          </w:p>
        </w:tc>
        <w:tc>
          <w:tcPr>
            <w:tcW w:w="1338" w:type="dxa"/>
            <w:shd w:val="clear" w:color="auto" w:fill="auto"/>
            <w:noWrap/>
            <w:vAlign w:val="center"/>
            <w:hideMark/>
          </w:tcPr>
          <w:p w14:paraId="2A0011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5055890000</w:t>
            </w:r>
          </w:p>
        </w:tc>
        <w:tc>
          <w:tcPr>
            <w:tcW w:w="1142" w:type="dxa"/>
            <w:shd w:val="clear" w:color="auto" w:fill="auto"/>
            <w:noWrap/>
            <w:vAlign w:val="center"/>
            <w:hideMark/>
          </w:tcPr>
          <w:p w14:paraId="5FA270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87163403</w:t>
            </w:r>
          </w:p>
        </w:tc>
        <w:tc>
          <w:tcPr>
            <w:tcW w:w="5948" w:type="dxa"/>
            <w:shd w:val="clear" w:color="auto" w:fill="auto"/>
            <w:noWrap/>
            <w:vAlign w:val="center"/>
            <w:hideMark/>
          </w:tcPr>
          <w:p w14:paraId="75CC98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NINE POKORN GRMOVJE</w:t>
            </w:r>
          </w:p>
        </w:tc>
      </w:tr>
      <w:tr w:rsidR="005F30FC" w:rsidRPr="006E664C" w14:paraId="378773B0" w14:textId="77777777" w:rsidTr="00FA52E4">
        <w:trPr>
          <w:trHeight w:val="288"/>
        </w:trPr>
        <w:tc>
          <w:tcPr>
            <w:tcW w:w="634" w:type="dxa"/>
            <w:shd w:val="clear" w:color="auto" w:fill="auto"/>
            <w:noWrap/>
            <w:vAlign w:val="center"/>
            <w:hideMark/>
          </w:tcPr>
          <w:p w14:paraId="5577BF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109</w:t>
            </w:r>
          </w:p>
        </w:tc>
        <w:tc>
          <w:tcPr>
            <w:tcW w:w="1338" w:type="dxa"/>
            <w:shd w:val="clear" w:color="auto" w:fill="auto"/>
            <w:noWrap/>
            <w:vAlign w:val="center"/>
            <w:hideMark/>
          </w:tcPr>
          <w:p w14:paraId="6DF5A6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5049571000</w:t>
            </w:r>
          </w:p>
        </w:tc>
        <w:tc>
          <w:tcPr>
            <w:tcW w:w="1142" w:type="dxa"/>
            <w:shd w:val="clear" w:color="auto" w:fill="auto"/>
            <w:noWrap/>
            <w:vAlign w:val="center"/>
            <w:hideMark/>
          </w:tcPr>
          <w:p w14:paraId="03F715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76851184</w:t>
            </w:r>
          </w:p>
        </w:tc>
        <w:tc>
          <w:tcPr>
            <w:tcW w:w="5948" w:type="dxa"/>
            <w:shd w:val="clear" w:color="auto" w:fill="auto"/>
            <w:noWrap/>
            <w:vAlign w:val="center"/>
            <w:hideMark/>
          </w:tcPr>
          <w:p w14:paraId="39100B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OB SAVINJI CELJE</w:t>
            </w:r>
          </w:p>
        </w:tc>
      </w:tr>
      <w:tr w:rsidR="005F30FC" w:rsidRPr="006E664C" w14:paraId="468C7714" w14:textId="77777777" w:rsidTr="00FA52E4">
        <w:trPr>
          <w:trHeight w:val="288"/>
        </w:trPr>
        <w:tc>
          <w:tcPr>
            <w:tcW w:w="634" w:type="dxa"/>
            <w:shd w:val="clear" w:color="auto" w:fill="auto"/>
            <w:noWrap/>
            <w:vAlign w:val="center"/>
            <w:hideMark/>
          </w:tcPr>
          <w:p w14:paraId="626DEF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110</w:t>
            </w:r>
          </w:p>
        </w:tc>
        <w:tc>
          <w:tcPr>
            <w:tcW w:w="1338" w:type="dxa"/>
            <w:shd w:val="clear" w:color="auto" w:fill="auto"/>
            <w:noWrap/>
            <w:vAlign w:val="center"/>
            <w:hideMark/>
          </w:tcPr>
          <w:p w14:paraId="2E7A42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5181895000</w:t>
            </w:r>
          </w:p>
        </w:tc>
        <w:tc>
          <w:tcPr>
            <w:tcW w:w="1142" w:type="dxa"/>
            <w:shd w:val="clear" w:color="auto" w:fill="auto"/>
            <w:noWrap/>
            <w:vAlign w:val="center"/>
            <w:hideMark/>
          </w:tcPr>
          <w:p w14:paraId="235575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71142649</w:t>
            </w:r>
          </w:p>
        </w:tc>
        <w:tc>
          <w:tcPr>
            <w:tcW w:w="5948" w:type="dxa"/>
            <w:shd w:val="clear" w:color="auto" w:fill="auto"/>
            <w:noWrap/>
            <w:vAlign w:val="center"/>
            <w:hideMark/>
          </w:tcPr>
          <w:p w14:paraId="2099C7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PETRA UZARJA</w:t>
            </w:r>
          </w:p>
        </w:tc>
      </w:tr>
      <w:tr w:rsidR="005F30FC" w:rsidRPr="006E664C" w14:paraId="6C775DB8" w14:textId="77777777" w:rsidTr="00FA52E4">
        <w:trPr>
          <w:trHeight w:val="288"/>
        </w:trPr>
        <w:tc>
          <w:tcPr>
            <w:tcW w:w="634" w:type="dxa"/>
            <w:shd w:val="clear" w:color="auto" w:fill="auto"/>
            <w:noWrap/>
            <w:vAlign w:val="center"/>
            <w:hideMark/>
          </w:tcPr>
          <w:p w14:paraId="15C123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111</w:t>
            </w:r>
          </w:p>
        </w:tc>
        <w:tc>
          <w:tcPr>
            <w:tcW w:w="1338" w:type="dxa"/>
            <w:shd w:val="clear" w:color="auto" w:fill="auto"/>
            <w:noWrap/>
            <w:vAlign w:val="center"/>
            <w:hideMark/>
          </w:tcPr>
          <w:p w14:paraId="2D74A7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5049644000</w:t>
            </w:r>
          </w:p>
        </w:tc>
        <w:tc>
          <w:tcPr>
            <w:tcW w:w="1142" w:type="dxa"/>
            <w:shd w:val="clear" w:color="auto" w:fill="auto"/>
            <w:noWrap/>
            <w:vAlign w:val="center"/>
            <w:hideMark/>
          </w:tcPr>
          <w:p w14:paraId="6F403C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53602200</w:t>
            </w:r>
          </w:p>
        </w:tc>
        <w:tc>
          <w:tcPr>
            <w:tcW w:w="5948" w:type="dxa"/>
            <w:shd w:val="clear" w:color="auto" w:fill="auto"/>
            <w:noWrap/>
            <w:vAlign w:val="center"/>
            <w:hideMark/>
          </w:tcPr>
          <w:p w14:paraId="0E6C51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POČITKA MENGEŠ</w:t>
            </w:r>
          </w:p>
        </w:tc>
      </w:tr>
      <w:tr w:rsidR="005F30FC" w:rsidRPr="006E664C" w14:paraId="240835AF" w14:textId="77777777" w:rsidTr="00FA52E4">
        <w:trPr>
          <w:trHeight w:val="288"/>
        </w:trPr>
        <w:tc>
          <w:tcPr>
            <w:tcW w:w="634" w:type="dxa"/>
            <w:shd w:val="clear" w:color="auto" w:fill="auto"/>
            <w:noWrap/>
            <w:vAlign w:val="center"/>
            <w:hideMark/>
          </w:tcPr>
          <w:p w14:paraId="3A5353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w:t>
            </w:r>
          </w:p>
        </w:tc>
        <w:tc>
          <w:tcPr>
            <w:tcW w:w="1338" w:type="dxa"/>
            <w:shd w:val="clear" w:color="auto" w:fill="auto"/>
            <w:noWrap/>
            <w:vAlign w:val="center"/>
            <w:hideMark/>
          </w:tcPr>
          <w:p w14:paraId="29C5B8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5879752000</w:t>
            </w:r>
          </w:p>
        </w:tc>
        <w:tc>
          <w:tcPr>
            <w:tcW w:w="1142" w:type="dxa"/>
            <w:shd w:val="clear" w:color="auto" w:fill="auto"/>
            <w:noWrap/>
            <w:vAlign w:val="center"/>
            <w:hideMark/>
          </w:tcPr>
          <w:p w14:paraId="213B57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42710588</w:t>
            </w:r>
          </w:p>
        </w:tc>
        <w:tc>
          <w:tcPr>
            <w:tcW w:w="5948" w:type="dxa"/>
            <w:shd w:val="clear" w:color="auto" w:fill="auto"/>
            <w:noWrap/>
            <w:vAlign w:val="center"/>
            <w:hideMark/>
          </w:tcPr>
          <w:p w14:paraId="7CAA15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HRASTNIK</w:t>
            </w:r>
          </w:p>
        </w:tc>
      </w:tr>
      <w:tr w:rsidR="005F30FC" w:rsidRPr="006E664C" w14:paraId="3D212250" w14:textId="77777777" w:rsidTr="00FA52E4">
        <w:trPr>
          <w:trHeight w:val="288"/>
        </w:trPr>
        <w:tc>
          <w:tcPr>
            <w:tcW w:w="634" w:type="dxa"/>
            <w:shd w:val="clear" w:color="auto" w:fill="auto"/>
            <w:noWrap/>
            <w:vAlign w:val="center"/>
            <w:hideMark/>
          </w:tcPr>
          <w:p w14:paraId="6A002E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w:t>
            </w:r>
          </w:p>
        </w:tc>
        <w:tc>
          <w:tcPr>
            <w:tcW w:w="1338" w:type="dxa"/>
            <w:shd w:val="clear" w:color="auto" w:fill="auto"/>
            <w:noWrap/>
            <w:vAlign w:val="center"/>
            <w:hideMark/>
          </w:tcPr>
          <w:p w14:paraId="23F37A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5865948000</w:t>
            </w:r>
          </w:p>
        </w:tc>
        <w:tc>
          <w:tcPr>
            <w:tcW w:w="1142" w:type="dxa"/>
            <w:shd w:val="clear" w:color="auto" w:fill="auto"/>
            <w:noWrap/>
            <w:vAlign w:val="center"/>
            <w:hideMark/>
          </w:tcPr>
          <w:p w14:paraId="4EAB4E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61758884</w:t>
            </w:r>
          </w:p>
        </w:tc>
        <w:tc>
          <w:tcPr>
            <w:tcW w:w="5948" w:type="dxa"/>
            <w:shd w:val="clear" w:color="auto" w:fill="auto"/>
            <w:noWrap/>
            <w:vAlign w:val="center"/>
            <w:hideMark/>
          </w:tcPr>
          <w:p w14:paraId="1CDF49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LENDAVA IDOESEBB POLGAROK OTTHONA LENDVA</w:t>
            </w:r>
          </w:p>
        </w:tc>
      </w:tr>
      <w:tr w:rsidR="005F30FC" w:rsidRPr="006E664C" w14:paraId="74DB8905" w14:textId="77777777" w:rsidTr="00FA52E4">
        <w:trPr>
          <w:trHeight w:val="288"/>
        </w:trPr>
        <w:tc>
          <w:tcPr>
            <w:tcW w:w="634" w:type="dxa"/>
            <w:shd w:val="clear" w:color="auto" w:fill="auto"/>
            <w:noWrap/>
            <w:vAlign w:val="center"/>
            <w:hideMark/>
          </w:tcPr>
          <w:p w14:paraId="3B2E23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w:t>
            </w:r>
          </w:p>
        </w:tc>
        <w:tc>
          <w:tcPr>
            <w:tcW w:w="1338" w:type="dxa"/>
            <w:shd w:val="clear" w:color="auto" w:fill="auto"/>
            <w:noWrap/>
            <w:vAlign w:val="center"/>
            <w:hideMark/>
          </w:tcPr>
          <w:p w14:paraId="740317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1453823000</w:t>
            </w:r>
          </w:p>
        </w:tc>
        <w:tc>
          <w:tcPr>
            <w:tcW w:w="1142" w:type="dxa"/>
            <w:shd w:val="clear" w:color="auto" w:fill="auto"/>
            <w:noWrap/>
            <w:vAlign w:val="center"/>
            <w:hideMark/>
          </w:tcPr>
          <w:p w14:paraId="35A9F7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57359032</w:t>
            </w:r>
          </w:p>
        </w:tc>
        <w:tc>
          <w:tcPr>
            <w:tcW w:w="5948" w:type="dxa"/>
            <w:shd w:val="clear" w:color="auto" w:fill="auto"/>
            <w:noWrap/>
            <w:vAlign w:val="center"/>
            <w:hideMark/>
          </w:tcPr>
          <w:p w14:paraId="5487B2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LOGATEC</w:t>
            </w:r>
          </w:p>
        </w:tc>
      </w:tr>
      <w:tr w:rsidR="005F30FC" w:rsidRPr="006E664C" w14:paraId="5057E9B8" w14:textId="77777777" w:rsidTr="00FA52E4">
        <w:trPr>
          <w:trHeight w:val="288"/>
        </w:trPr>
        <w:tc>
          <w:tcPr>
            <w:tcW w:w="634" w:type="dxa"/>
            <w:shd w:val="clear" w:color="auto" w:fill="auto"/>
            <w:noWrap/>
            <w:vAlign w:val="center"/>
            <w:hideMark/>
          </w:tcPr>
          <w:p w14:paraId="252485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w:t>
            </w:r>
          </w:p>
        </w:tc>
        <w:tc>
          <w:tcPr>
            <w:tcW w:w="1338" w:type="dxa"/>
            <w:shd w:val="clear" w:color="auto" w:fill="auto"/>
            <w:noWrap/>
            <w:vAlign w:val="center"/>
            <w:hideMark/>
          </w:tcPr>
          <w:p w14:paraId="0515A2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1602608000</w:t>
            </w:r>
          </w:p>
        </w:tc>
        <w:tc>
          <w:tcPr>
            <w:tcW w:w="1142" w:type="dxa"/>
            <w:shd w:val="clear" w:color="auto" w:fill="auto"/>
            <w:noWrap/>
            <w:vAlign w:val="center"/>
            <w:hideMark/>
          </w:tcPr>
          <w:p w14:paraId="2A0062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79096298</w:t>
            </w:r>
          </w:p>
        </w:tc>
        <w:tc>
          <w:tcPr>
            <w:tcW w:w="5948" w:type="dxa"/>
            <w:shd w:val="clear" w:color="auto" w:fill="auto"/>
            <w:noWrap/>
            <w:vAlign w:val="center"/>
            <w:hideMark/>
          </w:tcPr>
          <w:p w14:paraId="6BCDC6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NA FARI</w:t>
            </w:r>
          </w:p>
        </w:tc>
      </w:tr>
      <w:tr w:rsidR="005F30FC" w:rsidRPr="006E664C" w14:paraId="053B6D9C" w14:textId="77777777" w:rsidTr="00FA52E4">
        <w:trPr>
          <w:trHeight w:val="288"/>
        </w:trPr>
        <w:tc>
          <w:tcPr>
            <w:tcW w:w="634" w:type="dxa"/>
            <w:shd w:val="clear" w:color="auto" w:fill="auto"/>
            <w:noWrap/>
            <w:vAlign w:val="center"/>
            <w:hideMark/>
          </w:tcPr>
          <w:p w14:paraId="57AE23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w:t>
            </w:r>
          </w:p>
        </w:tc>
        <w:tc>
          <w:tcPr>
            <w:tcW w:w="1338" w:type="dxa"/>
            <w:shd w:val="clear" w:color="auto" w:fill="auto"/>
            <w:noWrap/>
            <w:vAlign w:val="center"/>
            <w:hideMark/>
          </w:tcPr>
          <w:p w14:paraId="4EA698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5242169000</w:t>
            </w:r>
          </w:p>
        </w:tc>
        <w:tc>
          <w:tcPr>
            <w:tcW w:w="1142" w:type="dxa"/>
            <w:shd w:val="clear" w:color="auto" w:fill="auto"/>
            <w:noWrap/>
            <w:vAlign w:val="center"/>
            <w:hideMark/>
          </w:tcPr>
          <w:p w14:paraId="683C8F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89835611</w:t>
            </w:r>
          </w:p>
        </w:tc>
        <w:tc>
          <w:tcPr>
            <w:tcW w:w="5948" w:type="dxa"/>
            <w:shd w:val="clear" w:color="auto" w:fill="auto"/>
            <w:noWrap/>
            <w:vAlign w:val="center"/>
            <w:hideMark/>
          </w:tcPr>
          <w:p w14:paraId="765DBD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AJDOVŠČINA</w:t>
            </w:r>
          </w:p>
        </w:tc>
      </w:tr>
      <w:tr w:rsidR="005F30FC" w:rsidRPr="006E664C" w14:paraId="09819A7F" w14:textId="77777777" w:rsidTr="00FA52E4">
        <w:trPr>
          <w:trHeight w:val="288"/>
        </w:trPr>
        <w:tc>
          <w:tcPr>
            <w:tcW w:w="634" w:type="dxa"/>
            <w:shd w:val="clear" w:color="auto" w:fill="auto"/>
            <w:noWrap/>
            <w:vAlign w:val="center"/>
            <w:hideMark/>
          </w:tcPr>
          <w:p w14:paraId="53E89D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w:t>
            </w:r>
          </w:p>
        </w:tc>
        <w:tc>
          <w:tcPr>
            <w:tcW w:w="1338" w:type="dxa"/>
            <w:shd w:val="clear" w:color="auto" w:fill="auto"/>
            <w:noWrap/>
            <w:vAlign w:val="center"/>
            <w:hideMark/>
          </w:tcPr>
          <w:p w14:paraId="1DE5F7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5274508000</w:t>
            </w:r>
          </w:p>
        </w:tc>
        <w:tc>
          <w:tcPr>
            <w:tcW w:w="1142" w:type="dxa"/>
            <w:shd w:val="clear" w:color="auto" w:fill="auto"/>
            <w:noWrap/>
            <w:vAlign w:val="center"/>
            <w:hideMark/>
          </w:tcPr>
          <w:p w14:paraId="1A63DC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54512336</w:t>
            </w:r>
          </w:p>
        </w:tc>
        <w:tc>
          <w:tcPr>
            <w:tcW w:w="5948" w:type="dxa"/>
            <w:shd w:val="clear" w:color="auto" w:fill="auto"/>
            <w:noWrap/>
            <w:vAlign w:val="center"/>
            <w:hideMark/>
          </w:tcPr>
          <w:p w14:paraId="041DE2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ČRNOMELJ</w:t>
            </w:r>
          </w:p>
        </w:tc>
      </w:tr>
      <w:tr w:rsidR="005F30FC" w:rsidRPr="006E664C" w14:paraId="5EA61B71" w14:textId="77777777" w:rsidTr="00FA52E4">
        <w:trPr>
          <w:trHeight w:val="288"/>
        </w:trPr>
        <w:tc>
          <w:tcPr>
            <w:tcW w:w="634" w:type="dxa"/>
            <w:shd w:val="clear" w:color="auto" w:fill="auto"/>
            <w:noWrap/>
            <w:vAlign w:val="center"/>
            <w:hideMark/>
          </w:tcPr>
          <w:p w14:paraId="4C10C1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118</w:t>
            </w:r>
          </w:p>
        </w:tc>
        <w:tc>
          <w:tcPr>
            <w:tcW w:w="1338" w:type="dxa"/>
            <w:shd w:val="clear" w:color="auto" w:fill="auto"/>
            <w:noWrap/>
            <w:vAlign w:val="center"/>
            <w:hideMark/>
          </w:tcPr>
          <w:p w14:paraId="39C9B0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1827162000</w:t>
            </w:r>
          </w:p>
        </w:tc>
        <w:tc>
          <w:tcPr>
            <w:tcW w:w="1142" w:type="dxa"/>
            <w:shd w:val="clear" w:color="auto" w:fill="auto"/>
            <w:noWrap/>
            <w:vAlign w:val="center"/>
            <w:hideMark/>
          </w:tcPr>
          <w:p w14:paraId="0979E7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59514116</w:t>
            </w:r>
          </w:p>
        </w:tc>
        <w:tc>
          <w:tcPr>
            <w:tcW w:w="5948" w:type="dxa"/>
            <w:shd w:val="clear" w:color="auto" w:fill="auto"/>
            <w:noWrap/>
            <w:vAlign w:val="center"/>
            <w:hideMark/>
          </w:tcPr>
          <w:p w14:paraId="24BF6C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FUŽINE</w:t>
            </w:r>
          </w:p>
        </w:tc>
      </w:tr>
      <w:tr w:rsidR="005F30FC" w:rsidRPr="006E664C" w14:paraId="213A1157" w14:textId="77777777" w:rsidTr="00FA52E4">
        <w:trPr>
          <w:trHeight w:val="288"/>
        </w:trPr>
        <w:tc>
          <w:tcPr>
            <w:tcW w:w="634" w:type="dxa"/>
            <w:shd w:val="clear" w:color="auto" w:fill="auto"/>
            <w:noWrap/>
            <w:vAlign w:val="center"/>
            <w:hideMark/>
          </w:tcPr>
          <w:p w14:paraId="2577AC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w:t>
            </w:r>
          </w:p>
        </w:tc>
        <w:tc>
          <w:tcPr>
            <w:tcW w:w="1338" w:type="dxa"/>
            <w:shd w:val="clear" w:color="auto" w:fill="auto"/>
            <w:noWrap/>
            <w:vAlign w:val="center"/>
            <w:hideMark/>
          </w:tcPr>
          <w:p w14:paraId="7B12F4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5241952000</w:t>
            </w:r>
          </w:p>
        </w:tc>
        <w:tc>
          <w:tcPr>
            <w:tcW w:w="1142" w:type="dxa"/>
            <w:shd w:val="clear" w:color="auto" w:fill="auto"/>
            <w:noWrap/>
            <w:vAlign w:val="center"/>
            <w:hideMark/>
          </w:tcPr>
          <w:p w14:paraId="213DD1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53318862</w:t>
            </w:r>
          </w:p>
        </w:tc>
        <w:tc>
          <w:tcPr>
            <w:tcW w:w="5948" w:type="dxa"/>
            <w:shd w:val="clear" w:color="auto" w:fill="auto"/>
            <w:noWrap/>
            <w:vAlign w:val="center"/>
            <w:hideMark/>
          </w:tcPr>
          <w:p w14:paraId="5B95E9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GROSUPLJE</w:t>
            </w:r>
          </w:p>
        </w:tc>
      </w:tr>
      <w:tr w:rsidR="005F30FC" w:rsidRPr="006E664C" w14:paraId="7E682776" w14:textId="77777777" w:rsidTr="00FA52E4">
        <w:trPr>
          <w:trHeight w:val="288"/>
        </w:trPr>
        <w:tc>
          <w:tcPr>
            <w:tcW w:w="634" w:type="dxa"/>
            <w:shd w:val="clear" w:color="auto" w:fill="auto"/>
            <w:noWrap/>
            <w:vAlign w:val="center"/>
            <w:hideMark/>
          </w:tcPr>
          <w:p w14:paraId="4BB7FD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w:t>
            </w:r>
          </w:p>
        </w:tc>
        <w:tc>
          <w:tcPr>
            <w:tcW w:w="1338" w:type="dxa"/>
            <w:shd w:val="clear" w:color="auto" w:fill="auto"/>
            <w:noWrap/>
            <w:vAlign w:val="center"/>
            <w:hideMark/>
          </w:tcPr>
          <w:p w14:paraId="6C8D17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5500389000</w:t>
            </w:r>
          </w:p>
        </w:tc>
        <w:tc>
          <w:tcPr>
            <w:tcW w:w="1142" w:type="dxa"/>
            <w:shd w:val="clear" w:color="auto" w:fill="auto"/>
            <w:noWrap/>
            <w:vAlign w:val="center"/>
            <w:hideMark/>
          </w:tcPr>
          <w:p w14:paraId="7BC837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65045238</w:t>
            </w:r>
          </w:p>
        </w:tc>
        <w:tc>
          <w:tcPr>
            <w:tcW w:w="5948" w:type="dxa"/>
            <w:shd w:val="clear" w:color="auto" w:fill="auto"/>
            <w:noWrap/>
            <w:vAlign w:val="center"/>
            <w:hideMark/>
          </w:tcPr>
          <w:p w14:paraId="4B0E4B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ILIRSKA BISTRICA</w:t>
            </w:r>
          </w:p>
        </w:tc>
      </w:tr>
      <w:tr w:rsidR="005F30FC" w:rsidRPr="006E664C" w14:paraId="10DC6AD9" w14:textId="77777777" w:rsidTr="00FA52E4">
        <w:trPr>
          <w:trHeight w:val="288"/>
        </w:trPr>
        <w:tc>
          <w:tcPr>
            <w:tcW w:w="634" w:type="dxa"/>
            <w:shd w:val="clear" w:color="auto" w:fill="auto"/>
            <w:noWrap/>
            <w:vAlign w:val="center"/>
            <w:hideMark/>
          </w:tcPr>
          <w:p w14:paraId="7CBED9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121</w:t>
            </w:r>
          </w:p>
        </w:tc>
        <w:tc>
          <w:tcPr>
            <w:tcW w:w="1338" w:type="dxa"/>
            <w:shd w:val="clear" w:color="auto" w:fill="auto"/>
            <w:noWrap/>
            <w:vAlign w:val="center"/>
            <w:hideMark/>
          </w:tcPr>
          <w:p w14:paraId="40B257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5049784000</w:t>
            </w:r>
          </w:p>
        </w:tc>
        <w:tc>
          <w:tcPr>
            <w:tcW w:w="1142" w:type="dxa"/>
            <w:shd w:val="clear" w:color="auto" w:fill="auto"/>
            <w:noWrap/>
            <w:vAlign w:val="center"/>
            <w:hideMark/>
          </w:tcPr>
          <w:p w14:paraId="14C0BD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85433900</w:t>
            </w:r>
          </w:p>
        </w:tc>
        <w:tc>
          <w:tcPr>
            <w:tcW w:w="5948" w:type="dxa"/>
            <w:shd w:val="clear" w:color="auto" w:fill="auto"/>
            <w:noWrap/>
            <w:vAlign w:val="center"/>
            <w:hideMark/>
          </w:tcPr>
          <w:p w14:paraId="412DB0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KAMNIK</w:t>
            </w:r>
          </w:p>
        </w:tc>
      </w:tr>
      <w:tr w:rsidR="005F30FC" w:rsidRPr="006E664C" w14:paraId="0DD46380" w14:textId="77777777" w:rsidTr="00FA52E4">
        <w:trPr>
          <w:trHeight w:val="288"/>
        </w:trPr>
        <w:tc>
          <w:tcPr>
            <w:tcW w:w="634" w:type="dxa"/>
            <w:shd w:val="clear" w:color="auto" w:fill="auto"/>
            <w:noWrap/>
            <w:vAlign w:val="center"/>
            <w:hideMark/>
          </w:tcPr>
          <w:p w14:paraId="72FBC0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w:t>
            </w:r>
          </w:p>
        </w:tc>
        <w:tc>
          <w:tcPr>
            <w:tcW w:w="1338" w:type="dxa"/>
            <w:shd w:val="clear" w:color="auto" w:fill="auto"/>
            <w:noWrap/>
            <w:vAlign w:val="center"/>
            <w:hideMark/>
          </w:tcPr>
          <w:p w14:paraId="3F0490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5255783000</w:t>
            </w:r>
          </w:p>
        </w:tc>
        <w:tc>
          <w:tcPr>
            <w:tcW w:w="1142" w:type="dxa"/>
            <w:shd w:val="clear" w:color="auto" w:fill="auto"/>
            <w:noWrap/>
            <w:vAlign w:val="center"/>
            <w:hideMark/>
          </w:tcPr>
          <w:p w14:paraId="2D2501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44663633</w:t>
            </w:r>
          </w:p>
        </w:tc>
        <w:tc>
          <w:tcPr>
            <w:tcW w:w="5948" w:type="dxa"/>
            <w:shd w:val="clear" w:color="auto" w:fill="auto"/>
            <w:noWrap/>
            <w:vAlign w:val="center"/>
            <w:hideMark/>
          </w:tcPr>
          <w:p w14:paraId="7FB996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KOČEVJE</w:t>
            </w:r>
          </w:p>
        </w:tc>
      </w:tr>
      <w:tr w:rsidR="005F30FC" w:rsidRPr="006E664C" w14:paraId="38193A26" w14:textId="77777777" w:rsidTr="00FA52E4">
        <w:trPr>
          <w:trHeight w:val="288"/>
        </w:trPr>
        <w:tc>
          <w:tcPr>
            <w:tcW w:w="634" w:type="dxa"/>
            <w:shd w:val="clear" w:color="auto" w:fill="auto"/>
            <w:noWrap/>
            <w:vAlign w:val="center"/>
            <w:hideMark/>
          </w:tcPr>
          <w:p w14:paraId="27F9E4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w:t>
            </w:r>
          </w:p>
        </w:tc>
        <w:tc>
          <w:tcPr>
            <w:tcW w:w="1338" w:type="dxa"/>
            <w:shd w:val="clear" w:color="auto" w:fill="auto"/>
            <w:noWrap/>
            <w:vAlign w:val="center"/>
            <w:hideMark/>
          </w:tcPr>
          <w:p w14:paraId="38B4ED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5902967000</w:t>
            </w:r>
          </w:p>
        </w:tc>
        <w:tc>
          <w:tcPr>
            <w:tcW w:w="1142" w:type="dxa"/>
            <w:shd w:val="clear" w:color="auto" w:fill="auto"/>
            <w:noWrap/>
            <w:vAlign w:val="center"/>
            <w:hideMark/>
          </w:tcPr>
          <w:p w14:paraId="0FF886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81466757</w:t>
            </w:r>
          </w:p>
        </w:tc>
        <w:tc>
          <w:tcPr>
            <w:tcW w:w="5948" w:type="dxa"/>
            <w:shd w:val="clear" w:color="auto" w:fill="auto"/>
            <w:noWrap/>
            <w:vAlign w:val="center"/>
            <w:hideMark/>
          </w:tcPr>
          <w:p w14:paraId="4C56C6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KRŠKO</w:t>
            </w:r>
          </w:p>
        </w:tc>
      </w:tr>
      <w:tr w:rsidR="005F30FC" w:rsidRPr="006E664C" w14:paraId="46F9860F" w14:textId="77777777" w:rsidTr="00FA52E4">
        <w:trPr>
          <w:trHeight w:val="288"/>
        </w:trPr>
        <w:tc>
          <w:tcPr>
            <w:tcW w:w="634" w:type="dxa"/>
            <w:shd w:val="clear" w:color="auto" w:fill="auto"/>
            <w:noWrap/>
            <w:vAlign w:val="center"/>
            <w:hideMark/>
          </w:tcPr>
          <w:p w14:paraId="3AD8A0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w:t>
            </w:r>
          </w:p>
        </w:tc>
        <w:tc>
          <w:tcPr>
            <w:tcW w:w="1338" w:type="dxa"/>
            <w:shd w:val="clear" w:color="auto" w:fill="auto"/>
            <w:noWrap/>
            <w:vAlign w:val="center"/>
            <w:hideMark/>
          </w:tcPr>
          <w:p w14:paraId="238EEF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5159628000</w:t>
            </w:r>
          </w:p>
        </w:tc>
        <w:tc>
          <w:tcPr>
            <w:tcW w:w="1142" w:type="dxa"/>
            <w:shd w:val="clear" w:color="auto" w:fill="auto"/>
            <w:noWrap/>
            <w:vAlign w:val="center"/>
            <w:hideMark/>
          </w:tcPr>
          <w:p w14:paraId="3D9372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18613691</w:t>
            </w:r>
          </w:p>
        </w:tc>
        <w:tc>
          <w:tcPr>
            <w:tcW w:w="5948" w:type="dxa"/>
            <w:shd w:val="clear" w:color="auto" w:fill="auto"/>
            <w:noWrap/>
            <w:vAlign w:val="center"/>
            <w:hideMark/>
          </w:tcPr>
          <w:p w14:paraId="5C97CF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LJUBLJANA BEŽIGRAD</w:t>
            </w:r>
          </w:p>
        </w:tc>
      </w:tr>
      <w:tr w:rsidR="005F30FC" w:rsidRPr="006E664C" w14:paraId="51A5A79D" w14:textId="77777777" w:rsidTr="00FA52E4">
        <w:trPr>
          <w:trHeight w:val="288"/>
        </w:trPr>
        <w:tc>
          <w:tcPr>
            <w:tcW w:w="634" w:type="dxa"/>
            <w:shd w:val="clear" w:color="auto" w:fill="auto"/>
            <w:noWrap/>
            <w:vAlign w:val="center"/>
            <w:hideMark/>
          </w:tcPr>
          <w:p w14:paraId="6D98BE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125</w:t>
            </w:r>
          </w:p>
        </w:tc>
        <w:tc>
          <w:tcPr>
            <w:tcW w:w="1338" w:type="dxa"/>
            <w:shd w:val="clear" w:color="auto" w:fill="auto"/>
            <w:noWrap/>
            <w:vAlign w:val="center"/>
            <w:hideMark/>
          </w:tcPr>
          <w:p w14:paraId="17C943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5050740000</w:t>
            </w:r>
          </w:p>
        </w:tc>
        <w:tc>
          <w:tcPr>
            <w:tcW w:w="1142" w:type="dxa"/>
            <w:shd w:val="clear" w:color="auto" w:fill="auto"/>
            <w:noWrap/>
            <w:vAlign w:val="center"/>
            <w:hideMark/>
          </w:tcPr>
          <w:p w14:paraId="1F1F05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36355992</w:t>
            </w:r>
          </w:p>
        </w:tc>
        <w:tc>
          <w:tcPr>
            <w:tcW w:w="5948" w:type="dxa"/>
            <w:shd w:val="clear" w:color="auto" w:fill="auto"/>
            <w:noWrap/>
            <w:vAlign w:val="center"/>
            <w:hideMark/>
          </w:tcPr>
          <w:p w14:paraId="041917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LJUBLJANA VIČ RUDNIK</w:t>
            </w:r>
          </w:p>
        </w:tc>
      </w:tr>
      <w:tr w:rsidR="005F30FC" w:rsidRPr="006E664C" w14:paraId="30D1149B" w14:textId="77777777" w:rsidTr="00FA52E4">
        <w:trPr>
          <w:trHeight w:val="288"/>
        </w:trPr>
        <w:tc>
          <w:tcPr>
            <w:tcW w:w="634" w:type="dxa"/>
            <w:shd w:val="clear" w:color="auto" w:fill="auto"/>
            <w:noWrap/>
            <w:vAlign w:val="center"/>
            <w:hideMark/>
          </w:tcPr>
          <w:p w14:paraId="5B1C10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w:t>
            </w:r>
          </w:p>
        </w:tc>
        <w:tc>
          <w:tcPr>
            <w:tcW w:w="1338" w:type="dxa"/>
            <w:shd w:val="clear" w:color="auto" w:fill="auto"/>
            <w:noWrap/>
            <w:vAlign w:val="center"/>
            <w:hideMark/>
          </w:tcPr>
          <w:p w14:paraId="5EA43A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5227046000</w:t>
            </w:r>
          </w:p>
        </w:tc>
        <w:tc>
          <w:tcPr>
            <w:tcW w:w="1142" w:type="dxa"/>
            <w:shd w:val="clear" w:color="auto" w:fill="auto"/>
            <w:noWrap/>
            <w:vAlign w:val="center"/>
            <w:hideMark/>
          </w:tcPr>
          <w:p w14:paraId="5D6BD3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61326232</w:t>
            </w:r>
          </w:p>
        </w:tc>
        <w:tc>
          <w:tcPr>
            <w:tcW w:w="5948" w:type="dxa"/>
            <w:shd w:val="clear" w:color="auto" w:fill="auto"/>
            <w:noWrap/>
            <w:vAlign w:val="center"/>
            <w:hideMark/>
          </w:tcPr>
          <w:p w14:paraId="0C9E52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LJUBLJANA-MOSTE-POLJE</w:t>
            </w:r>
          </w:p>
        </w:tc>
      </w:tr>
      <w:tr w:rsidR="005F30FC" w:rsidRPr="006E664C" w14:paraId="18708806" w14:textId="77777777" w:rsidTr="00FA52E4">
        <w:trPr>
          <w:trHeight w:val="288"/>
        </w:trPr>
        <w:tc>
          <w:tcPr>
            <w:tcW w:w="634" w:type="dxa"/>
            <w:shd w:val="clear" w:color="auto" w:fill="auto"/>
            <w:noWrap/>
            <w:vAlign w:val="center"/>
            <w:hideMark/>
          </w:tcPr>
          <w:p w14:paraId="601059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w:t>
            </w:r>
          </w:p>
        </w:tc>
        <w:tc>
          <w:tcPr>
            <w:tcW w:w="1338" w:type="dxa"/>
            <w:shd w:val="clear" w:color="auto" w:fill="auto"/>
            <w:noWrap/>
            <w:vAlign w:val="center"/>
            <w:hideMark/>
          </w:tcPr>
          <w:p w14:paraId="6E34F9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5062292000</w:t>
            </w:r>
          </w:p>
        </w:tc>
        <w:tc>
          <w:tcPr>
            <w:tcW w:w="1142" w:type="dxa"/>
            <w:shd w:val="clear" w:color="auto" w:fill="auto"/>
            <w:noWrap/>
            <w:vAlign w:val="center"/>
            <w:hideMark/>
          </w:tcPr>
          <w:p w14:paraId="0164C7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55143172</w:t>
            </w:r>
          </w:p>
        </w:tc>
        <w:tc>
          <w:tcPr>
            <w:tcW w:w="5948" w:type="dxa"/>
            <w:shd w:val="clear" w:color="auto" w:fill="auto"/>
            <w:noWrap/>
            <w:vAlign w:val="center"/>
            <w:hideMark/>
          </w:tcPr>
          <w:p w14:paraId="124266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LJUBLJANA-ŠIŠKA</w:t>
            </w:r>
          </w:p>
        </w:tc>
      </w:tr>
      <w:tr w:rsidR="005F30FC" w:rsidRPr="006E664C" w14:paraId="4965683B" w14:textId="77777777" w:rsidTr="00FA52E4">
        <w:trPr>
          <w:trHeight w:val="288"/>
        </w:trPr>
        <w:tc>
          <w:tcPr>
            <w:tcW w:w="634" w:type="dxa"/>
            <w:shd w:val="clear" w:color="auto" w:fill="auto"/>
            <w:noWrap/>
            <w:vAlign w:val="center"/>
            <w:hideMark/>
          </w:tcPr>
          <w:p w14:paraId="301F10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128</w:t>
            </w:r>
          </w:p>
        </w:tc>
        <w:tc>
          <w:tcPr>
            <w:tcW w:w="1338" w:type="dxa"/>
            <w:shd w:val="clear" w:color="auto" w:fill="auto"/>
            <w:noWrap/>
            <w:vAlign w:val="center"/>
            <w:hideMark/>
          </w:tcPr>
          <w:p w14:paraId="32C712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1606689000</w:t>
            </w:r>
          </w:p>
        </w:tc>
        <w:tc>
          <w:tcPr>
            <w:tcW w:w="1142" w:type="dxa"/>
            <w:shd w:val="clear" w:color="auto" w:fill="auto"/>
            <w:noWrap/>
            <w:vAlign w:val="center"/>
            <w:hideMark/>
          </w:tcPr>
          <w:p w14:paraId="1A1093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30529999</w:t>
            </w:r>
          </w:p>
        </w:tc>
        <w:tc>
          <w:tcPr>
            <w:tcW w:w="5948" w:type="dxa"/>
            <w:shd w:val="clear" w:color="auto" w:fill="auto"/>
            <w:noWrap/>
            <w:vAlign w:val="center"/>
            <w:hideMark/>
          </w:tcPr>
          <w:p w14:paraId="08EB63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LJUTOMER</w:t>
            </w:r>
          </w:p>
        </w:tc>
      </w:tr>
      <w:tr w:rsidR="005F30FC" w:rsidRPr="006E664C" w14:paraId="76E1FB7F" w14:textId="77777777" w:rsidTr="00FA52E4">
        <w:trPr>
          <w:trHeight w:val="288"/>
        </w:trPr>
        <w:tc>
          <w:tcPr>
            <w:tcW w:w="634" w:type="dxa"/>
            <w:shd w:val="clear" w:color="auto" w:fill="auto"/>
            <w:noWrap/>
            <w:vAlign w:val="center"/>
            <w:hideMark/>
          </w:tcPr>
          <w:p w14:paraId="525C7B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129</w:t>
            </w:r>
          </w:p>
        </w:tc>
        <w:tc>
          <w:tcPr>
            <w:tcW w:w="1338" w:type="dxa"/>
            <w:shd w:val="clear" w:color="auto" w:fill="auto"/>
            <w:noWrap/>
            <w:vAlign w:val="center"/>
            <w:hideMark/>
          </w:tcPr>
          <w:p w14:paraId="40FCF0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5050464000</w:t>
            </w:r>
          </w:p>
        </w:tc>
        <w:tc>
          <w:tcPr>
            <w:tcW w:w="1142" w:type="dxa"/>
            <w:shd w:val="clear" w:color="auto" w:fill="auto"/>
            <w:noWrap/>
            <w:vAlign w:val="center"/>
            <w:hideMark/>
          </w:tcPr>
          <w:p w14:paraId="4294A0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32589948</w:t>
            </w:r>
          </w:p>
        </w:tc>
        <w:tc>
          <w:tcPr>
            <w:tcW w:w="5948" w:type="dxa"/>
            <w:shd w:val="clear" w:color="auto" w:fill="auto"/>
            <w:noWrap/>
            <w:vAlign w:val="center"/>
            <w:hideMark/>
          </w:tcPr>
          <w:p w14:paraId="5AE0A3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METLIKA</w:t>
            </w:r>
          </w:p>
        </w:tc>
      </w:tr>
      <w:tr w:rsidR="005F30FC" w:rsidRPr="006E664C" w14:paraId="0DE325F1" w14:textId="77777777" w:rsidTr="00FA52E4">
        <w:trPr>
          <w:trHeight w:val="288"/>
        </w:trPr>
        <w:tc>
          <w:tcPr>
            <w:tcW w:w="634" w:type="dxa"/>
            <w:shd w:val="clear" w:color="auto" w:fill="auto"/>
            <w:noWrap/>
            <w:vAlign w:val="center"/>
            <w:hideMark/>
          </w:tcPr>
          <w:p w14:paraId="567A2F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w:t>
            </w:r>
          </w:p>
        </w:tc>
        <w:tc>
          <w:tcPr>
            <w:tcW w:w="1338" w:type="dxa"/>
            <w:shd w:val="clear" w:color="auto" w:fill="auto"/>
            <w:noWrap/>
            <w:vAlign w:val="center"/>
            <w:hideMark/>
          </w:tcPr>
          <w:p w14:paraId="288783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5174350000</w:t>
            </w:r>
          </w:p>
        </w:tc>
        <w:tc>
          <w:tcPr>
            <w:tcW w:w="1142" w:type="dxa"/>
            <w:shd w:val="clear" w:color="auto" w:fill="auto"/>
            <w:noWrap/>
            <w:vAlign w:val="center"/>
            <w:hideMark/>
          </w:tcPr>
          <w:p w14:paraId="71CC33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15354997</w:t>
            </w:r>
          </w:p>
        </w:tc>
        <w:tc>
          <w:tcPr>
            <w:tcW w:w="5948" w:type="dxa"/>
            <w:shd w:val="clear" w:color="auto" w:fill="auto"/>
            <w:noWrap/>
            <w:vAlign w:val="center"/>
            <w:hideMark/>
          </w:tcPr>
          <w:p w14:paraId="41F277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NOVO MESTO</w:t>
            </w:r>
          </w:p>
        </w:tc>
      </w:tr>
      <w:tr w:rsidR="005F30FC" w:rsidRPr="006E664C" w14:paraId="0D122463" w14:textId="77777777" w:rsidTr="00FA52E4">
        <w:trPr>
          <w:trHeight w:val="288"/>
        </w:trPr>
        <w:tc>
          <w:tcPr>
            <w:tcW w:w="634" w:type="dxa"/>
            <w:shd w:val="clear" w:color="auto" w:fill="auto"/>
            <w:noWrap/>
            <w:vAlign w:val="center"/>
            <w:hideMark/>
          </w:tcPr>
          <w:p w14:paraId="5E333D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w:t>
            </w:r>
          </w:p>
        </w:tc>
        <w:tc>
          <w:tcPr>
            <w:tcW w:w="1338" w:type="dxa"/>
            <w:shd w:val="clear" w:color="auto" w:fill="auto"/>
            <w:noWrap/>
            <w:vAlign w:val="center"/>
            <w:hideMark/>
          </w:tcPr>
          <w:p w14:paraId="6ECF3F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5206758000</w:t>
            </w:r>
          </w:p>
        </w:tc>
        <w:tc>
          <w:tcPr>
            <w:tcW w:w="1142" w:type="dxa"/>
            <w:shd w:val="clear" w:color="auto" w:fill="auto"/>
            <w:noWrap/>
            <w:vAlign w:val="center"/>
            <w:hideMark/>
          </w:tcPr>
          <w:p w14:paraId="1FD127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20806434</w:t>
            </w:r>
          </w:p>
        </w:tc>
        <w:tc>
          <w:tcPr>
            <w:tcW w:w="5948" w:type="dxa"/>
            <w:shd w:val="clear" w:color="auto" w:fill="auto"/>
            <w:noWrap/>
            <w:vAlign w:val="center"/>
            <w:hideMark/>
          </w:tcPr>
          <w:p w14:paraId="35F181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POLDE EBERL-JAMSKI</w:t>
            </w:r>
          </w:p>
        </w:tc>
      </w:tr>
      <w:tr w:rsidR="005F30FC" w:rsidRPr="006E664C" w14:paraId="39681A5B" w14:textId="77777777" w:rsidTr="00FA52E4">
        <w:trPr>
          <w:trHeight w:val="288"/>
        </w:trPr>
        <w:tc>
          <w:tcPr>
            <w:tcW w:w="634" w:type="dxa"/>
            <w:shd w:val="clear" w:color="auto" w:fill="auto"/>
            <w:noWrap/>
            <w:vAlign w:val="center"/>
            <w:hideMark/>
          </w:tcPr>
          <w:p w14:paraId="0C0AA1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132</w:t>
            </w:r>
          </w:p>
        </w:tc>
        <w:tc>
          <w:tcPr>
            <w:tcW w:w="1338" w:type="dxa"/>
            <w:shd w:val="clear" w:color="auto" w:fill="auto"/>
            <w:noWrap/>
            <w:vAlign w:val="center"/>
            <w:hideMark/>
          </w:tcPr>
          <w:p w14:paraId="0EED82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5049857000</w:t>
            </w:r>
          </w:p>
        </w:tc>
        <w:tc>
          <w:tcPr>
            <w:tcW w:w="1142" w:type="dxa"/>
            <w:shd w:val="clear" w:color="auto" w:fill="auto"/>
            <w:noWrap/>
            <w:vAlign w:val="center"/>
            <w:hideMark/>
          </w:tcPr>
          <w:p w14:paraId="48A995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96539275</w:t>
            </w:r>
          </w:p>
        </w:tc>
        <w:tc>
          <w:tcPr>
            <w:tcW w:w="5948" w:type="dxa"/>
            <w:shd w:val="clear" w:color="auto" w:fill="auto"/>
            <w:noWrap/>
            <w:vAlign w:val="center"/>
            <w:hideMark/>
          </w:tcPr>
          <w:p w14:paraId="2CCFC2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PREDDVOR</w:t>
            </w:r>
          </w:p>
        </w:tc>
      </w:tr>
      <w:tr w:rsidR="005F30FC" w:rsidRPr="006E664C" w14:paraId="7E2FA07F" w14:textId="77777777" w:rsidTr="00FA52E4">
        <w:trPr>
          <w:trHeight w:val="288"/>
        </w:trPr>
        <w:tc>
          <w:tcPr>
            <w:tcW w:w="634" w:type="dxa"/>
            <w:shd w:val="clear" w:color="auto" w:fill="auto"/>
            <w:noWrap/>
            <w:vAlign w:val="center"/>
            <w:hideMark/>
          </w:tcPr>
          <w:p w14:paraId="69C7DB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w:t>
            </w:r>
          </w:p>
        </w:tc>
        <w:tc>
          <w:tcPr>
            <w:tcW w:w="1338" w:type="dxa"/>
            <w:shd w:val="clear" w:color="auto" w:fill="auto"/>
            <w:noWrap/>
            <w:vAlign w:val="center"/>
            <w:hideMark/>
          </w:tcPr>
          <w:p w14:paraId="3330C1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1778439000</w:t>
            </w:r>
          </w:p>
        </w:tc>
        <w:tc>
          <w:tcPr>
            <w:tcW w:w="1142" w:type="dxa"/>
            <w:shd w:val="clear" w:color="auto" w:fill="auto"/>
            <w:noWrap/>
            <w:vAlign w:val="center"/>
            <w:hideMark/>
          </w:tcPr>
          <w:p w14:paraId="707224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27791050</w:t>
            </w:r>
          </w:p>
        </w:tc>
        <w:tc>
          <w:tcPr>
            <w:tcW w:w="5948" w:type="dxa"/>
            <w:shd w:val="clear" w:color="auto" w:fill="auto"/>
            <w:noWrap/>
            <w:vAlign w:val="center"/>
            <w:hideMark/>
          </w:tcPr>
          <w:p w14:paraId="65E430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TEZNO</w:t>
            </w:r>
          </w:p>
        </w:tc>
      </w:tr>
      <w:tr w:rsidR="005F30FC" w:rsidRPr="006E664C" w14:paraId="228FBCDB" w14:textId="77777777" w:rsidTr="00FA52E4">
        <w:trPr>
          <w:trHeight w:val="288"/>
        </w:trPr>
        <w:tc>
          <w:tcPr>
            <w:tcW w:w="634" w:type="dxa"/>
            <w:shd w:val="clear" w:color="auto" w:fill="auto"/>
            <w:noWrap/>
            <w:vAlign w:val="center"/>
            <w:hideMark/>
          </w:tcPr>
          <w:p w14:paraId="042D2B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w:t>
            </w:r>
          </w:p>
        </w:tc>
        <w:tc>
          <w:tcPr>
            <w:tcW w:w="1338" w:type="dxa"/>
            <w:shd w:val="clear" w:color="auto" w:fill="auto"/>
            <w:noWrap/>
            <w:vAlign w:val="center"/>
            <w:hideMark/>
          </w:tcPr>
          <w:p w14:paraId="53E73D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1392123000</w:t>
            </w:r>
          </w:p>
        </w:tc>
        <w:tc>
          <w:tcPr>
            <w:tcW w:w="1142" w:type="dxa"/>
            <w:shd w:val="clear" w:color="auto" w:fill="auto"/>
            <w:noWrap/>
            <w:vAlign w:val="center"/>
            <w:hideMark/>
          </w:tcPr>
          <w:p w14:paraId="694169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64948315</w:t>
            </w:r>
          </w:p>
        </w:tc>
        <w:tc>
          <w:tcPr>
            <w:tcW w:w="5948" w:type="dxa"/>
            <w:shd w:val="clear" w:color="auto" w:fill="auto"/>
            <w:noWrap/>
            <w:vAlign w:val="center"/>
            <w:hideMark/>
          </w:tcPr>
          <w:p w14:paraId="0D80D5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OBČANOV TREBNJE</w:t>
            </w:r>
          </w:p>
        </w:tc>
      </w:tr>
      <w:tr w:rsidR="005F30FC" w:rsidRPr="006E664C" w14:paraId="7EDC426D" w14:textId="77777777" w:rsidTr="00FA52E4">
        <w:trPr>
          <w:trHeight w:val="288"/>
        </w:trPr>
        <w:tc>
          <w:tcPr>
            <w:tcW w:w="634" w:type="dxa"/>
            <w:shd w:val="clear" w:color="auto" w:fill="auto"/>
            <w:noWrap/>
            <w:vAlign w:val="center"/>
            <w:hideMark/>
          </w:tcPr>
          <w:p w14:paraId="7F4CE8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w:t>
            </w:r>
          </w:p>
        </w:tc>
        <w:tc>
          <w:tcPr>
            <w:tcW w:w="1338" w:type="dxa"/>
            <w:shd w:val="clear" w:color="auto" w:fill="auto"/>
            <w:noWrap/>
            <w:vAlign w:val="center"/>
            <w:hideMark/>
          </w:tcPr>
          <w:p w14:paraId="44886F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5050499000</w:t>
            </w:r>
          </w:p>
        </w:tc>
        <w:tc>
          <w:tcPr>
            <w:tcW w:w="1142" w:type="dxa"/>
            <w:shd w:val="clear" w:color="auto" w:fill="auto"/>
            <w:noWrap/>
            <w:vAlign w:val="center"/>
            <w:hideMark/>
          </w:tcPr>
          <w:p w14:paraId="411A07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21658196</w:t>
            </w:r>
          </w:p>
        </w:tc>
        <w:tc>
          <w:tcPr>
            <w:tcW w:w="5948" w:type="dxa"/>
            <w:shd w:val="clear" w:color="auto" w:fill="auto"/>
            <w:noWrap/>
            <w:vAlign w:val="center"/>
            <w:hideMark/>
          </w:tcPr>
          <w:p w14:paraId="1EA018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RAKIČAN</w:t>
            </w:r>
          </w:p>
        </w:tc>
      </w:tr>
      <w:tr w:rsidR="005F30FC" w:rsidRPr="006E664C" w14:paraId="0F507E26" w14:textId="77777777" w:rsidTr="00FA52E4">
        <w:trPr>
          <w:trHeight w:val="288"/>
        </w:trPr>
        <w:tc>
          <w:tcPr>
            <w:tcW w:w="634" w:type="dxa"/>
            <w:shd w:val="clear" w:color="auto" w:fill="auto"/>
            <w:noWrap/>
            <w:vAlign w:val="center"/>
            <w:hideMark/>
          </w:tcPr>
          <w:p w14:paraId="62ED4D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w:t>
            </w:r>
          </w:p>
        </w:tc>
        <w:tc>
          <w:tcPr>
            <w:tcW w:w="1338" w:type="dxa"/>
            <w:shd w:val="clear" w:color="auto" w:fill="auto"/>
            <w:noWrap/>
            <w:vAlign w:val="center"/>
            <w:hideMark/>
          </w:tcPr>
          <w:p w14:paraId="44B6A1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1306405000</w:t>
            </w:r>
          </w:p>
        </w:tc>
        <w:tc>
          <w:tcPr>
            <w:tcW w:w="1142" w:type="dxa"/>
            <w:shd w:val="clear" w:color="auto" w:fill="auto"/>
            <w:noWrap/>
            <w:vAlign w:val="center"/>
            <w:hideMark/>
          </w:tcPr>
          <w:p w14:paraId="2D6513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28235649</w:t>
            </w:r>
          </w:p>
        </w:tc>
        <w:tc>
          <w:tcPr>
            <w:tcW w:w="5948" w:type="dxa"/>
            <w:shd w:val="clear" w:color="auto" w:fill="auto"/>
            <w:noWrap/>
            <w:vAlign w:val="center"/>
            <w:hideMark/>
          </w:tcPr>
          <w:p w14:paraId="19AFFB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STAREJŠIH ŠENTJUR</w:t>
            </w:r>
          </w:p>
        </w:tc>
      </w:tr>
      <w:tr w:rsidR="005F30FC" w:rsidRPr="006E664C" w14:paraId="68E20F22" w14:textId="77777777" w:rsidTr="00FA52E4">
        <w:trPr>
          <w:trHeight w:val="288"/>
        </w:trPr>
        <w:tc>
          <w:tcPr>
            <w:tcW w:w="634" w:type="dxa"/>
            <w:shd w:val="clear" w:color="auto" w:fill="auto"/>
            <w:noWrap/>
            <w:vAlign w:val="center"/>
            <w:hideMark/>
          </w:tcPr>
          <w:p w14:paraId="1E043C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137</w:t>
            </w:r>
          </w:p>
        </w:tc>
        <w:tc>
          <w:tcPr>
            <w:tcW w:w="1338" w:type="dxa"/>
            <w:shd w:val="clear" w:color="auto" w:fill="auto"/>
            <w:noWrap/>
            <w:vAlign w:val="center"/>
            <w:hideMark/>
          </w:tcPr>
          <w:p w14:paraId="23811D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5049920000</w:t>
            </w:r>
          </w:p>
        </w:tc>
        <w:tc>
          <w:tcPr>
            <w:tcW w:w="1142" w:type="dxa"/>
            <w:shd w:val="clear" w:color="auto" w:fill="auto"/>
            <w:noWrap/>
            <w:vAlign w:val="center"/>
            <w:hideMark/>
          </w:tcPr>
          <w:p w14:paraId="2B6357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95839798</w:t>
            </w:r>
          </w:p>
        </w:tc>
        <w:tc>
          <w:tcPr>
            <w:tcW w:w="5948" w:type="dxa"/>
            <w:shd w:val="clear" w:color="auto" w:fill="auto"/>
            <w:noWrap/>
            <w:vAlign w:val="center"/>
            <w:hideMark/>
          </w:tcPr>
          <w:p w14:paraId="1D3081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TISJE ŠMARTNO PRI LITIJI</w:t>
            </w:r>
          </w:p>
        </w:tc>
      </w:tr>
      <w:tr w:rsidR="005F30FC" w:rsidRPr="006E664C" w14:paraId="0A452167" w14:textId="77777777" w:rsidTr="00FA52E4">
        <w:trPr>
          <w:trHeight w:val="288"/>
        </w:trPr>
        <w:tc>
          <w:tcPr>
            <w:tcW w:w="634" w:type="dxa"/>
            <w:shd w:val="clear" w:color="auto" w:fill="auto"/>
            <w:noWrap/>
            <w:vAlign w:val="center"/>
            <w:hideMark/>
          </w:tcPr>
          <w:p w14:paraId="436B71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138</w:t>
            </w:r>
          </w:p>
        </w:tc>
        <w:tc>
          <w:tcPr>
            <w:tcW w:w="1338" w:type="dxa"/>
            <w:shd w:val="clear" w:color="auto" w:fill="auto"/>
            <w:noWrap/>
            <w:vAlign w:val="center"/>
            <w:hideMark/>
          </w:tcPr>
          <w:p w14:paraId="0BF5E4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5051070000</w:t>
            </w:r>
          </w:p>
        </w:tc>
        <w:tc>
          <w:tcPr>
            <w:tcW w:w="1142" w:type="dxa"/>
            <w:shd w:val="clear" w:color="auto" w:fill="auto"/>
            <w:noWrap/>
            <w:vAlign w:val="center"/>
            <w:hideMark/>
          </w:tcPr>
          <w:p w14:paraId="735A41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87980193</w:t>
            </w:r>
          </w:p>
        </w:tc>
        <w:tc>
          <w:tcPr>
            <w:tcW w:w="5948" w:type="dxa"/>
            <w:shd w:val="clear" w:color="auto" w:fill="auto"/>
            <w:noWrap/>
            <w:vAlign w:val="center"/>
            <w:hideMark/>
          </w:tcPr>
          <w:p w14:paraId="687FCF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CENTER TABOR - POLJANE</w:t>
            </w:r>
          </w:p>
        </w:tc>
      </w:tr>
      <w:tr w:rsidR="005F30FC" w:rsidRPr="006E664C" w14:paraId="31477BFA" w14:textId="77777777" w:rsidTr="00FA52E4">
        <w:trPr>
          <w:trHeight w:val="288"/>
        </w:trPr>
        <w:tc>
          <w:tcPr>
            <w:tcW w:w="634" w:type="dxa"/>
            <w:shd w:val="clear" w:color="auto" w:fill="auto"/>
            <w:noWrap/>
            <w:vAlign w:val="center"/>
            <w:hideMark/>
          </w:tcPr>
          <w:p w14:paraId="191F24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w:t>
            </w:r>
          </w:p>
        </w:tc>
        <w:tc>
          <w:tcPr>
            <w:tcW w:w="1338" w:type="dxa"/>
            <w:shd w:val="clear" w:color="auto" w:fill="auto"/>
            <w:noWrap/>
            <w:vAlign w:val="center"/>
            <w:hideMark/>
          </w:tcPr>
          <w:p w14:paraId="5ACC7D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5049652000</w:t>
            </w:r>
          </w:p>
        </w:tc>
        <w:tc>
          <w:tcPr>
            <w:tcW w:w="1142" w:type="dxa"/>
            <w:shd w:val="clear" w:color="auto" w:fill="auto"/>
            <w:noWrap/>
            <w:vAlign w:val="center"/>
            <w:hideMark/>
          </w:tcPr>
          <w:p w14:paraId="71FFB7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91257107</w:t>
            </w:r>
          </w:p>
        </w:tc>
        <w:tc>
          <w:tcPr>
            <w:tcW w:w="5948" w:type="dxa"/>
            <w:shd w:val="clear" w:color="auto" w:fill="auto"/>
            <w:noWrap/>
            <w:vAlign w:val="center"/>
            <w:hideMark/>
          </w:tcPr>
          <w:p w14:paraId="7A3A7F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DOMŽALE</w:t>
            </w:r>
          </w:p>
        </w:tc>
      </w:tr>
      <w:tr w:rsidR="005F30FC" w:rsidRPr="006E664C" w14:paraId="56F64BB8" w14:textId="77777777" w:rsidTr="00FA52E4">
        <w:trPr>
          <w:trHeight w:val="288"/>
        </w:trPr>
        <w:tc>
          <w:tcPr>
            <w:tcW w:w="634" w:type="dxa"/>
            <w:shd w:val="clear" w:color="auto" w:fill="auto"/>
            <w:noWrap/>
            <w:vAlign w:val="center"/>
            <w:hideMark/>
          </w:tcPr>
          <w:p w14:paraId="1E6BFF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140</w:t>
            </w:r>
          </w:p>
        </w:tc>
        <w:tc>
          <w:tcPr>
            <w:tcW w:w="1338" w:type="dxa"/>
            <w:shd w:val="clear" w:color="auto" w:fill="auto"/>
            <w:noWrap/>
            <w:vAlign w:val="center"/>
            <w:hideMark/>
          </w:tcPr>
          <w:p w14:paraId="3024C9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5049750000</w:t>
            </w:r>
          </w:p>
        </w:tc>
        <w:tc>
          <w:tcPr>
            <w:tcW w:w="1142" w:type="dxa"/>
            <w:shd w:val="clear" w:color="auto" w:fill="auto"/>
            <w:noWrap/>
            <w:vAlign w:val="center"/>
            <w:hideMark/>
          </w:tcPr>
          <w:p w14:paraId="0E43BE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81288379</w:t>
            </w:r>
          </w:p>
        </w:tc>
        <w:tc>
          <w:tcPr>
            <w:tcW w:w="5948" w:type="dxa"/>
            <w:shd w:val="clear" w:color="auto" w:fill="auto"/>
            <w:noWrap/>
            <w:vAlign w:val="center"/>
            <w:hideMark/>
          </w:tcPr>
          <w:p w14:paraId="57EDC0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DR. FRANCETA BERGELJA, JESENICE</w:t>
            </w:r>
          </w:p>
        </w:tc>
      </w:tr>
      <w:tr w:rsidR="005F30FC" w:rsidRPr="006E664C" w14:paraId="65CB1E64" w14:textId="77777777" w:rsidTr="00FA52E4">
        <w:trPr>
          <w:trHeight w:val="288"/>
        </w:trPr>
        <w:tc>
          <w:tcPr>
            <w:tcW w:w="634" w:type="dxa"/>
            <w:shd w:val="clear" w:color="auto" w:fill="auto"/>
            <w:noWrap/>
            <w:vAlign w:val="center"/>
            <w:hideMark/>
          </w:tcPr>
          <w:p w14:paraId="41C3A9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141</w:t>
            </w:r>
          </w:p>
        </w:tc>
        <w:tc>
          <w:tcPr>
            <w:tcW w:w="1338" w:type="dxa"/>
            <w:shd w:val="clear" w:color="auto" w:fill="auto"/>
            <w:noWrap/>
            <w:vAlign w:val="center"/>
            <w:hideMark/>
          </w:tcPr>
          <w:p w14:paraId="0A3F4E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5101859000</w:t>
            </w:r>
          </w:p>
        </w:tc>
        <w:tc>
          <w:tcPr>
            <w:tcW w:w="1142" w:type="dxa"/>
            <w:shd w:val="clear" w:color="auto" w:fill="auto"/>
            <w:noWrap/>
            <w:vAlign w:val="center"/>
            <w:hideMark/>
          </w:tcPr>
          <w:p w14:paraId="39B3E5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30739551</w:t>
            </w:r>
          </w:p>
        </w:tc>
        <w:tc>
          <w:tcPr>
            <w:tcW w:w="5948" w:type="dxa"/>
            <w:shd w:val="clear" w:color="auto" w:fill="auto"/>
            <w:noWrap/>
            <w:vAlign w:val="center"/>
            <w:hideMark/>
          </w:tcPr>
          <w:p w14:paraId="4586F7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FRANC SALAMON TRBOVLJE</w:t>
            </w:r>
          </w:p>
        </w:tc>
      </w:tr>
      <w:tr w:rsidR="005F30FC" w:rsidRPr="006E664C" w14:paraId="7408B56F" w14:textId="77777777" w:rsidTr="00FA52E4">
        <w:trPr>
          <w:trHeight w:val="288"/>
        </w:trPr>
        <w:tc>
          <w:tcPr>
            <w:tcW w:w="634" w:type="dxa"/>
            <w:shd w:val="clear" w:color="auto" w:fill="auto"/>
            <w:noWrap/>
            <w:vAlign w:val="center"/>
            <w:hideMark/>
          </w:tcPr>
          <w:p w14:paraId="3C59CA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w:t>
            </w:r>
          </w:p>
        </w:tc>
        <w:tc>
          <w:tcPr>
            <w:tcW w:w="1338" w:type="dxa"/>
            <w:shd w:val="clear" w:color="auto" w:fill="auto"/>
            <w:noWrap/>
            <w:vAlign w:val="center"/>
            <w:hideMark/>
          </w:tcPr>
          <w:p w14:paraId="5BAB37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5050502000</w:t>
            </w:r>
          </w:p>
        </w:tc>
        <w:tc>
          <w:tcPr>
            <w:tcW w:w="1142" w:type="dxa"/>
            <w:shd w:val="clear" w:color="auto" w:fill="auto"/>
            <w:noWrap/>
            <w:vAlign w:val="center"/>
            <w:hideMark/>
          </w:tcPr>
          <w:p w14:paraId="5272F9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15958957</w:t>
            </w:r>
          </w:p>
        </w:tc>
        <w:tc>
          <w:tcPr>
            <w:tcW w:w="5948" w:type="dxa"/>
            <w:shd w:val="clear" w:color="auto" w:fill="auto"/>
            <w:noWrap/>
            <w:vAlign w:val="center"/>
            <w:hideMark/>
          </w:tcPr>
          <w:p w14:paraId="1FD2C6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GRADIŠČE</w:t>
            </w:r>
          </w:p>
        </w:tc>
      </w:tr>
      <w:tr w:rsidR="005F30FC" w:rsidRPr="006E664C" w14:paraId="447A0DD7" w14:textId="77777777" w:rsidTr="00FA52E4">
        <w:trPr>
          <w:trHeight w:val="288"/>
        </w:trPr>
        <w:tc>
          <w:tcPr>
            <w:tcW w:w="634" w:type="dxa"/>
            <w:shd w:val="clear" w:color="auto" w:fill="auto"/>
            <w:noWrap/>
            <w:vAlign w:val="center"/>
            <w:hideMark/>
          </w:tcPr>
          <w:p w14:paraId="0D2559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w:t>
            </w:r>
          </w:p>
        </w:tc>
        <w:tc>
          <w:tcPr>
            <w:tcW w:w="1338" w:type="dxa"/>
            <w:shd w:val="clear" w:color="auto" w:fill="auto"/>
            <w:noWrap/>
            <w:vAlign w:val="center"/>
            <w:hideMark/>
          </w:tcPr>
          <w:p w14:paraId="6CE3F5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5050669000</w:t>
            </w:r>
          </w:p>
        </w:tc>
        <w:tc>
          <w:tcPr>
            <w:tcW w:w="1142" w:type="dxa"/>
            <w:shd w:val="clear" w:color="auto" w:fill="auto"/>
            <w:noWrap/>
            <w:vAlign w:val="center"/>
            <w:hideMark/>
          </w:tcPr>
          <w:p w14:paraId="004185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48982822</w:t>
            </w:r>
          </w:p>
        </w:tc>
        <w:tc>
          <w:tcPr>
            <w:tcW w:w="5948" w:type="dxa"/>
            <w:shd w:val="clear" w:color="auto" w:fill="auto"/>
            <w:noWrap/>
            <w:vAlign w:val="center"/>
            <w:hideMark/>
          </w:tcPr>
          <w:p w14:paraId="6CB05A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IN OSKRBOVANCEV IMPOLJCA</w:t>
            </w:r>
          </w:p>
        </w:tc>
      </w:tr>
      <w:tr w:rsidR="005F30FC" w:rsidRPr="006E664C" w14:paraId="4D674892" w14:textId="77777777" w:rsidTr="00FA52E4">
        <w:trPr>
          <w:trHeight w:val="288"/>
        </w:trPr>
        <w:tc>
          <w:tcPr>
            <w:tcW w:w="634" w:type="dxa"/>
            <w:shd w:val="clear" w:color="auto" w:fill="auto"/>
            <w:noWrap/>
            <w:vAlign w:val="center"/>
            <w:hideMark/>
          </w:tcPr>
          <w:p w14:paraId="1971D6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144</w:t>
            </w:r>
          </w:p>
        </w:tc>
        <w:tc>
          <w:tcPr>
            <w:tcW w:w="1338" w:type="dxa"/>
            <w:shd w:val="clear" w:color="auto" w:fill="auto"/>
            <w:noWrap/>
            <w:vAlign w:val="center"/>
            <w:hideMark/>
          </w:tcPr>
          <w:p w14:paraId="3F49A3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5049741000</w:t>
            </w:r>
          </w:p>
        </w:tc>
        <w:tc>
          <w:tcPr>
            <w:tcW w:w="1142" w:type="dxa"/>
            <w:shd w:val="clear" w:color="auto" w:fill="auto"/>
            <w:noWrap/>
            <w:vAlign w:val="center"/>
            <w:hideMark/>
          </w:tcPr>
          <w:p w14:paraId="0704E9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18512097</w:t>
            </w:r>
          </w:p>
        </w:tc>
        <w:tc>
          <w:tcPr>
            <w:tcW w:w="5948" w:type="dxa"/>
            <w:shd w:val="clear" w:color="auto" w:fill="auto"/>
            <w:noWrap/>
            <w:vAlign w:val="center"/>
            <w:hideMark/>
          </w:tcPr>
          <w:p w14:paraId="6282C2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IZOLA - CASA DEL PENSIONATO ISOLA</w:t>
            </w:r>
          </w:p>
        </w:tc>
      </w:tr>
      <w:tr w:rsidR="005F30FC" w:rsidRPr="006E664C" w14:paraId="1CBC4FF5" w14:textId="77777777" w:rsidTr="00FA52E4">
        <w:trPr>
          <w:trHeight w:val="288"/>
        </w:trPr>
        <w:tc>
          <w:tcPr>
            <w:tcW w:w="634" w:type="dxa"/>
            <w:shd w:val="clear" w:color="auto" w:fill="auto"/>
            <w:noWrap/>
            <w:vAlign w:val="center"/>
            <w:hideMark/>
          </w:tcPr>
          <w:p w14:paraId="0E57DA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w:t>
            </w:r>
          </w:p>
        </w:tc>
        <w:tc>
          <w:tcPr>
            <w:tcW w:w="1338" w:type="dxa"/>
            <w:shd w:val="clear" w:color="auto" w:fill="auto"/>
            <w:noWrap/>
            <w:vAlign w:val="center"/>
            <w:hideMark/>
          </w:tcPr>
          <w:p w14:paraId="5B5D12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5051002000</w:t>
            </w:r>
          </w:p>
        </w:tc>
        <w:tc>
          <w:tcPr>
            <w:tcW w:w="1142" w:type="dxa"/>
            <w:shd w:val="clear" w:color="auto" w:fill="auto"/>
            <w:noWrap/>
            <w:vAlign w:val="center"/>
            <w:hideMark/>
          </w:tcPr>
          <w:p w14:paraId="1C933B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31802435</w:t>
            </w:r>
          </w:p>
        </w:tc>
        <w:tc>
          <w:tcPr>
            <w:tcW w:w="5948" w:type="dxa"/>
            <w:shd w:val="clear" w:color="auto" w:fill="auto"/>
            <w:noWrap/>
            <w:vAlign w:val="center"/>
            <w:hideMark/>
          </w:tcPr>
          <w:p w14:paraId="574F6A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KRANJ</w:t>
            </w:r>
          </w:p>
        </w:tc>
      </w:tr>
      <w:tr w:rsidR="005F30FC" w:rsidRPr="006E664C" w14:paraId="1FF8ADA7" w14:textId="77777777" w:rsidTr="00FA52E4">
        <w:trPr>
          <w:trHeight w:val="288"/>
        </w:trPr>
        <w:tc>
          <w:tcPr>
            <w:tcW w:w="634" w:type="dxa"/>
            <w:shd w:val="clear" w:color="auto" w:fill="auto"/>
            <w:noWrap/>
            <w:vAlign w:val="center"/>
            <w:hideMark/>
          </w:tcPr>
          <w:p w14:paraId="7F542D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w:t>
            </w:r>
          </w:p>
        </w:tc>
        <w:tc>
          <w:tcPr>
            <w:tcW w:w="1338" w:type="dxa"/>
            <w:shd w:val="clear" w:color="auto" w:fill="auto"/>
            <w:noWrap/>
            <w:vAlign w:val="center"/>
            <w:hideMark/>
          </w:tcPr>
          <w:p w14:paraId="5B51AE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5057078000</w:t>
            </w:r>
          </w:p>
        </w:tc>
        <w:tc>
          <w:tcPr>
            <w:tcW w:w="1142" w:type="dxa"/>
            <w:shd w:val="clear" w:color="auto" w:fill="auto"/>
            <w:noWrap/>
            <w:vAlign w:val="center"/>
            <w:hideMark/>
          </w:tcPr>
          <w:p w14:paraId="679E8A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38590522</w:t>
            </w:r>
          </w:p>
        </w:tc>
        <w:tc>
          <w:tcPr>
            <w:tcW w:w="5948" w:type="dxa"/>
            <w:shd w:val="clear" w:color="auto" w:fill="auto"/>
            <w:noWrap/>
            <w:vAlign w:val="center"/>
            <w:hideMark/>
          </w:tcPr>
          <w:p w14:paraId="4841D0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NOVA GORICA</w:t>
            </w:r>
          </w:p>
        </w:tc>
      </w:tr>
      <w:tr w:rsidR="005F30FC" w:rsidRPr="006E664C" w14:paraId="47F03E77" w14:textId="77777777" w:rsidTr="00FA52E4">
        <w:trPr>
          <w:trHeight w:val="288"/>
        </w:trPr>
        <w:tc>
          <w:tcPr>
            <w:tcW w:w="634" w:type="dxa"/>
            <w:shd w:val="clear" w:color="auto" w:fill="auto"/>
            <w:noWrap/>
            <w:vAlign w:val="center"/>
            <w:hideMark/>
          </w:tcPr>
          <w:p w14:paraId="222A90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w:t>
            </w:r>
          </w:p>
        </w:tc>
        <w:tc>
          <w:tcPr>
            <w:tcW w:w="1338" w:type="dxa"/>
            <w:shd w:val="clear" w:color="auto" w:fill="auto"/>
            <w:noWrap/>
            <w:vAlign w:val="center"/>
            <w:hideMark/>
          </w:tcPr>
          <w:p w14:paraId="5602A8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5050804000</w:t>
            </w:r>
          </w:p>
        </w:tc>
        <w:tc>
          <w:tcPr>
            <w:tcW w:w="1142" w:type="dxa"/>
            <w:shd w:val="clear" w:color="auto" w:fill="auto"/>
            <w:noWrap/>
            <w:vAlign w:val="center"/>
            <w:hideMark/>
          </w:tcPr>
          <w:p w14:paraId="3EF893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90097114</w:t>
            </w:r>
          </w:p>
        </w:tc>
        <w:tc>
          <w:tcPr>
            <w:tcW w:w="5948" w:type="dxa"/>
            <w:shd w:val="clear" w:color="auto" w:fill="auto"/>
            <w:noWrap/>
            <w:vAlign w:val="center"/>
            <w:hideMark/>
          </w:tcPr>
          <w:p w14:paraId="61384D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PODBRDO</w:t>
            </w:r>
          </w:p>
        </w:tc>
      </w:tr>
      <w:tr w:rsidR="005F30FC" w:rsidRPr="006E664C" w14:paraId="37FF6301" w14:textId="77777777" w:rsidTr="00FA52E4">
        <w:trPr>
          <w:trHeight w:val="288"/>
        </w:trPr>
        <w:tc>
          <w:tcPr>
            <w:tcW w:w="634" w:type="dxa"/>
            <w:shd w:val="clear" w:color="auto" w:fill="auto"/>
            <w:noWrap/>
            <w:vAlign w:val="center"/>
            <w:hideMark/>
          </w:tcPr>
          <w:p w14:paraId="669940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w:t>
            </w:r>
          </w:p>
        </w:tc>
        <w:tc>
          <w:tcPr>
            <w:tcW w:w="1338" w:type="dxa"/>
            <w:shd w:val="clear" w:color="auto" w:fill="auto"/>
            <w:noWrap/>
            <w:vAlign w:val="center"/>
            <w:hideMark/>
          </w:tcPr>
          <w:p w14:paraId="203F32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5055903000</w:t>
            </w:r>
          </w:p>
        </w:tc>
        <w:tc>
          <w:tcPr>
            <w:tcW w:w="1142" w:type="dxa"/>
            <w:shd w:val="clear" w:color="auto" w:fill="auto"/>
            <w:noWrap/>
            <w:vAlign w:val="center"/>
            <w:hideMark/>
          </w:tcPr>
          <w:p w14:paraId="3370B9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78494214</w:t>
            </w:r>
          </w:p>
        </w:tc>
        <w:tc>
          <w:tcPr>
            <w:tcW w:w="5948" w:type="dxa"/>
            <w:shd w:val="clear" w:color="auto" w:fill="auto"/>
            <w:noWrap/>
            <w:vAlign w:val="center"/>
            <w:hideMark/>
          </w:tcPr>
          <w:p w14:paraId="0695B2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POLZELA</w:t>
            </w:r>
          </w:p>
        </w:tc>
      </w:tr>
      <w:tr w:rsidR="005F30FC" w:rsidRPr="006E664C" w14:paraId="10C824D4" w14:textId="77777777" w:rsidTr="00FA52E4">
        <w:trPr>
          <w:trHeight w:val="288"/>
        </w:trPr>
        <w:tc>
          <w:tcPr>
            <w:tcW w:w="634" w:type="dxa"/>
            <w:shd w:val="clear" w:color="auto" w:fill="auto"/>
            <w:noWrap/>
            <w:vAlign w:val="center"/>
            <w:hideMark/>
          </w:tcPr>
          <w:p w14:paraId="5B85FC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w:t>
            </w:r>
          </w:p>
        </w:tc>
        <w:tc>
          <w:tcPr>
            <w:tcW w:w="1338" w:type="dxa"/>
            <w:shd w:val="clear" w:color="auto" w:fill="auto"/>
            <w:noWrap/>
            <w:vAlign w:val="center"/>
            <w:hideMark/>
          </w:tcPr>
          <w:p w14:paraId="3E40ED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5050588000</w:t>
            </w:r>
          </w:p>
        </w:tc>
        <w:tc>
          <w:tcPr>
            <w:tcW w:w="1142" w:type="dxa"/>
            <w:shd w:val="clear" w:color="auto" w:fill="auto"/>
            <w:noWrap/>
            <w:vAlign w:val="center"/>
            <w:hideMark/>
          </w:tcPr>
          <w:p w14:paraId="5BF20E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62399101</w:t>
            </w:r>
          </w:p>
        </w:tc>
        <w:tc>
          <w:tcPr>
            <w:tcW w:w="5948" w:type="dxa"/>
            <w:shd w:val="clear" w:color="auto" w:fill="auto"/>
            <w:noWrap/>
            <w:vAlign w:val="center"/>
            <w:hideMark/>
          </w:tcPr>
          <w:p w14:paraId="70232E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POSTOJNA</w:t>
            </w:r>
          </w:p>
        </w:tc>
      </w:tr>
      <w:tr w:rsidR="005F30FC" w:rsidRPr="006E664C" w14:paraId="12317F77" w14:textId="77777777" w:rsidTr="00FA52E4">
        <w:trPr>
          <w:trHeight w:val="288"/>
        </w:trPr>
        <w:tc>
          <w:tcPr>
            <w:tcW w:w="634" w:type="dxa"/>
            <w:shd w:val="clear" w:color="auto" w:fill="auto"/>
            <w:noWrap/>
            <w:vAlign w:val="center"/>
            <w:hideMark/>
          </w:tcPr>
          <w:p w14:paraId="69399A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150</w:t>
            </w:r>
          </w:p>
        </w:tc>
        <w:tc>
          <w:tcPr>
            <w:tcW w:w="1338" w:type="dxa"/>
            <w:shd w:val="clear" w:color="auto" w:fill="auto"/>
            <w:noWrap/>
            <w:vAlign w:val="center"/>
            <w:hideMark/>
          </w:tcPr>
          <w:p w14:paraId="61E077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5050618000</w:t>
            </w:r>
          </w:p>
        </w:tc>
        <w:tc>
          <w:tcPr>
            <w:tcW w:w="1142" w:type="dxa"/>
            <w:shd w:val="clear" w:color="auto" w:fill="auto"/>
            <w:noWrap/>
            <w:vAlign w:val="center"/>
            <w:hideMark/>
          </w:tcPr>
          <w:p w14:paraId="7B5AFD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83684921</w:t>
            </w:r>
          </w:p>
        </w:tc>
        <w:tc>
          <w:tcPr>
            <w:tcW w:w="5948" w:type="dxa"/>
            <w:shd w:val="clear" w:color="auto" w:fill="auto"/>
            <w:noWrap/>
            <w:vAlign w:val="center"/>
            <w:hideMark/>
          </w:tcPr>
          <w:p w14:paraId="6CC30F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PTUJ</w:t>
            </w:r>
          </w:p>
        </w:tc>
      </w:tr>
      <w:tr w:rsidR="005F30FC" w:rsidRPr="006E664C" w14:paraId="7D288D0A" w14:textId="77777777" w:rsidTr="00FA52E4">
        <w:trPr>
          <w:trHeight w:val="288"/>
        </w:trPr>
        <w:tc>
          <w:tcPr>
            <w:tcW w:w="634" w:type="dxa"/>
            <w:shd w:val="clear" w:color="auto" w:fill="auto"/>
            <w:noWrap/>
            <w:vAlign w:val="center"/>
            <w:hideMark/>
          </w:tcPr>
          <w:p w14:paraId="0FF3A4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w:t>
            </w:r>
          </w:p>
        </w:tc>
        <w:tc>
          <w:tcPr>
            <w:tcW w:w="1338" w:type="dxa"/>
            <w:shd w:val="clear" w:color="auto" w:fill="auto"/>
            <w:noWrap/>
            <w:vAlign w:val="center"/>
            <w:hideMark/>
          </w:tcPr>
          <w:p w14:paraId="10FB1C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5050677000</w:t>
            </w:r>
          </w:p>
        </w:tc>
        <w:tc>
          <w:tcPr>
            <w:tcW w:w="1142" w:type="dxa"/>
            <w:shd w:val="clear" w:color="auto" w:fill="auto"/>
            <w:noWrap/>
            <w:vAlign w:val="center"/>
            <w:hideMark/>
          </w:tcPr>
          <w:p w14:paraId="0C8E49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58155309</w:t>
            </w:r>
          </w:p>
        </w:tc>
        <w:tc>
          <w:tcPr>
            <w:tcW w:w="5948" w:type="dxa"/>
            <w:shd w:val="clear" w:color="auto" w:fill="auto"/>
            <w:noWrap/>
            <w:vAlign w:val="center"/>
            <w:hideMark/>
          </w:tcPr>
          <w:p w14:paraId="49A5EA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SEŽANA</w:t>
            </w:r>
          </w:p>
        </w:tc>
      </w:tr>
      <w:tr w:rsidR="005F30FC" w:rsidRPr="006E664C" w14:paraId="2FC55690" w14:textId="77777777" w:rsidTr="00FA52E4">
        <w:trPr>
          <w:trHeight w:val="288"/>
        </w:trPr>
        <w:tc>
          <w:tcPr>
            <w:tcW w:w="634" w:type="dxa"/>
            <w:shd w:val="clear" w:color="auto" w:fill="auto"/>
            <w:noWrap/>
            <w:vAlign w:val="center"/>
            <w:hideMark/>
          </w:tcPr>
          <w:p w14:paraId="17B7C0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w:t>
            </w:r>
          </w:p>
        </w:tc>
        <w:tc>
          <w:tcPr>
            <w:tcW w:w="1338" w:type="dxa"/>
            <w:shd w:val="clear" w:color="auto" w:fill="auto"/>
            <w:noWrap/>
            <w:vAlign w:val="center"/>
            <w:hideMark/>
          </w:tcPr>
          <w:p w14:paraId="7F62CE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5055857000</w:t>
            </w:r>
          </w:p>
        </w:tc>
        <w:tc>
          <w:tcPr>
            <w:tcW w:w="1142" w:type="dxa"/>
            <w:shd w:val="clear" w:color="auto" w:fill="auto"/>
            <w:noWrap/>
            <w:vAlign w:val="center"/>
            <w:hideMark/>
          </w:tcPr>
          <w:p w14:paraId="0C8F05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91348030</w:t>
            </w:r>
          </w:p>
        </w:tc>
        <w:tc>
          <w:tcPr>
            <w:tcW w:w="5948" w:type="dxa"/>
            <w:shd w:val="clear" w:color="auto" w:fill="auto"/>
            <w:noWrap/>
            <w:vAlign w:val="center"/>
            <w:hideMark/>
          </w:tcPr>
          <w:p w14:paraId="65CE20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ŠMARJE PRI JELŠAH</w:t>
            </w:r>
          </w:p>
        </w:tc>
      </w:tr>
      <w:tr w:rsidR="005F30FC" w:rsidRPr="006E664C" w14:paraId="249A15EA" w14:textId="77777777" w:rsidTr="00FA52E4">
        <w:trPr>
          <w:trHeight w:val="288"/>
        </w:trPr>
        <w:tc>
          <w:tcPr>
            <w:tcW w:w="634" w:type="dxa"/>
            <w:shd w:val="clear" w:color="auto" w:fill="auto"/>
            <w:noWrap/>
            <w:vAlign w:val="center"/>
            <w:hideMark/>
          </w:tcPr>
          <w:p w14:paraId="4096A9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w:t>
            </w:r>
          </w:p>
        </w:tc>
        <w:tc>
          <w:tcPr>
            <w:tcW w:w="1338" w:type="dxa"/>
            <w:shd w:val="clear" w:color="auto" w:fill="auto"/>
            <w:noWrap/>
            <w:vAlign w:val="center"/>
            <w:hideMark/>
          </w:tcPr>
          <w:p w14:paraId="6EDE6B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5050847000</w:t>
            </w:r>
          </w:p>
        </w:tc>
        <w:tc>
          <w:tcPr>
            <w:tcW w:w="1142" w:type="dxa"/>
            <w:shd w:val="clear" w:color="auto" w:fill="auto"/>
            <w:noWrap/>
            <w:vAlign w:val="center"/>
            <w:hideMark/>
          </w:tcPr>
          <w:p w14:paraId="65C623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81248504</w:t>
            </w:r>
          </w:p>
        </w:tc>
        <w:tc>
          <w:tcPr>
            <w:tcW w:w="5948" w:type="dxa"/>
            <w:shd w:val="clear" w:color="auto" w:fill="auto"/>
            <w:noWrap/>
            <w:vAlign w:val="center"/>
            <w:hideMark/>
          </w:tcPr>
          <w:p w14:paraId="7D3CE7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UPOKOJENCEV VRHNIKA</w:t>
            </w:r>
          </w:p>
        </w:tc>
      </w:tr>
      <w:tr w:rsidR="005F30FC" w:rsidRPr="006E664C" w14:paraId="061B6EA6" w14:textId="77777777" w:rsidTr="00FA52E4">
        <w:trPr>
          <w:trHeight w:val="288"/>
        </w:trPr>
        <w:tc>
          <w:tcPr>
            <w:tcW w:w="634" w:type="dxa"/>
            <w:shd w:val="clear" w:color="auto" w:fill="auto"/>
            <w:noWrap/>
            <w:vAlign w:val="center"/>
            <w:hideMark/>
          </w:tcPr>
          <w:p w14:paraId="464769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154</w:t>
            </w:r>
          </w:p>
        </w:tc>
        <w:tc>
          <w:tcPr>
            <w:tcW w:w="1338" w:type="dxa"/>
            <w:shd w:val="clear" w:color="auto" w:fill="auto"/>
            <w:noWrap/>
            <w:vAlign w:val="center"/>
            <w:hideMark/>
          </w:tcPr>
          <w:p w14:paraId="3C9711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5057167000</w:t>
            </w:r>
          </w:p>
        </w:tc>
        <w:tc>
          <w:tcPr>
            <w:tcW w:w="1142" w:type="dxa"/>
            <w:shd w:val="clear" w:color="auto" w:fill="auto"/>
            <w:noWrap/>
            <w:vAlign w:val="center"/>
            <w:hideMark/>
          </w:tcPr>
          <w:p w14:paraId="0A87A1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66702895</w:t>
            </w:r>
          </w:p>
        </w:tc>
        <w:tc>
          <w:tcPr>
            <w:tcW w:w="5948" w:type="dxa"/>
            <w:shd w:val="clear" w:color="auto" w:fill="auto"/>
            <w:noWrap/>
            <w:vAlign w:val="center"/>
            <w:hideMark/>
          </w:tcPr>
          <w:p w14:paraId="105E20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DOM ZA VARSTVO ODRASLIH VELENJE</w:t>
            </w:r>
          </w:p>
        </w:tc>
      </w:tr>
      <w:tr w:rsidR="005F30FC" w:rsidRPr="006E664C" w14:paraId="31C6D90B" w14:textId="77777777" w:rsidTr="00FA52E4">
        <w:trPr>
          <w:trHeight w:val="288"/>
        </w:trPr>
        <w:tc>
          <w:tcPr>
            <w:tcW w:w="634" w:type="dxa"/>
            <w:shd w:val="clear" w:color="auto" w:fill="auto"/>
            <w:noWrap/>
            <w:vAlign w:val="center"/>
            <w:hideMark/>
          </w:tcPr>
          <w:p w14:paraId="657084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w:t>
            </w:r>
          </w:p>
        </w:tc>
        <w:tc>
          <w:tcPr>
            <w:tcW w:w="1338" w:type="dxa"/>
            <w:shd w:val="clear" w:color="auto" w:fill="auto"/>
            <w:noWrap/>
            <w:vAlign w:val="center"/>
            <w:hideMark/>
          </w:tcPr>
          <w:p w14:paraId="2890B8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5044286000</w:t>
            </w:r>
          </w:p>
        </w:tc>
        <w:tc>
          <w:tcPr>
            <w:tcW w:w="1142" w:type="dxa"/>
            <w:shd w:val="clear" w:color="auto" w:fill="auto"/>
            <w:noWrap/>
            <w:vAlign w:val="center"/>
            <w:hideMark/>
          </w:tcPr>
          <w:p w14:paraId="530D30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96254459</w:t>
            </w:r>
          </w:p>
        </w:tc>
        <w:tc>
          <w:tcPr>
            <w:tcW w:w="5948" w:type="dxa"/>
            <w:shd w:val="clear" w:color="auto" w:fill="auto"/>
            <w:noWrap/>
            <w:vAlign w:val="center"/>
            <w:hideMark/>
          </w:tcPr>
          <w:p w14:paraId="3C194D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DRAVSKE ELEKTRARNE MARIBOR D.O.O.</w:t>
            </w:r>
          </w:p>
        </w:tc>
      </w:tr>
      <w:tr w:rsidR="005F30FC" w:rsidRPr="006E664C" w14:paraId="17CB0CC8" w14:textId="77777777" w:rsidTr="00FA52E4">
        <w:trPr>
          <w:trHeight w:val="288"/>
        </w:trPr>
        <w:tc>
          <w:tcPr>
            <w:tcW w:w="634" w:type="dxa"/>
            <w:shd w:val="clear" w:color="auto" w:fill="auto"/>
            <w:noWrap/>
            <w:vAlign w:val="center"/>
            <w:hideMark/>
          </w:tcPr>
          <w:p w14:paraId="34814E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156</w:t>
            </w:r>
          </w:p>
        </w:tc>
        <w:tc>
          <w:tcPr>
            <w:tcW w:w="1338" w:type="dxa"/>
            <w:shd w:val="clear" w:color="auto" w:fill="auto"/>
            <w:noWrap/>
            <w:vAlign w:val="center"/>
            <w:hideMark/>
          </w:tcPr>
          <w:p w14:paraId="5FC031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5269652000</w:t>
            </w:r>
          </w:p>
        </w:tc>
        <w:tc>
          <w:tcPr>
            <w:tcW w:w="1142" w:type="dxa"/>
            <w:shd w:val="clear" w:color="auto" w:fill="auto"/>
            <w:noWrap/>
            <w:vAlign w:val="center"/>
            <w:hideMark/>
          </w:tcPr>
          <w:p w14:paraId="6B37E3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47991119</w:t>
            </w:r>
          </w:p>
        </w:tc>
        <w:tc>
          <w:tcPr>
            <w:tcW w:w="5948" w:type="dxa"/>
            <w:shd w:val="clear" w:color="auto" w:fill="auto"/>
            <w:noWrap/>
            <w:vAlign w:val="center"/>
            <w:hideMark/>
          </w:tcPr>
          <w:p w14:paraId="5A1CA3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DRI UPRAVLJANJE INVESTICIJ, DRUŽBA ZA RAZVOJ INFRASTRUKTURE, D.O.O.</w:t>
            </w:r>
          </w:p>
        </w:tc>
      </w:tr>
      <w:tr w:rsidR="005F30FC" w:rsidRPr="006E664C" w14:paraId="2B2A09E7" w14:textId="77777777" w:rsidTr="00FA52E4">
        <w:trPr>
          <w:trHeight w:val="288"/>
        </w:trPr>
        <w:tc>
          <w:tcPr>
            <w:tcW w:w="634" w:type="dxa"/>
            <w:shd w:val="clear" w:color="auto" w:fill="auto"/>
            <w:noWrap/>
            <w:vAlign w:val="center"/>
            <w:hideMark/>
          </w:tcPr>
          <w:p w14:paraId="63B604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w:t>
            </w:r>
          </w:p>
        </w:tc>
        <w:tc>
          <w:tcPr>
            <w:tcW w:w="1338" w:type="dxa"/>
            <w:shd w:val="clear" w:color="auto" w:fill="auto"/>
            <w:noWrap/>
            <w:vAlign w:val="center"/>
            <w:hideMark/>
          </w:tcPr>
          <w:p w14:paraId="58CA78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5635772000</w:t>
            </w:r>
          </w:p>
        </w:tc>
        <w:tc>
          <w:tcPr>
            <w:tcW w:w="1142" w:type="dxa"/>
            <w:shd w:val="clear" w:color="auto" w:fill="auto"/>
            <w:noWrap/>
            <w:vAlign w:val="center"/>
            <w:hideMark/>
          </w:tcPr>
          <w:p w14:paraId="6A8C1D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22973389</w:t>
            </w:r>
          </w:p>
        </w:tc>
        <w:tc>
          <w:tcPr>
            <w:tcW w:w="5948" w:type="dxa"/>
            <w:shd w:val="clear" w:color="auto" w:fill="auto"/>
            <w:noWrap/>
            <w:vAlign w:val="center"/>
            <w:hideMark/>
          </w:tcPr>
          <w:p w14:paraId="1C4F59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DRUGA OSNOVNA ŠOLA SLOVENJ GRADEC</w:t>
            </w:r>
          </w:p>
        </w:tc>
      </w:tr>
      <w:tr w:rsidR="005F30FC" w:rsidRPr="006E664C" w14:paraId="0B492816" w14:textId="77777777" w:rsidTr="00FA52E4">
        <w:trPr>
          <w:trHeight w:val="288"/>
        </w:trPr>
        <w:tc>
          <w:tcPr>
            <w:tcW w:w="634" w:type="dxa"/>
            <w:shd w:val="clear" w:color="auto" w:fill="auto"/>
            <w:noWrap/>
            <w:vAlign w:val="center"/>
            <w:hideMark/>
          </w:tcPr>
          <w:p w14:paraId="06CA9A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w:t>
            </w:r>
          </w:p>
        </w:tc>
        <w:tc>
          <w:tcPr>
            <w:tcW w:w="1338" w:type="dxa"/>
            <w:shd w:val="clear" w:color="auto" w:fill="auto"/>
            <w:noWrap/>
            <w:vAlign w:val="center"/>
            <w:hideMark/>
          </w:tcPr>
          <w:p w14:paraId="2593AB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5725453000</w:t>
            </w:r>
          </w:p>
        </w:tc>
        <w:tc>
          <w:tcPr>
            <w:tcW w:w="1142" w:type="dxa"/>
            <w:shd w:val="clear" w:color="auto" w:fill="auto"/>
            <w:noWrap/>
            <w:vAlign w:val="center"/>
            <w:hideMark/>
          </w:tcPr>
          <w:p w14:paraId="2D2289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84016663</w:t>
            </w:r>
          </w:p>
        </w:tc>
        <w:tc>
          <w:tcPr>
            <w:tcW w:w="5948" w:type="dxa"/>
            <w:shd w:val="clear" w:color="auto" w:fill="auto"/>
            <w:noWrap/>
            <w:vAlign w:val="center"/>
            <w:hideMark/>
          </w:tcPr>
          <w:p w14:paraId="20F8FE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DRUŠTVO NOVOMEŠKIH ŠTUDENTOV</w:t>
            </w:r>
          </w:p>
        </w:tc>
      </w:tr>
      <w:tr w:rsidR="005F30FC" w:rsidRPr="006E664C" w14:paraId="17C9DDAB" w14:textId="77777777" w:rsidTr="00FA52E4">
        <w:trPr>
          <w:trHeight w:val="288"/>
        </w:trPr>
        <w:tc>
          <w:tcPr>
            <w:tcW w:w="634" w:type="dxa"/>
            <w:shd w:val="clear" w:color="auto" w:fill="auto"/>
            <w:noWrap/>
            <w:vAlign w:val="center"/>
            <w:hideMark/>
          </w:tcPr>
          <w:p w14:paraId="109379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w:t>
            </w:r>
          </w:p>
        </w:tc>
        <w:tc>
          <w:tcPr>
            <w:tcW w:w="1338" w:type="dxa"/>
            <w:shd w:val="clear" w:color="auto" w:fill="auto"/>
            <w:noWrap/>
            <w:vAlign w:val="center"/>
            <w:hideMark/>
          </w:tcPr>
          <w:p w14:paraId="04A750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1169971000</w:t>
            </w:r>
          </w:p>
        </w:tc>
        <w:tc>
          <w:tcPr>
            <w:tcW w:w="1142" w:type="dxa"/>
            <w:shd w:val="clear" w:color="auto" w:fill="auto"/>
            <w:noWrap/>
            <w:vAlign w:val="center"/>
            <w:hideMark/>
          </w:tcPr>
          <w:p w14:paraId="21C628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71205543</w:t>
            </w:r>
          </w:p>
        </w:tc>
        <w:tc>
          <w:tcPr>
            <w:tcW w:w="5948" w:type="dxa"/>
            <w:shd w:val="clear" w:color="auto" w:fill="auto"/>
            <w:noWrap/>
            <w:vAlign w:val="center"/>
            <w:hideMark/>
          </w:tcPr>
          <w:p w14:paraId="4A0E0B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DRUŠTVO PRIPADNIKOV ITALIJANSKE NARODNE SKUPNOSTI ITALIJANSKA UNIJA</w:t>
            </w:r>
          </w:p>
        </w:tc>
      </w:tr>
      <w:tr w:rsidR="005F30FC" w:rsidRPr="006E664C" w14:paraId="51305D5E" w14:textId="77777777" w:rsidTr="00FA52E4">
        <w:trPr>
          <w:trHeight w:val="288"/>
        </w:trPr>
        <w:tc>
          <w:tcPr>
            <w:tcW w:w="634" w:type="dxa"/>
            <w:shd w:val="clear" w:color="auto" w:fill="auto"/>
            <w:noWrap/>
            <w:vAlign w:val="center"/>
            <w:hideMark/>
          </w:tcPr>
          <w:p w14:paraId="36499F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160</w:t>
            </w:r>
          </w:p>
        </w:tc>
        <w:tc>
          <w:tcPr>
            <w:tcW w:w="1338" w:type="dxa"/>
            <w:shd w:val="clear" w:color="auto" w:fill="auto"/>
            <w:noWrap/>
            <w:vAlign w:val="center"/>
            <w:hideMark/>
          </w:tcPr>
          <w:p w14:paraId="417C66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5888417000</w:t>
            </w:r>
          </w:p>
        </w:tc>
        <w:tc>
          <w:tcPr>
            <w:tcW w:w="1142" w:type="dxa"/>
            <w:shd w:val="clear" w:color="auto" w:fill="auto"/>
            <w:noWrap/>
            <w:vAlign w:val="center"/>
            <w:hideMark/>
          </w:tcPr>
          <w:p w14:paraId="5C6501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72959070</w:t>
            </w:r>
          </w:p>
        </w:tc>
        <w:tc>
          <w:tcPr>
            <w:tcW w:w="5948" w:type="dxa"/>
            <w:shd w:val="clear" w:color="auto" w:fill="auto"/>
            <w:noWrap/>
            <w:vAlign w:val="center"/>
            <w:hideMark/>
          </w:tcPr>
          <w:p w14:paraId="29FC5A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DRUŠTVO ŠTUDENTOV BREŽICE</w:t>
            </w:r>
          </w:p>
        </w:tc>
      </w:tr>
      <w:tr w:rsidR="005F30FC" w:rsidRPr="006E664C" w14:paraId="3DB59666" w14:textId="77777777" w:rsidTr="00FA52E4">
        <w:trPr>
          <w:trHeight w:val="288"/>
        </w:trPr>
        <w:tc>
          <w:tcPr>
            <w:tcW w:w="634" w:type="dxa"/>
            <w:shd w:val="clear" w:color="auto" w:fill="auto"/>
            <w:noWrap/>
            <w:vAlign w:val="center"/>
            <w:hideMark/>
          </w:tcPr>
          <w:p w14:paraId="477ABE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161</w:t>
            </w:r>
          </w:p>
        </w:tc>
        <w:tc>
          <w:tcPr>
            <w:tcW w:w="1338" w:type="dxa"/>
            <w:shd w:val="clear" w:color="auto" w:fill="auto"/>
            <w:noWrap/>
            <w:vAlign w:val="center"/>
            <w:hideMark/>
          </w:tcPr>
          <w:p w14:paraId="4AFAA9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5814251000</w:t>
            </w:r>
          </w:p>
        </w:tc>
        <w:tc>
          <w:tcPr>
            <w:tcW w:w="1142" w:type="dxa"/>
            <w:shd w:val="clear" w:color="auto" w:fill="auto"/>
            <w:noWrap/>
            <w:vAlign w:val="center"/>
            <w:hideMark/>
          </w:tcPr>
          <w:p w14:paraId="0D4041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92473717</w:t>
            </w:r>
          </w:p>
        </w:tc>
        <w:tc>
          <w:tcPr>
            <w:tcW w:w="5948" w:type="dxa"/>
            <w:shd w:val="clear" w:color="auto" w:fill="auto"/>
            <w:noWrap/>
            <w:vAlign w:val="center"/>
            <w:hideMark/>
          </w:tcPr>
          <w:p w14:paraId="752C40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DRUŽBA ZA AVTOCESTE V REPUBLIKI SLOVENIJI D.D.</w:t>
            </w:r>
          </w:p>
        </w:tc>
      </w:tr>
      <w:tr w:rsidR="005F30FC" w:rsidRPr="006E664C" w14:paraId="73227C49" w14:textId="77777777" w:rsidTr="00FA52E4">
        <w:trPr>
          <w:trHeight w:val="288"/>
        </w:trPr>
        <w:tc>
          <w:tcPr>
            <w:tcW w:w="634" w:type="dxa"/>
            <w:shd w:val="clear" w:color="auto" w:fill="auto"/>
            <w:noWrap/>
            <w:vAlign w:val="center"/>
            <w:hideMark/>
          </w:tcPr>
          <w:p w14:paraId="7A57A8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w:t>
            </w:r>
          </w:p>
        </w:tc>
        <w:tc>
          <w:tcPr>
            <w:tcW w:w="1338" w:type="dxa"/>
            <w:shd w:val="clear" w:color="auto" w:fill="auto"/>
            <w:noWrap/>
            <w:vAlign w:val="center"/>
            <w:hideMark/>
          </w:tcPr>
          <w:p w14:paraId="0FFAB4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6339620000</w:t>
            </w:r>
          </w:p>
        </w:tc>
        <w:tc>
          <w:tcPr>
            <w:tcW w:w="1142" w:type="dxa"/>
            <w:shd w:val="clear" w:color="auto" w:fill="auto"/>
            <w:noWrap/>
            <w:vAlign w:val="center"/>
            <w:hideMark/>
          </w:tcPr>
          <w:p w14:paraId="1FFA9E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41251482</w:t>
            </w:r>
          </w:p>
        </w:tc>
        <w:tc>
          <w:tcPr>
            <w:tcW w:w="5948" w:type="dxa"/>
            <w:shd w:val="clear" w:color="auto" w:fill="auto"/>
            <w:noWrap/>
            <w:vAlign w:val="center"/>
            <w:hideMark/>
          </w:tcPr>
          <w:p w14:paraId="6C8CDD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DRUŽBA ZA UPRAVLJANJE TERJATEV BANK, D.D.</w:t>
            </w:r>
          </w:p>
        </w:tc>
      </w:tr>
      <w:tr w:rsidR="005F30FC" w:rsidRPr="006E664C" w14:paraId="45CDA141" w14:textId="77777777" w:rsidTr="00FA52E4">
        <w:trPr>
          <w:trHeight w:val="288"/>
        </w:trPr>
        <w:tc>
          <w:tcPr>
            <w:tcW w:w="634" w:type="dxa"/>
            <w:shd w:val="clear" w:color="auto" w:fill="auto"/>
            <w:noWrap/>
            <w:vAlign w:val="center"/>
            <w:hideMark/>
          </w:tcPr>
          <w:p w14:paraId="0D06EF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163</w:t>
            </w:r>
          </w:p>
        </w:tc>
        <w:tc>
          <w:tcPr>
            <w:tcW w:w="1338" w:type="dxa"/>
            <w:shd w:val="clear" w:color="auto" w:fill="auto"/>
            <w:noWrap/>
            <w:vAlign w:val="center"/>
            <w:hideMark/>
          </w:tcPr>
          <w:p w14:paraId="5E1A6D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1332716000</w:t>
            </w:r>
          </w:p>
        </w:tc>
        <w:tc>
          <w:tcPr>
            <w:tcW w:w="1142" w:type="dxa"/>
            <w:shd w:val="clear" w:color="auto" w:fill="auto"/>
            <w:noWrap/>
            <w:vAlign w:val="center"/>
            <w:hideMark/>
          </w:tcPr>
          <w:p w14:paraId="36F9CE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63712857</w:t>
            </w:r>
          </w:p>
        </w:tc>
        <w:tc>
          <w:tcPr>
            <w:tcW w:w="5948" w:type="dxa"/>
            <w:shd w:val="clear" w:color="auto" w:fill="auto"/>
            <w:noWrap/>
            <w:vAlign w:val="center"/>
            <w:hideMark/>
          </w:tcPr>
          <w:p w14:paraId="287259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DRŽAVNA REVIZIJSKA KOMISIJA ZA REVIZIJO POSTOPKOV ODDAJE JAVNIH NAROČIL</w:t>
            </w:r>
          </w:p>
        </w:tc>
      </w:tr>
      <w:tr w:rsidR="005F30FC" w:rsidRPr="006E664C" w14:paraId="71D14C2E" w14:textId="77777777" w:rsidTr="00FA52E4">
        <w:trPr>
          <w:trHeight w:val="288"/>
        </w:trPr>
        <w:tc>
          <w:tcPr>
            <w:tcW w:w="634" w:type="dxa"/>
            <w:shd w:val="clear" w:color="auto" w:fill="auto"/>
            <w:noWrap/>
            <w:vAlign w:val="center"/>
            <w:hideMark/>
          </w:tcPr>
          <w:p w14:paraId="7CB01A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w:t>
            </w:r>
          </w:p>
        </w:tc>
        <w:tc>
          <w:tcPr>
            <w:tcW w:w="1338" w:type="dxa"/>
            <w:shd w:val="clear" w:color="auto" w:fill="auto"/>
            <w:noWrap/>
            <w:vAlign w:val="center"/>
            <w:hideMark/>
          </w:tcPr>
          <w:p w14:paraId="0AEDAD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5525098000</w:t>
            </w:r>
          </w:p>
        </w:tc>
        <w:tc>
          <w:tcPr>
            <w:tcW w:w="1142" w:type="dxa"/>
            <w:shd w:val="clear" w:color="auto" w:fill="auto"/>
            <w:noWrap/>
            <w:vAlign w:val="center"/>
            <w:hideMark/>
          </w:tcPr>
          <w:p w14:paraId="5B2E83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79826989</w:t>
            </w:r>
          </w:p>
        </w:tc>
        <w:tc>
          <w:tcPr>
            <w:tcW w:w="5948" w:type="dxa"/>
            <w:shd w:val="clear" w:color="auto" w:fill="auto"/>
            <w:noWrap/>
            <w:vAlign w:val="center"/>
            <w:hideMark/>
          </w:tcPr>
          <w:p w14:paraId="2274B1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DRŽAVNA VOLILNA KOMISIJA</w:t>
            </w:r>
          </w:p>
        </w:tc>
      </w:tr>
      <w:tr w:rsidR="005F30FC" w:rsidRPr="006E664C" w14:paraId="15373E25" w14:textId="77777777" w:rsidTr="00FA52E4">
        <w:trPr>
          <w:trHeight w:val="288"/>
        </w:trPr>
        <w:tc>
          <w:tcPr>
            <w:tcW w:w="634" w:type="dxa"/>
            <w:shd w:val="clear" w:color="auto" w:fill="auto"/>
            <w:noWrap/>
            <w:vAlign w:val="center"/>
            <w:hideMark/>
          </w:tcPr>
          <w:p w14:paraId="056477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w:t>
            </w:r>
          </w:p>
        </w:tc>
        <w:tc>
          <w:tcPr>
            <w:tcW w:w="1338" w:type="dxa"/>
            <w:shd w:val="clear" w:color="auto" w:fill="auto"/>
            <w:noWrap/>
            <w:vAlign w:val="center"/>
            <w:hideMark/>
          </w:tcPr>
          <w:p w14:paraId="7A39D3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5768063000</w:t>
            </w:r>
          </w:p>
        </w:tc>
        <w:tc>
          <w:tcPr>
            <w:tcW w:w="1142" w:type="dxa"/>
            <w:shd w:val="clear" w:color="auto" w:fill="auto"/>
            <w:noWrap/>
            <w:vAlign w:val="center"/>
            <w:hideMark/>
          </w:tcPr>
          <w:p w14:paraId="177856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75000270</w:t>
            </w:r>
          </w:p>
        </w:tc>
        <w:tc>
          <w:tcPr>
            <w:tcW w:w="5948" w:type="dxa"/>
            <w:shd w:val="clear" w:color="auto" w:fill="auto"/>
            <w:noWrap/>
            <w:vAlign w:val="center"/>
            <w:hideMark/>
          </w:tcPr>
          <w:p w14:paraId="7EAB85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DRŽAVNI IZPITNI CENTER</w:t>
            </w:r>
          </w:p>
        </w:tc>
      </w:tr>
      <w:tr w:rsidR="005F30FC" w:rsidRPr="006E664C" w14:paraId="7A3BC3B3" w14:textId="77777777" w:rsidTr="00FA52E4">
        <w:trPr>
          <w:trHeight w:val="288"/>
        </w:trPr>
        <w:tc>
          <w:tcPr>
            <w:tcW w:w="634" w:type="dxa"/>
            <w:shd w:val="clear" w:color="auto" w:fill="auto"/>
            <w:noWrap/>
            <w:vAlign w:val="center"/>
            <w:hideMark/>
          </w:tcPr>
          <w:p w14:paraId="0357BC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w:t>
            </w:r>
          </w:p>
        </w:tc>
        <w:tc>
          <w:tcPr>
            <w:tcW w:w="1338" w:type="dxa"/>
            <w:shd w:val="clear" w:color="auto" w:fill="auto"/>
            <w:noWrap/>
            <w:vAlign w:val="center"/>
            <w:hideMark/>
          </w:tcPr>
          <w:p w14:paraId="57F3CB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5648122000</w:t>
            </w:r>
          </w:p>
        </w:tc>
        <w:tc>
          <w:tcPr>
            <w:tcW w:w="1142" w:type="dxa"/>
            <w:shd w:val="clear" w:color="auto" w:fill="auto"/>
            <w:noWrap/>
            <w:vAlign w:val="center"/>
            <w:hideMark/>
          </w:tcPr>
          <w:p w14:paraId="3EBFFC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30558255</w:t>
            </w:r>
          </w:p>
        </w:tc>
        <w:tc>
          <w:tcPr>
            <w:tcW w:w="5948" w:type="dxa"/>
            <w:shd w:val="clear" w:color="auto" w:fill="auto"/>
            <w:noWrap/>
            <w:vAlign w:val="center"/>
            <w:hideMark/>
          </w:tcPr>
          <w:p w14:paraId="663AD6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DRŽAVNI SVET REPUBLIKE SLOVENIJE</w:t>
            </w:r>
          </w:p>
        </w:tc>
      </w:tr>
      <w:tr w:rsidR="005F30FC" w:rsidRPr="006E664C" w14:paraId="4C222039" w14:textId="77777777" w:rsidTr="00FA52E4">
        <w:trPr>
          <w:trHeight w:val="288"/>
        </w:trPr>
        <w:tc>
          <w:tcPr>
            <w:tcW w:w="634" w:type="dxa"/>
            <w:shd w:val="clear" w:color="auto" w:fill="auto"/>
            <w:noWrap/>
            <w:vAlign w:val="center"/>
            <w:hideMark/>
          </w:tcPr>
          <w:p w14:paraId="61CF9C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w:t>
            </w:r>
          </w:p>
        </w:tc>
        <w:tc>
          <w:tcPr>
            <w:tcW w:w="1338" w:type="dxa"/>
            <w:shd w:val="clear" w:color="auto" w:fill="auto"/>
            <w:noWrap/>
            <w:vAlign w:val="center"/>
            <w:hideMark/>
          </w:tcPr>
          <w:p w14:paraId="74BA22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5022924000</w:t>
            </w:r>
          </w:p>
        </w:tc>
        <w:tc>
          <w:tcPr>
            <w:tcW w:w="1142" w:type="dxa"/>
            <w:shd w:val="clear" w:color="auto" w:fill="auto"/>
            <w:noWrap/>
            <w:vAlign w:val="center"/>
            <w:hideMark/>
          </w:tcPr>
          <w:p w14:paraId="23D0A5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21881677</w:t>
            </w:r>
          </w:p>
        </w:tc>
        <w:tc>
          <w:tcPr>
            <w:tcW w:w="5948" w:type="dxa"/>
            <w:shd w:val="clear" w:color="auto" w:fill="auto"/>
            <w:noWrap/>
            <w:vAlign w:val="center"/>
            <w:hideMark/>
          </w:tcPr>
          <w:p w14:paraId="1672C5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DRŽAVNI ZBOR REPUBLIKE SLOVENIJE</w:t>
            </w:r>
          </w:p>
        </w:tc>
      </w:tr>
      <w:tr w:rsidR="005F30FC" w:rsidRPr="006E664C" w14:paraId="29DF1549" w14:textId="77777777" w:rsidTr="00FA52E4">
        <w:trPr>
          <w:trHeight w:val="288"/>
        </w:trPr>
        <w:tc>
          <w:tcPr>
            <w:tcW w:w="634" w:type="dxa"/>
            <w:shd w:val="clear" w:color="auto" w:fill="auto"/>
            <w:noWrap/>
            <w:vAlign w:val="center"/>
            <w:hideMark/>
          </w:tcPr>
          <w:p w14:paraId="543B16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w:t>
            </w:r>
          </w:p>
        </w:tc>
        <w:tc>
          <w:tcPr>
            <w:tcW w:w="1338" w:type="dxa"/>
            <w:shd w:val="clear" w:color="auto" w:fill="auto"/>
            <w:noWrap/>
            <w:vAlign w:val="center"/>
            <w:hideMark/>
          </w:tcPr>
          <w:p w14:paraId="79CAE2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5022797000</w:t>
            </w:r>
          </w:p>
        </w:tc>
        <w:tc>
          <w:tcPr>
            <w:tcW w:w="1142" w:type="dxa"/>
            <w:shd w:val="clear" w:color="auto" w:fill="auto"/>
            <w:noWrap/>
            <w:vAlign w:val="center"/>
            <w:hideMark/>
          </w:tcPr>
          <w:p w14:paraId="775745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88928616</w:t>
            </w:r>
          </w:p>
        </w:tc>
        <w:tc>
          <w:tcPr>
            <w:tcW w:w="5948" w:type="dxa"/>
            <w:shd w:val="clear" w:color="auto" w:fill="auto"/>
            <w:noWrap/>
            <w:vAlign w:val="center"/>
            <w:hideMark/>
          </w:tcPr>
          <w:p w14:paraId="6A0701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DRŽAVNO ODVETNIŠTVO REPUBLIKE SLOVENIJE</w:t>
            </w:r>
          </w:p>
        </w:tc>
      </w:tr>
      <w:tr w:rsidR="005F30FC" w:rsidRPr="006E664C" w14:paraId="1951013C" w14:textId="77777777" w:rsidTr="00FA52E4">
        <w:trPr>
          <w:trHeight w:val="288"/>
        </w:trPr>
        <w:tc>
          <w:tcPr>
            <w:tcW w:w="634" w:type="dxa"/>
            <w:shd w:val="clear" w:color="auto" w:fill="auto"/>
            <w:noWrap/>
            <w:vAlign w:val="center"/>
            <w:hideMark/>
          </w:tcPr>
          <w:p w14:paraId="6E406C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169</w:t>
            </w:r>
          </w:p>
        </w:tc>
        <w:tc>
          <w:tcPr>
            <w:tcW w:w="1338" w:type="dxa"/>
            <w:shd w:val="clear" w:color="auto" w:fill="auto"/>
            <w:noWrap/>
            <w:vAlign w:val="center"/>
            <w:hideMark/>
          </w:tcPr>
          <w:p w14:paraId="388E98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2399326000</w:t>
            </w:r>
          </w:p>
        </w:tc>
        <w:tc>
          <w:tcPr>
            <w:tcW w:w="1142" w:type="dxa"/>
            <w:shd w:val="clear" w:color="auto" w:fill="auto"/>
            <w:noWrap/>
            <w:vAlign w:val="center"/>
            <w:hideMark/>
          </w:tcPr>
          <w:p w14:paraId="516FF8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65930690</w:t>
            </w:r>
          </w:p>
        </w:tc>
        <w:tc>
          <w:tcPr>
            <w:tcW w:w="5948" w:type="dxa"/>
            <w:shd w:val="clear" w:color="auto" w:fill="auto"/>
            <w:noWrap/>
            <w:vAlign w:val="center"/>
            <w:hideMark/>
          </w:tcPr>
          <w:p w14:paraId="4F9EC7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DRŽAVNOTOŽILSKI SVET</w:t>
            </w:r>
          </w:p>
        </w:tc>
      </w:tr>
      <w:tr w:rsidR="005F30FC" w:rsidRPr="006E664C" w14:paraId="463608A7" w14:textId="77777777" w:rsidTr="00FA52E4">
        <w:trPr>
          <w:trHeight w:val="288"/>
        </w:trPr>
        <w:tc>
          <w:tcPr>
            <w:tcW w:w="634" w:type="dxa"/>
            <w:shd w:val="clear" w:color="auto" w:fill="auto"/>
            <w:noWrap/>
            <w:vAlign w:val="center"/>
            <w:hideMark/>
          </w:tcPr>
          <w:p w14:paraId="53A924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w:t>
            </w:r>
          </w:p>
        </w:tc>
        <w:tc>
          <w:tcPr>
            <w:tcW w:w="1338" w:type="dxa"/>
            <w:shd w:val="clear" w:color="auto" w:fill="auto"/>
            <w:noWrap/>
            <w:vAlign w:val="center"/>
            <w:hideMark/>
          </w:tcPr>
          <w:p w14:paraId="1AFC5D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6849156000</w:t>
            </w:r>
          </w:p>
        </w:tc>
        <w:tc>
          <w:tcPr>
            <w:tcW w:w="1142" w:type="dxa"/>
            <w:shd w:val="clear" w:color="auto" w:fill="auto"/>
            <w:noWrap/>
            <w:vAlign w:val="center"/>
            <w:hideMark/>
          </w:tcPr>
          <w:p w14:paraId="5EABC4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88363007</w:t>
            </w:r>
          </w:p>
        </w:tc>
        <w:tc>
          <w:tcPr>
            <w:tcW w:w="5948" w:type="dxa"/>
            <w:shd w:val="clear" w:color="auto" w:fill="auto"/>
            <w:noWrap/>
            <w:vAlign w:val="center"/>
            <w:hideMark/>
          </w:tcPr>
          <w:p w14:paraId="7EA620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DUP1, DRUŽBA ZA UPRAVLJANJE PREMOŽENJA 1, D.O.O.</w:t>
            </w:r>
          </w:p>
        </w:tc>
      </w:tr>
      <w:tr w:rsidR="005F30FC" w:rsidRPr="006E664C" w14:paraId="4E0E8FA4" w14:textId="77777777" w:rsidTr="00FA52E4">
        <w:trPr>
          <w:trHeight w:val="288"/>
        </w:trPr>
        <w:tc>
          <w:tcPr>
            <w:tcW w:w="634" w:type="dxa"/>
            <w:shd w:val="clear" w:color="auto" w:fill="auto"/>
            <w:noWrap/>
            <w:vAlign w:val="center"/>
            <w:hideMark/>
          </w:tcPr>
          <w:p w14:paraId="21F6C4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w:t>
            </w:r>
          </w:p>
        </w:tc>
        <w:tc>
          <w:tcPr>
            <w:tcW w:w="1338" w:type="dxa"/>
            <w:shd w:val="clear" w:color="auto" w:fill="auto"/>
            <w:noWrap/>
            <w:vAlign w:val="center"/>
            <w:hideMark/>
          </w:tcPr>
          <w:p w14:paraId="12E17B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5086078000</w:t>
            </w:r>
          </w:p>
        </w:tc>
        <w:tc>
          <w:tcPr>
            <w:tcW w:w="1142" w:type="dxa"/>
            <w:shd w:val="clear" w:color="auto" w:fill="auto"/>
            <w:noWrap/>
            <w:vAlign w:val="center"/>
            <w:hideMark/>
          </w:tcPr>
          <w:p w14:paraId="6F5072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97102318</w:t>
            </w:r>
          </w:p>
        </w:tc>
        <w:tc>
          <w:tcPr>
            <w:tcW w:w="5948" w:type="dxa"/>
            <w:shd w:val="clear" w:color="auto" w:fill="auto"/>
            <w:noWrap/>
            <w:vAlign w:val="center"/>
            <w:hideMark/>
          </w:tcPr>
          <w:p w14:paraId="7C4A6B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DVOJEZIČNA OSNOVNA ŠOLA DOBROVNIK KETNYELVU ALTALANOS ISKOLA DOBRONAK</w:t>
            </w:r>
          </w:p>
        </w:tc>
      </w:tr>
      <w:tr w:rsidR="005F30FC" w:rsidRPr="006E664C" w14:paraId="79BCBACC" w14:textId="77777777" w:rsidTr="00FA52E4">
        <w:trPr>
          <w:trHeight w:val="288"/>
        </w:trPr>
        <w:tc>
          <w:tcPr>
            <w:tcW w:w="634" w:type="dxa"/>
            <w:shd w:val="clear" w:color="auto" w:fill="auto"/>
            <w:noWrap/>
            <w:vAlign w:val="center"/>
            <w:hideMark/>
          </w:tcPr>
          <w:p w14:paraId="1FA976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w:t>
            </w:r>
          </w:p>
        </w:tc>
        <w:tc>
          <w:tcPr>
            <w:tcW w:w="1338" w:type="dxa"/>
            <w:shd w:val="clear" w:color="auto" w:fill="auto"/>
            <w:noWrap/>
            <w:vAlign w:val="center"/>
            <w:hideMark/>
          </w:tcPr>
          <w:p w14:paraId="432C14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5089735000</w:t>
            </w:r>
          </w:p>
        </w:tc>
        <w:tc>
          <w:tcPr>
            <w:tcW w:w="1142" w:type="dxa"/>
            <w:shd w:val="clear" w:color="auto" w:fill="auto"/>
            <w:noWrap/>
            <w:vAlign w:val="center"/>
            <w:hideMark/>
          </w:tcPr>
          <w:p w14:paraId="0D2607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31391320</w:t>
            </w:r>
          </w:p>
        </w:tc>
        <w:tc>
          <w:tcPr>
            <w:tcW w:w="5948" w:type="dxa"/>
            <w:shd w:val="clear" w:color="auto" w:fill="auto"/>
            <w:noWrap/>
            <w:vAlign w:val="center"/>
            <w:hideMark/>
          </w:tcPr>
          <w:p w14:paraId="070C30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DVOJEZIČNA OSNOVNA ŠOLA GENTEROVCI GONTERHAZI KETNYELVU ALTALANOS ISKOLA</w:t>
            </w:r>
          </w:p>
        </w:tc>
      </w:tr>
      <w:tr w:rsidR="005F30FC" w:rsidRPr="006E664C" w14:paraId="6A38CC25" w14:textId="77777777" w:rsidTr="00FA52E4">
        <w:trPr>
          <w:trHeight w:val="288"/>
        </w:trPr>
        <w:tc>
          <w:tcPr>
            <w:tcW w:w="634" w:type="dxa"/>
            <w:shd w:val="clear" w:color="auto" w:fill="auto"/>
            <w:noWrap/>
            <w:vAlign w:val="center"/>
            <w:hideMark/>
          </w:tcPr>
          <w:p w14:paraId="58571C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173</w:t>
            </w:r>
          </w:p>
        </w:tc>
        <w:tc>
          <w:tcPr>
            <w:tcW w:w="1338" w:type="dxa"/>
            <w:shd w:val="clear" w:color="auto" w:fill="auto"/>
            <w:noWrap/>
            <w:vAlign w:val="center"/>
            <w:hideMark/>
          </w:tcPr>
          <w:p w14:paraId="20F68F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5089727000</w:t>
            </w:r>
          </w:p>
        </w:tc>
        <w:tc>
          <w:tcPr>
            <w:tcW w:w="1142" w:type="dxa"/>
            <w:shd w:val="clear" w:color="auto" w:fill="auto"/>
            <w:noWrap/>
            <w:vAlign w:val="center"/>
            <w:hideMark/>
          </w:tcPr>
          <w:p w14:paraId="2DFD18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50448625</w:t>
            </w:r>
          </w:p>
        </w:tc>
        <w:tc>
          <w:tcPr>
            <w:tcW w:w="5948" w:type="dxa"/>
            <w:shd w:val="clear" w:color="auto" w:fill="auto"/>
            <w:noWrap/>
            <w:vAlign w:val="center"/>
            <w:hideMark/>
          </w:tcPr>
          <w:p w14:paraId="61A0A0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DVOJEZIČNA OSNOVNA ŠOLA I LENDAVA I. SZ. LENDVAI KETNYELVU ALTALANOS ISKOLA</w:t>
            </w:r>
          </w:p>
        </w:tc>
      </w:tr>
      <w:tr w:rsidR="005F30FC" w:rsidRPr="006E664C" w14:paraId="34ACAF52" w14:textId="77777777" w:rsidTr="00FA52E4">
        <w:trPr>
          <w:trHeight w:val="288"/>
        </w:trPr>
        <w:tc>
          <w:tcPr>
            <w:tcW w:w="634" w:type="dxa"/>
            <w:shd w:val="clear" w:color="auto" w:fill="auto"/>
            <w:noWrap/>
            <w:vAlign w:val="center"/>
            <w:hideMark/>
          </w:tcPr>
          <w:p w14:paraId="1FFC9C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174</w:t>
            </w:r>
          </w:p>
        </w:tc>
        <w:tc>
          <w:tcPr>
            <w:tcW w:w="1338" w:type="dxa"/>
            <w:shd w:val="clear" w:color="auto" w:fill="auto"/>
            <w:noWrap/>
            <w:vAlign w:val="center"/>
            <w:hideMark/>
          </w:tcPr>
          <w:p w14:paraId="39034A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5083338000</w:t>
            </w:r>
          </w:p>
        </w:tc>
        <w:tc>
          <w:tcPr>
            <w:tcW w:w="1142" w:type="dxa"/>
            <w:shd w:val="clear" w:color="auto" w:fill="auto"/>
            <w:noWrap/>
            <w:vAlign w:val="center"/>
            <w:hideMark/>
          </w:tcPr>
          <w:p w14:paraId="4E451F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72087528</w:t>
            </w:r>
          </w:p>
        </w:tc>
        <w:tc>
          <w:tcPr>
            <w:tcW w:w="5948" w:type="dxa"/>
            <w:shd w:val="clear" w:color="auto" w:fill="auto"/>
            <w:noWrap/>
            <w:vAlign w:val="center"/>
            <w:hideMark/>
          </w:tcPr>
          <w:p w14:paraId="4CC4CB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DVOJEZIČNA OSNOVNA ŠOLA II LENDAVA - 2. SZ. LENDVAI KÉTNYELVŰ ÁLTALÁNOS ISKOLA</w:t>
            </w:r>
          </w:p>
        </w:tc>
      </w:tr>
      <w:tr w:rsidR="005F30FC" w:rsidRPr="006E664C" w14:paraId="325BBFFB" w14:textId="77777777" w:rsidTr="00FA52E4">
        <w:trPr>
          <w:trHeight w:val="288"/>
        </w:trPr>
        <w:tc>
          <w:tcPr>
            <w:tcW w:w="634" w:type="dxa"/>
            <w:shd w:val="clear" w:color="auto" w:fill="auto"/>
            <w:noWrap/>
            <w:vAlign w:val="center"/>
            <w:hideMark/>
          </w:tcPr>
          <w:p w14:paraId="5FCE9A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175</w:t>
            </w:r>
          </w:p>
        </w:tc>
        <w:tc>
          <w:tcPr>
            <w:tcW w:w="1338" w:type="dxa"/>
            <w:shd w:val="clear" w:color="auto" w:fill="auto"/>
            <w:noWrap/>
            <w:vAlign w:val="center"/>
            <w:hideMark/>
          </w:tcPr>
          <w:p w14:paraId="141C5F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5243289000</w:t>
            </w:r>
          </w:p>
        </w:tc>
        <w:tc>
          <w:tcPr>
            <w:tcW w:w="1142" w:type="dxa"/>
            <w:shd w:val="clear" w:color="auto" w:fill="auto"/>
            <w:noWrap/>
            <w:vAlign w:val="center"/>
            <w:hideMark/>
          </w:tcPr>
          <w:p w14:paraId="1F972C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67749925</w:t>
            </w:r>
          </w:p>
        </w:tc>
        <w:tc>
          <w:tcPr>
            <w:tcW w:w="5948" w:type="dxa"/>
            <w:shd w:val="clear" w:color="auto" w:fill="auto"/>
            <w:noWrap/>
            <w:vAlign w:val="center"/>
            <w:hideMark/>
          </w:tcPr>
          <w:p w14:paraId="0597F9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DVOJEZIČNA OSNOVNA ŠOLA PROSENJAKOVCI - KÉTNYELVÜ ÁLTALÁNOS ISKOLA, PÁRTOSFALVA</w:t>
            </w:r>
          </w:p>
        </w:tc>
      </w:tr>
      <w:tr w:rsidR="005F30FC" w:rsidRPr="006E664C" w14:paraId="2D565DDD" w14:textId="77777777" w:rsidTr="00FA52E4">
        <w:trPr>
          <w:trHeight w:val="288"/>
        </w:trPr>
        <w:tc>
          <w:tcPr>
            <w:tcW w:w="634" w:type="dxa"/>
            <w:shd w:val="clear" w:color="auto" w:fill="auto"/>
            <w:noWrap/>
            <w:vAlign w:val="center"/>
            <w:hideMark/>
          </w:tcPr>
          <w:p w14:paraId="04E0D3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176</w:t>
            </w:r>
          </w:p>
        </w:tc>
        <w:tc>
          <w:tcPr>
            <w:tcW w:w="1338" w:type="dxa"/>
            <w:shd w:val="clear" w:color="auto" w:fill="auto"/>
            <w:noWrap/>
            <w:vAlign w:val="center"/>
            <w:hideMark/>
          </w:tcPr>
          <w:p w14:paraId="4021B4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5084067000</w:t>
            </w:r>
          </w:p>
        </w:tc>
        <w:tc>
          <w:tcPr>
            <w:tcW w:w="1142" w:type="dxa"/>
            <w:shd w:val="clear" w:color="auto" w:fill="auto"/>
            <w:noWrap/>
            <w:vAlign w:val="center"/>
            <w:hideMark/>
          </w:tcPr>
          <w:p w14:paraId="682896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39462692</w:t>
            </w:r>
          </w:p>
        </w:tc>
        <w:tc>
          <w:tcPr>
            <w:tcW w:w="5948" w:type="dxa"/>
            <w:shd w:val="clear" w:color="auto" w:fill="auto"/>
            <w:noWrap/>
            <w:vAlign w:val="center"/>
            <w:hideMark/>
          </w:tcPr>
          <w:p w14:paraId="78353C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DVOJEZIČNA SREDNJA ŠOLA LENDAVA KETNYELVU KOZEPISKOLA LENDVA</w:t>
            </w:r>
          </w:p>
        </w:tc>
      </w:tr>
      <w:tr w:rsidR="005F30FC" w:rsidRPr="006E664C" w14:paraId="44E88017" w14:textId="77777777" w:rsidTr="00FA52E4">
        <w:trPr>
          <w:trHeight w:val="288"/>
        </w:trPr>
        <w:tc>
          <w:tcPr>
            <w:tcW w:w="634" w:type="dxa"/>
            <w:shd w:val="clear" w:color="auto" w:fill="auto"/>
            <w:noWrap/>
            <w:vAlign w:val="center"/>
            <w:hideMark/>
          </w:tcPr>
          <w:p w14:paraId="655BBA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w:t>
            </w:r>
          </w:p>
        </w:tc>
        <w:tc>
          <w:tcPr>
            <w:tcW w:w="1338" w:type="dxa"/>
            <w:shd w:val="clear" w:color="auto" w:fill="auto"/>
            <w:noWrap/>
            <w:vAlign w:val="center"/>
            <w:hideMark/>
          </w:tcPr>
          <w:p w14:paraId="0B1585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5854067000</w:t>
            </w:r>
          </w:p>
        </w:tc>
        <w:tc>
          <w:tcPr>
            <w:tcW w:w="1142" w:type="dxa"/>
            <w:shd w:val="clear" w:color="auto" w:fill="auto"/>
            <w:noWrap/>
            <w:vAlign w:val="center"/>
            <w:hideMark/>
          </w:tcPr>
          <w:p w14:paraId="53AC3C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10677798</w:t>
            </w:r>
          </w:p>
        </w:tc>
        <w:tc>
          <w:tcPr>
            <w:tcW w:w="5948" w:type="dxa"/>
            <w:shd w:val="clear" w:color="auto" w:fill="auto"/>
            <w:noWrap/>
            <w:vAlign w:val="center"/>
            <w:hideMark/>
          </w:tcPr>
          <w:p w14:paraId="11960F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EKO SKLAD, SLOVENSKI OKOLJSKI JAVNI SKLAD</w:t>
            </w:r>
          </w:p>
        </w:tc>
      </w:tr>
      <w:tr w:rsidR="005F30FC" w:rsidRPr="006E664C" w14:paraId="5F1FF07D" w14:textId="77777777" w:rsidTr="00FA52E4">
        <w:trPr>
          <w:trHeight w:val="288"/>
        </w:trPr>
        <w:tc>
          <w:tcPr>
            <w:tcW w:w="634" w:type="dxa"/>
            <w:shd w:val="clear" w:color="auto" w:fill="auto"/>
            <w:noWrap/>
            <w:vAlign w:val="center"/>
            <w:hideMark/>
          </w:tcPr>
          <w:p w14:paraId="2686C5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w:t>
            </w:r>
          </w:p>
        </w:tc>
        <w:tc>
          <w:tcPr>
            <w:tcW w:w="1338" w:type="dxa"/>
            <w:shd w:val="clear" w:color="auto" w:fill="auto"/>
            <w:noWrap/>
            <w:vAlign w:val="center"/>
            <w:hideMark/>
          </w:tcPr>
          <w:p w14:paraId="1B5A57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5921724000</w:t>
            </w:r>
          </w:p>
        </w:tc>
        <w:tc>
          <w:tcPr>
            <w:tcW w:w="1142" w:type="dxa"/>
            <w:shd w:val="clear" w:color="auto" w:fill="auto"/>
            <w:noWrap/>
            <w:vAlign w:val="center"/>
            <w:hideMark/>
          </w:tcPr>
          <w:p w14:paraId="73CBCD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95864717</w:t>
            </w:r>
          </w:p>
        </w:tc>
        <w:tc>
          <w:tcPr>
            <w:tcW w:w="5948" w:type="dxa"/>
            <w:shd w:val="clear" w:color="auto" w:fill="auto"/>
            <w:noWrap/>
            <w:vAlign w:val="center"/>
            <w:hideMark/>
          </w:tcPr>
          <w:p w14:paraId="6C9D06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EKONOMSKA GIMNAZIJA IN SREDNJA ŠOLA RADOVLJICA</w:t>
            </w:r>
          </w:p>
        </w:tc>
      </w:tr>
      <w:tr w:rsidR="005F30FC" w:rsidRPr="006E664C" w14:paraId="342B35E0" w14:textId="77777777" w:rsidTr="00FA52E4">
        <w:trPr>
          <w:trHeight w:val="288"/>
        </w:trPr>
        <w:tc>
          <w:tcPr>
            <w:tcW w:w="634" w:type="dxa"/>
            <w:shd w:val="clear" w:color="auto" w:fill="auto"/>
            <w:noWrap/>
            <w:vAlign w:val="center"/>
            <w:hideMark/>
          </w:tcPr>
          <w:p w14:paraId="6759DA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179</w:t>
            </w:r>
          </w:p>
        </w:tc>
        <w:tc>
          <w:tcPr>
            <w:tcW w:w="1338" w:type="dxa"/>
            <w:shd w:val="clear" w:color="auto" w:fill="auto"/>
            <w:noWrap/>
            <w:vAlign w:val="center"/>
            <w:hideMark/>
          </w:tcPr>
          <w:p w14:paraId="7D1B95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6280684000</w:t>
            </w:r>
          </w:p>
        </w:tc>
        <w:tc>
          <w:tcPr>
            <w:tcW w:w="1142" w:type="dxa"/>
            <w:shd w:val="clear" w:color="auto" w:fill="auto"/>
            <w:noWrap/>
            <w:vAlign w:val="center"/>
            <w:hideMark/>
          </w:tcPr>
          <w:p w14:paraId="264151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56965346</w:t>
            </w:r>
          </w:p>
        </w:tc>
        <w:tc>
          <w:tcPr>
            <w:tcW w:w="5948" w:type="dxa"/>
            <w:shd w:val="clear" w:color="auto" w:fill="auto"/>
            <w:noWrap/>
            <w:vAlign w:val="center"/>
            <w:hideMark/>
          </w:tcPr>
          <w:p w14:paraId="32D86F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EKONOMSKA ŠOLA CELJE</w:t>
            </w:r>
          </w:p>
        </w:tc>
      </w:tr>
      <w:tr w:rsidR="005F30FC" w:rsidRPr="006E664C" w14:paraId="1705A326" w14:textId="77777777" w:rsidTr="00FA52E4">
        <w:trPr>
          <w:trHeight w:val="288"/>
        </w:trPr>
        <w:tc>
          <w:tcPr>
            <w:tcW w:w="634" w:type="dxa"/>
            <w:shd w:val="clear" w:color="auto" w:fill="auto"/>
            <w:noWrap/>
            <w:vAlign w:val="center"/>
            <w:hideMark/>
          </w:tcPr>
          <w:p w14:paraId="78BEAE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180</w:t>
            </w:r>
          </w:p>
        </w:tc>
        <w:tc>
          <w:tcPr>
            <w:tcW w:w="1338" w:type="dxa"/>
            <w:shd w:val="clear" w:color="auto" w:fill="auto"/>
            <w:noWrap/>
            <w:vAlign w:val="center"/>
            <w:hideMark/>
          </w:tcPr>
          <w:p w14:paraId="464347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1318861000</w:t>
            </w:r>
          </w:p>
        </w:tc>
        <w:tc>
          <w:tcPr>
            <w:tcW w:w="1142" w:type="dxa"/>
            <w:shd w:val="clear" w:color="auto" w:fill="auto"/>
            <w:noWrap/>
            <w:vAlign w:val="center"/>
            <w:hideMark/>
          </w:tcPr>
          <w:p w14:paraId="1E116F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59942720</w:t>
            </w:r>
          </w:p>
        </w:tc>
        <w:tc>
          <w:tcPr>
            <w:tcW w:w="5948" w:type="dxa"/>
            <w:shd w:val="clear" w:color="auto" w:fill="auto"/>
            <w:noWrap/>
            <w:vAlign w:val="center"/>
            <w:hideMark/>
          </w:tcPr>
          <w:p w14:paraId="1DE937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EKONOMSKA ŠOLA LJUBLJANA</w:t>
            </w:r>
          </w:p>
        </w:tc>
      </w:tr>
      <w:tr w:rsidR="005F30FC" w:rsidRPr="006E664C" w14:paraId="6B473BC5" w14:textId="77777777" w:rsidTr="00FA52E4">
        <w:trPr>
          <w:trHeight w:val="288"/>
        </w:trPr>
        <w:tc>
          <w:tcPr>
            <w:tcW w:w="634" w:type="dxa"/>
            <w:shd w:val="clear" w:color="auto" w:fill="auto"/>
            <w:noWrap/>
            <w:vAlign w:val="center"/>
            <w:hideMark/>
          </w:tcPr>
          <w:p w14:paraId="4E50AA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181</w:t>
            </w:r>
          </w:p>
        </w:tc>
        <w:tc>
          <w:tcPr>
            <w:tcW w:w="1338" w:type="dxa"/>
            <w:shd w:val="clear" w:color="auto" w:fill="auto"/>
            <w:noWrap/>
            <w:vAlign w:val="center"/>
            <w:hideMark/>
          </w:tcPr>
          <w:p w14:paraId="07B30E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5089115000</w:t>
            </w:r>
          </w:p>
        </w:tc>
        <w:tc>
          <w:tcPr>
            <w:tcW w:w="1142" w:type="dxa"/>
            <w:shd w:val="clear" w:color="auto" w:fill="auto"/>
            <w:noWrap/>
            <w:vAlign w:val="center"/>
            <w:hideMark/>
          </w:tcPr>
          <w:p w14:paraId="7B4E3E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84477849</w:t>
            </w:r>
          </w:p>
        </w:tc>
        <w:tc>
          <w:tcPr>
            <w:tcW w:w="5948" w:type="dxa"/>
            <w:shd w:val="clear" w:color="auto" w:fill="auto"/>
            <w:noWrap/>
            <w:vAlign w:val="center"/>
            <w:hideMark/>
          </w:tcPr>
          <w:p w14:paraId="03B900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EKONOMSKA ŠOLA NOVO MESTO</w:t>
            </w:r>
          </w:p>
        </w:tc>
      </w:tr>
      <w:tr w:rsidR="005F30FC" w:rsidRPr="006E664C" w14:paraId="0E78CE92" w14:textId="77777777" w:rsidTr="00FA52E4">
        <w:trPr>
          <w:trHeight w:val="288"/>
        </w:trPr>
        <w:tc>
          <w:tcPr>
            <w:tcW w:w="634" w:type="dxa"/>
            <w:shd w:val="clear" w:color="auto" w:fill="auto"/>
            <w:noWrap/>
            <w:vAlign w:val="center"/>
            <w:hideMark/>
          </w:tcPr>
          <w:p w14:paraId="26CCD4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182</w:t>
            </w:r>
          </w:p>
        </w:tc>
        <w:tc>
          <w:tcPr>
            <w:tcW w:w="1338" w:type="dxa"/>
            <w:shd w:val="clear" w:color="auto" w:fill="auto"/>
            <w:noWrap/>
            <w:vAlign w:val="center"/>
            <w:hideMark/>
          </w:tcPr>
          <w:p w14:paraId="1B0012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1953524000</w:t>
            </w:r>
          </w:p>
        </w:tc>
        <w:tc>
          <w:tcPr>
            <w:tcW w:w="1142" w:type="dxa"/>
            <w:shd w:val="clear" w:color="auto" w:fill="auto"/>
            <w:noWrap/>
            <w:vAlign w:val="center"/>
            <w:hideMark/>
          </w:tcPr>
          <w:p w14:paraId="6CE4E5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87430401</w:t>
            </w:r>
          </w:p>
        </w:tc>
        <w:tc>
          <w:tcPr>
            <w:tcW w:w="5948" w:type="dxa"/>
            <w:shd w:val="clear" w:color="auto" w:fill="auto"/>
            <w:noWrap/>
            <w:vAlign w:val="center"/>
            <w:hideMark/>
          </w:tcPr>
          <w:p w14:paraId="244BE4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EKO-PARK D.O.O. LENDAVA, JAVNO PODJETJE OKO-PARK KFT. LENDVA, KOZHASZNU VALLALAT</w:t>
            </w:r>
          </w:p>
        </w:tc>
      </w:tr>
      <w:tr w:rsidR="005F30FC" w:rsidRPr="006E664C" w14:paraId="3016D2DF" w14:textId="77777777" w:rsidTr="00FA52E4">
        <w:trPr>
          <w:trHeight w:val="288"/>
        </w:trPr>
        <w:tc>
          <w:tcPr>
            <w:tcW w:w="634" w:type="dxa"/>
            <w:shd w:val="clear" w:color="auto" w:fill="auto"/>
            <w:noWrap/>
            <w:vAlign w:val="center"/>
            <w:hideMark/>
          </w:tcPr>
          <w:p w14:paraId="4B9976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w:t>
            </w:r>
          </w:p>
        </w:tc>
        <w:tc>
          <w:tcPr>
            <w:tcW w:w="1338" w:type="dxa"/>
            <w:shd w:val="clear" w:color="auto" w:fill="auto"/>
            <w:noWrap/>
            <w:vAlign w:val="center"/>
            <w:hideMark/>
          </w:tcPr>
          <w:p w14:paraId="5966E6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5223067000</w:t>
            </w:r>
          </w:p>
        </w:tc>
        <w:tc>
          <w:tcPr>
            <w:tcW w:w="1142" w:type="dxa"/>
            <w:shd w:val="clear" w:color="auto" w:fill="auto"/>
            <w:noWrap/>
            <w:vAlign w:val="center"/>
            <w:hideMark/>
          </w:tcPr>
          <w:p w14:paraId="5BB13A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62166859</w:t>
            </w:r>
          </w:p>
        </w:tc>
        <w:tc>
          <w:tcPr>
            <w:tcW w:w="5948" w:type="dxa"/>
            <w:shd w:val="clear" w:color="auto" w:fill="auto"/>
            <w:noWrap/>
            <w:vAlign w:val="center"/>
            <w:hideMark/>
          </w:tcPr>
          <w:p w14:paraId="392DE0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ELEKTRO CELJE, PODJETJE ZA DISTRIBUCIJO ELEKTRIČNE ENERGIJE, D.D.</w:t>
            </w:r>
          </w:p>
        </w:tc>
      </w:tr>
      <w:tr w:rsidR="005F30FC" w:rsidRPr="006E664C" w14:paraId="73BA2373" w14:textId="77777777" w:rsidTr="00FA52E4">
        <w:trPr>
          <w:trHeight w:val="288"/>
        </w:trPr>
        <w:tc>
          <w:tcPr>
            <w:tcW w:w="634" w:type="dxa"/>
            <w:shd w:val="clear" w:color="auto" w:fill="auto"/>
            <w:noWrap/>
            <w:vAlign w:val="center"/>
            <w:hideMark/>
          </w:tcPr>
          <w:p w14:paraId="76A495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184</w:t>
            </w:r>
          </w:p>
        </w:tc>
        <w:tc>
          <w:tcPr>
            <w:tcW w:w="1338" w:type="dxa"/>
            <w:shd w:val="clear" w:color="auto" w:fill="auto"/>
            <w:noWrap/>
            <w:vAlign w:val="center"/>
            <w:hideMark/>
          </w:tcPr>
          <w:p w14:paraId="22FA88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5175348000</w:t>
            </w:r>
          </w:p>
        </w:tc>
        <w:tc>
          <w:tcPr>
            <w:tcW w:w="1142" w:type="dxa"/>
            <w:shd w:val="clear" w:color="auto" w:fill="auto"/>
            <w:noWrap/>
            <w:vAlign w:val="center"/>
            <w:hideMark/>
          </w:tcPr>
          <w:p w14:paraId="004067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20389264</w:t>
            </w:r>
          </w:p>
        </w:tc>
        <w:tc>
          <w:tcPr>
            <w:tcW w:w="5948" w:type="dxa"/>
            <w:shd w:val="clear" w:color="auto" w:fill="auto"/>
            <w:noWrap/>
            <w:vAlign w:val="center"/>
            <w:hideMark/>
          </w:tcPr>
          <w:p w14:paraId="41BC66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ELEKTRO GORENJSKA, PODJETJE ZA DISTRIBUCIJO ELEKTRIČNE ENERGIJE, D.D.</w:t>
            </w:r>
          </w:p>
        </w:tc>
      </w:tr>
      <w:tr w:rsidR="005F30FC" w:rsidRPr="006E664C" w14:paraId="75077DBF" w14:textId="77777777" w:rsidTr="00FA52E4">
        <w:trPr>
          <w:trHeight w:val="288"/>
        </w:trPr>
        <w:tc>
          <w:tcPr>
            <w:tcW w:w="634" w:type="dxa"/>
            <w:shd w:val="clear" w:color="auto" w:fill="auto"/>
            <w:noWrap/>
            <w:vAlign w:val="center"/>
            <w:hideMark/>
          </w:tcPr>
          <w:p w14:paraId="46EEEF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185</w:t>
            </w:r>
          </w:p>
        </w:tc>
        <w:tc>
          <w:tcPr>
            <w:tcW w:w="1338" w:type="dxa"/>
            <w:shd w:val="clear" w:color="auto" w:fill="auto"/>
            <w:noWrap/>
            <w:vAlign w:val="center"/>
            <w:hideMark/>
          </w:tcPr>
          <w:p w14:paraId="5770BE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5227992000</w:t>
            </w:r>
          </w:p>
        </w:tc>
        <w:tc>
          <w:tcPr>
            <w:tcW w:w="1142" w:type="dxa"/>
            <w:shd w:val="clear" w:color="auto" w:fill="auto"/>
            <w:noWrap/>
            <w:vAlign w:val="center"/>
            <w:hideMark/>
          </w:tcPr>
          <w:p w14:paraId="1B45D9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49977725</w:t>
            </w:r>
          </w:p>
        </w:tc>
        <w:tc>
          <w:tcPr>
            <w:tcW w:w="5948" w:type="dxa"/>
            <w:shd w:val="clear" w:color="auto" w:fill="auto"/>
            <w:noWrap/>
            <w:vAlign w:val="center"/>
            <w:hideMark/>
          </w:tcPr>
          <w:p w14:paraId="61BB99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ELEKTRO LJUBLJANA, PODJETJE ZA DISTRIBUCIJO ELEKTRIČNE ENERGIJE, D.D.</w:t>
            </w:r>
          </w:p>
        </w:tc>
      </w:tr>
      <w:tr w:rsidR="005F30FC" w:rsidRPr="006E664C" w14:paraId="3E79F912" w14:textId="77777777" w:rsidTr="00FA52E4">
        <w:trPr>
          <w:trHeight w:val="288"/>
        </w:trPr>
        <w:tc>
          <w:tcPr>
            <w:tcW w:w="634" w:type="dxa"/>
            <w:shd w:val="clear" w:color="auto" w:fill="auto"/>
            <w:noWrap/>
            <w:vAlign w:val="center"/>
            <w:hideMark/>
          </w:tcPr>
          <w:p w14:paraId="3B6FFE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w:t>
            </w:r>
          </w:p>
        </w:tc>
        <w:tc>
          <w:tcPr>
            <w:tcW w:w="1338" w:type="dxa"/>
            <w:shd w:val="clear" w:color="auto" w:fill="auto"/>
            <w:noWrap/>
            <w:vAlign w:val="center"/>
            <w:hideMark/>
          </w:tcPr>
          <w:p w14:paraId="527F6C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5231698000</w:t>
            </w:r>
          </w:p>
        </w:tc>
        <w:tc>
          <w:tcPr>
            <w:tcW w:w="1142" w:type="dxa"/>
            <w:shd w:val="clear" w:color="auto" w:fill="auto"/>
            <w:noWrap/>
            <w:vAlign w:val="center"/>
            <w:hideMark/>
          </w:tcPr>
          <w:p w14:paraId="7D6665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46419853</w:t>
            </w:r>
          </w:p>
        </w:tc>
        <w:tc>
          <w:tcPr>
            <w:tcW w:w="5948" w:type="dxa"/>
            <w:shd w:val="clear" w:color="auto" w:fill="auto"/>
            <w:noWrap/>
            <w:vAlign w:val="center"/>
            <w:hideMark/>
          </w:tcPr>
          <w:p w14:paraId="5C442C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ELEKTRO MARIBOR, PODJETJE ZA DISTRIBUCIJO ELEKTRIČNE ENERGIJE, D.D.</w:t>
            </w:r>
          </w:p>
        </w:tc>
      </w:tr>
      <w:tr w:rsidR="005F30FC" w:rsidRPr="006E664C" w14:paraId="7BA7B674" w14:textId="77777777" w:rsidTr="00FA52E4">
        <w:trPr>
          <w:trHeight w:val="288"/>
        </w:trPr>
        <w:tc>
          <w:tcPr>
            <w:tcW w:w="634" w:type="dxa"/>
            <w:shd w:val="clear" w:color="auto" w:fill="auto"/>
            <w:noWrap/>
            <w:vAlign w:val="center"/>
            <w:hideMark/>
          </w:tcPr>
          <w:p w14:paraId="6854F8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w:t>
            </w:r>
          </w:p>
        </w:tc>
        <w:tc>
          <w:tcPr>
            <w:tcW w:w="1338" w:type="dxa"/>
            <w:shd w:val="clear" w:color="auto" w:fill="auto"/>
            <w:noWrap/>
            <w:vAlign w:val="center"/>
            <w:hideMark/>
          </w:tcPr>
          <w:p w14:paraId="1ED826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5229839000</w:t>
            </w:r>
          </w:p>
        </w:tc>
        <w:tc>
          <w:tcPr>
            <w:tcW w:w="1142" w:type="dxa"/>
            <w:shd w:val="clear" w:color="auto" w:fill="auto"/>
            <w:noWrap/>
            <w:vAlign w:val="center"/>
            <w:hideMark/>
          </w:tcPr>
          <w:p w14:paraId="6554AD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37102656</w:t>
            </w:r>
          </w:p>
        </w:tc>
        <w:tc>
          <w:tcPr>
            <w:tcW w:w="5948" w:type="dxa"/>
            <w:shd w:val="clear" w:color="auto" w:fill="auto"/>
            <w:noWrap/>
            <w:vAlign w:val="center"/>
            <w:hideMark/>
          </w:tcPr>
          <w:p w14:paraId="7C9503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ELEKTRO PRIMORSKA PODJETJE ZA DISTRIBUCIJO ELEKTRIČNE ENERGIJE, D.D.</w:t>
            </w:r>
          </w:p>
        </w:tc>
      </w:tr>
      <w:tr w:rsidR="005F30FC" w:rsidRPr="006E664C" w14:paraId="1F327876" w14:textId="77777777" w:rsidTr="00FA52E4">
        <w:trPr>
          <w:trHeight w:val="288"/>
        </w:trPr>
        <w:tc>
          <w:tcPr>
            <w:tcW w:w="634" w:type="dxa"/>
            <w:shd w:val="clear" w:color="auto" w:fill="auto"/>
            <w:noWrap/>
            <w:vAlign w:val="center"/>
            <w:hideMark/>
          </w:tcPr>
          <w:p w14:paraId="6C0F69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w:t>
            </w:r>
          </w:p>
        </w:tc>
        <w:tc>
          <w:tcPr>
            <w:tcW w:w="1338" w:type="dxa"/>
            <w:shd w:val="clear" w:color="auto" w:fill="auto"/>
            <w:noWrap/>
            <w:vAlign w:val="center"/>
            <w:hideMark/>
          </w:tcPr>
          <w:p w14:paraId="2651A9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5084172000</w:t>
            </w:r>
          </w:p>
        </w:tc>
        <w:tc>
          <w:tcPr>
            <w:tcW w:w="1142" w:type="dxa"/>
            <w:shd w:val="clear" w:color="auto" w:fill="auto"/>
            <w:noWrap/>
            <w:vAlign w:val="center"/>
            <w:hideMark/>
          </w:tcPr>
          <w:p w14:paraId="25CE6B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83657533</w:t>
            </w:r>
          </w:p>
        </w:tc>
        <w:tc>
          <w:tcPr>
            <w:tcW w:w="5948" w:type="dxa"/>
            <w:shd w:val="clear" w:color="auto" w:fill="auto"/>
            <w:noWrap/>
            <w:vAlign w:val="center"/>
            <w:hideMark/>
          </w:tcPr>
          <w:p w14:paraId="7AF189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ELEKTROTEHNIŠKO-RAČUNALNIŠKA STROKOVNA ŠOLA IN GIMNAZIJA LJUBLJANA</w:t>
            </w:r>
          </w:p>
        </w:tc>
      </w:tr>
      <w:tr w:rsidR="005F30FC" w:rsidRPr="006E664C" w14:paraId="58B6D935" w14:textId="77777777" w:rsidTr="00FA52E4">
        <w:trPr>
          <w:trHeight w:val="288"/>
        </w:trPr>
        <w:tc>
          <w:tcPr>
            <w:tcW w:w="634" w:type="dxa"/>
            <w:shd w:val="clear" w:color="auto" w:fill="auto"/>
            <w:noWrap/>
            <w:vAlign w:val="center"/>
            <w:hideMark/>
          </w:tcPr>
          <w:p w14:paraId="6E441A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w:t>
            </w:r>
          </w:p>
        </w:tc>
        <w:tc>
          <w:tcPr>
            <w:tcW w:w="1338" w:type="dxa"/>
            <w:shd w:val="clear" w:color="auto" w:fill="auto"/>
            <w:noWrap/>
            <w:vAlign w:val="center"/>
            <w:hideMark/>
          </w:tcPr>
          <w:p w14:paraId="45BBDC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5427223000</w:t>
            </w:r>
          </w:p>
        </w:tc>
        <w:tc>
          <w:tcPr>
            <w:tcW w:w="1142" w:type="dxa"/>
            <w:shd w:val="clear" w:color="auto" w:fill="auto"/>
            <w:noWrap/>
            <w:vAlign w:val="center"/>
            <w:hideMark/>
          </w:tcPr>
          <w:p w14:paraId="52F4F0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20874731</w:t>
            </w:r>
          </w:p>
        </w:tc>
        <w:tc>
          <w:tcPr>
            <w:tcW w:w="5948" w:type="dxa"/>
            <w:shd w:val="clear" w:color="auto" w:fill="auto"/>
            <w:noWrap/>
            <w:vAlign w:val="center"/>
            <w:hideMark/>
          </w:tcPr>
          <w:p w14:paraId="19CC96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ELES, D.O.O., SISTEMSKI OPERATER PRENOSNEGA ELEKTROENERGETSKEGA OMREŽJA</w:t>
            </w:r>
          </w:p>
        </w:tc>
      </w:tr>
      <w:tr w:rsidR="005F30FC" w:rsidRPr="006E664C" w14:paraId="2733AFF7" w14:textId="77777777" w:rsidTr="00FA52E4">
        <w:trPr>
          <w:trHeight w:val="288"/>
        </w:trPr>
        <w:tc>
          <w:tcPr>
            <w:tcW w:w="634" w:type="dxa"/>
            <w:shd w:val="clear" w:color="auto" w:fill="auto"/>
            <w:noWrap/>
            <w:vAlign w:val="center"/>
            <w:hideMark/>
          </w:tcPr>
          <w:p w14:paraId="79B7BA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w:t>
            </w:r>
          </w:p>
        </w:tc>
        <w:tc>
          <w:tcPr>
            <w:tcW w:w="1338" w:type="dxa"/>
            <w:shd w:val="clear" w:color="auto" w:fill="auto"/>
            <w:noWrap/>
            <w:vAlign w:val="center"/>
            <w:hideMark/>
          </w:tcPr>
          <w:p w14:paraId="1870BD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5914531000</w:t>
            </w:r>
          </w:p>
        </w:tc>
        <w:tc>
          <w:tcPr>
            <w:tcW w:w="1142" w:type="dxa"/>
            <w:shd w:val="clear" w:color="auto" w:fill="auto"/>
            <w:noWrap/>
            <w:vAlign w:val="center"/>
            <w:hideMark/>
          </w:tcPr>
          <w:p w14:paraId="381953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31013180</w:t>
            </w:r>
          </w:p>
        </w:tc>
        <w:tc>
          <w:tcPr>
            <w:tcW w:w="5948" w:type="dxa"/>
            <w:shd w:val="clear" w:color="auto" w:fill="auto"/>
            <w:noWrap/>
            <w:vAlign w:val="center"/>
            <w:hideMark/>
          </w:tcPr>
          <w:p w14:paraId="3EAA52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ENERGETIKA CELJE JAVNO PODJETJE, D.O.O.</w:t>
            </w:r>
          </w:p>
        </w:tc>
      </w:tr>
      <w:tr w:rsidR="005F30FC" w:rsidRPr="006E664C" w14:paraId="1C932F3D" w14:textId="77777777" w:rsidTr="00FA52E4">
        <w:trPr>
          <w:trHeight w:val="288"/>
        </w:trPr>
        <w:tc>
          <w:tcPr>
            <w:tcW w:w="634" w:type="dxa"/>
            <w:shd w:val="clear" w:color="auto" w:fill="auto"/>
            <w:noWrap/>
            <w:vAlign w:val="center"/>
            <w:hideMark/>
          </w:tcPr>
          <w:p w14:paraId="04F251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w:t>
            </w:r>
          </w:p>
        </w:tc>
        <w:tc>
          <w:tcPr>
            <w:tcW w:w="1338" w:type="dxa"/>
            <w:shd w:val="clear" w:color="auto" w:fill="auto"/>
            <w:noWrap/>
            <w:vAlign w:val="center"/>
            <w:hideMark/>
          </w:tcPr>
          <w:p w14:paraId="5F37F7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2213222000</w:t>
            </w:r>
          </w:p>
        </w:tc>
        <w:tc>
          <w:tcPr>
            <w:tcW w:w="1142" w:type="dxa"/>
            <w:shd w:val="clear" w:color="auto" w:fill="auto"/>
            <w:noWrap/>
            <w:vAlign w:val="center"/>
            <w:hideMark/>
          </w:tcPr>
          <w:p w14:paraId="012CB8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31306543</w:t>
            </w:r>
          </w:p>
        </w:tc>
        <w:tc>
          <w:tcPr>
            <w:tcW w:w="5948" w:type="dxa"/>
            <w:shd w:val="clear" w:color="auto" w:fill="auto"/>
            <w:noWrap/>
            <w:vAlign w:val="center"/>
            <w:hideMark/>
          </w:tcPr>
          <w:p w14:paraId="2BACBB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ENERGETSKA AGENCIJA ZA PODRAVJE - ZAVOD ZA TRAJNOSTNO RABO ENERGIJE</w:t>
            </w:r>
          </w:p>
        </w:tc>
      </w:tr>
      <w:tr w:rsidR="005F30FC" w:rsidRPr="006E664C" w14:paraId="0188A2C5" w14:textId="77777777" w:rsidTr="00FA52E4">
        <w:trPr>
          <w:trHeight w:val="288"/>
        </w:trPr>
        <w:tc>
          <w:tcPr>
            <w:tcW w:w="634" w:type="dxa"/>
            <w:shd w:val="clear" w:color="auto" w:fill="auto"/>
            <w:noWrap/>
            <w:vAlign w:val="center"/>
            <w:hideMark/>
          </w:tcPr>
          <w:p w14:paraId="558805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w:t>
            </w:r>
          </w:p>
        </w:tc>
        <w:tc>
          <w:tcPr>
            <w:tcW w:w="1338" w:type="dxa"/>
            <w:shd w:val="clear" w:color="auto" w:fill="auto"/>
            <w:noWrap/>
            <w:vAlign w:val="center"/>
            <w:hideMark/>
          </w:tcPr>
          <w:p w14:paraId="5E3963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6335055000</w:t>
            </w:r>
          </w:p>
        </w:tc>
        <w:tc>
          <w:tcPr>
            <w:tcW w:w="1142" w:type="dxa"/>
            <w:shd w:val="clear" w:color="auto" w:fill="auto"/>
            <w:noWrap/>
            <w:vAlign w:val="center"/>
            <w:hideMark/>
          </w:tcPr>
          <w:p w14:paraId="5A9E56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91555248</w:t>
            </w:r>
          </w:p>
        </w:tc>
        <w:tc>
          <w:tcPr>
            <w:tcW w:w="5948" w:type="dxa"/>
            <w:shd w:val="clear" w:color="auto" w:fill="auto"/>
            <w:noWrap/>
            <w:vAlign w:val="center"/>
            <w:hideMark/>
          </w:tcPr>
          <w:p w14:paraId="075C78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ENERGIJA IN OKOLJE, DRUŽBA ZA NAPREDNE ENERGETSKE IN OKOLJSKE REŠITVE, D.O.O.</w:t>
            </w:r>
          </w:p>
        </w:tc>
      </w:tr>
      <w:tr w:rsidR="005F30FC" w:rsidRPr="006E664C" w14:paraId="33E4652D" w14:textId="77777777" w:rsidTr="00FA52E4">
        <w:trPr>
          <w:trHeight w:val="288"/>
        </w:trPr>
        <w:tc>
          <w:tcPr>
            <w:tcW w:w="634" w:type="dxa"/>
            <w:shd w:val="clear" w:color="auto" w:fill="auto"/>
            <w:noWrap/>
            <w:vAlign w:val="center"/>
            <w:hideMark/>
          </w:tcPr>
          <w:p w14:paraId="71D91D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w:t>
            </w:r>
          </w:p>
        </w:tc>
        <w:tc>
          <w:tcPr>
            <w:tcW w:w="1338" w:type="dxa"/>
            <w:shd w:val="clear" w:color="auto" w:fill="auto"/>
            <w:noWrap/>
            <w:vAlign w:val="center"/>
            <w:hideMark/>
          </w:tcPr>
          <w:p w14:paraId="31434D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6600794000</w:t>
            </w:r>
          </w:p>
        </w:tc>
        <w:tc>
          <w:tcPr>
            <w:tcW w:w="1142" w:type="dxa"/>
            <w:shd w:val="clear" w:color="auto" w:fill="auto"/>
            <w:noWrap/>
            <w:vAlign w:val="center"/>
            <w:hideMark/>
          </w:tcPr>
          <w:p w14:paraId="7DF0EC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72121858</w:t>
            </w:r>
          </w:p>
        </w:tc>
        <w:tc>
          <w:tcPr>
            <w:tcW w:w="5948" w:type="dxa"/>
            <w:shd w:val="clear" w:color="auto" w:fill="auto"/>
            <w:noWrap/>
            <w:vAlign w:val="center"/>
            <w:hideMark/>
          </w:tcPr>
          <w:p w14:paraId="1EA17A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ENOS OTE, OSKRBA Z VROČO VODO, D.O.O.</w:t>
            </w:r>
          </w:p>
        </w:tc>
      </w:tr>
      <w:tr w:rsidR="005F30FC" w:rsidRPr="006E664C" w14:paraId="7A2355AC" w14:textId="77777777" w:rsidTr="00FA52E4">
        <w:trPr>
          <w:trHeight w:val="288"/>
        </w:trPr>
        <w:tc>
          <w:tcPr>
            <w:tcW w:w="634" w:type="dxa"/>
            <w:shd w:val="clear" w:color="auto" w:fill="auto"/>
            <w:noWrap/>
            <w:vAlign w:val="center"/>
            <w:hideMark/>
          </w:tcPr>
          <w:p w14:paraId="5C0A34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w:t>
            </w:r>
          </w:p>
        </w:tc>
        <w:tc>
          <w:tcPr>
            <w:tcW w:w="1338" w:type="dxa"/>
            <w:shd w:val="clear" w:color="auto" w:fill="auto"/>
            <w:noWrap/>
            <w:vAlign w:val="center"/>
            <w:hideMark/>
          </w:tcPr>
          <w:p w14:paraId="0E8A4B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5852498000</w:t>
            </w:r>
          </w:p>
        </w:tc>
        <w:tc>
          <w:tcPr>
            <w:tcW w:w="1142" w:type="dxa"/>
            <w:shd w:val="clear" w:color="auto" w:fill="auto"/>
            <w:noWrap/>
            <w:vAlign w:val="center"/>
            <w:hideMark/>
          </w:tcPr>
          <w:p w14:paraId="6A8FDF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23641738</w:t>
            </w:r>
          </w:p>
        </w:tc>
        <w:tc>
          <w:tcPr>
            <w:tcW w:w="5948" w:type="dxa"/>
            <w:shd w:val="clear" w:color="auto" w:fill="auto"/>
            <w:noWrap/>
            <w:vAlign w:val="center"/>
            <w:hideMark/>
          </w:tcPr>
          <w:p w14:paraId="2C8B61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ENOS, OSKRBA S TOPLO VODO, PARO, ELEKTRIKO IN PLINOM, D.D.</w:t>
            </w:r>
          </w:p>
        </w:tc>
      </w:tr>
      <w:tr w:rsidR="005F30FC" w:rsidRPr="006E664C" w14:paraId="2A20A1A1" w14:textId="77777777" w:rsidTr="00FA52E4">
        <w:trPr>
          <w:trHeight w:val="288"/>
        </w:trPr>
        <w:tc>
          <w:tcPr>
            <w:tcW w:w="634" w:type="dxa"/>
            <w:shd w:val="clear" w:color="auto" w:fill="auto"/>
            <w:noWrap/>
            <w:vAlign w:val="center"/>
            <w:hideMark/>
          </w:tcPr>
          <w:p w14:paraId="389A91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w:t>
            </w:r>
          </w:p>
        </w:tc>
        <w:tc>
          <w:tcPr>
            <w:tcW w:w="1338" w:type="dxa"/>
            <w:shd w:val="clear" w:color="auto" w:fill="auto"/>
            <w:noWrap/>
            <w:vAlign w:val="center"/>
            <w:hideMark/>
          </w:tcPr>
          <w:p w14:paraId="1CC743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w:t>
            </w:r>
          </w:p>
        </w:tc>
        <w:tc>
          <w:tcPr>
            <w:tcW w:w="1142" w:type="dxa"/>
            <w:shd w:val="clear" w:color="auto" w:fill="auto"/>
            <w:noWrap/>
            <w:vAlign w:val="center"/>
            <w:hideMark/>
          </w:tcPr>
          <w:p w14:paraId="236AC2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0</w:t>
            </w:r>
          </w:p>
        </w:tc>
        <w:tc>
          <w:tcPr>
            <w:tcW w:w="5948" w:type="dxa"/>
            <w:shd w:val="clear" w:color="auto" w:fill="auto"/>
            <w:noWrap/>
            <w:vAlign w:val="center"/>
            <w:hideMark/>
          </w:tcPr>
          <w:p w14:paraId="51B50F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EZTS GO, EVROPSKO ZDRUŽENJE ZA TERITORIALNO SODELOVANJE "OBMOČJE OBČIN: COMUNE DI GORIZIA (I), MESTNA OBČINA NOVA GORICA (SLO) IN OBČINA ŠEMPETER-VRTOJBA (SLO)"</w:t>
            </w:r>
          </w:p>
        </w:tc>
      </w:tr>
      <w:tr w:rsidR="005F30FC" w:rsidRPr="006E664C" w14:paraId="284395BE" w14:textId="77777777" w:rsidTr="00FA52E4">
        <w:trPr>
          <w:trHeight w:val="288"/>
        </w:trPr>
        <w:tc>
          <w:tcPr>
            <w:tcW w:w="634" w:type="dxa"/>
            <w:shd w:val="clear" w:color="auto" w:fill="auto"/>
            <w:noWrap/>
            <w:vAlign w:val="center"/>
            <w:hideMark/>
          </w:tcPr>
          <w:p w14:paraId="40E568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w:t>
            </w:r>
          </w:p>
        </w:tc>
        <w:tc>
          <w:tcPr>
            <w:tcW w:w="1338" w:type="dxa"/>
            <w:shd w:val="clear" w:color="auto" w:fill="auto"/>
            <w:noWrap/>
            <w:vAlign w:val="center"/>
            <w:hideMark/>
          </w:tcPr>
          <w:p w14:paraId="3BDAFD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6726909000</w:t>
            </w:r>
          </w:p>
        </w:tc>
        <w:tc>
          <w:tcPr>
            <w:tcW w:w="1142" w:type="dxa"/>
            <w:shd w:val="clear" w:color="auto" w:fill="auto"/>
            <w:noWrap/>
            <w:vAlign w:val="center"/>
            <w:hideMark/>
          </w:tcPr>
          <w:p w14:paraId="5B34B3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40952240</w:t>
            </w:r>
          </w:p>
        </w:tc>
        <w:tc>
          <w:tcPr>
            <w:tcW w:w="5948" w:type="dxa"/>
            <w:shd w:val="clear" w:color="auto" w:fill="auto"/>
            <w:noWrap/>
            <w:vAlign w:val="center"/>
            <w:hideMark/>
          </w:tcPr>
          <w:p w14:paraId="0FE6E7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FABCE, LETALSKE STORITVE, D.O.O.</w:t>
            </w:r>
          </w:p>
        </w:tc>
      </w:tr>
      <w:tr w:rsidR="005F30FC" w:rsidRPr="006E664C" w14:paraId="253020A9" w14:textId="77777777" w:rsidTr="00FA52E4">
        <w:trPr>
          <w:trHeight w:val="288"/>
        </w:trPr>
        <w:tc>
          <w:tcPr>
            <w:tcW w:w="634" w:type="dxa"/>
            <w:shd w:val="clear" w:color="auto" w:fill="auto"/>
            <w:noWrap/>
            <w:vAlign w:val="center"/>
            <w:hideMark/>
          </w:tcPr>
          <w:p w14:paraId="43D452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197</w:t>
            </w:r>
          </w:p>
        </w:tc>
        <w:tc>
          <w:tcPr>
            <w:tcW w:w="1338" w:type="dxa"/>
            <w:shd w:val="clear" w:color="auto" w:fill="auto"/>
            <w:noWrap/>
            <w:vAlign w:val="center"/>
            <w:hideMark/>
          </w:tcPr>
          <w:p w14:paraId="437450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3375650000</w:t>
            </w:r>
          </w:p>
        </w:tc>
        <w:tc>
          <w:tcPr>
            <w:tcW w:w="1142" w:type="dxa"/>
            <w:shd w:val="clear" w:color="auto" w:fill="auto"/>
            <w:noWrap/>
            <w:vAlign w:val="center"/>
            <w:hideMark/>
          </w:tcPr>
          <w:p w14:paraId="603770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54608821</w:t>
            </w:r>
          </w:p>
        </w:tc>
        <w:tc>
          <w:tcPr>
            <w:tcW w:w="5948" w:type="dxa"/>
            <w:shd w:val="clear" w:color="auto" w:fill="auto"/>
            <w:noWrap/>
            <w:vAlign w:val="center"/>
            <w:hideMark/>
          </w:tcPr>
          <w:p w14:paraId="49F05D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FAKULTETA ZA INFORMACIJSKE ŠTUDIJE V NOVEM MESTU</w:t>
            </w:r>
          </w:p>
        </w:tc>
      </w:tr>
      <w:tr w:rsidR="005F30FC" w:rsidRPr="006E664C" w14:paraId="798A48FA" w14:textId="77777777" w:rsidTr="00FA52E4">
        <w:trPr>
          <w:trHeight w:val="288"/>
        </w:trPr>
        <w:tc>
          <w:tcPr>
            <w:tcW w:w="634" w:type="dxa"/>
            <w:shd w:val="clear" w:color="auto" w:fill="auto"/>
            <w:noWrap/>
            <w:vAlign w:val="center"/>
            <w:hideMark/>
          </w:tcPr>
          <w:p w14:paraId="4261BD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198</w:t>
            </w:r>
          </w:p>
        </w:tc>
        <w:tc>
          <w:tcPr>
            <w:tcW w:w="1338" w:type="dxa"/>
            <w:shd w:val="clear" w:color="auto" w:fill="auto"/>
            <w:noWrap/>
            <w:vAlign w:val="center"/>
            <w:hideMark/>
          </w:tcPr>
          <w:p w14:paraId="3A9E64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3274292000</w:t>
            </w:r>
          </w:p>
        </w:tc>
        <w:tc>
          <w:tcPr>
            <w:tcW w:w="1142" w:type="dxa"/>
            <w:shd w:val="clear" w:color="auto" w:fill="auto"/>
            <w:noWrap/>
            <w:vAlign w:val="center"/>
            <w:hideMark/>
          </w:tcPr>
          <w:p w14:paraId="697EA4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50376365</w:t>
            </w:r>
          </w:p>
        </w:tc>
        <w:tc>
          <w:tcPr>
            <w:tcW w:w="5948" w:type="dxa"/>
            <w:shd w:val="clear" w:color="auto" w:fill="auto"/>
            <w:noWrap/>
            <w:vAlign w:val="center"/>
            <w:hideMark/>
          </w:tcPr>
          <w:p w14:paraId="3A7D71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FAKULTETA ZA MEDIJE</w:t>
            </w:r>
          </w:p>
        </w:tc>
      </w:tr>
      <w:tr w:rsidR="005F30FC" w:rsidRPr="006E664C" w14:paraId="097344B1" w14:textId="77777777" w:rsidTr="00FA52E4">
        <w:trPr>
          <w:trHeight w:val="288"/>
        </w:trPr>
        <w:tc>
          <w:tcPr>
            <w:tcW w:w="634" w:type="dxa"/>
            <w:shd w:val="clear" w:color="auto" w:fill="auto"/>
            <w:noWrap/>
            <w:vAlign w:val="center"/>
            <w:hideMark/>
          </w:tcPr>
          <w:p w14:paraId="491E91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w:t>
            </w:r>
          </w:p>
        </w:tc>
        <w:tc>
          <w:tcPr>
            <w:tcW w:w="1338" w:type="dxa"/>
            <w:shd w:val="clear" w:color="auto" w:fill="auto"/>
            <w:noWrap/>
            <w:vAlign w:val="center"/>
            <w:hideMark/>
          </w:tcPr>
          <w:p w14:paraId="34CAB1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2230526000</w:t>
            </w:r>
          </w:p>
        </w:tc>
        <w:tc>
          <w:tcPr>
            <w:tcW w:w="1142" w:type="dxa"/>
            <w:shd w:val="clear" w:color="auto" w:fill="auto"/>
            <w:noWrap/>
            <w:vAlign w:val="center"/>
            <w:hideMark/>
          </w:tcPr>
          <w:p w14:paraId="5F175F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10636200</w:t>
            </w:r>
          </w:p>
        </w:tc>
        <w:tc>
          <w:tcPr>
            <w:tcW w:w="5948" w:type="dxa"/>
            <w:shd w:val="clear" w:color="auto" w:fill="auto"/>
            <w:noWrap/>
            <w:vAlign w:val="center"/>
            <w:hideMark/>
          </w:tcPr>
          <w:p w14:paraId="1EBE66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FAKULTETA ZA UPORABNE DRUŽBENE ŠTUDIJE V NOVI GORICI</w:t>
            </w:r>
          </w:p>
        </w:tc>
      </w:tr>
      <w:tr w:rsidR="005F30FC" w:rsidRPr="006E664C" w14:paraId="6600F60D" w14:textId="77777777" w:rsidTr="00FA52E4">
        <w:trPr>
          <w:trHeight w:val="288"/>
        </w:trPr>
        <w:tc>
          <w:tcPr>
            <w:tcW w:w="634" w:type="dxa"/>
            <w:shd w:val="clear" w:color="auto" w:fill="auto"/>
            <w:noWrap/>
            <w:vAlign w:val="center"/>
            <w:hideMark/>
          </w:tcPr>
          <w:p w14:paraId="261F01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200</w:t>
            </w:r>
          </w:p>
        </w:tc>
        <w:tc>
          <w:tcPr>
            <w:tcW w:w="1338" w:type="dxa"/>
            <w:shd w:val="clear" w:color="auto" w:fill="auto"/>
            <w:noWrap/>
            <w:vAlign w:val="center"/>
            <w:hideMark/>
          </w:tcPr>
          <w:p w14:paraId="0E971A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5053277000</w:t>
            </w:r>
          </w:p>
        </w:tc>
        <w:tc>
          <w:tcPr>
            <w:tcW w:w="1142" w:type="dxa"/>
            <w:shd w:val="clear" w:color="auto" w:fill="auto"/>
            <w:noWrap/>
            <w:vAlign w:val="center"/>
            <w:hideMark/>
          </w:tcPr>
          <w:p w14:paraId="55D903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74608002</w:t>
            </w:r>
          </w:p>
        </w:tc>
        <w:tc>
          <w:tcPr>
            <w:tcW w:w="5948" w:type="dxa"/>
            <w:shd w:val="clear" w:color="auto" w:fill="auto"/>
            <w:noWrap/>
            <w:vAlign w:val="center"/>
            <w:hideMark/>
          </w:tcPr>
          <w:p w14:paraId="01744E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FESTIVAL LJUBLJANA</w:t>
            </w:r>
          </w:p>
        </w:tc>
      </w:tr>
      <w:tr w:rsidR="005F30FC" w:rsidRPr="006E664C" w14:paraId="06EC7527" w14:textId="77777777" w:rsidTr="00FA52E4">
        <w:trPr>
          <w:trHeight w:val="288"/>
        </w:trPr>
        <w:tc>
          <w:tcPr>
            <w:tcW w:w="634" w:type="dxa"/>
            <w:shd w:val="clear" w:color="auto" w:fill="auto"/>
            <w:noWrap/>
            <w:vAlign w:val="center"/>
            <w:hideMark/>
          </w:tcPr>
          <w:p w14:paraId="4DEC45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201</w:t>
            </w:r>
          </w:p>
        </w:tc>
        <w:tc>
          <w:tcPr>
            <w:tcW w:w="1338" w:type="dxa"/>
            <w:shd w:val="clear" w:color="auto" w:fill="auto"/>
            <w:noWrap/>
            <w:vAlign w:val="center"/>
            <w:hideMark/>
          </w:tcPr>
          <w:p w14:paraId="7C2625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3305970000</w:t>
            </w:r>
          </w:p>
        </w:tc>
        <w:tc>
          <w:tcPr>
            <w:tcW w:w="1142" w:type="dxa"/>
            <w:shd w:val="clear" w:color="auto" w:fill="auto"/>
            <w:noWrap/>
            <w:vAlign w:val="center"/>
            <w:hideMark/>
          </w:tcPr>
          <w:p w14:paraId="5E7AEB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37531212</w:t>
            </w:r>
          </w:p>
        </w:tc>
        <w:tc>
          <w:tcPr>
            <w:tcW w:w="5948" w:type="dxa"/>
            <w:shd w:val="clear" w:color="auto" w:fill="auto"/>
            <w:noWrap/>
            <w:vAlign w:val="center"/>
            <w:hideMark/>
          </w:tcPr>
          <w:p w14:paraId="2CA311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FESTIVAL VELENJE</w:t>
            </w:r>
          </w:p>
        </w:tc>
      </w:tr>
      <w:tr w:rsidR="005F30FC" w:rsidRPr="006E664C" w14:paraId="084E20DB" w14:textId="77777777" w:rsidTr="00FA52E4">
        <w:trPr>
          <w:trHeight w:val="288"/>
        </w:trPr>
        <w:tc>
          <w:tcPr>
            <w:tcW w:w="634" w:type="dxa"/>
            <w:shd w:val="clear" w:color="auto" w:fill="auto"/>
            <w:noWrap/>
            <w:vAlign w:val="center"/>
            <w:hideMark/>
          </w:tcPr>
          <w:p w14:paraId="385705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202</w:t>
            </w:r>
          </w:p>
        </w:tc>
        <w:tc>
          <w:tcPr>
            <w:tcW w:w="1338" w:type="dxa"/>
            <w:shd w:val="clear" w:color="auto" w:fill="auto"/>
            <w:noWrap/>
            <w:vAlign w:val="center"/>
            <w:hideMark/>
          </w:tcPr>
          <w:p w14:paraId="7D78F4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5848482000</w:t>
            </w:r>
          </w:p>
        </w:tc>
        <w:tc>
          <w:tcPr>
            <w:tcW w:w="1142" w:type="dxa"/>
            <w:shd w:val="clear" w:color="auto" w:fill="auto"/>
            <w:noWrap/>
            <w:vAlign w:val="center"/>
            <w:hideMark/>
          </w:tcPr>
          <w:p w14:paraId="243695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91095042</w:t>
            </w:r>
          </w:p>
        </w:tc>
        <w:tc>
          <w:tcPr>
            <w:tcW w:w="5948" w:type="dxa"/>
            <w:shd w:val="clear" w:color="auto" w:fill="auto"/>
            <w:noWrap/>
            <w:vAlign w:val="center"/>
            <w:hideMark/>
          </w:tcPr>
          <w:p w14:paraId="5D224F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FILMSKI STUDIO VIBA FILM LJUBLJANA</w:t>
            </w:r>
          </w:p>
        </w:tc>
      </w:tr>
      <w:tr w:rsidR="005F30FC" w:rsidRPr="006E664C" w14:paraId="2CA08BC2" w14:textId="77777777" w:rsidTr="00FA52E4">
        <w:trPr>
          <w:trHeight w:val="288"/>
        </w:trPr>
        <w:tc>
          <w:tcPr>
            <w:tcW w:w="634" w:type="dxa"/>
            <w:shd w:val="clear" w:color="auto" w:fill="auto"/>
            <w:noWrap/>
            <w:vAlign w:val="center"/>
            <w:hideMark/>
          </w:tcPr>
          <w:p w14:paraId="384F28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w:t>
            </w:r>
          </w:p>
        </w:tc>
        <w:tc>
          <w:tcPr>
            <w:tcW w:w="1338" w:type="dxa"/>
            <w:shd w:val="clear" w:color="auto" w:fill="auto"/>
            <w:noWrap/>
            <w:vAlign w:val="center"/>
            <w:hideMark/>
          </w:tcPr>
          <w:p w14:paraId="4FD695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2516241000</w:t>
            </w:r>
          </w:p>
        </w:tc>
        <w:tc>
          <w:tcPr>
            <w:tcW w:w="1142" w:type="dxa"/>
            <w:shd w:val="clear" w:color="auto" w:fill="auto"/>
            <w:noWrap/>
            <w:vAlign w:val="center"/>
            <w:hideMark/>
          </w:tcPr>
          <w:p w14:paraId="763B20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15171230</w:t>
            </w:r>
          </w:p>
        </w:tc>
        <w:tc>
          <w:tcPr>
            <w:tcW w:w="5948" w:type="dxa"/>
            <w:shd w:val="clear" w:color="auto" w:fill="auto"/>
            <w:noWrap/>
            <w:vAlign w:val="center"/>
            <w:hideMark/>
          </w:tcPr>
          <w:p w14:paraId="556206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FISKALNI SVET</w:t>
            </w:r>
          </w:p>
        </w:tc>
      </w:tr>
      <w:tr w:rsidR="005F30FC" w:rsidRPr="006E664C" w14:paraId="431A18F7" w14:textId="77777777" w:rsidTr="00FA52E4">
        <w:trPr>
          <w:trHeight w:val="288"/>
        </w:trPr>
        <w:tc>
          <w:tcPr>
            <w:tcW w:w="634" w:type="dxa"/>
            <w:shd w:val="clear" w:color="auto" w:fill="auto"/>
            <w:noWrap/>
            <w:vAlign w:val="center"/>
            <w:hideMark/>
          </w:tcPr>
          <w:p w14:paraId="261E65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204</w:t>
            </w:r>
          </w:p>
        </w:tc>
        <w:tc>
          <w:tcPr>
            <w:tcW w:w="1338" w:type="dxa"/>
            <w:shd w:val="clear" w:color="auto" w:fill="auto"/>
            <w:noWrap/>
            <w:vAlign w:val="center"/>
            <w:hideMark/>
          </w:tcPr>
          <w:p w14:paraId="7735FD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5142768000</w:t>
            </w:r>
          </w:p>
        </w:tc>
        <w:tc>
          <w:tcPr>
            <w:tcW w:w="1142" w:type="dxa"/>
            <w:shd w:val="clear" w:color="auto" w:fill="auto"/>
            <w:noWrap/>
            <w:vAlign w:val="center"/>
            <w:hideMark/>
          </w:tcPr>
          <w:p w14:paraId="6D4C6A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12574856</w:t>
            </w:r>
          </w:p>
        </w:tc>
        <w:tc>
          <w:tcPr>
            <w:tcW w:w="5948" w:type="dxa"/>
            <w:shd w:val="clear" w:color="auto" w:fill="auto"/>
            <w:noWrap/>
            <w:vAlign w:val="center"/>
            <w:hideMark/>
          </w:tcPr>
          <w:p w14:paraId="279CBD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FRAPORT SLOVENIJA, UPRAVLJANJE LETALIŠČ, D.O.O.</w:t>
            </w:r>
          </w:p>
        </w:tc>
      </w:tr>
      <w:tr w:rsidR="005F30FC" w:rsidRPr="006E664C" w14:paraId="0BA4C76E" w14:textId="77777777" w:rsidTr="00FA52E4">
        <w:trPr>
          <w:trHeight w:val="288"/>
        </w:trPr>
        <w:tc>
          <w:tcPr>
            <w:tcW w:w="634" w:type="dxa"/>
            <w:shd w:val="clear" w:color="auto" w:fill="auto"/>
            <w:noWrap/>
            <w:vAlign w:val="center"/>
            <w:hideMark/>
          </w:tcPr>
          <w:p w14:paraId="5B3C96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205</w:t>
            </w:r>
          </w:p>
        </w:tc>
        <w:tc>
          <w:tcPr>
            <w:tcW w:w="1338" w:type="dxa"/>
            <w:shd w:val="clear" w:color="auto" w:fill="auto"/>
            <w:noWrap/>
            <w:vAlign w:val="center"/>
            <w:hideMark/>
          </w:tcPr>
          <w:p w14:paraId="3E6DF1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1118366000</w:t>
            </w:r>
          </w:p>
        </w:tc>
        <w:tc>
          <w:tcPr>
            <w:tcW w:w="1142" w:type="dxa"/>
            <w:shd w:val="clear" w:color="auto" w:fill="auto"/>
            <w:noWrap/>
            <w:vAlign w:val="center"/>
            <w:hideMark/>
          </w:tcPr>
          <w:p w14:paraId="1AE0FA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61204935</w:t>
            </w:r>
          </w:p>
        </w:tc>
        <w:tc>
          <w:tcPr>
            <w:tcW w:w="5948" w:type="dxa"/>
            <w:shd w:val="clear" w:color="auto" w:fill="auto"/>
            <w:noWrap/>
            <w:vAlign w:val="center"/>
            <w:hideMark/>
          </w:tcPr>
          <w:p w14:paraId="4404EA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FUNDACIJA ZA FINANCIRANJE ŠPORTNIH ORGANIZACIJ V REPUBLIKI SLOVENIJI</w:t>
            </w:r>
          </w:p>
        </w:tc>
      </w:tr>
      <w:tr w:rsidR="005F30FC" w:rsidRPr="006E664C" w14:paraId="6A290818" w14:textId="77777777" w:rsidTr="00FA52E4">
        <w:trPr>
          <w:trHeight w:val="288"/>
        </w:trPr>
        <w:tc>
          <w:tcPr>
            <w:tcW w:w="634" w:type="dxa"/>
            <w:shd w:val="clear" w:color="auto" w:fill="auto"/>
            <w:noWrap/>
            <w:vAlign w:val="center"/>
            <w:hideMark/>
          </w:tcPr>
          <w:p w14:paraId="4B8390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206</w:t>
            </w:r>
          </w:p>
        </w:tc>
        <w:tc>
          <w:tcPr>
            <w:tcW w:w="1338" w:type="dxa"/>
            <w:shd w:val="clear" w:color="auto" w:fill="auto"/>
            <w:noWrap/>
            <w:vAlign w:val="center"/>
            <w:hideMark/>
          </w:tcPr>
          <w:p w14:paraId="115585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1504592000</w:t>
            </w:r>
          </w:p>
        </w:tc>
        <w:tc>
          <w:tcPr>
            <w:tcW w:w="1142" w:type="dxa"/>
            <w:shd w:val="clear" w:color="auto" w:fill="auto"/>
            <w:noWrap/>
            <w:vAlign w:val="center"/>
            <w:hideMark/>
          </w:tcPr>
          <w:p w14:paraId="18FBA2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22709495</w:t>
            </w:r>
          </w:p>
        </w:tc>
        <w:tc>
          <w:tcPr>
            <w:tcW w:w="5948" w:type="dxa"/>
            <w:shd w:val="clear" w:color="auto" w:fill="auto"/>
            <w:noWrap/>
            <w:vAlign w:val="center"/>
            <w:hideMark/>
          </w:tcPr>
          <w:p w14:paraId="088B7C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FUNDACIJA ZA IZBOLJŠANJE ZAPOSLITVENIH MOŽNOSTI PRIZMA, USTANOVA</w:t>
            </w:r>
          </w:p>
        </w:tc>
      </w:tr>
      <w:tr w:rsidR="005F30FC" w:rsidRPr="006E664C" w14:paraId="62AFAE89" w14:textId="77777777" w:rsidTr="00FA52E4">
        <w:trPr>
          <w:trHeight w:val="288"/>
        </w:trPr>
        <w:tc>
          <w:tcPr>
            <w:tcW w:w="634" w:type="dxa"/>
            <w:shd w:val="clear" w:color="auto" w:fill="auto"/>
            <w:noWrap/>
            <w:vAlign w:val="center"/>
            <w:hideMark/>
          </w:tcPr>
          <w:p w14:paraId="432870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207</w:t>
            </w:r>
          </w:p>
        </w:tc>
        <w:tc>
          <w:tcPr>
            <w:tcW w:w="1338" w:type="dxa"/>
            <w:shd w:val="clear" w:color="auto" w:fill="auto"/>
            <w:noWrap/>
            <w:vAlign w:val="center"/>
            <w:hideMark/>
          </w:tcPr>
          <w:p w14:paraId="017CAB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5007593000</w:t>
            </w:r>
          </w:p>
        </w:tc>
        <w:tc>
          <w:tcPr>
            <w:tcW w:w="1142" w:type="dxa"/>
            <w:shd w:val="clear" w:color="auto" w:fill="auto"/>
            <w:noWrap/>
            <w:vAlign w:val="center"/>
            <w:hideMark/>
          </w:tcPr>
          <w:p w14:paraId="26C113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82533105</w:t>
            </w:r>
          </w:p>
        </w:tc>
        <w:tc>
          <w:tcPr>
            <w:tcW w:w="5948" w:type="dxa"/>
            <w:shd w:val="clear" w:color="auto" w:fill="auto"/>
            <w:noWrap/>
            <w:vAlign w:val="center"/>
            <w:hideMark/>
          </w:tcPr>
          <w:p w14:paraId="581CC4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GALERIJA BOŽIDAR JAKAC KOSTANJEVICA NA KRKI</w:t>
            </w:r>
          </w:p>
        </w:tc>
      </w:tr>
      <w:tr w:rsidR="005F30FC" w:rsidRPr="006E664C" w14:paraId="14FD6027" w14:textId="77777777" w:rsidTr="00FA52E4">
        <w:trPr>
          <w:trHeight w:val="288"/>
        </w:trPr>
        <w:tc>
          <w:tcPr>
            <w:tcW w:w="634" w:type="dxa"/>
            <w:shd w:val="clear" w:color="auto" w:fill="auto"/>
            <w:noWrap/>
            <w:vAlign w:val="center"/>
            <w:hideMark/>
          </w:tcPr>
          <w:p w14:paraId="08C7AA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208</w:t>
            </w:r>
          </w:p>
        </w:tc>
        <w:tc>
          <w:tcPr>
            <w:tcW w:w="1338" w:type="dxa"/>
            <w:shd w:val="clear" w:color="auto" w:fill="auto"/>
            <w:noWrap/>
            <w:vAlign w:val="center"/>
            <w:hideMark/>
          </w:tcPr>
          <w:p w14:paraId="6EED0C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5676304000</w:t>
            </w:r>
          </w:p>
        </w:tc>
        <w:tc>
          <w:tcPr>
            <w:tcW w:w="1142" w:type="dxa"/>
            <w:shd w:val="clear" w:color="auto" w:fill="auto"/>
            <w:noWrap/>
            <w:vAlign w:val="center"/>
            <w:hideMark/>
          </w:tcPr>
          <w:p w14:paraId="17003C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88640485</w:t>
            </w:r>
          </w:p>
        </w:tc>
        <w:tc>
          <w:tcPr>
            <w:tcW w:w="5948" w:type="dxa"/>
            <w:shd w:val="clear" w:color="auto" w:fill="auto"/>
            <w:noWrap/>
            <w:vAlign w:val="center"/>
            <w:hideMark/>
          </w:tcPr>
          <w:p w14:paraId="7F1CF5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GALERIJA MURSKA SOBOTA</w:t>
            </w:r>
          </w:p>
        </w:tc>
      </w:tr>
      <w:tr w:rsidR="005F30FC" w:rsidRPr="006E664C" w14:paraId="337E57D1" w14:textId="77777777" w:rsidTr="00FA52E4">
        <w:trPr>
          <w:trHeight w:val="288"/>
        </w:trPr>
        <w:tc>
          <w:tcPr>
            <w:tcW w:w="634" w:type="dxa"/>
            <w:shd w:val="clear" w:color="auto" w:fill="auto"/>
            <w:noWrap/>
            <w:vAlign w:val="center"/>
            <w:hideMark/>
          </w:tcPr>
          <w:p w14:paraId="575E85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w:t>
            </w:r>
          </w:p>
        </w:tc>
        <w:tc>
          <w:tcPr>
            <w:tcW w:w="1338" w:type="dxa"/>
            <w:shd w:val="clear" w:color="auto" w:fill="auto"/>
            <w:noWrap/>
            <w:vAlign w:val="center"/>
            <w:hideMark/>
          </w:tcPr>
          <w:p w14:paraId="603CBD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5022711000</w:t>
            </w:r>
          </w:p>
        </w:tc>
        <w:tc>
          <w:tcPr>
            <w:tcW w:w="1142" w:type="dxa"/>
            <w:shd w:val="clear" w:color="auto" w:fill="auto"/>
            <w:noWrap/>
            <w:vAlign w:val="center"/>
            <w:hideMark/>
          </w:tcPr>
          <w:p w14:paraId="1542D4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21654255</w:t>
            </w:r>
          </w:p>
        </w:tc>
        <w:tc>
          <w:tcPr>
            <w:tcW w:w="5948" w:type="dxa"/>
            <w:shd w:val="clear" w:color="auto" w:fill="auto"/>
            <w:noWrap/>
            <w:vAlign w:val="center"/>
            <w:hideMark/>
          </w:tcPr>
          <w:p w14:paraId="3FDA44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GASILSKA BRIGADA LJUBLJANA</w:t>
            </w:r>
          </w:p>
        </w:tc>
      </w:tr>
      <w:tr w:rsidR="005F30FC" w:rsidRPr="006E664C" w14:paraId="3EC3D1C3" w14:textId="77777777" w:rsidTr="00FA52E4">
        <w:trPr>
          <w:trHeight w:val="288"/>
        </w:trPr>
        <w:tc>
          <w:tcPr>
            <w:tcW w:w="634" w:type="dxa"/>
            <w:shd w:val="clear" w:color="auto" w:fill="auto"/>
            <w:noWrap/>
            <w:vAlign w:val="center"/>
            <w:hideMark/>
          </w:tcPr>
          <w:p w14:paraId="10FBBC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w:t>
            </w:r>
          </w:p>
        </w:tc>
        <w:tc>
          <w:tcPr>
            <w:tcW w:w="1338" w:type="dxa"/>
            <w:shd w:val="clear" w:color="auto" w:fill="auto"/>
            <w:noWrap/>
            <w:vAlign w:val="center"/>
            <w:hideMark/>
          </w:tcPr>
          <w:p w14:paraId="246FD1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5115698000</w:t>
            </w:r>
          </w:p>
        </w:tc>
        <w:tc>
          <w:tcPr>
            <w:tcW w:w="1142" w:type="dxa"/>
            <w:shd w:val="clear" w:color="auto" w:fill="auto"/>
            <w:noWrap/>
            <w:vAlign w:val="center"/>
            <w:hideMark/>
          </w:tcPr>
          <w:p w14:paraId="70B5FE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35353627</w:t>
            </w:r>
          </w:p>
        </w:tc>
        <w:tc>
          <w:tcPr>
            <w:tcW w:w="5948" w:type="dxa"/>
            <w:shd w:val="clear" w:color="auto" w:fill="auto"/>
            <w:noWrap/>
            <w:vAlign w:val="center"/>
            <w:hideMark/>
          </w:tcPr>
          <w:p w14:paraId="10E510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GASILSKA ZVEZA CELJE</w:t>
            </w:r>
          </w:p>
        </w:tc>
      </w:tr>
      <w:tr w:rsidR="005F30FC" w:rsidRPr="006E664C" w14:paraId="2F1EB004" w14:textId="77777777" w:rsidTr="00FA52E4">
        <w:trPr>
          <w:trHeight w:val="288"/>
        </w:trPr>
        <w:tc>
          <w:tcPr>
            <w:tcW w:w="634" w:type="dxa"/>
            <w:shd w:val="clear" w:color="auto" w:fill="auto"/>
            <w:noWrap/>
            <w:vAlign w:val="center"/>
            <w:hideMark/>
          </w:tcPr>
          <w:p w14:paraId="7952EE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w:t>
            </w:r>
          </w:p>
        </w:tc>
        <w:tc>
          <w:tcPr>
            <w:tcW w:w="1338" w:type="dxa"/>
            <w:shd w:val="clear" w:color="auto" w:fill="auto"/>
            <w:noWrap/>
            <w:vAlign w:val="center"/>
            <w:hideMark/>
          </w:tcPr>
          <w:p w14:paraId="7D9545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2331713000</w:t>
            </w:r>
          </w:p>
        </w:tc>
        <w:tc>
          <w:tcPr>
            <w:tcW w:w="1142" w:type="dxa"/>
            <w:shd w:val="clear" w:color="auto" w:fill="auto"/>
            <w:noWrap/>
            <w:vAlign w:val="center"/>
            <w:hideMark/>
          </w:tcPr>
          <w:p w14:paraId="629809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30741220</w:t>
            </w:r>
          </w:p>
        </w:tc>
        <w:tc>
          <w:tcPr>
            <w:tcW w:w="5948" w:type="dxa"/>
            <w:shd w:val="clear" w:color="auto" w:fill="auto"/>
            <w:noWrap/>
            <w:vAlign w:val="center"/>
            <w:hideMark/>
          </w:tcPr>
          <w:p w14:paraId="7DB54B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GASILSKA ZVEZA CERKLJE NA GORENJSKEM</w:t>
            </w:r>
          </w:p>
        </w:tc>
      </w:tr>
      <w:tr w:rsidR="005F30FC" w:rsidRPr="006E664C" w14:paraId="62F500D8" w14:textId="77777777" w:rsidTr="00FA52E4">
        <w:trPr>
          <w:trHeight w:val="288"/>
        </w:trPr>
        <w:tc>
          <w:tcPr>
            <w:tcW w:w="634" w:type="dxa"/>
            <w:shd w:val="clear" w:color="auto" w:fill="auto"/>
            <w:noWrap/>
            <w:vAlign w:val="center"/>
            <w:hideMark/>
          </w:tcPr>
          <w:p w14:paraId="475351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212</w:t>
            </w:r>
          </w:p>
        </w:tc>
        <w:tc>
          <w:tcPr>
            <w:tcW w:w="1338" w:type="dxa"/>
            <w:shd w:val="clear" w:color="auto" w:fill="auto"/>
            <w:noWrap/>
            <w:vAlign w:val="center"/>
            <w:hideMark/>
          </w:tcPr>
          <w:p w14:paraId="626EA4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5155533000</w:t>
            </w:r>
          </w:p>
        </w:tc>
        <w:tc>
          <w:tcPr>
            <w:tcW w:w="1142" w:type="dxa"/>
            <w:shd w:val="clear" w:color="auto" w:fill="auto"/>
            <w:noWrap/>
            <w:vAlign w:val="center"/>
            <w:hideMark/>
          </w:tcPr>
          <w:p w14:paraId="49A743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95689583</w:t>
            </w:r>
          </w:p>
        </w:tc>
        <w:tc>
          <w:tcPr>
            <w:tcW w:w="5948" w:type="dxa"/>
            <w:shd w:val="clear" w:color="auto" w:fill="auto"/>
            <w:noWrap/>
            <w:vAlign w:val="center"/>
            <w:hideMark/>
          </w:tcPr>
          <w:p w14:paraId="30D7D4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GASILSKA ZVEZA KOČEVJE</w:t>
            </w:r>
          </w:p>
        </w:tc>
      </w:tr>
      <w:tr w:rsidR="005F30FC" w:rsidRPr="006E664C" w14:paraId="53E941FD" w14:textId="77777777" w:rsidTr="00FA52E4">
        <w:trPr>
          <w:trHeight w:val="288"/>
        </w:trPr>
        <w:tc>
          <w:tcPr>
            <w:tcW w:w="634" w:type="dxa"/>
            <w:shd w:val="clear" w:color="auto" w:fill="auto"/>
            <w:noWrap/>
            <w:vAlign w:val="center"/>
            <w:hideMark/>
          </w:tcPr>
          <w:p w14:paraId="6C2E47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213</w:t>
            </w:r>
          </w:p>
        </w:tc>
        <w:tc>
          <w:tcPr>
            <w:tcW w:w="1338" w:type="dxa"/>
            <w:shd w:val="clear" w:color="auto" w:fill="auto"/>
            <w:noWrap/>
            <w:vAlign w:val="center"/>
            <w:hideMark/>
          </w:tcPr>
          <w:p w14:paraId="467A86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5916780000</w:t>
            </w:r>
          </w:p>
        </w:tc>
        <w:tc>
          <w:tcPr>
            <w:tcW w:w="1142" w:type="dxa"/>
            <w:shd w:val="clear" w:color="auto" w:fill="auto"/>
            <w:noWrap/>
            <w:vAlign w:val="center"/>
            <w:hideMark/>
          </w:tcPr>
          <w:p w14:paraId="65780D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91098769</w:t>
            </w:r>
          </w:p>
        </w:tc>
        <w:tc>
          <w:tcPr>
            <w:tcW w:w="5948" w:type="dxa"/>
            <w:shd w:val="clear" w:color="auto" w:fill="auto"/>
            <w:noWrap/>
            <w:vAlign w:val="center"/>
            <w:hideMark/>
          </w:tcPr>
          <w:p w14:paraId="49B586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GASILSKA ZVEZA LJUBLJANA</w:t>
            </w:r>
          </w:p>
        </w:tc>
      </w:tr>
      <w:tr w:rsidR="005F30FC" w:rsidRPr="006E664C" w14:paraId="6A1E8CAE" w14:textId="77777777" w:rsidTr="00FA52E4">
        <w:trPr>
          <w:trHeight w:val="288"/>
        </w:trPr>
        <w:tc>
          <w:tcPr>
            <w:tcW w:w="634" w:type="dxa"/>
            <w:shd w:val="clear" w:color="auto" w:fill="auto"/>
            <w:noWrap/>
            <w:vAlign w:val="center"/>
            <w:hideMark/>
          </w:tcPr>
          <w:p w14:paraId="369578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w:t>
            </w:r>
          </w:p>
        </w:tc>
        <w:tc>
          <w:tcPr>
            <w:tcW w:w="1338" w:type="dxa"/>
            <w:shd w:val="clear" w:color="auto" w:fill="auto"/>
            <w:noWrap/>
            <w:vAlign w:val="center"/>
            <w:hideMark/>
          </w:tcPr>
          <w:p w14:paraId="1F36EE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1167618000</w:t>
            </w:r>
          </w:p>
        </w:tc>
        <w:tc>
          <w:tcPr>
            <w:tcW w:w="1142" w:type="dxa"/>
            <w:shd w:val="clear" w:color="auto" w:fill="auto"/>
            <w:noWrap/>
            <w:vAlign w:val="center"/>
            <w:hideMark/>
          </w:tcPr>
          <w:p w14:paraId="196F8F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34929703</w:t>
            </w:r>
          </w:p>
        </w:tc>
        <w:tc>
          <w:tcPr>
            <w:tcW w:w="5948" w:type="dxa"/>
            <w:shd w:val="clear" w:color="auto" w:fill="auto"/>
            <w:noWrap/>
            <w:vAlign w:val="center"/>
            <w:hideMark/>
          </w:tcPr>
          <w:p w14:paraId="67D4CF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GASILSKA ZVEZA MESTNE OBČINE KRANJ</w:t>
            </w:r>
          </w:p>
        </w:tc>
      </w:tr>
      <w:tr w:rsidR="005F30FC" w:rsidRPr="006E664C" w14:paraId="1E352C2F" w14:textId="77777777" w:rsidTr="00FA52E4">
        <w:trPr>
          <w:trHeight w:val="288"/>
        </w:trPr>
        <w:tc>
          <w:tcPr>
            <w:tcW w:w="634" w:type="dxa"/>
            <w:shd w:val="clear" w:color="auto" w:fill="auto"/>
            <w:noWrap/>
            <w:vAlign w:val="center"/>
            <w:hideMark/>
          </w:tcPr>
          <w:p w14:paraId="3107DA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215</w:t>
            </w:r>
          </w:p>
        </w:tc>
        <w:tc>
          <w:tcPr>
            <w:tcW w:w="1338" w:type="dxa"/>
            <w:shd w:val="clear" w:color="auto" w:fill="auto"/>
            <w:noWrap/>
            <w:vAlign w:val="center"/>
            <w:hideMark/>
          </w:tcPr>
          <w:p w14:paraId="154DEB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1142305000</w:t>
            </w:r>
          </w:p>
        </w:tc>
        <w:tc>
          <w:tcPr>
            <w:tcW w:w="1142" w:type="dxa"/>
            <w:shd w:val="clear" w:color="auto" w:fill="auto"/>
            <w:noWrap/>
            <w:vAlign w:val="center"/>
            <w:hideMark/>
          </w:tcPr>
          <w:p w14:paraId="695623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52122395</w:t>
            </w:r>
          </w:p>
        </w:tc>
        <w:tc>
          <w:tcPr>
            <w:tcW w:w="5948" w:type="dxa"/>
            <w:shd w:val="clear" w:color="auto" w:fill="auto"/>
            <w:noWrap/>
            <w:vAlign w:val="center"/>
            <w:hideMark/>
          </w:tcPr>
          <w:p w14:paraId="28AD5F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GASILSKA ZVEZA RADOVLJICA</w:t>
            </w:r>
          </w:p>
        </w:tc>
      </w:tr>
      <w:tr w:rsidR="005F30FC" w:rsidRPr="006E664C" w14:paraId="365A5742" w14:textId="77777777" w:rsidTr="00FA52E4">
        <w:trPr>
          <w:trHeight w:val="288"/>
        </w:trPr>
        <w:tc>
          <w:tcPr>
            <w:tcW w:w="634" w:type="dxa"/>
            <w:shd w:val="clear" w:color="auto" w:fill="auto"/>
            <w:noWrap/>
            <w:vAlign w:val="center"/>
            <w:hideMark/>
          </w:tcPr>
          <w:p w14:paraId="78ECBE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216</w:t>
            </w:r>
          </w:p>
        </w:tc>
        <w:tc>
          <w:tcPr>
            <w:tcW w:w="1338" w:type="dxa"/>
            <w:shd w:val="clear" w:color="auto" w:fill="auto"/>
            <w:noWrap/>
            <w:vAlign w:val="center"/>
            <w:hideMark/>
          </w:tcPr>
          <w:p w14:paraId="2D55DE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5147379000</w:t>
            </w:r>
          </w:p>
        </w:tc>
        <w:tc>
          <w:tcPr>
            <w:tcW w:w="1142" w:type="dxa"/>
            <w:shd w:val="clear" w:color="auto" w:fill="auto"/>
            <w:noWrap/>
            <w:vAlign w:val="center"/>
            <w:hideMark/>
          </w:tcPr>
          <w:p w14:paraId="52340A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63471736</w:t>
            </w:r>
          </w:p>
        </w:tc>
        <w:tc>
          <w:tcPr>
            <w:tcW w:w="5948" w:type="dxa"/>
            <w:shd w:val="clear" w:color="auto" w:fill="auto"/>
            <w:noWrap/>
            <w:vAlign w:val="center"/>
            <w:hideMark/>
          </w:tcPr>
          <w:p w14:paraId="319182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GASILSKA ZVEZA SLOVENIJE</w:t>
            </w:r>
          </w:p>
        </w:tc>
      </w:tr>
      <w:tr w:rsidR="005F30FC" w:rsidRPr="006E664C" w14:paraId="52D925A5" w14:textId="77777777" w:rsidTr="00FA52E4">
        <w:trPr>
          <w:trHeight w:val="288"/>
        </w:trPr>
        <w:tc>
          <w:tcPr>
            <w:tcW w:w="634" w:type="dxa"/>
            <w:shd w:val="clear" w:color="auto" w:fill="auto"/>
            <w:noWrap/>
            <w:vAlign w:val="center"/>
            <w:hideMark/>
          </w:tcPr>
          <w:p w14:paraId="42D25F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w:t>
            </w:r>
          </w:p>
        </w:tc>
        <w:tc>
          <w:tcPr>
            <w:tcW w:w="1338" w:type="dxa"/>
            <w:shd w:val="clear" w:color="auto" w:fill="auto"/>
            <w:noWrap/>
            <w:vAlign w:val="center"/>
            <w:hideMark/>
          </w:tcPr>
          <w:p w14:paraId="1BB16F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5923328000</w:t>
            </w:r>
          </w:p>
        </w:tc>
        <w:tc>
          <w:tcPr>
            <w:tcW w:w="1142" w:type="dxa"/>
            <w:shd w:val="clear" w:color="auto" w:fill="auto"/>
            <w:noWrap/>
            <w:vAlign w:val="center"/>
            <w:hideMark/>
          </w:tcPr>
          <w:p w14:paraId="01120D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47677708</w:t>
            </w:r>
          </w:p>
        </w:tc>
        <w:tc>
          <w:tcPr>
            <w:tcW w:w="5948" w:type="dxa"/>
            <w:shd w:val="clear" w:color="auto" w:fill="auto"/>
            <w:noWrap/>
            <w:vAlign w:val="center"/>
            <w:hideMark/>
          </w:tcPr>
          <w:p w14:paraId="2CA862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GASILSKA ZVEZA ŠKOFLJICA</w:t>
            </w:r>
          </w:p>
        </w:tc>
      </w:tr>
      <w:tr w:rsidR="005F30FC" w:rsidRPr="006E664C" w14:paraId="48C831F7" w14:textId="77777777" w:rsidTr="00FA52E4">
        <w:trPr>
          <w:trHeight w:val="288"/>
        </w:trPr>
        <w:tc>
          <w:tcPr>
            <w:tcW w:w="634" w:type="dxa"/>
            <w:shd w:val="clear" w:color="auto" w:fill="auto"/>
            <w:noWrap/>
            <w:vAlign w:val="center"/>
            <w:hideMark/>
          </w:tcPr>
          <w:p w14:paraId="6F8604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218</w:t>
            </w:r>
          </w:p>
        </w:tc>
        <w:tc>
          <w:tcPr>
            <w:tcW w:w="1338" w:type="dxa"/>
            <w:shd w:val="clear" w:color="auto" w:fill="auto"/>
            <w:noWrap/>
            <w:vAlign w:val="center"/>
            <w:hideMark/>
          </w:tcPr>
          <w:p w14:paraId="035F8F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5065771000</w:t>
            </w:r>
          </w:p>
        </w:tc>
        <w:tc>
          <w:tcPr>
            <w:tcW w:w="1142" w:type="dxa"/>
            <w:shd w:val="clear" w:color="auto" w:fill="auto"/>
            <w:noWrap/>
            <w:vAlign w:val="center"/>
            <w:hideMark/>
          </w:tcPr>
          <w:p w14:paraId="0405B5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88006948</w:t>
            </w:r>
          </w:p>
        </w:tc>
        <w:tc>
          <w:tcPr>
            <w:tcW w:w="5948" w:type="dxa"/>
            <w:shd w:val="clear" w:color="auto" w:fill="auto"/>
            <w:noWrap/>
            <w:vAlign w:val="center"/>
            <w:hideMark/>
          </w:tcPr>
          <w:p w14:paraId="6A187E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GASILSKA ZVEZA ŽALEC</w:t>
            </w:r>
          </w:p>
        </w:tc>
      </w:tr>
      <w:tr w:rsidR="005F30FC" w:rsidRPr="006E664C" w14:paraId="01368611" w14:textId="77777777" w:rsidTr="00FA52E4">
        <w:trPr>
          <w:trHeight w:val="288"/>
        </w:trPr>
        <w:tc>
          <w:tcPr>
            <w:tcW w:w="634" w:type="dxa"/>
            <w:shd w:val="clear" w:color="auto" w:fill="auto"/>
            <w:noWrap/>
            <w:vAlign w:val="center"/>
            <w:hideMark/>
          </w:tcPr>
          <w:p w14:paraId="43319B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w:t>
            </w:r>
          </w:p>
        </w:tc>
        <w:tc>
          <w:tcPr>
            <w:tcW w:w="1338" w:type="dxa"/>
            <w:shd w:val="clear" w:color="auto" w:fill="auto"/>
            <w:noWrap/>
            <w:vAlign w:val="center"/>
            <w:hideMark/>
          </w:tcPr>
          <w:p w14:paraId="6121EE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5199824000</w:t>
            </w:r>
          </w:p>
        </w:tc>
        <w:tc>
          <w:tcPr>
            <w:tcW w:w="1142" w:type="dxa"/>
            <w:shd w:val="clear" w:color="auto" w:fill="auto"/>
            <w:noWrap/>
            <w:vAlign w:val="center"/>
            <w:hideMark/>
          </w:tcPr>
          <w:p w14:paraId="6DD94B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26522870</w:t>
            </w:r>
          </w:p>
        </w:tc>
        <w:tc>
          <w:tcPr>
            <w:tcW w:w="5948" w:type="dxa"/>
            <w:shd w:val="clear" w:color="auto" w:fill="auto"/>
            <w:noWrap/>
            <w:vAlign w:val="center"/>
            <w:hideMark/>
          </w:tcPr>
          <w:p w14:paraId="443A07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GASILSKO DRUŠTVO LJUBLJANA MESTO</w:t>
            </w:r>
          </w:p>
        </w:tc>
      </w:tr>
      <w:tr w:rsidR="005F30FC" w:rsidRPr="006E664C" w14:paraId="36BD7AA5" w14:textId="77777777" w:rsidTr="00FA52E4">
        <w:trPr>
          <w:trHeight w:val="288"/>
        </w:trPr>
        <w:tc>
          <w:tcPr>
            <w:tcW w:w="634" w:type="dxa"/>
            <w:shd w:val="clear" w:color="auto" w:fill="auto"/>
            <w:noWrap/>
            <w:vAlign w:val="center"/>
            <w:hideMark/>
          </w:tcPr>
          <w:p w14:paraId="23C1E8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220</w:t>
            </w:r>
          </w:p>
        </w:tc>
        <w:tc>
          <w:tcPr>
            <w:tcW w:w="1338" w:type="dxa"/>
            <w:shd w:val="clear" w:color="auto" w:fill="auto"/>
            <w:noWrap/>
            <w:vAlign w:val="center"/>
            <w:hideMark/>
          </w:tcPr>
          <w:p w14:paraId="60EF5B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1657402000</w:t>
            </w:r>
          </w:p>
        </w:tc>
        <w:tc>
          <w:tcPr>
            <w:tcW w:w="1142" w:type="dxa"/>
            <w:shd w:val="clear" w:color="auto" w:fill="auto"/>
            <w:noWrap/>
            <w:vAlign w:val="center"/>
            <w:hideMark/>
          </w:tcPr>
          <w:p w14:paraId="598475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43712037</w:t>
            </w:r>
          </w:p>
        </w:tc>
        <w:tc>
          <w:tcPr>
            <w:tcW w:w="5948" w:type="dxa"/>
            <w:shd w:val="clear" w:color="auto" w:fill="auto"/>
            <w:noWrap/>
            <w:vAlign w:val="center"/>
            <w:hideMark/>
          </w:tcPr>
          <w:p w14:paraId="49A414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GASILSKO REŠEVALNA SLUŽBA JESENICE</w:t>
            </w:r>
          </w:p>
        </w:tc>
      </w:tr>
      <w:tr w:rsidR="005F30FC" w:rsidRPr="006E664C" w14:paraId="6E4E6F2E" w14:textId="77777777" w:rsidTr="00FA52E4">
        <w:trPr>
          <w:trHeight w:val="288"/>
        </w:trPr>
        <w:tc>
          <w:tcPr>
            <w:tcW w:w="634" w:type="dxa"/>
            <w:shd w:val="clear" w:color="auto" w:fill="auto"/>
            <w:noWrap/>
            <w:vAlign w:val="center"/>
            <w:hideMark/>
          </w:tcPr>
          <w:p w14:paraId="1E16E4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221</w:t>
            </w:r>
          </w:p>
        </w:tc>
        <w:tc>
          <w:tcPr>
            <w:tcW w:w="1338" w:type="dxa"/>
            <w:shd w:val="clear" w:color="auto" w:fill="auto"/>
            <w:noWrap/>
            <w:vAlign w:val="center"/>
            <w:hideMark/>
          </w:tcPr>
          <w:p w14:paraId="6F549D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5015561000</w:t>
            </w:r>
          </w:p>
        </w:tc>
        <w:tc>
          <w:tcPr>
            <w:tcW w:w="1142" w:type="dxa"/>
            <w:shd w:val="clear" w:color="auto" w:fill="auto"/>
            <w:noWrap/>
            <w:vAlign w:val="center"/>
            <w:hideMark/>
          </w:tcPr>
          <w:p w14:paraId="1C183E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65639642</w:t>
            </w:r>
          </w:p>
        </w:tc>
        <w:tc>
          <w:tcPr>
            <w:tcW w:w="5948" w:type="dxa"/>
            <w:shd w:val="clear" w:color="auto" w:fill="auto"/>
            <w:noWrap/>
            <w:vAlign w:val="center"/>
            <w:hideMark/>
          </w:tcPr>
          <w:p w14:paraId="691BE5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GASILSKO REŠEVALNA SLUŽBA KRANJ</w:t>
            </w:r>
          </w:p>
        </w:tc>
      </w:tr>
      <w:tr w:rsidR="005F30FC" w:rsidRPr="006E664C" w14:paraId="6676356D" w14:textId="77777777" w:rsidTr="00FA52E4">
        <w:trPr>
          <w:trHeight w:val="288"/>
        </w:trPr>
        <w:tc>
          <w:tcPr>
            <w:tcW w:w="634" w:type="dxa"/>
            <w:shd w:val="clear" w:color="auto" w:fill="auto"/>
            <w:noWrap/>
            <w:vAlign w:val="center"/>
            <w:hideMark/>
          </w:tcPr>
          <w:p w14:paraId="520C29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222</w:t>
            </w:r>
          </w:p>
        </w:tc>
        <w:tc>
          <w:tcPr>
            <w:tcW w:w="1338" w:type="dxa"/>
            <w:shd w:val="clear" w:color="auto" w:fill="auto"/>
            <w:noWrap/>
            <w:vAlign w:val="center"/>
            <w:hideMark/>
          </w:tcPr>
          <w:p w14:paraId="379C36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5818982000</w:t>
            </w:r>
          </w:p>
        </w:tc>
        <w:tc>
          <w:tcPr>
            <w:tcW w:w="1142" w:type="dxa"/>
            <w:shd w:val="clear" w:color="auto" w:fill="auto"/>
            <w:noWrap/>
            <w:vAlign w:val="center"/>
            <w:hideMark/>
          </w:tcPr>
          <w:p w14:paraId="7EF0D6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30474132</w:t>
            </w:r>
          </w:p>
        </w:tc>
        <w:tc>
          <w:tcPr>
            <w:tcW w:w="5948" w:type="dxa"/>
            <w:shd w:val="clear" w:color="auto" w:fill="auto"/>
            <w:noWrap/>
            <w:vAlign w:val="center"/>
            <w:hideMark/>
          </w:tcPr>
          <w:p w14:paraId="7868C5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GASILSKO REŠEVALNI CENTER AJDOVŠČINA</w:t>
            </w:r>
          </w:p>
        </w:tc>
      </w:tr>
      <w:tr w:rsidR="005F30FC" w:rsidRPr="006E664C" w14:paraId="2AA99DC7" w14:textId="77777777" w:rsidTr="00FA52E4">
        <w:trPr>
          <w:trHeight w:val="288"/>
        </w:trPr>
        <w:tc>
          <w:tcPr>
            <w:tcW w:w="634" w:type="dxa"/>
            <w:shd w:val="clear" w:color="auto" w:fill="auto"/>
            <w:noWrap/>
            <w:vAlign w:val="center"/>
            <w:hideMark/>
          </w:tcPr>
          <w:p w14:paraId="5FEC94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223</w:t>
            </w:r>
          </w:p>
        </w:tc>
        <w:tc>
          <w:tcPr>
            <w:tcW w:w="1338" w:type="dxa"/>
            <w:shd w:val="clear" w:color="auto" w:fill="auto"/>
            <w:noWrap/>
            <w:vAlign w:val="center"/>
            <w:hideMark/>
          </w:tcPr>
          <w:p w14:paraId="11FA8C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5015472000</w:t>
            </w:r>
          </w:p>
        </w:tc>
        <w:tc>
          <w:tcPr>
            <w:tcW w:w="1142" w:type="dxa"/>
            <w:shd w:val="clear" w:color="auto" w:fill="auto"/>
            <w:noWrap/>
            <w:vAlign w:val="center"/>
            <w:hideMark/>
          </w:tcPr>
          <w:p w14:paraId="53F868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41644506</w:t>
            </w:r>
          </w:p>
        </w:tc>
        <w:tc>
          <w:tcPr>
            <w:tcW w:w="5948" w:type="dxa"/>
            <w:shd w:val="clear" w:color="auto" w:fill="auto"/>
            <w:noWrap/>
            <w:vAlign w:val="center"/>
            <w:hideMark/>
          </w:tcPr>
          <w:p w14:paraId="7BD80E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GASILSKO-REŠEVALNI CENTER NOVO MESTO</w:t>
            </w:r>
          </w:p>
        </w:tc>
      </w:tr>
      <w:tr w:rsidR="005F30FC" w:rsidRPr="006E664C" w14:paraId="3374C507" w14:textId="77777777" w:rsidTr="00FA52E4">
        <w:trPr>
          <w:trHeight w:val="288"/>
        </w:trPr>
        <w:tc>
          <w:tcPr>
            <w:tcW w:w="634" w:type="dxa"/>
            <w:shd w:val="clear" w:color="auto" w:fill="auto"/>
            <w:noWrap/>
            <w:vAlign w:val="center"/>
            <w:hideMark/>
          </w:tcPr>
          <w:p w14:paraId="4816B4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224</w:t>
            </w:r>
          </w:p>
        </w:tc>
        <w:tc>
          <w:tcPr>
            <w:tcW w:w="1338" w:type="dxa"/>
            <w:shd w:val="clear" w:color="auto" w:fill="auto"/>
            <w:noWrap/>
            <w:vAlign w:val="center"/>
            <w:hideMark/>
          </w:tcPr>
          <w:p w14:paraId="2A0D2C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1646613000</w:t>
            </w:r>
          </w:p>
        </w:tc>
        <w:tc>
          <w:tcPr>
            <w:tcW w:w="1142" w:type="dxa"/>
            <w:shd w:val="clear" w:color="auto" w:fill="auto"/>
            <w:noWrap/>
            <w:vAlign w:val="center"/>
            <w:hideMark/>
          </w:tcPr>
          <w:p w14:paraId="5673E7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44454686</w:t>
            </w:r>
          </w:p>
        </w:tc>
        <w:tc>
          <w:tcPr>
            <w:tcW w:w="5948" w:type="dxa"/>
            <w:shd w:val="clear" w:color="auto" w:fill="auto"/>
            <w:noWrap/>
            <w:vAlign w:val="center"/>
            <w:hideMark/>
          </w:tcPr>
          <w:p w14:paraId="379392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GEN ENERGIJA D.O.O.</w:t>
            </w:r>
          </w:p>
        </w:tc>
      </w:tr>
      <w:tr w:rsidR="005F30FC" w:rsidRPr="006E664C" w14:paraId="62696092" w14:textId="77777777" w:rsidTr="00FA52E4">
        <w:trPr>
          <w:trHeight w:val="288"/>
        </w:trPr>
        <w:tc>
          <w:tcPr>
            <w:tcW w:w="634" w:type="dxa"/>
            <w:shd w:val="clear" w:color="auto" w:fill="auto"/>
            <w:noWrap/>
            <w:vAlign w:val="center"/>
            <w:hideMark/>
          </w:tcPr>
          <w:p w14:paraId="21B77A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225</w:t>
            </w:r>
          </w:p>
        </w:tc>
        <w:tc>
          <w:tcPr>
            <w:tcW w:w="1338" w:type="dxa"/>
            <w:shd w:val="clear" w:color="auto" w:fill="auto"/>
            <w:noWrap/>
            <w:vAlign w:val="center"/>
            <w:hideMark/>
          </w:tcPr>
          <w:p w14:paraId="16E756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1590146000</w:t>
            </w:r>
          </w:p>
        </w:tc>
        <w:tc>
          <w:tcPr>
            <w:tcW w:w="1142" w:type="dxa"/>
            <w:shd w:val="clear" w:color="auto" w:fill="auto"/>
            <w:noWrap/>
            <w:vAlign w:val="center"/>
            <w:hideMark/>
          </w:tcPr>
          <w:p w14:paraId="43F66C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41332954</w:t>
            </w:r>
          </w:p>
        </w:tc>
        <w:tc>
          <w:tcPr>
            <w:tcW w:w="5948" w:type="dxa"/>
            <w:shd w:val="clear" w:color="auto" w:fill="auto"/>
            <w:noWrap/>
            <w:vAlign w:val="center"/>
            <w:hideMark/>
          </w:tcPr>
          <w:p w14:paraId="5F9E99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GENERALNI SEKRETARIAT VLADE REPUBLIKE SLOVENIJE</w:t>
            </w:r>
          </w:p>
        </w:tc>
      </w:tr>
      <w:tr w:rsidR="005F30FC" w:rsidRPr="006E664C" w14:paraId="163727F9" w14:textId="77777777" w:rsidTr="00FA52E4">
        <w:trPr>
          <w:trHeight w:val="288"/>
        </w:trPr>
        <w:tc>
          <w:tcPr>
            <w:tcW w:w="634" w:type="dxa"/>
            <w:shd w:val="clear" w:color="auto" w:fill="auto"/>
            <w:noWrap/>
            <w:vAlign w:val="center"/>
            <w:hideMark/>
          </w:tcPr>
          <w:p w14:paraId="7FAAAF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226</w:t>
            </w:r>
          </w:p>
        </w:tc>
        <w:tc>
          <w:tcPr>
            <w:tcW w:w="1338" w:type="dxa"/>
            <w:shd w:val="clear" w:color="auto" w:fill="auto"/>
            <w:noWrap/>
            <w:vAlign w:val="center"/>
            <w:hideMark/>
          </w:tcPr>
          <w:p w14:paraId="522397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5051649000</w:t>
            </w:r>
          </w:p>
        </w:tc>
        <w:tc>
          <w:tcPr>
            <w:tcW w:w="1142" w:type="dxa"/>
            <w:shd w:val="clear" w:color="auto" w:fill="auto"/>
            <w:noWrap/>
            <w:vAlign w:val="center"/>
            <w:hideMark/>
          </w:tcPr>
          <w:p w14:paraId="3A7642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81498756</w:t>
            </w:r>
          </w:p>
        </w:tc>
        <w:tc>
          <w:tcPr>
            <w:tcW w:w="5948" w:type="dxa"/>
            <w:shd w:val="clear" w:color="auto" w:fill="auto"/>
            <w:noWrap/>
            <w:vAlign w:val="center"/>
            <w:hideMark/>
          </w:tcPr>
          <w:p w14:paraId="65D422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GEODETSKI INŠTITUT SLOVENIJE</w:t>
            </w:r>
          </w:p>
        </w:tc>
      </w:tr>
      <w:tr w:rsidR="005F30FC" w:rsidRPr="006E664C" w14:paraId="2A7C98C8" w14:textId="77777777" w:rsidTr="00FA52E4">
        <w:trPr>
          <w:trHeight w:val="288"/>
        </w:trPr>
        <w:tc>
          <w:tcPr>
            <w:tcW w:w="634" w:type="dxa"/>
            <w:shd w:val="clear" w:color="auto" w:fill="auto"/>
            <w:noWrap/>
            <w:vAlign w:val="center"/>
            <w:hideMark/>
          </w:tcPr>
          <w:p w14:paraId="5D053B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227</w:t>
            </w:r>
          </w:p>
        </w:tc>
        <w:tc>
          <w:tcPr>
            <w:tcW w:w="1338" w:type="dxa"/>
            <w:shd w:val="clear" w:color="auto" w:fill="auto"/>
            <w:noWrap/>
            <w:vAlign w:val="center"/>
            <w:hideMark/>
          </w:tcPr>
          <w:p w14:paraId="2CC0A3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5051410000</w:t>
            </w:r>
          </w:p>
        </w:tc>
        <w:tc>
          <w:tcPr>
            <w:tcW w:w="1142" w:type="dxa"/>
            <w:shd w:val="clear" w:color="auto" w:fill="auto"/>
            <w:noWrap/>
            <w:vAlign w:val="center"/>
            <w:hideMark/>
          </w:tcPr>
          <w:p w14:paraId="754019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23064145</w:t>
            </w:r>
          </w:p>
        </w:tc>
        <w:tc>
          <w:tcPr>
            <w:tcW w:w="5948" w:type="dxa"/>
            <w:shd w:val="clear" w:color="auto" w:fill="auto"/>
            <w:noWrap/>
            <w:vAlign w:val="center"/>
            <w:hideMark/>
          </w:tcPr>
          <w:p w14:paraId="371E8F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GEOLOŠKI ZAVOD SLOVENIJE</w:t>
            </w:r>
          </w:p>
        </w:tc>
      </w:tr>
      <w:tr w:rsidR="005F30FC" w:rsidRPr="006E664C" w14:paraId="011A34BA" w14:textId="77777777" w:rsidTr="00FA52E4">
        <w:trPr>
          <w:trHeight w:val="288"/>
        </w:trPr>
        <w:tc>
          <w:tcPr>
            <w:tcW w:w="634" w:type="dxa"/>
            <w:shd w:val="clear" w:color="auto" w:fill="auto"/>
            <w:noWrap/>
            <w:vAlign w:val="center"/>
            <w:hideMark/>
          </w:tcPr>
          <w:p w14:paraId="08FDEB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228</w:t>
            </w:r>
          </w:p>
        </w:tc>
        <w:tc>
          <w:tcPr>
            <w:tcW w:w="1338" w:type="dxa"/>
            <w:shd w:val="clear" w:color="auto" w:fill="auto"/>
            <w:noWrap/>
            <w:vAlign w:val="center"/>
            <w:hideMark/>
          </w:tcPr>
          <w:p w14:paraId="104810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5816491000</w:t>
            </w:r>
          </w:p>
        </w:tc>
        <w:tc>
          <w:tcPr>
            <w:tcW w:w="1142" w:type="dxa"/>
            <w:shd w:val="clear" w:color="auto" w:fill="auto"/>
            <w:noWrap/>
            <w:vAlign w:val="center"/>
            <w:hideMark/>
          </w:tcPr>
          <w:p w14:paraId="37BF8C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42037123</w:t>
            </w:r>
          </w:p>
        </w:tc>
        <w:tc>
          <w:tcPr>
            <w:tcW w:w="5948" w:type="dxa"/>
            <w:shd w:val="clear" w:color="auto" w:fill="auto"/>
            <w:noWrap/>
            <w:vAlign w:val="center"/>
            <w:hideMark/>
          </w:tcPr>
          <w:p w14:paraId="4A7EE4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GIARDINO D INFANZIA DELFINO BLU, CAPODISTRIA VRTEC DELFINO BLU KOPER</w:t>
            </w:r>
          </w:p>
        </w:tc>
      </w:tr>
      <w:tr w:rsidR="005F30FC" w:rsidRPr="006E664C" w14:paraId="584DF591" w14:textId="77777777" w:rsidTr="00FA52E4">
        <w:trPr>
          <w:trHeight w:val="288"/>
        </w:trPr>
        <w:tc>
          <w:tcPr>
            <w:tcW w:w="634" w:type="dxa"/>
            <w:shd w:val="clear" w:color="auto" w:fill="auto"/>
            <w:noWrap/>
            <w:vAlign w:val="center"/>
            <w:hideMark/>
          </w:tcPr>
          <w:p w14:paraId="656586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229</w:t>
            </w:r>
          </w:p>
        </w:tc>
        <w:tc>
          <w:tcPr>
            <w:tcW w:w="1338" w:type="dxa"/>
            <w:shd w:val="clear" w:color="auto" w:fill="auto"/>
            <w:noWrap/>
            <w:vAlign w:val="center"/>
            <w:hideMark/>
          </w:tcPr>
          <w:p w14:paraId="02D3BF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5083451000</w:t>
            </w:r>
          </w:p>
        </w:tc>
        <w:tc>
          <w:tcPr>
            <w:tcW w:w="1142" w:type="dxa"/>
            <w:shd w:val="clear" w:color="auto" w:fill="auto"/>
            <w:noWrap/>
            <w:vAlign w:val="center"/>
            <w:hideMark/>
          </w:tcPr>
          <w:p w14:paraId="1059A6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64618471</w:t>
            </w:r>
          </w:p>
        </w:tc>
        <w:tc>
          <w:tcPr>
            <w:tcW w:w="5948" w:type="dxa"/>
            <w:shd w:val="clear" w:color="auto" w:fill="auto"/>
            <w:noWrap/>
            <w:vAlign w:val="center"/>
            <w:hideMark/>
          </w:tcPr>
          <w:p w14:paraId="5A6463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BEŽIGRAD</w:t>
            </w:r>
          </w:p>
        </w:tc>
      </w:tr>
      <w:tr w:rsidR="005F30FC" w:rsidRPr="006E664C" w14:paraId="3494EA21" w14:textId="77777777" w:rsidTr="00FA52E4">
        <w:trPr>
          <w:trHeight w:val="288"/>
        </w:trPr>
        <w:tc>
          <w:tcPr>
            <w:tcW w:w="634" w:type="dxa"/>
            <w:shd w:val="clear" w:color="auto" w:fill="auto"/>
            <w:noWrap/>
            <w:vAlign w:val="center"/>
            <w:hideMark/>
          </w:tcPr>
          <w:p w14:paraId="41D2A7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230</w:t>
            </w:r>
          </w:p>
        </w:tc>
        <w:tc>
          <w:tcPr>
            <w:tcW w:w="1338" w:type="dxa"/>
            <w:shd w:val="clear" w:color="auto" w:fill="auto"/>
            <w:noWrap/>
            <w:vAlign w:val="center"/>
            <w:hideMark/>
          </w:tcPr>
          <w:p w14:paraId="49793B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5082625000</w:t>
            </w:r>
          </w:p>
        </w:tc>
        <w:tc>
          <w:tcPr>
            <w:tcW w:w="1142" w:type="dxa"/>
            <w:shd w:val="clear" w:color="auto" w:fill="auto"/>
            <w:noWrap/>
            <w:vAlign w:val="center"/>
            <w:hideMark/>
          </w:tcPr>
          <w:p w14:paraId="4AE0E8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44240562</w:t>
            </w:r>
          </w:p>
        </w:tc>
        <w:tc>
          <w:tcPr>
            <w:tcW w:w="5948" w:type="dxa"/>
            <w:shd w:val="clear" w:color="auto" w:fill="auto"/>
            <w:noWrap/>
            <w:vAlign w:val="center"/>
            <w:hideMark/>
          </w:tcPr>
          <w:p w14:paraId="315568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CELJE - CENTER</w:t>
            </w:r>
          </w:p>
        </w:tc>
      </w:tr>
      <w:tr w:rsidR="005F30FC" w:rsidRPr="006E664C" w14:paraId="5806CDA7" w14:textId="77777777" w:rsidTr="00FA52E4">
        <w:trPr>
          <w:trHeight w:val="288"/>
        </w:trPr>
        <w:tc>
          <w:tcPr>
            <w:tcW w:w="634" w:type="dxa"/>
            <w:shd w:val="clear" w:color="auto" w:fill="auto"/>
            <w:noWrap/>
            <w:vAlign w:val="center"/>
            <w:hideMark/>
          </w:tcPr>
          <w:p w14:paraId="4FE6D2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231</w:t>
            </w:r>
          </w:p>
        </w:tc>
        <w:tc>
          <w:tcPr>
            <w:tcW w:w="1338" w:type="dxa"/>
            <w:shd w:val="clear" w:color="auto" w:fill="auto"/>
            <w:noWrap/>
            <w:vAlign w:val="center"/>
            <w:hideMark/>
          </w:tcPr>
          <w:p w14:paraId="652547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5084652000</w:t>
            </w:r>
          </w:p>
        </w:tc>
        <w:tc>
          <w:tcPr>
            <w:tcW w:w="1142" w:type="dxa"/>
            <w:shd w:val="clear" w:color="auto" w:fill="auto"/>
            <w:noWrap/>
            <w:vAlign w:val="center"/>
            <w:hideMark/>
          </w:tcPr>
          <w:p w14:paraId="623B51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32934335</w:t>
            </w:r>
          </w:p>
        </w:tc>
        <w:tc>
          <w:tcPr>
            <w:tcW w:w="5948" w:type="dxa"/>
            <w:shd w:val="clear" w:color="auto" w:fill="auto"/>
            <w:noWrap/>
            <w:vAlign w:val="center"/>
            <w:hideMark/>
          </w:tcPr>
          <w:p w14:paraId="18B44D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FRANCA MIKLOŠIČA LJUTOMER</w:t>
            </w:r>
          </w:p>
        </w:tc>
      </w:tr>
      <w:tr w:rsidR="005F30FC" w:rsidRPr="006E664C" w14:paraId="565E3AAA" w14:textId="77777777" w:rsidTr="00FA52E4">
        <w:trPr>
          <w:trHeight w:val="288"/>
        </w:trPr>
        <w:tc>
          <w:tcPr>
            <w:tcW w:w="634" w:type="dxa"/>
            <w:shd w:val="clear" w:color="auto" w:fill="auto"/>
            <w:noWrap/>
            <w:vAlign w:val="center"/>
            <w:hideMark/>
          </w:tcPr>
          <w:p w14:paraId="180C66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232</w:t>
            </w:r>
          </w:p>
        </w:tc>
        <w:tc>
          <w:tcPr>
            <w:tcW w:w="1338" w:type="dxa"/>
            <w:shd w:val="clear" w:color="auto" w:fill="auto"/>
            <w:noWrap/>
            <w:vAlign w:val="center"/>
            <w:hideMark/>
          </w:tcPr>
          <w:p w14:paraId="2EC3EB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6286186000</w:t>
            </w:r>
          </w:p>
        </w:tc>
        <w:tc>
          <w:tcPr>
            <w:tcW w:w="1142" w:type="dxa"/>
            <w:shd w:val="clear" w:color="auto" w:fill="auto"/>
            <w:noWrap/>
            <w:vAlign w:val="center"/>
            <w:hideMark/>
          </w:tcPr>
          <w:p w14:paraId="2D2F5D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84484047</w:t>
            </w:r>
          </w:p>
        </w:tc>
        <w:tc>
          <w:tcPr>
            <w:tcW w:w="5948" w:type="dxa"/>
            <w:shd w:val="clear" w:color="auto" w:fill="auto"/>
            <w:noWrap/>
            <w:vAlign w:val="center"/>
            <w:hideMark/>
          </w:tcPr>
          <w:p w14:paraId="0D10BE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FRANCETA PREŠERNA</w:t>
            </w:r>
          </w:p>
        </w:tc>
      </w:tr>
      <w:tr w:rsidR="005F30FC" w:rsidRPr="006E664C" w14:paraId="45773B54" w14:textId="77777777" w:rsidTr="00FA52E4">
        <w:trPr>
          <w:trHeight w:val="288"/>
        </w:trPr>
        <w:tc>
          <w:tcPr>
            <w:tcW w:w="634" w:type="dxa"/>
            <w:shd w:val="clear" w:color="auto" w:fill="auto"/>
            <w:noWrap/>
            <w:vAlign w:val="center"/>
            <w:hideMark/>
          </w:tcPr>
          <w:p w14:paraId="77FD81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233</w:t>
            </w:r>
          </w:p>
        </w:tc>
        <w:tc>
          <w:tcPr>
            <w:tcW w:w="1338" w:type="dxa"/>
            <w:shd w:val="clear" w:color="auto" w:fill="auto"/>
            <w:noWrap/>
            <w:vAlign w:val="center"/>
            <w:hideMark/>
          </w:tcPr>
          <w:p w14:paraId="535140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5083885000</w:t>
            </w:r>
          </w:p>
        </w:tc>
        <w:tc>
          <w:tcPr>
            <w:tcW w:w="1142" w:type="dxa"/>
            <w:shd w:val="clear" w:color="auto" w:fill="auto"/>
            <w:noWrap/>
            <w:vAlign w:val="center"/>
            <w:hideMark/>
          </w:tcPr>
          <w:p w14:paraId="6F2A7E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70662908</w:t>
            </w:r>
          </w:p>
        </w:tc>
        <w:tc>
          <w:tcPr>
            <w:tcW w:w="5948" w:type="dxa"/>
            <w:shd w:val="clear" w:color="auto" w:fill="auto"/>
            <w:noWrap/>
            <w:vAlign w:val="center"/>
            <w:hideMark/>
          </w:tcPr>
          <w:p w14:paraId="4C53C9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GIAN RINALDO CARLI KOPER GINNASIO GIAN RINALDO CARLI CAPODISTRIA</w:t>
            </w:r>
          </w:p>
        </w:tc>
      </w:tr>
      <w:tr w:rsidR="005F30FC" w:rsidRPr="006E664C" w14:paraId="0D6096FF" w14:textId="77777777" w:rsidTr="00FA52E4">
        <w:trPr>
          <w:trHeight w:val="288"/>
        </w:trPr>
        <w:tc>
          <w:tcPr>
            <w:tcW w:w="634" w:type="dxa"/>
            <w:shd w:val="clear" w:color="auto" w:fill="auto"/>
            <w:noWrap/>
            <w:vAlign w:val="center"/>
            <w:hideMark/>
          </w:tcPr>
          <w:p w14:paraId="0A2BED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234</w:t>
            </w:r>
          </w:p>
        </w:tc>
        <w:tc>
          <w:tcPr>
            <w:tcW w:w="1338" w:type="dxa"/>
            <w:shd w:val="clear" w:color="auto" w:fill="auto"/>
            <w:noWrap/>
            <w:vAlign w:val="center"/>
            <w:hideMark/>
          </w:tcPr>
          <w:p w14:paraId="523DFF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5090202000</w:t>
            </w:r>
          </w:p>
        </w:tc>
        <w:tc>
          <w:tcPr>
            <w:tcW w:w="1142" w:type="dxa"/>
            <w:shd w:val="clear" w:color="auto" w:fill="auto"/>
            <w:noWrap/>
            <w:vAlign w:val="center"/>
            <w:hideMark/>
          </w:tcPr>
          <w:p w14:paraId="2F8173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93274211</w:t>
            </w:r>
          </w:p>
        </w:tc>
        <w:tc>
          <w:tcPr>
            <w:tcW w:w="5948" w:type="dxa"/>
            <w:shd w:val="clear" w:color="auto" w:fill="auto"/>
            <w:noWrap/>
            <w:vAlign w:val="center"/>
            <w:hideMark/>
          </w:tcPr>
          <w:p w14:paraId="144746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IN EKONOMSKA SREDNJA ŠOLA TRBOVLJE</w:t>
            </w:r>
          </w:p>
        </w:tc>
      </w:tr>
      <w:tr w:rsidR="005F30FC" w:rsidRPr="006E664C" w14:paraId="43DFC903" w14:textId="77777777" w:rsidTr="00FA52E4">
        <w:trPr>
          <w:trHeight w:val="288"/>
        </w:trPr>
        <w:tc>
          <w:tcPr>
            <w:tcW w:w="634" w:type="dxa"/>
            <w:shd w:val="clear" w:color="auto" w:fill="auto"/>
            <w:noWrap/>
            <w:vAlign w:val="center"/>
            <w:hideMark/>
          </w:tcPr>
          <w:p w14:paraId="4D8D6F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235</w:t>
            </w:r>
          </w:p>
        </w:tc>
        <w:tc>
          <w:tcPr>
            <w:tcW w:w="1338" w:type="dxa"/>
            <w:shd w:val="clear" w:color="auto" w:fill="auto"/>
            <w:noWrap/>
            <w:vAlign w:val="center"/>
            <w:hideMark/>
          </w:tcPr>
          <w:p w14:paraId="460525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5085861000</w:t>
            </w:r>
          </w:p>
        </w:tc>
        <w:tc>
          <w:tcPr>
            <w:tcW w:w="1142" w:type="dxa"/>
            <w:shd w:val="clear" w:color="auto" w:fill="auto"/>
            <w:noWrap/>
            <w:vAlign w:val="center"/>
            <w:hideMark/>
          </w:tcPr>
          <w:p w14:paraId="4E69E5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11732199</w:t>
            </w:r>
          </w:p>
        </w:tc>
        <w:tc>
          <w:tcPr>
            <w:tcW w:w="5948" w:type="dxa"/>
            <w:shd w:val="clear" w:color="auto" w:fill="auto"/>
            <w:noWrap/>
            <w:vAlign w:val="center"/>
            <w:hideMark/>
          </w:tcPr>
          <w:p w14:paraId="4F95E0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IN SREDNJA KEMIJSKA ŠOLA RUŠE</w:t>
            </w:r>
          </w:p>
        </w:tc>
      </w:tr>
      <w:tr w:rsidR="005F30FC" w:rsidRPr="006E664C" w14:paraId="3DD4455E" w14:textId="77777777" w:rsidTr="00FA52E4">
        <w:trPr>
          <w:trHeight w:val="288"/>
        </w:trPr>
        <w:tc>
          <w:tcPr>
            <w:tcW w:w="634" w:type="dxa"/>
            <w:shd w:val="clear" w:color="auto" w:fill="auto"/>
            <w:noWrap/>
            <w:vAlign w:val="center"/>
            <w:hideMark/>
          </w:tcPr>
          <w:p w14:paraId="7B2F4C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236</w:t>
            </w:r>
          </w:p>
        </w:tc>
        <w:tc>
          <w:tcPr>
            <w:tcW w:w="1338" w:type="dxa"/>
            <w:shd w:val="clear" w:color="auto" w:fill="auto"/>
            <w:noWrap/>
            <w:vAlign w:val="center"/>
            <w:hideMark/>
          </w:tcPr>
          <w:p w14:paraId="608F52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6214312000</w:t>
            </w:r>
          </w:p>
        </w:tc>
        <w:tc>
          <w:tcPr>
            <w:tcW w:w="1142" w:type="dxa"/>
            <w:shd w:val="clear" w:color="auto" w:fill="auto"/>
            <w:noWrap/>
            <w:vAlign w:val="center"/>
            <w:hideMark/>
          </w:tcPr>
          <w:p w14:paraId="756991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22854509</w:t>
            </w:r>
          </w:p>
        </w:tc>
        <w:tc>
          <w:tcPr>
            <w:tcW w:w="5948" w:type="dxa"/>
            <w:shd w:val="clear" w:color="auto" w:fill="auto"/>
            <w:noWrap/>
            <w:vAlign w:val="center"/>
            <w:hideMark/>
          </w:tcPr>
          <w:p w14:paraId="6DED25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IN SREDNJA ŠOLA KOČEVJE</w:t>
            </w:r>
          </w:p>
        </w:tc>
      </w:tr>
      <w:tr w:rsidR="005F30FC" w:rsidRPr="006E664C" w14:paraId="43B0C856" w14:textId="77777777" w:rsidTr="00FA52E4">
        <w:trPr>
          <w:trHeight w:val="288"/>
        </w:trPr>
        <w:tc>
          <w:tcPr>
            <w:tcW w:w="634" w:type="dxa"/>
            <w:shd w:val="clear" w:color="auto" w:fill="auto"/>
            <w:noWrap/>
            <w:vAlign w:val="center"/>
            <w:hideMark/>
          </w:tcPr>
          <w:p w14:paraId="13760C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237</w:t>
            </w:r>
          </w:p>
        </w:tc>
        <w:tc>
          <w:tcPr>
            <w:tcW w:w="1338" w:type="dxa"/>
            <w:shd w:val="clear" w:color="auto" w:fill="auto"/>
            <w:noWrap/>
            <w:vAlign w:val="center"/>
            <w:hideMark/>
          </w:tcPr>
          <w:p w14:paraId="32C5A7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5178924000</w:t>
            </w:r>
          </w:p>
        </w:tc>
        <w:tc>
          <w:tcPr>
            <w:tcW w:w="1142" w:type="dxa"/>
            <w:shd w:val="clear" w:color="auto" w:fill="auto"/>
            <w:noWrap/>
            <w:vAlign w:val="center"/>
            <w:hideMark/>
          </w:tcPr>
          <w:p w14:paraId="63C7FB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27380297</w:t>
            </w:r>
          </w:p>
        </w:tc>
        <w:tc>
          <w:tcPr>
            <w:tcW w:w="5948" w:type="dxa"/>
            <w:shd w:val="clear" w:color="auto" w:fill="auto"/>
            <w:noWrap/>
            <w:vAlign w:val="center"/>
            <w:hideMark/>
          </w:tcPr>
          <w:p w14:paraId="0A1787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IN SREDNJA ŠOLA RUDOLFA MAISTRA KAMNIK</w:t>
            </w:r>
          </w:p>
        </w:tc>
      </w:tr>
      <w:tr w:rsidR="005F30FC" w:rsidRPr="006E664C" w14:paraId="15B9DA5E" w14:textId="77777777" w:rsidTr="00FA52E4">
        <w:trPr>
          <w:trHeight w:val="288"/>
        </w:trPr>
        <w:tc>
          <w:tcPr>
            <w:tcW w:w="634" w:type="dxa"/>
            <w:shd w:val="clear" w:color="auto" w:fill="auto"/>
            <w:noWrap/>
            <w:vAlign w:val="center"/>
            <w:hideMark/>
          </w:tcPr>
          <w:p w14:paraId="700265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238</w:t>
            </w:r>
          </w:p>
        </w:tc>
        <w:tc>
          <w:tcPr>
            <w:tcW w:w="1338" w:type="dxa"/>
            <w:shd w:val="clear" w:color="auto" w:fill="auto"/>
            <w:noWrap/>
            <w:vAlign w:val="center"/>
            <w:hideMark/>
          </w:tcPr>
          <w:p w14:paraId="26E9C8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5854091000</w:t>
            </w:r>
          </w:p>
        </w:tc>
        <w:tc>
          <w:tcPr>
            <w:tcW w:w="1142" w:type="dxa"/>
            <w:shd w:val="clear" w:color="auto" w:fill="auto"/>
            <w:noWrap/>
            <w:vAlign w:val="center"/>
            <w:hideMark/>
          </w:tcPr>
          <w:p w14:paraId="71BB01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93902751</w:t>
            </w:r>
          </w:p>
        </w:tc>
        <w:tc>
          <w:tcPr>
            <w:tcW w:w="5948" w:type="dxa"/>
            <w:shd w:val="clear" w:color="auto" w:fill="auto"/>
            <w:noWrap/>
            <w:vAlign w:val="center"/>
            <w:hideMark/>
          </w:tcPr>
          <w:p w14:paraId="2E372C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JESENICE</w:t>
            </w:r>
          </w:p>
        </w:tc>
      </w:tr>
      <w:tr w:rsidR="005F30FC" w:rsidRPr="006E664C" w14:paraId="47290861" w14:textId="77777777" w:rsidTr="00FA52E4">
        <w:trPr>
          <w:trHeight w:val="288"/>
        </w:trPr>
        <w:tc>
          <w:tcPr>
            <w:tcW w:w="634" w:type="dxa"/>
            <w:shd w:val="clear" w:color="auto" w:fill="auto"/>
            <w:noWrap/>
            <w:vAlign w:val="center"/>
            <w:hideMark/>
          </w:tcPr>
          <w:p w14:paraId="15FB02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w:t>
            </w:r>
          </w:p>
        </w:tc>
        <w:tc>
          <w:tcPr>
            <w:tcW w:w="1338" w:type="dxa"/>
            <w:shd w:val="clear" w:color="auto" w:fill="auto"/>
            <w:noWrap/>
            <w:vAlign w:val="center"/>
            <w:hideMark/>
          </w:tcPr>
          <w:p w14:paraId="59A50E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1214144000</w:t>
            </w:r>
          </w:p>
        </w:tc>
        <w:tc>
          <w:tcPr>
            <w:tcW w:w="1142" w:type="dxa"/>
            <w:shd w:val="clear" w:color="auto" w:fill="auto"/>
            <w:noWrap/>
            <w:vAlign w:val="center"/>
            <w:hideMark/>
          </w:tcPr>
          <w:p w14:paraId="2C2A89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71266909</w:t>
            </w:r>
          </w:p>
        </w:tc>
        <w:tc>
          <w:tcPr>
            <w:tcW w:w="5948" w:type="dxa"/>
            <w:shd w:val="clear" w:color="auto" w:fill="auto"/>
            <w:noWrap/>
            <w:vAlign w:val="center"/>
            <w:hideMark/>
          </w:tcPr>
          <w:p w14:paraId="76DAE8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JOŽETA PLEČNIKA LJUBLJANA</w:t>
            </w:r>
          </w:p>
        </w:tc>
      </w:tr>
      <w:tr w:rsidR="005F30FC" w:rsidRPr="006E664C" w14:paraId="72C4C1B3" w14:textId="77777777" w:rsidTr="00FA52E4">
        <w:trPr>
          <w:trHeight w:val="288"/>
        </w:trPr>
        <w:tc>
          <w:tcPr>
            <w:tcW w:w="634" w:type="dxa"/>
            <w:shd w:val="clear" w:color="auto" w:fill="auto"/>
            <w:noWrap/>
            <w:vAlign w:val="center"/>
            <w:hideMark/>
          </w:tcPr>
          <w:p w14:paraId="0C333C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240</w:t>
            </w:r>
          </w:p>
        </w:tc>
        <w:tc>
          <w:tcPr>
            <w:tcW w:w="1338" w:type="dxa"/>
            <w:shd w:val="clear" w:color="auto" w:fill="auto"/>
            <w:noWrap/>
            <w:vAlign w:val="center"/>
            <w:hideMark/>
          </w:tcPr>
          <w:p w14:paraId="24A0A9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5085969000</w:t>
            </w:r>
          </w:p>
        </w:tc>
        <w:tc>
          <w:tcPr>
            <w:tcW w:w="1142" w:type="dxa"/>
            <w:shd w:val="clear" w:color="auto" w:fill="auto"/>
            <w:noWrap/>
            <w:vAlign w:val="center"/>
            <w:hideMark/>
          </w:tcPr>
          <w:p w14:paraId="428B31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34857788</w:t>
            </w:r>
          </w:p>
        </w:tc>
        <w:tc>
          <w:tcPr>
            <w:tcW w:w="5948" w:type="dxa"/>
            <w:shd w:val="clear" w:color="auto" w:fill="auto"/>
            <w:noWrap/>
            <w:vAlign w:val="center"/>
            <w:hideMark/>
          </w:tcPr>
          <w:p w14:paraId="70E3EB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JURIJA VEGE IDRIJA</w:t>
            </w:r>
          </w:p>
        </w:tc>
      </w:tr>
      <w:tr w:rsidR="005F30FC" w:rsidRPr="006E664C" w14:paraId="2BF6440C" w14:textId="77777777" w:rsidTr="00FA52E4">
        <w:trPr>
          <w:trHeight w:val="288"/>
        </w:trPr>
        <w:tc>
          <w:tcPr>
            <w:tcW w:w="634" w:type="dxa"/>
            <w:shd w:val="clear" w:color="auto" w:fill="auto"/>
            <w:noWrap/>
            <w:vAlign w:val="center"/>
            <w:hideMark/>
          </w:tcPr>
          <w:p w14:paraId="0147EC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241</w:t>
            </w:r>
          </w:p>
        </w:tc>
        <w:tc>
          <w:tcPr>
            <w:tcW w:w="1338" w:type="dxa"/>
            <w:shd w:val="clear" w:color="auto" w:fill="auto"/>
            <w:noWrap/>
            <w:vAlign w:val="center"/>
            <w:hideMark/>
          </w:tcPr>
          <w:p w14:paraId="3F595E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5083869000</w:t>
            </w:r>
          </w:p>
        </w:tc>
        <w:tc>
          <w:tcPr>
            <w:tcW w:w="1142" w:type="dxa"/>
            <w:shd w:val="clear" w:color="auto" w:fill="auto"/>
            <w:noWrap/>
            <w:vAlign w:val="center"/>
            <w:hideMark/>
          </w:tcPr>
          <w:p w14:paraId="629966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61745685</w:t>
            </w:r>
          </w:p>
        </w:tc>
        <w:tc>
          <w:tcPr>
            <w:tcW w:w="5948" w:type="dxa"/>
            <w:shd w:val="clear" w:color="auto" w:fill="auto"/>
            <w:noWrap/>
            <w:vAlign w:val="center"/>
            <w:hideMark/>
          </w:tcPr>
          <w:p w14:paraId="320CB1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KOPER - GINNASIO CAPODISTRIA</w:t>
            </w:r>
          </w:p>
        </w:tc>
      </w:tr>
      <w:tr w:rsidR="005F30FC" w:rsidRPr="006E664C" w14:paraId="24A74200" w14:textId="77777777" w:rsidTr="00FA52E4">
        <w:trPr>
          <w:trHeight w:val="288"/>
        </w:trPr>
        <w:tc>
          <w:tcPr>
            <w:tcW w:w="634" w:type="dxa"/>
            <w:shd w:val="clear" w:color="auto" w:fill="auto"/>
            <w:noWrap/>
            <w:vAlign w:val="center"/>
            <w:hideMark/>
          </w:tcPr>
          <w:p w14:paraId="219D50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242</w:t>
            </w:r>
          </w:p>
        </w:tc>
        <w:tc>
          <w:tcPr>
            <w:tcW w:w="1338" w:type="dxa"/>
            <w:shd w:val="clear" w:color="auto" w:fill="auto"/>
            <w:noWrap/>
            <w:vAlign w:val="center"/>
            <w:hideMark/>
          </w:tcPr>
          <w:p w14:paraId="2B2199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5083923000</w:t>
            </w:r>
          </w:p>
        </w:tc>
        <w:tc>
          <w:tcPr>
            <w:tcW w:w="1142" w:type="dxa"/>
            <w:shd w:val="clear" w:color="auto" w:fill="auto"/>
            <w:noWrap/>
            <w:vAlign w:val="center"/>
            <w:hideMark/>
          </w:tcPr>
          <w:p w14:paraId="42FCD6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55313680</w:t>
            </w:r>
          </w:p>
        </w:tc>
        <w:tc>
          <w:tcPr>
            <w:tcW w:w="5948" w:type="dxa"/>
            <w:shd w:val="clear" w:color="auto" w:fill="auto"/>
            <w:noWrap/>
            <w:vAlign w:val="center"/>
            <w:hideMark/>
          </w:tcPr>
          <w:p w14:paraId="78B3CC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KRANJ</w:t>
            </w:r>
          </w:p>
        </w:tc>
      </w:tr>
      <w:tr w:rsidR="005F30FC" w:rsidRPr="006E664C" w14:paraId="0D79054E" w14:textId="77777777" w:rsidTr="00FA52E4">
        <w:trPr>
          <w:trHeight w:val="288"/>
        </w:trPr>
        <w:tc>
          <w:tcPr>
            <w:tcW w:w="634" w:type="dxa"/>
            <w:shd w:val="clear" w:color="auto" w:fill="auto"/>
            <w:noWrap/>
            <w:vAlign w:val="center"/>
            <w:hideMark/>
          </w:tcPr>
          <w:p w14:paraId="3F9BAD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243</w:t>
            </w:r>
          </w:p>
        </w:tc>
        <w:tc>
          <w:tcPr>
            <w:tcW w:w="1338" w:type="dxa"/>
            <w:shd w:val="clear" w:color="auto" w:fill="auto"/>
            <w:noWrap/>
            <w:vAlign w:val="center"/>
            <w:hideMark/>
          </w:tcPr>
          <w:p w14:paraId="525AF2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5084202000</w:t>
            </w:r>
          </w:p>
        </w:tc>
        <w:tc>
          <w:tcPr>
            <w:tcW w:w="1142" w:type="dxa"/>
            <w:shd w:val="clear" w:color="auto" w:fill="auto"/>
            <w:noWrap/>
            <w:vAlign w:val="center"/>
            <w:hideMark/>
          </w:tcPr>
          <w:p w14:paraId="0628D3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24546208</w:t>
            </w:r>
          </w:p>
        </w:tc>
        <w:tc>
          <w:tcPr>
            <w:tcW w:w="5948" w:type="dxa"/>
            <w:shd w:val="clear" w:color="auto" w:fill="auto"/>
            <w:noWrap/>
            <w:vAlign w:val="center"/>
            <w:hideMark/>
          </w:tcPr>
          <w:p w14:paraId="674CEE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LEDINA</w:t>
            </w:r>
          </w:p>
        </w:tc>
      </w:tr>
      <w:tr w:rsidR="005F30FC" w:rsidRPr="006E664C" w14:paraId="5426E323" w14:textId="77777777" w:rsidTr="00FA52E4">
        <w:trPr>
          <w:trHeight w:val="288"/>
        </w:trPr>
        <w:tc>
          <w:tcPr>
            <w:tcW w:w="634" w:type="dxa"/>
            <w:shd w:val="clear" w:color="auto" w:fill="auto"/>
            <w:noWrap/>
            <w:vAlign w:val="center"/>
            <w:hideMark/>
          </w:tcPr>
          <w:p w14:paraId="76CD26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244</w:t>
            </w:r>
          </w:p>
        </w:tc>
        <w:tc>
          <w:tcPr>
            <w:tcW w:w="1338" w:type="dxa"/>
            <w:shd w:val="clear" w:color="auto" w:fill="auto"/>
            <w:noWrap/>
            <w:vAlign w:val="center"/>
            <w:hideMark/>
          </w:tcPr>
          <w:p w14:paraId="375C19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1201379000</w:t>
            </w:r>
          </w:p>
        </w:tc>
        <w:tc>
          <w:tcPr>
            <w:tcW w:w="1142" w:type="dxa"/>
            <w:shd w:val="clear" w:color="auto" w:fill="auto"/>
            <w:noWrap/>
            <w:vAlign w:val="center"/>
            <w:hideMark/>
          </w:tcPr>
          <w:p w14:paraId="633E0E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56971192</w:t>
            </w:r>
          </w:p>
        </w:tc>
        <w:tc>
          <w:tcPr>
            <w:tcW w:w="5948" w:type="dxa"/>
            <w:shd w:val="clear" w:color="auto" w:fill="auto"/>
            <w:noWrap/>
            <w:vAlign w:val="center"/>
            <w:hideMark/>
          </w:tcPr>
          <w:p w14:paraId="5EBEAE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LITIJA</w:t>
            </w:r>
          </w:p>
        </w:tc>
      </w:tr>
      <w:tr w:rsidR="005F30FC" w:rsidRPr="006E664C" w14:paraId="081BF11B" w14:textId="77777777" w:rsidTr="00FA52E4">
        <w:trPr>
          <w:trHeight w:val="288"/>
        </w:trPr>
        <w:tc>
          <w:tcPr>
            <w:tcW w:w="634" w:type="dxa"/>
            <w:shd w:val="clear" w:color="auto" w:fill="auto"/>
            <w:noWrap/>
            <w:vAlign w:val="center"/>
            <w:hideMark/>
          </w:tcPr>
          <w:p w14:paraId="72E490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245</w:t>
            </w:r>
          </w:p>
        </w:tc>
        <w:tc>
          <w:tcPr>
            <w:tcW w:w="1338" w:type="dxa"/>
            <w:shd w:val="clear" w:color="auto" w:fill="auto"/>
            <w:noWrap/>
            <w:vAlign w:val="center"/>
            <w:hideMark/>
          </w:tcPr>
          <w:p w14:paraId="45782B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5084318000</w:t>
            </w:r>
          </w:p>
        </w:tc>
        <w:tc>
          <w:tcPr>
            <w:tcW w:w="1142" w:type="dxa"/>
            <w:shd w:val="clear" w:color="auto" w:fill="auto"/>
            <w:noWrap/>
            <w:vAlign w:val="center"/>
            <w:hideMark/>
          </w:tcPr>
          <w:p w14:paraId="2E23FE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79887520</w:t>
            </w:r>
          </w:p>
        </w:tc>
        <w:tc>
          <w:tcPr>
            <w:tcW w:w="5948" w:type="dxa"/>
            <w:shd w:val="clear" w:color="auto" w:fill="auto"/>
            <w:noWrap/>
            <w:vAlign w:val="center"/>
            <w:hideMark/>
          </w:tcPr>
          <w:p w14:paraId="35EE0A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MOSTE, LJUBLJANA</w:t>
            </w:r>
          </w:p>
        </w:tc>
      </w:tr>
      <w:tr w:rsidR="005F30FC" w:rsidRPr="006E664C" w14:paraId="36A10143" w14:textId="77777777" w:rsidTr="00FA52E4">
        <w:trPr>
          <w:trHeight w:val="288"/>
        </w:trPr>
        <w:tc>
          <w:tcPr>
            <w:tcW w:w="634" w:type="dxa"/>
            <w:shd w:val="clear" w:color="auto" w:fill="auto"/>
            <w:noWrap/>
            <w:vAlign w:val="center"/>
            <w:hideMark/>
          </w:tcPr>
          <w:p w14:paraId="32FD48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246</w:t>
            </w:r>
          </w:p>
        </w:tc>
        <w:tc>
          <w:tcPr>
            <w:tcW w:w="1338" w:type="dxa"/>
            <w:shd w:val="clear" w:color="auto" w:fill="auto"/>
            <w:noWrap/>
            <w:vAlign w:val="center"/>
            <w:hideMark/>
          </w:tcPr>
          <w:p w14:paraId="39C085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5508541000</w:t>
            </w:r>
          </w:p>
        </w:tc>
        <w:tc>
          <w:tcPr>
            <w:tcW w:w="1142" w:type="dxa"/>
            <w:shd w:val="clear" w:color="auto" w:fill="auto"/>
            <w:noWrap/>
            <w:vAlign w:val="center"/>
            <w:hideMark/>
          </w:tcPr>
          <w:p w14:paraId="29D0C3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78559537</w:t>
            </w:r>
          </w:p>
        </w:tc>
        <w:tc>
          <w:tcPr>
            <w:tcW w:w="5948" w:type="dxa"/>
            <w:shd w:val="clear" w:color="auto" w:fill="auto"/>
            <w:noWrap/>
            <w:vAlign w:val="center"/>
            <w:hideMark/>
          </w:tcPr>
          <w:p w14:paraId="48E5E5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MURSKA SOBOTA</w:t>
            </w:r>
          </w:p>
        </w:tc>
      </w:tr>
      <w:tr w:rsidR="005F30FC" w:rsidRPr="006E664C" w14:paraId="3C0A6539" w14:textId="77777777" w:rsidTr="00FA52E4">
        <w:trPr>
          <w:trHeight w:val="288"/>
        </w:trPr>
        <w:tc>
          <w:tcPr>
            <w:tcW w:w="634" w:type="dxa"/>
            <w:shd w:val="clear" w:color="auto" w:fill="auto"/>
            <w:noWrap/>
            <w:vAlign w:val="center"/>
            <w:hideMark/>
          </w:tcPr>
          <w:p w14:paraId="59BA4A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247</w:t>
            </w:r>
          </w:p>
        </w:tc>
        <w:tc>
          <w:tcPr>
            <w:tcW w:w="1338" w:type="dxa"/>
            <w:shd w:val="clear" w:color="auto" w:fill="auto"/>
            <w:noWrap/>
            <w:vAlign w:val="center"/>
            <w:hideMark/>
          </w:tcPr>
          <w:p w14:paraId="5AD902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5089131000</w:t>
            </w:r>
          </w:p>
        </w:tc>
        <w:tc>
          <w:tcPr>
            <w:tcW w:w="1142" w:type="dxa"/>
            <w:shd w:val="clear" w:color="auto" w:fill="auto"/>
            <w:noWrap/>
            <w:vAlign w:val="center"/>
            <w:hideMark/>
          </w:tcPr>
          <w:p w14:paraId="524475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77209737</w:t>
            </w:r>
          </w:p>
        </w:tc>
        <w:tc>
          <w:tcPr>
            <w:tcW w:w="5948" w:type="dxa"/>
            <w:shd w:val="clear" w:color="auto" w:fill="auto"/>
            <w:noWrap/>
            <w:vAlign w:val="center"/>
            <w:hideMark/>
          </w:tcPr>
          <w:p w14:paraId="27672B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NOVO MESTO</w:t>
            </w:r>
          </w:p>
        </w:tc>
      </w:tr>
      <w:tr w:rsidR="005F30FC" w:rsidRPr="006E664C" w14:paraId="2621B7D5" w14:textId="77777777" w:rsidTr="00FA52E4">
        <w:trPr>
          <w:trHeight w:val="288"/>
        </w:trPr>
        <w:tc>
          <w:tcPr>
            <w:tcW w:w="634" w:type="dxa"/>
            <w:shd w:val="clear" w:color="auto" w:fill="auto"/>
            <w:noWrap/>
            <w:vAlign w:val="center"/>
            <w:hideMark/>
          </w:tcPr>
          <w:p w14:paraId="75DA0E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248</w:t>
            </w:r>
          </w:p>
        </w:tc>
        <w:tc>
          <w:tcPr>
            <w:tcW w:w="1338" w:type="dxa"/>
            <w:shd w:val="clear" w:color="auto" w:fill="auto"/>
            <w:noWrap/>
            <w:vAlign w:val="center"/>
            <w:hideMark/>
          </w:tcPr>
          <w:p w14:paraId="496859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5249619000</w:t>
            </w:r>
          </w:p>
        </w:tc>
        <w:tc>
          <w:tcPr>
            <w:tcW w:w="1142" w:type="dxa"/>
            <w:shd w:val="clear" w:color="auto" w:fill="auto"/>
            <w:noWrap/>
            <w:vAlign w:val="center"/>
            <w:hideMark/>
          </w:tcPr>
          <w:p w14:paraId="434A88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79262341</w:t>
            </w:r>
          </w:p>
        </w:tc>
        <w:tc>
          <w:tcPr>
            <w:tcW w:w="5948" w:type="dxa"/>
            <w:shd w:val="clear" w:color="auto" w:fill="auto"/>
            <w:noWrap/>
            <w:vAlign w:val="center"/>
            <w:hideMark/>
          </w:tcPr>
          <w:p w14:paraId="1D5A23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POLJANE LJUBLJANA</w:t>
            </w:r>
          </w:p>
        </w:tc>
      </w:tr>
      <w:tr w:rsidR="005F30FC" w:rsidRPr="006E664C" w14:paraId="63320FA1" w14:textId="77777777" w:rsidTr="00FA52E4">
        <w:trPr>
          <w:trHeight w:val="288"/>
        </w:trPr>
        <w:tc>
          <w:tcPr>
            <w:tcW w:w="634" w:type="dxa"/>
            <w:shd w:val="clear" w:color="auto" w:fill="auto"/>
            <w:noWrap/>
            <w:vAlign w:val="center"/>
            <w:hideMark/>
          </w:tcPr>
          <w:p w14:paraId="769633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249</w:t>
            </w:r>
          </w:p>
        </w:tc>
        <w:tc>
          <w:tcPr>
            <w:tcW w:w="1338" w:type="dxa"/>
            <w:shd w:val="clear" w:color="auto" w:fill="auto"/>
            <w:noWrap/>
            <w:vAlign w:val="center"/>
            <w:hideMark/>
          </w:tcPr>
          <w:p w14:paraId="7B4A6B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1636855000</w:t>
            </w:r>
          </w:p>
        </w:tc>
        <w:tc>
          <w:tcPr>
            <w:tcW w:w="1142" w:type="dxa"/>
            <w:shd w:val="clear" w:color="auto" w:fill="auto"/>
            <w:noWrap/>
            <w:vAlign w:val="center"/>
            <w:hideMark/>
          </w:tcPr>
          <w:p w14:paraId="710F3D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31808093</w:t>
            </w:r>
          </w:p>
        </w:tc>
        <w:tc>
          <w:tcPr>
            <w:tcW w:w="5948" w:type="dxa"/>
            <w:shd w:val="clear" w:color="auto" w:fill="auto"/>
            <w:noWrap/>
            <w:vAlign w:val="center"/>
            <w:hideMark/>
          </w:tcPr>
          <w:p w14:paraId="70AACA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PTUJ</w:t>
            </w:r>
          </w:p>
        </w:tc>
      </w:tr>
      <w:tr w:rsidR="005F30FC" w:rsidRPr="006E664C" w14:paraId="60D0F3D9" w14:textId="77777777" w:rsidTr="00FA52E4">
        <w:trPr>
          <w:trHeight w:val="288"/>
        </w:trPr>
        <w:tc>
          <w:tcPr>
            <w:tcW w:w="634" w:type="dxa"/>
            <w:shd w:val="clear" w:color="auto" w:fill="auto"/>
            <w:noWrap/>
            <w:vAlign w:val="center"/>
            <w:hideMark/>
          </w:tcPr>
          <w:p w14:paraId="128E7D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250</w:t>
            </w:r>
          </w:p>
        </w:tc>
        <w:tc>
          <w:tcPr>
            <w:tcW w:w="1338" w:type="dxa"/>
            <w:shd w:val="clear" w:color="auto" w:fill="auto"/>
            <w:noWrap/>
            <w:vAlign w:val="center"/>
            <w:hideMark/>
          </w:tcPr>
          <w:p w14:paraId="7F71E5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5084962000</w:t>
            </w:r>
          </w:p>
        </w:tc>
        <w:tc>
          <w:tcPr>
            <w:tcW w:w="1142" w:type="dxa"/>
            <w:shd w:val="clear" w:color="auto" w:fill="auto"/>
            <w:noWrap/>
            <w:vAlign w:val="center"/>
            <w:hideMark/>
          </w:tcPr>
          <w:p w14:paraId="4F74C0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40605035</w:t>
            </w:r>
          </w:p>
        </w:tc>
        <w:tc>
          <w:tcPr>
            <w:tcW w:w="5948" w:type="dxa"/>
            <w:shd w:val="clear" w:color="auto" w:fill="auto"/>
            <w:noWrap/>
            <w:vAlign w:val="center"/>
            <w:hideMark/>
          </w:tcPr>
          <w:p w14:paraId="4CFEAA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ŠENTVID LJUBLJANA</w:t>
            </w:r>
          </w:p>
        </w:tc>
      </w:tr>
      <w:tr w:rsidR="005F30FC" w:rsidRPr="006E664C" w14:paraId="70B8DD88" w14:textId="77777777" w:rsidTr="00FA52E4">
        <w:trPr>
          <w:trHeight w:val="288"/>
        </w:trPr>
        <w:tc>
          <w:tcPr>
            <w:tcW w:w="634" w:type="dxa"/>
            <w:shd w:val="clear" w:color="auto" w:fill="auto"/>
            <w:noWrap/>
            <w:vAlign w:val="center"/>
            <w:hideMark/>
          </w:tcPr>
          <w:p w14:paraId="4B27B9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251</w:t>
            </w:r>
          </w:p>
        </w:tc>
        <w:tc>
          <w:tcPr>
            <w:tcW w:w="1338" w:type="dxa"/>
            <w:shd w:val="clear" w:color="auto" w:fill="auto"/>
            <w:noWrap/>
            <w:vAlign w:val="center"/>
            <w:hideMark/>
          </w:tcPr>
          <w:p w14:paraId="4E0267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5671159000</w:t>
            </w:r>
          </w:p>
        </w:tc>
        <w:tc>
          <w:tcPr>
            <w:tcW w:w="1142" w:type="dxa"/>
            <w:shd w:val="clear" w:color="auto" w:fill="auto"/>
            <w:noWrap/>
            <w:vAlign w:val="center"/>
            <w:hideMark/>
          </w:tcPr>
          <w:p w14:paraId="4D36D0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57801606</w:t>
            </w:r>
          </w:p>
        </w:tc>
        <w:tc>
          <w:tcPr>
            <w:tcW w:w="5948" w:type="dxa"/>
            <w:shd w:val="clear" w:color="auto" w:fill="auto"/>
            <w:noWrap/>
            <w:vAlign w:val="center"/>
            <w:hideMark/>
          </w:tcPr>
          <w:p w14:paraId="4AD88D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ŠIŠKA</w:t>
            </w:r>
          </w:p>
        </w:tc>
      </w:tr>
      <w:tr w:rsidR="005F30FC" w:rsidRPr="006E664C" w14:paraId="05C64178" w14:textId="77777777" w:rsidTr="00FA52E4">
        <w:trPr>
          <w:trHeight w:val="288"/>
        </w:trPr>
        <w:tc>
          <w:tcPr>
            <w:tcW w:w="634" w:type="dxa"/>
            <w:shd w:val="clear" w:color="auto" w:fill="auto"/>
            <w:noWrap/>
            <w:vAlign w:val="center"/>
            <w:hideMark/>
          </w:tcPr>
          <w:p w14:paraId="7F17A4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252</w:t>
            </w:r>
          </w:p>
        </w:tc>
        <w:tc>
          <w:tcPr>
            <w:tcW w:w="1338" w:type="dxa"/>
            <w:shd w:val="clear" w:color="auto" w:fill="auto"/>
            <w:noWrap/>
            <w:vAlign w:val="center"/>
            <w:hideMark/>
          </w:tcPr>
          <w:p w14:paraId="49101E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5087864000</w:t>
            </w:r>
          </w:p>
        </w:tc>
        <w:tc>
          <w:tcPr>
            <w:tcW w:w="1142" w:type="dxa"/>
            <w:shd w:val="clear" w:color="auto" w:fill="auto"/>
            <w:noWrap/>
            <w:vAlign w:val="center"/>
            <w:hideMark/>
          </w:tcPr>
          <w:p w14:paraId="0A80EC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75358247</w:t>
            </w:r>
          </w:p>
        </w:tc>
        <w:tc>
          <w:tcPr>
            <w:tcW w:w="5948" w:type="dxa"/>
            <w:shd w:val="clear" w:color="auto" w:fill="auto"/>
            <w:noWrap/>
            <w:vAlign w:val="center"/>
            <w:hideMark/>
          </w:tcPr>
          <w:p w14:paraId="0EEBC3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ŠKOFJA LOKA</w:t>
            </w:r>
          </w:p>
        </w:tc>
      </w:tr>
      <w:tr w:rsidR="005F30FC" w:rsidRPr="006E664C" w14:paraId="72EB08DB" w14:textId="77777777" w:rsidTr="00FA52E4">
        <w:trPr>
          <w:trHeight w:val="288"/>
        </w:trPr>
        <w:tc>
          <w:tcPr>
            <w:tcW w:w="634" w:type="dxa"/>
            <w:shd w:val="clear" w:color="auto" w:fill="auto"/>
            <w:noWrap/>
            <w:vAlign w:val="center"/>
            <w:hideMark/>
          </w:tcPr>
          <w:p w14:paraId="21CA4A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253</w:t>
            </w:r>
          </w:p>
        </w:tc>
        <w:tc>
          <w:tcPr>
            <w:tcW w:w="1338" w:type="dxa"/>
            <w:shd w:val="clear" w:color="auto" w:fill="auto"/>
            <w:noWrap/>
            <w:vAlign w:val="center"/>
            <w:hideMark/>
          </w:tcPr>
          <w:p w14:paraId="68AA02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5084563000</w:t>
            </w:r>
          </w:p>
        </w:tc>
        <w:tc>
          <w:tcPr>
            <w:tcW w:w="1142" w:type="dxa"/>
            <w:shd w:val="clear" w:color="auto" w:fill="auto"/>
            <w:noWrap/>
            <w:vAlign w:val="center"/>
            <w:hideMark/>
          </w:tcPr>
          <w:p w14:paraId="5D215C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54767695</w:t>
            </w:r>
          </w:p>
        </w:tc>
        <w:tc>
          <w:tcPr>
            <w:tcW w:w="5948" w:type="dxa"/>
            <w:shd w:val="clear" w:color="auto" w:fill="auto"/>
            <w:noWrap/>
            <w:vAlign w:val="center"/>
            <w:hideMark/>
          </w:tcPr>
          <w:p w14:paraId="63EC14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GIMNAZIJA VIČ</w:t>
            </w:r>
          </w:p>
        </w:tc>
      </w:tr>
      <w:tr w:rsidR="005F30FC" w:rsidRPr="006E664C" w14:paraId="08C73E48" w14:textId="77777777" w:rsidTr="00FA52E4">
        <w:trPr>
          <w:trHeight w:val="288"/>
        </w:trPr>
        <w:tc>
          <w:tcPr>
            <w:tcW w:w="634" w:type="dxa"/>
            <w:shd w:val="clear" w:color="auto" w:fill="auto"/>
            <w:noWrap/>
            <w:vAlign w:val="center"/>
            <w:hideMark/>
          </w:tcPr>
          <w:p w14:paraId="3DBFAE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254</w:t>
            </w:r>
          </w:p>
        </w:tc>
        <w:tc>
          <w:tcPr>
            <w:tcW w:w="1338" w:type="dxa"/>
            <w:shd w:val="clear" w:color="auto" w:fill="auto"/>
            <w:noWrap/>
            <w:vAlign w:val="center"/>
            <w:hideMark/>
          </w:tcPr>
          <w:p w14:paraId="7D85D3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5086892000</w:t>
            </w:r>
          </w:p>
        </w:tc>
        <w:tc>
          <w:tcPr>
            <w:tcW w:w="1142" w:type="dxa"/>
            <w:shd w:val="clear" w:color="auto" w:fill="auto"/>
            <w:noWrap/>
            <w:vAlign w:val="center"/>
            <w:hideMark/>
          </w:tcPr>
          <w:p w14:paraId="1219B6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54783020</w:t>
            </w:r>
          </w:p>
        </w:tc>
        <w:tc>
          <w:tcPr>
            <w:tcW w:w="5948" w:type="dxa"/>
            <w:shd w:val="clear" w:color="auto" w:fill="auto"/>
            <w:noWrap/>
            <w:vAlign w:val="center"/>
            <w:hideMark/>
          </w:tcPr>
          <w:p w14:paraId="7F8ABE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GINNASIO ANTONIO SEMA PIRANO GIMNAZIJA ANTONIO SEMA PIRAN</w:t>
            </w:r>
          </w:p>
        </w:tc>
      </w:tr>
      <w:tr w:rsidR="005F30FC" w:rsidRPr="006E664C" w14:paraId="25804B93" w14:textId="77777777" w:rsidTr="00FA52E4">
        <w:trPr>
          <w:trHeight w:val="288"/>
        </w:trPr>
        <w:tc>
          <w:tcPr>
            <w:tcW w:w="634" w:type="dxa"/>
            <w:shd w:val="clear" w:color="auto" w:fill="auto"/>
            <w:noWrap/>
            <w:vAlign w:val="center"/>
            <w:hideMark/>
          </w:tcPr>
          <w:p w14:paraId="5EAD08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255</w:t>
            </w:r>
          </w:p>
        </w:tc>
        <w:tc>
          <w:tcPr>
            <w:tcW w:w="1338" w:type="dxa"/>
            <w:shd w:val="clear" w:color="auto" w:fill="auto"/>
            <w:noWrap/>
            <w:vAlign w:val="center"/>
            <w:hideMark/>
          </w:tcPr>
          <w:p w14:paraId="2F2927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5083591000</w:t>
            </w:r>
          </w:p>
        </w:tc>
        <w:tc>
          <w:tcPr>
            <w:tcW w:w="1142" w:type="dxa"/>
            <w:shd w:val="clear" w:color="auto" w:fill="auto"/>
            <w:noWrap/>
            <w:vAlign w:val="center"/>
            <w:hideMark/>
          </w:tcPr>
          <w:p w14:paraId="58D37A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27184188</w:t>
            </w:r>
          </w:p>
        </w:tc>
        <w:tc>
          <w:tcPr>
            <w:tcW w:w="5948" w:type="dxa"/>
            <w:shd w:val="clear" w:color="auto" w:fill="auto"/>
            <w:noWrap/>
            <w:vAlign w:val="center"/>
            <w:hideMark/>
          </w:tcPr>
          <w:p w14:paraId="43FEEA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BREŽICE</w:t>
            </w:r>
          </w:p>
        </w:tc>
      </w:tr>
      <w:tr w:rsidR="005F30FC" w:rsidRPr="006E664C" w14:paraId="0D2A6935" w14:textId="77777777" w:rsidTr="00FA52E4">
        <w:trPr>
          <w:trHeight w:val="288"/>
        </w:trPr>
        <w:tc>
          <w:tcPr>
            <w:tcW w:w="634" w:type="dxa"/>
            <w:shd w:val="clear" w:color="auto" w:fill="auto"/>
            <w:noWrap/>
            <w:vAlign w:val="center"/>
            <w:hideMark/>
          </w:tcPr>
          <w:p w14:paraId="45E003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256</w:t>
            </w:r>
          </w:p>
        </w:tc>
        <w:tc>
          <w:tcPr>
            <w:tcW w:w="1338" w:type="dxa"/>
            <w:shd w:val="clear" w:color="auto" w:fill="auto"/>
            <w:noWrap/>
            <w:vAlign w:val="center"/>
            <w:hideMark/>
          </w:tcPr>
          <w:p w14:paraId="3E060C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5083630000</w:t>
            </w:r>
          </w:p>
        </w:tc>
        <w:tc>
          <w:tcPr>
            <w:tcW w:w="1142" w:type="dxa"/>
            <w:shd w:val="clear" w:color="auto" w:fill="auto"/>
            <w:noWrap/>
            <w:vAlign w:val="center"/>
            <w:hideMark/>
          </w:tcPr>
          <w:p w14:paraId="092BB2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78363209</w:t>
            </w:r>
          </w:p>
        </w:tc>
        <w:tc>
          <w:tcPr>
            <w:tcW w:w="5948" w:type="dxa"/>
            <w:shd w:val="clear" w:color="auto" w:fill="auto"/>
            <w:noWrap/>
            <w:vAlign w:val="center"/>
            <w:hideMark/>
          </w:tcPr>
          <w:p w14:paraId="6C7630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CELJE</w:t>
            </w:r>
          </w:p>
        </w:tc>
      </w:tr>
      <w:tr w:rsidR="005F30FC" w:rsidRPr="006E664C" w14:paraId="7D715253" w14:textId="77777777" w:rsidTr="00FA52E4">
        <w:trPr>
          <w:trHeight w:val="288"/>
        </w:trPr>
        <w:tc>
          <w:tcPr>
            <w:tcW w:w="634" w:type="dxa"/>
            <w:shd w:val="clear" w:color="auto" w:fill="auto"/>
            <w:noWrap/>
            <w:vAlign w:val="center"/>
            <w:hideMark/>
          </w:tcPr>
          <w:p w14:paraId="2F12CE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257</w:t>
            </w:r>
          </w:p>
        </w:tc>
        <w:tc>
          <w:tcPr>
            <w:tcW w:w="1338" w:type="dxa"/>
            <w:shd w:val="clear" w:color="auto" w:fill="auto"/>
            <w:noWrap/>
            <w:vAlign w:val="center"/>
            <w:hideMark/>
          </w:tcPr>
          <w:p w14:paraId="7F9553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5082862000</w:t>
            </w:r>
          </w:p>
        </w:tc>
        <w:tc>
          <w:tcPr>
            <w:tcW w:w="1142" w:type="dxa"/>
            <w:shd w:val="clear" w:color="auto" w:fill="auto"/>
            <w:noWrap/>
            <w:vAlign w:val="center"/>
            <w:hideMark/>
          </w:tcPr>
          <w:p w14:paraId="1EBD20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45558264</w:t>
            </w:r>
          </w:p>
        </w:tc>
        <w:tc>
          <w:tcPr>
            <w:tcW w:w="5948" w:type="dxa"/>
            <w:shd w:val="clear" w:color="auto" w:fill="auto"/>
            <w:noWrap/>
            <w:vAlign w:val="center"/>
            <w:hideMark/>
          </w:tcPr>
          <w:p w14:paraId="588B92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DOMŽALE</w:t>
            </w:r>
          </w:p>
        </w:tc>
      </w:tr>
      <w:tr w:rsidR="005F30FC" w:rsidRPr="006E664C" w14:paraId="5F64A78F" w14:textId="77777777" w:rsidTr="00FA52E4">
        <w:trPr>
          <w:trHeight w:val="288"/>
        </w:trPr>
        <w:tc>
          <w:tcPr>
            <w:tcW w:w="634" w:type="dxa"/>
            <w:shd w:val="clear" w:color="auto" w:fill="auto"/>
            <w:noWrap/>
            <w:vAlign w:val="center"/>
            <w:hideMark/>
          </w:tcPr>
          <w:p w14:paraId="7F703A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258</w:t>
            </w:r>
          </w:p>
        </w:tc>
        <w:tc>
          <w:tcPr>
            <w:tcW w:w="1338" w:type="dxa"/>
            <w:shd w:val="clear" w:color="auto" w:fill="auto"/>
            <w:noWrap/>
            <w:vAlign w:val="center"/>
            <w:hideMark/>
          </w:tcPr>
          <w:p w14:paraId="0F8706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5088313000</w:t>
            </w:r>
          </w:p>
        </w:tc>
        <w:tc>
          <w:tcPr>
            <w:tcW w:w="1142" w:type="dxa"/>
            <w:shd w:val="clear" w:color="auto" w:fill="auto"/>
            <w:noWrap/>
            <w:vAlign w:val="center"/>
            <w:hideMark/>
          </w:tcPr>
          <w:p w14:paraId="4A0914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79789960</w:t>
            </w:r>
          </w:p>
        </w:tc>
        <w:tc>
          <w:tcPr>
            <w:tcW w:w="5948" w:type="dxa"/>
            <w:shd w:val="clear" w:color="auto" w:fill="auto"/>
            <w:noWrap/>
            <w:vAlign w:val="center"/>
            <w:hideMark/>
          </w:tcPr>
          <w:p w14:paraId="597101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FRAN KORUN KOŽELJSKI VELENJE</w:t>
            </w:r>
          </w:p>
        </w:tc>
      </w:tr>
      <w:tr w:rsidR="005F30FC" w:rsidRPr="006E664C" w14:paraId="06959FBC" w14:textId="77777777" w:rsidTr="00FA52E4">
        <w:trPr>
          <w:trHeight w:val="288"/>
        </w:trPr>
        <w:tc>
          <w:tcPr>
            <w:tcW w:w="634" w:type="dxa"/>
            <w:shd w:val="clear" w:color="auto" w:fill="auto"/>
            <w:noWrap/>
            <w:vAlign w:val="center"/>
            <w:hideMark/>
          </w:tcPr>
          <w:p w14:paraId="337D02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259</w:t>
            </w:r>
          </w:p>
        </w:tc>
        <w:tc>
          <w:tcPr>
            <w:tcW w:w="1338" w:type="dxa"/>
            <w:shd w:val="clear" w:color="auto" w:fill="auto"/>
            <w:noWrap/>
            <w:vAlign w:val="center"/>
            <w:hideMark/>
          </w:tcPr>
          <w:p w14:paraId="5DD3C6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5083702000</w:t>
            </w:r>
          </w:p>
        </w:tc>
        <w:tc>
          <w:tcPr>
            <w:tcW w:w="1142" w:type="dxa"/>
            <w:shd w:val="clear" w:color="auto" w:fill="auto"/>
            <w:noWrap/>
            <w:vAlign w:val="center"/>
            <w:hideMark/>
          </w:tcPr>
          <w:p w14:paraId="2060C2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96787163</w:t>
            </w:r>
          </w:p>
        </w:tc>
        <w:tc>
          <w:tcPr>
            <w:tcW w:w="5948" w:type="dxa"/>
            <w:shd w:val="clear" w:color="auto" w:fill="auto"/>
            <w:noWrap/>
            <w:vAlign w:val="center"/>
            <w:hideMark/>
          </w:tcPr>
          <w:p w14:paraId="3B1743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FRANA GERBIČA CERKNICA</w:t>
            </w:r>
          </w:p>
        </w:tc>
      </w:tr>
      <w:tr w:rsidR="005F30FC" w:rsidRPr="006E664C" w14:paraId="48E8C0AB" w14:textId="77777777" w:rsidTr="00FA52E4">
        <w:trPr>
          <w:trHeight w:val="288"/>
        </w:trPr>
        <w:tc>
          <w:tcPr>
            <w:tcW w:w="634" w:type="dxa"/>
            <w:shd w:val="clear" w:color="auto" w:fill="auto"/>
            <w:noWrap/>
            <w:vAlign w:val="center"/>
            <w:hideMark/>
          </w:tcPr>
          <w:p w14:paraId="351DB1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260</w:t>
            </w:r>
          </w:p>
        </w:tc>
        <w:tc>
          <w:tcPr>
            <w:tcW w:w="1338" w:type="dxa"/>
            <w:shd w:val="clear" w:color="auto" w:fill="auto"/>
            <w:noWrap/>
            <w:vAlign w:val="center"/>
            <w:hideMark/>
          </w:tcPr>
          <w:p w14:paraId="4F2DBE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5090024000</w:t>
            </w:r>
          </w:p>
        </w:tc>
        <w:tc>
          <w:tcPr>
            <w:tcW w:w="1142" w:type="dxa"/>
            <w:shd w:val="clear" w:color="auto" w:fill="auto"/>
            <w:noWrap/>
            <w:vAlign w:val="center"/>
            <w:hideMark/>
          </w:tcPr>
          <w:p w14:paraId="28E89A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82488649</w:t>
            </w:r>
          </w:p>
        </w:tc>
        <w:tc>
          <w:tcPr>
            <w:tcW w:w="5948" w:type="dxa"/>
            <w:shd w:val="clear" w:color="auto" w:fill="auto"/>
            <w:noWrap/>
            <w:vAlign w:val="center"/>
            <w:hideMark/>
          </w:tcPr>
          <w:p w14:paraId="7E8B81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FRANCA ŠTURMA</w:t>
            </w:r>
          </w:p>
        </w:tc>
      </w:tr>
      <w:tr w:rsidR="005F30FC" w:rsidRPr="006E664C" w14:paraId="5A27C3E7" w14:textId="77777777" w:rsidTr="00FA52E4">
        <w:trPr>
          <w:trHeight w:val="288"/>
        </w:trPr>
        <w:tc>
          <w:tcPr>
            <w:tcW w:w="634" w:type="dxa"/>
            <w:shd w:val="clear" w:color="auto" w:fill="auto"/>
            <w:noWrap/>
            <w:vAlign w:val="center"/>
            <w:hideMark/>
          </w:tcPr>
          <w:p w14:paraId="243448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261</w:t>
            </w:r>
          </w:p>
        </w:tc>
        <w:tc>
          <w:tcPr>
            <w:tcW w:w="1338" w:type="dxa"/>
            <w:shd w:val="clear" w:color="auto" w:fill="auto"/>
            <w:noWrap/>
            <w:vAlign w:val="center"/>
            <w:hideMark/>
          </w:tcPr>
          <w:p w14:paraId="04BCCB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5083770000</w:t>
            </w:r>
          </w:p>
        </w:tc>
        <w:tc>
          <w:tcPr>
            <w:tcW w:w="1142" w:type="dxa"/>
            <w:shd w:val="clear" w:color="auto" w:fill="auto"/>
            <w:noWrap/>
            <w:vAlign w:val="center"/>
            <w:hideMark/>
          </w:tcPr>
          <w:p w14:paraId="59E070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72010185</w:t>
            </w:r>
          </w:p>
        </w:tc>
        <w:tc>
          <w:tcPr>
            <w:tcW w:w="5948" w:type="dxa"/>
            <w:shd w:val="clear" w:color="auto" w:fill="auto"/>
            <w:noWrap/>
            <w:vAlign w:val="center"/>
            <w:hideMark/>
          </w:tcPr>
          <w:p w14:paraId="124773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HRASTNIK</w:t>
            </w:r>
          </w:p>
        </w:tc>
      </w:tr>
      <w:tr w:rsidR="005F30FC" w:rsidRPr="006E664C" w14:paraId="6F84DB3E" w14:textId="77777777" w:rsidTr="00FA52E4">
        <w:trPr>
          <w:trHeight w:val="288"/>
        </w:trPr>
        <w:tc>
          <w:tcPr>
            <w:tcW w:w="634" w:type="dxa"/>
            <w:shd w:val="clear" w:color="auto" w:fill="auto"/>
            <w:noWrap/>
            <w:vAlign w:val="center"/>
            <w:hideMark/>
          </w:tcPr>
          <w:p w14:paraId="429368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262</w:t>
            </w:r>
          </w:p>
        </w:tc>
        <w:tc>
          <w:tcPr>
            <w:tcW w:w="1338" w:type="dxa"/>
            <w:shd w:val="clear" w:color="auto" w:fill="auto"/>
            <w:noWrap/>
            <w:vAlign w:val="center"/>
            <w:hideMark/>
          </w:tcPr>
          <w:p w14:paraId="2C0FAE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5082994000</w:t>
            </w:r>
          </w:p>
        </w:tc>
        <w:tc>
          <w:tcPr>
            <w:tcW w:w="1142" w:type="dxa"/>
            <w:shd w:val="clear" w:color="auto" w:fill="auto"/>
            <w:noWrap/>
            <w:vAlign w:val="center"/>
            <w:hideMark/>
          </w:tcPr>
          <w:p w14:paraId="709ED6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31493092</w:t>
            </w:r>
          </w:p>
        </w:tc>
        <w:tc>
          <w:tcPr>
            <w:tcW w:w="5948" w:type="dxa"/>
            <w:shd w:val="clear" w:color="auto" w:fill="auto"/>
            <w:noWrap/>
            <w:vAlign w:val="center"/>
            <w:hideMark/>
          </w:tcPr>
          <w:p w14:paraId="18898A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IDRIJA</w:t>
            </w:r>
          </w:p>
        </w:tc>
      </w:tr>
      <w:tr w:rsidR="005F30FC" w:rsidRPr="006E664C" w14:paraId="17B3A1E2" w14:textId="77777777" w:rsidTr="00FA52E4">
        <w:trPr>
          <w:trHeight w:val="288"/>
        </w:trPr>
        <w:tc>
          <w:tcPr>
            <w:tcW w:w="634" w:type="dxa"/>
            <w:shd w:val="clear" w:color="auto" w:fill="auto"/>
            <w:noWrap/>
            <w:vAlign w:val="center"/>
            <w:hideMark/>
          </w:tcPr>
          <w:p w14:paraId="56DBCF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263</w:t>
            </w:r>
          </w:p>
        </w:tc>
        <w:tc>
          <w:tcPr>
            <w:tcW w:w="1338" w:type="dxa"/>
            <w:shd w:val="clear" w:color="auto" w:fill="auto"/>
            <w:noWrap/>
            <w:vAlign w:val="center"/>
            <w:hideMark/>
          </w:tcPr>
          <w:p w14:paraId="49BE37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5088674000</w:t>
            </w:r>
          </w:p>
        </w:tc>
        <w:tc>
          <w:tcPr>
            <w:tcW w:w="1142" w:type="dxa"/>
            <w:shd w:val="clear" w:color="auto" w:fill="auto"/>
            <w:noWrap/>
            <w:vAlign w:val="center"/>
            <w:hideMark/>
          </w:tcPr>
          <w:p w14:paraId="21678E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22501576</w:t>
            </w:r>
          </w:p>
        </w:tc>
        <w:tc>
          <w:tcPr>
            <w:tcW w:w="5948" w:type="dxa"/>
            <w:shd w:val="clear" w:color="auto" w:fill="auto"/>
            <w:noWrap/>
            <w:vAlign w:val="center"/>
            <w:hideMark/>
          </w:tcPr>
          <w:p w14:paraId="1CC6F5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ILIRSKA BISTRICA</w:t>
            </w:r>
          </w:p>
        </w:tc>
      </w:tr>
      <w:tr w:rsidR="005F30FC" w:rsidRPr="006E664C" w14:paraId="40C4A4DD" w14:textId="77777777" w:rsidTr="00FA52E4">
        <w:trPr>
          <w:trHeight w:val="288"/>
        </w:trPr>
        <w:tc>
          <w:tcPr>
            <w:tcW w:w="634" w:type="dxa"/>
            <w:shd w:val="clear" w:color="auto" w:fill="auto"/>
            <w:noWrap/>
            <w:vAlign w:val="center"/>
            <w:hideMark/>
          </w:tcPr>
          <w:p w14:paraId="61560A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264</w:t>
            </w:r>
          </w:p>
        </w:tc>
        <w:tc>
          <w:tcPr>
            <w:tcW w:w="1338" w:type="dxa"/>
            <w:shd w:val="clear" w:color="auto" w:fill="auto"/>
            <w:noWrap/>
            <w:vAlign w:val="center"/>
            <w:hideMark/>
          </w:tcPr>
          <w:p w14:paraId="3CD91C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5083087000</w:t>
            </w:r>
          </w:p>
        </w:tc>
        <w:tc>
          <w:tcPr>
            <w:tcW w:w="1142" w:type="dxa"/>
            <w:shd w:val="clear" w:color="auto" w:fill="auto"/>
            <w:noWrap/>
            <w:vAlign w:val="center"/>
            <w:hideMark/>
          </w:tcPr>
          <w:p w14:paraId="702E19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85120065</w:t>
            </w:r>
          </w:p>
        </w:tc>
        <w:tc>
          <w:tcPr>
            <w:tcW w:w="5948" w:type="dxa"/>
            <w:shd w:val="clear" w:color="auto" w:fill="auto"/>
            <w:noWrap/>
            <w:vAlign w:val="center"/>
            <w:hideMark/>
          </w:tcPr>
          <w:p w14:paraId="338999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KAMNIK</w:t>
            </w:r>
          </w:p>
        </w:tc>
      </w:tr>
      <w:tr w:rsidR="005F30FC" w:rsidRPr="006E664C" w14:paraId="79129864" w14:textId="77777777" w:rsidTr="00FA52E4">
        <w:trPr>
          <w:trHeight w:val="288"/>
        </w:trPr>
        <w:tc>
          <w:tcPr>
            <w:tcW w:w="634" w:type="dxa"/>
            <w:shd w:val="clear" w:color="auto" w:fill="auto"/>
            <w:noWrap/>
            <w:vAlign w:val="center"/>
            <w:hideMark/>
          </w:tcPr>
          <w:p w14:paraId="52F581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265</w:t>
            </w:r>
          </w:p>
        </w:tc>
        <w:tc>
          <w:tcPr>
            <w:tcW w:w="1338" w:type="dxa"/>
            <w:shd w:val="clear" w:color="auto" w:fill="auto"/>
            <w:noWrap/>
            <w:vAlign w:val="center"/>
            <w:hideMark/>
          </w:tcPr>
          <w:p w14:paraId="2F6CAC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5087236000</w:t>
            </w:r>
          </w:p>
        </w:tc>
        <w:tc>
          <w:tcPr>
            <w:tcW w:w="1142" w:type="dxa"/>
            <w:shd w:val="clear" w:color="auto" w:fill="auto"/>
            <w:noWrap/>
            <w:vAlign w:val="center"/>
            <w:hideMark/>
          </w:tcPr>
          <w:p w14:paraId="771137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83834672</w:t>
            </w:r>
          </w:p>
        </w:tc>
        <w:tc>
          <w:tcPr>
            <w:tcW w:w="5948" w:type="dxa"/>
            <w:shd w:val="clear" w:color="auto" w:fill="auto"/>
            <w:noWrap/>
            <w:vAlign w:val="center"/>
            <w:hideMark/>
          </w:tcPr>
          <w:p w14:paraId="6A988A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KAROL PAHOR PTUJ</w:t>
            </w:r>
          </w:p>
        </w:tc>
      </w:tr>
      <w:tr w:rsidR="005F30FC" w:rsidRPr="006E664C" w14:paraId="3816D2AE" w14:textId="77777777" w:rsidTr="00FA52E4">
        <w:trPr>
          <w:trHeight w:val="288"/>
        </w:trPr>
        <w:tc>
          <w:tcPr>
            <w:tcW w:w="634" w:type="dxa"/>
            <w:shd w:val="clear" w:color="auto" w:fill="auto"/>
            <w:noWrap/>
            <w:vAlign w:val="center"/>
            <w:hideMark/>
          </w:tcPr>
          <w:p w14:paraId="596D29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266</w:t>
            </w:r>
          </w:p>
        </w:tc>
        <w:tc>
          <w:tcPr>
            <w:tcW w:w="1338" w:type="dxa"/>
            <w:shd w:val="clear" w:color="auto" w:fill="auto"/>
            <w:noWrap/>
            <w:vAlign w:val="center"/>
            <w:hideMark/>
          </w:tcPr>
          <w:p w14:paraId="4BCD4B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5083109000</w:t>
            </w:r>
          </w:p>
        </w:tc>
        <w:tc>
          <w:tcPr>
            <w:tcW w:w="1142" w:type="dxa"/>
            <w:shd w:val="clear" w:color="auto" w:fill="auto"/>
            <w:noWrap/>
            <w:vAlign w:val="center"/>
            <w:hideMark/>
          </w:tcPr>
          <w:p w14:paraId="1DC3AA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99694891</w:t>
            </w:r>
          </w:p>
        </w:tc>
        <w:tc>
          <w:tcPr>
            <w:tcW w:w="5948" w:type="dxa"/>
            <w:shd w:val="clear" w:color="auto" w:fill="auto"/>
            <w:noWrap/>
            <w:vAlign w:val="center"/>
            <w:hideMark/>
          </w:tcPr>
          <w:p w14:paraId="766267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KOČEVJE</w:t>
            </w:r>
          </w:p>
        </w:tc>
      </w:tr>
      <w:tr w:rsidR="005F30FC" w:rsidRPr="006E664C" w14:paraId="61D651F0" w14:textId="77777777" w:rsidTr="00FA52E4">
        <w:trPr>
          <w:trHeight w:val="288"/>
        </w:trPr>
        <w:tc>
          <w:tcPr>
            <w:tcW w:w="634" w:type="dxa"/>
            <w:shd w:val="clear" w:color="auto" w:fill="auto"/>
            <w:noWrap/>
            <w:vAlign w:val="center"/>
            <w:hideMark/>
          </w:tcPr>
          <w:p w14:paraId="5E9D28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267</w:t>
            </w:r>
          </w:p>
        </w:tc>
        <w:tc>
          <w:tcPr>
            <w:tcW w:w="1338" w:type="dxa"/>
            <w:shd w:val="clear" w:color="auto" w:fill="auto"/>
            <w:noWrap/>
            <w:vAlign w:val="center"/>
            <w:hideMark/>
          </w:tcPr>
          <w:p w14:paraId="4E3957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5083184000</w:t>
            </w:r>
          </w:p>
        </w:tc>
        <w:tc>
          <w:tcPr>
            <w:tcW w:w="1142" w:type="dxa"/>
            <w:shd w:val="clear" w:color="auto" w:fill="auto"/>
            <w:noWrap/>
            <w:vAlign w:val="center"/>
            <w:hideMark/>
          </w:tcPr>
          <w:p w14:paraId="08E69B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63820749</w:t>
            </w:r>
          </w:p>
        </w:tc>
        <w:tc>
          <w:tcPr>
            <w:tcW w:w="5948" w:type="dxa"/>
            <w:shd w:val="clear" w:color="auto" w:fill="auto"/>
            <w:noWrap/>
            <w:vAlign w:val="center"/>
            <w:hideMark/>
          </w:tcPr>
          <w:p w14:paraId="11ED90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KOPER SCUOLA DI MUSICA CAPODISTRIA</w:t>
            </w:r>
          </w:p>
        </w:tc>
      </w:tr>
      <w:tr w:rsidR="005F30FC" w:rsidRPr="006E664C" w14:paraId="5EBD2E89" w14:textId="77777777" w:rsidTr="00FA52E4">
        <w:trPr>
          <w:trHeight w:val="288"/>
        </w:trPr>
        <w:tc>
          <w:tcPr>
            <w:tcW w:w="634" w:type="dxa"/>
            <w:shd w:val="clear" w:color="auto" w:fill="auto"/>
            <w:noWrap/>
            <w:vAlign w:val="center"/>
            <w:hideMark/>
          </w:tcPr>
          <w:p w14:paraId="761255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268</w:t>
            </w:r>
          </w:p>
        </w:tc>
        <w:tc>
          <w:tcPr>
            <w:tcW w:w="1338" w:type="dxa"/>
            <w:shd w:val="clear" w:color="auto" w:fill="auto"/>
            <w:noWrap/>
            <w:vAlign w:val="center"/>
            <w:hideMark/>
          </w:tcPr>
          <w:p w14:paraId="386BDB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5083273000</w:t>
            </w:r>
          </w:p>
        </w:tc>
        <w:tc>
          <w:tcPr>
            <w:tcW w:w="1142" w:type="dxa"/>
            <w:shd w:val="clear" w:color="auto" w:fill="auto"/>
            <w:noWrap/>
            <w:vAlign w:val="center"/>
            <w:hideMark/>
          </w:tcPr>
          <w:p w14:paraId="1CCFB7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89649001</w:t>
            </w:r>
          </w:p>
        </w:tc>
        <w:tc>
          <w:tcPr>
            <w:tcW w:w="5948" w:type="dxa"/>
            <w:shd w:val="clear" w:color="auto" w:fill="auto"/>
            <w:noWrap/>
            <w:vAlign w:val="center"/>
            <w:hideMark/>
          </w:tcPr>
          <w:p w14:paraId="67AC79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KRANJ</w:t>
            </w:r>
          </w:p>
        </w:tc>
      </w:tr>
      <w:tr w:rsidR="005F30FC" w:rsidRPr="006E664C" w14:paraId="52EC0CD8" w14:textId="77777777" w:rsidTr="00FA52E4">
        <w:trPr>
          <w:trHeight w:val="288"/>
        </w:trPr>
        <w:tc>
          <w:tcPr>
            <w:tcW w:w="634" w:type="dxa"/>
            <w:shd w:val="clear" w:color="auto" w:fill="auto"/>
            <w:noWrap/>
            <w:vAlign w:val="center"/>
            <w:hideMark/>
          </w:tcPr>
          <w:p w14:paraId="1AAF29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269</w:t>
            </w:r>
          </w:p>
        </w:tc>
        <w:tc>
          <w:tcPr>
            <w:tcW w:w="1338" w:type="dxa"/>
            <w:shd w:val="clear" w:color="auto" w:fill="auto"/>
            <w:noWrap/>
            <w:vAlign w:val="center"/>
            <w:hideMark/>
          </w:tcPr>
          <w:p w14:paraId="4CCD0E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5089778000</w:t>
            </w:r>
          </w:p>
        </w:tc>
        <w:tc>
          <w:tcPr>
            <w:tcW w:w="1142" w:type="dxa"/>
            <w:shd w:val="clear" w:color="auto" w:fill="auto"/>
            <w:noWrap/>
            <w:vAlign w:val="center"/>
            <w:hideMark/>
          </w:tcPr>
          <w:p w14:paraId="71C376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42272459</w:t>
            </w:r>
          </w:p>
        </w:tc>
        <w:tc>
          <w:tcPr>
            <w:tcW w:w="5948" w:type="dxa"/>
            <w:shd w:val="clear" w:color="auto" w:fill="auto"/>
            <w:noWrap/>
            <w:vAlign w:val="center"/>
            <w:hideMark/>
          </w:tcPr>
          <w:p w14:paraId="72AC31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LENDAVA ZENEISKOLA LENDVA</w:t>
            </w:r>
          </w:p>
        </w:tc>
      </w:tr>
      <w:tr w:rsidR="005F30FC" w:rsidRPr="006E664C" w14:paraId="5A2149D8" w14:textId="77777777" w:rsidTr="00FA52E4">
        <w:trPr>
          <w:trHeight w:val="288"/>
        </w:trPr>
        <w:tc>
          <w:tcPr>
            <w:tcW w:w="634" w:type="dxa"/>
            <w:shd w:val="clear" w:color="auto" w:fill="auto"/>
            <w:noWrap/>
            <w:vAlign w:val="center"/>
            <w:hideMark/>
          </w:tcPr>
          <w:p w14:paraId="44B5AB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270</w:t>
            </w:r>
          </w:p>
        </w:tc>
        <w:tc>
          <w:tcPr>
            <w:tcW w:w="1338" w:type="dxa"/>
            <w:shd w:val="clear" w:color="auto" w:fill="auto"/>
            <w:noWrap/>
            <w:vAlign w:val="center"/>
            <w:hideMark/>
          </w:tcPr>
          <w:p w14:paraId="087CC4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5090156000</w:t>
            </w:r>
          </w:p>
        </w:tc>
        <w:tc>
          <w:tcPr>
            <w:tcW w:w="1142" w:type="dxa"/>
            <w:shd w:val="clear" w:color="auto" w:fill="auto"/>
            <w:noWrap/>
            <w:vAlign w:val="center"/>
            <w:hideMark/>
          </w:tcPr>
          <w:p w14:paraId="358CB8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16555333</w:t>
            </w:r>
          </w:p>
        </w:tc>
        <w:tc>
          <w:tcPr>
            <w:tcW w:w="5948" w:type="dxa"/>
            <w:shd w:val="clear" w:color="auto" w:fill="auto"/>
            <w:noWrap/>
            <w:vAlign w:val="center"/>
            <w:hideMark/>
          </w:tcPr>
          <w:p w14:paraId="728457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LJUBLJANA MOSTE-POLJE</w:t>
            </w:r>
          </w:p>
        </w:tc>
      </w:tr>
      <w:tr w:rsidR="005F30FC" w:rsidRPr="006E664C" w14:paraId="678E8EB3" w14:textId="77777777" w:rsidTr="00FA52E4">
        <w:trPr>
          <w:trHeight w:val="288"/>
        </w:trPr>
        <w:tc>
          <w:tcPr>
            <w:tcW w:w="634" w:type="dxa"/>
            <w:shd w:val="clear" w:color="auto" w:fill="auto"/>
            <w:noWrap/>
            <w:vAlign w:val="center"/>
            <w:hideMark/>
          </w:tcPr>
          <w:p w14:paraId="4A1AC5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271</w:t>
            </w:r>
          </w:p>
        </w:tc>
        <w:tc>
          <w:tcPr>
            <w:tcW w:w="1338" w:type="dxa"/>
            <w:shd w:val="clear" w:color="auto" w:fill="auto"/>
            <w:noWrap/>
            <w:vAlign w:val="center"/>
            <w:hideMark/>
          </w:tcPr>
          <w:p w14:paraId="0013C3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5088810000</w:t>
            </w:r>
          </w:p>
        </w:tc>
        <w:tc>
          <w:tcPr>
            <w:tcW w:w="1142" w:type="dxa"/>
            <w:shd w:val="clear" w:color="auto" w:fill="auto"/>
            <w:noWrap/>
            <w:vAlign w:val="center"/>
            <w:hideMark/>
          </w:tcPr>
          <w:p w14:paraId="113C2F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29129095</w:t>
            </w:r>
          </w:p>
        </w:tc>
        <w:tc>
          <w:tcPr>
            <w:tcW w:w="5948" w:type="dxa"/>
            <w:shd w:val="clear" w:color="auto" w:fill="auto"/>
            <w:noWrap/>
            <w:vAlign w:val="center"/>
            <w:hideMark/>
          </w:tcPr>
          <w:p w14:paraId="4CE77C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LJUBLJANA VIČ-RUDNIK</w:t>
            </w:r>
          </w:p>
        </w:tc>
      </w:tr>
      <w:tr w:rsidR="005F30FC" w:rsidRPr="006E664C" w14:paraId="1C17DB74" w14:textId="77777777" w:rsidTr="00FA52E4">
        <w:trPr>
          <w:trHeight w:val="288"/>
        </w:trPr>
        <w:tc>
          <w:tcPr>
            <w:tcW w:w="634" w:type="dxa"/>
            <w:shd w:val="clear" w:color="auto" w:fill="auto"/>
            <w:noWrap/>
            <w:vAlign w:val="center"/>
            <w:hideMark/>
          </w:tcPr>
          <w:p w14:paraId="630555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272</w:t>
            </w:r>
          </w:p>
        </w:tc>
        <w:tc>
          <w:tcPr>
            <w:tcW w:w="1338" w:type="dxa"/>
            <w:shd w:val="clear" w:color="auto" w:fill="auto"/>
            <w:noWrap/>
            <w:vAlign w:val="center"/>
            <w:hideMark/>
          </w:tcPr>
          <w:p w14:paraId="5EABF0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5086400000</w:t>
            </w:r>
          </w:p>
        </w:tc>
        <w:tc>
          <w:tcPr>
            <w:tcW w:w="1142" w:type="dxa"/>
            <w:shd w:val="clear" w:color="auto" w:fill="auto"/>
            <w:noWrap/>
            <w:vAlign w:val="center"/>
            <w:hideMark/>
          </w:tcPr>
          <w:p w14:paraId="052C88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87901706</w:t>
            </w:r>
          </w:p>
        </w:tc>
        <w:tc>
          <w:tcPr>
            <w:tcW w:w="5948" w:type="dxa"/>
            <w:shd w:val="clear" w:color="auto" w:fill="auto"/>
            <w:noWrap/>
            <w:vAlign w:val="center"/>
            <w:hideMark/>
          </w:tcPr>
          <w:p w14:paraId="186CAC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MARJANA KOZINE NOVO MESTO</w:t>
            </w:r>
          </w:p>
        </w:tc>
      </w:tr>
      <w:tr w:rsidR="005F30FC" w:rsidRPr="006E664C" w14:paraId="585BE0FA" w14:textId="77777777" w:rsidTr="00FA52E4">
        <w:trPr>
          <w:trHeight w:val="288"/>
        </w:trPr>
        <w:tc>
          <w:tcPr>
            <w:tcW w:w="634" w:type="dxa"/>
            <w:shd w:val="clear" w:color="auto" w:fill="auto"/>
            <w:noWrap/>
            <w:vAlign w:val="center"/>
            <w:hideMark/>
          </w:tcPr>
          <w:p w14:paraId="5A4AB5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273</w:t>
            </w:r>
          </w:p>
        </w:tc>
        <w:tc>
          <w:tcPr>
            <w:tcW w:w="1338" w:type="dxa"/>
            <w:shd w:val="clear" w:color="auto" w:fill="auto"/>
            <w:noWrap/>
            <w:vAlign w:val="center"/>
            <w:hideMark/>
          </w:tcPr>
          <w:p w14:paraId="7F1B16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5085756000</w:t>
            </w:r>
          </w:p>
        </w:tc>
        <w:tc>
          <w:tcPr>
            <w:tcW w:w="1142" w:type="dxa"/>
            <w:shd w:val="clear" w:color="auto" w:fill="auto"/>
            <w:noWrap/>
            <w:vAlign w:val="center"/>
            <w:hideMark/>
          </w:tcPr>
          <w:p w14:paraId="4D30B0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79064540</w:t>
            </w:r>
          </w:p>
        </w:tc>
        <w:tc>
          <w:tcPr>
            <w:tcW w:w="5948" w:type="dxa"/>
            <w:shd w:val="clear" w:color="auto" w:fill="auto"/>
            <w:noWrap/>
            <w:vAlign w:val="center"/>
            <w:hideMark/>
          </w:tcPr>
          <w:p w14:paraId="5FF1BF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MURSKA SOBOTA</w:t>
            </w:r>
          </w:p>
        </w:tc>
      </w:tr>
      <w:tr w:rsidR="005F30FC" w:rsidRPr="006E664C" w14:paraId="0A0FA3D8" w14:textId="77777777" w:rsidTr="00FA52E4">
        <w:trPr>
          <w:trHeight w:val="288"/>
        </w:trPr>
        <w:tc>
          <w:tcPr>
            <w:tcW w:w="634" w:type="dxa"/>
            <w:shd w:val="clear" w:color="auto" w:fill="auto"/>
            <w:noWrap/>
            <w:vAlign w:val="center"/>
            <w:hideMark/>
          </w:tcPr>
          <w:p w14:paraId="57D2AB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274</w:t>
            </w:r>
          </w:p>
        </w:tc>
        <w:tc>
          <w:tcPr>
            <w:tcW w:w="1338" w:type="dxa"/>
            <w:shd w:val="clear" w:color="auto" w:fill="auto"/>
            <w:noWrap/>
            <w:vAlign w:val="center"/>
            <w:hideMark/>
          </w:tcPr>
          <w:p w14:paraId="4806DE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5800790000</w:t>
            </w:r>
          </w:p>
        </w:tc>
        <w:tc>
          <w:tcPr>
            <w:tcW w:w="1142" w:type="dxa"/>
            <w:shd w:val="clear" w:color="auto" w:fill="auto"/>
            <w:noWrap/>
            <w:vAlign w:val="center"/>
            <w:hideMark/>
          </w:tcPr>
          <w:p w14:paraId="4A8412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60942991</w:t>
            </w:r>
          </w:p>
        </w:tc>
        <w:tc>
          <w:tcPr>
            <w:tcW w:w="5948" w:type="dxa"/>
            <w:shd w:val="clear" w:color="auto" w:fill="auto"/>
            <w:noWrap/>
            <w:vAlign w:val="center"/>
            <w:hideMark/>
          </w:tcPr>
          <w:p w14:paraId="47BBC8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NAZARJE</w:t>
            </w:r>
          </w:p>
        </w:tc>
      </w:tr>
      <w:tr w:rsidR="005F30FC" w:rsidRPr="006E664C" w14:paraId="11CC05FF" w14:textId="77777777" w:rsidTr="00FA52E4">
        <w:trPr>
          <w:trHeight w:val="288"/>
        </w:trPr>
        <w:tc>
          <w:tcPr>
            <w:tcW w:w="634" w:type="dxa"/>
            <w:shd w:val="clear" w:color="auto" w:fill="auto"/>
            <w:noWrap/>
            <w:vAlign w:val="center"/>
            <w:hideMark/>
          </w:tcPr>
          <w:p w14:paraId="150D52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275</w:t>
            </w:r>
          </w:p>
        </w:tc>
        <w:tc>
          <w:tcPr>
            <w:tcW w:w="1338" w:type="dxa"/>
            <w:shd w:val="clear" w:color="auto" w:fill="auto"/>
            <w:noWrap/>
            <w:vAlign w:val="center"/>
            <w:hideMark/>
          </w:tcPr>
          <w:p w14:paraId="3B100D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5086434000</w:t>
            </w:r>
          </w:p>
        </w:tc>
        <w:tc>
          <w:tcPr>
            <w:tcW w:w="1142" w:type="dxa"/>
            <w:shd w:val="clear" w:color="auto" w:fill="auto"/>
            <w:noWrap/>
            <w:vAlign w:val="center"/>
            <w:hideMark/>
          </w:tcPr>
          <w:p w14:paraId="71F389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87546698</w:t>
            </w:r>
          </w:p>
        </w:tc>
        <w:tc>
          <w:tcPr>
            <w:tcW w:w="5948" w:type="dxa"/>
            <w:shd w:val="clear" w:color="auto" w:fill="auto"/>
            <w:noWrap/>
            <w:vAlign w:val="center"/>
            <w:hideMark/>
          </w:tcPr>
          <w:p w14:paraId="26F4A0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ORMOŽ</w:t>
            </w:r>
          </w:p>
        </w:tc>
      </w:tr>
      <w:tr w:rsidR="005F30FC" w:rsidRPr="006E664C" w14:paraId="4E1A8B45" w14:textId="77777777" w:rsidTr="00FA52E4">
        <w:trPr>
          <w:trHeight w:val="288"/>
        </w:trPr>
        <w:tc>
          <w:tcPr>
            <w:tcW w:w="634" w:type="dxa"/>
            <w:shd w:val="clear" w:color="auto" w:fill="auto"/>
            <w:noWrap/>
            <w:vAlign w:val="center"/>
            <w:hideMark/>
          </w:tcPr>
          <w:p w14:paraId="5B0EB4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276</w:t>
            </w:r>
          </w:p>
        </w:tc>
        <w:tc>
          <w:tcPr>
            <w:tcW w:w="1338" w:type="dxa"/>
            <w:shd w:val="clear" w:color="auto" w:fill="auto"/>
            <w:noWrap/>
            <w:vAlign w:val="center"/>
            <w:hideMark/>
          </w:tcPr>
          <w:p w14:paraId="5E3304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5086965000</w:t>
            </w:r>
          </w:p>
        </w:tc>
        <w:tc>
          <w:tcPr>
            <w:tcW w:w="1142" w:type="dxa"/>
            <w:shd w:val="clear" w:color="auto" w:fill="auto"/>
            <w:noWrap/>
            <w:vAlign w:val="center"/>
            <w:hideMark/>
          </w:tcPr>
          <w:p w14:paraId="663EE3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82076910</w:t>
            </w:r>
          </w:p>
        </w:tc>
        <w:tc>
          <w:tcPr>
            <w:tcW w:w="5948" w:type="dxa"/>
            <w:shd w:val="clear" w:color="auto" w:fill="auto"/>
            <w:noWrap/>
            <w:vAlign w:val="center"/>
            <w:hideMark/>
          </w:tcPr>
          <w:p w14:paraId="159D49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POSTOJNA</w:t>
            </w:r>
          </w:p>
        </w:tc>
      </w:tr>
      <w:tr w:rsidR="005F30FC" w:rsidRPr="006E664C" w14:paraId="65424041" w14:textId="77777777" w:rsidTr="00FA52E4">
        <w:trPr>
          <w:trHeight w:val="288"/>
        </w:trPr>
        <w:tc>
          <w:tcPr>
            <w:tcW w:w="634" w:type="dxa"/>
            <w:shd w:val="clear" w:color="auto" w:fill="auto"/>
            <w:noWrap/>
            <w:vAlign w:val="center"/>
            <w:hideMark/>
          </w:tcPr>
          <w:p w14:paraId="6B5DBD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277</w:t>
            </w:r>
          </w:p>
        </w:tc>
        <w:tc>
          <w:tcPr>
            <w:tcW w:w="1338" w:type="dxa"/>
            <w:shd w:val="clear" w:color="auto" w:fill="auto"/>
            <w:noWrap/>
            <w:vAlign w:val="center"/>
            <w:hideMark/>
          </w:tcPr>
          <w:p w14:paraId="064E90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5087350000</w:t>
            </w:r>
          </w:p>
        </w:tc>
        <w:tc>
          <w:tcPr>
            <w:tcW w:w="1142" w:type="dxa"/>
            <w:shd w:val="clear" w:color="auto" w:fill="auto"/>
            <w:noWrap/>
            <w:vAlign w:val="center"/>
            <w:hideMark/>
          </w:tcPr>
          <w:p w14:paraId="0F0FB5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28776950</w:t>
            </w:r>
          </w:p>
        </w:tc>
        <w:tc>
          <w:tcPr>
            <w:tcW w:w="5948" w:type="dxa"/>
            <w:shd w:val="clear" w:color="auto" w:fill="auto"/>
            <w:noWrap/>
            <w:vAlign w:val="center"/>
            <w:hideMark/>
          </w:tcPr>
          <w:p w14:paraId="68B790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RADOVLJICA</w:t>
            </w:r>
          </w:p>
        </w:tc>
      </w:tr>
      <w:tr w:rsidR="005F30FC" w:rsidRPr="006E664C" w14:paraId="4BD63BEC" w14:textId="77777777" w:rsidTr="00FA52E4">
        <w:trPr>
          <w:trHeight w:val="288"/>
        </w:trPr>
        <w:tc>
          <w:tcPr>
            <w:tcW w:w="634" w:type="dxa"/>
            <w:shd w:val="clear" w:color="auto" w:fill="auto"/>
            <w:noWrap/>
            <w:vAlign w:val="center"/>
            <w:hideMark/>
          </w:tcPr>
          <w:p w14:paraId="39A7F1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278</w:t>
            </w:r>
          </w:p>
        </w:tc>
        <w:tc>
          <w:tcPr>
            <w:tcW w:w="1338" w:type="dxa"/>
            <w:shd w:val="clear" w:color="auto" w:fill="auto"/>
            <w:noWrap/>
            <w:vAlign w:val="center"/>
            <w:hideMark/>
          </w:tcPr>
          <w:p w14:paraId="7AEC81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5089310000</w:t>
            </w:r>
          </w:p>
        </w:tc>
        <w:tc>
          <w:tcPr>
            <w:tcW w:w="1142" w:type="dxa"/>
            <w:shd w:val="clear" w:color="auto" w:fill="auto"/>
            <w:noWrap/>
            <w:vAlign w:val="center"/>
            <w:hideMark/>
          </w:tcPr>
          <w:p w14:paraId="5E37B6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59083204</w:t>
            </w:r>
          </w:p>
        </w:tc>
        <w:tc>
          <w:tcPr>
            <w:tcW w:w="5948" w:type="dxa"/>
            <w:shd w:val="clear" w:color="auto" w:fill="auto"/>
            <w:noWrap/>
            <w:vAlign w:val="center"/>
            <w:hideMark/>
          </w:tcPr>
          <w:p w14:paraId="1A6C67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RIBNICA</w:t>
            </w:r>
          </w:p>
        </w:tc>
      </w:tr>
      <w:tr w:rsidR="005F30FC" w:rsidRPr="006E664C" w14:paraId="02CAAA8C" w14:textId="77777777" w:rsidTr="00FA52E4">
        <w:trPr>
          <w:trHeight w:val="288"/>
        </w:trPr>
        <w:tc>
          <w:tcPr>
            <w:tcW w:w="634" w:type="dxa"/>
            <w:shd w:val="clear" w:color="auto" w:fill="auto"/>
            <w:noWrap/>
            <w:vAlign w:val="center"/>
            <w:hideMark/>
          </w:tcPr>
          <w:p w14:paraId="74C5A5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279</w:t>
            </w:r>
          </w:p>
        </w:tc>
        <w:tc>
          <w:tcPr>
            <w:tcW w:w="1338" w:type="dxa"/>
            <w:shd w:val="clear" w:color="auto" w:fill="auto"/>
            <w:noWrap/>
            <w:vAlign w:val="center"/>
            <w:hideMark/>
          </w:tcPr>
          <w:p w14:paraId="5D6BE8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1451227000</w:t>
            </w:r>
          </w:p>
        </w:tc>
        <w:tc>
          <w:tcPr>
            <w:tcW w:w="1142" w:type="dxa"/>
            <w:shd w:val="clear" w:color="auto" w:fill="auto"/>
            <w:noWrap/>
            <w:vAlign w:val="center"/>
            <w:hideMark/>
          </w:tcPr>
          <w:p w14:paraId="0FD212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61431702</w:t>
            </w:r>
          </w:p>
        </w:tc>
        <w:tc>
          <w:tcPr>
            <w:tcW w:w="5948" w:type="dxa"/>
            <w:shd w:val="clear" w:color="auto" w:fill="auto"/>
            <w:noWrap/>
            <w:vAlign w:val="center"/>
            <w:hideMark/>
          </w:tcPr>
          <w:p w14:paraId="0928F1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SEVNICA</w:t>
            </w:r>
          </w:p>
        </w:tc>
      </w:tr>
      <w:tr w:rsidR="005F30FC" w:rsidRPr="006E664C" w14:paraId="2784C03C" w14:textId="77777777" w:rsidTr="00FA52E4">
        <w:trPr>
          <w:trHeight w:val="288"/>
        </w:trPr>
        <w:tc>
          <w:tcPr>
            <w:tcW w:w="634" w:type="dxa"/>
            <w:shd w:val="clear" w:color="auto" w:fill="auto"/>
            <w:noWrap/>
            <w:vAlign w:val="center"/>
            <w:hideMark/>
          </w:tcPr>
          <w:p w14:paraId="33FD76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280</w:t>
            </w:r>
          </w:p>
        </w:tc>
        <w:tc>
          <w:tcPr>
            <w:tcW w:w="1338" w:type="dxa"/>
            <w:shd w:val="clear" w:color="auto" w:fill="auto"/>
            <w:noWrap/>
            <w:vAlign w:val="center"/>
            <w:hideMark/>
          </w:tcPr>
          <w:p w14:paraId="1DB43A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5210445000</w:t>
            </w:r>
          </w:p>
        </w:tc>
        <w:tc>
          <w:tcPr>
            <w:tcW w:w="1142" w:type="dxa"/>
            <w:shd w:val="clear" w:color="auto" w:fill="auto"/>
            <w:noWrap/>
            <w:vAlign w:val="center"/>
            <w:hideMark/>
          </w:tcPr>
          <w:p w14:paraId="2632D6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23814063</w:t>
            </w:r>
          </w:p>
        </w:tc>
        <w:tc>
          <w:tcPr>
            <w:tcW w:w="5948" w:type="dxa"/>
            <w:shd w:val="clear" w:color="auto" w:fill="auto"/>
            <w:noWrap/>
            <w:vAlign w:val="center"/>
            <w:hideMark/>
          </w:tcPr>
          <w:p w14:paraId="075D76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SEŽANA</w:t>
            </w:r>
          </w:p>
        </w:tc>
      </w:tr>
      <w:tr w:rsidR="005F30FC" w:rsidRPr="006E664C" w14:paraId="221B5092" w14:textId="77777777" w:rsidTr="00FA52E4">
        <w:trPr>
          <w:trHeight w:val="288"/>
        </w:trPr>
        <w:tc>
          <w:tcPr>
            <w:tcW w:w="634" w:type="dxa"/>
            <w:shd w:val="clear" w:color="auto" w:fill="auto"/>
            <w:noWrap/>
            <w:vAlign w:val="center"/>
            <w:hideMark/>
          </w:tcPr>
          <w:p w14:paraId="2ACF76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281</w:t>
            </w:r>
          </w:p>
        </w:tc>
        <w:tc>
          <w:tcPr>
            <w:tcW w:w="1338" w:type="dxa"/>
            <w:shd w:val="clear" w:color="auto" w:fill="auto"/>
            <w:noWrap/>
            <w:vAlign w:val="center"/>
            <w:hideMark/>
          </w:tcPr>
          <w:p w14:paraId="73F9F3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5007143000</w:t>
            </w:r>
          </w:p>
        </w:tc>
        <w:tc>
          <w:tcPr>
            <w:tcW w:w="1142" w:type="dxa"/>
            <w:shd w:val="clear" w:color="auto" w:fill="auto"/>
            <w:noWrap/>
            <w:vAlign w:val="center"/>
            <w:hideMark/>
          </w:tcPr>
          <w:p w14:paraId="56FCE1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84058609</w:t>
            </w:r>
          </w:p>
        </w:tc>
        <w:tc>
          <w:tcPr>
            <w:tcW w:w="5948" w:type="dxa"/>
            <w:shd w:val="clear" w:color="auto" w:fill="auto"/>
            <w:noWrap/>
            <w:vAlign w:val="center"/>
            <w:hideMark/>
          </w:tcPr>
          <w:p w14:paraId="3E641F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SKLADATELJEV IPAVCEV ŠENTJUR</w:t>
            </w:r>
          </w:p>
        </w:tc>
      </w:tr>
      <w:tr w:rsidR="005F30FC" w:rsidRPr="006E664C" w14:paraId="0BB2B7B6" w14:textId="77777777" w:rsidTr="00FA52E4">
        <w:trPr>
          <w:trHeight w:val="288"/>
        </w:trPr>
        <w:tc>
          <w:tcPr>
            <w:tcW w:w="634" w:type="dxa"/>
            <w:shd w:val="clear" w:color="auto" w:fill="auto"/>
            <w:noWrap/>
            <w:vAlign w:val="center"/>
            <w:hideMark/>
          </w:tcPr>
          <w:p w14:paraId="0CEEBD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282</w:t>
            </w:r>
          </w:p>
        </w:tc>
        <w:tc>
          <w:tcPr>
            <w:tcW w:w="1338" w:type="dxa"/>
            <w:shd w:val="clear" w:color="auto" w:fill="auto"/>
            <w:noWrap/>
            <w:vAlign w:val="center"/>
            <w:hideMark/>
          </w:tcPr>
          <w:p w14:paraId="3DEA42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5084679000</w:t>
            </w:r>
          </w:p>
        </w:tc>
        <w:tc>
          <w:tcPr>
            <w:tcW w:w="1142" w:type="dxa"/>
            <w:shd w:val="clear" w:color="auto" w:fill="auto"/>
            <w:noWrap/>
            <w:vAlign w:val="center"/>
            <w:hideMark/>
          </w:tcPr>
          <w:p w14:paraId="5F0353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25923323</w:t>
            </w:r>
          </w:p>
        </w:tc>
        <w:tc>
          <w:tcPr>
            <w:tcW w:w="5948" w:type="dxa"/>
            <w:shd w:val="clear" w:color="auto" w:fill="auto"/>
            <w:noWrap/>
            <w:vAlign w:val="center"/>
            <w:hideMark/>
          </w:tcPr>
          <w:p w14:paraId="1DBA35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SLAVKA OSTERCA LJUTOMER</w:t>
            </w:r>
          </w:p>
        </w:tc>
      </w:tr>
      <w:tr w:rsidR="005F30FC" w:rsidRPr="006E664C" w14:paraId="51C3CFEA" w14:textId="77777777" w:rsidTr="00FA52E4">
        <w:trPr>
          <w:trHeight w:val="288"/>
        </w:trPr>
        <w:tc>
          <w:tcPr>
            <w:tcW w:w="634" w:type="dxa"/>
            <w:shd w:val="clear" w:color="auto" w:fill="auto"/>
            <w:noWrap/>
            <w:vAlign w:val="center"/>
            <w:hideMark/>
          </w:tcPr>
          <w:p w14:paraId="623E7D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283</w:t>
            </w:r>
          </w:p>
        </w:tc>
        <w:tc>
          <w:tcPr>
            <w:tcW w:w="1338" w:type="dxa"/>
            <w:shd w:val="clear" w:color="auto" w:fill="auto"/>
            <w:noWrap/>
            <w:vAlign w:val="center"/>
            <w:hideMark/>
          </w:tcPr>
          <w:p w14:paraId="12730C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3768210000</w:t>
            </w:r>
          </w:p>
        </w:tc>
        <w:tc>
          <w:tcPr>
            <w:tcW w:w="1142" w:type="dxa"/>
            <w:shd w:val="clear" w:color="auto" w:fill="auto"/>
            <w:noWrap/>
            <w:vAlign w:val="center"/>
            <w:hideMark/>
          </w:tcPr>
          <w:p w14:paraId="62BC04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96241446</w:t>
            </w:r>
          </w:p>
        </w:tc>
        <w:tc>
          <w:tcPr>
            <w:tcW w:w="5948" w:type="dxa"/>
            <w:shd w:val="clear" w:color="auto" w:fill="auto"/>
            <w:noWrap/>
            <w:vAlign w:val="center"/>
            <w:hideMark/>
          </w:tcPr>
          <w:p w14:paraId="62076B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SLOVENSKA BISTRICA</w:t>
            </w:r>
          </w:p>
        </w:tc>
      </w:tr>
      <w:tr w:rsidR="005F30FC" w:rsidRPr="006E664C" w14:paraId="0AB25A53" w14:textId="77777777" w:rsidTr="00FA52E4">
        <w:trPr>
          <w:trHeight w:val="288"/>
        </w:trPr>
        <w:tc>
          <w:tcPr>
            <w:tcW w:w="634" w:type="dxa"/>
            <w:shd w:val="clear" w:color="auto" w:fill="auto"/>
            <w:noWrap/>
            <w:vAlign w:val="center"/>
            <w:hideMark/>
          </w:tcPr>
          <w:p w14:paraId="600C31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284</w:t>
            </w:r>
          </w:p>
        </w:tc>
        <w:tc>
          <w:tcPr>
            <w:tcW w:w="1338" w:type="dxa"/>
            <w:shd w:val="clear" w:color="auto" w:fill="auto"/>
            <w:noWrap/>
            <w:vAlign w:val="center"/>
            <w:hideMark/>
          </w:tcPr>
          <w:p w14:paraId="4EC1BE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5087767000</w:t>
            </w:r>
          </w:p>
        </w:tc>
        <w:tc>
          <w:tcPr>
            <w:tcW w:w="1142" w:type="dxa"/>
            <w:shd w:val="clear" w:color="auto" w:fill="auto"/>
            <w:noWrap/>
            <w:vAlign w:val="center"/>
            <w:hideMark/>
          </w:tcPr>
          <w:p w14:paraId="79B215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70401268</w:t>
            </w:r>
          </w:p>
        </w:tc>
        <w:tc>
          <w:tcPr>
            <w:tcW w:w="5948" w:type="dxa"/>
            <w:shd w:val="clear" w:color="auto" w:fill="auto"/>
            <w:noWrap/>
            <w:vAlign w:val="center"/>
            <w:hideMark/>
          </w:tcPr>
          <w:p w14:paraId="3FE68C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SLOVENSKE KONJICE</w:t>
            </w:r>
          </w:p>
        </w:tc>
      </w:tr>
      <w:tr w:rsidR="005F30FC" w:rsidRPr="006E664C" w14:paraId="0BE7A33B" w14:textId="77777777" w:rsidTr="00FA52E4">
        <w:trPr>
          <w:trHeight w:val="288"/>
        </w:trPr>
        <w:tc>
          <w:tcPr>
            <w:tcW w:w="634" w:type="dxa"/>
            <w:shd w:val="clear" w:color="auto" w:fill="auto"/>
            <w:noWrap/>
            <w:vAlign w:val="center"/>
            <w:hideMark/>
          </w:tcPr>
          <w:p w14:paraId="773FDA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285</w:t>
            </w:r>
          </w:p>
        </w:tc>
        <w:tc>
          <w:tcPr>
            <w:tcW w:w="1338" w:type="dxa"/>
            <w:shd w:val="clear" w:color="auto" w:fill="auto"/>
            <w:noWrap/>
            <w:vAlign w:val="center"/>
            <w:hideMark/>
          </w:tcPr>
          <w:p w14:paraId="67BF69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5087899000</w:t>
            </w:r>
          </w:p>
        </w:tc>
        <w:tc>
          <w:tcPr>
            <w:tcW w:w="1142" w:type="dxa"/>
            <w:shd w:val="clear" w:color="auto" w:fill="auto"/>
            <w:noWrap/>
            <w:vAlign w:val="center"/>
            <w:hideMark/>
          </w:tcPr>
          <w:p w14:paraId="355183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89665503</w:t>
            </w:r>
          </w:p>
        </w:tc>
        <w:tc>
          <w:tcPr>
            <w:tcW w:w="5948" w:type="dxa"/>
            <w:shd w:val="clear" w:color="auto" w:fill="auto"/>
            <w:noWrap/>
            <w:vAlign w:val="center"/>
            <w:hideMark/>
          </w:tcPr>
          <w:p w14:paraId="13324E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ŠKOFJA LOKA</w:t>
            </w:r>
          </w:p>
        </w:tc>
      </w:tr>
      <w:tr w:rsidR="005F30FC" w:rsidRPr="006E664C" w14:paraId="4BD19EF7" w14:textId="77777777" w:rsidTr="00FA52E4">
        <w:trPr>
          <w:trHeight w:val="288"/>
        </w:trPr>
        <w:tc>
          <w:tcPr>
            <w:tcW w:w="634" w:type="dxa"/>
            <w:shd w:val="clear" w:color="auto" w:fill="auto"/>
            <w:noWrap/>
            <w:vAlign w:val="center"/>
            <w:hideMark/>
          </w:tcPr>
          <w:p w14:paraId="506DD5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286</w:t>
            </w:r>
          </w:p>
        </w:tc>
        <w:tc>
          <w:tcPr>
            <w:tcW w:w="1338" w:type="dxa"/>
            <w:shd w:val="clear" w:color="auto" w:fill="auto"/>
            <w:noWrap/>
            <w:vAlign w:val="center"/>
            <w:hideMark/>
          </w:tcPr>
          <w:p w14:paraId="20A8D7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5690919000</w:t>
            </w:r>
          </w:p>
        </w:tc>
        <w:tc>
          <w:tcPr>
            <w:tcW w:w="1142" w:type="dxa"/>
            <w:shd w:val="clear" w:color="auto" w:fill="auto"/>
            <w:noWrap/>
            <w:vAlign w:val="center"/>
            <w:hideMark/>
          </w:tcPr>
          <w:p w14:paraId="08589B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23727381</w:t>
            </w:r>
          </w:p>
        </w:tc>
        <w:tc>
          <w:tcPr>
            <w:tcW w:w="5948" w:type="dxa"/>
            <w:shd w:val="clear" w:color="auto" w:fill="auto"/>
            <w:noWrap/>
            <w:vAlign w:val="center"/>
            <w:hideMark/>
          </w:tcPr>
          <w:p w14:paraId="4A4172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TOLMIN</w:t>
            </w:r>
          </w:p>
        </w:tc>
      </w:tr>
      <w:tr w:rsidR="005F30FC" w:rsidRPr="006E664C" w14:paraId="1A6A6C7B" w14:textId="77777777" w:rsidTr="00FA52E4">
        <w:trPr>
          <w:trHeight w:val="288"/>
        </w:trPr>
        <w:tc>
          <w:tcPr>
            <w:tcW w:w="634" w:type="dxa"/>
            <w:shd w:val="clear" w:color="auto" w:fill="auto"/>
            <w:noWrap/>
            <w:vAlign w:val="center"/>
            <w:hideMark/>
          </w:tcPr>
          <w:p w14:paraId="43CC52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287</w:t>
            </w:r>
          </w:p>
        </w:tc>
        <w:tc>
          <w:tcPr>
            <w:tcW w:w="1338" w:type="dxa"/>
            <w:shd w:val="clear" w:color="auto" w:fill="auto"/>
            <w:noWrap/>
            <w:vAlign w:val="center"/>
            <w:hideMark/>
          </w:tcPr>
          <w:p w14:paraId="1076B0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5088054000</w:t>
            </w:r>
          </w:p>
        </w:tc>
        <w:tc>
          <w:tcPr>
            <w:tcW w:w="1142" w:type="dxa"/>
            <w:shd w:val="clear" w:color="auto" w:fill="auto"/>
            <w:noWrap/>
            <w:vAlign w:val="center"/>
            <w:hideMark/>
          </w:tcPr>
          <w:p w14:paraId="3462A3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45428271</w:t>
            </w:r>
          </w:p>
        </w:tc>
        <w:tc>
          <w:tcPr>
            <w:tcW w:w="5948" w:type="dxa"/>
            <w:shd w:val="clear" w:color="auto" w:fill="auto"/>
            <w:noWrap/>
            <w:vAlign w:val="center"/>
            <w:hideMark/>
          </w:tcPr>
          <w:p w14:paraId="471F64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 xml:space="preserve">GLASBENA ŠOLA TRBOVLJE </w:t>
            </w:r>
            <w:proofErr w:type="spellStart"/>
            <w:r w:rsidRPr="006E664C">
              <w:rPr>
                <w:rFonts w:ascii="Arial" w:eastAsia="Times New Roman" w:hAnsi="Arial" w:cs="Arial"/>
                <w:color w:val="000000"/>
                <w:sz w:val="18"/>
                <w:szCs w:val="18"/>
                <w:lang w:eastAsia="sl-SI"/>
              </w:rPr>
              <w:t>TRBOVLJE</w:t>
            </w:r>
            <w:proofErr w:type="spellEnd"/>
          </w:p>
        </w:tc>
      </w:tr>
      <w:tr w:rsidR="005F30FC" w:rsidRPr="006E664C" w14:paraId="429A4108" w14:textId="77777777" w:rsidTr="00FA52E4">
        <w:trPr>
          <w:trHeight w:val="288"/>
        </w:trPr>
        <w:tc>
          <w:tcPr>
            <w:tcW w:w="634" w:type="dxa"/>
            <w:shd w:val="clear" w:color="auto" w:fill="auto"/>
            <w:noWrap/>
            <w:vAlign w:val="center"/>
            <w:hideMark/>
          </w:tcPr>
          <w:p w14:paraId="7FD06F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288</w:t>
            </w:r>
          </w:p>
        </w:tc>
        <w:tc>
          <w:tcPr>
            <w:tcW w:w="1338" w:type="dxa"/>
            <w:shd w:val="clear" w:color="auto" w:fill="auto"/>
            <w:noWrap/>
            <w:vAlign w:val="center"/>
            <w:hideMark/>
          </w:tcPr>
          <w:p w14:paraId="7A3FDF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5796008000</w:t>
            </w:r>
          </w:p>
        </w:tc>
        <w:tc>
          <w:tcPr>
            <w:tcW w:w="1142" w:type="dxa"/>
            <w:shd w:val="clear" w:color="auto" w:fill="auto"/>
            <w:noWrap/>
            <w:vAlign w:val="center"/>
            <w:hideMark/>
          </w:tcPr>
          <w:p w14:paraId="7F6CD1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85946605</w:t>
            </w:r>
          </w:p>
        </w:tc>
        <w:tc>
          <w:tcPr>
            <w:tcW w:w="5948" w:type="dxa"/>
            <w:shd w:val="clear" w:color="auto" w:fill="auto"/>
            <w:noWrap/>
            <w:vAlign w:val="center"/>
            <w:hideMark/>
          </w:tcPr>
          <w:p w14:paraId="0CAF77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TREBNJE</w:t>
            </w:r>
          </w:p>
        </w:tc>
      </w:tr>
      <w:tr w:rsidR="005F30FC" w:rsidRPr="006E664C" w14:paraId="2D010DA6" w14:textId="77777777" w:rsidTr="00FA52E4">
        <w:trPr>
          <w:trHeight w:val="288"/>
        </w:trPr>
        <w:tc>
          <w:tcPr>
            <w:tcW w:w="634" w:type="dxa"/>
            <w:shd w:val="clear" w:color="auto" w:fill="auto"/>
            <w:noWrap/>
            <w:vAlign w:val="center"/>
            <w:hideMark/>
          </w:tcPr>
          <w:p w14:paraId="32BDA4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289</w:t>
            </w:r>
          </w:p>
        </w:tc>
        <w:tc>
          <w:tcPr>
            <w:tcW w:w="1338" w:type="dxa"/>
            <w:shd w:val="clear" w:color="auto" w:fill="auto"/>
            <w:noWrap/>
            <w:vAlign w:val="center"/>
            <w:hideMark/>
          </w:tcPr>
          <w:p w14:paraId="306AFE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5656001000</w:t>
            </w:r>
          </w:p>
        </w:tc>
        <w:tc>
          <w:tcPr>
            <w:tcW w:w="1142" w:type="dxa"/>
            <w:shd w:val="clear" w:color="auto" w:fill="auto"/>
            <w:noWrap/>
            <w:vAlign w:val="center"/>
            <w:hideMark/>
          </w:tcPr>
          <w:p w14:paraId="13B0F3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92679064</w:t>
            </w:r>
          </w:p>
        </w:tc>
        <w:tc>
          <w:tcPr>
            <w:tcW w:w="5948" w:type="dxa"/>
            <w:shd w:val="clear" w:color="auto" w:fill="auto"/>
            <w:noWrap/>
            <w:vAlign w:val="center"/>
            <w:hideMark/>
          </w:tcPr>
          <w:p w14:paraId="068B67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TRŽIČ</w:t>
            </w:r>
          </w:p>
        </w:tc>
      </w:tr>
      <w:tr w:rsidR="005F30FC" w:rsidRPr="006E664C" w14:paraId="1829B430" w14:textId="77777777" w:rsidTr="00FA52E4">
        <w:trPr>
          <w:trHeight w:val="288"/>
        </w:trPr>
        <w:tc>
          <w:tcPr>
            <w:tcW w:w="634" w:type="dxa"/>
            <w:shd w:val="clear" w:color="auto" w:fill="auto"/>
            <w:noWrap/>
            <w:vAlign w:val="center"/>
            <w:hideMark/>
          </w:tcPr>
          <w:p w14:paraId="1C7561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290</w:t>
            </w:r>
          </w:p>
        </w:tc>
        <w:tc>
          <w:tcPr>
            <w:tcW w:w="1338" w:type="dxa"/>
            <w:shd w:val="clear" w:color="auto" w:fill="auto"/>
            <w:noWrap/>
            <w:vAlign w:val="center"/>
            <w:hideMark/>
          </w:tcPr>
          <w:p w14:paraId="5E3A01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5082552000</w:t>
            </w:r>
          </w:p>
        </w:tc>
        <w:tc>
          <w:tcPr>
            <w:tcW w:w="1142" w:type="dxa"/>
            <w:shd w:val="clear" w:color="auto" w:fill="auto"/>
            <w:noWrap/>
            <w:vAlign w:val="center"/>
            <w:hideMark/>
          </w:tcPr>
          <w:p w14:paraId="726623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18855202</w:t>
            </w:r>
          </w:p>
        </w:tc>
        <w:tc>
          <w:tcPr>
            <w:tcW w:w="5948" w:type="dxa"/>
            <w:shd w:val="clear" w:color="auto" w:fill="auto"/>
            <w:noWrap/>
            <w:vAlign w:val="center"/>
            <w:hideMark/>
          </w:tcPr>
          <w:p w14:paraId="535C54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VINKA VODOPIVCA AJDOVŠČINA</w:t>
            </w:r>
          </w:p>
        </w:tc>
      </w:tr>
      <w:tr w:rsidR="005F30FC" w:rsidRPr="006E664C" w14:paraId="347F5636" w14:textId="77777777" w:rsidTr="00FA52E4">
        <w:trPr>
          <w:trHeight w:val="288"/>
        </w:trPr>
        <w:tc>
          <w:tcPr>
            <w:tcW w:w="634" w:type="dxa"/>
            <w:shd w:val="clear" w:color="auto" w:fill="auto"/>
            <w:noWrap/>
            <w:vAlign w:val="center"/>
            <w:hideMark/>
          </w:tcPr>
          <w:p w14:paraId="12F25D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291</w:t>
            </w:r>
          </w:p>
        </w:tc>
        <w:tc>
          <w:tcPr>
            <w:tcW w:w="1338" w:type="dxa"/>
            <w:shd w:val="clear" w:color="auto" w:fill="auto"/>
            <w:noWrap/>
            <w:vAlign w:val="center"/>
            <w:hideMark/>
          </w:tcPr>
          <w:p w14:paraId="76FA87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5009090000</w:t>
            </w:r>
          </w:p>
        </w:tc>
        <w:tc>
          <w:tcPr>
            <w:tcW w:w="1142" w:type="dxa"/>
            <w:shd w:val="clear" w:color="auto" w:fill="auto"/>
            <w:noWrap/>
            <w:vAlign w:val="center"/>
            <w:hideMark/>
          </w:tcPr>
          <w:p w14:paraId="041E4E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16334213</w:t>
            </w:r>
          </w:p>
        </w:tc>
        <w:tc>
          <w:tcPr>
            <w:tcW w:w="5948" w:type="dxa"/>
            <w:shd w:val="clear" w:color="auto" w:fill="auto"/>
            <w:noWrap/>
            <w:vAlign w:val="center"/>
            <w:hideMark/>
          </w:tcPr>
          <w:p w14:paraId="19B79F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VRHNIKA</w:t>
            </w:r>
          </w:p>
        </w:tc>
      </w:tr>
      <w:tr w:rsidR="005F30FC" w:rsidRPr="006E664C" w14:paraId="3A64658B" w14:textId="77777777" w:rsidTr="00FA52E4">
        <w:trPr>
          <w:trHeight w:val="288"/>
        </w:trPr>
        <w:tc>
          <w:tcPr>
            <w:tcW w:w="634" w:type="dxa"/>
            <w:shd w:val="clear" w:color="auto" w:fill="auto"/>
            <w:noWrap/>
            <w:vAlign w:val="center"/>
            <w:hideMark/>
          </w:tcPr>
          <w:p w14:paraId="141B2C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292</w:t>
            </w:r>
          </w:p>
        </w:tc>
        <w:tc>
          <w:tcPr>
            <w:tcW w:w="1338" w:type="dxa"/>
            <w:shd w:val="clear" w:color="auto" w:fill="auto"/>
            <w:noWrap/>
            <w:vAlign w:val="center"/>
            <w:hideMark/>
          </w:tcPr>
          <w:p w14:paraId="7196B1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5088437000</w:t>
            </w:r>
          </w:p>
        </w:tc>
        <w:tc>
          <w:tcPr>
            <w:tcW w:w="1142" w:type="dxa"/>
            <w:shd w:val="clear" w:color="auto" w:fill="auto"/>
            <w:noWrap/>
            <w:vAlign w:val="center"/>
            <w:hideMark/>
          </w:tcPr>
          <w:p w14:paraId="3D2720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67004415</w:t>
            </w:r>
          </w:p>
        </w:tc>
        <w:tc>
          <w:tcPr>
            <w:tcW w:w="5948" w:type="dxa"/>
            <w:shd w:val="clear" w:color="auto" w:fill="auto"/>
            <w:noWrap/>
            <w:vAlign w:val="center"/>
            <w:hideMark/>
          </w:tcPr>
          <w:p w14:paraId="2114EA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GLASBENA ŠOLA ZAGORJE OB SAVI</w:t>
            </w:r>
          </w:p>
        </w:tc>
      </w:tr>
      <w:tr w:rsidR="005F30FC" w:rsidRPr="006E664C" w14:paraId="0A3C90CC" w14:textId="77777777" w:rsidTr="00FA52E4">
        <w:trPr>
          <w:trHeight w:val="288"/>
        </w:trPr>
        <w:tc>
          <w:tcPr>
            <w:tcW w:w="634" w:type="dxa"/>
            <w:shd w:val="clear" w:color="auto" w:fill="auto"/>
            <w:noWrap/>
            <w:vAlign w:val="center"/>
            <w:hideMark/>
          </w:tcPr>
          <w:p w14:paraId="389857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293</w:t>
            </w:r>
          </w:p>
        </w:tc>
        <w:tc>
          <w:tcPr>
            <w:tcW w:w="1338" w:type="dxa"/>
            <w:shd w:val="clear" w:color="auto" w:fill="auto"/>
            <w:noWrap/>
            <w:vAlign w:val="center"/>
            <w:hideMark/>
          </w:tcPr>
          <w:p w14:paraId="475D85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5052530000</w:t>
            </w:r>
          </w:p>
        </w:tc>
        <w:tc>
          <w:tcPr>
            <w:tcW w:w="1142" w:type="dxa"/>
            <w:shd w:val="clear" w:color="auto" w:fill="auto"/>
            <w:noWrap/>
            <w:vAlign w:val="center"/>
            <w:hideMark/>
          </w:tcPr>
          <w:p w14:paraId="69DC0C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21498954</w:t>
            </w:r>
          </w:p>
        </w:tc>
        <w:tc>
          <w:tcPr>
            <w:tcW w:w="5948" w:type="dxa"/>
            <w:shd w:val="clear" w:color="auto" w:fill="auto"/>
            <w:noWrap/>
            <w:vAlign w:val="center"/>
            <w:hideMark/>
          </w:tcPr>
          <w:p w14:paraId="39EB12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GORENJSKI MUZEJ</w:t>
            </w:r>
          </w:p>
        </w:tc>
      </w:tr>
      <w:tr w:rsidR="005F30FC" w:rsidRPr="006E664C" w14:paraId="2F4F4747" w14:textId="77777777" w:rsidTr="00FA52E4">
        <w:trPr>
          <w:trHeight w:val="288"/>
        </w:trPr>
        <w:tc>
          <w:tcPr>
            <w:tcW w:w="634" w:type="dxa"/>
            <w:shd w:val="clear" w:color="auto" w:fill="auto"/>
            <w:noWrap/>
            <w:vAlign w:val="center"/>
            <w:hideMark/>
          </w:tcPr>
          <w:p w14:paraId="508BAB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294</w:t>
            </w:r>
          </w:p>
        </w:tc>
        <w:tc>
          <w:tcPr>
            <w:tcW w:w="1338" w:type="dxa"/>
            <w:shd w:val="clear" w:color="auto" w:fill="auto"/>
            <w:noWrap/>
            <w:vAlign w:val="center"/>
            <w:hideMark/>
          </w:tcPr>
          <w:p w14:paraId="1940A7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5052777000</w:t>
            </w:r>
          </w:p>
        </w:tc>
        <w:tc>
          <w:tcPr>
            <w:tcW w:w="1142" w:type="dxa"/>
            <w:shd w:val="clear" w:color="auto" w:fill="auto"/>
            <w:noWrap/>
            <w:vAlign w:val="center"/>
            <w:hideMark/>
          </w:tcPr>
          <w:p w14:paraId="605DEF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27962547</w:t>
            </w:r>
          </w:p>
        </w:tc>
        <w:tc>
          <w:tcPr>
            <w:tcW w:w="5948" w:type="dxa"/>
            <w:shd w:val="clear" w:color="auto" w:fill="auto"/>
            <w:noWrap/>
            <w:vAlign w:val="center"/>
            <w:hideMark/>
          </w:tcPr>
          <w:p w14:paraId="0EBE22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GORIŠKA KNJIŽNICA FRANCETA BEVKA NOVA GORICA</w:t>
            </w:r>
          </w:p>
        </w:tc>
      </w:tr>
      <w:tr w:rsidR="005F30FC" w:rsidRPr="006E664C" w14:paraId="719A7636" w14:textId="77777777" w:rsidTr="00FA52E4">
        <w:trPr>
          <w:trHeight w:val="288"/>
        </w:trPr>
        <w:tc>
          <w:tcPr>
            <w:tcW w:w="634" w:type="dxa"/>
            <w:shd w:val="clear" w:color="auto" w:fill="auto"/>
            <w:noWrap/>
            <w:vAlign w:val="center"/>
            <w:hideMark/>
          </w:tcPr>
          <w:p w14:paraId="0F6E2C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295</w:t>
            </w:r>
          </w:p>
        </w:tc>
        <w:tc>
          <w:tcPr>
            <w:tcW w:w="1338" w:type="dxa"/>
            <w:shd w:val="clear" w:color="auto" w:fill="auto"/>
            <w:noWrap/>
            <w:vAlign w:val="center"/>
            <w:hideMark/>
          </w:tcPr>
          <w:p w14:paraId="10AC71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5054532000</w:t>
            </w:r>
          </w:p>
        </w:tc>
        <w:tc>
          <w:tcPr>
            <w:tcW w:w="1142" w:type="dxa"/>
            <w:shd w:val="clear" w:color="auto" w:fill="auto"/>
            <w:noWrap/>
            <w:vAlign w:val="center"/>
            <w:hideMark/>
          </w:tcPr>
          <w:p w14:paraId="427DA7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35629711</w:t>
            </w:r>
          </w:p>
        </w:tc>
        <w:tc>
          <w:tcPr>
            <w:tcW w:w="5948" w:type="dxa"/>
            <w:shd w:val="clear" w:color="auto" w:fill="auto"/>
            <w:noWrap/>
            <w:vAlign w:val="center"/>
            <w:hideMark/>
          </w:tcPr>
          <w:p w14:paraId="69836A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GORIŠKA LEKARNA NOVA GORICA</w:t>
            </w:r>
          </w:p>
        </w:tc>
      </w:tr>
      <w:tr w:rsidR="005F30FC" w:rsidRPr="006E664C" w14:paraId="3852496E" w14:textId="77777777" w:rsidTr="00FA52E4">
        <w:trPr>
          <w:trHeight w:val="288"/>
        </w:trPr>
        <w:tc>
          <w:tcPr>
            <w:tcW w:w="634" w:type="dxa"/>
            <w:shd w:val="clear" w:color="auto" w:fill="auto"/>
            <w:noWrap/>
            <w:vAlign w:val="center"/>
            <w:hideMark/>
          </w:tcPr>
          <w:p w14:paraId="4DB5E6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296</w:t>
            </w:r>
          </w:p>
        </w:tc>
        <w:tc>
          <w:tcPr>
            <w:tcW w:w="1338" w:type="dxa"/>
            <w:shd w:val="clear" w:color="auto" w:fill="auto"/>
            <w:noWrap/>
            <w:vAlign w:val="center"/>
            <w:hideMark/>
          </w:tcPr>
          <w:p w14:paraId="564B86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2196719000</w:t>
            </w:r>
          </w:p>
        </w:tc>
        <w:tc>
          <w:tcPr>
            <w:tcW w:w="1142" w:type="dxa"/>
            <w:shd w:val="clear" w:color="auto" w:fill="auto"/>
            <w:noWrap/>
            <w:vAlign w:val="center"/>
            <w:hideMark/>
          </w:tcPr>
          <w:p w14:paraId="2A65E5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78059038</w:t>
            </w:r>
          </w:p>
        </w:tc>
        <w:tc>
          <w:tcPr>
            <w:tcW w:w="5948" w:type="dxa"/>
            <w:shd w:val="clear" w:color="auto" w:fill="auto"/>
            <w:noWrap/>
            <w:vAlign w:val="center"/>
            <w:hideMark/>
          </w:tcPr>
          <w:p w14:paraId="221C72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GORIŠKA LOKALNA ENERGETSKA AGENCIJA, NOVA GORICA</w:t>
            </w:r>
          </w:p>
        </w:tc>
      </w:tr>
      <w:tr w:rsidR="005F30FC" w:rsidRPr="006E664C" w14:paraId="43B9E873" w14:textId="77777777" w:rsidTr="00FA52E4">
        <w:trPr>
          <w:trHeight w:val="288"/>
        </w:trPr>
        <w:tc>
          <w:tcPr>
            <w:tcW w:w="634" w:type="dxa"/>
            <w:shd w:val="clear" w:color="auto" w:fill="auto"/>
            <w:noWrap/>
            <w:vAlign w:val="center"/>
            <w:hideMark/>
          </w:tcPr>
          <w:p w14:paraId="47D7CF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297</w:t>
            </w:r>
          </w:p>
        </w:tc>
        <w:tc>
          <w:tcPr>
            <w:tcW w:w="1338" w:type="dxa"/>
            <w:shd w:val="clear" w:color="auto" w:fill="auto"/>
            <w:noWrap/>
            <w:vAlign w:val="center"/>
            <w:hideMark/>
          </w:tcPr>
          <w:p w14:paraId="3D484F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5052173000</w:t>
            </w:r>
          </w:p>
        </w:tc>
        <w:tc>
          <w:tcPr>
            <w:tcW w:w="1142" w:type="dxa"/>
            <w:shd w:val="clear" w:color="auto" w:fill="auto"/>
            <w:noWrap/>
            <w:vAlign w:val="center"/>
            <w:hideMark/>
          </w:tcPr>
          <w:p w14:paraId="1A1679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20443625</w:t>
            </w:r>
          </w:p>
        </w:tc>
        <w:tc>
          <w:tcPr>
            <w:tcW w:w="5948" w:type="dxa"/>
            <w:shd w:val="clear" w:color="auto" w:fill="auto"/>
            <w:noWrap/>
            <w:vAlign w:val="center"/>
            <w:hideMark/>
          </w:tcPr>
          <w:p w14:paraId="6B2D4B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GORIŠKI MUZEJ KROMBERK - NOVA GORICA</w:t>
            </w:r>
          </w:p>
        </w:tc>
      </w:tr>
      <w:tr w:rsidR="005F30FC" w:rsidRPr="006E664C" w14:paraId="5D8E63A7" w14:textId="77777777" w:rsidTr="00FA52E4">
        <w:trPr>
          <w:trHeight w:val="288"/>
        </w:trPr>
        <w:tc>
          <w:tcPr>
            <w:tcW w:w="634" w:type="dxa"/>
            <w:shd w:val="clear" w:color="auto" w:fill="auto"/>
            <w:noWrap/>
            <w:vAlign w:val="center"/>
            <w:hideMark/>
          </w:tcPr>
          <w:p w14:paraId="4E1762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298</w:t>
            </w:r>
          </w:p>
        </w:tc>
        <w:tc>
          <w:tcPr>
            <w:tcW w:w="1338" w:type="dxa"/>
            <w:shd w:val="clear" w:color="auto" w:fill="auto"/>
            <w:noWrap/>
            <w:vAlign w:val="center"/>
            <w:hideMark/>
          </w:tcPr>
          <w:p w14:paraId="7232BF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5541255000</w:t>
            </w:r>
          </w:p>
        </w:tc>
        <w:tc>
          <w:tcPr>
            <w:tcW w:w="1142" w:type="dxa"/>
            <w:shd w:val="clear" w:color="auto" w:fill="auto"/>
            <w:noWrap/>
            <w:vAlign w:val="center"/>
            <w:hideMark/>
          </w:tcPr>
          <w:p w14:paraId="1FE0D4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63347300</w:t>
            </w:r>
          </w:p>
        </w:tc>
        <w:tc>
          <w:tcPr>
            <w:tcW w:w="5948" w:type="dxa"/>
            <w:shd w:val="clear" w:color="auto" w:fill="auto"/>
            <w:noWrap/>
            <w:vAlign w:val="center"/>
            <w:hideMark/>
          </w:tcPr>
          <w:p w14:paraId="0F44CD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GORNJESAVSKI MUZEJ JESENICE</w:t>
            </w:r>
          </w:p>
        </w:tc>
      </w:tr>
      <w:tr w:rsidR="005F30FC" w:rsidRPr="006E664C" w14:paraId="1ADDEB4F" w14:textId="77777777" w:rsidTr="00FA52E4">
        <w:trPr>
          <w:trHeight w:val="288"/>
        </w:trPr>
        <w:tc>
          <w:tcPr>
            <w:tcW w:w="634" w:type="dxa"/>
            <w:shd w:val="clear" w:color="auto" w:fill="auto"/>
            <w:noWrap/>
            <w:vAlign w:val="center"/>
            <w:hideMark/>
          </w:tcPr>
          <w:p w14:paraId="3A91D7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299</w:t>
            </w:r>
          </w:p>
        </w:tc>
        <w:tc>
          <w:tcPr>
            <w:tcW w:w="1338" w:type="dxa"/>
            <w:shd w:val="clear" w:color="auto" w:fill="auto"/>
            <w:noWrap/>
            <w:vAlign w:val="center"/>
            <w:hideMark/>
          </w:tcPr>
          <w:p w14:paraId="0810E7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5051673000</w:t>
            </w:r>
          </w:p>
        </w:tc>
        <w:tc>
          <w:tcPr>
            <w:tcW w:w="1142" w:type="dxa"/>
            <w:shd w:val="clear" w:color="auto" w:fill="auto"/>
            <w:noWrap/>
            <w:vAlign w:val="center"/>
            <w:hideMark/>
          </w:tcPr>
          <w:p w14:paraId="0B8963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37808052</w:t>
            </w:r>
          </w:p>
        </w:tc>
        <w:tc>
          <w:tcPr>
            <w:tcW w:w="5948" w:type="dxa"/>
            <w:shd w:val="clear" w:color="auto" w:fill="auto"/>
            <w:noWrap/>
            <w:vAlign w:val="center"/>
            <w:hideMark/>
          </w:tcPr>
          <w:p w14:paraId="30BB41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GOZDARSKI INŠTITUT SLOVENIJE</w:t>
            </w:r>
          </w:p>
        </w:tc>
      </w:tr>
      <w:tr w:rsidR="005F30FC" w:rsidRPr="006E664C" w14:paraId="44CEF10E" w14:textId="77777777" w:rsidTr="00FA52E4">
        <w:trPr>
          <w:trHeight w:val="288"/>
        </w:trPr>
        <w:tc>
          <w:tcPr>
            <w:tcW w:w="634" w:type="dxa"/>
            <w:shd w:val="clear" w:color="auto" w:fill="auto"/>
            <w:noWrap/>
            <w:vAlign w:val="center"/>
            <w:hideMark/>
          </w:tcPr>
          <w:p w14:paraId="4E98FB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300</w:t>
            </w:r>
          </w:p>
        </w:tc>
        <w:tc>
          <w:tcPr>
            <w:tcW w:w="1338" w:type="dxa"/>
            <w:shd w:val="clear" w:color="auto" w:fill="auto"/>
            <w:noWrap/>
            <w:vAlign w:val="center"/>
            <w:hideMark/>
          </w:tcPr>
          <w:p w14:paraId="5E07B4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6041426000</w:t>
            </w:r>
          </w:p>
        </w:tc>
        <w:tc>
          <w:tcPr>
            <w:tcW w:w="1142" w:type="dxa"/>
            <w:shd w:val="clear" w:color="auto" w:fill="auto"/>
            <w:noWrap/>
            <w:vAlign w:val="center"/>
            <w:hideMark/>
          </w:tcPr>
          <w:p w14:paraId="68A6AC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17124328</w:t>
            </w:r>
          </w:p>
        </w:tc>
        <w:tc>
          <w:tcPr>
            <w:tcW w:w="5948" w:type="dxa"/>
            <w:shd w:val="clear" w:color="auto" w:fill="auto"/>
            <w:noWrap/>
            <w:vAlign w:val="center"/>
            <w:hideMark/>
          </w:tcPr>
          <w:p w14:paraId="5D3E94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GRADNJE STARŠE, JAVNO PODJETJE, D.O.O.</w:t>
            </w:r>
          </w:p>
        </w:tc>
      </w:tr>
      <w:tr w:rsidR="005F30FC" w:rsidRPr="006E664C" w14:paraId="6D6B62F9" w14:textId="77777777" w:rsidTr="00FA52E4">
        <w:trPr>
          <w:trHeight w:val="288"/>
        </w:trPr>
        <w:tc>
          <w:tcPr>
            <w:tcW w:w="634" w:type="dxa"/>
            <w:shd w:val="clear" w:color="auto" w:fill="auto"/>
            <w:noWrap/>
            <w:vAlign w:val="center"/>
            <w:hideMark/>
          </w:tcPr>
          <w:p w14:paraId="520279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301</w:t>
            </w:r>
          </w:p>
        </w:tc>
        <w:tc>
          <w:tcPr>
            <w:tcW w:w="1338" w:type="dxa"/>
            <w:shd w:val="clear" w:color="auto" w:fill="auto"/>
            <w:noWrap/>
            <w:vAlign w:val="center"/>
            <w:hideMark/>
          </w:tcPr>
          <w:p w14:paraId="43EFC4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5089107000</w:t>
            </w:r>
          </w:p>
        </w:tc>
        <w:tc>
          <w:tcPr>
            <w:tcW w:w="1142" w:type="dxa"/>
            <w:shd w:val="clear" w:color="auto" w:fill="auto"/>
            <w:noWrap/>
            <w:vAlign w:val="center"/>
            <w:hideMark/>
          </w:tcPr>
          <w:p w14:paraId="604EBC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46571558</w:t>
            </w:r>
          </w:p>
        </w:tc>
        <w:tc>
          <w:tcPr>
            <w:tcW w:w="5948" w:type="dxa"/>
            <w:shd w:val="clear" w:color="auto" w:fill="auto"/>
            <w:noWrap/>
            <w:vAlign w:val="center"/>
            <w:hideMark/>
          </w:tcPr>
          <w:p w14:paraId="47ADB0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GRM NOVO MESTO - CENTER BIOTEHNIKE IN TURIZMA</w:t>
            </w:r>
          </w:p>
        </w:tc>
      </w:tr>
      <w:tr w:rsidR="005F30FC" w:rsidRPr="006E664C" w14:paraId="4FF4A09C" w14:textId="77777777" w:rsidTr="00FA52E4">
        <w:trPr>
          <w:trHeight w:val="288"/>
        </w:trPr>
        <w:tc>
          <w:tcPr>
            <w:tcW w:w="634" w:type="dxa"/>
            <w:shd w:val="clear" w:color="auto" w:fill="auto"/>
            <w:noWrap/>
            <w:vAlign w:val="center"/>
            <w:hideMark/>
          </w:tcPr>
          <w:p w14:paraId="4BC0E9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302</w:t>
            </w:r>
          </w:p>
        </w:tc>
        <w:tc>
          <w:tcPr>
            <w:tcW w:w="1338" w:type="dxa"/>
            <w:shd w:val="clear" w:color="auto" w:fill="auto"/>
            <w:noWrap/>
            <w:vAlign w:val="center"/>
            <w:hideMark/>
          </w:tcPr>
          <w:p w14:paraId="42D788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3306763000</w:t>
            </w:r>
          </w:p>
        </w:tc>
        <w:tc>
          <w:tcPr>
            <w:tcW w:w="1142" w:type="dxa"/>
            <w:shd w:val="clear" w:color="auto" w:fill="auto"/>
            <w:noWrap/>
            <w:vAlign w:val="center"/>
            <w:hideMark/>
          </w:tcPr>
          <w:p w14:paraId="619C03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20274173</w:t>
            </w:r>
          </w:p>
        </w:tc>
        <w:tc>
          <w:tcPr>
            <w:tcW w:w="5948" w:type="dxa"/>
            <w:shd w:val="clear" w:color="auto" w:fill="auto"/>
            <w:noWrap/>
            <w:vAlign w:val="center"/>
            <w:hideMark/>
          </w:tcPr>
          <w:p w14:paraId="394966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HIDROELEKTRARNE NA SPODNJI SAVI, D.O.O.</w:t>
            </w:r>
          </w:p>
        </w:tc>
      </w:tr>
      <w:tr w:rsidR="005F30FC" w:rsidRPr="006E664C" w14:paraId="3DC34BBF" w14:textId="77777777" w:rsidTr="00FA52E4">
        <w:trPr>
          <w:trHeight w:val="288"/>
        </w:trPr>
        <w:tc>
          <w:tcPr>
            <w:tcW w:w="634" w:type="dxa"/>
            <w:shd w:val="clear" w:color="auto" w:fill="auto"/>
            <w:noWrap/>
            <w:vAlign w:val="center"/>
            <w:hideMark/>
          </w:tcPr>
          <w:p w14:paraId="76C26F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303</w:t>
            </w:r>
          </w:p>
        </w:tc>
        <w:tc>
          <w:tcPr>
            <w:tcW w:w="1338" w:type="dxa"/>
            <w:shd w:val="clear" w:color="auto" w:fill="auto"/>
            <w:noWrap/>
            <w:vAlign w:val="center"/>
            <w:hideMark/>
          </w:tcPr>
          <w:p w14:paraId="1C3C01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5025311000</w:t>
            </w:r>
          </w:p>
        </w:tc>
        <w:tc>
          <w:tcPr>
            <w:tcW w:w="1142" w:type="dxa"/>
            <w:shd w:val="clear" w:color="auto" w:fill="auto"/>
            <w:noWrap/>
            <w:vAlign w:val="center"/>
            <w:hideMark/>
          </w:tcPr>
          <w:p w14:paraId="450126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72828013</w:t>
            </w:r>
          </w:p>
        </w:tc>
        <w:tc>
          <w:tcPr>
            <w:tcW w:w="5948" w:type="dxa"/>
            <w:shd w:val="clear" w:color="auto" w:fill="auto"/>
            <w:noWrap/>
            <w:vAlign w:val="center"/>
            <w:hideMark/>
          </w:tcPr>
          <w:p w14:paraId="5825D0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HOLDING KOBILARNA LIPICA, D.O.O.</w:t>
            </w:r>
          </w:p>
        </w:tc>
      </w:tr>
      <w:tr w:rsidR="005F30FC" w:rsidRPr="006E664C" w14:paraId="502A4DAD" w14:textId="77777777" w:rsidTr="00FA52E4">
        <w:trPr>
          <w:trHeight w:val="288"/>
        </w:trPr>
        <w:tc>
          <w:tcPr>
            <w:tcW w:w="634" w:type="dxa"/>
            <w:shd w:val="clear" w:color="auto" w:fill="auto"/>
            <w:noWrap/>
            <w:vAlign w:val="center"/>
            <w:hideMark/>
          </w:tcPr>
          <w:p w14:paraId="083DC2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304</w:t>
            </w:r>
          </w:p>
        </w:tc>
        <w:tc>
          <w:tcPr>
            <w:tcW w:w="1338" w:type="dxa"/>
            <w:shd w:val="clear" w:color="auto" w:fill="auto"/>
            <w:noWrap/>
            <w:vAlign w:val="center"/>
            <w:hideMark/>
          </w:tcPr>
          <w:p w14:paraId="445B29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1662970000</w:t>
            </w:r>
          </w:p>
        </w:tc>
        <w:tc>
          <w:tcPr>
            <w:tcW w:w="1142" w:type="dxa"/>
            <w:shd w:val="clear" w:color="auto" w:fill="auto"/>
            <w:noWrap/>
            <w:vAlign w:val="center"/>
            <w:hideMark/>
          </w:tcPr>
          <w:p w14:paraId="7841AF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99666189</w:t>
            </w:r>
          </w:p>
        </w:tc>
        <w:tc>
          <w:tcPr>
            <w:tcW w:w="5948" w:type="dxa"/>
            <w:shd w:val="clear" w:color="auto" w:fill="auto"/>
            <w:noWrap/>
            <w:vAlign w:val="center"/>
            <w:hideMark/>
          </w:tcPr>
          <w:p w14:paraId="0AF410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HOLDING SLOVENSKE ELEKTRARNE D.O.O.</w:t>
            </w:r>
          </w:p>
        </w:tc>
      </w:tr>
      <w:tr w:rsidR="005F30FC" w:rsidRPr="006E664C" w14:paraId="561AE154" w14:textId="77777777" w:rsidTr="00FA52E4">
        <w:trPr>
          <w:trHeight w:val="288"/>
        </w:trPr>
        <w:tc>
          <w:tcPr>
            <w:tcW w:w="634" w:type="dxa"/>
            <w:shd w:val="clear" w:color="auto" w:fill="auto"/>
            <w:noWrap/>
            <w:vAlign w:val="center"/>
            <w:hideMark/>
          </w:tcPr>
          <w:p w14:paraId="01F2C8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305</w:t>
            </w:r>
          </w:p>
        </w:tc>
        <w:tc>
          <w:tcPr>
            <w:tcW w:w="1338" w:type="dxa"/>
            <w:shd w:val="clear" w:color="auto" w:fill="auto"/>
            <w:noWrap/>
            <w:vAlign w:val="center"/>
            <w:hideMark/>
          </w:tcPr>
          <w:p w14:paraId="5A0C64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5035511000</w:t>
            </w:r>
          </w:p>
        </w:tc>
        <w:tc>
          <w:tcPr>
            <w:tcW w:w="1142" w:type="dxa"/>
            <w:shd w:val="clear" w:color="auto" w:fill="auto"/>
            <w:noWrap/>
            <w:vAlign w:val="center"/>
            <w:hideMark/>
          </w:tcPr>
          <w:p w14:paraId="288A0A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68195346</w:t>
            </w:r>
          </w:p>
        </w:tc>
        <w:tc>
          <w:tcPr>
            <w:tcW w:w="5948" w:type="dxa"/>
            <w:shd w:val="clear" w:color="auto" w:fill="auto"/>
            <w:noWrap/>
            <w:vAlign w:val="center"/>
            <w:hideMark/>
          </w:tcPr>
          <w:p w14:paraId="52CE79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HSE - ENERGETSKA DRUŽBA TRBOVLJE D.O.O.</w:t>
            </w:r>
          </w:p>
        </w:tc>
      </w:tr>
      <w:tr w:rsidR="005F30FC" w:rsidRPr="006E664C" w14:paraId="00CC828F" w14:textId="77777777" w:rsidTr="00FA52E4">
        <w:trPr>
          <w:trHeight w:val="288"/>
        </w:trPr>
        <w:tc>
          <w:tcPr>
            <w:tcW w:w="634" w:type="dxa"/>
            <w:shd w:val="clear" w:color="auto" w:fill="auto"/>
            <w:noWrap/>
            <w:vAlign w:val="center"/>
            <w:hideMark/>
          </w:tcPr>
          <w:p w14:paraId="604347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306</w:t>
            </w:r>
          </w:p>
        </w:tc>
        <w:tc>
          <w:tcPr>
            <w:tcW w:w="1338" w:type="dxa"/>
            <w:shd w:val="clear" w:color="auto" w:fill="auto"/>
            <w:noWrap/>
            <w:vAlign w:val="center"/>
            <w:hideMark/>
          </w:tcPr>
          <w:p w14:paraId="1009C1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1574256000</w:t>
            </w:r>
          </w:p>
        </w:tc>
        <w:tc>
          <w:tcPr>
            <w:tcW w:w="1142" w:type="dxa"/>
            <w:shd w:val="clear" w:color="auto" w:fill="auto"/>
            <w:noWrap/>
            <w:vAlign w:val="center"/>
            <w:hideMark/>
          </w:tcPr>
          <w:p w14:paraId="614C38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43635750</w:t>
            </w:r>
          </w:p>
        </w:tc>
        <w:tc>
          <w:tcPr>
            <w:tcW w:w="5948" w:type="dxa"/>
            <w:shd w:val="clear" w:color="auto" w:fill="auto"/>
            <w:noWrap/>
            <w:vAlign w:val="center"/>
            <w:hideMark/>
          </w:tcPr>
          <w:p w14:paraId="442CAB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HSE INVEST DRUŽBA ZA INŽENIRING IN IZGRADNJO ENERGETSKIH OBJEKTOV D.O.O.</w:t>
            </w:r>
          </w:p>
        </w:tc>
      </w:tr>
      <w:tr w:rsidR="005F30FC" w:rsidRPr="006E664C" w14:paraId="3F96C272" w14:textId="77777777" w:rsidTr="00FA52E4">
        <w:trPr>
          <w:trHeight w:val="288"/>
        </w:trPr>
        <w:tc>
          <w:tcPr>
            <w:tcW w:w="634" w:type="dxa"/>
            <w:shd w:val="clear" w:color="auto" w:fill="auto"/>
            <w:noWrap/>
            <w:vAlign w:val="center"/>
            <w:hideMark/>
          </w:tcPr>
          <w:p w14:paraId="40B96B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307</w:t>
            </w:r>
          </w:p>
        </w:tc>
        <w:tc>
          <w:tcPr>
            <w:tcW w:w="1338" w:type="dxa"/>
            <w:shd w:val="clear" w:color="auto" w:fill="auto"/>
            <w:noWrap/>
            <w:vAlign w:val="center"/>
            <w:hideMark/>
          </w:tcPr>
          <w:p w14:paraId="2450DB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1470647000</w:t>
            </w:r>
          </w:p>
        </w:tc>
        <w:tc>
          <w:tcPr>
            <w:tcW w:w="1142" w:type="dxa"/>
            <w:shd w:val="clear" w:color="auto" w:fill="auto"/>
            <w:noWrap/>
            <w:vAlign w:val="center"/>
            <w:hideMark/>
          </w:tcPr>
          <w:p w14:paraId="4CF2B6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66669413</w:t>
            </w:r>
          </w:p>
        </w:tc>
        <w:tc>
          <w:tcPr>
            <w:tcW w:w="5948" w:type="dxa"/>
            <w:shd w:val="clear" w:color="auto" w:fill="auto"/>
            <w:noWrap/>
            <w:vAlign w:val="center"/>
            <w:hideMark/>
          </w:tcPr>
          <w:p w14:paraId="1661C3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HTZ HARMONIJA TEHNOLOGIJE IN ZNANJA, INVALIDSKO PODJETJE, D.O.O. VELENJE</w:t>
            </w:r>
          </w:p>
        </w:tc>
      </w:tr>
      <w:tr w:rsidR="005F30FC" w:rsidRPr="006E664C" w14:paraId="6203C5F8" w14:textId="77777777" w:rsidTr="00FA52E4">
        <w:trPr>
          <w:trHeight w:val="288"/>
        </w:trPr>
        <w:tc>
          <w:tcPr>
            <w:tcW w:w="634" w:type="dxa"/>
            <w:shd w:val="clear" w:color="auto" w:fill="auto"/>
            <w:noWrap/>
            <w:vAlign w:val="center"/>
            <w:hideMark/>
          </w:tcPr>
          <w:p w14:paraId="15AE76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308</w:t>
            </w:r>
          </w:p>
        </w:tc>
        <w:tc>
          <w:tcPr>
            <w:tcW w:w="1338" w:type="dxa"/>
            <w:shd w:val="clear" w:color="auto" w:fill="auto"/>
            <w:noWrap/>
            <w:vAlign w:val="center"/>
            <w:hideMark/>
          </w:tcPr>
          <w:p w14:paraId="60FCDD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5073251000</w:t>
            </w:r>
          </w:p>
        </w:tc>
        <w:tc>
          <w:tcPr>
            <w:tcW w:w="1142" w:type="dxa"/>
            <w:shd w:val="clear" w:color="auto" w:fill="auto"/>
            <w:noWrap/>
            <w:vAlign w:val="center"/>
            <w:hideMark/>
          </w:tcPr>
          <w:p w14:paraId="5FD526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50590049</w:t>
            </w:r>
          </w:p>
        </w:tc>
        <w:tc>
          <w:tcPr>
            <w:tcW w:w="5948" w:type="dxa"/>
            <w:shd w:val="clear" w:color="auto" w:fill="auto"/>
            <w:noWrap/>
            <w:vAlign w:val="center"/>
            <w:hideMark/>
          </w:tcPr>
          <w:p w14:paraId="0F4195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HYDROVOD D.O.O., DRUŽBA ZA KOMUNALNO DEJAVNOST</w:t>
            </w:r>
          </w:p>
        </w:tc>
      </w:tr>
      <w:tr w:rsidR="005F30FC" w:rsidRPr="006E664C" w14:paraId="21B64C24" w14:textId="77777777" w:rsidTr="00FA52E4">
        <w:trPr>
          <w:trHeight w:val="288"/>
        </w:trPr>
        <w:tc>
          <w:tcPr>
            <w:tcW w:w="634" w:type="dxa"/>
            <w:shd w:val="clear" w:color="auto" w:fill="auto"/>
            <w:noWrap/>
            <w:vAlign w:val="center"/>
            <w:hideMark/>
          </w:tcPr>
          <w:p w14:paraId="45CE9B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309</w:t>
            </w:r>
          </w:p>
        </w:tc>
        <w:tc>
          <w:tcPr>
            <w:tcW w:w="1338" w:type="dxa"/>
            <w:shd w:val="clear" w:color="auto" w:fill="auto"/>
            <w:noWrap/>
            <w:vAlign w:val="center"/>
            <w:hideMark/>
          </w:tcPr>
          <w:p w14:paraId="223FBA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5084717000</w:t>
            </w:r>
          </w:p>
        </w:tc>
        <w:tc>
          <w:tcPr>
            <w:tcW w:w="1142" w:type="dxa"/>
            <w:shd w:val="clear" w:color="auto" w:fill="auto"/>
            <w:noWrap/>
            <w:vAlign w:val="center"/>
            <w:hideMark/>
          </w:tcPr>
          <w:p w14:paraId="01E167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26398303</w:t>
            </w:r>
          </w:p>
        </w:tc>
        <w:tc>
          <w:tcPr>
            <w:tcW w:w="5948" w:type="dxa"/>
            <w:shd w:val="clear" w:color="auto" w:fill="auto"/>
            <w:noWrap/>
            <w:vAlign w:val="center"/>
            <w:hideMark/>
          </w:tcPr>
          <w:p w14:paraId="3F46FF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 GIMNAZIJA V CELJU</w:t>
            </w:r>
          </w:p>
        </w:tc>
      </w:tr>
      <w:tr w:rsidR="005F30FC" w:rsidRPr="006E664C" w14:paraId="36AB83DF" w14:textId="77777777" w:rsidTr="00FA52E4">
        <w:trPr>
          <w:trHeight w:val="288"/>
        </w:trPr>
        <w:tc>
          <w:tcPr>
            <w:tcW w:w="634" w:type="dxa"/>
            <w:shd w:val="clear" w:color="auto" w:fill="auto"/>
            <w:noWrap/>
            <w:vAlign w:val="center"/>
            <w:hideMark/>
          </w:tcPr>
          <w:p w14:paraId="6993BF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310</w:t>
            </w:r>
          </w:p>
        </w:tc>
        <w:tc>
          <w:tcPr>
            <w:tcW w:w="1338" w:type="dxa"/>
            <w:shd w:val="clear" w:color="auto" w:fill="auto"/>
            <w:noWrap/>
            <w:vAlign w:val="center"/>
            <w:hideMark/>
          </w:tcPr>
          <w:p w14:paraId="64290A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5082609000</w:t>
            </w:r>
          </w:p>
        </w:tc>
        <w:tc>
          <w:tcPr>
            <w:tcW w:w="1142" w:type="dxa"/>
            <w:shd w:val="clear" w:color="auto" w:fill="auto"/>
            <w:noWrap/>
            <w:vAlign w:val="center"/>
            <w:hideMark/>
          </w:tcPr>
          <w:p w14:paraId="157AF4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90567226</w:t>
            </w:r>
          </w:p>
        </w:tc>
        <w:tc>
          <w:tcPr>
            <w:tcW w:w="5948" w:type="dxa"/>
            <w:shd w:val="clear" w:color="auto" w:fill="auto"/>
            <w:noWrap/>
            <w:vAlign w:val="center"/>
            <w:hideMark/>
          </w:tcPr>
          <w:p w14:paraId="28FAC0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 OSNOVNA ŠOLA CELJE</w:t>
            </w:r>
          </w:p>
        </w:tc>
      </w:tr>
      <w:tr w:rsidR="005F30FC" w:rsidRPr="006E664C" w14:paraId="504237E5" w14:textId="77777777" w:rsidTr="00FA52E4">
        <w:trPr>
          <w:trHeight w:val="288"/>
        </w:trPr>
        <w:tc>
          <w:tcPr>
            <w:tcW w:w="634" w:type="dxa"/>
            <w:shd w:val="clear" w:color="auto" w:fill="auto"/>
            <w:noWrap/>
            <w:vAlign w:val="center"/>
            <w:hideMark/>
          </w:tcPr>
          <w:p w14:paraId="6CEECF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311</w:t>
            </w:r>
          </w:p>
        </w:tc>
        <w:tc>
          <w:tcPr>
            <w:tcW w:w="1338" w:type="dxa"/>
            <w:shd w:val="clear" w:color="auto" w:fill="auto"/>
            <w:noWrap/>
            <w:vAlign w:val="center"/>
            <w:hideMark/>
          </w:tcPr>
          <w:p w14:paraId="20A360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5088917000</w:t>
            </w:r>
          </w:p>
        </w:tc>
        <w:tc>
          <w:tcPr>
            <w:tcW w:w="1142" w:type="dxa"/>
            <w:shd w:val="clear" w:color="auto" w:fill="auto"/>
            <w:noWrap/>
            <w:vAlign w:val="center"/>
            <w:hideMark/>
          </w:tcPr>
          <w:p w14:paraId="36C61A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62721046</w:t>
            </w:r>
          </w:p>
        </w:tc>
        <w:tc>
          <w:tcPr>
            <w:tcW w:w="5948" w:type="dxa"/>
            <w:shd w:val="clear" w:color="auto" w:fill="auto"/>
            <w:noWrap/>
            <w:vAlign w:val="center"/>
            <w:hideMark/>
          </w:tcPr>
          <w:p w14:paraId="68FD16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II. GIMNAZIJA MARIBOR</w:t>
            </w:r>
          </w:p>
        </w:tc>
      </w:tr>
      <w:tr w:rsidR="005F30FC" w:rsidRPr="006E664C" w14:paraId="601578D8" w14:textId="77777777" w:rsidTr="00FA52E4">
        <w:trPr>
          <w:trHeight w:val="288"/>
        </w:trPr>
        <w:tc>
          <w:tcPr>
            <w:tcW w:w="634" w:type="dxa"/>
            <w:shd w:val="clear" w:color="auto" w:fill="auto"/>
            <w:noWrap/>
            <w:vAlign w:val="center"/>
            <w:hideMark/>
          </w:tcPr>
          <w:p w14:paraId="17673E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312</w:t>
            </w:r>
          </w:p>
        </w:tc>
        <w:tc>
          <w:tcPr>
            <w:tcW w:w="1338" w:type="dxa"/>
            <w:shd w:val="clear" w:color="auto" w:fill="auto"/>
            <w:noWrap/>
            <w:vAlign w:val="center"/>
            <w:hideMark/>
          </w:tcPr>
          <w:p w14:paraId="6EE807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5082617000</w:t>
            </w:r>
          </w:p>
        </w:tc>
        <w:tc>
          <w:tcPr>
            <w:tcW w:w="1142" w:type="dxa"/>
            <w:shd w:val="clear" w:color="auto" w:fill="auto"/>
            <w:noWrap/>
            <w:vAlign w:val="center"/>
            <w:hideMark/>
          </w:tcPr>
          <w:p w14:paraId="56750E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18983022</w:t>
            </w:r>
          </w:p>
        </w:tc>
        <w:tc>
          <w:tcPr>
            <w:tcW w:w="5948" w:type="dxa"/>
            <w:shd w:val="clear" w:color="auto" w:fill="auto"/>
            <w:noWrap/>
            <w:vAlign w:val="center"/>
            <w:hideMark/>
          </w:tcPr>
          <w:p w14:paraId="63C38D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II. OSNOVNA ŠOLA CELJE</w:t>
            </w:r>
          </w:p>
        </w:tc>
      </w:tr>
      <w:tr w:rsidR="005F30FC" w:rsidRPr="006E664C" w14:paraId="657B2133" w14:textId="77777777" w:rsidTr="00FA52E4">
        <w:trPr>
          <w:trHeight w:val="288"/>
        </w:trPr>
        <w:tc>
          <w:tcPr>
            <w:tcW w:w="634" w:type="dxa"/>
            <w:shd w:val="clear" w:color="auto" w:fill="auto"/>
            <w:noWrap/>
            <w:vAlign w:val="center"/>
            <w:hideMark/>
          </w:tcPr>
          <w:p w14:paraId="32C9E6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313</w:t>
            </w:r>
          </w:p>
        </w:tc>
        <w:tc>
          <w:tcPr>
            <w:tcW w:w="1338" w:type="dxa"/>
            <w:shd w:val="clear" w:color="auto" w:fill="auto"/>
            <w:noWrap/>
            <w:vAlign w:val="center"/>
            <w:hideMark/>
          </w:tcPr>
          <w:p w14:paraId="068AD2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5081297000</w:t>
            </w:r>
          </w:p>
        </w:tc>
        <w:tc>
          <w:tcPr>
            <w:tcW w:w="1142" w:type="dxa"/>
            <w:shd w:val="clear" w:color="auto" w:fill="auto"/>
            <w:noWrap/>
            <w:vAlign w:val="center"/>
            <w:hideMark/>
          </w:tcPr>
          <w:p w14:paraId="16C862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86876651</w:t>
            </w:r>
          </w:p>
        </w:tc>
        <w:tc>
          <w:tcPr>
            <w:tcW w:w="5948" w:type="dxa"/>
            <w:shd w:val="clear" w:color="auto" w:fill="auto"/>
            <w:noWrap/>
            <w:vAlign w:val="center"/>
            <w:hideMark/>
          </w:tcPr>
          <w:p w14:paraId="206BDF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III. GIMNAZIJA MARIBOR</w:t>
            </w:r>
          </w:p>
        </w:tc>
      </w:tr>
      <w:tr w:rsidR="005F30FC" w:rsidRPr="006E664C" w14:paraId="32FA951F" w14:textId="77777777" w:rsidTr="00FA52E4">
        <w:trPr>
          <w:trHeight w:val="288"/>
        </w:trPr>
        <w:tc>
          <w:tcPr>
            <w:tcW w:w="634" w:type="dxa"/>
            <w:shd w:val="clear" w:color="auto" w:fill="auto"/>
            <w:noWrap/>
            <w:vAlign w:val="center"/>
            <w:hideMark/>
          </w:tcPr>
          <w:p w14:paraId="3FB59D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314</w:t>
            </w:r>
          </w:p>
        </w:tc>
        <w:tc>
          <w:tcPr>
            <w:tcW w:w="1338" w:type="dxa"/>
            <w:shd w:val="clear" w:color="auto" w:fill="auto"/>
            <w:noWrap/>
            <w:vAlign w:val="center"/>
            <w:hideMark/>
          </w:tcPr>
          <w:p w14:paraId="35553C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5083613000</w:t>
            </w:r>
          </w:p>
        </w:tc>
        <w:tc>
          <w:tcPr>
            <w:tcW w:w="1142" w:type="dxa"/>
            <w:shd w:val="clear" w:color="auto" w:fill="auto"/>
            <w:noWrap/>
            <w:vAlign w:val="center"/>
            <w:hideMark/>
          </w:tcPr>
          <w:p w14:paraId="220888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48097535</w:t>
            </w:r>
          </w:p>
        </w:tc>
        <w:tc>
          <w:tcPr>
            <w:tcW w:w="5948" w:type="dxa"/>
            <w:shd w:val="clear" w:color="auto" w:fill="auto"/>
            <w:noWrap/>
            <w:vAlign w:val="center"/>
            <w:hideMark/>
          </w:tcPr>
          <w:p w14:paraId="3C6CBF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III. OSNOVNA ŠOLA CELJE</w:t>
            </w:r>
          </w:p>
        </w:tc>
      </w:tr>
      <w:tr w:rsidR="005F30FC" w:rsidRPr="006E664C" w14:paraId="31070309" w14:textId="77777777" w:rsidTr="00FA52E4">
        <w:trPr>
          <w:trHeight w:val="288"/>
        </w:trPr>
        <w:tc>
          <w:tcPr>
            <w:tcW w:w="634" w:type="dxa"/>
            <w:shd w:val="clear" w:color="auto" w:fill="auto"/>
            <w:noWrap/>
            <w:vAlign w:val="center"/>
            <w:hideMark/>
          </w:tcPr>
          <w:p w14:paraId="52378C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315</w:t>
            </w:r>
          </w:p>
        </w:tc>
        <w:tc>
          <w:tcPr>
            <w:tcW w:w="1338" w:type="dxa"/>
            <w:shd w:val="clear" w:color="auto" w:fill="auto"/>
            <w:noWrap/>
            <w:vAlign w:val="center"/>
            <w:hideMark/>
          </w:tcPr>
          <w:p w14:paraId="380379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1867571000</w:t>
            </w:r>
          </w:p>
        </w:tc>
        <w:tc>
          <w:tcPr>
            <w:tcW w:w="1142" w:type="dxa"/>
            <w:shd w:val="clear" w:color="auto" w:fill="auto"/>
            <w:noWrap/>
            <w:vAlign w:val="center"/>
            <w:hideMark/>
          </w:tcPr>
          <w:p w14:paraId="786398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89502868</w:t>
            </w:r>
          </w:p>
        </w:tc>
        <w:tc>
          <w:tcPr>
            <w:tcW w:w="5948" w:type="dxa"/>
            <w:shd w:val="clear" w:color="auto" w:fill="auto"/>
            <w:noWrap/>
            <w:vAlign w:val="center"/>
            <w:hideMark/>
          </w:tcPr>
          <w:p w14:paraId="1FE1B5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INFORMACIJSKI POOBLAŠČENEC</w:t>
            </w:r>
          </w:p>
        </w:tc>
      </w:tr>
      <w:tr w:rsidR="005F30FC" w:rsidRPr="006E664C" w14:paraId="7D242BB8" w14:textId="77777777" w:rsidTr="00FA52E4">
        <w:trPr>
          <w:trHeight w:val="288"/>
        </w:trPr>
        <w:tc>
          <w:tcPr>
            <w:tcW w:w="634" w:type="dxa"/>
            <w:shd w:val="clear" w:color="auto" w:fill="auto"/>
            <w:noWrap/>
            <w:vAlign w:val="center"/>
            <w:hideMark/>
          </w:tcPr>
          <w:p w14:paraId="750C3A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316</w:t>
            </w:r>
          </w:p>
        </w:tc>
        <w:tc>
          <w:tcPr>
            <w:tcW w:w="1338" w:type="dxa"/>
            <w:shd w:val="clear" w:color="auto" w:fill="auto"/>
            <w:noWrap/>
            <w:vAlign w:val="center"/>
            <w:hideMark/>
          </w:tcPr>
          <w:p w14:paraId="711FA1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5259363000</w:t>
            </w:r>
          </w:p>
        </w:tc>
        <w:tc>
          <w:tcPr>
            <w:tcW w:w="1142" w:type="dxa"/>
            <w:shd w:val="clear" w:color="auto" w:fill="auto"/>
            <w:noWrap/>
            <w:vAlign w:val="center"/>
            <w:hideMark/>
          </w:tcPr>
          <w:p w14:paraId="657F4E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70666130</w:t>
            </w:r>
          </w:p>
        </w:tc>
        <w:tc>
          <w:tcPr>
            <w:tcW w:w="5948" w:type="dxa"/>
            <w:shd w:val="clear" w:color="auto" w:fill="auto"/>
            <w:noWrap/>
            <w:vAlign w:val="center"/>
            <w:hideMark/>
          </w:tcPr>
          <w:p w14:paraId="5FE8B2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INFORMATIKA INFORMACIJSKE STORITVE IN INŽENIRING D.O.O.</w:t>
            </w:r>
          </w:p>
        </w:tc>
      </w:tr>
      <w:tr w:rsidR="005F30FC" w:rsidRPr="006E664C" w14:paraId="03292A43" w14:textId="77777777" w:rsidTr="00FA52E4">
        <w:trPr>
          <w:trHeight w:val="288"/>
        </w:trPr>
        <w:tc>
          <w:tcPr>
            <w:tcW w:w="634" w:type="dxa"/>
            <w:shd w:val="clear" w:color="auto" w:fill="auto"/>
            <w:noWrap/>
            <w:vAlign w:val="center"/>
            <w:hideMark/>
          </w:tcPr>
          <w:p w14:paraId="6FAE2F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317</w:t>
            </w:r>
          </w:p>
        </w:tc>
        <w:tc>
          <w:tcPr>
            <w:tcW w:w="1338" w:type="dxa"/>
            <w:shd w:val="clear" w:color="auto" w:fill="auto"/>
            <w:noWrap/>
            <w:vAlign w:val="center"/>
            <w:hideMark/>
          </w:tcPr>
          <w:p w14:paraId="08724B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1946510000</w:t>
            </w:r>
          </w:p>
        </w:tc>
        <w:tc>
          <w:tcPr>
            <w:tcW w:w="1142" w:type="dxa"/>
            <w:shd w:val="clear" w:color="auto" w:fill="auto"/>
            <w:noWrap/>
            <w:vAlign w:val="center"/>
            <w:hideMark/>
          </w:tcPr>
          <w:p w14:paraId="23CFFF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60617357</w:t>
            </w:r>
          </w:p>
        </w:tc>
        <w:tc>
          <w:tcPr>
            <w:tcW w:w="5948" w:type="dxa"/>
            <w:shd w:val="clear" w:color="auto" w:fill="auto"/>
            <w:noWrap/>
            <w:vAlign w:val="center"/>
            <w:hideMark/>
          </w:tcPr>
          <w:p w14:paraId="7D8219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INFRA IZVAJANJE INVESTICIJSKE DEJAVNOSTI D.O.O.</w:t>
            </w:r>
          </w:p>
        </w:tc>
      </w:tr>
      <w:tr w:rsidR="005F30FC" w:rsidRPr="006E664C" w14:paraId="3BDBEDBF" w14:textId="77777777" w:rsidTr="00FA52E4">
        <w:trPr>
          <w:trHeight w:val="288"/>
        </w:trPr>
        <w:tc>
          <w:tcPr>
            <w:tcW w:w="634" w:type="dxa"/>
            <w:shd w:val="clear" w:color="auto" w:fill="auto"/>
            <w:noWrap/>
            <w:vAlign w:val="center"/>
            <w:hideMark/>
          </w:tcPr>
          <w:p w14:paraId="5D46F0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318</w:t>
            </w:r>
          </w:p>
        </w:tc>
        <w:tc>
          <w:tcPr>
            <w:tcW w:w="1338" w:type="dxa"/>
            <w:shd w:val="clear" w:color="auto" w:fill="auto"/>
            <w:noWrap/>
            <w:vAlign w:val="center"/>
            <w:hideMark/>
          </w:tcPr>
          <w:p w14:paraId="0580A1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1525638000</w:t>
            </w:r>
          </w:p>
        </w:tc>
        <w:tc>
          <w:tcPr>
            <w:tcW w:w="1142" w:type="dxa"/>
            <w:shd w:val="clear" w:color="auto" w:fill="auto"/>
            <w:noWrap/>
            <w:vAlign w:val="center"/>
            <w:hideMark/>
          </w:tcPr>
          <w:p w14:paraId="32B696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87091712</w:t>
            </w:r>
          </w:p>
        </w:tc>
        <w:tc>
          <w:tcPr>
            <w:tcW w:w="5948" w:type="dxa"/>
            <w:shd w:val="clear" w:color="auto" w:fill="auto"/>
            <w:noWrap/>
            <w:vAlign w:val="center"/>
            <w:hideMark/>
          </w:tcPr>
          <w:p w14:paraId="21B871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INFRASTRUKTURA BLED D.O.O.</w:t>
            </w:r>
          </w:p>
        </w:tc>
      </w:tr>
      <w:tr w:rsidR="005F30FC" w:rsidRPr="006E664C" w14:paraId="4AE2FEF7" w14:textId="77777777" w:rsidTr="00FA52E4">
        <w:trPr>
          <w:trHeight w:val="288"/>
        </w:trPr>
        <w:tc>
          <w:tcPr>
            <w:tcW w:w="634" w:type="dxa"/>
            <w:shd w:val="clear" w:color="auto" w:fill="auto"/>
            <w:noWrap/>
            <w:vAlign w:val="center"/>
            <w:hideMark/>
          </w:tcPr>
          <w:p w14:paraId="7F3C9D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319</w:t>
            </w:r>
          </w:p>
        </w:tc>
        <w:tc>
          <w:tcPr>
            <w:tcW w:w="1338" w:type="dxa"/>
            <w:shd w:val="clear" w:color="auto" w:fill="auto"/>
            <w:noWrap/>
            <w:vAlign w:val="center"/>
            <w:hideMark/>
          </w:tcPr>
          <w:p w14:paraId="53607A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5570352000</w:t>
            </w:r>
          </w:p>
        </w:tc>
        <w:tc>
          <w:tcPr>
            <w:tcW w:w="1142" w:type="dxa"/>
            <w:shd w:val="clear" w:color="auto" w:fill="auto"/>
            <w:noWrap/>
            <w:vAlign w:val="center"/>
            <w:hideMark/>
          </w:tcPr>
          <w:p w14:paraId="3739BE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96169940</w:t>
            </w:r>
          </w:p>
        </w:tc>
        <w:tc>
          <w:tcPr>
            <w:tcW w:w="5948" w:type="dxa"/>
            <w:shd w:val="clear" w:color="auto" w:fill="auto"/>
            <w:noWrap/>
            <w:vAlign w:val="center"/>
            <w:hideMark/>
          </w:tcPr>
          <w:p w14:paraId="3D5A43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INKUBATOR D.O.O., EKONOMSKE, ORGANIZACIJSKE IN TEHNOLOŠKE STORITVE, SEŽANA</w:t>
            </w:r>
          </w:p>
        </w:tc>
      </w:tr>
      <w:tr w:rsidR="005F30FC" w:rsidRPr="006E664C" w14:paraId="66FC5583" w14:textId="77777777" w:rsidTr="00FA52E4">
        <w:trPr>
          <w:trHeight w:val="288"/>
        </w:trPr>
        <w:tc>
          <w:tcPr>
            <w:tcW w:w="634" w:type="dxa"/>
            <w:shd w:val="clear" w:color="auto" w:fill="auto"/>
            <w:noWrap/>
            <w:vAlign w:val="center"/>
            <w:hideMark/>
          </w:tcPr>
          <w:p w14:paraId="015C2F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320</w:t>
            </w:r>
          </w:p>
        </w:tc>
        <w:tc>
          <w:tcPr>
            <w:tcW w:w="1338" w:type="dxa"/>
            <w:shd w:val="clear" w:color="auto" w:fill="auto"/>
            <w:noWrap/>
            <w:vAlign w:val="center"/>
            <w:hideMark/>
          </w:tcPr>
          <w:p w14:paraId="489C34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7233817000</w:t>
            </w:r>
          </w:p>
        </w:tc>
        <w:tc>
          <w:tcPr>
            <w:tcW w:w="1142" w:type="dxa"/>
            <w:shd w:val="clear" w:color="auto" w:fill="auto"/>
            <w:noWrap/>
            <w:vAlign w:val="center"/>
            <w:hideMark/>
          </w:tcPr>
          <w:p w14:paraId="2BA5DC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65332547</w:t>
            </w:r>
          </w:p>
        </w:tc>
        <w:tc>
          <w:tcPr>
            <w:tcW w:w="5948" w:type="dxa"/>
            <w:shd w:val="clear" w:color="auto" w:fill="auto"/>
            <w:noWrap/>
            <w:vAlign w:val="center"/>
            <w:hideMark/>
          </w:tcPr>
          <w:p w14:paraId="151879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INNORENEW COE CENTER ODLIČNOSTI ZA RAZISKAVE IN INOVACIJE NA PODROČJU OBNOVLJIVIH MATERIALOV IN ZDRAVEGA BIVANJSKEGA OKOLJA</w:t>
            </w:r>
          </w:p>
        </w:tc>
      </w:tr>
      <w:tr w:rsidR="005F30FC" w:rsidRPr="006E664C" w14:paraId="4EE93D07" w14:textId="77777777" w:rsidTr="00FA52E4">
        <w:trPr>
          <w:trHeight w:val="288"/>
        </w:trPr>
        <w:tc>
          <w:tcPr>
            <w:tcW w:w="634" w:type="dxa"/>
            <w:shd w:val="clear" w:color="auto" w:fill="auto"/>
            <w:noWrap/>
            <w:vAlign w:val="center"/>
            <w:hideMark/>
          </w:tcPr>
          <w:p w14:paraId="796978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321</w:t>
            </w:r>
          </w:p>
        </w:tc>
        <w:tc>
          <w:tcPr>
            <w:tcW w:w="1338" w:type="dxa"/>
            <w:shd w:val="clear" w:color="auto" w:fill="auto"/>
            <w:noWrap/>
            <w:vAlign w:val="center"/>
            <w:hideMark/>
          </w:tcPr>
          <w:p w14:paraId="5E3BE9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5258880000</w:t>
            </w:r>
          </w:p>
        </w:tc>
        <w:tc>
          <w:tcPr>
            <w:tcW w:w="1142" w:type="dxa"/>
            <w:shd w:val="clear" w:color="auto" w:fill="auto"/>
            <w:noWrap/>
            <w:vAlign w:val="center"/>
            <w:hideMark/>
          </w:tcPr>
          <w:p w14:paraId="3B759E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98148486</w:t>
            </w:r>
          </w:p>
        </w:tc>
        <w:tc>
          <w:tcPr>
            <w:tcW w:w="5948" w:type="dxa"/>
            <w:shd w:val="clear" w:color="auto" w:fill="auto"/>
            <w:noWrap/>
            <w:vAlign w:val="center"/>
            <w:hideMark/>
          </w:tcPr>
          <w:p w14:paraId="2A4FB5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INSTITUT INFORMACIJSKIH ZNANOSTI</w:t>
            </w:r>
          </w:p>
        </w:tc>
      </w:tr>
      <w:tr w:rsidR="005F30FC" w:rsidRPr="006E664C" w14:paraId="58FC60A3" w14:textId="77777777" w:rsidTr="00FA52E4">
        <w:trPr>
          <w:trHeight w:val="288"/>
        </w:trPr>
        <w:tc>
          <w:tcPr>
            <w:tcW w:w="634" w:type="dxa"/>
            <w:shd w:val="clear" w:color="auto" w:fill="auto"/>
            <w:noWrap/>
            <w:vAlign w:val="center"/>
            <w:hideMark/>
          </w:tcPr>
          <w:p w14:paraId="64D71B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322</w:t>
            </w:r>
          </w:p>
        </w:tc>
        <w:tc>
          <w:tcPr>
            <w:tcW w:w="1338" w:type="dxa"/>
            <w:shd w:val="clear" w:color="auto" w:fill="auto"/>
            <w:noWrap/>
            <w:vAlign w:val="center"/>
            <w:hideMark/>
          </w:tcPr>
          <w:p w14:paraId="2B393F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5051606000</w:t>
            </w:r>
          </w:p>
        </w:tc>
        <w:tc>
          <w:tcPr>
            <w:tcW w:w="1142" w:type="dxa"/>
            <w:shd w:val="clear" w:color="auto" w:fill="auto"/>
            <w:noWrap/>
            <w:vAlign w:val="center"/>
            <w:hideMark/>
          </w:tcPr>
          <w:p w14:paraId="4E57EB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55560822</w:t>
            </w:r>
          </w:p>
        </w:tc>
        <w:tc>
          <w:tcPr>
            <w:tcW w:w="5948" w:type="dxa"/>
            <w:shd w:val="clear" w:color="auto" w:fill="auto"/>
            <w:noWrap/>
            <w:vAlign w:val="center"/>
            <w:hideMark/>
          </w:tcPr>
          <w:p w14:paraId="1DF848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INSTITUT JOŽEF STEFAN</w:t>
            </w:r>
          </w:p>
        </w:tc>
      </w:tr>
      <w:tr w:rsidR="005F30FC" w:rsidRPr="006E664C" w14:paraId="1EC56E2B" w14:textId="77777777" w:rsidTr="00FA52E4">
        <w:trPr>
          <w:trHeight w:val="288"/>
        </w:trPr>
        <w:tc>
          <w:tcPr>
            <w:tcW w:w="634" w:type="dxa"/>
            <w:shd w:val="clear" w:color="auto" w:fill="auto"/>
            <w:noWrap/>
            <w:vAlign w:val="center"/>
            <w:hideMark/>
          </w:tcPr>
          <w:p w14:paraId="651433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323</w:t>
            </w:r>
          </w:p>
        </w:tc>
        <w:tc>
          <w:tcPr>
            <w:tcW w:w="1338" w:type="dxa"/>
            <w:shd w:val="clear" w:color="auto" w:fill="auto"/>
            <w:noWrap/>
            <w:vAlign w:val="center"/>
            <w:hideMark/>
          </w:tcPr>
          <w:p w14:paraId="52F701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5966604000</w:t>
            </w:r>
          </w:p>
        </w:tc>
        <w:tc>
          <w:tcPr>
            <w:tcW w:w="1142" w:type="dxa"/>
            <w:shd w:val="clear" w:color="auto" w:fill="auto"/>
            <w:noWrap/>
            <w:vAlign w:val="center"/>
            <w:hideMark/>
          </w:tcPr>
          <w:p w14:paraId="68F0BB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13936409</w:t>
            </w:r>
          </w:p>
        </w:tc>
        <w:tc>
          <w:tcPr>
            <w:tcW w:w="5948" w:type="dxa"/>
            <w:shd w:val="clear" w:color="auto" w:fill="auto"/>
            <w:noWrap/>
            <w:vAlign w:val="center"/>
            <w:hideMark/>
          </w:tcPr>
          <w:p w14:paraId="76510F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INŠTITUT REPUBLIKE SLOVENIJE ZA SOCIALNO VARSTVO</w:t>
            </w:r>
          </w:p>
        </w:tc>
      </w:tr>
      <w:tr w:rsidR="005F30FC" w:rsidRPr="006E664C" w14:paraId="064059F3" w14:textId="77777777" w:rsidTr="00FA52E4">
        <w:trPr>
          <w:trHeight w:val="288"/>
        </w:trPr>
        <w:tc>
          <w:tcPr>
            <w:tcW w:w="634" w:type="dxa"/>
            <w:shd w:val="clear" w:color="auto" w:fill="auto"/>
            <w:noWrap/>
            <w:vAlign w:val="center"/>
            <w:hideMark/>
          </w:tcPr>
          <w:p w14:paraId="172036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324</w:t>
            </w:r>
          </w:p>
        </w:tc>
        <w:tc>
          <w:tcPr>
            <w:tcW w:w="1338" w:type="dxa"/>
            <w:shd w:val="clear" w:color="auto" w:fill="auto"/>
            <w:noWrap/>
            <w:vAlign w:val="center"/>
            <w:hideMark/>
          </w:tcPr>
          <w:p w14:paraId="49C731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1279084000</w:t>
            </w:r>
          </w:p>
        </w:tc>
        <w:tc>
          <w:tcPr>
            <w:tcW w:w="1142" w:type="dxa"/>
            <w:shd w:val="clear" w:color="auto" w:fill="auto"/>
            <w:noWrap/>
            <w:vAlign w:val="center"/>
            <w:hideMark/>
          </w:tcPr>
          <w:p w14:paraId="79B731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15237591</w:t>
            </w:r>
          </w:p>
        </w:tc>
        <w:tc>
          <w:tcPr>
            <w:tcW w:w="5948" w:type="dxa"/>
            <w:shd w:val="clear" w:color="auto" w:fill="auto"/>
            <w:noWrap/>
            <w:vAlign w:val="center"/>
            <w:hideMark/>
          </w:tcPr>
          <w:p w14:paraId="03E514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INŠTITUT UNIVERZE V LJUBLJANI FAKULTETE ZA GRADBENIŠTVO IN GEODEZIJO, D.O.O.</w:t>
            </w:r>
          </w:p>
        </w:tc>
      </w:tr>
      <w:tr w:rsidR="005F30FC" w:rsidRPr="006E664C" w14:paraId="72135CEB" w14:textId="77777777" w:rsidTr="00FA52E4">
        <w:trPr>
          <w:trHeight w:val="288"/>
        </w:trPr>
        <w:tc>
          <w:tcPr>
            <w:tcW w:w="634" w:type="dxa"/>
            <w:shd w:val="clear" w:color="auto" w:fill="auto"/>
            <w:noWrap/>
            <w:vAlign w:val="center"/>
            <w:hideMark/>
          </w:tcPr>
          <w:p w14:paraId="6DC77D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325</w:t>
            </w:r>
          </w:p>
        </w:tc>
        <w:tc>
          <w:tcPr>
            <w:tcW w:w="1338" w:type="dxa"/>
            <w:shd w:val="clear" w:color="auto" w:fill="auto"/>
            <w:noWrap/>
            <w:vAlign w:val="center"/>
            <w:hideMark/>
          </w:tcPr>
          <w:p w14:paraId="192535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5051690000</w:t>
            </w:r>
          </w:p>
        </w:tc>
        <w:tc>
          <w:tcPr>
            <w:tcW w:w="1142" w:type="dxa"/>
            <w:shd w:val="clear" w:color="auto" w:fill="auto"/>
            <w:noWrap/>
            <w:vAlign w:val="center"/>
            <w:hideMark/>
          </w:tcPr>
          <w:p w14:paraId="437A49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81438818</w:t>
            </w:r>
          </w:p>
        </w:tc>
        <w:tc>
          <w:tcPr>
            <w:tcW w:w="5948" w:type="dxa"/>
            <w:shd w:val="clear" w:color="auto" w:fill="auto"/>
            <w:noWrap/>
            <w:vAlign w:val="center"/>
            <w:hideMark/>
          </w:tcPr>
          <w:p w14:paraId="456FEE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INŠTITUT ZA EKONOMSKA RAZISKOVANJA, LJUBLJANA</w:t>
            </w:r>
          </w:p>
        </w:tc>
      </w:tr>
      <w:tr w:rsidR="005F30FC" w:rsidRPr="006E664C" w14:paraId="7464E41D" w14:textId="77777777" w:rsidTr="00FA52E4">
        <w:trPr>
          <w:trHeight w:val="288"/>
        </w:trPr>
        <w:tc>
          <w:tcPr>
            <w:tcW w:w="634" w:type="dxa"/>
            <w:shd w:val="clear" w:color="auto" w:fill="auto"/>
            <w:noWrap/>
            <w:vAlign w:val="center"/>
            <w:hideMark/>
          </w:tcPr>
          <w:p w14:paraId="6BE09D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326</w:t>
            </w:r>
          </w:p>
        </w:tc>
        <w:tc>
          <w:tcPr>
            <w:tcW w:w="1338" w:type="dxa"/>
            <w:shd w:val="clear" w:color="auto" w:fill="auto"/>
            <w:noWrap/>
            <w:vAlign w:val="center"/>
            <w:hideMark/>
          </w:tcPr>
          <w:p w14:paraId="23073A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5885434000</w:t>
            </w:r>
          </w:p>
        </w:tc>
        <w:tc>
          <w:tcPr>
            <w:tcW w:w="1142" w:type="dxa"/>
            <w:shd w:val="clear" w:color="auto" w:fill="auto"/>
            <w:noWrap/>
            <w:vAlign w:val="center"/>
            <w:hideMark/>
          </w:tcPr>
          <w:p w14:paraId="6763C0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93860668</w:t>
            </w:r>
          </w:p>
        </w:tc>
        <w:tc>
          <w:tcPr>
            <w:tcW w:w="5948" w:type="dxa"/>
            <w:shd w:val="clear" w:color="auto" w:fill="auto"/>
            <w:noWrap/>
            <w:vAlign w:val="center"/>
            <w:hideMark/>
          </w:tcPr>
          <w:p w14:paraId="78EE98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INŠTITUT ZA HIDRAVLIČNE RAZISKAVE, LJUBLJANA</w:t>
            </w:r>
          </w:p>
        </w:tc>
      </w:tr>
      <w:tr w:rsidR="005F30FC" w:rsidRPr="006E664C" w14:paraId="59A96909" w14:textId="77777777" w:rsidTr="00FA52E4">
        <w:trPr>
          <w:trHeight w:val="288"/>
        </w:trPr>
        <w:tc>
          <w:tcPr>
            <w:tcW w:w="634" w:type="dxa"/>
            <w:shd w:val="clear" w:color="auto" w:fill="auto"/>
            <w:noWrap/>
            <w:vAlign w:val="center"/>
            <w:hideMark/>
          </w:tcPr>
          <w:p w14:paraId="5D902B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327</w:t>
            </w:r>
          </w:p>
        </w:tc>
        <w:tc>
          <w:tcPr>
            <w:tcW w:w="1338" w:type="dxa"/>
            <w:shd w:val="clear" w:color="auto" w:fill="auto"/>
            <w:noWrap/>
            <w:vAlign w:val="center"/>
            <w:hideMark/>
          </w:tcPr>
          <w:p w14:paraId="7EE8E2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5051762000</w:t>
            </w:r>
          </w:p>
        </w:tc>
        <w:tc>
          <w:tcPr>
            <w:tcW w:w="1142" w:type="dxa"/>
            <w:shd w:val="clear" w:color="auto" w:fill="auto"/>
            <w:noWrap/>
            <w:vAlign w:val="center"/>
            <w:hideMark/>
          </w:tcPr>
          <w:p w14:paraId="473B4B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93987161</w:t>
            </w:r>
          </w:p>
        </w:tc>
        <w:tc>
          <w:tcPr>
            <w:tcW w:w="5948" w:type="dxa"/>
            <w:shd w:val="clear" w:color="auto" w:fill="auto"/>
            <w:noWrap/>
            <w:vAlign w:val="center"/>
            <w:hideMark/>
          </w:tcPr>
          <w:p w14:paraId="48D2CA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INŠTITUT ZA HMELJARSTVO IN PIVOVARSTVO SLOVENIJE</w:t>
            </w:r>
          </w:p>
        </w:tc>
      </w:tr>
      <w:tr w:rsidR="005F30FC" w:rsidRPr="006E664C" w14:paraId="294B1C1B" w14:textId="77777777" w:rsidTr="00FA52E4">
        <w:trPr>
          <w:trHeight w:val="288"/>
        </w:trPr>
        <w:tc>
          <w:tcPr>
            <w:tcW w:w="634" w:type="dxa"/>
            <w:shd w:val="clear" w:color="auto" w:fill="auto"/>
            <w:noWrap/>
            <w:vAlign w:val="center"/>
            <w:hideMark/>
          </w:tcPr>
          <w:p w14:paraId="532F5A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328</w:t>
            </w:r>
          </w:p>
        </w:tc>
        <w:tc>
          <w:tcPr>
            <w:tcW w:w="1338" w:type="dxa"/>
            <w:shd w:val="clear" w:color="auto" w:fill="auto"/>
            <w:noWrap/>
            <w:vAlign w:val="center"/>
            <w:hideMark/>
          </w:tcPr>
          <w:p w14:paraId="5AB5B7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5051622000</w:t>
            </w:r>
          </w:p>
        </w:tc>
        <w:tc>
          <w:tcPr>
            <w:tcW w:w="1142" w:type="dxa"/>
            <w:shd w:val="clear" w:color="auto" w:fill="auto"/>
            <w:noWrap/>
            <w:vAlign w:val="center"/>
            <w:hideMark/>
          </w:tcPr>
          <w:p w14:paraId="084B77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19230052</w:t>
            </w:r>
          </w:p>
        </w:tc>
        <w:tc>
          <w:tcPr>
            <w:tcW w:w="5948" w:type="dxa"/>
            <w:shd w:val="clear" w:color="auto" w:fill="auto"/>
            <w:noWrap/>
            <w:vAlign w:val="center"/>
            <w:hideMark/>
          </w:tcPr>
          <w:p w14:paraId="52267B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INŠTITUT ZA KOVINSKE MATERIALE IN TEHNOLOGIJE</w:t>
            </w:r>
          </w:p>
        </w:tc>
      </w:tr>
      <w:tr w:rsidR="005F30FC" w:rsidRPr="006E664C" w14:paraId="45F22283" w14:textId="77777777" w:rsidTr="00FA52E4">
        <w:trPr>
          <w:trHeight w:val="288"/>
        </w:trPr>
        <w:tc>
          <w:tcPr>
            <w:tcW w:w="634" w:type="dxa"/>
            <w:shd w:val="clear" w:color="auto" w:fill="auto"/>
            <w:noWrap/>
            <w:vAlign w:val="center"/>
            <w:hideMark/>
          </w:tcPr>
          <w:p w14:paraId="4181F9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329</w:t>
            </w:r>
          </w:p>
        </w:tc>
        <w:tc>
          <w:tcPr>
            <w:tcW w:w="1338" w:type="dxa"/>
            <w:shd w:val="clear" w:color="auto" w:fill="auto"/>
            <w:noWrap/>
            <w:vAlign w:val="center"/>
            <w:hideMark/>
          </w:tcPr>
          <w:p w14:paraId="3256E8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5051517000</w:t>
            </w:r>
          </w:p>
        </w:tc>
        <w:tc>
          <w:tcPr>
            <w:tcW w:w="1142" w:type="dxa"/>
            <w:shd w:val="clear" w:color="auto" w:fill="auto"/>
            <w:noWrap/>
            <w:vAlign w:val="center"/>
            <w:hideMark/>
          </w:tcPr>
          <w:p w14:paraId="4B1803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48643769</w:t>
            </w:r>
          </w:p>
        </w:tc>
        <w:tc>
          <w:tcPr>
            <w:tcW w:w="5948" w:type="dxa"/>
            <w:shd w:val="clear" w:color="auto" w:fill="auto"/>
            <w:noWrap/>
            <w:vAlign w:val="center"/>
            <w:hideMark/>
          </w:tcPr>
          <w:p w14:paraId="733B53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INŠTITUT ZA NARODNOSTNA VPRAŠANJA</w:t>
            </w:r>
          </w:p>
        </w:tc>
      </w:tr>
      <w:tr w:rsidR="005F30FC" w:rsidRPr="006E664C" w14:paraId="07668ADC" w14:textId="77777777" w:rsidTr="00FA52E4">
        <w:trPr>
          <w:trHeight w:val="288"/>
        </w:trPr>
        <w:tc>
          <w:tcPr>
            <w:tcW w:w="634" w:type="dxa"/>
            <w:shd w:val="clear" w:color="auto" w:fill="auto"/>
            <w:noWrap/>
            <w:vAlign w:val="center"/>
            <w:hideMark/>
          </w:tcPr>
          <w:p w14:paraId="7522D4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330</w:t>
            </w:r>
          </w:p>
        </w:tc>
        <w:tc>
          <w:tcPr>
            <w:tcW w:w="1338" w:type="dxa"/>
            <w:shd w:val="clear" w:color="auto" w:fill="auto"/>
            <w:noWrap/>
            <w:vAlign w:val="center"/>
            <w:hideMark/>
          </w:tcPr>
          <w:p w14:paraId="544030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5057116000</w:t>
            </w:r>
          </w:p>
        </w:tc>
        <w:tc>
          <w:tcPr>
            <w:tcW w:w="1142" w:type="dxa"/>
            <w:shd w:val="clear" w:color="auto" w:fill="auto"/>
            <w:noWrap/>
            <w:vAlign w:val="center"/>
            <w:hideMark/>
          </w:tcPr>
          <w:p w14:paraId="3D855F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43695990</w:t>
            </w:r>
          </w:p>
        </w:tc>
        <w:tc>
          <w:tcPr>
            <w:tcW w:w="5948" w:type="dxa"/>
            <w:shd w:val="clear" w:color="auto" w:fill="auto"/>
            <w:noWrap/>
            <w:vAlign w:val="center"/>
            <w:hideMark/>
          </w:tcPr>
          <w:p w14:paraId="40B554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INŠTITUT ZA NOVEJŠO ZGODOVINO</w:t>
            </w:r>
          </w:p>
        </w:tc>
      </w:tr>
      <w:tr w:rsidR="005F30FC" w:rsidRPr="006E664C" w14:paraId="32E59F87" w14:textId="77777777" w:rsidTr="00FA52E4">
        <w:trPr>
          <w:trHeight w:val="288"/>
        </w:trPr>
        <w:tc>
          <w:tcPr>
            <w:tcW w:w="634" w:type="dxa"/>
            <w:shd w:val="clear" w:color="auto" w:fill="auto"/>
            <w:noWrap/>
            <w:vAlign w:val="center"/>
            <w:hideMark/>
          </w:tcPr>
          <w:p w14:paraId="03E9D1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331</w:t>
            </w:r>
          </w:p>
        </w:tc>
        <w:tc>
          <w:tcPr>
            <w:tcW w:w="1338" w:type="dxa"/>
            <w:shd w:val="clear" w:color="auto" w:fill="auto"/>
            <w:noWrap/>
            <w:vAlign w:val="center"/>
            <w:hideMark/>
          </w:tcPr>
          <w:p w14:paraId="3C11EC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2193981000</w:t>
            </w:r>
          </w:p>
        </w:tc>
        <w:tc>
          <w:tcPr>
            <w:tcW w:w="1142" w:type="dxa"/>
            <w:shd w:val="clear" w:color="auto" w:fill="auto"/>
            <w:noWrap/>
            <w:vAlign w:val="center"/>
            <w:hideMark/>
          </w:tcPr>
          <w:p w14:paraId="16B90C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89408489</w:t>
            </w:r>
          </w:p>
        </w:tc>
        <w:tc>
          <w:tcPr>
            <w:tcW w:w="5948" w:type="dxa"/>
            <w:shd w:val="clear" w:color="auto" w:fill="auto"/>
            <w:noWrap/>
            <w:vAlign w:val="center"/>
            <w:hideMark/>
          </w:tcPr>
          <w:p w14:paraId="541489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INŠTITUT ZA POLITIKE PROSTORA</w:t>
            </w:r>
          </w:p>
        </w:tc>
      </w:tr>
      <w:tr w:rsidR="005F30FC" w:rsidRPr="006E664C" w14:paraId="6BA2648C" w14:textId="77777777" w:rsidTr="00FA52E4">
        <w:trPr>
          <w:trHeight w:val="288"/>
        </w:trPr>
        <w:tc>
          <w:tcPr>
            <w:tcW w:w="634" w:type="dxa"/>
            <w:shd w:val="clear" w:color="auto" w:fill="auto"/>
            <w:noWrap/>
            <w:vAlign w:val="center"/>
            <w:hideMark/>
          </w:tcPr>
          <w:p w14:paraId="2E25DE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332</w:t>
            </w:r>
          </w:p>
        </w:tc>
        <w:tc>
          <w:tcPr>
            <w:tcW w:w="1338" w:type="dxa"/>
            <w:shd w:val="clear" w:color="auto" w:fill="auto"/>
            <w:noWrap/>
            <w:vAlign w:val="center"/>
            <w:hideMark/>
          </w:tcPr>
          <w:p w14:paraId="7DD4BF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5055253000</w:t>
            </w:r>
          </w:p>
        </w:tc>
        <w:tc>
          <w:tcPr>
            <w:tcW w:w="1142" w:type="dxa"/>
            <w:shd w:val="clear" w:color="auto" w:fill="auto"/>
            <w:noWrap/>
            <w:vAlign w:val="center"/>
            <w:hideMark/>
          </w:tcPr>
          <w:p w14:paraId="65BF4D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97072842</w:t>
            </w:r>
          </w:p>
        </w:tc>
        <w:tc>
          <w:tcPr>
            <w:tcW w:w="5948" w:type="dxa"/>
            <w:shd w:val="clear" w:color="auto" w:fill="auto"/>
            <w:noWrap/>
            <w:vAlign w:val="center"/>
            <w:hideMark/>
          </w:tcPr>
          <w:p w14:paraId="771494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INŠTITUT ZA VODE REPUBLIKE SLOVENIJE</w:t>
            </w:r>
          </w:p>
        </w:tc>
      </w:tr>
      <w:tr w:rsidR="005F30FC" w:rsidRPr="006E664C" w14:paraId="02F207F7" w14:textId="77777777" w:rsidTr="00FA52E4">
        <w:trPr>
          <w:trHeight w:val="288"/>
        </w:trPr>
        <w:tc>
          <w:tcPr>
            <w:tcW w:w="634" w:type="dxa"/>
            <w:shd w:val="clear" w:color="auto" w:fill="auto"/>
            <w:noWrap/>
            <w:vAlign w:val="center"/>
            <w:hideMark/>
          </w:tcPr>
          <w:p w14:paraId="4FF832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333</w:t>
            </w:r>
          </w:p>
        </w:tc>
        <w:tc>
          <w:tcPr>
            <w:tcW w:w="1338" w:type="dxa"/>
            <w:shd w:val="clear" w:color="auto" w:fill="auto"/>
            <w:noWrap/>
            <w:vAlign w:val="center"/>
            <w:hideMark/>
          </w:tcPr>
          <w:p w14:paraId="7FC51B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5082633000</w:t>
            </w:r>
          </w:p>
        </w:tc>
        <w:tc>
          <w:tcPr>
            <w:tcW w:w="1142" w:type="dxa"/>
            <w:shd w:val="clear" w:color="auto" w:fill="auto"/>
            <w:noWrap/>
            <w:vAlign w:val="center"/>
            <w:hideMark/>
          </w:tcPr>
          <w:p w14:paraId="47B0C9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82175420</w:t>
            </w:r>
          </w:p>
        </w:tc>
        <w:tc>
          <w:tcPr>
            <w:tcW w:w="5948" w:type="dxa"/>
            <w:shd w:val="clear" w:color="auto" w:fill="auto"/>
            <w:noWrap/>
            <w:vAlign w:val="center"/>
            <w:hideMark/>
          </w:tcPr>
          <w:p w14:paraId="642BE4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IV. OSNOVNA ŠOLA CELJE</w:t>
            </w:r>
          </w:p>
        </w:tc>
      </w:tr>
      <w:tr w:rsidR="005F30FC" w:rsidRPr="006E664C" w14:paraId="0D217F5A" w14:textId="77777777" w:rsidTr="00FA52E4">
        <w:trPr>
          <w:trHeight w:val="288"/>
        </w:trPr>
        <w:tc>
          <w:tcPr>
            <w:tcW w:w="634" w:type="dxa"/>
            <w:shd w:val="clear" w:color="auto" w:fill="auto"/>
            <w:noWrap/>
            <w:vAlign w:val="center"/>
            <w:hideMark/>
          </w:tcPr>
          <w:p w14:paraId="1A284D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334</w:t>
            </w:r>
          </w:p>
        </w:tc>
        <w:tc>
          <w:tcPr>
            <w:tcW w:w="1338" w:type="dxa"/>
            <w:shd w:val="clear" w:color="auto" w:fill="auto"/>
            <w:noWrap/>
            <w:vAlign w:val="center"/>
            <w:hideMark/>
          </w:tcPr>
          <w:p w14:paraId="17246A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5085438000</w:t>
            </w:r>
          </w:p>
        </w:tc>
        <w:tc>
          <w:tcPr>
            <w:tcW w:w="1142" w:type="dxa"/>
            <w:shd w:val="clear" w:color="auto" w:fill="auto"/>
            <w:noWrap/>
            <w:vAlign w:val="center"/>
            <w:hideMark/>
          </w:tcPr>
          <w:p w14:paraId="6B0524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63009820</w:t>
            </w:r>
          </w:p>
        </w:tc>
        <w:tc>
          <w:tcPr>
            <w:tcW w:w="5948" w:type="dxa"/>
            <w:shd w:val="clear" w:color="auto" w:fill="auto"/>
            <w:noWrap/>
            <w:vAlign w:val="center"/>
            <w:hideMark/>
          </w:tcPr>
          <w:p w14:paraId="3F5724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IZOBRAŽEVALNI CENTER PIRAMIDA MARIBOR</w:t>
            </w:r>
          </w:p>
        </w:tc>
      </w:tr>
      <w:tr w:rsidR="005F30FC" w:rsidRPr="006E664C" w14:paraId="67AA6043" w14:textId="77777777" w:rsidTr="00FA52E4">
        <w:trPr>
          <w:trHeight w:val="288"/>
        </w:trPr>
        <w:tc>
          <w:tcPr>
            <w:tcW w:w="634" w:type="dxa"/>
            <w:shd w:val="clear" w:color="auto" w:fill="auto"/>
            <w:noWrap/>
            <w:vAlign w:val="center"/>
            <w:hideMark/>
          </w:tcPr>
          <w:p w14:paraId="591F62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335</w:t>
            </w:r>
          </w:p>
        </w:tc>
        <w:tc>
          <w:tcPr>
            <w:tcW w:w="1338" w:type="dxa"/>
            <w:shd w:val="clear" w:color="auto" w:fill="auto"/>
            <w:noWrap/>
            <w:vAlign w:val="center"/>
            <w:hideMark/>
          </w:tcPr>
          <w:p w14:paraId="2413D6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6283519000</w:t>
            </w:r>
          </w:p>
        </w:tc>
        <w:tc>
          <w:tcPr>
            <w:tcW w:w="1142" w:type="dxa"/>
            <w:shd w:val="clear" w:color="auto" w:fill="auto"/>
            <w:noWrap/>
            <w:vAlign w:val="center"/>
            <w:hideMark/>
          </w:tcPr>
          <w:p w14:paraId="280B22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97712663</w:t>
            </w:r>
          </w:p>
        </w:tc>
        <w:tc>
          <w:tcPr>
            <w:tcW w:w="5948" w:type="dxa"/>
            <w:shd w:val="clear" w:color="auto" w:fill="auto"/>
            <w:noWrap/>
            <w:vAlign w:val="center"/>
            <w:hideMark/>
          </w:tcPr>
          <w:p w14:paraId="4E2475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JAVNA AGENCIJA REPUBLIKE SLOVENIJE ZA SPODBUJANJE PODJETNIŠTVA, INTERNACIONALIZACIJE, TUJIH INVESTICIJ IN TEHNOLOGIJE</w:t>
            </w:r>
          </w:p>
        </w:tc>
      </w:tr>
      <w:tr w:rsidR="005F30FC" w:rsidRPr="006E664C" w14:paraId="42B2CE9F" w14:textId="77777777" w:rsidTr="00FA52E4">
        <w:trPr>
          <w:trHeight w:val="288"/>
        </w:trPr>
        <w:tc>
          <w:tcPr>
            <w:tcW w:w="634" w:type="dxa"/>
            <w:shd w:val="clear" w:color="auto" w:fill="auto"/>
            <w:noWrap/>
            <w:vAlign w:val="center"/>
            <w:hideMark/>
          </w:tcPr>
          <w:p w14:paraId="0E3BD8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336</w:t>
            </w:r>
          </w:p>
        </w:tc>
        <w:tc>
          <w:tcPr>
            <w:tcW w:w="1338" w:type="dxa"/>
            <w:shd w:val="clear" w:color="auto" w:fill="auto"/>
            <w:noWrap/>
            <w:vAlign w:val="center"/>
            <w:hideMark/>
          </w:tcPr>
          <w:p w14:paraId="28EFC7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6889859000</w:t>
            </w:r>
          </w:p>
        </w:tc>
        <w:tc>
          <w:tcPr>
            <w:tcW w:w="1142" w:type="dxa"/>
            <w:shd w:val="clear" w:color="auto" w:fill="auto"/>
            <w:noWrap/>
            <w:vAlign w:val="center"/>
            <w:hideMark/>
          </w:tcPr>
          <w:p w14:paraId="11BA0D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93477902</w:t>
            </w:r>
          </w:p>
        </w:tc>
        <w:tc>
          <w:tcPr>
            <w:tcW w:w="5948" w:type="dxa"/>
            <w:shd w:val="clear" w:color="auto" w:fill="auto"/>
            <w:noWrap/>
            <w:vAlign w:val="center"/>
            <w:hideMark/>
          </w:tcPr>
          <w:p w14:paraId="299B37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JAVNA AGENCIJA REPUBLIKE SLOVENIJE ZA TRŽENJE IN PROMOCIJO TURIZMA</w:t>
            </w:r>
          </w:p>
        </w:tc>
      </w:tr>
      <w:tr w:rsidR="005F30FC" w:rsidRPr="006E664C" w14:paraId="05CBB074" w14:textId="77777777" w:rsidTr="00FA52E4">
        <w:trPr>
          <w:trHeight w:val="288"/>
        </w:trPr>
        <w:tc>
          <w:tcPr>
            <w:tcW w:w="634" w:type="dxa"/>
            <w:shd w:val="clear" w:color="auto" w:fill="auto"/>
            <w:noWrap/>
            <w:vAlign w:val="center"/>
            <w:hideMark/>
          </w:tcPr>
          <w:p w14:paraId="60AD72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337</w:t>
            </w:r>
          </w:p>
        </w:tc>
        <w:tc>
          <w:tcPr>
            <w:tcW w:w="1338" w:type="dxa"/>
            <w:shd w:val="clear" w:color="auto" w:fill="auto"/>
            <w:noWrap/>
            <w:vAlign w:val="center"/>
            <w:hideMark/>
          </w:tcPr>
          <w:p w14:paraId="7900BA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3788164000</w:t>
            </w:r>
          </w:p>
        </w:tc>
        <w:tc>
          <w:tcPr>
            <w:tcW w:w="1142" w:type="dxa"/>
            <w:shd w:val="clear" w:color="auto" w:fill="auto"/>
            <w:noWrap/>
            <w:vAlign w:val="center"/>
            <w:hideMark/>
          </w:tcPr>
          <w:p w14:paraId="2C0932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23272856</w:t>
            </w:r>
          </w:p>
        </w:tc>
        <w:tc>
          <w:tcPr>
            <w:tcW w:w="5948" w:type="dxa"/>
            <w:shd w:val="clear" w:color="auto" w:fill="auto"/>
            <w:noWrap/>
            <w:vAlign w:val="center"/>
            <w:hideMark/>
          </w:tcPr>
          <w:p w14:paraId="77DA1E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JAVNA AGENCIJA REPUBLIKE SLOVENIJE ZA VARNOST PROMETA</w:t>
            </w:r>
          </w:p>
        </w:tc>
      </w:tr>
      <w:tr w:rsidR="005F30FC" w:rsidRPr="006E664C" w14:paraId="54DA6E9E" w14:textId="77777777" w:rsidTr="00FA52E4">
        <w:trPr>
          <w:trHeight w:val="288"/>
        </w:trPr>
        <w:tc>
          <w:tcPr>
            <w:tcW w:w="634" w:type="dxa"/>
            <w:shd w:val="clear" w:color="auto" w:fill="auto"/>
            <w:noWrap/>
            <w:vAlign w:val="center"/>
            <w:hideMark/>
          </w:tcPr>
          <w:p w14:paraId="723CFD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338</w:t>
            </w:r>
          </w:p>
        </w:tc>
        <w:tc>
          <w:tcPr>
            <w:tcW w:w="1338" w:type="dxa"/>
            <w:shd w:val="clear" w:color="auto" w:fill="auto"/>
            <w:noWrap/>
            <w:vAlign w:val="center"/>
            <w:hideMark/>
          </w:tcPr>
          <w:p w14:paraId="28D6DE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6280757000</w:t>
            </w:r>
          </w:p>
        </w:tc>
        <w:tc>
          <w:tcPr>
            <w:tcW w:w="1142" w:type="dxa"/>
            <w:shd w:val="clear" w:color="auto" w:fill="auto"/>
            <w:noWrap/>
            <w:vAlign w:val="center"/>
            <w:hideMark/>
          </w:tcPr>
          <w:p w14:paraId="5610EF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17283035</w:t>
            </w:r>
          </w:p>
        </w:tc>
        <w:tc>
          <w:tcPr>
            <w:tcW w:w="5948" w:type="dxa"/>
            <w:shd w:val="clear" w:color="auto" w:fill="auto"/>
            <w:noWrap/>
            <w:vAlign w:val="center"/>
            <w:hideMark/>
          </w:tcPr>
          <w:p w14:paraId="62CFB1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JAVNA AGENCIJA REPUBLIKE SLOVENIJE ZA VARSTVO KONKURENCE</w:t>
            </w:r>
          </w:p>
        </w:tc>
      </w:tr>
      <w:tr w:rsidR="005F30FC" w:rsidRPr="006E664C" w14:paraId="48EEF953" w14:textId="77777777" w:rsidTr="00FA52E4">
        <w:trPr>
          <w:trHeight w:val="288"/>
        </w:trPr>
        <w:tc>
          <w:tcPr>
            <w:tcW w:w="634" w:type="dxa"/>
            <w:shd w:val="clear" w:color="auto" w:fill="auto"/>
            <w:noWrap/>
            <w:vAlign w:val="center"/>
            <w:hideMark/>
          </w:tcPr>
          <w:p w14:paraId="5AD296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339</w:t>
            </w:r>
          </w:p>
        </w:tc>
        <w:tc>
          <w:tcPr>
            <w:tcW w:w="1338" w:type="dxa"/>
            <w:shd w:val="clear" w:color="auto" w:fill="auto"/>
            <w:noWrap/>
            <w:vAlign w:val="center"/>
            <w:hideMark/>
          </w:tcPr>
          <w:p w14:paraId="5BEF92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2256584000</w:t>
            </w:r>
          </w:p>
        </w:tc>
        <w:tc>
          <w:tcPr>
            <w:tcW w:w="1142" w:type="dxa"/>
            <w:shd w:val="clear" w:color="auto" w:fill="auto"/>
            <w:noWrap/>
            <w:vAlign w:val="center"/>
            <w:hideMark/>
          </w:tcPr>
          <w:p w14:paraId="10DCF7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24862185</w:t>
            </w:r>
          </w:p>
        </w:tc>
        <w:tc>
          <w:tcPr>
            <w:tcW w:w="5948" w:type="dxa"/>
            <w:shd w:val="clear" w:color="auto" w:fill="auto"/>
            <w:noWrap/>
            <w:vAlign w:val="center"/>
            <w:hideMark/>
          </w:tcPr>
          <w:p w14:paraId="080F2A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JAVNA AGENCIJA REPUBLIKE SLOVENIJE ZA ZDRAVILA IN MEDICINSKE PRIPOMOČKE</w:t>
            </w:r>
          </w:p>
        </w:tc>
      </w:tr>
      <w:tr w:rsidR="005F30FC" w:rsidRPr="006E664C" w14:paraId="29681194" w14:textId="77777777" w:rsidTr="00FA52E4">
        <w:trPr>
          <w:trHeight w:val="288"/>
        </w:trPr>
        <w:tc>
          <w:tcPr>
            <w:tcW w:w="634" w:type="dxa"/>
            <w:shd w:val="clear" w:color="auto" w:fill="auto"/>
            <w:noWrap/>
            <w:vAlign w:val="center"/>
            <w:hideMark/>
          </w:tcPr>
          <w:p w14:paraId="12DFD1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340</w:t>
            </w:r>
          </w:p>
        </w:tc>
        <w:tc>
          <w:tcPr>
            <w:tcW w:w="1338" w:type="dxa"/>
            <w:shd w:val="clear" w:color="auto" w:fill="auto"/>
            <w:noWrap/>
            <w:vAlign w:val="center"/>
            <w:hideMark/>
          </w:tcPr>
          <w:p w14:paraId="2F77C7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3933083000</w:t>
            </w:r>
          </w:p>
        </w:tc>
        <w:tc>
          <w:tcPr>
            <w:tcW w:w="1142" w:type="dxa"/>
            <w:shd w:val="clear" w:color="auto" w:fill="auto"/>
            <w:noWrap/>
            <w:vAlign w:val="center"/>
            <w:hideMark/>
          </w:tcPr>
          <w:p w14:paraId="213B9D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62730436</w:t>
            </w:r>
          </w:p>
        </w:tc>
        <w:tc>
          <w:tcPr>
            <w:tcW w:w="5948" w:type="dxa"/>
            <w:shd w:val="clear" w:color="auto" w:fill="auto"/>
            <w:noWrap/>
            <w:vAlign w:val="center"/>
            <w:hideMark/>
          </w:tcPr>
          <w:p w14:paraId="070A18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JAVNA AGENCIJA ZA CIVILNO LETALSTVO REPUBLIKE SLOVENIJE</w:t>
            </w:r>
          </w:p>
        </w:tc>
      </w:tr>
      <w:tr w:rsidR="005F30FC" w:rsidRPr="006E664C" w14:paraId="7D1D7C99" w14:textId="77777777" w:rsidTr="00FA52E4">
        <w:trPr>
          <w:trHeight w:val="288"/>
        </w:trPr>
        <w:tc>
          <w:tcPr>
            <w:tcW w:w="634" w:type="dxa"/>
            <w:shd w:val="clear" w:color="auto" w:fill="auto"/>
            <w:noWrap/>
            <w:vAlign w:val="center"/>
            <w:hideMark/>
          </w:tcPr>
          <w:p w14:paraId="18771E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341</w:t>
            </w:r>
          </w:p>
        </w:tc>
        <w:tc>
          <w:tcPr>
            <w:tcW w:w="1338" w:type="dxa"/>
            <w:shd w:val="clear" w:color="auto" w:fill="auto"/>
            <w:noWrap/>
            <w:vAlign w:val="center"/>
            <w:hideMark/>
          </w:tcPr>
          <w:p w14:paraId="2CEB35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3367622000</w:t>
            </w:r>
          </w:p>
        </w:tc>
        <w:tc>
          <w:tcPr>
            <w:tcW w:w="1142" w:type="dxa"/>
            <w:shd w:val="clear" w:color="auto" w:fill="auto"/>
            <w:noWrap/>
            <w:vAlign w:val="center"/>
            <w:hideMark/>
          </w:tcPr>
          <w:p w14:paraId="566ABF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68569203</w:t>
            </w:r>
          </w:p>
        </w:tc>
        <w:tc>
          <w:tcPr>
            <w:tcW w:w="5948" w:type="dxa"/>
            <w:shd w:val="clear" w:color="auto" w:fill="auto"/>
            <w:noWrap/>
            <w:vAlign w:val="center"/>
            <w:hideMark/>
          </w:tcPr>
          <w:p w14:paraId="5834D0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JAVNA AGENCIJA ZA KNJIGO REPUBLIKE SLOVENIJE</w:t>
            </w:r>
          </w:p>
        </w:tc>
      </w:tr>
      <w:tr w:rsidR="005F30FC" w:rsidRPr="006E664C" w14:paraId="17E8F110" w14:textId="77777777" w:rsidTr="00FA52E4">
        <w:trPr>
          <w:trHeight w:val="288"/>
        </w:trPr>
        <w:tc>
          <w:tcPr>
            <w:tcW w:w="634" w:type="dxa"/>
            <w:shd w:val="clear" w:color="auto" w:fill="auto"/>
            <w:noWrap/>
            <w:vAlign w:val="center"/>
            <w:hideMark/>
          </w:tcPr>
          <w:p w14:paraId="6F41F4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342</w:t>
            </w:r>
          </w:p>
        </w:tc>
        <w:tc>
          <w:tcPr>
            <w:tcW w:w="1338" w:type="dxa"/>
            <w:shd w:val="clear" w:color="auto" w:fill="auto"/>
            <w:noWrap/>
            <w:vAlign w:val="center"/>
            <w:hideMark/>
          </w:tcPr>
          <w:p w14:paraId="504F2E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1937286000</w:t>
            </w:r>
          </w:p>
        </w:tc>
        <w:tc>
          <w:tcPr>
            <w:tcW w:w="1142" w:type="dxa"/>
            <w:shd w:val="clear" w:color="auto" w:fill="auto"/>
            <w:noWrap/>
            <w:vAlign w:val="center"/>
            <w:hideMark/>
          </w:tcPr>
          <w:p w14:paraId="08C3FC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88431452</w:t>
            </w:r>
          </w:p>
        </w:tc>
        <w:tc>
          <w:tcPr>
            <w:tcW w:w="5948" w:type="dxa"/>
            <w:shd w:val="clear" w:color="auto" w:fill="auto"/>
            <w:noWrap/>
            <w:vAlign w:val="center"/>
            <w:hideMark/>
          </w:tcPr>
          <w:p w14:paraId="61B280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JAVNA AGENCIJA ZA RAZISKOVALNO DEJAVNOST REPUBLIKE SLOVENIJE</w:t>
            </w:r>
          </w:p>
        </w:tc>
      </w:tr>
      <w:tr w:rsidR="005F30FC" w:rsidRPr="006E664C" w14:paraId="165A4D44" w14:textId="77777777" w:rsidTr="00FA52E4">
        <w:trPr>
          <w:trHeight w:val="288"/>
        </w:trPr>
        <w:tc>
          <w:tcPr>
            <w:tcW w:w="634" w:type="dxa"/>
            <w:shd w:val="clear" w:color="auto" w:fill="auto"/>
            <w:noWrap/>
            <w:vAlign w:val="center"/>
            <w:hideMark/>
          </w:tcPr>
          <w:p w14:paraId="5E74AC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343</w:t>
            </w:r>
          </w:p>
        </w:tc>
        <w:tc>
          <w:tcPr>
            <w:tcW w:w="1338" w:type="dxa"/>
            <w:shd w:val="clear" w:color="auto" w:fill="auto"/>
            <w:noWrap/>
            <w:vAlign w:val="center"/>
            <w:hideMark/>
          </w:tcPr>
          <w:p w14:paraId="3CFF4C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1834452000</w:t>
            </w:r>
          </w:p>
        </w:tc>
        <w:tc>
          <w:tcPr>
            <w:tcW w:w="1142" w:type="dxa"/>
            <w:shd w:val="clear" w:color="auto" w:fill="auto"/>
            <w:noWrap/>
            <w:vAlign w:val="center"/>
            <w:hideMark/>
          </w:tcPr>
          <w:p w14:paraId="29206C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19339496</w:t>
            </w:r>
          </w:p>
        </w:tc>
        <w:tc>
          <w:tcPr>
            <w:tcW w:w="5948" w:type="dxa"/>
            <w:shd w:val="clear" w:color="auto" w:fill="auto"/>
            <w:noWrap/>
            <w:vAlign w:val="center"/>
            <w:hideMark/>
          </w:tcPr>
          <w:p w14:paraId="5BE90B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JAVNA AGENCIJA ZA ŽELEZNIŠKI PROMET REPUBLIKE SLOVENIJE</w:t>
            </w:r>
          </w:p>
        </w:tc>
      </w:tr>
      <w:tr w:rsidR="005F30FC" w:rsidRPr="006E664C" w14:paraId="7751905D" w14:textId="77777777" w:rsidTr="00FA52E4">
        <w:trPr>
          <w:trHeight w:val="288"/>
        </w:trPr>
        <w:tc>
          <w:tcPr>
            <w:tcW w:w="634" w:type="dxa"/>
            <w:shd w:val="clear" w:color="auto" w:fill="auto"/>
            <w:noWrap/>
            <w:vAlign w:val="center"/>
            <w:hideMark/>
          </w:tcPr>
          <w:p w14:paraId="2152E5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344</w:t>
            </w:r>
          </w:p>
        </w:tc>
        <w:tc>
          <w:tcPr>
            <w:tcW w:w="1338" w:type="dxa"/>
            <w:shd w:val="clear" w:color="auto" w:fill="auto"/>
            <w:noWrap/>
            <w:vAlign w:val="center"/>
            <w:hideMark/>
          </w:tcPr>
          <w:p w14:paraId="042CB1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3441890000</w:t>
            </w:r>
          </w:p>
        </w:tc>
        <w:tc>
          <w:tcPr>
            <w:tcW w:w="1142" w:type="dxa"/>
            <w:shd w:val="clear" w:color="auto" w:fill="auto"/>
            <w:noWrap/>
            <w:vAlign w:val="center"/>
            <w:hideMark/>
          </w:tcPr>
          <w:p w14:paraId="41A904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92851525</w:t>
            </w:r>
          </w:p>
        </w:tc>
        <w:tc>
          <w:tcPr>
            <w:tcW w:w="5948" w:type="dxa"/>
            <w:shd w:val="clear" w:color="auto" w:fill="auto"/>
            <w:noWrap/>
            <w:vAlign w:val="center"/>
            <w:hideMark/>
          </w:tcPr>
          <w:p w14:paraId="0C1AB2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JAVNE SLUŽBE PTUJ, PODJETJE ZA IZVAJANJE GOSPODARSKIH JAVNIH SLUŽB IN DRUGIH DEJAVNOSTI, D.O.O.</w:t>
            </w:r>
          </w:p>
        </w:tc>
      </w:tr>
      <w:tr w:rsidR="005F30FC" w:rsidRPr="006E664C" w14:paraId="21644E88" w14:textId="77777777" w:rsidTr="00FA52E4">
        <w:trPr>
          <w:trHeight w:val="288"/>
        </w:trPr>
        <w:tc>
          <w:tcPr>
            <w:tcW w:w="634" w:type="dxa"/>
            <w:shd w:val="clear" w:color="auto" w:fill="auto"/>
            <w:noWrap/>
            <w:vAlign w:val="center"/>
            <w:hideMark/>
          </w:tcPr>
          <w:p w14:paraId="0F1C34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345</w:t>
            </w:r>
          </w:p>
        </w:tc>
        <w:tc>
          <w:tcPr>
            <w:tcW w:w="1338" w:type="dxa"/>
            <w:shd w:val="clear" w:color="auto" w:fill="auto"/>
            <w:noWrap/>
            <w:vAlign w:val="center"/>
            <w:hideMark/>
          </w:tcPr>
          <w:p w14:paraId="481D92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1685953000</w:t>
            </w:r>
          </w:p>
        </w:tc>
        <w:tc>
          <w:tcPr>
            <w:tcW w:w="1142" w:type="dxa"/>
            <w:shd w:val="clear" w:color="auto" w:fill="auto"/>
            <w:noWrap/>
            <w:vAlign w:val="center"/>
            <w:hideMark/>
          </w:tcPr>
          <w:p w14:paraId="317B1E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17471257</w:t>
            </w:r>
          </w:p>
        </w:tc>
        <w:tc>
          <w:tcPr>
            <w:tcW w:w="5948" w:type="dxa"/>
            <w:shd w:val="clear" w:color="auto" w:fill="auto"/>
            <w:noWrap/>
            <w:vAlign w:val="center"/>
            <w:hideMark/>
          </w:tcPr>
          <w:p w14:paraId="5B3BD4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GOSPODARSKI ZAVOD PROTOKOLARNE STORITVE REPUBLIKE SLOVENIJE</w:t>
            </w:r>
          </w:p>
        </w:tc>
      </w:tr>
      <w:tr w:rsidR="005F30FC" w:rsidRPr="006E664C" w14:paraId="40E12F6D" w14:textId="77777777" w:rsidTr="00FA52E4">
        <w:trPr>
          <w:trHeight w:val="288"/>
        </w:trPr>
        <w:tc>
          <w:tcPr>
            <w:tcW w:w="634" w:type="dxa"/>
            <w:shd w:val="clear" w:color="auto" w:fill="auto"/>
            <w:noWrap/>
            <w:vAlign w:val="center"/>
            <w:hideMark/>
          </w:tcPr>
          <w:p w14:paraId="202587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346</w:t>
            </w:r>
          </w:p>
        </w:tc>
        <w:tc>
          <w:tcPr>
            <w:tcW w:w="1338" w:type="dxa"/>
            <w:shd w:val="clear" w:color="auto" w:fill="auto"/>
            <w:noWrap/>
            <w:vAlign w:val="center"/>
            <w:hideMark/>
          </w:tcPr>
          <w:p w14:paraId="5AC680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6785867000</w:t>
            </w:r>
          </w:p>
        </w:tc>
        <w:tc>
          <w:tcPr>
            <w:tcW w:w="1142" w:type="dxa"/>
            <w:shd w:val="clear" w:color="auto" w:fill="auto"/>
            <w:noWrap/>
            <w:vAlign w:val="center"/>
            <w:hideMark/>
          </w:tcPr>
          <w:p w14:paraId="0C4180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74107879</w:t>
            </w:r>
          </w:p>
        </w:tc>
        <w:tc>
          <w:tcPr>
            <w:tcW w:w="5948" w:type="dxa"/>
            <w:shd w:val="clear" w:color="auto" w:fill="auto"/>
            <w:noWrap/>
            <w:vAlign w:val="center"/>
            <w:hideMark/>
          </w:tcPr>
          <w:p w14:paraId="47F5EF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GOSPODARSKI ZAVOD RINKA</w:t>
            </w:r>
          </w:p>
        </w:tc>
      </w:tr>
      <w:tr w:rsidR="005F30FC" w:rsidRPr="006E664C" w14:paraId="655339AE" w14:textId="77777777" w:rsidTr="00FA52E4">
        <w:trPr>
          <w:trHeight w:val="288"/>
        </w:trPr>
        <w:tc>
          <w:tcPr>
            <w:tcW w:w="634" w:type="dxa"/>
            <w:shd w:val="clear" w:color="auto" w:fill="auto"/>
            <w:noWrap/>
            <w:vAlign w:val="center"/>
            <w:hideMark/>
          </w:tcPr>
          <w:p w14:paraId="19E530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347</w:t>
            </w:r>
          </w:p>
        </w:tc>
        <w:tc>
          <w:tcPr>
            <w:tcW w:w="1338" w:type="dxa"/>
            <w:shd w:val="clear" w:color="auto" w:fill="auto"/>
            <w:noWrap/>
            <w:vAlign w:val="center"/>
            <w:hideMark/>
          </w:tcPr>
          <w:p w14:paraId="088953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5860199000</w:t>
            </w:r>
          </w:p>
        </w:tc>
        <w:tc>
          <w:tcPr>
            <w:tcW w:w="1142" w:type="dxa"/>
            <w:shd w:val="clear" w:color="auto" w:fill="auto"/>
            <w:noWrap/>
            <w:vAlign w:val="center"/>
            <w:hideMark/>
          </w:tcPr>
          <w:p w14:paraId="17425E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57209294</w:t>
            </w:r>
          </w:p>
        </w:tc>
        <w:tc>
          <w:tcPr>
            <w:tcW w:w="5948" w:type="dxa"/>
            <w:shd w:val="clear" w:color="auto" w:fill="auto"/>
            <w:noWrap/>
            <w:vAlign w:val="center"/>
            <w:hideMark/>
          </w:tcPr>
          <w:p w14:paraId="6838C7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HOLDING LJUBLJANA, D.O.O., DRUŽBA ZA IZVAJANJE STROKOVNIH IN RAZVOJNIH NALOG NA PODROČJU GOSPODARSKIH JAVNIH SLUŽB</w:t>
            </w:r>
          </w:p>
        </w:tc>
      </w:tr>
      <w:tr w:rsidR="005F30FC" w:rsidRPr="006E664C" w14:paraId="5ED5F8B1" w14:textId="77777777" w:rsidTr="00FA52E4">
        <w:trPr>
          <w:trHeight w:val="288"/>
        </w:trPr>
        <w:tc>
          <w:tcPr>
            <w:tcW w:w="634" w:type="dxa"/>
            <w:shd w:val="clear" w:color="auto" w:fill="auto"/>
            <w:noWrap/>
            <w:vAlign w:val="center"/>
            <w:hideMark/>
          </w:tcPr>
          <w:p w14:paraId="44D8C5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348</w:t>
            </w:r>
          </w:p>
        </w:tc>
        <w:tc>
          <w:tcPr>
            <w:tcW w:w="1338" w:type="dxa"/>
            <w:shd w:val="clear" w:color="auto" w:fill="auto"/>
            <w:noWrap/>
            <w:vAlign w:val="center"/>
            <w:hideMark/>
          </w:tcPr>
          <w:p w14:paraId="4B2BA0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8709459000</w:t>
            </w:r>
          </w:p>
        </w:tc>
        <w:tc>
          <w:tcPr>
            <w:tcW w:w="1142" w:type="dxa"/>
            <w:shd w:val="clear" w:color="auto" w:fill="auto"/>
            <w:noWrap/>
            <w:vAlign w:val="center"/>
            <w:hideMark/>
          </w:tcPr>
          <w:p w14:paraId="63BC19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56143028</w:t>
            </w:r>
          </w:p>
        </w:tc>
        <w:tc>
          <w:tcPr>
            <w:tcW w:w="5948" w:type="dxa"/>
            <w:shd w:val="clear" w:color="auto" w:fill="auto"/>
            <w:noWrap/>
            <w:vAlign w:val="center"/>
            <w:hideMark/>
          </w:tcPr>
          <w:p w14:paraId="42374E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HOLDING MARIBOR, DRUŽBA ZA IZVAJANJE STROKOVNIH IN RAZVOJNIH NALOG NA PODROČJU GOSPODARSKIH JAVNIH SLUŽB D.O.O.</w:t>
            </w:r>
          </w:p>
        </w:tc>
      </w:tr>
      <w:tr w:rsidR="005F30FC" w:rsidRPr="006E664C" w14:paraId="45D3F845" w14:textId="77777777" w:rsidTr="00FA52E4">
        <w:trPr>
          <w:trHeight w:val="288"/>
        </w:trPr>
        <w:tc>
          <w:tcPr>
            <w:tcW w:w="634" w:type="dxa"/>
            <w:shd w:val="clear" w:color="auto" w:fill="auto"/>
            <w:noWrap/>
            <w:vAlign w:val="center"/>
            <w:hideMark/>
          </w:tcPr>
          <w:p w14:paraId="51B274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349</w:t>
            </w:r>
          </w:p>
        </w:tc>
        <w:tc>
          <w:tcPr>
            <w:tcW w:w="1338" w:type="dxa"/>
            <w:shd w:val="clear" w:color="auto" w:fill="auto"/>
            <w:noWrap/>
            <w:vAlign w:val="center"/>
            <w:hideMark/>
          </w:tcPr>
          <w:p w14:paraId="462535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5053838000</w:t>
            </w:r>
          </w:p>
        </w:tc>
        <w:tc>
          <w:tcPr>
            <w:tcW w:w="1142" w:type="dxa"/>
            <w:shd w:val="clear" w:color="auto" w:fill="auto"/>
            <w:noWrap/>
            <w:vAlign w:val="center"/>
            <w:hideMark/>
          </w:tcPr>
          <w:p w14:paraId="1C7C5C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95883312</w:t>
            </w:r>
          </w:p>
        </w:tc>
        <w:tc>
          <w:tcPr>
            <w:tcW w:w="5948" w:type="dxa"/>
            <w:shd w:val="clear" w:color="auto" w:fill="auto"/>
            <w:noWrap/>
            <w:vAlign w:val="center"/>
            <w:hideMark/>
          </w:tcPr>
          <w:p w14:paraId="69FDB9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LEKARNIŠKI ZAVOD GORENJSKE LEKARNE</w:t>
            </w:r>
          </w:p>
        </w:tc>
      </w:tr>
      <w:tr w:rsidR="005F30FC" w:rsidRPr="006E664C" w14:paraId="09E775CC" w14:textId="77777777" w:rsidTr="00FA52E4">
        <w:trPr>
          <w:trHeight w:val="288"/>
        </w:trPr>
        <w:tc>
          <w:tcPr>
            <w:tcW w:w="634" w:type="dxa"/>
            <w:shd w:val="clear" w:color="auto" w:fill="auto"/>
            <w:noWrap/>
            <w:vAlign w:val="center"/>
            <w:hideMark/>
          </w:tcPr>
          <w:p w14:paraId="6FE84A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350</w:t>
            </w:r>
          </w:p>
        </w:tc>
        <w:tc>
          <w:tcPr>
            <w:tcW w:w="1338" w:type="dxa"/>
            <w:shd w:val="clear" w:color="auto" w:fill="auto"/>
            <w:noWrap/>
            <w:vAlign w:val="center"/>
            <w:hideMark/>
          </w:tcPr>
          <w:p w14:paraId="3D6FBB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5054419000</w:t>
            </w:r>
          </w:p>
        </w:tc>
        <w:tc>
          <w:tcPr>
            <w:tcW w:w="1142" w:type="dxa"/>
            <w:shd w:val="clear" w:color="auto" w:fill="auto"/>
            <w:noWrap/>
            <w:vAlign w:val="center"/>
            <w:hideMark/>
          </w:tcPr>
          <w:p w14:paraId="0287B1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30129915</w:t>
            </w:r>
          </w:p>
        </w:tc>
        <w:tc>
          <w:tcPr>
            <w:tcW w:w="5948" w:type="dxa"/>
            <w:shd w:val="clear" w:color="auto" w:fill="auto"/>
            <w:noWrap/>
            <w:vAlign w:val="center"/>
            <w:hideMark/>
          </w:tcPr>
          <w:p w14:paraId="2AAEAB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LEKARNIŠKI ZAVOD MARIBORSKE LEKARNE MARIBOR</w:t>
            </w:r>
          </w:p>
        </w:tc>
      </w:tr>
      <w:tr w:rsidR="005F30FC" w:rsidRPr="006E664C" w14:paraId="7C8A15B0" w14:textId="77777777" w:rsidTr="00FA52E4">
        <w:trPr>
          <w:trHeight w:val="288"/>
        </w:trPr>
        <w:tc>
          <w:tcPr>
            <w:tcW w:w="634" w:type="dxa"/>
            <w:shd w:val="clear" w:color="auto" w:fill="auto"/>
            <w:noWrap/>
            <w:vAlign w:val="center"/>
            <w:hideMark/>
          </w:tcPr>
          <w:p w14:paraId="0F9EB9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351</w:t>
            </w:r>
          </w:p>
        </w:tc>
        <w:tc>
          <w:tcPr>
            <w:tcW w:w="1338" w:type="dxa"/>
            <w:shd w:val="clear" w:color="auto" w:fill="auto"/>
            <w:noWrap/>
            <w:vAlign w:val="center"/>
            <w:hideMark/>
          </w:tcPr>
          <w:p w14:paraId="5746D0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5805295000</w:t>
            </w:r>
          </w:p>
        </w:tc>
        <w:tc>
          <w:tcPr>
            <w:tcW w:w="1142" w:type="dxa"/>
            <w:shd w:val="clear" w:color="auto" w:fill="auto"/>
            <w:noWrap/>
            <w:vAlign w:val="center"/>
            <w:hideMark/>
          </w:tcPr>
          <w:p w14:paraId="52B611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21002266</w:t>
            </w:r>
          </w:p>
        </w:tc>
        <w:tc>
          <w:tcPr>
            <w:tcW w:w="5948" w:type="dxa"/>
            <w:shd w:val="clear" w:color="auto" w:fill="auto"/>
            <w:noWrap/>
            <w:vAlign w:val="center"/>
            <w:hideMark/>
          </w:tcPr>
          <w:p w14:paraId="2DC869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MEDOBČINSKI STANOVANJSKI SKLAD MARIBOR</w:t>
            </w:r>
          </w:p>
        </w:tc>
      </w:tr>
      <w:tr w:rsidR="005F30FC" w:rsidRPr="006E664C" w14:paraId="626B9A8D" w14:textId="77777777" w:rsidTr="00FA52E4">
        <w:trPr>
          <w:trHeight w:val="288"/>
        </w:trPr>
        <w:tc>
          <w:tcPr>
            <w:tcW w:w="634" w:type="dxa"/>
            <w:shd w:val="clear" w:color="auto" w:fill="auto"/>
            <w:noWrap/>
            <w:vAlign w:val="center"/>
            <w:hideMark/>
          </w:tcPr>
          <w:p w14:paraId="586F01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352</w:t>
            </w:r>
          </w:p>
        </w:tc>
        <w:tc>
          <w:tcPr>
            <w:tcW w:w="1338" w:type="dxa"/>
            <w:shd w:val="clear" w:color="auto" w:fill="auto"/>
            <w:noWrap/>
            <w:vAlign w:val="center"/>
            <w:hideMark/>
          </w:tcPr>
          <w:p w14:paraId="35AB32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5628849000</w:t>
            </w:r>
          </w:p>
        </w:tc>
        <w:tc>
          <w:tcPr>
            <w:tcW w:w="1142" w:type="dxa"/>
            <w:shd w:val="clear" w:color="auto" w:fill="auto"/>
            <w:noWrap/>
            <w:vAlign w:val="center"/>
            <w:hideMark/>
          </w:tcPr>
          <w:p w14:paraId="03BC52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23614803</w:t>
            </w:r>
          </w:p>
        </w:tc>
        <w:tc>
          <w:tcPr>
            <w:tcW w:w="5948" w:type="dxa"/>
            <w:shd w:val="clear" w:color="auto" w:fill="auto"/>
            <w:noWrap/>
            <w:vAlign w:val="center"/>
            <w:hideMark/>
          </w:tcPr>
          <w:p w14:paraId="6ABCA7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SKLAD MALEGA GOSPODARSTVA GORIŠKE - SKLAD ZA FINANČNE VZPODBUDE RAZVOJA</w:t>
            </w:r>
          </w:p>
        </w:tc>
      </w:tr>
      <w:tr w:rsidR="005F30FC" w:rsidRPr="006E664C" w14:paraId="6BB6D814" w14:textId="77777777" w:rsidTr="00FA52E4">
        <w:trPr>
          <w:trHeight w:val="288"/>
        </w:trPr>
        <w:tc>
          <w:tcPr>
            <w:tcW w:w="634" w:type="dxa"/>
            <w:shd w:val="clear" w:color="auto" w:fill="auto"/>
            <w:noWrap/>
            <w:vAlign w:val="center"/>
            <w:hideMark/>
          </w:tcPr>
          <w:p w14:paraId="551502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353</w:t>
            </w:r>
          </w:p>
        </w:tc>
        <w:tc>
          <w:tcPr>
            <w:tcW w:w="1338" w:type="dxa"/>
            <w:shd w:val="clear" w:color="auto" w:fill="auto"/>
            <w:noWrap/>
            <w:vAlign w:val="center"/>
            <w:hideMark/>
          </w:tcPr>
          <w:p w14:paraId="21FC2C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1233661000</w:t>
            </w:r>
          </w:p>
        </w:tc>
        <w:tc>
          <w:tcPr>
            <w:tcW w:w="1142" w:type="dxa"/>
            <w:shd w:val="clear" w:color="auto" w:fill="auto"/>
            <w:noWrap/>
            <w:vAlign w:val="center"/>
            <w:hideMark/>
          </w:tcPr>
          <w:p w14:paraId="623B4F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62905902</w:t>
            </w:r>
          </w:p>
        </w:tc>
        <w:tc>
          <w:tcPr>
            <w:tcW w:w="5948" w:type="dxa"/>
            <w:shd w:val="clear" w:color="auto" w:fill="auto"/>
            <w:noWrap/>
            <w:vAlign w:val="center"/>
            <w:hideMark/>
          </w:tcPr>
          <w:p w14:paraId="187215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SKLAD REPUBLIKE SLOVENIJE ZA KULTURNE DEJAVNOSTI</w:t>
            </w:r>
          </w:p>
        </w:tc>
      </w:tr>
      <w:tr w:rsidR="005F30FC" w:rsidRPr="006E664C" w14:paraId="70C7DB15" w14:textId="77777777" w:rsidTr="00FA52E4">
        <w:trPr>
          <w:trHeight w:val="288"/>
        </w:trPr>
        <w:tc>
          <w:tcPr>
            <w:tcW w:w="634" w:type="dxa"/>
            <w:shd w:val="clear" w:color="auto" w:fill="auto"/>
            <w:noWrap/>
            <w:vAlign w:val="center"/>
            <w:hideMark/>
          </w:tcPr>
          <w:p w14:paraId="608C5A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354</w:t>
            </w:r>
          </w:p>
        </w:tc>
        <w:tc>
          <w:tcPr>
            <w:tcW w:w="1338" w:type="dxa"/>
            <w:shd w:val="clear" w:color="auto" w:fill="auto"/>
            <w:noWrap/>
            <w:vAlign w:val="center"/>
            <w:hideMark/>
          </w:tcPr>
          <w:p w14:paraId="037D5A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5523362000</w:t>
            </w:r>
          </w:p>
        </w:tc>
        <w:tc>
          <w:tcPr>
            <w:tcW w:w="1142" w:type="dxa"/>
            <w:shd w:val="clear" w:color="auto" w:fill="auto"/>
            <w:noWrap/>
            <w:vAlign w:val="center"/>
            <w:hideMark/>
          </w:tcPr>
          <w:p w14:paraId="7AFA71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58045473</w:t>
            </w:r>
          </w:p>
        </w:tc>
        <w:tc>
          <w:tcPr>
            <w:tcW w:w="5948" w:type="dxa"/>
            <w:shd w:val="clear" w:color="auto" w:fill="auto"/>
            <w:noWrap/>
            <w:vAlign w:val="center"/>
            <w:hideMark/>
          </w:tcPr>
          <w:p w14:paraId="74F186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SKLAD REPUBLIKE SLOVENIJE ZA PODJETNIŠTVO</w:t>
            </w:r>
          </w:p>
        </w:tc>
      </w:tr>
      <w:tr w:rsidR="005F30FC" w:rsidRPr="006E664C" w14:paraId="434A9D4F" w14:textId="77777777" w:rsidTr="00FA52E4">
        <w:trPr>
          <w:trHeight w:val="288"/>
        </w:trPr>
        <w:tc>
          <w:tcPr>
            <w:tcW w:w="634" w:type="dxa"/>
            <w:shd w:val="clear" w:color="auto" w:fill="auto"/>
            <w:noWrap/>
            <w:vAlign w:val="center"/>
            <w:hideMark/>
          </w:tcPr>
          <w:p w14:paraId="3E2C9E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355</w:t>
            </w:r>
          </w:p>
        </w:tc>
        <w:tc>
          <w:tcPr>
            <w:tcW w:w="1338" w:type="dxa"/>
            <w:shd w:val="clear" w:color="auto" w:fill="auto"/>
            <w:noWrap/>
            <w:vAlign w:val="center"/>
            <w:hideMark/>
          </w:tcPr>
          <w:p w14:paraId="50D507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5940117000</w:t>
            </w:r>
          </w:p>
        </w:tc>
        <w:tc>
          <w:tcPr>
            <w:tcW w:w="1142" w:type="dxa"/>
            <w:shd w:val="clear" w:color="auto" w:fill="auto"/>
            <w:noWrap/>
            <w:vAlign w:val="center"/>
            <w:hideMark/>
          </w:tcPr>
          <w:p w14:paraId="17800D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92466834</w:t>
            </w:r>
          </w:p>
        </w:tc>
        <w:tc>
          <w:tcPr>
            <w:tcW w:w="5948" w:type="dxa"/>
            <w:shd w:val="clear" w:color="auto" w:fill="auto"/>
            <w:noWrap/>
            <w:vAlign w:val="center"/>
            <w:hideMark/>
          </w:tcPr>
          <w:p w14:paraId="26847A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SKLAD REPUBLIKE SLOVENIJE ZA REGIONALNI RAZVOJ IN RAZVOJ PODEŽELJA</w:t>
            </w:r>
          </w:p>
        </w:tc>
      </w:tr>
      <w:tr w:rsidR="005F30FC" w:rsidRPr="006E664C" w14:paraId="51282AB5" w14:textId="77777777" w:rsidTr="00FA52E4">
        <w:trPr>
          <w:trHeight w:val="288"/>
        </w:trPr>
        <w:tc>
          <w:tcPr>
            <w:tcW w:w="634" w:type="dxa"/>
            <w:shd w:val="clear" w:color="auto" w:fill="auto"/>
            <w:noWrap/>
            <w:vAlign w:val="center"/>
            <w:hideMark/>
          </w:tcPr>
          <w:p w14:paraId="2081CB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356</w:t>
            </w:r>
          </w:p>
        </w:tc>
        <w:tc>
          <w:tcPr>
            <w:tcW w:w="1338" w:type="dxa"/>
            <w:shd w:val="clear" w:color="auto" w:fill="auto"/>
            <w:noWrap/>
            <w:vAlign w:val="center"/>
            <w:hideMark/>
          </w:tcPr>
          <w:p w14:paraId="2E5856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5839114000</w:t>
            </w:r>
          </w:p>
        </w:tc>
        <w:tc>
          <w:tcPr>
            <w:tcW w:w="1142" w:type="dxa"/>
            <w:shd w:val="clear" w:color="auto" w:fill="auto"/>
            <w:noWrap/>
            <w:vAlign w:val="center"/>
            <w:hideMark/>
          </w:tcPr>
          <w:p w14:paraId="0DFCE6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30762553</w:t>
            </w:r>
          </w:p>
        </w:tc>
        <w:tc>
          <w:tcPr>
            <w:tcW w:w="5948" w:type="dxa"/>
            <w:shd w:val="clear" w:color="auto" w:fill="auto"/>
            <w:noWrap/>
            <w:vAlign w:val="center"/>
            <w:hideMark/>
          </w:tcPr>
          <w:p w14:paraId="3A28FA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STANOVANJSKI SKLAD MESTNE OBČINE KOPER FONDO ALLOGGI PUBBLICO DEL COMUNE CITTA DI CAPODISTRIA</w:t>
            </w:r>
          </w:p>
        </w:tc>
      </w:tr>
      <w:tr w:rsidR="005F30FC" w:rsidRPr="006E664C" w14:paraId="34F6C44E" w14:textId="77777777" w:rsidTr="00FA52E4">
        <w:trPr>
          <w:trHeight w:val="288"/>
        </w:trPr>
        <w:tc>
          <w:tcPr>
            <w:tcW w:w="634" w:type="dxa"/>
            <w:shd w:val="clear" w:color="auto" w:fill="auto"/>
            <w:noWrap/>
            <w:vAlign w:val="center"/>
            <w:hideMark/>
          </w:tcPr>
          <w:p w14:paraId="0CFB39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357</w:t>
            </w:r>
          </w:p>
        </w:tc>
        <w:tc>
          <w:tcPr>
            <w:tcW w:w="1338" w:type="dxa"/>
            <w:shd w:val="clear" w:color="auto" w:fill="auto"/>
            <w:noWrap/>
            <w:vAlign w:val="center"/>
            <w:hideMark/>
          </w:tcPr>
          <w:p w14:paraId="1CE7EA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1719572000</w:t>
            </w:r>
          </w:p>
        </w:tc>
        <w:tc>
          <w:tcPr>
            <w:tcW w:w="1142" w:type="dxa"/>
            <w:shd w:val="clear" w:color="auto" w:fill="auto"/>
            <w:noWrap/>
            <w:vAlign w:val="center"/>
            <w:hideMark/>
          </w:tcPr>
          <w:p w14:paraId="082A0B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41717031</w:t>
            </w:r>
          </w:p>
        </w:tc>
        <w:tc>
          <w:tcPr>
            <w:tcW w:w="5948" w:type="dxa"/>
            <w:shd w:val="clear" w:color="auto" w:fill="auto"/>
            <w:noWrap/>
            <w:vAlign w:val="center"/>
            <w:hideMark/>
          </w:tcPr>
          <w:p w14:paraId="5010F0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STANOVANJSKI SKLAD MESTNE OBČINE LJUBLJANA</w:t>
            </w:r>
          </w:p>
        </w:tc>
      </w:tr>
      <w:tr w:rsidR="005F30FC" w:rsidRPr="006E664C" w14:paraId="6D8222BD" w14:textId="77777777" w:rsidTr="00FA52E4">
        <w:trPr>
          <w:trHeight w:val="288"/>
        </w:trPr>
        <w:tc>
          <w:tcPr>
            <w:tcW w:w="634" w:type="dxa"/>
            <w:shd w:val="clear" w:color="auto" w:fill="auto"/>
            <w:noWrap/>
            <w:vAlign w:val="center"/>
            <w:hideMark/>
          </w:tcPr>
          <w:p w14:paraId="79D5BD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358</w:t>
            </w:r>
          </w:p>
        </w:tc>
        <w:tc>
          <w:tcPr>
            <w:tcW w:w="1338" w:type="dxa"/>
            <w:shd w:val="clear" w:color="auto" w:fill="auto"/>
            <w:noWrap/>
            <w:vAlign w:val="center"/>
            <w:hideMark/>
          </w:tcPr>
          <w:p w14:paraId="17E216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5929512000</w:t>
            </w:r>
          </w:p>
        </w:tc>
        <w:tc>
          <w:tcPr>
            <w:tcW w:w="1142" w:type="dxa"/>
            <w:shd w:val="clear" w:color="auto" w:fill="auto"/>
            <w:noWrap/>
            <w:vAlign w:val="center"/>
            <w:hideMark/>
          </w:tcPr>
          <w:p w14:paraId="57876F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69687943</w:t>
            </w:r>
          </w:p>
        </w:tc>
        <w:tc>
          <w:tcPr>
            <w:tcW w:w="5948" w:type="dxa"/>
            <w:shd w:val="clear" w:color="auto" w:fill="auto"/>
            <w:noWrap/>
            <w:vAlign w:val="center"/>
            <w:hideMark/>
          </w:tcPr>
          <w:p w14:paraId="01D899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STANOVANJSKI SKLAD MESTNE OBČINE MURSKA SOBOTA</w:t>
            </w:r>
          </w:p>
        </w:tc>
      </w:tr>
      <w:tr w:rsidR="005F30FC" w:rsidRPr="006E664C" w14:paraId="65968F0C" w14:textId="77777777" w:rsidTr="00FA52E4">
        <w:trPr>
          <w:trHeight w:val="288"/>
        </w:trPr>
        <w:tc>
          <w:tcPr>
            <w:tcW w:w="634" w:type="dxa"/>
            <w:shd w:val="clear" w:color="auto" w:fill="auto"/>
            <w:noWrap/>
            <w:vAlign w:val="center"/>
            <w:hideMark/>
          </w:tcPr>
          <w:p w14:paraId="347BA5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359</w:t>
            </w:r>
          </w:p>
        </w:tc>
        <w:tc>
          <w:tcPr>
            <w:tcW w:w="1338" w:type="dxa"/>
            <w:shd w:val="clear" w:color="auto" w:fill="auto"/>
            <w:noWrap/>
            <w:vAlign w:val="center"/>
            <w:hideMark/>
          </w:tcPr>
          <w:p w14:paraId="0686EF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1198459000</w:t>
            </w:r>
          </w:p>
        </w:tc>
        <w:tc>
          <w:tcPr>
            <w:tcW w:w="1142" w:type="dxa"/>
            <w:shd w:val="clear" w:color="auto" w:fill="auto"/>
            <w:noWrap/>
            <w:vAlign w:val="center"/>
            <w:hideMark/>
          </w:tcPr>
          <w:p w14:paraId="01ABD4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86279670</w:t>
            </w:r>
          </w:p>
        </w:tc>
        <w:tc>
          <w:tcPr>
            <w:tcW w:w="5948" w:type="dxa"/>
            <w:shd w:val="clear" w:color="auto" w:fill="auto"/>
            <w:noWrap/>
            <w:vAlign w:val="center"/>
            <w:hideMark/>
          </w:tcPr>
          <w:p w14:paraId="37FFA6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ŠTIPENDIJSKI, RAZVOJNI, INVALIDSKI IN PREŽIVNINSKI SKLAD REPUBLIKE SLOVENIJE</w:t>
            </w:r>
          </w:p>
        </w:tc>
      </w:tr>
      <w:tr w:rsidR="005F30FC" w:rsidRPr="006E664C" w14:paraId="6A0AA19B" w14:textId="77777777" w:rsidTr="00FA52E4">
        <w:trPr>
          <w:trHeight w:val="288"/>
        </w:trPr>
        <w:tc>
          <w:tcPr>
            <w:tcW w:w="634" w:type="dxa"/>
            <w:shd w:val="clear" w:color="auto" w:fill="auto"/>
            <w:noWrap/>
            <w:vAlign w:val="center"/>
            <w:hideMark/>
          </w:tcPr>
          <w:p w14:paraId="5BFA9E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360</w:t>
            </w:r>
          </w:p>
        </w:tc>
        <w:tc>
          <w:tcPr>
            <w:tcW w:w="1338" w:type="dxa"/>
            <w:shd w:val="clear" w:color="auto" w:fill="auto"/>
            <w:noWrap/>
            <w:vAlign w:val="center"/>
            <w:hideMark/>
          </w:tcPr>
          <w:p w14:paraId="38A022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5086990000</w:t>
            </w:r>
          </w:p>
        </w:tc>
        <w:tc>
          <w:tcPr>
            <w:tcW w:w="1142" w:type="dxa"/>
            <w:shd w:val="clear" w:color="auto" w:fill="auto"/>
            <w:noWrap/>
            <w:vAlign w:val="center"/>
            <w:hideMark/>
          </w:tcPr>
          <w:p w14:paraId="7245DB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68493002</w:t>
            </w:r>
          </w:p>
        </w:tc>
        <w:tc>
          <w:tcPr>
            <w:tcW w:w="5948" w:type="dxa"/>
            <w:shd w:val="clear" w:color="auto" w:fill="auto"/>
            <w:noWrap/>
            <w:vAlign w:val="center"/>
            <w:hideMark/>
          </w:tcPr>
          <w:p w14:paraId="7CF54F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VZGOJNO IZOBRAŽEVALNI ZAVOD OSNOVNA ŠOLA DESTRNIK - TRNOVSKA VAS</w:t>
            </w:r>
          </w:p>
        </w:tc>
      </w:tr>
      <w:tr w:rsidR="005F30FC" w:rsidRPr="006E664C" w14:paraId="79DF3A9B" w14:textId="77777777" w:rsidTr="00FA52E4">
        <w:trPr>
          <w:trHeight w:val="288"/>
        </w:trPr>
        <w:tc>
          <w:tcPr>
            <w:tcW w:w="634" w:type="dxa"/>
            <w:shd w:val="clear" w:color="auto" w:fill="auto"/>
            <w:noWrap/>
            <w:vAlign w:val="center"/>
            <w:hideMark/>
          </w:tcPr>
          <w:p w14:paraId="34E6AB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361</w:t>
            </w:r>
          </w:p>
        </w:tc>
        <w:tc>
          <w:tcPr>
            <w:tcW w:w="1338" w:type="dxa"/>
            <w:shd w:val="clear" w:color="auto" w:fill="auto"/>
            <w:noWrap/>
            <w:vAlign w:val="center"/>
            <w:hideMark/>
          </w:tcPr>
          <w:p w14:paraId="104F02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5084016000</w:t>
            </w:r>
          </w:p>
        </w:tc>
        <w:tc>
          <w:tcPr>
            <w:tcW w:w="1142" w:type="dxa"/>
            <w:shd w:val="clear" w:color="auto" w:fill="auto"/>
            <w:noWrap/>
            <w:vAlign w:val="center"/>
            <w:hideMark/>
          </w:tcPr>
          <w:p w14:paraId="42312B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43386024</w:t>
            </w:r>
          </w:p>
        </w:tc>
        <w:tc>
          <w:tcPr>
            <w:tcW w:w="5948" w:type="dxa"/>
            <w:shd w:val="clear" w:color="auto" w:fill="auto"/>
            <w:noWrap/>
            <w:vAlign w:val="center"/>
            <w:hideMark/>
          </w:tcPr>
          <w:p w14:paraId="735408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VZGOJNO-IZOBRAŽEVALNI IN VZGOJNO-VARSTVENI ZAVOD OSNOVNA ŠOLA CERKVENJAK-VITOMARCI</w:t>
            </w:r>
          </w:p>
        </w:tc>
      </w:tr>
      <w:tr w:rsidR="005F30FC" w:rsidRPr="006E664C" w14:paraId="502A1325" w14:textId="77777777" w:rsidTr="00FA52E4">
        <w:trPr>
          <w:trHeight w:val="288"/>
        </w:trPr>
        <w:tc>
          <w:tcPr>
            <w:tcW w:w="634" w:type="dxa"/>
            <w:shd w:val="clear" w:color="auto" w:fill="auto"/>
            <w:noWrap/>
            <w:vAlign w:val="center"/>
            <w:hideMark/>
          </w:tcPr>
          <w:p w14:paraId="03D83C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362</w:t>
            </w:r>
          </w:p>
        </w:tc>
        <w:tc>
          <w:tcPr>
            <w:tcW w:w="1338" w:type="dxa"/>
            <w:shd w:val="clear" w:color="auto" w:fill="auto"/>
            <w:noWrap/>
            <w:vAlign w:val="center"/>
            <w:hideMark/>
          </w:tcPr>
          <w:p w14:paraId="198F2B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5084024000</w:t>
            </w:r>
          </w:p>
        </w:tc>
        <w:tc>
          <w:tcPr>
            <w:tcW w:w="1142" w:type="dxa"/>
            <w:shd w:val="clear" w:color="auto" w:fill="auto"/>
            <w:noWrap/>
            <w:vAlign w:val="center"/>
            <w:hideMark/>
          </w:tcPr>
          <w:p w14:paraId="247BDE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94208247</w:t>
            </w:r>
          </w:p>
        </w:tc>
        <w:tc>
          <w:tcPr>
            <w:tcW w:w="5948" w:type="dxa"/>
            <w:shd w:val="clear" w:color="auto" w:fill="auto"/>
            <w:noWrap/>
            <w:vAlign w:val="center"/>
            <w:hideMark/>
          </w:tcPr>
          <w:p w14:paraId="3F08D0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VZGOJNO-IZOBRAŽEVALNI IN VZGOJNO-VARSTVENI ZAVOD OSNOVNA ŠOLA IN VRTEC SV. TROJICA</w:t>
            </w:r>
          </w:p>
        </w:tc>
      </w:tr>
      <w:tr w:rsidR="005F30FC" w:rsidRPr="006E664C" w14:paraId="067FAB89" w14:textId="77777777" w:rsidTr="00FA52E4">
        <w:trPr>
          <w:trHeight w:val="288"/>
        </w:trPr>
        <w:tc>
          <w:tcPr>
            <w:tcW w:w="634" w:type="dxa"/>
            <w:shd w:val="clear" w:color="auto" w:fill="auto"/>
            <w:noWrap/>
            <w:vAlign w:val="center"/>
            <w:hideMark/>
          </w:tcPr>
          <w:p w14:paraId="792D61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363</w:t>
            </w:r>
          </w:p>
        </w:tc>
        <w:tc>
          <w:tcPr>
            <w:tcW w:w="1338" w:type="dxa"/>
            <w:shd w:val="clear" w:color="auto" w:fill="auto"/>
            <w:noWrap/>
            <w:vAlign w:val="center"/>
            <w:hideMark/>
          </w:tcPr>
          <w:p w14:paraId="5D1012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5090105000</w:t>
            </w:r>
          </w:p>
        </w:tc>
        <w:tc>
          <w:tcPr>
            <w:tcW w:w="1142" w:type="dxa"/>
            <w:shd w:val="clear" w:color="auto" w:fill="auto"/>
            <w:noWrap/>
            <w:vAlign w:val="center"/>
            <w:hideMark/>
          </w:tcPr>
          <w:p w14:paraId="4CA5BA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40918807</w:t>
            </w:r>
          </w:p>
        </w:tc>
        <w:tc>
          <w:tcPr>
            <w:tcW w:w="5948" w:type="dxa"/>
            <w:shd w:val="clear" w:color="auto" w:fill="auto"/>
            <w:noWrap/>
            <w:vAlign w:val="center"/>
            <w:hideMark/>
          </w:tcPr>
          <w:p w14:paraId="0CDFF3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VZGOJNO-IZOBRAŽEVALNI IN VZGOJNOVARSTVENI ZAVOD OSNOVNA ŠOLA JOŽETA HUDALESA JUROVSKI DOL</w:t>
            </w:r>
          </w:p>
        </w:tc>
      </w:tr>
      <w:tr w:rsidR="005F30FC" w:rsidRPr="006E664C" w14:paraId="1F4B20A4" w14:textId="77777777" w:rsidTr="00FA52E4">
        <w:trPr>
          <w:trHeight w:val="288"/>
        </w:trPr>
        <w:tc>
          <w:tcPr>
            <w:tcW w:w="634" w:type="dxa"/>
            <w:shd w:val="clear" w:color="auto" w:fill="auto"/>
            <w:noWrap/>
            <w:vAlign w:val="center"/>
            <w:hideMark/>
          </w:tcPr>
          <w:p w14:paraId="6AE459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364</w:t>
            </w:r>
          </w:p>
        </w:tc>
        <w:tc>
          <w:tcPr>
            <w:tcW w:w="1338" w:type="dxa"/>
            <w:shd w:val="clear" w:color="auto" w:fill="auto"/>
            <w:noWrap/>
            <w:vAlign w:val="center"/>
            <w:hideMark/>
          </w:tcPr>
          <w:p w14:paraId="553BD6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5050987000</w:t>
            </w:r>
          </w:p>
        </w:tc>
        <w:tc>
          <w:tcPr>
            <w:tcW w:w="1142" w:type="dxa"/>
            <w:shd w:val="clear" w:color="auto" w:fill="auto"/>
            <w:noWrap/>
            <w:vAlign w:val="center"/>
            <w:hideMark/>
          </w:tcPr>
          <w:p w14:paraId="73A0B7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53006933</w:t>
            </w:r>
          </w:p>
        </w:tc>
        <w:tc>
          <w:tcPr>
            <w:tcW w:w="5948" w:type="dxa"/>
            <w:shd w:val="clear" w:color="auto" w:fill="auto"/>
            <w:noWrap/>
            <w:vAlign w:val="center"/>
            <w:hideMark/>
          </w:tcPr>
          <w:p w14:paraId="779B63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VZGOJNO-IZOBRAŽEVALNI ZAVOD - ENTE PUBBLICO DI EDUCAZIONE ED ISTRUZIONE VRTEC SEMEDELA</w:t>
            </w:r>
          </w:p>
        </w:tc>
      </w:tr>
      <w:tr w:rsidR="005F30FC" w:rsidRPr="006E664C" w14:paraId="54C4DC69" w14:textId="77777777" w:rsidTr="00FA52E4">
        <w:trPr>
          <w:trHeight w:val="288"/>
        </w:trPr>
        <w:tc>
          <w:tcPr>
            <w:tcW w:w="634" w:type="dxa"/>
            <w:shd w:val="clear" w:color="auto" w:fill="auto"/>
            <w:noWrap/>
            <w:vAlign w:val="center"/>
            <w:hideMark/>
          </w:tcPr>
          <w:p w14:paraId="202FE9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365</w:t>
            </w:r>
          </w:p>
        </w:tc>
        <w:tc>
          <w:tcPr>
            <w:tcW w:w="1338" w:type="dxa"/>
            <w:shd w:val="clear" w:color="auto" w:fill="auto"/>
            <w:noWrap/>
            <w:vAlign w:val="center"/>
            <w:hideMark/>
          </w:tcPr>
          <w:p w14:paraId="692751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5676509000</w:t>
            </w:r>
          </w:p>
        </w:tc>
        <w:tc>
          <w:tcPr>
            <w:tcW w:w="1142" w:type="dxa"/>
            <w:shd w:val="clear" w:color="auto" w:fill="auto"/>
            <w:noWrap/>
            <w:vAlign w:val="center"/>
            <w:hideMark/>
          </w:tcPr>
          <w:p w14:paraId="245F30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13973665</w:t>
            </w:r>
          </w:p>
        </w:tc>
        <w:tc>
          <w:tcPr>
            <w:tcW w:w="5948" w:type="dxa"/>
            <w:shd w:val="clear" w:color="auto" w:fill="auto"/>
            <w:noWrap/>
            <w:vAlign w:val="center"/>
            <w:hideMark/>
          </w:tcPr>
          <w:p w14:paraId="72E4F6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VZGOJNO-IZOBRAŽEVALNI ZAVOD GLASBENA ŠOLA ROGAŠKA SLATINA</w:t>
            </w:r>
          </w:p>
        </w:tc>
      </w:tr>
      <w:tr w:rsidR="005F30FC" w:rsidRPr="006E664C" w14:paraId="3E560EFF" w14:textId="77777777" w:rsidTr="00FA52E4">
        <w:trPr>
          <w:trHeight w:val="288"/>
        </w:trPr>
        <w:tc>
          <w:tcPr>
            <w:tcW w:w="634" w:type="dxa"/>
            <w:shd w:val="clear" w:color="auto" w:fill="auto"/>
            <w:noWrap/>
            <w:vAlign w:val="center"/>
            <w:hideMark/>
          </w:tcPr>
          <w:p w14:paraId="1F488D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366</w:t>
            </w:r>
          </w:p>
        </w:tc>
        <w:tc>
          <w:tcPr>
            <w:tcW w:w="1338" w:type="dxa"/>
            <w:shd w:val="clear" w:color="auto" w:fill="auto"/>
            <w:noWrap/>
            <w:vAlign w:val="center"/>
            <w:hideMark/>
          </w:tcPr>
          <w:p w14:paraId="3D6FDE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5087953000</w:t>
            </w:r>
          </w:p>
        </w:tc>
        <w:tc>
          <w:tcPr>
            <w:tcW w:w="1142" w:type="dxa"/>
            <w:shd w:val="clear" w:color="auto" w:fill="auto"/>
            <w:noWrap/>
            <w:vAlign w:val="center"/>
            <w:hideMark/>
          </w:tcPr>
          <w:p w14:paraId="07A62E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16457617</w:t>
            </w:r>
          </w:p>
        </w:tc>
        <w:tc>
          <w:tcPr>
            <w:tcW w:w="5948" w:type="dxa"/>
            <w:shd w:val="clear" w:color="auto" w:fill="auto"/>
            <w:noWrap/>
            <w:vAlign w:val="center"/>
            <w:hideMark/>
          </w:tcPr>
          <w:p w14:paraId="0D5985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VZGOJNO-IZOBRAŽEVALNI ZAVOD I. OSNOVNA ŠOLA ROGAŠKA SLATINA</w:t>
            </w:r>
          </w:p>
        </w:tc>
      </w:tr>
      <w:tr w:rsidR="005F30FC" w:rsidRPr="006E664C" w14:paraId="0A7806E4" w14:textId="77777777" w:rsidTr="00FA52E4">
        <w:trPr>
          <w:trHeight w:val="288"/>
        </w:trPr>
        <w:tc>
          <w:tcPr>
            <w:tcW w:w="634" w:type="dxa"/>
            <w:shd w:val="clear" w:color="auto" w:fill="auto"/>
            <w:noWrap/>
            <w:vAlign w:val="center"/>
            <w:hideMark/>
          </w:tcPr>
          <w:p w14:paraId="068A20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367</w:t>
            </w:r>
          </w:p>
        </w:tc>
        <w:tc>
          <w:tcPr>
            <w:tcW w:w="1338" w:type="dxa"/>
            <w:shd w:val="clear" w:color="auto" w:fill="auto"/>
            <w:noWrap/>
            <w:vAlign w:val="center"/>
            <w:hideMark/>
          </w:tcPr>
          <w:p w14:paraId="7C1591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5278945000</w:t>
            </w:r>
          </w:p>
        </w:tc>
        <w:tc>
          <w:tcPr>
            <w:tcW w:w="1142" w:type="dxa"/>
            <w:shd w:val="clear" w:color="auto" w:fill="auto"/>
            <w:noWrap/>
            <w:vAlign w:val="center"/>
            <w:hideMark/>
          </w:tcPr>
          <w:p w14:paraId="628CFB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60425571</w:t>
            </w:r>
          </w:p>
        </w:tc>
        <w:tc>
          <w:tcPr>
            <w:tcW w:w="5948" w:type="dxa"/>
            <w:shd w:val="clear" w:color="auto" w:fill="auto"/>
            <w:noWrap/>
            <w:vAlign w:val="center"/>
            <w:hideMark/>
          </w:tcPr>
          <w:p w14:paraId="55892C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VZGOJNO-IZOBRAŽEVALNI ZAVOD II. OSNOVNA ŠOLA ROGAŠKA SLATINA</w:t>
            </w:r>
          </w:p>
        </w:tc>
      </w:tr>
      <w:tr w:rsidR="005F30FC" w:rsidRPr="006E664C" w14:paraId="4A0D0DA4" w14:textId="77777777" w:rsidTr="00FA52E4">
        <w:trPr>
          <w:trHeight w:val="288"/>
        </w:trPr>
        <w:tc>
          <w:tcPr>
            <w:tcW w:w="634" w:type="dxa"/>
            <w:shd w:val="clear" w:color="auto" w:fill="auto"/>
            <w:noWrap/>
            <w:vAlign w:val="center"/>
            <w:hideMark/>
          </w:tcPr>
          <w:p w14:paraId="39AD0C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368</w:t>
            </w:r>
          </w:p>
        </w:tc>
        <w:tc>
          <w:tcPr>
            <w:tcW w:w="1338" w:type="dxa"/>
            <w:shd w:val="clear" w:color="auto" w:fill="auto"/>
            <w:noWrap/>
            <w:vAlign w:val="center"/>
            <w:hideMark/>
          </w:tcPr>
          <w:p w14:paraId="3EB81E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5087961000</w:t>
            </w:r>
          </w:p>
        </w:tc>
        <w:tc>
          <w:tcPr>
            <w:tcW w:w="1142" w:type="dxa"/>
            <w:shd w:val="clear" w:color="auto" w:fill="auto"/>
            <w:noWrap/>
            <w:vAlign w:val="center"/>
            <w:hideMark/>
          </w:tcPr>
          <w:p w14:paraId="386DF8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49830082</w:t>
            </w:r>
          </w:p>
        </w:tc>
        <w:tc>
          <w:tcPr>
            <w:tcW w:w="5948" w:type="dxa"/>
            <w:shd w:val="clear" w:color="auto" w:fill="auto"/>
            <w:noWrap/>
            <w:vAlign w:val="center"/>
            <w:hideMark/>
          </w:tcPr>
          <w:p w14:paraId="6DDCC8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VZGOJNO-IZOBRAŽEVALNI ZAVOD III. OSNOVNA ŠOLA ROGAŠKA SLATINA</w:t>
            </w:r>
          </w:p>
        </w:tc>
      </w:tr>
      <w:tr w:rsidR="005F30FC" w:rsidRPr="006E664C" w14:paraId="75B1C51F" w14:textId="77777777" w:rsidTr="00FA52E4">
        <w:trPr>
          <w:trHeight w:val="288"/>
        </w:trPr>
        <w:tc>
          <w:tcPr>
            <w:tcW w:w="634" w:type="dxa"/>
            <w:shd w:val="clear" w:color="auto" w:fill="auto"/>
            <w:noWrap/>
            <w:vAlign w:val="center"/>
            <w:hideMark/>
          </w:tcPr>
          <w:p w14:paraId="71D11B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369</w:t>
            </w:r>
          </w:p>
        </w:tc>
        <w:tc>
          <w:tcPr>
            <w:tcW w:w="1338" w:type="dxa"/>
            <w:shd w:val="clear" w:color="auto" w:fill="auto"/>
            <w:noWrap/>
            <w:vAlign w:val="center"/>
            <w:hideMark/>
          </w:tcPr>
          <w:p w14:paraId="7E17FB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5084032000</w:t>
            </w:r>
          </w:p>
        </w:tc>
        <w:tc>
          <w:tcPr>
            <w:tcW w:w="1142" w:type="dxa"/>
            <w:shd w:val="clear" w:color="auto" w:fill="auto"/>
            <w:noWrap/>
            <w:vAlign w:val="center"/>
            <w:hideMark/>
          </w:tcPr>
          <w:p w14:paraId="791551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83252517</w:t>
            </w:r>
          </w:p>
        </w:tc>
        <w:tc>
          <w:tcPr>
            <w:tcW w:w="5948" w:type="dxa"/>
            <w:shd w:val="clear" w:color="auto" w:fill="auto"/>
            <w:noWrap/>
            <w:vAlign w:val="center"/>
            <w:hideMark/>
          </w:tcPr>
          <w:p w14:paraId="41F1D6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VZGOJNO-IZOBRAŽEVALNI ZAVOD OSNOVNA ŠOLA BENEDIKT</w:t>
            </w:r>
          </w:p>
        </w:tc>
      </w:tr>
      <w:tr w:rsidR="005F30FC" w:rsidRPr="006E664C" w14:paraId="109FA4FB" w14:textId="77777777" w:rsidTr="00FA52E4">
        <w:trPr>
          <w:trHeight w:val="288"/>
        </w:trPr>
        <w:tc>
          <w:tcPr>
            <w:tcW w:w="634" w:type="dxa"/>
            <w:shd w:val="clear" w:color="auto" w:fill="auto"/>
            <w:noWrap/>
            <w:vAlign w:val="center"/>
            <w:hideMark/>
          </w:tcPr>
          <w:p w14:paraId="3FE43B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370</w:t>
            </w:r>
          </w:p>
        </w:tc>
        <w:tc>
          <w:tcPr>
            <w:tcW w:w="1338" w:type="dxa"/>
            <w:shd w:val="clear" w:color="auto" w:fill="auto"/>
            <w:noWrap/>
            <w:vAlign w:val="center"/>
            <w:hideMark/>
          </w:tcPr>
          <w:p w14:paraId="31CADC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5088836000</w:t>
            </w:r>
          </w:p>
        </w:tc>
        <w:tc>
          <w:tcPr>
            <w:tcW w:w="1142" w:type="dxa"/>
            <w:shd w:val="clear" w:color="auto" w:fill="auto"/>
            <w:noWrap/>
            <w:vAlign w:val="center"/>
            <w:hideMark/>
          </w:tcPr>
          <w:p w14:paraId="4E75A1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10092293</w:t>
            </w:r>
          </w:p>
        </w:tc>
        <w:tc>
          <w:tcPr>
            <w:tcW w:w="5948" w:type="dxa"/>
            <w:shd w:val="clear" w:color="auto" w:fill="auto"/>
            <w:noWrap/>
            <w:vAlign w:val="center"/>
            <w:hideMark/>
          </w:tcPr>
          <w:p w14:paraId="11CA15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VZGOJNOIZOBRAŽEVALNI ZAVOD OŠ JAKOBSKI DOL</w:t>
            </w:r>
          </w:p>
        </w:tc>
      </w:tr>
      <w:tr w:rsidR="005F30FC" w:rsidRPr="006E664C" w14:paraId="2380E43B" w14:textId="77777777" w:rsidTr="00FA52E4">
        <w:trPr>
          <w:trHeight w:val="288"/>
        </w:trPr>
        <w:tc>
          <w:tcPr>
            <w:tcW w:w="634" w:type="dxa"/>
            <w:shd w:val="clear" w:color="auto" w:fill="auto"/>
            <w:noWrap/>
            <w:vAlign w:val="center"/>
            <w:hideMark/>
          </w:tcPr>
          <w:p w14:paraId="5788F6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371</w:t>
            </w:r>
          </w:p>
        </w:tc>
        <w:tc>
          <w:tcPr>
            <w:tcW w:w="1338" w:type="dxa"/>
            <w:shd w:val="clear" w:color="auto" w:fill="auto"/>
            <w:noWrap/>
            <w:vAlign w:val="center"/>
            <w:hideMark/>
          </w:tcPr>
          <w:p w14:paraId="3C6ADA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5049806000</w:t>
            </w:r>
          </w:p>
        </w:tc>
        <w:tc>
          <w:tcPr>
            <w:tcW w:w="1142" w:type="dxa"/>
            <w:shd w:val="clear" w:color="auto" w:fill="auto"/>
            <w:noWrap/>
            <w:vAlign w:val="center"/>
            <w:hideMark/>
          </w:tcPr>
          <w:p w14:paraId="6A3B20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33963878</w:t>
            </w:r>
          </w:p>
        </w:tc>
        <w:tc>
          <w:tcPr>
            <w:tcW w:w="5948" w:type="dxa"/>
            <w:shd w:val="clear" w:color="auto" w:fill="auto"/>
            <w:noWrap/>
            <w:vAlign w:val="center"/>
            <w:hideMark/>
          </w:tcPr>
          <w:p w14:paraId="7953EB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VZGOJNO-IZOBRAŽEVALNI ZAVOD VRTEC KOPER ENTE PUBLICO DI EDUCAZIONE ED ISTRUZIONE VRTEC KOPER</w:t>
            </w:r>
          </w:p>
        </w:tc>
      </w:tr>
      <w:tr w:rsidR="005F30FC" w:rsidRPr="006E664C" w14:paraId="4B6DDCAA" w14:textId="77777777" w:rsidTr="00FA52E4">
        <w:trPr>
          <w:trHeight w:val="288"/>
        </w:trPr>
        <w:tc>
          <w:tcPr>
            <w:tcW w:w="634" w:type="dxa"/>
            <w:shd w:val="clear" w:color="auto" w:fill="auto"/>
            <w:noWrap/>
            <w:vAlign w:val="center"/>
            <w:hideMark/>
          </w:tcPr>
          <w:p w14:paraId="22C07B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372</w:t>
            </w:r>
          </w:p>
        </w:tc>
        <w:tc>
          <w:tcPr>
            <w:tcW w:w="1338" w:type="dxa"/>
            <w:shd w:val="clear" w:color="auto" w:fill="auto"/>
            <w:noWrap/>
            <w:vAlign w:val="center"/>
            <w:hideMark/>
          </w:tcPr>
          <w:p w14:paraId="4D3EB1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5929768000</w:t>
            </w:r>
          </w:p>
        </w:tc>
        <w:tc>
          <w:tcPr>
            <w:tcW w:w="1142" w:type="dxa"/>
            <w:shd w:val="clear" w:color="auto" w:fill="auto"/>
            <w:noWrap/>
            <w:vAlign w:val="center"/>
            <w:hideMark/>
          </w:tcPr>
          <w:p w14:paraId="79339D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81674791</w:t>
            </w:r>
          </w:p>
        </w:tc>
        <w:tc>
          <w:tcPr>
            <w:tcW w:w="5948" w:type="dxa"/>
            <w:shd w:val="clear" w:color="auto" w:fill="auto"/>
            <w:noWrap/>
            <w:vAlign w:val="center"/>
            <w:hideMark/>
          </w:tcPr>
          <w:p w14:paraId="4C35EA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VZGOJNO-IZOBRAŽEVALNI ZAVOD VRTEC ROGAŠKA SLATINA</w:t>
            </w:r>
          </w:p>
        </w:tc>
      </w:tr>
      <w:tr w:rsidR="005F30FC" w:rsidRPr="006E664C" w14:paraId="2CFE5733" w14:textId="77777777" w:rsidTr="00FA52E4">
        <w:trPr>
          <w:trHeight w:val="288"/>
        </w:trPr>
        <w:tc>
          <w:tcPr>
            <w:tcW w:w="634" w:type="dxa"/>
            <w:shd w:val="clear" w:color="auto" w:fill="auto"/>
            <w:noWrap/>
            <w:vAlign w:val="center"/>
            <w:hideMark/>
          </w:tcPr>
          <w:p w14:paraId="50B733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373</w:t>
            </w:r>
          </w:p>
        </w:tc>
        <w:tc>
          <w:tcPr>
            <w:tcW w:w="1338" w:type="dxa"/>
            <w:shd w:val="clear" w:color="auto" w:fill="auto"/>
            <w:noWrap/>
            <w:vAlign w:val="center"/>
            <w:hideMark/>
          </w:tcPr>
          <w:p w14:paraId="1F40D7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6461921000</w:t>
            </w:r>
          </w:p>
        </w:tc>
        <w:tc>
          <w:tcPr>
            <w:tcW w:w="1142" w:type="dxa"/>
            <w:shd w:val="clear" w:color="auto" w:fill="auto"/>
            <w:noWrap/>
            <w:vAlign w:val="center"/>
            <w:hideMark/>
          </w:tcPr>
          <w:p w14:paraId="1587D8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37502808</w:t>
            </w:r>
          </w:p>
        </w:tc>
        <w:tc>
          <w:tcPr>
            <w:tcW w:w="5948" w:type="dxa"/>
            <w:shd w:val="clear" w:color="auto" w:fill="auto"/>
            <w:noWrap/>
            <w:vAlign w:val="center"/>
            <w:hideMark/>
          </w:tcPr>
          <w:p w14:paraId="178D90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 PARK VOJAŠKE ZGODOVINE PIVKA</w:t>
            </w:r>
          </w:p>
        </w:tc>
      </w:tr>
      <w:tr w:rsidR="005F30FC" w:rsidRPr="006E664C" w14:paraId="577581B6" w14:textId="77777777" w:rsidTr="00FA52E4">
        <w:trPr>
          <w:trHeight w:val="288"/>
        </w:trPr>
        <w:tc>
          <w:tcPr>
            <w:tcW w:w="634" w:type="dxa"/>
            <w:shd w:val="clear" w:color="auto" w:fill="auto"/>
            <w:noWrap/>
            <w:vAlign w:val="center"/>
            <w:hideMark/>
          </w:tcPr>
          <w:p w14:paraId="34641D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374</w:t>
            </w:r>
          </w:p>
        </w:tc>
        <w:tc>
          <w:tcPr>
            <w:tcW w:w="1338" w:type="dxa"/>
            <w:shd w:val="clear" w:color="auto" w:fill="auto"/>
            <w:noWrap/>
            <w:vAlign w:val="center"/>
            <w:hideMark/>
          </w:tcPr>
          <w:p w14:paraId="7FD4B5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8877700000</w:t>
            </w:r>
          </w:p>
        </w:tc>
        <w:tc>
          <w:tcPr>
            <w:tcW w:w="1142" w:type="dxa"/>
            <w:shd w:val="clear" w:color="auto" w:fill="auto"/>
            <w:noWrap/>
            <w:vAlign w:val="center"/>
            <w:hideMark/>
          </w:tcPr>
          <w:p w14:paraId="1E3CDB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33911584</w:t>
            </w:r>
          </w:p>
        </w:tc>
        <w:tc>
          <w:tcPr>
            <w:tcW w:w="5948" w:type="dxa"/>
            <w:shd w:val="clear" w:color="auto" w:fill="auto"/>
            <w:noWrap/>
            <w:vAlign w:val="center"/>
            <w:hideMark/>
          </w:tcPr>
          <w:p w14:paraId="1FB756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 TURIZEM PIVKA</w:t>
            </w:r>
          </w:p>
        </w:tc>
      </w:tr>
      <w:tr w:rsidR="005F30FC" w:rsidRPr="006E664C" w14:paraId="58799B4D" w14:textId="77777777" w:rsidTr="00FA52E4">
        <w:trPr>
          <w:trHeight w:val="288"/>
        </w:trPr>
        <w:tc>
          <w:tcPr>
            <w:tcW w:w="634" w:type="dxa"/>
            <w:shd w:val="clear" w:color="auto" w:fill="auto"/>
            <w:noWrap/>
            <w:vAlign w:val="center"/>
            <w:hideMark/>
          </w:tcPr>
          <w:p w14:paraId="51FE0B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375</w:t>
            </w:r>
          </w:p>
        </w:tc>
        <w:tc>
          <w:tcPr>
            <w:tcW w:w="1338" w:type="dxa"/>
            <w:shd w:val="clear" w:color="auto" w:fill="auto"/>
            <w:noWrap/>
            <w:vAlign w:val="center"/>
            <w:hideMark/>
          </w:tcPr>
          <w:p w14:paraId="1A0BBB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8556792000</w:t>
            </w:r>
          </w:p>
        </w:tc>
        <w:tc>
          <w:tcPr>
            <w:tcW w:w="1142" w:type="dxa"/>
            <w:shd w:val="clear" w:color="auto" w:fill="auto"/>
            <w:noWrap/>
            <w:vAlign w:val="center"/>
            <w:hideMark/>
          </w:tcPr>
          <w:p w14:paraId="4F2849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14318725</w:t>
            </w:r>
          </w:p>
        </w:tc>
        <w:tc>
          <w:tcPr>
            <w:tcW w:w="5948" w:type="dxa"/>
            <w:shd w:val="clear" w:color="auto" w:fill="auto"/>
            <w:noWrap/>
            <w:vAlign w:val="center"/>
            <w:hideMark/>
          </w:tcPr>
          <w:p w14:paraId="57865B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973, ZAVOD ZA ORGANIZACIJO PRIREDITEV IN DOGODKOV ŠKOFJA LOKA</w:t>
            </w:r>
          </w:p>
        </w:tc>
      </w:tr>
      <w:tr w:rsidR="005F30FC" w:rsidRPr="006E664C" w14:paraId="55320446" w14:textId="77777777" w:rsidTr="00FA52E4">
        <w:trPr>
          <w:trHeight w:val="288"/>
        </w:trPr>
        <w:tc>
          <w:tcPr>
            <w:tcW w:w="634" w:type="dxa"/>
            <w:shd w:val="clear" w:color="auto" w:fill="auto"/>
            <w:noWrap/>
            <w:vAlign w:val="center"/>
            <w:hideMark/>
          </w:tcPr>
          <w:p w14:paraId="4C47C3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376</w:t>
            </w:r>
          </w:p>
        </w:tc>
        <w:tc>
          <w:tcPr>
            <w:tcW w:w="1338" w:type="dxa"/>
            <w:shd w:val="clear" w:color="auto" w:fill="auto"/>
            <w:noWrap/>
            <w:vAlign w:val="center"/>
            <w:hideMark/>
          </w:tcPr>
          <w:p w14:paraId="782A6A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5052017000</w:t>
            </w:r>
          </w:p>
        </w:tc>
        <w:tc>
          <w:tcPr>
            <w:tcW w:w="1142" w:type="dxa"/>
            <w:shd w:val="clear" w:color="auto" w:fill="auto"/>
            <w:noWrap/>
            <w:vAlign w:val="center"/>
            <w:hideMark/>
          </w:tcPr>
          <w:p w14:paraId="0E3693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19354266</w:t>
            </w:r>
          </w:p>
        </w:tc>
        <w:tc>
          <w:tcPr>
            <w:tcW w:w="5948" w:type="dxa"/>
            <w:shd w:val="clear" w:color="auto" w:fill="auto"/>
            <w:noWrap/>
            <w:vAlign w:val="center"/>
            <w:hideMark/>
          </w:tcPr>
          <w:p w14:paraId="5EC8B7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CENE ŠTUPAR - CENTER ZA IZOBRAŽEVANJE LJUBLJANA</w:t>
            </w:r>
          </w:p>
        </w:tc>
      </w:tr>
      <w:tr w:rsidR="005F30FC" w:rsidRPr="006E664C" w14:paraId="14945BAB" w14:textId="77777777" w:rsidTr="00FA52E4">
        <w:trPr>
          <w:trHeight w:val="288"/>
        </w:trPr>
        <w:tc>
          <w:tcPr>
            <w:tcW w:w="634" w:type="dxa"/>
            <w:shd w:val="clear" w:color="auto" w:fill="auto"/>
            <w:noWrap/>
            <w:vAlign w:val="center"/>
            <w:hideMark/>
          </w:tcPr>
          <w:p w14:paraId="7ADAE1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377</w:t>
            </w:r>
          </w:p>
        </w:tc>
        <w:tc>
          <w:tcPr>
            <w:tcW w:w="1338" w:type="dxa"/>
            <w:shd w:val="clear" w:color="auto" w:fill="auto"/>
            <w:noWrap/>
            <w:vAlign w:val="center"/>
            <w:hideMark/>
          </w:tcPr>
          <w:p w14:paraId="3A0201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1227912000</w:t>
            </w:r>
          </w:p>
        </w:tc>
        <w:tc>
          <w:tcPr>
            <w:tcW w:w="1142" w:type="dxa"/>
            <w:shd w:val="clear" w:color="auto" w:fill="auto"/>
            <w:noWrap/>
            <w:vAlign w:val="center"/>
            <w:hideMark/>
          </w:tcPr>
          <w:p w14:paraId="7A08B2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83823352</w:t>
            </w:r>
          </w:p>
        </w:tc>
        <w:tc>
          <w:tcPr>
            <w:tcW w:w="5948" w:type="dxa"/>
            <w:shd w:val="clear" w:color="auto" w:fill="auto"/>
            <w:noWrap/>
            <w:vAlign w:val="center"/>
            <w:hideMark/>
          </w:tcPr>
          <w:p w14:paraId="3AC437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CENTER ZA MLADE DOMŽALE</w:t>
            </w:r>
          </w:p>
        </w:tc>
      </w:tr>
      <w:tr w:rsidR="005F30FC" w:rsidRPr="006E664C" w14:paraId="5F94E6F3" w14:textId="77777777" w:rsidTr="00FA52E4">
        <w:trPr>
          <w:trHeight w:val="288"/>
        </w:trPr>
        <w:tc>
          <w:tcPr>
            <w:tcW w:w="634" w:type="dxa"/>
            <w:shd w:val="clear" w:color="auto" w:fill="auto"/>
            <w:noWrap/>
            <w:vAlign w:val="center"/>
            <w:hideMark/>
          </w:tcPr>
          <w:p w14:paraId="1A8D66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378</w:t>
            </w:r>
          </w:p>
        </w:tc>
        <w:tc>
          <w:tcPr>
            <w:tcW w:w="1338" w:type="dxa"/>
            <w:shd w:val="clear" w:color="auto" w:fill="auto"/>
            <w:noWrap/>
            <w:vAlign w:val="center"/>
            <w:hideMark/>
          </w:tcPr>
          <w:p w14:paraId="3D9373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7105924000</w:t>
            </w:r>
          </w:p>
        </w:tc>
        <w:tc>
          <w:tcPr>
            <w:tcW w:w="1142" w:type="dxa"/>
            <w:shd w:val="clear" w:color="auto" w:fill="auto"/>
            <w:noWrap/>
            <w:vAlign w:val="center"/>
            <w:hideMark/>
          </w:tcPr>
          <w:p w14:paraId="5CB65C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21706506</w:t>
            </w:r>
          </w:p>
        </w:tc>
        <w:tc>
          <w:tcPr>
            <w:tcW w:w="5948" w:type="dxa"/>
            <w:shd w:val="clear" w:color="auto" w:fill="auto"/>
            <w:noWrap/>
            <w:vAlign w:val="center"/>
            <w:hideMark/>
          </w:tcPr>
          <w:p w14:paraId="5B156A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CENTER ZA RAZVOJ TERCIARNEGA IZOBRAŽEVANJA SAŠA VELENJE</w:t>
            </w:r>
          </w:p>
        </w:tc>
      </w:tr>
      <w:tr w:rsidR="005F30FC" w:rsidRPr="006E664C" w14:paraId="6D5FDBBA" w14:textId="77777777" w:rsidTr="00FA52E4">
        <w:trPr>
          <w:trHeight w:val="288"/>
        </w:trPr>
        <w:tc>
          <w:tcPr>
            <w:tcW w:w="634" w:type="dxa"/>
            <w:shd w:val="clear" w:color="auto" w:fill="auto"/>
            <w:noWrap/>
            <w:vAlign w:val="center"/>
            <w:hideMark/>
          </w:tcPr>
          <w:p w14:paraId="6E6CE1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379</w:t>
            </w:r>
          </w:p>
        </w:tc>
        <w:tc>
          <w:tcPr>
            <w:tcW w:w="1338" w:type="dxa"/>
            <w:shd w:val="clear" w:color="auto" w:fill="auto"/>
            <w:noWrap/>
            <w:vAlign w:val="center"/>
            <w:hideMark/>
          </w:tcPr>
          <w:p w14:paraId="620A40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5186048000</w:t>
            </w:r>
          </w:p>
        </w:tc>
        <w:tc>
          <w:tcPr>
            <w:tcW w:w="1142" w:type="dxa"/>
            <w:shd w:val="clear" w:color="auto" w:fill="auto"/>
            <w:noWrap/>
            <w:vAlign w:val="center"/>
            <w:hideMark/>
          </w:tcPr>
          <w:p w14:paraId="3E573A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72918985</w:t>
            </w:r>
          </w:p>
        </w:tc>
        <w:tc>
          <w:tcPr>
            <w:tcW w:w="5948" w:type="dxa"/>
            <w:shd w:val="clear" w:color="auto" w:fill="auto"/>
            <w:noWrap/>
            <w:vAlign w:val="center"/>
            <w:hideMark/>
          </w:tcPr>
          <w:p w14:paraId="33660F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DESETKA CELJE, FINANČNO - RAČUNOVODSKE IN SVETOVALNE STORITVE ZA ZAVODE</w:t>
            </w:r>
          </w:p>
        </w:tc>
      </w:tr>
      <w:tr w:rsidR="005F30FC" w:rsidRPr="006E664C" w14:paraId="4D3C155B" w14:textId="77777777" w:rsidTr="00FA52E4">
        <w:trPr>
          <w:trHeight w:val="288"/>
        </w:trPr>
        <w:tc>
          <w:tcPr>
            <w:tcW w:w="634" w:type="dxa"/>
            <w:shd w:val="clear" w:color="auto" w:fill="auto"/>
            <w:noWrap/>
            <w:vAlign w:val="center"/>
            <w:hideMark/>
          </w:tcPr>
          <w:p w14:paraId="117D4D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380</w:t>
            </w:r>
          </w:p>
        </w:tc>
        <w:tc>
          <w:tcPr>
            <w:tcW w:w="1338" w:type="dxa"/>
            <w:shd w:val="clear" w:color="auto" w:fill="auto"/>
            <w:noWrap/>
            <w:vAlign w:val="center"/>
            <w:hideMark/>
          </w:tcPr>
          <w:p w14:paraId="0F218C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5241626000</w:t>
            </w:r>
          </w:p>
        </w:tc>
        <w:tc>
          <w:tcPr>
            <w:tcW w:w="1142" w:type="dxa"/>
            <w:shd w:val="clear" w:color="auto" w:fill="auto"/>
            <w:noWrap/>
            <w:vAlign w:val="center"/>
            <w:hideMark/>
          </w:tcPr>
          <w:p w14:paraId="15131E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98576801</w:t>
            </w:r>
          </w:p>
        </w:tc>
        <w:tc>
          <w:tcPr>
            <w:tcW w:w="5948" w:type="dxa"/>
            <w:shd w:val="clear" w:color="auto" w:fill="auto"/>
            <w:noWrap/>
            <w:vAlign w:val="center"/>
            <w:hideMark/>
          </w:tcPr>
          <w:p w14:paraId="197F8C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GASILSKA BRIGADA KOPER ENTE PUBBLICO VIGILI DEL FUOCO, CAPODISTRIA</w:t>
            </w:r>
          </w:p>
        </w:tc>
      </w:tr>
      <w:tr w:rsidR="005F30FC" w:rsidRPr="006E664C" w14:paraId="213956A7" w14:textId="77777777" w:rsidTr="00FA52E4">
        <w:trPr>
          <w:trHeight w:val="288"/>
        </w:trPr>
        <w:tc>
          <w:tcPr>
            <w:tcW w:w="634" w:type="dxa"/>
            <w:shd w:val="clear" w:color="auto" w:fill="auto"/>
            <w:noWrap/>
            <w:vAlign w:val="center"/>
            <w:hideMark/>
          </w:tcPr>
          <w:p w14:paraId="150C2E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381</w:t>
            </w:r>
          </w:p>
        </w:tc>
        <w:tc>
          <w:tcPr>
            <w:tcW w:w="1338" w:type="dxa"/>
            <w:shd w:val="clear" w:color="auto" w:fill="auto"/>
            <w:noWrap/>
            <w:vAlign w:val="center"/>
            <w:hideMark/>
          </w:tcPr>
          <w:p w14:paraId="0F5C35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5067979000</w:t>
            </w:r>
          </w:p>
        </w:tc>
        <w:tc>
          <w:tcPr>
            <w:tcW w:w="1142" w:type="dxa"/>
            <w:shd w:val="clear" w:color="auto" w:fill="auto"/>
            <w:noWrap/>
            <w:vAlign w:val="center"/>
            <w:hideMark/>
          </w:tcPr>
          <w:p w14:paraId="5F87D4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23284161</w:t>
            </w:r>
          </w:p>
        </w:tc>
        <w:tc>
          <w:tcPr>
            <w:tcW w:w="5948" w:type="dxa"/>
            <w:shd w:val="clear" w:color="auto" w:fill="auto"/>
            <w:noWrap/>
            <w:vAlign w:val="center"/>
            <w:hideMark/>
          </w:tcPr>
          <w:p w14:paraId="78EC6D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GASILSKA BRIGADA MARIBOR</w:t>
            </w:r>
          </w:p>
        </w:tc>
      </w:tr>
      <w:tr w:rsidR="005F30FC" w:rsidRPr="006E664C" w14:paraId="69B00DF0" w14:textId="77777777" w:rsidTr="00FA52E4">
        <w:trPr>
          <w:trHeight w:val="288"/>
        </w:trPr>
        <w:tc>
          <w:tcPr>
            <w:tcW w:w="634" w:type="dxa"/>
            <w:shd w:val="clear" w:color="auto" w:fill="auto"/>
            <w:noWrap/>
            <w:vAlign w:val="center"/>
            <w:hideMark/>
          </w:tcPr>
          <w:p w14:paraId="2FBE0A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382</w:t>
            </w:r>
          </w:p>
        </w:tc>
        <w:tc>
          <w:tcPr>
            <w:tcW w:w="1338" w:type="dxa"/>
            <w:shd w:val="clear" w:color="auto" w:fill="auto"/>
            <w:noWrap/>
            <w:vAlign w:val="center"/>
            <w:hideMark/>
          </w:tcPr>
          <w:p w14:paraId="28A2D5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1193694000</w:t>
            </w:r>
          </w:p>
        </w:tc>
        <w:tc>
          <w:tcPr>
            <w:tcW w:w="1142" w:type="dxa"/>
            <w:shd w:val="clear" w:color="auto" w:fill="auto"/>
            <w:noWrap/>
            <w:vAlign w:val="center"/>
            <w:hideMark/>
          </w:tcPr>
          <w:p w14:paraId="09E7A0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80508642</w:t>
            </w:r>
          </w:p>
        </w:tc>
        <w:tc>
          <w:tcPr>
            <w:tcW w:w="5948" w:type="dxa"/>
            <w:shd w:val="clear" w:color="auto" w:fill="auto"/>
            <w:noWrap/>
            <w:vAlign w:val="center"/>
            <w:hideMark/>
          </w:tcPr>
          <w:p w14:paraId="15FB6D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GLASBENA ŠOLA LAŠKO - RADEČE</w:t>
            </w:r>
          </w:p>
        </w:tc>
      </w:tr>
      <w:tr w:rsidR="005F30FC" w:rsidRPr="006E664C" w14:paraId="790C5AD0" w14:textId="77777777" w:rsidTr="00FA52E4">
        <w:trPr>
          <w:trHeight w:val="288"/>
        </w:trPr>
        <w:tc>
          <w:tcPr>
            <w:tcW w:w="634" w:type="dxa"/>
            <w:shd w:val="clear" w:color="auto" w:fill="auto"/>
            <w:noWrap/>
            <w:vAlign w:val="center"/>
            <w:hideMark/>
          </w:tcPr>
          <w:p w14:paraId="2213A0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383</w:t>
            </w:r>
          </w:p>
        </w:tc>
        <w:tc>
          <w:tcPr>
            <w:tcW w:w="1338" w:type="dxa"/>
            <w:shd w:val="clear" w:color="auto" w:fill="auto"/>
            <w:noWrap/>
            <w:vAlign w:val="center"/>
            <w:hideMark/>
          </w:tcPr>
          <w:p w14:paraId="65FE79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3345548000</w:t>
            </w:r>
          </w:p>
        </w:tc>
        <w:tc>
          <w:tcPr>
            <w:tcW w:w="1142" w:type="dxa"/>
            <w:shd w:val="clear" w:color="auto" w:fill="auto"/>
            <w:noWrap/>
            <w:vAlign w:val="center"/>
            <w:hideMark/>
          </w:tcPr>
          <w:p w14:paraId="6E89C4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12753173</w:t>
            </w:r>
          </w:p>
        </w:tc>
        <w:tc>
          <w:tcPr>
            <w:tcW w:w="5948" w:type="dxa"/>
            <w:shd w:val="clear" w:color="auto" w:fill="auto"/>
            <w:noWrap/>
            <w:vAlign w:val="center"/>
            <w:hideMark/>
          </w:tcPr>
          <w:p w14:paraId="364B12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KINODVOR</w:t>
            </w:r>
          </w:p>
        </w:tc>
      </w:tr>
      <w:tr w:rsidR="005F30FC" w:rsidRPr="006E664C" w14:paraId="1EE097A1" w14:textId="77777777" w:rsidTr="00FA52E4">
        <w:trPr>
          <w:trHeight w:val="288"/>
        </w:trPr>
        <w:tc>
          <w:tcPr>
            <w:tcW w:w="634" w:type="dxa"/>
            <w:shd w:val="clear" w:color="auto" w:fill="auto"/>
            <w:noWrap/>
            <w:vAlign w:val="center"/>
            <w:hideMark/>
          </w:tcPr>
          <w:p w14:paraId="6A04E6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384</w:t>
            </w:r>
          </w:p>
        </w:tc>
        <w:tc>
          <w:tcPr>
            <w:tcW w:w="1338" w:type="dxa"/>
            <w:shd w:val="clear" w:color="auto" w:fill="auto"/>
            <w:noWrap/>
            <w:vAlign w:val="center"/>
            <w:hideMark/>
          </w:tcPr>
          <w:p w14:paraId="59070B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5052483000</w:t>
            </w:r>
          </w:p>
        </w:tc>
        <w:tc>
          <w:tcPr>
            <w:tcW w:w="1142" w:type="dxa"/>
            <w:shd w:val="clear" w:color="auto" w:fill="auto"/>
            <w:noWrap/>
            <w:vAlign w:val="center"/>
            <w:hideMark/>
          </w:tcPr>
          <w:p w14:paraId="7E43B0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25411306</w:t>
            </w:r>
          </w:p>
        </w:tc>
        <w:tc>
          <w:tcPr>
            <w:tcW w:w="5948" w:type="dxa"/>
            <w:shd w:val="clear" w:color="auto" w:fill="auto"/>
            <w:noWrap/>
            <w:vAlign w:val="center"/>
            <w:hideMark/>
          </w:tcPr>
          <w:p w14:paraId="05E78B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KNJIŽNICA GORNJA RADGONA</w:t>
            </w:r>
          </w:p>
        </w:tc>
      </w:tr>
      <w:tr w:rsidR="005F30FC" w:rsidRPr="006E664C" w14:paraId="6973E68D" w14:textId="77777777" w:rsidTr="00FA52E4">
        <w:trPr>
          <w:trHeight w:val="288"/>
        </w:trPr>
        <w:tc>
          <w:tcPr>
            <w:tcW w:w="634" w:type="dxa"/>
            <w:shd w:val="clear" w:color="auto" w:fill="auto"/>
            <w:noWrap/>
            <w:vAlign w:val="center"/>
            <w:hideMark/>
          </w:tcPr>
          <w:p w14:paraId="2925D0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385</w:t>
            </w:r>
          </w:p>
        </w:tc>
        <w:tc>
          <w:tcPr>
            <w:tcW w:w="1338" w:type="dxa"/>
            <w:shd w:val="clear" w:color="auto" w:fill="auto"/>
            <w:noWrap/>
            <w:vAlign w:val="center"/>
            <w:hideMark/>
          </w:tcPr>
          <w:p w14:paraId="2AB531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5966949000</w:t>
            </w:r>
          </w:p>
        </w:tc>
        <w:tc>
          <w:tcPr>
            <w:tcW w:w="1142" w:type="dxa"/>
            <w:shd w:val="clear" w:color="auto" w:fill="auto"/>
            <w:noWrap/>
            <w:vAlign w:val="center"/>
            <w:hideMark/>
          </w:tcPr>
          <w:p w14:paraId="044659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72905689</w:t>
            </w:r>
          </w:p>
        </w:tc>
        <w:tc>
          <w:tcPr>
            <w:tcW w:w="5948" w:type="dxa"/>
            <w:shd w:val="clear" w:color="auto" w:fill="auto"/>
            <w:noWrap/>
            <w:vAlign w:val="center"/>
            <w:hideMark/>
          </w:tcPr>
          <w:p w14:paraId="19D708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KNJIŽNICA LAŠKO</w:t>
            </w:r>
          </w:p>
        </w:tc>
      </w:tr>
      <w:tr w:rsidR="005F30FC" w:rsidRPr="006E664C" w14:paraId="3759BAB6" w14:textId="77777777" w:rsidTr="00FA52E4">
        <w:trPr>
          <w:trHeight w:val="288"/>
        </w:trPr>
        <w:tc>
          <w:tcPr>
            <w:tcW w:w="634" w:type="dxa"/>
            <w:shd w:val="clear" w:color="auto" w:fill="auto"/>
            <w:noWrap/>
            <w:vAlign w:val="center"/>
            <w:hideMark/>
          </w:tcPr>
          <w:p w14:paraId="1E60A1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386</w:t>
            </w:r>
          </w:p>
        </w:tc>
        <w:tc>
          <w:tcPr>
            <w:tcW w:w="1338" w:type="dxa"/>
            <w:shd w:val="clear" w:color="auto" w:fill="auto"/>
            <w:noWrap/>
            <w:vAlign w:val="center"/>
            <w:hideMark/>
          </w:tcPr>
          <w:p w14:paraId="7C0ED3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1930621000</w:t>
            </w:r>
          </w:p>
        </w:tc>
        <w:tc>
          <w:tcPr>
            <w:tcW w:w="1142" w:type="dxa"/>
            <w:shd w:val="clear" w:color="auto" w:fill="auto"/>
            <w:noWrap/>
            <w:vAlign w:val="center"/>
            <w:hideMark/>
          </w:tcPr>
          <w:p w14:paraId="5FC557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84837730</w:t>
            </w:r>
          </w:p>
        </w:tc>
        <w:tc>
          <w:tcPr>
            <w:tcW w:w="5948" w:type="dxa"/>
            <w:shd w:val="clear" w:color="auto" w:fill="auto"/>
            <w:noWrap/>
            <w:vAlign w:val="center"/>
            <w:hideMark/>
          </w:tcPr>
          <w:p w14:paraId="30B8A9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KRAJINSKI PARK GORIČKO</w:t>
            </w:r>
          </w:p>
        </w:tc>
      </w:tr>
      <w:tr w:rsidR="005F30FC" w:rsidRPr="006E664C" w14:paraId="622719C6" w14:textId="77777777" w:rsidTr="00FA52E4">
        <w:trPr>
          <w:trHeight w:val="288"/>
        </w:trPr>
        <w:tc>
          <w:tcPr>
            <w:tcW w:w="634" w:type="dxa"/>
            <w:shd w:val="clear" w:color="auto" w:fill="auto"/>
            <w:noWrap/>
            <w:vAlign w:val="center"/>
            <w:hideMark/>
          </w:tcPr>
          <w:p w14:paraId="085CA4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387</w:t>
            </w:r>
          </w:p>
        </w:tc>
        <w:tc>
          <w:tcPr>
            <w:tcW w:w="1338" w:type="dxa"/>
            <w:shd w:val="clear" w:color="auto" w:fill="auto"/>
            <w:noWrap/>
            <w:vAlign w:val="center"/>
            <w:hideMark/>
          </w:tcPr>
          <w:p w14:paraId="6529EC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3630242000</w:t>
            </w:r>
          </w:p>
        </w:tc>
        <w:tc>
          <w:tcPr>
            <w:tcW w:w="1142" w:type="dxa"/>
            <w:shd w:val="clear" w:color="auto" w:fill="auto"/>
            <w:noWrap/>
            <w:vAlign w:val="center"/>
            <w:hideMark/>
          </w:tcPr>
          <w:p w14:paraId="14605A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82828130</w:t>
            </w:r>
          </w:p>
        </w:tc>
        <w:tc>
          <w:tcPr>
            <w:tcW w:w="5948" w:type="dxa"/>
            <w:shd w:val="clear" w:color="auto" w:fill="auto"/>
            <w:noWrap/>
            <w:vAlign w:val="center"/>
            <w:hideMark/>
          </w:tcPr>
          <w:p w14:paraId="4F7BF9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KRAJINSKI PARK LJUBLJANSKO BARJE</w:t>
            </w:r>
          </w:p>
        </w:tc>
      </w:tr>
      <w:tr w:rsidR="005F30FC" w:rsidRPr="006E664C" w14:paraId="50351DA2" w14:textId="77777777" w:rsidTr="00FA52E4">
        <w:trPr>
          <w:trHeight w:val="288"/>
        </w:trPr>
        <w:tc>
          <w:tcPr>
            <w:tcW w:w="634" w:type="dxa"/>
            <w:shd w:val="clear" w:color="auto" w:fill="auto"/>
            <w:noWrap/>
            <w:vAlign w:val="center"/>
            <w:hideMark/>
          </w:tcPr>
          <w:p w14:paraId="1114A1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388</w:t>
            </w:r>
          </w:p>
        </w:tc>
        <w:tc>
          <w:tcPr>
            <w:tcW w:w="1338" w:type="dxa"/>
            <w:shd w:val="clear" w:color="auto" w:fill="auto"/>
            <w:noWrap/>
            <w:vAlign w:val="center"/>
            <w:hideMark/>
          </w:tcPr>
          <w:p w14:paraId="5F7C5D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3452085000</w:t>
            </w:r>
          </w:p>
        </w:tc>
        <w:tc>
          <w:tcPr>
            <w:tcW w:w="1142" w:type="dxa"/>
            <w:shd w:val="clear" w:color="auto" w:fill="auto"/>
            <w:noWrap/>
            <w:vAlign w:val="center"/>
            <w:hideMark/>
          </w:tcPr>
          <w:p w14:paraId="412E7F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33414009</w:t>
            </w:r>
          </w:p>
        </w:tc>
        <w:tc>
          <w:tcPr>
            <w:tcW w:w="5948" w:type="dxa"/>
            <w:shd w:val="clear" w:color="auto" w:fill="auto"/>
            <w:noWrap/>
            <w:vAlign w:val="center"/>
            <w:hideMark/>
          </w:tcPr>
          <w:p w14:paraId="2FCC6B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KRAJINSKI PARK STRUNJAN</w:t>
            </w:r>
          </w:p>
        </w:tc>
      </w:tr>
      <w:tr w:rsidR="005F30FC" w:rsidRPr="006E664C" w14:paraId="07FC5C3B" w14:textId="77777777" w:rsidTr="00FA52E4">
        <w:trPr>
          <w:trHeight w:val="288"/>
        </w:trPr>
        <w:tc>
          <w:tcPr>
            <w:tcW w:w="634" w:type="dxa"/>
            <w:shd w:val="clear" w:color="auto" w:fill="auto"/>
            <w:noWrap/>
            <w:vAlign w:val="center"/>
            <w:hideMark/>
          </w:tcPr>
          <w:p w14:paraId="20BEA6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389</w:t>
            </w:r>
          </w:p>
        </w:tc>
        <w:tc>
          <w:tcPr>
            <w:tcW w:w="1338" w:type="dxa"/>
            <w:shd w:val="clear" w:color="auto" w:fill="auto"/>
            <w:noWrap/>
            <w:vAlign w:val="center"/>
            <w:hideMark/>
          </w:tcPr>
          <w:p w14:paraId="4CFC82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1227564000</w:t>
            </w:r>
          </w:p>
        </w:tc>
        <w:tc>
          <w:tcPr>
            <w:tcW w:w="1142" w:type="dxa"/>
            <w:shd w:val="clear" w:color="auto" w:fill="auto"/>
            <w:noWrap/>
            <w:vAlign w:val="center"/>
            <w:hideMark/>
          </w:tcPr>
          <w:p w14:paraId="0E376E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26167832</w:t>
            </w:r>
          </w:p>
        </w:tc>
        <w:tc>
          <w:tcPr>
            <w:tcW w:w="5948" w:type="dxa"/>
            <w:shd w:val="clear" w:color="auto" w:fill="auto"/>
            <w:noWrap/>
            <w:vAlign w:val="center"/>
            <w:hideMark/>
          </w:tcPr>
          <w:p w14:paraId="7FA56A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KRAŠKE LEKARNE ILIRSKA BISTRICA</w:t>
            </w:r>
          </w:p>
        </w:tc>
      </w:tr>
      <w:tr w:rsidR="005F30FC" w:rsidRPr="006E664C" w14:paraId="6D75619A" w14:textId="77777777" w:rsidTr="00FA52E4">
        <w:trPr>
          <w:trHeight w:val="288"/>
        </w:trPr>
        <w:tc>
          <w:tcPr>
            <w:tcW w:w="634" w:type="dxa"/>
            <w:shd w:val="clear" w:color="auto" w:fill="auto"/>
            <w:noWrap/>
            <w:vAlign w:val="center"/>
            <w:hideMark/>
          </w:tcPr>
          <w:p w14:paraId="776B04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390</w:t>
            </w:r>
          </w:p>
        </w:tc>
        <w:tc>
          <w:tcPr>
            <w:tcW w:w="1338" w:type="dxa"/>
            <w:shd w:val="clear" w:color="auto" w:fill="auto"/>
            <w:noWrap/>
            <w:vAlign w:val="center"/>
            <w:hideMark/>
          </w:tcPr>
          <w:p w14:paraId="5F8EC3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5182638000</w:t>
            </w:r>
          </w:p>
        </w:tc>
        <w:tc>
          <w:tcPr>
            <w:tcW w:w="1142" w:type="dxa"/>
            <w:shd w:val="clear" w:color="auto" w:fill="auto"/>
            <w:noWrap/>
            <w:vAlign w:val="center"/>
            <w:hideMark/>
          </w:tcPr>
          <w:p w14:paraId="02E70F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21034249</w:t>
            </w:r>
          </w:p>
        </w:tc>
        <w:tc>
          <w:tcPr>
            <w:tcW w:w="5948" w:type="dxa"/>
            <w:shd w:val="clear" w:color="auto" w:fill="auto"/>
            <w:noWrap/>
            <w:vAlign w:val="center"/>
            <w:hideMark/>
          </w:tcPr>
          <w:p w14:paraId="7544DA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KULTURNI DOM NOVA GORICA</w:t>
            </w:r>
          </w:p>
        </w:tc>
      </w:tr>
      <w:tr w:rsidR="005F30FC" w:rsidRPr="006E664C" w14:paraId="10B8FF8E" w14:textId="77777777" w:rsidTr="00FA52E4">
        <w:trPr>
          <w:trHeight w:val="288"/>
        </w:trPr>
        <w:tc>
          <w:tcPr>
            <w:tcW w:w="634" w:type="dxa"/>
            <w:shd w:val="clear" w:color="auto" w:fill="auto"/>
            <w:noWrap/>
            <w:vAlign w:val="center"/>
            <w:hideMark/>
          </w:tcPr>
          <w:p w14:paraId="4B2E43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391</w:t>
            </w:r>
          </w:p>
        </w:tc>
        <w:tc>
          <w:tcPr>
            <w:tcW w:w="1338" w:type="dxa"/>
            <w:shd w:val="clear" w:color="auto" w:fill="auto"/>
            <w:noWrap/>
            <w:vAlign w:val="center"/>
            <w:hideMark/>
          </w:tcPr>
          <w:p w14:paraId="48CF88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5053986000</w:t>
            </w:r>
          </w:p>
        </w:tc>
        <w:tc>
          <w:tcPr>
            <w:tcW w:w="1142" w:type="dxa"/>
            <w:shd w:val="clear" w:color="auto" w:fill="auto"/>
            <w:noWrap/>
            <w:vAlign w:val="center"/>
            <w:hideMark/>
          </w:tcPr>
          <w:p w14:paraId="5CC26E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49894595</w:t>
            </w:r>
          </w:p>
        </w:tc>
        <w:tc>
          <w:tcPr>
            <w:tcW w:w="5948" w:type="dxa"/>
            <w:shd w:val="clear" w:color="auto" w:fill="auto"/>
            <w:noWrap/>
            <w:vAlign w:val="center"/>
            <w:hideMark/>
          </w:tcPr>
          <w:p w14:paraId="2A0805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LEKARNA LJUBLJANA</w:t>
            </w:r>
          </w:p>
        </w:tc>
      </w:tr>
      <w:tr w:rsidR="005F30FC" w:rsidRPr="006E664C" w14:paraId="76022085" w14:textId="77777777" w:rsidTr="00FA52E4">
        <w:trPr>
          <w:trHeight w:val="288"/>
        </w:trPr>
        <w:tc>
          <w:tcPr>
            <w:tcW w:w="634" w:type="dxa"/>
            <w:shd w:val="clear" w:color="auto" w:fill="auto"/>
            <w:noWrap/>
            <w:vAlign w:val="center"/>
            <w:hideMark/>
          </w:tcPr>
          <w:p w14:paraId="2430B2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392</w:t>
            </w:r>
          </w:p>
        </w:tc>
        <w:tc>
          <w:tcPr>
            <w:tcW w:w="1338" w:type="dxa"/>
            <w:shd w:val="clear" w:color="auto" w:fill="auto"/>
            <w:noWrap/>
            <w:vAlign w:val="center"/>
            <w:hideMark/>
          </w:tcPr>
          <w:p w14:paraId="7B2EFA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3887359000</w:t>
            </w:r>
          </w:p>
        </w:tc>
        <w:tc>
          <w:tcPr>
            <w:tcW w:w="1142" w:type="dxa"/>
            <w:shd w:val="clear" w:color="auto" w:fill="auto"/>
            <w:noWrap/>
            <w:vAlign w:val="center"/>
            <w:hideMark/>
          </w:tcPr>
          <w:p w14:paraId="545952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82858632</w:t>
            </w:r>
          </w:p>
        </w:tc>
        <w:tc>
          <w:tcPr>
            <w:tcW w:w="5948" w:type="dxa"/>
            <w:shd w:val="clear" w:color="auto" w:fill="auto"/>
            <w:noWrap/>
            <w:vAlign w:val="center"/>
            <w:hideMark/>
          </w:tcPr>
          <w:p w14:paraId="01B0C8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LJUBLJANSKI GRAD</w:t>
            </w:r>
          </w:p>
        </w:tc>
      </w:tr>
      <w:tr w:rsidR="005F30FC" w:rsidRPr="006E664C" w14:paraId="1818004E" w14:textId="77777777" w:rsidTr="00FA52E4">
        <w:trPr>
          <w:trHeight w:val="288"/>
        </w:trPr>
        <w:tc>
          <w:tcPr>
            <w:tcW w:w="634" w:type="dxa"/>
            <w:shd w:val="clear" w:color="auto" w:fill="auto"/>
            <w:noWrap/>
            <w:vAlign w:val="center"/>
            <w:hideMark/>
          </w:tcPr>
          <w:p w14:paraId="4AA67E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393</w:t>
            </w:r>
          </w:p>
        </w:tc>
        <w:tc>
          <w:tcPr>
            <w:tcW w:w="1338" w:type="dxa"/>
            <w:shd w:val="clear" w:color="auto" w:fill="auto"/>
            <w:noWrap/>
            <w:vAlign w:val="center"/>
            <w:hideMark/>
          </w:tcPr>
          <w:p w14:paraId="705508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6636454000</w:t>
            </w:r>
          </w:p>
        </w:tc>
        <w:tc>
          <w:tcPr>
            <w:tcW w:w="1142" w:type="dxa"/>
            <w:shd w:val="clear" w:color="auto" w:fill="auto"/>
            <w:noWrap/>
            <w:vAlign w:val="center"/>
            <w:hideMark/>
          </w:tcPr>
          <w:p w14:paraId="09306B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38302586</w:t>
            </w:r>
          </w:p>
        </w:tc>
        <w:tc>
          <w:tcPr>
            <w:tcW w:w="5948" w:type="dxa"/>
            <w:shd w:val="clear" w:color="auto" w:fill="auto"/>
            <w:noWrap/>
            <w:vAlign w:val="center"/>
            <w:hideMark/>
          </w:tcPr>
          <w:p w14:paraId="21A37D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MALA ULICA - CENTER ZA OTROKE IN DRUŽINE V LJUBLJANI</w:t>
            </w:r>
          </w:p>
        </w:tc>
      </w:tr>
      <w:tr w:rsidR="005F30FC" w:rsidRPr="006E664C" w14:paraId="2BEA22C4" w14:textId="77777777" w:rsidTr="00FA52E4">
        <w:trPr>
          <w:trHeight w:val="288"/>
        </w:trPr>
        <w:tc>
          <w:tcPr>
            <w:tcW w:w="634" w:type="dxa"/>
            <w:shd w:val="clear" w:color="auto" w:fill="auto"/>
            <w:noWrap/>
            <w:vAlign w:val="center"/>
            <w:hideMark/>
          </w:tcPr>
          <w:p w14:paraId="6BD070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394</w:t>
            </w:r>
          </w:p>
        </w:tc>
        <w:tc>
          <w:tcPr>
            <w:tcW w:w="1338" w:type="dxa"/>
            <w:shd w:val="clear" w:color="auto" w:fill="auto"/>
            <w:noWrap/>
            <w:vAlign w:val="center"/>
            <w:hideMark/>
          </w:tcPr>
          <w:p w14:paraId="366F1E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5053722000</w:t>
            </w:r>
          </w:p>
        </w:tc>
        <w:tc>
          <w:tcPr>
            <w:tcW w:w="1142" w:type="dxa"/>
            <w:shd w:val="clear" w:color="auto" w:fill="auto"/>
            <w:noWrap/>
            <w:vAlign w:val="center"/>
            <w:hideMark/>
          </w:tcPr>
          <w:p w14:paraId="5FFC25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98654322</w:t>
            </w:r>
          </w:p>
        </w:tc>
        <w:tc>
          <w:tcPr>
            <w:tcW w:w="5948" w:type="dxa"/>
            <w:shd w:val="clear" w:color="auto" w:fill="auto"/>
            <w:noWrap/>
            <w:vAlign w:val="center"/>
            <w:hideMark/>
          </w:tcPr>
          <w:p w14:paraId="6725B0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MESTNE LEKARNE</w:t>
            </w:r>
          </w:p>
        </w:tc>
      </w:tr>
      <w:tr w:rsidR="005F30FC" w:rsidRPr="006E664C" w14:paraId="449EE7E6" w14:textId="77777777" w:rsidTr="00FA52E4">
        <w:trPr>
          <w:trHeight w:val="288"/>
        </w:trPr>
        <w:tc>
          <w:tcPr>
            <w:tcW w:w="634" w:type="dxa"/>
            <w:shd w:val="clear" w:color="auto" w:fill="auto"/>
            <w:noWrap/>
            <w:vAlign w:val="center"/>
            <w:hideMark/>
          </w:tcPr>
          <w:p w14:paraId="50447F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395</w:t>
            </w:r>
          </w:p>
        </w:tc>
        <w:tc>
          <w:tcPr>
            <w:tcW w:w="1338" w:type="dxa"/>
            <w:shd w:val="clear" w:color="auto" w:fill="auto"/>
            <w:noWrap/>
            <w:vAlign w:val="center"/>
            <w:hideMark/>
          </w:tcPr>
          <w:p w14:paraId="6ECA61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3630099000</w:t>
            </w:r>
          </w:p>
        </w:tc>
        <w:tc>
          <w:tcPr>
            <w:tcW w:w="1142" w:type="dxa"/>
            <w:shd w:val="clear" w:color="auto" w:fill="auto"/>
            <w:noWrap/>
            <w:vAlign w:val="center"/>
            <w:hideMark/>
          </w:tcPr>
          <w:p w14:paraId="64FFAE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13480855</w:t>
            </w:r>
          </w:p>
        </w:tc>
        <w:tc>
          <w:tcPr>
            <w:tcW w:w="5948" w:type="dxa"/>
            <w:shd w:val="clear" w:color="auto" w:fill="auto"/>
            <w:noWrap/>
            <w:vAlign w:val="center"/>
            <w:hideMark/>
          </w:tcPr>
          <w:p w14:paraId="3FDE0C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MLADI ZMAJI - CENTER ZA KAKOVOSTNO PREŽIVLJANJE PROSTEGA ČASA MLADIH</w:t>
            </w:r>
          </w:p>
        </w:tc>
      </w:tr>
      <w:tr w:rsidR="005F30FC" w:rsidRPr="006E664C" w14:paraId="338CE66C" w14:textId="77777777" w:rsidTr="00FA52E4">
        <w:trPr>
          <w:trHeight w:val="288"/>
        </w:trPr>
        <w:tc>
          <w:tcPr>
            <w:tcW w:w="634" w:type="dxa"/>
            <w:shd w:val="clear" w:color="auto" w:fill="auto"/>
            <w:noWrap/>
            <w:vAlign w:val="center"/>
            <w:hideMark/>
          </w:tcPr>
          <w:p w14:paraId="1F3335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396</w:t>
            </w:r>
          </w:p>
        </w:tc>
        <w:tc>
          <w:tcPr>
            <w:tcW w:w="1338" w:type="dxa"/>
            <w:shd w:val="clear" w:color="auto" w:fill="auto"/>
            <w:noWrap/>
            <w:vAlign w:val="center"/>
            <w:hideMark/>
          </w:tcPr>
          <w:p w14:paraId="0AA98B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5924774000</w:t>
            </w:r>
          </w:p>
        </w:tc>
        <w:tc>
          <w:tcPr>
            <w:tcW w:w="1142" w:type="dxa"/>
            <w:shd w:val="clear" w:color="auto" w:fill="auto"/>
            <w:noWrap/>
            <w:vAlign w:val="center"/>
            <w:hideMark/>
          </w:tcPr>
          <w:p w14:paraId="2558F6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21421382</w:t>
            </w:r>
          </w:p>
        </w:tc>
        <w:tc>
          <w:tcPr>
            <w:tcW w:w="5948" w:type="dxa"/>
            <w:shd w:val="clear" w:color="auto" w:fill="auto"/>
            <w:noWrap/>
            <w:vAlign w:val="center"/>
            <w:hideMark/>
          </w:tcPr>
          <w:p w14:paraId="60F860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OTROŠKI VRTEC ŠMARJE PRI JELŠAH</w:t>
            </w:r>
          </w:p>
        </w:tc>
      </w:tr>
      <w:tr w:rsidR="005F30FC" w:rsidRPr="006E664C" w14:paraId="2B3F191C" w14:textId="77777777" w:rsidTr="00FA52E4">
        <w:trPr>
          <w:trHeight w:val="288"/>
        </w:trPr>
        <w:tc>
          <w:tcPr>
            <w:tcW w:w="634" w:type="dxa"/>
            <w:shd w:val="clear" w:color="auto" w:fill="auto"/>
            <w:noWrap/>
            <w:vAlign w:val="center"/>
            <w:hideMark/>
          </w:tcPr>
          <w:p w14:paraId="3F7090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397</w:t>
            </w:r>
          </w:p>
        </w:tc>
        <w:tc>
          <w:tcPr>
            <w:tcW w:w="1338" w:type="dxa"/>
            <w:shd w:val="clear" w:color="auto" w:fill="auto"/>
            <w:noWrap/>
            <w:vAlign w:val="center"/>
            <w:hideMark/>
          </w:tcPr>
          <w:p w14:paraId="5C6670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1686674000</w:t>
            </w:r>
          </w:p>
        </w:tc>
        <w:tc>
          <w:tcPr>
            <w:tcW w:w="1142" w:type="dxa"/>
            <w:shd w:val="clear" w:color="auto" w:fill="auto"/>
            <w:noWrap/>
            <w:vAlign w:val="center"/>
            <w:hideMark/>
          </w:tcPr>
          <w:p w14:paraId="610335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90717163</w:t>
            </w:r>
          </w:p>
        </w:tc>
        <w:tc>
          <w:tcPr>
            <w:tcW w:w="5948" w:type="dxa"/>
            <w:shd w:val="clear" w:color="auto" w:fill="auto"/>
            <w:noWrap/>
            <w:vAlign w:val="center"/>
            <w:hideMark/>
          </w:tcPr>
          <w:p w14:paraId="5320C5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REGIJSKO VIŠJE IN VISOKOŠOLSKO SREDIŠČE</w:t>
            </w:r>
          </w:p>
        </w:tc>
      </w:tr>
      <w:tr w:rsidR="005F30FC" w:rsidRPr="006E664C" w14:paraId="5929E397" w14:textId="77777777" w:rsidTr="00FA52E4">
        <w:trPr>
          <w:trHeight w:val="288"/>
        </w:trPr>
        <w:tc>
          <w:tcPr>
            <w:tcW w:w="634" w:type="dxa"/>
            <w:shd w:val="clear" w:color="auto" w:fill="auto"/>
            <w:noWrap/>
            <w:vAlign w:val="center"/>
            <w:hideMark/>
          </w:tcPr>
          <w:p w14:paraId="2EB308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398</w:t>
            </w:r>
          </w:p>
        </w:tc>
        <w:tc>
          <w:tcPr>
            <w:tcW w:w="1338" w:type="dxa"/>
            <w:shd w:val="clear" w:color="auto" w:fill="auto"/>
            <w:noWrap/>
            <w:vAlign w:val="center"/>
            <w:hideMark/>
          </w:tcPr>
          <w:p w14:paraId="2562EB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1423215000</w:t>
            </w:r>
          </w:p>
        </w:tc>
        <w:tc>
          <w:tcPr>
            <w:tcW w:w="1142" w:type="dxa"/>
            <w:shd w:val="clear" w:color="auto" w:fill="auto"/>
            <w:noWrap/>
            <w:vAlign w:val="center"/>
            <w:hideMark/>
          </w:tcPr>
          <w:p w14:paraId="5EF7AA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45991413</w:t>
            </w:r>
          </w:p>
        </w:tc>
        <w:tc>
          <w:tcPr>
            <w:tcW w:w="5948" w:type="dxa"/>
            <w:shd w:val="clear" w:color="auto" w:fill="auto"/>
            <w:noWrap/>
            <w:vAlign w:val="center"/>
            <w:hideMark/>
          </w:tcPr>
          <w:p w14:paraId="5E5AB6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REPUBLIKE SLOVENIJE ZA VARSTVO KULTURNE DEDIŠČINE</w:t>
            </w:r>
          </w:p>
        </w:tc>
      </w:tr>
      <w:tr w:rsidR="005F30FC" w:rsidRPr="006E664C" w14:paraId="4D61712F" w14:textId="77777777" w:rsidTr="00FA52E4">
        <w:trPr>
          <w:trHeight w:val="288"/>
        </w:trPr>
        <w:tc>
          <w:tcPr>
            <w:tcW w:w="634" w:type="dxa"/>
            <w:shd w:val="clear" w:color="auto" w:fill="auto"/>
            <w:noWrap/>
            <w:vAlign w:val="center"/>
            <w:hideMark/>
          </w:tcPr>
          <w:p w14:paraId="370D0B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399</w:t>
            </w:r>
          </w:p>
        </w:tc>
        <w:tc>
          <w:tcPr>
            <w:tcW w:w="1338" w:type="dxa"/>
            <w:shd w:val="clear" w:color="auto" w:fill="auto"/>
            <w:noWrap/>
            <w:vAlign w:val="center"/>
            <w:hideMark/>
          </w:tcPr>
          <w:p w14:paraId="0A6F7F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3824187000</w:t>
            </w:r>
          </w:p>
        </w:tc>
        <w:tc>
          <w:tcPr>
            <w:tcW w:w="1142" w:type="dxa"/>
            <w:shd w:val="clear" w:color="auto" w:fill="auto"/>
            <w:noWrap/>
            <w:vAlign w:val="center"/>
            <w:hideMark/>
          </w:tcPr>
          <w:p w14:paraId="727AF4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48383791</w:t>
            </w:r>
          </w:p>
        </w:tc>
        <w:tc>
          <w:tcPr>
            <w:tcW w:w="5948" w:type="dxa"/>
            <w:shd w:val="clear" w:color="auto" w:fill="auto"/>
            <w:noWrap/>
            <w:vAlign w:val="center"/>
            <w:hideMark/>
          </w:tcPr>
          <w:p w14:paraId="720538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ROKODELSKI CENTER RIBNICA - ZAVOD ZA ROKODELSTVO, MUZEJSKO IN GALERIJSKO DEJAVNOST</w:t>
            </w:r>
          </w:p>
        </w:tc>
      </w:tr>
      <w:tr w:rsidR="005F30FC" w:rsidRPr="006E664C" w14:paraId="542EE807" w14:textId="77777777" w:rsidTr="00FA52E4">
        <w:trPr>
          <w:trHeight w:val="288"/>
        </w:trPr>
        <w:tc>
          <w:tcPr>
            <w:tcW w:w="634" w:type="dxa"/>
            <w:shd w:val="clear" w:color="auto" w:fill="auto"/>
            <w:noWrap/>
            <w:vAlign w:val="center"/>
            <w:hideMark/>
          </w:tcPr>
          <w:p w14:paraId="2E3FE8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400</w:t>
            </w:r>
          </w:p>
        </w:tc>
        <w:tc>
          <w:tcPr>
            <w:tcW w:w="1338" w:type="dxa"/>
            <w:shd w:val="clear" w:color="auto" w:fill="auto"/>
            <w:noWrap/>
            <w:vAlign w:val="center"/>
            <w:hideMark/>
          </w:tcPr>
          <w:p w14:paraId="64B500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3372421000</w:t>
            </w:r>
          </w:p>
        </w:tc>
        <w:tc>
          <w:tcPr>
            <w:tcW w:w="1142" w:type="dxa"/>
            <w:shd w:val="clear" w:color="auto" w:fill="auto"/>
            <w:noWrap/>
            <w:vAlign w:val="center"/>
            <w:hideMark/>
          </w:tcPr>
          <w:p w14:paraId="0EEAA6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58270574</w:t>
            </w:r>
          </w:p>
        </w:tc>
        <w:tc>
          <w:tcPr>
            <w:tcW w:w="5948" w:type="dxa"/>
            <w:shd w:val="clear" w:color="auto" w:fill="auto"/>
            <w:noWrap/>
            <w:vAlign w:val="center"/>
            <w:hideMark/>
          </w:tcPr>
          <w:p w14:paraId="5AF06A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ŠKTM ZA ŠPORT, KULTURO, TURIZEM IN MLADINO RADLJE OB DRAVI</w:t>
            </w:r>
          </w:p>
        </w:tc>
      </w:tr>
      <w:tr w:rsidR="005F30FC" w:rsidRPr="006E664C" w14:paraId="2C32F52E" w14:textId="77777777" w:rsidTr="00FA52E4">
        <w:trPr>
          <w:trHeight w:val="288"/>
        </w:trPr>
        <w:tc>
          <w:tcPr>
            <w:tcW w:w="634" w:type="dxa"/>
            <w:shd w:val="clear" w:color="auto" w:fill="auto"/>
            <w:noWrap/>
            <w:vAlign w:val="center"/>
            <w:hideMark/>
          </w:tcPr>
          <w:p w14:paraId="268842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401</w:t>
            </w:r>
          </w:p>
        </w:tc>
        <w:tc>
          <w:tcPr>
            <w:tcW w:w="1338" w:type="dxa"/>
            <w:shd w:val="clear" w:color="auto" w:fill="auto"/>
            <w:noWrap/>
            <w:vAlign w:val="center"/>
            <w:hideMark/>
          </w:tcPr>
          <w:p w14:paraId="547EB3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5145414000</w:t>
            </w:r>
          </w:p>
        </w:tc>
        <w:tc>
          <w:tcPr>
            <w:tcW w:w="1142" w:type="dxa"/>
            <w:shd w:val="clear" w:color="auto" w:fill="auto"/>
            <w:noWrap/>
            <w:vAlign w:val="center"/>
            <w:hideMark/>
          </w:tcPr>
          <w:p w14:paraId="1BC111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63489767</w:t>
            </w:r>
          </w:p>
        </w:tc>
        <w:tc>
          <w:tcPr>
            <w:tcW w:w="5948" w:type="dxa"/>
            <w:shd w:val="clear" w:color="auto" w:fill="auto"/>
            <w:noWrap/>
            <w:vAlign w:val="center"/>
            <w:hideMark/>
          </w:tcPr>
          <w:p w14:paraId="58D2DB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ŠPORT LJUBLJANA</w:t>
            </w:r>
          </w:p>
        </w:tc>
      </w:tr>
      <w:tr w:rsidR="005F30FC" w:rsidRPr="006E664C" w14:paraId="78FCB122" w14:textId="77777777" w:rsidTr="00FA52E4">
        <w:trPr>
          <w:trHeight w:val="288"/>
        </w:trPr>
        <w:tc>
          <w:tcPr>
            <w:tcW w:w="634" w:type="dxa"/>
            <w:shd w:val="clear" w:color="auto" w:fill="auto"/>
            <w:noWrap/>
            <w:vAlign w:val="center"/>
            <w:hideMark/>
          </w:tcPr>
          <w:p w14:paraId="39F4BD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402</w:t>
            </w:r>
          </w:p>
        </w:tc>
        <w:tc>
          <w:tcPr>
            <w:tcW w:w="1338" w:type="dxa"/>
            <w:shd w:val="clear" w:color="auto" w:fill="auto"/>
            <w:noWrap/>
            <w:vAlign w:val="center"/>
            <w:hideMark/>
          </w:tcPr>
          <w:p w14:paraId="7D039A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5915376000</w:t>
            </w:r>
          </w:p>
        </w:tc>
        <w:tc>
          <w:tcPr>
            <w:tcW w:w="1142" w:type="dxa"/>
            <w:shd w:val="clear" w:color="auto" w:fill="auto"/>
            <w:noWrap/>
            <w:vAlign w:val="center"/>
            <w:hideMark/>
          </w:tcPr>
          <w:p w14:paraId="0E42FB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37238221</w:t>
            </w:r>
          </w:p>
        </w:tc>
        <w:tc>
          <w:tcPr>
            <w:tcW w:w="5948" w:type="dxa"/>
            <w:shd w:val="clear" w:color="auto" w:fill="auto"/>
            <w:noWrap/>
            <w:vAlign w:val="center"/>
            <w:hideMark/>
          </w:tcPr>
          <w:p w14:paraId="3AAF7A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ŠPORTNI IN MLADINSKI CENTER PIRAN ENTE PUBBLICO CENTRO SPORTIVO E GIOVANILE DI PIRANO</w:t>
            </w:r>
          </w:p>
        </w:tc>
      </w:tr>
      <w:tr w:rsidR="005F30FC" w:rsidRPr="006E664C" w14:paraId="515A7CB7" w14:textId="77777777" w:rsidTr="00FA52E4">
        <w:trPr>
          <w:trHeight w:val="288"/>
        </w:trPr>
        <w:tc>
          <w:tcPr>
            <w:tcW w:w="634" w:type="dxa"/>
            <w:shd w:val="clear" w:color="auto" w:fill="auto"/>
            <w:noWrap/>
            <w:vAlign w:val="center"/>
            <w:hideMark/>
          </w:tcPr>
          <w:p w14:paraId="11245D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403</w:t>
            </w:r>
          </w:p>
        </w:tc>
        <w:tc>
          <w:tcPr>
            <w:tcW w:w="1338" w:type="dxa"/>
            <w:shd w:val="clear" w:color="auto" w:fill="auto"/>
            <w:noWrap/>
            <w:vAlign w:val="center"/>
            <w:hideMark/>
          </w:tcPr>
          <w:p w14:paraId="3B2818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1619004000</w:t>
            </w:r>
          </w:p>
        </w:tc>
        <w:tc>
          <w:tcPr>
            <w:tcW w:w="1142" w:type="dxa"/>
            <w:shd w:val="clear" w:color="auto" w:fill="auto"/>
            <w:noWrap/>
            <w:vAlign w:val="center"/>
            <w:hideMark/>
          </w:tcPr>
          <w:p w14:paraId="0C2F26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37967550</w:t>
            </w:r>
          </w:p>
        </w:tc>
        <w:tc>
          <w:tcPr>
            <w:tcW w:w="5948" w:type="dxa"/>
            <w:shd w:val="clear" w:color="auto" w:fill="auto"/>
            <w:noWrap/>
            <w:vAlign w:val="center"/>
            <w:hideMark/>
          </w:tcPr>
          <w:p w14:paraId="07F15B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ŠPORTNI PARK RUŠE</w:t>
            </w:r>
          </w:p>
        </w:tc>
      </w:tr>
      <w:tr w:rsidR="005F30FC" w:rsidRPr="006E664C" w14:paraId="0E24766B" w14:textId="77777777" w:rsidTr="00FA52E4">
        <w:trPr>
          <w:trHeight w:val="288"/>
        </w:trPr>
        <w:tc>
          <w:tcPr>
            <w:tcW w:w="634" w:type="dxa"/>
            <w:shd w:val="clear" w:color="auto" w:fill="auto"/>
            <w:noWrap/>
            <w:vAlign w:val="center"/>
            <w:hideMark/>
          </w:tcPr>
          <w:p w14:paraId="176F64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404</w:t>
            </w:r>
          </w:p>
        </w:tc>
        <w:tc>
          <w:tcPr>
            <w:tcW w:w="1338" w:type="dxa"/>
            <w:shd w:val="clear" w:color="auto" w:fill="auto"/>
            <w:noWrap/>
            <w:vAlign w:val="center"/>
            <w:hideMark/>
          </w:tcPr>
          <w:p w14:paraId="277905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5163846000</w:t>
            </w:r>
          </w:p>
        </w:tc>
        <w:tc>
          <w:tcPr>
            <w:tcW w:w="1142" w:type="dxa"/>
            <w:shd w:val="clear" w:color="auto" w:fill="auto"/>
            <w:noWrap/>
            <w:vAlign w:val="center"/>
            <w:hideMark/>
          </w:tcPr>
          <w:p w14:paraId="68DA7A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79422837</w:t>
            </w:r>
          </w:p>
        </w:tc>
        <w:tc>
          <w:tcPr>
            <w:tcW w:w="5948" w:type="dxa"/>
            <w:shd w:val="clear" w:color="auto" w:fill="auto"/>
            <w:noWrap/>
            <w:vAlign w:val="center"/>
            <w:hideMark/>
          </w:tcPr>
          <w:p w14:paraId="2094F9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TRIGLAVSKI NARODNI PARK</w:t>
            </w:r>
          </w:p>
        </w:tc>
      </w:tr>
      <w:tr w:rsidR="005F30FC" w:rsidRPr="006E664C" w14:paraId="3696B3AB" w14:textId="77777777" w:rsidTr="00FA52E4">
        <w:trPr>
          <w:trHeight w:val="288"/>
        </w:trPr>
        <w:tc>
          <w:tcPr>
            <w:tcW w:w="634" w:type="dxa"/>
            <w:shd w:val="clear" w:color="auto" w:fill="auto"/>
            <w:noWrap/>
            <w:vAlign w:val="center"/>
            <w:hideMark/>
          </w:tcPr>
          <w:p w14:paraId="27DFAD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405</w:t>
            </w:r>
          </w:p>
        </w:tc>
        <w:tc>
          <w:tcPr>
            <w:tcW w:w="1338" w:type="dxa"/>
            <w:shd w:val="clear" w:color="auto" w:fill="auto"/>
            <w:noWrap/>
            <w:vAlign w:val="center"/>
            <w:hideMark/>
          </w:tcPr>
          <w:p w14:paraId="4B1F58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1121782000</w:t>
            </w:r>
          </w:p>
        </w:tc>
        <w:tc>
          <w:tcPr>
            <w:tcW w:w="1142" w:type="dxa"/>
            <w:shd w:val="clear" w:color="auto" w:fill="auto"/>
            <w:noWrap/>
            <w:vAlign w:val="center"/>
            <w:hideMark/>
          </w:tcPr>
          <w:p w14:paraId="0C8967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10544194</w:t>
            </w:r>
          </w:p>
        </w:tc>
        <w:tc>
          <w:tcPr>
            <w:tcW w:w="5948" w:type="dxa"/>
            <w:shd w:val="clear" w:color="auto" w:fill="auto"/>
            <w:noWrap/>
            <w:vAlign w:val="center"/>
            <w:hideMark/>
          </w:tcPr>
          <w:p w14:paraId="0E498C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TURIZEM BLED</w:t>
            </w:r>
          </w:p>
        </w:tc>
      </w:tr>
      <w:tr w:rsidR="005F30FC" w:rsidRPr="006E664C" w14:paraId="2E9C0237" w14:textId="77777777" w:rsidTr="00FA52E4">
        <w:trPr>
          <w:trHeight w:val="288"/>
        </w:trPr>
        <w:tc>
          <w:tcPr>
            <w:tcW w:w="634" w:type="dxa"/>
            <w:shd w:val="clear" w:color="auto" w:fill="auto"/>
            <w:noWrap/>
            <w:vAlign w:val="center"/>
            <w:hideMark/>
          </w:tcPr>
          <w:p w14:paraId="4E776B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406</w:t>
            </w:r>
          </w:p>
        </w:tc>
        <w:tc>
          <w:tcPr>
            <w:tcW w:w="1338" w:type="dxa"/>
            <w:shd w:val="clear" w:color="auto" w:fill="auto"/>
            <w:noWrap/>
            <w:vAlign w:val="center"/>
            <w:hideMark/>
          </w:tcPr>
          <w:p w14:paraId="567653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3683516000</w:t>
            </w:r>
          </w:p>
        </w:tc>
        <w:tc>
          <w:tcPr>
            <w:tcW w:w="1142" w:type="dxa"/>
            <w:shd w:val="clear" w:color="auto" w:fill="auto"/>
            <w:noWrap/>
            <w:vAlign w:val="center"/>
            <w:hideMark/>
          </w:tcPr>
          <w:p w14:paraId="14649A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71535586</w:t>
            </w:r>
          </w:p>
        </w:tc>
        <w:tc>
          <w:tcPr>
            <w:tcW w:w="5948" w:type="dxa"/>
            <w:shd w:val="clear" w:color="auto" w:fill="auto"/>
            <w:noWrap/>
            <w:vAlign w:val="center"/>
            <w:hideMark/>
          </w:tcPr>
          <w:p w14:paraId="728D37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TURIZEM IN KULTURA RADOVLJICA</w:t>
            </w:r>
          </w:p>
        </w:tc>
      </w:tr>
      <w:tr w:rsidR="005F30FC" w:rsidRPr="006E664C" w14:paraId="4A558F0C" w14:textId="77777777" w:rsidTr="00FA52E4">
        <w:trPr>
          <w:trHeight w:val="288"/>
        </w:trPr>
        <w:tc>
          <w:tcPr>
            <w:tcW w:w="634" w:type="dxa"/>
            <w:shd w:val="clear" w:color="auto" w:fill="auto"/>
            <w:noWrap/>
            <w:vAlign w:val="center"/>
            <w:hideMark/>
          </w:tcPr>
          <w:p w14:paraId="320DD3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407</w:t>
            </w:r>
          </w:p>
        </w:tc>
        <w:tc>
          <w:tcPr>
            <w:tcW w:w="1338" w:type="dxa"/>
            <w:shd w:val="clear" w:color="auto" w:fill="auto"/>
            <w:noWrap/>
            <w:vAlign w:val="center"/>
            <w:hideMark/>
          </w:tcPr>
          <w:p w14:paraId="576534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5987296000</w:t>
            </w:r>
          </w:p>
        </w:tc>
        <w:tc>
          <w:tcPr>
            <w:tcW w:w="1142" w:type="dxa"/>
            <w:shd w:val="clear" w:color="auto" w:fill="auto"/>
            <w:noWrap/>
            <w:vAlign w:val="center"/>
            <w:hideMark/>
          </w:tcPr>
          <w:p w14:paraId="60AAF3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51997100</w:t>
            </w:r>
          </w:p>
        </w:tc>
        <w:tc>
          <w:tcPr>
            <w:tcW w:w="5948" w:type="dxa"/>
            <w:shd w:val="clear" w:color="auto" w:fill="auto"/>
            <w:noWrap/>
            <w:vAlign w:val="center"/>
            <w:hideMark/>
          </w:tcPr>
          <w:p w14:paraId="193967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VRTEC ZREČE</w:t>
            </w:r>
          </w:p>
        </w:tc>
      </w:tr>
      <w:tr w:rsidR="005F30FC" w:rsidRPr="006E664C" w14:paraId="34B53FE6" w14:textId="77777777" w:rsidTr="00FA52E4">
        <w:trPr>
          <w:trHeight w:val="288"/>
        </w:trPr>
        <w:tc>
          <w:tcPr>
            <w:tcW w:w="634" w:type="dxa"/>
            <w:shd w:val="clear" w:color="auto" w:fill="auto"/>
            <w:noWrap/>
            <w:vAlign w:val="center"/>
            <w:hideMark/>
          </w:tcPr>
          <w:p w14:paraId="4F5D9A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408</w:t>
            </w:r>
          </w:p>
        </w:tc>
        <w:tc>
          <w:tcPr>
            <w:tcW w:w="1338" w:type="dxa"/>
            <w:shd w:val="clear" w:color="auto" w:fill="auto"/>
            <w:noWrap/>
            <w:vAlign w:val="center"/>
            <w:hideMark/>
          </w:tcPr>
          <w:p w14:paraId="550D28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5518741000</w:t>
            </w:r>
          </w:p>
        </w:tc>
        <w:tc>
          <w:tcPr>
            <w:tcW w:w="1142" w:type="dxa"/>
            <w:shd w:val="clear" w:color="auto" w:fill="auto"/>
            <w:noWrap/>
            <w:vAlign w:val="center"/>
            <w:hideMark/>
          </w:tcPr>
          <w:p w14:paraId="74CD00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92367151</w:t>
            </w:r>
          </w:p>
        </w:tc>
        <w:tc>
          <w:tcPr>
            <w:tcW w:w="5948" w:type="dxa"/>
            <w:shd w:val="clear" w:color="auto" w:fill="auto"/>
            <w:noWrap/>
            <w:vAlign w:val="center"/>
            <w:hideMark/>
          </w:tcPr>
          <w:p w14:paraId="779546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GASILSKO IN REŠEVALNO DEJAVNOST -GASILSKA ENOTA NOVA GORICA</w:t>
            </w:r>
          </w:p>
        </w:tc>
      </w:tr>
      <w:tr w:rsidR="005F30FC" w:rsidRPr="006E664C" w14:paraId="5FFFE3C9" w14:textId="77777777" w:rsidTr="00FA52E4">
        <w:trPr>
          <w:trHeight w:val="288"/>
        </w:trPr>
        <w:tc>
          <w:tcPr>
            <w:tcW w:w="634" w:type="dxa"/>
            <w:shd w:val="clear" w:color="auto" w:fill="auto"/>
            <w:noWrap/>
            <w:vAlign w:val="center"/>
            <w:hideMark/>
          </w:tcPr>
          <w:p w14:paraId="286120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409</w:t>
            </w:r>
          </w:p>
        </w:tc>
        <w:tc>
          <w:tcPr>
            <w:tcW w:w="1338" w:type="dxa"/>
            <w:shd w:val="clear" w:color="auto" w:fill="auto"/>
            <w:noWrap/>
            <w:vAlign w:val="center"/>
            <w:hideMark/>
          </w:tcPr>
          <w:p w14:paraId="3115FB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8180431000</w:t>
            </w:r>
          </w:p>
        </w:tc>
        <w:tc>
          <w:tcPr>
            <w:tcW w:w="1142" w:type="dxa"/>
            <w:shd w:val="clear" w:color="auto" w:fill="auto"/>
            <w:noWrap/>
            <w:vAlign w:val="center"/>
            <w:hideMark/>
          </w:tcPr>
          <w:p w14:paraId="335FBE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19359713</w:t>
            </w:r>
          </w:p>
        </w:tc>
        <w:tc>
          <w:tcPr>
            <w:tcW w:w="5948" w:type="dxa"/>
            <w:shd w:val="clear" w:color="auto" w:fill="auto"/>
            <w:noWrap/>
            <w:vAlign w:val="center"/>
            <w:hideMark/>
          </w:tcPr>
          <w:p w14:paraId="7B2BF2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KULTURO KAMNIK</w:t>
            </w:r>
          </w:p>
        </w:tc>
      </w:tr>
      <w:tr w:rsidR="005F30FC" w:rsidRPr="006E664C" w14:paraId="6F6C4BD4" w14:textId="77777777" w:rsidTr="00FA52E4">
        <w:trPr>
          <w:trHeight w:val="288"/>
        </w:trPr>
        <w:tc>
          <w:tcPr>
            <w:tcW w:w="634" w:type="dxa"/>
            <w:shd w:val="clear" w:color="auto" w:fill="auto"/>
            <w:noWrap/>
            <w:vAlign w:val="center"/>
            <w:hideMark/>
          </w:tcPr>
          <w:p w14:paraId="76D28C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410</w:t>
            </w:r>
          </w:p>
        </w:tc>
        <w:tc>
          <w:tcPr>
            <w:tcW w:w="1338" w:type="dxa"/>
            <w:shd w:val="clear" w:color="auto" w:fill="auto"/>
            <w:noWrap/>
            <w:vAlign w:val="center"/>
            <w:hideMark/>
          </w:tcPr>
          <w:p w14:paraId="0652EB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6301819000</w:t>
            </w:r>
          </w:p>
        </w:tc>
        <w:tc>
          <w:tcPr>
            <w:tcW w:w="1142" w:type="dxa"/>
            <w:shd w:val="clear" w:color="auto" w:fill="auto"/>
            <w:noWrap/>
            <w:vAlign w:val="center"/>
            <w:hideMark/>
          </w:tcPr>
          <w:p w14:paraId="363353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13109154</w:t>
            </w:r>
          </w:p>
        </w:tc>
        <w:tc>
          <w:tcPr>
            <w:tcW w:w="5948" w:type="dxa"/>
            <w:shd w:val="clear" w:color="auto" w:fill="auto"/>
            <w:noWrap/>
            <w:vAlign w:val="center"/>
            <w:hideMark/>
          </w:tcPr>
          <w:p w14:paraId="6A1CD6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KULTURO, MLADINO IN ŠPORT LITIJA</w:t>
            </w:r>
          </w:p>
        </w:tc>
      </w:tr>
      <w:tr w:rsidR="005F30FC" w:rsidRPr="006E664C" w14:paraId="15B156B2" w14:textId="77777777" w:rsidTr="00FA52E4">
        <w:trPr>
          <w:trHeight w:val="288"/>
        </w:trPr>
        <w:tc>
          <w:tcPr>
            <w:tcW w:w="634" w:type="dxa"/>
            <w:shd w:val="clear" w:color="auto" w:fill="auto"/>
            <w:noWrap/>
            <w:vAlign w:val="center"/>
            <w:hideMark/>
          </w:tcPr>
          <w:p w14:paraId="28A5F8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411</w:t>
            </w:r>
          </w:p>
        </w:tc>
        <w:tc>
          <w:tcPr>
            <w:tcW w:w="1338" w:type="dxa"/>
            <w:shd w:val="clear" w:color="auto" w:fill="auto"/>
            <w:noWrap/>
            <w:vAlign w:val="center"/>
            <w:hideMark/>
          </w:tcPr>
          <w:p w14:paraId="024A9D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5186609000</w:t>
            </w:r>
          </w:p>
        </w:tc>
        <w:tc>
          <w:tcPr>
            <w:tcW w:w="1142" w:type="dxa"/>
            <w:shd w:val="clear" w:color="auto" w:fill="auto"/>
            <w:noWrap/>
            <w:vAlign w:val="center"/>
            <w:hideMark/>
          </w:tcPr>
          <w:p w14:paraId="038ABF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44537069</w:t>
            </w:r>
          </w:p>
        </w:tc>
        <w:tc>
          <w:tcPr>
            <w:tcW w:w="5948" w:type="dxa"/>
            <w:shd w:val="clear" w:color="auto" w:fill="auto"/>
            <w:noWrap/>
            <w:vAlign w:val="center"/>
            <w:hideMark/>
          </w:tcPr>
          <w:p w14:paraId="7CDBC2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KULTURO, ŠPORT, MLADINO IN TURIZEM HRASTNIK</w:t>
            </w:r>
          </w:p>
        </w:tc>
      </w:tr>
      <w:tr w:rsidR="005F30FC" w:rsidRPr="006E664C" w14:paraId="512EE29F" w14:textId="77777777" w:rsidTr="00FA52E4">
        <w:trPr>
          <w:trHeight w:val="288"/>
        </w:trPr>
        <w:tc>
          <w:tcPr>
            <w:tcW w:w="634" w:type="dxa"/>
            <w:shd w:val="clear" w:color="auto" w:fill="auto"/>
            <w:noWrap/>
            <w:vAlign w:val="center"/>
            <w:hideMark/>
          </w:tcPr>
          <w:p w14:paraId="4F57A2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412</w:t>
            </w:r>
          </w:p>
        </w:tc>
        <w:tc>
          <w:tcPr>
            <w:tcW w:w="1338" w:type="dxa"/>
            <w:shd w:val="clear" w:color="auto" w:fill="auto"/>
            <w:noWrap/>
            <w:vAlign w:val="center"/>
            <w:hideMark/>
          </w:tcPr>
          <w:p w14:paraId="6FFB95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2171724000</w:t>
            </w:r>
          </w:p>
        </w:tc>
        <w:tc>
          <w:tcPr>
            <w:tcW w:w="1142" w:type="dxa"/>
            <w:shd w:val="clear" w:color="auto" w:fill="auto"/>
            <w:noWrap/>
            <w:vAlign w:val="center"/>
            <w:hideMark/>
          </w:tcPr>
          <w:p w14:paraId="21A375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59571098</w:t>
            </w:r>
          </w:p>
        </w:tc>
        <w:tc>
          <w:tcPr>
            <w:tcW w:w="5948" w:type="dxa"/>
            <w:shd w:val="clear" w:color="auto" w:fill="auto"/>
            <w:noWrap/>
            <w:vAlign w:val="center"/>
            <w:hideMark/>
          </w:tcPr>
          <w:p w14:paraId="16CCFD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KULTURO, ŠPORT, TURIZEM IN MLADINSKE DEJAVNOSTI SEVNICA</w:t>
            </w:r>
          </w:p>
        </w:tc>
      </w:tr>
      <w:tr w:rsidR="005F30FC" w:rsidRPr="006E664C" w14:paraId="2F816708" w14:textId="77777777" w:rsidTr="00FA52E4">
        <w:trPr>
          <w:trHeight w:val="288"/>
        </w:trPr>
        <w:tc>
          <w:tcPr>
            <w:tcW w:w="634" w:type="dxa"/>
            <w:shd w:val="clear" w:color="auto" w:fill="auto"/>
            <w:noWrap/>
            <w:vAlign w:val="center"/>
            <w:hideMark/>
          </w:tcPr>
          <w:p w14:paraId="0EB8D8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413</w:t>
            </w:r>
          </w:p>
        </w:tc>
        <w:tc>
          <w:tcPr>
            <w:tcW w:w="1338" w:type="dxa"/>
            <w:shd w:val="clear" w:color="auto" w:fill="auto"/>
            <w:noWrap/>
            <w:vAlign w:val="center"/>
            <w:hideMark/>
          </w:tcPr>
          <w:p w14:paraId="646912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1569805000</w:t>
            </w:r>
          </w:p>
        </w:tc>
        <w:tc>
          <w:tcPr>
            <w:tcW w:w="1142" w:type="dxa"/>
            <w:shd w:val="clear" w:color="auto" w:fill="auto"/>
            <w:noWrap/>
            <w:vAlign w:val="center"/>
            <w:hideMark/>
          </w:tcPr>
          <w:p w14:paraId="2DFBED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84120312</w:t>
            </w:r>
          </w:p>
        </w:tc>
        <w:tc>
          <w:tcPr>
            <w:tcW w:w="5948" w:type="dxa"/>
            <w:shd w:val="clear" w:color="auto" w:fill="auto"/>
            <w:noWrap/>
            <w:vAlign w:val="center"/>
            <w:hideMark/>
          </w:tcPr>
          <w:p w14:paraId="34D020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KULTURO, TURIZEM IN RAZVOJ OBČINE ROGATEC</w:t>
            </w:r>
          </w:p>
        </w:tc>
      </w:tr>
      <w:tr w:rsidR="005F30FC" w:rsidRPr="006E664C" w14:paraId="252A892B" w14:textId="77777777" w:rsidTr="00FA52E4">
        <w:trPr>
          <w:trHeight w:val="288"/>
        </w:trPr>
        <w:tc>
          <w:tcPr>
            <w:tcW w:w="634" w:type="dxa"/>
            <w:shd w:val="clear" w:color="auto" w:fill="auto"/>
            <w:noWrap/>
            <w:vAlign w:val="center"/>
            <w:hideMark/>
          </w:tcPr>
          <w:p w14:paraId="125A78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414</w:t>
            </w:r>
          </w:p>
        </w:tc>
        <w:tc>
          <w:tcPr>
            <w:tcW w:w="1338" w:type="dxa"/>
            <w:shd w:val="clear" w:color="auto" w:fill="auto"/>
            <w:noWrap/>
            <w:vAlign w:val="center"/>
            <w:hideMark/>
          </w:tcPr>
          <w:p w14:paraId="33DBCA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5640237000</w:t>
            </w:r>
          </w:p>
        </w:tc>
        <w:tc>
          <w:tcPr>
            <w:tcW w:w="1142" w:type="dxa"/>
            <w:shd w:val="clear" w:color="auto" w:fill="auto"/>
            <w:noWrap/>
            <w:vAlign w:val="center"/>
            <w:hideMark/>
          </w:tcPr>
          <w:p w14:paraId="11E5C9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23313285</w:t>
            </w:r>
          </w:p>
        </w:tc>
        <w:tc>
          <w:tcPr>
            <w:tcW w:w="5948" w:type="dxa"/>
            <w:shd w:val="clear" w:color="auto" w:fill="auto"/>
            <w:noWrap/>
            <w:vAlign w:val="center"/>
            <w:hideMark/>
          </w:tcPr>
          <w:p w14:paraId="37647D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OPRAVLJANJE SPREMLJAJOČIH DEJAVNOSTI VZGOJE IN IZOBRAŽEVANJA MURSKA SOBOTA</w:t>
            </w:r>
          </w:p>
        </w:tc>
      </w:tr>
      <w:tr w:rsidR="005F30FC" w:rsidRPr="006E664C" w14:paraId="70BA3011" w14:textId="77777777" w:rsidTr="00FA52E4">
        <w:trPr>
          <w:trHeight w:val="288"/>
        </w:trPr>
        <w:tc>
          <w:tcPr>
            <w:tcW w:w="634" w:type="dxa"/>
            <w:shd w:val="clear" w:color="auto" w:fill="auto"/>
            <w:noWrap/>
            <w:vAlign w:val="center"/>
            <w:hideMark/>
          </w:tcPr>
          <w:p w14:paraId="6BDD00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415</w:t>
            </w:r>
          </w:p>
        </w:tc>
        <w:tc>
          <w:tcPr>
            <w:tcW w:w="1338" w:type="dxa"/>
            <w:shd w:val="clear" w:color="auto" w:fill="auto"/>
            <w:noWrap/>
            <w:vAlign w:val="center"/>
            <w:hideMark/>
          </w:tcPr>
          <w:p w14:paraId="18662C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7060947000</w:t>
            </w:r>
          </w:p>
        </w:tc>
        <w:tc>
          <w:tcPr>
            <w:tcW w:w="1142" w:type="dxa"/>
            <w:shd w:val="clear" w:color="auto" w:fill="auto"/>
            <w:noWrap/>
            <w:vAlign w:val="center"/>
            <w:hideMark/>
          </w:tcPr>
          <w:p w14:paraId="22BB12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72323906</w:t>
            </w:r>
          </w:p>
        </w:tc>
        <w:tc>
          <w:tcPr>
            <w:tcW w:w="5948" w:type="dxa"/>
            <w:shd w:val="clear" w:color="auto" w:fill="auto"/>
            <w:noWrap/>
            <w:vAlign w:val="center"/>
            <w:hideMark/>
          </w:tcPr>
          <w:p w14:paraId="7DD1B2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SPODBUJANJE PODJETNIŠTVA IN RAZVOJNE PROJEKTE OBČINE IZOLA - ENTE PUBBLICO PER LA PROMOZIONE DELL'IMPRENDITORIA E PROGETTI DI SVILUPPO DEL COMUNE D'ISOLA</w:t>
            </w:r>
          </w:p>
        </w:tc>
      </w:tr>
      <w:tr w:rsidR="005F30FC" w:rsidRPr="006E664C" w14:paraId="7E97A820" w14:textId="77777777" w:rsidTr="00FA52E4">
        <w:trPr>
          <w:trHeight w:val="288"/>
        </w:trPr>
        <w:tc>
          <w:tcPr>
            <w:tcW w:w="634" w:type="dxa"/>
            <w:shd w:val="clear" w:color="auto" w:fill="auto"/>
            <w:noWrap/>
            <w:vAlign w:val="center"/>
            <w:hideMark/>
          </w:tcPr>
          <w:p w14:paraId="31D2EC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416</w:t>
            </w:r>
          </w:p>
        </w:tc>
        <w:tc>
          <w:tcPr>
            <w:tcW w:w="1338" w:type="dxa"/>
            <w:shd w:val="clear" w:color="auto" w:fill="auto"/>
            <w:noWrap/>
            <w:vAlign w:val="center"/>
            <w:hideMark/>
          </w:tcPr>
          <w:p w14:paraId="03C1C2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1870998000</w:t>
            </w:r>
          </w:p>
        </w:tc>
        <w:tc>
          <w:tcPr>
            <w:tcW w:w="1142" w:type="dxa"/>
            <w:shd w:val="clear" w:color="auto" w:fill="auto"/>
            <w:noWrap/>
            <w:vAlign w:val="center"/>
            <w:hideMark/>
          </w:tcPr>
          <w:p w14:paraId="3B55AD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43277675</w:t>
            </w:r>
          </w:p>
        </w:tc>
        <w:tc>
          <w:tcPr>
            <w:tcW w:w="5948" w:type="dxa"/>
            <w:shd w:val="clear" w:color="auto" w:fill="auto"/>
            <w:noWrap/>
            <w:vAlign w:val="center"/>
            <w:hideMark/>
          </w:tcPr>
          <w:p w14:paraId="60E64F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ŠPORT MESTNE OBČINE KOPER</w:t>
            </w:r>
          </w:p>
        </w:tc>
      </w:tr>
      <w:tr w:rsidR="005F30FC" w:rsidRPr="006E664C" w14:paraId="23D4704E" w14:textId="77777777" w:rsidTr="00FA52E4">
        <w:trPr>
          <w:trHeight w:val="288"/>
        </w:trPr>
        <w:tc>
          <w:tcPr>
            <w:tcW w:w="634" w:type="dxa"/>
            <w:shd w:val="clear" w:color="auto" w:fill="auto"/>
            <w:noWrap/>
            <w:vAlign w:val="center"/>
            <w:hideMark/>
          </w:tcPr>
          <w:p w14:paraId="1B19C0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417</w:t>
            </w:r>
          </w:p>
        </w:tc>
        <w:tc>
          <w:tcPr>
            <w:tcW w:w="1338" w:type="dxa"/>
            <w:shd w:val="clear" w:color="auto" w:fill="auto"/>
            <w:noWrap/>
            <w:vAlign w:val="center"/>
            <w:hideMark/>
          </w:tcPr>
          <w:p w14:paraId="45EF1F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5987261000</w:t>
            </w:r>
          </w:p>
        </w:tc>
        <w:tc>
          <w:tcPr>
            <w:tcW w:w="1142" w:type="dxa"/>
            <w:shd w:val="clear" w:color="auto" w:fill="auto"/>
            <w:noWrap/>
            <w:vAlign w:val="center"/>
            <w:hideMark/>
          </w:tcPr>
          <w:p w14:paraId="019DE2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19123426</w:t>
            </w:r>
          </w:p>
        </w:tc>
        <w:tc>
          <w:tcPr>
            <w:tcW w:w="5948" w:type="dxa"/>
            <w:shd w:val="clear" w:color="auto" w:fill="auto"/>
            <w:noWrap/>
            <w:vAlign w:val="center"/>
            <w:hideMark/>
          </w:tcPr>
          <w:p w14:paraId="211453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ŠPORT NOVA GORICA</w:t>
            </w:r>
          </w:p>
        </w:tc>
      </w:tr>
      <w:tr w:rsidR="005F30FC" w:rsidRPr="006E664C" w14:paraId="4B776792" w14:textId="77777777" w:rsidTr="00FA52E4">
        <w:trPr>
          <w:trHeight w:val="288"/>
        </w:trPr>
        <w:tc>
          <w:tcPr>
            <w:tcW w:w="634" w:type="dxa"/>
            <w:shd w:val="clear" w:color="auto" w:fill="auto"/>
            <w:noWrap/>
            <w:vAlign w:val="center"/>
            <w:hideMark/>
          </w:tcPr>
          <w:p w14:paraId="27E529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418</w:t>
            </w:r>
          </w:p>
        </w:tc>
        <w:tc>
          <w:tcPr>
            <w:tcW w:w="1338" w:type="dxa"/>
            <w:shd w:val="clear" w:color="auto" w:fill="auto"/>
            <w:noWrap/>
            <w:vAlign w:val="center"/>
            <w:hideMark/>
          </w:tcPr>
          <w:p w14:paraId="1D7BCE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2187094000</w:t>
            </w:r>
          </w:p>
        </w:tc>
        <w:tc>
          <w:tcPr>
            <w:tcW w:w="1142" w:type="dxa"/>
            <w:shd w:val="clear" w:color="auto" w:fill="auto"/>
            <w:noWrap/>
            <w:vAlign w:val="center"/>
            <w:hideMark/>
          </w:tcPr>
          <w:p w14:paraId="31AF3E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24827932</w:t>
            </w:r>
          </w:p>
        </w:tc>
        <w:tc>
          <w:tcPr>
            <w:tcW w:w="5948" w:type="dxa"/>
            <w:shd w:val="clear" w:color="auto" w:fill="auto"/>
            <w:noWrap/>
            <w:vAlign w:val="center"/>
            <w:hideMark/>
          </w:tcPr>
          <w:p w14:paraId="2AF671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ŠPORT OBČINE KOČEVJE</w:t>
            </w:r>
          </w:p>
        </w:tc>
      </w:tr>
      <w:tr w:rsidR="005F30FC" w:rsidRPr="006E664C" w14:paraId="05CDADB9" w14:textId="77777777" w:rsidTr="00FA52E4">
        <w:trPr>
          <w:trHeight w:val="288"/>
        </w:trPr>
        <w:tc>
          <w:tcPr>
            <w:tcW w:w="634" w:type="dxa"/>
            <w:shd w:val="clear" w:color="auto" w:fill="auto"/>
            <w:noWrap/>
            <w:vAlign w:val="center"/>
            <w:hideMark/>
          </w:tcPr>
          <w:p w14:paraId="3ECD3B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419</w:t>
            </w:r>
          </w:p>
        </w:tc>
        <w:tc>
          <w:tcPr>
            <w:tcW w:w="1338" w:type="dxa"/>
            <w:shd w:val="clear" w:color="auto" w:fill="auto"/>
            <w:noWrap/>
            <w:vAlign w:val="center"/>
            <w:hideMark/>
          </w:tcPr>
          <w:p w14:paraId="627BC4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1306359000</w:t>
            </w:r>
          </w:p>
        </w:tc>
        <w:tc>
          <w:tcPr>
            <w:tcW w:w="1142" w:type="dxa"/>
            <w:shd w:val="clear" w:color="auto" w:fill="auto"/>
            <w:noWrap/>
            <w:vAlign w:val="center"/>
            <w:hideMark/>
          </w:tcPr>
          <w:p w14:paraId="412FF4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74108549</w:t>
            </w:r>
          </w:p>
        </w:tc>
        <w:tc>
          <w:tcPr>
            <w:tcW w:w="5948" w:type="dxa"/>
            <w:shd w:val="clear" w:color="auto" w:fill="auto"/>
            <w:noWrap/>
            <w:vAlign w:val="center"/>
            <w:hideMark/>
          </w:tcPr>
          <w:p w14:paraId="67C82F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ŠPORT SLOV. BISTRICA</w:t>
            </w:r>
          </w:p>
        </w:tc>
      </w:tr>
      <w:tr w:rsidR="005F30FC" w:rsidRPr="006E664C" w14:paraId="75ACD970" w14:textId="77777777" w:rsidTr="00FA52E4">
        <w:trPr>
          <w:trHeight w:val="288"/>
        </w:trPr>
        <w:tc>
          <w:tcPr>
            <w:tcW w:w="634" w:type="dxa"/>
            <w:shd w:val="clear" w:color="auto" w:fill="auto"/>
            <w:noWrap/>
            <w:vAlign w:val="center"/>
            <w:hideMark/>
          </w:tcPr>
          <w:p w14:paraId="3E8E48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420</w:t>
            </w:r>
          </w:p>
        </w:tc>
        <w:tc>
          <w:tcPr>
            <w:tcW w:w="1338" w:type="dxa"/>
            <w:shd w:val="clear" w:color="auto" w:fill="auto"/>
            <w:noWrap/>
            <w:vAlign w:val="center"/>
            <w:hideMark/>
          </w:tcPr>
          <w:p w14:paraId="7389F6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2148528000</w:t>
            </w:r>
          </w:p>
        </w:tc>
        <w:tc>
          <w:tcPr>
            <w:tcW w:w="1142" w:type="dxa"/>
            <w:shd w:val="clear" w:color="auto" w:fill="auto"/>
            <w:noWrap/>
            <w:vAlign w:val="center"/>
            <w:hideMark/>
          </w:tcPr>
          <w:p w14:paraId="0ED36B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43651348</w:t>
            </w:r>
          </w:p>
        </w:tc>
        <w:tc>
          <w:tcPr>
            <w:tcW w:w="5948" w:type="dxa"/>
            <w:shd w:val="clear" w:color="auto" w:fill="auto"/>
            <w:noWrap/>
            <w:vAlign w:val="center"/>
            <w:hideMark/>
          </w:tcPr>
          <w:p w14:paraId="5FDB28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ŠPORT, TURIZEM, KULTURO, MLADINO IN SOCIALNO VARSTVENE STORITVE SOTOČJE MEDVODE</w:t>
            </w:r>
          </w:p>
        </w:tc>
      </w:tr>
      <w:tr w:rsidR="005F30FC" w:rsidRPr="006E664C" w14:paraId="26D74B6D" w14:textId="77777777" w:rsidTr="00FA52E4">
        <w:trPr>
          <w:trHeight w:val="288"/>
        </w:trPr>
        <w:tc>
          <w:tcPr>
            <w:tcW w:w="634" w:type="dxa"/>
            <w:shd w:val="clear" w:color="auto" w:fill="auto"/>
            <w:noWrap/>
            <w:vAlign w:val="center"/>
            <w:hideMark/>
          </w:tcPr>
          <w:p w14:paraId="031E86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421</w:t>
            </w:r>
          </w:p>
        </w:tc>
        <w:tc>
          <w:tcPr>
            <w:tcW w:w="1338" w:type="dxa"/>
            <w:shd w:val="clear" w:color="auto" w:fill="auto"/>
            <w:noWrap/>
            <w:vAlign w:val="center"/>
            <w:hideMark/>
          </w:tcPr>
          <w:p w14:paraId="452C6D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7260300000</w:t>
            </w:r>
          </w:p>
        </w:tc>
        <w:tc>
          <w:tcPr>
            <w:tcW w:w="1142" w:type="dxa"/>
            <w:shd w:val="clear" w:color="auto" w:fill="auto"/>
            <w:noWrap/>
            <w:vAlign w:val="center"/>
            <w:hideMark/>
          </w:tcPr>
          <w:p w14:paraId="546426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15230627</w:t>
            </w:r>
          </w:p>
        </w:tc>
        <w:tc>
          <w:tcPr>
            <w:tcW w:w="5948" w:type="dxa"/>
            <w:shd w:val="clear" w:color="auto" w:fill="auto"/>
            <w:noWrap/>
            <w:vAlign w:val="center"/>
            <w:hideMark/>
          </w:tcPr>
          <w:p w14:paraId="211B13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TURIZEM DOLINA SOČE</w:t>
            </w:r>
          </w:p>
        </w:tc>
      </w:tr>
      <w:tr w:rsidR="005F30FC" w:rsidRPr="006E664C" w14:paraId="2F21B8BF" w14:textId="77777777" w:rsidTr="00FA52E4">
        <w:trPr>
          <w:trHeight w:val="288"/>
        </w:trPr>
        <w:tc>
          <w:tcPr>
            <w:tcW w:w="634" w:type="dxa"/>
            <w:shd w:val="clear" w:color="auto" w:fill="auto"/>
            <w:noWrap/>
            <w:vAlign w:val="center"/>
            <w:hideMark/>
          </w:tcPr>
          <w:p w14:paraId="2C756B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422</w:t>
            </w:r>
          </w:p>
        </w:tc>
        <w:tc>
          <w:tcPr>
            <w:tcW w:w="1338" w:type="dxa"/>
            <w:shd w:val="clear" w:color="auto" w:fill="auto"/>
            <w:noWrap/>
            <w:vAlign w:val="center"/>
            <w:hideMark/>
          </w:tcPr>
          <w:p w14:paraId="2FAA75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6605214000</w:t>
            </w:r>
          </w:p>
        </w:tc>
        <w:tc>
          <w:tcPr>
            <w:tcW w:w="1142" w:type="dxa"/>
            <w:shd w:val="clear" w:color="auto" w:fill="auto"/>
            <w:noWrap/>
            <w:vAlign w:val="center"/>
            <w:hideMark/>
          </w:tcPr>
          <w:p w14:paraId="3966D1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39063917</w:t>
            </w:r>
          </w:p>
        </w:tc>
        <w:tc>
          <w:tcPr>
            <w:tcW w:w="5948" w:type="dxa"/>
            <w:shd w:val="clear" w:color="auto" w:fill="auto"/>
            <w:noWrap/>
            <w:vAlign w:val="center"/>
            <w:hideMark/>
          </w:tcPr>
          <w:p w14:paraId="386FAB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TURIZEM IN KULTURO ROGAŠKA SLATINA</w:t>
            </w:r>
          </w:p>
        </w:tc>
      </w:tr>
      <w:tr w:rsidR="005F30FC" w:rsidRPr="006E664C" w14:paraId="295B9AD3" w14:textId="77777777" w:rsidTr="00FA52E4">
        <w:trPr>
          <w:trHeight w:val="288"/>
        </w:trPr>
        <w:tc>
          <w:tcPr>
            <w:tcW w:w="634" w:type="dxa"/>
            <w:shd w:val="clear" w:color="auto" w:fill="auto"/>
            <w:noWrap/>
            <w:vAlign w:val="center"/>
            <w:hideMark/>
          </w:tcPr>
          <w:p w14:paraId="3BB941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423</w:t>
            </w:r>
          </w:p>
        </w:tc>
        <w:tc>
          <w:tcPr>
            <w:tcW w:w="1338" w:type="dxa"/>
            <w:shd w:val="clear" w:color="auto" w:fill="auto"/>
            <w:noWrap/>
            <w:vAlign w:val="center"/>
            <w:hideMark/>
          </w:tcPr>
          <w:p w14:paraId="4D0C8B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8240949000</w:t>
            </w:r>
          </w:p>
        </w:tc>
        <w:tc>
          <w:tcPr>
            <w:tcW w:w="1142" w:type="dxa"/>
            <w:shd w:val="clear" w:color="auto" w:fill="auto"/>
            <w:noWrap/>
            <w:vAlign w:val="center"/>
            <w:hideMark/>
          </w:tcPr>
          <w:p w14:paraId="754374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42891051</w:t>
            </w:r>
          </w:p>
        </w:tc>
        <w:tc>
          <w:tcPr>
            <w:tcW w:w="5948" w:type="dxa"/>
            <w:shd w:val="clear" w:color="auto" w:fill="auto"/>
            <w:noWrap/>
            <w:vAlign w:val="center"/>
            <w:hideMark/>
          </w:tcPr>
          <w:p w14:paraId="37DCB6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TURIZEM NOVA GORICA IN VIPAVSKA DOLINA</w:t>
            </w:r>
          </w:p>
        </w:tc>
      </w:tr>
      <w:tr w:rsidR="005F30FC" w:rsidRPr="006E664C" w14:paraId="00CE1937" w14:textId="77777777" w:rsidTr="00FA52E4">
        <w:trPr>
          <w:trHeight w:val="288"/>
        </w:trPr>
        <w:tc>
          <w:tcPr>
            <w:tcW w:w="634" w:type="dxa"/>
            <w:shd w:val="clear" w:color="auto" w:fill="auto"/>
            <w:noWrap/>
            <w:vAlign w:val="center"/>
            <w:hideMark/>
          </w:tcPr>
          <w:p w14:paraId="3A4F57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424</w:t>
            </w:r>
          </w:p>
        </w:tc>
        <w:tc>
          <w:tcPr>
            <w:tcW w:w="1338" w:type="dxa"/>
            <w:shd w:val="clear" w:color="auto" w:fill="auto"/>
            <w:noWrap/>
            <w:vAlign w:val="center"/>
            <w:hideMark/>
          </w:tcPr>
          <w:p w14:paraId="10DDF6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7040245000</w:t>
            </w:r>
          </w:p>
        </w:tc>
        <w:tc>
          <w:tcPr>
            <w:tcW w:w="1142" w:type="dxa"/>
            <w:shd w:val="clear" w:color="auto" w:fill="auto"/>
            <w:noWrap/>
            <w:vAlign w:val="center"/>
            <w:hideMark/>
          </w:tcPr>
          <w:p w14:paraId="2E3989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87736586</w:t>
            </w:r>
          </w:p>
        </w:tc>
        <w:tc>
          <w:tcPr>
            <w:tcW w:w="5948" w:type="dxa"/>
            <w:shd w:val="clear" w:color="auto" w:fill="auto"/>
            <w:noWrap/>
            <w:vAlign w:val="center"/>
            <w:hideMark/>
          </w:tcPr>
          <w:p w14:paraId="705B7C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TURIZEM PTUJ</w:t>
            </w:r>
          </w:p>
        </w:tc>
      </w:tr>
      <w:tr w:rsidR="005F30FC" w:rsidRPr="006E664C" w14:paraId="417151B1" w14:textId="77777777" w:rsidTr="00FA52E4">
        <w:trPr>
          <w:trHeight w:val="288"/>
        </w:trPr>
        <w:tc>
          <w:tcPr>
            <w:tcW w:w="634" w:type="dxa"/>
            <w:shd w:val="clear" w:color="auto" w:fill="auto"/>
            <w:noWrap/>
            <w:vAlign w:val="center"/>
            <w:hideMark/>
          </w:tcPr>
          <w:p w14:paraId="7DA9F4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425</w:t>
            </w:r>
          </w:p>
        </w:tc>
        <w:tc>
          <w:tcPr>
            <w:tcW w:w="1338" w:type="dxa"/>
            <w:shd w:val="clear" w:color="auto" w:fill="auto"/>
            <w:noWrap/>
            <w:vAlign w:val="center"/>
            <w:hideMark/>
          </w:tcPr>
          <w:p w14:paraId="7C14A7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7219229000</w:t>
            </w:r>
          </w:p>
        </w:tc>
        <w:tc>
          <w:tcPr>
            <w:tcW w:w="1142" w:type="dxa"/>
            <w:shd w:val="clear" w:color="auto" w:fill="auto"/>
            <w:noWrap/>
            <w:vAlign w:val="center"/>
            <w:hideMark/>
          </w:tcPr>
          <w:p w14:paraId="3F5FC5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33777730</w:t>
            </w:r>
          </w:p>
        </w:tc>
        <w:tc>
          <w:tcPr>
            <w:tcW w:w="5948" w:type="dxa"/>
            <w:shd w:val="clear" w:color="auto" w:fill="auto"/>
            <w:noWrap/>
            <w:vAlign w:val="center"/>
            <w:hideMark/>
          </w:tcPr>
          <w:p w14:paraId="58293F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TURIZEM, ŠPORT IN MLADINO ŠMARJE PRI JELŠAH</w:t>
            </w:r>
          </w:p>
        </w:tc>
      </w:tr>
      <w:tr w:rsidR="005F30FC" w:rsidRPr="006E664C" w14:paraId="2E330805" w14:textId="77777777" w:rsidTr="00FA52E4">
        <w:trPr>
          <w:trHeight w:val="288"/>
        </w:trPr>
        <w:tc>
          <w:tcPr>
            <w:tcW w:w="634" w:type="dxa"/>
            <w:shd w:val="clear" w:color="auto" w:fill="auto"/>
            <w:noWrap/>
            <w:vAlign w:val="center"/>
            <w:hideMark/>
          </w:tcPr>
          <w:p w14:paraId="3357CA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426</w:t>
            </w:r>
          </w:p>
        </w:tc>
        <w:tc>
          <w:tcPr>
            <w:tcW w:w="1338" w:type="dxa"/>
            <w:shd w:val="clear" w:color="auto" w:fill="auto"/>
            <w:noWrap/>
            <w:vAlign w:val="center"/>
            <w:hideMark/>
          </w:tcPr>
          <w:p w14:paraId="4A0F73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3391817000</w:t>
            </w:r>
          </w:p>
        </w:tc>
        <w:tc>
          <w:tcPr>
            <w:tcW w:w="1142" w:type="dxa"/>
            <w:shd w:val="clear" w:color="auto" w:fill="auto"/>
            <w:noWrap/>
            <w:vAlign w:val="center"/>
            <w:hideMark/>
          </w:tcPr>
          <w:p w14:paraId="4DD3C9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83975071</w:t>
            </w:r>
          </w:p>
        </w:tc>
        <w:tc>
          <w:tcPr>
            <w:tcW w:w="5948" w:type="dxa"/>
            <w:shd w:val="clear" w:color="auto" w:fill="auto"/>
            <w:noWrap/>
            <w:vAlign w:val="center"/>
            <w:hideMark/>
          </w:tcPr>
          <w:p w14:paraId="50E2F7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JAVNI ZAVOD ZA TURIZEM, ŠPORT, MLADINSKE IN SOCIALNE PROGRAME SPOTUR SLOVENJ GRADEC</w:t>
            </w:r>
          </w:p>
        </w:tc>
      </w:tr>
      <w:tr w:rsidR="005F30FC" w:rsidRPr="006E664C" w14:paraId="4BDB52E2" w14:textId="77777777" w:rsidTr="00FA52E4">
        <w:trPr>
          <w:trHeight w:val="288"/>
        </w:trPr>
        <w:tc>
          <w:tcPr>
            <w:tcW w:w="634" w:type="dxa"/>
            <w:shd w:val="clear" w:color="auto" w:fill="auto"/>
            <w:noWrap/>
            <w:vAlign w:val="center"/>
            <w:hideMark/>
          </w:tcPr>
          <w:p w14:paraId="76C778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427</w:t>
            </w:r>
          </w:p>
        </w:tc>
        <w:tc>
          <w:tcPr>
            <w:tcW w:w="1338" w:type="dxa"/>
            <w:shd w:val="clear" w:color="auto" w:fill="auto"/>
            <w:noWrap/>
            <w:vAlign w:val="center"/>
            <w:hideMark/>
          </w:tcPr>
          <w:p w14:paraId="5D58CC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1694758000</w:t>
            </w:r>
          </w:p>
        </w:tc>
        <w:tc>
          <w:tcPr>
            <w:tcW w:w="1142" w:type="dxa"/>
            <w:shd w:val="clear" w:color="auto" w:fill="auto"/>
            <w:noWrap/>
            <w:vAlign w:val="center"/>
            <w:hideMark/>
          </w:tcPr>
          <w:p w14:paraId="329BD9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62608037</w:t>
            </w:r>
          </w:p>
        </w:tc>
        <w:tc>
          <w:tcPr>
            <w:tcW w:w="5948" w:type="dxa"/>
            <w:shd w:val="clear" w:color="auto" w:fill="auto"/>
            <w:noWrap/>
            <w:vAlign w:val="center"/>
            <w:hideMark/>
          </w:tcPr>
          <w:p w14:paraId="1FFD1A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 xml:space="preserve">JAVNI ZAVOD </w:t>
            </w:r>
            <w:proofErr w:type="spellStart"/>
            <w:r w:rsidRPr="006E664C">
              <w:rPr>
                <w:rFonts w:ascii="Arial" w:eastAsia="Times New Roman" w:hAnsi="Arial" w:cs="Arial"/>
                <w:color w:val="000000"/>
                <w:sz w:val="18"/>
                <w:szCs w:val="18"/>
                <w:lang w:eastAsia="sl-SI"/>
              </w:rPr>
              <w:t>ZAVOD</w:t>
            </w:r>
            <w:proofErr w:type="spellEnd"/>
            <w:r w:rsidRPr="006E664C">
              <w:rPr>
                <w:rFonts w:ascii="Arial" w:eastAsia="Times New Roman" w:hAnsi="Arial" w:cs="Arial"/>
                <w:color w:val="000000"/>
                <w:sz w:val="18"/>
                <w:szCs w:val="18"/>
                <w:lang w:eastAsia="sl-SI"/>
              </w:rPr>
              <w:t xml:space="preserve"> ZA MLADINO IN ŠPORT TRBOVLJE</w:t>
            </w:r>
          </w:p>
        </w:tc>
      </w:tr>
      <w:tr w:rsidR="005F30FC" w:rsidRPr="006E664C" w14:paraId="5BC1A054" w14:textId="77777777" w:rsidTr="00FA52E4">
        <w:trPr>
          <w:trHeight w:val="288"/>
        </w:trPr>
        <w:tc>
          <w:tcPr>
            <w:tcW w:w="634" w:type="dxa"/>
            <w:shd w:val="clear" w:color="auto" w:fill="auto"/>
            <w:noWrap/>
            <w:vAlign w:val="center"/>
            <w:hideMark/>
          </w:tcPr>
          <w:p w14:paraId="38077C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428</w:t>
            </w:r>
          </w:p>
        </w:tc>
        <w:tc>
          <w:tcPr>
            <w:tcW w:w="1338" w:type="dxa"/>
            <w:shd w:val="clear" w:color="auto" w:fill="auto"/>
            <w:noWrap/>
            <w:vAlign w:val="center"/>
            <w:hideMark/>
          </w:tcPr>
          <w:p w14:paraId="1244B5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5945151000</w:t>
            </w:r>
          </w:p>
        </w:tc>
        <w:tc>
          <w:tcPr>
            <w:tcW w:w="1142" w:type="dxa"/>
            <w:shd w:val="clear" w:color="auto" w:fill="auto"/>
            <w:noWrap/>
            <w:vAlign w:val="center"/>
            <w:hideMark/>
          </w:tcPr>
          <w:p w14:paraId="70F021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22513434</w:t>
            </w:r>
          </w:p>
        </w:tc>
        <w:tc>
          <w:tcPr>
            <w:tcW w:w="5948" w:type="dxa"/>
            <w:shd w:val="clear" w:color="auto" w:fill="auto"/>
            <w:noWrap/>
            <w:vAlign w:val="center"/>
            <w:hideMark/>
          </w:tcPr>
          <w:p w14:paraId="474FCE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KOMUNALNO PODJETJE BREZOVICA D.O.O.</w:t>
            </w:r>
          </w:p>
        </w:tc>
      </w:tr>
      <w:tr w:rsidR="005F30FC" w:rsidRPr="006E664C" w14:paraId="087B6C82" w14:textId="77777777" w:rsidTr="00FA52E4">
        <w:trPr>
          <w:trHeight w:val="288"/>
        </w:trPr>
        <w:tc>
          <w:tcPr>
            <w:tcW w:w="634" w:type="dxa"/>
            <w:shd w:val="clear" w:color="auto" w:fill="auto"/>
            <w:noWrap/>
            <w:vAlign w:val="center"/>
            <w:hideMark/>
          </w:tcPr>
          <w:p w14:paraId="2E308E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429</w:t>
            </w:r>
          </w:p>
        </w:tc>
        <w:tc>
          <w:tcPr>
            <w:tcW w:w="1338" w:type="dxa"/>
            <w:shd w:val="clear" w:color="auto" w:fill="auto"/>
            <w:noWrap/>
            <w:vAlign w:val="center"/>
            <w:hideMark/>
          </w:tcPr>
          <w:p w14:paraId="17DCA7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5144574000</w:t>
            </w:r>
          </w:p>
        </w:tc>
        <w:tc>
          <w:tcPr>
            <w:tcW w:w="1142" w:type="dxa"/>
            <w:shd w:val="clear" w:color="auto" w:fill="auto"/>
            <w:noWrap/>
            <w:vAlign w:val="center"/>
            <w:hideMark/>
          </w:tcPr>
          <w:p w14:paraId="071A8F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65119037</w:t>
            </w:r>
          </w:p>
        </w:tc>
        <w:tc>
          <w:tcPr>
            <w:tcW w:w="5948" w:type="dxa"/>
            <w:shd w:val="clear" w:color="auto" w:fill="auto"/>
            <w:noWrap/>
            <w:vAlign w:val="center"/>
            <w:hideMark/>
          </w:tcPr>
          <w:p w14:paraId="210CF0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KOMUNALNO PODJETJE GROSUPLJE D.O.O.</w:t>
            </w:r>
          </w:p>
        </w:tc>
      </w:tr>
      <w:tr w:rsidR="005F30FC" w:rsidRPr="006E664C" w14:paraId="1766F27A" w14:textId="77777777" w:rsidTr="00FA52E4">
        <w:trPr>
          <w:trHeight w:val="288"/>
        </w:trPr>
        <w:tc>
          <w:tcPr>
            <w:tcW w:w="634" w:type="dxa"/>
            <w:shd w:val="clear" w:color="auto" w:fill="auto"/>
            <w:noWrap/>
            <w:vAlign w:val="center"/>
            <w:hideMark/>
          </w:tcPr>
          <w:p w14:paraId="01FE6A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430</w:t>
            </w:r>
          </w:p>
        </w:tc>
        <w:tc>
          <w:tcPr>
            <w:tcW w:w="1338" w:type="dxa"/>
            <w:shd w:val="clear" w:color="auto" w:fill="auto"/>
            <w:noWrap/>
            <w:vAlign w:val="center"/>
            <w:hideMark/>
          </w:tcPr>
          <w:p w14:paraId="1844CD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5067804000</w:t>
            </w:r>
          </w:p>
        </w:tc>
        <w:tc>
          <w:tcPr>
            <w:tcW w:w="1142" w:type="dxa"/>
            <w:shd w:val="clear" w:color="auto" w:fill="auto"/>
            <w:noWrap/>
            <w:vAlign w:val="center"/>
            <w:hideMark/>
          </w:tcPr>
          <w:p w14:paraId="228F90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10626271</w:t>
            </w:r>
          </w:p>
        </w:tc>
        <w:tc>
          <w:tcPr>
            <w:tcW w:w="5948" w:type="dxa"/>
            <w:shd w:val="clear" w:color="auto" w:fill="auto"/>
            <w:noWrap/>
            <w:vAlign w:val="center"/>
            <w:hideMark/>
          </w:tcPr>
          <w:p w14:paraId="78ACC7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KOMUNALNO PODJETJE KOMUNALA KOČEVJE D.O.O.</w:t>
            </w:r>
          </w:p>
        </w:tc>
      </w:tr>
      <w:tr w:rsidR="005F30FC" w:rsidRPr="006E664C" w14:paraId="7F271AB0" w14:textId="77777777" w:rsidTr="00FA52E4">
        <w:trPr>
          <w:trHeight w:val="288"/>
        </w:trPr>
        <w:tc>
          <w:tcPr>
            <w:tcW w:w="634" w:type="dxa"/>
            <w:shd w:val="clear" w:color="auto" w:fill="auto"/>
            <w:noWrap/>
            <w:vAlign w:val="center"/>
            <w:hideMark/>
          </w:tcPr>
          <w:p w14:paraId="6370DE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431</w:t>
            </w:r>
          </w:p>
        </w:tc>
        <w:tc>
          <w:tcPr>
            <w:tcW w:w="1338" w:type="dxa"/>
            <w:shd w:val="clear" w:color="auto" w:fill="auto"/>
            <w:noWrap/>
            <w:vAlign w:val="center"/>
            <w:hideMark/>
          </w:tcPr>
          <w:p w14:paraId="7C18A1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5068053000</w:t>
            </w:r>
          </w:p>
        </w:tc>
        <w:tc>
          <w:tcPr>
            <w:tcW w:w="1142" w:type="dxa"/>
            <w:shd w:val="clear" w:color="auto" w:fill="auto"/>
            <w:noWrap/>
            <w:vAlign w:val="center"/>
            <w:hideMark/>
          </w:tcPr>
          <w:p w14:paraId="57ECE0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81322496</w:t>
            </w:r>
          </w:p>
        </w:tc>
        <w:tc>
          <w:tcPr>
            <w:tcW w:w="5948" w:type="dxa"/>
            <w:shd w:val="clear" w:color="auto" w:fill="auto"/>
            <w:noWrap/>
            <w:vAlign w:val="center"/>
            <w:hideMark/>
          </w:tcPr>
          <w:p w14:paraId="356F05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KOMUNALNO PODJETJE KOMUNALA RIBNICA D.O.O.</w:t>
            </w:r>
          </w:p>
        </w:tc>
      </w:tr>
      <w:tr w:rsidR="005F30FC" w:rsidRPr="006E664C" w14:paraId="756DCBBE" w14:textId="77777777" w:rsidTr="00FA52E4">
        <w:trPr>
          <w:trHeight w:val="288"/>
        </w:trPr>
        <w:tc>
          <w:tcPr>
            <w:tcW w:w="634" w:type="dxa"/>
            <w:shd w:val="clear" w:color="auto" w:fill="auto"/>
            <w:noWrap/>
            <w:vAlign w:val="center"/>
            <w:hideMark/>
          </w:tcPr>
          <w:p w14:paraId="1A37D5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432</w:t>
            </w:r>
          </w:p>
        </w:tc>
        <w:tc>
          <w:tcPr>
            <w:tcW w:w="1338" w:type="dxa"/>
            <w:shd w:val="clear" w:color="auto" w:fill="auto"/>
            <w:noWrap/>
            <w:vAlign w:val="center"/>
            <w:hideMark/>
          </w:tcPr>
          <w:p w14:paraId="6B0F7A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5102103000</w:t>
            </w:r>
          </w:p>
        </w:tc>
        <w:tc>
          <w:tcPr>
            <w:tcW w:w="1142" w:type="dxa"/>
            <w:shd w:val="clear" w:color="auto" w:fill="auto"/>
            <w:noWrap/>
            <w:vAlign w:val="center"/>
            <w:hideMark/>
          </w:tcPr>
          <w:p w14:paraId="4BDFD9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23002107</w:t>
            </w:r>
          </w:p>
        </w:tc>
        <w:tc>
          <w:tcPr>
            <w:tcW w:w="5948" w:type="dxa"/>
            <w:shd w:val="clear" w:color="auto" w:fill="auto"/>
            <w:noWrap/>
            <w:vAlign w:val="center"/>
            <w:hideMark/>
          </w:tcPr>
          <w:p w14:paraId="65B1EA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KOMUNALNO PODJETJE LOG D.O.O.</w:t>
            </w:r>
          </w:p>
        </w:tc>
      </w:tr>
      <w:tr w:rsidR="005F30FC" w:rsidRPr="006E664C" w14:paraId="11BA5D63" w14:textId="77777777" w:rsidTr="00FA52E4">
        <w:trPr>
          <w:trHeight w:val="288"/>
        </w:trPr>
        <w:tc>
          <w:tcPr>
            <w:tcW w:w="634" w:type="dxa"/>
            <w:shd w:val="clear" w:color="auto" w:fill="auto"/>
            <w:noWrap/>
            <w:vAlign w:val="center"/>
            <w:hideMark/>
          </w:tcPr>
          <w:p w14:paraId="102E26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433</w:t>
            </w:r>
          </w:p>
        </w:tc>
        <w:tc>
          <w:tcPr>
            <w:tcW w:w="1338" w:type="dxa"/>
            <w:shd w:val="clear" w:color="auto" w:fill="auto"/>
            <w:noWrap/>
            <w:vAlign w:val="center"/>
            <w:hideMark/>
          </w:tcPr>
          <w:p w14:paraId="559AB8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5227739000</w:t>
            </w:r>
          </w:p>
        </w:tc>
        <w:tc>
          <w:tcPr>
            <w:tcW w:w="1142" w:type="dxa"/>
            <w:shd w:val="clear" w:color="auto" w:fill="auto"/>
            <w:noWrap/>
            <w:vAlign w:val="center"/>
            <w:hideMark/>
          </w:tcPr>
          <w:p w14:paraId="2BA741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54471656</w:t>
            </w:r>
          </w:p>
        </w:tc>
        <w:tc>
          <w:tcPr>
            <w:tcW w:w="5948" w:type="dxa"/>
            <w:shd w:val="clear" w:color="auto" w:fill="auto"/>
            <w:noWrap/>
            <w:vAlign w:val="center"/>
            <w:hideMark/>
          </w:tcPr>
          <w:p w14:paraId="4A85FF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KOMUNALNO PODJETJE PRODNIK D.O.O.</w:t>
            </w:r>
          </w:p>
        </w:tc>
      </w:tr>
      <w:tr w:rsidR="005F30FC" w:rsidRPr="006E664C" w14:paraId="66F64951" w14:textId="77777777" w:rsidTr="00FA52E4">
        <w:trPr>
          <w:trHeight w:val="288"/>
        </w:trPr>
        <w:tc>
          <w:tcPr>
            <w:tcW w:w="634" w:type="dxa"/>
            <w:shd w:val="clear" w:color="auto" w:fill="auto"/>
            <w:noWrap/>
            <w:vAlign w:val="center"/>
            <w:hideMark/>
          </w:tcPr>
          <w:p w14:paraId="359D55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434</w:t>
            </w:r>
          </w:p>
        </w:tc>
        <w:tc>
          <w:tcPr>
            <w:tcW w:w="1338" w:type="dxa"/>
            <w:shd w:val="clear" w:color="auto" w:fill="auto"/>
            <w:noWrap/>
            <w:vAlign w:val="center"/>
            <w:hideMark/>
          </w:tcPr>
          <w:p w14:paraId="6FE945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7197187000</w:t>
            </w:r>
          </w:p>
        </w:tc>
        <w:tc>
          <w:tcPr>
            <w:tcW w:w="1142" w:type="dxa"/>
            <w:shd w:val="clear" w:color="auto" w:fill="auto"/>
            <w:noWrap/>
            <w:vAlign w:val="center"/>
            <w:hideMark/>
          </w:tcPr>
          <w:p w14:paraId="631414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20356846</w:t>
            </w:r>
          </w:p>
        </w:tc>
        <w:tc>
          <w:tcPr>
            <w:tcW w:w="5948" w:type="dxa"/>
            <w:shd w:val="clear" w:color="auto" w:fill="auto"/>
            <w:noWrap/>
            <w:vAlign w:val="center"/>
            <w:hideMark/>
          </w:tcPr>
          <w:p w14:paraId="145048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KOMUNALNO PODJETJE RAVNE NA KOROŠKEM, D.O.O.</w:t>
            </w:r>
          </w:p>
        </w:tc>
      </w:tr>
      <w:tr w:rsidR="005F30FC" w:rsidRPr="006E664C" w14:paraId="2AA1FA20" w14:textId="77777777" w:rsidTr="00FA52E4">
        <w:trPr>
          <w:trHeight w:val="288"/>
        </w:trPr>
        <w:tc>
          <w:tcPr>
            <w:tcW w:w="634" w:type="dxa"/>
            <w:shd w:val="clear" w:color="auto" w:fill="auto"/>
            <w:noWrap/>
            <w:vAlign w:val="center"/>
            <w:hideMark/>
          </w:tcPr>
          <w:p w14:paraId="1167A7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435</w:t>
            </w:r>
          </w:p>
        </w:tc>
        <w:tc>
          <w:tcPr>
            <w:tcW w:w="1338" w:type="dxa"/>
            <w:shd w:val="clear" w:color="auto" w:fill="auto"/>
            <w:noWrap/>
            <w:vAlign w:val="center"/>
            <w:hideMark/>
          </w:tcPr>
          <w:p w14:paraId="5094BB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5068134000</w:t>
            </w:r>
          </w:p>
        </w:tc>
        <w:tc>
          <w:tcPr>
            <w:tcW w:w="1142" w:type="dxa"/>
            <w:shd w:val="clear" w:color="auto" w:fill="auto"/>
            <w:noWrap/>
            <w:vAlign w:val="center"/>
            <w:hideMark/>
          </w:tcPr>
          <w:p w14:paraId="74FC05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94086362</w:t>
            </w:r>
          </w:p>
        </w:tc>
        <w:tc>
          <w:tcPr>
            <w:tcW w:w="5948" w:type="dxa"/>
            <w:shd w:val="clear" w:color="auto" w:fill="auto"/>
            <w:noWrap/>
            <w:vAlign w:val="center"/>
            <w:hideMark/>
          </w:tcPr>
          <w:p w14:paraId="0377EB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KOMUNALNO PODJETJE ŽALEC, D.O.O.</w:t>
            </w:r>
          </w:p>
        </w:tc>
      </w:tr>
      <w:tr w:rsidR="005F30FC" w:rsidRPr="006E664C" w14:paraId="654D9A72" w14:textId="77777777" w:rsidTr="00FA52E4">
        <w:trPr>
          <w:trHeight w:val="288"/>
        </w:trPr>
        <w:tc>
          <w:tcPr>
            <w:tcW w:w="634" w:type="dxa"/>
            <w:shd w:val="clear" w:color="auto" w:fill="auto"/>
            <w:noWrap/>
            <w:vAlign w:val="center"/>
            <w:hideMark/>
          </w:tcPr>
          <w:p w14:paraId="230565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436</w:t>
            </w:r>
          </w:p>
        </w:tc>
        <w:tc>
          <w:tcPr>
            <w:tcW w:w="1338" w:type="dxa"/>
            <w:shd w:val="clear" w:color="auto" w:fill="auto"/>
            <w:noWrap/>
            <w:vAlign w:val="center"/>
            <w:hideMark/>
          </w:tcPr>
          <w:p w14:paraId="2104A1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5067782000</w:t>
            </w:r>
          </w:p>
        </w:tc>
        <w:tc>
          <w:tcPr>
            <w:tcW w:w="1142" w:type="dxa"/>
            <w:shd w:val="clear" w:color="auto" w:fill="auto"/>
            <w:noWrap/>
            <w:vAlign w:val="center"/>
            <w:hideMark/>
          </w:tcPr>
          <w:p w14:paraId="49B7DD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25717715</w:t>
            </w:r>
          </w:p>
        </w:tc>
        <w:tc>
          <w:tcPr>
            <w:tcW w:w="5948" w:type="dxa"/>
            <w:shd w:val="clear" w:color="auto" w:fill="auto"/>
            <w:noWrap/>
            <w:vAlign w:val="center"/>
            <w:hideMark/>
          </w:tcPr>
          <w:p w14:paraId="2DA9C7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 AZIENDA PUBLICA RIŽANSKI VODOVOD KOPER D.O.O. - S.R.L.</w:t>
            </w:r>
          </w:p>
        </w:tc>
      </w:tr>
      <w:tr w:rsidR="005F30FC" w:rsidRPr="006E664C" w14:paraId="6FBAA14E" w14:textId="77777777" w:rsidTr="00FA52E4">
        <w:trPr>
          <w:trHeight w:val="288"/>
        </w:trPr>
        <w:tc>
          <w:tcPr>
            <w:tcW w:w="634" w:type="dxa"/>
            <w:shd w:val="clear" w:color="auto" w:fill="auto"/>
            <w:noWrap/>
            <w:vAlign w:val="center"/>
            <w:hideMark/>
          </w:tcPr>
          <w:p w14:paraId="6D2AEA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437</w:t>
            </w:r>
          </w:p>
        </w:tc>
        <w:tc>
          <w:tcPr>
            <w:tcW w:w="1338" w:type="dxa"/>
            <w:shd w:val="clear" w:color="auto" w:fill="auto"/>
            <w:noWrap/>
            <w:vAlign w:val="center"/>
            <w:hideMark/>
          </w:tcPr>
          <w:p w14:paraId="22637D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3356655000</w:t>
            </w:r>
          </w:p>
        </w:tc>
        <w:tc>
          <w:tcPr>
            <w:tcW w:w="1142" w:type="dxa"/>
            <w:shd w:val="clear" w:color="auto" w:fill="auto"/>
            <w:noWrap/>
            <w:vAlign w:val="center"/>
            <w:hideMark/>
          </w:tcPr>
          <w:p w14:paraId="5DC035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67396704</w:t>
            </w:r>
          </w:p>
        </w:tc>
        <w:tc>
          <w:tcPr>
            <w:tcW w:w="5948" w:type="dxa"/>
            <w:shd w:val="clear" w:color="auto" w:fill="auto"/>
            <w:noWrap/>
            <w:vAlign w:val="center"/>
            <w:hideMark/>
          </w:tcPr>
          <w:p w14:paraId="31BE61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CENTER ZA RAVNANJE Z ODPADKI PUCONCI D.O.O.</w:t>
            </w:r>
          </w:p>
        </w:tc>
      </w:tr>
      <w:tr w:rsidR="005F30FC" w:rsidRPr="006E664C" w14:paraId="10A82984" w14:textId="77777777" w:rsidTr="00FA52E4">
        <w:trPr>
          <w:trHeight w:val="288"/>
        </w:trPr>
        <w:tc>
          <w:tcPr>
            <w:tcW w:w="634" w:type="dxa"/>
            <w:shd w:val="clear" w:color="auto" w:fill="auto"/>
            <w:noWrap/>
            <w:vAlign w:val="center"/>
            <w:hideMark/>
          </w:tcPr>
          <w:p w14:paraId="65CB11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438</w:t>
            </w:r>
          </w:p>
        </w:tc>
        <w:tc>
          <w:tcPr>
            <w:tcW w:w="1338" w:type="dxa"/>
            <w:shd w:val="clear" w:color="auto" w:fill="auto"/>
            <w:noWrap/>
            <w:vAlign w:val="center"/>
            <w:hideMark/>
          </w:tcPr>
          <w:p w14:paraId="3A5D69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5227747000</w:t>
            </w:r>
          </w:p>
        </w:tc>
        <w:tc>
          <w:tcPr>
            <w:tcW w:w="1142" w:type="dxa"/>
            <w:shd w:val="clear" w:color="auto" w:fill="auto"/>
            <w:noWrap/>
            <w:vAlign w:val="center"/>
            <w:hideMark/>
          </w:tcPr>
          <w:p w14:paraId="2CB16B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18604692</w:t>
            </w:r>
          </w:p>
        </w:tc>
        <w:tc>
          <w:tcPr>
            <w:tcW w:w="5948" w:type="dxa"/>
            <w:shd w:val="clear" w:color="auto" w:fill="auto"/>
            <w:noWrap/>
            <w:vAlign w:val="center"/>
            <w:hideMark/>
          </w:tcPr>
          <w:p w14:paraId="2D7C32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CENTRALNA ČISTILNA NAPRAVA DOMŽALE - KAMNIK D.O.O.</w:t>
            </w:r>
          </w:p>
        </w:tc>
      </w:tr>
      <w:tr w:rsidR="005F30FC" w:rsidRPr="006E664C" w14:paraId="4563C8E1" w14:textId="77777777" w:rsidTr="00FA52E4">
        <w:trPr>
          <w:trHeight w:val="288"/>
        </w:trPr>
        <w:tc>
          <w:tcPr>
            <w:tcW w:w="634" w:type="dxa"/>
            <w:shd w:val="clear" w:color="auto" w:fill="auto"/>
            <w:noWrap/>
            <w:vAlign w:val="center"/>
            <w:hideMark/>
          </w:tcPr>
          <w:p w14:paraId="1E4D68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439</w:t>
            </w:r>
          </w:p>
        </w:tc>
        <w:tc>
          <w:tcPr>
            <w:tcW w:w="1338" w:type="dxa"/>
            <w:shd w:val="clear" w:color="auto" w:fill="auto"/>
            <w:noWrap/>
            <w:vAlign w:val="center"/>
            <w:hideMark/>
          </w:tcPr>
          <w:p w14:paraId="1AA420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1683683000</w:t>
            </w:r>
          </w:p>
        </w:tc>
        <w:tc>
          <w:tcPr>
            <w:tcW w:w="1142" w:type="dxa"/>
            <w:shd w:val="clear" w:color="auto" w:fill="auto"/>
            <w:noWrap/>
            <w:vAlign w:val="center"/>
            <w:hideMark/>
          </w:tcPr>
          <w:p w14:paraId="25737D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90170296</w:t>
            </w:r>
          </w:p>
        </w:tc>
        <w:tc>
          <w:tcPr>
            <w:tcW w:w="5948" w:type="dxa"/>
            <w:shd w:val="clear" w:color="auto" w:fill="auto"/>
            <w:noWrap/>
            <w:vAlign w:val="center"/>
            <w:hideMark/>
          </w:tcPr>
          <w:p w14:paraId="5AB0A2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EDŠ - EKOLOŠKA DRUŽBA, D.O.O. ŠENTJERNEJ</w:t>
            </w:r>
          </w:p>
        </w:tc>
      </w:tr>
      <w:tr w:rsidR="005F30FC" w:rsidRPr="006E664C" w14:paraId="71ACCBD4" w14:textId="77777777" w:rsidTr="00FA52E4">
        <w:trPr>
          <w:trHeight w:val="288"/>
        </w:trPr>
        <w:tc>
          <w:tcPr>
            <w:tcW w:w="634" w:type="dxa"/>
            <w:shd w:val="clear" w:color="auto" w:fill="auto"/>
            <w:noWrap/>
            <w:vAlign w:val="center"/>
            <w:hideMark/>
          </w:tcPr>
          <w:p w14:paraId="201E31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440</w:t>
            </w:r>
          </w:p>
        </w:tc>
        <w:tc>
          <w:tcPr>
            <w:tcW w:w="1338" w:type="dxa"/>
            <w:shd w:val="clear" w:color="auto" w:fill="auto"/>
            <w:noWrap/>
            <w:vAlign w:val="center"/>
            <w:hideMark/>
          </w:tcPr>
          <w:p w14:paraId="414EE3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5226406000</w:t>
            </w:r>
          </w:p>
        </w:tc>
        <w:tc>
          <w:tcPr>
            <w:tcW w:w="1142" w:type="dxa"/>
            <w:shd w:val="clear" w:color="auto" w:fill="auto"/>
            <w:noWrap/>
            <w:vAlign w:val="center"/>
            <w:hideMark/>
          </w:tcPr>
          <w:p w14:paraId="0A6948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23034033</w:t>
            </w:r>
          </w:p>
        </w:tc>
        <w:tc>
          <w:tcPr>
            <w:tcW w:w="5948" w:type="dxa"/>
            <w:shd w:val="clear" w:color="auto" w:fill="auto"/>
            <w:noWrap/>
            <w:vAlign w:val="center"/>
            <w:hideMark/>
          </w:tcPr>
          <w:p w14:paraId="040C94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ENERGETIKA LJUBLJANA D.O.O.</w:t>
            </w:r>
          </w:p>
        </w:tc>
      </w:tr>
      <w:tr w:rsidR="005F30FC" w:rsidRPr="006E664C" w14:paraId="1AB3606D" w14:textId="77777777" w:rsidTr="00FA52E4">
        <w:trPr>
          <w:trHeight w:val="288"/>
        </w:trPr>
        <w:tc>
          <w:tcPr>
            <w:tcW w:w="634" w:type="dxa"/>
            <w:shd w:val="clear" w:color="auto" w:fill="auto"/>
            <w:noWrap/>
            <w:vAlign w:val="center"/>
            <w:hideMark/>
          </w:tcPr>
          <w:p w14:paraId="0D146A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441</w:t>
            </w:r>
          </w:p>
        </w:tc>
        <w:tc>
          <w:tcPr>
            <w:tcW w:w="1338" w:type="dxa"/>
            <w:shd w:val="clear" w:color="auto" w:fill="auto"/>
            <w:noWrap/>
            <w:vAlign w:val="center"/>
            <w:hideMark/>
          </w:tcPr>
          <w:p w14:paraId="634A16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5107199000</w:t>
            </w:r>
          </w:p>
        </w:tc>
        <w:tc>
          <w:tcPr>
            <w:tcW w:w="1142" w:type="dxa"/>
            <w:shd w:val="clear" w:color="auto" w:fill="auto"/>
            <w:noWrap/>
            <w:vAlign w:val="center"/>
            <w:hideMark/>
          </w:tcPr>
          <w:p w14:paraId="2C471E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77722922</w:t>
            </w:r>
          </w:p>
        </w:tc>
        <w:tc>
          <w:tcPr>
            <w:tcW w:w="5948" w:type="dxa"/>
            <w:shd w:val="clear" w:color="auto" w:fill="auto"/>
            <w:noWrap/>
            <w:vAlign w:val="center"/>
            <w:hideMark/>
          </w:tcPr>
          <w:p w14:paraId="3F5AD5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ENERGETIKA MARIBOR D.O.O.</w:t>
            </w:r>
          </w:p>
        </w:tc>
      </w:tr>
      <w:tr w:rsidR="005F30FC" w:rsidRPr="006E664C" w14:paraId="40C5DF3A" w14:textId="77777777" w:rsidTr="00FA52E4">
        <w:trPr>
          <w:trHeight w:val="288"/>
        </w:trPr>
        <w:tc>
          <w:tcPr>
            <w:tcW w:w="634" w:type="dxa"/>
            <w:shd w:val="clear" w:color="auto" w:fill="auto"/>
            <w:noWrap/>
            <w:vAlign w:val="center"/>
            <w:hideMark/>
          </w:tcPr>
          <w:p w14:paraId="6E86F2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442</w:t>
            </w:r>
          </w:p>
        </w:tc>
        <w:tc>
          <w:tcPr>
            <w:tcW w:w="1338" w:type="dxa"/>
            <w:shd w:val="clear" w:color="auto" w:fill="auto"/>
            <w:noWrap/>
            <w:vAlign w:val="center"/>
            <w:hideMark/>
          </w:tcPr>
          <w:p w14:paraId="4A06FF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6319220000</w:t>
            </w:r>
          </w:p>
        </w:tc>
        <w:tc>
          <w:tcPr>
            <w:tcW w:w="1142" w:type="dxa"/>
            <w:shd w:val="clear" w:color="auto" w:fill="auto"/>
            <w:noWrap/>
            <w:vAlign w:val="center"/>
            <w:hideMark/>
          </w:tcPr>
          <w:p w14:paraId="09900A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67401961</w:t>
            </w:r>
          </w:p>
        </w:tc>
        <w:tc>
          <w:tcPr>
            <w:tcW w:w="5948" w:type="dxa"/>
            <w:shd w:val="clear" w:color="auto" w:fill="auto"/>
            <w:noWrap/>
            <w:vAlign w:val="center"/>
            <w:hideMark/>
          </w:tcPr>
          <w:p w14:paraId="75EDD9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KANALIZACIJA IN ČISTILNA NAPRAVA RADLJE, D.O.O.</w:t>
            </w:r>
          </w:p>
        </w:tc>
      </w:tr>
      <w:tr w:rsidR="005F30FC" w:rsidRPr="006E664C" w14:paraId="6E452C9E" w14:textId="77777777" w:rsidTr="00FA52E4">
        <w:trPr>
          <w:trHeight w:val="288"/>
        </w:trPr>
        <w:tc>
          <w:tcPr>
            <w:tcW w:w="634" w:type="dxa"/>
            <w:shd w:val="clear" w:color="auto" w:fill="auto"/>
            <w:noWrap/>
            <w:vAlign w:val="center"/>
            <w:hideMark/>
          </w:tcPr>
          <w:p w14:paraId="021192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443</w:t>
            </w:r>
          </w:p>
        </w:tc>
        <w:tc>
          <w:tcPr>
            <w:tcW w:w="1338" w:type="dxa"/>
            <w:shd w:val="clear" w:color="auto" w:fill="auto"/>
            <w:noWrap/>
            <w:vAlign w:val="center"/>
            <w:hideMark/>
          </w:tcPr>
          <w:p w14:paraId="7724AD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6069185000</w:t>
            </w:r>
          </w:p>
        </w:tc>
        <w:tc>
          <w:tcPr>
            <w:tcW w:w="1142" w:type="dxa"/>
            <w:shd w:val="clear" w:color="auto" w:fill="auto"/>
            <w:noWrap/>
            <w:vAlign w:val="center"/>
            <w:hideMark/>
          </w:tcPr>
          <w:p w14:paraId="552CFB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21101906</w:t>
            </w:r>
          </w:p>
        </w:tc>
        <w:tc>
          <w:tcPr>
            <w:tcW w:w="5948" w:type="dxa"/>
            <w:shd w:val="clear" w:color="auto" w:fill="auto"/>
            <w:noWrap/>
            <w:vAlign w:val="center"/>
            <w:hideMark/>
          </w:tcPr>
          <w:p w14:paraId="39B84B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BREŽICE D.O.O.</w:t>
            </w:r>
          </w:p>
        </w:tc>
      </w:tr>
      <w:tr w:rsidR="005F30FC" w:rsidRPr="006E664C" w14:paraId="30F77488" w14:textId="77777777" w:rsidTr="00FA52E4">
        <w:trPr>
          <w:trHeight w:val="288"/>
        </w:trPr>
        <w:tc>
          <w:tcPr>
            <w:tcW w:w="634" w:type="dxa"/>
            <w:shd w:val="clear" w:color="auto" w:fill="auto"/>
            <w:noWrap/>
            <w:vAlign w:val="center"/>
            <w:hideMark/>
          </w:tcPr>
          <w:p w14:paraId="6ECD96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444</w:t>
            </w:r>
          </w:p>
        </w:tc>
        <w:tc>
          <w:tcPr>
            <w:tcW w:w="1338" w:type="dxa"/>
            <w:shd w:val="clear" w:color="auto" w:fill="auto"/>
            <w:noWrap/>
            <w:vAlign w:val="center"/>
            <w:hideMark/>
          </w:tcPr>
          <w:p w14:paraId="601BEB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5067758000</w:t>
            </w:r>
          </w:p>
        </w:tc>
        <w:tc>
          <w:tcPr>
            <w:tcW w:w="1142" w:type="dxa"/>
            <w:shd w:val="clear" w:color="auto" w:fill="auto"/>
            <w:noWrap/>
            <w:vAlign w:val="center"/>
            <w:hideMark/>
          </w:tcPr>
          <w:p w14:paraId="2A1E0C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77038037</w:t>
            </w:r>
          </w:p>
        </w:tc>
        <w:tc>
          <w:tcPr>
            <w:tcW w:w="5948" w:type="dxa"/>
            <w:shd w:val="clear" w:color="auto" w:fill="auto"/>
            <w:noWrap/>
            <w:vAlign w:val="center"/>
            <w:hideMark/>
          </w:tcPr>
          <w:p w14:paraId="5DCA32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CERKNICA D.O.O. CERKNICA</w:t>
            </w:r>
          </w:p>
        </w:tc>
      </w:tr>
      <w:tr w:rsidR="005F30FC" w:rsidRPr="006E664C" w14:paraId="436ADFCA" w14:textId="77777777" w:rsidTr="00FA52E4">
        <w:trPr>
          <w:trHeight w:val="288"/>
        </w:trPr>
        <w:tc>
          <w:tcPr>
            <w:tcW w:w="634" w:type="dxa"/>
            <w:shd w:val="clear" w:color="auto" w:fill="auto"/>
            <w:noWrap/>
            <w:vAlign w:val="center"/>
            <w:hideMark/>
          </w:tcPr>
          <w:p w14:paraId="203E5B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445</w:t>
            </w:r>
          </w:p>
        </w:tc>
        <w:tc>
          <w:tcPr>
            <w:tcW w:w="1338" w:type="dxa"/>
            <w:shd w:val="clear" w:color="auto" w:fill="auto"/>
            <w:noWrap/>
            <w:vAlign w:val="center"/>
            <w:hideMark/>
          </w:tcPr>
          <w:p w14:paraId="1351AB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5062403000</w:t>
            </w:r>
          </w:p>
        </w:tc>
        <w:tc>
          <w:tcPr>
            <w:tcW w:w="1142" w:type="dxa"/>
            <w:shd w:val="clear" w:color="auto" w:fill="auto"/>
            <w:noWrap/>
            <w:vAlign w:val="center"/>
            <w:hideMark/>
          </w:tcPr>
          <w:p w14:paraId="3F3267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66111889</w:t>
            </w:r>
          </w:p>
        </w:tc>
        <w:tc>
          <w:tcPr>
            <w:tcW w:w="5948" w:type="dxa"/>
            <w:shd w:val="clear" w:color="auto" w:fill="auto"/>
            <w:noWrap/>
            <w:vAlign w:val="center"/>
            <w:hideMark/>
          </w:tcPr>
          <w:p w14:paraId="0BB896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ČRNOMELJ D.O.O.</w:t>
            </w:r>
          </w:p>
        </w:tc>
      </w:tr>
      <w:tr w:rsidR="005F30FC" w:rsidRPr="006E664C" w14:paraId="4A4787E0" w14:textId="77777777" w:rsidTr="00FA52E4">
        <w:trPr>
          <w:trHeight w:val="288"/>
        </w:trPr>
        <w:tc>
          <w:tcPr>
            <w:tcW w:w="634" w:type="dxa"/>
            <w:shd w:val="clear" w:color="auto" w:fill="auto"/>
            <w:noWrap/>
            <w:vAlign w:val="center"/>
            <w:hideMark/>
          </w:tcPr>
          <w:p w14:paraId="76181D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446</w:t>
            </w:r>
          </w:p>
        </w:tc>
        <w:tc>
          <w:tcPr>
            <w:tcW w:w="1338" w:type="dxa"/>
            <w:shd w:val="clear" w:color="auto" w:fill="auto"/>
            <w:noWrap/>
            <w:vAlign w:val="center"/>
            <w:hideMark/>
          </w:tcPr>
          <w:p w14:paraId="16393E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5068088000</w:t>
            </w:r>
          </w:p>
        </w:tc>
        <w:tc>
          <w:tcPr>
            <w:tcW w:w="1142" w:type="dxa"/>
            <w:shd w:val="clear" w:color="auto" w:fill="auto"/>
            <w:noWrap/>
            <w:vAlign w:val="center"/>
            <w:hideMark/>
          </w:tcPr>
          <w:p w14:paraId="2D11AF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90581121</w:t>
            </w:r>
          </w:p>
        </w:tc>
        <w:tc>
          <w:tcPr>
            <w:tcW w:w="5948" w:type="dxa"/>
            <w:shd w:val="clear" w:color="auto" w:fill="auto"/>
            <w:noWrap/>
            <w:vAlign w:val="center"/>
            <w:hideMark/>
          </w:tcPr>
          <w:p w14:paraId="1A8062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D.O.O. SEVNICA</w:t>
            </w:r>
          </w:p>
        </w:tc>
      </w:tr>
      <w:tr w:rsidR="005F30FC" w:rsidRPr="006E664C" w14:paraId="2F074FD5" w14:textId="77777777" w:rsidTr="00FA52E4">
        <w:trPr>
          <w:trHeight w:val="288"/>
        </w:trPr>
        <w:tc>
          <w:tcPr>
            <w:tcW w:w="634" w:type="dxa"/>
            <w:shd w:val="clear" w:color="auto" w:fill="auto"/>
            <w:noWrap/>
            <w:vAlign w:val="center"/>
            <w:hideMark/>
          </w:tcPr>
          <w:p w14:paraId="353471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447</w:t>
            </w:r>
          </w:p>
        </w:tc>
        <w:tc>
          <w:tcPr>
            <w:tcW w:w="1338" w:type="dxa"/>
            <w:shd w:val="clear" w:color="auto" w:fill="auto"/>
            <w:noWrap/>
            <w:vAlign w:val="center"/>
            <w:hideMark/>
          </w:tcPr>
          <w:p w14:paraId="37FE55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5144728000</w:t>
            </w:r>
          </w:p>
        </w:tc>
        <w:tc>
          <w:tcPr>
            <w:tcW w:w="1142" w:type="dxa"/>
            <w:shd w:val="clear" w:color="auto" w:fill="auto"/>
            <w:noWrap/>
            <w:vAlign w:val="center"/>
            <w:hideMark/>
          </w:tcPr>
          <w:p w14:paraId="331A91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16477448</w:t>
            </w:r>
          </w:p>
        </w:tc>
        <w:tc>
          <w:tcPr>
            <w:tcW w:w="5948" w:type="dxa"/>
            <w:shd w:val="clear" w:color="auto" w:fill="auto"/>
            <w:noWrap/>
            <w:vAlign w:val="center"/>
            <w:hideMark/>
          </w:tcPr>
          <w:p w14:paraId="1D4D06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HRASTNIK D.O.O.</w:t>
            </w:r>
          </w:p>
        </w:tc>
      </w:tr>
      <w:tr w:rsidR="005F30FC" w:rsidRPr="006E664C" w14:paraId="07E1957C" w14:textId="77777777" w:rsidTr="00FA52E4">
        <w:trPr>
          <w:trHeight w:val="288"/>
        </w:trPr>
        <w:tc>
          <w:tcPr>
            <w:tcW w:w="634" w:type="dxa"/>
            <w:shd w:val="clear" w:color="auto" w:fill="auto"/>
            <w:noWrap/>
            <w:vAlign w:val="center"/>
            <w:hideMark/>
          </w:tcPr>
          <w:p w14:paraId="468E5E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448</w:t>
            </w:r>
          </w:p>
        </w:tc>
        <w:tc>
          <w:tcPr>
            <w:tcW w:w="1338" w:type="dxa"/>
            <w:shd w:val="clear" w:color="auto" w:fill="auto"/>
            <w:noWrap/>
            <w:vAlign w:val="center"/>
            <w:hideMark/>
          </w:tcPr>
          <w:p w14:paraId="5EC9FA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5144647000</w:t>
            </w:r>
          </w:p>
        </w:tc>
        <w:tc>
          <w:tcPr>
            <w:tcW w:w="1142" w:type="dxa"/>
            <w:shd w:val="clear" w:color="auto" w:fill="auto"/>
            <w:noWrap/>
            <w:vAlign w:val="center"/>
            <w:hideMark/>
          </w:tcPr>
          <w:p w14:paraId="059BFE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13286218</w:t>
            </w:r>
          </w:p>
        </w:tc>
        <w:tc>
          <w:tcPr>
            <w:tcW w:w="5948" w:type="dxa"/>
            <w:shd w:val="clear" w:color="auto" w:fill="auto"/>
            <w:noWrap/>
            <w:vAlign w:val="center"/>
            <w:hideMark/>
          </w:tcPr>
          <w:p w14:paraId="4C7D8E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IDRIJA D.O.O.</w:t>
            </w:r>
          </w:p>
        </w:tc>
      </w:tr>
      <w:tr w:rsidR="005F30FC" w:rsidRPr="006E664C" w14:paraId="4464055F" w14:textId="77777777" w:rsidTr="00FA52E4">
        <w:trPr>
          <w:trHeight w:val="288"/>
        </w:trPr>
        <w:tc>
          <w:tcPr>
            <w:tcW w:w="634" w:type="dxa"/>
            <w:shd w:val="clear" w:color="auto" w:fill="auto"/>
            <w:noWrap/>
            <w:vAlign w:val="center"/>
            <w:hideMark/>
          </w:tcPr>
          <w:p w14:paraId="743079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449</w:t>
            </w:r>
          </w:p>
        </w:tc>
        <w:tc>
          <w:tcPr>
            <w:tcW w:w="1338" w:type="dxa"/>
            <w:shd w:val="clear" w:color="auto" w:fill="auto"/>
            <w:noWrap/>
            <w:vAlign w:val="center"/>
            <w:hideMark/>
          </w:tcPr>
          <w:p w14:paraId="02A010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5156858000</w:t>
            </w:r>
          </w:p>
        </w:tc>
        <w:tc>
          <w:tcPr>
            <w:tcW w:w="1142" w:type="dxa"/>
            <w:shd w:val="clear" w:color="auto" w:fill="auto"/>
            <w:noWrap/>
            <w:vAlign w:val="center"/>
            <w:hideMark/>
          </w:tcPr>
          <w:p w14:paraId="51A8F4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70981515</w:t>
            </w:r>
          </w:p>
        </w:tc>
        <w:tc>
          <w:tcPr>
            <w:tcW w:w="5948" w:type="dxa"/>
            <w:shd w:val="clear" w:color="auto" w:fill="auto"/>
            <w:noWrap/>
            <w:vAlign w:val="center"/>
            <w:hideMark/>
          </w:tcPr>
          <w:p w14:paraId="59B9B5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IZOLA, D.O.O. AZIENDA PUBBLICA KOMUNALA ISOLA, S.R.L.</w:t>
            </w:r>
          </w:p>
        </w:tc>
      </w:tr>
      <w:tr w:rsidR="005F30FC" w:rsidRPr="006E664C" w14:paraId="4817AADE" w14:textId="77777777" w:rsidTr="00FA52E4">
        <w:trPr>
          <w:trHeight w:val="288"/>
        </w:trPr>
        <w:tc>
          <w:tcPr>
            <w:tcW w:w="634" w:type="dxa"/>
            <w:shd w:val="clear" w:color="auto" w:fill="auto"/>
            <w:noWrap/>
            <w:vAlign w:val="center"/>
            <w:hideMark/>
          </w:tcPr>
          <w:p w14:paraId="4C2EF0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450</w:t>
            </w:r>
          </w:p>
        </w:tc>
        <w:tc>
          <w:tcPr>
            <w:tcW w:w="1338" w:type="dxa"/>
            <w:shd w:val="clear" w:color="auto" w:fill="auto"/>
            <w:noWrap/>
            <w:vAlign w:val="center"/>
            <w:hideMark/>
          </w:tcPr>
          <w:p w14:paraId="3FC16A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5255317000</w:t>
            </w:r>
          </w:p>
        </w:tc>
        <w:tc>
          <w:tcPr>
            <w:tcW w:w="1142" w:type="dxa"/>
            <w:shd w:val="clear" w:color="auto" w:fill="auto"/>
            <w:noWrap/>
            <w:vAlign w:val="center"/>
            <w:hideMark/>
          </w:tcPr>
          <w:p w14:paraId="7A1073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48279242</w:t>
            </w:r>
          </w:p>
        </w:tc>
        <w:tc>
          <w:tcPr>
            <w:tcW w:w="5948" w:type="dxa"/>
            <w:shd w:val="clear" w:color="auto" w:fill="auto"/>
            <w:noWrap/>
            <w:vAlign w:val="center"/>
            <w:hideMark/>
          </w:tcPr>
          <w:p w14:paraId="643108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LAŠKO D.O.O.</w:t>
            </w:r>
          </w:p>
        </w:tc>
      </w:tr>
      <w:tr w:rsidR="005F30FC" w:rsidRPr="006E664C" w14:paraId="50DD8188" w14:textId="77777777" w:rsidTr="00FA52E4">
        <w:trPr>
          <w:trHeight w:val="288"/>
        </w:trPr>
        <w:tc>
          <w:tcPr>
            <w:tcW w:w="634" w:type="dxa"/>
            <w:shd w:val="clear" w:color="auto" w:fill="auto"/>
            <w:noWrap/>
            <w:vAlign w:val="center"/>
            <w:hideMark/>
          </w:tcPr>
          <w:p w14:paraId="4F02D2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451</w:t>
            </w:r>
          </w:p>
        </w:tc>
        <w:tc>
          <w:tcPr>
            <w:tcW w:w="1338" w:type="dxa"/>
            <w:shd w:val="clear" w:color="auto" w:fill="auto"/>
            <w:noWrap/>
            <w:vAlign w:val="center"/>
            <w:hideMark/>
          </w:tcPr>
          <w:p w14:paraId="3A4026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5475988000</w:t>
            </w:r>
          </w:p>
        </w:tc>
        <w:tc>
          <w:tcPr>
            <w:tcW w:w="1142" w:type="dxa"/>
            <w:shd w:val="clear" w:color="auto" w:fill="auto"/>
            <w:noWrap/>
            <w:vAlign w:val="center"/>
            <w:hideMark/>
          </w:tcPr>
          <w:p w14:paraId="4A0043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30080070</w:t>
            </w:r>
          </w:p>
        </w:tc>
        <w:tc>
          <w:tcPr>
            <w:tcW w:w="5948" w:type="dxa"/>
            <w:shd w:val="clear" w:color="auto" w:fill="auto"/>
            <w:noWrap/>
            <w:vAlign w:val="center"/>
            <w:hideMark/>
          </w:tcPr>
          <w:p w14:paraId="071BCE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RADEČE D.O.O.</w:t>
            </w:r>
          </w:p>
        </w:tc>
      </w:tr>
      <w:tr w:rsidR="005F30FC" w:rsidRPr="006E664C" w14:paraId="473A01F5" w14:textId="77777777" w:rsidTr="00FA52E4">
        <w:trPr>
          <w:trHeight w:val="288"/>
        </w:trPr>
        <w:tc>
          <w:tcPr>
            <w:tcW w:w="634" w:type="dxa"/>
            <w:shd w:val="clear" w:color="auto" w:fill="auto"/>
            <w:noWrap/>
            <w:vAlign w:val="center"/>
            <w:hideMark/>
          </w:tcPr>
          <w:p w14:paraId="5CBF23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452</w:t>
            </w:r>
          </w:p>
        </w:tc>
        <w:tc>
          <w:tcPr>
            <w:tcW w:w="1338" w:type="dxa"/>
            <w:shd w:val="clear" w:color="auto" w:fill="auto"/>
            <w:noWrap/>
            <w:vAlign w:val="center"/>
            <w:hideMark/>
          </w:tcPr>
          <w:p w14:paraId="2BCCA6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5072107000</w:t>
            </w:r>
          </w:p>
        </w:tc>
        <w:tc>
          <w:tcPr>
            <w:tcW w:w="1142" w:type="dxa"/>
            <w:shd w:val="clear" w:color="auto" w:fill="auto"/>
            <w:noWrap/>
            <w:vAlign w:val="center"/>
            <w:hideMark/>
          </w:tcPr>
          <w:p w14:paraId="6521CC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53440978</w:t>
            </w:r>
          </w:p>
        </w:tc>
        <w:tc>
          <w:tcPr>
            <w:tcW w:w="5948" w:type="dxa"/>
            <w:shd w:val="clear" w:color="auto" w:fill="auto"/>
            <w:noWrap/>
            <w:vAlign w:val="center"/>
            <w:hideMark/>
          </w:tcPr>
          <w:p w14:paraId="5CAF2C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SLOVENJ GRADEC D.O.O.</w:t>
            </w:r>
          </w:p>
        </w:tc>
      </w:tr>
      <w:tr w:rsidR="005F30FC" w:rsidRPr="006E664C" w14:paraId="410094A7" w14:textId="77777777" w:rsidTr="00FA52E4">
        <w:trPr>
          <w:trHeight w:val="288"/>
        </w:trPr>
        <w:tc>
          <w:tcPr>
            <w:tcW w:w="634" w:type="dxa"/>
            <w:shd w:val="clear" w:color="auto" w:fill="auto"/>
            <w:noWrap/>
            <w:vAlign w:val="center"/>
            <w:hideMark/>
          </w:tcPr>
          <w:p w14:paraId="1769EA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453</w:t>
            </w:r>
          </w:p>
        </w:tc>
        <w:tc>
          <w:tcPr>
            <w:tcW w:w="1338" w:type="dxa"/>
            <w:shd w:val="clear" w:color="auto" w:fill="auto"/>
            <w:noWrap/>
            <w:vAlign w:val="center"/>
            <w:hideMark/>
          </w:tcPr>
          <w:p w14:paraId="55662E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8569061000</w:t>
            </w:r>
          </w:p>
        </w:tc>
        <w:tc>
          <w:tcPr>
            <w:tcW w:w="1142" w:type="dxa"/>
            <w:shd w:val="clear" w:color="auto" w:fill="auto"/>
            <w:noWrap/>
            <w:vAlign w:val="center"/>
            <w:hideMark/>
          </w:tcPr>
          <w:p w14:paraId="4C06A1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67105874</w:t>
            </w:r>
          </w:p>
        </w:tc>
        <w:tc>
          <w:tcPr>
            <w:tcW w:w="5948" w:type="dxa"/>
            <w:shd w:val="clear" w:color="auto" w:fill="auto"/>
            <w:noWrap/>
            <w:vAlign w:val="center"/>
            <w:hideMark/>
          </w:tcPr>
          <w:p w14:paraId="357768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ŠKOFJA LOKA D.O.O.</w:t>
            </w:r>
          </w:p>
        </w:tc>
      </w:tr>
      <w:tr w:rsidR="005F30FC" w:rsidRPr="006E664C" w14:paraId="3DDE707A" w14:textId="77777777" w:rsidTr="00FA52E4">
        <w:trPr>
          <w:trHeight w:val="288"/>
        </w:trPr>
        <w:tc>
          <w:tcPr>
            <w:tcW w:w="634" w:type="dxa"/>
            <w:shd w:val="clear" w:color="auto" w:fill="auto"/>
            <w:noWrap/>
            <w:vAlign w:val="center"/>
            <w:hideMark/>
          </w:tcPr>
          <w:p w14:paraId="4E5394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454</w:t>
            </w:r>
          </w:p>
        </w:tc>
        <w:tc>
          <w:tcPr>
            <w:tcW w:w="1338" w:type="dxa"/>
            <w:shd w:val="clear" w:color="auto" w:fill="auto"/>
            <w:noWrap/>
            <w:vAlign w:val="center"/>
            <w:hideMark/>
          </w:tcPr>
          <w:p w14:paraId="77797C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5015731000</w:t>
            </w:r>
          </w:p>
        </w:tc>
        <w:tc>
          <w:tcPr>
            <w:tcW w:w="1142" w:type="dxa"/>
            <w:shd w:val="clear" w:color="auto" w:fill="auto"/>
            <w:noWrap/>
            <w:vAlign w:val="center"/>
            <w:hideMark/>
          </w:tcPr>
          <w:p w14:paraId="0AA300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40870057</w:t>
            </w:r>
          </w:p>
        </w:tc>
        <w:tc>
          <w:tcPr>
            <w:tcW w:w="5948" w:type="dxa"/>
            <w:shd w:val="clear" w:color="auto" w:fill="auto"/>
            <w:noWrap/>
            <w:vAlign w:val="center"/>
            <w:hideMark/>
          </w:tcPr>
          <w:p w14:paraId="2A4897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TRBOVLJE D.O.O.</w:t>
            </w:r>
          </w:p>
        </w:tc>
      </w:tr>
      <w:tr w:rsidR="005F30FC" w:rsidRPr="006E664C" w14:paraId="44CB2364" w14:textId="77777777" w:rsidTr="00FA52E4">
        <w:trPr>
          <w:trHeight w:val="288"/>
        </w:trPr>
        <w:tc>
          <w:tcPr>
            <w:tcW w:w="634" w:type="dxa"/>
            <w:shd w:val="clear" w:color="auto" w:fill="auto"/>
            <w:noWrap/>
            <w:vAlign w:val="center"/>
            <w:hideMark/>
          </w:tcPr>
          <w:p w14:paraId="198DBB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455</w:t>
            </w:r>
          </w:p>
        </w:tc>
        <w:tc>
          <w:tcPr>
            <w:tcW w:w="1338" w:type="dxa"/>
            <w:shd w:val="clear" w:color="auto" w:fill="auto"/>
            <w:noWrap/>
            <w:vAlign w:val="center"/>
            <w:hideMark/>
          </w:tcPr>
          <w:p w14:paraId="6D4EE8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2135655000</w:t>
            </w:r>
          </w:p>
        </w:tc>
        <w:tc>
          <w:tcPr>
            <w:tcW w:w="1142" w:type="dxa"/>
            <w:shd w:val="clear" w:color="auto" w:fill="auto"/>
            <w:noWrap/>
            <w:vAlign w:val="center"/>
            <w:hideMark/>
          </w:tcPr>
          <w:p w14:paraId="07366D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85158640</w:t>
            </w:r>
          </w:p>
        </w:tc>
        <w:tc>
          <w:tcPr>
            <w:tcW w:w="5948" w:type="dxa"/>
            <w:shd w:val="clear" w:color="auto" w:fill="auto"/>
            <w:noWrap/>
            <w:vAlign w:val="center"/>
            <w:hideMark/>
          </w:tcPr>
          <w:p w14:paraId="4E1CE0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VODICE, D.O.O.</w:t>
            </w:r>
          </w:p>
        </w:tc>
      </w:tr>
      <w:tr w:rsidR="005F30FC" w:rsidRPr="006E664C" w14:paraId="7B4C086C" w14:textId="77777777" w:rsidTr="00FA52E4">
        <w:trPr>
          <w:trHeight w:val="288"/>
        </w:trPr>
        <w:tc>
          <w:tcPr>
            <w:tcW w:w="634" w:type="dxa"/>
            <w:shd w:val="clear" w:color="auto" w:fill="auto"/>
            <w:noWrap/>
            <w:vAlign w:val="center"/>
            <w:hideMark/>
          </w:tcPr>
          <w:p w14:paraId="40198B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456</w:t>
            </w:r>
          </w:p>
        </w:tc>
        <w:tc>
          <w:tcPr>
            <w:tcW w:w="1338" w:type="dxa"/>
            <w:shd w:val="clear" w:color="auto" w:fill="auto"/>
            <w:noWrap/>
            <w:vAlign w:val="center"/>
            <w:hideMark/>
          </w:tcPr>
          <w:p w14:paraId="2F0FFE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5073103000</w:t>
            </w:r>
          </w:p>
        </w:tc>
        <w:tc>
          <w:tcPr>
            <w:tcW w:w="1142" w:type="dxa"/>
            <w:shd w:val="clear" w:color="auto" w:fill="auto"/>
            <w:noWrap/>
            <w:vAlign w:val="center"/>
            <w:hideMark/>
          </w:tcPr>
          <w:p w14:paraId="13B1DC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82253536</w:t>
            </w:r>
          </w:p>
        </w:tc>
        <w:tc>
          <w:tcPr>
            <w:tcW w:w="5948" w:type="dxa"/>
            <w:shd w:val="clear" w:color="auto" w:fill="auto"/>
            <w:noWrap/>
            <w:vAlign w:val="center"/>
            <w:hideMark/>
          </w:tcPr>
          <w:p w14:paraId="297151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ZAGORJE, D.O.O.</w:t>
            </w:r>
          </w:p>
        </w:tc>
      </w:tr>
      <w:tr w:rsidR="005F30FC" w:rsidRPr="006E664C" w14:paraId="63EF7191" w14:textId="77777777" w:rsidTr="00FA52E4">
        <w:trPr>
          <w:trHeight w:val="288"/>
        </w:trPr>
        <w:tc>
          <w:tcPr>
            <w:tcW w:w="634" w:type="dxa"/>
            <w:shd w:val="clear" w:color="auto" w:fill="auto"/>
            <w:noWrap/>
            <w:vAlign w:val="center"/>
            <w:hideMark/>
          </w:tcPr>
          <w:p w14:paraId="2EEBFF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457</w:t>
            </w:r>
          </w:p>
        </w:tc>
        <w:tc>
          <w:tcPr>
            <w:tcW w:w="1338" w:type="dxa"/>
            <w:shd w:val="clear" w:color="auto" w:fill="auto"/>
            <w:noWrap/>
            <w:vAlign w:val="center"/>
            <w:hideMark/>
          </w:tcPr>
          <w:p w14:paraId="2EBCBE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5221897000</w:t>
            </w:r>
          </w:p>
        </w:tc>
        <w:tc>
          <w:tcPr>
            <w:tcW w:w="1142" w:type="dxa"/>
            <w:shd w:val="clear" w:color="auto" w:fill="auto"/>
            <w:noWrap/>
            <w:vAlign w:val="center"/>
            <w:hideMark/>
          </w:tcPr>
          <w:p w14:paraId="19E544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25344650</w:t>
            </w:r>
          </w:p>
        </w:tc>
        <w:tc>
          <w:tcPr>
            <w:tcW w:w="5948" w:type="dxa"/>
            <w:shd w:val="clear" w:color="auto" w:fill="auto"/>
            <w:noWrap/>
            <w:vAlign w:val="center"/>
            <w:hideMark/>
          </w:tcPr>
          <w:p w14:paraId="0B76B4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KOMUNALA, D.O.O. MOZIRJE</w:t>
            </w:r>
          </w:p>
        </w:tc>
      </w:tr>
      <w:tr w:rsidR="005F30FC" w:rsidRPr="006E664C" w14:paraId="713AB308" w14:textId="77777777" w:rsidTr="00FA52E4">
        <w:trPr>
          <w:trHeight w:val="288"/>
        </w:trPr>
        <w:tc>
          <w:tcPr>
            <w:tcW w:w="634" w:type="dxa"/>
            <w:shd w:val="clear" w:color="auto" w:fill="auto"/>
            <w:noWrap/>
            <w:vAlign w:val="center"/>
            <w:hideMark/>
          </w:tcPr>
          <w:p w14:paraId="73E4BD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458</w:t>
            </w:r>
          </w:p>
        </w:tc>
        <w:tc>
          <w:tcPr>
            <w:tcW w:w="1338" w:type="dxa"/>
            <w:shd w:val="clear" w:color="auto" w:fill="auto"/>
            <w:noWrap/>
            <w:vAlign w:val="center"/>
            <w:hideMark/>
          </w:tcPr>
          <w:p w14:paraId="2936E7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5231787000</w:t>
            </w:r>
          </w:p>
        </w:tc>
        <w:tc>
          <w:tcPr>
            <w:tcW w:w="1142" w:type="dxa"/>
            <w:shd w:val="clear" w:color="auto" w:fill="auto"/>
            <w:noWrap/>
            <w:vAlign w:val="center"/>
            <w:hideMark/>
          </w:tcPr>
          <w:p w14:paraId="3A4A09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71747761</w:t>
            </w:r>
          </w:p>
        </w:tc>
        <w:tc>
          <w:tcPr>
            <w:tcW w:w="5948" w:type="dxa"/>
            <w:shd w:val="clear" w:color="auto" w:fill="auto"/>
            <w:noWrap/>
            <w:vAlign w:val="center"/>
            <w:hideMark/>
          </w:tcPr>
          <w:p w14:paraId="45588D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KOMUNALNA ENERGETIKA NOVA GORICA D.O.O.</w:t>
            </w:r>
          </w:p>
        </w:tc>
      </w:tr>
      <w:tr w:rsidR="005F30FC" w:rsidRPr="006E664C" w14:paraId="0CAF44D2" w14:textId="77777777" w:rsidTr="00FA52E4">
        <w:trPr>
          <w:trHeight w:val="288"/>
        </w:trPr>
        <w:tc>
          <w:tcPr>
            <w:tcW w:w="634" w:type="dxa"/>
            <w:shd w:val="clear" w:color="auto" w:fill="auto"/>
            <w:noWrap/>
            <w:vAlign w:val="center"/>
            <w:hideMark/>
          </w:tcPr>
          <w:p w14:paraId="73F33A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459</w:t>
            </w:r>
          </w:p>
        </w:tc>
        <w:tc>
          <w:tcPr>
            <w:tcW w:w="1338" w:type="dxa"/>
            <w:shd w:val="clear" w:color="auto" w:fill="auto"/>
            <w:noWrap/>
            <w:vAlign w:val="center"/>
            <w:hideMark/>
          </w:tcPr>
          <w:p w14:paraId="550BF5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5827558000</w:t>
            </w:r>
          </w:p>
        </w:tc>
        <w:tc>
          <w:tcPr>
            <w:tcW w:w="1142" w:type="dxa"/>
            <w:shd w:val="clear" w:color="auto" w:fill="auto"/>
            <w:noWrap/>
            <w:vAlign w:val="center"/>
            <w:hideMark/>
          </w:tcPr>
          <w:p w14:paraId="46DE42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88743926</w:t>
            </w:r>
          </w:p>
        </w:tc>
        <w:tc>
          <w:tcPr>
            <w:tcW w:w="5948" w:type="dxa"/>
            <w:shd w:val="clear" w:color="auto" w:fill="auto"/>
            <w:noWrap/>
            <w:vAlign w:val="center"/>
            <w:hideMark/>
          </w:tcPr>
          <w:p w14:paraId="57B66E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KOMUNALNO PODJETJE LOGATEC, D.O.O.</w:t>
            </w:r>
          </w:p>
        </w:tc>
      </w:tr>
      <w:tr w:rsidR="005F30FC" w:rsidRPr="006E664C" w14:paraId="7581CDBE" w14:textId="77777777" w:rsidTr="00FA52E4">
        <w:trPr>
          <w:trHeight w:val="288"/>
        </w:trPr>
        <w:tc>
          <w:tcPr>
            <w:tcW w:w="634" w:type="dxa"/>
            <w:shd w:val="clear" w:color="auto" w:fill="auto"/>
            <w:noWrap/>
            <w:vAlign w:val="center"/>
            <w:hideMark/>
          </w:tcPr>
          <w:p w14:paraId="3AEFE4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460</w:t>
            </w:r>
          </w:p>
        </w:tc>
        <w:tc>
          <w:tcPr>
            <w:tcW w:w="1338" w:type="dxa"/>
            <w:shd w:val="clear" w:color="auto" w:fill="auto"/>
            <w:noWrap/>
            <w:vAlign w:val="center"/>
            <w:hideMark/>
          </w:tcPr>
          <w:p w14:paraId="200C0C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5015707000</w:t>
            </w:r>
          </w:p>
        </w:tc>
        <w:tc>
          <w:tcPr>
            <w:tcW w:w="1142" w:type="dxa"/>
            <w:shd w:val="clear" w:color="auto" w:fill="auto"/>
            <w:noWrap/>
            <w:vAlign w:val="center"/>
            <w:hideMark/>
          </w:tcPr>
          <w:p w14:paraId="094885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75879611</w:t>
            </w:r>
          </w:p>
        </w:tc>
        <w:tc>
          <w:tcPr>
            <w:tcW w:w="5948" w:type="dxa"/>
            <w:shd w:val="clear" w:color="auto" w:fill="auto"/>
            <w:noWrap/>
            <w:vAlign w:val="center"/>
            <w:hideMark/>
          </w:tcPr>
          <w:p w14:paraId="3E3795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KOMUNALNO PODJETJE VRHNIKA, D.O.O.</w:t>
            </w:r>
          </w:p>
        </w:tc>
      </w:tr>
      <w:tr w:rsidR="005F30FC" w:rsidRPr="006E664C" w14:paraId="75C3CEAD" w14:textId="77777777" w:rsidTr="00FA52E4">
        <w:trPr>
          <w:trHeight w:val="288"/>
        </w:trPr>
        <w:tc>
          <w:tcPr>
            <w:tcW w:w="634" w:type="dxa"/>
            <w:shd w:val="clear" w:color="auto" w:fill="auto"/>
            <w:noWrap/>
            <w:vAlign w:val="center"/>
            <w:hideMark/>
          </w:tcPr>
          <w:p w14:paraId="0FBEF3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461</w:t>
            </w:r>
          </w:p>
        </w:tc>
        <w:tc>
          <w:tcPr>
            <w:tcW w:w="1338" w:type="dxa"/>
            <w:shd w:val="clear" w:color="auto" w:fill="auto"/>
            <w:noWrap/>
            <w:vAlign w:val="center"/>
            <w:hideMark/>
          </w:tcPr>
          <w:p w14:paraId="2B81EB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5112141000</w:t>
            </w:r>
          </w:p>
        </w:tc>
        <w:tc>
          <w:tcPr>
            <w:tcW w:w="1142" w:type="dxa"/>
            <w:shd w:val="clear" w:color="auto" w:fill="auto"/>
            <w:noWrap/>
            <w:vAlign w:val="center"/>
            <w:hideMark/>
          </w:tcPr>
          <w:p w14:paraId="322B64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84245956</w:t>
            </w:r>
          </w:p>
        </w:tc>
        <w:tc>
          <w:tcPr>
            <w:tcW w:w="5948" w:type="dxa"/>
            <w:shd w:val="clear" w:color="auto" w:fill="auto"/>
            <w:noWrap/>
            <w:vAlign w:val="center"/>
            <w:hideMark/>
          </w:tcPr>
          <w:p w14:paraId="45CD73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KOMUNALNO STANOVANJSKO PODJETJE LITIJA, D.O.O.</w:t>
            </w:r>
          </w:p>
        </w:tc>
      </w:tr>
      <w:tr w:rsidR="005F30FC" w:rsidRPr="006E664C" w14:paraId="746B2089" w14:textId="77777777" w:rsidTr="00FA52E4">
        <w:trPr>
          <w:trHeight w:val="288"/>
        </w:trPr>
        <w:tc>
          <w:tcPr>
            <w:tcW w:w="634" w:type="dxa"/>
            <w:shd w:val="clear" w:color="auto" w:fill="auto"/>
            <w:noWrap/>
            <w:vAlign w:val="center"/>
            <w:hideMark/>
          </w:tcPr>
          <w:p w14:paraId="73DCC6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462</w:t>
            </w:r>
          </w:p>
        </w:tc>
        <w:tc>
          <w:tcPr>
            <w:tcW w:w="1338" w:type="dxa"/>
            <w:shd w:val="clear" w:color="auto" w:fill="auto"/>
            <w:noWrap/>
            <w:vAlign w:val="center"/>
            <w:hideMark/>
          </w:tcPr>
          <w:p w14:paraId="77C914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8608393000</w:t>
            </w:r>
          </w:p>
        </w:tc>
        <w:tc>
          <w:tcPr>
            <w:tcW w:w="1142" w:type="dxa"/>
            <w:shd w:val="clear" w:color="auto" w:fill="auto"/>
            <w:noWrap/>
            <w:vAlign w:val="center"/>
            <w:hideMark/>
          </w:tcPr>
          <w:p w14:paraId="782DAD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85629138</w:t>
            </w:r>
          </w:p>
        </w:tc>
        <w:tc>
          <w:tcPr>
            <w:tcW w:w="5948" w:type="dxa"/>
            <w:shd w:val="clear" w:color="auto" w:fill="auto"/>
            <w:noWrap/>
            <w:vAlign w:val="center"/>
            <w:hideMark/>
          </w:tcPr>
          <w:p w14:paraId="0B5FC7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KOPRSKA PRISTANIŠKA PILOTAŽA D.O.O.</w:t>
            </w:r>
          </w:p>
        </w:tc>
      </w:tr>
      <w:tr w:rsidR="005F30FC" w:rsidRPr="006E664C" w14:paraId="5B2E08EE" w14:textId="77777777" w:rsidTr="00FA52E4">
        <w:trPr>
          <w:trHeight w:val="288"/>
        </w:trPr>
        <w:tc>
          <w:tcPr>
            <w:tcW w:w="634" w:type="dxa"/>
            <w:shd w:val="clear" w:color="auto" w:fill="auto"/>
            <w:noWrap/>
            <w:vAlign w:val="center"/>
            <w:hideMark/>
          </w:tcPr>
          <w:p w14:paraId="4CCC1C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463</w:t>
            </w:r>
          </w:p>
        </w:tc>
        <w:tc>
          <w:tcPr>
            <w:tcW w:w="1338" w:type="dxa"/>
            <w:shd w:val="clear" w:color="auto" w:fill="auto"/>
            <w:noWrap/>
            <w:vAlign w:val="center"/>
            <w:hideMark/>
          </w:tcPr>
          <w:p w14:paraId="4D6E81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5015367000</w:t>
            </w:r>
          </w:p>
        </w:tc>
        <w:tc>
          <w:tcPr>
            <w:tcW w:w="1142" w:type="dxa"/>
            <w:shd w:val="clear" w:color="auto" w:fill="auto"/>
            <w:noWrap/>
            <w:vAlign w:val="center"/>
            <w:hideMark/>
          </w:tcPr>
          <w:p w14:paraId="235A3A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17322057</w:t>
            </w:r>
          </w:p>
        </w:tc>
        <w:tc>
          <w:tcPr>
            <w:tcW w:w="5948" w:type="dxa"/>
            <w:shd w:val="clear" w:color="auto" w:fill="auto"/>
            <w:noWrap/>
            <w:vAlign w:val="center"/>
            <w:hideMark/>
          </w:tcPr>
          <w:p w14:paraId="579070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KOVOD POSTOJNA, VODOVOD, KANALIZACIJA, D.O.O., POSTOJNA</w:t>
            </w:r>
          </w:p>
        </w:tc>
      </w:tr>
      <w:tr w:rsidR="005F30FC" w:rsidRPr="006E664C" w14:paraId="4B59481E" w14:textId="77777777" w:rsidTr="00FA52E4">
        <w:trPr>
          <w:trHeight w:val="288"/>
        </w:trPr>
        <w:tc>
          <w:tcPr>
            <w:tcW w:w="634" w:type="dxa"/>
            <w:shd w:val="clear" w:color="auto" w:fill="auto"/>
            <w:noWrap/>
            <w:vAlign w:val="center"/>
            <w:hideMark/>
          </w:tcPr>
          <w:p w14:paraId="101984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464</w:t>
            </w:r>
          </w:p>
        </w:tc>
        <w:tc>
          <w:tcPr>
            <w:tcW w:w="1338" w:type="dxa"/>
            <w:shd w:val="clear" w:color="auto" w:fill="auto"/>
            <w:noWrap/>
            <w:vAlign w:val="center"/>
            <w:hideMark/>
          </w:tcPr>
          <w:p w14:paraId="3DFFED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5072999000</w:t>
            </w:r>
          </w:p>
        </w:tc>
        <w:tc>
          <w:tcPr>
            <w:tcW w:w="1142" w:type="dxa"/>
            <w:shd w:val="clear" w:color="auto" w:fill="auto"/>
            <w:noWrap/>
            <w:vAlign w:val="center"/>
            <w:hideMark/>
          </w:tcPr>
          <w:p w14:paraId="1E5072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89997271</w:t>
            </w:r>
          </w:p>
        </w:tc>
        <w:tc>
          <w:tcPr>
            <w:tcW w:w="5948" w:type="dxa"/>
            <w:shd w:val="clear" w:color="auto" w:fill="auto"/>
            <w:noWrap/>
            <w:vAlign w:val="center"/>
            <w:hideMark/>
          </w:tcPr>
          <w:p w14:paraId="0F5502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KRAŠKI VODOVOD SEŽANA D.O.O.</w:t>
            </w:r>
          </w:p>
        </w:tc>
      </w:tr>
      <w:tr w:rsidR="005F30FC" w:rsidRPr="006E664C" w14:paraId="0B13B863" w14:textId="77777777" w:rsidTr="00FA52E4">
        <w:trPr>
          <w:trHeight w:val="288"/>
        </w:trPr>
        <w:tc>
          <w:tcPr>
            <w:tcW w:w="634" w:type="dxa"/>
            <w:shd w:val="clear" w:color="auto" w:fill="auto"/>
            <w:noWrap/>
            <w:vAlign w:val="center"/>
            <w:hideMark/>
          </w:tcPr>
          <w:p w14:paraId="3B3071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465</w:t>
            </w:r>
          </w:p>
        </w:tc>
        <w:tc>
          <w:tcPr>
            <w:tcW w:w="1338" w:type="dxa"/>
            <w:shd w:val="clear" w:color="auto" w:fill="auto"/>
            <w:noWrap/>
            <w:vAlign w:val="center"/>
            <w:hideMark/>
          </w:tcPr>
          <w:p w14:paraId="4C915D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5607906000</w:t>
            </w:r>
          </w:p>
        </w:tc>
        <w:tc>
          <w:tcPr>
            <w:tcW w:w="1142" w:type="dxa"/>
            <w:shd w:val="clear" w:color="auto" w:fill="auto"/>
            <w:noWrap/>
            <w:vAlign w:val="center"/>
            <w:hideMark/>
          </w:tcPr>
          <w:p w14:paraId="7FC8AD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50652613</w:t>
            </w:r>
          </w:p>
        </w:tc>
        <w:tc>
          <w:tcPr>
            <w:tcW w:w="5948" w:type="dxa"/>
            <w:shd w:val="clear" w:color="auto" w:fill="auto"/>
            <w:noWrap/>
            <w:vAlign w:val="center"/>
            <w:hideMark/>
          </w:tcPr>
          <w:p w14:paraId="50C0AF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LJUBLJANSKA PARKIRIŠČA IN TRŽNICE, D.O.O.</w:t>
            </w:r>
          </w:p>
        </w:tc>
      </w:tr>
      <w:tr w:rsidR="005F30FC" w:rsidRPr="006E664C" w14:paraId="3C5E5236" w14:textId="77777777" w:rsidTr="00FA52E4">
        <w:trPr>
          <w:trHeight w:val="288"/>
        </w:trPr>
        <w:tc>
          <w:tcPr>
            <w:tcW w:w="634" w:type="dxa"/>
            <w:shd w:val="clear" w:color="auto" w:fill="auto"/>
            <w:noWrap/>
            <w:vAlign w:val="center"/>
            <w:hideMark/>
          </w:tcPr>
          <w:p w14:paraId="0E9553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466</w:t>
            </w:r>
          </w:p>
        </w:tc>
        <w:tc>
          <w:tcPr>
            <w:tcW w:w="1338" w:type="dxa"/>
            <w:shd w:val="clear" w:color="auto" w:fill="auto"/>
            <w:noWrap/>
            <w:vAlign w:val="center"/>
            <w:hideMark/>
          </w:tcPr>
          <w:p w14:paraId="11A8B6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5222966000</w:t>
            </w:r>
          </w:p>
        </w:tc>
        <w:tc>
          <w:tcPr>
            <w:tcW w:w="1142" w:type="dxa"/>
            <w:shd w:val="clear" w:color="auto" w:fill="auto"/>
            <w:noWrap/>
            <w:vAlign w:val="center"/>
            <w:hideMark/>
          </w:tcPr>
          <w:p w14:paraId="10614E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66742790</w:t>
            </w:r>
          </w:p>
        </w:tc>
        <w:tc>
          <w:tcPr>
            <w:tcW w:w="5948" w:type="dxa"/>
            <w:shd w:val="clear" w:color="auto" w:fill="auto"/>
            <w:noWrap/>
            <w:vAlign w:val="center"/>
            <w:hideMark/>
          </w:tcPr>
          <w:p w14:paraId="000434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LJUBLJANSKI POTNIŠKI PROMET, D.O.O.</w:t>
            </w:r>
          </w:p>
        </w:tc>
      </w:tr>
      <w:tr w:rsidR="005F30FC" w:rsidRPr="006E664C" w14:paraId="55650083" w14:textId="77777777" w:rsidTr="00FA52E4">
        <w:trPr>
          <w:trHeight w:val="288"/>
        </w:trPr>
        <w:tc>
          <w:tcPr>
            <w:tcW w:w="634" w:type="dxa"/>
            <w:shd w:val="clear" w:color="auto" w:fill="auto"/>
            <w:noWrap/>
            <w:vAlign w:val="center"/>
            <w:hideMark/>
          </w:tcPr>
          <w:p w14:paraId="0984C1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467</w:t>
            </w:r>
          </w:p>
        </w:tc>
        <w:tc>
          <w:tcPr>
            <w:tcW w:w="1338" w:type="dxa"/>
            <w:shd w:val="clear" w:color="auto" w:fill="auto"/>
            <w:noWrap/>
            <w:vAlign w:val="center"/>
            <w:hideMark/>
          </w:tcPr>
          <w:p w14:paraId="44F88C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5105633000</w:t>
            </w:r>
          </w:p>
        </w:tc>
        <w:tc>
          <w:tcPr>
            <w:tcW w:w="1142" w:type="dxa"/>
            <w:shd w:val="clear" w:color="auto" w:fill="auto"/>
            <w:noWrap/>
            <w:vAlign w:val="center"/>
            <w:hideMark/>
          </w:tcPr>
          <w:p w14:paraId="0E4428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73819174</w:t>
            </w:r>
          </w:p>
        </w:tc>
        <w:tc>
          <w:tcPr>
            <w:tcW w:w="5948" w:type="dxa"/>
            <w:shd w:val="clear" w:color="auto" w:fill="auto"/>
            <w:noWrap/>
            <w:vAlign w:val="center"/>
            <w:hideMark/>
          </w:tcPr>
          <w:p w14:paraId="67CA42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OKOLJE PIRAN, D.O.O.</w:t>
            </w:r>
          </w:p>
        </w:tc>
      </w:tr>
      <w:tr w:rsidR="005F30FC" w:rsidRPr="006E664C" w14:paraId="5E1CB27C" w14:textId="77777777" w:rsidTr="00FA52E4">
        <w:trPr>
          <w:trHeight w:val="288"/>
        </w:trPr>
        <w:tc>
          <w:tcPr>
            <w:tcW w:w="634" w:type="dxa"/>
            <w:shd w:val="clear" w:color="auto" w:fill="auto"/>
            <w:noWrap/>
            <w:vAlign w:val="center"/>
            <w:hideMark/>
          </w:tcPr>
          <w:p w14:paraId="1ED172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468</w:t>
            </w:r>
          </w:p>
        </w:tc>
        <w:tc>
          <w:tcPr>
            <w:tcW w:w="1338" w:type="dxa"/>
            <w:shd w:val="clear" w:color="auto" w:fill="auto"/>
            <w:noWrap/>
            <w:vAlign w:val="center"/>
            <w:hideMark/>
          </w:tcPr>
          <w:p w14:paraId="641A4C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3637905000</w:t>
            </w:r>
          </w:p>
        </w:tc>
        <w:tc>
          <w:tcPr>
            <w:tcW w:w="1142" w:type="dxa"/>
            <w:shd w:val="clear" w:color="auto" w:fill="auto"/>
            <w:noWrap/>
            <w:vAlign w:val="center"/>
            <w:hideMark/>
          </w:tcPr>
          <w:p w14:paraId="5FF235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34813144</w:t>
            </w:r>
          </w:p>
        </w:tc>
        <w:tc>
          <w:tcPr>
            <w:tcW w:w="5948" w:type="dxa"/>
            <w:shd w:val="clear" w:color="auto" w:fill="auto"/>
            <w:noWrap/>
            <w:vAlign w:val="center"/>
            <w:hideMark/>
          </w:tcPr>
          <w:p w14:paraId="69FE5C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PRLEKIJA D.O.O.</w:t>
            </w:r>
          </w:p>
        </w:tc>
      </w:tr>
      <w:tr w:rsidR="005F30FC" w:rsidRPr="006E664C" w14:paraId="632B8E63" w14:textId="77777777" w:rsidTr="00FA52E4">
        <w:trPr>
          <w:trHeight w:val="288"/>
        </w:trPr>
        <w:tc>
          <w:tcPr>
            <w:tcW w:w="634" w:type="dxa"/>
            <w:shd w:val="clear" w:color="auto" w:fill="auto"/>
            <w:noWrap/>
            <w:vAlign w:val="center"/>
            <w:hideMark/>
          </w:tcPr>
          <w:p w14:paraId="0DF81F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469</w:t>
            </w:r>
          </w:p>
        </w:tc>
        <w:tc>
          <w:tcPr>
            <w:tcW w:w="1338" w:type="dxa"/>
            <w:shd w:val="clear" w:color="auto" w:fill="auto"/>
            <w:noWrap/>
            <w:vAlign w:val="center"/>
            <w:hideMark/>
          </w:tcPr>
          <w:p w14:paraId="02D3E3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5067855000</w:t>
            </w:r>
          </w:p>
        </w:tc>
        <w:tc>
          <w:tcPr>
            <w:tcW w:w="1142" w:type="dxa"/>
            <w:shd w:val="clear" w:color="auto" w:fill="auto"/>
            <w:noWrap/>
            <w:vAlign w:val="center"/>
            <w:hideMark/>
          </w:tcPr>
          <w:p w14:paraId="15BDD6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22223576</w:t>
            </w:r>
          </w:p>
        </w:tc>
        <w:tc>
          <w:tcPr>
            <w:tcW w:w="5948" w:type="dxa"/>
            <w:shd w:val="clear" w:color="auto" w:fill="auto"/>
            <w:noWrap/>
            <w:vAlign w:val="center"/>
            <w:hideMark/>
          </w:tcPr>
          <w:p w14:paraId="2EE6B1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SNAGA, PODJETJE ZA RAVNANJE Z ODPADKI IN DRUGE KOMUNALNE STORITVE, D.O.O.</w:t>
            </w:r>
          </w:p>
        </w:tc>
      </w:tr>
      <w:tr w:rsidR="005F30FC" w:rsidRPr="006E664C" w14:paraId="50A76434" w14:textId="77777777" w:rsidTr="00FA52E4">
        <w:trPr>
          <w:trHeight w:val="288"/>
        </w:trPr>
        <w:tc>
          <w:tcPr>
            <w:tcW w:w="634" w:type="dxa"/>
            <w:shd w:val="clear" w:color="auto" w:fill="auto"/>
            <w:noWrap/>
            <w:vAlign w:val="center"/>
            <w:hideMark/>
          </w:tcPr>
          <w:p w14:paraId="190262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470</w:t>
            </w:r>
          </w:p>
        </w:tc>
        <w:tc>
          <w:tcPr>
            <w:tcW w:w="1338" w:type="dxa"/>
            <w:shd w:val="clear" w:color="auto" w:fill="auto"/>
            <w:noWrap/>
            <w:vAlign w:val="center"/>
            <w:hideMark/>
          </w:tcPr>
          <w:p w14:paraId="0B89AF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5033284000</w:t>
            </w:r>
          </w:p>
        </w:tc>
        <w:tc>
          <w:tcPr>
            <w:tcW w:w="1142" w:type="dxa"/>
            <w:shd w:val="clear" w:color="auto" w:fill="auto"/>
            <w:noWrap/>
            <w:vAlign w:val="center"/>
            <w:hideMark/>
          </w:tcPr>
          <w:p w14:paraId="3C30DD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85360040</w:t>
            </w:r>
          </w:p>
        </w:tc>
        <w:tc>
          <w:tcPr>
            <w:tcW w:w="5948" w:type="dxa"/>
            <w:shd w:val="clear" w:color="auto" w:fill="auto"/>
            <w:noWrap/>
            <w:vAlign w:val="center"/>
            <w:hideMark/>
          </w:tcPr>
          <w:p w14:paraId="39B786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URADNI LIST REPUBLIKE SLOVENIJE, D.O.O.</w:t>
            </w:r>
          </w:p>
        </w:tc>
      </w:tr>
      <w:tr w:rsidR="005F30FC" w:rsidRPr="006E664C" w14:paraId="1BDDA459" w14:textId="77777777" w:rsidTr="00FA52E4">
        <w:trPr>
          <w:trHeight w:val="288"/>
        </w:trPr>
        <w:tc>
          <w:tcPr>
            <w:tcW w:w="634" w:type="dxa"/>
            <w:shd w:val="clear" w:color="auto" w:fill="auto"/>
            <w:noWrap/>
            <w:vAlign w:val="center"/>
            <w:hideMark/>
          </w:tcPr>
          <w:p w14:paraId="40BBF5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471</w:t>
            </w:r>
          </w:p>
        </w:tc>
        <w:tc>
          <w:tcPr>
            <w:tcW w:w="1338" w:type="dxa"/>
            <w:shd w:val="clear" w:color="auto" w:fill="auto"/>
            <w:noWrap/>
            <w:vAlign w:val="center"/>
            <w:hideMark/>
          </w:tcPr>
          <w:p w14:paraId="05D4B4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5046688000</w:t>
            </w:r>
          </w:p>
        </w:tc>
        <w:tc>
          <w:tcPr>
            <w:tcW w:w="1142" w:type="dxa"/>
            <w:shd w:val="clear" w:color="auto" w:fill="auto"/>
            <w:noWrap/>
            <w:vAlign w:val="center"/>
            <w:hideMark/>
          </w:tcPr>
          <w:p w14:paraId="4C1E2E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64520463</w:t>
            </w:r>
          </w:p>
        </w:tc>
        <w:tc>
          <w:tcPr>
            <w:tcW w:w="5948" w:type="dxa"/>
            <w:shd w:val="clear" w:color="auto" w:fill="auto"/>
            <w:noWrap/>
            <w:vAlign w:val="center"/>
            <w:hideMark/>
          </w:tcPr>
          <w:p w14:paraId="3CF847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VODOVOD KANALIZACIJA SNAGA D.O.O.</w:t>
            </w:r>
          </w:p>
        </w:tc>
      </w:tr>
      <w:tr w:rsidR="005F30FC" w:rsidRPr="006E664C" w14:paraId="723E75EB" w14:textId="77777777" w:rsidTr="00FA52E4">
        <w:trPr>
          <w:trHeight w:val="288"/>
        </w:trPr>
        <w:tc>
          <w:tcPr>
            <w:tcW w:w="634" w:type="dxa"/>
            <w:shd w:val="clear" w:color="auto" w:fill="auto"/>
            <w:noWrap/>
            <w:vAlign w:val="center"/>
            <w:hideMark/>
          </w:tcPr>
          <w:p w14:paraId="20F69F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472</w:t>
            </w:r>
          </w:p>
        </w:tc>
        <w:tc>
          <w:tcPr>
            <w:tcW w:w="1338" w:type="dxa"/>
            <w:shd w:val="clear" w:color="auto" w:fill="auto"/>
            <w:noWrap/>
            <w:vAlign w:val="center"/>
            <w:hideMark/>
          </w:tcPr>
          <w:p w14:paraId="3058BC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6564178000</w:t>
            </w:r>
          </w:p>
        </w:tc>
        <w:tc>
          <w:tcPr>
            <w:tcW w:w="1142" w:type="dxa"/>
            <w:shd w:val="clear" w:color="auto" w:fill="auto"/>
            <w:noWrap/>
            <w:vAlign w:val="center"/>
            <w:hideMark/>
          </w:tcPr>
          <w:p w14:paraId="57499E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64838595</w:t>
            </w:r>
          </w:p>
        </w:tc>
        <w:tc>
          <w:tcPr>
            <w:tcW w:w="5948" w:type="dxa"/>
            <w:shd w:val="clear" w:color="auto" w:fill="auto"/>
            <w:noWrap/>
            <w:vAlign w:val="center"/>
            <w:hideMark/>
          </w:tcPr>
          <w:p w14:paraId="3E58DD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VODOVOD SISTEMA B D.O.O.</w:t>
            </w:r>
          </w:p>
        </w:tc>
      </w:tr>
      <w:tr w:rsidR="005F30FC" w:rsidRPr="006E664C" w14:paraId="722492D6" w14:textId="77777777" w:rsidTr="00FA52E4">
        <w:trPr>
          <w:trHeight w:val="288"/>
        </w:trPr>
        <w:tc>
          <w:tcPr>
            <w:tcW w:w="634" w:type="dxa"/>
            <w:shd w:val="clear" w:color="auto" w:fill="auto"/>
            <w:noWrap/>
            <w:vAlign w:val="center"/>
            <w:hideMark/>
          </w:tcPr>
          <w:p w14:paraId="613E9A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473</w:t>
            </w:r>
          </w:p>
        </w:tc>
        <w:tc>
          <w:tcPr>
            <w:tcW w:w="1338" w:type="dxa"/>
            <w:shd w:val="clear" w:color="auto" w:fill="auto"/>
            <w:noWrap/>
            <w:vAlign w:val="center"/>
            <w:hideMark/>
          </w:tcPr>
          <w:p w14:paraId="39B265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3992071000</w:t>
            </w:r>
          </w:p>
        </w:tc>
        <w:tc>
          <w:tcPr>
            <w:tcW w:w="1142" w:type="dxa"/>
            <w:shd w:val="clear" w:color="auto" w:fill="auto"/>
            <w:noWrap/>
            <w:vAlign w:val="center"/>
            <w:hideMark/>
          </w:tcPr>
          <w:p w14:paraId="0BE8C3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92859976</w:t>
            </w:r>
          </w:p>
        </w:tc>
        <w:tc>
          <w:tcPr>
            <w:tcW w:w="5948" w:type="dxa"/>
            <w:shd w:val="clear" w:color="auto" w:fill="auto"/>
            <w:noWrap/>
            <w:vAlign w:val="center"/>
            <w:hideMark/>
          </w:tcPr>
          <w:p w14:paraId="7B9A86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ZA MESTNI POTNIŠKI PROMET MARPROM, D.O.O.</w:t>
            </w:r>
          </w:p>
        </w:tc>
      </w:tr>
      <w:tr w:rsidR="005F30FC" w:rsidRPr="006E664C" w14:paraId="05D92990" w14:textId="77777777" w:rsidTr="00FA52E4">
        <w:trPr>
          <w:trHeight w:val="288"/>
        </w:trPr>
        <w:tc>
          <w:tcPr>
            <w:tcW w:w="634" w:type="dxa"/>
            <w:shd w:val="clear" w:color="auto" w:fill="auto"/>
            <w:noWrap/>
            <w:vAlign w:val="center"/>
            <w:hideMark/>
          </w:tcPr>
          <w:p w14:paraId="00220A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474</w:t>
            </w:r>
          </w:p>
        </w:tc>
        <w:tc>
          <w:tcPr>
            <w:tcW w:w="1338" w:type="dxa"/>
            <w:shd w:val="clear" w:color="auto" w:fill="auto"/>
            <w:noWrap/>
            <w:vAlign w:val="center"/>
            <w:hideMark/>
          </w:tcPr>
          <w:p w14:paraId="34F083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8035440000</w:t>
            </w:r>
          </w:p>
        </w:tc>
        <w:tc>
          <w:tcPr>
            <w:tcW w:w="1142" w:type="dxa"/>
            <w:shd w:val="clear" w:color="auto" w:fill="auto"/>
            <w:noWrap/>
            <w:vAlign w:val="center"/>
            <w:hideMark/>
          </w:tcPr>
          <w:p w14:paraId="09E569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18572073</w:t>
            </w:r>
          </w:p>
        </w:tc>
        <w:tc>
          <w:tcPr>
            <w:tcW w:w="5948" w:type="dxa"/>
            <w:shd w:val="clear" w:color="auto" w:fill="auto"/>
            <w:noWrap/>
            <w:vAlign w:val="center"/>
            <w:hideMark/>
          </w:tcPr>
          <w:p w14:paraId="410F5F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 ZA PROIZVODNJO IN DOBAVO TOPLOTNE ENERGIJE DOLB BOVEC D.O.O.</w:t>
            </w:r>
          </w:p>
        </w:tc>
      </w:tr>
      <w:tr w:rsidR="005F30FC" w:rsidRPr="006E664C" w14:paraId="401D00E1" w14:textId="77777777" w:rsidTr="00FA52E4">
        <w:trPr>
          <w:trHeight w:val="288"/>
        </w:trPr>
        <w:tc>
          <w:tcPr>
            <w:tcW w:w="634" w:type="dxa"/>
            <w:shd w:val="clear" w:color="auto" w:fill="auto"/>
            <w:noWrap/>
            <w:vAlign w:val="center"/>
            <w:hideMark/>
          </w:tcPr>
          <w:p w14:paraId="771C20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475</w:t>
            </w:r>
          </w:p>
        </w:tc>
        <w:tc>
          <w:tcPr>
            <w:tcW w:w="1338" w:type="dxa"/>
            <w:shd w:val="clear" w:color="auto" w:fill="auto"/>
            <w:noWrap/>
            <w:vAlign w:val="center"/>
            <w:hideMark/>
          </w:tcPr>
          <w:p w14:paraId="0D17A8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5072255000</w:t>
            </w:r>
          </w:p>
        </w:tc>
        <w:tc>
          <w:tcPr>
            <w:tcW w:w="1142" w:type="dxa"/>
            <w:shd w:val="clear" w:color="auto" w:fill="auto"/>
            <w:noWrap/>
            <w:vAlign w:val="center"/>
            <w:hideMark/>
          </w:tcPr>
          <w:p w14:paraId="5F9F03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32375204</w:t>
            </w:r>
          </w:p>
        </w:tc>
        <w:tc>
          <w:tcPr>
            <w:tcW w:w="5948" w:type="dxa"/>
            <w:shd w:val="clear" w:color="auto" w:fill="auto"/>
            <w:noWrap/>
            <w:vAlign w:val="center"/>
            <w:hideMark/>
          </w:tcPr>
          <w:p w14:paraId="72584A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PODJETJE-AZIENDA PUBBLICA MARJETICA KOPER, D.O.O.-S.R.L.</w:t>
            </w:r>
          </w:p>
        </w:tc>
      </w:tr>
      <w:tr w:rsidR="005F30FC" w:rsidRPr="006E664C" w14:paraId="339756B5" w14:textId="77777777" w:rsidTr="00FA52E4">
        <w:trPr>
          <w:trHeight w:val="288"/>
        </w:trPr>
        <w:tc>
          <w:tcPr>
            <w:tcW w:w="634" w:type="dxa"/>
            <w:shd w:val="clear" w:color="auto" w:fill="auto"/>
            <w:noWrap/>
            <w:vAlign w:val="center"/>
            <w:hideMark/>
          </w:tcPr>
          <w:p w14:paraId="33B787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476</w:t>
            </w:r>
          </w:p>
        </w:tc>
        <w:tc>
          <w:tcPr>
            <w:tcW w:w="1338" w:type="dxa"/>
            <w:shd w:val="clear" w:color="auto" w:fill="auto"/>
            <w:noWrap/>
            <w:vAlign w:val="center"/>
            <w:hideMark/>
          </w:tcPr>
          <w:p w14:paraId="22E2FD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6284949000</w:t>
            </w:r>
          </w:p>
        </w:tc>
        <w:tc>
          <w:tcPr>
            <w:tcW w:w="1142" w:type="dxa"/>
            <w:shd w:val="clear" w:color="auto" w:fill="auto"/>
            <w:noWrap/>
            <w:vAlign w:val="center"/>
            <w:hideMark/>
          </w:tcPr>
          <w:p w14:paraId="791A58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73044296</w:t>
            </w:r>
          </w:p>
        </w:tc>
        <w:tc>
          <w:tcPr>
            <w:tcW w:w="5948" w:type="dxa"/>
            <w:shd w:val="clear" w:color="auto" w:fill="auto"/>
            <w:noWrap/>
            <w:vAlign w:val="center"/>
            <w:hideMark/>
          </w:tcPr>
          <w:p w14:paraId="02B9F9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JAVNO VZGOJNO-IZOBRAŽEVALNI ZAVOD VRTEC ŠKOFLJICA</w:t>
            </w:r>
          </w:p>
        </w:tc>
      </w:tr>
      <w:tr w:rsidR="005F30FC" w:rsidRPr="006E664C" w14:paraId="213F2834" w14:textId="77777777" w:rsidTr="00FA52E4">
        <w:trPr>
          <w:trHeight w:val="288"/>
        </w:trPr>
        <w:tc>
          <w:tcPr>
            <w:tcW w:w="634" w:type="dxa"/>
            <w:shd w:val="clear" w:color="auto" w:fill="auto"/>
            <w:noWrap/>
            <w:vAlign w:val="center"/>
            <w:hideMark/>
          </w:tcPr>
          <w:p w14:paraId="4FE630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477</w:t>
            </w:r>
          </w:p>
        </w:tc>
        <w:tc>
          <w:tcPr>
            <w:tcW w:w="1338" w:type="dxa"/>
            <w:shd w:val="clear" w:color="auto" w:fill="auto"/>
            <w:noWrap/>
            <w:vAlign w:val="center"/>
            <w:hideMark/>
          </w:tcPr>
          <w:p w14:paraId="4CEFD6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5926823000</w:t>
            </w:r>
          </w:p>
        </w:tc>
        <w:tc>
          <w:tcPr>
            <w:tcW w:w="1142" w:type="dxa"/>
            <w:shd w:val="clear" w:color="auto" w:fill="auto"/>
            <w:noWrap/>
            <w:vAlign w:val="center"/>
            <w:hideMark/>
          </w:tcPr>
          <w:p w14:paraId="280113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67496717</w:t>
            </w:r>
          </w:p>
        </w:tc>
        <w:tc>
          <w:tcPr>
            <w:tcW w:w="5948" w:type="dxa"/>
            <w:shd w:val="clear" w:color="auto" w:fill="auto"/>
            <w:noWrap/>
            <w:vAlign w:val="center"/>
            <w:hideMark/>
          </w:tcPr>
          <w:p w14:paraId="4C4C2B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JEKO, JAVNO KOMUNALNO PODJETJE, D.O.O., JESENICE</w:t>
            </w:r>
          </w:p>
        </w:tc>
      </w:tr>
      <w:tr w:rsidR="005F30FC" w:rsidRPr="006E664C" w14:paraId="100F3785" w14:textId="77777777" w:rsidTr="00FA52E4">
        <w:trPr>
          <w:trHeight w:val="288"/>
        </w:trPr>
        <w:tc>
          <w:tcPr>
            <w:tcW w:w="634" w:type="dxa"/>
            <w:shd w:val="clear" w:color="auto" w:fill="auto"/>
            <w:noWrap/>
            <w:vAlign w:val="center"/>
            <w:hideMark/>
          </w:tcPr>
          <w:p w14:paraId="0EF610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478</w:t>
            </w:r>
          </w:p>
        </w:tc>
        <w:tc>
          <w:tcPr>
            <w:tcW w:w="1338" w:type="dxa"/>
            <w:shd w:val="clear" w:color="auto" w:fill="auto"/>
            <w:noWrap/>
            <w:vAlign w:val="center"/>
            <w:hideMark/>
          </w:tcPr>
          <w:p w14:paraId="10DD64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5466016000</w:t>
            </w:r>
          </w:p>
        </w:tc>
        <w:tc>
          <w:tcPr>
            <w:tcW w:w="1142" w:type="dxa"/>
            <w:shd w:val="clear" w:color="auto" w:fill="auto"/>
            <w:noWrap/>
            <w:vAlign w:val="center"/>
            <w:hideMark/>
          </w:tcPr>
          <w:p w14:paraId="1869F6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54691877</w:t>
            </w:r>
          </w:p>
        </w:tc>
        <w:tc>
          <w:tcPr>
            <w:tcW w:w="5948" w:type="dxa"/>
            <w:shd w:val="clear" w:color="auto" w:fill="auto"/>
            <w:noWrap/>
            <w:vAlign w:val="center"/>
            <w:hideMark/>
          </w:tcPr>
          <w:p w14:paraId="341476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JKP ŠENTJUR, JAVNO KOMUNALNO PODJETJE, D.O.O.</w:t>
            </w:r>
          </w:p>
        </w:tc>
      </w:tr>
      <w:tr w:rsidR="005F30FC" w:rsidRPr="006E664C" w14:paraId="2BC27BCE" w14:textId="77777777" w:rsidTr="00FA52E4">
        <w:trPr>
          <w:trHeight w:val="288"/>
        </w:trPr>
        <w:tc>
          <w:tcPr>
            <w:tcW w:w="634" w:type="dxa"/>
            <w:shd w:val="clear" w:color="auto" w:fill="auto"/>
            <w:noWrap/>
            <w:vAlign w:val="center"/>
            <w:hideMark/>
          </w:tcPr>
          <w:p w14:paraId="32D1A4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479</w:t>
            </w:r>
          </w:p>
        </w:tc>
        <w:tc>
          <w:tcPr>
            <w:tcW w:w="1338" w:type="dxa"/>
            <w:shd w:val="clear" w:color="auto" w:fill="auto"/>
            <w:noWrap/>
            <w:vAlign w:val="center"/>
            <w:hideMark/>
          </w:tcPr>
          <w:p w14:paraId="2FA3DB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5068126000</w:t>
            </w:r>
          </w:p>
        </w:tc>
        <w:tc>
          <w:tcPr>
            <w:tcW w:w="1142" w:type="dxa"/>
            <w:shd w:val="clear" w:color="auto" w:fill="auto"/>
            <w:noWrap/>
            <w:vAlign w:val="center"/>
            <w:hideMark/>
          </w:tcPr>
          <w:p w14:paraId="3C3A8B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85452360</w:t>
            </w:r>
          </w:p>
        </w:tc>
        <w:tc>
          <w:tcPr>
            <w:tcW w:w="5948" w:type="dxa"/>
            <w:shd w:val="clear" w:color="auto" w:fill="auto"/>
            <w:noWrap/>
            <w:vAlign w:val="center"/>
            <w:hideMark/>
          </w:tcPr>
          <w:p w14:paraId="2D1578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JKP, JAVNO KOMUNALNO PODJETJE D.O.O. SLOVENSKE KONJICE</w:t>
            </w:r>
          </w:p>
        </w:tc>
      </w:tr>
      <w:tr w:rsidR="005F30FC" w:rsidRPr="006E664C" w14:paraId="0CD47D3E" w14:textId="77777777" w:rsidTr="00FA52E4">
        <w:trPr>
          <w:trHeight w:val="288"/>
        </w:trPr>
        <w:tc>
          <w:tcPr>
            <w:tcW w:w="634" w:type="dxa"/>
            <w:shd w:val="clear" w:color="auto" w:fill="auto"/>
            <w:noWrap/>
            <w:vAlign w:val="center"/>
            <w:hideMark/>
          </w:tcPr>
          <w:p w14:paraId="5F145F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480</w:t>
            </w:r>
          </w:p>
        </w:tc>
        <w:tc>
          <w:tcPr>
            <w:tcW w:w="1338" w:type="dxa"/>
            <w:shd w:val="clear" w:color="auto" w:fill="auto"/>
            <w:noWrap/>
            <w:vAlign w:val="center"/>
            <w:hideMark/>
          </w:tcPr>
          <w:p w14:paraId="2B9558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5089956000</w:t>
            </w:r>
          </w:p>
        </w:tc>
        <w:tc>
          <w:tcPr>
            <w:tcW w:w="1142" w:type="dxa"/>
            <w:shd w:val="clear" w:color="auto" w:fill="auto"/>
            <w:noWrap/>
            <w:vAlign w:val="center"/>
            <w:hideMark/>
          </w:tcPr>
          <w:p w14:paraId="1B62EF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44770103</w:t>
            </w:r>
          </w:p>
        </w:tc>
        <w:tc>
          <w:tcPr>
            <w:tcW w:w="5948" w:type="dxa"/>
            <w:shd w:val="clear" w:color="auto" w:fill="auto"/>
            <w:noWrap/>
            <w:vAlign w:val="center"/>
            <w:hideMark/>
          </w:tcPr>
          <w:p w14:paraId="3D7A03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JVIZ OSNOVNA ŠOLA DOBREPOLJE</w:t>
            </w:r>
          </w:p>
        </w:tc>
      </w:tr>
      <w:tr w:rsidR="005F30FC" w:rsidRPr="006E664C" w14:paraId="1FD04A4D" w14:textId="77777777" w:rsidTr="00FA52E4">
        <w:trPr>
          <w:trHeight w:val="288"/>
        </w:trPr>
        <w:tc>
          <w:tcPr>
            <w:tcW w:w="634" w:type="dxa"/>
            <w:shd w:val="clear" w:color="auto" w:fill="auto"/>
            <w:noWrap/>
            <w:vAlign w:val="center"/>
            <w:hideMark/>
          </w:tcPr>
          <w:p w14:paraId="4ED573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481</w:t>
            </w:r>
          </w:p>
        </w:tc>
        <w:tc>
          <w:tcPr>
            <w:tcW w:w="1338" w:type="dxa"/>
            <w:shd w:val="clear" w:color="auto" w:fill="auto"/>
            <w:noWrap/>
            <w:vAlign w:val="center"/>
            <w:hideMark/>
          </w:tcPr>
          <w:p w14:paraId="6DC5E6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5171008000</w:t>
            </w:r>
          </w:p>
        </w:tc>
        <w:tc>
          <w:tcPr>
            <w:tcW w:w="1142" w:type="dxa"/>
            <w:shd w:val="clear" w:color="auto" w:fill="auto"/>
            <w:noWrap/>
            <w:vAlign w:val="center"/>
            <w:hideMark/>
          </w:tcPr>
          <w:p w14:paraId="5C2FBD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71818065</w:t>
            </w:r>
          </w:p>
        </w:tc>
        <w:tc>
          <w:tcPr>
            <w:tcW w:w="5948" w:type="dxa"/>
            <w:shd w:val="clear" w:color="auto" w:fill="auto"/>
            <w:noWrap/>
            <w:vAlign w:val="center"/>
            <w:hideMark/>
          </w:tcPr>
          <w:p w14:paraId="2E7D81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JVIZ, JAVNI VZGOJNO-IZOBRAŽEVALNI ZAVOD MOZIRJE</w:t>
            </w:r>
          </w:p>
        </w:tc>
      </w:tr>
      <w:tr w:rsidR="005F30FC" w:rsidRPr="006E664C" w14:paraId="598428A6" w14:textId="77777777" w:rsidTr="00FA52E4">
        <w:trPr>
          <w:trHeight w:val="288"/>
        </w:trPr>
        <w:tc>
          <w:tcPr>
            <w:tcW w:w="634" w:type="dxa"/>
            <w:shd w:val="clear" w:color="auto" w:fill="auto"/>
            <w:noWrap/>
            <w:vAlign w:val="center"/>
            <w:hideMark/>
          </w:tcPr>
          <w:p w14:paraId="14BF27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482</w:t>
            </w:r>
          </w:p>
        </w:tc>
        <w:tc>
          <w:tcPr>
            <w:tcW w:w="1338" w:type="dxa"/>
            <w:shd w:val="clear" w:color="auto" w:fill="auto"/>
            <w:noWrap/>
            <w:vAlign w:val="center"/>
            <w:hideMark/>
          </w:tcPr>
          <w:p w14:paraId="046E01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5053846000</w:t>
            </w:r>
          </w:p>
        </w:tc>
        <w:tc>
          <w:tcPr>
            <w:tcW w:w="1142" w:type="dxa"/>
            <w:shd w:val="clear" w:color="auto" w:fill="auto"/>
            <w:noWrap/>
            <w:vAlign w:val="center"/>
            <w:hideMark/>
          </w:tcPr>
          <w:p w14:paraId="0B444C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35510277</w:t>
            </w:r>
          </w:p>
        </w:tc>
        <w:tc>
          <w:tcPr>
            <w:tcW w:w="5948" w:type="dxa"/>
            <w:shd w:val="clear" w:color="auto" w:fill="auto"/>
            <w:noWrap/>
            <w:vAlign w:val="center"/>
            <w:hideMark/>
          </w:tcPr>
          <w:p w14:paraId="563F67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JZ LEKARNA KRŠKO</w:t>
            </w:r>
          </w:p>
        </w:tc>
      </w:tr>
      <w:tr w:rsidR="005F30FC" w:rsidRPr="006E664C" w14:paraId="4D2F0606" w14:textId="77777777" w:rsidTr="00FA52E4">
        <w:trPr>
          <w:trHeight w:val="288"/>
        </w:trPr>
        <w:tc>
          <w:tcPr>
            <w:tcW w:w="634" w:type="dxa"/>
            <w:shd w:val="clear" w:color="auto" w:fill="auto"/>
            <w:noWrap/>
            <w:vAlign w:val="center"/>
            <w:hideMark/>
          </w:tcPr>
          <w:p w14:paraId="3E1851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483</w:t>
            </w:r>
          </w:p>
        </w:tc>
        <w:tc>
          <w:tcPr>
            <w:tcW w:w="1338" w:type="dxa"/>
            <w:shd w:val="clear" w:color="auto" w:fill="auto"/>
            <w:noWrap/>
            <w:vAlign w:val="center"/>
            <w:hideMark/>
          </w:tcPr>
          <w:p w14:paraId="46071C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1775405000</w:t>
            </w:r>
          </w:p>
        </w:tc>
        <w:tc>
          <w:tcPr>
            <w:tcW w:w="1142" w:type="dxa"/>
            <w:shd w:val="clear" w:color="auto" w:fill="auto"/>
            <w:noWrap/>
            <w:vAlign w:val="center"/>
            <w:hideMark/>
          </w:tcPr>
          <w:p w14:paraId="19CD40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80447414</w:t>
            </w:r>
          </w:p>
        </w:tc>
        <w:tc>
          <w:tcPr>
            <w:tcW w:w="5948" w:type="dxa"/>
            <w:shd w:val="clear" w:color="auto" w:fill="auto"/>
            <w:noWrap/>
            <w:vAlign w:val="center"/>
            <w:hideMark/>
          </w:tcPr>
          <w:p w14:paraId="721FE8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JZ SOCIO - JAVNI ZAVOD ZA SOCIALNO VARSTVENE DEJAVNOSTI CELJE</w:t>
            </w:r>
          </w:p>
        </w:tc>
      </w:tr>
      <w:tr w:rsidR="005F30FC" w:rsidRPr="006E664C" w14:paraId="5E05881A" w14:textId="77777777" w:rsidTr="00FA52E4">
        <w:trPr>
          <w:trHeight w:val="288"/>
        </w:trPr>
        <w:tc>
          <w:tcPr>
            <w:tcW w:w="634" w:type="dxa"/>
            <w:shd w:val="clear" w:color="auto" w:fill="auto"/>
            <w:noWrap/>
            <w:vAlign w:val="center"/>
            <w:hideMark/>
          </w:tcPr>
          <w:p w14:paraId="2006FC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484</w:t>
            </w:r>
          </w:p>
        </w:tc>
        <w:tc>
          <w:tcPr>
            <w:tcW w:w="1338" w:type="dxa"/>
            <w:shd w:val="clear" w:color="auto" w:fill="auto"/>
            <w:noWrap/>
            <w:vAlign w:val="center"/>
            <w:hideMark/>
          </w:tcPr>
          <w:p w14:paraId="47196E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5241839000</w:t>
            </w:r>
          </w:p>
        </w:tc>
        <w:tc>
          <w:tcPr>
            <w:tcW w:w="1142" w:type="dxa"/>
            <w:shd w:val="clear" w:color="auto" w:fill="auto"/>
            <w:noWrap/>
            <w:vAlign w:val="center"/>
            <w:hideMark/>
          </w:tcPr>
          <w:p w14:paraId="35A332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67640656</w:t>
            </w:r>
          </w:p>
        </w:tc>
        <w:tc>
          <w:tcPr>
            <w:tcW w:w="5948" w:type="dxa"/>
            <w:shd w:val="clear" w:color="auto" w:fill="auto"/>
            <w:noWrap/>
            <w:vAlign w:val="center"/>
            <w:hideMark/>
          </w:tcPr>
          <w:p w14:paraId="50D031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KABINET PREDSEDNIKA VLADE REPUBLIKE SLOVENIJE</w:t>
            </w:r>
          </w:p>
        </w:tc>
      </w:tr>
      <w:tr w:rsidR="005F30FC" w:rsidRPr="006E664C" w14:paraId="3E13124C" w14:textId="77777777" w:rsidTr="00FA52E4">
        <w:trPr>
          <w:trHeight w:val="288"/>
        </w:trPr>
        <w:tc>
          <w:tcPr>
            <w:tcW w:w="634" w:type="dxa"/>
            <w:shd w:val="clear" w:color="auto" w:fill="auto"/>
            <w:noWrap/>
            <w:vAlign w:val="center"/>
            <w:hideMark/>
          </w:tcPr>
          <w:p w14:paraId="154335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485</w:t>
            </w:r>
          </w:p>
        </w:tc>
        <w:tc>
          <w:tcPr>
            <w:tcW w:w="1338" w:type="dxa"/>
            <w:shd w:val="clear" w:color="auto" w:fill="auto"/>
            <w:noWrap/>
            <w:vAlign w:val="center"/>
            <w:hideMark/>
          </w:tcPr>
          <w:p w14:paraId="4E6075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5986010000</w:t>
            </w:r>
          </w:p>
        </w:tc>
        <w:tc>
          <w:tcPr>
            <w:tcW w:w="1142" w:type="dxa"/>
            <w:shd w:val="clear" w:color="auto" w:fill="auto"/>
            <w:noWrap/>
            <w:vAlign w:val="center"/>
            <w:hideMark/>
          </w:tcPr>
          <w:p w14:paraId="6575A3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59093927</w:t>
            </w:r>
          </w:p>
        </w:tc>
        <w:tc>
          <w:tcPr>
            <w:tcW w:w="5948" w:type="dxa"/>
            <w:shd w:val="clear" w:color="auto" w:fill="auto"/>
            <w:noWrap/>
            <w:vAlign w:val="center"/>
            <w:hideMark/>
          </w:tcPr>
          <w:p w14:paraId="6D179D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KAPITALSKA DRUŽBA POKOJNINSKEGA IN INVALIDSKEGA ZAVAROVANJA, D.D.</w:t>
            </w:r>
          </w:p>
        </w:tc>
      </w:tr>
      <w:tr w:rsidR="005F30FC" w:rsidRPr="006E664C" w14:paraId="727BBABD" w14:textId="77777777" w:rsidTr="00FA52E4">
        <w:trPr>
          <w:trHeight w:val="288"/>
        </w:trPr>
        <w:tc>
          <w:tcPr>
            <w:tcW w:w="634" w:type="dxa"/>
            <w:shd w:val="clear" w:color="auto" w:fill="auto"/>
            <w:noWrap/>
            <w:vAlign w:val="center"/>
            <w:hideMark/>
          </w:tcPr>
          <w:p w14:paraId="7CB1CF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486</w:t>
            </w:r>
          </w:p>
        </w:tc>
        <w:tc>
          <w:tcPr>
            <w:tcW w:w="1338" w:type="dxa"/>
            <w:shd w:val="clear" w:color="auto" w:fill="auto"/>
            <w:noWrap/>
            <w:vAlign w:val="center"/>
            <w:hideMark/>
          </w:tcPr>
          <w:p w14:paraId="4C684B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5051592000</w:t>
            </w:r>
          </w:p>
        </w:tc>
        <w:tc>
          <w:tcPr>
            <w:tcW w:w="1142" w:type="dxa"/>
            <w:shd w:val="clear" w:color="auto" w:fill="auto"/>
            <w:noWrap/>
            <w:vAlign w:val="center"/>
            <w:hideMark/>
          </w:tcPr>
          <w:p w14:paraId="581211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33840890</w:t>
            </w:r>
          </w:p>
        </w:tc>
        <w:tc>
          <w:tcPr>
            <w:tcW w:w="5948" w:type="dxa"/>
            <w:shd w:val="clear" w:color="auto" w:fill="auto"/>
            <w:noWrap/>
            <w:vAlign w:val="center"/>
            <w:hideMark/>
          </w:tcPr>
          <w:p w14:paraId="48474D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KEMIJSKI INŠTITUT</w:t>
            </w:r>
          </w:p>
        </w:tc>
      </w:tr>
      <w:tr w:rsidR="005F30FC" w:rsidRPr="006E664C" w14:paraId="09F46B1F" w14:textId="77777777" w:rsidTr="00FA52E4">
        <w:trPr>
          <w:trHeight w:val="288"/>
        </w:trPr>
        <w:tc>
          <w:tcPr>
            <w:tcW w:w="634" w:type="dxa"/>
            <w:shd w:val="clear" w:color="auto" w:fill="auto"/>
            <w:noWrap/>
            <w:vAlign w:val="center"/>
            <w:hideMark/>
          </w:tcPr>
          <w:p w14:paraId="0FB7DD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487</w:t>
            </w:r>
          </w:p>
        </w:tc>
        <w:tc>
          <w:tcPr>
            <w:tcW w:w="1338" w:type="dxa"/>
            <w:shd w:val="clear" w:color="auto" w:fill="auto"/>
            <w:noWrap/>
            <w:vAlign w:val="center"/>
            <w:hideMark/>
          </w:tcPr>
          <w:p w14:paraId="1BABB1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5750946000</w:t>
            </w:r>
          </w:p>
        </w:tc>
        <w:tc>
          <w:tcPr>
            <w:tcW w:w="1142" w:type="dxa"/>
            <w:shd w:val="clear" w:color="auto" w:fill="auto"/>
            <w:noWrap/>
            <w:vAlign w:val="center"/>
            <w:hideMark/>
          </w:tcPr>
          <w:p w14:paraId="24BCCC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49218042</w:t>
            </w:r>
          </w:p>
        </w:tc>
        <w:tc>
          <w:tcPr>
            <w:tcW w:w="5948" w:type="dxa"/>
            <w:shd w:val="clear" w:color="auto" w:fill="auto"/>
            <w:noWrap/>
            <w:vAlign w:val="center"/>
            <w:hideMark/>
          </w:tcPr>
          <w:p w14:paraId="7A0417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AJDOVSKIH ŠTUDENTOV IN DIJAKOV</w:t>
            </w:r>
          </w:p>
        </w:tc>
      </w:tr>
      <w:tr w:rsidR="005F30FC" w:rsidRPr="006E664C" w14:paraId="4F5543C4" w14:textId="77777777" w:rsidTr="00FA52E4">
        <w:trPr>
          <w:trHeight w:val="288"/>
        </w:trPr>
        <w:tc>
          <w:tcPr>
            <w:tcW w:w="634" w:type="dxa"/>
            <w:shd w:val="clear" w:color="auto" w:fill="auto"/>
            <w:noWrap/>
            <w:vAlign w:val="center"/>
            <w:hideMark/>
          </w:tcPr>
          <w:p w14:paraId="00BE36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488</w:t>
            </w:r>
          </w:p>
        </w:tc>
        <w:tc>
          <w:tcPr>
            <w:tcW w:w="1338" w:type="dxa"/>
            <w:shd w:val="clear" w:color="auto" w:fill="auto"/>
            <w:noWrap/>
            <w:vAlign w:val="center"/>
            <w:hideMark/>
          </w:tcPr>
          <w:p w14:paraId="1C33A1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5725437000</w:t>
            </w:r>
          </w:p>
        </w:tc>
        <w:tc>
          <w:tcPr>
            <w:tcW w:w="1142" w:type="dxa"/>
            <w:shd w:val="clear" w:color="auto" w:fill="auto"/>
            <w:noWrap/>
            <w:vAlign w:val="center"/>
            <w:hideMark/>
          </w:tcPr>
          <w:p w14:paraId="03D793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88461475</w:t>
            </w:r>
          </w:p>
        </w:tc>
        <w:tc>
          <w:tcPr>
            <w:tcW w:w="5948" w:type="dxa"/>
            <w:shd w:val="clear" w:color="auto" w:fill="auto"/>
            <w:noWrap/>
            <w:vAlign w:val="center"/>
            <w:hideMark/>
          </w:tcPr>
          <w:p w14:paraId="0040C1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BELOKRANJSKIH ŠTUDENTOV</w:t>
            </w:r>
          </w:p>
        </w:tc>
      </w:tr>
      <w:tr w:rsidR="005F30FC" w:rsidRPr="006E664C" w14:paraId="7B54E0DC" w14:textId="77777777" w:rsidTr="00FA52E4">
        <w:trPr>
          <w:trHeight w:val="288"/>
        </w:trPr>
        <w:tc>
          <w:tcPr>
            <w:tcW w:w="634" w:type="dxa"/>
            <w:shd w:val="clear" w:color="auto" w:fill="auto"/>
            <w:noWrap/>
            <w:vAlign w:val="center"/>
            <w:hideMark/>
          </w:tcPr>
          <w:p w14:paraId="15159F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489</w:t>
            </w:r>
          </w:p>
        </w:tc>
        <w:tc>
          <w:tcPr>
            <w:tcW w:w="1338" w:type="dxa"/>
            <w:shd w:val="clear" w:color="auto" w:fill="auto"/>
            <w:noWrap/>
            <w:vAlign w:val="center"/>
            <w:hideMark/>
          </w:tcPr>
          <w:p w14:paraId="79842C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5507359000</w:t>
            </w:r>
          </w:p>
        </w:tc>
        <w:tc>
          <w:tcPr>
            <w:tcW w:w="1142" w:type="dxa"/>
            <w:shd w:val="clear" w:color="auto" w:fill="auto"/>
            <w:noWrap/>
            <w:vAlign w:val="center"/>
            <w:hideMark/>
          </w:tcPr>
          <w:p w14:paraId="5E9C2A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98238027</w:t>
            </w:r>
          </w:p>
        </w:tc>
        <w:tc>
          <w:tcPr>
            <w:tcW w:w="5948" w:type="dxa"/>
            <w:shd w:val="clear" w:color="auto" w:fill="auto"/>
            <w:noWrap/>
            <w:vAlign w:val="center"/>
            <w:hideMark/>
          </w:tcPr>
          <w:p w14:paraId="2823AA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GORIŠKIH ŠTUDENTOV</w:t>
            </w:r>
          </w:p>
        </w:tc>
      </w:tr>
      <w:tr w:rsidR="005F30FC" w:rsidRPr="006E664C" w14:paraId="03DF262E" w14:textId="77777777" w:rsidTr="00FA52E4">
        <w:trPr>
          <w:trHeight w:val="288"/>
        </w:trPr>
        <w:tc>
          <w:tcPr>
            <w:tcW w:w="634" w:type="dxa"/>
            <w:shd w:val="clear" w:color="auto" w:fill="auto"/>
            <w:noWrap/>
            <w:vAlign w:val="center"/>
            <w:hideMark/>
          </w:tcPr>
          <w:p w14:paraId="02434E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490</w:t>
            </w:r>
          </w:p>
        </w:tc>
        <w:tc>
          <w:tcPr>
            <w:tcW w:w="1338" w:type="dxa"/>
            <w:shd w:val="clear" w:color="auto" w:fill="auto"/>
            <w:noWrap/>
            <w:vAlign w:val="center"/>
            <w:hideMark/>
          </w:tcPr>
          <w:p w14:paraId="6B39E5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5623278000</w:t>
            </w:r>
          </w:p>
        </w:tc>
        <w:tc>
          <w:tcPr>
            <w:tcW w:w="1142" w:type="dxa"/>
            <w:shd w:val="clear" w:color="auto" w:fill="auto"/>
            <w:noWrap/>
            <w:vAlign w:val="center"/>
            <w:hideMark/>
          </w:tcPr>
          <w:p w14:paraId="2718C7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58789898</w:t>
            </w:r>
          </w:p>
        </w:tc>
        <w:tc>
          <w:tcPr>
            <w:tcW w:w="5948" w:type="dxa"/>
            <w:shd w:val="clear" w:color="auto" w:fill="auto"/>
            <w:noWrap/>
            <w:vAlign w:val="center"/>
            <w:hideMark/>
          </w:tcPr>
          <w:p w14:paraId="7C9F3C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IDRIJSKIH ŠTUDENTOV</w:t>
            </w:r>
          </w:p>
        </w:tc>
      </w:tr>
      <w:tr w:rsidR="005F30FC" w:rsidRPr="006E664C" w14:paraId="6A8C8E47" w14:textId="77777777" w:rsidTr="00FA52E4">
        <w:trPr>
          <w:trHeight w:val="288"/>
        </w:trPr>
        <w:tc>
          <w:tcPr>
            <w:tcW w:w="634" w:type="dxa"/>
            <w:shd w:val="clear" w:color="auto" w:fill="auto"/>
            <w:noWrap/>
            <w:vAlign w:val="center"/>
            <w:hideMark/>
          </w:tcPr>
          <w:p w14:paraId="22C865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491</w:t>
            </w:r>
          </w:p>
        </w:tc>
        <w:tc>
          <w:tcPr>
            <w:tcW w:w="1338" w:type="dxa"/>
            <w:shd w:val="clear" w:color="auto" w:fill="auto"/>
            <w:noWrap/>
            <w:vAlign w:val="center"/>
            <w:hideMark/>
          </w:tcPr>
          <w:p w14:paraId="7CF991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5826543000</w:t>
            </w:r>
          </w:p>
        </w:tc>
        <w:tc>
          <w:tcPr>
            <w:tcW w:w="1142" w:type="dxa"/>
            <w:shd w:val="clear" w:color="auto" w:fill="auto"/>
            <w:noWrap/>
            <w:vAlign w:val="center"/>
            <w:hideMark/>
          </w:tcPr>
          <w:p w14:paraId="0D5491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30856086</w:t>
            </w:r>
          </w:p>
        </w:tc>
        <w:tc>
          <w:tcPr>
            <w:tcW w:w="5948" w:type="dxa"/>
            <w:shd w:val="clear" w:color="auto" w:fill="auto"/>
            <w:noWrap/>
            <w:vAlign w:val="center"/>
            <w:hideMark/>
          </w:tcPr>
          <w:p w14:paraId="004B79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IZOLSKIH ŠTUDENTOV IN DIJAKOV - CLUB DEGLI STUDENTI DEL COMUNE D'ISOLA</w:t>
            </w:r>
          </w:p>
        </w:tc>
      </w:tr>
      <w:tr w:rsidR="005F30FC" w:rsidRPr="006E664C" w14:paraId="43966F4C" w14:textId="77777777" w:rsidTr="00FA52E4">
        <w:trPr>
          <w:trHeight w:val="288"/>
        </w:trPr>
        <w:tc>
          <w:tcPr>
            <w:tcW w:w="634" w:type="dxa"/>
            <w:shd w:val="clear" w:color="auto" w:fill="auto"/>
            <w:noWrap/>
            <w:vAlign w:val="center"/>
            <w:hideMark/>
          </w:tcPr>
          <w:p w14:paraId="2D3B2D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492</w:t>
            </w:r>
          </w:p>
        </w:tc>
        <w:tc>
          <w:tcPr>
            <w:tcW w:w="1338" w:type="dxa"/>
            <w:shd w:val="clear" w:color="auto" w:fill="auto"/>
            <w:noWrap/>
            <w:vAlign w:val="center"/>
            <w:hideMark/>
          </w:tcPr>
          <w:p w14:paraId="525560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5666058000</w:t>
            </w:r>
          </w:p>
        </w:tc>
        <w:tc>
          <w:tcPr>
            <w:tcW w:w="1142" w:type="dxa"/>
            <w:shd w:val="clear" w:color="auto" w:fill="auto"/>
            <w:noWrap/>
            <w:vAlign w:val="center"/>
            <w:hideMark/>
          </w:tcPr>
          <w:p w14:paraId="30736A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26830574</w:t>
            </w:r>
          </w:p>
        </w:tc>
        <w:tc>
          <w:tcPr>
            <w:tcW w:w="5948" w:type="dxa"/>
            <w:shd w:val="clear" w:color="auto" w:fill="auto"/>
            <w:noWrap/>
            <w:vAlign w:val="center"/>
            <w:hideMark/>
          </w:tcPr>
          <w:p w14:paraId="56BD9F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JESENIŠKIH ŠTUDENTOV</w:t>
            </w:r>
          </w:p>
        </w:tc>
      </w:tr>
      <w:tr w:rsidR="005F30FC" w:rsidRPr="006E664C" w14:paraId="6DD4B32A" w14:textId="77777777" w:rsidTr="00FA52E4">
        <w:trPr>
          <w:trHeight w:val="288"/>
        </w:trPr>
        <w:tc>
          <w:tcPr>
            <w:tcW w:w="634" w:type="dxa"/>
            <w:shd w:val="clear" w:color="auto" w:fill="auto"/>
            <w:noWrap/>
            <w:vAlign w:val="center"/>
            <w:hideMark/>
          </w:tcPr>
          <w:p w14:paraId="7D3894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493</w:t>
            </w:r>
          </w:p>
        </w:tc>
        <w:tc>
          <w:tcPr>
            <w:tcW w:w="1338" w:type="dxa"/>
            <w:shd w:val="clear" w:color="auto" w:fill="auto"/>
            <w:noWrap/>
            <w:vAlign w:val="center"/>
            <w:hideMark/>
          </w:tcPr>
          <w:p w14:paraId="7E9CF6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1170546000</w:t>
            </w:r>
          </w:p>
        </w:tc>
        <w:tc>
          <w:tcPr>
            <w:tcW w:w="1142" w:type="dxa"/>
            <w:shd w:val="clear" w:color="auto" w:fill="auto"/>
            <w:noWrap/>
            <w:vAlign w:val="center"/>
            <w:hideMark/>
          </w:tcPr>
          <w:p w14:paraId="66B6F6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90911652</w:t>
            </w:r>
          </w:p>
        </w:tc>
        <w:tc>
          <w:tcPr>
            <w:tcW w:w="5948" w:type="dxa"/>
            <w:shd w:val="clear" w:color="auto" w:fill="auto"/>
            <w:noWrap/>
            <w:vAlign w:val="center"/>
            <w:hideMark/>
          </w:tcPr>
          <w:p w14:paraId="1421C0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KOČEVSKIH ŠTUDENTOV</w:t>
            </w:r>
          </w:p>
        </w:tc>
      </w:tr>
      <w:tr w:rsidR="005F30FC" w:rsidRPr="006E664C" w14:paraId="7CEC9E6D" w14:textId="77777777" w:rsidTr="00FA52E4">
        <w:trPr>
          <w:trHeight w:val="288"/>
        </w:trPr>
        <w:tc>
          <w:tcPr>
            <w:tcW w:w="634" w:type="dxa"/>
            <w:shd w:val="clear" w:color="auto" w:fill="auto"/>
            <w:noWrap/>
            <w:vAlign w:val="center"/>
            <w:hideMark/>
          </w:tcPr>
          <w:p w14:paraId="13EA31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494</w:t>
            </w:r>
          </w:p>
        </w:tc>
        <w:tc>
          <w:tcPr>
            <w:tcW w:w="1338" w:type="dxa"/>
            <w:shd w:val="clear" w:color="auto" w:fill="auto"/>
            <w:noWrap/>
            <w:vAlign w:val="center"/>
            <w:hideMark/>
          </w:tcPr>
          <w:p w14:paraId="1A8503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5737770000</w:t>
            </w:r>
          </w:p>
        </w:tc>
        <w:tc>
          <w:tcPr>
            <w:tcW w:w="1142" w:type="dxa"/>
            <w:shd w:val="clear" w:color="auto" w:fill="auto"/>
            <w:noWrap/>
            <w:vAlign w:val="center"/>
            <w:hideMark/>
          </w:tcPr>
          <w:p w14:paraId="7BD0F1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47631384</w:t>
            </w:r>
          </w:p>
        </w:tc>
        <w:tc>
          <w:tcPr>
            <w:tcW w:w="5948" w:type="dxa"/>
            <w:shd w:val="clear" w:color="auto" w:fill="auto"/>
            <w:noWrap/>
            <w:vAlign w:val="center"/>
            <w:hideMark/>
          </w:tcPr>
          <w:p w14:paraId="19BCD9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KOROŠKIH ŠTUDENTOV</w:t>
            </w:r>
          </w:p>
        </w:tc>
      </w:tr>
      <w:tr w:rsidR="005F30FC" w:rsidRPr="006E664C" w14:paraId="00815177" w14:textId="77777777" w:rsidTr="00FA52E4">
        <w:trPr>
          <w:trHeight w:val="288"/>
        </w:trPr>
        <w:tc>
          <w:tcPr>
            <w:tcW w:w="634" w:type="dxa"/>
            <w:shd w:val="clear" w:color="auto" w:fill="auto"/>
            <w:noWrap/>
            <w:vAlign w:val="center"/>
            <w:hideMark/>
          </w:tcPr>
          <w:p w14:paraId="1C86B8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495</w:t>
            </w:r>
          </w:p>
        </w:tc>
        <w:tc>
          <w:tcPr>
            <w:tcW w:w="1338" w:type="dxa"/>
            <w:shd w:val="clear" w:color="auto" w:fill="auto"/>
            <w:noWrap/>
            <w:vAlign w:val="center"/>
            <w:hideMark/>
          </w:tcPr>
          <w:p w14:paraId="77585F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1161733000</w:t>
            </w:r>
          </w:p>
        </w:tc>
        <w:tc>
          <w:tcPr>
            <w:tcW w:w="1142" w:type="dxa"/>
            <w:shd w:val="clear" w:color="auto" w:fill="auto"/>
            <w:noWrap/>
            <w:vAlign w:val="center"/>
            <w:hideMark/>
          </w:tcPr>
          <w:p w14:paraId="1449E8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48463124</w:t>
            </w:r>
          </w:p>
        </w:tc>
        <w:tc>
          <w:tcPr>
            <w:tcW w:w="5948" w:type="dxa"/>
            <w:shd w:val="clear" w:color="auto" w:fill="auto"/>
            <w:noWrap/>
            <w:vAlign w:val="center"/>
            <w:hideMark/>
          </w:tcPr>
          <w:p w14:paraId="727B55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LITIJSKIH IN ŠMARSKIH ŠTUDENTOV</w:t>
            </w:r>
          </w:p>
        </w:tc>
      </w:tr>
      <w:tr w:rsidR="005F30FC" w:rsidRPr="006E664C" w14:paraId="706517A3" w14:textId="77777777" w:rsidTr="00FA52E4">
        <w:trPr>
          <w:trHeight w:val="288"/>
        </w:trPr>
        <w:tc>
          <w:tcPr>
            <w:tcW w:w="634" w:type="dxa"/>
            <w:shd w:val="clear" w:color="auto" w:fill="auto"/>
            <w:noWrap/>
            <w:vAlign w:val="center"/>
            <w:hideMark/>
          </w:tcPr>
          <w:p w14:paraId="7C1EE9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496</w:t>
            </w:r>
          </w:p>
        </w:tc>
        <w:tc>
          <w:tcPr>
            <w:tcW w:w="1338" w:type="dxa"/>
            <w:shd w:val="clear" w:color="auto" w:fill="auto"/>
            <w:noWrap/>
            <w:vAlign w:val="center"/>
            <w:hideMark/>
          </w:tcPr>
          <w:p w14:paraId="48E208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5738016000</w:t>
            </w:r>
          </w:p>
        </w:tc>
        <w:tc>
          <w:tcPr>
            <w:tcW w:w="1142" w:type="dxa"/>
            <w:shd w:val="clear" w:color="auto" w:fill="auto"/>
            <w:noWrap/>
            <w:vAlign w:val="center"/>
            <w:hideMark/>
          </w:tcPr>
          <w:p w14:paraId="225FA6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42473756</w:t>
            </w:r>
          </w:p>
        </w:tc>
        <w:tc>
          <w:tcPr>
            <w:tcW w:w="5948" w:type="dxa"/>
            <w:shd w:val="clear" w:color="auto" w:fill="auto"/>
            <w:noWrap/>
            <w:vAlign w:val="center"/>
            <w:hideMark/>
          </w:tcPr>
          <w:p w14:paraId="4A927A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LOGAŠKIH ŠTUDENTOV</w:t>
            </w:r>
          </w:p>
        </w:tc>
      </w:tr>
      <w:tr w:rsidR="005F30FC" w:rsidRPr="006E664C" w14:paraId="5C1D063C" w14:textId="77777777" w:rsidTr="00FA52E4">
        <w:trPr>
          <w:trHeight w:val="288"/>
        </w:trPr>
        <w:tc>
          <w:tcPr>
            <w:tcW w:w="634" w:type="dxa"/>
            <w:shd w:val="clear" w:color="auto" w:fill="auto"/>
            <w:noWrap/>
            <w:vAlign w:val="center"/>
            <w:hideMark/>
          </w:tcPr>
          <w:p w14:paraId="7148B0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497</w:t>
            </w:r>
          </w:p>
        </w:tc>
        <w:tc>
          <w:tcPr>
            <w:tcW w:w="1338" w:type="dxa"/>
            <w:shd w:val="clear" w:color="auto" w:fill="auto"/>
            <w:noWrap/>
            <w:vAlign w:val="center"/>
            <w:hideMark/>
          </w:tcPr>
          <w:p w14:paraId="0CA88B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1047876000</w:t>
            </w:r>
          </w:p>
        </w:tc>
        <w:tc>
          <w:tcPr>
            <w:tcW w:w="1142" w:type="dxa"/>
            <w:shd w:val="clear" w:color="auto" w:fill="auto"/>
            <w:noWrap/>
            <w:vAlign w:val="center"/>
            <w:hideMark/>
          </w:tcPr>
          <w:p w14:paraId="3907F4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56122934</w:t>
            </w:r>
          </w:p>
        </w:tc>
        <w:tc>
          <w:tcPr>
            <w:tcW w:w="5948" w:type="dxa"/>
            <w:shd w:val="clear" w:color="auto" w:fill="auto"/>
            <w:noWrap/>
            <w:vAlign w:val="center"/>
            <w:hideMark/>
          </w:tcPr>
          <w:p w14:paraId="0148AC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MARIBORSKIH ŠTUDENTOV</w:t>
            </w:r>
          </w:p>
        </w:tc>
      </w:tr>
      <w:tr w:rsidR="005F30FC" w:rsidRPr="006E664C" w14:paraId="0A488937" w14:textId="77777777" w:rsidTr="00FA52E4">
        <w:trPr>
          <w:trHeight w:val="288"/>
        </w:trPr>
        <w:tc>
          <w:tcPr>
            <w:tcW w:w="634" w:type="dxa"/>
            <w:shd w:val="clear" w:color="auto" w:fill="auto"/>
            <w:noWrap/>
            <w:vAlign w:val="center"/>
            <w:hideMark/>
          </w:tcPr>
          <w:p w14:paraId="608505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498</w:t>
            </w:r>
          </w:p>
        </w:tc>
        <w:tc>
          <w:tcPr>
            <w:tcW w:w="1338" w:type="dxa"/>
            <w:shd w:val="clear" w:color="auto" w:fill="auto"/>
            <w:noWrap/>
            <w:vAlign w:val="center"/>
            <w:hideMark/>
          </w:tcPr>
          <w:p w14:paraId="6A21FC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5811406000</w:t>
            </w:r>
          </w:p>
        </w:tc>
        <w:tc>
          <w:tcPr>
            <w:tcW w:w="1142" w:type="dxa"/>
            <w:shd w:val="clear" w:color="auto" w:fill="auto"/>
            <w:noWrap/>
            <w:vAlign w:val="center"/>
            <w:hideMark/>
          </w:tcPr>
          <w:p w14:paraId="34D737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96741619</w:t>
            </w:r>
          </w:p>
        </w:tc>
        <w:tc>
          <w:tcPr>
            <w:tcW w:w="5948" w:type="dxa"/>
            <w:shd w:val="clear" w:color="auto" w:fill="auto"/>
            <w:noWrap/>
            <w:vAlign w:val="center"/>
            <w:hideMark/>
          </w:tcPr>
          <w:p w14:paraId="3F85C7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PREKMURSKIH ŠTUDENTOV</w:t>
            </w:r>
          </w:p>
        </w:tc>
      </w:tr>
      <w:tr w:rsidR="005F30FC" w:rsidRPr="006E664C" w14:paraId="222E9D02" w14:textId="77777777" w:rsidTr="00FA52E4">
        <w:trPr>
          <w:trHeight w:val="288"/>
        </w:trPr>
        <w:tc>
          <w:tcPr>
            <w:tcW w:w="634" w:type="dxa"/>
            <w:shd w:val="clear" w:color="auto" w:fill="auto"/>
            <w:noWrap/>
            <w:vAlign w:val="center"/>
            <w:hideMark/>
          </w:tcPr>
          <w:p w14:paraId="1BC4C4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499</w:t>
            </w:r>
          </w:p>
        </w:tc>
        <w:tc>
          <w:tcPr>
            <w:tcW w:w="1338" w:type="dxa"/>
            <w:shd w:val="clear" w:color="auto" w:fill="auto"/>
            <w:noWrap/>
            <w:vAlign w:val="center"/>
            <w:hideMark/>
          </w:tcPr>
          <w:p w14:paraId="66A0C0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5978688000</w:t>
            </w:r>
          </w:p>
        </w:tc>
        <w:tc>
          <w:tcPr>
            <w:tcW w:w="1142" w:type="dxa"/>
            <w:shd w:val="clear" w:color="auto" w:fill="auto"/>
            <w:noWrap/>
            <w:vAlign w:val="center"/>
            <w:hideMark/>
          </w:tcPr>
          <w:p w14:paraId="40100D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66700841</w:t>
            </w:r>
          </w:p>
        </w:tc>
        <w:tc>
          <w:tcPr>
            <w:tcW w:w="5948" w:type="dxa"/>
            <w:shd w:val="clear" w:color="auto" w:fill="auto"/>
            <w:noWrap/>
            <w:vAlign w:val="center"/>
            <w:hideMark/>
          </w:tcPr>
          <w:p w14:paraId="42F3E8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PTUJSKIH ŠTUDENTOV</w:t>
            </w:r>
          </w:p>
        </w:tc>
      </w:tr>
      <w:tr w:rsidR="005F30FC" w:rsidRPr="006E664C" w14:paraId="7C3C49A2" w14:textId="77777777" w:rsidTr="00FA52E4">
        <w:trPr>
          <w:trHeight w:val="288"/>
        </w:trPr>
        <w:tc>
          <w:tcPr>
            <w:tcW w:w="634" w:type="dxa"/>
            <w:shd w:val="clear" w:color="auto" w:fill="auto"/>
            <w:noWrap/>
            <w:vAlign w:val="center"/>
            <w:hideMark/>
          </w:tcPr>
          <w:p w14:paraId="714A19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500</w:t>
            </w:r>
          </w:p>
        </w:tc>
        <w:tc>
          <w:tcPr>
            <w:tcW w:w="1338" w:type="dxa"/>
            <w:shd w:val="clear" w:color="auto" w:fill="auto"/>
            <w:noWrap/>
            <w:vAlign w:val="center"/>
            <w:hideMark/>
          </w:tcPr>
          <w:p w14:paraId="42BCC5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5569079000</w:t>
            </w:r>
          </w:p>
        </w:tc>
        <w:tc>
          <w:tcPr>
            <w:tcW w:w="1142" w:type="dxa"/>
            <w:shd w:val="clear" w:color="auto" w:fill="auto"/>
            <w:noWrap/>
            <w:vAlign w:val="center"/>
            <w:hideMark/>
          </w:tcPr>
          <w:p w14:paraId="5EF683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47890983</w:t>
            </w:r>
          </w:p>
        </w:tc>
        <w:tc>
          <w:tcPr>
            <w:tcW w:w="5948" w:type="dxa"/>
            <w:shd w:val="clear" w:color="auto" w:fill="auto"/>
            <w:noWrap/>
            <w:vAlign w:val="center"/>
            <w:hideMark/>
          </w:tcPr>
          <w:p w14:paraId="321575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RADOVLJIŠKIH ŠTUDENTOV</w:t>
            </w:r>
          </w:p>
        </w:tc>
      </w:tr>
      <w:tr w:rsidR="005F30FC" w:rsidRPr="006E664C" w14:paraId="2C8BAA9B" w14:textId="77777777" w:rsidTr="00FA52E4">
        <w:trPr>
          <w:trHeight w:val="288"/>
        </w:trPr>
        <w:tc>
          <w:tcPr>
            <w:tcW w:w="634" w:type="dxa"/>
            <w:shd w:val="clear" w:color="auto" w:fill="auto"/>
            <w:noWrap/>
            <w:vAlign w:val="center"/>
            <w:hideMark/>
          </w:tcPr>
          <w:p w14:paraId="2FE1BE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w:t>
            </w:r>
          </w:p>
        </w:tc>
        <w:tc>
          <w:tcPr>
            <w:tcW w:w="1338" w:type="dxa"/>
            <w:shd w:val="clear" w:color="auto" w:fill="auto"/>
            <w:noWrap/>
            <w:vAlign w:val="center"/>
            <w:hideMark/>
          </w:tcPr>
          <w:p w14:paraId="024FFE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5192897000</w:t>
            </w:r>
          </w:p>
        </w:tc>
        <w:tc>
          <w:tcPr>
            <w:tcW w:w="1142" w:type="dxa"/>
            <w:shd w:val="clear" w:color="auto" w:fill="auto"/>
            <w:noWrap/>
            <w:vAlign w:val="center"/>
            <w:hideMark/>
          </w:tcPr>
          <w:p w14:paraId="51E067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17688272</w:t>
            </w:r>
          </w:p>
        </w:tc>
        <w:tc>
          <w:tcPr>
            <w:tcW w:w="5948" w:type="dxa"/>
            <w:shd w:val="clear" w:color="auto" w:fill="auto"/>
            <w:noWrap/>
            <w:vAlign w:val="center"/>
            <w:hideMark/>
          </w:tcPr>
          <w:p w14:paraId="28FDD2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ŠKOFJELOŠKIH ŠTUDENTOV ŠKOFJA LOKA</w:t>
            </w:r>
          </w:p>
        </w:tc>
      </w:tr>
      <w:tr w:rsidR="005F30FC" w:rsidRPr="006E664C" w14:paraId="3E2458CA" w14:textId="77777777" w:rsidTr="00FA52E4">
        <w:trPr>
          <w:trHeight w:val="288"/>
        </w:trPr>
        <w:tc>
          <w:tcPr>
            <w:tcW w:w="634" w:type="dxa"/>
            <w:shd w:val="clear" w:color="auto" w:fill="auto"/>
            <w:noWrap/>
            <w:vAlign w:val="center"/>
            <w:hideMark/>
          </w:tcPr>
          <w:p w14:paraId="051CCA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w:t>
            </w:r>
          </w:p>
        </w:tc>
        <w:tc>
          <w:tcPr>
            <w:tcW w:w="1338" w:type="dxa"/>
            <w:shd w:val="clear" w:color="auto" w:fill="auto"/>
            <w:noWrap/>
            <w:vAlign w:val="center"/>
            <w:hideMark/>
          </w:tcPr>
          <w:p w14:paraId="3C8CF5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5937655000</w:t>
            </w:r>
          </w:p>
        </w:tc>
        <w:tc>
          <w:tcPr>
            <w:tcW w:w="1142" w:type="dxa"/>
            <w:shd w:val="clear" w:color="auto" w:fill="auto"/>
            <w:noWrap/>
            <w:vAlign w:val="center"/>
            <w:hideMark/>
          </w:tcPr>
          <w:p w14:paraId="06BDCD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92886256</w:t>
            </w:r>
          </w:p>
        </w:tc>
        <w:tc>
          <w:tcPr>
            <w:tcW w:w="5948" w:type="dxa"/>
            <w:shd w:val="clear" w:color="auto" w:fill="auto"/>
            <w:noWrap/>
            <w:vAlign w:val="center"/>
            <w:hideMark/>
          </w:tcPr>
          <w:p w14:paraId="3A8FEA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ŠTUDENTOV ILIRSKA BISTRICA</w:t>
            </w:r>
          </w:p>
        </w:tc>
      </w:tr>
      <w:tr w:rsidR="005F30FC" w:rsidRPr="006E664C" w14:paraId="14AF0E98" w14:textId="77777777" w:rsidTr="00FA52E4">
        <w:trPr>
          <w:trHeight w:val="288"/>
        </w:trPr>
        <w:tc>
          <w:tcPr>
            <w:tcW w:w="634" w:type="dxa"/>
            <w:shd w:val="clear" w:color="auto" w:fill="auto"/>
            <w:noWrap/>
            <w:vAlign w:val="center"/>
            <w:hideMark/>
          </w:tcPr>
          <w:p w14:paraId="136F15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w:t>
            </w:r>
          </w:p>
        </w:tc>
        <w:tc>
          <w:tcPr>
            <w:tcW w:w="1338" w:type="dxa"/>
            <w:shd w:val="clear" w:color="auto" w:fill="auto"/>
            <w:noWrap/>
            <w:vAlign w:val="center"/>
            <w:hideMark/>
          </w:tcPr>
          <w:p w14:paraId="27A6F9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5414725000</w:t>
            </w:r>
          </w:p>
        </w:tc>
        <w:tc>
          <w:tcPr>
            <w:tcW w:w="1142" w:type="dxa"/>
            <w:shd w:val="clear" w:color="auto" w:fill="auto"/>
            <w:noWrap/>
            <w:vAlign w:val="center"/>
            <w:hideMark/>
          </w:tcPr>
          <w:p w14:paraId="4BC66B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72728019</w:t>
            </w:r>
          </w:p>
        </w:tc>
        <w:tc>
          <w:tcPr>
            <w:tcW w:w="5948" w:type="dxa"/>
            <w:shd w:val="clear" w:color="auto" w:fill="auto"/>
            <w:noWrap/>
            <w:vAlign w:val="center"/>
            <w:hideMark/>
          </w:tcPr>
          <w:p w14:paraId="161A94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ŠTUDENTOV KRANJ</w:t>
            </w:r>
          </w:p>
        </w:tc>
      </w:tr>
      <w:tr w:rsidR="005F30FC" w:rsidRPr="006E664C" w14:paraId="36E522F4" w14:textId="77777777" w:rsidTr="00FA52E4">
        <w:trPr>
          <w:trHeight w:val="288"/>
        </w:trPr>
        <w:tc>
          <w:tcPr>
            <w:tcW w:w="634" w:type="dxa"/>
            <w:shd w:val="clear" w:color="auto" w:fill="auto"/>
            <w:noWrap/>
            <w:vAlign w:val="center"/>
            <w:hideMark/>
          </w:tcPr>
          <w:p w14:paraId="1ACF9C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w:t>
            </w:r>
          </w:p>
        </w:tc>
        <w:tc>
          <w:tcPr>
            <w:tcW w:w="1338" w:type="dxa"/>
            <w:shd w:val="clear" w:color="auto" w:fill="auto"/>
            <w:noWrap/>
            <w:vAlign w:val="center"/>
            <w:hideMark/>
          </w:tcPr>
          <w:p w14:paraId="29B21A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1163329000</w:t>
            </w:r>
          </w:p>
        </w:tc>
        <w:tc>
          <w:tcPr>
            <w:tcW w:w="1142" w:type="dxa"/>
            <w:shd w:val="clear" w:color="auto" w:fill="auto"/>
            <w:noWrap/>
            <w:vAlign w:val="center"/>
            <w:hideMark/>
          </w:tcPr>
          <w:p w14:paraId="309D83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85468622</w:t>
            </w:r>
          </w:p>
        </w:tc>
        <w:tc>
          <w:tcPr>
            <w:tcW w:w="5948" w:type="dxa"/>
            <w:shd w:val="clear" w:color="auto" w:fill="auto"/>
            <w:noWrap/>
            <w:vAlign w:val="center"/>
            <w:hideMark/>
          </w:tcPr>
          <w:p w14:paraId="25C94E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ŠTUDENTOV LENDAVA - A LENDVAI EGYETEMISTÁK KLUBJA</w:t>
            </w:r>
          </w:p>
        </w:tc>
      </w:tr>
      <w:tr w:rsidR="005F30FC" w:rsidRPr="006E664C" w14:paraId="6056F22C" w14:textId="77777777" w:rsidTr="00FA52E4">
        <w:trPr>
          <w:trHeight w:val="288"/>
        </w:trPr>
        <w:tc>
          <w:tcPr>
            <w:tcW w:w="634" w:type="dxa"/>
            <w:shd w:val="clear" w:color="auto" w:fill="auto"/>
            <w:noWrap/>
            <w:vAlign w:val="center"/>
            <w:hideMark/>
          </w:tcPr>
          <w:p w14:paraId="0F7AAA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w:t>
            </w:r>
          </w:p>
        </w:tc>
        <w:tc>
          <w:tcPr>
            <w:tcW w:w="1338" w:type="dxa"/>
            <w:shd w:val="clear" w:color="auto" w:fill="auto"/>
            <w:noWrap/>
            <w:vAlign w:val="center"/>
            <w:hideMark/>
          </w:tcPr>
          <w:p w14:paraId="6FDCA1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5960959000</w:t>
            </w:r>
          </w:p>
        </w:tc>
        <w:tc>
          <w:tcPr>
            <w:tcW w:w="1142" w:type="dxa"/>
            <w:shd w:val="clear" w:color="auto" w:fill="auto"/>
            <w:noWrap/>
            <w:vAlign w:val="center"/>
            <w:hideMark/>
          </w:tcPr>
          <w:p w14:paraId="7E3B06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15749401</w:t>
            </w:r>
          </w:p>
        </w:tc>
        <w:tc>
          <w:tcPr>
            <w:tcW w:w="5948" w:type="dxa"/>
            <w:shd w:val="clear" w:color="auto" w:fill="auto"/>
            <w:noWrap/>
            <w:vAlign w:val="center"/>
            <w:hideMark/>
          </w:tcPr>
          <w:p w14:paraId="3985E2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ŠTUDENTOV OBČIN POSTOJNA IN PIVKA</w:t>
            </w:r>
          </w:p>
        </w:tc>
      </w:tr>
      <w:tr w:rsidR="005F30FC" w:rsidRPr="006E664C" w14:paraId="4AF6A0BF" w14:textId="77777777" w:rsidTr="00FA52E4">
        <w:trPr>
          <w:trHeight w:val="288"/>
        </w:trPr>
        <w:tc>
          <w:tcPr>
            <w:tcW w:w="634" w:type="dxa"/>
            <w:shd w:val="clear" w:color="auto" w:fill="auto"/>
            <w:noWrap/>
            <w:vAlign w:val="center"/>
            <w:hideMark/>
          </w:tcPr>
          <w:p w14:paraId="029579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w:t>
            </w:r>
          </w:p>
        </w:tc>
        <w:tc>
          <w:tcPr>
            <w:tcW w:w="1338" w:type="dxa"/>
            <w:shd w:val="clear" w:color="auto" w:fill="auto"/>
            <w:noWrap/>
            <w:vAlign w:val="center"/>
            <w:hideMark/>
          </w:tcPr>
          <w:p w14:paraId="3B65AB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1643096000</w:t>
            </w:r>
          </w:p>
        </w:tc>
        <w:tc>
          <w:tcPr>
            <w:tcW w:w="1142" w:type="dxa"/>
            <w:shd w:val="clear" w:color="auto" w:fill="auto"/>
            <w:noWrap/>
            <w:vAlign w:val="center"/>
            <w:hideMark/>
          </w:tcPr>
          <w:p w14:paraId="4683A3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11365765</w:t>
            </w:r>
          </w:p>
        </w:tc>
        <w:tc>
          <w:tcPr>
            <w:tcW w:w="5948" w:type="dxa"/>
            <w:shd w:val="clear" w:color="auto" w:fill="auto"/>
            <w:noWrap/>
            <w:vAlign w:val="center"/>
            <w:hideMark/>
          </w:tcPr>
          <w:p w14:paraId="431656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ŠTUDENTOV OBČINE CELJE</w:t>
            </w:r>
          </w:p>
        </w:tc>
      </w:tr>
      <w:tr w:rsidR="005F30FC" w:rsidRPr="006E664C" w14:paraId="0EEA44A0" w14:textId="77777777" w:rsidTr="00FA52E4">
        <w:trPr>
          <w:trHeight w:val="288"/>
        </w:trPr>
        <w:tc>
          <w:tcPr>
            <w:tcW w:w="634" w:type="dxa"/>
            <w:shd w:val="clear" w:color="auto" w:fill="auto"/>
            <w:noWrap/>
            <w:vAlign w:val="center"/>
            <w:hideMark/>
          </w:tcPr>
          <w:p w14:paraId="7281A9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507</w:t>
            </w:r>
          </w:p>
        </w:tc>
        <w:tc>
          <w:tcPr>
            <w:tcW w:w="1338" w:type="dxa"/>
            <w:shd w:val="clear" w:color="auto" w:fill="auto"/>
            <w:noWrap/>
            <w:vAlign w:val="center"/>
            <w:hideMark/>
          </w:tcPr>
          <w:p w14:paraId="73559B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5828147000</w:t>
            </w:r>
          </w:p>
        </w:tc>
        <w:tc>
          <w:tcPr>
            <w:tcW w:w="1142" w:type="dxa"/>
            <w:shd w:val="clear" w:color="auto" w:fill="auto"/>
            <w:noWrap/>
            <w:vAlign w:val="center"/>
            <w:hideMark/>
          </w:tcPr>
          <w:p w14:paraId="363843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47342617</w:t>
            </w:r>
          </w:p>
        </w:tc>
        <w:tc>
          <w:tcPr>
            <w:tcW w:w="5948" w:type="dxa"/>
            <w:shd w:val="clear" w:color="auto" w:fill="auto"/>
            <w:noWrap/>
            <w:vAlign w:val="center"/>
            <w:hideMark/>
          </w:tcPr>
          <w:p w14:paraId="278406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ŠTUDENTOV OBČINE KOPER - CLUB DEGLI STUDENTI DEL COMUNE DI CAPODISTRIA</w:t>
            </w:r>
          </w:p>
        </w:tc>
      </w:tr>
      <w:tr w:rsidR="005F30FC" w:rsidRPr="006E664C" w14:paraId="688AEF30" w14:textId="77777777" w:rsidTr="00FA52E4">
        <w:trPr>
          <w:trHeight w:val="288"/>
        </w:trPr>
        <w:tc>
          <w:tcPr>
            <w:tcW w:w="634" w:type="dxa"/>
            <w:shd w:val="clear" w:color="auto" w:fill="auto"/>
            <w:noWrap/>
            <w:vAlign w:val="center"/>
            <w:hideMark/>
          </w:tcPr>
          <w:p w14:paraId="4C575E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w:t>
            </w:r>
          </w:p>
        </w:tc>
        <w:tc>
          <w:tcPr>
            <w:tcW w:w="1338" w:type="dxa"/>
            <w:shd w:val="clear" w:color="auto" w:fill="auto"/>
            <w:noWrap/>
            <w:vAlign w:val="center"/>
            <w:hideMark/>
          </w:tcPr>
          <w:p w14:paraId="4EC9A8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5206847000</w:t>
            </w:r>
          </w:p>
        </w:tc>
        <w:tc>
          <w:tcPr>
            <w:tcW w:w="1142" w:type="dxa"/>
            <w:shd w:val="clear" w:color="auto" w:fill="auto"/>
            <w:noWrap/>
            <w:vAlign w:val="center"/>
            <w:hideMark/>
          </w:tcPr>
          <w:p w14:paraId="294AAD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75876973</w:t>
            </w:r>
          </w:p>
        </w:tc>
        <w:tc>
          <w:tcPr>
            <w:tcW w:w="5948" w:type="dxa"/>
            <w:shd w:val="clear" w:color="auto" w:fill="auto"/>
            <w:noWrap/>
            <w:vAlign w:val="center"/>
            <w:hideMark/>
          </w:tcPr>
          <w:p w14:paraId="30F2AA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ŠTUDENTOV POLJANSKE DOLINE</w:t>
            </w:r>
          </w:p>
        </w:tc>
      </w:tr>
      <w:tr w:rsidR="005F30FC" w:rsidRPr="006E664C" w14:paraId="5C1347F4" w14:textId="77777777" w:rsidTr="00FA52E4">
        <w:trPr>
          <w:trHeight w:val="288"/>
        </w:trPr>
        <w:tc>
          <w:tcPr>
            <w:tcW w:w="634" w:type="dxa"/>
            <w:shd w:val="clear" w:color="auto" w:fill="auto"/>
            <w:noWrap/>
            <w:vAlign w:val="center"/>
            <w:hideMark/>
          </w:tcPr>
          <w:p w14:paraId="3506E8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w:t>
            </w:r>
          </w:p>
        </w:tc>
        <w:tc>
          <w:tcPr>
            <w:tcW w:w="1338" w:type="dxa"/>
            <w:shd w:val="clear" w:color="auto" w:fill="auto"/>
            <w:noWrap/>
            <w:vAlign w:val="center"/>
            <w:hideMark/>
          </w:tcPr>
          <w:p w14:paraId="6519A9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4026764000</w:t>
            </w:r>
          </w:p>
        </w:tc>
        <w:tc>
          <w:tcPr>
            <w:tcW w:w="1142" w:type="dxa"/>
            <w:shd w:val="clear" w:color="auto" w:fill="auto"/>
            <w:noWrap/>
            <w:vAlign w:val="center"/>
            <w:hideMark/>
          </w:tcPr>
          <w:p w14:paraId="2487FC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82885974</w:t>
            </w:r>
          </w:p>
        </w:tc>
        <w:tc>
          <w:tcPr>
            <w:tcW w:w="5948" w:type="dxa"/>
            <w:shd w:val="clear" w:color="auto" w:fill="auto"/>
            <w:noWrap/>
            <w:vAlign w:val="center"/>
            <w:hideMark/>
          </w:tcPr>
          <w:p w14:paraId="0FEB97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ŠTUDENTOV RUŠ, SELNICE IN LOVRENCA</w:t>
            </w:r>
          </w:p>
        </w:tc>
      </w:tr>
      <w:tr w:rsidR="005F30FC" w:rsidRPr="006E664C" w14:paraId="30180B6D" w14:textId="77777777" w:rsidTr="00FA52E4">
        <w:trPr>
          <w:trHeight w:val="288"/>
        </w:trPr>
        <w:tc>
          <w:tcPr>
            <w:tcW w:w="634" w:type="dxa"/>
            <w:shd w:val="clear" w:color="auto" w:fill="auto"/>
            <w:noWrap/>
            <w:vAlign w:val="center"/>
            <w:hideMark/>
          </w:tcPr>
          <w:p w14:paraId="6ABC34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w:t>
            </w:r>
          </w:p>
        </w:tc>
        <w:tc>
          <w:tcPr>
            <w:tcW w:w="1338" w:type="dxa"/>
            <w:shd w:val="clear" w:color="auto" w:fill="auto"/>
            <w:noWrap/>
            <w:vAlign w:val="center"/>
            <w:hideMark/>
          </w:tcPr>
          <w:p w14:paraId="513FC2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5697026000</w:t>
            </w:r>
          </w:p>
        </w:tc>
        <w:tc>
          <w:tcPr>
            <w:tcW w:w="1142" w:type="dxa"/>
            <w:shd w:val="clear" w:color="auto" w:fill="auto"/>
            <w:noWrap/>
            <w:vAlign w:val="center"/>
            <w:hideMark/>
          </w:tcPr>
          <w:p w14:paraId="161B36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77595157</w:t>
            </w:r>
          </w:p>
        </w:tc>
        <w:tc>
          <w:tcPr>
            <w:tcW w:w="5948" w:type="dxa"/>
            <w:shd w:val="clear" w:color="auto" w:fill="auto"/>
            <w:noWrap/>
            <w:vAlign w:val="center"/>
            <w:hideMark/>
          </w:tcPr>
          <w:p w14:paraId="2D083C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ŠTUDENTOV SEŽANA</w:t>
            </w:r>
          </w:p>
        </w:tc>
      </w:tr>
      <w:tr w:rsidR="005F30FC" w:rsidRPr="006E664C" w14:paraId="70B893FB" w14:textId="77777777" w:rsidTr="00FA52E4">
        <w:trPr>
          <w:trHeight w:val="288"/>
        </w:trPr>
        <w:tc>
          <w:tcPr>
            <w:tcW w:w="634" w:type="dxa"/>
            <w:shd w:val="clear" w:color="auto" w:fill="auto"/>
            <w:noWrap/>
            <w:vAlign w:val="center"/>
            <w:hideMark/>
          </w:tcPr>
          <w:p w14:paraId="257B2E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w:t>
            </w:r>
          </w:p>
        </w:tc>
        <w:tc>
          <w:tcPr>
            <w:tcW w:w="1338" w:type="dxa"/>
            <w:shd w:val="clear" w:color="auto" w:fill="auto"/>
            <w:noWrap/>
            <w:vAlign w:val="center"/>
            <w:hideMark/>
          </w:tcPr>
          <w:p w14:paraId="01BFAF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5877342000</w:t>
            </w:r>
          </w:p>
        </w:tc>
        <w:tc>
          <w:tcPr>
            <w:tcW w:w="1142" w:type="dxa"/>
            <w:shd w:val="clear" w:color="auto" w:fill="auto"/>
            <w:noWrap/>
            <w:vAlign w:val="center"/>
            <w:hideMark/>
          </w:tcPr>
          <w:p w14:paraId="31C4C4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71800085</w:t>
            </w:r>
          </w:p>
        </w:tc>
        <w:tc>
          <w:tcPr>
            <w:tcW w:w="5948" w:type="dxa"/>
            <w:shd w:val="clear" w:color="auto" w:fill="auto"/>
            <w:noWrap/>
            <w:vAlign w:val="center"/>
            <w:hideMark/>
          </w:tcPr>
          <w:p w14:paraId="64AA34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ŠTUDENTOV SLOVENSKA BISTRICA</w:t>
            </w:r>
          </w:p>
        </w:tc>
      </w:tr>
      <w:tr w:rsidR="005F30FC" w:rsidRPr="006E664C" w14:paraId="5C75A62F" w14:textId="77777777" w:rsidTr="00FA52E4">
        <w:trPr>
          <w:trHeight w:val="288"/>
        </w:trPr>
        <w:tc>
          <w:tcPr>
            <w:tcW w:w="634" w:type="dxa"/>
            <w:shd w:val="clear" w:color="auto" w:fill="auto"/>
            <w:noWrap/>
            <w:vAlign w:val="center"/>
            <w:hideMark/>
          </w:tcPr>
          <w:p w14:paraId="7411F9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512</w:t>
            </w:r>
          </w:p>
        </w:tc>
        <w:tc>
          <w:tcPr>
            <w:tcW w:w="1338" w:type="dxa"/>
            <w:shd w:val="clear" w:color="auto" w:fill="auto"/>
            <w:noWrap/>
            <w:vAlign w:val="center"/>
            <w:hideMark/>
          </w:tcPr>
          <w:p w14:paraId="709E4E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1130927000</w:t>
            </w:r>
          </w:p>
        </w:tc>
        <w:tc>
          <w:tcPr>
            <w:tcW w:w="1142" w:type="dxa"/>
            <w:shd w:val="clear" w:color="auto" w:fill="auto"/>
            <w:noWrap/>
            <w:vAlign w:val="center"/>
            <w:hideMark/>
          </w:tcPr>
          <w:p w14:paraId="0437DB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12361941</w:t>
            </w:r>
          </w:p>
        </w:tc>
        <w:tc>
          <w:tcPr>
            <w:tcW w:w="5948" w:type="dxa"/>
            <w:shd w:val="clear" w:color="auto" w:fill="auto"/>
            <w:noWrap/>
            <w:vAlign w:val="center"/>
            <w:hideMark/>
          </w:tcPr>
          <w:p w14:paraId="6DE3EF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ŠTUDENTOV ŠMARSKE REGIJE IN OBSOTELJA</w:t>
            </w:r>
          </w:p>
        </w:tc>
      </w:tr>
      <w:tr w:rsidR="005F30FC" w:rsidRPr="006E664C" w14:paraId="47A7577E" w14:textId="77777777" w:rsidTr="00FA52E4">
        <w:trPr>
          <w:trHeight w:val="288"/>
        </w:trPr>
        <w:tc>
          <w:tcPr>
            <w:tcW w:w="634" w:type="dxa"/>
            <w:shd w:val="clear" w:color="auto" w:fill="auto"/>
            <w:noWrap/>
            <w:vAlign w:val="center"/>
            <w:hideMark/>
          </w:tcPr>
          <w:p w14:paraId="28753C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513</w:t>
            </w:r>
          </w:p>
        </w:tc>
        <w:tc>
          <w:tcPr>
            <w:tcW w:w="1338" w:type="dxa"/>
            <w:shd w:val="clear" w:color="auto" w:fill="auto"/>
            <w:noWrap/>
            <w:vAlign w:val="center"/>
            <w:hideMark/>
          </w:tcPr>
          <w:p w14:paraId="34937C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5614651000</w:t>
            </w:r>
          </w:p>
        </w:tc>
        <w:tc>
          <w:tcPr>
            <w:tcW w:w="1142" w:type="dxa"/>
            <w:shd w:val="clear" w:color="auto" w:fill="auto"/>
            <w:noWrap/>
            <w:vAlign w:val="center"/>
            <w:hideMark/>
          </w:tcPr>
          <w:p w14:paraId="192193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35134232</w:t>
            </w:r>
          </w:p>
        </w:tc>
        <w:tc>
          <w:tcPr>
            <w:tcW w:w="5948" w:type="dxa"/>
            <w:shd w:val="clear" w:color="auto" w:fill="auto"/>
            <w:noWrap/>
            <w:vAlign w:val="center"/>
            <w:hideMark/>
          </w:tcPr>
          <w:p w14:paraId="3812E3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TOLMINSKIH ŠTUDENTOV</w:t>
            </w:r>
          </w:p>
        </w:tc>
      </w:tr>
      <w:tr w:rsidR="005F30FC" w:rsidRPr="006E664C" w14:paraId="4BDE95C6" w14:textId="77777777" w:rsidTr="00FA52E4">
        <w:trPr>
          <w:trHeight w:val="288"/>
        </w:trPr>
        <w:tc>
          <w:tcPr>
            <w:tcW w:w="634" w:type="dxa"/>
            <w:shd w:val="clear" w:color="auto" w:fill="auto"/>
            <w:noWrap/>
            <w:vAlign w:val="center"/>
            <w:hideMark/>
          </w:tcPr>
          <w:p w14:paraId="79D458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514</w:t>
            </w:r>
          </w:p>
        </w:tc>
        <w:tc>
          <w:tcPr>
            <w:tcW w:w="1338" w:type="dxa"/>
            <w:shd w:val="clear" w:color="auto" w:fill="auto"/>
            <w:noWrap/>
            <w:vAlign w:val="center"/>
            <w:hideMark/>
          </w:tcPr>
          <w:p w14:paraId="624234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5614597000</w:t>
            </w:r>
          </w:p>
        </w:tc>
        <w:tc>
          <w:tcPr>
            <w:tcW w:w="1142" w:type="dxa"/>
            <w:shd w:val="clear" w:color="auto" w:fill="auto"/>
            <w:noWrap/>
            <w:vAlign w:val="center"/>
            <w:hideMark/>
          </w:tcPr>
          <w:p w14:paraId="20DB53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95641874</w:t>
            </w:r>
          </w:p>
        </w:tc>
        <w:tc>
          <w:tcPr>
            <w:tcW w:w="5948" w:type="dxa"/>
            <w:shd w:val="clear" w:color="auto" w:fill="auto"/>
            <w:noWrap/>
            <w:vAlign w:val="center"/>
            <w:hideMark/>
          </w:tcPr>
          <w:p w14:paraId="191168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TRŽIŠKIH ŠTUDENTOV</w:t>
            </w:r>
          </w:p>
        </w:tc>
      </w:tr>
      <w:tr w:rsidR="005F30FC" w:rsidRPr="006E664C" w14:paraId="5618B14A" w14:textId="77777777" w:rsidTr="00FA52E4">
        <w:trPr>
          <w:trHeight w:val="288"/>
        </w:trPr>
        <w:tc>
          <w:tcPr>
            <w:tcW w:w="634" w:type="dxa"/>
            <w:shd w:val="clear" w:color="auto" w:fill="auto"/>
            <w:noWrap/>
            <w:vAlign w:val="center"/>
            <w:hideMark/>
          </w:tcPr>
          <w:p w14:paraId="3524B7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w:t>
            </w:r>
          </w:p>
        </w:tc>
        <w:tc>
          <w:tcPr>
            <w:tcW w:w="1338" w:type="dxa"/>
            <w:shd w:val="clear" w:color="auto" w:fill="auto"/>
            <w:noWrap/>
            <w:vAlign w:val="center"/>
            <w:hideMark/>
          </w:tcPr>
          <w:p w14:paraId="5CAB27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1051784000</w:t>
            </w:r>
          </w:p>
        </w:tc>
        <w:tc>
          <w:tcPr>
            <w:tcW w:w="1142" w:type="dxa"/>
            <w:shd w:val="clear" w:color="auto" w:fill="auto"/>
            <w:noWrap/>
            <w:vAlign w:val="center"/>
            <w:hideMark/>
          </w:tcPr>
          <w:p w14:paraId="2D25D3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38234394</w:t>
            </w:r>
          </w:p>
        </w:tc>
        <w:tc>
          <w:tcPr>
            <w:tcW w:w="5948" w:type="dxa"/>
            <w:shd w:val="clear" w:color="auto" w:fill="auto"/>
            <w:noWrap/>
            <w:vAlign w:val="center"/>
            <w:hideMark/>
          </w:tcPr>
          <w:p w14:paraId="1F3883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VRHNIŠKIH ŠTUDENTOV</w:t>
            </w:r>
          </w:p>
        </w:tc>
      </w:tr>
      <w:tr w:rsidR="005F30FC" w:rsidRPr="006E664C" w14:paraId="4B260AC9" w14:textId="77777777" w:rsidTr="00FA52E4">
        <w:trPr>
          <w:trHeight w:val="288"/>
        </w:trPr>
        <w:tc>
          <w:tcPr>
            <w:tcW w:w="634" w:type="dxa"/>
            <w:shd w:val="clear" w:color="auto" w:fill="auto"/>
            <w:noWrap/>
            <w:vAlign w:val="center"/>
            <w:hideMark/>
          </w:tcPr>
          <w:p w14:paraId="0C5659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516</w:t>
            </w:r>
          </w:p>
        </w:tc>
        <w:tc>
          <w:tcPr>
            <w:tcW w:w="1338" w:type="dxa"/>
            <w:shd w:val="clear" w:color="auto" w:fill="auto"/>
            <w:noWrap/>
            <w:vAlign w:val="center"/>
            <w:hideMark/>
          </w:tcPr>
          <w:p w14:paraId="67A6C4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5882389000</w:t>
            </w:r>
          </w:p>
        </w:tc>
        <w:tc>
          <w:tcPr>
            <w:tcW w:w="1142" w:type="dxa"/>
            <w:shd w:val="clear" w:color="auto" w:fill="auto"/>
            <w:noWrap/>
            <w:vAlign w:val="center"/>
            <w:hideMark/>
          </w:tcPr>
          <w:p w14:paraId="03CEFC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26436949</w:t>
            </w:r>
          </w:p>
        </w:tc>
        <w:tc>
          <w:tcPr>
            <w:tcW w:w="5948" w:type="dxa"/>
            <w:shd w:val="clear" w:color="auto" w:fill="auto"/>
            <w:noWrap/>
            <w:vAlign w:val="center"/>
            <w:hideMark/>
          </w:tcPr>
          <w:p w14:paraId="36AAA2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KLUB ŽIROVSKIH ŠTUDENTOV</w:t>
            </w:r>
          </w:p>
        </w:tc>
      </w:tr>
      <w:tr w:rsidR="005F30FC" w:rsidRPr="006E664C" w14:paraId="4FD1A602" w14:textId="77777777" w:rsidTr="00FA52E4">
        <w:trPr>
          <w:trHeight w:val="288"/>
        </w:trPr>
        <w:tc>
          <w:tcPr>
            <w:tcW w:w="634" w:type="dxa"/>
            <w:shd w:val="clear" w:color="auto" w:fill="auto"/>
            <w:noWrap/>
            <w:vAlign w:val="center"/>
            <w:hideMark/>
          </w:tcPr>
          <w:p w14:paraId="0D789D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517</w:t>
            </w:r>
          </w:p>
        </w:tc>
        <w:tc>
          <w:tcPr>
            <w:tcW w:w="1338" w:type="dxa"/>
            <w:shd w:val="clear" w:color="auto" w:fill="auto"/>
            <w:noWrap/>
            <w:vAlign w:val="center"/>
            <w:hideMark/>
          </w:tcPr>
          <w:p w14:paraId="672D17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5055431000</w:t>
            </w:r>
          </w:p>
        </w:tc>
        <w:tc>
          <w:tcPr>
            <w:tcW w:w="1142" w:type="dxa"/>
            <w:shd w:val="clear" w:color="auto" w:fill="auto"/>
            <w:noWrap/>
            <w:vAlign w:val="center"/>
            <w:hideMark/>
          </w:tcPr>
          <w:p w14:paraId="47F88E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23887729</w:t>
            </w:r>
          </w:p>
        </w:tc>
        <w:tc>
          <w:tcPr>
            <w:tcW w:w="5948" w:type="dxa"/>
            <w:shd w:val="clear" w:color="auto" w:fill="auto"/>
            <w:noWrap/>
            <w:vAlign w:val="center"/>
            <w:hideMark/>
          </w:tcPr>
          <w:p w14:paraId="257D37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KMETIJSKI INŠTITUT SLOVENIJE</w:t>
            </w:r>
          </w:p>
        </w:tc>
      </w:tr>
      <w:tr w:rsidR="005F30FC" w:rsidRPr="006E664C" w14:paraId="364EBBE3" w14:textId="77777777" w:rsidTr="00FA52E4">
        <w:trPr>
          <w:trHeight w:val="288"/>
        </w:trPr>
        <w:tc>
          <w:tcPr>
            <w:tcW w:w="634" w:type="dxa"/>
            <w:shd w:val="clear" w:color="auto" w:fill="auto"/>
            <w:noWrap/>
            <w:vAlign w:val="center"/>
            <w:hideMark/>
          </w:tcPr>
          <w:p w14:paraId="38DA76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w:t>
            </w:r>
          </w:p>
        </w:tc>
        <w:tc>
          <w:tcPr>
            <w:tcW w:w="1338" w:type="dxa"/>
            <w:shd w:val="clear" w:color="auto" w:fill="auto"/>
            <w:noWrap/>
            <w:vAlign w:val="center"/>
            <w:hideMark/>
          </w:tcPr>
          <w:p w14:paraId="3012AC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1332848000</w:t>
            </w:r>
          </w:p>
        </w:tc>
        <w:tc>
          <w:tcPr>
            <w:tcW w:w="1142" w:type="dxa"/>
            <w:shd w:val="clear" w:color="auto" w:fill="auto"/>
            <w:noWrap/>
            <w:vAlign w:val="center"/>
            <w:hideMark/>
          </w:tcPr>
          <w:p w14:paraId="57655C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47075406</w:t>
            </w:r>
          </w:p>
        </w:tc>
        <w:tc>
          <w:tcPr>
            <w:tcW w:w="5948" w:type="dxa"/>
            <w:shd w:val="clear" w:color="auto" w:fill="auto"/>
            <w:noWrap/>
            <w:vAlign w:val="center"/>
            <w:hideMark/>
          </w:tcPr>
          <w:p w14:paraId="668FD0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KMETIJSKO GOZDARSKA ZBORNICA SLOVENIJE</w:t>
            </w:r>
          </w:p>
        </w:tc>
      </w:tr>
      <w:tr w:rsidR="005F30FC" w:rsidRPr="006E664C" w14:paraId="5973E6B0" w14:textId="77777777" w:rsidTr="00FA52E4">
        <w:trPr>
          <w:trHeight w:val="288"/>
        </w:trPr>
        <w:tc>
          <w:tcPr>
            <w:tcW w:w="634" w:type="dxa"/>
            <w:shd w:val="clear" w:color="auto" w:fill="auto"/>
            <w:noWrap/>
            <w:vAlign w:val="center"/>
            <w:hideMark/>
          </w:tcPr>
          <w:p w14:paraId="058AB8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519</w:t>
            </w:r>
          </w:p>
        </w:tc>
        <w:tc>
          <w:tcPr>
            <w:tcW w:w="1338" w:type="dxa"/>
            <w:shd w:val="clear" w:color="auto" w:fill="auto"/>
            <w:noWrap/>
            <w:vAlign w:val="center"/>
            <w:hideMark/>
          </w:tcPr>
          <w:p w14:paraId="35CB3F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5254655000</w:t>
            </w:r>
          </w:p>
        </w:tc>
        <w:tc>
          <w:tcPr>
            <w:tcW w:w="1142" w:type="dxa"/>
            <w:shd w:val="clear" w:color="auto" w:fill="auto"/>
            <w:noWrap/>
            <w:vAlign w:val="center"/>
            <w:hideMark/>
          </w:tcPr>
          <w:p w14:paraId="514A19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13468308</w:t>
            </w:r>
          </w:p>
        </w:tc>
        <w:tc>
          <w:tcPr>
            <w:tcW w:w="5948" w:type="dxa"/>
            <w:shd w:val="clear" w:color="auto" w:fill="auto"/>
            <w:noWrap/>
            <w:vAlign w:val="center"/>
            <w:hideMark/>
          </w:tcPr>
          <w:p w14:paraId="22CE25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KMETIJSKO GOZDARSKA ZBORNICA SLOVENIJE KMETIJSKO GOZDARSKI ZAVOD CELJE</w:t>
            </w:r>
          </w:p>
        </w:tc>
      </w:tr>
      <w:tr w:rsidR="005F30FC" w:rsidRPr="006E664C" w14:paraId="1B61722D" w14:textId="77777777" w:rsidTr="00FA52E4">
        <w:trPr>
          <w:trHeight w:val="288"/>
        </w:trPr>
        <w:tc>
          <w:tcPr>
            <w:tcW w:w="634" w:type="dxa"/>
            <w:shd w:val="clear" w:color="auto" w:fill="auto"/>
            <w:noWrap/>
            <w:vAlign w:val="center"/>
            <w:hideMark/>
          </w:tcPr>
          <w:p w14:paraId="4E65DD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520</w:t>
            </w:r>
          </w:p>
        </w:tc>
        <w:tc>
          <w:tcPr>
            <w:tcW w:w="1338" w:type="dxa"/>
            <w:shd w:val="clear" w:color="auto" w:fill="auto"/>
            <w:noWrap/>
            <w:vAlign w:val="center"/>
            <w:hideMark/>
          </w:tcPr>
          <w:p w14:paraId="34EF89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5151074000</w:t>
            </w:r>
          </w:p>
        </w:tc>
        <w:tc>
          <w:tcPr>
            <w:tcW w:w="1142" w:type="dxa"/>
            <w:shd w:val="clear" w:color="auto" w:fill="auto"/>
            <w:noWrap/>
            <w:vAlign w:val="center"/>
            <w:hideMark/>
          </w:tcPr>
          <w:p w14:paraId="647947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91502543</w:t>
            </w:r>
          </w:p>
        </w:tc>
        <w:tc>
          <w:tcPr>
            <w:tcW w:w="5948" w:type="dxa"/>
            <w:shd w:val="clear" w:color="auto" w:fill="auto"/>
            <w:noWrap/>
            <w:vAlign w:val="center"/>
            <w:hideMark/>
          </w:tcPr>
          <w:p w14:paraId="1BB575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KMETIJSKO GOZDARSKA ZBORNICA SLOVENIJE KMETIJSKO GOZDARSKI ZAVOD KRANJ</w:t>
            </w:r>
          </w:p>
        </w:tc>
      </w:tr>
      <w:tr w:rsidR="005F30FC" w:rsidRPr="006E664C" w14:paraId="3D39AACA" w14:textId="77777777" w:rsidTr="00FA52E4">
        <w:trPr>
          <w:trHeight w:val="288"/>
        </w:trPr>
        <w:tc>
          <w:tcPr>
            <w:tcW w:w="634" w:type="dxa"/>
            <w:shd w:val="clear" w:color="auto" w:fill="auto"/>
            <w:noWrap/>
            <w:vAlign w:val="center"/>
            <w:hideMark/>
          </w:tcPr>
          <w:p w14:paraId="0465D7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521</w:t>
            </w:r>
          </w:p>
        </w:tc>
        <w:tc>
          <w:tcPr>
            <w:tcW w:w="1338" w:type="dxa"/>
            <w:shd w:val="clear" w:color="auto" w:fill="auto"/>
            <w:noWrap/>
            <w:vAlign w:val="center"/>
            <w:hideMark/>
          </w:tcPr>
          <w:p w14:paraId="51F9E7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5129770000</w:t>
            </w:r>
          </w:p>
        </w:tc>
        <w:tc>
          <w:tcPr>
            <w:tcW w:w="1142" w:type="dxa"/>
            <w:shd w:val="clear" w:color="auto" w:fill="auto"/>
            <w:noWrap/>
            <w:vAlign w:val="center"/>
            <w:hideMark/>
          </w:tcPr>
          <w:p w14:paraId="7B31DD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88840620</w:t>
            </w:r>
          </w:p>
        </w:tc>
        <w:tc>
          <w:tcPr>
            <w:tcW w:w="5948" w:type="dxa"/>
            <w:shd w:val="clear" w:color="auto" w:fill="auto"/>
            <w:noWrap/>
            <w:vAlign w:val="center"/>
            <w:hideMark/>
          </w:tcPr>
          <w:p w14:paraId="4308A1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KMETIJSKO GOZDARSKA ZBORNICA SLOVENIJE KMETIJSKO GOZDARSKI ZAVOD LJUBLJANA</w:t>
            </w:r>
          </w:p>
        </w:tc>
      </w:tr>
      <w:tr w:rsidR="005F30FC" w:rsidRPr="006E664C" w14:paraId="0EFFE3A9" w14:textId="77777777" w:rsidTr="00FA52E4">
        <w:trPr>
          <w:trHeight w:val="288"/>
        </w:trPr>
        <w:tc>
          <w:tcPr>
            <w:tcW w:w="634" w:type="dxa"/>
            <w:shd w:val="clear" w:color="auto" w:fill="auto"/>
            <w:noWrap/>
            <w:vAlign w:val="center"/>
            <w:hideMark/>
          </w:tcPr>
          <w:p w14:paraId="6859D4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w:t>
            </w:r>
          </w:p>
        </w:tc>
        <w:tc>
          <w:tcPr>
            <w:tcW w:w="1338" w:type="dxa"/>
            <w:shd w:val="clear" w:color="auto" w:fill="auto"/>
            <w:noWrap/>
            <w:vAlign w:val="center"/>
            <w:hideMark/>
          </w:tcPr>
          <w:p w14:paraId="592B10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5129877000</w:t>
            </w:r>
          </w:p>
        </w:tc>
        <w:tc>
          <w:tcPr>
            <w:tcW w:w="1142" w:type="dxa"/>
            <w:shd w:val="clear" w:color="auto" w:fill="auto"/>
            <w:noWrap/>
            <w:vAlign w:val="center"/>
            <w:hideMark/>
          </w:tcPr>
          <w:p w14:paraId="641214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64054233</w:t>
            </w:r>
          </w:p>
        </w:tc>
        <w:tc>
          <w:tcPr>
            <w:tcW w:w="5948" w:type="dxa"/>
            <w:shd w:val="clear" w:color="auto" w:fill="auto"/>
            <w:noWrap/>
            <w:vAlign w:val="center"/>
            <w:hideMark/>
          </w:tcPr>
          <w:p w14:paraId="24B356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KMETIJSKO GOZDARSKA ZBORNICA SLOVENIJE KMETIJSKO GOZDARSKI ZAVOD MARIBOR</w:t>
            </w:r>
          </w:p>
        </w:tc>
      </w:tr>
      <w:tr w:rsidR="005F30FC" w:rsidRPr="006E664C" w14:paraId="45AD5E50" w14:textId="77777777" w:rsidTr="00FA52E4">
        <w:trPr>
          <w:trHeight w:val="288"/>
        </w:trPr>
        <w:tc>
          <w:tcPr>
            <w:tcW w:w="634" w:type="dxa"/>
            <w:shd w:val="clear" w:color="auto" w:fill="auto"/>
            <w:noWrap/>
            <w:vAlign w:val="center"/>
            <w:hideMark/>
          </w:tcPr>
          <w:p w14:paraId="09CD96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523</w:t>
            </w:r>
          </w:p>
        </w:tc>
        <w:tc>
          <w:tcPr>
            <w:tcW w:w="1338" w:type="dxa"/>
            <w:shd w:val="clear" w:color="auto" w:fill="auto"/>
            <w:noWrap/>
            <w:vAlign w:val="center"/>
            <w:hideMark/>
          </w:tcPr>
          <w:p w14:paraId="2F05FB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5129940000</w:t>
            </w:r>
          </w:p>
        </w:tc>
        <w:tc>
          <w:tcPr>
            <w:tcW w:w="1142" w:type="dxa"/>
            <w:shd w:val="clear" w:color="auto" w:fill="auto"/>
            <w:noWrap/>
            <w:vAlign w:val="center"/>
            <w:hideMark/>
          </w:tcPr>
          <w:p w14:paraId="139908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69697205</w:t>
            </w:r>
          </w:p>
        </w:tc>
        <w:tc>
          <w:tcPr>
            <w:tcW w:w="5948" w:type="dxa"/>
            <w:shd w:val="clear" w:color="auto" w:fill="auto"/>
            <w:noWrap/>
            <w:vAlign w:val="center"/>
            <w:hideMark/>
          </w:tcPr>
          <w:p w14:paraId="70E96A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KMETIJSKO GOZDARSKA ZBORNICA SLOVENIJE KMETIJSKO GOZDARSKI ZAVOD MURSKA SOBOTA</w:t>
            </w:r>
          </w:p>
        </w:tc>
      </w:tr>
      <w:tr w:rsidR="005F30FC" w:rsidRPr="006E664C" w14:paraId="59D8B3D5" w14:textId="77777777" w:rsidTr="00FA52E4">
        <w:trPr>
          <w:trHeight w:val="288"/>
        </w:trPr>
        <w:tc>
          <w:tcPr>
            <w:tcW w:w="634" w:type="dxa"/>
            <w:shd w:val="clear" w:color="auto" w:fill="auto"/>
            <w:noWrap/>
            <w:vAlign w:val="center"/>
            <w:hideMark/>
          </w:tcPr>
          <w:p w14:paraId="2707EE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w:t>
            </w:r>
          </w:p>
        </w:tc>
        <w:tc>
          <w:tcPr>
            <w:tcW w:w="1338" w:type="dxa"/>
            <w:shd w:val="clear" w:color="auto" w:fill="auto"/>
            <w:noWrap/>
            <w:vAlign w:val="center"/>
            <w:hideMark/>
          </w:tcPr>
          <w:p w14:paraId="764A94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5051754000</w:t>
            </w:r>
          </w:p>
        </w:tc>
        <w:tc>
          <w:tcPr>
            <w:tcW w:w="1142" w:type="dxa"/>
            <w:shd w:val="clear" w:color="auto" w:fill="auto"/>
            <w:noWrap/>
            <w:vAlign w:val="center"/>
            <w:hideMark/>
          </w:tcPr>
          <w:p w14:paraId="264096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19169884</w:t>
            </w:r>
          </w:p>
        </w:tc>
        <w:tc>
          <w:tcPr>
            <w:tcW w:w="5948" w:type="dxa"/>
            <w:shd w:val="clear" w:color="auto" w:fill="auto"/>
            <w:noWrap/>
            <w:vAlign w:val="center"/>
            <w:hideMark/>
          </w:tcPr>
          <w:p w14:paraId="16E13C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KMETIJSKO GOZDARSKA ZBORNICA SLOVENIJE KMETIJSKO GOZDARSKI ZAVOD NOVA GORICA</w:t>
            </w:r>
          </w:p>
        </w:tc>
      </w:tr>
      <w:tr w:rsidR="005F30FC" w:rsidRPr="006E664C" w14:paraId="7C272C70" w14:textId="77777777" w:rsidTr="00FA52E4">
        <w:trPr>
          <w:trHeight w:val="288"/>
        </w:trPr>
        <w:tc>
          <w:tcPr>
            <w:tcW w:w="634" w:type="dxa"/>
            <w:shd w:val="clear" w:color="auto" w:fill="auto"/>
            <w:noWrap/>
            <w:vAlign w:val="center"/>
            <w:hideMark/>
          </w:tcPr>
          <w:p w14:paraId="6977EB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525</w:t>
            </w:r>
          </w:p>
        </w:tc>
        <w:tc>
          <w:tcPr>
            <w:tcW w:w="1338" w:type="dxa"/>
            <w:shd w:val="clear" w:color="auto" w:fill="auto"/>
            <w:noWrap/>
            <w:vAlign w:val="center"/>
            <w:hideMark/>
          </w:tcPr>
          <w:p w14:paraId="38829C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5095859000</w:t>
            </w:r>
          </w:p>
        </w:tc>
        <w:tc>
          <w:tcPr>
            <w:tcW w:w="1142" w:type="dxa"/>
            <w:shd w:val="clear" w:color="auto" w:fill="auto"/>
            <w:noWrap/>
            <w:vAlign w:val="center"/>
            <w:hideMark/>
          </w:tcPr>
          <w:p w14:paraId="05C3A7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62299964</w:t>
            </w:r>
          </w:p>
        </w:tc>
        <w:tc>
          <w:tcPr>
            <w:tcW w:w="5948" w:type="dxa"/>
            <w:shd w:val="clear" w:color="auto" w:fill="auto"/>
            <w:noWrap/>
            <w:vAlign w:val="center"/>
            <w:hideMark/>
          </w:tcPr>
          <w:p w14:paraId="3E090C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KMETIJSKO GOZDARSKA ZBORNICA SLOVENIJE KMETIJSKO GOZDARSKI ZAVOD PTUJ</w:t>
            </w:r>
          </w:p>
        </w:tc>
      </w:tr>
      <w:tr w:rsidR="005F30FC" w:rsidRPr="006E664C" w14:paraId="739C004B" w14:textId="77777777" w:rsidTr="00FA52E4">
        <w:trPr>
          <w:trHeight w:val="288"/>
        </w:trPr>
        <w:tc>
          <w:tcPr>
            <w:tcW w:w="634" w:type="dxa"/>
            <w:shd w:val="clear" w:color="auto" w:fill="auto"/>
            <w:noWrap/>
            <w:vAlign w:val="center"/>
            <w:hideMark/>
          </w:tcPr>
          <w:p w14:paraId="05E0D2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526</w:t>
            </w:r>
          </w:p>
        </w:tc>
        <w:tc>
          <w:tcPr>
            <w:tcW w:w="1338" w:type="dxa"/>
            <w:shd w:val="clear" w:color="auto" w:fill="auto"/>
            <w:noWrap/>
            <w:vAlign w:val="center"/>
            <w:hideMark/>
          </w:tcPr>
          <w:p w14:paraId="1CF0B9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5932165000</w:t>
            </w:r>
          </w:p>
        </w:tc>
        <w:tc>
          <w:tcPr>
            <w:tcW w:w="1142" w:type="dxa"/>
            <w:shd w:val="clear" w:color="auto" w:fill="auto"/>
            <w:noWrap/>
            <w:vAlign w:val="center"/>
            <w:hideMark/>
          </w:tcPr>
          <w:p w14:paraId="5A0942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85563943</w:t>
            </w:r>
          </w:p>
        </w:tc>
        <w:tc>
          <w:tcPr>
            <w:tcW w:w="5948" w:type="dxa"/>
            <w:shd w:val="clear" w:color="auto" w:fill="auto"/>
            <w:noWrap/>
            <w:vAlign w:val="center"/>
            <w:hideMark/>
          </w:tcPr>
          <w:p w14:paraId="30381C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 KULTURNI CENTER LENDAVA - LENDVAI KÖNYVTAR ÉS KULTURÁLIS KÖZPONT</w:t>
            </w:r>
          </w:p>
        </w:tc>
      </w:tr>
      <w:tr w:rsidR="005F30FC" w:rsidRPr="006E664C" w14:paraId="2D4DACA5" w14:textId="77777777" w:rsidTr="00FA52E4">
        <w:trPr>
          <w:trHeight w:val="288"/>
        </w:trPr>
        <w:tc>
          <w:tcPr>
            <w:tcW w:w="634" w:type="dxa"/>
            <w:shd w:val="clear" w:color="auto" w:fill="auto"/>
            <w:noWrap/>
            <w:vAlign w:val="center"/>
            <w:hideMark/>
          </w:tcPr>
          <w:p w14:paraId="42C423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527</w:t>
            </w:r>
          </w:p>
        </w:tc>
        <w:tc>
          <w:tcPr>
            <w:tcW w:w="1338" w:type="dxa"/>
            <w:shd w:val="clear" w:color="auto" w:fill="auto"/>
            <w:noWrap/>
            <w:vAlign w:val="center"/>
            <w:hideMark/>
          </w:tcPr>
          <w:p w14:paraId="798264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1787063000</w:t>
            </w:r>
          </w:p>
        </w:tc>
        <w:tc>
          <w:tcPr>
            <w:tcW w:w="1142" w:type="dxa"/>
            <w:shd w:val="clear" w:color="auto" w:fill="auto"/>
            <w:noWrap/>
            <w:vAlign w:val="center"/>
            <w:hideMark/>
          </w:tcPr>
          <w:p w14:paraId="1A44F9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36778885</w:t>
            </w:r>
          </w:p>
        </w:tc>
        <w:tc>
          <w:tcPr>
            <w:tcW w:w="5948" w:type="dxa"/>
            <w:shd w:val="clear" w:color="auto" w:fill="auto"/>
            <w:noWrap/>
            <w:vAlign w:val="center"/>
            <w:hideMark/>
          </w:tcPr>
          <w:p w14:paraId="632569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ANTONA SOVRETA HRASTNIK</w:t>
            </w:r>
          </w:p>
        </w:tc>
      </w:tr>
      <w:tr w:rsidR="005F30FC" w:rsidRPr="006E664C" w14:paraId="61EADC97" w14:textId="77777777" w:rsidTr="00FA52E4">
        <w:trPr>
          <w:trHeight w:val="288"/>
        </w:trPr>
        <w:tc>
          <w:tcPr>
            <w:tcW w:w="634" w:type="dxa"/>
            <w:shd w:val="clear" w:color="auto" w:fill="auto"/>
            <w:noWrap/>
            <w:vAlign w:val="center"/>
            <w:hideMark/>
          </w:tcPr>
          <w:p w14:paraId="17E4F8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528</w:t>
            </w:r>
          </w:p>
        </w:tc>
        <w:tc>
          <w:tcPr>
            <w:tcW w:w="1338" w:type="dxa"/>
            <w:shd w:val="clear" w:color="auto" w:fill="auto"/>
            <w:noWrap/>
            <w:vAlign w:val="center"/>
            <w:hideMark/>
          </w:tcPr>
          <w:p w14:paraId="462025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5055644000</w:t>
            </w:r>
          </w:p>
        </w:tc>
        <w:tc>
          <w:tcPr>
            <w:tcW w:w="1142" w:type="dxa"/>
            <w:shd w:val="clear" w:color="auto" w:fill="auto"/>
            <w:noWrap/>
            <w:vAlign w:val="center"/>
            <w:hideMark/>
          </w:tcPr>
          <w:p w14:paraId="5A485E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55424970</w:t>
            </w:r>
          </w:p>
        </w:tc>
        <w:tc>
          <w:tcPr>
            <w:tcW w:w="5948" w:type="dxa"/>
            <w:shd w:val="clear" w:color="auto" w:fill="auto"/>
            <w:noWrap/>
            <w:vAlign w:val="center"/>
            <w:hideMark/>
          </w:tcPr>
          <w:p w14:paraId="2569AB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ANTONA TOMAŽA LINHARTA RADOVLJICA</w:t>
            </w:r>
          </w:p>
        </w:tc>
      </w:tr>
      <w:tr w:rsidR="005F30FC" w:rsidRPr="006E664C" w14:paraId="79C42DF4" w14:textId="77777777" w:rsidTr="00FA52E4">
        <w:trPr>
          <w:trHeight w:val="288"/>
        </w:trPr>
        <w:tc>
          <w:tcPr>
            <w:tcW w:w="634" w:type="dxa"/>
            <w:shd w:val="clear" w:color="auto" w:fill="auto"/>
            <w:noWrap/>
            <w:vAlign w:val="center"/>
            <w:hideMark/>
          </w:tcPr>
          <w:p w14:paraId="0A1D6C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529</w:t>
            </w:r>
          </w:p>
        </w:tc>
        <w:tc>
          <w:tcPr>
            <w:tcW w:w="1338" w:type="dxa"/>
            <w:shd w:val="clear" w:color="auto" w:fill="auto"/>
            <w:noWrap/>
            <w:vAlign w:val="center"/>
            <w:hideMark/>
          </w:tcPr>
          <w:p w14:paraId="25CB62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5052297000</w:t>
            </w:r>
          </w:p>
        </w:tc>
        <w:tc>
          <w:tcPr>
            <w:tcW w:w="1142" w:type="dxa"/>
            <w:shd w:val="clear" w:color="auto" w:fill="auto"/>
            <w:noWrap/>
            <w:vAlign w:val="center"/>
            <w:hideMark/>
          </w:tcPr>
          <w:p w14:paraId="069DCA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97818739</w:t>
            </w:r>
          </w:p>
        </w:tc>
        <w:tc>
          <w:tcPr>
            <w:tcW w:w="5948" w:type="dxa"/>
            <w:shd w:val="clear" w:color="auto" w:fill="auto"/>
            <w:noWrap/>
            <w:vAlign w:val="center"/>
            <w:hideMark/>
          </w:tcPr>
          <w:p w14:paraId="6E742B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BENA ZUPANČIČA POSTOJNA</w:t>
            </w:r>
          </w:p>
        </w:tc>
      </w:tr>
      <w:tr w:rsidR="005F30FC" w:rsidRPr="006E664C" w14:paraId="4FD93263" w14:textId="77777777" w:rsidTr="00FA52E4">
        <w:trPr>
          <w:trHeight w:val="288"/>
        </w:trPr>
        <w:tc>
          <w:tcPr>
            <w:tcW w:w="634" w:type="dxa"/>
            <w:shd w:val="clear" w:color="auto" w:fill="auto"/>
            <w:noWrap/>
            <w:vAlign w:val="center"/>
            <w:hideMark/>
          </w:tcPr>
          <w:p w14:paraId="7623D3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530</w:t>
            </w:r>
          </w:p>
        </w:tc>
        <w:tc>
          <w:tcPr>
            <w:tcW w:w="1338" w:type="dxa"/>
            <w:shd w:val="clear" w:color="auto" w:fill="auto"/>
            <w:noWrap/>
            <w:vAlign w:val="center"/>
            <w:hideMark/>
          </w:tcPr>
          <w:p w14:paraId="57877A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5665094000</w:t>
            </w:r>
          </w:p>
        </w:tc>
        <w:tc>
          <w:tcPr>
            <w:tcW w:w="1142" w:type="dxa"/>
            <w:shd w:val="clear" w:color="auto" w:fill="auto"/>
            <w:noWrap/>
            <w:vAlign w:val="center"/>
            <w:hideMark/>
          </w:tcPr>
          <w:p w14:paraId="0385B7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60519690</w:t>
            </w:r>
          </w:p>
        </w:tc>
        <w:tc>
          <w:tcPr>
            <w:tcW w:w="5948" w:type="dxa"/>
            <w:shd w:val="clear" w:color="auto" w:fill="auto"/>
            <w:noWrap/>
            <w:vAlign w:val="center"/>
            <w:hideMark/>
          </w:tcPr>
          <w:p w14:paraId="3BD75B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BREŽICE</w:t>
            </w:r>
          </w:p>
        </w:tc>
      </w:tr>
      <w:tr w:rsidR="005F30FC" w:rsidRPr="006E664C" w14:paraId="3384DACA" w14:textId="77777777" w:rsidTr="00FA52E4">
        <w:trPr>
          <w:trHeight w:val="288"/>
        </w:trPr>
        <w:tc>
          <w:tcPr>
            <w:tcW w:w="634" w:type="dxa"/>
            <w:shd w:val="clear" w:color="auto" w:fill="auto"/>
            <w:noWrap/>
            <w:vAlign w:val="center"/>
            <w:hideMark/>
          </w:tcPr>
          <w:p w14:paraId="5A6EE8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531</w:t>
            </w:r>
          </w:p>
        </w:tc>
        <w:tc>
          <w:tcPr>
            <w:tcW w:w="1338" w:type="dxa"/>
            <w:shd w:val="clear" w:color="auto" w:fill="auto"/>
            <w:noWrap/>
            <w:vAlign w:val="center"/>
            <w:hideMark/>
          </w:tcPr>
          <w:p w14:paraId="6BE84B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5052980000</w:t>
            </w:r>
          </w:p>
        </w:tc>
        <w:tc>
          <w:tcPr>
            <w:tcW w:w="1142" w:type="dxa"/>
            <w:shd w:val="clear" w:color="auto" w:fill="auto"/>
            <w:noWrap/>
            <w:vAlign w:val="center"/>
            <w:hideMark/>
          </w:tcPr>
          <w:p w14:paraId="49A5C9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94679479</w:t>
            </w:r>
          </w:p>
        </w:tc>
        <w:tc>
          <w:tcPr>
            <w:tcW w:w="5948" w:type="dxa"/>
            <w:shd w:val="clear" w:color="auto" w:fill="auto"/>
            <w:noWrap/>
            <w:vAlign w:val="center"/>
            <w:hideMark/>
          </w:tcPr>
          <w:p w14:paraId="783565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CIRILA KOSMAČA TOLMIN</w:t>
            </w:r>
          </w:p>
        </w:tc>
      </w:tr>
      <w:tr w:rsidR="005F30FC" w:rsidRPr="006E664C" w14:paraId="66E9B8DD" w14:textId="77777777" w:rsidTr="00FA52E4">
        <w:trPr>
          <w:trHeight w:val="288"/>
        </w:trPr>
        <w:tc>
          <w:tcPr>
            <w:tcW w:w="634" w:type="dxa"/>
            <w:shd w:val="clear" w:color="auto" w:fill="auto"/>
            <w:noWrap/>
            <w:vAlign w:val="center"/>
            <w:hideMark/>
          </w:tcPr>
          <w:p w14:paraId="0ACA3C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532</w:t>
            </w:r>
          </w:p>
        </w:tc>
        <w:tc>
          <w:tcPr>
            <w:tcW w:w="1338" w:type="dxa"/>
            <w:shd w:val="clear" w:color="auto" w:fill="auto"/>
            <w:noWrap/>
            <w:vAlign w:val="center"/>
            <w:hideMark/>
          </w:tcPr>
          <w:p w14:paraId="0B8CEC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1924559000</w:t>
            </w:r>
          </w:p>
        </w:tc>
        <w:tc>
          <w:tcPr>
            <w:tcW w:w="1142" w:type="dxa"/>
            <w:shd w:val="clear" w:color="auto" w:fill="auto"/>
            <w:noWrap/>
            <w:vAlign w:val="center"/>
            <w:hideMark/>
          </w:tcPr>
          <w:p w14:paraId="385BE5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86832751</w:t>
            </w:r>
          </w:p>
        </w:tc>
        <w:tc>
          <w:tcPr>
            <w:tcW w:w="5948" w:type="dxa"/>
            <w:shd w:val="clear" w:color="auto" w:fill="auto"/>
            <w:noWrap/>
            <w:vAlign w:val="center"/>
            <w:hideMark/>
          </w:tcPr>
          <w:p w14:paraId="387B22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ČRNOMELJ</w:t>
            </w:r>
          </w:p>
        </w:tc>
      </w:tr>
      <w:tr w:rsidR="005F30FC" w:rsidRPr="006E664C" w14:paraId="12CB9433" w14:textId="77777777" w:rsidTr="00FA52E4">
        <w:trPr>
          <w:trHeight w:val="288"/>
        </w:trPr>
        <w:tc>
          <w:tcPr>
            <w:tcW w:w="634" w:type="dxa"/>
            <w:shd w:val="clear" w:color="auto" w:fill="auto"/>
            <w:noWrap/>
            <w:vAlign w:val="center"/>
            <w:hideMark/>
          </w:tcPr>
          <w:p w14:paraId="2F65EC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533</w:t>
            </w:r>
          </w:p>
        </w:tc>
        <w:tc>
          <w:tcPr>
            <w:tcW w:w="1338" w:type="dxa"/>
            <w:shd w:val="clear" w:color="auto" w:fill="auto"/>
            <w:noWrap/>
            <w:vAlign w:val="center"/>
            <w:hideMark/>
          </w:tcPr>
          <w:p w14:paraId="74241C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5269849000</w:t>
            </w:r>
          </w:p>
        </w:tc>
        <w:tc>
          <w:tcPr>
            <w:tcW w:w="1142" w:type="dxa"/>
            <w:shd w:val="clear" w:color="auto" w:fill="auto"/>
            <w:noWrap/>
            <w:vAlign w:val="center"/>
            <w:hideMark/>
          </w:tcPr>
          <w:p w14:paraId="2871B3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79466591</w:t>
            </w:r>
          </w:p>
        </w:tc>
        <w:tc>
          <w:tcPr>
            <w:tcW w:w="5948" w:type="dxa"/>
            <w:shd w:val="clear" w:color="auto" w:fill="auto"/>
            <w:noWrap/>
            <w:vAlign w:val="center"/>
            <w:hideMark/>
          </w:tcPr>
          <w:p w14:paraId="2CECC8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DOMŽALE</w:t>
            </w:r>
          </w:p>
        </w:tc>
      </w:tr>
      <w:tr w:rsidR="005F30FC" w:rsidRPr="006E664C" w14:paraId="76C35A73" w14:textId="77777777" w:rsidTr="00FA52E4">
        <w:trPr>
          <w:trHeight w:val="288"/>
        </w:trPr>
        <w:tc>
          <w:tcPr>
            <w:tcW w:w="634" w:type="dxa"/>
            <w:shd w:val="clear" w:color="auto" w:fill="auto"/>
            <w:noWrap/>
            <w:vAlign w:val="center"/>
            <w:hideMark/>
          </w:tcPr>
          <w:p w14:paraId="270124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534</w:t>
            </w:r>
          </w:p>
        </w:tc>
        <w:tc>
          <w:tcPr>
            <w:tcW w:w="1338" w:type="dxa"/>
            <w:shd w:val="clear" w:color="auto" w:fill="auto"/>
            <w:noWrap/>
            <w:vAlign w:val="center"/>
            <w:hideMark/>
          </w:tcPr>
          <w:p w14:paraId="71E3D5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1451120000</w:t>
            </w:r>
          </w:p>
        </w:tc>
        <w:tc>
          <w:tcPr>
            <w:tcW w:w="1142" w:type="dxa"/>
            <w:shd w:val="clear" w:color="auto" w:fill="auto"/>
            <w:noWrap/>
            <w:vAlign w:val="center"/>
            <w:hideMark/>
          </w:tcPr>
          <w:p w14:paraId="4C7A6E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93811403</w:t>
            </w:r>
          </w:p>
        </w:tc>
        <w:tc>
          <w:tcPr>
            <w:tcW w:w="5948" w:type="dxa"/>
            <w:shd w:val="clear" w:color="auto" w:fill="auto"/>
            <w:noWrap/>
            <w:vAlign w:val="center"/>
            <w:hideMark/>
          </w:tcPr>
          <w:p w14:paraId="0FE246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DR. TONETA PRETNARJA</w:t>
            </w:r>
          </w:p>
        </w:tc>
      </w:tr>
      <w:tr w:rsidR="005F30FC" w:rsidRPr="006E664C" w14:paraId="4656B7B8" w14:textId="77777777" w:rsidTr="00FA52E4">
        <w:trPr>
          <w:trHeight w:val="288"/>
        </w:trPr>
        <w:tc>
          <w:tcPr>
            <w:tcW w:w="634" w:type="dxa"/>
            <w:shd w:val="clear" w:color="auto" w:fill="auto"/>
            <w:noWrap/>
            <w:vAlign w:val="center"/>
            <w:hideMark/>
          </w:tcPr>
          <w:p w14:paraId="3F71D3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535</w:t>
            </w:r>
          </w:p>
        </w:tc>
        <w:tc>
          <w:tcPr>
            <w:tcW w:w="1338" w:type="dxa"/>
            <w:shd w:val="clear" w:color="auto" w:fill="auto"/>
            <w:noWrap/>
            <w:vAlign w:val="center"/>
            <w:hideMark/>
          </w:tcPr>
          <w:p w14:paraId="0CBE76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1273957000</w:t>
            </w:r>
          </w:p>
        </w:tc>
        <w:tc>
          <w:tcPr>
            <w:tcW w:w="1142" w:type="dxa"/>
            <w:shd w:val="clear" w:color="auto" w:fill="auto"/>
            <w:noWrap/>
            <w:vAlign w:val="center"/>
            <w:hideMark/>
          </w:tcPr>
          <w:p w14:paraId="01CA80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74525344</w:t>
            </w:r>
          </w:p>
        </w:tc>
        <w:tc>
          <w:tcPr>
            <w:tcW w:w="5948" w:type="dxa"/>
            <w:shd w:val="clear" w:color="auto" w:fill="auto"/>
            <w:noWrap/>
            <w:vAlign w:val="center"/>
            <w:hideMark/>
          </w:tcPr>
          <w:p w14:paraId="50C23A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DRAVOGRAD</w:t>
            </w:r>
          </w:p>
        </w:tc>
      </w:tr>
      <w:tr w:rsidR="005F30FC" w:rsidRPr="006E664C" w14:paraId="4CF4CA1E" w14:textId="77777777" w:rsidTr="00FA52E4">
        <w:trPr>
          <w:trHeight w:val="288"/>
        </w:trPr>
        <w:tc>
          <w:tcPr>
            <w:tcW w:w="634" w:type="dxa"/>
            <w:shd w:val="clear" w:color="auto" w:fill="auto"/>
            <w:noWrap/>
            <w:vAlign w:val="center"/>
            <w:hideMark/>
          </w:tcPr>
          <w:p w14:paraId="07D2F8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536</w:t>
            </w:r>
          </w:p>
        </w:tc>
        <w:tc>
          <w:tcPr>
            <w:tcW w:w="1338" w:type="dxa"/>
            <w:shd w:val="clear" w:color="auto" w:fill="auto"/>
            <w:noWrap/>
            <w:vAlign w:val="center"/>
            <w:hideMark/>
          </w:tcPr>
          <w:p w14:paraId="438A39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5543452000</w:t>
            </w:r>
          </w:p>
        </w:tc>
        <w:tc>
          <w:tcPr>
            <w:tcW w:w="1142" w:type="dxa"/>
            <w:shd w:val="clear" w:color="auto" w:fill="auto"/>
            <w:noWrap/>
            <w:vAlign w:val="center"/>
            <w:hideMark/>
          </w:tcPr>
          <w:p w14:paraId="28D312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20620586</w:t>
            </w:r>
          </w:p>
        </w:tc>
        <w:tc>
          <w:tcPr>
            <w:tcW w:w="5948" w:type="dxa"/>
            <w:shd w:val="clear" w:color="auto" w:fill="auto"/>
            <w:noWrap/>
            <w:vAlign w:val="center"/>
            <w:hideMark/>
          </w:tcPr>
          <w:p w14:paraId="446AB6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FRANCETA BALANTIČA KAMNIK</w:t>
            </w:r>
          </w:p>
        </w:tc>
      </w:tr>
      <w:tr w:rsidR="005F30FC" w:rsidRPr="006E664C" w14:paraId="5D2DE230" w14:textId="77777777" w:rsidTr="00FA52E4">
        <w:trPr>
          <w:trHeight w:val="288"/>
        </w:trPr>
        <w:tc>
          <w:tcPr>
            <w:tcW w:w="634" w:type="dxa"/>
            <w:shd w:val="clear" w:color="auto" w:fill="auto"/>
            <w:noWrap/>
            <w:vAlign w:val="center"/>
            <w:hideMark/>
          </w:tcPr>
          <w:p w14:paraId="65FAB8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537</w:t>
            </w:r>
          </w:p>
        </w:tc>
        <w:tc>
          <w:tcPr>
            <w:tcW w:w="1338" w:type="dxa"/>
            <w:shd w:val="clear" w:color="auto" w:fill="auto"/>
            <w:noWrap/>
            <w:vAlign w:val="center"/>
            <w:hideMark/>
          </w:tcPr>
          <w:p w14:paraId="5E7EBA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5052815000</w:t>
            </w:r>
          </w:p>
        </w:tc>
        <w:tc>
          <w:tcPr>
            <w:tcW w:w="1142" w:type="dxa"/>
            <w:shd w:val="clear" w:color="auto" w:fill="auto"/>
            <w:noWrap/>
            <w:vAlign w:val="center"/>
            <w:hideMark/>
          </w:tcPr>
          <w:p w14:paraId="3EC477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75749319</w:t>
            </w:r>
          </w:p>
        </w:tc>
        <w:tc>
          <w:tcPr>
            <w:tcW w:w="5948" w:type="dxa"/>
            <w:shd w:val="clear" w:color="auto" w:fill="auto"/>
            <w:noWrap/>
            <w:vAlign w:val="center"/>
            <w:hideMark/>
          </w:tcPr>
          <w:p w14:paraId="123382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IVANA POTRČA PTUJ</w:t>
            </w:r>
          </w:p>
        </w:tc>
      </w:tr>
      <w:tr w:rsidR="005F30FC" w:rsidRPr="006E664C" w14:paraId="05D12BC0" w14:textId="77777777" w:rsidTr="00FA52E4">
        <w:trPr>
          <w:trHeight w:val="288"/>
        </w:trPr>
        <w:tc>
          <w:tcPr>
            <w:tcW w:w="634" w:type="dxa"/>
            <w:shd w:val="clear" w:color="auto" w:fill="auto"/>
            <w:noWrap/>
            <w:vAlign w:val="center"/>
            <w:hideMark/>
          </w:tcPr>
          <w:p w14:paraId="444B44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538</w:t>
            </w:r>
          </w:p>
        </w:tc>
        <w:tc>
          <w:tcPr>
            <w:tcW w:w="1338" w:type="dxa"/>
            <w:shd w:val="clear" w:color="auto" w:fill="auto"/>
            <w:noWrap/>
            <w:vAlign w:val="center"/>
            <w:hideMark/>
          </w:tcPr>
          <w:p w14:paraId="16A1CF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5052963000</w:t>
            </w:r>
          </w:p>
        </w:tc>
        <w:tc>
          <w:tcPr>
            <w:tcW w:w="1142" w:type="dxa"/>
            <w:shd w:val="clear" w:color="auto" w:fill="auto"/>
            <w:noWrap/>
            <w:vAlign w:val="center"/>
            <w:hideMark/>
          </w:tcPr>
          <w:p w14:paraId="58AC34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27048870</w:t>
            </w:r>
          </w:p>
        </w:tc>
        <w:tc>
          <w:tcPr>
            <w:tcW w:w="5948" w:type="dxa"/>
            <w:shd w:val="clear" w:color="auto" w:fill="auto"/>
            <w:noWrap/>
            <w:vAlign w:val="center"/>
            <w:hideMark/>
          </w:tcPr>
          <w:p w14:paraId="6161F3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IVANA TAVČARJA ŠKOFJA LOKA</w:t>
            </w:r>
          </w:p>
        </w:tc>
      </w:tr>
      <w:tr w:rsidR="005F30FC" w:rsidRPr="006E664C" w14:paraId="436D8D71" w14:textId="77777777" w:rsidTr="00FA52E4">
        <w:trPr>
          <w:trHeight w:val="288"/>
        </w:trPr>
        <w:tc>
          <w:tcPr>
            <w:tcW w:w="634" w:type="dxa"/>
            <w:shd w:val="clear" w:color="auto" w:fill="auto"/>
            <w:noWrap/>
            <w:vAlign w:val="center"/>
            <w:hideMark/>
          </w:tcPr>
          <w:p w14:paraId="448829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539</w:t>
            </w:r>
          </w:p>
        </w:tc>
        <w:tc>
          <w:tcPr>
            <w:tcW w:w="1338" w:type="dxa"/>
            <w:shd w:val="clear" w:color="auto" w:fill="auto"/>
            <w:noWrap/>
            <w:vAlign w:val="center"/>
            <w:hideMark/>
          </w:tcPr>
          <w:p w14:paraId="369FDD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5052939000</w:t>
            </w:r>
          </w:p>
        </w:tc>
        <w:tc>
          <w:tcPr>
            <w:tcW w:w="1142" w:type="dxa"/>
            <w:shd w:val="clear" w:color="auto" w:fill="auto"/>
            <w:noWrap/>
            <w:vAlign w:val="center"/>
            <w:hideMark/>
          </w:tcPr>
          <w:p w14:paraId="2E01DF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38720671</w:t>
            </w:r>
          </w:p>
        </w:tc>
        <w:tc>
          <w:tcPr>
            <w:tcW w:w="5948" w:type="dxa"/>
            <w:shd w:val="clear" w:color="auto" w:fill="auto"/>
            <w:noWrap/>
            <w:vAlign w:val="center"/>
            <w:hideMark/>
          </w:tcPr>
          <w:p w14:paraId="18EFD2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JOSIPA VOŠNJAKA SLOVENSKA BISTRICA</w:t>
            </w:r>
          </w:p>
        </w:tc>
      </w:tr>
      <w:tr w:rsidR="005F30FC" w:rsidRPr="006E664C" w14:paraId="3AFD1C71" w14:textId="77777777" w:rsidTr="00FA52E4">
        <w:trPr>
          <w:trHeight w:val="288"/>
        </w:trPr>
        <w:tc>
          <w:tcPr>
            <w:tcW w:w="634" w:type="dxa"/>
            <w:shd w:val="clear" w:color="auto" w:fill="auto"/>
            <w:noWrap/>
            <w:vAlign w:val="center"/>
            <w:hideMark/>
          </w:tcPr>
          <w:p w14:paraId="5CD80B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540</w:t>
            </w:r>
          </w:p>
        </w:tc>
        <w:tc>
          <w:tcPr>
            <w:tcW w:w="1338" w:type="dxa"/>
            <w:shd w:val="clear" w:color="auto" w:fill="auto"/>
            <w:noWrap/>
            <w:vAlign w:val="center"/>
            <w:hideMark/>
          </w:tcPr>
          <w:p w14:paraId="674028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5818508000</w:t>
            </w:r>
          </w:p>
        </w:tc>
        <w:tc>
          <w:tcPr>
            <w:tcW w:w="1142" w:type="dxa"/>
            <w:shd w:val="clear" w:color="auto" w:fill="auto"/>
            <w:noWrap/>
            <w:vAlign w:val="center"/>
            <w:hideMark/>
          </w:tcPr>
          <w:p w14:paraId="236AB8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44918160</w:t>
            </w:r>
          </w:p>
        </w:tc>
        <w:tc>
          <w:tcPr>
            <w:tcW w:w="5948" w:type="dxa"/>
            <w:shd w:val="clear" w:color="auto" w:fill="auto"/>
            <w:noWrap/>
            <w:vAlign w:val="center"/>
            <w:hideMark/>
          </w:tcPr>
          <w:p w14:paraId="503FCF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JOŽETA UDOVIČA CERKNICA</w:t>
            </w:r>
          </w:p>
        </w:tc>
      </w:tr>
      <w:tr w:rsidR="005F30FC" w:rsidRPr="006E664C" w14:paraId="1A478A35" w14:textId="77777777" w:rsidTr="00FA52E4">
        <w:trPr>
          <w:trHeight w:val="288"/>
        </w:trPr>
        <w:tc>
          <w:tcPr>
            <w:tcW w:w="634" w:type="dxa"/>
            <w:shd w:val="clear" w:color="auto" w:fill="auto"/>
            <w:noWrap/>
            <w:vAlign w:val="center"/>
            <w:hideMark/>
          </w:tcPr>
          <w:p w14:paraId="1B38DC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541</w:t>
            </w:r>
          </w:p>
        </w:tc>
        <w:tc>
          <w:tcPr>
            <w:tcW w:w="1338" w:type="dxa"/>
            <w:shd w:val="clear" w:color="auto" w:fill="auto"/>
            <w:noWrap/>
            <w:vAlign w:val="center"/>
            <w:hideMark/>
          </w:tcPr>
          <w:p w14:paraId="6F5D4B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5518164000</w:t>
            </w:r>
          </w:p>
        </w:tc>
        <w:tc>
          <w:tcPr>
            <w:tcW w:w="1142" w:type="dxa"/>
            <w:shd w:val="clear" w:color="auto" w:fill="auto"/>
            <w:noWrap/>
            <w:vAlign w:val="center"/>
            <w:hideMark/>
          </w:tcPr>
          <w:p w14:paraId="6923D4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60703067</w:t>
            </w:r>
          </w:p>
        </w:tc>
        <w:tc>
          <w:tcPr>
            <w:tcW w:w="5948" w:type="dxa"/>
            <w:shd w:val="clear" w:color="auto" w:fill="auto"/>
            <w:noWrap/>
            <w:vAlign w:val="center"/>
            <w:hideMark/>
          </w:tcPr>
          <w:p w14:paraId="1E9020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KSAVERJA MEŠKA SLOVENJ GRADEC</w:t>
            </w:r>
          </w:p>
        </w:tc>
      </w:tr>
      <w:tr w:rsidR="005F30FC" w:rsidRPr="006E664C" w14:paraId="3928DA53" w14:textId="77777777" w:rsidTr="00FA52E4">
        <w:trPr>
          <w:trHeight w:val="288"/>
        </w:trPr>
        <w:tc>
          <w:tcPr>
            <w:tcW w:w="634" w:type="dxa"/>
            <w:shd w:val="clear" w:color="auto" w:fill="auto"/>
            <w:noWrap/>
            <w:vAlign w:val="center"/>
            <w:hideMark/>
          </w:tcPr>
          <w:p w14:paraId="458DC1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542</w:t>
            </w:r>
          </w:p>
        </w:tc>
        <w:tc>
          <w:tcPr>
            <w:tcW w:w="1338" w:type="dxa"/>
            <w:shd w:val="clear" w:color="auto" w:fill="auto"/>
            <w:noWrap/>
            <w:vAlign w:val="center"/>
            <w:hideMark/>
          </w:tcPr>
          <w:p w14:paraId="6A334F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1917269000</w:t>
            </w:r>
          </w:p>
        </w:tc>
        <w:tc>
          <w:tcPr>
            <w:tcW w:w="1142" w:type="dxa"/>
            <w:shd w:val="clear" w:color="auto" w:fill="auto"/>
            <w:noWrap/>
            <w:vAlign w:val="center"/>
            <w:hideMark/>
          </w:tcPr>
          <w:p w14:paraId="4D7B35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16672500</w:t>
            </w:r>
          </w:p>
        </w:tc>
        <w:tc>
          <w:tcPr>
            <w:tcW w:w="5948" w:type="dxa"/>
            <w:shd w:val="clear" w:color="auto" w:fill="auto"/>
            <w:noWrap/>
            <w:vAlign w:val="center"/>
            <w:hideMark/>
          </w:tcPr>
          <w:p w14:paraId="0AAD65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LITIJA</w:t>
            </w:r>
          </w:p>
        </w:tc>
      </w:tr>
      <w:tr w:rsidR="005F30FC" w:rsidRPr="006E664C" w14:paraId="54A61BBE" w14:textId="77777777" w:rsidTr="00FA52E4">
        <w:trPr>
          <w:trHeight w:val="288"/>
        </w:trPr>
        <w:tc>
          <w:tcPr>
            <w:tcW w:w="634" w:type="dxa"/>
            <w:shd w:val="clear" w:color="auto" w:fill="auto"/>
            <w:noWrap/>
            <w:vAlign w:val="center"/>
            <w:hideMark/>
          </w:tcPr>
          <w:p w14:paraId="6F4C67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543</w:t>
            </w:r>
          </w:p>
        </w:tc>
        <w:tc>
          <w:tcPr>
            <w:tcW w:w="1338" w:type="dxa"/>
            <w:shd w:val="clear" w:color="auto" w:fill="auto"/>
            <w:noWrap/>
            <w:vAlign w:val="center"/>
            <w:hideMark/>
          </w:tcPr>
          <w:p w14:paraId="612154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3517608000</w:t>
            </w:r>
          </w:p>
        </w:tc>
        <w:tc>
          <w:tcPr>
            <w:tcW w:w="1142" w:type="dxa"/>
            <w:shd w:val="clear" w:color="auto" w:fill="auto"/>
            <w:noWrap/>
            <w:vAlign w:val="center"/>
            <w:hideMark/>
          </w:tcPr>
          <w:p w14:paraId="56BDD9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68239459</w:t>
            </w:r>
          </w:p>
        </w:tc>
        <w:tc>
          <w:tcPr>
            <w:tcW w:w="5948" w:type="dxa"/>
            <w:shd w:val="clear" w:color="auto" w:fill="auto"/>
            <w:noWrap/>
            <w:vAlign w:val="center"/>
            <w:hideMark/>
          </w:tcPr>
          <w:p w14:paraId="4C542F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MEDVODE</w:t>
            </w:r>
          </w:p>
        </w:tc>
      </w:tr>
      <w:tr w:rsidR="005F30FC" w:rsidRPr="006E664C" w14:paraId="4EBB1CEF" w14:textId="77777777" w:rsidTr="00FA52E4">
        <w:trPr>
          <w:trHeight w:val="288"/>
        </w:trPr>
        <w:tc>
          <w:tcPr>
            <w:tcW w:w="634" w:type="dxa"/>
            <w:shd w:val="clear" w:color="auto" w:fill="auto"/>
            <w:noWrap/>
            <w:vAlign w:val="center"/>
            <w:hideMark/>
          </w:tcPr>
          <w:p w14:paraId="038332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544</w:t>
            </w:r>
          </w:p>
        </w:tc>
        <w:tc>
          <w:tcPr>
            <w:tcW w:w="1338" w:type="dxa"/>
            <w:shd w:val="clear" w:color="auto" w:fill="auto"/>
            <w:noWrap/>
            <w:vAlign w:val="center"/>
            <w:hideMark/>
          </w:tcPr>
          <w:p w14:paraId="5B2C70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5052220000</w:t>
            </w:r>
          </w:p>
        </w:tc>
        <w:tc>
          <w:tcPr>
            <w:tcW w:w="1142" w:type="dxa"/>
            <w:shd w:val="clear" w:color="auto" w:fill="auto"/>
            <w:noWrap/>
            <w:vAlign w:val="center"/>
            <w:hideMark/>
          </w:tcPr>
          <w:p w14:paraId="52E9E2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17928095</w:t>
            </w:r>
          </w:p>
        </w:tc>
        <w:tc>
          <w:tcPr>
            <w:tcW w:w="5948" w:type="dxa"/>
            <w:shd w:val="clear" w:color="auto" w:fill="auto"/>
            <w:noWrap/>
            <w:vAlign w:val="center"/>
            <w:hideMark/>
          </w:tcPr>
          <w:p w14:paraId="71A129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MIRANA JARCA NOVO MESTO</w:t>
            </w:r>
          </w:p>
        </w:tc>
      </w:tr>
      <w:tr w:rsidR="005F30FC" w:rsidRPr="006E664C" w14:paraId="67568438" w14:textId="77777777" w:rsidTr="00FA52E4">
        <w:trPr>
          <w:trHeight w:val="288"/>
        </w:trPr>
        <w:tc>
          <w:tcPr>
            <w:tcW w:w="634" w:type="dxa"/>
            <w:shd w:val="clear" w:color="auto" w:fill="auto"/>
            <w:noWrap/>
            <w:vAlign w:val="center"/>
            <w:hideMark/>
          </w:tcPr>
          <w:p w14:paraId="7B51D7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545</w:t>
            </w:r>
          </w:p>
        </w:tc>
        <w:tc>
          <w:tcPr>
            <w:tcW w:w="1338" w:type="dxa"/>
            <w:shd w:val="clear" w:color="auto" w:fill="auto"/>
            <w:noWrap/>
            <w:vAlign w:val="center"/>
            <w:hideMark/>
          </w:tcPr>
          <w:p w14:paraId="0DBC08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1909738000</w:t>
            </w:r>
          </w:p>
        </w:tc>
        <w:tc>
          <w:tcPr>
            <w:tcW w:w="1142" w:type="dxa"/>
            <w:shd w:val="clear" w:color="auto" w:fill="auto"/>
            <w:noWrap/>
            <w:vAlign w:val="center"/>
            <w:hideMark/>
          </w:tcPr>
          <w:p w14:paraId="019AE9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77168232</w:t>
            </w:r>
          </w:p>
        </w:tc>
        <w:tc>
          <w:tcPr>
            <w:tcW w:w="5948" w:type="dxa"/>
            <w:shd w:val="clear" w:color="auto" w:fill="auto"/>
            <w:noWrap/>
            <w:vAlign w:val="center"/>
            <w:hideMark/>
          </w:tcPr>
          <w:p w14:paraId="2F017E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PAVLA GOLIE TREBNJE</w:t>
            </w:r>
          </w:p>
        </w:tc>
      </w:tr>
      <w:tr w:rsidR="005F30FC" w:rsidRPr="006E664C" w14:paraId="58ACA227" w14:textId="77777777" w:rsidTr="00FA52E4">
        <w:trPr>
          <w:trHeight w:val="288"/>
        </w:trPr>
        <w:tc>
          <w:tcPr>
            <w:tcW w:w="634" w:type="dxa"/>
            <w:shd w:val="clear" w:color="auto" w:fill="auto"/>
            <w:noWrap/>
            <w:vAlign w:val="center"/>
            <w:hideMark/>
          </w:tcPr>
          <w:p w14:paraId="7D1B4B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546</w:t>
            </w:r>
          </w:p>
        </w:tc>
        <w:tc>
          <w:tcPr>
            <w:tcW w:w="1338" w:type="dxa"/>
            <w:shd w:val="clear" w:color="auto" w:fill="auto"/>
            <w:noWrap/>
            <w:vAlign w:val="center"/>
            <w:hideMark/>
          </w:tcPr>
          <w:p w14:paraId="1B2E0A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5814197000</w:t>
            </w:r>
          </w:p>
        </w:tc>
        <w:tc>
          <w:tcPr>
            <w:tcW w:w="1142" w:type="dxa"/>
            <w:shd w:val="clear" w:color="auto" w:fill="auto"/>
            <w:noWrap/>
            <w:vAlign w:val="center"/>
            <w:hideMark/>
          </w:tcPr>
          <w:p w14:paraId="50663A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81782268</w:t>
            </w:r>
          </w:p>
        </w:tc>
        <w:tc>
          <w:tcPr>
            <w:tcW w:w="5948" w:type="dxa"/>
            <w:shd w:val="clear" w:color="auto" w:fill="auto"/>
            <w:noWrap/>
            <w:vAlign w:val="center"/>
            <w:hideMark/>
          </w:tcPr>
          <w:p w14:paraId="7CF185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RADLJE OB DRAVI</w:t>
            </w:r>
          </w:p>
        </w:tc>
      </w:tr>
      <w:tr w:rsidR="005F30FC" w:rsidRPr="006E664C" w14:paraId="672A5ADE" w14:textId="77777777" w:rsidTr="00FA52E4">
        <w:trPr>
          <w:trHeight w:val="288"/>
        </w:trPr>
        <w:tc>
          <w:tcPr>
            <w:tcW w:w="634" w:type="dxa"/>
            <w:shd w:val="clear" w:color="auto" w:fill="auto"/>
            <w:noWrap/>
            <w:vAlign w:val="center"/>
            <w:hideMark/>
          </w:tcPr>
          <w:p w14:paraId="71D59B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547</w:t>
            </w:r>
          </w:p>
        </w:tc>
        <w:tc>
          <w:tcPr>
            <w:tcW w:w="1338" w:type="dxa"/>
            <w:shd w:val="clear" w:color="auto" w:fill="auto"/>
            <w:noWrap/>
            <w:vAlign w:val="center"/>
            <w:hideMark/>
          </w:tcPr>
          <w:p w14:paraId="2AADA0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1847104000</w:t>
            </w:r>
          </w:p>
        </w:tc>
        <w:tc>
          <w:tcPr>
            <w:tcW w:w="1142" w:type="dxa"/>
            <w:shd w:val="clear" w:color="auto" w:fill="auto"/>
            <w:noWrap/>
            <w:vAlign w:val="center"/>
            <w:hideMark/>
          </w:tcPr>
          <w:p w14:paraId="61EA82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44173121</w:t>
            </w:r>
          </w:p>
        </w:tc>
        <w:tc>
          <w:tcPr>
            <w:tcW w:w="5948" w:type="dxa"/>
            <w:shd w:val="clear" w:color="auto" w:fill="auto"/>
            <w:noWrap/>
            <w:vAlign w:val="center"/>
            <w:hideMark/>
          </w:tcPr>
          <w:p w14:paraId="7C97D0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ROGAŠKA SLATINA</w:t>
            </w:r>
          </w:p>
        </w:tc>
      </w:tr>
      <w:tr w:rsidR="005F30FC" w:rsidRPr="006E664C" w14:paraId="582B110E" w14:textId="77777777" w:rsidTr="00FA52E4">
        <w:trPr>
          <w:trHeight w:val="288"/>
        </w:trPr>
        <w:tc>
          <w:tcPr>
            <w:tcW w:w="634" w:type="dxa"/>
            <w:shd w:val="clear" w:color="auto" w:fill="auto"/>
            <w:noWrap/>
            <w:vAlign w:val="center"/>
            <w:hideMark/>
          </w:tcPr>
          <w:p w14:paraId="5EECD6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548</w:t>
            </w:r>
          </w:p>
        </w:tc>
        <w:tc>
          <w:tcPr>
            <w:tcW w:w="1338" w:type="dxa"/>
            <w:shd w:val="clear" w:color="auto" w:fill="auto"/>
            <w:noWrap/>
            <w:vAlign w:val="center"/>
            <w:hideMark/>
          </w:tcPr>
          <w:p w14:paraId="3EDBD3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1614436000</w:t>
            </w:r>
          </w:p>
        </w:tc>
        <w:tc>
          <w:tcPr>
            <w:tcW w:w="1142" w:type="dxa"/>
            <w:shd w:val="clear" w:color="auto" w:fill="auto"/>
            <w:noWrap/>
            <w:vAlign w:val="center"/>
            <w:hideMark/>
          </w:tcPr>
          <w:p w14:paraId="124E23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68502460</w:t>
            </w:r>
          </w:p>
        </w:tc>
        <w:tc>
          <w:tcPr>
            <w:tcW w:w="5948" w:type="dxa"/>
            <w:shd w:val="clear" w:color="auto" w:fill="auto"/>
            <w:noWrap/>
            <w:vAlign w:val="center"/>
            <w:hideMark/>
          </w:tcPr>
          <w:p w14:paraId="5AC525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SEVNICA</w:t>
            </w:r>
          </w:p>
        </w:tc>
      </w:tr>
      <w:tr w:rsidR="005F30FC" w:rsidRPr="006E664C" w14:paraId="293274E5" w14:textId="77777777" w:rsidTr="00FA52E4">
        <w:trPr>
          <w:trHeight w:val="288"/>
        </w:trPr>
        <w:tc>
          <w:tcPr>
            <w:tcW w:w="634" w:type="dxa"/>
            <w:shd w:val="clear" w:color="auto" w:fill="auto"/>
            <w:noWrap/>
            <w:vAlign w:val="center"/>
            <w:hideMark/>
          </w:tcPr>
          <w:p w14:paraId="073A1B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549</w:t>
            </w:r>
          </w:p>
        </w:tc>
        <w:tc>
          <w:tcPr>
            <w:tcW w:w="1338" w:type="dxa"/>
            <w:shd w:val="clear" w:color="auto" w:fill="auto"/>
            <w:noWrap/>
            <w:vAlign w:val="center"/>
            <w:hideMark/>
          </w:tcPr>
          <w:p w14:paraId="5B497F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1803794000</w:t>
            </w:r>
          </w:p>
        </w:tc>
        <w:tc>
          <w:tcPr>
            <w:tcW w:w="1142" w:type="dxa"/>
            <w:shd w:val="clear" w:color="auto" w:fill="auto"/>
            <w:noWrap/>
            <w:vAlign w:val="center"/>
            <w:hideMark/>
          </w:tcPr>
          <w:p w14:paraId="2DBBD6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61028797</w:t>
            </w:r>
          </w:p>
        </w:tc>
        <w:tc>
          <w:tcPr>
            <w:tcW w:w="5948" w:type="dxa"/>
            <w:shd w:val="clear" w:color="auto" w:fill="auto"/>
            <w:noWrap/>
            <w:vAlign w:val="center"/>
            <w:hideMark/>
          </w:tcPr>
          <w:p w14:paraId="1A32C8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ŠMARJE PRI JELŠAH</w:t>
            </w:r>
          </w:p>
        </w:tc>
      </w:tr>
      <w:tr w:rsidR="005F30FC" w:rsidRPr="006E664C" w14:paraId="1A2AB541" w14:textId="77777777" w:rsidTr="00FA52E4">
        <w:trPr>
          <w:trHeight w:val="288"/>
        </w:trPr>
        <w:tc>
          <w:tcPr>
            <w:tcW w:w="634" w:type="dxa"/>
            <w:shd w:val="clear" w:color="auto" w:fill="auto"/>
            <w:noWrap/>
            <w:vAlign w:val="center"/>
            <w:hideMark/>
          </w:tcPr>
          <w:p w14:paraId="0FBB2F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550</w:t>
            </w:r>
          </w:p>
        </w:tc>
        <w:tc>
          <w:tcPr>
            <w:tcW w:w="1338" w:type="dxa"/>
            <w:shd w:val="clear" w:color="auto" w:fill="auto"/>
            <w:noWrap/>
            <w:vAlign w:val="center"/>
            <w:hideMark/>
          </w:tcPr>
          <w:p w14:paraId="1B1C6D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5052378000</w:t>
            </w:r>
          </w:p>
        </w:tc>
        <w:tc>
          <w:tcPr>
            <w:tcW w:w="1142" w:type="dxa"/>
            <w:shd w:val="clear" w:color="auto" w:fill="auto"/>
            <w:noWrap/>
            <w:vAlign w:val="center"/>
            <w:hideMark/>
          </w:tcPr>
          <w:p w14:paraId="2CB0C8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15673073</w:t>
            </w:r>
          </w:p>
        </w:tc>
        <w:tc>
          <w:tcPr>
            <w:tcW w:w="5948" w:type="dxa"/>
            <w:shd w:val="clear" w:color="auto" w:fill="auto"/>
            <w:noWrap/>
            <w:vAlign w:val="center"/>
            <w:hideMark/>
          </w:tcPr>
          <w:p w14:paraId="14F871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TONETA SELIŠKARJA TRBOVLJE</w:t>
            </w:r>
          </w:p>
        </w:tc>
      </w:tr>
      <w:tr w:rsidR="005F30FC" w:rsidRPr="006E664C" w14:paraId="20839DCD" w14:textId="77777777" w:rsidTr="00FA52E4">
        <w:trPr>
          <w:trHeight w:val="288"/>
        </w:trPr>
        <w:tc>
          <w:tcPr>
            <w:tcW w:w="634" w:type="dxa"/>
            <w:shd w:val="clear" w:color="auto" w:fill="auto"/>
            <w:noWrap/>
            <w:vAlign w:val="center"/>
            <w:hideMark/>
          </w:tcPr>
          <w:p w14:paraId="73783A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551</w:t>
            </w:r>
          </w:p>
        </w:tc>
        <w:tc>
          <w:tcPr>
            <w:tcW w:w="1338" w:type="dxa"/>
            <w:shd w:val="clear" w:color="auto" w:fill="auto"/>
            <w:noWrap/>
            <w:vAlign w:val="center"/>
            <w:hideMark/>
          </w:tcPr>
          <w:p w14:paraId="6670FF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1899597000</w:t>
            </w:r>
          </w:p>
        </w:tc>
        <w:tc>
          <w:tcPr>
            <w:tcW w:w="1142" w:type="dxa"/>
            <w:shd w:val="clear" w:color="auto" w:fill="auto"/>
            <w:noWrap/>
            <w:vAlign w:val="center"/>
            <w:hideMark/>
          </w:tcPr>
          <w:p w14:paraId="17F96D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17617138</w:t>
            </w:r>
          </w:p>
        </w:tc>
        <w:tc>
          <w:tcPr>
            <w:tcW w:w="5948" w:type="dxa"/>
            <w:shd w:val="clear" w:color="auto" w:fill="auto"/>
            <w:noWrap/>
            <w:vAlign w:val="center"/>
            <w:hideMark/>
          </w:tcPr>
          <w:p w14:paraId="56E815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KNJIŽNICA VELENJE</w:t>
            </w:r>
          </w:p>
        </w:tc>
      </w:tr>
      <w:tr w:rsidR="005F30FC" w:rsidRPr="006E664C" w14:paraId="19DC6365" w14:textId="77777777" w:rsidTr="00FA52E4">
        <w:trPr>
          <w:trHeight w:val="288"/>
        </w:trPr>
        <w:tc>
          <w:tcPr>
            <w:tcW w:w="634" w:type="dxa"/>
            <w:shd w:val="clear" w:color="auto" w:fill="auto"/>
            <w:noWrap/>
            <w:vAlign w:val="center"/>
            <w:hideMark/>
          </w:tcPr>
          <w:p w14:paraId="744996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552</w:t>
            </w:r>
          </w:p>
        </w:tc>
        <w:tc>
          <w:tcPr>
            <w:tcW w:w="1338" w:type="dxa"/>
            <w:shd w:val="clear" w:color="auto" w:fill="auto"/>
            <w:noWrap/>
            <w:vAlign w:val="center"/>
            <w:hideMark/>
          </w:tcPr>
          <w:p w14:paraId="4628C5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8331499000</w:t>
            </w:r>
          </w:p>
        </w:tc>
        <w:tc>
          <w:tcPr>
            <w:tcW w:w="1142" w:type="dxa"/>
            <w:shd w:val="clear" w:color="auto" w:fill="auto"/>
            <w:noWrap/>
            <w:vAlign w:val="center"/>
            <w:hideMark/>
          </w:tcPr>
          <w:p w14:paraId="253253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11587687</w:t>
            </w:r>
          </w:p>
        </w:tc>
        <w:tc>
          <w:tcPr>
            <w:tcW w:w="5948" w:type="dxa"/>
            <w:shd w:val="clear" w:color="auto" w:fill="auto"/>
            <w:noWrap/>
            <w:vAlign w:val="center"/>
            <w:hideMark/>
          </w:tcPr>
          <w:p w14:paraId="16B787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KOBILARNA LIPICA D.O.O.</w:t>
            </w:r>
          </w:p>
        </w:tc>
      </w:tr>
      <w:tr w:rsidR="005F30FC" w:rsidRPr="006E664C" w14:paraId="62669EBC" w14:textId="77777777" w:rsidTr="00FA52E4">
        <w:trPr>
          <w:trHeight w:val="288"/>
        </w:trPr>
        <w:tc>
          <w:tcPr>
            <w:tcW w:w="634" w:type="dxa"/>
            <w:shd w:val="clear" w:color="auto" w:fill="auto"/>
            <w:noWrap/>
            <w:vAlign w:val="center"/>
            <w:hideMark/>
          </w:tcPr>
          <w:p w14:paraId="36DDDC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553</w:t>
            </w:r>
          </w:p>
        </w:tc>
        <w:tc>
          <w:tcPr>
            <w:tcW w:w="1338" w:type="dxa"/>
            <w:shd w:val="clear" w:color="auto" w:fill="auto"/>
            <w:noWrap/>
            <w:vAlign w:val="center"/>
            <w:hideMark/>
          </w:tcPr>
          <w:p w14:paraId="787341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6086381000</w:t>
            </w:r>
          </w:p>
        </w:tc>
        <w:tc>
          <w:tcPr>
            <w:tcW w:w="1142" w:type="dxa"/>
            <w:shd w:val="clear" w:color="auto" w:fill="auto"/>
            <w:noWrap/>
            <w:vAlign w:val="center"/>
            <w:hideMark/>
          </w:tcPr>
          <w:p w14:paraId="7891A9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94050198</w:t>
            </w:r>
          </w:p>
        </w:tc>
        <w:tc>
          <w:tcPr>
            <w:tcW w:w="5948" w:type="dxa"/>
            <w:shd w:val="clear" w:color="auto" w:fill="auto"/>
            <w:noWrap/>
            <w:vAlign w:val="center"/>
            <w:hideMark/>
          </w:tcPr>
          <w:p w14:paraId="0722F0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KOCEROD, DRUŽBA ZA RAVNANJE Z ODPADKI D.O.O.</w:t>
            </w:r>
          </w:p>
        </w:tc>
      </w:tr>
      <w:tr w:rsidR="005F30FC" w:rsidRPr="006E664C" w14:paraId="44E5D5E4" w14:textId="77777777" w:rsidTr="00FA52E4">
        <w:trPr>
          <w:trHeight w:val="288"/>
        </w:trPr>
        <w:tc>
          <w:tcPr>
            <w:tcW w:w="634" w:type="dxa"/>
            <w:shd w:val="clear" w:color="auto" w:fill="auto"/>
            <w:noWrap/>
            <w:vAlign w:val="center"/>
            <w:hideMark/>
          </w:tcPr>
          <w:p w14:paraId="15E47E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554</w:t>
            </w:r>
          </w:p>
        </w:tc>
        <w:tc>
          <w:tcPr>
            <w:tcW w:w="1338" w:type="dxa"/>
            <w:shd w:val="clear" w:color="auto" w:fill="auto"/>
            <w:noWrap/>
            <w:vAlign w:val="center"/>
            <w:hideMark/>
          </w:tcPr>
          <w:p w14:paraId="79E6CB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6812694000</w:t>
            </w:r>
          </w:p>
        </w:tc>
        <w:tc>
          <w:tcPr>
            <w:tcW w:w="1142" w:type="dxa"/>
            <w:shd w:val="clear" w:color="auto" w:fill="auto"/>
            <w:noWrap/>
            <w:vAlign w:val="center"/>
            <w:hideMark/>
          </w:tcPr>
          <w:p w14:paraId="262A1D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13197797</w:t>
            </w:r>
          </w:p>
        </w:tc>
        <w:tc>
          <w:tcPr>
            <w:tcW w:w="5948" w:type="dxa"/>
            <w:shd w:val="clear" w:color="auto" w:fill="auto"/>
            <w:noWrap/>
            <w:vAlign w:val="center"/>
            <w:hideMark/>
          </w:tcPr>
          <w:p w14:paraId="38CA53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KOČEVSKI LES, DRUŽBA ZA LESNO PROIZVODNJO, D.O.O.</w:t>
            </w:r>
          </w:p>
        </w:tc>
      </w:tr>
      <w:tr w:rsidR="005F30FC" w:rsidRPr="006E664C" w14:paraId="321E6518" w14:textId="77777777" w:rsidTr="00FA52E4">
        <w:trPr>
          <w:trHeight w:val="288"/>
        </w:trPr>
        <w:tc>
          <w:tcPr>
            <w:tcW w:w="634" w:type="dxa"/>
            <w:shd w:val="clear" w:color="auto" w:fill="auto"/>
            <w:noWrap/>
            <w:vAlign w:val="center"/>
            <w:hideMark/>
          </w:tcPr>
          <w:p w14:paraId="404B5E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555</w:t>
            </w:r>
          </w:p>
        </w:tc>
        <w:tc>
          <w:tcPr>
            <w:tcW w:w="1338" w:type="dxa"/>
            <w:shd w:val="clear" w:color="auto" w:fill="auto"/>
            <w:noWrap/>
            <w:vAlign w:val="center"/>
            <w:hideMark/>
          </w:tcPr>
          <w:p w14:paraId="26856E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2015609000</w:t>
            </w:r>
          </w:p>
        </w:tc>
        <w:tc>
          <w:tcPr>
            <w:tcW w:w="1142" w:type="dxa"/>
            <w:shd w:val="clear" w:color="auto" w:fill="auto"/>
            <w:noWrap/>
            <w:vAlign w:val="center"/>
            <w:hideMark/>
          </w:tcPr>
          <w:p w14:paraId="67EA64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21739609</w:t>
            </w:r>
          </w:p>
        </w:tc>
        <w:tc>
          <w:tcPr>
            <w:tcW w:w="5948" w:type="dxa"/>
            <w:shd w:val="clear" w:color="auto" w:fill="auto"/>
            <w:noWrap/>
            <w:vAlign w:val="center"/>
            <w:hideMark/>
          </w:tcPr>
          <w:p w14:paraId="26309D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KOMISIJA ZA PREPREČEVANJE KORUPCIJE</w:t>
            </w:r>
          </w:p>
        </w:tc>
      </w:tr>
      <w:tr w:rsidR="005F30FC" w:rsidRPr="006E664C" w14:paraId="6D9F9E62" w14:textId="77777777" w:rsidTr="00FA52E4">
        <w:trPr>
          <w:trHeight w:val="288"/>
        </w:trPr>
        <w:tc>
          <w:tcPr>
            <w:tcW w:w="634" w:type="dxa"/>
            <w:shd w:val="clear" w:color="auto" w:fill="auto"/>
            <w:noWrap/>
            <w:vAlign w:val="center"/>
            <w:hideMark/>
          </w:tcPr>
          <w:p w14:paraId="531922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556</w:t>
            </w:r>
          </w:p>
        </w:tc>
        <w:tc>
          <w:tcPr>
            <w:tcW w:w="1338" w:type="dxa"/>
            <w:shd w:val="clear" w:color="auto" w:fill="auto"/>
            <w:noWrap/>
            <w:vAlign w:val="center"/>
            <w:hideMark/>
          </w:tcPr>
          <w:p w14:paraId="065658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5015812000</w:t>
            </w:r>
          </w:p>
        </w:tc>
        <w:tc>
          <w:tcPr>
            <w:tcW w:w="1142" w:type="dxa"/>
            <w:shd w:val="clear" w:color="auto" w:fill="auto"/>
            <w:noWrap/>
            <w:vAlign w:val="center"/>
            <w:hideMark/>
          </w:tcPr>
          <w:p w14:paraId="397C7E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98491881</w:t>
            </w:r>
          </w:p>
        </w:tc>
        <w:tc>
          <w:tcPr>
            <w:tcW w:w="5948" w:type="dxa"/>
            <w:shd w:val="clear" w:color="auto" w:fill="auto"/>
            <w:noWrap/>
            <w:vAlign w:val="center"/>
            <w:hideMark/>
          </w:tcPr>
          <w:p w14:paraId="780833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KOMUNALA KOMUNALNO PODJETJE NOVA GORICA D.D.</w:t>
            </w:r>
          </w:p>
        </w:tc>
      </w:tr>
      <w:tr w:rsidR="005F30FC" w:rsidRPr="006E664C" w14:paraId="30C12079" w14:textId="77777777" w:rsidTr="00FA52E4">
        <w:trPr>
          <w:trHeight w:val="288"/>
        </w:trPr>
        <w:tc>
          <w:tcPr>
            <w:tcW w:w="634" w:type="dxa"/>
            <w:shd w:val="clear" w:color="auto" w:fill="auto"/>
            <w:noWrap/>
            <w:vAlign w:val="center"/>
            <w:hideMark/>
          </w:tcPr>
          <w:p w14:paraId="1F8C04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557</w:t>
            </w:r>
          </w:p>
        </w:tc>
        <w:tc>
          <w:tcPr>
            <w:tcW w:w="1338" w:type="dxa"/>
            <w:shd w:val="clear" w:color="auto" w:fill="auto"/>
            <w:noWrap/>
            <w:vAlign w:val="center"/>
            <w:hideMark/>
          </w:tcPr>
          <w:p w14:paraId="59926F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5067731000</w:t>
            </w:r>
          </w:p>
        </w:tc>
        <w:tc>
          <w:tcPr>
            <w:tcW w:w="1142" w:type="dxa"/>
            <w:shd w:val="clear" w:color="auto" w:fill="auto"/>
            <w:noWrap/>
            <w:vAlign w:val="center"/>
            <w:hideMark/>
          </w:tcPr>
          <w:p w14:paraId="61CFAA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72495421</w:t>
            </w:r>
          </w:p>
        </w:tc>
        <w:tc>
          <w:tcPr>
            <w:tcW w:w="5948" w:type="dxa"/>
            <w:shd w:val="clear" w:color="auto" w:fill="auto"/>
            <w:noWrap/>
            <w:vAlign w:val="center"/>
            <w:hideMark/>
          </w:tcPr>
          <w:p w14:paraId="76DA53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KOMUNALA KRANJ, JAVNO PODJETJE, D.O.O.</w:t>
            </w:r>
          </w:p>
        </w:tc>
      </w:tr>
      <w:tr w:rsidR="005F30FC" w:rsidRPr="006E664C" w14:paraId="6089B58B" w14:textId="77777777" w:rsidTr="00FA52E4">
        <w:trPr>
          <w:trHeight w:val="288"/>
        </w:trPr>
        <w:tc>
          <w:tcPr>
            <w:tcW w:w="634" w:type="dxa"/>
            <w:shd w:val="clear" w:color="auto" w:fill="auto"/>
            <w:noWrap/>
            <w:vAlign w:val="center"/>
            <w:hideMark/>
          </w:tcPr>
          <w:p w14:paraId="7C07A1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558</w:t>
            </w:r>
          </w:p>
        </w:tc>
        <w:tc>
          <w:tcPr>
            <w:tcW w:w="1338" w:type="dxa"/>
            <w:shd w:val="clear" w:color="auto" w:fill="auto"/>
            <w:noWrap/>
            <w:vAlign w:val="center"/>
            <w:hideMark/>
          </w:tcPr>
          <w:p w14:paraId="4BD6A8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5157064000</w:t>
            </w:r>
          </w:p>
        </w:tc>
        <w:tc>
          <w:tcPr>
            <w:tcW w:w="1142" w:type="dxa"/>
            <w:shd w:val="clear" w:color="auto" w:fill="auto"/>
            <w:noWrap/>
            <w:vAlign w:val="center"/>
            <w:hideMark/>
          </w:tcPr>
          <w:p w14:paraId="050893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38241528</w:t>
            </w:r>
          </w:p>
        </w:tc>
        <w:tc>
          <w:tcPr>
            <w:tcW w:w="5948" w:type="dxa"/>
            <w:shd w:val="clear" w:color="auto" w:fill="auto"/>
            <w:noWrap/>
            <w:vAlign w:val="center"/>
            <w:hideMark/>
          </w:tcPr>
          <w:p w14:paraId="350D76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KOMUNALA METLIKA JAVNO PODJETJE D.O.O.</w:t>
            </w:r>
          </w:p>
        </w:tc>
      </w:tr>
      <w:tr w:rsidR="005F30FC" w:rsidRPr="006E664C" w14:paraId="03EF86FC" w14:textId="77777777" w:rsidTr="00FA52E4">
        <w:trPr>
          <w:trHeight w:val="288"/>
        </w:trPr>
        <w:tc>
          <w:tcPr>
            <w:tcW w:w="634" w:type="dxa"/>
            <w:shd w:val="clear" w:color="auto" w:fill="auto"/>
            <w:noWrap/>
            <w:vAlign w:val="center"/>
            <w:hideMark/>
          </w:tcPr>
          <w:p w14:paraId="1E0689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559</w:t>
            </w:r>
          </w:p>
        </w:tc>
        <w:tc>
          <w:tcPr>
            <w:tcW w:w="1338" w:type="dxa"/>
            <w:shd w:val="clear" w:color="auto" w:fill="auto"/>
            <w:noWrap/>
            <w:vAlign w:val="center"/>
            <w:hideMark/>
          </w:tcPr>
          <w:p w14:paraId="7BE0BA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5073120000</w:t>
            </w:r>
          </w:p>
        </w:tc>
        <w:tc>
          <w:tcPr>
            <w:tcW w:w="1142" w:type="dxa"/>
            <w:shd w:val="clear" w:color="auto" w:fill="auto"/>
            <w:noWrap/>
            <w:vAlign w:val="center"/>
            <w:hideMark/>
          </w:tcPr>
          <w:p w14:paraId="775678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13503766</w:t>
            </w:r>
          </w:p>
        </w:tc>
        <w:tc>
          <w:tcPr>
            <w:tcW w:w="5948" w:type="dxa"/>
            <w:shd w:val="clear" w:color="auto" w:fill="auto"/>
            <w:noWrap/>
            <w:vAlign w:val="center"/>
            <w:hideMark/>
          </w:tcPr>
          <w:p w14:paraId="4B6530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KOMUNALA NOVO MESTO D.O.O., JAVNO PODJETJE</w:t>
            </w:r>
          </w:p>
        </w:tc>
      </w:tr>
      <w:tr w:rsidR="005F30FC" w:rsidRPr="006E664C" w14:paraId="493478B4" w14:textId="77777777" w:rsidTr="00FA52E4">
        <w:trPr>
          <w:trHeight w:val="288"/>
        </w:trPr>
        <w:tc>
          <w:tcPr>
            <w:tcW w:w="634" w:type="dxa"/>
            <w:shd w:val="clear" w:color="auto" w:fill="auto"/>
            <w:noWrap/>
            <w:vAlign w:val="center"/>
            <w:hideMark/>
          </w:tcPr>
          <w:p w14:paraId="171A25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560</w:t>
            </w:r>
          </w:p>
        </w:tc>
        <w:tc>
          <w:tcPr>
            <w:tcW w:w="1338" w:type="dxa"/>
            <w:shd w:val="clear" w:color="auto" w:fill="auto"/>
            <w:noWrap/>
            <w:vAlign w:val="center"/>
            <w:hideMark/>
          </w:tcPr>
          <w:p w14:paraId="6113C8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2117975000</w:t>
            </w:r>
          </w:p>
        </w:tc>
        <w:tc>
          <w:tcPr>
            <w:tcW w:w="1142" w:type="dxa"/>
            <w:shd w:val="clear" w:color="auto" w:fill="auto"/>
            <w:noWrap/>
            <w:vAlign w:val="center"/>
            <w:hideMark/>
          </w:tcPr>
          <w:p w14:paraId="4EFE4A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69673195</w:t>
            </w:r>
          </w:p>
        </w:tc>
        <w:tc>
          <w:tcPr>
            <w:tcW w:w="5948" w:type="dxa"/>
            <w:shd w:val="clear" w:color="auto" w:fill="auto"/>
            <w:noWrap/>
            <w:vAlign w:val="center"/>
            <w:hideMark/>
          </w:tcPr>
          <w:p w14:paraId="0C7395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KOMUNALA RADGONA, JAVNO PODJETJE D.O.O.</w:t>
            </w:r>
          </w:p>
        </w:tc>
      </w:tr>
      <w:tr w:rsidR="005F30FC" w:rsidRPr="006E664C" w14:paraId="19335E09" w14:textId="77777777" w:rsidTr="00FA52E4">
        <w:trPr>
          <w:trHeight w:val="288"/>
        </w:trPr>
        <w:tc>
          <w:tcPr>
            <w:tcW w:w="634" w:type="dxa"/>
            <w:shd w:val="clear" w:color="auto" w:fill="auto"/>
            <w:noWrap/>
            <w:vAlign w:val="center"/>
            <w:hideMark/>
          </w:tcPr>
          <w:p w14:paraId="7D076C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561</w:t>
            </w:r>
          </w:p>
        </w:tc>
        <w:tc>
          <w:tcPr>
            <w:tcW w:w="1338" w:type="dxa"/>
            <w:shd w:val="clear" w:color="auto" w:fill="auto"/>
            <w:noWrap/>
            <w:vAlign w:val="center"/>
            <w:hideMark/>
          </w:tcPr>
          <w:p w14:paraId="20D1C6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5063485000</w:t>
            </w:r>
          </w:p>
        </w:tc>
        <w:tc>
          <w:tcPr>
            <w:tcW w:w="1142" w:type="dxa"/>
            <w:shd w:val="clear" w:color="auto" w:fill="auto"/>
            <w:noWrap/>
            <w:vAlign w:val="center"/>
            <w:hideMark/>
          </w:tcPr>
          <w:p w14:paraId="2AB117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98605275</w:t>
            </w:r>
          </w:p>
        </w:tc>
        <w:tc>
          <w:tcPr>
            <w:tcW w:w="5948" w:type="dxa"/>
            <w:shd w:val="clear" w:color="auto" w:fill="auto"/>
            <w:noWrap/>
            <w:vAlign w:val="center"/>
            <w:hideMark/>
          </w:tcPr>
          <w:p w14:paraId="66E5CE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KOMUNALA RADOVLJICA, JAVNO PODJETJE ZA KOMUNALNO DEJAVNOST, D.O.O.</w:t>
            </w:r>
          </w:p>
        </w:tc>
      </w:tr>
      <w:tr w:rsidR="005F30FC" w:rsidRPr="006E664C" w14:paraId="4336E724" w14:textId="77777777" w:rsidTr="00FA52E4">
        <w:trPr>
          <w:trHeight w:val="288"/>
        </w:trPr>
        <w:tc>
          <w:tcPr>
            <w:tcW w:w="634" w:type="dxa"/>
            <w:shd w:val="clear" w:color="auto" w:fill="auto"/>
            <w:noWrap/>
            <w:vAlign w:val="center"/>
            <w:hideMark/>
          </w:tcPr>
          <w:p w14:paraId="62AB37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562</w:t>
            </w:r>
          </w:p>
        </w:tc>
        <w:tc>
          <w:tcPr>
            <w:tcW w:w="1338" w:type="dxa"/>
            <w:shd w:val="clear" w:color="auto" w:fill="auto"/>
            <w:noWrap/>
            <w:vAlign w:val="center"/>
            <w:hideMark/>
          </w:tcPr>
          <w:p w14:paraId="5D75F3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5073162000</w:t>
            </w:r>
          </w:p>
        </w:tc>
        <w:tc>
          <w:tcPr>
            <w:tcW w:w="1142" w:type="dxa"/>
            <w:shd w:val="clear" w:color="auto" w:fill="auto"/>
            <w:noWrap/>
            <w:vAlign w:val="center"/>
            <w:hideMark/>
          </w:tcPr>
          <w:p w14:paraId="10FEA3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32621213</w:t>
            </w:r>
          </w:p>
        </w:tc>
        <w:tc>
          <w:tcPr>
            <w:tcW w:w="5948" w:type="dxa"/>
            <w:shd w:val="clear" w:color="auto" w:fill="auto"/>
            <w:noWrap/>
            <w:vAlign w:val="center"/>
            <w:hideMark/>
          </w:tcPr>
          <w:p w14:paraId="13C68D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KOMUNALA SLOVENSKA BISTRICA PODJETJE ZA KOMUNALNE IN DRUGE STORITVE D.O.O.</w:t>
            </w:r>
          </w:p>
        </w:tc>
      </w:tr>
      <w:tr w:rsidR="005F30FC" w:rsidRPr="006E664C" w14:paraId="51AC3CF0" w14:textId="77777777" w:rsidTr="00FA52E4">
        <w:trPr>
          <w:trHeight w:val="288"/>
        </w:trPr>
        <w:tc>
          <w:tcPr>
            <w:tcW w:w="634" w:type="dxa"/>
            <w:shd w:val="clear" w:color="auto" w:fill="auto"/>
            <w:noWrap/>
            <w:vAlign w:val="center"/>
            <w:hideMark/>
          </w:tcPr>
          <w:p w14:paraId="2C4E25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563</w:t>
            </w:r>
          </w:p>
        </w:tc>
        <w:tc>
          <w:tcPr>
            <w:tcW w:w="1338" w:type="dxa"/>
            <w:shd w:val="clear" w:color="auto" w:fill="auto"/>
            <w:noWrap/>
            <w:vAlign w:val="center"/>
            <w:hideMark/>
          </w:tcPr>
          <w:p w14:paraId="4CF2F6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5077532000</w:t>
            </w:r>
          </w:p>
        </w:tc>
        <w:tc>
          <w:tcPr>
            <w:tcW w:w="1142" w:type="dxa"/>
            <w:shd w:val="clear" w:color="auto" w:fill="auto"/>
            <w:noWrap/>
            <w:vAlign w:val="center"/>
            <w:hideMark/>
          </w:tcPr>
          <w:p w14:paraId="1FE07C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97143499</w:t>
            </w:r>
          </w:p>
        </w:tc>
        <w:tc>
          <w:tcPr>
            <w:tcW w:w="5948" w:type="dxa"/>
            <w:shd w:val="clear" w:color="auto" w:fill="auto"/>
            <w:noWrap/>
            <w:vAlign w:val="center"/>
            <w:hideMark/>
          </w:tcPr>
          <w:p w14:paraId="021098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KOMUNALA TOLMIN, JAVNO PODJETJE, D.O.O.</w:t>
            </w:r>
          </w:p>
        </w:tc>
      </w:tr>
      <w:tr w:rsidR="005F30FC" w:rsidRPr="006E664C" w14:paraId="47166465" w14:textId="77777777" w:rsidTr="00FA52E4">
        <w:trPr>
          <w:trHeight w:val="288"/>
        </w:trPr>
        <w:tc>
          <w:tcPr>
            <w:tcW w:w="634" w:type="dxa"/>
            <w:shd w:val="clear" w:color="auto" w:fill="auto"/>
            <w:noWrap/>
            <w:vAlign w:val="center"/>
            <w:hideMark/>
          </w:tcPr>
          <w:p w14:paraId="57AA9D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w:t>
            </w:r>
          </w:p>
        </w:tc>
        <w:tc>
          <w:tcPr>
            <w:tcW w:w="1338" w:type="dxa"/>
            <w:shd w:val="clear" w:color="auto" w:fill="auto"/>
            <w:noWrap/>
            <w:vAlign w:val="center"/>
            <w:hideMark/>
          </w:tcPr>
          <w:p w14:paraId="476B1D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5243858000</w:t>
            </w:r>
          </w:p>
        </w:tc>
        <w:tc>
          <w:tcPr>
            <w:tcW w:w="1142" w:type="dxa"/>
            <w:shd w:val="clear" w:color="auto" w:fill="auto"/>
            <w:noWrap/>
            <w:vAlign w:val="center"/>
            <w:hideMark/>
          </w:tcPr>
          <w:p w14:paraId="73505F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96907436</w:t>
            </w:r>
          </w:p>
        </w:tc>
        <w:tc>
          <w:tcPr>
            <w:tcW w:w="5948" w:type="dxa"/>
            <w:shd w:val="clear" w:color="auto" w:fill="auto"/>
            <w:noWrap/>
            <w:vAlign w:val="center"/>
            <w:hideMark/>
          </w:tcPr>
          <w:p w14:paraId="6D7BF2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KOMUNALA TREBNJE D.O.O.</w:t>
            </w:r>
          </w:p>
        </w:tc>
      </w:tr>
      <w:tr w:rsidR="005F30FC" w:rsidRPr="006E664C" w14:paraId="270DB18A" w14:textId="77777777" w:rsidTr="00FA52E4">
        <w:trPr>
          <w:trHeight w:val="288"/>
        </w:trPr>
        <w:tc>
          <w:tcPr>
            <w:tcW w:w="634" w:type="dxa"/>
            <w:shd w:val="clear" w:color="auto" w:fill="auto"/>
            <w:noWrap/>
            <w:vAlign w:val="center"/>
            <w:hideMark/>
          </w:tcPr>
          <w:p w14:paraId="411652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565</w:t>
            </w:r>
          </w:p>
        </w:tc>
        <w:tc>
          <w:tcPr>
            <w:tcW w:w="1338" w:type="dxa"/>
            <w:shd w:val="clear" w:color="auto" w:fill="auto"/>
            <w:noWrap/>
            <w:vAlign w:val="center"/>
            <w:hideMark/>
          </w:tcPr>
          <w:p w14:paraId="10783E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5145023000</w:t>
            </w:r>
          </w:p>
        </w:tc>
        <w:tc>
          <w:tcPr>
            <w:tcW w:w="1142" w:type="dxa"/>
            <w:shd w:val="clear" w:color="auto" w:fill="auto"/>
            <w:noWrap/>
            <w:vAlign w:val="center"/>
            <w:hideMark/>
          </w:tcPr>
          <w:p w14:paraId="70136C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45105138</w:t>
            </w:r>
          </w:p>
        </w:tc>
        <w:tc>
          <w:tcPr>
            <w:tcW w:w="5948" w:type="dxa"/>
            <w:shd w:val="clear" w:color="auto" w:fill="auto"/>
            <w:noWrap/>
            <w:vAlign w:val="center"/>
            <w:hideMark/>
          </w:tcPr>
          <w:p w14:paraId="342914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KOMUNALA TRŽIČ D.O.O.</w:t>
            </w:r>
          </w:p>
        </w:tc>
      </w:tr>
      <w:tr w:rsidR="005F30FC" w:rsidRPr="006E664C" w14:paraId="5525F64C" w14:textId="77777777" w:rsidTr="00FA52E4">
        <w:trPr>
          <w:trHeight w:val="288"/>
        </w:trPr>
        <w:tc>
          <w:tcPr>
            <w:tcW w:w="634" w:type="dxa"/>
            <w:shd w:val="clear" w:color="auto" w:fill="auto"/>
            <w:noWrap/>
            <w:vAlign w:val="center"/>
            <w:hideMark/>
          </w:tcPr>
          <w:p w14:paraId="5360BF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566</w:t>
            </w:r>
          </w:p>
        </w:tc>
        <w:tc>
          <w:tcPr>
            <w:tcW w:w="1338" w:type="dxa"/>
            <w:shd w:val="clear" w:color="auto" w:fill="auto"/>
            <w:noWrap/>
            <w:vAlign w:val="center"/>
            <w:hideMark/>
          </w:tcPr>
          <w:p w14:paraId="41AF6A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5777372000</w:t>
            </w:r>
          </w:p>
        </w:tc>
        <w:tc>
          <w:tcPr>
            <w:tcW w:w="1142" w:type="dxa"/>
            <w:shd w:val="clear" w:color="auto" w:fill="auto"/>
            <w:noWrap/>
            <w:vAlign w:val="center"/>
            <w:hideMark/>
          </w:tcPr>
          <w:p w14:paraId="01945E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85712990</w:t>
            </w:r>
          </w:p>
        </w:tc>
        <w:tc>
          <w:tcPr>
            <w:tcW w:w="5948" w:type="dxa"/>
            <w:shd w:val="clear" w:color="auto" w:fill="auto"/>
            <w:noWrap/>
            <w:vAlign w:val="center"/>
            <w:hideMark/>
          </w:tcPr>
          <w:p w14:paraId="33EAE3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KOMUNALA VITANJE, JAVNO PODJETJE D.O.O.,</w:t>
            </w:r>
          </w:p>
        </w:tc>
      </w:tr>
      <w:tr w:rsidR="005F30FC" w:rsidRPr="006E664C" w14:paraId="1423E3C9" w14:textId="77777777" w:rsidTr="00FA52E4">
        <w:trPr>
          <w:trHeight w:val="288"/>
        </w:trPr>
        <w:tc>
          <w:tcPr>
            <w:tcW w:w="634" w:type="dxa"/>
            <w:shd w:val="clear" w:color="auto" w:fill="auto"/>
            <w:noWrap/>
            <w:vAlign w:val="center"/>
            <w:hideMark/>
          </w:tcPr>
          <w:p w14:paraId="2C6696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567</w:t>
            </w:r>
          </w:p>
        </w:tc>
        <w:tc>
          <w:tcPr>
            <w:tcW w:w="1338" w:type="dxa"/>
            <w:shd w:val="clear" w:color="auto" w:fill="auto"/>
            <w:noWrap/>
            <w:vAlign w:val="center"/>
            <w:hideMark/>
          </w:tcPr>
          <w:p w14:paraId="76A175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5067936000</w:t>
            </w:r>
          </w:p>
        </w:tc>
        <w:tc>
          <w:tcPr>
            <w:tcW w:w="1142" w:type="dxa"/>
            <w:shd w:val="clear" w:color="auto" w:fill="auto"/>
            <w:noWrap/>
            <w:vAlign w:val="center"/>
            <w:hideMark/>
          </w:tcPr>
          <w:p w14:paraId="2B1F9B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61364576</w:t>
            </w:r>
          </w:p>
        </w:tc>
        <w:tc>
          <w:tcPr>
            <w:tcW w:w="5948" w:type="dxa"/>
            <w:shd w:val="clear" w:color="auto" w:fill="auto"/>
            <w:noWrap/>
            <w:vAlign w:val="center"/>
            <w:hideMark/>
          </w:tcPr>
          <w:p w14:paraId="76A0DB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KOMUNALA, JAVNO PODJETJE D.O.O.</w:t>
            </w:r>
          </w:p>
        </w:tc>
      </w:tr>
      <w:tr w:rsidR="005F30FC" w:rsidRPr="006E664C" w14:paraId="63ED0EEC" w14:textId="77777777" w:rsidTr="00FA52E4">
        <w:trPr>
          <w:trHeight w:val="288"/>
        </w:trPr>
        <w:tc>
          <w:tcPr>
            <w:tcW w:w="634" w:type="dxa"/>
            <w:shd w:val="clear" w:color="auto" w:fill="auto"/>
            <w:noWrap/>
            <w:vAlign w:val="center"/>
            <w:hideMark/>
          </w:tcPr>
          <w:p w14:paraId="3FE641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568</w:t>
            </w:r>
          </w:p>
        </w:tc>
        <w:tc>
          <w:tcPr>
            <w:tcW w:w="1338" w:type="dxa"/>
            <w:shd w:val="clear" w:color="auto" w:fill="auto"/>
            <w:noWrap/>
            <w:vAlign w:val="center"/>
            <w:hideMark/>
          </w:tcPr>
          <w:p w14:paraId="7F5C6D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5918375000</w:t>
            </w:r>
          </w:p>
        </w:tc>
        <w:tc>
          <w:tcPr>
            <w:tcW w:w="1142" w:type="dxa"/>
            <w:shd w:val="clear" w:color="auto" w:fill="auto"/>
            <w:noWrap/>
            <w:vAlign w:val="center"/>
            <w:hideMark/>
          </w:tcPr>
          <w:p w14:paraId="17D9B0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43632319</w:t>
            </w:r>
          </w:p>
        </w:tc>
        <w:tc>
          <w:tcPr>
            <w:tcW w:w="5948" w:type="dxa"/>
            <w:shd w:val="clear" w:color="auto" w:fill="auto"/>
            <w:noWrap/>
            <w:vAlign w:val="center"/>
            <w:hideMark/>
          </w:tcPr>
          <w:p w14:paraId="1561CC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KOMUNALA, JAVNO PODJETJE, KRANJSKA GORA, D.O.O.</w:t>
            </w:r>
          </w:p>
        </w:tc>
      </w:tr>
      <w:tr w:rsidR="005F30FC" w:rsidRPr="006E664C" w14:paraId="76D3EA98" w14:textId="77777777" w:rsidTr="00FA52E4">
        <w:trPr>
          <w:trHeight w:val="288"/>
        </w:trPr>
        <w:tc>
          <w:tcPr>
            <w:tcW w:w="634" w:type="dxa"/>
            <w:shd w:val="clear" w:color="auto" w:fill="auto"/>
            <w:noWrap/>
            <w:vAlign w:val="center"/>
            <w:hideMark/>
          </w:tcPr>
          <w:p w14:paraId="186267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569</w:t>
            </w:r>
          </w:p>
        </w:tc>
        <w:tc>
          <w:tcPr>
            <w:tcW w:w="1338" w:type="dxa"/>
            <w:shd w:val="clear" w:color="auto" w:fill="auto"/>
            <w:noWrap/>
            <w:vAlign w:val="center"/>
            <w:hideMark/>
          </w:tcPr>
          <w:p w14:paraId="123AA4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5073049000</w:t>
            </w:r>
          </w:p>
        </w:tc>
        <w:tc>
          <w:tcPr>
            <w:tcW w:w="1142" w:type="dxa"/>
            <w:shd w:val="clear" w:color="auto" w:fill="auto"/>
            <w:noWrap/>
            <w:vAlign w:val="center"/>
            <w:hideMark/>
          </w:tcPr>
          <w:p w14:paraId="6EC795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66338441</w:t>
            </w:r>
          </w:p>
        </w:tc>
        <w:tc>
          <w:tcPr>
            <w:tcW w:w="5948" w:type="dxa"/>
            <w:shd w:val="clear" w:color="auto" w:fill="auto"/>
            <w:noWrap/>
            <w:vAlign w:val="center"/>
            <w:hideMark/>
          </w:tcPr>
          <w:p w14:paraId="79CADE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KOMUNALNO PODJETJE ORMOŽ D.O.O.</w:t>
            </w:r>
          </w:p>
        </w:tc>
      </w:tr>
      <w:tr w:rsidR="005F30FC" w:rsidRPr="006E664C" w14:paraId="0AE4CC5F" w14:textId="77777777" w:rsidTr="00FA52E4">
        <w:trPr>
          <w:trHeight w:val="288"/>
        </w:trPr>
        <w:tc>
          <w:tcPr>
            <w:tcW w:w="634" w:type="dxa"/>
            <w:shd w:val="clear" w:color="auto" w:fill="auto"/>
            <w:noWrap/>
            <w:vAlign w:val="center"/>
            <w:hideMark/>
          </w:tcPr>
          <w:p w14:paraId="3ADBB9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570</w:t>
            </w:r>
          </w:p>
        </w:tc>
        <w:tc>
          <w:tcPr>
            <w:tcW w:w="1338" w:type="dxa"/>
            <w:shd w:val="clear" w:color="auto" w:fill="auto"/>
            <w:noWrap/>
            <w:vAlign w:val="center"/>
            <w:hideMark/>
          </w:tcPr>
          <w:p w14:paraId="1A5E21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5321387000</w:t>
            </w:r>
          </w:p>
        </w:tc>
        <w:tc>
          <w:tcPr>
            <w:tcW w:w="1142" w:type="dxa"/>
            <w:shd w:val="clear" w:color="auto" w:fill="auto"/>
            <w:noWrap/>
            <w:vAlign w:val="center"/>
            <w:hideMark/>
          </w:tcPr>
          <w:p w14:paraId="2847F6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65735676</w:t>
            </w:r>
          </w:p>
        </w:tc>
        <w:tc>
          <w:tcPr>
            <w:tcW w:w="5948" w:type="dxa"/>
            <w:shd w:val="clear" w:color="auto" w:fill="auto"/>
            <w:noWrap/>
            <w:vAlign w:val="center"/>
            <w:hideMark/>
          </w:tcPr>
          <w:p w14:paraId="6BBB48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KOMUNALNO PODJETJE PTUJ D.D.</w:t>
            </w:r>
          </w:p>
        </w:tc>
      </w:tr>
      <w:tr w:rsidR="005F30FC" w:rsidRPr="006E664C" w14:paraId="06942D86" w14:textId="77777777" w:rsidTr="00FA52E4">
        <w:trPr>
          <w:trHeight w:val="288"/>
        </w:trPr>
        <w:tc>
          <w:tcPr>
            <w:tcW w:w="634" w:type="dxa"/>
            <w:shd w:val="clear" w:color="auto" w:fill="auto"/>
            <w:noWrap/>
            <w:vAlign w:val="center"/>
            <w:hideMark/>
          </w:tcPr>
          <w:p w14:paraId="068121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571</w:t>
            </w:r>
          </w:p>
        </w:tc>
        <w:tc>
          <w:tcPr>
            <w:tcW w:w="1338" w:type="dxa"/>
            <w:shd w:val="clear" w:color="auto" w:fill="auto"/>
            <w:noWrap/>
            <w:vAlign w:val="center"/>
            <w:hideMark/>
          </w:tcPr>
          <w:p w14:paraId="22F195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5222109000</w:t>
            </w:r>
          </w:p>
        </w:tc>
        <w:tc>
          <w:tcPr>
            <w:tcW w:w="1142" w:type="dxa"/>
            <w:shd w:val="clear" w:color="auto" w:fill="auto"/>
            <w:noWrap/>
            <w:vAlign w:val="center"/>
            <w:hideMark/>
          </w:tcPr>
          <w:p w14:paraId="28FAE0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55713998</w:t>
            </w:r>
          </w:p>
        </w:tc>
        <w:tc>
          <w:tcPr>
            <w:tcW w:w="5948" w:type="dxa"/>
            <w:shd w:val="clear" w:color="auto" w:fill="auto"/>
            <w:noWrap/>
            <w:vAlign w:val="center"/>
            <w:hideMark/>
          </w:tcPr>
          <w:p w14:paraId="3B7159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KOMUNALNO PODJETJE VELENJE IZVAJANJE KOMUNALNIH DEJAVNOSTI, D.O.O</w:t>
            </w:r>
          </w:p>
        </w:tc>
      </w:tr>
      <w:tr w:rsidR="005F30FC" w:rsidRPr="006E664C" w14:paraId="166DB9E5" w14:textId="77777777" w:rsidTr="00FA52E4">
        <w:trPr>
          <w:trHeight w:val="288"/>
        </w:trPr>
        <w:tc>
          <w:tcPr>
            <w:tcW w:w="634" w:type="dxa"/>
            <w:shd w:val="clear" w:color="auto" w:fill="auto"/>
            <w:noWrap/>
            <w:vAlign w:val="center"/>
            <w:hideMark/>
          </w:tcPr>
          <w:p w14:paraId="7DA31F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572</w:t>
            </w:r>
          </w:p>
        </w:tc>
        <w:tc>
          <w:tcPr>
            <w:tcW w:w="1338" w:type="dxa"/>
            <w:shd w:val="clear" w:color="auto" w:fill="auto"/>
            <w:noWrap/>
            <w:vAlign w:val="center"/>
            <w:hideMark/>
          </w:tcPr>
          <w:p w14:paraId="75F3F0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5210461000</w:t>
            </w:r>
          </w:p>
        </w:tc>
        <w:tc>
          <w:tcPr>
            <w:tcW w:w="1142" w:type="dxa"/>
            <w:shd w:val="clear" w:color="auto" w:fill="auto"/>
            <w:noWrap/>
            <w:vAlign w:val="center"/>
            <w:hideMark/>
          </w:tcPr>
          <w:p w14:paraId="2A5BC6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68647336</w:t>
            </w:r>
          </w:p>
        </w:tc>
        <w:tc>
          <w:tcPr>
            <w:tcW w:w="5948" w:type="dxa"/>
            <w:shd w:val="clear" w:color="auto" w:fill="auto"/>
            <w:noWrap/>
            <w:vAlign w:val="center"/>
            <w:hideMark/>
          </w:tcPr>
          <w:p w14:paraId="1DCB2C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KOMUNALNO STANOVANJSKA DRUŽBA D.O.O. AJDOVŠČINA</w:t>
            </w:r>
          </w:p>
        </w:tc>
      </w:tr>
      <w:tr w:rsidR="005F30FC" w:rsidRPr="006E664C" w14:paraId="5ADABA66" w14:textId="77777777" w:rsidTr="00FA52E4">
        <w:trPr>
          <w:trHeight w:val="288"/>
        </w:trPr>
        <w:tc>
          <w:tcPr>
            <w:tcW w:w="634" w:type="dxa"/>
            <w:shd w:val="clear" w:color="auto" w:fill="auto"/>
            <w:noWrap/>
            <w:vAlign w:val="center"/>
            <w:hideMark/>
          </w:tcPr>
          <w:p w14:paraId="0A8138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573</w:t>
            </w:r>
          </w:p>
        </w:tc>
        <w:tc>
          <w:tcPr>
            <w:tcW w:w="1338" w:type="dxa"/>
            <w:shd w:val="clear" w:color="auto" w:fill="auto"/>
            <w:noWrap/>
            <w:vAlign w:val="center"/>
            <w:hideMark/>
          </w:tcPr>
          <w:p w14:paraId="1A6028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5110246000</w:t>
            </w:r>
          </w:p>
        </w:tc>
        <w:tc>
          <w:tcPr>
            <w:tcW w:w="1142" w:type="dxa"/>
            <w:shd w:val="clear" w:color="auto" w:fill="auto"/>
            <w:noWrap/>
            <w:vAlign w:val="center"/>
            <w:hideMark/>
          </w:tcPr>
          <w:p w14:paraId="760C74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48190675</w:t>
            </w:r>
          </w:p>
        </w:tc>
        <w:tc>
          <w:tcPr>
            <w:tcW w:w="5948" w:type="dxa"/>
            <w:shd w:val="clear" w:color="auto" w:fill="auto"/>
            <w:noWrap/>
            <w:vAlign w:val="center"/>
            <w:hideMark/>
          </w:tcPr>
          <w:p w14:paraId="56ECF0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KONSERVATORIJ ZA GLASBO IN BALET MARIBOR</w:t>
            </w:r>
          </w:p>
        </w:tc>
      </w:tr>
      <w:tr w:rsidR="005F30FC" w:rsidRPr="006E664C" w14:paraId="19513D91" w14:textId="77777777" w:rsidTr="00FA52E4">
        <w:trPr>
          <w:trHeight w:val="288"/>
        </w:trPr>
        <w:tc>
          <w:tcPr>
            <w:tcW w:w="634" w:type="dxa"/>
            <w:shd w:val="clear" w:color="auto" w:fill="auto"/>
            <w:noWrap/>
            <w:vAlign w:val="center"/>
            <w:hideMark/>
          </w:tcPr>
          <w:p w14:paraId="142DBD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574</w:t>
            </w:r>
          </w:p>
        </w:tc>
        <w:tc>
          <w:tcPr>
            <w:tcW w:w="1338" w:type="dxa"/>
            <w:shd w:val="clear" w:color="auto" w:fill="auto"/>
            <w:noWrap/>
            <w:vAlign w:val="center"/>
            <w:hideMark/>
          </w:tcPr>
          <w:p w14:paraId="39D797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1913301000</w:t>
            </w:r>
          </w:p>
        </w:tc>
        <w:tc>
          <w:tcPr>
            <w:tcW w:w="1142" w:type="dxa"/>
            <w:shd w:val="clear" w:color="auto" w:fill="auto"/>
            <w:noWrap/>
            <w:vAlign w:val="center"/>
            <w:hideMark/>
          </w:tcPr>
          <w:p w14:paraId="1EDADE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18930492</w:t>
            </w:r>
          </w:p>
        </w:tc>
        <w:tc>
          <w:tcPr>
            <w:tcW w:w="5948" w:type="dxa"/>
            <w:shd w:val="clear" w:color="auto" w:fill="auto"/>
            <w:noWrap/>
            <w:vAlign w:val="center"/>
            <w:hideMark/>
          </w:tcPr>
          <w:p w14:paraId="4D9CF4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KONTROLA ZRAČNEGA PROMETA SLOVENIJE, D.O.O.</w:t>
            </w:r>
          </w:p>
        </w:tc>
      </w:tr>
      <w:tr w:rsidR="005F30FC" w:rsidRPr="006E664C" w14:paraId="459D8CF0" w14:textId="77777777" w:rsidTr="00FA52E4">
        <w:trPr>
          <w:trHeight w:val="288"/>
        </w:trPr>
        <w:tc>
          <w:tcPr>
            <w:tcW w:w="634" w:type="dxa"/>
            <w:shd w:val="clear" w:color="auto" w:fill="auto"/>
            <w:noWrap/>
            <w:vAlign w:val="center"/>
            <w:hideMark/>
          </w:tcPr>
          <w:p w14:paraId="5CB3B2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575</w:t>
            </w:r>
          </w:p>
        </w:tc>
        <w:tc>
          <w:tcPr>
            <w:tcW w:w="1338" w:type="dxa"/>
            <w:shd w:val="clear" w:color="auto" w:fill="auto"/>
            <w:noWrap/>
            <w:vAlign w:val="center"/>
            <w:hideMark/>
          </w:tcPr>
          <w:p w14:paraId="74E214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5518156000</w:t>
            </w:r>
          </w:p>
        </w:tc>
        <w:tc>
          <w:tcPr>
            <w:tcW w:w="1142" w:type="dxa"/>
            <w:shd w:val="clear" w:color="auto" w:fill="auto"/>
            <w:noWrap/>
            <w:vAlign w:val="center"/>
            <w:hideMark/>
          </w:tcPr>
          <w:p w14:paraId="204C11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55926215</w:t>
            </w:r>
          </w:p>
        </w:tc>
        <w:tc>
          <w:tcPr>
            <w:tcW w:w="5948" w:type="dxa"/>
            <w:shd w:val="clear" w:color="auto" w:fill="auto"/>
            <w:noWrap/>
            <w:vAlign w:val="center"/>
            <w:hideMark/>
          </w:tcPr>
          <w:p w14:paraId="213692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KOROŠKA GALERIJA LIKOVNIH UMETNOSTI</w:t>
            </w:r>
          </w:p>
        </w:tc>
      </w:tr>
      <w:tr w:rsidR="005F30FC" w:rsidRPr="006E664C" w14:paraId="6D3D92C6" w14:textId="77777777" w:rsidTr="00FA52E4">
        <w:trPr>
          <w:trHeight w:val="288"/>
        </w:trPr>
        <w:tc>
          <w:tcPr>
            <w:tcW w:w="634" w:type="dxa"/>
            <w:shd w:val="clear" w:color="auto" w:fill="auto"/>
            <w:noWrap/>
            <w:vAlign w:val="center"/>
            <w:hideMark/>
          </w:tcPr>
          <w:p w14:paraId="4834A5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576</w:t>
            </w:r>
          </w:p>
        </w:tc>
        <w:tc>
          <w:tcPr>
            <w:tcW w:w="1338" w:type="dxa"/>
            <w:shd w:val="clear" w:color="auto" w:fill="auto"/>
            <w:noWrap/>
            <w:vAlign w:val="center"/>
            <w:hideMark/>
          </w:tcPr>
          <w:p w14:paraId="26B984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5055709000</w:t>
            </w:r>
          </w:p>
        </w:tc>
        <w:tc>
          <w:tcPr>
            <w:tcW w:w="1142" w:type="dxa"/>
            <w:shd w:val="clear" w:color="auto" w:fill="auto"/>
            <w:noWrap/>
            <w:vAlign w:val="center"/>
            <w:hideMark/>
          </w:tcPr>
          <w:p w14:paraId="361961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40712974</w:t>
            </w:r>
          </w:p>
        </w:tc>
        <w:tc>
          <w:tcPr>
            <w:tcW w:w="5948" w:type="dxa"/>
            <w:shd w:val="clear" w:color="auto" w:fill="auto"/>
            <w:noWrap/>
            <w:vAlign w:val="center"/>
            <w:hideMark/>
          </w:tcPr>
          <w:p w14:paraId="06BF20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KOROŠKA LEKARNA</w:t>
            </w:r>
          </w:p>
        </w:tc>
      </w:tr>
      <w:tr w:rsidR="005F30FC" w:rsidRPr="006E664C" w14:paraId="1ED5CA5E" w14:textId="77777777" w:rsidTr="00FA52E4">
        <w:trPr>
          <w:trHeight w:val="288"/>
        </w:trPr>
        <w:tc>
          <w:tcPr>
            <w:tcW w:w="634" w:type="dxa"/>
            <w:shd w:val="clear" w:color="auto" w:fill="auto"/>
            <w:noWrap/>
            <w:vAlign w:val="center"/>
            <w:hideMark/>
          </w:tcPr>
          <w:p w14:paraId="6E34A0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577</w:t>
            </w:r>
          </w:p>
        </w:tc>
        <w:tc>
          <w:tcPr>
            <w:tcW w:w="1338" w:type="dxa"/>
            <w:shd w:val="clear" w:color="auto" w:fill="auto"/>
            <w:noWrap/>
            <w:vAlign w:val="center"/>
            <w:hideMark/>
          </w:tcPr>
          <w:p w14:paraId="73EC0E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5049679000</w:t>
            </w:r>
          </w:p>
        </w:tc>
        <w:tc>
          <w:tcPr>
            <w:tcW w:w="1142" w:type="dxa"/>
            <w:shd w:val="clear" w:color="auto" w:fill="auto"/>
            <w:noWrap/>
            <w:vAlign w:val="center"/>
            <w:hideMark/>
          </w:tcPr>
          <w:p w14:paraId="41E8A1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66420385</w:t>
            </w:r>
          </w:p>
        </w:tc>
        <w:tc>
          <w:tcPr>
            <w:tcW w:w="5948" w:type="dxa"/>
            <w:shd w:val="clear" w:color="auto" w:fill="auto"/>
            <w:noWrap/>
            <w:vAlign w:val="center"/>
            <w:hideMark/>
          </w:tcPr>
          <w:p w14:paraId="1497CE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KOROŠKI DOM STAROSTNIKOV</w:t>
            </w:r>
          </w:p>
        </w:tc>
      </w:tr>
      <w:tr w:rsidR="005F30FC" w:rsidRPr="006E664C" w14:paraId="3CD14042" w14:textId="77777777" w:rsidTr="00FA52E4">
        <w:trPr>
          <w:trHeight w:val="288"/>
        </w:trPr>
        <w:tc>
          <w:tcPr>
            <w:tcW w:w="634" w:type="dxa"/>
            <w:shd w:val="clear" w:color="auto" w:fill="auto"/>
            <w:noWrap/>
            <w:vAlign w:val="center"/>
            <w:hideMark/>
          </w:tcPr>
          <w:p w14:paraId="0AC12B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578</w:t>
            </w:r>
          </w:p>
        </w:tc>
        <w:tc>
          <w:tcPr>
            <w:tcW w:w="1338" w:type="dxa"/>
            <w:shd w:val="clear" w:color="auto" w:fill="auto"/>
            <w:noWrap/>
            <w:vAlign w:val="center"/>
            <w:hideMark/>
          </w:tcPr>
          <w:p w14:paraId="2FA22B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1782681000</w:t>
            </w:r>
          </w:p>
        </w:tc>
        <w:tc>
          <w:tcPr>
            <w:tcW w:w="1142" w:type="dxa"/>
            <w:shd w:val="clear" w:color="auto" w:fill="auto"/>
            <w:noWrap/>
            <w:vAlign w:val="center"/>
            <w:hideMark/>
          </w:tcPr>
          <w:p w14:paraId="7B6E72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36339954</w:t>
            </w:r>
          </w:p>
        </w:tc>
        <w:tc>
          <w:tcPr>
            <w:tcW w:w="5948" w:type="dxa"/>
            <w:shd w:val="clear" w:color="auto" w:fill="auto"/>
            <w:noWrap/>
            <w:vAlign w:val="center"/>
            <w:hideMark/>
          </w:tcPr>
          <w:p w14:paraId="571E34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KOROŠKI POKRAJINSKI MUZEJ</w:t>
            </w:r>
          </w:p>
        </w:tc>
      </w:tr>
      <w:tr w:rsidR="005F30FC" w:rsidRPr="006E664C" w14:paraId="11DD5CC4" w14:textId="77777777" w:rsidTr="00FA52E4">
        <w:trPr>
          <w:trHeight w:val="288"/>
        </w:trPr>
        <w:tc>
          <w:tcPr>
            <w:tcW w:w="634" w:type="dxa"/>
            <w:shd w:val="clear" w:color="auto" w:fill="auto"/>
            <w:noWrap/>
            <w:vAlign w:val="center"/>
            <w:hideMark/>
          </w:tcPr>
          <w:p w14:paraId="429B06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579</w:t>
            </w:r>
          </w:p>
        </w:tc>
        <w:tc>
          <w:tcPr>
            <w:tcW w:w="1338" w:type="dxa"/>
            <w:shd w:val="clear" w:color="auto" w:fill="auto"/>
            <w:noWrap/>
            <w:vAlign w:val="center"/>
            <w:hideMark/>
          </w:tcPr>
          <w:p w14:paraId="50529D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5515513000</w:t>
            </w:r>
          </w:p>
        </w:tc>
        <w:tc>
          <w:tcPr>
            <w:tcW w:w="1142" w:type="dxa"/>
            <w:shd w:val="clear" w:color="auto" w:fill="auto"/>
            <w:noWrap/>
            <w:vAlign w:val="center"/>
            <w:hideMark/>
          </w:tcPr>
          <w:p w14:paraId="0C79B4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92762778</w:t>
            </w:r>
          </w:p>
        </w:tc>
        <w:tc>
          <w:tcPr>
            <w:tcW w:w="5948" w:type="dxa"/>
            <w:shd w:val="clear" w:color="auto" w:fill="auto"/>
            <w:noWrap/>
            <w:vAlign w:val="center"/>
            <w:hideMark/>
          </w:tcPr>
          <w:p w14:paraId="340A80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KOSOVELOV DOM SEŽANA - KULTURNI CENTER KRASA</w:t>
            </w:r>
          </w:p>
        </w:tc>
      </w:tr>
      <w:tr w:rsidR="005F30FC" w:rsidRPr="006E664C" w14:paraId="23F83667" w14:textId="77777777" w:rsidTr="00FA52E4">
        <w:trPr>
          <w:trHeight w:val="288"/>
        </w:trPr>
        <w:tc>
          <w:tcPr>
            <w:tcW w:w="634" w:type="dxa"/>
            <w:shd w:val="clear" w:color="auto" w:fill="auto"/>
            <w:noWrap/>
            <w:vAlign w:val="center"/>
            <w:hideMark/>
          </w:tcPr>
          <w:p w14:paraId="743C79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580</w:t>
            </w:r>
          </w:p>
        </w:tc>
        <w:tc>
          <w:tcPr>
            <w:tcW w:w="1338" w:type="dxa"/>
            <w:shd w:val="clear" w:color="auto" w:fill="auto"/>
            <w:noWrap/>
            <w:vAlign w:val="center"/>
            <w:hideMark/>
          </w:tcPr>
          <w:p w14:paraId="4F16F3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5243220000</w:t>
            </w:r>
          </w:p>
        </w:tc>
        <w:tc>
          <w:tcPr>
            <w:tcW w:w="1142" w:type="dxa"/>
            <w:shd w:val="clear" w:color="auto" w:fill="auto"/>
            <w:noWrap/>
            <w:vAlign w:val="center"/>
            <w:hideMark/>
          </w:tcPr>
          <w:p w14:paraId="3E852C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10104135</w:t>
            </w:r>
          </w:p>
        </w:tc>
        <w:tc>
          <w:tcPr>
            <w:tcW w:w="5948" w:type="dxa"/>
            <w:shd w:val="clear" w:color="auto" w:fill="auto"/>
            <w:noWrap/>
            <w:vAlign w:val="center"/>
            <w:hideMark/>
          </w:tcPr>
          <w:p w14:paraId="1610F7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KOZJANSKI PARK</w:t>
            </w:r>
          </w:p>
        </w:tc>
      </w:tr>
      <w:tr w:rsidR="005F30FC" w:rsidRPr="006E664C" w14:paraId="4E2EC842" w14:textId="77777777" w:rsidTr="00FA52E4">
        <w:trPr>
          <w:trHeight w:val="288"/>
        </w:trPr>
        <w:tc>
          <w:tcPr>
            <w:tcW w:w="634" w:type="dxa"/>
            <w:shd w:val="clear" w:color="auto" w:fill="auto"/>
            <w:noWrap/>
            <w:vAlign w:val="center"/>
            <w:hideMark/>
          </w:tcPr>
          <w:p w14:paraId="044BC4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581</w:t>
            </w:r>
          </w:p>
        </w:tc>
        <w:tc>
          <w:tcPr>
            <w:tcW w:w="1338" w:type="dxa"/>
            <w:shd w:val="clear" w:color="auto" w:fill="auto"/>
            <w:noWrap/>
            <w:vAlign w:val="center"/>
            <w:hideMark/>
          </w:tcPr>
          <w:p w14:paraId="69B53D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5015405000</w:t>
            </w:r>
          </w:p>
        </w:tc>
        <w:tc>
          <w:tcPr>
            <w:tcW w:w="1142" w:type="dxa"/>
            <w:shd w:val="clear" w:color="auto" w:fill="auto"/>
            <w:noWrap/>
            <w:vAlign w:val="center"/>
            <w:hideMark/>
          </w:tcPr>
          <w:p w14:paraId="68F3AE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30209889</w:t>
            </w:r>
          </w:p>
        </w:tc>
        <w:tc>
          <w:tcPr>
            <w:tcW w:w="5948" w:type="dxa"/>
            <w:shd w:val="clear" w:color="auto" w:fill="auto"/>
            <w:noWrap/>
            <w:vAlign w:val="center"/>
            <w:hideMark/>
          </w:tcPr>
          <w:p w14:paraId="678401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KPL, DRUŽBA ZA GRADNJO IN VZDRŽEVANJE CEST, ZELENIH POVRŠIN TER INŽENIRING D.O.O.</w:t>
            </w:r>
          </w:p>
        </w:tc>
      </w:tr>
      <w:tr w:rsidR="005F30FC" w:rsidRPr="006E664C" w14:paraId="5E6D2189" w14:textId="77777777" w:rsidTr="00FA52E4">
        <w:trPr>
          <w:trHeight w:val="288"/>
        </w:trPr>
        <w:tc>
          <w:tcPr>
            <w:tcW w:w="634" w:type="dxa"/>
            <w:shd w:val="clear" w:color="auto" w:fill="auto"/>
            <w:noWrap/>
            <w:vAlign w:val="center"/>
            <w:hideMark/>
          </w:tcPr>
          <w:p w14:paraId="73C577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582</w:t>
            </w:r>
          </w:p>
        </w:tc>
        <w:tc>
          <w:tcPr>
            <w:tcW w:w="1338" w:type="dxa"/>
            <w:shd w:val="clear" w:color="auto" w:fill="auto"/>
            <w:noWrap/>
            <w:vAlign w:val="center"/>
            <w:hideMark/>
          </w:tcPr>
          <w:p w14:paraId="7991B5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5026610000</w:t>
            </w:r>
          </w:p>
        </w:tc>
        <w:tc>
          <w:tcPr>
            <w:tcW w:w="1142" w:type="dxa"/>
            <w:shd w:val="clear" w:color="auto" w:fill="auto"/>
            <w:noWrap/>
            <w:vAlign w:val="center"/>
            <w:hideMark/>
          </w:tcPr>
          <w:p w14:paraId="65EF10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37952226</w:t>
            </w:r>
          </w:p>
        </w:tc>
        <w:tc>
          <w:tcPr>
            <w:tcW w:w="5948" w:type="dxa"/>
            <w:shd w:val="clear" w:color="auto" w:fill="auto"/>
            <w:noWrap/>
            <w:vAlign w:val="center"/>
            <w:hideMark/>
          </w:tcPr>
          <w:p w14:paraId="1F6771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AJDOVŠČINA</w:t>
            </w:r>
          </w:p>
        </w:tc>
      </w:tr>
      <w:tr w:rsidR="005F30FC" w:rsidRPr="006E664C" w14:paraId="5EF3EFD3" w14:textId="77777777" w:rsidTr="00FA52E4">
        <w:trPr>
          <w:trHeight w:val="288"/>
        </w:trPr>
        <w:tc>
          <w:tcPr>
            <w:tcW w:w="634" w:type="dxa"/>
            <w:shd w:val="clear" w:color="auto" w:fill="auto"/>
            <w:noWrap/>
            <w:vAlign w:val="center"/>
            <w:hideMark/>
          </w:tcPr>
          <w:p w14:paraId="1BAC77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583</w:t>
            </w:r>
          </w:p>
        </w:tc>
        <w:tc>
          <w:tcPr>
            <w:tcW w:w="1338" w:type="dxa"/>
            <w:shd w:val="clear" w:color="auto" w:fill="auto"/>
            <w:noWrap/>
            <w:vAlign w:val="center"/>
            <w:hideMark/>
          </w:tcPr>
          <w:p w14:paraId="426AED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5016681000</w:t>
            </w:r>
          </w:p>
        </w:tc>
        <w:tc>
          <w:tcPr>
            <w:tcW w:w="1142" w:type="dxa"/>
            <w:shd w:val="clear" w:color="auto" w:fill="auto"/>
            <w:noWrap/>
            <w:vAlign w:val="center"/>
            <w:hideMark/>
          </w:tcPr>
          <w:p w14:paraId="1B2C81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84063700</w:t>
            </w:r>
          </w:p>
        </w:tc>
        <w:tc>
          <w:tcPr>
            <w:tcW w:w="5948" w:type="dxa"/>
            <w:shd w:val="clear" w:color="auto" w:fill="auto"/>
            <w:noWrap/>
            <w:vAlign w:val="center"/>
            <w:hideMark/>
          </w:tcPr>
          <w:p w14:paraId="156857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ARTIČE</w:t>
            </w:r>
          </w:p>
        </w:tc>
      </w:tr>
      <w:tr w:rsidR="005F30FC" w:rsidRPr="006E664C" w14:paraId="047EBBBD" w14:textId="77777777" w:rsidTr="00FA52E4">
        <w:trPr>
          <w:trHeight w:val="288"/>
        </w:trPr>
        <w:tc>
          <w:tcPr>
            <w:tcW w:w="634" w:type="dxa"/>
            <w:shd w:val="clear" w:color="auto" w:fill="auto"/>
            <w:noWrap/>
            <w:vAlign w:val="center"/>
            <w:hideMark/>
          </w:tcPr>
          <w:p w14:paraId="4F445A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584</w:t>
            </w:r>
          </w:p>
        </w:tc>
        <w:tc>
          <w:tcPr>
            <w:tcW w:w="1338" w:type="dxa"/>
            <w:shd w:val="clear" w:color="auto" w:fill="auto"/>
            <w:noWrap/>
            <w:vAlign w:val="center"/>
            <w:hideMark/>
          </w:tcPr>
          <w:p w14:paraId="0C52B8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5031745000</w:t>
            </w:r>
          </w:p>
        </w:tc>
        <w:tc>
          <w:tcPr>
            <w:tcW w:w="1142" w:type="dxa"/>
            <w:shd w:val="clear" w:color="auto" w:fill="auto"/>
            <w:noWrap/>
            <w:vAlign w:val="center"/>
            <w:hideMark/>
          </w:tcPr>
          <w:p w14:paraId="5C7AFC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96968265</w:t>
            </w:r>
          </w:p>
        </w:tc>
        <w:tc>
          <w:tcPr>
            <w:tcW w:w="5948" w:type="dxa"/>
            <w:shd w:val="clear" w:color="auto" w:fill="auto"/>
            <w:noWrap/>
            <w:vAlign w:val="center"/>
            <w:hideMark/>
          </w:tcPr>
          <w:p w14:paraId="75421D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BANJŠICE</w:t>
            </w:r>
          </w:p>
        </w:tc>
      </w:tr>
      <w:tr w:rsidR="005F30FC" w:rsidRPr="006E664C" w14:paraId="01C78CC3" w14:textId="77777777" w:rsidTr="00FA52E4">
        <w:trPr>
          <w:trHeight w:val="288"/>
        </w:trPr>
        <w:tc>
          <w:tcPr>
            <w:tcW w:w="634" w:type="dxa"/>
            <w:shd w:val="clear" w:color="auto" w:fill="auto"/>
            <w:noWrap/>
            <w:vAlign w:val="center"/>
            <w:hideMark/>
          </w:tcPr>
          <w:p w14:paraId="0CF4E8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585</w:t>
            </w:r>
          </w:p>
        </w:tc>
        <w:tc>
          <w:tcPr>
            <w:tcW w:w="1338" w:type="dxa"/>
            <w:shd w:val="clear" w:color="auto" w:fill="auto"/>
            <w:noWrap/>
            <w:vAlign w:val="center"/>
            <w:hideMark/>
          </w:tcPr>
          <w:p w14:paraId="2A95A6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5016525000</w:t>
            </w:r>
          </w:p>
        </w:tc>
        <w:tc>
          <w:tcPr>
            <w:tcW w:w="1142" w:type="dxa"/>
            <w:shd w:val="clear" w:color="auto" w:fill="auto"/>
            <w:noWrap/>
            <w:vAlign w:val="center"/>
            <w:hideMark/>
          </w:tcPr>
          <w:p w14:paraId="4A2506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85007188</w:t>
            </w:r>
          </w:p>
        </w:tc>
        <w:tc>
          <w:tcPr>
            <w:tcW w:w="5948" w:type="dxa"/>
            <w:shd w:val="clear" w:color="auto" w:fill="auto"/>
            <w:noWrap/>
            <w:vAlign w:val="center"/>
            <w:hideMark/>
          </w:tcPr>
          <w:p w14:paraId="096EFC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BATUJE</w:t>
            </w:r>
          </w:p>
        </w:tc>
      </w:tr>
      <w:tr w:rsidR="005F30FC" w:rsidRPr="006E664C" w14:paraId="66A9CD3B" w14:textId="77777777" w:rsidTr="00FA52E4">
        <w:trPr>
          <w:trHeight w:val="288"/>
        </w:trPr>
        <w:tc>
          <w:tcPr>
            <w:tcW w:w="634" w:type="dxa"/>
            <w:shd w:val="clear" w:color="auto" w:fill="auto"/>
            <w:noWrap/>
            <w:vAlign w:val="center"/>
            <w:hideMark/>
          </w:tcPr>
          <w:p w14:paraId="5F6FBD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586</w:t>
            </w:r>
          </w:p>
        </w:tc>
        <w:tc>
          <w:tcPr>
            <w:tcW w:w="1338" w:type="dxa"/>
            <w:shd w:val="clear" w:color="auto" w:fill="auto"/>
            <w:noWrap/>
            <w:vAlign w:val="center"/>
            <w:hideMark/>
          </w:tcPr>
          <w:p w14:paraId="5CCF4F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5028493000</w:t>
            </w:r>
          </w:p>
        </w:tc>
        <w:tc>
          <w:tcPr>
            <w:tcW w:w="1142" w:type="dxa"/>
            <w:shd w:val="clear" w:color="auto" w:fill="auto"/>
            <w:noWrap/>
            <w:vAlign w:val="center"/>
            <w:hideMark/>
          </w:tcPr>
          <w:p w14:paraId="182365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17000653</w:t>
            </w:r>
          </w:p>
        </w:tc>
        <w:tc>
          <w:tcPr>
            <w:tcW w:w="5948" w:type="dxa"/>
            <w:shd w:val="clear" w:color="auto" w:fill="auto"/>
            <w:noWrap/>
            <w:vAlign w:val="center"/>
            <w:hideMark/>
          </w:tcPr>
          <w:p w14:paraId="2108B8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BERTOKI</w:t>
            </w:r>
          </w:p>
        </w:tc>
      </w:tr>
      <w:tr w:rsidR="005F30FC" w:rsidRPr="006E664C" w14:paraId="4B9AFC96" w14:textId="77777777" w:rsidTr="00FA52E4">
        <w:trPr>
          <w:trHeight w:val="288"/>
        </w:trPr>
        <w:tc>
          <w:tcPr>
            <w:tcW w:w="634" w:type="dxa"/>
            <w:shd w:val="clear" w:color="auto" w:fill="auto"/>
            <w:noWrap/>
            <w:vAlign w:val="center"/>
            <w:hideMark/>
          </w:tcPr>
          <w:p w14:paraId="1B3338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w:t>
            </w:r>
          </w:p>
        </w:tc>
        <w:tc>
          <w:tcPr>
            <w:tcW w:w="1338" w:type="dxa"/>
            <w:shd w:val="clear" w:color="auto" w:fill="auto"/>
            <w:noWrap/>
            <w:vAlign w:val="center"/>
            <w:hideMark/>
          </w:tcPr>
          <w:p w14:paraId="1708D8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5027047000</w:t>
            </w:r>
          </w:p>
        </w:tc>
        <w:tc>
          <w:tcPr>
            <w:tcW w:w="1142" w:type="dxa"/>
            <w:shd w:val="clear" w:color="auto" w:fill="auto"/>
            <w:noWrap/>
            <w:vAlign w:val="center"/>
            <w:hideMark/>
          </w:tcPr>
          <w:p w14:paraId="496C99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45701725</w:t>
            </w:r>
          </w:p>
        </w:tc>
        <w:tc>
          <w:tcPr>
            <w:tcW w:w="5948" w:type="dxa"/>
            <w:shd w:val="clear" w:color="auto" w:fill="auto"/>
            <w:noWrap/>
            <w:vAlign w:val="center"/>
            <w:hideMark/>
          </w:tcPr>
          <w:p w14:paraId="663CF5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BESNICA</w:t>
            </w:r>
          </w:p>
        </w:tc>
      </w:tr>
      <w:tr w:rsidR="005F30FC" w:rsidRPr="006E664C" w14:paraId="6BFB95B5" w14:textId="77777777" w:rsidTr="00FA52E4">
        <w:trPr>
          <w:trHeight w:val="288"/>
        </w:trPr>
        <w:tc>
          <w:tcPr>
            <w:tcW w:w="634" w:type="dxa"/>
            <w:shd w:val="clear" w:color="auto" w:fill="auto"/>
            <w:noWrap/>
            <w:vAlign w:val="center"/>
            <w:hideMark/>
          </w:tcPr>
          <w:p w14:paraId="13D8E5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w:t>
            </w:r>
          </w:p>
        </w:tc>
        <w:tc>
          <w:tcPr>
            <w:tcW w:w="1338" w:type="dxa"/>
            <w:shd w:val="clear" w:color="auto" w:fill="auto"/>
            <w:noWrap/>
            <w:vAlign w:val="center"/>
            <w:hideMark/>
          </w:tcPr>
          <w:p w14:paraId="02DAE6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5032822000</w:t>
            </w:r>
          </w:p>
        </w:tc>
        <w:tc>
          <w:tcPr>
            <w:tcW w:w="1142" w:type="dxa"/>
            <w:shd w:val="clear" w:color="auto" w:fill="auto"/>
            <w:noWrap/>
            <w:vAlign w:val="center"/>
            <w:hideMark/>
          </w:tcPr>
          <w:p w14:paraId="22C0E9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85608955</w:t>
            </w:r>
          </w:p>
        </w:tc>
        <w:tc>
          <w:tcPr>
            <w:tcW w:w="5948" w:type="dxa"/>
            <w:shd w:val="clear" w:color="auto" w:fill="auto"/>
            <w:noWrap/>
            <w:vAlign w:val="center"/>
            <w:hideMark/>
          </w:tcPr>
          <w:p w14:paraId="5DCF12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BEZINA</w:t>
            </w:r>
          </w:p>
        </w:tc>
      </w:tr>
      <w:tr w:rsidR="005F30FC" w:rsidRPr="006E664C" w14:paraId="417F0116" w14:textId="77777777" w:rsidTr="00FA52E4">
        <w:trPr>
          <w:trHeight w:val="288"/>
        </w:trPr>
        <w:tc>
          <w:tcPr>
            <w:tcW w:w="634" w:type="dxa"/>
            <w:shd w:val="clear" w:color="auto" w:fill="auto"/>
            <w:noWrap/>
            <w:vAlign w:val="center"/>
            <w:hideMark/>
          </w:tcPr>
          <w:p w14:paraId="2DAB42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589</w:t>
            </w:r>
          </w:p>
        </w:tc>
        <w:tc>
          <w:tcPr>
            <w:tcW w:w="1338" w:type="dxa"/>
            <w:shd w:val="clear" w:color="auto" w:fill="auto"/>
            <w:noWrap/>
            <w:vAlign w:val="center"/>
            <w:hideMark/>
          </w:tcPr>
          <w:p w14:paraId="1E1006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5029198000</w:t>
            </w:r>
          </w:p>
        </w:tc>
        <w:tc>
          <w:tcPr>
            <w:tcW w:w="1142" w:type="dxa"/>
            <w:shd w:val="clear" w:color="auto" w:fill="auto"/>
            <w:noWrap/>
            <w:vAlign w:val="center"/>
            <w:hideMark/>
          </w:tcPr>
          <w:p w14:paraId="67E718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36606758</w:t>
            </w:r>
          </w:p>
        </w:tc>
        <w:tc>
          <w:tcPr>
            <w:tcW w:w="5948" w:type="dxa"/>
            <w:shd w:val="clear" w:color="auto" w:fill="auto"/>
            <w:noWrap/>
            <w:vAlign w:val="center"/>
            <w:hideMark/>
          </w:tcPr>
          <w:p w14:paraId="27A6B5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BIRČNA VAS</w:t>
            </w:r>
          </w:p>
        </w:tc>
      </w:tr>
      <w:tr w:rsidR="005F30FC" w:rsidRPr="006E664C" w14:paraId="46F798C2" w14:textId="77777777" w:rsidTr="00FA52E4">
        <w:trPr>
          <w:trHeight w:val="288"/>
        </w:trPr>
        <w:tc>
          <w:tcPr>
            <w:tcW w:w="634" w:type="dxa"/>
            <w:shd w:val="clear" w:color="auto" w:fill="auto"/>
            <w:noWrap/>
            <w:vAlign w:val="center"/>
            <w:hideMark/>
          </w:tcPr>
          <w:p w14:paraId="405983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590</w:t>
            </w:r>
          </w:p>
        </w:tc>
        <w:tc>
          <w:tcPr>
            <w:tcW w:w="1338" w:type="dxa"/>
            <w:shd w:val="clear" w:color="auto" w:fill="auto"/>
            <w:noWrap/>
            <w:vAlign w:val="center"/>
            <w:hideMark/>
          </w:tcPr>
          <w:p w14:paraId="452535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5031397000</w:t>
            </w:r>
          </w:p>
        </w:tc>
        <w:tc>
          <w:tcPr>
            <w:tcW w:w="1142" w:type="dxa"/>
            <w:shd w:val="clear" w:color="auto" w:fill="auto"/>
            <w:noWrap/>
            <w:vAlign w:val="center"/>
            <w:hideMark/>
          </w:tcPr>
          <w:p w14:paraId="3F7851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36178110</w:t>
            </w:r>
          </w:p>
        </w:tc>
        <w:tc>
          <w:tcPr>
            <w:tcW w:w="5948" w:type="dxa"/>
            <w:shd w:val="clear" w:color="auto" w:fill="auto"/>
            <w:noWrap/>
            <w:vAlign w:val="center"/>
            <w:hideMark/>
          </w:tcPr>
          <w:p w14:paraId="05DE94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BITNJE</w:t>
            </w:r>
          </w:p>
        </w:tc>
      </w:tr>
      <w:tr w:rsidR="005F30FC" w:rsidRPr="006E664C" w14:paraId="616DDD55" w14:textId="77777777" w:rsidTr="00FA52E4">
        <w:trPr>
          <w:trHeight w:val="288"/>
        </w:trPr>
        <w:tc>
          <w:tcPr>
            <w:tcW w:w="634" w:type="dxa"/>
            <w:shd w:val="clear" w:color="auto" w:fill="auto"/>
            <w:noWrap/>
            <w:vAlign w:val="center"/>
            <w:hideMark/>
          </w:tcPr>
          <w:p w14:paraId="23AC28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w:t>
            </w:r>
          </w:p>
        </w:tc>
        <w:tc>
          <w:tcPr>
            <w:tcW w:w="1338" w:type="dxa"/>
            <w:shd w:val="clear" w:color="auto" w:fill="auto"/>
            <w:noWrap/>
            <w:vAlign w:val="center"/>
            <w:hideMark/>
          </w:tcPr>
          <w:p w14:paraId="1EA961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5019516000</w:t>
            </w:r>
          </w:p>
        </w:tc>
        <w:tc>
          <w:tcPr>
            <w:tcW w:w="1142" w:type="dxa"/>
            <w:shd w:val="clear" w:color="auto" w:fill="auto"/>
            <w:noWrap/>
            <w:vAlign w:val="center"/>
            <w:hideMark/>
          </w:tcPr>
          <w:p w14:paraId="630318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89126793</w:t>
            </w:r>
          </w:p>
        </w:tc>
        <w:tc>
          <w:tcPr>
            <w:tcW w:w="5948" w:type="dxa"/>
            <w:shd w:val="clear" w:color="auto" w:fill="auto"/>
            <w:noWrap/>
            <w:vAlign w:val="center"/>
            <w:hideMark/>
          </w:tcPr>
          <w:p w14:paraId="08DB55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BIZELJSKO</w:t>
            </w:r>
          </w:p>
        </w:tc>
      </w:tr>
      <w:tr w:rsidR="005F30FC" w:rsidRPr="006E664C" w14:paraId="2F56E13A" w14:textId="77777777" w:rsidTr="00FA52E4">
        <w:trPr>
          <w:trHeight w:val="288"/>
        </w:trPr>
        <w:tc>
          <w:tcPr>
            <w:tcW w:w="634" w:type="dxa"/>
            <w:shd w:val="clear" w:color="auto" w:fill="auto"/>
            <w:noWrap/>
            <w:vAlign w:val="center"/>
            <w:hideMark/>
          </w:tcPr>
          <w:p w14:paraId="4ED101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w:t>
            </w:r>
          </w:p>
        </w:tc>
        <w:tc>
          <w:tcPr>
            <w:tcW w:w="1338" w:type="dxa"/>
            <w:shd w:val="clear" w:color="auto" w:fill="auto"/>
            <w:noWrap/>
            <w:vAlign w:val="center"/>
            <w:hideMark/>
          </w:tcPr>
          <w:p w14:paraId="432B2D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5032440000</w:t>
            </w:r>
          </w:p>
        </w:tc>
        <w:tc>
          <w:tcPr>
            <w:tcW w:w="1142" w:type="dxa"/>
            <w:shd w:val="clear" w:color="auto" w:fill="auto"/>
            <w:noWrap/>
            <w:vAlign w:val="center"/>
            <w:hideMark/>
          </w:tcPr>
          <w:p w14:paraId="6A805B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41550757</w:t>
            </w:r>
          </w:p>
        </w:tc>
        <w:tc>
          <w:tcPr>
            <w:tcW w:w="5948" w:type="dxa"/>
            <w:shd w:val="clear" w:color="auto" w:fill="auto"/>
            <w:noWrap/>
            <w:vAlign w:val="center"/>
            <w:hideMark/>
          </w:tcPr>
          <w:p w14:paraId="593DB5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BLAGOVNA</w:t>
            </w:r>
          </w:p>
        </w:tc>
      </w:tr>
      <w:tr w:rsidR="005F30FC" w:rsidRPr="006E664C" w14:paraId="4E7EA694" w14:textId="77777777" w:rsidTr="00FA52E4">
        <w:trPr>
          <w:trHeight w:val="288"/>
        </w:trPr>
        <w:tc>
          <w:tcPr>
            <w:tcW w:w="634" w:type="dxa"/>
            <w:shd w:val="clear" w:color="auto" w:fill="auto"/>
            <w:noWrap/>
            <w:vAlign w:val="center"/>
            <w:hideMark/>
          </w:tcPr>
          <w:p w14:paraId="330B48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593</w:t>
            </w:r>
          </w:p>
        </w:tc>
        <w:tc>
          <w:tcPr>
            <w:tcW w:w="1338" w:type="dxa"/>
            <w:shd w:val="clear" w:color="auto" w:fill="auto"/>
            <w:noWrap/>
            <w:vAlign w:val="center"/>
            <w:hideMark/>
          </w:tcPr>
          <w:p w14:paraId="52E6A6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5020778000</w:t>
            </w:r>
          </w:p>
        </w:tc>
        <w:tc>
          <w:tcPr>
            <w:tcW w:w="1142" w:type="dxa"/>
            <w:shd w:val="clear" w:color="auto" w:fill="auto"/>
            <w:noWrap/>
            <w:vAlign w:val="center"/>
            <w:hideMark/>
          </w:tcPr>
          <w:p w14:paraId="758AED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91548705</w:t>
            </w:r>
          </w:p>
        </w:tc>
        <w:tc>
          <w:tcPr>
            <w:tcW w:w="5948" w:type="dxa"/>
            <w:shd w:val="clear" w:color="auto" w:fill="auto"/>
            <w:noWrap/>
            <w:vAlign w:val="center"/>
            <w:hideMark/>
          </w:tcPr>
          <w:p w14:paraId="6DB4DC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BLANCA</w:t>
            </w:r>
          </w:p>
        </w:tc>
      </w:tr>
      <w:tr w:rsidR="005F30FC" w:rsidRPr="006E664C" w14:paraId="5AAC4ED4" w14:textId="77777777" w:rsidTr="00FA52E4">
        <w:trPr>
          <w:trHeight w:val="288"/>
        </w:trPr>
        <w:tc>
          <w:tcPr>
            <w:tcW w:w="634" w:type="dxa"/>
            <w:shd w:val="clear" w:color="auto" w:fill="auto"/>
            <w:noWrap/>
            <w:vAlign w:val="center"/>
            <w:hideMark/>
          </w:tcPr>
          <w:p w14:paraId="6BC958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594</w:t>
            </w:r>
          </w:p>
        </w:tc>
        <w:tc>
          <w:tcPr>
            <w:tcW w:w="1338" w:type="dxa"/>
            <w:shd w:val="clear" w:color="auto" w:fill="auto"/>
            <w:noWrap/>
            <w:vAlign w:val="center"/>
            <w:hideMark/>
          </w:tcPr>
          <w:p w14:paraId="2641E8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5030129000</w:t>
            </w:r>
          </w:p>
        </w:tc>
        <w:tc>
          <w:tcPr>
            <w:tcW w:w="1142" w:type="dxa"/>
            <w:shd w:val="clear" w:color="auto" w:fill="auto"/>
            <w:noWrap/>
            <w:vAlign w:val="center"/>
            <w:hideMark/>
          </w:tcPr>
          <w:p w14:paraId="498E6F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74521152</w:t>
            </w:r>
          </w:p>
        </w:tc>
        <w:tc>
          <w:tcPr>
            <w:tcW w:w="5948" w:type="dxa"/>
            <w:shd w:val="clear" w:color="auto" w:fill="auto"/>
            <w:noWrap/>
            <w:vAlign w:val="center"/>
            <w:hideMark/>
          </w:tcPr>
          <w:p w14:paraId="784DC5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BORŠT</w:t>
            </w:r>
          </w:p>
        </w:tc>
      </w:tr>
      <w:tr w:rsidR="005F30FC" w:rsidRPr="006E664C" w14:paraId="5763E9C9" w14:textId="77777777" w:rsidTr="00FA52E4">
        <w:trPr>
          <w:trHeight w:val="288"/>
        </w:trPr>
        <w:tc>
          <w:tcPr>
            <w:tcW w:w="634" w:type="dxa"/>
            <w:shd w:val="clear" w:color="auto" w:fill="auto"/>
            <w:noWrap/>
            <w:vAlign w:val="center"/>
            <w:hideMark/>
          </w:tcPr>
          <w:p w14:paraId="1F5906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595</w:t>
            </w:r>
          </w:p>
        </w:tc>
        <w:tc>
          <w:tcPr>
            <w:tcW w:w="1338" w:type="dxa"/>
            <w:shd w:val="clear" w:color="auto" w:fill="auto"/>
            <w:noWrap/>
            <w:vAlign w:val="center"/>
            <w:hideMark/>
          </w:tcPr>
          <w:p w14:paraId="356DE7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5018803000</w:t>
            </w:r>
          </w:p>
        </w:tc>
        <w:tc>
          <w:tcPr>
            <w:tcW w:w="1142" w:type="dxa"/>
            <w:shd w:val="clear" w:color="auto" w:fill="auto"/>
            <w:noWrap/>
            <w:vAlign w:val="center"/>
            <w:hideMark/>
          </w:tcPr>
          <w:p w14:paraId="546795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59543019</w:t>
            </w:r>
          </w:p>
        </w:tc>
        <w:tc>
          <w:tcPr>
            <w:tcW w:w="5948" w:type="dxa"/>
            <w:shd w:val="clear" w:color="auto" w:fill="auto"/>
            <w:noWrap/>
            <w:vAlign w:val="center"/>
            <w:hideMark/>
          </w:tcPr>
          <w:p w14:paraId="24D9EC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BOŠTANJ</w:t>
            </w:r>
          </w:p>
        </w:tc>
      </w:tr>
      <w:tr w:rsidR="005F30FC" w:rsidRPr="006E664C" w14:paraId="206036A9" w14:textId="77777777" w:rsidTr="00FA52E4">
        <w:trPr>
          <w:trHeight w:val="288"/>
        </w:trPr>
        <w:tc>
          <w:tcPr>
            <w:tcW w:w="634" w:type="dxa"/>
            <w:shd w:val="clear" w:color="auto" w:fill="auto"/>
            <w:noWrap/>
            <w:vAlign w:val="center"/>
            <w:hideMark/>
          </w:tcPr>
          <w:p w14:paraId="2F0CB7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596</w:t>
            </w:r>
          </w:p>
        </w:tc>
        <w:tc>
          <w:tcPr>
            <w:tcW w:w="1338" w:type="dxa"/>
            <w:shd w:val="clear" w:color="auto" w:fill="auto"/>
            <w:noWrap/>
            <w:vAlign w:val="center"/>
            <w:hideMark/>
          </w:tcPr>
          <w:p w14:paraId="15D987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5017181000</w:t>
            </w:r>
          </w:p>
        </w:tc>
        <w:tc>
          <w:tcPr>
            <w:tcW w:w="1142" w:type="dxa"/>
            <w:shd w:val="clear" w:color="auto" w:fill="auto"/>
            <w:noWrap/>
            <w:vAlign w:val="center"/>
            <w:hideMark/>
          </w:tcPr>
          <w:p w14:paraId="551D4F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30284058</w:t>
            </w:r>
          </w:p>
        </w:tc>
        <w:tc>
          <w:tcPr>
            <w:tcW w:w="5948" w:type="dxa"/>
            <w:shd w:val="clear" w:color="auto" w:fill="auto"/>
            <w:noWrap/>
            <w:vAlign w:val="center"/>
            <w:hideMark/>
          </w:tcPr>
          <w:p w14:paraId="6089C5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BRANIK</w:t>
            </w:r>
          </w:p>
        </w:tc>
      </w:tr>
      <w:tr w:rsidR="005F30FC" w:rsidRPr="006E664C" w14:paraId="02CE3551" w14:textId="77777777" w:rsidTr="00FA52E4">
        <w:trPr>
          <w:trHeight w:val="288"/>
        </w:trPr>
        <w:tc>
          <w:tcPr>
            <w:tcW w:w="634" w:type="dxa"/>
            <w:shd w:val="clear" w:color="auto" w:fill="auto"/>
            <w:noWrap/>
            <w:vAlign w:val="center"/>
            <w:hideMark/>
          </w:tcPr>
          <w:p w14:paraId="261DBD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597</w:t>
            </w:r>
          </w:p>
        </w:tc>
        <w:tc>
          <w:tcPr>
            <w:tcW w:w="1338" w:type="dxa"/>
            <w:shd w:val="clear" w:color="auto" w:fill="auto"/>
            <w:noWrap/>
            <w:vAlign w:val="center"/>
            <w:hideMark/>
          </w:tcPr>
          <w:p w14:paraId="5DEE26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5228034000</w:t>
            </w:r>
          </w:p>
        </w:tc>
        <w:tc>
          <w:tcPr>
            <w:tcW w:w="1142" w:type="dxa"/>
            <w:shd w:val="clear" w:color="auto" w:fill="auto"/>
            <w:noWrap/>
            <w:vAlign w:val="center"/>
            <w:hideMark/>
          </w:tcPr>
          <w:p w14:paraId="1452A7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74369512</w:t>
            </w:r>
          </w:p>
        </w:tc>
        <w:tc>
          <w:tcPr>
            <w:tcW w:w="5948" w:type="dxa"/>
            <w:shd w:val="clear" w:color="auto" w:fill="auto"/>
            <w:noWrap/>
            <w:vAlign w:val="center"/>
            <w:hideMark/>
          </w:tcPr>
          <w:p w14:paraId="41F22D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BRATOV SMUK</w:t>
            </w:r>
          </w:p>
        </w:tc>
      </w:tr>
      <w:tr w:rsidR="005F30FC" w:rsidRPr="006E664C" w14:paraId="68F10407" w14:textId="77777777" w:rsidTr="00FA52E4">
        <w:trPr>
          <w:trHeight w:val="288"/>
        </w:trPr>
        <w:tc>
          <w:tcPr>
            <w:tcW w:w="634" w:type="dxa"/>
            <w:shd w:val="clear" w:color="auto" w:fill="auto"/>
            <w:noWrap/>
            <w:vAlign w:val="center"/>
            <w:hideMark/>
          </w:tcPr>
          <w:p w14:paraId="3BE009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598</w:t>
            </w:r>
          </w:p>
        </w:tc>
        <w:tc>
          <w:tcPr>
            <w:tcW w:w="1338" w:type="dxa"/>
            <w:shd w:val="clear" w:color="auto" w:fill="auto"/>
            <w:noWrap/>
            <w:vAlign w:val="center"/>
            <w:hideMark/>
          </w:tcPr>
          <w:p w14:paraId="1CCB84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5020042000</w:t>
            </w:r>
          </w:p>
        </w:tc>
        <w:tc>
          <w:tcPr>
            <w:tcW w:w="1142" w:type="dxa"/>
            <w:shd w:val="clear" w:color="auto" w:fill="auto"/>
            <w:noWrap/>
            <w:vAlign w:val="center"/>
            <w:hideMark/>
          </w:tcPr>
          <w:p w14:paraId="469676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18569803</w:t>
            </w:r>
          </w:p>
        </w:tc>
        <w:tc>
          <w:tcPr>
            <w:tcW w:w="5948" w:type="dxa"/>
            <w:shd w:val="clear" w:color="auto" w:fill="auto"/>
            <w:noWrap/>
            <w:vAlign w:val="center"/>
            <w:hideMark/>
          </w:tcPr>
          <w:p w14:paraId="1557EB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BRESTANICA</w:t>
            </w:r>
          </w:p>
        </w:tc>
      </w:tr>
      <w:tr w:rsidR="005F30FC" w:rsidRPr="006E664C" w14:paraId="4947FA92" w14:textId="77777777" w:rsidTr="00FA52E4">
        <w:trPr>
          <w:trHeight w:val="288"/>
        </w:trPr>
        <w:tc>
          <w:tcPr>
            <w:tcW w:w="634" w:type="dxa"/>
            <w:shd w:val="clear" w:color="auto" w:fill="auto"/>
            <w:noWrap/>
            <w:vAlign w:val="center"/>
            <w:hideMark/>
          </w:tcPr>
          <w:p w14:paraId="01346B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599</w:t>
            </w:r>
          </w:p>
        </w:tc>
        <w:tc>
          <w:tcPr>
            <w:tcW w:w="1338" w:type="dxa"/>
            <w:shd w:val="clear" w:color="auto" w:fill="auto"/>
            <w:noWrap/>
            <w:vAlign w:val="center"/>
            <w:hideMark/>
          </w:tcPr>
          <w:p w14:paraId="530E75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5016584000</w:t>
            </w:r>
          </w:p>
        </w:tc>
        <w:tc>
          <w:tcPr>
            <w:tcW w:w="1142" w:type="dxa"/>
            <w:shd w:val="clear" w:color="auto" w:fill="auto"/>
            <w:noWrap/>
            <w:vAlign w:val="center"/>
            <w:hideMark/>
          </w:tcPr>
          <w:p w14:paraId="6CC496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44480873</w:t>
            </w:r>
          </w:p>
        </w:tc>
        <w:tc>
          <w:tcPr>
            <w:tcW w:w="5948" w:type="dxa"/>
            <w:shd w:val="clear" w:color="auto" w:fill="auto"/>
            <w:noWrap/>
            <w:vAlign w:val="center"/>
            <w:hideMark/>
          </w:tcPr>
          <w:p w14:paraId="4CD959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BREŽICE</w:t>
            </w:r>
          </w:p>
        </w:tc>
      </w:tr>
      <w:tr w:rsidR="005F30FC" w:rsidRPr="006E664C" w14:paraId="0BDFECD8" w14:textId="77777777" w:rsidTr="00FA52E4">
        <w:trPr>
          <w:trHeight w:val="288"/>
        </w:trPr>
        <w:tc>
          <w:tcPr>
            <w:tcW w:w="634" w:type="dxa"/>
            <w:shd w:val="clear" w:color="auto" w:fill="auto"/>
            <w:noWrap/>
            <w:vAlign w:val="center"/>
            <w:hideMark/>
          </w:tcPr>
          <w:p w14:paraId="69647C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600</w:t>
            </w:r>
          </w:p>
        </w:tc>
        <w:tc>
          <w:tcPr>
            <w:tcW w:w="1338" w:type="dxa"/>
            <w:shd w:val="clear" w:color="auto" w:fill="auto"/>
            <w:noWrap/>
            <w:vAlign w:val="center"/>
            <w:hideMark/>
          </w:tcPr>
          <w:p w14:paraId="4F0221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5016533000</w:t>
            </w:r>
          </w:p>
        </w:tc>
        <w:tc>
          <w:tcPr>
            <w:tcW w:w="1142" w:type="dxa"/>
            <w:shd w:val="clear" w:color="auto" w:fill="auto"/>
            <w:noWrap/>
            <w:vAlign w:val="center"/>
            <w:hideMark/>
          </w:tcPr>
          <w:p w14:paraId="1FDEDC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36001139</w:t>
            </w:r>
          </w:p>
        </w:tc>
        <w:tc>
          <w:tcPr>
            <w:tcW w:w="5948" w:type="dxa"/>
            <w:shd w:val="clear" w:color="auto" w:fill="auto"/>
            <w:noWrap/>
            <w:vAlign w:val="center"/>
            <w:hideMark/>
          </w:tcPr>
          <w:p w14:paraId="43C587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BRJE</w:t>
            </w:r>
          </w:p>
        </w:tc>
      </w:tr>
      <w:tr w:rsidR="005F30FC" w:rsidRPr="006E664C" w14:paraId="32883179" w14:textId="77777777" w:rsidTr="00FA52E4">
        <w:trPr>
          <w:trHeight w:val="288"/>
        </w:trPr>
        <w:tc>
          <w:tcPr>
            <w:tcW w:w="634" w:type="dxa"/>
            <w:shd w:val="clear" w:color="auto" w:fill="auto"/>
            <w:noWrap/>
            <w:vAlign w:val="center"/>
            <w:hideMark/>
          </w:tcPr>
          <w:p w14:paraId="288DDA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601</w:t>
            </w:r>
          </w:p>
        </w:tc>
        <w:tc>
          <w:tcPr>
            <w:tcW w:w="1338" w:type="dxa"/>
            <w:shd w:val="clear" w:color="auto" w:fill="auto"/>
            <w:noWrap/>
            <w:vAlign w:val="center"/>
            <w:hideMark/>
          </w:tcPr>
          <w:p w14:paraId="6516B8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5009243000</w:t>
            </w:r>
          </w:p>
        </w:tc>
        <w:tc>
          <w:tcPr>
            <w:tcW w:w="1142" w:type="dxa"/>
            <w:shd w:val="clear" w:color="auto" w:fill="auto"/>
            <w:noWrap/>
            <w:vAlign w:val="center"/>
            <w:hideMark/>
          </w:tcPr>
          <w:p w14:paraId="33A0E2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44692897</w:t>
            </w:r>
          </w:p>
        </w:tc>
        <w:tc>
          <w:tcPr>
            <w:tcW w:w="5948" w:type="dxa"/>
            <w:shd w:val="clear" w:color="auto" w:fill="auto"/>
            <w:noWrap/>
            <w:vAlign w:val="center"/>
            <w:hideMark/>
          </w:tcPr>
          <w:p w14:paraId="3E2BD4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BRŠLJIN NOVO MESTO</w:t>
            </w:r>
          </w:p>
        </w:tc>
      </w:tr>
      <w:tr w:rsidR="005F30FC" w:rsidRPr="006E664C" w14:paraId="3DEE8E90" w14:textId="77777777" w:rsidTr="00FA52E4">
        <w:trPr>
          <w:trHeight w:val="288"/>
        </w:trPr>
        <w:tc>
          <w:tcPr>
            <w:tcW w:w="634" w:type="dxa"/>
            <w:shd w:val="clear" w:color="auto" w:fill="auto"/>
            <w:noWrap/>
            <w:vAlign w:val="center"/>
            <w:hideMark/>
          </w:tcPr>
          <w:p w14:paraId="2DDECF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602</w:t>
            </w:r>
          </w:p>
        </w:tc>
        <w:tc>
          <w:tcPr>
            <w:tcW w:w="1338" w:type="dxa"/>
            <w:shd w:val="clear" w:color="auto" w:fill="auto"/>
            <w:noWrap/>
            <w:vAlign w:val="center"/>
            <w:hideMark/>
          </w:tcPr>
          <w:p w14:paraId="57D55F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5018285000</w:t>
            </w:r>
          </w:p>
        </w:tc>
        <w:tc>
          <w:tcPr>
            <w:tcW w:w="1142" w:type="dxa"/>
            <w:shd w:val="clear" w:color="auto" w:fill="auto"/>
            <w:noWrap/>
            <w:vAlign w:val="center"/>
            <w:hideMark/>
          </w:tcPr>
          <w:p w14:paraId="2FC748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91508681</w:t>
            </w:r>
          </w:p>
        </w:tc>
        <w:tc>
          <w:tcPr>
            <w:tcW w:w="5948" w:type="dxa"/>
            <w:shd w:val="clear" w:color="auto" w:fill="auto"/>
            <w:noWrap/>
            <w:vAlign w:val="center"/>
            <w:hideMark/>
          </w:tcPr>
          <w:p w14:paraId="0B43AA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BUČNA VAS</w:t>
            </w:r>
          </w:p>
        </w:tc>
      </w:tr>
      <w:tr w:rsidR="005F30FC" w:rsidRPr="006E664C" w14:paraId="07BCC881" w14:textId="77777777" w:rsidTr="00FA52E4">
        <w:trPr>
          <w:trHeight w:val="288"/>
        </w:trPr>
        <w:tc>
          <w:tcPr>
            <w:tcW w:w="634" w:type="dxa"/>
            <w:shd w:val="clear" w:color="auto" w:fill="auto"/>
            <w:noWrap/>
            <w:vAlign w:val="center"/>
            <w:hideMark/>
          </w:tcPr>
          <w:p w14:paraId="03DFF8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603</w:t>
            </w:r>
          </w:p>
        </w:tc>
        <w:tc>
          <w:tcPr>
            <w:tcW w:w="1338" w:type="dxa"/>
            <w:shd w:val="clear" w:color="auto" w:fill="auto"/>
            <w:noWrap/>
            <w:vAlign w:val="center"/>
            <w:hideMark/>
          </w:tcPr>
          <w:p w14:paraId="424032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5028132000</w:t>
            </w:r>
          </w:p>
        </w:tc>
        <w:tc>
          <w:tcPr>
            <w:tcW w:w="1142" w:type="dxa"/>
            <w:shd w:val="clear" w:color="auto" w:fill="auto"/>
            <w:noWrap/>
            <w:vAlign w:val="center"/>
            <w:hideMark/>
          </w:tcPr>
          <w:p w14:paraId="33DF6B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37070541</w:t>
            </w:r>
          </w:p>
        </w:tc>
        <w:tc>
          <w:tcPr>
            <w:tcW w:w="5948" w:type="dxa"/>
            <w:shd w:val="clear" w:color="auto" w:fill="auto"/>
            <w:noWrap/>
            <w:vAlign w:val="center"/>
            <w:hideMark/>
          </w:tcPr>
          <w:p w14:paraId="1D3EA7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BUDANJE</w:t>
            </w:r>
          </w:p>
        </w:tc>
      </w:tr>
      <w:tr w:rsidR="005F30FC" w:rsidRPr="006E664C" w14:paraId="13CB218C" w14:textId="77777777" w:rsidTr="00FA52E4">
        <w:trPr>
          <w:trHeight w:val="288"/>
        </w:trPr>
        <w:tc>
          <w:tcPr>
            <w:tcW w:w="634" w:type="dxa"/>
            <w:shd w:val="clear" w:color="auto" w:fill="auto"/>
            <w:noWrap/>
            <w:vAlign w:val="center"/>
            <w:hideMark/>
          </w:tcPr>
          <w:p w14:paraId="7064A0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604</w:t>
            </w:r>
          </w:p>
        </w:tc>
        <w:tc>
          <w:tcPr>
            <w:tcW w:w="1338" w:type="dxa"/>
            <w:shd w:val="clear" w:color="auto" w:fill="auto"/>
            <w:noWrap/>
            <w:vAlign w:val="center"/>
            <w:hideMark/>
          </w:tcPr>
          <w:p w14:paraId="5F5E07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5026954000</w:t>
            </w:r>
          </w:p>
        </w:tc>
        <w:tc>
          <w:tcPr>
            <w:tcW w:w="1142" w:type="dxa"/>
            <w:shd w:val="clear" w:color="auto" w:fill="auto"/>
            <w:noWrap/>
            <w:vAlign w:val="center"/>
            <w:hideMark/>
          </w:tcPr>
          <w:p w14:paraId="354C79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88667383</w:t>
            </w:r>
          </w:p>
        </w:tc>
        <w:tc>
          <w:tcPr>
            <w:tcW w:w="5948" w:type="dxa"/>
            <w:shd w:val="clear" w:color="auto" w:fill="auto"/>
            <w:noWrap/>
            <w:vAlign w:val="center"/>
            <w:hideMark/>
          </w:tcPr>
          <w:p w14:paraId="51F089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CENTER</w:t>
            </w:r>
          </w:p>
        </w:tc>
      </w:tr>
      <w:tr w:rsidR="005F30FC" w:rsidRPr="006E664C" w14:paraId="5FFEDACE" w14:textId="77777777" w:rsidTr="00FA52E4">
        <w:trPr>
          <w:trHeight w:val="288"/>
        </w:trPr>
        <w:tc>
          <w:tcPr>
            <w:tcW w:w="634" w:type="dxa"/>
            <w:shd w:val="clear" w:color="auto" w:fill="auto"/>
            <w:noWrap/>
            <w:vAlign w:val="center"/>
            <w:hideMark/>
          </w:tcPr>
          <w:p w14:paraId="72D2B3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605</w:t>
            </w:r>
          </w:p>
        </w:tc>
        <w:tc>
          <w:tcPr>
            <w:tcW w:w="1338" w:type="dxa"/>
            <w:shd w:val="clear" w:color="auto" w:fill="auto"/>
            <w:noWrap/>
            <w:vAlign w:val="center"/>
            <w:hideMark/>
          </w:tcPr>
          <w:p w14:paraId="182BE6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5016690000</w:t>
            </w:r>
          </w:p>
        </w:tc>
        <w:tc>
          <w:tcPr>
            <w:tcW w:w="1142" w:type="dxa"/>
            <w:shd w:val="clear" w:color="auto" w:fill="auto"/>
            <w:noWrap/>
            <w:vAlign w:val="center"/>
            <w:hideMark/>
          </w:tcPr>
          <w:p w14:paraId="673A2C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35740183</w:t>
            </w:r>
          </w:p>
        </w:tc>
        <w:tc>
          <w:tcPr>
            <w:tcW w:w="5948" w:type="dxa"/>
            <w:shd w:val="clear" w:color="auto" w:fill="auto"/>
            <w:noWrap/>
            <w:vAlign w:val="center"/>
            <w:hideMark/>
          </w:tcPr>
          <w:p w14:paraId="3DBEE9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CERKLJE OB KRKI</w:t>
            </w:r>
          </w:p>
        </w:tc>
      </w:tr>
      <w:tr w:rsidR="005F30FC" w:rsidRPr="006E664C" w14:paraId="1067FF90" w14:textId="77777777" w:rsidTr="00FA52E4">
        <w:trPr>
          <w:trHeight w:val="288"/>
        </w:trPr>
        <w:tc>
          <w:tcPr>
            <w:tcW w:w="634" w:type="dxa"/>
            <w:shd w:val="clear" w:color="auto" w:fill="auto"/>
            <w:noWrap/>
            <w:vAlign w:val="center"/>
            <w:hideMark/>
          </w:tcPr>
          <w:p w14:paraId="4F1CF7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606</w:t>
            </w:r>
          </w:p>
        </w:tc>
        <w:tc>
          <w:tcPr>
            <w:tcW w:w="1338" w:type="dxa"/>
            <w:shd w:val="clear" w:color="auto" w:fill="auto"/>
            <w:noWrap/>
            <w:vAlign w:val="center"/>
            <w:hideMark/>
          </w:tcPr>
          <w:p w14:paraId="2543CA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5484430000</w:t>
            </w:r>
          </w:p>
        </w:tc>
        <w:tc>
          <w:tcPr>
            <w:tcW w:w="1142" w:type="dxa"/>
            <w:shd w:val="clear" w:color="auto" w:fill="auto"/>
            <w:noWrap/>
            <w:vAlign w:val="center"/>
            <w:hideMark/>
          </w:tcPr>
          <w:p w14:paraId="34CC9B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24078506</w:t>
            </w:r>
          </w:p>
        </w:tc>
        <w:tc>
          <w:tcPr>
            <w:tcW w:w="5948" w:type="dxa"/>
            <w:shd w:val="clear" w:color="auto" w:fill="auto"/>
            <w:noWrap/>
            <w:vAlign w:val="center"/>
            <w:hideMark/>
          </w:tcPr>
          <w:p w14:paraId="28744A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CESTA</w:t>
            </w:r>
          </w:p>
        </w:tc>
      </w:tr>
      <w:tr w:rsidR="005F30FC" w:rsidRPr="006E664C" w14:paraId="7CE2927E" w14:textId="77777777" w:rsidTr="00FA52E4">
        <w:trPr>
          <w:trHeight w:val="288"/>
        </w:trPr>
        <w:tc>
          <w:tcPr>
            <w:tcW w:w="634" w:type="dxa"/>
            <w:shd w:val="clear" w:color="auto" w:fill="auto"/>
            <w:noWrap/>
            <w:vAlign w:val="center"/>
            <w:hideMark/>
          </w:tcPr>
          <w:p w14:paraId="00C3E8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607</w:t>
            </w:r>
          </w:p>
        </w:tc>
        <w:tc>
          <w:tcPr>
            <w:tcW w:w="1338" w:type="dxa"/>
            <w:shd w:val="clear" w:color="auto" w:fill="auto"/>
            <w:noWrap/>
            <w:vAlign w:val="center"/>
            <w:hideMark/>
          </w:tcPr>
          <w:p w14:paraId="76BCDC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5028060000</w:t>
            </w:r>
          </w:p>
        </w:tc>
        <w:tc>
          <w:tcPr>
            <w:tcW w:w="1142" w:type="dxa"/>
            <w:shd w:val="clear" w:color="auto" w:fill="auto"/>
            <w:noWrap/>
            <w:vAlign w:val="center"/>
            <w:hideMark/>
          </w:tcPr>
          <w:p w14:paraId="46749E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30904854</w:t>
            </w:r>
          </w:p>
        </w:tc>
        <w:tc>
          <w:tcPr>
            <w:tcW w:w="5948" w:type="dxa"/>
            <w:shd w:val="clear" w:color="auto" w:fill="auto"/>
            <w:noWrap/>
            <w:vAlign w:val="center"/>
            <w:hideMark/>
          </w:tcPr>
          <w:p w14:paraId="02FB47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COL</w:t>
            </w:r>
          </w:p>
        </w:tc>
      </w:tr>
      <w:tr w:rsidR="005F30FC" w:rsidRPr="006E664C" w14:paraId="4FB0793C" w14:textId="77777777" w:rsidTr="00FA52E4">
        <w:trPr>
          <w:trHeight w:val="288"/>
        </w:trPr>
        <w:tc>
          <w:tcPr>
            <w:tcW w:w="634" w:type="dxa"/>
            <w:shd w:val="clear" w:color="auto" w:fill="auto"/>
            <w:noWrap/>
            <w:vAlign w:val="center"/>
            <w:hideMark/>
          </w:tcPr>
          <w:p w14:paraId="1B1AEF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608</w:t>
            </w:r>
          </w:p>
        </w:tc>
        <w:tc>
          <w:tcPr>
            <w:tcW w:w="1338" w:type="dxa"/>
            <w:shd w:val="clear" w:color="auto" w:fill="auto"/>
            <w:noWrap/>
            <w:vAlign w:val="center"/>
            <w:hideMark/>
          </w:tcPr>
          <w:p w14:paraId="737137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5031788000</w:t>
            </w:r>
          </w:p>
        </w:tc>
        <w:tc>
          <w:tcPr>
            <w:tcW w:w="1142" w:type="dxa"/>
            <w:shd w:val="clear" w:color="auto" w:fill="auto"/>
            <w:noWrap/>
            <w:vAlign w:val="center"/>
            <w:hideMark/>
          </w:tcPr>
          <w:p w14:paraId="597560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58106081</w:t>
            </w:r>
          </w:p>
        </w:tc>
        <w:tc>
          <w:tcPr>
            <w:tcW w:w="5948" w:type="dxa"/>
            <w:shd w:val="clear" w:color="auto" w:fill="auto"/>
            <w:noWrap/>
            <w:vAlign w:val="center"/>
            <w:hideMark/>
          </w:tcPr>
          <w:p w14:paraId="070E6E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ČEPOVAN</w:t>
            </w:r>
          </w:p>
        </w:tc>
      </w:tr>
      <w:tr w:rsidR="005F30FC" w:rsidRPr="006E664C" w14:paraId="2FAB1A67" w14:textId="77777777" w:rsidTr="00FA52E4">
        <w:trPr>
          <w:trHeight w:val="288"/>
        </w:trPr>
        <w:tc>
          <w:tcPr>
            <w:tcW w:w="634" w:type="dxa"/>
            <w:shd w:val="clear" w:color="auto" w:fill="auto"/>
            <w:noWrap/>
            <w:vAlign w:val="center"/>
            <w:hideMark/>
          </w:tcPr>
          <w:p w14:paraId="4027E0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609</w:t>
            </w:r>
          </w:p>
        </w:tc>
        <w:tc>
          <w:tcPr>
            <w:tcW w:w="1338" w:type="dxa"/>
            <w:shd w:val="clear" w:color="auto" w:fill="auto"/>
            <w:noWrap/>
            <w:vAlign w:val="center"/>
            <w:hideMark/>
          </w:tcPr>
          <w:p w14:paraId="54EA77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5020875000</w:t>
            </w:r>
          </w:p>
        </w:tc>
        <w:tc>
          <w:tcPr>
            <w:tcW w:w="1142" w:type="dxa"/>
            <w:shd w:val="clear" w:color="auto" w:fill="auto"/>
            <w:noWrap/>
            <w:vAlign w:val="center"/>
            <w:hideMark/>
          </w:tcPr>
          <w:p w14:paraId="42093E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29406498</w:t>
            </w:r>
          </w:p>
        </w:tc>
        <w:tc>
          <w:tcPr>
            <w:tcW w:w="5948" w:type="dxa"/>
            <w:shd w:val="clear" w:color="auto" w:fill="auto"/>
            <w:noWrap/>
            <w:vAlign w:val="center"/>
            <w:hideMark/>
          </w:tcPr>
          <w:p w14:paraId="77A929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ČREŠNJEVEC</w:t>
            </w:r>
          </w:p>
        </w:tc>
      </w:tr>
      <w:tr w:rsidR="005F30FC" w:rsidRPr="006E664C" w14:paraId="0BC18800" w14:textId="77777777" w:rsidTr="00FA52E4">
        <w:trPr>
          <w:trHeight w:val="288"/>
        </w:trPr>
        <w:tc>
          <w:tcPr>
            <w:tcW w:w="634" w:type="dxa"/>
            <w:shd w:val="clear" w:color="auto" w:fill="auto"/>
            <w:noWrap/>
            <w:vAlign w:val="center"/>
            <w:hideMark/>
          </w:tcPr>
          <w:p w14:paraId="5220AC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610</w:t>
            </w:r>
          </w:p>
        </w:tc>
        <w:tc>
          <w:tcPr>
            <w:tcW w:w="1338" w:type="dxa"/>
            <w:shd w:val="clear" w:color="auto" w:fill="auto"/>
            <w:noWrap/>
            <w:vAlign w:val="center"/>
            <w:hideMark/>
          </w:tcPr>
          <w:p w14:paraId="4A8EFD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5028990000</w:t>
            </w:r>
          </w:p>
        </w:tc>
        <w:tc>
          <w:tcPr>
            <w:tcW w:w="1142" w:type="dxa"/>
            <w:shd w:val="clear" w:color="auto" w:fill="auto"/>
            <w:noWrap/>
            <w:vAlign w:val="center"/>
            <w:hideMark/>
          </w:tcPr>
          <w:p w14:paraId="6AA90E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28872789</w:t>
            </w:r>
          </w:p>
        </w:tc>
        <w:tc>
          <w:tcPr>
            <w:tcW w:w="5948" w:type="dxa"/>
            <w:shd w:val="clear" w:color="auto" w:fill="auto"/>
            <w:noWrap/>
            <w:vAlign w:val="center"/>
            <w:hideMark/>
          </w:tcPr>
          <w:p w14:paraId="72ADAC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ČRNI KAL</w:t>
            </w:r>
          </w:p>
        </w:tc>
      </w:tr>
      <w:tr w:rsidR="005F30FC" w:rsidRPr="006E664C" w14:paraId="40AED731" w14:textId="77777777" w:rsidTr="00FA52E4">
        <w:trPr>
          <w:trHeight w:val="288"/>
        </w:trPr>
        <w:tc>
          <w:tcPr>
            <w:tcW w:w="634" w:type="dxa"/>
            <w:shd w:val="clear" w:color="auto" w:fill="auto"/>
            <w:noWrap/>
            <w:vAlign w:val="center"/>
            <w:hideMark/>
          </w:tcPr>
          <w:p w14:paraId="1A8B15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611</w:t>
            </w:r>
          </w:p>
        </w:tc>
        <w:tc>
          <w:tcPr>
            <w:tcW w:w="1338" w:type="dxa"/>
            <w:shd w:val="clear" w:color="auto" w:fill="auto"/>
            <w:noWrap/>
            <w:vAlign w:val="center"/>
            <w:hideMark/>
          </w:tcPr>
          <w:p w14:paraId="64BE33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5030749000</w:t>
            </w:r>
          </w:p>
        </w:tc>
        <w:tc>
          <w:tcPr>
            <w:tcW w:w="1142" w:type="dxa"/>
            <w:shd w:val="clear" w:color="auto" w:fill="auto"/>
            <w:noWrap/>
            <w:vAlign w:val="center"/>
            <w:hideMark/>
          </w:tcPr>
          <w:p w14:paraId="6FCE46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99782669</w:t>
            </w:r>
          </w:p>
        </w:tc>
        <w:tc>
          <w:tcPr>
            <w:tcW w:w="5948" w:type="dxa"/>
            <w:shd w:val="clear" w:color="auto" w:fill="auto"/>
            <w:noWrap/>
            <w:vAlign w:val="center"/>
            <w:hideMark/>
          </w:tcPr>
          <w:p w14:paraId="577864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ČRNIČE</w:t>
            </w:r>
          </w:p>
        </w:tc>
      </w:tr>
      <w:tr w:rsidR="005F30FC" w:rsidRPr="006E664C" w14:paraId="447E3613" w14:textId="77777777" w:rsidTr="00FA52E4">
        <w:trPr>
          <w:trHeight w:val="288"/>
        </w:trPr>
        <w:tc>
          <w:tcPr>
            <w:tcW w:w="634" w:type="dxa"/>
            <w:shd w:val="clear" w:color="auto" w:fill="auto"/>
            <w:noWrap/>
            <w:vAlign w:val="center"/>
            <w:hideMark/>
          </w:tcPr>
          <w:p w14:paraId="0E824E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612</w:t>
            </w:r>
          </w:p>
        </w:tc>
        <w:tc>
          <w:tcPr>
            <w:tcW w:w="1338" w:type="dxa"/>
            <w:shd w:val="clear" w:color="auto" w:fill="auto"/>
            <w:noWrap/>
            <w:vAlign w:val="center"/>
            <w:hideMark/>
          </w:tcPr>
          <w:p w14:paraId="38051E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5017190000</w:t>
            </w:r>
          </w:p>
        </w:tc>
        <w:tc>
          <w:tcPr>
            <w:tcW w:w="1142" w:type="dxa"/>
            <w:shd w:val="clear" w:color="auto" w:fill="auto"/>
            <w:noWrap/>
            <w:vAlign w:val="center"/>
            <w:hideMark/>
          </w:tcPr>
          <w:p w14:paraId="376751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18140424</w:t>
            </w:r>
          </w:p>
        </w:tc>
        <w:tc>
          <w:tcPr>
            <w:tcW w:w="5948" w:type="dxa"/>
            <w:shd w:val="clear" w:color="auto" w:fill="auto"/>
            <w:noWrap/>
            <w:vAlign w:val="center"/>
            <w:hideMark/>
          </w:tcPr>
          <w:p w14:paraId="11A00F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DEKANI</w:t>
            </w:r>
          </w:p>
        </w:tc>
      </w:tr>
      <w:tr w:rsidR="005F30FC" w:rsidRPr="006E664C" w14:paraId="240A7FB1" w14:textId="77777777" w:rsidTr="00FA52E4">
        <w:trPr>
          <w:trHeight w:val="288"/>
        </w:trPr>
        <w:tc>
          <w:tcPr>
            <w:tcW w:w="634" w:type="dxa"/>
            <w:shd w:val="clear" w:color="auto" w:fill="auto"/>
            <w:noWrap/>
            <w:vAlign w:val="center"/>
            <w:hideMark/>
          </w:tcPr>
          <w:p w14:paraId="38ED5B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613</w:t>
            </w:r>
          </w:p>
        </w:tc>
        <w:tc>
          <w:tcPr>
            <w:tcW w:w="1338" w:type="dxa"/>
            <w:shd w:val="clear" w:color="auto" w:fill="auto"/>
            <w:noWrap/>
            <w:vAlign w:val="center"/>
            <w:hideMark/>
          </w:tcPr>
          <w:p w14:paraId="04E307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5030862000</w:t>
            </w:r>
          </w:p>
        </w:tc>
        <w:tc>
          <w:tcPr>
            <w:tcW w:w="1142" w:type="dxa"/>
            <w:shd w:val="clear" w:color="auto" w:fill="auto"/>
            <w:noWrap/>
            <w:vAlign w:val="center"/>
            <w:hideMark/>
          </w:tcPr>
          <w:p w14:paraId="14AF9C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87697840</w:t>
            </w:r>
          </w:p>
        </w:tc>
        <w:tc>
          <w:tcPr>
            <w:tcW w:w="5948" w:type="dxa"/>
            <w:shd w:val="clear" w:color="auto" w:fill="auto"/>
            <w:noWrap/>
            <w:vAlign w:val="center"/>
            <w:hideMark/>
          </w:tcPr>
          <w:p w14:paraId="3003FC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DOBOVA</w:t>
            </w:r>
          </w:p>
        </w:tc>
      </w:tr>
      <w:tr w:rsidR="005F30FC" w:rsidRPr="006E664C" w14:paraId="29F42EDC" w14:textId="77777777" w:rsidTr="00FA52E4">
        <w:trPr>
          <w:trHeight w:val="288"/>
        </w:trPr>
        <w:tc>
          <w:tcPr>
            <w:tcW w:w="634" w:type="dxa"/>
            <w:shd w:val="clear" w:color="auto" w:fill="auto"/>
            <w:noWrap/>
            <w:vAlign w:val="center"/>
            <w:hideMark/>
          </w:tcPr>
          <w:p w14:paraId="41D165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614</w:t>
            </w:r>
          </w:p>
        </w:tc>
        <w:tc>
          <w:tcPr>
            <w:tcW w:w="1338" w:type="dxa"/>
            <w:shd w:val="clear" w:color="auto" w:fill="auto"/>
            <w:noWrap/>
            <w:vAlign w:val="center"/>
            <w:hideMark/>
          </w:tcPr>
          <w:p w14:paraId="1925E1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5032873000</w:t>
            </w:r>
          </w:p>
        </w:tc>
        <w:tc>
          <w:tcPr>
            <w:tcW w:w="1142" w:type="dxa"/>
            <w:shd w:val="clear" w:color="auto" w:fill="auto"/>
            <w:noWrap/>
            <w:vAlign w:val="center"/>
            <w:hideMark/>
          </w:tcPr>
          <w:p w14:paraId="5D430D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63196115</w:t>
            </w:r>
          </w:p>
        </w:tc>
        <w:tc>
          <w:tcPr>
            <w:tcW w:w="5948" w:type="dxa"/>
            <w:shd w:val="clear" w:color="auto" w:fill="auto"/>
            <w:noWrap/>
            <w:vAlign w:val="center"/>
            <w:hideMark/>
          </w:tcPr>
          <w:p w14:paraId="7073EA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DOBRAVA - GABROVLJE</w:t>
            </w:r>
          </w:p>
        </w:tc>
      </w:tr>
      <w:tr w:rsidR="005F30FC" w:rsidRPr="006E664C" w14:paraId="55410B90" w14:textId="77777777" w:rsidTr="00FA52E4">
        <w:trPr>
          <w:trHeight w:val="288"/>
        </w:trPr>
        <w:tc>
          <w:tcPr>
            <w:tcW w:w="634" w:type="dxa"/>
            <w:shd w:val="clear" w:color="auto" w:fill="auto"/>
            <w:noWrap/>
            <w:vAlign w:val="center"/>
            <w:hideMark/>
          </w:tcPr>
          <w:p w14:paraId="17B685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615</w:t>
            </w:r>
          </w:p>
        </w:tc>
        <w:tc>
          <w:tcPr>
            <w:tcW w:w="1338" w:type="dxa"/>
            <w:shd w:val="clear" w:color="auto" w:fill="auto"/>
            <w:noWrap/>
            <w:vAlign w:val="center"/>
            <w:hideMark/>
          </w:tcPr>
          <w:p w14:paraId="503299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5016673000</w:t>
            </w:r>
          </w:p>
        </w:tc>
        <w:tc>
          <w:tcPr>
            <w:tcW w:w="1142" w:type="dxa"/>
            <w:shd w:val="clear" w:color="auto" w:fill="auto"/>
            <w:noWrap/>
            <w:vAlign w:val="center"/>
            <w:hideMark/>
          </w:tcPr>
          <w:p w14:paraId="402987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65351452</w:t>
            </w:r>
          </w:p>
        </w:tc>
        <w:tc>
          <w:tcPr>
            <w:tcW w:w="5948" w:type="dxa"/>
            <w:shd w:val="clear" w:color="auto" w:fill="auto"/>
            <w:noWrap/>
            <w:vAlign w:val="center"/>
            <w:hideMark/>
          </w:tcPr>
          <w:p w14:paraId="142E74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DOBRAVLJE</w:t>
            </w:r>
          </w:p>
        </w:tc>
      </w:tr>
      <w:tr w:rsidR="005F30FC" w:rsidRPr="006E664C" w14:paraId="49710994" w14:textId="77777777" w:rsidTr="00FA52E4">
        <w:trPr>
          <w:trHeight w:val="288"/>
        </w:trPr>
        <w:tc>
          <w:tcPr>
            <w:tcW w:w="634" w:type="dxa"/>
            <w:shd w:val="clear" w:color="auto" w:fill="auto"/>
            <w:noWrap/>
            <w:vAlign w:val="center"/>
            <w:hideMark/>
          </w:tcPr>
          <w:p w14:paraId="3B6587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616</w:t>
            </w:r>
          </w:p>
        </w:tc>
        <w:tc>
          <w:tcPr>
            <w:tcW w:w="1338" w:type="dxa"/>
            <w:shd w:val="clear" w:color="auto" w:fill="auto"/>
            <w:noWrap/>
            <w:vAlign w:val="center"/>
            <w:hideMark/>
          </w:tcPr>
          <w:p w14:paraId="40FEB5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5915350000</w:t>
            </w:r>
          </w:p>
        </w:tc>
        <w:tc>
          <w:tcPr>
            <w:tcW w:w="1142" w:type="dxa"/>
            <w:shd w:val="clear" w:color="auto" w:fill="auto"/>
            <w:noWrap/>
            <w:vAlign w:val="center"/>
            <w:hideMark/>
          </w:tcPr>
          <w:p w14:paraId="069793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55790712</w:t>
            </w:r>
          </w:p>
        </w:tc>
        <w:tc>
          <w:tcPr>
            <w:tcW w:w="5948" w:type="dxa"/>
            <w:shd w:val="clear" w:color="auto" w:fill="auto"/>
            <w:noWrap/>
            <w:vAlign w:val="center"/>
            <w:hideMark/>
          </w:tcPr>
          <w:p w14:paraId="00048B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DOBROVLJE</w:t>
            </w:r>
          </w:p>
        </w:tc>
      </w:tr>
      <w:tr w:rsidR="005F30FC" w:rsidRPr="006E664C" w14:paraId="2174E733" w14:textId="77777777" w:rsidTr="00FA52E4">
        <w:trPr>
          <w:trHeight w:val="288"/>
        </w:trPr>
        <w:tc>
          <w:tcPr>
            <w:tcW w:w="634" w:type="dxa"/>
            <w:shd w:val="clear" w:color="auto" w:fill="auto"/>
            <w:noWrap/>
            <w:vAlign w:val="center"/>
            <w:hideMark/>
          </w:tcPr>
          <w:p w14:paraId="108956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617</w:t>
            </w:r>
          </w:p>
        </w:tc>
        <w:tc>
          <w:tcPr>
            <w:tcW w:w="1338" w:type="dxa"/>
            <w:shd w:val="clear" w:color="auto" w:fill="auto"/>
            <w:noWrap/>
            <w:vAlign w:val="center"/>
            <w:hideMark/>
          </w:tcPr>
          <w:p w14:paraId="7FCDE4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5026938000</w:t>
            </w:r>
          </w:p>
        </w:tc>
        <w:tc>
          <w:tcPr>
            <w:tcW w:w="1142" w:type="dxa"/>
            <w:shd w:val="clear" w:color="auto" w:fill="auto"/>
            <w:noWrap/>
            <w:vAlign w:val="center"/>
            <w:hideMark/>
          </w:tcPr>
          <w:p w14:paraId="18C457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75139553</w:t>
            </w:r>
          </w:p>
        </w:tc>
        <w:tc>
          <w:tcPr>
            <w:tcW w:w="5948" w:type="dxa"/>
            <w:shd w:val="clear" w:color="auto" w:fill="auto"/>
            <w:noWrap/>
            <w:vAlign w:val="center"/>
            <w:hideMark/>
          </w:tcPr>
          <w:p w14:paraId="3F4A53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DOLENJA VAS</w:t>
            </w:r>
          </w:p>
        </w:tc>
      </w:tr>
      <w:tr w:rsidR="005F30FC" w:rsidRPr="006E664C" w14:paraId="68BCDCCF" w14:textId="77777777" w:rsidTr="00FA52E4">
        <w:trPr>
          <w:trHeight w:val="288"/>
        </w:trPr>
        <w:tc>
          <w:tcPr>
            <w:tcW w:w="634" w:type="dxa"/>
            <w:shd w:val="clear" w:color="auto" w:fill="auto"/>
            <w:noWrap/>
            <w:vAlign w:val="center"/>
            <w:hideMark/>
          </w:tcPr>
          <w:p w14:paraId="1CD65D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618</w:t>
            </w:r>
          </w:p>
        </w:tc>
        <w:tc>
          <w:tcPr>
            <w:tcW w:w="1338" w:type="dxa"/>
            <w:shd w:val="clear" w:color="auto" w:fill="auto"/>
            <w:noWrap/>
            <w:vAlign w:val="center"/>
            <w:hideMark/>
          </w:tcPr>
          <w:p w14:paraId="66C361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2283034000</w:t>
            </w:r>
          </w:p>
        </w:tc>
        <w:tc>
          <w:tcPr>
            <w:tcW w:w="1142" w:type="dxa"/>
            <w:shd w:val="clear" w:color="auto" w:fill="auto"/>
            <w:noWrap/>
            <w:vAlign w:val="center"/>
            <w:hideMark/>
          </w:tcPr>
          <w:p w14:paraId="708AAB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52550931</w:t>
            </w:r>
          </w:p>
        </w:tc>
        <w:tc>
          <w:tcPr>
            <w:tcW w:w="5948" w:type="dxa"/>
            <w:shd w:val="clear" w:color="auto" w:fill="auto"/>
            <w:noWrap/>
            <w:vAlign w:val="center"/>
            <w:hideMark/>
          </w:tcPr>
          <w:p w14:paraId="12DDF9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DOLGA GORA</w:t>
            </w:r>
          </w:p>
        </w:tc>
      </w:tr>
      <w:tr w:rsidR="005F30FC" w:rsidRPr="006E664C" w14:paraId="6C9EB85E" w14:textId="77777777" w:rsidTr="00FA52E4">
        <w:trPr>
          <w:trHeight w:val="288"/>
        </w:trPr>
        <w:tc>
          <w:tcPr>
            <w:tcW w:w="634" w:type="dxa"/>
            <w:shd w:val="clear" w:color="auto" w:fill="auto"/>
            <w:noWrap/>
            <w:vAlign w:val="center"/>
            <w:hideMark/>
          </w:tcPr>
          <w:p w14:paraId="306FF1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619</w:t>
            </w:r>
          </w:p>
        </w:tc>
        <w:tc>
          <w:tcPr>
            <w:tcW w:w="1338" w:type="dxa"/>
            <w:shd w:val="clear" w:color="auto" w:fill="auto"/>
            <w:noWrap/>
            <w:vAlign w:val="center"/>
            <w:hideMark/>
          </w:tcPr>
          <w:p w14:paraId="51A0ED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5021332000</w:t>
            </w:r>
          </w:p>
        </w:tc>
        <w:tc>
          <w:tcPr>
            <w:tcW w:w="1142" w:type="dxa"/>
            <w:shd w:val="clear" w:color="auto" w:fill="auto"/>
            <w:noWrap/>
            <w:vAlign w:val="center"/>
            <w:hideMark/>
          </w:tcPr>
          <w:p w14:paraId="25B806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49398750</w:t>
            </w:r>
          </w:p>
        </w:tc>
        <w:tc>
          <w:tcPr>
            <w:tcW w:w="5948" w:type="dxa"/>
            <w:shd w:val="clear" w:color="auto" w:fill="auto"/>
            <w:noWrap/>
            <w:vAlign w:val="center"/>
            <w:hideMark/>
          </w:tcPr>
          <w:p w14:paraId="1FF09C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DOLGA POLJANA</w:t>
            </w:r>
          </w:p>
        </w:tc>
      </w:tr>
      <w:tr w:rsidR="005F30FC" w:rsidRPr="006E664C" w14:paraId="26184380" w14:textId="77777777" w:rsidTr="00FA52E4">
        <w:trPr>
          <w:trHeight w:val="288"/>
        </w:trPr>
        <w:tc>
          <w:tcPr>
            <w:tcW w:w="634" w:type="dxa"/>
            <w:shd w:val="clear" w:color="auto" w:fill="auto"/>
            <w:noWrap/>
            <w:vAlign w:val="center"/>
            <w:hideMark/>
          </w:tcPr>
          <w:p w14:paraId="2013E9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620</w:t>
            </w:r>
          </w:p>
        </w:tc>
        <w:tc>
          <w:tcPr>
            <w:tcW w:w="1338" w:type="dxa"/>
            <w:shd w:val="clear" w:color="auto" w:fill="auto"/>
            <w:noWrap/>
            <w:vAlign w:val="center"/>
            <w:hideMark/>
          </w:tcPr>
          <w:p w14:paraId="36F98C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2482916000</w:t>
            </w:r>
          </w:p>
        </w:tc>
        <w:tc>
          <w:tcPr>
            <w:tcW w:w="1142" w:type="dxa"/>
            <w:shd w:val="clear" w:color="auto" w:fill="auto"/>
            <w:noWrap/>
            <w:vAlign w:val="center"/>
            <w:hideMark/>
          </w:tcPr>
          <w:p w14:paraId="1E8E5E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79207260</w:t>
            </w:r>
          </w:p>
        </w:tc>
        <w:tc>
          <w:tcPr>
            <w:tcW w:w="5948" w:type="dxa"/>
            <w:shd w:val="clear" w:color="auto" w:fill="auto"/>
            <w:noWrap/>
            <w:vAlign w:val="center"/>
            <w:hideMark/>
          </w:tcPr>
          <w:p w14:paraId="56C030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DOLNJE BREZOVO</w:t>
            </w:r>
          </w:p>
        </w:tc>
      </w:tr>
      <w:tr w:rsidR="005F30FC" w:rsidRPr="006E664C" w14:paraId="21DE86F2" w14:textId="77777777" w:rsidTr="00FA52E4">
        <w:trPr>
          <w:trHeight w:val="288"/>
        </w:trPr>
        <w:tc>
          <w:tcPr>
            <w:tcW w:w="634" w:type="dxa"/>
            <w:shd w:val="clear" w:color="auto" w:fill="auto"/>
            <w:noWrap/>
            <w:vAlign w:val="center"/>
            <w:hideMark/>
          </w:tcPr>
          <w:p w14:paraId="0BE259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621</w:t>
            </w:r>
          </w:p>
        </w:tc>
        <w:tc>
          <w:tcPr>
            <w:tcW w:w="1338" w:type="dxa"/>
            <w:shd w:val="clear" w:color="auto" w:fill="auto"/>
            <w:noWrap/>
            <w:vAlign w:val="center"/>
            <w:hideMark/>
          </w:tcPr>
          <w:p w14:paraId="059028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5020522000</w:t>
            </w:r>
          </w:p>
        </w:tc>
        <w:tc>
          <w:tcPr>
            <w:tcW w:w="1142" w:type="dxa"/>
            <w:shd w:val="clear" w:color="auto" w:fill="auto"/>
            <w:noWrap/>
            <w:vAlign w:val="center"/>
            <w:hideMark/>
          </w:tcPr>
          <w:p w14:paraId="06695F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42550599</w:t>
            </w:r>
          </w:p>
        </w:tc>
        <w:tc>
          <w:tcPr>
            <w:tcW w:w="5948" w:type="dxa"/>
            <w:shd w:val="clear" w:color="auto" w:fill="auto"/>
            <w:noWrap/>
            <w:vAlign w:val="center"/>
            <w:hideMark/>
          </w:tcPr>
          <w:p w14:paraId="1389A0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DORNBERK</w:t>
            </w:r>
          </w:p>
        </w:tc>
      </w:tr>
      <w:tr w:rsidR="005F30FC" w:rsidRPr="006E664C" w14:paraId="5E8DA6F7" w14:textId="77777777" w:rsidTr="00FA52E4">
        <w:trPr>
          <w:trHeight w:val="288"/>
        </w:trPr>
        <w:tc>
          <w:tcPr>
            <w:tcW w:w="634" w:type="dxa"/>
            <w:shd w:val="clear" w:color="auto" w:fill="auto"/>
            <w:noWrap/>
            <w:vAlign w:val="center"/>
            <w:hideMark/>
          </w:tcPr>
          <w:p w14:paraId="70EBB9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622</w:t>
            </w:r>
          </w:p>
        </w:tc>
        <w:tc>
          <w:tcPr>
            <w:tcW w:w="1338" w:type="dxa"/>
            <w:shd w:val="clear" w:color="auto" w:fill="auto"/>
            <w:noWrap/>
            <w:vAlign w:val="center"/>
            <w:hideMark/>
          </w:tcPr>
          <w:p w14:paraId="1E457B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5020930000</w:t>
            </w:r>
          </w:p>
        </w:tc>
        <w:tc>
          <w:tcPr>
            <w:tcW w:w="1142" w:type="dxa"/>
            <w:shd w:val="clear" w:color="auto" w:fill="auto"/>
            <w:noWrap/>
            <w:vAlign w:val="center"/>
            <w:hideMark/>
          </w:tcPr>
          <w:p w14:paraId="6AA728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34302719</w:t>
            </w:r>
          </w:p>
        </w:tc>
        <w:tc>
          <w:tcPr>
            <w:tcW w:w="5948" w:type="dxa"/>
            <w:shd w:val="clear" w:color="auto" w:fill="auto"/>
            <w:noWrap/>
            <w:vAlign w:val="center"/>
            <w:hideMark/>
          </w:tcPr>
          <w:p w14:paraId="29CDFD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DRAMLJE</w:t>
            </w:r>
          </w:p>
        </w:tc>
      </w:tr>
      <w:tr w:rsidR="005F30FC" w:rsidRPr="006E664C" w14:paraId="1C689B1B" w14:textId="77777777" w:rsidTr="00FA52E4">
        <w:trPr>
          <w:trHeight w:val="288"/>
        </w:trPr>
        <w:tc>
          <w:tcPr>
            <w:tcW w:w="634" w:type="dxa"/>
            <w:shd w:val="clear" w:color="auto" w:fill="auto"/>
            <w:noWrap/>
            <w:vAlign w:val="center"/>
            <w:hideMark/>
          </w:tcPr>
          <w:p w14:paraId="7B4B2C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623</w:t>
            </w:r>
          </w:p>
        </w:tc>
        <w:tc>
          <w:tcPr>
            <w:tcW w:w="1338" w:type="dxa"/>
            <w:shd w:val="clear" w:color="auto" w:fill="auto"/>
            <w:noWrap/>
            <w:vAlign w:val="center"/>
            <w:hideMark/>
          </w:tcPr>
          <w:p w14:paraId="0DED30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5021740000</w:t>
            </w:r>
          </w:p>
        </w:tc>
        <w:tc>
          <w:tcPr>
            <w:tcW w:w="1142" w:type="dxa"/>
            <w:shd w:val="clear" w:color="auto" w:fill="auto"/>
            <w:noWrap/>
            <w:vAlign w:val="center"/>
            <w:hideMark/>
          </w:tcPr>
          <w:p w14:paraId="5F6C45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74509730</w:t>
            </w:r>
          </w:p>
        </w:tc>
        <w:tc>
          <w:tcPr>
            <w:tcW w:w="5948" w:type="dxa"/>
            <w:shd w:val="clear" w:color="auto" w:fill="auto"/>
            <w:noWrap/>
            <w:vAlign w:val="center"/>
            <w:hideMark/>
          </w:tcPr>
          <w:p w14:paraId="57B6D7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DRAŽA VAS</w:t>
            </w:r>
          </w:p>
        </w:tc>
      </w:tr>
      <w:tr w:rsidR="005F30FC" w:rsidRPr="006E664C" w14:paraId="0E879210" w14:textId="77777777" w:rsidTr="00FA52E4">
        <w:trPr>
          <w:trHeight w:val="288"/>
        </w:trPr>
        <w:tc>
          <w:tcPr>
            <w:tcW w:w="634" w:type="dxa"/>
            <w:shd w:val="clear" w:color="auto" w:fill="auto"/>
            <w:noWrap/>
            <w:vAlign w:val="center"/>
            <w:hideMark/>
          </w:tcPr>
          <w:p w14:paraId="74132D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624</w:t>
            </w:r>
          </w:p>
        </w:tc>
        <w:tc>
          <w:tcPr>
            <w:tcW w:w="1338" w:type="dxa"/>
            <w:shd w:val="clear" w:color="auto" w:fill="auto"/>
            <w:noWrap/>
            <w:vAlign w:val="center"/>
            <w:hideMark/>
          </w:tcPr>
          <w:p w14:paraId="1EC682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5016541000</w:t>
            </w:r>
          </w:p>
        </w:tc>
        <w:tc>
          <w:tcPr>
            <w:tcW w:w="1142" w:type="dxa"/>
            <w:shd w:val="clear" w:color="auto" w:fill="auto"/>
            <w:noWrap/>
            <w:vAlign w:val="center"/>
            <w:hideMark/>
          </w:tcPr>
          <w:p w14:paraId="408025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75781514</w:t>
            </w:r>
          </w:p>
        </w:tc>
        <w:tc>
          <w:tcPr>
            <w:tcW w:w="5948" w:type="dxa"/>
            <w:shd w:val="clear" w:color="auto" w:fill="auto"/>
            <w:noWrap/>
            <w:vAlign w:val="center"/>
            <w:hideMark/>
          </w:tcPr>
          <w:p w14:paraId="0F320F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GABERJE</w:t>
            </w:r>
          </w:p>
        </w:tc>
      </w:tr>
      <w:tr w:rsidR="005F30FC" w:rsidRPr="006E664C" w14:paraId="7854DDC9" w14:textId="77777777" w:rsidTr="00FA52E4">
        <w:trPr>
          <w:trHeight w:val="288"/>
        </w:trPr>
        <w:tc>
          <w:tcPr>
            <w:tcW w:w="634" w:type="dxa"/>
            <w:shd w:val="clear" w:color="auto" w:fill="auto"/>
            <w:noWrap/>
            <w:vAlign w:val="center"/>
            <w:hideMark/>
          </w:tcPr>
          <w:p w14:paraId="01FB16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625</w:t>
            </w:r>
          </w:p>
        </w:tc>
        <w:tc>
          <w:tcPr>
            <w:tcW w:w="1338" w:type="dxa"/>
            <w:shd w:val="clear" w:color="auto" w:fill="auto"/>
            <w:noWrap/>
            <w:vAlign w:val="center"/>
            <w:hideMark/>
          </w:tcPr>
          <w:p w14:paraId="18A595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5019508000</w:t>
            </w:r>
          </w:p>
        </w:tc>
        <w:tc>
          <w:tcPr>
            <w:tcW w:w="1142" w:type="dxa"/>
            <w:shd w:val="clear" w:color="auto" w:fill="auto"/>
            <w:noWrap/>
            <w:vAlign w:val="center"/>
            <w:hideMark/>
          </w:tcPr>
          <w:p w14:paraId="2357D0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82731489</w:t>
            </w:r>
          </w:p>
        </w:tc>
        <w:tc>
          <w:tcPr>
            <w:tcW w:w="5948" w:type="dxa"/>
            <w:shd w:val="clear" w:color="auto" w:fill="auto"/>
            <w:noWrap/>
            <w:vAlign w:val="center"/>
            <w:hideMark/>
          </w:tcPr>
          <w:p w14:paraId="7ADC81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GLOBOKO</w:t>
            </w:r>
          </w:p>
        </w:tc>
      </w:tr>
      <w:tr w:rsidR="005F30FC" w:rsidRPr="006E664C" w14:paraId="66141D72" w14:textId="77777777" w:rsidTr="00FA52E4">
        <w:trPr>
          <w:trHeight w:val="288"/>
        </w:trPr>
        <w:tc>
          <w:tcPr>
            <w:tcW w:w="634" w:type="dxa"/>
            <w:shd w:val="clear" w:color="auto" w:fill="auto"/>
            <w:noWrap/>
            <w:vAlign w:val="center"/>
            <w:hideMark/>
          </w:tcPr>
          <w:p w14:paraId="6ACD4F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626</w:t>
            </w:r>
          </w:p>
        </w:tc>
        <w:tc>
          <w:tcPr>
            <w:tcW w:w="1338" w:type="dxa"/>
            <w:shd w:val="clear" w:color="auto" w:fill="auto"/>
            <w:noWrap/>
            <w:vAlign w:val="center"/>
            <w:hideMark/>
          </w:tcPr>
          <w:p w14:paraId="61754E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5019494000</w:t>
            </w:r>
          </w:p>
        </w:tc>
        <w:tc>
          <w:tcPr>
            <w:tcW w:w="1142" w:type="dxa"/>
            <w:shd w:val="clear" w:color="auto" w:fill="auto"/>
            <w:noWrap/>
            <w:vAlign w:val="center"/>
            <w:hideMark/>
          </w:tcPr>
          <w:p w14:paraId="6C5FAA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38348985</w:t>
            </w:r>
          </w:p>
        </w:tc>
        <w:tc>
          <w:tcPr>
            <w:tcW w:w="5948" w:type="dxa"/>
            <w:shd w:val="clear" w:color="auto" w:fill="auto"/>
            <w:noWrap/>
            <w:vAlign w:val="center"/>
            <w:hideMark/>
          </w:tcPr>
          <w:p w14:paraId="2D1A53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GOJAČE MALOVŠE</w:t>
            </w:r>
          </w:p>
        </w:tc>
      </w:tr>
      <w:tr w:rsidR="005F30FC" w:rsidRPr="006E664C" w14:paraId="231A2D1C" w14:textId="77777777" w:rsidTr="00FA52E4">
        <w:trPr>
          <w:trHeight w:val="288"/>
        </w:trPr>
        <w:tc>
          <w:tcPr>
            <w:tcW w:w="634" w:type="dxa"/>
            <w:shd w:val="clear" w:color="auto" w:fill="auto"/>
            <w:noWrap/>
            <w:vAlign w:val="center"/>
            <w:hideMark/>
          </w:tcPr>
          <w:p w14:paraId="2CBA7B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627</w:t>
            </w:r>
          </w:p>
        </w:tc>
        <w:tc>
          <w:tcPr>
            <w:tcW w:w="1338" w:type="dxa"/>
            <w:shd w:val="clear" w:color="auto" w:fill="auto"/>
            <w:noWrap/>
            <w:vAlign w:val="center"/>
            <w:hideMark/>
          </w:tcPr>
          <w:p w14:paraId="092B41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5030366000</w:t>
            </w:r>
          </w:p>
        </w:tc>
        <w:tc>
          <w:tcPr>
            <w:tcW w:w="1142" w:type="dxa"/>
            <w:shd w:val="clear" w:color="auto" w:fill="auto"/>
            <w:noWrap/>
            <w:vAlign w:val="center"/>
            <w:hideMark/>
          </w:tcPr>
          <w:p w14:paraId="5B7165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71748768</w:t>
            </w:r>
          </w:p>
        </w:tc>
        <w:tc>
          <w:tcPr>
            <w:tcW w:w="5948" w:type="dxa"/>
            <w:shd w:val="clear" w:color="auto" w:fill="auto"/>
            <w:noWrap/>
            <w:vAlign w:val="center"/>
            <w:hideMark/>
          </w:tcPr>
          <w:p w14:paraId="285A16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GORA</w:t>
            </w:r>
          </w:p>
        </w:tc>
      </w:tr>
      <w:tr w:rsidR="005F30FC" w:rsidRPr="006E664C" w14:paraId="26772EC3" w14:textId="77777777" w:rsidTr="00FA52E4">
        <w:trPr>
          <w:trHeight w:val="288"/>
        </w:trPr>
        <w:tc>
          <w:tcPr>
            <w:tcW w:w="634" w:type="dxa"/>
            <w:shd w:val="clear" w:color="auto" w:fill="auto"/>
            <w:noWrap/>
            <w:vAlign w:val="center"/>
            <w:hideMark/>
          </w:tcPr>
          <w:p w14:paraId="3E414D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628</w:t>
            </w:r>
          </w:p>
        </w:tc>
        <w:tc>
          <w:tcPr>
            <w:tcW w:w="1338" w:type="dxa"/>
            <w:shd w:val="clear" w:color="auto" w:fill="auto"/>
            <w:noWrap/>
            <w:vAlign w:val="center"/>
            <w:hideMark/>
          </w:tcPr>
          <w:p w14:paraId="6A51DD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5030072000</w:t>
            </w:r>
          </w:p>
        </w:tc>
        <w:tc>
          <w:tcPr>
            <w:tcW w:w="1142" w:type="dxa"/>
            <w:shd w:val="clear" w:color="auto" w:fill="auto"/>
            <w:noWrap/>
            <w:vAlign w:val="center"/>
            <w:hideMark/>
          </w:tcPr>
          <w:p w14:paraId="61B8D9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49679554</w:t>
            </w:r>
          </w:p>
        </w:tc>
        <w:tc>
          <w:tcPr>
            <w:tcW w:w="5948" w:type="dxa"/>
            <w:shd w:val="clear" w:color="auto" w:fill="auto"/>
            <w:noWrap/>
            <w:vAlign w:val="center"/>
            <w:hideMark/>
          </w:tcPr>
          <w:p w14:paraId="0B6E6D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GORENJE</w:t>
            </w:r>
          </w:p>
        </w:tc>
      </w:tr>
      <w:tr w:rsidR="005F30FC" w:rsidRPr="006E664C" w14:paraId="403DD3C4" w14:textId="77777777" w:rsidTr="00FA52E4">
        <w:trPr>
          <w:trHeight w:val="288"/>
        </w:trPr>
        <w:tc>
          <w:tcPr>
            <w:tcW w:w="634" w:type="dxa"/>
            <w:shd w:val="clear" w:color="auto" w:fill="auto"/>
            <w:noWrap/>
            <w:vAlign w:val="center"/>
            <w:hideMark/>
          </w:tcPr>
          <w:p w14:paraId="4549A7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629</w:t>
            </w:r>
          </w:p>
        </w:tc>
        <w:tc>
          <w:tcPr>
            <w:tcW w:w="1338" w:type="dxa"/>
            <w:shd w:val="clear" w:color="auto" w:fill="auto"/>
            <w:noWrap/>
            <w:vAlign w:val="center"/>
            <w:hideMark/>
          </w:tcPr>
          <w:p w14:paraId="35B6A5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5027632000</w:t>
            </w:r>
          </w:p>
        </w:tc>
        <w:tc>
          <w:tcPr>
            <w:tcW w:w="1142" w:type="dxa"/>
            <w:shd w:val="clear" w:color="auto" w:fill="auto"/>
            <w:noWrap/>
            <w:vAlign w:val="center"/>
            <w:hideMark/>
          </w:tcPr>
          <w:p w14:paraId="3AFDFD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80209815</w:t>
            </w:r>
          </w:p>
        </w:tc>
        <w:tc>
          <w:tcPr>
            <w:tcW w:w="5948" w:type="dxa"/>
            <w:shd w:val="clear" w:color="auto" w:fill="auto"/>
            <w:noWrap/>
            <w:vAlign w:val="center"/>
            <w:hideMark/>
          </w:tcPr>
          <w:p w14:paraId="3CF28D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GORICA PRI SLIVNICI</w:t>
            </w:r>
          </w:p>
        </w:tc>
      </w:tr>
      <w:tr w:rsidR="005F30FC" w:rsidRPr="006E664C" w14:paraId="345AFCEF" w14:textId="77777777" w:rsidTr="00FA52E4">
        <w:trPr>
          <w:trHeight w:val="288"/>
        </w:trPr>
        <w:tc>
          <w:tcPr>
            <w:tcW w:w="634" w:type="dxa"/>
            <w:shd w:val="clear" w:color="auto" w:fill="auto"/>
            <w:noWrap/>
            <w:vAlign w:val="center"/>
            <w:hideMark/>
          </w:tcPr>
          <w:p w14:paraId="1EF1CA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630</w:t>
            </w:r>
          </w:p>
        </w:tc>
        <w:tc>
          <w:tcPr>
            <w:tcW w:w="1338" w:type="dxa"/>
            <w:shd w:val="clear" w:color="auto" w:fill="auto"/>
            <w:noWrap/>
            <w:vAlign w:val="center"/>
            <w:hideMark/>
          </w:tcPr>
          <w:p w14:paraId="3CE57D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5029015000</w:t>
            </w:r>
          </w:p>
        </w:tc>
        <w:tc>
          <w:tcPr>
            <w:tcW w:w="1142" w:type="dxa"/>
            <w:shd w:val="clear" w:color="auto" w:fill="auto"/>
            <w:noWrap/>
            <w:vAlign w:val="center"/>
            <w:hideMark/>
          </w:tcPr>
          <w:p w14:paraId="4B09CC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38601770</w:t>
            </w:r>
          </w:p>
        </w:tc>
        <w:tc>
          <w:tcPr>
            <w:tcW w:w="5948" w:type="dxa"/>
            <w:shd w:val="clear" w:color="auto" w:fill="auto"/>
            <w:noWrap/>
            <w:vAlign w:val="center"/>
            <w:hideMark/>
          </w:tcPr>
          <w:p w14:paraId="51F4B8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GRAČIŠČE</w:t>
            </w:r>
          </w:p>
        </w:tc>
      </w:tr>
      <w:tr w:rsidR="005F30FC" w:rsidRPr="006E664C" w14:paraId="1C43073B" w14:textId="77777777" w:rsidTr="00FA52E4">
        <w:trPr>
          <w:trHeight w:val="288"/>
        </w:trPr>
        <w:tc>
          <w:tcPr>
            <w:tcW w:w="634" w:type="dxa"/>
            <w:shd w:val="clear" w:color="auto" w:fill="auto"/>
            <w:noWrap/>
            <w:vAlign w:val="center"/>
            <w:hideMark/>
          </w:tcPr>
          <w:p w14:paraId="21A622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631</w:t>
            </w:r>
          </w:p>
        </w:tc>
        <w:tc>
          <w:tcPr>
            <w:tcW w:w="1338" w:type="dxa"/>
            <w:shd w:val="clear" w:color="auto" w:fill="auto"/>
            <w:noWrap/>
            <w:vAlign w:val="center"/>
            <w:hideMark/>
          </w:tcPr>
          <w:p w14:paraId="7D86AC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5029031000</w:t>
            </w:r>
          </w:p>
        </w:tc>
        <w:tc>
          <w:tcPr>
            <w:tcW w:w="1142" w:type="dxa"/>
            <w:shd w:val="clear" w:color="auto" w:fill="auto"/>
            <w:noWrap/>
            <w:vAlign w:val="center"/>
            <w:hideMark/>
          </w:tcPr>
          <w:p w14:paraId="3289B5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41633083</w:t>
            </w:r>
          </w:p>
        </w:tc>
        <w:tc>
          <w:tcPr>
            <w:tcW w:w="5948" w:type="dxa"/>
            <w:shd w:val="clear" w:color="auto" w:fill="auto"/>
            <w:noWrap/>
            <w:vAlign w:val="center"/>
            <w:hideMark/>
          </w:tcPr>
          <w:p w14:paraId="680ED6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GRADIN</w:t>
            </w:r>
          </w:p>
        </w:tc>
      </w:tr>
      <w:tr w:rsidR="005F30FC" w:rsidRPr="006E664C" w14:paraId="519419CC" w14:textId="77777777" w:rsidTr="00FA52E4">
        <w:trPr>
          <w:trHeight w:val="288"/>
        </w:trPr>
        <w:tc>
          <w:tcPr>
            <w:tcW w:w="634" w:type="dxa"/>
            <w:shd w:val="clear" w:color="auto" w:fill="auto"/>
            <w:noWrap/>
            <w:vAlign w:val="center"/>
            <w:hideMark/>
          </w:tcPr>
          <w:p w14:paraId="52791A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632</w:t>
            </w:r>
          </w:p>
        </w:tc>
        <w:tc>
          <w:tcPr>
            <w:tcW w:w="1338" w:type="dxa"/>
            <w:shd w:val="clear" w:color="auto" w:fill="auto"/>
            <w:noWrap/>
            <w:vAlign w:val="center"/>
            <w:hideMark/>
          </w:tcPr>
          <w:p w14:paraId="0AFC95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5031877000</w:t>
            </w:r>
          </w:p>
        </w:tc>
        <w:tc>
          <w:tcPr>
            <w:tcW w:w="1142" w:type="dxa"/>
            <w:shd w:val="clear" w:color="auto" w:fill="auto"/>
            <w:noWrap/>
            <w:vAlign w:val="center"/>
            <w:hideMark/>
          </w:tcPr>
          <w:p w14:paraId="16F86B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90848241</w:t>
            </w:r>
          </w:p>
        </w:tc>
        <w:tc>
          <w:tcPr>
            <w:tcW w:w="5948" w:type="dxa"/>
            <w:shd w:val="clear" w:color="auto" w:fill="auto"/>
            <w:noWrap/>
            <w:vAlign w:val="center"/>
            <w:hideMark/>
          </w:tcPr>
          <w:p w14:paraId="532F1D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GRADIŠČE</w:t>
            </w:r>
          </w:p>
        </w:tc>
      </w:tr>
      <w:tr w:rsidR="005F30FC" w:rsidRPr="006E664C" w14:paraId="4844A4BD" w14:textId="77777777" w:rsidTr="00FA52E4">
        <w:trPr>
          <w:trHeight w:val="288"/>
        </w:trPr>
        <w:tc>
          <w:tcPr>
            <w:tcW w:w="634" w:type="dxa"/>
            <w:shd w:val="clear" w:color="auto" w:fill="auto"/>
            <w:noWrap/>
            <w:vAlign w:val="center"/>
            <w:hideMark/>
          </w:tcPr>
          <w:p w14:paraId="39AE8D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633</w:t>
            </w:r>
          </w:p>
        </w:tc>
        <w:tc>
          <w:tcPr>
            <w:tcW w:w="1338" w:type="dxa"/>
            <w:shd w:val="clear" w:color="auto" w:fill="auto"/>
            <w:noWrap/>
            <w:vAlign w:val="center"/>
            <w:hideMark/>
          </w:tcPr>
          <w:p w14:paraId="788705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5020549000</w:t>
            </w:r>
          </w:p>
        </w:tc>
        <w:tc>
          <w:tcPr>
            <w:tcW w:w="1142" w:type="dxa"/>
            <w:shd w:val="clear" w:color="auto" w:fill="auto"/>
            <w:noWrap/>
            <w:vAlign w:val="center"/>
            <w:hideMark/>
          </w:tcPr>
          <w:p w14:paraId="6EEDC1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74722085</w:t>
            </w:r>
          </w:p>
        </w:tc>
        <w:tc>
          <w:tcPr>
            <w:tcW w:w="5948" w:type="dxa"/>
            <w:shd w:val="clear" w:color="auto" w:fill="auto"/>
            <w:noWrap/>
            <w:vAlign w:val="center"/>
            <w:hideMark/>
          </w:tcPr>
          <w:p w14:paraId="322ECB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GRGAR</w:t>
            </w:r>
          </w:p>
        </w:tc>
      </w:tr>
      <w:tr w:rsidR="005F30FC" w:rsidRPr="006E664C" w14:paraId="4AAD84CA" w14:textId="77777777" w:rsidTr="00FA52E4">
        <w:trPr>
          <w:trHeight w:val="288"/>
        </w:trPr>
        <w:tc>
          <w:tcPr>
            <w:tcW w:w="634" w:type="dxa"/>
            <w:shd w:val="clear" w:color="auto" w:fill="auto"/>
            <w:noWrap/>
            <w:vAlign w:val="center"/>
            <w:hideMark/>
          </w:tcPr>
          <w:p w14:paraId="0C70B4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634</w:t>
            </w:r>
          </w:p>
        </w:tc>
        <w:tc>
          <w:tcPr>
            <w:tcW w:w="1338" w:type="dxa"/>
            <w:shd w:val="clear" w:color="auto" w:fill="auto"/>
            <w:noWrap/>
            <w:vAlign w:val="center"/>
            <w:hideMark/>
          </w:tcPr>
          <w:p w14:paraId="5AC6F4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5032156000</w:t>
            </w:r>
          </w:p>
        </w:tc>
        <w:tc>
          <w:tcPr>
            <w:tcW w:w="1142" w:type="dxa"/>
            <w:shd w:val="clear" w:color="auto" w:fill="auto"/>
            <w:noWrap/>
            <w:vAlign w:val="center"/>
            <w:hideMark/>
          </w:tcPr>
          <w:p w14:paraId="1DB198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89109996</w:t>
            </w:r>
          </w:p>
        </w:tc>
        <w:tc>
          <w:tcPr>
            <w:tcW w:w="5948" w:type="dxa"/>
            <w:shd w:val="clear" w:color="auto" w:fill="auto"/>
            <w:noWrap/>
            <w:vAlign w:val="center"/>
            <w:hideMark/>
          </w:tcPr>
          <w:p w14:paraId="41468D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GRGARSKE RAVNE-BATE</w:t>
            </w:r>
          </w:p>
        </w:tc>
      </w:tr>
      <w:tr w:rsidR="005F30FC" w:rsidRPr="006E664C" w14:paraId="4BBCBAA2" w14:textId="77777777" w:rsidTr="00FA52E4">
        <w:trPr>
          <w:trHeight w:val="288"/>
        </w:trPr>
        <w:tc>
          <w:tcPr>
            <w:tcW w:w="634" w:type="dxa"/>
            <w:shd w:val="clear" w:color="auto" w:fill="auto"/>
            <w:noWrap/>
            <w:vAlign w:val="center"/>
            <w:hideMark/>
          </w:tcPr>
          <w:p w14:paraId="7DCC17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635</w:t>
            </w:r>
          </w:p>
        </w:tc>
        <w:tc>
          <w:tcPr>
            <w:tcW w:w="1338" w:type="dxa"/>
            <w:shd w:val="clear" w:color="auto" w:fill="auto"/>
            <w:noWrap/>
            <w:vAlign w:val="center"/>
            <w:hideMark/>
          </w:tcPr>
          <w:p w14:paraId="19B0FB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2254891000</w:t>
            </w:r>
          </w:p>
        </w:tc>
        <w:tc>
          <w:tcPr>
            <w:tcW w:w="1142" w:type="dxa"/>
            <w:shd w:val="clear" w:color="auto" w:fill="auto"/>
            <w:noWrap/>
            <w:vAlign w:val="center"/>
            <w:hideMark/>
          </w:tcPr>
          <w:p w14:paraId="35BBB7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34185909</w:t>
            </w:r>
          </w:p>
        </w:tc>
        <w:tc>
          <w:tcPr>
            <w:tcW w:w="5948" w:type="dxa"/>
            <w:shd w:val="clear" w:color="auto" w:fill="auto"/>
            <w:noWrap/>
            <w:vAlign w:val="center"/>
            <w:hideMark/>
          </w:tcPr>
          <w:p w14:paraId="7D734F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GROBELNO</w:t>
            </w:r>
          </w:p>
        </w:tc>
      </w:tr>
      <w:tr w:rsidR="005F30FC" w:rsidRPr="006E664C" w14:paraId="5BCDBA73" w14:textId="77777777" w:rsidTr="00FA52E4">
        <w:trPr>
          <w:trHeight w:val="288"/>
        </w:trPr>
        <w:tc>
          <w:tcPr>
            <w:tcW w:w="634" w:type="dxa"/>
            <w:shd w:val="clear" w:color="auto" w:fill="auto"/>
            <w:noWrap/>
            <w:vAlign w:val="center"/>
            <w:hideMark/>
          </w:tcPr>
          <w:p w14:paraId="2250C5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636</w:t>
            </w:r>
          </w:p>
        </w:tc>
        <w:tc>
          <w:tcPr>
            <w:tcW w:w="1338" w:type="dxa"/>
            <w:shd w:val="clear" w:color="auto" w:fill="auto"/>
            <w:noWrap/>
            <w:vAlign w:val="center"/>
            <w:hideMark/>
          </w:tcPr>
          <w:p w14:paraId="0FB2A1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5019974000</w:t>
            </w:r>
          </w:p>
        </w:tc>
        <w:tc>
          <w:tcPr>
            <w:tcW w:w="1142" w:type="dxa"/>
            <w:shd w:val="clear" w:color="auto" w:fill="auto"/>
            <w:noWrap/>
            <w:vAlign w:val="center"/>
            <w:hideMark/>
          </w:tcPr>
          <w:p w14:paraId="52EFEF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29608775</w:t>
            </w:r>
          </w:p>
        </w:tc>
        <w:tc>
          <w:tcPr>
            <w:tcW w:w="5948" w:type="dxa"/>
            <w:shd w:val="clear" w:color="auto" w:fill="auto"/>
            <w:noWrap/>
            <w:vAlign w:val="center"/>
            <w:hideMark/>
          </w:tcPr>
          <w:p w14:paraId="59C453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HRVATINI</w:t>
            </w:r>
          </w:p>
        </w:tc>
      </w:tr>
      <w:tr w:rsidR="005F30FC" w:rsidRPr="006E664C" w14:paraId="67E5C5D8" w14:textId="77777777" w:rsidTr="00FA52E4">
        <w:trPr>
          <w:trHeight w:val="288"/>
        </w:trPr>
        <w:tc>
          <w:tcPr>
            <w:tcW w:w="634" w:type="dxa"/>
            <w:shd w:val="clear" w:color="auto" w:fill="auto"/>
            <w:noWrap/>
            <w:vAlign w:val="center"/>
            <w:hideMark/>
          </w:tcPr>
          <w:p w14:paraId="7E76B5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637</w:t>
            </w:r>
          </w:p>
        </w:tc>
        <w:tc>
          <w:tcPr>
            <w:tcW w:w="1338" w:type="dxa"/>
            <w:shd w:val="clear" w:color="auto" w:fill="auto"/>
            <w:noWrap/>
            <w:vAlign w:val="center"/>
            <w:hideMark/>
          </w:tcPr>
          <w:p w14:paraId="2B1CF2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5020697000</w:t>
            </w:r>
          </w:p>
        </w:tc>
        <w:tc>
          <w:tcPr>
            <w:tcW w:w="1142" w:type="dxa"/>
            <w:shd w:val="clear" w:color="auto" w:fill="auto"/>
            <w:noWrap/>
            <w:vAlign w:val="center"/>
            <w:hideMark/>
          </w:tcPr>
          <w:p w14:paraId="108253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87735750</w:t>
            </w:r>
          </w:p>
        </w:tc>
        <w:tc>
          <w:tcPr>
            <w:tcW w:w="5948" w:type="dxa"/>
            <w:shd w:val="clear" w:color="auto" w:fill="auto"/>
            <w:noWrap/>
            <w:vAlign w:val="center"/>
            <w:hideMark/>
          </w:tcPr>
          <w:p w14:paraId="72D4C7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IVANJKOVCI</w:t>
            </w:r>
          </w:p>
        </w:tc>
      </w:tr>
      <w:tr w:rsidR="005F30FC" w:rsidRPr="006E664C" w14:paraId="35654511" w14:textId="77777777" w:rsidTr="00FA52E4">
        <w:trPr>
          <w:trHeight w:val="288"/>
        </w:trPr>
        <w:tc>
          <w:tcPr>
            <w:tcW w:w="634" w:type="dxa"/>
            <w:shd w:val="clear" w:color="auto" w:fill="auto"/>
            <w:noWrap/>
            <w:vAlign w:val="center"/>
            <w:hideMark/>
          </w:tcPr>
          <w:p w14:paraId="74E3D4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638</w:t>
            </w:r>
          </w:p>
        </w:tc>
        <w:tc>
          <w:tcPr>
            <w:tcW w:w="1338" w:type="dxa"/>
            <w:shd w:val="clear" w:color="auto" w:fill="auto"/>
            <w:noWrap/>
            <w:vAlign w:val="center"/>
            <w:hideMark/>
          </w:tcPr>
          <w:p w14:paraId="63525A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5028655000</w:t>
            </w:r>
          </w:p>
        </w:tc>
        <w:tc>
          <w:tcPr>
            <w:tcW w:w="1142" w:type="dxa"/>
            <w:shd w:val="clear" w:color="auto" w:fill="auto"/>
            <w:noWrap/>
            <w:vAlign w:val="center"/>
            <w:hideMark/>
          </w:tcPr>
          <w:p w14:paraId="696652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60720212</w:t>
            </w:r>
          </w:p>
        </w:tc>
        <w:tc>
          <w:tcPr>
            <w:tcW w:w="5948" w:type="dxa"/>
            <w:shd w:val="clear" w:color="auto" w:fill="auto"/>
            <w:noWrap/>
            <w:vAlign w:val="center"/>
            <w:hideMark/>
          </w:tcPr>
          <w:p w14:paraId="15889F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JESENICE NA DOLENJSKEM</w:t>
            </w:r>
          </w:p>
        </w:tc>
      </w:tr>
      <w:tr w:rsidR="005F30FC" w:rsidRPr="006E664C" w14:paraId="2CDE25A9" w14:textId="77777777" w:rsidTr="00FA52E4">
        <w:trPr>
          <w:trHeight w:val="288"/>
        </w:trPr>
        <w:tc>
          <w:tcPr>
            <w:tcW w:w="634" w:type="dxa"/>
            <w:shd w:val="clear" w:color="auto" w:fill="auto"/>
            <w:noWrap/>
            <w:vAlign w:val="center"/>
            <w:hideMark/>
          </w:tcPr>
          <w:p w14:paraId="09177F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639</w:t>
            </w:r>
          </w:p>
        </w:tc>
        <w:tc>
          <w:tcPr>
            <w:tcW w:w="1338" w:type="dxa"/>
            <w:shd w:val="clear" w:color="auto" w:fill="auto"/>
            <w:noWrap/>
            <w:vAlign w:val="center"/>
            <w:hideMark/>
          </w:tcPr>
          <w:p w14:paraId="658277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5030323000</w:t>
            </w:r>
          </w:p>
        </w:tc>
        <w:tc>
          <w:tcPr>
            <w:tcW w:w="1142" w:type="dxa"/>
            <w:shd w:val="clear" w:color="auto" w:fill="auto"/>
            <w:noWrap/>
            <w:vAlign w:val="center"/>
            <w:hideMark/>
          </w:tcPr>
          <w:p w14:paraId="592FB0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23554282</w:t>
            </w:r>
          </w:p>
        </w:tc>
        <w:tc>
          <w:tcPr>
            <w:tcW w:w="5948" w:type="dxa"/>
            <w:shd w:val="clear" w:color="auto" w:fill="auto"/>
            <w:noWrap/>
            <w:vAlign w:val="center"/>
            <w:hideMark/>
          </w:tcPr>
          <w:p w14:paraId="159915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JOŠT</w:t>
            </w:r>
          </w:p>
        </w:tc>
      </w:tr>
      <w:tr w:rsidR="005F30FC" w:rsidRPr="006E664C" w14:paraId="2571F339" w14:textId="77777777" w:rsidTr="00FA52E4">
        <w:trPr>
          <w:trHeight w:val="288"/>
        </w:trPr>
        <w:tc>
          <w:tcPr>
            <w:tcW w:w="634" w:type="dxa"/>
            <w:shd w:val="clear" w:color="auto" w:fill="auto"/>
            <w:noWrap/>
            <w:vAlign w:val="center"/>
            <w:hideMark/>
          </w:tcPr>
          <w:p w14:paraId="61579C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640</w:t>
            </w:r>
          </w:p>
        </w:tc>
        <w:tc>
          <w:tcPr>
            <w:tcW w:w="1338" w:type="dxa"/>
            <w:shd w:val="clear" w:color="auto" w:fill="auto"/>
            <w:noWrap/>
            <w:vAlign w:val="center"/>
            <w:hideMark/>
          </w:tcPr>
          <w:p w14:paraId="790DB9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5020948000</w:t>
            </w:r>
          </w:p>
        </w:tc>
        <w:tc>
          <w:tcPr>
            <w:tcW w:w="1142" w:type="dxa"/>
            <w:shd w:val="clear" w:color="auto" w:fill="auto"/>
            <w:noWrap/>
            <w:vAlign w:val="center"/>
            <w:hideMark/>
          </w:tcPr>
          <w:p w14:paraId="1E8281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96646691</w:t>
            </w:r>
          </w:p>
        </w:tc>
        <w:tc>
          <w:tcPr>
            <w:tcW w:w="5948" w:type="dxa"/>
            <w:shd w:val="clear" w:color="auto" w:fill="auto"/>
            <w:noWrap/>
            <w:vAlign w:val="center"/>
            <w:hideMark/>
          </w:tcPr>
          <w:p w14:paraId="0F9D6D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KALOBJE</w:t>
            </w:r>
          </w:p>
        </w:tc>
      </w:tr>
      <w:tr w:rsidR="005F30FC" w:rsidRPr="006E664C" w14:paraId="207B7AC3" w14:textId="77777777" w:rsidTr="00FA52E4">
        <w:trPr>
          <w:trHeight w:val="288"/>
        </w:trPr>
        <w:tc>
          <w:tcPr>
            <w:tcW w:w="634" w:type="dxa"/>
            <w:shd w:val="clear" w:color="auto" w:fill="auto"/>
            <w:noWrap/>
            <w:vAlign w:val="center"/>
            <w:hideMark/>
          </w:tcPr>
          <w:p w14:paraId="1F8C9B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641</w:t>
            </w:r>
          </w:p>
        </w:tc>
        <w:tc>
          <w:tcPr>
            <w:tcW w:w="1338" w:type="dxa"/>
            <w:shd w:val="clear" w:color="auto" w:fill="auto"/>
            <w:noWrap/>
            <w:vAlign w:val="center"/>
            <w:hideMark/>
          </w:tcPr>
          <w:p w14:paraId="702587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5028027000</w:t>
            </w:r>
          </w:p>
        </w:tc>
        <w:tc>
          <w:tcPr>
            <w:tcW w:w="1142" w:type="dxa"/>
            <w:shd w:val="clear" w:color="auto" w:fill="auto"/>
            <w:noWrap/>
            <w:vAlign w:val="center"/>
            <w:hideMark/>
          </w:tcPr>
          <w:p w14:paraId="6ADE99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64560422</w:t>
            </w:r>
          </w:p>
        </w:tc>
        <w:tc>
          <w:tcPr>
            <w:tcW w:w="5948" w:type="dxa"/>
            <w:shd w:val="clear" w:color="auto" w:fill="auto"/>
            <w:noWrap/>
            <w:vAlign w:val="center"/>
            <w:hideMark/>
          </w:tcPr>
          <w:p w14:paraId="78C108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KAMNJE-POTOČE</w:t>
            </w:r>
          </w:p>
        </w:tc>
      </w:tr>
      <w:tr w:rsidR="005F30FC" w:rsidRPr="006E664C" w14:paraId="48E559E0" w14:textId="77777777" w:rsidTr="00FA52E4">
        <w:trPr>
          <w:trHeight w:val="288"/>
        </w:trPr>
        <w:tc>
          <w:tcPr>
            <w:tcW w:w="634" w:type="dxa"/>
            <w:shd w:val="clear" w:color="auto" w:fill="auto"/>
            <w:noWrap/>
            <w:vAlign w:val="center"/>
            <w:hideMark/>
          </w:tcPr>
          <w:p w14:paraId="3C2160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642</w:t>
            </w:r>
          </w:p>
        </w:tc>
        <w:tc>
          <w:tcPr>
            <w:tcW w:w="1338" w:type="dxa"/>
            <w:shd w:val="clear" w:color="auto" w:fill="auto"/>
            <w:noWrap/>
            <w:vAlign w:val="center"/>
            <w:hideMark/>
          </w:tcPr>
          <w:p w14:paraId="676E00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5062527000</w:t>
            </w:r>
          </w:p>
        </w:tc>
        <w:tc>
          <w:tcPr>
            <w:tcW w:w="1142" w:type="dxa"/>
            <w:shd w:val="clear" w:color="auto" w:fill="auto"/>
            <w:noWrap/>
            <w:vAlign w:val="center"/>
            <w:hideMark/>
          </w:tcPr>
          <w:p w14:paraId="02256A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93324120</w:t>
            </w:r>
          </w:p>
        </w:tc>
        <w:tc>
          <w:tcPr>
            <w:tcW w:w="5948" w:type="dxa"/>
            <w:shd w:val="clear" w:color="auto" w:fill="auto"/>
            <w:noWrap/>
            <w:vAlign w:val="center"/>
            <w:hideMark/>
          </w:tcPr>
          <w:p w14:paraId="706AB6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KANDIJA-GRM NOVO MESTO</w:t>
            </w:r>
          </w:p>
        </w:tc>
      </w:tr>
      <w:tr w:rsidR="005F30FC" w:rsidRPr="006E664C" w14:paraId="35D48E72" w14:textId="77777777" w:rsidTr="00FA52E4">
        <w:trPr>
          <w:trHeight w:val="288"/>
        </w:trPr>
        <w:tc>
          <w:tcPr>
            <w:tcW w:w="634" w:type="dxa"/>
            <w:shd w:val="clear" w:color="auto" w:fill="auto"/>
            <w:noWrap/>
            <w:vAlign w:val="center"/>
            <w:hideMark/>
          </w:tcPr>
          <w:p w14:paraId="21B5D4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643</w:t>
            </w:r>
          </w:p>
        </w:tc>
        <w:tc>
          <w:tcPr>
            <w:tcW w:w="1338" w:type="dxa"/>
            <w:shd w:val="clear" w:color="auto" w:fill="auto"/>
            <w:noWrap/>
            <w:vAlign w:val="center"/>
            <w:hideMark/>
          </w:tcPr>
          <w:p w14:paraId="57B52B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5029309000</w:t>
            </w:r>
          </w:p>
        </w:tc>
        <w:tc>
          <w:tcPr>
            <w:tcW w:w="1142" w:type="dxa"/>
            <w:shd w:val="clear" w:color="auto" w:fill="auto"/>
            <w:noWrap/>
            <w:vAlign w:val="center"/>
            <w:hideMark/>
          </w:tcPr>
          <w:p w14:paraId="5C643C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46446451</w:t>
            </w:r>
          </w:p>
        </w:tc>
        <w:tc>
          <w:tcPr>
            <w:tcW w:w="5948" w:type="dxa"/>
            <w:shd w:val="clear" w:color="auto" w:fill="auto"/>
            <w:noWrap/>
            <w:vAlign w:val="center"/>
            <w:hideMark/>
          </w:tcPr>
          <w:p w14:paraId="0C806C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KAPELE</w:t>
            </w:r>
          </w:p>
        </w:tc>
      </w:tr>
      <w:tr w:rsidR="005F30FC" w:rsidRPr="006E664C" w14:paraId="61934ABE" w14:textId="77777777" w:rsidTr="00FA52E4">
        <w:trPr>
          <w:trHeight w:val="288"/>
        </w:trPr>
        <w:tc>
          <w:tcPr>
            <w:tcW w:w="634" w:type="dxa"/>
            <w:shd w:val="clear" w:color="auto" w:fill="auto"/>
            <w:noWrap/>
            <w:vAlign w:val="center"/>
            <w:hideMark/>
          </w:tcPr>
          <w:p w14:paraId="36696E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644</w:t>
            </w:r>
          </w:p>
        </w:tc>
        <w:tc>
          <w:tcPr>
            <w:tcW w:w="1338" w:type="dxa"/>
            <w:shd w:val="clear" w:color="auto" w:fill="auto"/>
            <w:noWrap/>
            <w:vAlign w:val="center"/>
            <w:hideMark/>
          </w:tcPr>
          <w:p w14:paraId="05B1A8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5020883000</w:t>
            </w:r>
          </w:p>
        </w:tc>
        <w:tc>
          <w:tcPr>
            <w:tcW w:w="1142" w:type="dxa"/>
            <w:shd w:val="clear" w:color="auto" w:fill="auto"/>
            <w:noWrap/>
            <w:vAlign w:val="center"/>
            <w:hideMark/>
          </w:tcPr>
          <w:p w14:paraId="0B9059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60915331</w:t>
            </w:r>
          </w:p>
        </w:tc>
        <w:tc>
          <w:tcPr>
            <w:tcW w:w="5948" w:type="dxa"/>
            <w:shd w:val="clear" w:color="auto" w:fill="auto"/>
            <w:noWrap/>
            <w:vAlign w:val="center"/>
            <w:hideMark/>
          </w:tcPr>
          <w:p w14:paraId="3BCDCF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KEBELJ</w:t>
            </w:r>
          </w:p>
        </w:tc>
      </w:tr>
      <w:tr w:rsidR="005F30FC" w:rsidRPr="006E664C" w14:paraId="42002E83" w14:textId="77777777" w:rsidTr="00FA52E4">
        <w:trPr>
          <w:trHeight w:val="288"/>
        </w:trPr>
        <w:tc>
          <w:tcPr>
            <w:tcW w:w="634" w:type="dxa"/>
            <w:shd w:val="clear" w:color="auto" w:fill="auto"/>
            <w:noWrap/>
            <w:vAlign w:val="center"/>
            <w:hideMark/>
          </w:tcPr>
          <w:p w14:paraId="6AA74C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645</w:t>
            </w:r>
          </w:p>
        </w:tc>
        <w:tc>
          <w:tcPr>
            <w:tcW w:w="1338" w:type="dxa"/>
            <w:shd w:val="clear" w:color="auto" w:fill="auto"/>
            <w:noWrap/>
            <w:vAlign w:val="center"/>
            <w:hideMark/>
          </w:tcPr>
          <w:p w14:paraId="2F1EEB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5021677000</w:t>
            </w:r>
          </w:p>
        </w:tc>
        <w:tc>
          <w:tcPr>
            <w:tcW w:w="1142" w:type="dxa"/>
            <w:shd w:val="clear" w:color="auto" w:fill="auto"/>
            <w:noWrap/>
            <w:vAlign w:val="center"/>
            <w:hideMark/>
          </w:tcPr>
          <w:p w14:paraId="504B71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61866512</w:t>
            </w:r>
          </w:p>
        </w:tc>
        <w:tc>
          <w:tcPr>
            <w:tcW w:w="5948" w:type="dxa"/>
            <w:shd w:val="clear" w:color="auto" w:fill="auto"/>
            <w:noWrap/>
            <w:vAlign w:val="center"/>
            <w:hideMark/>
          </w:tcPr>
          <w:p w14:paraId="794E0A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KOG</w:t>
            </w:r>
          </w:p>
        </w:tc>
      </w:tr>
      <w:tr w:rsidR="005F30FC" w:rsidRPr="006E664C" w14:paraId="1C2FCF56" w14:textId="77777777" w:rsidTr="00FA52E4">
        <w:trPr>
          <w:trHeight w:val="288"/>
        </w:trPr>
        <w:tc>
          <w:tcPr>
            <w:tcW w:w="634" w:type="dxa"/>
            <w:shd w:val="clear" w:color="auto" w:fill="auto"/>
            <w:noWrap/>
            <w:vAlign w:val="center"/>
            <w:hideMark/>
          </w:tcPr>
          <w:p w14:paraId="1C0536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646</w:t>
            </w:r>
          </w:p>
        </w:tc>
        <w:tc>
          <w:tcPr>
            <w:tcW w:w="1338" w:type="dxa"/>
            <w:shd w:val="clear" w:color="auto" w:fill="auto"/>
            <w:noWrap/>
            <w:vAlign w:val="center"/>
            <w:hideMark/>
          </w:tcPr>
          <w:p w14:paraId="0F0F51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5017238000</w:t>
            </w:r>
          </w:p>
        </w:tc>
        <w:tc>
          <w:tcPr>
            <w:tcW w:w="1142" w:type="dxa"/>
            <w:shd w:val="clear" w:color="auto" w:fill="auto"/>
            <w:noWrap/>
            <w:vAlign w:val="center"/>
            <w:hideMark/>
          </w:tcPr>
          <w:p w14:paraId="59B986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39579492</w:t>
            </w:r>
          </w:p>
        </w:tc>
        <w:tc>
          <w:tcPr>
            <w:tcW w:w="5948" w:type="dxa"/>
            <w:shd w:val="clear" w:color="auto" w:fill="auto"/>
            <w:noWrap/>
            <w:vAlign w:val="center"/>
            <w:hideMark/>
          </w:tcPr>
          <w:p w14:paraId="3D6D10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KOKRICA</w:t>
            </w:r>
          </w:p>
        </w:tc>
      </w:tr>
      <w:tr w:rsidR="005F30FC" w:rsidRPr="006E664C" w14:paraId="5E9B1A8E" w14:textId="77777777" w:rsidTr="00FA52E4">
        <w:trPr>
          <w:trHeight w:val="288"/>
        </w:trPr>
        <w:tc>
          <w:tcPr>
            <w:tcW w:w="634" w:type="dxa"/>
            <w:shd w:val="clear" w:color="auto" w:fill="auto"/>
            <w:noWrap/>
            <w:vAlign w:val="center"/>
            <w:hideMark/>
          </w:tcPr>
          <w:p w14:paraId="7131CB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647</w:t>
            </w:r>
          </w:p>
        </w:tc>
        <w:tc>
          <w:tcPr>
            <w:tcW w:w="1338" w:type="dxa"/>
            <w:shd w:val="clear" w:color="auto" w:fill="auto"/>
            <w:noWrap/>
            <w:vAlign w:val="center"/>
            <w:hideMark/>
          </w:tcPr>
          <w:p w14:paraId="1E50C6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5018978000</w:t>
            </w:r>
          </w:p>
        </w:tc>
        <w:tc>
          <w:tcPr>
            <w:tcW w:w="1142" w:type="dxa"/>
            <w:shd w:val="clear" w:color="auto" w:fill="auto"/>
            <w:noWrap/>
            <w:vAlign w:val="center"/>
            <w:hideMark/>
          </w:tcPr>
          <w:p w14:paraId="1BE776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41179994</w:t>
            </w:r>
          </w:p>
        </w:tc>
        <w:tc>
          <w:tcPr>
            <w:tcW w:w="5948" w:type="dxa"/>
            <w:shd w:val="clear" w:color="auto" w:fill="auto"/>
            <w:noWrap/>
            <w:vAlign w:val="center"/>
            <w:hideMark/>
          </w:tcPr>
          <w:p w14:paraId="19AB60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KONJIŠKA VAS</w:t>
            </w:r>
          </w:p>
        </w:tc>
      </w:tr>
      <w:tr w:rsidR="005F30FC" w:rsidRPr="006E664C" w14:paraId="1A78F052" w14:textId="77777777" w:rsidTr="00FA52E4">
        <w:trPr>
          <w:trHeight w:val="288"/>
        </w:trPr>
        <w:tc>
          <w:tcPr>
            <w:tcW w:w="634" w:type="dxa"/>
            <w:shd w:val="clear" w:color="auto" w:fill="auto"/>
            <w:noWrap/>
            <w:vAlign w:val="center"/>
            <w:hideMark/>
          </w:tcPr>
          <w:p w14:paraId="7F56A1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648</w:t>
            </w:r>
          </w:p>
        </w:tc>
        <w:tc>
          <w:tcPr>
            <w:tcW w:w="1338" w:type="dxa"/>
            <w:shd w:val="clear" w:color="auto" w:fill="auto"/>
            <w:noWrap/>
            <w:vAlign w:val="center"/>
            <w:hideMark/>
          </w:tcPr>
          <w:p w14:paraId="3981D5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5031575000</w:t>
            </w:r>
          </w:p>
        </w:tc>
        <w:tc>
          <w:tcPr>
            <w:tcW w:w="1142" w:type="dxa"/>
            <w:shd w:val="clear" w:color="auto" w:fill="auto"/>
            <w:noWrap/>
            <w:vAlign w:val="center"/>
            <w:hideMark/>
          </w:tcPr>
          <w:p w14:paraId="44F4F3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36671070</w:t>
            </w:r>
          </w:p>
        </w:tc>
        <w:tc>
          <w:tcPr>
            <w:tcW w:w="5948" w:type="dxa"/>
            <w:shd w:val="clear" w:color="auto" w:fill="auto"/>
            <w:noWrap/>
            <w:vAlign w:val="center"/>
            <w:hideMark/>
          </w:tcPr>
          <w:p w14:paraId="043C5A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KOPER-CENTER</w:t>
            </w:r>
          </w:p>
        </w:tc>
      </w:tr>
      <w:tr w:rsidR="005F30FC" w:rsidRPr="006E664C" w14:paraId="33B1ABAD" w14:textId="77777777" w:rsidTr="00FA52E4">
        <w:trPr>
          <w:trHeight w:val="288"/>
        </w:trPr>
        <w:tc>
          <w:tcPr>
            <w:tcW w:w="634" w:type="dxa"/>
            <w:shd w:val="clear" w:color="auto" w:fill="auto"/>
            <w:noWrap/>
            <w:vAlign w:val="center"/>
            <w:hideMark/>
          </w:tcPr>
          <w:p w14:paraId="2CA832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649</w:t>
            </w:r>
          </w:p>
        </w:tc>
        <w:tc>
          <w:tcPr>
            <w:tcW w:w="1338" w:type="dxa"/>
            <w:shd w:val="clear" w:color="auto" w:fill="auto"/>
            <w:noWrap/>
            <w:vAlign w:val="center"/>
            <w:hideMark/>
          </w:tcPr>
          <w:p w14:paraId="4BA3B2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5028531000</w:t>
            </w:r>
          </w:p>
        </w:tc>
        <w:tc>
          <w:tcPr>
            <w:tcW w:w="1142" w:type="dxa"/>
            <w:shd w:val="clear" w:color="auto" w:fill="auto"/>
            <w:noWrap/>
            <w:vAlign w:val="center"/>
            <w:hideMark/>
          </w:tcPr>
          <w:p w14:paraId="6201D5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65518888</w:t>
            </w:r>
          </w:p>
        </w:tc>
        <w:tc>
          <w:tcPr>
            <w:tcW w:w="5948" w:type="dxa"/>
            <w:shd w:val="clear" w:color="auto" w:fill="auto"/>
            <w:noWrap/>
            <w:vAlign w:val="center"/>
            <w:hideMark/>
          </w:tcPr>
          <w:p w14:paraId="7B70DB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KOPER-SEMEDELA</w:t>
            </w:r>
          </w:p>
        </w:tc>
      </w:tr>
      <w:tr w:rsidR="005F30FC" w:rsidRPr="006E664C" w14:paraId="0A46EBB0" w14:textId="77777777" w:rsidTr="00FA52E4">
        <w:trPr>
          <w:trHeight w:val="288"/>
        </w:trPr>
        <w:tc>
          <w:tcPr>
            <w:tcW w:w="634" w:type="dxa"/>
            <w:shd w:val="clear" w:color="auto" w:fill="auto"/>
            <w:noWrap/>
            <w:vAlign w:val="center"/>
            <w:hideMark/>
          </w:tcPr>
          <w:p w14:paraId="4213D5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650</w:t>
            </w:r>
          </w:p>
        </w:tc>
        <w:tc>
          <w:tcPr>
            <w:tcW w:w="1338" w:type="dxa"/>
            <w:shd w:val="clear" w:color="auto" w:fill="auto"/>
            <w:noWrap/>
            <w:vAlign w:val="center"/>
            <w:hideMark/>
          </w:tcPr>
          <w:p w14:paraId="0DF27E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5250099000</w:t>
            </w:r>
          </w:p>
        </w:tc>
        <w:tc>
          <w:tcPr>
            <w:tcW w:w="1142" w:type="dxa"/>
            <w:shd w:val="clear" w:color="auto" w:fill="auto"/>
            <w:noWrap/>
            <w:vAlign w:val="center"/>
            <w:hideMark/>
          </w:tcPr>
          <w:p w14:paraId="2AED7B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46094091</w:t>
            </w:r>
          </w:p>
        </w:tc>
        <w:tc>
          <w:tcPr>
            <w:tcW w:w="5948" w:type="dxa"/>
            <w:shd w:val="clear" w:color="auto" w:fill="auto"/>
            <w:noWrap/>
            <w:vAlign w:val="center"/>
            <w:hideMark/>
          </w:tcPr>
          <w:p w14:paraId="73AE8C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KOPER-ZA GRADOM</w:t>
            </w:r>
          </w:p>
        </w:tc>
      </w:tr>
      <w:tr w:rsidR="005F30FC" w:rsidRPr="006E664C" w14:paraId="59F24C4B" w14:textId="77777777" w:rsidTr="00FA52E4">
        <w:trPr>
          <w:trHeight w:val="288"/>
        </w:trPr>
        <w:tc>
          <w:tcPr>
            <w:tcW w:w="634" w:type="dxa"/>
            <w:shd w:val="clear" w:color="auto" w:fill="auto"/>
            <w:noWrap/>
            <w:vAlign w:val="center"/>
            <w:hideMark/>
          </w:tcPr>
          <w:p w14:paraId="5DCC65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651</w:t>
            </w:r>
          </w:p>
        </w:tc>
        <w:tc>
          <w:tcPr>
            <w:tcW w:w="1338" w:type="dxa"/>
            <w:shd w:val="clear" w:color="auto" w:fill="auto"/>
            <w:noWrap/>
            <w:vAlign w:val="center"/>
            <w:hideMark/>
          </w:tcPr>
          <w:p w14:paraId="055434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5027055000</w:t>
            </w:r>
          </w:p>
        </w:tc>
        <w:tc>
          <w:tcPr>
            <w:tcW w:w="1142" w:type="dxa"/>
            <w:shd w:val="clear" w:color="auto" w:fill="auto"/>
            <w:noWrap/>
            <w:vAlign w:val="center"/>
            <w:hideMark/>
          </w:tcPr>
          <w:p w14:paraId="0A7FD7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77308093</w:t>
            </w:r>
          </w:p>
        </w:tc>
        <w:tc>
          <w:tcPr>
            <w:tcW w:w="5948" w:type="dxa"/>
            <w:shd w:val="clear" w:color="auto" w:fill="auto"/>
            <w:noWrap/>
            <w:vAlign w:val="center"/>
            <w:hideMark/>
          </w:tcPr>
          <w:p w14:paraId="657523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KOPRIVNICA</w:t>
            </w:r>
          </w:p>
        </w:tc>
      </w:tr>
      <w:tr w:rsidR="005F30FC" w:rsidRPr="006E664C" w14:paraId="0BD28EC4" w14:textId="77777777" w:rsidTr="00FA52E4">
        <w:trPr>
          <w:trHeight w:val="288"/>
        </w:trPr>
        <w:tc>
          <w:tcPr>
            <w:tcW w:w="634" w:type="dxa"/>
            <w:shd w:val="clear" w:color="auto" w:fill="auto"/>
            <w:noWrap/>
            <w:vAlign w:val="center"/>
            <w:hideMark/>
          </w:tcPr>
          <w:p w14:paraId="3F65B9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652</w:t>
            </w:r>
          </w:p>
        </w:tc>
        <w:tc>
          <w:tcPr>
            <w:tcW w:w="1338" w:type="dxa"/>
            <w:shd w:val="clear" w:color="auto" w:fill="auto"/>
            <w:noWrap/>
            <w:vAlign w:val="center"/>
            <w:hideMark/>
          </w:tcPr>
          <w:p w14:paraId="3C8E39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5030102000</w:t>
            </w:r>
          </w:p>
        </w:tc>
        <w:tc>
          <w:tcPr>
            <w:tcW w:w="1142" w:type="dxa"/>
            <w:shd w:val="clear" w:color="auto" w:fill="auto"/>
            <w:noWrap/>
            <w:vAlign w:val="center"/>
            <w:hideMark/>
          </w:tcPr>
          <w:p w14:paraId="373D63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76214753</w:t>
            </w:r>
          </w:p>
        </w:tc>
        <w:tc>
          <w:tcPr>
            <w:tcW w:w="5948" w:type="dxa"/>
            <w:shd w:val="clear" w:color="auto" w:fill="auto"/>
            <w:noWrap/>
            <w:vAlign w:val="center"/>
            <w:hideMark/>
          </w:tcPr>
          <w:p w14:paraId="49242C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KRIŽE</w:t>
            </w:r>
          </w:p>
        </w:tc>
      </w:tr>
      <w:tr w:rsidR="005F30FC" w:rsidRPr="006E664C" w14:paraId="1D4053C9" w14:textId="77777777" w:rsidTr="00FA52E4">
        <w:trPr>
          <w:trHeight w:val="288"/>
        </w:trPr>
        <w:tc>
          <w:tcPr>
            <w:tcW w:w="634" w:type="dxa"/>
            <w:shd w:val="clear" w:color="auto" w:fill="auto"/>
            <w:noWrap/>
            <w:vAlign w:val="center"/>
            <w:hideMark/>
          </w:tcPr>
          <w:p w14:paraId="27BBA5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653</w:t>
            </w:r>
          </w:p>
        </w:tc>
        <w:tc>
          <w:tcPr>
            <w:tcW w:w="1338" w:type="dxa"/>
            <w:shd w:val="clear" w:color="auto" w:fill="auto"/>
            <w:noWrap/>
            <w:vAlign w:val="center"/>
            <w:hideMark/>
          </w:tcPr>
          <w:p w14:paraId="64BEB2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5018811000</w:t>
            </w:r>
          </w:p>
        </w:tc>
        <w:tc>
          <w:tcPr>
            <w:tcW w:w="1142" w:type="dxa"/>
            <w:shd w:val="clear" w:color="auto" w:fill="auto"/>
            <w:noWrap/>
            <w:vAlign w:val="center"/>
            <w:hideMark/>
          </w:tcPr>
          <w:p w14:paraId="02DF6C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45552479</w:t>
            </w:r>
          </w:p>
        </w:tc>
        <w:tc>
          <w:tcPr>
            <w:tcW w:w="5948" w:type="dxa"/>
            <w:shd w:val="clear" w:color="auto" w:fill="auto"/>
            <w:noWrap/>
            <w:vAlign w:val="center"/>
            <w:hideMark/>
          </w:tcPr>
          <w:p w14:paraId="50530D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KRMELJ</w:t>
            </w:r>
          </w:p>
        </w:tc>
      </w:tr>
      <w:tr w:rsidR="005F30FC" w:rsidRPr="006E664C" w14:paraId="02448A0E" w14:textId="77777777" w:rsidTr="00FA52E4">
        <w:trPr>
          <w:trHeight w:val="288"/>
        </w:trPr>
        <w:tc>
          <w:tcPr>
            <w:tcW w:w="634" w:type="dxa"/>
            <w:shd w:val="clear" w:color="auto" w:fill="auto"/>
            <w:noWrap/>
            <w:vAlign w:val="center"/>
            <w:hideMark/>
          </w:tcPr>
          <w:p w14:paraId="47DAF7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654</w:t>
            </w:r>
          </w:p>
        </w:tc>
        <w:tc>
          <w:tcPr>
            <w:tcW w:w="1338" w:type="dxa"/>
            <w:shd w:val="clear" w:color="auto" w:fill="auto"/>
            <w:noWrap/>
            <w:vAlign w:val="center"/>
            <w:hideMark/>
          </w:tcPr>
          <w:p w14:paraId="3651D2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5032296000</w:t>
            </w:r>
          </w:p>
        </w:tc>
        <w:tc>
          <w:tcPr>
            <w:tcW w:w="1142" w:type="dxa"/>
            <w:shd w:val="clear" w:color="auto" w:fill="auto"/>
            <w:noWrap/>
            <w:vAlign w:val="center"/>
            <w:hideMark/>
          </w:tcPr>
          <w:p w14:paraId="7C029F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85713619</w:t>
            </w:r>
          </w:p>
        </w:tc>
        <w:tc>
          <w:tcPr>
            <w:tcW w:w="5948" w:type="dxa"/>
            <w:shd w:val="clear" w:color="auto" w:fill="auto"/>
            <w:noWrap/>
            <w:vAlign w:val="center"/>
            <w:hideMark/>
          </w:tcPr>
          <w:p w14:paraId="0BB38D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KROG</w:t>
            </w:r>
          </w:p>
        </w:tc>
      </w:tr>
      <w:tr w:rsidR="005F30FC" w:rsidRPr="006E664C" w14:paraId="394C0EAE" w14:textId="77777777" w:rsidTr="00FA52E4">
        <w:trPr>
          <w:trHeight w:val="288"/>
        </w:trPr>
        <w:tc>
          <w:tcPr>
            <w:tcW w:w="634" w:type="dxa"/>
            <w:shd w:val="clear" w:color="auto" w:fill="auto"/>
            <w:noWrap/>
            <w:vAlign w:val="center"/>
            <w:hideMark/>
          </w:tcPr>
          <w:p w14:paraId="1A70E2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655</w:t>
            </w:r>
          </w:p>
        </w:tc>
        <w:tc>
          <w:tcPr>
            <w:tcW w:w="1338" w:type="dxa"/>
            <w:shd w:val="clear" w:color="auto" w:fill="auto"/>
            <w:noWrap/>
            <w:vAlign w:val="center"/>
            <w:hideMark/>
          </w:tcPr>
          <w:p w14:paraId="77A291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5018234000</w:t>
            </w:r>
          </w:p>
        </w:tc>
        <w:tc>
          <w:tcPr>
            <w:tcW w:w="1142" w:type="dxa"/>
            <w:shd w:val="clear" w:color="auto" w:fill="auto"/>
            <w:noWrap/>
            <w:vAlign w:val="center"/>
            <w:hideMark/>
          </w:tcPr>
          <w:p w14:paraId="32AE02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91634202</w:t>
            </w:r>
          </w:p>
        </w:tc>
        <w:tc>
          <w:tcPr>
            <w:tcW w:w="5948" w:type="dxa"/>
            <w:shd w:val="clear" w:color="auto" w:fill="auto"/>
            <w:noWrap/>
            <w:vAlign w:val="center"/>
            <w:hideMark/>
          </w:tcPr>
          <w:p w14:paraId="58B52B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KROMBERK - LOKE</w:t>
            </w:r>
          </w:p>
        </w:tc>
      </w:tr>
      <w:tr w:rsidR="005F30FC" w:rsidRPr="006E664C" w14:paraId="434EA618" w14:textId="77777777" w:rsidTr="00FA52E4">
        <w:trPr>
          <w:trHeight w:val="288"/>
        </w:trPr>
        <w:tc>
          <w:tcPr>
            <w:tcW w:w="634" w:type="dxa"/>
            <w:shd w:val="clear" w:color="auto" w:fill="auto"/>
            <w:noWrap/>
            <w:vAlign w:val="center"/>
            <w:hideMark/>
          </w:tcPr>
          <w:p w14:paraId="35DC08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656</w:t>
            </w:r>
          </w:p>
        </w:tc>
        <w:tc>
          <w:tcPr>
            <w:tcW w:w="1338" w:type="dxa"/>
            <w:shd w:val="clear" w:color="auto" w:fill="auto"/>
            <w:noWrap/>
            <w:vAlign w:val="center"/>
            <w:hideMark/>
          </w:tcPr>
          <w:p w14:paraId="554E11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5185858000</w:t>
            </w:r>
          </w:p>
        </w:tc>
        <w:tc>
          <w:tcPr>
            <w:tcW w:w="1142" w:type="dxa"/>
            <w:shd w:val="clear" w:color="auto" w:fill="auto"/>
            <w:noWrap/>
            <w:vAlign w:val="center"/>
            <w:hideMark/>
          </w:tcPr>
          <w:p w14:paraId="2EFACE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54065151</w:t>
            </w:r>
          </w:p>
        </w:tc>
        <w:tc>
          <w:tcPr>
            <w:tcW w:w="5948" w:type="dxa"/>
            <w:shd w:val="clear" w:color="auto" w:fill="auto"/>
            <w:noWrap/>
            <w:vAlign w:val="center"/>
            <w:hideMark/>
          </w:tcPr>
          <w:p w14:paraId="66D2E2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KRŠKO POLJE</w:t>
            </w:r>
          </w:p>
        </w:tc>
      </w:tr>
      <w:tr w:rsidR="005F30FC" w:rsidRPr="006E664C" w14:paraId="59A2D71B" w14:textId="77777777" w:rsidTr="00FA52E4">
        <w:trPr>
          <w:trHeight w:val="288"/>
        </w:trPr>
        <w:tc>
          <w:tcPr>
            <w:tcW w:w="634" w:type="dxa"/>
            <w:shd w:val="clear" w:color="auto" w:fill="auto"/>
            <w:noWrap/>
            <w:vAlign w:val="center"/>
            <w:hideMark/>
          </w:tcPr>
          <w:p w14:paraId="3B46B6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657</w:t>
            </w:r>
          </w:p>
        </w:tc>
        <w:tc>
          <w:tcPr>
            <w:tcW w:w="1338" w:type="dxa"/>
            <w:shd w:val="clear" w:color="auto" w:fill="auto"/>
            <w:noWrap/>
            <w:vAlign w:val="center"/>
            <w:hideMark/>
          </w:tcPr>
          <w:p w14:paraId="22DD70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1750925000</w:t>
            </w:r>
          </w:p>
        </w:tc>
        <w:tc>
          <w:tcPr>
            <w:tcW w:w="1142" w:type="dxa"/>
            <w:shd w:val="clear" w:color="auto" w:fill="auto"/>
            <w:noWrap/>
            <w:vAlign w:val="center"/>
            <w:hideMark/>
          </w:tcPr>
          <w:p w14:paraId="243420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94361231</w:t>
            </w:r>
          </w:p>
        </w:tc>
        <w:tc>
          <w:tcPr>
            <w:tcW w:w="5948" w:type="dxa"/>
            <w:shd w:val="clear" w:color="auto" w:fill="auto"/>
            <w:noWrap/>
            <w:vAlign w:val="center"/>
            <w:hideMark/>
          </w:tcPr>
          <w:p w14:paraId="7ECEAB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KUPŠINCI</w:t>
            </w:r>
          </w:p>
        </w:tc>
      </w:tr>
      <w:tr w:rsidR="005F30FC" w:rsidRPr="006E664C" w14:paraId="50ED8017" w14:textId="77777777" w:rsidTr="00FA52E4">
        <w:trPr>
          <w:trHeight w:val="288"/>
        </w:trPr>
        <w:tc>
          <w:tcPr>
            <w:tcW w:w="634" w:type="dxa"/>
            <w:shd w:val="clear" w:color="auto" w:fill="auto"/>
            <w:noWrap/>
            <w:vAlign w:val="center"/>
            <w:hideMark/>
          </w:tcPr>
          <w:p w14:paraId="572300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658</w:t>
            </w:r>
          </w:p>
        </w:tc>
        <w:tc>
          <w:tcPr>
            <w:tcW w:w="1338" w:type="dxa"/>
            <w:shd w:val="clear" w:color="auto" w:fill="auto"/>
            <w:noWrap/>
            <w:vAlign w:val="center"/>
            <w:hideMark/>
          </w:tcPr>
          <w:p w14:paraId="74DCB1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5028744000</w:t>
            </w:r>
          </w:p>
        </w:tc>
        <w:tc>
          <w:tcPr>
            <w:tcW w:w="1142" w:type="dxa"/>
            <w:shd w:val="clear" w:color="auto" w:fill="auto"/>
            <w:noWrap/>
            <w:vAlign w:val="center"/>
            <w:hideMark/>
          </w:tcPr>
          <w:p w14:paraId="51A49D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54809444</w:t>
            </w:r>
          </w:p>
        </w:tc>
        <w:tc>
          <w:tcPr>
            <w:tcW w:w="5948" w:type="dxa"/>
            <w:shd w:val="clear" w:color="auto" w:fill="auto"/>
            <w:noWrap/>
            <w:vAlign w:val="center"/>
            <w:hideMark/>
          </w:tcPr>
          <w:p w14:paraId="332FEE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LESKOVEC PRI KRŠKEM</w:t>
            </w:r>
          </w:p>
        </w:tc>
      </w:tr>
      <w:tr w:rsidR="005F30FC" w:rsidRPr="006E664C" w14:paraId="774EF5E2" w14:textId="77777777" w:rsidTr="00FA52E4">
        <w:trPr>
          <w:trHeight w:val="288"/>
        </w:trPr>
        <w:tc>
          <w:tcPr>
            <w:tcW w:w="634" w:type="dxa"/>
            <w:shd w:val="clear" w:color="auto" w:fill="auto"/>
            <w:noWrap/>
            <w:vAlign w:val="center"/>
            <w:hideMark/>
          </w:tcPr>
          <w:p w14:paraId="4257E0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659</w:t>
            </w:r>
          </w:p>
        </w:tc>
        <w:tc>
          <w:tcPr>
            <w:tcW w:w="1338" w:type="dxa"/>
            <w:shd w:val="clear" w:color="auto" w:fill="auto"/>
            <w:noWrap/>
            <w:vAlign w:val="center"/>
            <w:hideMark/>
          </w:tcPr>
          <w:p w14:paraId="404F48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5020913000</w:t>
            </w:r>
          </w:p>
        </w:tc>
        <w:tc>
          <w:tcPr>
            <w:tcW w:w="1142" w:type="dxa"/>
            <w:shd w:val="clear" w:color="auto" w:fill="auto"/>
            <w:noWrap/>
            <w:vAlign w:val="center"/>
            <w:hideMark/>
          </w:tcPr>
          <w:p w14:paraId="3CA34C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19775172</w:t>
            </w:r>
          </w:p>
        </w:tc>
        <w:tc>
          <w:tcPr>
            <w:tcW w:w="5948" w:type="dxa"/>
            <w:shd w:val="clear" w:color="auto" w:fill="auto"/>
            <w:noWrap/>
            <w:vAlign w:val="center"/>
            <w:hideMark/>
          </w:tcPr>
          <w:p w14:paraId="5FB67F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LOČE</w:t>
            </w:r>
          </w:p>
        </w:tc>
      </w:tr>
      <w:tr w:rsidR="005F30FC" w:rsidRPr="006E664C" w14:paraId="62029ACE" w14:textId="77777777" w:rsidTr="00FA52E4">
        <w:trPr>
          <w:trHeight w:val="288"/>
        </w:trPr>
        <w:tc>
          <w:tcPr>
            <w:tcW w:w="634" w:type="dxa"/>
            <w:shd w:val="clear" w:color="auto" w:fill="auto"/>
            <w:noWrap/>
            <w:vAlign w:val="center"/>
            <w:hideMark/>
          </w:tcPr>
          <w:p w14:paraId="2B3BCD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660</w:t>
            </w:r>
          </w:p>
        </w:tc>
        <w:tc>
          <w:tcPr>
            <w:tcW w:w="1338" w:type="dxa"/>
            <w:shd w:val="clear" w:color="auto" w:fill="auto"/>
            <w:noWrap/>
            <w:vAlign w:val="center"/>
            <w:hideMark/>
          </w:tcPr>
          <w:p w14:paraId="3054C3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5020794000</w:t>
            </w:r>
          </w:p>
        </w:tc>
        <w:tc>
          <w:tcPr>
            <w:tcW w:w="1142" w:type="dxa"/>
            <w:shd w:val="clear" w:color="auto" w:fill="auto"/>
            <w:noWrap/>
            <w:vAlign w:val="center"/>
            <w:hideMark/>
          </w:tcPr>
          <w:p w14:paraId="3ED4D6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59522259</w:t>
            </w:r>
          </w:p>
        </w:tc>
        <w:tc>
          <w:tcPr>
            <w:tcW w:w="5948" w:type="dxa"/>
            <w:shd w:val="clear" w:color="auto" w:fill="auto"/>
            <w:noWrap/>
            <w:vAlign w:val="center"/>
            <w:hideMark/>
          </w:tcPr>
          <w:p w14:paraId="062F5C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LOKA PRI ZIDANEM MOSTU</w:t>
            </w:r>
          </w:p>
        </w:tc>
      </w:tr>
      <w:tr w:rsidR="005F30FC" w:rsidRPr="006E664C" w14:paraId="55775E96" w14:textId="77777777" w:rsidTr="00FA52E4">
        <w:trPr>
          <w:trHeight w:val="288"/>
        </w:trPr>
        <w:tc>
          <w:tcPr>
            <w:tcW w:w="634" w:type="dxa"/>
            <w:shd w:val="clear" w:color="auto" w:fill="auto"/>
            <w:noWrap/>
            <w:vAlign w:val="center"/>
            <w:hideMark/>
          </w:tcPr>
          <w:p w14:paraId="18F9C1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661</w:t>
            </w:r>
          </w:p>
        </w:tc>
        <w:tc>
          <w:tcPr>
            <w:tcW w:w="1338" w:type="dxa"/>
            <w:shd w:val="clear" w:color="auto" w:fill="auto"/>
            <w:noWrap/>
            <w:vAlign w:val="center"/>
            <w:hideMark/>
          </w:tcPr>
          <w:p w14:paraId="408AD8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5020956000</w:t>
            </w:r>
          </w:p>
        </w:tc>
        <w:tc>
          <w:tcPr>
            <w:tcW w:w="1142" w:type="dxa"/>
            <w:shd w:val="clear" w:color="auto" w:fill="auto"/>
            <w:noWrap/>
            <w:vAlign w:val="center"/>
            <w:hideMark/>
          </w:tcPr>
          <w:p w14:paraId="29A7AE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19695624</w:t>
            </w:r>
          </w:p>
        </w:tc>
        <w:tc>
          <w:tcPr>
            <w:tcW w:w="5948" w:type="dxa"/>
            <w:shd w:val="clear" w:color="auto" w:fill="auto"/>
            <w:noWrap/>
            <w:vAlign w:val="center"/>
            <w:hideMark/>
          </w:tcPr>
          <w:p w14:paraId="20CC37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LOKA PRI ŽUSMU</w:t>
            </w:r>
          </w:p>
        </w:tc>
      </w:tr>
      <w:tr w:rsidR="005F30FC" w:rsidRPr="006E664C" w14:paraId="1DFE6594" w14:textId="77777777" w:rsidTr="00FA52E4">
        <w:trPr>
          <w:trHeight w:val="288"/>
        </w:trPr>
        <w:tc>
          <w:tcPr>
            <w:tcW w:w="634" w:type="dxa"/>
            <w:shd w:val="clear" w:color="auto" w:fill="auto"/>
            <w:noWrap/>
            <w:vAlign w:val="center"/>
            <w:hideMark/>
          </w:tcPr>
          <w:p w14:paraId="5F7482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662</w:t>
            </w:r>
          </w:p>
        </w:tc>
        <w:tc>
          <w:tcPr>
            <w:tcW w:w="1338" w:type="dxa"/>
            <w:shd w:val="clear" w:color="auto" w:fill="auto"/>
            <w:noWrap/>
            <w:vAlign w:val="center"/>
            <w:hideMark/>
          </w:tcPr>
          <w:p w14:paraId="13B972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5026652000</w:t>
            </w:r>
          </w:p>
        </w:tc>
        <w:tc>
          <w:tcPr>
            <w:tcW w:w="1142" w:type="dxa"/>
            <w:shd w:val="clear" w:color="auto" w:fill="auto"/>
            <w:noWrap/>
            <w:vAlign w:val="center"/>
            <w:hideMark/>
          </w:tcPr>
          <w:p w14:paraId="4C729C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94202613</w:t>
            </w:r>
          </w:p>
        </w:tc>
        <w:tc>
          <w:tcPr>
            <w:tcW w:w="5948" w:type="dxa"/>
            <w:shd w:val="clear" w:color="auto" w:fill="auto"/>
            <w:noWrap/>
            <w:vAlign w:val="center"/>
            <w:hideMark/>
          </w:tcPr>
          <w:p w14:paraId="63FA8C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LOKAVEC</w:t>
            </w:r>
          </w:p>
        </w:tc>
      </w:tr>
      <w:tr w:rsidR="005F30FC" w:rsidRPr="006E664C" w14:paraId="5DE5FF0C" w14:textId="77777777" w:rsidTr="00FA52E4">
        <w:trPr>
          <w:trHeight w:val="288"/>
        </w:trPr>
        <w:tc>
          <w:tcPr>
            <w:tcW w:w="634" w:type="dxa"/>
            <w:shd w:val="clear" w:color="auto" w:fill="auto"/>
            <w:noWrap/>
            <w:vAlign w:val="center"/>
            <w:hideMark/>
          </w:tcPr>
          <w:p w14:paraId="438B98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663</w:t>
            </w:r>
          </w:p>
        </w:tc>
        <w:tc>
          <w:tcPr>
            <w:tcW w:w="1338" w:type="dxa"/>
            <w:shd w:val="clear" w:color="auto" w:fill="auto"/>
            <w:noWrap/>
            <w:vAlign w:val="center"/>
            <w:hideMark/>
          </w:tcPr>
          <w:p w14:paraId="5D6D5B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5027560000</w:t>
            </w:r>
          </w:p>
        </w:tc>
        <w:tc>
          <w:tcPr>
            <w:tcW w:w="1142" w:type="dxa"/>
            <w:shd w:val="clear" w:color="auto" w:fill="auto"/>
            <w:noWrap/>
            <w:vAlign w:val="center"/>
            <w:hideMark/>
          </w:tcPr>
          <w:p w14:paraId="474BB8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45231273</w:t>
            </w:r>
          </w:p>
        </w:tc>
        <w:tc>
          <w:tcPr>
            <w:tcW w:w="5948" w:type="dxa"/>
            <w:shd w:val="clear" w:color="auto" w:fill="auto"/>
            <w:noWrap/>
            <w:vAlign w:val="center"/>
            <w:hideMark/>
          </w:tcPr>
          <w:p w14:paraId="3EE478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LOKOVEC</w:t>
            </w:r>
          </w:p>
        </w:tc>
      </w:tr>
      <w:tr w:rsidR="005F30FC" w:rsidRPr="006E664C" w14:paraId="591A3DD5" w14:textId="77777777" w:rsidTr="00FA52E4">
        <w:trPr>
          <w:trHeight w:val="288"/>
        </w:trPr>
        <w:tc>
          <w:tcPr>
            <w:tcW w:w="634" w:type="dxa"/>
            <w:shd w:val="clear" w:color="auto" w:fill="auto"/>
            <w:noWrap/>
            <w:vAlign w:val="center"/>
            <w:hideMark/>
          </w:tcPr>
          <w:p w14:paraId="5B765A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664</w:t>
            </w:r>
          </w:p>
        </w:tc>
        <w:tc>
          <w:tcPr>
            <w:tcW w:w="1338" w:type="dxa"/>
            <w:shd w:val="clear" w:color="auto" w:fill="auto"/>
            <w:noWrap/>
            <w:vAlign w:val="center"/>
            <w:hideMark/>
          </w:tcPr>
          <w:p w14:paraId="66753D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5020565000</w:t>
            </w:r>
          </w:p>
        </w:tc>
        <w:tc>
          <w:tcPr>
            <w:tcW w:w="1142" w:type="dxa"/>
            <w:shd w:val="clear" w:color="auto" w:fill="auto"/>
            <w:noWrap/>
            <w:vAlign w:val="center"/>
            <w:hideMark/>
          </w:tcPr>
          <w:p w14:paraId="3AC865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28673107</w:t>
            </w:r>
          </w:p>
        </w:tc>
        <w:tc>
          <w:tcPr>
            <w:tcW w:w="5948" w:type="dxa"/>
            <w:shd w:val="clear" w:color="auto" w:fill="auto"/>
            <w:noWrap/>
            <w:vAlign w:val="center"/>
            <w:hideMark/>
          </w:tcPr>
          <w:p w14:paraId="34F940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LOKVE - LAZNA</w:t>
            </w:r>
          </w:p>
        </w:tc>
      </w:tr>
      <w:tr w:rsidR="005F30FC" w:rsidRPr="006E664C" w14:paraId="0C682352" w14:textId="77777777" w:rsidTr="00FA52E4">
        <w:trPr>
          <w:trHeight w:val="288"/>
        </w:trPr>
        <w:tc>
          <w:tcPr>
            <w:tcW w:w="634" w:type="dxa"/>
            <w:shd w:val="clear" w:color="auto" w:fill="auto"/>
            <w:noWrap/>
            <w:vAlign w:val="center"/>
            <w:hideMark/>
          </w:tcPr>
          <w:p w14:paraId="5EC306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665</w:t>
            </w:r>
          </w:p>
        </w:tc>
        <w:tc>
          <w:tcPr>
            <w:tcW w:w="1338" w:type="dxa"/>
            <w:shd w:val="clear" w:color="auto" w:fill="auto"/>
            <w:noWrap/>
            <w:vAlign w:val="center"/>
            <w:hideMark/>
          </w:tcPr>
          <w:p w14:paraId="7AE881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5032288000</w:t>
            </w:r>
          </w:p>
        </w:tc>
        <w:tc>
          <w:tcPr>
            <w:tcW w:w="1142" w:type="dxa"/>
            <w:shd w:val="clear" w:color="auto" w:fill="auto"/>
            <w:noWrap/>
            <w:vAlign w:val="center"/>
            <w:hideMark/>
          </w:tcPr>
          <w:p w14:paraId="44C09A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12428159</w:t>
            </w:r>
          </w:p>
        </w:tc>
        <w:tc>
          <w:tcPr>
            <w:tcW w:w="5948" w:type="dxa"/>
            <w:shd w:val="clear" w:color="auto" w:fill="auto"/>
            <w:noWrap/>
            <w:vAlign w:val="center"/>
            <w:hideMark/>
          </w:tcPr>
          <w:p w14:paraId="2C0665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MALI SLATNIK</w:t>
            </w:r>
          </w:p>
        </w:tc>
      </w:tr>
      <w:tr w:rsidR="005F30FC" w:rsidRPr="006E664C" w14:paraId="7BD8A21B" w14:textId="77777777" w:rsidTr="00FA52E4">
        <w:trPr>
          <w:trHeight w:val="288"/>
        </w:trPr>
        <w:tc>
          <w:tcPr>
            <w:tcW w:w="634" w:type="dxa"/>
            <w:shd w:val="clear" w:color="auto" w:fill="auto"/>
            <w:noWrap/>
            <w:vAlign w:val="center"/>
            <w:hideMark/>
          </w:tcPr>
          <w:p w14:paraId="121FC2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666</w:t>
            </w:r>
          </w:p>
        </w:tc>
        <w:tc>
          <w:tcPr>
            <w:tcW w:w="1338" w:type="dxa"/>
            <w:shd w:val="clear" w:color="auto" w:fill="auto"/>
            <w:noWrap/>
            <w:vAlign w:val="center"/>
            <w:hideMark/>
          </w:tcPr>
          <w:p w14:paraId="67644E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5031494000</w:t>
            </w:r>
          </w:p>
        </w:tc>
        <w:tc>
          <w:tcPr>
            <w:tcW w:w="1142" w:type="dxa"/>
            <w:shd w:val="clear" w:color="auto" w:fill="auto"/>
            <w:noWrap/>
            <w:vAlign w:val="center"/>
            <w:hideMark/>
          </w:tcPr>
          <w:p w14:paraId="0E2766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90880994</w:t>
            </w:r>
          </w:p>
        </w:tc>
        <w:tc>
          <w:tcPr>
            <w:tcW w:w="5948" w:type="dxa"/>
            <w:shd w:val="clear" w:color="auto" w:fill="auto"/>
            <w:noWrap/>
            <w:vAlign w:val="center"/>
            <w:hideMark/>
          </w:tcPr>
          <w:p w14:paraId="188686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MAREZIGE</w:t>
            </w:r>
          </w:p>
        </w:tc>
      </w:tr>
      <w:tr w:rsidR="005F30FC" w:rsidRPr="006E664C" w14:paraId="3D215D43" w14:textId="77777777" w:rsidTr="00FA52E4">
        <w:trPr>
          <w:trHeight w:val="288"/>
        </w:trPr>
        <w:tc>
          <w:tcPr>
            <w:tcW w:w="634" w:type="dxa"/>
            <w:shd w:val="clear" w:color="auto" w:fill="auto"/>
            <w:noWrap/>
            <w:vAlign w:val="center"/>
            <w:hideMark/>
          </w:tcPr>
          <w:p w14:paraId="40CFDE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667</w:t>
            </w:r>
          </w:p>
        </w:tc>
        <w:tc>
          <w:tcPr>
            <w:tcW w:w="1338" w:type="dxa"/>
            <w:shd w:val="clear" w:color="auto" w:fill="auto"/>
            <w:noWrap/>
            <w:vAlign w:val="center"/>
            <w:hideMark/>
          </w:tcPr>
          <w:p w14:paraId="01A0FF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5017254000</w:t>
            </w:r>
          </w:p>
        </w:tc>
        <w:tc>
          <w:tcPr>
            <w:tcW w:w="1142" w:type="dxa"/>
            <w:shd w:val="clear" w:color="auto" w:fill="auto"/>
            <w:noWrap/>
            <w:vAlign w:val="center"/>
            <w:hideMark/>
          </w:tcPr>
          <w:p w14:paraId="1874FC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66255236</w:t>
            </w:r>
          </w:p>
        </w:tc>
        <w:tc>
          <w:tcPr>
            <w:tcW w:w="5948" w:type="dxa"/>
            <w:shd w:val="clear" w:color="auto" w:fill="auto"/>
            <w:noWrap/>
            <w:vAlign w:val="center"/>
            <w:hideMark/>
          </w:tcPr>
          <w:p w14:paraId="5B0A81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MAVČIČE</w:t>
            </w:r>
          </w:p>
        </w:tc>
      </w:tr>
      <w:tr w:rsidR="005F30FC" w:rsidRPr="006E664C" w14:paraId="54067013" w14:textId="77777777" w:rsidTr="00FA52E4">
        <w:trPr>
          <w:trHeight w:val="288"/>
        </w:trPr>
        <w:tc>
          <w:tcPr>
            <w:tcW w:w="634" w:type="dxa"/>
            <w:shd w:val="clear" w:color="auto" w:fill="auto"/>
            <w:noWrap/>
            <w:vAlign w:val="center"/>
            <w:hideMark/>
          </w:tcPr>
          <w:p w14:paraId="4403AA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668</w:t>
            </w:r>
          </w:p>
        </w:tc>
        <w:tc>
          <w:tcPr>
            <w:tcW w:w="1338" w:type="dxa"/>
            <w:shd w:val="clear" w:color="auto" w:fill="auto"/>
            <w:noWrap/>
            <w:vAlign w:val="center"/>
            <w:hideMark/>
          </w:tcPr>
          <w:p w14:paraId="5BB8B3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5020069000</w:t>
            </w:r>
          </w:p>
        </w:tc>
        <w:tc>
          <w:tcPr>
            <w:tcW w:w="1142" w:type="dxa"/>
            <w:shd w:val="clear" w:color="auto" w:fill="auto"/>
            <w:noWrap/>
            <w:vAlign w:val="center"/>
            <w:hideMark/>
          </w:tcPr>
          <w:p w14:paraId="57D0D5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31120679</w:t>
            </w:r>
          </w:p>
        </w:tc>
        <w:tc>
          <w:tcPr>
            <w:tcW w:w="5948" w:type="dxa"/>
            <w:shd w:val="clear" w:color="auto" w:fill="auto"/>
            <w:noWrap/>
            <w:vAlign w:val="center"/>
            <w:hideMark/>
          </w:tcPr>
          <w:p w14:paraId="019F36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MESTA KRŠKO</w:t>
            </w:r>
          </w:p>
        </w:tc>
      </w:tr>
      <w:tr w:rsidR="005F30FC" w:rsidRPr="006E664C" w14:paraId="7D7DC778" w14:textId="77777777" w:rsidTr="00FA52E4">
        <w:trPr>
          <w:trHeight w:val="288"/>
        </w:trPr>
        <w:tc>
          <w:tcPr>
            <w:tcW w:w="634" w:type="dxa"/>
            <w:shd w:val="clear" w:color="auto" w:fill="auto"/>
            <w:noWrap/>
            <w:vAlign w:val="center"/>
            <w:hideMark/>
          </w:tcPr>
          <w:p w14:paraId="160670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669</w:t>
            </w:r>
          </w:p>
        </w:tc>
        <w:tc>
          <w:tcPr>
            <w:tcW w:w="1338" w:type="dxa"/>
            <w:shd w:val="clear" w:color="auto" w:fill="auto"/>
            <w:noWrap/>
            <w:vAlign w:val="center"/>
            <w:hideMark/>
          </w:tcPr>
          <w:p w14:paraId="101D98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5018323000</w:t>
            </w:r>
          </w:p>
        </w:tc>
        <w:tc>
          <w:tcPr>
            <w:tcW w:w="1142" w:type="dxa"/>
            <w:shd w:val="clear" w:color="auto" w:fill="auto"/>
            <w:noWrap/>
            <w:vAlign w:val="center"/>
            <w:hideMark/>
          </w:tcPr>
          <w:p w14:paraId="5A6115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14828499</w:t>
            </w:r>
          </w:p>
        </w:tc>
        <w:tc>
          <w:tcPr>
            <w:tcW w:w="5948" w:type="dxa"/>
            <w:shd w:val="clear" w:color="auto" w:fill="auto"/>
            <w:noWrap/>
            <w:vAlign w:val="center"/>
            <w:hideMark/>
          </w:tcPr>
          <w:p w14:paraId="599328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MIKLAVŽ PRI ORMOŽU</w:t>
            </w:r>
          </w:p>
        </w:tc>
      </w:tr>
      <w:tr w:rsidR="005F30FC" w:rsidRPr="006E664C" w14:paraId="750B9325" w14:textId="77777777" w:rsidTr="00FA52E4">
        <w:trPr>
          <w:trHeight w:val="288"/>
        </w:trPr>
        <w:tc>
          <w:tcPr>
            <w:tcW w:w="634" w:type="dxa"/>
            <w:shd w:val="clear" w:color="auto" w:fill="auto"/>
            <w:noWrap/>
            <w:vAlign w:val="center"/>
            <w:hideMark/>
          </w:tcPr>
          <w:p w14:paraId="5D5A3A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670</w:t>
            </w:r>
          </w:p>
        </w:tc>
        <w:tc>
          <w:tcPr>
            <w:tcW w:w="1338" w:type="dxa"/>
            <w:shd w:val="clear" w:color="auto" w:fill="auto"/>
            <w:noWrap/>
            <w:vAlign w:val="center"/>
            <w:hideMark/>
          </w:tcPr>
          <w:p w14:paraId="6994A6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5365775000</w:t>
            </w:r>
          </w:p>
        </w:tc>
        <w:tc>
          <w:tcPr>
            <w:tcW w:w="1142" w:type="dxa"/>
            <w:shd w:val="clear" w:color="auto" w:fill="auto"/>
            <w:noWrap/>
            <w:vAlign w:val="center"/>
            <w:hideMark/>
          </w:tcPr>
          <w:p w14:paraId="06BC44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84832541</w:t>
            </w:r>
          </w:p>
        </w:tc>
        <w:tc>
          <w:tcPr>
            <w:tcW w:w="5948" w:type="dxa"/>
            <w:shd w:val="clear" w:color="auto" w:fill="auto"/>
            <w:noWrap/>
            <w:vAlign w:val="center"/>
            <w:hideMark/>
          </w:tcPr>
          <w:p w14:paraId="7F90E7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NOVA GORICA</w:t>
            </w:r>
          </w:p>
        </w:tc>
      </w:tr>
      <w:tr w:rsidR="005F30FC" w:rsidRPr="006E664C" w14:paraId="7442B7FB" w14:textId="77777777" w:rsidTr="00FA52E4">
        <w:trPr>
          <w:trHeight w:val="288"/>
        </w:trPr>
        <w:tc>
          <w:tcPr>
            <w:tcW w:w="634" w:type="dxa"/>
            <w:shd w:val="clear" w:color="auto" w:fill="auto"/>
            <w:noWrap/>
            <w:vAlign w:val="center"/>
            <w:hideMark/>
          </w:tcPr>
          <w:p w14:paraId="5818DC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671</w:t>
            </w:r>
          </w:p>
        </w:tc>
        <w:tc>
          <w:tcPr>
            <w:tcW w:w="1338" w:type="dxa"/>
            <w:shd w:val="clear" w:color="auto" w:fill="auto"/>
            <w:noWrap/>
            <w:vAlign w:val="center"/>
            <w:hideMark/>
          </w:tcPr>
          <w:p w14:paraId="4CC31C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5020000000</w:t>
            </w:r>
          </w:p>
        </w:tc>
        <w:tc>
          <w:tcPr>
            <w:tcW w:w="1142" w:type="dxa"/>
            <w:shd w:val="clear" w:color="auto" w:fill="auto"/>
            <w:noWrap/>
            <w:vAlign w:val="center"/>
            <w:hideMark/>
          </w:tcPr>
          <w:p w14:paraId="7428AA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25403885</w:t>
            </w:r>
          </w:p>
        </w:tc>
        <w:tc>
          <w:tcPr>
            <w:tcW w:w="5948" w:type="dxa"/>
            <w:shd w:val="clear" w:color="auto" w:fill="auto"/>
            <w:noWrap/>
            <w:vAlign w:val="center"/>
            <w:hideMark/>
          </w:tcPr>
          <w:p w14:paraId="57124D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OREHEK-DRULOVKA</w:t>
            </w:r>
          </w:p>
        </w:tc>
      </w:tr>
      <w:tr w:rsidR="005F30FC" w:rsidRPr="006E664C" w14:paraId="03655154" w14:textId="77777777" w:rsidTr="00FA52E4">
        <w:trPr>
          <w:trHeight w:val="288"/>
        </w:trPr>
        <w:tc>
          <w:tcPr>
            <w:tcW w:w="634" w:type="dxa"/>
            <w:shd w:val="clear" w:color="auto" w:fill="auto"/>
            <w:noWrap/>
            <w:vAlign w:val="center"/>
            <w:hideMark/>
          </w:tcPr>
          <w:p w14:paraId="3E9913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672</w:t>
            </w:r>
          </w:p>
        </w:tc>
        <w:tc>
          <w:tcPr>
            <w:tcW w:w="1338" w:type="dxa"/>
            <w:shd w:val="clear" w:color="auto" w:fill="auto"/>
            <w:noWrap/>
            <w:vAlign w:val="center"/>
            <w:hideMark/>
          </w:tcPr>
          <w:p w14:paraId="117D48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5031770000</w:t>
            </w:r>
          </w:p>
        </w:tc>
        <w:tc>
          <w:tcPr>
            <w:tcW w:w="1142" w:type="dxa"/>
            <w:shd w:val="clear" w:color="auto" w:fill="auto"/>
            <w:noWrap/>
            <w:vAlign w:val="center"/>
            <w:hideMark/>
          </w:tcPr>
          <w:p w14:paraId="0E5F6B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52506347</w:t>
            </w:r>
          </w:p>
        </w:tc>
        <w:tc>
          <w:tcPr>
            <w:tcW w:w="5948" w:type="dxa"/>
            <w:shd w:val="clear" w:color="auto" w:fill="auto"/>
            <w:noWrap/>
            <w:vAlign w:val="center"/>
            <w:hideMark/>
          </w:tcPr>
          <w:p w14:paraId="7DA6CF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ORMOŽ</w:t>
            </w:r>
          </w:p>
        </w:tc>
      </w:tr>
      <w:tr w:rsidR="005F30FC" w:rsidRPr="006E664C" w14:paraId="14E54F44" w14:textId="77777777" w:rsidTr="00FA52E4">
        <w:trPr>
          <w:trHeight w:val="288"/>
        </w:trPr>
        <w:tc>
          <w:tcPr>
            <w:tcW w:w="634" w:type="dxa"/>
            <w:shd w:val="clear" w:color="auto" w:fill="auto"/>
            <w:noWrap/>
            <w:vAlign w:val="center"/>
            <w:hideMark/>
          </w:tcPr>
          <w:p w14:paraId="60EDAE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673</w:t>
            </w:r>
          </w:p>
        </w:tc>
        <w:tc>
          <w:tcPr>
            <w:tcW w:w="1338" w:type="dxa"/>
            <w:shd w:val="clear" w:color="auto" w:fill="auto"/>
            <w:noWrap/>
            <w:vAlign w:val="center"/>
            <w:hideMark/>
          </w:tcPr>
          <w:p w14:paraId="19448E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5020581000</w:t>
            </w:r>
          </w:p>
        </w:tc>
        <w:tc>
          <w:tcPr>
            <w:tcW w:w="1142" w:type="dxa"/>
            <w:shd w:val="clear" w:color="auto" w:fill="auto"/>
            <w:noWrap/>
            <w:vAlign w:val="center"/>
            <w:hideMark/>
          </w:tcPr>
          <w:p w14:paraId="762CC4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19273614</w:t>
            </w:r>
          </w:p>
        </w:tc>
        <w:tc>
          <w:tcPr>
            <w:tcW w:w="5948" w:type="dxa"/>
            <w:shd w:val="clear" w:color="auto" w:fill="auto"/>
            <w:noWrap/>
            <w:vAlign w:val="center"/>
            <w:hideMark/>
          </w:tcPr>
          <w:p w14:paraId="2E8DE7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OSEK-VITOVLJE</w:t>
            </w:r>
          </w:p>
        </w:tc>
      </w:tr>
      <w:tr w:rsidR="005F30FC" w:rsidRPr="006E664C" w14:paraId="10A8D78E" w14:textId="77777777" w:rsidTr="00FA52E4">
        <w:trPr>
          <w:trHeight w:val="288"/>
        </w:trPr>
        <w:tc>
          <w:tcPr>
            <w:tcW w:w="634" w:type="dxa"/>
            <w:shd w:val="clear" w:color="auto" w:fill="auto"/>
            <w:noWrap/>
            <w:vAlign w:val="center"/>
            <w:hideMark/>
          </w:tcPr>
          <w:p w14:paraId="3C1E95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674</w:t>
            </w:r>
          </w:p>
        </w:tc>
        <w:tc>
          <w:tcPr>
            <w:tcW w:w="1338" w:type="dxa"/>
            <w:shd w:val="clear" w:color="auto" w:fill="auto"/>
            <w:noWrap/>
            <w:vAlign w:val="center"/>
            <w:hideMark/>
          </w:tcPr>
          <w:p w14:paraId="7C4735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5016550000</w:t>
            </w:r>
          </w:p>
        </w:tc>
        <w:tc>
          <w:tcPr>
            <w:tcW w:w="1142" w:type="dxa"/>
            <w:shd w:val="clear" w:color="auto" w:fill="auto"/>
            <w:noWrap/>
            <w:vAlign w:val="center"/>
            <w:hideMark/>
          </w:tcPr>
          <w:p w14:paraId="52CE37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34882294</w:t>
            </w:r>
          </w:p>
        </w:tc>
        <w:tc>
          <w:tcPr>
            <w:tcW w:w="5948" w:type="dxa"/>
            <w:shd w:val="clear" w:color="auto" w:fill="auto"/>
            <w:noWrap/>
            <w:vAlign w:val="center"/>
            <w:hideMark/>
          </w:tcPr>
          <w:p w14:paraId="4C2709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OTLICA-KOVK</w:t>
            </w:r>
          </w:p>
        </w:tc>
      </w:tr>
      <w:tr w:rsidR="005F30FC" w:rsidRPr="006E664C" w14:paraId="42654C5A" w14:textId="77777777" w:rsidTr="00FA52E4">
        <w:trPr>
          <w:trHeight w:val="288"/>
        </w:trPr>
        <w:tc>
          <w:tcPr>
            <w:tcW w:w="634" w:type="dxa"/>
            <w:shd w:val="clear" w:color="auto" w:fill="auto"/>
            <w:noWrap/>
            <w:vAlign w:val="center"/>
            <w:hideMark/>
          </w:tcPr>
          <w:p w14:paraId="38621E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675</w:t>
            </w:r>
          </w:p>
        </w:tc>
        <w:tc>
          <w:tcPr>
            <w:tcW w:w="1338" w:type="dxa"/>
            <w:shd w:val="clear" w:color="auto" w:fill="auto"/>
            <w:noWrap/>
            <w:vAlign w:val="center"/>
            <w:hideMark/>
          </w:tcPr>
          <w:p w14:paraId="273167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5032075000</w:t>
            </w:r>
          </w:p>
        </w:tc>
        <w:tc>
          <w:tcPr>
            <w:tcW w:w="1142" w:type="dxa"/>
            <w:shd w:val="clear" w:color="auto" w:fill="auto"/>
            <w:noWrap/>
            <w:vAlign w:val="center"/>
            <w:hideMark/>
          </w:tcPr>
          <w:p w14:paraId="2D532F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64762963</w:t>
            </w:r>
          </w:p>
        </w:tc>
        <w:tc>
          <w:tcPr>
            <w:tcW w:w="5948" w:type="dxa"/>
            <w:shd w:val="clear" w:color="auto" w:fill="auto"/>
            <w:noWrap/>
            <w:vAlign w:val="center"/>
            <w:hideMark/>
          </w:tcPr>
          <w:p w14:paraId="6B4EA0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OZELJAN - ŠMIHEL</w:t>
            </w:r>
          </w:p>
        </w:tc>
      </w:tr>
      <w:tr w:rsidR="005F30FC" w:rsidRPr="006E664C" w14:paraId="70E22E05" w14:textId="77777777" w:rsidTr="00FA52E4">
        <w:trPr>
          <w:trHeight w:val="288"/>
        </w:trPr>
        <w:tc>
          <w:tcPr>
            <w:tcW w:w="634" w:type="dxa"/>
            <w:shd w:val="clear" w:color="auto" w:fill="auto"/>
            <w:noWrap/>
            <w:vAlign w:val="center"/>
            <w:hideMark/>
          </w:tcPr>
          <w:p w14:paraId="432EE1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676</w:t>
            </w:r>
          </w:p>
        </w:tc>
        <w:tc>
          <w:tcPr>
            <w:tcW w:w="1338" w:type="dxa"/>
            <w:shd w:val="clear" w:color="auto" w:fill="auto"/>
            <w:noWrap/>
            <w:vAlign w:val="center"/>
            <w:hideMark/>
          </w:tcPr>
          <w:p w14:paraId="7891A0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1747789000</w:t>
            </w:r>
          </w:p>
        </w:tc>
        <w:tc>
          <w:tcPr>
            <w:tcW w:w="1142" w:type="dxa"/>
            <w:shd w:val="clear" w:color="auto" w:fill="auto"/>
            <w:noWrap/>
            <w:vAlign w:val="center"/>
            <w:hideMark/>
          </w:tcPr>
          <w:p w14:paraId="05CDA4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15579034</w:t>
            </w:r>
          </w:p>
        </w:tc>
        <w:tc>
          <w:tcPr>
            <w:tcW w:w="5948" w:type="dxa"/>
            <w:shd w:val="clear" w:color="auto" w:fill="auto"/>
            <w:noWrap/>
            <w:vAlign w:val="center"/>
            <w:hideMark/>
          </w:tcPr>
          <w:p w14:paraId="3D1F32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PEČICE</w:t>
            </w:r>
          </w:p>
        </w:tc>
      </w:tr>
      <w:tr w:rsidR="005F30FC" w:rsidRPr="006E664C" w14:paraId="0605A67D" w14:textId="77777777" w:rsidTr="00FA52E4">
        <w:trPr>
          <w:trHeight w:val="288"/>
        </w:trPr>
        <w:tc>
          <w:tcPr>
            <w:tcW w:w="634" w:type="dxa"/>
            <w:shd w:val="clear" w:color="auto" w:fill="auto"/>
            <w:noWrap/>
            <w:vAlign w:val="center"/>
            <w:hideMark/>
          </w:tcPr>
          <w:p w14:paraId="300C72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677</w:t>
            </w:r>
          </w:p>
        </w:tc>
        <w:tc>
          <w:tcPr>
            <w:tcW w:w="1338" w:type="dxa"/>
            <w:shd w:val="clear" w:color="auto" w:fill="auto"/>
            <w:noWrap/>
            <w:vAlign w:val="center"/>
            <w:hideMark/>
          </w:tcPr>
          <w:p w14:paraId="689FB4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5016703000</w:t>
            </w:r>
          </w:p>
        </w:tc>
        <w:tc>
          <w:tcPr>
            <w:tcW w:w="1142" w:type="dxa"/>
            <w:shd w:val="clear" w:color="auto" w:fill="auto"/>
            <w:noWrap/>
            <w:vAlign w:val="center"/>
            <w:hideMark/>
          </w:tcPr>
          <w:p w14:paraId="51EF68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83404279</w:t>
            </w:r>
          </w:p>
        </w:tc>
        <w:tc>
          <w:tcPr>
            <w:tcW w:w="5948" w:type="dxa"/>
            <w:shd w:val="clear" w:color="auto" w:fill="auto"/>
            <w:noWrap/>
            <w:vAlign w:val="center"/>
            <w:hideMark/>
          </w:tcPr>
          <w:p w14:paraId="687FB3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PIŠECE</w:t>
            </w:r>
          </w:p>
        </w:tc>
      </w:tr>
      <w:tr w:rsidR="005F30FC" w:rsidRPr="006E664C" w14:paraId="738B46F2" w14:textId="77777777" w:rsidTr="00FA52E4">
        <w:trPr>
          <w:trHeight w:val="288"/>
        </w:trPr>
        <w:tc>
          <w:tcPr>
            <w:tcW w:w="634" w:type="dxa"/>
            <w:shd w:val="clear" w:color="auto" w:fill="auto"/>
            <w:noWrap/>
            <w:vAlign w:val="center"/>
            <w:hideMark/>
          </w:tcPr>
          <w:p w14:paraId="21D0C0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678</w:t>
            </w:r>
          </w:p>
        </w:tc>
        <w:tc>
          <w:tcPr>
            <w:tcW w:w="1338" w:type="dxa"/>
            <w:shd w:val="clear" w:color="auto" w:fill="auto"/>
            <w:noWrap/>
            <w:vAlign w:val="center"/>
            <w:hideMark/>
          </w:tcPr>
          <w:p w14:paraId="60865B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2516276000</w:t>
            </w:r>
          </w:p>
        </w:tc>
        <w:tc>
          <w:tcPr>
            <w:tcW w:w="1142" w:type="dxa"/>
            <w:shd w:val="clear" w:color="auto" w:fill="auto"/>
            <w:noWrap/>
            <w:vAlign w:val="center"/>
            <w:hideMark/>
          </w:tcPr>
          <w:p w14:paraId="1D63C8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31816851</w:t>
            </w:r>
          </w:p>
        </w:tc>
        <w:tc>
          <w:tcPr>
            <w:tcW w:w="5948" w:type="dxa"/>
            <w:shd w:val="clear" w:color="auto" w:fill="auto"/>
            <w:noWrap/>
            <w:vAlign w:val="center"/>
            <w:hideMark/>
          </w:tcPr>
          <w:p w14:paraId="18042E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PLAČE</w:t>
            </w:r>
          </w:p>
        </w:tc>
      </w:tr>
      <w:tr w:rsidR="005F30FC" w:rsidRPr="006E664C" w14:paraId="048F7931" w14:textId="77777777" w:rsidTr="00FA52E4">
        <w:trPr>
          <w:trHeight w:val="288"/>
        </w:trPr>
        <w:tc>
          <w:tcPr>
            <w:tcW w:w="634" w:type="dxa"/>
            <w:shd w:val="clear" w:color="auto" w:fill="auto"/>
            <w:noWrap/>
            <w:vAlign w:val="center"/>
            <w:hideMark/>
          </w:tcPr>
          <w:p w14:paraId="412DA4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679</w:t>
            </w:r>
          </w:p>
        </w:tc>
        <w:tc>
          <w:tcPr>
            <w:tcW w:w="1338" w:type="dxa"/>
            <w:shd w:val="clear" w:color="auto" w:fill="auto"/>
            <w:noWrap/>
            <w:vAlign w:val="center"/>
            <w:hideMark/>
          </w:tcPr>
          <w:p w14:paraId="0EFD72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5027896000</w:t>
            </w:r>
          </w:p>
        </w:tc>
        <w:tc>
          <w:tcPr>
            <w:tcW w:w="1142" w:type="dxa"/>
            <w:shd w:val="clear" w:color="auto" w:fill="auto"/>
            <w:noWrap/>
            <w:vAlign w:val="center"/>
            <w:hideMark/>
          </w:tcPr>
          <w:p w14:paraId="2C2832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99288486</w:t>
            </w:r>
          </w:p>
        </w:tc>
        <w:tc>
          <w:tcPr>
            <w:tcW w:w="5948" w:type="dxa"/>
            <w:shd w:val="clear" w:color="auto" w:fill="auto"/>
            <w:noWrap/>
            <w:vAlign w:val="center"/>
            <w:hideMark/>
          </w:tcPr>
          <w:p w14:paraId="1D3490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PLANINA</w:t>
            </w:r>
          </w:p>
        </w:tc>
      </w:tr>
      <w:tr w:rsidR="005F30FC" w:rsidRPr="006E664C" w14:paraId="5D6BC06C" w14:textId="77777777" w:rsidTr="00FA52E4">
        <w:trPr>
          <w:trHeight w:val="288"/>
        </w:trPr>
        <w:tc>
          <w:tcPr>
            <w:tcW w:w="634" w:type="dxa"/>
            <w:shd w:val="clear" w:color="auto" w:fill="auto"/>
            <w:noWrap/>
            <w:vAlign w:val="center"/>
            <w:hideMark/>
          </w:tcPr>
          <w:p w14:paraId="0F2903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680</w:t>
            </w:r>
          </w:p>
        </w:tc>
        <w:tc>
          <w:tcPr>
            <w:tcW w:w="1338" w:type="dxa"/>
            <w:shd w:val="clear" w:color="auto" w:fill="auto"/>
            <w:noWrap/>
            <w:vAlign w:val="center"/>
            <w:hideMark/>
          </w:tcPr>
          <w:p w14:paraId="336F70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5019036000</w:t>
            </w:r>
          </w:p>
        </w:tc>
        <w:tc>
          <w:tcPr>
            <w:tcW w:w="1142" w:type="dxa"/>
            <w:shd w:val="clear" w:color="auto" w:fill="auto"/>
            <w:noWrap/>
            <w:vAlign w:val="center"/>
            <w:hideMark/>
          </w:tcPr>
          <w:p w14:paraId="5533BB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23936436</w:t>
            </w:r>
          </w:p>
        </w:tc>
        <w:tc>
          <w:tcPr>
            <w:tcW w:w="5948" w:type="dxa"/>
            <w:shd w:val="clear" w:color="auto" w:fill="auto"/>
            <w:noWrap/>
            <w:vAlign w:val="center"/>
            <w:hideMark/>
          </w:tcPr>
          <w:p w14:paraId="3CA33D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PLANINA PRI SEVNICI</w:t>
            </w:r>
          </w:p>
        </w:tc>
      </w:tr>
      <w:tr w:rsidR="005F30FC" w:rsidRPr="006E664C" w14:paraId="0EF29270" w14:textId="77777777" w:rsidTr="00FA52E4">
        <w:trPr>
          <w:trHeight w:val="288"/>
        </w:trPr>
        <w:tc>
          <w:tcPr>
            <w:tcW w:w="634" w:type="dxa"/>
            <w:shd w:val="clear" w:color="auto" w:fill="auto"/>
            <w:noWrap/>
            <w:vAlign w:val="center"/>
            <w:hideMark/>
          </w:tcPr>
          <w:p w14:paraId="09C1CE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681</w:t>
            </w:r>
          </w:p>
        </w:tc>
        <w:tc>
          <w:tcPr>
            <w:tcW w:w="1338" w:type="dxa"/>
            <w:shd w:val="clear" w:color="auto" w:fill="auto"/>
            <w:noWrap/>
            <w:vAlign w:val="center"/>
            <w:hideMark/>
          </w:tcPr>
          <w:p w14:paraId="6B2EC5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5017203000</w:t>
            </w:r>
          </w:p>
        </w:tc>
        <w:tc>
          <w:tcPr>
            <w:tcW w:w="1142" w:type="dxa"/>
            <w:shd w:val="clear" w:color="auto" w:fill="auto"/>
            <w:noWrap/>
            <w:vAlign w:val="center"/>
            <w:hideMark/>
          </w:tcPr>
          <w:p w14:paraId="7C5621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42416566</w:t>
            </w:r>
          </w:p>
        </w:tc>
        <w:tc>
          <w:tcPr>
            <w:tcW w:w="5948" w:type="dxa"/>
            <w:shd w:val="clear" w:color="auto" w:fill="auto"/>
            <w:noWrap/>
            <w:vAlign w:val="center"/>
            <w:hideMark/>
          </w:tcPr>
          <w:p w14:paraId="0F42C0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POBEGI-ČEŽARJI</w:t>
            </w:r>
          </w:p>
        </w:tc>
      </w:tr>
      <w:tr w:rsidR="005F30FC" w:rsidRPr="006E664C" w14:paraId="076C276C" w14:textId="77777777" w:rsidTr="00FA52E4">
        <w:trPr>
          <w:trHeight w:val="288"/>
        </w:trPr>
        <w:tc>
          <w:tcPr>
            <w:tcW w:w="634" w:type="dxa"/>
            <w:shd w:val="clear" w:color="auto" w:fill="auto"/>
            <w:noWrap/>
            <w:vAlign w:val="center"/>
            <w:hideMark/>
          </w:tcPr>
          <w:p w14:paraId="0AE895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682</w:t>
            </w:r>
          </w:p>
        </w:tc>
        <w:tc>
          <w:tcPr>
            <w:tcW w:w="1338" w:type="dxa"/>
            <w:shd w:val="clear" w:color="auto" w:fill="auto"/>
            <w:noWrap/>
            <w:vAlign w:val="center"/>
            <w:hideMark/>
          </w:tcPr>
          <w:p w14:paraId="17ABD1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5028787000</w:t>
            </w:r>
          </w:p>
        </w:tc>
        <w:tc>
          <w:tcPr>
            <w:tcW w:w="1142" w:type="dxa"/>
            <w:shd w:val="clear" w:color="auto" w:fill="auto"/>
            <w:noWrap/>
            <w:vAlign w:val="center"/>
            <w:hideMark/>
          </w:tcPr>
          <w:p w14:paraId="358536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71175482</w:t>
            </w:r>
          </w:p>
        </w:tc>
        <w:tc>
          <w:tcPr>
            <w:tcW w:w="5948" w:type="dxa"/>
            <w:shd w:val="clear" w:color="auto" w:fill="auto"/>
            <w:noWrap/>
            <w:vAlign w:val="center"/>
            <w:hideMark/>
          </w:tcPr>
          <w:p w14:paraId="527902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PODBOČJE</w:t>
            </w:r>
          </w:p>
        </w:tc>
      </w:tr>
      <w:tr w:rsidR="005F30FC" w:rsidRPr="006E664C" w14:paraId="2E7AD0CB" w14:textId="77777777" w:rsidTr="00FA52E4">
        <w:trPr>
          <w:trHeight w:val="288"/>
        </w:trPr>
        <w:tc>
          <w:tcPr>
            <w:tcW w:w="634" w:type="dxa"/>
            <w:shd w:val="clear" w:color="auto" w:fill="auto"/>
            <w:noWrap/>
            <w:vAlign w:val="center"/>
            <w:hideMark/>
          </w:tcPr>
          <w:p w14:paraId="5B3104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683</w:t>
            </w:r>
          </w:p>
        </w:tc>
        <w:tc>
          <w:tcPr>
            <w:tcW w:w="1338" w:type="dxa"/>
            <w:shd w:val="clear" w:color="auto" w:fill="auto"/>
            <w:noWrap/>
            <w:vAlign w:val="center"/>
            <w:hideMark/>
          </w:tcPr>
          <w:p w14:paraId="027DA1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5018340000</w:t>
            </w:r>
          </w:p>
        </w:tc>
        <w:tc>
          <w:tcPr>
            <w:tcW w:w="1142" w:type="dxa"/>
            <w:shd w:val="clear" w:color="auto" w:fill="auto"/>
            <w:noWrap/>
            <w:vAlign w:val="center"/>
            <w:hideMark/>
          </w:tcPr>
          <w:p w14:paraId="289990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59091274</w:t>
            </w:r>
          </w:p>
        </w:tc>
        <w:tc>
          <w:tcPr>
            <w:tcW w:w="5948" w:type="dxa"/>
            <w:shd w:val="clear" w:color="auto" w:fill="auto"/>
            <w:noWrap/>
            <w:vAlign w:val="center"/>
            <w:hideMark/>
          </w:tcPr>
          <w:p w14:paraId="264B36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PODGORCI</w:t>
            </w:r>
          </w:p>
        </w:tc>
      </w:tr>
      <w:tr w:rsidR="005F30FC" w:rsidRPr="006E664C" w14:paraId="66FBAEEB" w14:textId="77777777" w:rsidTr="00FA52E4">
        <w:trPr>
          <w:trHeight w:val="288"/>
        </w:trPr>
        <w:tc>
          <w:tcPr>
            <w:tcW w:w="634" w:type="dxa"/>
            <w:shd w:val="clear" w:color="auto" w:fill="auto"/>
            <w:noWrap/>
            <w:vAlign w:val="center"/>
            <w:hideMark/>
          </w:tcPr>
          <w:p w14:paraId="38A8D8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684</w:t>
            </w:r>
          </w:p>
        </w:tc>
        <w:tc>
          <w:tcPr>
            <w:tcW w:w="1338" w:type="dxa"/>
            <w:shd w:val="clear" w:color="auto" w:fill="auto"/>
            <w:noWrap/>
            <w:vAlign w:val="center"/>
            <w:hideMark/>
          </w:tcPr>
          <w:p w14:paraId="4089A7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5016568000</w:t>
            </w:r>
          </w:p>
        </w:tc>
        <w:tc>
          <w:tcPr>
            <w:tcW w:w="1142" w:type="dxa"/>
            <w:shd w:val="clear" w:color="auto" w:fill="auto"/>
            <w:noWrap/>
            <w:vAlign w:val="center"/>
            <w:hideMark/>
          </w:tcPr>
          <w:p w14:paraId="7BFE89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45820651</w:t>
            </w:r>
          </w:p>
        </w:tc>
        <w:tc>
          <w:tcPr>
            <w:tcW w:w="5948" w:type="dxa"/>
            <w:shd w:val="clear" w:color="auto" w:fill="auto"/>
            <w:noWrap/>
            <w:vAlign w:val="center"/>
            <w:hideMark/>
          </w:tcPr>
          <w:p w14:paraId="6EE51F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PODKRAJ</w:t>
            </w:r>
          </w:p>
        </w:tc>
      </w:tr>
      <w:tr w:rsidR="005F30FC" w:rsidRPr="006E664C" w14:paraId="7C4A794D" w14:textId="77777777" w:rsidTr="00FA52E4">
        <w:trPr>
          <w:trHeight w:val="288"/>
        </w:trPr>
        <w:tc>
          <w:tcPr>
            <w:tcW w:w="634" w:type="dxa"/>
            <w:shd w:val="clear" w:color="auto" w:fill="auto"/>
            <w:noWrap/>
            <w:vAlign w:val="center"/>
            <w:hideMark/>
          </w:tcPr>
          <w:p w14:paraId="60724D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685</w:t>
            </w:r>
          </w:p>
        </w:tc>
        <w:tc>
          <w:tcPr>
            <w:tcW w:w="1338" w:type="dxa"/>
            <w:shd w:val="clear" w:color="auto" w:fill="auto"/>
            <w:noWrap/>
            <w:vAlign w:val="center"/>
            <w:hideMark/>
          </w:tcPr>
          <w:p w14:paraId="1C08A9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5030170000</w:t>
            </w:r>
          </w:p>
        </w:tc>
        <w:tc>
          <w:tcPr>
            <w:tcW w:w="1142" w:type="dxa"/>
            <w:shd w:val="clear" w:color="auto" w:fill="auto"/>
            <w:noWrap/>
            <w:vAlign w:val="center"/>
            <w:hideMark/>
          </w:tcPr>
          <w:p w14:paraId="136C6B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61988332</w:t>
            </w:r>
          </w:p>
        </w:tc>
        <w:tc>
          <w:tcPr>
            <w:tcW w:w="5948" w:type="dxa"/>
            <w:shd w:val="clear" w:color="auto" w:fill="auto"/>
            <w:noWrap/>
            <w:vAlign w:val="center"/>
            <w:hideMark/>
          </w:tcPr>
          <w:p w14:paraId="4165DF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POLENE</w:t>
            </w:r>
          </w:p>
        </w:tc>
      </w:tr>
      <w:tr w:rsidR="005F30FC" w:rsidRPr="006E664C" w14:paraId="59537039" w14:textId="77777777" w:rsidTr="00FA52E4">
        <w:trPr>
          <w:trHeight w:val="288"/>
        </w:trPr>
        <w:tc>
          <w:tcPr>
            <w:tcW w:w="634" w:type="dxa"/>
            <w:shd w:val="clear" w:color="auto" w:fill="auto"/>
            <w:noWrap/>
            <w:vAlign w:val="center"/>
            <w:hideMark/>
          </w:tcPr>
          <w:p w14:paraId="501C72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686</w:t>
            </w:r>
          </w:p>
        </w:tc>
        <w:tc>
          <w:tcPr>
            <w:tcW w:w="1338" w:type="dxa"/>
            <w:shd w:val="clear" w:color="auto" w:fill="auto"/>
            <w:noWrap/>
            <w:vAlign w:val="center"/>
            <w:hideMark/>
          </w:tcPr>
          <w:p w14:paraId="6E61E9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5101891000</w:t>
            </w:r>
          </w:p>
        </w:tc>
        <w:tc>
          <w:tcPr>
            <w:tcW w:w="1142" w:type="dxa"/>
            <w:shd w:val="clear" w:color="auto" w:fill="auto"/>
            <w:noWrap/>
            <w:vAlign w:val="center"/>
            <w:hideMark/>
          </w:tcPr>
          <w:p w14:paraId="3D3578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22005994</w:t>
            </w:r>
          </w:p>
        </w:tc>
        <w:tc>
          <w:tcPr>
            <w:tcW w:w="5948" w:type="dxa"/>
            <w:shd w:val="clear" w:color="auto" w:fill="auto"/>
            <w:noWrap/>
            <w:vAlign w:val="center"/>
            <w:hideMark/>
          </w:tcPr>
          <w:p w14:paraId="4759C1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POLJANSKA DOLINA OB KOLPI</w:t>
            </w:r>
          </w:p>
        </w:tc>
      </w:tr>
      <w:tr w:rsidR="005F30FC" w:rsidRPr="006E664C" w14:paraId="10065528" w14:textId="77777777" w:rsidTr="00FA52E4">
        <w:trPr>
          <w:trHeight w:val="288"/>
        </w:trPr>
        <w:tc>
          <w:tcPr>
            <w:tcW w:w="634" w:type="dxa"/>
            <w:shd w:val="clear" w:color="auto" w:fill="auto"/>
            <w:noWrap/>
            <w:vAlign w:val="center"/>
            <w:hideMark/>
          </w:tcPr>
          <w:p w14:paraId="710514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687</w:t>
            </w:r>
          </w:p>
        </w:tc>
        <w:tc>
          <w:tcPr>
            <w:tcW w:w="1338" w:type="dxa"/>
            <w:shd w:val="clear" w:color="auto" w:fill="auto"/>
            <w:noWrap/>
            <w:vAlign w:val="center"/>
            <w:hideMark/>
          </w:tcPr>
          <w:p w14:paraId="6B034F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5019044000</w:t>
            </w:r>
          </w:p>
        </w:tc>
        <w:tc>
          <w:tcPr>
            <w:tcW w:w="1142" w:type="dxa"/>
            <w:shd w:val="clear" w:color="auto" w:fill="auto"/>
            <w:noWrap/>
            <w:vAlign w:val="center"/>
            <w:hideMark/>
          </w:tcPr>
          <w:p w14:paraId="791786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43883320</w:t>
            </w:r>
          </w:p>
        </w:tc>
        <w:tc>
          <w:tcPr>
            <w:tcW w:w="5948" w:type="dxa"/>
            <w:shd w:val="clear" w:color="auto" w:fill="auto"/>
            <w:noWrap/>
            <w:vAlign w:val="center"/>
            <w:hideMark/>
          </w:tcPr>
          <w:p w14:paraId="1681E3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PONIKVA</w:t>
            </w:r>
          </w:p>
        </w:tc>
      </w:tr>
      <w:tr w:rsidR="005F30FC" w:rsidRPr="006E664C" w14:paraId="73724AF2" w14:textId="77777777" w:rsidTr="00FA52E4">
        <w:trPr>
          <w:trHeight w:val="288"/>
        </w:trPr>
        <w:tc>
          <w:tcPr>
            <w:tcW w:w="634" w:type="dxa"/>
            <w:shd w:val="clear" w:color="auto" w:fill="auto"/>
            <w:noWrap/>
            <w:vAlign w:val="center"/>
            <w:hideMark/>
          </w:tcPr>
          <w:p w14:paraId="5DFDA5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688</w:t>
            </w:r>
          </w:p>
        </w:tc>
        <w:tc>
          <w:tcPr>
            <w:tcW w:w="1338" w:type="dxa"/>
            <w:shd w:val="clear" w:color="auto" w:fill="auto"/>
            <w:noWrap/>
            <w:vAlign w:val="center"/>
            <w:hideMark/>
          </w:tcPr>
          <w:p w14:paraId="66CF04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5021731000</w:t>
            </w:r>
          </w:p>
        </w:tc>
        <w:tc>
          <w:tcPr>
            <w:tcW w:w="1142" w:type="dxa"/>
            <w:shd w:val="clear" w:color="auto" w:fill="auto"/>
            <w:noWrap/>
            <w:vAlign w:val="center"/>
            <w:hideMark/>
          </w:tcPr>
          <w:p w14:paraId="2EFD46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69765502</w:t>
            </w:r>
          </w:p>
        </w:tc>
        <w:tc>
          <w:tcPr>
            <w:tcW w:w="5948" w:type="dxa"/>
            <w:shd w:val="clear" w:color="auto" w:fill="auto"/>
            <w:noWrap/>
            <w:vAlign w:val="center"/>
            <w:hideMark/>
          </w:tcPr>
          <w:p w14:paraId="45734D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PRAGERSKO - GAJ</w:t>
            </w:r>
          </w:p>
        </w:tc>
      </w:tr>
      <w:tr w:rsidR="005F30FC" w:rsidRPr="006E664C" w14:paraId="560E3478" w14:textId="77777777" w:rsidTr="00FA52E4">
        <w:trPr>
          <w:trHeight w:val="288"/>
        </w:trPr>
        <w:tc>
          <w:tcPr>
            <w:tcW w:w="634" w:type="dxa"/>
            <w:shd w:val="clear" w:color="auto" w:fill="auto"/>
            <w:noWrap/>
            <w:vAlign w:val="center"/>
            <w:hideMark/>
          </w:tcPr>
          <w:p w14:paraId="02B21F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689</w:t>
            </w:r>
          </w:p>
        </w:tc>
        <w:tc>
          <w:tcPr>
            <w:tcW w:w="1338" w:type="dxa"/>
            <w:shd w:val="clear" w:color="auto" w:fill="auto"/>
            <w:noWrap/>
            <w:vAlign w:val="center"/>
            <w:hideMark/>
          </w:tcPr>
          <w:p w14:paraId="066A6A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5030269000</w:t>
            </w:r>
          </w:p>
        </w:tc>
        <w:tc>
          <w:tcPr>
            <w:tcW w:w="1142" w:type="dxa"/>
            <w:shd w:val="clear" w:color="auto" w:fill="auto"/>
            <w:noWrap/>
            <w:vAlign w:val="center"/>
            <w:hideMark/>
          </w:tcPr>
          <w:p w14:paraId="3B7C46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68789670</w:t>
            </w:r>
          </w:p>
        </w:tc>
        <w:tc>
          <w:tcPr>
            <w:tcW w:w="5948" w:type="dxa"/>
            <w:shd w:val="clear" w:color="auto" w:fill="auto"/>
            <w:noWrap/>
            <w:vAlign w:val="center"/>
            <w:hideMark/>
          </w:tcPr>
          <w:p w14:paraId="299BB8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PREČNA</w:t>
            </w:r>
          </w:p>
        </w:tc>
      </w:tr>
      <w:tr w:rsidR="005F30FC" w:rsidRPr="006E664C" w14:paraId="683DAC88" w14:textId="77777777" w:rsidTr="00FA52E4">
        <w:trPr>
          <w:trHeight w:val="288"/>
        </w:trPr>
        <w:tc>
          <w:tcPr>
            <w:tcW w:w="634" w:type="dxa"/>
            <w:shd w:val="clear" w:color="auto" w:fill="auto"/>
            <w:noWrap/>
            <w:vAlign w:val="center"/>
            <w:hideMark/>
          </w:tcPr>
          <w:p w14:paraId="79FFB3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690</w:t>
            </w:r>
          </w:p>
        </w:tc>
        <w:tc>
          <w:tcPr>
            <w:tcW w:w="1338" w:type="dxa"/>
            <w:shd w:val="clear" w:color="auto" w:fill="auto"/>
            <w:noWrap/>
            <w:vAlign w:val="center"/>
            <w:hideMark/>
          </w:tcPr>
          <w:p w14:paraId="61A212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5019451000</w:t>
            </w:r>
          </w:p>
        </w:tc>
        <w:tc>
          <w:tcPr>
            <w:tcW w:w="1142" w:type="dxa"/>
            <w:shd w:val="clear" w:color="auto" w:fill="auto"/>
            <w:noWrap/>
            <w:vAlign w:val="center"/>
            <w:hideMark/>
          </w:tcPr>
          <w:p w14:paraId="21B412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47469056</w:t>
            </w:r>
          </w:p>
        </w:tc>
        <w:tc>
          <w:tcPr>
            <w:tcW w:w="5948" w:type="dxa"/>
            <w:shd w:val="clear" w:color="auto" w:fill="auto"/>
            <w:noWrap/>
            <w:vAlign w:val="center"/>
            <w:hideMark/>
          </w:tcPr>
          <w:p w14:paraId="142EF3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PREDMEJA</w:t>
            </w:r>
          </w:p>
        </w:tc>
      </w:tr>
      <w:tr w:rsidR="005F30FC" w:rsidRPr="006E664C" w14:paraId="21C58D25" w14:textId="77777777" w:rsidTr="00FA52E4">
        <w:trPr>
          <w:trHeight w:val="288"/>
        </w:trPr>
        <w:tc>
          <w:tcPr>
            <w:tcW w:w="634" w:type="dxa"/>
            <w:shd w:val="clear" w:color="auto" w:fill="auto"/>
            <w:noWrap/>
            <w:vAlign w:val="center"/>
            <w:hideMark/>
          </w:tcPr>
          <w:p w14:paraId="2110DA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691</w:t>
            </w:r>
          </w:p>
        </w:tc>
        <w:tc>
          <w:tcPr>
            <w:tcW w:w="1338" w:type="dxa"/>
            <w:shd w:val="clear" w:color="auto" w:fill="auto"/>
            <w:noWrap/>
            <w:vAlign w:val="center"/>
            <w:hideMark/>
          </w:tcPr>
          <w:p w14:paraId="1EADDF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5031192000</w:t>
            </w:r>
          </w:p>
        </w:tc>
        <w:tc>
          <w:tcPr>
            <w:tcW w:w="1142" w:type="dxa"/>
            <w:shd w:val="clear" w:color="auto" w:fill="auto"/>
            <w:noWrap/>
            <w:vAlign w:val="center"/>
            <w:hideMark/>
          </w:tcPr>
          <w:p w14:paraId="0F723E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40810062</w:t>
            </w:r>
          </w:p>
        </w:tc>
        <w:tc>
          <w:tcPr>
            <w:tcW w:w="5948" w:type="dxa"/>
            <w:shd w:val="clear" w:color="auto" w:fill="auto"/>
            <w:noWrap/>
            <w:vAlign w:val="center"/>
            <w:hideMark/>
          </w:tcPr>
          <w:p w14:paraId="2CC878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PREDOSLJE</w:t>
            </w:r>
          </w:p>
        </w:tc>
      </w:tr>
      <w:tr w:rsidR="005F30FC" w:rsidRPr="006E664C" w14:paraId="66963535" w14:textId="77777777" w:rsidTr="00FA52E4">
        <w:trPr>
          <w:trHeight w:val="288"/>
        </w:trPr>
        <w:tc>
          <w:tcPr>
            <w:tcW w:w="634" w:type="dxa"/>
            <w:shd w:val="clear" w:color="auto" w:fill="auto"/>
            <w:noWrap/>
            <w:vAlign w:val="center"/>
            <w:hideMark/>
          </w:tcPr>
          <w:p w14:paraId="32C488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692</w:t>
            </w:r>
          </w:p>
        </w:tc>
        <w:tc>
          <w:tcPr>
            <w:tcW w:w="1338" w:type="dxa"/>
            <w:shd w:val="clear" w:color="auto" w:fill="auto"/>
            <w:noWrap/>
            <w:vAlign w:val="center"/>
            <w:hideMark/>
          </w:tcPr>
          <w:p w14:paraId="38BD27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5020964000</w:t>
            </w:r>
          </w:p>
        </w:tc>
        <w:tc>
          <w:tcPr>
            <w:tcW w:w="1142" w:type="dxa"/>
            <w:shd w:val="clear" w:color="auto" w:fill="auto"/>
            <w:noWrap/>
            <w:vAlign w:val="center"/>
            <w:hideMark/>
          </w:tcPr>
          <w:p w14:paraId="4B90DA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75020190</w:t>
            </w:r>
          </w:p>
        </w:tc>
        <w:tc>
          <w:tcPr>
            <w:tcW w:w="5948" w:type="dxa"/>
            <w:shd w:val="clear" w:color="auto" w:fill="auto"/>
            <w:noWrap/>
            <w:vAlign w:val="center"/>
            <w:hideMark/>
          </w:tcPr>
          <w:p w14:paraId="0F2A58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PREVORJE</w:t>
            </w:r>
          </w:p>
        </w:tc>
      </w:tr>
      <w:tr w:rsidR="005F30FC" w:rsidRPr="006E664C" w14:paraId="69EC54FD" w14:textId="77777777" w:rsidTr="00FA52E4">
        <w:trPr>
          <w:trHeight w:val="288"/>
        </w:trPr>
        <w:tc>
          <w:tcPr>
            <w:tcW w:w="634" w:type="dxa"/>
            <w:shd w:val="clear" w:color="auto" w:fill="auto"/>
            <w:noWrap/>
            <w:vAlign w:val="center"/>
            <w:hideMark/>
          </w:tcPr>
          <w:p w14:paraId="2B8418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693</w:t>
            </w:r>
          </w:p>
        </w:tc>
        <w:tc>
          <w:tcPr>
            <w:tcW w:w="1338" w:type="dxa"/>
            <w:shd w:val="clear" w:color="auto" w:fill="auto"/>
            <w:noWrap/>
            <w:vAlign w:val="center"/>
            <w:hideMark/>
          </w:tcPr>
          <w:p w14:paraId="05B0D0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5032466000</w:t>
            </w:r>
          </w:p>
        </w:tc>
        <w:tc>
          <w:tcPr>
            <w:tcW w:w="1142" w:type="dxa"/>
            <w:shd w:val="clear" w:color="auto" w:fill="auto"/>
            <w:noWrap/>
            <w:vAlign w:val="center"/>
            <w:hideMark/>
          </w:tcPr>
          <w:p w14:paraId="6B46D7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76077292</w:t>
            </w:r>
          </w:p>
        </w:tc>
        <w:tc>
          <w:tcPr>
            <w:tcW w:w="5948" w:type="dxa"/>
            <w:shd w:val="clear" w:color="auto" w:fill="auto"/>
            <w:noWrap/>
            <w:vAlign w:val="center"/>
            <w:hideMark/>
          </w:tcPr>
          <w:p w14:paraId="17C489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PRIMOŽ</w:t>
            </w:r>
          </w:p>
        </w:tc>
      </w:tr>
      <w:tr w:rsidR="005F30FC" w:rsidRPr="006E664C" w14:paraId="709722B1" w14:textId="77777777" w:rsidTr="00FA52E4">
        <w:trPr>
          <w:trHeight w:val="288"/>
        </w:trPr>
        <w:tc>
          <w:tcPr>
            <w:tcW w:w="634" w:type="dxa"/>
            <w:shd w:val="clear" w:color="auto" w:fill="auto"/>
            <w:noWrap/>
            <w:vAlign w:val="center"/>
            <w:hideMark/>
          </w:tcPr>
          <w:p w14:paraId="2A854C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694</w:t>
            </w:r>
          </w:p>
        </w:tc>
        <w:tc>
          <w:tcPr>
            <w:tcW w:w="1338" w:type="dxa"/>
            <w:shd w:val="clear" w:color="auto" w:fill="auto"/>
            <w:noWrap/>
            <w:vAlign w:val="center"/>
            <w:hideMark/>
          </w:tcPr>
          <w:p w14:paraId="56D37A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5032113000</w:t>
            </w:r>
          </w:p>
        </w:tc>
        <w:tc>
          <w:tcPr>
            <w:tcW w:w="1142" w:type="dxa"/>
            <w:shd w:val="clear" w:color="auto" w:fill="auto"/>
            <w:noWrap/>
            <w:vAlign w:val="center"/>
            <w:hideMark/>
          </w:tcPr>
          <w:p w14:paraId="0A06B1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13725378</w:t>
            </w:r>
          </w:p>
        </w:tc>
        <w:tc>
          <w:tcPr>
            <w:tcW w:w="5948" w:type="dxa"/>
            <w:shd w:val="clear" w:color="auto" w:fill="auto"/>
            <w:noWrap/>
            <w:vAlign w:val="center"/>
            <w:hideMark/>
          </w:tcPr>
          <w:p w14:paraId="3DDD5F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PRVAČINA</w:t>
            </w:r>
          </w:p>
        </w:tc>
      </w:tr>
      <w:tr w:rsidR="005F30FC" w:rsidRPr="006E664C" w14:paraId="7DB66977" w14:textId="77777777" w:rsidTr="00FA52E4">
        <w:trPr>
          <w:trHeight w:val="288"/>
        </w:trPr>
        <w:tc>
          <w:tcPr>
            <w:tcW w:w="634" w:type="dxa"/>
            <w:shd w:val="clear" w:color="auto" w:fill="auto"/>
            <w:noWrap/>
            <w:vAlign w:val="center"/>
            <w:hideMark/>
          </w:tcPr>
          <w:p w14:paraId="711AD8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695</w:t>
            </w:r>
          </w:p>
        </w:tc>
        <w:tc>
          <w:tcPr>
            <w:tcW w:w="1338" w:type="dxa"/>
            <w:shd w:val="clear" w:color="auto" w:fill="auto"/>
            <w:noWrap/>
            <w:vAlign w:val="center"/>
            <w:hideMark/>
          </w:tcPr>
          <w:p w14:paraId="2DFE53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5030234000</w:t>
            </w:r>
          </w:p>
        </w:tc>
        <w:tc>
          <w:tcPr>
            <w:tcW w:w="1142" w:type="dxa"/>
            <w:shd w:val="clear" w:color="auto" w:fill="auto"/>
            <w:noWrap/>
            <w:vAlign w:val="center"/>
            <w:hideMark/>
          </w:tcPr>
          <w:p w14:paraId="10E1BE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81992149</w:t>
            </w:r>
          </w:p>
        </w:tc>
        <w:tc>
          <w:tcPr>
            <w:tcW w:w="5948" w:type="dxa"/>
            <w:shd w:val="clear" w:color="auto" w:fill="auto"/>
            <w:noWrap/>
            <w:vAlign w:val="center"/>
            <w:hideMark/>
          </w:tcPr>
          <w:p w14:paraId="3F4CBB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RAKA</w:t>
            </w:r>
          </w:p>
        </w:tc>
      </w:tr>
      <w:tr w:rsidR="005F30FC" w:rsidRPr="006E664C" w14:paraId="3D47464D" w14:textId="77777777" w:rsidTr="00FA52E4">
        <w:trPr>
          <w:trHeight w:val="288"/>
        </w:trPr>
        <w:tc>
          <w:tcPr>
            <w:tcW w:w="634" w:type="dxa"/>
            <w:shd w:val="clear" w:color="auto" w:fill="auto"/>
            <w:noWrap/>
            <w:vAlign w:val="center"/>
            <w:hideMark/>
          </w:tcPr>
          <w:p w14:paraId="59F907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696</w:t>
            </w:r>
          </w:p>
        </w:tc>
        <w:tc>
          <w:tcPr>
            <w:tcW w:w="1338" w:type="dxa"/>
            <w:shd w:val="clear" w:color="auto" w:fill="auto"/>
            <w:noWrap/>
            <w:vAlign w:val="center"/>
            <w:hideMark/>
          </w:tcPr>
          <w:p w14:paraId="41A34F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5033004000</w:t>
            </w:r>
          </w:p>
        </w:tc>
        <w:tc>
          <w:tcPr>
            <w:tcW w:w="1142" w:type="dxa"/>
            <w:shd w:val="clear" w:color="auto" w:fill="auto"/>
            <w:noWrap/>
            <w:vAlign w:val="center"/>
            <w:hideMark/>
          </w:tcPr>
          <w:p w14:paraId="312E43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56330456</w:t>
            </w:r>
          </w:p>
        </w:tc>
        <w:tc>
          <w:tcPr>
            <w:tcW w:w="5948" w:type="dxa"/>
            <w:shd w:val="clear" w:color="auto" w:fill="auto"/>
            <w:noWrap/>
            <w:vAlign w:val="center"/>
            <w:hideMark/>
          </w:tcPr>
          <w:p w14:paraId="56E57F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RAKITOVEC</w:t>
            </w:r>
          </w:p>
        </w:tc>
      </w:tr>
      <w:tr w:rsidR="005F30FC" w:rsidRPr="006E664C" w14:paraId="4EEEEB73" w14:textId="77777777" w:rsidTr="00FA52E4">
        <w:trPr>
          <w:trHeight w:val="288"/>
        </w:trPr>
        <w:tc>
          <w:tcPr>
            <w:tcW w:w="634" w:type="dxa"/>
            <w:shd w:val="clear" w:color="auto" w:fill="auto"/>
            <w:noWrap/>
            <w:vAlign w:val="center"/>
            <w:hideMark/>
          </w:tcPr>
          <w:p w14:paraId="7260BD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697</w:t>
            </w:r>
          </w:p>
        </w:tc>
        <w:tc>
          <w:tcPr>
            <w:tcW w:w="1338" w:type="dxa"/>
            <w:shd w:val="clear" w:color="auto" w:fill="auto"/>
            <w:noWrap/>
            <w:vAlign w:val="center"/>
            <w:hideMark/>
          </w:tcPr>
          <w:p w14:paraId="04448D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5027454000</w:t>
            </w:r>
          </w:p>
        </w:tc>
        <w:tc>
          <w:tcPr>
            <w:tcW w:w="1142" w:type="dxa"/>
            <w:shd w:val="clear" w:color="auto" w:fill="auto"/>
            <w:noWrap/>
            <w:vAlign w:val="center"/>
            <w:hideMark/>
          </w:tcPr>
          <w:p w14:paraId="5505AF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30275601</w:t>
            </w:r>
          </w:p>
        </w:tc>
        <w:tc>
          <w:tcPr>
            <w:tcW w:w="5948" w:type="dxa"/>
            <w:shd w:val="clear" w:color="auto" w:fill="auto"/>
            <w:noWrap/>
            <w:vAlign w:val="center"/>
            <w:hideMark/>
          </w:tcPr>
          <w:p w14:paraId="562B1C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RAVNICA</w:t>
            </w:r>
          </w:p>
        </w:tc>
      </w:tr>
      <w:tr w:rsidR="005F30FC" w:rsidRPr="006E664C" w14:paraId="210F2DF3" w14:textId="77777777" w:rsidTr="00FA52E4">
        <w:trPr>
          <w:trHeight w:val="288"/>
        </w:trPr>
        <w:tc>
          <w:tcPr>
            <w:tcW w:w="634" w:type="dxa"/>
            <w:shd w:val="clear" w:color="auto" w:fill="auto"/>
            <w:noWrap/>
            <w:vAlign w:val="center"/>
            <w:hideMark/>
          </w:tcPr>
          <w:p w14:paraId="3ECB70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698</w:t>
            </w:r>
          </w:p>
        </w:tc>
        <w:tc>
          <w:tcPr>
            <w:tcW w:w="1338" w:type="dxa"/>
            <w:shd w:val="clear" w:color="auto" w:fill="auto"/>
            <w:noWrap/>
            <w:vAlign w:val="center"/>
            <w:hideMark/>
          </w:tcPr>
          <w:p w14:paraId="1DB309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5032903000</w:t>
            </w:r>
          </w:p>
        </w:tc>
        <w:tc>
          <w:tcPr>
            <w:tcW w:w="1142" w:type="dxa"/>
            <w:shd w:val="clear" w:color="auto" w:fill="auto"/>
            <w:noWrap/>
            <w:vAlign w:val="center"/>
            <w:hideMark/>
          </w:tcPr>
          <w:p w14:paraId="7886AA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80387233</w:t>
            </w:r>
          </w:p>
        </w:tc>
        <w:tc>
          <w:tcPr>
            <w:tcW w:w="5948" w:type="dxa"/>
            <w:shd w:val="clear" w:color="auto" w:fill="auto"/>
            <w:noWrap/>
            <w:vAlign w:val="center"/>
            <w:hideMark/>
          </w:tcPr>
          <w:p w14:paraId="6147F8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RESNIK</w:t>
            </w:r>
          </w:p>
        </w:tc>
      </w:tr>
      <w:tr w:rsidR="005F30FC" w:rsidRPr="006E664C" w14:paraId="6F9A9C8F" w14:textId="77777777" w:rsidTr="00FA52E4">
        <w:trPr>
          <w:trHeight w:val="288"/>
        </w:trPr>
        <w:tc>
          <w:tcPr>
            <w:tcW w:w="634" w:type="dxa"/>
            <w:shd w:val="clear" w:color="auto" w:fill="auto"/>
            <w:noWrap/>
            <w:vAlign w:val="center"/>
            <w:hideMark/>
          </w:tcPr>
          <w:p w14:paraId="5E627E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699</w:t>
            </w:r>
          </w:p>
        </w:tc>
        <w:tc>
          <w:tcPr>
            <w:tcW w:w="1338" w:type="dxa"/>
            <w:shd w:val="clear" w:color="auto" w:fill="auto"/>
            <w:noWrap/>
            <w:vAlign w:val="center"/>
            <w:hideMark/>
          </w:tcPr>
          <w:p w14:paraId="03ABED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5020611000</w:t>
            </w:r>
          </w:p>
        </w:tc>
        <w:tc>
          <w:tcPr>
            <w:tcW w:w="1142" w:type="dxa"/>
            <w:shd w:val="clear" w:color="auto" w:fill="auto"/>
            <w:noWrap/>
            <w:vAlign w:val="center"/>
            <w:hideMark/>
          </w:tcPr>
          <w:p w14:paraId="75CA5D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26849267</w:t>
            </w:r>
          </w:p>
        </w:tc>
        <w:tc>
          <w:tcPr>
            <w:tcW w:w="5948" w:type="dxa"/>
            <w:shd w:val="clear" w:color="auto" w:fill="auto"/>
            <w:noWrap/>
            <w:vAlign w:val="center"/>
            <w:hideMark/>
          </w:tcPr>
          <w:p w14:paraId="6F717B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ROŽNA DOLINA</w:t>
            </w:r>
          </w:p>
        </w:tc>
      </w:tr>
      <w:tr w:rsidR="005F30FC" w:rsidRPr="006E664C" w14:paraId="75A96336" w14:textId="77777777" w:rsidTr="00FA52E4">
        <w:trPr>
          <w:trHeight w:val="288"/>
        </w:trPr>
        <w:tc>
          <w:tcPr>
            <w:tcW w:w="634" w:type="dxa"/>
            <w:shd w:val="clear" w:color="auto" w:fill="auto"/>
            <w:noWrap/>
            <w:vAlign w:val="center"/>
            <w:hideMark/>
          </w:tcPr>
          <w:p w14:paraId="1974FE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700</w:t>
            </w:r>
          </w:p>
        </w:tc>
        <w:tc>
          <w:tcPr>
            <w:tcW w:w="1338" w:type="dxa"/>
            <w:shd w:val="clear" w:color="auto" w:fill="auto"/>
            <w:noWrap/>
            <w:vAlign w:val="center"/>
            <w:hideMark/>
          </w:tcPr>
          <w:p w14:paraId="38518B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5022088000</w:t>
            </w:r>
          </w:p>
        </w:tc>
        <w:tc>
          <w:tcPr>
            <w:tcW w:w="1142" w:type="dxa"/>
            <w:shd w:val="clear" w:color="auto" w:fill="auto"/>
            <w:noWrap/>
            <w:vAlign w:val="center"/>
            <w:hideMark/>
          </w:tcPr>
          <w:p w14:paraId="2B6BB4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69405972</w:t>
            </w:r>
          </w:p>
        </w:tc>
        <w:tc>
          <w:tcPr>
            <w:tcW w:w="5948" w:type="dxa"/>
            <w:shd w:val="clear" w:color="auto" w:fill="auto"/>
            <w:noWrap/>
            <w:vAlign w:val="center"/>
            <w:hideMark/>
          </w:tcPr>
          <w:p w14:paraId="5E04B5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ROŽNO PRESLADOL</w:t>
            </w:r>
          </w:p>
        </w:tc>
      </w:tr>
      <w:tr w:rsidR="005F30FC" w:rsidRPr="006E664C" w14:paraId="460259B5" w14:textId="77777777" w:rsidTr="00FA52E4">
        <w:trPr>
          <w:trHeight w:val="288"/>
        </w:trPr>
        <w:tc>
          <w:tcPr>
            <w:tcW w:w="634" w:type="dxa"/>
            <w:shd w:val="clear" w:color="auto" w:fill="auto"/>
            <w:noWrap/>
            <w:vAlign w:val="center"/>
            <w:hideMark/>
          </w:tcPr>
          <w:p w14:paraId="7E4FF3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701</w:t>
            </w:r>
          </w:p>
        </w:tc>
        <w:tc>
          <w:tcPr>
            <w:tcW w:w="1338" w:type="dxa"/>
            <w:shd w:val="clear" w:color="auto" w:fill="auto"/>
            <w:noWrap/>
            <w:vAlign w:val="center"/>
            <w:hideMark/>
          </w:tcPr>
          <w:p w14:paraId="5C2DCF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2215535000</w:t>
            </w:r>
          </w:p>
        </w:tc>
        <w:tc>
          <w:tcPr>
            <w:tcW w:w="1142" w:type="dxa"/>
            <w:shd w:val="clear" w:color="auto" w:fill="auto"/>
            <w:noWrap/>
            <w:vAlign w:val="center"/>
            <w:hideMark/>
          </w:tcPr>
          <w:p w14:paraId="648D0E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78729084</w:t>
            </w:r>
          </w:p>
        </w:tc>
        <w:tc>
          <w:tcPr>
            <w:tcW w:w="5948" w:type="dxa"/>
            <w:shd w:val="clear" w:color="auto" w:fill="auto"/>
            <w:noWrap/>
            <w:vAlign w:val="center"/>
            <w:hideMark/>
          </w:tcPr>
          <w:p w14:paraId="1264F4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SATAHOVCI</w:t>
            </w:r>
          </w:p>
        </w:tc>
      </w:tr>
      <w:tr w:rsidR="005F30FC" w:rsidRPr="006E664C" w14:paraId="76474C08" w14:textId="77777777" w:rsidTr="00FA52E4">
        <w:trPr>
          <w:trHeight w:val="288"/>
        </w:trPr>
        <w:tc>
          <w:tcPr>
            <w:tcW w:w="634" w:type="dxa"/>
            <w:shd w:val="clear" w:color="auto" w:fill="auto"/>
            <w:noWrap/>
            <w:vAlign w:val="center"/>
            <w:hideMark/>
          </w:tcPr>
          <w:p w14:paraId="633859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702</w:t>
            </w:r>
          </w:p>
        </w:tc>
        <w:tc>
          <w:tcPr>
            <w:tcW w:w="1338" w:type="dxa"/>
            <w:shd w:val="clear" w:color="auto" w:fill="auto"/>
            <w:noWrap/>
            <w:vAlign w:val="center"/>
            <w:hideMark/>
          </w:tcPr>
          <w:p w14:paraId="03D27B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5026709000</w:t>
            </w:r>
          </w:p>
        </w:tc>
        <w:tc>
          <w:tcPr>
            <w:tcW w:w="1142" w:type="dxa"/>
            <w:shd w:val="clear" w:color="auto" w:fill="auto"/>
            <w:noWrap/>
            <w:vAlign w:val="center"/>
            <w:hideMark/>
          </w:tcPr>
          <w:p w14:paraId="3CE748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19267843</w:t>
            </w:r>
          </w:p>
        </w:tc>
        <w:tc>
          <w:tcPr>
            <w:tcW w:w="5948" w:type="dxa"/>
            <w:shd w:val="clear" w:color="auto" w:fill="auto"/>
            <w:noWrap/>
            <w:vAlign w:val="center"/>
            <w:hideMark/>
          </w:tcPr>
          <w:p w14:paraId="0FC792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SELO</w:t>
            </w:r>
          </w:p>
        </w:tc>
      </w:tr>
      <w:tr w:rsidR="005F30FC" w:rsidRPr="006E664C" w14:paraId="5451AEFB" w14:textId="77777777" w:rsidTr="00FA52E4">
        <w:trPr>
          <w:trHeight w:val="288"/>
        </w:trPr>
        <w:tc>
          <w:tcPr>
            <w:tcW w:w="634" w:type="dxa"/>
            <w:shd w:val="clear" w:color="auto" w:fill="auto"/>
            <w:noWrap/>
            <w:vAlign w:val="center"/>
            <w:hideMark/>
          </w:tcPr>
          <w:p w14:paraId="283CC2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703</w:t>
            </w:r>
          </w:p>
        </w:tc>
        <w:tc>
          <w:tcPr>
            <w:tcW w:w="1338" w:type="dxa"/>
            <w:shd w:val="clear" w:color="auto" w:fill="auto"/>
            <w:noWrap/>
            <w:vAlign w:val="center"/>
            <w:hideMark/>
          </w:tcPr>
          <w:p w14:paraId="3E108B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5031486000</w:t>
            </w:r>
          </w:p>
        </w:tc>
        <w:tc>
          <w:tcPr>
            <w:tcW w:w="1142" w:type="dxa"/>
            <w:shd w:val="clear" w:color="auto" w:fill="auto"/>
            <w:noWrap/>
            <w:vAlign w:val="center"/>
            <w:hideMark/>
          </w:tcPr>
          <w:p w14:paraId="1BD2B3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82991065</w:t>
            </w:r>
          </w:p>
        </w:tc>
        <w:tc>
          <w:tcPr>
            <w:tcW w:w="5948" w:type="dxa"/>
            <w:shd w:val="clear" w:color="auto" w:fill="auto"/>
            <w:noWrap/>
            <w:vAlign w:val="center"/>
            <w:hideMark/>
          </w:tcPr>
          <w:p w14:paraId="7D3AD0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SENOVO</w:t>
            </w:r>
          </w:p>
        </w:tc>
      </w:tr>
      <w:tr w:rsidR="005F30FC" w:rsidRPr="006E664C" w14:paraId="5A8344DE" w14:textId="77777777" w:rsidTr="00FA52E4">
        <w:trPr>
          <w:trHeight w:val="288"/>
        </w:trPr>
        <w:tc>
          <w:tcPr>
            <w:tcW w:w="634" w:type="dxa"/>
            <w:shd w:val="clear" w:color="auto" w:fill="auto"/>
            <w:noWrap/>
            <w:vAlign w:val="center"/>
            <w:hideMark/>
          </w:tcPr>
          <w:p w14:paraId="5CB2C2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704</w:t>
            </w:r>
          </w:p>
        </w:tc>
        <w:tc>
          <w:tcPr>
            <w:tcW w:w="1338" w:type="dxa"/>
            <w:shd w:val="clear" w:color="auto" w:fill="auto"/>
            <w:noWrap/>
            <w:vAlign w:val="center"/>
            <w:hideMark/>
          </w:tcPr>
          <w:p w14:paraId="50E06B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5178916000</w:t>
            </w:r>
          </w:p>
        </w:tc>
        <w:tc>
          <w:tcPr>
            <w:tcW w:w="1142" w:type="dxa"/>
            <w:shd w:val="clear" w:color="auto" w:fill="auto"/>
            <w:noWrap/>
            <w:vAlign w:val="center"/>
            <w:hideMark/>
          </w:tcPr>
          <w:p w14:paraId="4C8CF5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95752315</w:t>
            </w:r>
          </w:p>
        </w:tc>
        <w:tc>
          <w:tcPr>
            <w:tcW w:w="5948" w:type="dxa"/>
            <w:shd w:val="clear" w:color="auto" w:fill="auto"/>
            <w:noWrap/>
            <w:vAlign w:val="center"/>
            <w:hideMark/>
          </w:tcPr>
          <w:p w14:paraId="56A387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SENUŠE</w:t>
            </w:r>
          </w:p>
        </w:tc>
      </w:tr>
      <w:tr w:rsidR="005F30FC" w:rsidRPr="006E664C" w14:paraId="5766D36A" w14:textId="77777777" w:rsidTr="00FA52E4">
        <w:trPr>
          <w:trHeight w:val="288"/>
        </w:trPr>
        <w:tc>
          <w:tcPr>
            <w:tcW w:w="634" w:type="dxa"/>
            <w:shd w:val="clear" w:color="auto" w:fill="auto"/>
            <w:noWrap/>
            <w:vAlign w:val="center"/>
            <w:hideMark/>
          </w:tcPr>
          <w:p w14:paraId="78F5D0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705</w:t>
            </w:r>
          </w:p>
        </w:tc>
        <w:tc>
          <w:tcPr>
            <w:tcW w:w="1338" w:type="dxa"/>
            <w:shd w:val="clear" w:color="auto" w:fill="auto"/>
            <w:noWrap/>
            <w:vAlign w:val="center"/>
            <w:hideMark/>
          </w:tcPr>
          <w:p w14:paraId="0950FA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5018838000</w:t>
            </w:r>
          </w:p>
        </w:tc>
        <w:tc>
          <w:tcPr>
            <w:tcW w:w="1142" w:type="dxa"/>
            <w:shd w:val="clear" w:color="auto" w:fill="auto"/>
            <w:noWrap/>
            <w:vAlign w:val="center"/>
            <w:hideMark/>
          </w:tcPr>
          <w:p w14:paraId="029FC2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65049373</w:t>
            </w:r>
          </w:p>
        </w:tc>
        <w:tc>
          <w:tcPr>
            <w:tcW w:w="5948" w:type="dxa"/>
            <w:shd w:val="clear" w:color="auto" w:fill="auto"/>
            <w:noWrap/>
            <w:vAlign w:val="center"/>
            <w:hideMark/>
          </w:tcPr>
          <w:p w14:paraId="46020A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SEVNICA</w:t>
            </w:r>
          </w:p>
        </w:tc>
      </w:tr>
      <w:tr w:rsidR="005F30FC" w:rsidRPr="006E664C" w14:paraId="2EBA4F08" w14:textId="77777777" w:rsidTr="00FA52E4">
        <w:trPr>
          <w:trHeight w:val="288"/>
        </w:trPr>
        <w:tc>
          <w:tcPr>
            <w:tcW w:w="634" w:type="dxa"/>
            <w:shd w:val="clear" w:color="auto" w:fill="auto"/>
            <w:noWrap/>
            <w:vAlign w:val="center"/>
            <w:hideMark/>
          </w:tcPr>
          <w:p w14:paraId="1EC97D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706</w:t>
            </w:r>
          </w:p>
        </w:tc>
        <w:tc>
          <w:tcPr>
            <w:tcW w:w="1338" w:type="dxa"/>
            <w:shd w:val="clear" w:color="auto" w:fill="auto"/>
            <w:noWrap/>
            <w:vAlign w:val="center"/>
            <w:hideMark/>
          </w:tcPr>
          <w:p w14:paraId="32D7B2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5032946000</w:t>
            </w:r>
          </w:p>
        </w:tc>
        <w:tc>
          <w:tcPr>
            <w:tcW w:w="1142" w:type="dxa"/>
            <w:shd w:val="clear" w:color="auto" w:fill="auto"/>
            <w:noWrap/>
            <w:vAlign w:val="center"/>
            <w:hideMark/>
          </w:tcPr>
          <w:p w14:paraId="17DE60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15985687</w:t>
            </w:r>
          </w:p>
        </w:tc>
        <w:tc>
          <w:tcPr>
            <w:tcW w:w="5948" w:type="dxa"/>
            <w:shd w:val="clear" w:color="auto" w:fill="auto"/>
            <w:noWrap/>
            <w:vAlign w:val="center"/>
            <w:hideMark/>
          </w:tcPr>
          <w:p w14:paraId="49391A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SKOMARJE</w:t>
            </w:r>
          </w:p>
        </w:tc>
      </w:tr>
      <w:tr w:rsidR="005F30FC" w:rsidRPr="006E664C" w14:paraId="59160BA0" w14:textId="77777777" w:rsidTr="00FA52E4">
        <w:trPr>
          <w:trHeight w:val="288"/>
        </w:trPr>
        <w:tc>
          <w:tcPr>
            <w:tcW w:w="634" w:type="dxa"/>
            <w:shd w:val="clear" w:color="auto" w:fill="auto"/>
            <w:noWrap/>
            <w:vAlign w:val="center"/>
            <w:hideMark/>
          </w:tcPr>
          <w:p w14:paraId="3C76B8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707</w:t>
            </w:r>
          </w:p>
        </w:tc>
        <w:tc>
          <w:tcPr>
            <w:tcW w:w="1338" w:type="dxa"/>
            <w:shd w:val="clear" w:color="auto" w:fill="auto"/>
            <w:noWrap/>
            <w:vAlign w:val="center"/>
            <w:hideMark/>
          </w:tcPr>
          <w:p w14:paraId="317EC1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5028558000</w:t>
            </w:r>
          </w:p>
        </w:tc>
        <w:tc>
          <w:tcPr>
            <w:tcW w:w="1142" w:type="dxa"/>
            <w:shd w:val="clear" w:color="auto" w:fill="auto"/>
            <w:noWrap/>
            <w:vAlign w:val="center"/>
            <w:hideMark/>
          </w:tcPr>
          <w:p w14:paraId="66CD82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73105635</w:t>
            </w:r>
          </w:p>
        </w:tc>
        <w:tc>
          <w:tcPr>
            <w:tcW w:w="5948" w:type="dxa"/>
            <w:shd w:val="clear" w:color="auto" w:fill="auto"/>
            <w:noWrap/>
            <w:vAlign w:val="center"/>
            <w:hideMark/>
          </w:tcPr>
          <w:p w14:paraId="7504ED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SKOPICE</w:t>
            </w:r>
          </w:p>
        </w:tc>
      </w:tr>
      <w:tr w:rsidR="005F30FC" w:rsidRPr="006E664C" w14:paraId="5BF917F8" w14:textId="77777777" w:rsidTr="00FA52E4">
        <w:trPr>
          <w:trHeight w:val="288"/>
        </w:trPr>
        <w:tc>
          <w:tcPr>
            <w:tcW w:w="634" w:type="dxa"/>
            <w:shd w:val="clear" w:color="auto" w:fill="auto"/>
            <w:noWrap/>
            <w:vAlign w:val="center"/>
            <w:hideMark/>
          </w:tcPr>
          <w:p w14:paraId="3DC8D1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708</w:t>
            </w:r>
          </w:p>
        </w:tc>
        <w:tc>
          <w:tcPr>
            <w:tcW w:w="1338" w:type="dxa"/>
            <w:shd w:val="clear" w:color="auto" w:fill="auto"/>
            <w:noWrap/>
            <w:vAlign w:val="center"/>
            <w:hideMark/>
          </w:tcPr>
          <w:p w14:paraId="5C18A1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5026741000</w:t>
            </w:r>
          </w:p>
        </w:tc>
        <w:tc>
          <w:tcPr>
            <w:tcW w:w="1142" w:type="dxa"/>
            <w:shd w:val="clear" w:color="auto" w:fill="auto"/>
            <w:noWrap/>
            <w:vAlign w:val="center"/>
            <w:hideMark/>
          </w:tcPr>
          <w:p w14:paraId="380B45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57597197</w:t>
            </w:r>
          </w:p>
        </w:tc>
        <w:tc>
          <w:tcPr>
            <w:tcW w:w="5948" w:type="dxa"/>
            <w:shd w:val="clear" w:color="auto" w:fill="auto"/>
            <w:noWrap/>
            <w:vAlign w:val="center"/>
            <w:hideMark/>
          </w:tcPr>
          <w:p w14:paraId="23890E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SKRILJE</w:t>
            </w:r>
          </w:p>
        </w:tc>
      </w:tr>
      <w:tr w:rsidR="005F30FC" w:rsidRPr="006E664C" w14:paraId="00676FAB" w14:textId="77777777" w:rsidTr="00FA52E4">
        <w:trPr>
          <w:trHeight w:val="288"/>
        </w:trPr>
        <w:tc>
          <w:tcPr>
            <w:tcW w:w="634" w:type="dxa"/>
            <w:shd w:val="clear" w:color="auto" w:fill="auto"/>
            <w:noWrap/>
            <w:vAlign w:val="center"/>
            <w:hideMark/>
          </w:tcPr>
          <w:p w14:paraId="7E196D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709</w:t>
            </w:r>
          </w:p>
        </w:tc>
        <w:tc>
          <w:tcPr>
            <w:tcW w:w="1338" w:type="dxa"/>
            <w:shd w:val="clear" w:color="auto" w:fill="auto"/>
            <w:noWrap/>
            <w:vAlign w:val="center"/>
            <w:hideMark/>
          </w:tcPr>
          <w:p w14:paraId="308C4F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5018986000</w:t>
            </w:r>
          </w:p>
        </w:tc>
        <w:tc>
          <w:tcPr>
            <w:tcW w:w="1142" w:type="dxa"/>
            <w:shd w:val="clear" w:color="auto" w:fill="auto"/>
            <w:noWrap/>
            <w:vAlign w:val="center"/>
            <w:hideMark/>
          </w:tcPr>
          <w:p w14:paraId="11CA32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33171262</w:t>
            </w:r>
          </w:p>
        </w:tc>
        <w:tc>
          <w:tcPr>
            <w:tcW w:w="5948" w:type="dxa"/>
            <w:shd w:val="clear" w:color="auto" w:fill="auto"/>
            <w:noWrap/>
            <w:vAlign w:val="center"/>
            <w:hideMark/>
          </w:tcPr>
          <w:p w14:paraId="14F7C5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SLOVENSKE KONJICE</w:t>
            </w:r>
          </w:p>
        </w:tc>
      </w:tr>
      <w:tr w:rsidR="005F30FC" w:rsidRPr="006E664C" w14:paraId="1FB07003" w14:textId="77777777" w:rsidTr="00FA52E4">
        <w:trPr>
          <w:trHeight w:val="288"/>
        </w:trPr>
        <w:tc>
          <w:tcPr>
            <w:tcW w:w="634" w:type="dxa"/>
            <w:shd w:val="clear" w:color="auto" w:fill="auto"/>
            <w:noWrap/>
            <w:vAlign w:val="center"/>
            <w:hideMark/>
          </w:tcPr>
          <w:p w14:paraId="1B33A3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710</w:t>
            </w:r>
          </w:p>
        </w:tc>
        <w:tc>
          <w:tcPr>
            <w:tcW w:w="1338" w:type="dxa"/>
            <w:shd w:val="clear" w:color="auto" w:fill="auto"/>
            <w:noWrap/>
            <w:vAlign w:val="center"/>
            <w:hideMark/>
          </w:tcPr>
          <w:p w14:paraId="2709B3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5030218000</w:t>
            </w:r>
          </w:p>
        </w:tc>
        <w:tc>
          <w:tcPr>
            <w:tcW w:w="1142" w:type="dxa"/>
            <w:shd w:val="clear" w:color="auto" w:fill="auto"/>
            <w:noWrap/>
            <w:vAlign w:val="center"/>
            <w:hideMark/>
          </w:tcPr>
          <w:p w14:paraId="3A27C1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66802156</w:t>
            </w:r>
          </w:p>
        </w:tc>
        <w:tc>
          <w:tcPr>
            <w:tcW w:w="5948" w:type="dxa"/>
            <w:shd w:val="clear" w:color="auto" w:fill="auto"/>
            <w:noWrap/>
            <w:vAlign w:val="center"/>
            <w:hideMark/>
          </w:tcPr>
          <w:p w14:paraId="222FD2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SOJEK-KAMNA GORA</w:t>
            </w:r>
          </w:p>
        </w:tc>
      </w:tr>
      <w:tr w:rsidR="005F30FC" w:rsidRPr="006E664C" w14:paraId="4BB34560" w14:textId="77777777" w:rsidTr="00FA52E4">
        <w:trPr>
          <w:trHeight w:val="288"/>
        </w:trPr>
        <w:tc>
          <w:tcPr>
            <w:tcW w:w="634" w:type="dxa"/>
            <w:shd w:val="clear" w:color="auto" w:fill="auto"/>
            <w:noWrap/>
            <w:vAlign w:val="center"/>
            <w:hideMark/>
          </w:tcPr>
          <w:p w14:paraId="4EC5F0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711</w:t>
            </w:r>
          </w:p>
        </w:tc>
        <w:tc>
          <w:tcPr>
            <w:tcW w:w="1338" w:type="dxa"/>
            <w:shd w:val="clear" w:color="auto" w:fill="auto"/>
            <w:noWrap/>
            <w:vAlign w:val="center"/>
            <w:hideMark/>
          </w:tcPr>
          <w:p w14:paraId="1AB35D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5030188000</w:t>
            </w:r>
          </w:p>
        </w:tc>
        <w:tc>
          <w:tcPr>
            <w:tcW w:w="1142" w:type="dxa"/>
            <w:shd w:val="clear" w:color="auto" w:fill="auto"/>
            <w:noWrap/>
            <w:vAlign w:val="center"/>
            <w:hideMark/>
          </w:tcPr>
          <w:p w14:paraId="6E06D7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56544146</w:t>
            </w:r>
          </w:p>
        </w:tc>
        <w:tc>
          <w:tcPr>
            <w:tcW w:w="5948" w:type="dxa"/>
            <w:shd w:val="clear" w:color="auto" w:fill="auto"/>
            <w:noWrap/>
            <w:vAlign w:val="center"/>
            <w:hideMark/>
          </w:tcPr>
          <w:p w14:paraId="17845B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SOLKAN NOVA GORICA</w:t>
            </w:r>
          </w:p>
        </w:tc>
      </w:tr>
      <w:tr w:rsidR="005F30FC" w:rsidRPr="006E664C" w14:paraId="216745AF" w14:textId="77777777" w:rsidTr="00FA52E4">
        <w:trPr>
          <w:trHeight w:val="288"/>
        </w:trPr>
        <w:tc>
          <w:tcPr>
            <w:tcW w:w="634" w:type="dxa"/>
            <w:shd w:val="clear" w:color="auto" w:fill="auto"/>
            <w:noWrap/>
            <w:vAlign w:val="center"/>
            <w:hideMark/>
          </w:tcPr>
          <w:p w14:paraId="37794E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712</w:t>
            </w:r>
          </w:p>
        </w:tc>
        <w:tc>
          <w:tcPr>
            <w:tcW w:w="1338" w:type="dxa"/>
            <w:shd w:val="clear" w:color="auto" w:fill="auto"/>
            <w:noWrap/>
            <w:vAlign w:val="center"/>
            <w:hideMark/>
          </w:tcPr>
          <w:p w14:paraId="43BB56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5030137000</w:t>
            </w:r>
          </w:p>
        </w:tc>
        <w:tc>
          <w:tcPr>
            <w:tcW w:w="1142" w:type="dxa"/>
            <w:shd w:val="clear" w:color="auto" w:fill="auto"/>
            <w:noWrap/>
            <w:vAlign w:val="center"/>
            <w:hideMark/>
          </w:tcPr>
          <w:p w14:paraId="04E891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63053497</w:t>
            </w:r>
          </w:p>
        </w:tc>
        <w:tc>
          <w:tcPr>
            <w:tcW w:w="5948" w:type="dxa"/>
            <w:shd w:val="clear" w:color="auto" w:fill="auto"/>
            <w:noWrap/>
            <w:vAlign w:val="center"/>
            <w:hideMark/>
          </w:tcPr>
          <w:p w14:paraId="692DE9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SPODNJE GRUŠOVJE</w:t>
            </w:r>
          </w:p>
        </w:tc>
      </w:tr>
      <w:tr w:rsidR="005F30FC" w:rsidRPr="006E664C" w14:paraId="249D865C" w14:textId="77777777" w:rsidTr="00FA52E4">
        <w:trPr>
          <w:trHeight w:val="288"/>
        </w:trPr>
        <w:tc>
          <w:tcPr>
            <w:tcW w:w="634" w:type="dxa"/>
            <w:shd w:val="clear" w:color="auto" w:fill="auto"/>
            <w:noWrap/>
            <w:vAlign w:val="center"/>
            <w:hideMark/>
          </w:tcPr>
          <w:p w14:paraId="11E91F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713</w:t>
            </w:r>
          </w:p>
        </w:tc>
        <w:tc>
          <w:tcPr>
            <w:tcW w:w="1338" w:type="dxa"/>
            <w:shd w:val="clear" w:color="auto" w:fill="auto"/>
            <w:noWrap/>
            <w:vAlign w:val="center"/>
            <w:hideMark/>
          </w:tcPr>
          <w:p w14:paraId="377490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2330717000</w:t>
            </w:r>
          </w:p>
        </w:tc>
        <w:tc>
          <w:tcPr>
            <w:tcW w:w="1142" w:type="dxa"/>
            <w:shd w:val="clear" w:color="auto" w:fill="auto"/>
            <w:noWrap/>
            <w:vAlign w:val="center"/>
            <w:hideMark/>
          </w:tcPr>
          <w:p w14:paraId="0DCCC0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54676878</w:t>
            </w:r>
          </w:p>
        </w:tc>
        <w:tc>
          <w:tcPr>
            <w:tcW w:w="5948" w:type="dxa"/>
            <w:shd w:val="clear" w:color="auto" w:fill="auto"/>
            <w:noWrap/>
            <w:vAlign w:val="center"/>
            <w:hideMark/>
          </w:tcPr>
          <w:p w14:paraId="031055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SPODNJI STARI GRAD - SPODNJA LIBNA</w:t>
            </w:r>
          </w:p>
        </w:tc>
      </w:tr>
      <w:tr w:rsidR="005F30FC" w:rsidRPr="006E664C" w14:paraId="19ED9515" w14:textId="77777777" w:rsidTr="00FA52E4">
        <w:trPr>
          <w:trHeight w:val="288"/>
        </w:trPr>
        <w:tc>
          <w:tcPr>
            <w:tcW w:w="634" w:type="dxa"/>
            <w:shd w:val="clear" w:color="auto" w:fill="auto"/>
            <w:noWrap/>
            <w:vAlign w:val="center"/>
            <w:hideMark/>
          </w:tcPr>
          <w:p w14:paraId="4A384E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714</w:t>
            </w:r>
          </w:p>
        </w:tc>
        <w:tc>
          <w:tcPr>
            <w:tcW w:w="1338" w:type="dxa"/>
            <w:shd w:val="clear" w:color="auto" w:fill="auto"/>
            <w:noWrap/>
            <w:vAlign w:val="center"/>
            <w:hideMark/>
          </w:tcPr>
          <w:p w14:paraId="6D3944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5016606000</w:t>
            </w:r>
          </w:p>
        </w:tc>
        <w:tc>
          <w:tcPr>
            <w:tcW w:w="1142" w:type="dxa"/>
            <w:shd w:val="clear" w:color="auto" w:fill="auto"/>
            <w:noWrap/>
            <w:vAlign w:val="center"/>
            <w:hideMark/>
          </w:tcPr>
          <w:p w14:paraId="48F377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40932109</w:t>
            </w:r>
          </w:p>
        </w:tc>
        <w:tc>
          <w:tcPr>
            <w:tcW w:w="5948" w:type="dxa"/>
            <w:shd w:val="clear" w:color="auto" w:fill="auto"/>
            <w:noWrap/>
            <w:vAlign w:val="center"/>
            <w:hideMark/>
          </w:tcPr>
          <w:p w14:paraId="3F2F70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SROMLJE</w:t>
            </w:r>
          </w:p>
        </w:tc>
      </w:tr>
      <w:tr w:rsidR="005F30FC" w:rsidRPr="006E664C" w14:paraId="11DD5BBE" w14:textId="77777777" w:rsidTr="00FA52E4">
        <w:trPr>
          <w:trHeight w:val="288"/>
        </w:trPr>
        <w:tc>
          <w:tcPr>
            <w:tcW w:w="634" w:type="dxa"/>
            <w:shd w:val="clear" w:color="auto" w:fill="auto"/>
            <w:noWrap/>
            <w:vAlign w:val="center"/>
            <w:hideMark/>
          </w:tcPr>
          <w:p w14:paraId="4A7CFA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715</w:t>
            </w:r>
          </w:p>
        </w:tc>
        <w:tc>
          <w:tcPr>
            <w:tcW w:w="1338" w:type="dxa"/>
            <w:shd w:val="clear" w:color="auto" w:fill="auto"/>
            <w:noWrap/>
            <w:vAlign w:val="center"/>
            <w:hideMark/>
          </w:tcPr>
          <w:p w14:paraId="3793AF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5030781000</w:t>
            </w:r>
          </w:p>
        </w:tc>
        <w:tc>
          <w:tcPr>
            <w:tcW w:w="1142" w:type="dxa"/>
            <w:shd w:val="clear" w:color="auto" w:fill="auto"/>
            <w:noWrap/>
            <w:vAlign w:val="center"/>
            <w:hideMark/>
          </w:tcPr>
          <w:p w14:paraId="37BFDB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50623346</w:t>
            </w:r>
          </w:p>
        </w:tc>
        <w:tc>
          <w:tcPr>
            <w:tcW w:w="5948" w:type="dxa"/>
            <w:shd w:val="clear" w:color="auto" w:fill="auto"/>
            <w:noWrap/>
            <w:vAlign w:val="center"/>
            <w:hideMark/>
          </w:tcPr>
          <w:p w14:paraId="564436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STOMAŽ</w:t>
            </w:r>
          </w:p>
        </w:tc>
      </w:tr>
      <w:tr w:rsidR="005F30FC" w:rsidRPr="006E664C" w14:paraId="0656C5A0" w14:textId="77777777" w:rsidTr="00FA52E4">
        <w:trPr>
          <w:trHeight w:val="288"/>
        </w:trPr>
        <w:tc>
          <w:tcPr>
            <w:tcW w:w="634" w:type="dxa"/>
            <w:shd w:val="clear" w:color="auto" w:fill="auto"/>
            <w:noWrap/>
            <w:vAlign w:val="center"/>
            <w:hideMark/>
          </w:tcPr>
          <w:p w14:paraId="741553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w:t>
            </w:r>
          </w:p>
        </w:tc>
        <w:tc>
          <w:tcPr>
            <w:tcW w:w="1338" w:type="dxa"/>
            <w:shd w:val="clear" w:color="auto" w:fill="auto"/>
            <w:noWrap/>
            <w:vAlign w:val="center"/>
            <w:hideMark/>
          </w:tcPr>
          <w:p w14:paraId="714464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5018994000</w:t>
            </w:r>
          </w:p>
        </w:tc>
        <w:tc>
          <w:tcPr>
            <w:tcW w:w="1142" w:type="dxa"/>
            <w:shd w:val="clear" w:color="auto" w:fill="auto"/>
            <w:noWrap/>
            <w:vAlign w:val="center"/>
            <w:hideMark/>
          </w:tcPr>
          <w:p w14:paraId="67DF06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85348180</w:t>
            </w:r>
          </w:p>
        </w:tc>
        <w:tc>
          <w:tcPr>
            <w:tcW w:w="5948" w:type="dxa"/>
            <w:shd w:val="clear" w:color="auto" w:fill="auto"/>
            <w:noWrap/>
            <w:vAlign w:val="center"/>
            <w:hideMark/>
          </w:tcPr>
          <w:p w14:paraId="7210B7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STRANICE</w:t>
            </w:r>
          </w:p>
        </w:tc>
      </w:tr>
      <w:tr w:rsidR="005F30FC" w:rsidRPr="006E664C" w14:paraId="3A39DE95" w14:textId="77777777" w:rsidTr="00FA52E4">
        <w:trPr>
          <w:trHeight w:val="288"/>
        </w:trPr>
        <w:tc>
          <w:tcPr>
            <w:tcW w:w="634" w:type="dxa"/>
            <w:shd w:val="clear" w:color="auto" w:fill="auto"/>
            <w:noWrap/>
            <w:vAlign w:val="center"/>
            <w:hideMark/>
          </w:tcPr>
          <w:p w14:paraId="49E83B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717</w:t>
            </w:r>
          </w:p>
        </w:tc>
        <w:tc>
          <w:tcPr>
            <w:tcW w:w="1338" w:type="dxa"/>
            <w:shd w:val="clear" w:color="auto" w:fill="auto"/>
            <w:noWrap/>
            <w:vAlign w:val="center"/>
            <w:hideMark/>
          </w:tcPr>
          <w:p w14:paraId="6D2C71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5029139000</w:t>
            </w:r>
          </w:p>
        </w:tc>
        <w:tc>
          <w:tcPr>
            <w:tcW w:w="1142" w:type="dxa"/>
            <w:shd w:val="clear" w:color="auto" w:fill="auto"/>
            <w:noWrap/>
            <w:vAlign w:val="center"/>
            <w:hideMark/>
          </w:tcPr>
          <w:p w14:paraId="5D178B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93451091</w:t>
            </w:r>
          </w:p>
        </w:tc>
        <w:tc>
          <w:tcPr>
            <w:tcW w:w="5948" w:type="dxa"/>
            <w:shd w:val="clear" w:color="auto" w:fill="auto"/>
            <w:noWrap/>
            <w:vAlign w:val="center"/>
            <w:hideMark/>
          </w:tcPr>
          <w:p w14:paraId="6B3DBA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STRAŽIŠČE</w:t>
            </w:r>
          </w:p>
        </w:tc>
      </w:tr>
      <w:tr w:rsidR="005F30FC" w:rsidRPr="006E664C" w14:paraId="59ACBF34" w14:textId="77777777" w:rsidTr="00FA52E4">
        <w:trPr>
          <w:trHeight w:val="288"/>
        </w:trPr>
        <w:tc>
          <w:tcPr>
            <w:tcW w:w="634" w:type="dxa"/>
            <w:shd w:val="clear" w:color="auto" w:fill="auto"/>
            <w:noWrap/>
            <w:vAlign w:val="center"/>
            <w:hideMark/>
          </w:tcPr>
          <w:p w14:paraId="591CDF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718</w:t>
            </w:r>
          </w:p>
        </w:tc>
        <w:tc>
          <w:tcPr>
            <w:tcW w:w="1338" w:type="dxa"/>
            <w:shd w:val="clear" w:color="auto" w:fill="auto"/>
            <w:noWrap/>
            <w:vAlign w:val="center"/>
            <w:hideMark/>
          </w:tcPr>
          <w:p w14:paraId="43C88E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5027705000</w:t>
            </w:r>
          </w:p>
        </w:tc>
        <w:tc>
          <w:tcPr>
            <w:tcW w:w="1142" w:type="dxa"/>
            <w:shd w:val="clear" w:color="auto" w:fill="auto"/>
            <w:noWrap/>
            <w:vAlign w:val="center"/>
            <w:hideMark/>
          </w:tcPr>
          <w:p w14:paraId="7FFF41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98259806</w:t>
            </w:r>
          </w:p>
        </w:tc>
        <w:tc>
          <w:tcPr>
            <w:tcW w:w="5948" w:type="dxa"/>
            <w:shd w:val="clear" w:color="auto" w:fill="auto"/>
            <w:noWrap/>
            <w:vAlign w:val="center"/>
            <w:hideMark/>
          </w:tcPr>
          <w:p w14:paraId="7E713F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STUDENEC</w:t>
            </w:r>
          </w:p>
        </w:tc>
      </w:tr>
      <w:tr w:rsidR="005F30FC" w:rsidRPr="006E664C" w14:paraId="0CB89814" w14:textId="77777777" w:rsidTr="00FA52E4">
        <w:trPr>
          <w:trHeight w:val="288"/>
        </w:trPr>
        <w:tc>
          <w:tcPr>
            <w:tcW w:w="634" w:type="dxa"/>
            <w:shd w:val="clear" w:color="auto" w:fill="auto"/>
            <w:noWrap/>
            <w:vAlign w:val="center"/>
            <w:hideMark/>
          </w:tcPr>
          <w:p w14:paraId="533022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719</w:t>
            </w:r>
          </w:p>
        </w:tc>
        <w:tc>
          <w:tcPr>
            <w:tcW w:w="1338" w:type="dxa"/>
            <w:shd w:val="clear" w:color="auto" w:fill="auto"/>
            <w:noWrap/>
            <w:vAlign w:val="center"/>
            <w:hideMark/>
          </w:tcPr>
          <w:p w14:paraId="78B034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5018960000</w:t>
            </w:r>
          </w:p>
        </w:tc>
        <w:tc>
          <w:tcPr>
            <w:tcW w:w="1142" w:type="dxa"/>
            <w:shd w:val="clear" w:color="auto" w:fill="auto"/>
            <w:noWrap/>
            <w:vAlign w:val="center"/>
            <w:hideMark/>
          </w:tcPr>
          <w:p w14:paraId="1AC996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16702760</w:t>
            </w:r>
          </w:p>
        </w:tc>
        <w:tc>
          <w:tcPr>
            <w:tcW w:w="5948" w:type="dxa"/>
            <w:shd w:val="clear" w:color="auto" w:fill="auto"/>
            <w:noWrap/>
            <w:vAlign w:val="center"/>
            <w:hideMark/>
          </w:tcPr>
          <w:p w14:paraId="429943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SVETI JERNEJ</w:t>
            </w:r>
          </w:p>
        </w:tc>
      </w:tr>
      <w:tr w:rsidR="005F30FC" w:rsidRPr="006E664C" w14:paraId="7DA14E27" w14:textId="77777777" w:rsidTr="00FA52E4">
        <w:trPr>
          <w:trHeight w:val="288"/>
        </w:trPr>
        <w:tc>
          <w:tcPr>
            <w:tcW w:w="634" w:type="dxa"/>
            <w:shd w:val="clear" w:color="auto" w:fill="auto"/>
            <w:noWrap/>
            <w:vAlign w:val="center"/>
            <w:hideMark/>
          </w:tcPr>
          <w:p w14:paraId="20AEF1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720</w:t>
            </w:r>
          </w:p>
        </w:tc>
        <w:tc>
          <w:tcPr>
            <w:tcW w:w="1338" w:type="dxa"/>
            <w:shd w:val="clear" w:color="auto" w:fill="auto"/>
            <w:noWrap/>
            <w:vAlign w:val="center"/>
            <w:hideMark/>
          </w:tcPr>
          <w:p w14:paraId="726D41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5032733000</w:t>
            </w:r>
          </w:p>
        </w:tc>
        <w:tc>
          <w:tcPr>
            <w:tcW w:w="1142" w:type="dxa"/>
            <w:shd w:val="clear" w:color="auto" w:fill="auto"/>
            <w:noWrap/>
            <w:vAlign w:val="center"/>
            <w:hideMark/>
          </w:tcPr>
          <w:p w14:paraId="646F88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51765675</w:t>
            </w:r>
          </w:p>
        </w:tc>
        <w:tc>
          <w:tcPr>
            <w:tcW w:w="5948" w:type="dxa"/>
            <w:shd w:val="clear" w:color="auto" w:fill="auto"/>
            <w:noWrap/>
            <w:vAlign w:val="center"/>
            <w:hideMark/>
          </w:tcPr>
          <w:p w14:paraId="25D1D3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SVETI ŠTEFAN</w:t>
            </w:r>
          </w:p>
        </w:tc>
      </w:tr>
      <w:tr w:rsidR="005F30FC" w:rsidRPr="006E664C" w14:paraId="43811DA5" w14:textId="77777777" w:rsidTr="00FA52E4">
        <w:trPr>
          <w:trHeight w:val="288"/>
        </w:trPr>
        <w:tc>
          <w:tcPr>
            <w:tcW w:w="634" w:type="dxa"/>
            <w:shd w:val="clear" w:color="auto" w:fill="auto"/>
            <w:noWrap/>
            <w:vAlign w:val="center"/>
            <w:hideMark/>
          </w:tcPr>
          <w:p w14:paraId="304038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721</w:t>
            </w:r>
          </w:p>
        </w:tc>
        <w:tc>
          <w:tcPr>
            <w:tcW w:w="1338" w:type="dxa"/>
            <w:shd w:val="clear" w:color="auto" w:fill="auto"/>
            <w:noWrap/>
            <w:vAlign w:val="center"/>
            <w:hideMark/>
          </w:tcPr>
          <w:p w14:paraId="2AC6B2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5030226000</w:t>
            </w:r>
          </w:p>
        </w:tc>
        <w:tc>
          <w:tcPr>
            <w:tcW w:w="1142" w:type="dxa"/>
            <w:shd w:val="clear" w:color="auto" w:fill="auto"/>
            <w:noWrap/>
            <w:vAlign w:val="center"/>
            <w:hideMark/>
          </w:tcPr>
          <w:p w14:paraId="23C139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35829532</w:t>
            </w:r>
          </w:p>
        </w:tc>
        <w:tc>
          <w:tcPr>
            <w:tcW w:w="5948" w:type="dxa"/>
            <w:shd w:val="clear" w:color="auto" w:fill="auto"/>
            <w:noWrap/>
            <w:vAlign w:val="center"/>
            <w:hideMark/>
          </w:tcPr>
          <w:p w14:paraId="46C660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ŠEMPAS</w:t>
            </w:r>
          </w:p>
        </w:tc>
      </w:tr>
      <w:tr w:rsidR="005F30FC" w:rsidRPr="006E664C" w14:paraId="6A76C762" w14:textId="77777777" w:rsidTr="00FA52E4">
        <w:trPr>
          <w:trHeight w:val="288"/>
        </w:trPr>
        <w:tc>
          <w:tcPr>
            <w:tcW w:w="634" w:type="dxa"/>
            <w:shd w:val="clear" w:color="auto" w:fill="auto"/>
            <w:noWrap/>
            <w:vAlign w:val="center"/>
            <w:hideMark/>
          </w:tcPr>
          <w:p w14:paraId="4B5B09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722</w:t>
            </w:r>
          </w:p>
        </w:tc>
        <w:tc>
          <w:tcPr>
            <w:tcW w:w="1338" w:type="dxa"/>
            <w:shd w:val="clear" w:color="auto" w:fill="auto"/>
            <w:noWrap/>
            <w:vAlign w:val="center"/>
            <w:hideMark/>
          </w:tcPr>
          <w:p w14:paraId="7E8C17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5018820000</w:t>
            </w:r>
          </w:p>
        </w:tc>
        <w:tc>
          <w:tcPr>
            <w:tcW w:w="1142" w:type="dxa"/>
            <w:shd w:val="clear" w:color="auto" w:fill="auto"/>
            <w:noWrap/>
            <w:vAlign w:val="center"/>
            <w:hideMark/>
          </w:tcPr>
          <w:p w14:paraId="5F6BE9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77562054</w:t>
            </w:r>
          </w:p>
        </w:tc>
        <w:tc>
          <w:tcPr>
            <w:tcW w:w="5948" w:type="dxa"/>
            <w:shd w:val="clear" w:color="auto" w:fill="auto"/>
            <w:noWrap/>
            <w:vAlign w:val="center"/>
            <w:hideMark/>
          </w:tcPr>
          <w:p w14:paraId="49F8D7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ŠENTJANŽ</w:t>
            </w:r>
          </w:p>
        </w:tc>
      </w:tr>
      <w:tr w:rsidR="005F30FC" w:rsidRPr="006E664C" w14:paraId="0C9268C9" w14:textId="77777777" w:rsidTr="00FA52E4">
        <w:trPr>
          <w:trHeight w:val="288"/>
        </w:trPr>
        <w:tc>
          <w:tcPr>
            <w:tcW w:w="634" w:type="dxa"/>
            <w:shd w:val="clear" w:color="auto" w:fill="auto"/>
            <w:noWrap/>
            <w:vAlign w:val="center"/>
            <w:hideMark/>
          </w:tcPr>
          <w:p w14:paraId="69CBFC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723</w:t>
            </w:r>
          </w:p>
        </w:tc>
        <w:tc>
          <w:tcPr>
            <w:tcW w:w="1338" w:type="dxa"/>
            <w:shd w:val="clear" w:color="auto" w:fill="auto"/>
            <w:noWrap/>
            <w:vAlign w:val="center"/>
            <w:hideMark/>
          </w:tcPr>
          <w:p w14:paraId="518F80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2254875000</w:t>
            </w:r>
          </w:p>
        </w:tc>
        <w:tc>
          <w:tcPr>
            <w:tcW w:w="1142" w:type="dxa"/>
            <w:shd w:val="clear" w:color="auto" w:fill="auto"/>
            <w:noWrap/>
            <w:vAlign w:val="center"/>
            <w:hideMark/>
          </w:tcPr>
          <w:p w14:paraId="093F2C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49737058</w:t>
            </w:r>
          </w:p>
        </w:tc>
        <w:tc>
          <w:tcPr>
            <w:tcW w:w="5948" w:type="dxa"/>
            <w:shd w:val="clear" w:color="auto" w:fill="auto"/>
            <w:noWrap/>
            <w:vAlign w:val="center"/>
            <w:hideMark/>
          </w:tcPr>
          <w:p w14:paraId="57A914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ŠENTJUR - RIFNIK</w:t>
            </w:r>
          </w:p>
        </w:tc>
      </w:tr>
      <w:tr w:rsidR="005F30FC" w:rsidRPr="006E664C" w14:paraId="70B8E2DE" w14:textId="77777777" w:rsidTr="00FA52E4">
        <w:trPr>
          <w:trHeight w:val="288"/>
        </w:trPr>
        <w:tc>
          <w:tcPr>
            <w:tcW w:w="634" w:type="dxa"/>
            <w:shd w:val="clear" w:color="auto" w:fill="auto"/>
            <w:noWrap/>
            <w:vAlign w:val="center"/>
            <w:hideMark/>
          </w:tcPr>
          <w:p w14:paraId="67CA9C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724</w:t>
            </w:r>
          </w:p>
        </w:tc>
        <w:tc>
          <w:tcPr>
            <w:tcW w:w="1338" w:type="dxa"/>
            <w:shd w:val="clear" w:color="auto" w:fill="auto"/>
            <w:noWrap/>
            <w:vAlign w:val="center"/>
            <w:hideMark/>
          </w:tcPr>
          <w:p w14:paraId="62D7E8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5030919000</w:t>
            </w:r>
          </w:p>
        </w:tc>
        <w:tc>
          <w:tcPr>
            <w:tcW w:w="1142" w:type="dxa"/>
            <w:shd w:val="clear" w:color="auto" w:fill="auto"/>
            <w:noWrap/>
            <w:vAlign w:val="center"/>
            <w:hideMark/>
          </w:tcPr>
          <w:p w14:paraId="100C21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43806414</w:t>
            </w:r>
          </w:p>
        </w:tc>
        <w:tc>
          <w:tcPr>
            <w:tcW w:w="5948" w:type="dxa"/>
            <w:shd w:val="clear" w:color="auto" w:fill="auto"/>
            <w:noWrap/>
            <w:vAlign w:val="center"/>
            <w:hideMark/>
          </w:tcPr>
          <w:p w14:paraId="3C5DAC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ŠENTLENART</w:t>
            </w:r>
          </w:p>
        </w:tc>
      </w:tr>
      <w:tr w:rsidR="005F30FC" w:rsidRPr="006E664C" w14:paraId="1BD12597" w14:textId="77777777" w:rsidTr="00FA52E4">
        <w:trPr>
          <w:trHeight w:val="288"/>
        </w:trPr>
        <w:tc>
          <w:tcPr>
            <w:tcW w:w="634" w:type="dxa"/>
            <w:shd w:val="clear" w:color="auto" w:fill="auto"/>
            <w:noWrap/>
            <w:vAlign w:val="center"/>
            <w:hideMark/>
          </w:tcPr>
          <w:p w14:paraId="7FE443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725</w:t>
            </w:r>
          </w:p>
        </w:tc>
        <w:tc>
          <w:tcPr>
            <w:tcW w:w="1338" w:type="dxa"/>
            <w:shd w:val="clear" w:color="auto" w:fill="auto"/>
            <w:noWrap/>
            <w:vAlign w:val="center"/>
            <w:hideMark/>
          </w:tcPr>
          <w:p w14:paraId="72FB92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5159008000</w:t>
            </w:r>
          </w:p>
        </w:tc>
        <w:tc>
          <w:tcPr>
            <w:tcW w:w="1142" w:type="dxa"/>
            <w:shd w:val="clear" w:color="auto" w:fill="auto"/>
            <w:noWrap/>
            <w:vAlign w:val="center"/>
            <w:hideMark/>
          </w:tcPr>
          <w:p w14:paraId="382774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69428344</w:t>
            </w:r>
          </w:p>
        </w:tc>
        <w:tc>
          <w:tcPr>
            <w:tcW w:w="5948" w:type="dxa"/>
            <w:shd w:val="clear" w:color="auto" w:fill="auto"/>
            <w:noWrap/>
            <w:vAlign w:val="center"/>
            <w:hideMark/>
          </w:tcPr>
          <w:p w14:paraId="5C9A05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ŠKOCJAN</w:t>
            </w:r>
          </w:p>
        </w:tc>
      </w:tr>
      <w:tr w:rsidR="005F30FC" w:rsidRPr="006E664C" w14:paraId="14131200" w14:textId="77777777" w:rsidTr="00FA52E4">
        <w:trPr>
          <w:trHeight w:val="288"/>
        </w:trPr>
        <w:tc>
          <w:tcPr>
            <w:tcW w:w="634" w:type="dxa"/>
            <w:shd w:val="clear" w:color="auto" w:fill="auto"/>
            <w:noWrap/>
            <w:vAlign w:val="center"/>
            <w:hideMark/>
          </w:tcPr>
          <w:p w14:paraId="419BC6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726</w:t>
            </w:r>
          </w:p>
        </w:tc>
        <w:tc>
          <w:tcPr>
            <w:tcW w:w="1338" w:type="dxa"/>
            <w:shd w:val="clear" w:color="auto" w:fill="auto"/>
            <w:noWrap/>
            <w:vAlign w:val="center"/>
            <w:hideMark/>
          </w:tcPr>
          <w:p w14:paraId="101C1D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5027853000</w:t>
            </w:r>
          </w:p>
        </w:tc>
        <w:tc>
          <w:tcPr>
            <w:tcW w:w="1142" w:type="dxa"/>
            <w:shd w:val="clear" w:color="auto" w:fill="auto"/>
            <w:noWrap/>
            <w:vAlign w:val="center"/>
            <w:hideMark/>
          </w:tcPr>
          <w:p w14:paraId="21A3DB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29490642</w:t>
            </w:r>
          </w:p>
        </w:tc>
        <w:tc>
          <w:tcPr>
            <w:tcW w:w="5948" w:type="dxa"/>
            <w:shd w:val="clear" w:color="auto" w:fill="auto"/>
            <w:noWrap/>
            <w:vAlign w:val="center"/>
            <w:hideMark/>
          </w:tcPr>
          <w:p w14:paraId="263681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ŠMARJE</w:t>
            </w:r>
          </w:p>
        </w:tc>
      </w:tr>
      <w:tr w:rsidR="005F30FC" w:rsidRPr="006E664C" w14:paraId="597BEEC9" w14:textId="77777777" w:rsidTr="00FA52E4">
        <w:trPr>
          <w:trHeight w:val="288"/>
        </w:trPr>
        <w:tc>
          <w:tcPr>
            <w:tcW w:w="634" w:type="dxa"/>
            <w:shd w:val="clear" w:color="auto" w:fill="auto"/>
            <w:noWrap/>
            <w:vAlign w:val="center"/>
            <w:hideMark/>
          </w:tcPr>
          <w:p w14:paraId="3AA63F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727</w:t>
            </w:r>
          </w:p>
        </w:tc>
        <w:tc>
          <w:tcPr>
            <w:tcW w:w="1338" w:type="dxa"/>
            <w:shd w:val="clear" w:color="auto" w:fill="auto"/>
            <w:noWrap/>
            <w:vAlign w:val="center"/>
            <w:hideMark/>
          </w:tcPr>
          <w:p w14:paraId="16D360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5019125000</w:t>
            </w:r>
          </w:p>
        </w:tc>
        <w:tc>
          <w:tcPr>
            <w:tcW w:w="1142" w:type="dxa"/>
            <w:shd w:val="clear" w:color="auto" w:fill="auto"/>
            <w:noWrap/>
            <w:vAlign w:val="center"/>
            <w:hideMark/>
          </w:tcPr>
          <w:p w14:paraId="461767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22736697</w:t>
            </w:r>
          </w:p>
        </w:tc>
        <w:tc>
          <w:tcPr>
            <w:tcW w:w="5948" w:type="dxa"/>
            <w:shd w:val="clear" w:color="auto" w:fill="auto"/>
            <w:noWrap/>
            <w:vAlign w:val="center"/>
            <w:hideMark/>
          </w:tcPr>
          <w:p w14:paraId="0ADCF3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ŠMARJE PRI JELŠAH</w:t>
            </w:r>
          </w:p>
        </w:tc>
      </w:tr>
      <w:tr w:rsidR="005F30FC" w:rsidRPr="006E664C" w14:paraId="2BBAA08E" w14:textId="77777777" w:rsidTr="00FA52E4">
        <w:trPr>
          <w:trHeight w:val="288"/>
        </w:trPr>
        <w:tc>
          <w:tcPr>
            <w:tcW w:w="634" w:type="dxa"/>
            <w:shd w:val="clear" w:color="auto" w:fill="auto"/>
            <w:noWrap/>
            <w:vAlign w:val="center"/>
            <w:hideMark/>
          </w:tcPr>
          <w:p w14:paraId="028479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728</w:t>
            </w:r>
          </w:p>
        </w:tc>
        <w:tc>
          <w:tcPr>
            <w:tcW w:w="1338" w:type="dxa"/>
            <w:shd w:val="clear" w:color="auto" w:fill="auto"/>
            <w:noWrap/>
            <w:vAlign w:val="center"/>
            <w:hideMark/>
          </w:tcPr>
          <w:p w14:paraId="2F416C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5019966000</w:t>
            </w:r>
          </w:p>
        </w:tc>
        <w:tc>
          <w:tcPr>
            <w:tcW w:w="1142" w:type="dxa"/>
            <w:shd w:val="clear" w:color="auto" w:fill="auto"/>
            <w:noWrap/>
            <w:vAlign w:val="center"/>
            <w:hideMark/>
          </w:tcPr>
          <w:p w14:paraId="7BF467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71662049</w:t>
            </w:r>
          </w:p>
        </w:tc>
        <w:tc>
          <w:tcPr>
            <w:tcW w:w="5948" w:type="dxa"/>
            <w:shd w:val="clear" w:color="auto" w:fill="auto"/>
            <w:noWrap/>
            <w:vAlign w:val="center"/>
            <w:hideMark/>
          </w:tcPr>
          <w:p w14:paraId="6A391A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ŠMARJE PRI KOPRU</w:t>
            </w:r>
          </w:p>
        </w:tc>
      </w:tr>
      <w:tr w:rsidR="005F30FC" w:rsidRPr="006E664C" w14:paraId="44B27CD6" w14:textId="77777777" w:rsidTr="00FA52E4">
        <w:trPr>
          <w:trHeight w:val="288"/>
        </w:trPr>
        <w:tc>
          <w:tcPr>
            <w:tcW w:w="634" w:type="dxa"/>
            <w:shd w:val="clear" w:color="auto" w:fill="auto"/>
            <w:noWrap/>
            <w:vAlign w:val="center"/>
            <w:hideMark/>
          </w:tcPr>
          <w:p w14:paraId="31AE2B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729</w:t>
            </w:r>
          </w:p>
        </w:tc>
        <w:tc>
          <w:tcPr>
            <w:tcW w:w="1338" w:type="dxa"/>
            <w:shd w:val="clear" w:color="auto" w:fill="auto"/>
            <w:noWrap/>
            <w:vAlign w:val="center"/>
            <w:hideMark/>
          </w:tcPr>
          <w:p w14:paraId="01C0CA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5032997000</w:t>
            </w:r>
          </w:p>
        </w:tc>
        <w:tc>
          <w:tcPr>
            <w:tcW w:w="1142" w:type="dxa"/>
            <w:shd w:val="clear" w:color="auto" w:fill="auto"/>
            <w:noWrap/>
            <w:vAlign w:val="center"/>
            <w:hideMark/>
          </w:tcPr>
          <w:p w14:paraId="5C225E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22006885</w:t>
            </w:r>
          </w:p>
        </w:tc>
        <w:tc>
          <w:tcPr>
            <w:tcW w:w="5948" w:type="dxa"/>
            <w:shd w:val="clear" w:color="auto" w:fill="auto"/>
            <w:noWrap/>
            <w:vAlign w:val="center"/>
            <w:hideMark/>
          </w:tcPr>
          <w:p w14:paraId="2D983E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ŠPITALIČ</w:t>
            </w:r>
          </w:p>
        </w:tc>
      </w:tr>
      <w:tr w:rsidR="005F30FC" w:rsidRPr="006E664C" w14:paraId="0DD59AEF" w14:textId="77777777" w:rsidTr="00FA52E4">
        <w:trPr>
          <w:trHeight w:val="288"/>
        </w:trPr>
        <w:tc>
          <w:tcPr>
            <w:tcW w:w="634" w:type="dxa"/>
            <w:shd w:val="clear" w:color="auto" w:fill="auto"/>
            <w:noWrap/>
            <w:vAlign w:val="center"/>
            <w:hideMark/>
          </w:tcPr>
          <w:p w14:paraId="0E6BF1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730</w:t>
            </w:r>
          </w:p>
        </w:tc>
        <w:tc>
          <w:tcPr>
            <w:tcW w:w="1338" w:type="dxa"/>
            <w:shd w:val="clear" w:color="auto" w:fill="auto"/>
            <w:noWrap/>
            <w:vAlign w:val="center"/>
            <w:hideMark/>
          </w:tcPr>
          <w:p w14:paraId="5E288A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5027713000</w:t>
            </w:r>
          </w:p>
        </w:tc>
        <w:tc>
          <w:tcPr>
            <w:tcW w:w="1142" w:type="dxa"/>
            <w:shd w:val="clear" w:color="auto" w:fill="auto"/>
            <w:noWrap/>
            <w:vAlign w:val="center"/>
            <w:hideMark/>
          </w:tcPr>
          <w:p w14:paraId="546018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92088287</w:t>
            </w:r>
          </w:p>
        </w:tc>
        <w:tc>
          <w:tcPr>
            <w:tcW w:w="5948" w:type="dxa"/>
            <w:shd w:val="clear" w:color="auto" w:fill="auto"/>
            <w:noWrap/>
            <w:vAlign w:val="center"/>
            <w:hideMark/>
          </w:tcPr>
          <w:p w14:paraId="059059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TEPANJE</w:t>
            </w:r>
          </w:p>
        </w:tc>
      </w:tr>
      <w:tr w:rsidR="005F30FC" w:rsidRPr="006E664C" w14:paraId="0AE12FFA" w14:textId="77777777" w:rsidTr="00FA52E4">
        <w:trPr>
          <w:trHeight w:val="288"/>
        </w:trPr>
        <w:tc>
          <w:tcPr>
            <w:tcW w:w="634" w:type="dxa"/>
            <w:shd w:val="clear" w:color="auto" w:fill="auto"/>
            <w:noWrap/>
            <w:vAlign w:val="center"/>
            <w:hideMark/>
          </w:tcPr>
          <w:p w14:paraId="56A576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731</w:t>
            </w:r>
          </w:p>
        </w:tc>
        <w:tc>
          <w:tcPr>
            <w:tcW w:w="1338" w:type="dxa"/>
            <w:shd w:val="clear" w:color="auto" w:fill="auto"/>
            <w:noWrap/>
            <w:vAlign w:val="center"/>
            <w:hideMark/>
          </w:tcPr>
          <w:p w14:paraId="24B279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5020620000</w:t>
            </w:r>
          </w:p>
        </w:tc>
        <w:tc>
          <w:tcPr>
            <w:tcW w:w="1142" w:type="dxa"/>
            <w:shd w:val="clear" w:color="auto" w:fill="auto"/>
            <w:noWrap/>
            <w:vAlign w:val="center"/>
            <w:hideMark/>
          </w:tcPr>
          <w:p w14:paraId="6DFB74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97310476</w:t>
            </w:r>
          </w:p>
        </w:tc>
        <w:tc>
          <w:tcPr>
            <w:tcW w:w="5948" w:type="dxa"/>
            <w:shd w:val="clear" w:color="auto" w:fill="auto"/>
            <w:noWrap/>
            <w:vAlign w:val="center"/>
            <w:hideMark/>
          </w:tcPr>
          <w:p w14:paraId="62B312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TRNOVO</w:t>
            </w:r>
          </w:p>
        </w:tc>
      </w:tr>
      <w:tr w:rsidR="005F30FC" w:rsidRPr="006E664C" w14:paraId="66912706" w14:textId="77777777" w:rsidTr="00FA52E4">
        <w:trPr>
          <w:trHeight w:val="288"/>
        </w:trPr>
        <w:tc>
          <w:tcPr>
            <w:tcW w:w="634" w:type="dxa"/>
            <w:shd w:val="clear" w:color="auto" w:fill="auto"/>
            <w:noWrap/>
            <w:vAlign w:val="center"/>
            <w:hideMark/>
          </w:tcPr>
          <w:p w14:paraId="7BFA40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732</w:t>
            </w:r>
          </w:p>
        </w:tc>
        <w:tc>
          <w:tcPr>
            <w:tcW w:w="1338" w:type="dxa"/>
            <w:shd w:val="clear" w:color="auto" w:fill="auto"/>
            <w:noWrap/>
            <w:vAlign w:val="center"/>
            <w:hideMark/>
          </w:tcPr>
          <w:p w14:paraId="4A7E79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5030196000</w:t>
            </w:r>
          </w:p>
        </w:tc>
        <w:tc>
          <w:tcPr>
            <w:tcW w:w="1142" w:type="dxa"/>
            <w:shd w:val="clear" w:color="auto" w:fill="auto"/>
            <w:noWrap/>
            <w:vAlign w:val="center"/>
            <w:hideMark/>
          </w:tcPr>
          <w:p w14:paraId="70FDEB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57179409</w:t>
            </w:r>
          </w:p>
        </w:tc>
        <w:tc>
          <w:tcPr>
            <w:tcW w:w="5948" w:type="dxa"/>
            <w:shd w:val="clear" w:color="auto" w:fill="auto"/>
            <w:noWrap/>
            <w:vAlign w:val="center"/>
            <w:hideMark/>
          </w:tcPr>
          <w:p w14:paraId="583AE5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TRSTENIK</w:t>
            </w:r>
          </w:p>
        </w:tc>
      </w:tr>
      <w:tr w:rsidR="005F30FC" w:rsidRPr="006E664C" w14:paraId="14833641" w14:textId="77777777" w:rsidTr="00FA52E4">
        <w:trPr>
          <w:trHeight w:val="288"/>
        </w:trPr>
        <w:tc>
          <w:tcPr>
            <w:tcW w:w="634" w:type="dxa"/>
            <w:shd w:val="clear" w:color="auto" w:fill="auto"/>
            <w:noWrap/>
            <w:vAlign w:val="center"/>
            <w:hideMark/>
          </w:tcPr>
          <w:p w14:paraId="699305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733</w:t>
            </w:r>
          </w:p>
        </w:tc>
        <w:tc>
          <w:tcPr>
            <w:tcW w:w="1338" w:type="dxa"/>
            <w:shd w:val="clear" w:color="auto" w:fill="auto"/>
            <w:noWrap/>
            <w:vAlign w:val="center"/>
            <w:hideMark/>
          </w:tcPr>
          <w:p w14:paraId="4856E2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5029643000</w:t>
            </w:r>
          </w:p>
        </w:tc>
        <w:tc>
          <w:tcPr>
            <w:tcW w:w="1142" w:type="dxa"/>
            <w:shd w:val="clear" w:color="auto" w:fill="auto"/>
            <w:noWrap/>
            <w:vAlign w:val="center"/>
            <w:hideMark/>
          </w:tcPr>
          <w:p w14:paraId="482B43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73437280</w:t>
            </w:r>
          </w:p>
        </w:tc>
        <w:tc>
          <w:tcPr>
            <w:tcW w:w="5948" w:type="dxa"/>
            <w:shd w:val="clear" w:color="auto" w:fill="auto"/>
            <w:noWrap/>
            <w:vAlign w:val="center"/>
            <w:hideMark/>
          </w:tcPr>
          <w:p w14:paraId="3ECB33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TRŽIŠČE</w:t>
            </w:r>
          </w:p>
        </w:tc>
      </w:tr>
      <w:tr w:rsidR="005F30FC" w:rsidRPr="006E664C" w14:paraId="3998CCF1" w14:textId="77777777" w:rsidTr="00FA52E4">
        <w:trPr>
          <w:trHeight w:val="288"/>
        </w:trPr>
        <w:tc>
          <w:tcPr>
            <w:tcW w:w="634" w:type="dxa"/>
            <w:shd w:val="clear" w:color="auto" w:fill="auto"/>
            <w:noWrap/>
            <w:vAlign w:val="center"/>
            <w:hideMark/>
          </w:tcPr>
          <w:p w14:paraId="08C508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734</w:t>
            </w:r>
          </w:p>
        </w:tc>
        <w:tc>
          <w:tcPr>
            <w:tcW w:w="1338" w:type="dxa"/>
            <w:shd w:val="clear" w:color="auto" w:fill="auto"/>
            <w:noWrap/>
            <w:vAlign w:val="center"/>
            <w:hideMark/>
          </w:tcPr>
          <w:p w14:paraId="09D283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5031737000</w:t>
            </w:r>
          </w:p>
        </w:tc>
        <w:tc>
          <w:tcPr>
            <w:tcW w:w="1142" w:type="dxa"/>
            <w:shd w:val="clear" w:color="auto" w:fill="auto"/>
            <w:noWrap/>
            <w:vAlign w:val="center"/>
            <w:hideMark/>
          </w:tcPr>
          <w:p w14:paraId="6BFF7F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27450902</w:t>
            </w:r>
          </w:p>
        </w:tc>
        <w:tc>
          <w:tcPr>
            <w:tcW w:w="5948" w:type="dxa"/>
            <w:shd w:val="clear" w:color="auto" w:fill="auto"/>
            <w:noWrap/>
            <w:vAlign w:val="center"/>
            <w:hideMark/>
          </w:tcPr>
          <w:p w14:paraId="43C00B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URŠNA SELA</w:t>
            </w:r>
          </w:p>
        </w:tc>
      </w:tr>
      <w:tr w:rsidR="005F30FC" w:rsidRPr="006E664C" w14:paraId="73A0CC07" w14:textId="77777777" w:rsidTr="00FA52E4">
        <w:trPr>
          <w:trHeight w:val="288"/>
        </w:trPr>
        <w:tc>
          <w:tcPr>
            <w:tcW w:w="634" w:type="dxa"/>
            <w:shd w:val="clear" w:color="auto" w:fill="auto"/>
            <w:noWrap/>
            <w:vAlign w:val="center"/>
            <w:hideMark/>
          </w:tcPr>
          <w:p w14:paraId="35FAFF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735</w:t>
            </w:r>
          </w:p>
        </w:tc>
        <w:tc>
          <w:tcPr>
            <w:tcW w:w="1338" w:type="dxa"/>
            <w:shd w:val="clear" w:color="auto" w:fill="auto"/>
            <w:noWrap/>
            <w:vAlign w:val="center"/>
            <w:hideMark/>
          </w:tcPr>
          <w:p w14:paraId="793576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5027802000</w:t>
            </w:r>
          </w:p>
        </w:tc>
        <w:tc>
          <w:tcPr>
            <w:tcW w:w="1142" w:type="dxa"/>
            <w:shd w:val="clear" w:color="auto" w:fill="auto"/>
            <w:noWrap/>
            <w:vAlign w:val="center"/>
            <w:hideMark/>
          </w:tcPr>
          <w:p w14:paraId="1319A4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23798904</w:t>
            </w:r>
          </w:p>
        </w:tc>
        <w:tc>
          <w:tcPr>
            <w:tcW w:w="5948" w:type="dxa"/>
            <w:shd w:val="clear" w:color="auto" w:fill="auto"/>
            <w:noWrap/>
            <w:vAlign w:val="center"/>
            <w:hideMark/>
          </w:tcPr>
          <w:p w14:paraId="59D8F7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USTJE</w:t>
            </w:r>
          </w:p>
        </w:tc>
      </w:tr>
      <w:tr w:rsidR="005F30FC" w:rsidRPr="006E664C" w14:paraId="24016E84" w14:textId="77777777" w:rsidTr="00FA52E4">
        <w:trPr>
          <w:trHeight w:val="288"/>
        </w:trPr>
        <w:tc>
          <w:tcPr>
            <w:tcW w:w="634" w:type="dxa"/>
            <w:shd w:val="clear" w:color="auto" w:fill="auto"/>
            <w:noWrap/>
            <w:vAlign w:val="center"/>
            <w:hideMark/>
          </w:tcPr>
          <w:p w14:paraId="7AC022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736</w:t>
            </w:r>
          </w:p>
        </w:tc>
        <w:tc>
          <w:tcPr>
            <w:tcW w:w="1338" w:type="dxa"/>
            <w:shd w:val="clear" w:color="auto" w:fill="auto"/>
            <w:noWrap/>
            <w:vAlign w:val="center"/>
            <w:hideMark/>
          </w:tcPr>
          <w:p w14:paraId="37E544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5031532000</w:t>
            </w:r>
          </w:p>
        </w:tc>
        <w:tc>
          <w:tcPr>
            <w:tcW w:w="1142" w:type="dxa"/>
            <w:shd w:val="clear" w:color="auto" w:fill="auto"/>
            <w:noWrap/>
            <w:vAlign w:val="center"/>
            <w:hideMark/>
          </w:tcPr>
          <w:p w14:paraId="718C33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37837516</w:t>
            </w:r>
          </w:p>
        </w:tc>
        <w:tc>
          <w:tcPr>
            <w:tcW w:w="5948" w:type="dxa"/>
            <w:shd w:val="clear" w:color="auto" w:fill="auto"/>
            <w:noWrap/>
            <w:vAlign w:val="center"/>
            <w:hideMark/>
          </w:tcPr>
          <w:p w14:paraId="2AA556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VANGANEL</w:t>
            </w:r>
          </w:p>
        </w:tc>
      </w:tr>
      <w:tr w:rsidR="005F30FC" w:rsidRPr="006E664C" w14:paraId="54BF51DF" w14:textId="77777777" w:rsidTr="00FA52E4">
        <w:trPr>
          <w:trHeight w:val="288"/>
        </w:trPr>
        <w:tc>
          <w:tcPr>
            <w:tcW w:w="634" w:type="dxa"/>
            <w:shd w:val="clear" w:color="auto" w:fill="auto"/>
            <w:noWrap/>
            <w:vAlign w:val="center"/>
            <w:hideMark/>
          </w:tcPr>
          <w:p w14:paraId="65F993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737</w:t>
            </w:r>
          </w:p>
        </w:tc>
        <w:tc>
          <w:tcPr>
            <w:tcW w:w="1338" w:type="dxa"/>
            <w:shd w:val="clear" w:color="auto" w:fill="auto"/>
            <w:noWrap/>
            <w:vAlign w:val="center"/>
            <w:hideMark/>
          </w:tcPr>
          <w:p w14:paraId="32A8BF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5019532000</w:t>
            </w:r>
          </w:p>
        </w:tc>
        <w:tc>
          <w:tcPr>
            <w:tcW w:w="1142" w:type="dxa"/>
            <w:shd w:val="clear" w:color="auto" w:fill="auto"/>
            <w:noWrap/>
            <w:vAlign w:val="center"/>
            <w:hideMark/>
          </w:tcPr>
          <w:p w14:paraId="0EBEAE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83067876</w:t>
            </w:r>
          </w:p>
        </w:tc>
        <w:tc>
          <w:tcPr>
            <w:tcW w:w="5948" w:type="dxa"/>
            <w:shd w:val="clear" w:color="auto" w:fill="auto"/>
            <w:noWrap/>
            <w:vAlign w:val="center"/>
            <w:hideMark/>
          </w:tcPr>
          <w:p w14:paraId="44282F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VELIKA DOLINA</w:t>
            </w:r>
          </w:p>
        </w:tc>
      </w:tr>
      <w:tr w:rsidR="005F30FC" w:rsidRPr="006E664C" w14:paraId="4F95A599" w14:textId="77777777" w:rsidTr="00FA52E4">
        <w:trPr>
          <w:trHeight w:val="288"/>
        </w:trPr>
        <w:tc>
          <w:tcPr>
            <w:tcW w:w="634" w:type="dxa"/>
            <w:shd w:val="clear" w:color="auto" w:fill="auto"/>
            <w:noWrap/>
            <w:vAlign w:val="center"/>
            <w:hideMark/>
          </w:tcPr>
          <w:p w14:paraId="4AB4B5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738</w:t>
            </w:r>
          </w:p>
        </w:tc>
        <w:tc>
          <w:tcPr>
            <w:tcW w:w="1338" w:type="dxa"/>
            <w:shd w:val="clear" w:color="auto" w:fill="auto"/>
            <w:noWrap/>
            <w:vAlign w:val="center"/>
            <w:hideMark/>
          </w:tcPr>
          <w:p w14:paraId="11B302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5029350000</w:t>
            </w:r>
          </w:p>
        </w:tc>
        <w:tc>
          <w:tcPr>
            <w:tcW w:w="1142" w:type="dxa"/>
            <w:shd w:val="clear" w:color="auto" w:fill="auto"/>
            <w:noWrap/>
            <w:vAlign w:val="center"/>
            <w:hideMark/>
          </w:tcPr>
          <w:p w14:paraId="1B8279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77531540</w:t>
            </w:r>
          </w:p>
        </w:tc>
        <w:tc>
          <w:tcPr>
            <w:tcW w:w="5948" w:type="dxa"/>
            <w:shd w:val="clear" w:color="auto" w:fill="auto"/>
            <w:noWrap/>
            <w:vAlign w:val="center"/>
            <w:hideMark/>
          </w:tcPr>
          <w:p w14:paraId="776DEF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VELIKA NEDELJA</w:t>
            </w:r>
          </w:p>
        </w:tc>
      </w:tr>
      <w:tr w:rsidR="005F30FC" w:rsidRPr="006E664C" w14:paraId="1ACE952A" w14:textId="77777777" w:rsidTr="00FA52E4">
        <w:trPr>
          <w:trHeight w:val="288"/>
        </w:trPr>
        <w:tc>
          <w:tcPr>
            <w:tcW w:w="634" w:type="dxa"/>
            <w:shd w:val="clear" w:color="auto" w:fill="auto"/>
            <w:noWrap/>
            <w:vAlign w:val="center"/>
            <w:hideMark/>
          </w:tcPr>
          <w:p w14:paraId="3AFED0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739</w:t>
            </w:r>
          </w:p>
        </w:tc>
        <w:tc>
          <w:tcPr>
            <w:tcW w:w="1338" w:type="dxa"/>
            <w:shd w:val="clear" w:color="auto" w:fill="auto"/>
            <w:noWrap/>
            <w:vAlign w:val="center"/>
            <w:hideMark/>
          </w:tcPr>
          <w:p w14:paraId="5C9EEE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5028477000</w:t>
            </w:r>
          </w:p>
        </w:tc>
        <w:tc>
          <w:tcPr>
            <w:tcW w:w="1142" w:type="dxa"/>
            <w:shd w:val="clear" w:color="auto" w:fill="auto"/>
            <w:noWrap/>
            <w:vAlign w:val="center"/>
            <w:hideMark/>
          </w:tcPr>
          <w:p w14:paraId="5839EE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91286336</w:t>
            </w:r>
          </w:p>
        </w:tc>
        <w:tc>
          <w:tcPr>
            <w:tcW w:w="5948" w:type="dxa"/>
            <w:shd w:val="clear" w:color="auto" w:fill="auto"/>
            <w:noWrap/>
            <w:vAlign w:val="center"/>
            <w:hideMark/>
          </w:tcPr>
          <w:p w14:paraId="416D57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VELIKE ŽABLJE</w:t>
            </w:r>
          </w:p>
        </w:tc>
      </w:tr>
      <w:tr w:rsidR="005F30FC" w:rsidRPr="006E664C" w14:paraId="30FB2339" w14:textId="77777777" w:rsidTr="00FA52E4">
        <w:trPr>
          <w:trHeight w:val="288"/>
        </w:trPr>
        <w:tc>
          <w:tcPr>
            <w:tcW w:w="634" w:type="dxa"/>
            <w:shd w:val="clear" w:color="auto" w:fill="auto"/>
            <w:noWrap/>
            <w:vAlign w:val="center"/>
            <w:hideMark/>
          </w:tcPr>
          <w:p w14:paraId="023D34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740</w:t>
            </w:r>
          </w:p>
        </w:tc>
        <w:tc>
          <w:tcPr>
            <w:tcW w:w="1338" w:type="dxa"/>
            <w:shd w:val="clear" w:color="auto" w:fill="auto"/>
            <w:noWrap/>
            <w:vAlign w:val="center"/>
            <w:hideMark/>
          </w:tcPr>
          <w:p w14:paraId="01137D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5185521000</w:t>
            </w:r>
          </w:p>
        </w:tc>
        <w:tc>
          <w:tcPr>
            <w:tcW w:w="1142" w:type="dxa"/>
            <w:shd w:val="clear" w:color="auto" w:fill="auto"/>
            <w:noWrap/>
            <w:vAlign w:val="center"/>
            <w:hideMark/>
          </w:tcPr>
          <w:p w14:paraId="63B4D7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17135974</w:t>
            </w:r>
          </w:p>
        </w:tc>
        <w:tc>
          <w:tcPr>
            <w:tcW w:w="5948" w:type="dxa"/>
            <w:shd w:val="clear" w:color="auto" w:fill="auto"/>
            <w:noWrap/>
            <w:vAlign w:val="center"/>
            <w:hideMark/>
          </w:tcPr>
          <w:p w14:paraId="2BB099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VELIKI PODLOG</w:t>
            </w:r>
          </w:p>
        </w:tc>
      </w:tr>
      <w:tr w:rsidR="005F30FC" w:rsidRPr="006E664C" w14:paraId="1336AD58" w14:textId="77777777" w:rsidTr="00FA52E4">
        <w:trPr>
          <w:trHeight w:val="288"/>
        </w:trPr>
        <w:tc>
          <w:tcPr>
            <w:tcW w:w="634" w:type="dxa"/>
            <w:shd w:val="clear" w:color="auto" w:fill="auto"/>
            <w:noWrap/>
            <w:vAlign w:val="center"/>
            <w:hideMark/>
          </w:tcPr>
          <w:p w14:paraId="2D830A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741</w:t>
            </w:r>
          </w:p>
        </w:tc>
        <w:tc>
          <w:tcPr>
            <w:tcW w:w="1338" w:type="dxa"/>
            <w:shd w:val="clear" w:color="auto" w:fill="auto"/>
            <w:noWrap/>
            <w:vAlign w:val="center"/>
            <w:hideMark/>
          </w:tcPr>
          <w:p w14:paraId="1740B8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5020077000</w:t>
            </w:r>
          </w:p>
        </w:tc>
        <w:tc>
          <w:tcPr>
            <w:tcW w:w="1142" w:type="dxa"/>
            <w:shd w:val="clear" w:color="auto" w:fill="auto"/>
            <w:noWrap/>
            <w:vAlign w:val="center"/>
            <w:hideMark/>
          </w:tcPr>
          <w:p w14:paraId="28F2E2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69465690</w:t>
            </w:r>
          </w:p>
        </w:tc>
        <w:tc>
          <w:tcPr>
            <w:tcW w:w="5948" w:type="dxa"/>
            <w:shd w:val="clear" w:color="auto" w:fill="auto"/>
            <w:noWrap/>
            <w:vAlign w:val="center"/>
            <w:hideMark/>
          </w:tcPr>
          <w:p w14:paraId="08DFF7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VELIKI TRN</w:t>
            </w:r>
          </w:p>
        </w:tc>
      </w:tr>
      <w:tr w:rsidR="005F30FC" w:rsidRPr="006E664C" w14:paraId="632EFD8B" w14:textId="77777777" w:rsidTr="00FA52E4">
        <w:trPr>
          <w:trHeight w:val="288"/>
        </w:trPr>
        <w:tc>
          <w:tcPr>
            <w:tcW w:w="634" w:type="dxa"/>
            <w:shd w:val="clear" w:color="auto" w:fill="auto"/>
            <w:noWrap/>
            <w:vAlign w:val="center"/>
            <w:hideMark/>
          </w:tcPr>
          <w:p w14:paraId="33A4BA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742</w:t>
            </w:r>
          </w:p>
        </w:tc>
        <w:tc>
          <w:tcPr>
            <w:tcW w:w="1338" w:type="dxa"/>
            <w:shd w:val="clear" w:color="auto" w:fill="auto"/>
            <w:noWrap/>
            <w:vAlign w:val="center"/>
            <w:hideMark/>
          </w:tcPr>
          <w:p w14:paraId="519656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5032377000</w:t>
            </w:r>
          </w:p>
        </w:tc>
        <w:tc>
          <w:tcPr>
            <w:tcW w:w="1142" w:type="dxa"/>
            <w:shd w:val="clear" w:color="auto" w:fill="auto"/>
            <w:noWrap/>
            <w:vAlign w:val="center"/>
            <w:hideMark/>
          </w:tcPr>
          <w:p w14:paraId="0F7A55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16663527</w:t>
            </w:r>
          </w:p>
        </w:tc>
        <w:tc>
          <w:tcPr>
            <w:tcW w:w="5948" w:type="dxa"/>
            <w:shd w:val="clear" w:color="auto" w:fill="auto"/>
            <w:noWrap/>
            <w:vAlign w:val="center"/>
            <w:hideMark/>
          </w:tcPr>
          <w:p w14:paraId="632024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VEŠENIK - BRDO</w:t>
            </w:r>
          </w:p>
        </w:tc>
      </w:tr>
      <w:tr w:rsidR="005F30FC" w:rsidRPr="006E664C" w14:paraId="05611075" w14:textId="77777777" w:rsidTr="00FA52E4">
        <w:trPr>
          <w:trHeight w:val="288"/>
        </w:trPr>
        <w:tc>
          <w:tcPr>
            <w:tcW w:w="634" w:type="dxa"/>
            <w:shd w:val="clear" w:color="auto" w:fill="auto"/>
            <w:noWrap/>
            <w:vAlign w:val="center"/>
            <w:hideMark/>
          </w:tcPr>
          <w:p w14:paraId="1CC199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743</w:t>
            </w:r>
          </w:p>
        </w:tc>
        <w:tc>
          <w:tcPr>
            <w:tcW w:w="1338" w:type="dxa"/>
            <w:shd w:val="clear" w:color="auto" w:fill="auto"/>
            <w:noWrap/>
            <w:vAlign w:val="center"/>
            <w:hideMark/>
          </w:tcPr>
          <w:p w14:paraId="4A394B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5019478000</w:t>
            </w:r>
          </w:p>
        </w:tc>
        <w:tc>
          <w:tcPr>
            <w:tcW w:w="1142" w:type="dxa"/>
            <w:shd w:val="clear" w:color="auto" w:fill="auto"/>
            <w:noWrap/>
            <w:vAlign w:val="center"/>
            <w:hideMark/>
          </w:tcPr>
          <w:p w14:paraId="1312ED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44218117</w:t>
            </w:r>
          </w:p>
        </w:tc>
        <w:tc>
          <w:tcPr>
            <w:tcW w:w="5948" w:type="dxa"/>
            <w:shd w:val="clear" w:color="auto" w:fill="auto"/>
            <w:noWrap/>
            <w:vAlign w:val="center"/>
            <w:hideMark/>
          </w:tcPr>
          <w:p w14:paraId="583507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VIPAVSKI KRIŽ</w:t>
            </w:r>
          </w:p>
        </w:tc>
      </w:tr>
      <w:tr w:rsidR="005F30FC" w:rsidRPr="006E664C" w14:paraId="0329DBBA" w14:textId="77777777" w:rsidTr="00FA52E4">
        <w:trPr>
          <w:trHeight w:val="288"/>
        </w:trPr>
        <w:tc>
          <w:tcPr>
            <w:tcW w:w="634" w:type="dxa"/>
            <w:shd w:val="clear" w:color="auto" w:fill="auto"/>
            <w:noWrap/>
            <w:vAlign w:val="center"/>
            <w:hideMark/>
          </w:tcPr>
          <w:p w14:paraId="77C11A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744</w:t>
            </w:r>
          </w:p>
        </w:tc>
        <w:tc>
          <w:tcPr>
            <w:tcW w:w="1338" w:type="dxa"/>
            <w:shd w:val="clear" w:color="auto" w:fill="auto"/>
            <w:noWrap/>
            <w:vAlign w:val="center"/>
            <w:hideMark/>
          </w:tcPr>
          <w:p w14:paraId="462034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5017262000</w:t>
            </w:r>
          </w:p>
        </w:tc>
        <w:tc>
          <w:tcPr>
            <w:tcW w:w="1142" w:type="dxa"/>
            <w:shd w:val="clear" w:color="auto" w:fill="auto"/>
            <w:noWrap/>
            <w:vAlign w:val="center"/>
            <w:hideMark/>
          </w:tcPr>
          <w:p w14:paraId="5C9A18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73099236</w:t>
            </w:r>
          </w:p>
        </w:tc>
        <w:tc>
          <w:tcPr>
            <w:tcW w:w="5948" w:type="dxa"/>
            <w:shd w:val="clear" w:color="auto" w:fill="auto"/>
            <w:noWrap/>
            <w:vAlign w:val="center"/>
            <w:hideMark/>
          </w:tcPr>
          <w:p w14:paraId="1EBAE6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VODOVODNI STOLP</w:t>
            </w:r>
          </w:p>
        </w:tc>
      </w:tr>
      <w:tr w:rsidR="005F30FC" w:rsidRPr="006E664C" w14:paraId="3BBD0759" w14:textId="77777777" w:rsidTr="00FA52E4">
        <w:trPr>
          <w:trHeight w:val="288"/>
        </w:trPr>
        <w:tc>
          <w:tcPr>
            <w:tcW w:w="634" w:type="dxa"/>
            <w:shd w:val="clear" w:color="auto" w:fill="auto"/>
            <w:noWrap/>
            <w:vAlign w:val="center"/>
            <w:hideMark/>
          </w:tcPr>
          <w:p w14:paraId="77DF21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745</w:t>
            </w:r>
          </w:p>
        </w:tc>
        <w:tc>
          <w:tcPr>
            <w:tcW w:w="1338" w:type="dxa"/>
            <w:shd w:val="clear" w:color="auto" w:fill="auto"/>
            <w:noWrap/>
            <w:vAlign w:val="center"/>
            <w:hideMark/>
          </w:tcPr>
          <w:p w14:paraId="4615D8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2254883000</w:t>
            </w:r>
          </w:p>
        </w:tc>
        <w:tc>
          <w:tcPr>
            <w:tcW w:w="1142" w:type="dxa"/>
            <w:shd w:val="clear" w:color="auto" w:fill="auto"/>
            <w:noWrap/>
            <w:vAlign w:val="center"/>
            <w:hideMark/>
          </w:tcPr>
          <w:p w14:paraId="4F3056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99133121</w:t>
            </w:r>
          </w:p>
        </w:tc>
        <w:tc>
          <w:tcPr>
            <w:tcW w:w="5948" w:type="dxa"/>
            <w:shd w:val="clear" w:color="auto" w:fill="auto"/>
            <w:noWrap/>
            <w:vAlign w:val="center"/>
            <w:hideMark/>
          </w:tcPr>
          <w:p w14:paraId="0C628C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VRBNO - PODGRAD</w:t>
            </w:r>
          </w:p>
        </w:tc>
      </w:tr>
      <w:tr w:rsidR="005F30FC" w:rsidRPr="006E664C" w14:paraId="6696F39A" w14:textId="77777777" w:rsidTr="00FA52E4">
        <w:trPr>
          <w:trHeight w:val="288"/>
        </w:trPr>
        <w:tc>
          <w:tcPr>
            <w:tcW w:w="634" w:type="dxa"/>
            <w:shd w:val="clear" w:color="auto" w:fill="auto"/>
            <w:noWrap/>
            <w:vAlign w:val="center"/>
            <w:hideMark/>
          </w:tcPr>
          <w:p w14:paraId="5DCFA4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746</w:t>
            </w:r>
          </w:p>
        </w:tc>
        <w:tc>
          <w:tcPr>
            <w:tcW w:w="1338" w:type="dxa"/>
            <w:shd w:val="clear" w:color="auto" w:fill="auto"/>
            <w:noWrap/>
            <w:vAlign w:val="center"/>
            <w:hideMark/>
          </w:tcPr>
          <w:p w14:paraId="01D420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5026733000</w:t>
            </w:r>
          </w:p>
        </w:tc>
        <w:tc>
          <w:tcPr>
            <w:tcW w:w="1142" w:type="dxa"/>
            <w:shd w:val="clear" w:color="auto" w:fill="auto"/>
            <w:noWrap/>
            <w:vAlign w:val="center"/>
            <w:hideMark/>
          </w:tcPr>
          <w:p w14:paraId="41F42E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11032278</w:t>
            </w:r>
          </w:p>
        </w:tc>
        <w:tc>
          <w:tcPr>
            <w:tcW w:w="5948" w:type="dxa"/>
            <w:shd w:val="clear" w:color="auto" w:fill="auto"/>
            <w:noWrap/>
            <w:vAlign w:val="center"/>
            <w:hideMark/>
          </w:tcPr>
          <w:p w14:paraId="4F9D74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VRTOVIN</w:t>
            </w:r>
          </w:p>
        </w:tc>
      </w:tr>
      <w:tr w:rsidR="005F30FC" w:rsidRPr="006E664C" w14:paraId="15E7468A" w14:textId="77777777" w:rsidTr="00FA52E4">
        <w:trPr>
          <w:trHeight w:val="288"/>
        </w:trPr>
        <w:tc>
          <w:tcPr>
            <w:tcW w:w="634" w:type="dxa"/>
            <w:shd w:val="clear" w:color="auto" w:fill="auto"/>
            <w:noWrap/>
            <w:vAlign w:val="center"/>
            <w:hideMark/>
          </w:tcPr>
          <w:p w14:paraId="480C42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747</w:t>
            </w:r>
          </w:p>
        </w:tc>
        <w:tc>
          <w:tcPr>
            <w:tcW w:w="1338" w:type="dxa"/>
            <w:shd w:val="clear" w:color="auto" w:fill="auto"/>
            <w:noWrap/>
            <w:vAlign w:val="center"/>
            <w:hideMark/>
          </w:tcPr>
          <w:p w14:paraId="19711C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5020808000</w:t>
            </w:r>
          </w:p>
        </w:tc>
        <w:tc>
          <w:tcPr>
            <w:tcW w:w="1142" w:type="dxa"/>
            <w:shd w:val="clear" w:color="auto" w:fill="auto"/>
            <w:noWrap/>
            <w:vAlign w:val="center"/>
            <w:hideMark/>
          </w:tcPr>
          <w:p w14:paraId="235591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88731391</w:t>
            </w:r>
          </w:p>
        </w:tc>
        <w:tc>
          <w:tcPr>
            <w:tcW w:w="5948" w:type="dxa"/>
            <w:shd w:val="clear" w:color="auto" w:fill="auto"/>
            <w:noWrap/>
            <w:vAlign w:val="center"/>
            <w:hideMark/>
          </w:tcPr>
          <w:p w14:paraId="24A981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ZABUKOVJE</w:t>
            </w:r>
          </w:p>
        </w:tc>
      </w:tr>
      <w:tr w:rsidR="005F30FC" w:rsidRPr="006E664C" w14:paraId="311468AD" w14:textId="77777777" w:rsidTr="00FA52E4">
        <w:trPr>
          <w:trHeight w:val="288"/>
        </w:trPr>
        <w:tc>
          <w:tcPr>
            <w:tcW w:w="634" w:type="dxa"/>
            <w:shd w:val="clear" w:color="auto" w:fill="auto"/>
            <w:noWrap/>
            <w:vAlign w:val="center"/>
            <w:hideMark/>
          </w:tcPr>
          <w:p w14:paraId="6489D4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748</w:t>
            </w:r>
          </w:p>
        </w:tc>
        <w:tc>
          <w:tcPr>
            <w:tcW w:w="1338" w:type="dxa"/>
            <w:shd w:val="clear" w:color="auto" w:fill="auto"/>
            <w:noWrap/>
            <w:vAlign w:val="center"/>
            <w:hideMark/>
          </w:tcPr>
          <w:p w14:paraId="16A65D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5028647000</w:t>
            </w:r>
          </w:p>
        </w:tc>
        <w:tc>
          <w:tcPr>
            <w:tcW w:w="1142" w:type="dxa"/>
            <w:shd w:val="clear" w:color="auto" w:fill="auto"/>
            <w:noWrap/>
            <w:vAlign w:val="center"/>
            <w:hideMark/>
          </w:tcPr>
          <w:p w14:paraId="074D33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87567644</w:t>
            </w:r>
          </w:p>
        </w:tc>
        <w:tc>
          <w:tcPr>
            <w:tcW w:w="5948" w:type="dxa"/>
            <w:shd w:val="clear" w:color="auto" w:fill="auto"/>
            <w:noWrap/>
            <w:vAlign w:val="center"/>
            <w:hideMark/>
          </w:tcPr>
          <w:p w14:paraId="37B836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ZAKOT-BUKOŠEK-TRNJE</w:t>
            </w:r>
          </w:p>
        </w:tc>
      </w:tr>
      <w:tr w:rsidR="005F30FC" w:rsidRPr="006E664C" w14:paraId="5A9ADC2A" w14:textId="77777777" w:rsidTr="00FA52E4">
        <w:trPr>
          <w:trHeight w:val="288"/>
        </w:trPr>
        <w:tc>
          <w:tcPr>
            <w:tcW w:w="634" w:type="dxa"/>
            <w:shd w:val="clear" w:color="auto" w:fill="auto"/>
            <w:noWrap/>
            <w:vAlign w:val="center"/>
            <w:hideMark/>
          </w:tcPr>
          <w:p w14:paraId="770072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749</w:t>
            </w:r>
          </w:p>
        </w:tc>
        <w:tc>
          <w:tcPr>
            <w:tcW w:w="1338" w:type="dxa"/>
            <w:shd w:val="clear" w:color="auto" w:fill="auto"/>
            <w:noWrap/>
            <w:vAlign w:val="center"/>
            <w:hideMark/>
          </w:tcPr>
          <w:p w14:paraId="673318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5019001000</w:t>
            </w:r>
          </w:p>
        </w:tc>
        <w:tc>
          <w:tcPr>
            <w:tcW w:w="1142" w:type="dxa"/>
            <w:shd w:val="clear" w:color="auto" w:fill="auto"/>
            <w:noWrap/>
            <w:vAlign w:val="center"/>
            <w:hideMark/>
          </w:tcPr>
          <w:p w14:paraId="2E3A94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85574805</w:t>
            </w:r>
          </w:p>
        </w:tc>
        <w:tc>
          <w:tcPr>
            <w:tcW w:w="5948" w:type="dxa"/>
            <w:shd w:val="clear" w:color="auto" w:fill="auto"/>
            <w:noWrap/>
            <w:vAlign w:val="center"/>
            <w:hideMark/>
          </w:tcPr>
          <w:p w14:paraId="185A48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ZBELOVO</w:t>
            </w:r>
          </w:p>
        </w:tc>
      </w:tr>
      <w:tr w:rsidR="005F30FC" w:rsidRPr="006E664C" w14:paraId="737E869A" w14:textId="77777777" w:rsidTr="00FA52E4">
        <w:trPr>
          <w:trHeight w:val="288"/>
        </w:trPr>
        <w:tc>
          <w:tcPr>
            <w:tcW w:w="634" w:type="dxa"/>
            <w:shd w:val="clear" w:color="auto" w:fill="auto"/>
            <w:noWrap/>
            <w:vAlign w:val="center"/>
            <w:hideMark/>
          </w:tcPr>
          <w:p w14:paraId="01FD16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750</w:t>
            </w:r>
          </w:p>
        </w:tc>
        <w:tc>
          <w:tcPr>
            <w:tcW w:w="1338" w:type="dxa"/>
            <w:shd w:val="clear" w:color="auto" w:fill="auto"/>
            <w:noWrap/>
            <w:vAlign w:val="center"/>
            <w:hideMark/>
          </w:tcPr>
          <w:p w14:paraId="6551D4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5031567000</w:t>
            </w:r>
          </w:p>
        </w:tc>
        <w:tc>
          <w:tcPr>
            <w:tcW w:w="1142" w:type="dxa"/>
            <w:shd w:val="clear" w:color="auto" w:fill="auto"/>
            <w:noWrap/>
            <w:vAlign w:val="center"/>
            <w:hideMark/>
          </w:tcPr>
          <w:p w14:paraId="0F54CC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23380144</w:t>
            </w:r>
          </w:p>
        </w:tc>
        <w:tc>
          <w:tcPr>
            <w:tcW w:w="5948" w:type="dxa"/>
            <w:shd w:val="clear" w:color="auto" w:fill="auto"/>
            <w:noWrap/>
            <w:vAlign w:val="center"/>
            <w:hideMark/>
          </w:tcPr>
          <w:p w14:paraId="433F6E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ZDOLE</w:t>
            </w:r>
          </w:p>
        </w:tc>
      </w:tr>
      <w:tr w:rsidR="005F30FC" w:rsidRPr="006E664C" w14:paraId="1481AB22" w14:textId="77777777" w:rsidTr="00FA52E4">
        <w:trPr>
          <w:trHeight w:val="288"/>
        </w:trPr>
        <w:tc>
          <w:tcPr>
            <w:tcW w:w="634" w:type="dxa"/>
            <w:shd w:val="clear" w:color="auto" w:fill="auto"/>
            <w:noWrap/>
            <w:vAlign w:val="center"/>
            <w:hideMark/>
          </w:tcPr>
          <w:p w14:paraId="57FEAF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751</w:t>
            </w:r>
          </w:p>
        </w:tc>
        <w:tc>
          <w:tcPr>
            <w:tcW w:w="1338" w:type="dxa"/>
            <w:shd w:val="clear" w:color="auto" w:fill="auto"/>
            <w:noWrap/>
            <w:vAlign w:val="center"/>
            <w:hideMark/>
          </w:tcPr>
          <w:p w14:paraId="60B07C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5032407000</w:t>
            </w:r>
          </w:p>
        </w:tc>
        <w:tc>
          <w:tcPr>
            <w:tcW w:w="1142" w:type="dxa"/>
            <w:shd w:val="clear" w:color="auto" w:fill="auto"/>
            <w:noWrap/>
            <w:vAlign w:val="center"/>
            <w:hideMark/>
          </w:tcPr>
          <w:p w14:paraId="6DB487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33990611</w:t>
            </w:r>
          </w:p>
        </w:tc>
        <w:tc>
          <w:tcPr>
            <w:tcW w:w="5948" w:type="dxa"/>
            <w:shd w:val="clear" w:color="auto" w:fill="auto"/>
            <w:noWrap/>
            <w:vAlign w:val="center"/>
            <w:hideMark/>
          </w:tcPr>
          <w:p w14:paraId="41B695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ZEČE</w:t>
            </w:r>
          </w:p>
        </w:tc>
      </w:tr>
      <w:tr w:rsidR="005F30FC" w:rsidRPr="006E664C" w14:paraId="11AEE81E" w14:textId="77777777" w:rsidTr="00FA52E4">
        <w:trPr>
          <w:trHeight w:val="288"/>
        </w:trPr>
        <w:tc>
          <w:tcPr>
            <w:tcW w:w="634" w:type="dxa"/>
            <w:shd w:val="clear" w:color="auto" w:fill="auto"/>
            <w:noWrap/>
            <w:vAlign w:val="center"/>
            <w:hideMark/>
          </w:tcPr>
          <w:p w14:paraId="4D8EF7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752</w:t>
            </w:r>
          </w:p>
        </w:tc>
        <w:tc>
          <w:tcPr>
            <w:tcW w:w="1338" w:type="dxa"/>
            <w:shd w:val="clear" w:color="auto" w:fill="auto"/>
            <w:noWrap/>
            <w:vAlign w:val="center"/>
            <w:hideMark/>
          </w:tcPr>
          <w:p w14:paraId="00C4E2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5017289000</w:t>
            </w:r>
          </w:p>
        </w:tc>
        <w:tc>
          <w:tcPr>
            <w:tcW w:w="1142" w:type="dxa"/>
            <w:shd w:val="clear" w:color="auto" w:fill="auto"/>
            <w:noWrap/>
            <w:vAlign w:val="center"/>
            <w:hideMark/>
          </w:tcPr>
          <w:p w14:paraId="1C2B00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94363951</w:t>
            </w:r>
          </w:p>
        </w:tc>
        <w:tc>
          <w:tcPr>
            <w:tcW w:w="5948" w:type="dxa"/>
            <w:shd w:val="clear" w:color="auto" w:fill="auto"/>
            <w:noWrap/>
            <w:vAlign w:val="center"/>
            <w:hideMark/>
          </w:tcPr>
          <w:p w14:paraId="38BBA4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ZLATO POLJE</w:t>
            </w:r>
          </w:p>
        </w:tc>
      </w:tr>
      <w:tr w:rsidR="005F30FC" w:rsidRPr="006E664C" w14:paraId="624128C8" w14:textId="77777777" w:rsidTr="00FA52E4">
        <w:trPr>
          <w:trHeight w:val="288"/>
        </w:trPr>
        <w:tc>
          <w:tcPr>
            <w:tcW w:w="634" w:type="dxa"/>
            <w:shd w:val="clear" w:color="auto" w:fill="auto"/>
            <w:noWrap/>
            <w:vAlign w:val="center"/>
            <w:hideMark/>
          </w:tcPr>
          <w:p w14:paraId="7E0B7E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753</w:t>
            </w:r>
          </w:p>
        </w:tc>
        <w:tc>
          <w:tcPr>
            <w:tcW w:w="1338" w:type="dxa"/>
            <w:shd w:val="clear" w:color="auto" w:fill="auto"/>
            <w:noWrap/>
            <w:vAlign w:val="center"/>
            <w:hideMark/>
          </w:tcPr>
          <w:p w14:paraId="19F51F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5019010000</w:t>
            </w:r>
          </w:p>
        </w:tc>
        <w:tc>
          <w:tcPr>
            <w:tcW w:w="1142" w:type="dxa"/>
            <w:shd w:val="clear" w:color="auto" w:fill="auto"/>
            <w:noWrap/>
            <w:vAlign w:val="center"/>
            <w:hideMark/>
          </w:tcPr>
          <w:p w14:paraId="6BD79A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37492799</w:t>
            </w:r>
          </w:p>
        </w:tc>
        <w:tc>
          <w:tcPr>
            <w:tcW w:w="5948" w:type="dxa"/>
            <w:shd w:val="clear" w:color="auto" w:fill="auto"/>
            <w:noWrap/>
            <w:vAlign w:val="center"/>
            <w:hideMark/>
          </w:tcPr>
          <w:p w14:paraId="495879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ZREČE</w:t>
            </w:r>
          </w:p>
        </w:tc>
      </w:tr>
      <w:tr w:rsidR="005F30FC" w:rsidRPr="006E664C" w14:paraId="52A4C87B" w14:textId="77777777" w:rsidTr="00FA52E4">
        <w:trPr>
          <w:trHeight w:val="288"/>
        </w:trPr>
        <w:tc>
          <w:tcPr>
            <w:tcW w:w="634" w:type="dxa"/>
            <w:shd w:val="clear" w:color="auto" w:fill="auto"/>
            <w:noWrap/>
            <w:vAlign w:val="center"/>
            <w:hideMark/>
          </w:tcPr>
          <w:p w14:paraId="78C664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754</w:t>
            </w:r>
          </w:p>
        </w:tc>
        <w:tc>
          <w:tcPr>
            <w:tcW w:w="1338" w:type="dxa"/>
            <w:shd w:val="clear" w:color="auto" w:fill="auto"/>
            <w:noWrap/>
            <w:vAlign w:val="center"/>
            <w:hideMark/>
          </w:tcPr>
          <w:p w14:paraId="6E031A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5028663000</w:t>
            </w:r>
          </w:p>
        </w:tc>
        <w:tc>
          <w:tcPr>
            <w:tcW w:w="1142" w:type="dxa"/>
            <w:shd w:val="clear" w:color="auto" w:fill="auto"/>
            <w:noWrap/>
            <w:vAlign w:val="center"/>
            <w:hideMark/>
          </w:tcPr>
          <w:p w14:paraId="082A8D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68344384</w:t>
            </w:r>
          </w:p>
        </w:tc>
        <w:tc>
          <w:tcPr>
            <w:tcW w:w="5948" w:type="dxa"/>
            <w:shd w:val="clear" w:color="auto" w:fill="auto"/>
            <w:noWrap/>
            <w:vAlign w:val="center"/>
            <w:hideMark/>
          </w:tcPr>
          <w:p w14:paraId="637D22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ŽABNICA</w:t>
            </w:r>
          </w:p>
        </w:tc>
      </w:tr>
      <w:tr w:rsidR="005F30FC" w:rsidRPr="006E664C" w14:paraId="1606FC0C" w14:textId="77777777" w:rsidTr="00FA52E4">
        <w:trPr>
          <w:trHeight w:val="288"/>
        </w:trPr>
        <w:tc>
          <w:tcPr>
            <w:tcW w:w="634" w:type="dxa"/>
            <w:shd w:val="clear" w:color="auto" w:fill="auto"/>
            <w:noWrap/>
            <w:vAlign w:val="center"/>
            <w:hideMark/>
          </w:tcPr>
          <w:p w14:paraId="16ABF7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755</w:t>
            </w:r>
          </w:p>
        </w:tc>
        <w:tc>
          <w:tcPr>
            <w:tcW w:w="1338" w:type="dxa"/>
            <w:shd w:val="clear" w:color="auto" w:fill="auto"/>
            <w:noWrap/>
            <w:vAlign w:val="center"/>
            <w:hideMark/>
          </w:tcPr>
          <w:p w14:paraId="5E3F8A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5030820000</w:t>
            </w:r>
          </w:p>
        </w:tc>
        <w:tc>
          <w:tcPr>
            <w:tcW w:w="1142" w:type="dxa"/>
            <w:shd w:val="clear" w:color="auto" w:fill="auto"/>
            <w:noWrap/>
            <w:vAlign w:val="center"/>
            <w:hideMark/>
          </w:tcPr>
          <w:p w14:paraId="46AF62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80713980</w:t>
            </w:r>
          </w:p>
        </w:tc>
        <w:tc>
          <w:tcPr>
            <w:tcW w:w="5948" w:type="dxa"/>
            <w:shd w:val="clear" w:color="auto" w:fill="auto"/>
            <w:noWrap/>
            <w:vAlign w:val="center"/>
            <w:hideMark/>
          </w:tcPr>
          <w:p w14:paraId="515070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ŽAPUŽE</w:t>
            </w:r>
          </w:p>
        </w:tc>
      </w:tr>
      <w:tr w:rsidR="005F30FC" w:rsidRPr="006E664C" w14:paraId="4A21D1EB" w14:textId="77777777" w:rsidTr="00FA52E4">
        <w:trPr>
          <w:trHeight w:val="288"/>
        </w:trPr>
        <w:tc>
          <w:tcPr>
            <w:tcW w:w="634" w:type="dxa"/>
            <w:shd w:val="clear" w:color="auto" w:fill="auto"/>
            <w:noWrap/>
            <w:vAlign w:val="center"/>
            <w:hideMark/>
          </w:tcPr>
          <w:p w14:paraId="250014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756</w:t>
            </w:r>
          </w:p>
        </w:tc>
        <w:tc>
          <w:tcPr>
            <w:tcW w:w="1338" w:type="dxa"/>
            <w:shd w:val="clear" w:color="auto" w:fill="auto"/>
            <w:noWrap/>
            <w:vAlign w:val="center"/>
            <w:hideMark/>
          </w:tcPr>
          <w:p w14:paraId="0F1D73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5021758000</w:t>
            </w:r>
          </w:p>
        </w:tc>
        <w:tc>
          <w:tcPr>
            <w:tcW w:w="1142" w:type="dxa"/>
            <w:shd w:val="clear" w:color="auto" w:fill="auto"/>
            <w:noWrap/>
            <w:vAlign w:val="center"/>
            <w:hideMark/>
          </w:tcPr>
          <w:p w14:paraId="77E667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15689271</w:t>
            </w:r>
          </w:p>
        </w:tc>
        <w:tc>
          <w:tcPr>
            <w:tcW w:w="5948" w:type="dxa"/>
            <w:shd w:val="clear" w:color="auto" w:fill="auto"/>
            <w:noWrap/>
            <w:vAlign w:val="center"/>
            <w:hideMark/>
          </w:tcPr>
          <w:p w14:paraId="5D16AE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ŽIČE</w:t>
            </w:r>
          </w:p>
        </w:tc>
      </w:tr>
      <w:tr w:rsidR="005F30FC" w:rsidRPr="006E664C" w14:paraId="330049BF" w14:textId="77777777" w:rsidTr="00FA52E4">
        <w:trPr>
          <w:trHeight w:val="288"/>
        </w:trPr>
        <w:tc>
          <w:tcPr>
            <w:tcW w:w="634" w:type="dxa"/>
            <w:shd w:val="clear" w:color="auto" w:fill="auto"/>
            <w:noWrap/>
            <w:vAlign w:val="center"/>
            <w:hideMark/>
          </w:tcPr>
          <w:p w14:paraId="0E7F00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757</w:t>
            </w:r>
          </w:p>
        </w:tc>
        <w:tc>
          <w:tcPr>
            <w:tcW w:w="1338" w:type="dxa"/>
            <w:shd w:val="clear" w:color="auto" w:fill="auto"/>
            <w:noWrap/>
            <w:vAlign w:val="center"/>
            <w:hideMark/>
          </w:tcPr>
          <w:p w14:paraId="3938CB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5028418000</w:t>
            </w:r>
          </w:p>
        </w:tc>
        <w:tc>
          <w:tcPr>
            <w:tcW w:w="1142" w:type="dxa"/>
            <w:shd w:val="clear" w:color="auto" w:fill="auto"/>
            <w:noWrap/>
            <w:vAlign w:val="center"/>
            <w:hideMark/>
          </w:tcPr>
          <w:p w14:paraId="52EF2E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58037519</w:t>
            </w:r>
          </w:p>
        </w:tc>
        <w:tc>
          <w:tcPr>
            <w:tcW w:w="5948" w:type="dxa"/>
            <w:shd w:val="clear" w:color="auto" w:fill="auto"/>
            <w:noWrap/>
            <w:vAlign w:val="center"/>
            <w:hideMark/>
          </w:tcPr>
          <w:p w14:paraId="3CD0D8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KRAJEVNA SKUPNOST ŽUSTERNA</w:t>
            </w:r>
          </w:p>
        </w:tc>
      </w:tr>
      <w:tr w:rsidR="005F30FC" w:rsidRPr="006E664C" w14:paraId="0C1115E2" w14:textId="77777777" w:rsidTr="00FA52E4">
        <w:trPr>
          <w:trHeight w:val="288"/>
        </w:trPr>
        <w:tc>
          <w:tcPr>
            <w:tcW w:w="634" w:type="dxa"/>
            <w:shd w:val="clear" w:color="auto" w:fill="auto"/>
            <w:noWrap/>
            <w:vAlign w:val="center"/>
            <w:hideMark/>
          </w:tcPr>
          <w:p w14:paraId="2D1A03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758</w:t>
            </w:r>
          </w:p>
        </w:tc>
        <w:tc>
          <w:tcPr>
            <w:tcW w:w="1338" w:type="dxa"/>
            <w:shd w:val="clear" w:color="auto" w:fill="auto"/>
            <w:noWrap/>
            <w:vAlign w:val="center"/>
            <w:hideMark/>
          </w:tcPr>
          <w:p w14:paraId="5A03FF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5049849000</w:t>
            </w:r>
          </w:p>
        </w:tc>
        <w:tc>
          <w:tcPr>
            <w:tcW w:w="1142" w:type="dxa"/>
            <w:shd w:val="clear" w:color="auto" w:fill="auto"/>
            <w:noWrap/>
            <w:vAlign w:val="center"/>
            <w:hideMark/>
          </w:tcPr>
          <w:p w14:paraId="6674EE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42191297</w:t>
            </w:r>
          </w:p>
        </w:tc>
        <w:tc>
          <w:tcPr>
            <w:tcW w:w="5948" w:type="dxa"/>
            <w:shd w:val="clear" w:color="auto" w:fill="auto"/>
            <w:noWrap/>
            <w:vAlign w:val="center"/>
            <w:hideMark/>
          </w:tcPr>
          <w:p w14:paraId="2EF870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KRANJSKI VRTCI</w:t>
            </w:r>
          </w:p>
        </w:tc>
      </w:tr>
      <w:tr w:rsidR="005F30FC" w:rsidRPr="006E664C" w14:paraId="72D9D059" w14:textId="77777777" w:rsidTr="00FA52E4">
        <w:trPr>
          <w:trHeight w:val="288"/>
        </w:trPr>
        <w:tc>
          <w:tcPr>
            <w:tcW w:w="634" w:type="dxa"/>
            <w:shd w:val="clear" w:color="auto" w:fill="auto"/>
            <w:noWrap/>
            <w:vAlign w:val="center"/>
            <w:hideMark/>
          </w:tcPr>
          <w:p w14:paraId="068134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759</w:t>
            </w:r>
          </w:p>
        </w:tc>
        <w:tc>
          <w:tcPr>
            <w:tcW w:w="1338" w:type="dxa"/>
            <w:shd w:val="clear" w:color="auto" w:fill="auto"/>
            <w:noWrap/>
            <w:vAlign w:val="center"/>
            <w:hideMark/>
          </w:tcPr>
          <w:p w14:paraId="25BA86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8889724000</w:t>
            </w:r>
          </w:p>
        </w:tc>
        <w:tc>
          <w:tcPr>
            <w:tcW w:w="1142" w:type="dxa"/>
            <w:shd w:val="clear" w:color="auto" w:fill="auto"/>
            <w:noWrap/>
            <w:vAlign w:val="center"/>
            <w:hideMark/>
          </w:tcPr>
          <w:p w14:paraId="7FCF36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79671977</w:t>
            </w:r>
          </w:p>
        </w:tc>
        <w:tc>
          <w:tcPr>
            <w:tcW w:w="5948" w:type="dxa"/>
            <w:shd w:val="clear" w:color="auto" w:fill="auto"/>
            <w:noWrap/>
            <w:vAlign w:val="center"/>
            <w:hideMark/>
          </w:tcPr>
          <w:p w14:paraId="4B756C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KREATIVNO SREDIŠČE CENTER ROG</w:t>
            </w:r>
          </w:p>
        </w:tc>
      </w:tr>
      <w:tr w:rsidR="005F30FC" w:rsidRPr="006E664C" w14:paraId="5A05EFD5" w14:textId="77777777" w:rsidTr="00FA52E4">
        <w:trPr>
          <w:trHeight w:val="288"/>
        </w:trPr>
        <w:tc>
          <w:tcPr>
            <w:tcW w:w="634" w:type="dxa"/>
            <w:shd w:val="clear" w:color="auto" w:fill="auto"/>
            <w:noWrap/>
            <w:vAlign w:val="center"/>
            <w:hideMark/>
          </w:tcPr>
          <w:p w14:paraId="291AD4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760</w:t>
            </w:r>
          </w:p>
        </w:tc>
        <w:tc>
          <w:tcPr>
            <w:tcW w:w="1338" w:type="dxa"/>
            <w:shd w:val="clear" w:color="auto" w:fill="auto"/>
            <w:noWrap/>
            <w:vAlign w:val="center"/>
            <w:hideMark/>
          </w:tcPr>
          <w:p w14:paraId="056765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1263099000</w:t>
            </w:r>
          </w:p>
        </w:tc>
        <w:tc>
          <w:tcPr>
            <w:tcW w:w="1142" w:type="dxa"/>
            <w:shd w:val="clear" w:color="auto" w:fill="auto"/>
            <w:noWrap/>
            <w:vAlign w:val="center"/>
            <w:hideMark/>
          </w:tcPr>
          <w:p w14:paraId="6ABA7F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46606831</w:t>
            </w:r>
          </w:p>
        </w:tc>
        <w:tc>
          <w:tcPr>
            <w:tcW w:w="5948" w:type="dxa"/>
            <w:shd w:val="clear" w:color="auto" w:fill="auto"/>
            <w:noWrap/>
            <w:vAlign w:val="center"/>
            <w:hideMark/>
          </w:tcPr>
          <w:p w14:paraId="0FAC24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KULTURNI DOM FRANCA BERNIKA DOMŽALE</w:t>
            </w:r>
          </w:p>
        </w:tc>
      </w:tr>
      <w:tr w:rsidR="005F30FC" w:rsidRPr="006E664C" w14:paraId="1E0369B9" w14:textId="77777777" w:rsidTr="00FA52E4">
        <w:trPr>
          <w:trHeight w:val="288"/>
        </w:trPr>
        <w:tc>
          <w:tcPr>
            <w:tcW w:w="634" w:type="dxa"/>
            <w:shd w:val="clear" w:color="auto" w:fill="auto"/>
            <w:noWrap/>
            <w:vAlign w:val="center"/>
            <w:hideMark/>
          </w:tcPr>
          <w:p w14:paraId="30CE92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761</w:t>
            </w:r>
          </w:p>
        </w:tc>
        <w:tc>
          <w:tcPr>
            <w:tcW w:w="1338" w:type="dxa"/>
            <w:shd w:val="clear" w:color="auto" w:fill="auto"/>
            <w:noWrap/>
            <w:vAlign w:val="center"/>
            <w:hideMark/>
          </w:tcPr>
          <w:p w14:paraId="7FE377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5096944000</w:t>
            </w:r>
          </w:p>
        </w:tc>
        <w:tc>
          <w:tcPr>
            <w:tcW w:w="1142" w:type="dxa"/>
            <w:shd w:val="clear" w:color="auto" w:fill="auto"/>
            <w:noWrap/>
            <w:vAlign w:val="center"/>
            <w:hideMark/>
          </w:tcPr>
          <w:p w14:paraId="5465A0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30027110</w:t>
            </w:r>
          </w:p>
        </w:tc>
        <w:tc>
          <w:tcPr>
            <w:tcW w:w="5948" w:type="dxa"/>
            <w:shd w:val="clear" w:color="auto" w:fill="auto"/>
            <w:noWrap/>
            <w:vAlign w:val="center"/>
            <w:hideMark/>
          </w:tcPr>
          <w:p w14:paraId="59D366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KULTURNI DOM KRŠKO</w:t>
            </w:r>
          </w:p>
        </w:tc>
      </w:tr>
      <w:tr w:rsidR="005F30FC" w:rsidRPr="006E664C" w14:paraId="3F0B25F2" w14:textId="77777777" w:rsidTr="00FA52E4">
        <w:trPr>
          <w:trHeight w:val="288"/>
        </w:trPr>
        <w:tc>
          <w:tcPr>
            <w:tcW w:w="634" w:type="dxa"/>
            <w:shd w:val="clear" w:color="auto" w:fill="auto"/>
            <w:noWrap/>
            <w:vAlign w:val="center"/>
            <w:hideMark/>
          </w:tcPr>
          <w:p w14:paraId="03FB99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762</w:t>
            </w:r>
          </w:p>
        </w:tc>
        <w:tc>
          <w:tcPr>
            <w:tcW w:w="1338" w:type="dxa"/>
            <w:shd w:val="clear" w:color="auto" w:fill="auto"/>
            <w:noWrap/>
            <w:vAlign w:val="center"/>
            <w:hideMark/>
          </w:tcPr>
          <w:p w14:paraId="663BAA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5279127000</w:t>
            </w:r>
          </w:p>
        </w:tc>
        <w:tc>
          <w:tcPr>
            <w:tcW w:w="1142" w:type="dxa"/>
            <w:shd w:val="clear" w:color="auto" w:fill="auto"/>
            <w:noWrap/>
            <w:vAlign w:val="center"/>
            <w:hideMark/>
          </w:tcPr>
          <w:p w14:paraId="1A1426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24278564</w:t>
            </w:r>
          </w:p>
        </w:tc>
        <w:tc>
          <w:tcPr>
            <w:tcW w:w="5948" w:type="dxa"/>
            <w:shd w:val="clear" w:color="auto" w:fill="auto"/>
            <w:noWrap/>
            <w:vAlign w:val="center"/>
            <w:hideMark/>
          </w:tcPr>
          <w:p w14:paraId="122561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KULTURNI, KONGRESNI IN PROMOCIJSKI CENTER AVDITORIJ PORTOROŽ CENTRO CULTURALE, CONGRESSUALE E PROMOZIONALE AVDITORIJ PORTOROSE</w:t>
            </w:r>
          </w:p>
        </w:tc>
      </w:tr>
      <w:tr w:rsidR="005F30FC" w:rsidRPr="006E664C" w14:paraId="0C847092" w14:textId="77777777" w:rsidTr="00FA52E4">
        <w:trPr>
          <w:trHeight w:val="288"/>
        </w:trPr>
        <w:tc>
          <w:tcPr>
            <w:tcW w:w="634" w:type="dxa"/>
            <w:shd w:val="clear" w:color="auto" w:fill="auto"/>
            <w:noWrap/>
            <w:vAlign w:val="center"/>
            <w:hideMark/>
          </w:tcPr>
          <w:p w14:paraId="29BB86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763</w:t>
            </w:r>
          </w:p>
        </w:tc>
        <w:tc>
          <w:tcPr>
            <w:tcW w:w="1338" w:type="dxa"/>
            <w:shd w:val="clear" w:color="auto" w:fill="auto"/>
            <w:noWrap/>
            <w:vAlign w:val="center"/>
            <w:hideMark/>
          </w:tcPr>
          <w:p w14:paraId="1A1B82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5650437000</w:t>
            </w:r>
          </w:p>
        </w:tc>
        <w:tc>
          <w:tcPr>
            <w:tcW w:w="1142" w:type="dxa"/>
            <w:shd w:val="clear" w:color="auto" w:fill="auto"/>
            <w:noWrap/>
            <w:vAlign w:val="center"/>
            <w:hideMark/>
          </w:tcPr>
          <w:p w14:paraId="2C6661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24909165</w:t>
            </w:r>
          </w:p>
        </w:tc>
        <w:tc>
          <w:tcPr>
            <w:tcW w:w="5948" w:type="dxa"/>
            <w:shd w:val="clear" w:color="auto" w:fill="auto"/>
            <w:noWrap/>
            <w:vAlign w:val="center"/>
            <w:hideMark/>
          </w:tcPr>
          <w:p w14:paraId="6EC166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KULTURNO PRIREDITVENI CENTER NARODNI DOM MARIBOR</w:t>
            </w:r>
          </w:p>
        </w:tc>
      </w:tr>
      <w:tr w:rsidR="005F30FC" w:rsidRPr="006E664C" w14:paraId="50BD0DEE" w14:textId="77777777" w:rsidTr="00FA52E4">
        <w:trPr>
          <w:trHeight w:val="288"/>
        </w:trPr>
        <w:tc>
          <w:tcPr>
            <w:tcW w:w="634" w:type="dxa"/>
            <w:shd w:val="clear" w:color="auto" w:fill="auto"/>
            <w:noWrap/>
            <w:vAlign w:val="center"/>
            <w:hideMark/>
          </w:tcPr>
          <w:p w14:paraId="4FDF51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764</w:t>
            </w:r>
          </w:p>
        </w:tc>
        <w:tc>
          <w:tcPr>
            <w:tcW w:w="1338" w:type="dxa"/>
            <w:shd w:val="clear" w:color="auto" w:fill="auto"/>
            <w:noWrap/>
            <w:vAlign w:val="center"/>
            <w:hideMark/>
          </w:tcPr>
          <w:p w14:paraId="4542B7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5055849000</w:t>
            </w:r>
          </w:p>
        </w:tc>
        <w:tc>
          <w:tcPr>
            <w:tcW w:w="1142" w:type="dxa"/>
            <w:shd w:val="clear" w:color="auto" w:fill="auto"/>
            <w:noWrap/>
            <w:vAlign w:val="center"/>
            <w:hideMark/>
          </w:tcPr>
          <w:p w14:paraId="2B81F1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71668454</w:t>
            </w:r>
          </w:p>
        </w:tc>
        <w:tc>
          <w:tcPr>
            <w:tcW w:w="5948" w:type="dxa"/>
            <w:shd w:val="clear" w:color="auto" w:fill="auto"/>
            <w:noWrap/>
            <w:vAlign w:val="center"/>
            <w:hideMark/>
          </w:tcPr>
          <w:p w14:paraId="332295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LAMBRECHTOV DOM, SLOVENSKE KONJICE</w:t>
            </w:r>
          </w:p>
        </w:tc>
      </w:tr>
      <w:tr w:rsidR="005F30FC" w:rsidRPr="006E664C" w14:paraId="7D70F4C9" w14:textId="77777777" w:rsidTr="00FA52E4">
        <w:trPr>
          <w:trHeight w:val="288"/>
        </w:trPr>
        <w:tc>
          <w:tcPr>
            <w:tcW w:w="634" w:type="dxa"/>
            <w:shd w:val="clear" w:color="auto" w:fill="auto"/>
            <w:noWrap/>
            <w:vAlign w:val="center"/>
            <w:hideMark/>
          </w:tcPr>
          <w:p w14:paraId="7FCC47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765</w:t>
            </w:r>
          </w:p>
        </w:tc>
        <w:tc>
          <w:tcPr>
            <w:tcW w:w="1338" w:type="dxa"/>
            <w:shd w:val="clear" w:color="auto" w:fill="auto"/>
            <w:noWrap/>
            <w:vAlign w:val="center"/>
            <w:hideMark/>
          </w:tcPr>
          <w:p w14:paraId="5AD113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5097916000</w:t>
            </w:r>
          </w:p>
        </w:tc>
        <w:tc>
          <w:tcPr>
            <w:tcW w:w="1142" w:type="dxa"/>
            <w:shd w:val="clear" w:color="auto" w:fill="auto"/>
            <w:noWrap/>
            <w:vAlign w:val="center"/>
            <w:hideMark/>
          </w:tcPr>
          <w:p w14:paraId="21EDB7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34913858</w:t>
            </w:r>
          </w:p>
        </w:tc>
        <w:tc>
          <w:tcPr>
            <w:tcW w:w="5948" w:type="dxa"/>
            <w:shd w:val="clear" w:color="auto" w:fill="auto"/>
            <w:noWrap/>
            <w:vAlign w:val="center"/>
            <w:hideMark/>
          </w:tcPr>
          <w:p w14:paraId="379580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LAŠKI AKADEMSKI KLUB</w:t>
            </w:r>
          </w:p>
        </w:tc>
      </w:tr>
      <w:tr w:rsidR="005F30FC" w:rsidRPr="006E664C" w14:paraId="33B554C6" w14:textId="77777777" w:rsidTr="00FA52E4">
        <w:trPr>
          <w:trHeight w:val="288"/>
        </w:trPr>
        <w:tc>
          <w:tcPr>
            <w:tcW w:w="634" w:type="dxa"/>
            <w:shd w:val="clear" w:color="auto" w:fill="auto"/>
            <w:noWrap/>
            <w:vAlign w:val="center"/>
            <w:hideMark/>
          </w:tcPr>
          <w:p w14:paraId="716BCE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766</w:t>
            </w:r>
          </w:p>
        </w:tc>
        <w:tc>
          <w:tcPr>
            <w:tcW w:w="1338" w:type="dxa"/>
            <w:shd w:val="clear" w:color="auto" w:fill="auto"/>
            <w:noWrap/>
            <w:vAlign w:val="center"/>
            <w:hideMark/>
          </w:tcPr>
          <w:p w14:paraId="4FD3C0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5053498000</w:t>
            </w:r>
          </w:p>
        </w:tc>
        <w:tc>
          <w:tcPr>
            <w:tcW w:w="1142" w:type="dxa"/>
            <w:shd w:val="clear" w:color="auto" w:fill="auto"/>
            <w:noWrap/>
            <w:vAlign w:val="center"/>
            <w:hideMark/>
          </w:tcPr>
          <w:p w14:paraId="098D77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71037519</w:t>
            </w:r>
          </w:p>
        </w:tc>
        <w:tc>
          <w:tcPr>
            <w:tcW w:w="5948" w:type="dxa"/>
            <w:shd w:val="clear" w:color="auto" w:fill="auto"/>
            <w:noWrap/>
            <w:vAlign w:val="center"/>
            <w:hideMark/>
          </w:tcPr>
          <w:p w14:paraId="132955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LEKARNA AJDOVŠČINA</w:t>
            </w:r>
          </w:p>
        </w:tc>
      </w:tr>
      <w:tr w:rsidR="005F30FC" w:rsidRPr="006E664C" w14:paraId="1DDF21BB" w14:textId="77777777" w:rsidTr="00FA52E4">
        <w:trPr>
          <w:trHeight w:val="288"/>
        </w:trPr>
        <w:tc>
          <w:tcPr>
            <w:tcW w:w="634" w:type="dxa"/>
            <w:shd w:val="clear" w:color="auto" w:fill="auto"/>
            <w:noWrap/>
            <w:vAlign w:val="center"/>
            <w:hideMark/>
          </w:tcPr>
          <w:p w14:paraId="4E81F6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767</w:t>
            </w:r>
          </w:p>
        </w:tc>
        <w:tc>
          <w:tcPr>
            <w:tcW w:w="1338" w:type="dxa"/>
            <w:shd w:val="clear" w:color="auto" w:fill="auto"/>
            <w:noWrap/>
            <w:vAlign w:val="center"/>
            <w:hideMark/>
          </w:tcPr>
          <w:p w14:paraId="6AEC1C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5053510000</w:t>
            </w:r>
          </w:p>
        </w:tc>
        <w:tc>
          <w:tcPr>
            <w:tcW w:w="1142" w:type="dxa"/>
            <w:shd w:val="clear" w:color="auto" w:fill="auto"/>
            <w:noWrap/>
            <w:vAlign w:val="center"/>
            <w:hideMark/>
          </w:tcPr>
          <w:p w14:paraId="7F15D6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68123302</w:t>
            </w:r>
          </w:p>
        </w:tc>
        <w:tc>
          <w:tcPr>
            <w:tcW w:w="5948" w:type="dxa"/>
            <w:shd w:val="clear" w:color="auto" w:fill="auto"/>
            <w:noWrap/>
            <w:vAlign w:val="center"/>
            <w:hideMark/>
          </w:tcPr>
          <w:p w14:paraId="03E5B1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LEKARNA BREŽICE</w:t>
            </w:r>
          </w:p>
        </w:tc>
      </w:tr>
      <w:tr w:rsidR="005F30FC" w:rsidRPr="006E664C" w14:paraId="6BAF59C1" w14:textId="77777777" w:rsidTr="00FA52E4">
        <w:trPr>
          <w:trHeight w:val="288"/>
        </w:trPr>
        <w:tc>
          <w:tcPr>
            <w:tcW w:w="634" w:type="dxa"/>
            <w:shd w:val="clear" w:color="auto" w:fill="auto"/>
            <w:noWrap/>
            <w:vAlign w:val="center"/>
            <w:hideMark/>
          </w:tcPr>
          <w:p w14:paraId="141DC6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768</w:t>
            </w:r>
          </w:p>
        </w:tc>
        <w:tc>
          <w:tcPr>
            <w:tcW w:w="1338" w:type="dxa"/>
            <w:shd w:val="clear" w:color="auto" w:fill="auto"/>
            <w:noWrap/>
            <w:vAlign w:val="center"/>
            <w:hideMark/>
          </w:tcPr>
          <w:p w14:paraId="5555B0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5053749000</w:t>
            </w:r>
          </w:p>
        </w:tc>
        <w:tc>
          <w:tcPr>
            <w:tcW w:w="1142" w:type="dxa"/>
            <w:shd w:val="clear" w:color="auto" w:fill="auto"/>
            <w:noWrap/>
            <w:vAlign w:val="center"/>
            <w:hideMark/>
          </w:tcPr>
          <w:p w14:paraId="534E38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26345137</w:t>
            </w:r>
          </w:p>
        </w:tc>
        <w:tc>
          <w:tcPr>
            <w:tcW w:w="5948" w:type="dxa"/>
            <w:shd w:val="clear" w:color="auto" w:fill="auto"/>
            <w:noWrap/>
            <w:vAlign w:val="center"/>
            <w:hideMark/>
          </w:tcPr>
          <w:p w14:paraId="7AE62F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LEKARNA KOČEVJE</w:t>
            </w:r>
          </w:p>
        </w:tc>
      </w:tr>
      <w:tr w:rsidR="005F30FC" w:rsidRPr="006E664C" w14:paraId="59587719" w14:textId="77777777" w:rsidTr="00FA52E4">
        <w:trPr>
          <w:trHeight w:val="288"/>
        </w:trPr>
        <w:tc>
          <w:tcPr>
            <w:tcW w:w="634" w:type="dxa"/>
            <w:shd w:val="clear" w:color="auto" w:fill="auto"/>
            <w:noWrap/>
            <w:vAlign w:val="center"/>
            <w:hideMark/>
          </w:tcPr>
          <w:p w14:paraId="411321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769</w:t>
            </w:r>
          </w:p>
        </w:tc>
        <w:tc>
          <w:tcPr>
            <w:tcW w:w="1338" w:type="dxa"/>
            <w:shd w:val="clear" w:color="auto" w:fill="auto"/>
            <w:noWrap/>
            <w:vAlign w:val="center"/>
            <w:hideMark/>
          </w:tcPr>
          <w:p w14:paraId="15EF49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5588090000</w:t>
            </w:r>
          </w:p>
        </w:tc>
        <w:tc>
          <w:tcPr>
            <w:tcW w:w="1142" w:type="dxa"/>
            <w:shd w:val="clear" w:color="auto" w:fill="auto"/>
            <w:noWrap/>
            <w:vAlign w:val="center"/>
            <w:hideMark/>
          </w:tcPr>
          <w:p w14:paraId="17E479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68619723</w:t>
            </w:r>
          </w:p>
        </w:tc>
        <w:tc>
          <w:tcPr>
            <w:tcW w:w="5948" w:type="dxa"/>
            <w:shd w:val="clear" w:color="auto" w:fill="auto"/>
            <w:noWrap/>
            <w:vAlign w:val="center"/>
            <w:hideMark/>
          </w:tcPr>
          <w:p w14:paraId="33081D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LEKARNA MOZIRJE</w:t>
            </w:r>
          </w:p>
        </w:tc>
      </w:tr>
      <w:tr w:rsidR="005F30FC" w:rsidRPr="006E664C" w14:paraId="5C6B5B8C" w14:textId="77777777" w:rsidTr="00FA52E4">
        <w:trPr>
          <w:trHeight w:val="288"/>
        </w:trPr>
        <w:tc>
          <w:tcPr>
            <w:tcW w:w="634" w:type="dxa"/>
            <w:shd w:val="clear" w:color="auto" w:fill="auto"/>
            <w:noWrap/>
            <w:vAlign w:val="center"/>
            <w:hideMark/>
          </w:tcPr>
          <w:p w14:paraId="31DDE4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770</w:t>
            </w:r>
          </w:p>
        </w:tc>
        <w:tc>
          <w:tcPr>
            <w:tcW w:w="1338" w:type="dxa"/>
            <w:shd w:val="clear" w:color="auto" w:fill="auto"/>
            <w:noWrap/>
            <w:vAlign w:val="center"/>
            <w:hideMark/>
          </w:tcPr>
          <w:p w14:paraId="289039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5691150000</w:t>
            </w:r>
          </w:p>
        </w:tc>
        <w:tc>
          <w:tcPr>
            <w:tcW w:w="1142" w:type="dxa"/>
            <w:shd w:val="clear" w:color="auto" w:fill="auto"/>
            <w:noWrap/>
            <w:vAlign w:val="center"/>
            <w:hideMark/>
          </w:tcPr>
          <w:p w14:paraId="400C2D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99876469</w:t>
            </w:r>
          </w:p>
        </w:tc>
        <w:tc>
          <w:tcPr>
            <w:tcW w:w="5948" w:type="dxa"/>
            <w:shd w:val="clear" w:color="auto" w:fill="auto"/>
            <w:noWrap/>
            <w:vAlign w:val="center"/>
            <w:hideMark/>
          </w:tcPr>
          <w:p w14:paraId="2E2BAB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LEKARNA ORMOŽ</w:t>
            </w:r>
          </w:p>
        </w:tc>
      </w:tr>
      <w:tr w:rsidR="005F30FC" w:rsidRPr="006E664C" w14:paraId="264AA781" w14:textId="77777777" w:rsidTr="00FA52E4">
        <w:trPr>
          <w:trHeight w:val="288"/>
        </w:trPr>
        <w:tc>
          <w:tcPr>
            <w:tcW w:w="634" w:type="dxa"/>
            <w:shd w:val="clear" w:color="auto" w:fill="auto"/>
            <w:noWrap/>
            <w:vAlign w:val="center"/>
            <w:hideMark/>
          </w:tcPr>
          <w:p w14:paraId="1DA3F5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771</w:t>
            </w:r>
          </w:p>
        </w:tc>
        <w:tc>
          <w:tcPr>
            <w:tcW w:w="1338" w:type="dxa"/>
            <w:shd w:val="clear" w:color="auto" w:fill="auto"/>
            <w:noWrap/>
            <w:vAlign w:val="center"/>
            <w:hideMark/>
          </w:tcPr>
          <w:p w14:paraId="361D9C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5753309000</w:t>
            </w:r>
          </w:p>
        </w:tc>
        <w:tc>
          <w:tcPr>
            <w:tcW w:w="1142" w:type="dxa"/>
            <w:shd w:val="clear" w:color="auto" w:fill="auto"/>
            <w:noWrap/>
            <w:vAlign w:val="center"/>
            <w:hideMark/>
          </w:tcPr>
          <w:p w14:paraId="2900FE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85953075</w:t>
            </w:r>
          </w:p>
        </w:tc>
        <w:tc>
          <w:tcPr>
            <w:tcW w:w="5948" w:type="dxa"/>
            <w:shd w:val="clear" w:color="auto" w:fill="auto"/>
            <w:noWrap/>
            <w:vAlign w:val="center"/>
            <w:hideMark/>
          </w:tcPr>
          <w:p w14:paraId="263DA7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LEKARNA RIBNICA</w:t>
            </w:r>
          </w:p>
        </w:tc>
      </w:tr>
      <w:tr w:rsidR="005F30FC" w:rsidRPr="006E664C" w14:paraId="69EDC279" w14:textId="77777777" w:rsidTr="00FA52E4">
        <w:trPr>
          <w:trHeight w:val="288"/>
        </w:trPr>
        <w:tc>
          <w:tcPr>
            <w:tcW w:w="634" w:type="dxa"/>
            <w:shd w:val="clear" w:color="auto" w:fill="auto"/>
            <w:noWrap/>
            <w:vAlign w:val="center"/>
            <w:hideMark/>
          </w:tcPr>
          <w:p w14:paraId="1908B7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772</w:t>
            </w:r>
          </w:p>
        </w:tc>
        <w:tc>
          <w:tcPr>
            <w:tcW w:w="1338" w:type="dxa"/>
            <w:shd w:val="clear" w:color="auto" w:fill="auto"/>
            <w:noWrap/>
            <w:vAlign w:val="center"/>
            <w:hideMark/>
          </w:tcPr>
          <w:p w14:paraId="7E871A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5054931000</w:t>
            </w:r>
          </w:p>
        </w:tc>
        <w:tc>
          <w:tcPr>
            <w:tcW w:w="1142" w:type="dxa"/>
            <w:shd w:val="clear" w:color="auto" w:fill="auto"/>
            <w:noWrap/>
            <w:vAlign w:val="center"/>
            <w:hideMark/>
          </w:tcPr>
          <w:p w14:paraId="20073C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58996974</w:t>
            </w:r>
          </w:p>
        </w:tc>
        <w:tc>
          <w:tcPr>
            <w:tcW w:w="5948" w:type="dxa"/>
            <w:shd w:val="clear" w:color="auto" w:fill="auto"/>
            <w:noWrap/>
            <w:vAlign w:val="center"/>
            <w:hideMark/>
          </w:tcPr>
          <w:p w14:paraId="50A520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LEKARNA SEVNICA</w:t>
            </w:r>
          </w:p>
        </w:tc>
      </w:tr>
      <w:tr w:rsidR="005F30FC" w:rsidRPr="006E664C" w14:paraId="5126EACA" w14:textId="77777777" w:rsidTr="00FA52E4">
        <w:trPr>
          <w:trHeight w:val="288"/>
        </w:trPr>
        <w:tc>
          <w:tcPr>
            <w:tcW w:w="634" w:type="dxa"/>
            <w:shd w:val="clear" w:color="auto" w:fill="auto"/>
            <w:noWrap/>
            <w:vAlign w:val="center"/>
            <w:hideMark/>
          </w:tcPr>
          <w:p w14:paraId="614A7E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773</w:t>
            </w:r>
          </w:p>
        </w:tc>
        <w:tc>
          <w:tcPr>
            <w:tcW w:w="1338" w:type="dxa"/>
            <w:shd w:val="clear" w:color="auto" w:fill="auto"/>
            <w:noWrap/>
            <w:vAlign w:val="center"/>
            <w:hideMark/>
          </w:tcPr>
          <w:p w14:paraId="01E915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5054966000</w:t>
            </w:r>
          </w:p>
        </w:tc>
        <w:tc>
          <w:tcPr>
            <w:tcW w:w="1142" w:type="dxa"/>
            <w:shd w:val="clear" w:color="auto" w:fill="auto"/>
            <w:noWrap/>
            <w:vAlign w:val="center"/>
            <w:hideMark/>
          </w:tcPr>
          <w:p w14:paraId="65EB75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84301171</w:t>
            </w:r>
          </w:p>
        </w:tc>
        <w:tc>
          <w:tcPr>
            <w:tcW w:w="5948" w:type="dxa"/>
            <w:shd w:val="clear" w:color="auto" w:fill="auto"/>
            <w:noWrap/>
            <w:vAlign w:val="center"/>
            <w:hideMark/>
          </w:tcPr>
          <w:p w14:paraId="14F9E0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LEKARNA SLOVENSKA BISTRICA</w:t>
            </w:r>
          </w:p>
        </w:tc>
      </w:tr>
      <w:tr w:rsidR="005F30FC" w:rsidRPr="006E664C" w14:paraId="142175AA" w14:textId="77777777" w:rsidTr="00FA52E4">
        <w:trPr>
          <w:trHeight w:val="288"/>
        </w:trPr>
        <w:tc>
          <w:tcPr>
            <w:tcW w:w="634" w:type="dxa"/>
            <w:shd w:val="clear" w:color="auto" w:fill="auto"/>
            <w:noWrap/>
            <w:vAlign w:val="center"/>
            <w:hideMark/>
          </w:tcPr>
          <w:p w14:paraId="5D0A22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774</w:t>
            </w:r>
          </w:p>
        </w:tc>
        <w:tc>
          <w:tcPr>
            <w:tcW w:w="1338" w:type="dxa"/>
            <w:shd w:val="clear" w:color="auto" w:fill="auto"/>
            <w:noWrap/>
            <w:vAlign w:val="center"/>
            <w:hideMark/>
          </w:tcPr>
          <w:p w14:paraId="68CBD7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5820405000</w:t>
            </w:r>
          </w:p>
        </w:tc>
        <w:tc>
          <w:tcPr>
            <w:tcW w:w="1142" w:type="dxa"/>
            <w:shd w:val="clear" w:color="auto" w:fill="auto"/>
            <w:noWrap/>
            <w:vAlign w:val="center"/>
            <w:hideMark/>
          </w:tcPr>
          <w:p w14:paraId="6F23AE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81195826</w:t>
            </w:r>
          </w:p>
        </w:tc>
        <w:tc>
          <w:tcPr>
            <w:tcW w:w="5948" w:type="dxa"/>
            <w:shd w:val="clear" w:color="auto" w:fill="auto"/>
            <w:noWrap/>
            <w:vAlign w:val="center"/>
            <w:hideMark/>
          </w:tcPr>
          <w:p w14:paraId="46E32C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LEKARNA VELENJE</w:t>
            </w:r>
          </w:p>
        </w:tc>
      </w:tr>
      <w:tr w:rsidR="005F30FC" w:rsidRPr="006E664C" w14:paraId="574AFB36" w14:textId="77777777" w:rsidTr="00FA52E4">
        <w:trPr>
          <w:trHeight w:val="288"/>
        </w:trPr>
        <w:tc>
          <w:tcPr>
            <w:tcW w:w="634" w:type="dxa"/>
            <w:shd w:val="clear" w:color="auto" w:fill="auto"/>
            <w:noWrap/>
            <w:vAlign w:val="center"/>
            <w:hideMark/>
          </w:tcPr>
          <w:p w14:paraId="62ABB5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775</w:t>
            </w:r>
          </w:p>
        </w:tc>
        <w:tc>
          <w:tcPr>
            <w:tcW w:w="1338" w:type="dxa"/>
            <w:shd w:val="clear" w:color="auto" w:fill="auto"/>
            <w:noWrap/>
            <w:vAlign w:val="center"/>
            <w:hideMark/>
          </w:tcPr>
          <w:p w14:paraId="706498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5054800000</w:t>
            </w:r>
          </w:p>
        </w:tc>
        <w:tc>
          <w:tcPr>
            <w:tcW w:w="1142" w:type="dxa"/>
            <w:shd w:val="clear" w:color="auto" w:fill="auto"/>
            <w:noWrap/>
            <w:vAlign w:val="center"/>
            <w:hideMark/>
          </w:tcPr>
          <w:p w14:paraId="5E4199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21691223</w:t>
            </w:r>
          </w:p>
        </w:tc>
        <w:tc>
          <w:tcPr>
            <w:tcW w:w="5948" w:type="dxa"/>
            <w:shd w:val="clear" w:color="auto" w:fill="auto"/>
            <w:noWrap/>
            <w:vAlign w:val="center"/>
            <w:hideMark/>
          </w:tcPr>
          <w:p w14:paraId="159D86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LEKARNE PTUJ</w:t>
            </w:r>
          </w:p>
        </w:tc>
      </w:tr>
      <w:tr w:rsidR="005F30FC" w:rsidRPr="006E664C" w14:paraId="2EFA1B0A" w14:textId="77777777" w:rsidTr="00FA52E4">
        <w:trPr>
          <w:trHeight w:val="288"/>
        </w:trPr>
        <w:tc>
          <w:tcPr>
            <w:tcW w:w="634" w:type="dxa"/>
            <w:shd w:val="clear" w:color="auto" w:fill="auto"/>
            <w:noWrap/>
            <w:vAlign w:val="center"/>
            <w:hideMark/>
          </w:tcPr>
          <w:p w14:paraId="729432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776</w:t>
            </w:r>
          </w:p>
        </w:tc>
        <w:tc>
          <w:tcPr>
            <w:tcW w:w="1338" w:type="dxa"/>
            <w:shd w:val="clear" w:color="auto" w:fill="auto"/>
            <w:noWrap/>
            <w:vAlign w:val="center"/>
            <w:hideMark/>
          </w:tcPr>
          <w:p w14:paraId="3A5A1B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5053897000</w:t>
            </w:r>
          </w:p>
        </w:tc>
        <w:tc>
          <w:tcPr>
            <w:tcW w:w="1142" w:type="dxa"/>
            <w:shd w:val="clear" w:color="auto" w:fill="auto"/>
            <w:noWrap/>
            <w:vAlign w:val="center"/>
            <w:hideMark/>
          </w:tcPr>
          <w:p w14:paraId="2DD9DB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32009933</w:t>
            </w:r>
          </w:p>
        </w:tc>
        <w:tc>
          <w:tcPr>
            <w:tcW w:w="5948" w:type="dxa"/>
            <w:shd w:val="clear" w:color="auto" w:fill="auto"/>
            <w:noWrap/>
            <w:vAlign w:val="center"/>
            <w:hideMark/>
          </w:tcPr>
          <w:p w14:paraId="19CED6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LEKARNIŠKA ZBORNICA SLOVENIJE</w:t>
            </w:r>
          </w:p>
        </w:tc>
      </w:tr>
      <w:tr w:rsidR="005F30FC" w:rsidRPr="006E664C" w14:paraId="33D6BEF4" w14:textId="77777777" w:rsidTr="00FA52E4">
        <w:trPr>
          <w:trHeight w:val="288"/>
        </w:trPr>
        <w:tc>
          <w:tcPr>
            <w:tcW w:w="634" w:type="dxa"/>
            <w:shd w:val="clear" w:color="auto" w:fill="auto"/>
            <w:noWrap/>
            <w:vAlign w:val="center"/>
            <w:hideMark/>
          </w:tcPr>
          <w:p w14:paraId="4BEC21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777</w:t>
            </w:r>
          </w:p>
        </w:tc>
        <w:tc>
          <w:tcPr>
            <w:tcW w:w="1338" w:type="dxa"/>
            <w:shd w:val="clear" w:color="auto" w:fill="auto"/>
            <w:noWrap/>
            <w:vAlign w:val="center"/>
            <w:hideMark/>
          </w:tcPr>
          <w:p w14:paraId="3CBCE8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1969960000</w:t>
            </w:r>
          </w:p>
        </w:tc>
        <w:tc>
          <w:tcPr>
            <w:tcW w:w="1142" w:type="dxa"/>
            <w:shd w:val="clear" w:color="auto" w:fill="auto"/>
            <w:noWrap/>
            <w:vAlign w:val="center"/>
            <w:hideMark/>
          </w:tcPr>
          <w:p w14:paraId="362DB5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96518138</w:t>
            </w:r>
          </w:p>
        </w:tc>
        <w:tc>
          <w:tcPr>
            <w:tcW w:w="5948" w:type="dxa"/>
            <w:shd w:val="clear" w:color="auto" w:fill="auto"/>
            <w:noWrap/>
            <w:vAlign w:val="center"/>
            <w:hideMark/>
          </w:tcPr>
          <w:p w14:paraId="12A089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LJUBLJANSKI UNIVERZITETNI INKUBATOR, D.O.O.</w:t>
            </w:r>
          </w:p>
        </w:tc>
      </w:tr>
      <w:tr w:rsidR="005F30FC" w:rsidRPr="006E664C" w14:paraId="2368DCB2" w14:textId="77777777" w:rsidTr="00FA52E4">
        <w:trPr>
          <w:trHeight w:val="288"/>
        </w:trPr>
        <w:tc>
          <w:tcPr>
            <w:tcW w:w="634" w:type="dxa"/>
            <w:shd w:val="clear" w:color="auto" w:fill="auto"/>
            <w:noWrap/>
            <w:vAlign w:val="center"/>
            <w:hideMark/>
          </w:tcPr>
          <w:p w14:paraId="506869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778</w:t>
            </w:r>
          </w:p>
        </w:tc>
        <w:tc>
          <w:tcPr>
            <w:tcW w:w="1338" w:type="dxa"/>
            <w:shd w:val="clear" w:color="auto" w:fill="auto"/>
            <w:noWrap/>
            <w:vAlign w:val="center"/>
            <w:hideMark/>
          </w:tcPr>
          <w:p w14:paraId="509BFC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5617413000</w:t>
            </w:r>
          </w:p>
        </w:tc>
        <w:tc>
          <w:tcPr>
            <w:tcW w:w="1142" w:type="dxa"/>
            <w:shd w:val="clear" w:color="auto" w:fill="auto"/>
            <w:noWrap/>
            <w:vAlign w:val="center"/>
            <w:hideMark/>
          </w:tcPr>
          <w:p w14:paraId="0B3CF6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74652613</w:t>
            </w:r>
          </w:p>
        </w:tc>
        <w:tc>
          <w:tcPr>
            <w:tcW w:w="5948" w:type="dxa"/>
            <w:shd w:val="clear" w:color="auto" w:fill="auto"/>
            <w:noWrap/>
            <w:vAlign w:val="center"/>
            <w:hideMark/>
          </w:tcPr>
          <w:p w14:paraId="3CDA72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LJUDSKA KNJIŽNICA METLIKA</w:t>
            </w:r>
          </w:p>
        </w:tc>
      </w:tr>
      <w:tr w:rsidR="005F30FC" w:rsidRPr="006E664C" w14:paraId="16029B2C" w14:textId="77777777" w:rsidTr="00FA52E4">
        <w:trPr>
          <w:trHeight w:val="288"/>
        </w:trPr>
        <w:tc>
          <w:tcPr>
            <w:tcW w:w="634" w:type="dxa"/>
            <w:shd w:val="clear" w:color="auto" w:fill="auto"/>
            <w:noWrap/>
            <w:vAlign w:val="center"/>
            <w:hideMark/>
          </w:tcPr>
          <w:p w14:paraId="08E753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779</w:t>
            </w:r>
          </w:p>
        </w:tc>
        <w:tc>
          <w:tcPr>
            <w:tcW w:w="1338" w:type="dxa"/>
            <w:shd w:val="clear" w:color="auto" w:fill="auto"/>
            <w:noWrap/>
            <w:vAlign w:val="center"/>
            <w:hideMark/>
          </w:tcPr>
          <w:p w14:paraId="2D88E5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1434233000</w:t>
            </w:r>
          </w:p>
        </w:tc>
        <w:tc>
          <w:tcPr>
            <w:tcW w:w="1142" w:type="dxa"/>
            <w:shd w:val="clear" w:color="auto" w:fill="auto"/>
            <w:noWrap/>
            <w:vAlign w:val="center"/>
            <w:hideMark/>
          </w:tcPr>
          <w:p w14:paraId="77D683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88942767</w:t>
            </w:r>
          </w:p>
        </w:tc>
        <w:tc>
          <w:tcPr>
            <w:tcW w:w="5948" w:type="dxa"/>
            <w:shd w:val="clear" w:color="auto" w:fill="auto"/>
            <w:noWrap/>
            <w:vAlign w:val="center"/>
            <w:hideMark/>
          </w:tcPr>
          <w:p w14:paraId="7B8E1D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LJUDSKA UNIVERZA AJDOVŠČINA</w:t>
            </w:r>
          </w:p>
        </w:tc>
      </w:tr>
      <w:tr w:rsidR="005F30FC" w:rsidRPr="006E664C" w14:paraId="59D3156D" w14:textId="77777777" w:rsidTr="00FA52E4">
        <w:trPr>
          <w:trHeight w:val="288"/>
        </w:trPr>
        <w:tc>
          <w:tcPr>
            <w:tcW w:w="634" w:type="dxa"/>
            <w:shd w:val="clear" w:color="auto" w:fill="auto"/>
            <w:noWrap/>
            <w:vAlign w:val="center"/>
            <w:hideMark/>
          </w:tcPr>
          <w:p w14:paraId="7D07AD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780</w:t>
            </w:r>
          </w:p>
        </w:tc>
        <w:tc>
          <w:tcPr>
            <w:tcW w:w="1338" w:type="dxa"/>
            <w:shd w:val="clear" w:color="auto" w:fill="auto"/>
            <w:noWrap/>
            <w:vAlign w:val="center"/>
            <w:hideMark/>
          </w:tcPr>
          <w:p w14:paraId="2A9D51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5051827000</w:t>
            </w:r>
          </w:p>
        </w:tc>
        <w:tc>
          <w:tcPr>
            <w:tcW w:w="1142" w:type="dxa"/>
            <w:shd w:val="clear" w:color="auto" w:fill="auto"/>
            <w:noWrap/>
            <w:vAlign w:val="center"/>
            <w:hideMark/>
          </w:tcPr>
          <w:p w14:paraId="7049D5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59445181</w:t>
            </w:r>
          </w:p>
        </w:tc>
        <w:tc>
          <w:tcPr>
            <w:tcW w:w="5948" w:type="dxa"/>
            <w:shd w:val="clear" w:color="auto" w:fill="auto"/>
            <w:noWrap/>
            <w:vAlign w:val="center"/>
            <w:hideMark/>
          </w:tcPr>
          <w:p w14:paraId="5B9763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LJUDSKA UNIVERZA CELJE</w:t>
            </w:r>
          </w:p>
        </w:tc>
      </w:tr>
      <w:tr w:rsidR="005F30FC" w:rsidRPr="006E664C" w14:paraId="02D529A9" w14:textId="77777777" w:rsidTr="00FA52E4">
        <w:trPr>
          <w:trHeight w:val="288"/>
        </w:trPr>
        <w:tc>
          <w:tcPr>
            <w:tcW w:w="634" w:type="dxa"/>
            <w:shd w:val="clear" w:color="auto" w:fill="auto"/>
            <w:noWrap/>
            <w:vAlign w:val="center"/>
            <w:hideMark/>
          </w:tcPr>
          <w:p w14:paraId="11E9E4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781</w:t>
            </w:r>
          </w:p>
        </w:tc>
        <w:tc>
          <w:tcPr>
            <w:tcW w:w="1338" w:type="dxa"/>
            <w:shd w:val="clear" w:color="auto" w:fill="auto"/>
            <w:noWrap/>
            <w:vAlign w:val="center"/>
            <w:hideMark/>
          </w:tcPr>
          <w:p w14:paraId="54EDA7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5086582000</w:t>
            </w:r>
          </w:p>
        </w:tc>
        <w:tc>
          <w:tcPr>
            <w:tcW w:w="1142" w:type="dxa"/>
            <w:shd w:val="clear" w:color="auto" w:fill="auto"/>
            <w:noWrap/>
            <w:vAlign w:val="center"/>
            <w:hideMark/>
          </w:tcPr>
          <w:p w14:paraId="3C4C55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63033755</w:t>
            </w:r>
          </w:p>
        </w:tc>
        <w:tc>
          <w:tcPr>
            <w:tcW w:w="5948" w:type="dxa"/>
            <w:shd w:val="clear" w:color="auto" w:fill="auto"/>
            <w:noWrap/>
            <w:vAlign w:val="center"/>
            <w:hideMark/>
          </w:tcPr>
          <w:p w14:paraId="577D73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LJUDSKA UNIVERZA JESENICE</w:t>
            </w:r>
          </w:p>
        </w:tc>
      </w:tr>
      <w:tr w:rsidR="005F30FC" w:rsidRPr="006E664C" w14:paraId="1E8ADACF" w14:textId="77777777" w:rsidTr="00FA52E4">
        <w:trPr>
          <w:trHeight w:val="288"/>
        </w:trPr>
        <w:tc>
          <w:tcPr>
            <w:tcW w:w="634" w:type="dxa"/>
            <w:shd w:val="clear" w:color="auto" w:fill="auto"/>
            <w:noWrap/>
            <w:vAlign w:val="center"/>
            <w:hideMark/>
          </w:tcPr>
          <w:p w14:paraId="46ABF4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782</w:t>
            </w:r>
          </w:p>
        </w:tc>
        <w:tc>
          <w:tcPr>
            <w:tcW w:w="1338" w:type="dxa"/>
            <w:shd w:val="clear" w:color="auto" w:fill="auto"/>
            <w:noWrap/>
            <w:vAlign w:val="center"/>
            <w:hideMark/>
          </w:tcPr>
          <w:p w14:paraId="4DD7CC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5051983000</w:t>
            </w:r>
          </w:p>
        </w:tc>
        <w:tc>
          <w:tcPr>
            <w:tcW w:w="1142" w:type="dxa"/>
            <w:shd w:val="clear" w:color="auto" w:fill="auto"/>
            <w:noWrap/>
            <w:vAlign w:val="center"/>
            <w:hideMark/>
          </w:tcPr>
          <w:p w14:paraId="6ACA48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87043726</w:t>
            </w:r>
          </w:p>
        </w:tc>
        <w:tc>
          <w:tcPr>
            <w:tcW w:w="5948" w:type="dxa"/>
            <w:shd w:val="clear" w:color="auto" w:fill="auto"/>
            <w:noWrap/>
            <w:vAlign w:val="center"/>
            <w:hideMark/>
          </w:tcPr>
          <w:p w14:paraId="6D3B7F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LJUDSKA UNIVERZA KRANJ, CENTER ZA IZOBRAŽEVANJE IN KULTURO</w:t>
            </w:r>
          </w:p>
        </w:tc>
      </w:tr>
      <w:tr w:rsidR="005F30FC" w:rsidRPr="006E664C" w14:paraId="4F15A254" w14:textId="77777777" w:rsidTr="00FA52E4">
        <w:trPr>
          <w:trHeight w:val="288"/>
        </w:trPr>
        <w:tc>
          <w:tcPr>
            <w:tcW w:w="634" w:type="dxa"/>
            <w:shd w:val="clear" w:color="auto" w:fill="auto"/>
            <w:noWrap/>
            <w:vAlign w:val="center"/>
            <w:hideMark/>
          </w:tcPr>
          <w:p w14:paraId="4FF8FB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783</w:t>
            </w:r>
          </w:p>
        </w:tc>
        <w:tc>
          <w:tcPr>
            <w:tcW w:w="1338" w:type="dxa"/>
            <w:shd w:val="clear" w:color="auto" w:fill="auto"/>
            <w:noWrap/>
            <w:vAlign w:val="center"/>
            <w:hideMark/>
          </w:tcPr>
          <w:p w14:paraId="1DD963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5642981000</w:t>
            </w:r>
          </w:p>
        </w:tc>
        <w:tc>
          <w:tcPr>
            <w:tcW w:w="1142" w:type="dxa"/>
            <w:shd w:val="clear" w:color="auto" w:fill="auto"/>
            <w:noWrap/>
            <w:vAlign w:val="center"/>
            <w:hideMark/>
          </w:tcPr>
          <w:p w14:paraId="37C302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67935117</w:t>
            </w:r>
          </w:p>
        </w:tc>
        <w:tc>
          <w:tcPr>
            <w:tcW w:w="5948" w:type="dxa"/>
            <w:shd w:val="clear" w:color="auto" w:fill="auto"/>
            <w:noWrap/>
            <w:vAlign w:val="center"/>
            <w:hideMark/>
          </w:tcPr>
          <w:p w14:paraId="4F56C6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LJUDSKA UNIVERZA KRŠKO</w:t>
            </w:r>
          </w:p>
        </w:tc>
      </w:tr>
      <w:tr w:rsidR="005F30FC" w:rsidRPr="006E664C" w14:paraId="4A392697" w14:textId="77777777" w:rsidTr="00FA52E4">
        <w:trPr>
          <w:trHeight w:val="288"/>
        </w:trPr>
        <w:tc>
          <w:tcPr>
            <w:tcW w:w="634" w:type="dxa"/>
            <w:shd w:val="clear" w:color="auto" w:fill="auto"/>
            <w:noWrap/>
            <w:vAlign w:val="center"/>
            <w:hideMark/>
          </w:tcPr>
          <w:p w14:paraId="0C0154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784</w:t>
            </w:r>
          </w:p>
        </w:tc>
        <w:tc>
          <w:tcPr>
            <w:tcW w:w="1338" w:type="dxa"/>
            <w:shd w:val="clear" w:color="auto" w:fill="auto"/>
            <w:noWrap/>
            <w:vAlign w:val="center"/>
            <w:hideMark/>
          </w:tcPr>
          <w:p w14:paraId="2A0126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5052157000</w:t>
            </w:r>
          </w:p>
        </w:tc>
        <w:tc>
          <w:tcPr>
            <w:tcW w:w="1142" w:type="dxa"/>
            <w:shd w:val="clear" w:color="auto" w:fill="auto"/>
            <w:noWrap/>
            <w:vAlign w:val="center"/>
            <w:hideMark/>
          </w:tcPr>
          <w:p w14:paraId="091D79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15053083</w:t>
            </w:r>
          </w:p>
        </w:tc>
        <w:tc>
          <w:tcPr>
            <w:tcW w:w="5948" w:type="dxa"/>
            <w:shd w:val="clear" w:color="auto" w:fill="auto"/>
            <w:noWrap/>
            <w:vAlign w:val="center"/>
            <w:hideMark/>
          </w:tcPr>
          <w:p w14:paraId="4AC031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LJUDSKA UNIVERZA MURSKA SOBOTA, ZAVOD ZA PERMANENTNO IZOBRAŽEVANJE</w:t>
            </w:r>
          </w:p>
        </w:tc>
      </w:tr>
      <w:tr w:rsidR="005F30FC" w:rsidRPr="006E664C" w14:paraId="19D0B471" w14:textId="77777777" w:rsidTr="00FA52E4">
        <w:trPr>
          <w:trHeight w:val="288"/>
        </w:trPr>
        <w:tc>
          <w:tcPr>
            <w:tcW w:w="634" w:type="dxa"/>
            <w:shd w:val="clear" w:color="auto" w:fill="auto"/>
            <w:noWrap/>
            <w:vAlign w:val="center"/>
            <w:hideMark/>
          </w:tcPr>
          <w:p w14:paraId="0D8A56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785</w:t>
            </w:r>
          </w:p>
        </w:tc>
        <w:tc>
          <w:tcPr>
            <w:tcW w:w="1338" w:type="dxa"/>
            <w:shd w:val="clear" w:color="auto" w:fill="auto"/>
            <w:noWrap/>
            <w:vAlign w:val="center"/>
            <w:hideMark/>
          </w:tcPr>
          <w:p w14:paraId="0F190F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5052181000</w:t>
            </w:r>
          </w:p>
        </w:tc>
        <w:tc>
          <w:tcPr>
            <w:tcW w:w="1142" w:type="dxa"/>
            <w:shd w:val="clear" w:color="auto" w:fill="auto"/>
            <w:noWrap/>
            <w:vAlign w:val="center"/>
            <w:hideMark/>
          </w:tcPr>
          <w:p w14:paraId="4F637E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44944209</w:t>
            </w:r>
          </w:p>
        </w:tc>
        <w:tc>
          <w:tcPr>
            <w:tcW w:w="5948" w:type="dxa"/>
            <w:shd w:val="clear" w:color="auto" w:fill="auto"/>
            <w:noWrap/>
            <w:vAlign w:val="center"/>
            <w:hideMark/>
          </w:tcPr>
          <w:p w14:paraId="370A1B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LJUDSKA UNIVERZA NOVA GORICA</w:t>
            </w:r>
          </w:p>
        </w:tc>
      </w:tr>
      <w:tr w:rsidR="005F30FC" w:rsidRPr="006E664C" w14:paraId="51C5BE85" w14:textId="77777777" w:rsidTr="00FA52E4">
        <w:trPr>
          <w:trHeight w:val="288"/>
        </w:trPr>
        <w:tc>
          <w:tcPr>
            <w:tcW w:w="634" w:type="dxa"/>
            <w:shd w:val="clear" w:color="auto" w:fill="auto"/>
            <w:noWrap/>
            <w:vAlign w:val="center"/>
            <w:hideMark/>
          </w:tcPr>
          <w:p w14:paraId="76A704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786</w:t>
            </w:r>
          </w:p>
        </w:tc>
        <w:tc>
          <w:tcPr>
            <w:tcW w:w="1338" w:type="dxa"/>
            <w:shd w:val="clear" w:color="auto" w:fill="auto"/>
            <w:noWrap/>
            <w:vAlign w:val="center"/>
            <w:hideMark/>
          </w:tcPr>
          <w:p w14:paraId="0075DD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5053234000</w:t>
            </w:r>
          </w:p>
        </w:tc>
        <w:tc>
          <w:tcPr>
            <w:tcW w:w="1142" w:type="dxa"/>
            <w:shd w:val="clear" w:color="auto" w:fill="auto"/>
            <w:noWrap/>
            <w:vAlign w:val="center"/>
            <w:hideMark/>
          </w:tcPr>
          <w:p w14:paraId="44BCA8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78774047</w:t>
            </w:r>
          </w:p>
        </w:tc>
        <w:tc>
          <w:tcPr>
            <w:tcW w:w="5948" w:type="dxa"/>
            <w:shd w:val="clear" w:color="auto" w:fill="auto"/>
            <w:noWrap/>
            <w:vAlign w:val="center"/>
            <w:hideMark/>
          </w:tcPr>
          <w:p w14:paraId="148F1F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LJUDSKA UNIVERZA RAVNE NA KOROŠKEM</w:t>
            </w:r>
          </w:p>
        </w:tc>
      </w:tr>
      <w:tr w:rsidR="005F30FC" w:rsidRPr="006E664C" w14:paraId="24BF9038" w14:textId="77777777" w:rsidTr="00FA52E4">
        <w:trPr>
          <w:trHeight w:val="288"/>
        </w:trPr>
        <w:tc>
          <w:tcPr>
            <w:tcW w:w="634" w:type="dxa"/>
            <w:shd w:val="clear" w:color="auto" w:fill="auto"/>
            <w:noWrap/>
            <w:vAlign w:val="center"/>
            <w:hideMark/>
          </w:tcPr>
          <w:p w14:paraId="2A2AC3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787</w:t>
            </w:r>
          </w:p>
        </w:tc>
        <w:tc>
          <w:tcPr>
            <w:tcW w:w="1338" w:type="dxa"/>
            <w:shd w:val="clear" w:color="auto" w:fill="auto"/>
            <w:noWrap/>
            <w:vAlign w:val="center"/>
            <w:hideMark/>
          </w:tcPr>
          <w:p w14:paraId="4595B8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5052947000</w:t>
            </w:r>
          </w:p>
        </w:tc>
        <w:tc>
          <w:tcPr>
            <w:tcW w:w="1142" w:type="dxa"/>
            <w:shd w:val="clear" w:color="auto" w:fill="auto"/>
            <w:noWrap/>
            <w:vAlign w:val="center"/>
            <w:hideMark/>
          </w:tcPr>
          <w:p w14:paraId="1BE062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55710263</w:t>
            </w:r>
          </w:p>
        </w:tc>
        <w:tc>
          <w:tcPr>
            <w:tcW w:w="5948" w:type="dxa"/>
            <w:shd w:val="clear" w:color="auto" w:fill="auto"/>
            <w:noWrap/>
            <w:vAlign w:val="center"/>
            <w:hideMark/>
          </w:tcPr>
          <w:p w14:paraId="0A1D65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LJUDSKA UNIVERZA ŠKOFJA LOKA</w:t>
            </w:r>
          </w:p>
        </w:tc>
      </w:tr>
      <w:tr w:rsidR="005F30FC" w:rsidRPr="006E664C" w14:paraId="6581B9BF" w14:textId="77777777" w:rsidTr="00FA52E4">
        <w:trPr>
          <w:trHeight w:val="288"/>
        </w:trPr>
        <w:tc>
          <w:tcPr>
            <w:tcW w:w="634" w:type="dxa"/>
            <w:shd w:val="clear" w:color="auto" w:fill="auto"/>
            <w:noWrap/>
            <w:vAlign w:val="center"/>
            <w:hideMark/>
          </w:tcPr>
          <w:p w14:paraId="640C8D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788</w:t>
            </w:r>
          </w:p>
        </w:tc>
        <w:tc>
          <w:tcPr>
            <w:tcW w:w="1338" w:type="dxa"/>
            <w:shd w:val="clear" w:color="auto" w:fill="auto"/>
            <w:noWrap/>
            <w:vAlign w:val="center"/>
            <w:hideMark/>
          </w:tcPr>
          <w:p w14:paraId="509D93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1451073000</w:t>
            </w:r>
          </w:p>
        </w:tc>
        <w:tc>
          <w:tcPr>
            <w:tcW w:w="1142" w:type="dxa"/>
            <w:shd w:val="clear" w:color="auto" w:fill="auto"/>
            <w:noWrap/>
            <w:vAlign w:val="center"/>
            <w:hideMark/>
          </w:tcPr>
          <w:p w14:paraId="484029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52994643</w:t>
            </w:r>
          </w:p>
        </w:tc>
        <w:tc>
          <w:tcPr>
            <w:tcW w:w="5948" w:type="dxa"/>
            <w:shd w:val="clear" w:color="auto" w:fill="auto"/>
            <w:noWrap/>
            <w:vAlign w:val="center"/>
            <w:hideMark/>
          </w:tcPr>
          <w:p w14:paraId="608EE8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LJUDSKA UNIVERZA TRŽIČ</w:t>
            </w:r>
          </w:p>
        </w:tc>
      </w:tr>
      <w:tr w:rsidR="005F30FC" w:rsidRPr="006E664C" w14:paraId="70367958" w14:textId="77777777" w:rsidTr="00FA52E4">
        <w:trPr>
          <w:trHeight w:val="288"/>
        </w:trPr>
        <w:tc>
          <w:tcPr>
            <w:tcW w:w="634" w:type="dxa"/>
            <w:shd w:val="clear" w:color="auto" w:fill="auto"/>
            <w:noWrap/>
            <w:vAlign w:val="center"/>
            <w:hideMark/>
          </w:tcPr>
          <w:p w14:paraId="3CBFC0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789</w:t>
            </w:r>
          </w:p>
        </w:tc>
        <w:tc>
          <w:tcPr>
            <w:tcW w:w="1338" w:type="dxa"/>
            <w:shd w:val="clear" w:color="auto" w:fill="auto"/>
            <w:noWrap/>
            <w:vAlign w:val="center"/>
            <w:hideMark/>
          </w:tcPr>
          <w:p w14:paraId="234359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5052971000</w:t>
            </w:r>
          </w:p>
        </w:tc>
        <w:tc>
          <w:tcPr>
            <w:tcW w:w="1142" w:type="dxa"/>
            <w:shd w:val="clear" w:color="auto" w:fill="auto"/>
            <w:noWrap/>
            <w:vAlign w:val="center"/>
            <w:hideMark/>
          </w:tcPr>
          <w:p w14:paraId="69CB43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55131603</w:t>
            </w:r>
          </w:p>
        </w:tc>
        <w:tc>
          <w:tcPr>
            <w:tcW w:w="5948" w:type="dxa"/>
            <w:shd w:val="clear" w:color="auto" w:fill="auto"/>
            <w:noWrap/>
            <w:vAlign w:val="center"/>
            <w:hideMark/>
          </w:tcPr>
          <w:p w14:paraId="35FAC3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LJUDSKA UNIVERZA, ZAVOD ZA IZOBRAŽEVANJE IN KULTURO, ROGAŠKA SLATINA</w:t>
            </w:r>
          </w:p>
        </w:tc>
      </w:tr>
      <w:tr w:rsidR="005F30FC" w:rsidRPr="006E664C" w14:paraId="0D376BCF" w14:textId="77777777" w:rsidTr="00FA52E4">
        <w:trPr>
          <w:trHeight w:val="288"/>
        </w:trPr>
        <w:tc>
          <w:tcPr>
            <w:tcW w:w="634" w:type="dxa"/>
            <w:shd w:val="clear" w:color="auto" w:fill="auto"/>
            <w:noWrap/>
            <w:vAlign w:val="center"/>
            <w:hideMark/>
          </w:tcPr>
          <w:p w14:paraId="74DA18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790</w:t>
            </w:r>
          </w:p>
        </w:tc>
        <w:tc>
          <w:tcPr>
            <w:tcW w:w="1338" w:type="dxa"/>
            <w:shd w:val="clear" w:color="auto" w:fill="auto"/>
            <w:noWrap/>
            <w:vAlign w:val="center"/>
            <w:hideMark/>
          </w:tcPr>
          <w:p w14:paraId="6DD9D1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5052572000</w:t>
            </w:r>
          </w:p>
        </w:tc>
        <w:tc>
          <w:tcPr>
            <w:tcW w:w="1142" w:type="dxa"/>
            <w:shd w:val="clear" w:color="auto" w:fill="auto"/>
            <w:noWrap/>
            <w:vAlign w:val="center"/>
            <w:hideMark/>
          </w:tcPr>
          <w:p w14:paraId="583ED5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70618704</w:t>
            </w:r>
          </w:p>
        </w:tc>
        <w:tc>
          <w:tcPr>
            <w:tcW w:w="5948" w:type="dxa"/>
            <w:shd w:val="clear" w:color="auto" w:fill="auto"/>
            <w:noWrap/>
            <w:vAlign w:val="center"/>
            <w:hideMark/>
          </w:tcPr>
          <w:p w14:paraId="7D9661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LJUDSKA UNIVERZA, ZAVOD ZA IZOBRAŽEVANJE ODRASLIH IN MLADINE LENDAVA NEPI EGYETEM, FELNOTTEK ES FIATALOK TOVABBKEPZOINTEZETE LENDVA</w:t>
            </w:r>
          </w:p>
        </w:tc>
      </w:tr>
      <w:tr w:rsidR="005F30FC" w:rsidRPr="006E664C" w14:paraId="58BDEFC7" w14:textId="77777777" w:rsidTr="00FA52E4">
        <w:trPr>
          <w:trHeight w:val="288"/>
        </w:trPr>
        <w:tc>
          <w:tcPr>
            <w:tcW w:w="634" w:type="dxa"/>
            <w:shd w:val="clear" w:color="auto" w:fill="auto"/>
            <w:noWrap/>
            <w:vAlign w:val="center"/>
            <w:hideMark/>
          </w:tcPr>
          <w:p w14:paraId="222FAC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791</w:t>
            </w:r>
          </w:p>
        </w:tc>
        <w:tc>
          <w:tcPr>
            <w:tcW w:w="1338" w:type="dxa"/>
            <w:shd w:val="clear" w:color="auto" w:fill="auto"/>
            <w:noWrap/>
            <w:vAlign w:val="center"/>
            <w:hideMark/>
          </w:tcPr>
          <w:p w14:paraId="19F3F5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3531333000</w:t>
            </w:r>
          </w:p>
        </w:tc>
        <w:tc>
          <w:tcPr>
            <w:tcW w:w="1142" w:type="dxa"/>
            <w:shd w:val="clear" w:color="auto" w:fill="auto"/>
            <w:noWrap/>
            <w:vAlign w:val="center"/>
            <w:hideMark/>
          </w:tcPr>
          <w:p w14:paraId="3F2A86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83738975</w:t>
            </w:r>
          </w:p>
        </w:tc>
        <w:tc>
          <w:tcPr>
            <w:tcW w:w="5948" w:type="dxa"/>
            <w:shd w:val="clear" w:color="auto" w:fill="auto"/>
            <w:noWrap/>
            <w:vAlign w:val="center"/>
            <w:hideMark/>
          </w:tcPr>
          <w:p w14:paraId="5D77D1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LOKALNA ENERGETSKA AGENCIJA GORENJSKE</w:t>
            </w:r>
          </w:p>
        </w:tc>
      </w:tr>
      <w:tr w:rsidR="005F30FC" w:rsidRPr="006E664C" w14:paraId="15918F5D" w14:textId="77777777" w:rsidTr="00FA52E4">
        <w:trPr>
          <w:trHeight w:val="288"/>
        </w:trPr>
        <w:tc>
          <w:tcPr>
            <w:tcW w:w="634" w:type="dxa"/>
            <w:shd w:val="clear" w:color="auto" w:fill="auto"/>
            <w:noWrap/>
            <w:vAlign w:val="center"/>
            <w:hideMark/>
          </w:tcPr>
          <w:p w14:paraId="09A48E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792</w:t>
            </w:r>
          </w:p>
        </w:tc>
        <w:tc>
          <w:tcPr>
            <w:tcW w:w="1338" w:type="dxa"/>
            <w:shd w:val="clear" w:color="auto" w:fill="auto"/>
            <w:noWrap/>
            <w:vAlign w:val="center"/>
            <w:hideMark/>
          </w:tcPr>
          <w:p w14:paraId="08F592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1700669000</w:t>
            </w:r>
          </w:p>
        </w:tc>
        <w:tc>
          <w:tcPr>
            <w:tcW w:w="1142" w:type="dxa"/>
            <w:shd w:val="clear" w:color="auto" w:fill="auto"/>
            <w:noWrap/>
            <w:vAlign w:val="center"/>
            <w:hideMark/>
          </w:tcPr>
          <w:p w14:paraId="500C70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22085076</w:t>
            </w:r>
          </w:p>
        </w:tc>
        <w:tc>
          <w:tcPr>
            <w:tcW w:w="5948" w:type="dxa"/>
            <w:shd w:val="clear" w:color="auto" w:fill="auto"/>
            <w:noWrap/>
            <w:vAlign w:val="center"/>
            <w:hideMark/>
          </w:tcPr>
          <w:p w14:paraId="083FE0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LOKALNA TURISTIČNA ORGANIZACIJA LAUFAR CERKNO</w:t>
            </w:r>
          </w:p>
        </w:tc>
      </w:tr>
      <w:tr w:rsidR="005F30FC" w:rsidRPr="006E664C" w14:paraId="602DD3DD" w14:textId="77777777" w:rsidTr="00FA52E4">
        <w:trPr>
          <w:trHeight w:val="288"/>
        </w:trPr>
        <w:tc>
          <w:tcPr>
            <w:tcW w:w="634" w:type="dxa"/>
            <w:shd w:val="clear" w:color="auto" w:fill="auto"/>
            <w:noWrap/>
            <w:vAlign w:val="center"/>
            <w:hideMark/>
          </w:tcPr>
          <w:p w14:paraId="0C35AD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793</w:t>
            </w:r>
          </w:p>
        </w:tc>
        <w:tc>
          <w:tcPr>
            <w:tcW w:w="1338" w:type="dxa"/>
            <w:shd w:val="clear" w:color="auto" w:fill="auto"/>
            <w:noWrap/>
            <w:vAlign w:val="center"/>
            <w:hideMark/>
          </w:tcPr>
          <w:p w14:paraId="024D71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5052955000</w:t>
            </w:r>
          </w:p>
        </w:tc>
        <w:tc>
          <w:tcPr>
            <w:tcW w:w="1142" w:type="dxa"/>
            <w:shd w:val="clear" w:color="auto" w:fill="auto"/>
            <w:noWrap/>
            <w:vAlign w:val="center"/>
            <w:hideMark/>
          </w:tcPr>
          <w:p w14:paraId="701838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27805476</w:t>
            </w:r>
          </w:p>
        </w:tc>
        <w:tc>
          <w:tcPr>
            <w:tcW w:w="5948" w:type="dxa"/>
            <w:shd w:val="clear" w:color="auto" w:fill="auto"/>
            <w:noWrap/>
            <w:vAlign w:val="center"/>
            <w:hideMark/>
          </w:tcPr>
          <w:p w14:paraId="6C3FA1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LOŠKI MUZEJ ŠKOFJA LOKA</w:t>
            </w:r>
          </w:p>
        </w:tc>
      </w:tr>
      <w:tr w:rsidR="005F30FC" w:rsidRPr="006E664C" w14:paraId="15746D53" w14:textId="77777777" w:rsidTr="00FA52E4">
        <w:trPr>
          <w:trHeight w:val="288"/>
        </w:trPr>
        <w:tc>
          <w:tcPr>
            <w:tcW w:w="634" w:type="dxa"/>
            <w:shd w:val="clear" w:color="auto" w:fill="auto"/>
            <w:noWrap/>
            <w:vAlign w:val="center"/>
            <w:hideMark/>
          </w:tcPr>
          <w:p w14:paraId="5925A2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794</w:t>
            </w:r>
          </w:p>
        </w:tc>
        <w:tc>
          <w:tcPr>
            <w:tcW w:w="1338" w:type="dxa"/>
            <w:shd w:val="clear" w:color="auto" w:fill="auto"/>
            <w:noWrap/>
            <w:vAlign w:val="center"/>
            <w:hideMark/>
          </w:tcPr>
          <w:p w14:paraId="13CF1A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5918707000</w:t>
            </w:r>
          </w:p>
        </w:tc>
        <w:tc>
          <w:tcPr>
            <w:tcW w:w="1142" w:type="dxa"/>
            <w:shd w:val="clear" w:color="auto" w:fill="auto"/>
            <w:noWrap/>
            <w:vAlign w:val="center"/>
            <w:hideMark/>
          </w:tcPr>
          <w:p w14:paraId="0B467C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73047813</w:t>
            </w:r>
          </w:p>
        </w:tc>
        <w:tc>
          <w:tcPr>
            <w:tcW w:w="5948" w:type="dxa"/>
            <w:shd w:val="clear" w:color="auto" w:fill="auto"/>
            <w:noWrap/>
            <w:vAlign w:val="center"/>
            <w:hideMark/>
          </w:tcPr>
          <w:p w14:paraId="2A1F7F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LUKA KOPER INPO - INVALIDSKO PODJETJE, D.O.O., GRADBENIŠTVO, PROIZVODNE IN DRUGE STORITVE V KOPENSKEM IN VODNEM PROMETU, INVALIDSKA DEJAVNOST.</w:t>
            </w:r>
          </w:p>
        </w:tc>
      </w:tr>
      <w:tr w:rsidR="005F30FC" w:rsidRPr="006E664C" w14:paraId="3C679345" w14:textId="77777777" w:rsidTr="00FA52E4">
        <w:trPr>
          <w:trHeight w:val="288"/>
        </w:trPr>
        <w:tc>
          <w:tcPr>
            <w:tcW w:w="634" w:type="dxa"/>
            <w:shd w:val="clear" w:color="auto" w:fill="auto"/>
            <w:noWrap/>
            <w:vAlign w:val="center"/>
            <w:hideMark/>
          </w:tcPr>
          <w:p w14:paraId="2E92BF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795</w:t>
            </w:r>
          </w:p>
        </w:tc>
        <w:tc>
          <w:tcPr>
            <w:tcW w:w="1338" w:type="dxa"/>
            <w:shd w:val="clear" w:color="auto" w:fill="auto"/>
            <w:noWrap/>
            <w:vAlign w:val="center"/>
            <w:hideMark/>
          </w:tcPr>
          <w:p w14:paraId="4ED118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5144353000</w:t>
            </w:r>
          </w:p>
        </w:tc>
        <w:tc>
          <w:tcPr>
            <w:tcW w:w="1142" w:type="dxa"/>
            <w:shd w:val="clear" w:color="auto" w:fill="auto"/>
            <w:noWrap/>
            <w:vAlign w:val="center"/>
            <w:hideMark/>
          </w:tcPr>
          <w:p w14:paraId="46B379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89190033</w:t>
            </w:r>
          </w:p>
        </w:tc>
        <w:tc>
          <w:tcPr>
            <w:tcW w:w="5948" w:type="dxa"/>
            <w:shd w:val="clear" w:color="auto" w:fill="auto"/>
            <w:noWrap/>
            <w:vAlign w:val="center"/>
            <w:hideMark/>
          </w:tcPr>
          <w:p w14:paraId="6E548B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LUKA KOPER, PRISTANIŠKI IN LOGISTIČNI SISTEM, DELNIŠKA DRUŽBA</w:t>
            </w:r>
          </w:p>
        </w:tc>
      </w:tr>
      <w:tr w:rsidR="005F30FC" w:rsidRPr="006E664C" w14:paraId="13327A70" w14:textId="77777777" w:rsidTr="00FA52E4">
        <w:trPr>
          <w:trHeight w:val="288"/>
        </w:trPr>
        <w:tc>
          <w:tcPr>
            <w:tcW w:w="634" w:type="dxa"/>
            <w:shd w:val="clear" w:color="auto" w:fill="auto"/>
            <w:noWrap/>
            <w:vAlign w:val="center"/>
            <w:hideMark/>
          </w:tcPr>
          <w:p w14:paraId="6C8989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796</w:t>
            </w:r>
          </w:p>
        </w:tc>
        <w:tc>
          <w:tcPr>
            <w:tcW w:w="1338" w:type="dxa"/>
            <w:shd w:val="clear" w:color="auto" w:fill="auto"/>
            <w:noWrap/>
            <w:vAlign w:val="center"/>
            <w:hideMark/>
          </w:tcPr>
          <w:p w14:paraId="73620A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5056756000</w:t>
            </w:r>
          </w:p>
        </w:tc>
        <w:tc>
          <w:tcPr>
            <w:tcW w:w="1142" w:type="dxa"/>
            <w:shd w:val="clear" w:color="auto" w:fill="auto"/>
            <w:noWrap/>
            <w:vAlign w:val="center"/>
            <w:hideMark/>
          </w:tcPr>
          <w:p w14:paraId="133207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87016362</w:t>
            </w:r>
          </w:p>
        </w:tc>
        <w:tc>
          <w:tcPr>
            <w:tcW w:w="5948" w:type="dxa"/>
            <w:shd w:val="clear" w:color="auto" w:fill="auto"/>
            <w:noWrap/>
            <w:vAlign w:val="center"/>
            <w:hideMark/>
          </w:tcPr>
          <w:p w14:paraId="015ACB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LUTKOVNO GLEDALIŠČE LJUBLJANA</w:t>
            </w:r>
          </w:p>
        </w:tc>
      </w:tr>
      <w:tr w:rsidR="005F30FC" w:rsidRPr="006E664C" w14:paraId="53A4E4F0" w14:textId="77777777" w:rsidTr="00FA52E4">
        <w:trPr>
          <w:trHeight w:val="288"/>
        </w:trPr>
        <w:tc>
          <w:tcPr>
            <w:tcW w:w="634" w:type="dxa"/>
            <w:shd w:val="clear" w:color="auto" w:fill="auto"/>
            <w:noWrap/>
            <w:vAlign w:val="center"/>
            <w:hideMark/>
          </w:tcPr>
          <w:p w14:paraId="128FC7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797</w:t>
            </w:r>
          </w:p>
        </w:tc>
        <w:tc>
          <w:tcPr>
            <w:tcW w:w="1338" w:type="dxa"/>
            <w:shd w:val="clear" w:color="auto" w:fill="auto"/>
            <w:noWrap/>
            <w:vAlign w:val="center"/>
            <w:hideMark/>
          </w:tcPr>
          <w:p w14:paraId="30E24A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5103959000</w:t>
            </w:r>
          </w:p>
        </w:tc>
        <w:tc>
          <w:tcPr>
            <w:tcW w:w="1142" w:type="dxa"/>
            <w:shd w:val="clear" w:color="auto" w:fill="auto"/>
            <w:noWrap/>
            <w:vAlign w:val="center"/>
            <w:hideMark/>
          </w:tcPr>
          <w:p w14:paraId="74406F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39815480</w:t>
            </w:r>
          </w:p>
        </w:tc>
        <w:tc>
          <w:tcPr>
            <w:tcW w:w="5948" w:type="dxa"/>
            <w:shd w:val="clear" w:color="auto" w:fill="auto"/>
            <w:noWrap/>
            <w:vAlign w:val="center"/>
            <w:hideMark/>
          </w:tcPr>
          <w:p w14:paraId="670F5E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LUTKOVNO GLEDALIŠČE MARIBOR</w:t>
            </w:r>
          </w:p>
        </w:tc>
      </w:tr>
      <w:tr w:rsidR="005F30FC" w:rsidRPr="006E664C" w14:paraId="08F461B6" w14:textId="77777777" w:rsidTr="00FA52E4">
        <w:trPr>
          <w:trHeight w:val="288"/>
        </w:trPr>
        <w:tc>
          <w:tcPr>
            <w:tcW w:w="634" w:type="dxa"/>
            <w:shd w:val="clear" w:color="auto" w:fill="auto"/>
            <w:noWrap/>
            <w:vAlign w:val="center"/>
            <w:hideMark/>
          </w:tcPr>
          <w:p w14:paraId="77EFB7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798</w:t>
            </w:r>
          </w:p>
        </w:tc>
        <w:tc>
          <w:tcPr>
            <w:tcW w:w="1338" w:type="dxa"/>
            <w:shd w:val="clear" w:color="auto" w:fill="auto"/>
            <w:noWrap/>
            <w:vAlign w:val="center"/>
            <w:hideMark/>
          </w:tcPr>
          <w:p w14:paraId="425B0F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5917468000</w:t>
            </w:r>
          </w:p>
        </w:tc>
        <w:tc>
          <w:tcPr>
            <w:tcW w:w="1142" w:type="dxa"/>
            <w:shd w:val="clear" w:color="auto" w:fill="auto"/>
            <w:noWrap/>
            <w:vAlign w:val="center"/>
            <w:hideMark/>
          </w:tcPr>
          <w:p w14:paraId="3A6FA1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12329860</w:t>
            </w:r>
          </w:p>
        </w:tc>
        <w:tc>
          <w:tcPr>
            <w:tcW w:w="5948" w:type="dxa"/>
            <w:shd w:val="clear" w:color="auto" w:fill="auto"/>
            <w:noWrap/>
            <w:vAlign w:val="center"/>
            <w:hideMark/>
          </w:tcPr>
          <w:p w14:paraId="67998E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MADŽARSKA SAMOUPRAVNA NARODNA SKUPNOST OBČINE LENDAVA - LENDVA KÖZSÉGI MAGYAR NEMZETI ÖNKORMÁNYZATI KÖZÖSSÉG</w:t>
            </w:r>
          </w:p>
        </w:tc>
      </w:tr>
      <w:tr w:rsidR="005F30FC" w:rsidRPr="006E664C" w14:paraId="10156E7F" w14:textId="77777777" w:rsidTr="00FA52E4">
        <w:trPr>
          <w:trHeight w:val="288"/>
        </w:trPr>
        <w:tc>
          <w:tcPr>
            <w:tcW w:w="634" w:type="dxa"/>
            <w:shd w:val="clear" w:color="auto" w:fill="auto"/>
            <w:noWrap/>
            <w:vAlign w:val="center"/>
            <w:hideMark/>
          </w:tcPr>
          <w:p w14:paraId="225538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799</w:t>
            </w:r>
          </w:p>
        </w:tc>
        <w:tc>
          <w:tcPr>
            <w:tcW w:w="1338" w:type="dxa"/>
            <w:shd w:val="clear" w:color="auto" w:fill="auto"/>
            <w:noWrap/>
            <w:vAlign w:val="center"/>
            <w:hideMark/>
          </w:tcPr>
          <w:p w14:paraId="3A6F93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5055636000</w:t>
            </w:r>
          </w:p>
        </w:tc>
        <w:tc>
          <w:tcPr>
            <w:tcW w:w="1142" w:type="dxa"/>
            <w:shd w:val="clear" w:color="auto" w:fill="auto"/>
            <w:noWrap/>
            <w:vAlign w:val="center"/>
            <w:hideMark/>
          </w:tcPr>
          <w:p w14:paraId="656CA1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99698722</w:t>
            </w:r>
          </w:p>
        </w:tc>
        <w:tc>
          <w:tcPr>
            <w:tcW w:w="5948" w:type="dxa"/>
            <w:shd w:val="clear" w:color="auto" w:fill="auto"/>
            <w:noWrap/>
            <w:vAlign w:val="center"/>
            <w:hideMark/>
          </w:tcPr>
          <w:p w14:paraId="136B22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MARIBORSKA KNJIŽNICA MARIBOR PUBLIC LIBRARY</w:t>
            </w:r>
          </w:p>
        </w:tc>
      </w:tr>
      <w:tr w:rsidR="005F30FC" w:rsidRPr="006E664C" w14:paraId="3C9266AF" w14:textId="77777777" w:rsidTr="00FA52E4">
        <w:trPr>
          <w:trHeight w:val="288"/>
        </w:trPr>
        <w:tc>
          <w:tcPr>
            <w:tcW w:w="634" w:type="dxa"/>
            <w:shd w:val="clear" w:color="auto" w:fill="auto"/>
            <w:noWrap/>
            <w:vAlign w:val="center"/>
            <w:hideMark/>
          </w:tcPr>
          <w:p w14:paraId="213CB4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800</w:t>
            </w:r>
          </w:p>
        </w:tc>
        <w:tc>
          <w:tcPr>
            <w:tcW w:w="1338" w:type="dxa"/>
            <w:shd w:val="clear" w:color="auto" w:fill="auto"/>
            <w:noWrap/>
            <w:vAlign w:val="center"/>
            <w:hideMark/>
          </w:tcPr>
          <w:p w14:paraId="30D2A1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5067880000</w:t>
            </w:r>
          </w:p>
        </w:tc>
        <w:tc>
          <w:tcPr>
            <w:tcW w:w="1142" w:type="dxa"/>
            <w:shd w:val="clear" w:color="auto" w:fill="auto"/>
            <w:noWrap/>
            <w:vAlign w:val="center"/>
            <w:hideMark/>
          </w:tcPr>
          <w:p w14:paraId="1B8D26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68041527</w:t>
            </w:r>
          </w:p>
        </w:tc>
        <w:tc>
          <w:tcPr>
            <w:tcW w:w="5948" w:type="dxa"/>
            <w:shd w:val="clear" w:color="auto" w:fill="auto"/>
            <w:noWrap/>
            <w:vAlign w:val="center"/>
            <w:hideMark/>
          </w:tcPr>
          <w:p w14:paraId="111062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MARIBORSKI VODOVOD, JAVNO PODJETJE, D.O.O.</w:t>
            </w:r>
          </w:p>
        </w:tc>
      </w:tr>
      <w:tr w:rsidR="005F30FC" w:rsidRPr="006E664C" w14:paraId="3A2EE3F0" w14:textId="77777777" w:rsidTr="00FA52E4">
        <w:trPr>
          <w:trHeight w:val="288"/>
        </w:trPr>
        <w:tc>
          <w:tcPr>
            <w:tcW w:w="634" w:type="dxa"/>
            <w:shd w:val="clear" w:color="auto" w:fill="auto"/>
            <w:noWrap/>
            <w:vAlign w:val="center"/>
            <w:hideMark/>
          </w:tcPr>
          <w:p w14:paraId="577A0C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801</w:t>
            </w:r>
          </w:p>
        </w:tc>
        <w:tc>
          <w:tcPr>
            <w:tcW w:w="1338" w:type="dxa"/>
            <w:shd w:val="clear" w:color="auto" w:fill="auto"/>
            <w:noWrap/>
            <w:vAlign w:val="center"/>
            <w:hideMark/>
          </w:tcPr>
          <w:p w14:paraId="0038F5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2213818000</w:t>
            </w:r>
          </w:p>
        </w:tc>
        <w:tc>
          <w:tcPr>
            <w:tcW w:w="1142" w:type="dxa"/>
            <w:shd w:val="clear" w:color="auto" w:fill="auto"/>
            <w:noWrap/>
            <w:vAlign w:val="center"/>
            <w:hideMark/>
          </w:tcPr>
          <w:p w14:paraId="242FCF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95628428</w:t>
            </w:r>
          </w:p>
        </w:tc>
        <w:tc>
          <w:tcPr>
            <w:tcW w:w="5948" w:type="dxa"/>
            <w:shd w:val="clear" w:color="auto" w:fill="auto"/>
            <w:noWrap/>
            <w:vAlign w:val="center"/>
            <w:hideMark/>
          </w:tcPr>
          <w:p w14:paraId="5944A9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MEDNARODNA FAKULTETA ZA DRUŽBENE IN POSLOVNE ŠTUDIJE</w:t>
            </w:r>
          </w:p>
        </w:tc>
      </w:tr>
      <w:tr w:rsidR="005F30FC" w:rsidRPr="006E664C" w14:paraId="72145207" w14:textId="77777777" w:rsidTr="00FA52E4">
        <w:trPr>
          <w:trHeight w:val="288"/>
        </w:trPr>
        <w:tc>
          <w:tcPr>
            <w:tcW w:w="634" w:type="dxa"/>
            <w:shd w:val="clear" w:color="auto" w:fill="auto"/>
            <w:noWrap/>
            <w:vAlign w:val="center"/>
            <w:hideMark/>
          </w:tcPr>
          <w:p w14:paraId="33EB32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802</w:t>
            </w:r>
          </w:p>
        </w:tc>
        <w:tc>
          <w:tcPr>
            <w:tcW w:w="1338" w:type="dxa"/>
            <w:shd w:val="clear" w:color="auto" w:fill="auto"/>
            <w:noWrap/>
            <w:vAlign w:val="center"/>
            <w:hideMark/>
          </w:tcPr>
          <w:p w14:paraId="6100EB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5269903000</w:t>
            </w:r>
          </w:p>
        </w:tc>
        <w:tc>
          <w:tcPr>
            <w:tcW w:w="1142" w:type="dxa"/>
            <w:shd w:val="clear" w:color="auto" w:fill="auto"/>
            <w:noWrap/>
            <w:vAlign w:val="center"/>
            <w:hideMark/>
          </w:tcPr>
          <w:p w14:paraId="7B4BF8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39110079</w:t>
            </w:r>
          </w:p>
        </w:tc>
        <w:tc>
          <w:tcPr>
            <w:tcW w:w="5948" w:type="dxa"/>
            <w:shd w:val="clear" w:color="auto" w:fill="auto"/>
            <w:noWrap/>
            <w:vAlign w:val="center"/>
            <w:hideMark/>
          </w:tcPr>
          <w:p w14:paraId="2C8E81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MEDNARODNI GRAFIČNI LIKOVNI CENTER</w:t>
            </w:r>
          </w:p>
        </w:tc>
      </w:tr>
      <w:tr w:rsidR="005F30FC" w:rsidRPr="006E664C" w14:paraId="6F285E58" w14:textId="77777777" w:rsidTr="00FA52E4">
        <w:trPr>
          <w:trHeight w:val="288"/>
        </w:trPr>
        <w:tc>
          <w:tcPr>
            <w:tcW w:w="634" w:type="dxa"/>
            <w:shd w:val="clear" w:color="auto" w:fill="auto"/>
            <w:noWrap/>
            <w:vAlign w:val="center"/>
            <w:hideMark/>
          </w:tcPr>
          <w:p w14:paraId="109BC7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803</w:t>
            </w:r>
          </w:p>
        </w:tc>
        <w:tc>
          <w:tcPr>
            <w:tcW w:w="1338" w:type="dxa"/>
            <w:shd w:val="clear" w:color="auto" w:fill="auto"/>
            <w:noWrap/>
            <w:vAlign w:val="center"/>
            <w:hideMark/>
          </w:tcPr>
          <w:p w14:paraId="4353E8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1708520000</w:t>
            </w:r>
          </w:p>
        </w:tc>
        <w:tc>
          <w:tcPr>
            <w:tcW w:w="1142" w:type="dxa"/>
            <w:shd w:val="clear" w:color="auto" w:fill="auto"/>
            <w:noWrap/>
            <w:vAlign w:val="center"/>
            <w:hideMark/>
          </w:tcPr>
          <w:p w14:paraId="05126F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41123506</w:t>
            </w:r>
          </w:p>
        </w:tc>
        <w:tc>
          <w:tcPr>
            <w:tcW w:w="5948" w:type="dxa"/>
            <w:shd w:val="clear" w:color="auto" w:fill="auto"/>
            <w:noWrap/>
            <w:vAlign w:val="center"/>
            <w:hideMark/>
          </w:tcPr>
          <w:p w14:paraId="2F3DC1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MEDOBČINSKA SPLOŠNA KNJIŽNICA ŽALEC</w:t>
            </w:r>
          </w:p>
        </w:tc>
      </w:tr>
      <w:tr w:rsidR="005F30FC" w:rsidRPr="006E664C" w14:paraId="2C54C41F" w14:textId="77777777" w:rsidTr="00FA52E4">
        <w:trPr>
          <w:trHeight w:val="288"/>
        </w:trPr>
        <w:tc>
          <w:tcPr>
            <w:tcW w:w="634" w:type="dxa"/>
            <w:shd w:val="clear" w:color="auto" w:fill="auto"/>
            <w:noWrap/>
            <w:vAlign w:val="center"/>
            <w:hideMark/>
          </w:tcPr>
          <w:p w14:paraId="7AB839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804</w:t>
            </w:r>
          </w:p>
        </w:tc>
        <w:tc>
          <w:tcPr>
            <w:tcW w:w="1338" w:type="dxa"/>
            <w:shd w:val="clear" w:color="auto" w:fill="auto"/>
            <w:noWrap/>
            <w:vAlign w:val="center"/>
            <w:hideMark/>
          </w:tcPr>
          <w:p w14:paraId="0895D8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5095417000</w:t>
            </w:r>
          </w:p>
        </w:tc>
        <w:tc>
          <w:tcPr>
            <w:tcW w:w="1142" w:type="dxa"/>
            <w:shd w:val="clear" w:color="auto" w:fill="auto"/>
            <w:noWrap/>
            <w:vAlign w:val="center"/>
            <w:hideMark/>
          </w:tcPr>
          <w:p w14:paraId="779A0A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92474519</w:t>
            </w:r>
          </w:p>
        </w:tc>
        <w:tc>
          <w:tcPr>
            <w:tcW w:w="5948" w:type="dxa"/>
            <w:shd w:val="clear" w:color="auto" w:fill="auto"/>
            <w:noWrap/>
            <w:vAlign w:val="center"/>
            <w:hideMark/>
          </w:tcPr>
          <w:p w14:paraId="6B90C7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MEDOBČINSKI MUZEJ KAMNIK</w:t>
            </w:r>
          </w:p>
        </w:tc>
      </w:tr>
      <w:tr w:rsidR="005F30FC" w:rsidRPr="006E664C" w14:paraId="7E34254E" w14:textId="77777777" w:rsidTr="00FA52E4">
        <w:trPr>
          <w:trHeight w:val="288"/>
        </w:trPr>
        <w:tc>
          <w:tcPr>
            <w:tcW w:w="634" w:type="dxa"/>
            <w:shd w:val="clear" w:color="auto" w:fill="auto"/>
            <w:noWrap/>
            <w:vAlign w:val="center"/>
            <w:hideMark/>
          </w:tcPr>
          <w:p w14:paraId="4AF4AE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805</w:t>
            </w:r>
          </w:p>
        </w:tc>
        <w:tc>
          <w:tcPr>
            <w:tcW w:w="1338" w:type="dxa"/>
            <w:shd w:val="clear" w:color="auto" w:fill="auto"/>
            <w:noWrap/>
            <w:vAlign w:val="center"/>
            <w:hideMark/>
          </w:tcPr>
          <w:p w14:paraId="27CFC6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5559723000</w:t>
            </w:r>
          </w:p>
        </w:tc>
        <w:tc>
          <w:tcPr>
            <w:tcW w:w="1142" w:type="dxa"/>
            <w:shd w:val="clear" w:color="auto" w:fill="auto"/>
            <w:noWrap/>
            <w:vAlign w:val="center"/>
            <w:hideMark/>
          </w:tcPr>
          <w:p w14:paraId="68FAE5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65477405</w:t>
            </w:r>
          </w:p>
        </w:tc>
        <w:tc>
          <w:tcPr>
            <w:tcW w:w="5948" w:type="dxa"/>
            <w:shd w:val="clear" w:color="auto" w:fill="auto"/>
            <w:noWrap/>
            <w:vAlign w:val="center"/>
            <w:hideMark/>
          </w:tcPr>
          <w:p w14:paraId="7C3AFE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KNJIŽNICA GROSUPLJE</w:t>
            </w:r>
          </w:p>
        </w:tc>
      </w:tr>
      <w:tr w:rsidR="005F30FC" w:rsidRPr="006E664C" w14:paraId="74894184" w14:textId="77777777" w:rsidTr="00FA52E4">
        <w:trPr>
          <w:trHeight w:val="288"/>
        </w:trPr>
        <w:tc>
          <w:tcPr>
            <w:tcW w:w="634" w:type="dxa"/>
            <w:shd w:val="clear" w:color="auto" w:fill="auto"/>
            <w:noWrap/>
            <w:vAlign w:val="center"/>
            <w:hideMark/>
          </w:tcPr>
          <w:p w14:paraId="318822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806</w:t>
            </w:r>
          </w:p>
        </w:tc>
        <w:tc>
          <w:tcPr>
            <w:tcW w:w="1338" w:type="dxa"/>
            <w:shd w:val="clear" w:color="auto" w:fill="auto"/>
            <w:noWrap/>
            <w:vAlign w:val="center"/>
            <w:hideMark/>
          </w:tcPr>
          <w:p w14:paraId="4E927B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5055474000</w:t>
            </w:r>
          </w:p>
        </w:tc>
        <w:tc>
          <w:tcPr>
            <w:tcW w:w="1142" w:type="dxa"/>
            <w:shd w:val="clear" w:color="auto" w:fill="auto"/>
            <w:noWrap/>
            <w:vAlign w:val="center"/>
            <w:hideMark/>
          </w:tcPr>
          <w:p w14:paraId="64A5F3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56698798</w:t>
            </w:r>
          </w:p>
        </w:tc>
        <w:tc>
          <w:tcPr>
            <w:tcW w:w="5948" w:type="dxa"/>
            <w:shd w:val="clear" w:color="auto" w:fill="auto"/>
            <w:noWrap/>
            <w:vAlign w:val="center"/>
            <w:hideMark/>
          </w:tcPr>
          <w:p w14:paraId="4D709E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KNJIŽNICA IN ČITALNICA IDRIJA</w:t>
            </w:r>
          </w:p>
        </w:tc>
      </w:tr>
      <w:tr w:rsidR="005F30FC" w:rsidRPr="006E664C" w14:paraId="3E763EDD" w14:textId="77777777" w:rsidTr="00FA52E4">
        <w:trPr>
          <w:trHeight w:val="288"/>
        </w:trPr>
        <w:tc>
          <w:tcPr>
            <w:tcW w:w="634" w:type="dxa"/>
            <w:shd w:val="clear" w:color="auto" w:fill="auto"/>
            <w:noWrap/>
            <w:vAlign w:val="center"/>
            <w:hideMark/>
          </w:tcPr>
          <w:p w14:paraId="50A348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807</w:t>
            </w:r>
          </w:p>
        </w:tc>
        <w:tc>
          <w:tcPr>
            <w:tcW w:w="1338" w:type="dxa"/>
            <w:shd w:val="clear" w:color="auto" w:fill="auto"/>
            <w:noWrap/>
            <w:vAlign w:val="center"/>
            <w:hideMark/>
          </w:tcPr>
          <w:p w14:paraId="231CB2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5051878000</w:t>
            </w:r>
          </w:p>
        </w:tc>
        <w:tc>
          <w:tcPr>
            <w:tcW w:w="1142" w:type="dxa"/>
            <w:shd w:val="clear" w:color="auto" w:fill="auto"/>
            <w:noWrap/>
            <w:vAlign w:val="center"/>
            <w:hideMark/>
          </w:tcPr>
          <w:p w14:paraId="1F098B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54747503</w:t>
            </w:r>
          </w:p>
        </w:tc>
        <w:tc>
          <w:tcPr>
            <w:tcW w:w="5948" w:type="dxa"/>
            <w:shd w:val="clear" w:color="auto" w:fill="auto"/>
            <w:noWrap/>
            <w:vAlign w:val="center"/>
            <w:hideMark/>
          </w:tcPr>
          <w:p w14:paraId="4C2B91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KNJIŽNICA IZOLA - BIBLIOTECA CIVICA DI ISOLA</w:t>
            </w:r>
          </w:p>
        </w:tc>
      </w:tr>
      <w:tr w:rsidR="005F30FC" w:rsidRPr="006E664C" w14:paraId="7F58A872" w14:textId="77777777" w:rsidTr="00FA52E4">
        <w:trPr>
          <w:trHeight w:val="288"/>
        </w:trPr>
        <w:tc>
          <w:tcPr>
            <w:tcW w:w="634" w:type="dxa"/>
            <w:shd w:val="clear" w:color="auto" w:fill="auto"/>
            <w:noWrap/>
            <w:vAlign w:val="center"/>
            <w:hideMark/>
          </w:tcPr>
          <w:p w14:paraId="595676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808</w:t>
            </w:r>
          </w:p>
        </w:tc>
        <w:tc>
          <w:tcPr>
            <w:tcW w:w="1338" w:type="dxa"/>
            <w:shd w:val="clear" w:color="auto" w:fill="auto"/>
            <w:noWrap/>
            <w:vAlign w:val="center"/>
            <w:hideMark/>
          </w:tcPr>
          <w:p w14:paraId="650670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5052556000</w:t>
            </w:r>
          </w:p>
        </w:tc>
        <w:tc>
          <w:tcPr>
            <w:tcW w:w="1142" w:type="dxa"/>
            <w:shd w:val="clear" w:color="auto" w:fill="auto"/>
            <w:noWrap/>
            <w:vAlign w:val="center"/>
            <w:hideMark/>
          </w:tcPr>
          <w:p w14:paraId="43202F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51239523</w:t>
            </w:r>
          </w:p>
        </w:tc>
        <w:tc>
          <w:tcPr>
            <w:tcW w:w="5948" w:type="dxa"/>
            <w:shd w:val="clear" w:color="auto" w:fill="auto"/>
            <w:noWrap/>
            <w:vAlign w:val="center"/>
            <w:hideMark/>
          </w:tcPr>
          <w:p w14:paraId="44C61D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KNJIŽNICA KRANJ</w:t>
            </w:r>
          </w:p>
        </w:tc>
      </w:tr>
      <w:tr w:rsidR="005F30FC" w:rsidRPr="006E664C" w14:paraId="40EA7944" w14:textId="77777777" w:rsidTr="00FA52E4">
        <w:trPr>
          <w:trHeight w:val="288"/>
        </w:trPr>
        <w:tc>
          <w:tcPr>
            <w:tcW w:w="634" w:type="dxa"/>
            <w:shd w:val="clear" w:color="auto" w:fill="auto"/>
            <w:noWrap/>
            <w:vAlign w:val="center"/>
            <w:hideMark/>
          </w:tcPr>
          <w:p w14:paraId="07430A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809</w:t>
            </w:r>
          </w:p>
        </w:tc>
        <w:tc>
          <w:tcPr>
            <w:tcW w:w="1338" w:type="dxa"/>
            <w:shd w:val="clear" w:color="auto" w:fill="auto"/>
            <w:noWrap/>
            <w:vAlign w:val="center"/>
            <w:hideMark/>
          </w:tcPr>
          <w:p w14:paraId="31F149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3336905000</w:t>
            </w:r>
          </w:p>
        </w:tc>
        <w:tc>
          <w:tcPr>
            <w:tcW w:w="1142" w:type="dxa"/>
            <w:shd w:val="clear" w:color="auto" w:fill="auto"/>
            <w:noWrap/>
            <w:vAlign w:val="center"/>
            <w:hideMark/>
          </w:tcPr>
          <w:p w14:paraId="109BE5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62825844</w:t>
            </w:r>
          </w:p>
        </w:tc>
        <w:tc>
          <w:tcPr>
            <w:tcW w:w="5948" w:type="dxa"/>
            <w:shd w:val="clear" w:color="auto" w:fill="auto"/>
            <w:noWrap/>
            <w:vAlign w:val="center"/>
            <w:hideMark/>
          </w:tcPr>
          <w:p w14:paraId="47CA8F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KNJIŽNICA LJUBLJANA</w:t>
            </w:r>
          </w:p>
        </w:tc>
      </w:tr>
      <w:tr w:rsidR="005F30FC" w:rsidRPr="006E664C" w14:paraId="4B61F405" w14:textId="77777777" w:rsidTr="00FA52E4">
        <w:trPr>
          <w:trHeight w:val="288"/>
        </w:trPr>
        <w:tc>
          <w:tcPr>
            <w:tcW w:w="634" w:type="dxa"/>
            <w:shd w:val="clear" w:color="auto" w:fill="auto"/>
            <w:noWrap/>
            <w:vAlign w:val="center"/>
            <w:hideMark/>
          </w:tcPr>
          <w:p w14:paraId="7E3AEC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810</w:t>
            </w:r>
          </w:p>
        </w:tc>
        <w:tc>
          <w:tcPr>
            <w:tcW w:w="1338" w:type="dxa"/>
            <w:shd w:val="clear" w:color="auto" w:fill="auto"/>
            <w:noWrap/>
            <w:vAlign w:val="center"/>
            <w:hideMark/>
          </w:tcPr>
          <w:p w14:paraId="357EEA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5052246000</w:t>
            </w:r>
          </w:p>
        </w:tc>
        <w:tc>
          <w:tcPr>
            <w:tcW w:w="1142" w:type="dxa"/>
            <w:shd w:val="clear" w:color="auto" w:fill="auto"/>
            <w:noWrap/>
            <w:vAlign w:val="center"/>
            <w:hideMark/>
          </w:tcPr>
          <w:p w14:paraId="610244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31640567</w:t>
            </w:r>
          </w:p>
        </w:tc>
        <w:tc>
          <w:tcPr>
            <w:tcW w:w="5948" w:type="dxa"/>
            <w:shd w:val="clear" w:color="auto" w:fill="auto"/>
            <w:noWrap/>
            <w:vAlign w:val="center"/>
            <w:hideMark/>
          </w:tcPr>
          <w:p w14:paraId="2F0E1C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KNJIŽNICA PIRAN BIBLIOTECA CIVICA PIRANO</w:t>
            </w:r>
          </w:p>
        </w:tc>
      </w:tr>
      <w:tr w:rsidR="005F30FC" w:rsidRPr="006E664C" w14:paraId="19C468CB" w14:textId="77777777" w:rsidTr="00FA52E4">
        <w:trPr>
          <w:trHeight w:val="288"/>
        </w:trPr>
        <w:tc>
          <w:tcPr>
            <w:tcW w:w="634" w:type="dxa"/>
            <w:shd w:val="clear" w:color="auto" w:fill="auto"/>
            <w:noWrap/>
            <w:vAlign w:val="center"/>
            <w:hideMark/>
          </w:tcPr>
          <w:p w14:paraId="07DB49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811</w:t>
            </w:r>
          </w:p>
        </w:tc>
        <w:tc>
          <w:tcPr>
            <w:tcW w:w="1338" w:type="dxa"/>
            <w:shd w:val="clear" w:color="auto" w:fill="auto"/>
            <w:noWrap/>
            <w:vAlign w:val="center"/>
            <w:hideMark/>
          </w:tcPr>
          <w:p w14:paraId="029C73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5021057000</w:t>
            </w:r>
          </w:p>
        </w:tc>
        <w:tc>
          <w:tcPr>
            <w:tcW w:w="1142" w:type="dxa"/>
            <w:shd w:val="clear" w:color="auto" w:fill="auto"/>
            <w:noWrap/>
            <w:vAlign w:val="center"/>
            <w:hideMark/>
          </w:tcPr>
          <w:p w14:paraId="4703EE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97226564</w:t>
            </w:r>
          </w:p>
        </w:tc>
        <w:tc>
          <w:tcPr>
            <w:tcW w:w="5948" w:type="dxa"/>
            <w:shd w:val="clear" w:color="auto" w:fill="auto"/>
            <w:noWrap/>
            <w:vAlign w:val="center"/>
            <w:hideMark/>
          </w:tcPr>
          <w:p w14:paraId="7CE5DF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KRAJEVNA SKUPNOST ROGAŠKA SLATINA</w:t>
            </w:r>
          </w:p>
        </w:tc>
      </w:tr>
      <w:tr w:rsidR="005F30FC" w:rsidRPr="006E664C" w14:paraId="540EA9FE" w14:textId="77777777" w:rsidTr="00FA52E4">
        <w:trPr>
          <w:trHeight w:val="288"/>
        </w:trPr>
        <w:tc>
          <w:tcPr>
            <w:tcW w:w="634" w:type="dxa"/>
            <w:shd w:val="clear" w:color="auto" w:fill="auto"/>
            <w:noWrap/>
            <w:vAlign w:val="center"/>
            <w:hideMark/>
          </w:tcPr>
          <w:p w14:paraId="1EF4EA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812</w:t>
            </w:r>
          </w:p>
        </w:tc>
        <w:tc>
          <w:tcPr>
            <w:tcW w:w="1338" w:type="dxa"/>
            <w:shd w:val="clear" w:color="auto" w:fill="auto"/>
            <w:noWrap/>
            <w:vAlign w:val="center"/>
            <w:hideMark/>
          </w:tcPr>
          <w:p w14:paraId="34CA42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5880360000</w:t>
            </w:r>
          </w:p>
        </w:tc>
        <w:tc>
          <w:tcPr>
            <w:tcW w:w="1142" w:type="dxa"/>
            <w:shd w:val="clear" w:color="auto" w:fill="auto"/>
            <w:noWrap/>
            <w:vAlign w:val="center"/>
            <w:hideMark/>
          </w:tcPr>
          <w:p w14:paraId="4E5AB9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56012390</w:t>
            </w:r>
          </w:p>
        </w:tc>
        <w:tc>
          <w:tcPr>
            <w:tcW w:w="5948" w:type="dxa"/>
            <w:shd w:val="clear" w:color="auto" w:fill="auto"/>
            <w:noWrap/>
            <w:vAlign w:val="center"/>
            <w:hideMark/>
          </w:tcPr>
          <w:p w14:paraId="0981CF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OBČINA CELJE</w:t>
            </w:r>
          </w:p>
        </w:tc>
      </w:tr>
      <w:tr w:rsidR="005F30FC" w:rsidRPr="006E664C" w14:paraId="5A880699" w14:textId="77777777" w:rsidTr="00FA52E4">
        <w:trPr>
          <w:trHeight w:val="288"/>
        </w:trPr>
        <w:tc>
          <w:tcPr>
            <w:tcW w:w="634" w:type="dxa"/>
            <w:shd w:val="clear" w:color="auto" w:fill="auto"/>
            <w:noWrap/>
            <w:vAlign w:val="center"/>
            <w:hideMark/>
          </w:tcPr>
          <w:p w14:paraId="519C55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813</w:t>
            </w:r>
          </w:p>
        </w:tc>
        <w:tc>
          <w:tcPr>
            <w:tcW w:w="1338" w:type="dxa"/>
            <w:shd w:val="clear" w:color="auto" w:fill="auto"/>
            <w:noWrap/>
            <w:vAlign w:val="center"/>
            <w:hideMark/>
          </w:tcPr>
          <w:p w14:paraId="7576F2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5874424000</w:t>
            </w:r>
          </w:p>
        </w:tc>
        <w:tc>
          <w:tcPr>
            <w:tcW w:w="1142" w:type="dxa"/>
            <w:shd w:val="clear" w:color="auto" w:fill="auto"/>
            <w:noWrap/>
            <w:vAlign w:val="center"/>
            <w:hideMark/>
          </w:tcPr>
          <w:p w14:paraId="6F54C1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40016803</w:t>
            </w:r>
          </w:p>
        </w:tc>
        <w:tc>
          <w:tcPr>
            <w:tcW w:w="5948" w:type="dxa"/>
            <w:shd w:val="clear" w:color="auto" w:fill="auto"/>
            <w:noWrap/>
            <w:vAlign w:val="center"/>
            <w:hideMark/>
          </w:tcPr>
          <w:p w14:paraId="217D2F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OBČINA KOPER</w:t>
            </w:r>
          </w:p>
        </w:tc>
      </w:tr>
      <w:tr w:rsidR="005F30FC" w:rsidRPr="006E664C" w14:paraId="60A38A4C" w14:textId="77777777" w:rsidTr="00FA52E4">
        <w:trPr>
          <w:trHeight w:val="288"/>
        </w:trPr>
        <w:tc>
          <w:tcPr>
            <w:tcW w:w="634" w:type="dxa"/>
            <w:shd w:val="clear" w:color="auto" w:fill="auto"/>
            <w:noWrap/>
            <w:vAlign w:val="center"/>
            <w:hideMark/>
          </w:tcPr>
          <w:p w14:paraId="2F7204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814</w:t>
            </w:r>
          </w:p>
        </w:tc>
        <w:tc>
          <w:tcPr>
            <w:tcW w:w="1338" w:type="dxa"/>
            <w:shd w:val="clear" w:color="auto" w:fill="auto"/>
            <w:noWrap/>
            <w:vAlign w:val="center"/>
            <w:hideMark/>
          </w:tcPr>
          <w:p w14:paraId="441D08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5030161000</w:t>
            </w:r>
          </w:p>
        </w:tc>
        <w:tc>
          <w:tcPr>
            <w:tcW w:w="1142" w:type="dxa"/>
            <w:shd w:val="clear" w:color="auto" w:fill="auto"/>
            <w:noWrap/>
            <w:vAlign w:val="center"/>
            <w:hideMark/>
          </w:tcPr>
          <w:p w14:paraId="28CF4A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50204246</w:t>
            </w:r>
          </w:p>
        </w:tc>
        <w:tc>
          <w:tcPr>
            <w:tcW w:w="5948" w:type="dxa"/>
            <w:shd w:val="clear" w:color="auto" w:fill="auto"/>
            <w:noWrap/>
            <w:vAlign w:val="center"/>
            <w:hideMark/>
          </w:tcPr>
          <w:p w14:paraId="3379BF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OBČINA KOPER KRAJEVNA SKUPNOST SVETI ANTON</w:t>
            </w:r>
          </w:p>
        </w:tc>
      </w:tr>
      <w:tr w:rsidR="005F30FC" w:rsidRPr="006E664C" w14:paraId="0AFB3D05" w14:textId="77777777" w:rsidTr="00FA52E4">
        <w:trPr>
          <w:trHeight w:val="288"/>
        </w:trPr>
        <w:tc>
          <w:tcPr>
            <w:tcW w:w="634" w:type="dxa"/>
            <w:shd w:val="clear" w:color="auto" w:fill="auto"/>
            <w:noWrap/>
            <w:vAlign w:val="center"/>
            <w:hideMark/>
          </w:tcPr>
          <w:p w14:paraId="7CFD7C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815</w:t>
            </w:r>
          </w:p>
        </w:tc>
        <w:tc>
          <w:tcPr>
            <w:tcW w:w="1338" w:type="dxa"/>
            <w:shd w:val="clear" w:color="auto" w:fill="auto"/>
            <w:noWrap/>
            <w:vAlign w:val="center"/>
            <w:hideMark/>
          </w:tcPr>
          <w:p w14:paraId="23991E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5026997000</w:t>
            </w:r>
          </w:p>
        </w:tc>
        <w:tc>
          <w:tcPr>
            <w:tcW w:w="1142" w:type="dxa"/>
            <w:shd w:val="clear" w:color="auto" w:fill="auto"/>
            <w:noWrap/>
            <w:vAlign w:val="center"/>
            <w:hideMark/>
          </w:tcPr>
          <w:p w14:paraId="44350E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78947235</w:t>
            </w:r>
          </w:p>
        </w:tc>
        <w:tc>
          <w:tcPr>
            <w:tcW w:w="5948" w:type="dxa"/>
            <w:shd w:val="clear" w:color="auto" w:fill="auto"/>
            <w:noWrap/>
            <w:vAlign w:val="center"/>
            <w:hideMark/>
          </w:tcPr>
          <w:p w14:paraId="428BDF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OBČINA KOPER KRAJEVNA SKUPNOST ŠKOFIJE</w:t>
            </w:r>
          </w:p>
        </w:tc>
      </w:tr>
      <w:tr w:rsidR="005F30FC" w:rsidRPr="006E664C" w14:paraId="031D8757" w14:textId="77777777" w:rsidTr="00FA52E4">
        <w:trPr>
          <w:trHeight w:val="288"/>
        </w:trPr>
        <w:tc>
          <w:tcPr>
            <w:tcW w:w="634" w:type="dxa"/>
            <w:shd w:val="clear" w:color="auto" w:fill="auto"/>
            <w:noWrap/>
            <w:vAlign w:val="center"/>
            <w:hideMark/>
          </w:tcPr>
          <w:p w14:paraId="6360A8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816</w:t>
            </w:r>
          </w:p>
        </w:tc>
        <w:tc>
          <w:tcPr>
            <w:tcW w:w="1338" w:type="dxa"/>
            <w:shd w:val="clear" w:color="auto" w:fill="auto"/>
            <w:noWrap/>
            <w:vAlign w:val="center"/>
            <w:hideMark/>
          </w:tcPr>
          <w:p w14:paraId="0E2786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5874653000</w:t>
            </w:r>
          </w:p>
        </w:tc>
        <w:tc>
          <w:tcPr>
            <w:tcW w:w="1142" w:type="dxa"/>
            <w:shd w:val="clear" w:color="auto" w:fill="auto"/>
            <w:noWrap/>
            <w:vAlign w:val="center"/>
            <w:hideMark/>
          </w:tcPr>
          <w:p w14:paraId="1D503B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55789935</w:t>
            </w:r>
          </w:p>
        </w:tc>
        <w:tc>
          <w:tcPr>
            <w:tcW w:w="5948" w:type="dxa"/>
            <w:shd w:val="clear" w:color="auto" w:fill="auto"/>
            <w:noWrap/>
            <w:vAlign w:val="center"/>
            <w:hideMark/>
          </w:tcPr>
          <w:p w14:paraId="29FA51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OBČINA KRANJ</w:t>
            </w:r>
          </w:p>
        </w:tc>
      </w:tr>
      <w:tr w:rsidR="005F30FC" w:rsidRPr="006E664C" w14:paraId="7F3CC245" w14:textId="77777777" w:rsidTr="00FA52E4">
        <w:trPr>
          <w:trHeight w:val="288"/>
        </w:trPr>
        <w:tc>
          <w:tcPr>
            <w:tcW w:w="634" w:type="dxa"/>
            <w:shd w:val="clear" w:color="auto" w:fill="auto"/>
            <w:noWrap/>
            <w:vAlign w:val="center"/>
            <w:hideMark/>
          </w:tcPr>
          <w:p w14:paraId="1EDDCE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817</w:t>
            </w:r>
          </w:p>
        </w:tc>
        <w:tc>
          <w:tcPr>
            <w:tcW w:w="1338" w:type="dxa"/>
            <w:shd w:val="clear" w:color="auto" w:fill="auto"/>
            <w:noWrap/>
            <w:vAlign w:val="center"/>
            <w:hideMark/>
          </w:tcPr>
          <w:p w14:paraId="3E4314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5874572000</w:t>
            </w:r>
          </w:p>
        </w:tc>
        <w:tc>
          <w:tcPr>
            <w:tcW w:w="1142" w:type="dxa"/>
            <w:shd w:val="clear" w:color="auto" w:fill="auto"/>
            <w:noWrap/>
            <w:vAlign w:val="center"/>
            <w:hideMark/>
          </w:tcPr>
          <w:p w14:paraId="2E73FC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18845673</w:t>
            </w:r>
          </w:p>
        </w:tc>
        <w:tc>
          <w:tcPr>
            <w:tcW w:w="5948" w:type="dxa"/>
            <w:shd w:val="clear" w:color="auto" w:fill="auto"/>
            <w:noWrap/>
            <w:vAlign w:val="center"/>
            <w:hideMark/>
          </w:tcPr>
          <w:p w14:paraId="329E55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OBČINA KRŠKO</w:t>
            </w:r>
          </w:p>
        </w:tc>
      </w:tr>
      <w:tr w:rsidR="005F30FC" w:rsidRPr="006E664C" w14:paraId="10144677" w14:textId="77777777" w:rsidTr="00FA52E4">
        <w:trPr>
          <w:trHeight w:val="288"/>
        </w:trPr>
        <w:tc>
          <w:tcPr>
            <w:tcW w:w="634" w:type="dxa"/>
            <w:shd w:val="clear" w:color="auto" w:fill="auto"/>
            <w:noWrap/>
            <w:vAlign w:val="center"/>
            <w:hideMark/>
          </w:tcPr>
          <w:p w14:paraId="58F5BE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818</w:t>
            </w:r>
          </w:p>
        </w:tc>
        <w:tc>
          <w:tcPr>
            <w:tcW w:w="1338" w:type="dxa"/>
            <w:shd w:val="clear" w:color="auto" w:fill="auto"/>
            <w:noWrap/>
            <w:vAlign w:val="center"/>
            <w:hideMark/>
          </w:tcPr>
          <w:p w14:paraId="66A6F5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5874025000</w:t>
            </w:r>
          </w:p>
        </w:tc>
        <w:tc>
          <w:tcPr>
            <w:tcW w:w="1142" w:type="dxa"/>
            <w:shd w:val="clear" w:color="auto" w:fill="auto"/>
            <w:noWrap/>
            <w:vAlign w:val="center"/>
            <w:hideMark/>
          </w:tcPr>
          <w:p w14:paraId="2E29EB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67593321</w:t>
            </w:r>
          </w:p>
        </w:tc>
        <w:tc>
          <w:tcPr>
            <w:tcW w:w="5948" w:type="dxa"/>
            <w:shd w:val="clear" w:color="auto" w:fill="auto"/>
            <w:noWrap/>
            <w:vAlign w:val="center"/>
            <w:hideMark/>
          </w:tcPr>
          <w:p w14:paraId="194891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OBČINA LJUBLJANA</w:t>
            </w:r>
          </w:p>
        </w:tc>
      </w:tr>
      <w:tr w:rsidR="005F30FC" w:rsidRPr="006E664C" w14:paraId="0443E438" w14:textId="77777777" w:rsidTr="00FA52E4">
        <w:trPr>
          <w:trHeight w:val="288"/>
        </w:trPr>
        <w:tc>
          <w:tcPr>
            <w:tcW w:w="634" w:type="dxa"/>
            <w:shd w:val="clear" w:color="auto" w:fill="auto"/>
            <w:noWrap/>
            <w:vAlign w:val="center"/>
            <w:hideMark/>
          </w:tcPr>
          <w:p w14:paraId="74DFEA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819</w:t>
            </w:r>
          </w:p>
        </w:tc>
        <w:tc>
          <w:tcPr>
            <w:tcW w:w="1338" w:type="dxa"/>
            <w:shd w:val="clear" w:color="auto" w:fill="auto"/>
            <w:noWrap/>
            <w:vAlign w:val="center"/>
            <w:hideMark/>
          </w:tcPr>
          <w:p w14:paraId="4D2B24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5883369000</w:t>
            </w:r>
          </w:p>
        </w:tc>
        <w:tc>
          <w:tcPr>
            <w:tcW w:w="1142" w:type="dxa"/>
            <w:shd w:val="clear" w:color="auto" w:fill="auto"/>
            <w:noWrap/>
            <w:vAlign w:val="center"/>
            <w:hideMark/>
          </w:tcPr>
          <w:p w14:paraId="0B3338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12709590</w:t>
            </w:r>
          </w:p>
        </w:tc>
        <w:tc>
          <w:tcPr>
            <w:tcW w:w="5948" w:type="dxa"/>
            <w:shd w:val="clear" w:color="auto" w:fill="auto"/>
            <w:noWrap/>
            <w:vAlign w:val="center"/>
            <w:hideMark/>
          </w:tcPr>
          <w:p w14:paraId="46FD73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OBČINA MARIBOR</w:t>
            </w:r>
          </w:p>
        </w:tc>
      </w:tr>
      <w:tr w:rsidR="005F30FC" w:rsidRPr="006E664C" w14:paraId="67F5AC22" w14:textId="77777777" w:rsidTr="00FA52E4">
        <w:trPr>
          <w:trHeight w:val="288"/>
        </w:trPr>
        <w:tc>
          <w:tcPr>
            <w:tcW w:w="634" w:type="dxa"/>
            <w:shd w:val="clear" w:color="auto" w:fill="auto"/>
            <w:noWrap/>
            <w:vAlign w:val="center"/>
            <w:hideMark/>
          </w:tcPr>
          <w:p w14:paraId="3B96E4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820</w:t>
            </w:r>
          </w:p>
        </w:tc>
        <w:tc>
          <w:tcPr>
            <w:tcW w:w="1338" w:type="dxa"/>
            <w:shd w:val="clear" w:color="auto" w:fill="auto"/>
            <w:noWrap/>
            <w:vAlign w:val="center"/>
            <w:hideMark/>
          </w:tcPr>
          <w:p w14:paraId="26B996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5883172000</w:t>
            </w:r>
          </w:p>
        </w:tc>
        <w:tc>
          <w:tcPr>
            <w:tcW w:w="1142" w:type="dxa"/>
            <w:shd w:val="clear" w:color="auto" w:fill="auto"/>
            <w:noWrap/>
            <w:vAlign w:val="center"/>
            <w:hideMark/>
          </w:tcPr>
          <w:p w14:paraId="38C724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32339828</w:t>
            </w:r>
          </w:p>
        </w:tc>
        <w:tc>
          <w:tcPr>
            <w:tcW w:w="5948" w:type="dxa"/>
            <w:shd w:val="clear" w:color="auto" w:fill="auto"/>
            <w:noWrap/>
            <w:vAlign w:val="center"/>
            <w:hideMark/>
          </w:tcPr>
          <w:p w14:paraId="4ABDA1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OBČINA MURSKA SOBOTA</w:t>
            </w:r>
          </w:p>
        </w:tc>
      </w:tr>
      <w:tr w:rsidR="005F30FC" w:rsidRPr="006E664C" w14:paraId="36EDC51F" w14:textId="77777777" w:rsidTr="00FA52E4">
        <w:trPr>
          <w:trHeight w:val="288"/>
        </w:trPr>
        <w:tc>
          <w:tcPr>
            <w:tcW w:w="634" w:type="dxa"/>
            <w:shd w:val="clear" w:color="auto" w:fill="auto"/>
            <w:noWrap/>
            <w:vAlign w:val="center"/>
            <w:hideMark/>
          </w:tcPr>
          <w:p w14:paraId="56D993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821</w:t>
            </w:r>
          </w:p>
        </w:tc>
        <w:tc>
          <w:tcPr>
            <w:tcW w:w="1338" w:type="dxa"/>
            <w:shd w:val="clear" w:color="auto" w:fill="auto"/>
            <w:noWrap/>
            <w:vAlign w:val="center"/>
            <w:hideMark/>
          </w:tcPr>
          <w:p w14:paraId="73EB5F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5881773000</w:t>
            </w:r>
          </w:p>
        </w:tc>
        <w:tc>
          <w:tcPr>
            <w:tcW w:w="1142" w:type="dxa"/>
            <w:shd w:val="clear" w:color="auto" w:fill="auto"/>
            <w:noWrap/>
            <w:vAlign w:val="center"/>
            <w:hideMark/>
          </w:tcPr>
          <w:p w14:paraId="27C8C0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53055730</w:t>
            </w:r>
          </w:p>
        </w:tc>
        <w:tc>
          <w:tcPr>
            <w:tcW w:w="5948" w:type="dxa"/>
            <w:shd w:val="clear" w:color="auto" w:fill="auto"/>
            <w:noWrap/>
            <w:vAlign w:val="center"/>
            <w:hideMark/>
          </w:tcPr>
          <w:p w14:paraId="5B8FCE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OBČINA NOVA GORICA</w:t>
            </w:r>
          </w:p>
        </w:tc>
      </w:tr>
      <w:tr w:rsidR="005F30FC" w:rsidRPr="006E664C" w14:paraId="5F12F4A8" w14:textId="77777777" w:rsidTr="00FA52E4">
        <w:trPr>
          <w:trHeight w:val="288"/>
        </w:trPr>
        <w:tc>
          <w:tcPr>
            <w:tcW w:w="634" w:type="dxa"/>
            <w:shd w:val="clear" w:color="auto" w:fill="auto"/>
            <w:noWrap/>
            <w:vAlign w:val="center"/>
            <w:hideMark/>
          </w:tcPr>
          <w:p w14:paraId="5AAFF4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822</w:t>
            </w:r>
          </w:p>
        </w:tc>
        <w:tc>
          <w:tcPr>
            <w:tcW w:w="1338" w:type="dxa"/>
            <w:shd w:val="clear" w:color="auto" w:fill="auto"/>
            <w:noWrap/>
            <w:vAlign w:val="center"/>
            <w:hideMark/>
          </w:tcPr>
          <w:p w14:paraId="2B3937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5883288000</w:t>
            </w:r>
          </w:p>
        </w:tc>
        <w:tc>
          <w:tcPr>
            <w:tcW w:w="1142" w:type="dxa"/>
            <w:shd w:val="clear" w:color="auto" w:fill="auto"/>
            <w:noWrap/>
            <w:vAlign w:val="center"/>
            <w:hideMark/>
          </w:tcPr>
          <w:p w14:paraId="4D0883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48768111</w:t>
            </w:r>
          </w:p>
        </w:tc>
        <w:tc>
          <w:tcPr>
            <w:tcW w:w="5948" w:type="dxa"/>
            <w:shd w:val="clear" w:color="auto" w:fill="auto"/>
            <w:noWrap/>
            <w:vAlign w:val="center"/>
            <w:hideMark/>
          </w:tcPr>
          <w:p w14:paraId="5ABB50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OBČINA NOVO MESTO</w:t>
            </w:r>
          </w:p>
        </w:tc>
      </w:tr>
      <w:tr w:rsidR="005F30FC" w:rsidRPr="006E664C" w14:paraId="6124EA68" w14:textId="77777777" w:rsidTr="00FA52E4">
        <w:trPr>
          <w:trHeight w:val="288"/>
        </w:trPr>
        <w:tc>
          <w:tcPr>
            <w:tcW w:w="634" w:type="dxa"/>
            <w:shd w:val="clear" w:color="auto" w:fill="auto"/>
            <w:noWrap/>
            <w:vAlign w:val="center"/>
            <w:hideMark/>
          </w:tcPr>
          <w:p w14:paraId="7540BB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823</w:t>
            </w:r>
          </w:p>
        </w:tc>
        <w:tc>
          <w:tcPr>
            <w:tcW w:w="1338" w:type="dxa"/>
            <w:shd w:val="clear" w:color="auto" w:fill="auto"/>
            <w:noWrap/>
            <w:vAlign w:val="center"/>
            <w:hideMark/>
          </w:tcPr>
          <w:p w14:paraId="4F7481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5883598000</w:t>
            </w:r>
          </w:p>
        </w:tc>
        <w:tc>
          <w:tcPr>
            <w:tcW w:w="1142" w:type="dxa"/>
            <w:shd w:val="clear" w:color="auto" w:fill="auto"/>
            <w:noWrap/>
            <w:vAlign w:val="center"/>
            <w:hideMark/>
          </w:tcPr>
          <w:p w14:paraId="43923E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85675237</w:t>
            </w:r>
          </w:p>
        </w:tc>
        <w:tc>
          <w:tcPr>
            <w:tcW w:w="5948" w:type="dxa"/>
            <w:shd w:val="clear" w:color="auto" w:fill="auto"/>
            <w:noWrap/>
            <w:vAlign w:val="center"/>
            <w:hideMark/>
          </w:tcPr>
          <w:p w14:paraId="5C69C7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OBČINA PTUJ</w:t>
            </w:r>
          </w:p>
        </w:tc>
      </w:tr>
      <w:tr w:rsidR="005F30FC" w:rsidRPr="006E664C" w14:paraId="10F1287B" w14:textId="77777777" w:rsidTr="00FA52E4">
        <w:trPr>
          <w:trHeight w:val="288"/>
        </w:trPr>
        <w:tc>
          <w:tcPr>
            <w:tcW w:w="634" w:type="dxa"/>
            <w:shd w:val="clear" w:color="auto" w:fill="auto"/>
            <w:noWrap/>
            <w:vAlign w:val="center"/>
            <w:hideMark/>
          </w:tcPr>
          <w:p w14:paraId="60418D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824</w:t>
            </w:r>
          </w:p>
        </w:tc>
        <w:tc>
          <w:tcPr>
            <w:tcW w:w="1338" w:type="dxa"/>
            <w:shd w:val="clear" w:color="auto" w:fill="auto"/>
            <w:noWrap/>
            <w:vAlign w:val="center"/>
            <w:hideMark/>
          </w:tcPr>
          <w:p w14:paraId="4DDB22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5883903000</w:t>
            </w:r>
          </w:p>
        </w:tc>
        <w:tc>
          <w:tcPr>
            <w:tcW w:w="1142" w:type="dxa"/>
            <w:shd w:val="clear" w:color="auto" w:fill="auto"/>
            <w:noWrap/>
            <w:vAlign w:val="center"/>
            <w:hideMark/>
          </w:tcPr>
          <w:p w14:paraId="6AC59B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92076912</w:t>
            </w:r>
          </w:p>
        </w:tc>
        <w:tc>
          <w:tcPr>
            <w:tcW w:w="5948" w:type="dxa"/>
            <w:shd w:val="clear" w:color="auto" w:fill="auto"/>
            <w:noWrap/>
            <w:vAlign w:val="center"/>
            <w:hideMark/>
          </w:tcPr>
          <w:p w14:paraId="39DDE6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OBČINA SLOVENJ GRADEC</w:t>
            </w:r>
          </w:p>
        </w:tc>
      </w:tr>
      <w:tr w:rsidR="005F30FC" w:rsidRPr="006E664C" w14:paraId="498DCE99" w14:textId="77777777" w:rsidTr="00FA52E4">
        <w:trPr>
          <w:trHeight w:val="288"/>
        </w:trPr>
        <w:tc>
          <w:tcPr>
            <w:tcW w:w="634" w:type="dxa"/>
            <w:shd w:val="clear" w:color="auto" w:fill="auto"/>
            <w:noWrap/>
            <w:vAlign w:val="center"/>
            <w:hideMark/>
          </w:tcPr>
          <w:p w14:paraId="0EAABF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825</w:t>
            </w:r>
          </w:p>
        </w:tc>
        <w:tc>
          <w:tcPr>
            <w:tcW w:w="1338" w:type="dxa"/>
            <w:shd w:val="clear" w:color="auto" w:fill="auto"/>
            <w:noWrap/>
            <w:vAlign w:val="center"/>
            <w:hideMark/>
          </w:tcPr>
          <w:p w14:paraId="477C33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5884268000</w:t>
            </w:r>
          </w:p>
        </w:tc>
        <w:tc>
          <w:tcPr>
            <w:tcW w:w="1142" w:type="dxa"/>
            <w:shd w:val="clear" w:color="auto" w:fill="auto"/>
            <w:noWrap/>
            <w:vAlign w:val="center"/>
            <w:hideMark/>
          </w:tcPr>
          <w:p w14:paraId="02E27B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49082884</w:t>
            </w:r>
          </w:p>
        </w:tc>
        <w:tc>
          <w:tcPr>
            <w:tcW w:w="5948" w:type="dxa"/>
            <w:shd w:val="clear" w:color="auto" w:fill="auto"/>
            <w:noWrap/>
            <w:vAlign w:val="center"/>
            <w:hideMark/>
          </w:tcPr>
          <w:p w14:paraId="459A3F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OBČINA VELENJE</w:t>
            </w:r>
          </w:p>
        </w:tc>
      </w:tr>
      <w:tr w:rsidR="005F30FC" w:rsidRPr="006E664C" w14:paraId="52E1D342" w14:textId="77777777" w:rsidTr="00FA52E4">
        <w:trPr>
          <w:trHeight w:val="288"/>
        </w:trPr>
        <w:tc>
          <w:tcPr>
            <w:tcW w:w="634" w:type="dxa"/>
            <w:shd w:val="clear" w:color="auto" w:fill="auto"/>
            <w:noWrap/>
            <w:vAlign w:val="center"/>
            <w:hideMark/>
          </w:tcPr>
          <w:p w14:paraId="603BA6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826</w:t>
            </w:r>
          </w:p>
        </w:tc>
        <w:tc>
          <w:tcPr>
            <w:tcW w:w="1338" w:type="dxa"/>
            <w:shd w:val="clear" w:color="auto" w:fill="auto"/>
            <w:noWrap/>
            <w:vAlign w:val="center"/>
            <w:hideMark/>
          </w:tcPr>
          <w:p w14:paraId="6B6EDA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5021766000</w:t>
            </w:r>
          </w:p>
        </w:tc>
        <w:tc>
          <w:tcPr>
            <w:tcW w:w="1142" w:type="dxa"/>
            <w:shd w:val="clear" w:color="auto" w:fill="auto"/>
            <w:noWrap/>
            <w:vAlign w:val="center"/>
            <w:hideMark/>
          </w:tcPr>
          <w:p w14:paraId="16B7EF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64636313</w:t>
            </w:r>
          </w:p>
        </w:tc>
        <w:tc>
          <w:tcPr>
            <w:tcW w:w="5948" w:type="dxa"/>
            <w:shd w:val="clear" w:color="auto" w:fill="auto"/>
            <w:noWrap/>
            <w:vAlign w:val="center"/>
            <w:hideMark/>
          </w:tcPr>
          <w:p w14:paraId="296997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MESTNA SKUPNOST ŠENTJUR</w:t>
            </w:r>
          </w:p>
        </w:tc>
      </w:tr>
      <w:tr w:rsidR="005F30FC" w:rsidRPr="006E664C" w14:paraId="5A63783E" w14:textId="77777777" w:rsidTr="00FA52E4">
        <w:trPr>
          <w:trHeight w:val="288"/>
        </w:trPr>
        <w:tc>
          <w:tcPr>
            <w:tcW w:w="634" w:type="dxa"/>
            <w:shd w:val="clear" w:color="auto" w:fill="auto"/>
            <w:noWrap/>
            <w:vAlign w:val="center"/>
            <w:hideMark/>
          </w:tcPr>
          <w:p w14:paraId="3C7275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827</w:t>
            </w:r>
          </w:p>
        </w:tc>
        <w:tc>
          <w:tcPr>
            <w:tcW w:w="1338" w:type="dxa"/>
            <w:shd w:val="clear" w:color="auto" w:fill="auto"/>
            <w:noWrap/>
            <w:vAlign w:val="center"/>
            <w:hideMark/>
          </w:tcPr>
          <w:p w14:paraId="0E109A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1580515000</w:t>
            </w:r>
          </w:p>
        </w:tc>
        <w:tc>
          <w:tcPr>
            <w:tcW w:w="1142" w:type="dxa"/>
            <w:shd w:val="clear" w:color="auto" w:fill="auto"/>
            <w:noWrap/>
            <w:vAlign w:val="center"/>
            <w:hideMark/>
          </w:tcPr>
          <w:p w14:paraId="2E12D5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69962529</w:t>
            </w:r>
          </w:p>
        </w:tc>
        <w:tc>
          <w:tcPr>
            <w:tcW w:w="5948" w:type="dxa"/>
            <w:shd w:val="clear" w:color="auto" w:fill="auto"/>
            <w:noWrap/>
            <w:vAlign w:val="center"/>
            <w:hideMark/>
          </w:tcPr>
          <w:p w14:paraId="239D08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MESTNE STORITVE, JAVNO PODJETJE ZA UREJANJE MESTA, D.O.O., NOVA GORICA</w:t>
            </w:r>
          </w:p>
        </w:tc>
      </w:tr>
      <w:tr w:rsidR="005F30FC" w:rsidRPr="006E664C" w14:paraId="312BF845" w14:textId="77777777" w:rsidTr="00FA52E4">
        <w:trPr>
          <w:trHeight w:val="288"/>
        </w:trPr>
        <w:tc>
          <w:tcPr>
            <w:tcW w:w="634" w:type="dxa"/>
            <w:shd w:val="clear" w:color="auto" w:fill="auto"/>
            <w:noWrap/>
            <w:vAlign w:val="center"/>
            <w:hideMark/>
          </w:tcPr>
          <w:p w14:paraId="3508CB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w:t>
            </w:r>
          </w:p>
        </w:tc>
        <w:tc>
          <w:tcPr>
            <w:tcW w:w="1338" w:type="dxa"/>
            <w:shd w:val="clear" w:color="auto" w:fill="auto"/>
            <w:noWrap/>
            <w:vAlign w:val="center"/>
            <w:hideMark/>
          </w:tcPr>
          <w:p w14:paraId="2D7C52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5055741000</w:t>
            </w:r>
          </w:p>
        </w:tc>
        <w:tc>
          <w:tcPr>
            <w:tcW w:w="1142" w:type="dxa"/>
            <w:shd w:val="clear" w:color="auto" w:fill="auto"/>
            <w:noWrap/>
            <w:vAlign w:val="center"/>
            <w:hideMark/>
          </w:tcPr>
          <w:p w14:paraId="1586E6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72695439</w:t>
            </w:r>
          </w:p>
        </w:tc>
        <w:tc>
          <w:tcPr>
            <w:tcW w:w="5948" w:type="dxa"/>
            <w:shd w:val="clear" w:color="auto" w:fill="auto"/>
            <w:noWrap/>
            <w:vAlign w:val="center"/>
            <w:hideMark/>
          </w:tcPr>
          <w:p w14:paraId="7344CA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MESTNI MUZEJ IDRIJA, MUZEJ ZA IDRIJSKO IN CERKLJANSKO</w:t>
            </w:r>
          </w:p>
        </w:tc>
      </w:tr>
      <w:tr w:rsidR="005F30FC" w:rsidRPr="006E664C" w14:paraId="698AF732" w14:textId="77777777" w:rsidTr="00FA52E4">
        <w:trPr>
          <w:trHeight w:val="288"/>
        </w:trPr>
        <w:tc>
          <w:tcPr>
            <w:tcW w:w="634" w:type="dxa"/>
            <w:shd w:val="clear" w:color="auto" w:fill="auto"/>
            <w:noWrap/>
            <w:vAlign w:val="center"/>
            <w:hideMark/>
          </w:tcPr>
          <w:p w14:paraId="7EE036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829</w:t>
            </w:r>
          </w:p>
        </w:tc>
        <w:tc>
          <w:tcPr>
            <w:tcW w:w="1338" w:type="dxa"/>
            <w:shd w:val="clear" w:color="auto" w:fill="auto"/>
            <w:noWrap/>
            <w:vAlign w:val="center"/>
            <w:hideMark/>
          </w:tcPr>
          <w:p w14:paraId="7AA7DC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5053161000</w:t>
            </w:r>
          </w:p>
        </w:tc>
        <w:tc>
          <w:tcPr>
            <w:tcW w:w="1142" w:type="dxa"/>
            <w:shd w:val="clear" w:color="auto" w:fill="auto"/>
            <w:noWrap/>
            <w:vAlign w:val="center"/>
            <w:hideMark/>
          </w:tcPr>
          <w:p w14:paraId="14D5CD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77805526</w:t>
            </w:r>
          </w:p>
        </w:tc>
        <w:tc>
          <w:tcPr>
            <w:tcW w:w="5948" w:type="dxa"/>
            <w:shd w:val="clear" w:color="auto" w:fill="auto"/>
            <w:noWrap/>
            <w:vAlign w:val="center"/>
            <w:hideMark/>
          </w:tcPr>
          <w:p w14:paraId="693677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MESTNO GLEDALIŠČE LJUBLJANSKO</w:t>
            </w:r>
          </w:p>
        </w:tc>
      </w:tr>
      <w:tr w:rsidR="005F30FC" w:rsidRPr="006E664C" w14:paraId="380815DC" w14:textId="77777777" w:rsidTr="00FA52E4">
        <w:trPr>
          <w:trHeight w:val="288"/>
        </w:trPr>
        <w:tc>
          <w:tcPr>
            <w:tcW w:w="634" w:type="dxa"/>
            <w:shd w:val="clear" w:color="auto" w:fill="auto"/>
            <w:noWrap/>
            <w:vAlign w:val="center"/>
            <w:hideMark/>
          </w:tcPr>
          <w:p w14:paraId="133A24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830</w:t>
            </w:r>
          </w:p>
        </w:tc>
        <w:tc>
          <w:tcPr>
            <w:tcW w:w="1338" w:type="dxa"/>
            <w:shd w:val="clear" w:color="auto" w:fill="auto"/>
            <w:noWrap/>
            <w:vAlign w:val="center"/>
            <w:hideMark/>
          </w:tcPr>
          <w:p w14:paraId="389880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1190393000</w:t>
            </w:r>
          </w:p>
        </w:tc>
        <w:tc>
          <w:tcPr>
            <w:tcW w:w="1142" w:type="dxa"/>
            <w:shd w:val="clear" w:color="auto" w:fill="auto"/>
            <w:noWrap/>
            <w:vAlign w:val="center"/>
            <w:hideMark/>
          </w:tcPr>
          <w:p w14:paraId="4D9100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79524575</w:t>
            </w:r>
          </w:p>
        </w:tc>
        <w:tc>
          <w:tcPr>
            <w:tcW w:w="5948" w:type="dxa"/>
            <w:shd w:val="clear" w:color="auto" w:fill="auto"/>
            <w:noWrap/>
            <w:vAlign w:val="center"/>
            <w:hideMark/>
          </w:tcPr>
          <w:p w14:paraId="4EBCB2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DELO, DRUŽINO, SOCIALNE ZADEVE IN ENAKE MOŽNOSTI INŠPEKTORAT REPUBLIKE SLOVENIJE ZA DELO</w:t>
            </w:r>
          </w:p>
        </w:tc>
      </w:tr>
      <w:tr w:rsidR="005F30FC" w:rsidRPr="006E664C" w14:paraId="1E761B6A" w14:textId="77777777" w:rsidTr="00FA52E4">
        <w:trPr>
          <w:trHeight w:val="288"/>
        </w:trPr>
        <w:tc>
          <w:tcPr>
            <w:tcW w:w="634" w:type="dxa"/>
            <w:shd w:val="clear" w:color="auto" w:fill="auto"/>
            <w:noWrap/>
            <w:vAlign w:val="center"/>
            <w:hideMark/>
          </w:tcPr>
          <w:p w14:paraId="293B71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831</w:t>
            </w:r>
          </w:p>
        </w:tc>
        <w:tc>
          <w:tcPr>
            <w:tcW w:w="1338" w:type="dxa"/>
            <w:shd w:val="clear" w:color="auto" w:fill="auto"/>
            <w:noWrap/>
            <w:vAlign w:val="center"/>
            <w:hideMark/>
          </w:tcPr>
          <w:p w14:paraId="686C57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5028256000</w:t>
            </w:r>
          </w:p>
        </w:tc>
        <w:tc>
          <w:tcPr>
            <w:tcW w:w="1142" w:type="dxa"/>
            <w:shd w:val="clear" w:color="auto" w:fill="auto"/>
            <w:noWrap/>
            <w:vAlign w:val="center"/>
            <w:hideMark/>
          </w:tcPr>
          <w:p w14:paraId="1F651B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23348887</w:t>
            </w:r>
          </w:p>
        </w:tc>
        <w:tc>
          <w:tcPr>
            <w:tcW w:w="5948" w:type="dxa"/>
            <w:shd w:val="clear" w:color="auto" w:fill="auto"/>
            <w:noWrap/>
            <w:vAlign w:val="center"/>
            <w:hideMark/>
          </w:tcPr>
          <w:p w14:paraId="04DC9C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FINANCE</w:t>
            </w:r>
          </w:p>
        </w:tc>
      </w:tr>
      <w:tr w:rsidR="005F30FC" w:rsidRPr="006E664C" w14:paraId="4F2DA6E7" w14:textId="77777777" w:rsidTr="00FA52E4">
        <w:trPr>
          <w:trHeight w:val="288"/>
        </w:trPr>
        <w:tc>
          <w:tcPr>
            <w:tcW w:w="634" w:type="dxa"/>
            <w:shd w:val="clear" w:color="auto" w:fill="auto"/>
            <w:noWrap/>
            <w:vAlign w:val="center"/>
            <w:hideMark/>
          </w:tcPr>
          <w:p w14:paraId="340664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832</w:t>
            </w:r>
          </w:p>
        </w:tc>
        <w:tc>
          <w:tcPr>
            <w:tcW w:w="1338" w:type="dxa"/>
            <w:shd w:val="clear" w:color="auto" w:fill="auto"/>
            <w:noWrap/>
            <w:vAlign w:val="center"/>
            <w:hideMark/>
          </w:tcPr>
          <w:p w14:paraId="745169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2482711000</w:t>
            </w:r>
          </w:p>
        </w:tc>
        <w:tc>
          <w:tcPr>
            <w:tcW w:w="1142" w:type="dxa"/>
            <w:shd w:val="clear" w:color="auto" w:fill="auto"/>
            <w:noWrap/>
            <w:vAlign w:val="center"/>
            <w:hideMark/>
          </w:tcPr>
          <w:p w14:paraId="72523B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77695771</w:t>
            </w:r>
          </w:p>
        </w:tc>
        <w:tc>
          <w:tcPr>
            <w:tcW w:w="5948" w:type="dxa"/>
            <w:shd w:val="clear" w:color="auto" w:fill="auto"/>
            <w:noWrap/>
            <w:vAlign w:val="center"/>
            <w:hideMark/>
          </w:tcPr>
          <w:p w14:paraId="57B4D3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FINANCE FINANČNA UPRAVA REPUBLIKE SLOVENIJE</w:t>
            </w:r>
          </w:p>
        </w:tc>
      </w:tr>
      <w:tr w:rsidR="005F30FC" w:rsidRPr="006E664C" w14:paraId="451314E2" w14:textId="77777777" w:rsidTr="00FA52E4">
        <w:trPr>
          <w:trHeight w:val="288"/>
        </w:trPr>
        <w:tc>
          <w:tcPr>
            <w:tcW w:w="634" w:type="dxa"/>
            <w:shd w:val="clear" w:color="auto" w:fill="auto"/>
            <w:noWrap/>
            <w:vAlign w:val="center"/>
            <w:hideMark/>
          </w:tcPr>
          <w:p w14:paraId="2568C0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833</w:t>
            </w:r>
          </w:p>
        </w:tc>
        <w:tc>
          <w:tcPr>
            <w:tcW w:w="1338" w:type="dxa"/>
            <w:shd w:val="clear" w:color="auto" w:fill="auto"/>
            <w:noWrap/>
            <w:vAlign w:val="center"/>
            <w:hideMark/>
          </w:tcPr>
          <w:p w14:paraId="3EAB5E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5816947000</w:t>
            </w:r>
          </w:p>
        </w:tc>
        <w:tc>
          <w:tcPr>
            <w:tcW w:w="1142" w:type="dxa"/>
            <w:shd w:val="clear" w:color="auto" w:fill="auto"/>
            <w:noWrap/>
            <w:vAlign w:val="center"/>
            <w:hideMark/>
          </w:tcPr>
          <w:p w14:paraId="4F4EAD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40520056</w:t>
            </w:r>
          </w:p>
        </w:tc>
        <w:tc>
          <w:tcPr>
            <w:tcW w:w="5948" w:type="dxa"/>
            <w:shd w:val="clear" w:color="auto" w:fill="auto"/>
            <w:noWrap/>
            <w:vAlign w:val="center"/>
            <w:hideMark/>
          </w:tcPr>
          <w:p w14:paraId="187469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FINANCE RS GENERALNI SEKRETARIAT - SLUŽBA ZA ANALIZE IN RAZVOJ</w:t>
            </w:r>
          </w:p>
        </w:tc>
      </w:tr>
      <w:tr w:rsidR="005F30FC" w:rsidRPr="006E664C" w14:paraId="38925EA6" w14:textId="77777777" w:rsidTr="00FA52E4">
        <w:trPr>
          <w:trHeight w:val="288"/>
        </w:trPr>
        <w:tc>
          <w:tcPr>
            <w:tcW w:w="634" w:type="dxa"/>
            <w:shd w:val="clear" w:color="auto" w:fill="auto"/>
            <w:noWrap/>
            <w:vAlign w:val="center"/>
            <w:hideMark/>
          </w:tcPr>
          <w:p w14:paraId="0814F3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834</w:t>
            </w:r>
          </w:p>
        </w:tc>
        <w:tc>
          <w:tcPr>
            <w:tcW w:w="1338" w:type="dxa"/>
            <w:shd w:val="clear" w:color="auto" w:fill="auto"/>
            <w:noWrap/>
            <w:vAlign w:val="center"/>
            <w:hideMark/>
          </w:tcPr>
          <w:p w14:paraId="26C4AD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1572814000</w:t>
            </w:r>
          </w:p>
        </w:tc>
        <w:tc>
          <w:tcPr>
            <w:tcW w:w="1142" w:type="dxa"/>
            <w:shd w:val="clear" w:color="auto" w:fill="auto"/>
            <w:noWrap/>
            <w:vAlign w:val="center"/>
            <w:hideMark/>
          </w:tcPr>
          <w:p w14:paraId="62364E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10641424</w:t>
            </w:r>
          </w:p>
        </w:tc>
        <w:tc>
          <w:tcPr>
            <w:tcW w:w="5948" w:type="dxa"/>
            <w:shd w:val="clear" w:color="auto" w:fill="auto"/>
            <w:noWrap/>
            <w:vAlign w:val="center"/>
            <w:hideMark/>
          </w:tcPr>
          <w:p w14:paraId="587917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FINANCE UPRAVA REPUBLIKE SLOVENIJE ZA JAVNA PLAČILA</w:t>
            </w:r>
          </w:p>
        </w:tc>
      </w:tr>
      <w:tr w:rsidR="005F30FC" w:rsidRPr="006E664C" w14:paraId="4776CA34" w14:textId="77777777" w:rsidTr="00FA52E4">
        <w:trPr>
          <w:trHeight w:val="288"/>
        </w:trPr>
        <w:tc>
          <w:tcPr>
            <w:tcW w:w="634" w:type="dxa"/>
            <w:shd w:val="clear" w:color="auto" w:fill="auto"/>
            <w:noWrap/>
            <w:vAlign w:val="center"/>
            <w:hideMark/>
          </w:tcPr>
          <w:p w14:paraId="6245DD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835</w:t>
            </w:r>
          </w:p>
        </w:tc>
        <w:tc>
          <w:tcPr>
            <w:tcW w:w="1338" w:type="dxa"/>
            <w:shd w:val="clear" w:color="auto" w:fill="auto"/>
            <w:noWrap/>
            <w:vAlign w:val="center"/>
            <w:hideMark/>
          </w:tcPr>
          <w:p w14:paraId="2D6160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1870491000</w:t>
            </w:r>
          </w:p>
        </w:tc>
        <w:tc>
          <w:tcPr>
            <w:tcW w:w="1142" w:type="dxa"/>
            <w:shd w:val="clear" w:color="auto" w:fill="auto"/>
            <w:noWrap/>
            <w:vAlign w:val="center"/>
            <w:hideMark/>
          </w:tcPr>
          <w:p w14:paraId="0BCDDC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29066042</w:t>
            </w:r>
          </w:p>
        </w:tc>
        <w:tc>
          <w:tcPr>
            <w:tcW w:w="5948" w:type="dxa"/>
            <w:shd w:val="clear" w:color="auto" w:fill="auto"/>
            <w:noWrap/>
            <w:vAlign w:val="center"/>
            <w:hideMark/>
          </w:tcPr>
          <w:p w14:paraId="73816E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FINANCE URAD REPUBLIKE SLOVENIJE ZA NADZOR PRORAČUNA</w:t>
            </w:r>
          </w:p>
        </w:tc>
      </w:tr>
      <w:tr w:rsidR="005F30FC" w:rsidRPr="006E664C" w14:paraId="1F0543B2" w14:textId="77777777" w:rsidTr="00FA52E4">
        <w:trPr>
          <w:trHeight w:val="288"/>
        </w:trPr>
        <w:tc>
          <w:tcPr>
            <w:tcW w:w="634" w:type="dxa"/>
            <w:shd w:val="clear" w:color="auto" w:fill="auto"/>
            <w:noWrap/>
            <w:vAlign w:val="center"/>
            <w:hideMark/>
          </w:tcPr>
          <w:p w14:paraId="33380F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836</w:t>
            </w:r>
          </w:p>
        </w:tc>
        <w:tc>
          <w:tcPr>
            <w:tcW w:w="1338" w:type="dxa"/>
            <w:shd w:val="clear" w:color="auto" w:fill="auto"/>
            <w:noWrap/>
            <w:vAlign w:val="center"/>
            <w:hideMark/>
          </w:tcPr>
          <w:p w14:paraId="08A8F7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2399245000</w:t>
            </w:r>
          </w:p>
        </w:tc>
        <w:tc>
          <w:tcPr>
            <w:tcW w:w="1142" w:type="dxa"/>
            <w:shd w:val="clear" w:color="auto" w:fill="auto"/>
            <w:noWrap/>
            <w:vAlign w:val="center"/>
            <w:hideMark/>
          </w:tcPr>
          <w:p w14:paraId="551D38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43159290</w:t>
            </w:r>
          </w:p>
        </w:tc>
        <w:tc>
          <w:tcPr>
            <w:tcW w:w="5948" w:type="dxa"/>
            <w:shd w:val="clear" w:color="auto" w:fill="auto"/>
            <w:noWrap/>
            <w:vAlign w:val="center"/>
            <w:hideMark/>
          </w:tcPr>
          <w:p w14:paraId="5D0B8B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GOSPODARSKI RAZVOJ IN TEHNOLOGIJO</w:t>
            </w:r>
          </w:p>
        </w:tc>
      </w:tr>
      <w:tr w:rsidR="005F30FC" w:rsidRPr="006E664C" w14:paraId="1DEB1B4F" w14:textId="77777777" w:rsidTr="00FA52E4">
        <w:trPr>
          <w:trHeight w:val="288"/>
        </w:trPr>
        <w:tc>
          <w:tcPr>
            <w:tcW w:w="634" w:type="dxa"/>
            <w:shd w:val="clear" w:color="auto" w:fill="auto"/>
            <w:noWrap/>
            <w:vAlign w:val="center"/>
            <w:hideMark/>
          </w:tcPr>
          <w:p w14:paraId="2802C9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837</w:t>
            </w:r>
          </w:p>
        </w:tc>
        <w:tc>
          <w:tcPr>
            <w:tcW w:w="1338" w:type="dxa"/>
            <w:shd w:val="clear" w:color="auto" w:fill="auto"/>
            <w:noWrap/>
            <w:vAlign w:val="center"/>
            <w:hideMark/>
          </w:tcPr>
          <w:p w14:paraId="0DFEB1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5875099000</w:t>
            </w:r>
          </w:p>
        </w:tc>
        <w:tc>
          <w:tcPr>
            <w:tcW w:w="1142" w:type="dxa"/>
            <w:shd w:val="clear" w:color="auto" w:fill="auto"/>
            <w:noWrap/>
            <w:vAlign w:val="center"/>
            <w:hideMark/>
          </w:tcPr>
          <w:p w14:paraId="7EF817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44287135</w:t>
            </w:r>
          </w:p>
        </w:tc>
        <w:tc>
          <w:tcPr>
            <w:tcW w:w="5948" w:type="dxa"/>
            <w:shd w:val="clear" w:color="auto" w:fill="auto"/>
            <w:noWrap/>
            <w:vAlign w:val="center"/>
            <w:hideMark/>
          </w:tcPr>
          <w:p w14:paraId="0E9C51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GOSPODARSKI RAZVOJ IN TEHNOLOGIJO - TRŽNI INŠPEKTORAT REPUBLIKE SLOVENIJE</w:t>
            </w:r>
          </w:p>
        </w:tc>
      </w:tr>
      <w:tr w:rsidR="005F30FC" w:rsidRPr="006E664C" w14:paraId="7333AD95" w14:textId="77777777" w:rsidTr="00FA52E4">
        <w:trPr>
          <w:trHeight w:val="288"/>
        </w:trPr>
        <w:tc>
          <w:tcPr>
            <w:tcW w:w="634" w:type="dxa"/>
            <w:shd w:val="clear" w:color="auto" w:fill="auto"/>
            <w:noWrap/>
            <w:vAlign w:val="center"/>
            <w:hideMark/>
          </w:tcPr>
          <w:p w14:paraId="5F835F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838</w:t>
            </w:r>
          </w:p>
        </w:tc>
        <w:tc>
          <w:tcPr>
            <w:tcW w:w="1338" w:type="dxa"/>
            <w:shd w:val="clear" w:color="auto" w:fill="auto"/>
            <w:noWrap/>
            <w:vAlign w:val="center"/>
            <w:hideMark/>
          </w:tcPr>
          <w:p w14:paraId="4DE3FA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5521858000</w:t>
            </w:r>
          </w:p>
        </w:tc>
        <w:tc>
          <w:tcPr>
            <w:tcW w:w="1142" w:type="dxa"/>
            <w:shd w:val="clear" w:color="auto" w:fill="auto"/>
            <w:noWrap/>
            <w:vAlign w:val="center"/>
            <w:hideMark/>
          </w:tcPr>
          <w:p w14:paraId="3E1977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41705211</w:t>
            </w:r>
          </w:p>
        </w:tc>
        <w:tc>
          <w:tcPr>
            <w:tcW w:w="5948" w:type="dxa"/>
            <w:shd w:val="clear" w:color="auto" w:fill="auto"/>
            <w:noWrap/>
            <w:vAlign w:val="center"/>
            <w:hideMark/>
          </w:tcPr>
          <w:p w14:paraId="720CE1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GOSPODARSKI RAZVOJ IN TEHNOLOGIJO - URAD REPUBLIKE SLOVENIJE ZA INTELEKTUALNO LASTNINO</w:t>
            </w:r>
          </w:p>
        </w:tc>
      </w:tr>
      <w:tr w:rsidR="005F30FC" w:rsidRPr="006E664C" w14:paraId="2B44B026" w14:textId="77777777" w:rsidTr="00FA52E4">
        <w:trPr>
          <w:trHeight w:val="288"/>
        </w:trPr>
        <w:tc>
          <w:tcPr>
            <w:tcW w:w="634" w:type="dxa"/>
            <w:shd w:val="clear" w:color="auto" w:fill="auto"/>
            <w:noWrap/>
            <w:vAlign w:val="center"/>
            <w:hideMark/>
          </w:tcPr>
          <w:p w14:paraId="209735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839</w:t>
            </w:r>
          </w:p>
        </w:tc>
        <w:tc>
          <w:tcPr>
            <w:tcW w:w="1338" w:type="dxa"/>
            <w:shd w:val="clear" w:color="auto" w:fill="auto"/>
            <w:noWrap/>
            <w:vAlign w:val="center"/>
            <w:hideMark/>
          </w:tcPr>
          <w:p w14:paraId="63E959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5518016000</w:t>
            </w:r>
          </w:p>
        </w:tc>
        <w:tc>
          <w:tcPr>
            <w:tcW w:w="1142" w:type="dxa"/>
            <w:shd w:val="clear" w:color="auto" w:fill="auto"/>
            <w:noWrap/>
            <w:vAlign w:val="center"/>
            <w:hideMark/>
          </w:tcPr>
          <w:p w14:paraId="0A2171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75839172</w:t>
            </w:r>
          </w:p>
        </w:tc>
        <w:tc>
          <w:tcPr>
            <w:tcW w:w="5948" w:type="dxa"/>
            <w:shd w:val="clear" w:color="auto" w:fill="auto"/>
            <w:noWrap/>
            <w:vAlign w:val="center"/>
            <w:hideMark/>
          </w:tcPr>
          <w:p w14:paraId="4012C6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GOSPODARSKI RAZVOJ IN TEHNOLOGIJO - URAD REPUBLIKE SLOVENIJE ZA MEROSLOVJE</w:t>
            </w:r>
          </w:p>
        </w:tc>
      </w:tr>
      <w:tr w:rsidR="005F30FC" w:rsidRPr="006E664C" w14:paraId="73581852" w14:textId="77777777" w:rsidTr="00FA52E4">
        <w:trPr>
          <w:trHeight w:val="288"/>
        </w:trPr>
        <w:tc>
          <w:tcPr>
            <w:tcW w:w="634" w:type="dxa"/>
            <w:shd w:val="clear" w:color="auto" w:fill="auto"/>
            <w:noWrap/>
            <w:vAlign w:val="center"/>
            <w:hideMark/>
          </w:tcPr>
          <w:p w14:paraId="052669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840</w:t>
            </w:r>
          </w:p>
        </w:tc>
        <w:tc>
          <w:tcPr>
            <w:tcW w:w="1338" w:type="dxa"/>
            <w:shd w:val="clear" w:color="auto" w:fill="auto"/>
            <w:noWrap/>
            <w:vAlign w:val="center"/>
            <w:hideMark/>
          </w:tcPr>
          <w:p w14:paraId="2DBBD9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2399270000</w:t>
            </w:r>
          </w:p>
        </w:tc>
        <w:tc>
          <w:tcPr>
            <w:tcW w:w="1142" w:type="dxa"/>
            <w:shd w:val="clear" w:color="auto" w:fill="auto"/>
            <w:noWrap/>
            <w:vAlign w:val="center"/>
            <w:hideMark/>
          </w:tcPr>
          <w:p w14:paraId="1A85D4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25967061</w:t>
            </w:r>
          </w:p>
        </w:tc>
        <w:tc>
          <w:tcPr>
            <w:tcW w:w="5948" w:type="dxa"/>
            <w:shd w:val="clear" w:color="auto" w:fill="auto"/>
            <w:noWrap/>
            <w:vAlign w:val="center"/>
            <w:hideMark/>
          </w:tcPr>
          <w:p w14:paraId="1B2B9D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INFRASTRUKTURO</w:t>
            </w:r>
          </w:p>
        </w:tc>
      </w:tr>
      <w:tr w:rsidR="005F30FC" w:rsidRPr="006E664C" w14:paraId="4C21CC73" w14:textId="77777777" w:rsidTr="00FA52E4">
        <w:trPr>
          <w:trHeight w:val="288"/>
        </w:trPr>
        <w:tc>
          <w:tcPr>
            <w:tcW w:w="634" w:type="dxa"/>
            <w:shd w:val="clear" w:color="auto" w:fill="auto"/>
            <w:noWrap/>
            <w:vAlign w:val="center"/>
            <w:hideMark/>
          </w:tcPr>
          <w:p w14:paraId="15A9EA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841</w:t>
            </w:r>
          </w:p>
        </w:tc>
        <w:tc>
          <w:tcPr>
            <w:tcW w:w="1338" w:type="dxa"/>
            <w:shd w:val="clear" w:color="auto" w:fill="auto"/>
            <w:noWrap/>
            <w:vAlign w:val="center"/>
            <w:hideMark/>
          </w:tcPr>
          <w:p w14:paraId="32A307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5300177000</w:t>
            </w:r>
          </w:p>
        </w:tc>
        <w:tc>
          <w:tcPr>
            <w:tcW w:w="1142" w:type="dxa"/>
            <w:shd w:val="clear" w:color="auto" w:fill="auto"/>
            <w:noWrap/>
            <w:vAlign w:val="center"/>
            <w:hideMark/>
          </w:tcPr>
          <w:p w14:paraId="335292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75827735</w:t>
            </w:r>
          </w:p>
        </w:tc>
        <w:tc>
          <w:tcPr>
            <w:tcW w:w="5948" w:type="dxa"/>
            <w:shd w:val="clear" w:color="auto" w:fill="auto"/>
            <w:noWrap/>
            <w:vAlign w:val="center"/>
            <w:hideMark/>
          </w:tcPr>
          <w:p w14:paraId="01D7BA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INFRASTRUKTURO, DIREKCIJA REPUBLIKE SLOVENIJE ZA INFRASTRUKTURO</w:t>
            </w:r>
          </w:p>
        </w:tc>
      </w:tr>
      <w:tr w:rsidR="005F30FC" w:rsidRPr="006E664C" w14:paraId="32AA48A5" w14:textId="77777777" w:rsidTr="00FA52E4">
        <w:trPr>
          <w:trHeight w:val="288"/>
        </w:trPr>
        <w:tc>
          <w:tcPr>
            <w:tcW w:w="634" w:type="dxa"/>
            <w:shd w:val="clear" w:color="auto" w:fill="auto"/>
            <w:noWrap/>
            <w:vAlign w:val="center"/>
            <w:hideMark/>
          </w:tcPr>
          <w:p w14:paraId="47AD41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842</w:t>
            </w:r>
          </w:p>
        </w:tc>
        <w:tc>
          <w:tcPr>
            <w:tcW w:w="1338" w:type="dxa"/>
            <w:shd w:val="clear" w:color="auto" w:fill="auto"/>
            <w:noWrap/>
            <w:vAlign w:val="center"/>
            <w:hideMark/>
          </w:tcPr>
          <w:p w14:paraId="5CC247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2399288000</w:t>
            </w:r>
          </w:p>
        </w:tc>
        <w:tc>
          <w:tcPr>
            <w:tcW w:w="1142" w:type="dxa"/>
            <w:shd w:val="clear" w:color="auto" w:fill="auto"/>
            <w:noWrap/>
            <w:vAlign w:val="center"/>
            <w:hideMark/>
          </w:tcPr>
          <w:p w14:paraId="242FF8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75141051</w:t>
            </w:r>
          </w:p>
        </w:tc>
        <w:tc>
          <w:tcPr>
            <w:tcW w:w="5948" w:type="dxa"/>
            <w:shd w:val="clear" w:color="auto" w:fill="auto"/>
            <w:noWrap/>
            <w:vAlign w:val="center"/>
            <w:hideMark/>
          </w:tcPr>
          <w:p w14:paraId="5F614B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INFRASTRUKTURO, INŠPEKTORAT REPUBLIKE SLOVENIJE ZA INFRASTRUKTURO</w:t>
            </w:r>
          </w:p>
        </w:tc>
      </w:tr>
      <w:tr w:rsidR="005F30FC" w:rsidRPr="006E664C" w14:paraId="024B7973" w14:textId="77777777" w:rsidTr="00FA52E4">
        <w:trPr>
          <w:trHeight w:val="288"/>
        </w:trPr>
        <w:tc>
          <w:tcPr>
            <w:tcW w:w="634" w:type="dxa"/>
            <w:shd w:val="clear" w:color="auto" w:fill="auto"/>
            <w:noWrap/>
            <w:vAlign w:val="center"/>
            <w:hideMark/>
          </w:tcPr>
          <w:p w14:paraId="49B1A6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843</w:t>
            </w:r>
          </w:p>
        </w:tc>
        <w:tc>
          <w:tcPr>
            <w:tcW w:w="1338" w:type="dxa"/>
            <w:shd w:val="clear" w:color="auto" w:fill="auto"/>
            <w:noWrap/>
            <w:vAlign w:val="center"/>
            <w:hideMark/>
          </w:tcPr>
          <w:p w14:paraId="3F479E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5022592000</w:t>
            </w:r>
          </w:p>
        </w:tc>
        <w:tc>
          <w:tcPr>
            <w:tcW w:w="1142" w:type="dxa"/>
            <w:shd w:val="clear" w:color="auto" w:fill="auto"/>
            <w:noWrap/>
            <w:vAlign w:val="center"/>
            <w:hideMark/>
          </w:tcPr>
          <w:p w14:paraId="399158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95586377</w:t>
            </w:r>
          </w:p>
        </w:tc>
        <w:tc>
          <w:tcPr>
            <w:tcW w:w="5948" w:type="dxa"/>
            <w:shd w:val="clear" w:color="auto" w:fill="auto"/>
            <w:noWrap/>
            <w:vAlign w:val="center"/>
            <w:hideMark/>
          </w:tcPr>
          <w:p w14:paraId="17F08C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INFRASTRUKTURO, UPRAVA REPUBLIKE SLOVENIJE ZA POMORSTVO</w:t>
            </w:r>
          </w:p>
        </w:tc>
      </w:tr>
      <w:tr w:rsidR="005F30FC" w:rsidRPr="006E664C" w14:paraId="4FE051CC" w14:textId="77777777" w:rsidTr="00FA52E4">
        <w:trPr>
          <w:trHeight w:val="288"/>
        </w:trPr>
        <w:tc>
          <w:tcPr>
            <w:tcW w:w="634" w:type="dxa"/>
            <w:shd w:val="clear" w:color="auto" w:fill="auto"/>
            <w:noWrap/>
            <w:vAlign w:val="center"/>
            <w:hideMark/>
          </w:tcPr>
          <w:p w14:paraId="247EED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844</w:t>
            </w:r>
          </w:p>
        </w:tc>
        <w:tc>
          <w:tcPr>
            <w:tcW w:w="1338" w:type="dxa"/>
            <w:shd w:val="clear" w:color="auto" w:fill="auto"/>
            <w:noWrap/>
            <w:vAlign w:val="center"/>
            <w:hideMark/>
          </w:tcPr>
          <w:p w14:paraId="347A32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2399300000</w:t>
            </w:r>
          </w:p>
        </w:tc>
        <w:tc>
          <w:tcPr>
            <w:tcW w:w="1142" w:type="dxa"/>
            <w:shd w:val="clear" w:color="auto" w:fill="auto"/>
            <w:noWrap/>
            <w:vAlign w:val="center"/>
            <w:hideMark/>
          </w:tcPr>
          <w:p w14:paraId="4EF433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14246821</w:t>
            </w:r>
          </w:p>
        </w:tc>
        <w:tc>
          <w:tcPr>
            <w:tcW w:w="5948" w:type="dxa"/>
            <w:shd w:val="clear" w:color="auto" w:fill="auto"/>
            <w:noWrap/>
            <w:vAlign w:val="center"/>
            <w:hideMark/>
          </w:tcPr>
          <w:p w14:paraId="09745B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IZOBRAŽEVANJE, ZNANOST IN ŠPORT</w:t>
            </w:r>
          </w:p>
        </w:tc>
      </w:tr>
      <w:tr w:rsidR="005F30FC" w:rsidRPr="006E664C" w14:paraId="53FA3306" w14:textId="77777777" w:rsidTr="00FA52E4">
        <w:trPr>
          <w:trHeight w:val="288"/>
        </w:trPr>
        <w:tc>
          <w:tcPr>
            <w:tcW w:w="634" w:type="dxa"/>
            <w:shd w:val="clear" w:color="auto" w:fill="auto"/>
            <w:noWrap/>
            <w:vAlign w:val="center"/>
            <w:hideMark/>
          </w:tcPr>
          <w:p w14:paraId="6BAEE6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845</w:t>
            </w:r>
          </w:p>
        </w:tc>
        <w:tc>
          <w:tcPr>
            <w:tcW w:w="1338" w:type="dxa"/>
            <w:shd w:val="clear" w:color="auto" w:fill="auto"/>
            <w:noWrap/>
            <w:vAlign w:val="center"/>
            <w:hideMark/>
          </w:tcPr>
          <w:p w14:paraId="2FC83C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5875102000</w:t>
            </w:r>
          </w:p>
        </w:tc>
        <w:tc>
          <w:tcPr>
            <w:tcW w:w="1142" w:type="dxa"/>
            <w:shd w:val="clear" w:color="auto" w:fill="auto"/>
            <w:noWrap/>
            <w:vAlign w:val="center"/>
            <w:hideMark/>
          </w:tcPr>
          <w:p w14:paraId="2FD155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25672061</w:t>
            </w:r>
          </w:p>
        </w:tc>
        <w:tc>
          <w:tcPr>
            <w:tcW w:w="5948" w:type="dxa"/>
            <w:shd w:val="clear" w:color="auto" w:fill="auto"/>
            <w:noWrap/>
            <w:vAlign w:val="center"/>
            <w:hideMark/>
          </w:tcPr>
          <w:p w14:paraId="0CBD44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IZOBRAŽEVANJE, ZNANOST IN ŠPORT, INŠPEKTORAT REPUBLIKE SLOVENIJE ZA ŠOLSTVO IN ŠPORT</w:t>
            </w:r>
          </w:p>
        </w:tc>
      </w:tr>
      <w:tr w:rsidR="005F30FC" w:rsidRPr="006E664C" w14:paraId="14BF315A" w14:textId="77777777" w:rsidTr="00FA52E4">
        <w:trPr>
          <w:trHeight w:val="288"/>
        </w:trPr>
        <w:tc>
          <w:tcPr>
            <w:tcW w:w="634" w:type="dxa"/>
            <w:shd w:val="clear" w:color="auto" w:fill="auto"/>
            <w:noWrap/>
            <w:vAlign w:val="center"/>
            <w:hideMark/>
          </w:tcPr>
          <w:p w14:paraId="40845A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846</w:t>
            </w:r>
          </w:p>
        </w:tc>
        <w:tc>
          <w:tcPr>
            <w:tcW w:w="1338" w:type="dxa"/>
            <w:shd w:val="clear" w:color="auto" w:fill="auto"/>
            <w:noWrap/>
            <w:vAlign w:val="center"/>
            <w:hideMark/>
          </w:tcPr>
          <w:p w14:paraId="308DDA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5543363000</w:t>
            </w:r>
          </w:p>
        </w:tc>
        <w:tc>
          <w:tcPr>
            <w:tcW w:w="1142" w:type="dxa"/>
            <w:shd w:val="clear" w:color="auto" w:fill="auto"/>
            <w:noWrap/>
            <w:vAlign w:val="center"/>
            <w:hideMark/>
          </w:tcPr>
          <w:p w14:paraId="4D1722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67767664</w:t>
            </w:r>
          </w:p>
        </w:tc>
        <w:tc>
          <w:tcPr>
            <w:tcW w:w="5948" w:type="dxa"/>
            <w:shd w:val="clear" w:color="auto" w:fill="auto"/>
            <w:noWrap/>
            <w:vAlign w:val="center"/>
            <w:hideMark/>
          </w:tcPr>
          <w:p w14:paraId="0B92AB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IZOBRAŽEVANJE, ZNANOST IN ŠPORT, URAD REPUBLIKE SLOVENIJE ZA MLADINO</w:t>
            </w:r>
          </w:p>
        </w:tc>
      </w:tr>
      <w:tr w:rsidR="005F30FC" w:rsidRPr="006E664C" w14:paraId="6E36D93F" w14:textId="77777777" w:rsidTr="00FA52E4">
        <w:trPr>
          <w:trHeight w:val="288"/>
        </w:trPr>
        <w:tc>
          <w:tcPr>
            <w:tcW w:w="634" w:type="dxa"/>
            <w:shd w:val="clear" w:color="auto" w:fill="auto"/>
            <w:noWrap/>
            <w:vAlign w:val="center"/>
            <w:hideMark/>
          </w:tcPr>
          <w:p w14:paraId="05D511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847</w:t>
            </w:r>
          </w:p>
        </w:tc>
        <w:tc>
          <w:tcPr>
            <w:tcW w:w="1338" w:type="dxa"/>
            <w:shd w:val="clear" w:color="auto" w:fill="auto"/>
            <w:noWrap/>
            <w:vAlign w:val="center"/>
            <w:hideMark/>
          </w:tcPr>
          <w:p w14:paraId="5A096F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2482762000</w:t>
            </w:r>
          </w:p>
        </w:tc>
        <w:tc>
          <w:tcPr>
            <w:tcW w:w="1142" w:type="dxa"/>
            <w:shd w:val="clear" w:color="auto" w:fill="auto"/>
            <w:noWrap/>
            <w:vAlign w:val="center"/>
            <w:hideMark/>
          </w:tcPr>
          <w:p w14:paraId="37107E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91838983</w:t>
            </w:r>
          </w:p>
        </w:tc>
        <w:tc>
          <w:tcPr>
            <w:tcW w:w="5948" w:type="dxa"/>
            <w:shd w:val="clear" w:color="auto" w:fill="auto"/>
            <w:noWrap/>
            <w:vAlign w:val="center"/>
            <w:hideMark/>
          </w:tcPr>
          <w:p w14:paraId="0EE124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JAVNO UPRAVO</w:t>
            </w:r>
          </w:p>
        </w:tc>
      </w:tr>
      <w:tr w:rsidR="005F30FC" w:rsidRPr="006E664C" w14:paraId="5D25BB85" w14:textId="77777777" w:rsidTr="00FA52E4">
        <w:trPr>
          <w:trHeight w:val="288"/>
        </w:trPr>
        <w:tc>
          <w:tcPr>
            <w:tcW w:w="634" w:type="dxa"/>
            <w:shd w:val="clear" w:color="auto" w:fill="auto"/>
            <w:noWrap/>
            <w:vAlign w:val="center"/>
            <w:hideMark/>
          </w:tcPr>
          <w:p w14:paraId="493937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848</w:t>
            </w:r>
          </w:p>
        </w:tc>
        <w:tc>
          <w:tcPr>
            <w:tcW w:w="1338" w:type="dxa"/>
            <w:shd w:val="clear" w:color="auto" w:fill="auto"/>
            <w:noWrap/>
            <w:vAlign w:val="center"/>
            <w:hideMark/>
          </w:tcPr>
          <w:p w14:paraId="33122B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2399253000</w:t>
            </w:r>
          </w:p>
        </w:tc>
        <w:tc>
          <w:tcPr>
            <w:tcW w:w="1142" w:type="dxa"/>
            <w:shd w:val="clear" w:color="auto" w:fill="auto"/>
            <w:noWrap/>
            <w:vAlign w:val="center"/>
            <w:hideMark/>
          </w:tcPr>
          <w:p w14:paraId="5B11E7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31162991</w:t>
            </w:r>
          </w:p>
        </w:tc>
        <w:tc>
          <w:tcPr>
            <w:tcW w:w="5948" w:type="dxa"/>
            <w:shd w:val="clear" w:color="auto" w:fill="auto"/>
            <w:noWrap/>
            <w:vAlign w:val="center"/>
            <w:hideMark/>
          </w:tcPr>
          <w:p w14:paraId="58E17A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KMETIJSTVO, GOZDARSTVO IN PREHRANO</w:t>
            </w:r>
          </w:p>
        </w:tc>
      </w:tr>
      <w:tr w:rsidR="005F30FC" w:rsidRPr="006E664C" w14:paraId="53837533" w14:textId="77777777" w:rsidTr="00FA52E4">
        <w:trPr>
          <w:trHeight w:val="288"/>
        </w:trPr>
        <w:tc>
          <w:tcPr>
            <w:tcW w:w="634" w:type="dxa"/>
            <w:shd w:val="clear" w:color="auto" w:fill="auto"/>
            <w:noWrap/>
            <w:vAlign w:val="center"/>
            <w:hideMark/>
          </w:tcPr>
          <w:p w14:paraId="0B97C5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849</w:t>
            </w:r>
          </w:p>
        </w:tc>
        <w:tc>
          <w:tcPr>
            <w:tcW w:w="1338" w:type="dxa"/>
            <w:shd w:val="clear" w:color="auto" w:fill="auto"/>
            <w:noWrap/>
            <w:vAlign w:val="center"/>
            <w:hideMark/>
          </w:tcPr>
          <w:p w14:paraId="588232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2399261000</w:t>
            </w:r>
          </w:p>
        </w:tc>
        <w:tc>
          <w:tcPr>
            <w:tcW w:w="1142" w:type="dxa"/>
            <w:shd w:val="clear" w:color="auto" w:fill="auto"/>
            <w:noWrap/>
            <w:vAlign w:val="center"/>
            <w:hideMark/>
          </w:tcPr>
          <w:p w14:paraId="15D34E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17924430</w:t>
            </w:r>
          </w:p>
        </w:tc>
        <w:tc>
          <w:tcPr>
            <w:tcW w:w="5948" w:type="dxa"/>
            <w:shd w:val="clear" w:color="auto" w:fill="auto"/>
            <w:noWrap/>
            <w:vAlign w:val="center"/>
            <w:hideMark/>
          </w:tcPr>
          <w:p w14:paraId="666F36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KMETIJSTVO, GOZDARSTVO IN PREHRANO, INŠPEKTORAT REPUBLIKE SLOVENIJE ZA KMETIJSTVO, GOZDARSTVO, LOVSTVO IN RIBIŠTVO</w:t>
            </w:r>
          </w:p>
        </w:tc>
      </w:tr>
      <w:tr w:rsidR="005F30FC" w:rsidRPr="006E664C" w14:paraId="63CA4860" w14:textId="77777777" w:rsidTr="00FA52E4">
        <w:trPr>
          <w:trHeight w:val="288"/>
        </w:trPr>
        <w:tc>
          <w:tcPr>
            <w:tcW w:w="634" w:type="dxa"/>
            <w:shd w:val="clear" w:color="auto" w:fill="auto"/>
            <w:noWrap/>
            <w:vAlign w:val="center"/>
            <w:hideMark/>
          </w:tcPr>
          <w:p w14:paraId="753413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850</w:t>
            </w:r>
          </w:p>
        </w:tc>
        <w:tc>
          <w:tcPr>
            <w:tcW w:w="1338" w:type="dxa"/>
            <w:shd w:val="clear" w:color="auto" w:fill="auto"/>
            <w:noWrap/>
            <w:vAlign w:val="center"/>
            <w:hideMark/>
          </w:tcPr>
          <w:p w14:paraId="69CC88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2399334000</w:t>
            </w:r>
          </w:p>
        </w:tc>
        <w:tc>
          <w:tcPr>
            <w:tcW w:w="1142" w:type="dxa"/>
            <w:shd w:val="clear" w:color="auto" w:fill="auto"/>
            <w:noWrap/>
            <w:vAlign w:val="center"/>
            <w:hideMark/>
          </w:tcPr>
          <w:p w14:paraId="66A93C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59739746</w:t>
            </w:r>
          </w:p>
        </w:tc>
        <w:tc>
          <w:tcPr>
            <w:tcW w:w="5948" w:type="dxa"/>
            <w:shd w:val="clear" w:color="auto" w:fill="auto"/>
            <w:noWrap/>
            <w:vAlign w:val="center"/>
            <w:hideMark/>
          </w:tcPr>
          <w:p w14:paraId="0595ED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KMETIJSTVO, GOZDARSTVO IN PREHRANO, UPRAVA REPUBLIKE SLOVENIJE ZA VARNO HRANO, VETERINARSTVO IN VARSTVO RASTLIN</w:t>
            </w:r>
          </w:p>
        </w:tc>
      </w:tr>
      <w:tr w:rsidR="005F30FC" w:rsidRPr="006E664C" w14:paraId="578A9387" w14:textId="77777777" w:rsidTr="00FA52E4">
        <w:trPr>
          <w:trHeight w:val="288"/>
        </w:trPr>
        <w:tc>
          <w:tcPr>
            <w:tcW w:w="634" w:type="dxa"/>
            <w:shd w:val="clear" w:color="auto" w:fill="auto"/>
            <w:noWrap/>
            <w:vAlign w:val="center"/>
            <w:hideMark/>
          </w:tcPr>
          <w:p w14:paraId="624773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851</w:t>
            </w:r>
          </w:p>
        </w:tc>
        <w:tc>
          <w:tcPr>
            <w:tcW w:w="1338" w:type="dxa"/>
            <w:shd w:val="clear" w:color="auto" w:fill="auto"/>
            <w:noWrap/>
            <w:vAlign w:val="center"/>
            <w:hideMark/>
          </w:tcPr>
          <w:p w14:paraId="6A2B98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2399342000</w:t>
            </w:r>
          </w:p>
        </w:tc>
        <w:tc>
          <w:tcPr>
            <w:tcW w:w="1142" w:type="dxa"/>
            <w:shd w:val="clear" w:color="auto" w:fill="auto"/>
            <w:noWrap/>
            <w:vAlign w:val="center"/>
            <w:hideMark/>
          </w:tcPr>
          <w:p w14:paraId="25830B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70949417</w:t>
            </w:r>
          </w:p>
        </w:tc>
        <w:tc>
          <w:tcPr>
            <w:tcW w:w="5948" w:type="dxa"/>
            <w:shd w:val="clear" w:color="auto" w:fill="auto"/>
            <w:noWrap/>
            <w:vAlign w:val="center"/>
            <w:hideMark/>
          </w:tcPr>
          <w:p w14:paraId="2F6883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KULTURO</w:t>
            </w:r>
          </w:p>
        </w:tc>
      </w:tr>
      <w:tr w:rsidR="005F30FC" w:rsidRPr="006E664C" w14:paraId="0AC01CCB" w14:textId="77777777" w:rsidTr="00FA52E4">
        <w:trPr>
          <w:trHeight w:val="288"/>
        </w:trPr>
        <w:tc>
          <w:tcPr>
            <w:tcW w:w="634" w:type="dxa"/>
            <w:shd w:val="clear" w:color="auto" w:fill="auto"/>
            <w:noWrap/>
            <w:vAlign w:val="center"/>
            <w:hideMark/>
          </w:tcPr>
          <w:p w14:paraId="7A4A98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852</w:t>
            </w:r>
          </w:p>
        </w:tc>
        <w:tc>
          <w:tcPr>
            <w:tcW w:w="1338" w:type="dxa"/>
            <w:shd w:val="clear" w:color="auto" w:fill="auto"/>
            <w:noWrap/>
            <w:vAlign w:val="center"/>
            <w:hideMark/>
          </w:tcPr>
          <w:p w14:paraId="1AD4EC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2399369000</w:t>
            </w:r>
          </w:p>
        </w:tc>
        <w:tc>
          <w:tcPr>
            <w:tcW w:w="1142" w:type="dxa"/>
            <w:shd w:val="clear" w:color="auto" w:fill="auto"/>
            <w:noWrap/>
            <w:vAlign w:val="center"/>
            <w:hideMark/>
          </w:tcPr>
          <w:p w14:paraId="758F55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12356824</w:t>
            </w:r>
          </w:p>
        </w:tc>
        <w:tc>
          <w:tcPr>
            <w:tcW w:w="5948" w:type="dxa"/>
            <w:shd w:val="clear" w:color="auto" w:fill="auto"/>
            <w:noWrap/>
            <w:vAlign w:val="center"/>
            <w:hideMark/>
          </w:tcPr>
          <w:p w14:paraId="16C125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KULTURO ARHIV REPUBLIKE SLOVENIJE</w:t>
            </w:r>
          </w:p>
        </w:tc>
      </w:tr>
      <w:tr w:rsidR="005F30FC" w:rsidRPr="006E664C" w14:paraId="4E77D759" w14:textId="77777777" w:rsidTr="00FA52E4">
        <w:trPr>
          <w:trHeight w:val="288"/>
        </w:trPr>
        <w:tc>
          <w:tcPr>
            <w:tcW w:w="634" w:type="dxa"/>
            <w:shd w:val="clear" w:color="auto" w:fill="auto"/>
            <w:noWrap/>
            <w:vAlign w:val="center"/>
            <w:hideMark/>
          </w:tcPr>
          <w:p w14:paraId="071D3E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853</w:t>
            </w:r>
          </w:p>
        </w:tc>
        <w:tc>
          <w:tcPr>
            <w:tcW w:w="1338" w:type="dxa"/>
            <w:shd w:val="clear" w:color="auto" w:fill="auto"/>
            <w:noWrap/>
            <w:vAlign w:val="center"/>
            <w:hideMark/>
          </w:tcPr>
          <w:p w14:paraId="080150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2399377000</w:t>
            </w:r>
          </w:p>
        </w:tc>
        <w:tc>
          <w:tcPr>
            <w:tcW w:w="1142" w:type="dxa"/>
            <w:shd w:val="clear" w:color="auto" w:fill="auto"/>
            <w:noWrap/>
            <w:vAlign w:val="center"/>
            <w:hideMark/>
          </w:tcPr>
          <w:p w14:paraId="358271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41159101</w:t>
            </w:r>
          </w:p>
        </w:tc>
        <w:tc>
          <w:tcPr>
            <w:tcW w:w="5948" w:type="dxa"/>
            <w:shd w:val="clear" w:color="auto" w:fill="auto"/>
            <w:noWrap/>
            <w:vAlign w:val="center"/>
            <w:hideMark/>
          </w:tcPr>
          <w:p w14:paraId="684F8A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KULTURO INŠPEKTORAT REPUBLIKE SLOVENIJE ZA KULTURO IN MEDIJE</w:t>
            </w:r>
          </w:p>
        </w:tc>
      </w:tr>
      <w:tr w:rsidR="005F30FC" w:rsidRPr="006E664C" w14:paraId="469E1D11" w14:textId="77777777" w:rsidTr="00FA52E4">
        <w:trPr>
          <w:trHeight w:val="288"/>
        </w:trPr>
        <w:tc>
          <w:tcPr>
            <w:tcW w:w="634" w:type="dxa"/>
            <w:shd w:val="clear" w:color="auto" w:fill="auto"/>
            <w:noWrap/>
            <w:vAlign w:val="center"/>
            <w:hideMark/>
          </w:tcPr>
          <w:p w14:paraId="668D55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854</w:t>
            </w:r>
          </w:p>
        </w:tc>
        <w:tc>
          <w:tcPr>
            <w:tcW w:w="1338" w:type="dxa"/>
            <w:shd w:val="clear" w:color="auto" w:fill="auto"/>
            <w:noWrap/>
            <w:vAlign w:val="center"/>
            <w:hideMark/>
          </w:tcPr>
          <w:p w14:paraId="570AD7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5228000000</w:t>
            </w:r>
          </w:p>
        </w:tc>
        <w:tc>
          <w:tcPr>
            <w:tcW w:w="1142" w:type="dxa"/>
            <w:shd w:val="clear" w:color="auto" w:fill="auto"/>
            <w:noWrap/>
            <w:vAlign w:val="center"/>
            <w:hideMark/>
          </w:tcPr>
          <w:p w14:paraId="55F37B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48732583</w:t>
            </w:r>
          </w:p>
        </w:tc>
        <w:tc>
          <w:tcPr>
            <w:tcW w:w="5948" w:type="dxa"/>
            <w:shd w:val="clear" w:color="auto" w:fill="auto"/>
            <w:noWrap/>
            <w:vAlign w:val="center"/>
            <w:hideMark/>
          </w:tcPr>
          <w:p w14:paraId="78E00E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KULTURO LJUBLJANA</w:t>
            </w:r>
          </w:p>
        </w:tc>
      </w:tr>
      <w:tr w:rsidR="005F30FC" w:rsidRPr="006E664C" w14:paraId="5950083C" w14:textId="77777777" w:rsidTr="00FA52E4">
        <w:trPr>
          <w:trHeight w:val="288"/>
        </w:trPr>
        <w:tc>
          <w:tcPr>
            <w:tcW w:w="634" w:type="dxa"/>
            <w:shd w:val="clear" w:color="auto" w:fill="auto"/>
            <w:noWrap/>
            <w:vAlign w:val="center"/>
            <w:hideMark/>
          </w:tcPr>
          <w:p w14:paraId="3ACDE2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855</w:t>
            </w:r>
          </w:p>
        </w:tc>
        <w:tc>
          <w:tcPr>
            <w:tcW w:w="1338" w:type="dxa"/>
            <w:shd w:val="clear" w:color="auto" w:fill="auto"/>
            <w:noWrap/>
            <w:vAlign w:val="center"/>
            <w:hideMark/>
          </w:tcPr>
          <w:p w14:paraId="076E94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5030200000</w:t>
            </w:r>
          </w:p>
        </w:tc>
        <w:tc>
          <w:tcPr>
            <w:tcW w:w="1142" w:type="dxa"/>
            <w:shd w:val="clear" w:color="auto" w:fill="auto"/>
            <w:noWrap/>
            <w:vAlign w:val="center"/>
            <w:hideMark/>
          </w:tcPr>
          <w:p w14:paraId="3834D9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52817652</w:t>
            </w:r>
          </w:p>
        </w:tc>
        <w:tc>
          <w:tcPr>
            <w:tcW w:w="5948" w:type="dxa"/>
            <w:shd w:val="clear" w:color="auto" w:fill="auto"/>
            <w:noWrap/>
            <w:vAlign w:val="center"/>
            <w:hideMark/>
          </w:tcPr>
          <w:p w14:paraId="5E8CC4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NOTRANJE ZADEVE</w:t>
            </w:r>
          </w:p>
        </w:tc>
      </w:tr>
      <w:tr w:rsidR="005F30FC" w:rsidRPr="006E664C" w14:paraId="35130AB3" w14:textId="77777777" w:rsidTr="00FA52E4">
        <w:trPr>
          <w:trHeight w:val="288"/>
        </w:trPr>
        <w:tc>
          <w:tcPr>
            <w:tcW w:w="634" w:type="dxa"/>
            <w:shd w:val="clear" w:color="auto" w:fill="auto"/>
            <w:noWrap/>
            <w:vAlign w:val="center"/>
            <w:hideMark/>
          </w:tcPr>
          <w:p w14:paraId="6E58BD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856</w:t>
            </w:r>
          </w:p>
        </w:tc>
        <w:tc>
          <w:tcPr>
            <w:tcW w:w="1338" w:type="dxa"/>
            <w:shd w:val="clear" w:color="auto" w:fill="auto"/>
            <w:noWrap/>
            <w:vAlign w:val="center"/>
            <w:hideMark/>
          </w:tcPr>
          <w:p w14:paraId="5D6F05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1902407000</w:t>
            </w:r>
          </w:p>
        </w:tc>
        <w:tc>
          <w:tcPr>
            <w:tcW w:w="1142" w:type="dxa"/>
            <w:shd w:val="clear" w:color="auto" w:fill="auto"/>
            <w:noWrap/>
            <w:vAlign w:val="center"/>
            <w:hideMark/>
          </w:tcPr>
          <w:p w14:paraId="072E2F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37990608</w:t>
            </w:r>
          </w:p>
        </w:tc>
        <w:tc>
          <w:tcPr>
            <w:tcW w:w="5948" w:type="dxa"/>
            <w:shd w:val="clear" w:color="auto" w:fill="auto"/>
            <w:noWrap/>
            <w:vAlign w:val="center"/>
            <w:hideMark/>
          </w:tcPr>
          <w:p w14:paraId="11EFBC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NOTRANJE ZADEVE INŠPEKTORAT REPUBLIKE SLOVENIJE ZA NOTRANJE ZADEVE</w:t>
            </w:r>
          </w:p>
        </w:tc>
      </w:tr>
      <w:tr w:rsidR="005F30FC" w:rsidRPr="006E664C" w14:paraId="055ECB5B" w14:textId="77777777" w:rsidTr="00FA52E4">
        <w:trPr>
          <w:trHeight w:val="288"/>
        </w:trPr>
        <w:tc>
          <w:tcPr>
            <w:tcW w:w="634" w:type="dxa"/>
            <w:shd w:val="clear" w:color="auto" w:fill="auto"/>
            <w:noWrap/>
            <w:vAlign w:val="center"/>
            <w:hideMark/>
          </w:tcPr>
          <w:p w14:paraId="368E54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857</w:t>
            </w:r>
          </w:p>
        </w:tc>
        <w:tc>
          <w:tcPr>
            <w:tcW w:w="1338" w:type="dxa"/>
            <w:shd w:val="clear" w:color="auto" w:fill="auto"/>
            <w:noWrap/>
            <w:vAlign w:val="center"/>
            <w:hideMark/>
          </w:tcPr>
          <w:p w14:paraId="0D51C2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1332813000</w:t>
            </w:r>
          </w:p>
        </w:tc>
        <w:tc>
          <w:tcPr>
            <w:tcW w:w="1142" w:type="dxa"/>
            <w:shd w:val="clear" w:color="auto" w:fill="auto"/>
            <w:noWrap/>
            <w:vAlign w:val="center"/>
            <w:hideMark/>
          </w:tcPr>
          <w:p w14:paraId="149A38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47429518</w:t>
            </w:r>
          </w:p>
        </w:tc>
        <w:tc>
          <w:tcPr>
            <w:tcW w:w="5948" w:type="dxa"/>
            <w:shd w:val="clear" w:color="auto" w:fill="auto"/>
            <w:noWrap/>
            <w:vAlign w:val="center"/>
            <w:hideMark/>
          </w:tcPr>
          <w:p w14:paraId="7B8055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NOTRANJE ZADEVE POLICIJA</w:t>
            </w:r>
          </w:p>
        </w:tc>
      </w:tr>
      <w:tr w:rsidR="005F30FC" w:rsidRPr="006E664C" w14:paraId="119527AF" w14:textId="77777777" w:rsidTr="00FA52E4">
        <w:trPr>
          <w:trHeight w:val="288"/>
        </w:trPr>
        <w:tc>
          <w:tcPr>
            <w:tcW w:w="634" w:type="dxa"/>
            <w:shd w:val="clear" w:color="auto" w:fill="auto"/>
            <w:noWrap/>
            <w:vAlign w:val="center"/>
            <w:hideMark/>
          </w:tcPr>
          <w:p w14:paraId="20AC20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858</w:t>
            </w:r>
          </w:p>
        </w:tc>
        <w:tc>
          <w:tcPr>
            <w:tcW w:w="1338" w:type="dxa"/>
            <w:shd w:val="clear" w:color="auto" w:fill="auto"/>
            <w:noWrap/>
            <w:vAlign w:val="center"/>
            <w:hideMark/>
          </w:tcPr>
          <w:p w14:paraId="0660E7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1332813027</w:t>
            </w:r>
          </w:p>
        </w:tc>
        <w:tc>
          <w:tcPr>
            <w:tcW w:w="1142" w:type="dxa"/>
            <w:shd w:val="clear" w:color="auto" w:fill="auto"/>
            <w:noWrap/>
            <w:vAlign w:val="center"/>
            <w:hideMark/>
          </w:tcPr>
          <w:p w14:paraId="4EAA2A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47429518</w:t>
            </w:r>
          </w:p>
        </w:tc>
        <w:tc>
          <w:tcPr>
            <w:tcW w:w="5948" w:type="dxa"/>
            <w:shd w:val="clear" w:color="auto" w:fill="auto"/>
            <w:noWrap/>
            <w:vAlign w:val="center"/>
            <w:hideMark/>
          </w:tcPr>
          <w:p w14:paraId="7134CC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NOTRANJE ZADEVE POLICIJA</w:t>
            </w:r>
          </w:p>
        </w:tc>
      </w:tr>
      <w:tr w:rsidR="005F30FC" w:rsidRPr="006E664C" w14:paraId="15D50C67" w14:textId="77777777" w:rsidTr="00FA52E4">
        <w:trPr>
          <w:trHeight w:val="288"/>
        </w:trPr>
        <w:tc>
          <w:tcPr>
            <w:tcW w:w="634" w:type="dxa"/>
            <w:shd w:val="clear" w:color="auto" w:fill="auto"/>
            <w:noWrap/>
            <w:vAlign w:val="center"/>
            <w:hideMark/>
          </w:tcPr>
          <w:p w14:paraId="222023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859</w:t>
            </w:r>
          </w:p>
        </w:tc>
        <w:tc>
          <w:tcPr>
            <w:tcW w:w="1338" w:type="dxa"/>
            <w:shd w:val="clear" w:color="auto" w:fill="auto"/>
            <w:noWrap/>
            <w:vAlign w:val="center"/>
            <w:hideMark/>
          </w:tcPr>
          <w:p w14:paraId="45FC68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1332813043</w:t>
            </w:r>
          </w:p>
        </w:tc>
        <w:tc>
          <w:tcPr>
            <w:tcW w:w="1142" w:type="dxa"/>
            <w:shd w:val="clear" w:color="auto" w:fill="auto"/>
            <w:noWrap/>
            <w:vAlign w:val="center"/>
            <w:hideMark/>
          </w:tcPr>
          <w:p w14:paraId="7F4AE7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47429518</w:t>
            </w:r>
          </w:p>
        </w:tc>
        <w:tc>
          <w:tcPr>
            <w:tcW w:w="5948" w:type="dxa"/>
            <w:shd w:val="clear" w:color="auto" w:fill="auto"/>
            <w:noWrap/>
            <w:vAlign w:val="center"/>
            <w:hideMark/>
          </w:tcPr>
          <w:p w14:paraId="779E7A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NOTRANJE ZADEVE POLICIJA</w:t>
            </w:r>
          </w:p>
        </w:tc>
      </w:tr>
      <w:tr w:rsidR="005F30FC" w:rsidRPr="006E664C" w14:paraId="2E830AA8" w14:textId="77777777" w:rsidTr="00FA52E4">
        <w:trPr>
          <w:trHeight w:val="288"/>
        </w:trPr>
        <w:tc>
          <w:tcPr>
            <w:tcW w:w="634" w:type="dxa"/>
            <w:shd w:val="clear" w:color="auto" w:fill="auto"/>
            <w:noWrap/>
            <w:vAlign w:val="center"/>
            <w:hideMark/>
          </w:tcPr>
          <w:p w14:paraId="29497E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860</w:t>
            </w:r>
          </w:p>
        </w:tc>
        <w:tc>
          <w:tcPr>
            <w:tcW w:w="1338" w:type="dxa"/>
            <w:shd w:val="clear" w:color="auto" w:fill="auto"/>
            <w:noWrap/>
            <w:vAlign w:val="center"/>
            <w:hideMark/>
          </w:tcPr>
          <w:p w14:paraId="0395E8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1332813054</w:t>
            </w:r>
          </w:p>
        </w:tc>
        <w:tc>
          <w:tcPr>
            <w:tcW w:w="1142" w:type="dxa"/>
            <w:shd w:val="clear" w:color="auto" w:fill="auto"/>
            <w:noWrap/>
            <w:vAlign w:val="center"/>
            <w:hideMark/>
          </w:tcPr>
          <w:p w14:paraId="29133F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47429518</w:t>
            </w:r>
          </w:p>
        </w:tc>
        <w:tc>
          <w:tcPr>
            <w:tcW w:w="5948" w:type="dxa"/>
            <w:shd w:val="clear" w:color="auto" w:fill="auto"/>
            <w:noWrap/>
            <w:vAlign w:val="center"/>
            <w:hideMark/>
          </w:tcPr>
          <w:p w14:paraId="627E9E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NOTRANJE ZADEVE POLICIJA</w:t>
            </w:r>
          </w:p>
        </w:tc>
      </w:tr>
      <w:tr w:rsidR="005F30FC" w:rsidRPr="006E664C" w14:paraId="0536AC63" w14:textId="77777777" w:rsidTr="00FA52E4">
        <w:trPr>
          <w:trHeight w:val="288"/>
        </w:trPr>
        <w:tc>
          <w:tcPr>
            <w:tcW w:w="634" w:type="dxa"/>
            <w:shd w:val="clear" w:color="auto" w:fill="auto"/>
            <w:noWrap/>
            <w:vAlign w:val="center"/>
            <w:hideMark/>
          </w:tcPr>
          <w:p w14:paraId="743C9B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861</w:t>
            </w:r>
          </w:p>
        </w:tc>
        <w:tc>
          <w:tcPr>
            <w:tcW w:w="1338" w:type="dxa"/>
            <w:shd w:val="clear" w:color="auto" w:fill="auto"/>
            <w:noWrap/>
            <w:vAlign w:val="center"/>
            <w:hideMark/>
          </w:tcPr>
          <w:p w14:paraId="54137C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1332813077</w:t>
            </w:r>
          </w:p>
        </w:tc>
        <w:tc>
          <w:tcPr>
            <w:tcW w:w="1142" w:type="dxa"/>
            <w:shd w:val="clear" w:color="auto" w:fill="auto"/>
            <w:noWrap/>
            <w:vAlign w:val="center"/>
            <w:hideMark/>
          </w:tcPr>
          <w:p w14:paraId="0AA041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47429518</w:t>
            </w:r>
          </w:p>
        </w:tc>
        <w:tc>
          <w:tcPr>
            <w:tcW w:w="5948" w:type="dxa"/>
            <w:shd w:val="clear" w:color="auto" w:fill="auto"/>
            <w:noWrap/>
            <w:vAlign w:val="center"/>
            <w:hideMark/>
          </w:tcPr>
          <w:p w14:paraId="40F4AA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NOTRANJE ZADEVE POLICIJA</w:t>
            </w:r>
          </w:p>
        </w:tc>
      </w:tr>
      <w:tr w:rsidR="005F30FC" w:rsidRPr="006E664C" w14:paraId="650F1A88" w14:textId="77777777" w:rsidTr="00FA52E4">
        <w:trPr>
          <w:trHeight w:val="288"/>
        </w:trPr>
        <w:tc>
          <w:tcPr>
            <w:tcW w:w="634" w:type="dxa"/>
            <w:shd w:val="clear" w:color="auto" w:fill="auto"/>
            <w:noWrap/>
            <w:vAlign w:val="center"/>
            <w:hideMark/>
          </w:tcPr>
          <w:p w14:paraId="1D8005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862</w:t>
            </w:r>
          </w:p>
        </w:tc>
        <w:tc>
          <w:tcPr>
            <w:tcW w:w="1338" w:type="dxa"/>
            <w:shd w:val="clear" w:color="auto" w:fill="auto"/>
            <w:noWrap/>
            <w:vAlign w:val="center"/>
            <w:hideMark/>
          </w:tcPr>
          <w:p w14:paraId="5371B0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1332813095</w:t>
            </w:r>
          </w:p>
        </w:tc>
        <w:tc>
          <w:tcPr>
            <w:tcW w:w="1142" w:type="dxa"/>
            <w:shd w:val="clear" w:color="auto" w:fill="auto"/>
            <w:noWrap/>
            <w:vAlign w:val="center"/>
            <w:hideMark/>
          </w:tcPr>
          <w:p w14:paraId="4B9924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47429518</w:t>
            </w:r>
          </w:p>
        </w:tc>
        <w:tc>
          <w:tcPr>
            <w:tcW w:w="5948" w:type="dxa"/>
            <w:shd w:val="clear" w:color="auto" w:fill="auto"/>
            <w:noWrap/>
            <w:vAlign w:val="center"/>
            <w:hideMark/>
          </w:tcPr>
          <w:p w14:paraId="4D26D0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NOTRANJE ZADEVE POLICIJA</w:t>
            </w:r>
          </w:p>
        </w:tc>
      </w:tr>
      <w:tr w:rsidR="005F30FC" w:rsidRPr="006E664C" w14:paraId="0D79AC2F" w14:textId="77777777" w:rsidTr="00FA52E4">
        <w:trPr>
          <w:trHeight w:val="288"/>
        </w:trPr>
        <w:tc>
          <w:tcPr>
            <w:tcW w:w="634" w:type="dxa"/>
            <w:shd w:val="clear" w:color="auto" w:fill="auto"/>
            <w:noWrap/>
            <w:vAlign w:val="center"/>
            <w:hideMark/>
          </w:tcPr>
          <w:p w14:paraId="0F79CE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863</w:t>
            </w:r>
          </w:p>
        </w:tc>
        <w:tc>
          <w:tcPr>
            <w:tcW w:w="1338" w:type="dxa"/>
            <w:shd w:val="clear" w:color="auto" w:fill="auto"/>
            <w:noWrap/>
            <w:vAlign w:val="center"/>
            <w:hideMark/>
          </w:tcPr>
          <w:p w14:paraId="4F05A1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1332813112</w:t>
            </w:r>
          </w:p>
        </w:tc>
        <w:tc>
          <w:tcPr>
            <w:tcW w:w="1142" w:type="dxa"/>
            <w:shd w:val="clear" w:color="auto" w:fill="auto"/>
            <w:noWrap/>
            <w:vAlign w:val="center"/>
            <w:hideMark/>
          </w:tcPr>
          <w:p w14:paraId="260C39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47429518</w:t>
            </w:r>
          </w:p>
        </w:tc>
        <w:tc>
          <w:tcPr>
            <w:tcW w:w="5948" w:type="dxa"/>
            <w:shd w:val="clear" w:color="auto" w:fill="auto"/>
            <w:noWrap/>
            <w:vAlign w:val="center"/>
            <w:hideMark/>
          </w:tcPr>
          <w:p w14:paraId="3DF8D1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NOTRANJE ZADEVE POLICIJA</w:t>
            </w:r>
          </w:p>
        </w:tc>
      </w:tr>
      <w:tr w:rsidR="005F30FC" w:rsidRPr="006E664C" w14:paraId="6BB7C25F" w14:textId="77777777" w:rsidTr="00FA52E4">
        <w:trPr>
          <w:trHeight w:val="288"/>
        </w:trPr>
        <w:tc>
          <w:tcPr>
            <w:tcW w:w="634" w:type="dxa"/>
            <w:shd w:val="clear" w:color="auto" w:fill="auto"/>
            <w:noWrap/>
            <w:vAlign w:val="center"/>
            <w:hideMark/>
          </w:tcPr>
          <w:p w14:paraId="0FCF38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864</w:t>
            </w:r>
          </w:p>
        </w:tc>
        <w:tc>
          <w:tcPr>
            <w:tcW w:w="1338" w:type="dxa"/>
            <w:shd w:val="clear" w:color="auto" w:fill="auto"/>
            <w:noWrap/>
            <w:vAlign w:val="center"/>
            <w:hideMark/>
          </w:tcPr>
          <w:p w14:paraId="1BACE8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5268923000</w:t>
            </w:r>
          </w:p>
        </w:tc>
        <w:tc>
          <w:tcPr>
            <w:tcW w:w="1142" w:type="dxa"/>
            <w:shd w:val="clear" w:color="auto" w:fill="auto"/>
            <w:noWrap/>
            <w:vAlign w:val="center"/>
            <w:hideMark/>
          </w:tcPr>
          <w:p w14:paraId="536FCB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47978457</w:t>
            </w:r>
          </w:p>
        </w:tc>
        <w:tc>
          <w:tcPr>
            <w:tcW w:w="5948" w:type="dxa"/>
            <w:shd w:val="clear" w:color="auto" w:fill="auto"/>
            <w:noWrap/>
            <w:vAlign w:val="center"/>
            <w:hideMark/>
          </w:tcPr>
          <w:p w14:paraId="02F0D2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OBRAMBO</w:t>
            </w:r>
          </w:p>
        </w:tc>
      </w:tr>
      <w:tr w:rsidR="005F30FC" w:rsidRPr="006E664C" w14:paraId="60C70F09" w14:textId="77777777" w:rsidTr="00FA52E4">
        <w:trPr>
          <w:trHeight w:val="288"/>
        </w:trPr>
        <w:tc>
          <w:tcPr>
            <w:tcW w:w="634" w:type="dxa"/>
            <w:shd w:val="clear" w:color="auto" w:fill="auto"/>
            <w:noWrap/>
            <w:vAlign w:val="center"/>
            <w:hideMark/>
          </w:tcPr>
          <w:p w14:paraId="03A89B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865</w:t>
            </w:r>
          </w:p>
        </w:tc>
        <w:tc>
          <w:tcPr>
            <w:tcW w:w="1338" w:type="dxa"/>
            <w:shd w:val="clear" w:color="auto" w:fill="auto"/>
            <w:noWrap/>
            <w:vAlign w:val="center"/>
            <w:hideMark/>
          </w:tcPr>
          <w:p w14:paraId="766022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2482789000</w:t>
            </w:r>
          </w:p>
        </w:tc>
        <w:tc>
          <w:tcPr>
            <w:tcW w:w="1142" w:type="dxa"/>
            <w:shd w:val="clear" w:color="auto" w:fill="auto"/>
            <w:noWrap/>
            <w:vAlign w:val="center"/>
            <w:hideMark/>
          </w:tcPr>
          <w:p w14:paraId="610E05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55058515</w:t>
            </w:r>
          </w:p>
        </w:tc>
        <w:tc>
          <w:tcPr>
            <w:tcW w:w="5948" w:type="dxa"/>
            <w:shd w:val="clear" w:color="auto" w:fill="auto"/>
            <w:noWrap/>
            <w:vAlign w:val="center"/>
            <w:hideMark/>
          </w:tcPr>
          <w:p w14:paraId="71FBB7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OKOLJE IN PROSTOR</w:t>
            </w:r>
          </w:p>
        </w:tc>
      </w:tr>
      <w:tr w:rsidR="005F30FC" w:rsidRPr="006E664C" w14:paraId="0E3BB9A8" w14:textId="77777777" w:rsidTr="00FA52E4">
        <w:trPr>
          <w:trHeight w:val="288"/>
        </w:trPr>
        <w:tc>
          <w:tcPr>
            <w:tcW w:w="634" w:type="dxa"/>
            <w:shd w:val="clear" w:color="auto" w:fill="auto"/>
            <w:noWrap/>
            <w:vAlign w:val="center"/>
            <w:hideMark/>
          </w:tcPr>
          <w:p w14:paraId="4F98A4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866</w:t>
            </w:r>
          </w:p>
        </w:tc>
        <w:tc>
          <w:tcPr>
            <w:tcW w:w="1338" w:type="dxa"/>
            <w:shd w:val="clear" w:color="auto" w:fill="auto"/>
            <w:noWrap/>
            <w:vAlign w:val="center"/>
            <w:hideMark/>
          </w:tcPr>
          <w:p w14:paraId="2DFB53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2516152000</w:t>
            </w:r>
          </w:p>
        </w:tc>
        <w:tc>
          <w:tcPr>
            <w:tcW w:w="1142" w:type="dxa"/>
            <w:shd w:val="clear" w:color="auto" w:fill="auto"/>
            <w:noWrap/>
            <w:vAlign w:val="center"/>
            <w:hideMark/>
          </w:tcPr>
          <w:p w14:paraId="1DCF06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34921567</w:t>
            </w:r>
          </w:p>
        </w:tc>
        <w:tc>
          <w:tcPr>
            <w:tcW w:w="5948" w:type="dxa"/>
            <w:shd w:val="clear" w:color="auto" w:fill="auto"/>
            <w:noWrap/>
            <w:vAlign w:val="center"/>
            <w:hideMark/>
          </w:tcPr>
          <w:p w14:paraId="2A3D56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OKOLJE IN PROSTOR DIREKCIJA REPUBLIKE SLOVENIJE ZA VODE</w:t>
            </w:r>
          </w:p>
        </w:tc>
      </w:tr>
      <w:tr w:rsidR="005F30FC" w:rsidRPr="006E664C" w14:paraId="64BF48BD" w14:textId="77777777" w:rsidTr="00FA52E4">
        <w:trPr>
          <w:trHeight w:val="288"/>
        </w:trPr>
        <w:tc>
          <w:tcPr>
            <w:tcW w:w="634" w:type="dxa"/>
            <w:shd w:val="clear" w:color="auto" w:fill="auto"/>
            <w:noWrap/>
            <w:vAlign w:val="center"/>
            <w:hideMark/>
          </w:tcPr>
          <w:p w14:paraId="244E1E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867</w:t>
            </w:r>
          </w:p>
        </w:tc>
        <w:tc>
          <w:tcPr>
            <w:tcW w:w="1338" w:type="dxa"/>
            <w:shd w:val="clear" w:color="auto" w:fill="auto"/>
            <w:noWrap/>
            <w:vAlign w:val="center"/>
            <w:hideMark/>
          </w:tcPr>
          <w:p w14:paraId="63F1FE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2482878000</w:t>
            </w:r>
          </w:p>
        </w:tc>
        <w:tc>
          <w:tcPr>
            <w:tcW w:w="1142" w:type="dxa"/>
            <w:shd w:val="clear" w:color="auto" w:fill="auto"/>
            <w:noWrap/>
            <w:vAlign w:val="center"/>
            <w:hideMark/>
          </w:tcPr>
          <w:p w14:paraId="55BDA2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18945082</w:t>
            </w:r>
          </w:p>
        </w:tc>
        <w:tc>
          <w:tcPr>
            <w:tcW w:w="5948" w:type="dxa"/>
            <w:shd w:val="clear" w:color="auto" w:fill="auto"/>
            <w:noWrap/>
            <w:vAlign w:val="center"/>
            <w:hideMark/>
          </w:tcPr>
          <w:p w14:paraId="67207F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OKOLJE IN PROSTOR, AGENCIJA REPUBLIKE SLOVENIJE ZA OKOLJE</w:t>
            </w:r>
          </w:p>
        </w:tc>
      </w:tr>
      <w:tr w:rsidR="005F30FC" w:rsidRPr="006E664C" w14:paraId="704611B9" w14:textId="77777777" w:rsidTr="00FA52E4">
        <w:trPr>
          <w:trHeight w:val="288"/>
        </w:trPr>
        <w:tc>
          <w:tcPr>
            <w:tcW w:w="634" w:type="dxa"/>
            <w:shd w:val="clear" w:color="auto" w:fill="auto"/>
            <w:noWrap/>
            <w:vAlign w:val="center"/>
            <w:hideMark/>
          </w:tcPr>
          <w:p w14:paraId="195670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868</w:t>
            </w:r>
          </w:p>
        </w:tc>
        <w:tc>
          <w:tcPr>
            <w:tcW w:w="1338" w:type="dxa"/>
            <w:shd w:val="clear" w:color="auto" w:fill="auto"/>
            <w:noWrap/>
            <w:vAlign w:val="center"/>
            <w:hideMark/>
          </w:tcPr>
          <w:p w14:paraId="241C14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2482886000</w:t>
            </w:r>
          </w:p>
        </w:tc>
        <w:tc>
          <w:tcPr>
            <w:tcW w:w="1142" w:type="dxa"/>
            <w:shd w:val="clear" w:color="auto" w:fill="auto"/>
            <w:noWrap/>
            <w:vAlign w:val="center"/>
            <w:hideMark/>
          </w:tcPr>
          <w:p w14:paraId="644470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57410763</w:t>
            </w:r>
          </w:p>
        </w:tc>
        <w:tc>
          <w:tcPr>
            <w:tcW w:w="5948" w:type="dxa"/>
            <w:shd w:val="clear" w:color="auto" w:fill="auto"/>
            <w:noWrap/>
            <w:vAlign w:val="center"/>
            <w:hideMark/>
          </w:tcPr>
          <w:p w14:paraId="30ACCD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OKOLJE IN PROSTOR, GEODETSKA UPRAVA REPUBLIKE SLOVENIJE</w:t>
            </w:r>
          </w:p>
        </w:tc>
      </w:tr>
      <w:tr w:rsidR="005F30FC" w:rsidRPr="006E664C" w14:paraId="249F1F14" w14:textId="77777777" w:rsidTr="00FA52E4">
        <w:trPr>
          <w:trHeight w:val="288"/>
        </w:trPr>
        <w:tc>
          <w:tcPr>
            <w:tcW w:w="634" w:type="dxa"/>
            <w:shd w:val="clear" w:color="auto" w:fill="auto"/>
            <w:noWrap/>
            <w:vAlign w:val="center"/>
            <w:hideMark/>
          </w:tcPr>
          <w:p w14:paraId="4B22E2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869</w:t>
            </w:r>
          </w:p>
        </w:tc>
        <w:tc>
          <w:tcPr>
            <w:tcW w:w="1338" w:type="dxa"/>
            <w:shd w:val="clear" w:color="auto" w:fill="auto"/>
            <w:noWrap/>
            <w:vAlign w:val="center"/>
            <w:hideMark/>
          </w:tcPr>
          <w:p w14:paraId="146701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2482894000</w:t>
            </w:r>
          </w:p>
        </w:tc>
        <w:tc>
          <w:tcPr>
            <w:tcW w:w="1142" w:type="dxa"/>
            <w:shd w:val="clear" w:color="auto" w:fill="auto"/>
            <w:noWrap/>
            <w:vAlign w:val="center"/>
            <w:hideMark/>
          </w:tcPr>
          <w:p w14:paraId="4EC089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46975268</w:t>
            </w:r>
          </w:p>
        </w:tc>
        <w:tc>
          <w:tcPr>
            <w:tcW w:w="5948" w:type="dxa"/>
            <w:shd w:val="clear" w:color="auto" w:fill="auto"/>
            <w:noWrap/>
            <w:vAlign w:val="center"/>
            <w:hideMark/>
          </w:tcPr>
          <w:p w14:paraId="4B660A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OKOLJE IN PROSTOR, INŠPEKTORAT REPUBLIKE SLOVENIJE ZA OKOLJE IN PROSTOR</w:t>
            </w:r>
          </w:p>
        </w:tc>
      </w:tr>
      <w:tr w:rsidR="005F30FC" w:rsidRPr="006E664C" w14:paraId="17DFA39B" w14:textId="77777777" w:rsidTr="00FA52E4">
        <w:trPr>
          <w:trHeight w:val="288"/>
        </w:trPr>
        <w:tc>
          <w:tcPr>
            <w:tcW w:w="634" w:type="dxa"/>
            <w:shd w:val="clear" w:color="auto" w:fill="auto"/>
            <w:noWrap/>
            <w:vAlign w:val="center"/>
            <w:hideMark/>
          </w:tcPr>
          <w:p w14:paraId="077817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870</w:t>
            </w:r>
          </w:p>
        </w:tc>
        <w:tc>
          <w:tcPr>
            <w:tcW w:w="1338" w:type="dxa"/>
            <w:shd w:val="clear" w:color="auto" w:fill="auto"/>
            <w:noWrap/>
            <w:vAlign w:val="center"/>
            <w:hideMark/>
          </w:tcPr>
          <w:p w14:paraId="252E91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2482860000</w:t>
            </w:r>
          </w:p>
        </w:tc>
        <w:tc>
          <w:tcPr>
            <w:tcW w:w="1142" w:type="dxa"/>
            <w:shd w:val="clear" w:color="auto" w:fill="auto"/>
            <w:noWrap/>
            <w:vAlign w:val="center"/>
            <w:hideMark/>
          </w:tcPr>
          <w:p w14:paraId="0686BB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85030791</w:t>
            </w:r>
          </w:p>
        </w:tc>
        <w:tc>
          <w:tcPr>
            <w:tcW w:w="5948" w:type="dxa"/>
            <w:shd w:val="clear" w:color="auto" w:fill="auto"/>
            <w:noWrap/>
            <w:vAlign w:val="center"/>
            <w:hideMark/>
          </w:tcPr>
          <w:p w14:paraId="79D913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OKOLJE IN PROSTOR, UPRAVA REPUBLIKE SLOVENIJE ZA JEDRSKO VARNOST</w:t>
            </w:r>
          </w:p>
        </w:tc>
      </w:tr>
      <w:tr w:rsidR="005F30FC" w:rsidRPr="006E664C" w14:paraId="6C86D47C" w14:textId="77777777" w:rsidTr="00FA52E4">
        <w:trPr>
          <w:trHeight w:val="288"/>
        </w:trPr>
        <w:tc>
          <w:tcPr>
            <w:tcW w:w="634" w:type="dxa"/>
            <w:shd w:val="clear" w:color="auto" w:fill="auto"/>
            <w:noWrap/>
            <w:vAlign w:val="center"/>
            <w:hideMark/>
          </w:tcPr>
          <w:p w14:paraId="79941F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871</w:t>
            </w:r>
          </w:p>
        </w:tc>
        <w:tc>
          <w:tcPr>
            <w:tcW w:w="1338" w:type="dxa"/>
            <w:shd w:val="clear" w:color="auto" w:fill="auto"/>
            <w:noWrap/>
            <w:vAlign w:val="center"/>
            <w:hideMark/>
          </w:tcPr>
          <w:p w14:paraId="42908D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2399237000</w:t>
            </w:r>
          </w:p>
        </w:tc>
        <w:tc>
          <w:tcPr>
            <w:tcW w:w="1142" w:type="dxa"/>
            <w:shd w:val="clear" w:color="auto" w:fill="auto"/>
            <w:noWrap/>
            <w:vAlign w:val="center"/>
            <w:hideMark/>
          </w:tcPr>
          <w:p w14:paraId="3E90B3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32179090</w:t>
            </w:r>
          </w:p>
        </w:tc>
        <w:tc>
          <w:tcPr>
            <w:tcW w:w="5948" w:type="dxa"/>
            <w:shd w:val="clear" w:color="auto" w:fill="auto"/>
            <w:noWrap/>
            <w:vAlign w:val="center"/>
            <w:hideMark/>
          </w:tcPr>
          <w:p w14:paraId="503A6D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PRAVOSODJE</w:t>
            </w:r>
          </w:p>
        </w:tc>
      </w:tr>
      <w:tr w:rsidR="005F30FC" w:rsidRPr="006E664C" w14:paraId="7D6BAC56" w14:textId="77777777" w:rsidTr="00FA52E4">
        <w:trPr>
          <w:trHeight w:val="288"/>
        </w:trPr>
        <w:tc>
          <w:tcPr>
            <w:tcW w:w="634" w:type="dxa"/>
            <w:shd w:val="clear" w:color="auto" w:fill="auto"/>
            <w:noWrap/>
            <w:vAlign w:val="center"/>
            <w:hideMark/>
          </w:tcPr>
          <w:p w14:paraId="0B9279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872</w:t>
            </w:r>
          </w:p>
        </w:tc>
        <w:tc>
          <w:tcPr>
            <w:tcW w:w="1338" w:type="dxa"/>
            <w:shd w:val="clear" w:color="auto" w:fill="auto"/>
            <w:noWrap/>
            <w:vAlign w:val="center"/>
            <w:hideMark/>
          </w:tcPr>
          <w:p w14:paraId="0D5994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2516268000</w:t>
            </w:r>
          </w:p>
        </w:tc>
        <w:tc>
          <w:tcPr>
            <w:tcW w:w="1142" w:type="dxa"/>
            <w:shd w:val="clear" w:color="auto" w:fill="auto"/>
            <w:noWrap/>
            <w:vAlign w:val="center"/>
            <w:hideMark/>
          </w:tcPr>
          <w:p w14:paraId="4093CF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93314272</w:t>
            </w:r>
          </w:p>
        </w:tc>
        <w:tc>
          <w:tcPr>
            <w:tcW w:w="5948" w:type="dxa"/>
            <w:shd w:val="clear" w:color="auto" w:fill="auto"/>
            <w:noWrap/>
            <w:vAlign w:val="center"/>
            <w:hideMark/>
          </w:tcPr>
          <w:p w14:paraId="019CF4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PRAVOSODJE UPRAVA REPUBLIKE SLOVENIJE ZA PROBACIJO</w:t>
            </w:r>
          </w:p>
        </w:tc>
      </w:tr>
      <w:tr w:rsidR="005F30FC" w:rsidRPr="006E664C" w14:paraId="73E60D28" w14:textId="77777777" w:rsidTr="00FA52E4">
        <w:trPr>
          <w:trHeight w:val="288"/>
        </w:trPr>
        <w:tc>
          <w:tcPr>
            <w:tcW w:w="634" w:type="dxa"/>
            <w:shd w:val="clear" w:color="auto" w:fill="auto"/>
            <w:noWrap/>
            <w:vAlign w:val="center"/>
            <w:hideMark/>
          </w:tcPr>
          <w:p w14:paraId="26BF53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873</w:t>
            </w:r>
          </w:p>
        </w:tc>
        <w:tc>
          <w:tcPr>
            <w:tcW w:w="1338" w:type="dxa"/>
            <w:shd w:val="clear" w:color="auto" w:fill="auto"/>
            <w:noWrap/>
            <w:vAlign w:val="center"/>
            <w:hideMark/>
          </w:tcPr>
          <w:p w14:paraId="14F18A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5888093000</w:t>
            </w:r>
          </w:p>
        </w:tc>
        <w:tc>
          <w:tcPr>
            <w:tcW w:w="1142" w:type="dxa"/>
            <w:shd w:val="clear" w:color="auto" w:fill="auto"/>
            <w:noWrap/>
            <w:vAlign w:val="center"/>
            <w:hideMark/>
          </w:tcPr>
          <w:p w14:paraId="115704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26731622</w:t>
            </w:r>
          </w:p>
        </w:tc>
        <w:tc>
          <w:tcPr>
            <w:tcW w:w="5948" w:type="dxa"/>
            <w:shd w:val="clear" w:color="auto" w:fill="auto"/>
            <w:noWrap/>
            <w:vAlign w:val="center"/>
            <w:hideMark/>
          </w:tcPr>
          <w:p w14:paraId="526125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PRAVOSODJE UPRAVA RS ZA IZVRŠEVANJE KAZENSKIH SANKCIJ</w:t>
            </w:r>
          </w:p>
        </w:tc>
      </w:tr>
      <w:tr w:rsidR="005F30FC" w:rsidRPr="006E664C" w14:paraId="25CD4624" w14:textId="77777777" w:rsidTr="00FA52E4">
        <w:trPr>
          <w:trHeight w:val="288"/>
        </w:trPr>
        <w:tc>
          <w:tcPr>
            <w:tcW w:w="634" w:type="dxa"/>
            <w:shd w:val="clear" w:color="auto" w:fill="auto"/>
            <w:noWrap/>
            <w:vAlign w:val="center"/>
            <w:hideMark/>
          </w:tcPr>
          <w:p w14:paraId="5B939E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874</w:t>
            </w:r>
          </w:p>
        </w:tc>
        <w:tc>
          <w:tcPr>
            <w:tcW w:w="1338" w:type="dxa"/>
            <w:shd w:val="clear" w:color="auto" w:fill="auto"/>
            <w:noWrap/>
            <w:vAlign w:val="center"/>
            <w:hideMark/>
          </w:tcPr>
          <w:p w14:paraId="493C64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5888093001</w:t>
            </w:r>
          </w:p>
        </w:tc>
        <w:tc>
          <w:tcPr>
            <w:tcW w:w="1142" w:type="dxa"/>
            <w:shd w:val="clear" w:color="auto" w:fill="auto"/>
            <w:noWrap/>
            <w:vAlign w:val="center"/>
            <w:hideMark/>
          </w:tcPr>
          <w:p w14:paraId="2CDE53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26731622</w:t>
            </w:r>
          </w:p>
        </w:tc>
        <w:tc>
          <w:tcPr>
            <w:tcW w:w="5948" w:type="dxa"/>
            <w:shd w:val="clear" w:color="auto" w:fill="auto"/>
            <w:noWrap/>
            <w:vAlign w:val="center"/>
            <w:hideMark/>
          </w:tcPr>
          <w:p w14:paraId="684478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PRAVOSODJE UPRAVA RS ZA IZVRŠEVANJE KAZENSKIH SANKCIJ</w:t>
            </w:r>
          </w:p>
        </w:tc>
      </w:tr>
      <w:tr w:rsidR="005F30FC" w:rsidRPr="006E664C" w14:paraId="7802CAA1" w14:textId="77777777" w:rsidTr="00FA52E4">
        <w:trPr>
          <w:trHeight w:val="288"/>
        </w:trPr>
        <w:tc>
          <w:tcPr>
            <w:tcW w:w="634" w:type="dxa"/>
            <w:shd w:val="clear" w:color="auto" w:fill="auto"/>
            <w:noWrap/>
            <w:vAlign w:val="center"/>
            <w:hideMark/>
          </w:tcPr>
          <w:p w14:paraId="4F08AA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875</w:t>
            </w:r>
          </w:p>
        </w:tc>
        <w:tc>
          <w:tcPr>
            <w:tcW w:w="1338" w:type="dxa"/>
            <w:shd w:val="clear" w:color="auto" w:fill="auto"/>
            <w:noWrap/>
            <w:vAlign w:val="center"/>
            <w:hideMark/>
          </w:tcPr>
          <w:p w14:paraId="1A8848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5030544000</w:t>
            </w:r>
          </w:p>
        </w:tc>
        <w:tc>
          <w:tcPr>
            <w:tcW w:w="1142" w:type="dxa"/>
            <w:shd w:val="clear" w:color="auto" w:fill="auto"/>
            <w:noWrap/>
            <w:vAlign w:val="center"/>
            <w:hideMark/>
          </w:tcPr>
          <w:p w14:paraId="796267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96395265</w:t>
            </w:r>
          </w:p>
        </w:tc>
        <w:tc>
          <w:tcPr>
            <w:tcW w:w="5948" w:type="dxa"/>
            <w:shd w:val="clear" w:color="auto" w:fill="auto"/>
            <w:noWrap/>
            <w:vAlign w:val="center"/>
            <w:hideMark/>
          </w:tcPr>
          <w:p w14:paraId="4F2FCE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ZDRAVJE</w:t>
            </w:r>
          </w:p>
        </w:tc>
      </w:tr>
      <w:tr w:rsidR="005F30FC" w:rsidRPr="006E664C" w14:paraId="41083B1F" w14:textId="77777777" w:rsidTr="00FA52E4">
        <w:trPr>
          <w:trHeight w:val="288"/>
        </w:trPr>
        <w:tc>
          <w:tcPr>
            <w:tcW w:w="634" w:type="dxa"/>
            <w:shd w:val="clear" w:color="auto" w:fill="auto"/>
            <w:noWrap/>
            <w:vAlign w:val="center"/>
            <w:hideMark/>
          </w:tcPr>
          <w:p w14:paraId="1E2487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876</w:t>
            </w:r>
          </w:p>
        </w:tc>
        <w:tc>
          <w:tcPr>
            <w:tcW w:w="1338" w:type="dxa"/>
            <w:shd w:val="clear" w:color="auto" w:fill="auto"/>
            <w:noWrap/>
            <w:vAlign w:val="center"/>
            <w:hideMark/>
          </w:tcPr>
          <w:p w14:paraId="7A602A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1729489000</w:t>
            </w:r>
          </w:p>
        </w:tc>
        <w:tc>
          <w:tcPr>
            <w:tcW w:w="1142" w:type="dxa"/>
            <w:shd w:val="clear" w:color="auto" w:fill="auto"/>
            <w:noWrap/>
            <w:vAlign w:val="center"/>
            <w:hideMark/>
          </w:tcPr>
          <w:p w14:paraId="564AFE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19179766</w:t>
            </w:r>
          </w:p>
        </w:tc>
        <w:tc>
          <w:tcPr>
            <w:tcW w:w="5948" w:type="dxa"/>
            <w:shd w:val="clear" w:color="auto" w:fill="auto"/>
            <w:noWrap/>
            <w:vAlign w:val="center"/>
            <w:hideMark/>
          </w:tcPr>
          <w:p w14:paraId="160460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ZDRAVJE UPRAVA REPUBLIKE SLOVENIJE ZA VARSTVO PRED SEVANJI</w:t>
            </w:r>
          </w:p>
        </w:tc>
      </w:tr>
      <w:tr w:rsidR="005F30FC" w:rsidRPr="006E664C" w14:paraId="0971A90F" w14:textId="77777777" w:rsidTr="00FA52E4">
        <w:trPr>
          <w:trHeight w:val="288"/>
        </w:trPr>
        <w:tc>
          <w:tcPr>
            <w:tcW w:w="634" w:type="dxa"/>
            <w:shd w:val="clear" w:color="auto" w:fill="auto"/>
            <w:noWrap/>
            <w:vAlign w:val="center"/>
            <w:hideMark/>
          </w:tcPr>
          <w:p w14:paraId="73D0DC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877</w:t>
            </w:r>
          </w:p>
        </w:tc>
        <w:tc>
          <w:tcPr>
            <w:tcW w:w="1338" w:type="dxa"/>
            <w:shd w:val="clear" w:color="auto" w:fill="auto"/>
            <w:noWrap/>
            <w:vAlign w:val="center"/>
            <w:hideMark/>
          </w:tcPr>
          <w:p w14:paraId="2EB60A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1332511000</w:t>
            </w:r>
          </w:p>
        </w:tc>
        <w:tc>
          <w:tcPr>
            <w:tcW w:w="1142" w:type="dxa"/>
            <w:shd w:val="clear" w:color="auto" w:fill="auto"/>
            <w:noWrap/>
            <w:vAlign w:val="center"/>
            <w:hideMark/>
          </w:tcPr>
          <w:p w14:paraId="18CB8E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58667334</w:t>
            </w:r>
          </w:p>
        </w:tc>
        <w:tc>
          <w:tcPr>
            <w:tcW w:w="5948" w:type="dxa"/>
            <w:shd w:val="clear" w:color="auto" w:fill="auto"/>
            <w:noWrap/>
            <w:vAlign w:val="center"/>
            <w:hideMark/>
          </w:tcPr>
          <w:p w14:paraId="542423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ZDRAVJE URAD REPUBLIKE SLOVENIJE ZA KEMIKALIJE</w:t>
            </w:r>
          </w:p>
        </w:tc>
      </w:tr>
      <w:tr w:rsidR="005F30FC" w:rsidRPr="006E664C" w14:paraId="29A65207" w14:textId="77777777" w:rsidTr="00FA52E4">
        <w:trPr>
          <w:trHeight w:val="288"/>
        </w:trPr>
        <w:tc>
          <w:tcPr>
            <w:tcW w:w="634" w:type="dxa"/>
            <w:shd w:val="clear" w:color="auto" w:fill="auto"/>
            <w:noWrap/>
            <w:vAlign w:val="center"/>
            <w:hideMark/>
          </w:tcPr>
          <w:p w14:paraId="686F5E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878</w:t>
            </w:r>
          </w:p>
        </w:tc>
        <w:tc>
          <w:tcPr>
            <w:tcW w:w="1338" w:type="dxa"/>
            <w:shd w:val="clear" w:color="auto" w:fill="auto"/>
            <w:noWrap/>
            <w:vAlign w:val="center"/>
            <w:hideMark/>
          </w:tcPr>
          <w:p w14:paraId="138CC5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5875048000</w:t>
            </w:r>
          </w:p>
        </w:tc>
        <w:tc>
          <w:tcPr>
            <w:tcW w:w="1142" w:type="dxa"/>
            <w:shd w:val="clear" w:color="auto" w:fill="auto"/>
            <w:noWrap/>
            <w:vAlign w:val="center"/>
            <w:hideMark/>
          </w:tcPr>
          <w:p w14:paraId="1A785F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61552160</w:t>
            </w:r>
          </w:p>
        </w:tc>
        <w:tc>
          <w:tcPr>
            <w:tcW w:w="5948" w:type="dxa"/>
            <w:shd w:val="clear" w:color="auto" w:fill="auto"/>
            <w:noWrap/>
            <w:vAlign w:val="center"/>
            <w:hideMark/>
          </w:tcPr>
          <w:p w14:paraId="16E9FD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ZDRAVJE ZDRAVSTVENI INŠPEKTORAT REPUBLIKE SLOVENIJE</w:t>
            </w:r>
          </w:p>
        </w:tc>
      </w:tr>
      <w:tr w:rsidR="005F30FC" w:rsidRPr="006E664C" w14:paraId="1A96E57E" w14:textId="77777777" w:rsidTr="00FA52E4">
        <w:trPr>
          <w:trHeight w:val="288"/>
        </w:trPr>
        <w:tc>
          <w:tcPr>
            <w:tcW w:w="634" w:type="dxa"/>
            <w:shd w:val="clear" w:color="auto" w:fill="auto"/>
            <w:noWrap/>
            <w:vAlign w:val="center"/>
            <w:hideMark/>
          </w:tcPr>
          <w:p w14:paraId="6CA5AA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879</w:t>
            </w:r>
          </w:p>
        </w:tc>
        <w:tc>
          <w:tcPr>
            <w:tcW w:w="1338" w:type="dxa"/>
            <w:shd w:val="clear" w:color="auto" w:fill="auto"/>
            <w:noWrap/>
            <w:vAlign w:val="center"/>
            <w:hideMark/>
          </w:tcPr>
          <w:p w14:paraId="2A7AFC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5186722000</w:t>
            </w:r>
          </w:p>
        </w:tc>
        <w:tc>
          <w:tcPr>
            <w:tcW w:w="1142" w:type="dxa"/>
            <w:shd w:val="clear" w:color="auto" w:fill="auto"/>
            <w:noWrap/>
            <w:vAlign w:val="center"/>
            <w:hideMark/>
          </w:tcPr>
          <w:p w14:paraId="4B27A5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96258420</w:t>
            </w:r>
          </w:p>
        </w:tc>
        <w:tc>
          <w:tcPr>
            <w:tcW w:w="5948" w:type="dxa"/>
            <w:shd w:val="clear" w:color="auto" w:fill="auto"/>
            <w:noWrap/>
            <w:vAlign w:val="center"/>
            <w:hideMark/>
          </w:tcPr>
          <w:p w14:paraId="4AF7AC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MINISTRSTVO ZA ZUNANJE ZADEVE</w:t>
            </w:r>
          </w:p>
        </w:tc>
      </w:tr>
      <w:tr w:rsidR="005F30FC" w:rsidRPr="006E664C" w14:paraId="1D75E671" w14:textId="77777777" w:rsidTr="00FA52E4">
        <w:trPr>
          <w:trHeight w:val="288"/>
        </w:trPr>
        <w:tc>
          <w:tcPr>
            <w:tcW w:w="634" w:type="dxa"/>
            <w:shd w:val="clear" w:color="auto" w:fill="auto"/>
            <w:noWrap/>
            <w:vAlign w:val="center"/>
            <w:hideMark/>
          </w:tcPr>
          <w:p w14:paraId="29EEE3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880</w:t>
            </w:r>
          </w:p>
        </w:tc>
        <w:tc>
          <w:tcPr>
            <w:tcW w:w="1338" w:type="dxa"/>
            <w:shd w:val="clear" w:color="auto" w:fill="auto"/>
            <w:noWrap/>
            <w:vAlign w:val="center"/>
            <w:hideMark/>
          </w:tcPr>
          <w:p w14:paraId="4CAD83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1624288000</w:t>
            </w:r>
          </w:p>
        </w:tc>
        <w:tc>
          <w:tcPr>
            <w:tcW w:w="1142" w:type="dxa"/>
            <w:shd w:val="clear" w:color="auto" w:fill="auto"/>
            <w:noWrap/>
            <w:vAlign w:val="center"/>
            <w:hideMark/>
          </w:tcPr>
          <w:p w14:paraId="379DAB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30498953</w:t>
            </w:r>
          </w:p>
        </w:tc>
        <w:tc>
          <w:tcPr>
            <w:tcW w:w="5948" w:type="dxa"/>
            <w:shd w:val="clear" w:color="auto" w:fill="auto"/>
            <w:noWrap/>
            <w:vAlign w:val="center"/>
            <w:hideMark/>
          </w:tcPr>
          <w:p w14:paraId="36D17B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MLADINSKI CENTER KRŠKO</w:t>
            </w:r>
          </w:p>
        </w:tc>
      </w:tr>
      <w:tr w:rsidR="005F30FC" w:rsidRPr="006E664C" w14:paraId="7E073AA9" w14:textId="77777777" w:rsidTr="00FA52E4">
        <w:trPr>
          <w:trHeight w:val="288"/>
        </w:trPr>
        <w:tc>
          <w:tcPr>
            <w:tcW w:w="634" w:type="dxa"/>
            <w:shd w:val="clear" w:color="auto" w:fill="auto"/>
            <w:noWrap/>
            <w:vAlign w:val="center"/>
            <w:hideMark/>
          </w:tcPr>
          <w:p w14:paraId="4F1640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881</w:t>
            </w:r>
          </w:p>
        </w:tc>
        <w:tc>
          <w:tcPr>
            <w:tcW w:w="1338" w:type="dxa"/>
            <w:shd w:val="clear" w:color="auto" w:fill="auto"/>
            <w:noWrap/>
            <w:vAlign w:val="center"/>
            <w:hideMark/>
          </w:tcPr>
          <w:p w14:paraId="23A661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5986567000</w:t>
            </w:r>
          </w:p>
        </w:tc>
        <w:tc>
          <w:tcPr>
            <w:tcW w:w="1142" w:type="dxa"/>
            <w:shd w:val="clear" w:color="auto" w:fill="auto"/>
            <w:noWrap/>
            <w:vAlign w:val="center"/>
            <w:hideMark/>
          </w:tcPr>
          <w:p w14:paraId="41035B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87432382</w:t>
            </w:r>
          </w:p>
        </w:tc>
        <w:tc>
          <w:tcPr>
            <w:tcW w:w="5948" w:type="dxa"/>
            <w:shd w:val="clear" w:color="auto" w:fill="auto"/>
            <w:noWrap/>
            <w:vAlign w:val="center"/>
            <w:hideMark/>
          </w:tcPr>
          <w:p w14:paraId="38CBD0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MLADINSKI CENTER VELENJE KULTURA IN IZOBRAŽEVANJE, ŠALEŠKA CESTA 3, VELENJE</w:t>
            </w:r>
          </w:p>
        </w:tc>
      </w:tr>
      <w:tr w:rsidR="005F30FC" w:rsidRPr="006E664C" w14:paraId="1A465BC7" w14:textId="77777777" w:rsidTr="00FA52E4">
        <w:trPr>
          <w:trHeight w:val="288"/>
        </w:trPr>
        <w:tc>
          <w:tcPr>
            <w:tcW w:w="634" w:type="dxa"/>
            <w:shd w:val="clear" w:color="auto" w:fill="auto"/>
            <w:noWrap/>
            <w:vAlign w:val="center"/>
            <w:hideMark/>
          </w:tcPr>
          <w:p w14:paraId="766262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882</w:t>
            </w:r>
          </w:p>
        </w:tc>
        <w:tc>
          <w:tcPr>
            <w:tcW w:w="1338" w:type="dxa"/>
            <w:shd w:val="clear" w:color="auto" w:fill="auto"/>
            <w:noWrap/>
            <w:vAlign w:val="center"/>
            <w:hideMark/>
          </w:tcPr>
          <w:p w14:paraId="376A95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8645329000</w:t>
            </w:r>
          </w:p>
        </w:tc>
        <w:tc>
          <w:tcPr>
            <w:tcW w:w="1142" w:type="dxa"/>
            <w:shd w:val="clear" w:color="auto" w:fill="auto"/>
            <w:noWrap/>
            <w:vAlign w:val="center"/>
            <w:hideMark/>
          </w:tcPr>
          <w:p w14:paraId="0EFE11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36305642</w:t>
            </w:r>
          </w:p>
        </w:tc>
        <w:tc>
          <w:tcPr>
            <w:tcW w:w="5948" w:type="dxa"/>
            <w:shd w:val="clear" w:color="auto" w:fill="auto"/>
            <w:noWrap/>
            <w:vAlign w:val="center"/>
            <w:hideMark/>
          </w:tcPr>
          <w:p w14:paraId="43EA9A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MLADINSKI CENTER ŽALEC, JAVNI ZAVOD ZA MLADINSKO KULTURO, IZOBRAŽEVANJE, INFORMIRANJE IN REKREACIJO</w:t>
            </w:r>
          </w:p>
        </w:tc>
      </w:tr>
      <w:tr w:rsidR="005F30FC" w:rsidRPr="006E664C" w14:paraId="4765817C" w14:textId="77777777" w:rsidTr="00FA52E4">
        <w:trPr>
          <w:trHeight w:val="288"/>
        </w:trPr>
        <w:tc>
          <w:tcPr>
            <w:tcW w:w="634" w:type="dxa"/>
            <w:shd w:val="clear" w:color="auto" w:fill="auto"/>
            <w:noWrap/>
            <w:vAlign w:val="center"/>
            <w:hideMark/>
          </w:tcPr>
          <w:p w14:paraId="183BA7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883</w:t>
            </w:r>
          </w:p>
        </w:tc>
        <w:tc>
          <w:tcPr>
            <w:tcW w:w="1338" w:type="dxa"/>
            <w:shd w:val="clear" w:color="auto" w:fill="auto"/>
            <w:noWrap/>
            <w:vAlign w:val="center"/>
            <w:hideMark/>
          </w:tcPr>
          <w:p w14:paraId="4392DB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5057051000</w:t>
            </w:r>
          </w:p>
        </w:tc>
        <w:tc>
          <w:tcPr>
            <w:tcW w:w="1142" w:type="dxa"/>
            <w:shd w:val="clear" w:color="auto" w:fill="auto"/>
            <w:noWrap/>
            <w:vAlign w:val="center"/>
            <w:hideMark/>
          </w:tcPr>
          <w:p w14:paraId="73E9CB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69161682</w:t>
            </w:r>
          </w:p>
        </w:tc>
        <w:tc>
          <w:tcPr>
            <w:tcW w:w="5948" w:type="dxa"/>
            <w:shd w:val="clear" w:color="auto" w:fill="auto"/>
            <w:noWrap/>
            <w:vAlign w:val="center"/>
            <w:hideMark/>
          </w:tcPr>
          <w:p w14:paraId="6B2A0D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MLADINSKI DOM MALČI BELIČEVE LJUBLJANA</w:t>
            </w:r>
          </w:p>
        </w:tc>
      </w:tr>
      <w:tr w:rsidR="005F30FC" w:rsidRPr="006E664C" w14:paraId="6892ED85" w14:textId="77777777" w:rsidTr="00FA52E4">
        <w:trPr>
          <w:trHeight w:val="288"/>
        </w:trPr>
        <w:tc>
          <w:tcPr>
            <w:tcW w:w="634" w:type="dxa"/>
            <w:shd w:val="clear" w:color="auto" w:fill="auto"/>
            <w:noWrap/>
            <w:vAlign w:val="center"/>
            <w:hideMark/>
          </w:tcPr>
          <w:p w14:paraId="1C254F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884</w:t>
            </w:r>
          </w:p>
        </w:tc>
        <w:tc>
          <w:tcPr>
            <w:tcW w:w="1338" w:type="dxa"/>
            <w:shd w:val="clear" w:color="auto" w:fill="auto"/>
            <w:noWrap/>
            <w:vAlign w:val="center"/>
            <w:hideMark/>
          </w:tcPr>
          <w:p w14:paraId="5E55CF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5050448000</w:t>
            </w:r>
          </w:p>
        </w:tc>
        <w:tc>
          <w:tcPr>
            <w:tcW w:w="1142" w:type="dxa"/>
            <w:shd w:val="clear" w:color="auto" w:fill="auto"/>
            <w:noWrap/>
            <w:vAlign w:val="center"/>
            <w:hideMark/>
          </w:tcPr>
          <w:p w14:paraId="1D0E18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95581537</w:t>
            </w:r>
          </w:p>
        </w:tc>
        <w:tc>
          <w:tcPr>
            <w:tcW w:w="5948" w:type="dxa"/>
            <w:shd w:val="clear" w:color="auto" w:fill="auto"/>
            <w:noWrap/>
            <w:vAlign w:val="center"/>
            <w:hideMark/>
          </w:tcPr>
          <w:p w14:paraId="40CF37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MLADINSKI DOM MARIBOR</w:t>
            </w:r>
          </w:p>
        </w:tc>
      </w:tr>
      <w:tr w:rsidR="005F30FC" w:rsidRPr="006E664C" w14:paraId="2B73B67C" w14:textId="77777777" w:rsidTr="00FA52E4">
        <w:trPr>
          <w:trHeight w:val="288"/>
        </w:trPr>
        <w:tc>
          <w:tcPr>
            <w:tcW w:w="634" w:type="dxa"/>
            <w:shd w:val="clear" w:color="auto" w:fill="auto"/>
            <w:noWrap/>
            <w:vAlign w:val="center"/>
            <w:hideMark/>
          </w:tcPr>
          <w:p w14:paraId="67AEE4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885</w:t>
            </w:r>
          </w:p>
        </w:tc>
        <w:tc>
          <w:tcPr>
            <w:tcW w:w="1338" w:type="dxa"/>
            <w:shd w:val="clear" w:color="auto" w:fill="auto"/>
            <w:noWrap/>
            <w:vAlign w:val="center"/>
            <w:hideMark/>
          </w:tcPr>
          <w:p w14:paraId="3B7667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5986435000</w:t>
            </w:r>
          </w:p>
        </w:tc>
        <w:tc>
          <w:tcPr>
            <w:tcW w:w="1142" w:type="dxa"/>
            <w:shd w:val="clear" w:color="auto" w:fill="auto"/>
            <w:noWrap/>
            <w:vAlign w:val="center"/>
            <w:hideMark/>
          </w:tcPr>
          <w:p w14:paraId="487CD2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78192072</w:t>
            </w:r>
          </w:p>
        </w:tc>
        <w:tc>
          <w:tcPr>
            <w:tcW w:w="5948" w:type="dxa"/>
            <w:shd w:val="clear" w:color="auto" w:fill="auto"/>
            <w:noWrap/>
            <w:vAlign w:val="center"/>
            <w:hideMark/>
          </w:tcPr>
          <w:p w14:paraId="77AFB9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MLADINSKI INFORMATIVNI IN KULTURNI KLUB MURSKA SOBOTA</w:t>
            </w:r>
          </w:p>
        </w:tc>
      </w:tr>
      <w:tr w:rsidR="005F30FC" w:rsidRPr="006E664C" w14:paraId="5520A492" w14:textId="77777777" w:rsidTr="00FA52E4">
        <w:trPr>
          <w:trHeight w:val="288"/>
        </w:trPr>
        <w:tc>
          <w:tcPr>
            <w:tcW w:w="634" w:type="dxa"/>
            <w:shd w:val="clear" w:color="auto" w:fill="auto"/>
            <w:noWrap/>
            <w:vAlign w:val="center"/>
            <w:hideMark/>
          </w:tcPr>
          <w:p w14:paraId="112C7E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886</w:t>
            </w:r>
          </w:p>
        </w:tc>
        <w:tc>
          <w:tcPr>
            <w:tcW w:w="1338" w:type="dxa"/>
            <w:shd w:val="clear" w:color="auto" w:fill="auto"/>
            <w:noWrap/>
            <w:vAlign w:val="center"/>
            <w:hideMark/>
          </w:tcPr>
          <w:p w14:paraId="72F24B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5821371000</w:t>
            </w:r>
          </w:p>
        </w:tc>
        <w:tc>
          <w:tcPr>
            <w:tcW w:w="1142" w:type="dxa"/>
            <w:shd w:val="clear" w:color="auto" w:fill="auto"/>
            <w:noWrap/>
            <w:vAlign w:val="center"/>
            <w:hideMark/>
          </w:tcPr>
          <w:p w14:paraId="5446AF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32972822</w:t>
            </w:r>
          </w:p>
        </w:tc>
        <w:tc>
          <w:tcPr>
            <w:tcW w:w="5948" w:type="dxa"/>
            <w:shd w:val="clear" w:color="auto" w:fill="auto"/>
            <w:noWrap/>
            <w:vAlign w:val="center"/>
            <w:hideMark/>
          </w:tcPr>
          <w:p w14:paraId="36C8EC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MLADINSKI KULTURNI CENTER MARIBOR ANGLEŠKI PREVOD IMENA ZAVODA: YOUTH CULTURAL CENTRE MARIBOR</w:t>
            </w:r>
          </w:p>
        </w:tc>
      </w:tr>
      <w:tr w:rsidR="005F30FC" w:rsidRPr="006E664C" w14:paraId="4E531A7D" w14:textId="77777777" w:rsidTr="00FA52E4">
        <w:trPr>
          <w:trHeight w:val="288"/>
        </w:trPr>
        <w:tc>
          <w:tcPr>
            <w:tcW w:w="634" w:type="dxa"/>
            <w:shd w:val="clear" w:color="auto" w:fill="auto"/>
            <w:noWrap/>
            <w:vAlign w:val="center"/>
            <w:hideMark/>
          </w:tcPr>
          <w:p w14:paraId="605647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887</w:t>
            </w:r>
          </w:p>
        </w:tc>
        <w:tc>
          <w:tcPr>
            <w:tcW w:w="1338" w:type="dxa"/>
            <w:shd w:val="clear" w:color="auto" w:fill="auto"/>
            <w:noWrap/>
            <w:vAlign w:val="center"/>
            <w:hideMark/>
          </w:tcPr>
          <w:p w14:paraId="68FD6C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5273943000</w:t>
            </w:r>
          </w:p>
        </w:tc>
        <w:tc>
          <w:tcPr>
            <w:tcW w:w="1142" w:type="dxa"/>
            <w:shd w:val="clear" w:color="auto" w:fill="auto"/>
            <w:noWrap/>
            <w:vAlign w:val="center"/>
            <w:hideMark/>
          </w:tcPr>
          <w:p w14:paraId="5D323B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28277678</w:t>
            </w:r>
          </w:p>
        </w:tc>
        <w:tc>
          <w:tcPr>
            <w:tcW w:w="5948" w:type="dxa"/>
            <w:shd w:val="clear" w:color="auto" w:fill="auto"/>
            <w:noWrap/>
            <w:vAlign w:val="center"/>
            <w:hideMark/>
          </w:tcPr>
          <w:p w14:paraId="6B2039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MLADINSKO KLIMATSKO ZDRAVILIŠČE RAKITNA</w:t>
            </w:r>
          </w:p>
        </w:tc>
      </w:tr>
      <w:tr w:rsidR="005F30FC" w:rsidRPr="006E664C" w14:paraId="2148685F" w14:textId="77777777" w:rsidTr="00FA52E4">
        <w:trPr>
          <w:trHeight w:val="288"/>
        </w:trPr>
        <w:tc>
          <w:tcPr>
            <w:tcW w:w="634" w:type="dxa"/>
            <w:shd w:val="clear" w:color="auto" w:fill="auto"/>
            <w:noWrap/>
            <w:vAlign w:val="center"/>
            <w:hideMark/>
          </w:tcPr>
          <w:p w14:paraId="652C14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888</w:t>
            </w:r>
          </w:p>
        </w:tc>
        <w:tc>
          <w:tcPr>
            <w:tcW w:w="1338" w:type="dxa"/>
            <w:shd w:val="clear" w:color="auto" w:fill="auto"/>
            <w:noWrap/>
            <w:vAlign w:val="center"/>
            <w:hideMark/>
          </w:tcPr>
          <w:p w14:paraId="67245C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5055610000</w:t>
            </w:r>
          </w:p>
        </w:tc>
        <w:tc>
          <w:tcPr>
            <w:tcW w:w="1142" w:type="dxa"/>
            <w:shd w:val="clear" w:color="auto" w:fill="auto"/>
            <w:noWrap/>
            <w:vAlign w:val="center"/>
            <w:hideMark/>
          </w:tcPr>
          <w:p w14:paraId="7902F2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77185161</w:t>
            </w:r>
          </w:p>
        </w:tc>
        <w:tc>
          <w:tcPr>
            <w:tcW w:w="5948" w:type="dxa"/>
            <w:shd w:val="clear" w:color="auto" w:fill="auto"/>
            <w:noWrap/>
            <w:vAlign w:val="center"/>
            <w:hideMark/>
          </w:tcPr>
          <w:p w14:paraId="011BC4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MODERNA GALERIJA</w:t>
            </w:r>
          </w:p>
        </w:tc>
      </w:tr>
      <w:tr w:rsidR="005F30FC" w:rsidRPr="006E664C" w14:paraId="4EE35A76" w14:textId="77777777" w:rsidTr="00FA52E4">
        <w:trPr>
          <w:trHeight w:val="288"/>
        </w:trPr>
        <w:tc>
          <w:tcPr>
            <w:tcW w:w="634" w:type="dxa"/>
            <w:shd w:val="clear" w:color="auto" w:fill="auto"/>
            <w:noWrap/>
            <w:vAlign w:val="center"/>
            <w:hideMark/>
          </w:tcPr>
          <w:p w14:paraId="71D8B6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889</w:t>
            </w:r>
          </w:p>
        </w:tc>
        <w:tc>
          <w:tcPr>
            <w:tcW w:w="1338" w:type="dxa"/>
            <w:shd w:val="clear" w:color="auto" w:fill="auto"/>
            <w:noWrap/>
            <w:vAlign w:val="center"/>
            <w:hideMark/>
          </w:tcPr>
          <w:p w14:paraId="21DAE4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3454428000</w:t>
            </w:r>
          </w:p>
        </w:tc>
        <w:tc>
          <w:tcPr>
            <w:tcW w:w="1142" w:type="dxa"/>
            <w:shd w:val="clear" w:color="auto" w:fill="auto"/>
            <w:noWrap/>
            <w:vAlign w:val="center"/>
            <w:hideMark/>
          </w:tcPr>
          <w:p w14:paraId="658858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48922366</w:t>
            </w:r>
          </w:p>
        </w:tc>
        <w:tc>
          <w:tcPr>
            <w:tcW w:w="5948" w:type="dxa"/>
            <w:shd w:val="clear" w:color="auto" w:fill="auto"/>
            <w:noWrap/>
            <w:vAlign w:val="center"/>
            <w:hideMark/>
          </w:tcPr>
          <w:p w14:paraId="3AA7B5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MUZEJ IN GALERIJE MESTA LJUBLJANE</w:t>
            </w:r>
          </w:p>
        </w:tc>
      </w:tr>
      <w:tr w:rsidR="005F30FC" w:rsidRPr="006E664C" w14:paraId="0B8642C0" w14:textId="77777777" w:rsidTr="00FA52E4">
        <w:trPr>
          <w:trHeight w:val="288"/>
        </w:trPr>
        <w:tc>
          <w:tcPr>
            <w:tcW w:w="634" w:type="dxa"/>
            <w:shd w:val="clear" w:color="auto" w:fill="auto"/>
            <w:noWrap/>
            <w:vAlign w:val="center"/>
            <w:hideMark/>
          </w:tcPr>
          <w:p w14:paraId="031234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890</w:t>
            </w:r>
          </w:p>
        </w:tc>
        <w:tc>
          <w:tcPr>
            <w:tcW w:w="1338" w:type="dxa"/>
            <w:shd w:val="clear" w:color="auto" w:fill="auto"/>
            <w:noWrap/>
            <w:vAlign w:val="center"/>
            <w:hideMark/>
          </w:tcPr>
          <w:p w14:paraId="6C7A2D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5052718000</w:t>
            </w:r>
          </w:p>
        </w:tc>
        <w:tc>
          <w:tcPr>
            <w:tcW w:w="1142" w:type="dxa"/>
            <w:shd w:val="clear" w:color="auto" w:fill="auto"/>
            <w:noWrap/>
            <w:vAlign w:val="center"/>
            <w:hideMark/>
          </w:tcPr>
          <w:p w14:paraId="263FC4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56772637</w:t>
            </w:r>
          </w:p>
        </w:tc>
        <w:tc>
          <w:tcPr>
            <w:tcW w:w="5948" w:type="dxa"/>
            <w:shd w:val="clear" w:color="auto" w:fill="auto"/>
            <w:noWrap/>
            <w:vAlign w:val="center"/>
            <w:hideMark/>
          </w:tcPr>
          <w:p w14:paraId="776F7F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MUZEJ NARODNE OSVOBODITVE MARIBOR</w:t>
            </w:r>
          </w:p>
        </w:tc>
      </w:tr>
      <w:tr w:rsidR="005F30FC" w:rsidRPr="006E664C" w14:paraId="2514A2DC" w14:textId="77777777" w:rsidTr="00FA52E4">
        <w:trPr>
          <w:trHeight w:val="288"/>
        </w:trPr>
        <w:tc>
          <w:tcPr>
            <w:tcW w:w="634" w:type="dxa"/>
            <w:shd w:val="clear" w:color="auto" w:fill="auto"/>
            <w:noWrap/>
            <w:vAlign w:val="center"/>
            <w:hideMark/>
          </w:tcPr>
          <w:p w14:paraId="38BB75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891</w:t>
            </w:r>
          </w:p>
        </w:tc>
        <w:tc>
          <w:tcPr>
            <w:tcW w:w="1338" w:type="dxa"/>
            <w:shd w:val="clear" w:color="auto" w:fill="auto"/>
            <w:noWrap/>
            <w:vAlign w:val="center"/>
            <w:hideMark/>
          </w:tcPr>
          <w:p w14:paraId="0A9C45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5051843000</w:t>
            </w:r>
          </w:p>
        </w:tc>
        <w:tc>
          <w:tcPr>
            <w:tcW w:w="1142" w:type="dxa"/>
            <w:shd w:val="clear" w:color="auto" w:fill="auto"/>
            <w:noWrap/>
            <w:vAlign w:val="center"/>
            <w:hideMark/>
          </w:tcPr>
          <w:p w14:paraId="282713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55651151</w:t>
            </w:r>
          </w:p>
        </w:tc>
        <w:tc>
          <w:tcPr>
            <w:tcW w:w="5948" w:type="dxa"/>
            <w:shd w:val="clear" w:color="auto" w:fill="auto"/>
            <w:noWrap/>
            <w:vAlign w:val="center"/>
            <w:hideMark/>
          </w:tcPr>
          <w:p w14:paraId="7E33D2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MUZEJ NOVEJŠE ZGODOVINE CELJE</w:t>
            </w:r>
          </w:p>
        </w:tc>
      </w:tr>
      <w:tr w:rsidR="005F30FC" w:rsidRPr="006E664C" w14:paraId="792B4E72" w14:textId="77777777" w:rsidTr="00FA52E4">
        <w:trPr>
          <w:trHeight w:val="288"/>
        </w:trPr>
        <w:tc>
          <w:tcPr>
            <w:tcW w:w="634" w:type="dxa"/>
            <w:shd w:val="clear" w:color="auto" w:fill="auto"/>
            <w:noWrap/>
            <w:vAlign w:val="center"/>
            <w:hideMark/>
          </w:tcPr>
          <w:p w14:paraId="23B896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892</w:t>
            </w:r>
          </w:p>
        </w:tc>
        <w:tc>
          <w:tcPr>
            <w:tcW w:w="1338" w:type="dxa"/>
            <w:shd w:val="clear" w:color="auto" w:fill="auto"/>
            <w:noWrap/>
            <w:vAlign w:val="center"/>
            <w:hideMark/>
          </w:tcPr>
          <w:p w14:paraId="7B7D4D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5052084000</w:t>
            </w:r>
          </w:p>
        </w:tc>
        <w:tc>
          <w:tcPr>
            <w:tcW w:w="1142" w:type="dxa"/>
            <w:shd w:val="clear" w:color="auto" w:fill="auto"/>
            <w:noWrap/>
            <w:vAlign w:val="center"/>
            <w:hideMark/>
          </w:tcPr>
          <w:p w14:paraId="111B8E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80093213</w:t>
            </w:r>
          </w:p>
        </w:tc>
        <w:tc>
          <w:tcPr>
            <w:tcW w:w="5948" w:type="dxa"/>
            <w:shd w:val="clear" w:color="auto" w:fill="auto"/>
            <w:noWrap/>
            <w:vAlign w:val="center"/>
            <w:hideMark/>
          </w:tcPr>
          <w:p w14:paraId="693A35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MUZEJ NOVEJŠE ZGODOVINE SLOVENIJE</w:t>
            </w:r>
          </w:p>
        </w:tc>
      </w:tr>
      <w:tr w:rsidR="005F30FC" w:rsidRPr="006E664C" w14:paraId="29E06622" w14:textId="77777777" w:rsidTr="00FA52E4">
        <w:trPr>
          <w:trHeight w:val="288"/>
        </w:trPr>
        <w:tc>
          <w:tcPr>
            <w:tcW w:w="634" w:type="dxa"/>
            <w:shd w:val="clear" w:color="auto" w:fill="auto"/>
            <w:noWrap/>
            <w:vAlign w:val="center"/>
            <w:hideMark/>
          </w:tcPr>
          <w:p w14:paraId="0D6D68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893</w:t>
            </w:r>
          </w:p>
        </w:tc>
        <w:tc>
          <w:tcPr>
            <w:tcW w:w="1338" w:type="dxa"/>
            <w:shd w:val="clear" w:color="auto" w:fill="auto"/>
            <w:noWrap/>
            <w:vAlign w:val="center"/>
            <w:hideMark/>
          </w:tcPr>
          <w:p w14:paraId="395363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1899546000</w:t>
            </w:r>
          </w:p>
        </w:tc>
        <w:tc>
          <w:tcPr>
            <w:tcW w:w="1142" w:type="dxa"/>
            <w:shd w:val="clear" w:color="auto" w:fill="auto"/>
            <w:noWrap/>
            <w:vAlign w:val="center"/>
            <w:hideMark/>
          </w:tcPr>
          <w:p w14:paraId="4F1606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38527383</w:t>
            </w:r>
          </w:p>
        </w:tc>
        <w:tc>
          <w:tcPr>
            <w:tcW w:w="5948" w:type="dxa"/>
            <w:shd w:val="clear" w:color="auto" w:fill="auto"/>
            <w:noWrap/>
            <w:vAlign w:val="center"/>
            <w:hideMark/>
          </w:tcPr>
          <w:p w14:paraId="1AF7A7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MUZEJ VELENJE</w:t>
            </w:r>
          </w:p>
        </w:tc>
      </w:tr>
      <w:tr w:rsidR="005F30FC" w:rsidRPr="006E664C" w14:paraId="36C0A39B" w14:textId="77777777" w:rsidTr="00FA52E4">
        <w:trPr>
          <w:trHeight w:val="288"/>
        </w:trPr>
        <w:tc>
          <w:tcPr>
            <w:tcW w:w="634" w:type="dxa"/>
            <w:shd w:val="clear" w:color="auto" w:fill="auto"/>
            <w:noWrap/>
            <w:vAlign w:val="center"/>
            <w:hideMark/>
          </w:tcPr>
          <w:p w14:paraId="20BB01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894</w:t>
            </w:r>
          </w:p>
        </w:tc>
        <w:tc>
          <w:tcPr>
            <w:tcW w:w="1338" w:type="dxa"/>
            <w:shd w:val="clear" w:color="auto" w:fill="auto"/>
            <w:noWrap/>
            <w:vAlign w:val="center"/>
            <w:hideMark/>
          </w:tcPr>
          <w:p w14:paraId="413127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1534807000</w:t>
            </w:r>
          </w:p>
        </w:tc>
        <w:tc>
          <w:tcPr>
            <w:tcW w:w="1142" w:type="dxa"/>
            <w:shd w:val="clear" w:color="auto" w:fill="auto"/>
            <w:noWrap/>
            <w:vAlign w:val="center"/>
            <w:hideMark/>
          </w:tcPr>
          <w:p w14:paraId="15C17E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17881447</w:t>
            </w:r>
          </w:p>
        </w:tc>
        <w:tc>
          <w:tcPr>
            <w:tcW w:w="5948" w:type="dxa"/>
            <w:shd w:val="clear" w:color="auto" w:fill="auto"/>
            <w:noWrap/>
            <w:vAlign w:val="center"/>
            <w:hideMark/>
          </w:tcPr>
          <w:p w14:paraId="3B2287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MUZEJ VRBOVEC, MUZEJ GOZDARSTVA IN LESARSTVA</w:t>
            </w:r>
          </w:p>
        </w:tc>
      </w:tr>
      <w:tr w:rsidR="005F30FC" w:rsidRPr="006E664C" w14:paraId="7F224C34" w14:textId="77777777" w:rsidTr="00FA52E4">
        <w:trPr>
          <w:trHeight w:val="288"/>
        </w:trPr>
        <w:tc>
          <w:tcPr>
            <w:tcW w:w="634" w:type="dxa"/>
            <w:shd w:val="clear" w:color="auto" w:fill="auto"/>
            <w:noWrap/>
            <w:vAlign w:val="center"/>
            <w:hideMark/>
          </w:tcPr>
          <w:p w14:paraId="17514C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895</w:t>
            </w:r>
          </w:p>
        </w:tc>
        <w:tc>
          <w:tcPr>
            <w:tcW w:w="1338" w:type="dxa"/>
            <w:shd w:val="clear" w:color="auto" w:fill="auto"/>
            <w:noWrap/>
            <w:vAlign w:val="center"/>
            <w:hideMark/>
          </w:tcPr>
          <w:p w14:paraId="24FEDF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5052840000</w:t>
            </w:r>
          </w:p>
        </w:tc>
        <w:tc>
          <w:tcPr>
            <w:tcW w:w="1142" w:type="dxa"/>
            <w:shd w:val="clear" w:color="auto" w:fill="auto"/>
            <w:noWrap/>
            <w:vAlign w:val="center"/>
            <w:hideMark/>
          </w:tcPr>
          <w:p w14:paraId="60D11F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37713922</w:t>
            </w:r>
          </w:p>
        </w:tc>
        <w:tc>
          <w:tcPr>
            <w:tcW w:w="5948" w:type="dxa"/>
            <w:shd w:val="clear" w:color="auto" w:fill="auto"/>
            <w:noWrap/>
            <w:vAlign w:val="center"/>
            <w:hideMark/>
          </w:tcPr>
          <w:p w14:paraId="51A698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MUZEJI RADOVLJIŠKE OBČINE</w:t>
            </w:r>
          </w:p>
        </w:tc>
      </w:tr>
      <w:tr w:rsidR="005F30FC" w:rsidRPr="006E664C" w14:paraId="1E9C455F" w14:textId="77777777" w:rsidTr="00FA52E4">
        <w:trPr>
          <w:trHeight w:val="288"/>
        </w:trPr>
        <w:tc>
          <w:tcPr>
            <w:tcW w:w="634" w:type="dxa"/>
            <w:shd w:val="clear" w:color="auto" w:fill="auto"/>
            <w:noWrap/>
            <w:vAlign w:val="center"/>
            <w:hideMark/>
          </w:tcPr>
          <w:p w14:paraId="61D272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896</w:t>
            </w:r>
          </w:p>
        </w:tc>
        <w:tc>
          <w:tcPr>
            <w:tcW w:w="1338" w:type="dxa"/>
            <w:shd w:val="clear" w:color="auto" w:fill="auto"/>
            <w:noWrap/>
            <w:vAlign w:val="center"/>
            <w:hideMark/>
          </w:tcPr>
          <w:p w14:paraId="616D82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3705480000</w:t>
            </w:r>
          </w:p>
        </w:tc>
        <w:tc>
          <w:tcPr>
            <w:tcW w:w="1142" w:type="dxa"/>
            <w:shd w:val="clear" w:color="auto" w:fill="auto"/>
            <w:noWrap/>
            <w:vAlign w:val="center"/>
            <w:hideMark/>
          </w:tcPr>
          <w:p w14:paraId="41377A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13496140</w:t>
            </w:r>
          </w:p>
        </w:tc>
        <w:tc>
          <w:tcPr>
            <w:tcW w:w="5948" w:type="dxa"/>
            <w:shd w:val="clear" w:color="auto" w:fill="auto"/>
            <w:noWrap/>
            <w:vAlign w:val="center"/>
            <w:hideMark/>
          </w:tcPr>
          <w:p w14:paraId="086826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NACIONALNA AGENCIJA REPUBLIKE SLOVENIJE ZA KAKOVOST V VISOKEM ŠOLSTVU</w:t>
            </w:r>
          </w:p>
        </w:tc>
      </w:tr>
      <w:tr w:rsidR="005F30FC" w:rsidRPr="006E664C" w14:paraId="02D06EC2" w14:textId="77777777" w:rsidTr="00FA52E4">
        <w:trPr>
          <w:trHeight w:val="288"/>
        </w:trPr>
        <w:tc>
          <w:tcPr>
            <w:tcW w:w="634" w:type="dxa"/>
            <w:shd w:val="clear" w:color="auto" w:fill="auto"/>
            <w:noWrap/>
            <w:vAlign w:val="center"/>
            <w:hideMark/>
          </w:tcPr>
          <w:p w14:paraId="6C1E05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897</w:t>
            </w:r>
          </w:p>
        </w:tc>
        <w:tc>
          <w:tcPr>
            <w:tcW w:w="1338" w:type="dxa"/>
            <w:shd w:val="clear" w:color="auto" w:fill="auto"/>
            <w:noWrap/>
            <w:vAlign w:val="center"/>
            <w:hideMark/>
          </w:tcPr>
          <w:p w14:paraId="56D673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5055784000</w:t>
            </w:r>
          </w:p>
        </w:tc>
        <w:tc>
          <w:tcPr>
            <w:tcW w:w="1142" w:type="dxa"/>
            <w:shd w:val="clear" w:color="auto" w:fill="auto"/>
            <w:noWrap/>
            <w:vAlign w:val="center"/>
            <w:hideMark/>
          </w:tcPr>
          <w:p w14:paraId="7C0869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83534784</w:t>
            </w:r>
          </w:p>
        </w:tc>
        <w:tc>
          <w:tcPr>
            <w:tcW w:w="5948" w:type="dxa"/>
            <w:shd w:val="clear" w:color="auto" w:fill="auto"/>
            <w:noWrap/>
            <w:vAlign w:val="center"/>
            <w:hideMark/>
          </w:tcPr>
          <w:p w14:paraId="69BC95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NACIONALNI INŠTITUT ZA BIOLOGIJO NATIONAL INSTITUTE OF BIOLOGY</w:t>
            </w:r>
          </w:p>
        </w:tc>
      </w:tr>
      <w:tr w:rsidR="005F30FC" w:rsidRPr="006E664C" w14:paraId="74E241D5" w14:textId="77777777" w:rsidTr="00FA52E4">
        <w:trPr>
          <w:trHeight w:val="288"/>
        </w:trPr>
        <w:tc>
          <w:tcPr>
            <w:tcW w:w="634" w:type="dxa"/>
            <w:shd w:val="clear" w:color="auto" w:fill="auto"/>
            <w:noWrap/>
            <w:vAlign w:val="center"/>
            <w:hideMark/>
          </w:tcPr>
          <w:p w14:paraId="1135AA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898</w:t>
            </w:r>
          </w:p>
        </w:tc>
        <w:tc>
          <w:tcPr>
            <w:tcW w:w="1338" w:type="dxa"/>
            <w:shd w:val="clear" w:color="auto" w:fill="auto"/>
            <w:noWrap/>
            <w:vAlign w:val="center"/>
            <w:hideMark/>
          </w:tcPr>
          <w:p w14:paraId="52E60E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6462642000</w:t>
            </w:r>
          </w:p>
        </w:tc>
        <w:tc>
          <w:tcPr>
            <w:tcW w:w="1142" w:type="dxa"/>
            <w:shd w:val="clear" w:color="auto" w:fill="auto"/>
            <w:noWrap/>
            <w:vAlign w:val="center"/>
            <w:hideMark/>
          </w:tcPr>
          <w:p w14:paraId="5ED7A1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44724535</w:t>
            </w:r>
          </w:p>
        </w:tc>
        <w:tc>
          <w:tcPr>
            <w:tcW w:w="5948" w:type="dxa"/>
            <w:shd w:val="clear" w:color="auto" w:fill="auto"/>
            <w:noWrap/>
            <w:vAlign w:val="center"/>
            <w:hideMark/>
          </w:tcPr>
          <w:p w14:paraId="115B41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NACIONALNI INŠTITUT ZA JAVNO ZDRAVJE</w:t>
            </w:r>
          </w:p>
        </w:tc>
      </w:tr>
      <w:tr w:rsidR="005F30FC" w:rsidRPr="006E664C" w14:paraId="4BA43115" w14:textId="77777777" w:rsidTr="00FA52E4">
        <w:trPr>
          <w:trHeight w:val="288"/>
        </w:trPr>
        <w:tc>
          <w:tcPr>
            <w:tcW w:w="634" w:type="dxa"/>
            <w:shd w:val="clear" w:color="auto" w:fill="auto"/>
            <w:noWrap/>
            <w:vAlign w:val="center"/>
            <w:hideMark/>
          </w:tcPr>
          <w:p w14:paraId="27047A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899</w:t>
            </w:r>
          </w:p>
        </w:tc>
        <w:tc>
          <w:tcPr>
            <w:tcW w:w="1338" w:type="dxa"/>
            <w:shd w:val="clear" w:color="auto" w:fill="auto"/>
            <w:noWrap/>
            <w:vAlign w:val="center"/>
            <w:hideMark/>
          </w:tcPr>
          <w:p w14:paraId="71DF05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6489087000</w:t>
            </w:r>
          </w:p>
        </w:tc>
        <w:tc>
          <w:tcPr>
            <w:tcW w:w="1142" w:type="dxa"/>
            <w:shd w:val="clear" w:color="auto" w:fill="auto"/>
            <w:noWrap/>
            <w:vAlign w:val="center"/>
            <w:hideMark/>
          </w:tcPr>
          <w:p w14:paraId="13F571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19651295</w:t>
            </w:r>
          </w:p>
        </w:tc>
        <w:tc>
          <w:tcPr>
            <w:tcW w:w="5948" w:type="dxa"/>
            <w:shd w:val="clear" w:color="auto" w:fill="auto"/>
            <w:noWrap/>
            <w:vAlign w:val="center"/>
            <w:hideMark/>
          </w:tcPr>
          <w:p w14:paraId="4A08B8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NACIONALNI LABORATORIJ ZA ZDRAVJE, OKOLJE IN HRANO</w:t>
            </w:r>
          </w:p>
        </w:tc>
      </w:tr>
      <w:tr w:rsidR="005F30FC" w:rsidRPr="006E664C" w14:paraId="2C3280B6" w14:textId="77777777" w:rsidTr="00FA52E4">
        <w:trPr>
          <w:trHeight w:val="288"/>
        </w:trPr>
        <w:tc>
          <w:tcPr>
            <w:tcW w:w="634" w:type="dxa"/>
            <w:shd w:val="clear" w:color="auto" w:fill="auto"/>
            <w:noWrap/>
            <w:vAlign w:val="center"/>
            <w:hideMark/>
          </w:tcPr>
          <w:p w14:paraId="74FBC7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900</w:t>
            </w:r>
          </w:p>
        </w:tc>
        <w:tc>
          <w:tcPr>
            <w:tcW w:w="1338" w:type="dxa"/>
            <w:shd w:val="clear" w:color="auto" w:fill="auto"/>
            <w:noWrap/>
            <w:vAlign w:val="center"/>
            <w:hideMark/>
          </w:tcPr>
          <w:p w14:paraId="7A16B2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4119134000</w:t>
            </w:r>
          </w:p>
        </w:tc>
        <w:tc>
          <w:tcPr>
            <w:tcW w:w="1142" w:type="dxa"/>
            <w:shd w:val="clear" w:color="auto" w:fill="auto"/>
            <w:noWrap/>
            <w:vAlign w:val="center"/>
            <w:hideMark/>
          </w:tcPr>
          <w:p w14:paraId="53C3BA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69011427</w:t>
            </w:r>
          </w:p>
        </w:tc>
        <w:tc>
          <w:tcPr>
            <w:tcW w:w="5948" w:type="dxa"/>
            <w:shd w:val="clear" w:color="auto" w:fill="auto"/>
            <w:noWrap/>
            <w:vAlign w:val="center"/>
            <w:hideMark/>
          </w:tcPr>
          <w:p w14:paraId="16E00B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NACIONALNI SVET INVALIDSKIH ORGANIZACIJ SLOVENIJE</w:t>
            </w:r>
          </w:p>
        </w:tc>
      </w:tr>
      <w:tr w:rsidR="005F30FC" w:rsidRPr="006E664C" w14:paraId="569B4225" w14:textId="77777777" w:rsidTr="00FA52E4">
        <w:trPr>
          <w:trHeight w:val="288"/>
        </w:trPr>
        <w:tc>
          <w:tcPr>
            <w:tcW w:w="634" w:type="dxa"/>
            <w:shd w:val="clear" w:color="auto" w:fill="auto"/>
            <w:noWrap/>
            <w:vAlign w:val="center"/>
            <w:hideMark/>
          </w:tcPr>
          <w:p w14:paraId="28807E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901</w:t>
            </w:r>
          </w:p>
        </w:tc>
        <w:tc>
          <w:tcPr>
            <w:tcW w:w="1338" w:type="dxa"/>
            <w:shd w:val="clear" w:color="auto" w:fill="auto"/>
            <w:noWrap/>
            <w:vAlign w:val="center"/>
            <w:hideMark/>
          </w:tcPr>
          <w:p w14:paraId="648345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5052076000</w:t>
            </w:r>
          </w:p>
        </w:tc>
        <w:tc>
          <w:tcPr>
            <w:tcW w:w="1142" w:type="dxa"/>
            <w:shd w:val="clear" w:color="auto" w:fill="auto"/>
            <w:noWrap/>
            <w:vAlign w:val="center"/>
            <w:hideMark/>
          </w:tcPr>
          <w:p w14:paraId="1B088A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38676770</w:t>
            </w:r>
          </w:p>
        </w:tc>
        <w:tc>
          <w:tcPr>
            <w:tcW w:w="5948" w:type="dxa"/>
            <w:shd w:val="clear" w:color="auto" w:fill="auto"/>
            <w:noWrap/>
            <w:vAlign w:val="center"/>
            <w:hideMark/>
          </w:tcPr>
          <w:p w14:paraId="31A308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NARODNA GALERIJA</w:t>
            </w:r>
          </w:p>
        </w:tc>
      </w:tr>
      <w:tr w:rsidR="005F30FC" w:rsidRPr="006E664C" w14:paraId="3F3EAB46" w14:textId="77777777" w:rsidTr="00FA52E4">
        <w:trPr>
          <w:trHeight w:val="288"/>
        </w:trPr>
        <w:tc>
          <w:tcPr>
            <w:tcW w:w="634" w:type="dxa"/>
            <w:shd w:val="clear" w:color="auto" w:fill="auto"/>
            <w:noWrap/>
            <w:vAlign w:val="center"/>
            <w:hideMark/>
          </w:tcPr>
          <w:p w14:paraId="1D4566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902</w:t>
            </w:r>
          </w:p>
        </w:tc>
        <w:tc>
          <w:tcPr>
            <w:tcW w:w="1338" w:type="dxa"/>
            <w:shd w:val="clear" w:color="auto" w:fill="auto"/>
            <w:noWrap/>
            <w:vAlign w:val="center"/>
            <w:hideMark/>
          </w:tcPr>
          <w:p w14:paraId="0A7BF2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5056730000</w:t>
            </w:r>
          </w:p>
        </w:tc>
        <w:tc>
          <w:tcPr>
            <w:tcW w:w="1142" w:type="dxa"/>
            <w:shd w:val="clear" w:color="auto" w:fill="auto"/>
            <w:noWrap/>
            <w:vAlign w:val="center"/>
            <w:hideMark/>
          </w:tcPr>
          <w:p w14:paraId="500AA3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79713513</w:t>
            </w:r>
          </w:p>
        </w:tc>
        <w:tc>
          <w:tcPr>
            <w:tcW w:w="5948" w:type="dxa"/>
            <w:shd w:val="clear" w:color="auto" w:fill="auto"/>
            <w:noWrap/>
            <w:vAlign w:val="center"/>
            <w:hideMark/>
          </w:tcPr>
          <w:p w14:paraId="433ABB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NARODNA IN UNIVERZITETNA KNJIŽNICA</w:t>
            </w:r>
          </w:p>
        </w:tc>
      </w:tr>
      <w:tr w:rsidR="005F30FC" w:rsidRPr="006E664C" w14:paraId="55F114F2" w14:textId="77777777" w:rsidTr="00FA52E4">
        <w:trPr>
          <w:trHeight w:val="288"/>
        </w:trPr>
        <w:tc>
          <w:tcPr>
            <w:tcW w:w="634" w:type="dxa"/>
            <w:shd w:val="clear" w:color="auto" w:fill="auto"/>
            <w:noWrap/>
            <w:vAlign w:val="center"/>
            <w:hideMark/>
          </w:tcPr>
          <w:p w14:paraId="623D64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903</w:t>
            </w:r>
          </w:p>
        </w:tc>
        <w:tc>
          <w:tcPr>
            <w:tcW w:w="1338" w:type="dxa"/>
            <w:shd w:val="clear" w:color="auto" w:fill="auto"/>
            <w:noWrap/>
            <w:vAlign w:val="center"/>
            <w:hideMark/>
          </w:tcPr>
          <w:p w14:paraId="6848A5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5055482000</w:t>
            </w:r>
          </w:p>
        </w:tc>
        <w:tc>
          <w:tcPr>
            <w:tcW w:w="1142" w:type="dxa"/>
            <w:shd w:val="clear" w:color="auto" w:fill="auto"/>
            <w:noWrap/>
            <w:vAlign w:val="center"/>
            <w:hideMark/>
          </w:tcPr>
          <w:p w14:paraId="45F8BB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70031568</w:t>
            </w:r>
          </w:p>
        </w:tc>
        <w:tc>
          <w:tcPr>
            <w:tcW w:w="5948" w:type="dxa"/>
            <w:shd w:val="clear" w:color="auto" w:fill="auto"/>
            <w:noWrap/>
            <w:vAlign w:val="center"/>
            <w:hideMark/>
          </w:tcPr>
          <w:p w14:paraId="724B83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NARODNI MUZEJ SLOVENIJE</w:t>
            </w:r>
          </w:p>
        </w:tc>
      </w:tr>
      <w:tr w:rsidR="005F30FC" w:rsidRPr="006E664C" w14:paraId="4211638A" w14:textId="77777777" w:rsidTr="00FA52E4">
        <w:trPr>
          <w:trHeight w:val="288"/>
        </w:trPr>
        <w:tc>
          <w:tcPr>
            <w:tcW w:w="634" w:type="dxa"/>
            <w:shd w:val="clear" w:color="auto" w:fill="auto"/>
            <w:noWrap/>
            <w:vAlign w:val="center"/>
            <w:hideMark/>
          </w:tcPr>
          <w:p w14:paraId="1CBD71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904</w:t>
            </w:r>
          </w:p>
        </w:tc>
        <w:tc>
          <w:tcPr>
            <w:tcW w:w="1338" w:type="dxa"/>
            <w:shd w:val="clear" w:color="auto" w:fill="auto"/>
            <w:noWrap/>
            <w:vAlign w:val="center"/>
            <w:hideMark/>
          </w:tcPr>
          <w:p w14:paraId="2AA660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1468952000</w:t>
            </w:r>
          </w:p>
        </w:tc>
        <w:tc>
          <w:tcPr>
            <w:tcW w:w="1142" w:type="dxa"/>
            <w:shd w:val="clear" w:color="auto" w:fill="auto"/>
            <w:noWrap/>
            <w:vAlign w:val="center"/>
            <w:hideMark/>
          </w:tcPr>
          <w:p w14:paraId="4BCD2C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36092215</w:t>
            </w:r>
          </w:p>
        </w:tc>
        <w:tc>
          <w:tcPr>
            <w:tcW w:w="5948" w:type="dxa"/>
            <w:shd w:val="clear" w:color="auto" w:fill="auto"/>
            <w:noWrap/>
            <w:vAlign w:val="center"/>
            <w:hideMark/>
          </w:tcPr>
          <w:p w14:paraId="1921D5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NEPREMIČNINE CELJE, UPRAVLJANJE, GOSPODARJENJE IN TRGOVANJE Z NEPREMIČNINAMI D.O.O.</w:t>
            </w:r>
          </w:p>
        </w:tc>
      </w:tr>
      <w:tr w:rsidR="005F30FC" w:rsidRPr="006E664C" w14:paraId="38D398E6" w14:textId="77777777" w:rsidTr="00FA52E4">
        <w:trPr>
          <w:trHeight w:val="288"/>
        </w:trPr>
        <w:tc>
          <w:tcPr>
            <w:tcW w:w="634" w:type="dxa"/>
            <w:shd w:val="clear" w:color="auto" w:fill="auto"/>
            <w:noWrap/>
            <w:vAlign w:val="center"/>
            <w:hideMark/>
          </w:tcPr>
          <w:p w14:paraId="302481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905</w:t>
            </w:r>
          </w:p>
        </w:tc>
        <w:tc>
          <w:tcPr>
            <w:tcW w:w="1338" w:type="dxa"/>
            <w:shd w:val="clear" w:color="auto" w:fill="auto"/>
            <w:noWrap/>
            <w:vAlign w:val="center"/>
            <w:hideMark/>
          </w:tcPr>
          <w:p w14:paraId="038C83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5066310000</w:t>
            </w:r>
          </w:p>
        </w:tc>
        <w:tc>
          <w:tcPr>
            <w:tcW w:w="1142" w:type="dxa"/>
            <w:shd w:val="clear" w:color="auto" w:fill="auto"/>
            <w:noWrap/>
            <w:vAlign w:val="center"/>
            <w:hideMark/>
          </w:tcPr>
          <w:p w14:paraId="40A18D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71083715</w:t>
            </w:r>
          </w:p>
        </w:tc>
        <w:tc>
          <w:tcPr>
            <w:tcW w:w="5948" w:type="dxa"/>
            <w:shd w:val="clear" w:color="auto" w:fill="auto"/>
            <w:noWrap/>
            <w:vAlign w:val="center"/>
            <w:hideMark/>
          </w:tcPr>
          <w:p w14:paraId="10C035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NIGRAD, KOMUNALNO PODJETJE, D.O.O.</w:t>
            </w:r>
          </w:p>
        </w:tc>
      </w:tr>
      <w:tr w:rsidR="005F30FC" w:rsidRPr="006E664C" w14:paraId="62D420E5" w14:textId="77777777" w:rsidTr="00FA52E4">
        <w:trPr>
          <w:trHeight w:val="288"/>
        </w:trPr>
        <w:tc>
          <w:tcPr>
            <w:tcW w:w="634" w:type="dxa"/>
            <w:shd w:val="clear" w:color="auto" w:fill="auto"/>
            <w:noWrap/>
            <w:vAlign w:val="center"/>
            <w:hideMark/>
          </w:tcPr>
          <w:p w14:paraId="289D83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906</w:t>
            </w:r>
          </w:p>
        </w:tc>
        <w:tc>
          <w:tcPr>
            <w:tcW w:w="1338" w:type="dxa"/>
            <w:shd w:val="clear" w:color="auto" w:fill="auto"/>
            <w:noWrap/>
            <w:vAlign w:val="center"/>
            <w:hideMark/>
          </w:tcPr>
          <w:p w14:paraId="3DC103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5143373000</w:t>
            </w:r>
          </w:p>
        </w:tc>
        <w:tc>
          <w:tcPr>
            <w:tcW w:w="1142" w:type="dxa"/>
            <w:shd w:val="clear" w:color="auto" w:fill="auto"/>
            <w:noWrap/>
            <w:vAlign w:val="center"/>
            <w:hideMark/>
          </w:tcPr>
          <w:p w14:paraId="30C213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52398790</w:t>
            </w:r>
          </w:p>
        </w:tc>
        <w:tc>
          <w:tcPr>
            <w:tcW w:w="5948" w:type="dxa"/>
            <w:shd w:val="clear" w:color="auto" w:fill="auto"/>
            <w:noWrap/>
            <w:vAlign w:val="center"/>
            <w:hideMark/>
          </w:tcPr>
          <w:p w14:paraId="206521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NOMAGO, STORITVE MOBILNOSTI IN POTOVANJ, D.O.O.</w:t>
            </w:r>
          </w:p>
        </w:tc>
      </w:tr>
      <w:tr w:rsidR="005F30FC" w:rsidRPr="006E664C" w14:paraId="6E944DE6" w14:textId="77777777" w:rsidTr="00FA52E4">
        <w:trPr>
          <w:trHeight w:val="288"/>
        </w:trPr>
        <w:tc>
          <w:tcPr>
            <w:tcW w:w="634" w:type="dxa"/>
            <w:shd w:val="clear" w:color="auto" w:fill="auto"/>
            <w:noWrap/>
            <w:vAlign w:val="center"/>
            <w:hideMark/>
          </w:tcPr>
          <w:p w14:paraId="7EFEE5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907</w:t>
            </w:r>
          </w:p>
        </w:tc>
        <w:tc>
          <w:tcPr>
            <w:tcW w:w="1338" w:type="dxa"/>
            <w:shd w:val="clear" w:color="auto" w:fill="auto"/>
            <w:noWrap/>
            <w:vAlign w:val="center"/>
            <w:hideMark/>
          </w:tcPr>
          <w:p w14:paraId="13AAF6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1840193000</w:t>
            </w:r>
          </w:p>
        </w:tc>
        <w:tc>
          <w:tcPr>
            <w:tcW w:w="1142" w:type="dxa"/>
            <w:shd w:val="clear" w:color="auto" w:fill="auto"/>
            <w:noWrap/>
            <w:vAlign w:val="center"/>
            <w:hideMark/>
          </w:tcPr>
          <w:p w14:paraId="20BD3A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86615181</w:t>
            </w:r>
          </w:p>
        </w:tc>
        <w:tc>
          <w:tcPr>
            <w:tcW w:w="5948" w:type="dxa"/>
            <w:shd w:val="clear" w:color="auto" w:fill="auto"/>
            <w:noWrap/>
            <w:vAlign w:val="center"/>
            <w:hideMark/>
          </w:tcPr>
          <w:p w14:paraId="1669A9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NOTRANJSKI REGIJSKI PARK</w:t>
            </w:r>
          </w:p>
        </w:tc>
      </w:tr>
      <w:tr w:rsidR="005F30FC" w:rsidRPr="006E664C" w14:paraId="6E21A66C" w14:textId="77777777" w:rsidTr="00FA52E4">
        <w:trPr>
          <w:trHeight w:val="288"/>
        </w:trPr>
        <w:tc>
          <w:tcPr>
            <w:tcW w:w="634" w:type="dxa"/>
            <w:shd w:val="clear" w:color="auto" w:fill="auto"/>
            <w:noWrap/>
            <w:vAlign w:val="center"/>
            <w:hideMark/>
          </w:tcPr>
          <w:p w14:paraId="4A7D51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908</w:t>
            </w:r>
          </w:p>
        </w:tc>
        <w:tc>
          <w:tcPr>
            <w:tcW w:w="1338" w:type="dxa"/>
            <w:shd w:val="clear" w:color="auto" w:fill="auto"/>
            <w:noWrap/>
            <w:vAlign w:val="center"/>
            <w:hideMark/>
          </w:tcPr>
          <w:p w14:paraId="44BE29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5737877000</w:t>
            </w:r>
          </w:p>
        </w:tc>
        <w:tc>
          <w:tcPr>
            <w:tcW w:w="1142" w:type="dxa"/>
            <w:shd w:val="clear" w:color="auto" w:fill="auto"/>
            <w:noWrap/>
            <w:vAlign w:val="center"/>
            <w:hideMark/>
          </w:tcPr>
          <w:p w14:paraId="4E434E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96005564</w:t>
            </w:r>
          </w:p>
        </w:tc>
        <w:tc>
          <w:tcPr>
            <w:tcW w:w="5948" w:type="dxa"/>
            <w:shd w:val="clear" w:color="auto" w:fill="auto"/>
            <w:noWrap/>
            <w:vAlign w:val="center"/>
            <w:hideMark/>
          </w:tcPr>
          <w:p w14:paraId="07193C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NOTRANJSKI ŠTUDENTSKI KLUB</w:t>
            </w:r>
          </w:p>
        </w:tc>
      </w:tr>
      <w:tr w:rsidR="005F30FC" w:rsidRPr="006E664C" w14:paraId="15985BF5" w14:textId="77777777" w:rsidTr="00FA52E4">
        <w:trPr>
          <w:trHeight w:val="288"/>
        </w:trPr>
        <w:tc>
          <w:tcPr>
            <w:tcW w:w="634" w:type="dxa"/>
            <w:shd w:val="clear" w:color="auto" w:fill="auto"/>
            <w:noWrap/>
            <w:vAlign w:val="center"/>
            <w:hideMark/>
          </w:tcPr>
          <w:p w14:paraId="1BFA66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909</w:t>
            </w:r>
          </w:p>
        </w:tc>
        <w:tc>
          <w:tcPr>
            <w:tcW w:w="1338" w:type="dxa"/>
            <w:shd w:val="clear" w:color="auto" w:fill="auto"/>
            <w:noWrap/>
            <w:vAlign w:val="center"/>
            <w:hideMark/>
          </w:tcPr>
          <w:p w14:paraId="702A2B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5034345000</w:t>
            </w:r>
          </w:p>
        </w:tc>
        <w:tc>
          <w:tcPr>
            <w:tcW w:w="1142" w:type="dxa"/>
            <w:shd w:val="clear" w:color="auto" w:fill="auto"/>
            <w:noWrap/>
            <w:vAlign w:val="center"/>
            <w:hideMark/>
          </w:tcPr>
          <w:p w14:paraId="1CDE8B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61082597</w:t>
            </w:r>
          </w:p>
        </w:tc>
        <w:tc>
          <w:tcPr>
            <w:tcW w:w="5948" w:type="dxa"/>
            <w:shd w:val="clear" w:color="auto" w:fill="auto"/>
            <w:noWrap/>
            <w:vAlign w:val="center"/>
            <w:hideMark/>
          </w:tcPr>
          <w:p w14:paraId="20A5D9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NUKLEARNA ELEKTRARNA KRŠKO D.O.O.</w:t>
            </w:r>
          </w:p>
        </w:tc>
      </w:tr>
      <w:tr w:rsidR="005F30FC" w:rsidRPr="006E664C" w14:paraId="545D4624" w14:textId="77777777" w:rsidTr="00FA52E4">
        <w:trPr>
          <w:trHeight w:val="288"/>
        </w:trPr>
        <w:tc>
          <w:tcPr>
            <w:tcW w:w="634" w:type="dxa"/>
            <w:shd w:val="clear" w:color="auto" w:fill="auto"/>
            <w:noWrap/>
            <w:vAlign w:val="center"/>
            <w:hideMark/>
          </w:tcPr>
          <w:p w14:paraId="110C76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910</w:t>
            </w:r>
          </w:p>
        </w:tc>
        <w:tc>
          <w:tcPr>
            <w:tcW w:w="1338" w:type="dxa"/>
            <w:shd w:val="clear" w:color="auto" w:fill="auto"/>
            <w:noWrap/>
            <w:vAlign w:val="center"/>
            <w:hideMark/>
          </w:tcPr>
          <w:p w14:paraId="2618FB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5062187000</w:t>
            </w:r>
          </w:p>
        </w:tc>
        <w:tc>
          <w:tcPr>
            <w:tcW w:w="1142" w:type="dxa"/>
            <w:shd w:val="clear" w:color="auto" w:fill="auto"/>
            <w:noWrap/>
            <w:vAlign w:val="center"/>
            <w:hideMark/>
          </w:tcPr>
          <w:p w14:paraId="276DB6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74632507</w:t>
            </w:r>
          </w:p>
        </w:tc>
        <w:tc>
          <w:tcPr>
            <w:tcW w:w="5948" w:type="dxa"/>
            <w:shd w:val="clear" w:color="auto" w:fill="auto"/>
            <w:noWrap/>
            <w:vAlign w:val="center"/>
            <w:hideMark/>
          </w:tcPr>
          <w:p w14:paraId="36FE49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OBALNA GASILSKA ZVEZA KOPER</w:t>
            </w:r>
          </w:p>
        </w:tc>
      </w:tr>
      <w:tr w:rsidR="005F30FC" w:rsidRPr="006E664C" w14:paraId="2F66AF9C" w14:textId="77777777" w:rsidTr="00FA52E4">
        <w:trPr>
          <w:trHeight w:val="288"/>
        </w:trPr>
        <w:tc>
          <w:tcPr>
            <w:tcW w:w="634" w:type="dxa"/>
            <w:shd w:val="clear" w:color="auto" w:fill="auto"/>
            <w:noWrap/>
            <w:vAlign w:val="center"/>
            <w:hideMark/>
          </w:tcPr>
          <w:p w14:paraId="1958BA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911</w:t>
            </w:r>
          </w:p>
        </w:tc>
        <w:tc>
          <w:tcPr>
            <w:tcW w:w="1338" w:type="dxa"/>
            <w:shd w:val="clear" w:color="auto" w:fill="auto"/>
            <w:noWrap/>
            <w:vAlign w:val="center"/>
            <w:hideMark/>
          </w:tcPr>
          <w:p w14:paraId="7BEB4E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5009227000</w:t>
            </w:r>
          </w:p>
        </w:tc>
        <w:tc>
          <w:tcPr>
            <w:tcW w:w="1142" w:type="dxa"/>
            <w:shd w:val="clear" w:color="auto" w:fill="auto"/>
            <w:noWrap/>
            <w:vAlign w:val="center"/>
            <w:hideMark/>
          </w:tcPr>
          <w:p w14:paraId="0D2207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62740997</w:t>
            </w:r>
          </w:p>
        </w:tc>
        <w:tc>
          <w:tcPr>
            <w:tcW w:w="5948" w:type="dxa"/>
            <w:shd w:val="clear" w:color="auto" w:fill="auto"/>
            <w:noWrap/>
            <w:vAlign w:val="center"/>
            <w:hideMark/>
          </w:tcPr>
          <w:p w14:paraId="6D74A8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OBALNA SAMOUPRAVNA SKUPNOST ITALIJANSKE NARODNOSTI COMUNITA' AUTOGESTITA COSTIERA DELLA NAZIONALITA' ITALIANA</w:t>
            </w:r>
          </w:p>
        </w:tc>
      </w:tr>
      <w:tr w:rsidR="005F30FC" w:rsidRPr="006E664C" w14:paraId="74D5BA7C" w14:textId="77777777" w:rsidTr="00FA52E4">
        <w:trPr>
          <w:trHeight w:val="288"/>
        </w:trPr>
        <w:tc>
          <w:tcPr>
            <w:tcW w:w="634" w:type="dxa"/>
            <w:shd w:val="clear" w:color="auto" w:fill="auto"/>
            <w:noWrap/>
            <w:vAlign w:val="center"/>
            <w:hideMark/>
          </w:tcPr>
          <w:p w14:paraId="116BB4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912</w:t>
            </w:r>
          </w:p>
        </w:tc>
        <w:tc>
          <w:tcPr>
            <w:tcW w:w="1338" w:type="dxa"/>
            <w:shd w:val="clear" w:color="auto" w:fill="auto"/>
            <w:noWrap/>
            <w:vAlign w:val="center"/>
            <w:hideMark/>
          </w:tcPr>
          <w:p w14:paraId="6C0916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5053781000</w:t>
            </w:r>
          </w:p>
        </w:tc>
        <w:tc>
          <w:tcPr>
            <w:tcW w:w="1142" w:type="dxa"/>
            <w:shd w:val="clear" w:color="auto" w:fill="auto"/>
            <w:noWrap/>
            <w:vAlign w:val="center"/>
            <w:hideMark/>
          </w:tcPr>
          <w:p w14:paraId="33B7F3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21706468</w:t>
            </w:r>
          </w:p>
        </w:tc>
        <w:tc>
          <w:tcPr>
            <w:tcW w:w="5948" w:type="dxa"/>
            <w:shd w:val="clear" w:color="auto" w:fill="auto"/>
            <w:noWrap/>
            <w:vAlign w:val="center"/>
            <w:hideMark/>
          </w:tcPr>
          <w:p w14:paraId="3308D4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OBALNE LEKARNE KOPER FARMACIE COSTIERE CAPODISTRIA</w:t>
            </w:r>
          </w:p>
        </w:tc>
      </w:tr>
      <w:tr w:rsidR="005F30FC" w:rsidRPr="006E664C" w14:paraId="607149CE" w14:textId="77777777" w:rsidTr="00FA52E4">
        <w:trPr>
          <w:trHeight w:val="288"/>
        </w:trPr>
        <w:tc>
          <w:tcPr>
            <w:tcW w:w="634" w:type="dxa"/>
            <w:shd w:val="clear" w:color="auto" w:fill="auto"/>
            <w:noWrap/>
            <w:vAlign w:val="center"/>
            <w:hideMark/>
          </w:tcPr>
          <w:p w14:paraId="46601B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913</w:t>
            </w:r>
          </w:p>
        </w:tc>
        <w:tc>
          <w:tcPr>
            <w:tcW w:w="1338" w:type="dxa"/>
            <w:shd w:val="clear" w:color="auto" w:fill="auto"/>
            <w:noWrap/>
            <w:vAlign w:val="center"/>
            <w:hideMark/>
          </w:tcPr>
          <w:p w14:paraId="7019A7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5198917000</w:t>
            </w:r>
          </w:p>
        </w:tc>
        <w:tc>
          <w:tcPr>
            <w:tcW w:w="1142" w:type="dxa"/>
            <w:shd w:val="clear" w:color="auto" w:fill="auto"/>
            <w:noWrap/>
            <w:vAlign w:val="center"/>
            <w:hideMark/>
          </w:tcPr>
          <w:p w14:paraId="23419E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57138664</w:t>
            </w:r>
          </w:p>
        </w:tc>
        <w:tc>
          <w:tcPr>
            <w:tcW w:w="5948" w:type="dxa"/>
            <w:shd w:val="clear" w:color="auto" w:fill="auto"/>
            <w:noWrap/>
            <w:vAlign w:val="center"/>
            <w:hideMark/>
          </w:tcPr>
          <w:p w14:paraId="276ECB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OBALNI DOM UPOKOJENCEV KOPER - CASA COSTIERA DEL PENSIONATO CAPODISTRIA</w:t>
            </w:r>
          </w:p>
        </w:tc>
      </w:tr>
      <w:tr w:rsidR="005F30FC" w:rsidRPr="006E664C" w14:paraId="46247CC5" w14:textId="77777777" w:rsidTr="00FA52E4">
        <w:trPr>
          <w:trHeight w:val="288"/>
        </w:trPr>
        <w:tc>
          <w:tcPr>
            <w:tcW w:w="634" w:type="dxa"/>
            <w:shd w:val="clear" w:color="auto" w:fill="auto"/>
            <w:noWrap/>
            <w:vAlign w:val="center"/>
            <w:hideMark/>
          </w:tcPr>
          <w:p w14:paraId="75293C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914</w:t>
            </w:r>
          </w:p>
        </w:tc>
        <w:tc>
          <w:tcPr>
            <w:tcW w:w="1338" w:type="dxa"/>
            <w:shd w:val="clear" w:color="auto" w:fill="auto"/>
            <w:noWrap/>
            <w:vAlign w:val="center"/>
            <w:hideMark/>
          </w:tcPr>
          <w:p w14:paraId="4A07A9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5879914000</w:t>
            </w:r>
          </w:p>
        </w:tc>
        <w:tc>
          <w:tcPr>
            <w:tcW w:w="1142" w:type="dxa"/>
            <w:shd w:val="clear" w:color="auto" w:fill="auto"/>
            <w:noWrap/>
            <w:vAlign w:val="center"/>
            <w:hideMark/>
          </w:tcPr>
          <w:p w14:paraId="22F7E8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51533251</w:t>
            </w:r>
          </w:p>
        </w:tc>
        <w:tc>
          <w:tcPr>
            <w:tcW w:w="5948" w:type="dxa"/>
            <w:shd w:val="clear" w:color="auto" w:fill="auto"/>
            <w:noWrap/>
            <w:vAlign w:val="center"/>
            <w:hideMark/>
          </w:tcPr>
          <w:p w14:paraId="1B9535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AJDOVŠČINA</w:t>
            </w:r>
          </w:p>
        </w:tc>
      </w:tr>
      <w:tr w:rsidR="005F30FC" w:rsidRPr="006E664C" w14:paraId="58C1C7B4" w14:textId="77777777" w:rsidTr="00FA52E4">
        <w:trPr>
          <w:trHeight w:val="288"/>
        </w:trPr>
        <w:tc>
          <w:tcPr>
            <w:tcW w:w="634" w:type="dxa"/>
            <w:shd w:val="clear" w:color="auto" w:fill="auto"/>
            <w:noWrap/>
            <w:vAlign w:val="center"/>
            <w:hideMark/>
          </w:tcPr>
          <w:p w14:paraId="00D371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915</w:t>
            </w:r>
          </w:p>
        </w:tc>
        <w:tc>
          <w:tcPr>
            <w:tcW w:w="1338" w:type="dxa"/>
            <w:shd w:val="clear" w:color="auto" w:fill="auto"/>
            <w:noWrap/>
            <w:vAlign w:val="center"/>
            <w:hideMark/>
          </w:tcPr>
          <w:p w14:paraId="4AB51B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2482851000</w:t>
            </w:r>
          </w:p>
        </w:tc>
        <w:tc>
          <w:tcPr>
            <w:tcW w:w="1142" w:type="dxa"/>
            <w:shd w:val="clear" w:color="auto" w:fill="auto"/>
            <w:noWrap/>
            <w:vAlign w:val="center"/>
            <w:hideMark/>
          </w:tcPr>
          <w:p w14:paraId="20FF2A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71620176</w:t>
            </w:r>
          </w:p>
        </w:tc>
        <w:tc>
          <w:tcPr>
            <w:tcW w:w="5948" w:type="dxa"/>
            <w:shd w:val="clear" w:color="auto" w:fill="auto"/>
            <w:noWrap/>
            <w:vAlign w:val="center"/>
            <w:hideMark/>
          </w:tcPr>
          <w:p w14:paraId="781500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ANKARAN</w:t>
            </w:r>
          </w:p>
        </w:tc>
      </w:tr>
      <w:tr w:rsidR="005F30FC" w:rsidRPr="006E664C" w14:paraId="5F2AE7F7" w14:textId="77777777" w:rsidTr="00FA52E4">
        <w:trPr>
          <w:trHeight w:val="288"/>
        </w:trPr>
        <w:tc>
          <w:tcPr>
            <w:tcW w:w="634" w:type="dxa"/>
            <w:shd w:val="clear" w:color="auto" w:fill="auto"/>
            <w:noWrap/>
            <w:vAlign w:val="center"/>
            <w:hideMark/>
          </w:tcPr>
          <w:p w14:paraId="1D1739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916</w:t>
            </w:r>
          </w:p>
        </w:tc>
        <w:tc>
          <w:tcPr>
            <w:tcW w:w="1338" w:type="dxa"/>
            <w:shd w:val="clear" w:color="auto" w:fill="auto"/>
            <w:noWrap/>
            <w:vAlign w:val="center"/>
            <w:hideMark/>
          </w:tcPr>
          <w:p w14:paraId="1EF4A0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2215632000</w:t>
            </w:r>
          </w:p>
        </w:tc>
        <w:tc>
          <w:tcPr>
            <w:tcW w:w="1142" w:type="dxa"/>
            <w:shd w:val="clear" w:color="auto" w:fill="auto"/>
            <w:noWrap/>
            <w:vAlign w:val="center"/>
            <w:hideMark/>
          </w:tcPr>
          <w:p w14:paraId="29C9ED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91194652</w:t>
            </w:r>
          </w:p>
        </w:tc>
        <w:tc>
          <w:tcPr>
            <w:tcW w:w="5948" w:type="dxa"/>
            <w:shd w:val="clear" w:color="auto" w:fill="auto"/>
            <w:noWrap/>
            <w:vAlign w:val="center"/>
            <w:hideMark/>
          </w:tcPr>
          <w:p w14:paraId="429813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APAČE</w:t>
            </w:r>
          </w:p>
        </w:tc>
      </w:tr>
      <w:tr w:rsidR="005F30FC" w:rsidRPr="006E664C" w14:paraId="5D8411AE" w14:textId="77777777" w:rsidTr="00FA52E4">
        <w:trPr>
          <w:trHeight w:val="288"/>
        </w:trPr>
        <w:tc>
          <w:tcPr>
            <w:tcW w:w="634" w:type="dxa"/>
            <w:shd w:val="clear" w:color="auto" w:fill="auto"/>
            <w:noWrap/>
            <w:vAlign w:val="center"/>
            <w:hideMark/>
          </w:tcPr>
          <w:p w14:paraId="0C11D6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917</w:t>
            </w:r>
          </w:p>
        </w:tc>
        <w:tc>
          <w:tcPr>
            <w:tcW w:w="1338" w:type="dxa"/>
            <w:shd w:val="clear" w:color="auto" w:fill="auto"/>
            <w:noWrap/>
            <w:vAlign w:val="center"/>
            <w:hideMark/>
          </w:tcPr>
          <w:p w14:paraId="2350A3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5883016000</w:t>
            </w:r>
          </w:p>
        </w:tc>
        <w:tc>
          <w:tcPr>
            <w:tcW w:w="1142" w:type="dxa"/>
            <w:shd w:val="clear" w:color="auto" w:fill="auto"/>
            <w:noWrap/>
            <w:vAlign w:val="center"/>
            <w:hideMark/>
          </w:tcPr>
          <w:p w14:paraId="6795AF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39587282</w:t>
            </w:r>
          </w:p>
        </w:tc>
        <w:tc>
          <w:tcPr>
            <w:tcW w:w="5948" w:type="dxa"/>
            <w:shd w:val="clear" w:color="auto" w:fill="auto"/>
            <w:noWrap/>
            <w:vAlign w:val="center"/>
            <w:hideMark/>
          </w:tcPr>
          <w:p w14:paraId="7482EB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BELTINCI</w:t>
            </w:r>
          </w:p>
        </w:tc>
      </w:tr>
      <w:tr w:rsidR="005F30FC" w:rsidRPr="006E664C" w14:paraId="0A118605" w14:textId="77777777" w:rsidTr="00FA52E4">
        <w:trPr>
          <w:trHeight w:val="288"/>
        </w:trPr>
        <w:tc>
          <w:tcPr>
            <w:tcW w:w="634" w:type="dxa"/>
            <w:shd w:val="clear" w:color="auto" w:fill="auto"/>
            <w:noWrap/>
            <w:vAlign w:val="center"/>
            <w:hideMark/>
          </w:tcPr>
          <w:p w14:paraId="2EA72A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918</w:t>
            </w:r>
          </w:p>
        </w:tc>
        <w:tc>
          <w:tcPr>
            <w:tcW w:w="1338" w:type="dxa"/>
            <w:shd w:val="clear" w:color="auto" w:fill="auto"/>
            <w:noWrap/>
            <w:vAlign w:val="center"/>
            <w:hideMark/>
          </w:tcPr>
          <w:p w14:paraId="5E0C1A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1332139000</w:t>
            </w:r>
          </w:p>
        </w:tc>
        <w:tc>
          <w:tcPr>
            <w:tcW w:w="1142" w:type="dxa"/>
            <w:shd w:val="clear" w:color="auto" w:fill="auto"/>
            <w:noWrap/>
            <w:vAlign w:val="center"/>
            <w:hideMark/>
          </w:tcPr>
          <w:p w14:paraId="115FF2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77399935</w:t>
            </w:r>
          </w:p>
        </w:tc>
        <w:tc>
          <w:tcPr>
            <w:tcW w:w="5948" w:type="dxa"/>
            <w:shd w:val="clear" w:color="auto" w:fill="auto"/>
            <w:noWrap/>
            <w:vAlign w:val="center"/>
            <w:hideMark/>
          </w:tcPr>
          <w:p w14:paraId="28E591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BENEDIKT</w:t>
            </w:r>
          </w:p>
        </w:tc>
      </w:tr>
      <w:tr w:rsidR="005F30FC" w:rsidRPr="006E664C" w14:paraId="7BF14BB5" w14:textId="77777777" w:rsidTr="00FA52E4">
        <w:trPr>
          <w:trHeight w:val="288"/>
        </w:trPr>
        <w:tc>
          <w:tcPr>
            <w:tcW w:w="634" w:type="dxa"/>
            <w:shd w:val="clear" w:color="auto" w:fill="auto"/>
            <w:noWrap/>
            <w:vAlign w:val="center"/>
            <w:hideMark/>
          </w:tcPr>
          <w:p w14:paraId="5D4F12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919</w:t>
            </w:r>
          </w:p>
        </w:tc>
        <w:tc>
          <w:tcPr>
            <w:tcW w:w="1338" w:type="dxa"/>
            <w:shd w:val="clear" w:color="auto" w:fill="auto"/>
            <w:noWrap/>
            <w:vAlign w:val="center"/>
            <w:hideMark/>
          </w:tcPr>
          <w:p w14:paraId="3D9244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1357450000</w:t>
            </w:r>
          </w:p>
        </w:tc>
        <w:tc>
          <w:tcPr>
            <w:tcW w:w="1142" w:type="dxa"/>
            <w:shd w:val="clear" w:color="auto" w:fill="auto"/>
            <w:noWrap/>
            <w:vAlign w:val="center"/>
            <w:hideMark/>
          </w:tcPr>
          <w:p w14:paraId="2F693A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22562605</w:t>
            </w:r>
          </w:p>
        </w:tc>
        <w:tc>
          <w:tcPr>
            <w:tcW w:w="5948" w:type="dxa"/>
            <w:shd w:val="clear" w:color="auto" w:fill="auto"/>
            <w:noWrap/>
            <w:vAlign w:val="center"/>
            <w:hideMark/>
          </w:tcPr>
          <w:p w14:paraId="730402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BISTRICA OB SOTLI</w:t>
            </w:r>
          </w:p>
        </w:tc>
      </w:tr>
      <w:tr w:rsidR="005F30FC" w:rsidRPr="006E664C" w14:paraId="491E5F60" w14:textId="77777777" w:rsidTr="00FA52E4">
        <w:trPr>
          <w:trHeight w:val="288"/>
        </w:trPr>
        <w:tc>
          <w:tcPr>
            <w:tcW w:w="634" w:type="dxa"/>
            <w:shd w:val="clear" w:color="auto" w:fill="auto"/>
            <w:noWrap/>
            <w:vAlign w:val="center"/>
            <w:hideMark/>
          </w:tcPr>
          <w:p w14:paraId="72F26A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920</w:t>
            </w:r>
          </w:p>
        </w:tc>
        <w:tc>
          <w:tcPr>
            <w:tcW w:w="1338" w:type="dxa"/>
            <w:shd w:val="clear" w:color="auto" w:fill="auto"/>
            <w:noWrap/>
            <w:vAlign w:val="center"/>
            <w:hideMark/>
          </w:tcPr>
          <w:p w14:paraId="58F21A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5883539000</w:t>
            </w:r>
          </w:p>
        </w:tc>
        <w:tc>
          <w:tcPr>
            <w:tcW w:w="1142" w:type="dxa"/>
            <w:shd w:val="clear" w:color="auto" w:fill="auto"/>
            <w:noWrap/>
            <w:vAlign w:val="center"/>
            <w:hideMark/>
          </w:tcPr>
          <w:p w14:paraId="5AF263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75845687</w:t>
            </w:r>
          </w:p>
        </w:tc>
        <w:tc>
          <w:tcPr>
            <w:tcW w:w="5948" w:type="dxa"/>
            <w:shd w:val="clear" w:color="auto" w:fill="auto"/>
            <w:noWrap/>
            <w:vAlign w:val="center"/>
            <w:hideMark/>
          </w:tcPr>
          <w:p w14:paraId="1FD1A7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BLED</w:t>
            </w:r>
          </w:p>
        </w:tc>
      </w:tr>
      <w:tr w:rsidR="005F30FC" w:rsidRPr="006E664C" w14:paraId="4D7C5730" w14:textId="77777777" w:rsidTr="00FA52E4">
        <w:trPr>
          <w:trHeight w:val="288"/>
        </w:trPr>
        <w:tc>
          <w:tcPr>
            <w:tcW w:w="634" w:type="dxa"/>
            <w:shd w:val="clear" w:color="auto" w:fill="auto"/>
            <w:noWrap/>
            <w:vAlign w:val="center"/>
            <w:hideMark/>
          </w:tcPr>
          <w:p w14:paraId="2D3DB6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921</w:t>
            </w:r>
          </w:p>
        </w:tc>
        <w:tc>
          <w:tcPr>
            <w:tcW w:w="1338" w:type="dxa"/>
            <w:shd w:val="clear" w:color="auto" w:fill="auto"/>
            <w:noWrap/>
            <w:vAlign w:val="center"/>
            <w:hideMark/>
          </w:tcPr>
          <w:p w14:paraId="339A90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1358456000</w:t>
            </w:r>
          </w:p>
        </w:tc>
        <w:tc>
          <w:tcPr>
            <w:tcW w:w="1142" w:type="dxa"/>
            <w:shd w:val="clear" w:color="auto" w:fill="auto"/>
            <w:noWrap/>
            <w:vAlign w:val="center"/>
            <w:hideMark/>
          </w:tcPr>
          <w:p w14:paraId="4BA7F5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47254629</w:t>
            </w:r>
          </w:p>
        </w:tc>
        <w:tc>
          <w:tcPr>
            <w:tcW w:w="5948" w:type="dxa"/>
            <w:shd w:val="clear" w:color="auto" w:fill="auto"/>
            <w:noWrap/>
            <w:vAlign w:val="center"/>
            <w:hideMark/>
          </w:tcPr>
          <w:p w14:paraId="0584AA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BLOKE</w:t>
            </w:r>
          </w:p>
        </w:tc>
      </w:tr>
      <w:tr w:rsidR="005F30FC" w:rsidRPr="006E664C" w14:paraId="090D6C55" w14:textId="77777777" w:rsidTr="00FA52E4">
        <w:trPr>
          <w:trHeight w:val="288"/>
        </w:trPr>
        <w:tc>
          <w:tcPr>
            <w:tcW w:w="634" w:type="dxa"/>
            <w:shd w:val="clear" w:color="auto" w:fill="auto"/>
            <w:noWrap/>
            <w:vAlign w:val="center"/>
            <w:hideMark/>
          </w:tcPr>
          <w:p w14:paraId="3629BB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922</w:t>
            </w:r>
          </w:p>
        </w:tc>
        <w:tc>
          <w:tcPr>
            <w:tcW w:w="1338" w:type="dxa"/>
            <w:shd w:val="clear" w:color="auto" w:fill="auto"/>
            <w:noWrap/>
            <w:vAlign w:val="center"/>
            <w:hideMark/>
          </w:tcPr>
          <w:p w14:paraId="7A0D1E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5883415000</w:t>
            </w:r>
          </w:p>
        </w:tc>
        <w:tc>
          <w:tcPr>
            <w:tcW w:w="1142" w:type="dxa"/>
            <w:shd w:val="clear" w:color="auto" w:fill="auto"/>
            <w:noWrap/>
            <w:vAlign w:val="center"/>
            <w:hideMark/>
          </w:tcPr>
          <w:p w14:paraId="6460FE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43302904</w:t>
            </w:r>
          </w:p>
        </w:tc>
        <w:tc>
          <w:tcPr>
            <w:tcW w:w="5948" w:type="dxa"/>
            <w:shd w:val="clear" w:color="auto" w:fill="auto"/>
            <w:noWrap/>
            <w:vAlign w:val="center"/>
            <w:hideMark/>
          </w:tcPr>
          <w:p w14:paraId="7812EC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BOHINJ</w:t>
            </w:r>
          </w:p>
        </w:tc>
      </w:tr>
      <w:tr w:rsidR="005F30FC" w:rsidRPr="006E664C" w14:paraId="47674484" w14:textId="77777777" w:rsidTr="00FA52E4">
        <w:trPr>
          <w:trHeight w:val="288"/>
        </w:trPr>
        <w:tc>
          <w:tcPr>
            <w:tcW w:w="634" w:type="dxa"/>
            <w:shd w:val="clear" w:color="auto" w:fill="auto"/>
            <w:noWrap/>
            <w:vAlign w:val="center"/>
            <w:hideMark/>
          </w:tcPr>
          <w:p w14:paraId="6301AC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923</w:t>
            </w:r>
          </w:p>
        </w:tc>
        <w:tc>
          <w:tcPr>
            <w:tcW w:w="1338" w:type="dxa"/>
            <w:shd w:val="clear" w:color="auto" w:fill="auto"/>
            <w:noWrap/>
            <w:vAlign w:val="center"/>
            <w:hideMark/>
          </w:tcPr>
          <w:p w14:paraId="523271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5883393000</w:t>
            </w:r>
          </w:p>
        </w:tc>
        <w:tc>
          <w:tcPr>
            <w:tcW w:w="1142" w:type="dxa"/>
            <w:shd w:val="clear" w:color="auto" w:fill="auto"/>
            <w:noWrap/>
            <w:vAlign w:val="center"/>
            <w:hideMark/>
          </w:tcPr>
          <w:p w14:paraId="742F67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94882134</w:t>
            </w:r>
          </w:p>
        </w:tc>
        <w:tc>
          <w:tcPr>
            <w:tcW w:w="5948" w:type="dxa"/>
            <w:shd w:val="clear" w:color="auto" w:fill="auto"/>
            <w:noWrap/>
            <w:vAlign w:val="center"/>
            <w:hideMark/>
          </w:tcPr>
          <w:p w14:paraId="59AC70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BOROVNICA</w:t>
            </w:r>
          </w:p>
        </w:tc>
      </w:tr>
      <w:tr w:rsidR="005F30FC" w:rsidRPr="006E664C" w14:paraId="63FF5335" w14:textId="77777777" w:rsidTr="00FA52E4">
        <w:trPr>
          <w:trHeight w:val="288"/>
        </w:trPr>
        <w:tc>
          <w:tcPr>
            <w:tcW w:w="634" w:type="dxa"/>
            <w:shd w:val="clear" w:color="auto" w:fill="auto"/>
            <w:noWrap/>
            <w:vAlign w:val="center"/>
            <w:hideMark/>
          </w:tcPr>
          <w:p w14:paraId="5FBC4D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924</w:t>
            </w:r>
          </w:p>
        </w:tc>
        <w:tc>
          <w:tcPr>
            <w:tcW w:w="1338" w:type="dxa"/>
            <w:shd w:val="clear" w:color="auto" w:fill="auto"/>
            <w:noWrap/>
            <w:vAlign w:val="center"/>
            <w:hideMark/>
          </w:tcPr>
          <w:p w14:paraId="55FACC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5881498000</w:t>
            </w:r>
          </w:p>
        </w:tc>
        <w:tc>
          <w:tcPr>
            <w:tcW w:w="1142" w:type="dxa"/>
            <w:shd w:val="clear" w:color="auto" w:fill="auto"/>
            <w:noWrap/>
            <w:vAlign w:val="center"/>
            <w:hideMark/>
          </w:tcPr>
          <w:p w14:paraId="1184B2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36828866</w:t>
            </w:r>
          </w:p>
        </w:tc>
        <w:tc>
          <w:tcPr>
            <w:tcW w:w="5948" w:type="dxa"/>
            <w:shd w:val="clear" w:color="auto" w:fill="auto"/>
            <w:noWrap/>
            <w:vAlign w:val="center"/>
            <w:hideMark/>
          </w:tcPr>
          <w:p w14:paraId="2AB45A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BOVEC</w:t>
            </w:r>
          </w:p>
        </w:tc>
      </w:tr>
      <w:tr w:rsidR="005F30FC" w:rsidRPr="006E664C" w14:paraId="366A90D9" w14:textId="77777777" w:rsidTr="00FA52E4">
        <w:trPr>
          <w:trHeight w:val="288"/>
        </w:trPr>
        <w:tc>
          <w:tcPr>
            <w:tcW w:w="634" w:type="dxa"/>
            <w:shd w:val="clear" w:color="auto" w:fill="auto"/>
            <w:noWrap/>
            <w:vAlign w:val="center"/>
            <w:hideMark/>
          </w:tcPr>
          <w:p w14:paraId="5527F9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925</w:t>
            </w:r>
          </w:p>
        </w:tc>
        <w:tc>
          <w:tcPr>
            <w:tcW w:w="1338" w:type="dxa"/>
            <w:shd w:val="clear" w:color="auto" w:fill="auto"/>
            <w:noWrap/>
            <w:vAlign w:val="center"/>
            <w:hideMark/>
          </w:tcPr>
          <w:p w14:paraId="798D88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1357557000</w:t>
            </w:r>
          </w:p>
        </w:tc>
        <w:tc>
          <w:tcPr>
            <w:tcW w:w="1142" w:type="dxa"/>
            <w:shd w:val="clear" w:color="auto" w:fill="auto"/>
            <w:noWrap/>
            <w:vAlign w:val="center"/>
            <w:hideMark/>
          </w:tcPr>
          <w:p w14:paraId="45B03B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49877445</w:t>
            </w:r>
          </w:p>
        </w:tc>
        <w:tc>
          <w:tcPr>
            <w:tcW w:w="5948" w:type="dxa"/>
            <w:shd w:val="clear" w:color="auto" w:fill="auto"/>
            <w:noWrap/>
            <w:vAlign w:val="center"/>
            <w:hideMark/>
          </w:tcPr>
          <w:p w14:paraId="14E529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BRASLOVČE</w:t>
            </w:r>
          </w:p>
        </w:tc>
      </w:tr>
      <w:tr w:rsidR="005F30FC" w:rsidRPr="006E664C" w14:paraId="712F9F3C" w14:textId="77777777" w:rsidTr="00FA52E4">
        <w:trPr>
          <w:trHeight w:val="288"/>
        </w:trPr>
        <w:tc>
          <w:tcPr>
            <w:tcW w:w="634" w:type="dxa"/>
            <w:shd w:val="clear" w:color="auto" w:fill="auto"/>
            <w:noWrap/>
            <w:vAlign w:val="center"/>
            <w:hideMark/>
          </w:tcPr>
          <w:p w14:paraId="3143B0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926</w:t>
            </w:r>
          </w:p>
        </w:tc>
        <w:tc>
          <w:tcPr>
            <w:tcW w:w="1338" w:type="dxa"/>
            <w:shd w:val="clear" w:color="auto" w:fill="auto"/>
            <w:noWrap/>
            <w:vAlign w:val="center"/>
            <w:hideMark/>
          </w:tcPr>
          <w:p w14:paraId="0CD00B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5881781000</w:t>
            </w:r>
          </w:p>
        </w:tc>
        <w:tc>
          <w:tcPr>
            <w:tcW w:w="1142" w:type="dxa"/>
            <w:shd w:val="clear" w:color="auto" w:fill="auto"/>
            <w:noWrap/>
            <w:vAlign w:val="center"/>
            <w:hideMark/>
          </w:tcPr>
          <w:p w14:paraId="244EC7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58633391</w:t>
            </w:r>
          </w:p>
        </w:tc>
        <w:tc>
          <w:tcPr>
            <w:tcW w:w="5948" w:type="dxa"/>
            <w:shd w:val="clear" w:color="auto" w:fill="auto"/>
            <w:noWrap/>
            <w:vAlign w:val="center"/>
            <w:hideMark/>
          </w:tcPr>
          <w:p w14:paraId="7D48E9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BRDA</w:t>
            </w:r>
          </w:p>
        </w:tc>
      </w:tr>
      <w:tr w:rsidR="005F30FC" w:rsidRPr="006E664C" w14:paraId="591578B1" w14:textId="77777777" w:rsidTr="00FA52E4">
        <w:trPr>
          <w:trHeight w:val="288"/>
        </w:trPr>
        <w:tc>
          <w:tcPr>
            <w:tcW w:w="634" w:type="dxa"/>
            <w:shd w:val="clear" w:color="auto" w:fill="auto"/>
            <w:noWrap/>
            <w:vAlign w:val="center"/>
            <w:hideMark/>
          </w:tcPr>
          <w:p w14:paraId="4AFCBA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927</w:t>
            </w:r>
          </w:p>
        </w:tc>
        <w:tc>
          <w:tcPr>
            <w:tcW w:w="1338" w:type="dxa"/>
            <w:shd w:val="clear" w:color="auto" w:fill="auto"/>
            <w:noWrap/>
            <w:vAlign w:val="center"/>
            <w:hideMark/>
          </w:tcPr>
          <w:p w14:paraId="5C823A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5874971000</w:t>
            </w:r>
          </w:p>
        </w:tc>
        <w:tc>
          <w:tcPr>
            <w:tcW w:w="1142" w:type="dxa"/>
            <w:shd w:val="clear" w:color="auto" w:fill="auto"/>
            <w:noWrap/>
            <w:vAlign w:val="center"/>
            <w:hideMark/>
          </w:tcPr>
          <w:p w14:paraId="0B06BB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10773703</w:t>
            </w:r>
          </w:p>
        </w:tc>
        <w:tc>
          <w:tcPr>
            <w:tcW w:w="5948" w:type="dxa"/>
            <w:shd w:val="clear" w:color="auto" w:fill="auto"/>
            <w:noWrap/>
            <w:vAlign w:val="center"/>
            <w:hideMark/>
          </w:tcPr>
          <w:p w14:paraId="1C5738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BREZOVICA</w:t>
            </w:r>
          </w:p>
        </w:tc>
      </w:tr>
      <w:tr w:rsidR="005F30FC" w:rsidRPr="006E664C" w14:paraId="663794AF" w14:textId="77777777" w:rsidTr="00FA52E4">
        <w:trPr>
          <w:trHeight w:val="288"/>
        </w:trPr>
        <w:tc>
          <w:tcPr>
            <w:tcW w:w="634" w:type="dxa"/>
            <w:shd w:val="clear" w:color="auto" w:fill="auto"/>
            <w:noWrap/>
            <w:vAlign w:val="center"/>
            <w:hideMark/>
          </w:tcPr>
          <w:p w14:paraId="27C3F3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928</w:t>
            </w:r>
          </w:p>
        </w:tc>
        <w:tc>
          <w:tcPr>
            <w:tcW w:w="1338" w:type="dxa"/>
            <w:shd w:val="clear" w:color="auto" w:fill="auto"/>
            <w:noWrap/>
            <w:vAlign w:val="center"/>
            <w:hideMark/>
          </w:tcPr>
          <w:p w14:paraId="236C96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5880173000</w:t>
            </w:r>
          </w:p>
        </w:tc>
        <w:tc>
          <w:tcPr>
            <w:tcW w:w="1142" w:type="dxa"/>
            <w:shd w:val="clear" w:color="auto" w:fill="auto"/>
            <w:noWrap/>
            <w:vAlign w:val="center"/>
            <w:hideMark/>
          </w:tcPr>
          <w:p w14:paraId="17CCF7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34944745</w:t>
            </w:r>
          </w:p>
        </w:tc>
        <w:tc>
          <w:tcPr>
            <w:tcW w:w="5948" w:type="dxa"/>
            <w:shd w:val="clear" w:color="auto" w:fill="auto"/>
            <w:noWrap/>
            <w:vAlign w:val="center"/>
            <w:hideMark/>
          </w:tcPr>
          <w:p w14:paraId="2D3F08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BREŽICE</w:t>
            </w:r>
          </w:p>
        </w:tc>
      </w:tr>
      <w:tr w:rsidR="005F30FC" w:rsidRPr="006E664C" w14:paraId="0B2CD485" w14:textId="77777777" w:rsidTr="00FA52E4">
        <w:trPr>
          <w:trHeight w:val="288"/>
        </w:trPr>
        <w:tc>
          <w:tcPr>
            <w:tcW w:w="634" w:type="dxa"/>
            <w:shd w:val="clear" w:color="auto" w:fill="auto"/>
            <w:noWrap/>
            <w:vAlign w:val="center"/>
            <w:hideMark/>
          </w:tcPr>
          <w:p w14:paraId="7D4FF5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929</w:t>
            </w:r>
          </w:p>
        </w:tc>
        <w:tc>
          <w:tcPr>
            <w:tcW w:w="1338" w:type="dxa"/>
            <w:shd w:val="clear" w:color="auto" w:fill="auto"/>
            <w:noWrap/>
            <w:vAlign w:val="center"/>
            <w:hideMark/>
          </w:tcPr>
          <w:p w14:paraId="7F93FA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1365789000</w:t>
            </w:r>
          </w:p>
        </w:tc>
        <w:tc>
          <w:tcPr>
            <w:tcW w:w="1142" w:type="dxa"/>
            <w:shd w:val="clear" w:color="auto" w:fill="auto"/>
            <w:noWrap/>
            <w:vAlign w:val="center"/>
            <w:hideMark/>
          </w:tcPr>
          <w:p w14:paraId="6B0976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96320923</w:t>
            </w:r>
          </w:p>
        </w:tc>
        <w:tc>
          <w:tcPr>
            <w:tcW w:w="5948" w:type="dxa"/>
            <w:shd w:val="clear" w:color="auto" w:fill="auto"/>
            <w:noWrap/>
            <w:vAlign w:val="center"/>
            <w:hideMark/>
          </w:tcPr>
          <w:p w14:paraId="652302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CANKOVA</w:t>
            </w:r>
          </w:p>
        </w:tc>
      </w:tr>
      <w:tr w:rsidR="005F30FC" w:rsidRPr="006E664C" w14:paraId="7A549FF5" w14:textId="77777777" w:rsidTr="00FA52E4">
        <w:trPr>
          <w:trHeight w:val="288"/>
        </w:trPr>
        <w:tc>
          <w:tcPr>
            <w:tcW w:w="634" w:type="dxa"/>
            <w:shd w:val="clear" w:color="auto" w:fill="auto"/>
            <w:noWrap/>
            <w:vAlign w:val="center"/>
            <w:hideMark/>
          </w:tcPr>
          <w:p w14:paraId="51E1AD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930</w:t>
            </w:r>
          </w:p>
        </w:tc>
        <w:tc>
          <w:tcPr>
            <w:tcW w:w="1338" w:type="dxa"/>
            <w:shd w:val="clear" w:color="auto" w:fill="auto"/>
            <w:noWrap/>
            <w:vAlign w:val="center"/>
            <w:hideMark/>
          </w:tcPr>
          <w:p w14:paraId="59BEC1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5874670000</w:t>
            </w:r>
          </w:p>
        </w:tc>
        <w:tc>
          <w:tcPr>
            <w:tcW w:w="1142" w:type="dxa"/>
            <w:shd w:val="clear" w:color="auto" w:fill="auto"/>
            <w:noWrap/>
            <w:vAlign w:val="center"/>
            <w:hideMark/>
          </w:tcPr>
          <w:p w14:paraId="06168B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14251086</w:t>
            </w:r>
          </w:p>
        </w:tc>
        <w:tc>
          <w:tcPr>
            <w:tcW w:w="5948" w:type="dxa"/>
            <w:shd w:val="clear" w:color="auto" w:fill="auto"/>
            <w:noWrap/>
            <w:vAlign w:val="center"/>
            <w:hideMark/>
          </w:tcPr>
          <w:p w14:paraId="29F014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CERKLJE NA GORENJSKEM</w:t>
            </w:r>
          </w:p>
        </w:tc>
      </w:tr>
      <w:tr w:rsidR="005F30FC" w:rsidRPr="006E664C" w14:paraId="30023F91" w14:textId="77777777" w:rsidTr="00FA52E4">
        <w:trPr>
          <w:trHeight w:val="288"/>
        </w:trPr>
        <w:tc>
          <w:tcPr>
            <w:tcW w:w="634" w:type="dxa"/>
            <w:shd w:val="clear" w:color="auto" w:fill="auto"/>
            <w:noWrap/>
            <w:vAlign w:val="center"/>
            <w:hideMark/>
          </w:tcPr>
          <w:p w14:paraId="1B8965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931</w:t>
            </w:r>
          </w:p>
        </w:tc>
        <w:tc>
          <w:tcPr>
            <w:tcW w:w="1338" w:type="dxa"/>
            <w:shd w:val="clear" w:color="auto" w:fill="auto"/>
            <w:noWrap/>
            <w:vAlign w:val="center"/>
            <w:hideMark/>
          </w:tcPr>
          <w:p w14:paraId="010E78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5880157000</w:t>
            </w:r>
          </w:p>
        </w:tc>
        <w:tc>
          <w:tcPr>
            <w:tcW w:w="1142" w:type="dxa"/>
            <w:shd w:val="clear" w:color="auto" w:fill="auto"/>
            <w:noWrap/>
            <w:vAlign w:val="center"/>
            <w:hideMark/>
          </w:tcPr>
          <w:p w14:paraId="232F2B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72799595</w:t>
            </w:r>
          </w:p>
        </w:tc>
        <w:tc>
          <w:tcPr>
            <w:tcW w:w="5948" w:type="dxa"/>
            <w:shd w:val="clear" w:color="auto" w:fill="auto"/>
            <w:noWrap/>
            <w:vAlign w:val="center"/>
            <w:hideMark/>
          </w:tcPr>
          <w:p w14:paraId="639D98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CERKNICA</w:t>
            </w:r>
          </w:p>
        </w:tc>
      </w:tr>
      <w:tr w:rsidR="005F30FC" w:rsidRPr="006E664C" w14:paraId="12F7F64A" w14:textId="77777777" w:rsidTr="00FA52E4">
        <w:trPr>
          <w:trHeight w:val="288"/>
        </w:trPr>
        <w:tc>
          <w:tcPr>
            <w:tcW w:w="634" w:type="dxa"/>
            <w:shd w:val="clear" w:color="auto" w:fill="auto"/>
            <w:noWrap/>
            <w:vAlign w:val="center"/>
            <w:hideMark/>
          </w:tcPr>
          <w:p w14:paraId="614D7B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932</w:t>
            </w:r>
          </w:p>
        </w:tc>
        <w:tc>
          <w:tcPr>
            <w:tcW w:w="1338" w:type="dxa"/>
            <w:shd w:val="clear" w:color="auto" w:fill="auto"/>
            <w:noWrap/>
            <w:vAlign w:val="center"/>
            <w:hideMark/>
          </w:tcPr>
          <w:p w14:paraId="747BAE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5880076000</w:t>
            </w:r>
          </w:p>
        </w:tc>
        <w:tc>
          <w:tcPr>
            <w:tcW w:w="1142" w:type="dxa"/>
            <w:shd w:val="clear" w:color="auto" w:fill="auto"/>
            <w:noWrap/>
            <w:vAlign w:val="center"/>
            <w:hideMark/>
          </w:tcPr>
          <w:p w14:paraId="47DA1C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54677696</w:t>
            </w:r>
          </w:p>
        </w:tc>
        <w:tc>
          <w:tcPr>
            <w:tcW w:w="5948" w:type="dxa"/>
            <w:shd w:val="clear" w:color="auto" w:fill="auto"/>
            <w:noWrap/>
            <w:vAlign w:val="center"/>
            <w:hideMark/>
          </w:tcPr>
          <w:p w14:paraId="15770B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CERKNO</w:t>
            </w:r>
          </w:p>
        </w:tc>
      </w:tr>
      <w:tr w:rsidR="005F30FC" w:rsidRPr="006E664C" w14:paraId="2CD2939B" w14:textId="77777777" w:rsidTr="00FA52E4">
        <w:trPr>
          <w:trHeight w:val="288"/>
        </w:trPr>
        <w:tc>
          <w:tcPr>
            <w:tcW w:w="634" w:type="dxa"/>
            <w:shd w:val="clear" w:color="auto" w:fill="auto"/>
            <w:noWrap/>
            <w:vAlign w:val="center"/>
            <w:hideMark/>
          </w:tcPr>
          <w:p w14:paraId="4DB02C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933</w:t>
            </w:r>
          </w:p>
        </w:tc>
        <w:tc>
          <w:tcPr>
            <w:tcW w:w="1338" w:type="dxa"/>
            <w:shd w:val="clear" w:color="auto" w:fill="auto"/>
            <w:noWrap/>
            <w:vAlign w:val="center"/>
            <w:hideMark/>
          </w:tcPr>
          <w:p w14:paraId="7AA45C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1332066000</w:t>
            </w:r>
          </w:p>
        </w:tc>
        <w:tc>
          <w:tcPr>
            <w:tcW w:w="1142" w:type="dxa"/>
            <w:shd w:val="clear" w:color="auto" w:fill="auto"/>
            <w:noWrap/>
            <w:vAlign w:val="center"/>
            <w:hideMark/>
          </w:tcPr>
          <w:p w14:paraId="0E6E7F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78110475</w:t>
            </w:r>
          </w:p>
        </w:tc>
        <w:tc>
          <w:tcPr>
            <w:tcW w:w="5948" w:type="dxa"/>
            <w:shd w:val="clear" w:color="auto" w:fill="auto"/>
            <w:noWrap/>
            <w:vAlign w:val="center"/>
            <w:hideMark/>
          </w:tcPr>
          <w:p w14:paraId="4012D0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CERKVENJAK</w:t>
            </w:r>
          </w:p>
        </w:tc>
      </w:tr>
      <w:tr w:rsidR="005F30FC" w:rsidRPr="006E664C" w14:paraId="3D7E8B6D" w14:textId="77777777" w:rsidTr="00FA52E4">
        <w:trPr>
          <w:trHeight w:val="288"/>
        </w:trPr>
        <w:tc>
          <w:tcPr>
            <w:tcW w:w="634" w:type="dxa"/>
            <w:shd w:val="clear" w:color="auto" w:fill="auto"/>
            <w:noWrap/>
            <w:vAlign w:val="center"/>
            <w:hideMark/>
          </w:tcPr>
          <w:p w14:paraId="257569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934</w:t>
            </w:r>
          </w:p>
        </w:tc>
        <w:tc>
          <w:tcPr>
            <w:tcW w:w="1338" w:type="dxa"/>
            <w:shd w:val="clear" w:color="auto" w:fill="auto"/>
            <w:noWrap/>
            <w:vAlign w:val="center"/>
            <w:hideMark/>
          </w:tcPr>
          <w:p w14:paraId="244A91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2242770000</w:t>
            </w:r>
          </w:p>
        </w:tc>
        <w:tc>
          <w:tcPr>
            <w:tcW w:w="1142" w:type="dxa"/>
            <w:shd w:val="clear" w:color="auto" w:fill="auto"/>
            <w:noWrap/>
            <w:vAlign w:val="center"/>
            <w:hideMark/>
          </w:tcPr>
          <w:p w14:paraId="5BC732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52739813</w:t>
            </w:r>
          </w:p>
        </w:tc>
        <w:tc>
          <w:tcPr>
            <w:tcW w:w="5948" w:type="dxa"/>
            <w:shd w:val="clear" w:color="auto" w:fill="auto"/>
            <w:noWrap/>
            <w:vAlign w:val="center"/>
            <w:hideMark/>
          </w:tcPr>
          <w:p w14:paraId="03DC82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CIRKULANE</w:t>
            </w:r>
          </w:p>
        </w:tc>
      </w:tr>
      <w:tr w:rsidR="005F30FC" w:rsidRPr="006E664C" w14:paraId="70F4BB2E" w14:textId="77777777" w:rsidTr="00FA52E4">
        <w:trPr>
          <w:trHeight w:val="288"/>
        </w:trPr>
        <w:tc>
          <w:tcPr>
            <w:tcW w:w="634" w:type="dxa"/>
            <w:shd w:val="clear" w:color="auto" w:fill="auto"/>
            <w:noWrap/>
            <w:vAlign w:val="center"/>
            <w:hideMark/>
          </w:tcPr>
          <w:p w14:paraId="3AB79F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935</w:t>
            </w:r>
          </w:p>
        </w:tc>
        <w:tc>
          <w:tcPr>
            <w:tcW w:w="1338" w:type="dxa"/>
            <w:shd w:val="clear" w:color="auto" w:fill="auto"/>
            <w:noWrap/>
            <w:vAlign w:val="center"/>
            <w:hideMark/>
          </w:tcPr>
          <w:p w14:paraId="317B49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5874726000</w:t>
            </w:r>
          </w:p>
        </w:tc>
        <w:tc>
          <w:tcPr>
            <w:tcW w:w="1142" w:type="dxa"/>
            <w:shd w:val="clear" w:color="auto" w:fill="auto"/>
            <w:noWrap/>
            <w:vAlign w:val="center"/>
            <w:hideMark/>
          </w:tcPr>
          <w:p w14:paraId="61C28A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23656484</w:t>
            </w:r>
          </w:p>
        </w:tc>
        <w:tc>
          <w:tcPr>
            <w:tcW w:w="5948" w:type="dxa"/>
            <w:shd w:val="clear" w:color="auto" w:fill="auto"/>
            <w:noWrap/>
            <w:vAlign w:val="center"/>
            <w:hideMark/>
          </w:tcPr>
          <w:p w14:paraId="7F3A0C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ČRENŠOVCI</w:t>
            </w:r>
          </w:p>
        </w:tc>
      </w:tr>
      <w:tr w:rsidR="005F30FC" w:rsidRPr="006E664C" w14:paraId="4D56FAC0" w14:textId="77777777" w:rsidTr="00FA52E4">
        <w:trPr>
          <w:trHeight w:val="288"/>
        </w:trPr>
        <w:tc>
          <w:tcPr>
            <w:tcW w:w="634" w:type="dxa"/>
            <w:shd w:val="clear" w:color="auto" w:fill="auto"/>
            <w:noWrap/>
            <w:vAlign w:val="center"/>
            <w:hideMark/>
          </w:tcPr>
          <w:p w14:paraId="77BDBB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936</w:t>
            </w:r>
          </w:p>
        </w:tc>
        <w:tc>
          <w:tcPr>
            <w:tcW w:w="1338" w:type="dxa"/>
            <w:shd w:val="clear" w:color="auto" w:fill="auto"/>
            <w:noWrap/>
            <w:vAlign w:val="center"/>
            <w:hideMark/>
          </w:tcPr>
          <w:p w14:paraId="44DFB3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5883679000</w:t>
            </w:r>
          </w:p>
        </w:tc>
        <w:tc>
          <w:tcPr>
            <w:tcW w:w="1142" w:type="dxa"/>
            <w:shd w:val="clear" w:color="auto" w:fill="auto"/>
            <w:noWrap/>
            <w:vAlign w:val="center"/>
            <w:hideMark/>
          </w:tcPr>
          <w:p w14:paraId="54E834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44743548</w:t>
            </w:r>
          </w:p>
        </w:tc>
        <w:tc>
          <w:tcPr>
            <w:tcW w:w="5948" w:type="dxa"/>
            <w:shd w:val="clear" w:color="auto" w:fill="auto"/>
            <w:noWrap/>
            <w:vAlign w:val="center"/>
            <w:hideMark/>
          </w:tcPr>
          <w:p w14:paraId="6B3438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ČRNA NA KOROŠKEM</w:t>
            </w:r>
          </w:p>
        </w:tc>
      </w:tr>
      <w:tr w:rsidR="005F30FC" w:rsidRPr="006E664C" w14:paraId="177D8FE5" w14:textId="77777777" w:rsidTr="00FA52E4">
        <w:trPr>
          <w:trHeight w:val="288"/>
        </w:trPr>
        <w:tc>
          <w:tcPr>
            <w:tcW w:w="634" w:type="dxa"/>
            <w:shd w:val="clear" w:color="auto" w:fill="auto"/>
            <w:noWrap/>
            <w:vAlign w:val="center"/>
            <w:hideMark/>
          </w:tcPr>
          <w:p w14:paraId="1CDE82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937</w:t>
            </w:r>
          </w:p>
        </w:tc>
        <w:tc>
          <w:tcPr>
            <w:tcW w:w="1338" w:type="dxa"/>
            <w:shd w:val="clear" w:color="auto" w:fill="auto"/>
            <w:noWrap/>
            <w:vAlign w:val="center"/>
            <w:hideMark/>
          </w:tcPr>
          <w:p w14:paraId="1F36A2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5880254000</w:t>
            </w:r>
          </w:p>
        </w:tc>
        <w:tc>
          <w:tcPr>
            <w:tcW w:w="1142" w:type="dxa"/>
            <w:shd w:val="clear" w:color="auto" w:fill="auto"/>
            <w:noWrap/>
            <w:vAlign w:val="center"/>
            <w:hideMark/>
          </w:tcPr>
          <w:p w14:paraId="0E110B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83111697</w:t>
            </w:r>
          </w:p>
        </w:tc>
        <w:tc>
          <w:tcPr>
            <w:tcW w:w="5948" w:type="dxa"/>
            <w:shd w:val="clear" w:color="auto" w:fill="auto"/>
            <w:noWrap/>
            <w:vAlign w:val="center"/>
            <w:hideMark/>
          </w:tcPr>
          <w:p w14:paraId="3EE5F8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ČRNOMELJ</w:t>
            </w:r>
          </w:p>
        </w:tc>
      </w:tr>
      <w:tr w:rsidR="005F30FC" w:rsidRPr="006E664C" w14:paraId="2485C506" w14:textId="77777777" w:rsidTr="00FA52E4">
        <w:trPr>
          <w:trHeight w:val="288"/>
        </w:trPr>
        <w:tc>
          <w:tcPr>
            <w:tcW w:w="634" w:type="dxa"/>
            <w:shd w:val="clear" w:color="auto" w:fill="auto"/>
            <w:noWrap/>
            <w:vAlign w:val="center"/>
            <w:hideMark/>
          </w:tcPr>
          <w:p w14:paraId="470607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938</w:t>
            </w:r>
          </w:p>
        </w:tc>
        <w:tc>
          <w:tcPr>
            <w:tcW w:w="1338" w:type="dxa"/>
            <w:shd w:val="clear" w:color="auto" w:fill="auto"/>
            <w:noWrap/>
            <w:vAlign w:val="center"/>
            <w:hideMark/>
          </w:tcPr>
          <w:p w14:paraId="4D4872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5882966000</w:t>
            </w:r>
          </w:p>
        </w:tc>
        <w:tc>
          <w:tcPr>
            <w:tcW w:w="1142" w:type="dxa"/>
            <w:shd w:val="clear" w:color="auto" w:fill="auto"/>
            <w:noWrap/>
            <w:vAlign w:val="center"/>
            <w:hideMark/>
          </w:tcPr>
          <w:p w14:paraId="6F550C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76286193</w:t>
            </w:r>
          </w:p>
        </w:tc>
        <w:tc>
          <w:tcPr>
            <w:tcW w:w="5948" w:type="dxa"/>
            <w:shd w:val="clear" w:color="auto" w:fill="auto"/>
            <w:noWrap/>
            <w:vAlign w:val="center"/>
            <w:hideMark/>
          </w:tcPr>
          <w:p w14:paraId="2CD5E3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DESTRNIK</w:t>
            </w:r>
          </w:p>
        </w:tc>
      </w:tr>
      <w:tr w:rsidR="005F30FC" w:rsidRPr="006E664C" w14:paraId="5E17CB89" w14:textId="77777777" w:rsidTr="00FA52E4">
        <w:trPr>
          <w:trHeight w:val="288"/>
        </w:trPr>
        <w:tc>
          <w:tcPr>
            <w:tcW w:w="634" w:type="dxa"/>
            <w:shd w:val="clear" w:color="auto" w:fill="auto"/>
            <w:noWrap/>
            <w:vAlign w:val="center"/>
            <w:hideMark/>
          </w:tcPr>
          <w:p w14:paraId="3AE446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939</w:t>
            </w:r>
          </w:p>
        </w:tc>
        <w:tc>
          <w:tcPr>
            <w:tcW w:w="1338" w:type="dxa"/>
            <w:shd w:val="clear" w:color="auto" w:fill="auto"/>
            <w:noWrap/>
            <w:vAlign w:val="center"/>
            <w:hideMark/>
          </w:tcPr>
          <w:p w14:paraId="625E71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5882974000</w:t>
            </w:r>
          </w:p>
        </w:tc>
        <w:tc>
          <w:tcPr>
            <w:tcW w:w="1142" w:type="dxa"/>
            <w:shd w:val="clear" w:color="auto" w:fill="auto"/>
            <w:noWrap/>
            <w:vAlign w:val="center"/>
            <w:hideMark/>
          </w:tcPr>
          <w:p w14:paraId="5C350C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48502502</w:t>
            </w:r>
          </w:p>
        </w:tc>
        <w:tc>
          <w:tcPr>
            <w:tcW w:w="5948" w:type="dxa"/>
            <w:shd w:val="clear" w:color="auto" w:fill="auto"/>
            <w:noWrap/>
            <w:vAlign w:val="center"/>
            <w:hideMark/>
          </w:tcPr>
          <w:p w14:paraId="7A3BAA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DIVAČA</w:t>
            </w:r>
          </w:p>
        </w:tc>
      </w:tr>
      <w:tr w:rsidR="005F30FC" w:rsidRPr="006E664C" w14:paraId="4475723B" w14:textId="77777777" w:rsidTr="00FA52E4">
        <w:trPr>
          <w:trHeight w:val="288"/>
        </w:trPr>
        <w:tc>
          <w:tcPr>
            <w:tcW w:w="634" w:type="dxa"/>
            <w:shd w:val="clear" w:color="auto" w:fill="auto"/>
            <w:noWrap/>
            <w:vAlign w:val="center"/>
            <w:hideMark/>
          </w:tcPr>
          <w:p w14:paraId="51E837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940</w:t>
            </w:r>
          </w:p>
        </w:tc>
        <w:tc>
          <w:tcPr>
            <w:tcW w:w="1338" w:type="dxa"/>
            <w:shd w:val="clear" w:color="auto" w:fill="auto"/>
            <w:noWrap/>
            <w:vAlign w:val="center"/>
            <w:hideMark/>
          </w:tcPr>
          <w:p w14:paraId="54A1AB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1357409000</w:t>
            </w:r>
          </w:p>
        </w:tc>
        <w:tc>
          <w:tcPr>
            <w:tcW w:w="1142" w:type="dxa"/>
            <w:shd w:val="clear" w:color="auto" w:fill="auto"/>
            <w:noWrap/>
            <w:vAlign w:val="center"/>
            <w:hideMark/>
          </w:tcPr>
          <w:p w14:paraId="592B12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22084665</w:t>
            </w:r>
          </w:p>
        </w:tc>
        <w:tc>
          <w:tcPr>
            <w:tcW w:w="5948" w:type="dxa"/>
            <w:shd w:val="clear" w:color="auto" w:fill="auto"/>
            <w:noWrap/>
            <w:vAlign w:val="center"/>
            <w:hideMark/>
          </w:tcPr>
          <w:p w14:paraId="6462FC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DOBJE</w:t>
            </w:r>
          </w:p>
        </w:tc>
      </w:tr>
      <w:tr w:rsidR="005F30FC" w:rsidRPr="006E664C" w14:paraId="2C89B160" w14:textId="77777777" w:rsidTr="00FA52E4">
        <w:trPr>
          <w:trHeight w:val="288"/>
        </w:trPr>
        <w:tc>
          <w:tcPr>
            <w:tcW w:w="634" w:type="dxa"/>
            <w:shd w:val="clear" w:color="auto" w:fill="auto"/>
            <w:noWrap/>
            <w:vAlign w:val="center"/>
            <w:hideMark/>
          </w:tcPr>
          <w:p w14:paraId="68AC28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941</w:t>
            </w:r>
          </w:p>
        </w:tc>
        <w:tc>
          <w:tcPr>
            <w:tcW w:w="1338" w:type="dxa"/>
            <w:shd w:val="clear" w:color="auto" w:fill="auto"/>
            <w:noWrap/>
            <w:vAlign w:val="center"/>
            <w:hideMark/>
          </w:tcPr>
          <w:p w14:paraId="2FAD26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5886252000</w:t>
            </w:r>
          </w:p>
        </w:tc>
        <w:tc>
          <w:tcPr>
            <w:tcW w:w="1142" w:type="dxa"/>
            <w:shd w:val="clear" w:color="auto" w:fill="auto"/>
            <w:noWrap/>
            <w:vAlign w:val="center"/>
            <w:hideMark/>
          </w:tcPr>
          <w:p w14:paraId="20A856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57506396</w:t>
            </w:r>
          </w:p>
        </w:tc>
        <w:tc>
          <w:tcPr>
            <w:tcW w:w="5948" w:type="dxa"/>
            <w:shd w:val="clear" w:color="auto" w:fill="auto"/>
            <w:noWrap/>
            <w:vAlign w:val="center"/>
            <w:hideMark/>
          </w:tcPr>
          <w:p w14:paraId="7517C9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DOBREPOLJE</w:t>
            </w:r>
          </w:p>
        </w:tc>
      </w:tr>
      <w:tr w:rsidR="005F30FC" w:rsidRPr="006E664C" w14:paraId="603C0F98" w14:textId="77777777" w:rsidTr="00FA52E4">
        <w:trPr>
          <w:trHeight w:val="288"/>
        </w:trPr>
        <w:tc>
          <w:tcPr>
            <w:tcW w:w="634" w:type="dxa"/>
            <w:shd w:val="clear" w:color="auto" w:fill="auto"/>
            <w:noWrap/>
            <w:vAlign w:val="center"/>
            <w:hideMark/>
          </w:tcPr>
          <w:p w14:paraId="396670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942</w:t>
            </w:r>
          </w:p>
        </w:tc>
        <w:tc>
          <w:tcPr>
            <w:tcW w:w="1338" w:type="dxa"/>
            <w:shd w:val="clear" w:color="auto" w:fill="auto"/>
            <w:noWrap/>
            <w:vAlign w:val="center"/>
            <w:hideMark/>
          </w:tcPr>
          <w:p w14:paraId="2A03AE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1358570000</w:t>
            </w:r>
          </w:p>
        </w:tc>
        <w:tc>
          <w:tcPr>
            <w:tcW w:w="1142" w:type="dxa"/>
            <w:shd w:val="clear" w:color="auto" w:fill="auto"/>
            <w:noWrap/>
            <w:vAlign w:val="center"/>
            <w:hideMark/>
          </w:tcPr>
          <w:p w14:paraId="6A3A74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71772626</w:t>
            </w:r>
          </w:p>
        </w:tc>
        <w:tc>
          <w:tcPr>
            <w:tcW w:w="5948" w:type="dxa"/>
            <w:shd w:val="clear" w:color="auto" w:fill="auto"/>
            <w:noWrap/>
            <w:vAlign w:val="center"/>
            <w:hideMark/>
          </w:tcPr>
          <w:p w14:paraId="5FA1E0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DOBRNA</w:t>
            </w:r>
          </w:p>
        </w:tc>
      </w:tr>
      <w:tr w:rsidR="005F30FC" w:rsidRPr="006E664C" w14:paraId="774A7715" w14:textId="77777777" w:rsidTr="00FA52E4">
        <w:trPr>
          <w:trHeight w:val="288"/>
        </w:trPr>
        <w:tc>
          <w:tcPr>
            <w:tcW w:w="634" w:type="dxa"/>
            <w:shd w:val="clear" w:color="auto" w:fill="auto"/>
            <w:noWrap/>
            <w:vAlign w:val="center"/>
            <w:hideMark/>
          </w:tcPr>
          <w:p w14:paraId="7B2F12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943</w:t>
            </w:r>
          </w:p>
        </w:tc>
        <w:tc>
          <w:tcPr>
            <w:tcW w:w="1338" w:type="dxa"/>
            <w:shd w:val="clear" w:color="auto" w:fill="auto"/>
            <w:noWrap/>
            <w:vAlign w:val="center"/>
            <w:hideMark/>
          </w:tcPr>
          <w:p w14:paraId="57E4F7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5874998000</w:t>
            </w:r>
          </w:p>
        </w:tc>
        <w:tc>
          <w:tcPr>
            <w:tcW w:w="1142" w:type="dxa"/>
            <w:shd w:val="clear" w:color="auto" w:fill="auto"/>
            <w:noWrap/>
            <w:vAlign w:val="center"/>
            <w:hideMark/>
          </w:tcPr>
          <w:p w14:paraId="0604B0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91166004</w:t>
            </w:r>
          </w:p>
        </w:tc>
        <w:tc>
          <w:tcPr>
            <w:tcW w:w="5948" w:type="dxa"/>
            <w:shd w:val="clear" w:color="auto" w:fill="auto"/>
            <w:noWrap/>
            <w:vAlign w:val="center"/>
            <w:hideMark/>
          </w:tcPr>
          <w:p w14:paraId="7CE1A3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DOBROVA-POLHOV GRADEC</w:t>
            </w:r>
          </w:p>
        </w:tc>
      </w:tr>
      <w:tr w:rsidR="005F30FC" w:rsidRPr="006E664C" w14:paraId="5924808D" w14:textId="77777777" w:rsidTr="00FA52E4">
        <w:trPr>
          <w:trHeight w:val="288"/>
        </w:trPr>
        <w:tc>
          <w:tcPr>
            <w:tcW w:w="634" w:type="dxa"/>
            <w:shd w:val="clear" w:color="auto" w:fill="auto"/>
            <w:noWrap/>
            <w:vAlign w:val="center"/>
            <w:hideMark/>
          </w:tcPr>
          <w:p w14:paraId="7EC75E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944</w:t>
            </w:r>
          </w:p>
        </w:tc>
        <w:tc>
          <w:tcPr>
            <w:tcW w:w="1338" w:type="dxa"/>
            <w:shd w:val="clear" w:color="auto" w:fill="auto"/>
            <w:noWrap/>
            <w:vAlign w:val="center"/>
            <w:hideMark/>
          </w:tcPr>
          <w:p w14:paraId="417321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1332198000</w:t>
            </w:r>
          </w:p>
        </w:tc>
        <w:tc>
          <w:tcPr>
            <w:tcW w:w="1142" w:type="dxa"/>
            <w:shd w:val="clear" w:color="auto" w:fill="auto"/>
            <w:noWrap/>
            <w:vAlign w:val="center"/>
            <w:hideMark/>
          </w:tcPr>
          <w:p w14:paraId="78E3D0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72637706</w:t>
            </w:r>
          </w:p>
        </w:tc>
        <w:tc>
          <w:tcPr>
            <w:tcW w:w="5948" w:type="dxa"/>
            <w:shd w:val="clear" w:color="auto" w:fill="auto"/>
            <w:noWrap/>
            <w:vAlign w:val="center"/>
            <w:hideMark/>
          </w:tcPr>
          <w:p w14:paraId="56D58A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DOBROVNIK DOBRONAK KOZSEG</w:t>
            </w:r>
          </w:p>
        </w:tc>
      </w:tr>
      <w:tr w:rsidR="005F30FC" w:rsidRPr="006E664C" w14:paraId="162E6C1A" w14:textId="77777777" w:rsidTr="00FA52E4">
        <w:trPr>
          <w:trHeight w:val="288"/>
        </w:trPr>
        <w:tc>
          <w:tcPr>
            <w:tcW w:w="634" w:type="dxa"/>
            <w:shd w:val="clear" w:color="auto" w:fill="auto"/>
            <w:noWrap/>
            <w:vAlign w:val="center"/>
            <w:hideMark/>
          </w:tcPr>
          <w:p w14:paraId="686484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945</w:t>
            </w:r>
          </w:p>
        </w:tc>
        <w:tc>
          <w:tcPr>
            <w:tcW w:w="1338" w:type="dxa"/>
            <w:shd w:val="clear" w:color="auto" w:fill="auto"/>
            <w:noWrap/>
            <w:vAlign w:val="center"/>
            <w:hideMark/>
          </w:tcPr>
          <w:p w14:paraId="734A75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5874173000</w:t>
            </w:r>
          </w:p>
        </w:tc>
        <w:tc>
          <w:tcPr>
            <w:tcW w:w="1142" w:type="dxa"/>
            <w:shd w:val="clear" w:color="auto" w:fill="auto"/>
            <w:noWrap/>
            <w:vAlign w:val="center"/>
            <w:hideMark/>
          </w:tcPr>
          <w:p w14:paraId="0A8C2C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81226748</w:t>
            </w:r>
          </w:p>
        </w:tc>
        <w:tc>
          <w:tcPr>
            <w:tcW w:w="5948" w:type="dxa"/>
            <w:shd w:val="clear" w:color="auto" w:fill="auto"/>
            <w:noWrap/>
            <w:vAlign w:val="center"/>
            <w:hideMark/>
          </w:tcPr>
          <w:p w14:paraId="3E852D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DOL PRI LJUBLJANI</w:t>
            </w:r>
          </w:p>
        </w:tc>
      </w:tr>
      <w:tr w:rsidR="005F30FC" w:rsidRPr="006E664C" w14:paraId="4F698DEB" w14:textId="77777777" w:rsidTr="00FA52E4">
        <w:trPr>
          <w:trHeight w:val="288"/>
        </w:trPr>
        <w:tc>
          <w:tcPr>
            <w:tcW w:w="634" w:type="dxa"/>
            <w:shd w:val="clear" w:color="auto" w:fill="auto"/>
            <w:noWrap/>
            <w:vAlign w:val="center"/>
            <w:hideMark/>
          </w:tcPr>
          <w:p w14:paraId="0DF5DF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946</w:t>
            </w:r>
          </w:p>
        </w:tc>
        <w:tc>
          <w:tcPr>
            <w:tcW w:w="1338" w:type="dxa"/>
            <w:shd w:val="clear" w:color="auto" w:fill="auto"/>
            <w:noWrap/>
            <w:vAlign w:val="center"/>
            <w:hideMark/>
          </w:tcPr>
          <w:p w14:paraId="2C8E61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1365720000</w:t>
            </w:r>
          </w:p>
        </w:tc>
        <w:tc>
          <w:tcPr>
            <w:tcW w:w="1142" w:type="dxa"/>
            <w:shd w:val="clear" w:color="auto" w:fill="auto"/>
            <w:noWrap/>
            <w:vAlign w:val="center"/>
            <w:hideMark/>
          </w:tcPr>
          <w:p w14:paraId="6D2DB2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29941318</w:t>
            </w:r>
          </w:p>
        </w:tc>
        <w:tc>
          <w:tcPr>
            <w:tcW w:w="5948" w:type="dxa"/>
            <w:shd w:val="clear" w:color="auto" w:fill="auto"/>
            <w:noWrap/>
            <w:vAlign w:val="center"/>
            <w:hideMark/>
          </w:tcPr>
          <w:p w14:paraId="0D2B41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DOLENJSKE TOPLICE</w:t>
            </w:r>
          </w:p>
        </w:tc>
      </w:tr>
      <w:tr w:rsidR="005F30FC" w:rsidRPr="006E664C" w14:paraId="4D6F5D3B" w14:textId="77777777" w:rsidTr="00FA52E4">
        <w:trPr>
          <w:trHeight w:val="288"/>
        </w:trPr>
        <w:tc>
          <w:tcPr>
            <w:tcW w:w="634" w:type="dxa"/>
            <w:shd w:val="clear" w:color="auto" w:fill="auto"/>
            <w:noWrap/>
            <w:vAlign w:val="center"/>
            <w:hideMark/>
          </w:tcPr>
          <w:p w14:paraId="1F763F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947</w:t>
            </w:r>
          </w:p>
        </w:tc>
        <w:tc>
          <w:tcPr>
            <w:tcW w:w="1338" w:type="dxa"/>
            <w:shd w:val="clear" w:color="auto" w:fill="auto"/>
            <w:noWrap/>
            <w:vAlign w:val="center"/>
            <w:hideMark/>
          </w:tcPr>
          <w:p w14:paraId="167FFD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5880513000</w:t>
            </w:r>
          </w:p>
        </w:tc>
        <w:tc>
          <w:tcPr>
            <w:tcW w:w="1142" w:type="dxa"/>
            <w:shd w:val="clear" w:color="auto" w:fill="auto"/>
            <w:noWrap/>
            <w:vAlign w:val="center"/>
            <w:hideMark/>
          </w:tcPr>
          <w:p w14:paraId="471A04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62862006</w:t>
            </w:r>
          </w:p>
        </w:tc>
        <w:tc>
          <w:tcPr>
            <w:tcW w:w="5948" w:type="dxa"/>
            <w:shd w:val="clear" w:color="auto" w:fill="auto"/>
            <w:noWrap/>
            <w:vAlign w:val="center"/>
            <w:hideMark/>
          </w:tcPr>
          <w:p w14:paraId="4C21F2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DOMŽALE</w:t>
            </w:r>
          </w:p>
        </w:tc>
      </w:tr>
      <w:tr w:rsidR="005F30FC" w:rsidRPr="006E664C" w14:paraId="752233E9" w14:textId="77777777" w:rsidTr="00FA52E4">
        <w:trPr>
          <w:trHeight w:val="288"/>
        </w:trPr>
        <w:tc>
          <w:tcPr>
            <w:tcW w:w="634" w:type="dxa"/>
            <w:shd w:val="clear" w:color="auto" w:fill="auto"/>
            <w:noWrap/>
            <w:vAlign w:val="center"/>
            <w:hideMark/>
          </w:tcPr>
          <w:p w14:paraId="445882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948</w:t>
            </w:r>
          </w:p>
        </w:tc>
        <w:tc>
          <w:tcPr>
            <w:tcW w:w="1338" w:type="dxa"/>
            <w:shd w:val="clear" w:color="auto" w:fill="auto"/>
            <w:noWrap/>
            <w:vAlign w:val="center"/>
            <w:hideMark/>
          </w:tcPr>
          <w:p w14:paraId="129F52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5884039000</w:t>
            </w:r>
          </w:p>
        </w:tc>
        <w:tc>
          <w:tcPr>
            <w:tcW w:w="1142" w:type="dxa"/>
            <w:shd w:val="clear" w:color="auto" w:fill="auto"/>
            <w:noWrap/>
            <w:vAlign w:val="center"/>
            <w:hideMark/>
          </w:tcPr>
          <w:p w14:paraId="052763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44295839</w:t>
            </w:r>
          </w:p>
        </w:tc>
        <w:tc>
          <w:tcPr>
            <w:tcW w:w="5948" w:type="dxa"/>
            <w:shd w:val="clear" w:color="auto" w:fill="auto"/>
            <w:noWrap/>
            <w:vAlign w:val="center"/>
            <w:hideMark/>
          </w:tcPr>
          <w:p w14:paraId="531C06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DORNAVA</w:t>
            </w:r>
          </w:p>
        </w:tc>
      </w:tr>
      <w:tr w:rsidR="005F30FC" w:rsidRPr="006E664C" w14:paraId="194EA70E" w14:textId="77777777" w:rsidTr="00FA52E4">
        <w:trPr>
          <w:trHeight w:val="288"/>
        </w:trPr>
        <w:tc>
          <w:tcPr>
            <w:tcW w:w="634" w:type="dxa"/>
            <w:shd w:val="clear" w:color="auto" w:fill="auto"/>
            <w:noWrap/>
            <w:vAlign w:val="center"/>
            <w:hideMark/>
          </w:tcPr>
          <w:p w14:paraId="3C2E5B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949</w:t>
            </w:r>
          </w:p>
        </w:tc>
        <w:tc>
          <w:tcPr>
            <w:tcW w:w="1338" w:type="dxa"/>
            <w:shd w:val="clear" w:color="auto" w:fill="auto"/>
            <w:noWrap/>
            <w:vAlign w:val="center"/>
            <w:hideMark/>
          </w:tcPr>
          <w:p w14:paraId="596B6A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5880351000</w:t>
            </w:r>
          </w:p>
        </w:tc>
        <w:tc>
          <w:tcPr>
            <w:tcW w:w="1142" w:type="dxa"/>
            <w:shd w:val="clear" w:color="auto" w:fill="auto"/>
            <w:noWrap/>
            <w:vAlign w:val="center"/>
            <w:hideMark/>
          </w:tcPr>
          <w:p w14:paraId="08E8D0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47554851</w:t>
            </w:r>
          </w:p>
        </w:tc>
        <w:tc>
          <w:tcPr>
            <w:tcW w:w="5948" w:type="dxa"/>
            <w:shd w:val="clear" w:color="auto" w:fill="auto"/>
            <w:noWrap/>
            <w:vAlign w:val="center"/>
            <w:hideMark/>
          </w:tcPr>
          <w:p w14:paraId="668F0F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DRAVOGRAD</w:t>
            </w:r>
          </w:p>
        </w:tc>
      </w:tr>
      <w:tr w:rsidR="005F30FC" w:rsidRPr="006E664C" w14:paraId="27DD9384" w14:textId="77777777" w:rsidTr="00FA52E4">
        <w:trPr>
          <w:trHeight w:val="288"/>
        </w:trPr>
        <w:tc>
          <w:tcPr>
            <w:tcW w:w="634" w:type="dxa"/>
            <w:shd w:val="clear" w:color="auto" w:fill="auto"/>
            <w:noWrap/>
            <w:vAlign w:val="center"/>
            <w:hideMark/>
          </w:tcPr>
          <w:p w14:paraId="796B86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950</w:t>
            </w:r>
          </w:p>
        </w:tc>
        <w:tc>
          <w:tcPr>
            <w:tcW w:w="1338" w:type="dxa"/>
            <w:shd w:val="clear" w:color="auto" w:fill="auto"/>
            <w:noWrap/>
            <w:vAlign w:val="center"/>
            <w:hideMark/>
          </w:tcPr>
          <w:p w14:paraId="2D0A07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5883300000</w:t>
            </w:r>
          </w:p>
        </w:tc>
        <w:tc>
          <w:tcPr>
            <w:tcW w:w="1142" w:type="dxa"/>
            <w:shd w:val="clear" w:color="auto" w:fill="auto"/>
            <w:noWrap/>
            <w:vAlign w:val="center"/>
            <w:hideMark/>
          </w:tcPr>
          <w:p w14:paraId="74D3CF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41316819</w:t>
            </w:r>
          </w:p>
        </w:tc>
        <w:tc>
          <w:tcPr>
            <w:tcW w:w="5948" w:type="dxa"/>
            <w:shd w:val="clear" w:color="auto" w:fill="auto"/>
            <w:noWrap/>
            <w:vAlign w:val="center"/>
            <w:hideMark/>
          </w:tcPr>
          <w:p w14:paraId="7CD238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DUPLEK</w:t>
            </w:r>
          </w:p>
        </w:tc>
      </w:tr>
      <w:tr w:rsidR="005F30FC" w:rsidRPr="006E664C" w14:paraId="24274DFB" w14:textId="77777777" w:rsidTr="00FA52E4">
        <w:trPr>
          <w:trHeight w:val="288"/>
        </w:trPr>
        <w:tc>
          <w:tcPr>
            <w:tcW w:w="634" w:type="dxa"/>
            <w:shd w:val="clear" w:color="auto" w:fill="auto"/>
            <w:noWrap/>
            <w:vAlign w:val="center"/>
            <w:hideMark/>
          </w:tcPr>
          <w:p w14:paraId="7A70FF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951</w:t>
            </w:r>
          </w:p>
        </w:tc>
        <w:tc>
          <w:tcPr>
            <w:tcW w:w="1338" w:type="dxa"/>
            <w:shd w:val="clear" w:color="auto" w:fill="auto"/>
            <w:noWrap/>
            <w:vAlign w:val="center"/>
            <w:hideMark/>
          </w:tcPr>
          <w:p w14:paraId="5BFB35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5883261000</w:t>
            </w:r>
          </w:p>
        </w:tc>
        <w:tc>
          <w:tcPr>
            <w:tcW w:w="1142" w:type="dxa"/>
            <w:shd w:val="clear" w:color="auto" w:fill="auto"/>
            <w:noWrap/>
            <w:vAlign w:val="center"/>
            <w:hideMark/>
          </w:tcPr>
          <w:p w14:paraId="4F5261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63943026</w:t>
            </w:r>
          </w:p>
        </w:tc>
        <w:tc>
          <w:tcPr>
            <w:tcW w:w="5948" w:type="dxa"/>
            <w:shd w:val="clear" w:color="auto" w:fill="auto"/>
            <w:noWrap/>
            <w:vAlign w:val="center"/>
            <w:hideMark/>
          </w:tcPr>
          <w:p w14:paraId="266FA5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GORENJA VAS-POLJANE</w:t>
            </w:r>
          </w:p>
        </w:tc>
      </w:tr>
      <w:tr w:rsidR="005F30FC" w:rsidRPr="006E664C" w14:paraId="68BA44CA" w14:textId="77777777" w:rsidTr="00FA52E4">
        <w:trPr>
          <w:trHeight w:val="288"/>
        </w:trPr>
        <w:tc>
          <w:tcPr>
            <w:tcW w:w="634" w:type="dxa"/>
            <w:shd w:val="clear" w:color="auto" w:fill="auto"/>
            <w:noWrap/>
            <w:vAlign w:val="center"/>
            <w:hideMark/>
          </w:tcPr>
          <w:p w14:paraId="12E759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952</w:t>
            </w:r>
          </w:p>
        </w:tc>
        <w:tc>
          <w:tcPr>
            <w:tcW w:w="1338" w:type="dxa"/>
            <w:shd w:val="clear" w:color="auto" w:fill="auto"/>
            <w:noWrap/>
            <w:vAlign w:val="center"/>
            <w:hideMark/>
          </w:tcPr>
          <w:p w14:paraId="505A6F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5883962000</w:t>
            </w:r>
          </w:p>
        </w:tc>
        <w:tc>
          <w:tcPr>
            <w:tcW w:w="1142" w:type="dxa"/>
            <w:shd w:val="clear" w:color="auto" w:fill="auto"/>
            <w:noWrap/>
            <w:vAlign w:val="center"/>
            <w:hideMark/>
          </w:tcPr>
          <w:p w14:paraId="38629A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81877790</w:t>
            </w:r>
          </w:p>
        </w:tc>
        <w:tc>
          <w:tcPr>
            <w:tcW w:w="5948" w:type="dxa"/>
            <w:shd w:val="clear" w:color="auto" w:fill="auto"/>
            <w:noWrap/>
            <w:vAlign w:val="center"/>
            <w:hideMark/>
          </w:tcPr>
          <w:p w14:paraId="39D62E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GORIŠNICA</w:t>
            </w:r>
          </w:p>
        </w:tc>
      </w:tr>
      <w:tr w:rsidR="005F30FC" w:rsidRPr="006E664C" w14:paraId="0D3E938F" w14:textId="77777777" w:rsidTr="00FA52E4">
        <w:trPr>
          <w:trHeight w:val="288"/>
        </w:trPr>
        <w:tc>
          <w:tcPr>
            <w:tcW w:w="634" w:type="dxa"/>
            <w:shd w:val="clear" w:color="auto" w:fill="auto"/>
            <w:noWrap/>
            <w:vAlign w:val="center"/>
            <w:hideMark/>
          </w:tcPr>
          <w:p w14:paraId="4CEDE1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953</w:t>
            </w:r>
          </w:p>
        </w:tc>
        <w:tc>
          <w:tcPr>
            <w:tcW w:w="1338" w:type="dxa"/>
            <w:shd w:val="clear" w:color="auto" w:fill="auto"/>
            <w:noWrap/>
            <w:vAlign w:val="center"/>
            <w:hideMark/>
          </w:tcPr>
          <w:p w14:paraId="5D006A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2209721000</w:t>
            </w:r>
          </w:p>
        </w:tc>
        <w:tc>
          <w:tcPr>
            <w:tcW w:w="1142" w:type="dxa"/>
            <w:shd w:val="clear" w:color="auto" w:fill="auto"/>
            <w:noWrap/>
            <w:vAlign w:val="center"/>
            <w:hideMark/>
          </w:tcPr>
          <w:p w14:paraId="73F08C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66614198</w:t>
            </w:r>
          </w:p>
        </w:tc>
        <w:tc>
          <w:tcPr>
            <w:tcW w:w="5948" w:type="dxa"/>
            <w:shd w:val="clear" w:color="auto" w:fill="auto"/>
            <w:noWrap/>
            <w:vAlign w:val="center"/>
            <w:hideMark/>
          </w:tcPr>
          <w:p w14:paraId="6E3F4B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GORJE</w:t>
            </w:r>
          </w:p>
        </w:tc>
      </w:tr>
      <w:tr w:rsidR="005F30FC" w:rsidRPr="006E664C" w14:paraId="1DC4B40F" w14:textId="77777777" w:rsidTr="00FA52E4">
        <w:trPr>
          <w:trHeight w:val="288"/>
        </w:trPr>
        <w:tc>
          <w:tcPr>
            <w:tcW w:w="634" w:type="dxa"/>
            <w:shd w:val="clear" w:color="auto" w:fill="auto"/>
            <w:noWrap/>
            <w:vAlign w:val="center"/>
            <w:hideMark/>
          </w:tcPr>
          <w:p w14:paraId="34AF96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954</w:t>
            </w:r>
          </w:p>
        </w:tc>
        <w:tc>
          <w:tcPr>
            <w:tcW w:w="1338" w:type="dxa"/>
            <w:shd w:val="clear" w:color="auto" w:fill="auto"/>
            <w:noWrap/>
            <w:vAlign w:val="center"/>
            <w:hideMark/>
          </w:tcPr>
          <w:p w14:paraId="4F2DF6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5880289000</w:t>
            </w:r>
          </w:p>
        </w:tc>
        <w:tc>
          <w:tcPr>
            <w:tcW w:w="1142" w:type="dxa"/>
            <w:shd w:val="clear" w:color="auto" w:fill="auto"/>
            <w:noWrap/>
            <w:vAlign w:val="center"/>
            <w:hideMark/>
          </w:tcPr>
          <w:p w14:paraId="3167E6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40051846</w:t>
            </w:r>
          </w:p>
        </w:tc>
        <w:tc>
          <w:tcPr>
            <w:tcW w:w="5948" w:type="dxa"/>
            <w:shd w:val="clear" w:color="auto" w:fill="auto"/>
            <w:noWrap/>
            <w:vAlign w:val="center"/>
            <w:hideMark/>
          </w:tcPr>
          <w:p w14:paraId="7A11F3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GORNJA RADGONA</w:t>
            </w:r>
          </w:p>
        </w:tc>
      </w:tr>
      <w:tr w:rsidR="005F30FC" w:rsidRPr="006E664C" w14:paraId="704EAAA4" w14:textId="77777777" w:rsidTr="00FA52E4">
        <w:trPr>
          <w:trHeight w:val="288"/>
        </w:trPr>
        <w:tc>
          <w:tcPr>
            <w:tcW w:w="634" w:type="dxa"/>
            <w:shd w:val="clear" w:color="auto" w:fill="auto"/>
            <w:noWrap/>
            <w:vAlign w:val="center"/>
            <w:hideMark/>
          </w:tcPr>
          <w:p w14:paraId="1E3C70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955</w:t>
            </w:r>
          </w:p>
        </w:tc>
        <w:tc>
          <w:tcPr>
            <w:tcW w:w="1338" w:type="dxa"/>
            <w:shd w:val="clear" w:color="auto" w:fill="auto"/>
            <w:noWrap/>
            <w:vAlign w:val="center"/>
            <w:hideMark/>
          </w:tcPr>
          <w:p w14:paraId="0FB0E7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5883776000</w:t>
            </w:r>
          </w:p>
        </w:tc>
        <w:tc>
          <w:tcPr>
            <w:tcW w:w="1142" w:type="dxa"/>
            <w:shd w:val="clear" w:color="auto" w:fill="auto"/>
            <w:noWrap/>
            <w:vAlign w:val="center"/>
            <w:hideMark/>
          </w:tcPr>
          <w:p w14:paraId="10B968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89964268</w:t>
            </w:r>
          </w:p>
        </w:tc>
        <w:tc>
          <w:tcPr>
            <w:tcW w:w="5948" w:type="dxa"/>
            <w:shd w:val="clear" w:color="auto" w:fill="auto"/>
            <w:noWrap/>
            <w:vAlign w:val="center"/>
            <w:hideMark/>
          </w:tcPr>
          <w:p w14:paraId="33F59B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GORNJI GRAD</w:t>
            </w:r>
          </w:p>
        </w:tc>
      </w:tr>
      <w:tr w:rsidR="005F30FC" w:rsidRPr="006E664C" w14:paraId="1EA4B072" w14:textId="77777777" w:rsidTr="00FA52E4">
        <w:trPr>
          <w:trHeight w:val="288"/>
        </w:trPr>
        <w:tc>
          <w:tcPr>
            <w:tcW w:w="634" w:type="dxa"/>
            <w:shd w:val="clear" w:color="auto" w:fill="auto"/>
            <w:noWrap/>
            <w:vAlign w:val="center"/>
            <w:hideMark/>
          </w:tcPr>
          <w:p w14:paraId="14F556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956</w:t>
            </w:r>
          </w:p>
        </w:tc>
        <w:tc>
          <w:tcPr>
            <w:tcW w:w="1338" w:type="dxa"/>
            <w:shd w:val="clear" w:color="auto" w:fill="auto"/>
            <w:noWrap/>
            <w:vAlign w:val="center"/>
            <w:hideMark/>
          </w:tcPr>
          <w:p w14:paraId="23084A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5883075000</w:t>
            </w:r>
          </w:p>
        </w:tc>
        <w:tc>
          <w:tcPr>
            <w:tcW w:w="1142" w:type="dxa"/>
            <w:shd w:val="clear" w:color="auto" w:fill="auto"/>
            <w:noWrap/>
            <w:vAlign w:val="center"/>
            <w:hideMark/>
          </w:tcPr>
          <w:p w14:paraId="100DDB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69366144</w:t>
            </w:r>
          </w:p>
        </w:tc>
        <w:tc>
          <w:tcPr>
            <w:tcW w:w="5948" w:type="dxa"/>
            <w:shd w:val="clear" w:color="auto" w:fill="auto"/>
            <w:noWrap/>
            <w:vAlign w:val="center"/>
            <w:hideMark/>
          </w:tcPr>
          <w:p w14:paraId="7EA86E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GORNJI PETROVCI</w:t>
            </w:r>
          </w:p>
        </w:tc>
      </w:tr>
      <w:tr w:rsidR="005F30FC" w:rsidRPr="006E664C" w14:paraId="5D9B8C28" w14:textId="77777777" w:rsidTr="00FA52E4">
        <w:trPr>
          <w:trHeight w:val="288"/>
        </w:trPr>
        <w:tc>
          <w:tcPr>
            <w:tcW w:w="634" w:type="dxa"/>
            <w:shd w:val="clear" w:color="auto" w:fill="auto"/>
            <w:noWrap/>
            <w:vAlign w:val="center"/>
            <w:hideMark/>
          </w:tcPr>
          <w:p w14:paraId="2F11CD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957</w:t>
            </w:r>
          </w:p>
        </w:tc>
        <w:tc>
          <w:tcPr>
            <w:tcW w:w="1338" w:type="dxa"/>
            <w:shd w:val="clear" w:color="auto" w:fill="auto"/>
            <w:noWrap/>
            <w:vAlign w:val="center"/>
            <w:hideMark/>
          </w:tcPr>
          <w:p w14:paraId="5913B0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1365673000</w:t>
            </w:r>
          </w:p>
        </w:tc>
        <w:tc>
          <w:tcPr>
            <w:tcW w:w="1142" w:type="dxa"/>
            <w:shd w:val="clear" w:color="auto" w:fill="auto"/>
            <w:noWrap/>
            <w:vAlign w:val="center"/>
            <w:hideMark/>
          </w:tcPr>
          <w:p w14:paraId="635EDD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70454540</w:t>
            </w:r>
          </w:p>
        </w:tc>
        <w:tc>
          <w:tcPr>
            <w:tcW w:w="5948" w:type="dxa"/>
            <w:shd w:val="clear" w:color="auto" w:fill="auto"/>
            <w:noWrap/>
            <w:vAlign w:val="center"/>
            <w:hideMark/>
          </w:tcPr>
          <w:p w14:paraId="495BB0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GRAD</w:t>
            </w:r>
          </w:p>
        </w:tc>
      </w:tr>
      <w:tr w:rsidR="005F30FC" w:rsidRPr="006E664C" w14:paraId="48C0A11E" w14:textId="77777777" w:rsidTr="00FA52E4">
        <w:trPr>
          <w:trHeight w:val="288"/>
        </w:trPr>
        <w:tc>
          <w:tcPr>
            <w:tcW w:w="634" w:type="dxa"/>
            <w:shd w:val="clear" w:color="auto" w:fill="auto"/>
            <w:noWrap/>
            <w:vAlign w:val="center"/>
            <w:hideMark/>
          </w:tcPr>
          <w:p w14:paraId="335CBD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958</w:t>
            </w:r>
          </w:p>
        </w:tc>
        <w:tc>
          <w:tcPr>
            <w:tcW w:w="1338" w:type="dxa"/>
            <w:shd w:val="clear" w:color="auto" w:fill="auto"/>
            <w:noWrap/>
            <w:vAlign w:val="center"/>
            <w:hideMark/>
          </w:tcPr>
          <w:p w14:paraId="07ED81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5880734000</w:t>
            </w:r>
          </w:p>
        </w:tc>
        <w:tc>
          <w:tcPr>
            <w:tcW w:w="1142" w:type="dxa"/>
            <w:shd w:val="clear" w:color="auto" w:fill="auto"/>
            <w:noWrap/>
            <w:vAlign w:val="center"/>
            <w:hideMark/>
          </w:tcPr>
          <w:p w14:paraId="3D97D6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14067765</w:t>
            </w:r>
          </w:p>
        </w:tc>
        <w:tc>
          <w:tcPr>
            <w:tcW w:w="5948" w:type="dxa"/>
            <w:shd w:val="clear" w:color="auto" w:fill="auto"/>
            <w:noWrap/>
            <w:vAlign w:val="center"/>
            <w:hideMark/>
          </w:tcPr>
          <w:p w14:paraId="050FC3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GROSUPLJE</w:t>
            </w:r>
          </w:p>
        </w:tc>
      </w:tr>
      <w:tr w:rsidR="005F30FC" w:rsidRPr="006E664C" w14:paraId="45DD1F4F" w14:textId="77777777" w:rsidTr="00FA52E4">
        <w:trPr>
          <w:trHeight w:val="288"/>
        </w:trPr>
        <w:tc>
          <w:tcPr>
            <w:tcW w:w="634" w:type="dxa"/>
            <w:shd w:val="clear" w:color="auto" w:fill="auto"/>
            <w:noWrap/>
            <w:vAlign w:val="center"/>
            <w:hideMark/>
          </w:tcPr>
          <w:p w14:paraId="20F1E6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959</w:t>
            </w:r>
          </w:p>
        </w:tc>
        <w:tc>
          <w:tcPr>
            <w:tcW w:w="1338" w:type="dxa"/>
            <w:shd w:val="clear" w:color="auto" w:fill="auto"/>
            <w:noWrap/>
            <w:vAlign w:val="center"/>
            <w:hideMark/>
          </w:tcPr>
          <w:p w14:paraId="7B1429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1357441000</w:t>
            </w:r>
          </w:p>
        </w:tc>
        <w:tc>
          <w:tcPr>
            <w:tcW w:w="1142" w:type="dxa"/>
            <w:shd w:val="clear" w:color="auto" w:fill="auto"/>
            <w:noWrap/>
            <w:vAlign w:val="center"/>
            <w:hideMark/>
          </w:tcPr>
          <w:p w14:paraId="4F7B13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24866792</w:t>
            </w:r>
          </w:p>
        </w:tc>
        <w:tc>
          <w:tcPr>
            <w:tcW w:w="5948" w:type="dxa"/>
            <w:shd w:val="clear" w:color="auto" w:fill="auto"/>
            <w:noWrap/>
            <w:vAlign w:val="center"/>
            <w:hideMark/>
          </w:tcPr>
          <w:p w14:paraId="3FA55C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HAJDINA</w:t>
            </w:r>
          </w:p>
        </w:tc>
      </w:tr>
      <w:tr w:rsidR="005F30FC" w:rsidRPr="006E664C" w14:paraId="713BC9C1" w14:textId="77777777" w:rsidTr="00FA52E4">
        <w:trPr>
          <w:trHeight w:val="288"/>
        </w:trPr>
        <w:tc>
          <w:tcPr>
            <w:tcW w:w="634" w:type="dxa"/>
            <w:shd w:val="clear" w:color="auto" w:fill="auto"/>
            <w:noWrap/>
            <w:vAlign w:val="center"/>
            <w:hideMark/>
          </w:tcPr>
          <w:p w14:paraId="4F0704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960</w:t>
            </w:r>
          </w:p>
        </w:tc>
        <w:tc>
          <w:tcPr>
            <w:tcW w:w="1338" w:type="dxa"/>
            <w:shd w:val="clear" w:color="auto" w:fill="auto"/>
            <w:noWrap/>
            <w:vAlign w:val="center"/>
            <w:hideMark/>
          </w:tcPr>
          <w:p w14:paraId="5B4369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1365568000</w:t>
            </w:r>
          </w:p>
        </w:tc>
        <w:tc>
          <w:tcPr>
            <w:tcW w:w="1142" w:type="dxa"/>
            <w:shd w:val="clear" w:color="auto" w:fill="auto"/>
            <w:noWrap/>
            <w:vAlign w:val="center"/>
            <w:hideMark/>
          </w:tcPr>
          <w:p w14:paraId="443621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24685844</w:t>
            </w:r>
          </w:p>
        </w:tc>
        <w:tc>
          <w:tcPr>
            <w:tcW w:w="5948" w:type="dxa"/>
            <w:shd w:val="clear" w:color="auto" w:fill="auto"/>
            <w:noWrap/>
            <w:vAlign w:val="center"/>
            <w:hideMark/>
          </w:tcPr>
          <w:p w14:paraId="6BB09B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HOČE - SLIVNICA</w:t>
            </w:r>
          </w:p>
        </w:tc>
      </w:tr>
      <w:tr w:rsidR="005F30FC" w:rsidRPr="006E664C" w14:paraId="6F82DA12" w14:textId="77777777" w:rsidTr="00FA52E4">
        <w:trPr>
          <w:trHeight w:val="288"/>
        </w:trPr>
        <w:tc>
          <w:tcPr>
            <w:tcW w:w="634" w:type="dxa"/>
            <w:shd w:val="clear" w:color="auto" w:fill="auto"/>
            <w:noWrap/>
            <w:vAlign w:val="center"/>
            <w:hideMark/>
          </w:tcPr>
          <w:p w14:paraId="1DB7D4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961</w:t>
            </w:r>
          </w:p>
        </w:tc>
        <w:tc>
          <w:tcPr>
            <w:tcW w:w="1338" w:type="dxa"/>
            <w:shd w:val="clear" w:color="auto" w:fill="auto"/>
            <w:noWrap/>
            <w:vAlign w:val="center"/>
            <w:hideMark/>
          </w:tcPr>
          <w:p w14:paraId="306773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1357344000</w:t>
            </w:r>
          </w:p>
        </w:tc>
        <w:tc>
          <w:tcPr>
            <w:tcW w:w="1142" w:type="dxa"/>
            <w:shd w:val="clear" w:color="auto" w:fill="auto"/>
            <w:noWrap/>
            <w:vAlign w:val="center"/>
            <w:hideMark/>
          </w:tcPr>
          <w:p w14:paraId="0BC9B0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73790141</w:t>
            </w:r>
          </w:p>
        </w:tc>
        <w:tc>
          <w:tcPr>
            <w:tcW w:w="5948" w:type="dxa"/>
            <w:shd w:val="clear" w:color="auto" w:fill="auto"/>
            <w:noWrap/>
            <w:vAlign w:val="center"/>
            <w:hideMark/>
          </w:tcPr>
          <w:p w14:paraId="5375F6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HODOŠ</w:t>
            </w:r>
          </w:p>
        </w:tc>
      </w:tr>
      <w:tr w:rsidR="005F30FC" w:rsidRPr="006E664C" w14:paraId="6620599E" w14:textId="77777777" w:rsidTr="00FA52E4">
        <w:trPr>
          <w:trHeight w:val="288"/>
        </w:trPr>
        <w:tc>
          <w:tcPr>
            <w:tcW w:w="634" w:type="dxa"/>
            <w:shd w:val="clear" w:color="auto" w:fill="auto"/>
            <w:noWrap/>
            <w:vAlign w:val="center"/>
            <w:hideMark/>
          </w:tcPr>
          <w:p w14:paraId="09F4DA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962</w:t>
            </w:r>
          </w:p>
        </w:tc>
        <w:tc>
          <w:tcPr>
            <w:tcW w:w="1338" w:type="dxa"/>
            <w:shd w:val="clear" w:color="auto" w:fill="auto"/>
            <w:noWrap/>
            <w:vAlign w:val="center"/>
            <w:hideMark/>
          </w:tcPr>
          <w:p w14:paraId="115FF1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1332180000</w:t>
            </w:r>
          </w:p>
        </w:tc>
        <w:tc>
          <w:tcPr>
            <w:tcW w:w="1142" w:type="dxa"/>
            <w:shd w:val="clear" w:color="auto" w:fill="auto"/>
            <w:noWrap/>
            <w:vAlign w:val="center"/>
            <w:hideMark/>
          </w:tcPr>
          <w:p w14:paraId="28B28F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19084951</w:t>
            </w:r>
          </w:p>
        </w:tc>
        <w:tc>
          <w:tcPr>
            <w:tcW w:w="5948" w:type="dxa"/>
            <w:shd w:val="clear" w:color="auto" w:fill="auto"/>
            <w:noWrap/>
            <w:vAlign w:val="center"/>
            <w:hideMark/>
          </w:tcPr>
          <w:p w14:paraId="653610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HORJUL</w:t>
            </w:r>
          </w:p>
        </w:tc>
      </w:tr>
      <w:tr w:rsidR="005F30FC" w:rsidRPr="006E664C" w14:paraId="5B10C809" w14:textId="77777777" w:rsidTr="00FA52E4">
        <w:trPr>
          <w:trHeight w:val="288"/>
        </w:trPr>
        <w:tc>
          <w:tcPr>
            <w:tcW w:w="634" w:type="dxa"/>
            <w:shd w:val="clear" w:color="auto" w:fill="auto"/>
            <w:noWrap/>
            <w:vAlign w:val="center"/>
            <w:hideMark/>
          </w:tcPr>
          <w:p w14:paraId="021AFB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963</w:t>
            </w:r>
          </w:p>
        </w:tc>
        <w:tc>
          <w:tcPr>
            <w:tcW w:w="1338" w:type="dxa"/>
            <w:shd w:val="clear" w:color="auto" w:fill="auto"/>
            <w:noWrap/>
            <w:vAlign w:val="center"/>
            <w:hideMark/>
          </w:tcPr>
          <w:p w14:paraId="60316B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5880181000</w:t>
            </w:r>
          </w:p>
        </w:tc>
        <w:tc>
          <w:tcPr>
            <w:tcW w:w="1142" w:type="dxa"/>
            <w:shd w:val="clear" w:color="auto" w:fill="auto"/>
            <w:noWrap/>
            <w:vAlign w:val="center"/>
            <w:hideMark/>
          </w:tcPr>
          <w:p w14:paraId="630068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83246274</w:t>
            </w:r>
          </w:p>
        </w:tc>
        <w:tc>
          <w:tcPr>
            <w:tcW w:w="5948" w:type="dxa"/>
            <w:shd w:val="clear" w:color="auto" w:fill="auto"/>
            <w:noWrap/>
            <w:vAlign w:val="center"/>
            <w:hideMark/>
          </w:tcPr>
          <w:p w14:paraId="21A53C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HRASTNIK</w:t>
            </w:r>
          </w:p>
        </w:tc>
      </w:tr>
      <w:tr w:rsidR="005F30FC" w:rsidRPr="006E664C" w14:paraId="0825649B" w14:textId="77777777" w:rsidTr="00FA52E4">
        <w:trPr>
          <w:trHeight w:val="288"/>
        </w:trPr>
        <w:tc>
          <w:tcPr>
            <w:tcW w:w="634" w:type="dxa"/>
            <w:shd w:val="clear" w:color="auto" w:fill="auto"/>
            <w:noWrap/>
            <w:vAlign w:val="center"/>
            <w:hideMark/>
          </w:tcPr>
          <w:p w14:paraId="2DD6E0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964</w:t>
            </w:r>
          </w:p>
        </w:tc>
        <w:tc>
          <w:tcPr>
            <w:tcW w:w="1338" w:type="dxa"/>
            <w:shd w:val="clear" w:color="auto" w:fill="auto"/>
            <w:noWrap/>
            <w:vAlign w:val="center"/>
            <w:hideMark/>
          </w:tcPr>
          <w:p w14:paraId="277B09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5883032000</w:t>
            </w:r>
          </w:p>
        </w:tc>
        <w:tc>
          <w:tcPr>
            <w:tcW w:w="1142" w:type="dxa"/>
            <w:shd w:val="clear" w:color="auto" w:fill="auto"/>
            <w:noWrap/>
            <w:vAlign w:val="center"/>
            <w:hideMark/>
          </w:tcPr>
          <w:p w14:paraId="3615B1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96355557</w:t>
            </w:r>
          </w:p>
        </w:tc>
        <w:tc>
          <w:tcPr>
            <w:tcW w:w="5948" w:type="dxa"/>
            <w:shd w:val="clear" w:color="auto" w:fill="auto"/>
            <w:noWrap/>
            <w:vAlign w:val="center"/>
            <w:hideMark/>
          </w:tcPr>
          <w:p w14:paraId="794932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HRPELJE - KOZINA</w:t>
            </w:r>
          </w:p>
        </w:tc>
      </w:tr>
      <w:tr w:rsidR="005F30FC" w:rsidRPr="006E664C" w14:paraId="49357CD9" w14:textId="77777777" w:rsidTr="00FA52E4">
        <w:trPr>
          <w:trHeight w:val="288"/>
        </w:trPr>
        <w:tc>
          <w:tcPr>
            <w:tcW w:w="634" w:type="dxa"/>
            <w:shd w:val="clear" w:color="auto" w:fill="auto"/>
            <w:noWrap/>
            <w:vAlign w:val="center"/>
            <w:hideMark/>
          </w:tcPr>
          <w:p w14:paraId="1D913A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965</w:t>
            </w:r>
          </w:p>
        </w:tc>
        <w:tc>
          <w:tcPr>
            <w:tcW w:w="1338" w:type="dxa"/>
            <w:shd w:val="clear" w:color="auto" w:fill="auto"/>
            <w:noWrap/>
            <w:vAlign w:val="center"/>
            <w:hideMark/>
          </w:tcPr>
          <w:p w14:paraId="678D19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5880068000</w:t>
            </w:r>
          </w:p>
        </w:tc>
        <w:tc>
          <w:tcPr>
            <w:tcW w:w="1142" w:type="dxa"/>
            <w:shd w:val="clear" w:color="auto" w:fill="auto"/>
            <w:noWrap/>
            <w:vAlign w:val="center"/>
            <w:hideMark/>
          </w:tcPr>
          <w:p w14:paraId="2B1B8A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20497423</w:t>
            </w:r>
          </w:p>
        </w:tc>
        <w:tc>
          <w:tcPr>
            <w:tcW w:w="5948" w:type="dxa"/>
            <w:shd w:val="clear" w:color="auto" w:fill="auto"/>
            <w:noWrap/>
            <w:vAlign w:val="center"/>
            <w:hideMark/>
          </w:tcPr>
          <w:p w14:paraId="5AA6B9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IDRIJA</w:t>
            </w:r>
          </w:p>
        </w:tc>
      </w:tr>
      <w:tr w:rsidR="005F30FC" w:rsidRPr="006E664C" w14:paraId="65805015" w14:textId="77777777" w:rsidTr="00FA52E4">
        <w:trPr>
          <w:trHeight w:val="288"/>
        </w:trPr>
        <w:tc>
          <w:tcPr>
            <w:tcW w:w="634" w:type="dxa"/>
            <w:shd w:val="clear" w:color="auto" w:fill="auto"/>
            <w:noWrap/>
            <w:vAlign w:val="center"/>
            <w:hideMark/>
          </w:tcPr>
          <w:p w14:paraId="24036C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966</w:t>
            </w:r>
          </w:p>
        </w:tc>
        <w:tc>
          <w:tcPr>
            <w:tcW w:w="1338" w:type="dxa"/>
            <w:shd w:val="clear" w:color="auto" w:fill="auto"/>
            <w:noWrap/>
            <w:vAlign w:val="center"/>
            <w:hideMark/>
          </w:tcPr>
          <w:p w14:paraId="326DB6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5874769000</w:t>
            </w:r>
          </w:p>
        </w:tc>
        <w:tc>
          <w:tcPr>
            <w:tcW w:w="1142" w:type="dxa"/>
            <w:shd w:val="clear" w:color="auto" w:fill="auto"/>
            <w:noWrap/>
            <w:vAlign w:val="center"/>
            <w:hideMark/>
          </w:tcPr>
          <w:p w14:paraId="360574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47731206</w:t>
            </w:r>
          </w:p>
        </w:tc>
        <w:tc>
          <w:tcPr>
            <w:tcW w:w="5948" w:type="dxa"/>
            <w:shd w:val="clear" w:color="auto" w:fill="auto"/>
            <w:noWrap/>
            <w:vAlign w:val="center"/>
            <w:hideMark/>
          </w:tcPr>
          <w:p w14:paraId="0A6526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IG</w:t>
            </w:r>
          </w:p>
        </w:tc>
      </w:tr>
      <w:tr w:rsidR="005F30FC" w:rsidRPr="006E664C" w14:paraId="75B4FB5D" w14:textId="77777777" w:rsidTr="00FA52E4">
        <w:trPr>
          <w:trHeight w:val="288"/>
        </w:trPr>
        <w:tc>
          <w:tcPr>
            <w:tcW w:w="634" w:type="dxa"/>
            <w:shd w:val="clear" w:color="auto" w:fill="auto"/>
            <w:noWrap/>
            <w:vAlign w:val="center"/>
            <w:hideMark/>
          </w:tcPr>
          <w:p w14:paraId="068D14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967</w:t>
            </w:r>
          </w:p>
        </w:tc>
        <w:tc>
          <w:tcPr>
            <w:tcW w:w="1338" w:type="dxa"/>
            <w:shd w:val="clear" w:color="auto" w:fill="auto"/>
            <w:noWrap/>
            <w:vAlign w:val="center"/>
            <w:hideMark/>
          </w:tcPr>
          <w:p w14:paraId="6D6077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5880416000</w:t>
            </w:r>
          </w:p>
        </w:tc>
        <w:tc>
          <w:tcPr>
            <w:tcW w:w="1142" w:type="dxa"/>
            <w:shd w:val="clear" w:color="auto" w:fill="auto"/>
            <w:noWrap/>
            <w:vAlign w:val="center"/>
            <w:hideMark/>
          </w:tcPr>
          <w:p w14:paraId="28CA3E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19908911</w:t>
            </w:r>
          </w:p>
        </w:tc>
        <w:tc>
          <w:tcPr>
            <w:tcW w:w="5948" w:type="dxa"/>
            <w:shd w:val="clear" w:color="auto" w:fill="auto"/>
            <w:noWrap/>
            <w:vAlign w:val="center"/>
            <w:hideMark/>
          </w:tcPr>
          <w:p w14:paraId="71CA37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ILIRSKA BISTRICA</w:t>
            </w:r>
          </w:p>
        </w:tc>
      </w:tr>
      <w:tr w:rsidR="005F30FC" w:rsidRPr="006E664C" w14:paraId="7812CAA4" w14:textId="77777777" w:rsidTr="00FA52E4">
        <w:trPr>
          <w:trHeight w:val="288"/>
        </w:trPr>
        <w:tc>
          <w:tcPr>
            <w:tcW w:w="634" w:type="dxa"/>
            <w:shd w:val="clear" w:color="auto" w:fill="auto"/>
            <w:noWrap/>
            <w:vAlign w:val="center"/>
            <w:hideMark/>
          </w:tcPr>
          <w:p w14:paraId="3B1C1C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968</w:t>
            </w:r>
          </w:p>
        </w:tc>
        <w:tc>
          <w:tcPr>
            <w:tcW w:w="1338" w:type="dxa"/>
            <w:shd w:val="clear" w:color="auto" w:fill="auto"/>
            <w:noWrap/>
            <w:vAlign w:val="center"/>
            <w:hideMark/>
          </w:tcPr>
          <w:p w14:paraId="4081A5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5886244000</w:t>
            </w:r>
          </w:p>
        </w:tc>
        <w:tc>
          <w:tcPr>
            <w:tcW w:w="1142" w:type="dxa"/>
            <w:shd w:val="clear" w:color="auto" w:fill="auto"/>
            <w:noWrap/>
            <w:vAlign w:val="center"/>
            <w:hideMark/>
          </w:tcPr>
          <w:p w14:paraId="48C24D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44105487</w:t>
            </w:r>
          </w:p>
        </w:tc>
        <w:tc>
          <w:tcPr>
            <w:tcW w:w="5948" w:type="dxa"/>
            <w:shd w:val="clear" w:color="auto" w:fill="auto"/>
            <w:noWrap/>
            <w:vAlign w:val="center"/>
            <w:hideMark/>
          </w:tcPr>
          <w:p w14:paraId="6132E1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IVANČNA GORICA</w:t>
            </w:r>
          </w:p>
        </w:tc>
      </w:tr>
      <w:tr w:rsidR="005F30FC" w:rsidRPr="006E664C" w14:paraId="450E5513" w14:textId="77777777" w:rsidTr="00FA52E4">
        <w:trPr>
          <w:trHeight w:val="288"/>
        </w:trPr>
        <w:tc>
          <w:tcPr>
            <w:tcW w:w="634" w:type="dxa"/>
            <w:shd w:val="clear" w:color="auto" w:fill="auto"/>
            <w:noWrap/>
            <w:vAlign w:val="center"/>
            <w:hideMark/>
          </w:tcPr>
          <w:p w14:paraId="03F4EB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969</w:t>
            </w:r>
          </w:p>
        </w:tc>
        <w:tc>
          <w:tcPr>
            <w:tcW w:w="1338" w:type="dxa"/>
            <w:shd w:val="clear" w:color="auto" w:fill="auto"/>
            <w:noWrap/>
            <w:vAlign w:val="center"/>
            <w:hideMark/>
          </w:tcPr>
          <w:p w14:paraId="65FEDC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5874190000</w:t>
            </w:r>
          </w:p>
        </w:tc>
        <w:tc>
          <w:tcPr>
            <w:tcW w:w="1142" w:type="dxa"/>
            <w:shd w:val="clear" w:color="auto" w:fill="auto"/>
            <w:noWrap/>
            <w:vAlign w:val="center"/>
            <w:hideMark/>
          </w:tcPr>
          <w:p w14:paraId="7D70CD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16510801</w:t>
            </w:r>
          </w:p>
        </w:tc>
        <w:tc>
          <w:tcPr>
            <w:tcW w:w="5948" w:type="dxa"/>
            <w:shd w:val="clear" w:color="auto" w:fill="auto"/>
            <w:noWrap/>
            <w:vAlign w:val="center"/>
            <w:hideMark/>
          </w:tcPr>
          <w:p w14:paraId="6B8E16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IZOLA</w:t>
            </w:r>
          </w:p>
        </w:tc>
      </w:tr>
      <w:tr w:rsidR="005F30FC" w:rsidRPr="006E664C" w14:paraId="56E3569E" w14:textId="77777777" w:rsidTr="00FA52E4">
        <w:trPr>
          <w:trHeight w:val="288"/>
        </w:trPr>
        <w:tc>
          <w:tcPr>
            <w:tcW w:w="634" w:type="dxa"/>
            <w:shd w:val="clear" w:color="auto" w:fill="auto"/>
            <w:noWrap/>
            <w:vAlign w:val="center"/>
            <w:hideMark/>
          </w:tcPr>
          <w:p w14:paraId="51E28B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970</w:t>
            </w:r>
          </w:p>
        </w:tc>
        <w:tc>
          <w:tcPr>
            <w:tcW w:w="1338" w:type="dxa"/>
            <w:shd w:val="clear" w:color="auto" w:fill="auto"/>
            <w:noWrap/>
            <w:vAlign w:val="center"/>
            <w:hideMark/>
          </w:tcPr>
          <w:p w14:paraId="7B0300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5874335000</w:t>
            </w:r>
          </w:p>
        </w:tc>
        <w:tc>
          <w:tcPr>
            <w:tcW w:w="1142" w:type="dxa"/>
            <w:shd w:val="clear" w:color="auto" w:fill="auto"/>
            <w:noWrap/>
            <w:vAlign w:val="center"/>
            <w:hideMark/>
          </w:tcPr>
          <w:p w14:paraId="3D34AB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39795888</w:t>
            </w:r>
          </w:p>
        </w:tc>
        <w:tc>
          <w:tcPr>
            <w:tcW w:w="5948" w:type="dxa"/>
            <w:shd w:val="clear" w:color="auto" w:fill="auto"/>
            <w:noWrap/>
            <w:vAlign w:val="center"/>
            <w:hideMark/>
          </w:tcPr>
          <w:p w14:paraId="28A4D7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JESENICE</w:t>
            </w:r>
          </w:p>
        </w:tc>
      </w:tr>
      <w:tr w:rsidR="005F30FC" w:rsidRPr="006E664C" w14:paraId="2A56FA69" w14:textId="77777777" w:rsidTr="00FA52E4">
        <w:trPr>
          <w:trHeight w:val="288"/>
        </w:trPr>
        <w:tc>
          <w:tcPr>
            <w:tcW w:w="634" w:type="dxa"/>
            <w:shd w:val="clear" w:color="auto" w:fill="auto"/>
            <w:noWrap/>
            <w:vAlign w:val="center"/>
            <w:hideMark/>
          </w:tcPr>
          <w:p w14:paraId="6A7EE2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971</w:t>
            </w:r>
          </w:p>
        </w:tc>
        <w:tc>
          <w:tcPr>
            <w:tcW w:w="1338" w:type="dxa"/>
            <w:shd w:val="clear" w:color="auto" w:fill="auto"/>
            <w:noWrap/>
            <w:vAlign w:val="center"/>
            <w:hideMark/>
          </w:tcPr>
          <w:p w14:paraId="20C294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1332112000</w:t>
            </w:r>
          </w:p>
        </w:tc>
        <w:tc>
          <w:tcPr>
            <w:tcW w:w="1142" w:type="dxa"/>
            <w:shd w:val="clear" w:color="auto" w:fill="auto"/>
            <w:noWrap/>
            <w:vAlign w:val="center"/>
            <w:hideMark/>
          </w:tcPr>
          <w:p w14:paraId="63C3C4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84980923</w:t>
            </w:r>
          </w:p>
        </w:tc>
        <w:tc>
          <w:tcPr>
            <w:tcW w:w="5948" w:type="dxa"/>
            <w:shd w:val="clear" w:color="auto" w:fill="auto"/>
            <w:noWrap/>
            <w:vAlign w:val="center"/>
            <w:hideMark/>
          </w:tcPr>
          <w:p w14:paraId="6847EC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JEZERSKO</w:t>
            </w:r>
          </w:p>
        </w:tc>
      </w:tr>
      <w:tr w:rsidR="005F30FC" w:rsidRPr="006E664C" w14:paraId="10595CF3" w14:textId="77777777" w:rsidTr="00FA52E4">
        <w:trPr>
          <w:trHeight w:val="288"/>
        </w:trPr>
        <w:tc>
          <w:tcPr>
            <w:tcW w:w="634" w:type="dxa"/>
            <w:shd w:val="clear" w:color="auto" w:fill="auto"/>
            <w:noWrap/>
            <w:vAlign w:val="center"/>
            <w:hideMark/>
          </w:tcPr>
          <w:p w14:paraId="65D147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972</w:t>
            </w:r>
          </w:p>
        </w:tc>
        <w:tc>
          <w:tcPr>
            <w:tcW w:w="1338" w:type="dxa"/>
            <w:shd w:val="clear" w:color="auto" w:fill="auto"/>
            <w:noWrap/>
            <w:vAlign w:val="center"/>
            <w:hideMark/>
          </w:tcPr>
          <w:p w14:paraId="28C397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5883750000</w:t>
            </w:r>
          </w:p>
        </w:tc>
        <w:tc>
          <w:tcPr>
            <w:tcW w:w="1142" w:type="dxa"/>
            <w:shd w:val="clear" w:color="auto" w:fill="auto"/>
            <w:noWrap/>
            <w:vAlign w:val="center"/>
            <w:hideMark/>
          </w:tcPr>
          <w:p w14:paraId="72959E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11578491</w:t>
            </w:r>
          </w:p>
        </w:tc>
        <w:tc>
          <w:tcPr>
            <w:tcW w:w="5948" w:type="dxa"/>
            <w:shd w:val="clear" w:color="auto" w:fill="auto"/>
            <w:noWrap/>
            <w:vAlign w:val="center"/>
            <w:hideMark/>
          </w:tcPr>
          <w:p w14:paraId="70EB5C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JURŠINCI</w:t>
            </w:r>
          </w:p>
        </w:tc>
      </w:tr>
      <w:tr w:rsidR="005F30FC" w:rsidRPr="006E664C" w14:paraId="4B58C626" w14:textId="77777777" w:rsidTr="00FA52E4">
        <w:trPr>
          <w:trHeight w:val="288"/>
        </w:trPr>
        <w:tc>
          <w:tcPr>
            <w:tcW w:w="634" w:type="dxa"/>
            <w:shd w:val="clear" w:color="auto" w:fill="auto"/>
            <w:noWrap/>
            <w:vAlign w:val="center"/>
            <w:hideMark/>
          </w:tcPr>
          <w:p w14:paraId="4F4F90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973</w:t>
            </w:r>
          </w:p>
        </w:tc>
        <w:tc>
          <w:tcPr>
            <w:tcW w:w="1338" w:type="dxa"/>
            <w:shd w:val="clear" w:color="auto" w:fill="auto"/>
            <w:noWrap/>
            <w:vAlign w:val="center"/>
            <w:hideMark/>
          </w:tcPr>
          <w:p w14:paraId="3A5BB7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5874483000</w:t>
            </w:r>
          </w:p>
        </w:tc>
        <w:tc>
          <w:tcPr>
            <w:tcW w:w="1142" w:type="dxa"/>
            <w:shd w:val="clear" w:color="auto" w:fill="auto"/>
            <w:noWrap/>
            <w:vAlign w:val="center"/>
            <w:hideMark/>
          </w:tcPr>
          <w:p w14:paraId="6BA1C5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28232801</w:t>
            </w:r>
          </w:p>
        </w:tc>
        <w:tc>
          <w:tcPr>
            <w:tcW w:w="5948" w:type="dxa"/>
            <w:shd w:val="clear" w:color="auto" w:fill="auto"/>
            <w:noWrap/>
            <w:vAlign w:val="center"/>
            <w:hideMark/>
          </w:tcPr>
          <w:p w14:paraId="380FA5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KAMNIK</w:t>
            </w:r>
          </w:p>
        </w:tc>
      </w:tr>
      <w:tr w:rsidR="005F30FC" w:rsidRPr="006E664C" w14:paraId="736D66AF" w14:textId="77777777" w:rsidTr="00FA52E4">
        <w:trPr>
          <w:trHeight w:val="288"/>
        </w:trPr>
        <w:tc>
          <w:tcPr>
            <w:tcW w:w="634" w:type="dxa"/>
            <w:shd w:val="clear" w:color="auto" w:fill="auto"/>
            <w:noWrap/>
            <w:vAlign w:val="center"/>
            <w:hideMark/>
          </w:tcPr>
          <w:p w14:paraId="27B672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974</w:t>
            </w:r>
          </w:p>
        </w:tc>
        <w:tc>
          <w:tcPr>
            <w:tcW w:w="1338" w:type="dxa"/>
            <w:shd w:val="clear" w:color="auto" w:fill="auto"/>
            <w:noWrap/>
            <w:vAlign w:val="center"/>
            <w:hideMark/>
          </w:tcPr>
          <w:p w14:paraId="1D4EAD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5881820000</w:t>
            </w:r>
          </w:p>
        </w:tc>
        <w:tc>
          <w:tcPr>
            <w:tcW w:w="1142" w:type="dxa"/>
            <w:shd w:val="clear" w:color="auto" w:fill="auto"/>
            <w:noWrap/>
            <w:vAlign w:val="center"/>
            <w:hideMark/>
          </w:tcPr>
          <w:p w14:paraId="6E55C1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88524671</w:t>
            </w:r>
          </w:p>
        </w:tc>
        <w:tc>
          <w:tcPr>
            <w:tcW w:w="5948" w:type="dxa"/>
            <w:shd w:val="clear" w:color="auto" w:fill="auto"/>
            <w:noWrap/>
            <w:vAlign w:val="center"/>
            <w:hideMark/>
          </w:tcPr>
          <w:p w14:paraId="6ADB20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KANAL OB SOČI</w:t>
            </w:r>
          </w:p>
        </w:tc>
      </w:tr>
      <w:tr w:rsidR="005F30FC" w:rsidRPr="006E664C" w14:paraId="5953A29B" w14:textId="77777777" w:rsidTr="00FA52E4">
        <w:trPr>
          <w:trHeight w:val="288"/>
        </w:trPr>
        <w:tc>
          <w:tcPr>
            <w:tcW w:w="634" w:type="dxa"/>
            <w:shd w:val="clear" w:color="auto" w:fill="auto"/>
            <w:noWrap/>
            <w:vAlign w:val="center"/>
            <w:hideMark/>
          </w:tcPr>
          <w:p w14:paraId="470944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975</w:t>
            </w:r>
          </w:p>
        </w:tc>
        <w:tc>
          <w:tcPr>
            <w:tcW w:w="1338" w:type="dxa"/>
            <w:shd w:val="clear" w:color="auto" w:fill="auto"/>
            <w:noWrap/>
            <w:vAlign w:val="center"/>
            <w:hideMark/>
          </w:tcPr>
          <w:p w14:paraId="49A074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5883709000</w:t>
            </w:r>
          </w:p>
        </w:tc>
        <w:tc>
          <w:tcPr>
            <w:tcW w:w="1142" w:type="dxa"/>
            <w:shd w:val="clear" w:color="auto" w:fill="auto"/>
            <w:noWrap/>
            <w:vAlign w:val="center"/>
            <w:hideMark/>
          </w:tcPr>
          <w:p w14:paraId="2B9727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93796471</w:t>
            </w:r>
          </w:p>
        </w:tc>
        <w:tc>
          <w:tcPr>
            <w:tcW w:w="5948" w:type="dxa"/>
            <w:shd w:val="clear" w:color="auto" w:fill="auto"/>
            <w:noWrap/>
            <w:vAlign w:val="center"/>
            <w:hideMark/>
          </w:tcPr>
          <w:p w14:paraId="60CDFC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KIDRIČEVO</w:t>
            </w:r>
          </w:p>
        </w:tc>
      </w:tr>
      <w:tr w:rsidR="005F30FC" w:rsidRPr="006E664C" w14:paraId="74A34F67" w14:textId="77777777" w:rsidTr="00FA52E4">
        <w:trPr>
          <w:trHeight w:val="288"/>
        </w:trPr>
        <w:tc>
          <w:tcPr>
            <w:tcW w:w="634" w:type="dxa"/>
            <w:shd w:val="clear" w:color="auto" w:fill="auto"/>
            <w:noWrap/>
            <w:vAlign w:val="center"/>
            <w:hideMark/>
          </w:tcPr>
          <w:p w14:paraId="7891EF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976</w:t>
            </w:r>
          </w:p>
        </w:tc>
        <w:tc>
          <w:tcPr>
            <w:tcW w:w="1338" w:type="dxa"/>
            <w:shd w:val="clear" w:color="auto" w:fill="auto"/>
            <w:noWrap/>
            <w:vAlign w:val="center"/>
            <w:hideMark/>
          </w:tcPr>
          <w:p w14:paraId="1197F7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5881463000</w:t>
            </w:r>
          </w:p>
        </w:tc>
        <w:tc>
          <w:tcPr>
            <w:tcW w:w="1142" w:type="dxa"/>
            <w:shd w:val="clear" w:color="auto" w:fill="auto"/>
            <w:noWrap/>
            <w:vAlign w:val="center"/>
            <w:hideMark/>
          </w:tcPr>
          <w:p w14:paraId="0DFB35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89371925</w:t>
            </w:r>
          </w:p>
        </w:tc>
        <w:tc>
          <w:tcPr>
            <w:tcW w:w="5948" w:type="dxa"/>
            <w:shd w:val="clear" w:color="auto" w:fill="auto"/>
            <w:noWrap/>
            <w:vAlign w:val="center"/>
            <w:hideMark/>
          </w:tcPr>
          <w:p w14:paraId="793155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KOBARID</w:t>
            </w:r>
          </w:p>
        </w:tc>
      </w:tr>
      <w:tr w:rsidR="005F30FC" w:rsidRPr="006E664C" w14:paraId="5EB17641" w14:textId="77777777" w:rsidTr="00FA52E4">
        <w:trPr>
          <w:trHeight w:val="288"/>
        </w:trPr>
        <w:tc>
          <w:tcPr>
            <w:tcW w:w="634" w:type="dxa"/>
            <w:shd w:val="clear" w:color="auto" w:fill="auto"/>
            <w:noWrap/>
            <w:vAlign w:val="center"/>
            <w:hideMark/>
          </w:tcPr>
          <w:p w14:paraId="382A25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977</w:t>
            </w:r>
          </w:p>
        </w:tc>
        <w:tc>
          <w:tcPr>
            <w:tcW w:w="1338" w:type="dxa"/>
            <w:shd w:val="clear" w:color="auto" w:fill="auto"/>
            <w:noWrap/>
            <w:vAlign w:val="center"/>
            <w:hideMark/>
          </w:tcPr>
          <w:p w14:paraId="43E0BB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5874734000</w:t>
            </w:r>
          </w:p>
        </w:tc>
        <w:tc>
          <w:tcPr>
            <w:tcW w:w="1142" w:type="dxa"/>
            <w:shd w:val="clear" w:color="auto" w:fill="auto"/>
            <w:noWrap/>
            <w:vAlign w:val="center"/>
            <w:hideMark/>
          </w:tcPr>
          <w:p w14:paraId="1F770E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47774720</w:t>
            </w:r>
          </w:p>
        </w:tc>
        <w:tc>
          <w:tcPr>
            <w:tcW w:w="5948" w:type="dxa"/>
            <w:shd w:val="clear" w:color="auto" w:fill="auto"/>
            <w:noWrap/>
            <w:vAlign w:val="center"/>
            <w:hideMark/>
          </w:tcPr>
          <w:p w14:paraId="358231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KOBILJE</w:t>
            </w:r>
          </w:p>
        </w:tc>
      </w:tr>
      <w:tr w:rsidR="005F30FC" w:rsidRPr="006E664C" w14:paraId="55E2B246" w14:textId="77777777" w:rsidTr="00FA52E4">
        <w:trPr>
          <w:trHeight w:val="288"/>
        </w:trPr>
        <w:tc>
          <w:tcPr>
            <w:tcW w:w="634" w:type="dxa"/>
            <w:shd w:val="clear" w:color="auto" w:fill="auto"/>
            <w:noWrap/>
            <w:vAlign w:val="center"/>
            <w:hideMark/>
          </w:tcPr>
          <w:p w14:paraId="591280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978</w:t>
            </w:r>
          </w:p>
        </w:tc>
        <w:tc>
          <w:tcPr>
            <w:tcW w:w="1338" w:type="dxa"/>
            <w:shd w:val="clear" w:color="auto" w:fill="auto"/>
            <w:noWrap/>
            <w:vAlign w:val="center"/>
            <w:hideMark/>
          </w:tcPr>
          <w:p w14:paraId="35D461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5874238000</w:t>
            </w:r>
          </w:p>
        </w:tc>
        <w:tc>
          <w:tcPr>
            <w:tcW w:w="1142" w:type="dxa"/>
            <w:shd w:val="clear" w:color="auto" w:fill="auto"/>
            <w:noWrap/>
            <w:vAlign w:val="center"/>
            <w:hideMark/>
          </w:tcPr>
          <w:p w14:paraId="2FBDCC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20945892</w:t>
            </w:r>
          </w:p>
        </w:tc>
        <w:tc>
          <w:tcPr>
            <w:tcW w:w="5948" w:type="dxa"/>
            <w:shd w:val="clear" w:color="auto" w:fill="auto"/>
            <w:noWrap/>
            <w:vAlign w:val="center"/>
            <w:hideMark/>
          </w:tcPr>
          <w:p w14:paraId="1F6DE4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KOČEVJE</w:t>
            </w:r>
          </w:p>
        </w:tc>
      </w:tr>
      <w:tr w:rsidR="005F30FC" w:rsidRPr="006E664C" w14:paraId="7A7B95C3" w14:textId="77777777" w:rsidTr="00FA52E4">
        <w:trPr>
          <w:trHeight w:val="288"/>
        </w:trPr>
        <w:tc>
          <w:tcPr>
            <w:tcW w:w="634" w:type="dxa"/>
            <w:shd w:val="clear" w:color="auto" w:fill="auto"/>
            <w:noWrap/>
            <w:vAlign w:val="center"/>
            <w:hideMark/>
          </w:tcPr>
          <w:p w14:paraId="74DE09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979</w:t>
            </w:r>
          </w:p>
        </w:tc>
        <w:tc>
          <w:tcPr>
            <w:tcW w:w="1338" w:type="dxa"/>
            <w:shd w:val="clear" w:color="auto" w:fill="auto"/>
            <w:noWrap/>
            <w:vAlign w:val="center"/>
            <w:hideMark/>
          </w:tcPr>
          <w:p w14:paraId="052857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5883091000</w:t>
            </w:r>
          </w:p>
        </w:tc>
        <w:tc>
          <w:tcPr>
            <w:tcW w:w="1142" w:type="dxa"/>
            <w:shd w:val="clear" w:color="auto" w:fill="auto"/>
            <w:noWrap/>
            <w:vAlign w:val="center"/>
            <w:hideMark/>
          </w:tcPr>
          <w:p w14:paraId="77A33A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98324390</w:t>
            </w:r>
          </w:p>
        </w:tc>
        <w:tc>
          <w:tcPr>
            <w:tcW w:w="5948" w:type="dxa"/>
            <w:shd w:val="clear" w:color="auto" w:fill="auto"/>
            <w:noWrap/>
            <w:vAlign w:val="center"/>
            <w:hideMark/>
          </w:tcPr>
          <w:p w14:paraId="4C1270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KOMEN</w:t>
            </w:r>
          </w:p>
        </w:tc>
      </w:tr>
      <w:tr w:rsidR="005F30FC" w:rsidRPr="006E664C" w14:paraId="12BD6A20" w14:textId="77777777" w:rsidTr="00FA52E4">
        <w:trPr>
          <w:trHeight w:val="288"/>
        </w:trPr>
        <w:tc>
          <w:tcPr>
            <w:tcW w:w="634" w:type="dxa"/>
            <w:shd w:val="clear" w:color="auto" w:fill="auto"/>
            <w:noWrap/>
            <w:vAlign w:val="center"/>
            <w:hideMark/>
          </w:tcPr>
          <w:p w14:paraId="722D66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980</w:t>
            </w:r>
          </w:p>
        </w:tc>
        <w:tc>
          <w:tcPr>
            <w:tcW w:w="1338" w:type="dxa"/>
            <w:shd w:val="clear" w:color="auto" w:fill="auto"/>
            <w:noWrap/>
            <w:vAlign w:val="center"/>
            <w:hideMark/>
          </w:tcPr>
          <w:p w14:paraId="52B8B4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1332155000</w:t>
            </w:r>
          </w:p>
        </w:tc>
        <w:tc>
          <w:tcPr>
            <w:tcW w:w="1142" w:type="dxa"/>
            <w:shd w:val="clear" w:color="auto" w:fill="auto"/>
            <w:noWrap/>
            <w:vAlign w:val="center"/>
            <w:hideMark/>
          </w:tcPr>
          <w:p w14:paraId="12FA8A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22332570</w:t>
            </w:r>
          </w:p>
        </w:tc>
        <w:tc>
          <w:tcPr>
            <w:tcW w:w="5948" w:type="dxa"/>
            <w:shd w:val="clear" w:color="auto" w:fill="auto"/>
            <w:noWrap/>
            <w:vAlign w:val="center"/>
            <w:hideMark/>
          </w:tcPr>
          <w:p w14:paraId="30A05A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KOMENDA</w:t>
            </w:r>
          </w:p>
        </w:tc>
      </w:tr>
      <w:tr w:rsidR="005F30FC" w:rsidRPr="006E664C" w14:paraId="062F7E10" w14:textId="77777777" w:rsidTr="00FA52E4">
        <w:trPr>
          <w:trHeight w:val="288"/>
        </w:trPr>
        <w:tc>
          <w:tcPr>
            <w:tcW w:w="634" w:type="dxa"/>
            <w:shd w:val="clear" w:color="auto" w:fill="auto"/>
            <w:noWrap/>
            <w:vAlign w:val="center"/>
            <w:hideMark/>
          </w:tcPr>
          <w:p w14:paraId="079CFD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981</w:t>
            </w:r>
          </w:p>
        </w:tc>
        <w:tc>
          <w:tcPr>
            <w:tcW w:w="1338" w:type="dxa"/>
            <w:shd w:val="clear" w:color="auto" w:fill="auto"/>
            <w:noWrap/>
            <w:vAlign w:val="center"/>
            <w:hideMark/>
          </w:tcPr>
          <w:p w14:paraId="2CC479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2179903000</w:t>
            </w:r>
          </w:p>
        </w:tc>
        <w:tc>
          <w:tcPr>
            <w:tcW w:w="1142" w:type="dxa"/>
            <w:shd w:val="clear" w:color="auto" w:fill="auto"/>
            <w:noWrap/>
            <w:vAlign w:val="center"/>
            <w:hideMark/>
          </w:tcPr>
          <w:p w14:paraId="087CD2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71838449</w:t>
            </w:r>
          </w:p>
        </w:tc>
        <w:tc>
          <w:tcPr>
            <w:tcW w:w="5948" w:type="dxa"/>
            <w:shd w:val="clear" w:color="auto" w:fill="auto"/>
            <w:noWrap/>
            <w:vAlign w:val="center"/>
            <w:hideMark/>
          </w:tcPr>
          <w:p w14:paraId="37B718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KOSTANJEVICA NA KRKI</w:t>
            </w:r>
          </w:p>
        </w:tc>
      </w:tr>
      <w:tr w:rsidR="005F30FC" w:rsidRPr="006E664C" w14:paraId="4221F5EE" w14:textId="77777777" w:rsidTr="00FA52E4">
        <w:trPr>
          <w:trHeight w:val="288"/>
        </w:trPr>
        <w:tc>
          <w:tcPr>
            <w:tcW w:w="634" w:type="dxa"/>
            <w:shd w:val="clear" w:color="auto" w:fill="auto"/>
            <w:noWrap/>
            <w:vAlign w:val="center"/>
            <w:hideMark/>
          </w:tcPr>
          <w:p w14:paraId="6703D5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982</w:t>
            </w:r>
          </w:p>
        </w:tc>
        <w:tc>
          <w:tcPr>
            <w:tcW w:w="1338" w:type="dxa"/>
            <w:shd w:val="clear" w:color="auto" w:fill="auto"/>
            <w:noWrap/>
            <w:vAlign w:val="center"/>
            <w:hideMark/>
          </w:tcPr>
          <w:p w14:paraId="1912FD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1332210000</w:t>
            </w:r>
          </w:p>
        </w:tc>
        <w:tc>
          <w:tcPr>
            <w:tcW w:w="1142" w:type="dxa"/>
            <w:shd w:val="clear" w:color="auto" w:fill="auto"/>
            <w:noWrap/>
            <w:vAlign w:val="center"/>
            <w:hideMark/>
          </w:tcPr>
          <w:p w14:paraId="08863E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17807328</w:t>
            </w:r>
          </w:p>
        </w:tc>
        <w:tc>
          <w:tcPr>
            <w:tcW w:w="5948" w:type="dxa"/>
            <w:shd w:val="clear" w:color="auto" w:fill="auto"/>
            <w:noWrap/>
            <w:vAlign w:val="center"/>
            <w:hideMark/>
          </w:tcPr>
          <w:p w14:paraId="2125CC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KOSTEL</w:t>
            </w:r>
          </w:p>
        </w:tc>
      </w:tr>
      <w:tr w:rsidR="005F30FC" w:rsidRPr="006E664C" w14:paraId="447FAB27" w14:textId="77777777" w:rsidTr="00FA52E4">
        <w:trPr>
          <w:trHeight w:val="288"/>
        </w:trPr>
        <w:tc>
          <w:tcPr>
            <w:tcW w:w="634" w:type="dxa"/>
            <w:shd w:val="clear" w:color="auto" w:fill="auto"/>
            <w:noWrap/>
            <w:vAlign w:val="center"/>
            <w:hideMark/>
          </w:tcPr>
          <w:p w14:paraId="2BE479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983</w:t>
            </w:r>
          </w:p>
        </w:tc>
        <w:tc>
          <w:tcPr>
            <w:tcW w:w="1338" w:type="dxa"/>
            <w:shd w:val="clear" w:color="auto" w:fill="auto"/>
            <w:noWrap/>
            <w:vAlign w:val="center"/>
            <w:hideMark/>
          </w:tcPr>
          <w:p w14:paraId="770BE1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5884004000</w:t>
            </w:r>
          </w:p>
        </w:tc>
        <w:tc>
          <w:tcPr>
            <w:tcW w:w="1142" w:type="dxa"/>
            <w:shd w:val="clear" w:color="auto" w:fill="auto"/>
            <w:noWrap/>
            <w:vAlign w:val="center"/>
            <w:hideMark/>
          </w:tcPr>
          <w:p w14:paraId="1DD576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17124379</w:t>
            </w:r>
          </w:p>
        </w:tc>
        <w:tc>
          <w:tcPr>
            <w:tcW w:w="5948" w:type="dxa"/>
            <w:shd w:val="clear" w:color="auto" w:fill="auto"/>
            <w:noWrap/>
            <w:vAlign w:val="center"/>
            <w:hideMark/>
          </w:tcPr>
          <w:p w14:paraId="21408D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KOZJE</w:t>
            </w:r>
          </w:p>
        </w:tc>
      </w:tr>
      <w:tr w:rsidR="005F30FC" w:rsidRPr="006E664C" w14:paraId="17AC8ABC" w14:textId="77777777" w:rsidTr="00FA52E4">
        <w:trPr>
          <w:trHeight w:val="288"/>
        </w:trPr>
        <w:tc>
          <w:tcPr>
            <w:tcW w:w="634" w:type="dxa"/>
            <w:shd w:val="clear" w:color="auto" w:fill="auto"/>
            <w:noWrap/>
            <w:vAlign w:val="center"/>
            <w:hideMark/>
          </w:tcPr>
          <w:p w14:paraId="70D5D5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984</w:t>
            </w:r>
          </w:p>
        </w:tc>
        <w:tc>
          <w:tcPr>
            <w:tcW w:w="1338" w:type="dxa"/>
            <w:shd w:val="clear" w:color="auto" w:fill="auto"/>
            <w:noWrap/>
            <w:vAlign w:val="center"/>
            <w:hideMark/>
          </w:tcPr>
          <w:p w14:paraId="5666C3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5874327000</w:t>
            </w:r>
          </w:p>
        </w:tc>
        <w:tc>
          <w:tcPr>
            <w:tcW w:w="1142" w:type="dxa"/>
            <w:shd w:val="clear" w:color="auto" w:fill="auto"/>
            <w:noWrap/>
            <w:vAlign w:val="center"/>
            <w:hideMark/>
          </w:tcPr>
          <w:p w14:paraId="3F761F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81758006</w:t>
            </w:r>
          </w:p>
        </w:tc>
        <w:tc>
          <w:tcPr>
            <w:tcW w:w="5948" w:type="dxa"/>
            <w:shd w:val="clear" w:color="auto" w:fill="auto"/>
            <w:noWrap/>
            <w:vAlign w:val="center"/>
            <w:hideMark/>
          </w:tcPr>
          <w:p w14:paraId="31940C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KRANJSKA GORA</w:t>
            </w:r>
          </w:p>
        </w:tc>
      </w:tr>
      <w:tr w:rsidR="005F30FC" w:rsidRPr="006E664C" w14:paraId="0906A60C" w14:textId="77777777" w:rsidTr="00FA52E4">
        <w:trPr>
          <w:trHeight w:val="288"/>
        </w:trPr>
        <w:tc>
          <w:tcPr>
            <w:tcW w:w="634" w:type="dxa"/>
            <w:shd w:val="clear" w:color="auto" w:fill="auto"/>
            <w:noWrap/>
            <w:vAlign w:val="center"/>
            <w:hideMark/>
          </w:tcPr>
          <w:p w14:paraId="515314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985</w:t>
            </w:r>
          </w:p>
        </w:tc>
        <w:tc>
          <w:tcPr>
            <w:tcW w:w="1338" w:type="dxa"/>
            <w:shd w:val="clear" w:color="auto" w:fill="auto"/>
            <w:noWrap/>
            <w:vAlign w:val="center"/>
            <w:hideMark/>
          </w:tcPr>
          <w:p w14:paraId="7B439A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1332147000</w:t>
            </w:r>
          </w:p>
        </w:tc>
        <w:tc>
          <w:tcPr>
            <w:tcW w:w="1142" w:type="dxa"/>
            <w:shd w:val="clear" w:color="auto" w:fill="auto"/>
            <w:noWrap/>
            <w:vAlign w:val="center"/>
            <w:hideMark/>
          </w:tcPr>
          <w:p w14:paraId="6B871E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84582057</w:t>
            </w:r>
          </w:p>
        </w:tc>
        <w:tc>
          <w:tcPr>
            <w:tcW w:w="5948" w:type="dxa"/>
            <w:shd w:val="clear" w:color="auto" w:fill="auto"/>
            <w:noWrap/>
            <w:vAlign w:val="center"/>
            <w:hideMark/>
          </w:tcPr>
          <w:p w14:paraId="399AF7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KRIŽEVCI</w:t>
            </w:r>
          </w:p>
        </w:tc>
      </w:tr>
      <w:tr w:rsidR="005F30FC" w:rsidRPr="006E664C" w14:paraId="4A0F67F3" w14:textId="77777777" w:rsidTr="00FA52E4">
        <w:trPr>
          <w:trHeight w:val="288"/>
        </w:trPr>
        <w:tc>
          <w:tcPr>
            <w:tcW w:w="634" w:type="dxa"/>
            <w:shd w:val="clear" w:color="auto" w:fill="auto"/>
            <w:noWrap/>
            <w:vAlign w:val="center"/>
            <w:hideMark/>
          </w:tcPr>
          <w:p w14:paraId="5F1CC8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986</w:t>
            </w:r>
          </w:p>
        </w:tc>
        <w:tc>
          <w:tcPr>
            <w:tcW w:w="1338" w:type="dxa"/>
            <w:shd w:val="clear" w:color="auto" w:fill="auto"/>
            <w:noWrap/>
            <w:vAlign w:val="center"/>
            <w:hideMark/>
          </w:tcPr>
          <w:p w14:paraId="6E4B05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5884144000</w:t>
            </w:r>
          </w:p>
        </w:tc>
        <w:tc>
          <w:tcPr>
            <w:tcW w:w="1142" w:type="dxa"/>
            <w:shd w:val="clear" w:color="auto" w:fill="auto"/>
            <w:noWrap/>
            <w:vAlign w:val="center"/>
            <w:hideMark/>
          </w:tcPr>
          <w:p w14:paraId="4F189D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63326833</w:t>
            </w:r>
          </w:p>
        </w:tc>
        <w:tc>
          <w:tcPr>
            <w:tcW w:w="5948" w:type="dxa"/>
            <w:shd w:val="clear" w:color="auto" w:fill="auto"/>
            <w:noWrap/>
            <w:vAlign w:val="center"/>
            <w:hideMark/>
          </w:tcPr>
          <w:p w14:paraId="7E5CD2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KUNGOTA</w:t>
            </w:r>
          </w:p>
        </w:tc>
      </w:tr>
      <w:tr w:rsidR="005F30FC" w:rsidRPr="006E664C" w14:paraId="7B1B7819" w14:textId="77777777" w:rsidTr="00FA52E4">
        <w:trPr>
          <w:trHeight w:val="288"/>
        </w:trPr>
        <w:tc>
          <w:tcPr>
            <w:tcW w:w="634" w:type="dxa"/>
            <w:shd w:val="clear" w:color="auto" w:fill="auto"/>
            <w:noWrap/>
            <w:vAlign w:val="center"/>
            <w:hideMark/>
          </w:tcPr>
          <w:p w14:paraId="4C13A3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987</w:t>
            </w:r>
          </w:p>
        </w:tc>
        <w:tc>
          <w:tcPr>
            <w:tcW w:w="1338" w:type="dxa"/>
            <w:shd w:val="clear" w:color="auto" w:fill="auto"/>
            <w:noWrap/>
            <w:vAlign w:val="center"/>
            <w:hideMark/>
          </w:tcPr>
          <w:p w14:paraId="287CF7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5883121000</w:t>
            </w:r>
          </w:p>
        </w:tc>
        <w:tc>
          <w:tcPr>
            <w:tcW w:w="1142" w:type="dxa"/>
            <w:shd w:val="clear" w:color="auto" w:fill="auto"/>
            <w:noWrap/>
            <w:vAlign w:val="center"/>
            <w:hideMark/>
          </w:tcPr>
          <w:p w14:paraId="5D2552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64854302</w:t>
            </w:r>
          </w:p>
        </w:tc>
        <w:tc>
          <w:tcPr>
            <w:tcW w:w="5948" w:type="dxa"/>
            <w:shd w:val="clear" w:color="auto" w:fill="auto"/>
            <w:noWrap/>
            <w:vAlign w:val="center"/>
            <w:hideMark/>
          </w:tcPr>
          <w:p w14:paraId="7BC978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KUZMA</w:t>
            </w:r>
          </w:p>
        </w:tc>
      </w:tr>
      <w:tr w:rsidR="005F30FC" w:rsidRPr="006E664C" w14:paraId="4DEA65A2" w14:textId="77777777" w:rsidTr="00FA52E4">
        <w:trPr>
          <w:trHeight w:val="288"/>
        </w:trPr>
        <w:tc>
          <w:tcPr>
            <w:tcW w:w="634" w:type="dxa"/>
            <w:shd w:val="clear" w:color="auto" w:fill="auto"/>
            <w:noWrap/>
            <w:vAlign w:val="center"/>
            <w:hideMark/>
          </w:tcPr>
          <w:p w14:paraId="67DB62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988</w:t>
            </w:r>
          </w:p>
        </w:tc>
        <w:tc>
          <w:tcPr>
            <w:tcW w:w="1338" w:type="dxa"/>
            <w:shd w:val="clear" w:color="auto" w:fill="auto"/>
            <w:noWrap/>
            <w:vAlign w:val="center"/>
            <w:hideMark/>
          </w:tcPr>
          <w:p w14:paraId="664E4A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5874505000</w:t>
            </w:r>
          </w:p>
        </w:tc>
        <w:tc>
          <w:tcPr>
            <w:tcW w:w="1142" w:type="dxa"/>
            <w:shd w:val="clear" w:color="auto" w:fill="auto"/>
            <w:noWrap/>
            <w:vAlign w:val="center"/>
            <w:hideMark/>
          </w:tcPr>
          <w:p w14:paraId="64926A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11734612</w:t>
            </w:r>
          </w:p>
        </w:tc>
        <w:tc>
          <w:tcPr>
            <w:tcW w:w="5948" w:type="dxa"/>
            <w:shd w:val="clear" w:color="auto" w:fill="auto"/>
            <w:noWrap/>
            <w:vAlign w:val="center"/>
            <w:hideMark/>
          </w:tcPr>
          <w:p w14:paraId="60057F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LAŠKO</w:t>
            </w:r>
          </w:p>
        </w:tc>
      </w:tr>
      <w:tr w:rsidR="005F30FC" w:rsidRPr="006E664C" w14:paraId="5BEE3593" w14:textId="77777777" w:rsidTr="00FA52E4">
        <w:trPr>
          <w:trHeight w:val="288"/>
        </w:trPr>
        <w:tc>
          <w:tcPr>
            <w:tcW w:w="634" w:type="dxa"/>
            <w:shd w:val="clear" w:color="auto" w:fill="auto"/>
            <w:noWrap/>
            <w:vAlign w:val="center"/>
            <w:hideMark/>
          </w:tcPr>
          <w:p w14:paraId="3449D9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989</w:t>
            </w:r>
          </w:p>
        </w:tc>
        <w:tc>
          <w:tcPr>
            <w:tcW w:w="1338" w:type="dxa"/>
            <w:shd w:val="clear" w:color="auto" w:fill="auto"/>
            <w:noWrap/>
            <w:vAlign w:val="center"/>
            <w:hideMark/>
          </w:tcPr>
          <w:p w14:paraId="102937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5874254000</w:t>
            </w:r>
          </w:p>
        </w:tc>
        <w:tc>
          <w:tcPr>
            <w:tcW w:w="1142" w:type="dxa"/>
            <w:shd w:val="clear" w:color="auto" w:fill="auto"/>
            <w:noWrap/>
            <w:vAlign w:val="center"/>
            <w:hideMark/>
          </w:tcPr>
          <w:p w14:paraId="1843E2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68458509</w:t>
            </w:r>
          </w:p>
        </w:tc>
        <w:tc>
          <w:tcPr>
            <w:tcW w:w="5948" w:type="dxa"/>
            <w:shd w:val="clear" w:color="auto" w:fill="auto"/>
            <w:noWrap/>
            <w:vAlign w:val="center"/>
            <w:hideMark/>
          </w:tcPr>
          <w:p w14:paraId="7F5431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LENART</w:t>
            </w:r>
          </w:p>
        </w:tc>
      </w:tr>
      <w:tr w:rsidR="005F30FC" w:rsidRPr="006E664C" w14:paraId="52F1B8EA" w14:textId="77777777" w:rsidTr="00FA52E4">
        <w:trPr>
          <w:trHeight w:val="288"/>
        </w:trPr>
        <w:tc>
          <w:tcPr>
            <w:tcW w:w="634" w:type="dxa"/>
            <w:shd w:val="clear" w:color="auto" w:fill="auto"/>
            <w:noWrap/>
            <w:vAlign w:val="center"/>
            <w:hideMark/>
          </w:tcPr>
          <w:p w14:paraId="5C8A40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990</w:t>
            </w:r>
          </w:p>
        </w:tc>
        <w:tc>
          <w:tcPr>
            <w:tcW w:w="1338" w:type="dxa"/>
            <w:shd w:val="clear" w:color="auto" w:fill="auto"/>
            <w:noWrap/>
            <w:vAlign w:val="center"/>
            <w:hideMark/>
          </w:tcPr>
          <w:p w14:paraId="3ECE42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5874645000</w:t>
            </w:r>
          </w:p>
        </w:tc>
        <w:tc>
          <w:tcPr>
            <w:tcW w:w="1142" w:type="dxa"/>
            <w:shd w:val="clear" w:color="auto" w:fill="auto"/>
            <w:noWrap/>
            <w:vAlign w:val="center"/>
            <w:hideMark/>
          </w:tcPr>
          <w:p w14:paraId="09D8A9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27705935</w:t>
            </w:r>
          </w:p>
        </w:tc>
        <w:tc>
          <w:tcPr>
            <w:tcW w:w="5948" w:type="dxa"/>
            <w:shd w:val="clear" w:color="auto" w:fill="auto"/>
            <w:noWrap/>
            <w:vAlign w:val="center"/>
            <w:hideMark/>
          </w:tcPr>
          <w:p w14:paraId="57F7A7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LENDAVA - LENDVA KÖZSEG</w:t>
            </w:r>
          </w:p>
        </w:tc>
      </w:tr>
      <w:tr w:rsidR="005F30FC" w:rsidRPr="006E664C" w14:paraId="5E7F5B1D" w14:textId="77777777" w:rsidTr="00FA52E4">
        <w:trPr>
          <w:trHeight w:val="288"/>
        </w:trPr>
        <w:tc>
          <w:tcPr>
            <w:tcW w:w="634" w:type="dxa"/>
            <w:shd w:val="clear" w:color="auto" w:fill="auto"/>
            <w:noWrap/>
            <w:vAlign w:val="center"/>
            <w:hideMark/>
          </w:tcPr>
          <w:p w14:paraId="1E4FBA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991</w:t>
            </w:r>
          </w:p>
        </w:tc>
        <w:tc>
          <w:tcPr>
            <w:tcW w:w="1338" w:type="dxa"/>
            <w:shd w:val="clear" w:color="auto" w:fill="auto"/>
            <w:noWrap/>
            <w:vAlign w:val="center"/>
            <w:hideMark/>
          </w:tcPr>
          <w:p w14:paraId="73C4FE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5874246000</w:t>
            </w:r>
          </w:p>
        </w:tc>
        <w:tc>
          <w:tcPr>
            <w:tcW w:w="1142" w:type="dxa"/>
            <w:shd w:val="clear" w:color="auto" w:fill="auto"/>
            <w:noWrap/>
            <w:vAlign w:val="center"/>
            <w:hideMark/>
          </w:tcPr>
          <w:p w14:paraId="67544F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18369529</w:t>
            </w:r>
          </w:p>
        </w:tc>
        <w:tc>
          <w:tcPr>
            <w:tcW w:w="5948" w:type="dxa"/>
            <w:shd w:val="clear" w:color="auto" w:fill="auto"/>
            <w:noWrap/>
            <w:vAlign w:val="center"/>
            <w:hideMark/>
          </w:tcPr>
          <w:p w14:paraId="2883AC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LITIJA</w:t>
            </w:r>
          </w:p>
        </w:tc>
      </w:tr>
      <w:tr w:rsidR="005F30FC" w:rsidRPr="006E664C" w14:paraId="74AD72B6" w14:textId="77777777" w:rsidTr="00FA52E4">
        <w:trPr>
          <w:trHeight w:val="288"/>
        </w:trPr>
        <w:tc>
          <w:tcPr>
            <w:tcW w:w="634" w:type="dxa"/>
            <w:shd w:val="clear" w:color="auto" w:fill="auto"/>
            <w:noWrap/>
            <w:vAlign w:val="center"/>
            <w:hideMark/>
          </w:tcPr>
          <w:p w14:paraId="56D742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992</w:t>
            </w:r>
          </w:p>
        </w:tc>
        <w:tc>
          <w:tcPr>
            <w:tcW w:w="1338" w:type="dxa"/>
            <w:shd w:val="clear" w:color="auto" w:fill="auto"/>
            <w:noWrap/>
            <w:vAlign w:val="center"/>
            <w:hideMark/>
          </w:tcPr>
          <w:p w14:paraId="1B278F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5883733000</w:t>
            </w:r>
          </w:p>
        </w:tc>
        <w:tc>
          <w:tcPr>
            <w:tcW w:w="1142" w:type="dxa"/>
            <w:shd w:val="clear" w:color="auto" w:fill="auto"/>
            <w:noWrap/>
            <w:vAlign w:val="center"/>
            <w:hideMark/>
          </w:tcPr>
          <w:p w14:paraId="57AE33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57533776</w:t>
            </w:r>
          </w:p>
        </w:tc>
        <w:tc>
          <w:tcPr>
            <w:tcW w:w="5948" w:type="dxa"/>
            <w:shd w:val="clear" w:color="auto" w:fill="auto"/>
            <w:noWrap/>
            <w:vAlign w:val="center"/>
            <w:hideMark/>
          </w:tcPr>
          <w:p w14:paraId="50F226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LJUBNO</w:t>
            </w:r>
          </w:p>
        </w:tc>
      </w:tr>
      <w:tr w:rsidR="005F30FC" w:rsidRPr="006E664C" w14:paraId="209EA11C" w14:textId="77777777" w:rsidTr="00FA52E4">
        <w:trPr>
          <w:trHeight w:val="288"/>
        </w:trPr>
        <w:tc>
          <w:tcPr>
            <w:tcW w:w="634" w:type="dxa"/>
            <w:shd w:val="clear" w:color="auto" w:fill="auto"/>
            <w:noWrap/>
            <w:vAlign w:val="center"/>
            <w:hideMark/>
          </w:tcPr>
          <w:p w14:paraId="3D16AF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993</w:t>
            </w:r>
          </w:p>
        </w:tc>
        <w:tc>
          <w:tcPr>
            <w:tcW w:w="1338" w:type="dxa"/>
            <w:shd w:val="clear" w:color="auto" w:fill="auto"/>
            <w:noWrap/>
            <w:vAlign w:val="center"/>
            <w:hideMark/>
          </w:tcPr>
          <w:p w14:paraId="2A4BED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5874092000</w:t>
            </w:r>
          </w:p>
        </w:tc>
        <w:tc>
          <w:tcPr>
            <w:tcW w:w="1142" w:type="dxa"/>
            <w:shd w:val="clear" w:color="auto" w:fill="auto"/>
            <w:noWrap/>
            <w:vAlign w:val="center"/>
            <w:hideMark/>
          </w:tcPr>
          <w:p w14:paraId="3DDF52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60214406</w:t>
            </w:r>
          </w:p>
        </w:tc>
        <w:tc>
          <w:tcPr>
            <w:tcW w:w="5948" w:type="dxa"/>
            <w:shd w:val="clear" w:color="auto" w:fill="auto"/>
            <w:noWrap/>
            <w:vAlign w:val="center"/>
            <w:hideMark/>
          </w:tcPr>
          <w:p w14:paraId="3B7C0A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LJUTOMER</w:t>
            </w:r>
          </w:p>
        </w:tc>
      </w:tr>
      <w:tr w:rsidR="005F30FC" w:rsidRPr="006E664C" w14:paraId="75BFEDCB" w14:textId="77777777" w:rsidTr="00FA52E4">
        <w:trPr>
          <w:trHeight w:val="288"/>
        </w:trPr>
        <w:tc>
          <w:tcPr>
            <w:tcW w:w="634" w:type="dxa"/>
            <w:shd w:val="clear" w:color="auto" w:fill="auto"/>
            <w:noWrap/>
            <w:vAlign w:val="center"/>
            <w:hideMark/>
          </w:tcPr>
          <w:p w14:paraId="00977D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994</w:t>
            </w:r>
          </w:p>
        </w:tc>
        <w:tc>
          <w:tcPr>
            <w:tcW w:w="1338" w:type="dxa"/>
            <w:shd w:val="clear" w:color="auto" w:fill="auto"/>
            <w:noWrap/>
            <w:vAlign w:val="center"/>
            <w:hideMark/>
          </w:tcPr>
          <w:p w14:paraId="4EAF9D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2261154000</w:t>
            </w:r>
          </w:p>
        </w:tc>
        <w:tc>
          <w:tcPr>
            <w:tcW w:w="1142" w:type="dxa"/>
            <w:shd w:val="clear" w:color="auto" w:fill="auto"/>
            <w:noWrap/>
            <w:vAlign w:val="center"/>
            <w:hideMark/>
          </w:tcPr>
          <w:p w14:paraId="424AD0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77778642</w:t>
            </w:r>
          </w:p>
        </w:tc>
        <w:tc>
          <w:tcPr>
            <w:tcW w:w="5948" w:type="dxa"/>
            <w:shd w:val="clear" w:color="auto" w:fill="auto"/>
            <w:noWrap/>
            <w:vAlign w:val="center"/>
            <w:hideMark/>
          </w:tcPr>
          <w:p w14:paraId="4B256C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LOG - DRAGOMER</w:t>
            </w:r>
          </w:p>
        </w:tc>
      </w:tr>
      <w:tr w:rsidR="005F30FC" w:rsidRPr="006E664C" w14:paraId="7A9990CF" w14:textId="77777777" w:rsidTr="00FA52E4">
        <w:trPr>
          <w:trHeight w:val="288"/>
        </w:trPr>
        <w:tc>
          <w:tcPr>
            <w:tcW w:w="634" w:type="dxa"/>
            <w:shd w:val="clear" w:color="auto" w:fill="auto"/>
            <w:noWrap/>
            <w:vAlign w:val="center"/>
            <w:hideMark/>
          </w:tcPr>
          <w:p w14:paraId="5F1284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995</w:t>
            </w:r>
          </w:p>
        </w:tc>
        <w:tc>
          <w:tcPr>
            <w:tcW w:w="1338" w:type="dxa"/>
            <w:shd w:val="clear" w:color="auto" w:fill="auto"/>
            <w:noWrap/>
            <w:vAlign w:val="center"/>
            <w:hideMark/>
          </w:tcPr>
          <w:p w14:paraId="6477B0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5874661000</w:t>
            </w:r>
          </w:p>
        </w:tc>
        <w:tc>
          <w:tcPr>
            <w:tcW w:w="1142" w:type="dxa"/>
            <w:shd w:val="clear" w:color="auto" w:fill="auto"/>
            <w:noWrap/>
            <w:vAlign w:val="center"/>
            <w:hideMark/>
          </w:tcPr>
          <w:p w14:paraId="5EBC8E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55512844</w:t>
            </w:r>
          </w:p>
        </w:tc>
        <w:tc>
          <w:tcPr>
            <w:tcW w:w="5948" w:type="dxa"/>
            <w:shd w:val="clear" w:color="auto" w:fill="auto"/>
            <w:noWrap/>
            <w:vAlign w:val="center"/>
            <w:hideMark/>
          </w:tcPr>
          <w:p w14:paraId="02C5D5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LOGATEC</w:t>
            </w:r>
          </w:p>
        </w:tc>
      </w:tr>
      <w:tr w:rsidR="005F30FC" w:rsidRPr="006E664C" w14:paraId="0C82D35E" w14:textId="77777777" w:rsidTr="00FA52E4">
        <w:trPr>
          <w:trHeight w:val="288"/>
        </w:trPr>
        <w:tc>
          <w:tcPr>
            <w:tcW w:w="634" w:type="dxa"/>
            <w:shd w:val="clear" w:color="auto" w:fill="auto"/>
            <w:noWrap/>
            <w:vAlign w:val="center"/>
            <w:hideMark/>
          </w:tcPr>
          <w:p w14:paraId="705549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996</w:t>
            </w:r>
          </w:p>
        </w:tc>
        <w:tc>
          <w:tcPr>
            <w:tcW w:w="1338" w:type="dxa"/>
            <w:shd w:val="clear" w:color="auto" w:fill="auto"/>
            <w:noWrap/>
            <w:vAlign w:val="center"/>
            <w:hideMark/>
          </w:tcPr>
          <w:p w14:paraId="12F9CD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5880165000</w:t>
            </w:r>
          </w:p>
        </w:tc>
        <w:tc>
          <w:tcPr>
            <w:tcW w:w="1142" w:type="dxa"/>
            <w:shd w:val="clear" w:color="auto" w:fill="auto"/>
            <w:noWrap/>
            <w:vAlign w:val="center"/>
            <w:hideMark/>
          </w:tcPr>
          <w:p w14:paraId="144497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78057370</w:t>
            </w:r>
          </w:p>
        </w:tc>
        <w:tc>
          <w:tcPr>
            <w:tcW w:w="5948" w:type="dxa"/>
            <w:shd w:val="clear" w:color="auto" w:fill="auto"/>
            <w:noWrap/>
            <w:vAlign w:val="center"/>
            <w:hideMark/>
          </w:tcPr>
          <w:p w14:paraId="26685B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LOŠKA DOLINA</w:t>
            </w:r>
          </w:p>
        </w:tc>
      </w:tr>
      <w:tr w:rsidR="005F30FC" w:rsidRPr="006E664C" w14:paraId="02B1D6AA" w14:textId="77777777" w:rsidTr="00FA52E4">
        <w:trPr>
          <w:trHeight w:val="288"/>
        </w:trPr>
        <w:tc>
          <w:tcPr>
            <w:tcW w:w="634" w:type="dxa"/>
            <w:shd w:val="clear" w:color="auto" w:fill="auto"/>
            <w:noWrap/>
            <w:vAlign w:val="center"/>
            <w:hideMark/>
          </w:tcPr>
          <w:p w14:paraId="11F37A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997</w:t>
            </w:r>
          </w:p>
        </w:tc>
        <w:tc>
          <w:tcPr>
            <w:tcW w:w="1338" w:type="dxa"/>
            <w:shd w:val="clear" w:color="auto" w:fill="auto"/>
            <w:noWrap/>
            <w:vAlign w:val="center"/>
            <w:hideMark/>
          </w:tcPr>
          <w:p w14:paraId="44AD0A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5883806000</w:t>
            </w:r>
          </w:p>
        </w:tc>
        <w:tc>
          <w:tcPr>
            <w:tcW w:w="1142" w:type="dxa"/>
            <w:shd w:val="clear" w:color="auto" w:fill="auto"/>
            <w:noWrap/>
            <w:vAlign w:val="center"/>
            <w:hideMark/>
          </w:tcPr>
          <w:p w14:paraId="3D864A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47965525</w:t>
            </w:r>
          </w:p>
        </w:tc>
        <w:tc>
          <w:tcPr>
            <w:tcW w:w="5948" w:type="dxa"/>
            <w:shd w:val="clear" w:color="auto" w:fill="auto"/>
            <w:noWrap/>
            <w:vAlign w:val="center"/>
            <w:hideMark/>
          </w:tcPr>
          <w:p w14:paraId="63D879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LOŠKI POTOK</w:t>
            </w:r>
          </w:p>
        </w:tc>
      </w:tr>
      <w:tr w:rsidR="005F30FC" w:rsidRPr="006E664C" w14:paraId="71EC5B67" w14:textId="77777777" w:rsidTr="00FA52E4">
        <w:trPr>
          <w:trHeight w:val="288"/>
        </w:trPr>
        <w:tc>
          <w:tcPr>
            <w:tcW w:w="634" w:type="dxa"/>
            <w:shd w:val="clear" w:color="auto" w:fill="auto"/>
            <w:noWrap/>
            <w:vAlign w:val="center"/>
            <w:hideMark/>
          </w:tcPr>
          <w:p w14:paraId="7B84F5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998</w:t>
            </w:r>
          </w:p>
        </w:tc>
        <w:tc>
          <w:tcPr>
            <w:tcW w:w="1338" w:type="dxa"/>
            <w:shd w:val="clear" w:color="auto" w:fill="auto"/>
            <w:noWrap/>
            <w:vAlign w:val="center"/>
            <w:hideMark/>
          </w:tcPr>
          <w:p w14:paraId="36D95C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1357883000</w:t>
            </w:r>
          </w:p>
        </w:tc>
        <w:tc>
          <w:tcPr>
            <w:tcW w:w="1142" w:type="dxa"/>
            <w:shd w:val="clear" w:color="auto" w:fill="auto"/>
            <w:noWrap/>
            <w:vAlign w:val="center"/>
            <w:hideMark/>
          </w:tcPr>
          <w:p w14:paraId="4BAF5E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11392657</w:t>
            </w:r>
          </w:p>
        </w:tc>
        <w:tc>
          <w:tcPr>
            <w:tcW w:w="5948" w:type="dxa"/>
            <w:shd w:val="clear" w:color="auto" w:fill="auto"/>
            <w:noWrap/>
            <w:vAlign w:val="center"/>
            <w:hideMark/>
          </w:tcPr>
          <w:p w14:paraId="21CA88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LOVRENC NA POHORJU</w:t>
            </w:r>
          </w:p>
        </w:tc>
      </w:tr>
      <w:tr w:rsidR="005F30FC" w:rsidRPr="006E664C" w14:paraId="010C5743" w14:textId="77777777" w:rsidTr="00FA52E4">
        <w:trPr>
          <w:trHeight w:val="288"/>
        </w:trPr>
        <w:tc>
          <w:tcPr>
            <w:tcW w:w="634" w:type="dxa"/>
            <w:shd w:val="clear" w:color="auto" w:fill="auto"/>
            <w:noWrap/>
            <w:vAlign w:val="center"/>
            <w:hideMark/>
          </w:tcPr>
          <w:p w14:paraId="137B66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999</w:t>
            </w:r>
          </w:p>
        </w:tc>
        <w:tc>
          <w:tcPr>
            <w:tcW w:w="1338" w:type="dxa"/>
            <w:shd w:val="clear" w:color="auto" w:fill="auto"/>
            <w:noWrap/>
            <w:vAlign w:val="center"/>
            <w:hideMark/>
          </w:tcPr>
          <w:p w14:paraId="002074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5883784000</w:t>
            </w:r>
          </w:p>
        </w:tc>
        <w:tc>
          <w:tcPr>
            <w:tcW w:w="1142" w:type="dxa"/>
            <w:shd w:val="clear" w:color="auto" w:fill="auto"/>
            <w:noWrap/>
            <w:vAlign w:val="center"/>
            <w:hideMark/>
          </w:tcPr>
          <w:p w14:paraId="782967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92082386</w:t>
            </w:r>
          </w:p>
        </w:tc>
        <w:tc>
          <w:tcPr>
            <w:tcW w:w="5948" w:type="dxa"/>
            <w:shd w:val="clear" w:color="auto" w:fill="auto"/>
            <w:noWrap/>
            <w:vAlign w:val="center"/>
            <w:hideMark/>
          </w:tcPr>
          <w:p w14:paraId="6777FC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LUČE</w:t>
            </w:r>
          </w:p>
        </w:tc>
      </w:tr>
      <w:tr w:rsidR="005F30FC" w:rsidRPr="006E664C" w14:paraId="21F87EE0" w14:textId="77777777" w:rsidTr="00FA52E4">
        <w:trPr>
          <w:trHeight w:val="288"/>
        </w:trPr>
        <w:tc>
          <w:tcPr>
            <w:tcW w:w="634" w:type="dxa"/>
            <w:shd w:val="clear" w:color="auto" w:fill="auto"/>
            <w:noWrap/>
            <w:vAlign w:val="center"/>
            <w:hideMark/>
          </w:tcPr>
          <w:p w14:paraId="517C5A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1000</w:t>
            </w:r>
          </w:p>
        </w:tc>
        <w:tc>
          <w:tcPr>
            <w:tcW w:w="1338" w:type="dxa"/>
            <w:shd w:val="clear" w:color="auto" w:fill="auto"/>
            <w:noWrap/>
            <w:vAlign w:val="center"/>
            <w:hideMark/>
          </w:tcPr>
          <w:p w14:paraId="2A98F9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5880491000</w:t>
            </w:r>
          </w:p>
        </w:tc>
        <w:tc>
          <w:tcPr>
            <w:tcW w:w="1142" w:type="dxa"/>
            <w:shd w:val="clear" w:color="auto" w:fill="auto"/>
            <w:noWrap/>
            <w:vAlign w:val="center"/>
            <w:hideMark/>
          </w:tcPr>
          <w:p w14:paraId="49A4A9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19246331</w:t>
            </w:r>
          </w:p>
        </w:tc>
        <w:tc>
          <w:tcPr>
            <w:tcW w:w="5948" w:type="dxa"/>
            <w:shd w:val="clear" w:color="auto" w:fill="auto"/>
            <w:noWrap/>
            <w:vAlign w:val="center"/>
            <w:hideMark/>
          </w:tcPr>
          <w:p w14:paraId="4D0A5F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LUKOVICA</w:t>
            </w:r>
          </w:p>
        </w:tc>
      </w:tr>
      <w:tr w:rsidR="005F30FC" w:rsidRPr="006E664C" w14:paraId="014977CA" w14:textId="77777777" w:rsidTr="00FA52E4">
        <w:trPr>
          <w:trHeight w:val="288"/>
        </w:trPr>
        <w:tc>
          <w:tcPr>
            <w:tcW w:w="634" w:type="dxa"/>
            <w:shd w:val="clear" w:color="auto" w:fill="auto"/>
            <w:noWrap/>
            <w:vAlign w:val="center"/>
            <w:hideMark/>
          </w:tcPr>
          <w:p w14:paraId="55280A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1001</w:t>
            </w:r>
          </w:p>
        </w:tc>
        <w:tc>
          <w:tcPr>
            <w:tcW w:w="1338" w:type="dxa"/>
            <w:shd w:val="clear" w:color="auto" w:fill="auto"/>
            <w:noWrap/>
            <w:vAlign w:val="center"/>
            <w:hideMark/>
          </w:tcPr>
          <w:p w14:paraId="7C37FE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5883644000</w:t>
            </w:r>
          </w:p>
        </w:tc>
        <w:tc>
          <w:tcPr>
            <w:tcW w:w="1142" w:type="dxa"/>
            <w:shd w:val="clear" w:color="auto" w:fill="auto"/>
            <w:noWrap/>
            <w:vAlign w:val="center"/>
            <w:hideMark/>
          </w:tcPr>
          <w:p w14:paraId="0B346D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11993197</w:t>
            </w:r>
          </w:p>
        </w:tc>
        <w:tc>
          <w:tcPr>
            <w:tcW w:w="5948" w:type="dxa"/>
            <w:shd w:val="clear" w:color="auto" w:fill="auto"/>
            <w:noWrap/>
            <w:vAlign w:val="center"/>
            <w:hideMark/>
          </w:tcPr>
          <w:p w14:paraId="756A12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MAJŠPERK</w:t>
            </w:r>
          </w:p>
        </w:tc>
      </w:tr>
      <w:tr w:rsidR="005F30FC" w:rsidRPr="006E664C" w14:paraId="2B9DBFCF" w14:textId="77777777" w:rsidTr="00FA52E4">
        <w:trPr>
          <w:trHeight w:val="288"/>
        </w:trPr>
        <w:tc>
          <w:tcPr>
            <w:tcW w:w="634" w:type="dxa"/>
            <w:shd w:val="clear" w:color="auto" w:fill="auto"/>
            <w:noWrap/>
            <w:vAlign w:val="center"/>
            <w:hideMark/>
          </w:tcPr>
          <w:p w14:paraId="7A852F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1002</w:t>
            </w:r>
          </w:p>
        </w:tc>
        <w:tc>
          <w:tcPr>
            <w:tcW w:w="1338" w:type="dxa"/>
            <w:shd w:val="clear" w:color="auto" w:fill="auto"/>
            <w:noWrap/>
            <w:vAlign w:val="center"/>
            <w:hideMark/>
          </w:tcPr>
          <w:p w14:paraId="628257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2242753000</w:t>
            </w:r>
          </w:p>
        </w:tc>
        <w:tc>
          <w:tcPr>
            <w:tcW w:w="1142" w:type="dxa"/>
            <w:shd w:val="clear" w:color="auto" w:fill="auto"/>
            <w:noWrap/>
            <w:vAlign w:val="center"/>
            <w:hideMark/>
          </w:tcPr>
          <w:p w14:paraId="3D7092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26682117</w:t>
            </w:r>
          </w:p>
        </w:tc>
        <w:tc>
          <w:tcPr>
            <w:tcW w:w="5948" w:type="dxa"/>
            <w:shd w:val="clear" w:color="auto" w:fill="auto"/>
            <w:noWrap/>
            <w:vAlign w:val="center"/>
            <w:hideMark/>
          </w:tcPr>
          <w:p w14:paraId="22A83F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MAKOLE</w:t>
            </w:r>
          </w:p>
        </w:tc>
      </w:tr>
      <w:tr w:rsidR="005F30FC" w:rsidRPr="006E664C" w14:paraId="02C092A3" w14:textId="77777777" w:rsidTr="00FA52E4">
        <w:trPr>
          <w:trHeight w:val="288"/>
        </w:trPr>
        <w:tc>
          <w:tcPr>
            <w:tcW w:w="634" w:type="dxa"/>
            <w:shd w:val="clear" w:color="auto" w:fill="auto"/>
            <w:noWrap/>
            <w:vAlign w:val="center"/>
            <w:hideMark/>
          </w:tcPr>
          <w:p w14:paraId="5DD424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1003</w:t>
            </w:r>
          </w:p>
        </w:tc>
        <w:tc>
          <w:tcPr>
            <w:tcW w:w="1338" w:type="dxa"/>
            <w:shd w:val="clear" w:color="auto" w:fill="auto"/>
            <w:noWrap/>
            <w:vAlign w:val="center"/>
            <w:hideMark/>
          </w:tcPr>
          <w:p w14:paraId="2E7B5E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1357492000</w:t>
            </w:r>
          </w:p>
        </w:tc>
        <w:tc>
          <w:tcPr>
            <w:tcW w:w="1142" w:type="dxa"/>
            <w:shd w:val="clear" w:color="auto" w:fill="auto"/>
            <w:noWrap/>
            <w:vAlign w:val="center"/>
            <w:hideMark/>
          </w:tcPr>
          <w:p w14:paraId="4DF4BE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57234213</w:t>
            </w:r>
          </w:p>
        </w:tc>
        <w:tc>
          <w:tcPr>
            <w:tcW w:w="5948" w:type="dxa"/>
            <w:shd w:val="clear" w:color="auto" w:fill="auto"/>
            <w:noWrap/>
            <w:vAlign w:val="center"/>
            <w:hideMark/>
          </w:tcPr>
          <w:p w14:paraId="413754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MARKOVCI</w:t>
            </w:r>
          </w:p>
        </w:tc>
      </w:tr>
      <w:tr w:rsidR="005F30FC" w:rsidRPr="006E664C" w14:paraId="78C3CE4D" w14:textId="77777777" w:rsidTr="00FA52E4">
        <w:trPr>
          <w:trHeight w:val="288"/>
        </w:trPr>
        <w:tc>
          <w:tcPr>
            <w:tcW w:w="634" w:type="dxa"/>
            <w:shd w:val="clear" w:color="auto" w:fill="auto"/>
            <w:noWrap/>
            <w:vAlign w:val="center"/>
            <w:hideMark/>
          </w:tcPr>
          <w:p w14:paraId="30C628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1004</w:t>
            </w:r>
          </w:p>
        </w:tc>
        <w:tc>
          <w:tcPr>
            <w:tcW w:w="1338" w:type="dxa"/>
            <w:shd w:val="clear" w:color="auto" w:fill="auto"/>
            <w:noWrap/>
            <w:vAlign w:val="center"/>
            <w:hideMark/>
          </w:tcPr>
          <w:p w14:paraId="3D101D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5874564000</w:t>
            </w:r>
          </w:p>
        </w:tc>
        <w:tc>
          <w:tcPr>
            <w:tcW w:w="1142" w:type="dxa"/>
            <w:shd w:val="clear" w:color="auto" w:fill="auto"/>
            <w:noWrap/>
            <w:vAlign w:val="center"/>
            <w:hideMark/>
          </w:tcPr>
          <w:p w14:paraId="2E4C40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20991517</w:t>
            </w:r>
          </w:p>
        </w:tc>
        <w:tc>
          <w:tcPr>
            <w:tcW w:w="5948" w:type="dxa"/>
            <w:shd w:val="clear" w:color="auto" w:fill="auto"/>
            <w:noWrap/>
            <w:vAlign w:val="center"/>
            <w:hideMark/>
          </w:tcPr>
          <w:p w14:paraId="3E630B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MEDVODE</w:t>
            </w:r>
          </w:p>
        </w:tc>
      </w:tr>
      <w:tr w:rsidR="005F30FC" w:rsidRPr="006E664C" w14:paraId="06A39764" w14:textId="77777777" w:rsidTr="00FA52E4">
        <w:trPr>
          <w:trHeight w:val="288"/>
        </w:trPr>
        <w:tc>
          <w:tcPr>
            <w:tcW w:w="634" w:type="dxa"/>
            <w:shd w:val="clear" w:color="auto" w:fill="auto"/>
            <w:noWrap/>
            <w:vAlign w:val="center"/>
            <w:hideMark/>
          </w:tcPr>
          <w:p w14:paraId="0ACE53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1005</w:t>
            </w:r>
          </w:p>
        </w:tc>
        <w:tc>
          <w:tcPr>
            <w:tcW w:w="1338" w:type="dxa"/>
            <w:shd w:val="clear" w:color="auto" w:fill="auto"/>
            <w:noWrap/>
            <w:vAlign w:val="center"/>
            <w:hideMark/>
          </w:tcPr>
          <w:p w14:paraId="286F45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5880483000</w:t>
            </w:r>
          </w:p>
        </w:tc>
        <w:tc>
          <w:tcPr>
            <w:tcW w:w="1142" w:type="dxa"/>
            <w:shd w:val="clear" w:color="auto" w:fill="auto"/>
            <w:noWrap/>
            <w:vAlign w:val="center"/>
            <w:hideMark/>
          </w:tcPr>
          <w:p w14:paraId="4FCC7F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74039059</w:t>
            </w:r>
          </w:p>
        </w:tc>
        <w:tc>
          <w:tcPr>
            <w:tcW w:w="5948" w:type="dxa"/>
            <w:shd w:val="clear" w:color="auto" w:fill="auto"/>
            <w:noWrap/>
            <w:vAlign w:val="center"/>
            <w:hideMark/>
          </w:tcPr>
          <w:p w14:paraId="7339AC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MENGEŠ</w:t>
            </w:r>
          </w:p>
        </w:tc>
      </w:tr>
      <w:tr w:rsidR="005F30FC" w:rsidRPr="006E664C" w14:paraId="2BC50045" w14:textId="77777777" w:rsidTr="00FA52E4">
        <w:trPr>
          <w:trHeight w:val="288"/>
        </w:trPr>
        <w:tc>
          <w:tcPr>
            <w:tcW w:w="634" w:type="dxa"/>
            <w:shd w:val="clear" w:color="auto" w:fill="auto"/>
            <w:noWrap/>
            <w:vAlign w:val="center"/>
            <w:hideMark/>
          </w:tcPr>
          <w:p w14:paraId="4CF37F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1006</w:t>
            </w:r>
          </w:p>
        </w:tc>
        <w:tc>
          <w:tcPr>
            <w:tcW w:w="1338" w:type="dxa"/>
            <w:shd w:val="clear" w:color="auto" w:fill="auto"/>
            <w:noWrap/>
            <w:vAlign w:val="center"/>
            <w:hideMark/>
          </w:tcPr>
          <w:p w14:paraId="347765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5881374000</w:t>
            </w:r>
          </w:p>
        </w:tc>
        <w:tc>
          <w:tcPr>
            <w:tcW w:w="1142" w:type="dxa"/>
            <w:shd w:val="clear" w:color="auto" w:fill="auto"/>
            <w:noWrap/>
            <w:vAlign w:val="center"/>
            <w:hideMark/>
          </w:tcPr>
          <w:p w14:paraId="638366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74906275</w:t>
            </w:r>
          </w:p>
        </w:tc>
        <w:tc>
          <w:tcPr>
            <w:tcW w:w="5948" w:type="dxa"/>
            <w:shd w:val="clear" w:color="auto" w:fill="auto"/>
            <w:noWrap/>
            <w:vAlign w:val="center"/>
            <w:hideMark/>
          </w:tcPr>
          <w:p w14:paraId="430B83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METLIKA</w:t>
            </w:r>
          </w:p>
        </w:tc>
      </w:tr>
      <w:tr w:rsidR="005F30FC" w:rsidRPr="006E664C" w14:paraId="0FBB34E7" w14:textId="77777777" w:rsidTr="00FA52E4">
        <w:trPr>
          <w:trHeight w:val="288"/>
        </w:trPr>
        <w:tc>
          <w:tcPr>
            <w:tcW w:w="634" w:type="dxa"/>
            <w:shd w:val="clear" w:color="auto" w:fill="auto"/>
            <w:noWrap/>
            <w:vAlign w:val="center"/>
            <w:hideMark/>
          </w:tcPr>
          <w:p w14:paraId="3FA80F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1007</w:t>
            </w:r>
          </w:p>
        </w:tc>
        <w:tc>
          <w:tcPr>
            <w:tcW w:w="1338" w:type="dxa"/>
            <w:shd w:val="clear" w:color="auto" w:fill="auto"/>
            <w:noWrap/>
            <w:vAlign w:val="center"/>
            <w:hideMark/>
          </w:tcPr>
          <w:p w14:paraId="2D69DF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5883610000</w:t>
            </w:r>
          </w:p>
        </w:tc>
        <w:tc>
          <w:tcPr>
            <w:tcW w:w="1142" w:type="dxa"/>
            <w:shd w:val="clear" w:color="auto" w:fill="auto"/>
            <w:noWrap/>
            <w:vAlign w:val="center"/>
            <w:hideMark/>
          </w:tcPr>
          <w:p w14:paraId="51B029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82400776</w:t>
            </w:r>
          </w:p>
        </w:tc>
        <w:tc>
          <w:tcPr>
            <w:tcW w:w="5948" w:type="dxa"/>
            <w:shd w:val="clear" w:color="auto" w:fill="auto"/>
            <w:noWrap/>
            <w:vAlign w:val="center"/>
            <w:hideMark/>
          </w:tcPr>
          <w:p w14:paraId="6E3C05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MEŽICA</w:t>
            </w:r>
          </w:p>
        </w:tc>
      </w:tr>
      <w:tr w:rsidR="005F30FC" w:rsidRPr="006E664C" w14:paraId="486F3523" w14:textId="77777777" w:rsidTr="00FA52E4">
        <w:trPr>
          <w:trHeight w:val="288"/>
        </w:trPr>
        <w:tc>
          <w:tcPr>
            <w:tcW w:w="634" w:type="dxa"/>
            <w:shd w:val="clear" w:color="auto" w:fill="auto"/>
            <w:noWrap/>
            <w:vAlign w:val="center"/>
            <w:hideMark/>
          </w:tcPr>
          <w:p w14:paraId="1BE94E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1008</w:t>
            </w:r>
          </w:p>
        </w:tc>
        <w:tc>
          <w:tcPr>
            <w:tcW w:w="1338" w:type="dxa"/>
            <w:shd w:val="clear" w:color="auto" w:fill="auto"/>
            <w:noWrap/>
            <w:vAlign w:val="center"/>
            <w:hideMark/>
          </w:tcPr>
          <w:p w14:paraId="607809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1365614000</w:t>
            </w:r>
          </w:p>
        </w:tc>
        <w:tc>
          <w:tcPr>
            <w:tcW w:w="1142" w:type="dxa"/>
            <w:shd w:val="clear" w:color="auto" w:fill="auto"/>
            <w:noWrap/>
            <w:vAlign w:val="center"/>
            <w:hideMark/>
          </w:tcPr>
          <w:p w14:paraId="782105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60592869</w:t>
            </w:r>
          </w:p>
        </w:tc>
        <w:tc>
          <w:tcPr>
            <w:tcW w:w="5948" w:type="dxa"/>
            <w:shd w:val="clear" w:color="auto" w:fill="auto"/>
            <w:noWrap/>
            <w:vAlign w:val="center"/>
            <w:hideMark/>
          </w:tcPr>
          <w:p w14:paraId="25DA72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MIKLAVŽ NA DRAVSKEM POLJU</w:t>
            </w:r>
          </w:p>
        </w:tc>
      </w:tr>
      <w:tr w:rsidR="005F30FC" w:rsidRPr="006E664C" w14:paraId="198B28A0" w14:textId="77777777" w:rsidTr="00FA52E4">
        <w:trPr>
          <w:trHeight w:val="288"/>
        </w:trPr>
        <w:tc>
          <w:tcPr>
            <w:tcW w:w="634" w:type="dxa"/>
            <w:shd w:val="clear" w:color="auto" w:fill="auto"/>
            <w:noWrap/>
            <w:vAlign w:val="center"/>
            <w:hideMark/>
          </w:tcPr>
          <w:p w14:paraId="6D5660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1009</w:t>
            </w:r>
          </w:p>
        </w:tc>
        <w:tc>
          <w:tcPr>
            <w:tcW w:w="1338" w:type="dxa"/>
            <w:shd w:val="clear" w:color="auto" w:fill="auto"/>
            <w:noWrap/>
            <w:vAlign w:val="center"/>
            <w:hideMark/>
          </w:tcPr>
          <w:p w14:paraId="25B083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5881838000</w:t>
            </w:r>
          </w:p>
        </w:tc>
        <w:tc>
          <w:tcPr>
            <w:tcW w:w="1142" w:type="dxa"/>
            <w:shd w:val="clear" w:color="auto" w:fill="auto"/>
            <w:noWrap/>
            <w:vAlign w:val="center"/>
            <w:hideMark/>
          </w:tcPr>
          <w:p w14:paraId="7F9EAF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57235708</w:t>
            </w:r>
          </w:p>
        </w:tc>
        <w:tc>
          <w:tcPr>
            <w:tcW w:w="5948" w:type="dxa"/>
            <w:shd w:val="clear" w:color="auto" w:fill="auto"/>
            <w:noWrap/>
            <w:vAlign w:val="center"/>
            <w:hideMark/>
          </w:tcPr>
          <w:p w14:paraId="05D00C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MIREN-KOSTANJEVICA</w:t>
            </w:r>
          </w:p>
        </w:tc>
      </w:tr>
      <w:tr w:rsidR="005F30FC" w:rsidRPr="006E664C" w14:paraId="72D0894B" w14:textId="77777777" w:rsidTr="00FA52E4">
        <w:trPr>
          <w:trHeight w:val="288"/>
        </w:trPr>
        <w:tc>
          <w:tcPr>
            <w:tcW w:w="634" w:type="dxa"/>
            <w:shd w:val="clear" w:color="auto" w:fill="auto"/>
            <w:noWrap/>
            <w:vAlign w:val="center"/>
            <w:hideMark/>
          </w:tcPr>
          <w:p w14:paraId="0AA232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1010</w:t>
            </w:r>
          </w:p>
        </w:tc>
        <w:tc>
          <w:tcPr>
            <w:tcW w:w="1338" w:type="dxa"/>
            <w:shd w:val="clear" w:color="auto" w:fill="auto"/>
            <w:noWrap/>
            <w:vAlign w:val="center"/>
            <w:hideMark/>
          </w:tcPr>
          <w:p w14:paraId="0B794B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2399164000</w:t>
            </w:r>
          </w:p>
        </w:tc>
        <w:tc>
          <w:tcPr>
            <w:tcW w:w="1142" w:type="dxa"/>
            <w:shd w:val="clear" w:color="auto" w:fill="auto"/>
            <w:noWrap/>
            <w:vAlign w:val="center"/>
            <w:hideMark/>
          </w:tcPr>
          <w:p w14:paraId="47625F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80793509</w:t>
            </w:r>
          </w:p>
        </w:tc>
        <w:tc>
          <w:tcPr>
            <w:tcW w:w="5948" w:type="dxa"/>
            <w:shd w:val="clear" w:color="auto" w:fill="auto"/>
            <w:noWrap/>
            <w:vAlign w:val="center"/>
            <w:hideMark/>
          </w:tcPr>
          <w:p w14:paraId="23EDBF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MIRNA</w:t>
            </w:r>
          </w:p>
        </w:tc>
      </w:tr>
      <w:tr w:rsidR="005F30FC" w:rsidRPr="006E664C" w14:paraId="3F5C8195" w14:textId="77777777" w:rsidTr="00FA52E4">
        <w:trPr>
          <w:trHeight w:val="288"/>
        </w:trPr>
        <w:tc>
          <w:tcPr>
            <w:tcW w:w="634" w:type="dxa"/>
            <w:shd w:val="clear" w:color="auto" w:fill="auto"/>
            <w:noWrap/>
            <w:vAlign w:val="center"/>
            <w:hideMark/>
          </w:tcPr>
          <w:p w14:paraId="452FF5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1011</w:t>
            </w:r>
          </w:p>
        </w:tc>
        <w:tc>
          <w:tcPr>
            <w:tcW w:w="1338" w:type="dxa"/>
            <w:shd w:val="clear" w:color="auto" w:fill="auto"/>
            <w:noWrap/>
            <w:vAlign w:val="center"/>
            <w:hideMark/>
          </w:tcPr>
          <w:p w14:paraId="5BE69E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1357816000</w:t>
            </w:r>
          </w:p>
        </w:tc>
        <w:tc>
          <w:tcPr>
            <w:tcW w:w="1142" w:type="dxa"/>
            <w:shd w:val="clear" w:color="auto" w:fill="auto"/>
            <w:noWrap/>
            <w:vAlign w:val="center"/>
            <w:hideMark/>
          </w:tcPr>
          <w:p w14:paraId="394947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57621594</w:t>
            </w:r>
          </w:p>
        </w:tc>
        <w:tc>
          <w:tcPr>
            <w:tcW w:w="5948" w:type="dxa"/>
            <w:shd w:val="clear" w:color="auto" w:fill="auto"/>
            <w:noWrap/>
            <w:vAlign w:val="center"/>
            <w:hideMark/>
          </w:tcPr>
          <w:p w14:paraId="4B3806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MIRNA PEČ</w:t>
            </w:r>
          </w:p>
        </w:tc>
      </w:tr>
      <w:tr w:rsidR="005F30FC" w:rsidRPr="006E664C" w14:paraId="3D2F99DA" w14:textId="77777777" w:rsidTr="00FA52E4">
        <w:trPr>
          <w:trHeight w:val="288"/>
        </w:trPr>
        <w:tc>
          <w:tcPr>
            <w:tcW w:w="634" w:type="dxa"/>
            <w:shd w:val="clear" w:color="auto" w:fill="auto"/>
            <w:noWrap/>
            <w:vAlign w:val="center"/>
            <w:hideMark/>
          </w:tcPr>
          <w:p w14:paraId="5AE40B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1012</w:t>
            </w:r>
          </w:p>
        </w:tc>
        <w:tc>
          <w:tcPr>
            <w:tcW w:w="1338" w:type="dxa"/>
            <w:shd w:val="clear" w:color="auto" w:fill="auto"/>
            <w:noWrap/>
            <w:vAlign w:val="center"/>
            <w:hideMark/>
          </w:tcPr>
          <w:p w14:paraId="798B5D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5883954000</w:t>
            </w:r>
          </w:p>
        </w:tc>
        <w:tc>
          <w:tcPr>
            <w:tcW w:w="1142" w:type="dxa"/>
            <w:shd w:val="clear" w:color="auto" w:fill="auto"/>
            <w:noWrap/>
            <w:vAlign w:val="center"/>
            <w:hideMark/>
          </w:tcPr>
          <w:p w14:paraId="728F15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87944154</w:t>
            </w:r>
          </w:p>
        </w:tc>
        <w:tc>
          <w:tcPr>
            <w:tcW w:w="5948" w:type="dxa"/>
            <w:shd w:val="clear" w:color="auto" w:fill="auto"/>
            <w:noWrap/>
            <w:vAlign w:val="center"/>
            <w:hideMark/>
          </w:tcPr>
          <w:p w14:paraId="7633D2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MISLINJA</w:t>
            </w:r>
          </w:p>
        </w:tc>
      </w:tr>
      <w:tr w:rsidR="005F30FC" w:rsidRPr="006E664C" w14:paraId="72766326" w14:textId="77777777" w:rsidTr="00FA52E4">
        <w:trPr>
          <w:trHeight w:val="288"/>
        </w:trPr>
        <w:tc>
          <w:tcPr>
            <w:tcW w:w="634" w:type="dxa"/>
            <w:shd w:val="clear" w:color="auto" w:fill="auto"/>
            <w:noWrap/>
            <w:vAlign w:val="center"/>
            <w:hideMark/>
          </w:tcPr>
          <w:p w14:paraId="662E0C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1013</w:t>
            </w:r>
          </w:p>
        </w:tc>
        <w:tc>
          <w:tcPr>
            <w:tcW w:w="1338" w:type="dxa"/>
            <w:shd w:val="clear" w:color="auto" w:fill="auto"/>
            <w:noWrap/>
            <w:vAlign w:val="center"/>
            <w:hideMark/>
          </w:tcPr>
          <w:p w14:paraId="0F98B4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2241170000</w:t>
            </w:r>
          </w:p>
        </w:tc>
        <w:tc>
          <w:tcPr>
            <w:tcW w:w="1142" w:type="dxa"/>
            <w:shd w:val="clear" w:color="auto" w:fill="auto"/>
            <w:noWrap/>
            <w:vAlign w:val="center"/>
            <w:hideMark/>
          </w:tcPr>
          <w:p w14:paraId="705A87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28624777</w:t>
            </w:r>
          </w:p>
        </w:tc>
        <w:tc>
          <w:tcPr>
            <w:tcW w:w="5948" w:type="dxa"/>
            <w:shd w:val="clear" w:color="auto" w:fill="auto"/>
            <w:noWrap/>
            <w:vAlign w:val="center"/>
            <w:hideMark/>
          </w:tcPr>
          <w:p w14:paraId="5BFC20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MOKRONOG - TREBELNO</w:t>
            </w:r>
          </w:p>
        </w:tc>
      </w:tr>
      <w:tr w:rsidR="005F30FC" w:rsidRPr="006E664C" w14:paraId="58D70C13" w14:textId="77777777" w:rsidTr="00FA52E4">
        <w:trPr>
          <w:trHeight w:val="288"/>
        </w:trPr>
        <w:tc>
          <w:tcPr>
            <w:tcW w:w="634" w:type="dxa"/>
            <w:shd w:val="clear" w:color="auto" w:fill="auto"/>
            <w:noWrap/>
            <w:vAlign w:val="center"/>
            <w:hideMark/>
          </w:tcPr>
          <w:p w14:paraId="42C694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1014</w:t>
            </w:r>
          </w:p>
        </w:tc>
        <w:tc>
          <w:tcPr>
            <w:tcW w:w="1338" w:type="dxa"/>
            <w:shd w:val="clear" w:color="auto" w:fill="auto"/>
            <w:noWrap/>
            <w:vAlign w:val="center"/>
            <w:hideMark/>
          </w:tcPr>
          <w:p w14:paraId="573DC6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5880505000</w:t>
            </w:r>
          </w:p>
        </w:tc>
        <w:tc>
          <w:tcPr>
            <w:tcW w:w="1142" w:type="dxa"/>
            <w:shd w:val="clear" w:color="auto" w:fill="auto"/>
            <w:noWrap/>
            <w:vAlign w:val="center"/>
            <w:hideMark/>
          </w:tcPr>
          <w:p w14:paraId="78028D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41432851</w:t>
            </w:r>
          </w:p>
        </w:tc>
        <w:tc>
          <w:tcPr>
            <w:tcW w:w="5948" w:type="dxa"/>
            <w:shd w:val="clear" w:color="auto" w:fill="auto"/>
            <w:noWrap/>
            <w:vAlign w:val="center"/>
            <w:hideMark/>
          </w:tcPr>
          <w:p w14:paraId="14E965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MORAVČE</w:t>
            </w:r>
          </w:p>
        </w:tc>
      </w:tr>
      <w:tr w:rsidR="005F30FC" w:rsidRPr="006E664C" w14:paraId="6FC90B5D" w14:textId="77777777" w:rsidTr="00FA52E4">
        <w:trPr>
          <w:trHeight w:val="288"/>
        </w:trPr>
        <w:tc>
          <w:tcPr>
            <w:tcW w:w="634" w:type="dxa"/>
            <w:shd w:val="clear" w:color="auto" w:fill="auto"/>
            <w:noWrap/>
            <w:vAlign w:val="center"/>
            <w:hideMark/>
          </w:tcPr>
          <w:p w14:paraId="4CF719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1015</w:t>
            </w:r>
          </w:p>
        </w:tc>
        <w:tc>
          <w:tcPr>
            <w:tcW w:w="1338" w:type="dxa"/>
            <w:shd w:val="clear" w:color="auto" w:fill="auto"/>
            <w:noWrap/>
            <w:vAlign w:val="center"/>
            <w:hideMark/>
          </w:tcPr>
          <w:p w14:paraId="3E872E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5883164000</w:t>
            </w:r>
          </w:p>
        </w:tc>
        <w:tc>
          <w:tcPr>
            <w:tcW w:w="1142" w:type="dxa"/>
            <w:shd w:val="clear" w:color="auto" w:fill="auto"/>
            <w:noWrap/>
            <w:vAlign w:val="center"/>
            <w:hideMark/>
          </w:tcPr>
          <w:p w14:paraId="632211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62760963</w:t>
            </w:r>
          </w:p>
        </w:tc>
        <w:tc>
          <w:tcPr>
            <w:tcW w:w="5948" w:type="dxa"/>
            <w:shd w:val="clear" w:color="auto" w:fill="auto"/>
            <w:noWrap/>
            <w:vAlign w:val="center"/>
            <w:hideMark/>
          </w:tcPr>
          <w:p w14:paraId="2CF5E1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MORAVSKE TOPLICE</w:t>
            </w:r>
          </w:p>
        </w:tc>
      </w:tr>
      <w:tr w:rsidR="005F30FC" w:rsidRPr="006E664C" w14:paraId="261814C9" w14:textId="77777777" w:rsidTr="00FA52E4">
        <w:trPr>
          <w:trHeight w:val="288"/>
        </w:trPr>
        <w:tc>
          <w:tcPr>
            <w:tcW w:w="634" w:type="dxa"/>
            <w:shd w:val="clear" w:color="auto" w:fill="auto"/>
            <w:noWrap/>
            <w:vAlign w:val="center"/>
            <w:hideMark/>
          </w:tcPr>
          <w:p w14:paraId="0EC5F1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1016</w:t>
            </w:r>
          </w:p>
        </w:tc>
        <w:tc>
          <w:tcPr>
            <w:tcW w:w="1338" w:type="dxa"/>
            <w:shd w:val="clear" w:color="auto" w:fill="auto"/>
            <w:noWrap/>
            <w:vAlign w:val="center"/>
            <w:hideMark/>
          </w:tcPr>
          <w:p w14:paraId="5ABEAE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5883849000</w:t>
            </w:r>
          </w:p>
        </w:tc>
        <w:tc>
          <w:tcPr>
            <w:tcW w:w="1142" w:type="dxa"/>
            <w:shd w:val="clear" w:color="auto" w:fill="auto"/>
            <w:noWrap/>
            <w:vAlign w:val="center"/>
            <w:hideMark/>
          </w:tcPr>
          <w:p w14:paraId="60276F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70998396</w:t>
            </w:r>
          </w:p>
        </w:tc>
        <w:tc>
          <w:tcPr>
            <w:tcW w:w="5948" w:type="dxa"/>
            <w:shd w:val="clear" w:color="auto" w:fill="auto"/>
            <w:noWrap/>
            <w:vAlign w:val="center"/>
            <w:hideMark/>
          </w:tcPr>
          <w:p w14:paraId="63E6BE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MOZIRJE</w:t>
            </w:r>
          </w:p>
        </w:tc>
      </w:tr>
      <w:tr w:rsidR="005F30FC" w:rsidRPr="006E664C" w14:paraId="46B36131" w14:textId="77777777" w:rsidTr="00FA52E4">
        <w:trPr>
          <w:trHeight w:val="288"/>
        </w:trPr>
        <w:tc>
          <w:tcPr>
            <w:tcW w:w="634" w:type="dxa"/>
            <w:shd w:val="clear" w:color="auto" w:fill="auto"/>
            <w:noWrap/>
            <w:vAlign w:val="center"/>
            <w:hideMark/>
          </w:tcPr>
          <w:p w14:paraId="04E229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1017</w:t>
            </w:r>
          </w:p>
        </w:tc>
        <w:tc>
          <w:tcPr>
            <w:tcW w:w="1338" w:type="dxa"/>
            <w:shd w:val="clear" w:color="auto" w:fill="auto"/>
            <w:noWrap/>
            <w:vAlign w:val="center"/>
            <w:hideMark/>
          </w:tcPr>
          <w:p w14:paraId="737136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5881706000</w:t>
            </w:r>
          </w:p>
        </w:tc>
        <w:tc>
          <w:tcPr>
            <w:tcW w:w="1142" w:type="dxa"/>
            <w:shd w:val="clear" w:color="auto" w:fill="auto"/>
            <w:noWrap/>
            <w:vAlign w:val="center"/>
            <w:hideMark/>
          </w:tcPr>
          <w:p w14:paraId="593885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89876547</w:t>
            </w:r>
          </w:p>
        </w:tc>
        <w:tc>
          <w:tcPr>
            <w:tcW w:w="5948" w:type="dxa"/>
            <w:shd w:val="clear" w:color="auto" w:fill="auto"/>
            <w:noWrap/>
            <w:vAlign w:val="center"/>
            <w:hideMark/>
          </w:tcPr>
          <w:p w14:paraId="685958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MUTA</w:t>
            </w:r>
          </w:p>
        </w:tc>
      </w:tr>
      <w:tr w:rsidR="005F30FC" w:rsidRPr="006E664C" w14:paraId="51E42473" w14:textId="77777777" w:rsidTr="00FA52E4">
        <w:trPr>
          <w:trHeight w:val="288"/>
        </w:trPr>
        <w:tc>
          <w:tcPr>
            <w:tcW w:w="634" w:type="dxa"/>
            <w:shd w:val="clear" w:color="auto" w:fill="auto"/>
            <w:noWrap/>
            <w:vAlign w:val="center"/>
            <w:hideMark/>
          </w:tcPr>
          <w:p w14:paraId="6AA46A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1018</w:t>
            </w:r>
          </w:p>
        </w:tc>
        <w:tc>
          <w:tcPr>
            <w:tcW w:w="1338" w:type="dxa"/>
            <w:shd w:val="clear" w:color="auto" w:fill="auto"/>
            <w:noWrap/>
            <w:vAlign w:val="center"/>
            <w:hideMark/>
          </w:tcPr>
          <w:p w14:paraId="4088E3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5874688000</w:t>
            </w:r>
          </w:p>
        </w:tc>
        <w:tc>
          <w:tcPr>
            <w:tcW w:w="1142" w:type="dxa"/>
            <w:shd w:val="clear" w:color="auto" w:fill="auto"/>
            <w:noWrap/>
            <w:vAlign w:val="center"/>
            <w:hideMark/>
          </w:tcPr>
          <w:p w14:paraId="5E79AE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30835437</w:t>
            </w:r>
          </w:p>
        </w:tc>
        <w:tc>
          <w:tcPr>
            <w:tcW w:w="5948" w:type="dxa"/>
            <w:shd w:val="clear" w:color="auto" w:fill="auto"/>
            <w:noWrap/>
            <w:vAlign w:val="center"/>
            <w:hideMark/>
          </w:tcPr>
          <w:p w14:paraId="7D1CB8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NAKLO</w:t>
            </w:r>
          </w:p>
        </w:tc>
      </w:tr>
      <w:tr w:rsidR="005F30FC" w:rsidRPr="006E664C" w14:paraId="4142BC9A" w14:textId="77777777" w:rsidTr="00FA52E4">
        <w:trPr>
          <w:trHeight w:val="288"/>
        </w:trPr>
        <w:tc>
          <w:tcPr>
            <w:tcW w:w="634" w:type="dxa"/>
            <w:shd w:val="clear" w:color="auto" w:fill="auto"/>
            <w:noWrap/>
            <w:vAlign w:val="center"/>
            <w:hideMark/>
          </w:tcPr>
          <w:p w14:paraId="385724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1019</w:t>
            </w:r>
          </w:p>
        </w:tc>
        <w:tc>
          <w:tcPr>
            <w:tcW w:w="1338" w:type="dxa"/>
            <w:shd w:val="clear" w:color="auto" w:fill="auto"/>
            <w:noWrap/>
            <w:vAlign w:val="center"/>
            <w:hideMark/>
          </w:tcPr>
          <w:p w14:paraId="0220EC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5883822000</w:t>
            </w:r>
          </w:p>
        </w:tc>
        <w:tc>
          <w:tcPr>
            <w:tcW w:w="1142" w:type="dxa"/>
            <w:shd w:val="clear" w:color="auto" w:fill="auto"/>
            <w:noWrap/>
            <w:vAlign w:val="center"/>
            <w:hideMark/>
          </w:tcPr>
          <w:p w14:paraId="442BBF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43645151</w:t>
            </w:r>
          </w:p>
        </w:tc>
        <w:tc>
          <w:tcPr>
            <w:tcW w:w="5948" w:type="dxa"/>
            <w:shd w:val="clear" w:color="auto" w:fill="auto"/>
            <w:noWrap/>
            <w:vAlign w:val="center"/>
            <w:hideMark/>
          </w:tcPr>
          <w:p w14:paraId="5D592D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NAZARJE</w:t>
            </w:r>
          </w:p>
        </w:tc>
      </w:tr>
      <w:tr w:rsidR="005F30FC" w:rsidRPr="006E664C" w14:paraId="6BED62C6" w14:textId="77777777" w:rsidTr="00FA52E4">
        <w:trPr>
          <w:trHeight w:val="288"/>
        </w:trPr>
        <w:tc>
          <w:tcPr>
            <w:tcW w:w="634" w:type="dxa"/>
            <w:shd w:val="clear" w:color="auto" w:fill="auto"/>
            <w:noWrap/>
            <w:vAlign w:val="center"/>
            <w:hideMark/>
          </w:tcPr>
          <w:p w14:paraId="384A36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1020</w:t>
            </w:r>
          </w:p>
        </w:tc>
        <w:tc>
          <w:tcPr>
            <w:tcW w:w="1338" w:type="dxa"/>
            <w:shd w:val="clear" w:color="auto" w:fill="auto"/>
            <w:noWrap/>
            <w:vAlign w:val="center"/>
            <w:hideMark/>
          </w:tcPr>
          <w:p w14:paraId="122A6A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5874718000</w:t>
            </w:r>
          </w:p>
        </w:tc>
        <w:tc>
          <w:tcPr>
            <w:tcW w:w="1142" w:type="dxa"/>
            <w:shd w:val="clear" w:color="auto" w:fill="auto"/>
            <w:noWrap/>
            <w:vAlign w:val="center"/>
            <w:hideMark/>
          </w:tcPr>
          <w:p w14:paraId="004898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20765762</w:t>
            </w:r>
          </w:p>
        </w:tc>
        <w:tc>
          <w:tcPr>
            <w:tcW w:w="5948" w:type="dxa"/>
            <w:shd w:val="clear" w:color="auto" w:fill="auto"/>
            <w:noWrap/>
            <w:vAlign w:val="center"/>
            <w:hideMark/>
          </w:tcPr>
          <w:p w14:paraId="7C1C7C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ODRANCI</w:t>
            </w:r>
          </w:p>
        </w:tc>
      </w:tr>
      <w:tr w:rsidR="005F30FC" w:rsidRPr="006E664C" w14:paraId="7FFD383F" w14:textId="77777777" w:rsidTr="00FA52E4">
        <w:trPr>
          <w:trHeight w:val="288"/>
        </w:trPr>
        <w:tc>
          <w:tcPr>
            <w:tcW w:w="634" w:type="dxa"/>
            <w:shd w:val="clear" w:color="auto" w:fill="auto"/>
            <w:noWrap/>
            <w:vAlign w:val="center"/>
            <w:hideMark/>
          </w:tcPr>
          <w:p w14:paraId="0CF330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1021</w:t>
            </w:r>
          </w:p>
        </w:tc>
        <w:tc>
          <w:tcPr>
            <w:tcW w:w="1338" w:type="dxa"/>
            <w:shd w:val="clear" w:color="auto" w:fill="auto"/>
            <w:noWrap/>
            <w:vAlign w:val="center"/>
            <w:hideMark/>
          </w:tcPr>
          <w:p w14:paraId="68893E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1357506000</w:t>
            </w:r>
          </w:p>
        </w:tc>
        <w:tc>
          <w:tcPr>
            <w:tcW w:w="1142" w:type="dxa"/>
            <w:shd w:val="clear" w:color="auto" w:fill="auto"/>
            <w:noWrap/>
            <w:vAlign w:val="center"/>
            <w:hideMark/>
          </w:tcPr>
          <w:p w14:paraId="7420FB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70271046</w:t>
            </w:r>
          </w:p>
        </w:tc>
        <w:tc>
          <w:tcPr>
            <w:tcW w:w="5948" w:type="dxa"/>
            <w:shd w:val="clear" w:color="auto" w:fill="auto"/>
            <w:noWrap/>
            <w:vAlign w:val="center"/>
            <w:hideMark/>
          </w:tcPr>
          <w:p w14:paraId="306078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OPLOTNICA</w:t>
            </w:r>
          </w:p>
        </w:tc>
      </w:tr>
      <w:tr w:rsidR="005F30FC" w:rsidRPr="006E664C" w14:paraId="5A76785B" w14:textId="77777777" w:rsidTr="00FA52E4">
        <w:trPr>
          <w:trHeight w:val="288"/>
        </w:trPr>
        <w:tc>
          <w:tcPr>
            <w:tcW w:w="634" w:type="dxa"/>
            <w:shd w:val="clear" w:color="auto" w:fill="auto"/>
            <w:noWrap/>
            <w:vAlign w:val="center"/>
            <w:hideMark/>
          </w:tcPr>
          <w:p w14:paraId="3063BB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1022</w:t>
            </w:r>
          </w:p>
        </w:tc>
        <w:tc>
          <w:tcPr>
            <w:tcW w:w="1338" w:type="dxa"/>
            <w:shd w:val="clear" w:color="auto" w:fill="auto"/>
            <w:noWrap/>
            <w:vAlign w:val="center"/>
            <w:hideMark/>
          </w:tcPr>
          <w:p w14:paraId="7D1281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5883687000</w:t>
            </w:r>
          </w:p>
        </w:tc>
        <w:tc>
          <w:tcPr>
            <w:tcW w:w="1142" w:type="dxa"/>
            <w:shd w:val="clear" w:color="auto" w:fill="auto"/>
            <w:noWrap/>
            <w:vAlign w:val="center"/>
            <w:hideMark/>
          </w:tcPr>
          <w:p w14:paraId="49EFA4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29924464</w:t>
            </w:r>
          </w:p>
        </w:tc>
        <w:tc>
          <w:tcPr>
            <w:tcW w:w="5948" w:type="dxa"/>
            <w:shd w:val="clear" w:color="auto" w:fill="auto"/>
            <w:noWrap/>
            <w:vAlign w:val="center"/>
            <w:hideMark/>
          </w:tcPr>
          <w:p w14:paraId="0995FF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ORMOŽ</w:t>
            </w:r>
          </w:p>
        </w:tc>
      </w:tr>
      <w:tr w:rsidR="005F30FC" w:rsidRPr="006E664C" w14:paraId="5F8994BB" w14:textId="77777777" w:rsidTr="00FA52E4">
        <w:trPr>
          <w:trHeight w:val="288"/>
        </w:trPr>
        <w:tc>
          <w:tcPr>
            <w:tcW w:w="634" w:type="dxa"/>
            <w:shd w:val="clear" w:color="auto" w:fill="auto"/>
            <w:noWrap/>
            <w:vAlign w:val="center"/>
            <w:hideMark/>
          </w:tcPr>
          <w:p w14:paraId="0DF42C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1023</w:t>
            </w:r>
          </w:p>
        </w:tc>
        <w:tc>
          <w:tcPr>
            <w:tcW w:w="1338" w:type="dxa"/>
            <w:shd w:val="clear" w:color="auto" w:fill="auto"/>
            <w:noWrap/>
            <w:vAlign w:val="center"/>
            <w:hideMark/>
          </w:tcPr>
          <w:p w14:paraId="6B4DA5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5874220000</w:t>
            </w:r>
          </w:p>
        </w:tc>
        <w:tc>
          <w:tcPr>
            <w:tcW w:w="1142" w:type="dxa"/>
            <w:shd w:val="clear" w:color="auto" w:fill="auto"/>
            <w:noWrap/>
            <w:vAlign w:val="center"/>
            <w:hideMark/>
          </w:tcPr>
          <w:p w14:paraId="1CC4FD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27549887</w:t>
            </w:r>
          </w:p>
        </w:tc>
        <w:tc>
          <w:tcPr>
            <w:tcW w:w="5948" w:type="dxa"/>
            <w:shd w:val="clear" w:color="auto" w:fill="auto"/>
            <w:noWrap/>
            <w:vAlign w:val="center"/>
            <w:hideMark/>
          </w:tcPr>
          <w:p w14:paraId="4C4073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OSILNICA</w:t>
            </w:r>
          </w:p>
        </w:tc>
      </w:tr>
      <w:tr w:rsidR="005F30FC" w:rsidRPr="006E664C" w14:paraId="1A557484" w14:textId="77777777" w:rsidTr="00FA52E4">
        <w:trPr>
          <w:trHeight w:val="288"/>
        </w:trPr>
        <w:tc>
          <w:tcPr>
            <w:tcW w:w="634" w:type="dxa"/>
            <w:shd w:val="clear" w:color="auto" w:fill="auto"/>
            <w:noWrap/>
            <w:vAlign w:val="center"/>
            <w:hideMark/>
          </w:tcPr>
          <w:p w14:paraId="3C1BA4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1024</w:t>
            </w:r>
          </w:p>
        </w:tc>
        <w:tc>
          <w:tcPr>
            <w:tcW w:w="1338" w:type="dxa"/>
            <w:shd w:val="clear" w:color="auto" w:fill="auto"/>
            <w:noWrap/>
            <w:vAlign w:val="center"/>
            <w:hideMark/>
          </w:tcPr>
          <w:p w14:paraId="0B8EF2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5884098000</w:t>
            </w:r>
          </w:p>
        </w:tc>
        <w:tc>
          <w:tcPr>
            <w:tcW w:w="1142" w:type="dxa"/>
            <w:shd w:val="clear" w:color="auto" w:fill="auto"/>
            <w:noWrap/>
            <w:vAlign w:val="center"/>
            <w:hideMark/>
          </w:tcPr>
          <w:p w14:paraId="06051B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51503492</w:t>
            </w:r>
          </w:p>
        </w:tc>
        <w:tc>
          <w:tcPr>
            <w:tcW w:w="5948" w:type="dxa"/>
            <w:shd w:val="clear" w:color="auto" w:fill="auto"/>
            <w:noWrap/>
            <w:vAlign w:val="center"/>
            <w:hideMark/>
          </w:tcPr>
          <w:p w14:paraId="0D0881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PESNICA</w:t>
            </w:r>
          </w:p>
        </w:tc>
      </w:tr>
      <w:tr w:rsidR="005F30FC" w:rsidRPr="006E664C" w14:paraId="5AE20B03" w14:textId="77777777" w:rsidTr="00FA52E4">
        <w:trPr>
          <w:trHeight w:val="288"/>
        </w:trPr>
        <w:tc>
          <w:tcPr>
            <w:tcW w:w="634" w:type="dxa"/>
            <w:shd w:val="clear" w:color="auto" w:fill="auto"/>
            <w:noWrap/>
            <w:vAlign w:val="center"/>
            <w:hideMark/>
          </w:tcPr>
          <w:p w14:paraId="5B63A4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1025</w:t>
            </w:r>
          </w:p>
        </w:tc>
        <w:tc>
          <w:tcPr>
            <w:tcW w:w="1338" w:type="dxa"/>
            <w:shd w:val="clear" w:color="auto" w:fill="auto"/>
            <w:noWrap/>
            <w:vAlign w:val="center"/>
            <w:hideMark/>
          </w:tcPr>
          <w:p w14:paraId="189768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5883873000</w:t>
            </w:r>
          </w:p>
        </w:tc>
        <w:tc>
          <w:tcPr>
            <w:tcW w:w="1142" w:type="dxa"/>
            <w:shd w:val="clear" w:color="auto" w:fill="auto"/>
            <w:noWrap/>
            <w:vAlign w:val="center"/>
            <w:hideMark/>
          </w:tcPr>
          <w:p w14:paraId="039A2B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29263930</w:t>
            </w:r>
          </w:p>
        </w:tc>
        <w:tc>
          <w:tcPr>
            <w:tcW w:w="5948" w:type="dxa"/>
            <w:shd w:val="clear" w:color="auto" w:fill="auto"/>
            <w:noWrap/>
            <w:vAlign w:val="center"/>
            <w:hideMark/>
          </w:tcPr>
          <w:p w14:paraId="4C8665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PIRAN</w:t>
            </w:r>
          </w:p>
        </w:tc>
      </w:tr>
      <w:tr w:rsidR="005F30FC" w:rsidRPr="006E664C" w14:paraId="6A063662" w14:textId="77777777" w:rsidTr="00FA52E4">
        <w:trPr>
          <w:trHeight w:val="288"/>
        </w:trPr>
        <w:tc>
          <w:tcPr>
            <w:tcW w:w="634" w:type="dxa"/>
            <w:shd w:val="clear" w:color="auto" w:fill="auto"/>
            <w:noWrap/>
            <w:vAlign w:val="center"/>
            <w:hideMark/>
          </w:tcPr>
          <w:p w14:paraId="2CCD47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1026</w:t>
            </w:r>
          </w:p>
        </w:tc>
        <w:tc>
          <w:tcPr>
            <w:tcW w:w="1338" w:type="dxa"/>
            <w:shd w:val="clear" w:color="auto" w:fill="auto"/>
            <w:noWrap/>
            <w:vAlign w:val="center"/>
            <w:hideMark/>
          </w:tcPr>
          <w:p w14:paraId="5A2EC3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5883563000</w:t>
            </w:r>
          </w:p>
        </w:tc>
        <w:tc>
          <w:tcPr>
            <w:tcW w:w="1142" w:type="dxa"/>
            <w:shd w:val="clear" w:color="auto" w:fill="auto"/>
            <w:noWrap/>
            <w:vAlign w:val="center"/>
            <w:hideMark/>
          </w:tcPr>
          <w:p w14:paraId="4F0B67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57255440</w:t>
            </w:r>
          </w:p>
        </w:tc>
        <w:tc>
          <w:tcPr>
            <w:tcW w:w="5948" w:type="dxa"/>
            <w:shd w:val="clear" w:color="auto" w:fill="auto"/>
            <w:noWrap/>
            <w:vAlign w:val="center"/>
            <w:hideMark/>
          </w:tcPr>
          <w:p w14:paraId="03979A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PIVKA</w:t>
            </w:r>
          </w:p>
        </w:tc>
      </w:tr>
      <w:tr w:rsidR="005F30FC" w:rsidRPr="006E664C" w14:paraId="30389976" w14:textId="77777777" w:rsidTr="00FA52E4">
        <w:trPr>
          <w:trHeight w:val="288"/>
        </w:trPr>
        <w:tc>
          <w:tcPr>
            <w:tcW w:w="634" w:type="dxa"/>
            <w:shd w:val="clear" w:color="auto" w:fill="auto"/>
            <w:noWrap/>
            <w:vAlign w:val="center"/>
            <w:hideMark/>
          </w:tcPr>
          <w:p w14:paraId="0B614E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1027</w:t>
            </w:r>
          </w:p>
        </w:tc>
        <w:tc>
          <w:tcPr>
            <w:tcW w:w="1338" w:type="dxa"/>
            <w:shd w:val="clear" w:color="auto" w:fill="auto"/>
            <w:noWrap/>
            <w:vAlign w:val="center"/>
            <w:hideMark/>
          </w:tcPr>
          <w:p w14:paraId="2F06C8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5883997000</w:t>
            </w:r>
          </w:p>
        </w:tc>
        <w:tc>
          <w:tcPr>
            <w:tcW w:w="1142" w:type="dxa"/>
            <w:shd w:val="clear" w:color="auto" w:fill="auto"/>
            <w:noWrap/>
            <w:vAlign w:val="center"/>
            <w:hideMark/>
          </w:tcPr>
          <w:p w14:paraId="324A9E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83117989</w:t>
            </w:r>
          </w:p>
        </w:tc>
        <w:tc>
          <w:tcPr>
            <w:tcW w:w="5948" w:type="dxa"/>
            <w:shd w:val="clear" w:color="auto" w:fill="auto"/>
            <w:noWrap/>
            <w:vAlign w:val="center"/>
            <w:hideMark/>
          </w:tcPr>
          <w:p w14:paraId="73BCE2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PODČETRTEK</w:t>
            </w:r>
          </w:p>
        </w:tc>
      </w:tr>
      <w:tr w:rsidR="005F30FC" w:rsidRPr="006E664C" w14:paraId="1B71E855" w14:textId="77777777" w:rsidTr="00FA52E4">
        <w:trPr>
          <w:trHeight w:val="288"/>
        </w:trPr>
        <w:tc>
          <w:tcPr>
            <w:tcW w:w="634" w:type="dxa"/>
            <w:shd w:val="clear" w:color="auto" w:fill="auto"/>
            <w:noWrap/>
            <w:vAlign w:val="center"/>
            <w:hideMark/>
          </w:tcPr>
          <w:p w14:paraId="066419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1028</w:t>
            </w:r>
          </w:p>
        </w:tc>
        <w:tc>
          <w:tcPr>
            <w:tcW w:w="1338" w:type="dxa"/>
            <w:shd w:val="clear" w:color="auto" w:fill="auto"/>
            <w:noWrap/>
            <w:vAlign w:val="center"/>
            <w:hideMark/>
          </w:tcPr>
          <w:p w14:paraId="492802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1358278000</w:t>
            </w:r>
          </w:p>
        </w:tc>
        <w:tc>
          <w:tcPr>
            <w:tcW w:w="1142" w:type="dxa"/>
            <w:shd w:val="clear" w:color="auto" w:fill="auto"/>
            <w:noWrap/>
            <w:vAlign w:val="center"/>
            <w:hideMark/>
          </w:tcPr>
          <w:p w14:paraId="1EE8AF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30569320</w:t>
            </w:r>
          </w:p>
        </w:tc>
        <w:tc>
          <w:tcPr>
            <w:tcW w:w="5948" w:type="dxa"/>
            <w:shd w:val="clear" w:color="auto" w:fill="auto"/>
            <w:noWrap/>
            <w:vAlign w:val="center"/>
            <w:hideMark/>
          </w:tcPr>
          <w:p w14:paraId="5FA36B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PODLEHNIK</w:t>
            </w:r>
          </w:p>
        </w:tc>
      </w:tr>
      <w:tr w:rsidR="005F30FC" w:rsidRPr="006E664C" w14:paraId="20F0AB4B" w14:textId="77777777" w:rsidTr="00FA52E4">
        <w:trPr>
          <w:trHeight w:val="288"/>
        </w:trPr>
        <w:tc>
          <w:tcPr>
            <w:tcW w:w="634" w:type="dxa"/>
            <w:shd w:val="clear" w:color="auto" w:fill="auto"/>
            <w:noWrap/>
            <w:vAlign w:val="center"/>
            <w:hideMark/>
          </w:tcPr>
          <w:p w14:paraId="7BEAB3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1029</w:t>
            </w:r>
          </w:p>
        </w:tc>
        <w:tc>
          <w:tcPr>
            <w:tcW w:w="1338" w:type="dxa"/>
            <w:shd w:val="clear" w:color="auto" w:fill="auto"/>
            <w:noWrap/>
            <w:vAlign w:val="center"/>
            <w:hideMark/>
          </w:tcPr>
          <w:p w14:paraId="75E8F5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5881668000</w:t>
            </w:r>
          </w:p>
        </w:tc>
        <w:tc>
          <w:tcPr>
            <w:tcW w:w="1142" w:type="dxa"/>
            <w:shd w:val="clear" w:color="auto" w:fill="auto"/>
            <w:noWrap/>
            <w:vAlign w:val="center"/>
            <w:hideMark/>
          </w:tcPr>
          <w:p w14:paraId="0524F0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42106257</w:t>
            </w:r>
          </w:p>
        </w:tc>
        <w:tc>
          <w:tcPr>
            <w:tcW w:w="5948" w:type="dxa"/>
            <w:shd w:val="clear" w:color="auto" w:fill="auto"/>
            <w:noWrap/>
            <w:vAlign w:val="center"/>
            <w:hideMark/>
          </w:tcPr>
          <w:p w14:paraId="753C2F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PODVELKA</w:t>
            </w:r>
          </w:p>
        </w:tc>
      </w:tr>
      <w:tr w:rsidR="005F30FC" w:rsidRPr="006E664C" w14:paraId="1C3FB163" w14:textId="77777777" w:rsidTr="00FA52E4">
        <w:trPr>
          <w:trHeight w:val="288"/>
        </w:trPr>
        <w:tc>
          <w:tcPr>
            <w:tcW w:w="634" w:type="dxa"/>
            <w:shd w:val="clear" w:color="auto" w:fill="auto"/>
            <w:noWrap/>
            <w:vAlign w:val="center"/>
            <w:hideMark/>
          </w:tcPr>
          <w:p w14:paraId="4BE826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1030</w:t>
            </w:r>
          </w:p>
        </w:tc>
        <w:tc>
          <w:tcPr>
            <w:tcW w:w="1338" w:type="dxa"/>
            <w:shd w:val="clear" w:color="auto" w:fill="auto"/>
            <w:noWrap/>
            <w:vAlign w:val="center"/>
            <w:hideMark/>
          </w:tcPr>
          <w:p w14:paraId="242556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2242745000</w:t>
            </w:r>
          </w:p>
        </w:tc>
        <w:tc>
          <w:tcPr>
            <w:tcW w:w="1142" w:type="dxa"/>
            <w:shd w:val="clear" w:color="auto" w:fill="auto"/>
            <w:noWrap/>
            <w:vAlign w:val="center"/>
            <w:hideMark/>
          </w:tcPr>
          <w:p w14:paraId="4762E0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30543673</w:t>
            </w:r>
          </w:p>
        </w:tc>
        <w:tc>
          <w:tcPr>
            <w:tcW w:w="5948" w:type="dxa"/>
            <w:shd w:val="clear" w:color="auto" w:fill="auto"/>
            <w:noWrap/>
            <w:vAlign w:val="center"/>
            <w:hideMark/>
          </w:tcPr>
          <w:p w14:paraId="374990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POLJČANE</w:t>
            </w:r>
          </w:p>
        </w:tc>
      </w:tr>
      <w:tr w:rsidR="005F30FC" w:rsidRPr="006E664C" w14:paraId="54E8DC82" w14:textId="77777777" w:rsidTr="00FA52E4">
        <w:trPr>
          <w:trHeight w:val="288"/>
        </w:trPr>
        <w:tc>
          <w:tcPr>
            <w:tcW w:w="634" w:type="dxa"/>
            <w:shd w:val="clear" w:color="auto" w:fill="auto"/>
            <w:noWrap/>
            <w:vAlign w:val="center"/>
            <w:hideMark/>
          </w:tcPr>
          <w:p w14:paraId="5284DE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1031</w:t>
            </w:r>
          </w:p>
        </w:tc>
        <w:tc>
          <w:tcPr>
            <w:tcW w:w="1338" w:type="dxa"/>
            <w:shd w:val="clear" w:color="auto" w:fill="auto"/>
            <w:noWrap/>
            <w:vAlign w:val="center"/>
            <w:hideMark/>
          </w:tcPr>
          <w:p w14:paraId="4E5710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1357603000</w:t>
            </w:r>
          </w:p>
        </w:tc>
        <w:tc>
          <w:tcPr>
            <w:tcW w:w="1142" w:type="dxa"/>
            <w:shd w:val="clear" w:color="auto" w:fill="auto"/>
            <w:noWrap/>
            <w:vAlign w:val="center"/>
            <w:hideMark/>
          </w:tcPr>
          <w:p w14:paraId="7D2F9A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27768228</w:t>
            </w:r>
          </w:p>
        </w:tc>
        <w:tc>
          <w:tcPr>
            <w:tcW w:w="5948" w:type="dxa"/>
            <w:shd w:val="clear" w:color="auto" w:fill="auto"/>
            <w:noWrap/>
            <w:vAlign w:val="center"/>
            <w:hideMark/>
          </w:tcPr>
          <w:p w14:paraId="265639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POLZELA</w:t>
            </w:r>
          </w:p>
        </w:tc>
      </w:tr>
      <w:tr w:rsidR="005F30FC" w:rsidRPr="006E664C" w14:paraId="522DDBA0" w14:textId="77777777" w:rsidTr="00FA52E4">
        <w:trPr>
          <w:trHeight w:val="288"/>
        </w:trPr>
        <w:tc>
          <w:tcPr>
            <w:tcW w:w="634" w:type="dxa"/>
            <w:shd w:val="clear" w:color="auto" w:fill="auto"/>
            <w:noWrap/>
            <w:vAlign w:val="center"/>
            <w:hideMark/>
          </w:tcPr>
          <w:p w14:paraId="04604E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1032</w:t>
            </w:r>
          </w:p>
        </w:tc>
        <w:tc>
          <w:tcPr>
            <w:tcW w:w="1338" w:type="dxa"/>
            <w:shd w:val="clear" w:color="auto" w:fill="auto"/>
            <w:noWrap/>
            <w:vAlign w:val="center"/>
            <w:hideMark/>
          </w:tcPr>
          <w:p w14:paraId="7DAF83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5883512000</w:t>
            </w:r>
          </w:p>
        </w:tc>
        <w:tc>
          <w:tcPr>
            <w:tcW w:w="1142" w:type="dxa"/>
            <w:shd w:val="clear" w:color="auto" w:fill="auto"/>
            <w:noWrap/>
            <w:vAlign w:val="center"/>
            <w:hideMark/>
          </w:tcPr>
          <w:p w14:paraId="515C3A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13053973</w:t>
            </w:r>
          </w:p>
        </w:tc>
        <w:tc>
          <w:tcPr>
            <w:tcW w:w="5948" w:type="dxa"/>
            <w:shd w:val="clear" w:color="auto" w:fill="auto"/>
            <w:noWrap/>
            <w:vAlign w:val="center"/>
            <w:hideMark/>
          </w:tcPr>
          <w:p w14:paraId="5A42DD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POSTOJNA</w:t>
            </w:r>
          </w:p>
        </w:tc>
      </w:tr>
      <w:tr w:rsidR="005F30FC" w:rsidRPr="006E664C" w14:paraId="6BEB2B13" w14:textId="77777777" w:rsidTr="00FA52E4">
        <w:trPr>
          <w:trHeight w:val="288"/>
        </w:trPr>
        <w:tc>
          <w:tcPr>
            <w:tcW w:w="634" w:type="dxa"/>
            <w:shd w:val="clear" w:color="auto" w:fill="auto"/>
            <w:noWrap/>
            <w:vAlign w:val="center"/>
            <w:hideMark/>
          </w:tcPr>
          <w:p w14:paraId="444F75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1033</w:t>
            </w:r>
          </w:p>
        </w:tc>
        <w:tc>
          <w:tcPr>
            <w:tcW w:w="1338" w:type="dxa"/>
            <w:shd w:val="clear" w:color="auto" w:fill="auto"/>
            <w:noWrap/>
            <w:vAlign w:val="center"/>
            <w:hideMark/>
          </w:tcPr>
          <w:p w14:paraId="376E8E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1357654000</w:t>
            </w:r>
          </w:p>
        </w:tc>
        <w:tc>
          <w:tcPr>
            <w:tcW w:w="1142" w:type="dxa"/>
            <w:shd w:val="clear" w:color="auto" w:fill="auto"/>
            <w:noWrap/>
            <w:vAlign w:val="center"/>
            <w:hideMark/>
          </w:tcPr>
          <w:p w14:paraId="275FAC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39527972</w:t>
            </w:r>
          </w:p>
        </w:tc>
        <w:tc>
          <w:tcPr>
            <w:tcW w:w="5948" w:type="dxa"/>
            <w:shd w:val="clear" w:color="auto" w:fill="auto"/>
            <w:noWrap/>
            <w:vAlign w:val="center"/>
            <w:hideMark/>
          </w:tcPr>
          <w:p w14:paraId="1C57B5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PREBOLD</w:t>
            </w:r>
          </w:p>
        </w:tc>
      </w:tr>
      <w:tr w:rsidR="005F30FC" w:rsidRPr="006E664C" w14:paraId="3896301C" w14:textId="77777777" w:rsidTr="00FA52E4">
        <w:trPr>
          <w:trHeight w:val="288"/>
        </w:trPr>
        <w:tc>
          <w:tcPr>
            <w:tcW w:w="634" w:type="dxa"/>
            <w:shd w:val="clear" w:color="auto" w:fill="auto"/>
            <w:noWrap/>
            <w:vAlign w:val="center"/>
            <w:hideMark/>
          </w:tcPr>
          <w:p w14:paraId="37E059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1034</w:t>
            </w:r>
          </w:p>
        </w:tc>
        <w:tc>
          <w:tcPr>
            <w:tcW w:w="1338" w:type="dxa"/>
            <w:shd w:val="clear" w:color="auto" w:fill="auto"/>
            <w:noWrap/>
            <w:vAlign w:val="center"/>
            <w:hideMark/>
          </w:tcPr>
          <w:p w14:paraId="34E609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5874599000</w:t>
            </w:r>
          </w:p>
        </w:tc>
        <w:tc>
          <w:tcPr>
            <w:tcW w:w="1142" w:type="dxa"/>
            <w:shd w:val="clear" w:color="auto" w:fill="auto"/>
            <w:noWrap/>
            <w:vAlign w:val="center"/>
            <w:hideMark/>
          </w:tcPr>
          <w:p w14:paraId="780B17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77195108</w:t>
            </w:r>
          </w:p>
        </w:tc>
        <w:tc>
          <w:tcPr>
            <w:tcW w:w="5948" w:type="dxa"/>
            <w:shd w:val="clear" w:color="auto" w:fill="auto"/>
            <w:noWrap/>
            <w:vAlign w:val="center"/>
            <w:hideMark/>
          </w:tcPr>
          <w:p w14:paraId="5C836A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PREDDVOR</w:t>
            </w:r>
          </w:p>
        </w:tc>
      </w:tr>
      <w:tr w:rsidR="005F30FC" w:rsidRPr="006E664C" w14:paraId="421BCB37" w14:textId="77777777" w:rsidTr="00FA52E4">
        <w:trPr>
          <w:trHeight w:val="288"/>
        </w:trPr>
        <w:tc>
          <w:tcPr>
            <w:tcW w:w="634" w:type="dxa"/>
            <w:shd w:val="clear" w:color="auto" w:fill="auto"/>
            <w:noWrap/>
            <w:vAlign w:val="center"/>
            <w:hideMark/>
          </w:tcPr>
          <w:p w14:paraId="74C086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1035</w:t>
            </w:r>
          </w:p>
        </w:tc>
        <w:tc>
          <w:tcPr>
            <w:tcW w:w="1338" w:type="dxa"/>
            <w:shd w:val="clear" w:color="auto" w:fill="auto"/>
            <w:noWrap/>
            <w:vAlign w:val="center"/>
            <w:hideMark/>
          </w:tcPr>
          <w:p w14:paraId="18F79E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1357719000</w:t>
            </w:r>
          </w:p>
        </w:tc>
        <w:tc>
          <w:tcPr>
            <w:tcW w:w="1142" w:type="dxa"/>
            <w:shd w:val="clear" w:color="auto" w:fill="auto"/>
            <w:noWrap/>
            <w:vAlign w:val="center"/>
            <w:hideMark/>
          </w:tcPr>
          <w:p w14:paraId="6E8974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28520513</w:t>
            </w:r>
          </w:p>
        </w:tc>
        <w:tc>
          <w:tcPr>
            <w:tcW w:w="5948" w:type="dxa"/>
            <w:shd w:val="clear" w:color="auto" w:fill="auto"/>
            <w:noWrap/>
            <w:vAlign w:val="center"/>
            <w:hideMark/>
          </w:tcPr>
          <w:p w14:paraId="2A560C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PREVALJE</w:t>
            </w:r>
          </w:p>
        </w:tc>
      </w:tr>
      <w:tr w:rsidR="005F30FC" w:rsidRPr="006E664C" w14:paraId="17097BFD" w14:textId="77777777" w:rsidTr="00FA52E4">
        <w:trPr>
          <w:trHeight w:val="288"/>
        </w:trPr>
        <w:tc>
          <w:tcPr>
            <w:tcW w:w="634" w:type="dxa"/>
            <w:shd w:val="clear" w:color="auto" w:fill="auto"/>
            <w:noWrap/>
            <w:vAlign w:val="center"/>
            <w:hideMark/>
          </w:tcPr>
          <w:p w14:paraId="3F4FE1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1036</w:t>
            </w:r>
          </w:p>
        </w:tc>
        <w:tc>
          <w:tcPr>
            <w:tcW w:w="1338" w:type="dxa"/>
            <w:shd w:val="clear" w:color="auto" w:fill="auto"/>
            <w:noWrap/>
            <w:vAlign w:val="center"/>
            <w:hideMark/>
          </w:tcPr>
          <w:p w14:paraId="768C15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5883237000</w:t>
            </w:r>
          </w:p>
        </w:tc>
        <w:tc>
          <w:tcPr>
            <w:tcW w:w="1142" w:type="dxa"/>
            <w:shd w:val="clear" w:color="auto" w:fill="auto"/>
            <w:noWrap/>
            <w:vAlign w:val="center"/>
            <w:hideMark/>
          </w:tcPr>
          <w:p w14:paraId="772068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70902020</w:t>
            </w:r>
          </w:p>
        </w:tc>
        <w:tc>
          <w:tcPr>
            <w:tcW w:w="5948" w:type="dxa"/>
            <w:shd w:val="clear" w:color="auto" w:fill="auto"/>
            <w:noWrap/>
            <w:vAlign w:val="center"/>
            <w:hideMark/>
          </w:tcPr>
          <w:p w14:paraId="31474A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PUCONCI</w:t>
            </w:r>
          </w:p>
        </w:tc>
      </w:tr>
      <w:tr w:rsidR="005F30FC" w:rsidRPr="006E664C" w14:paraId="6A5A641A" w14:textId="77777777" w:rsidTr="00FA52E4">
        <w:trPr>
          <w:trHeight w:val="288"/>
        </w:trPr>
        <w:tc>
          <w:tcPr>
            <w:tcW w:w="634" w:type="dxa"/>
            <w:shd w:val="clear" w:color="auto" w:fill="auto"/>
            <w:noWrap/>
            <w:vAlign w:val="center"/>
            <w:hideMark/>
          </w:tcPr>
          <w:p w14:paraId="61E64C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1037</w:t>
            </w:r>
          </w:p>
        </w:tc>
        <w:tc>
          <w:tcPr>
            <w:tcW w:w="1338" w:type="dxa"/>
            <w:shd w:val="clear" w:color="auto" w:fill="auto"/>
            <w:noWrap/>
            <w:vAlign w:val="center"/>
            <w:hideMark/>
          </w:tcPr>
          <w:p w14:paraId="5B2162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5883253000</w:t>
            </w:r>
          </w:p>
        </w:tc>
        <w:tc>
          <w:tcPr>
            <w:tcW w:w="1142" w:type="dxa"/>
            <w:shd w:val="clear" w:color="auto" w:fill="auto"/>
            <w:noWrap/>
            <w:vAlign w:val="center"/>
            <w:hideMark/>
          </w:tcPr>
          <w:p w14:paraId="2AD582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85992046</w:t>
            </w:r>
          </w:p>
        </w:tc>
        <w:tc>
          <w:tcPr>
            <w:tcW w:w="5948" w:type="dxa"/>
            <w:shd w:val="clear" w:color="auto" w:fill="auto"/>
            <w:noWrap/>
            <w:vAlign w:val="center"/>
            <w:hideMark/>
          </w:tcPr>
          <w:p w14:paraId="5C0942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RAČE-FRAM</w:t>
            </w:r>
          </w:p>
        </w:tc>
      </w:tr>
      <w:tr w:rsidR="005F30FC" w:rsidRPr="006E664C" w14:paraId="51700058" w14:textId="77777777" w:rsidTr="00FA52E4">
        <w:trPr>
          <w:trHeight w:val="288"/>
        </w:trPr>
        <w:tc>
          <w:tcPr>
            <w:tcW w:w="634" w:type="dxa"/>
            <w:shd w:val="clear" w:color="auto" w:fill="auto"/>
            <w:noWrap/>
            <w:vAlign w:val="center"/>
            <w:hideMark/>
          </w:tcPr>
          <w:p w14:paraId="28BF35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1038</w:t>
            </w:r>
          </w:p>
        </w:tc>
        <w:tc>
          <w:tcPr>
            <w:tcW w:w="1338" w:type="dxa"/>
            <w:shd w:val="clear" w:color="auto" w:fill="auto"/>
            <w:noWrap/>
            <w:vAlign w:val="center"/>
            <w:hideMark/>
          </w:tcPr>
          <w:p w14:paraId="4A612E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5874491000</w:t>
            </w:r>
          </w:p>
        </w:tc>
        <w:tc>
          <w:tcPr>
            <w:tcW w:w="1142" w:type="dxa"/>
            <w:shd w:val="clear" w:color="auto" w:fill="auto"/>
            <w:noWrap/>
            <w:vAlign w:val="center"/>
            <w:hideMark/>
          </w:tcPr>
          <w:p w14:paraId="0D54B8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50643720</w:t>
            </w:r>
          </w:p>
        </w:tc>
        <w:tc>
          <w:tcPr>
            <w:tcW w:w="5948" w:type="dxa"/>
            <w:shd w:val="clear" w:color="auto" w:fill="auto"/>
            <w:noWrap/>
            <w:vAlign w:val="center"/>
            <w:hideMark/>
          </w:tcPr>
          <w:p w14:paraId="06499F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RADEČE</w:t>
            </w:r>
          </w:p>
        </w:tc>
      </w:tr>
      <w:tr w:rsidR="005F30FC" w:rsidRPr="006E664C" w14:paraId="1B244513" w14:textId="77777777" w:rsidTr="00FA52E4">
        <w:trPr>
          <w:trHeight w:val="288"/>
        </w:trPr>
        <w:tc>
          <w:tcPr>
            <w:tcW w:w="634" w:type="dxa"/>
            <w:shd w:val="clear" w:color="auto" w:fill="auto"/>
            <w:noWrap/>
            <w:vAlign w:val="center"/>
            <w:hideMark/>
          </w:tcPr>
          <w:p w14:paraId="50CA07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1039</w:t>
            </w:r>
          </w:p>
        </w:tc>
        <w:tc>
          <w:tcPr>
            <w:tcW w:w="1338" w:type="dxa"/>
            <w:shd w:val="clear" w:color="auto" w:fill="auto"/>
            <w:noWrap/>
            <w:vAlign w:val="center"/>
            <w:hideMark/>
          </w:tcPr>
          <w:p w14:paraId="718DFF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5880297000</w:t>
            </w:r>
          </w:p>
        </w:tc>
        <w:tc>
          <w:tcPr>
            <w:tcW w:w="1142" w:type="dxa"/>
            <w:shd w:val="clear" w:color="auto" w:fill="auto"/>
            <w:noWrap/>
            <w:vAlign w:val="center"/>
            <w:hideMark/>
          </w:tcPr>
          <w:p w14:paraId="6F9E40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53944640</w:t>
            </w:r>
          </w:p>
        </w:tc>
        <w:tc>
          <w:tcPr>
            <w:tcW w:w="5948" w:type="dxa"/>
            <w:shd w:val="clear" w:color="auto" w:fill="auto"/>
            <w:noWrap/>
            <w:vAlign w:val="center"/>
            <w:hideMark/>
          </w:tcPr>
          <w:p w14:paraId="25286E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RADENCI</w:t>
            </w:r>
          </w:p>
        </w:tc>
      </w:tr>
      <w:tr w:rsidR="005F30FC" w:rsidRPr="006E664C" w14:paraId="5BAF073A" w14:textId="77777777" w:rsidTr="00FA52E4">
        <w:trPr>
          <w:trHeight w:val="288"/>
        </w:trPr>
        <w:tc>
          <w:tcPr>
            <w:tcW w:w="634" w:type="dxa"/>
            <w:shd w:val="clear" w:color="auto" w:fill="auto"/>
            <w:noWrap/>
            <w:vAlign w:val="center"/>
            <w:hideMark/>
          </w:tcPr>
          <w:p w14:paraId="597AA7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1040</w:t>
            </w:r>
          </w:p>
        </w:tc>
        <w:tc>
          <w:tcPr>
            <w:tcW w:w="1338" w:type="dxa"/>
            <w:shd w:val="clear" w:color="auto" w:fill="auto"/>
            <w:noWrap/>
            <w:vAlign w:val="center"/>
            <w:hideMark/>
          </w:tcPr>
          <w:p w14:paraId="516CF2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5881811000</w:t>
            </w:r>
          </w:p>
        </w:tc>
        <w:tc>
          <w:tcPr>
            <w:tcW w:w="1142" w:type="dxa"/>
            <w:shd w:val="clear" w:color="auto" w:fill="auto"/>
            <w:noWrap/>
            <w:vAlign w:val="center"/>
            <w:hideMark/>
          </w:tcPr>
          <w:p w14:paraId="5BB1EA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12310727</w:t>
            </w:r>
          </w:p>
        </w:tc>
        <w:tc>
          <w:tcPr>
            <w:tcW w:w="5948" w:type="dxa"/>
            <w:shd w:val="clear" w:color="auto" w:fill="auto"/>
            <w:noWrap/>
            <w:vAlign w:val="center"/>
            <w:hideMark/>
          </w:tcPr>
          <w:p w14:paraId="538621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RADLJE OB DRAVI</w:t>
            </w:r>
          </w:p>
        </w:tc>
      </w:tr>
      <w:tr w:rsidR="005F30FC" w:rsidRPr="006E664C" w14:paraId="6AD36751" w14:textId="77777777" w:rsidTr="00FA52E4">
        <w:trPr>
          <w:trHeight w:val="288"/>
        </w:trPr>
        <w:tc>
          <w:tcPr>
            <w:tcW w:w="634" w:type="dxa"/>
            <w:shd w:val="clear" w:color="auto" w:fill="auto"/>
            <w:noWrap/>
            <w:vAlign w:val="center"/>
            <w:hideMark/>
          </w:tcPr>
          <w:p w14:paraId="64B520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1041</w:t>
            </w:r>
          </w:p>
        </w:tc>
        <w:tc>
          <w:tcPr>
            <w:tcW w:w="1338" w:type="dxa"/>
            <w:shd w:val="clear" w:color="auto" w:fill="auto"/>
            <w:noWrap/>
            <w:vAlign w:val="center"/>
            <w:hideMark/>
          </w:tcPr>
          <w:p w14:paraId="13AE8A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5883466000</w:t>
            </w:r>
          </w:p>
        </w:tc>
        <w:tc>
          <w:tcPr>
            <w:tcW w:w="1142" w:type="dxa"/>
            <w:shd w:val="clear" w:color="auto" w:fill="auto"/>
            <w:noWrap/>
            <w:vAlign w:val="center"/>
            <w:hideMark/>
          </w:tcPr>
          <w:p w14:paraId="2A1582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67759076</w:t>
            </w:r>
          </w:p>
        </w:tc>
        <w:tc>
          <w:tcPr>
            <w:tcW w:w="5948" w:type="dxa"/>
            <w:shd w:val="clear" w:color="auto" w:fill="auto"/>
            <w:noWrap/>
            <w:vAlign w:val="center"/>
            <w:hideMark/>
          </w:tcPr>
          <w:p w14:paraId="16342D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RADOVLJICA</w:t>
            </w:r>
          </w:p>
        </w:tc>
      </w:tr>
      <w:tr w:rsidR="005F30FC" w:rsidRPr="006E664C" w14:paraId="04408AB3" w14:textId="77777777" w:rsidTr="00FA52E4">
        <w:trPr>
          <w:trHeight w:val="288"/>
        </w:trPr>
        <w:tc>
          <w:tcPr>
            <w:tcW w:w="634" w:type="dxa"/>
            <w:shd w:val="clear" w:color="auto" w:fill="auto"/>
            <w:noWrap/>
            <w:vAlign w:val="center"/>
            <w:hideMark/>
          </w:tcPr>
          <w:p w14:paraId="4B2F76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1042</w:t>
            </w:r>
          </w:p>
        </w:tc>
        <w:tc>
          <w:tcPr>
            <w:tcW w:w="1338" w:type="dxa"/>
            <w:shd w:val="clear" w:color="auto" w:fill="auto"/>
            <w:noWrap/>
            <w:vAlign w:val="center"/>
            <w:hideMark/>
          </w:tcPr>
          <w:p w14:paraId="76DF11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5883628000</w:t>
            </w:r>
          </w:p>
        </w:tc>
        <w:tc>
          <w:tcPr>
            <w:tcW w:w="1142" w:type="dxa"/>
            <w:shd w:val="clear" w:color="auto" w:fill="auto"/>
            <w:noWrap/>
            <w:vAlign w:val="center"/>
            <w:hideMark/>
          </w:tcPr>
          <w:p w14:paraId="66BFCB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48626244</w:t>
            </w:r>
          </w:p>
        </w:tc>
        <w:tc>
          <w:tcPr>
            <w:tcW w:w="5948" w:type="dxa"/>
            <w:shd w:val="clear" w:color="auto" w:fill="auto"/>
            <w:noWrap/>
            <w:vAlign w:val="center"/>
            <w:hideMark/>
          </w:tcPr>
          <w:p w14:paraId="66F29B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RAVNE NA KOROŠKEM</w:t>
            </w:r>
          </w:p>
        </w:tc>
      </w:tr>
      <w:tr w:rsidR="005F30FC" w:rsidRPr="006E664C" w14:paraId="4B88140A" w14:textId="77777777" w:rsidTr="00FA52E4">
        <w:trPr>
          <w:trHeight w:val="288"/>
        </w:trPr>
        <w:tc>
          <w:tcPr>
            <w:tcW w:w="634" w:type="dxa"/>
            <w:shd w:val="clear" w:color="auto" w:fill="auto"/>
            <w:noWrap/>
            <w:vAlign w:val="center"/>
            <w:hideMark/>
          </w:tcPr>
          <w:p w14:paraId="3B15A5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1043</w:t>
            </w:r>
          </w:p>
        </w:tc>
        <w:tc>
          <w:tcPr>
            <w:tcW w:w="1338" w:type="dxa"/>
            <w:shd w:val="clear" w:color="auto" w:fill="auto"/>
            <w:noWrap/>
            <w:vAlign w:val="center"/>
            <w:hideMark/>
          </w:tcPr>
          <w:p w14:paraId="4869F4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1332163000</w:t>
            </w:r>
          </w:p>
        </w:tc>
        <w:tc>
          <w:tcPr>
            <w:tcW w:w="1142" w:type="dxa"/>
            <w:shd w:val="clear" w:color="auto" w:fill="auto"/>
            <w:noWrap/>
            <w:vAlign w:val="center"/>
            <w:hideMark/>
          </w:tcPr>
          <w:p w14:paraId="23D510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84157020</w:t>
            </w:r>
          </w:p>
        </w:tc>
        <w:tc>
          <w:tcPr>
            <w:tcW w:w="5948" w:type="dxa"/>
            <w:shd w:val="clear" w:color="auto" w:fill="auto"/>
            <w:noWrap/>
            <w:vAlign w:val="center"/>
            <w:hideMark/>
          </w:tcPr>
          <w:p w14:paraId="3FDAE4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RAZKRIŽJE</w:t>
            </w:r>
          </w:p>
        </w:tc>
      </w:tr>
      <w:tr w:rsidR="005F30FC" w:rsidRPr="006E664C" w14:paraId="498A75CC" w14:textId="77777777" w:rsidTr="00FA52E4">
        <w:trPr>
          <w:trHeight w:val="288"/>
        </w:trPr>
        <w:tc>
          <w:tcPr>
            <w:tcW w:w="634" w:type="dxa"/>
            <w:shd w:val="clear" w:color="auto" w:fill="auto"/>
            <w:noWrap/>
            <w:vAlign w:val="center"/>
            <w:hideMark/>
          </w:tcPr>
          <w:p w14:paraId="3E75AA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1044</w:t>
            </w:r>
          </w:p>
        </w:tc>
        <w:tc>
          <w:tcPr>
            <w:tcW w:w="1338" w:type="dxa"/>
            <w:shd w:val="clear" w:color="auto" w:fill="auto"/>
            <w:noWrap/>
            <w:vAlign w:val="center"/>
            <w:hideMark/>
          </w:tcPr>
          <w:p w14:paraId="4323C5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2255987000</w:t>
            </w:r>
          </w:p>
        </w:tc>
        <w:tc>
          <w:tcPr>
            <w:tcW w:w="1142" w:type="dxa"/>
            <w:shd w:val="clear" w:color="auto" w:fill="auto"/>
            <w:noWrap/>
            <w:vAlign w:val="center"/>
            <w:hideMark/>
          </w:tcPr>
          <w:p w14:paraId="4E65BC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45064440</w:t>
            </w:r>
          </w:p>
        </w:tc>
        <w:tc>
          <w:tcPr>
            <w:tcW w:w="5948" w:type="dxa"/>
            <w:shd w:val="clear" w:color="auto" w:fill="auto"/>
            <w:noWrap/>
            <w:vAlign w:val="center"/>
            <w:hideMark/>
          </w:tcPr>
          <w:p w14:paraId="2FFE4A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REČICA OB SAVINJI</w:t>
            </w:r>
          </w:p>
        </w:tc>
      </w:tr>
      <w:tr w:rsidR="005F30FC" w:rsidRPr="006E664C" w14:paraId="1DF770E8" w14:textId="77777777" w:rsidTr="00FA52E4">
        <w:trPr>
          <w:trHeight w:val="288"/>
        </w:trPr>
        <w:tc>
          <w:tcPr>
            <w:tcW w:w="634" w:type="dxa"/>
            <w:shd w:val="clear" w:color="auto" w:fill="auto"/>
            <w:noWrap/>
            <w:vAlign w:val="center"/>
            <w:hideMark/>
          </w:tcPr>
          <w:p w14:paraId="5FD5DC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1045</w:t>
            </w:r>
          </w:p>
        </w:tc>
        <w:tc>
          <w:tcPr>
            <w:tcW w:w="1338" w:type="dxa"/>
            <w:shd w:val="clear" w:color="auto" w:fill="auto"/>
            <w:noWrap/>
            <w:vAlign w:val="center"/>
            <w:hideMark/>
          </w:tcPr>
          <w:p w14:paraId="2A7794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2203553000</w:t>
            </w:r>
          </w:p>
        </w:tc>
        <w:tc>
          <w:tcPr>
            <w:tcW w:w="1142" w:type="dxa"/>
            <w:shd w:val="clear" w:color="auto" w:fill="auto"/>
            <w:noWrap/>
            <w:vAlign w:val="center"/>
            <w:hideMark/>
          </w:tcPr>
          <w:p w14:paraId="4884FE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90522001</w:t>
            </w:r>
          </w:p>
        </w:tc>
        <w:tc>
          <w:tcPr>
            <w:tcW w:w="5948" w:type="dxa"/>
            <w:shd w:val="clear" w:color="auto" w:fill="auto"/>
            <w:noWrap/>
            <w:vAlign w:val="center"/>
            <w:hideMark/>
          </w:tcPr>
          <w:p w14:paraId="312CC7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RENČE - VOGRSKO</w:t>
            </w:r>
          </w:p>
        </w:tc>
      </w:tr>
      <w:tr w:rsidR="005F30FC" w:rsidRPr="006E664C" w14:paraId="2D1096BD" w14:textId="77777777" w:rsidTr="00FA52E4">
        <w:trPr>
          <w:trHeight w:val="288"/>
        </w:trPr>
        <w:tc>
          <w:tcPr>
            <w:tcW w:w="634" w:type="dxa"/>
            <w:shd w:val="clear" w:color="auto" w:fill="auto"/>
            <w:noWrap/>
            <w:vAlign w:val="center"/>
            <w:hideMark/>
          </w:tcPr>
          <w:p w14:paraId="38B346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1046</w:t>
            </w:r>
          </w:p>
        </w:tc>
        <w:tc>
          <w:tcPr>
            <w:tcW w:w="1338" w:type="dxa"/>
            <w:shd w:val="clear" w:color="auto" w:fill="auto"/>
            <w:noWrap/>
            <w:vAlign w:val="center"/>
            <w:hideMark/>
          </w:tcPr>
          <w:p w14:paraId="50A679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5883865000</w:t>
            </w:r>
          </w:p>
        </w:tc>
        <w:tc>
          <w:tcPr>
            <w:tcW w:w="1142" w:type="dxa"/>
            <w:shd w:val="clear" w:color="auto" w:fill="auto"/>
            <w:noWrap/>
            <w:vAlign w:val="center"/>
            <w:hideMark/>
          </w:tcPr>
          <w:p w14:paraId="1DA2FF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61623059</w:t>
            </w:r>
          </w:p>
        </w:tc>
        <w:tc>
          <w:tcPr>
            <w:tcW w:w="5948" w:type="dxa"/>
            <w:shd w:val="clear" w:color="auto" w:fill="auto"/>
            <w:noWrap/>
            <w:vAlign w:val="center"/>
            <w:hideMark/>
          </w:tcPr>
          <w:p w14:paraId="112755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RIBNICA</w:t>
            </w:r>
          </w:p>
        </w:tc>
      </w:tr>
      <w:tr w:rsidR="005F30FC" w:rsidRPr="006E664C" w14:paraId="07EB35CD" w14:textId="77777777" w:rsidTr="00FA52E4">
        <w:trPr>
          <w:trHeight w:val="288"/>
        </w:trPr>
        <w:tc>
          <w:tcPr>
            <w:tcW w:w="634" w:type="dxa"/>
            <w:shd w:val="clear" w:color="auto" w:fill="auto"/>
            <w:noWrap/>
            <w:vAlign w:val="center"/>
            <w:hideMark/>
          </w:tcPr>
          <w:p w14:paraId="7073A6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1047</w:t>
            </w:r>
          </w:p>
        </w:tc>
        <w:tc>
          <w:tcPr>
            <w:tcW w:w="1338" w:type="dxa"/>
            <w:shd w:val="clear" w:color="auto" w:fill="auto"/>
            <w:noWrap/>
            <w:vAlign w:val="center"/>
            <w:hideMark/>
          </w:tcPr>
          <w:p w14:paraId="1FBA09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1358324000</w:t>
            </w:r>
          </w:p>
        </w:tc>
        <w:tc>
          <w:tcPr>
            <w:tcW w:w="1142" w:type="dxa"/>
            <w:shd w:val="clear" w:color="auto" w:fill="auto"/>
            <w:noWrap/>
            <w:vAlign w:val="center"/>
            <w:hideMark/>
          </w:tcPr>
          <w:p w14:paraId="3F11ED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87880300</w:t>
            </w:r>
          </w:p>
        </w:tc>
        <w:tc>
          <w:tcPr>
            <w:tcW w:w="5948" w:type="dxa"/>
            <w:shd w:val="clear" w:color="auto" w:fill="auto"/>
            <w:noWrap/>
            <w:vAlign w:val="center"/>
            <w:hideMark/>
          </w:tcPr>
          <w:p w14:paraId="2DD964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RIBNICA NA POHORJU</w:t>
            </w:r>
          </w:p>
        </w:tc>
      </w:tr>
      <w:tr w:rsidR="005F30FC" w:rsidRPr="006E664C" w14:paraId="5788419A" w14:textId="77777777" w:rsidTr="00FA52E4">
        <w:trPr>
          <w:trHeight w:val="288"/>
        </w:trPr>
        <w:tc>
          <w:tcPr>
            <w:tcW w:w="634" w:type="dxa"/>
            <w:shd w:val="clear" w:color="auto" w:fill="auto"/>
            <w:noWrap/>
            <w:vAlign w:val="center"/>
            <w:hideMark/>
          </w:tcPr>
          <w:p w14:paraId="657BA4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1048</w:t>
            </w:r>
          </w:p>
        </w:tc>
        <w:tc>
          <w:tcPr>
            <w:tcW w:w="1338" w:type="dxa"/>
            <w:shd w:val="clear" w:color="auto" w:fill="auto"/>
            <w:noWrap/>
            <w:vAlign w:val="center"/>
            <w:hideMark/>
          </w:tcPr>
          <w:p w14:paraId="537325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5883946000</w:t>
            </w:r>
          </w:p>
        </w:tc>
        <w:tc>
          <w:tcPr>
            <w:tcW w:w="1142" w:type="dxa"/>
            <w:shd w:val="clear" w:color="auto" w:fill="auto"/>
            <w:noWrap/>
            <w:vAlign w:val="center"/>
            <w:hideMark/>
          </w:tcPr>
          <w:p w14:paraId="037D7C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84699825</w:t>
            </w:r>
          </w:p>
        </w:tc>
        <w:tc>
          <w:tcPr>
            <w:tcW w:w="5948" w:type="dxa"/>
            <w:shd w:val="clear" w:color="auto" w:fill="auto"/>
            <w:noWrap/>
            <w:vAlign w:val="center"/>
            <w:hideMark/>
          </w:tcPr>
          <w:p w14:paraId="0018EE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ROGAŠKA SLATINA</w:t>
            </w:r>
          </w:p>
        </w:tc>
      </w:tr>
      <w:tr w:rsidR="005F30FC" w:rsidRPr="006E664C" w14:paraId="45459D5D" w14:textId="77777777" w:rsidTr="00FA52E4">
        <w:trPr>
          <w:trHeight w:val="288"/>
        </w:trPr>
        <w:tc>
          <w:tcPr>
            <w:tcW w:w="634" w:type="dxa"/>
            <w:shd w:val="clear" w:color="auto" w:fill="auto"/>
            <w:noWrap/>
            <w:vAlign w:val="center"/>
            <w:hideMark/>
          </w:tcPr>
          <w:p w14:paraId="21498E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1049</w:t>
            </w:r>
          </w:p>
        </w:tc>
        <w:tc>
          <w:tcPr>
            <w:tcW w:w="1338" w:type="dxa"/>
            <w:shd w:val="clear" w:color="auto" w:fill="auto"/>
            <w:noWrap/>
            <w:vAlign w:val="center"/>
            <w:hideMark/>
          </w:tcPr>
          <w:p w14:paraId="1DFF19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5883245000</w:t>
            </w:r>
          </w:p>
        </w:tc>
        <w:tc>
          <w:tcPr>
            <w:tcW w:w="1142" w:type="dxa"/>
            <w:shd w:val="clear" w:color="auto" w:fill="auto"/>
            <w:noWrap/>
            <w:vAlign w:val="center"/>
            <w:hideMark/>
          </w:tcPr>
          <w:p w14:paraId="5E723C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61143707</w:t>
            </w:r>
          </w:p>
        </w:tc>
        <w:tc>
          <w:tcPr>
            <w:tcW w:w="5948" w:type="dxa"/>
            <w:shd w:val="clear" w:color="auto" w:fill="auto"/>
            <w:noWrap/>
            <w:vAlign w:val="center"/>
            <w:hideMark/>
          </w:tcPr>
          <w:p w14:paraId="5F75CC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ROGAŠOVCI</w:t>
            </w:r>
          </w:p>
        </w:tc>
      </w:tr>
      <w:tr w:rsidR="005F30FC" w:rsidRPr="006E664C" w14:paraId="11F18AA7" w14:textId="77777777" w:rsidTr="00FA52E4">
        <w:trPr>
          <w:trHeight w:val="288"/>
        </w:trPr>
        <w:tc>
          <w:tcPr>
            <w:tcW w:w="634" w:type="dxa"/>
            <w:shd w:val="clear" w:color="auto" w:fill="auto"/>
            <w:noWrap/>
            <w:vAlign w:val="center"/>
            <w:hideMark/>
          </w:tcPr>
          <w:p w14:paraId="1AB2CD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1050</w:t>
            </w:r>
          </w:p>
        </w:tc>
        <w:tc>
          <w:tcPr>
            <w:tcW w:w="1338" w:type="dxa"/>
            <w:shd w:val="clear" w:color="auto" w:fill="auto"/>
            <w:noWrap/>
            <w:vAlign w:val="center"/>
            <w:hideMark/>
          </w:tcPr>
          <w:p w14:paraId="586F7F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5883938000</w:t>
            </w:r>
          </w:p>
        </w:tc>
        <w:tc>
          <w:tcPr>
            <w:tcW w:w="1142" w:type="dxa"/>
            <w:shd w:val="clear" w:color="auto" w:fill="auto"/>
            <w:noWrap/>
            <w:vAlign w:val="center"/>
            <w:hideMark/>
          </w:tcPr>
          <w:p w14:paraId="487B06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47348429</w:t>
            </w:r>
          </w:p>
        </w:tc>
        <w:tc>
          <w:tcPr>
            <w:tcW w:w="5948" w:type="dxa"/>
            <w:shd w:val="clear" w:color="auto" w:fill="auto"/>
            <w:noWrap/>
            <w:vAlign w:val="center"/>
            <w:hideMark/>
          </w:tcPr>
          <w:p w14:paraId="32BCD9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ROGATEC</w:t>
            </w:r>
          </w:p>
        </w:tc>
      </w:tr>
      <w:tr w:rsidR="005F30FC" w:rsidRPr="006E664C" w14:paraId="6488F8CC" w14:textId="77777777" w:rsidTr="00FA52E4">
        <w:trPr>
          <w:trHeight w:val="288"/>
        </w:trPr>
        <w:tc>
          <w:tcPr>
            <w:tcW w:w="634" w:type="dxa"/>
            <w:shd w:val="clear" w:color="auto" w:fill="auto"/>
            <w:noWrap/>
            <w:vAlign w:val="center"/>
            <w:hideMark/>
          </w:tcPr>
          <w:p w14:paraId="7A60D9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1051</w:t>
            </w:r>
          </w:p>
        </w:tc>
        <w:tc>
          <w:tcPr>
            <w:tcW w:w="1338" w:type="dxa"/>
            <w:shd w:val="clear" w:color="auto" w:fill="auto"/>
            <w:noWrap/>
            <w:vAlign w:val="center"/>
            <w:hideMark/>
          </w:tcPr>
          <w:p w14:paraId="70774E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5883571000</w:t>
            </w:r>
          </w:p>
        </w:tc>
        <w:tc>
          <w:tcPr>
            <w:tcW w:w="1142" w:type="dxa"/>
            <w:shd w:val="clear" w:color="auto" w:fill="auto"/>
            <w:noWrap/>
            <w:vAlign w:val="center"/>
            <w:hideMark/>
          </w:tcPr>
          <w:p w14:paraId="2C032B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81314485</w:t>
            </w:r>
          </w:p>
        </w:tc>
        <w:tc>
          <w:tcPr>
            <w:tcW w:w="5948" w:type="dxa"/>
            <w:shd w:val="clear" w:color="auto" w:fill="auto"/>
            <w:noWrap/>
            <w:vAlign w:val="center"/>
            <w:hideMark/>
          </w:tcPr>
          <w:p w14:paraId="10A6A8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RUŠE</w:t>
            </w:r>
          </w:p>
        </w:tc>
      </w:tr>
      <w:tr w:rsidR="005F30FC" w:rsidRPr="006E664C" w14:paraId="375308BB" w14:textId="77777777" w:rsidTr="00FA52E4">
        <w:trPr>
          <w:trHeight w:val="288"/>
        </w:trPr>
        <w:tc>
          <w:tcPr>
            <w:tcW w:w="634" w:type="dxa"/>
            <w:shd w:val="clear" w:color="auto" w:fill="auto"/>
            <w:noWrap/>
            <w:vAlign w:val="center"/>
            <w:hideMark/>
          </w:tcPr>
          <w:p w14:paraId="75BD85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1052</w:t>
            </w:r>
          </w:p>
        </w:tc>
        <w:tc>
          <w:tcPr>
            <w:tcW w:w="1338" w:type="dxa"/>
            <w:shd w:val="clear" w:color="auto" w:fill="auto"/>
            <w:noWrap/>
            <w:vAlign w:val="center"/>
            <w:hideMark/>
          </w:tcPr>
          <w:p w14:paraId="02AF90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1357930000</w:t>
            </w:r>
          </w:p>
        </w:tc>
        <w:tc>
          <w:tcPr>
            <w:tcW w:w="1142" w:type="dxa"/>
            <w:shd w:val="clear" w:color="auto" w:fill="auto"/>
            <w:noWrap/>
            <w:vAlign w:val="center"/>
            <w:hideMark/>
          </w:tcPr>
          <w:p w14:paraId="244BFF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36150380</w:t>
            </w:r>
          </w:p>
        </w:tc>
        <w:tc>
          <w:tcPr>
            <w:tcW w:w="5948" w:type="dxa"/>
            <w:shd w:val="clear" w:color="auto" w:fill="auto"/>
            <w:noWrap/>
            <w:vAlign w:val="center"/>
            <w:hideMark/>
          </w:tcPr>
          <w:p w14:paraId="129D4B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SELNICA OB DRAVI</w:t>
            </w:r>
          </w:p>
        </w:tc>
      </w:tr>
      <w:tr w:rsidR="005F30FC" w:rsidRPr="006E664C" w14:paraId="46C7A72A" w14:textId="77777777" w:rsidTr="00FA52E4">
        <w:trPr>
          <w:trHeight w:val="288"/>
        </w:trPr>
        <w:tc>
          <w:tcPr>
            <w:tcW w:w="634" w:type="dxa"/>
            <w:shd w:val="clear" w:color="auto" w:fill="auto"/>
            <w:noWrap/>
            <w:vAlign w:val="center"/>
            <w:hideMark/>
          </w:tcPr>
          <w:p w14:paraId="0782BD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1053</w:t>
            </w:r>
          </w:p>
        </w:tc>
        <w:tc>
          <w:tcPr>
            <w:tcW w:w="1338" w:type="dxa"/>
            <w:shd w:val="clear" w:color="auto" w:fill="auto"/>
            <w:noWrap/>
            <w:vAlign w:val="center"/>
            <w:hideMark/>
          </w:tcPr>
          <w:p w14:paraId="3DAFDA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5880262000</w:t>
            </w:r>
          </w:p>
        </w:tc>
        <w:tc>
          <w:tcPr>
            <w:tcW w:w="1142" w:type="dxa"/>
            <w:shd w:val="clear" w:color="auto" w:fill="auto"/>
            <w:noWrap/>
            <w:vAlign w:val="center"/>
            <w:hideMark/>
          </w:tcPr>
          <w:p w14:paraId="1E5254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79049273</w:t>
            </w:r>
          </w:p>
        </w:tc>
        <w:tc>
          <w:tcPr>
            <w:tcW w:w="5948" w:type="dxa"/>
            <w:shd w:val="clear" w:color="auto" w:fill="auto"/>
            <w:noWrap/>
            <w:vAlign w:val="center"/>
            <w:hideMark/>
          </w:tcPr>
          <w:p w14:paraId="577536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SEMIČ</w:t>
            </w:r>
          </w:p>
        </w:tc>
      </w:tr>
      <w:tr w:rsidR="005F30FC" w:rsidRPr="006E664C" w14:paraId="611B3997" w14:textId="77777777" w:rsidTr="00FA52E4">
        <w:trPr>
          <w:trHeight w:val="288"/>
        </w:trPr>
        <w:tc>
          <w:tcPr>
            <w:tcW w:w="634" w:type="dxa"/>
            <w:shd w:val="clear" w:color="auto" w:fill="auto"/>
            <w:noWrap/>
            <w:vAlign w:val="center"/>
            <w:hideMark/>
          </w:tcPr>
          <w:p w14:paraId="7464C4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1054</w:t>
            </w:r>
          </w:p>
        </w:tc>
        <w:tc>
          <w:tcPr>
            <w:tcW w:w="1338" w:type="dxa"/>
            <w:shd w:val="clear" w:color="auto" w:fill="auto"/>
            <w:noWrap/>
            <w:vAlign w:val="center"/>
            <w:hideMark/>
          </w:tcPr>
          <w:p w14:paraId="58C155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5883008000</w:t>
            </w:r>
          </w:p>
        </w:tc>
        <w:tc>
          <w:tcPr>
            <w:tcW w:w="1142" w:type="dxa"/>
            <w:shd w:val="clear" w:color="auto" w:fill="auto"/>
            <w:noWrap/>
            <w:vAlign w:val="center"/>
            <w:hideMark/>
          </w:tcPr>
          <w:p w14:paraId="0BFCCD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99767392</w:t>
            </w:r>
          </w:p>
        </w:tc>
        <w:tc>
          <w:tcPr>
            <w:tcW w:w="5948" w:type="dxa"/>
            <w:shd w:val="clear" w:color="auto" w:fill="auto"/>
            <w:noWrap/>
            <w:vAlign w:val="center"/>
            <w:hideMark/>
          </w:tcPr>
          <w:p w14:paraId="7C5843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SEVNICA</w:t>
            </w:r>
          </w:p>
        </w:tc>
      </w:tr>
      <w:tr w:rsidR="005F30FC" w:rsidRPr="006E664C" w14:paraId="14BB886B" w14:textId="77777777" w:rsidTr="00FA52E4">
        <w:trPr>
          <w:trHeight w:val="288"/>
        </w:trPr>
        <w:tc>
          <w:tcPr>
            <w:tcW w:w="634" w:type="dxa"/>
            <w:shd w:val="clear" w:color="auto" w:fill="auto"/>
            <w:noWrap/>
            <w:vAlign w:val="center"/>
            <w:hideMark/>
          </w:tcPr>
          <w:p w14:paraId="6C7D34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1055</w:t>
            </w:r>
          </w:p>
        </w:tc>
        <w:tc>
          <w:tcPr>
            <w:tcW w:w="1338" w:type="dxa"/>
            <w:shd w:val="clear" w:color="auto" w:fill="auto"/>
            <w:noWrap/>
            <w:vAlign w:val="center"/>
            <w:hideMark/>
          </w:tcPr>
          <w:p w14:paraId="1A5389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5884047000</w:t>
            </w:r>
          </w:p>
        </w:tc>
        <w:tc>
          <w:tcPr>
            <w:tcW w:w="1142" w:type="dxa"/>
            <w:shd w:val="clear" w:color="auto" w:fill="auto"/>
            <w:noWrap/>
            <w:vAlign w:val="center"/>
            <w:hideMark/>
          </w:tcPr>
          <w:p w14:paraId="11BDE2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66378443</w:t>
            </w:r>
          </w:p>
        </w:tc>
        <w:tc>
          <w:tcPr>
            <w:tcW w:w="5948" w:type="dxa"/>
            <w:shd w:val="clear" w:color="auto" w:fill="auto"/>
            <w:noWrap/>
            <w:vAlign w:val="center"/>
            <w:hideMark/>
          </w:tcPr>
          <w:p w14:paraId="3CB206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SEŽANA</w:t>
            </w:r>
          </w:p>
        </w:tc>
      </w:tr>
      <w:tr w:rsidR="005F30FC" w:rsidRPr="006E664C" w14:paraId="6B12109F" w14:textId="77777777" w:rsidTr="00FA52E4">
        <w:trPr>
          <w:trHeight w:val="288"/>
        </w:trPr>
        <w:tc>
          <w:tcPr>
            <w:tcW w:w="634" w:type="dxa"/>
            <w:shd w:val="clear" w:color="auto" w:fill="auto"/>
            <w:noWrap/>
            <w:vAlign w:val="center"/>
            <w:hideMark/>
          </w:tcPr>
          <w:p w14:paraId="796D2F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1056</w:t>
            </w:r>
          </w:p>
        </w:tc>
        <w:tc>
          <w:tcPr>
            <w:tcW w:w="1338" w:type="dxa"/>
            <w:shd w:val="clear" w:color="auto" w:fill="auto"/>
            <w:noWrap/>
            <w:vAlign w:val="center"/>
            <w:hideMark/>
          </w:tcPr>
          <w:p w14:paraId="6CB909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5884250000</w:t>
            </w:r>
          </w:p>
        </w:tc>
        <w:tc>
          <w:tcPr>
            <w:tcW w:w="1142" w:type="dxa"/>
            <w:shd w:val="clear" w:color="auto" w:fill="auto"/>
            <w:noWrap/>
            <w:vAlign w:val="center"/>
            <w:hideMark/>
          </w:tcPr>
          <w:p w14:paraId="11A4C5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49960563</w:t>
            </w:r>
          </w:p>
        </w:tc>
        <w:tc>
          <w:tcPr>
            <w:tcW w:w="5948" w:type="dxa"/>
            <w:shd w:val="clear" w:color="auto" w:fill="auto"/>
            <w:noWrap/>
            <w:vAlign w:val="center"/>
            <w:hideMark/>
          </w:tcPr>
          <w:p w14:paraId="794BC6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SLOVENSKA BISTRICA</w:t>
            </w:r>
          </w:p>
        </w:tc>
      </w:tr>
      <w:tr w:rsidR="005F30FC" w:rsidRPr="006E664C" w14:paraId="0FC22917" w14:textId="77777777" w:rsidTr="00FA52E4">
        <w:trPr>
          <w:trHeight w:val="288"/>
        </w:trPr>
        <w:tc>
          <w:tcPr>
            <w:tcW w:w="634" w:type="dxa"/>
            <w:shd w:val="clear" w:color="auto" w:fill="auto"/>
            <w:noWrap/>
            <w:vAlign w:val="center"/>
            <w:hideMark/>
          </w:tcPr>
          <w:p w14:paraId="2F1497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1057</w:t>
            </w:r>
          </w:p>
        </w:tc>
        <w:tc>
          <w:tcPr>
            <w:tcW w:w="1338" w:type="dxa"/>
            <w:shd w:val="clear" w:color="auto" w:fill="auto"/>
            <w:noWrap/>
            <w:vAlign w:val="center"/>
            <w:hideMark/>
          </w:tcPr>
          <w:p w14:paraId="43F4A2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5181615000</w:t>
            </w:r>
          </w:p>
        </w:tc>
        <w:tc>
          <w:tcPr>
            <w:tcW w:w="1142" w:type="dxa"/>
            <w:shd w:val="clear" w:color="auto" w:fill="auto"/>
            <w:noWrap/>
            <w:vAlign w:val="center"/>
            <w:hideMark/>
          </w:tcPr>
          <w:p w14:paraId="1B135F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91149177</w:t>
            </w:r>
          </w:p>
        </w:tc>
        <w:tc>
          <w:tcPr>
            <w:tcW w:w="5948" w:type="dxa"/>
            <w:shd w:val="clear" w:color="auto" w:fill="auto"/>
            <w:noWrap/>
            <w:vAlign w:val="center"/>
            <w:hideMark/>
          </w:tcPr>
          <w:p w14:paraId="5142EE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SLOVENSKA BISTRICA KRAJEVNA SKUPNOST ALFONZ ŠARH SLOVENSKA BISTRICA</w:t>
            </w:r>
          </w:p>
        </w:tc>
      </w:tr>
      <w:tr w:rsidR="005F30FC" w:rsidRPr="006E664C" w14:paraId="7119904E" w14:textId="77777777" w:rsidTr="00FA52E4">
        <w:trPr>
          <w:trHeight w:val="288"/>
        </w:trPr>
        <w:tc>
          <w:tcPr>
            <w:tcW w:w="634" w:type="dxa"/>
            <w:shd w:val="clear" w:color="auto" w:fill="auto"/>
            <w:noWrap/>
            <w:vAlign w:val="center"/>
            <w:hideMark/>
          </w:tcPr>
          <w:p w14:paraId="26AF08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1058</w:t>
            </w:r>
          </w:p>
        </w:tc>
        <w:tc>
          <w:tcPr>
            <w:tcW w:w="1338" w:type="dxa"/>
            <w:shd w:val="clear" w:color="auto" w:fill="auto"/>
            <w:noWrap/>
            <w:vAlign w:val="center"/>
            <w:hideMark/>
          </w:tcPr>
          <w:p w14:paraId="23D7E3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5181631000</w:t>
            </w:r>
          </w:p>
        </w:tc>
        <w:tc>
          <w:tcPr>
            <w:tcW w:w="1142" w:type="dxa"/>
            <w:shd w:val="clear" w:color="auto" w:fill="auto"/>
            <w:noWrap/>
            <w:vAlign w:val="center"/>
            <w:hideMark/>
          </w:tcPr>
          <w:p w14:paraId="2C476B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84222697</w:t>
            </w:r>
          </w:p>
        </w:tc>
        <w:tc>
          <w:tcPr>
            <w:tcW w:w="5948" w:type="dxa"/>
            <w:shd w:val="clear" w:color="auto" w:fill="auto"/>
            <w:noWrap/>
            <w:vAlign w:val="center"/>
            <w:hideMark/>
          </w:tcPr>
          <w:p w14:paraId="4AE292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SLOVENSKA BISTRICA KRAJEVNA SKUPNOST DR.JAGODIČ SLOVENSKA BISTRICA</w:t>
            </w:r>
          </w:p>
        </w:tc>
      </w:tr>
      <w:tr w:rsidR="005F30FC" w:rsidRPr="006E664C" w14:paraId="6DE25FDC" w14:textId="77777777" w:rsidTr="00FA52E4">
        <w:trPr>
          <w:trHeight w:val="288"/>
        </w:trPr>
        <w:tc>
          <w:tcPr>
            <w:tcW w:w="634" w:type="dxa"/>
            <w:shd w:val="clear" w:color="auto" w:fill="auto"/>
            <w:noWrap/>
            <w:vAlign w:val="center"/>
            <w:hideMark/>
          </w:tcPr>
          <w:p w14:paraId="7CC1FF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1059</w:t>
            </w:r>
          </w:p>
        </w:tc>
        <w:tc>
          <w:tcPr>
            <w:tcW w:w="1338" w:type="dxa"/>
            <w:shd w:val="clear" w:color="auto" w:fill="auto"/>
            <w:noWrap/>
            <w:vAlign w:val="center"/>
            <w:hideMark/>
          </w:tcPr>
          <w:p w14:paraId="397621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5181607000</w:t>
            </w:r>
          </w:p>
        </w:tc>
        <w:tc>
          <w:tcPr>
            <w:tcW w:w="1142" w:type="dxa"/>
            <w:shd w:val="clear" w:color="auto" w:fill="auto"/>
            <w:noWrap/>
            <w:vAlign w:val="center"/>
            <w:hideMark/>
          </w:tcPr>
          <w:p w14:paraId="03F53A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41585372</w:t>
            </w:r>
          </w:p>
        </w:tc>
        <w:tc>
          <w:tcPr>
            <w:tcW w:w="5948" w:type="dxa"/>
            <w:shd w:val="clear" w:color="auto" w:fill="auto"/>
            <w:noWrap/>
            <w:vAlign w:val="center"/>
            <w:hideMark/>
          </w:tcPr>
          <w:p w14:paraId="71D0AF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SLOVENSKA BISTRICA KRAJEVNA SKUPNOST IMPOL SLOVENSKA BISTRICA</w:t>
            </w:r>
          </w:p>
        </w:tc>
      </w:tr>
      <w:tr w:rsidR="005F30FC" w:rsidRPr="006E664C" w14:paraId="2425C5F9" w14:textId="77777777" w:rsidTr="00FA52E4">
        <w:trPr>
          <w:trHeight w:val="288"/>
        </w:trPr>
        <w:tc>
          <w:tcPr>
            <w:tcW w:w="634" w:type="dxa"/>
            <w:shd w:val="clear" w:color="auto" w:fill="auto"/>
            <w:noWrap/>
            <w:vAlign w:val="center"/>
            <w:hideMark/>
          </w:tcPr>
          <w:p w14:paraId="208465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1060</w:t>
            </w:r>
          </w:p>
        </w:tc>
        <w:tc>
          <w:tcPr>
            <w:tcW w:w="1338" w:type="dxa"/>
            <w:shd w:val="clear" w:color="auto" w:fill="auto"/>
            <w:noWrap/>
            <w:vAlign w:val="center"/>
            <w:hideMark/>
          </w:tcPr>
          <w:p w14:paraId="1249B0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5020891000</w:t>
            </w:r>
          </w:p>
        </w:tc>
        <w:tc>
          <w:tcPr>
            <w:tcW w:w="1142" w:type="dxa"/>
            <w:shd w:val="clear" w:color="auto" w:fill="auto"/>
            <w:noWrap/>
            <w:vAlign w:val="center"/>
            <w:hideMark/>
          </w:tcPr>
          <w:p w14:paraId="301213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46631569</w:t>
            </w:r>
          </w:p>
        </w:tc>
        <w:tc>
          <w:tcPr>
            <w:tcW w:w="5948" w:type="dxa"/>
            <w:shd w:val="clear" w:color="auto" w:fill="auto"/>
            <w:noWrap/>
            <w:vAlign w:val="center"/>
            <w:hideMark/>
          </w:tcPr>
          <w:p w14:paraId="408AB3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SLOVENSKA BISTRICA KRAJEVNA SKUPNOST LAPORJE</w:t>
            </w:r>
          </w:p>
        </w:tc>
      </w:tr>
      <w:tr w:rsidR="005F30FC" w:rsidRPr="006E664C" w14:paraId="12871B09" w14:textId="77777777" w:rsidTr="00FA52E4">
        <w:trPr>
          <w:trHeight w:val="288"/>
        </w:trPr>
        <w:tc>
          <w:tcPr>
            <w:tcW w:w="634" w:type="dxa"/>
            <w:shd w:val="clear" w:color="auto" w:fill="auto"/>
            <w:noWrap/>
            <w:vAlign w:val="center"/>
            <w:hideMark/>
          </w:tcPr>
          <w:p w14:paraId="582895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1061</w:t>
            </w:r>
          </w:p>
        </w:tc>
        <w:tc>
          <w:tcPr>
            <w:tcW w:w="1338" w:type="dxa"/>
            <w:shd w:val="clear" w:color="auto" w:fill="auto"/>
            <w:noWrap/>
            <w:vAlign w:val="center"/>
            <w:hideMark/>
          </w:tcPr>
          <w:p w14:paraId="27F7A5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5006708000</w:t>
            </w:r>
          </w:p>
        </w:tc>
        <w:tc>
          <w:tcPr>
            <w:tcW w:w="1142" w:type="dxa"/>
            <w:shd w:val="clear" w:color="auto" w:fill="auto"/>
            <w:noWrap/>
            <w:vAlign w:val="center"/>
            <w:hideMark/>
          </w:tcPr>
          <w:p w14:paraId="629D6A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55373372</w:t>
            </w:r>
          </w:p>
        </w:tc>
        <w:tc>
          <w:tcPr>
            <w:tcW w:w="5948" w:type="dxa"/>
            <w:shd w:val="clear" w:color="auto" w:fill="auto"/>
            <w:noWrap/>
            <w:vAlign w:val="center"/>
            <w:hideMark/>
          </w:tcPr>
          <w:p w14:paraId="4C19BD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SLOVENSKA BISTRICA KRAJEVNA SKUPNOST LESKOVEC - STARI LOG</w:t>
            </w:r>
          </w:p>
        </w:tc>
      </w:tr>
      <w:tr w:rsidR="005F30FC" w:rsidRPr="006E664C" w14:paraId="7A0E7FF7" w14:textId="77777777" w:rsidTr="00FA52E4">
        <w:trPr>
          <w:trHeight w:val="288"/>
        </w:trPr>
        <w:tc>
          <w:tcPr>
            <w:tcW w:w="634" w:type="dxa"/>
            <w:shd w:val="clear" w:color="auto" w:fill="auto"/>
            <w:noWrap/>
            <w:vAlign w:val="center"/>
            <w:hideMark/>
          </w:tcPr>
          <w:p w14:paraId="6424EB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1062</w:t>
            </w:r>
          </w:p>
        </w:tc>
        <w:tc>
          <w:tcPr>
            <w:tcW w:w="1338" w:type="dxa"/>
            <w:shd w:val="clear" w:color="auto" w:fill="auto"/>
            <w:noWrap/>
            <w:vAlign w:val="center"/>
            <w:hideMark/>
          </w:tcPr>
          <w:p w14:paraId="777344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5181623000</w:t>
            </w:r>
          </w:p>
        </w:tc>
        <w:tc>
          <w:tcPr>
            <w:tcW w:w="1142" w:type="dxa"/>
            <w:shd w:val="clear" w:color="auto" w:fill="auto"/>
            <w:noWrap/>
            <w:vAlign w:val="center"/>
            <w:hideMark/>
          </w:tcPr>
          <w:p w14:paraId="1C1833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38720582</w:t>
            </w:r>
          </w:p>
        </w:tc>
        <w:tc>
          <w:tcPr>
            <w:tcW w:w="5948" w:type="dxa"/>
            <w:shd w:val="clear" w:color="auto" w:fill="auto"/>
            <w:noWrap/>
            <w:vAlign w:val="center"/>
            <w:hideMark/>
          </w:tcPr>
          <w:p w14:paraId="677E79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SLOVENSKA BISTRICA KRAJEVNA SKUPNOST POHORSKI ODRED SLOVENSKA BISTRICA</w:t>
            </w:r>
          </w:p>
        </w:tc>
      </w:tr>
      <w:tr w:rsidR="005F30FC" w:rsidRPr="006E664C" w14:paraId="0D62FAB7" w14:textId="77777777" w:rsidTr="00FA52E4">
        <w:trPr>
          <w:trHeight w:val="288"/>
        </w:trPr>
        <w:tc>
          <w:tcPr>
            <w:tcW w:w="634" w:type="dxa"/>
            <w:shd w:val="clear" w:color="auto" w:fill="auto"/>
            <w:noWrap/>
            <w:vAlign w:val="center"/>
            <w:hideMark/>
          </w:tcPr>
          <w:p w14:paraId="195027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1063</w:t>
            </w:r>
          </w:p>
        </w:tc>
        <w:tc>
          <w:tcPr>
            <w:tcW w:w="1338" w:type="dxa"/>
            <w:shd w:val="clear" w:color="auto" w:fill="auto"/>
            <w:noWrap/>
            <w:vAlign w:val="center"/>
            <w:hideMark/>
          </w:tcPr>
          <w:p w14:paraId="330F2F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5032717000</w:t>
            </w:r>
          </w:p>
        </w:tc>
        <w:tc>
          <w:tcPr>
            <w:tcW w:w="1142" w:type="dxa"/>
            <w:shd w:val="clear" w:color="auto" w:fill="auto"/>
            <w:noWrap/>
            <w:vAlign w:val="center"/>
            <w:hideMark/>
          </w:tcPr>
          <w:p w14:paraId="689594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79362532</w:t>
            </w:r>
          </w:p>
        </w:tc>
        <w:tc>
          <w:tcPr>
            <w:tcW w:w="5948" w:type="dxa"/>
            <w:shd w:val="clear" w:color="auto" w:fill="auto"/>
            <w:noWrap/>
            <w:vAlign w:val="center"/>
            <w:hideMark/>
          </w:tcPr>
          <w:p w14:paraId="4D6742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SLOVENSKA BISTRICA KRAJEVNA SKUPNOST SPODNJA POLSKAVA</w:t>
            </w:r>
          </w:p>
        </w:tc>
      </w:tr>
      <w:tr w:rsidR="005F30FC" w:rsidRPr="006E664C" w14:paraId="36D721EE" w14:textId="77777777" w:rsidTr="00FA52E4">
        <w:trPr>
          <w:trHeight w:val="288"/>
        </w:trPr>
        <w:tc>
          <w:tcPr>
            <w:tcW w:w="634" w:type="dxa"/>
            <w:shd w:val="clear" w:color="auto" w:fill="auto"/>
            <w:noWrap/>
            <w:vAlign w:val="center"/>
            <w:hideMark/>
          </w:tcPr>
          <w:p w14:paraId="2938F8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1064</w:t>
            </w:r>
          </w:p>
        </w:tc>
        <w:tc>
          <w:tcPr>
            <w:tcW w:w="1338" w:type="dxa"/>
            <w:shd w:val="clear" w:color="auto" w:fill="auto"/>
            <w:noWrap/>
            <w:vAlign w:val="center"/>
            <w:hideMark/>
          </w:tcPr>
          <w:p w14:paraId="09A9CA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5018943000</w:t>
            </w:r>
          </w:p>
        </w:tc>
        <w:tc>
          <w:tcPr>
            <w:tcW w:w="1142" w:type="dxa"/>
            <w:shd w:val="clear" w:color="auto" w:fill="auto"/>
            <w:noWrap/>
            <w:vAlign w:val="center"/>
            <w:hideMark/>
          </w:tcPr>
          <w:p w14:paraId="51B8A1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96595124</w:t>
            </w:r>
          </w:p>
        </w:tc>
        <w:tc>
          <w:tcPr>
            <w:tcW w:w="5948" w:type="dxa"/>
            <w:shd w:val="clear" w:color="auto" w:fill="auto"/>
            <w:noWrap/>
            <w:vAlign w:val="center"/>
            <w:hideMark/>
          </w:tcPr>
          <w:p w14:paraId="33148F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SLOVENSKA BISTRICA KRAJEVNA SKUPNOST ŠMARTNO NA POHORJU</w:t>
            </w:r>
          </w:p>
        </w:tc>
      </w:tr>
      <w:tr w:rsidR="005F30FC" w:rsidRPr="006E664C" w14:paraId="12693DFC" w14:textId="77777777" w:rsidTr="00FA52E4">
        <w:trPr>
          <w:trHeight w:val="288"/>
        </w:trPr>
        <w:tc>
          <w:tcPr>
            <w:tcW w:w="634" w:type="dxa"/>
            <w:shd w:val="clear" w:color="auto" w:fill="auto"/>
            <w:noWrap/>
            <w:vAlign w:val="center"/>
            <w:hideMark/>
          </w:tcPr>
          <w:p w14:paraId="763D66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1065</w:t>
            </w:r>
          </w:p>
        </w:tc>
        <w:tc>
          <w:tcPr>
            <w:tcW w:w="1338" w:type="dxa"/>
            <w:shd w:val="clear" w:color="auto" w:fill="auto"/>
            <w:noWrap/>
            <w:vAlign w:val="center"/>
            <w:hideMark/>
          </w:tcPr>
          <w:p w14:paraId="2C8E47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5032741000</w:t>
            </w:r>
          </w:p>
        </w:tc>
        <w:tc>
          <w:tcPr>
            <w:tcW w:w="1142" w:type="dxa"/>
            <w:shd w:val="clear" w:color="auto" w:fill="auto"/>
            <w:noWrap/>
            <w:vAlign w:val="center"/>
            <w:hideMark/>
          </w:tcPr>
          <w:p w14:paraId="69496C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72074698</w:t>
            </w:r>
          </w:p>
        </w:tc>
        <w:tc>
          <w:tcPr>
            <w:tcW w:w="5948" w:type="dxa"/>
            <w:shd w:val="clear" w:color="auto" w:fill="auto"/>
            <w:noWrap/>
            <w:vAlign w:val="center"/>
            <w:hideMark/>
          </w:tcPr>
          <w:p w14:paraId="40DA51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SLOVENSKA BISTRICA KRAJEVNA SKUPNOST TINJE</w:t>
            </w:r>
          </w:p>
        </w:tc>
      </w:tr>
      <w:tr w:rsidR="005F30FC" w:rsidRPr="006E664C" w14:paraId="1DCF1D87" w14:textId="77777777" w:rsidTr="00FA52E4">
        <w:trPr>
          <w:trHeight w:val="288"/>
        </w:trPr>
        <w:tc>
          <w:tcPr>
            <w:tcW w:w="634" w:type="dxa"/>
            <w:shd w:val="clear" w:color="auto" w:fill="auto"/>
            <w:noWrap/>
            <w:vAlign w:val="center"/>
            <w:hideMark/>
          </w:tcPr>
          <w:p w14:paraId="6A7BB2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1066</w:t>
            </w:r>
          </w:p>
        </w:tc>
        <w:tc>
          <w:tcPr>
            <w:tcW w:w="1338" w:type="dxa"/>
            <w:shd w:val="clear" w:color="auto" w:fill="auto"/>
            <w:noWrap/>
            <w:vAlign w:val="center"/>
            <w:hideMark/>
          </w:tcPr>
          <w:p w14:paraId="266B98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5181640000</w:t>
            </w:r>
          </w:p>
        </w:tc>
        <w:tc>
          <w:tcPr>
            <w:tcW w:w="1142" w:type="dxa"/>
            <w:shd w:val="clear" w:color="auto" w:fill="auto"/>
            <w:noWrap/>
            <w:vAlign w:val="center"/>
            <w:hideMark/>
          </w:tcPr>
          <w:p w14:paraId="08CD4F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48180840</w:t>
            </w:r>
          </w:p>
        </w:tc>
        <w:tc>
          <w:tcPr>
            <w:tcW w:w="5948" w:type="dxa"/>
            <w:shd w:val="clear" w:color="auto" w:fill="auto"/>
            <w:noWrap/>
            <w:vAlign w:val="center"/>
            <w:hideMark/>
          </w:tcPr>
          <w:p w14:paraId="47658C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SLOVENSKA BISTRICA KRAJEVNA SKUPNOST VRHOLE-PRELOGE</w:t>
            </w:r>
          </w:p>
        </w:tc>
      </w:tr>
      <w:tr w:rsidR="005F30FC" w:rsidRPr="006E664C" w14:paraId="102C862F" w14:textId="77777777" w:rsidTr="00FA52E4">
        <w:trPr>
          <w:trHeight w:val="288"/>
        </w:trPr>
        <w:tc>
          <w:tcPr>
            <w:tcW w:w="634" w:type="dxa"/>
            <w:shd w:val="clear" w:color="auto" w:fill="auto"/>
            <w:noWrap/>
            <w:vAlign w:val="center"/>
            <w:hideMark/>
          </w:tcPr>
          <w:p w14:paraId="2DAC7F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1067</w:t>
            </w:r>
          </w:p>
        </w:tc>
        <w:tc>
          <w:tcPr>
            <w:tcW w:w="1338" w:type="dxa"/>
            <w:shd w:val="clear" w:color="auto" w:fill="auto"/>
            <w:noWrap/>
            <w:vAlign w:val="center"/>
            <w:hideMark/>
          </w:tcPr>
          <w:p w14:paraId="4D916E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5018951000</w:t>
            </w:r>
          </w:p>
        </w:tc>
        <w:tc>
          <w:tcPr>
            <w:tcW w:w="1142" w:type="dxa"/>
            <w:shd w:val="clear" w:color="auto" w:fill="auto"/>
            <w:noWrap/>
            <w:vAlign w:val="center"/>
            <w:hideMark/>
          </w:tcPr>
          <w:p w14:paraId="5F37F2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32175302</w:t>
            </w:r>
          </w:p>
        </w:tc>
        <w:tc>
          <w:tcPr>
            <w:tcW w:w="5948" w:type="dxa"/>
            <w:shd w:val="clear" w:color="auto" w:fill="auto"/>
            <w:noWrap/>
            <w:vAlign w:val="center"/>
            <w:hideMark/>
          </w:tcPr>
          <w:p w14:paraId="0059CD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SLOVENSKA BISTRICA KRAJEVNA SKUPNOST ZGORNJA LOŽNICA</w:t>
            </w:r>
          </w:p>
        </w:tc>
      </w:tr>
      <w:tr w:rsidR="005F30FC" w:rsidRPr="006E664C" w14:paraId="20085302" w14:textId="77777777" w:rsidTr="00FA52E4">
        <w:trPr>
          <w:trHeight w:val="288"/>
        </w:trPr>
        <w:tc>
          <w:tcPr>
            <w:tcW w:w="634" w:type="dxa"/>
            <w:shd w:val="clear" w:color="auto" w:fill="auto"/>
            <w:noWrap/>
            <w:vAlign w:val="center"/>
            <w:hideMark/>
          </w:tcPr>
          <w:p w14:paraId="172469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1068</w:t>
            </w:r>
          </w:p>
        </w:tc>
        <w:tc>
          <w:tcPr>
            <w:tcW w:w="1338" w:type="dxa"/>
            <w:shd w:val="clear" w:color="auto" w:fill="auto"/>
            <w:noWrap/>
            <w:vAlign w:val="center"/>
            <w:hideMark/>
          </w:tcPr>
          <w:p w14:paraId="6AFAE2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5020905000</w:t>
            </w:r>
          </w:p>
        </w:tc>
        <w:tc>
          <w:tcPr>
            <w:tcW w:w="1142" w:type="dxa"/>
            <w:shd w:val="clear" w:color="auto" w:fill="auto"/>
            <w:noWrap/>
            <w:vAlign w:val="center"/>
            <w:hideMark/>
          </w:tcPr>
          <w:p w14:paraId="35BEC1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42311993</w:t>
            </w:r>
          </w:p>
        </w:tc>
        <w:tc>
          <w:tcPr>
            <w:tcW w:w="5948" w:type="dxa"/>
            <w:shd w:val="clear" w:color="auto" w:fill="auto"/>
            <w:noWrap/>
            <w:vAlign w:val="center"/>
            <w:hideMark/>
          </w:tcPr>
          <w:p w14:paraId="721EBB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SLOVENSKA BISTRICA KRAJEVNA SKUPNOST ZGORNJA POLSKAVA</w:t>
            </w:r>
          </w:p>
        </w:tc>
      </w:tr>
      <w:tr w:rsidR="005F30FC" w:rsidRPr="006E664C" w14:paraId="604CA3A3" w14:textId="77777777" w:rsidTr="00FA52E4">
        <w:trPr>
          <w:trHeight w:val="288"/>
        </w:trPr>
        <w:tc>
          <w:tcPr>
            <w:tcW w:w="634" w:type="dxa"/>
            <w:shd w:val="clear" w:color="auto" w:fill="auto"/>
            <w:noWrap/>
            <w:vAlign w:val="center"/>
            <w:hideMark/>
          </w:tcPr>
          <w:p w14:paraId="7A653F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1069</w:t>
            </w:r>
          </w:p>
        </w:tc>
        <w:tc>
          <w:tcPr>
            <w:tcW w:w="1338" w:type="dxa"/>
            <w:shd w:val="clear" w:color="auto" w:fill="auto"/>
            <w:noWrap/>
            <w:vAlign w:val="center"/>
            <w:hideMark/>
          </w:tcPr>
          <w:p w14:paraId="19411D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5883814000</w:t>
            </w:r>
          </w:p>
        </w:tc>
        <w:tc>
          <w:tcPr>
            <w:tcW w:w="1142" w:type="dxa"/>
            <w:shd w:val="clear" w:color="auto" w:fill="auto"/>
            <w:noWrap/>
            <w:vAlign w:val="center"/>
            <w:hideMark/>
          </w:tcPr>
          <w:p w14:paraId="721BBD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65504038</w:t>
            </w:r>
          </w:p>
        </w:tc>
        <w:tc>
          <w:tcPr>
            <w:tcW w:w="5948" w:type="dxa"/>
            <w:shd w:val="clear" w:color="auto" w:fill="auto"/>
            <w:noWrap/>
            <w:vAlign w:val="center"/>
            <w:hideMark/>
          </w:tcPr>
          <w:p w14:paraId="2D3EE1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SLOVENSKE KONJICE</w:t>
            </w:r>
          </w:p>
        </w:tc>
      </w:tr>
      <w:tr w:rsidR="005F30FC" w:rsidRPr="006E664C" w14:paraId="22666CA7" w14:textId="77777777" w:rsidTr="00FA52E4">
        <w:trPr>
          <w:trHeight w:val="288"/>
        </w:trPr>
        <w:tc>
          <w:tcPr>
            <w:tcW w:w="634" w:type="dxa"/>
            <w:shd w:val="clear" w:color="auto" w:fill="auto"/>
            <w:noWrap/>
            <w:vAlign w:val="center"/>
            <w:hideMark/>
          </w:tcPr>
          <w:p w14:paraId="772E7D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1070</w:t>
            </w:r>
          </w:p>
        </w:tc>
        <w:tc>
          <w:tcPr>
            <w:tcW w:w="1338" w:type="dxa"/>
            <w:shd w:val="clear" w:color="auto" w:fill="auto"/>
            <w:noWrap/>
            <w:vAlign w:val="center"/>
            <w:hideMark/>
          </w:tcPr>
          <w:p w14:paraId="4DA3D0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1358154000</w:t>
            </w:r>
          </w:p>
        </w:tc>
        <w:tc>
          <w:tcPr>
            <w:tcW w:w="1142" w:type="dxa"/>
            <w:shd w:val="clear" w:color="auto" w:fill="auto"/>
            <w:noWrap/>
            <w:vAlign w:val="center"/>
            <w:hideMark/>
          </w:tcPr>
          <w:p w14:paraId="209172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97149667</w:t>
            </w:r>
          </w:p>
        </w:tc>
        <w:tc>
          <w:tcPr>
            <w:tcW w:w="5948" w:type="dxa"/>
            <w:shd w:val="clear" w:color="auto" w:fill="auto"/>
            <w:noWrap/>
            <w:vAlign w:val="center"/>
            <w:hideMark/>
          </w:tcPr>
          <w:p w14:paraId="06D131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SODRAŽICA</w:t>
            </w:r>
          </w:p>
        </w:tc>
      </w:tr>
      <w:tr w:rsidR="005F30FC" w:rsidRPr="006E664C" w14:paraId="34F811F6" w14:textId="77777777" w:rsidTr="00FA52E4">
        <w:trPr>
          <w:trHeight w:val="288"/>
        </w:trPr>
        <w:tc>
          <w:tcPr>
            <w:tcW w:w="634" w:type="dxa"/>
            <w:shd w:val="clear" w:color="auto" w:fill="auto"/>
            <w:noWrap/>
            <w:vAlign w:val="center"/>
            <w:hideMark/>
          </w:tcPr>
          <w:p w14:paraId="4E62FD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1071</w:t>
            </w:r>
          </w:p>
        </w:tc>
        <w:tc>
          <w:tcPr>
            <w:tcW w:w="1338" w:type="dxa"/>
            <w:shd w:val="clear" w:color="auto" w:fill="auto"/>
            <w:noWrap/>
            <w:vAlign w:val="center"/>
            <w:hideMark/>
          </w:tcPr>
          <w:p w14:paraId="469ACE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1365851000</w:t>
            </w:r>
          </w:p>
        </w:tc>
        <w:tc>
          <w:tcPr>
            <w:tcW w:w="1142" w:type="dxa"/>
            <w:shd w:val="clear" w:color="auto" w:fill="auto"/>
            <w:noWrap/>
            <w:vAlign w:val="center"/>
            <w:hideMark/>
          </w:tcPr>
          <w:p w14:paraId="3BFD6C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78412447</w:t>
            </w:r>
          </w:p>
        </w:tc>
        <w:tc>
          <w:tcPr>
            <w:tcW w:w="5948" w:type="dxa"/>
            <w:shd w:val="clear" w:color="auto" w:fill="auto"/>
            <w:noWrap/>
            <w:vAlign w:val="center"/>
            <w:hideMark/>
          </w:tcPr>
          <w:p w14:paraId="0439B5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SOLČAVA</w:t>
            </w:r>
          </w:p>
        </w:tc>
      </w:tr>
      <w:tr w:rsidR="005F30FC" w:rsidRPr="006E664C" w14:paraId="717E5DE7" w14:textId="77777777" w:rsidTr="00FA52E4">
        <w:trPr>
          <w:trHeight w:val="288"/>
        </w:trPr>
        <w:tc>
          <w:tcPr>
            <w:tcW w:w="634" w:type="dxa"/>
            <w:shd w:val="clear" w:color="auto" w:fill="auto"/>
            <w:noWrap/>
            <w:vAlign w:val="center"/>
            <w:hideMark/>
          </w:tcPr>
          <w:p w14:paraId="2BD5D5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1072</w:t>
            </w:r>
          </w:p>
        </w:tc>
        <w:tc>
          <w:tcPr>
            <w:tcW w:w="1338" w:type="dxa"/>
            <w:shd w:val="clear" w:color="auto" w:fill="auto"/>
            <w:noWrap/>
            <w:vAlign w:val="center"/>
            <w:hideMark/>
          </w:tcPr>
          <w:p w14:paraId="456770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2242788000</w:t>
            </w:r>
          </w:p>
        </w:tc>
        <w:tc>
          <w:tcPr>
            <w:tcW w:w="1142" w:type="dxa"/>
            <w:shd w:val="clear" w:color="auto" w:fill="auto"/>
            <w:noWrap/>
            <w:vAlign w:val="center"/>
            <w:hideMark/>
          </w:tcPr>
          <w:p w14:paraId="2C54F5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72907932</w:t>
            </w:r>
          </w:p>
        </w:tc>
        <w:tc>
          <w:tcPr>
            <w:tcW w:w="5948" w:type="dxa"/>
            <w:shd w:val="clear" w:color="auto" w:fill="auto"/>
            <w:noWrap/>
            <w:vAlign w:val="center"/>
            <w:hideMark/>
          </w:tcPr>
          <w:p w14:paraId="524D10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SREDIŠČE OB DRAVI</w:t>
            </w:r>
          </w:p>
        </w:tc>
      </w:tr>
      <w:tr w:rsidR="005F30FC" w:rsidRPr="006E664C" w14:paraId="1C151480" w14:textId="77777777" w:rsidTr="00FA52E4">
        <w:trPr>
          <w:trHeight w:val="288"/>
        </w:trPr>
        <w:tc>
          <w:tcPr>
            <w:tcW w:w="634" w:type="dxa"/>
            <w:shd w:val="clear" w:color="auto" w:fill="auto"/>
            <w:noWrap/>
            <w:vAlign w:val="center"/>
            <w:hideMark/>
          </w:tcPr>
          <w:p w14:paraId="17E566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1073</w:t>
            </w:r>
          </w:p>
        </w:tc>
        <w:tc>
          <w:tcPr>
            <w:tcW w:w="1338" w:type="dxa"/>
            <w:shd w:val="clear" w:color="auto" w:fill="auto"/>
            <w:noWrap/>
            <w:vAlign w:val="center"/>
            <w:hideMark/>
          </w:tcPr>
          <w:p w14:paraId="569DC2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5883199000</w:t>
            </w:r>
          </w:p>
        </w:tc>
        <w:tc>
          <w:tcPr>
            <w:tcW w:w="1142" w:type="dxa"/>
            <w:shd w:val="clear" w:color="auto" w:fill="auto"/>
            <w:noWrap/>
            <w:vAlign w:val="center"/>
            <w:hideMark/>
          </w:tcPr>
          <w:p w14:paraId="7D4881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12241075</w:t>
            </w:r>
          </w:p>
        </w:tc>
        <w:tc>
          <w:tcPr>
            <w:tcW w:w="5948" w:type="dxa"/>
            <w:shd w:val="clear" w:color="auto" w:fill="auto"/>
            <w:noWrap/>
            <w:vAlign w:val="center"/>
            <w:hideMark/>
          </w:tcPr>
          <w:p w14:paraId="61AF45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STARŠE</w:t>
            </w:r>
          </w:p>
        </w:tc>
      </w:tr>
      <w:tr w:rsidR="005F30FC" w:rsidRPr="006E664C" w14:paraId="769B2C47" w14:textId="77777777" w:rsidTr="00FA52E4">
        <w:trPr>
          <w:trHeight w:val="288"/>
        </w:trPr>
        <w:tc>
          <w:tcPr>
            <w:tcW w:w="634" w:type="dxa"/>
            <w:shd w:val="clear" w:color="auto" w:fill="auto"/>
            <w:noWrap/>
            <w:vAlign w:val="center"/>
            <w:hideMark/>
          </w:tcPr>
          <w:p w14:paraId="6FC03C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1074</w:t>
            </w:r>
          </w:p>
        </w:tc>
        <w:tc>
          <w:tcPr>
            <w:tcW w:w="1338" w:type="dxa"/>
            <w:shd w:val="clear" w:color="auto" w:fill="auto"/>
            <w:noWrap/>
            <w:vAlign w:val="center"/>
            <w:hideMark/>
          </w:tcPr>
          <w:p w14:paraId="3CD373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2241145000</w:t>
            </w:r>
          </w:p>
        </w:tc>
        <w:tc>
          <w:tcPr>
            <w:tcW w:w="1142" w:type="dxa"/>
            <w:shd w:val="clear" w:color="auto" w:fill="auto"/>
            <w:noWrap/>
            <w:vAlign w:val="center"/>
            <w:hideMark/>
          </w:tcPr>
          <w:p w14:paraId="16F2C9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26246465</w:t>
            </w:r>
          </w:p>
        </w:tc>
        <w:tc>
          <w:tcPr>
            <w:tcW w:w="5948" w:type="dxa"/>
            <w:shd w:val="clear" w:color="auto" w:fill="auto"/>
            <w:noWrap/>
            <w:vAlign w:val="center"/>
            <w:hideMark/>
          </w:tcPr>
          <w:p w14:paraId="7B3335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STRAŽA</w:t>
            </w:r>
          </w:p>
        </w:tc>
      </w:tr>
      <w:tr w:rsidR="005F30FC" w:rsidRPr="006E664C" w14:paraId="0BB85D71" w14:textId="77777777" w:rsidTr="00FA52E4">
        <w:trPr>
          <w:trHeight w:val="288"/>
        </w:trPr>
        <w:tc>
          <w:tcPr>
            <w:tcW w:w="634" w:type="dxa"/>
            <w:shd w:val="clear" w:color="auto" w:fill="auto"/>
            <w:noWrap/>
            <w:vAlign w:val="center"/>
            <w:hideMark/>
          </w:tcPr>
          <w:p w14:paraId="39FEA4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1075</w:t>
            </w:r>
          </w:p>
        </w:tc>
        <w:tc>
          <w:tcPr>
            <w:tcW w:w="1338" w:type="dxa"/>
            <w:shd w:val="clear" w:color="auto" w:fill="auto"/>
            <w:noWrap/>
            <w:vAlign w:val="center"/>
            <w:hideMark/>
          </w:tcPr>
          <w:p w14:paraId="790A82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1332074000</w:t>
            </w:r>
          </w:p>
        </w:tc>
        <w:tc>
          <w:tcPr>
            <w:tcW w:w="1142" w:type="dxa"/>
            <w:shd w:val="clear" w:color="auto" w:fill="auto"/>
            <w:noWrap/>
            <w:vAlign w:val="center"/>
            <w:hideMark/>
          </w:tcPr>
          <w:p w14:paraId="234A9B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59385081</w:t>
            </w:r>
          </w:p>
        </w:tc>
        <w:tc>
          <w:tcPr>
            <w:tcW w:w="5948" w:type="dxa"/>
            <w:shd w:val="clear" w:color="auto" w:fill="auto"/>
            <w:noWrap/>
            <w:vAlign w:val="center"/>
            <w:hideMark/>
          </w:tcPr>
          <w:p w14:paraId="0045AA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SVETA ANA</w:t>
            </w:r>
          </w:p>
        </w:tc>
      </w:tr>
      <w:tr w:rsidR="005F30FC" w:rsidRPr="006E664C" w14:paraId="2B26AE90" w14:textId="77777777" w:rsidTr="00FA52E4">
        <w:trPr>
          <w:trHeight w:val="288"/>
        </w:trPr>
        <w:tc>
          <w:tcPr>
            <w:tcW w:w="634" w:type="dxa"/>
            <w:shd w:val="clear" w:color="auto" w:fill="auto"/>
            <w:noWrap/>
            <w:vAlign w:val="center"/>
            <w:hideMark/>
          </w:tcPr>
          <w:p w14:paraId="3AE56F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1076</w:t>
            </w:r>
          </w:p>
        </w:tc>
        <w:tc>
          <w:tcPr>
            <w:tcW w:w="1338" w:type="dxa"/>
            <w:shd w:val="clear" w:color="auto" w:fill="auto"/>
            <w:noWrap/>
            <w:vAlign w:val="center"/>
            <w:hideMark/>
          </w:tcPr>
          <w:p w14:paraId="0EEAB3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2242796000</w:t>
            </w:r>
          </w:p>
        </w:tc>
        <w:tc>
          <w:tcPr>
            <w:tcW w:w="1142" w:type="dxa"/>
            <w:shd w:val="clear" w:color="auto" w:fill="auto"/>
            <w:noWrap/>
            <w:vAlign w:val="center"/>
            <w:hideMark/>
          </w:tcPr>
          <w:p w14:paraId="5CF9DE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58878734</w:t>
            </w:r>
          </w:p>
        </w:tc>
        <w:tc>
          <w:tcPr>
            <w:tcW w:w="5948" w:type="dxa"/>
            <w:shd w:val="clear" w:color="auto" w:fill="auto"/>
            <w:noWrap/>
            <w:vAlign w:val="center"/>
            <w:hideMark/>
          </w:tcPr>
          <w:p w14:paraId="78DC01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SVETA TROJICA V SLOVENSKIH GORICAH</w:t>
            </w:r>
          </w:p>
        </w:tc>
      </w:tr>
      <w:tr w:rsidR="005F30FC" w:rsidRPr="006E664C" w14:paraId="3912A07F" w14:textId="77777777" w:rsidTr="00FA52E4">
        <w:trPr>
          <w:trHeight w:val="288"/>
        </w:trPr>
        <w:tc>
          <w:tcPr>
            <w:tcW w:w="634" w:type="dxa"/>
            <w:shd w:val="clear" w:color="auto" w:fill="auto"/>
            <w:noWrap/>
            <w:vAlign w:val="center"/>
            <w:hideMark/>
          </w:tcPr>
          <w:p w14:paraId="060384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1077</w:t>
            </w:r>
          </w:p>
        </w:tc>
        <w:tc>
          <w:tcPr>
            <w:tcW w:w="1338" w:type="dxa"/>
            <w:shd w:val="clear" w:color="auto" w:fill="auto"/>
            <w:noWrap/>
            <w:vAlign w:val="center"/>
            <w:hideMark/>
          </w:tcPr>
          <w:p w14:paraId="4FF4B4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1358103000</w:t>
            </w:r>
          </w:p>
        </w:tc>
        <w:tc>
          <w:tcPr>
            <w:tcW w:w="1142" w:type="dxa"/>
            <w:shd w:val="clear" w:color="auto" w:fill="auto"/>
            <w:noWrap/>
            <w:vAlign w:val="center"/>
            <w:hideMark/>
          </w:tcPr>
          <w:p w14:paraId="79CE05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72359528</w:t>
            </w:r>
          </w:p>
        </w:tc>
        <w:tc>
          <w:tcPr>
            <w:tcW w:w="5948" w:type="dxa"/>
            <w:shd w:val="clear" w:color="auto" w:fill="auto"/>
            <w:noWrap/>
            <w:vAlign w:val="center"/>
            <w:hideMark/>
          </w:tcPr>
          <w:p w14:paraId="6FA571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SVETI ANDRAŽ V SLOVENSKIH GORICAH</w:t>
            </w:r>
          </w:p>
        </w:tc>
      </w:tr>
      <w:tr w:rsidR="005F30FC" w:rsidRPr="006E664C" w14:paraId="0CF4BE61" w14:textId="77777777" w:rsidTr="00FA52E4">
        <w:trPr>
          <w:trHeight w:val="288"/>
        </w:trPr>
        <w:tc>
          <w:tcPr>
            <w:tcW w:w="634" w:type="dxa"/>
            <w:shd w:val="clear" w:color="auto" w:fill="auto"/>
            <w:noWrap/>
            <w:vAlign w:val="center"/>
            <w:hideMark/>
          </w:tcPr>
          <w:p w14:paraId="1AA3FA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1078</w:t>
            </w:r>
          </w:p>
        </w:tc>
        <w:tc>
          <w:tcPr>
            <w:tcW w:w="1338" w:type="dxa"/>
            <w:shd w:val="clear" w:color="auto" w:fill="auto"/>
            <w:noWrap/>
            <w:vAlign w:val="center"/>
            <w:hideMark/>
          </w:tcPr>
          <w:p w14:paraId="1FD8B1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5880319000</w:t>
            </w:r>
          </w:p>
        </w:tc>
        <w:tc>
          <w:tcPr>
            <w:tcW w:w="1142" w:type="dxa"/>
            <w:shd w:val="clear" w:color="auto" w:fill="auto"/>
            <w:noWrap/>
            <w:vAlign w:val="center"/>
            <w:hideMark/>
          </w:tcPr>
          <w:p w14:paraId="572DF6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36670243</w:t>
            </w:r>
          </w:p>
        </w:tc>
        <w:tc>
          <w:tcPr>
            <w:tcW w:w="5948" w:type="dxa"/>
            <w:shd w:val="clear" w:color="auto" w:fill="auto"/>
            <w:noWrap/>
            <w:vAlign w:val="center"/>
            <w:hideMark/>
          </w:tcPr>
          <w:p w14:paraId="195C82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SVETI JURIJ OB ŠČAVNICI</w:t>
            </w:r>
          </w:p>
        </w:tc>
      </w:tr>
      <w:tr w:rsidR="005F30FC" w:rsidRPr="006E664C" w14:paraId="5A310E1B" w14:textId="77777777" w:rsidTr="00FA52E4">
        <w:trPr>
          <w:trHeight w:val="288"/>
        </w:trPr>
        <w:tc>
          <w:tcPr>
            <w:tcW w:w="634" w:type="dxa"/>
            <w:shd w:val="clear" w:color="auto" w:fill="auto"/>
            <w:noWrap/>
            <w:vAlign w:val="center"/>
            <w:hideMark/>
          </w:tcPr>
          <w:p w14:paraId="24384A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1079</w:t>
            </w:r>
          </w:p>
        </w:tc>
        <w:tc>
          <w:tcPr>
            <w:tcW w:w="1338" w:type="dxa"/>
            <w:shd w:val="clear" w:color="auto" w:fill="auto"/>
            <w:noWrap/>
            <w:vAlign w:val="center"/>
            <w:hideMark/>
          </w:tcPr>
          <w:p w14:paraId="1E8C4A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2242877000</w:t>
            </w:r>
          </w:p>
        </w:tc>
        <w:tc>
          <w:tcPr>
            <w:tcW w:w="1142" w:type="dxa"/>
            <w:shd w:val="clear" w:color="auto" w:fill="auto"/>
            <w:noWrap/>
            <w:vAlign w:val="center"/>
            <w:hideMark/>
          </w:tcPr>
          <w:p w14:paraId="071FA4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58481435</w:t>
            </w:r>
          </w:p>
        </w:tc>
        <w:tc>
          <w:tcPr>
            <w:tcW w:w="5948" w:type="dxa"/>
            <w:shd w:val="clear" w:color="auto" w:fill="auto"/>
            <w:noWrap/>
            <w:vAlign w:val="center"/>
            <w:hideMark/>
          </w:tcPr>
          <w:p w14:paraId="63EEC6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SVETI JURIJ V SLOVENSKIH GORICAH</w:t>
            </w:r>
          </w:p>
        </w:tc>
      </w:tr>
      <w:tr w:rsidR="005F30FC" w:rsidRPr="006E664C" w14:paraId="58C2B4DE" w14:textId="77777777" w:rsidTr="00FA52E4">
        <w:trPr>
          <w:trHeight w:val="288"/>
        </w:trPr>
        <w:tc>
          <w:tcPr>
            <w:tcW w:w="634" w:type="dxa"/>
            <w:shd w:val="clear" w:color="auto" w:fill="auto"/>
            <w:noWrap/>
            <w:vAlign w:val="center"/>
            <w:hideMark/>
          </w:tcPr>
          <w:p w14:paraId="26F707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1080</w:t>
            </w:r>
          </w:p>
        </w:tc>
        <w:tc>
          <w:tcPr>
            <w:tcW w:w="1338" w:type="dxa"/>
            <w:shd w:val="clear" w:color="auto" w:fill="auto"/>
            <w:noWrap/>
            <w:vAlign w:val="center"/>
            <w:hideMark/>
          </w:tcPr>
          <w:p w14:paraId="6DF28C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2242761000</w:t>
            </w:r>
          </w:p>
        </w:tc>
        <w:tc>
          <w:tcPr>
            <w:tcW w:w="1142" w:type="dxa"/>
            <w:shd w:val="clear" w:color="auto" w:fill="auto"/>
            <w:noWrap/>
            <w:vAlign w:val="center"/>
            <w:hideMark/>
          </w:tcPr>
          <w:p w14:paraId="0CF2B2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46847758</w:t>
            </w:r>
          </w:p>
        </w:tc>
        <w:tc>
          <w:tcPr>
            <w:tcW w:w="5948" w:type="dxa"/>
            <w:shd w:val="clear" w:color="auto" w:fill="auto"/>
            <w:noWrap/>
            <w:vAlign w:val="center"/>
            <w:hideMark/>
          </w:tcPr>
          <w:p w14:paraId="55B696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SVETI TOMAŽ</w:t>
            </w:r>
          </w:p>
        </w:tc>
      </w:tr>
      <w:tr w:rsidR="005F30FC" w:rsidRPr="006E664C" w14:paraId="08EFE9E8" w14:textId="77777777" w:rsidTr="00FA52E4">
        <w:trPr>
          <w:trHeight w:val="288"/>
        </w:trPr>
        <w:tc>
          <w:tcPr>
            <w:tcW w:w="634" w:type="dxa"/>
            <w:shd w:val="clear" w:color="auto" w:fill="auto"/>
            <w:noWrap/>
            <w:vAlign w:val="center"/>
            <w:hideMark/>
          </w:tcPr>
          <w:p w14:paraId="40A196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1081</w:t>
            </w:r>
          </w:p>
        </w:tc>
        <w:tc>
          <w:tcPr>
            <w:tcW w:w="1338" w:type="dxa"/>
            <w:shd w:val="clear" w:color="auto" w:fill="auto"/>
            <w:noWrap/>
            <w:vAlign w:val="center"/>
            <w:hideMark/>
          </w:tcPr>
          <w:p w14:paraId="121464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5883113000</w:t>
            </w:r>
          </w:p>
        </w:tc>
        <w:tc>
          <w:tcPr>
            <w:tcW w:w="1142" w:type="dxa"/>
            <w:shd w:val="clear" w:color="auto" w:fill="auto"/>
            <w:noWrap/>
            <w:vAlign w:val="center"/>
            <w:hideMark/>
          </w:tcPr>
          <w:p w14:paraId="336750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83272631</w:t>
            </w:r>
          </w:p>
        </w:tc>
        <w:tc>
          <w:tcPr>
            <w:tcW w:w="5948" w:type="dxa"/>
            <w:shd w:val="clear" w:color="auto" w:fill="auto"/>
            <w:noWrap/>
            <w:vAlign w:val="center"/>
            <w:hideMark/>
          </w:tcPr>
          <w:p w14:paraId="1D98C5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ŠALOVCI</w:t>
            </w:r>
          </w:p>
        </w:tc>
      </w:tr>
      <w:tr w:rsidR="005F30FC" w:rsidRPr="006E664C" w14:paraId="213D3273" w14:textId="77777777" w:rsidTr="00FA52E4">
        <w:trPr>
          <w:trHeight w:val="288"/>
        </w:trPr>
        <w:tc>
          <w:tcPr>
            <w:tcW w:w="634" w:type="dxa"/>
            <w:shd w:val="clear" w:color="auto" w:fill="auto"/>
            <w:noWrap/>
            <w:vAlign w:val="center"/>
            <w:hideMark/>
          </w:tcPr>
          <w:p w14:paraId="76ED13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1082</w:t>
            </w:r>
          </w:p>
        </w:tc>
        <w:tc>
          <w:tcPr>
            <w:tcW w:w="1338" w:type="dxa"/>
            <w:shd w:val="clear" w:color="auto" w:fill="auto"/>
            <w:noWrap/>
            <w:vAlign w:val="center"/>
            <w:hideMark/>
          </w:tcPr>
          <w:p w14:paraId="001EFF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1358227000</w:t>
            </w:r>
          </w:p>
        </w:tc>
        <w:tc>
          <w:tcPr>
            <w:tcW w:w="1142" w:type="dxa"/>
            <w:shd w:val="clear" w:color="auto" w:fill="auto"/>
            <w:noWrap/>
            <w:vAlign w:val="center"/>
            <w:hideMark/>
          </w:tcPr>
          <w:p w14:paraId="403E22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44857390</w:t>
            </w:r>
          </w:p>
        </w:tc>
        <w:tc>
          <w:tcPr>
            <w:tcW w:w="5948" w:type="dxa"/>
            <w:shd w:val="clear" w:color="auto" w:fill="auto"/>
            <w:noWrap/>
            <w:vAlign w:val="center"/>
            <w:hideMark/>
          </w:tcPr>
          <w:p w14:paraId="2AB5F3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ŠEMPETER - VRTOJBA</w:t>
            </w:r>
          </w:p>
        </w:tc>
      </w:tr>
      <w:tr w:rsidR="005F30FC" w:rsidRPr="006E664C" w14:paraId="756A1D87" w14:textId="77777777" w:rsidTr="00FA52E4">
        <w:trPr>
          <w:trHeight w:val="288"/>
        </w:trPr>
        <w:tc>
          <w:tcPr>
            <w:tcW w:w="634" w:type="dxa"/>
            <w:shd w:val="clear" w:color="auto" w:fill="auto"/>
            <w:noWrap/>
            <w:vAlign w:val="center"/>
            <w:hideMark/>
          </w:tcPr>
          <w:p w14:paraId="43C52A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1083</w:t>
            </w:r>
          </w:p>
        </w:tc>
        <w:tc>
          <w:tcPr>
            <w:tcW w:w="1338" w:type="dxa"/>
            <w:shd w:val="clear" w:color="auto" w:fill="auto"/>
            <w:noWrap/>
            <w:vAlign w:val="center"/>
            <w:hideMark/>
          </w:tcPr>
          <w:p w14:paraId="7DED67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5874696000</w:t>
            </w:r>
          </w:p>
        </w:tc>
        <w:tc>
          <w:tcPr>
            <w:tcW w:w="1142" w:type="dxa"/>
            <w:shd w:val="clear" w:color="auto" w:fill="auto"/>
            <w:noWrap/>
            <w:vAlign w:val="center"/>
            <w:hideMark/>
          </w:tcPr>
          <w:p w14:paraId="179C6F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85537322</w:t>
            </w:r>
          </w:p>
        </w:tc>
        <w:tc>
          <w:tcPr>
            <w:tcW w:w="5948" w:type="dxa"/>
            <w:shd w:val="clear" w:color="auto" w:fill="auto"/>
            <w:noWrap/>
            <w:vAlign w:val="center"/>
            <w:hideMark/>
          </w:tcPr>
          <w:p w14:paraId="6766FF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ŠENČUR</w:t>
            </w:r>
          </w:p>
        </w:tc>
      </w:tr>
      <w:tr w:rsidR="005F30FC" w:rsidRPr="006E664C" w14:paraId="4CFBE52D" w14:textId="77777777" w:rsidTr="00FA52E4">
        <w:trPr>
          <w:trHeight w:val="288"/>
        </w:trPr>
        <w:tc>
          <w:tcPr>
            <w:tcW w:w="634" w:type="dxa"/>
            <w:shd w:val="clear" w:color="auto" w:fill="auto"/>
            <w:noWrap/>
            <w:vAlign w:val="center"/>
            <w:hideMark/>
          </w:tcPr>
          <w:p w14:paraId="02FBB3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1084</w:t>
            </w:r>
          </w:p>
        </w:tc>
        <w:tc>
          <w:tcPr>
            <w:tcW w:w="1338" w:type="dxa"/>
            <w:shd w:val="clear" w:color="auto" w:fill="auto"/>
            <w:noWrap/>
            <w:vAlign w:val="center"/>
            <w:hideMark/>
          </w:tcPr>
          <w:p w14:paraId="0D31D2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5884209000</w:t>
            </w:r>
          </w:p>
        </w:tc>
        <w:tc>
          <w:tcPr>
            <w:tcW w:w="1142" w:type="dxa"/>
            <w:shd w:val="clear" w:color="auto" w:fill="auto"/>
            <w:noWrap/>
            <w:vAlign w:val="center"/>
            <w:hideMark/>
          </w:tcPr>
          <w:p w14:paraId="4B71D9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38253283</w:t>
            </w:r>
          </w:p>
        </w:tc>
        <w:tc>
          <w:tcPr>
            <w:tcW w:w="5948" w:type="dxa"/>
            <w:shd w:val="clear" w:color="auto" w:fill="auto"/>
            <w:noWrap/>
            <w:vAlign w:val="center"/>
            <w:hideMark/>
          </w:tcPr>
          <w:p w14:paraId="69A07D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ŠENTILJ</w:t>
            </w:r>
          </w:p>
        </w:tc>
      </w:tr>
      <w:tr w:rsidR="005F30FC" w:rsidRPr="006E664C" w14:paraId="11583DCC" w14:textId="77777777" w:rsidTr="00FA52E4">
        <w:trPr>
          <w:trHeight w:val="288"/>
        </w:trPr>
        <w:tc>
          <w:tcPr>
            <w:tcW w:w="634" w:type="dxa"/>
            <w:shd w:val="clear" w:color="auto" w:fill="auto"/>
            <w:noWrap/>
            <w:vAlign w:val="center"/>
            <w:hideMark/>
          </w:tcPr>
          <w:p w14:paraId="7693E0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1085</w:t>
            </w:r>
          </w:p>
        </w:tc>
        <w:tc>
          <w:tcPr>
            <w:tcW w:w="1338" w:type="dxa"/>
            <w:shd w:val="clear" w:color="auto" w:fill="auto"/>
            <w:noWrap/>
            <w:vAlign w:val="center"/>
            <w:hideMark/>
          </w:tcPr>
          <w:p w14:paraId="221240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5883334000</w:t>
            </w:r>
          </w:p>
        </w:tc>
        <w:tc>
          <w:tcPr>
            <w:tcW w:w="1142" w:type="dxa"/>
            <w:shd w:val="clear" w:color="auto" w:fill="auto"/>
            <w:noWrap/>
            <w:vAlign w:val="center"/>
            <w:hideMark/>
          </w:tcPr>
          <w:p w14:paraId="3133C3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62524291</w:t>
            </w:r>
          </w:p>
        </w:tc>
        <w:tc>
          <w:tcPr>
            <w:tcW w:w="5948" w:type="dxa"/>
            <w:shd w:val="clear" w:color="auto" w:fill="auto"/>
            <w:noWrap/>
            <w:vAlign w:val="center"/>
            <w:hideMark/>
          </w:tcPr>
          <w:p w14:paraId="29ED58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ŠENTJERNEJ</w:t>
            </w:r>
          </w:p>
        </w:tc>
      </w:tr>
      <w:tr w:rsidR="005F30FC" w:rsidRPr="006E664C" w14:paraId="21E2C920" w14:textId="77777777" w:rsidTr="00FA52E4">
        <w:trPr>
          <w:trHeight w:val="288"/>
        </w:trPr>
        <w:tc>
          <w:tcPr>
            <w:tcW w:w="634" w:type="dxa"/>
            <w:shd w:val="clear" w:color="auto" w:fill="auto"/>
            <w:noWrap/>
            <w:vAlign w:val="center"/>
            <w:hideMark/>
          </w:tcPr>
          <w:p w14:paraId="014788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1086</w:t>
            </w:r>
          </w:p>
        </w:tc>
        <w:tc>
          <w:tcPr>
            <w:tcW w:w="1338" w:type="dxa"/>
            <w:shd w:val="clear" w:color="auto" w:fill="auto"/>
            <w:noWrap/>
            <w:vAlign w:val="center"/>
            <w:hideMark/>
          </w:tcPr>
          <w:p w14:paraId="305575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5884799000</w:t>
            </w:r>
          </w:p>
        </w:tc>
        <w:tc>
          <w:tcPr>
            <w:tcW w:w="1142" w:type="dxa"/>
            <w:shd w:val="clear" w:color="auto" w:fill="auto"/>
            <w:noWrap/>
            <w:vAlign w:val="center"/>
            <w:hideMark/>
          </w:tcPr>
          <w:p w14:paraId="59777A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20341253</w:t>
            </w:r>
          </w:p>
        </w:tc>
        <w:tc>
          <w:tcPr>
            <w:tcW w:w="5948" w:type="dxa"/>
            <w:shd w:val="clear" w:color="auto" w:fill="auto"/>
            <w:noWrap/>
            <w:vAlign w:val="center"/>
            <w:hideMark/>
          </w:tcPr>
          <w:p w14:paraId="57A2F6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ŠENTJUR</w:t>
            </w:r>
          </w:p>
        </w:tc>
      </w:tr>
      <w:tr w:rsidR="005F30FC" w:rsidRPr="006E664C" w14:paraId="22647F00" w14:textId="77777777" w:rsidTr="00FA52E4">
        <w:trPr>
          <w:trHeight w:val="288"/>
        </w:trPr>
        <w:tc>
          <w:tcPr>
            <w:tcW w:w="634" w:type="dxa"/>
            <w:shd w:val="clear" w:color="auto" w:fill="auto"/>
            <w:noWrap/>
            <w:vAlign w:val="center"/>
            <w:hideMark/>
          </w:tcPr>
          <w:p w14:paraId="144AA2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1087</w:t>
            </w:r>
          </w:p>
        </w:tc>
        <w:tc>
          <w:tcPr>
            <w:tcW w:w="1338" w:type="dxa"/>
            <w:shd w:val="clear" w:color="auto" w:fill="auto"/>
            <w:noWrap/>
            <w:vAlign w:val="center"/>
            <w:hideMark/>
          </w:tcPr>
          <w:p w14:paraId="0E43F6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2241153000</w:t>
            </w:r>
          </w:p>
        </w:tc>
        <w:tc>
          <w:tcPr>
            <w:tcW w:w="1142" w:type="dxa"/>
            <w:shd w:val="clear" w:color="auto" w:fill="auto"/>
            <w:noWrap/>
            <w:vAlign w:val="center"/>
            <w:hideMark/>
          </w:tcPr>
          <w:p w14:paraId="606293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43936377</w:t>
            </w:r>
          </w:p>
        </w:tc>
        <w:tc>
          <w:tcPr>
            <w:tcW w:w="5948" w:type="dxa"/>
            <w:shd w:val="clear" w:color="auto" w:fill="auto"/>
            <w:noWrap/>
            <w:vAlign w:val="center"/>
            <w:hideMark/>
          </w:tcPr>
          <w:p w14:paraId="40B2B2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ŠENTRUPERT</w:t>
            </w:r>
          </w:p>
        </w:tc>
      </w:tr>
      <w:tr w:rsidR="005F30FC" w:rsidRPr="006E664C" w14:paraId="766CF56F" w14:textId="77777777" w:rsidTr="00FA52E4">
        <w:trPr>
          <w:trHeight w:val="288"/>
        </w:trPr>
        <w:tc>
          <w:tcPr>
            <w:tcW w:w="634" w:type="dxa"/>
            <w:shd w:val="clear" w:color="auto" w:fill="auto"/>
            <w:noWrap/>
            <w:vAlign w:val="center"/>
            <w:hideMark/>
          </w:tcPr>
          <w:p w14:paraId="0468EF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1088</w:t>
            </w:r>
          </w:p>
        </w:tc>
        <w:tc>
          <w:tcPr>
            <w:tcW w:w="1338" w:type="dxa"/>
            <w:shd w:val="clear" w:color="auto" w:fill="auto"/>
            <w:noWrap/>
            <w:vAlign w:val="center"/>
            <w:hideMark/>
          </w:tcPr>
          <w:p w14:paraId="48B04D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5883296000</w:t>
            </w:r>
          </w:p>
        </w:tc>
        <w:tc>
          <w:tcPr>
            <w:tcW w:w="1142" w:type="dxa"/>
            <w:shd w:val="clear" w:color="auto" w:fill="auto"/>
            <w:noWrap/>
            <w:vAlign w:val="center"/>
            <w:hideMark/>
          </w:tcPr>
          <w:p w14:paraId="2E8DEE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33551588</w:t>
            </w:r>
          </w:p>
        </w:tc>
        <w:tc>
          <w:tcPr>
            <w:tcW w:w="5948" w:type="dxa"/>
            <w:shd w:val="clear" w:color="auto" w:fill="auto"/>
            <w:noWrap/>
            <w:vAlign w:val="center"/>
            <w:hideMark/>
          </w:tcPr>
          <w:p w14:paraId="16026F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ŠKOCJAN</w:t>
            </w:r>
          </w:p>
        </w:tc>
      </w:tr>
      <w:tr w:rsidR="005F30FC" w:rsidRPr="006E664C" w14:paraId="31E32FD0" w14:textId="77777777" w:rsidTr="00FA52E4">
        <w:trPr>
          <w:trHeight w:val="288"/>
        </w:trPr>
        <w:tc>
          <w:tcPr>
            <w:tcW w:w="634" w:type="dxa"/>
            <w:shd w:val="clear" w:color="auto" w:fill="auto"/>
            <w:noWrap/>
            <w:vAlign w:val="center"/>
            <w:hideMark/>
          </w:tcPr>
          <w:p w14:paraId="4D109D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1089</w:t>
            </w:r>
          </w:p>
        </w:tc>
        <w:tc>
          <w:tcPr>
            <w:tcW w:w="1338" w:type="dxa"/>
            <w:shd w:val="clear" w:color="auto" w:fill="auto"/>
            <w:noWrap/>
            <w:vAlign w:val="center"/>
            <w:hideMark/>
          </w:tcPr>
          <w:p w14:paraId="11898D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5883318000</w:t>
            </w:r>
          </w:p>
        </w:tc>
        <w:tc>
          <w:tcPr>
            <w:tcW w:w="1142" w:type="dxa"/>
            <w:shd w:val="clear" w:color="auto" w:fill="auto"/>
            <w:noWrap/>
            <w:vAlign w:val="center"/>
            <w:hideMark/>
          </w:tcPr>
          <w:p w14:paraId="6500E0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18947271</w:t>
            </w:r>
          </w:p>
        </w:tc>
        <w:tc>
          <w:tcPr>
            <w:tcW w:w="5948" w:type="dxa"/>
            <w:shd w:val="clear" w:color="auto" w:fill="auto"/>
            <w:noWrap/>
            <w:vAlign w:val="center"/>
            <w:hideMark/>
          </w:tcPr>
          <w:p w14:paraId="6DBE20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ŠKOFJA LOKA</w:t>
            </w:r>
          </w:p>
        </w:tc>
      </w:tr>
      <w:tr w:rsidR="005F30FC" w:rsidRPr="006E664C" w14:paraId="1008829B" w14:textId="77777777" w:rsidTr="00FA52E4">
        <w:trPr>
          <w:trHeight w:val="288"/>
        </w:trPr>
        <w:tc>
          <w:tcPr>
            <w:tcW w:w="634" w:type="dxa"/>
            <w:shd w:val="clear" w:color="auto" w:fill="auto"/>
            <w:noWrap/>
            <w:vAlign w:val="center"/>
            <w:hideMark/>
          </w:tcPr>
          <w:p w14:paraId="73ADFD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1090</w:t>
            </w:r>
          </w:p>
        </w:tc>
        <w:tc>
          <w:tcPr>
            <w:tcW w:w="1338" w:type="dxa"/>
            <w:shd w:val="clear" w:color="auto" w:fill="auto"/>
            <w:noWrap/>
            <w:vAlign w:val="center"/>
            <w:hideMark/>
          </w:tcPr>
          <w:p w14:paraId="74E027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5874602000</w:t>
            </w:r>
          </w:p>
        </w:tc>
        <w:tc>
          <w:tcPr>
            <w:tcW w:w="1142" w:type="dxa"/>
            <w:shd w:val="clear" w:color="auto" w:fill="auto"/>
            <w:noWrap/>
            <w:vAlign w:val="center"/>
            <w:hideMark/>
          </w:tcPr>
          <w:p w14:paraId="565DD8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72177918</w:t>
            </w:r>
          </w:p>
        </w:tc>
        <w:tc>
          <w:tcPr>
            <w:tcW w:w="5948" w:type="dxa"/>
            <w:shd w:val="clear" w:color="auto" w:fill="auto"/>
            <w:noWrap/>
            <w:vAlign w:val="center"/>
            <w:hideMark/>
          </w:tcPr>
          <w:p w14:paraId="693E24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ŠKOFLJICA</w:t>
            </w:r>
          </w:p>
        </w:tc>
      </w:tr>
      <w:tr w:rsidR="005F30FC" w:rsidRPr="006E664C" w14:paraId="7566F5D2" w14:textId="77777777" w:rsidTr="00FA52E4">
        <w:trPr>
          <w:trHeight w:val="288"/>
        </w:trPr>
        <w:tc>
          <w:tcPr>
            <w:tcW w:w="634" w:type="dxa"/>
            <w:shd w:val="clear" w:color="auto" w:fill="auto"/>
            <w:noWrap/>
            <w:vAlign w:val="center"/>
            <w:hideMark/>
          </w:tcPr>
          <w:p w14:paraId="318724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1091</w:t>
            </w:r>
          </w:p>
        </w:tc>
        <w:tc>
          <w:tcPr>
            <w:tcW w:w="1338" w:type="dxa"/>
            <w:shd w:val="clear" w:color="auto" w:fill="auto"/>
            <w:noWrap/>
            <w:vAlign w:val="center"/>
            <w:hideMark/>
          </w:tcPr>
          <w:p w14:paraId="2889E1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5884012000</w:t>
            </w:r>
          </w:p>
        </w:tc>
        <w:tc>
          <w:tcPr>
            <w:tcW w:w="1142" w:type="dxa"/>
            <w:shd w:val="clear" w:color="auto" w:fill="auto"/>
            <w:noWrap/>
            <w:vAlign w:val="center"/>
            <w:hideMark/>
          </w:tcPr>
          <w:p w14:paraId="4CA227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31214908</w:t>
            </w:r>
          </w:p>
        </w:tc>
        <w:tc>
          <w:tcPr>
            <w:tcW w:w="5948" w:type="dxa"/>
            <w:shd w:val="clear" w:color="auto" w:fill="auto"/>
            <w:noWrap/>
            <w:vAlign w:val="center"/>
            <w:hideMark/>
          </w:tcPr>
          <w:p w14:paraId="03DAA1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ŠMARJE PRI JELŠAH</w:t>
            </w:r>
          </w:p>
        </w:tc>
      </w:tr>
      <w:tr w:rsidR="005F30FC" w:rsidRPr="006E664C" w14:paraId="78A05BF3" w14:textId="77777777" w:rsidTr="00FA52E4">
        <w:trPr>
          <w:trHeight w:val="288"/>
        </w:trPr>
        <w:tc>
          <w:tcPr>
            <w:tcW w:w="634" w:type="dxa"/>
            <w:shd w:val="clear" w:color="auto" w:fill="auto"/>
            <w:noWrap/>
            <w:vAlign w:val="center"/>
            <w:hideMark/>
          </w:tcPr>
          <w:p w14:paraId="09F160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1092</w:t>
            </w:r>
          </w:p>
        </w:tc>
        <w:tc>
          <w:tcPr>
            <w:tcW w:w="1338" w:type="dxa"/>
            <w:shd w:val="clear" w:color="auto" w:fill="auto"/>
            <w:noWrap/>
            <w:vAlign w:val="center"/>
            <w:hideMark/>
          </w:tcPr>
          <w:p w14:paraId="0C0BB3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2241161000</w:t>
            </w:r>
          </w:p>
        </w:tc>
        <w:tc>
          <w:tcPr>
            <w:tcW w:w="1142" w:type="dxa"/>
            <w:shd w:val="clear" w:color="auto" w:fill="auto"/>
            <w:noWrap/>
            <w:vAlign w:val="center"/>
            <w:hideMark/>
          </w:tcPr>
          <w:p w14:paraId="37FC65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80990258</w:t>
            </w:r>
          </w:p>
        </w:tc>
        <w:tc>
          <w:tcPr>
            <w:tcW w:w="5948" w:type="dxa"/>
            <w:shd w:val="clear" w:color="auto" w:fill="auto"/>
            <w:noWrap/>
            <w:vAlign w:val="center"/>
            <w:hideMark/>
          </w:tcPr>
          <w:p w14:paraId="68CC17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ŠMARJEŠKE TOPLICE</w:t>
            </w:r>
          </w:p>
        </w:tc>
      </w:tr>
      <w:tr w:rsidR="005F30FC" w:rsidRPr="006E664C" w14:paraId="64BF3423" w14:textId="77777777" w:rsidTr="00FA52E4">
        <w:trPr>
          <w:trHeight w:val="288"/>
        </w:trPr>
        <w:tc>
          <w:tcPr>
            <w:tcW w:w="634" w:type="dxa"/>
            <w:shd w:val="clear" w:color="auto" w:fill="auto"/>
            <w:noWrap/>
            <w:vAlign w:val="center"/>
            <w:hideMark/>
          </w:tcPr>
          <w:p w14:paraId="3AF468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1093</w:t>
            </w:r>
          </w:p>
        </w:tc>
        <w:tc>
          <w:tcPr>
            <w:tcW w:w="1338" w:type="dxa"/>
            <w:shd w:val="clear" w:color="auto" w:fill="auto"/>
            <w:noWrap/>
            <w:vAlign w:val="center"/>
            <w:hideMark/>
          </w:tcPr>
          <w:p w14:paraId="4D6CD1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5884276000</w:t>
            </w:r>
          </w:p>
        </w:tc>
        <w:tc>
          <w:tcPr>
            <w:tcW w:w="1142" w:type="dxa"/>
            <w:shd w:val="clear" w:color="auto" w:fill="auto"/>
            <w:noWrap/>
            <w:vAlign w:val="center"/>
            <w:hideMark/>
          </w:tcPr>
          <w:p w14:paraId="62BC9D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64225569</w:t>
            </w:r>
          </w:p>
        </w:tc>
        <w:tc>
          <w:tcPr>
            <w:tcW w:w="5948" w:type="dxa"/>
            <w:shd w:val="clear" w:color="auto" w:fill="auto"/>
            <w:noWrap/>
            <w:vAlign w:val="center"/>
            <w:hideMark/>
          </w:tcPr>
          <w:p w14:paraId="78EE30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ŠMARTNO OB PAKI</w:t>
            </w:r>
          </w:p>
        </w:tc>
      </w:tr>
      <w:tr w:rsidR="005F30FC" w:rsidRPr="006E664C" w14:paraId="1EA0DAF2" w14:textId="77777777" w:rsidTr="00FA52E4">
        <w:trPr>
          <w:trHeight w:val="288"/>
        </w:trPr>
        <w:tc>
          <w:tcPr>
            <w:tcW w:w="634" w:type="dxa"/>
            <w:shd w:val="clear" w:color="auto" w:fill="auto"/>
            <w:noWrap/>
            <w:vAlign w:val="center"/>
            <w:hideMark/>
          </w:tcPr>
          <w:p w14:paraId="164017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1094</w:t>
            </w:r>
          </w:p>
        </w:tc>
        <w:tc>
          <w:tcPr>
            <w:tcW w:w="1338" w:type="dxa"/>
            <w:shd w:val="clear" w:color="auto" w:fill="auto"/>
            <w:noWrap/>
            <w:vAlign w:val="center"/>
            <w:hideMark/>
          </w:tcPr>
          <w:p w14:paraId="33DEF6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1779737000</w:t>
            </w:r>
          </w:p>
        </w:tc>
        <w:tc>
          <w:tcPr>
            <w:tcW w:w="1142" w:type="dxa"/>
            <w:shd w:val="clear" w:color="auto" w:fill="auto"/>
            <w:noWrap/>
            <w:vAlign w:val="center"/>
            <w:hideMark/>
          </w:tcPr>
          <w:p w14:paraId="0B973E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99744686</w:t>
            </w:r>
          </w:p>
        </w:tc>
        <w:tc>
          <w:tcPr>
            <w:tcW w:w="5948" w:type="dxa"/>
            <w:shd w:val="clear" w:color="auto" w:fill="auto"/>
            <w:noWrap/>
            <w:vAlign w:val="center"/>
            <w:hideMark/>
          </w:tcPr>
          <w:p w14:paraId="444824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ŠMARTNO PRI LITIJI</w:t>
            </w:r>
          </w:p>
        </w:tc>
      </w:tr>
      <w:tr w:rsidR="005F30FC" w:rsidRPr="006E664C" w14:paraId="6871B30F" w14:textId="77777777" w:rsidTr="00FA52E4">
        <w:trPr>
          <w:trHeight w:val="288"/>
        </w:trPr>
        <w:tc>
          <w:tcPr>
            <w:tcW w:w="634" w:type="dxa"/>
            <w:shd w:val="clear" w:color="auto" w:fill="auto"/>
            <w:noWrap/>
            <w:vAlign w:val="center"/>
            <w:hideMark/>
          </w:tcPr>
          <w:p w14:paraId="1BFC2E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1095</w:t>
            </w:r>
          </w:p>
        </w:tc>
        <w:tc>
          <w:tcPr>
            <w:tcW w:w="1338" w:type="dxa"/>
            <w:shd w:val="clear" w:color="auto" w:fill="auto"/>
            <w:noWrap/>
            <w:vAlign w:val="center"/>
            <w:hideMark/>
          </w:tcPr>
          <w:p w14:paraId="348D4A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5884284000</w:t>
            </w:r>
          </w:p>
        </w:tc>
        <w:tc>
          <w:tcPr>
            <w:tcW w:w="1142" w:type="dxa"/>
            <w:shd w:val="clear" w:color="auto" w:fill="auto"/>
            <w:noWrap/>
            <w:vAlign w:val="center"/>
            <w:hideMark/>
          </w:tcPr>
          <w:p w14:paraId="2B6997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97214043</w:t>
            </w:r>
          </w:p>
        </w:tc>
        <w:tc>
          <w:tcPr>
            <w:tcW w:w="5948" w:type="dxa"/>
            <w:shd w:val="clear" w:color="auto" w:fill="auto"/>
            <w:noWrap/>
            <w:vAlign w:val="center"/>
            <w:hideMark/>
          </w:tcPr>
          <w:p w14:paraId="0CD528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ŠOŠTANJ</w:t>
            </w:r>
          </w:p>
        </w:tc>
      </w:tr>
      <w:tr w:rsidR="005F30FC" w:rsidRPr="006E664C" w14:paraId="09A46E5C" w14:textId="77777777" w:rsidTr="00FA52E4">
        <w:trPr>
          <w:trHeight w:val="288"/>
        </w:trPr>
        <w:tc>
          <w:tcPr>
            <w:tcW w:w="634" w:type="dxa"/>
            <w:shd w:val="clear" w:color="auto" w:fill="auto"/>
            <w:noWrap/>
            <w:vAlign w:val="center"/>
            <w:hideMark/>
          </w:tcPr>
          <w:p w14:paraId="6CEF39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1096</w:t>
            </w:r>
          </w:p>
        </w:tc>
        <w:tc>
          <w:tcPr>
            <w:tcW w:w="1338" w:type="dxa"/>
            <w:shd w:val="clear" w:color="auto" w:fill="auto"/>
            <w:noWrap/>
            <w:vAlign w:val="center"/>
            <w:hideMark/>
          </w:tcPr>
          <w:p w14:paraId="30769D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5880378000</w:t>
            </w:r>
          </w:p>
        </w:tc>
        <w:tc>
          <w:tcPr>
            <w:tcW w:w="1142" w:type="dxa"/>
            <w:shd w:val="clear" w:color="auto" w:fill="auto"/>
            <w:noWrap/>
            <w:vAlign w:val="center"/>
            <w:hideMark/>
          </w:tcPr>
          <w:p w14:paraId="517FB0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78439388</w:t>
            </w:r>
          </w:p>
        </w:tc>
        <w:tc>
          <w:tcPr>
            <w:tcW w:w="5948" w:type="dxa"/>
            <w:shd w:val="clear" w:color="auto" w:fill="auto"/>
            <w:noWrap/>
            <w:vAlign w:val="center"/>
            <w:hideMark/>
          </w:tcPr>
          <w:p w14:paraId="2AA150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ŠTORE</w:t>
            </w:r>
          </w:p>
        </w:tc>
      </w:tr>
      <w:tr w:rsidR="005F30FC" w:rsidRPr="006E664C" w14:paraId="37858F57" w14:textId="77777777" w:rsidTr="00FA52E4">
        <w:trPr>
          <w:trHeight w:val="288"/>
        </w:trPr>
        <w:tc>
          <w:tcPr>
            <w:tcW w:w="634" w:type="dxa"/>
            <w:shd w:val="clear" w:color="auto" w:fill="auto"/>
            <w:noWrap/>
            <w:vAlign w:val="center"/>
            <w:hideMark/>
          </w:tcPr>
          <w:p w14:paraId="042A7C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1097</w:t>
            </w:r>
          </w:p>
        </w:tc>
        <w:tc>
          <w:tcPr>
            <w:tcW w:w="1338" w:type="dxa"/>
            <w:shd w:val="clear" w:color="auto" w:fill="auto"/>
            <w:noWrap/>
            <w:vAlign w:val="center"/>
            <w:hideMark/>
          </w:tcPr>
          <w:p w14:paraId="6CEE03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1357727000</w:t>
            </w:r>
          </w:p>
        </w:tc>
        <w:tc>
          <w:tcPr>
            <w:tcW w:w="1142" w:type="dxa"/>
            <w:shd w:val="clear" w:color="auto" w:fill="auto"/>
            <w:noWrap/>
            <w:vAlign w:val="center"/>
            <w:hideMark/>
          </w:tcPr>
          <w:p w14:paraId="01F845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43471862</w:t>
            </w:r>
          </w:p>
        </w:tc>
        <w:tc>
          <w:tcPr>
            <w:tcW w:w="5948" w:type="dxa"/>
            <w:shd w:val="clear" w:color="auto" w:fill="auto"/>
            <w:noWrap/>
            <w:vAlign w:val="center"/>
            <w:hideMark/>
          </w:tcPr>
          <w:p w14:paraId="2C9A53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TABOR</w:t>
            </w:r>
          </w:p>
        </w:tc>
      </w:tr>
      <w:tr w:rsidR="005F30FC" w:rsidRPr="006E664C" w14:paraId="28D19D00" w14:textId="77777777" w:rsidTr="00FA52E4">
        <w:trPr>
          <w:trHeight w:val="288"/>
        </w:trPr>
        <w:tc>
          <w:tcPr>
            <w:tcW w:w="634" w:type="dxa"/>
            <w:shd w:val="clear" w:color="auto" w:fill="auto"/>
            <w:noWrap/>
            <w:vAlign w:val="center"/>
            <w:hideMark/>
          </w:tcPr>
          <w:p w14:paraId="19D8D2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1098</w:t>
            </w:r>
          </w:p>
        </w:tc>
        <w:tc>
          <w:tcPr>
            <w:tcW w:w="1338" w:type="dxa"/>
            <w:shd w:val="clear" w:color="auto" w:fill="auto"/>
            <w:noWrap/>
            <w:vAlign w:val="center"/>
            <w:hideMark/>
          </w:tcPr>
          <w:p w14:paraId="2DFE0C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5883067000</w:t>
            </w:r>
          </w:p>
        </w:tc>
        <w:tc>
          <w:tcPr>
            <w:tcW w:w="1142" w:type="dxa"/>
            <w:shd w:val="clear" w:color="auto" w:fill="auto"/>
            <w:noWrap/>
            <w:vAlign w:val="center"/>
            <w:hideMark/>
          </w:tcPr>
          <w:p w14:paraId="063AAE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43730361</w:t>
            </w:r>
          </w:p>
        </w:tc>
        <w:tc>
          <w:tcPr>
            <w:tcW w:w="5948" w:type="dxa"/>
            <w:shd w:val="clear" w:color="auto" w:fill="auto"/>
            <w:noWrap/>
            <w:vAlign w:val="center"/>
            <w:hideMark/>
          </w:tcPr>
          <w:p w14:paraId="1451FF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TIŠINA</w:t>
            </w:r>
          </w:p>
        </w:tc>
      </w:tr>
      <w:tr w:rsidR="005F30FC" w:rsidRPr="006E664C" w14:paraId="37109A4B" w14:textId="77777777" w:rsidTr="00FA52E4">
        <w:trPr>
          <w:trHeight w:val="288"/>
        </w:trPr>
        <w:tc>
          <w:tcPr>
            <w:tcW w:w="634" w:type="dxa"/>
            <w:shd w:val="clear" w:color="auto" w:fill="auto"/>
            <w:noWrap/>
            <w:vAlign w:val="center"/>
            <w:hideMark/>
          </w:tcPr>
          <w:p w14:paraId="0C80C9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1099</w:t>
            </w:r>
          </w:p>
        </w:tc>
        <w:tc>
          <w:tcPr>
            <w:tcW w:w="1338" w:type="dxa"/>
            <w:shd w:val="clear" w:color="auto" w:fill="auto"/>
            <w:noWrap/>
            <w:vAlign w:val="center"/>
            <w:hideMark/>
          </w:tcPr>
          <w:p w14:paraId="43AE50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5881455000</w:t>
            </w:r>
          </w:p>
        </w:tc>
        <w:tc>
          <w:tcPr>
            <w:tcW w:w="1142" w:type="dxa"/>
            <w:shd w:val="clear" w:color="auto" w:fill="auto"/>
            <w:noWrap/>
            <w:vAlign w:val="center"/>
            <w:hideMark/>
          </w:tcPr>
          <w:p w14:paraId="114A18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19588976</w:t>
            </w:r>
          </w:p>
        </w:tc>
        <w:tc>
          <w:tcPr>
            <w:tcW w:w="5948" w:type="dxa"/>
            <w:shd w:val="clear" w:color="auto" w:fill="auto"/>
            <w:noWrap/>
            <w:vAlign w:val="center"/>
            <w:hideMark/>
          </w:tcPr>
          <w:p w14:paraId="6292DC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TOLMIN</w:t>
            </w:r>
          </w:p>
        </w:tc>
      </w:tr>
      <w:tr w:rsidR="005F30FC" w:rsidRPr="006E664C" w14:paraId="5FDEFC1D" w14:textId="77777777" w:rsidTr="00FA52E4">
        <w:trPr>
          <w:trHeight w:val="288"/>
        </w:trPr>
        <w:tc>
          <w:tcPr>
            <w:tcW w:w="634" w:type="dxa"/>
            <w:shd w:val="clear" w:color="auto" w:fill="auto"/>
            <w:noWrap/>
            <w:vAlign w:val="center"/>
            <w:hideMark/>
          </w:tcPr>
          <w:p w14:paraId="12FBF2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1100</w:t>
            </w:r>
          </w:p>
        </w:tc>
        <w:tc>
          <w:tcPr>
            <w:tcW w:w="1338" w:type="dxa"/>
            <w:shd w:val="clear" w:color="auto" w:fill="auto"/>
            <w:noWrap/>
            <w:vAlign w:val="center"/>
            <w:hideMark/>
          </w:tcPr>
          <w:p w14:paraId="6688AA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5882940000</w:t>
            </w:r>
          </w:p>
        </w:tc>
        <w:tc>
          <w:tcPr>
            <w:tcW w:w="1142" w:type="dxa"/>
            <w:shd w:val="clear" w:color="auto" w:fill="auto"/>
            <w:noWrap/>
            <w:vAlign w:val="center"/>
            <w:hideMark/>
          </w:tcPr>
          <w:p w14:paraId="23F2C4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86624784</w:t>
            </w:r>
          </w:p>
        </w:tc>
        <w:tc>
          <w:tcPr>
            <w:tcW w:w="5948" w:type="dxa"/>
            <w:shd w:val="clear" w:color="auto" w:fill="auto"/>
            <w:noWrap/>
            <w:vAlign w:val="center"/>
            <w:hideMark/>
          </w:tcPr>
          <w:p w14:paraId="33690B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TRBOVLJE</w:t>
            </w:r>
          </w:p>
        </w:tc>
      </w:tr>
      <w:tr w:rsidR="005F30FC" w:rsidRPr="006E664C" w14:paraId="7A27376A" w14:textId="77777777" w:rsidTr="00FA52E4">
        <w:trPr>
          <w:trHeight w:val="288"/>
        </w:trPr>
        <w:tc>
          <w:tcPr>
            <w:tcW w:w="634" w:type="dxa"/>
            <w:shd w:val="clear" w:color="auto" w:fill="auto"/>
            <w:noWrap/>
            <w:vAlign w:val="center"/>
            <w:hideMark/>
          </w:tcPr>
          <w:p w14:paraId="087ACF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1101</w:t>
            </w:r>
          </w:p>
        </w:tc>
        <w:tc>
          <w:tcPr>
            <w:tcW w:w="1338" w:type="dxa"/>
            <w:shd w:val="clear" w:color="auto" w:fill="auto"/>
            <w:noWrap/>
            <w:vAlign w:val="center"/>
            <w:hideMark/>
          </w:tcPr>
          <w:p w14:paraId="6A86DC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5882958000</w:t>
            </w:r>
          </w:p>
        </w:tc>
        <w:tc>
          <w:tcPr>
            <w:tcW w:w="1142" w:type="dxa"/>
            <w:shd w:val="clear" w:color="auto" w:fill="auto"/>
            <w:noWrap/>
            <w:vAlign w:val="center"/>
            <w:hideMark/>
          </w:tcPr>
          <w:p w14:paraId="52BDB0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34728317</w:t>
            </w:r>
          </w:p>
        </w:tc>
        <w:tc>
          <w:tcPr>
            <w:tcW w:w="5948" w:type="dxa"/>
            <w:shd w:val="clear" w:color="auto" w:fill="auto"/>
            <w:noWrap/>
            <w:vAlign w:val="center"/>
            <w:hideMark/>
          </w:tcPr>
          <w:p w14:paraId="522F42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TREBNJE</w:t>
            </w:r>
          </w:p>
        </w:tc>
      </w:tr>
      <w:tr w:rsidR="005F30FC" w:rsidRPr="006E664C" w14:paraId="501F30CC" w14:textId="77777777" w:rsidTr="00FA52E4">
        <w:trPr>
          <w:trHeight w:val="288"/>
        </w:trPr>
        <w:tc>
          <w:tcPr>
            <w:tcW w:w="634" w:type="dxa"/>
            <w:shd w:val="clear" w:color="auto" w:fill="auto"/>
            <w:noWrap/>
            <w:vAlign w:val="center"/>
            <w:hideMark/>
          </w:tcPr>
          <w:p w14:paraId="4D85DB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1102</w:t>
            </w:r>
          </w:p>
        </w:tc>
        <w:tc>
          <w:tcPr>
            <w:tcW w:w="1338" w:type="dxa"/>
            <w:shd w:val="clear" w:color="auto" w:fill="auto"/>
            <w:noWrap/>
            <w:vAlign w:val="center"/>
            <w:hideMark/>
          </w:tcPr>
          <w:p w14:paraId="235543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1358057000</w:t>
            </w:r>
          </w:p>
        </w:tc>
        <w:tc>
          <w:tcPr>
            <w:tcW w:w="1142" w:type="dxa"/>
            <w:shd w:val="clear" w:color="auto" w:fill="auto"/>
            <w:noWrap/>
            <w:vAlign w:val="center"/>
            <w:hideMark/>
          </w:tcPr>
          <w:p w14:paraId="19157B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40178722</w:t>
            </w:r>
          </w:p>
        </w:tc>
        <w:tc>
          <w:tcPr>
            <w:tcW w:w="5948" w:type="dxa"/>
            <w:shd w:val="clear" w:color="auto" w:fill="auto"/>
            <w:noWrap/>
            <w:vAlign w:val="center"/>
            <w:hideMark/>
          </w:tcPr>
          <w:p w14:paraId="68278B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TRNOVSKA VAS</w:t>
            </w:r>
          </w:p>
        </w:tc>
      </w:tr>
      <w:tr w:rsidR="005F30FC" w:rsidRPr="006E664C" w14:paraId="20B2479C" w14:textId="77777777" w:rsidTr="00FA52E4">
        <w:trPr>
          <w:trHeight w:val="288"/>
        </w:trPr>
        <w:tc>
          <w:tcPr>
            <w:tcW w:w="634" w:type="dxa"/>
            <w:shd w:val="clear" w:color="auto" w:fill="auto"/>
            <w:noWrap/>
            <w:vAlign w:val="center"/>
            <w:hideMark/>
          </w:tcPr>
          <w:p w14:paraId="579FDB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1103</w:t>
            </w:r>
          </w:p>
        </w:tc>
        <w:tc>
          <w:tcPr>
            <w:tcW w:w="1338" w:type="dxa"/>
            <w:shd w:val="clear" w:color="auto" w:fill="auto"/>
            <w:noWrap/>
            <w:vAlign w:val="center"/>
            <w:hideMark/>
          </w:tcPr>
          <w:p w14:paraId="2ABA4B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1358561000</w:t>
            </w:r>
          </w:p>
        </w:tc>
        <w:tc>
          <w:tcPr>
            <w:tcW w:w="1142" w:type="dxa"/>
            <w:shd w:val="clear" w:color="auto" w:fill="auto"/>
            <w:noWrap/>
            <w:vAlign w:val="center"/>
            <w:hideMark/>
          </w:tcPr>
          <w:p w14:paraId="47EDFE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33714789</w:t>
            </w:r>
          </w:p>
        </w:tc>
        <w:tc>
          <w:tcPr>
            <w:tcW w:w="5948" w:type="dxa"/>
            <w:shd w:val="clear" w:color="auto" w:fill="auto"/>
            <w:noWrap/>
            <w:vAlign w:val="center"/>
            <w:hideMark/>
          </w:tcPr>
          <w:p w14:paraId="103A1E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TRZIN</w:t>
            </w:r>
          </w:p>
        </w:tc>
      </w:tr>
      <w:tr w:rsidR="005F30FC" w:rsidRPr="006E664C" w14:paraId="454D3A51" w14:textId="77777777" w:rsidTr="00FA52E4">
        <w:trPr>
          <w:trHeight w:val="288"/>
        </w:trPr>
        <w:tc>
          <w:tcPr>
            <w:tcW w:w="634" w:type="dxa"/>
            <w:shd w:val="clear" w:color="auto" w:fill="auto"/>
            <w:noWrap/>
            <w:vAlign w:val="center"/>
            <w:hideMark/>
          </w:tcPr>
          <w:p w14:paraId="7271FD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1104</w:t>
            </w:r>
          </w:p>
        </w:tc>
        <w:tc>
          <w:tcPr>
            <w:tcW w:w="1338" w:type="dxa"/>
            <w:shd w:val="clear" w:color="auto" w:fill="auto"/>
            <w:noWrap/>
            <w:vAlign w:val="center"/>
            <w:hideMark/>
          </w:tcPr>
          <w:p w14:paraId="1A10F2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5883547000</w:t>
            </w:r>
          </w:p>
        </w:tc>
        <w:tc>
          <w:tcPr>
            <w:tcW w:w="1142" w:type="dxa"/>
            <w:shd w:val="clear" w:color="auto" w:fill="auto"/>
            <w:noWrap/>
            <w:vAlign w:val="center"/>
            <w:hideMark/>
          </w:tcPr>
          <w:p w14:paraId="172E81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23676264</w:t>
            </w:r>
          </w:p>
        </w:tc>
        <w:tc>
          <w:tcPr>
            <w:tcW w:w="5948" w:type="dxa"/>
            <w:shd w:val="clear" w:color="auto" w:fill="auto"/>
            <w:noWrap/>
            <w:vAlign w:val="center"/>
            <w:hideMark/>
          </w:tcPr>
          <w:p w14:paraId="6E3368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TRŽIČ</w:t>
            </w:r>
          </w:p>
        </w:tc>
      </w:tr>
      <w:tr w:rsidR="005F30FC" w:rsidRPr="006E664C" w14:paraId="5A0C421D" w14:textId="77777777" w:rsidTr="00FA52E4">
        <w:trPr>
          <w:trHeight w:val="288"/>
        </w:trPr>
        <w:tc>
          <w:tcPr>
            <w:tcW w:w="634" w:type="dxa"/>
            <w:shd w:val="clear" w:color="auto" w:fill="auto"/>
            <w:noWrap/>
            <w:vAlign w:val="center"/>
            <w:hideMark/>
          </w:tcPr>
          <w:p w14:paraId="3EC316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1105</w:t>
            </w:r>
          </w:p>
        </w:tc>
        <w:tc>
          <w:tcPr>
            <w:tcW w:w="1338" w:type="dxa"/>
            <w:shd w:val="clear" w:color="auto" w:fill="auto"/>
            <w:noWrap/>
            <w:vAlign w:val="center"/>
            <w:hideMark/>
          </w:tcPr>
          <w:p w14:paraId="5D4CE8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5874700000</w:t>
            </w:r>
          </w:p>
        </w:tc>
        <w:tc>
          <w:tcPr>
            <w:tcW w:w="1142" w:type="dxa"/>
            <w:shd w:val="clear" w:color="auto" w:fill="auto"/>
            <w:noWrap/>
            <w:vAlign w:val="center"/>
            <w:hideMark/>
          </w:tcPr>
          <w:p w14:paraId="6A7E1A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42090539</w:t>
            </w:r>
          </w:p>
        </w:tc>
        <w:tc>
          <w:tcPr>
            <w:tcW w:w="5948" w:type="dxa"/>
            <w:shd w:val="clear" w:color="auto" w:fill="auto"/>
            <w:noWrap/>
            <w:vAlign w:val="center"/>
            <w:hideMark/>
          </w:tcPr>
          <w:p w14:paraId="02C4FC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TURNIŠČE</w:t>
            </w:r>
          </w:p>
        </w:tc>
      </w:tr>
      <w:tr w:rsidR="005F30FC" w:rsidRPr="006E664C" w14:paraId="59BC168A" w14:textId="77777777" w:rsidTr="00FA52E4">
        <w:trPr>
          <w:trHeight w:val="288"/>
        </w:trPr>
        <w:tc>
          <w:tcPr>
            <w:tcW w:w="634" w:type="dxa"/>
            <w:shd w:val="clear" w:color="auto" w:fill="auto"/>
            <w:noWrap/>
            <w:vAlign w:val="center"/>
            <w:hideMark/>
          </w:tcPr>
          <w:p w14:paraId="235129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1106</w:t>
            </w:r>
          </w:p>
        </w:tc>
        <w:tc>
          <w:tcPr>
            <w:tcW w:w="1338" w:type="dxa"/>
            <w:shd w:val="clear" w:color="auto" w:fill="auto"/>
            <w:noWrap/>
            <w:vAlign w:val="center"/>
            <w:hideMark/>
          </w:tcPr>
          <w:p w14:paraId="7BB5EC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1332104000</w:t>
            </w:r>
          </w:p>
        </w:tc>
        <w:tc>
          <w:tcPr>
            <w:tcW w:w="1142" w:type="dxa"/>
            <w:shd w:val="clear" w:color="auto" w:fill="auto"/>
            <w:noWrap/>
            <w:vAlign w:val="center"/>
            <w:hideMark/>
          </w:tcPr>
          <w:p w14:paraId="0D386E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35407727</w:t>
            </w:r>
          </w:p>
        </w:tc>
        <w:tc>
          <w:tcPr>
            <w:tcW w:w="5948" w:type="dxa"/>
            <w:shd w:val="clear" w:color="auto" w:fill="auto"/>
            <w:noWrap/>
            <w:vAlign w:val="center"/>
            <w:hideMark/>
          </w:tcPr>
          <w:p w14:paraId="48F77E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VELIKA POLANA</w:t>
            </w:r>
          </w:p>
        </w:tc>
      </w:tr>
      <w:tr w:rsidR="005F30FC" w:rsidRPr="006E664C" w14:paraId="32F1C60D" w14:textId="77777777" w:rsidTr="00FA52E4">
        <w:trPr>
          <w:trHeight w:val="288"/>
        </w:trPr>
        <w:tc>
          <w:tcPr>
            <w:tcW w:w="634" w:type="dxa"/>
            <w:shd w:val="clear" w:color="auto" w:fill="auto"/>
            <w:noWrap/>
            <w:vAlign w:val="center"/>
            <w:hideMark/>
          </w:tcPr>
          <w:p w14:paraId="1FB98E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1107</w:t>
            </w:r>
          </w:p>
        </w:tc>
        <w:tc>
          <w:tcPr>
            <w:tcW w:w="1338" w:type="dxa"/>
            <w:shd w:val="clear" w:color="auto" w:fill="auto"/>
            <w:noWrap/>
            <w:vAlign w:val="center"/>
            <w:hideMark/>
          </w:tcPr>
          <w:p w14:paraId="2C9D24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5874785000</w:t>
            </w:r>
          </w:p>
        </w:tc>
        <w:tc>
          <w:tcPr>
            <w:tcW w:w="1142" w:type="dxa"/>
            <w:shd w:val="clear" w:color="auto" w:fill="auto"/>
            <w:noWrap/>
            <w:vAlign w:val="center"/>
            <w:hideMark/>
          </w:tcPr>
          <w:p w14:paraId="2389B9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54849799</w:t>
            </w:r>
          </w:p>
        </w:tc>
        <w:tc>
          <w:tcPr>
            <w:tcW w:w="5948" w:type="dxa"/>
            <w:shd w:val="clear" w:color="auto" w:fill="auto"/>
            <w:noWrap/>
            <w:vAlign w:val="center"/>
            <w:hideMark/>
          </w:tcPr>
          <w:p w14:paraId="75AE18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VELIKE LAŠČE</w:t>
            </w:r>
          </w:p>
        </w:tc>
      </w:tr>
      <w:tr w:rsidR="005F30FC" w:rsidRPr="006E664C" w14:paraId="015D6426" w14:textId="77777777" w:rsidTr="00FA52E4">
        <w:trPr>
          <w:trHeight w:val="288"/>
        </w:trPr>
        <w:tc>
          <w:tcPr>
            <w:tcW w:w="634" w:type="dxa"/>
            <w:shd w:val="clear" w:color="auto" w:fill="auto"/>
            <w:noWrap/>
            <w:vAlign w:val="center"/>
            <w:hideMark/>
          </w:tcPr>
          <w:p w14:paraId="0047A3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1108</w:t>
            </w:r>
          </w:p>
        </w:tc>
        <w:tc>
          <w:tcPr>
            <w:tcW w:w="1338" w:type="dxa"/>
            <w:shd w:val="clear" w:color="auto" w:fill="auto"/>
            <w:noWrap/>
            <w:vAlign w:val="center"/>
            <w:hideMark/>
          </w:tcPr>
          <w:p w14:paraId="5768DF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1332171000</w:t>
            </w:r>
          </w:p>
        </w:tc>
        <w:tc>
          <w:tcPr>
            <w:tcW w:w="1142" w:type="dxa"/>
            <w:shd w:val="clear" w:color="auto" w:fill="auto"/>
            <w:noWrap/>
            <w:vAlign w:val="center"/>
            <w:hideMark/>
          </w:tcPr>
          <w:p w14:paraId="6D416C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71491821</w:t>
            </w:r>
          </w:p>
        </w:tc>
        <w:tc>
          <w:tcPr>
            <w:tcW w:w="5948" w:type="dxa"/>
            <w:shd w:val="clear" w:color="auto" w:fill="auto"/>
            <w:noWrap/>
            <w:vAlign w:val="center"/>
            <w:hideMark/>
          </w:tcPr>
          <w:p w14:paraId="01FDD1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VERŽEJ</w:t>
            </w:r>
          </w:p>
        </w:tc>
      </w:tr>
      <w:tr w:rsidR="005F30FC" w:rsidRPr="006E664C" w14:paraId="78FEAEE2" w14:textId="77777777" w:rsidTr="00FA52E4">
        <w:trPr>
          <w:trHeight w:val="288"/>
        </w:trPr>
        <w:tc>
          <w:tcPr>
            <w:tcW w:w="634" w:type="dxa"/>
            <w:shd w:val="clear" w:color="auto" w:fill="auto"/>
            <w:noWrap/>
            <w:vAlign w:val="center"/>
            <w:hideMark/>
          </w:tcPr>
          <w:p w14:paraId="76D7A9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1109</w:t>
            </w:r>
          </w:p>
        </w:tc>
        <w:tc>
          <w:tcPr>
            <w:tcW w:w="1338" w:type="dxa"/>
            <w:shd w:val="clear" w:color="auto" w:fill="auto"/>
            <w:noWrap/>
            <w:vAlign w:val="center"/>
            <w:hideMark/>
          </w:tcPr>
          <w:p w14:paraId="4A87A3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5883423000</w:t>
            </w:r>
          </w:p>
        </w:tc>
        <w:tc>
          <w:tcPr>
            <w:tcW w:w="1142" w:type="dxa"/>
            <w:shd w:val="clear" w:color="auto" w:fill="auto"/>
            <w:noWrap/>
            <w:vAlign w:val="center"/>
            <w:hideMark/>
          </w:tcPr>
          <w:p w14:paraId="509352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21061742</w:t>
            </w:r>
          </w:p>
        </w:tc>
        <w:tc>
          <w:tcPr>
            <w:tcW w:w="5948" w:type="dxa"/>
            <w:shd w:val="clear" w:color="auto" w:fill="auto"/>
            <w:noWrap/>
            <w:vAlign w:val="center"/>
            <w:hideMark/>
          </w:tcPr>
          <w:p w14:paraId="3ED47E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VIDEM</w:t>
            </w:r>
          </w:p>
        </w:tc>
      </w:tr>
      <w:tr w:rsidR="005F30FC" w:rsidRPr="006E664C" w14:paraId="0EC634D1" w14:textId="77777777" w:rsidTr="00FA52E4">
        <w:trPr>
          <w:trHeight w:val="288"/>
        </w:trPr>
        <w:tc>
          <w:tcPr>
            <w:tcW w:w="634" w:type="dxa"/>
            <w:shd w:val="clear" w:color="auto" w:fill="auto"/>
            <w:noWrap/>
            <w:vAlign w:val="center"/>
            <w:hideMark/>
          </w:tcPr>
          <w:p w14:paraId="5D87FC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1110</w:t>
            </w:r>
          </w:p>
        </w:tc>
        <w:tc>
          <w:tcPr>
            <w:tcW w:w="1338" w:type="dxa"/>
            <w:shd w:val="clear" w:color="auto" w:fill="auto"/>
            <w:noWrap/>
            <w:vAlign w:val="center"/>
            <w:hideMark/>
          </w:tcPr>
          <w:p w14:paraId="44F08F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5879922000</w:t>
            </w:r>
          </w:p>
        </w:tc>
        <w:tc>
          <w:tcPr>
            <w:tcW w:w="1142" w:type="dxa"/>
            <w:shd w:val="clear" w:color="auto" w:fill="auto"/>
            <w:noWrap/>
            <w:vAlign w:val="center"/>
            <w:hideMark/>
          </w:tcPr>
          <w:p w14:paraId="5BB0B4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56416245</w:t>
            </w:r>
          </w:p>
        </w:tc>
        <w:tc>
          <w:tcPr>
            <w:tcW w:w="5948" w:type="dxa"/>
            <w:shd w:val="clear" w:color="auto" w:fill="auto"/>
            <w:noWrap/>
            <w:vAlign w:val="center"/>
            <w:hideMark/>
          </w:tcPr>
          <w:p w14:paraId="250A14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VIPAVA</w:t>
            </w:r>
          </w:p>
        </w:tc>
      </w:tr>
      <w:tr w:rsidR="005F30FC" w:rsidRPr="006E664C" w14:paraId="670627A6" w14:textId="77777777" w:rsidTr="00FA52E4">
        <w:trPr>
          <w:trHeight w:val="288"/>
        </w:trPr>
        <w:tc>
          <w:tcPr>
            <w:tcW w:w="634" w:type="dxa"/>
            <w:shd w:val="clear" w:color="auto" w:fill="auto"/>
            <w:noWrap/>
            <w:vAlign w:val="center"/>
            <w:hideMark/>
          </w:tcPr>
          <w:p w14:paraId="64E4DE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1111</w:t>
            </w:r>
          </w:p>
        </w:tc>
        <w:tc>
          <w:tcPr>
            <w:tcW w:w="1338" w:type="dxa"/>
            <w:shd w:val="clear" w:color="auto" w:fill="auto"/>
            <w:noWrap/>
            <w:vAlign w:val="center"/>
            <w:hideMark/>
          </w:tcPr>
          <w:p w14:paraId="3B3CF8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5883768000</w:t>
            </w:r>
          </w:p>
        </w:tc>
        <w:tc>
          <w:tcPr>
            <w:tcW w:w="1142" w:type="dxa"/>
            <w:shd w:val="clear" w:color="auto" w:fill="auto"/>
            <w:noWrap/>
            <w:vAlign w:val="center"/>
            <w:hideMark/>
          </w:tcPr>
          <w:p w14:paraId="2D1E49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28019610</w:t>
            </w:r>
          </w:p>
        </w:tc>
        <w:tc>
          <w:tcPr>
            <w:tcW w:w="5948" w:type="dxa"/>
            <w:shd w:val="clear" w:color="auto" w:fill="auto"/>
            <w:noWrap/>
            <w:vAlign w:val="center"/>
            <w:hideMark/>
          </w:tcPr>
          <w:p w14:paraId="7DF625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VITANJE</w:t>
            </w:r>
          </w:p>
        </w:tc>
      </w:tr>
      <w:tr w:rsidR="005F30FC" w:rsidRPr="006E664C" w14:paraId="17B11AAA" w14:textId="77777777" w:rsidTr="00FA52E4">
        <w:trPr>
          <w:trHeight w:val="288"/>
        </w:trPr>
        <w:tc>
          <w:tcPr>
            <w:tcW w:w="634" w:type="dxa"/>
            <w:shd w:val="clear" w:color="auto" w:fill="auto"/>
            <w:noWrap/>
            <w:vAlign w:val="center"/>
            <w:hideMark/>
          </w:tcPr>
          <w:p w14:paraId="722C0A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1112</w:t>
            </w:r>
          </w:p>
        </w:tc>
        <w:tc>
          <w:tcPr>
            <w:tcW w:w="1338" w:type="dxa"/>
            <w:shd w:val="clear" w:color="auto" w:fill="auto"/>
            <w:noWrap/>
            <w:vAlign w:val="center"/>
            <w:hideMark/>
          </w:tcPr>
          <w:p w14:paraId="1EAB4C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5874637000</w:t>
            </w:r>
          </w:p>
        </w:tc>
        <w:tc>
          <w:tcPr>
            <w:tcW w:w="1142" w:type="dxa"/>
            <w:shd w:val="clear" w:color="auto" w:fill="auto"/>
            <w:noWrap/>
            <w:vAlign w:val="center"/>
            <w:hideMark/>
          </w:tcPr>
          <w:p w14:paraId="2CB340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61348139</w:t>
            </w:r>
          </w:p>
        </w:tc>
        <w:tc>
          <w:tcPr>
            <w:tcW w:w="5948" w:type="dxa"/>
            <w:shd w:val="clear" w:color="auto" w:fill="auto"/>
            <w:noWrap/>
            <w:vAlign w:val="center"/>
            <w:hideMark/>
          </w:tcPr>
          <w:p w14:paraId="73D043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VODICE</w:t>
            </w:r>
          </w:p>
        </w:tc>
      </w:tr>
      <w:tr w:rsidR="005F30FC" w:rsidRPr="006E664C" w14:paraId="2694D7BC" w14:textId="77777777" w:rsidTr="00FA52E4">
        <w:trPr>
          <w:trHeight w:val="288"/>
        </w:trPr>
        <w:tc>
          <w:tcPr>
            <w:tcW w:w="634" w:type="dxa"/>
            <w:shd w:val="clear" w:color="auto" w:fill="auto"/>
            <w:noWrap/>
            <w:vAlign w:val="center"/>
            <w:hideMark/>
          </w:tcPr>
          <w:p w14:paraId="00589D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1113</w:t>
            </w:r>
          </w:p>
        </w:tc>
        <w:tc>
          <w:tcPr>
            <w:tcW w:w="1338" w:type="dxa"/>
            <w:shd w:val="clear" w:color="auto" w:fill="auto"/>
            <w:noWrap/>
            <w:vAlign w:val="center"/>
            <w:hideMark/>
          </w:tcPr>
          <w:p w14:paraId="62A255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5880386000</w:t>
            </w:r>
          </w:p>
        </w:tc>
        <w:tc>
          <w:tcPr>
            <w:tcW w:w="1142" w:type="dxa"/>
            <w:shd w:val="clear" w:color="auto" w:fill="auto"/>
            <w:noWrap/>
            <w:vAlign w:val="center"/>
            <w:hideMark/>
          </w:tcPr>
          <w:p w14:paraId="08AFC5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67288006</w:t>
            </w:r>
          </w:p>
        </w:tc>
        <w:tc>
          <w:tcPr>
            <w:tcW w:w="5948" w:type="dxa"/>
            <w:shd w:val="clear" w:color="auto" w:fill="auto"/>
            <w:noWrap/>
            <w:vAlign w:val="center"/>
            <w:hideMark/>
          </w:tcPr>
          <w:p w14:paraId="5A3461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VOJNIK</w:t>
            </w:r>
          </w:p>
        </w:tc>
      </w:tr>
      <w:tr w:rsidR="005F30FC" w:rsidRPr="006E664C" w14:paraId="5330403E" w14:textId="77777777" w:rsidTr="00FA52E4">
        <w:trPr>
          <w:trHeight w:val="288"/>
        </w:trPr>
        <w:tc>
          <w:tcPr>
            <w:tcW w:w="634" w:type="dxa"/>
            <w:shd w:val="clear" w:color="auto" w:fill="auto"/>
            <w:noWrap/>
            <w:vAlign w:val="center"/>
            <w:hideMark/>
          </w:tcPr>
          <w:p w14:paraId="37251A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1114</w:t>
            </w:r>
          </w:p>
        </w:tc>
        <w:tc>
          <w:tcPr>
            <w:tcW w:w="1338" w:type="dxa"/>
            <w:shd w:val="clear" w:color="auto" w:fill="auto"/>
            <w:noWrap/>
            <w:vAlign w:val="center"/>
            <w:hideMark/>
          </w:tcPr>
          <w:p w14:paraId="257AF8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1357778000</w:t>
            </w:r>
          </w:p>
        </w:tc>
        <w:tc>
          <w:tcPr>
            <w:tcW w:w="1142" w:type="dxa"/>
            <w:shd w:val="clear" w:color="auto" w:fill="auto"/>
            <w:noWrap/>
            <w:vAlign w:val="center"/>
            <w:hideMark/>
          </w:tcPr>
          <w:p w14:paraId="79A16B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59929286</w:t>
            </w:r>
          </w:p>
        </w:tc>
        <w:tc>
          <w:tcPr>
            <w:tcW w:w="5948" w:type="dxa"/>
            <w:shd w:val="clear" w:color="auto" w:fill="auto"/>
            <w:noWrap/>
            <w:vAlign w:val="center"/>
            <w:hideMark/>
          </w:tcPr>
          <w:p w14:paraId="40B3F7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VRANSKO</w:t>
            </w:r>
          </w:p>
        </w:tc>
      </w:tr>
      <w:tr w:rsidR="005F30FC" w:rsidRPr="006E664C" w14:paraId="3FAA5A13" w14:textId="77777777" w:rsidTr="00FA52E4">
        <w:trPr>
          <w:trHeight w:val="288"/>
        </w:trPr>
        <w:tc>
          <w:tcPr>
            <w:tcW w:w="634" w:type="dxa"/>
            <w:shd w:val="clear" w:color="auto" w:fill="auto"/>
            <w:noWrap/>
            <w:vAlign w:val="center"/>
            <w:hideMark/>
          </w:tcPr>
          <w:p w14:paraId="7D1D79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1115</w:t>
            </w:r>
          </w:p>
        </w:tc>
        <w:tc>
          <w:tcPr>
            <w:tcW w:w="1338" w:type="dxa"/>
            <w:shd w:val="clear" w:color="auto" w:fill="auto"/>
            <w:noWrap/>
            <w:vAlign w:val="center"/>
            <w:hideMark/>
          </w:tcPr>
          <w:p w14:paraId="6EC7D1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5883407000</w:t>
            </w:r>
          </w:p>
        </w:tc>
        <w:tc>
          <w:tcPr>
            <w:tcW w:w="1142" w:type="dxa"/>
            <w:shd w:val="clear" w:color="auto" w:fill="auto"/>
            <w:noWrap/>
            <w:vAlign w:val="center"/>
            <w:hideMark/>
          </w:tcPr>
          <w:p w14:paraId="02AE3E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43542204</w:t>
            </w:r>
          </w:p>
        </w:tc>
        <w:tc>
          <w:tcPr>
            <w:tcW w:w="5948" w:type="dxa"/>
            <w:shd w:val="clear" w:color="auto" w:fill="auto"/>
            <w:noWrap/>
            <w:vAlign w:val="center"/>
            <w:hideMark/>
          </w:tcPr>
          <w:p w14:paraId="7196C2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VRHNIKA</w:t>
            </w:r>
          </w:p>
        </w:tc>
      </w:tr>
      <w:tr w:rsidR="005F30FC" w:rsidRPr="006E664C" w14:paraId="1FB98A68" w14:textId="77777777" w:rsidTr="00FA52E4">
        <w:trPr>
          <w:trHeight w:val="288"/>
        </w:trPr>
        <w:tc>
          <w:tcPr>
            <w:tcW w:w="634" w:type="dxa"/>
            <w:shd w:val="clear" w:color="auto" w:fill="auto"/>
            <w:noWrap/>
            <w:vAlign w:val="center"/>
            <w:hideMark/>
          </w:tcPr>
          <w:p w14:paraId="054E6C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1116</w:t>
            </w:r>
          </w:p>
        </w:tc>
        <w:tc>
          <w:tcPr>
            <w:tcW w:w="1338" w:type="dxa"/>
            <w:shd w:val="clear" w:color="auto" w:fill="auto"/>
            <w:noWrap/>
            <w:vAlign w:val="center"/>
            <w:hideMark/>
          </w:tcPr>
          <w:p w14:paraId="2CB7D0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5881765000</w:t>
            </w:r>
          </w:p>
        </w:tc>
        <w:tc>
          <w:tcPr>
            <w:tcW w:w="1142" w:type="dxa"/>
            <w:shd w:val="clear" w:color="auto" w:fill="auto"/>
            <w:noWrap/>
            <w:vAlign w:val="center"/>
            <w:hideMark/>
          </w:tcPr>
          <w:p w14:paraId="22C56C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43178740</w:t>
            </w:r>
          </w:p>
        </w:tc>
        <w:tc>
          <w:tcPr>
            <w:tcW w:w="5948" w:type="dxa"/>
            <w:shd w:val="clear" w:color="auto" w:fill="auto"/>
            <w:noWrap/>
            <w:vAlign w:val="center"/>
            <w:hideMark/>
          </w:tcPr>
          <w:p w14:paraId="0ACE19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VUZENICA</w:t>
            </w:r>
          </w:p>
        </w:tc>
      </w:tr>
      <w:tr w:rsidR="005F30FC" w:rsidRPr="006E664C" w14:paraId="6A5231BE" w14:textId="77777777" w:rsidTr="00FA52E4">
        <w:trPr>
          <w:trHeight w:val="288"/>
        </w:trPr>
        <w:tc>
          <w:tcPr>
            <w:tcW w:w="634" w:type="dxa"/>
            <w:shd w:val="clear" w:color="auto" w:fill="auto"/>
            <w:noWrap/>
            <w:vAlign w:val="center"/>
            <w:hideMark/>
          </w:tcPr>
          <w:p w14:paraId="2BFF80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1117</w:t>
            </w:r>
          </w:p>
        </w:tc>
        <w:tc>
          <w:tcPr>
            <w:tcW w:w="1338" w:type="dxa"/>
            <w:shd w:val="clear" w:color="auto" w:fill="auto"/>
            <w:noWrap/>
            <w:vAlign w:val="center"/>
            <w:hideMark/>
          </w:tcPr>
          <w:p w14:paraId="03F5CF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5883890000</w:t>
            </w:r>
          </w:p>
        </w:tc>
        <w:tc>
          <w:tcPr>
            <w:tcW w:w="1142" w:type="dxa"/>
            <w:shd w:val="clear" w:color="auto" w:fill="auto"/>
            <w:noWrap/>
            <w:vAlign w:val="center"/>
            <w:hideMark/>
          </w:tcPr>
          <w:p w14:paraId="083160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25643444</w:t>
            </w:r>
          </w:p>
        </w:tc>
        <w:tc>
          <w:tcPr>
            <w:tcW w:w="5948" w:type="dxa"/>
            <w:shd w:val="clear" w:color="auto" w:fill="auto"/>
            <w:noWrap/>
            <w:vAlign w:val="center"/>
            <w:hideMark/>
          </w:tcPr>
          <w:p w14:paraId="69512D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ZAGORJE OB SAVI</w:t>
            </w:r>
          </w:p>
        </w:tc>
      </w:tr>
      <w:tr w:rsidR="005F30FC" w:rsidRPr="006E664C" w14:paraId="591A5B2D" w14:textId="77777777" w:rsidTr="00FA52E4">
        <w:trPr>
          <w:trHeight w:val="288"/>
        </w:trPr>
        <w:tc>
          <w:tcPr>
            <w:tcW w:w="634" w:type="dxa"/>
            <w:shd w:val="clear" w:color="auto" w:fill="auto"/>
            <w:noWrap/>
            <w:vAlign w:val="center"/>
            <w:hideMark/>
          </w:tcPr>
          <w:p w14:paraId="6E4B35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1118</w:t>
            </w:r>
          </w:p>
        </w:tc>
        <w:tc>
          <w:tcPr>
            <w:tcW w:w="1338" w:type="dxa"/>
            <w:shd w:val="clear" w:color="auto" w:fill="auto"/>
            <w:noWrap/>
            <w:vAlign w:val="center"/>
            <w:hideMark/>
          </w:tcPr>
          <w:p w14:paraId="564E0D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5883377000</w:t>
            </w:r>
          </w:p>
        </w:tc>
        <w:tc>
          <w:tcPr>
            <w:tcW w:w="1142" w:type="dxa"/>
            <w:shd w:val="clear" w:color="auto" w:fill="auto"/>
            <w:noWrap/>
            <w:vAlign w:val="center"/>
            <w:hideMark/>
          </w:tcPr>
          <w:p w14:paraId="0B70DB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47964332</w:t>
            </w:r>
          </w:p>
        </w:tc>
        <w:tc>
          <w:tcPr>
            <w:tcW w:w="5948" w:type="dxa"/>
            <w:shd w:val="clear" w:color="auto" w:fill="auto"/>
            <w:noWrap/>
            <w:vAlign w:val="center"/>
            <w:hideMark/>
          </w:tcPr>
          <w:p w14:paraId="03907D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ZAVRČ</w:t>
            </w:r>
          </w:p>
        </w:tc>
      </w:tr>
      <w:tr w:rsidR="005F30FC" w:rsidRPr="006E664C" w14:paraId="0A5C7E6E" w14:textId="77777777" w:rsidTr="00FA52E4">
        <w:trPr>
          <w:trHeight w:val="288"/>
        </w:trPr>
        <w:tc>
          <w:tcPr>
            <w:tcW w:w="634" w:type="dxa"/>
            <w:shd w:val="clear" w:color="auto" w:fill="auto"/>
            <w:noWrap/>
            <w:vAlign w:val="center"/>
            <w:hideMark/>
          </w:tcPr>
          <w:p w14:paraId="6328A6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1119</w:t>
            </w:r>
          </w:p>
        </w:tc>
        <w:tc>
          <w:tcPr>
            <w:tcW w:w="1338" w:type="dxa"/>
            <w:shd w:val="clear" w:color="auto" w:fill="auto"/>
            <w:noWrap/>
            <w:vAlign w:val="center"/>
            <w:hideMark/>
          </w:tcPr>
          <w:p w14:paraId="297790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5883342000</w:t>
            </w:r>
          </w:p>
        </w:tc>
        <w:tc>
          <w:tcPr>
            <w:tcW w:w="1142" w:type="dxa"/>
            <w:shd w:val="clear" w:color="auto" w:fill="auto"/>
            <w:noWrap/>
            <w:vAlign w:val="center"/>
            <w:hideMark/>
          </w:tcPr>
          <w:p w14:paraId="6ADE0D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35536519</w:t>
            </w:r>
          </w:p>
        </w:tc>
        <w:tc>
          <w:tcPr>
            <w:tcW w:w="5948" w:type="dxa"/>
            <w:shd w:val="clear" w:color="auto" w:fill="auto"/>
            <w:noWrap/>
            <w:vAlign w:val="center"/>
            <w:hideMark/>
          </w:tcPr>
          <w:p w14:paraId="63AD4C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ZREČE</w:t>
            </w:r>
          </w:p>
        </w:tc>
      </w:tr>
      <w:tr w:rsidR="005F30FC" w:rsidRPr="006E664C" w14:paraId="2DD1BEF7" w14:textId="77777777" w:rsidTr="00FA52E4">
        <w:trPr>
          <w:trHeight w:val="288"/>
        </w:trPr>
        <w:tc>
          <w:tcPr>
            <w:tcW w:w="634" w:type="dxa"/>
            <w:shd w:val="clear" w:color="auto" w:fill="auto"/>
            <w:noWrap/>
            <w:vAlign w:val="center"/>
            <w:hideMark/>
          </w:tcPr>
          <w:p w14:paraId="196AF0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1120</w:t>
            </w:r>
          </w:p>
        </w:tc>
        <w:tc>
          <w:tcPr>
            <w:tcW w:w="1338" w:type="dxa"/>
            <w:shd w:val="clear" w:color="auto" w:fill="auto"/>
            <w:noWrap/>
            <w:vAlign w:val="center"/>
            <w:hideMark/>
          </w:tcPr>
          <w:p w14:paraId="36A183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5881544000</w:t>
            </w:r>
          </w:p>
        </w:tc>
        <w:tc>
          <w:tcPr>
            <w:tcW w:w="1142" w:type="dxa"/>
            <w:shd w:val="clear" w:color="auto" w:fill="auto"/>
            <w:noWrap/>
            <w:vAlign w:val="center"/>
            <w:hideMark/>
          </w:tcPr>
          <w:p w14:paraId="6D3EE2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62546708</w:t>
            </w:r>
          </w:p>
        </w:tc>
        <w:tc>
          <w:tcPr>
            <w:tcW w:w="5948" w:type="dxa"/>
            <w:shd w:val="clear" w:color="auto" w:fill="auto"/>
            <w:noWrap/>
            <w:vAlign w:val="center"/>
            <w:hideMark/>
          </w:tcPr>
          <w:p w14:paraId="208BCA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ŽALEC</w:t>
            </w:r>
          </w:p>
        </w:tc>
      </w:tr>
      <w:tr w:rsidR="005F30FC" w:rsidRPr="006E664C" w14:paraId="1E375D10" w14:textId="77777777" w:rsidTr="00FA52E4">
        <w:trPr>
          <w:trHeight w:val="288"/>
        </w:trPr>
        <w:tc>
          <w:tcPr>
            <w:tcW w:w="634" w:type="dxa"/>
            <w:shd w:val="clear" w:color="auto" w:fill="auto"/>
            <w:noWrap/>
            <w:vAlign w:val="center"/>
            <w:hideMark/>
          </w:tcPr>
          <w:p w14:paraId="6297D6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1121</w:t>
            </w:r>
          </w:p>
        </w:tc>
        <w:tc>
          <w:tcPr>
            <w:tcW w:w="1338" w:type="dxa"/>
            <w:shd w:val="clear" w:color="auto" w:fill="auto"/>
            <w:noWrap/>
            <w:vAlign w:val="center"/>
            <w:hideMark/>
          </w:tcPr>
          <w:p w14:paraId="760B20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5883148000</w:t>
            </w:r>
          </w:p>
        </w:tc>
        <w:tc>
          <w:tcPr>
            <w:tcW w:w="1142" w:type="dxa"/>
            <w:shd w:val="clear" w:color="auto" w:fill="auto"/>
            <w:noWrap/>
            <w:vAlign w:val="center"/>
            <w:hideMark/>
          </w:tcPr>
          <w:p w14:paraId="23E4A1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59920327</w:t>
            </w:r>
          </w:p>
        </w:tc>
        <w:tc>
          <w:tcPr>
            <w:tcW w:w="5948" w:type="dxa"/>
            <w:shd w:val="clear" w:color="auto" w:fill="auto"/>
            <w:noWrap/>
            <w:vAlign w:val="center"/>
            <w:hideMark/>
          </w:tcPr>
          <w:p w14:paraId="1519EA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ŽELEZNIKI</w:t>
            </w:r>
          </w:p>
        </w:tc>
      </w:tr>
      <w:tr w:rsidR="005F30FC" w:rsidRPr="006E664C" w14:paraId="6B15DC13" w14:textId="77777777" w:rsidTr="00FA52E4">
        <w:trPr>
          <w:trHeight w:val="288"/>
        </w:trPr>
        <w:tc>
          <w:tcPr>
            <w:tcW w:w="634" w:type="dxa"/>
            <w:shd w:val="clear" w:color="auto" w:fill="auto"/>
            <w:noWrap/>
            <w:vAlign w:val="center"/>
            <w:hideMark/>
          </w:tcPr>
          <w:p w14:paraId="4CF9F2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1122</w:t>
            </w:r>
          </w:p>
        </w:tc>
        <w:tc>
          <w:tcPr>
            <w:tcW w:w="1338" w:type="dxa"/>
            <w:shd w:val="clear" w:color="auto" w:fill="auto"/>
            <w:noWrap/>
            <w:vAlign w:val="center"/>
            <w:hideMark/>
          </w:tcPr>
          <w:p w14:paraId="2BD226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1357999000</w:t>
            </w:r>
          </w:p>
        </w:tc>
        <w:tc>
          <w:tcPr>
            <w:tcW w:w="1142" w:type="dxa"/>
            <w:shd w:val="clear" w:color="auto" w:fill="auto"/>
            <w:noWrap/>
            <w:vAlign w:val="center"/>
            <w:hideMark/>
          </w:tcPr>
          <w:p w14:paraId="382A5F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91024129</w:t>
            </w:r>
          </w:p>
        </w:tc>
        <w:tc>
          <w:tcPr>
            <w:tcW w:w="5948" w:type="dxa"/>
            <w:shd w:val="clear" w:color="auto" w:fill="auto"/>
            <w:noWrap/>
            <w:vAlign w:val="center"/>
            <w:hideMark/>
          </w:tcPr>
          <w:p w14:paraId="4CA182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ŽETALE</w:t>
            </w:r>
          </w:p>
        </w:tc>
      </w:tr>
      <w:tr w:rsidR="005F30FC" w:rsidRPr="006E664C" w14:paraId="06E8B08D" w14:textId="77777777" w:rsidTr="00FA52E4">
        <w:trPr>
          <w:trHeight w:val="288"/>
        </w:trPr>
        <w:tc>
          <w:tcPr>
            <w:tcW w:w="634" w:type="dxa"/>
            <w:shd w:val="clear" w:color="auto" w:fill="auto"/>
            <w:noWrap/>
            <w:vAlign w:val="center"/>
            <w:hideMark/>
          </w:tcPr>
          <w:p w14:paraId="40A8B9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1123</w:t>
            </w:r>
          </w:p>
        </w:tc>
        <w:tc>
          <w:tcPr>
            <w:tcW w:w="1338" w:type="dxa"/>
            <w:shd w:val="clear" w:color="auto" w:fill="auto"/>
            <w:noWrap/>
            <w:vAlign w:val="center"/>
            <w:hideMark/>
          </w:tcPr>
          <w:p w14:paraId="23E0E2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5883202000</w:t>
            </w:r>
          </w:p>
        </w:tc>
        <w:tc>
          <w:tcPr>
            <w:tcW w:w="1142" w:type="dxa"/>
            <w:shd w:val="clear" w:color="auto" w:fill="auto"/>
            <w:noWrap/>
            <w:vAlign w:val="center"/>
            <w:hideMark/>
          </w:tcPr>
          <w:p w14:paraId="055F21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69533768</w:t>
            </w:r>
          </w:p>
        </w:tc>
        <w:tc>
          <w:tcPr>
            <w:tcW w:w="5948" w:type="dxa"/>
            <w:shd w:val="clear" w:color="auto" w:fill="auto"/>
            <w:noWrap/>
            <w:vAlign w:val="center"/>
            <w:hideMark/>
          </w:tcPr>
          <w:p w14:paraId="2D829D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ŽIRI</w:t>
            </w:r>
          </w:p>
        </w:tc>
      </w:tr>
      <w:tr w:rsidR="005F30FC" w:rsidRPr="006E664C" w14:paraId="0EE2E42D" w14:textId="77777777" w:rsidTr="00FA52E4">
        <w:trPr>
          <w:trHeight w:val="288"/>
        </w:trPr>
        <w:tc>
          <w:tcPr>
            <w:tcW w:w="634" w:type="dxa"/>
            <w:shd w:val="clear" w:color="auto" w:fill="auto"/>
            <w:noWrap/>
            <w:vAlign w:val="center"/>
            <w:hideMark/>
          </w:tcPr>
          <w:p w14:paraId="27C9C0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1124</w:t>
            </w:r>
          </w:p>
        </w:tc>
        <w:tc>
          <w:tcPr>
            <w:tcW w:w="1338" w:type="dxa"/>
            <w:shd w:val="clear" w:color="auto" w:fill="auto"/>
            <w:noWrap/>
            <w:vAlign w:val="center"/>
            <w:hideMark/>
          </w:tcPr>
          <w:p w14:paraId="01EADF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1332201000</w:t>
            </w:r>
          </w:p>
        </w:tc>
        <w:tc>
          <w:tcPr>
            <w:tcW w:w="1142" w:type="dxa"/>
            <w:shd w:val="clear" w:color="auto" w:fill="auto"/>
            <w:noWrap/>
            <w:vAlign w:val="center"/>
            <w:hideMark/>
          </w:tcPr>
          <w:p w14:paraId="2A9DFA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59713631</w:t>
            </w:r>
          </w:p>
        </w:tc>
        <w:tc>
          <w:tcPr>
            <w:tcW w:w="5948" w:type="dxa"/>
            <w:shd w:val="clear" w:color="auto" w:fill="auto"/>
            <w:noWrap/>
            <w:vAlign w:val="center"/>
            <w:hideMark/>
          </w:tcPr>
          <w:p w14:paraId="09A15F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ŽIROVNICA</w:t>
            </w:r>
          </w:p>
        </w:tc>
      </w:tr>
      <w:tr w:rsidR="005F30FC" w:rsidRPr="006E664C" w14:paraId="37EC29E2" w14:textId="77777777" w:rsidTr="00FA52E4">
        <w:trPr>
          <w:trHeight w:val="288"/>
        </w:trPr>
        <w:tc>
          <w:tcPr>
            <w:tcW w:w="634" w:type="dxa"/>
            <w:shd w:val="clear" w:color="auto" w:fill="auto"/>
            <w:noWrap/>
            <w:vAlign w:val="center"/>
            <w:hideMark/>
          </w:tcPr>
          <w:p w14:paraId="315858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1125</w:t>
            </w:r>
          </w:p>
        </w:tc>
        <w:tc>
          <w:tcPr>
            <w:tcW w:w="1338" w:type="dxa"/>
            <w:shd w:val="clear" w:color="auto" w:fill="auto"/>
            <w:noWrap/>
            <w:vAlign w:val="center"/>
            <w:hideMark/>
          </w:tcPr>
          <w:p w14:paraId="253EA1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1358383000</w:t>
            </w:r>
          </w:p>
        </w:tc>
        <w:tc>
          <w:tcPr>
            <w:tcW w:w="1142" w:type="dxa"/>
            <w:shd w:val="clear" w:color="auto" w:fill="auto"/>
            <w:noWrap/>
            <w:vAlign w:val="center"/>
            <w:hideMark/>
          </w:tcPr>
          <w:p w14:paraId="6EC6E7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48985457</w:t>
            </w:r>
          </w:p>
        </w:tc>
        <w:tc>
          <w:tcPr>
            <w:tcW w:w="5948" w:type="dxa"/>
            <w:shd w:val="clear" w:color="auto" w:fill="auto"/>
            <w:noWrap/>
            <w:vAlign w:val="center"/>
            <w:hideMark/>
          </w:tcPr>
          <w:p w14:paraId="5FB182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OBČINA ŽUŽEMBERK</w:t>
            </w:r>
          </w:p>
        </w:tc>
      </w:tr>
      <w:tr w:rsidR="005F30FC" w:rsidRPr="006E664C" w14:paraId="7D48215B" w14:textId="77777777" w:rsidTr="00FA52E4">
        <w:trPr>
          <w:trHeight w:val="288"/>
        </w:trPr>
        <w:tc>
          <w:tcPr>
            <w:tcW w:w="634" w:type="dxa"/>
            <w:shd w:val="clear" w:color="auto" w:fill="auto"/>
            <w:noWrap/>
            <w:vAlign w:val="center"/>
            <w:hideMark/>
          </w:tcPr>
          <w:p w14:paraId="7A0F98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1126</w:t>
            </w:r>
          </w:p>
        </w:tc>
        <w:tc>
          <w:tcPr>
            <w:tcW w:w="1338" w:type="dxa"/>
            <w:shd w:val="clear" w:color="auto" w:fill="auto"/>
            <w:noWrap/>
            <w:vAlign w:val="center"/>
            <w:hideMark/>
          </w:tcPr>
          <w:p w14:paraId="4349C3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5052505000</w:t>
            </w:r>
          </w:p>
        </w:tc>
        <w:tc>
          <w:tcPr>
            <w:tcW w:w="1142" w:type="dxa"/>
            <w:shd w:val="clear" w:color="auto" w:fill="auto"/>
            <w:noWrap/>
            <w:vAlign w:val="center"/>
            <w:hideMark/>
          </w:tcPr>
          <w:p w14:paraId="7FE2D0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49169645</w:t>
            </w:r>
          </w:p>
        </w:tc>
        <w:tc>
          <w:tcPr>
            <w:tcW w:w="5948" w:type="dxa"/>
            <w:shd w:val="clear" w:color="auto" w:fill="auto"/>
            <w:noWrap/>
            <w:vAlign w:val="center"/>
            <w:hideMark/>
          </w:tcPr>
          <w:p w14:paraId="3B5D17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OBČINSKA KNJIŽNICA JESENICE</w:t>
            </w:r>
          </w:p>
        </w:tc>
      </w:tr>
      <w:tr w:rsidR="005F30FC" w:rsidRPr="006E664C" w14:paraId="5FE170DA" w14:textId="77777777" w:rsidTr="00FA52E4">
        <w:trPr>
          <w:trHeight w:val="288"/>
        </w:trPr>
        <w:tc>
          <w:tcPr>
            <w:tcW w:w="634" w:type="dxa"/>
            <w:shd w:val="clear" w:color="auto" w:fill="auto"/>
            <w:noWrap/>
            <w:vAlign w:val="center"/>
            <w:hideMark/>
          </w:tcPr>
          <w:p w14:paraId="53348F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1127</w:t>
            </w:r>
          </w:p>
        </w:tc>
        <w:tc>
          <w:tcPr>
            <w:tcW w:w="1338" w:type="dxa"/>
            <w:shd w:val="clear" w:color="auto" w:fill="auto"/>
            <w:noWrap/>
            <w:vAlign w:val="center"/>
            <w:hideMark/>
          </w:tcPr>
          <w:p w14:paraId="226E39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5111501000</w:t>
            </w:r>
          </w:p>
        </w:tc>
        <w:tc>
          <w:tcPr>
            <w:tcW w:w="1142" w:type="dxa"/>
            <w:shd w:val="clear" w:color="auto" w:fill="auto"/>
            <w:noWrap/>
            <w:vAlign w:val="center"/>
            <w:hideMark/>
          </w:tcPr>
          <w:p w14:paraId="799786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43438806</w:t>
            </w:r>
          </w:p>
        </w:tc>
        <w:tc>
          <w:tcPr>
            <w:tcW w:w="5948" w:type="dxa"/>
            <w:shd w:val="clear" w:color="auto" w:fill="auto"/>
            <w:noWrap/>
            <w:vAlign w:val="center"/>
            <w:hideMark/>
          </w:tcPr>
          <w:p w14:paraId="451C0B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OKP JAVNO PODJETJE ZA KOMUNALNE STORITVE ROGAŠKA SLATINA, D.O.O.</w:t>
            </w:r>
          </w:p>
        </w:tc>
      </w:tr>
      <w:tr w:rsidR="005F30FC" w:rsidRPr="006E664C" w14:paraId="030AB4EE" w14:textId="77777777" w:rsidTr="00FA52E4">
        <w:trPr>
          <w:trHeight w:val="288"/>
        </w:trPr>
        <w:tc>
          <w:tcPr>
            <w:tcW w:w="634" w:type="dxa"/>
            <w:shd w:val="clear" w:color="auto" w:fill="auto"/>
            <w:noWrap/>
            <w:vAlign w:val="center"/>
            <w:hideMark/>
          </w:tcPr>
          <w:p w14:paraId="66B347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1128</w:t>
            </w:r>
          </w:p>
        </w:tc>
        <w:tc>
          <w:tcPr>
            <w:tcW w:w="1338" w:type="dxa"/>
            <w:shd w:val="clear" w:color="auto" w:fill="auto"/>
            <w:noWrap/>
            <w:vAlign w:val="center"/>
            <w:hideMark/>
          </w:tcPr>
          <w:p w14:paraId="06D22B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2399121000</w:t>
            </w:r>
          </w:p>
        </w:tc>
        <w:tc>
          <w:tcPr>
            <w:tcW w:w="1142" w:type="dxa"/>
            <w:shd w:val="clear" w:color="auto" w:fill="auto"/>
            <w:noWrap/>
            <w:vAlign w:val="center"/>
            <w:hideMark/>
          </w:tcPr>
          <w:p w14:paraId="47E4D4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66807107</w:t>
            </w:r>
          </w:p>
        </w:tc>
        <w:tc>
          <w:tcPr>
            <w:tcW w:w="5948" w:type="dxa"/>
            <w:shd w:val="clear" w:color="auto" w:fill="auto"/>
            <w:noWrap/>
            <w:vAlign w:val="center"/>
            <w:hideMark/>
          </w:tcPr>
          <w:p w14:paraId="30C14F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OKRAJNO SODIŠČE V LJUBLJANI</w:t>
            </w:r>
          </w:p>
        </w:tc>
      </w:tr>
      <w:tr w:rsidR="005F30FC" w:rsidRPr="006E664C" w14:paraId="697A70E1" w14:textId="77777777" w:rsidTr="00FA52E4">
        <w:trPr>
          <w:trHeight w:val="288"/>
        </w:trPr>
        <w:tc>
          <w:tcPr>
            <w:tcW w:w="634" w:type="dxa"/>
            <w:shd w:val="clear" w:color="auto" w:fill="auto"/>
            <w:noWrap/>
            <w:vAlign w:val="center"/>
            <w:hideMark/>
          </w:tcPr>
          <w:p w14:paraId="4CCBBE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1129</w:t>
            </w:r>
          </w:p>
        </w:tc>
        <w:tc>
          <w:tcPr>
            <w:tcW w:w="1338" w:type="dxa"/>
            <w:shd w:val="clear" w:color="auto" w:fill="auto"/>
            <w:noWrap/>
            <w:vAlign w:val="center"/>
            <w:hideMark/>
          </w:tcPr>
          <w:p w14:paraId="3F466C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5881625000</w:t>
            </w:r>
          </w:p>
        </w:tc>
        <w:tc>
          <w:tcPr>
            <w:tcW w:w="1142" w:type="dxa"/>
            <w:shd w:val="clear" w:color="auto" w:fill="auto"/>
            <w:noWrap/>
            <w:vAlign w:val="center"/>
            <w:hideMark/>
          </w:tcPr>
          <w:p w14:paraId="0BC097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69333327</w:t>
            </w:r>
          </w:p>
        </w:tc>
        <w:tc>
          <w:tcPr>
            <w:tcW w:w="5948" w:type="dxa"/>
            <w:shd w:val="clear" w:color="auto" w:fill="auto"/>
            <w:noWrap/>
            <w:vAlign w:val="center"/>
            <w:hideMark/>
          </w:tcPr>
          <w:p w14:paraId="766DB3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DRŽAVNO TOŽILSTVO NA PTUJU</w:t>
            </w:r>
          </w:p>
        </w:tc>
      </w:tr>
      <w:tr w:rsidR="005F30FC" w:rsidRPr="006E664C" w14:paraId="2A7B0C46" w14:textId="77777777" w:rsidTr="00FA52E4">
        <w:trPr>
          <w:trHeight w:val="288"/>
        </w:trPr>
        <w:tc>
          <w:tcPr>
            <w:tcW w:w="634" w:type="dxa"/>
            <w:shd w:val="clear" w:color="auto" w:fill="auto"/>
            <w:noWrap/>
            <w:vAlign w:val="center"/>
            <w:hideMark/>
          </w:tcPr>
          <w:p w14:paraId="194957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1130</w:t>
            </w:r>
          </w:p>
        </w:tc>
        <w:tc>
          <w:tcPr>
            <w:tcW w:w="1338" w:type="dxa"/>
            <w:shd w:val="clear" w:color="auto" w:fill="auto"/>
            <w:noWrap/>
            <w:vAlign w:val="center"/>
            <w:hideMark/>
          </w:tcPr>
          <w:p w14:paraId="2DACF6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5023971000</w:t>
            </w:r>
          </w:p>
        </w:tc>
        <w:tc>
          <w:tcPr>
            <w:tcW w:w="1142" w:type="dxa"/>
            <w:shd w:val="clear" w:color="auto" w:fill="auto"/>
            <w:noWrap/>
            <w:vAlign w:val="center"/>
            <w:hideMark/>
          </w:tcPr>
          <w:p w14:paraId="5F8016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70973873</w:t>
            </w:r>
          </w:p>
        </w:tc>
        <w:tc>
          <w:tcPr>
            <w:tcW w:w="5948" w:type="dxa"/>
            <w:shd w:val="clear" w:color="auto" w:fill="auto"/>
            <w:noWrap/>
            <w:vAlign w:val="center"/>
            <w:hideMark/>
          </w:tcPr>
          <w:p w14:paraId="4FDE9E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DRŽAVNO TOŽILSTVO V CELJU</w:t>
            </w:r>
          </w:p>
        </w:tc>
      </w:tr>
      <w:tr w:rsidR="005F30FC" w:rsidRPr="006E664C" w14:paraId="60E474C2" w14:textId="77777777" w:rsidTr="00FA52E4">
        <w:trPr>
          <w:trHeight w:val="288"/>
        </w:trPr>
        <w:tc>
          <w:tcPr>
            <w:tcW w:w="634" w:type="dxa"/>
            <w:shd w:val="clear" w:color="auto" w:fill="auto"/>
            <w:noWrap/>
            <w:vAlign w:val="center"/>
            <w:hideMark/>
          </w:tcPr>
          <w:p w14:paraId="4D92AB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1131</w:t>
            </w:r>
          </w:p>
        </w:tc>
        <w:tc>
          <w:tcPr>
            <w:tcW w:w="1338" w:type="dxa"/>
            <w:shd w:val="clear" w:color="auto" w:fill="auto"/>
            <w:noWrap/>
            <w:vAlign w:val="center"/>
            <w:hideMark/>
          </w:tcPr>
          <w:p w14:paraId="0ED1DC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5022576000</w:t>
            </w:r>
          </w:p>
        </w:tc>
        <w:tc>
          <w:tcPr>
            <w:tcW w:w="1142" w:type="dxa"/>
            <w:shd w:val="clear" w:color="auto" w:fill="auto"/>
            <w:noWrap/>
            <w:vAlign w:val="center"/>
            <w:hideMark/>
          </w:tcPr>
          <w:p w14:paraId="241078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87925516</w:t>
            </w:r>
          </w:p>
        </w:tc>
        <w:tc>
          <w:tcPr>
            <w:tcW w:w="5948" w:type="dxa"/>
            <w:shd w:val="clear" w:color="auto" w:fill="auto"/>
            <w:noWrap/>
            <w:vAlign w:val="center"/>
            <w:hideMark/>
          </w:tcPr>
          <w:p w14:paraId="26DBFF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DRŽAVNO TOŽILSTVO V KOPRU</w:t>
            </w:r>
          </w:p>
        </w:tc>
      </w:tr>
      <w:tr w:rsidR="005F30FC" w:rsidRPr="006E664C" w14:paraId="083034DB" w14:textId="77777777" w:rsidTr="00FA52E4">
        <w:trPr>
          <w:trHeight w:val="288"/>
        </w:trPr>
        <w:tc>
          <w:tcPr>
            <w:tcW w:w="634" w:type="dxa"/>
            <w:shd w:val="clear" w:color="auto" w:fill="auto"/>
            <w:noWrap/>
            <w:vAlign w:val="center"/>
            <w:hideMark/>
          </w:tcPr>
          <w:p w14:paraId="376032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1132</w:t>
            </w:r>
          </w:p>
        </w:tc>
        <w:tc>
          <w:tcPr>
            <w:tcW w:w="1338" w:type="dxa"/>
            <w:shd w:val="clear" w:color="auto" w:fill="auto"/>
            <w:noWrap/>
            <w:vAlign w:val="center"/>
            <w:hideMark/>
          </w:tcPr>
          <w:p w14:paraId="0077CA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5881684000</w:t>
            </w:r>
          </w:p>
        </w:tc>
        <w:tc>
          <w:tcPr>
            <w:tcW w:w="1142" w:type="dxa"/>
            <w:shd w:val="clear" w:color="auto" w:fill="auto"/>
            <w:noWrap/>
            <w:vAlign w:val="center"/>
            <w:hideMark/>
          </w:tcPr>
          <w:p w14:paraId="0E9BF3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93425376</w:t>
            </w:r>
          </w:p>
        </w:tc>
        <w:tc>
          <w:tcPr>
            <w:tcW w:w="5948" w:type="dxa"/>
            <w:shd w:val="clear" w:color="auto" w:fill="auto"/>
            <w:noWrap/>
            <w:vAlign w:val="center"/>
            <w:hideMark/>
          </w:tcPr>
          <w:p w14:paraId="0FE611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DRŽAVNO TOŽILSTVO V KRŠKEM</w:t>
            </w:r>
          </w:p>
        </w:tc>
      </w:tr>
      <w:tr w:rsidR="005F30FC" w:rsidRPr="006E664C" w14:paraId="73325725" w14:textId="77777777" w:rsidTr="00FA52E4">
        <w:trPr>
          <w:trHeight w:val="288"/>
        </w:trPr>
        <w:tc>
          <w:tcPr>
            <w:tcW w:w="634" w:type="dxa"/>
            <w:shd w:val="clear" w:color="auto" w:fill="auto"/>
            <w:noWrap/>
            <w:vAlign w:val="center"/>
            <w:hideMark/>
          </w:tcPr>
          <w:p w14:paraId="3C686F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1133</w:t>
            </w:r>
          </w:p>
        </w:tc>
        <w:tc>
          <w:tcPr>
            <w:tcW w:w="1338" w:type="dxa"/>
            <w:shd w:val="clear" w:color="auto" w:fill="auto"/>
            <w:noWrap/>
            <w:vAlign w:val="center"/>
            <w:hideMark/>
          </w:tcPr>
          <w:p w14:paraId="0D90B4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5022746000</w:t>
            </w:r>
          </w:p>
        </w:tc>
        <w:tc>
          <w:tcPr>
            <w:tcW w:w="1142" w:type="dxa"/>
            <w:shd w:val="clear" w:color="auto" w:fill="auto"/>
            <w:noWrap/>
            <w:vAlign w:val="center"/>
            <w:hideMark/>
          </w:tcPr>
          <w:p w14:paraId="036945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73421642</w:t>
            </w:r>
          </w:p>
        </w:tc>
        <w:tc>
          <w:tcPr>
            <w:tcW w:w="5948" w:type="dxa"/>
            <w:shd w:val="clear" w:color="auto" w:fill="auto"/>
            <w:noWrap/>
            <w:vAlign w:val="center"/>
            <w:hideMark/>
          </w:tcPr>
          <w:p w14:paraId="78947A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DRŽAVNO TOŽILSTVO V LJUBLJANI</w:t>
            </w:r>
          </w:p>
        </w:tc>
      </w:tr>
      <w:tr w:rsidR="005F30FC" w:rsidRPr="006E664C" w14:paraId="7330B6B2" w14:textId="77777777" w:rsidTr="00FA52E4">
        <w:trPr>
          <w:trHeight w:val="288"/>
        </w:trPr>
        <w:tc>
          <w:tcPr>
            <w:tcW w:w="634" w:type="dxa"/>
            <w:shd w:val="clear" w:color="auto" w:fill="auto"/>
            <w:noWrap/>
            <w:vAlign w:val="center"/>
            <w:hideMark/>
          </w:tcPr>
          <w:p w14:paraId="6D4617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1134</w:t>
            </w:r>
          </w:p>
        </w:tc>
        <w:tc>
          <w:tcPr>
            <w:tcW w:w="1338" w:type="dxa"/>
            <w:shd w:val="clear" w:color="auto" w:fill="auto"/>
            <w:noWrap/>
            <w:vAlign w:val="center"/>
            <w:hideMark/>
          </w:tcPr>
          <w:p w14:paraId="350673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5023041000</w:t>
            </w:r>
          </w:p>
        </w:tc>
        <w:tc>
          <w:tcPr>
            <w:tcW w:w="1142" w:type="dxa"/>
            <w:shd w:val="clear" w:color="auto" w:fill="auto"/>
            <w:noWrap/>
            <w:vAlign w:val="center"/>
            <w:hideMark/>
          </w:tcPr>
          <w:p w14:paraId="538BDB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52327027</w:t>
            </w:r>
          </w:p>
        </w:tc>
        <w:tc>
          <w:tcPr>
            <w:tcW w:w="5948" w:type="dxa"/>
            <w:shd w:val="clear" w:color="auto" w:fill="auto"/>
            <w:noWrap/>
            <w:vAlign w:val="center"/>
            <w:hideMark/>
          </w:tcPr>
          <w:p w14:paraId="376686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DRŽAVNO TOŽILSTVO V MARIBORU</w:t>
            </w:r>
          </w:p>
        </w:tc>
      </w:tr>
      <w:tr w:rsidR="005F30FC" w:rsidRPr="006E664C" w14:paraId="71DCFEE1" w14:textId="77777777" w:rsidTr="00FA52E4">
        <w:trPr>
          <w:trHeight w:val="288"/>
        </w:trPr>
        <w:tc>
          <w:tcPr>
            <w:tcW w:w="634" w:type="dxa"/>
            <w:shd w:val="clear" w:color="auto" w:fill="auto"/>
            <w:noWrap/>
            <w:vAlign w:val="center"/>
            <w:hideMark/>
          </w:tcPr>
          <w:p w14:paraId="2EDDCA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1135</w:t>
            </w:r>
          </w:p>
        </w:tc>
        <w:tc>
          <w:tcPr>
            <w:tcW w:w="1338" w:type="dxa"/>
            <w:shd w:val="clear" w:color="auto" w:fill="auto"/>
            <w:noWrap/>
            <w:vAlign w:val="center"/>
            <w:hideMark/>
          </w:tcPr>
          <w:p w14:paraId="0D9CD9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5023122000</w:t>
            </w:r>
          </w:p>
        </w:tc>
        <w:tc>
          <w:tcPr>
            <w:tcW w:w="1142" w:type="dxa"/>
            <w:shd w:val="clear" w:color="auto" w:fill="auto"/>
            <w:noWrap/>
            <w:vAlign w:val="center"/>
            <w:hideMark/>
          </w:tcPr>
          <w:p w14:paraId="555A2E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62735454</w:t>
            </w:r>
          </w:p>
        </w:tc>
        <w:tc>
          <w:tcPr>
            <w:tcW w:w="5948" w:type="dxa"/>
            <w:shd w:val="clear" w:color="auto" w:fill="auto"/>
            <w:noWrap/>
            <w:vAlign w:val="center"/>
            <w:hideMark/>
          </w:tcPr>
          <w:p w14:paraId="7FB22F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DRŽAVNO TOŽILSTVO V MURSKI SOBOTI</w:t>
            </w:r>
          </w:p>
        </w:tc>
      </w:tr>
      <w:tr w:rsidR="005F30FC" w:rsidRPr="006E664C" w14:paraId="05C879CB" w14:textId="77777777" w:rsidTr="00FA52E4">
        <w:trPr>
          <w:trHeight w:val="288"/>
        </w:trPr>
        <w:tc>
          <w:tcPr>
            <w:tcW w:w="634" w:type="dxa"/>
            <w:shd w:val="clear" w:color="auto" w:fill="auto"/>
            <w:noWrap/>
            <w:vAlign w:val="center"/>
            <w:hideMark/>
          </w:tcPr>
          <w:p w14:paraId="462AEC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1136</w:t>
            </w:r>
          </w:p>
        </w:tc>
        <w:tc>
          <w:tcPr>
            <w:tcW w:w="1338" w:type="dxa"/>
            <w:shd w:val="clear" w:color="auto" w:fill="auto"/>
            <w:noWrap/>
            <w:vAlign w:val="center"/>
            <w:hideMark/>
          </w:tcPr>
          <w:p w14:paraId="77C1F6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5023289000</w:t>
            </w:r>
          </w:p>
        </w:tc>
        <w:tc>
          <w:tcPr>
            <w:tcW w:w="1142" w:type="dxa"/>
            <w:shd w:val="clear" w:color="auto" w:fill="auto"/>
            <w:noWrap/>
            <w:vAlign w:val="center"/>
            <w:hideMark/>
          </w:tcPr>
          <w:p w14:paraId="6712C5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83027963</w:t>
            </w:r>
          </w:p>
        </w:tc>
        <w:tc>
          <w:tcPr>
            <w:tcW w:w="5948" w:type="dxa"/>
            <w:shd w:val="clear" w:color="auto" w:fill="auto"/>
            <w:noWrap/>
            <w:vAlign w:val="center"/>
            <w:hideMark/>
          </w:tcPr>
          <w:p w14:paraId="562934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DRŽAVNO TOŽILSTVO V NOVEM MESTU</w:t>
            </w:r>
          </w:p>
        </w:tc>
      </w:tr>
      <w:tr w:rsidR="005F30FC" w:rsidRPr="006E664C" w14:paraId="0E538351" w14:textId="77777777" w:rsidTr="00FA52E4">
        <w:trPr>
          <w:trHeight w:val="288"/>
        </w:trPr>
        <w:tc>
          <w:tcPr>
            <w:tcW w:w="634" w:type="dxa"/>
            <w:shd w:val="clear" w:color="auto" w:fill="auto"/>
            <w:noWrap/>
            <w:vAlign w:val="center"/>
            <w:hideMark/>
          </w:tcPr>
          <w:p w14:paraId="76F511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1137</w:t>
            </w:r>
          </w:p>
        </w:tc>
        <w:tc>
          <w:tcPr>
            <w:tcW w:w="1338" w:type="dxa"/>
            <w:shd w:val="clear" w:color="auto" w:fill="auto"/>
            <w:noWrap/>
            <w:vAlign w:val="center"/>
            <w:hideMark/>
          </w:tcPr>
          <w:p w14:paraId="32BF64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5023203000</w:t>
            </w:r>
          </w:p>
        </w:tc>
        <w:tc>
          <w:tcPr>
            <w:tcW w:w="1142" w:type="dxa"/>
            <w:shd w:val="clear" w:color="auto" w:fill="auto"/>
            <w:noWrap/>
            <w:vAlign w:val="center"/>
            <w:hideMark/>
          </w:tcPr>
          <w:p w14:paraId="737619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48610496</w:t>
            </w:r>
          </w:p>
        </w:tc>
        <w:tc>
          <w:tcPr>
            <w:tcW w:w="5948" w:type="dxa"/>
            <w:shd w:val="clear" w:color="auto" w:fill="auto"/>
            <w:noWrap/>
            <w:vAlign w:val="center"/>
            <w:hideMark/>
          </w:tcPr>
          <w:p w14:paraId="14CCC2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DRŽAVNO TOŽILSTVO V NOVI GORICI</w:t>
            </w:r>
          </w:p>
        </w:tc>
      </w:tr>
      <w:tr w:rsidR="005F30FC" w:rsidRPr="006E664C" w14:paraId="5F089C0F" w14:textId="77777777" w:rsidTr="00FA52E4">
        <w:trPr>
          <w:trHeight w:val="288"/>
        </w:trPr>
        <w:tc>
          <w:tcPr>
            <w:tcW w:w="634" w:type="dxa"/>
            <w:shd w:val="clear" w:color="auto" w:fill="auto"/>
            <w:noWrap/>
            <w:vAlign w:val="center"/>
            <w:hideMark/>
          </w:tcPr>
          <w:p w14:paraId="34E172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1138</w:t>
            </w:r>
          </w:p>
        </w:tc>
        <w:tc>
          <w:tcPr>
            <w:tcW w:w="1338" w:type="dxa"/>
            <w:shd w:val="clear" w:color="auto" w:fill="auto"/>
            <w:noWrap/>
            <w:vAlign w:val="center"/>
            <w:hideMark/>
          </w:tcPr>
          <w:p w14:paraId="47EBA0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5881650000</w:t>
            </w:r>
          </w:p>
        </w:tc>
        <w:tc>
          <w:tcPr>
            <w:tcW w:w="1142" w:type="dxa"/>
            <w:shd w:val="clear" w:color="auto" w:fill="auto"/>
            <w:noWrap/>
            <w:vAlign w:val="center"/>
            <w:hideMark/>
          </w:tcPr>
          <w:p w14:paraId="358AC9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42092477</w:t>
            </w:r>
          </w:p>
        </w:tc>
        <w:tc>
          <w:tcPr>
            <w:tcW w:w="5948" w:type="dxa"/>
            <w:shd w:val="clear" w:color="auto" w:fill="auto"/>
            <w:noWrap/>
            <w:vAlign w:val="center"/>
            <w:hideMark/>
          </w:tcPr>
          <w:p w14:paraId="286C55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DRŽAVNO TOŽILSTVO V SLOVENJ GRADCU</w:t>
            </w:r>
          </w:p>
        </w:tc>
      </w:tr>
      <w:tr w:rsidR="005F30FC" w:rsidRPr="006E664C" w14:paraId="32474685" w14:textId="77777777" w:rsidTr="00FA52E4">
        <w:trPr>
          <w:trHeight w:val="288"/>
        </w:trPr>
        <w:tc>
          <w:tcPr>
            <w:tcW w:w="634" w:type="dxa"/>
            <w:shd w:val="clear" w:color="auto" w:fill="auto"/>
            <w:noWrap/>
            <w:vAlign w:val="center"/>
            <w:hideMark/>
          </w:tcPr>
          <w:p w14:paraId="6857C3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1139</w:t>
            </w:r>
          </w:p>
        </w:tc>
        <w:tc>
          <w:tcPr>
            <w:tcW w:w="1338" w:type="dxa"/>
            <w:shd w:val="clear" w:color="auto" w:fill="auto"/>
            <w:noWrap/>
            <w:vAlign w:val="center"/>
            <w:hideMark/>
          </w:tcPr>
          <w:p w14:paraId="09EDBC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5881528000</w:t>
            </w:r>
          </w:p>
        </w:tc>
        <w:tc>
          <w:tcPr>
            <w:tcW w:w="1142" w:type="dxa"/>
            <w:shd w:val="clear" w:color="auto" w:fill="auto"/>
            <w:noWrap/>
            <w:vAlign w:val="center"/>
            <w:hideMark/>
          </w:tcPr>
          <w:p w14:paraId="007554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91674824</w:t>
            </w:r>
          </w:p>
        </w:tc>
        <w:tc>
          <w:tcPr>
            <w:tcW w:w="5948" w:type="dxa"/>
            <w:shd w:val="clear" w:color="auto" w:fill="auto"/>
            <w:noWrap/>
            <w:vAlign w:val="center"/>
            <w:hideMark/>
          </w:tcPr>
          <w:p w14:paraId="3043C0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SODIŠČE NA PTUJU</w:t>
            </w:r>
          </w:p>
        </w:tc>
      </w:tr>
      <w:tr w:rsidR="005F30FC" w:rsidRPr="006E664C" w14:paraId="2453976D" w14:textId="77777777" w:rsidTr="00FA52E4">
        <w:trPr>
          <w:trHeight w:val="288"/>
        </w:trPr>
        <w:tc>
          <w:tcPr>
            <w:tcW w:w="634" w:type="dxa"/>
            <w:shd w:val="clear" w:color="auto" w:fill="auto"/>
            <w:noWrap/>
            <w:vAlign w:val="center"/>
            <w:hideMark/>
          </w:tcPr>
          <w:p w14:paraId="736932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1140</w:t>
            </w:r>
          </w:p>
        </w:tc>
        <w:tc>
          <w:tcPr>
            <w:tcW w:w="1338" w:type="dxa"/>
            <w:shd w:val="clear" w:color="auto" w:fill="auto"/>
            <w:noWrap/>
            <w:vAlign w:val="center"/>
            <w:hideMark/>
          </w:tcPr>
          <w:p w14:paraId="25C124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5024161000</w:t>
            </w:r>
          </w:p>
        </w:tc>
        <w:tc>
          <w:tcPr>
            <w:tcW w:w="1142" w:type="dxa"/>
            <w:shd w:val="clear" w:color="auto" w:fill="auto"/>
            <w:noWrap/>
            <w:vAlign w:val="center"/>
            <w:hideMark/>
          </w:tcPr>
          <w:p w14:paraId="7DA620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44824106</w:t>
            </w:r>
          </w:p>
        </w:tc>
        <w:tc>
          <w:tcPr>
            <w:tcW w:w="5948" w:type="dxa"/>
            <w:shd w:val="clear" w:color="auto" w:fill="auto"/>
            <w:noWrap/>
            <w:vAlign w:val="center"/>
            <w:hideMark/>
          </w:tcPr>
          <w:p w14:paraId="694558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SODIŠČE V CELJU</w:t>
            </w:r>
          </w:p>
        </w:tc>
      </w:tr>
      <w:tr w:rsidR="005F30FC" w:rsidRPr="006E664C" w14:paraId="5BF50022" w14:textId="77777777" w:rsidTr="00FA52E4">
        <w:trPr>
          <w:trHeight w:val="288"/>
        </w:trPr>
        <w:tc>
          <w:tcPr>
            <w:tcW w:w="634" w:type="dxa"/>
            <w:shd w:val="clear" w:color="auto" w:fill="auto"/>
            <w:noWrap/>
            <w:vAlign w:val="center"/>
            <w:hideMark/>
          </w:tcPr>
          <w:p w14:paraId="35E500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1141</w:t>
            </w:r>
          </w:p>
        </w:tc>
        <w:tc>
          <w:tcPr>
            <w:tcW w:w="1338" w:type="dxa"/>
            <w:shd w:val="clear" w:color="auto" w:fill="auto"/>
            <w:noWrap/>
            <w:vAlign w:val="center"/>
            <w:hideMark/>
          </w:tcPr>
          <w:p w14:paraId="2D4FED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5022541000</w:t>
            </w:r>
          </w:p>
        </w:tc>
        <w:tc>
          <w:tcPr>
            <w:tcW w:w="1142" w:type="dxa"/>
            <w:shd w:val="clear" w:color="auto" w:fill="auto"/>
            <w:noWrap/>
            <w:vAlign w:val="center"/>
            <w:hideMark/>
          </w:tcPr>
          <w:p w14:paraId="6E596B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72430133</w:t>
            </w:r>
          </w:p>
        </w:tc>
        <w:tc>
          <w:tcPr>
            <w:tcW w:w="5948" w:type="dxa"/>
            <w:shd w:val="clear" w:color="auto" w:fill="auto"/>
            <w:noWrap/>
            <w:vAlign w:val="center"/>
            <w:hideMark/>
          </w:tcPr>
          <w:p w14:paraId="777844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SODIŠČE V KOPRU</w:t>
            </w:r>
          </w:p>
        </w:tc>
      </w:tr>
      <w:tr w:rsidR="005F30FC" w:rsidRPr="006E664C" w14:paraId="61CCCC68" w14:textId="77777777" w:rsidTr="00FA52E4">
        <w:trPr>
          <w:trHeight w:val="288"/>
        </w:trPr>
        <w:tc>
          <w:tcPr>
            <w:tcW w:w="634" w:type="dxa"/>
            <w:shd w:val="clear" w:color="auto" w:fill="auto"/>
            <w:noWrap/>
            <w:vAlign w:val="center"/>
            <w:hideMark/>
          </w:tcPr>
          <w:p w14:paraId="6112FC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1142</w:t>
            </w:r>
          </w:p>
        </w:tc>
        <w:tc>
          <w:tcPr>
            <w:tcW w:w="1338" w:type="dxa"/>
            <w:shd w:val="clear" w:color="auto" w:fill="auto"/>
            <w:noWrap/>
            <w:vAlign w:val="center"/>
            <w:hideMark/>
          </w:tcPr>
          <w:p w14:paraId="305D82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5022614000</w:t>
            </w:r>
          </w:p>
        </w:tc>
        <w:tc>
          <w:tcPr>
            <w:tcW w:w="1142" w:type="dxa"/>
            <w:shd w:val="clear" w:color="auto" w:fill="auto"/>
            <w:noWrap/>
            <w:vAlign w:val="center"/>
            <w:hideMark/>
          </w:tcPr>
          <w:p w14:paraId="0E607B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34926089</w:t>
            </w:r>
          </w:p>
        </w:tc>
        <w:tc>
          <w:tcPr>
            <w:tcW w:w="5948" w:type="dxa"/>
            <w:shd w:val="clear" w:color="auto" w:fill="auto"/>
            <w:noWrap/>
            <w:vAlign w:val="center"/>
            <w:hideMark/>
          </w:tcPr>
          <w:p w14:paraId="267E99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SODIŠČE V KRANJU</w:t>
            </w:r>
          </w:p>
        </w:tc>
      </w:tr>
      <w:tr w:rsidR="005F30FC" w:rsidRPr="006E664C" w14:paraId="475C1D5B" w14:textId="77777777" w:rsidTr="00FA52E4">
        <w:trPr>
          <w:trHeight w:val="288"/>
        </w:trPr>
        <w:tc>
          <w:tcPr>
            <w:tcW w:w="634" w:type="dxa"/>
            <w:shd w:val="clear" w:color="auto" w:fill="auto"/>
            <w:noWrap/>
            <w:vAlign w:val="center"/>
            <w:hideMark/>
          </w:tcPr>
          <w:p w14:paraId="08CAA8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1143</w:t>
            </w:r>
          </w:p>
        </w:tc>
        <w:tc>
          <w:tcPr>
            <w:tcW w:w="1338" w:type="dxa"/>
            <w:shd w:val="clear" w:color="auto" w:fill="auto"/>
            <w:noWrap/>
            <w:vAlign w:val="center"/>
            <w:hideMark/>
          </w:tcPr>
          <w:p w14:paraId="619C93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5877946000</w:t>
            </w:r>
          </w:p>
        </w:tc>
        <w:tc>
          <w:tcPr>
            <w:tcW w:w="1142" w:type="dxa"/>
            <w:shd w:val="clear" w:color="auto" w:fill="auto"/>
            <w:noWrap/>
            <w:vAlign w:val="center"/>
            <w:hideMark/>
          </w:tcPr>
          <w:p w14:paraId="4ED054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72372133</w:t>
            </w:r>
          </w:p>
        </w:tc>
        <w:tc>
          <w:tcPr>
            <w:tcW w:w="5948" w:type="dxa"/>
            <w:shd w:val="clear" w:color="auto" w:fill="auto"/>
            <w:noWrap/>
            <w:vAlign w:val="center"/>
            <w:hideMark/>
          </w:tcPr>
          <w:p w14:paraId="293DEA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SODIŠČE V KRŠKEM</w:t>
            </w:r>
          </w:p>
        </w:tc>
      </w:tr>
      <w:tr w:rsidR="005F30FC" w:rsidRPr="006E664C" w14:paraId="7067A1A4" w14:textId="77777777" w:rsidTr="00FA52E4">
        <w:trPr>
          <w:trHeight w:val="288"/>
        </w:trPr>
        <w:tc>
          <w:tcPr>
            <w:tcW w:w="634" w:type="dxa"/>
            <w:shd w:val="clear" w:color="auto" w:fill="auto"/>
            <w:noWrap/>
            <w:vAlign w:val="center"/>
            <w:hideMark/>
          </w:tcPr>
          <w:p w14:paraId="33DF08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1144</w:t>
            </w:r>
          </w:p>
        </w:tc>
        <w:tc>
          <w:tcPr>
            <w:tcW w:w="1338" w:type="dxa"/>
            <w:shd w:val="clear" w:color="auto" w:fill="auto"/>
            <w:noWrap/>
            <w:vAlign w:val="center"/>
            <w:hideMark/>
          </w:tcPr>
          <w:p w14:paraId="0E5F55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5022762000</w:t>
            </w:r>
          </w:p>
        </w:tc>
        <w:tc>
          <w:tcPr>
            <w:tcW w:w="1142" w:type="dxa"/>
            <w:shd w:val="clear" w:color="auto" w:fill="auto"/>
            <w:noWrap/>
            <w:vAlign w:val="center"/>
            <w:hideMark/>
          </w:tcPr>
          <w:p w14:paraId="7A58B4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67294308</w:t>
            </w:r>
          </w:p>
        </w:tc>
        <w:tc>
          <w:tcPr>
            <w:tcW w:w="5948" w:type="dxa"/>
            <w:shd w:val="clear" w:color="auto" w:fill="auto"/>
            <w:noWrap/>
            <w:vAlign w:val="center"/>
            <w:hideMark/>
          </w:tcPr>
          <w:p w14:paraId="3809F0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SODIŠČE V LJUBLJANI</w:t>
            </w:r>
          </w:p>
        </w:tc>
      </w:tr>
      <w:tr w:rsidR="005F30FC" w:rsidRPr="006E664C" w14:paraId="3AF20602" w14:textId="77777777" w:rsidTr="00FA52E4">
        <w:trPr>
          <w:trHeight w:val="288"/>
        </w:trPr>
        <w:tc>
          <w:tcPr>
            <w:tcW w:w="634" w:type="dxa"/>
            <w:shd w:val="clear" w:color="auto" w:fill="auto"/>
            <w:noWrap/>
            <w:vAlign w:val="center"/>
            <w:hideMark/>
          </w:tcPr>
          <w:p w14:paraId="52B101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1145</w:t>
            </w:r>
          </w:p>
        </w:tc>
        <w:tc>
          <w:tcPr>
            <w:tcW w:w="1338" w:type="dxa"/>
            <w:shd w:val="clear" w:color="auto" w:fill="auto"/>
            <w:noWrap/>
            <w:vAlign w:val="center"/>
            <w:hideMark/>
          </w:tcPr>
          <w:p w14:paraId="6B84D5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5023025000</w:t>
            </w:r>
          </w:p>
        </w:tc>
        <w:tc>
          <w:tcPr>
            <w:tcW w:w="1142" w:type="dxa"/>
            <w:shd w:val="clear" w:color="auto" w:fill="auto"/>
            <w:noWrap/>
            <w:vAlign w:val="center"/>
            <w:hideMark/>
          </w:tcPr>
          <w:p w14:paraId="61FFAE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25450662</w:t>
            </w:r>
          </w:p>
        </w:tc>
        <w:tc>
          <w:tcPr>
            <w:tcW w:w="5948" w:type="dxa"/>
            <w:shd w:val="clear" w:color="auto" w:fill="auto"/>
            <w:noWrap/>
            <w:vAlign w:val="center"/>
            <w:hideMark/>
          </w:tcPr>
          <w:p w14:paraId="28D629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SODIŠČE V MARIBORU</w:t>
            </w:r>
          </w:p>
        </w:tc>
      </w:tr>
      <w:tr w:rsidR="005F30FC" w:rsidRPr="006E664C" w14:paraId="6793A306" w14:textId="77777777" w:rsidTr="00FA52E4">
        <w:trPr>
          <w:trHeight w:val="288"/>
        </w:trPr>
        <w:tc>
          <w:tcPr>
            <w:tcW w:w="634" w:type="dxa"/>
            <w:shd w:val="clear" w:color="auto" w:fill="auto"/>
            <w:noWrap/>
            <w:vAlign w:val="center"/>
            <w:hideMark/>
          </w:tcPr>
          <w:p w14:paraId="71DD41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1146</w:t>
            </w:r>
          </w:p>
        </w:tc>
        <w:tc>
          <w:tcPr>
            <w:tcW w:w="1338" w:type="dxa"/>
            <w:shd w:val="clear" w:color="auto" w:fill="auto"/>
            <w:noWrap/>
            <w:vAlign w:val="center"/>
            <w:hideMark/>
          </w:tcPr>
          <w:p w14:paraId="501C71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5023149000</w:t>
            </w:r>
          </w:p>
        </w:tc>
        <w:tc>
          <w:tcPr>
            <w:tcW w:w="1142" w:type="dxa"/>
            <w:shd w:val="clear" w:color="auto" w:fill="auto"/>
            <w:noWrap/>
            <w:vAlign w:val="center"/>
            <w:hideMark/>
          </w:tcPr>
          <w:p w14:paraId="6E4347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12433861</w:t>
            </w:r>
          </w:p>
        </w:tc>
        <w:tc>
          <w:tcPr>
            <w:tcW w:w="5948" w:type="dxa"/>
            <w:shd w:val="clear" w:color="auto" w:fill="auto"/>
            <w:noWrap/>
            <w:vAlign w:val="center"/>
            <w:hideMark/>
          </w:tcPr>
          <w:p w14:paraId="262B56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SODIŠČE V MURSKI SOBOTI</w:t>
            </w:r>
          </w:p>
        </w:tc>
      </w:tr>
      <w:tr w:rsidR="005F30FC" w:rsidRPr="006E664C" w14:paraId="76AA2AA1" w14:textId="77777777" w:rsidTr="00FA52E4">
        <w:trPr>
          <w:trHeight w:val="288"/>
        </w:trPr>
        <w:tc>
          <w:tcPr>
            <w:tcW w:w="634" w:type="dxa"/>
            <w:shd w:val="clear" w:color="auto" w:fill="auto"/>
            <w:noWrap/>
            <w:vAlign w:val="center"/>
            <w:hideMark/>
          </w:tcPr>
          <w:p w14:paraId="25E20D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1147</w:t>
            </w:r>
          </w:p>
        </w:tc>
        <w:tc>
          <w:tcPr>
            <w:tcW w:w="1338" w:type="dxa"/>
            <w:shd w:val="clear" w:color="auto" w:fill="auto"/>
            <w:noWrap/>
            <w:vAlign w:val="center"/>
            <w:hideMark/>
          </w:tcPr>
          <w:p w14:paraId="6C1E46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5023319000</w:t>
            </w:r>
          </w:p>
        </w:tc>
        <w:tc>
          <w:tcPr>
            <w:tcW w:w="1142" w:type="dxa"/>
            <w:shd w:val="clear" w:color="auto" w:fill="auto"/>
            <w:noWrap/>
            <w:vAlign w:val="center"/>
            <w:hideMark/>
          </w:tcPr>
          <w:p w14:paraId="607D36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27842398</w:t>
            </w:r>
          </w:p>
        </w:tc>
        <w:tc>
          <w:tcPr>
            <w:tcW w:w="5948" w:type="dxa"/>
            <w:shd w:val="clear" w:color="auto" w:fill="auto"/>
            <w:noWrap/>
            <w:vAlign w:val="center"/>
            <w:hideMark/>
          </w:tcPr>
          <w:p w14:paraId="3EA262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SODIŠČE V NOVEM MESTU</w:t>
            </w:r>
          </w:p>
        </w:tc>
      </w:tr>
      <w:tr w:rsidR="005F30FC" w:rsidRPr="006E664C" w14:paraId="19F14476" w14:textId="77777777" w:rsidTr="00FA52E4">
        <w:trPr>
          <w:trHeight w:val="288"/>
        </w:trPr>
        <w:tc>
          <w:tcPr>
            <w:tcW w:w="634" w:type="dxa"/>
            <w:shd w:val="clear" w:color="auto" w:fill="auto"/>
            <w:noWrap/>
            <w:vAlign w:val="center"/>
            <w:hideMark/>
          </w:tcPr>
          <w:p w14:paraId="79326A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1148</w:t>
            </w:r>
          </w:p>
        </w:tc>
        <w:tc>
          <w:tcPr>
            <w:tcW w:w="1338" w:type="dxa"/>
            <w:shd w:val="clear" w:color="auto" w:fill="auto"/>
            <w:noWrap/>
            <w:vAlign w:val="center"/>
            <w:hideMark/>
          </w:tcPr>
          <w:p w14:paraId="1E1AA5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5023211000</w:t>
            </w:r>
          </w:p>
        </w:tc>
        <w:tc>
          <w:tcPr>
            <w:tcW w:w="1142" w:type="dxa"/>
            <w:shd w:val="clear" w:color="auto" w:fill="auto"/>
            <w:noWrap/>
            <w:vAlign w:val="center"/>
            <w:hideMark/>
          </w:tcPr>
          <w:p w14:paraId="7F4720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33069239</w:t>
            </w:r>
          </w:p>
        </w:tc>
        <w:tc>
          <w:tcPr>
            <w:tcW w:w="5948" w:type="dxa"/>
            <w:shd w:val="clear" w:color="auto" w:fill="auto"/>
            <w:noWrap/>
            <w:vAlign w:val="center"/>
            <w:hideMark/>
          </w:tcPr>
          <w:p w14:paraId="66A66E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SODIŠČE V NOVI GORICI</w:t>
            </w:r>
          </w:p>
        </w:tc>
      </w:tr>
      <w:tr w:rsidR="005F30FC" w:rsidRPr="006E664C" w14:paraId="0F3D766B" w14:textId="77777777" w:rsidTr="00FA52E4">
        <w:trPr>
          <w:trHeight w:val="288"/>
        </w:trPr>
        <w:tc>
          <w:tcPr>
            <w:tcW w:w="634" w:type="dxa"/>
            <w:shd w:val="clear" w:color="auto" w:fill="auto"/>
            <w:noWrap/>
            <w:vAlign w:val="center"/>
            <w:hideMark/>
          </w:tcPr>
          <w:p w14:paraId="57DC13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1149</w:t>
            </w:r>
          </w:p>
        </w:tc>
        <w:tc>
          <w:tcPr>
            <w:tcW w:w="1338" w:type="dxa"/>
            <w:shd w:val="clear" w:color="auto" w:fill="auto"/>
            <w:noWrap/>
            <w:vAlign w:val="center"/>
            <w:hideMark/>
          </w:tcPr>
          <w:p w14:paraId="30DC24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5881536000</w:t>
            </w:r>
          </w:p>
        </w:tc>
        <w:tc>
          <w:tcPr>
            <w:tcW w:w="1142" w:type="dxa"/>
            <w:shd w:val="clear" w:color="auto" w:fill="auto"/>
            <w:noWrap/>
            <w:vAlign w:val="center"/>
            <w:hideMark/>
          </w:tcPr>
          <w:p w14:paraId="08821A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55955495</w:t>
            </w:r>
          </w:p>
        </w:tc>
        <w:tc>
          <w:tcPr>
            <w:tcW w:w="5948" w:type="dxa"/>
            <w:shd w:val="clear" w:color="auto" w:fill="auto"/>
            <w:noWrap/>
            <w:vAlign w:val="center"/>
            <w:hideMark/>
          </w:tcPr>
          <w:p w14:paraId="023D93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OKROŽNO SODIŠČE V SLOVENJ GRADCU</w:t>
            </w:r>
          </w:p>
        </w:tc>
      </w:tr>
      <w:tr w:rsidR="005F30FC" w:rsidRPr="006E664C" w14:paraId="47F1EC67" w14:textId="77777777" w:rsidTr="00FA52E4">
        <w:trPr>
          <w:trHeight w:val="288"/>
        </w:trPr>
        <w:tc>
          <w:tcPr>
            <w:tcW w:w="634" w:type="dxa"/>
            <w:shd w:val="clear" w:color="auto" w:fill="auto"/>
            <w:noWrap/>
            <w:vAlign w:val="center"/>
            <w:hideMark/>
          </w:tcPr>
          <w:p w14:paraId="43F48D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1150</w:t>
            </w:r>
          </w:p>
        </w:tc>
        <w:tc>
          <w:tcPr>
            <w:tcW w:w="1338" w:type="dxa"/>
            <w:shd w:val="clear" w:color="auto" w:fill="auto"/>
            <w:noWrap/>
            <w:vAlign w:val="center"/>
            <w:hideMark/>
          </w:tcPr>
          <w:p w14:paraId="17DE07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5055733000</w:t>
            </w:r>
          </w:p>
        </w:tc>
        <w:tc>
          <w:tcPr>
            <w:tcW w:w="1142" w:type="dxa"/>
            <w:shd w:val="clear" w:color="auto" w:fill="auto"/>
            <w:noWrap/>
            <w:vAlign w:val="center"/>
            <w:hideMark/>
          </w:tcPr>
          <w:p w14:paraId="3BD2F1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34052674</w:t>
            </w:r>
          </w:p>
        </w:tc>
        <w:tc>
          <w:tcPr>
            <w:tcW w:w="5948" w:type="dxa"/>
            <w:shd w:val="clear" w:color="auto" w:fill="auto"/>
            <w:noWrap/>
            <w:vAlign w:val="center"/>
            <w:hideMark/>
          </w:tcPr>
          <w:p w14:paraId="267740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ONKOLOŠKI INŠTITUT LJUBLJANA</w:t>
            </w:r>
          </w:p>
        </w:tc>
      </w:tr>
      <w:tr w:rsidR="005F30FC" w:rsidRPr="006E664C" w14:paraId="25C82359" w14:textId="77777777" w:rsidTr="00FA52E4">
        <w:trPr>
          <w:trHeight w:val="288"/>
        </w:trPr>
        <w:tc>
          <w:tcPr>
            <w:tcW w:w="634" w:type="dxa"/>
            <w:shd w:val="clear" w:color="auto" w:fill="auto"/>
            <w:noWrap/>
            <w:vAlign w:val="center"/>
            <w:hideMark/>
          </w:tcPr>
          <w:p w14:paraId="270701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1151</w:t>
            </w:r>
          </w:p>
        </w:tc>
        <w:tc>
          <w:tcPr>
            <w:tcW w:w="1338" w:type="dxa"/>
            <w:shd w:val="clear" w:color="auto" w:fill="auto"/>
            <w:noWrap/>
            <w:vAlign w:val="center"/>
            <w:hideMark/>
          </w:tcPr>
          <w:p w14:paraId="52E30C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5053765000</w:t>
            </w:r>
          </w:p>
        </w:tc>
        <w:tc>
          <w:tcPr>
            <w:tcW w:w="1142" w:type="dxa"/>
            <w:shd w:val="clear" w:color="auto" w:fill="auto"/>
            <w:noWrap/>
            <w:vAlign w:val="center"/>
            <w:hideMark/>
          </w:tcPr>
          <w:p w14:paraId="6B5D34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30348145</w:t>
            </w:r>
          </w:p>
        </w:tc>
        <w:tc>
          <w:tcPr>
            <w:tcW w:w="5948" w:type="dxa"/>
            <w:shd w:val="clear" w:color="auto" w:fill="auto"/>
            <w:noWrap/>
            <w:vAlign w:val="center"/>
            <w:hideMark/>
          </w:tcPr>
          <w:p w14:paraId="71B41C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ORTOPEDSKA BOLNIŠNICA VALDOLTRA OSPEDALE ORTOPEDICO VALDOLTRA</w:t>
            </w:r>
          </w:p>
        </w:tc>
      </w:tr>
      <w:tr w:rsidR="005F30FC" w:rsidRPr="006E664C" w14:paraId="21DAC85B" w14:textId="77777777" w:rsidTr="00FA52E4">
        <w:trPr>
          <w:trHeight w:val="288"/>
        </w:trPr>
        <w:tc>
          <w:tcPr>
            <w:tcW w:w="634" w:type="dxa"/>
            <w:shd w:val="clear" w:color="auto" w:fill="auto"/>
            <w:noWrap/>
            <w:vAlign w:val="center"/>
            <w:hideMark/>
          </w:tcPr>
          <w:p w14:paraId="0A00CB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1152</w:t>
            </w:r>
          </w:p>
        </w:tc>
        <w:tc>
          <w:tcPr>
            <w:tcW w:w="1338" w:type="dxa"/>
            <w:shd w:val="clear" w:color="auto" w:fill="auto"/>
            <w:noWrap/>
            <w:vAlign w:val="center"/>
            <w:hideMark/>
          </w:tcPr>
          <w:p w14:paraId="5B8404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5087783000</w:t>
            </w:r>
          </w:p>
        </w:tc>
        <w:tc>
          <w:tcPr>
            <w:tcW w:w="1142" w:type="dxa"/>
            <w:shd w:val="clear" w:color="auto" w:fill="auto"/>
            <w:noWrap/>
            <w:vAlign w:val="center"/>
            <w:hideMark/>
          </w:tcPr>
          <w:p w14:paraId="72B7AB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34597085</w:t>
            </w:r>
          </w:p>
        </w:tc>
        <w:tc>
          <w:tcPr>
            <w:tcW w:w="5948" w:type="dxa"/>
            <w:shd w:val="clear" w:color="auto" w:fill="auto"/>
            <w:noWrap/>
            <w:vAlign w:val="center"/>
            <w:hideMark/>
          </w:tcPr>
          <w:p w14:paraId="0B2B94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"BLAŽA KOCENA" PONIKVA</w:t>
            </w:r>
          </w:p>
        </w:tc>
      </w:tr>
      <w:tr w:rsidR="005F30FC" w:rsidRPr="006E664C" w14:paraId="1A503450" w14:textId="77777777" w:rsidTr="00FA52E4">
        <w:trPr>
          <w:trHeight w:val="288"/>
        </w:trPr>
        <w:tc>
          <w:tcPr>
            <w:tcW w:w="634" w:type="dxa"/>
            <w:shd w:val="clear" w:color="auto" w:fill="auto"/>
            <w:noWrap/>
            <w:vAlign w:val="center"/>
            <w:hideMark/>
          </w:tcPr>
          <w:p w14:paraId="61450F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1153</w:t>
            </w:r>
          </w:p>
        </w:tc>
        <w:tc>
          <w:tcPr>
            <w:tcW w:w="1338" w:type="dxa"/>
            <w:shd w:val="clear" w:color="auto" w:fill="auto"/>
            <w:noWrap/>
            <w:vAlign w:val="center"/>
            <w:hideMark/>
          </w:tcPr>
          <w:p w14:paraId="317222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5719054000</w:t>
            </w:r>
          </w:p>
        </w:tc>
        <w:tc>
          <w:tcPr>
            <w:tcW w:w="1142" w:type="dxa"/>
            <w:shd w:val="clear" w:color="auto" w:fill="auto"/>
            <w:noWrap/>
            <w:vAlign w:val="center"/>
            <w:hideMark/>
          </w:tcPr>
          <w:p w14:paraId="029270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39376699</w:t>
            </w:r>
          </w:p>
        </w:tc>
        <w:tc>
          <w:tcPr>
            <w:tcW w:w="5948" w:type="dxa"/>
            <w:shd w:val="clear" w:color="auto" w:fill="auto"/>
            <w:noWrap/>
            <w:vAlign w:val="center"/>
            <w:hideMark/>
          </w:tcPr>
          <w:p w14:paraId="46F75A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16. DECEMBRA MOJSTRANA</w:t>
            </w:r>
          </w:p>
        </w:tc>
      </w:tr>
      <w:tr w:rsidR="005F30FC" w:rsidRPr="006E664C" w14:paraId="3A5B8BC5" w14:textId="77777777" w:rsidTr="00FA52E4">
        <w:trPr>
          <w:trHeight w:val="288"/>
        </w:trPr>
        <w:tc>
          <w:tcPr>
            <w:tcW w:w="634" w:type="dxa"/>
            <w:shd w:val="clear" w:color="auto" w:fill="auto"/>
            <w:noWrap/>
            <w:vAlign w:val="center"/>
            <w:hideMark/>
          </w:tcPr>
          <w:p w14:paraId="11F3A0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1154</w:t>
            </w:r>
          </w:p>
        </w:tc>
        <w:tc>
          <w:tcPr>
            <w:tcW w:w="1338" w:type="dxa"/>
            <w:shd w:val="clear" w:color="auto" w:fill="auto"/>
            <w:noWrap/>
            <w:vAlign w:val="center"/>
            <w:hideMark/>
          </w:tcPr>
          <w:p w14:paraId="4A650E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5241243000</w:t>
            </w:r>
          </w:p>
        </w:tc>
        <w:tc>
          <w:tcPr>
            <w:tcW w:w="1142" w:type="dxa"/>
            <w:shd w:val="clear" w:color="auto" w:fill="auto"/>
            <w:noWrap/>
            <w:vAlign w:val="center"/>
            <w:hideMark/>
          </w:tcPr>
          <w:p w14:paraId="21FCA7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19755104</w:t>
            </w:r>
          </w:p>
        </w:tc>
        <w:tc>
          <w:tcPr>
            <w:tcW w:w="5948" w:type="dxa"/>
            <w:shd w:val="clear" w:color="auto" w:fill="auto"/>
            <w:noWrap/>
            <w:vAlign w:val="center"/>
            <w:hideMark/>
          </w:tcPr>
          <w:p w14:paraId="74B762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27. JULIJ KAMNIK</w:t>
            </w:r>
          </w:p>
        </w:tc>
      </w:tr>
      <w:tr w:rsidR="005F30FC" w:rsidRPr="006E664C" w14:paraId="22E9649A" w14:textId="77777777" w:rsidTr="00FA52E4">
        <w:trPr>
          <w:trHeight w:val="288"/>
        </w:trPr>
        <w:tc>
          <w:tcPr>
            <w:tcW w:w="634" w:type="dxa"/>
            <w:shd w:val="clear" w:color="auto" w:fill="auto"/>
            <w:noWrap/>
            <w:vAlign w:val="center"/>
            <w:hideMark/>
          </w:tcPr>
          <w:p w14:paraId="650DE4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1155</w:t>
            </w:r>
          </w:p>
        </w:tc>
        <w:tc>
          <w:tcPr>
            <w:tcW w:w="1338" w:type="dxa"/>
            <w:shd w:val="clear" w:color="auto" w:fill="auto"/>
            <w:noWrap/>
            <w:vAlign w:val="center"/>
            <w:hideMark/>
          </w:tcPr>
          <w:p w14:paraId="610B82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5084687000</w:t>
            </w:r>
          </w:p>
        </w:tc>
        <w:tc>
          <w:tcPr>
            <w:tcW w:w="1142" w:type="dxa"/>
            <w:shd w:val="clear" w:color="auto" w:fill="auto"/>
            <w:noWrap/>
            <w:vAlign w:val="center"/>
            <w:hideMark/>
          </w:tcPr>
          <w:p w14:paraId="119DB3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45289018</w:t>
            </w:r>
          </w:p>
        </w:tc>
        <w:tc>
          <w:tcPr>
            <w:tcW w:w="5948" w:type="dxa"/>
            <w:shd w:val="clear" w:color="auto" w:fill="auto"/>
            <w:noWrap/>
            <w:vAlign w:val="center"/>
            <w:hideMark/>
          </w:tcPr>
          <w:p w14:paraId="69F624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8 TALCEV LOGATEC</w:t>
            </w:r>
          </w:p>
        </w:tc>
      </w:tr>
      <w:tr w:rsidR="005F30FC" w:rsidRPr="006E664C" w14:paraId="78CF2F47" w14:textId="77777777" w:rsidTr="00FA52E4">
        <w:trPr>
          <w:trHeight w:val="288"/>
        </w:trPr>
        <w:tc>
          <w:tcPr>
            <w:tcW w:w="634" w:type="dxa"/>
            <w:shd w:val="clear" w:color="auto" w:fill="auto"/>
            <w:noWrap/>
            <w:vAlign w:val="center"/>
            <w:hideMark/>
          </w:tcPr>
          <w:p w14:paraId="6EC52F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1156</w:t>
            </w:r>
          </w:p>
        </w:tc>
        <w:tc>
          <w:tcPr>
            <w:tcW w:w="1338" w:type="dxa"/>
            <w:shd w:val="clear" w:color="auto" w:fill="auto"/>
            <w:noWrap/>
            <w:vAlign w:val="center"/>
            <w:hideMark/>
          </w:tcPr>
          <w:p w14:paraId="1DB94D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5083940000</w:t>
            </w:r>
          </w:p>
        </w:tc>
        <w:tc>
          <w:tcPr>
            <w:tcW w:w="1142" w:type="dxa"/>
            <w:shd w:val="clear" w:color="auto" w:fill="auto"/>
            <w:noWrap/>
            <w:vAlign w:val="center"/>
            <w:hideMark/>
          </w:tcPr>
          <w:p w14:paraId="68DA41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38506467</w:t>
            </w:r>
          </w:p>
        </w:tc>
        <w:tc>
          <w:tcPr>
            <w:tcW w:w="5948" w:type="dxa"/>
            <w:shd w:val="clear" w:color="auto" w:fill="auto"/>
            <w:noWrap/>
            <w:vAlign w:val="center"/>
            <w:hideMark/>
          </w:tcPr>
          <w:p w14:paraId="1811AA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ADAMA BOHORIČA BRESTANICA</w:t>
            </w:r>
          </w:p>
        </w:tc>
      </w:tr>
      <w:tr w:rsidR="005F30FC" w:rsidRPr="006E664C" w14:paraId="4F2F68AC" w14:textId="77777777" w:rsidTr="00FA52E4">
        <w:trPr>
          <w:trHeight w:val="288"/>
        </w:trPr>
        <w:tc>
          <w:tcPr>
            <w:tcW w:w="634" w:type="dxa"/>
            <w:shd w:val="clear" w:color="auto" w:fill="auto"/>
            <w:noWrap/>
            <w:vAlign w:val="center"/>
            <w:hideMark/>
          </w:tcPr>
          <w:p w14:paraId="3F55C0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1157</w:t>
            </w:r>
          </w:p>
        </w:tc>
        <w:tc>
          <w:tcPr>
            <w:tcW w:w="1338" w:type="dxa"/>
            <w:shd w:val="clear" w:color="auto" w:fill="auto"/>
            <w:noWrap/>
            <w:vAlign w:val="center"/>
            <w:hideMark/>
          </w:tcPr>
          <w:p w14:paraId="57BBB6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5089000000</w:t>
            </w:r>
          </w:p>
        </w:tc>
        <w:tc>
          <w:tcPr>
            <w:tcW w:w="1142" w:type="dxa"/>
            <w:shd w:val="clear" w:color="auto" w:fill="auto"/>
            <w:noWrap/>
            <w:vAlign w:val="center"/>
            <w:hideMark/>
          </w:tcPr>
          <w:p w14:paraId="57571E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45507201</w:t>
            </w:r>
          </w:p>
        </w:tc>
        <w:tc>
          <w:tcPr>
            <w:tcW w:w="5948" w:type="dxa"/>
            <w:shd w:val="clear" w:color="auto" w:fill="auto"/>
            <w:noWrap/>
            <w:vAlign w:val="center"/>
            <w:hideMark/>
          </w:tcPr>
          <w:p w14:paraId="443563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ALOJZA GRADNIKA DOBROVO</w:t>
            </w:r>
          </w:p>
        </w:tc>
      </w:tr>
      <w:tr w:rsidR="005F30FC" w:rsidRPr="006E664C" w14:paraId="4E2D0121" w14:textId="77777777" w:rsidTr="00FA52E4">
        <w:trPr>
          <w:trHeight w:val="288"/>
        </w:trPr>
        <w:tc>
          <w:tcPr>
            <w:tcW w:w="634" w:type="dxa"/>
            <w:shd w:val="clear" w:color="auto" w:fill="auto"/>
            <w:noWrap/>
            <w:vAlign w:val="center"/>
            <w:hideMark/>
          </w:tcPr>
          <w:p w14:paraId="68CF77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1158</w:t>
            </w:r>
          </w:p>
        </w:tc>
        <w:tc>
          <w:tcPr>
            <w:tcW w:w="1338" w:type="dxa"/>
            <w:shd w:val="clear" w:color="auto" w:fill="auto"/>
            <w:noWrap/>
            <w:vAlign w:val="center"/>
            <w:hideMark/>
          </w:tcPr>
          <w:p w14:paraId="7A20EF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5087538000</w:t>
            </w:r>
          </w:p>
        </w:tc>
        <w:tc>
          <w:tcPr>
            <w:tcW w:w="1142" w:type="dxa"/>
            <w:shd w:val="clear" w:color="auto" w:fill="auto"/>
            <w:noWrap/>
            <w:vAlign w:val="center"/>
            <w:hideMark/>
          </w:tcPr>
          <w:p w14:paraId="5CA277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50320807</w:t>
            </w:r>
          </w:p>
        </w:tc>
        <w:tc>
          <w:tcPr>
            <w:tcW w:w="5948" w:type="dxa"/>
            <w:shd w:val="clear" w:color="auto" w:fill="auto"/>
            <w:noWrap/>
            <w:vAlign w:val="center"/>
            <w:hideMark/>
          </w:tcPr>
          <w:p w14:paraId="5FC2C5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ANE GALE SEVNICA</w:t>
            </w:r>
          </w:p>
        </w:tc>
      </w:tr>
      <w:tr w:rsidR="005F30FC" w:rsidRPr="006E664C" w14:paraId="34F5EC50" w14:textId="77777777" w:rsidTr="00FA52E4">
        <w:trPr>
          <w:trHeight w:val="288"/>
        </w:trPr>
        <w:tc>
          <w:tcPr>
            <w:tcW w:w="634" w:type="dxa"/>
            <w:shd w:val="clear" w:color="auto" w:fill="auto"/>
            <w:noWrap/>
            <w:vAlign w:val="center"/>
            <w:hideMark/>
          </w:tcPr>
          <w:p w14:paraId="2F912D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1159</w:t>
            </w:r>
          </w:p>
        </w:tc>
        <w:tc>
          <w:tcPr>
            <w:tcW w:w="1338" w:type="dxa"/>
            <w:shd w:val="clear" w:color="auto" w:fill="auto"/>
            <w:noWrap/>
            <w:vAlign w:val="center"/>
            <w:hideMark/>
          </w:tcPr>
          <w:p w14:paraId="6F7917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5085187000</w:t>
            </w:r>
          </w:p>
        </w:tc>
        <w:tc>
          <w:tcPr>
            <w:tcW w:w="1142" w:type="dxa"/>
            <w:shd w:val="clear" w:color="auto" w:fill="auto"/>
            <w:noWrap/>
            <w:vAlign w:val="center"/>
            <w:hideMark/>
          </w:tcPr>
          <w:p w14:paraId="138549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86623265</w:t>
            </w:r>
          </w:p>
        </w:tc>
        <w:tc>
          <w:tcPr>
            <w:tcW w:w="5948" w:type="dxa"/>
            <w:shd w:val="clear" w:color="auto" w:fill="auto"/>
            <w:noWrap/>
            <w:vAlign w:val="center"/>
            <w:hideMark/>
          </w:tcPr>
          <w:p w14:paraId="7B5633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ANGELA BESEDNJAKA</w:t>
            </w:r>
          </w:p>
        </w:tc>
      </w:tr>
      <w:tr w:rsidR="005F30FC" w:rsidRPr="006E664C" w14:paraId="7F829EF7" w14:textId="77777777" w:rsidTr="00FA52E4">
        <w:trPr>
          <w:trHeight w:val="288"/>
        </w:trPr>
        <w:tc>
          <w:tcPr>
            <w:tcW w:w="634" w:type="dxa"/>
            <w:shd w:val="clear" w:color="auto" w:fill="auto"/>
            <w:noWrap/>
            <w:vAlign w:val="center"/>
            <w:hideMark/>
          </w:tcPr>
          <w:p w14:paraId="59777D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1160</w:t>
            </w:r>
          </w:p>
        </w:tc>
        <w:tc>
          <w:tcPr>
            <w:tcW w:w="1338" w:type="dxa"/>
            <w:shd w:val="clear" w:color="auto" w:fill="auto"/>
            <w:noWrap/>
            <w:vAlign w:val="center"/>
            <w:hideMark/>
          </w:tcPr>
          <w:p w14:paraId="58269D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5087651000</w:t>
            </w:r>
          </w:p>
        </w:tc>
        <w:tc>
          <w:tcPr>
            <w:tcW w:w="1142" w:type="dxa"/>
            <w:shd w:val="clear" w:color="auto" w:fill="auto"/>
            <w:noWrap/>
            <w:vAlign w:val="center"/>
            <w:hideMark/>
          </w:tcPr>
          <w:p w14:paraId="5C809D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53210336</w:t>
            </w:r>
          </w:p>
        </w:tc>
        <w:tc>
          <w:tcPr>
            <w:tcW w:w="5948" w:type="dxa"/>
            <w:shd w:val="clear" w:color="auto" w:fill="auto"/>
            <w:noWrap/>
            <w:vAlign w:val="center"/>
            <w:hideMark/>
          </w:tcPr>
          <w:p w14:paraId="4D34D9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ANICE ČERNEJEVE MAKOLE</w:t>
            </w:r>
          </w:p>
        </w:tc>
      </w:tr>
      <w:tr w:rsidR="005F30FC" w:rsidRPr="006E664C" w14:paraId="171832D6" w14:textId="77777777" w:rsidTr="00FA52E4">
        <w:trPr>
          <w:trHeight w:val="288"/>
        </w:trPr>
        <w:tc>
          <w:tcPr>
            <w:tcW w:w="634" w:type="dxa"/>
            <w:shd w:val="clear" w:color="auto" w:fill="auto"/>
            <w:noWrap/>
            <w:vAlign w:val="center"/>
            <w:hideMark/>
          </w:tcPr>
          <w:p w14:paraId="51196B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1161</w:t>
            </w:r>
          </w:p>
        </w:tc>
        <w:tc>
          <w:tcPr>
            <w:tcW w:w="1338" w:type="dxa"/>
            <w:shd w:val="clear" w:color="auto" w:fill="auto"/>
            <w:noWrap/>
            <w:vAlign w:val="center"/>
            <w:hideMark/>
          </w:tcPr>
          <w:p w14:paraId="572CE5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5924359000</w:t>
            </w:r>
          </w:p>
        </w:tc>
        <w:tc>
          <w:tcPr>
            <w:tcW w:w="1142" w:type="dxa"/>
            <w:shd w:val="clear" w:color="auto" w:fill="auto"/>
            <w:noWrap/>
            <w:vAlign w:val="center"/>
            <w:hideMark/>
          </w:tcPr>
          <w:p w14:paraId="707520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81377231</w:t>
            </w:r>
          </w:p>
        </w:tc>
        <w:tc>
          <w:tcPr>
            <w:tcW w:w="5948" w:type="dxa"/>
            <w:shd w:val="clear" w:color="auto" w:fill="auto"/>
            <w:noWrap/>
            <w:vAlign w:val="center"/>
            <w:hideMark/>
          </w:tcPr>
          <w:p w14:paraId="58718C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ANTONA AŠKERCA RIMSKE TOPLICE</w:t>
            </w:r>
          </w:p>
        </w:tc>
      </w:tr>
      <w:tr w:rsidR="005F30FC" w:rsidRPr="006E664C" w14:paraId="28F8BFD4" w14:textId="77777777" w:rsidTr="00FA52E4">
        <w:trPr>
          <w:trHeight w:val="288"/>
        </w:trPr>
        <w:tc>
          <w:tcPr>
            <w:tcW w:w="634" w:type="dxa"/>
            <w:shd w:val="clear" w:color="auto" w:fill="auto"/>
            <w:noWrap/>
            <w:vAlign w:val="center"/>
            <w:hideMark/>
          </w:tcPr>
          <w:p w14:paraId="166305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1162</w:t>
            </w:r>
          </w:p>
        </w:tc>
        <w:tc>
          <w:tcPr>
            <w:tcW w:w="1338" w:type="dxa"/>
            <w:shd w:val="clear" w:color="auto" w:fill="auto"/>
            <w:noWrap/>
            <w:vAlign w:val="center"/>
            <w:hideMark/>
          </w:tcPr>
          <w:p w14:paraId="6FD5C2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5088224000</w:t>
            </w:r>
          </w:p>
        </w:tc>
        <w:tc>
          <w:tcPr>
            <w:tcW w:w="1142" w:type="dxa"/>
            <w:shd w:val="clear" w:color="auto" w:fill="auto"/>
            <w:noWrap/>
            <w:vAlign w:val="center"/>
            <w:hideMark/>
          </w:tcPr>
          <w:p w14:paraId="769791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25656317</w:t>
            </w:r>
          </w:p>
        </w:tc>
        <w:tc>
          <w:tcPr>
            <w:tcW w:w="5948" w:type="dxa"/>
            <w:shd w:val="clear" w:color="auto" w:fill="auto"/>
            <w:noWrap/>
            <w:vAlign w:val="center"/>
            <w:hideMark/>
          </w:tcPr>
          <w:p w14:paraId="2FB0B4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ANTONA AŠKERCA VELENJE</w:t>
            </w:r>
          </w:p>
        </w:tc>
      </w:tr>
      <w:tr w:rsidR="005F30FC" w:rsidRPr="006E664C" w14:paraId="5C6E5F81" w14:textId="77777777" w:rsidTr="00FA52E4">
        <w:trPr>
          <w:trHeight w:val="288"/>
        </w:trPr>
        <w:tc>
          <w:tcPr>
            <w:tcW w:w="634" w:type="dxa"/>
            <w:shd w:val="clear" w:color="auto" w:fill="auto"/>
            <w:noWrap/>
            <w:vAlign w:val="center"/>
            <w:hideMark/>
          </w:tcPr>
          <w:p w14:paraId="69E3DE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1163</w:t>
            </w:r>
          </w:p>
        </w:tc>
        <w:tc>
          <w:tcPr>
            <w:tcW w:w="1338" w:type="dxa"/>
            <w:shd w:val="clear" w:color="auto" w:fill="auto"/>
            <w:noWrap/>
            <w:vAlign w:val="center"/>
            <w:hideMark/>
          </w:tcPr>
          <w:p w14:paraId="65E3DC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5084709000</w:t>
            </w:r>
          </w:p>
        </w:tc>
        <w:tc>
          <w:tcPr>
            <w:tcW w:w="1142" w:type="dxa"/>
            <w:shd w:val="clear" w:color="auto" w:fill="auto"/>
            <w:noWrap/>
            <w:vAlign w:val="center"/>
            <w:hideMark/>
          </w:tcPr>
          <w:p w14:paraId="719DB2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12132233</w:t>
            </w:r>
          </w:p>
        </w:tc>
        <w:tc>
          <w:tcPr>
            <w:tcW w:w="5948" w:type="dxa"/>
            <w:shd w:val="clear" w:color="auto" w:fill="auto"/>
            <w:noWrap/>
            <w:vAlign w:val="center"/>
            <w:hideMark/>
          </w:tcPr>
          <w:p w14:paraId="49C66D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ANTONA BEZENŠKA FRANKOLOVO</w:t>
            </w:r>
          </w:p>
        </w:tc>
      </w:tr>
      <w:tr w:rsidR="005F30FC" w:rsidRPr="006E664C" w14:paraId="15EEEC8D" w14:textId="77777777" w:rsidTr="00FA52E4">
        <w:trPr>
          <w:trHeight w:val="288"/>
        </w:trPr>
        <w:tc>
          <w:tcPr>
            <w:tcW w:w="634" w:type="dxa"/>
            <w:shd w:val="clear" w:color="auto" w:fill="auto"/>
            <w:noWrap/>
            <w:vAlign w:val="center"/>
            <w:hideMark/>
          </w:tcPr>
          <w:p w14:paraId="1152CD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1164</w:t>
            </w:r>
          </w:p>
        </w:tc>
        <w:tc>
          <w:tcPr>
            <w:tcW w:w="1338" w:type="dxa"/>
            <w:shd w:val="clear" w:color="auto" w:fill="auto"/>
            <w:noWrap/>
            <w:vAlign w:val="center"/>
            <w:hideMark/>
          </w:tcPr>
          <w:p w14:paraId="30A288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5496829000</w:t>
            </w:r>
          </w:p>
        </w:tc>
        <w:tc>
          <w:tcPr>
            <w:tcW w:w="1142" w:type="dxa"/>
            <w:shd w:val="clear" w:color="auto" w:fill="auto"/>
            <w:noWrap/>
            <w:vAlign w:val="center"/>
            <w:hideMark/>
          </w:tcPr>
          <w:p w14:paraId="664B6C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44439407</w:t>
            </w:r>
          </w:p>
        </w:tc>
        <w:tc>
          <w:tcPr>
            <w:tcW w:w="5948" w:type="dxa"/>
            <w:shd w:val="clear" w:color="auto" w:fill="auto"/>
            <w:noWrap/>
            <w:vAlign w:val="center"/>
            <w:hideMark/>
          </w:tcPr>
          <w:p w14:paraId="76938F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ANTONA GLOBOČNIKA POSTOJNA</w:t>
            </w:r>
          </w:p>
        </w:tc>
      </w:tr>
      <w:tr w:rsidR="005F30FC" w:rsidRPr="006E664C" w14:paraId="3F88FCAF" w14:textId="77777777" w:rsidTr="00FA52E4">
        <w:trPr>
          <w:trHeight w:val="288"/>
        </w:trPr>
        <w:tc>
          <w:tcPr>
            <w:tcW w:w="634" w:type="dxa"/>
            <w:shd w:val="clear" w:color="auto" w:fill="auto"/>
            <w:noWrap/>
            <w:vAlign w:val="center"/>
            <w:hideMark/>
          </w:tcPr>
          <w:p w14:paraId="09F59F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1165</w:t>
            </w:r>
          </w:p>
        </w:tc>
        <w:tc>
          <w:tcPr>
            <w:tcW w:w="1338" w:type="dxa"/>
            <w:shd w:val="clear" w:color="auto" w:fill="auto"/>
            <w:noWrap/>
            <w:vAlign w:val="center"/>
            <w:hideMark/>
          </w:tcPr>
          <w:p w14:paraId="2EE4DB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5090032000</w:t>
            </w:r>
          </w:p>
        </w:tc>
        <w:tc>
          <w:tcPr>
            <w:tcW w:w="1142" w:type="dxa"/>
            <w:shd w:val="clear" w:color="auto" w:fill="auto"/>
            <w:noWrap/>
            <w:vAlign w:val="center"/>
            <w:hideMark/>
          </w:tcPr>
          <w:p w14:paraId="1CD3BB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67396488</w:t>
            </w:r>
          </w:p>
        </w:tc>
        <w:tc>
          <w:tcPr>
            <w:tcW w:w="5948" w:type="dxa"/>
            <w:shd w:val="clear" w:color="auto" w:fill="auto"/>
            <w:noWrap/>
            <w:vAlign w:val="center"/>
            <w:hideMark/>
          </w:tcPr>
          <w:p w14:paraId="01CA0E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ANTONA INGOLIČA SPODNJA POLSKAVA</w:t>
            </w:r>
          </w:p>
        </w:tc>
      </w:tr>
      <w:tr w:rsidR="005F30FC" w:rsidRPr="006E664C" w14:paraId="4B3ECD9B" w14:textId="77777777" w:rsidTr="00FA52E4">
        <w:trPr>
          <w:trHeight w:val="288"/>
        </w:trPr>
        <w:tc>
          <w:tcPr>
            <w:tcW w:w="634" w:type="dxa"/>
            <w:shd w:val="clear" w:color="auto" w:fill="auto"/>
            <w:noWrap/>
            <w:vAlign w:val="center"/>
            <w:hideMark/>
          </w:tcPr>
          <w:p w14:paraId="05528C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1166</w:t>
            </w:r>
          </w:p>
        </w:tc>
        <w:tc>
          <w:tcPr>
            <w:tcW w:w="1338" w:type="dxa"/>
            <w:shd w:val="clear" w:color="auto" w:fill="auto"/>
            <w:noWrap/>
            <w:vAlign w:val="center"/>
            <w:hideMark/>
          </w:tcPr>
          <w:p w14:paraId="4AEECE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5867371000</w:t>
            </w:r>
          </w:p>
        </w:tc>
        <w:tc>
          <w:tcPr>
            <w:tcW w:w="1142" w:type="dxa"/>
            <w:shd w:val="clear" w:color="auto" w:fill="auto"/>
            <w:noWrap/>
            <w:vAlign w:val="center"/>
            <w:hideMark/>
          </w:tcPr>
          <w:p w14:paraId="467072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65346785</w:t>
            </w:r>
          </w:p>
        </w:tc>
        <w:tc>
          <w:tcPr>
            <w:tcW w:w="5948" w:type="dxa"/>
            <w:shd w:val="clear" w:color="auto" w:fill="auto"/>
            <w:noWrap/>
            <w:vAlign w:val="center"/>
            <w:hideMark/>
          </w:tcPr>
          <w:p w14:paraId="62EA22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ANTONA JANŠE RADOVLJICA</w:t>
            </w:r>
          </w:p>
        </w:tc>
      </w:tr>
      <w:tr w:rsidR="005F30FC" w:rsidRPr="006E664C" w14:paraId="2FC8CCFE" w14:textId="77777777" w:rsidTr="00FA52E4">
        <w:trPr>
          <w:trHeight w:val="288"/>
        </w:trPr>
        <w:tc>
          <w:tcPr>
            <w:tcW w:w="634" w:type="dxa"/>
            <w:shd w:val="clear" w:color="auto" w:fill="auto"/>
            <w:noWrap/>
            <w:vAlign w:val="center"/>
            <w:hideMark/>
          </w:tcPr>
          <w:p w14:paraId="436294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1167</w:t>
            </w:r>
          </w:p>
        </w:tc>
        <w:tc>
          <w:tcPr>
            <w:tcW w:w="1338" w:type="dxa"/>
            <w:shd w:val="clear" w:color="auto" w:fill="auto"/>
            <w:noWrap/>
            <w:vAlign w:val="center"/>
            <w:hideMark/>
          </w:tcPr>
          <w:p w14:paraId="37F00F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1534980000</w:t>
            </w:r>
          </w:p>
        </w:tc>
        <w:tc>
          <w:tcPr>
            <w:tcW w:w="1142" w:type="dxa"/>
            <w:shd w:val="clear" w:color="auto" w:fill="auto"/>
            <w:noWrap/>
            <w:vAlign w:val="center"/>
            <w:hideMark/>
          </w:tcPr>
          <w:p w14:paraId="0F8C34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60066792</w:t>
            </w:r>
          </w:p>
        </w:tc>
        <w:tc>
          <w:tcPr>
            <w:tcW w:w="5948" w:type="dxa"/>
            <w:shd w:val="clear" w:color="auto" w:fill="auto"/>
            <w:noWrap/>
            <w:vAlign w:val="center"/>
            <w:hideMark/>
          </w:tcPr>
          <w:p w14:paraId="10CD51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ANTONA MARTINA SLOMŠKA VRHNIKA</w:t>
            </w:r>
          </w:p>
        </w:tc>
      </w:tr>
      <w:tr w:rsidR="005F30FC" w:rsidRPr="006E664C" w14:paraId="21E85C1F" w14:textId="77777777" w:rsidTr="00FA52E4">
        <w:trPr>
          <w:trHeight w:val="288"/>
        </w:trPr>
        <w:tc>
          <w:tcPr>
            <w:tcW w:w="634" w:type="dxa"/>
            <w:shd w:val="clear" w:color="auto" w:fill="auto"/>
            <w:noWrap/>
            <w:vAlign w:val="center"/>
            <w:hideMark/>
          </w:tcPr>
          <w:p w14:paraId="456CEE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1168</w:t>
            </w:r>
          </w:p>
        </w:tc>
        <w:tc>
          <w:tcPr>
            <w:tcW w:w="1338" w:type="dxa"/>
            <w:shd w:val="clear" w:color="auto" w:fill="auto"/>
            <w:noWrap/>
            <w:vAlign w:val="center"/>
            <w:hideMark/>
          </w:tcPr>
          <w:p w14:paraId="7F0F80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5087554000</w:t>
            </w:r>
          </w:p>
        </w:tc>
        <w:tc>
          <w:tcPr>
            <w:tcW w:w="1142" w:type="dxa"/>
            <w:shd w:val="clear" w:color="auto" w:fill="auto"/>
            <w:noWrap/>
            <w:vAlign w:val="center"/>
            <w:hideMark/>
          </w:tcPr>
          <w:p w14:paraId="10C3B4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23027746</w:t>
            </w:r>
          </w:p>
        </w:tc>
        <w:tc>
          <w:tcPr>
            <w:tcW w:w="5948" w:type="dxa"/>
            <w:shd w:val="clear" w:color="auto" w:fill="auto"/>
            <w:noWrap/>
            <w:vAlign w:val="center"/>
            <w:hideMark/>
          </w:tcPr>
          <w:p w14:paraId="3EFA42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ANTONA ŠIBELJA-STJENKA KOMEN</w:t>
            </w:r>
          </w:p>
        </w:tc>
      </w:tr>
      <w:tr w:rsidR="005F30FC" w:rsidRPr="006E664C" w14:paraId="652E14A9" w14:textId="77777777" w:rsidTr="00FA52E4">
        <w:trPr>
          <w:trHeight w:val="288"/>
        </w:trPr>
        <w:tc>
          <w:tcPr>
            <w:tcW w:w="634" w:type="dxa"/>
            <w:shd w:val="clear" w:color="auto" w:fill="auto"/>
            <w:noWrap/>
            <w:vAlign w:val="center"/>
            <w:hideMark/>
          </w:tcPr>
          <w:p w14:paraId="6A22C8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1169</w:t>
            </w:r>
          </w:p>
        </w:tc>
        <w:tc>
          <w:tcPr>
            <w:tcW w:w="1338" w:type="dxa"/>
            <w:shd w:val="clear" w:color="auto" w:fill="auto"/>
            <w:noWrap/>
            <w:vAlign w:val="center"/>
            <w:hideMark/>
          </w:tcPr>
          <w:p w14:paraId="538351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5087341000</w:t>
            </w:r>
          </w:p>
        </w:tc>
        <w:tc>
          <w:tcPr>
            <w:tcW w:w="1142" w:type="dxa"/>
            <w:shd w:val="clear" w:color="auto" w:fill="auto"/>
            <w:noWrap/>
            <w:vAlign w:val="center"/>
            <w:hideMark/>
          </w:tcPr>
          <w:p w14:paraId="6FCAB8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18782400</w:t>
            </w:r>
          </w:p>
        </w:tc>
        <w:tc>
          <w:tcPr>
            <w:tcW w:w="5948" w:type="dxa"/>
            <w:shd w:val="clear" w:color="auto" w:fill="auto"/>
            <w:noWrap/>
            <w:vAlign w:val="center"/>
            <w:hideMark/>
          </w:tcPr>
          <w:p w14:paraId="4F0746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ANTONA TOMAŽA LINHARTA RADOVLJICA</w:t>
            </w:r>
          </w:p>
        </w:tc>
      </w:tr>
      <w:tr w:rsidR="005F30FC" w:rsidRPr="006E664C" w14:paraId="14DC5796" w14:textId="77777777" w:rsidTr="00FA52E4">
        <w:trPr>
          <w:trHeight w:val="288"/>
        </w:trPr>
        <w:tc>
          <w:tcPr>
            <w:tcW w:w="634" w:type="dxa"/>
            <w:shd w:val="clear" w:color="auto" w:fill="auto"/>
            <w:noWrap/>
            <w:vAlign w:val="center"/>
            <w:hideMark/>
          </w:tcPr>
          <w:p w14:paraId="33DB86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1170</w:t>
            </w:r>
          </w:p>
        </w:tc>
        <w:tc>
          <w:tcPr>
            <w:tcW w:w="1338" w:type="dxa"/>
            <w:shd w:val="clear" w:color="auto" w:fill="auto"/>
            <w:noWrap/>
            <w:vAlign w:val="center"/>
            <w:hideMark/>
          </w:tcPr>
          <w:p w14:paraId="07CCD7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5231825000</w:t>
            </w:r>
          </w:p>
        </w:tc>
        <w:tc>
          <w:tcPr>
            <w:tcW w:w="1142" w:type="dxa"/>
            <w:shd w:val="clear" w:color="auto" w:fill="auto"/>
            <w:noWrap/>
            <w:vAlign w:val="center"/>
            <w:hideMark/>
          </w:tcPr>
          <w:p w14:paraId="586E77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71906096</w:t>
            </w:r>
          </w:p>
        </w:tc>
        <w:tc>
          <w:tcPr>
            <w:tcW w:w="5948" w:type="dxa"/>
            <w:shd w:val="clear" w:color="auto" w:fill="auto"/>
            <w:noWrap/>
            <w:vAlign w:val="center"/>
            <w:hideMark/>
          </w:tcPr>
          <w:p w14:paraId="20EF3B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ANTONA UKMARJA KOPER SCUOLA ELEMENTARE ANTON UKMAR CAPODISTRIA</w:t>
            </w:r>
          </w:p>
        </w:tc>
      </w:tr>
      <w:tr w:rsidR="005F30FC" w:rsidRPr="006E664C" w14:paraId="257E7B6B" w14:textId="77777777" w:rsidTr="00FA52E4">
        <w:trPr>
          <w:trHeight w:val="288"/>
        </w:trPr>
        <w:tc>
          <w:tcPr>
            <w:tcW w:w="634" w:type="dxa"/>
            <w:shd w:val="clear" w:color="auto" w:fill="auto"/>
            <w:noWrap/>
            <w:vAlign w:val="center"/>
            <w:hideMark/>
          </w:tcPr>
          <w:p w14:paraId="6418DB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1171</w:t>
            </w:r>
          </w:p>
        </w:tc>
        <w:tc>
          <w:tcPr>
            <w:tcW w:w="1338" w:type="dxa"/>
            <w:shd w:val="clear" w:color="auto" w:fill="auto"/>
            <w:noWrap/>
            <w:vAlign w:val="center"/>
            <w:hideMark/>
          </w:tcPr>
          <w:p w14:paraId="28B143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5624525000</w:t>
            </w:r>
          </w:p>
        </w:tc>
        <w:tc>
          <w:tcPr>
            <w:tcW w:w="1142" w:type="dxa"/>
            <w:shd w:val="clear" w:color="auto" w:fill="auto"/>
            <w:noWrap/>
            <w:vAlign w:val="center"/>
            <w:hideMark/>
          </w:tcPr>
          <w:p w14:paraId="3374D8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24128503</w:t>
            </w:r>
          </w:p>
        </w:tc>
        <w:tc>
          <w:tcPr>
            <w:tcW w:w="5948" w:type="dxa"/>
            <w:shd w:val="clear" w:color="auto" w:fill="auto"/>
            <w:noWrap/>
            <w:vAlign w:val="center"/>
            <w:hideMark/>
          </w:tcPr>
          <w:p w14:paraId="24993B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ANTONA ŽNIDERŠIČA ILIRSKA BISTRICA</w:t>
            </w:r>
          </w:p>
        </w:tc>
      </w:tr>
      <w:tr w:rsidR="005F30FC" w:rsidRPr="006E664C" w14:paraId="61014BCA" w14:textId="77777777" w:rsidTr="00FA52E4">
        <w:trPr>
          <w:trHeight w:val="288"/>
        </w:trPr>
        <w:tc>
          <w:tcPr>
            <w:tcW w:w="634" w:type="dxa"/>
            <w:shd w:val="clear" w:color="auto" w:fill="auto"/>
            <w:noWrap/>
            <w:vAlign w:val="center"/>
            <w:hideMark/>
          </w:tcPr>
          <w:p w14:paraId="005179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1172</w:t>
            </w:r>
          </w:p>
        </w:tc>
        <w:tc>
          <w:tcPr>
            <w:tcW w:w="1338" w:type="dxa"/>
            <w:shd w:val="clear" w:color="auto" w:fill="auto"/>
            <w:noWrap/>
            <w:vAlign w:val="center"/>
            <w:hideMark/>
          </w:tcPr>
          <w:p w14:paraId="50A3CF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5083559000</w:t>
            </w:r>
          </w:p>
        </w:tc>
        <w:tc>
          <w:tcPr>
            <w:tcW w:w="1142" w:type="dxa"/>
            <w:shd w:val="clear" w:color="auto" w:fill="auto"/>
            <w:noWrap/>
            <w:vAlign w:val="center"/>
            <w:hideMark/>
          </w:tcPr>
          <w:p w14:paraId="374C10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86290185</w:t>
            </w:r>
          </w:p>
        </w:tc>
        <w:tc>
          <w:tcPr>
            <w:tcW w:w="5948" w:type="dxa"/>
            <w:shd w:val="clear" w:color="auto" w:fill="auto"/>
            <w:noWrap/>
            <w:vAlign w:val="center"/>
            <w:hideMark/>
          </w:tcPr>
          <w:p w14:paraId="7C22E0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ARTIČE</w:t>
            </w:r>
          </w:p>
        </w:tc>
      </w:tr>
      <w:tr w:rsidR="005F30FC" w:rsidRPr="006E664C" w14:paraId="5799589C" w14:textId="77777777" w:rsidTr="00FA52E4">
        <w:trPr>
          <w:trHeight w:val="288"/>
        </w:trPr>
        <w:tc>
          <w:tcPr>
            <w:tcW w:w="634" w:type="dxa"/>
            <w:shd w:val="clear" w:color="auto" w:fill="auto"/>
            <w:noWrap/>
            <w:vAlign w:val="center"/>
            <w:hideMark/>
          </w:tcPr>
          <w:p w14:paraId="09C577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1173</w:t>
            </w:r>
          </w:p>
        </w:tc>
        <w:tc>
          <w:tcPr>
            <w:tcW w:w="1338" w:type="dxa"/>
            <w:shd w:val="clear" w:color="auto" w:fill="auto"/>
            <w:noWrap/>
            <w:vAlign w:val="center"/>
            <w:hideMark/>
          </w:tcPr>
          <w:p w14:paraId="7776D7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5088968000</w:t>
            </w:r>
          </w:p>
        </w:tc>
        <w:tc>
          <w:tcPr>
            <w:tcW w:w="1142" w:type="dxa"/>
            <w:shd w:val="clear" w:color="auto" w:fill="auto"/>
            <w:noWrap/>
            <w:vAlign w:val="center"/>
            <w:hideMark/>
          </w:tcPr>
          <w:p w14:paraId="2533F0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10335234</w:t>
            </w:r>
          </w:p>
        </w:tc>
        <w:tc>
          <w:tcPr>
            <w:tcW w:w="5948" w:type="dxa"/>
            <w:shd w:val="clear" w:color="auto" w:fill="auto"/>
            <w:noWrap/>
            <w:vAlign w:val="center"/>
            <w:hideMark/>
          </w:tcPr>
          <w:p w14:paraId="54979E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BAKOVCI</w:t>
            </w:r>
          </w:p>
        </w:tc>
      </w:tr>
      <w:tr w:rsidR="005F30FC" w:rsidRPr="006E664C" w14:paraId="07C6FC5F" w14:textId="77777777" w:rsidTr="00FA52E4">
        <w:trPr>
          <w:trHeight w:val="288"/>
        </w:trPr>
        <w:tc>
          <w:tcPr>
            <w:tcW w:w="634" w:type="dxa"/>
            <w:shd w:val="clear" w:color="auto" w:fill="auto"/>
            <w:noWrap/>
            <w:vAlign w:val="center"/>
            <w:hideMark/>
          </w:tcPr>
          <w:p w14:paraId="30E93A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1174</w:t>
            </w:r>
          </w:p>
        </w:tc>
        <w:tc>
          <w:tcPr>
            <w:tcW w:w="1338" w:type="dxa"/>
            <w:shd w:val="clear" w:color="auto" w:fill="auto"/>
            <w:noWrap/>
            <w:vAlign w:val="center"/>
            <w:hideMark/>
          </w:tcPr>
          <w:p w14:paraId="7E7A0F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5085349000</w:t>
            </w:r>
          </w:p>
        </w:tc>
        <w:tc>
          <w:tcPr>
            <w:tcW w:w="1142" w:type="dxa"/>
            <w:shd w:val="clear" w:color="auto" w:fill="auto"/>
            <w:noWrap/>
            <w:vAlign w:val="center"/>
            <w:hideMark/>
          </w:tcPr>
          <w:p w14:paraId="2BA998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78628326</w:t>
            </w:r>
          </w:p>
        </w:tc>
        <w:tc>
          <w:tcPr>
            <w:tcW w:w="5948" w:type="dxa"/>
            <w:shd w:val="clear" w:color="auto" w:fill="auto"/>
            <w:noWrap/>
            <w:vAlign w:val="center"/>
            <w:hideMark/>
          </w:tcPr>
          <w:p w14:paraId="245C66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BELOKRANJSKEGA ODREDA SEMIČ</w:t>
            </w:r>
          </w:p>
        </w:tc>
      </w:tr>
      <w:tr w:rsidR="005F30FC" w:rsidRPr="006E664C" w14:paraId="37397DCB" w14:textId="77777777" w:rsidTr="00FA52E4">
        <w:trPr>
          <w:trHeight w:val="288"/>
        </w:trPr>
        <w:tc>
          <w:tcPr>
            <w:tcW w:w="634" w:type="dxa"/>
            <w:shd w:val="clear" w:color="auto" w:fill="auto"/>
            <w:noWrap/>
            <w:vAlign w:val="center"/>
            <w:hideMark/>
          </w:tcPr>
          <w:p w14:paraId="77CC90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1175</w:t>
            </w:r>
          </w:p>
        </w:tc>
        <w:tc>
          <w:tcPr>
            <w:tcW w:w="1338" w:type="dxa"/>
            <w:shd w:val="clear" w:color="auto" w:fill="auto"/>
            <w:noWrap/>
            <w:vAlign w:val="center"/>
            <w:hideMark/>
          </w:tcPr>
          <w:p w14:paraId="7DBFC7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5085560000</w:t>
            </w:r>
          </w:p>
        </w:tc>
        <w:tc>
          <w:tcPr>
            <w:tcW w:w="1142" w:type="dxa"/>
            <w:shd w:val="clear" w:color="auto" w:fill="auto"/>
            <w:noWrap/>
            <w:vAlign w:val="center"/>
            <w:hideMark/>
          </w:tcPr>
          <w:p w14:paraId="41658A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41251717</w:t>
            </w:r>
          </w:p>
        </w:tc>
        <w:tc>
          <w:tcPr>
            <w:tcW w:w="5948" w:type="dxa"/>
            <w:shd w:val="clear" w:color="auto" w:fill="auto"/>
            <w:noWrap/>
            <w:vAlign w:val="center"/>
            <w:hideMark/>
          </w:tcPr>
          <w:p w14:paraId="6F7A05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BELTINCI</w:t>
            </w:r>
          </w:p>
        </w:tc>
      </w:tr>
      <w:tr w:rsidR="005F30FC" w:rsidRPr="006E664C" w14:paraId="65C6CF3A" w14:textId="77777777" w:rsidTr="00FA52E4">
        <w:trPr>
          <w:trHeight w:val="288"/>
        </w:trPr>
        <w:tc>
          <w:tcPr>
            <w:tcW w:w="634" w:type="dxa"/>
            <w:shd w:val="clear" w:color="auto" w:fill="auto"/>
            <w:noWrap/>
            <w:vAlign w:val="center"/>
            <w:hideMark/>
          </w:tcPr>
          <w:p w14:paraId="339B9F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1176</w:t>
            </w:r>
          </w:p>
        </w:tc>
        <w:tc>
          <w:tcPr>
            <w:tcW w:w="1338" w:type="dxa"/>
            <w:shd w:val="clear" w:color="auto" w:fill="auto"/>
            <w:noWrap/>
            <w:vAlign w:val="center"/>
            <w:hideMark/>
          </w:tcPr>
          <w:p w14:paraId="74469C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5089913000</w:t>
            </w:r>
          </w:p>
        </w:tc>
        <w:tc>
          <w:tcPr>
            <w:tcW w:w="1142" w:type="dxa"/>
            <w:shd w:val="clear" w:color="auto" w:fill="auto"/>
            <w:noWrap/>
            <w:vAlign w:val="center"/>
            <w:hideMark/>
          </w:tcPr>
          <w:p w14:paraId="53DCA4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51149877</w:t>
            </w:r>
          </w:p>
        </w:tc>
        <w:tc>
          <w:tcPr>
            <w:tcW w:w="5948" w:type="dxa"/>
            <w:shd w:val="clear" w:color="auto" w:fill="auto"/>
            <w:noWrap/>
            <w:vAlign w:val="center"/>
            <w:hideMark/>
          </w:tcPr>
          <w:p w14:paraId="52A02C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BEŽIGRAD</w:t>
            </w:r>
          </w:p>
        </w:tc>
      </w:tr>
      <w:tr w:rsidR="005F30FC" w:rsidRPr="006E664C" w14:paraId="1F1AA4FE" w14:textId="77777777" w:rsidTr="00FA52E4">
        <w:trPr>
          <w:trHeight w:val="288"/>
        </w:trPr>
        <w:tc>
          <w:tcPr>
            <w:tcW w:w="634" w:type="dxa"/>
            <w:shd w:val="clear" w:color="auto" w:fill="auto"/>
            <w:noWrap/>
            <w:vAlign w:val="center"/>
            <w:hideMark/>
          </w:tcPr>
          <w:p w14:paraId="1708E2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1177</w:t>
            </w:r>
          </w:p>
        </w:tc>
        <w:tc>
          <w:tcPr>
            <w:tcW w:w="1338" w:type="dxa"/>
            <w:shd w:val="clear" w:color="auto" w:fill="auto"/>
            <w:noWrap/>
            <w:vAlign w:val="center"/>
            <w:hideMark/>
          </w:tcPr>
          <w:p w14:paraId="4AE526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5088135000</w:t>
            </w:r>
          </w:p>
        </w:tc>
        <w:tc>
          <w:tcPr>
            <w:tcW w:w="1142" w:type="dxa"/>
            <w:shd w:val="clear" w:color="auto" w:fill="auto"/>
            <w:noWrap/>
            <w:vAlign w:val="center"/>
            <w:hideMark/>
          </w:tcPr>
          <w:p w14:paraId="53F788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55429483</w:t>
            </w:r>
          </w:p>
        </w:tc>
        <w:tc>
          <w:tcPr>
            <w:tcW w:w="5948" w:type="dxa"/>
            <w:shd w:val="clear" w:color="auto" w:fill="auto"/>
            <w:noWrap/>
            <w:vAlign w:val="center"/>
            <w:hideMark/>
          </w:tcPr>
          <w:p w14:paraId="5A3ADC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BISTRICA</w:t>
            </w:r>
          </w:p>
        </w:tc>
      </w:tr>
      <w:tr w:rsidR="005F30FC" w:rsidRPr="006E664C" w14:paraId="71E62F71" w14:textId="77777777" w:rsidTr="00FA52E4">
        <w:trPr>
          <w:trHeight w:val="288"/>
        </w:trPr>
        <w:tc>
          <w:tcPr>
            <w:tcW w:w="634" w:type="dxa"/>
            <w:shd w:val="clear" w:color="auto" w:fill="auto"/>
            <w:noWrap/>
            <w:vAlign w:val="center"/>
            <w:hideMark/>
          </w:tcPr>
          <w:p w14:paraId="5C386C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1178</w:t>
            </w:r>
          </w:p>
        </w:tc>
        <w:tc>
          <w:tcPr>
            <w:tcW w:w="1338" w:type="dxa"/>
            <w:shd w:val="clear" w:color="auto" w:fill="auto"/>
            <w:noWrap/>
            <w:vAlign w:val="center"/>
            <w:hideMark/>
          </w:tcPr>
          <w:p w14:paraId="7B962F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5087902000</w:t>
            </w:r>
          </w:p>
        </w:tc>
        <w:tc>
          <w:tcPr>
            <w:tcW w:w="1142" w:type="dxa"/>
            <w:shd w:val="clear" w:color="auto" w:fill="auto"/>
            <w:noWrap/>
            <w:vAlign w:val="center"/>
            <w:hideMark/>
          </w:tcPr>
          <w:p w14:paraId="4BA44A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71028951</w:t>
            </w:r>
          </w:p>
        </w:tc>
        <w:tc>
          <w:tcPr>
            <w:tcW w:w="5948" w:type="dxa"/>
            <w:shd w:val="clear" w:color="auto" w:fill="auto"/>
            <w:noWrap/>
            <w:vAlign w:val="center"/>
            <w:hideMark/>
          </w:tcPr>
          <w:p w14:paraId="78DDD9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BISTRICA OB SOTLI</w:t>
            </w:r>
          </w:p>
        </w:tc>
      </w:tr>
      <w:tr w:rsidR="005F30FC" w:rsidRPr="006E664C" w14:paraId="0536A135" w14:textId="77777777" w:rsidTr="00FA52E4">
        <w:trPr>
          <w:trHeight w:val="288"/>
        </w:trPr>
        <w:tc>
          <w:tcPr>
            <w:tcW w:w="634" w:type="dxa"/>
            <w:shd w:val="clear" w:color="auto" w:fill="auto"/>
            <w:noWrap/>
            <w:vAlign w:val="center"/>
            <w:hideMark/>
          </w:tcPr>
          <w:p w14:paraId="26B705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1179</w:t>
            </w:r>
          </w:p>
        </w:tc>
        <w:tc>
          <w:tcPr>
            <w:tcW w:w="1338" w:type="dxa"/>
            <w:shd w:val="clear" w:color="auto" w:fill="auto"/>
            <w:noWrap/>
            <w:vAlign w:val="center"/>
            <w:hideMark/>
          </w:tcPr>
          <w:p w14:paraId="565CC3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5088607000</w:t>
            </w:r>
          </w:p>
        </w:tc>
        <w:tc>
          <w:tcPr>
            <w:tcW w:w="1142" w:type="dxa"/>
            <w:shd w:val="clear" w:color="auto" w:fill="auto"/>
            <w:noWrap/>
            <w:vAlign w:val="center"/>
            <w:hideMark/>
          </w:tcPr>
          <w:p w14:paraId="3FCB61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92015930</w:t>
            </w:r>
          </w:p>
        </w:tc>
        <w:tc>
          <w:tcPr>
            <w:tcW w:w="5948" w:type="dxa"/>
            <w:shd w:val="clear" w:color="auto" w:fill="auto"/>
            <w:noWrap/>
            <w:vAlign w:val="center"/>
            <w:hideMark/>
          </w:tcPr>
          <w:p w14:paraId="787A41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BIZELJSKO</w:t>
            </w:r>
          </w:p>
        </w:tc>
      </w:tr>
      <w:tr w:rsidR="005F30FC" w:rsidRPr="006E664C" w14:paraId="43801121" w14:textId="77777777" w:rsidTr="00FA52E4">
        <w:trPr>
          <w:trHeight w:val="288"/>
        </w:trPr>
        <w:tc>
          <w:tcPr>
            <w:tcW w:w="634" w:type="dxa"/>
            <w:shd w:val="clear" w:color="auto" w:fill="auto"/>
            <w:noWrap/>
            <w:vAlign w:val="center"/>
            <w:hideMark/>
          </w:tcPr>
          <w:p w14:paraId="1BD31E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1180</w:t>
            </w:r>
          </w:p>
        </w:tc>
        <w:tc>
          <w:tcPr>
            <w:tcW w:w="1338" w:type="dxa"/>
            <w:shd w:val="clear" w:color="auto" w:fill="auto"/>
            <w:noWrap/>
            <w:vAlign w:val="center"/>
            <w:hideMark/>
          </w:tcPr>
          <w:p w14:paraId="0D435A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5087473000</w:t>
            </w:r>
          </w:p>
        </w:tc>
        <w:tc>
          <w:tcPr>
            <w:tcW w:w="1142" w:type="dxa"/>
            <w:shd w:val="clear" w:color="auto" w:fill="auto"/>
            <w:noWrap/>
            <w:vAlign w:val="center"/>
            <w:hideMark/>
          </w:tcPr>
          <w:p w14:paraId="6BEBE4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49104624</w:t>
            </w:r>
          </w:p>
        </w:tc>
        <w:tc>
          <w:tcPr>
            <w:tcW w:w="5948" w:type="dxa"/>
            <w:shd w:val="clear" w:color="auto" w:fill="auto"/>
            <w:noWrap/>
            <w:vAlign w:val="center"/>
            <w:hideMark/>
          </w:tcPr>
          <w:p w14:paraId="53AA33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BLANCA</w:t>
            </w:r>
          </w:p>
        </w:tc>
      </w:tr>
      <w:tr w:rsidR="005F30FC" w:rsidRPr="006E664C" w14:paraId="58BEB011" w14:textId="77777777" w:rsidTr="00FA52E4">
        <w:trPr>
          <w:trHeight w:val="288"/>
        </w:trPr>
        <w:tc>
          <w:tcPr>
            <w:tcW w:w="634" w:type="dxa"/>
            <w:shd w:val="clear" w:color="auto" w:fill="auto"/>
            <w:noWrap/>
            <w:vAlign w:val="center"/>
            <w:hideMark/>
          </w:tcPr>
          <w:p w14:paraId="231E03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1181</w:t>
            </w:r>
          </w:p>
        </w:tc>
        <w:tc>
          <w:tcPr>
            <w:tcW w:w="1338" w:type="dxa"/>
            <w:shd w:val="clear" w:color="auto" w:fill="auto"/>
            <w:noWrap/>
            <w:vAlign w:val="center"/>
            <w:hideMark/>
          </w:tcPr>
          <w:p w14:paraId="516F3C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5085551000</w:t>
            </w:r>
          </w:p>
        </w:tc>
        <w:tc>
          <w:tcPr>
            <w:tcW w:w="1142" w:type="dxa"/>
            <w:shd w:val="clear" w:color="auto" w:fill="auto"/>
            <w:noWrap/>
            <w:vAlign w:val="center"/>
            <w:hideMark/>
          </w:tcPr>
          <w:p w14:paraId="3378EE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64095053</w:t>
            </w:r>
          </w:p>
        </w:tc>
        <w:tc>
          <w:tcPr>
            <w:tcW w:w="5948" w:type="dxa"/>
            <w:shd w:val="clear" w:color="auto" w:fill="auto"/>
            <w:noWrap/>
            <w:vAlign w:val="center"/>
            <w:hideMark/>
          </w:tcPr>
          <w:p w14:paraId="415443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BLAŽA ARNIČA LUČE</w:t>
            </w:r>
          </w:p>
        </w:tc>
      </w:tr>
      <w:tr w:rsidR="005F30FC" w:rsidRPr="006E664C" w14:paraId="1BF59A26" w14:textId="77777777" w:rsidTr="00FA52E4">
        <w:trPr>
          <w:trHeight w:val="288"/>
        </w:trPr>
        <w:tc>
          <w:tcPr>
            <w:tcW w:w="634" w:type="dxa"/>
            <w:shd w:val="clear" w:color="auto" w:fill="auto"/>
            <w:noWrap/>
            <w:vAlign w:val="center"/>
            <w:hideMark/>
          </w:tcPr>
          <w:p w14:paraId="267555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1182</w:t>
            </w:r>
          </w:p>
        </w:tc>
        <w:tc>
          <w:tcPr>
            <w:tcW w:w="1338" w:type="dxa"/>
            <w:shd w:val="clear" w:color="auto" w:fill="auto"/>
            <w:noWrap/>
            <w:vAlign w:val="center"/>
            <w:hideMark/>
          </w:tcPr>
          <w:p w14:paraId="7E54EA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5088976000</w:t>
            </w:r>
          </w:p>
        </w:tc>
        <w:tc>
          <w:tcPr>
            <w:tcW w:w="1142" w:type="dxa"/>
            <w:shd w:val="clear" w:color="auto" w:fill="auto"/>
            <w:noWrap/>
            <w:vAlign w:val="center"/>
            <w:hideMark/>
          </w:tcPr>
          <w:p w14:paraId="1AB1E7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72026804</w:t>
            </w:r>
          </w:p>
        </w:tc>
        <w:tc>
          <w:tcPr>
            <w:tcW w:w="5948" w:type="dxa"/>
            <w:shd w:val="clear" w:color="auto" w:fill="auto"/>
            <w:noWrap/>
            <w:vAlign w:val="center"/>
            <w:hideMark/>
          </w:tcPr>
          <w:p w14:paraId="35FBE7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BOGOJINA</w:t>
            </w:r>
          </w:p>
        </w:tc>
      </w:tr>
      <w:tr w:rsidR="005F30FC" w:rsidRPr="006E664C" w14:paraId="4E26782E" w14:textId="77777777" w:rsidTr="00FA52E4">
        <w:trPr>
          <w:trHeight w:val="288"/>
        </w:trPr>
        <w:tc>
          <w:tcPr>
            <w:tcW w:w="634" w:type="dxa"/>
            <w:shd w:val="clear" w:color="auto" w:fill="auto"/>
            <w:noWrap/>
            <w:vAlign w:val="center"/>
            <w:hideMark/>
          </w:tcPr>
          <w:p w14:paraId="382753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1183</w:t>
            </w:r>
          </w:p>
        </w:tc>
        <w:tc>
          <w:tcPr>
            <w:tcW w:w="1338" w:type="dxa"/>
            <w:shd w:val="clear" w:color="auto" w:fill="auto"/>
            <w:noWrap/>
            <w:vAlign w:val="center"/>
            <w:hideMark/>
          </w:tcPr>
          <w:p w14:paraId="57BC7D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5085110000</w:t>
            </w:r>
          </w:p>
        </w:tc>
        <w:tc>
          <w:tcPr>
            <w:tcW w:w="1142" w:type="dxa"/>
            <w:shd w:val="clear" w:color="auto" w:fill="auto"/>
            <w:noWrap/>
            <w:vAlign w:val="center"/>
            <w:hideMark/>
          </w:tcPr>
          <w:p w14:paraId="751F8D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90652363</w:t>
            </w:r>
          </w:p>
        </w:tc>
        <w:tc>
          <w:tcPr>
            <w:tcW w:w="5948" w:type="dxa"/>
            <w:shd w:val="clear" w:color="auto" w:fill="auto"/>
            <w:noWrap/>
            <w:vAlign w:val="center"/>
            <w:hideMark/>
          </w:tcPr>
          <w:p w14:paraId="569285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BOJANA ILICHA MARIBOR</w:t>
            </w:r>
          </w:p>
        </w:tc>
      </w:tr>
      <w:tr w:rsidR="005F30FC" w:rsidRPr="006E664C" w14:paraId="431D48E0" w14:textId="77777777" w:rsidTr="00FA52E4">
        <w:trPr>
          <w:trHeight w:val="288"/>
        </w:trPr>
        <w:tc>
          <w:tcPr>
            <w:tcW w:w="634" w:type="dxa"/>
            <w:shd w:val="clear" w:color="auto" w:fill="auto"/>
            <w:noWrap/>
            <w:vAlign w:val="center"/>
            <w:hideMark/>
          </w:tcPr>
          <w:p w14:paraId="34DD51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1184</w:t>
            </w:r>
          </w:p>
        </w:tc>
        <w:tc>
          <w:tcPr>
            <w:tcW w:w="1338" w:type="dxa"/>
            <w:shd w:val="clear" w:color="auto" w:fill="auto"/>
            <w:noWrap/>
            <w:vAlign w:val="center"/>
            <w:hideMark/>
          </w:tcPr>
          <w:p w14:paraId="297C5A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5087481000</w:t>
            </w:r>
          </w:p>
        </w:tc>
        <w:tc>
          <w:tcPr>
            <w:tcW w:w="1142" w:type="dxa"/>
            <w:shd w:val="clear" w:color="auto" w:fill="auto"/>
            <w:noWrap/>
            <w:vAlign w:val="center"/>
            <w:hideMark/>
          </w:tcPr>
          <w:p w14:paraId="22A268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48285200</w:t>
            </w:r>
          </w:p>
        </w:tc>
        <w:tc>
          <w:tcPr>
            <w:tcW w:w="5948" w:type="dxa"/>
            <w:shd w:val="clear" w:color="auto" w:fill="auto"/>
            <w:noWrap/>
            <w:vAlign w:val="center"/>
            <w:hideMark/>
          </w:tcPr>
          <w:p w14:paraId="4B9235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BOŠTANJ</w:t>
            </w:r>
          </w:p>
        </w:tc>
      </w:tr>
      <w:tr w:rsidR="005F30FC" w:rsidRPr="006E664C" w14:paraId="36B700F8" w14:textId="77777777" w:rsidTr="00FA52E4">
        <w:trPr>
          <w:trHeight w:val="288"/>
        </w:trPr>
        <w:tc>
          <w:tcPr>
            <w:tcW w:w="634" w:type="dxa"/>
            <w:shd w:val="clear" w:color="auto" w:fill="auto"/>
            <w:noWrap/>
            <w:vAlign w:val="center"/>
            <w:hideMark/>
          </w:tcPr>
          <w:p w14:paraId="55818D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1185</w:t>
            </w:r>
          </w:p>
        </w:tc>
        <w:tc>
          <w:tcPr>
            <w:tcW w:w="1338" w:type="dxa"/>
            <w:shd w:val="clear" w:color="auto" w:fill="auto"/>
            <w:noWrap/>
            <w:vAlign w:val="center"/>
            <w:hideMark/>
          </w:tcPr>
          <w:p w14:paraId="661940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5090091000</w:t>
            </w:r>
          </w:p>
        </w:tc>
        <w:tc>
          <w:tcPr>
            <w:tcW w:w="1142" w:type="dxa"/>
            <w:shd w:val="clear" w:color="auto" w:fill="auto"/>
            <w:noWrap/>
            <w:vAlign w:val="center"/>
            <w:hideMark/>
          </w:tcPr>
          <w:p w14:paraId="71D57A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61582476</w:t>
            </w:r>
          </w:p>
        </w:tc>
        <w:tc>
          <w:tcPr>
            <w:tcW w:w="5948" w:type="dxa"/>
            <w:shd w:val="clear" w:color="auto" w:fill="auto"/>
            <w:noWrap/>
            <w:vAlign w:val="center"/>
            <w:hideMark/>
          </w:tcPr>
          <w:p w14:paraId="25CCA3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BOVEC</w:t>
            </w:r>
          </w:p>
        </w:tc>
      </w:tr>
      <w:tr w:rsidR="005F30FC" w:rsidRPr="006E664C" w14:paraId="7D3D1755" w14:textId="77777777" w:rsidTr="00FA52E4">
        <w:trPr>
          <w:trHeight w:val="288"/>
        </w:trPr>
        <w:tc>
          <w:tcPr>
            <w:tcW w:w="634" w:type="dxa"/>
            <w:shd w:val="clear" w:color="auto" w:fill="auto"/>
            <w:noWrap/>
            <w:vAlign w:val="center"/>
            <w:hideMark/>
          </w:tcPr>
          <w:p w14:paraId="25ACFF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1186</w:t>
            </w:r>
          </w:p>
        </w:tc>
        <w:tc>
          <w:tcPr>
            <w:tcW w:w="1338" w:type="dxa"/>
            <w:shd w:val="clear" w:color="auto" w:fill="auto"/>
            <w:noWrap/>
            <w:vAlign w:val="center"/>
            <w:hideMark/>
          </w:tcPr>
          <w:p w14:paraId="78E460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5623758000</w:t>
            </w:r>
          </w:p>
        </w:tc>
        <w:tc>
          <w:tcPr>
            <w:tcW w:w="1142" w:type="dxa"/>
            <w:shd w:val="clear" w:color="auto" w:fill="auto"/>
            <w:noWrap/>
            <w:vAlign w:val="center"/>
            <w:hideMark/>
          </w:tcPr>
          <w:p w14:paraId="6C512A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44901062</w:t>
            </w:r>
          </w:p>
        </w:tc>
        <w:tc>
          <w:tcPr>
            <w:tcW w:w="5948" w:type="dxa"/>
            <w:shd w:val="clear" w:color="auto" w:fill="auto"/>
            <w:noWrap/>
            <w:vAlign w:val="center"/>
            <w:hideMark/>
          </w:tcPr>
          <w:p w14:paraId="00D16C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BOŽIDARJA JAKCA</w:t>
            </w:r>
          </w:p>
        </w:tc>
      </w:tr>
      <w:tr w:rsidR="005F30FC" w:rsidRPr="006E664C" w14:paraId="7B41554F" w14:textId="77777777" w:rsidTr="00FA52E4">
        <w:trPr>
          <w:trHeight w:val="288"/>
        </w:trPr>
        <w:tc>
          <w:tcPr>
            <w:tcW w:w="634" w:type="dxa"/>
            <w:shd w:val="clear" w:color="auto" w:fill="auto"/>
            <w:noWrap/>
            <w:vAlign w:val="center"/>
            <w:hideMark/>
          </w:tcPr>
          <w:p w14:paraId="2BB523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1187</w:t>
            </w:r>
          </w:p>
        </w:tc>
        <w:tc>
          <w:tcPr>
            <w:tcW w:w="1338" w:type="dxa"/>
            <w:shd w:val="clear" w:color="auto" w:fill="auto"/>
            <w:noWrap/>
            <w:vAlign w:val="center"/>
            <w:hideMark/>
          </w:tcPr>
          <w:p w14:paraId="5F1047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5085799000</w:t>
            </w:r>
          </w:p>
        </w:tc>
        <w:tc>
          <w:tcPr>
            <w:tcW w:w="1142" w:type="dxa"/>
            <w:shd w:val="clear" w:color="auto" w:fill="auto"/>
            <w:noWrap/>
            <w:vAlign w:val="center"/>
            <w:hideMark/>
          </w:tcPr>
          <w:p w14:paraId="0EA070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33669040</w:t>
            </w:r>
          </w:p>
        </w:tc>
        <w:tc>
          <w:tcPr>
            <w:tcW w:w="5948" w:type="dxa"/>
            <w:shd w:val="clear" w:color="auto" w:fill="auto"/>
            <w:noWrap/>
            <w:vAlign w:val="center"/>
            <w:hideMark/>
          </w:tcPr>
          <w:p w14:paraId="3C03DC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BRANIK</w:t>
            </w:r>
          </w:p>
        </w:tc>
      </w:tr>
      <w:tr w:rsidR="005F30FC" w:rsidRPr="006E664C" w14:paraId="13E385E3" w14:textId="77777777" w:rsidTr="00FA52E4">
        <w:trPr>
          <w:trHeight w:val="288"/>
        </w:trPr>
        <w:tc>
          <w:tcPr>
            <w:tcW w:w="634" w:type="dxa"/>
            <w:shd w:val="clear" w:color="auto" w:fill="auto"/>
            <w:noWrap/>
            <w:vAlign w:val="center"/>
            <w:hideMark/>
          </w:tcPr>
          <w:p w14:paraId="1472A6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1188</w:t>
            </w:r>
          </w:p>
        </w:tc>
        <w:tc>
          <w:tcPr>
            <w:tcW w:w="1338" w:type="dxa"/>
            <w:shd w:val="clear" w:color="auto" w:fill="auto"/>
            <w:noWrap/>
            <w:vAlign w:val="center"/>
            <w:hideMark/>
          </w:tcPr>
          <w:p w14:paraId="0D6B08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5088496000</w:t>
            </w:r>
          </w:p>
        </w:tc>
        <w:tc>
          <w:tcPr>
            <w:tcW w:w="1142" w:type="dxa"/>
            <w:shd w:val="clear" w:color="auto" w:fill="auto"/>
            <w:noWrap/>
            <w:vAlign w:val="center"/>
            <w:hideMark/>
          </w:tcPr>
          <w:p w14:paraId="5E3865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28733533</w:t>
            </w:r>
          </w:p>
        </w:tc>
        <w:tc>
          <w:tcPr>
            <w:tcW w:w="5948" w:type="dxa"/>
            <w:shd w:val="clear" w:color="auto" w:fill="auto"/>
            <w:noWrap/>
            <w:vAlign w:val="center"/>
            <w:hideMark/>
          </w:tcPr>
          <w:p w14:paraId="349A05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BRASLOVČE</w:t>
            </w:r>
          </w:p>
        </w:tc>
      </w:tr>
      <w:tr w:rsidR="005F30FC" w:rsidRPr="006E664C" w14:paraId="23ABDFF9" w14:textId="77777777" w:rsidTr="00FA52E4">
        <w:trPr>
          <w:trHeight w:val="288"/>
        </w:trPr>
        <w:tc>
          <w:tcPr>
            <w:tcW w:w="634" w:type="dxa"/>
            <w:shd w:val="clear" w:color="auto" w:fill="auto"/>
            <w:noWrap/>
            <w:vAlign w:val="center"/>
            <w:hideMark/>
          </w:tcPr>
          <w:p w14:paraId="1A940E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1189</w:t>
            </w:r>
          </w:p>
        </w:tc>
        <w:tc>
          <w:tcPr>
            <w:tcW w:w="1338" w:type="dxa"/>
            <w:shd w:val="clear" w:color="auto" w:fill="auto"/>
            <w:noWrap/>
            <w:vAlign w:val="center"/>
            <w:hideMark/>
          </w:tcPr>
          <w:p w14:paraId="3D0DCC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5088178000</w:t>
            </w:r>
          </w:p>
        </w:tc>
        <w:tc>
          <w:tcPr>
            <w:tcW w:w="1142" w:type="dxa"/>
            <w:shd w:val="clear" w:color="auto" w:fill="auto"/>
            <w:noWrap/>
            <w:vAlign w:val="center"/>
            <w:hideMark/>
          </w:tcPr>
          <w:p w14:paraId="557996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40878333</w:t>
            </w:r>
          </w:p>
        </w:tc>
        <w:tc>
          <w:tcPr>
            <w:tcW w:w="5948" w:type="dxa"/>
            <w:shd w:val="clear" w:color="auto" w:fill="auto"/>
            <w:noWrap/>
            <w:vAlign w:val="center"/>
            <w:hideMark/>
          </w:tcPr>
          <w:p w14:paraId="3489C0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BRATOV LETONJA ŠMARTNO OB PAKI</w:t>
            </w:r>
          </w:p>
        </w:tc>
      </w:tr>
      <w:tr w:rsidR="005F30FC" w:rsidRPr="006E664C" w14:paraId="0280B063" w14:textId="77777777" w:rsidTr="00FA52E4">
        <w:trPr>
          <w:trHeight w:val="288"/>
        </w:trPr>
        <w:tc>
          <w:tcPr>
            <w:tcW w:w="634" w:type="dxa"/>
            <w:shd w:val="clear" w:color="auto" w:fill="auto"/>
            <w:noWrap/>
            <w:vAlign w:val="center"/>
            <w:hideMark/>
          </w:tcPr>
          <w:p w14:paraId="13BC20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1190</w:t>
            </w:r>
          </w:p>
        </w:tc>
        <w:tc>
          <w:tcPr>
            <w:tcW w:w="1338" w:type="dxa"/>
            <w:shd w:val="clear" w:color="auto" w:fill="auto"/>
            <w:noWrap/>
            <w:vAlign w:val="center"/>
            <w:hideMark/>
          </w:tcPr>
          <w:p w14:paraId="333CC4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5085080000</w:t>
            </w:r>
          </w:p>
        </w:tc>
        <w:tc>
          <w:tcPr>
            <w:tcW w:w="1142" w:type="dxa"/>
            <w:shd w:val="clear" w:color="auto" w:fill="auto"/>
            <w:noWrap/>
            <w:vAlign w:val="center"/>
            <w:hideMark/>
          </w:tcPr>
          <w:p w14:paraId="3D3D52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36197254</w:t>
            </w:r>
          </w:p>
        </w:tc>
        <w:tc>
          <w:tcPr>
            <w:tcW w:w="5948" w:type="dxa"/>
            <w:shd w:val="clear" w:color="auto" w:fill="auto"/>
            <w:noWrap/>
            <w:vAlign w:val="center"/>
            <w:hideMark/>
          </w:tcPr>
          <w:p w14:paraId="74808B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BRATOV POLANČIČEV MARIBOR</w:t>
            </w:r>
          </w:p>
        </w:tc>
      </w:tr>
      <w:tr w:rsidR="005F30FC" w:rsidRPr="006E664C" w14:paraId="02C2419E" w14:textId="77777777" w:rsidTr="00FA52E4">
        <w:trPr>
          <w:trHeight w:val="288"/>
        </w:trPr>
        <w:tc>
          <w:tcPr>
            <w:tcW w:w="634" w:type="dxa"/>
            <w:shd w:val="clear" w:color="auto" w:fill="auto"/>
            <w:noWrap/>
            <w:vAlign w:val="center"/>
            <w:hideMark/>
          </w:tcPr>
          <w:p w14:paraId="1DFB89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1191</w:t>
            </w:r>
          </w:p>
        </w:tc>
        <w:tc>
          <w:tcPr>
            <w:tcW w:w="1338" w:type="dxa"/>
            <w:shd w:val="clear" w:color="auto" w:fill="auto"/>
            <w:noWrap/>
            <w:vAlign w:val="center"/>
            <w:hideMark/>
          </w:tcPr>
          <w:p w14:paraId="55D01A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5087155000</w:t>
            </w:r>
          </w:p>
        </w:tc>
        <w:tc>
          <w:tcPr>
            <w:tcW w:w="1142" w:type="dxa"/>
            <w:shd w:val="clear" w:color="auto" w:fill="auto"/>
            <w:noWrap/>
            <w:vAlign w:val="center"/>
            <w:hideMark/>
          </w:tcPr>
          <w:p w14:paraId="2B8E1B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70196958</w:t>
            </w:r>
          </w:p>
        </w:tc>
        <w:tc>
          <w:tcPr>
            <w:tcW w:w="5948" w:type="dxa"/>
            <w:shd w:val="clear" w:color="auto" w:fill="auto"/>
            <w:noWrap/>
            <w:vAlign w:val="center"/>
            <w:hideMark/>
          </w:tcPr>
          <w:p w14:paraId="05BEC6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BREG</w:t>
            </w:r>
          </w:p>
        </w:tc>
      </w:tr>
      <w:tr w:rsidR="005F30FC" w:rsidRPr="006E664C" w14:paraId="7A2AB339" w14:textId="77777777" w:rsidTr="00FA52E4">
        <w:trPr>
          <w:trHeight w:val="288"/>
        </w:trPr>
        <w:tc>
          <w:tcPr>
            <w:tcW w:w="634" w:type="dxa"/>
            <w:shd w:val="clear" w:color="auto" w:fill="auto"/>
            <w:noWrap/>
            <w:vAlign w:val="center"/>
            <w:hideMark/>
          </w:tcPr>
          <w:p w14:paraId="715BF5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1192</w:t>
            </w:r>
          </w:p>
        </w:tc>
        <w:tc>
          <w:tcPr>
            <w:tcW w:w="1338" w:type="dxa"/>
            <w:shd w:val="clear" w:color="auto" w:fill="auto"/>
            <w:noWrap/>
            <w:vAlign w:val="center"/>
            <w:hideMark/>
          </w:tcPr>
          <w:p w14:paraId="6FD41B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5089816000</w:t>
            </w:r>
          </w:p>
        </w:tc>
        <w:tc>
          <w:tcPr>
            <w:tcW w:w="1142" w:type="dxa"/>
            <w:shd w:val="clear" w:color="auto" w:fill="auto"/>
            <w:noWrap/>
            <w:vAlign w:val="center"/>
            <w:hideMark/>
          </w:tcPr>
          <w:p w14:paraId="372889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42630142</w:t>
            </w:r>
          </w:p>
        </w:tc>
        <w:tc>
          <w:tcPr>
            <w:tcW w:w="5948" w:type="dxa"/>
            <w:shd w:val="clear" w:color="auto" w:fill="auto"/>
            <w:noWrap/>
            <w:vAlign w:val="center"/>
            <w:hideMark/>
          </w:tcPr>
          <w:p w14:paraId="293891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BREZNO-PODVELKA</w:t>
            </w:r>
          </w:p>
        </w:tc>
      </w:tr>
      <w:tr w:rsidR="005F30FC" w:rsidRPr="006E664C" w14:paraId="1D5327A1" w14:textId="77777777" w:rsidTr="00FA52E4">
        <w:trPr>
          <w:trHeight w:val="288"/>
        </w:trPr>
        <w:tc>
          <w:tcPr>
            <w:tcW w:w="634" w:type="dxa"/>
            <w:shd w:val="clear" w:color="auto" w:fill="auto"/>
            <w:noWrap/>
            <w:vAlign w:val="center"/>
            <w:hideMark/>
          </w:tcPr>
          <w:p w14:paraId="532A8E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1193</w:t>
            </w:r>
          </w:p>
        </w:tc>
        <w:tc>
          <w:tcPr>
            <w:tcW w:w="1338" w:type="dxa"/>
            <w:shd w:val="clear" w:color="auto" w:fill="auto"/>
            <w:noWrap/>
            <w:vAlign w:val="center"/>
            <w:hideMark/>
          </w:tcPr>
          <w:p w14:paraId="22B3AE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5089646000</w:t>
            </w:r>
          </w:p>
        </w:tc>
        <w:tc>
          <w:tcPr>
            <w:tcW w:w="1142" w:type="dxa"/>
            <w:shd w:val="clear" w:color="auto" w:fill="auto"/>
            <w:noWrap/>
            <w:vAlign w:val="center"/>
            <w:hideMark/>
          </w:tcPr>
          <w:p w14:paraId="6246A2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24113794</w:t>
            </w:r>
          </w:p>
        </w:tc>
        <w:tc>
          <w:tcPr>
            <w:tcW w:w="5948" w:type="dxa"/>
            <w:shd w:val="clear" w:color="auto" w:fill="auto"/>
            <w:noWrap/>
            <w:vAlign w:val="center"/>
            <w:hideMark/>
          </w:tcPr>
          <w:p w14:paraId="4ACC5E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BREZOVICA PRI LJUBLJANI</w:t>
            </w:r>
          </w:p>
        </w:tc>
      </w:tr>
      <w:tr w:rsidR="005F30FC" w:rsidRPr="006E664C" w14:paraId="5B9D2525" w14:textId="77777777" w:rsidTr="00FA52E4">
        <w:trPr>
          <w:trHeight w:val="288"/>
        </w:trPr>
        <w:tc>
          <w:tcPr>
            <w:tcW w:w="634" w:type="dxa"/>
            <w:shd w:val="clear" w:color="auto" w:fill="auto"/>
            <w:noWrap/>
            <w:vAlign w:val="center"/>
            <w:hideMark/>
          </w:tcPr>
          <w:p w14:paraId="1A2403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1194</w:t>
            </w:r>
          </w:p>
        </w:tc>
        <w:tc>
          <w:tcPr>
            <w:tcW w:w="1338" w:type="dxa"/>
            <w:shd w:val="clear" w:color="auto" w:fill="auto"/>
            <w:noWrap/>
            <w:vAlign w:val="center"/>
            <w:hideMark/>
          </w:tcPr>
          <w:p w14:paraId="729454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5085896000</w:t>
            </w:r>
          </w:p>
        </w:tc>
        <w:tc>
          <w:tcPr>
            <w:tcW w:w="1142" w:type="dxa"/>
            <w:shd w:val="clear" w:color="auto" w:fill="auto"/>
            <w:noWrap/>
            <w:vAlign w:val="center"/>
            <w:hideMark/>
          </w:tcPr>
          <w:p w14:paraId="3F776D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97051667</w:t>
            </w:r>
          </w:p>
        </w:tc>
        <w:tc>
          <w:tcPr>
            <w:tcW w:w="5948" w:type="dxa"/>
            <w:shd w:val="clear" w:color="auto" w:fill="auto"/>
            <w:noWrap/>
            <w:vAlign w:val="center"/>
            <w:hideMark/>
          </w:tcPr>
          <w:p w14:paraId="63C019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BREŽICE</w:t>
            </w:r>
          </w:p>
        </w:tc>
      </w:tr>
      <w:tr w:rsidR="005F30FC" w:rsidRPr="006E664C" w14:paraId="09635D1D" w14:textId="77777777" w:rsidTr="00FA52E4">
        <w:trPr>
          <w:trHeight w:val="288"/>
        </w:trPr>
        <w:tc>
          <w:tcPr>
            <w:tcW w:w="634" w:type="dxa"/>
            <w:shd w:val="clear" w:color="auto" w:fill="auto"/>
            <w:noWrap/>
            <w:vAlign w:val="center"/>
            <w:hideMark/>
          </w:tcPr>
          <w:p w14:paraId="36A6EA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1195</w:t>
            </w:r>
          </w:p>
        </w:tc>
        <w:tc>
          <w:tcPr>
            <w:tcW w:w="1338" w:type="dxa"/>
            <w:shd w:val="clear" w:color="auto" w:fill="auto"/>
            <w:noWrap/>
            <w:vAlign w:val="center"/>
            <w:hideMark/>
          </w:tcPr>
          <w:p w14:paraId="3C7F76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1193481000</w:t>
            </w:r>
          </w:p>
        </w:tc>
        <w:tc>
          <w:tcPr>
            <w:tcW w:w="1142" w:type="dxa"/>
            <w:shd w:val="clear" w:color="auto" w:fill="auto"/>
            <w:noWrap/>
            <w:vAlign w:val="center"/>
            <w:hideMark/>
          </w:tcPr>
          <w:p w14:paraId="0101A1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29928419</w:t>
            </w:r>
          </w:p>
        </w:tc>
        <w:tc>
          <w:tcPr>
            <w:tcW w:w="5948" w:type="dxa"/>
            <w:shd w:val="clear" w:color="auto" w:fill="auto"/>
            <w:noWrap/>
            <w:vAlign w:val="center"/>
            <w:hideMark/>
          </w:tcPr>
          <w:p w14:paraId="36AC41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BRINJE GROSUPLJE</w:t>
            </w:r>
          </w:p>
        </w:tc>
      </w:tr>
      <w:tr w:rsidR="005F30FC" w:rsidRPr="006E664C" w14:paraId="27DA15A7" w14:textId="77777777" w:rsidTr="00FA52E4">
        <w:trPr>
          <w:trHeight w:val="288"/>
        </w:trPr>
        <w:tc>
          <w:tcPr>
            <w:tcW w:w="634" w:type="dxa"/>
            <w:shd w:val="clear" w:color="auto" w:fill="auto"/>
            <w:noWrap/>
            <w:vAlign w:val="center"/>
            <w:hideMark/>
          </w:tcPr>
          <w:p w14:paraId="43F7D1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1196</w:t>
            </w:r>
          </w:p>
        </w:tc>
        <w:tc>
          <w:tcPr>
            <w:tcW w:w="1338" w:type="dxa"/>
            <w:shd w:val="clear" w:color="auto" w:fill="auto"/>
            <w:noWrap/>
            <w:vAlign w:val="center"/>
            <w:hideMark/>
          </w:tcPr>
          <w:p w14:paraId="153AEB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5086868000</w:t>
            </w:r>
          </w:p>
        </w:tc>
        <w:tc>
          <w:tcPr>
            <w:tcW w:w="1142" w:type="dxa"/>
            <w:shd w:val="clear" w:color="auto" w:fill="auto"/>
            <w:noWrap/>
            <w:vAlign w:val="center"/>
            <w:hideMark/>
          </w:tcPr>
          <w:p w14:paraId="105DA3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78931606</w:t>
            </w:r>
          </w:p>
        </w:tc>
        <w:tc>
          <w:tcPr>
            <w:tcW w:w="5948" w:type="dxa"/>
            <w:shd w:val="clear" w:color="auto" w:fill="auto"/>
            <w:noWrap/>
            <w:vAlign w:val="center"/>
            <w:hideMark/>
          </w:tcPr>
          <w:p w14:paraId="736294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BRŠLJIN</w:t>
            </w:r>
          </w:p>
        </w:tc>
      </w:tr>
      <w:tr w:rsidR="005F30FC" w:rsidRPr="006E664C" w14:paraId="3D8D6A8C" w14:textId="77777777" w:rsidTr="00FA52E4">
        <w:trPr>
          <w:trHeight w:val="288"/>
        </w:trPr>
        <w:tc>
          <w:tcPr>
            <w:tcW w:w="634" w:type="dxa"/>
            <w:shd w:val="clear" w:color="auto" w:fill="auto"/>
            <w:noWrap/>
            <w:vAlign w:val="center"/>
            <w:hideMark/>
          </w:tcPr>
          <w:p w14:paraId="747D62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1197</w:t>
            </w:r>
          </w:p>
        </w:tc>
        <w:tc>
          <w:tcPr>
            <w:tcW w:w="1338" w:type="dxa"/>
            <w:shd w:val="clear" w:color="auto" w:fill="auto"/>
            <w:noWrap/>
            <w:vAlign w:val="center"/>
            <w:hideMark/>
          </w:tcPr>
          <w:p w14:paraId="09439E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5086361000</w:t>
            </w:r>
          </w:p>
        </w:tc>
        <w:tc>
          <w:tcPr>
            <w:tcW w:w="1142" w:type="dxa"/>
            <w:shd w:val="clear" w:color="auto" w:fill="auto"/>
            <w:noWrap/>
            <w:vAlign w:val="center"/>
            <w:hideMark/>
          </w:tcPr>
          <w:p w14:paraId="02349E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49987836</w:t>
            </w:r>
          </w:p>
        </w:tc>
        <w:tc>
          <w:tcPr>
            <w:tcW w:w="5948" w:type="dxa"/>
            <w:shd w:val="clear" w:color="auto" w:fill="auto"/>
            <w:noWrap/>
            <w:vAlign w:val="center"/>
            <w:hideMark/>
          </w:tcPr>
          <w:p w14:paraId="37BBE0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BRUSNICE</w:t>
            </w:r>
          </w:p>
        </w:tc>
      </w:tr>
      <w:tr w:rsidR="005F30FC" w:rsidRPr="006E664C" w14:paraId="19CB604D" w14:textId="77777777" w:rsidTr="00FA52E4">
        <w:trPr>
          <w:trHeight w:val="288"/>
        </w:trPr>
        <w:tc>
          <w:tcPr>
            <w:tcW w:w="634" w:type="dxa"/>
            <w:shd w:val="clear" w:color="auto" w:fill="auto"/>
            <w:noWrap/>
            <w:vAlign w:val="center"/>
            <w:hideMark/>
          </w:tcPr>
          <w:p w14:paraId="753D41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1198</w:t>
            </w:r>
          </w:p>
        </w:tc>
        <w:tc>
          <w:tcPr>
            <w:tcW w:w="1338" w:type="dxa"/>
            <w:shd w:val="clear" w:color="auto" w:fill="auto"/>
            <w:noWrap/>
            <w:vAlign w:val="center"/>
            <w:hideMark/>
          </w:tcPr>
          <w:p w14:paraId="4A0F06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5085608000</w:t>
            </w:r>
          </w:p>
        </w:tc>
        <w:tc>
          <w:tcPr>
            <w:tcW w:w="1142" w:type="dxa"/>
            <w:shd w:val="clear" w:color="auto" w:fill="auto"/>
            <w:noWrap/>
            <w:vAlign w:val="center"/>
            <w:hideMark/>
          </w:tcPr>
          <w:p w14:paraId="3D88F5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10798226</w:t>
            </w:r>
          </w:p>
        </w:tc>
        <w:tc>
          <w:tcPr>
            <w:tcW w:w="5948" w:type="dxa"/>
            <w:shd w:val="clear" w:color="auto" w:fill="auto"/>
            <w:noWrap/>
            <w:vAlign w:val="center"/>
            <w:hideMark/>
          </w:tcPr>
          <w:p w14:paraId="4A32CC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CANKOVA</w:t>
            </w:r>
          </w:p>
        </w:tc>
      </w:tr>
      <w:tr w:rsidR="005F30FC" w:rsidRPr="006E664C" w14:paraId="5134A6CF" w14:textId="77777777" w:rsidTr="00FA52E4">
        <w:trPr>
          <w:trHeight w:val="288"/>
        </w:trPr>
        <w:tc>
          <w:tcPr>
            <w:tcW w:w="634" w:type="dxa"/>
            <w:shd w:val="clear" w:color="auto" w:fill="auto"/>
            <w:noWrap/>
            <w:vAlign w:val="center"/>
            <w:hideMark/>
          </w:tcPr>
          <w:p w14:paraId="2A3A1F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1199</w:t>
            </w:r>
          </w:p>
        </w:tc>
        <w:tc>
          <w:tcPr>
            <w:tcW w:w="1338" w:type="dxa"/>
            <w:shd w:val="clear" w:color="auto" w:fill="auto"/>
            <w:noWrap/>
            <w:vAlign w:val="center"/>
            <w:hideMark/>
          </w:tcPr>
          <w:p w14:paraId="12D073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5086825000</w:t>
            </w:r>
          </w:p>
        </w:tc>
        <w:tc>
          <w:tcPr>
            <w:tcW w:w="1142" w:type="dxa"/>
            <w:shd w:val="clear" w:color="auto" w:fill="auto"/>
            <w:noWrap/>
            <w:vAlign w:val="center"/>
            <w:hideMark/>
          </w:tcPr>
          <w:p w14:paraId="61E0EA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38521610</w:t>
            </w:r>
          </w:p>
        </w:tc>
        <w:tc>
          <w:tcPr>
            <w:tcW w:w="5948" w:type="dxa"/>
            <w:shd w:val="clear" w:color="auto" w:fill="auto"/>
            <w:noWrap/>
            <w:vAlign w:val="center"/>
            <w:hideMark/>
          </w:tcPr>
          <w:p w14:paraId="0C8E7B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CENTER</w:t>
            </w:r>
          </w:p>
        </w:tc>
      </w:tr>
      <w:tr w:rsidR="005F30FC" w:rsidRPr="006E664C" w14:paraId="2032A95E" w14:textId="77777777" w:rsidTr="00FA52E4">
        <w:trPr>
          <w:trHeight w:val="288"/>
        </w:trPr>
        <w:tc>
          <w:tcPr>
            <w:tcW w:w="634" w:type="dxa"/>
            <w:shd w:val="clear" w:color="auto" w:fill="auto"/>
            <w:noWrap/>
            <w:vAlign w:val="center"/>
            <w:hideMark/>
          </w:tcPr>
          <w:p w14:paraId="6BF035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1200</w:t>
            </w:r>
          </w:p>
        </w:tc>
        <w:tc>
          <w:tcPr>
            <w:tcW w:w="1338" w:type="dxa"/>
            <w:shd w:val="clear" w:color="auto" w:fill="auto"/>
            <w:noWrap/>
            <w:vAlign w:val="center"/>
            <w:hideMark/>
          </w:tcPr>
          <w:p w14:paraId="79331C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5083575000</w:t>
            </w:r>
          </w:p>
        </w:tc>
        <w:tc>
          <w:tcPr>
            <w:tcW w:w="1142" w:type="dxa"/>
            <w:shd w:val="clear" w:color="auto" w:fill="auto"/>
            <w:noWrap/>
            <w:vAlign w:val="center"/>
            <w:hideMark/>
          </w:tcPr>
          <w:p w14:paraId="38D2F8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16258193</w:t>
            </w:r>
          </w:p>
        </w:tc>
        <w:tc>
          <w:tcPr>
            <w:tcW w:w="5948" w:type="dxa"/>
            <w:shd w:val="clear" w:color="auto" w:fill="auto"/>
            <w:noWrap/>
            <w:vAlign w:val="center"/>
            <w:hideMark/>
          </w:tcPr>
          <w:p w14:paraId="108382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CERKLJE OB KRKI</w:t>
            </w:r>
          </w:p>
        </w:tc>
      </w:tr>
      <w:tr w:rsidR="005F30FC" w:rsidRPr="006E664C" w14:paraId="1FFE9FE8" w14:textId="77777777" w:rsidTr="00FA52E4">
        <w:trPr>
          <w:trHeight w:val="288"/>
        </w:trPr>
        <w:tc>
          <w:tcPr>
            <w:tcW w:w="634" w:type="dxa"/>
            <w:shd w:val="clear" w:color="auto" w:fill="auto"/>
            <w:noWrap/>
            <w:vAlign w:val="center"/>
            <w:hideMark/>
          </w:tcPr>
          <w:p w14:paraId="529843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1201</w:t>
            </w:r>
          </w:p>
        </w:tc>
        <w:tc>
          <w:tcPr>
            <w:tcW w:w="1338" w:type="dxa"/>
            <w:shd w:val="clear" w:color="auto" w:fill="auto"/>
            <w:noWrap/>
            <w:vAlign w:val="center"/>
            <w:hideMark/>
          </w:tcPr>
          <w:p w14:paraId="36609D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5082960000</w:t>
            </w:r>
          </w:p>
        </w:tc>
        <w:tc>
          <w:tcPr>
            <w:tcW w:w="1142" w:type="dxa"/>
            <w:shd w:val="clear" w:color="auto" w:fill="auto"/>
            <w:noWrap/>
            <w:vAlign w:val="center"/>
            <w:hideMark/>
          </w:tcPr>
          <w:p w14:paraId="339446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44292180</w:t>
            </w:r>
          </w:p>
        </w:tc>
        <w:tc>
          <w:tcPr>
            <w:tcW w:w="5948" w:type="dxa"/>
            <w:shd w:val="clear" w:color="auto" w:fill="auto"/>
            <w:noWrap/>
            <w:vAlign w:val="center"/>
            <w:hideMark/>
          </w:tcPr>
          <w:p w14:paraId="5A523D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CERKNO</w:t>
            </w:r>
          </w:p>
        </w:tc>
      </w:tr>
      <w:tr w:rsidR="005F30FC" w:rsidRPr="006E664C" w14:paraId="67AC24F6" w14:textId="77777777" w:rsidTr="00FA52E4">
        <w:trPr>
          <w:trHeight w:val="288"/>
        </w:trPr>
        <w:tc>
          <w:tcPr>
            <w:tcW w:w="634" w:type="dxa"/>
            <w:shd w:val="clear" w:color="auto" w:fill="auto"/>
            <w:noWrap/>
            <w:vAlign w:val="center"/>
            <w:hideMark/>
          </w:tcPr>
          <w:p w14:paraId="064947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1202</w:t>
            </w:r>
          </w:p>
        </w:tc>
        <w:tc>
          <w:tcPr>
            <w:tcW w:w="1338" w:type="dxa"/>
            <w:shd w:val="clear" w:color="auto" w:fill="auto"/>
            <w:noWrap/>
            <w:vAlign w:val="center"/>
            <w:hideMark/>
          </w:tcPr>
          <w:p w14:paraId="443A40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5090075000</w:t>
            </w:r>
          </w:p>
        </w:tc>
        <w:tc>
          <w:tcPr>
            <w:tcW w:w="1142" w:type="dxa"/>
            <w:shd w:val="clear" w:color="auto" w:fill="auto"/>
            <w:noWrap/>
            <w:vAlign w:val="center"/>
            <w:hideMark/>
          </w:tcPr>
          <w:p w14:paraId="09D529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84652594</w:t>
            </w:r>
          </w:p>
        </w:tc>
        <w:tc>
          <w:tcPr>
            <w:tcW w:w="5948" w:type="dxa"/>
            <w:shd w:val="clear" w:color="auto" w:fill="auto"/>
            <w:noWrap/>
            <w:vAlign w:val="center"/>
            <w:hideMark/>
          </w:tcPr>
          <w:p w14:paraId="5198A2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CIRILA KOSMAČA PIRAN SCUOLA ELEMENTARE CIRIL KOSMAČ PIRANO</w:t>
            </w:r>
          </w:p>
        </w:tc>
      </w:tr>
      <w:tr w:rsidR="005F30FC" w:rsidRPr="006E664C" w14:paraId="2143FFD9" w14:textId="77777777" w:rsidTr="00FA52E4">
        <w:trPr>
          <w:trHeight w:val="288"/>
        </w:trPr>
        <w:tc>
          <w:tcPr>
            <w:tcW w:w="634" w:type="dxa"/>
            <w:shd w:val="clear" w:color="auto" w:fill="auto"/>
            <w:noWrap/>
            <w:vAlign w:val="center"/>
            <w:hideMark/>
          </w:tcPr>
          <w:p w14:paraId="5212F2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1203</w:t>
            </w:r>
          </w:p>
        </w:tc>
        <w:tc>
          <w:tcPr>
            <w:tcW w:w="1338" w:type="dxa"/>
            <w:shd w:val="clear" w:color="auto" w:fill="auto"/>
            <w:noWrap/>
            <w:vAlign w:val="center"/>
            <w:hideMark/>
          </w:tcPr>
          <w:p w14:paraId="3BE13E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5086973000</w:t>
            </w:r>
          </w:p>
        </w:tc>
        <w:tc>
          <w:tcPr>
            <w:tcW w:w="1142" w:type="dxa"/>
            <w:shd w:val="clear" w:color="auto" w:fill="auto"/>
            <w:noWrap/>
            <w:vAlign w:val="center"/>
            <w:hideMark/>
          </w:tcPr>
          <w:p w14:paraId="4B2E51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70374619</w:t>
            </w:r>
          </w:p>
        </w:tc>
        <w:tc>
          <w:tcPr>
            <w:tcW w:w="5948" w:type="dxa"/>
            <w:shd w:val="clear" w:color="auto" w:fill="auto"/>
            <w:noWrap/>
            <w:vAlign w:val="center"/>
            <w:hideMark/>
          </w:tcPr>
          <w:p w14:paraId="4AFE85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CIRKOVCE</w:t>
            </w:r>
          </w:p>
        </w:tc>
      </w:tr>
      <w:tr w:rsidR="005F30FC" w:rsidRPr="006E664C" w14:paraId="30715CD8" w14:textId="77777777" w:rsidTr="00FA52E4">
        <w:trPr>
          <w:trHeight w:val="288"/>
        </w:trPr>
        <w:tc>
          <w:tcPr>
            <w:tcW w:w="634" w:type="dxa"/>
            <w:shd w:val="clear" w:color="auto" w:fill="auto"/>
            <w:noWrap/>
            <w:vAlign w:val="center"/>
            <w:hideMark/>
          </w:tcPr>
          <w:p w14:paraId="48BAE8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1204</w:t>
            </w:r>
          </w:p>
        </w:tc>
        <w:tc>
          <w:tcPr>
            <w:tcW w:w="1338" w:type="dxa"/>
            <w:shd w:val="clear" w:color="auto" w:fill="auto"/>
            <w:noWrap/>
            <w:vAlign w:val="center"/>
            <w:hideMark/>
          </w:tcPr>
          <w:p w14:paraId="457340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5089247000</w:t>
            </w:r>
          </w:p>
        </w:tc>
        <w:tc>
          <w:tcPr>
            <w:tcW w:w="1142" w:type="dxa"/>
            <w:shd w:val="clear" w:color="auto" w:fill="auto"/>
            <w:noWrap/>
            <w:vAlign w:val="center"/>
            <w:hideMark/>
          </w:tcPr>
          <w:p w14:paraId="718773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68357753</w:t>
            </w:r>
          </w:p>
        </w:tc>
        <w:tc>
          <w:tcPr>
            <w:tcW w:w="5948" w:type="dxa"/>
            <w:shd w:val="clear" w:color="auto" w:fill="auto"/>
            <w:noWrap/>
            <w:vAlign w:val="center"/>
            <w:hideMark/>
          </w:tcPr>
          <w:p w14:paraId="74710F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CIRKULANE - ZAVRČ</w:t>
            </w:r>
          </w:p>
        </w:tc>
      </w:tr>
      <w:tr w:rsidR="005F30FC" w:rsidRPr="006E664C" w14:paraId="747F33B8" w14:textId="77777777" w:rsidTr="00FA52E4">
        <w:trPr>
          <w:trHeight w:val="288"/>
        </w:trPr>
        <w:tc>
          <w:tcPr>
            <w:tcW w:w="634" w:type="dxa"/>
            <w:shd w:val="clear" w:color="auto" w:fill="auto"/>
            <w:noWrap/>
            <w:vAlign w:val="center"/>
            <w:hideMark/>
          </w:tcPr>
          <w:p w14:paraId="08039D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1205</w:t>
            </w:r>
          </w:p>
        </w:tc>
        <w:tc>
          <w:tcPr>
            <w:tcW w:w="1338" w:type="dxa"/>
            <w:shd w:val="clear" w:color="auto" w:fill="auto"/>
            <w:noWrap/>
            <w:vAlign w:val="center"/>
            <w:hideMark/>
          </w:tcPr>
          <w:p w14:paraId="0DC647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5082544000</w:t>
            </w:r>
          </w:p>
        </w:tc>
        <w:tc>
          <w:tcPr>
            <w:tcW w:w="1142" w:type="dxa"/>
            <w:shd w:val="clear" w:color="auto" w:fill="auto"/>
            <w:noWrap/>
            <w:vAlign w:val="center"/>
            <w:hideMark/>
          </w:tcPr>
          <w:p w14:paraId="0ABB7B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11095822</w:t>
            </w:r>
          </w:p>
        </w:tc>
        <w:tc>
          <w:tcPr>
            <w:tcW w:w="5948" w:type="dxa"/>
            <w:shd w:val="clear" w:color="auto" w:fill="auto"/>
            <w:noWrap/>
            <w:vAlign w:val="center"/>
            <w:hideMark/>
          </w:tcPr>
          <w:p w14:paraId="557E97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COL</w:t>
            </w:r>
          </w:p>
        </w:tc>
      </w:tr>
      <w:tr w:rsidR="005F30FC" w:rsidRPr="006E664C" w14:paraId="56298D8F" w14:textId="77777777" w:rsidTr="00FA52E4">
        <w:trPr>
          <w:trHeight w:val="288"/>
        </w:trPr>
        <w:tc>
          <w:tcPr>
            <w:tcW w:w="634" w:type="dxa"/>
            <w:shd w:val="clear" w:color="auto" w:fill="auto"/>
            <w:noWrap/>
            <w:vAlign w:val="center"/>
            <w:hideMark/>
          </w:tcPr>
          <w:p w14:paraId="4EF016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1206</w:t>
            </w:r>
          </w:p>
        </w:tc>
        <w:tc>
          <w:tcPr>
            <w:tcW w:w="1338" w:type="dxa"/>
            <w:shd w:val="clear" w:color="auto" w:fill="auto"/>
            <w:noWrap/>
            <w:vAlign w:val="center"/>
            <w:hideMark/>
          </w:tcPr>
          <w:p w14:paraId="6B9736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5087821000</w:t>
            </w:r>
          </w:p>
        </w:tc>
        <w:tc>
          <w:tcPr>
            <w:tcW w:w="1142" w:type="dxa"/>
            <w:shd w:val="clear" w:color="auto" w:fill="auto"/>
            <w:noWrap/>
            <w:vAlign w:val="center"/>
            <w:hideMark/>
          </w:tcPr>
          <w:p w14:paraId="231357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72155680</w:t>
            </w:r>
          </w:p>
        </w:tc>
        <w:tc>
          <w:tcPr>
            <w:tcW w:w="5948" w:type="dxa"/>
            <w:shd w:val="clear" w:color="auto" w:fill="auto"/>
            <w:noWrap/>
            <w:vAlign w:val="center"/>
            <w:hideMark/>
          </w:tcPr>
          <w:p w14:paraId="380C97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CVETKA GOLARJA</w:t>
            </w:r>
          </w:p>
        </w:tc>
      </w:tr>
      <w:tr w:rsidR="005F30FC" w:rsidRPr="006E664C" w14:paraId="66275525" w14:textId="77777777" w:rsidTr="00FA52E4">
        <w:trPr>
          <w:trHeight w:val="288"/>
        </w:trPr>
        <w:tc>
          <w:tcPr>
            <w:tcW w:w="634" w:type="dxa"/>
            <w:shd w:val="clear" w:color="auto" w:fill="auto"/>
            <w:noWrap/>
            <w:vAlign w:val="center"/>
            <w:hideMark/>
          </w:tcPr>
          <w:p w14:paraId="132896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1207</w:t>
            </w:r>
          </w:p>
        </w:tc>
        <w:tc>
          <w:tcPr>
            <w:tcW w:w="1338" w:type="dxa"/>
            <w:shd w:val="clear" w:color="auto" w:fill="auto"/>
            <w:noWrap/>
            <w:vAlign w:val="center"/>
            <w:hideMark/>
          </w:tcPr>
          <w:p w14:paraId="1717B2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8927375000</w:t>
            </w:r>
          </w:p>
        </w:tc>
        <w:tc>
          <w:tcPr>
            <w:tcW w:w="1142" w:type="dxa"/>
            <w:shd w:val="clear" w:color="auto" w:fill="auto"/>
            <w:noWrap/>
            <w:vAlign w:val="center"/>
            <w:hideMark/>
          </w:tcPr>
          <w:p w14:paraId="03171A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73053287</w:t>
            </w:r>
          </w:p>
        </w:tc>
        <w:tc>
          <w:tcPr>
            <w:tcW w:w="5948" w:type="dxa"/>
            <w:shd w:val="clear" w:color="auto" w:fill="auto"/>
            <w:noWrap/>
            <w:vAlign w:val="center"/>
            <w:hideMark/>
          </w:tcPr>
          <w:p w14:paraId="285529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CVETKA GOLARJA LJUTOMER</w:t>
            </w:r>
          </w:p>
        </w:tc>
      </w:tr>
      <w:tr w:rsidR="005F30FC" w:rsidRPr="006E664C" w14:paraId="31FBDD8F" w14:textId="77777777" w:rsidTr="00FA52E4">
        <w:trPr>
          <w:trHeight w:val="288"/>
        </w:trPr>
        <w:tc>
          <w:tcPr>
            <w:tcW w:w="634" w:type="dxa"/>
            <w:shd w:val="clear" w:color="auto" w:fill="auto"/>
            <w:noWrap/>
            <w:vAlign w:val="center"/>
            <w:hideMark/>
          </w:tcPr>
          <w:p w14:paraId="0DFA5E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1208</w:t>
            </w:r>
          </w:p>
        </w:tc>
        <w:tc>
          <w:tcPr>
            <w:tcW w:w="1338" w:type="dxa"/>
            <w:shd w:val="clear" w:color="auto" w:fill="auto"/>
            <w:noWrap/>
            <w:vAlign w:val="center"/>
            <w:hideMark/>
          </w:tcPr>
          <w:p w14:paraId="58FEE0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5088992000</w:t>
            </w:r>
          </w:p>
        </w:tc>
        <w:tc>
          <w:tcPr>
            <w:tcW w:w="1142" w:type="dxa"/>
            <w:shd w:val="clear" w:color="auto" w:fill="auto"/>
            <w:noWrap/>
            <w:vAlign w:val="center"/>
            <w:hideMark/>
          </w:tcPr>
          <w:p w14:paraId="44F540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46864237</w:t>
            </w:r>
          </w:p>
        </w:tc>
        <w:tc>
          <w:tcPr>
            <w:tcW w:w="5948" w:type="dxa"/>
            <w:shd w:val="clear" w:color="auto" w:fill="auto"/>
            <w:noWrap/>
            <w:vAlign w:val="center"/>
            <w:hideMark/>
          </w:tcPr>
          <w:p w14:paraId="0FB51B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ČEPOVAN</w:t>
            </w:r>
          </w:p>
        </w:tc>
      </w:tr>
      <w:tr w:rsidR="005F30FC" w:rsidRPr="006E664C" w14:paraId="30E4FDF7" w14:textId="77777777" w:rsidTr="00FA52E4">
        <w:trPr>
          <w:trHeight w:val="288"/>
        </w:trPr>
        <w:tc>
          <w:tcPr>
            <w:tcW w:w="634" w:type="dxa"/>
            <w:shd w:val="clear" w:color="auto" w:fill="auto"/>
            <w:noWrap/>
            <w:vAlign w:val="center"/>
            <w:hideMark/>
          </w:tcPr>
          <w:p w14:paraId="266F87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1209</w:t>
            </w:r>
          </w:p>
        </w:tc>
        <w:tc>
          <w:tcPr>
            <w:tcW w:w="1338" w:type="dxa"/>
            <w:shd w:val="clear" w:color="auto" w:fill="auto"/>
            <w:noWrap/>
            <w:vAlign w:val="center"/>
            <w:hideMark/>
          </w:tcPr>
          <w:p w14:paraId="1FB696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5087368000</w:t>
            </w:r>
          </w:p>
        </w:tc>
        <w:tc>
          <w:tcPr>
            <w:tcW w:w="1142" w:type="dxa"/>
            <w:shd w:val="clear" w:color="auto" w:fill="auto"/>
            <w:noWrap/>
            <w:vAlign w:val="center"/>
            <w:hideMark/>
          </w:tcPr>
          <w:p w14:paraId="3AC050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98266225</w:t>
            </w:r>
          </w:p>
        </w:tc>
        <w:tc>
          <w:tcPr>
            <w:tcW w:w="5948" w:type="dxa"/>
            <w:shd w:val="clear" w:color="auto" w:fill="auto"/>
            <w:noWrap/>
            <w:vAlign w:val="center"/>
            <w:hideMark/>
          </w:tcPr>
          <w:p w14:paraId="7EE4F7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ČRNA NA KOROŠKEM</w:t>
            </w:r>
          </w:p>
        </w:tc>
      </w:tr>
      <w:tr w:rsidR="005F30FC" w:rsidRPr="006E664C" w14:paraId="151C0086" w14:textId="77777777" w:rsidTr="00FA52E4">
        <w:trPr>
          <w:trHeight w:val="288"/>
        </w:trPr>
        <w:tc>
          <w:tcPr>
            <w:tcW w:w="634" w:type="dxa"/>
            <w:shd w:val="clear" w:color="auto" w:fill="auto"/>
            <w:noWrap/>
            <w:vAlign w:val="center"/>
            <w:hideMark/>
          </w:tcPr>
          <w:p w14:paraId="5BEFB8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1210</w:t>
            </w:r>
          </w:p>
        </w:tc>
        <w:tc>
          <w:tcPr>
            <w:tcW w:w="1338" w:type="dxa"/>
            <w:shd w:val="clear" w:color="auto" w:fill="auto"/>
            <w:noWrap/>
            <w:vAlign w:val="center"/>
            <w:hideMark/>
          </w:tcPr>
          <w:p w14:paraId="168539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5082978000</w:t>
            </w:r>
          </w:p>
        </w:tc>
        <w:tc>
          <w:tcPr>
            <w:tcW w:w="1142" w:type="dxa"/>
            <w:shd w:val="clear" w:color="auto" w:fill="auto"/>
            <w:noWrap/>
            <w:vAlign w:val="center"/>
            <w:hideMark/>
          </w:tcPr>
          <w:p w14:paraId="0FE97C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55214959</w:t>
            </w:r>
          </w:p>
        </w:tc>
        <w:tc>
          <w:tcPr>
            <w:tcW w:w="5948" w:type="dxa"/>
            <w:shd w:val="clear" w:color="auto" w:fill="auto"/>
            <w:noWrap/>
            <w:vAlign w:val="center"/>
            <w:hideMark/>
          </w:tcPr>
          <w:p w14:paraId="0B4946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ČRNI VRH</w:t>
            </w:r>
          </w:p>
        </w:tc>
      </w:tr>
      <w:tr w:rsidR="005F30FC" w:rsidRPr="006E664C" w14:paraId="00BB3A7C" w14:textId="77777777" w:rsidTr="00FA52E4">
        <w:trPr>
          <w:trHeight w:val="288"/>
        </w:trPr>
        <w:tc>
          <w:tcPr>
            <w:tcW w:w="634" w:type="dxa"/>
            <w:shd w:val="clear" w:color="auto" w:fill="auto"/>
            <w:noWrap/>
            <w:vAlign w:val="center"/>
            <w:hideMark/>
          </w:tcPr>
          <w:p w14:paraId="6E4CDF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1211</w:t>
            </w:r>
          </w:p>
        </w:tc>
        <w:tc>
          <w:tcPr>
            <w:tcW w:w="1338" w:type="dxa"/>
            <w:shd w:val="clear" w:color="auto" w:fill="auto"/>
            <w:noWrap/>
            <w:vAlign w:val="center"/>
            <w:hideMark/>
          </w:tcPr>
          <w:p w14:paraId="1630EF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5082528000</w:t>
            </w:r>
          </w:p>
        </w:tc>
        <w:tc>
          <w:tcPr>
            <w:tcW w:w="1142" w:type="dxa"/>
            <w:shd w:val="clear" w:color="auto" w:fill="auto"/>
            <w:noWrap/>
            <w:vAlign w:val="center"/>
            <w:hideMark/>
          </w:tcPr>
          <w:p w14:paraId="6E5F87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42140153</w:t>
            </w:r>
          </w:p>
        </w:tc>
        <w:tc>
          <w:tcPr>
            <w:tcW w:w="5948" w:type="dxa"/>
            <w:shd w:val="clear" w:color="auto" w:fill="auto"/>
            <w:noWrap/>
            <w:vAlign w:val="center"/>
            <w:hideMark/>
          </w:tcPr>
          <w:p w14:paraId="61EDF4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DANILA LOKARJA AJDOVŠČINA</w:t>
            </w:r>
          </w:p>
        </w:tc>
      </w:tr>
      <w:tr w:rsidR="005F30FC" w:rsidRPr="006E664C" w14:paraId="49E89523" w14:textId="77777777" w:rsidTr="00FA52E4">
        <w:trPr>
          <w:trHeight w:val="288"/>
        </w:trPr>
        <w:tc>
          <w:tcPr>
            <w:tcW w:w="634" w:type="dxa"/>
            <w:shd w:val="clear" w:color="auto" w:fill="auto"/>
            <w:noWrap/>
            <w:vAlign w:val="center"/>
            <w:hideMark/>
          </w:tcPr>
          <w:p w14:paraId="29BF45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1212</w:t>
            </w:r>
          </w:p>
        </w:tc>
        <w:tc>
          <w:tcPr>
            <w:tcW w:w="1338" w:type="dxa"/>
            <w:shd w:val="clear" w:color="auto" w:fill="auto"/>
            <w:noWrap/>
            <w:vAlign w:val="center"/>
            <w:hideMark/>
          </w:tcPr>
          <w:p w14:paraId="29E45C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5083389000</w:t>
            </w:r>
          </w:p>
        </w:tc>
        <w:tc>
          <w:tcPr>
            <w:tcW w:w="1142" w:type="dxa"/>
            <w:shd w:val="clear" w:color="auto" w:fill="auto"/>
            <w:noWrap/>
            <w:vAlign w:val="center"/>
            <w:hideMark/>
          </w:tcPr>
          <w:p w14:paraId="38B105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42494940</w:t>
            </w:r>
          </w:p>
        </w:tc>
        <w:tc>
          <w:tcPr>
            <w:tcW w:w="5948" w:type="dxa"/>
            <w:shd w:val="clear" w:color="auto" w:fill="auto"/>
            <w:noWrap/>
            <w:vAlign w:val="center"/>
            <w:hideMark/>
          </w:tcPr>
          <w:p w14:paraId="7A3B24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DANILE KUMAR</w:t>
            </w:r>
          </w:p>
        </w:tc>
      </w:tr>
      <w:tr w:rsidR="005F30FC" w:rsidRPr="006E664C" w14:paraId="4260FD7F" w14:textId="77777777" w:rsidTr="00FA52E4">
        <w:trPr>
          <w:trHeight w:val="288"/>
        </w:trPr>
        <w:tc>
          <w:tcPr>
            <w:tcW w:w="634" w:type="dxa"/>
            <w:shd w:val="clear" w:color="auto" w:fill="auto"/>
            <w:noWrap/>
            <w:vAlign w:val="center"/>
            <w:hideMark/>
          </w:tcPr>
          <w:p w14:paraId="7AAE4D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1213</w:t>
            </w:r>
          </w:p>
        </w:tc>
        <w:tc>
          <w:tcPr>
            <w:tcW w:w="1338" w:type="dxa"/>
            <w:shd w:val="clear" w:color="auto" w:fill="auto"/>
            <w:noWrap/>
            <w:vAlign w:val="center"/>
            <w:hideMark/>
          </w:tcPr>
          <w:p w14:paraId="0BCE2C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5086027000</w:t>
            </w:r>
          </w:p>
        </w:tc>
        <w:tc>
          <w:tcPr>
            <w:tcW w:w="1142" w:type="dxa"/>
            <w:shd w:val="clear" w:color="auto" w:fill="auto"/>
            <w:noWrap/>
            <w:vAlign w:val="center"/>
            <w:hideMark/>
          </w:tcPr>
          <w:p w14:paraId="7F931F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40296407</w:t>
            </w:r>
          </w:p>
        </w:tc>
        <w:tc>
          <w:tcPr>
            <w:tcW w:w="5948" w:type="dxa"/>
            <w:shd w:val="clear" w:color="auto" w:fill="auto"/>
            <w:noWrap/>
            <w:vAlign w:val="center"/>
            <w:hideMark/>
          </w:tcPr>
          <w:p w14:paraId="4A1C7F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DAVORINA JENKA CERKLJE NA GORENJSKEM</w:t>
            </w:r>
          </w:p>
        </w:tc>
      </w:tr>
      <w:tr w:rsidR="005F30FC" w:rsidRPr="006E664C" w14:paraId="5B1E4A47" w14:textId="77777777" w:rsidTr="00FA52E4">
        <w:trPr>
          <w:trHeight w:val="288"/>
        </w:trPr>
        <w:tc>
          <w:tcPr>
            <w:tcW w:w="634" w:type="dxa"/>
            <w:shd w:val="clear" w:color="auto" w:fill="auto"/>
            <w:noWrap/>
            <w:vAlign w:val="center"/>
            <w:hideMark/>
          </w:tcPr>
          <w:p w14:paraId="1DE9D9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1214</w:t>
            </w:r>
          </w:p>
        </w:tc>
        <w:tc>
          <w:tcPr>
            <w:tcW w:w="1338" w:type="dxa"/>
            <w:shd w:val="clear" w:color="auto" w:fill="auto"/>
            <w:noWrap/>
            <w:vAlign w:val="center"/>
            <w:hideMark/>
          </w:tcPr>
          <w:p w14:paraId="2F41B1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5083834000</w:t>
            </w:r>
          </w:p>
        </w:tc>
        <w:tc>
          <w:tcPr>
            <w:tcW w:w="1142" w:type="dxa"/>
            <w:shd w:val="clear" w:color="auto" w:fill="auto"/>
            <w:noWrap/>
            <w:vAlign w:val="center"/>
            <w:hideMark/>
          </w:tcPr>
          <w:p w14:paraId="064E7E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18370071</w:t>
            </w:r>
          </w:p>
        </w:tc>
        <w:tc>
          <w:tcPr>
            <w:tcW w:w="5948" w:type="dxa"/>
            <w:shd w:val="clear" w:color="auto" w:fill="auto"/>
            <w:noWrap/>
            <w:vAlign w:val="center"/>
            <w:hideMark/>
          </w:tcPr>
          <w:p w14:paraId="0C4F59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DEKANI</w:t>
            </w:r>
          </w:p>
        </w:tc>
      </w:tr>
      <w:tr w:rsidR="005F30FC" w:rsidRPr="006E664C" w14:paraId="79066FB2" w14:textId="77777777" w:rsidTr="00FA52E4">
        <w:trPr>
          <w:trHeight w:val="288"/>
        </w:trPr>
        <w:tc>
          <w:tcPr>
            <w:tcW w:w="634" w:type="dxa"/>
            <w:shd w:val="clear" w:color="auto" w:fill="auto"/>
            <w:noWrap/>
            <w:vAlign w:val="center"/>
            <w:hideMark/>
          </w:tcPr>
          <w:p w14:paraId="341461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1215</w:t>
            </w:r>
          </w:p>
        </w:tc>
        <w:tc>
          <w:tcPr>
            <w:tcW w:w="1338" w:type="dxa"/>
            <w:shd w:val="clear" w:color="auto" w:fill="auto"/>
            <w:noWrap/>
            <w:vAlign w:val="center"/>
            <w:hideMark/>
          </w:tcPr>
          <w:p w14:paraId="0CF058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5085772000</w:t>
            </w:r>
          </w:p>
        </w:tc>
        <w:tc>
          <w:tcPr>
            <w:tcW w:w="1142" w:type="dxa"/>
            <w:shd w:val="clear" w:color="auto" w:fill="auto"/>
            <w:noWrap/>
            <w:vAlign w:val="center"/>
            <w:hideMark/>
          </w:tcPr>
          <w:p w14:paraId="7B72FE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82684669</w:t>
            </w:r>
          </w:p>
        </w:tc>
        <w:tc>
          <w:tcPr>
            <w:tcW w:w="5948" w:type="dxa"/>
            <w:shd w:val="clear" w:color="auto" w:fill="auto"/>
            <w:noWrap/>
            <w:vAlign w:val="center"/>
            <w:hideMark/>
          </w:tcPr>
          <w:p w14:paraId="058FCF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DESKLE</w:t>
            </w:r>
          </w:p>
        </w:tc>
      </w:tr>
      <w:tr w:rsidR="005F30FC" w:rsidRPr="006E664C" w14:paraId="580CE119" w14:textId="77777777" w:rsidTr="00FA52E4">
        <w:trPr>
          <w:trHeight w:val="288"/>
        </w:trPr>
        <w:tc>
          <w:tcPr>
            <w:tcW w:w="634" w:type="dxa"/>
            <w:shd w:val="clear" w:color="auto" w:fill="auto"/>
            <w:noWrap/>
            <w:vAlign w:val="center"/>
            <w:hideMark/>
          </w:tcPr>
          <w:p w14:paraId="06F801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1216</w:t>
            </w:r>
          </w:p>
        </w:tc>
        <w:tc>
          <w:tcPr>
            <w:tcW w:w="1338" w:type="dxa"/>
            <w:shd w:val="clear" w:color="auto" w:fill="auto"/>
            <w:noWrap/>
            <w:vAlign w:val="center"/>
            <w:hideMark/>
          </w:tcPr>
          <w:p w14:paraId="735657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5084733000</w:t>
            </w:r>
          </w:p>
        </w:tc>
        <w:tc>
          <w:tcPr>
            <w:tcW w:w="1142" w:type="dxa"/>
            <w:shd w:val="clear" w:color="auto" w:fill="auto"/>
            <w:noWrap/>
            <w:vAlign w:val="center"/>
            <w:hideMark/>
          </w:tcPr>
          <w:p w14:paraId="5254F3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98266144</w:t>
            </w:r>
          </w:p>
        </w:tc>
        <w:tc>
          <w:tcPr>
            <w:tcW w:w="5948" w:type="dxa"/>
            <w:shd w:val="clear" w:color="auto" w:fill="auto"/>
            <w:noWrap/>
            <w:vAlign w:val="center"/>
            <w:hideMark/>
          </w:tcPr>
          <w:p w14:paraId="201B72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DOB</w:t>
            </w:r>
          </w:p>
        </w:tc>
      </w:tr>
      <w:tr w:rsidR="005F30FC" w:rsidRPr="006E664C" w14:paraId="7A175939" w14:textId="77777777" w:rsidTr="00FA52E4">
        <w:trPr>
          <w:trHeight w:val="288"/>
        </w:trPr>
        <w:tc>
          <w:tcPr>
            <w:tcW w:w="634" w:type="dxa"/>
            <w:shd w:val="clear" w:color="auto" w:fill="auto"/>
            <w:noWrap/>
            <w:vAlign w:val="center"/>
            <w:hideMark/>
          </w:tcPr>
          <w:p w14:paraId="012457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1217</w:t>
            </w:r>
          </w:p>
        </w:tc>
        <w:tc>
          <w:tcPr>
            <w:tcW w:w="1338" w:type="dxa"/>
            <w:shd w:val="clear" w:color="auto" w:fill="auto"/>
            <w:noWrap/>
            <w:vAlign w:val="center"/>
            <w:hideMark/>
          </w:tcPr>
          <w:p w14:paraId="6A34CE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5582911000</w:t>
            </w:r>
          </w:p>
        </w:tc>
        <w:tc>
          <w:tcPr>
            <w:tcW w:w="1142" w:type="dxa"/>
            <w:shd w:val="clear" w:color="auto" w:fill="auto"/>
            <w:noWrap/>
            <w:vAlign w:val="center"/>
            <w:hideMark/>
          </w:tcPr>
          <w:p w14:paraId="06D2B1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84077867</w:t>
            </w:r>
          </w:p>
        </w:tc>
        <w:tc>
          <w:tcPr>
            <w:tcW w:w="5948" w:type="dxa"/>
            <w:shd w:val="clear" w:color="auto" w:fill="auto"/>
            <w:noWrap/>
            <w:vAlign w:val="center"/>
            <w:hideMark/>
          </w:tcPr>
          <w:p w14:paraId="5BE4F8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DOBJE</w:t>
            </w:r>
          </w:p>
        </w:tc>
      </w:tr>
      <w:tr w:rsidR="005F30FC" w:rsidRPr="006E664C" w14:paraId="04725B32" w14:textId="77777777" w:rsidTr="00FA52E4">
        <w:trPr>
          <w:trHeight w:val="288"/>
        </w:trPr>
        <w:tc>
          <w:tcPr>
            <w:tcW w:w="634" w:type="dxa"/>
            <w:shd w:val="clear" w:color="auto" w:fill="auto"/>
            <w:noWrap/>
            <w:vAlign w:val="center"/>
            <w:hideMark/>
          </w:tcPr>
          <w:p w14:paraId="6CC6CE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1218</w:t>
            </w:r>
          </w:p>
        </w:tc>
        <w:tc>
          <w:tcPr>
            <w:tcW w:w="1338" w:type="dxa"/>
            <w:shd w:val="clear" w:color="auto" w:fill="auto"/>
            <w:noWrap/>
            <w:vAlign w:val="center"/>
            <w:hideMark/>
          </w:tcPr>
          <w:p w14:paraId="21DC9E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5085888000</w:t>
            </w:r>
          </w:p>
        </w:tc>
        <w:tc>
          <w:tcPr>
            <w:tcW w:w="1142" w:type="dxa"/>
            <w:shd w:val="clear" w:color="auto" w:fill="auto"/>
            <w:noWrap/>
            <w:vAlign w:val="center"/>
            <w:hideMark/>
          </w:tcPr>
          <w:p w14:paraId="27ACCD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89450116</w:t>
            </w:r>
          </w:p>
        </w:tc>
        <w:tc>
          <w:tcPr>
            <w:tcW w:w="5948" w:type="dxa"/>
            <w:shd w:val="clear" w:color="auto" w:fill="auto"/>
            <w:noWrap/>
            <w:vAlign w:val="center"/>
            <w:hideMark/>
          </w:tcPr>
          <w:p w14:paraId="2B5F5C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DOBRAVLJE</w:t>
            </w:r>
          </w:p>
        </w:tc>
      </w:tr>
      <w:tr w:rsidR="005F30FC" w:rsidRPr="006E664C" w14:paraId="5C037B04" w14:textId="77777777" w:rsidTr="00FA52E4">
        <w:trPr>
          <w:trHeight w:val="288"/>
        </w:trPr>
        <w:tc>
          <w:tcPr>
            <w:tcW w:w="634" w:type="dxa"/>
            <w:shd w:val="clear" w:color="auto" w:fill="auto"/>
            <w:noWrap/>
            <w:vAlign w:val="center"/>
            <w:hideMark/>
          </w:tcPr>
          <w:p w14:paraId="32214F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1219</w:t>
            </w:r>
          </w:p>
        </w:tc>
        <w:tc>
          <w:tcPr>
            <w:tcW w:w="1338" w:type="dxa"/>
            <w:shd w:val="clear" w:color="auto" w:fill="auto"/>
            <w:noWrap/>
            <w:vAlign w:val="center"/>
            <w:hideMark/>
          </w:tcPr>
          <w:p w14:paraId="42F5AB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5082668000</w:t>
            </w:r>
          </w:p>
        </w:tc>
        <w:tc>
          <w:tcPr>
            <w:tcW w:w="1142" w:type="dxa"/>
            <w:shd w:val="clear" w:color="auto" w:fill="auto"/>
            <w:noWrap/>
            <w:vAlign w:val="center"/>
            <w:hideMark/>
          </w:tcPr>
          <w:p w14:paraId="65C1B1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15988945</w:t>
            </w:r>
          </w:p>
        </w:tc>
        <w:tc>
          <w:tcPr>
            <w:tcW w:w="5948" w:type="dxa"/>
            <w:shd w:val="clear" w:color="auto" w:fill="auto"/>
            <w:noWrap/>
            <w:vAlign w:val="center"/>
            <w:hideMark/>
          </w:tcPr>
          <w:p w14:paraId="52D1F7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DOBRNA</w:t>
            </w:r>
          </w:p>
        </w:tc>
      </w:tr>
      <w:tr w:rsidR="005F30FC" w:rsidRPr="006E664C" w14:paraId="0CA4375D" w14:textId="77777777" w:rsidTr="00FA52E4">
        <w:trPr>
          <w:trHeight w:val="288"/>
        </w:trPr>
        <w:tc>
          <w:tcPr>
            <w:tcW w:w="634" w:type="dxa"/>
            <w:shd w:val="clear" w:color="auto" w:fill="auto"/>
            <w:noWrap/>
            <w:vAlign w:val="center"/>
            <w:hideMark/>
          </w:tcPr>
          <w:p w14:paraId="0C933F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1220</w:t>
            </w:r>
          </w:p>
        </w:tc>
        <w:tc>
          <w:tcPr>
            <w:tcW w:w="1338" w:type="dxa"/>
            <w:shd w:val="clear" w:color="auto" w:fill="auto"/>
            <w:noWrap/>
            <w:vAlign w:val="center"/>
            <w:hideMark/>
          </w:tcPr>
          <w:p w14:paraId="07ECF7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5084415000</w:t>
            </w:r>
          </w:p>
        </w:tc>
        <w:tc>
          <w:tcPr>
            <w:tcW w:w="1142" w:type="dxa"/>
            <w:shd w:val="clear" w:color="auto" w:fill="auto"/>
            <w:noWrap/>
            <w:vAlign w:val="center"/>
            <w:hideMark/>
          </w:tcPr>
          <w:p w14:paraId="28CC82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13274546</w:t>
            </w:r>
          </w:p>
        </w:tc>
        <w:tc>
          <w:tcPr>
            <w:tcW w:w="5948" w:type="dxa"/>
            <w:shd w:val="clear" w:color="auto" w:fill="auto"/>
            <w:noWrap/>
            <w:vAlign w:val="center"/>
            <w:hideMark/>
          </w:tcPr>
          <w:p w14:paraId="48B96D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DOBROVA</w:t>
            </w:r>
          </w:p>
        </w:tc>
      </w:tr>
      <w:tr w:rsidR="005F30FC" w:rsidRPr="006E664C" w14:paraId="2435EACF" w14:textId="77777777" w:rsidTr="00FA52E4">
        <w:trPr>
          <w:trHeight w:val="288"/>
        </w:trPr>
        <w:tc>
          <w:tcPr>
            <w:tcW w:w="634" w:type="dxa"/>
            <w:shd w:val="clear" w:color="auto" w:fill="auto"/>
            <w:noWrap/>
            <w:vAlign w:val="center"/>
            <w:hideMark/>
          </w:tcPr>
          <w:p w14:paraId="12ECAA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1221</w:t>
            </w:r>
          </w:p>
        </w:tc>
        <w:tc>
          <w:tcPr>
            <w:tcW w:w="1338" w:type="dxa"/>
            <w:shd w:val="clear" w:color="auto" w:fill="auto"/>
            <w:noWrap/>
            <w:vAlign w:val="center"/>
            <w:hideMark/>
          </w:tcPr>
          <w:p w14:paraId="1C4F0D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5086370000</w:t>
            </w:r>
          </w:p>
        </w:tc>
        <w:tc>
          <w:tcPr>
            <w:tcW w:w="1142" w:type="dxa"/>
            <w:shd w:val="clear" w:color="auto" w:fill="auto"/>
            <w:noWrap/>
            <w:vAlign w:val="center"/>
            <w:hideMark/>
          </w:tcPr>
          <w:p w14:paraId="1FB9DE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51655535</w:t>
            </w:r>
          </w:p>
        </w:tc>
        <w:tc>
          <w:tcPr>
            <w:tcW w:w="5948" w:type="dxa"/>
            <w:shd w:val="clear" w:color="auto" w:fill="auto"/>
            <w:noWrap/>
            <w:vAlign w:val="center"/>
            <w:hideMark/>
          </w:tcPr>
          <w:p w14:paraId="38A81B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DOLENJSKE TOPLICE</w:t>
            </w:r>
          </w:p>
        </w:tc>
      </w:tr>
      <w:tr w:rsidR="005F30FC" w:rsidRPr="006E664C" w14:paraId="60FBFBEE" w14:textId="77777777" w:rsidTr="00FA52E4">
        <w:trPr>
          <w:trHeight w:val="288"/>
        </w:trPr>
        <w:tc>
          <w:tcPr>
            <w:tcW w:w="634" w:type="dxa"/>
            <w:shd w:val="clear" w:color="auto" w:fill="auto"/>
            <w:noWrap/>
            <w:vAlign w:val="center"/>
            <w:hideMark/>
          </w:tcPr>
          <w:p w14:paraId="437DC0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1222</w:t>
            </w:r>
          </w:p>
        </w:tc>
        <w:tc>
          <w:tcPr>
            <w:tcW w:w="1338" w:type="dxa"/>
            <w:shd w:val="clear" w:color="auto" w:fill="auto"/>
            <w:noWrap/>
            <w:vAlign w:val="center"/>
            <w:hideMark/>
          </w:tcPr>
          <w:p w14:paraId="4A60C5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5085802000</w:t>
            </w:r>
          </w:p>
        </w:tc>
        <w:tc>
          <w:tcPr>
            <w:tcW w:w="1142" w:type="dxa"/>
            <w:shd w:val="clear" w:color="auto" w:fill="auto"/>
            <w:noWrap/>
            <w:vAlign w:val="center"/>
            <w:hideMark/>
          </w:tcPr>
          <w:p w14:paraId="7D8B96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30649366</w:t>
            </w:r>
          </w:p>
        </w:tc>
        <w:tc>
          <w:tcPr>
            <w:tcW w:w="5948" w:type="dxa"/>
            <w:shd w:val="clear" w:color="auto" w:fill="auto"/>
            <w:noWrap/>
            <w:vAlign w:val="center"/>
            <w:hideMark/>
          </w:tcPr>
          <w:p w14:paraId="6F1A5A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DORNBERK</w:t>
            </w:r>
          </w:p>
        </w:tc>
      </w:tr>
      <w:tr w:rsidR="005F30FC" w:rsidRPr="006E664C" w14:paraId="20482274" w14:textId="77777777" w:rsidTr="00FA52E4">
        <w:trPr>
          <w:trHeight w:val="288"/>
        </w:trPr>
        <w:tc>
          <w:tcPr>
            <w:tcW w:w="634" w:type="dxa"/>
            <w:shd w:val="clear" w:color="auto" w:fill="auto"/>
            <w:noWrap/>
            <w:vAlign w:val="center"/>
            <w:hideMark/>
          </w:tcPr>
          <w:p w14:paraId="3DFCC7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1223</w:t>
            </w:r>
          </w:p>
        </w:tc>
        <w:tc>
          <w:tcPr>
            <w:tcW w:w="1338" w:type="dxa"/>
            <w:shd w:val="clear" w:color="auto" w:fill="auto"/>
            <w:noWrap/>
            <w:vAlign w:val="center"/>
            <w:hideMark/>
          </w:tcPr>
          <w:p w14:paraId="2579BF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5087422000</w:t>
            </w:r>
          </w:p>
        </w:tc>
        <w:tc>
          <w:tcPr>
            <w:tcW w:w="1142" w:type="dxa"/>
            <w:shd w:val="clear" w:color="auto" w:fill="auto"/>
            <w:noWrap/>
            <w:vAlign w:val="center"/>
            <w:hideMark/>
          </w:tcPr>
          <w:p w14:paraId="4AC708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58814515</w:t>
            </w:r>
          </w:p>
        </w:tc>
        <w:tc>
          <w:tcPr>
            <w:tcW w:w="5948" w:type="dxa"/>
            <w:shd w:val="clear" w:color="auto" w:fill="auto"/>
            <w:noWrap/>
            <w:vAlign w:val="center"/>
            <w:hideMark/>
          </w:tcPr>
          <w:p w14:paraId="508BDA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 ANTONA DEBELJAKA LOŠKI POTOK</w:t>
            </w:r>
          </w:p>
        </w:tc>
      </w:tr>
      <w:tr w:rsidR="005F30FC" w:rsidRPr="006E664C" w14:paraId="5A20A8C2" w14:textId="77777777" w:rsidTr="00FA52E4">
        <w:trPr>
          <w:trHeight w:val="288"/>
        </w:trPr>
        <w:tc>
          <w:tcPr>
            <w:tcW w:w="634" w:type="dxa"/>
            <w:shd w:val="clear" w:color="auto" w:fill="auto"/>
            <w:noWrap/>
            <w:vAlign w:val="center"/>
            <w:hideMark/>
          </w:tcPr>
          <w:p w14:paraId="0A5E8A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1224</w:t>
            </w:r>
          </w:p>
        </w:tc>
        <w:tc>
          <w:tcPr>
            <w:tcW w:w="1338" w:type="dxa"/>
            <w:shd w:val="clear" w:color="auto" w:fill="auto"/>
            <w:noWrap/>
            <w:vAlign w:val="center"/>
            <w:hideMark/>
          </w:tcPr>
          <w:p w14:paraId="67E944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5082897000</w:t>
            </w:r>
          </w:p>
        </w:tc>
        <w:tc>
          <w:tcPr>
            <w:tcW w:w="1142" w:type="dxa"/>
            <w:shd w:val="clear" w:color="auto" w:fill="auto"/>
            <w:noWrap/>
            <w:vAlign w:val="center"/>
            <w:hideMark/>
          </w:tcPr>
          <w:p w14:paraId="7AE8AD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92256457</w:t>
            </w:r>
          </w:p>
        </w:tc>
        <w:tc>
          <w:tcPr>
            <w:tcW w:w="5948" w:type="dxa"/>
            <w:shd w:val="clear" w:color="auto" w:fill="auto"/>
            <w:noWrap/>
            <w:vAlign w:val="center"/>
            <w:hideMark/>
          </w:tcPr>
          <w:p w14:paraId="4B4611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 ANTONA TRSTENJAKA NEGOVA</w:t>
            </w:r>
          </w:p>
        </w:tc>
      </w:tr>
      <w:tr w:rsidR="005F30FC" w:rsidRPr="006E664C" w14:paraId="02FD7481" w14:textId="77777777" w:rsidTr="00FA52E4">
        <w:trPr>
          <w:trHeight w:val="288"/>
        </w:trPr>
        <w:tc>
          <w:tcPr>
            <w:tcW w:w="634" w:type="dxa"/>
            <w:shd w:val="clear" w:color="auto" w:fill="auto"/>
            <w:noWrap/>
            <w:vAlign w:val="center"/>
            <w:hideMark/>
          </w:tcPr>
          <w:p w14:paraId="31F6F9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1225</w:t>
            </w:r>
          </w:p>
        </w:tc>
        <w:tc>
          <w:tcPr>
            <w:tcW w:w="1338" w:type="dxa"/>
            <w:shd w:val="clear" w:color="auto" w:fill="auto"/>
            <w:noWrap/>
            <w:vAlign w:val="center"/>
            <w:hideMark/>
          </w:tcPr>
          <w:p w14:paraId="6ADF2F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5089336000</w:t>
            </w:r>
          </w:p>
        </w:tc>
        <w:tc>
          <w:tcPr>
            <w:tcW w:w="1142" w:type="dxa"/>
            <w:shd w:val="clear" w:color="auto" w:fill="auto"/>
            <w:noWrap/>
            <w:vAlign w:val="center"/>
            <w:hideMark/>
          </w:tcPr>
          <w:p w14:paraId="0F2A33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96121840</w:t>
            </w:r>
          </w:p>
        </w:tc>
        <w:tc>
          <w:tcPr>
            <w:tcW w:w="5948" w:type="dxa"/>
            <w:shd w:val="clear" w:color="auto" w:fill="auto"/>
            <w:noWrap/>
            <w:vAlign w:val="center"/>
            <w:hideMark/>
          </w:tcPr>
          <w:p w14:paraId="60FDC8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 BOGOMIRJA MAGAJNE DIVAČA</w:t>
            </w:r>
          </w:p>
        </w:tc>
      </w:tr>
      <w:tr w:rsidR="005F30FC" w:rsidRPr="006E664C" w14:paraId="39D49C51" w14:textId="77777777" w:rsidTr="00FA52E4">
        <w:trPr>
          <w:trHeight w:val="288"/>
        </w:trPr>
        <w:tc>
          <w:tcPr>
            <w:tcW w:w="634" w:type="dxa"/>
            <w:shd w:val="clear" w:color="auto" w:fill="auto"/>
            <w:noWrap/>
            <w:vAlign w:val="center"/>
            <w:hideMark/>
          </w:tcPr>
          <w:p w14:paraId="506B39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1226</w:t>
            </w:r>
          </w:p>
        </w:tc>
        <w:tc>
          <w:tcPr>
            <w:tcW w:w="1338" w:type="dxa"/>
            <w:shd w:val="clear" w:color="auto" w:fill="auto"/>
            <w:noWrap/>
            <w:vAlign w:val="center"/>
            <w:hideMark/>
          </w:tcPr>
          <w:p w14:paraId="3C9BFF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5087449000</w:t>
            </w:r>
          </w:p>
        </w:tc>
        <w:tc>
          <w:tcPr>
            <w:tcW w:w="1142" w:type="dxa"/>
            <w:shd w:val="clear" w:color="auto" w:fill="auto"/>
            <w:noWrap/>
            <w:vAlign w:val="center"/>
            <w:hideMark/>
          </w:tcPr>
          <w:p w14:paraId="47AEF7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66532060</w:t>
            </w:r>
          </w:p>
        </w:tc>
        <w:tc>
          <w:tcPr>
            <w:tcW w:w="5948" w:type="dxa"/>
            <w:shd w:val="clear" w:color="auto" w:fill="auto"/>
            <w:noWrap/>
            <w:vAlign w:val="center"/>
            <w:hideMark/>
          </w:tcPr>
          <w:p w14:paraId="1E518E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 FRANCETA PREŠERNA</w:t>
            </w:r>
          </w:p>
        </w:tc>
      </w:tr>
      <w:tr w:rsidR="005F30FC" w:rsidRPr="006E664C" w14:paraId="1ED640F2" w14:textId="77777777" w:rsidTr="00FA52E4">
        <w:trPr>
          <w:trHeight w:val="288"/>
        </w:trPr>
        <w:tc>
          <w:tcPr>
            <w:tcW w:w="634" w:type="dxa"/>
            <w:shd w:val="clear" w:color="auto" w:fill="auto"/>
            <w:noWrap/>
            <w:vAlign w:val="center"/>
            <w:hideMark/>
          </w:tcPr>
          <w:p w14:paraId="2C7DA4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1227</w:t>
            </w:r>
          </w:p>
        </w:tc>
        <w:tc>
          <w:tcPr>
            <w:tcW w:w="1338" w:type="dxa"/>
            <w:shd w:val="clear" w:color="auto" w:fill="auto"/>
            <w:noWrap/>
            <w:vAlign w:val="center"/>
            <w:hideMark/>
          </w:tcPr>
          <w:p w14:paraId="6B26EF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5087015000</w:t>
            </w:r>
          </w:p>
        </w:tc>
        <w:tc>
          <w:tcPr>
            <w:tcW w:w="1142" w:type="dxa"/>
            <w:shd w:val="clear" w:color="auto" w:fill="auto"/>
            <w:noWrap/>
            <w:vAlign w:val="center"/>
            <w:hideMark/>
          </w:tcPr>
          <w:p w14:paraId="4FB0D5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31182194</w:t>
            </w:r>
          </w:p>
        </w:tc>
        <w:tc>
          <w:tcPr>
            <w:tcW w:w="5948" w:type="dxa"/>
            <w:shd w:val="clear" w:color="auto" w:fill="auto"/>
            <w:noWrap/>
            <w:vAlign w:val="center"/>
            <w:hideMark/>
          </w:tcPr>
          <w:p w14:paraId="4E07DD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 FRANJA ŽGEČA DORNAVA</w:t>
            </w:r>
          </w:p>
        </w:tc>
      </w:tr>
      <w:tr w:rsidR="005F30FC" w:rsidRPr="006E664C" w14:paraId="74772E82" w14:textId="77777777" w:rsidTr="00FA52E4">
        <w:trPr>
          <w:trHeight w:val="288"/>
        </w:trPr>
        <w:tc>
          <w:tcPr>
            <w:tcW w:w="634" w:type="dxa"/>
            <w:shd w:val="clear" w:color="auto" w:fill="auto"/>
            <w:noWrap/>
            <w:vAlign w:val="center"/>
            <w:hideMark/>
          </w:tcPr>
          <w:p w14:paraId="1C8654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1228</w:t>
            </w:r>
          </w:p>
        </w:tc>
        <w:tc>
          <w:tcPr>
            <w:tcW w:w="1338" w:type="dxa"/>
            <w:shd w:val="clear" w:color="auto" w:fill="auto"/>
            <w:noWrap/>
            <w:vAlign w:val="center"/>
            <w:hideMark/>
          </w:tcPr>
          <w:p w14:paraId="686316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5087465000</w:t>
            </w:r>
          </w:p>
        </w:tc>
        <w:tc>
          <w:tcPr>
            <w:tcW w:w="1142" w:type="dxa"/>
            <w:shd w:val="clear" w:color="auto" w:fill="auto"/>
            <w:noWrap/>
            <w:vAlign w:val="center"/>
            <w:hideMark/>
          </w:tcPr>
          <w:p w14:paraId="3C6F5B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41016017</w:t>
            </w:r>
          </w:p>
        </w:tc>
        <w:tc>
          <w:tcPr>
            <w:tcW w:w="5948" w:type="dxa"/>
            <w:shd w:val="clear" w:color="auto" w:fill="auto"/>
            <w:noWrap/>
            <w:vAlign w:val="center"/>
            <w:hideMark/>
          </w:tcPr>
          <w:p w14:paraId="1727FF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 IVANA PRIJATELJA SODRAŽICA</w:t>
            </w:r>
          </w:p>
        </w:tc>
      </w:tr>
      <w:tr w:rsidR="005F30FC" w:rsidRPr="006E664C" w14:paraId="5C91495E" w14:textId="77777777" w:rsidTr="00FA52E4">
        <w:trPr>
          <w:trHeight w:val="288"/>
        </w:trPr>
        <w:tc>
          <w:tcPr>
            <w:tcW w:w="634" w:type="dxa"/>
            <w:shd w:val="clear" w:color="auto" w:fill="auto"/>
            <w:noWrap/>
            <w:vAlign w:val="center"/>
            <w:hideMark/>
          </w:tcPr>
          <w:p w14:paraId="1B4014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1229</w:t>
            </w:r>
          </w:p>
        </w:tc>
        <w:tc>
          <w:tcPr>
            <w:tcW w:w="1338" w:type="dxa"/>
            <w:shd w:val="clear" w:color="auto" w:fill="auto"/>
            <w:noWrap/>
            <w:vAlign w:val="center"/>
            <w:hideMark/>
          </w:tcPr>
          <w:p w14:paraId="0456ED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5087309000</w:t>
            </w:r>
          </w:p>
        </w:tc>
        <w:tc>
          <w:tcPr>
            <w:tcW w:w="1142" w:type="dxa"/>
            <w:shd w:val="clear" w:color="auto" w:fill="auto"/>
            <w:noWrap/>
            <w:vAlign w:val="center"/>
            <w:hideMark/>
          </w:tcPr>
          <w:p w14:paraId="15D26A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51576597</w:t>
            </w:r>
          </w:p>
        </w:tc>
        <w:tc>
          <w:tcPr>
            <w:tcW w:w="5948" w:type="dxa"/>
            <w:shd w:val="clear" w:color="auto" w:fill="auto"/>
            <w:noWrap/>
            <w:vAlign w:val="center"/>
            <w:hideMark/>
          </w:tcPr>
          <w:p w14:paraId="444D17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 JANEZA MENCINGERJA BOHINJSKA BISTRICA</w:t>
            </w:r>
          </w:p>
        </w:tc>
      </w:tr>
      <w:tr w:rsidR="005F30FC" w:rsidRPr="006E664C" w14:paraId="7DC5DE0B" w14:textId="77777777" w:rsidTr="00FA52E4">
        <w:trPr>
          <w:trHeight w:val="288"/>
        </w:trPr>
        <w:tc>
          <w:tcPr>
            <w:tcW w:w="634" w:type="dxa"/>
            <w:shd w:val="clear" w:color="auto" w:fill="auto"/>
            <w:noWrap/>
            <w:vAlign w:val="center"/>
            <w:hideMark/>
          </w:tcPr>
          <w:p w14:paraId="4CB883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1230</w:t>
            </w:r>
          </w:p>
        </w:tc>
        <w:tc>
          <w:tcPr>
            <w:tcW w:w="1338" w:type="dxa"/>
            <w:shd w:val="clear" w:color="auto" w:fill="auto"/>
            <w:noWrap/>
            <w:vAlign w:val="center"/>
            <w:hideMark/>
          </w:tcPr>
          <w:p w14:paraId="5DABC5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5087635000</w:t>
            </w:r>
          </w:p>
        </w:tc>
        <w:tc>
          <w:tcPr>
            <w:tcW w:w="1142" w:type="dxa"/>
            <w:shd w:val="clear" w:color="auto" w:fill="auto"/>
            <w:noWrap/>
            <w:vAlign w:val="center"/>
            <w:hideMark/>
          </w:tcPr>
          <w:p w14:paraId="21CCEA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33029512</w:t>
            </w:r>
          </w:p>
        </w:tc>
        <w:tc>
          <w:tcPr>
            <w:tcW w:w="5948" w:type="dxa"/>
            <w:shd w:val="clear" w:color="auto" w:fill="auto"/>
            <w:noWrap/>
            <w:vAlign w:val="center"/>
            <w:hideMark/>
          </w:tcPr>
          <w:p w14:paraId="4D52D5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 JOŽETA PUČNIKA ČREŠNJEVEC</w:t>
            </w:r>
          </w:p>
        </w:tc>
      </w:tr>
      <w:tr w:rsidR="005F30FC" w:rsidRPr="006E664C" w14:paraId="4D950BB3" w14:textId="77777777" w:rsidTr="00FA52E4">
        <w:trPr>
          <w:trHeight w:val="288"/>
        </w:trPr>
        <w:tc>
          <w:tcPr>
            <w:tcW w:w="634" w:type="dxa"/>
            <w:shd w:val="clear" w:color="auto" w:fill="auto"/>
            <w:noWrap/>
            <w:vAlign w:val="center"/>
            <w:hideMark/>
          </w:tcPr>
          <w:p w14:paraId="2AE454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1231</w:t>
            </w:r>
          </w:p>
        </w:tc>
        <w:tc>
          <w:tcPr>
            <w:tcW w:w="1338" w:type="dxa"/>
            <w:shd w:val="clear" w:color="auto" w:fill="auto"/>
            <w:noWrap/>
            <w:vAlign w:val="center"/>
            <w:hideMark/>
          </w:tcPr>
          <w:p w14:paraId="148B23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5082579000</w:t>
            </w:r>
          </w:p>
        </w:tc>
        <w:tc>
          <w:tcPr>
            <w:tcW w:w="1142" w:type="dxa"/>
            <w:shd w:val="clear" w:color="auto" w:fill="auto"/>
            <w:noWrap/>
            <w:vAlign w:val="center"/>
            <w:hideMark/>
          </w:tcPr>
          <w:p w14:paraId="38F0B1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16691059</w:t>
            </w:r>
          </w:p>
        </w:tc>
        <w:tc>
          <w:tcPr>
            <w:tcW w:w="5948" w:type="dxa"/>
            <w:shd w:val="clear" w:color="auto" w:fill="auto"/>
            <w:noWrap/>
            <w:vAlign w:val="center"/>
            <w:hideMark/>
          </w:tcPr>
          <w:p w14:paraId="04D72A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 JOŽETA TOPORIŠIČA DOBOVA</w:t>
            </w:r>
          </w:p>
        </w:tc>
      </w:tr>
      <w:tr w:rsidR="005F30FC" w:rsidRPr="006E664C" w14:paraId="314E5CF3" w14:textId="77777777" w:rsidTr="00FA52E4">
        <w:trPr>
          <w:trHeight w:val="288"/>
        </w:trPr>
        <w:tc>
          <w:tcPr>
            <w:tcW w:w="634" w:type="dxa"/>
            <w:shd w:val="clear" w:color="auto" w:fill="auto"/>
            <w:noWrap/>
            <w:vAlign w:val="center"/>
            <w:hideMark/>
          </w:tcPr>
          <w:p w14:paraId="69EEA5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1232</w:t>
            </w:r>
          </w:p>
        </w:tc>
        <w:tc>
          <w:tcPr>
            <w:tcW w:w="1338" w:type="dxa"/>
            <w:shd w:val="clear" w:color="auto" w:fill="auto"/>
            <w:noWrap/>
            <w:vAlign w:val="center"/>
            <w:hideMark/>
          </w:tcPr>
          <w:p w14:paraId="0352C0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5087201000</w:t>
            </w:r>
          </w:p>
        </w:tc>
        <w:tc>
          <w:tcPr>
            <w:tcW w:w="1142" w:type="dxa"/>
            <w:shd w:val="clear" w:color="auto" w:fill="auto"/>
            <w:noWrap/>
            <w:vAlign w:val="center"/>
            <w:hideMark/>
          </w:tcPr>
          <w:p w14:paraId="18A3A5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61373800</w:t>
            </w:r>
          </w:p>
        </w:tc>
        <w:tc>
          <w:tcPr>
            <w:tcW w:w="5948" w:type="dxa"/>
            <w:shd w:val="clear" w:color="auto" w:fill="auto"/>
            <w:noWrap/>
            <w:vAlign w:val="center"/>
            <w:hideMark/>
          </w:tcPr>
          <w:p w14:paraId="590BB5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 LJUDEVITA PIVKA</w:t>
            </w:r>
          </w:p>
        </w:tc>
      </w:tr>
      <w:tr w:rsidR="005F30FC" w:rsidRPr="006E664C" w14:paraId="6344144A" w14:textId="77777777" w:rsidTr="00FA52E4">
        <w:trPr>
          <w:trHeight w:val="288"/>
        </w:trPr>
        <w:tc>
          <w:tcPr>
            <w:tcW w:w="634" w:type="dxa"/>
            <w:shd w:val="clear" w:color="auto" w:fill="auto"/>
            <w:noWrap/>
            <w:vAlign w:val="center"/>
            <w:hideMark/>
          </w:tcPr>
          <w:p w14:paraId="26509D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1233</w:t>
            </w:r>
          </w:p>
        </w:tc>
        <w:tc>
          <w:tcPr>
            <w:tcW w:w="1338" w:type="dxa"/>
            <w:shd w:val="clear" w:color="auto" w:fill="auto"/>
            <w:noWrap/>
            <w:vAlign w:val="center"/>
            <w:hideMark/>
          </w:tcPr>
          <w:p w14:paraId="7DBE20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5083290000</w:t>
            </w:r>
          </w:p>
        </w:tc>
        <w:tc>
          <w:tcPr>
            <w:tcW w:w="1142" w:type="dxa"/>
            <w:shd w:val="clear" w:color="auto" w:fill="auto"/>
            <w:noWrap/>
            <w:vAlign w:val="center"/>
            <w:hideMark/>
          </w:tcPr>
          <w:p w14:paraId="01ED39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74268244</w:t>
            </w:r>
          </w:p>
        </w:tc>
        <w:tc>
          <w:tcPr>
            <w:tcW w:w="5948" w:type="dxa"/>
            <w:shd w:val="clear" w:color="auto" w:fill="auto"/>
            <w:noWrap/>
            <w:vAlign w:val="center"/>
            <w:hideMark/>
          </w:tcPr>
          <w:p w14:paraId="04BD0A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 MIHAJLA ROSTOHARJA KRŠKO</w:t>
            </w:r>
          </w:p>
        </w:tc>
      </w:tr>
      <w:tr w:rsidR="005F30FC" w:rsidRPr="006E664C" w14:paraId="488FF3D0" w14:textId="77777777" w:rsidTr="00FA52E4">
        <w:trPr>
          <w:trHeight w:val="288"/>
        </w:trPr>
        <w:tc>
          <w:tcPr>
            <w:tcW w:w="634" w:type="dxa"/>
            <w:shd w:val="clear" w:color="auto" w:fill="auto"/>
            <w:noWrap/>
            <w:vAlign w:val="center"/>
            <w:hideMark/>
          </w:tcPr>
          <w:p w14:paraId="45CB3E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1234</w:t>
            </w:r>
          </w:p>
        </w:tc>
        <w:tc>
          <w:tcPr>
            <w:tcW w:w="1338" w:type="dxa"/>
            <w:shd w:val="clear" w:color="auto" w:fill="auto"/>
            <w:noWrap/>
            <w:vAlign w:val="center"/>
            <w:hideMark/>
          </w:tcPr>
          <w:p w14:paraId="213061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5088089000</w:t>
            </w:r>
          </w:p>
        </w:tc>
        <w:tc>
          <w:tcPr>
            <w:tcW w:w="1142" w:type="dxa"/>
            <w:shd w:val="clear" w:color="auto" w:fill="auto"/>
            <w:noWrap/>
            <w:vAlign w:val="center"/>
            <w:hideMark/>
          </w:tcPr>
          <w:p w14:paraId="581FA9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79666981</w:t>
            </w:r>
          </w:p>
        </w:tc>
        <w:tc>
          <w:tcPr>
            <w:tcW w:w="5948" w:type="dxa"/>
            <w:shd w:val="clear" w:color="auto" w:fill="auto"/>
            <w:noWrap/>
            <w:vAlign w:val="center"/>
            <w:hideMark/>
          </w:tcPr>
          <w:p w14:paraId="51B284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 PAVLA LUNAČKA ŠENTRUPERT</w:t>
            </w:r>
          </w:p>
        </w:tc>
      </w:tr>
      <w:tr w:rsidR="005F30FC" w:rsidRPr="006E664C" w14:paraId="2CEAD681" w14:textId="77777777" w:rsidTr="00FA52E4">
        <w:trPr>
          <w:trHeight w:val="288"/>
        </w:trPr>
        <w:tc>
          <w:tcPr>
            <w:tcW w:w="634" w:type="dxa"/>
            <w:shd w:val="clear" w:color="auto" w:fill="auto"/>
            <w:noWrap/>
            <w:vAlign w:val="center"/>
            <w:hideMark/>
          </w:tcPr>
          <w:p w14:paraId="558949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1235</w:t>
            </w:r>
          </w:p>
        </w:tc>
        <w:tc>
          <w:tcPr>
            <w:tcW w:w="1338" w:type="dxa"/>
            <w:shd w:val="clear" w:color="auto" w:fill="auto"/>
            <w:noWrap/>
            <w:vAlign w:val="center"/>
            <w:hideMark/>
          </w:tcPr>
          <w:p w14:paraId="0EDD61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5088429000</w:t>
            </w:r>
          </w:p>
        </w:tc>
        <w:tc>
          <w:tcPr>
            <w:tcW w:w="1142" w:type="dxa"/>
            <w:shd w:val="clear" w:color="auto" w:fill="auto"/>
            <w:noWrap/>
            <w:vAlign w:val="center"/>
            <w:hideMark/>
          </w:tcPr>
          <w:p w14:paraId="5DFBB0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94841284</w:t>
            </w:r>
          </w:p>
        </w:tc>
        <w:tc>
          <w:tcPr>
            <w:tcW w:w="5948" w:type="dxa"/>
            <w:shd w:val="clear" w:color="auto" w:fill="auto"/>
            <w:noWrap/>
            <w:vAlign w:val="center"/>
            <w:hideMark/>
          </w:tcPr>
          <w:p w14:paraId="1BB5EA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 SLAVKA GRUMA</w:t>
            </w:r>
          </w:p>
        </w:tc>
      </w:tr>
      <w:tr w:rsidR="005F30FC" w:rsidRPr="006E664C" w14:paraId="714A09DA" w14:textId="77777777" w:rsidTr="00FA52E4">
        <w:trPr>
          <w:trHeight w:val="288"/>
        </w:trPr>
        <w:tc>
          <w:tcPr>
            <w:tcW w:w="634" w:type="dxa"/>
            <w:shd w:val="clear" w:color="auto" w:fill="auto"/>
            <w:noWrap/>
            <w:vAlign w:val="center"/>
            <w:hideMark/>
          </w:tcPr>
          <w:p w14:paraId="4833EB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1236</w:t>
            </w:r>
          </w:p>
        </w:tc>
        <w:tc>
          <w:tcPr>
            <w:tcW w:w="1338" w:type="dxa"/>
            <w:shd w:val="clear" w:color="auto" w:fill="auto"/>
            <w:noWrap/>
            <w:vAlign w:val="center"/>
            <w:hideMark/>
          </w:tcPr>
          <w:p w14:paraId="0AE728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5083397000</w:t>
            </w:r>
          </w:p>
        </w:tc>
        <w:tc>
          <w:tcPr>
            <w:tcW w:w="1142" w:type="dxa"/>
            <w:shd w:val="clear" w:color="auto" w:fill="auto"/>
            <w:noWrap/>
            <w:vAlign w:val="center"/>
            <w:hideMark/>
          </w:tcPr>
          <w:p w14:paraId="6112E9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69049408</w:t>
            </w:r>
          </w:p>
        </w:tc>
        <w:tc>
          <w:tcPr>
            <w:tcW w:w="5948" w:type="dxa"/>
            <w:shd w:val="clear" w:color="auto" w:fill="auto"/>
            <w:noWrap/>
            <w:vAlign w:val="center"/>
            <w:hideMark/>
          </w:tcPr>
          <w:p w14:paraId="2D9968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 VITA KRAIGHERJA</w:t>
            </w:r>
          </w:p>
        </w:tc>
      </w:tr>
      <w:tr w:rsidR="005F30FC" w:rsidRPr="006E664C" w14:paraId="3BE2B697" w14:textId="77777777" w:rsidTr="00FA52E4">
        <w:trPr>
          <w:trHeight w:val="288"/>
        </w:trPr>
        <w:tc>
          <w:tcPr>
            <w:tcW w:w="634" w:type="dxa"/>
            <w:shd w:val="clear" w:color="auto" w:fill="auto"/>
            <w:noWrap/>
            <w:vAlign w:val="center"/>
            <w:hideMark/>
          </w:tcPr>
          <w:p w14:paraId="4068E1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1237</w:t>
            </w:r>
          </w:p>
        </w:tc>
        <w:tc>
          <w:tcPr>
            <w:tcW w:w="1338" w:type="dxa"/>
            <w:shd w:val="clear" w:color="auto" w:fill="auto"/>
            <w:noWrap/>
            <w:vAlign w:val="center"/>
            <w:hideMark/>
          </w:tcPr>
          <w:p w14:paraId="12ADA3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5088321000</w:t>
            </w:r>
          </w:p>
        </w:tc>
        <w:tc>
          <w:tcPr>
            <w:tcW w:w="1142" w:type="dxa"/>
            <w:shd w:val="clear" w:color="auto" w:fill="auto"/>
            <w:noWrap/>
            <w:vAlign w:val="center"/>
            <w:hideMark/>
          </w:tcPr>
          <w:p w14:paraId="2A753C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27688836</w:t>
            </w:r>
          </w:p>
        </w:tc>
        <w:tc>
          <w:tcPr>
            <w:tcW w:w="5948" w:type="dxa"/>
            <w:shd w:val="clear" w:color="auto" w:fill="auto"/>
            <w:noWrap/>
            <w:vAlign w:val="center"/>
            <w:hideMark/>
          </w:tcPr>
          <w:p w14:paraId="6E8D40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DR.IVANA KOROŠCA BOROVNICA</w:t>
            </w:r>
          </w:p>
        </w:tc>
      </w:tr>
      <w:tr w:rsidR="005F30FC" w:rsidRPr="006E664C" w14:paraId="4007E6C9" w14:textId="77777777" w:rsidTr="00FA52E4">
        <w:trPr>
          <w:trHeight w:val="288"/>
        </w:trPr>
        <w:tc>
          <w:tcPr>
            <w:tcW w:w="634" w:type="dxa"/>
            <w:shd w:val="clear" w:color="auto" w:fill="auto"/>
            <w:noWrap/>
            <w:vAlign w:val="center"/>
            <w:hideMark/>
          </w:tcPr>
          <w:p w14:paraId="03838F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1238</w:t>
            </w:r>
          </w:p>
        </w:tc>
        <w:tc>
          <w:tcPr>
            <w:tcW w:w="1338" w:type="dxa"/>
            <w:shd w:val="clear" w:color="auto" w:fill="auto"/>
            <w:noWrap/>
            <w:vAlign w:val="center"/>
            <w:hideMark/>
          </w:tcPr>
          <w:p w14:paraId="6915C6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5083532000</w:t>
            </w:r>
          </w:p>
        </w:tc>
        <w:tc>
          <w:tcPr>
            <w:tcW w:w="1142" w:type="dxa"/>
            <w:shd w:val="clear" w:color="auto" w:fill="auto"/>
            <w:noWrap/>
            <w:vAlign w:val="center"/>
            <w:hideMark/>
          </w:tcPr>
          <w:p w14:paraId="037BE8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10582789</w:t>
            </w:r>
          </w:p>
        </w:tc>
        <w:tc>
          <w:tcPr>
            <w:tcW w:w="5948" w:type="dxa"/>
            <w:shd w:val="clear" w:color="auto" w:fill="auto"/>
            <w:noWrap/>
            <w:vAlign w:val="center"/>
            <w:hideMark/>
          </w:tcPr>
          <w:p w14:paraId="43982D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DRAGA BAJCA VIPAVA</w:t>
            </w:r>
          </w:p>
        </w:tc>
      </w:tr>
      <w:tr w:rsidR="005F30FC" w:rsidRPr="006E664C" w14:paraId="514956BD" w14:textId="77777777" w:rsidTr="00FA52E4">
        <w:trPr>
          <w:trHeight w:val="288"/>
        </w:trPr>
        <w:tc>
          <w:tcPr>
            <w:tcW w:w="634" w:type="dxa"/>
            <w:shd w:val="clear" w:color="auto" w:fill="auto"/>
            <w:noWrap/>
            <w:vAlign w:val="center"/>
            <w:hideMark/>
          </w:tcPr>
          <w:p w14:paraId="0A2D95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1239</w:t>
            </w:r>
          </w:p>
        </w:tc>
        <w:tc>
          <w:tcPr>
            <w:tcW w:w="1338" w:type="dxa"/>
            <w:shd w:val="clear" w:color="auto" w:fill="auto"/>
            <w:noWrap/>
            <w:vAlign w:val="center"/>
            <w:hideMark/>
          </w:tcPr>
          <w:p w14:paraId="11D77D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5085250000</w:t>
            </w:r>
          </w:p>
        </w:tc>
        <w:tc>
          <w:tcPr>
            <w:tcW w:w="1142" w:type="dxa"/>
            <w:shd w:val="clear" w:color="auto" w:fill="auto"/>
            <w:noWrap/>
            <w:vAlign w:val="center"/>
            <w:hideMark/>
          </w:tcPr>
          <w:p w14:paraId="13042B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87328704</w:t>
            </w:r>
          </w:p>
        </w:tc>
        <w:tc>
          <w:tcPr>
            <w:tcW w:w="5948" w:type="dxa"/>
            <w:shd w:val="clear" w:color="auto" w:fill="auto"/>
            <w:noWrap/>
            <w:vAlign w:val="center"/>
            <w:hideMark/>
          </w:tcPr>
          <w:p w14:paraId="221316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DRAGA KOBALA MARIBOR</w:t>
            </w:r>
          </w:p>
        </w:tc>
      </w:tr>
      <w:tr w:rsidR="005F30FC" w:rsidRPr="006E664C" w14:paraId="7ABBC0B3" w14:textId="77777777" w:rsidTr="00FA52E4">
        <w:trPr>
          <w:trHeight w:val="288"/>
        </w:trPr>
        <w:tc>
          <w:tcPr>
            <w:tcW w:w="634" w:type="dxa"/>
            <w:shd w:val="clear" w:color="auto" w:fill="auto"/>
            <w:noWrap/>
            <w:vAlign w:val="center"/>
            <w:hideMark/>
          </w:tcPr>
          <w:p w14:paraId="059161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1240</w:t>
            </w:r>
          </w:p>
        </w:tc>
        <w:tc>
          <w:tcPr>
            <w:tcW w:w="1338" w:type="dxa"/>
            <w:shd w:val="clear" w:color="auto" w:fill="auto"/>
            <w:noWrap/>
            <w:vAlign w:val="center"/>
            <w:hideMark/>
          </w:tcPr>
          <w:p w14:paraId="354552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5089379000</w:t>
            </w:r>
          </w:p>
        </w:tc>
        <w:tc>
          <w:tcPr>
            <w:tcW w:w="1142" w:type="dxa"/>
            <w:shd w:val="clear" w:color="auto" w:fill="auto"/>
            <w:noWrap/>
            <w:vAlign w:val="center"/>
            <w:hideMark/>
          </w:tcPr>
          <w:p w14:paraId="3F798D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80880258</w:t>
            </w:r>
          </w:p>
        </w:tc>
        <w:tc>
          <w:tcPr>
            <w:tcW w:w="5948" w:type="dxa"/>
            <w:shd w:val="clear" w:color="auto" w:fill="auto"/>
            <w:noWrap/>
            <w:vAlign w:val="center"/>
            <w:hideMark/>
          </w:tcPr>
          <w:p w14:paraId="3528D6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DRAGOMIRJA BENČIČA-BRKINA HRPELJE</w:t>
            </w:r>
          </w:p>
        </w:tc>
      </w:tr>
      <w:tr w:rsidR="005F30FC" w:rsidRPr="006E664C" w14:paraId="0AACB15A" w14:textId="77777777" w:rsidTr="00FA52E4">
        <w:trPr>
          <w:trHeight w:val="288"/>
        </w:trPr>
        <w:tc>
          <w:tcPr>
            <w:tcW w:w="634" w:type="dxa"/>
            <w:shd w:val="clear" w:color="auto" w:fill="auto"/>
            <w:noWrap/>
            <w:vAlign w:val="center"/>
            <w:hideMark/>
          </w:tcPr>
          <w:p w14:paraId="0FDC9F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1241</w:t>
            </w:r>
          </w:p>
        </w:tc>
        <w:tc>
          <w:tcPr>
            <w:tcW w:w="1338" w:type="dxa"/>
            <w:shd w:val="clear" w:color="auto" w:fill="auto"/>
            <w:noWrap/>
            <w:vAlign w:val="center"/>
            <w:hideMark/>
          </w:tcPr>
          <w:p w14:paraId="1DD7DB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5086345000</w:t>
            </w:r>
          </w:p>
        </w:tc>
        <w:tc>
          <w:tcPr>
            <w:tcW w:w="1142" w:type="dxa"/>
            <w:shd w:val="clear" w:color="auto" w:fill="auto"/>
            <w:noWrap/>
            <w:vAlign w:val="center"/>
            <w:hideMark/>
          </w:tcPr>
          <w:p w14:paraId="7D044D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30381355</w:t>
            </w:r>
          </w:p>
        </w:tc>
        <w:tc>
          <w:tcPr>
            <w:tcW w:w="5948" w:type="dxa"/>
            <w:shd w:val="clear" w:color="auto" w:fill="auto"/>
            <w:noWrap/>
            <w:vAlign w:val="center"/>
            <w:hideMark/>
          </w:tcPr>
          <w:p w14:paraId="2921A4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DRAGOTINA KETTEJA</w:t>
            </w:r>
          </w:p>
        </w:tc>
      </w:tr>
      <w:tr w:rsidR="005F30FC" w:rsidRPr="006E664C" w14:paraId="1CA81BF0" w14:textId="77777777" w:rsidTr="00FA52E4">
        <w:trPr>
          <w:trHeight w:val="288"/>
        </w:trPr>
        <w:tc>
          <w:tcPr>
            <w:tcW w:w="634" w:type="dxa"/>
            <w:shd w:val="clear" w:color="auto" w:fill="auto"/>
            <w:noWrap/>
            <w:vAlign w:val="center"/>
            <w:hideMark/>
          </w:tcPr>
          <w:p w14:paraId="1E1C8A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1242</w:t>
            </w:r>
          </w:p>
        </w:tc>
        <w:tc>
          <w:tcPr>
            <w:tcW w:w="1338" w:type="dxa"/>
            <w:shd w:val="clear" w:color="auto" w:fill="auto"/>
            <w:noWrap/>
            <w:vAlign w:val="center"/>
            <w:hideMark/>
          </w:tcPr>
          <w:p w14:paraId="47F79B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5624533000</w:t>
            </w:r>
          </w:p>
        </w:tc>
        <w:tc>
          <w:tcPr>
            <w:tcW w:w="1142" w:type="dxa"/>
            <w:shd w:val="clear" w:color="auto" w:fill="auto"/>
            <w:noWrap/>
            <w:vAlign w:val="center"/>
            <w:hideMark/>
          </w:tcPr>
          <w:p w14:paraId="011F87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78261023</w:t>
            </w:r>
          </w:p>
        </w:tc>
        <w:tc>
          <w:tcPr>
            <w:tcW w:w="5948" w:type="dxa"/>
            <w:shd w:val="clear" w:color="auto" w:fill="auto"/>
            <w:noWrap/>
            <w:vAlign w:val="center"/>
            <w:hideMark/>
          </w:tcPr>
          <w:p w14:paraId="318D81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DRAGOTINA KETTEJA ILIRSKA BISTRICA</w:t>
            </w:r>
          </w:p>
        </w:tc>
      </w:tr>
      <w:tr w:rsidR="005F30FC" w:rsidRPr="006E664C" w14:paraId="55CD2B43" w14:textId="77777777" w:rsidTr="00FA52E4">
        <w:trPr>
          <w:trHeight w:val="288"/>
        </w:trPr>
        <w:tc>
          <w:tcPr>
            <w:tcW w:w="634" w:type="dxa"/>
            <w:shd w:val="clear" w:color="auto" w:fill="auto"/>
            <w:noWrap/>
            <w:vAlign w:val="center"/>
            <w:hideMark/>
          </w:tcPr>
          <w:p w14:paraId="784474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1243</w:t>
            </w:r>
          </w:p>
        </w:tc>
        <w:tc>
          <w:tcPr>
            <w:tcW w:w="1338" w:type="dxa"/>
            <w:shd w:val="clear" w:color="auto" w:fill="auto"/>
            <w:noWrap/>
            <w:vAlign w:val="center"/>
            <w:hideMark/>
          </w:tcPr>
          <w:p w14:paraId="753D19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5087775000</w:t>
            </w:r>
          </w:p>
        </w:tc>
        <w:tc>
          <w:tcPr>
            <w:tcW w:w="1142" w:type="dxa"/>
            <w:shd w:val="clear" w:color="auto" w:fill="auto"/>
            <w:noWrap/>
            <w:vAlign w:val="center"/>
            <w:hideMark/>
          </w:tcPr>
          <w:p w14:paraId="43F613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84523603</w:t>
            </w:r>
          </w:p>
        </w:tc>
        <w:tc>
          <w:tcPr>
            <w:tcW w:w="5948" w:type="dxa"/>
            <w:shd w:val="clear" w:color="auto" w:fill="auto"/>
            <w:noWrap/>
            <w:vAlign w:val="center"/>
            <w:hideMark/>
          </w:tcPr>
          <w:p w14:paraId="525D06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DRAMLJE</w:t>
            </w:r>
          </w:p>
        </w:tc>
      </w:tr>
      <w:tr w:rsidR="005F30FC" w:rsidRPr="006E664C" w14:paraId="339CA5B0" w14:textId="77777777" w:rsidTr="00FA52E4">
        <w:trPr>
          <w:trHeight w:val="288"/>
        </w:trPr>
        <w:tc>
          <w:tcPr>
            <w:tcW w:w="634" w:type="dxa"/>
            <w:shd w:val="clear" w:color="auto" w:fill="auto"/>
            <w:noWrap/>
            <w:vAlign w:val="center"/>
            <w:hideMark/>
          </w:tcPr>
          <w:p w14:paraId="3B01A0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1244</w:t>
            </w:r>
          </w:p>
        </w:tc>
        <w:tc>
          <w:tcPr>
            <w:tcW w:w="1338" w:type="dxa"/>
            <w:shd w:val="clear" w:color="auto" w:fill="auto"/>
            <w:noWrap/>
            <w:vAlign w:val="center"/>
            <w:hideMark/>
          </w:tcPr>
          <w:p w14:paraId="4867DB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5204950000</w:t>
            </w:r>
          </w:p>
        </w:tc>
        <w:tc>
          <w:tcPr>
            <w:tcW w:w="1142" w:type="dxa"/>
            <w:shd w:val="clear" w:color="auto" w:fill="auto"/>
            <w:noWrap/>
            <w:vAlign w:val="center"/>
            <w:hideMark/>
          </w:tcPr>
          <w:p w14:paraId="535B2B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79401392</w:t>
            </w:r>
          </w:p>
        </w:tc>
        <w:tc>
          <w:tcPr>
            <w:tcW w:w="5948" w:type="dxa"/>
            <w:shd w:val="clear" w:color="auto" w:fill="auto"/>
            <w:noWrap/>
            <w:vAlign w:val="center"/>
            <w:hideMark/>
          </w:tcPr>
          <w:p w14:paraId="6BABA9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DRAVLJE</w:t>
            </w:r>
          </w:p>
        </w:tc>
      </w:tr>
      <w:tr w:rsidR="005F30FC" w:rsidRPr="006E664C" w14:paraId="3F43D904" w14:textId="77777777" w:rsidTr="00FA52E4">
        <w:trPr>
          <w:trHeight w:val="288"/>
        </w:trPr>
        <w:tc>
          <w:tcPr>
            <w:tcW w:w="634" w:type="dxa"/>
            <w:shd w:val="clear" w:color="auto" w:fill="auto"/>
            <w:noWrap/>
            <w:vAlign w:val="center"/>
            <w:hideMark/>
          </w:tcPr>
          <w:p w14:paraId="1B8D10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1245</w:t>
            </w:r>
          </w:p>
        </w:tc>
        <w:tc>
          <w:tcPr>
            <w:tcW w:w="1338" w:type="dxa"/>
            <w:shd w:val="clear" w:color="auto" w:fill="auto"/>
            <w:noWrap/>
            <w:vAlign w:val="center"/>
            <w:hideMark/>
          </w:tcPr>
          <w:p w14:paraId="0DC0D3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1574710000</w:t>
            </w:r>
          </w:p>
        </w:tc>
        <w:tc>
          <w:tcPr>
            <w:tcW w:w="1142" w:type="dxa"/>
            <w:shd w:val="clear" w:color="auto" w:fill="auto"/>
            <w:noWrap/>
            <w:vAlign w:val="center"/>
            <w:hideMark/>
          </w:tcPr>
          <w:p w14:paraId="397448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63882612</w:t>
            </w:r>
          </w:p>
        </w:tc>
        <w:tc>
          <w:tcPr>
            <w:tcW w:w="5948" w:type="dxa"/>
            <w:shd w:val="clear" w:color="auto" w:fill="auto"/>
            <w:noWrap/>
            <w:vAlign w:val="center"/>
            <w:hideMark/>
          </w:tcPr>
          <w:p w14:paraId="3D09E2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DRSKA</w:t>
            </w:r>
          </w:p>
        </w:tc>
      </w:tr>
      <w:tr w:rsidR="005F30FC" w:rsidRPr="006E664C" w14:paraId="27BDD174" w14:textId="77777777" w:rsidTr="00FA52E4">
        <w:trPr>
          <w:trHeight w:val="288"/>
        </w:trPr>
        <w:tc>
          <w:tcPr>
            <w:tcW w:w="634" w:type="dxa"/>
            <w:shd w:val="clear" w:color="auto" w:fill="auto"/>
            <w:noWrap/>
            <w:vAlign w:val="center"/>
            <w:hideMark/>
          </w:tcPr>
          <w:p w14:paraId="28E939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1246</w:t>
            </w:r>
          </w:p>
        </w:tc>
        <w:tc>
          <w:tcPr>
            <w:tcW w:w="1338" w:type="dxa"/>
            <w:shd w:val="clear" w:color="auto" w:fill="auto"/>
            <w:noWrap/>
            <w:vAlign w:val="center"/>
            <w:hideMark/>
          </w:tcPr>
          <w:p w14:paraId="16622F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5085233000</w:t>
            </w:r>
          </w:p>
        </w:tc>
        <w:tc>
          <w:tcPr>
            <w:tcW w:w="1142" w:type="dxa"/>
            <w:shd w:val="clear" w:color="auto" w:fill="auto"/>
            <w:noWrap/>
            <w:vAlign w:val="center"/>
            <w:hideMark/>
          </w:tcPr>
          <w:p w14:paraId="4FC9AD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70388717</w:t>
            </w:r>
          </w:p>
        </w:tc>
        <w:tc>
          <w:tcPr>
            <w:tcW w:w="5948" w:type="dxa"/>
            <w:shd w:val="clear" w:color="auto" w:fill="auto"/>
            <w:noWrap/>
            <w:vAlign w:val="center"/>
            <w:hideMark/>
          </w:tcPr>
          <w:p w14:paraId="071766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DUPLEK</w:t>
            </w:r>
          </w:p>
        </w:tc>
      </w:tr>
      <w:tr w:rsidR="005F30FC" w:rsidRPr="006E664C" w14:paraId="706E9A7E" w14:textId="77777777" w:rsidTr="00FA52E4">
        <w:trPr>
          <w:trHeight w:val="288"/>
        </w:trPr>
        <w:tc>
          <w:tcPr>
            <w:tcW w:w="634" w:type="dxa"/>
            <w:shd w:val="clear" w:color="auto" w:fill="auto"/>
            <w:noWrap/>
            <w:vAlign w:val="center"/>
            <w:hideMark/>
          </w:tcPr>
          <w:p w14:paraId="38190B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1247</w:t>
            </w:r>
          </w:p>
        </w:tc>
        <w:tc>
          <w:tcPr>
            <w:tcW w:w="1338" w:type="dxa"/>
            <w:shd w:val="clear" w:color="auto" w:fill="auto"/>
            <w:noWrap/>
            <w:vAlign w:val="center"/>
            <w:hideMark/>
          </w:tcPr>
          <w:p w14:paraId="33D3AA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5083141000</w:t>
            </w:r>
          </w:p>
        </w:tc>
        <w:tc>
          <w:tcPr>
            <w:tcW w:w="1142" w:type="dxa"/>
            <w:shd w:val="clear" w:color="auto" w:fill="auto"/>
            <w:noWrap/>
            <w:vAlign w:val="center"/>
            <w:hideMark/>
          </w:tcPr>
          <w:p w14:paraId="5A303C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84366451</w:t>
            </w:r>
          </w:p>
        </w:tc>
        <w:tc>
          <w:tcPr>
            <w:tcW w:w="5948" w:type="dxa"/>
            <w:shd w:val="clear" w:color="auto" w:fill="auto"/>
            <w:noWrap/>
            <w:vAlign w:val="center"/>
            <w:hideMark/>
          </w:tcPr>
          <w:p w14:paraId="078410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DUŠANA BORDONA SEMEDELA-KOPER SCUOLA ELEMENTARE DUŠAN BORDON SEMEDELLA-CAPODISTRIA</w:t>
            </w:r>
          </w:p>
        </w:tc>
      </w:tr>
      <w:tr w:rsidR="005F30FC" w:rsidRPr="006E664C" w14:paraId="735DCA61" w14:textId="77777777" w:rsidTr="00FA52E4">
        <w:trPr>
          <w:trHeight w:val="288"/>
        </w:trPr>
        <w:tc>
          <w:tcPr>
            <w:tcW w:w="634" w:type="dxa"/>
            <w:shd w:val="clear" w:color="auto" w:fill="auto"/>
            <w:noWrap/>
            <w:vAlign w:val="center"/>
            <w:hideMark/>
          </w:tcPr>
          <w:p w14:paraId="5E29BA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1248</w:t>
            </w:r>
          </w:p>
        </w:tc>
        <w:tc>
          <w:tcPr>
            <w:tcW w:w="1338" w:type="dxa"/>
            <w:shd w:val="clear" w:color="auto" w:fill="auto"/>
            <w:noWrap/>
            <w:vAlign w:val="center"/>
            <w:hideMark/>
          </w:tcPr>
          <w:p w14:paraId="01E1BB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5085853000</w:t>
            </w:r>
          </w:p>
        </w:tc>
        <w:tc>
          <w:tcPr>
            <w:tcW w:w="1142" w:type="dxa"/>
            <w:shd w:val="clear" w:color="auto" w:fill="auto"/>
            <w:noWrap/>
            <w:vAlign w:val="center"/>
            <w:hideMark/>
          </w:tcPr>
          <w:p w14:paraId="4BEC41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37423754</w:t>
            </w:r>
          </w:p>
        </w:tc>
        <w:tc>
          <w:tcPr>
            <w:tcW w:w="5948" w:type="dxa"/>
            <w:shd w:val="clear" w:color="auto" w:fill="auto"/>
            <w:noWrap/>
            <w:vAlign w:val="center"/>
            <w:hideMark/>
          </w:tcPr>
          <w:p w14:paraId="418DAE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DUŠANA FLISA HOČE</w:t>
            </w:r>
          </w:p>
        </w:tc>
      </w:tr>
      <w:tr w:rsidR="005F30FC" w:rsidRPr="006E664C" w14:paraId="7418F9F3" w14:textId="77777777" w:rsidTr="00FA52E4">
        <w:trPr>
          <w:trHeight w:val="288"/>
        </w:trPr>
        <w:tc>
          <w:tcPr>
            <w:tcW w:w="634" w:type="dxa"/>
            <w:shd w:val="clear" w:color="auto" w:fill="auto"/>
            <w:noWrap/>
            <w:vAlign w:val="center"/>
            <w:hideMark/>
          </w:tcPr>
          <w:p w14:paraId="7029D3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1249</w:t>
            </w:r>
          </w:p>
        </w:tc>
        <w:tc>
          <w:tcPr>
            <w:tcW w:w="1338" w:type="dxa"/>
            <w:shd w:val="clear" w:color="auto" w:fill="auto"/>
            <w:noWrap/>
            <w:vAlign w:val="center"/>
            <w:hideMark/>
          </w:tcPr>
          <w:p w14:paraId="0F9F69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5089506000</w:t>
            </w:r>
          </w:p>
        </w:tc>
        <w:tc>
          <w:tcPr>
            <w:tcW w:w="1142" w:type="dxa"/>
            <w:shd w:val="clear" w:color="auto" w:fill="auto"/>
            <w:noWrap/>
            <w:vAlign w:val="center"/>
            <w:hideMark/>
          </w:tcPr>
          <w:p w14:paraId="719ACE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59594063</w:t>
            </w:r>
          </w:p>
        </w:tc>
        <w:tc>
          <w:tcPr>
            <w:tcW w:w="5948" w:type="dxa"/>
            <w:shd w:val="clear" w:color="auto" w:fill="auto"/>
            <w:noWrap/>
            <w:vAlign w:val="center"/>
            <w:hideMark/>
          </w:tcPr>
          <w:p w14:paraId="5AF13F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DUŠANA MUNIHA MOST NA SOČI</w:t>
            </w:r>
          </w:p>
        </w:tc>
      </w:tr>
      <w:tr w:rsidR="005F30FC" w:rsidRPr="006E664C" w14:paraId="3CD60706" w14:textId="77777777" w:rsidTr="00FA52E4">
        <w:trPr>
          <w:trHeight w:val="288"/>
        </w:trPr>
        <w:tc>
          <w:tcPr>
            <w:tcW w:w="634" w:type="dxa"/>
            <w:shd w:val="clear" w:color="auto" w:fill="auto"/>
            <w:noWrap/>
            <w:vAlign w:val="center"/>
            <w:hideMark/>
          </w:tcPr>
          <w:p w14:paraId="7D39C2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1250</w:t>
            </w:r>
          </w:p>
        </w:tc>
        <w:tc>
          <w:tcPr>
            <w:tcW w:w="1338" w:type="dxa"/>
            <w:shd w:val="clear" w:color="auto" w:fill="auto"/>
            <w:noWrap/>
            <w:vAlign w:val="center"/>
            <w:hideMark/>
          </w:tcPr>
          <w:p w14:paraId="2BE115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5087546000</w:t>
            </w:r>
          </w:p>
        </w:tc>
        <w:tc>
          <w:tcPr>
            <w:tcW w:w="1142" w:type="dxa"/>
            <w:shd w:val="clear" w:color="auto" w:fill="auto"/>
            <w:noWrap/>
            <w:vAlign w:val="center"/>
            <w:hideMark/>
          </w:tcPr>
          <w:p w14:paraId="750EAB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71215719</w:t>
            </w:r>
          </w:p>
        </w:tc>
        <w:tc>
          <w:tcPr>
            <w:tcW w:w="5948" w:type="dxa"/>
            <w:shd w:val="clear" w:color="auto" w:fill="auto"/>
            <w:noWrap/>
            <w:vAlign w:val="center"/>
            <w:hideMark/>
          </w:tcPr>
          <w:p w14:paraId="4EE185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DUTOVLJE</w:t>
            </w:r>
          </w:p>
        </w:tc>
      </w:tr>
      <w:tr w:rsidR="005F30FC" w:rsidRPr="006E664C" w14:paraId="477C0EE5" w14:textId="77777777" w:rsidTr="00FA52E4">
        <w:trPr>
          <w:trHeight w:val="288"/>
        </w:trPr>
        <w:tc>
          <w:tcPr>
            <w:tcW w:w="634" w:type="dxa"/>
            <w:shd w:val="clear" w:color="auto" w:fill="auto"/>
            <w:noWrap/>
            <w:vAlign w:val="center"/>
            <w:hideMark/>
          </w:tcPr>
          <w:p w14:paraId="79D841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1251</w:t>
            </w:r>
          </w:p>
        </w:tc>
        <w:tc>
          <w:tcPr>
            <w:tcW w:w="1338" w:type="dxa"/>
            <w:shd w:val="clear" w:color="auto" w:fill="auto"/>
            <w:noWrap/>
            <w:vAlign w:val="center"/>
            <w:hideMark/>
          </w:tcPr>
          <w:p w14:paraId="786700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5083168000</w:t>
            </w:r>
          </w:p>
        </w:tc>
        <w:tc>
          <w:tcPr>
            <w:tcW w:w="1142" w:type="dxa"/>
            <w:shd w:val="clear" w:color="auto" w:fill="auto"/>
            <w:noWrap/>
            <w:vAlign w:val="center"/>
            <w:hideMark/>
          </w:tcPr>
          <w:p w14:paraId="227D18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22889426</w:t>
            </w:r>
          </w:p>
        </w:tc>
        <w:tc>
          <w:tcPr>
            <w:tcW w:w="5948" w:type="dxa"/>
            <w:shd w:val="clear" w:color="auto" w:fill="auto"/>
            <w:noWrap/>
            <w:vAlign w:val="center"/>
            <w:hideMark/>
          </w:tcPr>
          <w:p w14:paraId="341292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ELVIRE VATOVEC PRADE - KOPER SCUOLA ELEMENTARE ELVIRA VATOVEC PRADE - CAPODISTRIA</w:t>
            </w:r>
          </w:p>
        </w:tc>
      </w:tr>
      <w:tr w:rsidR="005F30FC" w:rsidRPr="006E664C" w14:paraId="630A8973" w14:textId="77777777" w:rsidTr="00FA52E4">
        <w:trPr>
          <w:trHeight w:val="288"/>
        </w:trPr>
        <w:tc>
          <w:tcPr>
            <w:tcW w:w="634" w:type="dxa"/>
            <w:shd w:val="clear" w:color="auto" w:fill="auto"/>
            <w:noWrap/>
            <w:vAlign w:val="center"/>
            <w:hideMark/>
          </w:tcPr>
          <w:p w14:paraId="7D542F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1252</w:t>
            </w:r>
          </w:p>
        </w:tc>
        <w:tc>
          <w:tcPr>
            <w:tcW w:w="1338" w:type="dxa"/>
            <w:shd w:val="clear" w:color="auto" w:fill="auto"/>
            <w:noWrap/>
            <w:vAlign w:val="center"/>
            <w:hideMark/>
          </w:tcPr>
          <w:p w14:paraId="219DC0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5087325000</w:t>
            </w:r>
          </w:p>
        </w:tc>
        <w:tc>
          <w:tcPr>
            <w:tcW w:w="1142" w:type="dxa"/>
            <w:shd w:val="clear" w:color="auto" w:fill="auto"/>
            <w:noWrap/>
            <w:vAlign w:val="center"/>
            <w:hideMark/>
          </w:tcPr>
          <w:p w14:paraId="3BF33E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61563455</w:t>
            </w:r>
          </w:p>
        </w:tc>
        <w:tc>
          <w:tcPr>
            <w:tcW w:w="5948" w:type="dxa"/>
            <w:shd w:val="clear" w:color="auto" w:fill="auto"/>
            <w:noWrap/>
            <w:vAlign w:val="center"/>
            <w:hideMark/>
          </w:tcPr>
          <w:p w14:paraId="7DB34F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F.S. FINŽGARJA LESCE</w:t>
            </w:r>
          </w:p>
        </w:tc>
      </w:tr>
      <w:tr w:rsidR="005F30FC" w:rsidRPr="006E664C" w14:paraId="3EE754B3" w14:textId="77777777" w:rsidTr="00FA52E4">
        <w:trPr>
          <w:trHeight w:val="288"/>
        </w:trPr>
        <w:tc>
          <w:tcPr>
            <w:tcW w:w="634" w:type="dxa"/>
            <w:shd w:val="clear" w:color="auto" w:fill="auto"/>
            <w:noWrap/>
            <w:vAlign w:val="center"/>
            <w:hideMark/>
          </w:tcPr>
          <w:p w14:paraId="2647F0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1253</w:t>
            </w:r>
          </w:p>
        </w:tc>
        <w:tc>
          <w:tcPr>
            <w:tcW w:w="1338" w:type="dxa"/>
            <w:shd w:val="clear" w:color="auto" w:fill="auto"/>
            <w:noWrap/>
            <w:vAlign w:val="center"/>
            <w:hideMark/>
          </w:tcPr>
          <w:p w14:paraId="30DC4B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5083095000</w:t>
            </w:r>
          </w:p>
        </w:tc>
        <w:tc>
          <w:tcPr>
            <w:tcW w:w="1142" w:type="dxa"/>
            <w:shd w:val="clear" w:color="auto" w:fill="auto"/>
            <w:noWrap/>
            <w:vAlign w:val="center"/>
            <w:hideMark/>
          </w:tcPr>
          <w:p w14:paraId="0E4BCD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56815905</w:t>
            </w:r>
          </w:p>
        </w:tc>
        <w:tc>
          <w:tcPr>
            <w:tcW w:w="5948" w:type="dxa"/>
            <w:shd w:val="clear" w:color="auto" w:fill="auto"/>
            <w:noWrap/>
            <w:vAlign w:val="center"/>
            <w:hideMark/>
          </w:tcPr>
          <w:p w14:paraId="0D0CCB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FARA</w:t>
            </w:r>
          </w:p>
        </w:tc>
      </w:tr>
      <w:tr w:rsidR="005F30FC" w:rsidRPr="006E664C" w14:paraId="314985B2" w14:textId="77777777" w:rsidTr="00FA52E4">
        <w:trPr>
          <w:trHeight w:val="288"/>
        </w:trPr>
        <w:tc>
          <w:tcPr>
            <w:tcW w:w="634" w:type="dxa"/>
            <w:shd w:val="clear" w:color="auto" w:fill="auto"/>
            <w:noWrap/>
            <w:vAlign w:val="center"/>
            <w:hideMark/>
          </w:tcPr>
          <w:p w14:paraId="4BA92C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1254</w:t>
            </w:r>
          </w:p>
        </w:tc>
        <w:tc>
          <w:tcPr>
            <w:tcW w:w="1338" w:type="dxa"/>
            <w:shd w:val="clear" w:color="auto" w:fill="auto"/>
            <w:noWrap/>
            <w:vAlign w:val="center"/>
            <w:hideMark/>
          </w:tcPr>
          <w:p w14:paraId="340F6E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5085357000</w:t>
            </w:r>
          </w:p>
        </w:tc>
        <w:tc>
          <w:tcPr>
            <w:tcW w:w="1142" w:type="dxa"/>
            <w:shd w:val="clear" w:color="auto" w:fill="auto"/>
            <w:noWrap/>
            <w:vAlign w:val="center"/>
            <w:hideMark/>
          </w:tcPr>
          <w:p w14:paraId="4F0DC2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59034220</w:t>
            </w:r>
          </w:p>
        </w:tc>
        <w:tc>
          <w:tcPr>
            <w:tcW w:w="5948" w:type="dxa"/>
            <w:shd w:val="clear" w:color="auto" w:fill="auto"/>
            <w:noWrap/>
            <w:vAlign w:val="center"/>
            <w:hideMark/>
          </w:tcPr>
          <w:p w14:paraId="5DDAE3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FERDA VESELA ŠENTVID PRI STIČNI</w:t>
            </w:r>
          </w:p>
        </w:tc>
      </w:tr>
      <w:tr w:rsidR="005F30FC" w:rsidRPr="006E664C" w14:paraId="4C3E82E7" w14:textId="77777777" w:rsidTr="00FA52E4">
        <w:trPr>
          <w:trHeight w:val="288"/>
        </w:trPr>
        <w:tc>
          <w:tcPr>
            <w:tcW w:w="634" w:type="dxa"/>
            <w:shd w:val="clear" w:color="auto" w:fill="auto"/>
            <w:noWrap/>
            <w:vAlign w:val="center"/>
            <w:hideMark/>
          </w:tcPr>
          <w:p w14:paraId="6C9AC3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1255</w:t>
            </w:r>
          </w:p>
        </w:tc>
        <w:tc>
          <w:tcPr>
            <w:tcW w:w="1338" w:type="dxa"/>
            <w:shd w:val="clear" w:color="auto" w:fill="auto"/>
            <w:noWrap/>
            <w:vAlign w:val="center"/>
            <w:hideMark/>
          </w:tcPr>
          <w:p w14:paraId="0847E4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5085624000</w:t>
            </w:r>
          </w:p>
        </w:tc>
        <w:tc>
          <w:tcPr>
            <w:tcW w:w="1142" w:type="dxa"/>
            <w:shd w:val="clear" w:color="auto" w:fill="auto"/>
            <w:noWrap/>
            <w:vAlign w:val="center"/>
            <w:hideMark/>
          </w:tcPr>
          <w:p w14:paraId="490A23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79277802</w:t>
            </w:r>
          </w:p>
        </w:tc>
        <w:tc>
          <w:tcPr>
            <w:tcW w:w="5948" w:type="dxa"/>
            <w:shd w:val="clear" w:color="auto" w:fill="auto"/>
            <w:noWrap/>
            <w:vAlign w:val="center"/>
            <w:hideMark/>
          </w:tcPr>
          <w:p w14:paraId="250502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FOKOVCI</w:t>
            </w:r>
          </w:p>
        </w:tc>
      </w:tr>
      <w:tr w:rsidR="005F30FC" w:rsidRPr="006E664C" w14:paraId="4DFE712D" w14:textId="77777777" w:rsidTr="00FA52E4">
        <w:trPr>
          <w:trHeight w:val="288"/>
        </w:trPr>
        <w:tc>
          <w:tcPr>
            <w:tcW w:w="634" w:type="dxa"/>
            <w:shd w:val="clear" w:color="auto" w:fill="auto"/>
            <w:noWrap/>
            <w:vAlign w:val="center"/>
            <w:hideMark/>
          </w:tcPr>
          <w:p w14:paraId="1530C8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1256</w:t>
            </w:r>
          </w:p>
        </w:tc>
        <w:tc>
          <w:tcPr>
            <w:tcW w:w="1338" w:type="dxa"/>
            <w:shd w:val="clear" w:color="auto" w:fill="auto"/>
            <w:noWrap/>
            <w:vAlign w:val="center"/>
            <w:hideMark/>
          </w:tcPr>
          <w:p w14:paraId="0B9869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5085241000</w:t>
            </w:r>
          </w:p>
        </w:tc>
        <w:tc>
          <w:tcPr>
            <w:tcW w:w="1142" w:type="dxa"/>
            <w:shd w:val="clear" w:color="auto" w:fill="auto"/>
            <w:noWrap/>
            <w:vAlign w:val="center"/>
            <w:hideMark/>
          </w:tcPr>
          <w:p w14:paraId="710828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20947879</w:t>
            </w:r>
          </w:p>
        </w:tc>
        <w:tc>
          <w:tcPr>
            <w:tcW w:w="5948" w:type="dxa"/>
            <w:shd w:val="clear" w:color="auto" w:fill="auto"/>
            <w:noWrap/>
            <w:vAlign w:val="center"/>
            <w:hideMark/>
          </w:tcPr>
          <w:p w14:paraId="610313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FRAM</w:t>
            </w:r>
          </w:p>
        </w:tc>
      </w:tr>
      <w:tr w:rsidR="005F30FC" w:rsidRPr="006E664C" w14:paraId="27FA6236" w14:textId="77777777" w:rsidTr="00FA52E4">
        <w:trPr>
          <w:trHeight w:val="288"/>
        </w:trPr>
        <w:tc>
          <w:tcPr>
            <w:tcW w:w="634" w:type="dxa"/>
            <w:shd w:val="clear" w:color="auto" w:fill="auto"/>
            <w:noWrap/>
            <w:vAlign w:val="center"/>
            <w:hideMark/>
          </w:tcPr>
          <w:p w14:paraId="35489F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1257</w:t>
            </w:r>
          </w:p>
        </w:tc>
        <w:tc>
          <w:tcPr>
            <w:tcW w:w="1338" w:type="dxa"/>
            <w:shd w:val="clear" w:color="auto" w:fill="auto"/>
            <w:noWrap/>
            <w:vAlign w:val="center"/>
            <w:hideMark/>
          </w:tcPr>
          <w:p w14:paraId="3E1E5D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5083036000</w:t>
            </w:r>
          </w:p>
        </w:tc>
        <w:tc>
          <w:tcPr>
            <w:tcW w:w="1142" w:type="dxa"/>
            <w:shd w:val="clear" w:color="auto" w:fill="auto"/>
            <w:noWrap/>
            <w:vAlign w:val="center"/>
            <w:hideMark/>
          </w:tcPr>
          <w:p w14:paraId="2E01A9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64526208</w:t>
            </w:r>
          </w:p>
        </w:tc>
        <w:tc>
          <w:tcPr>
            <w:tcW w:w="5948" w:type="dxa"/>
            <w:shd w:val="clear" w:color="auto" w:fill="auto"/>
            <w:noWrap/>
            <w:vAlign w:val="center"/>
            <w:hideMark/>
          </w:tcPr>
          <w:p w14:paraId="10DA76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FRANA ALBREHTA KAMNIK</w:t>
            </w:r>
          </w:p>
        </w:tc>
      </w:tr>
      <w:tr w:rsidR="005F30FC" w:rsidRPr="006E664C" w14:paraId="00569576" w14:textId="77777777" w:rsidTr="00FA52E4">
        <w:trPr>
          <w:trHeight w:val="288"/>
        </w:trPr>
        <w:tc>
          <w:tcPr>
            <w:tcW w:w="634" w:type="dxa"/>
            <w:shd w:val="clear" w:color="auto" w:fill="auto"/>
            <w:noWrap/>
            <w:vAlign w:val="center"/>
            <w:hideMark/>
          </w:tcPr>
          <w:p w14:paraId="4B9688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1258</w:t>
            </w:r>
          </w:p>
        </w:tc>
        <w:tc>
          <w:tcPr>
            <w:tcW w:w="1338" w:type="dxa"/>
            <w:shd w:val="clear" w:color="auto" w:fill="auto"/>
            <w:noWrap/>
            <w:vAlign w:val="center"/>
            <w:hideMark/>
          </w:tcPr>
          <w:p w14:paraId="68FDDE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5221625000</w:t>
            </w:r>
          </w:p>
        </w:tc>
        <w:tc>
          <w:tcPr>
            <w:tcW w:w="1142" w:type="dxa"/>
            <w:shd w:val="clear" w:color="auto" w:fill="auto"/>
            <w:noWrap/>
            <w:vAlign w:val="center"/>
            <w:hideMark/>
          </w:tcPr>
          <w:p w14:paraId="6E47E1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50989456</w:t>
            </w:r>
          </w:p>
        </w:tc>
        <w:tc>
          <w:tcPr>
            <w:tcW w:w="5948" w:type="dxa"/>
            <w:shd w:val="clear" w:color="auto" w:fill="auto"/>
            <w:noWrap/>
            <w:vAlign w:val="center"/>
            <w:hideMark/>
          </w:tcPr>
          <w:p w14:paraId="5693D4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FRANA ERJAVCA NOVA GORICA</w:t>
            </w:r>
          </w:p>
        </w:tc>
      </w:tr>
      <w:tr w:rsidR="005F30FC" w:rsidRPr="006E664C" w14:paraId="1B1B7A4B" w14:textId="77777777" w:rsidTr="00FA52E4">
        <w:trPr>
          <w:trHeight w:val="288"/>
        </w:trPr>
        <w:tc>
          <w:tcPr>
            <w:tcW w:w="634" w:type="dxa"/>
            <w:shd w:val="clear" w:color="auto" w:fill="auto"/>
            <w:noWrap/>
            <w:vAlign w:val="center"/>
            <w:hideMark/>
          </w:tcPr>
          <w:p w14:paraId="14B088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1259</w:t>
            </w:r>
          </w:p>
        </w:tc>
        <w:tc>
          <w:tcPr>
            <w:tcW w:w="1338" w:type="dxa"/>
            <w:shd w:val="clear" w:color="auto" w:fill="auto"/>
            <w:noWrap/>
            <w:vAlign w:val="center"/>
            <w:hideMark/>
          </w:tcPr>
          <w:p w14:paraId="5360B0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5088933000</w:t>
            </w:r>
          </w:p>
        </w:tc>
        <w:tc>
          <w:tcPr>
            <w:tcW w:w="1142" w:type="dxa"/>
            <w:shd w:val="clear" w:color="auto" w:fill="auto"/>
            <w:noWrap/>
            <w:vAlign w:val="center"/>
            <w:hideMark/>
          </w:tcPr>
          <w:p w14:paraId="3F5FC2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50597698</w:t>
            </w:r>
          </w:p>
        </w:tc>
        <w:tc>
          <w:tcPr>
            <w:tcW w:w="5948" w:type="dxa"/>
            <w:shd w:val="clear" w:color="auto" w:fill="auto"/>
            <w:noWrap/>
            <w:vAlign w:val="center"/>
            <w:hideMark/>
          </w:tcPr>
          <w:p w14:paraId="57B378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FRANA KOCBEKA GORNJI GRAD</w:t>
            </w:r>
          </w:p>
        </w:tc>
      </w:tr>
      <w:tr w:rsidR="005F30FC" w:rsidRPr="006E664C" w14:paraId="1FECFEB7" w14:textId="77777777" w:rsidTr="00FA52E4">
        <w:trPr>
          <w:trHeight w:val="288"/>
        </w:trPr>
        <w:tc>
          <w:tcPr>
            <w:tcW w:w="634" w:type="dxa"/>
            <w:shd w:val="clear" w:color="auto" w:fill="auto"/>
            <w:noWrap/>
            <w:vAlign w:val="center"/>
            <w:hideMark/>
          </w:tcPr>
          <w:p w14:paraId="082F51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1260</w:t>
            </w:r>
          </w:p>
        </w:tc>
        <w:tc>
          <w:tcPr>
            <w:tcW w:w="1338" w:type="dxa"/>
            <w:shd w:val="clear" w:color="auto" w:fill="auto"/>
            <w:noWrap/>
            <w:vAlign w:val="center"/>
            <w:hideMark/>
          </w:tcPr>
          <w:p w14:paraId="1A670A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5082641000</w:t>
            </w:r>
          </w:p>
        </w:tc>
        <w:tc>
          <w:tcPr>
            <w:tcW w:w="1142" w:type="dxa"/>
            <w:shd w:val="clear" w:color="auto" w:fill="auto"/>
            <w:noWrap/>
            <w:vAlign w:val="center"/>
            <w:hideMark/>
          </w:tcPr>
          <w:p w14:paraId="7E0F7C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27612457</w:t>
            </w:r>
          </w:p>
        </w:tc>
        <w:tc>
          <w:tcPr>
            <w:tcW w:w="5948" w:type="dxa"/>
            <w:shd w:val="clear" w:color="auto" w:fill="auto"/>
            <w:noWrap/>
            <w:vAlign w:val="center"/>
            <w:hideMark/>
          </w:tcPr>
          <w:p w14:paraId="3338AA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FRANA KRANJCA</w:t>
            </w:r>
          </w:p>
        </w:tc>
      </w:tr>
      <w:tr w:rsidR="005F30FC" w:rsidRPr="006E664C" w14:paraId="0E34286D" w14:textId="77777777" w:rsidTr="00FA52E4">
        <w:trPr>
          <w:trHeight w:val="288"/>
        </w:trPr>
        <w:tc>
          <w:tcPr>
            <w:tcW w:w="634" w:type="dxa"/>
            <w:shd w:val="clear" w:color="auto" w:fill="auto"/>
            <w:noWrap/>
            <w:vAlign w:val="center"/>
            <w:hideMark/>
          </w:tcPr>
          <w:p w14:paraId="61F484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1261</w:t>
            </w:r>
          </w:p>
        </w:tc>
        <w:tc>
          <w:tcPr>
            <w:tcW w:w="1338" w:type="dxa"/>
            <w:shd w:val="clear" w:color="auto" w:fill="auto"/>
            <w:noWrap/>
            <w:vAlign w:val="center"/>
            <w:hideMark/>
          </w:tcPr>
          <w:p w14:paraId="7C7EA5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5086388000</w:t>
            </w:r>
          </w:p>
        </w:tc>
        <w:tc>
          <w:tcPr>
            <w:tcW w:w="1142" w:type="dxa"/>
            <w:shd w:val="clear" w:color="auto" w:fill="auto"/>
            <w:noWrap/>
            <w:vAlign w:val="center"/>
            <w:hideMark/>
          </w:tcPr>
          <w:p w14:paraId="21A22D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70483345</w:t>
            </w:r>
          </w:p>
        </w:tc>
        <w:tc>
          <w:tcPr>
            <w:tcW w:w="5948" w:type="dxa"/>
            <w:shd w:val="clear" w:color="auto" w:fill="auto"/>
            <w:noWrap/>
            <w:vAlign w:val="center"/>
            <w:hideMark/>
          </w:tcPr>
          <w:p w14:paraId="65ABE3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FRANA METELKA ŠKOCJAN</w:t>
            </w:r>
          </w:p>
        </w:tc>
      </w:tr>
      <w:tr w:rsidR="005F30FC" w:rsidRPr="006E664C" w14:paraId="7BB9F130" w14:textId="77777777" w:rsidTr="00FA52E4">
        <w:trPr>
          <w:trHeight w:val="288"/>
        </w:trPr>
        <w:tc>
          <w:tcPr>
            <w:tcW w:w="634" w:type="dxa"/>
            <w:shd w:val="clear" w:color="auto" w:fill="auto"/>
            <w:noWrap/>
            <w:vAlign w:val="center"/>
            <w:hideMark/>
          </w:tcPr>
          <w:p w14:paraId="01FF98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1262</w:t>
            </w:r>
          </w:p>
        </w:tc>
        <w:tc>
          <w:tcPr>
            <w:tcW w:w="1338" w:type="dxa"/>
            <w:shd w:val="clear" w:color="auto" w:fill="auto"/>
            <w:noWrap/>
            <w:vAlign w:val="center"/>
            <w:hideMark/>
          </w:tcPr>
          <w:p w14:paraId="457B8B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5186650000</w:t>
            </w:r>
          </w:p>
        </w:tc>
        <w:tc>
          <w:tcPr>
            <w:tcW w:w="1142" w:type="dxa"/>
            <w:shd w:val="clear" w:color="auto" w:fill="auto"/>
            <w:noWrap/>
            <w:vAlign w:val="center"/>
            <w:hideMark/>
          </w:tcPr>
          <w:p w14:paraId="2FA05D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89921658</w:t>
            </w:r>
          </w:p>
        </w:tc>
        <w:tc>
          <w:tcPr>
            <w:tcW w:w="5948" w:type="dxa"/>
            <w:shd w:val="clear" w:color="auto" w:fill="auto"/>
            <w:noWrap/>
            <w:vAlign w:val="center"/>
            <w:hideMark/>
          </w:tcPr>
          <w:p w14:paraId="363073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FRANA ROŠA</w:t>
            </w:r>
          </w:p>
        </w:tc>
      </w:tr>
      <w:tr w:rsidR="005F30FC" w:rsidRPr="006E664C" w14:paraId="73004756" w14:textId="77777777" w:rsidTr="00FA52E4">
        <w:trPr>
          <w:trHeight w:val="288"/>
        </w:trPr>
        <w:tc>
          <w:tcPr>
            <w:tcW w:w="634" w:type="dxa"/>
            <w:shd w:val="clear" w:color="auto" w:fill="auto"/>
            <w:noWrap/>
            <w:vAlign w:val="center"/>
            <w:hideMark/>
          </w:tcPr>
          <w:p w14:paraId="2766C5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1263</w:t>
            </w:r>
          </w:p>
        </w:tc>
        <w:tc>
          <w:tcPr>
            <w:tcW w:w="1338" w:type="dxa"/>
            <w:shd w:val="clear" w:color="auto" w:fill="auto"/>
            <w:noWrap/>
            <w:vAlign w:val="center"/>
            <w:hideMark/>
          </w:tcPr>
          <w:p w14:paraId="2CA95F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5085306000</w:t>
            </w:r>
          </w:p>
        </w:tc>
        <w:tc>
          <w:tcPr>
            <w:tcW w:w="1142" w:type="dxa"/>
            <w:shd w:val="clear" w:color="auto" w:fill="auto"/>
            <w:noWrap/>
            <w:vAlign w:val="center"/>
            <w:hideMark/>
          </w:tcPr>
          <w:p w14:paraId="78D295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69830835</w:t>
            </w:r>
          </w:p>
        </w:tc>
        <w:tc>
          <w:tcPr>
            <w:tcW w:w="5948" w:type="dxa"/>
            <w:shd w:val="clear" w:color="auto" w:fill="auto"/>
            <w:noWrap/>
            <w:vAlign w:val="center"/>
            <w:hideMark/>
          </w:tcPr>
          <w:p w14:paraId="41CD10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FRANCA LEŠNIKA-VUKA SLIVNICA PRI MARIBORU</w:t>
            </w:r>
          </w:p>
        </w:tc>
      </w:tr>
      <w:tr w:rsidR="005F30FC" w:rsidRPr="006E664C" w14:paraId="3F1EA72F" w14:textId="77777777" w:rsidTr="00FA52E4">
        <w:trPr>
          <w:trHeight w:val="288"/>
        </w:trPr>
        <w:tc>
          <w:tcPr>
            <w:tcW w:w="634" w:type="dxa"/>
            <w:shd w:val="clear" w:color="auto" w:fill="auto"/>
            <w:noWrap/>
            <w:vAlign w:val="center"/>
            <w:hideMark/>
          </w:tcPr>
          <w:p w14:paraId="6CBD99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1264</w:t>
            </w:r>
          </w:p>
        </w:tc>
        <w:tc>
          <w:tcPr>
            <w:tcW w:w="1338" w:type="dxa"/>
            <w:shd w:val="clear" w:color="auto" w:fill="auto"/>
            <w:noWrap/>
            <w:vAlign w:val="center"/>
            <w:hideMark/>
          </w:tcPr>
          <w:p w14:paraId="40C3A0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5086701000</w:t>
            </w:r>
          </w:p>
        </w:tc>
        <w:tc>
          <w:tcPr>
            <w:tcW w:w="1142" w:type="dxa"/>
            <w:shd w:val="clear" w:color="auto" w:fill="auto"/>
            <w:noWrap/>
            <w:vAlign w:val="center"/>
            <w:hideMark/>
          </w:tcPr>
          <w:p w14:paraId="2BF6EE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55290639</w:t>
            </w:r>
          </w:p>
        </w:tc>
        <w:tc>
          <w:tcPr>
            <w:tcW w:w="5948" w:type="dxa"/>
            <w:shd w:val="clear" w:color="auto" w:fill="auto"/>
            <w:noWrap/>
            <w:vAlign w:val="center"/>
            <w:hideMark/>
          </w:tcPr>
          <w:p w14:paraId="3B296B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FRANCA ROZMANA - STANETA</w:t>
            </w:r>
          </w:p>
        </w:tc>
      </w:tr>
      <w:tr w:rsidR="005F30FC" w:rsidRPr="006E664C" w14:paraId="62A93899" w14:textId="77777777" w:rsidTr="00FA52E4">
        <w:trPr>
          <w:trHeight w:val="288"/>
        </w:trPr>
        <w:tc>
          <w:tcPr>
            <w:tcW w:w="634" w:type="dxa"/>
            <w:shd w:val="clear" w:color="auto" w:fill="auto"/>
            <w:noWrap/>
            <w:vAlign w:val="center"/>
            <w:hideMark/>
          </w:tcPr>
          <w:p w14:paraId="16009D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1265</w:t>
            </w:r>
          </w:p>
        </w:tc>
        <w:tc>
          <w:tcPr>
            <w:tcW w:w="1338" w:type="dxa"/>
            <w:shd w:val="clear" w:color="auto" w:fill="auto"/>
            <w:noWrap/>
            <w:vAlign w:val="center"/>
            <w:hideMark/>
          </w:tcPr>
          <w:p w14:paraId="30A61E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5085837000</w:t>
            </w:r>
          </w:p>
        </w:tc>
        <w:tc>
          <w:tcPr>
            <w:tcW w:w="1142" w:type="dxa"/>
            <w:shd w:val="clear" w:color="auto" w:fill="auto"/>
            <w:noWrap/>
            <w:vAlign w:val="center"/>
            <w:hideMark/>
          </w:tcPr>
          <w:p w14:paraId="6FE42B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25901010</w:t>
            </w:r>
          </w:p>
        </w:tc>
        <w:tc>
          <w:tcPr>
            <w:tcW w:w="5948" w:type="dxa"/>
            <w:shd w:val="clear" w:color="auto" w:fill="auto"/>
            <w:noWrap/>
            <w:vAlign w:val="center"/>
            <w:hideMark/>
          </w:tcPr>
          <w:p w14:paraId="1F718F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FRANCA ROZMANA-STANETA MARIBOR</w:t>
            </w:r>
          </w:p>
        </w:tc>
      </w:tr>
      <w:tr w:rsidR="005F30FC" w:rsidRPr="006E664C" w14:paraId="1D391EA2" w14:textId="77777777" w:rsidTr="00FA52E4">
        <w:trPr>
          <w:trHeight w:val="288"/>
        </w:trPr>
        <w:tc>
          <w:tcPr>
            <w:tcW w:w="634" w:type="dxa"/>
            <w:shd w:val="clear" w:color="auto" w:fill="auto"/>
            <w:noWrap/>
            <w:vAlign w:val="center"/>
            <w:hideMark/>
          </w:tcPr>
          <w:p w14:paraId="10ED36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1266</w:t>
            </w:r>
          </w:p>
        </w:tc>
        <w:tc>
          <w:tcPr>
            <w:tcW w:w="1338" w:type="dxa"/>
            <w:shd w:val="clear" w:color="auto" w:fill="auto"/>
            <w:noWrap/>
            <w:vAlign w:val="center"/>
            <w:hideMark/>
          </w:tcPr>
          <w:p w14:paraId="77537B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5083419000</w:t>
            </w:r>
          </w:p>
        </w:tc>
        <w:tc>
          <w:tcPr>
            <w:tcW w:w="1142" w:type="dxa"/>
            <w:shd w:val="clear" w:color="auto" w:fill="auto"/>
            <w:noWrap/>
            <w:vAlign w:val="center"/>
            <w:hideMark/>
          </w:tcPr>
          <w:p w14:paraId="58C6C4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75844818</w:t>
            </w:r>
          </w:p>
        </w:tc>
        <w:tc>
          <w:tcPr>
            <w:tcW w:w="5948" w:type="dxa"/>
            <w:shd w:val="clear" w:color="auto" w:fill="auto"/>
            <w:noWrap/>
            <w:vAlign w:val="center"/>
            <w:hideMark/>
          </w:tcPr>
          <w:p w14:paraId="5C7C07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FRANCETA BEVKA</w:t>
            </w:r>
          </w:p>
        </w:tc>
      </w:tr>
      <w:tr w:rsidR="005F30FC" w:rsidRPr="006E664C" w14:paraId="71ACFB7D" w14:textId="77777777" w:rsidTr="00FA52E4">
        <w:trPr>
          <w:trHeight w:val="288"/>
        </w:trPr>
        <w:tc>
          <w:tcPr>
            <w:tcW w:w="634" w:type="dxa"/>
            <w:shd w:val="clear" w:color="auto" w:fill="auto"/>
            <w:noWrap/>
            <w:vAlign w:val="center"/>
            <w:hideMark/>
          </w:tcPr>
          <w:p w14:paraId="3358F1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1267</w:t>
            </w:r>
          </w:p>
        </w:tc>
        <w:tc>
          <w:tcPr>
            <w:tcW w:w="1338" w:type="dxa"/>
            <w:shd w:val="clear" w:color="auto" w:fill="auto"/>
            <w:noWrap/>
            <w:vAlign w:val="center"/>
            <w:hideMark/>
          </w:tcPr>
          <w:p w14:paraId="764369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5272653000</w:t>
            </w:r>
          </w:p>
        </w:tc>
        <w:tc>
          <w:tcPr>
            <w:tcW w:w="1142" w:type="dxa"/>
            <w:shd w:val="clear" w:color="auto" w:fill="auto"/>
            <w:noWrap/>
            <w:vAlign w:val="center"/>
            <w:hideMark/>
          </w:tcPr>
          <w:p w14:paraId="13437D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27755975</w:t>
            </w:r>
          </w:p>
        </w:tc>
        <w:tc>
          <w:tcPr>
            <w:tcW w:w="5948" w:type="dxa"/>
            <w:shd w:val="clear" w:color="auto" w:fill="auto"/>
            <w:noWrap/>
            <w:vAlign w:val="center"/>
            <w:hideMark/>
          </w:tcPr>
          <w:p w14:paraId="1F288C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FRANCETA BEVKA TOLMIN</w:t>
            </w:r>
          </w:p>
        </w:tc>
      </w:tr>
      <w:tr w:rsidR="005F30FC" w:rsidRPr="006E664C" w14:paraId="619BB54B" w14:textId="77777777" w:rsidTr="00FA52E4">
        <w:trPr>
          <w:trHeight w:val="288"/>
        </w:trPr>
        <w:tc>
          <w:tcPr>
            <w:tcW w:w="634" w:type="dxa"/>
            <w:shd w:val="clear" w:color="auto" w:fill="auto"/>
            <w:noWrap/>
            <w:vAlign w:val="center"/>
            <w:hideMark/>
          </w:tcPr>
          <w:p w14:paraId="1438E4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1268</w:t>
            </w:r>
          </w:p>
        </w:tc>
        <w:tc>
          <w:tcPr>
            <w:tcW w:w="1338" w:type="dxa"/>
            <w:shd w:val="clear" w:color="auto" w:fill="auto"/>
            <w:noWrap/>
            <w:vAlign w:val="center"/>
            <w:hideMark/>
          </w:tcPr>
          <w:p w14:paraId="65AD24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5089697000</w:t>
            </w:r>
          </w:p>
        </w:tc>
        <w:tc>
          <w:tcPr>
            <w:tcW w:w="1142" w:type="dxa"/>
            <w:shd w:val="clear" w:color="auto" w:fill="auto"/>
            <w:noWrap/>
            <w:vAlign w:val="center"/>
            <w:hideMark/>
          </w:tcPr>
          <w:p w14:paraId="3E6C47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16814487</w:t>
            </w:r>
          </w:p>
        </w:tc>
        <w:tc>
          <w:tcPr>
            <w:tcW w:w="5948" w:type="dxa"/>
            <w:shd w:val="clear" w:color="auto" w:fill="auto"/>
            <w:noWrap/>
            <w:vAlign w:val="center"/>
            <w:hideMark/>
          </w:tcPr>
          <w:p w14:paraId="5B0172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FRANCETA PREŠERNA ČRENŠOVCI</w:t>
            </w:r>
          </w:p>
        </w:tc>
      </w:tr>
      <w:tr w:rsidR="005F30FC" w:rsidRPr="006E664C" w14:paraId="0419B40E" w14:textId="77777777" w:rsidTr="00FA52E4">
        <w:trPr>
          <w:trHeight w:val="288"/>
        </w:trPr>
        <w:tc>
          <w:tcPr>
            <w:tcW w:w="634" w:type="dxa"/>
            <w:shd w:val="clear" w:color="auto" w:fill="auto"/>
            <w:noWrap/>
            <w:vAlign w:val="center"/>
            <w:hideMark/>
          </w:tcPr>
          <w:p w14:paraId="2D86E9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1269</w:t>
            </w:r>
          </w:p>
        </w:tc>
        <w:tc>
          <w:tcPr>
            <w:tcW w:w="1338" w:type="dxa"/>
            <w:shd w:val="clear" w:color="auto" w:fill="auto"/>
            <w:noWrap/>
            <w:vAlign w:val="center"/>
            <w:hideMark/>
          </w:tcPr>
          <w:p w14:paraId="2BA638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5086035000</w:t>
            </w:r>
          </w:p>
        </w:tc>
        <w:tc>
          <w:tcPr>
            <w:tcW w:w="1142" w:type="dxa"/>
            <w:shd w:val="clear" w:color="auto" w:fill="auto"/>
            <w:noWrap/>
            <w:vAlign w:val="center"/>
            <w:hideMark/>
          </w:tcPr>
          <w:p w14:paraId="22CFEF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94256454</w:t>
            </w:r>
          </w:p>
        </w:tc>
        <w:tc>
          <w:tcPr>
            <w:tcW w:w="5948" w:type="dxa"/>
            <w:shd w:val="clear" w:color="auto" w:fill="auto"/>
            <w:noWrap/>
            <w:vAlign w:val="center"/>
            <w:hideMark/>
          </w:tcPr>
          <w:p w14:paraId="1E2171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FRANCETA PREŠERNA KRANJ</w:t>
            </w:r>
          </w:p>
        </w:tc>
      </w:tr>
      <w:tr w:rsidR="005F30FC" w:rsidRPr="006E664C" w14:paraId="60BF6ADC" w14:textId="77777777" w:rsidTr="00FA52E4">
        <w:trPr>
          <w:trHeight w:val="288"/>
        </w:trPr>
        <w:tc>
          <w:tcPr>
            <w:tcW w:w="634" w:type="dxa"/>
            <w:shd w:val="clear" w:color="auto" w:fill="auto"/>
            <w:noWrap/>
            <w:vAlign w:val="center"/>
            <w:hideMark/>
          </w:tcPr>
          <w:p w14:paraId="691D3A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1270</w:t>
            </w:r>
          </w:p>
        </w:tc>
        <w:tc>
          <w:tcPr>
            <w:tcW w:w="1338" w:type="dxa"/>
            <w:shd w:val="clear" w:color="auto" w:fill="auto"/>
            <w:noWrap/>
            <w:vAlign w:val="center"/>
            <w:hideMark/>
          </w:tcPr>
          <w:p w14:paraId="214FA5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5085195000</w:t>
            </w:r>
          </w:p>
        </w:tc>
        <w:tc>
          <w:tcPr>
            <w:tcW w:w="1142" w:type="dxa"/>
            <w:shd w:val="clear" w:color="auto" w:fill="auto"/>
            <w:noWrap/>
            <w:vAlign w:val="center"/>
            <w:hideMark/>
          </w:tcPr>
          <w:p w14:paraId="078559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78028116</w:t>
            </w:r>
          </w:p>
        </w:tc>
        <w:tc>
          <w:tcPr>
            <w:tcW w:w="5948" w:type="dxa"/>
            <w:shd w:val="clear" w:color="auto" w:fill="auto"/>
            <w:noWrap/>
            <w:vAlign w:val="center"/>
            <w:hideMark/>
          </w:tcPr>
          <w:p w14:paraId="21D418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FRANCETA PREŠERNA MARIBOR</w:t>
            </w:r>
          </w:p>
        </w:tc>
      </w:tr>
      <w:tr w:rsidR="005F30FC" w:rsidRPr="006E664C" w14:paraId="7A269450" w14:textId="77777777" w:rsidTr="00FA52E4">
        <w:trPr>
          <w:trHeight w:val="288"/>
        </w:trPr>
        <w:tc>
          <w:tcPr>
            <w:tcW w:w="634" w:type="dxa"/>
            <w:shd w:val="clear" w:color="auto" w:fill="auto"/>
            <w:noWrap/>
            <w:vAlign w:val="center"/>
            <w:hideMark/>
          </w:tcPr>
          <w:p w14:paraId="2A7361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1271</w:t>
            </w:r>
          </w:p>
        </w:tc>
        <w:tc>
          <w:tcPr>
            <w:tcW w:w="1338" w:type="dxa"/>
            <w:shd w:val="clear" w:color="auto" w:fill="auto"/>
            <w:noWrap/>
            <w:vAlign w:val="center"/>
            <w:hideMark/>
          </w:tcPr>
          <w:p w14:paraId="27669A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5087384000</w:t>
            </w:r>
          </w:p>
        </w:tc>
        <w:tc>
          <w:tcPr>
            <w:tcW w:w="1142" w:type="dxa"/>
            <w:shd w:val="clear" w:color="auto" w:fill="auto"/>
            <w:noWrap/>
            <w:vAlign w:val="center"/>
            <w:hideMark/>
          </w:tcPr>
          <w:p w14:paraId="2637BC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73077500</w:t>
            </w:r>
          </w:p>
        </w:tc>
        <w:tc>
          <w:tcPr>
            <w:tcW w:w="5948" w:type="dxa"/>
            <w:shd w:val="clear" w:color="auto" w:fill="auto"/>
            <w:noWrap/>
            <w:vAlign w:val="center"/>
            <w:hideMark/>
          </w:tcPr>
          <w:p w14:paraId="433F9A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FRANJA GOLOBA PREVALJE</w:t>
            </w:r>
          </w:p>
        </w:tc>
      </w:tr>
      <w:tr w:rsidR="005F30FC" w:rsidRPr="006E664C" w14:paraId="75F5289C" w14:textId="77777777" w:rsidTr="00FA52E4">
        <w:trPr>
          <w:trHeight w:val="288"/>
        </w:trPr>
        <w:tc>
          <w:tcPr>
            <w:tcW w:w="634" w:type="dxa"/>
            <w:shd w:val="clear" w:color="auto" w:fill="auto"/>
            <w:noWrap/>
            <w:vAlign w:val="center"/>
            <w:hideMark/>
          </w:tcPr>
          <w:p w14:paraId="3514BF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1272</w:t>
            </w:r>
          </w:p>
        </w:tc>
        <w:tc>
          <w:tcPr>
            <w:tcW w:w="1338" w:type="dxa"/>
            <w:shd w:val="clear" w:color="auto" w:fill="auto"/>
            <w:noWrap/>
            <w:vAlign w:val="center"/>
            <w:hideMark/>
          </w:tcPr>
          <w:p w14:paraId="780AC2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5087805000</w:t>
            </w:r>
          </w:p>
        </w:tc>
        <w:tc>
          <w:tcPr>
            <w:tcW w:w="1142" w:type="dxa"/>
            <w:shd w:val="clear" w:color="auto" w:fill="auto"/>
            <w:noWrap/>
            <w:vAlign w:val="center"/>
            <w:hideMark/>
          </w:tcPr>
          <w:p w14:paraId="4FCA8F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48313033</w:t>
            </w:r>
          </w:p>
        </w:tc>
        <w:tc>
          <w:tcPr>
            <w:tcW w:w="5948" w:type="dxa"/>
            <w:shd w:val="clear" w:color="auto" w:fill="auto"/>
            <w:noWrap/>
            <w:vAlign w:val="center"/>
            <w:hideMark/>
          </w:tcPr>
          <w:p w14:paraId="28E861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FRANJA MALGAJA ŠENTJUR</w:t>
            </w:r>
          </w:p>
        </w:tc>
      </w:tr>
      <w:tr w:rsidR="005F30FC" w:rsidRPr="006E664C" w14:paraId="0A14E915" w14:textId="77777777" w:rsidTr="00FA52E4">
        <w:trPr>
          <w:trHeight w:val="288"/>
        </w:trPr>
        <w:tc>
          <w:tcPr>
            <w:tcW w:w="634" w:type="dxa"/>
            <w:shd w:val="clear" w:color="auto" w:fill="auto"/>
            <w:noWrap/>
            <w:vAlign w:val="center"/>
            <w:hideMark/>
          </w:tcPr>
          <w:p w14:paraId="5923D6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1273</w:t>
            </w:r>
          </w:p>
        </w:tc>
        <w:tc>
          <w:tcPr>
            <w:tcW w:w="1338" w:type="dxa"/>
            <w:shd w:val="clear" w:color="auto" w:fill="auto"/>
            <w:noWrap/>
            <w:vAlign w:val="center"/>
            <w:hideMark/>
          </w:tcPr>
          <w:p w14:paraId="4EE68A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5084873000</w:t>
            </w:r>
          </w:p>
        </w:tc>
        <w:tc>
          <w:tcPr>
            <w:tcW w:w="1142" w:type="dxa"/>
            <w:shd w:val="clear" w:color="auto" w:fill="auto"/>
            <w:noWrap/>
            <w:vAlign w:val="center"/>
            <w:hideMark/>
          </w:tcPr>
          <w:p w14:paraId="7D6CE3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84580062</w:t>
            </w:r>
          </w:p>
        </w:tc>
        <w:tc>
          <w:tcPr>
            <w:tcW w:w="5948" w:type="dxa"/>
            <w:shd w:val="clear" w:color="auto" w:fill="auto"/>
            <w:noWrap/>
            <w:vAlign w:val="center"/>
            <w:hideMark/>
          </w:tcPr>
          <w:p w14:paraId="55611F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GABROVKA - DOLE</w:t>
            </w:r>
          </w:p>
        </w:tc>
      </w:tr>
      <w:tr w:rsidR="005F30FC" w:rsidRPr="006E664C" w14:paraId="7C18B5E0" w14:textId="77777777" w:rsidTr="00FA52E4">
        <w:trPr>
          <w:trHeight w:val="288"/>
        </w:trPr>
        <w:tc>
          <w:tcPr>
            <w:tcW w:w="634" w:type="dxa"/>
            <w:shd w:val="clear" w:color="auto" w:fill="auto"/>
            <w:noWrap/>
            <w:vAlign w:val="center"/>
            <w:hideMark/>
          </w:tcPr>
          <w:p w14:paraId="5F3E78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1274</w:t>
            </w:r>
          </w:p>
        </w:tc>
        <w:tc>
          <w:tcPr>
            <w:tcW w:w="1338" w:type="dxa"/>
            <w:shd w:val="clear" w:color="auto" w:fill="auto"/>
            <w:noWrap/>
            <w:vAlign w:val="center"/>
            <w:hideMark/>
          </w:tcPr>
          <w:p w14:paraId="7AA6CC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5083699000</w:t>
            </w:r>
          </w:p>
        </w:tc>
        <w:tc>
          <w:tcPr>
            <w:tcW w:w="1142" w:type="dxa"/>
            <w:shd w:val="clear" w:color="auto" w:fill="auto"/>
            <w:noWrap/>
            <w:vAlign w:val="center"/>
            <w:hideMark/>
          </w:tcPr>
          <w:p w14:paraId="6C104D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56978006</w:t>
            </w:r>
          </w:p>
        </w:tc>
        <w:tc>
          <w:tcPr>
            <w:tcW w:w="5948" w:type="dxa"/>
            <w:shd w:val="clear" w:color="auto" w:fill="auto"/>
            <w:noWrap/>
            <w:vAlign w:val="center"/>
            <w:hideMark/>
          </w:tcPr>
          <w:p w14:paraId="4868EB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GLAZIJA</w:t>
            </w:r>
          </w:p>
        </w:tc>
      </w:tr>
      <w:tr w:rsidR="005F30FC" w:rsidRPr="006E664C" w14:paraId="623C848A" w14:textId="77777777" w:rsidTr="00FA52E4">
        <w:trPr>
          <w:trHeight w:val="288"/>
        </w:trPr>
        <w:tc>
          <w:tcPr>
            <w:tcW w:w="634" w:type="dxa"/>
            <w:shd w:val="clear" w:color="auto" w:fill="auto"/>
            <w:noWrap/>
            <w:vAlign w:val="center"/>
            <w:hideMark/>
          </w:tcPr>
          <w:p w14:paraId="5B0653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1275</w:t>
            </w:r>
          </w:p>
        </w:tc>
        <w:tc>
          <w:tcPr>
            <w:tcW w:w="1338" w:type="dxa"/>
            <w:shd w:val="clear" w:color="auto" w:fill="auto"/>
            <w:noWrap/>
            <w:vAlign w:val="center"/>
            <w:hideMark/>
          </w:tcPr>
          <w:p w14:paraId="1CC5E7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5082587000</w:t>
            </w:r>
          </w:p>
        </w:tc>
        <w:tc>
          <w:tcPr>
            <w:tcW w:w="1142" w:type="dxa"/>
            <w:shd w:val="clear" w:color="auto" w:fill="auto"/>
            <w:noWrap/>
            <w:vAlign w:val="center"/>
            <w:hideMark/>
          </w:tcPr>
          <w:p w14:paraId="6F549B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45800316</w:t>
            </w:r>
          </w:p>
        </w:tc>
        <w:tc>
          <w:tcPr>
            <w:tcW w:w="5948" w:type="dxa"/>
            <w:shd w:val="clear" w:color="auto" w:fill="auto"/>
            <w:noWrap/>
            <w:vAlign w:val="center"/>
            <w:hideMark/>
          </w:tcPr>
          <w:p w14:paraId="1BD1FF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GLOBOKO</w:t>
            </w:r>
          </w:p>
        </w:tc>
      </w:tr>
      <w:tr w:rsidR="005F30FC" w:rsidRPr="006E664C" w14:paraId="63999093" w14:textId="77777777" w:rsidTr="00FA52E4">
        <w:trPr>
          <w:trHeight w:val="288"/>
        </w:trPr>
        <w:tc>
          <w:tcPr>
            <w:tcW w:w="634" w:type="dxa"/>
            <w:shd w:val="clear" w:color="auto" w:fill="auto"/>
            <w:noWrap/>
            <w:vAlign w:val="center"/>
            <w:hideMark/>
          </w:tcPr>
          <w:p w14:paraId="46B592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1276</w:t>
            </w:r>
          </w:p>
        </w:tc>
        <w:tc>
          <w:tcPr>
            <w:tcW w:w="1338" w:type="dxa"/>
            <w:shd w:val="clear" w:color="auto" w:fill="auto"/>
            <w:noWrap/>
            <w:vAlign w:val="center"/>
            <w:hideMark/>
          </w:tcPr>
          <w:p w14:paraId="3EB78A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5221340000</w:t>
            </w:r>
          </w:p>
        </w:tc>
        <w:tc>
          <w:tcPr>
            <w:tcW w:w="1142" w:type="dxa"/>
            <w:shd w:val="clear" w:color="auto" w:fill="auto"/>
            <w:noWrap/>
            <w:vAlign w:val="center"/>
            <w:hideMark/>
          </w:tcPr>
          <w:p w14:paraId="225191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55683398</w:t>
            </w:r>
          </w:p>
        </w:tc>
        <w:tc>
          <w:tcPr>
            <w:tcW w:w="5948" w:type="dxa"/>
            <w:shd w:val="clear" w:color="auto" w:fill="auto"/>
            <w:noWrap/>
            <w:vAlign w:val="center"/>
            <w:hideMark/>
          </w:tcPr>
          <w:p w14:paraId="2E573B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GORICA VELENJE</w:t>
            </w:r>
          </w:p>
        </w:tc>
      </w:tr>
      <w:tr w:rsidR="005F30FC" w:rsidRPr="006E664C" w14:paraId="4FCAEE74" w14:textId="77777777" w:rsidTr="00FA52E4">
        <w:trPr>
          <w:trHeight w:val="288"/>
        </w:trPr>
        <w:tc>
          <w:tcPr>
            <w:tcW w:w="634" w:type="dxa"/>
            <w:shd w:val="clear" w:color="auto" w:fill="auto"/>
            <w:noWrap/>
            <w:vAlign w:val="center"/>
            <w:hideMark/>
          </w:tcPr>
          <w:p w14:paraId="154C35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1277</w:t>
            </w:r>
          </w:p>
        </w:tc>
        <w:tc>
          <w:tcPr>
            <w:tcW w:w="1338" w:type="dxa"/>
            <w:shd w:val="clear" w:color="auto" w:fill="auto"/>
            <w:noWrap/>
            <w:vAlign w:val="center"/>
            <w:hideMark/>
          </w:tcPr>
          <w:p w14:paraId="27B661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5087317000</w:t>
            </w:r>
          </w:p>
        </w:tc>
        <w:tc>
          <w:tcPr>
            <w:tcW w:w="1142" w:type="dxa"/>
            <w:shd w:val="clear" w:color="auto" w:fill="auto"/>
            <w:noWrap/>
            <w:vAlign w:val="center"/>
            <w:hideMark/>
          </w:tcPr>
          <w:p w14:paraId="1AC4CD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99229692</w:t>
            </w:r>
          </w:p>
        </w:tc>
        <w:tc>
          <w:tcPr>
            <w:tcW w:w="5948" w:type="dxa"/>
            <w:shd w:val="clear" w:color="auto" w:fill="auto"/>
            <w:noWrap/>
            <w:vAlign w:val="center"/>
            <w:hideMark/>
          </w:tcPr>
          <w:p w14:paraId="0B1F6D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GORJE</w:t>
            </w:r>
          </w:p>
        </w:tc>
      </w:tr>
      <w:tr w:rsidR="005F30FC" w:rsidRPr="006E664C" w14:paraId="133D1C7A" w14:textId="77777777" w:rsidTr="00FA52E4">
        <w:trPr>
          <w:trHeight w:val="288"/>
        </w:trPr>
        <w:tc>
          <w:tcPr>
            <w:tcW w:w="634" w:type="dxa"/>
            <w:shd w:val="clear" w:color="auto" w:fill="auto"/>
            <w:noWrap/>
            <w:vAlign w:val="center"/>
            <w:hideMark/>
          </w:tcPr>
          <w:p w14:paraId="372AC1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1278</w:t>
            </w:r>
          </w:p>
        </w:tc>
        <w:tc>
          <w:tcPr>
            <w:tcW w:w="1338" w:type="dxa"/>
            <w:shd w:val="clear" w:color="auto" w:fill="auto"/>
            <w:noWrap/>
            <w:vAlign w:val="center"/>
            <w:hideMark/>
          </w:tcPr>
          <w:p w14:paraId="7E5940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5083745000</w:t>
            </w:r>
          </w:p>
        </w:tc>
        <w:tc>
          <w:tcPr>
            <w:tcW w:w="1142" w:type="dxa"/>
            <w:shd w:val="clear" w:color="auto" w:fill="auto"/>
            <w:noWrap/>
            <w:vAlign w:val="center"/>
            <w:hideMark/>
          </w:tcPr>
          <w:p w14:paraId="410EE0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18671624</w:t>
            </w:r>
          </w:p>
        </w:tc>
        <w:tc>
          <w:tcPr>
            <w:tcW w:w="5948" w:type="dxa"/>
            <w:shd w:val="clear" w:color="auto" w:fill="auto"/>
            <w:noWrap/>
            <w:vAlign w:val="center"/>
            <w:hideMark/>
          </w:tcPr>
          <w:p w14:paraId="72D5E8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GORNJA RADGONA</w:t>
            </w:r>
          </w:p>
        </w:tc>
      </w:tr>
      <w:tr w:rsidR="005F30FC" w:rsidRPr="006E664C" w14:paraId="18187B49" w14:textId="77777777" w:rsidTr="00FA52E4">
        <w:trPr>
          <w:trHeight w:val="288"/>
        </w:trPr>
        <w:tc>
          <w:tcPr>
            <w:tcW w:w="634" w:type="dxa"/>
            <w:shd w:val="clear" w:color="auto" w:fill="auto"/>
            <w:noWrap/>
            <w:vAlign w:val="center"/>
            <w:hideMark/>
          </w:tcPr>
          <w:p w14:paraId="2A7A33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1279</w:t>
            </w:r>
          </w:p>
        </w:tc>
        <w:tc>
          <w:tcPr>
            <w:tcW w:w="1338" w:type="dxa"/>
            <w:shd w:val="clear" w:color="auto" w:fill="auto"/>
            <w:noWrap/>
            <w:vAlign w:val="center"/>
            <w:hideMark/>
          </w:tcPr>
          <w:p w14:paraId="2D217A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5085586000</w:t>
            </w:r>
          </w:p>
        </w:tc>
        <w:tc>
          <w:tcPr>
            <w:tcW w:w="1142" w:type="dxa"/>
            <w:shd w:val="clear" w:color="auto" w:fill="auto"/>
            <w:noWrap/>
            <w:vAlign w:val="center"/>
            <w:hideMark/>
          </w:tcPr>
          <w:p w14:paraId="785596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61749206</w:t>
            </w:r>
          </w:p>
        </w:tc>
        <w:tc>
          <w:tcPr>
            <w:tcW w:w="5948" w:type="dxa"/>
            <w:shd w:val="clear" w:color="auto" w:fill="auto"/>
            <w:noWrap/>
            <w:vAlign w:val="center"/>
            <w:hideMark/>
          </w:tcPr>
          <w:p w14:paraId="067D83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GORNJI PETROVCI</w:t>
            </w:r>
          </w:p>
        </w:tc>
      </w:tr>
      <w:tr w:rsidR="005F30FC" w:rsidRPr="006E664C" w14:paraId="45CF193E" w14:textId="77777777" w:rsidTr="00FA52E4">
        <w:trPr>
          <w:trHeight w:val="288"/>
        </w:trPr>
        <w:tc>
          <w:tcPr>
            <w:tcW w:w="634" w:type="dxa"/>
            <w:shd w:val="clear" w:color="auto" w:fill="auto"/>
            <w:noWrap/>
            <w:vAlign w:val="center"/>
            <w:hideMark/>
          </w:tcPr>
          <w:p w14:paraId="7E3E6D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1280</w:t>
            </w:r>
          </w:p>
        </w:tc>
        <w:tc>
          <w:tcPr>
            <w:tcW w:w="1338" w:type="dxa"/>
            <w:shd w:val="clear" w:color="auto" w:fill="auto"/>
            <w:noWrap/>
            <w:vAlign w:val="center"/>
            <w:hideMark/>
          </w:tcPr>
          <w:p w14:paraId="3C0AC3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5085594000</w:t>
            </w:r>
          </w:p>
        </w:tc>
        <w:tc>
          <w:tcPr>
            <w:tcW w:w="1142" w:type="dxa"/>
            <w:shd w:val="clear" w:color="auto" w:fill="auto"/>
            <w:noWrap/>
            <w:vAlign w:val="center"/>
            <w:hideMark/>
          </w:tcPr>
          <w:p w14:paraId="040978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23698110</w:t>
            </w:r>
          </w:p>
        </w:tc>
        <w:tc>
          <w:tcPr>
            <w:tcW w:w="5948" w:type="dxa"/>
            <w:shd w:val="clear" w:color="auto" w:fill="auto"/>
            <w:noWrap/>
            <w:vAlign w:val="center"/>
            <w:hideMark/>
          </w:tcPr>
          <w:p w14:paraId="7A706B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GRAD</w:t>
            </w:r>
          </w:p>
        </w:tc>
      </w:tr>
      <w:tr w:rsidR="005F30FC" w:rsidRPr="006E664C" w14:paraId="05F58628" w14:textId="77777777" w:rsidTr="00FA52E4">
        <w:trPr>
          <w:trHeight w:val="288"/>
        </w:trPr>
        <w:tc>
          <w:tcPr>
            <w:tcW w:w="634" w:type="dxa"/>
            <w:shd w:val="clear" w:color="auto" w:fill="auto"/>
            <w:noWrap/>
            <w:vAlign w:val="center"/>
            <w:hideMark/>
          </w:tcPr>
          <w:p w14:paraId="350832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1281</w:t>
            </w:r>
          </w:p>
        </w:tc>
        <w:tc>
          <w:tcPr>
            <w:tcW w:w="1338" w:type="dxa"/>
            <w:shd w:val="clear" w:color="auto" w:fill="auto"/>
            <w:noWrap/>
            <w:vAlign w:val="center"/>
            <w:hideMark/>
          </w:tcPr>
          <w:p w14:paraId="169081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5689155000</w:t>
            </w:r>
          </w:p>
        </w:tc>
        <w:tc>
          <w:tcPr>
            <w:tcW w:w="1142" w:type="dxa"/>
            <w:shd w:val="clear" w:color="auto" w:fill="auto"/>
            <w:noWrap/>
            <w:vAlign w:val="center"/>
            <w:hideMark/>
          </w:tcPr>
          <w:p w14:paraId="40D1D9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42070651</w:t>
            </w:r>
          </w:p>
        </w:tc>
        <w:tc>
          <w:tcPr>
            <w:tcW w:w="5948" w:type="dxa"/>
            <w:shd w:val="clear" w:color="auto" w:fill="auto"/>
            <w:noWrap/>
            <w:vAlign w:val="center"/>
            <w:hideMark/>
          </w:tcPr>
          <w:p w14:paraId="4D9270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GRADEC</w:t>
            </w:r>
          </w:p>
        </w:tc>
      </w:tr>
      <w:tr w:rsidR="005F30FC" w:rsidRPr="006E664C" w14:paraId="53624540" w14:textId="77777777" w:rsidTr="00FA52E4">
        <w:trPr>
          <w:trHeight w:val="288"/>
        </w:trPr>
        <w:tc>
          <w:tcPr>
            <w:tcW w:w="634" w:type="dxa"/>
            <w:shd w:val="clear" w:color="auto" w:fill="auto"/>
            <w:noWrap/>
            <w:vAlign w:val="center"/>
            <w:hideMark/>
          </w:tcPr>
          <w:p w14:paraId="37285C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1282</w:t>
            </w:r>
          </w:p>
        </w:tc>
        <w:tc>
          <w:tcPr>
            <w:tcW w:w="1338" w:type="dxa"/>
            <w:shd w:val="clear" w:color="auto" w:fill="auto"/>
            <w:noWrap/>
            <w:vAlign w:val="center"/>
            <w:hideMark/>
          </w:tcPr>
          <w:p w14:paraId="226B24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5090059000</w:t>
            </w:r>
          </w:p>
        </w:tc>
        <w:tc>
          <w:tcPr>
            <w:tcW w:w="1142" w:type="dxa"/>
            <w:shd w:val="clear" w:color="auto" w:fill="auto"/>
            <w:noWrap/>
            <w:vAlign w:val="center"/>
            <w:hideMark/>
          </w:tcPr>
          <w:p w14:paraId="036D23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75852390</w:t>
            </w:r>
          </w:p>
        </w:tc>
        <w:tc>
          <w:tcPr>
            <w:tcW w:w="5948" w:type="dxa"/>
            <w:shd w:val="clear" w:color="auto" w:fill="auto"/>
            <w:noWrap/>
            <w:vAlign w:val="center"/>
            <w:hideMark/>
          </w:tcPr>
          <w:p w14:paraId="0D0351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GRIŽE</w:t>
            </w:r>
          </w:p>
        </w:tc>
      </w:tr>
      <w:tr w:rsidR="005F30FC" w:rsidRPr="006E664C" w14:paraId="4C5A425B" w14:textId="77777777" w:rsidTr="00FA52E4">
        <w:trPr>
          <w:trHeight w:val="288"/>
        </w:trPr>
        <w:tc>
          <w:tcPr>
            <w:tcW w:w="634" w:type="dxa"/>
            <w:shd w:val="clear" w:color="auto" w:fill="auto"/>
            <w:noWrap/>
            <w:vAlign w:val="center"/>
            <w:hideMark/>
          </w:tcPr>
          <w:p w14:paraId="7C0780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1283</w:t>
            </w:r>
          </w:p>
        </w:tc>
        <w:tc>
          <w:tcPr>
            <w:tcW w:w="1338" w:type="dxa"/>
            <w:shd w:val="clear" w:color="auto" w:fill="auto"/>
            <w:noWrap/>
            <w:vAlign w:val="center"/>
            <w:hideMark/>
          </w:tcPr>
          <w:p w14:paraId="46D740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5086850000</w:t>
            </w:r>
          </w:p>
        </w:tc>
        <w:tc>
          <w:tcPr>
            <w:tcW w:w="1142" w:type="dxa"/>
            <w:shd w:val="clear" w:color="auto" w:fill="auto"/>
            <w:noWrap/>
            <w:vAlign w:val="center"/>
            <w:hideMark/>
          </w:tcPr>
          <w:p w14:paraId="4AE092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87598167</w:t>
            </w:r>
          </w:p>
        </w:tc>
        <w:tc>
          <w:tcPr>
            <w:tcW w:w="5948" w:type="dxa"/>
            <w:shd w:val="clear" w:color="auto" w:fill="auto"/>
            <w:noWrap/>
            <w:vAlign w:val="center"/>
            <w:hideMark/>
          </w:tcPr>
          <w:p w14:paraId="245AD9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GRM</w:t>
            </w:r>
          </w:p>
        </w:tc>
      </w:tr>
      <w:tr w:rsidR="005F30FC" w:rsidRPr="006E664C" w14:paraId="655FEF72" w14:textId="77777777" w:rsidTr="00FA52E4">
        <w:trPr>
          <w:trHeight w:val="288"/>
        </w:trPr>
        <w:tc>
          <w:tcPr>
            <w:tcW w:w="634" w:type="dxa"/>
            <w:shd w:val="clear" w:color="auto" w:fill="auto"/>
            <w:noWrap/>
            <w:vAlign w:val="center"/>
            <w:hideMark/>
          </w:tcPr>
          <w:p w14:paraId="3DB088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1284</w:t>
            </w:r>
          </w:p>
        </w:tc>
        <w:tc>
          <w:tcPr>
            <w:tcW w:w="1338" w:type="dxa"/>
            <w:shd w:val="clear" w:color="auto" w:fill="auto"/>
            <w:noWrap/>
            <w:vAlign w:val="center"/>
            <w:hideMark/>
          </w:tcPr>
          <w:p w14:paraId="386BE9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5087643000</w:t>
            </w:r>
          </w:p>
        </w:tc>
        <w:tc>
          <w:tcPr>
            <w:tcW w:w="1142" w:type="dxa"/>
            <w:shd w:val="clear" w:color="auto" w:fill="auto"/>
            <w:noWrap/>
            <w:vAlign w:val="center"/>
            <w:hideMark/>
          </w:tcPr>
          <w:p w14:paraId="1EDA15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36415006</w:t>
            </w:r>
          </w:p>
        </w:tc>
        <w:tc>
          <w:tcPr>
            <w:tcW w:w="5948" w:type="dxa"/>
            <w:shd w:val="clear" w:color="auto" w:fill="auto"/>
            <w:noWrap/>
            <w:vAlign w:val="center"/>
            <w:hideMark/>
          </w:tcPr>
          <w:p w14:paraId="2F8A3D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GUSTAVA ŠILIHA LAPORJE</w:t>
            </w:r>
          </w:p>
        </w:tc>
      </w:tr>
      <w:tr w:rsidR="005F30FC" w:rsidRPr="006E664C" w14:paraId="35500DC1" w14:textId="77777777" w:rsidTr="00FA52E4">
        <w:trPr>
          <w:trHeight w:val="288"/>
        </w:trPr>
        <w:tc>
          <w:tcPr>
            <w:tcW w:w="634" w:type="dxa"/>
            <w:shd w:val="clear" w:color="auto" w:fill="auto"/>
            <w:noWrap/>
            <w:vAlign w:val="center"/>
            <w:hideMark/>
          </w:tcPr>
          <w:p w14:paraId="2C71D5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1285</w:t>
            </w:r>
          </w:p>
        </w:tc>
        <w:tc>
          <w:tcPr>
            <w:tcW w:w="1338" w:type="dxa"/>
            <w:shd w:val="clear" w:color="auto" w:fill="auto"/>
            <w:noWrap/>
            <w:vAlign w:val="center"/>
            <w:hideMark/>
          </w:tcPr>
          <w:p w14:paraId="260A68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5088208000</w:t>
            </w:r>
          </w:p>
        </w:tc>
        <w:tc>
          <w:tcPr>
            <w:tcW w:w="1142" w:type="dxa"/>
            <w:shd w:val="clear" w:color="auto" w:fill="auto"/>
            <w:noWrap/>
            <w:vAlign w:val="center"/>
            <w:hideMark/>
          </w:tcPr>
          <w:p w14:paraId="785F4B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87755246</w:t>
            </w:r>
          </w:p>
        </w:tc>
        <w:tc>
          <w:tcPr>
            <w:tcW w:w="5948" w:type="dxa"/>
            <w:shd w:val="clear" w:color="auto" w:fill="auto"/>
            <w:noWrap/>
            <w:vAlign w:val="center"/>
            <w:hideMark/>
          </w:tcPr>
          <w:p w14:paraId="7ADAC1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GUSTAVA ŠILIHA, VELENJE</w:t>
            </w:r>
          </w:p>
        </w:tc>
      </w:tr>
      <w:tr w:rsidR="005F30FC" w:rsidRPr="006E664C" w14:paraId="4289E596" w14:textId="77777777" w:rsidTr="00FA52E4">
        <w:trPr>
          <w:trHeight w:val="288"/>
        </w:trPr>
        <w:tc>
          <w:tcPr>
            <w:tcW w:w="634" w:type="dxa"/>
            <w:shd w:val="clear" w:color="auto" w:fill="auto"/>
            <w:noWrap/>
            <w:vAlign w:val="center"/>
            <w:hideMark/>
          </w:tcPr>
          <w:p w14:paraId="5B2C63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1286</w:t>
            </w:r>
          </w:p>
        </w:tc>
        <w:tc>
          <w:tcPr>
            <w:tcW w:w="1338" w:type="dxa"/>
            <w:shd w:val="clear" w:color="auto" w:fill="auto"/>
            <w:noWrap/>
            <w:vAlign w:val="center"/>
            <w:hideMark/>
          </w:tcPr>
          <w:p w14:paraId="50F8D7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5087031000</w:t>
            </w:r>
          </w:p>
        </w:tc>
        <w:tc>
          <w:tcPr>
            <w:tcW w:w="1142" w:type="dxa"/>
            <w:shd w:val="clear" w:color="auto" w:fill="auto"/>
            <w:noWrap/>
            <w:vAlign w:val="center"/>
            <w:hideMark/>
          </w:tcPr>
          <w:p w14:paraId="756BCE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33939314</w:t>
            </w:r>
          </w:p>
        </w:tc>
        <w:tc>
          <w:tcPr>
            <w:tcW w:w="5948" w:type="dxa"/>
            <w:shd w:val="clear" w:color="auto" w:fill="auto"/>
            <w:noWrap/>
            <w:vAlign w:val="center"/>
            <w:hideMark/>
          </w:tcPr>
          <w:p w14:paraId="43D44C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HAJDINA</w:t>
            </w:r>
          </w:p>
        </w:tc>
      </w:tr>
      <w:tr w:rsidR="005F30FC" w:rsidRPr="006E664C" w14:paraId="212E74C5" w14:textId="77777777" w:rsidTr="00FA52E4">
        <w:trPr>
          <w:trHeight w:val="288"/>
        </w:trPr>
        <w:tc>
          <w:tcPr>
            <w:tcW w:w="634" w:type="dxa"/>
            <w:shd w:val="clear" w:color="auto" w:fill="auto"/>
            <w:noWrap/>
            <w:vAlign w:val="center"/>
            <w:hideMark/>
          </w:tcPr>
          <w:p w14:paraId="3F398A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1287</w:t>
            </w:r>
          </w:p>
        </w:tc>
        <w:tc>
          <w:tcPr>
            <w:tcW w:w="1338" w:type="dxa"/>
            <w:shd w:val="clear" w:color="auto" w:fill="auto"/>
            <w:noWrap/>
            <w:vAlign w:val="center"/>
            <w:hideMark/>
          </w:tcPr>
          <w:p w14:paraId="1D9475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5083877000</w:t>
            </w:r>
          </w:p>
        </w:tc>
        <w:tc>
          <w:tcPr>
            <w:tcW w:w="1142" w:type="dxa"/>
            <w:shd w:val="clear" w:color="auto" w:fill="auto"/>
            <w:noWrap/>
            <w:vAlign w:val="center"/>
            <w:hideMark/>
          </w:tcPr>
          <w:p w14:paraId="637A03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81628757</w:t>
            </w:r>
          </w:p>
        </w:tc>
        <w:tc>
          <w:tcPr>
            <w:tcW w:w="5948" w:type="dxa"/>
            <w:shd w:val="clear" w:color="auto" w:fill="auto"/>
            <w:noWrap/>
            <w:vAlign w:val="center"/>
            <w:hideMark/>
          </w:tcPr>
          <w:p w14:paraId="5AE1BD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HELENE PUHAR KRANJ</w:t>
            </w:r>
          </w:p>
        </w:tc>
      </w:tr>
      <w:tr w:rsidR="005F30FC" w:rsidRPr="006E664C" w14:paraId="5D2ACED6" w14:textId="77777777" w:rsidTr="00FA52E4">
        <w:trPr>
          <w:trHeight w:val="288"/>
        </w:trPr>
        <w:tc>
          <w:tcPr>
            <w:tcW w:w="634" w:type="dxa"/>
            <w:shd w:val="clear" w:color="auto" w:fill="auto"/>
            <w:noWrap/>
            <w:vAlign w:val="center"/>
            <w:hideMark/>
          </w:tcPr>
          <w:p w14:paraId="0E426A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1288</w:t>
            </w:r>
          </w:p>
        </w:tc>
        <w:tc>
          <w:tcPr>
            <w:tcW w:w="1338" w:type="dxa"/>
            <w:shd w:val="clear" w:color="auto" w:fill="auto"/>
            <w:noWrap/>
            <w:vAlign w:val="center"/>
            <w:hideMark/>
          </w:tcPr>
          <w:p w14:paraId="250369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5089891000</w:t>
            </w:r>
          </w:p>
        </w:tc>
        <w:tc>
          <w:tcPr>
            <w:tcW w:w="1142" w:type="dxa"/>
            <w:shd w:val="clear" w:color="auto" w:fill="auto"/>
            <w:noWrap/>
            <w:vAlign w:val="center"/>
            <w:hideMark/>
          </w:tcPr>
          <w:p w14:paraId="0EE501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58122982</w:t>
            </w:r>
          </w:p>
        </w:tc>
        <w:tc>
          <w:tcPr>
            <w:tcW w:w="5948" w:type="dxa"/>
            <w:shd w:val="clear" w:color="auto" w:fill="auto"/>
            <w:noWrap/>
            <w:vAlign w:val="center"/>
            <w:hideMark/>
          </w:tcPr>
          <w:p w14:paraId="027BA9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HEROJA JANEZA HRIBARJA</w:t>
            </w:r>
          </w:p>
        </w:tc>
      </w:tr>
      <w:tr w:rsidR="005F30FC" w:rsidRPr="006E664C" w14:paraId="3944D7D2" w14:textId="77777777" w:rsidTr="00FA52E4">
        <w:trPr>
          <w:trHeight w:val="288"/>
        </w:trPr>
        <w:tc>
          <w:tcPr>
            <w:tcW w:w="634" w:type="dxa"/>
            <w:shd w:val="clear" w:color="auto" w:fill="auto"/>
            <w:noWrap/>
            <w:vAlign w:val="center"/>
            <w:hideMark/>
          </w:tcPr>
          <w:p w14:paraId="4E4DBD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1289</w:t>
            </w:r>
          </w:p>
        </w:tc>
        <w:tc>
          <w:tcPr>
            <w:tcW w:w="1338" w:type="dxa"/>
            <w:shd w:val="clear" w:color="auto" w:fill="auto"/>
            <w:noWrap/>
            <w:vAlign w:val="center"/>
            <w:hideMark/>
          </w:tcPr>
          <w:p w14:paraId="175EC1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5084369000</w:t>
            </w:r>
          </w:p>
        </w:tc>
        <w:tc>
          <w:tcPr>
            <w:tcW w:w="1142" w:type="dxa"/>
            <w:shd w:val="clear" w:color="auto" w:fill="auto"/>
            <w:noWrap/>
            <w:vAlign w:val="center"/>
            <w:hideMark/>
          </w:tcPr>
          <w:p w14:paraId="292F9C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23541300</w:t>
            </w:r>
          </w:p>
        </w:tc>
        <w:tc>
          <w:tcPr>
            <w:tcW w:w="5948" w:type="dxa"/>
            <w:shd w:val="clear" w:color="auto" w:fill="auto"/>
            <w:noWrap/>
            <w:vAlign w:val="center"/>
            <w:hideMark/>
          </w:tcPr>
          <w:p w14:paraId="2297EB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HINKA SMREKARJA</w:t>
            </w:r>
          </w:p>
        </w:tc>
      </w:tr>
      <w:tr w:rsidR="005F30FC" w:rsidRPr="006E664C" w14:paraId="36ECC651" w14:textId="77777777" w:rsidTr="00FA52E4">
        <w:trPr>
          <w:trHeight w:val="288"/>
        </w:trPr>
        <w:tc>
          <w:tcPr>
            <w:tcW w:w="634" w:type="dxa"/>
            <w:shd w:val="clear" w:color="auto" w:fill="auto"/>
            <w:noWrap/>
            <w:vAlign w:val="center"/>
            <w:hideMark/>
          </w:tcPr>
          <w:p w14:paraId="211872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1290</w:t>
            </w:r>
          </w:p>
        </w:tc>
        <w:tc>
          <w:tcPr>
            <w:tcW w:w="1338" w:type="dxa"/>
            <w:shd w:val="clear" w:color="auto" w:fill="auto"/>
            <w:noWrap/>
            <w:vAlign w:val="center"/>
            <w:hideMark/>
          </w:tcPr>
          <w:p w14:paraId="41F6F2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5084423000</w:t>
            </w:r>
          </w:p>
        </w:tc>
        <w:tc>
          <w:tcPr>
            <w:tcW w:w="1142" w:type="dxa"/>
            <w:shd w:val="clear" w:color="auto" w:fill="auto"/>
            <w:noWrap/>
            <w:vAlign w:val="center"/>
            <w:hideMark/>
          </w:tcPr>
          <w:p w14:paraId="39D39E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99488493</w:t>
            </w:r>
          </w:p>
        </w:tc>
        <w:tc>
          <w:tcPr>
            <w:tcW w:w="5948" w:type="dxa"/>
            <w:shd w:val="clear" w:color="auto" w:fill="auto"/>
            <w:noWrap/>
            <w:vAlign w:val="center"/>
            <w:hideMark/>
          </w:tcPr>
          <w:p w14:paraId="0677A4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HORJUL</w:t>
            </w:r>
          </w:p>
        </w:tc>
      </w:tr>
      <w:tr w:rsidR="005F30FC" w:rsidRPr="006E664C" w14:paraId="3B671D98" w14:textId="77777777" w:rsidTr="00FA52E4">
        <w:trPr>
          <w:trHeight w:val="288"/>
        </w:trPr>
        <w:tc>
          <w:tcPr>
            <w:tcW w:w="634" w:type="dxa"/>
            <w:shd w:val="clear" w:color="auto" w:fill="auto"/>
            <w:noWrap/>
            <w:vAlign w:val="center"/>
            <w:hideMark/>
          </w:tcPr>
          <w:p w14:paraId="3480D2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1291</w:t>
            </w:r>
          </w:p>
        </w:tc>
        <w:tc>
          <w:tcPr>
            <w:tcW w:w="1338" w:type="dxa"/>
            <w:shd w:val="clear" w:color="auto" w:fill="auto"/>
            <w:noWrap/>
            <w:vAlign w:val="center"/>
            <w:hideMark/>
          </w:tcPr>
          <w:p w14:paraId="4D19CC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5914914000</w:t>
            </w:r>
          </w:p>
        </w:tc>
        <w:tc>
          <w:tcPr>
            <w:tcW w:w="1142" w:type="dxa"/>
            <w:shd w:val="clear" w:color="auto" w:fill="auto"/>
            <w:noWrap/>
            <w:vAlign w:val="center"/>
            <w:hideMark/>
          </w:tcPr>
          <w:p w14:paraId="71B5F9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54735289</w:t>
            </w:r>
          </w:p>
        </w:tc>
        <w:tc>
          <w:tcPr>
            <w:tcW w:w="5948" w:type="dxa"/>
            <w:shd w:val="clear" w:color="auto" w:fill="auto"/>
            <w:noWrap/>
            <w:vAlign w:val="center"/>
            <w:hideMark/>
          </w:tcPr>
          <w:p w14:paraId="6D2B91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HRUŠEVEC-ŠENTJUR</w:t>
            </w:r>
          </w:p>
        </w:tc>
      </w:tr>
      <w:tr w:rsidR="005F30FC" w:rsidRPr="006E664C" w14:paraId="4A5230F5" w14:textId="77777777" w:rsidTr="00FA52E4">
        <w:trPr>
          <w:trHeight w:val="288"/>
        </w:trPr>
        <w:tc>
          <w:tcPr>
            <w:tcW w:w="634" w:type="dxa"/>
            <w:shd w:val="clear" w:color="auto" w:fill="auto"/>
            <w:noWrap/>
            <w:vAlign w:val="center"/>
            <w:hideMark/>
          </w:tcPr>
          <w:p w14:paraId="7DE733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1292</w:t>
            </w:r>
          </w:p>
        </w:tc>
        <w:tc>
          <w:tcPr>
            <w:tcW w:w="1338" w:type="dxa"/>
            <w:shd w:val="clear" w:color="auto" w:fill="auto"/>
            <w:noWrap/>
            <w:vAlign w:val="center"/>
            <w:hideMark/>
          </w:tcPr>
          <w:p w14:paraId="29B542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5082650000</w:t>
            </w:r>
          </w:p>
        </w:tc>
        <w:tc>
          <w:tcPr>
            <w:tcW w:w="1142" w:type="dxa"/>
            <w:shd w:val="clear" w:color="auto" w:fill="auto"/>
            <w:noWrap/>
            <w:vAlign w:val="center"/>
            <w:hideMark/>
          </w:tcPr>
          <w:p w14:paraId="29C797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73042323</w:t>
            </w:r>
          </w:p>
        </w:tc>
        <w:tc>
          <w:tcPr>
            <w:tcW w:w="5948" w:type="dxa"/>
            <w:shd w:val="clear" w:color="auto" w:fill="auto"/>
            <w:noWrap/>
            <w:vAlign w:val="center"/>
            <w:hideMark/>
          </w:tcPr>
          <w:p w14:paraId="69179F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HUDINJA</w:t>
            </w:r>
          </w:p>
        </w:tc>
      </w:tr>
      <w:tr w:rsidR="005F30FC" w:rsidRPr="006E664C" w14:paraId="1DE15CB4" w14:textId="77777777" w:rsidTr="00FA52E4">
        <w:trPr>
          <w:trHeight w:val="288"/>
        </w:trPr>
        <w:tc>
          <w:tcPr>
            <w:tcW w:w="634" w:type="dxa"/>
            <w:shd w:val="clear" w:color="auto" w:fill="auto"/>
            <w:noWrap/>
            <w:vAlign w:val="center"/>
            <w:hideMark/>
          </w:tcPr>
          <w:p w14:paraId="4E2CFD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1293</w:t>
            </w:r>
          </w:p>
        </w:tc>
        <w:tc>
          <w:tcPr>
            <w:tcW w:w="1338" w:type="dxa"/>
            <w:shd w:val="clear" w:color="auto" w:fill="auto"/>
            <w:noWrap/>
            <w:vAlign w:val="center"/>
            <w:hideMark/>
          </w:tcPr>
          <w:p w14:paraId="2EFF16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5640245000</w:t>
            </w:r>
          </w:p>
        </w:tc>
        <w:tc>
          <w:tcPr>
            <w:tcW w:w="1142" w:type="dxa"/>
            <w:shd w:val="clear" w:color="auto" w:fill="auto"/>
            <w:noWrap/>
            <w:vAlign w:val="center"/>
            <w:hideMark/>
          </w:tcPr>
          <w:p w14:paraId="0B043D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28051076</w:t>
            </w:r>
          </w:p>
        </w:tc>
        <w:tc>
          <w:tcPr>
            <w:tcW w:w="5948" w:type="dxa"/>
            <w:shd w:val="clear" w:color="auto" w:fill="auto"/>
            <w:noWrap/>
            <w:vAlign w:val="center"/>
            <w:hideMark/>
          </w:tcPr>
          <w:p w14:paraId="3CBC46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 MURSKA SOBOTA</w:t>
            </w:r>
          </w:p>
        </w:tc>
      </w:tr>
      <w:tr w:rsidR="005F30FC" w:rsidRPr="006E664C" w14:paraId="408573CD" w14:textId="77777777" w:rsidTr="00FA52E4">
        <w:trPr>
          <w:trHeight w:val="288"/>
        </w:trPr>
        <w:tc>
          <w:tcPr>
            <w:tcW w:w="634" w:type="dxa"/>
            <w:shd w:val="clear" w:color="auto" w:fill="auto"/>
            <w:noWrap/>
            <w:vAlign w:val="center"/>
            <w:hideMark/>
          </w:tcPr>
          <w:p w14:paraId="69AE14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1294</w:t>
            </w:r>
          </w:p>
        </w:tc>
        <w:tc>
          <w:tcPr>
            <w:tcW w:w="1338" w:type="dxa"/>
            <w:shd w:val="clear" w:color="auto" w:fill="auto"/>
            <w:noWrap/>
            <w:vAlign w:val="center"/>
            <w:hideMark/>
          </w:tcPr>
          <w:p w14:paraId="565056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5082986000</w:t>
            </w:r>
          </w:p>
        </w:tc>
        <w:tc>
          <w:tcPr>
            <w:tcW w:w="1142" w:type="dxa"/>
            <w:shd w:val="clear" w:color="auto" w:fill="auto"/>
            <w:noWrap/>
            <w:vAlign w:val="center"/>
            <w:hideMark/>
          </w:tcPr>
          <w:p w14:paraId="630327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75180596</w:t>
            </w:r>
          </w:p>
        </w:tc>
        <w:tc>
          <w:tcPr>
            <w:tcW w:w="5948" w:type="dxa"/>
            <w:shd w:val="clear" w:color="auto" w:fill="auto"/>
            <w:noWrap/>
            <w:vAlign w:val="center"/>
            <w:hideMark/>
          </w:tcPr>
          <w:p w14:paraId="0B185B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IDRIJA</w:t>
            </w:r>
          </w:p>
        </w:tc>
      </w:tr>
      <w:tr w:rsidR="005F30FC" w:rsidRPr="006E664C" w14:paraId="656A5C8C" w14:textId="77777777" w:rsidTr="00FA52E4">
        <w:trPr>
          <w:trHeight w:val="288"/>
        </w:trPr>
        <w:tc>
          <w:tcPr>
            <w:tcW w:w="634" w:type="dxa"/>
            <w:shd w:val="clear" w:color="auto" w:fill="auto"/>
            <w:noWrap/>
            <w:vAlign w:val="center"/>
            <w:hideMark/>
          </w:tcPr>
          <w:p w14:paraId="5AB854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1295</w:t>
            </w:r>
          </w:p>
        </w:tc>
        <w:tc>
          <w:tcPr>
            <w:tcW w:w="1338" w:type="dxa"/>
            <w:shd w:val="clear" w:color="auto" w:fill="auto"/>
            <w:noWrap/>
            <w:vAlign w:val="center"/>
            <w:hideMark/>
          </w:tcPr>
          <w:p w14:paraId="6C80CC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5084431000</w:t>
            </w:r>
          </w:p>
        </w:tc>
        <w:tc>
          <w:tcPr>
            <w:tcW w:w="1142" w:type="dxa"/>
            <w:shd w:val="clear" w:color="auto" w:fill="auto"/>
            <w:noWrap/>
            <w:vAlign w:val="center"/>
            <w:hideMark/>
          </w:tcPr>
          <w:p w14:paraId="243832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72025735</w:t>
            </w:r>
          </w:p>
        </w:tc>
        <w:tc>
          <w:tcPr>
            <w:tcW w:w="5948" w:type="dxa"/>
            <w:shd w:val="clear" w:color="auto" w:fill="auto"/>
            <w:noWrap/>
            <w:vAlign w:val="center"/>
            <w:hideMark/>
          </w:tcPr>
          <w:p w14:paraId="1AEBDC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IG</w:t>
            </w:r>
          </w:p>
        </w:tc>
      </w:tr>
      <w:tr w:rsidR="005F30FC" w:rsidRPr="006E664C" w14:paraId="675B5415" w14:textId="77777777" w:rsidTr="00FA52E4">
        <w:trPr>
          <w:trHeight w:val="288"/>
        </w:trPr>
        <w:tc>
          <w:tcPr>
            <w:tcW w:w="634" w:type="dxa"/>
            <w:shd w:val="clear" w:color="auto" w:fill="auto"/>
            <w:noWrap/>
            <w:vAlign w:val="center"/>
            <w:hideMark/>
          </w:tcPr>
          <w:p w14:paraId="3C6D5B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1296</w:t>
            </w:r>
          </w:p>
        </w:tc>
        <w:tc>
          <w:tcPr>
            <w:tcW w:w="1338" w:type="dxa"/>
            <w:shd w:val="clear" w:color="auto" w:fill="auto"/>
            <w:noWrap/>
            <w:vAlign w:val="center"/>
            <w:hideMark/>
          </w:tcPr>
          <w:p w14:paraId="4A5CF6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5640270000</w:t>
            </w:r>
          </w:p>
        </w:tc>
        <w:tc>
          <w:tcPr>
            <w:tcW w:w="1142" w:type="dxa"/>
            <w:shd w:val="clear" w:color="auto" w:fill="auto"/>
            <w:noWrap/>
            <w:vAlign w:val="center"/>
            <w:hideMark/>
          </w:tcPr>
          <w:p w14:paraId="6B6595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10690336</w:t>
            </w:r>
          </w:p>
        </w:tc>
        <w:tc>
          <w:tcPr>
            <w:tcW w:w="5948" w:type="dxa"/>
            <w:shd w:val="clear" w:color="auto" w:fill="auto"/>
            <w:noWrap/>
            <w:vAlign w:val="center"/>
            <w:hideMark/>
          </w:tcPr>
          <w:p w14:paraId="331C7F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II MURSKA SOBOTA</w:t>
            </w:r>
          </w:p>
        </w:tc>
      </w:tr>
      <w:tr w:rsidR="005F30FC" w:rsidRPr="006E664C" w14:paraId="6CFEAC16" w14:textId="77777777" w:rsidTr="00FA52E4">
        <w:trPr>
          <w:trHeight w:val="288"/>
        </w:trPr>
        <w:tc>
          <w:tcPr>
            <w:tcW w:w="634" w:type="dxa"/>
            <w:shd w:val="clear" w:color="auto" w:fill="auto"/>
            <w:noWrap/>
            <w:vAlign w:val="center"/>
            <w:hideMark/>
          </w:tcPr>
          <w:p w14:paraId="35B59E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1297</w:t>
            </w:r>
          </w:p>
        </w:tc>
        <w:tc>
          <w:tcPr>
            <w:tcW w:w="1338" w:type="dxa"/>
            <w:shd w:val="clear" w:color="auto" w:fill="auto"/>
            <w:noWrap/>
            <w:vAlign w:val="center"/>
            <w:hideMark/>
          </w:tcPr>
          <w:p w14:paraId="13A054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5640261000</w:t>
            </w:r>
          </w:p>
        </w:tc>
        <w:tc>
          <w:tcPr>
            <w:tcW w:w="1142" w:type="dxa"/>
            <w:shd w:val="clear" w:color="auto" w:fill="auto"/>
            <w:noWrap/>
            <w:vAlign w:val="center"/>
            <w:hideMark/>
          </w:tcPr>
          <w:p w14:paraId="08E22B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53080548</w:t>
            </w:r>
          </w:p>
        </w:tc>
        <w:tc>
          <w:tcPr>
            <w:tcW w:w="5948" w:type="dxa"/>
            <w:shd w:val="clear" w:color="auto" w:fill="auto"/>
            <w:noWrap/>
            <w:vAlign w:val="center"/>
            <w:hideMark/>
          </w:tcPr>
          <w:p w14:paraId="67BD87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III MURSKA SOBOTA</w:t>
            </w:r>
          </w:p>
        </w:tc>
      </w:tr>
      <w:tr w:rsidR="005F30FC" w:rsidRPr="006E664C" w14:paraId="1315052A" w14:textId="77777777" w:rsidTr="00FA52E4">
        <w:trPr>
          <w:trHeight w:val="288"/>
        </w:trPr>
        <w:tc>
          <w:tcPr>
            <w:tcW w:w="634" w:type="dxa"/>
            <w:shd w:val="clear" w:color="auto" w:fill="auto"/>
            <w:noWrap/>
            <w:vAlign w:val="center"/>
            <w:hideMark/>
          </w:tcPr>
          <w:p w14:paraId="011CB5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1298</w:t>
            </w:r>
          </w:p>
        </w:tc>
        <w:tc>
          <w:tcPr>
            <w:tcW w:w="1338" w:type="dxa"/>
            <w:shd w:val="clear" w:color="auto" w:fill="auto"/>
            <w:noWrap/>
            <w:vAlign w:val="center"/>
            <w:hideMark/>
          </w:tcPr>
          <w:p w14:paraId="4575D7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7085761000</w:t>
            </w:r>
          </w:p>
        </w:tc>
        <w:tc>
          <w:tcPr>
            <w:tcW w:w="1142" w:type="dxa"/>
            <w:shd w:val="clear" w:color="auto" w:fill="auto"/>
            <w:noWrap/>
            <w:vAlign w:val="center"/>
            <w:hideMark/>
          </w:tcPr>
          <w:p w14:paraId="54E1C4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84095580</w:t>
            </w:r>
          </w:p>
        </w:tc>
        <w:tc>
          <w:tcPr>
            <w:tcW w:w="5948" w:type="dxa"/>
            <w:shd w:val="clear" w:color="auto" w:fill="auto"/>
            <w:noWrap/>
            <w:vAlign w:val="center"/>
            <w:hideMark/>
          </w:tcPr>
          <w:p w14:paraId="744B98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IN VRTEC ANKARAN SCUOLA ELEMENTARE E GIARDINO D'INFANZIA ANCARANO</w:t>
            </w:r>
          </w:p>
        </w:tc>
      </w:tr>
      <w:tr w:rsidR="005F30FC" w:rsidRPr="006E664C" w14:paraId="6AE0BCCE" w14:textId="77777777" w:rsidTr="00FA52E4">
        <w:trPr>
          <w:trHeight w:val="288"/>
        </w:trPr>
        <w:tc>
          <w:tcPr>
            <w:tcW w:w="634" w:type="dxa"/>
            <w:shd w:val="clear" w:color="auto" w:fill="auto"/>
            <w:noWrap/>
            <w:vAlign w:val="center"/>
            <w:hideMark/>
          </w:tcPr>
          <w:p w14:paraId="2873D9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1299</w:t>
            </w:r>
          </w:p>
        </w:tc>
        <w:tc>
          <w:tcPr>
            <w:tcW w:w="1338" w:type="dxa"/>
            <w:shd w:val="clear" w:color="auto" w:fill="auto"/>
            <w:noWrap/>
            <w:vAlign w:val="center"/>
            <w:hideMark/>
          </w:tcPr>
          <w:p w14:paraId="7F59A0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5084768000</w:t>
            </w:r>
          </w:p>
        </w:tc>
        <w:tc>
          <w:tcPr>
            <w:tcW w:w="1142" w:type="dxa"/>
            <w:shd w:val="clear" w:color="auto" w:fill="auto"/>
            <w:noWrap/>
            <w:vAlign w:val="center"/>
            <w:hideMark/>
          </w:tcPr>
          <w:p w14:paraId="2C7FBD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34766219</w:t>
            </w:r>
          </w:p>
        </w:tc>
        <w:tc>
          <w:tcPr>
            <w:tcW w:w="5948" w:type="dxa"/>
            <w:shd w:val="clear" w:color="auto" w:fill="auto"/>
            <w:noWrap/>
            <w:vAlign w:val="center"/>
            <w:hideMark/>
          </w:tcPr>
          <w:p w14:paraId="3BA603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IN VRTEC APAČE</w:t>
            </w:r>
          </w:p>
        </w:tc>
      </w:tr>
      <w:tr w:rsidR="005F30FC" w:rsidRPr="006E664C" w14:paraId="24EE7EC8" w14:textId="77777777" w:rsidTr="00FA52E4">
        <w:trPr>
          <w:trHeight w:val="288"/>
        </w:trPr>
        <w:tc>
          <w:tcPr>
            <w:tcW w:w="634" w:type="dxa"/>
            <w:shd w:val="clear" w:color="auto" w:fill="auto"/>
            <w:noWrap/>
            <w:vAlign w:val="center"/>
            <w:hideMark/>
          </w:tcPr>
          <w:p w14:paraId="4AB828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1300</w:t>
            </w:r>
          </w:p>
        </w:tc>
        <w:tc>
          <w:tcPr>
            <w:tcW w:w="1338" w:type="dxa"/>
            <w:shd w:val="clear" w:color="auto" w:fill="auto"/>
            <w:noWrap/>
            <w:vAlign w:val="center"/>
            <w:hideMark/>
          </w:tcPr>
          <w:p w14:paraId="15F075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5083133000</w:t>
            </w:r>
          </w:p>
        </w:tc>
        <w:tc>
          <w:tcPr>
            <w:tcW w:w="1142" w:type="dxa"/>
            <w:shd w:val="clear" w:color="auto" w:fill="auto"/>
            <w:noWrap/>
            <w:vAlign w:val="center"/>
            <w:hideMark/>
          </w:tcPr>
          <w:p w14:paraId="44C6B5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78522625</w:t>
            </w:r>
          </w:p>
        </w:tc>
        <w:tc>
          <w:tcPr>
            <w:tcW w:w="5948" w:type="dxa"/>
            <w:shd w:val="clear" w:color="auto" w:fill="auto"/>
            <w:noWrap/>
            <w:vAlign w:val="center"/>
            <w:hideMark/>
          </w:tcPr>
          <w:p w14:paraId="162F05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ISTRSKEGA ODREDA GRAČIŠČE</w:t>
            </w:r>
          </w:p>
        </w:tc>
      </w:tr>
      <w:tr w:rsidR="005F30FC" w:rsidRPr="006E664C" w14:paraId="48884106" w14:textId="77777777" w:rsidTr="00FA52E4">
        <w:trPr>
          <w:trHeight w:val="288"/>
        </w:trPr>
        <w:tc>
          <w:tcPr>
            <w:tcW w:w="634" w:type="dxa"/>
            <w:shd w:val="clear" w:color="auto" w:fill="auto"/>
            <w:noWrap/>
            <w:vAlign w:val="center"/>
            <w:hideMark/>
          </w:tcPr>
          <w:p w14:paraId="6C8293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1301</w:t>
            </w:r>
          </w:p>
        </w:tc>
        <w:tc>
          <w:tcPr>
            <w:tcW w:w="1338" w:type="dxa"/>
            <w:shd w:val="clear" w:color="auto" w:fill="auto"/>
            <w:noWrap/>
            <w:vAlign w:val="center"/>
            <w:hideMark/>
          </w:tcPr>
          <w:p w14:paraId="687499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5640253000</w:t>
            </w:r>
          </w:p>
        </w:tc>
        <w:tc>
          <w:tcPr>
            <w:tcW w:w="1142" w:type="dxa"/>
            <w:shd w:val="clear" w:color="auto" w:fill="auto"/>
            <w:noWrap/>
            <w:vAlign w:val="center"/>
            <w:hideMark/>
          </w:tcPr>
          <w:p w14:paraId="5C343A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10286179</w:t>
            </w:r>
          </w:p>
        </w:tc>
        <w:tc>
          <w:tcPr>
            <w:tcW w:w="5948" w:type="dxa"/>
            <w:shd w:val="clear" w:color="auto" w:fill="auto"/>
            <w:noWrap/>
            <w:vAlign w:val="center"/>
            <w:hideMark/>
          </w:tcPr>
          <w:p w14:paraId="5AAD61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IV MURSKA SOBOTA</w:t>
            </w:r>
          </w:p>
        </w:tc>
      </w:tr>
      <w:tr w:rsidR="005F30FC" w:rsidRPr="006E664C" w14:paraId="16BEB704" w14:textId="77777777" w:rsidTr="00FA52E4">
        <w:trPr>
          <w:trHeight w:val="288"/>
        </w:trPr>
        <w:tc>
          <w:tcPr>
            <w:tcW w:w="634" w:type="dxa"/>
            <w:shd w:val="clear" w:color="auto" w:fill="auto"/>
            <w:noWrap/>
            <w:vAlign w:val="center"/>
            <w:hideMark/>
          </w:tcPr>
          <w:p w14:paraId="2E3358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1302</w:t>
            </w:r>
          </w:p>
        </w:tc>
        <w:tc>
          <w:tcPr>
            <w:tcW w:w="1338" w:type="dxa"/>
            <w:shd w:val="clear" w:color="auto" w:fill="auto"/>
            <w:noWrap/>
            <w:vAlign w:val="center"/>
            <w:hideMark/>
          </w:tcPr>
          <w:p w14:paraId="02DAC2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5083150000</w:t>
            </w:r>
          </w:p>
        </w:tc>
        <w:tc>
          <w:tcPr>
            <w:tcW w:w="1142" w:type="dxa"/>
            <w:shd w:val="clear" w:color="auto" w:fill="auto"/>
            <w:noWrap/>
            <w:vAlign w:val="center"/>
            <w:hideMark/>
          </w:tcPr>
          <w:p w14:paraId="1D55DF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34559477</w:t>
            </w:r>
          </w:p>
        </w:tc>
        <w:tc>
          <w:tcPr>
            <w:tcW w:w="5948" w:type="dxa"/>
            <w:shd w:val="clear" w:color="auto" w:fill="auto"/>
            <w:noWrap/>
            <w:vAlign w:val="center"/>
            <w:hideMark/>
          </w:tcPr>
          <w:p w14:paraId="026278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IVANA BABIČA-JAGRA MAREZIGE</w:t>
            </w:r>
          </w:p>
        </w:tc>
      </w:tr>
      <w:tr w:rsidR="005F30FC" w:rsidRPr="006E664C" w14:paraId="1FE302BF" w14:textId="77777777" w:rsidTr="00FA52E4">
        <w:trPr>
          <w:trHeight w:val="288"/>
        </w:trPr>
        <w:tc>
          <w:tcPr>
            <w:tcW w:w="634" w:type="dxa"/>
            <w:shd w:val="clear" w:color="auto" w:fill="auto"/>
            <w:noWrap/>
            <w:vAlign w:val="center"/>
            <w:hideMark/>
          </w:tcPr>
          <w:p w14:paraId="2D7FCB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1303</w:t>
            </w:r>
          </w:p>
        </w:tc>
        <w:tc>
          <w:tcPr>
            <w:tcW w:w="1338" w:type="dxa"/>
            <w:shd w:val="clear" w:color="auto" w:fill="auto"/>
            <w:noWrap/>
            <w:vAlign w:val="center"/>
            <w:hideMark/>
          </w:tcPr>
          <w:p w14:paraId="1AACF8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5088330000</w:t>
            </w:r>
          </w:p>
        </w:tc>
        <w:tc>
          <w:tcPr>
            <w:tcW w:w="1142" w:type="dxa"/>
            <w:shd w:val="clear" w:color="auto" w:fill="auto"/>
            <w:noWrap/>
            <w:vAlign w:val="center"/>
            <w:hideMark/>
          </w:tcPr>
          <w:p w14:paraId="78B525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78824966</w:t>
            </w:r>
          </w:p>
        </w:tc>
        <w:tc>
          <w:tcPr>
            <w:tcW w:w="5948" w:type="dxa"/>
            <w:shd w:val="clear" w:color="auto" w:fill="auto"/>
            <w:noWrap/>
            <w:vAlign w:val="center"/>
            <w:hideMark/>
          </w:tcPr>
          <w:p w14:paraId="587BC9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IVANA CANKARJA</w:t>
            </w:r>
          </w:p>
        </w:tc>
      </w:tr>
      <w:tr w:rsidR="005F30FC" w:rsidRPr="006E664C" w14:paraId="2980E7FB" w14:textId="77777777" w:rsidTr="00FA52E4">
        <w:trPr>
          <w:trHeight w:val="288"/>
        </w:trPr>
        <w:tc>
          <w:tcPr>
            <w:tcW w:w="634" w:type="dxa"/>
            <w:shd w:val="clear" w:color="auto" w:fill="auto"/>
            <w:noWrap/>
            <w:vAlign w:val="center"/>
            <w:hideMark/>
          </w:tcPr>
          <w:p w14:paraId="62ED22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1304</w:t>
            </w:r>
          </w:p>
        </w:tc>
        <w:tc>
          <w:tcPr>
            <w:tcW w:w="1338" w:type="dxa"/>
            <w:shd w:val="clear" w:color="auto" w:fill="auto"/>
            <w:noWrap/>
            <w:vAlign w:val="center"/>
            <w:hideMark/>
          </w:tcPr>
          <w:p w14:paraId="3E6345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5085012000</w:t>
            </w:r>
          </w:p>
        </w:tc>
        <w:tc>
          <w:tcPr>
            <w:tcW w:w="1142" w:type="dxa"/>
            <w:shd w:val="clear" w:color="auto" w:fill="auto"/>
            <w:noWrap/>
            <w:vAlign w:val="center"/>
            <w:hideMark/>
          </w:tcPr>
          <w:p w14:paraId="0179D5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92006582</w:t>
            </w:r>
          </w:p>
        </w:tc>
        <w:tc>
          <w:tcPr>
            <w:tcW w:w="5948" w:type="dxa"/>
            <w:shd w:val="clear" w:color="auto" w:fill="auto"/>
            <w:noWrap/>
            <w:vAlign w:val="center"/>
            <w:hideMark/>
          </w:tcPr>
          <w:p w14:paraId="39F28F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IVANA CANKARJA LJUTOMER</w:t>
            </w:r>
          </w:p>
        </w:tc>
      </w:tr>
      <w:tr w:rsidR="005F30FC" w:rsidRPr="006E664C" w14:paraId="6C292C49" w14:textId="77777777" w:rsidTr="00FA52E4">
        <w:trPr>
          <w:trHeight w:val="288"/>
        </w:trPr>
        <w:tc>
          <w:tcPr>
            <w:tcW w:w="634" w:type="dxa"/>
            <w:shd w:val="clear" w:color="auto" w:fill="auto"/>
            <w:noWrap/>
            <w:vAlign w:val="center"/>
            <w:hideMark/>
          </w:tcPr>
          <w:p w14:paraId="51504E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1305</w:t>
            </w:r>
          </w:p>
        </w:tc>
        <w:tc>
          <w:tcPr>
            <w:tcW w:w="1338" w:type="dxa"/>
            <w:shd w:val="clear" w:color="auto" w:fill="auto"/>
            <w:noWrap/>
            <w:vAlign w:val="center"/>
            <w:hideMark/>
          </w:tcPr>
          <w:p w14:paraId="10DF13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5889286000</w:t>
            </w:r>
          </w:p>
        </w:tc>
        <w:tc>
          <w:tcPr>
            <w:tcW w:w="1142" w:type="dxa"/>
            <w:shd w:val="clear" w:color="auto" w:fill="auto"/>
            <w:noWrap/>
            <w:vAlign w:val="center"/>
            <w:hideMark/>
          </w:tcPr>
          <w:p w14:paraId="58FFFC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59416815</w:t>
            </w:r>
          </w:p>
        </w:tc>
        <w:tc>
          <w:tcPr>
            <w:tcW w:w="5948" w:type="dxa"/>
            <w:shd w:val="clear" w:color="auto" w:fill="auto"/>
            <w:noWrap/>
            <w:vAlign w:val="center"/>
            <w:hideMark/>
          </w:tcPr>
          <w:p w14:paraId="6F7810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IVANA CANKARJA TRBOVLJE</w:t>
            </w:r>
          </w:p>
        </w:tc>
      </w:tr>
      <w:tr w:rsidR="005F30FC" w:rsidRPr="006E664C" w14:paraId="323CC0C3" w14:textId="77777777" w:rsidTr="00FA52E4">
        <w:trPr>
          <w:trHeight w:val="288"/>
        </w:trPr>
        <w:tc>
          <w:tcPr>
            <w:tcW w:w="634" w:type="dxa"/>
            <w:shd w:val="clear" w:color="auto" w:fill="auto"/>
            <w:noWrap/>
            <w:vAlign w:val="center"/>
            <w:hideMark/>
          </w:tcPr>
          <w:p w14:paraId="0294E6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1306</w:t>
            </w:r>
          </w:p>
        </w:tc>
        <w:tc>
          <w:tcPr>
            <w:tcW w:w="1338" w:type="dxa"/>
            <w:shd w:val="clear" w:color="auto" w:fill="auto"/>
            <w:noWrap/>
            <w:vAlign w:val="center"/>
            <w:hideMark/>
          </w:tcPr>
          <w:p w14:paraId="254D52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5263620000</w:t>
            </w:r>
          </w:p>
        </w:tc>
        <w:tc>
          <w:tcPr>
            <w:tcW w:w="1142" w:type="dxa"/>
            <w:shd w:val="clear" w:color="auto" w:fill="auto"/>
            <w:noWrap/>
            <w:vAlign w:val="center"/>
            <w:hideMark/>
          </w:tcPr>
          <w:p w14:paraId="225C78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94792259</w:t>
            </w:r>
          </w:p>
        </w:tc>
        <w:tc>
          <w:tcPr>
            <w:tcW w:w="5948" w:type="dxa"/>
            <w:shd w:val="clear" w:color="auto" w:fill="auto"/>
            <w:noWrap/>
            <w:vAlign w:val="center"/>
            <w:hideMark/>
          </w:tcPr>
          <w:p w14:paraId="508C52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IVANA GROHARJA</w:t>
            </w:r>
          </w:p>
        </w:tc>
      </w:tr>
      <w:tr w:rsidR="005F30FC" w:rsidRPr="006E664C" w14:paraId="23C7CE64" w14:textId="77777777" w:rsidTr="00FA52E4">
        <w:trPr>
          <w:trHeight w:val="288"/>
        </w:trPr>
        <w:tc>
          <w:tcPr>
            <w:tcW w:w="634" w:type="dxa"/>
            <w:shd w:val="clear" w:color="auto" w:fill="auto"/>
            <w:noWrap/>
            <w:vAlign w:val="center"/>
            <w:hideMark/>
          </w:tcPr>
          <w:p w14:paraId="5FBBCC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1307</w:t>
            </w:r>
          </w:p>
        </w:tc>
        <w:tc>
          <w:tcPr>
            <w:tcW w:w="1338" w:type="dxa"/>
            <w:shd w:val="clear" w:color="auto" w:fill="auto"/>
            <w:noWrap/>
            <w:vAlign w:val="center"/>
            <w:hideMark/>
          </w:tcPr>
          <w:p w14:paraId="4299D9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5088372000</w:t>
            </w:r>
          </w:p>
        </w:tc>
        <w:tc>
          <w:tcPr>
            <w:tcW w:w="1142" w:type="dxa"/>
            <w:shd w:val="clear" w:color="auto" w:fill="auto"/>
            <w:noWrap/>
            <w:vAlign w:val="center"/>
            <w:hideMark/>
          </w:tcPr>
          <w:p w14:paraId="234844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33761663</w:t>
            </w:r>
          </w:p>
        </w:tc>
        <w:tc>
          <w:tcPr>
            <w:tcW w:w="5948" w:type="dxa"/>
            <w:shd w:val="clear" w:color="auto" w:fill="auto"/>
            <w:noWrap/>
            <w:vAlign w:val="center"/>
            <w:hideMark/>
          </w:tcPr>
          <w:p w14:paraId="2683A7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IVANA KAVČIČA</w:t>
            </w:r>
          </w:p>
        </w:tc>
      </w:tr>
      <w:tr w:rsidR="005F30FC" w:rsidRPr="006E664C" w14:paraId="57EA9F60" w14:textId="77777777" w:rsidTr="00FA52E4">
        <w:trPr>
          <w:trHeight w:val="288"/>
        </w:trPr>
        <w:tc>
          <w:tcPr>
            <w:tcW w:w="634" w:type="dxa"/>
            <w:shd w:val="clear" w:color="auto" w:fill="auto"/>
            <w:noWrap/>
            <w:vAlign w:val="center"/>
            <w:hideMark/>
          </w:tcPr>
          <w:p w14:paraId="434591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1308</w:t>
            </w:r>
          </w:p>
        </w:tc>
        <w:tc>
          <w:tcPr>
            <w:tcW w:w="1338" w:type="dxa"/>
            <w:shd w:val="clear" w:color="auto" w:fill="auto"/>
            <w:noWrap/>
            <w:vAlign w:val="center"/>
            <w:hideMark/>
          </w:tcPr>
          <w:p w14:paraId="5EDA2E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5089069000</w:t>
            </w:r>
          </w:p>
        </w:tc>
        <w:tc>
          <w:tcPr>
            <w:tcW w:w="1142" w:type="dxa"/>
            <w:shd w:val="clear" w:color="auto" w:fill="auto"/>
            <w:noWrap/>
            <w:vAlign w:val="center"/>
            <w:hideMark/>
          </w:tcPr>
          <w:p w14:paraId="7327BD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11522399</w:t>
            </w:r>
          </w:p>
        </w:tc>
        <w:tc>
          <w:tcPr>
            <w:tcW w:w="5948" w:type="dxa"/>
            <w:shd w:val="clear" w:color="auto" w:fill="auto"/>
            <w:noWrap/>
            <w:vAlign w:val="center"/>
            <w:hideMark/>
          </w:tcPr>
          <w:p w14:paraId="5692C7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IVANA ROBA ŠEMPETER PRI GORICI</w:t>
            </w:r>
          </w:p>
        </w:tc>
      </w:tr>
      <w:tr w:rsidR="005F30FC" w:rsidRPr="006E664C" w14:paraId="5A734F63" w14:textId="77777777" w:rsidTr="00FA52E4">
        <w:trPr>
          <w:trHeight w:val="288"/>
        </w:trPr>
        <w:tc>
          <w:tcPr>
            <w:tcW w:w="634" w:type="dxa"/>
            <w:shd w:val="clear" w:color="auto" w:fill="auto"/>
            <w:noWrap/>
            <w:vAlign w:val="center"/>
            <w:hideMark/>
          </w:tcPr>
          <w:p w14:paraId="5EF110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1309</w:t>
            </w:r>
          </w:p>
        </w:tc>
        <w:tc>
          <w:tcPr>
            <w:tcW w:w="1338" w:type="dxa"/>
            <w:shd w:val="clear" w:color="auto" w:fill="auto"/>
            <w:noWrap/>
            <w:vAlign w:val="center"/>
            <w:hideMark/>
          </w:tcPr>
          <w:p w14:paraId="610FE4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5088402000</w:t>
            </w:r>
          </w:p>
        </w:tc>
        <w:tc>
          <w:tcPr>
            <w:tcW w:w="1142" w:type="dxa"/>
            <w:shd w:val="clear" w:color="auto" w:fill="auto"/>
            <w:noWrap/>
            <w:vAlign w:val="center"/>
            <w:hideMark/>
          </w:tcPr>
          <w:p w14:paraId="39B6AC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44831994</w:t>
            </w:r>
          </w:p>
        </w:tc>
        <w:tc>
          <w:tcPr>
            <w:tcW w:w="5948" w:type="dxa"/>
            <w:shd w:val="clear" w:color="auto" w:fill="auto"/>
            <w:noWrap/>
            <w:vAlign w:val="center"/>
            <w:hideMark/>
          </w:tcPr>
          <w:p w14:paraId="2FF80F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IVANA SKVARČE ZAGORJE OB SAVI, C. 9. AVGUSTA 44</w:t>
            </w:r>
          </w:p>
        </w:tc>
      </w:tr>
      <w:tr w:rsidR="005F30FC" w:rsidRPr="006E664C" w14:paraId="6333F70C" w14:textId="77777777" w:rsidTr="00FA52E4">
        <w:trPr>
          <w:trHeight w:val="288"/>
        </w:trPr>
        <w:tc>
          <w:tcPr>
            <w:tcW w:w="634" w:type="dxa"/>
            <w:shd w:val="clear" w:color="auto" w:fill="auto"/>
            <w:noWrap/>
            <w:vAlign w:val="center"/>
            <w:hideMark/>
          </w:tcPr>
          <w:p w14:paraId="14B95D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1310</w:t>
            </w:r>
          </w:p>
        </w:tc>
        <w:tc>
          <w:tcPr>
            <w:tcW w:w="1338" w:type="dxa"/>
            <w:shd w:val="clear" w:color="auto" w:fill="auto"/>
            <w:noWrap/>
            <w:vAlign w:val="center"/>
            <w:hideMark/>
          </w:tcPr>
          <w:p w14:paraId="264713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5087813000</w:t>
            </w:r>
          </w:p>
        </w:tc>
        <w:tc>
          <w:tcPr>
            <w:tcW w:w="1142" w:type="dxa"/>
            <w:shd w:val="clear" w:color="auto" w:fill="auto"/>
            <w:noWrap/>
            <w:vAlign w:val="center"/>
            <w:hideMark/>
          </w:tcPr>
          <w:p w14:paraId="0FC642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72397870</w:t>
            </w:r>
          </w:p>
        </w:tc>
        <w:tc>
          <w:tcPr>
            <w:tcW w:w="5948" w:type="dxa"/>
            <w:shd w:val="clear" w:color="auto" w:fill="auto"/>
            <w:noWrap/>
            <w:vAlign w:val="center"/>
            <w:hideMark/>
          </w:tcPr>
          <w:p w14:paraId="43E92B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IVANA TAVČARJA GORENJA VAS</w:t>
            </w:r>
          </w:p>
        </w:tc>
      </w:tr>
      <w:tr w:rsidR="005F30FC" w:rsidRPr="006E664C" w14:paraId="488DF9FC" w14:textId="77777777" w:rsidTr="00FA52E4">
        <w:trPr>
          <w:trHeight w:val="288"/>
        </w:trPr>
        <w:tc>
          <w:tcPr>
            <w:tcW w:w="634" w:type="dxa"/>
            <w:shd w:val="clear" w:color="auto" w:fill="auto"/>
            <w:noWrap/>
            <w:vAlign w:val="center"/>
            <w:hideMark/>
          </w:tcPr>
          <w:p w14:paraId="5B996A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1311</w:t>
            </w:r>
          </w:p>
        </w:tc>
        <w:tc>
          <w:tcPr>
            <w:tcW w:w="1338" w:type="dxa"/>
            <w:shd w:val="clear" w:color="auto" w:fill="auto"/>
            <w:noWrap/>
            <w:vAlign w:val="center"/>
            <w:hideMark/>
          </w:tcPr>
          <w:p w14:paraId="278E83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5900026000</w:t>
            </w:r>
          </w:p>
        </w:tc>
        <w:tc>
          <w:tcPr>
            <w:tcW w:w="1142" w:type="dxa"/>
            <w:shd w:val="clear" w:color="auto" w:fill="auto"/>
            <w:noWrap/>
            <w:vAlign w:val="center"/>
            <w:hideMark/>
          </w:tcPr>
          <w:p w14:paraId="215991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41002270</w:t>
            </w:r>
          </w:p>
        </w:tc>
        <w:tc>
          <w:tcPr>
            <w:tcW w:w="5948" w:type="dxa"/>
            <w:shd w:val="clear" w:color="auto" w:fill="auto"/>
            <w:noWrap/>
            <w:vAlign w:val="center"/>
            <w:hideMark/>
          </w:tcPr>
          <w:p w14:paraId="0436E2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IVANJKOVCI</w:t>
            </w:r>
          </w:p>
        </w:tc>
      </w:tr>
      <w:tr w:rsidR="005F30FC" w:rsidRPr="006E664C" w14:paraId="5B0DB81A" w14:textId="77777777" w:rsidTr="00FA52E4">
        <w:trPr>
          <w:trHeight w:val="288"/>
        </w:trPr>
        <w:tc>
          <w:tcPr>
            <w:tcW w:w="634" w:type="dxa"/>
            <w:shd w:val="clear" w:color="auto" w:fill="auto"/>
            <w:noWrap/>
            <w:vAlign w:val="center"/>
            <w:hideMark/>
          </w:tcPr>
          <w:p w14:paraId="09BC04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1312</w:t>
            </w:r>
          </w:p>
        </w:tc>
        <w:tc>
          <w:tcPr>
            <w:tcW w:w="1338" w:type="dxa"/>
            <w:shd w:val="clear" w:color="auto" w:fill="auto"/>
            <w:noWrap/>
            <w:vAlign w:val="center"/>
            <w:hideMark/>
          </w:tcPr>
          <w:p w14:paraId="0D14C8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5204941000</w:t>
            </w:r>
          </w:p>
        </w:tc>
        <w:tc>
          <w:tcPr>
            <w:tcW w:w="1142" w:type="dxa"/>
            <w:shd w:val="clear" w:color="auto" w:fill="auto"/>
            <w:noWrap/>
            <w:vAlign w:val="center"/>
            <w:hideMark/>
          </w:tcPr>
          <w:p w14:paraId="716C9F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45147990</w:t>
            </w:r>
          </w:p>
        </w:tc>
        <w:tc>
          <w:tcPr>
            <w:tcW w:w="5948" w:type="dxa"/>
            <w:shd w:val="clear" w:color="auto" w:fill="auto"/>
            <w:noWrap/>
            <w:vAlign w:val="center"/>
            <w:hideMark/>
          </w:tcPr>
          <w:p w14:paraId="6F278B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JAKOBA ALJAŽA KRANJ</w:t>
            </w:r>
          </w:p>
        </w:tc>
      </w:tr>
      <w:tr w:rsidR="005F30FC" w:rsidRPr="006E664C" w14:paraId="097428D0" w14:textId="77777777" w:rsidTr="00FA52E4">
        <w:trPr>
          <w:trHeight w:val="288"/>
        </w:trPr>
        <w:tc>
          <w:tcPr>
            <w:tcW w:w="634" w:type="dxa"/>
            <w:shd w:val="clear" w:color="auto" w:fill="auto"/>
            <w:noWrap/>
            <w:vAlign w:val="center"/>
            <w:hideMark/>
          </w:tcPr>
          <w:p w14:paraId="385CA3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1313</w:t>
            </w:r>
          </w:p>
        </w:tc>
        <w:tc>
          <w:tcPr>
            <w:tcW w:w="1338" w:type="dxa"/>
            <w:shd w:val="clear" w:color="auto" w:fill="auto"/>
            <w:noWrap/>
            <w:vAlign w:val="center"/>
            <w:hideMark/>
          </w:tcPr>
          <w:p w14:paraId="54FC07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5089344000</w:t>
            </w:r>
          </w:p>
        </w:tc>
        <w:tc>
          <w:tcPr>
            <w:tcW w:w="1142" w:type="dxa"/>
            <w:shd w:val="clear" w:color="auto" w:fill="auto"/>
            <w:noWrap/>
            <w:vAlign w:val="center"/>
            <w:hideMark/>
          </w:tcPr>
          <w:p w14:paraId="63CB10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10804412</w:t>
            </w:r>
          </w:p>
        </w:tc>
        <w:tc>
          <w:tcPr>
            <w:tcW w:w="5948" w:type="dxa"/>
            <w:shd w:val="clear" w:color="auto" w:fill="auto"/>
            <w:noWrap/>
            <w:vAlign w:val="center"/>
            <w:hideMark/>
          </w:tcPr>
          <w:p w14:paraId="003B99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JANEZA KUHARJA RAZKRIŽJE</w:t>
            </w:r>
          </w:p>
        </w:tc>
      </w:tr>
      <w:tr w:rsidR="005F30FC" w:rsidRPr="006E664C" w14:paraId="5D51BE8F" w14:textId="77777777" w:rsidTr="00FA52E4">
        <w:trPr>
          <w:trHeight w:val="288"/>
        </w:trPr>
        <w:tc>
          <w:tcPr>
            <w:tcW w:w="634" w:type="dxa"/>
            <w:shd w:val="clear" w:color="auto" w:fill="auto"/>
            <w:noWrap/>
            <w:vAlign w:val="center"/>
            <w:hideMark/>
          </w:tcPr>
          <w:p w14:paraId="484E7C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1314</w:t>
            </w:r>
          </w:p>
        </w:tc>
        <w:tc>
          <w:tcPr>
            <w:tcW w:w="1338" w:type="dxa"/>
            <w:shd w:val="clear" w:color="auto" w:fill="auto"/>
            <w:noWrap/>
            <w:vAlign w:val="center"/>
            <w:hideMark/>
          </w:tcPr>
          <w:p w14:paraId="060146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8889830000</w:t>
            </w:r>
          </w:p>
        </w:tc>
        <w:tc>
          <w:tcPr>
            <w:tcW w:w="1142" w:type="dxa"/>
            <w:shd w:val="clear" w:color="auto" w:fill="auto"/>
            <w:noWrap/>
            <w:vAlign w:val="center"/>
            <w:hideMark/>
          </w:tcPr>
          <w:p w14:paraId="79EA6F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46234551</w:t>
            </w:r>
          </w:p>
        </w:tc>
        <w:tc>
          <w:tcPr>
            <w:tcW w:w="5948" w:type="dxa"/>
            <w:shd w:val="clear" w:color="auto" w:fill="auto"/>
            <w:noWrap/>
            <w:vAlign w:val="center"/>
            <w:hideMark/>
          </w:tcPr>
          <w:p w14:paraId="31D542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JANEZA PUHARJA KRANJ - CENTER</w:t>
            </w:r>
          </w:p>
        </w:tc>
      </w:tr>
      <w:tr w:rsidR="005F30FC" w:rsidRPr="006E664C" w14:paraId="1B5EBD9F" w14:textId="77777777" w:rsidTr="00FA52E4">
        <w:trPr>
          <w:trHeight w:val="288"/>
        </w:trPr>
        <w:tc>
          <w:tcPr>
            <w:tcW w:w="634" w:type="dxa"/>
            <w:shd w:val="clear" w:color="auto" w:fill="auto"/>
            <w:noWrap/>
            <w:vAlign w:val="center"/>
            <w:hideMark/>
          </w:tcPr>
          <w:p w14:paraId="240855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1315</w:t>
            </w:r>
          </w:p>
        </w:tc>
        <w:tc>
          <w:tcPr>
            <w:tcW w:w="1338" w:type="dxa"/>
            <w:shd w:val="clear" w:color="auto" w:fill="auto"/>
            <w:noWrap/>
            <w:vAlign w:val="center"/>
            <w:hideMark/>
          </w:tcPr>
          <w:p w14:paraId="6EC522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5088852000</w:t>
            </w:r>
          </w:p>
        </w:tc>
        <w:tc>
          <w:tcPr>
            <w:tcW w:w="1142" w:type="dxa"/>
            <w:shd w:val="clear" w:color="auto" w:fill="auto"/>
            <w:noWrap/>
            <w:vAlign w:val="center"/>
            <w:hideMark/>
          </w:tcPr>
          <w:p w14:paraId="1BD25D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51038315</w:t>
            </w:r>
          </w:p>
        </w:tc>
        <w:tc>
          <w:tcPr>
            <w:tcW w:w="5948" w:type="dxa"/>
            <w:shd w:val="clear" w:color="auto" w:fill="auto"/>
            <w:noWrap/>
            <w:vAlign w:val="center"/>
            <w:hideMark/>
          </w:tcPr>
          <w:p w14:paraId="704ED5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JANKA GLAZERJA RUŠE</w:t>
            </w:r>
          </w:p>
        </w:tc>
      </w:tr>
      <w:tr w:rsidR="005F30FC" w:rsidRPr="006E664C" w14:paraId="583B3403" w14:textId="77777777" w:rsidTr="00FA52E4">
        <w:trPr>
          <w:trHeight w:val="288"/>
        </w:trPr>
        <w:tc>
          <w:tcPr>
            <w:tcW w:w="634" w:type="dxa"/>
            <w:shd w:val="clear" w:color="auto" w:fill="auto"/>
            <w:noWrap/>
            <w:vAlign w:val="center"/>
            <w:hideMark/>
          </w:tcPr>
          <w:p w14:paraId="1C9D3C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1316</w:t>
            </w:r>
          </w:p>
        </w:tc>
        <w:tc>
          <w:tcPr>
            <w:tcW w:w="1338" w:type="dxa"/>
            <w:shd w:val="clear" w:color="auto" w:fill="auto"/>
            <w:noWrap/>
            <w:vAlign w:val="center"/>
            <w:hideMark/>
          </w:tcPr>
          <w:p w14:paraId="5727D0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5082790000</w:t>
            </w:r>
          </w:p>
        </w:tc>
        <w:tc>
          <w:tcPr>
            <w:tcW w:w="1142" w:type="dxa"/>
            <w:shd w:val="clear" w:color="auto" w:fill="auto"/>
            <w:noWrap/>
            <w:vAlign w:val="center"/>
            <w:hideMark/>
          </w:tcPr>
          <w:p w14:paraId="2D7B4B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50409484</w:t>
            </w:r>
          </w:p>
        </w:tc>
        <w:tc>
          <w:tcPr>
            <w:tcW w:w="5948" w:type="dxa"/>
            <w:shd w:val="clear" w:color="auto" w:fill="auto"/>
            <w:noWrap/>
            <w:vAlign w:val="center"/>
            <w:hideMark/>
          </w:tcPr>
          <w:p w14:paraId="6E1936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JANKA KERSNIKA BRDO</w:t>
            </w:r>
          </w:p>
        </w:tc>
      </w:tr>
      <w:tr w:rsidR="005F30FC" w:rsidRPr="006E664C" w14:paraId="2CDEC395" w14:textId="77777777" w:rsidTr="00FA52E4">
        <w:trPr>
          <w:trHeight w:val="288"/>
        </w:trPr>
        <w:tc>
          <w:tcPr>
            <w:tcW w:w="634" w:type="dxa"/>
            <w:shd w:val="clear" w:color="auto" w:fill="auto"/>
            <w:noWrap/>
            <w:vAlign w:val="center"/>
            <w:hideMark/>
          </w:tcPr>
          <w:p w14:paraId="724746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1317</w:t>
            </w:r>
          </w:p>
        </w:tc>
        <w:tc>
          <w:tcPr>
            <w:tcW w:w="1338" w:type="dxa"/>
            <w:shd w:val="clear" w:color="auto" w:fill="auto"/>
            <w:noWrap/>
            <w:vAlign w:val="center"/>
            <w:hideMark/>
          </w:tcPr>
          <w:p w14:paraId="335D47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5083354000</w:t>
            </w:r>
          </w:p>
        </w:tc>
        <w:tc>
          <w:tcPr>
            <w:tcW w:w="1142" w:type="dxa"/>
            <w:shd w:val="clear" w:color="auto" w:fill="auto"/>
            <w:noWrap/>
            <w:vAlign w:val="center"/>
            <w:hideMark/>
          </w:tcPr>
          <w:p w14:paraId="1C8926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63332248</w:t>
            </w:r>
          </w:p>
        </w:tc>
        <w:tc>
          <w:tcPr>
            <w:tcW w:w="5948" w:type="dxa"/>
            <w:shd w:val="clear" w:color="auto" w:fill="auto"/>
            <w:noWrap/>
            <w:vAlign w:val="center"/>
            <w:hideMark/>
          </w:tcPr>
          <w:p w14:paraId="54A3D9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JANKA MODRA, DOL PRI LJUBLJANI</w:t>
            </w:r>
          </w:p>
        </w:tc>
      </w:tr>
      <w:tr w:rsidR="005F30FC" w:rsidRPr="006E664C" w14:paraId="56E523A4" w14:textId="77777777" w:rsidTr="00FA52E4">
        <w:trPr>
          <w:trHeight w:val="288"/>
        </w:trPr>
        <w:tc>
          <w:tcPr>
            <w:tcW w:w="634" w:type="dxa"/>
            <w:shd w:val="clear" w:color="auto" w:fill="auto"/>
            <w:noWrap/>
            <w:vAlign w:val="center"/>
            <w:hideMark/>
          </w:tcPr>
          <w:p w14:paraId="7901E3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1318</w:t>
            </w:r>
          </w:p>
        </w:tc>
        <w:tc>
          <w:tcPr>
            <w:tcW w:w="1338" w:type="dxa"/>
            <w:shd w:val="clear" w:color="auto" w:fill="auto"/>
            <w:noWrap/>
            <w:vAlign w:val="center"/>
            <w:hideMark/>
          </w:tcPr>
          <w:p w14:paraId="58750A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5085217000</w:t>
            </w:r>
          </w:p>
        </w:tc>
        <w:tc>
          <w:tcPr>
            <w:tcW w:w="1142" w:type="dxa"/>
            <w:shd w:val="clear" w:color="auto" w:fill="auto"/>
            <w:noWrap/>
            <w:vAlign w:val="center"/>
            <w:hideMark/>
          </w:tcPr>
          <w:p w14:paraId="1D10FE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82112037</w:t>
            </w:r>
          </w:p>
        </w:tc>
        <w:tc>
          <w:tcPr>
            <w:tcW w:w="5948" w:type="dxa"/>
            <w:shd w:val="clear" w:color="auto" w:fill="auto"/>
            <w:noWrap/>
            <w:vAlign w:val="center"/>
            <w:hideMark/>
          </w:tcPr>
          <w:p w14:paraId="3012A8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JANKA PADEŽNIKA MARIBOR</w:t>
            </w:r>
          </w:p>
        </w:tc>
      </w:tr>
      <w:tr w:rsidR="005F30FC" w:rsidRPr="006E664C" w14:paraId="3E8C7448" w14:textId="77777777" w:rsidTr="00FA52E4">
        <w:trPr>
          <w:trHeight w:val="288"/>
        </w:trPr>
        <w:tc>
          <w:tcPr>
            <w:tcW w:w="634" w:type="dxa"/>
            <w:shd w:val="clear" w:color="auto" w:fill="auto"/>
            <w:noWrap/>
            <w:vAlign w:val="center"/>
            <w:hideMark/>
          </w:tcPr>
          <w:p w14:paraId="2F951F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1319</w:t>
            </w:r>
          </w:p>
        </w:tc>
        <w:tc>
          <w:tcPr>
            <w:tcW w:w="1338" w:type="dxa"/>
            <w:shd w:val="clear" w:color="auto" w:fill="auto"/>
            <w:noWrap/>
            <w:vAlign w:val="center"/>
            <w:hideMark/>
          </w:tcPr>
          <w:p w14:paraId="06F956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5084628000</w:t>
            </w:r>
          </w:p>
        </w:tc>
        <w:tc>
          <w:tcPr>
            <w:tcW w:w="1142" w:type="dxa"/>
            <w:shd w:val="clear" w:color="auto" w:fill="auto"/>
            <w:noWrap/>
            <w:vAlign w:val="center"/>
            <w:hideMark/>
          </w:tcPr>
          <w:p w14:paraId="266BBC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94576980</w:t>
            </w:r>
          </w:p>
        </w:tc>
        <w:tc>
          <w:tcPr>
            <w:tcW w:w="5948" w:type="dxa"/>
            <w:shd w:val="clear" w:color="auto" w:fill="auto"/>
            <w:noWrap/>
            <w:vAlign w:val="center"/>
            <w:hideMark/>
          </w:tcPr>
          <w:p w14:paraId="0E250D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JANKA RIBIČA CEZANJEVCI</w:t>
            </w:r>
          </w:p>
        </w:tc>
      </w:tr>
      <w:tr w:rsidR="005F30FC" w:rsidRPr="006E664C" w14:paraId="67C184DF" w14:textId="77777777" w:rsidTr="00FA52E4">
        <w:trPr>
          <w:trHeight w:val="288"/>
        </w:trPr>
        <w:tc>
          <w:tcPr>
            <w:tcW w:w="634" w:type="dxa"/>
            <w:shd w:val="clear" w:color="auto" w:fill="auto"/>
            <w:noWrap/>
            <w:vAlign w:val="center"/>
            <w:hideMark/>
          </w:tcPr>
          <w:p w14:paraId="2D55D4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1320</w:t>
            </w:r>
          </w:p>
        </w:tc>
        <w:tc>
          <w:tcPr>
            <w:tcW w:w="1338" w:type="dxa"/>
            <w:shd w:val="clear" w:color="auto" w:fill="auto"/>
            <w:noWrap/>
            <w:vAlign w:val="center"/>
            <w:hideMark/>
          </w:tcPr>
          <w:p w14:paraId="50C93D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5719038000</w:t>
            </w:r>
          </w:p>
        </w:tc>
        <w:tc>
          <w:tcPr>
            <w:tcW w:w="1142" w:type="dxa"/>
            <w:shd w:val="clear" w:color="auto" w:fill="auto"/>
            <w:noWrap/>
            <w:vAlign w:val="center"/>
            <w:hideMark/>
          </w:tcPr>
          <w:p w14:paraId="534C54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65736290</w:t>
            </w:r>
          </w:p>
        </w:tc>
        <w:tc>
          <w:tcPr>
            <w:tcW w:w="5948" w:type="dxa"/>
            <w:shd w:val="clear" w:color="auto" w:fill="auto"/>
            <w:noWrap/>
            <w:vAlign w:val="center"/>
            <w:hideMark/>
          </w:tcPr>
          <w:p w14:paraId="325AFD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JOSIPA VANDOTA KRANJSKA GORA</w:t>
            </w:r>
          </w:p>
        </w:tc>
      </w:tr>
      <w:tr w:rsidR="005F30FC" w:rsidRPr="006E664C" w14:paraId="2633940F" w14:textId="77777777" w:rsidTr="00FA52E4">
        <w:trPr>
          <w:trHeight w:val="288"/>
        </w:trPr>
        <w:tc>
          <w:tcPr>
            <w:tcW w:w="634" w:type="dxa"/>
            <w:shd w:val="clear" w:color="auto" w:fill="auto"/>
            <w:noWrap/>
            <w:vAlign w:val="center"/>
            <w:hideMark/>
          </w:tcPr>
          <w:p w14:paraId="061348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1321</w:t>
            </w:r>
          </w:p>
        </w:tc>
        <w:tc>
          <w:tcPr>
            <w:tcW w:w="1338" w:type="dxa"/>
            <w:shd w:val="clear" w:color="auto" w:fill="auto"/>
            <w:noWrap/>
            <w:vAlign w:val="center"/>
            <w:hideMark/>
          </w:tcPr>
          <w:p w14:paraId="2CCBDA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5083958000</w:t>
            </w:r>
          </w:p>
        </w:tc>
        <w:tc>
          <w:tcPr>
            <w:tcW w:w="1142" w:type="dxa"/>
            <w:shd w:val="clear" w:color="auto" w:fill="auto"/>
            <w:noWrap/>
            <w:vAlign w:val="center"/>
            <w:hideMark/>
          </w:tcPr>
          <w:p w14:paraId="237AC1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47511788</w:t>
            </w:r>
          </w:p>
        </w:tc>
        <w:tc>
          <w:tcPr>
            <w:tcW w:w="5948" w:type="dxa"/>
            <w:shd w:val="clear" w:color="auto" w:fill="auto"/>
            <w:noWrap/>
            <w:vAlign w:val="center"/>
            <w:hideMark/>
          </w:tcPr>
          <w:p w14:paraId="375A81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JOŽETA GORJUPA KOSTANJEVICA NA KRKI</w:t>
            </w:r>
          </w:p>
        </w:tc>
      </w:tr>
      <w:tr w:rsidR="005F30FC" w:rsidRPr="006E664C" w14:paraId="2CDADD88" w14:textId="77777777" w:rsidTr="00FA52E4">
        <w:trPr>
          <w:trHeight w:val="288"/>
        </w:trPr>
        <w:tc>
          <w:tcPr>
            <w:tcW w:w="634" w:type="dxa"/>
            <w:shd w:val="clear" w:color="auto" w:fill="auto"/>
            <w:noWrap/>
            <w:vAlign w:val="center"/>
            <w:hideMark/>
          </w:tcPr>
          <w:p w14:paraId="23C3C8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1322</w:t>
            </w:r>
          </w:p>
        </w:tc>
        <w:tc>
          <w:tcPr>
            <w:tcW w:w="1338" w:type="dxa"/>
            <w:shd w:val="clear" w:color="auto" w:fill="auto"/>
            <w:noWrap/>
            <w:vAlign w:val="center"/>
            <w:hideMark/>
          </w:tcPr>
          <w:p w14:paraId="28EE15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5082757000</w:t>
            </w:r>
          </w:p>
        </w:tc>
        <w:tc>
          <w:tcPr>
            <w:tcW w:w="1142" w:type="dxa"/>
            <w:shd w:val="clear" w:color="auto" w:fill="auto"/>
            <w:noWrap/>
            <w:vAlign w:val="center"/>
            <w:hideMark/>
          </w:tcPr>
          <w:p w14:paraId="50BBF0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36025283</w:t>
            </w:r>
          </w:p>
        </w:tc>
        <w:tc>
          <w:tcPr>
            <w:tcW w:w="5948" w:type="dxa"/>
            <w:shd w:val="clear" w:color="auto" w:fill="auto"/>
            <w:noWrap/>
            <w:vAlign w:val="center"/>
            <w:hideMark/>
          </w:tcPr>
          <w:p w14:paraId="550145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JOŽETA KRAJCA RAKEK</w:t>
            </w:r>
          </w:p>
        </w:tc>
      </w:tr>
      <w:tr w:rsidR="005F30FC" w:rsidRPr="006E664C" w14:paraId="732345A4" w14:textId="77777777" w:rsidTr="00FA52E4">
        <w:trPr>
          <w:trHeight w:val="288"/>
        </w:trPr>
        <w:tc>
          <w:tcPr>
            <w:tcW w:w="634" w:type="dxa"/>
            <w:shd w:val="clear" w:color="auto" w:fill="auto"/>
            <w:noWrap/>
            <w:vAlign w:val="center"/>
            <w:hideMark/>
          </w:tcPr>
          <w:p w14:paraId="637182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1323</w:t>
            </w:r>
          </w:p>
        </w:tc>
        <w:tc>
          <w:tcPr>
            <w:tcW w:w="1338" w:type="dxa"/>
            <w:shd w:val="clear" w:color="auto" w:fill="auto"/>
            <w:noWrap/>
            <w:vAlign w:val="center"/>
            <w:hideMark/>
          </w:tcPr>
          <w:p w14:paraId="14A919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5084954000</w:t>
            </w:r>
          </w:p>
        </w:tc>
        <w:tc>
          <w:tcPr>
            <w:tcW w:w="1142" w:type="dxa"/>
            <w:shd w:val="clear" w:color="auto" w:fill="auto"/>
            <w:noWrap/>
            <w:vAlign w:val="center"/>
            <w:hideMark/>
          </w:tcPr>
          <w:p w14:paraId="364561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26121018</w:t>
            </w:r>
          </w:p>
        </w:tc>
        <w:tc>
          <w:tcPr>
            <w:tcW w:w="5948" w:type="dxa"/>
            <w:shd w:val="clear" w:color="auto" w:fill="auto"/>
            <w:noWrap/>
            <w:vAlign w:val="center"/>
            <w:hideMark/>
          </w:tcPr>
          <w:p w14:paraId="1EC7D4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JOŽETA MOŠKRIČA</w:t>
            </w:r>
          </w:p>
        </w:tc>
      </w:tr>
      <w:tr w:rsidR="005F30FC" w:rsidRPr="006E664C" w14:paraId="52990073" w14:textId="77777777" w:rsidTr="00FA52E4">
        <w:trPr>
          <w:trHeight w:val="288"/>
        </w:trPr>
        <w:tc>
          <w:tcPr>
            <w:tcW w:w="634" w:type="dxa"/>
            <w:shd w:val="clear" w:color="auto" w:fill="auto"/>
            <w:noWrap/>
            <w:vAlign w:val="center"/>
            <w:hideMark/>
          </w:tcPr>
          <w:p w14:paraId="2B33A4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1324</w:t>
            </w:r>
          </w:p>
        </w:tc>
        <w:tc>
          <w:tcPr>
            <w:tcW w:w="1338" w:type="dxa"/>
            <w:shd w:val="clear" w:color="auto" w:fill="auto"/>
            <w:noWrap/>
            <w:vAlign w:val="center"/>
            <w:hideMark/>
          </w:tcPr>
          <w:p w14:paraId="7739DE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5083974000</w:t>
            </w:r>
          </w:p>
        </w:tc>
        <w:tc>
          <w:tcPr>
            <w:tcW w:w="1142" w:type="dxa"/>
            <w:shd w:val="clear" w:color="auto" w:fill="auto"/>
            <w:noWrap/>
            <w:vAlign w:val="center"/>
            <w:hideMark/>
          </w:tcPr>
          <w:p w14:paraId="0229CE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25512030</w:t>
            </w:r>
          </w:p>
        </w:tc>
        <w:tc>
          <w:tcPr>
            <w:tcW w:w="5948" w:type="dxa"/>
            <w:shd w:val="clear" w:color="auto" w:fill="auto"/>
            <w:noWrap/>
            <w:vAlign w:val="center"/>
            <w:hideMark/>
          </w:tcPr>
          <w:p w14:paraId="18D8DC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JURIJA DALMATINA KRŠKO</w:t>
            </w:r>
          </w:p>
        </w:tc>
      </w:tr>
      <w:tr w:rsidR="005F30FC" w:rsidRPr="006E664C" w14:paraId="14BE04D2" w14:textId="77777777" w:rsidTr="00FA52E4">
        <w:trPr>
          <w:trHeight w:val="288"/>
        </w:trPr>
        <w:tc>
          <w:tcPr>
            <w:tcW w:w="634" w:type="dxa"/>
            <w:shd w:val="clear" w:color="auto" w:fill="auto"/>
            <w:noWrap/>
            <w:vAlign w:val="center"/>
            <w:hideMark/>
          </w:tcPr>
          <w:p w14:paraId="52B318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1325</w:t>
            </w:r>
          </w:p>
        </w:tc>
        <w:tc>
          <w:tcPr>
            <w:tcW w:w="1338" w:type="dxa"/>
            <w:shd w:val="clear" w:color="auto" w:fill="auto"/>
            <w:noWrap/>
            <w:vAlign w:val="center"/>
            <w:hideMark/>
          </w:tcPr>
          <w:p w14:paraId="3BC6FA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5082838000</w:t>
            </w:r>
          </w:p>
        </w:tc>
        <w:tc>
          <w:tcPr>
            <w:tcW w:w="1142" w:type="dxa"/>
            <w:shd w:val="clear" w:color="auto" w:fill="auto"/>
            <w:noWrap/>
            <w:vAlign w:val="center"/>
            <w:hideMark/>
          </w:tcPr>
          <w:p w14:paraId="5B8F21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11448750</w:t>
            </w:r>
          </w:p>
        </w:tc>
        <w:tc>
          <w:tcPr>
            <w:tcW w:w="5948" w:type="dxa"/>
            <w:shd w:val="clear" w:color="auto" w:fill="auto"/>
            <w:noWrap/>
            <w:vAlign w:val="center"/>
            <w:hideMark/>
          </w:tcPr>
          <w:p w14:paraId="1D02F0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JURIJA VEGE</w:t>
            </w:r>
          </w:p>
        </w:tc>
      </w:tr>
      <w:tr w:rsidR="005F30FC" w:rsidRPr="006E664C" w14:paraId="74E37250" w14:textId="77777777" w:rsidTr="00FA52E4">
        <w:trPr>
          <w:trHeight w:val="288"/>
        </w:trPr>
        <w:tc>
          <w:tcPr>
            <w:tcW w:w="634" w:type="dxa"/>
            <w:shd w:val="clear" w:color="auto" w:fill="auto"/>
            <w:noWrap/>
            <w:vAlign w:val="center"/>
            <w:hideMark/>
          </w:tcPr>
          <w:p w14:paraId="58CBB7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1326</w:t>
            </w:r>
          </w:p>
        </w:tc>
        <w:tc>
          <w:tcPr>
            <w:tcW w:w="1338" w:type="dxa"/>
            <w:shd w:val="clear" w:color="auto" w:fill="auto"/>
            <w:noWrap/>
            <w:vAlign w:val="center"/>
            <w:hideMark/>
          </w:tcPr>
          <w:p w14:paraId="1A494B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5087040000</w:t>
            </w:r>
          </w:p>
        </w:tc>
        <w:tc>
          <w:tcPr>
            <w:tcW w:w="1142" w:type="dxa"/>
            <w:shd w:val="clear" w:color="auto" w:fill="auto"/>
            <w:noWrap/>
            <w:vAlign w:val="center"/>
            <w:hideMark/>
          </w:tcPr>
          <w:p w14:paraId="08CF67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52707806</w:t>
            </w:r>
          </w:p>
        </w:tc>
        <w:tc>
          <w:tcPr>
            <w:tcW w:w="5948" w:type="dxa"/>
            <w:shd w:val="clear" w:color="auto" w:fill="auto"/>
            <w:noWrap/>
            <w:vAlign w:val="center"/>
            <w:hideMark/>
          </w:tcPr>
          <w:p w14:paraId="17B77A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JURŠINCI</w:t>
            </w:r>
          </w:p>
        </w:tc>
      </w:tr>
      <w:tr w:rsidR="005F30FC" w:rsidRPr="006E664C" w14:paraId="0EBCBE04" w14:textId="77777777" w:rsidTr="00FA52E4">
        <w:trPr>
          <w:trHeight w:val="288"/>
        </w:trPr>
        <w:tc>
          <w:tcPr>
            <w:tcW w:w="634" w:type="dxa"/>
            <w:shd w:val="clear" w:color="auto" w:fill="auto"/>
            <w:noWrap/>
            <w:vAlign w:val="center"/>
            <w:hideMark/>
          </w:tcPr>
          <w:p w14:paraId="54A563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1327</w:t>
            </w:r>
          </w:p>
        </w:tc>
        <w:tc>
          <w:tcPr>
            <w:tcW w:w="1338" w:type="dxa"/>
            <w:shd w:val="clear" w:color="auto" w:fill="auto"/>
            <w:noWrap/>
            <w:vAlign w:val="center"/>
            <w:hideMark/>
          </w:tcPr>
          <w:p w14:paraId="67F613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5087678000</w:t>
            </w:r>
          </w:p>
        </w:tc>
        <w:tc>
          <w:tcPr>
            <w:tcW w:w="1142" w:type="dxa"/>
            <w:shd w:val="clear" w:color="auto" w:fill="auto"/>
            <w:noWrap/>
            <w:vAlign w:val="center"/>
            <w:hideMark/>
          </w:tcPr>
          <w:p w14:paraId="6650F7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17144442</w:t>
            </w:r>
          </w:p>
        </w:tc>
        <w:tc>
          <w:tcPr>
            <w:tcW w:w="5948" w:type="dxa"/>
            <w:shd w:val="clear" w:color="auto" w:fill="auto"/>
            <w:noWrap/>
            <w:vAlign w:val="center"/>
            <w:hideMark/>
          </w:tcPr>
          <w:p w14:paraId="4B441A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KAJETANA KOVIČA POLJČANE</w:t>
            </w:r>
          </w:p>
        </w:tc>
      </w:tr>
      <w:tr w:rsidR="005F30FC" w:rsidRPr="006E664C" w14:paraId="7EC1CEDC" w14:textId="77777777" w:rsidTr="00FA52E4">
        <w:trPr>
          <w:trHeight w:val="288"/>
        </w:trPr>
        <w:tc>
          <w:tcPr>
            <w:tcW w:w="634" w:type="dxa"/>
            <w:shd w:val="clear" w:color="auto" w:fill="auto"/>
            <w:noWrap/>
            <w:vAlign w:val="center"/>
            <w:hideMark/>
          </w:tcPr>
          <w:p w14:paraId="79D26A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1328</w:t>
            </w:r>
          </w:p>
        </w:tc>
        <w:tc>
          <w:tcPr>
            <w:tcW w:w="1338" w:type="dxa"/>
            <w:shd w:val="clear" w:color="auto" w:fill="auto"/>
            <w:noWrap/>
            <w:vAlign w:val="center"/>
            <w:hideMark/>
          </w:tcPr>
          <w:p w14:paraId="185C1C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5082919000</w:t>
            </w:r>
          </w:p>
        </w:tc>
        <w:tc>
          <w:tcPr>
            <w:tcW w:w="1142" w:type="dxa"/>
            <w:shd w:val="clear" w:color="auto" w:fill="auto"/>
            <w:noWrap/>
            <w:vAlign w:val="center"/>
            <w:hideMark/>
          </w:tcPr>
          <w:p w14:paraId="20C7BC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57189684</w:t>
            </w:r>
          </w:p>
        </w:tc>
        <w:tc>
          <w:tcPr>
            <w:tcW w:w="5948" w:type="dxa"/>
            <w:shd w:val="clear" w:color="auto" w:fill="auto"/>
            <w:noWrap/>
            <w:vAlign w:val="center"/>
            <w:hideMark/>
          </w:tcPr>
          <w:p w14:paraId="29A6CA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KAJETANA KOVIČA RADENCI</w:t>
            </w:r>
          </w:p>
        </w:tc>
      </w:tr>
      <w:tr w:rsidR="005F30FC" w:rsidRPr="006E664C" w14:paraId="22ED7EC2" w14:textId="77777777" w:rsidTr="00FA52E4">
        <w:trPr>
          <w:trHeight w:val="288"/>
        </w:trPr>
        <w:tc>
          <w:tcPr>
            <w:tcW w:w="634" w:type="dxa"/>
            <w:shd w:val="clear" w:color="auto" w:fill="auto"/>
            <w:noWrap/>
            <w:vAlign w:val="center"/>
            <w:hideMark/>
          </w:tcPr>
          <w:p w14:paraId="6C29C5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1329</w:t>
            </w:r>
          </w:p>
        </w:tc>
        <w:tc>
          <w:tcPr>
            <w:tcW w:w="1338" w:type="dxa"/>
            <w:shd w:val="clear" w:color="auto" w:fill="auto"/>
            <w:noWrap/>
            <w:vAlign w:val="center"/>
            <w:hideMark/>
          </w:tcPr>
          <w:p w14:paraId="199661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5086710000</w:t>
            </w:r>
          </w:p>
        </w:tc>
        <w:tc>
          <w:tcPr>
            <w:tcW w:w="1142" w:type="dxa"/>
            <w:shd w:val="clear" w:color="auto" w:fill="auto"/>
            <w:noWrap/>
            <w:vAlign w:val="center"/>
            <w:hideMark/>
          </w:tcPr>
          <w:p w14:paraId="392D1A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31795609</w:t>
            </w:r>
          </w:p>
        </w:tc>
        <w:tc>
          <w:tcPr>
            <w:tcW w:w="5948" w:type="dxa"/>
            <w:shd w:val="clear" w:color="auto" w:fill="auto"/>
            <w:noWrap/>
            <w:vAlign w:val="center"/>
            <w:hideMark/>
          </w:tcPr>
          <w:p w14:paraId="12535B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KAMNICA</w:t>
            </w:r>
          </w:p>
        </w:tc>
      </w:tr>
      <w:tr w:rsidR="005F30FC" w:rsidRPr="006E664C" w14:paraId="2312BE32" w14:textId="77777777" w:rsidTr="00FA52E4">
        <w:trPr>
          <w:trHeight w:val="288"/>
        </w:trPr>
        <w:tc>
          <w:tcPr>
            <w:tcW w:w="634" w:type="dxa"/>
            <w:shd w:val="clear" w:color="auto" w:fill="auto"/>
            <w:noWrap/>
            <w:vAlign w:val="center"/>
            <w:hideMark/>
          </w:tcPr>
          <w:p w14:paraId="0C2496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1330</w:t>
            </w:r>
          </w:p>
        </w:tc>
        <w:tc>
          <w:tcPr>
            <w:tcW w:w="1338" w:type="dxa"/>
            <w:shd w:val="clear" w:color="auto" w:fill="auto"/>
            <w:noWrap/>
            <w:vAlign w:val="center"/>
            <w:hideMark/>
          </w:tcPr>
          <w:p w14:paraId="72A3AF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5089018000</w:t>
            </w:r>
          </w:p>
        </w:tc>
        <w:tc>
          <w:tcPr>
            <w:tcW w:w="1142" w:type="dxa"/>
            <w:shd w:val="clear" w:color="auto" w:fill="auto"/>
            <w:noWrap/>
            <w:vAlign w:val="center"/>
            <w:hideMark/>
          </w:tcPr>
          <w:p w14:paraId="0C943E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87540266</w:t>
            </w:r>
          </w:p>
        </w:tc>
        <w:tc>
          <w:tcPr>
            <w:tcW w:w="5948" w:type="dxa"/>
            <w:shd w:val="clear" w:color="auto" w:fill="auto"/>
            <w:noWrap/>
            <w:vAlign w:val="center"/>
            <w:hideMark/>
          </w:tcPr>
          <w:p w14:paraId="2E2D83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KANAL</w:t>
            </w:r>
          </w:p>
        </w:tc>
      </w:tr>
      <w:tr w:rsidR="005F30FC" w:rsidRPr="006E664C" w14:paraId="44557842" w14:textId="77777777" w:rsidTr="00FA52E4">
        <w:trPr>
          <w:trHeight w:val="288"/>
        </w:trPr>
        <w:tc>
          <w:tcPr>
            <w:tcW w:w="634" w:type="dxa"/>
            <w:shd w:val="clear" w:color="auto" w:fill="auto"/>
            <w:noWrap/>
            <w:vAlign w:val="center"/>
            <w:hideMark/>
          </w:tcPr>
          <w:p w14:paraId="211757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1331</w:t>
            </w:r>
          </w:p>
        </w:tc>
        <w:tc>
          <w:tcPr>
            <w:tcW w:w="1338" w:type="dxa"/>
            <w:shd w:val="clear" w:color="auto" w:fill="auto"/>
            <w:noWrap/>
            <w:vAlign w:val="center"/>
            <w:hideMark/>
          </w:tcPr>
          <w:p w14:paraId="179268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5084776000</w:t>
            </w:r>
          </w:p>
        </w:tc>
        <w:tc>
          <w:tcPr>
            <w:tcW w:w="1142" w:type="dxa"/>
            <w:shd w:val="clear" w:color="auto" w:fill="auto"/>
            <w:noWrap/>
            <w:vAlign w:val="center"/>
            <w:hideMark/>
          </w:tcPr>
          <w:p w14:paraId="66C52D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26126885</w:t>
            </w:r>
          </w:p>
        </w:tc>
        <w:tc>
          <w:tcPr>
            <w:tcW w:w="5948" w:type="dxa"/>
            <w:shd w:val="clear" w:color="auto" w:fill="auto"/>
            <w:noWrap/>
            <w:vAlign w:val="center"/>
            <w:hideMark/>
          </w:tcPr>
          <w:p w14:paraId="357428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KAPELA</w:t>
            </w:r>
          </w:p>
        </w:tc>
      </w:tr>
      <w:tr w:rsidR="005F30FC" w:rsidRPr="006E664C" w14:paraId="7DBB542D" w14:textId="77777777" w:rsidTr="00FA52E4">
        <w:trPr>
          <w:trHeight w:val="288"/>
        </w:trPr>
        <w:tc>
          <w:tcPr>
            <w:tcW w:w="634" w:type="dxa"/>
            <w:shd w:val="clear" w:color="auto" w:fill="auto"/>
            <w:noWrap/>
            <w:vAlign w:val="center"/>
            <w:hideMark/>
          </w:tcPr>
          <w:p w14:paraId="1DF349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w:t>
            </w:r>
          </w:p>
        </w:tc>
        <w:tc>
          <w:tcPr>
            <w:tcW w:w="1338" w:type="dxa"/>
            <w:shd w:val="clear" w:color="auto" w:fill="auto"/>
            <w:noWrap/>
            <w:vAlign w:val="center"/>
            <w:hideMark/>
          </w:tcPr>
          <w:p w14:paraId="195B79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5086655000</w:t>
            </w:r>
          </w:p>
        </w:tc>
        <w:tc>
          <w:tcPr>
            <w:tcW w:w="1142" w:type="dxa"/>
            <w:shd w:val="clear" w:color="auto" w:fill="auto"/>
            <w:noWrap/>
            <w:vAlign w:val="center"/>
            <w:hideMark/>
          </w:tcPr>
          <w:p w14:paraId="6557CE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10592849</w:t>
            </w:r>
          </w:p>
        </w:tc>
        <w:tc>
          <w:tcPr>
            <w:tcW w:w="5948" w:type="dxa"/>
            <w:shd w:val="clear" w:color="auto" w:fill="auto"/>
            <w:noWrap/>
            <w:vAlign w:val="center"/>
            <w:hideMark/>
          </w:tcPr>
          <w:p w14:paraId="74A51F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KARLA DESTOVNIKA-KAJUHA</w:t>
            </w:r>
          </w:p>
        </w:tc>
      </w:tr>
      <w:tr w:rsidR="005F30FC" w:rsidRPr="006E664C" w14:paraId="0CF77284" w14:textId="77777777" w:rsidTr="00FA52E4">
        <w:trPr>
          <w:trHeight w:val="288"/>
        </w:trPr>
        <w:tc>
          <w:tcPr>
            <w:tcW w:w="634" w:type="dxa"/>
            <w:shd w:val="clear" w:color="auto" w:fill="auto"/>
            <w:noWrap/>
            <w:vAlign w:val="center"/>
            <w:hideMark/>
          </w:tcPr>
          <w:p w14:paraId="169949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1333</w:t>
            </w:r>
          </w:p>
        </w:tc>
        <w:tc>
          <w:tcPr>
            <w:tcW w:w="1338" w:type="dxa"/>
            <w:shd w:val="clear" w:color="auto" w:fill="auto"/>
            <w:noWrap/>
            <w:vAlign w:val="center"/>
            <w:hideMark/>
          </w:tcPr>
          <w:p w14:paraId="11AEE0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3765229000</w:t>
            </w:r>
          </w:p>
        </w:tc>
        <w:tc>
          <w:tcPr>
            <w:tcW w:w="1142" w:type="dxa"/>
            <w:shd w:val="clear" w:color="auto" w:fill="auto"/>
            <w:noWrap/>
            <w:vAlign w:val="center"/>
            <w:hideMark/>
          </w:tcPr>
          <w:p w14:paraId="7CE97B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21120234</w:t>
            </w:r>
          </w:p>
        </w:tc>
        <w:tc>
          <w:tcPr>
            <w:tcW w:w="5948" w:type="dxa"/>
            <w:shd w:val="clear" w:color="auto" w:fill="auto"/>
            <w:noWrap/>
            <w:vAlign w:val="center"/>
            <w:hideMark/>
          </w:tcPr>
          <w:p w14:paraId="24452D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KAŠELJ</w:t>
            </w:r>
          </w:p>
        </w:tc>
      </w:tr>
      <w:tr w:rsidR="005F30FC" w:rsidRPr="006E664C" w14:paraId="347661F1" w14:textId="77777777" w:rsidTr="00FA52E4">
        <w:trPr>
          <w:trHeight w:val="288"/>
        </w:trPr>
        <w:tc>
          <w:tcPr>
            <w:tcW w:w="634" w:type="dxa"/>
            <w:shd w:val="clear" w:color="auto" w:fill="auto"/>
            <w:noWrap/>
            <w:vAlign w:val="center"/>
            <w:hideMark/>
          </w:tcPr>
          <w:p w14:paraId="0BF0EB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1334</w:t>
            </w:r>
          </w:p>
        </w:tc>
        <w:tc>
          <w:tcPr>
            <w:tcW w:w="1338" w:type="dxa"/>
            <w:shd w:val="clear" w:color="auto" w:fill="auto"/>
            <w:noWrap/>
            <w:vAlign w:val="center"/>
            <w:hideMark/>
          </w:tcPr>
          <w:p w14:paraId="3492D3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5084270000</w:t>
            </w:r>
          </w:p>
        </w:tc>
        <w:tc>
          <w:tcPr>
            <w:tcW w:w="1142" w:type="dxa"/>
            <w:shd w:val="clear" w:color="auto" w:fill="auto"/>
            <w:noWrap/>
            <w:vAlign w:val="center"/>
            <w:hideMark/>
          </w:tcPr>
          <w:p w14:paraId="7FCE0E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48351784</w:t>
            </w:r>
          </w:p>
        </w:tc>
        <w:tc>
          <w:tcPr>
            <w:tcW w:w="5948" w:type="dxa"/>
            <w:shd w:val="clear" w:color="auto" w:fill="auto"/>
            <w:noWrap/>
            <w:vAlign w:val="center"/>
            <w:hideMark/>
          </w:tcPr>
          <w:p w14:paraId="1F2047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KETTEJA IN MURNA</w:t>
            </w:r>
          </w:p>
        </w:tc>
      </w:tr>
      <w:tr w:rsidR="005F30FC" w:rsidRPr="006E664C" w14:paraId="2792D2C8" w14:textId="77777777" w:rsidTr="00FA52E4">
        <w:trPr>
          <w:trHeight w:val="288"/>
        </w:trPr>
        <w:tc>
          <w:tcPr>
            <w:tcW w:w="634" w:type="dxa"/>
            <w:shd w:val="clear" w:color="auto" w:fill="auto"/>
            <w:noWrap/>
            <w:vAlign w:val="center"/>
            <w:hideMark/>
          </w:tcPr>
          <w:p w14:paraId="3C983A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1335</w:t>
            </w:r>
          </w:p>
        </w:tc>
        <w:tc>
          <w:tcPr>
            <w:tcW w:w="1338" w:type="dxa"/>
            <w:shd w:val="clear" w:color="auto" w:fill="auto"/>
            <w:noWrap/>
            <w:vAlign w:val="center"/>
            <w:hideMark/>
          </w:tcPr>
          <w:p w14:paraId="371307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5087066000</w:t>
            </w:r>
          </w:p>
        </w:tc>
        <w:tc>
          <w:tcPr>
            <w:tcW w:w="1142" w:type="dxa"/>
            <w:shd w:val="clear" w:color="auto" w:fill="auto"/>
            <w:noWrap/>
            <w:vAlign w:val="center"/>
            <w:hideMark/>
          </w:tcPr>
          <w:p w14:paraId="7000AC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60809051</w:t>
            </w:r>
          </w:p>
        </w:tc>
        <w:tc>
          <w:tcPr>
            <w:tcW w:w="5948" w:type="dxa"/>
            <w:shd w:val="clear" w:color="auto" w:fill="auto"/>
            <w:noWrap/>
            <w:vAlign w:val="center"/>
            <w:hideMark/>
          </w:tcPr>
          <w:p w14:paraId="64D702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KIDRIČEVO</w:t>
            </w:r>
          </w:p>
        </w:tc>
      </w:tr>
      <w:tr w:rsidR="005F30FC" w:rsidRPr="006E664C" w14:paraId="233E30A3" w14:textId="77777777" w:rsidTr="00FA52E4">
        <w:trPr>
          <w:trHeight w:val="288"/>
        </w:trPr>
        <w:tc>
          <w:tcPr>
            <w:tcW w:w="634" w:type="dxa"/>
            <w:shd w:val="clear" w:color="auto" w:fill="auto"/>
            <w:noWrap/>
            <w:vAlign w:val="center"/>
            <w:hideMark/>
          </w:tcPr>
          <w:p w14:paraId="46ACFC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1336</w:t>
            </w:r>
          </w:p>
        </w:tc>
        <w:tc>
          <w:tcPr>
            <w:tcW w:w="1338" w:type="dxa"/>
            <w:shd w:val="clear" w:color="auto" w:fill="auto"/>
            <w:noWrap/>
            <w:vAlign w:val="center"/>
            <w:hideMark/>
          </w:tcPr>
          <w:p w14:paraId="755F9D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5089719000</w:t>
            </w:r>
          </w:p>
        </w:tc>
        <w:tc>
          <w:tcPr>
            <w:tcW w:w="1142" w:type="dxa"/>
            <w:shd w:val="clear" w:color="auto" w:fill="auto"/>
            <w:noWrap/>
            <w:vAlign w:val="center"/>
            <w:hideMark/>
          </w:tcPr>
          <w:p w14:paraId="701810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48379611</w:t>
            </w:r>
          </w:p>
        </w:tc>
        <w:tc>
          <w:tcPr>
            <w:tcW w:w="5948" w:type="dxa"/>
            <w:shd w:val="clear" w:color="auto" w:fill="auto"/>
            <w:noWrap/>
            <w:vAlign w:val="center"/>
            <w:hideMark/>
          </w:tcPr>
          <w:p w14:paraId="66353B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KOBILJE</w:t>
            </w:r>
          </w:p>
        </w:tc>
      </w:tr>
      <w:tr w:rsidR="005F30FC" w:rsidRPr="006E664C" w14:paraId="48375AE7" w14:textId="77777777" w:rsidTr="00FA52E4">
        <w:trPr>
          <w:trHeight w:val="288"/>
        </w:trPr>
        <w:tc>
          <w:tcPr>
            <w:tcW w:w="634" w:type="dxa"/>
            <w:shd w:val="clear" w:color="auto" w:fill="auto"/>
            <w:noWrap/>
            <w:vAlign w:val="center"/>
            <w:hideMark/>
          </w:tcPr>
          <w:p w14:paraId="23DCB5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1337</w:t>
            </w:r>
          </w:p>
        </w:tc>
        <w:tc>
          <w:tcPr>
            <w:tcW w:w="1338" w:type="dxa"/>
            <w:shd w:val="clear" w:color="auto" w:fill="auto"/>
            <w:noWrap/>
            <w:vAlign w:val="center"/>
            <w:hideMark/>
          </w:tcPr>
          <w:p w14:paraId="651F88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5428394000</w:t>
            </w:r>
          </w:p>
        </w:tc>
        <w:tc>
          <w:tcPr>
            <w:tcW w:w="1142" w:type="dxa"/>
            <w:shd w:val="clear" w:color="auto" w:fill="auto"/>
            <w:noWrap/>
            <w:vAlign w:val="center"/>
            <w:hideMark/>
          </w:tcPr>
          <w:p w14:paraId="05D745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38359073</w:t>
            </w:r>
          </w:p>
        </w:tc>
        <w:tc>
          <w:tcPr>
            <w:tcW w:w="5948" w:type="dxa"/>
            <w:shd w:val="clear" w:color="auto" w:fill="auto"/>
            <w:noWrap/>
            <w:vAlign w:val="center"/>
            <w:hideMark/>
          </w:tcPr>
          <w:p w14:paraId="2E95E9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KOLEZIJA</w:t>
            </w:r>
          </w:p>
        </w:tc>
      </w:tr>
      <w:tr w:rsidR="005F30FC" w:rsidRPr="006E664C" w14:paraId="03370EA1" w14:textId="77777777" w:rsidTr="00FA52E4">
        <w:trPr>
          <w:trHeight w:val="288"/>
        </w:trPr>
        <w:tc>
          <w:tcPr>
            <w:tcW w:w="634" w:type="dxa"/>
            <w:shd w:val="clear" w:color="auto" w:fill="auto"/>
            <w:noWrap/>
            <w:vAlign w:val="center"/>
            <w:hideMark/>
          </w:tcPr>
          <w:p w14:paraId="0EA72C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1338</w:t>
            </w:r>
          </w:p>
        </w:tc>
        <w:tc>
          <w:tcPr>
            <w:tcW w:w="1338" w:type="dxa"/>
            <w:shd w:val="clear" w:color="auto" w:fill="auto"/>
            <w:noWrap/>
            <w:vAlign w:val="center"/>
            <w:hideMark/>
          </w:tcPr>
          <w:p w14:paraId="3E5B84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5428394001</w:t>
            </w:r>
          </w:p>
        </w:tc>
        <w:tc>
          <w:tcPr>
            <w:tcW w:w="1142" w:type="dxa"/>
            <w:shd w:val="clear" w:color="auto" w:fill="auto"/>
            <w:noWrap/>
            <w:vAlign w:val="center"/>
            <w:hideMark/>
          </w:tcPr>
          <w:p w14:paraId="5800A0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38359073</w:t>
            </w:r>
          </w:p>
        </w:tc>
        <w:tc>
          <w:tcPr>
            <w:tcW w:w="5948" w:type="dxa"/>
            <w:shd w:val="clear" w:color="auto" w:fill="auto"/>
            <w:noWrap/>
            <w:vAlign w:val="center"/>
            <w:hideMark/>
          </w:tcPr>
          <w:p w14:paraId="2B1943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KOLEZIJA, LOKACIJA SPLITSKA</w:t>
            </w:r>
          </w:p>
        </w:tc>
      </w:tr>
      <w:tr w:rsidR="005F30FC" w:rsidRPr="006E664C" w14:paraId="67010CFF" w14:textId="77777777" w:rsidTr="00FA52E4">
        <w:trPr>
          <w:trHeight w:val="288"/>
        </w:trPr>
        <w:tc>
          <w:tcPr>
            <w:tcW w:w="634" w:type="dxa"/>
            <w:shd w:val="clear" w:color="auto" w:fill="auto"/>
            <w:noWrap/>
            <w:vAlign w:val="center"/>
            <w:hideMark/>
          </w:tcPr>
          <w:p w14:paraId="7238F8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1339</w:t>
            </w:r>
          </w:p>
        </w:tc>
        <w:tc>
          <w:tcPr>
            <w:tcW w:w="1338" w:type="dxa"/>
            <w:shd w:val="clear" w:color="auto" w:fill="auto"/>
            <w:noWrap/>
            <w:vAlign w:val="center"/>
            <w:hideMark/>
          </w:tcPr>
          <w:p w14:paraId="0E9F41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5082773000</w:t>
            </w:r>
          </w:p>
        </w:tc>
        <w:tc>
          <w:tcPr>
            <w:tcW w:w="1142" w:type="dxa"/>
            <w:shd w:val="clear" w:color="auto" w:fill="auto"/>
            <w:noWrap/>
            <w:vAlign w:val="center"/>
            <w:hideMark/>
          </w:tcPr>
          <w:p w14:paraId="0E9E86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83415394</w:t>
            </w:r>
          </w:p>
        </w:tc>
        <w:tc>
          <w:tcPr>
            <w:tcW w:w="5948" w:type="dxa"/>
            <w:shd w:val="clear" w:color="auto" w:fill="auto"/>
            <w:noWrap/>
            <w:vAlign w:val="center"/>
            <w:hideMark/>
          </w:tcPr>
          <w:p w14:paraId="72A2B4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KOMANDANTA STANETA DRAGATUŠ</w:t>
            </w:r>
          </w:p>
        </w:tc>
      </w:tr>
      <w:tr w:rsidR="005F30FC" w:rsidRPr="006E664C" w14:paraId="57D298CC" w14:textId="77777777" w:rsidTr="00FA52E4">
        <w:trPr>
          <w:trHeight w:val="288"/>
        </w:trPr>
        <w:tc>
          <w:tcPr>
            <w:tcW w:w="634" w:type="dxa"/>
            <w:shd w:val="clear" w:color="auto" w:fill="auto"/>
            <w:noWrap/>
            <w:vAlign w:val="center"/>
            <w:hideMark/>
          </w:tcPr>
          <w:p w14:paraId="2E5C91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1340</w:t>
            </w:r>
          </w:p>
        </w:tc>
        <w:tc>
          <w:tcPr>
            <w:tcW w:w="1338" w:type="dxa"/>
            <w:shd w:val="clear" w:color="auto" w:fill="auto"/>
            <w:noWrap/>
            <w:vAlign w:val="center"/>
            <w:hideMark/>
          </w:tcPr>
          <w:p w14:paraId="305795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5083052000</w:t>
            </w:r>
          </w:p>
        </w:tc>
        <w:tc>
          <w:tcPr>
            <w:tcW w:w="1142" w:type="dxa"/>
            <w:shd w:val="clear" w:color="auto" w:fill="auto"/>
            <w:noWrap/>
            <w:vAlign w:val="center"/>
            <w:hideMark/>
          </w:tcPr>
          <w:p w14:paraId="2B089B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37317296</w:t>
            </w:r>
          </w:p>
        </w:tc>
        <w:tc>
          <w:tcPr>
            <w:tcW w:w="5948" w:type="dxa"/>
            <w:shd w:val="clear" w:color="auto" w:fill="auto"/>
            <w:noWrap/>
            <w:vAlign w:val="center"/>
            <w:hideMark/>
          </w:tcPr>
          <w:p w14:paraId="04554F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KOMENDA MOSTE</w:t>
            </w:r>
          </w:p>
        </w:tc>
      </w:tr>
      <w:tr w:rsidR="005F30FC" w:rsidRPr="006E664C" w14:paraId="69B119F3" w14:textId="77777777" w:rsidTr="00FA52E4">
        <w:trPr>
          <w:trHeight w:val="288"/>
        </w:trPr>
        <w:tc>
          <w:tcPr>
            <w:tcW w:w="634" w:type="dxa"/>
            <w:shd w:val="clear" w:color="auto" w:fill="auto"/>
            <w:noWrap/>
            <w:vAlign w:val="center"/>
            <w:hideMark/>
          </w:tcPr>
          <w:p w14:paraId="453CA7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1341</w:t>
            </w:r>
          </w:p>
        </w:tc>
        <w:tc>
          <w:tcPr>
            <w:tcW w:w="1338" w:type="dxa"/>
            <w:shd w:val="clear" w:color="auto" w:fill="auto"/>
            <w:noWrap/>
            <w:vAlign w:val="center"/>
            <w:hideMark/>
          </w:tcPr>
          <w:p w14:paraId="42E60D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2229463000</w:t>
            </w:r>
          </w:p>
        </w:tc>
        <w:tc>
          <w:tcPr>
            <w:tcW w:w="1142" w:type="dxa"/>
            <w:shd w:val="clear" w:color="auto" w:fill="auto"/>
            <w:noWrap/>
            <w:vAlign w:val="center"/>
            <w:hideMark/>
          </w:tcPr>
          <w:p w14:paraId="0E9C76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25866702</w:t>
            </w:r>
          </w:p>
        </w:tc>
        <w:tc>
          <w:tcPr>
            <w:tcW w:w="5948" w:type="dxa"/>
            <w:shd w:val="clear" w:color="auto" w:fill="auto"/>
            <w:noWrap/>
            <w:vAlign w:val="center"/>
            <w:hideMark/>
          </w:tcPr>
          <w:p w14:paraId="238CC0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KOPER SCUOLA ELEMENTARE CAPODISTRIA</w:t>
            </w:r>
          </w:p>
        </w:tc>
      </w:tr>
      <w:tr w:rsidR="005F30FC" w:rsidRPr="006E664C" w14:paraId="20AF02C6" w14:textId="77777777" w:rsidTr="00FA52E4">
        <w:trPr>
          <w:trHeight w:val="288"/>
        </w:trPr>
        <w:tc>
          <w:tcPr>
            <w:tcW w:w="634" w:type="dxa"/>
            <w:shd w:val="clear" w:color="auto" w:fill="auto"/>
            <w:noWrap/>
            <w:vAlign w:val="center"/>
            <w:hideMark/>
          </w:tcPr>
          <w:p w14:paraId="4A3D6D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1342</w:t>
            </w:r>
          </w:p>
        </w:tc>
        <w:tc>
          <w:tcPr>
            <w:tcW w:w="1338" w:type="dxa"/>
            <w:shd w:val="clear" w:color="auto" w:fill="auto"/>
            <w:noWrap/>
            <w:vAlign w:val="center"/>
            <w:hideMark/>
          </w:tcPr>
          <w:p w14:paraId="31AFC1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5086043000</w:t>
            </w:r>
          </w:p>
        </w:tc>
        <w:tc>
          <w:tcPr>
            <w:tcW w:w="1142" w:type="dxa"/>
            <w:shd w:val="clear" w:color="auto" w:fill="auto"/>
            <w:noWrap/>
            <w:vAlign w:val="center"/>
            <w:hideMark/>
          </w:tcPr>
          <w:p w14:paraId="3EA3A9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10360077</w:t>
            </w:r>
          </w:p>
        </w:tc>
        <w:tc>
          <w:tcPr>
            <w:tcW w:w="5948" w:type="dxa"/>
            <w:shd w:val="clear" w:color="auto" w:fill="auto"/>
            <w:noWrap/>
            <w:vAlign w:val="center"/>
            <w:hideMark/>
          </w:tcPr>
          <w:p w14:paraId="279881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KOPRIVNICA</w:t>
            </w:r>
          </w:p>
        </w:tc>
      </w:tr>
      <w:tr w:rsidR="005F30FC" w:rsidRPr="006E664C" w14:paraId="12BD1E62" w14:textId="77777777" w:rsidTr="00FA52E4">
        <w:trPr>
          <w:trHeight w:val="288"/>
        </w:trPr>
        <w:tc>
          <w:tcPr>
            <w:tcW w:w="634" w:type="dxa"/>
            <w:shd w:val="clear" w:color="auto" w:fill="auto"/>
            <w:noWrap/>
            <w:vAlign w:val="center"/>
            <w:hideMark/>
          </w:tcPr>
          <w:p w14:paraId="750A25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1343</w:t>
            </w:r>
          </w:p>
        </w:tc>
        <w:tc>
          <w:tcPr>
            <w:tcW w:w="1338" w:type="dxa"/>
            <w:shd w:val="clear" w:color="auto" w:fill="auto"/>
            <w:noWrap/>
            <w:vAlign w:val="center"/>
            <w:hideMark/>
          </w:tcPr>
          <w:p w14:paraId="2157C7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5088887000</w:t>
            </w:r>
          </w:p>
        </w:tc>
        <w:tc>
          <w:tcPr>
            <w:tcW w:w="1142" w:type="dxa"/>
            <w:shd w:val="clear" w:color="auto" w:fill="auto"/>
            <w:noWrap/>
            <w:vAlign w:val="center"/>
            <w:hideMark/>
          </w:tcPr>
          <w:p w14:paraId="3F7E87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60415266</w:t>
            </w:r>
          </w:p>
        </w:tc>
        <w:tc>
          <w:tcPr>
            <w:tcW w:w="5948" w:type="dxa"/>
            <w:shd w:val="clear" w:color="auto" w:fill="auto"/>
            <w:noWrap/>
            <w:vAlign w:val="center"/>
            <w:hideMark/>
          </w:tcPr>
          <w:p w14:paraId="74238B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KORENA</w:t>
            </w:r>
          </w:p>
        </w:tc>
      </w:tr>
      <w:tr w:rsidR="005F30FC" w:rsidRPr="006E664C" w14:paraId="0EF5CB32" w14:textId="77777777" w:rsidTr="00FA52E4">
        <w:trPr>
          <w:trHeight w:val="288"/>
        </w:trPr>
        <w:tc>
          <w:tcPr>
            <w:tcW w:w="634" w:type="dxa"/>
            <w:shd w:val="clear" w:color="auto" w:fill="auto"/>
            <w:noWrap/>
            <w:vAlign w:val="center"/>
            <w:hideMark/>
          </w:tcPr>
          <w:p w14:paraId="7C434A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1344</w:t>
            </w:r>
          </w:p>
        </w:tc>
        <w:tc>
          <w:tcPr>
            <w:tcW w:w="1338" w:type="dxa"/>
            <w:shd w:val="clear" w:color="auto" w:fill="auto"/>
            <w:noWrap/>
            <w:vAlign w:val="center"/>
            <w:hideMark/>
          </w:tcPr>
          <w:p w14:paraId="3C7F94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5719046000</w:t>
            </w:r>
          </w:p>
        </w:tc>
        <w:tc>
          <w:tcPr>
            <w:tcW w:w="1142" w:type="dxa"/>
            <w:shd w:val="clear" w:color="auto" w:fill="auto"/>
            <w:noWrap/>
            <w:vAlign w:val="center"/>
            <w:hideMark/>
          </w:tcPr>
          <w:p w14:paraId="05627C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44425465</w:t>
            </w:r>
          </w:p>
        </w:tc>
        <w:tc>
          <w:tcPr>
            <w:tcW w:w="5948" w:type="dxa"/>
            <w:shd w:val="clear" w:color="auto" w:fill="auto"/>
            <w:noWrap/>
            <w:vAlign w:val="center"/>
            <w:hideMark/>
          </w:tcPr>
          <w:p w14:paraId="2E3DAB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KOROŠKA BELA JESENICE</w:t>
            </w:r>
          </w:p>
        </w:tc>
      </w:tr>
      <w:tr w:rsidR="005F30FC" w:rsidRPr="006E664C" w14:paraId="2B3E1219" w14:textId="77777777" w:rsidTr="00FA52E4">
        <w:trPr>
          <w:trHeight w:val="288"/>
        </w:trPr>
        <w:tc>
          <w:tcPr>
            <w:tcW w:w="634" w:type="dxa"/>
            <w:shd w:val="clear" w:color="auto" w:fill="auto"/>
            <w:noWrap/>
            <w:vAlign w:val="center"/>
            <w:hideMark/>
          </w:tcPr>
          <w:p w14:paraId="0680F5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1345</w:t>
            </w:r>
          </w:p>
        </w:tc>
        <w:tc>
          <w:tcPr>
            <w:tcW w:w="1338" w:type="dxa"/>
            <w:shd w:val="clear" w:color="auto" w:fill="auto"/>
            <w:noWrap/>
            <w:vAlign w:val="center"/>
            <w:hideMark/>
          </w:tcPr>
          <w:p w14:paraId="1C4BED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5185815000</w:t>
            </w:r>
          </w:p>
        </w:tc>
        <w:tc>
          <w:tcPr>
            <w:tcW w:w="1142" w:type="dxa"/>
            <w:shd w:val="clear" w:color="auto" w:fill="auto"/>
            <w:noWrap/>
            <w:vAlign w:val="center"/>
            <w:hideMark/>
          </w:tcPr>
          <w:p w14:paraId="27DDCC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83712143</w:t>
            </w:r>
          </w:p>
        </w:tc>
        <w:tc>
          <w:tcPr>
            <w:tcW w:w="5948" w:type="dxa"/>
            <w:shd w:val="clear" w:color="auto" w:fill="auto"/>
            <w:noWrap/>
            <w:vAlign w:val="center"/>
            <w:hideMark/>
          </w:tcPr>
          <w:p w14:paraId="030D2B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KOROŠKI JEKLARJI RAVNE NA KOROŠKEM</w:t>
            </w:r>
          </w:p>
        </w:tc>
      </w:tr>
      <w:tr w:rsidR="005F30FC" w:rsidRPr="006E664C" w14:paraId="3FE51C01" w14:textId="77777777" w:rsidTr="00FA52E4">
        <w:trPr>
          <w:trHeight w:val="288"/>
        </w:trPr>
        <w:tc>
          <w:tcPr>
            <w:tcW w:w="634" w:type="dxa"/>
            <w:shd w:val="clear" w:color="auto" w:fill="auto"/>
            <w:noWrap/>
            <w:vAlign w:val="center"/>
            <w:hideMark/>
          </w:tcPr>
          <w:p w14:paraId="07491E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1346</w:t>
            </w:r>
          </w:p>
        </w:tc>
        <w:tc>
          <w:tcPr>
            <w:tcW w:w="1338" w:type="dxa"/>
            <w:shd w:val="clear" w:color="auto" w:fill="auto"/>
            <w:noWrap/>
            <w:vAlign w:val="center"/>
            <w:hideMark/>
          </w:tcPr>
          <w:p w14:paraId="1B15A8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5062926000</w:t>
            </w:r>
          </w:p>
        </w:tc>
        <w:tc>
          <w:tcPr>
            <w:tcW w:w="1142" w:type="dxa"/>
            <w:shd w:val="clear" w:color="auto" w:fill="auto"/>
            <w:noWrap/>
            <w:vAlign w:val="center"/>
            <w:hideMark/>
          </w:tcPr>
          <w:p w14:paraId="28F533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85738271</w:t>
            </w:r>
          </w:p>
        </w:tc>
        <w:tc>
          <w:tcPr>
            <w:tcW w:w="5948" w:type="dxa"/>
            <w:shd w:val="clear" w:color="auto" w:fill="auto"/>
            <w:noWrap/>
            <w:vAlign w:val="center"/>
            <w:hideMark/>
          </w:tcPr>
          <w:p w14:paraId="61C439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KOSEZE</w:t>
            </w:r>
          </w:p>
        </w:tc>
      </w:tr>
      <w:tr w:rsidR="005F30FC" w:rsidRPr="006E664C" w14:paraId="2728F76B" w14:textId="77777777" w:rsidTr="00FA52E4">
        <w:trPr>
          <w:trHeight w:val="288"/>
        </w:trPr>
        <w:tc>
          <w:tcPr>
            <w:tcW w:w="634" w:type="dxa"/>
            <w:shd w:val="clear" w:color="auto" w:fill="auto"/>
            <w:noWrap/>
            <w:vAlign w:val="center"/>
            <w:hideMark/>
          </w:tcPr>
          <w:p w14:paraId="537025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1347</w:t>
            </w:r>
          </w:p>
        </w:tc>
        <w:tc>
          <w:tcPr>
            <w:tcW w:w="1338" w:type="dxa"/>
            <w:shd w:val="clear" w:color="auto" w:fill="auto"/>
            <w:noWrap/>
            <w:vAlign w:val="center"/>
            <w:hideMark/>
          </w:tcPr>
          <w:p w14:paraId="106563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5086922000</w:t>
            </w:r>
          </w:p>
        </w:tc>
        <w:tc>
          <w:tcPr>
            <w:tcW w:w="1142" w:type="dxa"/>
            <w:shd w:val="clear" w:color="auto" w:fill="auto"/>
            <w:noWrap/>
            <w:vAlign w:val="center"/>
            <w:hideMark/>
          </w:tcPr>
          <w:p w14:paraId="1CAE13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11274824</w:t>
            </w:r>
          </w:p>
        </w:tc>
        <w:tc>
          <w:tcPr>
            <w:tcW w:w="5948" w:type="dxa"/>
            <w:shd w:val="clear" w:color="auto" w:fill="auto"/>
            <w:noWrap/>
            <w:vAlign w:val="center"/>
            <w:hideMark/>
          </w:tcPr>
          <w:p w14:paraId="5D1FC7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KOŠANA</w:t>
            </w:r>
          </w:p>
        </w:tc>
      </w:tr>
      <w:tr w:rsidR="005F30FC" w:rsidRPr="006E664C" w14:paraId="1B88192F" w14:textId="77777777" w:rsidTr="00FA52E4">
        <w:trPr>
          <w:trHeight w:val="288"/>
        </w:trPr>
        <w:tc>
          <w:tcPr>
            <w:tcW w:w="634" w:type="dxa"/>
            <w:shd w:val="clear" w:color="auto" w:fill="auto"/>
            <w:noWrap/>
            <w:vAlign w:val="center"/>
            <w:hideMark/>
          </w:tcPr>
          <w:p w14:paraId="69A897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1348</w:t>
            </w:r>
          </w:p>
        </w:tc>
        <w:tc>
          <w:tcPr>
            <w:tcW w:w="1338" w:type="dxa"/>
            <w:shd w:val="clear" w:color="auto" w:fill="auto"/>
            <w:noWrap/>
            <w:vAlign w:val="center"/>
            <w:hideMark/>
          </w:tcPr>
          <w:p w14:paraId="03BD0C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5086191000</w:t>
            </w:r>
          </w:p>
        </w:tc>
        <w:tc>
          <w:tcPr>
            <w:tcW w:w="1142" w:type="dxa"/>
            <w:shd w:val="clear" w:color="auto" w:fill="auto"/>
            <w:noWrap/>
            <w:vAlign w:val="center"/>
            <w:hideMark/>
          </w:tcPr>
          <w:p w14:paraId="0683C2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97193577</w:t>
            </w:r>
          </w:p>
        </w:tc>
        <w:tc>
          <w:tcPr>
            <w:tcW w:w="5948" w:type="dxa"/>
            <w:shd w:val="clear" w:color="auto" w:fill="auto"/>
            <w:noWrap/>
            <w:vAlign w:val="center"/>
            <w:hideMark/>
          </w:tcPr>
          <w:p w14:paraId="07C13E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KOZARA NOVA GORICA</w:t>
            </w:r>
          </w:p>
        </w:tc>
      </w:tr>
      <w:tr w:rsidR="005F30FC" w:rsidRPr="006E664C" w14:paraId="48B6E92F" w14:textId="77777777" w:rsidTr="00FA52E4">
        <w:trPr>
          <w:trHeight w:val="288"/>
        </w:trPr>
        <w:tc>
          <w:tcPr>
            <w:tcW w:w="634" w:type="dxa"/>
            <w:shd w:val="clear" w:color="auto" w:fill="auto"/>
            <w:noWrap/>
            <w:vAlign w:val="center"/>
            <w:hideMark/>
          </w:tcPr>
          <w:p w14:paraId="4F3AE1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1349</w:t>
            </w:r>
          </w:p>
        </w:tc>
        <w:tc>
          <w:tcPr>
            <w:tcW w:w="1338" w:type="dxa"/>
            <w:shd w:val="clear" w:color="auto" w:fill="auto"/>
            <w:noWrap/>
            <w:vAlign w:val="center"/>
            <w:hideMark/>
          </w:tcPr>
          <w:p w14:paraId="20EF01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5087929000</w:t>
            </w:r>
          </w:p>
        </w:tc>
        <w:tc>
          <w:tcPr>
            <w:tcW w:w="1142" w:type="dxa"/>
            <w:shd w:val="clear" w:color="auto" w:fill="auto"/>
            <w:noWrap/>
            <w:vAlign w:val="center"/>
            <w:hideMark/>
          </w:tcPr>
          <w:p w14:paraId="0C1C83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56311761</w:t>
            </w:r>
          </w:p>
        </w:tc>
        <w:tc>
          <w:tcPr>
            <w:tcW w:w="5948" w:type="dxa"/>
            <w:shd w:val="clear" w:color="auto" w:fill="auto"/>
            <w:noWrap/>
            <w:vAlign w:val="center"/>
            <w:hideMark/>
          </w:tcPr>
          <w:p w14:paraId="3CDB6B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KOZJE</w:t>
            </w:r>
          </w:p>
        </w:tc>
      </w:tr>
      <w:tr w:rsidR="005F30FC" w:rsidRPr="006E664C" w14:paraId="46AC81FA" w14:textId="77777777" w:rsidTr="00FA52E4">
        <w:trPr>
          <w:trHeight w:val="288"/>
        </w:trPr>
        <w:tc>
          <w:tcPr>
            <w:tcW w:w="634" w:type="dxa"/>
            <w:shd w:val="clear" w:color="auto" w:fill="auto"/>
            <w:noWrap/>
            <w:vAlign w:val="center"/>
            <w:hideMark/>
          </w:tcPr>
          <w:p w14:paraId="2C1C7C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1350</w:t>
            </w:r>
          </w:p>
        </w:tc>
        <w:tc>
          <w:tcPr>
            <w:tcW w:w="1338" w:type="dxa"/>
            <w:shd w:val="clear" w:color="auto" w:fill="auto"/>
            <w:noWrap/>
            <w:vAlign w:val="center"/>
            <w:hideMark/>
          </w:tcPr>
          <w:p w14:paraId="5BF25E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5088127000</w:t>
            </w:r>
          </w:p>
        </w:tc>
        <w:tc>
          <w:tcPr>
            <w:tcW w:w="1142" w:type="dxa"/>
            <w:shd w:val="clear" w:color="auto" w:fill="auto"/>
            <w:noWrap/>
            <w:vAlign w:val="center"/>
            <w:hideMark/>
          </w:tcPr>
          <w:p w14:paraId="7C0F08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57553629</w:t>
            </w:r>
          </w:p>
        </w:tc>
        <w:tc>
          <w:tcPr>
            <w:tcW w:w="5948" w:type="dxa"/>
            <w:shd w:val="clear" w:color="auto" w:fill="auto"/>
            <w:noWrap/>
            <w:vAlign w:val="center"/>
            <w:hideMark/>
          </w:tcPr>
          <w:p w14:paraId="67C68A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KRIŽE</w:t>
            </w:r>
          </w:p>
        </w:tc>
      </w:tr>
      <w:tr w:rsidR="005F30FC" w:rsidRPr="006E664C" w14:paraId="2D5BB0AC" w14:textId="77777777" w:rsidTr="00FA52E4">
        <w:trPr>
          <w:trHeight w:val="288"/>
        </w:trPr>
        <w:tc>
          <w:tcPr>
            <w:tcW w:w="634" w:type="dxa"/>
            <w:shd w:val="clear" w:color="auto" w:fill="auto"/>
            <w:noWrap/>
            <w:vAlign w:val="center"/>
            <w:hideMark/>
          </w:tcPr>
          <w:p w14:paraId="630323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1351</w:t>
            </w:r>
          </w:p>
        </w:tc>
        <w:tc>
          <w:tcPr>
            <w:tcW w:w="1338" w:type="dxa"/>
            <w:shd w:val="clear" w:color="auto" w:fill="auto"/>
            <w:noWrap/>
            <w:vAlign w:val="center"/>
            <w:hideMark/>
          </w:tcPr>
          <w:p w14:paraId="0A7D2F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5084636000</w:t>
            </w:r>
          </w:p>
        </w:tc>
        <w:tc>
          <w:tcPr>
            <w:tcW w:w="1142" w:type="dxa"/>
            <w:shd w:val="clear" w:color="auto" w:fill="auto"/>
            <w:noWrap/>
            <w:vAlign w:val="center"/>
            <w:hideMark/>
          </w:tcPr>
          <w:p w14:paraId="7F8B28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93578253</w:t>
            </w:r>
          </w:p>
        </w:tc>
        <w:tc>
          <w:tcPr>
            <w:tcW w:w="5948" w:type="dxa"/>
            <w:shd w:val="clear" w:color="auto" w:fill="auto"/>
            <w:noWrap/>
            <w:vAlign w:val="center"/>
            <w:hideMark/>
          </w:tcPr>
          <w:p w14:paraId="188E7C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KRIŽEVCI</w:t>
            </w:r>
          </w:p>
        </w:tc>
      </w:tr>
      <w:tr w:rsidR="005F30FC" w:rsidRPr="006E664C" w14:paraId="66FFFFDF" w14:textId="77777777" w:rsidTr="00FA52E4">
        <w:trPr>
          <w:trHeight w:val="288"/>
        </w:trPr>
        <w:tc>
          <w:tcPr>
            <w:tcW w:w="634" w:type="dxa"/>
            <w:shd w:val="clear" w:color="auto" w:fill="auto"/>
            <w:noWrap/>
            <w:vAlign w:val="center"/>
            <w:hideMark/>
          </w:tcPr>
          <w:p w14:paraId="319573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1352</w:t>
            </w:r>
          </w:p>
        </w:tc>
        <w:tc>
          <w:tcPr>
            <w:tcW w:w="1338" w:type="dxa"/>
            <w:shd w:val="clear" w:color="auto" w:fill="auto"/>
            <w:noWrap/>
            <w:vAlign w:val="center"/>
            <w:hideMark/>
          </w:tcPr>
          <w:p w14:paraId="4D8763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5087520000</w:t>
            </w:r>
          </w:p>
        </w:tc>
        <w:tc>
          <w:tcPr>
            <w:tcW w:w="1142" w:type="dxa"/>
            <w:shd w:val="clear" w:color="auto" w:fill="auto"/>
            <w:noWrap/>
            <w:vAlign w:val="center"/>
            <w:hideMark/>
          </w:tcPr>
          <w:p w14:paraId="5DF18C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20318936</w:t>
            </w:r>
          </w:p>
        </w:tc>
        <w:tc>
          <w:tcPr>
            <w:tcW w:w="5948" w:type="dxa"/>
            <w:shd w:val="clear" w:color="auto" w:fill="auto"/>
            <w:noWrap/>
            <w:vAlign w:val="center"/>
            <w:hideMark/>
          </w:tcPr>
          <w:p w14:paraId="16AF87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KRMELJ</w:t>
            </w:r>
          </w:p>
        </w:tc>
      </w:tr>
      <w:tr w:rsidR="005F30FC" w:rsidRPr="006E664C" w14:paraId="408BA3F1" w14:textId="77777777" w:rsidTr="00FA52E4">
        <w:trPr>
          <w:trHeight w:val="288"/>
        </w:trPr>
        <w:tc>
          <w:tcPr>
            <w:tcW w:w="634" w:type="dxa"/>
            <w:shd w:val="clear" w:color="auto" w:fill="auto"/>
            <w:noWrap/>
            <w:vAlign w:val="center"/>
            <w:hideMark/>
          </w:tcPr>
          <w:p w14:paraId="0607F2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1353</w:t>
            </w:r>
          </w:p>
        </w:tc>
        <w:tc>
          <w:tcPr>
            <w:tcW w:w="1338" w:type="dxa"/>
            <w:shd w:val="clear" w:color="auto" w:fill="auto"/>
            <w:noWrap/>
            <w:vAlign w:val="center"/>
            <w:hideMark/>
          </w:tcPr>
          <w:p w14:paraId="79EE95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5085632000</w:t>
            </w:r>
          </w:p>
        </w:tc>
        <w:tc>
          <w:tcPr>
            <w:tcW w:w="1142" w:type="dxa"/>
            <w:shd w:val="clear" w:color="auto" w:fill="auto"/>
            <w:noWrap/>
            <w:vAlign w:val="center"/>
            <w:hideMark/>
          </w:tcPr>
          <w:p w14:paraId="50EA45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77414900</w:t>
            </w:r>
          </w:p>
        </w:tc>
        <w:tc>
          <w:tcPr>
            <w:tcW w:w="5948" w:type="dxa"/>
            <w:shd w:val="clear" w:color="auto" w:fill="auto"/>
            <w:noWrap/>
            <w:vAlign w:val="center"/>
            <w:hideMark/>
          </w:tcPr>
          <w:p w14:paraId="46798F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KUZMA</w:t>
            </w:r>
          </w:p>
        </w:tc>
      </w:tr>
      <w:tr w:rsidR="005F30FC" w:rsidRPr="006E664C" w14:paraId="148225C9" w14:textId="77777777" w:rsidTr="00FA52E4">
        <w:trPr>
          <w:trHeight w:val="288"/>
        </w:trPr>
        <w:tc>
          <w:tcPr>
            <w:tcW w:w="634" w:type="dxa"/>
            <w:shd w:val="clear" w:color="auto" w:fill="auto"/>
            <w:noWrap/>
            <w:vAlign w:val="center"/>
            <w:hideMark/>
          </w:tcPr>
          <w:p w14:paraId="481D38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1354</w:t>
            </w:r>
          </w:p>
        </w:tc>
        <w:tc>
          <w:tcPr>
            <w:tcW w:w="1338" w:type="dxa"/>
            <w:shd w:val="clear" w:color="auto" w:fill="auto"/>
            <w:noWrap/>
            <w:vAlign w:val="center"/>
            <w:hideMark/>
          </w:tcPr>
          <w:p w14:paraId="240AB2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5062799000</w:t>
            </w:r>
          </w:p>
        </w:tc>
        <w:tc>
          <w:tcPr>
            <w:tcW w:w="1142" w:type="dxa"/>
            <w:shd w:val="clear" w:color="auto" w:fill="auto"/>
            <w:noWrap/>
            <w:vAlign w:val="center"/>
            <w:hideMark/>
          </w:tcPr>
          <w:p w14:paraId="49753A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27299627</w:t>
            </w:r>
          </w:p>
        </w:tc>
        <w:tc>
          <w:tcPr>
            <w:tcW w:w="5948" w:type="dxa"/>
            <w:shd w:val="clear" w:color="auto" w:fill="auto"/>
            <w:noWrap/>
            <w:vAlign w:val="center"/>
            <w:hideMark/>
          </w:tcPr>
          <w:p w14:paraId="315B3E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LAVA</w:t>
            </w:r>
          </w:p>
        </w:tc>
      </w:tr>
      <w:tr w:rsidR="005F30FC" w:rsidRPr="006E664C" w14:paraId="0A426336" w14:textId="77777777" w:rsidTr="00FA52E4">
        <w:trPr>
          <w:trHeight w:val="288"/>
        </w:trPr>
        <w:tc>
          <w:tcPr>
            <w:tcW w:w="634" w:type="dxa"/>
            <w:shd w:val="clear" w:color="auto" w:fill="auto"/>
            <w:noWrap/>
            <w:vAlign w:val="center"/>
            <w:hideMark/>
          </w:tcPr>
          <w:p w14:paraId="5FF05D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1355</w:t>
            </w:r>
          </w:p>
        </w:tc>
        <w:tc>
          <w:tcPr>
            <w:tcW w:w="1338" w:type="dxa"/>
            <w:shd w:val="clear" w:color="auto" w:fill="auto"/>
            <w:noWrap/>
            <w:vAlign w:val="center"/>
            <w:hideMark/>
          </w:tcPr>
          <w:p w14:paraId="232E64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5084148000</w:t>
            </w:r>
          </w:p>
        </w:tc>
        <w:tc>
          <w:tcPr>
            <w:tcW w:w="1142" w:type="dxa"/>
            <w:shd w:val="clear" w:color="auto" w:fill="auto"/>
            <w:noWrap/>
            <w:vAlign w:val="center"/>
            <w:hideMark/>
          </w:tcPr>
          <w:p w14:paraId="45DA5B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89487273</w:t>
            </w:r>
          </w:p>
        </w:tc>
        <w:tc>
          <w:tcPr>
            <w:tcW w:w="5948" w:type="dxa"/>
            <w:shd w:val="clear" w:color="auto" w:fill="auto"/>
            <w:noWrap/>
            <w:vAlign w:val="center"/>
            <w:hideMark/>
          </w:tcPr>
          <w:p w14:paraId="64ED9A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LEDINA</w:t>
            </w:r>
          </w:p>
        </w:tc>
      </w:tr>
      <w:tr w:rsidR="005F30FC" w:rsidRPr="006E664C" w14:paraId="3F01EFC0" w14:textId="77777777" w:rsidTr="00FA52E4">
        <w:trPr>
          <w:trHeight w:val="288"/>
        </w:trPr>
        <w:tc>
          <w:tcPr>
            <w:tcW w:w="634" w:type="dxa"/>
            <w:shd w:val="clear" w:color="auto" w:fill="auto"/>
            <w:noWrap/>
            <w:vAlign w:val="center"/>
            <w:hideMark/>
          </w:tcPr>
          <w:p w14:paraId="2FE4D4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1356</w:t>
            </w:r>
          </w:p>
        </w:tc>
        <w:tc>
          <w:tcPr>
            <w:tcW w:w="1338" w:type="dxa"/>
            <w:shd w:val="clear" w:color="auto" w:fill="auto"/>
            <w:noWrap/>
            <w:vAlign w:val="center"/>
            <w:hideMark/>
          </w:tcPr>
          <w:p w14:paraId="78BFC4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5086639000</w:t>
            </w:r>
          </w:p>
        </w:tc>
        <w:tc>
          <w:tcPr>
            <w:tcW w:w="1142" w:type="dxa"/>
            <w:shd w:val="clear" w:color="auto" w:fill="auto"/>
            <w:noWrap/>
            <w:vAlign w:val="center"/>
            <w:hideMark/>
          </w:tcPr>
          <w:p w14:paraId="6FDB3E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27905918</w:t>
            </w:r>
          </w:p>
        </w:tc>
        <w:tc>
          <w:tcPr>
            <w:tcW w:w="5948" w:type="dxa"/>
            <w:shd w:val="clear" w:color="auto" w:fill="auto"/>
            <w:noWrap/>
            <w:vAlign w:val="center"/>
            <w:hideMark/>
          </w:tcPr>
          <w:p w14:paraId="48FD78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LENART</w:t>
            </w:r>
          </w:p>
        </w:tc>
      </w:tr>
      <w:tr w:rsidR="005F30FC" w:rsidRPr="006E664C" w14:paraId="2580735C" w14:textId="77777777" w:rsidTr="00FA52E4">
        <w:trPr>
          <w:trHeight w:val="288"/>
        </w:trPr>
        <w:tc>
          <w:tcPr>
            <w:tcW w:w="634" w:type="dxa"/>
            <w:shd w:val="clear" w:color="auto" w:fill="auto"/>
            <w:noWrap/>
            <w:vAlign w:val="center"/>
            <w:hideMark/>
          </w:tcPr>
          <w:p w14:paraId="48575F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1357</w:t>
            </w:r>
          </w:p>
        </w:tc>
        <w:tc>
          <w:tcPr>
            <w:tcW w:w="1338" w:type="dxa"/>
            <w:shd w:val="clear" w:color="auto" w:fill="auto"/>
            <w:noWrap/>
            <w:vAlign w:val="center"/>
            <w:hideMark/>
          </w:tcPr>
          <w:p w14:paraId="5B025C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5610494000</w:t>
            </w:r>
          </w:p>
        </w:tc>
        <w:tc>
          <w:tcPr>
            <w:tcW w:w="1142" w:type="dxa"/>
            <w:shd w:val="clear" w:color="auto" w:fill="auto"/>
            <w:noWrap/>
            <w:vAlign w:val="center"/>
            <w:hideMark/>
          </w:tcPr>
          <w:p w14:paraId="04B62D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59613432</w:t>
            </w:r>
          </w:p>
        </w:tc>
        <w:tc>
          <w:tcPr>
            <w:tcW w:w="5948" w:type="dxa"/>
            <w:shd w:val="clear" w:color="auto" w:fill="auto"/>
            <w:noWrap/>
            <w:vAlign w:val="center"/>
            <w:hideMark/>
          </w:tcPr>
          <w:p w14:paraId="5C0ACD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LEONA ŠTUKLJA MARIBOR</w:t>
            </w:r>
          </w:p>
        </w:tc>
      </w:tr>
      <w:tr w:rsidR="005F30FC" w:rsidRPr="006E664C" w14:paraId="411954F3" w14:textId="77777777" w:rsidTr="00FA52E4">
        <w:trPr>
          <w:trHeight w:val="288"/>
        </w:trPr>
        <w:tc>
          <w:tcPr>
            <w:tcW w:w="634" w:type="dxa"/>
            <w:shd w:val="clear" w:color="auto" w:fill="auto"/>
            <w:noWrap/>
            <w:vAlign w:val="center"/>
            <w:hideMark/>
          </w:tcPr>
          <w:p w14:paraId="4BD655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1358</w:t>
            </w:r>
          </w:p>
        </w:tc>
        <w:tc>
          <w:tcPr>
            <w:tcW w:w="1338" w:type="dxa"/>
            <w:shd w:val="clear" w:color="auto" w:fill="auto"/>
            <w:noWrap/>
            <w:vAlign w:val="center"/>
            <w:hideMark/>
          </w:tcPr>
          <w:p w14:paraId="789282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5087937000</w:t>
            </w:r>
          </w:p>
        </w:tc>
        <w:tc>
          <w:tcPr>
            <w:tcW w:w="1142" w:type="dxa"/>
            <w:shd w:val="clear" w:color="auto" w:fill="auto"/>
            <w:noWrap/>
            <w:vAlign w:val="center"/>
            <w:hideMark/>
          </w:tcPr>
          <w:p w14:paraId="279AA1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68680210</w:t>
            </w:r>
          </w:p>
        </w:tc>
        <w:tc>
          <w:tcPr>
            <w:tcW w:w="5948" w:type="dxa"/>
            <w:shd w:val="clear" w:color="auto" w:fill="auto"/>
            <w:noWrap/>
            <w:vAlign w:val="center"/>
            <w:hideMark/>
          </w:tcPr>
          <w:p w14:paraId="7222EE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LESIČNO</w:t>
            </w:r>
          </w:p>
        </w:tc>
      </w:tr>
      <w:tr w:rsidR="005F30FC" w:rsidRPr="006E664C" w14:paraId="75B61A6D" w14:textId="77777777" w:rsidTr="00FA52E4">
        <w:trPr>
          <w:trHeight w:val="288"/>
        </w:trPr>
        <w:tc>
          <w:tcPr>
            <w:tcW w:w="634" w:type="dxa"/>
            <w:shd w:val="clear" w:color="auto" w:fill="auto"/>
            <w:noWrap/>
            <w:vAlign w:val="center"/>
            <w:hideMark/>
          </w:tcPr>
          <w:p w14:paraId="03DCC5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1359</w:t>
            </w:r>
          </w:p>
        </w:tc>
        <w:tc>
          <w:tcPr>
            <w:tcW w:w="1338" w:type="dxa"/>
            <w:shd w:val="clear" w:color="auto" w:fill="auto"/>
            <w:noWrap/>
            <w:vAlign w:val="center"/>
            <w:hideMark/>
          </w:tcPr>
          <w:p w14:paraId="4782FD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5085047000</w:t>
            </w:r>
          </w:p>
        </w:tc>
        <w:tc>
          <w:tcPr>
            <w:tcW w:w="1142" w:type="dxa"/>
            <w:shd w:val="clear" w:color="auto" w:fill="auto"/>
            <w:noWrap/>
            <w:vAlign w:val="center"/>
            <w:hideMark/>
          </w:tcPr>
          <w:p w14:paraId="074D46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76398137</w:t>
            </w:r>
          </w:p>
        </w:tc>
        <w:tc>
          <w:tcPr>
            <w:tcW w:w="5948" w:type="dxa"/>
            <w:shd w:val="clear" w:color="auto" w:fill="auto"/>
            <w:noWrap/>
            <w:vAlign w:val="center"/>
            <w:hideMark/>
          </w:tcPr>
          <w:p w14:paraId="3AA20C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LESKOVEC PRI KRŠKEM</w:t>
            </w:r>
          </w:p>
        </w:tc>
      </w:tr>
      <w:tr w:rsidR="005F30FC" w:rsidRPr="006E664C" w14:paraId="71C888C9" w14:textId="77777777" w:rsidTr="00FA52E4">
        <w:trPr>
          <w:trHeight w:val="288"/>
        </w:trPr>
        <w:tc>
          <w:tcPr>
            <w:tcW w:w="634" w:type="dxa"/>
            <w:shd w:val="clear" w:color="auto" w:fill="auto"/>
            <w:noWrap/>
            <w:vAlign w:val="center"/>
            <w:hideMark/>
          </w:tcPr>
          <w:p w14:paraId="6620CC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1360</w:t>
            </w:r>
          </w:p>
        </w:tc>
        <w:tc>
          <w:tcPr>
            <w:tcW w:w="1338" w:type="dxa"/>
            <w:shd w:val="clear" w:color="auto" w:fill="auto"/>
            <w:noWrap/>
            <w:vAlign w:val="center"/>
            <w:hideMark/>
          </w:tcPr>
          <w:p w14:paraId="1352ED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5689147000</w:t>
            </w:r>
          </w:p>
        </w:tc>
        <w:tc>
          <w:tcPr>
            <w:tcW w:w="1142" w:type="dxa"/>
            <w:shd w:val="clear" w:color="auto" w:fill="auto"/>
            <w:noWrap/>
            <w:vAlign w:val="center"/>
            <w:hideMark/>
          </w:tcPr>
          <w:p w14:paraId="6F6094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17567734</w:t>
            </w:r>
          </w:p>
        </w:tc>
        <w:tc>
          <w:tcPr>
            <w:tcW w:w="5948" w:type="dxa"/>
            <w:shd w:val="clear" w:color="auto" w:fill="auto"/>
            <w:noWrap/>
            <w:vAlign w:val="center"/>
            <w:hideMark/>
          </w:tcPr>
          <w:p w14:paraId="6734DB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LITIJA</w:t>
            </w:r>
          </w:p>
        </w:tc>
      </w:tr>
      <w:tr w:rsidR="005F30FC" w:rsidRPr="006E664C" w14:paraId="6387FC39" w14:textId="77777777" w:rsidTr="00FA52E4">
        <w:trPr>
          <w:trHeight w:val="288"/>
        </w:trPr>
        <w:tc>
          <w:tcPr>
            <w:tcW w:w="634" w:type="dxa"/>
            <w:shd w:val="clear" w:color="auto" w:fill="auto"/>
            <w:noWrap/>
            <w:vAlign w:val="center"/>
            <w:hideMark/>
          </w:tcPr>
          <w:p w14:paraId="35347F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1361</w:t>
            </w:r>
          </w:p>
        </w:tc>
        <w:tc>
          <w:tcPr>
            <w:tcW w:w="1338" w:type="dxa"/>
            <w:shd w:val="clear" w:color="auto" w:fill="auto"/>
            <w:noWrap/>
            <w:vAlign w:val="center"/>
            <w:hideMark/>
          </w:tcPr>
          <w:p w14:paraId="3A0C54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5375827000</w:t>
            </w:r>
          </w:p>
        </w:tc>
        <w:tc>
          <w:tcPr>
            <w:tcW w:w="1142" w:type="dxa"/>
            <w:shd w:val="clear" w:color="auto" w:fill="auto"/>
            <w:noWrap/>
            <w:vAlign w:val="center"/>
            <w:hideMark/>
          </w:tcPr>
          <w:p w14:paraId="061A32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85566543</w:t>
            </w:r>
          </w:p>
        </w:tc>
        <w:tc>
          <w:tcPr>
            <w:tcW w:w="5948" w:type="dxa"/>
            <w:shd w:val="clear" w:color="auto" w:fill="auto"/>
            <w:noWrap/>
            <w:vAlign w:val="center"/>
            <w:hideMark/>
          </w:tcPr>
          <w:p w14:paraId="361F22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LIVADA</w:t>
            </w:r>
          </w:p>
        </w:tc>
      </w:tr>
      <w:tr w:rsidR="005F30FC" w:rsidRPr="006E664C" w14:paraId="335EC279" w14:textId="77777777" w:rsidTr="00FA52E4">
        <w:trPr>
          <w:trHeight w:val="288"/>
        </w:trPr>
        <w:tc>
          <w:tcPr>
            <w:tcW w:w="634" w:type="dxa"/>
            <w:shd w:val="clear" w:color="auto" w:fill="auto"/>
            <w:noWrap/>
            <w:vAlign w:val="center"/>
            <w:hideMark/>
          </w:tcPr>
          <w:p w14:paraId="72E415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1362</w:t>
            </w:r>
          </w:p>
        </w:tc>
        <w:tc>
          <w:tcPr>
            <w:tcW w:w="1338" w:type="dxa"/>
            <w:shd w:val="clear" w:color="auto" w:fill="auto"/>
            <w:noWrap/>
            <w:vAlign w:val="center"/>
            <w:hideMark/>
          </w:tcPr>
          <w:p w14:paraId="33163C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5081939000</w:t>
            </w:r>
          </w:p>
        </w:tc>
        <w:tc>
          <w:tcPr>
            <w:tcW w:w="1142" w:type="dxa"/>
            <w:shd w:val="clear" w:color="auto" w:fill="auto"/>
            <w:noWrap/>
            <w:vAlign w:val="center"/>
            <w:hideMark/>
          </w:tcPr>
          <w:p w14:paraId="772B49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45242372</w:t>
            </w:r>
          </w:p>
        </w:tc>
        <w:tc>
          <w:tcPr>
            <w:tcW w:w="5948" w:type="dxa"/>
            <w:shd w:val="clear" w:color="auto" w:fill="auto"/>
            <w:noWrap/>
            <w:vAlign w:val="center"/>
            <w:hideMark/>
          </w:tcPr>
          <w:p w14:paraId="52A231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LIVADA VELENJE</w:t>
            </w:r>
          </w:p>
        </w:tc>
      </w:tr>
      <w:tr w:rsidR="005F30FC" w:rsidRPr="006E664C" w14:paraId="1A9AC299" w14:textId="77777777" w:rsidTr="00FA52E4">
        <w:trPr>
          <w:trHeight w:val="288"/>
        </w:trPr>
        <w:tc>
          <w:tcPr>
            <w:tcW w:w="634" w:type="dxa"/>
            <w:shd w:val="clear" w:color="auto" w:fill="auto"/>
            <w:noWrap/>
            <w:vAlign w:val="center"/>
            <w:hideMark/>
          </w:tcPr>
          <w:p w14:paraId="55576C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1363</w:t>
            </w:r>
          </w:p>
        </w:tc>
        <w:tc>
          <w:tcPr>
            <w:tcW w:w="1338" w:type="dxa"/>
            <w:shd w:val="clear" w:color="auto" w:fill="auto"/>
            <w:noWrap/>
            <w:vAlign w:val="center"/>
            <w:hideMark/>
          </w:tcPr>
          <w:p w14:paraId="15F314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5859921000</w:t>
            </w:r>
          </w:p>
        </w:tc>
        <w:tc>
          <w:tcPr>
            <w:tcW w:w="1142" w:type="dxa"/>
            <w:shd w:val="clear" w:color="auto" w:fill="auto"/>
            <w:noWrap/>
            <w:vAlign w:val="center"/>
            <w:hideMark/>
          </w:tcPr>
          <w:p w14:paraId="296399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17796989</w:t>
            </w:r>
          </w:p>
        </w:tc>
        <w:tc>
          <w:tcPr>
            <w:tcW w:w="5948" w:type="dxa"/>
            <w:shd w:val="clear" w:color="auto" w:fill="auto"/>
            <w:noWrap/>
            <w:vAlign w:val="center"/>
            <w:hideMark/>
          </w:tcPr>
          <w:p w14:paraId="6CFC00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LIVADE IZOLA</w:t>
            </w:r>
          </w:p>
        </w:tc>
      </w:tr>
      <w:tr w:rsidR="005F30FC" w:rsidRPr="006E664C" w14:paraId="36E60280" w14:textId="77777777" w:rsidTr="00FA52E4">
        <w:trPr>
          <w:trHeight w:val="288"/>
        </w:trPr>
        <w:tc>
          <w:tcPr>
            <w:tcW w:w="634" w:type="dxa"/>
            <w:shd w:val="clear" w:color="auto" w:fill="auto"/>
            <w:noWrap/>
            <w:vAlign w:val="center"/>
            <w:hideMark/>
          </w:tcPr>
          <w:p w14:paraId="3E2833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1364</w:t>
            </w:r>
          </w:p>
        </w:tc>
        <w:tc>
          <w:tcPr>
            <w:tcW w:w="1338" w:type="dxa"/>
            <w:shd w:val="clear" w:color="auto" w:fill="auto"/>
            <w:noWrap/>
            <w:vAlign w:val="center"/>
            <w:hideMark/>
          </w:tcPr>
          <w:p w14:paraId="274636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1262823000</w:t>
            </w:r>
          </w:p>
        </w:tc>
        <w:tc>
          <w:tcPr>
            <w:tcW w:w="1142" w:type="dxa"/>
            <w:shd w:val="clear" w:color="auto" w:fill="auto"/>
            <w:noWrap/>
            <w:vAlign w:val="center"/>
            <w:hideMark/>
          </w:tcPr>
          <w:p w14:paraId="4B9AE3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68305192</w:t>
            </w:r>
          </w:p>
        </w:tc>
        <w:tc>
          <w:tcPr>
            <w:tcW w:w="5948" w:type="dxa"/>
            <w:shd w:val="clear" w:color="auto" w:fill="auto"/>
            <w:noWrap/>
            <w:vAlign w:val="center"/>
            <w:hideMark/>
          </w:tcPr>
          <w:p w14:paraId="100BFC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LJUBEČNA</w:t>
            </w:r>
          </w:p>
        </w:tc>
      </w:tr>
      <w:tr w:rsidR="005F30FC" w:rsidRPr="006E664C" w14:paraId="05D83D09" w14:textId="77777777" w:rsidTr="00FA52E4">
        <w:trPr>
          <w:trHeight w:val="288"/>
        </w:trPr>
        <w:tc>
          <w:tcPr>
            <w:tcW w:w="634" w:type="dxa"/>
            <w:shd w:val="clear" w:color="auto" w:fill="auto"/>
            <w:noWrap/>
            <w:vAlign w:val="center"/>
            <w:hideMark/>
          </w:tcPr>
          <w:p w14:paraId="30FAB3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1365</w:t>
            </w:r>
          </w:p>
        </w:tc>
        <w:tc>
          <w:tcPr>
            <w:tcW w:w="1338" w:type="dxa"/>
            <w:shd w:val="clear" w:color="auto" w:fill="auto"/>
            <w:noWrap/>
            <w:vAlign w:val="center"/>
            <w:hideMark/>
          </w:tcPr>
          <w:p w14:paraId="1CC80E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5087147000</w:t>
            </w:r>
          </w:p>
        </w:tc>
        <w:tc>
          <w:tcPr>
            <w:tcW w:w="1142" w:type="dxa"/>
            <w:shd w:val="clear" w:color="auto" w:fill="auto"/>
            <w:noWrap/>
            <w:vAlign w:val="center"/>
            <w:hideMark/>
          </w:tcPr>
          <w:p w14:paraId="41EAE1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86058932</w:t>
            </w:r>
          </w:p>
        </w:tc>
        <w:tc>
          <w:tcPr>
            <w:tcW w:w="5948" w:type="dxa"/>
            <w:shd w:val="clear" w:color="auto" w:fill="auto"/>
            <w:noWrap/>
            <w:vAlign w:val="center"/>
            <w:hideMark/>
          </w:tcPr>
          <w:p w14:paraId="6AE247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LJUDSKI VRT</w:t>
            </w:r>
          </w:p>
        </w:tc>
      </w:tr>
      <w:tr w:rsidR="005F30FC" w:rsidRPr="006E664C" w14:paraId="6B0D363C" w14:textId="77777777" w:rsidTr="00FA52E4">
        <w:trPr>
          <w:trHeight w:val="288"/>
        </w:trPr>
        <w:tc>
          <w:tcPr>
            <w:tcW w:w="634" w:type="dxa"/>
            <w:shd w:val="clear" w:color="auto" w:fill="auto"/>
            <w:noWrap/>
            <w:vAlign w:val="center"/>
            <w:hideMark/>
          </w:tcPr>
          <w:p w14:paraId="53AA47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1366</w:t>
            </w:r>
          </w:p>
        </w:tc>
        <w:tc>
          <w:tcPr>
            <w:tcW w:w="1338" w:type="dxa"/>
            <w:shd w:val="clear" w:color="auto" w:fill="auto"/>
            <w:noWrap/>
            <w:vAlign w:val="center"/>
            <w:hideMark/>
          </w:tcPr>
          <w:p w14:paraId="467794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5089433000</w:t>
            </w:r>
          </w:p>
        </w:tc>
        <w:tc>
          <w:tcPr>
            <w:tcW w:w="1142" w:type="dxa"/>
            <w:shd w:val="clear" w:color="auto" w:fill="auto"/>
            <w:noWrap/>
            <w:vAlign w:val="center"/>
            <w:hideMark/>
          </w:tcPr>
          <w:p w14:paraId="7477B9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49210220</w:t>
            </w:r>
          </w:p>
        </w:tc>
        <w:tc>
          <w:tcPr>
            <w:tcW w:w="5948" w:type="dxa"/>
            <w:shd w:val="clear" w:color="auto" w:fill="auto"/>
            <w:noWrap/>
            <w:vAlign w:val="center"/>
            <w:hideMark/>
          </w:tcPr>
          <w:p w14:paraId="30132F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LOČE</w:t>
            </w:r>
          </w:p>
        </w:tc>
      </w:tr>
      <w:tr w:rsidR="005F30FC" w:rsidRPr="006E664C" w14:paraId="31A95388" w14:textId="77777777" w:rsidTr="00FA52E4">
        <w:trPr>
          <w:trHeight w:val="288"/>
        </w:trPr>
        <w:tc>
          <w:tcPr>
            <w:tcW w:w="634" w:type="dxa"/>
            <w:shd w:val="clear" w:color="auto" w:fill="auto"/>
            <w:noWrap/>
            <w:vAlign w:val="center"/>
            <w:hideMark/>
          </w:tcPr>
          <w:p w14:paraId="74E69D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1367</w:t>
            </w:r>
          </w:p>
        </w:tc>
        <w:tc>
          <w:tcPr>
            <w:tcW w:w="1338" w:type="dxa"/>
            <w:shd w:val="clear" w:color="auto" w:fill="auto"/>
            <w:noWrap/>
            <w:vAlign w:val="center"/>
            <w:hideMark/>
          </w:tcPr>
          <w:p w14:paraId="4E269B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5207045000</w:t>
            </w:r>
          </w:p>
        </w:tc>
        <w:tc>
          <w:tcPr>
            <w:tcW w:w="1142" w:type="dxa"/>
            <w:shd w:val="clear" w:color="auto" w:fill="auto"/>
            <w:noWrap/>
            <w:vAlign w:val="center"/>
            <w:hideMark/>
          </w:tcPr>
          <w:p w14:paraId="3A36FD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49698125</w:t>
            </w:r>
          </w:p>
        </w:tc>
        <w:tc>
          <w:tcPr>
            <w:tcW w:w="5948" w:type="dxa"/>
            <w:shd w:val="clear" w:color="auto" w:fill="auto"/>
            <w:noWrap/>
            <w:vAlign w:val="center"/>
            <w:hideMark/>
          </w:tcPr>
          <w:p w14:paraId="6A96AE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LOG - DRAGOMER</w:t>
            </w:r>
          </w:p>
        </w:tc>
      </w:tr>
      <w:tr w:rsidR="005F30FC" w:rsidRPr="006E664C" w14:paraId="7902F453" w14:textId="77777777" w:rsidTr="00FA52E4">
        <w:trPr>
          <w:trHeight w:val="288"/>
        </w:trPr>
        <w:tc>
          <w:tcPr>
            <w:tcW w:w="634" w:type="dxa"/>
            <w:shd w:val="clear" w:color="auto" w:fill="auto"/>
            <w:noWrap/>
            <w:vAlign w:val="center"/>
            <w:hideMark/>
          </w:tcPr>
          <w:p w14:paraId="47F64B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1368</w:t>
            </w:r>
          </w:p>
        </w:tc>
        <w:tc>
          <w:tcPr>
            <w:tcW w:w="1338" w:type="dxa"/>
            <w:shd w:val="clear" w:color="auto" w:fill="auto"/>
            <w:noWrap/>
            <w:vAlign w:val="center"/>
            <w:hideMark/>
          </w:tcPr>
          <w:p w14:paraId="4EBCE3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5289211000</w:t>
            </w:r>
          </w:p>
        </w:tc>
        <w:tc>
          <w:tcPr>
            <w:tcW w:w="1142" w:type="dxa"/>
            <w:shd w:val="clear" w:color="auto" w:fill="auto"/>
            <w:noWrap/>
            <w:vAlign w:val="center"/>
            <w:hideMark/>
          </w:tcPr>
          <w:p w14:paraId="3F79DE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67958451</w:t>
            </w:r>
          </w:p>
        </w:tc>
        <w:tc>
          <w:tcPr>
            <w:tcW w:w="5948" w:type="dxa"/>
            <w:shd w:val="clear" w:color="auto" w:fill="auto"/>
            <w:noWrap/>
            <w:vAlign w:val="center"/>
            <w:hideMark/>
          </w:tcPr>
          <w:p w14:paraId="415871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LOKA ČRNOMELJ</w:t>
            </w:r>
          </w:p>
        </w:tc>
      </w:tr>
      <w:tr w:rsidR="005F30FC" w:rsidRPr="006E664C" w14:paraId="1E96ADAD" w14:textId="77777777" w:rsidTr="00FA52E4">
        <w:trPr>
          <w:trHeight w:val="288"/>
        </w:trPr>
        <w:tc>
          <w:tcPr>
            <w:tcW w:w="634" w:type="dxa"/>
            <w:shd w:val="clear" w:color="auto" w:fill="auto"/>
            <w:noWrap/>
            <w:vAlign w:val="center"/>
            <w:hideMark/>
          </w:tcPr>
          <w:p w14:paraId="0163FC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1369</w:t>
            </w:r>
          </w:p>
        </w:tc>
        <w:tc>
          <w:tcPr>
            <w:tcW w:w="1338" w:type="dxa"/>
            <w:shd w:val="clear" w:color="auto" w:fill="auto"/>
            <w:noWrap/>
            <w:vAlign w:val="center"/>
            <w:hideMark/>
          </w:tcPr>
          <w:p w14:paraId="73E161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5085993000</w:t>
            </w:r>
          </w:p>
        </w:tc>
        <w:tc>
          <w:tcPr>
            <w:tcW w:w="1142" w:type="dxa"/>
            <w:shd w:val="clear" w:color="auto" w:fill="auto"/>
            <w:noWrap/>
            <w:vAlign w:val="center"/>
            <w:hideMark/>
          </w:tcPr>
          <w:p w14:paraId="286CE1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29424445</w:t>
            </w:r>
          </w:p>
        </w:tc>
        <w:tc>
          <w:tcPr>
            <w:tcW w:w="5948" w:type="dxa"/>
            <w:shd w:val="clear" w:color="auto" w:fill="auto"/>
            <w:noWrap/>
            <w:vAlign w:val="center"/>
            <w:hideMark/>
          </w:tcPr>
          <w:p w14:paraId="741D2E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LOUISA ADAMIČA GROSUPLJE</w:t>
            </w:r>
          </w:p>
        </w:tc>
      </w:tr>
      <w:tr w:rsidR="005F30FC" w:rsidRPr="006E664C" w14:paraId="1C051334" w14:textId="77777777" w:rsidTr="00FA52E4">
        <w:trPr>
          <w:trHeight w:val="288"/>
        </w:trPr>
        <w:tc>
          <w:tcPr>
            <w:tcW w:w="634" w:type="dxa"/>
            <w:shd w:val="clear" w:color="auto" w:fill="auto"/>
            <w:noWrap/>
            <w:vAlign w:val="center"/>
            <w:hideMark/>
          </w:tcPr>
          <w:p w14:paraId="159195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1370</w:t>
            </w:r>
          </w:p>
        </w:tc>
        <w:tc>
          <w:tcPr>
            <w:tcW w:w="1338" w:type="dxa"/>
            <w:shd w:val="clear" w:color="auto" w:fill="auto"/>
            <w:noWrap/>
            <w:vAlign w:val="center"/>
            <w:hideMark/>
          </w:tcPr>
          <w:p w14:paraId="0D2106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5085179000</w:t>
            </w:r>
          </w:p>
        </w:tc>
        <w:tc>
          <w:tcPr>
            <w:tcW w:w="1142" w:type="dxa"/>
            <w:shd w:val="clear" w:color="auto" w:fill="auto"/>
            <w:noWrap/>
            <w:vAlign w:val="center"/>
            <w:hideMark/>
          </w:tcPr>
          <w:p w14:paraId="46F79C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89983882</w:t>
            </w:r>
          </w:p>
        </w:tc>
        <w:tc>
          <w:tcPr>
            <w:tcW w:w="5948" w:type="dxa"/>
            <w:shd w:val="clear" w:color="auto" w:fill="auto"/>
            <w:noWrap/>
            <w:vAlign w:val="center"/>
            <w:hideMark/>
          </w:tcPr>
          <w:p w14:paraId="244C3E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LOVRENC NA POHORJU</w:t>
            </w:r>
          </w:p>
        </w:tc>
      </w:tr>
      <w:tr w:rsidR="005F30FC" w:rsidRPr="006E664C" w14:paraId="70D52CF4" w14:textId="77777777" w:rsidTr="00FA52E4">
        <w:trPr>
          <w:trHeight w:val="288"/>
        </w:trPr>
        <w:tc>
          <w:tcPr>
            <w:tcW w:w="634" w:type="dxa"/>
            <w:shd w:val="clear" w:color="auto" w:fill="auto"/>
            <w:noWrap/>
            <w:vAlign w:val="center"/>
            <w:hideMark/>
          </w:tcPr>
          <w:p w14:paraId="09BE7F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1371</w:t>
            </w:r>
          </w:p>
        </w:tc>
        <w:tc>
          <w:tcPr>
            <w:tcW w:w="1338" w:type="dxa"/>
            <w:shd w:val="clear" w:color="auto" w:fill="auto"/>
            <w:noWrap/>
            <w:vAlign w:val="center"/>
            <w:hideMark/>
          </w:tcPr>
          <w:p w14:paraId="6C348B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5089174000</w:t>
            </w:r>
          </w:p>
        </w:tc>
        <w:tc>
          <w:tcPr>
            <w:tcW w:w="1142" w:type="dxa"/>
            <w:shd w:val="clear" w:color="auto" w:fill="auto"/>
            <w:noWrap/>
            <w:vAlign w:val="center"/>
            <w:hideMark/>
          </w:tcPr>
          <w:p w14:paraId="36D5B9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11997907</w:t>
            </w:r>
          </w:p>
        </w:tc>
        <w:tc>
          <w:tcPr>
            <w:tcW w:w="5948" w:type="dxa"/>
            <w:shd w:val="clear" w:color="auto" w:fill="auto"/>
            <w:noWrap/>
            <w:vAlign w:val="center"/>
            <w:hideMark/>
          </w:tcPr>
          <w:p w14:paraId="40329D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LUCIJA SCUOLA ELEMENTARE LUCIA</w:t>
            </w:r>
          </w:p>
        </w:tc>
      </w:tr>
      <w:tr w:rsidR="005F30FC" w:rsidRPr="006E664C" w14:paraId="79794EA5" w14:textId="77777777" w:rsidTr="00FA52E4">
        <w:trPr>
          <w:trHeight w:val="288"/>
        </w:trPr>
        <w:tc>
          <w:tcPr>
            <w:tcW w:w="634" w:type="dxa"/>
            <w:shd w:val="clear" w:color="auto" w:fill="auto"/>
            <w:noWrap/>
            <w:vAlign w:val="center"/>
            <w:hideMark/>
          </w:tcPr>
          <w:p w14:paraId="3D2A91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1372</w:t>
            </w:r>
          </w:p>
        </w:tc>
        <w:tc>
          <w:tcPr>
            <w:tcW w:w="1338" w:type="dxa"/>
            <w:shd w:val="clear" w:color="auto" w:fill="auto"/>
            <w:noWrap/>
            <w:vAlign w:val="center"/>
            <w:hideMark/>
          </w:tcPr>
          <w:p w14:paraId="2510C4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5089034000</w:t>
            </w:r>
          </w:p>
        </w:tc>
        <w:tc>
          <w:tcPr>
            <w:tcW w:w="1142" w:type="dxa"/>
            <w:shd w:val="clear" w:color="auto" w:fill="auto"/>
            <w:noWrap/>
            <w:vAlign w:val="center"/>
            <w:hideMark/>
          </w:tcPr>
          <w:p w14:paraId="0F5778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44215932</w:t>
            </w:r>
          </w:p>
        </w:tc>
        <w:tc>
          <w:tcPr>
            <w:tcW w:w="5948" w:type="dxa"/>
            <w:shd w:val="clear" w:color="auto" w:fill="auto"/>
            <w:noWrap/>
            <w:vAlign w:val="center"/>
            <w:hideMark/>
          </w:tcPr>
          <w:p w14:paraId="29A351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LUCIJANA BRATKOVIČA BRATUŠA RENČE</w:t>
            </w:r>
          </w:p>
        </w:tc>
      </w:tr>
      <w:tr w:rsidR="005F30FC" w:rsidRPr="006E664C" w14:paraId="5242E3B8" w14:textId="77777777" w:rsidTr="00FA52E4">
        <w:trPr>
          <w:trHeight w:val="288"/>
        </w:trPr>
        <w:tc>
          <w:tcPr>
            <w:tcW w:w="634" w:type="dxa"/>
            <w:shd w:val="clear" w:color="auto" w:fill="auto"/>
            <w:noWrap/>
            <w:vAlign w:val="center"/>
            <w:hideMark/>
          </w:tcPr>
          <w:p w14:paraId="3DCAF8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1373</w:t>
            </w:r>
          </w:p>
        </w:tc>
        <w:tc>
          <w:tcPr>
            <w:tcW w:w="1338" w:type="dxa"/>
            <w:shd w:val="clear" w:color="auto" w:fill="auto"/>
            <w:noWrap/>
            <w:vAlign w:val="center"/>
            <w:hideMark/>
          </w:tcPr>
          <w:p w14:paraId="2EBC15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5086728000</w:t>
            </w:r>
          </w:p>
        </w:tc>
        <w:tc>
          <w:tcPr>
            <w:tcW w:w="1142" w:type="dxa"/>
            <w:shd w:val="clear" w:color="auto" w:fill="auto"/>
            <w:noWrap/>
            <w:vAlign w:val="center"/>
            <w:hideMark/>
          </w:tcPr>
          <w:p w14:paraId="008930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84740299</w:t>
            </w:r>
          </w:p>
        </w:tc>
        <w:tc>
          <w:tcPr>
            <w:tcW w:w="5948" w:type="dxa"/>
            <w:shd w:val="clear" w:color="auto" w:fill="auto"/>
            <w:noWrap/>
            <w:vAlign w:val="center"/>
            <w:hideMark/>
          </w:tcPr>
          <w:p w14:paraId="2A1DBF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LUDVIKA PLIBERŠKA MARIBOR</w:t>
            </w:r>
          </w:p>
        </w:tc>
      </w:tr>
      <w:tr w:rsidR="005F30FC" w:rsidRPr="006E664C" w14:paraId="5D7CC467" w14:textId="77777777" w:rsidTr="00FA52E4">
        <w:trPr>
          <w:trHeight w:val="288"/>
        </w:trPr>
        <w:tc>
          <w:tcPr>
            <w:tcW w:w="634" w:type="dxa"/>
            <w:shd w:val="clear" w:color="auto" w:fill="auto"/>
            <w:noWrap/>
            <w:vAlign w:val="center"/>
            <w:hideMark/>
          </w:tcPr>
          <w:p w14:paraId="6B26F1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1374</w:t>
            </w:r>
          </w:p>
        </w:tc>
        <w:tc>
          <w:tcPr>
            <w:tcW w:w="1338" w:type="dxa"/>
            <w:shd w:val="clear" w:color="auto" w:fill="auto"/>
            <w:noWrap/>
            <w:vAlign w:val="center"/>
            <w:hideMark/>
          </w:tcPr>
          <w:p w14:paraId="4FFD7B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5083486000</w:t>
            </w:r>
          </w:p>
        </w:tc>
        <w:tc>
          <w:tcPr>
            <w:tcW w:w="1142" w:type="dxa"/>
            <w:shd w:val="clear" w:color="auto" w:fill="auto"/>
            <w:noWrap/>
            <w:vAlign w:val="center"/>
            <w:hideMark/>
          </w:tcPr>
          <w:p w14:paraId="4A6733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36181455</w:t>
            </w:r>
          </w:p>
        </w:tc>
        <w:tc>
          <w:tcPr>
            <w:tcW w:w="5948" w:type="dxa"/>
            <w:shd w:val="clear" w:color="auto" w:fill="auto"/>
            <w:noWrap/>
            <w:vAlign w:val="center"/>
            <w:hideMark/>
          </w:tcPr>
          <w:p w14:paraId="7432D7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MAJDE VRHOVNIK</w:t>
            </w:r>
          </w:p>
        </w:tc>
      </w:tr>
      <w:tr w:rsidR="005F30FC" w:rsidRPr="006E664C" w14:paraId="1180729A" w14:textId="77777777" w:rsidTr="00FA52E4">
        <w:trPr>
          <w:trHeight w:val="288"/>
        </w:trPr>
        <w:tc>
          <w:tcPr>
            <w:tcW w:w="634" w:type="dxa"/>
            <w:shd w:val="clear" w:color="auto" w:fill="auto"/>
            <w:noWrap/>
            <w:vAlign w:val="center"/>
            <w:hideMark/>
          </w:tcPr>
          <w:p w14:paraId="168797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1375</w:t>
            </w:r>
          </w:p>
        </w:tc>
        <w:tc>
          <w:tcPr>
            <w:tcW w:w="1338" w:type="dxa"/>
            <w:shd w:val="clear" w:color="auto" w:fill="auto"/>
            <w:noWrap/>
            <w:vAlign w:val="center"/>
            <w:hideMark/>
          </w:tcPr>
          <w:p w14:paraId="6ACB31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5087074000</w:t>
            </w:r>
          </w:p>
        </w:tc>
        <w:tc>
          <w:tcPr>
            <w:tcW w:w="1142" w:type="dxa"/>
            <w:shd w:val="clear" w:color="auto" w:fill="auto"/>
            <w:noWrap/>
            <w:vAlign w:val="center"/>
            <w:hideMark/>
          </w:tcPr>
          <w:p w14:paraId="103265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57555559</w:t>
            </w:r>
          </w:p>
        </w:tc>
        <w:tc>
          <w:tcPr>
            <w:tcW w:w="5948" w:type="dxa"/>
            <w:shd w:val="clear" w:color="auto" w:fill="auto"/>
            <w:noWrap/>
            <w:vAlign w:val="center"/>
            <w:hideMark/>
          </w:tcPr>
          <w:p w14:paraId="7869E4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MAJŠPERK</w:t>
            </w:r>
          </w:p>
        </w:tc>
      </w:tr>
      <w:tr w:rsidR="005F30FC" w:rsidRPr="006E664C" w14:paraId="34D3AB31" w14:textId="77777777" w:rsidTr="00FA52E4">
        <w:trPr>
          <w:trHeight w:val="288"/>
        </w:trPr>
        <w:tc>
          <w:tcPr>
            <w:tcW w:w="634" w:type="dxa"/>
            <w:shd w:val="clear" w:color="auto" w:fill="auto"/>
            <w:noWrap/>
            <w:vAlign w:val="center"/>
            <w:hideMark/>
          </w:tcPr>
          <w:p w14:paraId="07B946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1376</w:t>
            </w:r>
          </w:p>
        </w:tc>
        <w:tc>
          <w:tcPr>
            <w:tcW w:w="1338" w:type="dxa"/>
            <w:shd w:val="clear" w:color="auto" w:fill="auto"/>
            <w:noWrap/>
            <w:vAlign w:val="center"/>
            <w:hideMark/>
          </w:tcPr>
          <w:p w14:paraId="69CEA9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5085209000</w:t>
            </w:r>
          </w:p>
        </w:tc>
        <w:tc>
          <w:tcPr>
            <w:tcW w:w="1142" w:type="dxa"/>
            <w:shd w:val="clear" w:color="auto" w:fill="auto"/>
            <w:noWrap/>
            <w:vAlign w:val="center"/>
            <w:hideMark/>
          </w:tcPr>
          <w:p w14:paraId="3850E8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81376847</w:t>
            </w:r>
          </w:p>
        </w:tc>
        <w:tc>
          <w:tcPr>
            <w:tcW w:w="5948" w:type="dxa"/>
            <w:shd w:val="clear" w:color="auto" w:fill="auto"/>
            <w:noWrap/>
            <w:vAlign w:val="center"/>
            <w:hideMark/>
          </w:tcPr>
          <w:p w14:paraId="12E34B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MAKSA DURJAVE MARIBOR</w:t>
            </w:r>
          </w:p>
        </w:tc>
      </w:tr>
      <w:tr w:rsidR="005F30FC" w:rsidRPr="006E664C" w14:paraId="5DEF3B86" w14:textId="77777777" w:rsidTr="00FA52E4">
        <w:trPr>
          <w:trHeight w:val="288"/>
        </w:trPr>
        <w:tc>
          <w:tcPr>
            <w:tcW w:w="634" w:type="dxa"/>
            <w:shd w:val="clear" w:color="auto" w:fill="auto"/>
            <w:noWrap/>
            <w:vAlign w:val="center"/>
            <w:hideMark/>
          </w:tcPr>
          <w:p w14:paraId="375B33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1377</w:t>
            </w:r>
          </w:p>
        </w:tc>
        <w:tc>
          <w:tcPr>
            <w:tcW w:w="1338" w:type="dxa"/>
            <w:shd w:val="clear" w:color="auto" w:fill="auto"/>
            <w:noWrap/>
            <w:vAlign w:val="center"/>
            <w:hideMark/>
          </w:tcPr>
          <w:p w14:paraId="40DEC7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5082595000</w:t>
            </w:r>
          </w:p>
        </w:tc>
        <w:tc>
          <w:tcPr>
            <w:tcW w:w="1142" w:type="dxa"/>
            <w:shd w:val="clear" w:color="auto" w:fill="auto"/>
            <w:noWrap/>
            <w:vAlign w:val="center"/>
            <w:hideMark/>
          </w:tcPr>
          <w:p w14:paraId="3D86B1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77693809</w:t>
            </w:r>
          </w:p>
        </w:tc>
        <w:tc>
          <w:tcPr>
            <w:tcW w:w="5948" w:type="dxa"/>
            <w:shd w:val="clear" w:color="auto" w:fill="auto"/>
            <w:noWrap/>
            <w:vAlign w:val="center"/>
            <w:hideMark/>
          </w:tcPr>
          <w:p w14:paraId="735D50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MAKSA PLETERŠNIKA PIŠECE</w:t>
            </w:r>
          </w:p>
        </w:tc>
      </w:tr>
      <w:tr w:rsidR="005F30FC" w:rsidRPr="006E664C" w14:paraId="03554077" w14:textId="77777777" w:rsidTr="00FA52E4">
        <w:trPr>
          <w:trHeight w:val="288"/>
        </w:trPr>
        <w:tc>
          <w:tcPr>
            <w:tcW w:w="634" w:type="dxa"/>
            <w:shd w:val="clear" w:color="auto" w:fill="auto"/>
            <w:noWrap/>
            <w:vAlign w:val="center"/>
            <w:hideMark/>
          </w:tcPr>
          <w:p w14:paraId="3DCB6E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1378</w:t>
            </w:r>
          </w:p>
        </w:tc>
        <w:tc>
          <w:tcPr>
            <w:tcW w:w="1338" w:type="dxa"/>
            <w:shd w:val="clear" w:color="auto" w:fill="auto"/>
            <w:noWrap/>
            <w:vAlign w:val="center"/>
            <w:hideMark/>
          </w:tcPr>
          <w:p w14:paraId="4047EC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5084610000</w:t>
            </w:r>
          </w:p>
        </w:tc>
        <w:tc>
          <w:tcPr>
            <w:tcW w:w="1142" w:type="dxa"/>
            <w:shd w:val="clear" w:color="auto" w:fill="auto"/>
            <w:noWrap/>
            <w:vAlign w:val="center"/>
            <w:hideMark/>
          </w:tcPr>
          <w:p w14:paraId="224A2B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36663417</w:t>
            </w:r>
          </w:p>
        </w:tc>
        <w:tc>
          <w:tcPr>
            <w:tcW w:w="5948" w:type="dxa"/>
            <w:shd w:val="clear" w:color="auto" w:fill="auto"/>
            <w:noWrap/>
            <w:vAlign w:val="center"/>
            <w:hideMark/>
          </w:tcPr>
          <w:p w14:paraId="1269E3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MALA NEDELJA</w:t>
            </w:r>
          </w:p>
        </w:tc>
      </w:tr>
      <w:tr w:rsidR="005F30FC" w:rsidRPr="006E664C" w14:paraId="6EBDABA3" w14:textId="77777777" w:rsidTr="00FA52E4">
        <w:trPr>
          <w:trHeight w:val="288"/>
        </w:trPr>
        <w:tc>
          <w:tcPr>
            <w:tcW w:w="634" w:type="dxa"/>
            <w:shd w:val="clear" w:color="auto" w:fill="auto"/>
            <w:noWrap/>
            <w:vAlign w:val="center"/>
            <w:hideMark/>
          </w:tcPr>
          <w:p w14:paraId="7896B4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1379</w:t>
            </w:r>
          </w:p>
        </w:tc>
        <w:tc>
          <w:tcPr>
            <w:tcW w:w="1338" w:type="dxa"/>
            <w:shd w:val="clear" w:color="auto" w:fill="auto"/>
            <w:noWrap/>
            <w:vAlign w:val="center"/>
            <w:hideMark/>
          </w:tcPr>
          <w:p w14:paraId="48995C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5206634000</w:t>
            </w:r>
          </w:p>
        </w:tc>
        <w:tc>
          <w:tcPr>
            <w:tcW w:w="1142" w:type="dxa"/>
            <w:shd w:val="clear" w:color="auto" w:fill="auto"/>
            <w:noWrap/>
            <w:vAlign w:val="center"/>
            <w:hideMark/>
          </w:tcPr>
          <w:p w14:paraId="3E7396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79836682</w:t>
            </w:r>
          </w:p>
        </w:tc>
        <w:tc>
          <w:tcPr>
            <w:tcW w:w="5948" w:type="dxa"/>
            <w:shd w:val="clear" w:color="auto" w:fill="auto"/>
            <w:noWrap/>
            <w:vAlign w:val="center"/>
            <w:hideMark/>
          </w:tcPr>
          <w:p w14:paraId="735DC0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MALEČNIK</w:t>
            </w:r>
          </w:p>
        </w:tc>
      </w:tr>
      <w:tr w:rsidR="005F30FC" w:rsidRPr="006E664C" w14:paraId="597AE206" w14:textId="77777777" w:rsidTr="00FA52E4">
        <w:trPr>
          <w:trHeight w:val="288"/>
        </w:trPr>
        <w:tc>
          <w:tcPr>
            <w:tcW w:w="634" w:type="dxa"/>
            <w:shd w:val="clear" w:color="auto" w:fill="auto"/>
            <w:noWrap/>
            <w:vAlign w:val="center"/>
            <w:hideMark/>
          </w:tcPr>
          <w:p w14:paraId="7D6E91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1380</w:t>
            </w:r>
          </w:p>
        </w:tc>
        <w:tc>
          <w:tcPr>
            <w:tcW w:w="1338" w:type="dxa"/>
            <w:shd w:val="clear" w:color="auto" w:fill="auto"/>
            <w:noWrap/>
            <w:vAlign w:val="center"/>
            <w:hideMark/>
          </w:tcPr>
          <w:p w14:paraId="15BFEE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5268931000</w:t>
            </w:r>
          </w:p>
        </w:tc>
        <w:tc>
          <w:tcPr>
            <w:tcW w:w="1142" w:type="dxa"/>
            <w:shd w:val="clear" w:color="auto" w:fill="auto"/>
            <w:noWrap/>
            <w:vAlign w:val="center"/>
            <w:hideMark/>
          </w:tcPr>
          <w:p w14:paraId="7F3151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52634876</w:t>
            </w:r>
          </w:p>
        </w:tc>
        <w:tc>
          <w:tcPr>
            <w:tcW w:w="5948" w:type="dxa"/>
            <w:shd w:val="clear" w:color="auto" w:fill="auto"/>
            <w:noWrap/>
            <w:vAlign w:val="center"/>
            <w:hideMark/>
          </w:tcPr>
          <w:p w14:paraId="21FF48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MARIJE VERE</w:t>
            </w:r>
          </w:p>
        </w:tc>
      </w:tr>
      <w:tr w:rsidR="005F30FC" w:rsidRPr="006E664C" w14:paraId="4EF9851E" w14:textId="77777777" w:rsidTr="00FA52E4">
        <w:trPr>
          <w:trHeight w:val="288"/>
        </w:trPr>
        <w:tc>
          <w:tcPr>
            <w:tcW w:w="634" w:type="dxa"/>
            <w:shd w:val="clear" w:color="auto" w:fill="auto"/>
            <w:noWrap/>
            <w:vAlign w:val="center"/>
            <w:hideMark/>
          </w:tcPr>
          <w:p w14:paraId="5A3DE3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1381</w:t>
            </w:r>
          </w:p>
        </w:tc>
        <w:tc>
          <w:tcPr>
            <w:tcW w:w="1338" w:type="dxa"/>
            <w:shd w:val="clear" w:color="auto" w:fill="auto"/>
            <w:noWrap/>
            <w:vAlign w:val="center"/>
            <w:hideMark/>
          </w:tcPr>
          <w:p w14:paraId="135A52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5087104000</w:t>
            </w:r>
          </w:p>
        </w:tc>
        <w:tc>
          <w:tcPr>
            <w:tcW w:w="1142" w:type="dxa"/>
            <w:shd w:val="clear" w:color="auto" w:fill="auto"/>
            <w:noWrap/>
            <w:vAlign w:val="center"/>
            <w:hideMark/>
          </w:tcPr>
          <w:p w14:paraId="0B1D9B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19017910</w:t>
            </w:r>
          </w:p>
        </w:tc>
        <w:tc>
          <w:tcPr>
            <w:tcW w:w="5948" w:type="dxa"/>
            <w:shd w:val="clear" w:color="auto" w:fill="auto"/>
            <w:noWrap/>
            <w:vAlign w:val="center"/>
            <w:hideMark/>
          </w:tcPr>
          <w:p w14:paraId="09E270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MARKOVCI</w:t>
            </w:r>
          </w:p>
        </w:tc>
      </w:tr>
      <w:tr w:rsidR="005F30FC" w:rsidRPr="006E664C" w14:paraId="50384344" w14:textId="77777777" w:rsidTr="00FA52E4">
        <w:trPr>
          <w:trHeight w:val="288"/>
        </w:trPr>
        <w:tc>
          <w:tcPr>
            <w:tcW w:w="634" w:type="dxa"/>
            <w:shd w:val="clear" w:color="auto" w:fill="auto"/>
            <w:noWrap/>
            <w:vAlign w:val="center"/>
            <w:hideMark/>
          </w:tcPr>
          <w:p w14:paraId="5574B4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1382</w:t>
            </w:r>
          </w:p>
        </w:tc>
        <w:tc>
          <w:tcPr>
            <w:tcW w:w="1338" w:type="dxa"/>
            <w:shd w:val="clear" w:color="auto" w:fill="auto"/>
            <w:noWrap/>
            <w:vAlign w:val="center"/>
            <w:hideMark/>
          </w:tcPr>
          <w:p w14:paraId="7938B6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5085268000</w:t>
            </w:r>
          </w:p>
        </w:tc>
        <w:tc>
          <w:tcPr>
            <w:tcW w:w="1142" w:type="dxa"/>
            <w:shd w:val="clear" w:color="auto" w:fill="auto"/>
            <w:noWrap/>
            <w:vAlign w:val="center"/>
            <w:hideMark/>
          </w:tcPr>
          <w:p w14:paraId="0FD017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53839773</w:t>
            </w:r>
          </w:p>
        </w:tc>
        <w:tc>
          <w:tcPr>
            <w:tcW w:w="5948" w:type="dxa"/>
            <w:shd w:val="clear" w:color="auto" w:fill="auto"/>
            <w:noWrap/>
            <w:vAlign w:val="center"/>
            <w:hideMark/>
          </w:tcPr>
          <w:p w14:paraId="3D2BB1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MARTINA KONŠAKA MARIBOR</w:t>
            </w:r>
          </w:p>
        </w:tc>
      </w:tr>
      <w:tr w:rsidR="005F30FC" w:rsidRPr="006E664C" w14:paraId="39BC99A0" w14:textId="77777777" w:rsidTr="00FA52E4">
        <w:trPr>
          <w:trHeight w:val="288"/>
        </w:trPr>
        <w:tc>
          <w:tcPr>
            <w:tcW w:w="634" w:type="dxa"/>
            <w:shd w:val="clear" w:color="auto" w:fill="auto"/>
            <w:noWrap/>
            <w:vAlign w:val="center"/>
            <w:hideMark/>
          </w:tcPr>
          <w:p w14:paraId="19796B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1383</w:t>
            </w:r>
          </w:p>
        </w:tc>
        <w:tc>
          <w:tcPr>
            <w:tcW w:w="1338" w:type="dxa"/>
            <w:shd w:val="clear" w:color="auto" w:fill="auto"/>
            <w:noWrap/>
            <w:vAlign w:val="center"/>
            <w:hideMark/>
          </w:tcPr>
          <w:p w14:paraId="622111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5236681000</w:t>
            </w:r>
          </w:p>
        </w:tc>
        <w:tc>
          <w:tcPr>
            <w:tcW w:w="1142" w:type="dxa"/>
            <w:shd w:val="clear" w:color="auto" w:fill="auto"/>
            <w:noWrap/>
            <w:vAlign w:val="center"/>
            <w:hideMark/>
          </w:tcPr>
          <w:p w14:paraId="29B62F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98721089</w:t>
            </w:r>
          </w:p>
        </w:tc>
        <w:tc>
          <w:tcPr>
            <w:tcW w:w="5948" w:type="dxa"/>
            <w:shd w:val="clear" w:color="auto" w:fill="auto"/>
            <w:noWrap/>
            <w:vAlign w:val="center"/>
            <w:hideMark/>
          </w:tcPr>
          <w:p w14:paraId="4D43B6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MARTINA KRPANA</w:t>
            </w:r>
          </w:p>
        </w:tc>
      </w:tr>
      <w:tr w:rsidR="005F30FC" w:rsidRPr="006E664C" w14:paraId="41938541" w14:textId="77777777" w:rsidTr="00FA52E4">
        <w:trPr>
          <w:trHeight w:val="288"/>
        </w:trPr>
        <w:tc>
          <w:tcPr>
            <w:tcW w:w="634" w:type="dxa"/>
            <w:shd w:val="clear" w:color="auto" w:fill="auto"/>
            <w:noWrap/>
            <w:vAlign w:val="center"/>
            <w:hideMark/>
          </w:tcPr>
          <w:p w14:paraId="135E5C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1384</w:t>
            </w:r>
          </w:p>
        </w:tc>
        <w:tc>
          <w:tcPr>
            <w:tcW w:w="1338" w:type="dxa"/>
            <w:shd w:val="clear" w:color="auto" w:fill="auto"/>
            <w:noWrap/>
            <w:vAlign w:val="center"/>
            <w:hideMark/>
          </w:tcPr>
          <w:p w14:paraId="260213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5279976000</w:t>
            </w:r>
          </w:p>
        </w:tc>
        <w:tc>
          <w:tcPr>
            <w:tcW w:w="1142" w:type="dxa"/>
            <w:shd w:val="clear" w:color="auto" w:fill="auto"/>
            <w:noWrap/>
            <w:vAlign w:val="center"/>
            <w:hideMark/>
          </w:tcPr>
          <w:p w14:paraId="38B396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93323611</w:t>
            </w:r>
          </w:p>
        </w:tc>
        <w:tc>
          <w:tcPr>
            <w:tcW w:w="5948" w:type="dxa"/>
            <w:shd w:val="clear" w:color="auto" w:fill="auto"/>
            <w:noWrap/>
            <w:vAlign w:val="center"/>
            <w:hideMark/>
          </w:tcPr>
          <w:p w14:paraId="5CA1AD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MATIJE ČOPA KRANJ</w:t>
            </w:r>
          </w:p>
        </w:tc>
      </w:tr>
      <w:tr w:rsidR="005F30FC" w:rsidRPr="006E664C" w14:paraId="789887EE" w14:textId="77777777" w:rsidTr="00FA52E4">
        <w:trPr>
          <w:trHeight w:val="288"/>
        </w:trPr>
        <w:tc>
          <w:tcPr>
            <w:tcW w:w="634" w:type="dxa"/>
            <w:shd w:val="clear" w:color="auto" w:fill="auto"/>
            <w:noWrap/>
            <w:vAlign w:val="center"/>
            <w:hideMark/>
          </w:tcPr>
          <w:p w14:paraId="536BD4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1385</w:t>
            </w:r>
          </w:p>
        </w:tc>
        <w:tc>
          <w:tcPr>
            <w:tcW w:w="1338" w:type="dxa"/>
            <w:shd w:val="clear" w:color="auto" w:fill="auto"/>
            <w:noWrap/>
            <w:vAlign w:val="center"/>
            <w:hideMark/>
          </w:tcPr>
          <w:p w14:paraId="6ACA9D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5083214000</w:t>
            </w:r>
          </w:p>
        </w:tc>
        <w:tc>
          <w:tcPr>
            <w:tcW w:w="1142" w:type="dxa"/>
            <w:shd w:val="clear" w:color="auto" w:fill="auto"/>
            <w:noWrap/>
            <w:vAlign w:val="center"/>
            <w:hideMark/>
          </w:tcPr>
          <w:p w14:paraId="7A1A80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75535211</w:t>
            </w:r>
          </w:p>
        </w:tc>
        <w:tc>
          <w:tcPr>
            <w:tcW w:w="5948" w:type="dxa"/>
            <w:shd w:val="clear" w:color="auto" w:fill="auto"/>
            <w:noWrap/>
            <w:vAlign w:val="center"/>
            <w:hideMark/>
          </w:tcPr>
          <w:p w14:paraId="65CCB0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MATIJE VALJAVCA PREDDVOR</w:t>
            </w:r>
          </w:p>
        </w:tc>
      </w:tr>
      <w:tr w:rsidR="005F30FC" w:rsidRPr="006E664C" w14:paraId="6C9FDAF1" w14:textId="77777777" w:rsidTr="00FA52E4">
        <w:trPr>
          <w:trHeight w:val="288"/>
        </w:trPr>
        <w:tc>
          <w:tcPr>
            <w:tcW w:w="634" w:type="dxa"/>
            <w:shd w:val="clear" w:color="auto" w:fill="auto"/>
            <w:noWrap/>
            <w:vAlign w:val="center"/>
            <w:hideMark/>
          </w:tcPr>
          <w:p w14:paraId="0EA3A2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1386</w:t>
            </w:r>
          </w:p>
        </w:tc>
        <w:tc>
          <w:tcPr>
            <w:tcW w:w="1338" w:type="dxa"/>
            <w:shd w:val="clear" w:color="auto" w:fill="auto"/>
            <w:noWrap/>
            <w:vAlign w:val="center"/>
            <w:hideMark/>
          </w:tcPr>
          <w:p w14:paraId="36AB8C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5222575000</w:t>
            </w:r>
          </w:p>
        </w:tc>
        <w:tc>
          <w:tcPr>
            <w:tcW w:w="1142" w:type="dxa"/>
            <w:shd w:val="clear" w:color="auto" w:fill="auto"/>
            <w:noWrap/>
            <w:vAlign w:val="center"/>
            <w:hideMark/>
          </w:tcPr>
          <w:p w14:paraId="6E48DE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26623404</w:t>
            </w:r>
          </w:p>
        </w:tc>
        <w:tc>
          <w:tcPr>
            <w:tcW w:w="5948" w:type="dxa"/>
            <w:shd w:val="clear" w:color="auto" w:fill="auto"/>
            <w:noWrap/>
            <w:vAlign w:val="center"/>
            <w:hideMark/>
          </w:tcPr>
          <w:p w14:paraId="7C97F5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MEDVODE</w:t>
            </w:r>
          </w:p>
        </w:tc>
      </w:tr>
      <w:tr w:rsidR="005F30FC" w:rsidRPr="006E664C" w14:paraId="198AE7E9" w14:textId="77777777" w:rsidTr="00FA52E4">
        <w:trPr>
          <w:trHeight w:val="288"/>
        </w:trPr>
        <w:tc>
          <w:tcPr>
            <w:tcW w:w="634" w:type="dxa"/>
            <w:shd w:val="clear" w:color="auto" w:fill="auto"/>
            <w:noWrap/>
            <w:vAlign w:val="center"/>
            <w:hideMark/>
          </w:tcPr>
          <w:p w14:paraId="4B9F41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1387</w:t>
            </w:r>
          </w:p>
        </w:tc>
        <w:tc>
          <w:tcPr>
            <w:tcW w:w="1338" w:type="dxa"/>
            <w:shd w:val="clear" w:color="auto" w:fill="auto"/>
            <w:noWrap/>
            <w:vAlign w:val="center"/>
            <w:hideMark/>
          </w:tcPr>
          <w:p w14:paraId="37ACC8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5082820000</w:t>
            </w:r>
          </w:p>
        </w:tc>
        <w:tc>
          <w:tcPr>
            <w:tcW w:w="1142" w:type="dxa"/>
            <w:shd w:val="clear" w:color="auto" w:fill="auto"/>
            <w:noWrap/>
            <w:vAlign w:val="center"/>
            <w:hideMark/>
          </w:tcPr>
          <w:p w14:paraId="7AA498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94625387</w:t>
            </w:r>
          </w:p>
        </w:tc>
        <w:tc>
          <w:tcPr>
            <w:tcW w:w="5948" w:type="dxa"/>
            <w:shd w:val="clear" w:color="auto" w:fill="auto"/>
            <w:noWrap/>
            <w:vAlign w:val="center"/>
            <w:hideMark/>
          </w:tcPr>
          <w:p w14:paraId="177FB6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MENGEŠ</w:t>
            </w:r>
          </w:p>
        </w:tc>
      </w:tr>
      <w:tr w:rsidR="005F30FC" w:rsidRPr="006E664C" w14:paraId="3E178473" w14:textId="77777777" w:rsidTr="00FA52E4">
        <w:trPr>
          <w:trHeight w:val="288"/>
        </w:trPr>
        <w:tc>
          <w:tcPr>
            <w:tcW w:w="634" w:type="dxa"/>
            <w:shd w:val="clear" w:color="auto" w:fill="auto"/>
            <w:noWrap/>
            <w:vAlign w:val="center"/>
            <w:hideMark/>
          </w:tcPr>
          <w:p w14:paraId="00EFA1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1388</w:t>
            </w:r>
          </w:p>
        </w:tc>
        <w:tc>
          <w:tcPr>
            <w:tcW w:w="1338" w:type="dxa"/>
            <w:shd w:val="clear" w:color="auto" w:fill="auto"/>
            <w:noWrap/>
            <w:vAlign w:val="center"/>
            <w:hideMark/>
          </w:tcPr>
          <w:p w14:paraId="040CB2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5088925000</w:t>
            </w:r>
          </w:p>
        </w:tc>
        <w:tc>
          <w:tcPr>
            <w:tcW w:w="1142" w:type="dxa"/>
            <w:shd w:val="clear" w:color="auto" w:fill="auto"/>
            <w:noWrap/>
            <w:vAlign w:val="center"/>
            <w:hideMark/>
          </w:tcPr>
          <w:p w14:paraId="761BB3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25802925</w:t>
            </w:r>
          </w:p>
        </w:tc>
        <w:tc>
          <w:tcPr>
            <w:tcW w:w="5948" w:type="dxa"/>
            <w:shd w:val="clear" w:color="auto" w:fill="auto"/>
            <w:noWrap/>
            <w:vAlign w:val="center"/>
            <w:hideMark/>
          </w:tcPr>
          <w:p w14:paraId="1FD15E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METLIKA</w:t>
            </w:r>
          </w:p>
        </w:tc>
      </w:tr>
      <w:tr w:rsidR="005F30FC" w:rsidRPr="006E664C" w14:paraId="51ACE8E3" w14:textId="77777777" w:rsidTr="00FA52E4">
        <w:trPr>
          <w:trHeight w:val="288"/>
        </w:trPr>
        <w:tc>
          <w:tcPr>
            <w:tcW w:w="634" w:type="dxa"/>
            <w:shd w:val="clear" w:color="auto" w:fill="auto"/>
            <w:noWrap/>
            <w:vAlign w:val="center"/>
            <w:hideMark/>
          </w:tcPr>
          <w:p w14:paraId="2740F2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1389</w:t>
            </w:r>
          </w:p>
        </w:tc>
        <w:tc>
          <w:tcPr>
            <w:tcW w:w="1338" w:type="dxa"/>
            <w:shd w:val="clear" w:color="auto" w:fill="auto"/>
            <w:noWrap/>
            <w:vAlign w:val="center"/>
            <w:hideMark/>
          </w:tcPr>
          <w:p w14:paraId="01B3CB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5087376000</w:t>
            </w:r>
          </w:p>
        </w:tc>
        <w:tc>
          <w:tcPr>
            <w:tcW w:w="1142" w:type="dxa"/>
            <w:shd w:val="clear" w:color="auto" w:fill="auto"/>
            <w:noWrap/>
            <w:vAlign w:val="center"/>
            <w:hideMark/>
          </w:tcPr>
          <w:p w14:paraId="69896B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93869126</w:t>
            </w:r>
          </w:p>
        </w:tc>
        <w:tc>
          <w:tcPr>
            <w:tcW w:w="5948" w:type="dxa"/>
            <w:shd w:val="clear" w:color="auto" w:fill="auto"/>
            <w:noWrap/>
            <w:vAlign w:val="center"/>
            <w:hideMark/>
          </w:tcPr>
          <w:p w14:paraId="57DCEE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MEŽICA</w:t>
            </w:r>
          </w:p>
        </w:tc>
      </w:tr>
      <w:tr w:rsidR="005F30FC" w:rsidRPr="006E664C" w14:paraId="14A178F2" w14:textId="77777777" w:rsidTr="00FA52E4">
        <w:trPr>
          <w:trHeight w:val="288"/>
        </w:trPr>
        <w:tc>
          <w:tcPr>
            <w:tcW w:w="634" w:type="dxa"/>
            <w:shd w:val="clear" w:color="auto" w:fill="auto"/>
            <w:noWrap/>
            <w:vAlign w:val="center"/>
            <w:hideMark/>
          </w:tcPr>
          <w:p w14:paraId="716F2B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1390</w:t>
            </w:r>
          </w:p>
        </w:tc>
        <w:tc>
          <w:tcPr>
            <w:tcW w:w="1338" w:type="dxa"/>
            <w:shd w:val="clear" w:color="auto" w:fill="auto"/>
            <w:noWrap/>
            <w:vAlign w:val="center"/>
            <w:hideMark/>
          </w:tcPr>
          <w:p w14:paraId="50F4E6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5088216000</w:t>
            </w:r>
          </w:p>
        </w:tc>
        <w:tc>
          <w:tcPr>
            <w:tcW w:w="1142" w:type="dxa"/>
            <w:shd w:val="clear" w:color="auto" w:fill="auto"/>
            <w:noWrap/>
            <w:vAlign w:val="center"/>
            <w:hideMark/>
          </w:tcPr>
          <w:p w14:paraId="5E343B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39145522</w:t>
            </w:r>
          </w:p>
        </w:tc>
        <w:tc>
          <w:tcPr>
            <w:tcW w:w="5948" w:type="dxa"/>
            <w:shd w:val="clear" w:color="auto" w:fill="auto"/>
            <w:noWrap/>
            <w:vAlign w:val="center"/>
            <w:hideMark/>
          </w:tcPr>
          <w:p w14:paraId="14EE4A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MIHE PINTARJA TOLEDA, VELENJE</w:t>
            </w:r>
          </w:p>
        </w:tc>
      </w:tr>
      <w:tr w:rsidR="005F30FC" w:rsidRPr="006E664C" w14:paraId="1A70ED58" w14:textId="77777777" w:rsidTr="00FA52E4">
        <w:trPr>
          <w:trHeight w:val="288"/>
        </w:trPr>
        <w:tc>
          <w:tcPr>
            <w:tcW w:w="634" w:type="dxa"/>
            <w:shd w:val="clear" w:color="auto" w:fill="auto"/>
            <w:noWrap/>
            <w:vAlign w:val="center"/>
            <w:hideMark/>
          </w:tcPr>
          <w:p w14:paraId="11A99D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1391</w:t>
            </w:r>
          </w:p>
        </w:tc>
        <w:tc>
          <w:tcPr>
            <w:tcW w:w="1338" w:type="dxa"/>
            <w:shd w:val="clear" w:color="auto" w:fill="auto"/>
            <w:noWrap/>
            <w:vAlign w:val="center"/>
            <w:hideMark/>
          </w:tcPr>
          <w:p w14:paraId="330848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5085276000</w:t>
            </w:r>
          </w:p>
        </w:tc>
        <w:tc>
          <w:tcPr>
            <w:tcW w:w="1142" w:type="dxa"/>
            <w:shd w:val="clear" w:color="auto" w:fill="auto"/>
            <w:noWrap/>
            <w:vAlign w:val="center"/>
            <w:hideMark/>
          </w:tcPr>
          <w:p w14:paraId="5FDE4F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70073627</w:t>
            </w:r>
          </w:p>
        </w:tc>
        <w:tc>
          <w:tcPr>
            <w:tcW w:w="5948" w:type="dxa"/>
            <w:shd w:val="clear" w:color="auto" w:fill="auto"/>
            <w:noWrap/>
            <w:vAlign w:val="center"/>
            <w:hideMark/>
          </w:tcPr>
          <w:p w14:paraId="6EADBE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MIKLAVŽ NA DRAVSKEM POLJU</w:t>
            </w:r>
          </w:p>
        </w:tc>
      </w:tr>
      <w:tr w:rsidR="005F30FC" w:rsidRPr="006E664C" w14:paraId="0EB597EE" w14:textId="77777777" w:rsidTr="00FA52E4">
        <w:trPr>
          <w:trHeight w:val="288"/>
        </w:trPr>
        <w:tc>
          <w:tcPr>
            <w:tcW w:w="634" w:type="dxa"/>
            <w:shd w:val="clear" w:color="auto" w:fill="auto"/>
            <w:noWrap/>
            <w:vAlign w:val="center"/>
            <w:hideMark/>
          </w:tcPr>
          <w:p w14:paraId="794E04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1392</w:t>
            </w:r>
          </w:p>
        </w:tc>
        <w:tc>
          <w:tcPr>
            <w:tcW w:w="1338" w:type="dxa"/>
            <w:shd w:val="clear" w:color="auto" w:fill="auto"/>
            <w:noWrap/>
            <w:vAlign w:val="center"/>
            <w:hideMark/>
          </w:tcPr>
          <w:p w14:paraId="410565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5089158000</w:t>
            </w:r>
          </w:p>
        </w:tc>
        <w:tc>
          <w:tcPr>
            <w:tcW w:w="1142" w:type="dxa"/>
            <w:shd w:val="clear" w:color="auto" w:fill="auto"/>
            <w:noWrap/>
            <w:vAlign w:val="center"/>
            <w:hideMark/>
          </w:tcPr>
          <w:p w14:paraId="0718F1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29832063</w:t>
            </w:r>
          </w:p>
        </w:tc>
        <w:tc>
          <w:tcPr>
            <w:tcW w:w="5948" w:type="dxa"/>
            <w:shd w:val="clear" w:color="auto" w:fill="auto"/>
            <w:noWrap/>
            <w:vAlign w:val="center"/>
            <w:hideMark/>
          </w:tcPr>
          <w:p w14:paraId="62E88E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MIKLAVŽ PRI ORMOŽU</w:t>
            </w:r>
          </w:p>
        </w:tc>
      </w:tr>
      <w:tr w:rsidR="005F30FC" w:rsidRPr="006E664C" w14:paraId="6EEC735E" w14:textId="77777777" w:rsidTr="00FA52E4">
        <w:trPr>
          <w:trHeight w:val="288"/>
        </w:trPr>
        <w:tc>
          <w:tcPr>
            <w:tcW w:w="634" w:type="dxa"/>
            <w:shd w:val="clear" w:color="auto" w:fill="auto"/>
            <w:noWrap/>
            <w:vAlign w:val="center"/>
            <w:hideMark/>
          </w:tcPr>
          <w:p w14:paraId="679231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1393</w:t>
            </w:r>
          </w:p>
        </w:tc>
        <w:tc>
          <w:tcPr>
            <w:tcW w:w="1338" w:type="dxa"/>
            <w:shd w:val="clear" w:color="auto" w:fill="auto"/>
            <w:noWrap/>
            <w:vAlign w:val="center"/>
            <w:hideMark/>
          </w:tcPr>
          <w:p w14:paraId="6E770E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5089328000</w:t>
            </w:r>
          </w:p>
        </w:tc>
        <w:tc>
          <w:tcPr>
            <w:tcW w:w="1142" w:type="dxa"/>
            <w:shd w:val="clear" w:color="auto" w:fill="auto"/>
            <w:noWrap/>
            <w:vAlign w:val="center"/>
            <w:hideMark/>
          </w:tcPr>
          <w:p w14:paraId="6867D6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68625260</w:t>
            </w:r>
          </w:p>
        </w:tc>
        <w:tc>
          <w:tcPr>
            <w:tcW w:w="5948" w:type="dxa"/>
            <w:shd w:val="clear" w:color="auto" w:fill="auto"/>
            <w:noWrap/>
            <w:vAlign w:val="center"/>
            <w:hideMark/>
          </w:tcPr>
          <w:p w14:paraId="729F93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MILANA MAJCNA ŠENTJANŽ</w:t>
            </w:r>
          </w:p>
        </w:tc>
      </w:tr>
      <w:tr w:rsidR="005F30FC" w:rsidRPr="006E664C" w14:paraId="43FBC45A" w14:textId="77777777" w:rsidTr="00FA52E4">
        <w:trPr>
          <w:trHeight w:val="288"/>
        </w:trPr>
        <w:tc>
          <w:tcPr>
            <w:tcW w:w="634" w:type="dxa"/>
            <w:shd w:val="clear" w:color="auto" w:fill="auto"/>
            <w:noWrap/>
            <w:vAlign w:val="center"/>
            <w:hideMark/>
          </w:tcPr>
          <w:p w14:paraId="0012D3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1394</w:t>
            </w:r>
          </w:p>
        </w:tc>
        <w:tc>
          <w:tcPr>
            <w:tcW w:w="1338" w:type="dxa"/>
            <w:shd w:val="clear" w:color="auto" w:fill="auto"/>
            <w:noWrap/>
            <w:vAlign w:val="center"/>
            <w:hideMark/>
          </w:tcPr>
          <w:p w14:paraId="6D52A7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5204291000</w:t>
            </w:r>
          </w:p>
        </w:tc>
        <w:tc>
          <w:tcPr>
            <w:tcW w:w="1142" w:type="dxa"/>
            <w:shd w:val="clear" w:color="auto" w:fill="auto"/>
            <w:noWrap/>
            <w:vAlign w:val="center"/>
            <w:hideMark/>
          </w:tcPr>
          <w:p w14:paraId="1703B8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11555050</w:t>
            </w:r>
          </w:p>
        </w:tc>
        <w:tc>
          <w:tcPr>
            <w:tcW w:w="5948" w:type="dxa"/>
            <w:shd w:val="clear" w:color="auto" w:fill="auto"/>
            <w:noWrap/>
            <w:vAlign w:val="center"/>
            <w:hideMark/>
          </w:tcPr>
          <w:p w14:paraId="04C63C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MILANA ŠUŠTARŠIČA</w:t>
            </w:r>
          </w:p>
        </w:tc>
      </w:tr>
      <w:tr w:rsidR="005F30FC" w:rsidRPr="006E664C" w14:paraId="1C809EFD" w14:textId="77777777" w:rsidTr="00FA52E4">
        <w:trPr>
          <w:trHeight w:val="288"/>
        </w:trPr>
        <w:tc>
          <w:tcPr>
            <w:tcW w:w="634" w:type="dxa"/>
            <w:shd w:val="clear" w:color="auto" w:fill="auto"/>
            <w:noWrap/>
            <w:vAlign w:val="center"/>
            <w:hideMark/>
          </w:tcPr>
          <w:p w14:paraId="2CA878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1395</w:t>
            </w:r>
          </w:p>
        </w:tc>
        <w:tc>
          <w:tcPr>
            <w:tcW w:w="1338" w:type="dxa"/>
            <w:shd w:val="clear" w:color="auto" w:fill="auto"/>
            <w:noWrap/>
            <w:vAlign w:val="center"/>
            <w:hideMark/>
          </w:tcPr>
          <w:p w14:paraId="56259A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5083729000</w:t>
            </w:r>
          </w:p>
        </w:tc>
        <w:tc>
          <w:tcPr>
            <w:tcW w:w="1142" w:type="dxa"/>
            <w:shd w:val="clear" w:color="auto" w:fill="auto"/>
            <w:noWrap/>
            <w:vAlign w:val="center"/>
            <w:hideMark/>
          </w:tcPr>
          <w:p w14:paraId="7BA431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15995615</w:t>
            </w:r>
          </w:p>
        </w:tc>
        <w:tc>
          <w:tcPr>
            <w:tcW w:w="5948" w:type="dxa"/>
            <w:shd w:val="clear" w:color="auto" w:fill="auto"/>
            <w:noWrap/>
            <w:vAlign w:val="center"/>
            <w:hideMark/>
          </w:tcPr>
          <w:p w14:paraId="6512C7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MILKE ŠOBAR-NATAŠE ČRNOMELJ</w:t>
            </w:r>
          </w:p>
        </w:tc>
      </w:tr>
      <w:tr w:rsidR="005F30FC" w:rsidRPr="006E664C" w14:paraId="4C3E9F79" w14:textId="77777777" w:rsidTr="00FA52E4">
        <w:trPr>
          <w:trHeight w:val="288"/>
        </w:trPr>
        <w:tc>
          <w:tcPr>
            <w:tcW w:w="634" w:type="dxa"/>
            <w:shd w:val="clear" w:color="auto" w:fill="auto"/>
            <w:noWrap/>
            <w:vAlign w:val="center"/>
            <w:hideMark/>
          </w:tcPr>
          <w:p w14:paraId="0D6018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1396</w:t>
            </w:r>
          </w:p>
        </w:tc>
        <w:tc>
          <w:tcPr>
            <w:tcW w:w="1338" w:type="dxa"/>
            <w:shd w:val="clear" w:color="auto" w:fill="auto"/>
            <w:noWrap/>
            <w:vAlign w:val="center"/>
            <w:hideMark/>
          </w:tcPr>
          <w:p w14:paraId="3A90BA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5089352000</w:t>
            </w:r>
          </w:p>
        </w:tc>
        <w:tc>
          <w:tcPr>
            <w:tcW w:w="1142" w:type="dxa"/>
            <w:shd w:val="clear" w:color="auto" w:fill="auto"/>
            <w:noWrap/>
            <w:vAlign w:val="center"/>
            <w:hideMark/>
          </w:tcPr>
          <w:p w14:paraId="5D51B4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96298197</w:t>
            </w:r>
          </w:p>
        </w:tc>
        <w:tc>
          <w:tcPr>
            <w:tcW w:w="5948" w:type="dxa"/>
            <w:shd w:val="clear" w:color="auto" w:fill="auto"/>
            <w:noWrap/>
            <w:vAlign w:val="center"/>
            <w:hideMark/>
          </w:tcPr>
          <w:p w14:paraId="22770D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MILOJKE ŠTRUKELJ NOVA GORICA</w:t>
            </w:r>
          </w:p>
        </w:tc>
      </w:tr>
      <w:tr w:rsidR="005F30FC" w:rsidRPr="006E664C" w14:paraId="070F9CCF" w14:textId="77777777" w:rsidTr="00FA52E4">
        <w:trPr>
          <w:trHeight w:val="288"/>
        </w:trPr>
        <w:tc>
          <w:tcPr>
            <w:tcW w:w="634" w:type="dxa"/>
            <w:shd w:val="clear" w:color="auto" w:fill="auto"/>
            <w:noWrap/>
            <w:vAlign w:val="center"/>
            <w:hideMark/>
          </w:tcPr>
          <w:p w14:paraId="1978B6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1397</w:t>
            </w:r>
          </w:p>
        </w:tc>
        <w:tc>
          <w:tcPr>
            <w:tcW w:w="1338" w:type="dxa"/>
            <w:shd w:val="clear" w:color="auto" w:fill="auto"/>
            <w:noWrap/>
            <w:vAlign w:val="center"/>
            <w:hideMark/>
          </w:tcPr>
          <w:p w14:paraId="470038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5087694000</w:t>
            </w:r>
          </w:p>
        </w:tc>
        <w:tc>
          <w:tcPr>
            <w:tcW w:w="1142" w:type="dxa"/>
            <w:shd w:val="clear" w:color="auto" w:fill="auto"/>
            <w:noWrap/>
            <w:vAlign w:val="center"/>
            <w:hideMark/>
          </w:tcPr>
          <w:p w14:paraId="6E7177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86171275</w:t>
            </w:r>
          </w:p>
        </w:tc>
        <w:tc>
          <w:tcPr>
            <w:tcW w:w="5948" w:type="dxa"/>
            <w:shd w:val="clear" w:color="auto" w:fill="auto"/>
            <w:noWrap/>
            <w:vAlign w:val="center"/>
            <w:hideMark/>
          </w:tcPr>
          <w:p w14:paraId="11F1DF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MINKE NAMESTNIK-SONJE SLOVENSKA BISTRICA</w:t>
            </w:r>
          </w:p>
        </w:tc>
      </w:tr>
      <w:tr w:rsidR="005F30FC" w:rsidRPr="006E664C" w14:paraId="1DC49191" w14:textId="77777777" w:rsidTr="00FA52E4">
        <w:trPr>
          <w:trHeight w:val="288"/>
        </w:trPr>
        <w:tc>
          <w:tcPr>
            <w:tcW w:w="634" w:type="dxa"/>
            <w:shd w:val="clear" w:color="auto" w:fill="auto"/>
            <w:noWrap/>
            <w:vAlign w:val="center"/>
            <w:hideMark/>
          </w:tcPr>
          <w:p w14:paraId="7CFF67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1398</w:t>
            </w:r>
          </w:p>
        </w:tc>
        <w:tc>
          <w:tcPr>
            <w:tcW w:w="1338" w:type="dxa"/>
            <w:shd w:val="clear" w:color="auto" w:fill="auto"/>
            <w:noWrap/>
            <w:vAlign w:val="center"/>
            <w:hideMark/>
          </w:tcPr>
          <w:p w14:paraId="6D41AC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5084105000</w:t>
            </w:r>
          </w:p>
        </w:tc>
        <w:tc>
          <w:tcPr>
            <w:tcW w:w="1142" w:type="dxa"/>
            <w:shd w:val="clear" w:color="auto" w:fill="auto"/>
            <w:noWrap/>
            <w:vAlign w:val="center"/>
            <w:hideMark/>
          </w:tcPr>
          <w:p w14:paraId="0B951B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32234945</w:t>
            </w:r>
          </w:p>
        </w:tc>
        <w:tc>
          <w:tcPr>
            <w:tcW w:w="5948" w:type="dxa"/>
            <w:shd w:val="clear" w:color="auto" w:fill="auto"/>
            <w:noWrap/>
            <w:vAlign w:val="center"/>
            <w:hideMark/>
          </w:tcPr>
          <w:p w14:paraId="723CB3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MIRANA JARCA</w:t>
            </w:r>
          </w:p>
        </w:tc>
      </w:tr>
      <w:tr w:rsidR="005F30FC" w:rsidRPr="006E664C" w14:paraId="00D7FAAC" w14:textId="77777777" w:rsidTr="00FA52E4">
        <w:trPr>
          <w:trHeight w:val="288"/>
        </w:trPr>
        <w:tc>
          <w:tcPr>
            <w:tcW w:w="634" w:type="dxa"/>
            <w:shd w:val="clear" w:color="auto" w:fill="auto"/>
            <w:noWrap/>
            <w:vAlign w:val="center"/>
            <w:hideMark/>
          </w:tcPr>
          <w:p w14:paraId="19112C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1399</w:t>
            </w:r>
          </w:p>
        </w:tc>
        <w:tc>
          <w:tcPr>
            <w:tcW w:w="1338" w:type="dxa"/>
            <w:shd w:val="clear" w:color="auto" w:fill="auto"/>
            <w:noWrap/>
            <w:vAlign w:val="center"/>
            <w:hideMark/>
          </w:tcPr>
          <w:p w14:paraId="42DADB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5082765000</w:t>
            </w:r>
          </w:p>
        </w:tc>
        <w:tc>
          <w:tcPr>
            <w:tcW w:w="1142" w:type="dxa"/>
            <w:shd w:val="clear" w:color="auto" w:fill="auto"/>
            <w:noWrap/>
            <w:vAlign w:val="center"/>
            <w:hideMark/>
          </w:tcPr>
          <w:p w14:paraId="611DF8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38693313</w:t>
            </w:r>
          </w:p>
        </w:tc>
        <w:tc>
          <w:tcPr>
            <w:tcW w:w="5948" w:type="dxa"/>
            <w:shd w:val="clear" w:color="auto" w:fill="auto"/>
            <w:noWrap/>
            <w:vAlign w:val="center"/>
            <w:hideMark/>
          </w:tcPr>
          <w:p w14:paraId="55D5A9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MIRANA JARCA ČRNOMELJ</w:t>
            </w:r>
          </w:p>
        </w:tc>
      </w:tr>
      <w:tr w:rsidR="005F30FC" w:rsidRPr="006E664C" w14:paraId="7EE8F829" w14:textId="77777777" w:rsidTr="00FA52E4">
        <w:trPr>
          <w:trHeight w:val="288"/>
        </w:trPr>
        <w:tc>
          <w:tcPr>
            <w:tcW w:w="634" w:type="dxa"/>
            <w:shd w:val="clear" w:color="auto" w:fill="auto"/>
            <w:noWrap/>
            <w:vAlign w:val="center"/>
            <w:hideMark/>
          </w:tcPr>
          <w:p w14:paraId="78B852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1400</w:t>
            </w:r>
          </w:p>
        </w:tc>
        <w:tc>
          <w:tcPr>
            <w:tcW w:w="1338" w:type="dxa"/>
            <w:shd w:val="clear" w:color="auto" w:fill="auto"/>
            <w:noWrap/>
            <w:vAlign w:val="center"/>
            <w:hideMark/>
          </w:tcPr>
          <w:p w14:paraId="524C82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5085829000</w:t>
            </w:r>
          </w:p>
        </w:tc>
        <w:tc>
          <w:tcPr>
            <w:tcW w:w="1142" w:type="dxa"/>
            <w:shd w:val="clear" w:color="auto" w:fill="auto"/>
            <w:noWrap/>
            <w:vAlign w:val="center"/>
            <w:hideMark/>
          </w:tcPr>
          <w:p w14:paraId="5C2E7E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57887411</w:t>
            </w:r>
          </w:p>
        </w:tc>
        <w:tc>
          <w:tcPr>
            <w:tcW w:w="5948" w:type="dxa"/>
            <w:shd w:val="clear" w:color="auto" w:fill="auto"/>
            <w:noWrap/>
            <w:vAlign w:val="center"/>
            <w:hideMark/>
          </w:tcPr>
          <w:p w14:paraId="7EBEF5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MIREN</w:t>
            </w:r>
          </w:p>
        </w:tc>
      </w:tr>
      <w:tr w:rsidR="005F30FC" w:rsidRPr="006E664C" w14:paraId="4AD405C8" w14:textId="77777777" w:rsidTr="00FA52E4">
        <w:trPr>
          <w:trHeight w:val="288"/>
        </w:trPr>
        <w:tc>
          <w:tcPr>
            <w:tcW w:w="634" w:type="dxa"/>
            <w:shd w:val="clear" w:color="auto" w:fill="auto"/>
            <w:noWrap/>
            <w:vAlign w:val="center"/>
            <w:hideMark/>
          </w:tcPr>
          <w:p w14:paraId="4A8547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1401</w:t>
            </w:r>
          </w:p>
        </w:tc>
        <w:tc>
          <w:tcPr>
            <w:tcW w:w="1338" w:type="dxa"/>
            <w:shd w:val="clear" w:color="auto" w:fill="auto"/>
            <w:noWrap/>
            <w:vAlign w:val="center"/>
            <w:hideMark/>
          </w:tcPr>
          <w:p w14:paraId="761DE7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5090083000</w:t>
            </w:r>
          </w:p>
        </w:tc>
        <w:tc>
          <w:tcPr>
            <w:tcW w:w="1142" w:type="dxa"/>
            <w:shd w:val="clear" w:color="auto" w:fill="auto"/>
            <w:noWrap/>
            <w:vAlign w:val="center"/>
            <w:hideMark/>
          </w:tcPr>
          <w:p w14:paraId="744596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49417398</w:t>
            </w:r>
          </w:p>
        </w:tc>
        <w:tc>
          <w:tcPr>
            <w:tcW w:w="5948" w:type="dxa"/>
            <w:shd w:val="clear" w:color="auto" w:fill="auto"/>
            <w:noWrap/>
            <w:vAlign w:val="center"/>
            <w:hideMark/>
          </w:tcPr>
          <w:p w14:paraId="2CB8DB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MIRNA</w:t>
            </w:r>
          </w:p>
        </w:tc>
      </w:tr>
      <w:tr w:rsidR="005F30FC" w:rsidRPr="006E664C" w14:paraId="75F59618" w14:textId="77777777" w:rsidTr="00FA52E4">
        <w:trPr>
          <w:trHeight w:val="288"/>
        </w:trPr>
        <w:tc>
          <w:tcPr>
            <w:tcW w:w="634" w:type="dxa"/>
            <w:shd w:val="clear" w:color="auto" w:fill="auto"/>
            <w:noWrap/>
            <w:vAlign w:val="center"/>
            <w:hideMark/>
          </w:tcPr>
          <w:p w14:paraId="42EEB5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1402</w:t>
            </w:r>
          </w:p>
        </w:tc>
        <w:tc>
          <w:tcPr>
            <w:tcW w:w="1338" w:type="dxa"/>
            <w:shd w:val="clear" w:color="auto" w:fill="auto"/>
            <w:noWrap/>
            <w:vAlign w:val="center"/>
            <w:hideMark/>
          </w:tcPr>
          <w:p w14:paraId="5AA692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5496837000</w:t>
            </w:r>
          </w:p>
        </w:tc>
        <w:tc>
          <w:tcPr>
            <w:tcW w:w="1142" w:type="dxa"/>
            <w:shd w:val="clear" w:color="auto" w:fill="auto"/>
            <w:noWrap/>
            <w:vAlign w:val="center"/>
            <w:hideMark/>
          </w:tcPr>
          <w:p w14:paraId="434BE2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92694969</w:t>
            </w:r>
          </w:p>
        </w:tc>
        <w:tc>
          <w:tcPr>
            <w:tcW w:w="5948" w:type="dxa"/>
            <w:shd w:val="clear" w:color="auto" w:fill="auto"/>
            <w:noWrap/>
            <w:vAlign w:val="center"/>
            <w:hideMark/>
          </w:tcPr>
          <w:p w14:paraId="514C44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MIROSLAVA VILHARJA POSTOJNA</w:t>
            </w:r>
          </w:p>
        </w:tc>
      </w:tr>
      <w:tr w:rsidR="005F30FC" w:rsidRPr="006E664C" w14:paraId="687D95AF" w14:textId="77777777" w:rsidTr="00FA52E4">
        <w:trPr>
          <w:trHeight w:val="288"/>
        </w:trPr>
        <w:tc>
          <w:tcPr>
            <w:tcW w:w="634" w:type="dxa"/>
            <w:shd w:val="clear" w:color="auto" w:fill="auto"/>
            <w:noWrap/>
            <w:vAlign w:val="center"/>
            <w:hideMark/>
          </w:tcPr>
          <w:p w14:paraId="698C00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1403</w:t>
            </w:r>
          </w:p>
        </w:tc>
        <w:tc>
          <w:tcPr>
            <w:tcW w:w="1338" w:type="dxa"/>
            <w:shd w:val="clear" w:color="auto" w:fill="auto"/>
            <w:noWrap/>
            <w:vAlign w:val="center"/>
            <w:hideMark/>
          </w:tcPr>
          <w:p w14:paraId="3AFF94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5087589000</w:t>
            </w:r>
          </w:p>
        </w:tc>
        <w:tc>
          <w:tcPr>
            <w:tcW w:w="1142" w:type="dxa"/>
            <w:shd w:val="clear" w:color="auto" w:fill="auto"/>
            <w:noWrap/>
            <w:vAlign w:val="center"/>
            <w:hideMark/>
          </w:tcPr>
          <w:p w14:paraId="79DE64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53705181</w:t>
            </w:r>
          </w:p>
        </w:tc>
        <w:tc>
          <w:tcPr>
            <w:tcW w:w="5948" w:type="dxa"/>
            <w:shd w:val="clear" w:color="auto" w:fill="auto"/>
            <w:noWrap/>
            <w:vAlign w:val="center"/>
            <w:hideMark/>
          </w:tcPr>
          <w:p w14:paraId="63C71B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MISLINJA</w:t>
            </w:r>
          </w:p>
        </w:tc>
      </w:tr>
      <w:tr w:rsidR="005F30FC" w:rsidRPr="006E664C" w14:paraId="412CC8F1" w14:textId="77777777" w:rsidTr="00FA52E4">
        <w:trPr>
          <w:trHeight w:val="288"/>
        </w:trPr>
        <w:tc>
          <w:tcPr>
            <w:tcW w:w="634" w:type="dxa"/>
            <w:shd w:val="clear" w:color="auto" w:fill="auto"/>
            <w:noWrap/>
            <w:vAlign w:val="center"/>
            <w:hideMark/>
          </w:tcPr>
          <w:p w14:paraId="34E452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1404</w:t>
            </w:r>
          </w:p>
        </w:tc>
        <w:tc>
          <w:tcPr>
            <w:tcW w:w="1338" w:type="dxa"/>
            <w:shd w:val="clear" w:color="auto" w:fill="auto"/>
            <w:noWrap/>
            <w:vAlign w:val="center"/>
            <w:hideMark/>
          </w:tcPr>
          <w:p w14:paraId="364204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5255279000</w:t>
            </w:r>
          </w:p>
        </w:tc>
        <w:tc>
          <w:tcPr>
            <w:tcW w:w="1142" w:type="dxa"/>
            <w:shd w:val="clear" w:color="auto" w:fill="auto"/>
            <w:noWrap/>
            <w:vAlign w:val="center"/>
            <w:hideMark/>
          </w:tcPr>
          <w:p w14:paraId="1DA2A8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47126027</w:t>
            </w:r>
          </w:p>
        </w:tc>
        <w:tc>
          <w:tcPr>
            <w:tcW w:w="5948" w:type="dxa"/>
            <w:shd w:val="clear" w:color="auto" w:fill="auto"/>
            <w:noWrap/>
            <w:vAlign w:val="center"/>
            <w:hideMark/>
          </w:tcPr>
          <w:p w14:paraId="041553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MIŠKA KRANJCA</w:t>
            </w:r>
          </w:p>
        </w:tc>
      </w:tr>
      <w:tr w:rsidR="005F30FC" w:rsidRPr="006E664C" w14:paraId="1DBBC02D" w14:textId="77777777" w:rsidTr="00FA52E4">
        <w:trPr>
          <w:trHeight w:val="288"/>
        </w:trPr>
        <w:tc>
          <w:tcPr>
            <w:tcW w:w="634" w:type="dxa"/>
            <w:shd w:val="clear" w:color="auto" w:fill="auto"/>
            <w:noWrap/>
            <w:vAlign w:val="center"/>
            <w:hideMark/>
          </w:tcPr>
          <w:p w14:paraId="6E25A6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1405</w:t>
            </w:r>
          </w:p>
        </w:tc>
        <w:tc>
          <w:tcPr>
            <w:tcW w:w="1338" w:type="dxa"/>
            <w:shd w:val="clear" w:color="auto" w:fill="auto"/>
            <w:noWrap/>
            <w:vAlign w:val="center"/>
            <w:hideMark/>
          </w:tcPr>
          <w:p w14:paraId="356EC4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5089760000</w:t>
            </w:r>
          </w:p>
        </w:tc>
        <w:tc>
          <w:tcPr>
            <w:tcW w:w="1142" w:type="dxa"/>
            <w:shd w:val="clear" w:color="auto" w:fill="auto"/>
            <w:noWrap/>
            <w:vAlign w:val="center"/>
            <w:hideMark/>
          </w:tcPr>
          <w:p w14:paraId="758268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29619904</w:t>
            </w:r>
          </w:p>
        </w:tc>
        <w:tc>
          <w:tcPr>
            <w:tcW w:w="5948" w:type="dxa"/>
            <w:shd w:val="clear" w:color="auto" w:fill="auto"/>
            <w:noWrap/>
            <w:vAlign w:val="center"/>
            <w:hideMark/>
          </w:tcPr>
          <w:p w14:paraId="26E0EB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MIŠKA KRANJCA VELIKA POLANA</w:t>
            </w:r>
          </w:p>
        </w:tc>
      </w:tr>
      <w:tr w:rsidR="005F30FC" w:rsidRPr="006E664C" w14:paraId="30EE2302" w14:textId="77777777" w:rsidTr="00FA52E4">
        <w:trPr>
          <w:trHeight w:val="288"/>
        </w:trPr>
        <w:tc>
          <w:tcPr>
            <w:tcW w:w="634" w:type="dxa"/>
            <w:shd w:val="clear" w:color="auto" w:fill="auto"/>
            <w:noWrap/>
            <w:vAlign w:val="center"/>
            <w:hideMark/>
          </w:tcPr>
          <w:p w14:paraId="46C845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1406</w:t>
            </w:r>
          </w:p>
        </w:tc>
        <w:tc>
          <w:tcPr>
            <w:tcW w:w="1338" w:type="dxa"/>
            <w:shd w:val="clear" w:color="auto" w:fill="auto"/>
            <w:noWrap/>
            <w:vAlign w:val="center"/>
            <w:hideMark/>
          </w:tcPr>
          <w:p w14:paraId="0C203B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5087163000</w:t>
            </w:r>
          </w:p>
        </w:tc>
        <w:tc>
          <w:tcPr>
            <w:tcW w:w="1142" w:type="dxa"/>
            <w:shd w:val="clear" w:color="auto" w:fill="auto"/>
            <w:noWrap/>
            <w:vAlign w:val="center"/>
            <w:hideMark/>
          </w:tcPr>
          <w:p w14:paraId="4B903B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80951147</w:t>
            </w:r>
          </w:p>
        </w:tc>
        <w:tc>
          <w:tcPr>
            <w:tcW w:w="5948" w:type="dxa"/>
            <w:shd w:val="clear" w:color="auto" w:fill="auto"/>
            <w:noWrap/>
            <w:vAlign w:val="center"/>
            <w:hideMark/>
          </w:tcPr>
          <w:p w14:paraId="775272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MLADIKA</w:t>
            </w:r>
          </w:p>
        </w:tc>
      </w:tr>
      <w:tr w:rsidR="005F30FC" w:rsidRPr="006E664C" w14:paraId="7CD5B079" w14:textId="77777777" w:rsidTr="00FA52E4">
        <w:trPr>
          <w:trHeight w:val="288"/>
        </w:trPr>
        <w:tc>
          <w:tcPr>
            <w:tcW w:w="634" w:type="dxa"/>
            <w:shd w:val="clear" w:color="auto" w:fill="auto"/>
            <w:noWrap/>
            <w:vAlign w:val="center"/>
            <w:hideMark/>
          </w:tcPr>
          <w:p w14:paraId="3AC1C5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1407</w:t>
            </w:r>
          </w:p>
        </w:tc>
        <w:tc>
          <w:tcPr>
            <w:tcW w:w="1338" w:type="dxa"/>
            <w:shd w:val="clear" w:color="auto" w:fill="auto"/>
            <w:noWrap/>
            <w:vAlign w:val="center"/>
            <w:hideMark/>
          </w:tcPr>
          <w:p w14:paraId="36D17E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5088062000</w:t>
            </w:r>
          </w:p>
        </w:tc>
        <w:tc>
          <w:tcPr>
            <w:tcW w:w="1142" w:type="dxa"/>
            <w:shd w:val="clear" w:color="auto" w:fill="auto"/>
            <w:noWrap/>
            <w:vAlign w:val="center"/>
            <w:hideMark/>
          </w:tcPr>
          <w:p w14:paraId="1DE3DB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11475064</w:t>
            </w:r>
          </w:p>
        </w:tc>
        <w:tc>
          <w:tcPr>
            <w:tcW w:w="5948" w:type="dxa"/>
            <w:shd w:val="clear" w:color="auto" w:fill="auto"/>
            <w:noWrap/>
            <w:vAlign w:val="center"/>
            <w:hideMark/>
          </w:tcPr>
          <w:p w14:paraId="495FD7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MOKRONOG</w:t>
            </w:r>
          </w:p>
        </w:tc>
      </w:tr>
      <w:tr w:rsidR="005F30FC" w:rsidRPr="006E664C" w14:paraId="3898D6A7" w14:textId="77777777" w:rsidTr="00FA52E4">
        <w:trPr>
          <w:trHeight w:val="288"/>
        </w:trPr>
        <w:tc>
          <w:tcPr>
            <w:tcW w:w="634" w:type="dxa"/>
            <w:shd w:val="clear" w:color="auto" w:fill="auto"/>
            <w:noWrap/>
            <w:vAlign w:val="center"/>
            <w:hideMark/>
          </w:tcPr>
          <w:p w14:paraId="2CDFF9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1408</w:t>
            </w:r>
          </w:p>
        </w:tc>
        <w:tc>
          <w:tcPr>
            <w:tcW w:w="1338" w:type="dxa"/>
            <w:shd w:val="clear" w:color="auto" w:fill="auto"/>
            <w:noWrap/>
            <w:vAlign w:val="center"/>
            <w:hideMark/>
          </w:tcPr>
          <w:p w14:paraId="277F4A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5088950000</w:t>
            </w:r>
          </w:p>
        </w:tc>
        <w:tc>
          <w:tcPr>
            <w:tcW w:w="1142" w:type="dxa"/>
            <w:shd w:val="clear" w:color="auto" w:fill="auto"/>
            <w:noWrap/>
            <w:vAlign w:val="center"/>
            <w:hideMark/>
          </w:tcPr>
          <w:p w14:paraId="596365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86633619</w:t>
            </w:r>
          </w:p>
        </w:tc>
        <w:tc>
          <w:tcPr>
            <w:tcW w:w="5948" w:type="dxa"/>
            <w:shd w:val="clear" w:color="auto" w:fill="auto"/>
            <w:noWrap/>
            <w:vAlign w:val="center"/>
            <w:hideMark/>
          </w:tcPr>
          <w:p w14:paraId="5533A0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MOZIRJE</w:t>
            </w:r>
          </w:p>
        </w:tc>
      </w:tr>
      <w:tr w:rsidR="005F30FC" w:rsidRPr="006E664C" w14:paraId="5481BFC8" w14:textId="77777777" w:rsidTr="00FA52E4">
        <w:trPr>
          <w:trHeight w:val="288"/>
        </w:trPr>
        <w:tc>
          <w:tcPr>
            <w:tcW w:w="634" w:type="dxa"/>
            <w:shd w:val="clear" w:color="auto" w:fill="auto"/>
            <w:noWrap/>
            <w:vAlign w:val="center"/>
            <w:hideMark/>
          </w:tcPr>
          <w:p w14:paraId="5A6F9F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1409</w:t>
            </w:r>
          </w:p>
        </w:tc>
        <w:tc>
          <w:tcPr>
            <w:tcW w:w="1338" w:type="dxa"/>
            <w:shd w:val="clear" w:color="auto" w:fill="auto"/>
            <w:noWrap/>
            <w:vAlign w:val="center"/>
            <w:hideMark/>
          </w:tcPr>
          <w:p w14:paraId="0737B1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5087287000</w:t>
            </w:r>
          </w:p>
        </w:tc>
        <w:tc>
          <w:tcPr>
            <w:tcW w:w="1142" w:type="dxa"/>
            <w:shd w:val="clear" w:color="auto" w:fill="auto"/>
            <w:noWrap/>
            <w:vAlign w:val="center"/>
            <w:hideMark/>
          </w:tcPr>
          <w:p w14:paraId="7EAF4A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69843716</w:t>
            </w:r>
          </w:p>
        </w:tc>
        <w:tc>
          <w:tcPr>
            <w:tcW w:w="5948" w:type="dxa"/>
            <w:shd w:val="clear" w:color="auto" w:fill="auto"/>
            <w:noWrap/>
            <w:vAlign w:val="center"/>
            <w:hideMark/>
          </w:tcPr>
          <w:p w14:paraId="25B965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MUTA</w:t>
            </w:r>
          </w:p>
        </w:tc>
      </w:tr>
      <w:tr w:rsidR="005F30FC" w:rsidRPr="006E664C" w14:paraId="5EB04DF4" w14:textId="77777777" w:rsidTr="00FA52E4">
        <w:trPr>
          <w:trHeight w:val="288"/>
        </w:trPr>
        <w:tc>
          <w:tcPr>
            <w:tcW w:w="634" w:type="dxa"/>
            <w:shd w:val="clear" w:color="auto" w:fill="auto"/>
            <w:noWrap/>
            <w:vAlign w:val="center"/>
            <w:hideMark/>
          </w:tcPr>
          <w:p w14:paraId="10A742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1410</w:t>
            </w:r>
          </w:p>
        </w:tc>
        <w:tc>
          <w:tcPr>
            <w:tcW w:w="1338" w:type="dxa"/>
            <w:shd w:val="clear" w:color="auto" w:fill="auto"/>
            <w:noWrap/>
            <w:vAlign w:val="center"/>
            <w:hideMark/>
          </w:tcPr>
          <w:p w14:paraId="7BB324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5084091000</w:t>
            </w:r>
          </w:p>
        </w:tc>
        <w:tc>
          <w:tcPr>
            <w:tcW w:w="1142" w:type="dxa"/>
            <w:shd w:val="clear" w:color="auto" w:fill="auto"/>
            <w:noWrap/>
            <w:vAlign w:val="center"/>
            <w:hideMark/>
          </w:tcPr>
          <w:p w14:paraId="227FB3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79338119</w:t>
            </w:r>
          </w:p>
        </w:tc>
        <w:tc>
          <w:tcPr>
            <w:tcW w:w="5948" w:type="dxa"/>
            <w:shd w:val="clear" w:color="auto" w:fill="auto"/>
            <w:noWrap/>
            <w:vAlign w:val="center"/>
            <w:hideMark/>
          </w:tcPr>
          <w:p w14:paraId="181452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N. H. MAKSA PEČARJA</w:t>
            </w:r>
          </w:p>
        </w:tc>
      </w:tr>
      <w:tr w:rsidR="005F30FC" w:rsidRPr="006E664C" w14:paraId="4D7CA2E2" w14:textId="77777777" w:rsidTr="00FA52E4">
        <w:trPr>
          <w:trHeight w:val="288"/>
        </w:trPr>
        <w:tc>
          <w:tcPr>
            <w:tcW w:w="634" w:type="dxa"/>
            <w:shd w:val="clear" w:color="auto" w:fill="auto"/>
            <w:noWrap/>
            <w:vAlign w:val="center"/>
            <w:hideMark/>
          </w:tcPr>
          <w:p w14:paraId="2CAB7C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1411</w:t>
            </w:r>
          </w:p>
        </w:tc>
        <w:tc>
          <w:tcPr>
            <w:tcW w:w="1338" w:type="dxa"/>
            <w:shd w:val="clear" w:color="auto" w:fill="auto"/>
            <w:noWrap/>
            <w:vAlign w:val="center"/>
            <w:hideMark/>
          </w:tcPr>
          <w:p w14:paraId="49C8CC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1193830000</w:t>
            </w:r>
          </w:p>
        </w:tc>
        <w:tc>
          <w:tcPr>
            <w:tcW w:w="1142" w:type="dxa"/>
            <w:shd w:val="clear" w:color="auto" w:fill="auto"/>
            <w:noWrap/>
            <w:vAlign w:val="center"/>
            <w:hideMark/>
          </w:tcPr>
          <w:p w14:paraId="3760F7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53817753</w:t>
            </w:r>
          </w:p>
        </w:tc>
        <w:tc>
          <w:tcPr>
            <w:tcW w:w="5948" w:type="dxa"/>
            <w:shd w:val="clear" w:color="auto" w:fill="auto"/>
            <w:noWrap/>
            <w:vAlign w:val="center"/>
            <w:hideMark/>
          </w:tcPr>
          <w:p w14:paraId="1DFEA7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NAKLO</w:t>
            </w:r>
          </w:p>
        </w:tc>
      </w:tr>
      <w:tr w:rsidR="005F30FC" w:rsidRPr="006E664C" w14:paraId="3FBD849F" w14:textId="77777777" w:rsidTr="00FA52E4">
        <w:trPr>
          <w:trHeight w:val="288"/>
        </w:trPr>
        <w:tc>
          <w:tcPr>
            <w:tcW w:w="634" w:type="dxa"/>
            <w:shd w:val="clear" w:color="auto" w:fill="auto"/>
            <w:noWrap/>
            <w:vAlign w:val="center"/>
            <w:hideMark/>
          </w:tcPr>
          <w:p w14:paraId="4181A1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1412</w:t>
            </w:r>
          </w:p>
        </w:tc>
        <w:tc>
          <w:tcPr>
            <w:tcW w:w="1338" w:type="dxa"/>
            <w:shd w:val="clear" w:color="auto" w:fill="auto"/>
            <w:noWrap/>
            <w:vAlign w:val="center"/>
            <w:hideMark/>
          </w:tcPr>
          <w:p w14:paraId="250A62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5089905000</w:t>
            </w:r>
          </w:p>
        </w:tc>
        <w:tc>
          <w:tcPr>
            <w:tcW w:w="1142" w:type="dxa"/>
            <w:shd w:val="clear" w:color="auto" w:fill="auto"/>
            <w:noWrap/>
            <w:vAlign w:val="center"/>
            <w:hideMark/>
          </w:tcPr>
          <w:p w14:paraId="1A6734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90342593</w:t>
            </w:r>
          </w:p>
        </w:tc>
        <w:tc>
          <w:tcPr>
            <w:tcW w:w="5948" w:type="dxa"/>
            <w:shd w:val="clear" w:color="auto" w:fill="auto"/>
            <w:noWrap/>
            <w:vAlign w:val="center"/>
            <w:hideMark/>
          </w:tcPr>
          <w:p w14:paraId="044756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NARODNEGA HEROJA RAJKA HRASTNIK</w:t>
            </w:r>
          </w:p>
        </w:tc>
      </w:tr>
      <w:tr w:rsidR="005F30FC" w:rsidRPr="006E664C" w14:paraId="23B83AE9" w14:textId="77777777" w:rsidTr="00FA52E4">
        <w:trPr>
          <w:trHeight w:val="288"/>
        </w:trPr>
        <w:tc>
          <w:tcPr>
            <w:tcW w:w="634" w:type="dxa"/>
            <w:shd w:val="clear" w:color="auto" w:fill="auto"/>
            <w:noWrap/>
            <w:vAlign w:val="center"/>
            <w:hideMark/>
          </w:tcPr>
          <w:p w14:paraId="649595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1413</w:t>
            </w:r>
          </w:p>
        </w:tc>
        <w:tc>
          <w:tcPr>
            <w:tcW w:w="1338" w:type="dxa"/>
            <w:shd w:val="clear" w:color="auto" w:fill="auto"/>
            <w:noWrap/>
            <w:vAlign w:val="center"/>
            <w:hideMark/>
          </w:tcPr>
          <w:p w14:paraId="598DF7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1253484000</w:t>
            </w:r>
          </w:p>
        </w:tc>
        <w:tc>
          <w:tcPr>
            <w:tcW w:w="1142" w:type="dxa"/>
            <w:shd w:val="clear" w:color="auto" w:fill="auto"/>
            <w:noWrap/>
            <w:vAlign w:val="center"/>
            <w:hideMark/>
          </w:tcPr>
          <w:p w14:paraId="36694A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34152563</w:t>
            </w:r>
          </w:p>
        </w:tc>
        <w:tc>
          <w:tcPr>
            <w:tcW w:w="5948" w:type="dxa"/>
            <w:shd w:val="clear" w:color="auto" w:fill="auto"/>
            <w:noWrap/>
            <w:vAlign w:val="center"/>
            <w:hideMark/>
          </w:tcPr>
          <w:p w14:paraId="006452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NAZARJE</w:t>
            </w:r>
          </w:p>
        </w:tc>
      </w:tr>
      <w:tr w:rsidR="005F30FC" w:rsidRPr="006E664C" w14:paraId="00F33FBB" w14:textId="77777777" w:rsidTr="00FA52E4">
        <w:trPr>
          <w:trHeight w:val="288"/>
        </w:trPr>
        <w:tc>
          <w:tcPr>
            <w:tcW w:w="634" w:type="dxa"/>
            <w:shd w:val="clear" w:color="auto" w:fill="auto"/>
            <w:noWrap/>
            <w:vAlign w:val="center"/>
            <w:hideMark/>
          </w:tcPr>
          <w:p w14:paraId="6DB8CB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1414</w:t>
            </w:r>
          </w:p>
        </w:tc>
        <w:tc>
          <w:tcPr>
            <w:tcW w:w="1338" w:type="dxa"/>
            <w:shd w:val="clear" w:color="auto" w:fill="auto"/>
            <w:noWrap/>
            <w:vAlign w:val="center"/>
            <w:hideMark/>
          </w:tcPr>
          <w:p w14:paraId="6573E5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5082889000</w:t>
            </w:r>
          </w:p>
        </w:tc>
        <w:tc>
          <w:tcPr>
            <w:tcW w:w="1142" w:type="dxa"/>
            <w:shd w:val="clear" w:color="auto" w:fill="auto"/>
            <w:noWrap/>
            <w:vAlign w:val="center"/>
            <w:hideMark/>
          </w:tcPr>
          <w:p w14:paraId="2A3214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62927892</w:t>
            </w:r>
          </w:p>
        </w:tc>
        <w:tc>
          <w:tcPr>
            <w:tcW w:w="5948" w:type="dxa"/>
            <w:shd w:val="clear" w:color="auto" w:fill="auto"/>
            <w:noWrap/>
            <w:vAlign w:val="center"/>
            <w:hideMark/>
          </w:tcPr>
          <w:p w14:paraId="5E586A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NEZNANIH TALCEV DRAVOGRAD</w:t>
            </w:r>
          </w:p>
        </w:tc>
      </w:tr>
      <w:tr w:rsidR="005F30FC" w:rsidRPr="006E664C" w14:paraId="20F02494" w14:textId="77777777" w:rsidTr="00FA52E4">
        <w:trPr>
          <w:trHeight w:val="288"/>
        </w:trPr>
        <w:tc>
          <w:tcPr>
            <w:tcW w:w="634" w:type="dxa"/>
            <w:shd w:val="clear" w:color="auto" w:fill="auto"/>
            <w:noWrap/>
            <w:vAlign w:val="center"/>
            <w:hideMark/>
          </w:tcPr>
          <w:p w14:paraId="0EE093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1415</w:t>
            </w:r>
          </w:p>
        </w:tc>
        <w:tc>
          <w:tcPr>
            <w:tcW w:w="1338" w:type="dxa"/>
            <w:shd w:val="clear" w:color="auto" w:fill="auto"/>
            <w:noWrap/>
            <w:vAlign w:val="center"/>
            <w:hideMark/>
          </w:tcPr>
          <w:p w14:paraId="5875E9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5082722000</w:t>
            </w:r>
          </w:p>
        </w:tc>
        <w:tc>
          <w:tcPr>
            <w:tcW w:w="1142" w:type="dxa"/>
            <w:shd w:val="clear" w:color="auto" w:fill="auto"/>
            <w:noWrap/>
            <w:vAlign w:val="center"/>
            <w:hideMark/>
          </w:tcPr>
          <w:p w14:paraId="3E9E37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54018471</w:t>
            </w:r>
          </w:p>
        </w:tc>
        <w:tc>
          <w:tcPr>
            <w:tcW w:w="5948" w:type="dxa"/>
            <w:shd w:val="clear" w:color="auto" w:fill="auto"/>
            <w:noWrap/>
            <w:vAlign w:val="center"/>
            <w:hideMark/>
          </w:tcPr>
          <w:p w14:paraId="56C364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NOTRANJSKI ODRED CERKNICA</w:t>
            </w:r>
          </w:p>
        </w:tc>
      </w:tr>
      <w:tr w:rsidR="005F30FC" w:rsidRPr="006E664C" w14:paraId="38F50424" w14:textId="77777777" w:rsidTr="00FA52E4">
        <w:trPr>
          <w:trHeight w:val="288"/>
        </w:trPr>
        <w:tc>
          <w:tcPr>
            <w:tcW w:w="634" w:type="dxa"/>
            <w:shd w:val="clear" w:color="auto" w:fill="auto"/>
            <w:noWrap/>
            <w:vAlign w:val="center"/>
            <w:hideMark/>
          </w:tcPr>
          <w:p w14:paraId="37B815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1416</w:t>
            </w:r>
          </w:p>
        </w:tc>
        <w:tc>
          <w:tcPr>
            <w:tcW w:w="1338" w:type="dxa"/>
            <w:shd w:val="clear" w:color="auto" w:fill="auto"/>
            <w:noWrap/>
            <w:vAlign w:val="center"/>
            <w:hideMark/>
          </w:tcPr>
          <w:p w14:paraId="2C0DC6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5273935000</w:t>
            </w:r>
          </w:p>
        </w:tc>
        <w:tc>
          <w:tcPr>
            <w:tcW w:w="1142" w:type="dxa"/>
            <w:shd w:val="clear" w:color="auto" w:fill="auto"/>
            <w:noWrap/>
            <w:vAlign w:val="center"/>
            <w:hideMark/>
          </w:tcPr>
          <w:p w14:paraId="277AAC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15729257</w:t>
            </w:r>
          </w:p>
        </w:tc>
        <w:tc>
          <w:tcPr>
            <w:tcW w:w="5948" w:type="dxa"/>
            <w:shd w:val="clear" w:color="auto" w:fill="auto"/>
            <w:noWrap/>
            <w:vAlign w:val="center"/>
            <w:hideMark/>
          </w:tcPr>
          <w:p w14:paraId="28289B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NOVE JARŠE</w:t>
            </w:r>
          </w:p>
        </w:tc>
      </w:tr>
      <w:tr w:rsidR="005F30FC" w:rsidRPr="006E664C" w14:paraId="6A9E59FF" w14:textId="77777777" w:rsidTr="00FA52E4">
        <w:trPr>
          <w:trHeight w:val="288"/>
        </w:trPr>
        <w:tc>
          <w:tcPr>
            <w:tcW w:w="634" w:type="dxa"/>
            <w:shd w:val="clear" w:color="auto" w:fill="auto"/>
            <w:noWrap/>
            <w:vAlign w:val="center"/>
            <w:hideMark/>
          </w:tcPr>
          <w:p w14:paraId="2AAC9A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1417</w:t>
            </w:r>
          </w:p>
        </w:tc>
        <w:tc>
          <w:tcPr>
            <w:tcW w:w="1338" w:type="dxa"/>
            <w:shd w:val="clear" w:color="auto" w:fill="auto"/>
            <w:noWrap/>
            <w:vAlign w:val="center"/>
            <w:hideMark/>
          </w:tcPr>
          <w:p w14:paraId="3AB55C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5089441000</w:t>
            </w:r>
          </w:p>
        </w:tc>
        <w:tc>
          <w:tcPr>
            <w:tcW w:w="1142" w:type="dxa"/>
            <w:shd w:val="clear" w:color="auto" w:fill="auto"/>
            <w:noWrap/>
            <w:vAlign w:val="center"/>
            <w:hideMark/>
          </w:tcPr>
          <w:p w14:paraId="5ABB81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11833173</w:t>
            </w:r>
          </w:p>
        </w:tc>
        <w:tc>
          <w:tcPr>
            <w:tcW w:w="5948" w:type="dxa"/>
            <w:shd w:val="clear" w:color="auto" w:fill="auto"/>
            <w:noWrap/>
            <w:vAlign w:val="center"/>
            <w:hideMark/>
          </w:tcPr>
          <w:p w14:paraId="666FD0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OB DRAVINJI</w:t>
            </w:r>
          </w:p>
        </w:tc>
      </w:tr>
      <w:tr w:rsidR="005F30FC" w:rsidRPr="006E664C" w14:paraId="5FD76F63" w14:textId="77777777" w:rsidTr="00FA52E4">
        <w:trPr>
          <w:trHeight w:val="288"/>
        </w:trPr>
        <w:tc>
          <w:tcPr>
            <w:tcW w:w="634" w:type="dxa"/>
            <w:shd w:val="clear" w:color="auto" w:fill="auto"/>
            <w:noWrap/>
            <w:vAlign w:val="center"/>
            <w:hideMark/>
          </w:tcPr>
          <w:p w14:paraId="57EF7E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1418</w:t>
            </w:r>
          </w:p>
        </w:tc>
        <w:tc>
          <w:tcPr>
            <w:tcW w:w="1338" w:type="dxa"/>
            <w:shd w:val="clear" w:color="auto" w:fill="auto"/>
            <w:noWrap/>
            <w:vAlign w:val="center"/>
            <w:hideMark/>
          </w:tcPr>
          <w:p w14:paraId="19E33F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5089743000</w:t>
            </w:r>
          </w:p>
        </w:tc>
        <w:tc>
          <w:tcPr>
            <w:tcW w:w="1142" w:type="dxa"/>
            <w:shd w:val="clear" w:color="auto" w:fill="auto"/>
            <w:noWrap/>
            <w:vAlign w:val="center"/>
            <w:hideMark/>
          </w:tcPr>
          <w:p w14:paraId="3DFA84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21296626</w:t>
            </w:r>
          </w:p>
        </w:tc>
        <w:tc>
          <w:tcPr>
            <w:tcW w:w="5948" w:type="dxa"/>
            <w:shd w:val="clear" w:color="auto" w:fill="auto"/>
            <w:noWrap/>
            <w:vAlign w:val="center"/>
            <w:hideMark/>
          </w:tcPr>
          <w:p w14:paraId="4EBDBB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ODRANCI</w:t>
            </w:r>
          </w:p>
        </w:tc>
      </w:tr>
      <w:tr w:rsidR="005F30FC" w:rsidRPr="006E664C" w14:paraId="60111669" w14:textId="77777777" w:rsidTr="00FA52E4">
        <w:trPr>
          <w:trHeight w:val="288"/>
        </w:trPr>
        <w:tc>
          <w:tcPr>
            <w:tcW w:w="634" w:type="dxa"/>
            <w:shd w:val="clear" w:color="auto" w:fill="auto"/>
            <w:noWrap/>
            <w:vAlign w:val="center"/>
            <w:hideMark/>
          </w:tcPr>
          <w:p w14:paraId="66D918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1419</w:t>
            </w:r>
          </w:p>
        </w:tc>
        <w:tc>
          <w:tcPr>
            <w:tcW w:w="1338" w:type="dxa"/>
            <w:shd w:val="clear" w:color="auto" w:fill="auto"/>
            <w:noWrap/>
            <w:vAlign w:val="center"/>
            <w:hideMark/>
          </w:tcPr>
          <w:p w14:paraId="318385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5174309000</w:t>
            </w:r>
          </w:p>
        </w:tc>
        <w:tc>
          <w:tcPr>
            <w:tcW w:w="1142" w:type="dxa"/>
            <w:shd w:val="clear" w:color="auto" w:fill="auto"/>
            <w:noWrap/>
            <w:vAlign w:val="center"/>
            <w:hideMark/>
          </w:tcPr>
          <w:p w14:paraId="1DA623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73389439</w:t>
            </w:r>
          </w:p>
        </w:tc>
        <w:tc>
          <w:tcPr>
            <w:tcW w:w="5948" w:type="dxa"/>
            <w:shd w:val="clear" w:color="auto" w:fill="auto"/>
            <w:noWrap/>
            <w:vAlign w:val="center"/>
            <w:hideMark/>
          </w:tcPr>
          <w:p w14:paraId="09A6D3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OLGE MEGLIČ</w:t>
            </w:r>
          </w:p>
        </w:tc>
      </w:tr>
      <w:tr w:rsidR="005F30FC" w:rsidRPr="006E664C" w14:paraId="66A7733B" w14:textId="77777777" w:rsidTr="00FA52E4">
        <w:trPr>
          <w:trHeight w:val="288"/>
        </w:trPr>
        <w:tc>
          <w:tcPr>
            <w:tcW w:w="634" w:type="dxa"/>
            <w:shd w:val="clear" w:color="auto" w:fill="auto"/>
            <w:noWrap/>
            <w:vAlign w:val="center"/>
            <w:hideMark/>
          </w:tcPr>
          <w:p w14:paraId="0A9594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1420</w:t>
            </w:r>
          </w:p>
        </w:tc>
        <w:tc>
          <w:tcPr>
            <w:tcW w:w="1338" w:type="dxa"/>
            <w:shd w:val="clear" w:color="auto" w:fill="auto"/>
            <w:noWrap/>
            <w:vAlign w:val="center"/>
            <w:hideMark/>
          </w:tcPr>
          <w:p w14:paraId="27805A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1319841000</w:t>
            </w:r>
          </w:p>
        </w:tc>
        <w:tc>
          <w:tcPr>
            <w:tcW w:w="1142" w:type="dxa"/>
            <w:shd w:val="clear" w:color="auto" w:fill="auto"/>
            <w:noWrap/>
            <w:vAlign w:val="center"/>
            <w:hideMark/>
          </w:tcPr>
          <w:p w14:paraId="021E2A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72290480</w:t>
            </w:r>
          </w:p>
        </w:tc>
        <w:tc>
          <w:tcPr>
            <w:tcW w:w="5948" w:type="dxa"/>
            <w:shd w:val="clear" w:color="auto" w:fill="auto"/>
            <w:noWrap/>
            <w:vAlign w:val="center"/>
            <w:hideMark/>
          </w:tcPr>
          <w:p w14:paraId="5A4A12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OREHEK KRANJ</w:t>
            </w:r>
          </w:p>
        </w:tc>
      </w:tr>
      <w:tr w:rsidR="005F30FC" w:rsidRPr="006E664C" w14:paraId="62E4DF2F" w14:textId="77777777" w:rsidTr="00FA52E4">
        <w:trPr>
          <w:trHeight w:val="288"/>
        </w:trPr>
        <w:tc>
          <w:tcPr>
            <w:tcW w:w="634" w:type="dxa"/>
            <w:shd w:val="clear" w:color="auto" w:fill="auto"/>
            <w:noWrap/>
            <w:vAlign w:val="center"/>
            <w:hideMark/>
          </w:tcPr>
          <w:p w14:paraId="40FC82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1421</w:t>
            </w:r>
          </w:p>
        </w:tc>
        <w:tc>
          <w:tcPr>
            <w:tcW w:w="1338" w:type="dxa"/>
            <w:shd w:val="clear" w:color="auto" w:fill="auto"/>
            <w:noWrap/>
            <w:vAlign w:val="center"/>
            <w:hideMark/>
          </w:tcPr>
          <w:p w14:paraId="321776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5089875000</w:t>
            </w:r>
          </w:p>
        </w:tc>
        <w:tc>
          <w:tcPr>
            <w:tcW w:w="1142" w:type="dxa"/>
            <w:shd w:val="clear" w:color="auto" w:fill="auto"/>
            <w:noWrap/>
            <w:vAlign w:val="center"/>
            <w:hideMark/>
          </w:tcPr>
          <w:p w14:paraId="491CD9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59310197</w:t>
            </w:r>
          </w:p>
        </w:tc>
        <w:tc>
          <w:tcPr>
            <w:tcW w:w="5948" w:type="dxa"/>
            <w:shd w:val="clear" w:color="auto" w:fill="auto"/>
            <w:noWrap/>
            <w:vAlign w:val="center"/>
            <w:hideMark/>
          </w:tcPr>
          <w:p w14:paraId="72D14F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ORMOŽ</w:t>
            </w:r>
          </w:p>
        </w:tc>
      </w:tr>
      <w:tr w:rsidR="005F30FC" w:rsidRPr="006E664C" w14:paraId="2EC3BC16" w14:textId="77777777" w:rsidTr="00FA52E4">
        <w:trPr>
          <w:trHeight w:val="288"/>
        </w:trPr>
        <w:tc>
          <w:tcPr>
            <w:tcW w:w="634" w:type="dxa"/>
            <w:shd w:val="clear" w:color="auto" w:fill="auto"/>
            <w:noWrap/>
            <w:vAlign w:val="center"/>
            <w:hideMark/>
          </w:tcPr>
          <w:p w14:paraId="0152F2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1422</w:t>
            </w:r>
          </w:p>
        </w:tc>
        <w:tc>
          <w:tcPr>
            <w:tcW w:w="1338" w:type="dxa"/>
            <w:shd w:val="clear" w:color="auto" w:fill="auto"/>
            <w:noWrap/>
            <w:vAlign w:val="center"/>
            <w:hideMark/>
          </w:tcPr>
          <w:p w14:paraId="6635BB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5088798000</w:t>
            </w:r>
          </w:p>
        </w:tc>
        <w:tc>
          <w:tcPr>
            <w:tcW w:w="1142" w:type="dxa"/>
            <w:shd w:val="clear" w:color="auto" w:fill="auto"/>
            <w:noWrap/>
            <w:vAlign w:val="center"/>
            <w:hideMark/>
          </w:tcPr>
          <w:p w14:paraId="3655F5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81115997</w:t>
            </w:r>
          </w:p>
        </w:tc>
        <w:tc>
          <w:tcPr>
            <w:tcW w:w="5948" w:type="dxa"/>
            <w:shd w:val="clear" w:color="auto" w:fill="auto"/>
            <w:noWrap/>
            <w:vAlign w:val="center"/>
            <w:hideMark/>
          </w:tcPr>
          <w:p w14:paraId="1AC5BB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OSKARJA KOVAČIČA</w:t>
            </w:r>
          </w:p>
        </w:tc>
      </w:tr>
      <w:tr w:rsidR="005F30FC" w:rsidRPr="006E664C" w14:paraId="48E45E06" w14:textId="77777777" w:rsidTr="00FA52E4">
        <w:trPr>
          <w:trHeight w:val="288"/>
        </w:trPr>
        <w:tc>
          <w:tcPr>
            <w:tcW w:w="634" w:type="dxa"/>
            <w:shd w:val="clear" w:color="auto" w:fill="auto"/>
            <w:noWrap/>
            <w:vAlign w:val="center"/>
            <w:hideMark/>
          </w:tcPr>
          <w:p w14:paraId="26136C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1423</w:t>
            </w:r>
          </w:p>
        </w:tc>
        <w:tc>
          <w:tcPr>
            <w:tcW w:w="1338" w:type="dxa"/>
            <w:shd w:val="clear" w:color="auto" w:fill="auto"/>
            <w:noWrap/>
            <w:vAlign w:val="center"/>
            <w:hideMark/>
          </w:tcPr>
          <w:p w14:paraId="5233D3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5084822000</w:t>
            </w:r>
          </w:p>
        </w:tc>
        <w:tc>
          <w:tcPr>
            <w:tcW w:w="1142" w:type="dxa"/>
            <w:shd w:val="clear" w:color="auto" w:fill="auto"/>
            <w:noWrap/>
            <w:vAlign w:val="center"/>
            <w:hideMark/>
          </w:tcPr>
          <w:p w14:paraId="294065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39097293</w:t>
            </w:r>
          </w:p>
        </w:tc>
        <w:tc>
          <w:tcPr>
            <w:tcW w:w="5948" w:type="dxa"/>
            <w:shd w:val="clear" w:color="auto" w:fill="auto"/>
            <w:noWrap/>
            <w:vAlign w:val="center"/>
            <w:hideMark/>
          </w:tcPr>
          <w:p w14:paraId="26954E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OSKARJA KOVAČIČA ŠKOFIJE</w:t>
            </w:r>
          </w:p>
        </w:tc>
      </w:tr>
      <w:tr w:rsidR="005F30FC" w:rsidRPr="006E664C" w14:paraId="5A922936" w14:textId="77777777" w:rsidTr="00FA52E4">
        <w:trPr>
          <w:trHeight w:val="288"/>
        </w:trPr>
        <w:tc>
          <w:tcPr>
            <w:tcW w:w="634" w:type="dxa"/>
            <w:shd w:val="clear" w:color="auto" w:fill="auto"/>
            <w:noWrap/>
            <w:vAlign w:val="center"/>
            <w:hideMark/>
          </w:tcPr>
          <w:p w14:paraId="7BF7F1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1424</w:t>
            </w:r>
          </w:p>
        </w:tc>
        <w:tc>
          <w:tcPr>
            <w:tcW w:w="1338" w:type="dxa"/>
            <w:shd w:val="clear" w:color="auto" w:fill="auto"/>
            <w:noWrap/>
            <w:vAlign w:val="center"/>
            <w:hideMark/>
          </w:tcPr>
          <w:p w14:paraId="72092A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5082536000</w:t>
            </w:r>
          </w:p>
        </w:tc>
        <w:tc>
          <w:tcPr>
            <w:tcW w:w="1142" w:type="dxa"/>
            <w:shd w:val="clear" w:color="auto" w:fill="auto"/>
            <w:noWrap/>
            <w:vAlign w:val="center"/>
            <w:hideMark/>
          </w:tcPr>
          <w:p w14:paraId="64C09C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65681924</w:t>
            </w:r>
          </w:p>
        </w:tc>
        <w:tc>
          <w:tcPr>
            <w:tcW w:w="5948" w:type="dxa"/>
            <w:shd w:val="clear" w:color="auto" w:fill="auto"/>
            <w:noWrap/>
            <w:vAlign w:val="center"/>
            <w:hideMark/>
          </w:tcPr>
          <w:p w14:paraId="4C4051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OTLICA</w:t>
            </w:r>
          </w:p>
        </w:tc>
      </w:tr>
      <w:tr w:rsidR="005F30FC" w:rsidRPr="006E664C" w14:paraId="755C09C8" w14:textId="77777777" w:rsidTr="00FA52E4">
        <w:trPr>
          <w:trHeight w:val="288"/>
        </w:trPr>
        <w:tc>
          <w:tcPr>
            <w:tcW w:w="634" w:type="dxa"/>
            <w:shd w:val="clear" w:color="auto" w:fill="auto"/>
            <w:noWrap/>
            <w:vAlign w:val="center"/>
            <w:hideMark/>
          </w:tcPr>
          <w:p w14:paraId="3443DB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1425</w:t>
            </w:r>
          </w:p>
        </w:tc>
        <w:tc>
          <w:tcPr>
            <w:tcW w:w="1338" w:type="dxa"/>
            <w:shd w:val="clear" w:color="auto" w:fill="auto"/>
            <w:noWrap/>
            <w:vAlign w:val="center"/>
            <w:hideMark/>
          </w:tcPr>
          <w:p w14:paraId="2A560E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5086264000</w:t>
            </w:r>
          </w:p>
        </w:tc>
        <w:tc>
          <w:tcPr>
            <w:tcW w:w="1142" w:type="dxa"/>
            <w:shd w:val="clear" w:color="auto" w:fill="auto"/>
            <w:noWrap/>
            <w:vAlign w:val="center"/>
            <w:hideMark/>
          </w:tcPr>
          <w:p w14:paraId="428517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95753443</w:t>
            </w:r>
          </w:p>
        </w:tc>
        <w:tc>
          <w:tcPr>
            <w:tcW w:w="5948" w:type="dxa"/>
            <w:shd w:val="clear" w:color="auto" w:fill="auto"/>
            <w:noWrap/>
            <w:vAlign w:val="center"/>
            <w:hideMark/>
          </w:tcPr>
          <w:p w14:paraId="06F162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OTOČEC</w:t>
            </w:r>
          </w:p>
        </w:tc>
      </w:tr>
      <w:tr w:rsidR="005F30FC" w:rsidRPr="006E664C" w14:paraId="32C4A671" w14:textId="77777777" w:rsidTr="00FA52E4">
        <w:trPr>
          <w:trHeight w:val="288"/>
        </w:trPr>
        <w:tc>
          <w:tcPr>
            <w:tcW w:w="634" w:type="dxa"/>
            <w:shd w:val="clear" w:color="auto" w:fill="auto"/>
            <w:noWrap/>
            <w:vAlign w:val="center"/>
            <w:hideMark/>
          </w:tcPr>
          <w:p w14:paraId="66F03C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1426</w:t>
            </w:r>
          </w:p>
        </w:tc>
        <w:tc>
          <w:tcPr>
            <w:tcW w:w="1338" w:type="dxa"/>
            <w:shd w:val="clear" w:color="auto" w:fill="auto"/>
            <w:noWrap/>
            <w:vAlign w:val="center"/>
            <w:hideMark/>
          </w:tcPr>
          <w:p w14:paraId="295114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5012554000</w:t>
            </w:r>
          </w:p>
        </w:tc>
        <w:tc>
          <w:tcPr>
            <w:tcW w:w="1142" w:type="dxa"/>
            <w:shd w:val="clear" w:color="auto" w:fill="auto"/>
            <w:noWrap/>
            <w:vAlign w:val="center"/>
            <w:hideMark/>
          </w:tcPr>
          <w:p w14:paraId="269D42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29406285</w:t>
            </w:r>
          </w:p>
        </w:tc>
        <w:tc>
          <w:tcPr>
            <w:tcW w:w="5948" w:type="dxa"/>
            <w:shd w:val="clear" w:color="auto" w:fill="auto"/>
            <w:noWrap/>
            <w:vAlign w:val="center"/>
            <w:hideMark/>
          </w:tcPr>
          <w:p w14:paraId="7A01D1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PARTIZANSKA BOLNIŠNICA JESEN TINJE</w:t>
            </w:r>
          </w:p>
        </w:tc>
      </w:tr>
      <w:tr w:rsidR="005F30FC" w:rsidRPr="006E664C" w14:paraId="6EBC609C" w14:textId="77777777" w:rsidTr="00FA52E4">
        <w:trPr>
          <w:trHeight w:val="288"/>
        </w:trPr>
        <w:tc>
          <w:tcPr>
            <w:tcW w:w="634" w:type="dxa"/>
            <w:shd w:val="clear" w:color="auto" w:fill="auto"/>
            <w:noWrap/>
            <w:vAlign w:val="center"/>
            <w:hideMark/>
          </w:tcPr>
          <w:p w14:paraId="3D3207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1427</w:t>
            </w:r>
          </w:p>
        </w:tc>
        <w:tc>
          <w:tcPr>
            <w:tcW w:w="1338" w:type="dxa"/>
            <w:shd w:val="clear" w:color="auto" w:fill="auto"/>
            <w:noWrap/>
            <w:vAlign w:val="center"/>
            <w:hideMark/>
          </w:tcPr>
          <w:p w14:paraId="434395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5088569000</w:t>
            </w:r>
          </w:p>
        </w:tc>
        <w:tc>
          <w:tcPr>
            <w:tcW w:w="1142" w:type="dxa"/>
            <w:shd w:val="clear" w:color="auto" w:fill="auto"/>
            <w:noWrap/>
            <w:vAlign w:val="center"/>
            <w:hideMark/>
          </w:tcPr>
          <w:p w14:paraId="12DB29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94658609</w:t>
            </w:r>
          </w:p>
        </w:tc>
        <w:tc>
          <w:tcPr>
            <w:tcW w:w="5948" w:type="dxa"/>
            <w:shd w:val="clear" w:color="auto" w:fill="auto"/>
            <w:noWrap/>
            <w:vAlign w:val="center"/>
            <w:hideMark/>
          </w:tcPr>
          <w:p w14:paraId="7CC363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PETROVČE</w:t>
            </w:r>
          </w:p>
        </w:tc>
      </w:tr>
      <w:tr w:rsidR="005F30FC" w:rsidRPr="006E664C" w14:paraId="0FE47489" w14:textId="77777777" w:rsidTr="00FA52E4">
        <w:trPr>
          <w:trHeight w:val="288"/>
        </w:trPr>
        <w:tc>
          <w:tcPr>
            <w:tcW w:w="634" w:type="dxa"/>
            <w:shd w:val="clear" w:color="auto" w:fill="auto"/>
            <w:noWrap/>
            <w:vAlign w:val="center"/>
            <w:hideMark/>
          </w:tcPr>
          <w:p w14:paraId="4BD32D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1428</w:t>
            </w:r>
          </w:p>
        </w:tc>
        <w:tc>
          <w:tcPr>
            <w:tcW w:w="1338" w:type="dxa"/>
            <w:shd w:val="clear" w:color="auto" w:fill="auto"/>
            <w:noWrap/>
            <w:vAlign w:val="center"/>
            <w:hideMark/>
          </w:tcPr>
          <w:p w14:paraId="7F9843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5084393000</w:t>
            </w:r>
          </w:p>
        </w:tc>
        <w:tc>
          <w:tcPr>
            <w:tcW w:w="1142" w:type="dxa"/>
            <w:shd w:val="clear" w:color="auto" w:fill="auto"/>
            <w:noWrap/>
            <w:vAlign w:val="center"/>
            <w:hideMark/>
          </w:tcPr>
          <w:p w14:paraId="0F6A80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52479668</w:t>
            </w:r>
          </w:p>
        </w:tc>
        <w:tc>
          <w:tcPr>
            <w:tcW w:w="5948" w:type="dxa"/>
            <w:shd w:val="clear" w:color="auto" w:fill="auto"/>
            <w:noWrap/>
            <w:vAlign w:val="center"/>
            <w:hideMark/>
          </w:tcPr>
          <w:p w14:paraId="03C3F6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PIRNIČE</w:t>
            </w:r>
          </w:p>
        </w:tc>
      </w:tr>
      <w:tr w:rsidR="005F30FC" w:rsidRPr="006E664C" w14:paraId="3693205B" w14:textId="77777777" w:rsidTr="00FA52E4">
        <w:trPr>
          <w:trHeight w:val="288"/>
        </w:trPr>
        <w:tc>
          <w:tcPr>
            <w:tcW w:w="634" w:type="dxa"/>
            <w:shd w:val="clear" w:color="auto" w:fill="auto"/>
            <w:noWrap/>
            <w:vAlign w:val="center"/>
            <w:hideMark/>
          </w:tcPr>
          <w:p w14:paraId="4A5753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1429</w:t>
            </w:r>
          </w:p>
        </w:tc>
        <w:tc>
          <w:tcPr>
            <w:tcW w:w="1338" w:type="dxa"/>
            <w:shd w:val="clear" w:color="auto" w:fill="auto"/>
            <w:noWrap/>
            <w:vAlign w:val="center"/>
            <w:hideMark/>
          </w:tcPr>
          <w:p w14:paraId="131C1A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5089212000</w:t>
            </w:r>
          </w:p>
        </w:tc>
        <w:tc>
          <w:tcPr>
            <w:tcW w:w="1142" w:type="dxa"/>
            <w:shd w:val="clear" w:color="auto" w:fill="auto"/>
            <w:noWrap/>
            <w:vAlign w:val="center"/>
            <w:hideMark/>
          </w:tcPr>
          <w:p w14:paraId="3831D6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42909872</w:t>
            </w:r>
          </w:p>
        </w:tc>
        <w:tc>
          <w:tcPr>
            <w:tcW w:w="5948" w:type="dxa"/>
            <w:shd w:val="clear" w:color="auto" w:fill="auto"/>
            <w:noWrap/>
            <w:vAlign w:val="center"/>
            <w:hideMark/>
          </w:tcPr>
          <w:p w14:paraId="6AED8E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PIVKA</w:t>
            </w:r>
          </w:p>
        </w:tc>
      </w:tr>
      <w:tr w:rsidR="005F30FC" w:rsidRPr="006E664C" w14:paraId="3ED3B0CA" w14:textId="77777777" w:rsidTr="00FA52E4">
        <w:trPr>
          <w:trHeight w:val="288"/>
        </w:trPr>
        <w:tc>
          <w:tcPr>
            <w:tcW w:w="634" w:type="dxa"/>
            <w:shd w:val="clear" w:color="auto" w:fill="auto"/>
            <w:noWrap/>
            <w:vAlign w:val="center"/>
            <w:hideMark/>
          </w:tcPr>
          <w:p w14:paraId="454D0F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1430</w:t>
            </w:r>
          </w:p>
        </w:tc>
        <w:tc>
          <w:tcPr>
            <w:tcW w:w="1338" w:type="dxa"/>
            <w:shd w:val="clear" w:color="auto" w:fill="auto"/>
            <w:noWrap/>
            <w:vAlign w:val="center"/>
            <w:hideMark/>
          </w:tcPr>
          <w:p w14:paraId="385ACC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5087716000</w:t>
            </w:r>
          </w:p>
        </w:tc>
        <w:tc>
          <w:tcPr>
            <w:tcW w:w="1142" w:type="dxa"/>
            <w:shd w:val="clear" w:color="auto" w:fill="auto"/>
            <w:noWrap/>
            <w:vAlign w:val="center"/>
            <w:hideMark/>
          </w:tcPr>
          <w:p w14:paraId="0E5A6A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67612261</w:t>
            </w:r>
          </w:p>
        </w:tc>
        <w:tc>
          <w:tcPr>
            <w:tcW w:w="5948" w:type="dxa"/>
            <w:shd w:val="clear" w:color="auto" w:fill="auto"/>
            <w:noWrap/>
            <w:vAlign w:val="center"/>
            <w:hideMark/>
          </w:tcPr>
          <w:p w14:paraId="3DC4B8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POD GORO</w:t>
            </w:r>
          </w:p>
        </w:tc>
      </w:tr>
      <w:tr w:rsidR="005F30FC" w:rsidRPr="006E664C" w14:paraId="7F7BD46E" w14:textId="77777777" w:rsidTr="00FA52E4">
        <w:trPr>
          <w:trHeight w:val="288"/>
        </w:trPr>
        <w:tc>
          <w:tcPr>
            <w:tcW w:w="634" w:type="dxa"/>
            <w:shd w:val="clear" w:color="auto" w:fill="auto"/>
            <w:noWrap/>
            <w:vAlign w:val="center"/>
            <w:hideMark/>
          </w:tcPr>
          <w:p w14:paraId="5A3218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1431</w:t>
            </w:r>
          </w:p>
        </w:tc>
        <w:tc>
          <w:tcPr>
            <w:tcW w:w="1338" w:type="dxa"/>
            <w:shd w:val="clear" w:color="auto" w:fill="auto"/>
            <w:noWrap/>
            <w:vAlign w:val="center"/>
            <w:hideMark/>
          </w:tcPr>
          <w:p w14:paraId="4EE61F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5086051000</w:t>
            </w:r>
          </w:p>
        </w:tc>
        <w:tc>
          <w:tcPr>
            <w:tcW w:w="1142" w:type="dxa"/>
            <w:shd w:val="clear" w:color="auto" w:fill="auto"/>
            <w:noWrap/>
            <w:vAlign w:val="center"/>
            <w:hideMark/>
          </w:tcPr>
          <w:p w14:paraId="6D4849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57625166</w:t>
            </w:r>
          </w:p>
        </w:tc>
        <w:tc>
          <w:tcPr>
            <w:tcW w:w="5948" w:type="dxa"/>
            <w:shd w:val="clear" w:color="auto" w:fill="auto"/>
            <w:noWrap/>
            <w:vAlign w:val="center"/>
            <w:hideMark/>
          </w:tcPr>
          <w:p w14:paraId="094A39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PODBOČJE</w:t>
            </w:r>
          </w:p>
        </w:tc>
      </w:tr>
      <w:tr w:rsidR="005F30FC" w:rsidRPr="006E664C" w14:paraId="7F85CCD7" w14:textId="77777777" w:rsidTr="00FA52E4">
        <w:trPr>
          <w:trHeight w:val="288"/>
        </w:trPr>
        <w:tc>
          <w:tcPr>
            <w:tcW w:w="634" w:type="dxa"/>
            <w:shd w:val="clear" w:color="auto" w:fill="auto"/>
            <w:noWrap/>
            <w:vAlign w:val="center"/>
            <w:hideMark/>
          </w:tcPr>
          <w:p w14:paraId="4C9173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1432</w:t>
            </w:r>
          </w:p>
        </w:tc>
        <w:tc>
          <w:tcPr>
            <w:tcW w:w="1338" w:type="dxa"/>
            <w:shd w:val="clear" w:color="auto" w:fill="auto"/>
            <w:noWrap/>
            <w:vAlign w:val="center"/>
            <w:hideMark/>
          </w:tcPr>
          <w:p w14:paraId="031A12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5087945000</w:t>
            </w:r>
          </w:p>
        </w:tc>
        <w:tc>
          <w:tcPr>
            <w:tcW w:w="1142" w:type="dxa"/>
            <w:shd w:val="clear" w:color="auto" w:fill="auto"/>
            <w:noWrap/>
            <w:vAlign w:val="center"/>
            <w:hideMark/>
          </w:tcPr>
          <w:p w14:paraId="1A31C3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96126043</w:t>
            </w:r>
          </w:p>
        </w:tc>
        <w:tc>
          <w:tcPr>
            <w:tcW w:w="5948" w:type="dxa"/>
            <w:shd w:val="clear" w:color="auto" w:fill="auto"/>
            <w:noWrap/>
            <w:vAlign w:val="center"/>
            <w:hideMark/>
          </w:tcPr>
          <w:p w14:paraId="022C7B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PODČETRTEK</w:t>
            </w:r>
          </w:p>
        </w:tc>
      </w:tr>
      <w:tr w:rsidR="005F30FC" w:rsidRPr="006E664C" w14:paraId="6610626B" w14:textId="77777777" w:rsidTr="00FA52E4">
        <w:trPr>
          <w:trHeight w:val="288"/>
        </w:trPr>
        <w:tc>
          <w:tcPr>
            <w:tcW w:w="634" w:type="dxa"/>
            <w:shd w:val="clear" w:color="auto" w:fill="auto"/>
            <w:noWrap/>
            <w:vAlign w:val="center"/>
            <w:hideMark/>
          </w:tcPr>
          <w:p w14:paraId="4B1052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1433</w:t>
            </w:r>
          </w:p>
        </w:tc>
        <w:tc>
          <w:tcPr>
            <w:tcW w:w="1338" w:type="dxa"/>
            <w:shd w:val="clear" w:color="auto" w:fill="auto"/>
            <w:noWrap/>
            <w:vAlign w:val="center"/>
            <w:hideMark/>
          </w:tcPr>
          <w:p w14:paraId="4C3766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5086019000</w:t>
            </w:r>
          </w:p>
        </w:tc>
        <w:tc>
          <w:tcPr>
            <w:tcW w:w="1142" w:type="dxa"/>
            <w:shd w:val="clear" w:color="auto" w:fill="auto"/>
            <w:noWrap/>
            <w:vAlign w:val="center"/>
            <w:hideMark/>
          </w:tcPr>
          <w:p w14:paraId="046B12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12391263</w:t>
            </w:r>
          </w:p>
        </w:tc>
        <w:tc>
          <w:tcPr>
            <w:tcW w:w="5948" w:type="dxa"/>
            <w:shd w:val="clear" w:color="auto" w:fill="auto"/>
            <w:noWrap/>
            <w:vAlign w:val="center"/>
            <w:hideMark/>
          </w:tcPr>
          <w:p w14:paraId="1ABD2A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PODGORA KUTEŽEVO</w:t>
            </w:r>
          </w:p>
        </w:tc>
      </w:tr>
      <w:tr w:rsidR="005F30FC" w:rsidRPr="006E664C" w14:paraId="4818E919" w14:textId="77777777" w:rsidTr="00FA52E4">
        <w:trPr>
          <w:trHeight w:val="288"/>
        </w:trPr>
        <w:tc>
          <w:tcPr>
            <w:tcW w:w="634" w:type="dxa"/>
            <w:shd w:val="clear" w:color="auto" w:fill="auto"/>
            <w:noWrap/>
            <w:vAlign w:val="center"/>
            <w:hideMark/>
          </w:tcPr>
          <w:p w14:paraId="1D9C9B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1434</w:t>
            </w:r>
          </w:p>
        </w:tc>
        <w:tc>
          <w:tcPr>
            <w:tcW w:w="1338" w:type="dxa"/>
            <w:shd w:val="clear" w:color="auto" w:fill="auto"/>
            <w:noWrap/>
            <w:vAlign w:val="center"/>
            <w:hideMark/>
          </w:tcPr>
          <w:p w14:paraId="1BF82F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5087597000</w:t>
            </w:r>
          </w:p>
        </w:tc>
        <w:tc>
          <w:tcPr>
            <w:tcW w:w="1142" w:type="dxa"/>
            <w:shd w:val="clear" w:color="auto" w:fill="auto"/>
            <w:noWrap/>
            <w:vAlign w:val="center"/>
            <w:hideMark/>
          </w:tcPr>
          <w:p w14:paraId="1B3AC5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93058187</w:t>
            </w:r>
          </w:p>
        </w:tc>
        <w:tc>
          <w:tcPr>
            <w:tcW w:w="5948" w:type="dxa"/>
            <w:shd w:val="clear" w:color="auto" w:fill="auto"/>
            <w:noWrap/>
            <w:vAlign w:val="center"/>
            <w:hideMark/>
          </w:tcPr>
          <w:p w14:paraId="38B30D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PODGORJE PRI SLOVENJ GRADCU</w:t>
            </w:r>
          </w:p>
        </w:tc>
      </w:tr>
      <w:tr w:rsidR="005F30FC" w:rsidRPr="006E664C" w14:paraId="44C1FC73" w14:textId="77777777" w:rsidTr="00FA52E4">
        <w:trPr>
          <w:trHeight w:val="288"/>
        </w:trPr>
        <w:tc>
          <w:tcPr>
            <w:tcW w:w="634" w:type="dxa"/>
            <w:shd w:val="clear" w:color="auto" w:fill="auto"/>
            <w:noWrap/>
            <w:vAlign w:val="center"/>
            <w:hideMark/>
          </w:tcPr>
          <w:p w14:paraId="7EB32D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1435</w:t>
            </w:r>
          </w:p>
        </w:tc>
        <w:tc>
          <w:tcPr>
            <w:tcW w:w="1338" w:type="dxa"/>
            <w:shd w:val="clear" w:color="auto" w:fill="auto"/>
            <w:noWrap/>
            <w:vAlign w:val="center"/>
            <w:hideMark/>
          </w:tcPr>
          <w:p w14:paraId="3AE5D4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5087112000</w:t>
            </w:r>
          </w:p>
        </w:tc>
        <w:tc>
          <w:tcPr>
            <w:tcW w:w="1142" w:type="dxa"/>
            <w:shd w:val="clear" w:color="auto" w:fill="auto"/>
            <w:noWrap/>
            <w:vAlign w:val="center"/>
            <w:hideMark/>
          </w:tcPr>
          <w:p w14:paraId="1E1ED1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88073106</w:t>
            </w:r>
          </w:p>
        </w:tc>
        <w:tc>
          <w:tcPr>
            <w:tcW w:w="5948" w:type="dxa"/>
            <w:shd w:val="clear" w:color="auto" w:fill="auto"/>
            <w:noWrap/>
            <w:vAlign w:val="center"/>
            <w:hideMark/>
          </w:tcPr>
          <w:p w14:paraId="1F4C14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PODLEHNIK</w:t>
            </w:r>
          </w:p>
        </w:tc>
      </w:tr>
      <w:tr w:rsidR="005F30FC" w:rsidRPr="006E664C" w14:paraId="3C9371B8" w14:textId="77777777" w:rsidTr="00FA52E4">
        <w:trPr>
          <w:trHeight w:val="288"/>
        </w:trPr>
        <w:tc>
          <w:tcPr>
            <w:tcW w:w="634" w:type="dxa"/>
            <w:shd w:val="clear" w:color="auto" w:fill="auto"/>
            <w:noWrap/>
            <w:vAlign w:val="center"/>
            <w:hideMark/>
          </w:tcPr>
          <w:p w14:paraId="60FEAC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1436</w:t>
            </w:r>
          </w:p>
        </w:tc>
        <w:tc>
          <w:tcPr>
            <w:tcW w:w="1338" w:type="dxa"/>
            <w:shd w:val="clear" w:color="auto" w:fill="auto"/>
            <w:noWrap/>
            <w:vAlign w:val="center"/>
            <w:hideMark/>
          </w:tcPr>
          <w:p w14:paraId="252049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5085543000</w:t>
            </w:r>
          </w:p>
        </w:tc>
        <w:tc>
          <w:tcPr>
            <w:tcW w:w="1142" w:type="dxa"/>
            <w:shd w:val="clear" w:color="auto" w:fill="auto"/>
            <w:noWrap/>
            <w:vAlign w:val="center"/>
            <w:hideMark/>
          </w:tcPr>
          <w:p w14:paraId="62BD6A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68512902</w:t>
            </w:r>
          </w:p>
        </w:tc>
        <w:tc>
          <w:tcPr>
            <w:tcW w:w="5948" w:type="dxa"/>
            <w:shd w:val="clear" w:color="auto" w:fill="auto"/>
            <w:noWrap/>
            <w:vAlign w:val="center"/>
            <w:hideMark/>
          </w:tcPr>
          <w:p w14:paraId="17AC00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PODZEMELJ</w:t>
            </w:r>
          </w:p>
        </w:tc>
      </w:tr>
      <w:tr w:rsidR="005F30FC" w:rsidRPr="006E664C" w14:paraId="2D4F81A4" w14:textId="77777777" w:rsidTr="00FA52E4">
        <w:trPr>
          <w:trHeight w:val="288"/>
        </w:trPr>
        <w:tc>
          <w:tcPr>
            <w:tcW w:w="634" w:type="dxa"/>
            <w:shd w:val="clear" w:color="auto" w:fill="auto"/>
            <w:noWrap/>
            <w:vAlign w:val="center"/>
            <w:hideMark/>
          </w:tcPr>
          <w:p w14:paraId="7F7E76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1437</w:t>
            </w:r>
          </w:p>
        </w:tc>
        <w:tc>
          <w:tcPr>
            <w:tcW w:w="1338" w:type="dxa"/>
            <w:shd w:val="clear" w:color="auto" w:fill="auto"/>
            <w:noWrap/>
            <w:vAlign w:val="center"/>
            <w:hideMark/>
          </w:tcPr>
          <w:p w14:paraId="318506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5087660000</w:t>
            </w:r>
          </w:p>
        </w:tc>
        <w:tc>
          <w:tcPr>
            <w:tcW w:w="1142" w:type="dxa"/>
            <w:shd w:val="clear" w:color="auto" w:fill="auto"/>
            <w:noWrap/>
            <w:vAlign w:val="center"/>
            <w:hideMark/>
          </w:tcPr>
          <w:p w14:paraId="57556F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12215279</w:t>
            </w:r>
          </w:p>
        </w:tc>
        <w:tc>
          <w:tcPr>
            <w:tcW w:w="5948" w:type="dxa"/>
            <w:shd w:val="clear" w:color="auto" w:fill="auto"/>
            <w:noWrap/>
            <w:vAlign w:val="center"/>
            <w:hideMark/>
          </w:tcPr>
          <w:p w14:paraId="03AA0A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POHORSKEGA BATALJONA OPLOTNICA</w:t>
            </w:r>
          </w:p>
        </w:tc>
      </w:tr>
      <w:tr w:rsidR="005F30FC" w:rsidRPr="006E664C" w14:paraId="58CDAA26" w14:textId="77777777" w:rsidTr="00FA52E4">
        <w:trPr>
          <w:trHeight w:val="288"/>
        </w:trPr>
        <w:tc>
          <w:tcPr>
            <w:tcW w:w="634" w:type="dxa"/>
            <w:shd w:val="clear" w:color="auto" w:fill="auto"/>
            <w:noWrap/>
            <w:vAlign w:val="center"/>
            <w:hideMark/>
          </w:tcPr>
          <w:p w14:paraId="5E2D34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1438</w:t>
            </w:r>
          </w:p>
        </w:tc>
        <w:tc>
          <w:tcPr>
            <w:tcW w:w="1338" w:type="dxa"/>
            <w:shd w:val="clear" w:color="auto" w:fill="auto"/>
            <w:noWrap/>
            <w:vAlign w:val="center"/>
            <w:hideMark/>
          </w:tcPr>
          <w:p w14:paraId="0753C1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5087686000</w:t>
            </w:r>
          </w:p>
        </w:tc>
        <w:tc>
          <w:tcPr>
            <w:tcW w:w="1142" w:type="dxa"/>
            <w:shd w:val="clear" w:color="auto" w:fill="auto"/>
            <w:noWrap/>
            <w:vAlign w:val="center"/>
            <w:hideMark/>
          </w:tcPr>
          <w:p w14:paraId="333943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48238112</w:t>
            </w:r>
          </w:p>
        </w:tc>
        <w:tc>
          <w:tcPr>
            <w:tcW w:w="5948" w:type="dxa"/>
            <w:shd w:val="clear" w:color="auto" w:fill="auto"/>
            <w:noWrap/>
            <w:vAlign w:val="center"/>
            <w:hideMark/>
          </w:tcPr>
          <w:p w14:paraId="36D65D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POHORSKEGA ODREDA SLOVENSKA BISTRICA</w:t>
            </w:r>
          </w:p>
        </w:tc>
      </w:tr>
      <w:tr w:rsidR="005F30FC" w:rsidRPr="006E664C" w14:paraId="30D9F67B" w14:textId="77777777" w:rsidTr="00FA52E4">
        <w:trPr>
          <w:trHeight w:val="288"/>
        </w:trPr>
        <w:tc>
          <w:tcPr>
            <w:tcW w:w="634" w:type="dxa"/>
            <w:shd w:val="clear" w:color="auto" w:fill="auto"/>
            <w:noWrap/>
            <w:vAlign w:val="center"/>
            <w:hideMark/>
          </w:tcPr>
          <w:p w14:paraId="65056B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1439</w:t>
            </w:r>
          </w:p>
        </w:tc>
        <w:tc>
          <w:tcPr>
            <w:tcW w:w="1338" w:type="dxa"/>
            <w:shd w:val="clear" w:color="auto" w:fill="auto"/>
            <w:noWrap/>
            <w:vAlign w:val="center"/>
            <w:hideMark/>
          </w:tcPr>
          <w:p w14:paraId="1C09D0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5084466000</w:t>
            </w:r>
          </w:p>
        </w:tc>
        <w:tc>
          <w:tcPr>
            <w:tcW w:w="1142" w:type="dxa"/>
            <w:shd w:val="clear" w:color="auto" w:fill="auto"/>
            <w:noWrap/>
            <w:vAlign w:val="center"/>
            <w:hideMark/>
          </w:tcPr>
          <w:p w14:paraId="3F8B70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36290530</w:t>
            </w:r>
          </w:p>
        </w:tc>
        <w:tc>
          <w:tcPr>
            <w:tcW w:w="5948" w:type="dxa"/>
            <w:shd w:val="clear" w:color="auto" w:fill="auto"/>
            <w:noWrap/>
            <w:vAlign w:val="center"/>
            <w:hideMark/>
          </w:tcPr>
          <w:p w14:paraId="635E39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POLHOV GRADEC</w:t>
            </w:r>
          </w:p>
        </w:tc>
      </w:tr>
      <w:tr w:rsidR="005F30FC" w:rsidRPr="006E664C" w14:paraId="0D84E663" w14:textId="77777777" w:rsidTr="00FA52E4">
        <w:trPr>
          <w:trHeight w:val="288"/>
        </w:trPr>
        <w:tc>
          <w:tcPr>
            <w:tcW w:w="634" w:type="dxa"/>
            <w:shd w:val="clear" w:color="auto" w:fill="auto"/>
            <w:noWrap/>
            <w:vAlign w:val="center"/>
            <w:hideMark/>
          </w:tcPr>
          <w:p w14:paraId="34D198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1440</w:t>
            </w:r>
          </w:p>
        </w:tc>
        <w:tc>
          <w:tcPr>
            <w:tcW w:w="1338" w:type="dxa"/>
            <w:shd w:val="clear" w:color="auto" w:fill="auto"/>
            <w:noWrap/>
            <w:vAlign w:val="center"/>
            <w:hideMark/>
          </w:tcPr>
          <w:p w14:paraId="67E5EB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5083494000</w:t>
            </w:r>
          </w:p>
        </w:tc>
        <w:tc>
          <w:tcPr>
            <w:tcW w:w="1142" w:type="dxa"/>
            <w:shd w:val="clear" w:color="auto" w:fill="auto"/>
            <w:noWrap/>
            <w:vAlign w:val="center"/>
            <w:hideMark/>
          </w:tcPr>
          <w:p w14:paraId="7A925B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73742309</w:t>
            </w:r>
          </w:p>
        </w:tc>
        <w:tc>
          <w:tcPr>
            <w:tcW w:w="5948" w:type="dxa"/>
            <w:shd w:val="clear" w:color="auto" w:fill="auto"/>
            <w:noWrap/>
            <w:vAlign w:val="center"/>
            <w:hideMark/>
          </w:tcPr>
          <w:p w14:paraId="5BDB77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POLJANE</w:t>
            </w:r>
          </w:p>
        </w:tc>
      </w:tr>
      <w:tr w:rsidR="005F30FC" w:rsidRPr="006E664C" w14:paraId="439CE4F6" w14:textId="77777777" w:rsidTr="00FA52E4">
        <w:trPr>
          <w:trHeight w:val="288"/>
        </w:trPr>
        <w:tc>
          <w:tcPr>
            <w:tcW w:w="634" w:type="dxa"/>
            <w:shd w:val="clear" w:color="auto" w:fill="auto"/>
            <w:noWrap/>
            <w:vAlign w:val="center"/>
            <w:hideMark/>
          </w:tcPr>
          <w:p w14:paraId="3E8718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1441</w:t>
            </w:r>
          </w:p>
        </w:tc>
        <w:tc>
          <w:tcPr>
            <w:tcW w:w="1338" w:type="dxa"/>
            <w:shd w:val="clear" w:color="auto" w:fill="auto"/>
            <w:noWrap/>
            <w:vAlign w:val="center"/>
            <w:hideMark/>
          </w:tcPr>
          <w:p w14:paraId="5FD1B9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1199498000</w:t>
            </w:r>
          </w:p>
        </w:tc>
        <w:tc>
          <w:tcPr>
            <w:tcW w:w="1142" w:type="dxa"/>
            <w:shd w:val="clear" w:color="auto" w:fill="auto"/>
            <w:noWrap/>
            <w:vAlign w:val="center"/>
            <w:hideMark/>
          </w:tcPr>
          <w:p w14:paraId="0BBD3D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95058354</w:t>
            </w:r>
          </w:p>
        </w:tc>
        <w:tc>
          <w:tcPr>
            <w:tcW w:w="5948" w:type="dxa"/>
            <w:shd w:val="clear" w:color="auto" w:fill="auto"/>
            <w:noWrap/>
            <w:vAlign w:val="center"/>
            <w:hideMark/>
          </w:tcPr>
          <w:p w14:paraId="75EDEC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POLJANE, 4223 POLJANE</w:t>
            </w:r>
          </w:p>
        </w:tc>
      </w:tr>
      <w:tr w:rsidR="005F30FC" w:rsidRPr="006E664C" w14:paraId="3EB98E8E" w14:textId="77777777" w:rsidTr="00FA52E4">
        <w:trPr>
          <w:trHeight w:val="288"/>
        </w:trPr>
        <w:tc>
          <w:tcPr>
            <w:tcW w:w="634" w:type="dxa"/>
            <w:shd w:val="clear" w:color="auto" w:fill="auto"/>
            <w:noWrap/>
            <w:vAlign w:val="center"/>
            <w:hideMark/>
          </w:tcPr>
          <w:p w14:paraId="75089B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1442</w:t>
            </w:r>
          </w:p>
        </w:tc>
        <w:tc>
          <w:tcPr>
            <w:tcW w:w="1338" w:type="dxa"/>
            <w:shd w:val="clear" w:color="auto" w:fill="auto"/>
            <w:noWrap/>
            <w:vAlign w:val="center"/>
            <w:hideMark/>
          </w:tcPr>
          <w:p w14:paraId="665524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5084288000</w:t>
            </w:r>
          </w:p>
        </w:tc>
        <w:tc>
          <w:tcPr>
            <w:tcW w:w="1142" w:type="dxa"/>
            <w:shd w:val="clear" w:color="auto" w:fill="auto"/>
            <w:noWrap/>
            <w:vAlign w:val="center"/>
            <w:hideMark/>
          </w:tcPr>
          <w:p w14:paraId="6B77A2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99728508</w:t>
            </w:r>
          </w:p>
        </w:tc>
        <w:tc>
          <w:tcPr>
            <w:tcW w:w="5948" w:type="dxa"/>
            <w:shd w:val="clear" w:color="auto" w:fill="auto"/>
            <w:noWrap/>
            <w:vAlign w:val="center"/>
            <w:hideMark/>
          </w:tcPr>
          <w:p w14:paraId="679448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POLJE</w:t>
            </w:r>
          </w:p>
        </w:tc>
      </w:tr>
      <w:tr w:rsidR="005F30FC" w:rsidRPr="006E664C" w14:paraId="0B7DF99A" w14:textId="77777777" w:rsidTr="00FA52E4">
        <w:trPr>
          <w:trHeight w:val="288"/>
        </w:trPr>
        <w:tc>
          <w:tcPr>
            <w:tcW w:w="634" w:type="dxa"/>
            <w:shd w:val="clear" w:color="auto" w:fill="auto"/>
            <w:noWrap/>
            <w:vAlign w:val="center"/>
            <w:hideMark/>
          </w:tcPr>
          <w:p w14:paraId="6F9EAC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1443</w:t>
            </w:r>
          </w:p>
        </w:tc>
        <w:tc>
          <w:tcPr>
            <w:tcW w:w="1338" w:type="dxa"/>
            <w:shd w:val="clear" w:color="auto" w:fill="auto"/>
            <w:noWrap/>
            <w:vAlign w:val="center"/>
            <w:hideMark/>
          </w:tcPr>
          <w:p w14:paraId="354355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5088500000</w:t>
            </w:r>
          </w:p>
        </w:tc>
        <w:tc>
          <w:tcPr>
            <w:tcW w:w="1142" w:type="dxa"/>
            <w:shd w:val="clear" w:color="auto" w:fill="auto"/>
            <w:noWrap/>
            <w:vAlign w:val="center"/>
            <w:hideMark/>
          </w:tcPr>
          <w:p w14:paraId="733568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33941688</w:t>
            </w:r>
          </w:p>
        </w:tc>
        <w:tc>
          <w:tcPr>
            <w:tcW w:w="5948" w:type="dxa"/>
            <w:shd w:val="clear" w:color="auto" w:fill="auto"/>
            <w:noWrap/>
            <w:vAlign w:val="center"/>
            <w:hideMark/>
          </w:tcPr>
          <w:p w14:paraId="63032A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POLZELA</w:t>
            </w:r>
          </w:p>
        </w:tc>
      </w:tr>
      <w:tr w:rsidR="005F30FC" w:rsidRPr="006E664C" w14:paraId="7E5DB0DF" w14:textId="77777777" w:rsidTr="00FA52E4">
        <w:trPr>
          <w:trHeight w:val="288"/>
        </w:trPr>
        <w:tc>
          <w:tcPr>
            <w:tcW w:w="634" w:type="dxa"/>
            <w:shd w:val="clear" w:color="auto" w:fill="auto"/>
            <w:noWrap/>
            <w:vAlign w:val="center"/>
            <w:hideMark/>
          </w:tcPr>
          <w:p w14:paraId="7ADD30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1444</w:t>
            </w:r>
          </w:p>
        </w:tc>
        <w:tc>
          <w:tcPr>
            <w:tcW w:w="1338" w:type="dxa"/>
            <w:shd w:val="clear" w:color="auto" w:fill="auto"/>
            <w:noWrap/>
            <w:vAlign w:val="center"/>
            <w:hideMark/>
          </w:tcPr>
          <w:p w14:paraId="128982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5088518000</w:t>
            </w:r>
          </w:p>
        </w:tc>
        <w:tc>
          <w:tcPr>
            <w:tcW w:w="1142" w:type="dxa"/>
            <w:shd w:val="clear" w:color="auto" w:fill="auto"/>
            <w:noWrap/>
            <w:vAlign w:val="center"/>
            <w:hideMark/>
          </w:tcPr>
          <w:p w14:paraId="405679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81995270</w:t>
            </w:r>
          </w:p>
        </w:tc>
        <w:tc>
          <w:tcPr>
            <w:tcW w:w="5948" w:type="dxa"/>
            <w:shd w:val="clear" w:color="auto" w:fill="auto"/>
            <w:noWrap/>
            <w:vAlign w:val="center"/>
            <w:hideMark/>
          </w:tcPr>
          <w:p w14:paraId="508AF8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PREBOLD</w:t>
            </w:r>
          </w:p>
        </w:tc>
      </w:tr>
      <w:tr w:rsidR="005F30FC" w:rsidRPr="006E664C" w14:paraId="20ECE230" w14:textId="77777777" w:rsidTr="00FA52E4">
        <w:trPr>
          <w:trHeight w:val="288"/>
        </w:trPr>
        <w:tc>
          <w:tcPr>
            <w:tcW w:w="634" w:type="dxa"/>
            <w:shd w:val="clear" w:color="auto" w:fill="auto"/>
            <w:noWrap/>
            <w:vAlign w:val="center"/>
            <w:hideMark/>
          </w:tcPr>
          <w:p w14:paraId="6B5765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1445</w:t>
            </w:r>
          </w:p>
        </w:tc>
        <w:tc>
          <w:tcPr>
            <w:tcW w:w="1338" w:type="dxa"/>
            <w:shd w:val="clear" w:color="auto" w:fill="auto"/>
            <w:noWrap/>
            <w:vAlign w:val="center"/>
            <w:hideMark/>
          </w:tcPr>
          <w:p w14:paraId="12E2AC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5083222000</w:t>
            </w:r>
          </w:p>
        </w:tc>
        <w:tc>
          <w:tcPr>
            <w:tcW w:w="1142" w:type="dxa"/>
            <w:shd w:val="clear" w:color="auto" w:fill="auto"/>
            <w:noWrap/>
            <w:vAlign w:val="center"/>
            <w:hideMark/>
          </w:tcPr>
          <w:p w14:paraId="1D0D04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53580664</w:t>
            </w:r>
          </w:p>
        </w:tc>
        <w:tc>
          <w:tcPr>
            <w:tcW w:w="5948" w:type="dxa"/>
            <w:shd w:val="clear" w:color="auto" w:fill="auto"/>
            <w:noWrap/>
            <w:vAlign w:val="center"/>
            <w:hideMark/>
          </w:tcPr>
          <w:p w14:paraId="17793B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PREDOSLJE KRANJ</w:t>
            </w:r>
          </w:p>
        </w:tc>
      </w:tr>
      <w:tr w:rsidR="005F30FC" w:rsidRPr="006E664C" w14:paraId="7DAD0521" w14:textId="77777777" w:rsidTr="00FA52E4">
        <w:trPr>
          <w:trHeight w:val="288"/>
        </w:trPr>
        <w:tc>
          <w:tcPr>
            <w:tcW w:w="634" w:type="dxa"/>
            <w:shd w:val="clear" w:color="auto" w:fill="auto"/>
            <w:noWrap/>
            <w:vAlign w:val="center"/>
            <w:hideMark/>
          </w:tcPr>
          <w:p w14:paraId="3AAE1D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1446</w:t>
            </w:r>
          </w:p>
        </w:tc>
        <w:tc>
          <w:tcPr>
            <w:tcW w:w="1338" w:type="dxa"/>
            <w:shd w:val="clear" w:color="auto" w:fill="auto"/>
            <w:noWrap/>
            <w:vAlign w:val="center"/>
            <w:hideMark/>
          </w:tcPr>
          <w:p w14:paraId="44BC53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5084474000</w:t>
            </w:r>
          </w:p>
        </w:tc>
        <w:tc>
          <w:tcPr>
            <w:tcW w:w="1142" w:type="dxa"/>
            <w:shd w:val="clear" w:color="auto" w:fill="auto"/>
            <w:noWrap/>
            <w:vAlign w:val="center"/>
            <w:hideMark/>
          </w:tcPr>
          <w:p w14:paraId="07D349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92875602</w:t>
            </w:r>
          </w:p>
        </w:tc>
        <w:tc>
          <w:tcPr>
            <w:tcW w:w="5948" w:type="dxa"/>
            <w:shd w:val="clear" w:color="auto" w:fill="auto"/>
            <w:noWrap/>
            <w:vAlign w:val="center"/>
            <w:hideMark/>
          </w:tcPr>
          <w:p w14:paraId="4FB569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PRESERJE</w:t>
            </w:r>
          </w:p>
        </w:tc>
      </w:tr>
      <w:tr w:rsidR="005F30FC" w:rsidRPr="006E664C" w14:paraId="2D28575F" w14:textId="77777777" w:rsidTr="00FA52E4">
        <w:trPr>
          <w:trHeight w:val="288"/>
        </w:trPr>
        <w:tc>
          <w:tcPr>
            <w:tcW w:w="634" w:type="dxa"/>
            <w:shd w:val="clear" w:color="auto" w:fill="auto"/>
            <w:noWrap/>
            <w:vAlign w:val="center"/>
            <w:hideMark/>
          </w:tcPr>
          <w:p w14:paraId="71AABB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1447</w:t>
            </w:r>
          </w:p>
        </w:tc>
        <w:tc>
          <w:tcPr>
            <w:tcW w:w="1338" w:type="dxa"/>
            <w:shd w:val="clear" w:color="auto" w:fill="auto"/>
            <w:noWrap/>
            <w:vAlign w:val="center"/>
            <w:hideMark/>
          </w:tcPr>
          <w:p w14:paraId="3DFB0C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5084741000</w:t>
            </w:r>
          </w:p>
        </w:tc>
        <w:tc>
          <w:tcPr>
            <w:tcW w:w="1142" w:type="dxa"/>
            <w:shd w:val="clear" w:color="auto" w:fill="auto"/>
            <w:noWrap/>
            <w:vAlign w:val="center"/>
            <w:hideMark/>
          </w:tcPr>
          <w:p w14:paraId="632D25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68428120</w:t>
            </w:r>
          </w:p>
        </w:tc>
        <w:tc>
          <w:tcPr>
            <w:tcW w:w="5948" w:type="dxa"/>
            <w:shd w:val="clear" w:color="auto" w:fill="auto"/>
            <w:noWrap/>
            <w:vAlign w:val="center"/>
            <w:hideMark/>
          </w:tcPr>
          <w:p w14:paraId="560F89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PRESERJE PRI RADOMLJAH</w:t>
            </w:r>
          </w:p>
        </w:tc>
      </w:tr>
      <w:tr w:rsidR="005F30FC" w:rsidRPr="006E664C" w14:paraId="22860ABA" w14:textId="77777777" w:rsidTr="00FA52E4">
        <w:trPr>
          <w:trHeight w:val="288"/>
        </w:trPr>
        <w:tc>
          <w:tcPr>
            <w:tcW w:w="634" w:type="dxa"/>
            <w:shd w:val="clear" w:color="auto" w:fill="auto"/>
            <w:noWrap/>
            <w:vAlign w:val="center"/>
            <w:hideMark/>
          </w:tcPr>
          <w:p w14:paraId="7FACB5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1448</w:t>
            </w:r>
          </w:p>
        </w:tc>
        <w:tc>
          <w:tcPr>
            <w:tcW w:w="1338" w:type="dxa"/>
            <w:shd w:val="clear" w:color="auto" w:fill="auto"/>
            <w:noWrap/>
            <w:vAlign w:val="center"/>
            <w:hideMark/>
          </w:tcPr>
          <w:p w14:paraId="1FCBF3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5084334000</w:t>
            </w:r>
          </w:p>
        </w:tc>
        <w:tc>
          <w:tcPr>
            <w:tcW w:w="1142" w:type="dxa"/>
            <w:shd w:val="clear" w:color="auto" w:fill="auto"/>
            <w:noWrap/>
            <w:vAlign w:val="center"/>
            <w:hideMark/>
          </w:tcPr>
          <w:p w14:paraId="6E4879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34416170</w:t>
            </w:r>
          </w:p>
        </w:tc>
        <w:tc>
          <w:tcPr>
            <w:tcW w:w="5948" w:type="dxa"/>
            <w:shd w:val="clear" w:color="auto" w:fill="auto"/>
            <w:noWrap/>
            <w:vAlign w:val="center"/>
            <w:hideMark/>
          </w:tcPr>
          <w:p w14:paraId="6D7AFE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PRESKA</w:t>
            </w:r>
          </w:p>
        </w:tc>
      </w:tr>
      <w:tr w:rsidR="005F30FC" w:rsidRPr="006E664C" w14:paraId="28F920BA" w14:textId="77777777" w:rsidTr="00FA52E4">
        <w:trPr>
          <w:trHeight w:val="288"/>
        </w:trPr>
        <w:tc>
          <w:tcPr>
            <w:tcW w:w="634" w:type="dxa"/>
            <w:shd w:val="clear" w:color="auto" w:fill="auto"/>
            <w:noWrap/>
            <w:vAlign w:val="center"/>
            <w:hideMark/>
          </w:tcPr>
          <w:p w14:paraId="0B563E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1449</w:t>
            </w:r>
          </w:p>
        </w:tc>
        <w:tc>
          <w:tcPr>
            <w:tcW w:w="1338" w:type="dxa"/>
            <w:shd w:val="clear" w:color="auto" w:fill="auto"/>
            <w:noWrap/>
            <w:vAlign w:val="center"/>
            <w:hideMark/>
          </w:tcPr>
          <w:p w14:paraId="06ADCE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5086949000</w:t>
            </w:r>
          </w:p>
        </w:tc>
        <w:tc>
          <w:tcPr>
            <w:tcW w:w="1142" w:type="dxa"/>
            <w:shd w:val="clear" w:color="auto" w:fill="auto"/>
            <w:noWrap/>
            <w:vAlign w:val="center"/>
            <w:hideMark/>
          </w:tcPr>
          <w:p w14:paraId="54D701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98956574</w:t>
            </w:r>
          </w:p>
        </w:tc>
        <w:tc>
          <w:tcPr>
            <w:tcW w:w="5948" w:type="dxa"/>
            <w:shd w:val="clear" w:color="auto" w:fill="auto"/>
            <w:noWrap/>
            <w:vAlign w:val="center"/>
            <w:hideMark/>
          </w:tcPr>
          <w:p w14:paraId="5759BE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PRESTRANEK</w:t>
            </w:r>
          </w:p>
        </w:tc>
      </w:tr>
      <w:tr w:rsidR="005F30FC" w:rsidRPr="006E664C" w14:paraId="7F68E225" w14:textId="77777777" w:rsidTr="00FA52E4">
        <w:trPr>
          <w:trHeight w:val="288"/>
        </w:trPr>
        <w:tc>
          <w:tcPr>
            <w:tcW w:w="634" w:type="dxa"/>
            <w:shd w:val="clear" w:color="auto" w:fill="auto"/>
            <w:noWrap/>
            <w:vAlign w:val="center"/>
            <w:hideMark/>
          </w:tcPr>
          <w:p w14:paraId="786955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1450</w:t>
            </w:r>
          </w:p>
        </w:tc>
        <w:tc>
          <w:tcPr>
            <w:tcW w:w="1338" w:type="dxa"/>
            <w:shd w:val="clear" w:color="auto" w:fill="auto"/>
            <w:noWrap/>
            <w:vAlign w:val="center"/>
            <w:hideMark/>
          </w:tcPr>
          <w:p w14:paraId="7BF40A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5086272000</w:t>
            </w:r>
          </w:p>
        </w:tc>
        <w:tc>
          <w:tcPr>
            <w:tcW w:w="1142" w:type="dxa"/>
            <w:shd w:val="clear" w:color="auto" w:fill="auto"/>
            <w:noWrap/>
            <w:vAlign w:val="center"/>
            <w:hideMark/>
          </w:tcPr>
          <w:p w14:paraId="5C37B1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69795819</w:t>
            </w:r>
          </w:p>
        </w:tc>
        <w:tc>
          <w:tcPr>
            <w:tcW w:w="5948" w:type="dxa"/>
            <w:shd w:val="clear" w:color="auto" w:fill="auto"/>
            <w:noWrap/>
            <w:vAlign w:val="center"/>
            <w:hideMark/>
          </w:tcPr>
          <w:p w14:paraId="5FA607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PREVOLE</w:t>
            </w:r>
          </w:p>
        </w:tc>
      </w:tr>
      <w:tr w:rsidR="005F30FC" w:rsidRPr="006E664C" w14:paraId="09AEF506" w14:textId="77777777" w:rsidTr="00FA52E4">
        <w:trPr>
          <w:trHeight w:val="288"/>
        </w:trPr>
        <w:tc>
          <w:tcPr>
            <w:tcW w:w="634" w:type="dxa"/>
            <w:shd w:val="clear" w:color="auto" w:fill="auto"/>
            <w:noWrap/>
            <w:vAlign w:val="center"/>
            <w:hideMark/>
          </w:tcPr>
          <w:p w14:paraId="75B8AB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1451</w:t>
            </w:r>
          </w:p>
        </w:tc>
        <w:tc>
          <w:tcPr>
            <w:tcW w:w="1338" w:type="dxa"/>
            <w:shd w:val="clear" w:color="auto" w:fill="auto"/>
            <w:noWrap/>
            <w:vAlign w:val="center"/>
            <w:hideMark/>
          </w:tcPr>
          <w:p w14:paraId="489D72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5084156000</w:t>
            </w:r>
          </w:p>
        </w:tc>
        <w:tc>
          <w:tcPr>
            <w:tcW w:w="1142" w:type="dxa"/>
            <w:shd w:val="clear" w:color="auto" w:fill="auto"/>
            <w:noWrap/>
            <w:vAlign w:val="center"/>
            <w:hideMark/>
          </w:tcPr>
          <w:p w14:paraId="5B3863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32732686</w:t>
            </w:r>
          </w:p>
        </w:tc>
        <w:tc>
          <w:tcPr>
            <w:tcW w:w="5948" w:type="dxa"/>
            <w:shd w:val="clear" w:color="auto" w:fill="auto"/>
            <w:noWrap/>
            <w:vAlign w:val="center"/>
            <w:hideMark/>
          </w:tcPr>
          <w:p w14:paraId="1D52B9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PREŽIHOVEGA VORANCA</w:t>
            </w:r>
          </w:p>
        </w:tc>
      </w:tr>
      <w:tr w:rsidR="005F30FC" w:rsidRPr="006E664C" w14:paraId="7A94BDFF" w14:textId="77777777" w:rsidTr="00FA52E4">
        <w:trPr>
          <w:trHeight w:val="288"/>
        </w:trPr>
        <w:tc>
          <w:tcPr>
            <w:tcW w:w="634" w:type="dxa"/>
            <w:shd w:val="clear" w:color="auto" w:fill="auto"/>
            <w:noWrap/>
            <w:vAlign w:val="center"/>
            <w:hideMark/>
          </w:tcPr>
          <w:p w14:paraId="17FA8A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1452</w:t>
            </w:r>
          </w:p>
        </w:tc>
        <w:tc>
          <w:tcPr>
            <w:tcW w:w="1338" w:type="dxa"/>
            <w:shd w:val="clear" w:color="auto" w:fill="auto"/>
            <w:noWrap/>
            <w:vAlign w:val="center"/>
            <w:hideMark/>
          </w:tcPr>
          <w:p w14:paraId="01AD6B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5089751000</w:t>
            </w:r>
          </w:p>
        </w:tc>
        <w:tc>
          <w:tcPr>
            <w:tcW w:w="1142" w:type="dxa"/>
            <w:shd w:val="clear" w:color="auto" w:fill="auto"/>
            <w:noWrap/>
            <w:vAlign w:val="center"/>
            <w:hideMark/>
          </w:tcPr>
          <w:p w14:paraId="7514BB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94330522</w:t>
            </w:r>
          </w:p>
        </w:tc>
        <w:tc>
          <w:tcPr>
            <w:tcW w:w="5948" w:type="dxa"/>
            <w:shd w:val="clear" w:color="auto" w:fill="auto"/>
            <w:noWrap/>
            <w:vAlign w:val="center"/>
            <w:hideMark/>
          </w:tcPr>
          <w:p w14:paraId="377766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PREŽIHOVEGA VORANCA BISTRICA</w:t>
            </w:r>
          </w:p>
        </w:tc>
      </w:tr>
      <w:tr w:rsidR="005F30FC" w:rsidRPr="006E664C" w14:paraId="0598ED28" w14:textId="77777777" w:rsidTr="00FA52E4">
        <w:trPr>
          <w:trHeight w:val="288"/>
        </w:trPr>
        <w:tc>
          <w:tcPr>
            <w:tcW w:w="634" w:type="dxa"/>
            <w:shd w:val="clear" w:color="auto" w:fill="auto"/>
            <w:noWrap/>
            <w:vAlign w:val="center"/>
            <w:hideMark/>
          </w:tcPr>
          <w:p w14:paraId="3749D5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1453</w:t>
            </w:r>
          </w:p>
        </w:tc>
        <w:tc>
          <w:tcPr>
            <w:tcW w:w="1338" w:type="dxa"/>
            <w:shd w:val="clear" w:color="auto" w:fill="auto"/>
            <w:noWrap/>
            <w:vAlign w:val="center"/>
            <w:hideMark/>
          </w:tcPr>
          <w:p w14:paraId="26933E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5719097000</w:t>
            </w:r>
          </w:p>
        </w:tc>
        <w:tc>
          <w:tcPr>
            <w:tcW w:w="1142" w:type="dxa"/>
            <w:shd w:val="clear" w:color="auto" w:fill="auto"/>
            <w:noWrap/>
            <w:vAlign w:val="center"/>
            <w:hideMark/>
          </w:tcPr>
          <w:p w14:paraId="79D71C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71303103</w:t>
            </w:r>
          </w:p>
        </w:tc>
        <w:tc>
          <w:tcPr>
            <w:tcW w:w="5948" w:type="dxa"/>
            <w:shd w:val="clear" w:color="auto" w:fill="auto"/>
            <w:noWrap/>
            <w:vAlign w:val="center"/>
            <w:hideMark/>
          </w:tcPr>
          <w:p w14:paraId="4C697A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PREŽIHOVEGA VORANCA JESENICE</w:t>
            </w:r>
          </w:p>
        </w:tc>
      </w:tr>
      <w:tr w:rsidR="005F30FC" w:rsidRPr="006E664C" w14:paraId="3114EA07" w14:textId="77777777" w:rsidTr="00FA52E4">
        <w:trPr>
          <w:trHeight w:val="288"/>
        </w:trPr>
        <w:tc>
          <w:tcPr>
            <w:tcW w:w="634" w:type="dxa"/>
            <w:shd w:val="clear" w:color="auto" w:fill="auto"/>
            <w:noWrap/>
            <w:vAlign w:val="center"/>
            <w:hideMark/>
          </w:tcPr>
          <w:p w14:paraId="56CED3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1454</w:t>
            </w:r>
          </w:p>
        </w:tc>
        <w:tc>
          <w:tcPr>
            <w:tcW w:w="1338" w:type="dxa"/>
            <w:shd w:val="clear" w:color="auto" w:fill="auto"/>
            <w:noWrap/>
            <w:vAlign w:val="center"/>
            <w:hideMark/>
          </w:tcPr>
          <w:p w14:paraId="5793AE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5085101000</w:t>
            </w:r>
          </w:p>
        </w:tc>
        <w:tc>
          <w:tcPr>
            <w:tcW w:w="1142" w:type="dxa"/>
            <w:shd w:val="clear" w:color="auto" w:fill="auto"/>
            <w:noWrap/>
            <w:vAlign w:val="center"/>
            <w:hideMark/>
          </w:tcPr>
          <w:p w14:paraId="57A529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97870692</w:t>
            </w:r>
          </w:p>
        </w:tc>
        <w:tc>
          <w:tcPr>
            <w:tcW w:w="5948" w:type="dxa"/>
            <w:shd w:val="clear" w:color="auto" w:fill="auto"/>
            <w:noWrap/>
            <w:vAlign w:val="center"/>
            <w:hideMark/>
          </w:tcPr>
          <w:p w14:paraId="762629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PREŽIHOVEGA VORANCA MARIBOR</w:t>
            </w:r>
          </w:p>
        </w:tc>
      </w:tr>
      <w:tr w:rsidR="005F30FC" w:rsidRPr="006E664C" w14:paraId="1A3BE660" w14:textId="77777777" w:rsidTr="00FA52E4">
        <w:trPr>
          <w:trHeight w:val="288"/>
        </w:trPr>
        <w:tc>
          <w:tcPr>
            <w:tcW w:w="634" w:type="dxa"/>
            <w:shd w:val="clear" w:color="auto" w:fill="auto"/>
            <w:noWrap/>
            <w:vAlign w:val="center"/>
            <w:hideMark/>
          </w:tcPr>
          <w:p w14:paraId="0A62E6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1455</w:t>
            </w:r>
          </w:p>
        </w:tc>
        <w:tc>
          <w:tcPr>
            <w:tcW w:w="1338" w:type="dxa"/>
            <w:shd w:val="clear" w:color="auto" w:fill="auto"/>
            <w:noWrap/>
            <w:vAlign w:val="center"/>
            <w:hideMark/>
          </w:tcPr>
          <w:p w14:paraId="0F294C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5087392000</w:t>
            </w:r>
          </w:p>
        </w:tc>
        <w:tc>
          <w:tcPr>
            <w:tcW w:w="1142" w:type="dxa"/>
            <w:shd w:val="clear" w:color="auto" w:fill="auto"/>
            <w:noWrap/>
            <w:vAlign w:val="center"/>
            <w:hideMark/>
          </w:tcPr>
          <w:p w14:paraId="3E77C6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26935465</w:t>
            </w:r>
          </w:p>
        </w:tc>
        <w:tc>
          <w:tcPr>
            <w:tcW w:w="5948" w:type="dxa"/>
            <w:shd w:val="clear" w:color="auto" w:fill="auto"/>
            <w:noWrap/>
            <w:vAlign w:val="center"/>
            <w:hideMark/>
          </w:tcPr>
          <w:p w14:paraId="14158F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PREŽIHOVEGA VORANCA RAVNE NA KOROŠKEM</w:t>
            </w:r>
          </w:p>
        </w:tc>
      </w:tr>
      <w:tr w:rsidR="005F30FC" w:rsidRPr="006E664C" w14:paraId="260F9F38" w14:textId="77777777" w:rsidTr="00FA52E4">
        <w:trPr>
          <w:trHeight w:val="288"/>
        </w:trPr>
        <w:tc>
          <w:tcPr>
            <w:tcW w:w="634" w:type="dxa"/>
            <w:shd w:val="clear" w:color="auto" w:fill="auto"/>
            <w:noWrap/>
            <w:vAlign w:val="center"/>
            <w:hideMark/>
          </w:tcPr>
          <w:p w14:paraId="0701BE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1456</w:t>
            </w:r>
          </w:p>
        </w:tc>
        <w:tc>
          <w:tcPr>
            <w:tcW w:w="1338" w:type="dxa"/>
            <w:shd w:val="clear" w:color="auto" w:fill="auto"/>
            <w:noWrap/>
            <w:vAlign w:val="center"/>
            <w:hideMark/>
          </w:tcPr>
          <w:p w14:paraId="68F055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5924332000</w:t>
            </w:r>
          </w:p>
        </w:tc>
        <w:tc>
          <w:tcPr>
            <w:tcW w:w="1142" w:type="dxa"/>
            <w:shd w:val="clear" w:color="auto" w:fill="auto"/>
            <w:noWrap/>
            <w:vAlign w:val="center"/>
            <w:hideMark/>
          </w:tcPr>
          <w:p w14:paraId="670C91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29610249</w:t>
            </w:r>
          </w:p>
        </w:tc>
        <w:tc>
          <w:tcPr>
            <w:tcW w:w="5948" w:type="dxa"/>
            <w:shd w:val="clear" w:color="auto" w:fill="auto"/>
            <w:noWrap/>
            <w:vAlign w:val="center"/>
            <w:hideMark/>
          </w:tcPr>
          <w:p w14:paraId="683A77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PRIMOŽA TRUBARJA LAŠKO</w:t>
            </w:r>
          </w:p>
        </w:tc>
      </w:tr>
      <w:tr w:rsidR="005F30FC" w:rsidRPr="006E664C" w14:paraId="0BCD2D98" w14:textId="77777777" w:rsidTr="00FA52E4">
        <w:trPr>
          <w:trHeight w:val="288"/>
        </w:trPr>
        <w:tc>
          <w:tcPr>
            <w:tcW w:w="634" w:type="dxa"/>
            <w:shd w:val="clear" w:color="auto" w:fill="auto"/>
            <w:noWrap/>
            <w:vAlign w:val="center"/>
            <w:hideMark/>
          </w:tcPr>
          <w:p w14:paraId="405BE4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1457</w:t>
            </w:r>
          </w:p>
        </w:tc>
        <w:tc>
          <w:tcPr>
            <w:tcW w:w="1338" w:type="dxa"/>
            <w:shd w:val="clear" w:color="auto" w:fill="auto"/>
            <w:noWrap/>
            <w:vAlign w:val="center"/>
            <w:hideMark/>
          </w:tcPr>
          <w:p w14:paraId="2067AA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5084539000</w:t>
            </w:r>
          </w:p>
        </w:tc>
        <w:tc>
          <w:tcPr>
            <w:tcW w:w="1142" w:type="dxa"/>
            <w:shd w:val="clear" w:color="auto" w:fill="auto"/>
            <w:noWrap/>
            <w:vAlign w:val="center"/>
            <w:hideMark/>
          </w:tcPr>
          <w:p w14:paraId="4409D3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21805865</w:t>
            </w:r>
          </w:p>
        </w:tc>
        <w:tc>
          <w:tcPr>
            <w:tcW w:w="5948" w:type="dxa"/>
            <w:shd w:val="clear" w:color="auto" w:fill="auto"/>
            <w:noWrap/>
            <w:vAlign w:val="center"/>
            <w:hideMark/>
          </w:tcPr>
          <w:p w14:paraId="47F48C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PRIMOŽA TRUBARJA VELIKE LAŠČE</w:t>
            </w:r>
          </w:p>
        </w:tc>
      </w:tr>
      <w:tr w:rsidR="005F30FC" w:rsidRPr="006E664C" w14:paraId="3077E4EC" w14:textId="77777777" w:rsidTr="00FA52E4">
        <w:trPr>
          <w:trHeight w:val="288"/>
        </w:trPr>
        <w:tc>
          <w:tcPr>
            <w:tcW w:w="634" w:type="dxa"/>
            <w:shd w:val="clear" w:color="auto" w:fill="auto"/>
            <w:noWrap/>
            <w:vAlign w:val="center"/>
            <w:hideMark/>
          </w:tcPr>
          <w:p w14:paraId="595AC6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1458</w:t>
            </w:r>
          </w:p>
        </w:tc>
        <w:tc>
          <w:tcPr>
            <w:tcW w:w="1338" w:type="dxa"/>
            <w:shd w:val="clear" w:color="auto" w:fill="auto"/>
            <w:noWrap/>
            <w:vAlign w:val="center"/>
            <w:hideMark/>
          </w:tcPr>
          <w:p w14:paraId="0A8C9B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5087295000</w:t>
            </w:r>
          </w:p>
        </w:tc>
        <w:tc>
          <w:tcPr>
            <w:tcW w:w="1142" w:type="dxa"/>
            <w:shd w:val="clear" w:color="auto" w:fill="auto"/>
            <w:noWrap/>
            <w:vAlign w:val="center"/>
            <w:hideMark/>
          </w:tcPr>
          <w:p w14:paraId="4F3472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56918518</w:t>
            </w:r>
          </w:p>
        </w:tc>
        <w:tc>
          <w:tcPr>
            <w:tcW w:w="5948" w:type="dxa"/>
            <w:shd w:val="clear" w:color="auto" w:fill="auto"/>
            <w:noWrap/>
            <w:vAlign w:val="center"/>
            <w:hideMark/>
          </w:tcPr>
          <w:p w14:paraId="2A12DB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PROF. DR. JOSIPA PLEMLJA BLED</w:t>
            </w:r>
          </w:p>
        </w:tc>
      </w:tr>
      <w:tr w:rsidR="005F30FC" w:rsidRPr="006E664C" w14:paraId="4CF045AB" w14:textId="77777777" w:rsidTr="00FA52E4">
        <w:trPr>
          <w:trHeight w:val="288"/>
        </w:trPr>
        <w:tc>
          <w:tcPr>
            <w:tcW w:w="634" w:type="dxa"/>
            <w:shd w:val="clear" w:color="auto" w:fill="auto"/>
            <w:noWrap/>
            <w:vAlign w:val="center"/>
            <w:hideMark/>
          </w:tcPr>
          <w:p w14:paraId="0295F7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1459</w:t>
            </w:r>
          </w:p>
        </w:tc>
        <w:tc>
          <w:tcPr>
            <w:tcW w:w="1338" w:type="dxa"/>
            <w:shd w:val="clear" w:color="auto" w:fill="auto"/>
            <w:noWrap/>
            <w:vAlign w:val="center"/>
            <w:hideMark/>
          </w:tcPr>
          <w:p w14:paraId="4E4FFA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5084164000</w:t>
            </w:r>
          </w:p>
        </w:tc>
        <w:tc>
          <w:tcPr>
            <w:tcW w:w="1142" w:type="dxa"/>
            <w:shd w:val="clear" w:color="auto" w:fill="auto"/>
            <w:noWrap/>
            <w:vAlign w:val="center"/>
            <w:hideMark/>
          </w:tcPr>
          <w:p w14:paraId="6D3EF7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89177606</w:t>
            </w:r>
          </w:p>
        </w:tc>
        <w:tc>
          <w:tcPr>
            <w:tcW w:w="5948" w:type="dxa"/>
            <w:shd w:val="clear" w:color="auto" w:fill="auto"/>
            <w:noWrap/>
            <w:vAlign w:val="center"/>
            <w:hideMark/>
          </w:tcPr>
          <w:p w14:paraId="239CAE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PRULE</w:t>
            </w:r>
          </w:p>
        </w:tc>
      </w:tr>
      <w:tr w:rsidR="005F30FC" w:rsidRPr="006E664C" w14:paraId="58701845" w14:textId="77777777" w:rsidTr="00FA52E4">
        <w:trPr>
          <w:trHeight w:val="288"/>
        </w:trPr>
        <w:tc>
          <w:tcPr>
            <w:tcW w:w="634" w:type="dxa"/>
            <w:shd w:val="clear" w:color="auto" w:fill="auto"/>
            <w:noWrap/>
            <w:vAlign w:val="center"/>
            <w:hideMark/>
          </w:tcPr>
          <w:p w14:paraId="38AD7D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1460</w:t>
            </w:r>
          </w:p>
        </w:tc>
        <w:tc>
          <w:tcPr>
            <w:tcW w:w="1338" w:type="dxa"/>
            <w:shd w:val="clear" w:color="auto" w:fill="auto"/>
            <w:noWrap/>
            <w:vAlign w:val="center"/>
            <w:hideMark/>
          </w:tcPr>
          <w:p w14:paraId="72A508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5085691000</w:t>
            </w:r>
          </w:p>
        </w:tc>
        <w:tc>
          <w:tcPr>
            <w:tcW w:w="1142" w:type="dxa"/>
            <w:shd w:val="clear" w:color="auto" w:fill="auto"/>
            <w:noWrap/>
            <w:vAlign w:val="center"/>
            <w:hideMark/>
          </w:tcPr>
          <w:p w14:paraId="4055C0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96341742</w:t>
            </w:r>
          </w:p>
        </w:tc>
        <w:tc>
          <w:tcPr>
            <w:tcW w:w="5948" w:type="dxa"/>
            <w:shd w:val="clear" w:color="auto" w:fill="auto"/>
            <w:noWrap/>
            <w:vAlign w:val="center"/>
            <w:hideMark/>
          </w:tcPr>
          <w:p w14:paraId="34BD2C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PUCONCI</w:t>
            </w:r>
          </w:p>
        </w:tc>
      </w:tr>
      <w:tr w:rsidR="005F30FC" w:rsidRPr="006E664C" w14:paraId="729B5AB6" w14:textId="77777777" w:rsidTr="00FA52E4">
        <w:trPr>
          <w:trHeight w:val="288"/>
        </w:trPr>
        <w:tc>
          <w:tcPr>
            <w:tcW w:w="634" w:type="dxa"/>
            <w:shd w:val="clear" w:color="auto" w:fill="auto"/>
            <w:noWrap/>
            <w:vAlign w:val="center"/>
            <w:hideMark/>
          </w:tcPr>
          <w:p w14:paraId="5F5FE9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1461</w:t>
            </w:r>
          </w:p>
        </w:tc>
        <w:tc>
          <w:tcPr>
            <w:tcW w:w="1338" w:type="dxa"/>
            <w:shd w:val="clear" w:color="auto" w:fill="auto"/>
            <w:noWrap/>
            <w:vAlign w:val="center"/>
            <w:hideMark/>
          </w:tcPr>
          <w:p w14:paraId="7D7C9D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5085292000</w:t>
            </w:r>
          </w:p>
        </w:tc>
        <w:tc>
          <w:tcPr>
            <w:tcW w:w="1142" w:type="dxa"/>
            <w:shd w:val="clear" w:color="auto" w:fill="auto"/>
            <w:noWrap/>
            <w:vAlign w:val="center"/>
            <w:hideMark/>
          </w:tcPr>
          <w:p w14:paraId="30BA86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97890898</w:t>
            </w:r>
          </w:p>
        </w:tc>
        <w:tc>
          <w:tcPr>
            <w:tcW w:w="5948" w:type="dxa"/>
            <w:shd w:val="clear" w:color="auto" w:fill="auto"/>
            <w:noWrap/>
            <w:vAlign w:val="center"/>
            <w:hideMark/>
          </w:tcPr>
          <w:p w14:paraId="7ED2A8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RAČE</w:t>
            </w:r>
          </w:p>
        </w:tc>
      </w:tr>
      <w:tr w:rsidR="005F30FC" w:rsidRPr="006E664C" w14:paraId="5D8F2600" w14:textId="77777777" w:rsidTr="00FA52E4">
        <w:trPr>
          <w:trHeight w:val="288"/>
        </w:trPr>
        <w:tc>
          <w:tcPr>
            <w:tcW w:w="634" w:type="dxa"/>
            <w:shd w:val="clear" w:color="auto" w:fill="auto"/>
            <w:noWrap/>
            <w:vAlign w:val="center"/>
            <w:hideMark/>
          </w:tcPr>
          <w:p w14:paraId="4CF3E3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1462</w:t>
            </w:r>
          </w:p>
        </w:tc>
        <w:tc>
          <w:tcPr>
            <w:tcW w:w="1338" w:type="dxa"/>
            <w:shd w:val="clear" w:color="auto" w:fill="auto"/>
            <w:noWrap/>
            <w:vAlign w:val="center"/>
            <w:hideMark/>
          </w:tcPr>
          <w:p w14:paraId="4370D7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5085845000</w:t>
            </w:r>
          </w:p>
        </w:tc>
        <w:tc>
          <w:tcPr>
            <w:tcW w:w="1142" w:type="dxa"/>
            <w:shd w:val="clear" w:color="auto" w:fill="auto"/>
            <w:noWrap/>
            <w:vAlign w:val="center"/>
            <w:hideMark/>
          </w:tcPr>
          <w:p w14:paraId="5AFDC5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61528714</w:t>
            </w:r>
          </w:p>
        </w:tc>
        <w:tc>
          <w:tcPr>
            <w:tcW w:w="5948" w:type="dxa"/>
            <w:shd w:val="clear" w:color="auto" w:fill="auto"/>
            <w:noWrap/>
            <w:vAlign w:val="center"/>
            <w:hideMark/>
          </w:tcPr>
          <w:p w14:paraId="548717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RADA ROBIČA LIMBUŠ</w:t>
            </w:r>
          </w:p>
        </w:tc>
      </w:tr>
      <w:tr w:rsidR="005F30FC" w:rsidRPr="006E664C" w14:paraId="3719B74D" w14:textId="77777777" w:rsidTr="00FA52E4">
        <w:trPr>
          <w:trHeight w:val="288"/>
        </w:trPr>
        <w:tc>
          <w:tcPr>
            <w:tcW w:w="634" w:type="dxa"/>
            <w:shd w:val="clear" w:color="auto" w:fill="auto"/>
            <w:noWrap/>
            <w:vAlign w:val="center"/>
            <w:hideMark/>
          </w:tcPr>
          <w:p w14:paraId="57B1C6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1463</w:t>
            </w:r>
          </w:p>
        </w:tc>
        <w:tc>
          <w:tcPr>
            <w:tcW w:w="1338" w:type="dxa"/>
            <w:shd w:val="clear" w:color="auto" w:fill="auto"/>
            <w:noWrap/>
            <w:vAlign w:val="center"/>
            <w:hideMark/>
          </w:tcPr>
          <w:p w14:paraId="5A0A00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5089271000</w:t>
            </w:r>
          </w:p>
        </w:tc>
        <w:tc>
          <w:tcPr>
            <w:tcW w:w="1142" w:type="dxa"/>
            <w:shd w:val="clear" w:color="auto" w:fill="auto"/>
            <w:noWrap/>
            <w:vAlign w:val="center"/>
            <w:hideMark/>
          </w:tcPr>
          <w:p w14:paraId="4CC32B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54093899</w:t>
            </w:r>
          </w:p>
        </w:tc>
        <w:tc>
          <w:tcPr>
            <w:tcW w:w="5948" w:type="dxa"/>
            <w:shd w:val="clear" w:color="auto" w:fill="auto"/>
            <w:noWrap/>
            <w:vAlign w:val="center"/>
            <w:hideMark/>
          </w:tcPr>
          <w:p w14:paraId="76690C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RADLJE OB DRAVI</w:t>
            </w:r>
          </w:p>
        </w:tc>
      </w:tr>
      <w:tr w:rsidR="005F30FC" w:rsidRPr="006E664C" w14:paraId="6C0E4BDF" w14:textId="77777777" w:rsidTr="00FA52E4">
        <w:trPr>
          <w:trHeight w:val="288"/>
        </w:trPr>
        <w:tc>
          <w:tcPr>
            <w:tcW w:w="634" w:type="dxa"/>
            <w:shd w:val="clear" w:color="auto" w:fill="auto"/>
            <w:noWrap/>
            <w:vAlign w:val="center"/>
            <w:hideMark/>
          </w:tcPr>
          <w:p w14:paraId="7099D1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1464</w:t>
            </w:r>
          </w:p>
        </w:tc>
        <w:tc>
          <w:tcPr>
            <w:tcW w:w="1338" w:type="dxa"/>
            <w:shd w:val="clear" w:color="auto" w:fill="auto"/>
            <w:noWrap/>
            <w:vAlign w:val="center"/>
            <w:hideMark/>
          </w:tcPr>
          <w:p w14:paraId="58003A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5083281000</w:t>
            </w:r>
          </w:p>
        </w:tc>
        <w:tc>
          <w:tcPr>
            <w:tcW w:w="1142" w:type="dxa"/>
            <w:shd w:val="clear" w:color="auto" w:fill="auto"/>
            <w:noWrap/>
            <w:vAlign w:val="center"/>
            <w:hideMark/>
          </w:tcPr>
          <w:p w14:paraId="1BD19A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61576824</w:t>
            </w:r>
          </w:p>
        </w:tc>
        <w:tc>
          <w:tcPr>
            <w:tcW w:w="5948" w:type="dxa"/>
            <w:shd w:val="clear" w:color="auto" w:fill="auto"/>
            <w:noWrap/>
            <w:vAlign w:val="center"/>
            <w:hideMark/>
          </w:tcPr>
          <w:p w14:paraId="530E70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RAKA</w:t>
            </w:r>
          </w:p>
        </w:tc>
      </w:tr>
      <w:tr w:rsidR="005F30FC" w:rsidRPr="006E664C" w14:paraId="52559E67" w14:textId="77777777" w:rsidTr="00FA52E4">
        <w:trPr>
          <w:trHeight w:val="288"/>
        </w:trPr>
        <w:tc>
          <w:tcPr>
            <w:tcW w:w="634" w:type="dxa"/>
            <w:shd w:val="clear" w:color="auto" w:fill="auto"/>
            <w:noWrap/>
            <w:vAlign w:val="center"/>
            <w:hideMark/>
          </w:tcPr>
          <w:p w14:paraId="7B8190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1465</w:t>
            </w:r>
          </w:p>
        </w:tc>
        <w:tc>
          <w:tcPr>
            <w:tcW w:w="1338" w:type="dxa"/>
            <w:shd w:val="clear" w:color="auto" w:fill="auto"/>
            <w:noWrap/>
            <w:vAlign w:val="center"/>
            <w:hideMark/>
          </w:tcPr>
          <w:p w14:paraId="349D5D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5087252000</w:t>
            </w:r>
          </w:p>
        </w:tc>
        <w:tc>
          <w:tcPr>
            <w:tcW w:w="1142" w:type="dxa"/>
            <w:shd w:val="clear" w:color="auto" w:fill="auto"/>
            <w:noWrap/>
            <w:vAlign w:val="center"/>
            <w:hideMark/>
          </w:tcPr>
          <w:p w14:paraId="141894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93310510</w:t>
            </w:r>
          </w:p>
        </w:tc>
        <w:tc>
          <w:tcPr>
            <w:tcW w:w="5948" w:type="dxa"/>
            <w:shd w:val="clear" w:color="auto" w:fill="auto"/>
            <w:noWrap/>
            <w:vAlign w:val="center"/>
            <w:hideMark/>
          </w:tcPr>
          <w:p w14:paraId="0DFA31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RIBNICA NA POHORJU</w:t>
            </w:r>
          </w:p>
        </w:tc>
      </w:tr>
      <w:tr w:rsidR="005F30FC" w:rsidRPr="006E664C" w14:paraId="011C014B" w14:textId="77777777" w:rsidTr="00FA52E4">
        <w:trPr>
          <w:trHeight w:val="288"/>
        </w:trPr>
        <w:tc>
          <w:tcPr>
            <w:tcW w:w="634" w:type="dxa"/>
            <w:shd w:val="clear" w:color="auto" w:fill="auto"/>
            <w:noWrap/>
            <w:vAlign w:val="center"/>
            <w:hideMark/>
          </w:tcPr>
          <w:p w14:paraId="39AAA4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1466</w:t>
            </w:r>
          </w:p>
        </w:tc>
        <w:tc>
          <w:tcPr>
            <w:tcW w:w="1338" w:type="dxa"/>
            <w:shd w:val="clear" w:color="auto" w:fill="auto"/>
            <w:noWrap/>
            <w:vAlign w:val="center"/>
            <w:hideMark/>
          </w:tcPr>
          <w:p w14:paraId="6282BA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5086132000</w:t>
            </w:r>
          </w:p>
        </w:tc>
        <w:tc>
          <w:tcPr>
            <w:tcW w:w="1142" w:type="dxa"/>
            <w:shd w:val="clear" w:color="auto" w:fill="auto"/>
            <w:noWrap/>
            <w:vAlign w:val="center"/>
            <w:hideMark/>
          </w:tcPr>
          <w:p w14:paraId="4C3E62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43483461</w:t>
            </w:r>
          </w:p>
        </w:tc>
        <w:tc>
          <w:tcPr>
            <w:tcW w:w="5948" w:type="dxa"/>
            <w:shd w:val="clear" w:color="auto" w:fill="auto"/>
            <w:noWrap/>
            <w:vAlign w:val="center"/>
            <w:hideMark/>
          </w:tcPr>
          <w:p w14:paraId="1064AB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RIHARDA JAKOPIČA</w:t>
            </w:r>
          </w:p>
        </w:tc>
      </w:tr>
      <w:tr w:rsidR="005F30FC" w:rsidRPr="006E664C" w14:paraId="00BCFFFA" w14:textId="77777777" w:rsidTr="00FA52E4">
        <w:trPr>
          <w:trHeight w:val="288"/>
        </w:trPr>
        <w:tc>
          <w:tcPr>
            <w:tcW w:w="634" w:type="dxa"/>
            <w:shd w:val="clear" w:color="auto" w:fill="auto"/>
            <w:noWrap/>
            <w:vAlign w:val="center"/>
            <w:hideMark/>
          </w:tcPr>
          <w:p w14:paraId="2A6A59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1467</w:t>
            </w:r>
          </w:p>
        </w:tc>
        <w:tc>
          <w:tcPr>
            <w:tcW w:w="1338" w:type="dxa"/>
            <w:shd w:val="clear" w:color="auto" w:fill="auto"/>
            <w:noWrap/>
            <w:vAlign w:val="center"/>
            <w:hideMark/>
          </w:tcPr>
          <w:p w14:paraId="4CE970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5083737000</w:t>
            </w:r>
          </w:p>
        </w:tc>
        <w:tc>
          <w:tcPr>
            <w:tcW w:w="1142" w:type="dxa"/>
            <w:shd w:val="clear" w:color="auto" w:fill="auto"/>
            <w:noWrap/>
            <w:vAlign w:val="center"/>
            <w:hideMark/>
          </w:tcPr>
          <w:p w14:paraId="328313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34707735</w:t>
            </w:r>
          </w:p>
        </w:tc>
        <w:tc>
          <w:tcPr>
            <w:tcW w:w="5948" w:type="dxa"/>
            <w:shd w:val="clear" w:color="auto" w:fill="auto"/>
            <w:noWrap/>
            <w:vAlign w:val="center"/>
            <w:hideMark/>
          </w:tcPr>
          <w:p w14:paraId="697D23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RODICA</w:t>
            </w:r>
          </w:p>
        </w:tc>
      </w:tr>
      <w:tr w:rsidR="005F30FC" w:rsidRPr="006E664C" w14:paraId="63733518" w14:textId="77777777" w:rsidTr="00FA52E4">
        <w:trPr>
          <w:trHeight w:val="288"/>
        </w:trPr>
        <w:tc>
          <w:tcPr>
            <w:tcW w:w="634" w:type="dxa"/>
            <w:shd w:val="clear" w:color="auto" w:fill="auto"/>
            <w:noWrap/>
            <w:vAlign w:val="center"/>
            <w:hideMark/>
          </w:tcPr>
          <w:p w14:paraId="6DB4CB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1468</w:t>
            </w:r>
          </w:p>
        </w:tc>
        <w:tc>
          <w:tcPr>
            <w:tcW w:w="1338" w:type="dxa"/>
            <w:shd w:val="clear" w:color="auto" w:fill="auto"/>
            <w:noWrap/>
            <w:vAlign w:val="center"/>
            <w:hideMark/>
          </w:tcPr>
          <w:p w14:paraId="4BE152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5082854000</w:t>
            </w:r>
          </w:p>
        </w:tc>
        <w:tc>
          <w:tcPr>
            <w:tcW w:w="1142" w:type="dxa"/>
            <w:shd w:val="clear" w:color="auto" w:fill="auto"/>
            <w:noWrap/>
            <w:vAlign w:val="center"/>
            <w:hideMark/>
          </w:tcPr>
          <w:p w14:paraId="1E14E6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21511489</w:t>
            </w:r>
          </w:p>
        </w:tc>
        <w:tc>
          <w:tcPr>
            <w:tcW w:w="5948" w:type="dxa"/>
            <w:shd w:val="clear" w:color="auto" w:fill="auto"/>
            <w:noWrap/>
            <w:vAlign w:val="center"/>
            <w:hideMark/>
          </w:tcPr>
          <w:p w14:paraId="22D514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ROJE</w:t>
            </w:r>
          </w:p>
        </w:tc>
      </w:tr>
      <w:tr w:rsidR="005F30FC" w:rsidRPr="006E664C" w14:paraId="33273C15" w14:textId="77777777" w:rsidTr="00FA52E4">
        <w:trPr>
          <w:trHeight w:val="288"/>
        </w:trPr>
        <w:tc>
          <w:tcPr>
            <w:tcW w:w="634" w:type="dxa"/>
            <w:shd w:val="clear" w:color="auto" w:fill="auto"/>
            <w:noWrap/>
            <w:vAlign w:val="center"/>
            <w:hideMark/>
          </w:tcPr>
          <w:p w14:paraId="55C8CF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1469</w:t>
            </w:r>
          </w:p>
        </w:tc>
        <w:tc>
          <w:tcPr>
            <w:tcW w:w="1338" w:type="dxa"/>
            <w:shd w:val="clear" w:color="auto" w:fill="auto"/>
            <w:noWrap/>
            <w:vAlign w:val="center"/>
            <w:hideMark/>
          </w:tcPr>
          <w:p w14:paraId="13CD76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5912792000</w:t>
            </w:r>
          </w:p>
        </w:tc>
        <w:tc>
          <w:tcPr>
            <w:tcW w:w="1142" w:type="dxa"/>
            <w:shd w:val="clear" w:color="auto" w:fill="auto"/>
            <w:noWrap/>
            <w:vAlign w:val="center"/>
            <w:hideMark/>
          </w:tcPr>
          <w:p w14:paraId="4C4364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57121133</w:t>
            </w:r>
          </w:p>
        </w:tc>
        <w:tc>
          <w:tcPr>
            <w:tcW w:w="5948" w:type="dxa"/>
            <w:shd w:val="clear" w:color="auto" w:fill="auto"/>
            <w:noWrap/>
            <w:vAlign w:val="center"/>
            <w:hideMark/>
          </w:tcPr>
          <w:p w14:paraId="506E51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ROVTE</w:t>
            </w:r>
          </w:p>
        </w:tc>
      </w:tr>
      <w:tr w:rsidR="005F30FC" w:rsidRPr="006E664C" w14:paraId="37D34F20" w14:textId="77777777" w:rsidTr="00FA52E4">
        <w:trPr>
          <w:trHeight w:val="288"/>
        </w:trPr>
        <w:tc>
          <w:tcPr>
            <w:tcW w:w="634" w:type="dxa"/>
            <w:shd w:val="clear" w:color="auto" w:fill="auto"/>
            <w:noWrap/>
            <w:vAlign w:val="center"/>
            <w:hideMark/>
          </w:tcPr>
          <w:p w14:paraId="0338B0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1470</w:t>
            </w:r>
          </w:p>
        </w:tc>
        <w:tc>
          <w:tcPr>
            <w:tcW w:w="1338" w:type="dxa"/>
            <w:shd w:val="clear" w:color="auto" w:fill="auto"/>
            <w:noWrap/>
            <w:vAlign w:val="center"/>
            <w:hideMark/>
          </w:tcPr>
          <w:p w14:paraId="30D7BA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5090164000</w:t>
            </w:r>
          </w:p>
        </w:tc>
        <w:tc>
          <w:tcPr>
            <w:tcW w:w="1142" w:type="dxa"/>
            <w:shd w:val="clear" w:color="auto" w:fill="auto"/>
            <w:noWrap/>
            <w:vAlign w:val="center"/>
            <w:hideMark/>
          </w:tcPr>
          <w:p w14:paraId="5F26FD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75401665</w:t>
            </w:r>
          </w:p>
        </w:tc>
        <w:tc>
          <w:tcPr>
            <w:tcW w:w="5948" w:type="dxa"/>
            <w:shd w:val="clear" w:color="auto" w:fill="auto"/>
            <w:noWrap/>
            <w:vAlign w:val="center"/>
            <w:hideMark/>
          </w:tcPr>
          <w:p w14:paraId="75D642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RUDIJA MAHNIČA BRKINCA PREGARJE</w:t>
            </w:r>
          </w:p>
        </w:tc>
      </w:tr>
      <w:tr w:rsidR="005F30FC" w:rsidRPr="006E664C" w14:paraId="43DD8147" w14:textId="77777777" w:rsidTr="00FA52E4">
        <w:trPr>
          <w:trHeight w:val="288"/>
        </w:trPr>
        <w:tc>
          <w:tcPr>
            <w:tcW w:w="634" w:type="dxa"/>
            <w:shd w:val="clear" w:color="auto" w:fill="auto"/>
            <w:noWrap/>
            <w:vAlign w:val="center"/>
            <w:hideMark/>
          </w:tcPr>
          <w:p w14:paraId="408F59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1471</w:t>
            </w:r>
          </w:p>
        </w:tc>
        <w:tc>
          <w:tcPr>
            <w:tcW w:w="1338" w:type="dxa"/>
            <w:shd w:val="clear" w:color="auto" w:fill="auto"/>
            <w:noWrap/>
            <w:vAlign w:val="center"/>
            <w:hideMark/>
          </w:tcPr>
          <w:p w14:paraId="56641D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5086167000</w:t>
            </w:r>
          </w:p>
        </w:tc>
        <w:tc>
          <w:tcPr>
            <w:tcW w:w="1142" w:type="dxa"/>
            <w:shd w:val="clear" w:color="auto" w:fill="auto"/>
            <w:noWrap/>
            <w:vAlign w:val="center"/>
            <w:hideMark/>
          </w:tcPr>
          <w:p w14:paraId="59C6D3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62160559</w:t>
            </w:r>
          </w:p>
        </w:tc>
        <w:tc>
          <w:tcPr>
            <w:tcW w:w="5948" w:type="dxa"/>
            <w:shd w:val="clear" w:color="auto" w:fill="auto"/>
            <w:noWrap/>
            <w:vAlign w:val="center"/>
            <w:hideMark/>
          </w:tcPr>
          <w:p w14:paraId="3BBFB0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RUDOLFA MAISTRA</w:t>
            </w:r>
          </w:p>
        </w:tc>
      </w:tr>
      <w:tr w:rsidR="005F30FC" w:rsidRPr="006E664C" w14:paraId="244DCFFD" w14:textId="77777777" w:rsidTr="00FA52E4">
        <w:trPr>
          <w:trHeight w:val="288"/>
        </w:trPr>
        <w:tc>
          <w:tcPr>
            <w:tcW w:w="634" w:type="dxa"/>
            <w:shd w:val="clear" w:color="auto" w:fill="auto"/>
            <w:noWrap/>
            <w:vAlign w:val="center"/>
            <w:hideMark/>
          </w:tcPr>
          <w:p w14:paraId="23B562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1472</w:t>
            </w:r>
          </w:p>
        </w:tc>
        <w:tc>
          <w:tcPr>
            <w:tcW w:w="1338" w:type="dxa"/>
            <w:shd w:val="clear" w:color="auto" w:fill="auto"/>
            <w:noWrap/>
            <w:vAlign w:val="center"/>
            <w:hideMark/>
          </w:tcPr>
          <w:p w14:paraId="007F5D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5083800000</w:t>
            </w:r>
          </w:p>
        </w:tc>
        <w:tc>
          <w:tcPr>
            <w:tcW w:w="1142" w:type="dxa"/>
            <w:shd w:val="clear" w:color="auto" w:fill="auto"/>
            <w:noWrap/>
            <w:vAlign w:val="center"/>
            <w:hideMark/>
          </w:tcPr>
          <w:p w14:paraId="313B43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40184277</w:t>
            </w:r>
          </w:p>
        </w:tc>
        <w:tc>
          <w:tcPr>
            <w:tcW w:w="5948" w:type="dxa"/>
            <w:shd w:val="clear" w:color="auto" w:fill="auto"/>
            <w:noWrap/>
            <w:vAlign w:val="center"/>
            <w:hideMark/>
          </w:tcPr>
          <w:p w14:paraId="498F94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RUDOLFA UKOVIČA PODGRAD</w:t>
            </w:r>
          </w:p>
        </w:tc>
      </w:tr>
      <w:tr w:rsidR="005F30FC" w:rsidRPr="006E664C" w14:paraId="7FF28B4B" w14:textId="77777777" w:rsidTr="00FA52E4">
        <w:trPr>
          <w:trHeight w:val="288"/>
        </w:trPr>
        <w:tc>
          <w:tcPr>
            <w:tcW w:w="634" w:type="dxa"/>
            <w:shd w:val="clear" w:color="auto" w:fill="auto"/>
            <w:noWrap/>
            <w:vAlign w:val="center"/>
            <w:hideMark/>
          </w:tcPr>
          <w:p w14:paraId="5830F0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1473</w:t>
            </w:r>
          </w:p>
        </w:tc>
        <w:tc>
          <w:tcPr>
            <w:tcW w:w="1338" w:type="dxa"/>
            <w:shd w:val="clear" w:color="auto" w:fill="auto"/>
            <w:noWrap/>
            <w:vAlign w:val="center"/>
            <w:hideMark/>
          </w:tcPr>
          <w:p w14:paraId="6893DF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5087490000</w:t>
            </w:r>
          </w:p>
        </w:tc>
        <w:tc>
          <w:tcPr>
            <w:tcW w:w="1142" w:type="dxa"/>
            <w:shd w:val="clear" w:color="auto" w:fill="auto"/>
            <w:noWrap/>
            <w:vAlign w:val="center"/>
            <w:hideMark/>
          </w:tcPr>
          <w:p w14:paraId="0BF75C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69230307</w:t>
            </w:r>
          </w:p>
        </w:tc>
        <w:tc>
          <w:tcPr>
            <w:tcW w:w="5948" w:type="dxa"/>
            <w:shd w:val="clear" w:color="auto" w:fill="auto"/>
            <w:noWrap/>
            <w:vAlign w:val="center"/>
            <w:hideMark/>
          </w:tcPr>
          <w:p w14:paraId="2B9B4D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SAVA KLADNIKA SEVNICA</w:t>
            </w:r>
          </w:p>
        </w:tc>
      </w:tr>
      <w:tr w:rsidR="005F30FC" w:rsidRPr="006E664C" w14:paraId="2D410713" w14:textId="77777777" w:rsidTr="00FA52E4">
        <w:trPr>
          <w:trHeight w:val="288"/>
        </w:trPr>
        <w:tc>
          <w:tcPr>
            <w:tcW w:w="634" w:type="dxa"/>
            <w:shd w:val="clear" w:color="auto" w:fill="auto"/>
            <w:noWrap/>
            <w:vAlign w:val="center"/>
            <w:hideMark/>
          </w:tcPr>
          <w:p w14:paraId="16D6BF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1474</w:t>
            </w:r>
          </w:p>
        </w:tc>
        <w:tc>
          <w:tcPr>
            <w:tcW w:w="1338" w:type="dxa"/>
            <w:shd w:val="clear" w:color="auto" w:fill="auto"/>
            <w:noWrap/>
            <w:vAlign w:val="center"/>
            <w:hideMark/>
          </w:tcPr>
          <w:p w14:paraId="476FD4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5083362000</w:t>
            </w:r>
          </w:p>
        </w:tc>
        <w:tc>
          <w:tcPr>
            <w:tcW w:w="1142" w:type="dxa"/>
            <w:shd w:val="clear" w:color="auto" w:fill="auto"/>
            <w:noWrap/>
            <w:vAlign w:val="center"/>
            <w:hideMark/>
          </w:tcPr>
          <w:p w14:paraId="28462E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71148922</w:t>
            </w:r>
          </w:p>
        </w:tc>
        <w:tc>
          <w:tcPr>
            <w:tcW w:w="5948" w:type="dxa"/>
            <w:shd w:val="clear" w:color="auto" w:fill="auto"/>
            <w:noWrap/>
            <w:vAlign w:val="center"/>
            <w:hideMark/>
          </w:tcPr>
          <w:p w14:paraId="276373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SAVSKO NASELJE</w:t>
            </w:r>
          </w:p>
        </w:tc>
      </w:tr>
      <w:tr w:rsidR="005F30FC" w:rsidRPr="006E664C" w14:paraId="02535EBF" w14:textId="77777777" w:rsidTr="00FA52E4">
        <w:trPr>
          <w:trHeight w:val="288"/>
        </w:trPr>
        <w:tc>
          <w:tcPr>
            <w:tcW w:w="634" w:type="dxa"/>
            <w:shd w:val="clear" w:color="auto" w:fill="auto"/>
            <w:noWrap/>
            <w:vAlign w:val="center"/>
            <w:hideMark/>
          </w:tcPr>
          <w:p w14:paraId="32B91F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1475</w:t>
            </w:r>
          </w:p>
        </w:tc>
        <w:tc>
          <w:tcPr>
            <w:tcW w:w="1338" w:type="dxa"/>
            <w:shd w:val="clear" w:color="auto" w:fill="auto"/>
            <w:noWrap/>
            <w:vAlign w:val="center"/>
            <w:hideMark/>
          </w:tcPr>
          <w:p w14:paraId="02F927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5086876000</w:t>
            </w:r>
          </w:p>
        </w:tc>
        <w:tc>
          <w:tcPr>
            <w:tcW w:w="1142" w:type="dxa"/>
            <w:shd w:val="clear" w:color="auto" w:fill="auto"/>
            <w:noWrap/>
            <w:vAlign w:val="center"/>
            <w:hideMark/>
          </w:tcPr>
          <w:p w14:paraId="2B7E31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93348428</w:t>
            </w:r>
          </w:p>
        </w:tc>
        <w:tc>
          <w:tcPr>
            <w:tcW w:w="5948" w:type="dxa"/>
            <w:shd w:val="clear" w:color="auto" w:fill="auto"/>
            <w:noWrap/>
            <w:vAlign w:val="center"/>
            <w:hideMark/>
          </w:tcPr>
          <w:p w14:paraId="23334E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SEČOVLJE SCUOLA ELEMENTARE SICCIOLE</w:t>
            </w:r>
          </w:p>
        </w:tc>
      </w:tr>
      <w:tr w:rsidR="005F30FC" w:rsidRPr="006E664C" w14:paraId="2D18D32C" w14:textId="77777777" w:rsidTr="00FA52E4">
        <w:trPr>
          <w:trHeight w:val="288"/>
        </w:trPr>
        <w:tc>
          <w:tcPr>
            <w:tcW w:w="634" w:type="dxa"/>
            <w:shd w:val="clear" w:color="auto" w:fill="auto"/>
            <w:noWrap/>
            <w:vAlign w:val="center"/>
            <w:hideMark/>
          </w:tcPr>
          <w:p w14:paraId="536687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1476</w:t>
            </w:r>
          </w:p>
        </w:tc>
        <w:tc>
          <w:tcPr>
            <w:tcW w:w="1338" w:type="dxa"/>
            <w:shd w:val="clear" w:color="auto" w:fill="auto"/>
            <w:noWrap/>
            <w:vAlign w:val="center"/>
            <w:hideMark/>
          </w:tcPr>
          <w:p w14:paraId="1F7C2D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5085136000</w:t>
            </w:r>
          </w:p>
        </w:tc>
        <w:tc>
          <w:tcPr>
            <w:tcW w:w="1142" w:type="dxa"/>
            <w:shd w:val="clear" w:color="auto" w:fill="auto"/>
            <w:noWrap/>
            <w:vAlign w:val="center"/>
            <w:hideMark/>
          </w:tcPr>
          <w:p w14:paraId="79F740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21101736</w:t>
            </w:r>
          </w:p>
        </w:tc>
        <w:tc>
          <w:tcPr>
            <w:tcW w:w="5948" w:type="dxa"/>
            <w:shd w:val="clear" w:color="auto" w:fill="auto"/>
            <w:noWrap/>
            <w:vAlign w:val="center"/>
            <w:hideMark/>
          </w:tcPr>
          <w:p w14:paraId="1D6B01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SELNICA OB DRAVI</w:t>
            </w:r>
          </w:p>
        </w:tc>
      </w:tr>
      <w:tr w:rsidR="005F30FC" w:rsidRPr="006E664C" w14:paraId="62D14AA8" w14:textId="77777777" w:rsidTr="00FA52E4">
        <w:trPr>
          <w:trHeight w:val="288"/>
        </w:trPr>
        <w:tc>
          <w:tcPr>
            <w:tcW w:w="634" w:type="dxa"/>
            <w:shd w:val="clear" w:color="auto" w:fill="auto"/>
            <w:noWrap/>
            <w:vAlign w:val="center"/>
            <w:hideMark/>
          </w:tcPr>
          <w:p w14:paraId="2C69FE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1477</w:t>
            </w:r>
          </w:p>
        </w:tc>
        <w:tc>
          <w:tcPr>
            <w:tcW w:w="1338" w:type="dxa"/>
            <w:shd w:val="clear" w:color="auto" w:fill="auto"/>
            <w:noWrap/>
            <w:vAlign w:val="center"/>
            <w:hideMark/>
          </w:tcPr>
          <w:p w14:paraId="7961B5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5089832000</w:t>
            </w:r>
          </w:p>
        </w:tc>
        <w:tc>
          <w:tcPr>
            <w:tcW w:w="1142" w:type="dxa"/>
            <w:shd w:val="clear" w:color="auto" w:fill="auto"/>
            <w:noWrap/>
            <w:vAlign w:val="center"/>
            <w:hideMark/>
          </w:tcPr>
          <w:p w14:paraId="347149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51971020</w:t>
            </w:r>
          </w:p>
        </w:tc>
        <w:tc>
          <w:tcPr>
            <w:tcW w:w="5948" w:type="dxa"/>
            <w:shd w:val="clear" w:color="auto" w:fill="auto"/>
            <w:noWrap/>
            <w:vAlign w:val="center"/>
            <w:hideMark/>
          </w:tcPr>
          <w:p w14:paraId="791CD9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SIMONA GREGORČIČA KOBARID</w:t>
            </w:r>
          </w:p>
        </w:tc>
      </w:tr>
      <w:tr w:rsidR="005F30FC" w:rsidRPr="006E664C" w14:paraId="6F7AA1A7" w14:textId="77777777" w:rsidTr="00FA52E4">
        <w:trPr>
          <w:trHeight w:val="288"/>
        </w:trPr>
        <w:tc>
          <w:tcPr>
            <w:tcW w:w="634" w:type="dxa"/>
            <w:shd w:val="clear" w:color="auto" w:fill="auto"/>
            <w:noWrap/>
            <w:vAlign w:val="center"/>
            <w:hideMark/>
          </w:tcPr>
          <w:p w14:paraId="122A07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1478</w:t>
            </w:r>
          </w:p>
        </w:tc>
        <w:tc>
          <w:tcPr>
            <w:tcW w:w="1338" w:type="dxa"/>
            <w:shd w:val="clear" w:color="auto" w:fill="auto"/>
            <w:noWrap/>
            <w:vAlign w:val="center"/>
            <w:hideMark/>
          </w:tcPr>
          <w:p w14:paraId="7177CF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5084385000</w:t>
            </w:r>
          </w:p>
        </w:tc>
        <w:tc>
          <w:tcPr>
            <w:tcW w:w="1142" w:type="dxa"/>
            <w:shd w:val="clear" w:color="auto" w:fill="auto"/>
            <w:noWrap/>
            <w:vAlign w:val="center"/>
            <w:hideMark/>
          </w:tcPr>
          <w:p w14:paraId="1C5C71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11413743</w:t>
            </w:r>
          </w:p>
        </w:tc>
        <w:tc>
          <w:tcPr>
            <w:tcW w:w="5948" w:type="dxa"/>
            <w:shd w:val="clear" w:color="auto" w:fill="auto"/>
            <w:noWrap/>
            <w:vAlign w:val="center"/>
            <w:hideMark/>
          </w:tcPr>
          <w:p w14:paraId="218B13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SIMONA JENKA</w:t>
            </w:r>
          </w:p>
        </w:tc>
      </w:tr>
      <w:tr w:rsidR="005F30FC" w:rsidRPr="006E664C" w14:paraId="72CC95C9" w14:textId="77777777" w:rsidTr="00FA52E4">
        <w:trPr>
          <w:trHeight w:val="288"/>
        </w:trPr>
        <w:tc>
          <w:tcPr>
            <w:tcW w:w="634" w:type="dxa"/>
            <w:shd w:val="clear" w:color="auto" w:fill="auto"/>
            <w:noWrap/>
            <w:vAlign w:val="center"/>
            <w:hideMark/>
          </w:tcPr>
          <w:p w14:paraId="4E9866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1479</w:t>
            </w:r>
          </w:p>
        </w:tc>
        <w:tc>
          <w:tcPr>
            <w:tcW w:w="1338" w:type="dxa"/>
            <w:shd w:val="clear" w:color="auto" w:fill="auto"/>
            <w:noWrap/>
            <w:vAlign w:val="center"/>
            <w:hideMark/>
          </w:tcPr>
          <w:p w14:paraId="47AC85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5083192000</w:t>
            </w:r>
          </w:p>
        </w:tc>
        <w:tc>
          <w:tcPr>
            <w:tcW w:w="1142" w:type="dxa"/>
            <w:shd w:val="clear" w:color="auto" w:fill="auto"/>
            <w:noWrap/>
            <w:vAlign w:val="center"/>
            <w:hideMark/>
          </w:tcPr>
          <w:p w14:paraId="409B1C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43026141</w:t>
            </w:r>
          </w:p>
        </w:tc>
        <w:tc>
          <w:tcPr>
            <w:tcW w:w="5948" w:type="dxa"/>
            <w:shd w:val="clear" w:color="auto" w:fill="auto"/>
            <w:noWrap/>
            <w:vAlign w:val="center"/>
            <w:hideMark/>
          </w:tcPr>
          <w:p w14:paraId="1997E2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SIMONA JENKA KRANJ</w:t>
            </w:r>
          </w:p>
        </w:tc>
      </w:tr>
      <w:tr w:rsidR="005F30FC" w:rsidRPr="006E664C" w14:paraId="183F6E1B" w14:textId="77777777" w:rsidTr="00FA52E4">
        <w:trPr>
          <w:trHeight w:val="288"/>
        </w:trPr>
        <w:tc>
          <w:tcPr>
            <w:tcW w:w="634" w:type="dxa"/>
            <w:shd w:val="clear" w:color="auto" w:fill="auto"/>
            <w:noWrap/>
            <w:vAlign w:val="center"/>
            <w:hideMark/>
          </w:tcPr>
          <w:p w14:paraId="2D9B3E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1480</w:t>
            </w:r>
          </w:p>
        </w:tc>
        <w:tc>
          <w:tcPr>
            <w:tcW w:w="1338" w:type="dxa"/>
            <w:shd w:val="clear" w:color="auto" w:fill="auto"/>
            <w:noWrap/>
            <w:vAlign w:val="center"/>
            <w:hideMark/>
          </w:tcPr>
          <w:p w14:paraId="37AB20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5085144000</w:t>
            </w:r>
          </w:p>
        </w:tc>
        <w:tc>
          <w:tcPr>
            <w:tcW w:w="1142" w:type="dxa"/>
            <w:shd w:val="clear" w:color="auto" w:fill="auto"/>
            <w:noWrap/>
            <w:vAlign w:val="center"/>
            <w:hideMark/>
          </w:tcPr>
          <w:p w14:paraId="3AFA59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74840959</w:t>
            </w:r>
          </w:p>
        </w:tc>
        <w:tc>
          <w:tcPr>
            <w:tcW w:w="5948" w:type="dxa"/>
            <w:shd w:val="clear" w:color="auto" w:fill="auto"/>
            <w:noWrap/>
            <w:vAlign w:val="center"/>
            <w:hideMark/>
          </w:tcPr>
          <w:p w14:paraId="314AA8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SLADKI VRH</w:t>
            </w:r>
          </w:p>
        </w:tc>
      </w:tr>
      <w:tr w:rsidR="005F30FC" w:rsidRPr="006E664C" w14:paraId="6B9410FE" w14:textId="77777777" w:rsidTr="00FA52E4">
        <w:trPr>
          <w:trHeight w:val="288"/>
        </w:trPr>
        <w:tc>
          <w:tcPr>
            <w:tcW w:w="634" w:type="dxa"/>
            <w:shd w:val="clear" w:color="auto" w:fill="auto"/>
            <w:noWrap/>
            <w:vAlign w:val="center"/>
            <w:hideMark/>
          </w:tcPr>
          <w:p w14:paraId="546FCB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1481</w:t>
            </w:r>
          </w:p>
        </w:tc>
        <w:tc>
          <w:tcPr>
            <w:tcW w:w="1338" w:type="dxa"/>
            <w:shd w:val="clear" w:color="auto" w:fill="auto"/>
            <w:noWrap/>
            <w:vAlign w:val="center"/>
            <w:hideMark/>
          </w:tcPr>
          <w:p w14:paraId="5FE8DC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5085322000</w:t>
            </w:r>
          </w:p>
        </w:tc>
        <w:tc>
          <w:tcPr>
            <w:tcW w:w="1142" w:type="dxa"/>
            <w:shd w:val="clear" w:color="auto" w:fill="auto"/>
            <w:noWrap/>
            <w:vAlign w:val="center"/>
            <w:hideMark/>
          </w:tcPr>
          <w:p w14:paraId="035BDF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38028654</w:t>
            </w:r>
          </w:p>
        </w:tc>
        <w:tc>
          <w:tcPr>
            <w:tcW w:w="5948" w:type="dxa"/>
            <w:shd w:val="clear" w:color="auto" w:fill="auto"/>
            <w:noWrap/>
            <w:vAlign w:val="center"/>
            <w:hideMark/>
          </w:tcPr>
          <w:p w14:paraId="7695CA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SLAVE KLAVORE MARIBOR</w:t>
            </w:r>
          </w:p>
        </w:tc>
      </w:tr>
      <w:tr w:rsidR="005F30FC" w:rsidRPr="006E664C" w14:paraId="4DB0F797" w14:textId="77777777" w:rsidTr="00FA52E4">
        <w:trPr>
          <w:trHeight w:val="288"/>
        </w:trPr>
        <w:tc>
          <w:tcPr>
            <w:tcW w:w="634" w:type="dxa"/>
            <w:shd w:val="clear" w:color="auto" w:fill="auto"/>
            <w:noWrap/>
            <w:vAlign w:val="center"/>
            <w:hideMark/>
          </w:tcPr>
          <w:p w14:paraId="2A5CCD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1482</w:t>
            </w:r>
          </w:p>
        </w:tc>
        <w:tc>
          <w:tcPr>
            <w:tcW w:w="1338" w:type="dxa"/>
            <w:shd w:val="clear" w:color="auto" w:fill="auto"/>
            <w:noWrap/>
            <w:vAlign w:val="center"/>
            <w:hideMark/>
          </w:tcPr>
          <w:p w14:paraId="45481A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5087791000</w:t>
            </w:r>
          </w:p>
        </w:tc>
        <w:tc>
          <w:tcPr>
            <w:tcW w:w="1142" w:type="dxa"/>
            <w:shd w:val="clear" w:color="auto" w:fill="auto"/>
            <w:noWrap/>
            <w:vAlign w:val="center"/>
            <w:hideMark/>
          </w:tcPr>
          <w:p w14:paraId="7A3382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33404569</w:t>
            </w:r>
          </w:p>
        </w:tc>
        <w:tc>
          <w:tcPr>
            <w:tcW w:w="5948" w:type="dxa"/>
            <w:shd w:val="clear" w:color="auto" w:fill="auto"/>
            <w:noWrap/>
            <w:vAlign w:val="center"/>
            <w:hideMark/>
          </w:tcPr>
          <w:p w14:paraId="251264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SLIVNICA PRI CELJU</w:t>
            </w:r>
          </w:p>
        </w:tc>
      </w:tr>
      <w:tr w:rsidR="005F30FC" w:rsidRPr="006E664C" w14:paraId="41E44126" w14:textId="77777777" w:rsidTr="00FA52E4">
        <w:trPr>
          <w:trHeight w:val="288"/>
        </w:trPr>
        <w:tc>
          <w:tcPr>
            <w:tcW w:w="634" w:type="dxa"/>
            <w:shd w:val="clear" w:color="auto" w:fill="auto"/>
            <w:noWrap/>
            <w:vAlign w:val="center"/>
            <w:hideMark/>
          </w:tcPr>
          <w:p w14:paraId="191738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1483</w:t>
            </w:r>
          </w:p>
        </w:tc>
        <w:tc>
          <w:tcPr>
            <w:tcW w:w="1338" w:type="dxa"/>
            <w:shd w:val="clear" w:color="auto" w:fill="auto"/>
            <w:noWrap/>
            <w:vAlign w:val="center"/>
            <w:hideMark/>
          </w:tcPr>
          <w:p w14:paraId="2AE99A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5089042000</w:t>
            </w:r>
          </w:p>
        </w:tc>
        <w:tc>
          <w:tcPr>
            <w:tcW w:w="1142" w:type="dxa"/>
            <w:shd w:val="clear" w:color="auto" w:fill="auto"/>
            <w:noWrap/>
            <w:vAlign w:val="center"/>
            <w:hideMark/>
          </w:tcPr>
          <w:p w14:paraId="5EC715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15978346</w:t>
            </w:r>
          </w:p>
        </w:tc>
        <w:tc>
          <w:tcPr>
            <w:tcW w:w="5948" w:type="dxa"/>
            <w:shd w:val="clear" w:color="auto" w:fill="auto"/>
            <w:noWrap/>
            <w:vAlign w:val="center"/>
            <w:hideMark/>
          </w:tcPr>
          <w:p w14:paraId="168330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SOLKAN</w:t>
            </w:r>
          </w:p>
        </w:tc>
      </w:tr>
      <w:tr w:rsidR="005F30FC" w:rsidRPr="006E664C" w14:paraId="073EAFD0" w14:textId="77777777" w:rsidTr="00FA52E4">
        <w:trPr>
          <w:trHeight w:val="288"/>
        </w:trPr>
        <w:tc>
          <w:tcPr>
            <w:tcW w:w="634" w:type="dxa"/>
            <w:shd w:val="clear" w:color="auto" w:fill="auto"/>
            <w:noWrap/>
            <w:vAlign w:val="center"/>
            <w:hideMark/>
          </w:tcPr>
          <w:p w14:paraId="6CA419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1484</w:t>
            </w:r>
          </w:p>
        </w:tc>
        <w:tc>
          <w:tcPr>
            <w:tcW w:w="1338" w:type="dxa"/>
            <w:shd w:val="clear" w:color="auto" w:fill="auto"/>
            <w:noWrap/>
            <w:vAlign w:val="center"/>
            <w:hideMark/>
          </w:tcPr>
          <w:p w14:paraId="6E84AC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5086124000</w:t>
            </w:r>
          </w:p>
        </w:tc>
        <w:tc>
          <w:tcPr>
            <w:tcW w:w="1142" w:type="dxa"/>
            <w:shd w:val="clear" w:color="auto" w:fill="auto"/>
            <w:noWrap/>
            <w:vAlign w:val="center"/>
            <w:hideMark/>
          </w:tcPr>
          <w:p w14:paraId="72EC35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19630646</w:t>
            </w:r>
          </w:p>
        </w:tc>
        <w:tc>
          <w:tcPr>
            <w:tcW w:w="5948" w:type="dxa"/>
            <w:shd w:val="clear" w:color="auto" w:fill="auto"/>
            <w:noWrap/>
            <w:vAlign w:val="center"/>
            <w:hideMark/>
          </w:tcPr>
          <w:p w14:paraId="6ABA46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SOSTRO</w:t>
            </w:r>
          </w:p>
        </w:tc>
      </w:tr>
      <w:tr w:rsidR="005F30FC" w:rsidRPr="006E664C" w14:paraId="0F90F4F9" w14:textId="77777777" w:rsidTr="00FA52E4">
        <w:trPr>
          <w:trHeight w:val="288"/>
        </w:trPr>
        <w:tc>
          <w:tcPr>
            <w:tcW w:w="634" w:type="dxa"/>
            <w:shd w:val="clear" w:color="auto" w:fill="auto"/>
            <w:noWrap/>
            <w:vAlign w:val="center"/>
            <w:hideMark/>
          </w:tcPr>
          <w:p w14:paraId="0AEB72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1485</w:t>
            </w:r>
          </w:p>
        </w:tc>
        <w:tc>
          <w:tcPr>
            <w:tcW w:w="1338" w:type="dxa"/>
            <w:shd w:val="clear" w:color="auto" w:fill="auto"/>
            <w:noWrap/>
            <w:vAlign w:val="center"/>
            <w:hideMark/>
          </w:tcPr>
          <w:p w14:paraId="058B5A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5083788000</w:t>
            </w:r>
          </w:p>
        </w:tc>
        <w:tc>
          <w:tcPr>
            <w:tcW w:w="1142" w:type="dxa"/>
            <w:shd w:val="clear" w:color="auto" w:fill="auto"/>
            <w:noWrap/>
            <w:vAlign w:val="center"/>
            <w:hideMark/>
          </w:tcPr>
          <w:p w14:paraId="4E2BB6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10527397</w:t>
            </w:r>
          </w:p>
        </w:tc>
        <w:tc>
          <w:tcPr>
            <w:tcW w:w="5948" w:type="dxa"/>
            <w:shd w:val="clear" w:color="auto" w:fill="auto"/>
            <w:noWrap/>
            <w:vAlign w:val="center"/>
            <w:hideMark/>
          </w:tcPr>
          <w:p w14:paraId="7E0136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SPODNJA IDRIJA</w:t>
            </w:r>
          </w:p>
        </w:tc>
      </w:tr>
      <w:tr w:rsidR="005F30FC" w:rsidRPr="006E664C" w14:paraId="6F8E07B8" w14:textId="77777777" w:rsidTr="00FA52E4">
        <w:trPr>
          <w:trHeight w:val="288"/>
        </w:trPr>
        <w:tc>
          <w:tcPr>
            <w:tcW w:w="634" w:type="dxa"/>
            <w:shd w:val="clear" w:color="auto" w:fill="auto"/>
            <w:noWrap/>
            <w:vAlign w:val="center"/>
            <w:hideMark/>
          </w:tcPr>
          <w:p w14:paraId="4712A9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1486</w:t>
            </w:r>
          </w:p>
        </w:tc>
        <w:tc>
          <w:tcPr>
            <w:tcW w:w="1338" w:type="dxa"/>
            <w:shd w:val="clear" w:color="auto" w:fill="auto"/>
            <w:noWrap/>
            <w:vAlign w:val="center"/>
            <w:hideMark/>
          </w:tcPr>
          <w:p w14:paraId="31EF4B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5084326000</w:t>
            </w:r>
          </w:p>
        </w:tc>
        <w:tc>
          <w:tcPr>
            <w:tcW w:w="1142" w:type="dxa"/>
            <w:shd w:val="clear" w:color="auto" w:fill="auto"/>
            <w:noWrap/>
            <w:vAlign w:val="center"/>
            <w:hideMark/>
          </w:tcPr>
          <w:p w14:paraId="442D78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94204390</w:t>
            </w:r>
          </w:p>
        </w:tc>
        <w:tc>
          <w:tcPr>
            <w:tcW w:w="5948" w:type="dxa"/>
            <w:shd w:val="clear" w:color="auto" w:fill="auto"/>
            <w:noWrap/>
            <w:vAlign w:val="center"/>
            <w:hideMark/>
          </w:tcPr>
          <w:p w14:paraId="1F7F3E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SPODNJA ŠIŠKA</w:t>
            </w:r>
          </w:p>
        </w:tc>
      </w:tr>
      <w:tr w:rsidR="005F30FC" w:rsidRPr="006E664C" w14:paraId="1BCAA464" w14:textId="77777777" w:rsidTr="00FA52E4">
        <w:trPr>
          <w:trHeight w:val="288"/>
        </w:trPr>
        <w:tc>
          <w:tcPr>
            <w:tcW w:w="634" w:type="dxa"/>
            <w:shd w:val="clear" w:color="auto" w:fill="auto"/>
            <w:noWrap/>
            <w:vAlign w:val="center"/>
            <w:hideMark/>
          </w:tcPr>
          <w:p w14:paraId="36CB1F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1487</w:t>
            </w:r>
          </w:p>
        </w:tc>
        <w:tc>
          <w:tcPr>
            <w:tcW w:w="1338" w:type="dxa"/>
            <w:shd w:val="clear" w:color="auto" w:fill="auto"/>
            <w:noWrap/>
            <w:vAlign w:val="center"/>
            <w:hideMark/>
          </w:tcPr>
          <w:p w14:paraId="298EA1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5086426000</w:t>
            </w:r>
          </w:p>
        </w:tc>
        <w:tc>
          <w:tcPr>
            <w:tcW w:w="1142" w:type="dxa"/>
            <w:shd w:val="clear" w:color="auto" w:fill="auto"/>
            <w:noWrap/>
            <w:vAlign w:val="center"/>
            <w:hideMark/>
          </w:tcPr>
          <w:p w14:paraId="5FCB43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92129196</w:t>
            </w:r>
          </w:p>
        </w:tc>
        <w:tc>
          <w:tcPr>
            <w:tcW w:w="5948" w:type="dxa"/>
            <w:shd w:val="clear" w:color="auto" w:fill="auto"/>
            <w:noWrap/>
            <w:vAlign w:val="center"/>
            <w:hideMark/>
          </w:tcPr>
          <w:p w14:paraId="13EA3A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SREDIŠČE OB DRAVI</w:t>
            </w:r>
          </w:p>
        </w:tc>
      </w:tr>
      <w:tr w:rsidR="005F30FC" w:rsidRPr="006E664C" w14:paraId="72204B10" w14:textId="77777777" w:rsidTr="00FA52E4">
        <w:trPr>
          <w:trHeight w:val="288"/>
        </w:trPr>
        <w:tc>
          <w:tcPr>
            <w:tcW w:w="634" w:type="dxa"/>
            <w:shd w:val="clear" w:color="auto" w:fill="auto"/>
            <w:noWrap/>
            <w:vAlign w:val="center"/>
            <w:hideMark/>
          </w:tcPr>
          <w:p w14:paraId="481147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1488</w:t>
            </w:r>
          </w:p>
        </w:tc>
        <w:tc>
          <w:tcPr>
            <w:tcW w:w="1338" w:type="dxa"/>
            <w:shd w:val="clear" w:color="auto" w:fill="auto"/>
            <w:noWrap/>
            <w:vAlign w:val="center"/>
            <w:hideMark/>
          </w:tcPr>
          <w:p w14:paraId="59F880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5083206000</w:t>
            </w:r>
          </w:p>
        </w:tc>
        <w:tc>
          <w:tcPr>
            <w:tcW w:w="1142" w:type="dxa"/>
            <w:shd w:val="clear" w:color="auto" w:fill="auto"/>
            <w:noWrap/>
            <w:vAlign w:val="center"/>
            <w:hideMark/>
          </w:tcPr>
          <w:p w14:paraId="2D7161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88156176</w:t>
            </w:r>
          </w:p>
        </w:tc>
        <w:tc>
          <w:tcPr>
            <w:tcW w:w="5948" w:type="dxa"/>
            <w:shd w:val="clear" w:color="auto" w:fill="auto"/>
            <w:noWrap/>
            <w:vAlign w:val="center"/>
            <w:hideMark/>
          </w:tcPr>
          <w:p w14:paraId="71C6C9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STANETA ŽAGARJA KRANJ</w:t>
            </w:r>
          </w:p>
        </w:tc>
      </w:tr>
      <w:tr w:rsidR="005F30FC" w:rsidRPr="006E664C" w14:paraId="13BB708F" w14:textId="77777777" w:rsidTr="00FA52E4">
        <w:trPr>
          <w:trHeight w:val="288"/>
        </w:trPr>
        <w:tc>
          <w:tcPr>
            <w:tcW w:w="634" w:type="dxa"/>
            <w:shd w:val="clear" w:color="auto" w:fill="auto"/>
            <w:noWrap/>
            <w:vAlign w:val="center"/>
            <w:hideMark/>
          </w:tcPr>
          <w:p w14:paraId="5BEC99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1489</w:t>
            </w:r>
          </w:p>
        </w:tc>
        <w:tc>
          <w:tcPr>
            <w:tcW w:w="1338" w:type="dxa"/>
            <w:shd w:val="clear" w:color="auto" w:fill="auto"/>
            <w:noWrap/>
            <w:vAlign w:val="center"/>
            <w:hideMark/>
          </w:tcPr>
          <w:p w14:paraId="1ED9EF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5087333000</w:t>
            </w:r>
          </w:p>
        </w:tc>
        <w:tc>
          <w:tcPr>
            <w:tcW w:w="1142" w:type="dxa"/>
            <w:shd w:val="clear" w:color="auto" w:fill="auto"/>
            <w:noWrap/>
            <w:vAlign w:val="center"/>
            <w:hideMark/>
          </w:tcPr>
          <w:p w14:paraId="29BFB9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81968060</w:t>
            </w:r>
          </w:p>
        </w:tc>
        <w:tc>
          <w:tcPr>
            <w:tcW w:w="5948" w:type="dxa"/>
            <w:shd w:val="clear" w:color="auto" w:fill="auto"/>
            <w:noWrap/>
            <w:vAlign w:val="center"/>
            <w:hideMark/>
          </w:tcPr>
          <w:p w14:paraId="3B2BA0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STANETA ŽAGARJA LIPNICA</w:t>
            </w:r>
          </w:p>
        </w:tc>
      </w:tr>
      <w:tr w:rsidR="005F30FC" w:rsidRPr="006E664C" w14:paraId="2E1ED6F0" w14:textId="77777777" w:rsidTr="00FA52E4">
        <w:trPr>
          <w:trHeight w:val="288"/>
        </w:trPr>
        <w:tc>
          <w:tcPr>
            <w:tcW w:w="634" w:type="dxa"/>
            <w:shd w:val="clear" w:color="auto" w:fill="auto"/>
            <w:noWrap/>
            <w:vAlign w:val="center"/>
            <w:hideMark/>
          </w:tcPr>
          <w:p w14:paraId="18D9D2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1490</w:t>
            </w:r>
          </w:p>
        </w:tc>
        <w:tc>
          <w:tcPr>
            <w:tcW w:w="1338" w:type="dxa"/>
            <w:shd w:val="clear" w:color="auto" w:fill="auto"/>
            <w:noWrap/>
            <w:vAlign w:val="center"/>
            <w:hideMark/>
          </w:tcPr>
          <w:p w14:paraId="777D91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5171059000</w:t>
            </w:r>
          </w:p>
        </w:tc>
        <w:tc>
          <w:tcPr>
            <w:tcW w:w="1142" w:type="dxa"/>
            <w:shd w:val="clear" w:color="auto" w:fill="auto"/>
            <w:noWrap/>
            <w:vAlign w:val="center"/>
            <w:hideMark/>
          </w:tcPr>
          <w:p w14:paraId="274ABA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10523677</w:t>
            </w:r>
          </w:p>
        </w:tc>
        <w:tc>
          <w:tcPr>
            <w:tcW w:w="5948" w:type="dxa"/>
            <w:shd w:val="clear" w:color="auto" w:fill="auto"/>
            <w:noWrap/>
            <w:vAlign w:val="center"/>
            <w:hideMark/>
          </w:tcPr>
          <w:p w14:paraId="78D8BE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STANKA VRAZA ORMOŽ</w:t>
            </w:r>
          </w:p>
        </w:tc>
      </w:tr>
      <w:tr w:rsidR="005F30FC" w:rsidRPr="006E664C" w14:paraId="200EDC58" w14:textId="77777777" w:rsidTr="00FA52E4">
        <w:trPr>
          <w:trHeight w:val="288"/>
        </w:trPr>
        <w:tc>
          <w:tcPr>
            <w:tcW w:w="634" w:type="dxa"/>
            <w:shd w:val="clear" w:color="auto" w:fill="auto"/>
            <w:noWrap/>
            <w:vAlign w:val="center"/>
            <w:hideMark/>
          </w:tcPr>
          <w:p w14:paraId="702886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1491</w:t>
            </w:r>
          </w:p>
        </w:tc>
        <w:tc>
          <w:tcPr>
            <w:tcW w:w="1338" w:type="dxa"/>
            <w:shd w:val="clear" w:color="auto" w:fill="auto"/>
            <w:noWrap/>
            <w:vAlign w:val="center"/>
            <w:hideMark/>
          </w:tcPr>
          <w:p w14:paraId="5DCD5F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5621739000</w:t>
            </w:r>
          </w:p>
        </w:tc>
        <w:tc>
          <w:tcPr>
            <w:tcW w:w="1142" w:type="dxa"/>
            <w:shd w:val="clear" w:color="auto" w:fill="auto"/>
            <w:noWrap/>
            <w:vAlign w:val="center"/>
            <w:hideMark/>
          </w:tcPr>
          <w:p w14:paraId="2AC958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72111763</w:t>
            </w:r>
          </w:p>
        </w:tc>
        <w:tc>
          <w:tcPr>
            <w:tcW w:w="5948" w:type="dxa"/>
            <w:shd w:val="clear" w:color="auto" w:fill="auto"/>
            <w:noWrap/>
            <w:vAlign w:val="center"/>
            <w:hideMark/>
          </w:tcPr>
          <w:p w14:paraId="094E68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STARA CERKEV</w:t>
            </w:r>
          </w:p>
        </w:tc>
      </w:tr>
      <w:tr w:rsidR="005F30FC" w:rsidRPr="006E664C" w14:paraId="6410D37C" w14:textId="77777777" w:rsidTr="00FA52E4">
        <w:trPr>
          <w:trHeight w:val="288"/>
        </w:trPr>
        <w:tc>
          <w:tcPr>
            <w:tcW w:w="634" w:type="dxa"/>
            <w:shd w:val="clear" w:color="auto" w:fill="auto"/>
            <w:noWrap/>
            <w:vAlign w:val="center"/>
            <w:hideMark/>
          </w:tcPr>
          <w:p w14:paraId="7527E8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1492</w:t>
            </w:r>
          </w:p>
        </w:tc>
        <w:tc>
          <w:tcPr>
            <w:tcW w:w="1338" w:type="dxa"/>
            <w:shd w:val="clear" w:color="auto" w:fill="auto"/>
            <w:noWrap/>
            <w:vAlign w:val="center"/>
            <w:hideMark/>
          </w:tcPr>
          <w:p w14:paraId="17224D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5085314000</w:t>
            </w:r>
          </w:p>
        </w:tc>
        <w:tc>
          <w:tcPr>
            <w:tcW w:w="1142" w:type="dxa"/>
            <w:shd w:val="clear" w:color="auto" w:fill="auto"/>
            <w:noWrap/>
            <w:vAlign w:val="center"/>
            <w:hideMark/>
          </w:tcPr>
          <w:p w14:paraId="1A16A4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25722824</w:t>
            </w:r>
          </w:p>
        </w:tc>
        <w:tc>
          <w:tcPr>
            <w:tcW w:w="5948" w:type="dxa"/>
            <w:shd w:val="clear" w:color="auto" w:fill="auto"/>
            <w:noWrap/>
            <w:vAlign w:val="center"/>
            <w:hideMark/>
          </w:tcPr>
          <w:p w14:paraId="71A50D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STARŠE</w:t>
            </w:r>
          </w:p>
        </w:tc>
      </w:tr>
      <w:tr w:rsidR="005F30FC" w:rsidRPr="006E664C" w14:paraId="7C9831E5" w14:textId="77777777" w:rsidTr="00FA52E4">
        <w:trPr>
          <w:trHeight w:val="288"/>
        </w:trPr>
        <w:tc>
          <w:tcPr>
            <w:tcW w:w="634" w:type="dxa"/>
            <w:shd w:val="clear" w:color="auto" w:fill="auto"/>
            <w:noWrap/>
            <w:vAlign w:val="center"/>
            <w:hideMark/>
          </w:tcPr>
          <w:p w14:paraId="748E28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1493</w:t>
            </w:r>
          </w:p>
        </w:tc>
        <w:tc>
          <w:tcPr>
            <w:tcW w:w="1338" w:type="dxa"/>
            <w:shd w:val="clear" w:color="auto" w:fill="auto"/>
            <w:noWrap/>
            <w:vAlign w:val="center"/>
            <w:hideMark/>
          </w:tcPr>
          <w:p w14:paraId="0CC496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5623677000</w:t>
            </w:r>
          </w:p>
        </w:tc>
        <w:tc>
          <w:tcPr>
            <w:tcW w:w="1142" w:type="dxa"/>
            <w:shd w:val="clear" w:color="auto" w:fill="auto"/>
            <w:noWrap/>
            <w:vAlign w:val="center"/>
            <w:hideMark/>
          </w:tcPr>
          <w:p w14:paraId="6CC663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67259375</w:t>
            </w:r>
          </w:p>
        </w:tc>
        <w:tc>
          <w:tcPr>
            <w:tcW w:w="5948" w:type="dxa"/>
            <w:shd w:val="clear" w:color="auto" w:fill="auto"/>
            <w:noWrap/>
            <w:vAlign w:val="center"/>
            <w:hideMark/>
          </w:tcPr>
          <w:p w14:paraId="11DD94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STIČNA</w:t>
            </w:r>
          </w:p>
        </w:tc>
      </w:tr>
      <w:tr w:rsidR="005F30FC" w:rsidRPr="006E664C" w14:paraId="743F3D60" w14:textId="77777777" w:rsidTr="00FA52E4">
        <w:trPr>
          <w:trHeight w:val="288"/>
        </w:trPr>
        <w:tc>
          <w:tcPr>
            <w:tcW w:w="634" w:type="dxa"/>
            <w:shd w:val="clear" w:color="auto" w:fill="auto"/>
            <w:noWrap/>
            <w:vAlign w:val="center"/>
            <w:hideMark/>
          </w:tcPr>
          <w:p w14:paraId="75BF0E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1494</w:t>
            </w:r>
          </w:p>
        </w:tc>
        <w:tc>
          <w:tcPr>
            <w:tcW w:w="1338" w:type="dxa"/>
            <w:shd w:val="clear" w:color="auto" w:fill="auto"/>
            <w:noWrap/>
            <w:vAlign w:val="center"/>
            <w:hideMark/>
          </w:tcPr>
          <w:p w14:paraId="3D8E16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5086833000</w:t>
            </w:r>
          </w:p>
        </w:tc>
        <w:tc>
          <w:tcPr>
            <w:tcW w:w="1142" w:type="dxa"/>
            <w:shd w:val="clear" w:color="auto" w:fill="auto"/>
            <w:noWrap/>
            <w:vAlign w:val="center"/>
            <w:hideMark/>
          </w:tcPr>
          <w:p w14:paraId="0F04F8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92232787</w:t>
            </w:r>
          </w:p>
        </w:tc>
        <w:tc>
          <w:tcPr>
            <w:tcW w:w="5948" w:type="dxa"/>
            <w:shd w:val="clear" w:color="auto" w:fill="auto"/>
            <w:noWrap/>
            <w:vAlign w:val="center"/>
            <w:hideMark/>
          </w:tcPr>
          <w:p w14:paraId="4CC673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STOPIČE</w:t>
            </w:r>
          </w:p>
        </w:tc>
      </w:tr>
      <w:tr w:rsidR="005F30FC" w:rsidRPr="006E664C" w14:paraId="5412092A" w14:textId="77777777" w:rsidTr="00FA52E4">
        <w:trPr>
          <w:trHeight w:val="288"/>
        </w:trPr>
        <w:tc>
          <w:tcPr>
            <w:tcW w:w="634" w:type="dxa"/>
            <w:shd w:val="clear" w:color="auto" w:fill="auto"/>
            <w:noWrap/>
            <w:vAlign w:val="center"/>
            <w:hideMark/>
          </w:tcPr>
          <w:p w14:paraId="39228C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1495</w:t>
            </w:r>
          </w:p>
        </w:tc>
        <w:tc>
          <w:tcPr>
            <w:tcW w:w="1338" w:type="dxa"/>
            <w:shd w:val="clear" w:color="auto" w:fill="auto"/>
            <w:noWrap/>
            <w:vAlign w:val="center"/>
            <w:hideMark/>
          </w:tcPr>
          <w:p w14:paraId="7D7E8B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5083818000</w:t>
            </w:r>
          </w:p>
        </w:tc>
        <w:tc>
          <w:tcPr>
            <w:tcW w:w="1142" w:type="dxa"/>
            <w:shd w:val="clear" w:color="auto" w:fill="auto"/>
            <w:noWrap/>
            <w:vAlign w:val="center"/>
            <w:hideMark/>
          </w:tcPr>
          <w:p w14:paraId="7AC505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21169012</w:t>
            </w:r>
          </w:p>
        </w:tc>
        <w:tc>
          <w:tcPr>
            <w:tcW w:w="5948" w:type="dxa"/>
            <w:shd w:val="clear" w:color="auto" w:fill="auto"/>
            <w:noWrap/>
            <w:vAlign w:val="center"/>
            <w:hideMark/>
          </w:tcPr>
          <w:p w14:paraId="737469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STRANJE</w:t>
            </w:r>
          </w:p>
        </w:tc>
      </w:tr>
      <w:tr w:rsidR="005F30FC" w:rsidRPr="006E664C" w14:paraId="26EF654E" w14:textId="77777777" w:rsidTr="00FA52E4">
        <w:trPr>
          <w:trHeight w:val="288"/>
        </w:trPr>
        <w:tc>
          <w:tcPr>
            <w:tcW w:w="634" w:type="dxa"/>
            <w:shd w:val="clear" w:color="auto" w:fill="auto"/>
            <w:noWrap/>
            <w:vAlign w:val="center"/>
            <w:hideMark/>
          </w:tcPr>
          <w:p w14:paraId="52F661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1496</w:t>
            </w:r>
          </w:p>
        </w:tc>
        <w:tc>
          <w:tcPr>
            <w:tcW w:w="1338" w:type="dxa"/>
            <w:shd w:val="clear" w:color="auto" w:fill="auto"/>
            <w:noWrap/>
            <w:vAlign w:val="center"/>
            <w:hideMark/>
          </w:tcPr>
          <w:p w14:paraId="5103A1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5085365000</w:t>
            </w:r>
          </w:p>
        </w:tc>
        <w:tc>
          <w:tcPr>
            <w:tcW w:w="1142" w:type="dxa"/>
            <w:shd w:val="clear" w:color="auto" w:fill="auto"/>
            <w:noWrap/>
            <w:vAlign w:val="center"/>
            <w:hideMark/>
          </w:tcPr>
          <w:p w14:paraId="136154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80750842</w:t>
            </w:r>
          </w:p>
        </w:tc>
        <w:tc>
          <w:tcPr>
            <w:tcW w:w="5948" w:type="dxa"/>
            <w:shd w:val="clear" w:color="auto" w:fill="auto"/>
            <w:noWrap/>
            <w:vAlign w:val="center"/>
            <w:hideMark/>
          </w:tcPr>
          <w:p w14:paraId="17E77E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STRAŽIŠČE KRANJ</w:t>
            </w:r>
          </w:p>
        </w:tc>
      </w:tr>
      <w:tr w:rsidR="005F30FC" w:rsidRPr="006E664C" w14:paraId="72A953BC" w14:textId="77777777" w:rsidTr="00FA52E4">
        <w:trPr>
          <w:trHeight w:val="288"/>
        </w:trPr>
        <w:tc>
          <w:tcPr>
            <w:tcW w:w="634" w:type="dxa"/>
            <w:shd w:val="clear" w:color="auto" w:fill="auto"/>
            <w:noWrap/>
            <w:vAlign w:val="center"/>
            <w:hideMark/>
          </w:tcPr>
          <w:p w14:paraId="490E39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1497</w:t>
            </w:r>
          </w:p>
        </w:tc>
        <w:tc>
          <w:tcPr>
            <w:tcW w:w="1338" w:type="dxa"/>
            <w:shd w:val="clear" w:color="auto" w:fill="auto"/>
            <w:noWrap/>
            <w:vAlign w:val="center"/>
            <w:hideMark/>
          </w:tcPr>
          <w:p w14:paraId="41ADA2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5085004000</w:t>
            </w:r>
          </w:p>
        </w:tc>
        <w:tc>
          <w:tcPr>
            <w:tcW w:w="1142" w:type="dxa"/>
            <w:shd w:val="clear" w:color="auto" w:fill="auto"/>
            <w:noWrap/>
            <w:vAlign w:val="center"/>
            <w:hideMark/>
          </w:tcPr>
          <w:p w14:paraId="3D4A3D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91516943</w:t>
            </w:r>
          </w:p>
        </w:tc>
        <w:tc>
          <w:tcPr>
            <w:tcW w:w="5948" w:type="dxa"/>
            <w:shd w:val="clear" w:color="auto" w:fill="auto"/>
            <w:noWrap/>
            <w:vAlign w:val="center"/>
            <w:hideMark/>
          </w:tcPr>
          <w:p w14:paraId="642175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STROČJA VAS</w:t>
            </w:r>
          </w:p>
        </w:tc>
      </w:tr>
      <w:tr w:rsidR="005F30FC" w:rsidRPr="006E664C" w14:paraId="32491811" w14:textId="77777777" w:rsidTr="00FA52E4">
        <w:trPr>
          <w:trHeight w:val="288"/>
        </w:trPr>
        <w:tc>
          <w:tcPr>
            <w:tcW w:w="634" w:type="dxa"/>
            <w:shd w:val="clear" w:color="auto" w:fill="auto"/>
            <w:noWrap/>
            <w:vAlign w:val="center"/>
            <w:hideMark/>
          </w:tcPr>
          <w:p w14:paraId="64FE35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1498</w:t>
            </w:r>
          </w:p>
        </w:tc>
        <w:tc>
          <w:tcPr>
            <w:tcW w:w="1338" w:type="dxa"/>
            <w:shd w:val="clear" w:color="auto" w:fill="auto"/>
            <w:noWrap/>
            <w:vAlign w:val="center"/>
            <w:hideMark/>
          </w:tcPr>
          <w:p w14:paraId="07529B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5083753000</w:t>
            </w:r>
          </w:p>
        </w:tc>
        <w:tc>
          <w:tcPr>
            <w:tcW w:w="1142" w:type="dxa"/>
            <w:shd w:val="clear" w:color="auto" w:fill="auto"/>
            <w:noWrap/>
            <w:vAlign w:val="center"/>
            <w:hideMark/>
          </w:tcPr>
          <w:p w14:paraId="071A34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19644051</w:t>
            </w:r>
          </w:p>
        </w:tc>
        <w:tc>
          <w:tcPr>
            <w:tcW w:w="5948" w:type="dxa"/>
            <w:shd w:val="clear" w:color="auto" w:fill="auto"/>
            <w:noWrap/>
            <w:vAlign w:val="center"/>
            <w:hideMark/>
          </w:tcPr>
          <w:p w14:paraId="135155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SV. JURIJ OB ŠČAVNICI</w:t>
            </w:r>
          </w:p>
        </w:tc>
      </w:tr>
      <w:tr w:rsidR="005F30FC" w:rsidRPr="006E664C" w14:paraId="7F96E901" w14:textId="77777777" w:rsidTr="00FA52E4">
        <w:trPr>
          <w:trHeight w:val="288"/>
        </w:trPr>
        <w:tc>
          <w:tcPr>
            <w:tcW w:w="634" w:type="dxa"/>
            <w:shd w:val="clear" w:color="auto" w:fill="auto"/>
            <w:noWrap/>
            <w:vAlign w:val="center"/>
            <w:hideMark/>
          </w:tcPr>
          <w:p w14:paraId="392D09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1499</w:t>
            </w:r>
          </w:p>
        </w:tc>
        <w:tc>
          <w:tcPr>
            <w:tcW w:w="1338" w:type="dxa"/>
            <w:shd w:val="clear" w:color="auto" w:fill="auto"/>
            <w:noWrap/>
            <w:vAlign w:val="center"/>
            <w:hideMark/>
          </w:tcPr>
          <w:p w14:paraId="0FD1B4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5084865000</w:t>
            </w:r>
          </w:p>
        </w:tc>
        <w:tc>
          <w:tcPr>
            <w:tcW w:w="1142" w:type="dxa"/>
            <w:shd w:val="clear" w:color="auto" w:fill="auto"/>
            <w:noWrap/>
            <w:vAlign w:val="center"/>
            <w:hideMark/>
          </w:tcPr>
          <w:p w14:paraId="7B08BB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81069472</w:t>
            </w:r>
          </w:p>
        </w:tc>
        <w:tc>
          <w:tcPr>
            <w:tcW w:w="5948" w:type="dxa"/>
            <w:shd w:val="clear" w:color="auto" w:fill="auto"/>
            <w:noWrap/>
            <w:vAlign w:val="center"/>
            <w:hideMark/>
          </w:tcPr>
          <w:p w14:paraId="19201A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SVETA ANA</w:t>
            </w:r>
          </w:p>
        </w:tc>
      </w:tr>
      <w:tr w:rsidR="005F30FC" w:rsidRPr="006E664C" w14:paraId="4A48A896" w14:textId="77777777" w:rsidTr="00FA52E4">
        <w:trPr>
          <w:trHeight w:val="288"/>
        </w:trPr>
        <w:tc>
          <w:tcPr>
            <w:tcW w:w="634" w:type="dxa"/>
            <w:shd w:val="clear" w:color="auto" w:fill="auto"/>
            <w:noWrap/>
            <w:vAlign w:val="center"/>
            <w:hideMark/>
          </w:tcPr>
          <w:p w14:paraId="5B75D2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1500</w:t>
            </w:r>
          </w:p>
        </w:tc>
        <w:tc>
          <w:tcPr>
            <w:tcW w:w="1338" w:type="dxa"/>
            <w:shd w:val="clear" w:color="auto" w:fill="auto"/>
            <w:noWrap/>
            <w:vAlign w:val="center"/>
            <w:hideMark/>
          </w:tcPr>
          <w:p w14:paraId="520960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5085705000</w:t>
            </w:r>
          </w:p>
        </w:tc>
        <w:tc>
          <w:tcPr>
            <w:tcW w:w="1142" w:type="dxa"/>
            <w:shd w:val="clear" w:color="auto" w:fill="auto"/>
            <w:noWrap/>
            <w:vAlign w:val="center"/>
            <w:hideMark/>
          </w:tcPr>
          <w:p w14:paraId="4CBE2A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99951525</w:t>
            </w:r>
          </w:p>
        </w:tc>
        <w:tc>
          <w:tcPr>
            <w:tcW w:w="5948" w:type="dxa"/>
            <w:shd w:val="clear" w:color="auto" w:fill="auto"/>
            <w:noWrap/>
            <w:vAlign w:val="center"/>
            <w:hideMark/>
          </w:tcPr>
          <w:p w14:paraId="368292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SVETI JURIJ</w:t>
            </w:r>
          </w:p>
        </w:tc>
      </w:tr>
      <w:tr w:rsidR="005F30FC" w:rsidRPr="006E664C" w14:paraId="5CE8326F" w14:textId="77777777" w:rsidTr="00FA52E4">
        <w:trPr>
          <w:trHeight w:val="288"/>
        </w:trPr>
        <w:tc>
          <w:tcPr>
            <w:tcW w:w="634" w:type="dxa"/>
            <w:shd w:val="clear" w:color="auto" w:fill="auto"/>
            <w:noWrap/>
            <w:vAlign w:val="center"/>
            <w:hideMark/>
          </w:tcPr>
          <w:p w14:paraId="607851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1501</w:t>
            </w:r>
          </w:p>
        </w:tc>
        <w:tc>
          <w:tcPr>
            <w:tcW w:w="1338" w:type="dxa"/>
            <w:shd w:val="clear" w:color="auto" w:fill="auto"/>
            <w:noWrap/>
            <w:vAlign w:val="center"/>
            <w:hideMark/>
          </w:tcPr>
          <w:p w14:paraId="02E88C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5089166000</w:t>
            </w:r>
          </w:p>
        </w:tc>
        <w:tc>
          <w:tcPr>
            <w:tcW w:w="1142" w:type="dxa"/>
            <w:shd w:val="clear" w:color="auto" w:fill="auto"/>
            <w:noWrap/>
            <w:vAlign w:val="center"/>
            <w:hideMark/>
          </w:tcPr>
          <w:p w14:paraId="2E68E3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70846057</w:t>
            </w:r>
          </w:p>
        </w:tc>
        <w:tc>
          <w:tcPr>
            <w:tcW w:w="5948" w:type="dxa"/>
            <w:shd w:val="clear" w:color="auto" w:fill="auto"/>
            <w:noWrap/>
            <w:vAlign w:val="center"/>
            <w:hideMark/>
          </w:tcPr>
          <w:p w14:paraId="08FC94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SVETI TOMAŽ</w:t>
            </w:r>
          </w:p>
        </w:tc>
      </w:tr>
      <w:tr w:rsidR="005F30FC" w:rsidRPr="006E664C" w14:paraId="1A8B4BE7" w14:textId="77777777" w:rsidTr="00FA52E4">
        <w:trPr>
          <w:trHeight w:val="288"/>
        </w:trPr>
        <w:tc>
          <w:tcPr>
            <w:tcW w:w="634" w:type="dxa"/>
            <w:shd w:val="clear" w:color="auto" w:fill="auto"/>
            <w:noWrap/>
            <w:vAlign w:val="center"/>
            <w:hideMark/>
          </w:tcPr>
          <w:p w14:paraId="52E3BD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1502</w:t>
            </w:r>
          </w:p>
        </w:tc>
        <w:tc>
          <w:tcPr>
            <w:tcW w:w="1338" w:type="dxa"/>
            <w:shd w:val="clear" w:color="auto" w:fill="auto"/>
            <w:noWrap/>
            <w:vAlign w:val="center"/>
            <w:hideMark/>
          </w:tcPr>
          <w:p w14:paraId="05DA03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5278902000</w:t>
            </w:r>
          </w:p>
        </w:tc>
        <w:tc>
          <w:tcPr>
            <w:tcW w:w="1142" w:type="dxa"/>
            <w:shd w:val="clear" w:color="auto" w:fill="auto"/>
            <w:noWrap/>
            <w:vAlign w:val="center"/>
            <w:hideMark/>
          </w:tcPr>
          <w:p w14:paraId="17BF98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85859966</w:t>
            </w:r>
          </w:p>
        </w:tc>
        <w:tc>
          <w:tcPr>
            <w:tcW w:w="5948" w:type="dxa"/>
            <w:shd w:val="clear" w:color="auto" w:fill="auto"/>
            <w:noWrap/>
            <w:vAlign w:val="center"/>
            <w:hideMark/>
          </w:tcPr>
          <w:p w14:paraId="2C4628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ŠALEK VELENJE</w:t>
            </w:r>
          </w:p>
        </w:tc>
      </w:tr>
      <w:tr w:rsidR="005F30FC" w:rsidRPr="006E664C" w14:paraId="3A3E3AB3" w14:textId="77777777" w:rsidTr="00FA52E4">
        <w:trPr>
          <w:trHeight w:val="288"/>
        </w:trPr>
        <w:tc>
          <w:tcPr>
            <w:tcW w:w="634" w:type="dxa"/>
            <w:shd w:val="clear" w:color="auto" w:fill="auto"/>
            <w:noWrap/>
            <w:vAlign w:val="center"/>
            <w:hideMark/>
          </w:tcPr>
          <w:p w14:paraId="6CEB9B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1503</w:t>
            </w:r>
          </w:p>
        </w:tc>
        <w:tc>
          <w:tcPr>
            <w:tcW w:w="1338" w:type="dxa"/>
            <w:shd w:val="clear" w:color="auto" w:fill="auto"/>
            <w:noWrap/>
            <w:vAlign w:val="center"/>
            <w:hideMark/>
          </w:tcPr>
          <w:p w14:paraId="25B011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5085713000</w:t>
            </w:r>
          </w:p>
        </w:tc>
        <w:tc>
          <w:tcPr>
            <w:tcW w:w="1142" w:type="dxa"/>
            <w:shd w:val="clear" w:color="auto" w:fill="auto"/>
            <w:noWrap/>
            <w:vAlign w:val="center"/>
            <w:hideMark/>
          </w:tcPr>
          <w:p w14:paraId="6EA077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81487754</w:t>
            </w:r>
          </w:p>
        </w:tc>
        <w:tc>
          <w:tcPr>
            <w:tcW w:w="5948" w:type="dxa"/>
            <w:shd w:val="clear" w:color="auto" w:fill="auto"/>
            <w:noWrap/>
            <w:vAlign w:val="center"/>
            <w:hideMark/>
          </w:tcPr>
          <w:p w14:paraId="1D1142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ŠALOVCI</w:t>
            </w:r>
          </w:p>
        </w:tc>
      </w:tr>
      <w:tr w:rsidR="005F30FC" w:rsidRPr="006E664C" w14:paraId="6579B8D5" w14:textId="77777777" w:rsidTr="00FA52E4">
        <w:trPr>
          <w:trHeight w:val="288"/>
        </w:trPr>
        <w:tc>
          <w:tcPr>
            <w:tcW w:w="634" w:type="dxa"/>
            <w:shd w:val="clear" w:color="auto" w:fill="auto"/>
            <w:noWrap/>
            <w:vAlign w:val="center"/>
            <w:hideMark/>
          </w:tcPr>
          <w:p w14:paraId="005EC3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1504</w:t>
            </w:r>
          </w:p>
        </w:tc>
        <w:tc>
          <w:tcPr>
            <w:tcW w:w="1338" w:type="dxa"/>
            <w:shd w:val="clear" w:color="auto" w:fill="auto"/>
            <w:noWrap/>
            <w:vAlign w:val="center"/>
            <w:hideMark/>
          </w:tcPr>
          <w:p w14:paraId="4E8DB3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5086353000</w:t>
            </w:r>
          </w:p>
        </w:tc>
        <w:tc>
          <w:tcPr>
            <w:tcW w:w="1142" w:type="dxa"/>
            <w:shd w:val="clear" w:color="auto" w:fill="auto"/>
            <w:noWrap/>
            <w:vAlign w:val="center"/>
            <w:hideMark/>
          </w:tcPr>
          <w:p w14:paraId="2D3205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76094693</w:t>
            </w:r>
          </w:p>
        </w:tc>
        <w:tc>
          <w:tcPr>
            <w:tcW w:w="5948" w:type="dxa"/>
            <w:shd w:val="clear" w:color="auto" w:fill="auto"/>
            <w:noWrap/>
            <w:vAlign w:val="center"/>
            <w:hideMark/>
          </w:tcPr>
          <w:p w14:paraId="731771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ŠEMPAS</w:t>
            </w:r>
          </w:p>
        </w:tc>
      </w:tr>
      <w:tr w:rsidR="005F30FC" w:rsidRPr="006E664C" w14:paraId="251A8731" w14:textId="77777777" w:rsidTr="00FA52E4">
        <w:trPr>
          <w:trHeight w:val="288"/>
        </w:trPr>
        <w:tc>
          <w:tcPr>
            <w:tcW w:w="634" w:type="dxa"/>
            <w:shd w:val="clear" w:color="auto" w:fill="auto"/>
            <w:noWrap/>
            <w:vAlign w:val="center"/>
            <w:hideMark/>
          </w:tcPr>
          <w:p w14:paraId="09B49E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1505</w:t>
            </w:r>
          </w:p>
        </w:tc>
        <w:tc>
          <w:tcPr>
            <w:tcW w:w="1338" w:type="dxa"/>
            <w:shd w:val="clear" w:color="auto" w:fill="auto"/>
            <w:noWrap/>
            <w:vAlign w:val="center"/>
            <w:hideMark/>
          </w:tcPr>
          <w:p w14:paraId="712E3C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5083249000</w:t>
            </w:r>
          </w:p>
        </w:tc>
        <w:tc>
          <w:tcPr>
            <w:tcW w:w="1142" w:type="dxa"/>
            <w:shd w:val="clear" w:color="auto" w:fill="auto"/>
            <w:noWrap/>
            <w:vAlign w:val="center"/>
            <w:hideMark/>
          </w:tcPr>
          <w:p w14:paraId="15E4F4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36605069</w:t>
            </w:r>
          </w:p>
        </w:tc>
        <w:tc>
          <w:tcPr>
            <w:tcW w:w="5948" w:type="dxa"/>
            <w:shd w:val="clear" w:color="auto" w:fill="auto"/>
            <w:noWrap/>
            <w:vAlign w:val="center"/>
            <w:hideMark/>
          </w:tcPr>
          <w:p w14:paraId="0B7511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ŠENČUR</w:t>
            </w:r>
          </w:p>
        </w:tc>
      </w:tr>
      <w:tr w:rsidR="005F30FC" w:rsidRPr="006E664C" w14:paraId="04E1E0C9" w14:textId="77777777" w:rsidTr="00FA52E4">
        <w:trPr>
          <w:trHeight w:val="288"/>
        </w:trPr>
        <w:tc>
          <w:tcPr>
            <w:tcW w:w="634" w:type="dxa"/>
            <w:shd w:val="clear" w:color="auto" w:fill="auto"/>
            <w:noWrap/>
            <w:vAlign w:val="center"/>
            <w:hideMark/>
          </w:tcPr>
          <w:p w14:paraId="05C13A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1506</w:t>
            </w:r>
          </w:p>
        </w:tc>
        <w:tc>
          <w:tcPr>
            <w:tcW w:w="1338" w:type="dxa"/>
            <w:shd w:val="clear" w:color="auto" w:fill="auto"/>
            <w:noWrap/>
            <w:vAlign w:val="center"/>
            <w:hideMark/>
          </w:tcPr>
          <w:p w14:paraId="60E435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5914183000</w:t>
            </w:r>
          </w:p>
        </w:tc>
        <w:tc>
          <w:tcPr>
            <w:tcW w:w="1142" w:type="dxa"/>
            <w:shd w:val="clear" w:color="auto" w:fill="auto"/>
            <w:noWrap/>
            <w:vAlign w:val="center"/>
            <w:hideMark/>
          </w:tcPr>
          <w:p w14:paraId="2DE101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61137014</w:t>
            </w:r>
          </w:p>
        </w:tc>
        <w:tc>
          <w:tcPr>
            <w:tcW w:w="5948" w:type="dxa"/>
            <w:shd w:val="clear" w:color="auto" w:fill="auto"/>
            <w:noWrap/>
            <w:vAlign w:val="center"/>
            <w:hideMark/>
          </w:tcPr>
          <w:p w14:paraId="2BF584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ŠENTJANŽ PRI DRAVOGRADU</w:t>
            </w:r>
          </w:p>
        </w:tc>
      </w:tr>
      <w:tr w:rsidR="005F30FC" w:rsidRPr="006E664C" w14:paraId="580CC18A" w14:textId="77777777" w:rsidTr="00FA52E4">
        <w:trPr>
          <w:trHeight w:val="288"/>
        </w:trPr>
        <w:tc>
          <w:tcPr>
            <w:tcW w:w="634" w:type="dxa"/>
            <w:shd w:val="clear" w:color="auto" w:fill="auto"/>
            <w:noWrap/>
            <w:vAlign w:val="center"/>
            <w:hideMark/>
          </w:tcPr>
          <w:p w14:paraId="68792B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1507</w:t>
            </w:r>
          </w:p>
        </w:tc>
        <w:tc>
          <w:tcPr>
            <w:tcW w:w="1338" w:type="dxa"/>
            <w:shd w:val="clear" w:color="auto" w:fill="auto"/>
            <w:noWrap/>
            <w:vAlign w:val="center"/>
            <w:hideMark/>
          </w:tcPr>
          <w:p w14:paraId="0B932F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5086299000</w:t>
            </w:r>
          </w:p>
        </w:tc>
        <w:tc>
          <w:tcPr>
            <w:tcW w:w="1142" w:type="dxa"/>
            <w:shd w:val="clear" w:color="auto" w:fill="auto"/>
            <w:noWrap/>
            <w:vAlign w:val="center"/>
            <w:hideMark/>
          </w:tcPr>
          <w:p w14:paraId="288B25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77005821</w:t>
            </w:r>
          </w:p>
        </w:tc>
        <w:tc>
          <w:tcPr>
            <w:tcW w:w="5948" w:type="dxa"/>
            <w:shd w:val="clear" w:color="auto" w:fill="auto"/>
            <w:noWrap/>
            <w:vAlign w:val="center"/>
            <w:hideMark/>
          </w:tcPr>
          <w:p w14:paraId="7D238E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ŠENTJERNEJ</w:t>
            </w:r>
          </w:p>
        </w:tc>
      </w:tr>
      <w:tr w:rsidR="005F30FC" w:rsidRPr="006E664C" w14:paraId="6B63B0C3" w14:textId="77777777" w:rsidTr="00FA52E4">
        <w:trPr>
          <w:trHeight w:val="288"/>
        </w:trPr>
        <w:tc>
          <w:tcPr>
            <w:tcW w:w="634" w:type="dxa"/>
            <w:shd w:val="clear" w:color="auto" w:fill="auto"/>
            <w:noWrap/>
            <w:vAlign w:val="center"/>
            <w:hideMark/>
          </w:tcPr>
          <w:p w14:paraId="7C69B6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1508</w:t>
            </w:r>
          </w:p>
        </w:tc>
        <w:tc>
          <w:tcPr>
            <w:tcW w:w="1338" w:type="dxa"/>
            <w:shd w:val="clear" w:color="auto" w:fill="auto"/>
            <w:noWrap/>
            <w:vAlign w:val="center"/>
            <w:hideMark/>
          </w:tcPr>
          <w:p w14:paraId="7E7A18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5090016000</w:t>
            </w:r>
          </w:p>
        </w:tc>
        <w:tc>
          <w:tcPr>
            <w:tcW w:w="1142" w:type="dxa"/>
            <w:shd w:val="clear" w:color="auto" w:fill="auto"/>
            <w:noWrap/>
            <w:vAlign w:val="center"/>
            <w:hideMark/>
          </w:tcPr>
          <w:p w14:paraId="2D1038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51719070</w:t>
            </w:r>
          </w:p>
        </w:tc>
        <w:tc>
          <w:tcPr>
            <w:tcW w:w="5948" w:type="dxa"/>
            <w:shd w:val="clear" w:color="auto" w:fill="auto"/>
            <w:noWrap/>
            <w:vAlign w:val="center"/>
            <w:hideMark/>
          </w:tcPr>
          <w:p w14:paraId="62582A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ŠENTVID</w:t>
            </w:r>
          </w:p>
        </w:tc>
      </w:tr>
      <w:tr w:rsidR="005F30FC" w:rsidRPr="006E664C" w14:paraId="6E5D40ED" w14:textId="77777777" w:rsidTr="00FA52E4">
        <w:trPr>
          <w:trHeight w:val="288"/>
        </w:trPr>
        <w:tc>
          <w:tcPr>
            <w:tcW w:w="634" w:type="dxa"/>
            <w:shd w:val="clear" w:color="auto" w:fill="auto"/>
            <w:noWrap/>
            <w:vAlign w:val="center"/>
            <w:hideMark/>
          </w:tcPr>
          <w:p w14:paraId="6A812C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1509</w:t>
            </w:r>
          </w:p>
        </w:tc>
        <w:tc>
          <w:tcPr>
            <w:tcW w:w="1338" w:type="dxa"/>
            <w:shd w:val="clear" w:color="auto" w:fill="auto"/>
            <w:noWrap/>
            <w:vAlign w:val="center"/>
            <w:hideMark/>
          </w:tcPr>
          <w:p w14:paraId="789496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5089468000</w:t>
            </w:r>
          </w:p>
        </w:tc>
        <w:tc>
          <w:tcPr>
            <w:tcW w:w="1142" w:type="dxa"/>
            <w:shd w:val="clear" w:color="auto" w:fill="auto"/>
            <w:noWrap/>
            <w:vAlign w:val="center"/>
            <w:hideMark/>
          </w:tcPr>
          <w:p w14:paraId="7769CC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24921394</w:t>
            </w:r>
          </w:p>
        </w:tc>
        <w:tc>
          <w:tcPr>
            <w:tcW w:w="5948" w:type="dxa"/>
            <w:shd w:val="clear" w:color="auto" w:fill="auto"/>
            <w:noWrap/>
            <w:vAlign w:val="center"/>
            <w:hideMark/>
          </w:tcPr>
          <w:p w14:paraId="30D174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ŠKOFJA LOKA - MESTO</w:t>
            </w:r>
          </w:p>
        </w:tc>
      </w:tr>
      <w:tr w:rsidR="005F30FC" w:rsidRPr="006E664C" w14:paraId="37272DC5" w14:textId="77777777" w:rsidTr="00FA52E4">
        <w:trPr>
          <w:trHeight w:val="288"/>
        </w:trPr>
        <w:tc>
          <w:tcPr>
            <w:tcW w:w="634" w:type="dxa"/>
            <w:shd w:val="clear" w:color="auto" w:fill="auto"/>
            <w:noWrap/>
            <w:vAlign w:val="center"/>
            <w:hideMark/>
          </w:tcPr>
          <w:p w14:paraId="0A90C5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1510</w:t>
            </w:r>
          </w:p>
        </w:tc>
        <w:tc>
          <w:tcPr>
            <w:tcW w:w="1338" w:type="dxa"/>
            <w:shd w:val="clear" w:color="auto" w:fill="auto"/>
            <w:noWrap/>
            <w:vAlign w:val="center"/>
            <w:hideMark/>
          </w:tcPr>
          <w:p w14:paraId="6EE72E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5084482000</w:t>
            </w:r>
          </w:p>
        </w:tc>
        <w:tc>
          <w:tcPr>
            <w:tcW w:w="1142" w:type="dxa"/>
            <w:shd w:val="clear" w:color="auto" w:fill="auto"/>
            <w:noWrap/>
            <w:vAlign w:val="center"/>
            <w:hideMark/>
          </w:tcPr>
          <w:p w14:paraId="35EAD2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59782820</w:t>
            </w:r>
          </w:p>
        </w:tc>
        <w:tc>
          <w:tcPr>
            <w:tcW w:w="5948" w:type="dxa"/>
            <w:shd w:val="clear" w:color="auto" w:fill="auto"/>
            <w:noWrap/>
            <w:vAlign w:val="center"/>
            <w:hideMark/>
          </w:tcPr>
          <w:p w14:paraId="0CA87F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ŠKOFLJICA</w:t>
            </w:r>
          </w:p>
        </w:tc>
      </w:tr>
      <w:tr w:rsidR="005F30FC" w:rsidRPr="006E664C" w14:paraId="4ABFFB68" w14:textId="77777777" w:rsidTr="00FA52E4">
        <w:trPr>
          <w:trHeight w:val="288"/>
        </w:trPr>
        <w:tc>
          <w:tcPr>
            <w:tcW w:w="634" w:type="dxa"/>
            <w:shd w:val="clear" w:color="auto" w:fill="auto"/>
            <w:noWrap/>
            <w:vAlign w:val="center"/>
            <w:hideMark/>
          </w:tcPr>
          <w:p w14:paraId="75139E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1511</w:t>
            </w:r>
          </w:p>
        </w:tc>
        <w:tc>
          <w:tcPr>
            <w:tcW w:w="1338" w:type="dxa"/>
            <w:shd w:val="clear" w:color="auto" w:fill="auto"/>
            <w:noWrap/>
            <w:vAlign w:val="center"/>
            <w:hideMark/>
          </w:tcPr>
          <w:p w14:paraId="0CBF2B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5087988000</w:t>
            </w:r>
          </w:p>
        </w:tc>
        <w:tc>
          <w:tcPr>
            <w:tcW w:w="1142" w:type="dxa"/>
            <w:shd w:val="clear" w:color="auto" w:fill="auto"/>
            <w:noWrap/>
            <w:vAlign w:val="center"/>
            <w:hideMark/>
          </w:tcPr>
          <w:p w14:paraId="1CFBA7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94363455</w:t>
            </w:r>
          </w:p>
        </w:tc>
        <w:tc>
          <w:tcPr>
            <w:tcW w:w="5948" w:type="dxa"/>
            <w:shd w:val="clear" w:color="auto" w:fill="auto"/>
            <w:noWrap/>
            <w:vAlign w:val="center"/>
            <w:hideMark/>
          </w:tcPr>
          <w:p w14:paraId="7D65F0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ŠMARJE PRI JELŠAH</w:t>
            </w:r>
          </w:p>
        </w:tc>
      </w:tr>
      <w:tr w:rsidR="005F30FC" w:rsidRPr="006E664C" w14:paraId="0FB2CC3D" w14:textId="77777777" w:rsidTr="00FA52E4">
        <w:trPr>
          <w:trHeight w:val="288"/>
        </w:trPr>
        <w:tc>
          <w:tcPr>
            <w:tcW w:w="634" w:type="dxa"/>
            <w:shd w:val="clear" w:color="auto" w:fill="auto"/>
            <w:noWrap/>
            <w:vAlign w:val="center"/>
            <w:hideMark/>
          </w:tcPr>
          <w:p w14:paraId="421CAB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1512</w:t>
            </w:r>
          </w:p>
        </w:tc>
        <w:tc>
          <w:tcPr>
            <w:tcW w:w="1338" w:type="dxa"/>
            <w:shd w:val="clear" w:color="auto" w:fill="auto"/>
            <w:noWrap/>
            <w:vAlign w:val="center"/>
            <w:hideMark/>
          </w:tcPr>
          <w:p w14:paraId="60E6B5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5083842000</w:t>
            </w:r>
          </w:p>
        </w:tc>
        <w:tc>
          <w:tcPr>
            <w:tcW w:w="1142" w:type="dxa"/>
            <w:shd w:val="clear" w:color="auto" w:fill="auto"/>
            <w:noWrap/>
            <w:vAlign w:val="center"/>
            <w:hideMark/>
          </w:tcPr>
          <w:p w14:paraId="0DCBCC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98962043</w:t>
            </w:r>
          </w:p>
        </w:tc>
        <w:tc>
          <w:tcPr>
            <w:tcW w:w="5948" w:type="dxa"/>
            <w:shd w:val="clear" w:color="auto" w:fill="auto"/>
            <w:noWrap/>
            <w:vAlign w:val="center"/>
            <w:hideMark/>
          </w:tcPr>
          <w:p w14:paraId="5E62CF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ŠMARJE PRI KOPRU</w:t>
            </w:r>
          </w:p>
        </w:tc>
      </w:tr>
      <w:tr w:rsidR="005F30FC" w:rsidRPr="006E664C" w14:paraId="7350F921" w14:textId="77777777" w:rsidTr="00FA52E4">
        <w:trPr>
          <w:trHeight w:val="288"/>
        </w:trPr>
        <w:tc>
          <w:tcPr>
            <w:tcW w:w="634" w:type="dxa"/>
            <w:shd w:val="clear" w:color="auto" w:fill="auto"/>
            <w:noWrap/>
            <w:vAlign w:val="center"/>
            <w:hideMark/>
          </w:tcPr>
          <w:p w14:paraId="595200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1513</w:t>
            </w:r>
          </w:p>
        </w:tc>
        <w:tc>
          <w:tcPr>
            <w:tcW w:w="1338" w:type="dxa"/>
            <w:shd w:val="clear" w:color="auto" w:fill="auto"/>
            <w:noWrap/>
            <w:vAlign w:val="center"/>
            <w:hideMark/>
          </w:tcPr>
          <w:p w14:paraId="39E250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7272219000</w:t>
            </w:r>
          </w:p>
        </w:tc>
        <w:tc>
          <w:tcPr>
            <w:tcW w:w="1142" w:type="dxa"/>
            <w:shd w:val="clear" w:color="auto" w:fill="auto"/>
            <w:noWrap/>
            <w:vAlign w:val="center"/>
            <w:hideMark/>
          </w:tcPr>
          <w:p w14:paraId="3A2516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31362605</w:t>
            </w:r>
          </w:p>
        </w:tc>
        <w:tc>
          <w:tcPr>
            <w:tcW w:w="5948" w:type="dxa"/>
            <w:shd w:val="clear" w:color="auto" w:fill="auto"/>
            <w:noWrap/>
            <w:vAlign w:val="center"/>
            <w:hideMark/>
          </w:tcPr>
          <w:p w14:paraId="3BD848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ŠMARJE-SAP</w:t>
            </w:r>
          </w:p>
        </w:tc>
      </w:tr>
      <w:tr w:rsidR="005F30FC" w:rsidRPr="006E664C" w14:paraId="20725FE4" w14:textId="77777777" w:rsidTr="00FA52E4">
        <w:trPr>
          <w:trHeight w:val="288"/>
        </w:trPr>
        <w:tc>
          <w:tcPr>
            <w:tcW w:w="634" w:type="dxa"/>
            <w:shd w:val="clear" w:color="auto" w:fill="auto"/>
            <w:noWrap/>
            <w:vAlign w:val="center"/>
            <w:hideMark/>
          </w:tcPr>
          <w:p w14:paraId="047262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1514</w:t>
            </w:r>
          </w:p>
        </w:tc>
        <w:tc>
          <w:tcPr>
            <w:tcW w:w="1338" w:type="dxa"/>
            <w:shd w:val="clear" w:color="auto" w:fill="auto"/>
            <w:noWrap/>
            <w:vAlign w:val="center"/>
            <w:hideMark/>
          </w:tcPr>
          <w:p w14:paraId="332A1D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5086302000</w:t>
            </w:r>
          </w:p>
        </w:tc>
        <w:tc>
          <w:tcPr>
            <w:tcW w:w="1142" w:type="dxa"/>
            <w:shd w:val="clear" w:color="auto" w:fill="auto"/>
            <w:noWrap/>
            <w:vAlign w:val="center"/>
            <w:hideMark/>
          </w:tcPr>
          <w:p w14:paraId="71B47E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73055956</w:t>
            </w:r>
          </w:p>
        </w:tc>
        <w:tc>
          <w:tcPr>
            <w:tcW w:w="5948" w:type="dxa"/>
            <w:shd w:val="clear" w:color="auto" w:fill="auto"/>
            <w:noWrap/>
            <w:vAlign w:val="center"/>
            <w:hideMark/>
          </w:tcPr>
          <w:p w14:paraId="346BA3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ŠMARJETA</w:t>
            </w:r>
          </w:p>
        </w:tc>
      </w:tr>
      <w:tr w:rsidR="005F30FC" w:rsidRPr="006E664C" w14:paraId="5E7BA7FA" w14:textId="77777777" w:rsidTr="00FA52E4">
        <w:trPr>
          <w:trHeight w:val="288"/>
        </w:trPr>
        <w:tc>
          <w:tcPr>
            <w:tcW w:w="634" w:type="dxa"/>
            <w:shd w:val="clear" w:color="auto" w:fill="auto"/>
            <w:noWrap/>
            <w:vAlign w:val="center"/>
            <w:hideMark/>
          </w:tcPr>
          <w:p w14:paraId="5ED56A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1515</w:t>
            </w:r>
          </w:p>
        </w:tc>
        <w:tc>
          <w:tcPr>
            <w:tcW w:w="1338" w:type="dxa"/>
            <w:shd w:val="clear" w:color="auto" w:fill="auto"/>
            <w:noWrap/>
            <w:vAlign w:val="center"/>
            <w:hideMark/>
          </w:tcPr>
          <w:p w14:paraId="3C758E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5084083000</w:t>
            </w:r>
          </w:p>
        </w:tc>
        <w:tc>
          <w:tcPr>
            <w:tcW w:w="1142" w:type="dxa"/>
            <w:shd w:val="clear" w:color="auto" w:fill="auto"/>
            <w:noWrap/>
            <w:vAlign w:val="center"/>
            <w:hideMark/>
          </w:tcPr>
          <w:p w14:paraId="04E1E5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76955052</w:t>
            </w:r>
          </w:p>
        </w:tc>
        <w:tc>
          <w:tcPr>
            <w:tcW w:w="5948" w:type="dxa"/>
            <w:shd w:val="clear" w:color="auto" w:fill="auto"/>
            <w:noWrap/>
            <w:vAlign w:val="center"/>
            <w:hideMark/>
          </w:tcPr>
          <w:p w14:paraId="691B7C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ŠMARTNO</w:t>
            </w:r>
          </w:p>
        </w:tc>
      </w:tr>
      <w:tr w:rsidR="005F30FC" w:rsidRPr="006E664C" w14:paraId="46B13117" w14:textId="77777777" w:rsidTr="00FA52E4">
        <w:trPr>
          <w:trHeight w:val="288"/>
        </w:trPr>
        <w:tc>
          <w:tcPr>
            <w:tcW w:w="634" w:type="dxa"/>
            <w:shd w:val="clear" w:color="auto" w:fill="auto"/>
            <w:noWrap/>
            <w:vAlign w:val="center"/>
            <w:hideMark/>
          </w:tcPr>
          <w:p w14:paraId="48E809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1516</w:t>
            </w:r>
          </w:p>
        </w:tc>
        <w:tc>
          <w:tcPr>
            <w:tcW w:w="1338" w:type="dxa"/>
            <w:shd w:val="clear" w:color="auto" w:fill="auto"/>
            <w:noWrap/>
            <w:vAlign w:val="center"/>
            <w:hideMark/>
          </w:tcPr>
          <w:p w14:paraId="08B3BC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5089425000</w:t>
            </w:r>
          </w:p>
        </w:tc>
        <w:tc>
          <w:tcPr>
            <w:tcW w:w="1142" w:type="dxa"/>
            <w:shd w:val="clear" w:color="auto" w:fill="auto"/>
            <w:noWrap/>
            <w:vAlign w:val="center"/>
            <w:hideMark/>
          </w:tcPr>
          <w:p w14:paraId="725E5D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15317765</w:t>
            </w:r>
          </w:p>
        </w:tc>
        <w:tc>
          <w:tcPr>
            <w:tcW w:w="5948" w:type="dxa"/>
            <w:shd w:val="clear" w:color="auto" w:fill="auto"/>
            <w:noWrap/>
            <w:vAlign w:val="center"/>
            <w:hideMark/>
          </w:tcPr>
          <w:p w14:paraId="294492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ŠMARTNO NA POHORJU</w:t>
            </w:r>
          </w:p>
        </w:tc>
      </w:tr>
      <w:tr w:rsidR="005F30FC" w:rsidRPr="006E664C" w14:paraId="6B5F53C4" w14:textId="77777777" w:rsidTr="00FA52E4">
        <w:trPr>
          <w:trHeight w:val="288"/>
        </w:trPr>
        <w:tc>
          <w:tcPr>
            <w:tcW w:w="634" w:type="dxa"/>
            <w:shd w:val="clear" w:color="auto" w:fill="auto"/>
            <w:noWrap/>
            <w:vAlign w:val="center"/>
            <w:hideMark/>
          </w:tcPr>
          <w:p w14:paraId="16B517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1517</w:t>
            </w:r>
          </w:p>
        </w:tc>
        <w:tc>
          <w:tcPr>
            <w:tcW w:w="1338" w:type="dxa"/>
            <w:shd w:val="clear" w:color="auto" w:fill="auto"/>
            <w:noWrap/>
            <w:vAlign w:val="center"/>
            <w:hideMark/>
          </w:tcPr>
          <w:p w14:paraId="3C5807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5133785000</w:t>
            </w:r>
          </w:p>
        </w:tc>
        <w:tc>
          <w:tcPr>
            <w:tcW w:w="1142" w:type="dxa"/>
            <w:shd w:val="clear" w:color="auto" w:fill="auto"/>
            <w:noWrap/>
            <w:vAlign w:val="center"/>
            <w:hideMark/>
          </w:tcPr>
          <w:p w14:paraId="18268F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61510971</w:t>
            </w:r>
          </w:p>
        </w:tc>
        <w:tc>
          <w:tcPr>
            <w:tcW w:w="5948" w:type="dxa"/>
            <w:shd w:val="clear" w:color="auto" w:fill="auto"/>
            <w:noWrap/>
            <w:vAlign w:val="center"/>
            <w:hideMark/>
          </w:tcPr>
          <w:p w14:paraId="1A5935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ŠMARTNO POD ŠMARNO GORO</w:t>
            </w:r>
          </w:p>
        </w:tc>
      </w:tr>
      <w:tr w:rsidR="005F30FC" w:rsidRPr="006E664C" w14:paraId="7A6BDC4E" w14:textId="77777777" w:rsidTr="00FA52E4">
        <w:trPr>
          <w:trHeight w:val="288"/>
        </w:trPr>
        <w:tc>
          <w:tcPr>
            <w:tcW w:w="634" w:type="dxa"/>
            <w:shd w:val="clear" w:color="auto" w:fill="auto"/>
            <w:noWrap/>
            <w:vAlign w:val="center"/>
            <w:hideMark/>
          </w:tcPr>
          <w:p w14:paraId="431D83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1518</w:t>
            </w:r>
          </w:p>
        </w:tc>
        <w:tc>
          <w:tcPr>
            <w:tcW w:w="1338" w:type="dxa"/>
            <w:shd w:val="clear" w:color="auto" w:fill="auto"/>
            <w:noWrap/>
            <w:vAlign w:val="center"/>
            <w:hideMark/>
          </w:tcPr>
          <w:p w14:paraId="5E415A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5089409000</w:t>
            </w:r>
          </w:p>
        </w:tc>
        <w:tc>
          <w:tcPr>
            <w:tcW w:w="1142" w:type="dxa"/>
            <w:shd w:val="clear" w:color="auto" w:fill="auto"/>
            <w:noWrap/>
            <w:vAlign w:val="center"/>
            <w:hideMark/>
          </w:tcPr>
          <w:p w14:paraId="0C4B5C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15598586</w:t>
            </w:r>
          </w:p>
        </w:tc>
        <w:tc>
          <w:tcPr>
            <w:tcW w:w="5948" w:type="dxa"/>
            <w:shd w:val="clear" w:color="auto" w:fill="auto"/>
            <w:noWrap/>
            <w:vAlign w:val="center"/>
            <w:hideMark/>
          </w:tcPr>
          <w:p w14:paraId="423B5D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ŠMARTNO PRI SLOVENJ GRADCU</w:t>
            </w:r>
          </w:p>
        </w:tc>
      </w:tr>
      <w:tr w:rsidR="005F30FC" w:rsidRPr="006E664C" w14:paraId="7168767E" w14:textId="77777777" w:rsidTr="00FA52E4">
        <w:trPr>
          <w:trHeight w:val="288"/>
        </w:trPr>
        <w:tc>
          <w:tcPr>
            <w:tcW w:w="634" w:type="dxa"/>
            <w:shd w:val="clear" w:color="auto" w:fill="auto"/>
            <w:noWrap/>
            <w:vAlign w:val="center"/>
            <w:hideMark/>
          </w:tcPr>
          <w:p w14:paraId="16EFA0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1519</w:t>
            </w:r>
          </w:p>
        </w:tc>
        <w:tc>
          <w:tcPr>
            <w:tcW w:w="1338" w:type="dxa"/>
            <w:shd w:val="clear" w:color="auto" w:fill="auto"/>
            <w:noWrap/>
            <w:vAlign w:val="center"/>
            <w:hideMark/>
          </w:tcPr>
          <w:p w14:paraId="01F064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5950686000</w:t>
            </w:r>
          </w:p>
        </w:tc>
        <w:tc>
          <w:tcPr>
            <w:tcW w:w="1142" w:type="dxa"/>
            <w:shd w:val="clear" w:color="auto" w:fill="auto"/>
            <w:noWrap/>
            <w:vAlign w:val="center"/>
            <w:hideMark/>
          </w:tcPr>
          <w:p w14:paraId="7E5B8D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47328304</w:t>
            </w:r>
          </w:p>
        </w:tc>
        <w:tc>
          <w:tcPr>
            <w:tcW w:w="5948" w:type="dxa"/>
            <w:shd w:val="clear" w:color="auto" w:fill="auto"/>
            <w:noWrap/>
            <w:vAlign w:val="center"/>
            <w:hideMark/>
          </w:tcPr>
          <w:p w14:paraId="19446F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ŠMARTNO V TUHINJU</w:t>
            </w:r>
          </w:p>
        </w:tc>
      </w:tr>
      <w:tr w:rsidR="005F30FC" w:rsidRPr="006E664C" w14:paraId="7CD9F7CD" w14:textId="77777777" w:rsidTr="00FA52E4">
        <w:trPr>
          <w:trHeight w:val="288"/>
        </w:trPr>
        <w:tc>
          <w:tcPr>
            <w:tcW w:w="634" w:type="dxa"/>
            <w:shd w:val="clear" w:color="auto" w:fill="auto"/>
            <w:noWrap/>
            <w:vAlign w:val="center"/>
            <w:hideMark/>
          </w:tcPr>
          <w:p w14:paraId="4F96A5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1520</w:t>
            </w:r>
          </w:p>
        </w:tc>
        <w:tc>
          <w:tcPr>
            <w:tcW w:w="1338" w:type="dxa"/>
            <w:shd w:val="clear" w:color="auto" w:fill="auto"/>
            <w:noWrap/>
            <w:vAlign w:val="center"/>
            <w:hideMark/>
          </w:tcPr>
          <w:p w14:paraId="615339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5086841000</w:t>
            </w:r>
          </w:p>
        </w:tc>
        <w:tc>
          <w:tcPr>
            <w:tcW w:w="1142" w:type="dxa"/>
            <w:shd w:val="clear" w:color="auto" w:fill="auto"/>
            <w:noWrap/>
            <w:vAlign w:val="center"/>
            <w:hideMark/>
          </w:tcPr>
          <w:p w14:paraId="50CE02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39971953</w:t>
            </w:r>
          </w:p>
        </w:tc>
        <w:tc>
          <w:tcPr>
            <w:tcW w:w="5948" w:type="dxa"/>
            <w:shd w:val="clear" w:color="auto" w:fill="auto"/>
            <w:noWrap/>
            <w:vAlign w:val="center"/>
            <w:hideMark/>
          </w:tcPr>
          <w:p w14:paraId="0A5513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ŠMIHEL</w:t>
            </w:r>
          </w:p>
        </w:tc>
      </w:tr>
      <w:tr w:rsidR="005F30FC" w:rsidRPr="006E664C" w14:paraId="3B74452E" w14:textId="77777777" w:rsidTr="00FA52E4">
        <w:trPr>
          <w:trHeight w:val="288"/>
        </w:trPr>
        <w:tc>
          <w:tcPr>
            <w:tcW w:w="634" w:type="dxa"/>
            <w:shd w:val="clear" w:color="auto" w:fill="auto"/>
            <w:noWrap/>
            <w:vAlign w:val="center"/>
            <w:hideMark/>
          </w:tcPr>
          <w:p w14:paraId="51047F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1521</w:t>
            </w:r>
          </w:p>
        </w:tc>
        <w:tc>
          <w:tcPr>
            <w:tcW w:w="1338" w:type="dxa"/>
            <w:shd w:val="clear" w:color="auto" w:fill="auto"/>
            <w:noWrap/>
            <w:vAlign w:val="center"/>
            <w:hideMark/>
          </w:tcPr>
          <w:p w14:paraId="34A270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5082676000</w:t>
            </w:r>
          </w:p>
        </w:tc>
        <w:tc>
          <w:tcPr>
            <w:tcW w:w="1142" w:type="dxa"/>
            <w:shd w:val="clear" w:color="auto" w:fill="auto"/>
            <w:noWrap/>
            <w:vAlign w:val="center"/>
            <w:hideMark/>
          </w:tcPr>
          <w:p w14:paraId="56D227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24735779</w:t>
            </w:r>
          </w:p>
        </w:tc>
        <w:tc>
          <w:tcPr>
            <w:tcW w:w="5948" w:type="dxa"/>
            <w:shd w:val="clear" w:color="auto" w:fill="auto"/>
            <w:noWrap/>
            <w:vAlign w:val="center"/>
            <w:hideMark/>
          </w:tcPr>
          <w:p w14:paraId="573230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ŠTORE</w:t>
            </w:r>
          </w:p>
        </w:tc>
      </w:tr>
      <w:tr w:rsidR="005F30FC" w:rsidRPr="006E664C" w14:paraId="7F720DCA" w14:textId="77777777" w:rsidTr="00FA52E4">
        <w:trPr>
          <w:trHeight w:val="288"/>
        </w:trPr>
        <w:tc>
          <w:tcPr>
            <w:tcW w:w="634" w:type="dxa"/>
            <w:shd w:val="clear" w:color="auto" w:fill="auto"/>
            <w:noWrap/>
            <w:vAlign w:val="center"/>
            <w:hideMark/>
          </w:tcPr>
          <w:p w14:paraId="768EC0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1522</w:t>
            </w:r>
          </w:p>
        </w:tc>
        <w:tc>
          <w:tcPr>
            <w:tcW w:w="1338" w:type="dxa"/>
            <w:shd w:val="clear" w:color="auto" w:fill="auto"/>
            <w:noWrap/>
            <w:vAlign w:val="center"/>
            <w:hideMark/>
          </w:tcPr>
          <w:p w14:paraId="5D7E3F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2294460000</w:t>
            </w:r>
          </w:p>
        </w:tc>
        <w:tc>
          <w:tcPr>
            <w:tcW w:w="1142" w:type="dxa"/>
            <w:shd w:val="clear" w:color="auto" w:fill="auto"/>
            <w:noWrap/>
            <w:vAlign w:val="center"/>
            <w:hideMark/>
          </w:tcPr>
          <w:p w14:paraId="4F60E1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39855210</w:t>
            </w:r>
          </w:p>
        </w:tc>
        <w:tc>
          <w:tcPr>
            <w:tcW w:w="5948" w:type="dxa"/>
            <w:shd w:val="clear" w:color="auto" w:fill="auto"/>
            <w:noWrap/>
            <w:vAlign w:val="center"/>
            <w:hideMark/>
          </w:tcPr>
          <w:p w14:paraId="52BB88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ŠTURJE, AJDOVŠČINA</w:t>
            </w:r>
          </w:p>
        </w:tc>
      </w:tr>
      <w:tr w:rsidR="005F30FC" w:rsidRPr="006E664C" w14:paraId="694BFF5C" w14:textId="77777777" w:rsidTr="00FA52E4">
        <w:trPr>
          <w:trHeight w:val="288"/>
        </w:trPr>
        <w:tc>
          <w:tcPr>
            <w:tcW w:w="634" w:type="dxa"/>
            <w:shd w:val="clear" w:color="auto" w:fill="auto"/>
            <w:noWrap/>
            <w:vAlign w:val="center"/>
            <w:hideMark/>
          </w:tcPr>
          <w:p w14:paraId="558801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1523</w:t>
            </w:r>
          </w:p>
        </w:tc>
        <w:tc>
          <w:tcPr>
            <w:tcW w:w="1338" w:type="dxa"/>
            <w:shd w:val="clear" w:color="auto" w:fill="auto"/>
            <w:noWrap/>
            <w:vAlign w:val="center"/>
            <w:hideMark/>
          </w:tcPr>
          <w:p w14:paraId="5DB46C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5610508000</w:t>
            </w:r>
          </w:p>
        </w:tc>
        <w:tc>
          <w:tcPr>
            <w:tcW w:w="1142" w:type="dxa"/>
            <w:shd w:val="clear" w:color="auto" w:fill="auto"/>
            <w:noWrap/>
            <w:vAlign w:val="center"/>
            <w:hideMark/>
          </w:tcPr>
          <w:p w14:paraId="6DC124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50654802</w:t>
            </w:r>
          </w:p>
        </w:tc>
        <w:tc>
          <w:tcPr>
            <w:tcW w:w="5948" w:type="dxa"/>
            <w:shd w:val="clear" w:color="auto" w:fill="auto"/>
            <w:noWrap/>
            <w:vAlign w:val="center"/>
            <w:hideMark/>
          </w:tcPr>
          <w:p w14:paraId="25953C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TABOR I MARIBOR</w:t>
            </w:r>
          </w:p>
        </w:tc>
      </w:tr>
      <w:tr w:rsidR="005F30FC" w:rsidRPr="006E664C" w14:paraId="7E40760E" w14:textId="77777777" w:rsidTr="00FA52E4">
        <w:trPr>
          <w:trHeight w:val="288"/>
        </w:trPr>
        <w:tc>
          <w:tcPr>
            <w:tcW w:w="634" w:type="dxa"/>
            <w:shd w:val="clear" w:color="auto" w:fill="auto"/>
            <w:noWrap/>
            <w:vAlign w:val="center"/>
            <w:hideMark/>
          </w:tcPr>
          <w:p w14:paraId="239064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1524</w:t>
            </w:r>
          </w:p>
        </w:tc>
        <w:tc>
          <w:tcPr>
            <w:tcW w:w="1338" w:type="dxa"/>
            <w:shd w:val="clear" w:color="auto" w:fill="auto"/>
            <w:noWrap/>
            <w:vAlign w:val="center"/>
            <w:hideMark/>
          </w:tcPr>
          <w:p w14:paraId="757BF5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5085071000</w:t>
            </w:r>
          </w:p>
        </w:tc>
        <w:tc>
          <w:tcPr>
            <w:tcW w:w="1142" w:type="dxa"/>
            <w:shd w:val="clear" w:color="auto" w:fill="auto"/>
            <w:noWrap/>
            <w:vAlign w:val="center"/>
            <w:hideMark/>
          </w:tcPr>
          <w:p w14:paraId="2F775B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24675750</w:t>
            </w:r>
          </w:p>
        </w:tc>
        <w:tc>
          <w:tcPr>
            <w:tcW w:w="5948" w:type="dxa"/>
            <w:shd w:val="clear" w:color="auto" w:fill="auto"/>
            <w:noWrap/>
            <w:vAlign w:val="center"/>
            <w:hideMark/>
          </w:tcPr>
          <w:p w14:paraId="110815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TABOR LOGATEC</w:t>
            </w:r>
          </w:p>
        </w:tc>
      </w:tr>
      <w:tr w:rsidR="005F30FC" w:rsidRPr="006E664C" w14:paraId="1B08EA59" w14:textId="77777777" w:rsidTr="00FA52E4">
        <w:trPr>
          <w:trHeight w:val="288"/>
        </w:trPr>
        <w:tc>
          <w:tcPr>
            <w:tcW w:w="634" w:type="dxa"/>
            <w:shd w:val="clear" w:color="auto" w:fill="auto"/>
            <w:noWrap/>
            <w:vAlign w:val="center"/>
            <w:hideMark/>
          </w:tcPr>
          <w:p w14:paraId="09FDED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1525</w:t>
            </w:r>
          </w:p>
        </w:tc>
        <w:tc>
          <w:tcPr>
            <w:tcW w:w="1338" w:type="dxa"/>
            <w:shd w:val="clear" w:color="auto" w:fill="auto"/>
            <w:noWrap/>
            <w:vAlign w:val="center"/>
            <w:hideMark/>
          </w:tcPr>
          <w:p w14:paraId="6D8EF4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5085721000</w:t>
            </w:r>
          </w:p>
        </w:tc>
        <w:tc>
          <w:tcPr>
            <w:tcW w:w="1142" w:type="dxa"/>
            <w:shd w:val="clear" w:color="auto" w:fill="auto"/>
            <w:noWrap/>
            <w:vAlign w:val="center"/>
            <w:hideMark/>
          </w:tcPr>
          <w:p w14:paraId="204472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56492987</w:t>
            </w:r>
          </w:p>
        </w:tc>
        <w:tc>
          <w:tcPr>
            <w:tcW w:w="5948" w:type="dxa"/>
            <w:shd w:val="clear" w:color="auto" w:fill="auto"/>
            <w:noWrap/>
            <w:vAlign w:val="center"/>
            <w:hideMark/>
          </w:tcPr>
          <w:p w14:paraId="7CD88F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TIŠINA</w:t>
            </w:r>
          </w:p>
        </w:tc>
      </w:tr>
      <w:tr w:rsidR="005F30FC" w:rsidRPr="006E664C" w14:paraId="5BA2C28A" w14:textId="77777777" w:rsidTr="00FA52E4">
        <w:trPr>
          <w:trHeight w:val="288"/>
        </w:trPr>
        <w:tc>
          <w:tcPr>
            <w:tcW w:w="634" w:type="dxa"/>
            <w:shd w:val="clear" w:color="auto" w:fill="auto"/>
            <w:noWrap/>
            <w:vAlign w:val="center"/>
            <w:hideMark/>
          </w:tcPr>
          <w:p w14:paraId="40131A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1526</w:t>
            </w:r>
          </w:p>
        </w:tc>
        <w:tc>
          <w:tcPr>
            <w:tcW w:w="1338" w:type="dxa"/>
            <w:shd w:val="clear" w:color="auto" w:fill="auto"/>
            <w:noWrap/>
            <w:vAlign w:val="center"/>
            <w:hideMark/>
          </w:tcPr>
          <w:p w14:paraId="37E0BD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5083044000</w:t>
            </w:r>
          </w:p>
        </w:tc>
        <w:tc>
          <w:tcPr>
            <w:tcW w:w="1142" w:type="dxa"/>
            <w:shd w:val="clear" w:color="auto" w:fill="auto"/>
            <w:noWrap/>
            <w:vAlign w:val="center"/>
            <w:hideMark/>
          </w:tcPr>
          <w:p w14:paraId="43C110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31285805</w:t>
            </w:r>
          </w:p>
        </w:tc>
        <w:tc>
          <w:tcPr>
            <w:tcW w:w="5948" w:type="dxa"/>
            <w:shd w:val="clear" w:color="auto" w:fill="auto"/>
            <w:noWrap/>
            <w:vAlign w:val="center"/>
            <w:hideMark/>
          </w:tcPr>
          <w:p w14:paraId="609F55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TOMA BREJCA</w:t>
            </w:r>
          </w:p>
        </w:tc>
      </w:tr>
      <w:tr w:rsidR="005F30FC" w:rsidRPr="006E664C" w14:paraId="1F6C5C08" w14:textId="77777777" w:rsidTr="00FA52E4">
        <w:trPr>
          <w:trHeight w:val="288"/>
        </w:trPr>
        <w:tc>
          <w:tcPr>
            <w:tcW w:w="634" w:type="dxa"/>
            <w:shd w:val="clear" w:color="auto" w:fill="auto"/>
            <w:noWrap/>
            <w:vAlign w:val="center"/>
            <w:hideMark/>
          </w:tcPr>
          <w:p w14:paraId="0E0E15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1527</w:t>
            </w:r>
          </w:p>
        </w:tc>
        <w:tc>
          <w:tcPr>
            <w:tcW w:w="1338" w:type="dxa"/>
            <w:shd w:val="clear" w:color="auto" w:fill="auto"/>
            <w:noWrap/>
            <w:vAlign w:val="center"/>
            <w:hideMark/>
          </w:tcPr>
          <w:p w14:paraId="4D627D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5899508000</w:t>
            </w:r>
          </w:p>
        </w:tc>
        <w:tc>
          <w:tcPr>
            <w:tcW w:w="1142" w:type="dxa"/>
            <w:shd w:val="clear" w:color="auto" w:fill="auto"/>
            <w:noWrap/>
            <w:vAlign w:val="center"/>
            <w:hideMark/>
          </w:tcPr>
          <w:p w14:paraId="5666B7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96660902</w:t>
            </w:r>
          </w:p>
        </w:tc>
        <w:tc>
          <w:tcPr>
            <w:tcW w:w="5948" w:type="dxa"/>
            <w:shd w:val="clear" w:color="auto" w:fill="auto"/>
            <w:noWrap/>
            <w:vAlign w:val="center"/>
            <w:hideMark/>
          </w:tcPr>
          <w:p w14:paraId="3D9F32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TONČKE ČEČ</w:t>
            </w:r>
          </w:p>
        </w:tc>
      </w:tr>
      <w:tr w:rsidR="005F30FC" w:rsidRPr="006E664C" w14:paraId="3463344B" w14:textId="77777777" w:rsidTr="00FA52E4">
        <w:trPr>
          <w:trHeight w:val="288"/>
        </w:trPr>
        <w:tc>
          <w:tcPr>
            <w:tcW w:w="634" w:type="dxa"/>
            <w:shd w:val="clear" w:color="auto" w:fill="auto"/>
            <w:noWrap/>
            <w:vAlign w:val="center"/>
            <w:hideMark/>
          </w:tcPr>
          <w:p w14:paraId="1B1360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1528</w:t>
            </w:r>
          </w:p>
        </w:tc>
        <w:tc>
          <w:tcPr>
            <w:tcW w:w="1338" w:type="dxa"/>
            <w:shd w:val="clear" w:color="auto" w:fill="auto"/>
            <w:noWrap/>
            <w:vAlign w:val="center"/>
            <w:hideMark/>
          </w:tcPr>
          <w:p w14:paraId="5179F2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5088755000</w:t>
            </w:r>
          </w:p>
        </w:tc>
        <w:tc>
          <w:tcPr>
            <w:tcW w:w="1142" w:type="dxa"/>
            <w:shd w:val="clear" w:color="auto" w:fill="auto"/>
            <w:noWrap/>
            <w:vAlign w:val="center"/>
            <w:hideMark/>
          </w:tcPr>
          <w:p w14:paraId="4E4CD4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98088742</w:t>
            </w:r>
          </w:p>
        </w:tc>
        <w:tc>
          <w:tcPr>
            <w:tcW w:w="5948" w:type="dxa"/>
            <w:shd w:val="clear" w:color="auto" w:fill="auto"/>
            <w:noWrap/>
            <w:vAlign w:val="center"/>
            <w:hideMark/>
          </w:tcPr>
          <w:p w14:paraId="74852E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TONETA ČUFARJA</w:t>
            </w:r>
          </w:p>
        </w:tc>
      </w:tr>
      <w:tr w:rsidR="005F30FC" w:rsidRPr="006E664C" w14:paraId="385F8A20" w14:textId="77777777" w:rsidTr="00FA52E4">
        <w:trPr>
          <w:trHeight w:val="288"/>
        </w:trPr>
        <w:tc>
          <w:tcPr>
            <w:tcW w:w="634" w:type="dxa"/>
            <w:shd w:val="clear" w:color="auto" w:fill="auto"/>
            <w:noWrap/>
            <w:vAlign w:val="center"/>
            <w:hideMark/>
          </w:tcPr>
          <w:p w14:paraId="5CD9E5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1529</w:t>
            </w:r>
          </w:p>
        </w:tc>
        <w:tc>
          <w:tcPr>
            <w:tcW w:w="1338" w:type="dxa"/>
            <w:shd w:val="clear" w:color="auto" w:fill="auto"/>
            <w:noWrap/>
            <w:vAlign w:val="center"/>
            <w:hideMark/>
          </w:tcPr>
          <w:p w14:paraId="2E4C31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5719089000</w:t>
            </w:r>
          </w:p>
        </w:tc>
        <w:tc>
          <w:tcPr>
            <w:tcW w:w="1142" w:type="dxa"/>
            <w:shd w:val="clear" w:color="auto" w:fill="auto"/>
            <w:noWrap/>
            <w:vAlign w:val="center"/>
            <w:hideMark/>
          </w:tcPr>
          <w:p w14:paraId="3C19A2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56149425</w:t>
            </w:r>
          </w:p>
        </w:tc>
        <w:tc>
          <w:tcPr>
            <w:tcW w:w="5948" w:type="dxa"/>
            <w:shd w:val="clear" w:color="auto" w:fill="auto"/>
            <w:noWrap/>
            <w:vAlign w:val="center"/>
            <w:hideMark/>
          </w:tcPr>
          <w:p w14:paraId="3E78B9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TONETA ČUFARJA JESENICE</w:t>
            </w:r>
          </w:p>
        </w:tc>
      </w:tr>
      <w:tr w:rsidR="005F30FC" w:rsidRPr="006E664C" w14:paraId="62868E86" w14:textId="77777777" w:rsidTr="00FA52E4">
        <w:trPr>
          <w:trHeight w:val="288"/>
        </w:trPr>
        <w:tc>
          <w:tcPr>
            <w:tcW w:w="634" w:type="dxa"/>
            <w:shd w:val="clear" w:color="auto" w:fill="auto"/>
            <w:noWrap/>
            <w:vAlign w:val="center"/>
            <w:hideMark/>
          </w:tcPr>
          <w:p w14:paraId="4442D1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1530</w:t>
            </w:r>
          </w:p>
        </w:tc>
        <w:tc>
          <w:tcPr>
            <w:tcW w:w="1338" w:type="dxa"/>
            <w:shd w:val="clear" w:color="auto" w:fill="auto"/>
            <w:noWrap/>
            <w:vAlign w:val="center"/>
            <w:hideMark/>
          </w:tcPr>
          <w:p w14:paraId="525DC1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5085284000</w:t>
            </w:r>
          </w:p>
        </w:tc>
        <w:tc>
          <w:tcPr>
            <w:tcW w:w="1142" w:type="dxa"/>
            <w:shd w:val="clear" w:color="auto" w:fill="auto"/>
            <w:noWrap/>
            <w:vAlign w:val="center"/>
            <w:hideMark/>
          </w:tcPr>
          <w:p w14:paraId="71CA60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26804964</w:t>
            </w:r>
          </w:p>
        </w:tc>
        <w:tc>
          <w:tcPr>
            <w:tcW w:w="5948" w:type="dxa"/>
            <w:shd w:val="clear" w:color="auto" w:fill="auto"/>
            <w:noWrap/>
            <w:vAlign w:val="center"/>
            <w:hideMark/>
          </w:tcPr>
          <w:p w14:paraId="7BD983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TONETA ČUFARJA MARIBOR</w:t>
            </w:r>
          </w:p>
        </w:tc>
      </w:tr>
      <w:tr w:rsidR="005F30FC" w:rsidRPr="006E664C" w14:paraId="344E90E3" w14:textId="77777777" w:rsidTr="00FA52E4">
        <w:trPr>
          <w:trHeight w:val="288"/>
        </w:trPr>
        <w:tc>
          <w:tcPr>
            <w:tcW w:w="634" w:type="dxa"/>
            <w:shd w:val="clear" w:color="auto" w:fill="auto"/>
            <w:noWrap/>
            <w:vAlign w:val="center"/>
            <w:hideMark/>
          </w:tcPr>
          <w:p w14:paraId="5F1699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1531</w:t>
            </w:r>
          </w:p>
        </w:tc>
        <w:tc>
          <w:tcPr>
            <w:tcW w:w="1338" w:type="dxa"/>
            <w:shd w:val="clear" w:color="auto" w:fill="auto"/>
            <w:noWrap/>
            <w:vAlign w:val="center"/>
            <w:hideMark/>
          </w:tcPr>
          <w:p w14:paraId="00FA50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5088399000</w:t>
            </w:r>
          </w:p>
        </w:tc>
        <w:tc>
          <w:tcPr>
            <w:tcW w:w="1142" w:type="dxa"/>
            <w:shd w:val="clear" w:color="auto" w:fill="auto"/>
            <w:noWrap/>
            <w:vAlign w:val="center"/>
            <w:hideMark/>
          </w:tcPr>
          <w:p w14:paraId="1DF120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62408534</w:t>
            </w:r>
          </w:p>
        </w:tc>
        <w:tc>
          <w:tcPr>
            <w:tcW w:w="5948" w:type="dxa"/>
            <w:shd w:val="clear" w:color="auto" w:fill="auto"/>
            <w:noWrap/>
            <w:vAlign w:val="center"/>
            <w:hideMark/>
          </w:tcPr>
          <w:p w14:paraId="467291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TONETA OKROGARJA</w:t>
            </w:r>
          </w:p>
        </w:tc>
      </w:tr>
      <w:tr w:rsidR="005F30FC" w:rsidRPr="006E664C" w14:paraId="7B2B2584" w14:textId="77777777" w:rsidTr="00FA52E4">
        <w:trPr>
          <w:trHeight w:val="288"/>
        </w:trPr>
        <w:tc>
          <w:tcPr>
            <w:tcW w:w="634" w:type="dxa"/>
            <w:shd w:val="clear" w:color="auto" w:fill="auto"/>
            <w:noWrap/>
            <w:vAlign w:val="center"/>
            <w:hideMark/>
          </w:tcPr>
          <w:p w14:paraId="451928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1532</w:t>
            </w:r>
          </w:p>
        </w:tc>
        <w:tc>
          <w:tcPr>
            <w:tcW w:w="1338" w:type="dxa"/>
            <w:shd w:val="clear" w:color="auto" w:fill="auto"/>
            <w:noWrap/>
            <w:vAlign w:val="center"/>
            <w:hideMark/>
          </w:tcPr>
          <w:p w14:paraId="713AA1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5086256000</w:t>
            </w:r>
          </w:p>
        </w:tc>
        <w:tc>
          <w:tcPr>
            <w:tcW w:w="1142" w:type="dxa"/>
            <w:shd w:val="clear" w:color="auto" w:fill="auto"/>
            <w:noWrap/>
            <w:vAlign w:val="center"/>
            <w:hideMark/>
          </w:tcPr>
          <w:p w14:paraId="715A78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57013357</w:t>
            </w:r>
          </w:p>
        </w:tc>
        <w:tc>
          <w:tcPr>
            <w:tcW w:w="5948" w:type="dxa"/>
            <w:shd w:val="clear" w:color="auto" w:fill="auto"/>
            <w:noWrap/>
            <w:vAlign w:val="center"/>
            <w:hideMark/>
          </w:tcPr>
          <w:p w14:paraId="36C694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TONETA PAVČKA</w:t>
            </w:r>
          </w:p>
        </w:tc>
      </w:tr>
      <w:tr w:rsidR="005F30FC" w:rsidRPr="006E664C" w14:paraId="388B7C79" w14:textId="77777777" w:rsidTr="00FA52E4">
        <w:trPr>
          <w:trHeight w:val="288"/>
        </w:trPr>
        <w:tc>
          <w:tcPr>
            <w:tcW w:w="634" w:type="dxa"/>
            <w:shd w:val="clear" w:color="auto" w:fill="auto"/>
            <w:noWrap/>
            <w:vAlign w:val="center"/>
            <w:hideMark/>
          </w:tcPr>
          <w:p w14:paraId="414B34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1533</w:t>
            </w:r>
          </w:p>
        </w:tc>
        <w:tc>
          <w:tcPr>
            <w:tcW w:w="1338" w:type="dxa"/>
            <w:shd w:val="clear" w:color="auto" w:fill="auto"/>
            <w:noWrap/>
            <w:vAlign w:val="center"/>
            <w:hideMark/>
          </w:tcPr>
          <w:p w14:paraId="7D38AC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5082749000</w:t>
            </w:r>
          </w:p>
        </w:tc>
        <w:tc>
          <w:tcPr>
            <w:tcW w:w="1142" w:type="dxa"/>
            <w:shd w:val="clear" w:color="auto" w:fill="auto"/>
            <w:noWrap/>
            <w:vAlign w:val="center"/>
            <w:hideMark/>
          </w:tcPr>
          <w:p w14:paraId="024721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22081453</w:t>
            </w:r>
          </w:p>
        </w:tc>
        <w:tc>
          <w:tcPr>
            <w:tcW w:w="5948" w:type="dxa"/>
            <w:shd w:val="clear" w:color="auto" w:fill="auto"/>
            <w:noWrap/>
            <w:vAlign w:val="center"/>
            <w:hideMark/>
          </w:tcPr>
          <w:p w14:paraId="7DD391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TONETA ŠRAJA ALJOŠE</w:t>
            </w:r>
          </w:p>
        </w:tc>
      </w:tr>
      <w:tr w:rsidR="005F30FC" w:rsidRPr="006E664C" w14:paraId="18F9BF8A" w14:textId="77777777" w:rsidTr="00FA52E4">
        <w:trPr>
          <w:trHeight w:val="288"/>
        </w:trPr>
        <w:tc>
          <w:tcPr>
            <w:tcW w:w="634" w:type="dxa"/>
            <w:shd w:val="clear" w:color="auto" w:fill="auto"/>
            <w:noWrap/>
            <w:vAlign w:val="center"/>
            <w:hideMark/>
          </w:tcPr>
          <w:p w14:paraId="5A32F2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1534</w:t>
            </w:r>
          </w:p>
        </w:tc>
        <w:tc>
          <w:tcPr>
            <w:tcW w:w="1338" w:type="dxa"/>
            <w:shd w:val="clear" w:color="auto" w:fill="auto"/>
            <w:noWrap/>
            <w:vAlign w:val="center"/>
            <w:hideMark/>
          </w:tcPr>
          <w:p w14:paraId="6F9FD2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5083796000</w:t>
            </w:r>
          </w:p>
        </w:tc>
        <w:tc>
          <w:tcPr>
            <w:tcW w:w="1142" w:type="dxa"/>
            <w:shd w:val="clear" w:color="auto" w:fill="auto"/>
            <w:noWrap/>
            <w:vAlign w:val="center"/>
            <w:hideMark/>
          </w:tcPr>
          <w:p w14:paraId="61644A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46127356</w:t>
            </w:r>
          </w:p>
        </w:tc>
        <w:tc>
          <w:tcPr>
            <w:tcW w:w="5948" w:type="dxa"/>
            <w:shd w:val="clear" w:color="auto" w:fill="auto"/>
            <w:noWrap/>
            <w:vAlign w:val="center"/>
            <w:hideMark/>
          </w:tcPr>
          <w:p w14:paraId="5F88AA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TONETA TOMŠIČA KNEŽAK</w:t>
            </w:r>
          </w:p>
        </w:tc>
      </w:tr>
      <w:tr w:rsidR="005F30FC" w:rsidRPr="006E664C" w14:paraId="2AD2F747" w14:textId="77777777" w:rsidTr="00FA52E4">
        <w:trPr>
          <w:trHeight w:val="288"/>
        </w:trPr>
        <w:tc>
          <w:tcPr>
            <w:tcW w:w="634" w:type="dxa"/>
            <w:shd w:val="clear" w:color="auto" w:fill="auto"/>
            <w:noWrap/>
            <w:vAlign w:val="center"/>
            <w:hideMark/>
          </w:tcPr>
          <w:p w14:paraId="4035BE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1535</w:t>
            </w:r>
          </w:p>
        </w:tc>
        <w:tc>
          <w:tcPr>
            <w:tcW w:w="1338" w:type="dxa"/>
            <w:shd w:val="clear" w:color="auto" w:fill="auto"/>
            <w:noWrap/>
            <w:vAlign w:val="center"/>
            <w:hideMark/>
          </w:tcPr>
          <w:p w14:paraId="68E430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5889235000</w:t>
            </w:r>
          </w:p>
        </w:tc>
        <w:tc>
          <w:tcPr>
            <w:tcW w:w="1142" w:type="dxa"/>
            <w:shd w:val="clear" w:color="auto" w:fill="auto"/>
            <w:noWrap/>
            <w:vAlign w:val="center"/>
            <w:hideMark/>
          </w:tcPr>
          <w:p w14:paraId="1522D3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55876811</w:t>
            </w:r>
          </w:p>
        </w:tc>
        <w:tc>
          <w:tcPr>
            <w:tcW w:w="5948" w:type="dxa"/>
            <w:shd w:val="clear" w:color="auto" w:fill="auto"/>
            <w:noWrap/>
            <w:vAlign w:val="center"/>
            <w:hideMark/>
          </w:tcPr>
          <w:p w14:paraId="742782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TRBOVLJE</w:t>
            </w:r>
          </w:p>
        </w:tc>
      </w:tr>
      <w:tr w:rsidR="005F30FC" w:rsidRPr="006E664C" w14:paraId="32787F23" w14:textId="77777777" w:rsidTr="00FA52E4">
        <w:trPr>
          <w:trHeight w:val="288"/>
        </w:trPr>
        <w:tc>
          <w:tcPr>
            <w:tcW w:w="634" w:type="dxa"/>
            <w:shd w:val="clear" w:color="auto" w:fill="auto"/>
            <w:noWrap/>
            <w:vAlign w:val="center"/>
            <w:hideMark/>
          </w:tcPr>
          <w:p w14:paraId="7A6526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1536</w:t>
            </w:r>
          </w:p>
        </w:tc>
        <w:tc>
          <w:tcPr>
            <w:tcW w:w="1338" w:type="dxa"/>
            <w:shd w:val="clear" w:color="auto" w:fill="auto"/>
            <w:noWrap/>
            <w:vAlign w:val="center"/>
            <w:hideMark/>
          </w:tcPr>
          <w:p w14:paraId="158E4F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5088097000</w:t>
            </w:r>
          </w:p>
        </w:tc>
        <w:tc>
          <w:tcPr>
            <w:tcW w:w="1142" w:type="dxa"/>
            <w:shd w:val="clear" w:color="auto" w:fill="auto"/>
            <w:noWrap/>
            <w:vAlign w:val="center"/>
            <w:hideMark/>
          </w:tcPr>
          <w:p w14:paraId="0F852C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41249356</w:t>
            </w:r>
          </w:p>
        </w:tc>
        <w:tc>
          <w:tcPr>
            <w:tcW w:w="5948" w:type="dxa"/>
            <w:shd w:val="clear" w:color="auto" w:fill="auto"/>
            <w:noWrap/>
            <w:vAlign w:val="center"/>
            <w:hideMark/>
          </w:tcPr>
          <w:p w14:paraId="02F956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TREBNJE</w:t>
            </w:r>
          </w:p>
        </w:tc>
      </w:tr>
      <w:tr w:rsidR="005F30FC" w:rsidRPr="006E664C" w14:paraId="23D020C0" w14:textId="77777777" w:rsidTr="00FA52E4">
        <w:trPr>
          <w:trHeight w:val="288"/>
        </w:trPr>
        <w:tc>
          <w:tcPr>
            <w:tcW w:w="634" w:type="dxa"/>
            <w:shd w:val="clear" w:color="auto" w:fill="auto"/>
            <w:noWrap/>
            <w:vAlign w:val="center"/>
            <w:hideMark/>
          </w:tcPr>
          <w:p w14:paraId="53B227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1537</w:t>
            </w:r>
          </w:p>
        </w:tc>
        <w:tc>
          <w:tcPr>
            <w:tcW w:w="1338" w:type="dxa"/>
            <w:shd w:val="clear" w:color="auto" w:fill="auto"/>
            <w:noWrap/>
            <w:vAlign w:val="center"/>
            <w:hideMark/>
          </w:tcPr>
          <w:p w14:paraId="7498A2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5084440000</w:t>
            </w:r>
          </w:p>
        </w:tc>
        <w:tc>
          <w:tcPr>
            <w:tcW w:w="1142" w:type="dxa"/>
            <w:shd w:val="clear" w:color="auto" w:fill="auto"/>
            <w:noWrap/>
            <w:vAlign w:val="center"/>
            <w:hideMark/>
          </w:tcPr>
          <w:p w14:paraId="1E9785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67940650</w:t>
            </w:r>
          </w:p>
        </w:tc>
        <w:tc>
          <w:tcPr>
            <w:tcW w:w="5948" w:type="dxa"/>
            <w:shd w:val="clear" w:color="auto" w:fill="auto"/>
            <w:noWrap/>
            <w:vAlign w:val="center"/>
            <w:hideMark/>
          </w:tcPr>
          <w:p w14:paraId="35E16A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TRNOVO</w:t>
            </w:r>
          </w:p>
        </w:tc>
      </w:tr>
      <w:tr w:rsidR="005F30FC" w:rsidRPr="006E664C" w14:paraId="775D108F" w14:textId="77777777" w:rsidTr="00FA52E4">
        <w:trPr>
          <w:trHeight w:val="288"/>
        </w:trPr>
        <w:tc>
          <w:tcPr>
            <w:tcW w:w="634" w:type="dxa"/>
            <w:shd w:val="clear" w:color="auto" w:fill="auto"/>
            <w:noWrap/>
            <w:vAlign w:val="center"/>
            <w:hideMark/>
          </w:tcPr>
          <w:p w14:paraId="02853B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1538</w:t>
            </w:r>
          </w:p>
        </w:tc>
        <w:tc>
          <w:tcPr>
            <w:tcW w:w="1338" w:type="dxa"/>
            <w:shd w:val="clear" w:color="auto" w:fill="auto"/>
            <w:noWrap/>
            <w:vAlign w:val="center"/>
            <w:hideMark/>
          </w:tcPr>
          <w:p w14:paraId="4C5B5B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5255287000</w:t>
            </w:r>
          </w:p>
        </w:tc>
        <w:tc>
          <w:tcPr>
            <w:tcW w:w="1142" w:type="dxa"/>
            <w:shd w:val="clear" w:color="auto" w:fill="auto"/>
            <w:noWrap/>
            <w:vAlign w:val="center"/>
            <w:hideMark/>
          </w:tcPr>
          <w:p w14:paraId="67DB1A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54697751</w:t>
            </w:r>
          </w:p>
        </w:tc>
        <w:tc>
          <w:tcPr>
            <w:tcW w:w="5948" w:type="dxa"/>
            <w:shd w:val="clear" w:color="auto" w:fill="auto"/>
            <w:noWrap/>
            <w:vAlign w:val="center"/>
            <w:hideMark/>
          </w:tcPr>
          <w:p w14:paraId="5B9B7E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TRZIN</w:t>
            </w:r>
          </w:p>
        </w:tc>
      </w:tr>
      <w:tr w:rsidR="005F30FC" w:rsidRPr="006E664C" w14:paraId="76A57234" w14:textId="77777777" w:rsidTr="00FA52E4">
        <w:trPr>
          <w:trHeight w:val="288"/>
        </w:trPr>
        <w:tc>
          <w:tcPr>
            <w:tcW w:w="634" w:type="dxa"/>
            <w:shd w:val="clear" w:color="auto" w:fill="auto"/>
            <w:noWrap/>
            <w:vAlign w:val="center"/>
            <w:hideMark/>
          </w:tcPr>
          <w:p w14:paraId="485128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1539</w:t>
            </w:r>
          </w:p>
        </w:tc>
        <w:tc>
          <w:tcPr>
            <w:tcW w:w="1338" w:type="dxa"/>
            <w:shd w:val="clear" w:color="auto" w:fill="auto"/>
            <w:noWrap/>
            <w:vAlign w:val="center"/>
            <w:hideMark/>
          </w:tcPr>
          <w:p w14:paraId="6C9414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5087503000</w:t>
            </w:r>
          </w:p>
        </w:tc>
        <w:tc>
          <w:tcPr>
            <w:tcW w:w="1142" w:type="dxa"/>
            <w:shd w:val="clear" w:color="auto" w:fill="auto"/>
            <w:noWrap/>
            <w:vAlign w:val="center"/>
            <w:hideMark/>
          </w:tcPr>
          <w:p w14:paraId="07F2B7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33629927</w:t>
            </w:r>
          </w:p>
        </w:tc>
        <w:tc>
          <w:tcPr>
            <w:tcW w:w="5948" w:type="dxa"/>
            <w:shd w:val="clear" w:color="auto" w:fill="auto"/>
            <w:noWrap/>
            <w:vAlign w:val="center"/>
            <w:hideMark/>
          </w:tcPr>
          <w:p w14:paraId="057BBA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TRŽIŠČE</w:t>
            </w:r>
          </w:p>
        </w:tc>
      </w:tr>
      <w:tr w:rsidR="005F30FC" w:rsidRPr="006E664C" w14:paraId="3EB89BC1" w14:textId="77777777" w:rsidTr="00FA52E4">
        <w:trPr>
          <w:trHeight w:val="288"/>
        </w:trPr>
        <w:tc>
          <w:tcPr>
            <w:tcW w:w="634" w:type="dxa"/>
            <w:shd w:val="clear" w:color="auto" w:fill="auto"/>
            <w:noWrap/>
            <w:vAlign w:val="center"/>
            <w:hideMark/>
          </w:tcPr>
          <w:p w14:paraId="441B3B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1540</w:t>
            </w:r>
          </w:p>
        </w:tc>
        <w:tc>
          <w:tcPr>
            <w:tcW w:w="1338" w:type="dxa"/>
            <w:shd w:val="clear" w:color="auto" w:fill="auto"/>
            <w:noWrap/>
            <w:vAlign w:val="center"/>
            <w:hideMark/>
          </w:tcPr>
          <w:p w14:paraId="63BC60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5084059000</w:t>
            </w:r>
          </w:p>
        </w:tc>
        <w:tc>
          <w:tcPr>
            <w:tcW w:w="1142" w:type="dxa"/>
            <w:shd w:val="clear" w:color="auto" w:fill="auto"/>
            <w:noWrap/>
            <w:vAlign w:val="center"/>
            <w:hideMark/>
          </w:tcPr>
          <w:p w14:paraId="4CDCBF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12307572</w:t>
            </w:r>
          </w:p>
        </w:tc>
        <w:tc>
          <w:tcPr>
            <w:tcW w:w="5948" w:type="dxa"/>
            <w:shd w:val="clear" w:color="auto" w:fill="auto"/>
            <w:noWrap/>
            <w:vAlign w:val="center"/>
            <w:hideMark/>
          </w:tcPr>
          <w:p w14:paraId="4BB01F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TURNIŠČE</w:t>
            </w:r>
          </w:p>
        </w:tc>
      </w:tr>
      <w:tr w:rsidR="005F30FC" w:rsidRPr="006E664C" w14:paraId="1DB9E62E" w14:textId="77777777" w:rsidTr="00FA52E4">
        <w:trPr>
          <w:trHeight w:val="288"/>
        </w:trPr>
        <w:tc>
          <w:tcPr>
            <w:tcW w:w="634" w:type="dxa"/>
            <w:shd w:val="clear" w:color="auto" w:fill="auto"/>
            <w:noWrap/>
            <w:vAlign w:val="center"/>
            <w:hideMark/>
          </w:tcPr>
          <w:p w14:paraId="4B3C01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1541</w:t>
            </w:r>
          </w:p>
        </w:tc>
        <w:tc>
          <w:tcPr>
            <w:tcW w:w="1338" w:type="dxa"/>
            <w:shd w:val="clear" w:color="auto" w:fill="auto"/>
            <w:noWrap/>
            <w:vAlign w:val="center"/>
            <w:hideMark/>
          </w:tcPr>
          <w:p w14:paraId="582287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5084342000</w:t>
            </w:r>
          </w:p>
        </w:tc>
        <w:tc>
          <w:tcPr>
            <w:tcW w:w="1142" w:type="dxa"/>
            <w:shd w:val="clear" w:color="auto" w:fill="auto"/>
            <w:noWrap/>
            <w:vAlign w:val="center"/>
            <w:hideMark/>
          </w:tcPr>
          <w:p w14:paraId="3FA814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94718164</w:t>
            </w:r>
          </w:p>
        </w:tc>
        <w:tc>
          <w:tcPr>
            <w:tcW w:w="5948" w:type="dxa"/>
            <w:shd w:val="clear" w:color="auto" w:fill="auto"/>
            <w:noWrap/>
            <w:vAlign w:val="center"/>
            <w:hideMark/>
          </w:tcPr>
          <w:p w14:paraId="2E1CB0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VALENTINA VODNIKA</w:t>
            </w:r>
          </w:p>
        </w:tc>
      </w:tr>
      <w:tr w:rsidR="005F30FC" w:rsidRPr="006E664C" w14:paraId="6292F8F3" w14:textId="77777777" w:rsidTr="00FA52E4">
        <w:trPr>
          <w:trHeight w:val="288"/>
        </w:trPr>
        <w:tc>
          <w:tcPr>
            <w:tcW w:w="634" w:type="dxa"/>
            <w:shd w:val="clear" w:color="auto" w:fill="auto"/>
            <w:noWrap/>
            <w:vAlign w:val="center"/>
            <w:hideMark/>
          </w:tcPr>
          <w:p w14:paraId="7FC028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1542</w:t>
            </w:r>
          </w:p>
        </w:tc>
        <w:tc>
          <w:tcPr>
            <w:tcW w:w="1338" w:type="dxa"/>
            <w:shd w:val="clear" w:color="auto" w:fill="auto"/>
            <w:noWrap/>
            <w:vAlign w:val="center"/>
            <w:hideMark/>
          </w:tcPr>
          <w:p w14:paraId="09E4AC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5086329000</w:t>
            </w:r>
          </w:p>
        </w:tc>
        <w:tc>
          <w:tcPr>
            <w:tcW w:w="1142" w:type="dxa"/>
            <w:shd w:val="clear" w:color="auto" w:fill="auto"/>
            <w:noWrap/>
            <w:vAlign w:val="center"/>
            <w:hideMark/>
          </w:tcPr>
          <w:p w14:paraId="24C79F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86730738</w:t>
            </w:r>
          </w:p>
        </w:tc>
        <w:tc>
          <w:tcPr>
            <w:tcW w:w="5948" w:type="dxa"/>
            <w:shd w:val="clear" w:color="auto" w:fill="auto"/>
            <w:noWrap/>
            <w:vAlign w:val="center"/>
            <w:hideMark/>
          </w:tcPr>
          <w:p w14:paraId="192CB1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VAVTA VAS</w:t>
            </w:r>
          </w:p>
        </w:tc>
      </w:tr>
      <w:tr w:rsidR="005F30FC" w:rsidRPr="006E664C" w14:paraId="081282BB" w14:textId="77777777" w:rsidTr="00FA52E4">
        <w:trPr>
          <w:trHeight w:val="288"/>
        </w:trPr>
        <w:tc>
          <w:tcPr>
            <w:tcW w:w="634" w:type="dxa"/>
            <w:shd w:val="clear" w:color="auto" w:fill="auto"/>
            <w:noWrap/>
            <w:vAlign w:val="center"/>
            <w:hideMark/>
          </w:tcPr>
          <w:p w14:paraId="3B657F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1543</w:t>
            </w:r>
          </w:p>
        </w:tc>
        <w:tc>
          <w:tcPr>
            <w:tcW w:w="1338" w:type="dxa"/>
            <w:shd w:val="clear" w:color="auto" w:fill="auto"/>
            <w:noWrap/>
            <w:vAlign w:val="center"/>
            <w:hideMark/>
          </w:tcPr>
          <w:p w14:paraId="3FDB5F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5083583000</w:t>
            </w:r>
          </w:p>
        </w:tc>
        <w:tc>
          <w:tcPr>
            <w:tcW w:w="1142" w:type="dxa"/>
            <w:shd w:val="clear" w:color="auto" w:fill="auto"/>
            <w:noWrap/>
            <w:vAlign w:val="center"/>
            <w:hideMark/>
          </w:tcPr>
          <w:p w14:paraId="5DE7AC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81190344</w:t>
            </w:r>
          </w:p>
        </w:tc>
        <w:tc>
          <w:tcPr>
            <w:tcW w:w="5948" w:type="dxa"/>
            <w:shd w:val="clear" w:color="auto" w:fill="auto"/>
            <w:noWrap/>
            <w:vAlign w:val="center"/>
            <w:hideMark/>
          </w:tcPr>
          <w:p w14:paraId="1BD9A8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VELIKA DOLINA</w:t>
            </w:r>
          </w:p>
        </w:tc>
      </w:tr>
      <w:tr w:rsidR="005F30FC" w:rsidRPr="006E664C" w14:paraId="5834F7B2" w14:textId="77777777" w:rsidTr="00FA52E4">
        <w:trPr>
          <w:trHeight w:val="288"/>
        </w:trPr>
        <w:tc>
          <w:tcPr>
            <w:tcW w:w="634" w:type="dxa"/>
            <w:shd w:val="clear" w:color="auto" w:fill="auto"/>
            <w:noWrap/>
            <w:vAlign w:val="center"/>
            <w:hideMark/>
          </w:tcPr>
          <w:p w14:paraId="492DE3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1544</w:t>
            </w:r>
          </w:p>
        </w:tc>
        <w:tc>
          <w:tcPr>
            <w:tcW w:w="1338" w:type="dxa"/>
            <w:shd w:val="clear" w:color="auto" w:fill="auto"/>
            <w:noWrap/>
            <w:vAlign w:val="center"/>
            <w:hideMark/>
          </w:tcPr>
          <w:p w14:paraId="007E70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5090148000</w:t>
            </w:r>
          </w:p>
        </w:tc>
        <w:tc>
          <w:tcPr>
            <w:tcW w:w="1142" w:type="dxa"/>
            <w:shd w:val="clear" w:color="auto" w:fill="auto"/>
            <w:noWrap/>
            <w:vAlign w:val="center"/>
            <w:hideMark/>
          </w:tcPr>
          <w:p w14:paraId="0DA47E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82142211</w:t>
            </w:r>
          </w:p>
        </w:tc>
        <w:tc>
          <w:tcPr>
            <w:tcW w:w="5948" w:type="dxa"/>
            <w:shd w:val="clear" w:color="auto" w:fill="auto"/>
            <w:noWrap/>
            <w:vAlign w:val="center"/>
            <w:hideMark/>
          </w:tcPr>
          <w:p w14:paraId="7A9599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VELIKA NEDELJA</w:t>
            </w:r>
          </w:p>
        </w:tc>
      </w:tr>
      <w:tr w:rsidR="005F30FC" w:rsidRPr="006E664C" w14:paraId="5C070BA5" w14:textId="77777777" w:rsidTr="00FA52E4">
        <w:trPr>
          <w:trHeight w:val="288"/>
        </w:trPr>
        <w:tc>
          <w:tcPr>
            <w:tcW w:w="634" w:type="dxa"/>
            <w:shd w:val="clear" w:color="auto" w:fill="auto"/>
            <w:noWrap/>
            <w:vAlign w:val="center"/>
            <w:hideMark/>
          </w:tcPr>
          <w:p w14:paraId="030F3D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1545</w:t>
            </w:r>
          </w:p>
        </w:tc>
        <w:tc>
          <w:tcPr>
            <w:tcW w:w="1338" w:type="dxa"/>
            <w:shd w:val="clear" w:color="auto" w:fill="auto"/>
            <w:noWrap/>
            <w:vAlign w:val="center"/>
            <w:hideMark/>
          </w:tcPr>
          <w:p w14:paraId="7AAFCA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5088119000</w:t>
            </w:r>
          </w:p>
        </w:tc>
        <w:tc>
          <w:tcPr>
            <w:tcW w:w="1142" w:type="dxa"/>
            <w:shd w:val="clear" w:color="auto" w:fill="auto"/>
            <w:noWrap/>
            <w:vAlign w:val="center"/>
            <w:hideMark/>
          </w:tcPr>
          <w:p w14:paraId="45030E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47660759</w:t>
            </w:r>
          </w:p>
        </w:tc>
        <w:tc>
          <w:tcPr>
            <w:tcW w:w="5948" w:type="dxa"/>
            <w:shd w:val="clear" w:color="auto" w:fill="auto"/>
            <w:noWrap/>
            <w:vAlign w:val="center"/>
            <w:hideMark/>
          </w:tcPr>
          <w:p w14:paraId="2147D6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VELIKI GABER</w:t>
            </w:r>
          </w:p>
        </w:tc>
      </w:tr>
      <w:tr w:rsidR="005F30FC" w:rsidRPr="006E664C" w14:paraId="278E9D76" w14:textId="77777777" w:rsidTr="00FA52E4">
        <w:trPr>
          <w:trHeight w:val="288"/>
        </w:trPr>
        <w:tc>
          <w:tcPr>
            <w:tcW w:w="634" w:type="dxa"/>
            <w:shd w:val="clear" w:color="auto" w:fill="auto"/>
            <w:noWrap/>
            <w:vAlign w:val="center"/>
            <w:hideMark/>
          </w:tcPr>
          <w:p w14:paraId="1556AF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1546</w:t>
            </w:r>
          </w:p>
        </w:tc>
        <w:tc>
          <w:tcPr>
            <w:tcW w:w="1338" w:type="dxa"/>
            <w:shd w:val="clear" w:color="auto" w:fill="auto"/>
            <w:noWrap/>
            <w:vAlign w:val="center"/>
            <w:hideMark/>
          </w:tcPr>
          <w:p w14:paraId="398863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5082811000</w:t>
            </w:r>
          </w:p>
        </w:tc>
        <w:tc>
          <w:tcPr>
            <w:tcW w:w="1142" w:type="dxa"/>
            <w:shd w:val="clear" w:color="auto" w:fill="auto"/>
            <w:noWrap/>
            <w:vAlign w:val="center"/>
            <w:hideMark/>
          </w:tcPr>
          <w:p w14:paraId="405BCE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16670884</w:t>
            </w:r>
          </w:p>
        </w:tc>
        <w:tc>
          <w:tcPr>
            <w:tcW w:w="5948" w:type="dxa"/>
            <w:shd w:val="clear" w:color="auto" w:fill="auto"/>
            <w:noWrap/>
            <w:vAlign w:val="center"/>
            <w:hideMark/>
          </w:tcPr>
          <w:p w14:paraId="1D10C6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VENCLJA PERKA</w:t>
            </w:r>
          </w:p>
        </w:tc>
      </w:tr>
      <w:tr w:rsidR="005F30FC" w:rsidRPr="006E664C" w14:paraId="5FB46BC7" w14:textId="77777777" w:rsidTr="00FA52E4">
        <w:trPr>
          <w:trHeight w:val="288"/>
        </w:trPr>
        <w:tc>
          <w:tcPr>
            <w:tcW w:w="634" w:type="dxa"/>
            <w:shd w:val="clear" w:color="auto" w:fill="auto"/>
            <w:noWrap/>
            <w:vAlign w:val="center"/>
            <w:hideMark/>
          </w:tcPr>
          <w:p w14:paraId="253B82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1547</w:t>
            </w:r>
          </w:p>
        </w:tc>
        <w:tc>
          <w:tcPr>
            <w:tcW w:w="1338" w:type="dxa"/>
            <w:shd w:val="clear" w:color="auto" w:fill="auto"/>
            <w:noWrap/>
            <w:vAlign w:val="center"/>
            <w:hideMark/>
          </w:tcPr>
          <w:p w14:paraId="771598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5051215000</w:t>
            </w:r>
          </w:p>
        </w:tc>
        <w:tc>
          <w:tcPr>
            <w:tcW w:w="1142" w:type="dxa"/>
            <w:shd w:val="clear" w:color="auto" w:fill="auto"/>
            <w:noWrap/>
            <w:vAlign w:val="center"/>
            <w:hideMark/>
          </w:tcPr>
          <w:p w14:paraId="127B44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32512864</w:t>
            </w:r>
          </w:p>
        </w:tc>
        <w:tc>
          <w:tcPr>
            <w:tcW w:w="5948" w:type="dxa"/>
            <w:shd w:val="clear" w:color="auto" w:fill="auto"/>
            <w:noWrap/>
            <w:vAlign w:val="center"/>
            <w:hideMark/>
          </w:tcPr>
          <w:p w14:paraId="1E0923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VERŽEJ</w:t>
            </w:r>
          </w:p>
        </w:tc>
      </w:tr>
      <w:tr w:rsidR="005F30FC" w:rsidRPr="006E664C" w14:paraId="288F5FA1" w14:textId="77777777" w:rsidTr="00FA52E4">
        <w:trPr>
          <w:trHeight w:val="288"/>
        </w:trPr>
        <w:tc>
          <w:tcPr>
            <w:tcW w:w="634" w:type="dxa"/>
            <w:shd w:val="clear" w:color="auto" w:fill="auto"/>
            <w:noWrap/>
            <w:vAlign w:val="center"/>
            <w:hideMark/>
          </w:tcPr>
          <w:p w14:paraId="279796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1548</w:t>
            </w:r>
          </w:p>
        </w:tc>
        <w:tc>
          <w:tcPr>
            <w:tcW w:w="1338" w:type="dxa"/>
            <w:shd w:val="clear" w:color="auto" w:fill="auto"/>
            <w:noWrap/>
            <w:vAlign w:val="center"/>
            <w:hideMark/>
          </w:tcPr>
          <w:p w14:paraId="7D8794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5087171000</w:t>
            </w:r>
          </w:p>
        </w:tc>
        <w:tc>
          <w:tcPr>
            <w:tcW w:w="1142" w:type="dxa"/>
            <w:shd w:val="clear" w:color="auto" w:fill="auto"/>
            <w:noWrap/>
            <w:vAlign w:val="center"/>
            <w:hideMark/>
          </w:tcPr>
          <w:p w14:paraId="555C3F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13592793</w:t>
            </w:r>
          </w:p>
        </w:tc>
        <w:tc>
          <w:tcPr>
            <w:tcW w:w="5948" w:type="dxa"/>
            <w:shd w:val="clear" w:color="auto" w:fill="auto"/>
            <w:noWrap/>
            <w:vAlign w:val="center"/>
            <w:hideMark/>
          </w:tcPr>
          <w:p w14:paraId="4EF503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VIDEM</w:t>
            </w:r>
          </w:p>
        </w:tc>
      </w:tr>
      <w:tr w:rsidR="005F30FC" w:rsidRPr="006E664C" w14:paraId="006C678D" w14:textId="77777777" w:rsidTr="00FA52E4">
        <w:trPr>
          <w:trHeight w:val="288"/>
        </w:trPr>
        <w:tc>
          <w:tcPr>
            <w:tcW w:w="634" w:type="dxa"/>
            <w:shd w:val="clear" w:color="auto" w:fill="auto"/>
            <w:noWrap/>
            <w:vAlign w:val="center"/>
            <w:hideMark/>
          </w:tcPr>
          <w:p w14:paraId="1F5470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1549</w:t>
            </w:r>
          </w:p>
        </w:tc>
        <w:tc>
          <w:tcPr>
            <w:tcW w:w="1338" w:type="dxa"/>
            <w:shd w:val="clear" w:color="auto" w:fill="auto"/>
            <w:noWrap/>
            <w:vAlign w:val="center"/>
            <w:hideMark/>
          </w:tcPr>
          <w:p w14:paraId="057027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5082781000</w:t>
            </w:r>
          </w:p>
        </w:tc>
        <w:tc>
          <w:tcPr>
            <w:tcW w:w="1142" w:type="dxa"/>
            <w:shd w:val="clear" w:color="auto" w:fill="auto"/>
            <w:noWrap/>
            <w:vAlign w:val="center"/>
            <w:hideMark/>
          </w:tcPr>
          <w:p w14:paraId="3A9BA6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75824973</w:t>
            </w:r>
          </w:p>
        </w:tc>
        <w:tc>
          <w:tcPr>
            <w:tcW w:w="5948" w:type="dxa"/>
            <w:shd w:val="clear" w:color="auto" w:fill="auto"/>
            <w:noWrap/>
            <w:vAlign w:val="center"/>
            <w:hideMark/>
          </w:tcPr>
          <w:p w14:paraId="004C0B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VINICA</w:t>
            </w:r>
          </w:p>
        </w:tc>
      </w:tr>
      <w:tr w:rsidR="005F30FC" w:rsidRPr="006E664C" w14:paraId="43618D5D" w14:textId="77777777" w:rsidTr="00FA52E4">
        <w:trPr>
          <w:trHeight w:val="288"/>
        </w:trPr>
        <w:tc>
          <w:tcPr>
            <w:tcW w:w="634" w:type="dxa"/>
            <w:shd w:val="clear" w:color="auto" w:fill="auto"/>
            <w:noWrap/>
            <w:vAlign w:val="center"/>
            <w:hideMark/>
          </w:tcPr>
          <w:p w14:paraId="59CD3D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1550</w:t>
            </w:r>
          </w:p>
        </w:tc>
        <w:tc>
          <w:tcPr>
            <w:tcW w:w="1338" w:type="dxa"/>
            <w:shd w:val="clear" w:color="auto" w:fill="auto"/>
            <w:noWrap/>
            <w:vAlign w:val="center"/>
            <w:hideMark/>
          </w:tcPr>
          <w:p w14:paraId="31C3F9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5087724000</w:t>
            </w:r>
          </w:p>
        </w:tc>
        <w:tc>
          <w:tcPr>
            <w:tcW w:w="1142" w:type="dxa"/>
            <w:shd w:val="clear" w:color="auto" w:fill="auto"/>
            <w:noWrap/>
            <w:vAlign w:val="center"/>
            <w:hideMark/>
          </w:tcPr>
          <w:p w14:paraId="4649F5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65089600</w:t>
            </w:r>
          </w:p>
        </w:tc>
        <w:tc>
          <w:tcPr>
            <w:tcW w:w="5948" w:type="dxa"/>
            <w:shd w:val="clear" w:color="auto" w:fill="auto"/>
            <w:noWrap/>
            <w:vAlign w:val="center"/>
            <w:hideMark/>
          </w:tcPr>
          <w:p w14:paraId="1E4B21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VITANJE</w:t>
            </w:r>
          </w:p>
        </w:tc>
      </w:tr>
      <w:tr w:rsidR="005F30FC" w:rsidRPr="006E664C" w14:paraId="513B493A" w14:textId="77777777" w:rsidTr="00FA52E4">
        <w:trPr>
          <w:trHeight w:val="288"/>
        </w:trPr>
        <w:tc>
          <w:tcPr>
            <w:tcW w:w="634" w:type="dxa"/>
            <w:shd w:val="clear" w:color="auto" w:fill="auto"/>
            <w:noWrap/>
            <w:vAlign w:val="center"/>
            <w:hideMark/>
          </w:tcPr>
          <w:p w14:paraId="107903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1551</w:t>
            </w:r>
          </w:p>
        </w:tc>
        <w:tc>
          <w:tcPr>
            <w:tcW w:w="1338" w:type="dxa"/>
            <w:shd w:val="clear" w:color="auto" w:fill="auto"/>
            <w:noWrap/>
            <w:vAlign w:val="center"/>
            <w:hideMark/>
          </w:tcPr>
          <w:p w14:paraId="0D9483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5084407000</w:t>
            </w:r>
          </w:p>
        </w:tc>
        <w:tc>
          <w:tcPr>
            <w:tcW w:w="1142" w:type="dxa"/>
            <w:shd w:val="clear" w:color="auto" w:fill="auto"/>
            <w:noWrap/>
            <w:vAlign w:val="center"/>
            <w:hideMark/>
          </w:tcPr>
          <w:p w14:paraId="158E5A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31191070</w:t>
            </w:r>
          </w:p>
        </w:tc>
        <w:tc>
          <w:tcPr>
            <w:tcW w:w="5948" w:type="dxa"/>
            <w:shd w:val="clear" w:color="auto" w:fill="auto"/>
            <w:noWrap/>
            <w:vAlign w:val="center"/>
            <w:hideMark/>
          </w:tcPr>
          <w:p w14:paraId="113C4B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VIŽMARJE-BROD</w:t>
            </w:r>
          </w:p>
        </w:tc>
      </w:tr>
      <w:tr w:rsidR="005F30FC" w:rsidRPr="006E664C" w14:paraId="05606469" w14:textId="77777777" w:rsidTr="00FA52E4">
        <w:trPr>
          <w:trHeight w:val="288"/>
        </w:trPr>
        <w:tc>
          <w:tcPr>
            <w:tcW w:w="634" w:type="dxa"/>
            <w:shd w:val="clear" w:color="auto" w:fill="auto"/>
            <w:noWrap/>
            <w:vAlign w:val="center"/>
            <w:hideMark/>
          </w:tcPr>
          <w:p w14:paraId="6A7511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1552</w:t>
            </w:r>
          </w:p>
        </w:tc>
        <w:tc>
          <w:tcPr>
            <w:tcW w:w="1338" w:type="dxa"/>
            <w:shd w:val="clear" w:color="auto" w:fill="auto"/>
            <w:noWrap/>
            <w:vAlign w:val="center"/>
            <w:hideMark/>
          </w:tcPr>
          <w:p w14:paraId="28324C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5084377000</w:t>
            </w:r>
          </w:p>
        </w:tc>
        <w:tc>
          <w:tcPr>
            <w:tcW w:w="1142" w:type="dxa"/>
            <w:shd w:val="clear" w:color="auto" w:fill="auto"/>
            <w:noWrap/>
            <w:vAlign w:val="center"/>
            <w:hideMark/>
          </w:tcPr>
          <w:p w14:paraId="2CA793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23124741</w:t>
            </w:r>
          </w:p>
        </w:tc>
        <w:tc>
          <w:tcPr>
            <w:tcW w:w="5948" w:type="dxa"/>
            <w:shd w:val="clear" w:color="auto" w:fill="auto"/>
            <w:noWrap/>
            <w:vAlign w:val="center"/>
            <w:hideMark/>
          </w:tcPr>
          <w:p w14:paraId="33CAC7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VODICE</w:t>
            </w:r>
          </w:p>
        </w:tc>
      </w:tr>
      <w:tr w:rsidR="005F30FC" w:rsidRPr="006E664C" w14:paraId="623BD061" w14:textId="77777777" w:rsidTr="00FA52E4">
        <w:trPr>
          <w:trHeight w:val="288"/>
        </w:trPr>
        <w:tc>
          <w:tcPr>
            <w:tcW w:w="634" w:type="dxa"/>
            <w:shd w:val="clear" w:color="auto" w:fill="auto"/>
            <w:noWrap/>
            <w:vAlign w:val="center"/>
            <w:hideMark/>
          </w:tcPr>
          <w:p w14:paraId="5DF8CE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1553</w:t>
            </w:r>
          </w:p>
        </w:tc>
        <w:tc>
          <w:tcPr>
            <w:tcW w:w="1338" w:type="dxa"/>
            <w:shd w:val="clear" w:color="auto" w:fill="auto"/>
            <w:noWrap/>
            <w:vAlign w:val="center"/>
            <w:hideMark/>
          </w:tcPr>
          <w:p w14:paraId="2D1929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5083478000</w:t>
            </w:r>
          </w:p>
        </w:tc>
        <w:tc>
          <w:tcPr>
            <w:tcW w:w="1142" w:type="dxa"/>
            <w:shd w:val="clear" w:color="auto" w:fill="auto"/>
            <w:noWrap/>
            <w:vAlign w:val="center"/>
            <w:hideMark/>
          </w:tcPr>
          <w:p w14:paraId="395BEB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43102913</w:t>
            </w:r>
          </w:p>
        </w:tc>
        <w:tc>
          <w:tcPr>
            <w:tcW w:w="5948" w:type="dxa"/>
            <w:shd w:val="clear" w:color="auto" w:fill="auto"/>
            <w:noWrap/>
            <w:vAlign w:val="center"/>
            <w:hideMark/>
          </w:tcPr>
          <w:p w14:paraId="167003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VODMAT</w:t>
            </w:r>
          </w:p>
        </w:tc>
      </w:tr>
      <w:tr w:rsidR="005F30FC" w:rsidRPr="006E664C" w14:paraId="3E319E77" w14:textId="77777777" w:rsidTr="00FA52E4">
        <w:trPr>
          <w:trHeight w:val="288"/>
        </w:trPr>
        <w:tc>
          <w:tcPr>
            <w:tcW w:w="634" w:type="dxa"/>
            <w:shd w:val="clear" w:color="auto" w:fill="auto"/>
            <w:noWrap/>
            <w:vAlign w:val="center"/>
            <w:hideMark/>
          </w:tcPr>
          <w:p w14:paraId="2BB5FB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1554</w:t>
            </w:r>
          </w:p>
        </w:tc>
        <w:tc>
          <w:tcPr>
            <w:tcW w:w="1338" w:type="dxa"/>
            <w:shd w:val="clear" w:color="auto" w:fill="auto"/>
            <w:noWrap/>
            <w:vAlign w:val="center"/>
            <w:hideMark/>
          </w:tcPr>
          <w:p w14:paraId="7F7FE9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5083028000</w:t>
            </w:r>
          </w:p>
        </w:tc>
        <w:tc>
          <w:tcPr>
            <w:tcW w:w="1142" w:type="dxa"/>
            <w:shd w:val="clear" w:color="auto" w:fill="auto"/>
            <w:noWrap/>
            <w:vAlign w:val="center"/>
            <w:hideMark/>
          </w:tcPr>
          <w:p w14:paraId="6926E9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79063152</w:t>
            </w:r>
          </w:p>
        </w:tc>
        <w:tc>
          <w:tcPr>
            <w:tcW w:w="5948" w:type="dxa"/>
            <w:shd w:val="clear" w:color="auto" w:fill="auto"/>
            <w:noWrap/>
            <w:vAlign w:val="center"/>
            <w:hideMark/>
          </w:tcPr>
          <w:p w14:paraId="14CE02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VOJKE ŠMUC IZOLA SCUOLA ELEMENTARE VOJKA ŠMUC ISOLA</w:t>
            </w:r>
          </w:p>
        </w:tc>
      </w:tr>
      <w:tr w:rsidR="005F30FC" w:rsidRPr="006E664C" w14:paraId="0D54A77A" w14:textId="77777777" w:rsidTr="00FA52E4">
        <w:trPr>
          <w:trHeight w:val="288"/>
        </w:trPr>
        <w:tc>
          <w:tcPr>
            <w:tcW w:w="634" w:type="dxa"/>
            <w:shd w:val="clear" w:color="auto" w:fill="auto"/>
            <w:noWrap/>
            <w:vAlign w:val="center"/>
            <w:hideMark/>
          </w:tcPr>
          <w:p w14:paraId="10990A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1555</w:t>
            </w:r>
          </w:p>
        </w:tc>
        <w:tc>
          <w:tcPr>
            <w:tcW w:w="1338" w:type="dxa"/>
            <w:shd w:val="clear" w:color="auto" w:fill="auto"/>
            <w:noWrap/>
            <w:vAlign w:val="center"/>
            <w:hideMark/>
          </w:tcPr>
          <w:p w14:paraId="5A3D77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5082684000</w:t>
            </w:r>
          </w:p>
        </w:tc>
        <w:tc>
          <w:tcPr>
            <w:tcW w:w="1142" w:type="dxa"/>
            <w:shd w:val="clear" w:color="auto" w:fill="auto"/>
            <w:noWrap/>
            <w:vAlign w:val="center"/>
            <w:hideMark/>
          </w:tcPr>
          <w:p w14:paraId="030D4D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95289763</w:t>
            </w:r>
          </w:p>
        </w:tc>
        <w:tc>
          <w:tcPr>
            <w:tcW w:w="5948" w:type="dxa"/>
            <w:shd w:val="clear" w:color="auto" w:fill="auto"/>
            <w:noWrap/>
            <w:vAlign w:val="center"/>
            <w:hideMark/>
          </w:tcPr>
          <w:p w14:paraId="305378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VOJNIK</w:t>
            </w:r>
          </w:p>
        </w:tc>
      </w:tr>
      <w:tr w:rsidR="005F30FC" w:rsidRPr="006E664C" w14:paraId="030C5B25" w14:textId="77777777" w:rsidTr="00FA52E4">
        <w:trPr>
          <w:trHeight w:val="288"/>
        </w:trPr>
        <w:tc>
          <w:tcPr>
            <w:tcW w:w="634" w:type="dxa"/>
            <w:shd w:val="clear" w:color="auto" w:fill="auto"/>
            <w:noWrap/>
            <w:vAlign w:val="center"/>
            <w:hideMark/>
          </w:tcPr>
          <w:p w14:paraId="03A9B4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1556</w:t>
            </w:r>
          </w:p>
        </w:tc>
        <w:tc>
          <w:tcPr>
            <w:tcW w:w="1338" w:type="dxa"/>
            <w:shd w:val="clear" w:color="auto" w:fill="auto"/>
            <w:noWrap/>
            <w:vAlign w:val="center"/>
            <w:hideMark/>
          </w:tcPr>
          <w:p w14:paraId="208199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5084008000</w:t>
            </w:r>
          </w:p>
        </w:tc>
        <w:tc>
          <w:tcPr>
            <w:tcW w:w="1142" w:type="dxa"/>
            <w:shd w:val="clear" w:color="auto" w:fill="auto"/>
            <w:noWrap/>
            <w:vAlign w:val="center"/>
            <w:hideMark/>
          </w:tcPr>
          <w:p w14:paraId="26FD3A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60776641</w:t>
            </w:r>
          </w:p>
        </w:tc>
        <w:tc>
          <w:tcPr>
            <w:tcW w:w="5948" w:type="dxa"/>
            <w:shd w:val="clear" w:color="auto" w:fill="auto"/>
            <w:noWrap/>
            <w:vAlign w:val="center"/>
            <w:hideMark/>
          </w:tcPr>
          <w:p w14:paraId="5BCA82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VOLIČINA</w:t>
            </w:r>
          </w:p>
        </w:tc>
      </w:tr>
      <w:tr w:rsidR="005F30FC" w:rsidRPr="006E664C" w14:paraId="596568F1" w14:textId="77777777" w:rsidTr="00FA52E4">
        <w:trPr>
          <w:trHeight w:val="288"/>
        </w:trPr>
        <w:tc>
          <w:tcPr>
            <w:tcW w:w="634" w:type="dxa"/>
            <w:shd w:val="clear" w:color="auto" w:fill="auto"/>
            <w:noWrap/>
            <w:vAlign w:val="center"/>
            <w:hideMark/>
          </w:tcPr>
          <w:p w14:paraId="0C1146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1557</w:t>
            </w:r>
          </w:p>
        </w:tc>
        <w:tc>
          <w:tcPr>
            <w:tcW w:w="1338" w:type="dxa"/>
            <w:shd w:val="clear" w:color="auto" w:fill="auto"/>
            <w:noWrap/>
            <w:vAlign w:val="center"/>
            <w:hideMark/>
          </w:tcPr>
          <w:p w14:paraId="0DD02E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5088526000</w:t>
            </w:r>
          </w:p>
        </w:tc>
        <w:tc>
          <w:tcPr>
            <w:tcW w:w="1142" w:type="dxa"/>
            <w:shd w:val="clear" w:color="auto" w:fill="auto"/>
            <w:noWrap/>
            <w:vAlign w:val="center"/>
            <w:hideMark/>
          </w:tcPr>
          <w:p w14:paraId="069830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65135482</w:t>
            </w:r>
          </w:p>
        </w:tc>
        <w:tc>
          <w:tcPr>
            <w:tcW w:w="5948" w:type="dxa"/>
            <w:shd w:val="clear" w:color="auto" w:fill="auto"/>
            <w:noWrap/>
            <w:vAlign w:val="center"/>
            <w:hideMark/>
          </w:tcPr>
          <w:p w14:paraId="179C11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VRANSKO - TABOR</w:t>
            </w:r>
          </w:p>
        </w:tc>
      </w:tr>
      <w:tr w:rsidR="005F30FC" w:rsidRPr="006E664C" w14:paraId="7A589834" w14:textId="77777777" w:rsidTr="00FA52E4">
        <w:trPr>
          <w:trHeight w:val="288"/>
        </w:trPr>
        <w:tc>
          <w:tcPr>
            <w:tcW w:w="634" w:type="dxa"/>
            <w:shd w:val="clear" w:color="auto" w:fill="auto"/>
            <w:noWrap/>
            <w:vAlign w:val="center"/>
            <w:hideMark/>
          </w:tcPr>
          <w:p w14:paraId="2277C3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1558</w:t>
            </w:r>
          </w:p>
        </w:tc>
        <w:tc>
          <w:tcPr>
            <w:tcW w:w="1338" w:type="dxa"/>
            <w:shd w:val="clear" w:color="auto" w:fill="auto"/>
            <w:noWrap/>
            <w:vAlign w:val="center"/>
            <w:hideMark/>
          </w:tcPr>
          <w:p w14:paraId="67847A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5084989000</w:t>
            </w:r>
          </w:p>
        </w:tc>
        <w:tc>
          <w:tcPr>
            <w:tcW w:w="1142" w:type="dxa"/>
            <w:shd w:val="clear" w:color="auto" w:fill="auto"/>
            <w:noWrap/>
            <w:vAlign w:val="center"/>
            <w:hideMark/>
          </w:tcPr>
          <w:p w14:paraId="60618F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34317627</w:t>
            </w:r>
          </w:p>
        </w:tc>
        <w:tc>
          <w:tcPr>
            <w:tcW w:w="5948" w:type="dxa"/>
            <w:shd w:val="clear" w:color="auto" w:fill="auto"/>
            <w:noWrap/>
            <w:vAlign w:val="center"/>
            <w:hideMark/>
          </w:tcPr>
          <w:p w14:paraId="19DACF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VRHOVCI</w:t>
            </w:r>
          </w:p>
        </w:tc>
      </w:tr>
      <w:tr w:rsidR="005F30FC" w:rsidRPr="006E664C" w14:paraId="664D4557" w14:textId="77777777" w:rsidTr="00FA52E4">
        <w:trPr>
          <w:trHeight w:val="288"/>
        </w:trPr>
        <w:tc>
          <w:tcPr>
            <w:tcW w:w="634" w:type="dxa"/>
            <w:shd w:val="clear" w:color="auto" w:fill="auto"/>
            <w:noWrap/>
            <w:vAlign w:val="center"/>
            <w:hideMark/>
          </w:tcPr>
          <w:p w14:paraId="33D3F0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1559</w:t>
            </w:r>
          </w:p>
        </w:tc>
        <w:tc>
          <w:tcPr>
            <w:tcW w:w="1338" w:type="dxa"/>
            <w:shd w:val="clear" w:color="auto" w:fill="auto"/>
            <w:noWrap/>
            <w:vAlign w:val="center"/>
            <w:hideMark/>
          </w:tcPr>
          <w:p w14:paraId="64B042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5087279000</w:t>
            </w:r>
          </w:p>
        </w:tc>
        <w:tc>
          <w:tcPr>
            <w:tcW w:w="1142" w:type="dxa"/>
            <w:shd w:val="clear" w:color="auto" w:fill="auto"/>
            <w:noWrap/>
            <w:vAlign w:val="center"/>
            <w:hideMark/>
          </w:tcPr>
          <w:p w14:paraId="58EACC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64020673</w:t>
            </w:r>
          </w:p>
        </w:tc>
        <w:tc>
          <w:tcPr>
            <w:tcW w:w="5948" w:type="dxa"/>
            <w:shd w:val="clear" w:color="auto" w:fill="auto"/>
            <w:noWrap/>
            <w:vAlign w:val="center"/>
            <w:hideMark/>
          </w:tcPr>
          <w:p w14:paraId="42A59B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VUZENICA</w:t>
            </w:r>
          </w:p>
        </w:tc>
      </w:tr>
      <w:tr w:rsidR="005F30FC" w:rsidRPr="006E664C" w14:paraId="6B02CEB6" w14:textId="77777777" w:rsidTr="00FA52E4">
        <w:trPr>
          <w:trHeight w:val="288"/>
        </w:trPr>
        <w:tc>
          <w:tcPr>
            <w:tcW w:w="634" w:type="dxa"/>
            <w:shd w:val="clear" w:color="auto" w:fill="auto"/>
            <w:noWrap/>
            <w:vAlign w:val="center"/>
            <w:hideMark/>
          </w:tcPr>
          <w:p w14:paraId="3D6A01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1560</w:t>
            </w:r>
          </w:p>
        </w:tc>
        <w:tc>
          <w:tcPr>
            <w:tcW w:w="1338" w:type="dxa"/>
            <w:shd w:val="clear" w:color="auto" w:fill="auto"/>
            <w:noWrap/>
            <w:vAlign w:val="center"/>
            <w:hideMark/>
          </w:tcPr>
          <w:p w14:paraId="26CD74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5083966000</w:t>
            </w:r>
          </w:p>
        </w:tc>
        <w:tc>
          <w:tcPr>
            <w:tcW w:w="1142" w:type="dxa"/>
            <w:shd w:val="clear" w:color="auto" w:fill="auto"/>
            <w:noWrap/>
            <w:vAlign w:val="center"/>
            <w:hideMark/>
          </w:tcPr>
          <w:p w14:paraId="32F471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26071240</w:t>
            </w:r>
          </w:p>
        </w:tc>
        <w:tc>
          <w:tcPr>
            <w:tcW w:w="5948" w:type="dxa"/>
            <w:shd w:val="clear" w:color="auto" w:fill="auto"/>
            <w:noWrap/>
            <w:vAlign w:val="center"/>
            <w:hideMark/>
          </w:tcPr>
          <w:p w14:paraId="66A535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XIV. DIVIZIJE SENOVO</w:t>
            </w:r>
          </w:p>
        </w:tc>
      </w:tr>
      <w:tr w:rsidR="005F30FC" w:rsidRPr="006E664C" w14:paraId="7A19946A" w14:textId="77777777" w:rsidTr="00FA52E4">
        <w:trPr>
          <w:trHeight w:val="288"/>
        </w:trPr>
        <w:tc>
          <w:tcPr>
            <w:tcW w:w="634" w:type="dxa"/>
            <w:shd w:val="clear" w:color="auto" w:fill="auto"/>
            <w:noWrap/>
            <w:vAlign w:val="center"/>
            <w:hideMark/>
          </w:tcPr>
          <w:p w14:paraId="65C0FA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1561</w:t>
            </w:r>
          </w:p>
        </w:tc>
        <w:tc>
          <w:tcPr>
            <w:tcW w:w="1338" w:type="dxa"/>
            <w:shd w:val="clear" w:color="auto" w:fill="auto"/>
            <w:noWrap/>
            <w:vAlign w:val="center"/>
            <w:hideMark/>
          </w:tcPr>
          <w:p w14:paraId="3746A2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5205239000</w:t>
            </w:r>
          </w:p>
        </w:tc>
        <w:tc>
          <w:tcPr>
            <w:tcW w:w="1142" w:type="dxa"/>
            <w:shd w:val="clear" w:color="auto" w:fill="auto"/>
            <w:noWrap/>
            <w:vAlign w:val="center"/>
            <w:hideMark/>
          </w:tcPr>
          <w:p w14:paraId="2BDD0A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32930798</w:t>
            </w:r>
          </w:p>
        </w:tc>
        <w:tc>
          <w:tcPr>
            <w:tcW w:w="5948" w:type="dxa"/>
            <w:shd w:val="clear" w:color="auto" w:fill="auto"/>
            <w:noWrap/>
            <w:vAlign w:val="center"/>
            <w:hideMark/>
          </w:tcPr>
          <w:p w14:paraId="59FA80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ZADOBROVA</w:t>
            </w:r>
          </w:p>
        </w:tc>
      </w:tr>
      <w:tr w:rsidR="005F30FC" w:rsidRPr="006E664C" w14:paraId="6DE5EF40" w14:textId="77777777" w:rsidTr="00FA52E4">
        <w:trPr>
          <w:trHeight w:val="288"/>
        </w:trPr>
        <w:tc>
          <w:tcPr>
            <w:tcW w:w="634" w:type="dxa"/>
            <w:shd w:val="clear" w:color="auto" w:fill="auto"/>
            <w:noWrap/>
            <w:vAlign w:val="center"/>
            <w:hideMark/>
          </w:tcPr>
          <w:p w14:paraId="425FA3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1562</w:t>
            </w:r>
          </w:p>
        </w:tc>
        <w:tc>
          <w:tcPr>
            <w:tcW w:w="1338" w:type="dxa"/>
            <w:shd w:val="clear" w:color="auto" w:fill="auto"/>
            <w:noWrap/>
            <w:vAlign w:val="center"/>
            <w:hideMark/>
          </w:tcPr>
          <w:p w14:paraId="6A0CEB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5084857000</w:t>
            </w:r>
          </w:p>
        </w:tc>
        <w:tc>
          <w:tcPr>
            <w:tcW w:w="1142" w:type="dxa"/>
            <w:shd w:val="clear" w:color="auto" w:fill="auto"/>
            <w:noWrap/>
            <w:vAlign w:val="center"/>
            <w:hideMark/>
          </w:tcPr>
          <w:p w14:paraId="0CB57C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95886478</w:t>
            </w:r>
          </w:p>
        </w:tc>
        <w:tc>
          <w:tcPr>
            <w:tcW w:w="5948" w:type="dxa"/>
            <w:shd w:val="clear" w:color="auto" w:fill="auto"/>
            <w:noWrap/>
            <w:vAlign w:val="center"/>
            <w:hideMark/>
          </w:tcPr>
          <w:p w14:paraId="29744E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ZBORA ODPOSLANCEV, KOČEVJE</w:t>
            </w:r>
          </w:p>
        </w:tc>
      </w:tr>
      <w:tr w:rsidR="005F30FC" w:rsidRPr="006E664C" w14:paraId="0C02DCA1" w14:textId="77777777" w:rsidTr="00FA52E4">
        <w:trPr>
          <w:trHeight w:val="288"/>
        </w:trPr>
        <w:tc>
          <w:tcPr>
            <w:tcW w:w="634" w:type="dxa"/>
            <w:shd w:val="clear" w:color="auto" w:fill="auto"/>
            <w:noWrap/>
            <w:vAlign w:val="center"/>
            <w:hideMark/>
          </w:tcPr>
          <w:p w14:paraId="29184A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1563</w:t>
            </w:r>
          </w:p>
        </w:tc>
        <w:tc>
          <w:tcPr>
            <w:tcW w:w="1338" w:type="dxa"/>
            <w:shd w:val="clear" w:color="auto" w:fill="auto"/>
            <w:noWrap/>
            <w:vAlign w:val="center"/>
            <w:hideMark/>
          </w:tcPr>
          <w:p w14:paraId="24016C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5087732000</w:t>
            </w:r>
          </w:p>
        </w:tc>
        <w:tc>
          <w:tcPr>
            <w:tcW w:w="1142" w:type="dxa"/>
            <w:shd w:val="clear" w:color="auto" w:fill="auto"/>
            <w:noWrap/>
            <w:vAlign w:val="center"/>
            <w:hideMark/>
          </w:tcPr>
          <w:p w14:paraId="65A0EB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69998558</w:t>
            </w:r>
          </w:p>
        </w:tc>
        <w:tc>
          <w:tcPr>
            <w:tcW w:w="5948" w:type="dxa"/>
            <w:shd w:val="clear" w:color="auto" w:fill="auto"/>
            <w:noWrap/>
            <w:vAlign w:val="center"/>
            <w:hideMark/>
          </w:tcPr>
          <w:p w14:paraId="6980C4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ZREČE</w:t>
            </w:r>
          </w:p>
        </w:tc>
      </w:tr>
      <w:tr w:rsidR="005F30FC" w:rsidRPr="006E664C" w14:paraId="3FFC9D71" w14:textId="77777777" w:rsidTr="00FA52E4">
        <w:trPr>
          <w:trHeight w:val="288"/>
        </w:trPr>
        <w:tc>
          <w:tcPr>
            <w:tcW w:w="634" w:type="dxa"/>
            <w:shd w:val="clear" w:color="auto" w:fill="auto"/>
            <w:noWrap/>
            <w:vAlign w:val="center"/>
            <w:hideMark/>
          </w:tcPr>
          <w:p w14:paraId="64D6C5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1564</w:t>
            </w:r>
          </w:p>
        </w:tc>
        <w:tc>
          <w:tcPr>
            <w:tcW w:w="1338" w:type="dxa"/>
            <w:shd w:val="clear" w:color="auto" w:fill="auto"/>
            <w:noWrap/>
            <w:vAlign w:val="center"/>
            <w:hideMark/>
          </w:tcPr>
          <w:p w14:paraId="1E52AF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5087830000</w:t>
            </w:r>
          </w:p>
        </w:tc>
        <w:tc>
          <w:tcPr>
            <w:tcW w:w="1142" w:type="dxa"/>
            <w:shd w:val="clear" w:color="auto" w:fill="auto"/>
            <w:noWrap/>
            <w:vAlign w:val="center"/>
            <w:hideMark/>
          </w:tcPr>
          <w:p w14:paraId="6527C1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36326020</w:t>
            </w:r>
          </w:p>
        </w:tc>
        <w:tc>
          <w:tcPr>
            <w:tcW w:w="5948" w:type="dxa"/>
            <w:shd w:val="clear" w:color="auto" w:fill="auto"/>
            <w:noWrap/>
            <w:vAlign w:val="center"/>
            <w:hideMark/>
          </w:tcPr>
          <w:p w14:paraId="413241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ŽELEZNIKI</w:t>
            </w:r>
          </w:p>
        </w:tc>
      </w:tr>
      <w:tr w:rsidR="005F30FC" w:rsidRPr="006E664C" w14:paraId="2B34089C" w14:textId="77777777" w:rsidTr="00FA52E4">
        <w:trPr>
          <w:trHeight w:val="288"/>
        </w:trPr>
        <w:tc>
          <w:tcPr>
            <w:tcW w:w="634" w:type="dxa"/>
            <w:shd w:val="clear" w:color="auto" w:fill="auto"/>
            <w:noWrap/>
            <w:vAlign w:val="center"/>
            <w:hideMark/>
          </w:tcPr>
          <w:p w14:paraId="5930D6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1565</w:t>
            </w:r>
          </w:p>
        </w:tc>
        <w:tc>
          <w:tcPr>
            <w:tcW w:w="1338" w:type="dxa"/>
            <w:shd w:val="clear" w:color="auto" w:fill="auto"/>
            <w:noWrap/>
            <w:vAlign w:val="center"/>
            <w:hideMark/>
          </w:tcPr>
          <w:p w14:paraId="419A81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5968330000</w:t>
            </w:r>
          </w:p>
        </w:tc>
        <w:tc>
          <w:tcPr>
            <w:tcW w:w="1142" w:type="dxa"/>
            <w:shd w:val="clear" w:color="auto" w:fill="auto"/>
            <w:noWrap/>
            <w:vAlign w:val="center"/>
            <w:hideMark/>
          </w:tcPr>
          <w:p w14:paraId="5F7514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59442018</w:t>
            </w:r>
          </w:p>
        </w:tc>
        <w:tc>
          <w:tcPr>
            <w:tcW w:w="5948" w:type="dxa"/>
            <w:shd w:val="clear" w:color="auto" w:fill="auto"/>
            <w:noWrap/>
            <w:vAlign w:val="center"/>
            <w:hideMark/>
          </w:tcPr>
          <w:p w14:paraId="299DF1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ŽETALE</w:t>
            </w:r>
          </w:p>
        </w:tc>
      </w:tr>
      <w:tr w:rsidR="005F30FC" w:rsidRPr="006E664C" w14:paraId="2F085134" w14:textId="77777777" w:rsidTr="00FA52E4">
        <w:trPr>
          <w:trHeight w:val="288"/>
        </w:trPr>
        <w:tc>
          <w:tcPr>
            <w:tcW w:w="634" w:type="dxa"/>
            <w:shd w:val="clear" w:color="auto" w:fill="auto"/>
            <w:noWrap/>
            <w:vAlign w:val="center"/>
            <w:hideMark/>
          </w:tcPr>
          <w:p w14:paraId="063B20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1566</w:t>
            </w:r>
          </w:p>
        </w:tc>
        <w:tc>
          <w:tcPr>
            <w:tcW w:w="1338" w:type="dxa"/>
            <w:shd w:val="clear" w:color="auto" w:fill="auto"/>
            <w:noWrap/>
            <w:vAlign w:val="center"/>
            <w:hideMark/>
          </w:tcPr>
          <w:p w14:paraId="255D10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5089476000</w:t>
            </w:r>
          </w:p>
        </w:tc>
        <w:tc>
          <w:tcPr>
            <w:tcW w:w="1142" w:type="dxa"/>
            <w:shd w:val="clear" w:color="auto" w:fill="auto"/>
            <w:noWrap/>
            <w:vAlign w:val="center"/>
            <w:hideMark/>
          </w:tcPr>
          <w:p w14:paraId="7E539B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79208843</w:t>
            </w:r>
          </w:p>
        </w:tc>
        <w:tc>
          <w:tcPr>
            <w:tcW w:w="5948" w:type="dxa"/>
            <w:shd w:val="clear" w:color="auto" w:fill="auto"/>
            <w:noWrap/>
            <w:vAlign w:val="center"/>
            <w:hideMark/>
          </w:tcPr>
          <w:p w14:paraId="68841A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ŽIRI</w:t>
            </w:r>
          </w:p>
        </w:tc>
      </w:tr>
      <w:tr w:rsidR="005F30FC" w:rsidRPr="006E664C" w14:paraId="391D38FD" w14:textId="77777777" w:rsidTr="00FA52E4">
        <w:trPr>
          <w:trHeight w:val="288"/>
        </w:trPr>
        <w:tc>
          <w:tcPr>
            <w:tcW w:w="634" w:type="dxa"/>
            <w:shd w:val="clear" w:color="auto" w:fill="auto"/>
            <w:noWrap/>
            <w:vAlign w:val="center"/>
            <w:hideMark/>
          </w:tcPr>
          <w:p w14:paraId="6D2010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1567</w:t>
            </w:r>
          </w:p>
        </w:tc>
        <w:tc>
          <w:tcPr>
            <w:tcW w:w="1338" w:type="dxa"/>
            <w:shd w:val="clear" w:color="auto" w:fill="auto"/>
            <w:noWrap/>
            <w:vAlign w:val="center"/>
            <w:hideMark/>
          </w:tcPr>
          <w:p w14:paraId="022426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5719062000</w:t>
            </w:r>
          </w:p>
        </w:tc>
        <w:tc>
          <w:tcPr>
            <w:tcW w:w="1142" w:type="dxa"/>
            <w:shd w:val="clear" w:color="auto" w:fill="auto"/>
            <w:noWrap/>
            <w:vAlign w:val="center"/>
            <w:hideMark/>
          </w:tcPr>
          <w:p w14:paraId="3FF17F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55702759</w:t>
            </w:r>
          </w:p>
        </w:tc>
        <w:tc>
          <w:tcPr>
            <w:tcW w:w="5948" w:type="dxa"/>
            <w:shd w:val="clear" w:color="auto" w:fill="auto"/>
            <w:noWrap/>
            <w:vAlign w:val="center"/>
            <w:hideMark/>
          </w:tcPr>
          <w:p w14:paraId="2EBA38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ŽIROVNICA</w:t>
            </w:r>
          </w:p>
        </w:tc>
      </w:tr>
      <w:tr w:rsidR="005F30FC" w:rsidRPr="006E664C" w14:paraId="6FB05A1A" w14:textId="77777777" w:rsidTr="00FA52E4">
        <w:trPr>
          <w:trHeight w:val="288"/>
        </w:trPr>
        <w:tc>
          <w:tcPr>
            <w:tcW w:w="634" w:type="dxa"/>
            <w:shd w:val="clear" w:color="auto" w:fill="auto"/>
            <w:noWrap/>
            <w:vAlign w:val="center"/>
            <w:hideMark/>
          </w:tcPr>
          <w:p w14:paraId="31200A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1568</w:t>
            </w:r>
          </w:p>
        </w:tc>
        <w:tc>
          <w:tcPr>
            <w:tcW w:w="1338" w:type="dxa"/>
            <w:shd w:val="clear" w:color="auto" w:fill="auto"/>
            <w:noWrap/>
            <w:vAlign w:val="center"/>
            <w:hideMark/>
          </w:tcPr>
          <w:p w14:paraId="3534C4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5086337000</w:t>
            </w:r>
          </w:p>
        </w:tc>
        <w:tc>
          <w:tcPr>
            <w:tcW w:w="1142" w:type="dxa"/>
            <w:shd w:val="clear" w:color="auto" w:fill="auto"/>
            <w:noWrap/>
            <w:vAlign w:val="center"/>
            <w:hideMark/>
          </w:tcPr>
          <w:p w14:paraId="446A4C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97836311</w:t>
            </w:r>
          </w:p>
        </w:tc>
        <w:tc>
          <w:tcPr>
            <w:tcW w:w="5948" w:type="dxa"/>
            <w:shd w:val="clear" w:color="auto" w:fill="auto"/>
            <w:noWrap/>
            <w:vAlign w:val="center"/>
            <w:hideMark/>
          </w:tcPr>
          <w:p w14:paraId="3CFA76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OSNOVNA ŠOLA ŽUŽEMBERK</w:t>
            </w:r>
          </w:p>
        </w:tc>
      </w:tr>
      <w:tr w:rsidR="005F30FC" w:rsidRPr="006E664C" w14:paraId="35A2B9EC" w14:textId="77777777" w:rsidTr="00FA52E4">
        <w:trPr>
          <w:trHeight w:val="288"/>
        </w:trPr>
        <w:tc>
          <w:tcPr>
            <w:tcW w:w="634" w:type="dxa"/>
            <w:shd w:val="clear" w:color="auto" w:fill="auto"/>
            <w:noWrap/>
            <w:vAlign w:val="center"/>
            <w:hideMark/>
          </w:tcPr>
          <w:p w14:paraId="5B7D7D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1569</w:t>
            </w:r>
          </w:p>
        </w:tc>
        <w:tc>
          <w:tcPr>
            <w:tcW w:w="1338" w:type="dxa"/>
            <w:shd w:val="clear" w:color="auto" w:fill="auto"/>
            <w:noWrap/>
            <w:vAlign w:val="center"/>
            <w:hideMark/>
          </w:tcPr>
          <w:p w14:paraId="784A19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5165792000</w:t>
            </w:r>
          </w:p>
        </w:tc>
        <w:tc>
          <w:tcPr>
            <w:tcW w:w="1142" w:type="dxa"/>
            <w:shd w:val="clear" w:color="auto" w:fill="auto"/>
            <w:noWrap/>
            <w:vAlign w:val="center"/>
            <w:hideMark/>
          </w:tcPr>
          <w:p w14:paraId="4DCEA4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90714237</w:t>
            </w:r>
          </w:p>
        </w:tc>
        <w:tc>
          <w:tcPr>
            <w:tcW w:w="5948" w:type="dxa"/>
            <w:shd w:val="clear" w:color="auto" w:fill="auto"/>
            <w:noWrap/>
            <w:vAlign w:val="center"/>
            <w:hideMark/>
          </w:tcPr>
          <w:p w14:paraId="0B7C2B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OSNOVNO ZDRAVSTVO GORENJSKE</w:t>
            </w:r>
          </w:p>
        </w:tc>
      </w:tr>
      <w:tr w:rsidR="005F30FC" w:rsidRPr="006E664C" w14:paraId="7E594812" w14:textId="77777777" w:rsidTr="00FA52E4">
        <w:trPr>
          <w:trHeight w:val="288"/>
        </w:trPr>
        <w:tc>
          <w:tcPr>
            <w:tcW w:w="634" w:type="dxa"/>
            <w:shd w:val="clear" w:color="auto" w:fill="auto"/>
            <w:noWrap/>
            <w:vAlign w:val="center"/>
            <w:hideMark/>
          </w:tcPr>
          <w:p w14:paraId="3EC364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1570</w:t>
            </w:r>
          </w:p>
        </w:tc>
        <w:tc>
          <w:tcPr>
            <w:tcW w:w="1338" w:type="dxa"/>
            <w:shd w:val="clear" w:color="auto" w:fill="auto"/>
            <w:noWrap/>
            <w:vAlign w:val="center"/>
            <w:hideMark/>
          </w:tcPr>
          <w:p w14:paraId="6903E2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5055601000</w:t>
            </w:r>
          </w:p>
        </w:tc>
        <w:tc>
          <w:tcPr>
            <w:tcW w:w="1142" w:type="dxa"/>
            <w:shd w:val="clear" w:color="auto" w:fill="auto"/>
            <w:noWrap/>
            <w:vAlign w:val="center"/>
            <w:hideMark/>
          </w:tcPr>
          <w:p w14:paraId="550C22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50396714</w:t>
            </w:r>
          </w:p>
        </w:tc>
        <w:tc>
          <w:tcPr>
            <w:tcW w:w="5948" w:type="dxa"/>
            <w:shd w:val="clear" w:color="auto" w:fill="auto"/>
            <w:noWrap/>
            <w:vAlign w:val="center"/>
            <w:hideMark/>
          </w:tcPr>
          <w:p w14:paraId="4D923D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OSREDNJA KNJIŽNICA CELJE</w:t>
            </w:r>
          </w:p>
        </w:tc>
      </w:tr>
      <w:tr w:rsidR="005F30FC" w:rsidRPr="006E664C" w14:paraId="65FF27F6" w14:textId="77777777" w:rsidTr="00FA52E4">
        <w:trPr>
          <w:trHeight w:val="288"/>
        </w:trPr>
        <w:tc>
          <w:tcPr>
            <w:tcW w:w="634" w:type="dxa"/>
            <w:shd w:val="clear" w:color="auto" w:fill="auto"/>
            <w:noWrap/>
            <w:vAlign w:val="center"/>
            <w:hideMark/>
          </w:tcPr>
          <w:p w14:paraId="422EC4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1571</w:t>
            </w:r>
          </w:p>
        </w:tc>
        <w:tc>
          <w:tcPr>
            <w:tcW w:w="1338" w:type="dxa"/>
            <w:shd w:val="clear" w:color="auto" w:fill="auto"/>
            <w:noWrap/>
            <w:vAlign w:val="center"/>
            <w:hideMark/>
          </w:tcPr>
          <w:p w14:paraId="173A82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5644585000</w:t>
            </w:r>
          </w:p>
        </w:tc>
        <w:tc>
          <w:tcPr>
            <w:tcW w:w="1142" w:type="dxa"/>
            <w:shd w:val="clear" w:color="auto" w:fill="auto"/>
            <w:noWrap/>
            <w:vAlign w:val="center"/>
            <w:hideMark/>
          </w:tcPr>
          <w:p w14:paraId="3ABA8C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92486835</w:t>
            </w:r>
          </w:p>
        </w:tc>
        <w:tc>
          <w:tcPr>
            <w:tcW w:w="5948" w:type="dxa"/>
            <w:shd w:val="clear" w:color="auto" w:fill="auto"/>
            <w:noWrap/>
            <w:vAlign w:val="center"/>
            <w:hideMark/>
          </w:tcPr>
          <w:p w14:paraId="21A585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OSREDNJA KNJIŽNICA MOZIRJE</w:t>
            </w:r>
          </w:p>
        </w:tc>
      </w:tr>
      <w:tr w:rsidR="005F30FC" w:rsidRPr="006E664C" w14:paraId="41443313" w14:textId="77777777" w:rsidTr="00FA52E4">
        <w:trPr>
          <w:trHeight w:val="288"/>
        </w:trPr>
        <w:tc>
          <w:tcPr>
            <w:tcW w:w="634" w:type="dxa"/>
            <w:shd w:val="clear" w:color="auto" w:fill="auto"/>
            <w:noWrap/>
            <w:vAlign w:val="center"/>
            <w:hideMark/>
          </w:tcPr>
          <w:p w14:paraId="08ACE5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1572</w:t>
            </w:r>
          </w:p>
        </w:tc>
        <w:tc>
          <w:tcPr>
            <w:tcW w:w="1338" w:type="dxa"/>
            <w:shd w:val="clear" w:color="auto" w:fill="auto"/>
            <w:noWrap/>
            <w:vAlign w:val="center"/>
            <w:hideMark/>
          </w:tcPr>
          <w:p w14:paraId="6BED57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5051967000</w:t>
            </w:r>
          </w:p>
        </w:tc>
        <w:tc>
          <w:tcPr>
            <w:tcW w:w="1142" w:type="dxa"/>
            <w:shd w:val="clear" w:color="auto" w:fill="auto"/>
            <w:noWrap/>
            <w:vAlign w:val="center"/>
            <w:hideMark/>
          </w:tcPr>
          <w:p w14:paraId="0B387C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10908838</w:t>
            </w:r>
          </w:p>
        </w:tc>
        <w:tc>
          <w:tcPr>
            <w:tcW w:w="5948" w:type="dxa"/>
            <w:shd w:val="clear" w:color="auto" w:fill="auto"/>
            <w:noWrap/>
            <w:vAlign w:val="center"/>
            <w:hideMark/>
          </w:tcPr>
          <w:p w14:paraId="1113D7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OSREDNJA KNJIŽNICA SREČKA VILHARJA KOPER BIBLIOTECA CENTRALE SREČKO VILHAR CAPODISTRIA</w:t>
            </w:r>
          </w:p>
        </w:tc>
      </w:tr>
      <w:tr w:rsidR="005F30FC" w:rsidRPr="006E664C" w14:paraId="3F47F98F" w14:textId="77777777" w:rsidTr="00FA52E4">
        <w:trPr>
          <w:trHeight w:val="288"/>
        </w:trPr>
        <w:tc>
          <w:tcPr>
            <w:tcW w:w="634" w:type="dxa"/>
            <w:shd w:val="clear" w:color="auto" w:fill="auto"/>
            <w:noWrap/>
            <w:vAlign w:val="center"/>
            <w:hideMark/>
          </w:tcPr>
          <w:p w14:paraId="706835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1573</w:t>
            </w:r>
          </w:p>
        </w:tc>
        <w:tc>
          <w:tcPr>
            <w:tcW w:w="1338" w:type="dxa"/>
            <w:shd w:val="clear" w:color="auto" w:fill="auto"/>
            <w:noWrap/>
            <w:vAlign w:val="center"/>
            <w:hideMark/>
          </w:tcPr>
          <w:p w14:paraId="68E686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5280052000</w:t>
            </w:r>
          </w:p>
        </w:tc>
        <w:tc>
          <w:tcPr>
            <w:tcW w:w="1142" w:type="dxa"/>
            <w:shd w:val="clear" w:color="auto" w:fill="auto"/>
            <w:noWrap/>
            <w:vAlign w:val="center"/>
            <w:hideMark/>
          </w:tcPr>
          <w:p w14:paraId="6EBFA6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59223332</w:t>
            </w:r>
          </w:p>
        </w:tc>
        <w:tc>
          <w:tcPr>
            <w:tcW w:w="5948" w:type="dxa"/>
            <w:shd w:val="clear" w:color="auto" w:fill="auto"/>
            <w:noWrap/>
            <w:vAlign w:val="center"/>
            <w:hideMark/>
          </w:tcPr>
          <w:p w14:paraId="497241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OŠ NOVE FUŽINE</w:t>
            </w:r>
          </w:p>
        </w:tc>
      </w:tr>
      <w:tr w:rsidR="005F30FC" w:rsidRPr="006E664C" w14:paraId="693BAD63" w14:textId="77777777" w:rsidTr="00FA52E4">
        <w:trPr>
          <w:trHeight w:val="288"/>
        </w:trPr>
        <w:tc>
          <w:tcPr>
            <w:tcW w:w="634" w:type="dxa"/>
            <w:shd w:val="clear" w:color="auto" w:fill="auto"/>
            <w:noWrap/>
            <w:vAlign w:val="center"/>
            <w:hideMark/>
          </w:tcPr>
          <w:p w14:paraId="473DBA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1574</w:t>
            </w:r>
          </w:p>
        </w:tc>
        <w:tc>
          <w:tcPr>
            <w:tcW w:w="1338" w:type="dxa"/>
            <w:shd w:val="clear" w:color="auto" w:fill="auto"/>
            <w:noWrap/>
            <w:vAlign w:val="center"/>
            <w:hideMark/>
          </w:tcPr>
          <w:p w14:paraId="263886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5050855000</w:t>
            </w:r>
          </w:p>
        </w:tc>
        <w:tc>
          <w:tcPr>
            <w:tcW w:w="1142" w:type="dxa"/>
            <w:shd w:val="clear" w:color="auto" w:fill="auto"/>
            <w:noWrap/>
            <w:vAlign w:val="center"/>
            <w:hideMark/>
          </w:tcPr>
          <w:p w14:paraId="618492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59155388</w:t>
            </w:r>
          </w:p>
        </w:tc>
        <w:tc>
          <w:tcPr>
            <w:tcW w:w="5948" w:type="dxa"/>
            <w:shd w:val="clear" w:color="auto" w:fill="auto"/>
            <w:noWrap/>
            <w:vAlign w:val="center"/>
            <w:hideMark/>
          </w:tcPr>
          <w:p w14:paraId="35E9E6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OTROŠKI VRTEC AJDOVŠČINA</w:t>
            </w:r>
          </w:p>
        </w:tc>
      </w:tr>
      <w:tr w:rsidR="005F30FC" w:rsidRPr="006E664C" w14:paraId="4D127B6C" w14:textId="77777777" w:rsidTr="00FA52E4">
        <w:trPr>
          <w:trHeight w:val="288"/>
        </w:trPr>
        <w:tc>
          <w:tcPr>
            <w:tcW w:w="634" w:type="dxa"/>
            <w:shd w:val="clear" w:color="auto" w:fill="auto"/>
            <w:noWrap/>
            <w:vAlign w:val="center"/>
            <w:hideMark/>
          </w:tcPr>
          <w:p w14:paraId="31778B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1575</w:t>
            </w:r>
          </w:p>
        </w:tc>
        <w:tc>
          <w:tcPr>
            <w:tcW w:w="1338" w:type="dxa"/>
            <w:shd w:val="clear" w:color="auto" w:fill="auto"/>
            <w:noWrap/>
            <w:vAlign w:val="center"/>
            <w:hideMark/>
          </w:tcPr>
          <w:p w14:paraId="5229D4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5166420000</w:t>
            </w:r>
          </w:p>
        </w:tc>
        <w:tc>
          <w:tcPr>
            <w:tcW w:w="1142" w:type="dxa"/>
            <w:shd w:val="clear" w:color="auto" w:fill="auto"/>
            <w:noWrap/>
            <w:vAlign w:val="center"/>
            <w:hideMark/>
          </w:tcPr>
          <w:p w14:paraId="29BB1C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26699745</w:t>
            </w:r>
          </w:p>
        </w:tc>
        <w:tc>
          <w:tcPr>
            <w:tcW w:w="5948" w:type="dxa"/>
            <w:shd w:val="clear" w:color="auto" w:fill="auto"/>
            <w:noWrap/>
            <w:vAlign w:val="center"/>
            <w:hideMark/>
          </w:tcPr>
          <w:p w14:paraId="0A507E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OTROŠKI VRTEC METLIKA</w:t>
            </w:r>
          </w:p>
        </w:tc>
      </w:tr>
      <w:tr w:rsidR="005F30FC" w:rsidRPr="006E664C" w14:paraId="6B41996C" w14:textId="77777777" w:rsidTr="00FA52E4">
        <w:trPr>
          <w:trHeight w:val="288"/>
        </w:trPr>
        <w:tc>
          <w:tcPr>
            <w:tcW w:w="634" w:type="dxa"/>
            <w:shd w:val="clear" w:color="auto" w:fill="auto"/>
            <w:noWrap/>
            <w:vAlign w:val="center"/>
            <w:hideMark/>
          </w:tcPr>
          <w:p w14:paraId="5915C6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1576</w:t>
            </w:r>
          </w:p>
        </w:tc>
        <w:tc>
          <w:tcPr>
            <w:tcW w:w="1338" w:type="dxa"/>
            <w:shd w:val="clear" w:color="auto" w:fill="auto"/>
            <w:noWrap/>
            <w:vAlign w:val="center"/>
            <w:hideMark/>
          </w:tcPr>
          <w:p w14:paraId="336E49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1121715000</w:t>
            </w:r>
          </w:p>
        </w:tc>
        <w:tc>
          <w:tcPr>
            <w:tcW w:w="1142" w:type="dxa"/>
            <w:shd w:val="clear" w:color="auto" w:fill="auto"/>
            <w:noWrap/>
            <w:vAlign w:val="center"/>
            <w:hideMark/>
          </w:tcPr>
          <w:p w14:paraId="290AEF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11690151</w:t>
            </w:r>
          </w:p>
        </w:tc>
        <w:tc>
          <w:tcPr>
            <w:tcW w:w="5948" w:type="dxa"/>
            <w:shd w:val="clear" w:color="auto" w:fill="auto"/>
            <w:noWrap/>
            <w:vAlign w:val="center"/>
            <w:hideMark/>
          </w:tcPr>
          <w:p w14:paraId="239A23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PARK ŠKOCJANSKE JAME, SLOVENIJA</w:t>
            </w:r>
          </w:p>
        </w:tc>
      </w:tr>
      <w:tr w:rsidR="005F30FC" w:rsidRPr="006E664C" w14:paraId="5116F5E9" w14:textId="77777777" w:rsidTr="00FA52E4">
        <w:trPr>
          <w:trHeight w:val="288"/>
        </w:trPr>
        <w:tc>
          <w:tcPr>
            <w:tcW w:w="634" w:type="dxa"/>
            <w:shd w:val="clear" w:color="auto" w:fill="auto"/>
            <w:noWrap/>
            <w:vAlign w:val="center"/>
            <w:hideMark/>
          </w:tcPr>
          <w:p w14:paraId="4EA7C3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1577</w:t>
            </w:r>
          </w:p>
        </w:tc>
        <w:tc>
          <w:tcPr>
            <w:tcW w:w="1338" w:type="dxa"/>
            <w:shd w:val="clear" w:color="auto" w:fill="auto"/>
            <w:noWrap/>
            <w:vAlign w:val="center"/>
            <w:hideMark/>
          </w:tcPr>
          <w:p w14:paraId="15054F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5051614000</w:t>
            </w:r>
          </w:p>
        </w:tc>
        <w:tc>
          <w:tcPr>
            <w:tcW w:w="1142" w:type="dxa"/>
            <w:shd w:val="clear" w:color="auto" w:fill="auto"/>
            <w:noWrap/>
            <w:vAlign w:val="center"/>
            <w:hideMark/>
          </w:tcPr>
          <w:p w14:paraId="07DA61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68705093</w:t>
            </w:r>
          </w:p>
        </w:tc>
        <w:tc>
          <w:tcPr>
            <w:tcW w:w="5948" w:type="dxa"/>
            <w:shd w:val="clear" w:color="auto" w:fill="auto"/>
            <w:noWrap/>
            <w:vAlign w:val="center"/>
            <w:hideMark/>
          </w:tcPr>
          <w:p w14:paraId="5FEE39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PEDAGOŠKI INŠTITUT</w:t>
            </w:r>
          </w:p>
        </w:tc>
      </w:tr>
      <w:tr w:rsidR="005F30FC" w:rsidRPr="006E664C" w14:paraId="2E1AC31C" w14:textId="77777777" w:rsidTr="00FA52E4">
        <w:trPr>
          <w:trHeight w:val="288"/>
        </w:trPr>
        <w:tc>
          <w:tcPr>
            <w:tcW w:w="634" w:type="dxa"/>
            <w:shd w:val="clear" w:color="auto" w:fill="auto"/>
            <w:noWrap/>
            <w:vAlign w:val="center"/>
            <w:hideMark/>
          </w:tcPr>
          <w:p w14:paraId="78E4C5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1578</w:t>
            </w:r>
          </w:p>
        </w:tc>
        <w:tc>
          <w:tcPr>
            <w:tcW w:w="1338" w:type="dxa"/>
            <w:shd w:val="clear" w:color="auto" w:fill="auto"/>
            <w:noWrap/>
            <w:vAlign w:val="center"/>
            <w:hideMark/>
          </w:tcPr>
          <w:p w14:paraId="7B6D78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1434284000</w:t>
            </w:r>
          </w:p>
        </w:tc>
        <w:tc>
          <w:tcPr>
            <w:tcW w:w="1142" w:type="dxa"/>
            <w:shd w:val="clear" w:color="auto" w:fill="auto"/>
            <w:noWrap/>
            <w:vAlign w:val="center"/>
            <w:hideMark/>
          </w:tcPr>
          <w:p w14:paraId="31AA7F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66707790</w:t>
            </w:r>
          </w:p>
        </w:tc>
        <w:tc>
          <w:tcPr>
            <w:tcW w:w="5948" w:type="dxa"/>
            <w:shd w:val="clear" w:color="auto" w:fill="auto"/>
            <w:noWrap/>
            <w:vAlign w:val="center"/>
            <w:hideMark/>
          </w:tcPr>
          <w:p w14:paraId="74F676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PILONOVA GALERIJA AJDOVŠČINA</w:t>
            </w:r>
          </w:p>
        </w:tc>
      </w:tr>
      <w:tr w:rsidR="005F30FC" w:rsidRPr="006E664C" w14:paraId="4F6EF90F" w14:textId="77777777" w:rsidTr="00FA52E4">
        <w:trPr>
          <w:trHeight w:val="288"/>
        </w:trPr>
        <w:tc>
          <w:tcPr>
            <w:tcW w:w="634" w:type="dxa"/>
            <w:shd w:val="clear" w:color="auto" w:fill="auto"/>
            <w:noWrap/>
            <w:vAlign w:val="center"/>
            <w:hideMark/>
          </w:tcPr>
          <w:p w14:paraId="53BBD7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1579</w:t>
            </w:r>
          </w:p>
        </w:tc>
        <w:tc>
          <w:tcPr>
            <w:tcW w:w="1338" w:type="dxa"/>
            <w:shd w:val="clear" w:color="auto" w:fill="auto"/>
            <w:noWrap/>
            <w:vAlign w:val="center"/>
            <w:hideMark/>
          </w:tcPr>
          <w:p w14:paraId="684BCF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5056012000</w:t>
            </w:r>
          </w:p>
        </w:tc>
        <w:tc>
          <w:tcPr>
            <w:tcW w:w="1142" w:type="dxa"/>
            <w:shd w:val="clear" w:color="auto" w:fill="auto"/>
            <w:noWrap/>
            <w:vAlign w:val="center"/>
            <w:hideMark/>
          </w:tcPr>
          <w:p w14:paraId="3F6121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80961223</w:t>
            </w:r>
          </w:p>
        </w:tc>
        <w:tc>
          <w:tcPr>
            <w:tcW w:w="5948" w:type="dxa"/>
            <w:shd w:val="clear" w:color="auto" w:fill="auto"/>
            <w:noWrap/>
            <w:vAlign w:val="center"/>
            <w:hideMark/>
          </w:tcPr>
          <w:p w14:paraId="0C5C63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PIONIRSKI DOM - CENTER ZA KULTURO MLADIH</w:t>
            </w:r>
          </w:p>
        </w:tc>
      </w:tr>
      <w:tr w:rsidR="005F30FC" w:rsidRPr="006E664C" w14:paraId="71CBF6C4" w14:textId="77777777" w:rsidTr="00FA52E4">
        <w:trPr>
          <w:trHeight w:val="288"/>
        </w:trPr>
        <w:tc>
          <w:tcPr>
            <w:tcW w:w="634" w:type="dxa"/>
            <w:shd w:val="clear" w:color="auto" w:fill="auto"/>
            <w:noWrap/>
            <w:vAlign w:val="center"/>
            <w:hideMark/>
          </w:tcPr>
          <w:p w14:paraId="6F5599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1580</w:t>
            </w:r>
          </w:p>
        </w:tc>
        <w:tc>
          <w:tcPr>
            <w:tcW w:w="1338" w:type="dxa"/>
            <w:shd w:val="clear" w:color="auto" w:fill="auto"/>
            <w:noWrap/>
            <w:vAlign w:val="center"/>
            <w:hideMark/>
          </w:tcPr>
          <w:p w14:paraId="41DB8C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5034477000</w:t>
            </w:r>
          </w:p>
        </w:tc>
        <w:tc>
          <w:tcPr>
            <w:tcW w:w="1142" w:type="dxa"/>
            <w:shd w:val="clear" w:color="auto" w:fill="auto"/>
            <w:noWrap/>
            <w:vAlign w:val="center"/>
            <w:hideMark/>
          </w:tcPr>
          <w:p w14:paraId="1E990D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12048852</w:t>
            </w:r>
          </w:p>
        </w:tc>
        <w:tc>
          <w:tcPr>
            <w:tcW w:w="5948" w:type="dxa"/>
            <w:shd w:val="clear" w:color="auto" w:fill="auto"/>
            <w:noWrap/>
            <w:vAlign w:val="center"/>
            <w:hideMark/>
          </w:tcPr>
          <w:p w14:paraId="70A47F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PLINARNA MARIBOR DRUŽBA ZA PROIZVODNJO, DISTRIBUCIJO ENERGENTOV, TRGOVINO IN STORITVE D.O.O.</w:t>
            </w:r>
          </w:p>
        </w:tc>
      </w:tr>
      <w:tr w:rsidR="005F30FC" w:rsidRPr="006E664C" w14:paraId="02D2CB4B" w14:textId="77777777" w:rsidTr="00FA52E4">
        <w:trPr>
          <w:trHeight w:val="288"/>
        </w:trPr>
        <w:tc>
          <w:tcPr>
            <w:tcW w:w="634" w:type="dxa"/>
            <w:shd w:val="clear" w:color="auto" w:fill="auto"/>
            <w:noWrap/>
            <w:vAlign w:val="center"/>
            <w:hideMark/>
          </w:tcPr>
          <w:p w14:paraId="38C6B7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1581</w:t>
            </w:r>
          </w:p>
        </w:tc>
        <w:tc>
          <w:tcPr>
            <w:tcW w:w="1338" w:type="dxa"/>
            <w:shd w:val="clear" w:color="auto" w:fill="auto"/>
            <w:noWrap/>
            <w:vAlign w:val="center"/>
            <w:hideMark/>
          </w:tcPr>
          <w:p w14:paraId="3A771A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8005621000</w:t>
            </w:r>
          </w:p>
        </w:tc>
        <w:tc>
          <w:tcPr>
            <w:tcW w:w="1142" w:type="dxa"/>
            <w:shd w:val="clear" w:color="auto" w:fill="auto"/>
            <w:noWrap/>
            <w:vAlign w:val="center"/>
            <w:hideMark/>
          </w:tcPr>
          <w:p w14:paraId="064ED4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69856826</w:t>
            </w:r>
          </w:p>
        </w:tc>
        <w:tc>
          <w:tcPr>
            <w:tcW w:w="5948" w:type="dxa"/>
            <w:shd w:val="clear" w:color="auto" w:fill="auto"/>
            <w:noWrap/>
            <w:vAlign w:val="center"/>
            <w:hideMark/>
          </w:tcPr>
          <w:p w14:paraId="192D88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PLINHOLD, UPRAVLJANJE PLINSKE INFRASTRUKTURE, D.O.O.</w:t>
            </w:r>
          </w:p>
        </w:tc>
      </w:tr>
      <w:tr w:rsidR="005F30FC" w:rsidRPr="006E664C" w14:paraId="517AF68C" w14:textId="77777777" w:rsidTr="00FA52E4">
        <w:trPr>
          <w:trHeight w:val="288"/>
        </w:trPr>
        <w:tc>
          <w:tcPr>
            <w:tcW w:w="634" w:type="dxa"/>
            <w:shd w:val="clear" w:color="auto" w:fill="auto"/>
            <w:noWrap/>
            <w:vAlign w:val="center"/>
            <w:hideMark/>
          </w:tcPr>
          <w:p w14:paraId="6BCD9D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1582</w:t>
            </w:r>
          </w:p>
        </w:tc>
        <w:tc>
          <w:tcPr>
            <w:tcW w:w="1338" w:type="dxa"/>
            <w:shd w:val="clear" w:color="auto" w:fill="auto"/>
            <w:noWrap/>
            <w:vAlign w:val="center"/>
            <w:hideMark/>
          </w:tcPr>
          <w:p w14:paraId="4A123D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1954288000</w:t>
            </w:r>
          </w:p>
        </w:tc>
        <w:tc>
          <w:tcPr>
            <w:tcW w:w="1142" w:type="dxa"/>
            <w:shd w:val="clear" w:color="auto" w:fill="auto"/>
            <w:noWrap/>
            <w:vAlign w:val="center"/>
            <w:hideMark/>
          </w:tcPr>
          <w:p w14:paraId="38DF9C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31378285</w:t>
            </w:r>
          </w:p>
        </w:tc>
        <w:tc>
          <w:tcPr>
            <w:tcW w:w="5948" w:type="dxa"/>
            <w:shd w:val="clear" w:color="auto" w:fill="auto"/>
            <w:noWrap/>
            <w:vAlign w:val="center"/>
            <w:hideMark/>
          </w:tcPr>
          <w:p w14:paraId="757CD8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PLINOVODI, DRUŽBA ZA UPRAVLJANJE S PRENOSNIM SISTEMOM, D.O.O.</w:t>
            </w:r>
          </w:p>
        </w:tc>
      </w:tr>
      <w:tr w:rsidR="005F30FC" w:rsidRPr="006E664C" w14:paraId="6FB19BB8" w14:textId="77777777" w:rsidTr="00FA52E4">
        <w:trPr>
          <w:trHeight w:val="288"/>
        </w:trPr>
        <w:tc>
          <w:tcPr>
            <w:tcW w:w="634" w:type="dxa"/>
            <w:shd w:val="clear" w:color="auto" w:fill="auto"/>
            <w:noWrap/>
            <w:vAlign w:val="center"/>
            <w:hideMark/>
          </w:tcPr>
          <w:p w14:paraId="75512D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1583</w:t>
            </w:r>
          </w:p>
        </w:tc>
        <w:tc>
          <w:tcPr>
            <w:tcW w:w="1338" w:type="dxa"/>
            <w:shd w:val="clear" w:color="auto" w:fill="auto"/>
            <w:noWrap/>
            <w:vAlign w:val="center"/>
            <w:hideMark/>
          </w:tcPr>
          <w:p w14:paraId="463858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3397785000</w:t>
            </w:r>
          </w:p>
        </w:tc>
        <w:tc>
          <w:tcPr>
            <w:tcW w:w="1142" w:type="dxa"/>
            <w:shd w:val="clear" w:color="auto" w:fill="auto"/>
            <w:noWrap/>
            <w:vAlign w:val="center"/>
            <w:hideMark/>
          </w:tcPr>
          <w:p w14:paraId="7AA912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36173673</w:t>
            </w:r>
          </w:p>
        </w:tc>
        <w:tc>
          <w:tcPr>
            <w:tcW w:w="5948" w:type="dxa"/>
            <w:shd w:val="clear" w:color="auto" w:fill="auto"/>
            <w:noWrap/>
            <w:vAlign w:val="center"/>
            <w:hideMark/>
          </w:tcPr>
          <w:p w14:paraId="434601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PODJETNIŠKI INKUBATOR KOČEVJE, JAVNI ZAVOD ZA PODJETNIŠTVO, IZOBRAŽEVANJE IN DRUGE DEJAVNOSTI</w:t>
            </w:r>
          </w:p>
        </w:tc>
      </w:tr>
      <w:tr w:rsidR="005F30FC" w:rsidRPr="006E664C" w14:paraId="4418E9C1" w14:textId="77777777" w:rsidTr="00FA52E4">
        <w:trPr>
          <w:trHeight w:val="288"/>
        </w:trPr>
        <w:tc>
          <w:tcPr>
            <w:tcW w:w="634" w:type="dxa"/>
            <w:shd w:val="clear" w:color="auto" w:fill="auto"/>
            <w:noWrap/>
            <w:vAlign w:val="center"/>
            <w:hideMark/>
          </w:tcPr>
          <w:p w14:paraId="0BAFDB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1584</w:t>
            </w:r>
          </w:p>
        </w:tc>
        <w:tc>
          <w:tcPr>
            <w:tcW w:w="1338" w:type="dxa"/>
            <w:shd w:val="clear" w:color="auto" w:fill="auto"/>
            <w:noWrap/>
            <w:vAlign w:val="center"/>
            <w:hideMark/>
          </w:tcPr>
          <w:p w14:paraId="7496E2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5067928000</w:t>
            </w:r>
          </w:p>
        </w:tc>
        <w:tc>
          <w:tcPr>
            <w:tcW w:w="1142" w:type="dxa"/>
            <w:shd w:val="clear" w:color="auto" w:fill="auto"/>
            <w:noWrap/>
            <w:vAlign w:val="center"/>
            <w:hideMark/>
          </w:tcPr>
          <w:p w14:paraId="5B8222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51546132</w:t>
            </w:r>
          </w:p>
        </w:tc>
        <w:tc>
          <w:tcPr>
            <w:tcW w:w="5948" w:type="dxa"/>
            <w:shd w:val="clear" w:color="auto" w:fill="auto"/>
            <w:noWrap/>
            <w:vAlign w:val="center"/>
            <w:hideMark/>
          </w:tcPr>
          <w:p w14:paraId="2A8179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POGREBNO PODJETJE MARIBOR, JAVNO PODJETJE, D.O.O.</w:t>
            </w:r>
          </w:p>
        </w:tc>
      </w:tr>
      <w:tr w:rsidR="005F30FC" w:rsidRPr="006E664C" w14:paraId="0B126DEF" w14:textId="77777777" w:rsidTr="00FA52E4">
        <w:trPr>
          <w:trHeight w:val="288"/>
        </w:trPr>
        <w:tc>
          <w:tcPr>
            <w:tcW w:w="634" w:type="dxa"/>
            <w:shd w:val="clear" w:color="auto" w:fill="auto"/>
            <w:noWrap/>
            <w:vAlign w:val="center"/>
            <w:hideMark/>
          </w:tcPr>
          <w:p w14:paraId="0ACC61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1585</w:t>
            </w:r>
          </w:p>
        </w:tc>
        <w:tc>
          <w:tcPr>
            <w:tcW w:w="1338" w:type="dxa"/>
            <w:shd w:val="clear" w:color="auto" w:fill="auto"/>
            <w:noWrap/>
            <w:vAlign w:val="center"/>
            <w:hideMark/>
          </w:tcPr>
          <w:p w14:paraId="5DBA35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5016193000</w:t>
            </w:r>
          </w:p>
        </w:tc>
        <w:tc>
          <w:tcPr>
            <w:tcW w:w="1142" w:type="dxa"/>
            <w:shd w:val="clear" w:color="auto" w:fill="auto"/>
            <w:noWrap/>
            <w:vAlign w:val="center"/>
            <w:hideMark/>
          </w:tcPr>
          <w:p w14:paraId="4B94E4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45289522</w:t>
            </w:r>
          </w:p>
        </w:tc>
        <w:tc>
          <w:tcPr>
            <w:tcW w:w="5948" w:type="dxa"/>
            <w:shd w:val="clear" w:color="auto" w:fill="auto"/>
            <w:noWrap/>
            <w:vAlign w:val="center"/>
            <w:hideMark/>
          </w:tcPr>
          <w:p w14:paraId="2A1538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POKLICNA GASILSKA ENOTA CELJE</w:t>
            </w:r>
          </w:p>
        </w:tc>
      </w:tr>
      <w:tr w:rsidR="005F30FC" w:rsidRPr="006E664C" w14:paraId="414D9803" w14:textId="77777777" w:rsidTr="00FA52E4">
        <w:trPr>
          <w:trHeight w:val="288"/>
        </w:trPr>
        <w:tc>
          <w:tcPr>
            <w:tcW w:w="634" w:type="dxa"/>
            <w:shd w:val="clear" w:color="auto" w:fill="auto"/>
            <w:noWrap/>
            <w:vAlign w:val="center"/>
            <w:hideMark/>
          </w:tcPr>
          <w:p w14:paraId="5D102F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1586</w:t>
            </w:r>
          </w:p>
        </w:tc>
        <w:tc>
          <w:tcPr>
            <w:tcW w:w="1338" w:type="dxa"/>
            <w:shd w:val="clear" w:color="auto" w:fill="auto"/>
            <w:noWrap/>
            <w:vAlign w:val="center"/>
            <w:hideMark/>
          </w:tcPr>
          <w:p w14:paraId="50EA25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5274168000</w:t>
            </w:r>
          </w:p>
        </w:tc>
        <w:tc>
          <w:tcPr>
            <w:tcW w:w="1142" w:type="dxa"/>
            <w:shd w:val="clear" w:color="auto" w:fill="auto"/>
            <w:noWrap/>
            <w:vAlign w:val="center"/>
            <w:hideMark/>
          </w:tcPr>
          <w:p w14:paraId="41C06F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87639815</w:t>
            </w:r>
          </w:p>
        </w:tc>
        <w:tc>
          <w:tcPr>
            <w:tcW w:w="5948" w:type="dxa"/>
            <w:shd w:val="clear" w:color="auto" w:fill="auto"/>
            <w:noWrap/>
            <w:vAlign w:val="center"/>
            <w:hideMark/>
          </w:tcPr>
          <w:p w14:paraId="0E7F36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POKLICNA GASILSKA ENOTA KRŠKO</w:t>
            </w:r>
          </w:p>
        </w:tc>
      </w:tr>
      <w:tr w:rsidR="005F30FC" w:rsidRPr="006E664C" w14:paraId="43EDA7F2" w14:textId="77777777" w:rsidTr="00FA52E4">
        <w:trPr>
          <w:trHeight w:val="288"/>
        </w:trPr>
        <w:tc>
          <w:tcPr>
            <w:tcW w:w="634" w:type="dxa"/>
            <w:shd w:val="clear" w:color="auto" w:fill="auto"/>
            <w:noWrap/>
            <w:vAlign w:val="center"/>
            <w:hideMark/>
          </w:tcPr>
          <w:p w14:paraId="58CD92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1587</w:t>
            </w:r>
          </w:p>
        </w:tc>
        <w:tc>
          <w:tcPr>
            <w:tcW w:w="1338" w:type="dxa"/>
            <w:shd w:val="clear" w:color="auto" w:fill="auto"/>
            <w:noWrap/>
            <w:vAlign w:val="center"/>
            <w:hideMark/>
          </w:tcPr>
          <w:p w14:paraId="616B59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5676274000</w:t>
            </w:r>
          </w:p>
        </w:tc>
        <w:tc>
          <w:tcPr>
            <w:tcW w:w="1142" w:type="dxa"/>
            <w:shd w:val="clear" w:color="auto" w:fill="auto"/>
            <w:noWrap/>
            <w:vAlign w:val="center"/>
            <w:hideMark/>
          </w:tcPr>
          <w:p w14:paraId="6E506E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18974961</w:t>
            </w:r>
          </w:p>
        </w:tc>
        <w:tc>
          <w:tcPr>
            <w:tcW w:w="5948" w:type="dxa"/>
            <w:shd w:val="clear" w:color="auto" w:fill="auto"/>
            <w:noWrap/>
            <w:vAlign w:val="center"/>
            <w:hideMark/>
          </w:tcPr>
          <w:p w14:paraId="1EABE7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POKRAJINSKA IN ŠTUDIJSKA KNJIŽNICA MURSKA SOBOTA</w:t>
            </w:r>
          </w:p>
        </w:tc>
      </w:tr>
      <w:tr w:rsidR="005F30FC" w:rsidRPr="006E664C" w14:paraId="1F3C2090" w14:textId="77777777" w:rsidTr="00FA52E4">
        <w:trPr>
          <w:trHeight w:val="288"/>
        </w:trPr>
        <w:tc>
          <w:tcPr>
            <w:tcW w:w="634" w:type="dxa"/>
            <w:shd w:val="clear" w:color="auto" w:fill="auto"/>
            <w:noWrap/>
            <w:vAlign w:val="center"/>
            <w:hideMark/>
          </w:tcPr>
          <w:p w14:paraId="0F50CC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1588</w:t>
            </w:r>
          </w:p>
        </w:tc>
        <w:tc>
          <w:tcPr>
            <w:tcW w:w="1338" w:type="dxa"/>
            <w:shd w:val="clear" w:color="auto" w:fill="auto"/>
            <w:noWrap/>
            <w:vAlign w:val="center"/>
            <w:hideMark/>
          </w:tcPr>
          <w:p w14:paraId="29D07E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5051975000</w:t>
            </w:r>
          </w:p>
        </w:tc>
        <w:tc>
          <w:tcPr>
            <w:tcW w:w="1142" w:type="dxa"/>
            <w:shd w:val="clear" w:color="auto" w:fill="auto"/>
            <w:noWrap/>
            <w:vAlign w:val="center"/>
            <w:hideMark/>
          </w:tcPr>
          <w:p w14:paraId="3E9869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89089782</w:t>
            </w:r>
          </w:p>
        </w:tc>
        <w:tc>
          <w:tcPr>
            <w:tcW w:w="5948" w:type="dxa"/>
            <w:shd w:val="clear" w:color="auto" w:fill="auto"/>
            <w:noWrap/>
            <w:vAlign w:val="center"/>
            <w:hideMark/>
          </w:tcPr>
          <w:p w14:paraId="78102A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POKRAJINSKI ARHIV KOPER</w:t>
            </w:r>
          </w:p>
        </w:tc>
      </w:tr>
      <w:tr w:rsidR="005F30FC" w:rsidRPr="006E664C" w14:paraId="0B488FCE" w14:textId="77777777" w:rsidTr="00FA52E4">
        <w:trPr>
          <w:trHeight w:val="288"/>
        </w:trPr>
        <w:tc>
          <w:tcPr>
            <w:tcW w:w="634" w:type="dxa"/>
            <w:shd w:val="clear" w:color="auto" w:fill="auto"/>
            <w:noWrap/>
            <w:vAlign w:val="center"/>
            <w:hideMark/>
          </w:tcPr>
          <w:p w14:paraId="60B9EB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1589</w:t>
            </w:r>
          </w:p>
        </w:tc>
        <w:tc>
          <w:tcPr>
            <w:tcW w:w="1338" w:type="dxa"/>
            <w:shd w:val="clear" w:color="auto" w:fill="auto"/>
            <w:noWrap/>
            <w:vAlign w:val="center"/>
            <w:hideMark/>
          </w:tcPr>
          <w:p w14:paraId="57937B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5057183000</w:t>
            </w:r>
          </w:p>
        </w:tc>
        <w:tc>
          <w:tcPr>
            <w:tcW w:w="1142" w:type="dxa"/>
            <w:shd w:val="clear" w:color="auto" w:fill="auto"/>
            <w:noWrap/>
            <w:vAlign w:val="center"/>
            <w:hideMark/>
          </w:tcPr>
          <w:p w14:paraId="4FEF2E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68464193</w:t>
            </w:r>
          </w:p>
        </w:tc>
        <w:tc>
          <w:tcPr>
            <w:tcW w:w="5948" w:type="dxa"/>
            <w:shd w:val="clear" w:color="auto" w:fill="auto"/>
            <w:noWrap/>
            <w:vAlign w:val="center"/>
            <w:hideMark/>
          </w:tcPr>
          <w:p w14:paraId="25E2DD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POKRAJINSKI ARHIV MARIBOR</w:t>
            </w:r>
          </w:p>
        </w:tc>
      </w:tr>
      <w:tr w:rsidR="005F30FC" w:rsidRPr="006E664C" w14:paraId="489E64EC" w14:textId="77777777" w:rsidTr="00FA52E4">
        <w:trPr>
          <w:trHeight w:val="288"/>
        </w:trPr>
        <w:tc>
          <w:tcPr>
            <w:tcW w:w="634" w:type="dxa"/>
            <w:shd w:val="clear" w:color="auto" w:fill="auto"/>
            <w:noWrap/>
            <w:vAlign w:val="center"/>
            <w:hideMark/>
          </w:tcPr>
          <w:p w14:paraId="79C17A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1590</w:t>
            </w:r>
          </w:p>
        </w:tc>
        <w:tc>
          <w:tcPr>
            <w:tcW w:w="1338" w:type="dxa"/>
            <w:shd w:val="clear" w:color="auto" w:fill="auto"/>
            <w:noWrap/>
            <w:vAlign w:val="center"/>
            <w:hideMark/>
          </w:tcPr>
          <w:p w14:paraId="0E77D3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5052203000</w:t>
            </w:r>
          </w:p>
        </w:tc>
        <w:tc>
          <w:tcPr>
            <w:tcW w:w="1142" w:type="dxa"/>
            <w:shd w:val="clear" w:color="auto" w:fill="auto"/>
            <w:noWrap/>
            <w:vAlign w:val="center"/>
            <w:hideMark/>
          </w:tcPr>
          <w:p w14:paraId="25E6A7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63913445</w:t>
            </w:r>
          </w:p>
        </w:tc>
        <w:tc>
          <w:tcPr>
            <w:tcW w:w="5948" w:type="dxa"/>
            <w:shd w:val="clear" w:color="auto" w:fill="auto"/>
            <w:noWrap/>
            <w:vAlign w:val="center"/>
            <w:hideMark/>
          </w:tcPr>
          <w:p w14:paraId="1CA387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POKRAJINSKI ARHIV V NOVI GORICI</w:t>
            </w:r>
          </w:p>
        </w:tc>
      </w:tr>
      <w:tr w:rsidR="005F30FC" w:rsidRPr="006E664C" w14:paraId="699C00B7" w14:textId="77777777" w:rsidTr="00FA52E4">
        <w:trPr>
          <w:trHeight w:val="288"/>
        </w:trPr>
        <w:tc>
          <w:tcPr>
            <w:tcW w:w="634" w:type="dxa"/>
            <w:shd w:val="clear" w:color="auto" w:fill="auto"/>
            <w:noWrap/>
            <w:vAlign w:val="center"/>
            <w:hideMark/>
          </w:tcPr>
          <w:p w14:paraId="7F927F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1591</w:t>
            </w:r>
          </w:p>
        </w:tc>
        <w:tc>
          <w:tcPr>
            <w:tcW w:w="1338" w:type="dxa"/>
            <w:shd w:val="clear" w:color="auto" w:fill="auto"/>
            <w:noWrap/>
            <w:vAlign w:val="center"/>
            <w:hideMark/>
          </w:tcPr>
          <w:p w14:paraId="32270D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5051819000</w:t>
            </w:r>
          </w:p>
        </w:tc>
        <w:tc>
          <w:tcPr>
            <w:tcW w:w="1142" w:type="dxa"/>
            <w:shd w:val="clear" w:color="auto" w:fill="auto"/>
            <w:noWrap/>
            <w:vAlign w:val="center"/>
            <w:hideMark/>
          </w:tcPr>
          <w:p w14:paraId="1F3A6A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94566895</w:t>
            </w:r>
          </w:p>
        </w:tc>
        <w:tc>
          <w:tcPr>
            <w:tcW w:w="5948" w:type="dxa"/>
            <w:shd w:val="clear" w:color="auto" w:fill="auto"/>
            <w:noWrap/>
            <w:vAlign w:val="center"/>
            <w:hideMark/>
          </w:tcPr>
          <w:p w14:paraId="1F10FB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POKRAJINSKI MUZEJ CELJE</w:t>
            </w:r>
          </w:p>
        </w:tc>
      </w:tr>
      <w:tr w:rsidR="005F30FC" w:rsidRPr="006E664C" w14:paraId="1281A5F0" w14:textId="77777777" w:rsidTr="00FA52E4">
        <w:trPr>
          <w:trHeight w:val="288"/>
        </w:trPr>
        <w:tc>
          <w:tcPr>
            <w:tcW w:w="634" w:type="dxa"/>
            <w:shd w:val="clear" w:color="auto" w:fill="auto"/>
            <w:noWrap/>
            <w:vAlign w:val="center"/>
            <w:hideMark/>
          </w:tcPr>
          <w:p w14:paraId="20D450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1592</w:t>
            </w:r>
          </w:p>
        </w:tc>
        <w:tc>
          <w:tcPr>
            <w:tcW w:w="1338" w:type="dxa"/>
            <w:shd w:val="clear" w:color="auto" w:fill="auto"/>
            <w:noWrap/>
            <w:vAlign w:val="center"/>
            <w:hideMark/>
          </w:tcPr>
          <w:p w14:paraId="0C2A17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5051932000</w:t>
            </w:r>
          </w:p>
        </w:tc>
        <w:tc>
          <w:tcPr>
            <w:tcW w:w="1142" w:type="dxa"/>
            <w:shd w:val="clear" w:color="auto" w:fill="auto"/>
            <w:noWrap/>
            <w:vAlign w:val="center"/>
            <w:hideMark/>
          </w:tcPr>
          <w:p w14:paraId="45D3CC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91629438</w:t>
            </w:r>
          </w:p>
        </w:tc>
        <w:tc>
          <w:tcPr>
            <w:tcW w:w="5948" w:type="dxa"/>
            <w:shd w:val="clear" w:color="auto" w:fill="auto"/>
            <w:noWrap/>
            <w:vAlign w:val="center"/>
            <w:hideMark/>
          </w:tcPr>
          <w:p w14:paraId="694837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POKRAJINSKI MUZEJ KOPER, MUSEO REGIONALE DI CAPODISTRIA</w:t>
            </w:r>
          </w:p>
        </w:tc>
      </w:tr>
      <w:tr w:rsidR="005F30FC" w:rsidRPr="006E664C" w14:paraId="3CE360CC" w14:textId="77777777" w:rsidTr="00FA52E4">
        <w:trPr>
          <w:trHeight w:val="288"/>
        </w:trPr>
        <w:tc>
          <w:tcPr>
            <w:tcW w:w="634" w:type="dxa"/>
            <w:shd w:val="clear" w:color="auto" w:fill="auto"/>
            <w:noWrap/>
            <w:vAlign w:val="center"/>
            <w:hideMark/>
          </w:tcPr>
          <w:p w14:paraId="12C79A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1593</w:t>
            </w:r>
          </w:p>
        </w:tc>
        <w:tc>
          <w:tcPr>
            <w:tcW w:w="1338" w:type="dxa"/>
            <w:shd w:val="clear" w:color="auto" w:fill="auto"/>
            <w:noWrap/>
            <w:vAlign w:val="center"/>
            <w:hideMark/>
          </w:tcPr>
          <w:p w14:paraId="0E8EDB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5055920000</w:t>
            </w:r>
          </w:p>
        </w:tc>
        <w:tc>
          <w:tcPr>
            <w:tcW w:w="1142" w:type="dxa"/>
            <w:shd w:val="clear" w:color="auto" w:fill="auto"/>
            <w:noWrap/>
            <w:vAlign w:val="center"/>
            <w:hideMark/>
          </w:tcPr>
          <w:p w14:paraId="199024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24100978</w:t>
            </w:r>
          </w:p>
        </w:tc>
        <w:tc>
          <w:tcPr>
            <w:tcW w:w="5948" w:type="dxa"/>
            <w:shd w:val="clear" w:color="auto" w:fill="auto"/>
            <w:noWrap/>
            <w:vAlign w:val="center"/>
            <w:hideMark/>
          </w:tcPr>
          <w:p w14:paraId="49D2F3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POKRAJINSKI MUZEJ MARIBOR</w:t>
            </w:r>
          </w:p>
        </w:tc>
      </w:tr>
      <w:tr w:rsidR="005F30FC" w:rsidRPr="006E664C" w14:paraId="2F80B3D2" w14:textId="77777777" w:rsidTr="00FA52E4">
        <w:trPr>
          <w:trHeight w:val="288"/>
        </w:trPr>
        <w:tc>
          <w:tcPr>
            <w:tcW w:w="634" w:type="dxa"/>
            <w:shd w:val="clear" w:color="auto" w:fill="auto"/>
            <w:noWrap/>
            <w:vAlign w:val="center"/>
            <w:hideMark/>
          </w:tcPr>
          <w:p w14:paraId="7A054C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1594</w:t>
            </w:r>
          </w:p>
        </w:tc>
        <w:tc>
          <w:tcPr>
            <w:tcW w:w="1338" w:type="dxa"/>
            <w:shd w:val="clear" w:color="auto" w:fill="auto"/>
            <w:noWrap/>
            <w:vAlign w:val="center"/>
            <w:hideMark/>
          </w:tcPr>
          <w:p w14:paraId="384DDA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5052823000</w:t>
            </w:r>
          </w:p>
        </w:tc>
        <w:tc>
          <w:tcPr>
            <w:tcW w:w="1142" w:type="dxa"/>
            <w:shd w:val="clear" w:color="auto" w:fill="auto"/>
            <w:noWrap/>
            <w:vAlign w:val="center"/>
            <w:hideMark/>
          </w:tcPr>
          <w:p w14:paraId="1DBCA7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89285492</w:t>
            </w:r>
          </w:p>
        </w:tc>
        <w:tc>
          <w:tcPr>
            <w:tcW w:w="5948" w:type="dxa"/>
            <w:shd w:val="clear" w:color="auto" w:fill="auto"/>
            <w:noWrap/>
            <w:vAlign w:val="center"/>
            <w:hideMark/>
          </w:tcPr>
          <w:p w14:paraId="696700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POKRAJINSKI MUZEJ PTUJ - ORMOŽ</w:t>
            </w:r>
          </w:p>
        </w:tc>
      </w:tr>
      <w:tr w:rsidR="005F30FC" w:rsidRPr="006E664C" w14:paraId="2921A764" w14:textId="77777777" w:rsidTr="00FA52E4">
        <w:trPr>
          <w:trHeight w:val="288"/>
        </w:trPr>
        <w:tc>
          <w:tcPr>
            <w:tcW w:w="634" w:type="dxa"/>
            <w:shd w:val="clear" w:color="auto" w:fill="auto"/>
            <w:noWrap/>
            <w:vAlign w:val="center"/>
            <w:hideMark/>
          </w:tcPr>
          <w:p w14:paraId="777F57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1595</w:t>
            </w:r>
          </w:p>
        </w:tc>
        <w:tc>
          <w:tcPr>
            <w:tcW w:w="1338" w:type="dxa"/>
            <w:shd w:val="clear" w:color="auto" w:fill="auto"/>
            <w:noWrap/>
            <w:vAlign w:val="center"/>
            <w:hideMark/>
          </w:tcPr>
          <w:p w14:paraId="6B547B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5688680000</w:t>
            </w:r>
          </w:p>
        </w:tc>
        <w:tc>
          <w:tcPr>
            <w:tcW w:w="1142" w:type="dxa"/>
            <w:shd w:val="clear" w:color="auto" w:fill="auto"/>
            <w:noWrap/>
            <w:vAlign w:val="center"/>
            <w:hideMark/>
          </w:tcPr>
          <w:p w14:paraId="230408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16657543</w:t>
            </w:r>
          </w:p>
        </w:tc>
        <w:tc>
          <w:tcPr>
            <w:tcW w:w="5948" w:type="dxa"/>
            <w:shd w:val="clear" w:color="auto" w:fill="auto"/>
            <w:noWrap/>
            <w:vAlign w:val="center"/>
            <w:hideMark/>
          </w:tcPr>
          <w:p w14:paraId="6CD7AD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POLHOGRAJSKA GRAŠČINA</w:t>
            </w:r>
          </w:p>
        </w:tc>
      </w:tr>
      <w:tr w:rsidR="005F30FC" w:rsidRPr="006E664C" w14:paraId="54796092" w14:textId="77777777" w:rsidTr="00FA52E4">
        <w:trPr>
          <w:trHeight w:val="288"/>
        </w:trPr>
        <w:tc>
          <w:tcPr>
            <w:tcW w:w="634" w:type="dxa"/>
            <w:shd w:val="clear" w:color="auto" w:fill="auto"/>
            <w:noWrap/>
            <w:vAlign w:val="center"/>
            <w:hideMark/>
          </w:tcPr>
          <w:p w14:paraId="0B1F77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1596</w:t>
            </w:r>
          </w:p>
        </w:tc>
        <w:tc>
          <w:tcPr>
            <w:tcW w:w="1338" w:type="dxa"/>
            <w:shd w:val="clear" w:color="auto" w:fill="auto"/>
            <w:noWrap/>
            <w:vAlign w:val="center"/>
            <w:hideMark/>
          </w:tcPr>
          <w:p w14:paraId="513B30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5052238000</w:t>
            </w:r>
          </w:p>
        </w:tc>
        <w:tc>
          <w:tcPr>
            <w:tcW w:w="1142" w:type="dxa"/>
            <w:shd w:val="clear" w:color="auto" w:fill="auto"/>
            <w:noWrap/>
            <w:vAlign w:val="center"/>
            <w:hideMark/>
          </w:tcPr>
          <w:p w14:paraId="66CDC4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19410735</w:t>
            </w:r>
          </w:p>
        </w:tc>
        <w:tc>
          <w:tcPr>
            <w:tcW w:w="5948" w:type="dxa"/>
            <w:shd w:val="clear" w:color="auto" w:fill="auto"/>
            <w:noWrap/>
            <w:vAlign w:val="center"/>
            <w:hideMark/>
          </w:tcPr>
          <w:p w14:paraId="7EFD3F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POMORSKI MUZEJ - MUSEO DEL MARE SERGEJ MAŠERA PIRAN - PIRANO</w:t>
            </w:r>
          </w:p>
        </w:tc>
      </w:tr>
      <w:tr w:rsidR="005F30FC" w:rsidRPr="006E664C" w14:paraId="6A058930" w14:textId="77777777" w:rsidTr="00FA52E4">
        <w:trPr>
          <w:trHeight w:val="288"/>
        </w:trPr>
        <w:tc>
          <w:tcPr>
            <w:tcW w:w="634" w:type="dxa"/>
            <w:shd w:val="clear" w:color="auto" w:fill="auto"/>
            <w:noWrap/>
            <w:vAlign w:val="center"/>
            <w:hideMark/>
          </w:tcPr>
          <w:p w14:paraId="4F7AA9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1597</w:t>
            </w:r>
          </w:p>
        </w:tc>
        <w:tc>
          <w:tcPr>
            <w:tcW w:w="1338" w:type="dxa"/>
            <w:shd w:val="clear" w:color="auto" w:fill="auto"/>
            <w:noWrap/>
            <w:vAlign w:val="center"/>
            <w:hideMark/>
          </w:tcPr>
          <w:p w14:paraId="2FD361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5782384000</w:t>
            </w:r>
          </w:p>
        </w:tc>
        <w:tc>
          <w:tcPr>
            <w:tcW w:w="1142" w:type="dxa"/>
            <w:shd w:val="clear" w:color="auto" w:fill="auto"/>
            <w:noWrap/>
            <w:vAlign w:val="center"/>
            <w:hideMark/>
          </w:tcPr>
          <w:p w14:paraId="5B51FE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79384820</w:t>
            </w:r>
          </w:p>
        </w:tc>
        <w:tc>
          <w:tcPr>
            <w:tcW w:w="5948" w:type="dxa"/>
            <w:shd w:val="clear" w:color="auto" w:fill="auto"/>
            <w:noWrap/>
            <w:vAlign w:val="center"/>
            <w:hideMark/>
          </w:tcPr>
          <w:p w14:paraId="73A3B2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POMURSKA MADŽARSKA SAMOUPRAVNA NARODNA SKUPNOST MURAVIDEKI MAGYAR ONKORMANYZATI NEMZETI KOZOSSEG</w:t>
            </w:r>
          </w:p>
        </w:tc>
      </w:tr>
      <w:tr w:rsidR="005F30FC" w:rsidRPr="006E664C" w14:paraId="1944D6A5" w14:textId="77777777" w:rsidTr="00FA52E4">
        <w:trPr>
          <w:trHeight w:val="288"/>
        </w:trPr>
        <w:tc>
          <w:tcPr>
            <w:tcW w:w="634" w:type="dxa"/>
            <w:shd w:val="clear" w:color="auto" w:fill="auto"/>
            <w:noWrap/>
            <w:vAlign w:val="center"/>
            <w:hideMark/>
          </w:tcPr>
          <w:p w14:paraId="716CD8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1598</w:t>
            </w:r>
          </w:p>
        </w:tc>
        <w:tc>
          <w:tcPr>
            <w:tcW w:w="1338" w:type="dxa"/>
            <w:shd w:val="clear" w:color="auto" w:fill="auto"/>
            <w:noWrap/>
            <w:vAlign w:val="center"/>
            <w:hideMark/>
          </w:tcPr>
          <w:p w14:paraId="77C0F6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5054516000</w:t>
            </w:r>
          </w:p>
        </w:tc>
        <w:tc>
          <w:tcPr>
            <w:tcW w:w="1142" w:type="dxa"/>
            <w:shd w:val="clear" w:color="auto" w:fill="auto"/>
            <w:noWrap/>
            <w:vAlign w:val="center"/>
            <w:hideMark/>
          </w:tcPr>
          <w:p w14:paraId="40CFD3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96617756</w:t>
            </w:r>
          </w:p>
        </w:tc>
        <w:tc>
          <w:tcPr>
            <w:tcW w:w="5948" w:type="dxa"/>
            <w:shd w:val="clear" w:color="auto" w:fill="auto"/>
            <w:noWrap/>
            <w:vAlign w:val="center"/>
            <w:hideMark/>
          </w:tcPr>
          <w:p w14:paraId="7FF29B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POMURSKE LEKARNE MURSKA SOBOTA</w:t>
            </w:r>
          </w:p>
        </w:tc>
      </w:tr>
      <w:tr w:rsidR="005F30FC" w:rsidRPr="006E664C" w14:paraId="738E398A" w14:textId="77777777" w:rsidTr="00FA52E4">
        <w:trPr>
          <w:trHeight w:val="288"/>
        </w:trPr>
        <w:tc>
          <w:tcPr>
            <w:tcW w:w="634" w:type="dxa"/>
            <w:shd w:val="clear" w:color="auto" w:fill="auto"/>
            <w:noWrap/>
            <w:vAlign w:val="center"/>
            <w:hideMark/>
          </w:tcPr>
          <w:p w14:paraId="00EB3A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1599</w:t>
            </w:r>
          </w:p>
        </w:tc>
        <w:tc>
          <w:tcPr>
            <w:tcW w:w="1338" w:type="dxa"/>
            <w:shd w:val="clear" w:color="auto" w:fill="auto"/>
            <w:noWrap/>
            <w:vAlign w:val="center"/>
            <w:hideMark/>
          </w:tcPr>
          <w:p w14:paraId="5B37DF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5676282000</w:t>
            </w:r>
          </w:p>
        </w:tc>
        <w:tc>
          <w:tcPr>
            <w:tcW w:w="1142" w:type="dxa"/>
            <w:shd w:val="clear" w:color="auto" w:fill="auto"/>
            <w:noWrap/>
            <w:vAlign w:val="center"/>
            <w:hideMark/>
          </w:tcPr>
          <w:p w14:paraId="097904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57725845</w:t>
            </w:r>
          </w:p>
        </w:tc>
        <w:tc>
          <w:tcPr>
            <w:tcW w:w="5948" w:type="dxa"/>
            <w:shd w:val="clear" w:color="auto" w:fill="auto"/>
            <w:noWrap/>
            <w:vAlign w:val="center"/>
            <w:hideMark/>
          </w:tcPr>
          <w:p w14:paraId="02B1A1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POMURSKI MUZEJ MURSKA SOBOTA</w:t>
            </w:r>
          </w:p>
        </w:tc>
      </w:tr>
      <w:tr w:rsidR="005F30FC" w:rsidRPr="006E664C" w14:paraId="1AA506CA" w14:textId="77777777" w:rsidTr="00FA52E4">
        <w:trPr>
          <w:trHeight w:val="288"/>
        </w:trPr>
        <w:tc>
          <w:tcPr>
            <w:tcW w:w="634" w:type="dxa"/>
            <w:shd w:val="clear" w:color="auto" w:fill="auto"/>
            <w:noWrap/>
            <w:vAlign w:val="center"/>
            <w:hideMark/>
          </w:tcPr>
          <w:p w14:paraId="324255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1600</w:t>
            </w:r>
          </w:p>
        </w:tc>
        <w:tc>
          <w:tcPr>
            <w:tcW w:w="1338" w:type="dxa"/>
            <w:shd w:val="clear" w:color="auto" w:fill="auto"/>
            <w:noWrap/>
            <w:vAlign w:val="center"/>
            <w:hideMark/>
          </w:tcPr>
          <w:p w14:paraId="35CD5B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5051797000</w:t>
            </w:r>
          </w:p>
        </w:tc>
        <w:tc>
          <w:tcPr>
            <w:tcW w:w="1142" w:type="dxa"/>
            <w:shd w:val="clear" w:color="auto" w:fill="auto"/>
            <w:noWrap/>
            <w:vAlign w:val="center"/>
            <w:hideMark/>
          </w:tcPr>
          <w:p w14:paraId="2231BE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90721179</w:t>
            </w:r>
          </w:p>
        </w:tc>
        <w:tc>
          <w:tcPr>
            <w:tcW w:w="5948" w:type="dxa"/>
            <w:shd w:val="clear" w:color="auto" w:fill="auto"/>
            <w:noWrap/>
            <w:vAlign w:val="center"/>
            <w:hideMark/>
          </w:tcPr>
          <w:p w14:paraId="695C72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POSAVSKI MUZEJ BREŽICE</w:t>
            </w:r>
          </w:p>
        </w:tc>
      </w:tr>
      <w:tr w:rsidR="005F30FC" w:rsidRPr="006E664C" w14:paraId="70B35039" w14:textId="77777777" w:rsidTr="00FA52E4">
        <w:trPr>
          <w:trHeight w:val="288"/>
        </w:trPr>
        <w:tc>
          <w:tcPr>
            <w:tcW w:w="634" w:type="dxa"/>
            <w:shd w:val="clear" w:color="auto" w:fill="auto"/>
            <w:noWrap/>
            <w:vAlign w:val="center"/>
            <w:hideMark/>
          </w:tcPr>
          <w:p w14:paraId="480237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1601</w:t>
            </w:r>
          </w:p>
        </w:tc>
        <w:tc>
          <w:tcPr>
            <w:tcW w:w="1338" w:type="dxa"/>
            <w:shd w:val="clear" w:color="auto" w:fill="auto"/>
            <w:noWrap/>
            <w:vAlign w:val="center"/>
            <w:hideMark/>
          </w:tcPr>
          <w:p w14:paraId="1817BA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1414933000</w:t>
            </w:r>
          </w:p>
        </w:tc>
        <w:tc>
          <w:tcPr>
            <w:tcW w:w="1142" w:type="dxa"/>
            <w:shd w:val="clear" w:color="auto" w:fill="auto"/>
            <w:noWrap/>
            <w:vAlign w:val="center"/>
            <w:hideMark/>
          </w:tcPr>
          <w:p w14:paraId="61694F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32155425</w:t>
            </w:r>
          </w:p>
        </w:tc>
        <w:tc>
          <w:tcPr>
            <w:tcW w:w="5948" w:type="dxa"/>
            <w:shd w:val="clear" w:color="auto" w:fill="auto"/>
            <w:noWrap/>
            <w:vAlign w:val="center"/>
            <w:hideMark/>
          </w:tcPr>
          <w:p w14:paraId="20156A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POSOŠKI RAZVOJNI CENTER</w:t>
            </w:r>
          </w:p>
        </w:tc>
      </w:tr>
      <w:tr w:rsidR="005F30FC" w:rsidRPr="006E664C" w14:paraId="034D3FA5" w14:textId="77777777" w:rsidTr="00FA52E4">
        <w:trPr>
          <w:trHeight w:val="288"/>
        </w:trPr>
        <w:tc>
          <w:tcPr>
            <w:tcW w:w="634" w:type="dxa"/>
            <w:shd w:val="clear" w:color="auto" w:fill="auto"/>
            <w:noWrap/>
            <w:vAlign w:val="center"/>
            <w:hideMark/>
          </w:tcPr>
          <w:p w14:paraId="2A1983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1602</w:t>
            </w:r>
          </w:p>
        </w:tc>
        <w:tc>
          <w:tcPr>
            <w:tcW w:w="1338" w:type="dxa"/>
            <w:shd w:val="clear" w:color="auto" w:fill="auto"/>
            <w:noWrap/>
            <w:vAlign w:val="center"/>
            <w:hideMark/>
          </w:tcPr>
          <w:p w14:paraId="2FE636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5981751000</w:t>
            </w:r>
          </w:p>
        </w:tc>
        <w:tc>
          <w:tcPr>
            <w:tcW w:w="1142" w:type="dxa"/>
            <w:shd w:val="clear" w:color="auto" w:fill="auto"/>
            <w:noWrap/>
            <w:vAlign w:val="center"/>
            <w:hideMark/>
          </w:tcPr>
          <w:p w14:paraId="2DB336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99965941</w:t>
            </w:r>
          </w:p>
        </w:tc>
        <w:tc>
          <w:tcPr>
            <w:tcW w:w="5948" w:type="dxa"/>
            <w:shd w:val="clear" w:color="auto" w:fill="auto"/>
            <w:noWrap/>
            <w:vAlign w:val="center"/>
            <w:hideMark/>
          </w:tcPr>
          <w:p w14:paraId="4F3A1B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POSVETOVALNICA ZA UČENCE IN STARŠE NOVO MESTO</w:t>
            </w:r>
          </w:p>
        </w:tc>
      </w:tr>
      <w:tr w:rsidR="005F30FC" w:rsidRPr="006E664C" w14:paraId="66371700" w14:textId="77777777" w:rsidTr="00FA52E4">
        <w:trPr>
          <w:trHeight w:val="288"/>
        </w:trPr>
        <w:tc>
          <w:tcPr>
            <w:tcW w:w="634" w:type="dxa"/>
            <w:shd w:val="clear" w:color="auto" w:fill="auto"/>
            <w:noWrap/>
            <w:vAlign w:val="center"/>
            <w:hideMark/>
          </w:tcPr>
          <w:p w14:paraId="458F3E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1603</w:t>
            </w:r>
          </w:p>
        </w:tc>
        <w:tc>
          <w:tcPr>
            <w:tcW w:w="1338" w:type="dxa"/>
            <w:shd w:val="clear" w:color="auto" w:fill="auto"/>
            <w:noWrap/>
            <w:vAlign w:val="center"/>
            <w:hideMark/>
          </w:tcPr>
          <w:p w14:paraId="235B09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5881447000</w:t>
            </w:r>
          </w:p>
        </w:tc>
        <w:tc>
          <w:tcPr>
            <w:tcW w:w="1142" w:type="dxa"/>
            <w:shd w:val="clear" w:color="auto" w:fill="auto"/>
            <w:noWrap/>
            <w:vAlign w:val="center"/>
            <w:hideMark/>
          </w:tcPr>
          <w:p w14:paraId="768B81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25028022</w:t>
            </w:r>
          </w:p>
        </w:tc>
        <w:tc>
          <w:tcPr>
            <w:tcW w:w="5948" w:type="dxa"/>
            <w:shd w:val="clear" w:color="auto" w:fill="auto"/>
            <w:noWrap/>
            <w:vAlign w:val="center"/>
            <w:hideMark/>
          </w:tcPr>
          <w:p w14:paraId="60E5AD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POŠTA SLOVENIJE D.O.O.</w:t>
            </w:r>
          </w:p>
        </w:tc>
      </w:tr>
      <w:tr w:rsidR="005F30FC" w:rsidRPr="006E664C" w14:paraId="02D41120" w14:textId="77777777" w:rsidTr="00FA52E4">
        <w:trPr>
          <w:trHeight w:val="288"/>
        </w:trPr>
        <w:tc>
          <w:tcPr>
            <w:tcW w:w="634" w:type="dxa"/>
            <w:shd w:val="clear" w:color="auto" w:fill="auto"/>
            <w:noWrap/>
            <w:vAlign w:val="center"/>
            <w:hideMark/>
          </w:tcPr>
          <w:p w14:paraId="6A7A50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1604</w:t>
            </w:r>
          </w:p>
        </w:tc>
        <w:tc>
          <w:tcPr>
            <w:tcW w:w="1338" w:type="dxa"/>
            <w:shd w:val="clear" w:color="auto" w:fill="auto"/>
            <w:noWrap/>
            <w:vAlign w:val="center"/>
            <w:hideMark/>
          </w:tcPr>
          <w:p w14:paraId="71745D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5040361000</w:t>
            </w:r>
          </w:p>
        </w:tc>
        <w:tc>
          <w:tcPr>
            <w:tcW w:w="1142" w:type="dxa"/>
            <w:shd w:val="clear" w:color="auto" w:fill="auto"/>
            <w:noWrap/>
            <w:vAlign w:val="center"/>
            <w:hideMark/>
          </w:tcPr>
          <w:p w14:paraId="183F3A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92231217</w:t>
            </w:r>
          </w:p>
        </w:tc>
        <w:tc>
          <w:tcPr>
            <w:tcW w:w="5948" w:type="dxa"/>
            <w:shd w:val="clear" w:color="auto" w:fill="auto"/>
            <w:noWrap/>
            <w:vAlign w:val="center"/>
            <w:hideMark/>
          </w:tcPr>
          <w:p w14:paraId="4CA577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PREMOGOVNIK VELENJE, D.O.O.</w:t>
            </w:r>
          </w:p>
        </w:tc>
      </w:tr>
      <w:tr w:rsidR="005F30FC" w:rsidRPr="006E664C" w14:paraId="36A11A8B" w14:textId="77777777" w:rsidTr="00FA52E4">
        <w:trPr>
          <w:trHeight w:val="288"/>
        </w:trPr>
        <w:tc>
          <w:tcPr>
            <w:tcW w:w="634" w:type="dxa"/>
            <w:shd w:val="clear" w:color="auto" w:fill="auto"/>
            <w:noWrap/>
            <w:vAlign w:val="center"/>
            <w:hideMark/>
          </w:tcPr>
          <w:p w14:paraId="1CA1BA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1605</w:t>
            </w:r>
          </w:p>
        </w:tc>
        <w:tc>
          <w:tcPr>
            <w:tcW w:w="1338" w:type="dxa"/>
            <w:shd w:val="clear" w:color="auto" w:fill="auto"/>
            <w:noWrap/>
            <w:vAlign w:val="center"/>
            <w:hideMark/>
          </w:tcPr>
          <w:p w14:paraId="03765A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5052670000</w:t>
            </w:r>
          </w:p>
        </w:tc>
        <w:tc>
          <w:tcPr>
            <w:tcW w:w="1142" w:type="dxa"/>
            <w:shd w:val="clear" w:color="auto" w:fill="auto"/>
            <w:noWrap/>
            <w:vAlign w:val="center"/>
            <w:hideMark/>
          </w:tcPr>
          <w:p w14:paraId="6E7C8D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64821323</w:t>
            </w:r>
          </w:p>
        </w:tc>
        <w:tc>
          <w:tcPr>
            <w:tcW w:w="5948" w:type="dxa"/>
            <w:shd w:val="clear" w:color="auto" w:fill="auto"/>
            <w:noWrap/>
            <w:vAlign w:val="center"/>
            <w:hideMark/>
          </w:tcPr>
          <w:p w14:paraId="3B4DE6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PRIRODOSLOVNI MUZEJ SLOVENIJE</w:t>
            </w:r>
          </w:p>
        </w:tc>
      </w:tr>
      <w:tr w:rsidR="005F30FC" w:rsidRPr="006E664C" w14:paraId="533131FF" w14:textId="77777777" w:rsidTr="00FA52E4">
        <w:trPr>
          <w:trHeight w:val="288"/>
        </w:trPr>
        <w:tc>
          <w:tcPr>
            <w:tcW w:w="634" w:type="dxa"/>
            <w:shd w:val="clear" w:color="auto" w:fill="auto"/>
            <w:noWrap/>
            <w:vAlign w:val="center"/>
            <w:hideMark/>
          </w:tcPr>
          <w:p w14:paraId="5D8417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1606</w:t>
            </w:r>
          </w:p>
        </w:tc>
        <w:tc>
          <w:tcPr>
            <w:tcW w:w="1338" w:type="dxa"/>
            <w:shd w:val="clear" w:color="auto" w:fill="auto"/>
            <w:noWrap/>
            <w:vAlign w:val="center"/>
            <w:hideMark/>
          </w:tcPr>
          <w:p w14:paraId="2F8344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5496365000</w:t>
            </w:r>
          </w:p>
        </w:tc>
        <w:tc>
          <w:tcPr>
            <w:tcW w:w="1142" w:type="dxa"/>
            <w:shd w:val="clear" w:color="auto" w:fill="auto"/>
            <w:noWrap/>
            <w:vAlign w:val="center"/>
            <w:hideMark/>
          </w:tcPr>
          <w:p w14:paraId="59E035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23017236</w:t>
            </w:r>
          </w:p>
        </w:tc>
        <w:tc>
          <w:tcPr>
            <w:tcW w:w="5948" w:type="dxa"/>
            <w:shd w:val="clear" w:color="auto" w:fill="auto"/>
            <w:noWrap/>
            <w:vAlign w:val="center"/>
            <w:hideMark/>
          </w:tcPr>
          <w:p w14:paraId="096DC5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PRIZMA PONIKVE, POSEBNI SOCIALNO VARSTVENI ZAVOD</w:t>
            </w:r>
          </w:p>
        </w:tc>
      </w:tr>
      <w:tr w:rsidR="005F30FC" w:rsidRPr="006E664C" w14:paraId="69DB2218" w14:textId="77777777" w:rsidTr="00FA52E4">
        <w:trPr>
          <w:trHeight w:val="288"/>
        </w:trPr>
        <w:tc>
          <w:tcPr>
            <w:tcW w:w="634" w:type="dxa"/>
            <w:shd w:val="clear" w:color="auto" w:fill="auto"/>
            <w:noWrap/>
            <w:vAlign w:val="center"/>
            <w:hideMark/>
          </w:tcPr>
          <w:p w14:paraId="2157F2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1607</w:t>
            </w:r>
          </w:p>
        </w:tc>
        <w:tc>
          <w:tcPr>
            <w:tcW w:w="1338" w:type="dxa"/>
            <w:shd w:val="clear" w:color="auto" w:fill="auto"/>
            <w:noWrap/>
            <w:vAlign w:val="center"/>
            <w:hideMark/>
          </w:tcPr>
          <w:p w14:paraId="4608BE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5825962000</w:t>
            </w:r>
          </w:p>
        </w:tc>
        <w:tc>
          <w:tcPr>
            <w:tcW w:w="1142" w:type="dxa"/>
            <w:shd w:val="clear" w:color="auto" w:fill="auto"/>
            <w:noWrap/>
            <w:vAlign w:val="center"/>
            <w:hideMark/>
          </w:tcPr>
          <w:p w14:paraId="5877FC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29798809</w:t>
            </w:r>
          </w:p>
        </w:tc>
        <w:tc>
          <w:tcPr>
            <w:tcW w:w="5948" w:type="dxa"/>
            <w:shd w:val="clear" w:color="auto" w:fill="auto"/>
            <w:noWrap/>
            <w:vAlign w:val="center"/>
            <w:hideMark/>
          </w:tcPr>
          <w:p w14:paraId="0E22D8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PRLEŠKI ŠTUDENTSKI KLUB</w:t>
            </w:r>
          </w:p>
        </w:tc>
      </w:tr>
      <w:tr w:rsidR="005F30FC" w:rsidRPr="006E664C" w14:paraId="331AC044" w14:textId="77777777" w:rsidTr="00FA52E4">
        <w:trPr>
          <w:trHeight w:val="288"/>
        </w:trPr>
        <w:tc>
          <w:tcPr>
            <w:tcW w:w="634" w:type="dxa"/>
            <w:shd w:val="clear" w:color="auto" w:fill="auto"/>
            <w:noWrap/>
            <w:vAlign w:val="center"/>
            <w:hideMark/>
          </w:tcPr>
          <w:p w14:paraId="16B7D0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1608</w:t>
            </w:r>
          </w:p>
        </w:tc>
        <w:tc>
          <w:tcPr>
            <w:tcW w:w="1338" w:type="dxa"/>
            <w:shd w:val="clear" w:color="auto" w:fill="auto"/>
            <w:noWrap/>
            <w:vAlign w:val="center"/>
            <w:hideMark/>
          </w:tcPr>
          <w:p w14:paraId="24C1F5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5803918000</w:t>
            </w:r>
          </w:p>
        </w:tc>
        <w:tc>
          <w:tcPr>
            <w:tcW w:w="1142" w:type="dxa"/>
            <w:shd w:val="clear" w:color="auto" w:fill="auto"/>
            <w:noWrap/>
            <w:vAlign w:val="center"/>
            <w:hideMark/>
          </w:tcPr>
          <w:p w14:paraId="3FE1D4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80302157</w:t>
            </w:r>
          </w:p>
        </w:tc>
        <w:tc>
          <w:tcPr>
            <w:tcW w:w="5948" w:type="dxa"/>
            <w:shd w:val="clear" w:color="auto" w:fill="auto"/>
            <w:noWrap/>
            <w:vAlign w:val="center"/>
            <w:hideMark/>
          </w:tcPr>
          <w:p w14:paraId="55A4EC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PROJEKTNA RAZVOJNA AGENCIJA IN KOMUNIKACIJA D.O.O.</w:t>
            </w:r>
          </w:p>
        </w:tc>
      </w:tr>
      <w:tr w:rsidR="005F30FC" w:rsidRPr="006E664C" w14:paraId="1883BA9F" w14:textId="77777777" w:rsidTr="00FA52E4">
        <w:trPr>
          <w:trHeight w:val="288"/>
        </w:trPr>
        <w:tc>
          <w:tcPr>
            <w:tcW w:w="634" w:type="dxa"/>
            <w:shd w:val="clear" w:color="auto" w:fill="auto"/>
            <w:noWrap/>
            <w:vAlign w:val="center"/>
            <w:hideMark/>
          </w:tcPr>
          <w:p w14:paraId="244EAD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1609</w:t>
            </w:r>
          </w:p>
        </w:tc>
        <w:tc>
          <w:tcPr>
            <w:tcW w:w="1338" w:type="dxa"/>
            <w:shd w:val="clear" w:color="auto" w:fill="auto"/>
            <w:noWrap/>
            <w:vAlign w:val="center"/>
            <w:hideMark/>
          </w:tcPr>
          <w:p w14:paraId="79677A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5183120000</w:t>
            </w:r>
          </w:p>
        </w:tc>
        <w:tc>
          <w:tcPr>
            <w:tcW w:w="1142" w:type="dxa"/>
            <w:shd w:val="clear" w:color="auto" w:fill="auto"/>
            <w:noWrap/>
            <w:vAlign w:val="center"/>
            <w:hideMark/>
          </w:tcPr>
          <w:p w14:paraId="11C389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49707728</w:t>
            </w:r>
          </w:p>
        </w:tc>
        <w:tc>
          <w:tcPr>
            <w:tcW w:w="5948" w:type="dxa"/>
            <w:shd w:val="clear" w:color="auto" w:fill="auto"/>
            <w:noWrap/>
            <w:vAlign w:val="center"/>
            <w:hideMark/>
          </w:tcPr>
          <w:p w14:paraId="1573DA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PROMETNA ŠOLA MARIBOR</w:t>
            </w:r>
          </w:p>
        </w:tc>
      </w:tr>
      <w:tr w:rsidR="005F30FC" w:rsidRPr="006E664C" w14:paraId="29BD3332" w14:textId="77777777" w:rsidTr="00FA52E4">
        <w:trPr>
          <w:trHeight w:val="288"/>
        </w:trPr>
        <w:tc>
          <w:tcPr>
            <w:tcW w:w="634" w:type="dxa"/>
            <w:shd w:val="clear" w:color="auto" w:fill="auto"/>
            <w:noWrap/>
            <w:vAlign w:val="center"/>
            <w:hideMark/>
          </w:tcPr>
          <w:p w14:paraId="109B13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1610</w:t>
            </w:r>
          </w:p>
        </w:tc>
        <w:tc>
          <w:tcPr>
            <w:tcW w:w="1338" w:type="dxa"/>
            <w:shd w:val="clear" w:color="auto" w:fill="auto"/>
            <w:noWrap/>
            <w:vAlign w:val="center"/>
            <w:hideMark/>
          </w:tcPr>
          <w:p w14:paraId="284F54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5674522000</w:t>
            </w:r>
          </w:p>
        </w:tc>
        <w:tc>
          <w:tcPr>
            <w:tcW w:w="1142" w:type="dxa"/>
            <w:shd w:val="clear" w:color="auto" w:fill="auto"/>
            <w:noWrap/>
            <w:vAlign w:val="center"/>
            <w:hideMark/>
          </w:tcPr>
          <w:p w14:paraId="0665CA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34722645</w:t>
            </w:r>
          </w:p>
        </w:tc>
        <w:tc>
          <w:tcPr>
            <w:tcW w:w="5948" w:type="dxa"/>
            <w:shd w:val="clear" w:color="auto" w:fill="auto"/>
            <w:noWrap/>
            <w:vAlign w:val="center"/>
            <w:hideMark/>
          </w:tcPr>
          <w:p w14:paraId="0A2432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 xml:space="preserve">PROMETNI INSTITUT LJUBLJANA D.O.O. ZA PODROČJE RAZISKOVALNE IN INFORMATIVNE DEJAVNOSTI TER IZDELAVO </w:t>
            </w:r>
            <w:r w:rsidRPr="006E664C">
              <w:rPr>
                <w:rFonts w:ascii="Arial" w:eastAsia="Times New Roman" w:hAnsi="Arial" w:cs="Arial"/>
                <w:color w:val="000000"/>
                <w:sz w:val="18"/>
                <w:szCs w:val="18"/>
                <w:lang w:eastAsia="sl-SI"/>
              </w:rPr>
              <w:lastRenderedPageBreak/>
              <w:t>PREDINVESTICIJSKIH IN INVESTICIJSKIH PROGRAMOV, LJUBLJANA, KOLODVORSKA 11</w:t>
            </w:r>
          </w:p>
        </w:tc>
      </w:tr>
      <w:tr w:rsidR="005F30FC" w:rsidRPr="006E664C" w14:paraId="1BB18406" w14:textId="77777777" w:rsidTr="00FA52E4">
        <w:trPr>
          <w:trHeight w:val="288"/>
        </w:trPr>
        <w:tc>
          <w:tcPr>
            <w:tcW w:w="634" w:type="dxa"/>
            <w:shd w:val="clear" w:color="auto" w:fill="auto"/>
            <w:noWrap/>
            <w:vAlign w:val="center"/>
            <w:hideMark/>
          </w:tcPr>
          <w:p w14:paraId="5A61C7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1611</w:t>
            </w:r>
          </w:p>
        </w:tc>
        <w:tc>
          <w:tcPr>
            <w:tcW w:w="1338" w:type="dxa"/>
            <w:shd w:val="clear" w:color="auto" w:fill="auto"/>
            <w:noWrap/>
            <w:vAlign w:val="center"/>
            <w:hideMark/>
          </w:tcPr>
          <w:p w14:paraId="742B83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5082099000</w:t>
            </w:r>
          </w:p>
        </w:tc>
        <w:tc>
          <w:tcPr>
            <w:tcW w:w="1142" w:type="dxa"/>
            <w:shd w:val="clear" w:color="auto" w:fill="auto"/>
            <w:noWrap/>
            <w:vAlign w:val="center"/>
            <w:hideMark/>
          </w:tcPr>
          <w:p w14:paraId="446B16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27632504</w:t>
            </w:r>
          </w:p>
        </w:tc>
        <w:tc>
          <w:tcPr>
            <w:tcW w:w="5948" w:type="dxa"/>
            <w:shd w:val="clear" w:color="auto" w:fill="auto"/>
            <w:noWrap/>
            <w:vAlign w:val="center"/>
            <w:hideMark/>
          </w:tcPr>
          <w:p w14:paraId="5B3BAE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APAČE</w:t>
            </w:r>
          </w:p>
        </w:tc>
      </w:tr>
      <w:tr w:rsidR="005F30FC" w:rsidRPr="006E664C" w14:paraId="51D0B6B8" w14:textId="77777777" w:rsidTr="00FA52E4">
        <w:trPr>
          <w:trHeight w:val="288"/>
        </w:trPr>
        <w:tc>
          <w:tcPr>
            <w:tcW w:w="634" w:type="dxa"/>
            <w:shd w:val="clear" w:color="auto" w:fill="auto"/>
            <w:noWrap/>
            <w:vAlign w:val="center"/>
            <w:hideMark/>
          </w:tcPr>
          <w:p w14:paraId="0422A5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1612</w:t>
            </w:r>
          </w:p>
        </w:tc>
        <w:tc>
          <w:tcPr>
            <w:tcW w:w="1338" w:type="dxa"/>
            <w:shd w:val="clear" w:color="auto" w:fill="auto"/>
            <w:noWrap/>
            <w:vAlign w:val="center"/>
            <w:hideMark/>
          </w:tcPr>
          <w:p w14:paraId="4027CF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5059674000</w:t>
            </w:r>
          </w:p>
        </w:tc>
        <w:tc>
          <w:tcPr>
            <w:tcW w:w="1142" w:type="dxa"/>
            <w:shd w:val="clear" w:color="auto" w:fill="auto"/>
            <w:noWrap/>
            <w:vAlign w:val="center"/>
            <w:hideMark/>
          </w:tcPr>
          <w:p w14:paraId="5240AF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66585538</w:t>
            </w:r>
          </w:p>
        </w:tc>
        <w:tc>
          <w:tcPr>
            <w:tcW w:w="5948" w:type="dxa"/>
            <w:shd w:val="clear" w:color="auto" w:fill="auto"/>
            <w:noWrap/>
            <w:vAlign w:val="center"/>
            <w:hideMark/>
          </w:tcPr>
          <w:p w14:paraId="16979F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AVČE</w:t>
            </w:r>
          </w:p>
        </w:tc>
      </w:tr>
      <w:tr w:rsidR="005F30FC" w:rsidRPr="006E664C" w14:paraId="6EEA0CFC" w14:textId="77777777" w:rsidTr="00FA52E4">
        <w:trPr>
          <w:trHeight w:val="288"/>
        </w:trPr>
        <w:tc>
          <w:tcPr>
            <w:tcW w:w="634" w:type="dxa"/>
            <w:shd w:val="clear" w:color="auto" w:fill="auto"/>
            <w:noWrap/>
            <w:vAlign w:val="center"/>
            <w:hideMark/>
          </w:tcPr>
          <w:p w14:paraId="4EFE8A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1613</w:t>
            </w:r>
          </w:p>
        </w:tc>
        <w:tc>
          <w:tcPr>
            <w:tcW w:w="1338" w:type="dxa"/>
            <w:shd w:val="clear" w:color="auto" w:fill="auto"/>
            <w:noWrap/>
            <w:vAlign w:val="center"/>
            <w:hideMark/>
          </w:tcPr>
          <w:p w14:paraId="16070E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5151830000</w:t>
            </w:r>
          </w:p>
        </w:tc>
        <w:tc>
          <w:tcPr>
            <w:tcW w:w="1142" w:type="dxa"/>
            <w:shd w:val="clear" w:color="auto" w:fill="auto"/>
            <w:noWrap/>
            <w:vAlign w:val="center"/>
            <w:hideMark/>
          </w:tcPr>
          <w:p w14:paraId="27B6BE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73746363</w:t>
            </w:r>
          </w:p>
        </w:tc>
        <w:tc>
          <w:tcPr>
            <w:tcW w:w="5948" w:type="dxa"/>
            <w:shd w:val="clear" w:color="auto" w:fill="auto"/>
            <w:noWrap/>
            <w:vAlign w:val="center"/>
            <w:hideMark/>
          </w:tcPr>
          <w:p w14:paraId="28A577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BLEJSKA DOBRAVA</w:t>
            </w:r>
          </w:p>
        </w:tc>
      </w:tr>
      <w:tr w:rsidR="005F30FC" w:rsidRPr="006E664C" w14:paraId="5ACEAD00" w14:textId="77777777" w:rsidTr="00FA52E4">
        <w:trPr>
          <w:trHeight w:val="288"/>
        </w:trPr>
        <w:tc>
          <w:tcPr>
            <w:tcW w:w="634" w:type="dxa"/>
            <w:shd w:val="clear" w:color="auto" w:fill="auto"/>
            <w:noWrap/>
            <w:vAlign w:val="center"/>
            <w:hideMark/>
          </w:tcPr>
          <w:p w14:paraId="240108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1614</w:t>
            </w:r>
          </w:p>
        </w:tc>
        <w:tc>
          <w:tcPr>
            <w:tcW w:w="1338" w:type="dxa"/>
            <w:shd w:val="clear" w:color="auto" w:fill="auto"/>
            <w:noWrap/>
            <w:vAlign w:val="center"/>
            <w:hideMark/>
          </w:tcPr>
          <w:p w14:paraId="56B682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5081912000</w:t>
            </w:r>
          </w:p>
        </w:tc>
        <w:tc>
          <w:tcPr>
            <w:tcW w:w="1142" w:type="dxa"/>
            <w:shd w:val="clear" w:color="auto" w:fill="auto"/>
            <w:noWrap/>
            <w:vAlign w:val="center"/>
            <w:hideMark/>
          </w:tcPr>
          <w:p w14:paraId="32B2B4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87231344</w:t>
            </w:r>
          </w:p>
        </w:tc>
        <w:tc>
          <w:tcPr>
            <w:tcW w:w="5948" w:type="dxa"/>
            <w:shd w:val="clear" w:color="auto" w:fill="auto"/>
            <w:noWrap/>
            <w:vAlign w:val="center"/>
            <w:hideMark/>
          </w:tcPr>
          <w:p w14:paraId="0CB6C5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BOHINJSKA BELA</w:t>
            </w:r>
          </w:p>
        </w:tc>
      </w:tr>
      <w:tr w:rsidR="005F30FC" w:rsidRPr="006E664C" w14:paraId="4EAFB8CC" w14:textId="77777777" w:rsidTr="00FA52E4">
        <w:trPr>
          <w:trHeight w:val="288"/>
        </w:trPr>
        <w:tc>
          <w:tcPr>
            <w:tcW w:w="634" w:type="dxa"/>
            <w:shd w:val="clear" w:color="auto" w:fill="auto"/>
            <w:noWrap/>
            <w:vAlign w:val="center"/>
            <w:hideMark/>
          </w:tcPr>
          <w:p w14:paraId="45CFB1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1615</w:t>
            </w:r>
          </w:p>
        </w:tc>
        <w:tc>
          <w:tcPr>
            <w:tcW w:w="1338" w:type="dxa"/>
            <w:shd w:val="clear" w:color="auto" w:fill="auto"/>
            <w:noWrap/>
            <w:vAlign w:val="center"/>
            <w:hideMark/>
          </w:tcPr>
          <w:p w14:paraId="4BEA35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5154553000</w:t>
            </w:r>
          </w:p>
        </w:tc>
        <w:tc>
          <w:tcPr>
            <w:tcW w:w="1142" w:type="dxa"/>
            <w:shd w:val="clear" w:color="auto" w:fill="auto"/>
            <w:noWrap/>
            <w:vAlign w:val="center"/>
            <w:hideMark/>
          </w:tcPr>
          <w:p w14:paraId="730CBB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81344554</w:t>
            </w:r>
          </w:p>
        </w:tc>
        <w:tc>
          <w:tcPr>
            <w:tcW w:w="5948" w:type="dxa"/>
            <w:shd w:val="clear" w:color="auto" w:fill="auto"/>
            <w:noWrap/>
            <w:vAlign w:val="center"/>
            <w:hideMark/>
          </w:tcPr>
          <w:p w14:paraId="4A94EF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BREZJE PRI TRŽIČU</w:t>
            </w:r>
          </w:p>
        </w:tc>
      </w:tr>
      <w:tr w:rsidR="005F30FC" w:rsidRPr="006E664C" w14:paraId="17E7B9F5" w14:textId="77777777" w:rsidTr="00FA52E4">
        <w:trPr>
          <w:trHeight w:val="288"/>
        </w:trPr>
        <w:tc>
          <w:tcPr>
            <w:tcW w:w="634" w:type="dxa"/>
            <w:shd w:val="clear" w:color="auto" w:fill="auto"/>
            <w:noWrap/>
            <w:vAlign w:val="center"/>
            <w:hideMark/>
          </w:tcPr>
          <w:p w14:paraId="465147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1616</w:t>
            </w:r>
          </w:p>
        </w:tc>
        <w:tc>
          <w:tcPr>
            <w:tcW w:w="1338" w:type="dxa"/>
            <w:shd w:val="clear" w:color="auto" w:fill="auto"/>
            <w:noWrap/>
            <w:vAlign w:val="center"/>
            <w:hideMark/>
          </w:tcPr>
          <w:p w14:paraId="37242D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5118514000</w:t>
            </w:r>
          </w:p>
        </w:tc>
        <w:tc>
          <w:tcPr>
            <w:tcW w:w="1142" w:type="dxa"/>
            <w:shd w:val="clear" w:color="auto" w:fill="auto"/>
            <w:noWrap/>
            <w:vAlign w:val="center"/>
            <w:hideMark/>
          </w:tcPr>
          <w:p w14:paraId="01EE16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81350511</w:t>
            </w:r>
          </w:p>
        </w:tc>
        <w:tc>
          <w:tcPr>
            <w:tcW w:w="5948" w:type="dxa"/>
            <w:shd w:val="clear" w:color="auto" w:fill="auto"/>
            <w:noWrap/>
            <w:vAlign w:val="center"/>
            <w:hideMark/>
          </w:tcPr>
          <w:p w14:paraId="25F3E0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ČEMŠENIK</w:t>
            </w:r>
          </w:p>
        </w:tc>
      </w:tr>
      <w:tr w:rsidR="005F30FC" w:rsidRPr="006E664C" w14:paraId="39A36921" w14:textId="77777777" w:rsidTr="00FA52E4">
        <w:trPr>
          <w:trHeight w:val="288"/>
        </w:trPr>
        <w:tc>
          <w:tcPr>
            <w:tcW w:w="634" w:type="dxa"/>
            <w:shd w:val="clear" w:color="auto" w:fill="auto"/>
            <w:noWrap/>
            <w:vAlign w:val="center"/>
            <w:hideMark/>
          </w:tcPr>
          <w:p w14:paraId="2FD5A4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1617</w:t>
            </w:r>
          </w:p>
        </w:tc>
        <w:tc>
          <w:tcPr>
            <w:tcW w:w="1338" w:type="dxa"/>
            <w:shd w:val="clear" w:color="auto" w:fill="auto"/>
            <w:noWrap/>
            <w:vAlign w:val="center"/>
            <w:hideMark/>
          </w:tcPr>
          <w:p w14:paraId="3225D9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5154693000</w:t>
            </w:r>
          </w:p>
        </w:tc>
        <w:tc>
          <w:tcPr>
            <w:tcW w:w="1142" w:type="dxa"/>
            <w:shd w:val="clear" w:color="auto" w:fill="auto"/>
            <w:noWrap/>
            <w:vAlign w:val="center"/>
            <w:hideMark/>
          </w:tcPr>
          <w:p w14:paraId="7125C5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78992885</w:t>
            </w:r>
          </w:p>
        </w:tc>
        <w:tc>
          <w:tcPr>
            <w:tcW w:w="5948" w:type="dxa"/>
            <w:shd w:val="clear" w:color="auto" w:fill="auto"/>
            <w:noWrap/>
            <w:vAlign w:val="center"/>
            <w:hideMark/>
          </w:tcPr>
          <w:p w14:paraId="51154F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DRAGOMER-LUKOVICA</w:t>
            </w:r>
          </w:p>
        </w:tc>
      </w:tr>
      <w:tr w:rsidR="005F30FC" w:rsidRPr="006E664C" w14:paraId="3BBACD59" w14:textId="77777777" w:rsidTr="00FA52E4">
        <w:trPr>
          <w:trHeight w:val="288"/>
        </w:trPr>
        <w:tc>
          <w:tcPr>
            <w:tcW w:w="634" w:type="dxa"/>
            <w:shd w:val="clear" w:color="auto" w:fill="auto"/>
            <w:noWrap/>
            <w:vAlign w:val="center"/>
            <w:hideMark/>
          </w:tcPr>
          <w:p w14:paraId="4D04E1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1618</w:t>
            </w:r>
          </w:p>
        </w:tc>
        <w:tc>
          <w:tcPr>
            <w:tcW w:w="1338" w:type="dxa"/>
            <w:shd w:val="clear" w:color="auto" w:fill="auto"/>
            <w:noWrap/>
            <w:vAlign w:val="center"/>
            <w:hideMark/>
          </w:tcPr>
          <w:p w14:paraId="4F5BC0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5118310000</w:t>
            </w:r>
          </w:p>
        </w:tc>
        <w:tc>
          <w:tcPr>
            <w:tcW w:w="1142" w:type="dxa"/>
            <w:shd w:val="clear" w:color="auto" w:fill="auto"/>
            <w:noWrap/>
            <w:vAlign w:val="center"/>
            <w:hideMark/>
          </w:tcPr>
          <w:p w14:paraId="0DF1D7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32148992</w:t>
            </w:r>
          </w:p>
        </w:tc>
        <w:tc>
          <w:tcPr>
            <w:tcW w:w="5948" w:type="dxa"/>
            <w:shd w:val="clear" w:color="auto" w:fill="auto"/>
            <w:noWrap/>
            <w:vAlign w:val="center"/>
            <w:hideMark/>
          </w:tcPr>
          <w:p w14:paraId="11D537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DRENOV GRIČ-LESNO BRDO</w:t>
            </w:r>
          </w:p>
        </w:tc>
      </w:tr>
      <w:tr w:rsidR="005F30FC" w:rsidRPr="006E664C" w14:paraId="04C5D997" w14:textId="77777777" w:rsidTr="00FA52E4">
        <w:trPr>
          <w:trHeight w:val="288"/>
        </w:trPr>
        <w:tc>
          <w:tcPr>
            <w:tcW w:w="634" w:type="dxa"/>
            <w:shd w:val="clear" w:color="auto" w:fill="auto"/>
            <w:noWrap/>
            <w:vAlign w:val="center"/>
            <w:hideMark/>
          </w:tcPr>
          <w:p w14:paraId="086496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1619</w:t>
            </w:r>
          </w:p>
        </w:tc>
        <w:tc>
          <w:tcPr>
            <w:tcW w:w="1338" w:type="dxa"/>
            <w:shd w:val="clear" w:color="auto" w:fill="auto"/>
            <w:noWrap/>
            <w:vAlign w:val="center"/>
            <w:hideMark/>
          </w:tcPr>
          <w:p w14:paraId="15FD6E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5128927000</w:t>
            </w:r>
          </w:p>
        </w:tc>
        <w:tc>
          <w:tcPr>
            <w:tcW w:w="1142" w:type="dxa"/>
            <w:shd w:val="clear" w:color="auto" w:fill="auto"/>
            <w:noWrap/>
            <w:vAlign w:val="center"/>
            <w:hideMark/>
          </w:tcPr>
          <w:p w14:paraId="3679EF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37815440</w:t>
            </w:r>
          </w:p>
        </w:tc>
        <w:tc>
          <w:tcPr>
            <w:tcW w:w="5948" w:type="dxa"/>
            <w:shd w:val="clear" w:color="auto" w:fill="auto"/>
            <w:noWrap/>
            <w:vAlign w:val="center"/>
            <w:hideMark/>
          </w:tcPr>
          <w:p w14:paraId="7ED677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DUPLJE</w:t>
            </w:r>
          </w:p>
        </w:tc>
      </w:tr>
      <w:tr w:rsidR="005F30FC" w:rsidRPr="006E664C" w14:paraId="56BFE266" w14:textId="77777777" w:rsidTr="00FA52E4">
        <w:trPr>
          <w:trHeight w:val="288"/>
        </w:trPr>
        <w:tc>
          <w:tcPr>
            <w:tcW w:w="634" w:type="dxa"/>
            <w:shd w:val="clear" w:color="auto" w:fill="auto"/>
            <w:noWrap/>
            <w:vAlign w:val="center"/>
            <w:hideMark/>
          </w:tcPr>
          <w:p w14:paraId="35391D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1620</w:t>
            </w:r>
          </w:p>
        </w:tc>
        <w:tc>
          <w:tcPr>
            <w:tcW w:w="1338" w:type="dxa"/>
            <w:shd w:val="clear" w:color="auto" w:fill="auto"/>
            <w:noWrap/>
            <w:vAlign w:val="center"/>
            <w:hideMark/>
          </w:tcPr>
          <w:p w14:paraId="6B3307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5154855000</w:t>
            </w:r>
          </w:p>
        </w:tc>
        <w:tc>
          <w:tcPr>
            <w:tcW w:w="1142" w:type="dxa"/>
            <w:shd w:val="clear" w:color="auto" w:fill="auto"/>
            <w:noWrap/>
            <w:vAlign w:val="center"/>
            <w:hideMark/>
          </w:tcPr>
          <w:p w14:paraId="1FBC3A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86467034</w:t>
            </w:r>
          </w:p>
        </w:tc>
        <w:tc>
          <w:tcPr>
            <w:tcW w:w="5948" w:type="dxa"/>
            <w:shd w:val="clear" w:color="auto" w:fill="auto"/>
            <w:noWrap/>
            <w:vAlign w:val="center"/>
            <w:hideMark/>
          </w:tcPr>
          <w:p w14:paraId="132392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GORNJA RADGONA</w:t>
            </w:r>
          </w:p>
        </w:tc>
      </w:tr>
      <w:tr w:rsidR="005F30FC" w:rsidRPr="006E664C" w14:paraId="701D212B" w14:textId="77777777" w:rsidTr="00FA52E4">
        <w:trPr>
          <w:trHeight w:val="288"/>
        </w:trPr>
        <w:tc>
          <w:tcPr>
            <w:tcW w:w="634" w:type="dxa"/>
            <w:shd w:val="clear" w:color="auto" w:fill="auto"/>
            <w:noWrap/>
            <w:vAlign w:val="center"/>
            <w:hideMark/>
          </w:tcPr>
          <w:p w14:paraId="1A5D49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1621</w:t>
            </w:r>
          </w:p>
        </w:tc>
        <w:tc>
          <w:tcPr>
            <w:tcW w:w="1338" w:type="dxa"/>
            <w:shd w:val="clear" w:color="auto" w:fill="auto"/>
            <w:noWrap/>
            <w:vAlign w:val="center"/>
            <w:hideMark/>
          </w:tcPr>
          <w:p w14:paraId="07CD59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5162050000</w:t>
            </w:r>
          </w:p>
        </w:tc>
        <w:tc>
          <w:tcPr>
            <w:tcW w:w="1142" w:type="dxa"/>
            <w:shd w:val="clear" w:color="auto" w:fill="auto"/>
            <w:noWrap/>
            <w:vAlign w:val="center"/>
            <w:hideMark/>
          </w:tcPr>
          <w:p w14:paraId="6BF543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44862741</w:t>
            </w:r>
          </w:p>
        </w:tc>
        <w:tc>
          <w:tcPr>
            <w:tcW w:w="5948" w:type="dxa"/>
            <w:shd w:val="clear" w:color="auto" w:fill="auto"/>
            <w:noWrap/>
            <w:vAlign w:val="center"/>
            <w:hideMark/>
          </w:tcPr>
          <w:p w14:paraId="3B34B5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ILIRSKA BISTRICA</w:t>
            </w:r>
          </w:p>
        </w:tc>
      </w:tr>
      <w:tr w:rsidR="005F30FC" w:rsidRPr="006E664C" w14:paraId="2FD166AF" w14:textId="77777777" w:rsidTr="00FA52E4">
        <w:trPr>
          <w:trHeight w:val="288"/>
        </w:trPr>
        <w:tc>
          <w:tcPr>
            <w:tcW w:w="634" w:type="dxa"/>
            <w:shd w:val="clear" w:color="auto" w:fill="auto"/>
            <w:noWrap/>
            <w:vAlign w:val="center"/>
            <w:hideMark/>
          </w:tcPr>
          <w:p w14:paraId="288E5D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1622</w:t>
            </w:r>
          </w:p>
        </w:tc>
        <w:tc>
          <w:tcPr>
            <w:tcW w:w="1338" w:type="dxa"/>
            <w:shd w:val="clear" w:color="auto" w:fill="auto"/>
            <w:noWrap/>
            <w:vAlign w:val="center"/>
            <w:hideMark/>
          </w:tcPr>
          <w:p w14:paraId="78AC24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5224896000</w:t>
            </w:r>
          </w:p>
        </w:tc>
        <w:tc>
          <w:tcPr>
            <w:tcW w:w="1142" w:type="dxa"/>
            <w:shd w:val="clear" w:color="auto" w:fill="auto"/>
            <w:noWrap/>
            <w:vAlign w:val="center"/>
            <w:hideMark/>
          </w:tcPr>
          <w:p w14:paraId="7EF15E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65516834</w:t>
            </w:r>
          </w:p>
        </w:tc>
        <w:tc>
          <w:tcPr>
            <w:tcW w:w="5948" w:type="dxa"/>
            <w:shd w:val="clear" w:color="auto" w:fill="auto"/>
            <w:noWrap/>
            <w:vAlign w:val="center"/>
            <w:hideMark/>
          </w:tcPr>
          <w:p w14:paraId="0CBC53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JAVORJE</w:t>
            </w:r>
          </w:p>
        </w:tc>
      </w:tr>
      <w:tr w:rsidR="005F30FC" w:rsidRPr="006E664C" w14:paraId="45745FA5" w14:textId="77777777" w:rsidTr="00FA52E4">
        <w:trPr>
          <w:trHeight w:val="288"/>
        </w:trPr>
        <w:tc>
          <w:tcPr>
            <w:tcW w:w="634" w:type="dxa"/>
            <w:shd w:val="clear" w:color="auto" w:fill="auto"/>
            <w:noWrap/>
            <w:vAlign w:val="center"/>
            <w:hideMark/>
          </w:tcPr>
          <w:p w14:paraId="0F5D0B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1623</w:t>
            </w:r>
          </w:p>
        </w:tc>
        <w:tc>
          <w:tcPr>
            <w:tcW w:w="1338" w:type="dxa"/>
            <w:shd w:val="clear" w:color="auto" w:fill="auto"/>
            <w:noWrap/>
            <w:vAlign w:val="center"/>
            <w:hideMark/>
          </w:tcPr>
          <w:p w14:paraId="7F81F7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5098009000</w:t>
            </w:r>
          </w:p>
        </w:tc>
        <w:tc>
          <w:tcPr>
            <w:tcW w:w="1142" w:type="dxa"/>
            <w:shd w:val="clear" w:color="auto" w:fill="auto"/>
            <w:noWrap/>
            <w:vAlign w:val="center"/>
            <w:hideMark/>
          </w:tcPr>
          <w:p w14:paraId="380431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43167888</w:t>
            </w:r>
          </w:p>
        </w:tc>
        <w:tc>
          <w:tcPr>
            <w:tcW w:w="5948" w:type="dxa"/>
            <w:shd w:val="clear" w:color="auto" w:fill="auto"/>
            <w:noWrap/>
            <w:vAlign w:val="center"/>
            <w:hideMark/>
          </w:tcPr>
          <w:p w14:paraId="13EEA6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KAMNICA</w:t>
            </w:r>
          </w:p>
        </w:tc>
      </w:tr>
      <w:tr w:rsidR="005F30FC" w:rsidRPr="006E664C" w14:paraId="797C5C62" w14:textId="77777777" w:rsidTr="00FA52E4">
        <w:trPr>
          <w:trHeight w:val="288"/>
        </w:trPr>
        <w:tc>
          <w:tcPr>
            <w:tcW w:w="634" w:type="dxa"/>
            <w:shd w:val="clear" w:color="auto" w:fill="auto"/>
            <w:noWrap/>
            <w:vAlign w:val="center"/>
            <w:hideMark/>
          </w:tcPr>
          <w:p w14:paraId="1C861C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1624</w:t>
            </w:r>
          </w:p>
        </w:tc>
        <w:tc>
          <w:tcPr>
            <w:tcW w:w="1338" w:type="dxa"/>
            <w:shd w:val="clear" w:color="auto" w:fill="auto"/>
            <w:noWrap/>
            <w:vAlign w:val="center"/>
            <w:hideMark/>
          </w:tcPr>
          <w:p w14:paraId="60107D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5061962000</w:t>
            </w:r>
          </w:p>
        </w:tc>
        <w:tc>
          <w:tcPr>
            <w:tcW w:w="1142" w:type="dxa"/>
            <w:shd w:val="clear" w:color="auto" w:fill="auto"/>
            <w:noWrap/>
            <w:vAlign w:val="center"/>
            <w:hideMark/>
          </w:tcPr>
          <w:p w14:paraId="73B402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52641180</w:t>
            </w:r>
          </w:p>
        </w:tc>
        <w:tc>
          <w:tcPr>
            <w:tcW w:w="5948" w:type="dxa"/>
            <w:shd w:val="clear" w:color="auto" w:fill="auto"/>
            <w:noWrap/>
            <w:vAlign w:val="center"/>
            <w:hideMark/>
          </w:tcPr>
          <w:p w14:paraId="5BE19E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KOMEN</w:t>
            </w:r>
          </w:p>
        </w:tc>
      </w:tr>
      <w:tr w:rsidR="005F30FC" w:rsidRPr="006E664C" w14:paraId="6582D988" w14:textId="77777777" w:rsidTr="00FA52E4">
        <w:trPr>
          <w:trHeight w:val="288"/>
        </w:trPr>
        <w:tc>
          <w:tcPr>
            <w:tcW w:w="634" w:type="dxa"/>
            <w:shd w:val="clear" w:color="auto" w:fill="auto"/>
            <w:noWrap/>
            <w:vAlign w:val="center"/>
            <w:hideMark/>
          </w:tcPr>
          <w:p w14:paraId="32F11A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1625</w:t>
            </w:r>
          </w:p>
        </w:tc>
        <w:tc>
          <w:tcPr>
            <w:tcW w:w="1338" w:type="dxa"/>
            <w:shd w:val="clear" w:color="auto" w:fill="auto"/>
            <w:noWrap/>
            <w:vAlign w:val="center"/>
            <w:hideMark/>
          </w:tcPr>
          <w:p w14:paraId="668822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5153778000</w:t>
            </w:r>
          </w:p>
        </w:tc>
        <w:tc>
          <w:tcPr>
            <w:tcW w:w="1142" w:type="dxa"/>
            <w:shd w:val="clear" w:color="auto" w:fill="auto"/>
            <w:noWrap/>
            <w:vAlign w:val="center"/>
            <w:hideMark/>
          </w:tcPr>
          <w:p w14:paraId="0F9B87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96957611</w:t>
            </w:r>
          </w:p>
        </w:tc>
        <w:tc>
          <w:tcPr>
            <w:tcW w:w="5948" w:type="dxa"/>
            <w:shd w:val="clear" w:color="auto" w:fill="auto"/>
            <w:noWrap/>
            <w:vAlign w:val="center"/>
            <w:hideMark/>
          </w:tcPr>
          <w:p w14:paraId="5CAFF6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KORITNICE</w:t>
            </w:r>
          </w:p>
        </w:tc>
      </w:tr>
      <w:tr w:rsidR="005F30FC" w:rsidRPr="006E664C" w14:paraId="60673DDF" w14:textId="77777777" w:rsidTr="00FA52E4">
        <w:trPr>
          <w:trHeight w:val="288"/>
        </w:trPr>
        <w:tc>
          <w:tcPr>
            <w:tcW w:w="634" w:type="dxa"/>
            <w:shd w:val="clear" w:color="auto" w:fill="auto"/>
            <w:noWrap/>
            <w:vAlign w:val="center"/>
            <w:hideMark/>
          </w:tcPr>
          <w:p w14:paraId="67E02C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1626</w:t>
            </w:r>
          </w:p>
        </w:tc>
        <w:tc>
          <w:tcPr>
            <w:tcW w:w="1338" w:type="dxa"/>
            <w:shd w:val="clear" w:color="auto" w:fill="auto"/>
            <w:noWrap/>
            <w:vAlign w:val="center"/>
            <w:hideMark/>
          </w:tcPr>
          <w:p w14:paraId="1E14E1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5230535000</w:t>
            </w:r>
          </w:p>
        </w:tc>
        <w:tc>
          <w:tcPr>
            <w:tcW w:w="1142" w:type="dxa"/>
            <w:shd w:val="clear" w:color="auto" w:fill="auto"/>
            <w:noWrap/>
            <w:vAlign w:val="center"/>
            <w:hideMark/>
          </w:tcPr>
          <w:p w14:paraId="222C58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33748845</w:t>
            </w:r>
          </w:p>
        </w:tc>
        <w:tc>
          <w:tcPr>
            <w:tcW w:w="5948" w:type="dxa"/>
            <w:shd w:val="clear" w:color="auto" w:fill="auto"/>
            <w:noWrap/>
            <w:vAlign w:val="center"/>
            <w:hideMark/>
          </w:tcPr>
          <w:p w14:paraId="1A4191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LIGOJNA</w:t>
            </w:r>
          </w:p>
        </w:tc>
      </w:tr>
      <w:tr w:rsidR="005F30FC" w:rsidRPr="006E664C" w14:paraId="723B6814" w14:textId="77777777" w:rsidTr="00FA52E4">
        <w:trPr>
          <w:trHeight w:val="288"/>
        </w:trPr>
        <w:tc>
          <w:tcPr>
            <w:tcW w:w="634" w:type="dxa"/>
            <w:shd w:val="clear" w:color="auto" w:fill="auto"/>
            <w:noWrap/>
            <w:vAlign w:val="center"/>
            <w:hideMark/>
          </w:tcPr>
          <w:p w14:paraId="73BD88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w:t>
            </w:r>
          </w:p>
        </w:tc>
        <w:tc>
          <w:tcPr>
            <w:tcW w:w="1338" w:type="dxa"/>
            <w:shd w:val="clear" w:color="auto" w:fill="auto"/>
            <w:noWrap/>
            <w:vAlign w:val="center"/>
            <w:hideMark/>
          </w:tcPr>
          <w:p w14:paraId="491D08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5097894000</w:t>
            </w:r>
          </w:p>
        </w:tc>
        <w:tc>
          <w:tcPr>
            <w:tcW w:w="1142" w:type="dxa"/>
            <w:shd w:val="clear" w:color="auto" w:fill="auto"/>
            <w:noWrap/>
            <w:vAlign w:val="center"/>
            <w:hideMark/>
          </w:tcPr>
          <w:p w14:paraId="79DAEE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46050639</w:t>
            </w:r>
          </w:p>
        </w:tc>
        <w:tc>
          <w:tcPr>
            <w:tcW w:w="5948" w:type="dxa"/>
            <w:shd w:val="clear" w:color="auto" w:fill="auto"/>
            <w:noWrap/>
            <w:vAlign w:val="center"/>
            <w:hideMark/>
          </w:tcPr>
          <w:p w14:paraId="5F0587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LOČICA PRI VRANSKEM</w:t>
            </w:r>
          </w:p>
        </w:tc>
      </w:tr>
      <w:tr w:rsidR="005F30FC" w:rsidRPr="006E664C" w14:paraId="3B035A15" w14:textId="77777777" w:rsidTr="00FA52E4">
        <w:trPr>
          <w:trHeight w:val="288"/>
        </w:trPr>
        <w:tc>
          <w:tcPr>
            <w:tcW w:w="634" w:type="dxa"/>
            <w:shd w:val="clear" w:color="auto" w:fill="auto"/>
            <w:noWrap/>
            <w:vAlign w:val="center"/>
            <w:hideMark/>
          </w:tcPr>
          <w:p w14:paraId="6C14CC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1628</w:t>
            </w:r>
          </w:p>
        </w:tc>
        <w:tc>
          <w:tcPr>
            <w:tcW w:w="1338" w:type="dxa"/>
            <w:shd w:val="clear" w:color="auto" w:fill="auto"/>
            <w:noWrap/>
            <w:vAlign w:val="center"/>
            <w:hideMark/>
          </w:tcPr>
          <w:p w14:paraId="74EA30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5116945000</w:t>
            </w:r>
          </w:p>
        </w:tc>
        <w:tc>
          <w:tcPr>
            <w:tcW w:w="1142" w:type="dxa"/>
            <w:shd w:val="clear" w:color="auto" w:fill="auto"/>
            <w:noWrap/>
            <w:vAlign w:val="center"/>
            <w:hideMark/>
          </w:tcPr>
          <w:p w14:paraId="574A91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56019840</w:t>
            </w:r>
          </w:p>
        </w:tc>
        <w:tc>
          <w:tcPr>
            <w:tcW w:w="5948" w:type="dxa"/>
            <w:shd w:val="clear" w:color="auto" w:fill="auto"/>
            <w:noWrap/>
            <w:vAlign w:val="center"/>
            <w:hideMark/>
          </w:tcPr>
          <w:p w14:paraId="62AA51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MOKRONOG</w:t>
            </w:r>
          </w:p>
        </w:tc>
      </w:tr>
      <w:tr w:rsidR="005F30FC" w:rsidRPr="006E664C" w14:paraId="78D084E4" w14:textId="77777777" w:rsidTr="00FA52E4">
        <w:trPr>
          <w:trHeight w:val="288"/>
        </w:trPr>
        <w:tc>
          <w:tcPr>
            <w:tcW w:w="634" w:type="dxa"/>
            <w:shd w:val="clear" w:color="auto" w:fill="auto"/>
            <w:noWrap/>
            <w:vAlign w:val="center"/>
            <w:hideMark/>
          </w:tcPr>
          <w:p w14:paraId="0AA39F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1629</w:t>
            </w:r>
          </w:p>
        </w:tc>
        <w:tc>
          <w:tcPr>
            <w:tcW w:w="1338" w:type="dxa"/>
            <w:shd w:val="clear" w:color="auto" w:fill="auto"/>
            <w:noWrap/>
            <w:vAlign w:val="center"/>
            <w:hideMark/>
          </w:tcPr>
          <w:p w14:paraId="4218FA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5125111000</w:t>
            </w:r>
          </w:p>
        </w:tc>
        <w:tc>
          <w:tcPr>
            <w:tcW w:w="1142" w:type="dxa"/>
            <w:shd w:val="clear" w:color="auto" w:fill="auto"/>
            <w:noWrap/>
            <w:vAlign w:val="center"/>
            <w:hideMark/>
          </w:tcPr>
          <w:p w14:paraId="533EBA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62267965</w:t>
            </w:r>
          </w:p>
        </w:tc>
        <w:tc>
          <w:tcPr>
            <w:tcW w:w="5948" w:type="dxa"/>
            <w:shd w:val="clear" w:color="auto" w:fill="auto"/>
            <w:noWrap/>
            <w:vAlign w:val="center"/>
            <w:hideMark/>
          </w:tcPr>
          <w:p w14:paraId="289861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MOŠKANJCI</w:t>
            </w:r>
          </w:p>
        </w:tc>
      </w:tr>
      <w:tr w:rsidR="005F30FC" w:rsidRPr="006E664C" w14:paraId="7CA32935" w14:textId="77777777" w:rsidTr="00FA52E4">
        <w:trPr>
          <w:trHeight w:val="288"/>
        </w:trPr>
        <w:tc>
          <w:tcPr>
            <w:tcW w:w="634" w:type="dxa"/>
            <w:shd w:val="clear" w:color="auto" w:fill="auto"/>
            <w:noWrap/>
            <w:vAlign w:val="center"/>
            <w:hideMark/>
          </w:tcPr>
          <w:p w14:paraId="728716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1630</w:t>
            </w:r>
          </w:p>
        </w:tc>
        <w:tc>
          <w:tcPr>
            <w:tcW w:w="1338" w:type="dxa"/>
            <w:shd w:val="clear" w:color="auto" w:fill="auto"/>
            <w:noWrap/>
            <w:vAlign w:val="center"/>
            <w:hideMark/>
          </w:tcPr>
          <w:p w14:paraId="436836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5139554000</w:t>
            </w:r>
          </w:p>
        </w:tc>
        <w:tc>
          <w:tcPr>
            <w:tcW w:w="1142" w:type="dxa"/>
            <w:shd w:val="clear" w:color="auto" w:fill="auto"/>
            <w:noWrap/>
            <w:vAlign w:val="center"/>
            <w:hideMark/>
          </w:tcPr>
          <w:p w14:paraId="101199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29633125</w:t>
            </w:r>
          </w:p>
        </w:tc>
        <w:tc>
          <w:tcPr>
            <w:tcW w:w="5948" w:type="dxa"/>
            <w:shd w:val="clear" w:color="auto" w:fill="auto"/>
            <w:noWrap/>
            <w:vAlign w:val="center"/>
            <w:hideMark/>
          </w:tcPr>
          <w:p w14:paraId="0E30AE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MURSKA SOBOTA</w:t>
            </w:r>
          </w:p>
        </w:tc>
      </w:tr>
      <w:tr w:rsidR="005F30FC" w:rsidRPr="006E664C" w14:paraId="57C69BAC" w14:textId="77777777" w:rsidTr="00FA52E4">
        <w:trPr>
          <w:trHeight w:val="288"/>
        </w:trPr>
        <w:tc>
          <w:tcPr>
            <w:tcW w:w="634" w:type="dxa"/>
            <w:shd w:val="clear" w:color="auto" w:fill="auto"/>
            <w:noWrap/>
            <w:vAlign w:val="center"/>
            <w:hideMark/>
          </w:tcPr>
          <w:p w14:paraId="1A70C5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1631</w:t>
            </w:r>
          </w:p>
        </w:tc>
        <w:tc>
          <w:tcPr>
            <w:tcW w:w="1338" w:type="dxa"/>
            <w:shd w:val="clear" w:color="auto" w:fill="auto"/>
            <w:noWrap/>
            <w:vAlign w:val="center"/>
            <w:hideMark/>
          </w:tcPr>
          <w:p w14:paraId="735F15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5093848000</w:t>
            </w:r>
          </w:p>
        </w:tc>
        <w:tc>
          <w:tcPr>
            <w:tcW w:w="1142" w:type="dxa"/>
            <w:shd w:val="clear" w:color="auto" w:fill="auto"/>
            <w:noWrap/>
            <w:vAlign w:val="center"/>
            <w:hideMark/>
          </w:tcPr>
          <w:p w14:paraId="21B612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66878144</w:t>
            </w:r>
          </w:p>
        </w:tc>
        <w:tc>
          <w:tcPr>
            <w:tcW w:w="5948" w:type="dxa"/>
            <w:shd w:val="clear" w:color="auto" w:fill="auto"/>
            <w:noWrap/>
            <w:vAlign w:val="center"/>
            <w:hideMark/>
          </w:tcPr>
          <w:p w14:paraId="60E1F6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NEMČAVCI</w:t>
            </w:r>
          </w:p>
        </w:tc>
      </w:tr>
      <w:tr w:rsidR="005F30FC" w:rsidRPr="006E664C" w14:paraId="6C05E63F" w14:textId="77777777" w:rsidTr="00FA52E4">
        <w:trPr>
          <w:trHeight w:val="288"/>
        </w:trPr>
        <w:tc>
          <w:tcPr>
            <w:tcW w:w="634" w:type="dxa"/>
            <w:shd w:val="clear" w:color="auto" w:fill="auto"/>
            <w:noWrap/>
            <w:vAlign w:val="center"/>
            <w:hideMark/>
          </w:tcPr>
          <w:p w14:paraId="794EF6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1632</w:t>
            </w:r>
          </w:p>
        </w:tc>
        <w:tc>
          <w:tcPr>
            <w:tcW w:w="1338" w:type="dxa"/>
            <w:shd w:val="clear" w:color="auto" w:fill="auto"/>
            <w:noWrap/>
            <w:vAlign w:val="center"/>
            <w:hideMark/>
          </w:tcPr>
          <w:p w14:paraId="656547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5214629000</w:t>
            </w:r>
          </w:p>
        </w:tc>
        <w:tc>
          <w:tcPr>
            <w:tcW w:w="1142" w:type="dxa"/>
            <w:shd w:val="clear" w:color="auto" w:fill="auto"/>
            <w:noWrap/>
            <w:vAlign w:val="center"/>
            <w:hideMark/>
          </w:tcPr>
          <w:p w14:paraId="7979EC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49100971</w:t>
            </w:r>
          </w:p>
        </w:tc>
        <w:tc>
          <w:tcPr>
            <w:tcW w:w="5948" w:type="dxa"/>
            <w:shd w:val="clear" w:color="auto" w:fill="auto"/>
            <w:noWrap/>
            <w:vAlign w:val="center"/>
            <w:hideMark/>
          </w:tcPr>
          <w:p w14:paraId="5581B4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NOMENJ</w:t>
            </w:r>
          </w:p>
        </w:tc>
      </w:tr>
      <w:tr w:rsidR="005F30FC" w:rsidRPr="006E664C" w14:paraId="6A8C16E9" w14:textId="77777777" w:rsidTr="00FA52E4">
        <w:trPr>
          <w:trHeight w:val="288"/>
        </w:trPr>
        <w:tc>
          <w:tcPr>
            <w:tcW w:w="634" w:type="dxa"/>
            <w:shd w:val="clear" w:color="auto" w:fill="auto"/>
            <w:noWrap/>
            <w:vAlign w:val="center"/>
            <w:hideMark/>
          </w:tcPr>
          <w:p w14:paraId="395EE1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1633</w:t>
            </w:r>
          </w:p>
        </w:tc>
        <w:tc>
          <w:tcPr>
            <w:tcW w:w="1338" w:type="dxa"/>
            <w:shd w:val="clear" w:color="auto" w:fill="auto"/>
            <w:noWrap/>
            <w:vAlign w:val="center"/>
            <w:hideMark/>
          </w:tcPr>
          <w:p w14:paraId="07EC3B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5194806000</w:t>
            </w:r>
          </w:p>
        </w:tc>
        <w:tc>
          <w:tcPr>
            <w:tcW w:w="1142" w:type="dxa"/>
            <w:shd w:val="clear" w:color="auto" w:fill="auto"/>
            <w:noWrap/>
            <w:vAlign w:val="center"/>
            <w:hideMark/>
          </w:tcPr>
          <w:p w14:paraId="0CA1B2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48294837</w:t>
            </w:r>
          </w:p>
        </w:tc>
        <w:tc>
          <w:tcPr>
            <w:tcW w:w="5948" w:type="dxa"/>
            <w:shd w:val="clear" w:color="auto" w:fill="auto"/>
            <w:noWrap/>
            <w:vAlign w:val="center"/>
            <w:hideMark/>
          </w:tcPr>
          <w:p w14:paraId="324A61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PADEŽ</w:t>
            </w:r>
          </w:p>
        </w:tc>
      </w:tr>
      <w:tr w:rsidR="005F30FC" w:rsidRPr="006E664C" w14:paraId="04A20BDE" w14:textId="77777777" w:rsidTr="00FA52E4">
        <w:trPr>
          <w:trHeight w:val="288"/>
        </w:trPr>
        <w:tc>
          <w:tcPr>
            <w:tcW w:w="634" w:type="dxa"/>
            <w:shd w:val="clear" w:color="auto" w:fill="auto"/>
            <w:noWrap/>
            <w:vAlign w:val="center"/>
            <w:hideMark/>
          </w:tcPr>
          <w:p w14:paraId="1B57E2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1634</w:t>
            </w:r>
          </w:p>
        </w:tc>
        <w:tc>
          <w:tcPr>
            <w:tcW w:w="1338" w:type="dxa"/>
            <w:shd w:val="clear" w:color="auto" w:fill="auto"/>
            <w:noWrap/>
            <w:vAlign w:val="center"/>
            <w:hideMark/>
          </w:tcPr>
          <w:p w14:paraId="159B29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5180767000</w:t>
            </w:r>
          </w:p>
        </w:tc>
        <w:tc>
          <w:tcPr>
            <w:tcW w:w="1142" w:type="dxa"/>
            <w:shd w:val="clear" w:color="auto" w:fill="auto"/>
            <w:noWrap/>
            <w:vAlign w:val="center"/>
            <w:hideMark/>
          </w:tcPr>
          <w:p w14:paraId="7C8ED5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56024991</w:t>
            </w:r>
          </w:p>
        </w:tc>
        <w:tc>
          <w:tcPr>
            <w:tcW w:w="5948" w:type="dxa"/>
            <w:shd w:val="clear" w:color="auto" w:fill="auto"/>
            <w:noWrap/>
            <w:vAlign w:val="center"/>
            <w:hideMark/>
          </w:tcPr>
          <w:p w14:paraId="0E9EFE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PODGORJE</w:t>
            </w:r>
          </w:p>
        </w:tc>
      </w:tr>
      <w:tr w:rsidR="005F30FC" w:rsidRPr="006E664C" w14:paraId="6B3FC6B2" w14:textId="77777777" w:rsidTr="00FA52E4">
        <w:trPr>
          <w:trHeight w:val="288"/>
        </w:trPr>
        <w:tc>
          <w:tcPr>
            <w:tcW w:w="634" w:type="dxa"/>
            <w:shd w:val="clear" w:color="auto" w:fill="auto"/>
            <w:noWrap/>
            <w:vAlign w:val="center"/>
            <w:hideMark/>
          </w:tcPr>
          <w:p w14:paraId="57ADED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1635</w:t>
            </w:r>
          </w:p>
        </w:tc>
        <w:tc>
          <w:tcPr>
            <w:tcW w:w="1338" w:type="dxa"/>
            <w:shd w:val="clear" w:color="auto" w:fill="auto"/>
            <w:noWrap/>
            <w:vAlign w:val="center"/>
            <w:hideMark/>
          </w:tcPr>
          <w:p w14:paraId="468708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5225531000</w:t>
            </w:r>
          </w:p>
        </w:tc>
        <w:tc>
          <w:tcPr>
            <w:tcW w:w="1142" w:type="dxa"/>
            <w:shd w:val="clear" w:color="auto" w:fill="auto"/>
            <w:noWrap/>
            <w:vAlign w:val="center"/>
            <w:hideMark/>
          </w:tcPr>
          <w:p w14:paraId="455C80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35230525</w:t>
            </w:r>
          </w:p>
        </w:tc>
        <w:tc>
          <w:tcPr>
            <w:tcW w:w="5948" w:type="dxa"/>
            <w:shd w:val="clear" w:color="auto" w:fill="auto"/>
            <w:noWrap/>
            <w:vAlign w:val="center"/>
            <w:hideMark/>
          </w:tcPr>
          <w:p w14:paraId="08C0E5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PODKUM</w:t>
            </w:r>
          </w:p>
        </w:tc>
      </w:tr>
      <w:tr w:rsidR="005F30FC" w:rsidRPr="006E664C" w14:paraId="60247813" w14:textId="77777777" w:rsidTr="00FA52E4">
        <w:trPr>
          <w:trHeight w:val="288"/>
        </w:trPr>
        <w:tc>
          <w:tcPr>
            <w:tcW w:w="634" w:type="dxa"/>
            <w:shd w:val="clear" w:color="auto" w:fill="auto"/>
            <w:noWrap/>
            <w:vAlign w:val="center"/>
            <w:hideMark/>
          </w:tcPr>
          <w:p w14:paraId="08B692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1636</w:t>
            </w:r>
          </w:p>
        </w:tc>
        <w:tc>
          <w:tcPr>
            <w:tcW w:w="1338" w:type="dxa"/>
            <w:shd w:val="clear" w:color="auto" w:fill="auto"/>
            <w:noWrap/>
            <w:vAlign w:val="center"/>
            <w:hideMark/>
          </w:tcPr>
          <w:p w14:paraId="5F1857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5125081000</w:t>
            </w:r>
          </w:p>
        </w:tc>
        <w:tc>
          <w:tcPr>
            <w:tcW w:w="1142" w:type="dxa"/>
            <w:shd w:val="clear" w:color="auto" w:fill="auto"/>
            <w:noWrap/>
            <w:vAlign w:val="center"/>
            <w:hideMark/>
          </w:tcPr>
          <w:p w14:paraId="43D3C3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60812222</w:t>
            </w:r>
          </w:p>
        </w:tc>
        <w:tc>
          <w:tcPr>
            <w:tcW w:w="5948" w:type="dxa"/>
            <w:shd w:val="clear" w:color="auto" w:fill="auto"/>
            <w:noWrap/>
            <w:vAlign w:val="center"/>
            <w:hideMark/>
          </w:tcPr>
          <w:p w14:paraId="2E0064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PODLEHNIK</w:t>
            </w:r>
          </w:p>
        </w:tc>
      </w:tr>
      <w:tr w:rsidR="005F30FC" w:rsidRPr="006E664C" w14:paraId="37C19AD3" w14:textId="77777777" w:rsidTr="00FA52E4">
        <w:trPr>
          <w:trHeight w:val="288"/>
        </w:trPr>
        <w:tc>
          <w:tcPr>
            <w:tcW w:w="634" w:type="dxa"/>
            <w:shd w:val="clear" w:color="auto" w:fill="auto"/>
            <w:noWrap/>
            <w:vAlign w:val="center"/>
            <w:hideMark/>
          </w:tcPr>
          <w:p w14:paraId="721F68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1637</w:t>
            </w:r>
          </w:p>
        </w:tc>
        <w:tc>
          <w:tcPr>
            <w:tcW w:w="1338" w:type="dxa"/>
            <w:shd w:val="clear" w:color="auto" w:fill="auto"/>
            <w:noWrap/>
            <w:vAlign w:val="center"/>
            <w:hideMark/>
          </w:tcPr>
          <w:p w14:paraId="39FB39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5119154000</w:t>
            </w:r>
          </w:p>
        </w:tc>
        <w:tc>
          <w:tcPr>
            <w:tcW w:w="1142" w:type="dxa"/>
            <w:shd w:val="clear" w:color="auto" w:fill="auto"/>
            <w:noWrap/>
            <w:vAlign w:val="center"/>
            <w:hideMark/>
          </w:tcPr>
          <w:p w14:paraId="75CF22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51973162</w:t>
            </w:r>
          </w:p>
        </w:tc>
        <w:tc>
          <w:tcPr>
            <w:tcW w:w="5948" w:type="dxa"/>
            <w:shd w:val="clear" w:color="auto" w:fill="auto"/>
            <w:noWrap/>
            <w:vAlign w:val="center"/>
            <w:hideMark/>
          </w:tcPr>
          <w:p w14:paraId="266CD2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PREKOPA-ČEPLJE-STOPNIK</w:t>
            </w:r>
          </w:p>
        </w:tc>
      </w:tr>
      <w:tr w:rsidR="005F30FC" w:rsidRPr="006E664C" w14:paraId="5EF50E79" w14:textId="77777777" w:rsidTr="00FA52E4">
        <w:trPr>
          <w:trHeight w:val="288"/>
        </w:trPr>
        <w:tc>
          <w:tcPr>
            <w:tcW w:w="634" w:type="dxa"/>
            <w:shd w:val="clear" w:color="auto" w:fill="auto"/>
            <w:noWrap/>
            <w:vAlign w:val="center"/>
            <w:hideMark/>
          </w:tcPr>
          <w:p w14:paraId="195D73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1638</w:t>
            </w:r>
          </w:p>
        </w:tc>
        <w:tc>
          <w:tcPr>
            <w:tcW w:w="1338" w:type="dxa"/>
            <w:shd w:val="clear" w:color="auto" w:fill="auto"/>
            <w:noWrap/>
            <w:vAlign w:val="center"/>
            <w:hideMark/>
          </w:tcPr>
          <w:p w14:paraId="312146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5139481000</w:t>
            </w:r>
          </w:p>
        </w:tc>
        <w:tc>
          <w:tcPr>
            <w:tcW w:w="1142" w:type="dxa"/>
            <w:shd w:val="clear" w:color="auto" w:fill="auto"/>
            <w:noWrap/>
            <w:vAlign w:val="center"/>
            <w:hideMark/>
          </w:tcPr>
          <w:p w14:paraId="648968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25508415</w:t>
            </w:r>
          </w:p>
        </w:tc>
        <w:tc>
          <w:tcPr>
            <w:tcW w:w="5948" w:type="dxa"/>
            <w:shd w:val="clear" w:color="auto" w:fill="auto"/>
            <w:noWrap/>
            <w:vAlign w:val="center"/>
            <w:hideMark/>
          </w:tcPr>
          <w:p w14:paraId="068608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RADEČE</w:t>
            </w:r>
          </w:p>
        </w:tc>
      </w:tr>
      <w:tr w:rsidR="005F30FC" w:rsidRPr="006E664C" w14:paraId="330F10A5" w14:textId="77777777" w:rsidTr="00FA52E4">
        <w:trPr>
          <w:trHeight w:val="288"/>
        </w:trPr>
        <w:tc>
          <w:tcPr>
            <w:tcW w:w="634" w:type="dxa"/>
            <w:shd w:val="clear" w:color="auto" w:fill="auto"/>
            <w:noWrap/>
            <w:vAlign w:val="center"/>
            <w:hideMark/>
          </w:tcPr>
          <w:p w14:paraId="7A392D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1639</w:t>
            </w:r>
          </w:p>
        </w:tc>
        <w:tc>
          <w:tcPr>
            <w:tcW w:w="1338" w:type="dxa"/>
            <w:shd w:val="clear" w:color="auto" w:fill="auto"/>
            <w:noWrap/>
            <w:vAlign w:val="center"/>
            <w:hideMark/>
          </w:tcPr>
          <w:p w14:paraId="7E9420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5126240000</w:t>
            </w:r>
          </w:p>
        </w:tc>
        <w:tc>
          <w:tcPr>
            <w:tcW w:w="1142" w:type="dxa"/>
            <w:shd w:val="clear" w:color="auto" w:fill="auto"/>
            <w:noWrap/>
            <w:vAlign w:val="center"/>
            <w:hideMark/>
          </w:tcPr>
          <w:p w14:paraId="13C02D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38004526</w:t>
            </w:r>
          </w:p>
        </w:tc>
        <w:tc>
          <w:tcPr>
            <w:tcW w:w="5948" w:type="dxa"/>
            <w:shd w:val="clear" w:color="auto" w:fill="auto"/>
            <w:noWrap/>
            <w:vAlign w:val="center"/>
            <w:hideMark/>
          </w:tcPr>
          <w:p w14:paraId="4EA1DF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RADLJE OB DRAVI</w:t>
            </w:r>
          </w:p>
        </w:tc>
      </w:tr>
      <w:tr w:rsidR="005F30FC" w:rsidRPr="006E664C" w14:paraId="16136D58" w14:textId="77777777" w:rsidTr="00FA52E4">
        <w:trPr>
          <w:trHeight w:val="288"/>
        </w:trPr>
        <w:tc>
          <w:tcPr>
            <w:tcW w:w="634" w:type="dxa"/>
            <w:shd w:val="clear" w:color="auto" w:fill="auto"/>
            <w:noWrap/>
            <w:vAlign w:val="center"/>
            <w:hideMark/>
          </w:tcPr>
          <w:p w14:paraId="63FE5C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1640</w:t>
            </w:r>
          </w:p>
        </w:tc>
        <w:tc>
          <w:tcPr>
            <w:tcW w:w="1338" w:type="dxa"/>
            <w:shd w:val="clear" w:color="auto" w:fill="auto"/>
            <w:noWrap/>
            <w:vAlign w:val="center"/>
            <w:hideMark/>
          </w:tcPr>
          <w:p w14:paraId="30218E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5207991000</w:t>
            </w:r>
          </w:p>
        </w:tc>
        <w:tc>
          <w:tcPr>
            <w:tcW w:w="1142" w:type="dxa"/>
            <w:shd w:val="clear" w:color="auto" w:fill="auto"/>
            <w:noWrap/>
            <w:vAlign w:val="center"/>
            <w:hideMark/>
          </w:tcPr>
          <w:p w14:paraId="12655C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29021472</w:t>
            </w:r>
          </w:p>
        </w:tc>
        <w:tc>
          <w:tcPr>
            <w:tcW w:w="5948" w:type="dxa"/>
            <w:shd w:val="clear" w:color="auto" w:fill="auto"/>
            <w:noWrap/>
            <w:vAlign w:val="center"/>
            <w:hideMark/>
          </w:tcPr>
          <w:p w14:paraId="558979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SLOVENJ GRADEC</w:t>
            </w:r>
          </w:p>
        </w:tc>
      </w:tr>
      <w:tr w:rsidR="005F30FC" w:rsidRPr="006E664C" w14:paraId="6E0ACD22" w14:textId="77777777" w:rsidTr="00FA52E4">
        <w:trPr>
          <w:trHeight w:val="288"/>
        </w:trPr>
        <w:tc>
          <w:tcPr>
            <w:tcW w:w="634" w:type="dxa"/>
            <w:shd w:val="clear" w:color="auto" w:fill="auto"/>
            <w:noWrap/>
            <w:vAlign w:val="center"/>
            <w:hideMark/>
          </w:tcPr>
          <w:p w14:paraId="02568C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1641</w:t>
            </w:r>
          </w:p>
        </w:tc>
        <w:tc>
          <w:tcPr>
            <w:tcW w:w="1338" w:type="dxa"/>
            <w:shd w:val="clear" w:color="auto" w:fill="auto"/>
            <w:noWrap/>
            <w:vAlign w:val="center"/>
            <w:hideMark/>
          </w:tcPr>
          <w:p w14:paraId="4D60B7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5211794000</w:t>
            </w:r>
          </w:p>
        </w:tc>
        <w:tc>
          <w:tcPr>
            <w:tcW w:w="1142" w:type="dxa"/>
            <w:shd w:val="clear" w:color="auto" w:fill="auto"/>
            <w:noWrap/>
            <w:vAlign w:val="center"/>
            <w:hideMark/>
          </w:tcPr>
          <w:p w14:paraId="125A2E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44183712</w:t>
            </w:r>
          </w:p>
        </w:tc>
        <w:tc>
          <w:tcPr>
            <w:tcW w:w="5948" w:type="dxa"/>
            <w:shd w:val="clear" w:color="auto" w:fill="auto"/>
            <w:noWrap/>
            <w:vAlign w:val="center"/>
            <w:hideMark/>
          </w:tcPr>
          <w:p w14:paraId="28BCCC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STARA FUŽINA</w:t>
            </w:r>
          </w:p>
        </w:tc>
      </w:tr>
      <w:tr w:rsidR="005F30FC" w:rsidRPr="006E664C" w14:paraId="4273EB12" w14:textId="77777777" w:rsidTr="00FA52E4">
        <w:trPr>
          <w:trHeight w:val="288"/>
        </w:trPr>
        <w:tc>
          <w:tcPr>
            <w:tcW w:w="634" w:type="dxa"/>
            <w:shd w:val="clear" w:color="auto" w:fill="auto"/>
            <w:noWrap/>
            <w:vAlign w:val="center"/>
            <w:hideMark/>
          </w:tcPr>
          <w:p w14:paraId="2F6C95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1642</w:t>
            </w:r>
          </w:p>
        </w:tc>
        <w:tc>
          <w:tcPr>
            <w:tcW w:w="1338" w:type="dxa"/>
            <w:shd w:val="clear" w:color="auto" w:fill="auto"/>
            <w:noWrap/>
            <w:vAlign w:val="center"/>
            <w:hideMark/>
          </w:tcPr>
          <w:p w14:paraId="73B6DF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5161533000</w:t>
            </w:r>
          </w:p>
        </w:tc>
        <w:tc>
          <w:tcPr>
            <w:tcW w:w="1142" w:type="dxa"/>
            <w:shd w:val="clear" w:color="auto" w:fill="auto"/>
            <w:noWrap/>
            <w:vAlign w:val="center"/>
            <w:hideMark/>
          </w:tcPr>
          <w:p w14:paraId="49A12B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72389915</w:t>
            </w:r>
          </w:p>
        </w:tc>
        <w:tc>
          <w:tcPr>
            <w:tcW w:w="5948" w:type="dxa"/>
            <w:shd w:val="clear" w:color="auto" w:fill="auto"/>
            <w:noWrap/>
            <w:vAlign w:val="center"/>
            <w:hideMark/>
          </w:tcPr>
          <w:p w14:paraId="46FF12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SVETI JURIJ</w:t>
            </w:r>
          </w:p>
        </w:tc>
      </w:tr>
      <w:tr w:rsidR="005F30FC" w:rsidRPr="006E664C" w14:paraId="3143F111" w14:textId="77777777" w:rsidTr="00FA52E4">
        <w:trPr>
          <w:trHeight w:val="288"/>
        </w:trPr>
        <w:tc>
          <w:tcPr>
            <w:tcW w:w="634" w:type="dxa"/>
            <w:shd w:val="clear" w:color="auto" w:fill="auto"/>
            <w:noWrap/>
            <w:vAlign w:val="center"/>
            <w:hideMark/>
          </w:tcPr>
          <w:p w14:paraId="740DDF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1643</w:t>
            </w:r>
          </w:p>
        </w:tc>
        <w:tc>
          <w:tcPr>
            <w:tcW w:w="1338" w:type="dxa"/>
            <w:shd w:val="clear" w:color="auto" w:fill="auto"/>
            <w:noWrap/>
            <w:vAlign w:val="center"/>
            <w:hideMark/>
          </w:tcPr>
          <w:p w14:paraId="53510D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5059496000</w:t>
            </w:r>
          </w:p>
        </w:tc>
        <w:tc>
          <w:tcPr>
            <w:tcW w:w="1142" w:type="dxa"/>
            <w:shd w:val="clear" w:color="auto" w:fill="auto"/>
            <w:noWrap/>
            <w:vAlign w:val="center"/>
            <w:hideMark/>
          </w:tcPr>
          <w:p w14:paraId="678C45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83375104</w:t>
            </w:r>
          </w:p>
        </w:tc>
        <w:tc>
          <w:tcPr>
            <w:tcW w:w="5948" w:type="dxa"/>
            <w:shd w:val="clear" w:color="auto" w:fill="auto"/>
            <w:noWrap/>
            <w:vAlign w:val="center"/>
            <w:hideMark/>
          </w:tcPr>
          <w:p w14:paraId="0B615D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ŠKOFJA LOKA</w:t>
            </w:r>
          </w:p>
        </w:tc>
      </w:tr>
      <w:tr w:rsidR="005F30FC" w:rsidRPr="006E664C" w14:paraId="495DD9D3" w14:textId="77777777" w:rsidTr="00FA52E4">
        <w:trPr>
          <w:trHeight w:val="288"/>
        </w:trPr>
        <w:tc>
          <w:tcPr>
            <w:tcW w:w="634" w:type="dxa"/>
            <w:shd w:val="clear" w:color="auto" w:fill="auto"/>
            <w:noWrap/>
            <w:vAlign w:val="center"/>
            <w:hideMark/>
          </w:tcPr>
          <w:p w14:paraId="1683DA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1644</w:t>
            </w:r>
          </w:p>
        </w:tc>
        <w:tc>
          <w:tcPr>
            <w:tcW w:w="1338" w:type="dxa"/>
            <w:shd w:val="clear" w:color="auto" w:fill="auto"/>
            <w:noWrap/>
            <w:vAlign w:val="center"/>
            <w:hideMark/>
          </w:tcPr>
          <w:p w14:paraId="5B573C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5115752000</w:t>
            </w:r>
          </w:p>
        </w:tc>
        <w:tc>
          <w:tcPr>
            <w:tcW w:w="1142" w:type="dxa"/>
            <w:shd w:val="clear" w:color="auto" w:fill="auto"/>
            <w:noWrap/>
            <w:vAlign w:val="center"/>
            <w:hideMark/>
          </w:tcPr>
          <w:p w14:paraId="3CC965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99791986</w:t>
            </w:r>
          </w:p>
        </w:tc>
        <w:tc>
          <w:tcPr>
            <w:tcW w:w="5948" w:type="dxa"/>
            <w:shd w:val="clear" w:color="auto" w:fill="auto"/>
            <w:noWrap/>
            <w:vAlign w:val="center"/>
            <w:hideMark/>
          </w:tcPr>
          <w:p w14:paraId="153C67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ŠTORE</w:t>
            </w:r>
          </w:p>
        </w:tc>
      </w:tr>
      <w:tr w:rsidR="005F30FC" w:rsidRPr="006E664C" w14:paraId="3FD0FC45" w14:textId="77777777" w:rsidTr="00FA52E4">
        <w:trPr>
          <w:trHeight w:val="288"/>
        </w:trPr>
        <w:tc>
          <w:tcPr>
            <w:tcW w:w="634" w:type="dxa"/>
            <w:shd w:val="clear" w:color="auto" w:fill="auto"/>
            <w:noWrap/>
            <w:vAlign w:val="center"/>
            <w:hideMark/>
          </w:tcPr>
          <w:p w14:paraId="307A5D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1645</w:t>
            </w:r>
          </w:p>
        </w:tc>
        <w:tc>
          <w:tcPr>
            <w:tcW w:w="1338" w:type="dxa"/>
            <w:shd w:val="clear" w:color="auto" w:fill="auto"/>
            <w:noWrap/>
            <w:vAlign w:val="center"/>
            <w:hideMark/>
          </w:tcPr>
          <w:p w14:paraId="616890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5199506000</w:t>
            </w:r>
          </w:p>
        </w:tc>
        <w:tc>
          <w:tcPr>
            <w:tcW w:w="1142" w:type="dxa"/>
            <w:shd w:val="clear" w:color="auto" w:fill="auto"/>
            <w:noWrap/>
            <w:vAlign w:val="center"/>
            <w:hideMark/>
          </w:tcPr>
          <w:p w14:paraId="037CC3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43743323</w:t>
            </w:r>
          </w:p>
        </w:tc>
        <w:tc>
          <w:tcPr>
            <w:tcW w:w="5948" w:type="dxa"/>
            <w:shd w:val="clear" w:color="auto" w:fill="auto"/>
            <w:noWrap/>
            <w:vAlign w:val="center"/>
            <w:hideMark/>
          </w:tcPr>
          <w:p w14:paraId="6458DA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TOMAČEVO - JARŠE</w:t>
            </w:r>
          </w:p>
        </w:tc>
      </w:tr>
      <w:tr w:rsidR="005F30FC" w:rsidRPr="006E664C" w14:paraId="3A3781E3" w14:textId="77777777" w:rsidTr="00FA52E4">
        <w:trPr>
          <w:trHeight w:val="288"/>
        </w:trPr>
        <w:tc>
          <w:tcPr>
            <w:tcW w:w="634" w:type="dxa"/>
            <w:shd w:val="clear" w:color="auto" w:fill="auto"/>
            <w:noWrap/>
            <w:vAlign w:val="center"/>
            <w:hideMark/>
          </w:tcPr>
          <w:p w14:paraId="4F6AAE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1646</w:t>
            </w:r>
          </w:p>
        </w:tc>
        <w:tc>
          <w:tcPr>
            <w:tcW w:w="1338" w:type="dxa"/>
            <w:shd w:val="clear" w:color="auto" w:fill="auto"/>
            <w:noWrap/>
            <w:vAlign w:val="center"/>
            <w:hideMark/>
          </w:tcPr>
          <w:p w14:paraId="4AB31A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5117712000</w:t>
            </w:r>
          </w:p>
        </w:tc>
        <w:tc>
          <w:tcPr>
            <w:tcW w:w="1142" w:type="dxa"/>
            <w:shd w:val="clear" w:color="auto" w:fill="auto"/>
            <w:noWrap/>
            <w:vAlign w:val="center"/>
            <w:hideMark/>
          </w:tcPr>
          <w:p w14:paraId="541C52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23785209</w:t>
            </w:r>
          </w:p>
        </w:tc>
        <w:tc>
          <w:tcPr>
            <w:tcW w:w="5948" w:type="dxa"/>
            <w:shd w:val="clear" w:color="auto" w:fill="auto"/>
            <w:noWrap/>
            <w:vAlign w:val="center"/>
            <w:hideMark/>
          </w:tcPr>
          <w:p w14:paraId="5D87B4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TRBOVLJE-MESTO</w:t>
            </w:r>
          </w:p>
        </w:tc>
      </w:tr>
      <w:tr w:rsidR="005F30FC" w:rsidRPr="006E664C" w14:paraId="40A92A34" w14:textId="77777777" w:rsidTr="00FA52E4">
        <w:trPr>
          <w:trHeight w:val="288"/>
        </w:trPr>
        <w:tc>
          <w:tcPr>
            <w:tcW w:w="634" w:type="dxa"/>
            <w:shd w:val="clear" w:color="auto" w:fill="auto"/>
            <w:noWrap/>
            <w:vAlign w:val="center"/>
            <w:hideMark/>
          </w:tcPr>
          <w:p w14:paraId="7E7EC6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1647</w:t>
            </w:r>
          </w:p>
        </w:tc>
        <w:tc>
          <w:tcPr>
            <w:tcW w:w="1338" w:type="dxa"/>
            <w:shd w:val="clear" w:color="auto" w:fill="auto"/>
            <w:noWrap/>
            <w:vAlign w:val="center"/>
            <w:hideMark/>
          </w:tcPr>
          <w:p w14:paraId="609F1D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5290635000</w:t>
            </w:r>
          </w:p>
        </w:tc>
        <w:tc>
          <w:tcPr>
            <w:tcW w:w="1142" w:type="dxa"/>
            <w:shd w:val="clear" w:color="auto" w:fill="auto"/>
            <w:noWrap/>
            <w:vAlign w:val="center"/>
            <w:hideMark/>
          </w:tcPr>
          <w:p w14:paraId="532BE6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24912492</w:t>
            </w:r>
          </w:p>
        </w:tc>
        <w:tc>
          <w:tcPr>
            <w:tcW w:w="5948" w:type="dxa"/>
            <w:shd w:val="clear" w:color="auto" w:fill="auto"/>
            <w:noWrap/>
            <w:vAlign w:val="center"/>
            <w:hideMark/>
          </w:tcPr>
          <w:p w14:paraId="562E13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PROSTOVOLJNO GASILSKO DRUŠTVO ZAVRH PRI GALICIJI</w:t>
            </w:r>
          </w:p>
        </w:tc>
      </w:tr>
      <w:tr w:rsidR="005F30FC" w:rsidRPr="006E664C" w14:paraId="2849295D" w14:textId="77777777" w:rsidTr="00FA52E4">
        <w:trPr>
          <w:trHeight w:val="288"/>
        </w:trPr>
        <w:tc>
          <w:tcPr>
            <w:tcW w:w="634" w:type="dxa"/>
            <w:shd w:val="clear" w:color="auto" w:fill="auto"/>
            <w:noWrap/>
            <w:vAlign w:val="center"/>
            <w:hideMark/>
          </w:tcPr>
          <w:p w14:paraId="34C4E3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1648</w:t>
            </w:r>
          </w:p>
        </w:tc>
        <w:tc>
          <w:tcPr>
            <w:tcW w:w="1338" w:type="dxa"/>
            <w:shd w:val="clear" w:color="auto" w:fill="auto"/>
            <w:noWrap/>
            <w:vAlign w:val="center"/>
            <w:hideMark/>
          </w:tcPr>
          <w:p w14:paraId="00644A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5085535000</w:t>
            </w:r>
          </w:p>
        </w:tc>
        <w:tc>
          <w:tcPr>
            <w:tcW w:w="1142" w:type="dxa"/>
            <w:shd w:val="clear" w:color="auto" w:fill="auto"/>
            <w:noWrap/>
            <w:vAlign w:val="center"/>
            <w:hideMark/>
          </w:tcPr>
          <w:p w14:paraId="2290A2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41623878</w:t>
            </w:r>
          </w:p>
        </w:tc>
        <w:tc>
          <w:tcPr>
            <w:tcW w:w="5948" w:type="dxa"/>
            <w:shd w:val="clear" w:color="auto" w:fill="auto"/>
            <w:noWrap/>
            <w:vAlign w:val="center"/>
            <w:hideMark/>
          </w:tcPr>
          <w:p w14:paraId="21C89D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PRVA GIMNAZIJA MARIBOR</w:t>
            </w:r>
          </w:p>
        </w:tc>
      </w:tr>
      <w:tr w:rsidR="005F30FC" w:rsidRPr="006E664C" w14:paraId="4AC10D7B" w14:textId="77777777" w:rsidTr="00FA52E4">
        <w:trPr>
          <w:trHeight w:val="288"/>
        </w:trPr>
        <w:tc>
          <w:tcPr>
            <w:tcW w:w="634" w:type="dxa"/>
            <w:shd w:val="clear" w:color="auto" w:fill="auto"/>
            <w:noWrap/>
            <w:vAlign w:val="center"/>
            <w:hideMark/>
          </w:tcPr>
          <w:p w14:paraId="19C499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1649</w:t>
            </w:r>
          </w:p>
        </w:tc>
        <w:tc>
          <w:tcPr>
            <w:tcW w:w="1338" w:type="dxa"/>
            <w:shd w:val="clear" w:color="auto" w:fill="auto"/>
            <w:noWrap/>
            <w:vAlign w:val="center"/>
            <w:hideMark/>
          </w:tcPr>
          <w:p w14:paraId="2652A5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5089395000</w:t>
            </w:r>
          </w:p>
        </w:tc>
        <w:tc>
          <w:tcPr>
            <w:tcW w:w="1142" w:type="dxa"/>
            <w:shd w:val="clear" w:color="auto" w:fill="auto"/>
            <w:noWrap/>
            <w:vAlign w:val="center"/>
            <w:hideMark/>
          </w:tcPr>
          <w:p w14:paraId="4BA39E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23083972</w:t>
            </w:r>
          </w:p>
        </w:tc>
        <w:tc>
          <w:tcPr>
            <w:tcW w:w="5948" w:type="dxa"/>
            <w:shd w:val="clear" w:color="auto" w:fill="auto"/>
            <w:noWrap/>
            <w:vAlign w:val="center"/>
            <w:hideMark/>
          </w:tcPr>
          <w:p w14:paraId="5F0B2C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PRVA OSNOVNA ŠOLA SLOVENJ GRADEC</w:t>
            </w:r>
          </w:p>
        </w:tc>
      </w:tr>
      <w:tr w:rsidR="005F30FC" w:rsidRPr="006E664C" w14:paraId="69048F7A" w14:textId="77777777" w:rsidTr="00FA52E4">
        <w:trPr>
          <w:trHeight w:val="288"/>
        </w:trPr>
        <w:tc>
          <w:tcPr>
            <w:tcW w:w="634" w:type="dxa"/>
            <w:shd w:val="clear" w:color="auto" w:fill="auto"/>
            <w:noWrap/>
            <w:vAlign w:val="center"/>
            <w:hideMark/>
          </w:tcPr>
          <w:p w14:paraId="6B2EFC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1650</w:t>
            </w:r>
          </w:p>
        </w:tc>
        <w:tc>
          <w:tcPr>
            <w:tcW w:w="1338" w:type="dxa"/>
            <w:shd w:val="clear" w:color="auto" w:fill="auto"/>
            <w:noWrap/>
            <w:vAlign w:val="center"/>
            <w:hideMark/>
          </w:tcPr>
          <w:p w14:paraId="04AAEB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5054818000</w:t>
            </w:r>
          </w:p>
        </w:tc>
        <w:tc>
          <w:tcPr>
            <w:tcW w:w="1142" w:type="dxa"/>
            <w:shd w:val="clear" w:color="auto" w:fill="auto"/>
            <w:noWrap/>
            <w:vAlign w:val="center"/>
            <w:hideMark/>
          </w:tcPr>
          <w:p w14:paraId="2C0F71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94700699</w:t>
            </w:r>
          </w:p>
        </w:tc>
        <w:tc>
          <w:tcPr>
            <w:tcW w:w="5948" w:type="dxa"/>
            <w:shd w:val="clear" w:color="auto" w:fill="auto"/>
            <w:noWrap/>
            <w:vAlign w:val="center"/>
            <w:hideMark/>
          </w:tcPr>
          <w:p w14:paraId="678EB6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PSIHIATRIČNA BOLNIŠNICA BEGUNJE</w:t>
            </w:r>
          </w:p>
        </w:tc>
      </w:tr>
      <w:tr w:rsidR="005F30FC" w:rsidRPr="006E664C" w14:paraId="263200EC" w14:textId="77777777" w:rsidTr="00FA52E4">
        <w:trPr>
          <w:trHeight w:val="288"/>
        </w:trPr>
        <w:tc>
          <w:tcPr>
            <w:tcW w:w="634" w:type="dxa"/>
            <w:shd w:val="clear" w:color="auto" w:fill="auto"/>
            <w:noWrap/>
            <w:vAlign w:val="center"/>
            <w:hideMark/>
          </w:tcPr>
          <w:p w14:paraId="6F0124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1651</w:t>
            </w:r>
          </w:p>
        </w:tc>
        <w:tc>
          <w:tcPr>
            <w:tcW w:w="1338" w:type="dxa"/>
            <w:shd w:val="clear" w:color="auto" w:fill="auto"/>
            <w:noWrap/>
            <w:vAlign w:val="center"/>
            <w:hideMark/>
          </w:tcPr>
          <w:p w14:paraId="19F41C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5053668000</w:t>
            </w:r>
          </w:p>
        </w:tc>
        <w:tc>
          <w:tcPr>
            <w:tcW w:w="1142" w:type="dxa"/>
            <w:shd w:val="clear" w:color="auto" w:fill="auto"/>
            <w:noWrap/>
            <w:vAlign w:val="center"/>
            <w:hideMark/>
          </w:tcPr>
          <w:p w14:paraId="44EDB6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73393789</w:t>
            </w:r>
          </w:p>
        </w:tc>
        <w:tc>
          <w:tcPr>
            <w:tcW w:w="5948" w:type="dxa"/>
            <w:shd w:val="clear" w:color="auto" w:fill="auto"/>
            <w:noWrap/>
            <w:vAlign w:val="center"/>
            <w:hideMark/>
          </w:tcPr>
          <w:p w14:paraId="6E6EA8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PSIHIATRIČNA BOLNIŠNICA IDRIJA</w:t>
            </w:r>
          </w:p>
        </w:tc>
      </w:tr>
      <w:tr w:rsidR="005F30FC" w:rsidRPr="006E664C" w14:paraId="4E930E4C" w14:textId="77777777" w:rsidTr="00FA52E4">
        <w:trPr>
          <w:trHeight w:val="288"/>
        </w:trPr>
        <w:tc>
          <w:tcPr>
            <w:tcW w:w="634" w:type="dxa"/>
            <w:shd w:val="clear" w:color="auto" w:fill="auto"/>
            <w:noWrap/>
            <w:vAlign w:val="center"/>
            <w:hideMark/>
          </w:tcPr>
          <w:p w14:paraId="675A1D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1652</w:t>
            </w:r>
          </w:p>
        </w:tc>
        <w:tc>
          <w:tcPr>
            <w:tcW w:w="1338" w:type="dxa"/>
            <w:shd w:val="clear" w:color="auto" w:fill="auto"/>
            <w:noWrap/>
            <w:vAlign w:val="center"/>
            <w:hideMark/>
          </w:tcPr>
          <w:p w14:paraId="072A81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5054788000</w:t>
            </w:r>
          </w:p>
        </w:tc>
        <w:tc>
          <w:tcPr>
            <w:tcW w:w="1142" w:type="dxa"/>
            <w:shd w:val="clear" w:color="auto" w:fill="auto"/>
            <w:noWrap/>
            <w:vAlign w:val="center"/>
            <w:hideMark/>
          </w:tcPr>
          <w:p w14:paraId="04A6C4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98922904</w:t>
            </w:r>
          </w:p>
        </w:tc>
        <w:tc>
          <w:tcPr>
            <w:tcW w:w="5948" w:type="dxa"/>
            <w:shd w:val="clear" w:color="auto" w:fill="auto"/>
            <w:noWrap/>
            <w:vAlign w:val="center"/>
            <w:hideMark/>
          </w:tcPr>
          <w:p w14:paraId="0CC722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PSIHIATRIČNA BOLNIŠNICA ORMOŽ</w:t>
            </w:r>
          </w:p>
        </w:tc>
      </w:tr>
      <w:tr w:rsidR="005F30FC" w:rsidRPr="006E664C" w14:paraId="323833E7" w14:textId="77777777" w:rsidTr="00FA52E4">
        <w:trPr>
          <w:trHeight w:val="288"/>
        </w:trPr>
        <w:tc>
          <w:tcPr>
            <w:tcW w:w="634" w:type="dxa"/>
            <w:shd w:val="clear" w:color="auto" w:fill="auto"/>
            <w:noWrap/>
            <w:vAlign w:val="center"/>
            <w:hideMark/>
          </w:tcPr>
          <w:p w14:paraId="7A9868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1653</w:t>
            </w:r>
          </w:p>
        </w:tc>
        <w:tc>
          <w:tcPr>
            <w:tcW w:w="1338" w:type="dxa"/>
            <w:shd w:val="clear" w:color="auto" w:fill="auto"/>
            <w:noWrap/>
            <w:vAlign w:val="center"/>
            <w:hideMark/>
          </w:tcPr>
          <w:p w14:paraId="43F3AF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5685800000</w:t>
            </w:r>
          </w:p>
        </w:tc>
        <w:tc>
          <w:tcPr>
            <w:tcW w:w="1142" w:type="dxa"/>
            <w:shd w:val="clear" w:color="auto" w:fill="auto"/>
            <w:noWrap/>
            <w:vAlign w:val="center"/>
            <w:hideMark/>
          </w:tcPr>
          <w:p w14:paraId="76AE08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44691025</w:t>
            </w:r>
          </w:p>
        </w:tc>
        <w:tc>
          <w:tcPr>
            <w:tcW w:w="5948" w:type="dxa"/>
            <w:shd w:val="clear" w:color="auto" w:fill="auto"/>
            <w:noWrap/>
            <w:vAlign w:val="center"/>
            <w:hideMark/>
          </w:tcPr>
          <w:p w14:paraId="0D813E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PSIHIATRIČNA BOLNIŠNICA VOJNIK</w:t>
            </w:r>
          </w:p>
        </w:tc>
      </w:tr>
      <w:tr w:rsidR="005F30FC" w:rsidRPr="006E664C" w14:paraId="3247134B" w14:textId="77777777" w:rsidTr="00FA52E4">
        <w:trPr>
          <w:trHeight w:val="288"/>
        </w:trPr>
        <w:tc>
          <w:tcPr>
            <w:tcW w:w="634" w:type="dxa"/>
            <w:shd w:val="clear" w:color="auto" w:fill="auto"/>
            <w:noWrap/>
            <w:vAlign w:val="center"/>
            <w:hideMark/>
          </w:tcPr>
          <w:p w14:paraId="312BF1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1654</w:t>
            </w:r>
          </w:p>
        </w:tc>
        <w:tc>
          <w:tcPr>
            <w:tcW w:w="1338" w:type="dxa"/>
            <w:shd w:val="clear" w:color="auto" w:fill="auto"/>
            <w:noWrap/>
            <w:vAlign w:val="center"/>
            <w:hideMark/>
          </w:tcPr>
          <w:p w14:paraId="7DD0E1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1491083000</w:t>
            </w:r>
          </w:p>
        </w:tc>
        <w:tc>
          <w:tcPr>
            <w:tcW w:w="1142" w:type="dxa"/>
            <w:shd w:val="clear" w:color="auto" w:fill="auto"/>
            <w:noWrap/>
            <w:vAlign w:val="center"/>
            <w:hideMark/>
          </w:tcPr>
          <w:p w14:paraId="5169EE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71583475</w:t>
            </w:r>
          </w:p>
        </w:tc>
        <w:tc>
          <w:tcPr>
            <w:tcW w:w="5948" w:type="dxa"/>
            <w:shd w:val="clear" w:color="auto" w:fill="auto"/>
            <w:noWrap/>
            <w:vAlign w:val="center"/>
            <w:hideMark/>
          </w:tcPr>
          <w:p w14:paraId="680210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PUNGRAD JAVNO KOMUNALNO PODJETJE D.O.O.</w:t>
            </w:r>
          </w:p>
        </w:tc>
      </w:tr>
      <w:tr w:rsidR="005F30FC" w:rsidRPr="006E664C" w14:paraId="2B4B575B" w14:textId="77777777" w:rsidTr="00FA52E4">
        <w:trPr>
          <w:trHeight w:val="288"/>
        </w:trPr>
        <w:tc>
          <w:tcPr>
            <w:tcW w:w="634" w:type="dxa"/>
            <w:shd w:val="clear" w:color="auto" w:fill="auto"/>
            <w:noWrap/>
            <w:vAlign w:val="center"/>
            <w:hideMark/>
          </w:tcPr>
          <w:p w14:paraId="6BBBF8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1655</w:t>
            </w:r>
          </w:p>
        </w:tc>
        <w:tc>
          <w:tcPr>
            <w:tcW w:w="1338" w:type="dxa"/>
            <w:shd w:val="clear" w:color="auto" w:fill="auto"/>
            <w:noWrap/>
            <w:vAlign w:val="center"/>
            <w:hideMark/>
          </w:tcPr>
          <w:p w14:paraId="253AAD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5874742000</w:t>
            </w:r>
          </w:p>
        </w:tc>
        <w:tc>
          <w:tcPr>
            <w:tcW w:w="1142" w:type="dxa"/>
            <w:shd w:val="clear" w:color="auto" w:fill="auto"/>
            <w:noWrap/>
            <w:vAlign w:val="center"/>
            <w:hideMark/>
          </w:tcPr>
          <w:p w14:paraId="5714AE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72434295</w:t>
            </w:r>
          </w:p>
        </w:tc>
        <w:tc>
          <w:tcPr>
            <w:tcW w:w="5948" w:type="dxa"/>
            <w:shd w:val="clear" w:color="auto" w:fill="auto"/>
            <w:noWrap/>
            <w:vAlign w:val="center"/>
            <w:hideMark/>
          </w:tcPr>
          <w:p w14:paraId="4F6D33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RAČUNSKO SODIŠČE REPUBLIKE SLOVENIJE</w:t>
            </w:r>
          </w:p>
        </w:tc>
      </w:tr>
      <w:tr w:rsidR="005F30FC" w:rsidRPr="006E664C" w14:paraId="6BAF5A3C" w14:textId="77777777" w:rsidTr="00FA52E4">
        <w:trPr>
          <w:trHeight w:val="288"/>
        </w:trPr>
        <w:tc>
          <w:tcPr>
            <w:tcW w:w="634" w:type="dxa"/>
            <w:shd w:val="clear" w:color="auto" w:fill="auto"/>
            <w:noWrap/>
            <w:vAlign w:val="center"/>
            <w:hideMark/>
          </w:tcPr>
          <w:p w14:paraId="046300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1656</w:t>
            </w:r>
          </w:p>
        </w:tc>
        <w:tc>
          <w:tcPr>
            <w:tcW w:w="1338" w:type="dxa"/>
            <w:shd w:val="clear" w:color="auto" w:fill="auto"/>
            <w:noWrap/>
            <w:vAlign w:val="center"/>
            <w:hideMark/>
          </w:tcPr>
          <w:p w14:paraId="650F2C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5056497000</w:t>
            </w:r>
          </w:p>
        </w:tc>
        <w:tc>
          <w:tcPr>
            <w:tcW w:w="1142" w:type="dxa"/>
            <w:shd w:val="clear" w:color="auto" w:fill="auto"/>
            <w:noWrap/>
            <w:vAlign w:val="center"/>
            <w:hideMark/>
          </w:tcPr>
          <w:p w14:paraId="123CD2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29865174</w:t>
            </w:r>
          </w:p>
        </w:tc>
        <w:tc>
          <w:tcPr>
            <w:tcW w:w="5948" w:type="dxa"/>
            <w:shd w:val="clear" w:color="auto" w:fill="auto"/>
            <w:noWrap/>
            <w:vAlign w:val="center"/>
            <w:hideMark/>
          </w:tcPr>
          <w:p w14:paraId="4273B3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RADIOTELEVIZIJA SLOVENIJA JAVNI ZAVOD, LJUBLJANA</w:t>
            </w:r>
          </w:p>
        </w:tc>
      </w:tr>
      <w:tr w:rsidR="005F30FC" w:rsidRPr="006E664C" w14:paraId="35EB466E" w14:textId="77777777" w:rsidTr="00FA52E4">
        <w:trPr>
          <w:trHeight w:val="288"/>
        </w:trPr>
        <w:tc>
          <w:tcPr>
            <w:tcW w:w="634" w:type="dxa"/>
            <w:shd w:val="clear" w:color="auto" w:fill="auto"/>
            <w:noWrap/>
            <w:vAlign w:val="center"/>
            <w:hideMark/>
          </w:tcPr>
          <w:p w14:paraId="4125A9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1657</w:t>
            </w:r>
          </w:p>
        </w:tc>
        <w:tc>
          <w:tcPr>
            <w:tcW w:w="1338" w:type="dxa"/>
            <w:shd w:val="clear" w:color="auto" w:fill="auto"/>
            <w:noWrap/>
            <w:vAlign w:val="center"/>
            <w:hideMark/>
          </w:tcPr>
          <w:p w14:paraId="5CE0CD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1490524000</w:t>
            </w:r>
          </w:p>
        </w:tc>
        <w:tc>
          <w:tcPr>
            <w:tcW w:w="1142" w:type="dxa"/>
            <w:shd w:val="clear" w:color="auto" w:fill="auto"/>
            <w:noWrap/>
            <w:vAlign w:val="center"/>
            <w:hideMark/>
          </w:tcPr>
          <w:p w14:paraId="372A36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71357963</w:t>
            </w:r>
          </w:p>
        </w:tc>
        <w:tc>
          <w:tcPr>
            <w:tcW w:w="5948" w:type="dxa"/>
            <w:shd w:val="clear" w:color="auto" w:fill="auto"/>
            <w:noWrap/>
            <w:vAlign w:val="center"/>
            <w:hideMark/>
          </w:tcPr>
          <w:p w14:paraId="697483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RAZVOJNA AGENCIJA KOZJANSKO</w:t>
            </w:r>
          </w:p>
        </w:tc>
      </w:tr>
      <w:tr w:rsidR="005F30FC" w:rsidRPr="006E664C" w14:paraId="32D3E0A4" w14:textId="77777777" w:rsidTr="00FA52E4">
        <w:trPr>
          <w:trHeight w:val="288"/>
        </w:trPr>
        <w:tc>
          <w:tcPr>
            <w:tcW w:w="634" w:type="dxa"/>
            <w:shd w:val="clear" w:color="auto" w:fill="auto"/>
            <w:noWrap/>
            <w:vAlign w:val="center"/>
            <w:hideMark/>
          </w:tcPr>
          <w:p w14:paraId="1DF9BC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1658</w:t>
            </w:r>
          </w:p>
        </w:tc>
        <w:tc>
          <w:tcPr>
            <w:tcW w:w="1338" w:type="dxa"/>
            <w:shd w:val="clear" w:color="auto" w:fill="auto"/>
            <w:noWrap/>
            <w:vAlign w:val="center"/>
            <w:hideMark/>
          </w:tcPr>
          <w:p w14:paraId="10C56D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1227459000</w:t>
            </w:r>
          </w:p>
        </w:tc>
        <w:tc>
          <w:tcPr>
            <w:tcW w:w="1142" w:type="dxa"/>
            <w:shd w:val="clear" w:color="auto" w:fill="auto"/>
            <w:noWrap/>
            <w:vAlign w:val="center"/>
            <w:hideMark/>
          </w:tcPr>
          <w:p w14:paraId="0108EC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17719852</w:t>
            </w:r>
          </w:p>
        </w:tc>
        <w:tc>
          <w:tcPr>
            <w:tcW w:w="5948" w:type="dxa"/>
            <w:shd w:val="clear" w:color="auto" w:fill="auto"/>
            <w:noWrap/>
            <w:vAlign w:val="center"/>
            <w:hideMark/>
          </w:tcPr>
          <w:p w14:paraId="4E5F23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RAZVOJNA AGENCIJA SAVINJSKO-ŠALEŠKE REGIJE, D. O. O.</w:t>
            </w:r>
          </w:p>
        </w:tc>
      </w:tr>
      <w:tr w:rsidR="005F30FC" w:rsidRPr="006E664C" w14:paraId="099A9177" w14:textId="77777777" w:rsidTr="00FA52E4">
        <w:trPr>
          <w:trHeight w:val="288"/>
        </w:trPr>
        <w:tc>
          <w:tcPr>
            <w:tcW w:w="634" w:type="dxa"/>
            <w:shd w:val="clear" w:color="auto" w:fill="auto"/>
            <w:noWrap/>
            <w:vAlign w:val="center"/>
            <w:hideMark/>
          </w:tcPr>
          <w:p w14:paraId="055DBA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1659</w:t>
            </w:r>
          </w:p>
        </w:tc>
        <w:tc>
          <w:tcPr>
            <w:tcW w:w="1338" w:type="dxa"/>
            <w:shd w:val="clear" w:color="auto" w:fill="auto"/>
            <w:noWrap/>
            <w:vAlign w:val="center"/>
            <w:hideMark/>
          </w:tcPr>
          <w:p w14:paraId="77BE74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1277898000</w:t>
            </w:r>
          </w:p>
        </w:tc>
        <w:tc>
          <w:tcPr>
            <w:tcW w:w="1142" w:type="dxa"/>
            <w:shd w:val="clear" w:color="auto" w:fill="auto"/>
            <w:noWrap/>
            <w:vAlign w:val="center"/>
            <w:hideMark/>
          </w:tcPr>
          <w:p w14:paraId="608DF0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42427444</w:t>
            </w:r>
          </w:p>
        </w:tc>
        <w:tc>
          <w:tcPr>
            <w:tcW w:w="5948" w:type="dxa"/>
            <w:shd w:val="clear" w:color="auto" w:fill="auto"/>
            <w:noWrap/>
            <w:vAlign w:val="center"/>
            <w:hideMark/>
          </w:tcPr>
          <w:p w14:paraId="405EA2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RAZVOJNA AGENCIJA SINERGIJA D.O.O., POSPEŠEVANJE RAZVOJA</w:t>
            </w:r>
          </w:p>
        </w:tc>
      </w:tr>
      <w:tr w:rsidR="005F30FC" w:rsidRPr="006E664C" w14:paraId="5504705F" w14:textId="77777777" w:rsidTr="00FA52E4">
        <w:trPr>
          <w:trHeight w:val="288"/>
        </w:trPr>
        <w:tc>
          <w:tcPr>
            <w:tcW w:w="634" w:type="dxa"/>
            <w:shd w:val="clear" w:color="auto" w:fill="auto"/>
            <w:noWrap/>
            <w:vAlign w:val="center"/>
            <w:hideMark/>
          </w:tcPr>
          <w:p w14:paraId="09CB36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1660</w:t>
            </w:r>
          </w:p>
        </w:tc>
        <w:tc>
          <w:tcPr>
            <w:tcW w:w="1338" w:type="dxa"/>
            <w:shd w:val="clear" w:color="auto" w:fill="auto"/>
            <w:noWrap/>
            <w:vAlign w:val="center"/>
            <w:hideMark/>
          </w:tcPr>
          <w:p w14:paraId="540630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2333813000</w:t>
            </w:r>
          </w:p>
        </w:tc>
        <w:tc>
          <w:tcPr>
            <w:tcW w:w="1142" w:type="dxa"/>
            <w:shd w:val="clear" w:color="auto" w:fill="auto"/>
            <w:noWrap/>
            <w:vAlign w:val="center"/>
            <w:hideMark/>
          </w:tcPr>
          <w:p w14:paraId="0C79F7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89110528</w:t>
            </w:r>
          </w:p>
        </w:tc>
        <w:tc>
          <w:tcPr>
            <w:tcW w:w="5948" w:type="dxa"/>
            <w:shd w:val="clear" w:color="auto" w:fill="auto"/>
            <w:noWrap/>
            <w:vAlign w:val="center"/>
            <w:hideMark/>
          </w:tcPr>
          <w:p w14:paraId="3E0EB3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RAZVOJNA AGENCIJA SLOVENSKE GORICE, D.O.O.</w:t>
            </w:r>
          </w:p>
        </w:tc>
      </w:tr>
      <w:tr w:rsidR="005F30FC" w:rsidRPr="006E664C" w14:paraId="3F7ECDA9" w14:textId="77777777" w:rsidTr="00FA52E4">
        <w:trPr>
          <w:trHeight w:val="288"/>
        </w:trPr>
        <w:tc>
          <w:tcPr>
            <w:tcW w:w="634" w:type="dxa"/>
            <w:shd w:val="clear" w:color="auto" w:fill="auto"/>
            <w:noWrap/>
            <w:vAlign w:val="center"/>
            <w:hideMark/>
          </w:tcPr>
          <w:p w14:paraId="2657C8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1661</w:t>
            </w:r>
          </w:p>
        </w:tc>
        <w:tc>
          <w:tcPr>
            <w:tcW w:w="1338" w:type="dxa"/>
            <w:shd w:val="clear" w:color="auto" w:fill="auto"/>
            <w:noWrap/>
            <w:vAlign w:val="center"/>
            <w:hideMark/>
          </w:tcPr>
          <w:p w14:paraId="10A359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1490460000</w:t>
            </w:r>
          </w:p>
        </w:tc>
        <w:tc>
          <w:tcPr>
            <w:tcW w:w="1142" w:type="dxa"/>
            <w:shd w:val="clear" w:color="auto" w:fill="auto"/>
            <w:noWrap/>
            <w:vAlign w:val="center"/>
            <w:hideMark/>
          </w:tcPr>
          <w:p w14:paraId="65A93F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74303759</w:t>
            </w:r>
          </w:p>
        </w:tc>
        <w:tc>
          <w:tcPr>
            <w:tcW w:w="5948" w:type="dxa"/>
            <w:shd w:val="clear" w:color="auto" w:fill="auto"/>
            <w:noWrap/>
            <w:vAlign w:val="center"/>
            <w:hideMark/>
          </w:tcPr>
          <w:p w14:paraId="28E3A0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RAZVOJNA AGENCIJA SORA D.O.O.</w:t>
            </w:r>
          </w:p>
        </w:tc>
      </w:tr>
      <w:tr w:rsidR="005F30FC" w:rsidRPr="006E664C" w14:paraId="10DCFD8F" w14:textId="77777777" w:rsidTr="00FA52E4">
        <w:trPr>
          <w:trHeight w:val="288"/>
        </w:trPr>
        <w:tc>
          <w:tcPr>
            <w:tcW w:w="634" w:type="dxa"/>
            <w:shd w:val="clear" w:color="auto" w:fill="auto"/>
            <w:noWrap/>
            <w:vAlign w:val="center"/>
            <w:hideMark/>
          </w:tcPr>
          <w:p w14:paraId="7EA4B1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1662</w:t>
            </w:r>
          </w:p>
        </w:tc>
        <w:tc>
          <w:tcPr>
            <w:tcW w:w="1338" w:type="dxa"/>
            <w:shd w:val="clear" w:color="auto" w:fill="auto"/>
            <w:noWrap/>
            <w:vAlign w:val="center"/>
            <w:hideMark/>
          </w:tcPr>
          <w:p w14:paraId="0F2DCA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1587609000</w:t>
            </w:r>
          </w:p>
        </w:tc>
        <w:tc>
          <w:tcPr>
            <w:tcW w:w="1142" w:type="dxa"/>
            <w:shd w:val="clear" w:color="auto" w:fill="auto"/>
            <w:noWrap/>
            <w:vAlign w:val="center"/>
            <w:hideMark/>
          </w:tcPr>
          <w:p w14:paraId="6AC1C2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54935580</w:t>
            </w:r>
          </w:p>
        </w:tc>
        <w:tc>
          <w:tcPr>
            <w:tcW w:w="5948" w:type="dxa"/>
            <w:shd w:val="clear" w:color="auto" w:fill="auto"/>
            <w:noWrap/>
            <w:vAlign w:val="center"/>
            <w:hideMark/>
          </w:tcPr>
          <w:p w14:paraId="263D18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RAZVOJNA AGENCIJA SOTLA</w:t>
            </w:r>
          </w:p>
        </w:tc>
      </w:tr>
      <w:tr w:rsidR="005F30FC" w:rsidRPr="006E664C" w14:paraId="6825BD61" w14:textId="77777777" w:rsidTr="00FA52E4">
        <w:trPr>
          <w:trHeight w:val="288"/>
        </w:trPr>
        <w:tc>
          <w:tcPr>
            <w:tcW w:w="634" w:type="dxa"/>
            <w:shd w:val="clear" w:color="auto" w:fill="auto"/>
            <w:noWrap/>
            <w:vAlign w:val="center"/>
            <w:hideMark/>
          </w:tcPr>
          <w:p w14:paraId="08F812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1663</w:t>
            </w:r>
          </w:p>
        </w:tc>
        <w:tc>
          <w:tcPr>
            <w:tcW w:w="1338" w:type="dxa"/>
            <w:shd w:val="clear" w:color="auto" w:fill="auto"/>
            <w:noWrap/>
            <w:vAlign w:val="center"/>
            <w:hideMark/>
          </w:tcPr>
          <w:p w14:paraId="2FF99A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1540114000</w:t>
            </w:r>
          </w:p>
        </w:tc>
        <w:tc>
          <w:tcPr>
            <w:tcW w:w="1142" w:type="dxa"/>
            <w:shd w:val="clear" w:color="auto" w:fill="auto"/>
            <w:noWrap/>
            <w:vAlign w:val="center"/>
            <w:hideMark/>
          </w:tcPr>
          <w:p w14:paraId="15AEF3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99442809</w:t>
            </w:r>
          </w:p>
        </w:tc>
        <w:tc>
          <w:tcPr>
            <w:tcW w:w="5948" w:type="dxa"/>
            <w:shd w:val="clear" w:color="auto" w:fill="auto"/>
            <w:noWrap/>
            <w:vAlign w:val="center"/>
            <w:hideMark/>
          </w:tcPr>
          <w:p w14:paraId="73B0FE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RAZVOJNA AGENCIJA ZGORNJE GORENJSKE</w:t>
            </w:r>
          </w:p>
        </w:tc>
      </w:tr>
      <w:tr w:rsidR="005F30FC" w:rsidRPr="006E664C" w14:paraId="32E0659F" w14:textId="77777777" w:rsidTr="00FA52E4">
        <w:trPr>
          <w:trHeight w:val="288"/>
        </w:trPr>
        <w:tc>
          <w:tcPr>
            <w:tcW w:w="634" w:type="dxa"/>
            <w:shd w:val="clear" w:color="auto" w:fill="auto"/>
            <w:noWrap/>
            <w:vAlign w:val="center"/>
            <w:hideMark/>
          </w:tcPr>
          <w:p w14:paraId="0ADF30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1664</w:t>
            </w:r>
          </w:p>
        </w:tc>
        <w:tc>
          <w:tcPr>
            <w:tcW w:w="1338" w:type="dxa"/>
            <w:shd w:val="clear" w:color="auto" w:fill="auto"/>
            <w:noWrap/>
            <w:vAlign w:val="center"/>
            <w:hideMark/>
          </w:tcPr>
          <w:p w14:paraId="2F4E6E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5948193000</w:t>
            </w:r>
          </w:p>
        </w:tc>
        <w:tc>
          <w:tcPr>
            <w:tcW w:w="1142" w:type="dxa"/>
            <w:shd w:val="clear" w:color="auto" w:fill="auto"/>
            <w:noWrap/>
            <w:vAlign w:val="center"/>
            <w:hideMark/>
          </w:tcPr>
          <w:p w14:paraId="6EEBFF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19252048</w:t>
            </w:r>
          </w:p>
        </w:tc>
        <w:tc>
          <w:tcPr>
            <w:tcW w:w="5948" w:type="dxa"/>
            <w:shd w:val="clear" w:color="auto" w:fill="auto"/>
            <w:noWrap/>
            <w:vAlign w:val="center"/>
            <w:hideMark/>
          </w:tcPr>
          <w:p w14:paraId="6EBBBA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RAZVOJNI CENTER MURSKA SOBOTA DEVELOPMENT CENTRE MURSKA SOBOTA</w:t>
            </w:r>
          </w:p>
        </w:tc>
      </w:tr>
      <w:tr w:rsidR="005F30FC" w:rsidRPr="006E664C" w14:paraId="463E87E9" w14:textId="77777777" w:rsidTr="00FA52E4">
        <w:trPr>
          <w:trHeight w:val="288"/>
        </w:trPr>
        <w:tc>
          <w:tcPr>
            <w:tcW w:w="634" w:type="dxa"/>
            <w:shd w:val="clear" w:color="auto" w:fill="auto"/>
            <w:noWrap/>
            <w:vAlign w:val="center"/>
            <w:hideMark/>
          </w:tcPr>
          <w:p w14:paraId="65A752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1665</w:t>
            </w:r>
          </w:p>
        </w:tc>
        <w:tc>
          <w:tcPr>
            <w:tcW w:w="1338" w:type="dxa"/>
            <w:shd w:val="clear" w:color="auto" w:fill="auto"/>
            <w:noWrap/>
            <w:vAlign w:val="center"/>
            <w:hideMark/>
          </w:tcPr>
          <w:p w14:paraId="5F0DA0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1227319000</w:t>
            </w:r>
          </w:p>
        </w:tc>
        <w:tc>
          <w:tcPr>
            <w:tcW w:w="1142" w:type="dxa"/>
            <w:shd w:val="clear" w:color="auto" w:fill="auto"/>
            <w:noWrap/>
            <w:vAlign w:val="center"/>
            <w:hideMark/>
          </w:tcPr>
          <w:p w14:paraId="28DFAF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77074963</w:t>
            </w:r>
          </w:p>
        </w:tc>
        <w:tc>
          <w:tcPr>
            <w:tcW w:w="5948" w:type="dxa"/>
            <w:shd w:val="clear" w:color="auto" w:fill="auto"/>
            <w:noWrap/>
            <w:vAlign w:val="center"/>
            <w:hideMark/>
          </w:tcPr>
          <w:p w14:paraId="286503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RAZVOJNI CENTER NOVO MESTO, SVETOVANJE IN RAZVOJ, D.O.O.</w:t>
            </w:r>
          </w:p>
        </w:tc>
      </w:tr>
      <w:tr w:rsidR="005F30FC" w:rsidRPr="006E664C" w14:paraId="0651F7E8" w14:textId="77777777" w:rsidTr="00FA52E4">
        <w:trPr>
          <w:trHeight w:val="288"/>
        </w:trPr>
        <w:tc>
          <w:tcPr>
            <w:tcW w:w="634" w:type="dxa"/>
            <w:shd w:val="clear" w:color="auto" w:fill="auto"/>
            <w:noWrap/>
            <w:vAlign w:val="center"/>
            <w:hideMark/>
          </w:tcPr>
          <w:p w14:paraId="67F0C4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1666</w:t>
            </w:r>
          </w:p>
        </w:tc>
        <w:tc>
          <w:tcPr>
            <w:tcW w:w="1338" w:type="dxa"/>
            <w:shd w:val="clear" w:color="auto" w:fill="auto"/>
            <w:noWrap/>
            <w:vAlign w:val="center"/>
            <w:hideMark/>
          </w:tcPr>
          <w:p w14:paraId="1ABF4B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1489208000</w:t>
            </w:r>
          </w:p>
        </w:tc>
        <w:tc>
          <w:tcPr>
            <w:tcW w:w="1142" w:type="dxa"/>
            <w:shd w:val="clear" w:color="auto" w:fill="auto"/>
            <w:noWrap/>
            <w:vAlign w:val="center"/>
            <w:hideMark/>
          </w:tcPr>
          <w:p w14:paraId="37D1AE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35375701</w:t>
            </w:r>
          </w:p>
        </w:tc>
        <w:tc>
          <w:tcPr>
            <w:tcW w:w="5948" w:type="dxa"/>
            <w:shd w:val="clear" w:color="auto" w:fill="auto"/>
            <w:noWrap/>
            <w:vAlign w:val="center"/>
            <w:hideMark/>
          </w:tcPr>
          <w:p w14:paraId="0225FC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RAZVOJNI CENTER SRCA SLOVENIJE, D.O.O.</w:t>
            </w:r>
          </w:p>
        </w:tc>
      </w:tr>
      <w:tr w:rsidR="005F30FC" w:rsidRPr="006E664C" w14:paraId="7F0E8695" w14:textId="77777777" w:rsidTr="00FA52E4">
        <w:trPr>
          <w:trHeight w:val="288"/>
        </w:trPr>
        <w:tc>
          <w:tcPr>
            <w:tcW w:w="634" w:type="dxa"/>
            <w:shd w:val="clear" w:color="auto" w:fill="auto"/>
            <w:noWrap/>
            <w:vAlign w:val="center"/>
            <w:hideMark/>
          </w:tcPr>
          <w:p w14:paraId="11A041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1667</w:t>
            </w:r>
          </w:p>
        </w:tc>
        <w:tc>
          <w:tcPr>
            <w:tcW w:w="1338" w:type="dxa"/>
            <w:shd w:val="clear" w:color="auto" w:fill="auto"/>
            <w:noWrap/>
            <w:vAlign w:val="center"/>
            <w:hideMark/>
          </w:tcPr>
          <w:p w14:paraId="4BEA4C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1518399000</w:t>
            </w:r>
          </w:p>
        </w:tc>
        <w:tc>
          <w:tcPr>
            <w:tcW w:w="1142" w:type="dxa"/>
            <w:shd w:val="clear" w:color="auto" w:fill="auto"/>
            <w:noWrap/>
            <w:vAlign w:val="center"/>
            <w:hideMark/>
          </w:tcPr>
          <w:p w14:paraId="768854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71124101</w:t>
            </w:r>
          </w:p>
        </w:tc>
        <w:tc>
          <w:tcPr>
            <w:tcW w:w="5948" w:type="dxa"/>
            <w:shd w:val="clear" w:color="auto" w:fill="auto"/>
            <w:noWrap/>
            <w:vAlign w:val="center"/>
            <w:hideMark/>
          </w:tcPr>
          <w:p w14:paraId="6727DB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RAZVOJNO INFORMACIJSKI CENTER BELA KRAJINA</w:t>
            </w:r>
          </w:p>
        </w:tc>
      </w:tr>
      <w:tr w:rsidR="005F30FC" w:rsidRPr="006E664C" w14:paraId="369966EE" w14:textId="77777777" w:rsidTr="00FA52E4">
        <w:trPr>
          <w:trHeight w:val="288"/>
        </w:trPr>
        <w:tc>
          <w:tcPr>
            <w:tcW w:w="634" w:type="dxa"/>
            <w:shd w:val="clear" w:color="auto" w:fill="auto"/>
            <w:noWrap/>
            <w:vAlign w:val="center"/>
            <w:hideMark/>
          </w:tcPr>
          <w:p w14:paraId="6B4DFD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1668</w:t>
            </w:r>
          </w:p>
        </w:tc>
        <w:tc>
          <w:tcPr>
            <w:tcW w:w="1338" w:type="dxa"/>
            <w:shd w:val="clear" w:color="auto" w:fill="auto"/>
            <w:noWrap/>
            <w:vAlign w:val="center"/>
            <w:hideMark/>
          </w:tcPr>
          <w:p w14:paraId="29F5F1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1510045000</w:t>
            </w:r>
          </w:p>
        </w:tc>
        <w:tc>
          <w:tcPr>
            <w:tcW w:w="1142" w:type="dxa"/>
            <w:shd w:val="clear" w:color="auto" w:fill="auto"/>
            <w:noWrap/>
            <w:vAlign w:val="center"/>
            <w:hideMark/>
          </w:tcPr>
          <w:p w14:paraId="5B4357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72326018</w:t>
            </w:r>
          </w:p>
        </w:tc>
        <w:tc>
          <w:tcPr>
            <w:tcW w:w="5948" w:type="dxa"/>
            <w:shd w:val="clear" w:color="auto" w:fill="auto"/>
            <w:noWrap/>
            <w:vAlign w:val="center"/>
            <w:hideMark/>
          </w:tcPr>
          <w:p w14:paraId="4192C4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RAZVOJNO INFORMACIJSKI CENTER SLOVENSKA BISTRICA</w:t>
            </w:r>
          </w:p>
        </w:tc>
      </w:tr>
      <w:tr w:rsidR="005F30FC" w:rsidRPr="006E664C" w14:paraId="7C8A4BE4" w14:textId="77777777" w:rsidTr="00FA52E4">
        <w:trPr>
          <w:trHeight w:val="288"/>
        </w:trPr>
        <w:tc>
          <w:tcPr>
            <w:tcW w:w="634" w:type="dxa"/>
            <w:shd w:val="clear" w:color="auto" w:fill="auto"/>
            <w:noWrap/>
            <w:vAlign w:val="center"/>
            <w:hideMark/>
          </w:tcPr>
          <w:p w14:paraId="360E80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1669</w:t>
            </w:r>
          </w:p>
        </w:tc>
        <w:tc>
          <w:tcPr>
            <w:tcW w:w="1338" w:type="dxa"/>
            <w:shd w:val="clear" w:color="auto" w:fill="auto"/>
            <w:noWrap/>
            <w:vAlign w:val="center"/>
            <w:hideMark/>
          </w:tcPr>
          <w:p w14:paraId="6554E5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5051738000</w:t>
            </w:r>
          </w:p>
        </w:tc>
        <w:tc>
          <w:tcPr>
            <w:tcW w:w="1142" w:type="dxa"/>
            <w:shd w:val="clear" w:color="auto" w:fill="auto"/>
            <w:noWrap/>
            <w:vAlign w:val="center"/>
            <w:hideMark/>
          </w:tcPr>
          <w:p w14:paraId="04E4C0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53990129</w:t>
            </w:r>
          </w:p>
        </w:tc>
        <w:tc>
          <w:tcPr>
            <w:tcW w:w="5948" w:type="dxa"/>
            <w:shd w:val="clear" w:color="auto" w:fill="auto"/>
            <w:noWrap/>
            <w:vAlign w:val="center"/>
            <w:hideMark/>
          </w:tcPr>
          <w:p w14:paraId="56C91D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RAZVOJNO IZOBRAŽEVALNI CENTER NOVO MESTO</w:t>
            </w:r>
          </w:p>
        </w:tc>
      </w:tr>
      <w:tr w:rsidR="005F30FC" w:rsidRPr="006E664C" w14:paraId="5BD1B4F3" w14:textId="77777777" w:rsidTr="00FA52E4">
        <w:trPr>
          <w:trHeight w:val="288"/>
        </w:trPr>
        <w:tc>
          <w:tcPr>
            <w:tcW w:w="634" w:type="dxa"/>
            <w:shd w:val="clear" w:color="auto" w:fill="auto"/>
            <w:noWrap/>
            <w:vAlign w:val="center"/>
            <w:hideMark/>
          </w:tcPr>
          <w:p w14:paraId="608E70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1670</w:t>
            </w:r>
          </w:p>
        </w:tc>
        <w:tc>
          <w:tcPr>
            <w:tcW w:w="1338" w:type="dxa"/>
            <w:shd w:val="clear" w:color="auto" w:fill="auto"/>
            <w:noWrap/>
            <w:vAlign w:val="center"/>
            <w:hideMark/>
          </w:tcPr>
          <w:p w14:paraId="536C7C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5232210000</w:t>
            </w:r>
          </w:p>
        </w:tc>
        <w:tc>
          <w:tcPr>
            <w:tcW w:w="1142" w:type="dxa"/>
            <w:shd w:val="clear" w:color="auto" w:fill="auto"/>
            <w:noWrap/>
            <w:vAlign w:val="center"/>
            <w:hideMark/>
          </w:tcPr>
          <w:p w14:paraId="03E9AC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69628955</w:t>
            </w:r>
          </w:p>
        </w:tc>
        <w:tc>
          <w:tcPr>
            <w:tcW w:w="5948" w:type="dxa"/>
            <w:shd w:val="clear" w:color="auto" w:fill="auto"/>
            <w:noWrap/>
            <w:vAlign w:val="center"/>
            <w:hideMark/>
          </w:tcPr>
          <w:p w14:paraId="368307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RDEČA DVORANA ŠPORTNO REKREACIJSKI ZAVOD</w:t>
            </w:r>
          </w:p>
        </w:tc>
      </w:tr>
      <w:tr w:rsidR="005F30FC" w:rsidRPr="006E664C" w14:paraId="0C01A66B" w14:textId="77777777" w:rsidTr="00FA52E4">
        <w:trPr>
          <w:trHeight w:val="288"/>
        </w:trPr>
        <w:tc>
          <w:tcPr>
            <w:tcW w:w="634" w:type="dxa"/>
            <w:shd w:val="clear" w:color="auto" w:fill="auto"/>
            <w:noWrap/>
            <w:vAlign w:val="center"/>
            <w:hideMark/>
          </w:tcPr>
          <w:p w14:paraId="1717BE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1671</w:t>
            </w:r>
          </w:p>
        </w:tc>
        <w:tc>
          <w:tcPr>
            <w:tcW w:w="1338" w:type="dxa"/>
            <w:shd w:val="clear" w:color="auto" w:fill="auto"/>
            <w:noWrap/>
            <w:vAlign w:val="center"/>
            <w:hideMark/>
          </w:tcPr>
          <w:p w14:paraId="04EC32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1469100000</w:t>
            </w:r>
          </w:p>
        </w:tc>
        <w:tc>
          <w:tcPr>
            <w:tcW w:w="1142" w:type="dxa"/>
            <w:shd w:val="clear" w:color="auto" w:fill="auto"/>
            <w:noWrap/>
            <w:vAlign w:val="center"/>
            <w:hideMark/>
          </w:tcPr>
          <w:p w14:paraId="745222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65950704</w:t>
            </w:r>
          </w:p>
        </w:tc>
        <w:tc>
          <w:tcPr>
            <w:tcW w:w="5948" w:type="dxa"/>
            <w:shd w:val="clear" w:color="auto" w:fill="auto"/>
            <w:noWrap/>
            <w:vAlign w:val="center"/>
            <w:hideMark/>
          </w:tcPr>
          <w:p w14:paraId="0DF1B0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REGIJSKA RAZVOJNA AGENCIJA ROD AJDOVŠČINA</w:t>
            </w:r>
          </w:p>
        </w:tc>
      </w:tr>
      <w:tr w:rsidR="005F30FC" w:rsidRPr="006E664C" w14:paraId="746BA80B" w14:textId="77777777" w:rsidTr="00FA52E4">
        <w:trPr>
          <w:trHeight w:val="288"/>
        </w:trPr>
        <w:tc>
          <w:tcPr>
            <w:tcW w:w="634" w:type="dxa"/>
            <w:shd w:val="clear" w:color="auto" w:fill="auto"/>
            <w:noWrap/>
            <w:vAlign w:val="center"/>
            <w:hideMark/>
          </w:tcPr>
          <w:p w14:paraId="3659FD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1672</w:t>
            </w:r>
          </w:p>
        </w:tc>
        <w:tc>
          <w:tcPr>
            <w:tcW w:w="1338" w:type="dxa"/>
            <w:shd w:val="clear" w:color="auto" w:fill="auto"/>
            <w:noWrap/>
            <w:vAlign w:val="center"/>
            <w:hideMark/>
          </w:tcPr>
          <w:p w14:paraId="354F00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1584758000</w:t>
            </w:r>
          </w:p>
        </w:tc>
        <w:tc>
          <w:tcPr>
            <w:tcW w:w="1142" w:type="dxa"/>
            <w:shd w:val="clear" w:color="auto" w:fill="auto"/>
            <w:noWrap/>
            <w:vAlign w:val="center"/>
            <w:hideMark/>
          </w:tcPr>
          <w:p w14:paraId="32E22B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36213250</w:t>
            </w:r>
          </w:p>
        </w:tc>
        <w:tc>
          <w:tcPr>
            <w:tcW w:w="5948" w:type="dxa"/>
            <w:shd w:val="clear" w:color="auto" w:fill="auto"/>
            <w:noWrap/>
            <w:vAlign w:val="center"/>
            <w:hideMark/>
          </w:tcPr>
          <w:p w14:paraId="299C83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REGIONALNA RAZVOJNA AGENCIJA - LJUBLJANSKE URBANE REGIJE</w:t>
            </w:r>
          </w:p>
        </w:tc>
      </w:tr>
      <w:tr w:rsidR="005F30FC" w:rsidRPr="006E664C" w14:paraId="6C212A30" w14:textId="77777777" w:rsidTr="00FA52E4">
        <w:trPr>
          <w:trHeight w:val="288"/>
        </w:trPr>
        <w:tc>
          <w:tcPr>
            <w:tcW w:w="634" w:type="dxa"/>
            <w:shd w:val="clear" w:color="auto" w:fill="auto"/>
            <w:noWrap/>
            <w:vAlign w:val="center"/>
            <w:hideMark/>
          </w:tcPr>
          <w:p w14:paraId="611AA2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1673</w:t>
            </w:r>
          </w:p>
        </w:tc>
        <w:tc>
          <w:tcPr>
            <w:tcW w:w="1338" w:type="dxa"/>
            <w:shd w:val="clear" w:color="auto" w:fill="auto"/>
            <w:noWrap/>
            <w:vAlign w:val="center"/>
            <w:hideMark/>
          </w:tcPr>
          <w:p w14:paraId="55EA7F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1338811000</w:t>
            </w:r>
          </w:p>
        </w:tc>
        <w:tc>
          <w:tcPr>
            <w:tcW w:w="1142" w:type="dxa"/>
            <w:shd w:val="clear" w:color="auto" w:fill="auto"/>
            <w:noWrap/>
            <w:vAlign w:val="center"/>
            <w:hideMark/>
          </w:tcPr>
          <w:p w14:paraId="2030CE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12235016</w:t>
            </w:r>
          </w:p>
        </w:tc>
        <w:tc>
          <w:tcPr>
            <w:tcW w:w="5948" w:type="dxa"/>
            <w:shd w:val="clear" w:color="auto" w:fill="auto"/>
            <w:noWrap/>
            <w:vAlign w:val="center"/>
            <w:hideMark/>
          </w:tcPr>
          <w:p w14:paraId="0B62E6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REGIONALNA RAZVOJNA AGENCIJA POSAVJE</w:t>
            </w:r>
          </w:p>
        </w:tc>
      </w:tr>
      <w:tr w:rsidR="005F30FC" w:rsidRPr="006E664C" w14:paraId="05E41245" w14:textId="77777777" w:rsidTr="00FA52E4">
        <w:trPr>
          <w:trHeight w:val="288"/>
        </w:trPr>
        <w:tc>
          <w:tcPr>
            <w:tcW w:w="634" w:type="dxa"/>
            <w:shd w:val="clear" w:color="auto" w:fill="auto"/>
            <w:noWrap/>
            <w:vAlign w:val="center"/>
            <w:hideMark/>
          </w:tcPr>
          <w:p w14:paraId="4F5C51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1674</w:t>
            </w:r>
          </w:p>
        </w:tc>
        <w:tc>
          <w:tcPr>
            <w:tcW w:w="1338" w:type="dxa"/>
            <w:shd w:val="clear" w:color="auto" w:fill="auto"/>
            <w:noWrap/>
            <w:vAlign w:val="center"/>
            <w:hideMark/>
          </w:tcPr>
          <w:p w14:paraId="23B427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5778336000</w:t>
            </w:r>
          </w:p>
        </w:tc>
        <w:tc>
          <w:tcPr>
            <w:tcW w:w="1142" w:type="dxa"/>
            <w:shd w:val="clear" w:color="auto" w:fill="auto"/>
            <w:noWrap/>
            <w:vAlign w:val="center"/>
            <w:hideMark/>
          </w:tcPr>
          <w:p w14:paraId="514A82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33925950</w:t>
            </w:r>
          </w:p>
        </w:tc>
        <w:tc>
          <w:tcPr>
            <w:tcW w:w="5948" w:type="dxa"/>
            <w:shd w:val="clear" w:color="auto" w:fill="auto"/>
            <w:noWrap/>
            <w:vAlign w:val="center"/>
            <w:hideMark/>
          </w:tcPr>
          <w:p w14:paraId="326FCB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REGIONALNA RAZVOJNA AGENCIJA ZA PODRAVJE - MARIBOR</w:t>
            </w:r>
          </w:p>
        </w:tc>
      </w:tr>
      <w:tr w:rsidR="005F30FC" w:rsidRPr="006E664C" w14:paraId="0A8871B8" w14:textId="77777777" w:rsidTr="00FA52E4">
        <w:trPr>
          <w:trHeight w:val="288"/>
        </w:trPr>
        <w:tc>
          <w:tcPr>
            <w:tcW w:w="634" w:type="dxa"/>
            <w:shd w:val="clear" w:color="auto" w:fill="auto"/>
            <w:noWrap/>
            <w:vAlign w:val="center"/>
            <w:hideMark/>
          </w:tcPr>
          <w:p w14:paraId="199DA3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1675</w:t>
            </w:r>
          </w:p>
        </w:tc>
        <w:tc>
          <w:tcPr>
            <w:tcW w:w="1338" w:type="dxa"/>
            <w:shd w:val="clear" w:color="auto" w:fill="auto"/>
            <w:noWrap/>
            <w:vAlign w:val="center"/>
            <w:hideMark/>
          </w:tcPr>
          <w:p w14:paraId="4F9D10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5868696000</w:t>
            </w:r>
          </w:p>
        </w:tc>
        <w:tc>
          <w:tcPr>
            <w:tcW w:w="1142" w:type="dxa"/>
            <w:shd w:val="clear" w:color="auto" w:fill="auto"/>
            <w:noWrap/>
            <w:vAlign w:val="center"/>
            <w:hideMark/>
          </w:tcPr>
          <w:p w14:paraId="577D5A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28049705</w:t>
            </w:r>
          </w:p>
        </w:tc>
        <w:tc>
          <w:tcPr>
            <w:tcW w:w="5948" w:type="dxa"/>
            <w:shd w:val="clear" w:color="auto" w:fill="auto"/>
            <w:noWrap/>
            <w:vAlign w:val="center"/>
            <w:hideMark/>
          </w:tcPr>
          <w:p w14:paraId="7F1603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REGIONALNI RAZVOJNI CENTER KOPER CENTRO REGIONALE DI SVILUPPO CAPODISTRIA</w:t>
            </w:r>
          </w:p>
        </w:tc>
      </w:tr>
      <w:tr w:rsidR="005F30FC" w:rsidRPr="006E664C" w14:paraId="4F8B93F3" w14:textId="77777777" w:rsidTr="00FA52E4">
        <w:trPr>
          <w:trHeight w:val="288"/>
        </w:trPr>
        <w:tc>
          <w:tcPr>
            <w:tcW w:w="634" w:type="dxa"/>
            <w:shd w:val="clear" w:color="auto" w:fill="auto"/>
            <w:noWrap/>
            <w:vAlign w:val="center"/>
            <w:hideMark/>
          </w:tcPr>
          <w:p w14:paraId="2F7F58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1676</w:t>
            </w:r>
          </w:p>
        </w:tc>
        <w:tc>
          <w:tcPr>
            <w:tcW w:w="1338" w:type="dxa"/>
            <w:shd w:val="clear" w:color="auto" w:fill="auto"/>
            <w:noWrap/>
            <w:vAlign w:val="center"/>
            <w:hideMark/>
          </w:tcPr>
          <w:p w14:paraId="4380F8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5886392000</w:t>
            </w:r>
          </w:p>
        </w:tc>
        <w:tc>
          <w:tcPr>
            <w:tcW w:w="1142" w:type="dxa"/>
            <w:shd w:val="clear" w:color="auto" w:fill="auto"/>
            <w:noWrap/>
            <w:vAlign w:val="center"/>
            <w:hideMark/>
          </w:tcPr>
          <w:p w14:paraId="45D91E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35332409</w:t>
            </w:r>
          </w:p>
        </w:tc>
        <w:tc>
          <w:tcPr>
            <w:tcW w:w="5948" w:type="dxa"/>
            <w:shd w:val="clear" w:color="auto" w:fill="auto"/>
            <w:noWrap/>
            <w:vAlign w:val="center"/>
            <w:hideMark/>
          </w:tcPr>
          <w:p w14:paraId="35671B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AJDOVŠČINA</w:t>
            </w:r>
          </w:p>
        </w:tc>
      </w:tr>
      <w:tr w:rsidR="005F30FC" w:rsidRPr="006E664C" w14:paraId="2A578EA3" w14:textId="77777777" w:rsidTr="00FA52E4">
        <w:trPr>
          <w:trHeight w:val="288"/>
        </w:trPr>
        <w:tc>
          <w:tcPr>
            <w:tcW w:w="634" w:type="dxa"/>
            <w:shd w:val="clear" w:color="auto" w:fill="auto"/>
            <w:noWrap/>
            <w:vAlign w:val="center"/>
            <w:hideMark/>
          </w:tcPr>
          <w:p w14:paraId="38B7A6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1677</w:t>
            </w:r>
          </w:p>
        </w:tc>
        <w:tc>
          <w:tcPr>
            <w:tcW w:w="1338" w:type="dxa"/>
            <w:shd w:val="clear" w:color="auto" w:fill="auto"/>
            <w:noWrap/>
            <w:vAlign w:val="center"/>
            <w:hideMark/>
          </w:tcPr>
          <w:p w14:paraId="788E56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5886384000</w:t>
            </w:r>
          </w:p>
        </w:tc>
        <w:tc>
          <w:tcPr>
            <w:tcW w:w="1142" w:type="dxa"/>
            <w:shd w:val="clear" w:color="auto" w:fill="auto"/>
            <w:noWrap/>
            <w:vAlign w:val="center"/>
            <w:hideMark/>
          </w:tcPr>
          <w:p w14:paraId="07A04D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79369502</w:t>
            </w:r>
          </w:p>
        </w:tc>
        <w:tc>
          <w:tcPr>
            <w:tcW w:w="5948" w:type="dxa"/>
            <w:shd w:val="clear" w:color="auto" w:fill="auto"/>
            <w:noWrap/>
            <w:vAlign w:val="center"/>
            <w:hideMark/>
          </w:tcPr>
          <w:p w14:paraId="2BC7C8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BREŽICE</w:t>
            </w:r>
          </w:p>
        </w:tc>
      </w:tr>
      <w:tr w:rsidR="005F30FC" w:rsidRPr="006E664C" w14:paraId="0E2144A4" w14:textId="77777777" w:rsidTr="00FA52E4">
        <w:trPr>
          <w:trHeight w:val="288"/>
        </w:trPr>
        <w:tc>
          <w:tcPr>
            <w:tcW w:w="634" w:type="dxa"/>
            <w:shd w:val="clear" w:color="auto" w:fill="auto"/>
            <w:noWrap/>
            <w:vAlign w:val="center"/>
            <w:hideMark/>
          </w:tcPr>
          <w:p w14:paraId="7C07DB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1678</w:t>
            </w:r>
          </w:p>
        </w:tc>
        <w:tc>
          <w:tcPr>
            <w:tcW w:w="1338" w:type="dxa"/>
            <w:shd w:val="clear" w:color="auto" w:fill="auto"/>
            <w:noWrap/>
            <w:vAlign w:val="center"/>
            <w:hideMark/>
          </w:tcPr>
          <w:p w14:paraId="548476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5886376000</w:t>
            </w:r>
          </w:p>
        </w:tc>
        <w:tc>
          <w:tcPr>
            <w:tcW w:w="1142" w:type="dxa"/>
            <w:shd w:val="clear" w:color="auto" w:fill="auto"/>
            <w:noWrap/>
            <w:vAlign w:val="center"/>
            <w:hideMark/>
          </w:tcPr>
          <w:p w14:paraId="78B300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69982163</w:t>
            </w:r>
          </w:p>
        </w:tc>
        <w:tc>
          <w:tcPr>
            <w:tcW w:w="5948" w:type="dxa"/>
            <w:shd w:val="clear" w:color="auto" w:fill="auto"/>
            <w:noWrap/>
            <w:vAlign w:val="center"/>
            <w:hideMark/>
          </w:tcPr>
          <w:p w14:paraId="0633D9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CELJE</w:t>
            </w:r>
          </w:p>
        </w:tc>
      </w:tr>
      <w:tr w:rsidR="005F30FC" w:rsidRPr="006E664C" w14:paraId="5CA7B9D7" w14:textId="77777777" w:rsidTr="00FA52E4">
        <w:trPr>
          <w:trHeight w:val="288"/>
        </w:trPr>
        <w:tc>
          <w:tcPr>
            <w:tcW w:w="634" w:type="dxa"/>
            <w:shd w:val="clear" w:color="auto" w:fill="auto"/>
            <w:noWrap/>
            <w:vAlign w:val="center"/>
            <w:hideMark/>
          </w:tcPr>
          <w:p w14:paraId="2D52EE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1679</w:t>
            </w:r>
          </w:p>
        </w:tc>
        <w:tc>
          <w:tcPr>
            <w:tcW w:w="1338" w:type="dxa"/>
            <w:shd w:val="clear" w:color="auto" w:fill="auto"/>
            <w:noWrap/>
            <w:vAlign w:val="center"/>
            <w:hideMark/>
          </w:tcPr>
          <w:p w14:paraId="61904F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5886368000</w:t>
            </w:r>
          </w:p>
        </w:tc>
        <w:tc>
          <w:tcPr>
            <w:tcW w:w="1142" w:type="dxa"/>
            <w:shd w:val="clear" w:color="auto" w:fill="auto"/>
            <w:noWrap/>
            <w:vAlign w:val="center"/>
            <w:hideMark/>
          </w:tcPr>
          <w:p w14:paraId="784B19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85085502</w:t>
            </w:r>
          </w:p>
        </w:tc>
        <w:tc>
          <w:tcPr>
            <w:tcW w:w="5948" w:type="dxa"/>
            <w:shd w:val="clear" w:color="auto" w:fill="auto"/>
            <w:noWrap/>
            <w:vAlign w:val="center"/>
            <w:hideMark/>
          </w:tcPr>
          <w:p w14:paraId="741820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CERKNICA</w:t>
            </w:r>
          </w:p>
        </w:tc>
      </w:tr>
      <w:tr w:rsidR="005F30FC" w:rsidRPr="006E664C" w14:paraId="69BA5871" w14:textId="77777777" w:rsidTr="00FA52E4">
        <w:trPr>
          <w:trHeight w:val="288"/>
        </w:trPr>
        <w:tc>
          <w:tcPr>
            <w:tcW w:w="634" w:type="dxa"/>
            <w:shd w:val="clear" w:color="auto" w:fill="auto"/>
            <w:noWrap/>
            <w:vAlign w:val="center"/>
            <w:hideMark/>
          </w:tcPr>
          <w:p w14:paraId="29915D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1680</w:t>
            </w:r>
          </w:p>
        </w:tc>
        <w:tc>
          <w:tcPr>
            <w:tcW w:w="1338" w:type="dxa"/>
            <w:shd w:val="clear" w:color="auto" w:fill="auto"/>
            <w:noWrap/>
            <w:vAlign w:val="center"/>
            <w:hideMark/>
          </w:tcPr>
          <w:p w14:paraId="48C55C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5886287000</w:t>
            </w:r>
          </w:p>
        </w:tc>
        <w:tc>
          <w:tcPr>
            <w:tcW w:w="1142" w:type="dxa"/>
            <w:shd w:val="clear" w:color="auto" w:fill="auto"/>
            <w:noWrap/>
            <w:vAlign w:val="center"/>
            <w:hideMark/>
          </w:tcPr>
          <w:p w14:paraId="5671A9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87096170</w:t>
            </w:r>
          </w:p>
        </w:tc>
        <w:tc>
          <w:tcPr>
            <w:tcW w:w="5948" w:type="dxa"/>
            <w:shd w:val="clear" w:color="auto" w:fill="auto"/>
            <w:noWrap/>
            <w:vAlign w:val="center"/>
            <w:hideMark/>
          </w:tcPr>
          <w:p w14:paraId="6185EB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ČRNOMELJ</w:t>
            </w:r>
          </w:p>
        </w:tc>
      </w:tr>
      <w:tr w:rsidR="005F30FC" w:rsidRPr="006E664C" w14:paraId="75167970" w14:textId="77777777" w:rsidTr="00FA52E4">
        <w:trPr>
          <w:trHeight w:val="288"/>
        </w:trPr>
        <w:tc>
          <w:tcPr>
            <w:tcW w:w="634" w:type="dxa"/>
            <w:shd w:val="clear" w:color="auto" w:fill="auto"/>
            <w:noWrap/>
            <w:vAlign w:val="center"/>
            <w:hideMark/>
          </w:tcPr>
          <w:p w14:paraId="2CDFCE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1681</w:t>
            </w:r>
          </w:p>
        </w:tc>
        <w:tc>
          <w:tcPr>
            <w:tcW w:w="1338" w:type="dxa"/>
            <w:shd w:val="clear" w:color="auto" w:fill="auto"/>
            <w:noWrap/>
            <w:vAlign w:val="center"/>
            <w:hideMark/>
          </w:tcPr>
          <w:p w14:paraId="2105C4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5886350000</w:t>
            </w:r>
          </w:p>
        </w:tc>
        <w:tc>
          <w:tcPr>
            <w:tcW w:w="1142" w:type="dxa"/>
            <w:shd w:val="clear" w:color="auto" w:fill="auto"/>
            <w:noWrap/>
            <w:vAlign w:val="center"/>
            <w:hideMark/>
          </w:tcPr>
          <w:p w14:paraId="755D05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57545871</w:t>
            </w:r>
          </w:p>
        </w:tc>
        <w:tc>
          <w:tcPr>
            <w:tcW w:w="5948" w:type="dxa"/>
            <w:shd w:val="clear" w:color="auto" w:fill="auto"/>
            <w:noWrap/>
            <w:vAlign w:val="center"/>
            <w:hideMark/>
          </w:tcPr>
          <w:p w14:paraId="0CB775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DOMŽALE</w:t>
            </w:r>
          </w:p>
        </w:tc>
      </w:tr>
      <w:tr w:rsidR="005F30FC" w:rsidRPr="006E664C" w14:paraId="0A175C36" w14:textId="77777777" w:rsidTr="00FA52E4">
        <w:trPr>
          <w:trHeight w:val="288"/>
        </w:trPr>
        <w:tc>
          <w:tcPr>
            <w:tcW w:w="634" w:type="dxa"/>
            <w:shd w:val="clear" w:color="auto" w:fill="auto"/>
            <w:noWrap/>
            <w:vAlign w:val="center"/>
            <w:hideMark/>
          </w:tcPr>
          <w:p w14:paraId="7A3DAB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1682</w:t>
            </w:r>
          </w:p>
        </w:tc>
        <w:tc>
          <w:tcPr>
            <w:tcW w:w="1338" w:type="dxa"/>
            <w:shd w:val="clear" w:color="auto" w:fill="auto"/>
            <w:noWrap/>
            <w:vAlign w:val="center"/>
            <w:hideMark/>
          </w:tcPr>
          <w:p w14:paraId="2AF5E4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5886341000</w:t>
            </w:r>
          </w:p>
        </w:tc>
        <w:tc>
          <w:tcPr>
            <w:tcW w:w="1142" w:type="dxa"/>
            <w:shd w:val="clear" w:color="auto" w:fill="auto"/>
            <w:noWrap/>
            <w:vAlign w:val="center"/>
            <w:hideMark/>
          </w:tcPr>
          <w:p w14:paraId="365809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84280654</w:t>
            </w:r>
          </w:p>
        </w:tc>
        <w:tc>
          <w:tcPr>
            <w:tcW w:w="5948" w:type="dxa"/>
            <w:shd w:val="clear" w:color="auto" w:fill="auto"/>
            <w:noWrap/>
            <w:vAlign w:val="center"/>
            <w:hideMark/>
          </w:tcPr>
          <w:p w14:paraId="6A6043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DRAVOGRAD</w:t>
            </w:r>
          </w:p>
        </w:tc>
      </w:tr>
      <w:tr w:rsidR="005F30FC" w:rsidRPr="006E664C" w14:paraId="18AD6707" w14:textId="77777777" w:rsidTr="00FA52E4">
        <w:trPr>
          <w:trHeight w:val="288"/>
        </w:trPr>
        <w:tc>
          <w:tcPr>
            <w:tcW w:w="634" w:type="dxa"/>
            <w:shd w:val="clear" w:color="auto" w:fill="auto"/>
            <w:noWrap/>
            <w:vAlign w:val="center"/>
            <w:hideMark/>
          </w:tcPr>
          <w:p w14:paraId="3D3933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1683</w:t>
            </w:r>
          </w:p>
        </w:tc>
        <w:tc>
          <w:tcPr>
            <w:tcW w:w="1338" w:type="dxa"/>
            <w:shd w:val="clear" w:color="auto" w:fill="auto"/>
            <w:noWrap/>
            <w:vAlign w:val="center"/>
            <w:hideMark/>
          </w:tcPr>
          <w:p w14:paraId="567C4B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5886333000</w:t>
            </w:r>
          </w:p>
        </w:tc>
        <w:tc>
          <w:tcPr>
            <w:tcW w:w="1142" w:type="dxa"/>
            <w:shd w:val="clear" w:color="auto" w:fill="auto"/>
            <w:noWrap/>
            <w:vAlign w:val="center"/>
            <w:hideMark/>
          </w:tcPr>
          <w:p w14:paraId="796815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20797460</w:t>
            </w:r>
          </w:p>
        </w:tc>
        <w:tc>
          <w:tcPr>
            <w:tcW w:w="5948" w:type="dxa"/>
            <w:shd w:val="clear" w:color="auto" w:fill="auto"/>
            <w:noWrap/>
            <w:vAlign w:val="center"/>
            <w:hideMark/>
          </w:tcPr>
          <w:p w14:paraId="291B55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GORNJA RADGONA</w:t>
            </w:r>
          </w:p>
        </w:tc>
      </w:tr>
      <w:tr w:rsidR="005F30FC" w:rsidRPr="006E664C" w14:paraId="46D833F5" w14:textId="77777777" w:rsidTr="00FA52E4">
        <w:trPr>
          <w:trHeight w:val="288"/>
        </w:trPr>
        <w:tc>
          <w:tcPr>
            <w:tcW w:w="634" w:type="dxa"/>
            <w:shd w:val="clear" w:color="auto" w:fill="auto"/>
            <w:noWrap/>
            <w:vAlign w:val="center"/>
            <w:hideMark/>
          </w:tcPr>
          <w:p w14:paraId="4F562D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1684</w:t>
            </w:r>
          </w:p>
        </w:tc>
        <w:tc>
          <w:tcPr>
            <w:tcW w:w="1338" w:type="dxa"/>
            <w:shd w:val="clear" w:color="auto" w:fill="auto"/>
            <w:noWrap/>
            <w:vAlign w:val="center"/>
            <w:hideMark/>
          </w:tcPr>
          <w:p w14:paraId="381C0C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5886325000</w:t>
            </w:r>
          </w:p>
        </w:tc>
        <w:tc>
          <w:tcPr>
            <w:tcW w:w="1142" w:type="dxa"/>
            <w:shd w:val="clear" w:color="auto" w:fill="auto"/>
            <w:noWrap/>
            <w:vAlign w:val="center"/>
            <w:hideMark/>
          </w:tcPr>
          <w:p w14:paraId="270DAB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19031548</w:t>
            </w:r>
          </w:p>
        </w:tc>
        <w:tc>
          <w:tcPr>
            <w:tcW w:w="5948" w:type="dxa"/>
            <w:shd w:val="clear" w:color="auto" w:fill="auto"/>
            <w:noWrap/>
            <w:vAlign w:val="center"/>
            <w:hideMark/>
          </w:tcPr>
          <w:p w14:paraId="526D51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GROSUPLJE</w:t>
            </w:r>
          </w:p>
        </w:tc>
      </w:tr>
      <w:tr w:rsidR="005F30FC" w:rsidRPr="006E664C" w14:paraId="4A957DBD" w14:textId="77777777" w:rsidTr="00FA52E4">
        <w:trPr>
          <w:trHeight w:val="288"/>
        </w:trPr>
        <w:tc>
          <w:tcPr>
            <w:tcW w:w="634" w:type="dxa"/>
            <w:shd w:val="clear" w:color="auto" w:fill="auto"/>
            <w:noWrap/>
            <w:vAlign w:val="center"/>
            <w:hideMark/>
          </w:tcPr>
          <w:p w14:paraId="6F4E14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1685</w:t>
            </w:r>
          </w:p>
        </w:tc>
        <w:tc>
          <w:tcPr>
            <w:tcW w:w="1338" w:type="dxa"/>
            <w:shd w:val="clear" w:color="auto" w:fill="auto"/>
            <w:noWrap/>
            <w:vAlign w:val="center"/>
            <w:hideMark/>
          </w:tcPr>
          <w:p w14:paraId="217710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5886317000</w:t>
            </w:r>
          </w:p>
        </w:tc>
        <w:tc>
          <w:tcPr>
            <w:tcW w:w="1142" w:type="dxa"/>
            <w:shd w:val="clear" w:color="auto" w:fill="auto"/>
            <w:noWrap/>
            <w:vAlign w:val="center"/>
            <w:hideMark/>
          </w:tcPr>
          <w:p w14:paraId="6FCD8A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93837232</w:t>
            </w:r>
          </w:p>
        </w:tc>
        <w:tc>
          <w:tcPr>
            <w:tcW w:w="5948" w:type="dxa"/>
            <w:shd w:val="clear" w:color="auto" w:fill="auto"/>
            <w:noWrap/>
            <w:vAlign w:val="center"/>
            <w:hideMark/>
          </w:tcPr>
          <w:p w14:paraId="3B4469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HRASTNIK</w:t>
            </w:r>
          </w:p>
        </w:tc>
      </w:tr>
      <w:tr w:rsidR="005F30FC" w:rsidRPr="006E664C" w14:paraId="62D4F3E2" w14:textId="77777777" w:rsidTr="00FA52E4">
        <w:trPr>
          <w:trHeight w:val="288"/>
        </w:trPr>
        <w:tc>
          <w:tcPr>
            <w:tcW w:w="634" w:type="dxa"/>
            <w:shd w:val="clear" w:color="auto" w:fill="auto"/>
            <w:noWrap/>
            <w:vAlign w:val="center"/>
            <w:hideMark/>
          </w:tcPr>
          <w:p w14:paraId="640588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1686</w:t>
            </w:r>
          </w:p>
        </w:tc>
        <w:tc>
          <w:tcPr>
            <w:tcW w:w="1338" w:type="dxa"/>
            <w:shd w:val="clear" w:color="auto" w:fill="auto"/>
            <w:noWrap/>
            <w:vAlign w:val="center"/>
            <w:hideMark/>
          </w:tcPr>
          <w:p w14:paraId="434858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5886309000</w:t>
            </w:r>
          </w:p>
        </w:tc>
        <w:tc>
          <w:tcPr>
            <w:tcW w:w="1142" w:type="dxa"/>
            <w:shd w:val="clear" w:color="auto" w:fill="auto"/>
            <w:noWrap/>
            <w:vAlign w:val="center"/>
            <w:hideMark/>
          </w:tcPr>
          <w:p w14:paraId="496737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73258270</w:t>
            </w:r>
          </w:p>
        </w:tc>
        <w:tc>
          <w:tcPr>
            <w:tcW w:w="5948" w:type="dxa"/>
            <w:shd w:val="clear" w:color="auto" w:fill="auto"/>
            <w:noWrap/>
            <w:vAlign w:val="center"/>
            <w:hideMark/>
          </w:tcPr>
          <w:p w14:paraId="17D1B3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IDRIJA</w:t>
            </w:r>
          </w:p>
        </w:tc>
      </w:tr>
      <w:tr w:rsidR="005F30FC" w:rsidRPr="006E664C" w14:paraId="1723F408" w14:textId="77777777" w:rsidTr="00FA52E4">
        <w:trPr>
          <w:trHeight w:val="288"/>
        </w:trPr>
        <w:tc>
          <w:tcPr>
            <w:tcW w:w="634" w:type="dxa"/>
            <w:shd w:val="clear" w:color="auto" w:fill="auto"/>
            <w:noWrap/>
            <w:vAlign w:val="center"/>
            <w:hideMark/>
          </w:tcPr>
          <w:p w14:paraId="1E9D1A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1687</w:t>
            </w:r>
          </w:p>
        </w:tc>
        <w:tc>
          <w:tcPr>
            <w:tcW w:w="1338" w:type="dxa"/>
            <w:shd w:val="clear" w:color="auto" w:fill="auto"/>
            <w:noWrap/>
            <w:vAlign w:val="center"/>
            <w:hideMark/>
          </w:tcPr>
          <w:p w14:paraId="0BFDC6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5886295000</w:t>
            </w:r>
          </w:p>
        </w:tc>
        <w:tc>
          <w:tcPr>
            <w:tcW w:w="1142" w:type="dxa"/>
            <w:shd w:val="clear" w:color="auto" w:fill="auto"/>
            <w:noWrap/>
            <w:vAlign w:val="center"/>
            <w:hideMark/>
          </w:tcPr>
          <w:p w14:paraId="21B161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54833809</w:t>
            </w:r>
          </w:p>
        </w:tc>
        <w:tc>
          <w:tcPr>
            <w:tcW w:w="5948" w:type="dxa"/>
            <w:shd w:val="clear" w:color="auto" w:fill="auto"/>
            <w:noWrap/>
            <w:vAlign w:val="center"/>
            <w:hideMark/>
          </w:tcPr>
          <w:p w14:paraId="2CF6E7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ILIRSKA BISTRICA</w:t>
            </w:r>
          </w:p>
        </w:tc>
      </w:tr>
      <w:tr w:rsidR="005F30FC" w:rsidRPr="006E664C" w14:paraId="5F100C73" w14:textId="77777777" w:rsidTr="00FA52E4">
        <w:trPr>
          <w:trHeight w:val="288"/>
        </w:trPr>
        <w:tc>
          <w:tcPr>
            <w:tcW w:w="634" w:type="dxa"/>
            <w:shd w:val="clear" w:color="auto" w:fill="auto"/>
            <w:noWrap/>
            <w:vAlign w:val="center"/>
            <w:hideMark/>
          </w:tcPr>
          <w:p w14:paraId="595592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1688</w:t>
            </w:r>
          </w:p>
        </w:tc>
        <w:tc>
          <w:tcPr>
            <w:tcW w:w="1338" w:type="dxa"/>
            <w:shd w:val="clear" w:color="auto" w:fill="auto"/>
            <w:noWrap/>
            <w:vAlign w:val="center"/>
            <w:hideMark/>
          </w:tcPr>
          <w:p w14:paraId="42D875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5874807000</w:t>
            </w:r>
          </w:p>
        </w:tc>
        <w:tc>
          <w:tcPr>
            <w:tcW w:w="1142" w:type="dxa"/>
            <w:shd w:val="clear" w:color="auto" w:fill="auto"/>
            <w:noWrap/>
            <w:vAlign w:val="center"/>
            <w:hideMark/>
          </w:tcPr>
          <w:p w14:paraId="0527FC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66485185</w:t>
            </w:r>
          </w:p>
        </w:tc>
        <w:tc>
          <w:tcPr>
            <w:tcW w:w="5948" w:type="dxa"/>
            <w:shd w:val="clear" w:color="auto" w:fill="auto"/>
            <w:noWrap/>
            <w:vAlign w:val="center"/>
            <w:hideMark/>
          </w:tcPr>
          <w:p w14:paraId="6A0864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IZOLA</w:t>
            </w:r>
          </w:p>
        </w:tc>
      </w:tr>
      <w:tr w:rsidR="005F30FC" w:rsidRPr="006E664C" w14:paraId="59E9F472" w14:textId="77777777" w:rsidTr="00FA52E4">
        <w:trPr>
          <w:trHeight w:val="288"/>
        </w:trPr>
        <w:tc>
          <w:tcPr>
            <w:tcW w:w="634" w:type="dxa"/>
            <w:shd w:val="clear" w:color="auto" w:fill="auto"/>
            <w:noWrap/>
            <w:vAlign w:val="center"/>
            <w:hideMark/>
          </w:tcPr>
          <w:p w14:paraId="05BA7A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1689</w:t>
            </w:r>
          </w:p>
        </w:tc>
        <w:tc>
          <w:tcPr>
            <w:tcW w:w="1338" w:type="dxa"/>
            <w:shd w:val="clear" w:color="auto" w:fill="auto"/>
            <w:noWrap/>
            <w:vAlign w:val="center"/>
            <w:hideMark/>
          </w:tcPr>
          <w:p w14:paraId="5E09FC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5874815000</w:t>
            </w:r>
          </w:p>
        </w:tc>
        <w:tc>
          <w:tcPr>
            <w:tcW w:w="1142" w:type="dxa"/>
            <w:shd w:val="clear" w:color="auto" w:fill="auto"/>
            <w:noWrap/>
            <w:vAlign w:val="center"/>
            <w:hideMark/>
          </w:tcPr>
          <w:p w14:paraId="4016B2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81615949</w:t>
            </w:r>
          </w:p>
        </w:tc>
        <w:tc>
          <w:tcPr>
            <w:tcW w:w="5948" w:type="dxa"/>
            <w:shd w:val="clear" w:color="auto" w:fill="auto"/>
            <w:noWrap/>
            <w:vAlign w:val="center"/>
            <w:hideMark/>
          </w:tcPr>
          <w:p w14:paraId="41C5BC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JESENICE</w:t>
            </w:r>
          </w:p>
        </w:tc>
      </w:tr>
      <w:tr w:rsidR="005F30FC" w:rsidRPr="006E664C" w14:paraId="40A513AB" w14:textId="77777777" w:rsidTr="00FA52E4">
        <w:trPr>
          <w:trHeight w:val="288"/>
        </w:trPr>
        <w:tc>
          <w:tcPr>
            <w:tcW w:w="634" w:type="dxa"/>
            <w:shd w:val="clear" w:color="auto" w:fill="auto"/>
            <w:noWrap/>
            <w:vAlign w:val="center"/>
            <w:hideMark/>
          </w:tcPr>
          <w:p w14:paraId="7F5394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1690</w:t>
            </w:r>
          </w:p>
        </w:tc>
        <w:tc>
          <w:tcPr>
            <w:tcW w:w="1338" w:type="dxa"/>
            <w:shd w:val="clear" w:color="auto" w:fill="auto"/>
            <w:noWrap/>
            <w:vAlign w:val="center"/>
            <w:hideMark/>
          </w:tcPr>
          <w:p w14:paraId="447B93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5874823000</w:t>
            </w:r>
          </w:p>
        </w:tc>
        <w:tc>
          <w:tcPr>
            <w:tcW w:w="1142" w:type="dxa"/>
            <w:shd w:val="clear" w:color="auto" w:fill="auto"/>
            <w:noWrap/>
            <w:vAlign w:val="center"/>
            <w:hideMark/>
          </w:tcPr>
          <w:p w14:paraId="53E303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69738688</w:t>
            </w:r>
          </w:p>
        </w:tc>
        <w:tc>
          <w:tcPr>
            <w:tcW w:w="5948" w:type="dxa"/>
            <w:shd w:val="clear" w:color="auto" w:fill="auto"/>
            <w:noWrap/>
            <w:vAlign w:val="center"/>
            <w:hideMark/>
          </w:tcPr>
          <w:p w14:paraId="4719B7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KAMNIK</w:t>
            </w:r>
          </w:p>
        </w:tc>
      </w:tr>
      <w:tr w:rsidR="005F30FC" w:rsidRPr="006E664C" w14:paraId="2B46AD72" w14:textId="77777777" w:rsidTr="00FA52E4">
        <w:trPr>
          <w:trHeight w:val="288"/>
        </w:trPr>
        <w:tc>
          <w:tcPr>
            <w:tcW w:w="634" w:type="dxa"/>
            <w:shd w:val="clear" w:color="auto" w:fill="auto"/>
            <w:noWrap/>
            <w:vAlign w:val="center"/>
            <w:hideMark/>
          </w:tcPr>
          <w:p w14:paraId="17F04B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1691</w:t>
            </w:r>
          </w:p>
        </w:tc>
        <w:tc>
          <w:tcPr>
            <w:tcW w:w="1338" w:type="dxa"/>
            <w:shd w:val="clear" w:color="auto" w:fill="auto"/>
            <w:noWrap/>
            <w:vAlign w:val="center"/>
            <w:hideMark/>
          </w:tcPr>
          <w:p w14:paraId="789153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5874831000</w:t>
            </w:r>
          </w:p>
        </w:tc>
        <w:tc>
          <w:tcPr>
            <w:tcW w:w="1142" w:type="dxa"/>
            <w:shd w:val="clear" w:color="auto" w:fill="auto"/>
            <w:noWrap/>
            <w:vAlign w:val="center"/>
            <w:hideMark/>
          </w:tcPr>
          <w:p w14:paraId="7A4C69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51131455</w:t>
            </w:r>
          </w:p>
        </w:tc>
        <w:tc>
          <w:tcPr>
            <w:tcW w:w="5948" w:type="dxa"/>
            <w:shd w:val="clear" w:color="auto" w:fill="auto"/>
            <w:noWrap/>
            <w:vAlign w:val="center"/>
            <w:hideMark/>
          </w:tcPr>
          <w:p w14:paraId="606C06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KOČEVJE</w:t>
            </w:r>
          </w:p>
        </w:tc>
      </w:tr>
      <w:tr w:rsidR="005F30FC" w:rsidRPr="006E664C" w14:paraId="1DD55C36" w14:textId="77777777" w:rsidTr="00FA52E4">
        <w:trPr>
          <w:trHeight w:val="288"/>
        </w:trPr>
        <w:tc>
          <w:tcPr>
            <w:tcW w:w="634" w:type="dxa"/>
            <w:shd w:val="clear" w:color="auto" w:fill="auto"/>
            <w:noWrap/>
            <w:vAlign w:val="center"/>
            <w:hideMark/>
          </w:tcPr>
          <w:p w14:paraId="5178C4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1692</w:t>
            </w:r>
          </w:p>
        </w:tc>
        <w:tc>
          <w:tcPr>
            <w:tcW w:w="1338" w:type="dxa"/>
            <w:shd w:val="clear" w:color="auto" w:fill="auto"/>
            <w:noWrap/>
            <w:vAlign w:val="center"/>
            <w:hideMark/>
          </w:tcPr>
          <w:p w14:paraId="210EDE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5874882000</w:t>
            </w:r>
          </w:p>
        </w:tc>
        <w:tc>
          <w:tcPr>
            <w:tcW w:w="1142" w:type="dxa"/>
            <w:shd w:val="clear" w:color="auto" w:fill="auto"/>
            <w:noWrap/>
            <w:vAlign w:val="center"/>
            <w:hideMark/>
          </w:tcPr>
          <w:p w14:paraId="526CD8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56695080</w:t>
            </w:r>
          </w:p>
        </w:tc>
        <w:tc>
          <w:tcPr>
            <w:tcW w:w="5948" w:type="dxa"/>
            <w:shd w:val="clear" w:color="auto" w:fill="auto"/>
            <w:noWrap/>
            <w:vAlign w:val="center"/>
            <w:hideMark/>
          </w:tcPr>
          <w:p w14:paraId="34C252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KOPER</w:t>
            </w:r>
          </w:p>
        </w:tc>
      </w:tr>
      <w:tr w:rsidR="005F30FC" w:rsidRPr="006E664C" w14:paraId="05085F39" w14:textId="77777777" w:rsidTr="00FA52E4">
        <w:trPr>
          <w:trHeight w:val="288"/>
        </w:trPr>
        <w:tc>
          <w:tcPr>
            <w:tcW w:w="634" w:type="dxa"/>
            <w:shd w:val="clear" w:color="auto" w:fill="auto"/>
            <w:noWrap/>
            <w:vAlign w:val="center"/>
            <w:hideMark/>
          </w:tcPr>
          <w:p w14:paraId="1D3F3B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1693</w:t>
            </w:r>
          </w:p>
        </w:tc>
        <w:tc>
          <w:tcPr>
            <w:tcW w:w="1338" w:type="dxa"/>
            <w:shd w:val="clear" w:color="auto" w:fill="auto"/>
            <w:noWrap/>
            <w:vAlign w:val="center"/>
            <w:hideMark/>
          </w:tcPr>
          <w:p w14:paraId="1DCC9E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5874840000</w:t>
            </w:r>
          </w:p>
        </w:tc>
        <w:tc>
          <w:tcPr>
            <w:tcW w:w="1142" w:type="dxa"/>
            <w:shd w:val="clear" w:color="auto" w:fill="auto"/>
            <w:noWrap/>
            <w:vAlign w:val="center"/>
            <w:hideMark/>
          </w:tcPr>
          <w:p w14:paraId="4DE5DC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36601098</w:t>
            </w:r>
          </w:p>
        </w:tc>
        <w:tc>
          <w:tcPr>
            <w:tcW w:w="5948" w:type="dxa"/>
            <w:shd w:val="clear" w:color="auto" w:fill="auto"/>
            <w:noWrap/>
            <w:vAlign w:val="center"/>
            <w:hideMark/>
          </w:tcPr>
          <w:p w14:paraId="0654FA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KRANJ</w:t>
            </w:r>
          </w:p>
        </w:tc>
      </w:tr>
      <w:tr w:rsidR="005F30FC" w:rsidRPr="006E664C" w14:paraId="17179D25" w14:textId="77777777" w:rsidTr="00FA52E4">
        <w:trPr>
          <w:trHeight w:val="288"/>
        </w:trPr>
        <w:tc>
          <w:tcPr>
            <w:tcW w:w="634" w:type="dxa"/>
            <w:shd w:val="clear" w:color="auto" w:fill="auto"/>
            <w:noWrap/>
            <w:vAlign w:val="center"/>
            <w:hideMark/>
          </w:tcPr>
          <w:p w14:paraId="2D39B3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1694</w:t>
            </w:r>
          </w:p>
        </w:tc>
        <w:tc>
          <w:tcPr>
            <w:tcW w:w="1338" w:type="dxa"/>
            <w:shd w:val="clear" w:color="auto" w:fill="auto"/>
            <w:noWrap/>
            <w:vAlign w:val="center"/>
            <w:hideMark/>
          </w:tcPr>
          <w:p w14:paraId="199B71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5874904000</w:t>
            </w:r>
          </w:p>
        </w:tc>
        <w:tc>
          <w:tcPr>
            <w:tcW w:w="1142" w:type="dxa"/>
            <w:shd w:val="clear" w:color="auto" w:fill="auto"/>
            <w:noWrap/>
            <w:vAlign w:val="center"/>
            <w:hideMark/>
          </w:tcPr>
          <w:p w14:paraId="7B6E94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92136648</w:t>
            </w:r>
          </w:p>
        </w:tc>
        <w:tc>
          <w:tcPr>
            <w:tcW w:w="5948" w:type="dxa"/>
            <w:shd w:val="clear" w:color="auto" w:fill="auto"/>
            <w:noWrap/>
            <w:vAlign w:val="center"/>
            <w:hideMark/>
          </w:tcPr>
          <w:p w14:paraId="5C3923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KRŠKO</w:t>
            </w:r>
          </w:p>
        </w:tc>
      </w:tr>
      <w:tr w:rsidR="005F30FC" w:rsidRPr="006E664C" w14:paraId="3A68E085" w14:textId="77777777" w:rsidTr="00FA52E4">
        <w:trPr>
          <w:trHeight w:val="288"/>
        </w:trPr>
        <w:tc>
          <w:tcPr>
            <w:tcW w:w="634" w:type="dxa"/>
            <w:shd w:val="clear" w:color="auto" w:fill="auto"/>
            <w:noWrap/>
            <w:vAlign w:val="center"/>
            <w:hideMark/>
          </w:tcPr>
          <w:p w14:paraId="7FF451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1695</w:t>
            </w:r>
          </w:p>
        </w:tc>
        <w:tc>
          <w:tcPr>
            <w:tcW w:w="1338" w:type="dxa"/>
            <w:shd w:val="clear" w:color="auto" w:fill="auto"/>
            <w:noWrap/>
            <w:vAlign w:val="center"/>
            <w:hideMark/>
          </w:tcPr>
          <w:p w14:paraId="5AF622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5874858000</w:t>
            </w:r>
          </w:p>
        </w:tc>
        <w:tc>
          <w:tcPr>
            <w:tcW w:w="1142" w:type="dxa"/>
            <w:shd w:val="clear" w:color="auto" w:fill="auto"/>
            <w:noWrap/>
            <w:vAlign w:val="center"/>
            <w:hideMark/>
          </w:tcPr>
          <w:p w14:paraId="2FA386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68476531</w:t>
            </w:r>
          </w:p>
        </w:tc>
        <w:tc>
          <w:tcPr>
            <w:tcW w:w="5948" w:type="dxa"/>
            <w:shd w:val="clear" w:color="auto" w:fill="auto"/>
            <w:noWrap/>
            <w:vAlign w:val="center"/>
            <w:hideMark/>
          </w:tcPr>
          <w:p w14:paraId="2F7BC6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LAŠKO</w:t>
            </w:r>
          </w:p>
        </w:tc>
      </w:tr>
      <w:tr w:rsidR="005F30FC" w:rsidRPr="006E664C" w14:paraId="79B2E292" w14:textId="77777777" w:rsidTr="00FA52E4">
        <w:trPr>
          <w:trHeight w:val="288"/>
        </w:trPr>
        <w:tc>
          <w:tcPr>
            <w:tcW w:w="634" w:type="dxa"/>
            <w:shd w:val="clear" w:color="auto" w:fill="auto"/>
            <w:noWrap/>
            <w:vAlign w:val="center"/>
            <w:hideMark/>
          </w:tcPr>
          <w:p w14:paraId="647A30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1696</w:t>
            </w:r>
          </w:p>
        </w:tc>
        <w:tc>
          <w:tcPr>
            <w:tcW w:w="1338" w:type="dxa"/>
            <w:shd w:val="clear" w:color="auto" w:fill="auto"/>
            <w:noWrap/>
            <w:vAlign w:val="center"/>
            <w:hideMark/>
          </w:tcPr>
          <w:p w14:paraId="3E9CAA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5874912000</w:t>
            </w:r>
          </w:p>
        </w:tc>
        <w:tc>
          <w:tcPr>
            <w:tcW w:w="1142" w:type="dxa"/>
            <w:shd w:val="clear" w:color="auto" w:fill="auto"/>
            <w:noWrap/>
            <w:vAlign w:val="center"/>
            <w:hideMark/>
          </w:tcPr>
          <w:p w14:paraId="1B36B2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79812414</w:t>
            </w:r>
          </w:p>
        </w:tc>
        <w:tc>
          <w:tcPr>
            <w:tcW w:w="5948" w:type="dxa"/>
            <w:shd w:val="clear" w:color="auto" w:fill="auto"/>
            <w:noWrap/>
            <w:vAlign w:val="center"/>
            <w:hideMark/>
          </w:tcPr>
          <w:p w14:paraId="1C656A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LENART</w:t>
            </w:r>
          </w:p>
        </w:tc>
      </w:tr>
      <w:tr w:rsidR="005F30FC" w:rsidRPr="006E664C" w14:paraId="4D36103B" w14:textId="77777777" w:rsidTr="00FA52E4">
        <w:trPr>
          <w:trHeight w:val="288"/>
        </w:trPr>
        <w:tc>
          <w:tcPr>
            <w:tcW w:w="634" w:type="dxa"/>
            <w:shd w:val="clear" w:color="auto" w:fill="auto"/>
            <w:noWrap/>
            <w:vAlign w:val="center"/>
            <w:hideMark/>
          </w:tcPr>
          <w:p w14:paraId="5EAAFE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1697</w:t>
            </w:r>
          </w:p>
        </w:tc>
        <w:tc>
          <w:tcPr>
            <w:tcW w:w="1338" w:type="dxa"/>
            <w:shd w:val="clear" w:color="auto" w:fill="auto"/>
            <w:noWrap/>
            <w:vAlign w:val="center"/>
            <w:hideMark/>
          </w:tcPr>
          <w:p w14:paraId="60FF45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5874874000</w:t>
            </w:r>
          </w:p>
        </w:tc>
        <w:tc>
          <w:tcPr>
            <w:tcW w:w="1142" w:type="dxa"/>
            <w:shd w:val="clear" w:color="auto" w:fill="auto"/>
            <w:noWrap/>
            <w:vAlign w:val="center"/>
            <w:hideMark/>
          </w:tcPr>
          <w:p w14:paraId="3C0951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36000248</w:t>
            </w:r>
          </w:p>
        </w:tc>
        <w:tc>
          <w:tcPr>
            <w:tcW w:w="5948" w:type="dxa"/>
            <w:shd w:val="clear" w:color="auto" w:fill="auto"/>
            <w:noWrap/>
            <w:vAlign w:val="center"/>
            <w:hideMark/>
          </w:tcPr>
          <w:p w14:paraId="4C7C07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LENDAVA</w:t>
            </w:r>
          </w:p>
        </w:tc>
      </w:tr>
      <w:tr w:rsidR="005F30FC" w:rsidRPr="006E664C" w14:paraId="46850E91" w14:textId="77777777" w:rsidTr="00FA52E4">
        <w:trPr>
          <w:trHeight w:val="288"/>
        </w:trPr>
        <w:tc>
          <w:tcPr>
            <w:tcW w:w="634" w:type="dxa"/>
            <w:shd w:val="clear" w:color="auto" w:fill="auto"/>
            <w:noWrap/>
            <w:vAlign w:val="center"/>
            <w:hideMark/>
          </w:tcPr>
          <w:p w14:paraId="2E1978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1698</w:t>
            </w:r>
          </w:p>
        </w:tc>
        <w:tc>
          <w:tcPr>
            <w:tcW w:w="1338" w:type="dxa"/>
            <w:shd w:val="clear" w:color="auto" w:fill="auto"/>
            <w:noWrap/>
            <w:vAlign w:val="center"/>
            <w:hideMark/>
          </w:tcPr>
          <w:p w14:paraId="22283B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5874866000</w:t>
            </w:r>
          </w:p>
        </w:tc>
        <w:tc>
          <w:tcPr>
            <w:tcW w:w="1142" w:type="dxa"/>
            <w:shd w:val="clear" w:color="auto" w:fill="auto"/>
            <w:noWrap/>
            <w:vAlign w:val="center"/>
            <w:hideMark/>
          </w:tcPr>
          <w:p w14:paraId="7C8417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23945656</w:t>
            </w:r>
          </w:p>
        </w:tc>
        <w:tc>
          <w:tcPr>
            <w:tcW w:w="5948" w:type="dxa"/>
            <w:shd w:val="clear" w:color="auto" w:fill="auto"/>
            <w:noWrap/>
            <w:vAlign w:val="center"/>
            <w:hideMark/>
          </w:tcPr>
          <w:p w14:paraId="7297D9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LITIJA</w:t>
            </w:r>
          </w:p>
        </w:tc>
      </w:tr>
      <w:tr w:rsidR="005F30FC" w:rsidRPr="006E664C" w14:paraId="01FBD5F6" w14:textId="77777777" w:rsidTr="00FA52E4">
        <w:trPr>
          <w:trHeight w:val="288"/>
        </w:trPr>
        <w:tc>
          <w:tcPr>
            <w:tcW w:w="634" w:type="dxa"/>
            <w:shd w:val="clear" w:color="auto" w:fill="auto"/>
            <w:noWrap/>
            <w:vAlign w:val="center"/>
            <w:hideMark/>
          </w:tcPr>
          <w:p w14:paraId="798CAE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1699</w:t>
            </w:r>
          </w:p>
        </w:tc>
        <w:tc>
          <w:tcPr>
            <w:tcW w:w="1338" w:type="dxa"/>
            <w:shd w:val="clear" w:color="auto" w:fill="auto"/>
            <w:noWrap/>
            <w:vAlign w:val="center"/>
            <w:hideMark/>
          </w:tcPr>
          <w:p w14:paraId="250055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5874939000</w:t>
            </w:r>
          </w:p>
        </w:tc>
        <w:tc>
          <w:tcPr>
            <w:tcW w:w="1142" w:type="dxa"/>
            <w:shd w:val="clear" w:color="auto" w:fill="auto"/>
            <w:noWrap/>
            <w:vAlign w:val="center"/>
            <w:hideMark/>
          </w:tcPr>
          <w:p w14:paraId="18D9BD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35325089</w:t>
            </w:r>
          </w:p>
        </w:tc>
        <w:tc>
          <w:tcPr>
            <w:tcW w:w="5948" w:type="dxa"/>
            <w:shd w:val="clear" w:color="auto" w:fill="auto"/>
            <w:noWrap/>
            <w:vAlign w:val="center"/>
            <w:hideMark/>
          </w:tcPr>
          <w:p w14:paraId="744479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LJUBLJANA</w:t>
            </w:r>
          </w:p>
        </w:tc>
      </w:tr>
      <w:tr w:rsidR="005F30FC" w:rsidRPr="006E664C" w14:paraId="3C1F7B99" w14:textId="77777777" w:rsidTr="00FA52E4">
        <w:trPr>
          <w:trHeight w:val="288"/>
        </w:trPr>
        <w:tc>
          <w:tcPr>
            <w:tcW w:w="634" w:type="dxa"/>
            <w:shd w:val="clear" w:color="auto" w:fill="auto"/>
            <w:noWrap/>
            <w:vAlign w:val="center"/>
            <w:hideMark/>
          </w:tcPr>
          <w:p w14:paraId="354BED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1700</w:t>
            </w:r>
          </w:p>
        </w:tc>
        <w:tc>
          <w:tcPr>
            <w:tcW w:w="1338" w:type="dxa"/>
            <w:shd w:val="clear" w:color="auto" w:fill="auto"/>
            <w:noWrap/>
            <w:vAlign w:val="center"/>
            <w:hideMark/>
          </w:tcPr>
          <w:p w14:paraId="3CD785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5874947000</w:t>
            </w:r>
          </w:p>
        </w:tc>
        <w:tc>
          <w:tcPr>
            <w:tcW w:w="1142" w:type="dxa"/>
            <w:shd w:val="clear" w:color="auto" w:fill="auto"/>
            <w:noWrap/>
            <w:vAlign w:val="center"/>
            <w:hideMark/>
          </w:tcPr>
          <w:p w14:paraId="331C59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97983853</w:t>
            </w:r>
          </w:p>
        </w:tc>
        <w:tc>
          <w:tcPr>
            <w:tcW w:w="5948" w:type="dxa"/>
            <w:shd w:val="clear" w:color="auto" w:fill="auto"/>
            <w:noWrap/>
            <w:vAlign w:val="center"/>
            <w:hideMark/>
          </w:tcPr>
          <w:p w14:paraId="6198C0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LJUTOMER</w:t>
            </w:r>
          </w:p>
        </w:tc>
      </w:tr>
      <w:tr w:rsidR="005F30FC" w:rsidRPr="006E664C" w14:paraId="7EA764EE" w14:textId="77777777" w:rsidTr="00FA52E4">
        <w:trPr>
          <w:trHeight w:val="288"/>
        </w:trPr>
        <w:tc>
          <w:tcPr>
            <w:tcW w:w="634" w:type="dxa"/>
            <w:shd w:val="clear" w:color="auto" w:fill="auto"/>
            <w:noWrap/>
            <w:vAlign w:val="center"/>
            <w:hideMark/>
          </w:tcPr>
          <w:p w14:paraId="1ED574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1701</w:t>
            </w:r>
          </w:p>
        </w:tc>
        <w:tc>
          <w:tcPr>
            <w:tcW w:w="1338" w:type="dxa"/>
            <w:shd w:val="clear" w:color="auto" w:fill="auto"/>
            <w:noWrap/>
            <w:vAlign w:val="center"/>
            <w:hideMark/>
          </w:tcPr>
          <w:p w14:paraId="7DD0E3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5874955000</w:t>
            </w:r>
          </w:p>
        </w:tc>
        <w:tc>
          <w:tcPr>
            <w:tcW w:w="1142" w:type="dxa"/>
            <w:shd w:val="clear" w:color="auto" w:fill="auto"/>
            <w:noWrap/>
            <w:vAlign w:val="center"/>
            <w:hideMark/>
          </w:tcPr>
          <w:p w14:paraId="51A307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40911799</w:t>
            </w:r>
          </w:p>
        </w:tc>
        <w:tc>
          <w:tcPr>
            <w:tcW w:w="5948" w:type="dxa"/>
            <w:shd w:val="clear" w:color="auto" w:fill="auto"/>
            <w:noWrap/>
            <w:vAlign w:val="center"/>
            <w:hideMark/>
          </w:tcPr>
          <w:p w14:paraId="7656E5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LOGATEC</w:t>
            </w:r>
          </w:p>
        </w:tc>
      </w:tr>
      <w:tr w:rsidR="005F30FC" w:rsidRPr="006E664C" w14:paraId="5F7B3271" w14:textId="77777777" w:rsidTr="00FA52E4">
        <w:trPr>
          <w:trHeight w:val="288"/>
        </w:trPr>
        <w:tc>
          <w:tcPr>
            <w:tcW w:w="634" w:type="dxa"/>
            <w:shd w:val="clear" w:color="auto" w:fill="auto"/>
            <w:noWrap/>
            <w:vAlign w:val="center"/>
            <w:hideMark/>
          </w:tcPr>
          <w:p w14:paraId="76D7F3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1702</w:t>
            </w:r>
          </w:p>
        </w:tc>
        <w:tc>
          <w:tcPr>
            <w:tcW w:w="1338" w:type="dxa"/>
            <w:shd w:val="clear" w:color="auto" w:fill="auto"/>
            <w:noWrap/>
            <w:vAlign w:val="center"/>
            <w:hideMark/>
          </w:tcPr>
          <w:p w14:paraId="55B3A4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5886422000</w:t>
            </w:r>
          </w:p>
        </w:tc>
        <w:tc>
          <w:tcPr>
            <w:tcW w:w="1142" w:type="dxa"/>
            <w:shd w:val="clear" w:color="auto" w:fill="auto"/>
            <w:noWrap/>
            <w:vAlign w:val="center"/>
            <w:hideMark/>
          </w:tcPr>
          <w:p w14:paraId="67AC52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23328797</w:t>
            </w:r>
          </w:p>
        </w:tc>
        <w:tc>
          <w:tcPr>
            <w:tcW w:w="5948" w:type="dxa"/>
            <w:shd w:val="clear" w:color="auto" w:fill="auto"/>
            <w:noWrap/>
            <w:vAlign w:val="center"/>
            <w:hideMark/>
          </w:tcPr>
          <w:p w14:paraId="58D431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MARIBOR</w:t>
            </w:r>
          </w:p>
        </w:tc>
      </w:tr>
      <w:tr w:rsidR="005F30FC" w:rsidRPr="006E664C" w14:paraId="77622BF1" w14:textId="77777777" w:rsidTr="00FA52E4">
        <w:trPr>
          <w:trHeight w:val="288"/>
        </w:trPr>
        <w:tc>
          <w:tcPr>
            <w:tcW w:w="634" w:type="dxa"/>
            <w:shd w:val="clear" w:color="auto" w:fill="auto"/>
            <w:noWrap/>
            <w:vAlign w:val="center"/>
            <w:hideMark/>
          </w:tcPr>
          <w:p w14:paraId="144B15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1703</w:t>
            </w:r>
          </w:p>
        </w:tc>
        <w:tc>
          <w:tcPr>
            <w:tcW w:w="1338" w:type="dxa"/>
            <w:shd w:val="clear" w:color="auto" w:fill="auto"/>
            <w:noWrap/>
            <w:vAlign w:val="center"/>
            <w:hideMark/>
          </w:tcPr>
          <w:p w14:paraId="1F820A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5886759000</w:t>
            </w:r>
          </w:p>
        </w:tc>
        <w:tc>
          <w:tcPr>
            <w:tcW w:w="1142" w:type="dxa"/>
            <w:shd w:val="clear" w:color="auto" w:fill="auto"/>
            <w:noWrap/>
            <w:vAlign w:val="center"/>
            <w:hideMark/>
          </w:tcPr>
          <w:p w14:paraId="5AE845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73170658</w:t>
            </w:r>
          </w:p>
        </w:tc>
        <w:tc>
          <w:tcPr>
            <w:tcW w:w="5948" w:type="dxa"/>
            <w:shd w:val="clear" w:color="auto" w:fill="auto"/>
            <w:noWrap/>
            <w:vAlign w:val="center"/>
            <w:hideMark/>
          </w:tcPr>
          <w:p w14:paraId="1BBE87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METLIKA</w:t>
            </w:r>
          </w:p>
        </w:tc>
      </w:tr>
      <w:tr w:rsidR="005F30FC" w:rsidRPr="006E664C" w14:paraId="0BD5D560" w14:textId="77777777" w:rsidTr="00FA52E4">
        <w:trPr>
          <w:trHeight w:val="288"/>
        </w:trPr>
        <w:tc>
          <w:tcPr>
            <w:tcW w:w="634" w:type="dxa"/>
            <w:shd w:val="clear" w:color="auto" w:fill="auto"/>
            <w:noWrap/>
            <w:vAlign w:val="center"/>
            <w:hideMark/>
          </w:tcPr>
          <w:p w14:paraId="0C3CBD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1704</w:t>
            </w:r>
          </w:p>
        </w:tc>
        <w:tc>
          <w:tcPr>
            <w:tcW w:w="1338" w:type="dxa"/>
            <w:shd w:val="clear" w:color="auto" w:fill="auto"/>
            <w:noWrap/>
            <w:vAlign w:val="center"/>
            <w:hideMark/>
          </w:tcPr>
          <w:p w14:paraId="115007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5886732000</w:t>
            </w:r>
          </w:p>
        </w:tc>
        <w:tc>
          <w:tcPr>
            <w:tcW w:w="1142" w:type="dxa"/>
            <w:shd w:val="clear" w:color="auto" w:fill="auto"/>
            <w:noWrap/>
            <w:vAlign w:val="center"/>
            <w:hideMark/>
          </w:tcPr>
          <w:p w14:paraId="4647BB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96327499</w:t>
            </w:r>
          </w:p>
        </w:tc>
        <w:tc>
          <w:tcPr>
            <w:tcW w:w="5948" w:type="dxa"/>
            <w:shd w:val="clear" w:color="auto" w:fill="auto"/>
            <w:noWrap/>
            <w:vAlign w:val="center"/>
            <w:hideMark/>
          </w:tcPr>
          <w:p w14:paraId="48F220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MOZIRJE</w:t>
            </w:r>
          </w:p>
        </w:tc>
      </w:tr>
      <w:tr w:rsidR="005F30FC" w:rsidRPr="006E664C" w14:paraId="33FDC452" w14:textId="77777777" w:rsidTr="00FA52E4">
        <w:trPr>
          <w:trHeight w:val="288"/>
        </w:trPr>
        <w:tc>
          <w:tcPr>
            <w:tcW w:w="634" w:type="dxa"/>
            <w:shd w:val="clear" w:color="auto" w:fill="auto"/>
            <w:noWrap/>
            <w:vAlign w:val="center"/>
            <w:hideMark/>
          </w:tcPr>
          <w:p w14:paraId="256775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1705</w:t>
            </w:r>
          </w:p>
        </w:tc>
        <w:tc>
          <w:tcPr>
            <w:tcW w:w="1338" w:type="dxa"/>
            <w:shd w:val="clear" w:color="auto" w:fill="auto"/>
            <w:noWrap/>
            <w:vAlign w:val="center"/>
            <w:hideMark/>
          </w:tcPr>
          <w:p w14:paraId="0D158C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5886724000</w:t>
            </w:r>
          </w:p>
        </w:tc>
        <w:tc>
          <w:tcPr>
            <w:tcW w:w="1142" w:type="dxa"/>
            <w:shd w:val="clear" w:color="auto" w:fill="auto"/>
            <w:noWrap/>
            <w:vAlign w:val="center"/>
            <w:hideMark/>
          </w:tcPr>
          <w:p w14:paraId="0EBAC7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24052965</w:t>
            </w:r>
          </w:p>
        </w:tc>
        <w:tc>
          <w:tcPr>
            <w:tcW w:w="5948" w:type="dxa"/>
            <w:shd w:val="clear" w:color="auto" w:fill="auto"/>
            <w:noWrap/>
            <w:vAlign w:val="center"/>
            <w:hideMark/>
          </w:tcPr>
          <w:p w14:paraId="2E775B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MURSKA SOBOTA</w:t>
            </w:r>
          </w:p>
        </w:tc>
      </w:tr>
      <w:tr w:rsidR="005F30FC" w:rsidRPr="006E664C" w14:paraId="3243E036" w14:textId="77777777" w:rsidTr="00FA52E4">
        <w:trPr>
          <w:trHeight w:val="288"/>
        </w:trPr>
        <w:tc>
          <w:tcPr>
            <w:tcW w:w="634" w:type="dxa"/>
            <w:shd w:val="clear" w:color="auto" w:fill="auto"/>
            <w:noWrap/>
            <w:vAlign w:val="center"/>
            <w:hideMark/>
          </w:tcPr>
          <w:p w14:paraId="296145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1706</w:t>
            </w:r>
          </w:p>
        </w:tc>
        <w:tc>
          <w:tcPr>
            <w:tcW w:w="1338" w:type="dxa"/>
            <w:shd w:val="clear" w:color="auto" w:fill="auto"/>
            <w:noWrap/>
            <w:vAlign w:val="center"/>
            <w:hideMark/>
          </w:tcPr>
          <w:p w14:paraId="13B6CC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5886716000</w:t>
            </w:r>
          </w:p>
        </w:tc>
        <w:tc>
          <w:tcPr>
            <w:tcW w:w="1142" w:type="dxa"/>
            <w:shd w:val="clear" w:color="auto" w:fill="auto"/>
            <w:noWrap/>
            <w:vAlign w:val="center"/>
            <w:hideMark/>
          </w:tcPr>
          <w:p w14:paraId="66C987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76002128</w:t>
            </w:r>
          </w:p>
        </w:tc>
        <w:tc>
          <w:tcPr>
            <w:tcW w:w="5948" w:type="dxa"/>
            <w:shd w:val="clear" w:color="auto" w:fill="auto"/>
            <w:noWrap/>
            <w:vAlign w:val="center"/>
            <w:hideMark/>
          </w:tcPr>
          <w:p w14:paraId="5C6538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NOVA GORICA</w:t>
            </w:r>
          </w:p>
        </w:tc>
      </w:tr>
      <w:tr w:rsidR="005F30FC" w:rsidRPr="006E664C" w14:paraId="426D37B7" w14:textId="77777777" w:rsidTr="00FA52E4">
        <w:trPr>
          <w:trHeight w:val="288"/>
        </w:trPr>
        <w:tc>
          <w:tcPr>
            <w:tcW w:w="634" w:type="dxa"/>
            <w:shd w:val="clear" w:color="auto" w:fill="auto"/>
            <w:noWrap/>
            <w:vAlign w:val="center"/>
            <w:hideMark/>
          </w:tcPr>
          <w:p w14:paraId="70FD54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1707</w:t>
            </w:r>
          </w:p>
        </w:tc>
        <w:tc>
          <w:tcPr>
            <w:tcW w:w="1338" w:type="dxa"/>
            <w:shd w:val="clear" w:color="auto" w:fill="auto"/>
            <w:noWrap/>
            <w:vAlign w:val="center"/>
            <w:hideMark/>
          </w:tcPr>
          <w:p w14:paraId="41A381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5886708000</w:t>
            </w:r>
          </w:p>
        </w:tc>
        <w:tc>
          <w:tcPr>
            <w:tcW w:w="1142" w:type="dxa"/>
            <w:shd w:val="clear" w:color="auto" w:fill="auto"/>
            <w:noWrap/>
            <w:vAlign w:val="center"/>
            <w:hideMark/>
          </w:tcPr>
          <w:p w14:paraId="38B542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15328228</w:t>
            </w:r>
          </w:p>
        </w:tc>
        <w:tc>
          <w:tcPr>
            <w:tcW w:w="5948" w:type="dxa"/>
            <w:shd w:val="clear" w:color="auto" w:fill="auto"/>
            <w:noWrap/>
            <w:vAlign w:val="center"/>
            <w:hideMark/>
          </w:tcPr>
          <w:p w14:paraId="1CB763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NOVO MESTO</w:t>
            </w:r>
          </w:p>
        </w:tc>
      </w:tr>
      <w:tr w:rsidR="005F30FC" w:rsidRPr="006E664C" w14:paraId="374988AA" w14:textId="77777777" w:rsidTr="00FA52E4">
        <w:trPr>
          <w:trHeight w:val="288"/>
        </w:trPr>
        <w:tc>
          <w:tcPr>
            <w:tcW w:w="634" w:type="dxa"/>
            <w:shd w:val="clear" w:color="auto" w:fill="auto"/>
            <w:noWrap/>
            <w:vAlign w:val="center"/>
            <w:hideMark/>
          </w:tcPr>
          <w:p w14:paraId="72FF44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1708</w:t>
            </w:r>
          </w:p>
        </w:tc>
        <w:tc>
          <w:tcPr>
            <w:tcW w:w="1338" w:type="dxa"/>
            <w:shd w:val="clear" w:color="auto" w:fill="auto"/>
            <w:noWrap/>
            <w:vAlign w:val="center"/>
            <w:hideMark/>
          </w:tcPr>
          <w:p w14:paraId="45EF93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5886694000</w:t>
            </w:r>
          </w:p>
        </w:tc>
        <w:tc>
          <w:tcPr>
            <w:tcW w:w="1142" w:type="dxa"/>
            <w:shd w:val="clear" w:color="auto" w:fill="auto"/>
            <w:noWrap/>
            <w:vAlign w:val="center"/>
            <w:hideMark/>
          </w:tcPr>
          <w:p w14:paraId="12ED55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61241202</w:t>
            </w:r>
          </w:p>
        </w:tc>
        <w:tc>
          <w:tcPr>
            <w:tcW w:w="5948" w:type="dxa"/>
            <w:shd w:val="clear" w:color="auto" w:fill="auto"/>
            <w:noWrap/>
            <w:vAlign w:val="center"/>
            <w:hideMark/>
          </w:tcPr>
          <w:p w14:paraId="36034A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ORMOŽ</w:t>
            </w:r>
          </w:p>
        </w:tc>
      </w:tr>
      <w:tr w:rsidR="005F30FC" w:rsidRPr="006E664C" w14:paraId="7AD35620" w14:textId="77777777" w:rsidTr="00FA52E4">
        <w:trPr>
          <w:trHeight w:val="288"/>
        </w:trPr>
        <w:tc>
          <w:tcPr>
            <w:tcW w:w="634" w:type="dxa"/>
            <w:shd w:val="clear" w:color="auto" w:fill="auto"/>
            <w:noWrap/>
            <w:vAlign w:val="center"/>
            <w:hideMark/>
          </w:tcPr>
          <w:p w14:paraId="1B0CAD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1709</w:t>
            </w:r>
          </w:p>
        </w:tc>
        <w:tc>
          <w:tcPr>
            <w:tcW w:w="1338" w:type="dxa"/>
            <w:shd w:val="clear" w:color="auto" w:fill="auto"/>
            <w:noWrap/>
            <w:vAlign w:val="center"/>
            <w:hideMark/>
          </w:tcPr>
          <w:p w14:paraId="5060A6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5886414000</w:t>
            </w:r>
          </w:p>
        </w:tc>
        <w:tc>
          <w:tcPr>
            <w:tcW w:w="1142" w:type="dxa"/>
            <w:shd w:val="clear" w:color="auto" w:fill="auto"/>
            <w:noWrap/>
            <w:vAlign w:val="center"/>
            <w:hideMark/>
          </w:tcPr>
          <w:p w14:paraId="26F1CB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78585147</w:t>
            </w:r>
          </w:p>
        </w:tc>
        <w:tc>
          <w:tcPr>
            <w:tcW w:w="5948" w:type="dxa"/>
            <w:shd w:val="clear" w:color="auto" w:fill="auto"/>
            <w:noWrap/>
            <w:vAlign w:val="center"/>
            <w:hideMark/>
          </w:tcPr>
          <w:p w14:paraId="252796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PESNICA</w:t>
            </w:r>
          </w:p>
        </w:tc>
      </w:tr>
      <w:tr w:rsidR="005F30FC" w:rsidRPr="006E664C" w14:paraId="085A87C9" w14:textId="77777777" w:rsidTr="00FA52E4">
        <w:trPr>
          <w:trHeight w:val="288"/>
        </w:trPr>
        <w:tc>
          <w:tcPr>
            <w:tcW w:w="634" w:type="dxa"/>
            <w:shd w:val="clear" w:color="auto" w:fill="auto"/>
            <w:noWrap/>
            <w:vAlign w:val="center"/>
            <w:hideMark/>
          </w:tcPr>
          <w:p w14:paraId="189C12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1710</w:t>
            </w:r>
          </w:p>
        </w:tc>
        <w:tc>
          <w:tcPr>
            <w:tcW w:w="1338" w:type="dxa"/>
            <w:shd w:val="clear" w:color="auto" w:fill="auto"/>
            <w:noWrap/>
            <w:vAlign w:val="center"/>
            <w:hideMark/>
          </w:tcPr>
          <w:p w14:paraId="367F4C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5886686000</w:t>
            </w:r>
          </w:p>
        </w:tc>
        <w:tc>
          <w:tcPr>
            <w:tcW w:w="1142" w:type="dxa"/>
            <w:shd w:val="clear" w:color="auto" w:fill="auto"/>
            <w:noWrap/>
            <w:vAlign w:val="center"/>
            <w:hideMark/>
          </w:tcPr>
          <w:p w14:paraId="4CB0A3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16986784</w:t>
            </w:r>
          </w:p>
        </w:tc>
        <w:tc>
          <w:tcPr>
            <w:tcW w:w="5948" w:type="dxa"/>
            <w:shd w:val="clear" w:color="auto" w:fill="auto"/>
            <w:noWrap/>
            <w:vAlign w:val="center"/>
            <w:hideMark/>
          </w:tcPr>
          <w:p w14:paraId="2F7DCE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PIRAN</w:t>
            </w:r>
          </w:p>
        </w:tc>
      </w:tr>
      <w:tr w:rsidR="005F30FC" w:rsidRPr="006E664C" w14:paraId="2F396E02" w14:textId="77777777" w:rsidTr="00FA52E4">
        <w:trPr>
          <w:trHeight w:val="288"/>
        </w:trPr>
        <w:tc>
          <w:tcPr>
            <w:tcW w:w="634" w:type="dxa"/>
            <w:shd w:val="clear" w:color="auto" w:fill="auto"/>
            <w:noWrap/>
            <w:vAlign w:val="center"/>
            <w:hideMark/>
          </w:tcPr>
          <w:p w14:paraId="1417E6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1711</w:t>
            </w:r>
          </w:p>
        </w:tc>
        <w:tc>
          <w:tcPr>
            <w:tcW w:w="1338" w:type="dxa"/>
            <w:shd w:val="clear" w:color="auto" w:fill="auto"/>
            <w:noWrap/>
            <w:vAlign w:val="center"/>
            <w:hideMark/>
          </w:tcPr>
          <w:p w14:paraId="73FD92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5886678000</w:t>
            </w:r>
          </w:p>
        </w:tc>
        <w:tc>
          <w:tcPr>
            <w:tcW w:w="1142" w:type="dxa"/>
            <w:shd w:val="clear" w:color="auto" w:fill="auto"/>
            <w:noWrap/>
            <w:vAlign w:val="center"/>
            <w:hideMark/>
          </w:tcPr>
          <w:p w14:paraId="61F483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81782586</w:t>
            </w:r>
          </w:p>
        </w:tc>
        <w:tc>
          <w:tcPr>
            <w:tcW w:w="5948" w:type="dxa"/>
            <w:shd w:val="clear" w:color="auto" w:fill="auto"/>
            <w:noWrap/>
            <w:vAlign w:val="center"/>
            <w:hideMark/>
          </w:tcPr>
          <w:p w14:paraId="7C53A0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POSTOJNA</w:t>
            </w:r>
          </w:p>
        </w:tc>
      </w:tr>
      <w:tr w:rsidR="005F30FC" w:rsidRPr="006E664C" w14:paraId="6D8C8EA9" w14:textId="77777777" w:rsidTr="00FA52E4">
        <w:trPr>
          <w:trHeight w:val="288"/>
        </w:trPr>
        <w:tc>
          <w:tcPr>
            <w:tcW w:w="634" w:type="dxa"/>
            <w:shd w:val="clear" w:color="auto" w:fill="auto"/>
            <w:noWrap/>
            <w:vAlign w:val="center"/>
            <w:hideMark/>
          </w:tcPr>
          <w:p w14:paraId="493E19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1712</w:t>
            </w:r>
          </w:p>
        </w:tc>
        <w:tc>
          <w:tcPr>
            <w:tcW w:w="1338" w:type="dxa"/>
            <w:shd w:val="clear" w:color="auto" w:fill="auto"/>
            <w:noWrap/>
            <w:vAlign w:val="center"/>
            <w:hideMark/>
          </w:tcPr>
          <w:p w14:paraId="6E733D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5886660000</w:t>
            </w:r>
          </w:p>
        </w:tc>
        <w:tc>
          <w:tcPr>
            <w:tcW w:w="1142" w:type="dxa"/>
            <w:shd w:val="clear" w:color="auto" w:fill="auto"/>
            <w:noWrap/>
            <w:vAlign w:val="center"/>
            <w:hideMark/>
          </w:tcPr>
          <w:p w14:paraId="55F823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98166158</w:t>
            </w:r>
          </w:p>
        </w:tc>
        <w:tc>
          <w:tcPr>
            <w:tcW w:w="5948" w:type="dxa"/>
            <w:shd w:val="clear" w:color="auto" w:fill="auto"/>
            <w:noWrap/>
            <w:vAlign w:val="center"/>
            <w:hideMark/>
          </w:tcPr>
          <w:p w14:paraId="2B7CCB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PTUJ</w:t>
            </w:r>
          </w:p>
        </w:tc>
      </w:tr>
      <w:tr w:rsidR="005F30FC" w:rsidRPr="006E664C" w14:paraId="35DBAEB9" w14:textId="77777777" w:rsidTr="00FA52E4">
        <w:trPr>
          <w:trHeight w:val="288"/>
        </w:trPr>
        <w:tc>
          <w:tcPr>
            <w:tcW w:w="634" w:type="dxa"/>
            <w:shd w:val="clear" w:color="auto" w:fill="auto"/>
            <w:noWrap/>
            <w:vAlign w:val="center"/>
            <w:hideMark/>
          </w:tcPr>
          <w:p w14:paraId="4449E4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1713</w:t>
            </w:r>
          </w:p>
        </w:tc>
        <w:tc>
          <w:tcPr>
            <w:tcW w:w="1338" w:type="dxa"/>
            <w:shd w:val="clear" w:color="auto" w:fill="auto"/>
            <w:noWrap/>
            <w:vAlign w:val="center"/>
            <w:hideMark/>
          </w:tcPr>
          <w:p w14:paraId="61CFED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5886651000</w:t>
            </w:r>
          </w:p>
        </w:tc>
        <w:tc>
          <w:tcPr>
            <w:tcW w:w="1142" w:type="dxa"/>
            <w:shd w:val="clear" w:color="auto" w:fill="auto"/>
            <w:noWrap/>
            <w:vAlign w:val="center"/>
            <w:hideMark/>
          </w:tcPr>
          <w:p w14:paraId="00C8AA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74984012</w:t>
            </w:r>
          </w:p>
        </w:tc>
        <w:tc>
          <w:tcPr>
            <w:tcW w:w="5948" w:type="dxa"/>
            <w:shd w:val="clear" w:color="auto" w:fill="auto"/>
            <w:noWrap/>
            <w:vAlign w:val="center"/>
            <w:hideMark/>
          </w:tcPr>
          <w:p w14:paraId="2D3A6F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RADLJE OB DRAVI</w:t>
            </w:r>
          </w:p>
        </w:tc>
      </w:tr>
      <w:tr w:rsidR="005F30FC" w:rsidRPr="006E664C" w14:paraId="034D1D19" w14:textId="77777777" w:rsidTr="00FA52E4">
        <w:trPr>
          <w:trHeight w:val="288"/>
        </w:trPr>
        <w:tc>
          <w:tcPr>
            <w:tcW w:w="634" w:type="dxa"/>
            <w:shd w:val="clear" w:color="auto" w:fill="auto"/>
            <w:noWrap/>
            <w:vAlign w:val="center"/>
            <w:hideMark/>
          </w:tcPr>
          <w:p w14:paraId="47CAB0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1714</w:t>
            </w:r>
          </w:p>
        </w:tc>
        <w:tc>
          <w:tcPr>
            <w:tcW w:w="1338" w:type="dxa"/>
            <w:shd w:val="clear" w:color="auto" w:fill="auto"/>
            <w:noWrap/>
            <w:vAlign w:val="center"/>
            <w:hideMark/>
          </w:tcPr>
          <w:p w14:paraId="45F09C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5886643000</w:t>
            </w:r>
          </w:p>
        </w:tc>
        <w:tc>
          <w:tcPr>
            <w:tcW w:w="1142" w:type="dxa"/>
            <w:shd w:val="clear" w:color="auto" w:fill="auto"/>
            <w:noWrap/>
            <w:vAlign w:val="center"/>
            <w:hideMark/>
          </w:tcPr>
          <w:p w14:paraId="3ABB4D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57100071</w:t>
            </w:r>
          </w:p>
        </w:tc>
        <w:tc>
          <w:tcPr>
            <w:tcW w:w="5948" w:type="dxa"/>
            <w:shd w:val="clear" w:color="auto" w:fill="auto"/>
            <w:noWrap/>
            <w:vAlign w:val="center"/>
            <w:hideMark/>
          </w:tcPr>
          <w:p w14:paraId="3E98B4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RADOVLJICA</w:t>
            </w:r>
          </w:p>
        </w:tc>
      </w:tr>
      <w:tr w:rsidR="005F30FC" w:rsidRPr="006E664C" w14:paraId="1A3FF78D" w14:textId="77777777" w:rsidTr="00FA52E4">
        <w:trPr>
          <w:trHeight w:val="288"/>
        </w:trPr>
        <w:tc>
          <w:tcPr>
            <w:tcW w:w="634" w:type="dxa"/>
            <w:shd w:val="clear" w:color="auto" w:fill="auto"/>
            <w:noWrap/>
            <w:vAlign w:val="center"/>
            <w:hideMark/>
          </w:tcPr>
          <w:p w14:paraId="406207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1715</w:t>
            </w:r>
          </w:p>
        </w:tc>
        <w:tc>
          <w:tcPr>
            <w:tcW w:w="1338" w:type="dxa"/>
            <w:shd w:val="clear" w:color="auto" w:fill="auto"/>
            <w:noWrap/>
            <w:vAlign w:val="center"/>
            <w:hideMark/>
          </w:tcPr>
          <w:p w14:paraId="0BC57A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5886635000</w:t>
            </w:r>
          </w:p>
        </w:tc>
        <w:tc>
          <w:tcPr>
            <w:tcW w:w="1142" w:type="dxa"/>
            <w:shd w:val="clear" w:color="auto" w:fill="auto"/>
            <w:noWrap/>
            <w:vAlign w:val="center"/>
            <w:hideMark/>
          </w:tcPr>
          <w:p w14:paraId="31E87E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15491331</w:t>
            </w:r>
          </w:p>
        </w:tc>
        <w:tc>
          <w:tcPr>
            <w:tcW w:w="5948" w:type="dxa"/>
            <w:shd w:val="clear" w:color="auto" w:fill="auto"/>
            <w:noWrap/>
            <w:vAlign w:val="center"/>
            <w:hideMark/>
          </w:tcPr>
          <w:p w14:paraId="3F5425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RAVNE NA KOROŠKEM</w:t>
            </w:r>
          </w:p>
        </w:tc>
      </w:tr>
      <w:tr w:rsidR="005F30FC" w:rsidRPr="006E664C" w14:paraId="6608708E" w14:textId="77777777" w:rsidTr="00FA52E4">
        <w:trPr>
          <w:trHeight w:val="288"/>
        </w:trPr>
        <w:tc>
          <w:tcPr>
            <w:tcW w:w="634" w:type="dxa"/>
            <w:shd w:val="clear" w:color="auto" w:fill="auto"/>
            <w:noWrap/>
            <w:vAlign w:val="center"/>
            <w:hideMark/>
          </w:tcPr>
          <w:p w14:paraId="230898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1716</w:t>
            </w:r>
          </w:p>
        </w:tc>
        <w:tc>
          <w:tcPr>
            <w:tcW w:w="1338" w:type="dxa"/>
            <w:shd w:val="clear" w:color="auto" w:fill="auto"/>
            <w:noWrap/>
            <w:vAlign w:val="center"/>
            <w:hideMark/>
          </w:tcPr>
          <w:p w14:paraId="1BD968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5886627000</w:t>
            </w:r>
          </w:p>
        </w:tc>
        <w:tc>
          <w:tcPr>
            <w:tcW w:w="1142" w:type="dxa"/>
            <w:shd w:val="clear" w:color="auto" w:fill="auto"/>
            <w:noWrap/>
            <w:vAlign w:val="center"/>
            <w:hideMark/>
          </w:tcPr>
          <w:p w14:paraId="7E7994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93034148</w:t>
            </w:r>
          </w:p>
        </w:tc>
        <w:tc>
          <w:tcPr>
            <w:tcW w:w="5948" w:type="dxa"/>
            <w:shd w:val="clear" w:color="auto" w:fill="auto"/>
            <w:noWrap/>
            <w:vAlign w:val="center"/>
            <w:hideMark/>
          </w:tcPr>
          <w:p w14:paraId="1936CA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RIBNICA</w:t>
            </w:r>
          </w:p>
        </w:tc>
      </w:tr>
      <w:tr w:rsidR="005F30FC" w:rsidRPr="006E664C" w14:paraId="5622F945" w14:textId="77777777" w:rsidTr="00FA52E4">
        <w:trPr>
          <w:trHeight w:val="288"/>
        </w:trPr>
        <w:tc>
          <w:tcPr>
            <w:tcW w:w="634" w:type="dxa"/>
            <w:shd w:val="clear" w:color="auto" w:fill="auto"/>
            <w:noWrap/>
            <w:vAlign w:val="center"/>
            <w:hideMark/>
          </w:tcPr>
          <w:p w14:paraId="6CD2F1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1717</w:t>
            </w:r>
          </w:p>
        </w:tc>
        <w:tc>
          <w:tcPr>
            <w:tcW w:w="1338" w:type="dxa"/>
            <w:shd w:val="clear" w:color="auto" w:fill="auto"/>
            <w:noWrap/>
            <w:vAlign w:val="center"/>
            <w:hideMark/>
          </w:tcPr>
          <w:p w14:paraId="737EBD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5886406000</w:t>
            </w:r>
          </w:p>
        </w:tc>
        <w:tc>
          <w:tcPr>
            <w:tcW w:w="1142" w:type="dxa"/>
            <w:shd w:val="clear" w:color="auto" w:fill="auto"/>
            <w:noWrap/>
            <w:vAlign w:val="center"/>
            <w:hideMark/>
          </w:tcPr>
          <w:p w14:paraId="603140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28876946</w:t>
            </w:r>
          </w:p>
        </w:tc>
        <w:tc>
          <w:tcPr>
            <w:tcW w:w="5948" w:type="dxa"/>
            <w:shd w:val="clear" w:color="auto" w:fill="auto"/>
            <w:noWrap/>
            <w:vAlign w:val="center"/>
            <w:hideMark/>
          </w:tcPr>
          <w:p w14:paraId="5C7380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RUŠE</w:t>
            </w:r>
          </w:p>
        </w:tc>
      </w:tr>
      <w:tr w:rsidR="005F30FC" w:rsidRPr="006E664C" w14:paraId="21E1322D" w14:textId="77777777" w:rsidTr="00FA52E4">
        <w:trPr>
          <w:trHeight w:val="288"/>
        </w:trPr>
        <w:tc>
          <w:tcPr>
            <w:tcW w:w="634" w:type="dxa"/>
            <w:shd w:val="clear" w:color="auto" w:fill="auto"/>
            <w:noWrap/>
            <w:vAlign w:val="center"/>
            <w:hideMark/>
          </w:tcPr>
          <w:p w14:paraId="16C1B0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1718</w:t>
            </w:r>
          </w:p>
        </w:tc>
        <w:tc>
          <w:tcPr>
            <w:tcW w:w="1338" w:type="dxa"/>
            <w:shd w:val="clear" w:color="auto" w:fill="auto"/>
            <w:noWrap/>
            <w:vAlign w:val="center"/>
            <w:hideMark/>
          </w:tcPr>
          <w:p w14:paraId="1F9335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5886619000</w:t>
            </w:r>
          </w:p>
        </w:tc>
        <w:tc>
          <w:tcPr>
            <w:tcW w:w="1142" w:type="dxa"/>
            <w:shd w:val="clear" w:color="auto" w:fill="auto"/>
            <w:noWrap/>
            <w:vAlign w:val="center"/>
            <w:hideMark/>
          </w:tcPr>
          <w:p w14:paraId="6D692C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58994742</w:t>
            </w:r>
          </w:p>
        </w:tc>
        <w:tc>
          <w:tcPr>
            <w:tcW w:w="5948" w:type="dxa"/>
            <w:shd w:val="clear" w:color="auto" w:fill="auto"/>
            <w:noWrap/>
            <w:vAlign w:val="center"/>
            <w:hideMark/>
          </w:tcPr>
          <w:p w14:paraId="76EDF5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SEVNICA</w:t>
            </w:r>
          </w:p>
        </w:tc>
      </w:tr>
      <w:tr w:rsidR="005F30FC" w:rsidRPr="006E664C" w14:paraId="680FC4BE" w14:textId="77777777" w:rsidTr="00FA52E4">
        <w:trPr>
          <w:trHeight w:val="288"/>
        </w:trPr>
        <w:tc>
          <w:tcPr>
            <w:tcW w:w="634" w:type="dxa"/>
            <w:shd w:val="clear" w:color="auto" w:fill="auto"/>
            <w:noWrap/>
            <w:vAlign w:val="center"/>
            <w:hideMark/>
          </w:tcPr>
          <w:p w14:paraId="574EBD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1719</w:t>
            </w:r>
          </w:p>
        </w:tc>
        <w:tc>
          <w:tcPr>
            <w:tcW w:w="1338" w:type="dxa"/>
            <w:shd w:val="clear" w:color="auto" w:fill="auto"/>
            <w:noWrap/>
            <w:vAlign w:val="center"/>
            <w:hideMark/>
          </w:tcPr>
          <w:p w14:paraId="02D004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5886597000</w:t>
            </w:r>
          </w:p>
        </w:tc>
        <w:tc>
          <w:tcPr>
            <w:tcW w:w="1142" w:type="dxa"/>
            <w:shd w:val="clear" w:color="auto" w:fill="auto"/>
            <w:noWrap/>
            <w:vAlign w:val="center"/>
            <w:hideMark/>
          </w:tcPr>
          <w:p w14:paraId="0157A3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89030010</w:t>
            </w:r>
          </w:p>
        </w:tc>
        <w:tc>
          <w:tcPr>
            <w:tcW w:w="5948" w:type="dxa"/>
            <w:shd w:val="clear" w:color="auto" w:fill="auto"/>
            <w:noWrap/>
            <w:vAlign w:val="center"/>
            <w:hideMark/>
          </w:tcPr>
          <w:p w14:paraId="1A19BA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SEŽANA</w:t>
            </w:r>
          </w:p>
        </w:tc>
      </w:tr>
      <w:tr w:rsidR="005F30FC" w:rsidRPr="006E664C" w14:paraId="2D53900E" w14:textId="77777777" w:rsidTr="00FA52E4">
        <w:trPr>
          <w:trHeight w:val="288"/>
        </w:trPr>
        <w:tc>
          <w:tcPr>
            <w:tcW w:w="634" w:type="dxa"/>
            <w:shd w:val="clear" w:color="auto" w:fill="auto"/>
            <w:noWrap/>
            <w:vAlign w:val="center"/>
            <w:hideMark/>
          </w:tcPr>
          <w:p w14:paraId="3FFB8B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1720</w:t>
            </w:r>
          </w:p>
        </w:tc>
        <w:tc>
          <w:tcPr>
            <w:tcW w:w="1338" w:type="dxa"/>
            <w:shd w:val="clear" w:color="auto" w:fill="auto"/>
            <w:noWrap/>
            <w:vAlign w:val="center"/>
            <w:hideMark/>
          </w:tcPr>
          <w:p w14:paraId="30317D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5886589000</w:t>
            </w:r>
          </w:p>
        </w:tc>
        <w:tc>
          <w:tcPr>
            <w:tcW w:w="1142" w:type="dxa"/>
            <w:shd w:val="clear" w:color="auto" w:fill="auto"/>
            <w:noWrap/>
            <w:vAlign w:val="center"/>
            <w:hideMark/>
          </w:tcPr>
          <w:p w14:paraId="75A26D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89565649</w:t>
            </w:r>
          </w:p>
        </w:tc>
        <w:tc>
          <w:tcPr>
            <w:tcW w:w="5948" w:type="dxa"/>
            <w:shd w:val="clear" w:color="auto" w:fill="auto"/>
            <w:noWrap/>
            <w:vAlign w:val="center"/>
            <w:hideMark/>
          </w:tcPr>
          <w:p w14:paraId="735209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SLOVENJ GRADEC</w:t>
            </w:r>
          </w:p>
        </w:tc>
      </w:tr>
      <w:tr w:rsidR="005F30FC" w:rsidRPr="006E664C" w14:paraId="0D15DBEC" w14:textId="77777777" w:rsidTr="00FA52E4">
        <w:trPr>
          <w:trHeight w:val="288"/>
        </w:trPr>
        <w:tc>
          <w:tcPr>
            <w:tcW w:w="634" w:type="dxa"/>
            <w:shd w:val="clear" w:color="auto" w:fill="auto"/>
            <w:noWrap/>
            <w:vAlign w:val="center"/>
            <w:hideMark/>
          </w:tcPr>
          <w:p w14:paraId="79CA43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1721</w:t>
            </w:r>
          </w:p>
        </w:tc>
        <w:tc>
          <w:tcPr>
            <w:tcW w:w="1338" w:type="dxa"/>
            <w:shd w:val="clear" w:color="auto" w:fill="auto"/>
            <w:noWrap/>
            <w:vAlign w:val="center"/>
            <w:hideMark/>
          </w:tcPr>
          <w:p w14:paraId="5F8D4E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5886562000</w:t>
            </w:r>
          </w:p>
        </w:tc>
        <w:tc>
          <w:tcPr>
            <w:tcW w:w="1142" w:type="dxa"/>
            <w:shd w:val="clear" w:color="auto" w:fill="auto"/>
            <w:noWrap/>
            <w:vAlign w:val="center"/>
            <w:hideMark/>
          </w:tcPr>
          <w:p w14:paraId="4B1261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36456128</w:t>
            </w:r>
          </w:p>
        </w:tc>
        <w:tc>
          <w:tcPr>
            <w:tcW w:w="5948" w:type="dxa"/>
            <w:shd w:val="clear" w:color="auto" w:fill="auto"/>
            <w:noWrap/>
            <w:vAlign w:val="center"/>
            <w:hideMark/>
          </w:tcPr>
          <w:p w14:paraId="1B28F3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SLOVENSKA BISTRICA</w:t>
            </w:r>
          </w:p>
        </w:tc>
      </w:tr>
      <w:tr w:rsidR="005F30FC" w:rsidRPr="006E664C" w14:paraId="499037CA" w14:textId="77777777" w:rsidTr="00FA52E4">
        <w:trPr>
          <w:trHeight w:val="288"/>
        </w:trPr>
        <w:tc>
          <w:tcPr>
            <w:tcW w:w="634" w:type="dxa"/>
            <w:shd w:val="clear" w:color="auto" w:fill="auto"/>
            <w:noWrap/>
            <w:vAlign w:val="center"/>
            <w:hideMark/>
          </w:tcPr>
          <w:p w14:paraId="1AA2AE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1722</w:t>
            </w:r>
          </w:p>
        </w:tc>
        <w:tc>
          <w:tcPr>
            <w:tcW w:w="1338" w:type="dxa"/>
            <w:shd w:val="clear" w:color="auto" w:fill="auto"/>
            <w:noWrap/>
            <w:vAlign w:val="center"/>
            <w:hideMark/>
          </w:tcPr>
          <w:p w14:paraId="6DFCD1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5886554000</w:t>
            </w:r>
          </w:p>
        </w:tc>
        <w:tc>
          <w:tcPr>
            <w:tcW w:w="1142" w:type="dxa"/>
            <w:shd w:val="clear" w:color="auto" w:fill="auto"/>
            <w:noWrap/>
            <w:vAlign w:val="center"/>
            <w:hideMark/>
          </w:tcPr>
          <w:p w14:paraId="16F8BB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98034715</w:t>
            </w:r>
          </w:p>
        </w:tc>
        <w:tc>
          <w:tcPr>
            <w:tcW w:w="5948" w:type="dxa"/>
            <w:shd w:val="clear" w:color="auto" w:fill="auto"/>
            <w:noWrap/>
            <w:vAlign w:val="center"/>
            <w:hideMark/>
          </w:tcPr>
          <w:p w14:paraId="5F2C82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SLOVENSKE KONJICE</w:t>
            </w:r>
          </w:p>
        </w:tc>
      </w:tr>
      <w:tr w:rsidR="005F30FC" w:rsidRPr="006E664C" w14:paraId="2F78E34E" w14:textId="77777777" w:rsidTr="00FA52E4">
        <w:trPr>
          <w:trHeight w:val="288"/>
        </w:trPr>
        <w:tc>
          <w:tcPr>
            <w:tcW w:w="634" w:type="dxa"/>
            <w:shd w:val="clear" w:color="auto" w:fill="auto"/>
            <w:noWrap/>
            <w:vAlign w:val="center"/>
            <w:hideMark/>
          </w:tcPr>
          <w:p w14:paraId="3CB91C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1723</w:t>
            </w:r>
          </w:p>
        </w:tc>
        <w:tc>
          <w:tcPr>
            <w:tcW w:w="1338" w:type="dxa"/>
            <w:shd w:val="clear" w:color="auto" w:fill="auto"/>
            <w:noWrap/>
            <w:vAlign w:val="center"/>
            <w:hideMark/>
          </w:tcPr>
          <w:p w14:paraId="24860A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5886538000</w:t>
            </w:r>
          </w:p>
        </w:tc>
        <w:tc>
          <w:tcPr>
            <w:tcW w:w="1142" w:type="dxa"/>
            <w:shd w:val="clear" w:color="auto" w:fill="auto"/>
            <w:noWrap/>
            <w:vAlign w:val="center"/>
            <w:hideMark/>
          </w:tcPr>
          <w:p w14:paraId="454DA1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48700789</w:t>
            </w:r>
          </w:p>
        </w:tc>
        <w:tc>
          <w:tcPr>
            <w:tcW w:w="5948" w:type="dxa"/>
            <w:shd w:val="clear" w:color="auto" w:fill="auto"/>
            <w:noWrap/>
            <w:vAlign w:val="center"/>
            <w:hideMark/>
          </w:tcPr>
          <w:p w14:paraId="4E33AC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ŠKOFJA LOKA</w:t>
            </w:r>
          </w:p>
        </w:tc>
      </w:tr>
      <w:tr w:rsidR="005F30FC" w:rsidRPr="006E664C" w14:paraId="6C0CB096" w14:textId="77777777" w:rsidTr="00FA52E4">
        <w:trPr>
          <w:trHeight w:val="288"/>
        </w:trPr>
        <w:tc>
          <w:tcPr>
            <w:tcW w:w="634" w:type="dxa"/>
            <w:shd w:val="clear" w:color="auto" w:fill="auto"/>
            <w:noWrap/>
            <w:vAlign w:val="center"/>
            <w:hideMark/>
          </w:tcPr>
          <w:p w14:paraId="4BB4EE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1724</w:t>
            </w:r>
          </w:p>
        </w:tc>
        <w:tc>
          <w:tcPr>
            <w:tcW w:w="1338" w:type="dxa"/>
            <w:shd w:val="clear" w:color="auto" w:fill="auto"/>
            <w:noWrap/>
            <w:vAlign w:val="center"/>
            <w:hideMark/>
          </w:tcPr>
          <w:p w14:paraId="77406C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5886520000</w:t>
            </w:r>
          </w:p>
        </w:tc>
        <w:tc>
          <w:tcPr>
            <w:tcW w:w="1142" w:type="dxa"/>
            <w:shd w:val="clear" w:color="auto" w:fill="auto"/>
            <w:noWrap/>
            <w:vAlign w:val="center"/>
            <w:hideMark/>
          </w:tcPr>
          <w:p w14:paraId="7D8D2E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54166268</w:t>
            </w:r>
          </w:p>
        </w:tc>
        <w:tc>
          <w:tcPr>
            <w:tcW w:w="5948" w:type="dxa"/>
            <w:shd w:val="clear" w:color="auto" w:fill="auto"/>
            <w:noWrap/>
            <w:vAlign w:val="center"/>
            <w:hideMark/>
          </w:tcPr>
          <w:p w14:paraId="2C4848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ŠMARJE PRI JELŠAH</w:t>
            </w:r>
          </w:p>
        </w:tc>
      </w:tr>
      <w:tr w:rsidR="005F30FC" w:rsidRPr="006E664C" w14:paraId="4D66EBBE" w14:textId="77777777" w:rsidTr="00FA52E4">
        <w:trPr>
          <w:trHeight w:val="288"/>
        </w:trPr>
        <w:tc>
          <w:tcPr>
            <w:tcW w:w="634" w:type="dxa"/>
            <w:shd w:val="clear" w:color="auto" w:fill="auto"/>
            <w:noWrap/>
            <w:vAlign w:val="center"/>
            <w:hideMark/>
          </w:tcPr>
          <w:p w14:paraId="3DDF49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1725</w:t>
            </w:r>
          </w:p>
        </w:tc>
        <w:tc>
          <w:tcPr>
            <w:tcW w:w="1338" w:type="dxa"/>
            <w:shd w:val="clear" w:color="auto" w:fill="auto"/>
            <w:noWrap/>
            <w:vAlign w:val="center"/>
            <w:hideMark/>
          </w:tcPr>
          <w:p w14:paraId="3A025A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5886511000</w:t>
            </w:r>
          </w:p>
        </w:tc>
        <w:tc>
          <w:tcPr>
            <w:tcW w:w="1142" w:type="dxa"/>
            <w:shd w:val="clear" w:color="auto" w:fill="auto"/>
            <w:noWrap/>
            <w:vAlign w:val="center"/>
            <w:hideMark/>
          </w:tcPr>
          <w:p w14:paraId="0758C3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45214271</w:t>
            </w:r>
          </w:p>
        </w:tc>
        <w:tc>
          <w:tcPr>
            <w:tcW w:w="5948" w:type="dxa"/>
            <w:shd w:val="clear" w:color="auto" w:fill="auto"/>
            <w:noWrap/>
            <w:vAlign w:val="center"/>
            <w:hideMark/>
          </w:tcPr>
          <w:p w14:paraId="734F89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TOLMIN</w:t>
            </w:r>
          </w:p>
        </w:tc>
      </w:tr>
      <w:tr w:rsidR="005F30FC" w:rsidRPr="006E664C" w14:paraId="16A683E1" w14:textId="77777777" w:rsidTr="00FA52E4">
        <w:trPr>
          <w:trHeight w:val="288"/>
        </w:trPr>
        <w:tc>
          <w:tcPr>
            <w:tcW w:w="634" w:type="dxa"/>
            <w:shd w:val="clear" w:color="auto" w:fill="auto"/>
            <w:noWrap/>
            <w:vAlign w:val="center"/>
            <w:hideMark/>
          </w:tcPr>
          <w:p w14:paraId="006EC9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1726</w:t>
            </w:r>
          </w:p>
        </w:tc>
        <w:tc>
          <w:tcPr>
            <w:tcW w:w="1338" w:type="dxa"/>
            <w:shd w:val="clear" w:color="auto" w:fill="auto"/>
            <w:noWrap/>
            <w:vAlign w:val="center"/>
            <w:hideMark/>
          </w:tcPr>
          <w:p w14:paraId="353694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5886503000</w:t>
            </w:r>
          </w:p>
        </w:tc>
        <w:tc>
          <w:tcPr>
            <w:tcW w:w="1142" w:type="dxa"/>
            <w:shd w:val="clear" w:color="auto" w:fill="auto"/>
            <w:noWrap/>
            <w:vAlign w:val="center"/>
            <w:hideMark/>
          </w:tcPr>
          <w:p w14:paraId="09DC11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14739798</w:t>
            </w:r>
          </w:p>
        </w:tc>
        <w:tc>
          <w:tcPr>
            <w:tcW w:w="5948" w:type="dxa"/>
            <w:shd w:val="clear" w:color="auto" w:fill="auto"/>
            <w:noWrap/>
            <w:vAlign w:val="center"/>
            <w:hideMark/>
          </w:tcPr>
          <w:p w14:paraId="5AA568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TRBOVLJE</w:t>
            </w:r>
          </w:p>
        </w:tc>
      </w:tr>
      <w:tr w:rsidR="005F30FC" w:rsidRPr="006E664C" w14:paraId="70976F35" w14:textId="77777777" w:rsidTr="00FA52E4">
        <w:trPr>
          <w:trHeight w:val="288"/>
        </w:trPr>
        <w:tc>
          <w:tcPr>
            <w:tcW w:w="634" w:type="dxa"/>
            <w:shd w:val="clear" w:color="auto" w:fill="auto"/>
            <w:noWrap/>
            <w:vAlign w:val="center"/>
            <w:hideMark/>
          </w:tcPr>
          <w:p w14:paraId="0D1DFF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1727</w:t>
            </w:r>
          </w:p>
        </w:tc>
        <w:tc>
          <w:tcPr>
            <w:tcW w:w="1338" w:type="dxa"/>
            <w:shd w:val="clear" w:color="auto" w:fill="auto"/>
            <w:noWrap/>
            <w:vAlign w:val="center"/>
            <w:hideMark/>
          </w:tcPr>
          <w:p w14:paraId="52D7AE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5886490000</w:t>
            </w:r>
          </w:p>
        </w:tc>
        <w:tc>
          <w:tcPr>
            <w:tcW w:w="1142" w:type="dxa"/>
            <w:shd w:val="clear" w:color="auto" w:fill="auto"/>
            <w:noWrap/>
            <w:vAlign w:val="center"/>
            <w:hideMark/>
          </w:tcPr>
          <w:p w14:paraId="3755C3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50471996</w:t>
            </w:r>
          </w:p>
        </w:tc>
        <w:tc>
          <w:tcPr>
            <w:tcW w:w="5948" w:type="dxa"/>
            <w:shd w:val="clear" w:color="auto" w:fill="auto"/>
            <w:noWrap/>
            <w:vAlign w:val="center"/>
            <w:hideMark/>
          </w:tcPr>
          <w:p w14:paraId="703306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TREBNJE</w:t>
            </w:r>
          </w:p>
        </w:tc>
      </w:tr>
      <w:tr w:rsidR="005F30FC" w:rsidRPr="006E664C" w14:paraId="62C9A515" w14:textId="77777777" w:rsidTr="00FA52E4">
        <w:trPr>
          <w:trHeight w:val="288"/>
        </w:trPr>
        <w:tc>
          <w:tcPr>
            <w:tcW w:w="634" w:type="dxa"/>
            <w:shd w:val="clear" w:color="auto" w:fill="auto"/>
            <w:noWrap/>
            <w:vAlign w:val="center"/>
            <w:hideMark/>
          </w:tcPr>
          <w:p w14:paraId="7C9234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1728</w:t>
            </w:r>
          </w:p>
        </w:tc>
        <w:tc>
          <w:tcPr>
            <w:tcW w:w="1338" w:type="dxa"/>
            <w:shd w:val="clear" w:color="auto" w:fill="auto"/>
            <w:noWrap/>
            <w:vAlign w:val="center"/>
            <w:hideMark/>
          </w:tcPr>
          <w:p w14:paraId="0FF7A9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5886481000</w:t>
            </w:r>
          </w:p>
        </w:tc>
        <w:tc>
          <w:tcPr>
            <w:tcW w:w="1142" w:type="dxa"/>
            <w:shd w:val="clear" w:color="auto" w:fill="auto"/>
            <w:noWrap/>
            <w:vAlign w:val="center"/>
            <w:hideMark/>
          </w:tcPr>
          <w:p w14:paraId="2B34DC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94057532</w:t>
            </w:r>
          </w:p>
        </w:tc>
        <w:tc>
          <w:tcPr>
            <w:tcW w:w="5948" w:type="dxa"/>
            <w:shd w:val="clear" w:color="auto" w:fill="auto"/>
            <w:noWrap/>
            <w:vAlign w:val="center"/>
            <w:hideMark/>
          </w:tcPr>
          <w:p w14:paraId="2609D8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TRŽIČ</w:t>
            </w:r>
          </w:p>
        </w:tc>
      </w:tr>
      <w:tr w:rsidR="005F30FC" w:rsidRPr="006E664C" w14:paraId="4FA3E1A1" w14:textId="77777777" w:rsidTr="00FA52E4">
        <w:trPr>
          <w:trHeight w:val="288"/>
        </w:trPr>
        <w:tc>
          <w:tcPr>
            <w:tcW w:w="634" w:type="dxa"/>
            <w:shd w:val="clear" w:color="auto" w:fill="auto"/>
            <w:noWrap/>
            <w:vAlign w:val="center"/>
            <w:hideMark/>
          </w:tcPr>
          <w:p w14:paraId="6CCF00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1729</w:t>
            </w:r>
          </w:p>
        </w:tc>
        <w:tc>
          <w:tcPr>
            <w:tcW w:w="1338" w:type="dxa"/>
            <w:shd w:val="clear" w:color="auto" w:fill="auto"/>
            <w:noWrap/>
            <w:vAlign w:val="center"/>
            <w:hideMark/>
          </w:tcPr>
          <w:p w14:paraId="5C5BC1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5886473000</w:t>
            </w:r>
          </w:p>
        </w:tc>
        <w:tc>
          <w:tcPr>
            <w:tcW w:w="1142" w:type="dxa"/>
            <w:shd w:val="clear" w:color="auto" w:fill="auto"/>
            <w:noWrap/>
            <w:vAlign w:val="center"/>
            <w:hideMark/>
          </w:tcPr>
          <w:p w14:paraId="470FB5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56482574</w:t>
            </w:r>
          </w:p>
        </w:tc>
        <w:tc>
          <w:tcPr>
            <w:tcW w:w="5948" w:type="dxa"/>
            <w:shd w:val="clear" w:color="auto" w:fill="auto"/>
            <w:noWrap/>
            <w:vAlign w:val="center"/>
            <w:hideMark/>
          </w:tcPr>
          <w:p w14:paraId="40B089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VELENJE</w:t>
            </w:r>
          </w:p>
        </w:tc>
      </w:tr>
      <w:tr w:rsidR="005F30FC" w:rsidRPr="006E664C" w14:paraId="4578FF6F" w14:textId="77777777" w:rsidTr="00FA52E4">
        <w:trPr>
          <w:trHeight w:val="288"/>
        </w:trPr>
        <w:tc>
          <w:tcPr>
            <w:tcW w:w="634" w:type="dxa"/>
            <w:shd w:val="clear" w:color="auto" w:fill="auto"/>
            <w:noWrap/>
            <w:vAlign w:val="center"/>
            <w:hideMark/>
          </w:tcPr>
          <w:p w14:paraId="5D13BA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1730</w:t>
            </w:r>
          </w:p>
        </w:tc>
        <w:tc>
          <w:tcPr>
            <w:tcW w:w="1338" w:type="dxa"/>
            <w:shd w:val="clear" w:color="auto" w:fill="auto"/>
            <w:noWrap/>
            <w:vAlign w:val="center"/>
            <w:hideMark/>
          </w:tcPr>
          <w:p w14:paraId="58F9BC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5886465000</w:t>
            </w:r>
          </w:p>
        </w:tc>
        <w:tc>
          <w:tcPr>
            <w:tcW w:w="1142" w:type="dxa"/>
            <w:shd w:val="clear" w:color="auto" w:fill="auto"/>
            <w:noWrap/>
            <w:vAlign w:val="center"/>
            <w:hideMark/>
          </w:tcPr>
          <w:p w14:paraId="7FCEC6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42955335</w:t>
            </w:r>
          </w:p>
        </w:tc>
        <w:tc>
          <w:tcPr>
            <w:tcW w:w="5948" w:type="dxa"/>
            <w:shd w:val="clear" w:color="auto" w:fill="auto"/>
            <w:noWrap/>
            <w:vAlign w:val="center"/>
            <w:hideMark/>
          </w:tcPr>
          <w:p w14:paraId="3AA0CA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VRHNIKA</w:t>
            </w:r>
          </w:p>
        </w:tc>
      </w:tr>
      <w:tr w:rsidR="005F30FC" w:rsidRPr="006E664C" w14:paraId="0EB2DEA3" w14:textId="77777777" w:rsidTr="00FA52E4">
        <w:trPr>
          <w:trHeight w:val="288"/>
        </w:trPr>
        <w:tc>
          <w:tcPr>
            <w:tcW w:w="634" w:type="dxa"/>
            <w:shd w:val="clear" w:color="auto" w:fill="auto"/>
            <w:noWrap/>
            <w:vAlign w:val="center"/>
            <w:hideMark/>
          </w:tcPr>
          <w:p w14:paraId="4DEC0C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1731</w:t>
            </w:r>
          </w:p>
        </w:tc>
        <w:tc>
          <w:tcPr>
            <w:tcW w:w="1338" w:type="dxa"/>
            <w:shd w:val="clear" w:color="auto" w:fill="auto"/>
            <w:noWrap/>
            <w:vAlign w:val="center"/>
            <w:hideMark/>
          </w:tcPr>
          <w:p w14:paraId="739760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5886457000</w:t>
            </w:r>
          </w:p>
        </w:tc>
        <w:tc>
          <w:tcPr>
            <w:tcW w:w="1142" w:type="dxa"/>
            <w:shd w:val="clear" w:color="auto" w:fill="auto"/>
            <w:noWrap/>
            <w:vAlign w:val="center"/>
            <w:hideMark/>
          </w:tcPr>
          <w:p w14:paraId="116D8C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19950411</w:t>
            </w:r>
          </w:p>
        </w:tc>
        <w:tc>
          <w:tcPr>
            <w:tcW w:w="5948" w:type="dxa"/>
            <w:shd w:val="clear" w:color="auto" w:fill="auto"/>
            <w:noWrap/>
            <w:vAlign w:val="center"/>
            <w:hideMark/>
          </w:tcPr>
          <w:p w14:paraId="32BCC3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ZAGORJE OB SAVI</w:t>
            </w:r>
          </w:p>
        </w:tc>
      </w:tr>
      <w:tr w:rsidR="005F30FC" w:rsidRPr="006E664C" w14:paraId="3B714F43" w14:textId="77777777" w:rsidTr="00FA52E4">
        <w:trPr>
          <w:trHeight w:val="288"/>
        </w:trPr>
        <w:tc>
          <w:tcPr>
            <w:tcW w:w="634" w:type="dxa"/>
            <w:shd w:val="clear" w:color="auto" w:fill="auto"/>
            <w:noWrap/>
            <w:vAlign w:val="center"/>
            <w:hideMark/>
          </w:tcPr>
          <w:p w14:paraId="7F13D5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1732</w:t>
            </w:r>
          </w:p>
        </w:tc>
        <w:tc>
          <w:tcPr>
            <w:tcW w:w="1338" w:type="dxa"/>
            <w:shd w:val="clear" w:color="auto" w:fill="auto"/>
            <w:noWrap/>
            <w:vAlign w:val="center"/>
            <w:hideMark/>
          </w:tcPr>
          <w:p w14:paraId="36F36C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5886449000</w:t>
            </w:r>
          </w:p>
        </w:tc>
        <w:tc>
          <w:tcPr>
            <w:tcW w:w="1142" w:type="dxa"/>
            <w:shd w:val="clear" w:color="auto" w:fill="auto"/>
            <w:noWrap/>
            <w:vAlign w:val="center"/>
            <w:hideMark/>
          </w:tcPr>
          <w:p w14:paraId="339121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28291948</w:t>
            </w:r>
          </w:p>
        </w:tc>
        <w:tc>
          <w:tcPr>
            <w:tcW w:w="5948" w:type="dxa"/>
            <w:shd w:val="clear" w:color="auto" w:fill="auto"/>
            <w:noWrap/>
            <w:vAlign w:val="center"/>
            <w:hideMark/>
          </w:tcPr>
          <w:p w14:paraId="61B36D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UPRAVNA ENOTA ŽALEC</w:t>
            </w:r>
          </w:p>
        </w:tc>
      </w:tr>
      <w:tr w:rsidR="005F30FC" w:rsidRPr="006E664C" w14:paraId="2C1A973C" w14:textId="77777777" w:rsidTr="00FA52E4">
        <w:trPr>
          <w:trHeight w:val="288"/>
        </w:trPr>
        <w:tc>
          <w:tcPr>
            <w:tcW w:w="634" w:type="dxa"/>
            <w:shd w:val="clear" w:color="auto" w:fill="auto"/>
            <w:noWrap/>
            <w:vAlign w:val="center"/>
            <w:hideMark/>
          </w:tcPr>
          <w:p w14:paraId="04FAA2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1733</w:t>
            </w:r>
          </w:p>
        </w:tc>
        <w:tc>
          <w:tcPr>
            <w:tcW w:w="1338" w:type="dxa"/>
            <w:shd w:val="clear" w:color="auto" w:fill="auto"/>
            <w:noWrap/>
            <w:vAlign w:val="center"/>
            <w:hideMark/>
          </w:tcPr>
          <w:p w14:paraId="1E32DE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5858135000</w:t>
            </w:r>
          </w:p>
        </w:tc>
        <w:tc>
          <w:tcPr>
            <w:tcW w:w="1142" w:type="dxa"/>
            <w:shd w:val="clear" w:color="auto" w:fill="auto"/>
            <w:noWrap/>
            <w:vAlign w:val="center"/>
            <w:hideMark/>
          </w:tcPr>
          <w:p w14:paraId="207FD7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19290870</w:t>
            </w:r>
          </w:p>
        </w:tc>
        <w:tc>
          <w:tcPr>
            <w:tcW w:w="5948" w:type="dxa"/>
            <w:shd w:val="clear" w:color="auto" w:fill="auto"/>
            <w:noWrap/>
            <w:vAlign w:val="center"/>
            <w:hideMark/>
          </w:tcPr>
          <w:p w14:paraId="6382CD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DELOVNO SODIŠČE V CELJU</w:t>
            </w:r>
          </w:p>
        </w:tc>
      </w:tr>
      <w:tr w:rsidR="005F30FC" w:rsidRPr="006E664C" w14:paraId="64A578F9" w14:textId="77777777" w:rsidTr="00FA52E4">
        <w:trPr>
          <w:trHeight w:val="288"/>
        </w:trPr>
        <w:tc>
          <w:tcPr>
            <w:tcW w:w="634" w:type="dxa"/>
            <w:shd w:val="clear" w:color="auto" w:fill="auto"/>
            <w:noWrap/>
            <w:vAlign w:val="center"/>
            <w:hideMark/>
          </w:tcPr>
          <w:p w14:paraId="1328A3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1734</w:t>
            </w:r>
          </w:p>
        </w:tc>
        <w:tc>
          <w:tcPr>
            <w:tcW w:w="1338" w:type="dxa"/>
            <w:shd w:val="clear" w:color="auto" w:fill="auto"/>
            <w:noWrap/>
            <w:vAlign w:val="center"/>
            <w:hideMark/>
          </w:tcPr>
          <w:p w14:paraId="191B02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5022860000</w:t>
            </w:r>
          </w:p>
        </w:tc>
        <w:tc>
          <w:tcPr>
            <w:tcW w:w="1142" w:type="dxa"/>
            <w:shd w:val="clear" w:color="auto" w:fill="auto"/>
            <w:noWrap/>
            <w:vAlign w:val="center"/>
            <w:hideMark/>
          </w:tcPr>
          <w:p w14:paraId="3C456B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76953475</w:t>
            </w:r>
          </w:p>
        </w:tc>
        <w:tc>
          <w:tcPr>
            <w:tcW w:w="5948" w:type="dxa"/>
            <w:shd w:val="clear" w:color="auto" w:fill="auto"/>
            <w:noWrap/>
            <w:vAlign w:val="center"/>
            <w:hideMark/>
          </w:tcPr>
          <w:p w14:paraId="4E4268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MINISTRSTVO ZA DELO, DRUŽINO, SOCIALNE ZADEVE IN ENAKE MOŽNOSTI</w:t>
            </w:r>
          </w:p>
        </w:tc>
      </w:tr>
      <w:tr w:rsidR="005F30FC" w:rsidRPr="006E664C" w14:paraId="21979730" w14:textId="77777777" w:rsidTr="00FA52E4">
        <w:trPr>
          <w:trHeight w:val="288"/>
        </w:trPr>
        <w:tc>
          <w:tcPr>
            <w:tcW w:w="634" w:type="dxa"/>
            <w:shd w:val="clear" w:color="auto" w:fill="auto"/>
            <w:noWrap/>
            <w:vAlign w:val="center"/>
            <w:hideMark/>
          </w:tcPr>
          <w:p w14:paraId="3B1EC4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1735</w:t>
            </w:r>
          </w:p>
        </w:tc>
        <w:tc>
          <w:tcPr>
            <w:tcW w:w="1338" w:type="dxa"/>
            <w:shd w:val="clear" w:color="auto" w:fill="auto"/>
            <w:noWrap/>
            <w:vAlign w:val="center"/>
            <w:hideMark/>
          </w:tcPr>
          <w:p w14:paraId="2669CB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2178982000</w:t>
            </w:r>
          </w:p>
        </w:tc>
        <w:tc>
          <w:tcPr>
            <w:tcW w:w="1142" w:type="dxa"/>
            <w:shd w:val="clear" w:color="auto" w:fill="auto"/>
            <w:noWrap/>
            <w:vAlign w:val="center"/>
            <w:hideMark/>
          </w:tcPr>
          <w:p w14:paraId="43A809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25845837</w:t>
            </w:r>
          </w:p>
        </w:tc>
        <w:tc>
          <w:tcPr>
            <w:tcW w:w="5948" w:type="dxa"/>
            <w:shd w:val="clear" w:color="auto" w:fill="auto"/>
            <w:noWrap/>
            <w:vAlign w:val="center"/>
            <w:hideMark/>
          </w:tcPr>
          <w:p w14:paraId="20741D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SLOVENIJA, MINISTRSTVO ZA KMETIJSTVO, GOZDARSTVO IN PREHRANO, AGENCIJA REPUBLIKE SLOVENIJE ZA KMETIJSKE TRGE IN RAZVOJ PODEŽELJA</w:t>
            </w:r>
          </w:p>
        </w:tc>
      </w:tr>
      <w:tr w:rsidR="005F30FC" w:rsidRPr="006E664C" w14:paraId="25621686" w14:textId="77777777" w:rsidTr="00FA52E4">
        <w:trPr>
          <w:trHeight w:val="288"/>
        </w:trPr>
        <w:tc>
          <w:tcPr>
            <w:tcW w:w="634" w:type="dxa"/>
            <w:shd w:val="clear" w:color="auto" w:fill="auto"/>
            <w:noWrap/>
            <w:vAlign w:val="center"/>
            <w:hideMark/>
          </w:tcPr>
          <w:p w14:paraId="4F8FBF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1736</w:t>
            </w:r>
          </w:p>
        </w:tc>
        <w:tc>
          <w:tcPr>
            <w:tcW w:w="1338" w:type="dxa"/>
            <w:shd w:val="clear" w:color="auto" w:fill="auto"/>
            <w:noWrap/>
            <w:vAlign w:val="center"/>
            <w:hideMark/>
          </w:tcPr>
          <w:p w14:paraId="58B106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5886546000</w:t>
            </w:r>
          </w:p>
        </w:tc>
        <w:tc>
          <w:tcPr>
            <w:tcW w:w="1142" w:type="dxa"/>
            <w:shd w:val="clear" w:color="auto" w:fill="auto"/>
            <w:noWrap/>
            <w:vAlign w:val="center"/>
            <w:hideMark/>
          </w:tcPr>
          <w:p w14:paraId="1A5182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43837522</w:t>
            </w:r>
          </w:p>
        </w:tc>
        <w:tc>
          <w:tcPr>
            <w:tcW w:w="5948" w:type="dxa"/>
            <w:shd w:val="clear" w:color="auto" w:fill="auto"/>
            <w:noWrap/>
            <w:vAlign w:val="center"/>
            <w:hideMark/>
          </w:tcPr>
          <w:p w14:paraId="43FEE9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REPUBLIKA SLOVENIJE UPRAVNA ENOTA ŠENTJUR PRI CELJU</w:t>
            </w:r>
          </w:p>
        </w:tc>
      </w:tr>
      <w:tr w:rsidR="005F30FC" w:rsidRPr="006E664C" w14:paraId="52A92F15" w14:textId="77777777" w:rsidTr="00FA52E4">
        <w:trPr>
          <w:trHeight w:val="288"/>
        </w:trPr>
        <w:tc>
          <w:tcPr>
            <w:tcW w:w="634" w:type="dxa"/>
            <w:shd w:val="clear" w:color="auto" w:fill="auto"/>
            <w:noWrap/>
            <w:vAlign w:val="center"/>
            <w:hideMark/>
          </w:tcPr>
          <w:p w14:paraId="3F06E7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1737</w:t>
            </w:r>
          </w:p>
        </w:tc>
        <w:tc>
          <w:tcPr>
            <w:tcW w:w="1338" w:type="dxa"/>
            <w:shd w:val="clear" w:color="auto" w:fill="auto"/>
            <w:noWrap/>
            <w:vAlign w:val="center"/>
            <w:hideMark/>
          </w:tcPr>
          <w:p w14:paraId="06E065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5513065000</w:t>
            </w:r>
          </w:p>
        </w:tc>
        <w:tc>
          <w:tcPr>
            <w:tcW w:w="1142" w:type="dxa"/>
            <w:shd w:val="clear" w:color="auto" w:fill="auto"/>
            <w:noWrap/>
            <w:vAlign w:val="center"/>
            <w:hideMark/>
          </w:tcPr>
          <w:p w14:paraId="699614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81182791</w:t>
            </w:r>
          </w:p>
        </w:tc>
        <w:tc>
          <w:tcPr>
            <w:tcW w:w="5948" w:type="dxa"/>
            <w:shd w:val="clear" w:color="auto" w:fill="auto"/>
            <w:noWrap/>
            <w:vAlign w:val="center"/>
            <w:hideMark/>
          </w:tcPr>
          <w:p w14:paraId="3D8C83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RGP D.O.O., REKONSTRUKCIJE, GRADNJE, PROIZVODNJA</w:t>
            </w:r>
          </w:p>
        </w:tc>
      </w:tr>
      <w:tr w:rsidR="005F30FC" w:rsidRPr="006E664C" w14:paraId="497013DD" w14:textId="77777777" w:rsidTr="00FA52E4">
        <w:trPr>
          <w:trHeight w:val="288"/>
        </w:trPr>
        <w:tc>
          <w:tcPr>
            <w:tcW w:w="634" w:type="dxa"/>
            <w:shd w:val="clear" w:color="auto" w:fill="auto"/>
            <w:noWrap/>
            <w:vAlign w:val="center"/>
            <w:hideMark/>
          </w:tcPr>
          <w:p w14:paraId="3F8009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1738</w:t>
            </w:r>
          </w:p>
        </w:tc>
        <w:tc>
          <w:tcPr>
            <w:tcW w:w="1338" w:type="dxa"/>
            <w:shd w:val="clear" w:color="auto" w:fill="auto"/>
            <w:noWrap/>
            <w:vAlign w:val="center"/>
            <w:hideMark/>
          </w:tcPr>
          <w:p w14:paraId="2E03E6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5936861000</w:t>
            </w:r>
          </w:p>
        </w:tc>
        <w:tc>
          <w:tcPr>
            <w:tcW w:w="1142" w:type="dxa"/>
            <w:shd w:val="clear" w:color="auto" w:fill="auto"/>
            <w:noWrap/>
            <w:vAlign w:val="center"/>
            <w:hideMark/>
          </w:tcPr>
          <w:p w14:paraId="66A5A9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76048934</w:t>
            </w:r>
          </w:p>
        </w:tc>
        <w:tc>
          <w:tcPr>
            <w:tcW w:w="5948" w:type="dxa"/>
            <w:shd w:val="clear" w:color="auto" w:fill="auto"/>
            <w:noWrap/>
            <w:vAlign w:val="center"/>
            <w:hideMark/>
          </w:tcPr>
          <w:p w14:paraId="7C6F00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RIBNIŠKI ŠTUDENTSKI KLUB</w:t>
            </w:r>
          </w:p>
        </w:tc>
      </w:tr>
      <w:tr w:rsidR="005F30FC" w:rsidRPr="006E664C" w14:paraId="3B5B9D6C" w14:textId="77777777" w:rsidTr="00FA52E4">
        <w:trPr>
          <w:trHeight w:val="288"/>
        </w:trPr>
        <w:tc>
          <w:tcPr>
            <w:tcW w:w="634" w:type="dxa"/>
            <w:shd w:val="clear" w:color="auto" w:fill="auto"/>
            <w:noWrap/>
            <w:vAlign w:val="center"/>
            <w:hideMark/>
          </w:tcPr>
          <w:p w14:paraId="6BB6DD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1739</w:t>
            </w:r>
          </w:p>
        </w:tc>
        <w:tc>
          <w:tcPr>
            <w:tcW w:w="1338" w:type="dxa"/>
            <w:shd w:val="clear" w:color="auto" w:fill="auto"/>
            <w:noWrap/>
            <w:vAlign w:val="center"/>
            <w:hideMark/>
          </w:tcPr>
          <w:p w14:paraId="614A23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1900145000</w:t>
            </w:r>
          </w:p>
        </w:tc>
        <w:tc>
          <w:tcPr>
            <w:tcW w:w="1142" w:type="dxa"/>
            <w:shd w:val="clear" w:color="auto" w:fill="auto"/>
            <w:noWrap/>
            <w:vAlign w:val="center"/>
            <w:hideMark/>
          </w:tcPr>
          <w:p w14:paraId="7450C8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36541028</w:t>
            </w:r>
          </w:p>
        </w:tc>
        <w:tc>
          <w:tcPr>
            <w:tcW w:w="5948" w:type="dxa"/>
            <w:shd w:val="clear" w:color="auto" w:fill="auto"/>
            <w:noWrap/>
            <w:vAlign w:val="center"/>
            <w:hideMark/>
          </w:tcPr>
          <w:p w14:paraId="5A1D91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RIS, RAZISKOVALNO IZOBRAŽEVALNO SREDIŠČE DVOREC RAKIČAN</w:t>
            </w:r>
          </w:p>
        </w:tc>
      </w:tr>
      <w:tr w:rsidR="005F30FC" w:rsidRPr="006E664C" w14:paraId="2425C9A7" w14:textId="77777777" w:rsidTr="00FA52E4">
        <w:trPr>
          <w:trHeight w:val="288"/>
        </w:trPr>
        <w:tc>
          <w:tcPr>
            <w:tcW w:w="634" w:type="dxa"/>
            <w:shd w:val="clear" w:color="auto" w:fill="auto"/>
            <w:noWrap/>
            <w:vAlign w:val="center"/>
            <w:hideMark/>
          </w:tcPr>
          <w:p w14:paraId="44B314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1740</w:t>
            </w:r>
          </w:p>
        </w:tc>
        <w:tc>
          <w:tcPr>
            <w:tcW w:w="1338" w:type="dxa"/>
            <w:shd w:val="clear" w:color="auto" w:fill="auto"/>
            <w:noWrap/>
            <w:vAlign w:val="center"/>
            <w:hideMark/>
          </w:tcPr>
          <w:p w14:paraId="252250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1660616000</w:t>
            </w:r>
          </w:p>
        </w:tc>
        <w:tc>
          <w:tcPr>
            <w:tcW w:w="1142" w:type="dxa"/>
            <w:shd w:val="clear" w:color="auto" w:fill="auto"/>
            <w:noWrap/>
            <w:vAlign w:val="center"/>
            <w:hideMark/>
          </w:tcPr>
          <w:p w14:paraId="307997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58273069</w:t>
            </w:r>
          </w:p>
        </w:tc>
        <w:tc>
          <w:tcPr>
            <w:tcW w:w="5948" w:type="dxa"/>
            <w:shd w:val="clear" w:color="auto" w:fill="auto"/>
            <w:noWrap/>
            <w:vAlign w:val="center"/>
            <w:hideMark/>
          </w:tcPr>
          <w:p w14:paraId="43B224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RRA KOROŠKA REGIONALNA RAZVOJNA AGENCIJA ZA KOROŠKO REGIJO D.O.O.</w:t>
            </w:r>
          </w:p>
        </w:tc>
      </w:tr>
      <w:tr w:rsidR="005F30FC" w:rsidRPr="006E664C" w14:paraId="73F832B0" w14:textId="77777777" w:rsidTr="00FA52E4">
        <w:trPr>
          <w:trHeight w:val="288"/>
        </w:trPr>
        <w:tc>
          <w:tcPr>
            <w:tcW w:w="634" w:type="dxa"/>
            <w:shd w:val="clear" w:color="auto" w:fill="auto"/>
            <w:noWrap/>
            <w:vAlign w:val="center"/>
            <w:hideMark/>
          </w:tcPr>
          <w:p w14:paraId="58B5BE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1741</w:t>
            </w:r>
          </w:p>
        </w:tc>
        <w:tc>
          <w:tcPr>
            <w:tcW w:w="1338" w:type="dxa"/>
            <w:shd w:val="clear" w:color="auto" w:fill="auto"/>
            <w:noWrap/>
            <w:vAlign w:val="center"/>
            <w:hideMark/>
          </w:tcPr>
          <w:p w14:paraId="4F6180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1461974000</w:t>
            </w:r>
          </w:p>
        </w:tc>
        <w:tc>
          <w:tcPr>
            <w:tcW w:w="1142" w:type="dxa"/>
            <w:shd w:val="clear" w:color="auto" w:fill="auto"/>
            <w:noWrap/>
            <w:vAlign w:val="center"/>
            <w:hideMark/>
          </w:tcPr>
          <w:p w14:paraId="6A9A76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95877835</w:t>
            </w:r>
          </w:p>
        </w:tc>
        <w:tc>
          <w:tcPr>
            <w:tcW w:w="5948" w:type="dxa"/>
            <w:shd w:val="clear" w:color="auto" w:fill="auto"/>
            <w:noWrap/>
            <w:vAlign w:val="center"/>
            <w:hideMark/>
          </w:tcPr>
          <w:p w14:paraId="42C3FE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RRA SEVERNE PRIMORSKE REGIJSKA RAZVOJNA AGENCIJA D.O.O. NOVA GORICA</w:t>
            </w:r>
          </w:p>
        </w:tc>
      </w:tr>
      <w:tr w:rsidR="005F30FC" w:rsidRPr="006E664C" w14:paraId="608AD6F7" w14:textId="77777777" w:rsidTr="00FA52E4">
        <w:trPr>
          <w:trHeight w:val="288"/>
        </w:trPr>
        <w:tc>
          <w:tcPr>
            <w:tcW w:w="634" w:type="dxa"/>
            <w:shd w:val="clear" w:color="auto" w:fill="auto"/>
            <w:noWrap/>
            <w:vAlign w:val="center"/>
            <w:hideMark/>
          </w:tcPr>
          <w:p w14:paraId="13BD84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1742</w:t>
            </w:r>
          </w:p>
        </w:tc>
        <w:tc>
          <w:tcPr>
            <w:tcW w:w="1338" w:type="dxa"/>
            <w:shd w:val="clear" w:color="auto" w:fill="auto"/>
            <w:noWrap/>
            <w:vAlign w:val="center"/>
            <w:hideMark/>
          </w:tcPr>
          <w:p w14:paraId="689D41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5920850000</w:t>
            </w:r>
          </w:p>
        </w:tc>
        <w:tc>
          <w:tcPr>
            <w:tcW w:w="1142" w:type="dxa"/>
            <w:shd w:val="clear" w:color="auto" w:fill="auto"/>
            <w:noWrap/>
            <w:vAlign w:val="center"/>
            <w:hideMark/>
          </w:tcPr>
          <w:p w14:paraId="73F738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61120073</w:t>
            </w:r>
          </w:p>
        </w:tc>
        <w:tc>
          <w:tcPr>
            <w:tcW w:w="5948" w:type="dxa"/>
            <w:shd w:val="clear" w:color="auto" w:fill="auto"/>
            <w:noWrap/>
            <w:vAlign w:val="center"/>
            <w:hideMark/>
          </w:tcPr>
          <w:p w14:paraId="6E4ECF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RTH, RUDNIK TRBOVLJE-HRASTNIK D.O.O.-V LIKVIDACIJI</w:t>
            </w:r>
          </w:p>
        </w:tc>
      </w:tr>
      <w:tr w:rsidR="005F30FC" w:rsidRPr="006E664C" w14:paraId="474D8CED" w14:textId="77777777" w:rsidTr="00FA52E4">
        <w:trPr>
          <w:trHeight w:val="288"/>
        </w:trPr>
        <w:tc>
          <w:tcPr>
            <w:tcW w:w="634" w:type="dxa"/>
            <w:shd w:val="clear" w:color="auto" w:fill="auto"/>
            <w:noWrap/>
            <w:vAlign w:val="center"/>
            <w:hideMark/>
          </w:tcPr>
          <w:p w14:paraId="496599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1743</w:t>
            </w:r>
          </w:p>
        </w:tc>
        <w:tc>
          <w:tcPr>
            <w:tcW w:w="1338" w:type="dxa"/>
            <w:shd w:val="clear" w:color="auto" w:fill="auto"/>
            <w:noWrap/>
            <w:vAlign w:val="center"/>
            <w:hideMark/>
          </w:tcPr>
          <w:p w14:paraId="59CEC4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5521688000</w:t>
            </w:r>
          </w:p>
        </w:tc>
        <w:tc>
          <w:tcPr>
            <w:tcW w:w="1142" w:type="dxa"/>
            <w:shd w:val="clear" w:color="auto" w:fill="auto"/>
            <w:noWrap/>
            <w:vAlign w:val="center"/>
            <w:hideMark/>
          </w:tcPr>
          <w:p w14:paraId="6C5762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87045729</w:t>
            </w:r>
          </w:p>
        </w:tc>
        <w:tc>
          <w:tcPr>
            <w:tcW w:w="5948" w:type="dxa"/>
            <w:shd w:val="clear" w:color="auto" w:fill="auto"/>
            <w:noWrap/>
            <w:vAlign w:val="center"/>
            <w:hideMark/>
          </w:tcPr>
          <w:p w14:paraId="6F7A70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RUDAR SENOVO POSLOVANJE Z NEPREMIČNINAMI, GRADNJE, STORITVE IN TRGOVINA SENOVO D.O.O.</w:t>
            </w:r>
          </w:p>
        </w:tc>
      </w:tr>
      <w:tr w:rsidR="005F30FC" w:rsidRPr="006E664C" w14:paraId="3A69C5B0" w14:textId="77777777" w:rsidTr="00FA52E4">
        <w:trPr>
          <w:trHeight w:val="288"/>
        </w:trPr>
        <w:tc>
          <w:tcPr>
            <w:tcW w:w="634" w:type="dxa"/>
            <w:shd w:val="clear" w:color="auto" w:fill="auto"/>
            <w:noWrap/>
            <w:vAlign w:val="center"/>
            <w:hideMark/>
          </w:tcPr>
          <w:p w14:paraId="052433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1744</w:t>
            </w:r>
          </w:p>
        </w:tc>
        <w:tc>
          <w:tcPr>
            <w:tcW w:w="1338" w:type="dxa"/>
            <w:shd w:val="clear" w:color="auto" w:fill="auto"/>
            <w:noWrap/>
            <w:vAlign w:val="center"/>
            <w:hideMark/>
          </w:tcPr>
          <w:p w14:paraId="58C709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5159709000</w:t>
            </w:r>
          </w:p>
        </w:tc>
        <w:tc>
          <w:tcPr>
            <w:tcW w:w="1142" w:type="dxa"/>
            <w:shd w:val="clear" w:color="auto" w:fill="auto"/>
            <w:noWrap/>
            <w:vAlign w:val="center"/>
            <w:hideMark/>
          </w:tcPr>
          <w:p w14:paraId="66CE2C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76675424</w:t>
            </w:r>
          </w:p>
        </w:tc>
        <w:tc>
          <w:tcPr>
            <w:tcW w:w="5948" w:type="dxa"/>
            <w:shd w:val="clear" w:color="auto" w:fill="auto"/>
            <w:noWrap/>
            <w:vAlign w:val="center"/>
            <w:hideMark/>
          </w:tcPr>
          <w:p w14:paraId="0E890A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RUDNIK ŽIROVSKI VRH, JAVNO PODJETJE ZA ZAPIRANJE RUDNIKA URANA, D.O.O.</w:t>
            </w:r>
          </w:p>
        </w:tc>
      </w:tr>
      <w:tr w:rsidR="005F30FC" w:rsidRPr="006E664C" w14:paraId="3187A320" w14:textId="77777777" w:rsidTr="00FA52E4">
        <w:trPr>
          <w:trHeight w:val="288"/>
        </w:trPr>
        <w:tc>
          <w:tcPr>
            <w:tcW w:w="634" w:type="dxa"/>
            <w:shd w:val="clear" w:color="auto" w:fill="auto"/>
            <w:noWrap/>
            <w:vAlign w:val="center"/>
            <w:hideMark/>
          </w:tcPr>
          <w:p w14:paraId="06D1CC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1745</w:t>
            </w:r>
          </w:p>
        </w:tc>
        <w:tc>
          <w:tcPr>
            <w:tcW w:w="1338" w:type="dxa"/>
            <w:shd w:val="clear" w:color="auto" w:fill="auto"/>
            <w:noWrap/>
            <w:vAlign w:val="center"/>
            <w:hideMark/>
          </w:tcPr>
          <w:p w14:paraId="39AAA2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5167167000</w:t>
            </w:r>
          </w:p>
        </w:tc>
        <w:tc>
          <w:tcPr>
            <w:tcW w:w="1142" w:type="dxa"/>
            <w:shd w:val="clear" w:color="auto" w:fill="auto"/>
            <w:noWrap/>
            <w:vAlign w:val="center"/>
            <w:hideMark/>
          </w:tcPr>
          <w:p w14:paraId="6227D9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99678004</w:t>
            </w:r>
          </w:p>
        </w:tc>
        <w:tc>
          <w:tcPr>
            <w:tcW w:w="5948" w:type="dxa"/>
            <w:shd w:val="clear" w:color="auto" w:fill="auto"/>
            <w:noWrap/>
            <w:vAlign w:val="center"/>
            <w:hideMark/>
          </w:tcPr>
          <w:p w14:paraId="2DC31E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SAMOUPRAVNA SKUPNOST ITALIJANSKE NARODNOSTI KOPER COMUNITA` AUTOGESTITA DELLA NAZIONALITA` ITALIANA DI CAPODISTRIA</w:t>
            </w:r>
          </w:p>
        </w:tc>
      </w:tr>
      <w:tr w:rsidR="005F30FC" w:rsidRPr="006E664C" w14:paraId="75F010AD" w14:textId="77777777" w:rsidTr="00FA52E4">
        <w:trPr>
          <w:trHeight w:val="288"/>
        </w:trPr>
        <w:tc>
          <w:tcPr>
            <w:tcW w:w="634" w:type="dxa"/>
            <w:shd w:val="clear" w:color="auto" w:fill="auto"/>
            <w:noWrap/>
            <w:vAlign w:val="center"/>
            <w:hideMark/>
          </w:tcPr>
          <w:p w14:paraId="3B89E1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1746</w:t>
            </w:r>
          </w:p>
        </w:tc>
        <w:tc>
          <w:tcPr>
            <w:tcW w:w="1338" w:type="dxa"/>
            <w:shd w:val="clear" w:color="auto" w:fill="auto"/>
            <w:noWrap/>
            <w:vAlign w:val="center"/>
            <w:hideMark/>
          </w:tcPr>
          <w:p w14:paraId="33A4C9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2332655000</w:t>
            </w:r>
          </w:p>
        </w:tc>
        <w:tc>
          <w:tcPr>
            <w:tcW w:w="1142" w:type="dxa"/>
            <w:shd w:val="clear" w:color="auto" w:fill="auto"/>
            <w:noWrap/>
            <w:vAlign w:val="center"/>
            <w:hideMark/>
          </w:tcPr>
          <w:p w14:paraId="53E075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16705327</w:t>
            </w:r>
          </w:p>
        </w:tc>
        <w:tc>
          <w:tcPr>
            <w:tcW w:w="5948" w:type="dxa"/>
            <w:shd w:val="clear" w:color="auto" w:fill="auto"/>
            <w:noWrap/>
            <w:vAlign w:val="center"/>
            <w:hideMark/>
          </w:tcPr>
          <w:p w14:paraId="650E70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SAŠA INKUBATOR, DRUŽBA ZA PODJETNIŠKO IN POSLOVNO SVETOVANJE, D.O.O.</w:t>
            </w:r>
          </w:p>
        </w:tc>
      </w:tr>
      <w:tr w:rsidR="005F30FC" w:rsidRPr="006E664C" w14:paraId="3ACC8C10" w14:textId="77777777" w:rsidTr="00FA52E4">
        <w:trPr>
          <w:trHeight w:val="288"/>
        </w:trPr>
        <w:tc>
          <w:tcPr>
            <w:tcW w:w="634" w:type="dxa"/>
            <w:shd w:val="clear" w:color="auto" w:fill="auto"/>
            <w:noWrap/>
            <w:vAlign w:val="center"/>
            <w:hideMark/>
          </w:tcPr>
          <w:p w14:paraId="15BCBE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1747</w:t>
            </w:r>
          </w:p>
        </w:tc>
        <w:tc>
          <w:tcPr>
            <w:tcW w:w="1338" w:type="dxa"/>
            <w:shd w:val="clear" w:color="auto" w:fill="auto"/>
            <w:noWrap/>
            <w:vAlign w:val="center"/>
            <w:hideMark/>
          </w:tcPr>
          <w:p w14:paraId="04E9CA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5044405000</w:t>
            </w:r>
          </w:p>
        </w:tc>
        <w:tc>
          <w:tcPr>
            <w:tcW w:w="1142" w:type="dxa"/>
            <w:shd w:val="clear" w:color="auto" w:fill="auto"/>
            <w:noWrap/>
            <w:vAlign w:val="center"/>
            <w:hideMark/>
          </w:tcPr>
          <w:p w14:paraId="181144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74887351</w:t>
            </w:r>
          </w:p>
        </w:tc>
        <w:tc>
          <w:tcPr>
            <w:tcW w:w="5948" w:type="dxa"/>
            <w:shd w:val="clear" w:color="auto" w:fill="auto"/>
            <w:noWrap/>
            <w:vAlign w:val="center"/>
            <w:hideMark/>
          </w:tcPr>
          <w:p w14:paraId="6988A9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SAVSKE ELEKTRARNE LJUBLJANA D.O.O.</w:t>
            </w:r>
          </w:p>
        </w:tc>
      </w:tr>
      <w:tr w:rsidR="005F30FC" w:rsidRPr="006E664C" w14:paraId="1ADD2202" w14:textId="77777777" w:rsidTr="00FA52E4">
        <w:trPr>
          <w:trHeight w:val="288"/>
        </w:trPr>
        <w:tc>
          <w:tcPr>
            <w:tcW w:w="634" w:type="dxa"/>
            <w:shd w:val="clear" w:color="auto" w:fill="auto"/>
            <w:noWrap/>
            <w:vAlign w:val="center"/>
            <w:hideMark/>
          </w:tcPr>
          <w:p w14:paraId="542603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1748</w:t>
            </w:r>
          </w:p>
        </w:tc>
        <w:tc>
          <w:tcPr>
            <w:tcW w:w="1338" w:type="dxa"/>
            <w:shd w:val="clear" w:color="auto" w:fill="auto"/>
            <w:noWrap/>
            <w:vAlign w:val="center"/>
            <w:hideMark/>
          </w:tcPr>
          <w:p w14:paraId="5150D1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5244145000</w:t>
            </w:r>
          </w:p>
        </w:tc>
        <w:tc>
          <w:tcPr>
            <w:tcW w:w="1142" w:type="dxa"/>
            <w:shd w:val="clear" w:color="auto" w:fill="auto"/>
            <w:noWrap/>
            <w:vAlign w:val="center"/>
            <w:hideMark/>
          </w:tcPr>
          <w:p w14:paraId="248BE1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20679785</w:t>
            </w:r>
          </w:p>
        </w:tc>
        <w:tc>
          <w:tcPr>
            <w:tcW w:w="5948" w:type="dxa"/>
            <w:shd w:val="clear" w:color="auto" w:fill="auto"/>
            <w:noWrap/>
            <w:vAlign w:val="center"/>
            <w:hideMark/>
          </w:tcPr>
          <w:p w14:paraId="25647B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SCUOLA DELL' INFANZIA LA COCCINELLA PIRANO - VRTEC LA COCCINELLA PIRAN</w:t>
            </w:r>
          </w:p>
        </w:tc>
      </w:tr>
      <w:tr w:rsidR="005F30FC" w:rsidRPr="006E664C" w14:paraId="0FF4014A" w14:textId="77777777" w:rsidTr="00FA52E4">
        <w:trPr>
          <w:trHeight w:val="288"/>
        </w:trPr>
        <w:tc>
          <w:tcPr>
            <w:tcW w:w="634" w:type="dxa"/>
            <w:shd w:val="clear" w:color="auto" w:fill="auto"/>
            <w:noWrap/>
            <w:vAlign w:val="center"/>
            <w:hideMark/>
          </w:tcPr>
          <w:p w14:paraId="306E79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1749</w:t>
            </w:r>
          </w:p>
        </w:tc>
        <w:tc>
          <w:tcPr>
            <w:tcW w:w="1338" w:type="dxa"/>
            <w:shd w:val="clear" w:color="auto" w:fill="auto"/>
            <w:noWrap/>
            <w:vAlign w:val="center"/>
            <w:hideMark/>
          </w:tcPr>
          <w:p w14:paraId="193038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5089514000</w:t>
            </w:r>
          </w:p>
        </w:tc>
        <w:tc>
          <w:tcPr>
            <w:tcW w:w="1142" w:type="dxa"/>
            <w:shd w:val="clear" w:color="auto" w:fill="auto"/>
            <w:noWrap/>
            <w:vAlign w:val="center"/>
            <w:hideMark/>
          </w:tcPr>
          <w:p w14:paraId="6A036C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88215857</w:t>
            </w:r>
          </w:p>
        </w:tc>
        <w:tc>
          <w:tcPr>
            <w:tcW w:w="5948" w:type="dxa"/>
            <w:shd w:val="clear" w:color="auto" w:fill="auto"/>
            <w:noWrap/>
            <w:vAlign w:val="center"/>
            <w:hideMark/>
          </w:tcPr>
          <w:p w14:paraId="205FA2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SCUOLA ELEMENTARE DANTE ALIGHIERI ISOLA - OSNOVNA ŠOLA DANTE ALIGHIERI IZOLA</w:t>
            </w:r>
          </w:p>
        </w:tc>
      </w:tr>
      <w:tr w:rsidR="005F30FC" w:rsidRPr="006E664C" w14:paraId="161BB984" w14:textId="77777777" w:rsidTr="00FA52E4">
        <w:trPr>
          <w:trHeight w:val="288"/>
        </w:trPr>
        <w:tc>
          <w:tcPr>
            <w:tcW w:w="634" w:type="dxa"/>
            <w:shd w:val="clear" w:color="auto" w:fill="auto"/>
            <w:noWrap/>
            <w:vAlign w:val="center"/>
            <w:hideMark/>
          </w:tcPr>
          <w:p w14:paraId="1EE21D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1750</w:t>
            </w:r>
          </w:p>
        </w:tc>
        <w:tc>
          <w:tcPr>
            <w:tcW w:w="1338" w:type="dxa"/>
            <w:shd w:val="clear" w:color="auto" w:fill="auto"/>
            <w:noWrap/>
            <w:vAlign w:val="center"/>
            <w:hideMark/>
          </w:tcPr>
          <w:p w14:paraId="638B97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5084849000</w:t>
            </w:r>
          </w:p>
        </w:tc>
        <w:tc>
          <w:tcPr>
            <w:tcW w:w="1142" w:type="dxa"/>
            <w:shd w:val="clear" w:color="auto" w:fill="auto"/>
            <w:noWrap/>
            <w:vAlign w:val="center"/>
            <w:hideMark/>
          </w:tcPr>
          <w:p w14:paraId="7D3CF2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41881761</w:t>
            </w:r>
          </w:p>
        </w:tc>
        <w:tc>
          <w:tcPr>
            <w:tcW w:w="5948" w:type="dxa"/>
            <w:shd w:val="clear" w:color="auto" w:fill="auto"/>
            <w:noWrap/>
            <w:vAlign w:val="center"/>
            <w:hideMark/>
          </w:tcPr>
          <w:p w14:paraId="2639E5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SCUOLA ELEMENTARE PIER PAOLO VERGERIO IL VECCHIO CAPODISTRIA OSNOVNA ŠOLA PIER PAOLO VERGERIO IL VECCHIO KOPER</w:t>
            </w:r>
          </w:p>
        </w:tc>
      </w:tr>
      <w:tr w:rsidR="005F30FC" w:rsidRPr="006E664C" w14:paraId="079DAAB6" w14:textId="77777777" w:rsidTr="00FA52E4">
        <w:trPr>
          <w:trHeight w:val="288"/>
        </w:trPr>
        <w:tc>
          <w:tcPr>
            <w:tcW w:w="634" w:type="dxa"/>
            <w:shd w:val="clear" w:color="auto" w:fill="auto"/>
            <w:noWrap/>
            <w:vAlign w:val="center"/>
            <w:hideMark/>
          </w:tcPr>
          <w:p w14:paraId="40A8AF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1751</w:t>
            </w:r>
          </w:p>
        </w:tc>
        <w:tc>
          <w:tcPr>
            <w:tcW w:w="1338" w:type="dxa"/>
            <w:shd w:val="clear" w:color="auto" w:fill="auto"/>
            <w:noWrap/>
            <w:vAlign w:val="center"/>
            <w:hideMark/>
          </w:tcPr>
          <w:p w14:paraId="225FDF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5086442000</w:t>
            </w:r>
          </w:p>
        </w:tc>
        <w:tc>
          <w:tcPr>
            <w:tcW w:w="1142" w:type="dxa"/>
            <w:shd w:val="clear" w:color="auto" w:fill="auto"/>
            <w:noWrap/>
            <w:vAlign w:val="center"/>
            <w:hideMark/>
          </w:tcPr>
          <w:p w14:paraId="5306E8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53413440</w:t>
            </w:r>
          </w:p>
        </w:tc>
        <w:tc>
          <w:tcPr>
            <w:tcW w:w="5948" w:type="dxa"/>
            <w:shd w:val="clear" w:color="auto" w:fill="auto"/>
            <w:noWrap/>
            <w:vAlign w:val="center"/>
            <w:hideMark/>
          </w:tcPr>
          <w:p w14:paraId="4B188B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SCUOLA ELEMENTARE VINCENZO E DIEGO DE CASTRO PIRANO - OSNOVNA ŠOLA VINCENZO E DIEGO DE CASTRO PIRAN</w:t>
            </w:r>
          </w:p>
        </w:tc>
      </w:tr>
      <w:tr w:rsidR="005F30FC" w:rsidRPr="006E664C" w14:paraId="7C4E6834" w14:textId="77777777" w:rsidTr="00FA52E4">
        <w:trPr>
          <w:trHeight w:val="288"/>
        </w:trPr>
        <w:tc>
          <w:tcPr>
            <w:tcW w:w="634" w:type="dxa"/>
            <w:shd w:val="clear" w:color="auto" w:fill="auto"/>
            <w:noWrap/>
            <w:vAlign w:val="center"/>
            <w:hideMark/>
          </w:tcPr>
          <w:p w14:paraId="46AAAD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1752</w:t>
            </w:r>
          </w:p>
        </w:tc>
        <w:tc>
          <w:tcPr>
            <w:tcW w:w="1338" w:type="dxa"/>
            <w:shd w:val="clear" w:color="auto" w:fill="auto"/>
            <w:noWrap/>
            <w:vAlign w:val="center"/>
            <w:hideMark/>
          </w:tcPr>
          <w:p w14:paraId="1CBDE0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5665493000</w:t>
            </w:r>
          </w:p>
        </w:tc>
        <w:tc>
          <w:tcPr>
            <w:tcW w:w="1142" w:type="dxa"/>
            <w:shd w:val="clear" w:color="auto" w:fill="auto"/>
            <w:noWrap/>
            <w:vAlign w:val="center"/>
            <w:hideMark/>
          </w:tcPr>
          <w:p w14:paraId="3B6CD0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82155135</w:t>
            </w:r>
          </w:p>
        </w:tc>
        <w:tc>
          <w:tcPr>
            <w:tcW w:w="5948" w:type="dxa"/>
            <w:shd w:val="clear" w:color="auto" w:fill="auto"/>
            <w:noWrap/>
            <w:vAlign w:val="center"/>
            <w:hideMark/>
          </w:tcPr>
          <w:p w14:paraId="5884DE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SID - SLOVENSKA IZVOZNA IN RAZVOJNA BANKA, D.D., LJUBLJANA</w:t>
            </w:r>
          </w:p>
        </w:tc>
      </w:tr>
      <w:tr w:rsidR="005F30FC" w:rsidRPr="006E664C" w14:paraId="7BD539A9" w14:textId="77777777" w:rsidTr="00FA52E4">
        <w:trPr>
          <w:trHeight w:val="288"/>
        </w:trPr>
        <w:tc>
          <w:tcPr>
            <w:tcW w:w="634" w:type="dxa"/>
            <w:shd w:val="clear" w:color="auto" w:fill="auto"/>
            <w:noWrap/>
            <w:vAlign w:val="center"/>
            <w:hideMark/>
          </w:tcPr>
          <w:p w14:paraId="67008C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1753</w:t>
            </w:r>
          </w:p>
        </w:tc>
        <w:tc>
          <w:tcPr>
            <w:tcW w:w="1338" w:type="dxa"/>
            <w:shd w:val="clear" w:color="auto" w:fill="auto"/>
            <w:noWrap/>
            <w:vAlign w:val="center"/>
            <w:hideMark/>
          </w:tcPr>
          <w:p w14:paraId="1B293C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5914523000</w:t>
            </w:r>
          </w:p>
        </w:tc>
        <w:tc>
          <w:tcPr>
            <w:tcW w:w="1142" w:type="dxa"/>
            <w:shd w:val="clear" w:color="auto" w:fill="auto"/>
            <w:noWrap/>
            <w:vAlign w:val="center"/>
            <w:hideMark/>
          </w:tcPr>
          <w:p w14:paraId="17F46D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54123135</w:t>
            </w:r>
          </w:p>
        </w:tc>
        <w:tc>
          <w:tcPr>
            <w:tcW w:w="5948" w:type="dxa"/>
            <w:shd w:val="clear" w:color="auto" w:fill="auto"/>
            <w:noWrap/>
            <w:vAlign w:val="center"/>
            <w:hideMark/>
          </w:tcPr>
          <w:p w14:paraId="1724DA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SIMBIO, DRUŽBA ZA RAVNANJE Z ODPADKI D.O.O.</w:t>
            </w:r>
          </w:p>
        </w:tc>
      </w:tr>
      <w:tr w:rsidR="005F30FC" w:rsidRPr="006E664C" w14:paraId="2FCD6C24" w14:textId="77777777" w:rsidTr="00FA52E4">
        <w:trPr>
          <w:trHeight w:val="288"/>
        </w:trPr>
        <w:tc>
          <w:tcPr>
            <w:tcW w:w="634" w:type="dxa"/>
            <w:shd w:val="clear" w:color="auto" w:fill="auto"/>
            <w:noWrap/>
            <w:vAlign w:val="center"/>
            <w:hideMark/>
          </w:tcPr>
          <w:p w14:paraId="3E1210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1754</w:t>
            </w:r>
          </w:p>
        </w:tc>
        <w:tc>
          <w:tcPr>
            <w:tcW w:w="1338" w:type="dxa"/>
            <w:shd w:val="clear" w:color="auto" w:fill="auto"/>
            <w:noWrap/>
            <w:vAlign w:val="center"/>
            <w:hideMark/>
          </w:tcPr>
          <w:p w14:paraId="562298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5729963000</w:t>
            </w:r>
          </w:p>
        </w:tc>
        <w:tc>
          <w:tcPr>
            <w:tcW w:w="1142" w:type="dxa"/>
            <w:shd w:val="clear" w:color="auto" w:fill="auto"/>
            <w:noWrap/>
            <w:vAlign w:val="center"/>
            <w:hideMark/>
          </w:tcPr>
          <w:p w14:paraId="084E75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26279266</w:t>
            </w:r>
          </w:p>
        </w:tc>
        <w:tc>
          <w:tcPr>
            <w:tcW w:w="5948" w:type="dxa"/>
            <w:shd w:val="clear" w:color="auto" w:fill="auto"/>
            <w:noWrap/>
            <w:vAlign w:val="center"/>
            <w:hideMark/>
          </w:tcPr>
          <w:p w14:paraId="45036F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SKLAD KMETIJSKIH ZEMLJIŠČ IN GOZDOV REPUBLIKE SLOVENIJE</w:t>
            </w:r>
          </w:p>
        </w:tc>
      </w:tr>
      <w:tr w:rsidR="005F30FC" w:rsidRPr="006E664C" w14:paraId="396D8E35" w14:textId="77777777" w:rsidTr="00FA52E4">
        <w:trPr>
          <w:trHeight w:val="288"/>
        </w:trPr>
        <w:tc>
          <w:tcPr>
            <w:tcW w:w="634" w:type="dxa"/>
            <w:shd w:val="clear" w:color="auto" w:fill="auto"/>
            <w:noWrap/>
            <w:vAlign w:val="center"/>
            <w:hideMark/>
          </w:tcPr>
          <w:p w14:paraId="76BA63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1755</w:t>
            </w:r>
          </w:p>
        </w:tc>
        <w:tc>
          <w:tcPr>
            <w:tcW w:w="1338" w:type="dxa"/>
            <w:shd w:val="clear" w:color="auto" w:fill="auto"/>
            <w:noWrap/>
            <w:vAlign w:val="center"/>
            <w:hideMark/>
          </w:tcPr>
          <w:p w14:paraId="678983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2197189000</w:t>
            </w:r>
          </w:p>
        </w:tc>
        <w:tc>
          <w:tcPr>
            <w:tcW w:w="1142" w:type="dxa"/>
            <w:shd w:val="clear" w:color="auto" w:fill="auto"/>
            <w:noWrap/>
            <w:vAlign w:val="center"/>
            <w:hideMark/>
          </w:tcPr>
          <w:p w14:paraId="218280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66700094</w:t>
            </w:r>
          </w:p>
        </w:tc>
        <w:tc>
          <w:tcPr>
            <w:tcW w:w="5948" w:type="dxa"/>
            <w:shd w:val="clear" w:color="auto" w:fill="auto"/>
            <w:noWrap/>
            <w:vAlign w:val="center"/>
            <w:hideMark/>
          </w:tcPr>
          <w:p w14:paraId="268E3A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SKLAD REPUBLIKE SLOVENIJE ZA NASLEDSTVO, JAVNI SKLAD</w:t>
            </w:r>
          </w:p>
        </w:tc>
      </w:tr>
      <w:tr w:rsidR="005F30FC" w:rsidRPr="006E664C" w14:paraId="0DC4C6AF" w14:textId="77777777" w:rsidTr="00FA52E4">
        <w:trPr>
          <w:trHeight w:val="288"/>
        </w:trPr>
        <w:tc>
          <w:tcPr>
            <w:tcW w:w="634" w:type="dxa"/>
            <w:shd w:val="clear" w:color="auto" w:fill="auto"/>
            <w:noWrap/>
            <w:vAlign w:val="center"/>
            <w:hideMark/>
          </w:tcPr>
          <w:p w14:paraId="3AF56A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1756</w:t>
            </w:r>
          </w:p>
        </w:tc>
        <w:tc>
          <w:tcPr>
            <w:tcW w:w="1338" w:type="dxa"/>
            <w:shd w:val="clear" w:color="auto" w:fill="auto"/>
            <w:noWrap/>
            <w:vAlign w:val="center"/>
            <w:hideMark/>
          </w:tcPr>
          <w:p w14:paraId="73F677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5888298000</w:t>
            </w:r>
          </w:p>
        </w:tc>
        <w:tc>
          <w:tcPr>
            <w:tcW w:w="1142" w:type="dxa"/>
            <w:shd w:val="clear" w:color="auto" w:fill="auto"/>
            <w:noWrap/>
            <w:vAlign w:val="center"/>
            <w:hideMark/>
          </w:tcPr>
          <w:p w14:paraId="515C8D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76367029</w:t>
            </w:r>
          </w:p>
        </w:tc>
        <w:tc>
          <w:tcPr>
            <w:tcW w:w="5948" w:type="dxa"/>
            <w:shd w:val="clear" w:color="auto" w:fill="auto"/>
            <w:noWrap/>
            <w:vAlign w:val="center"/>
            <w:hideMark/>
          </w:tcPr>
          <w:p w14:paraId="66ACC9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SKLAD ZA FINANCIRANJE RAZGRADNJE NUKLEARNE ELEKTRARNE KRŠKO IN ZA ODLAGANJE RADIOAKTIVNIH ODPADKOV IZ NUKLEARNE ELEKTRARNE KRŠKO</w:t>
            </w:r>
          </w:p>
        </w:tc>
      </w:tr>
      <w:tr w:rsidR="005F30FC" w:rsidRPr="006E664C" w14:paraId="68AA233A" w14:textId="77777777" w:rsidTr="00FA52E4">
        <w:trPr>
          <w:trHeight w:val="288"/>
        </w:trPr>
        <w:tc>
          <w:tcPr>
            <w:tcW w:w="634" w:type="dxa"/>
            <w:shd w:val="clear" w:color="auto" w:fill="auto"/>
            <w:noWrap/>
            <w:vAlign w:val="center"/>
            <w:hideMark/>
          </w:tcPr>
          <w:p w14:paraId="5106EB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1757</w:t>
            </w:r>
          </w:p>
        </w:tc>
        <w:tc>
          <w:tcPr>
            <w:tcW w:w="1338" w:type="dxa"/>
            <w:shd w:val="clear" w:color="auto" w:fill="auto"/>
            <w:noWrap/>
            <w:vAlign w:val="center"/>
            <w:hideMark/>
          </w:tcPr>
          <w:p w14:paraId="118C76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2516314000</w:t>
            </w:r>
          </w:p>
        </w:tc>
        <w:tc>
          <w:tcPr>
            <w:tcW w:w="1142" w:type="dxa"/>
            <w:shd w:val="clear" w:color="auto" w:fill="auto"/>
            <w:noWrap/>
            <w:vAlign w:val="center"/>
            <w:hideMark/>
          </w:tcPr>
          <w:p w14:paraId="54B1F6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35214767</w:t>
            </w:r>
          </w:p>
        </w:tc>
        <w:tc>
          <w:tcPr>
            <w:tcW w:w="5948" w:type="dxa"/>
            <w:shd w:val="clear" w:color="auto" w:fill="auto"/>
            <w:noWrap/>
            <w:vAlign w:val="center"/>
            <w:hideMark/>
          </w:tcPr>
          <w:p w14:paraId="4A5637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SKUPNA OBČINSKA UPRAVA OBČIN DOLENJSKE</w:t>
            </w:r>
          </w:p>
        </w:tc>
      </w:tr>
      <w:tr w:rsidR="005F30FC" w:rsidRPr="006E664C" w14:paraId="01715392" w14:textId="77777777" w:rsidTr="00FA52E4">
        <w:trPr>
          <w:trHeight w:val="288"/>
        </w:trPr>
        <w:tc>
          <w:tcPr>
            <w:tcW w:w="634" w:type="dxa"/>
            <w:shd w:val="clear" w:color="auto" w:fill="auto"/>
            <w:noWrap/>
            <w:vAlign w:val="center"/>
            <w:hideMark/>
          </w:tcPr>
          <w:p w14:paraId="621651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1758</w:t>
            </w:r>
          </w:p>
        </w:tc>
        <w:tc>
          <w:tcPr>
            <w:tcW w:w="1338" w:type="dxa"/>
            <w:shd w:val="clear" w:color="auto" w:fill="auto"/>
            <w:noWrap/>
            <w:vAlign w:val="center"/>
            <w:hideMark/>
          </w:tcPr>
          <w:p w14:paraId="0D389E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2516365000</w:t>
            </w:r>
          </w:p>
        </w:tc>
        <w:tc>
          <w:tcPr>
            <w:tcW w:w="1142" w:type="dxa"/>
            <w:shd w:val="clear" w:color="auto" w:fill="auto"/>
            <w:noWrap/>
            <w:vAlign w:val="center"/>
            <w:hideMark/>
          </w:tcPr>
          <w:p w14:paraId="50311D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71778802</w:t>
            </w:r>
          </w:p>
        </w:tc>
        <w:tc>
          <w:tcPr>
            <w:tcW w:w="5948" w:type="dxa"/>
            <w:shd w:val="clear" w:color="auto" w:fill="auto"/>
            <w:noWrap/>
            <w:vAlign w:val="center"/>
            <w:hideMark/>
          </w:tcPr>
          <w:p w14:paraId="0741C6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SKUPNA OBČINSKA UPRAVA OBČIN KOČEVJE, KOSTEL IN OSILNICA</w:t>
            </w:r>
          </w:p>
        </w:tc>
      </w:tr>
      <w:tr w:rsidR="005F30FC" w:rsidRPr="006E664C" w14:paraId="7C404C10" w14:textId="77777777" w:rsidTr="00FA52E4">
        <w:trPr>
          <w:trHeight w:val="288"/>
        </w:trPr>
        <w:tc>
          <w:tcPr>
            <w:tcW w:w="634" w:type="dxa"/>
            <w:shd w:val="clear" w:color="auto" w:fill="auto"/>
            <w:noWrap/>
            <w:vAlign w:val="center"/>
            <w:hideMark/>
          </w:tcPr>
          <w:p w14:paraId="739FA9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1759</w:t>
            </w:r>
          </w:p>
        </w:tc>
        <w:tc>
          <w:tcPr>
            <w:tcW w:w="1338" w:type="dxa"/>
            <w:shd w:val="clear" w:color="auto" w:fill="auto"/>
            <w:noWrap/>
            <w:vAlign w:val="center"/>
            <w:hideMark/>
          </w:tcPr>
          <w:p w14:paraId="4F37A7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1429353000</w:t>
            </w:r>
          </w:p>
        </w:tc>
        <w:tc>
          <w:tcPr>
            <w:tcW w:w="1142" w:type="dxa"/>
            <w:shd w:val="clear" w:color="auto" w:fill="auto"/>
            <w:noWrap/>
            <w:vAlign w:val="center"/>
            <w:hideMark/>
          </w:tcPr>
          <w:p w14:paraId="252801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84131110</w:t>
            </w:r>
          </w:p>
        </w:tc>
        <w:tc>
          <w:tcPr>
            <w:tcW w:w="5948" w:type="dxa"/>
            <w:shd w:val="clear" w:color="auto" w:fill="auto"/>
            <w:noWrap/>
            <w:vAlign w:val="center"/>
            <w:hideMark/>
          </w:tcPr>
          <w:p w14:paraId="0AC680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SKUPNA OBČINSKA UPRAVA OBČIN V SPODNJEM PODRAVJU</w:t>
            </w:r>
          </w:p>
        </w:tc>
      </w:tr>
      <w:tr w:rsidR="005F30FC" w:rsidRPr="006E664C" w14:paraId="198357EF" w14:textId="77777777" w:rsidTr="00FA52E4">
        <w:trPr>
          <w:trHeight w:val="288"/>
        </w:trPr>
        <w:tc>
          <w:tcPr>
            <w:tcW w:w="634" w:type="dxa"/>
            <w:shd w:val="clear" w:color="auto" w:fill="auto"/>
            <w:noWrap/>
            <w:vAlign w:val="center"/>
            <w:hideMark/>
          </w:tcPr>
          <w:p w14:paraId="49B303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1760</w:t>
            </w:r>
          </w:p>
        </w:tc>
        <w:tc>
          <w:tcPr>
            <w:tcW w:w="1338" w:type="dxa"/>
            <w:shd w:val="clear" w:color="auto" w:fill="auto"/>
            <w:noWrap/>
            <w:vAlign w:val="center"/>
            <w:hideMark/>
          </w:tcPr>
          <w:p w14:paraId="73A901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5828821000</w:t>
            </w:r>
          </w:p>
        </w:tc>
        <w:tc>
          <w:tcPr>
            <w:tcW w:w="1142" w:type="dxa"/>
            <w:shd w:val="clear" w:color="auto" w:fill="auto"/>
            <w:noWrap/>
            <w:vAlign w:val="center"/>
            <w:hideMark/>
          </w:tcPr>
          <w:p w14:paraId="35BA6D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12655368</w:t>
            </w:r>
          </w:p>
        </w:tc>
        <w:tc>
          <w:tcPr>
            <w:tcW w:w="5948" w:type="dxa"/>
            <w:shd w:val="clear" w:color="auto" w:fill="auto"/>
            <w:noWrap/>
            <w:vAlign w:val="center"/>
            <w:hideMark/>
          </w:tcPr>
          <w:p w14:paraId="4BFF3A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SKUPNOST OBČIN SLOVENIJE</w:t>
            </w:r>
          </w:p>
        </w:tc>
      </w:tr>
      <w:tr w:rsidR="005F30FC" w:rsidRPr="006E664C" w14:paraId="678528D2" w14:textId="77777777" w:rsidTr="00FA52E4">
        <w:trPr>
          <w:trHeight w:val="288"/>
        </w:trPr>
        <w:tc>
          <w:tcPr>
            <w:tcW w:w="634" w:type="dxa"/>
            <w:shd w:val="clear" w:color="auto" w:fill="auto"/>
            <w:noWrap/>
            <w:vAlign w:val="center"/>
            <w:hideMark/>
          </w:tcPr>
          <w:p w14:paraId="5ED11F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1761</w:t>
            </w:r>
          </w:p>
        </w:tc>
        <w:tc>
          <w:tcPr>
            <w:tcW w:w="1338" w:type="dxa"/>
            <w:shd w:val="clear" w:color="auto" w:fill="auto"/>
            <w:noWrap/>
            <w:vAlign w:val="center"/>
            <w:hideMark/>
          </w:tcPr>
          <w:p w14:paraId="17A4DE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1244442000</w:t>
            </w:r>
          </w:p>
        </w:tc>
        <w:tc>
          <w:tcPr>
            <w:tcW w:w="1142" w:type="dxa"/>
            <w:shd w:val="clear" w:color="auto" w:fill="auto"/>
            <w:noWrap/>
            <w:vAlign w:val="center"/>
            <w:hideMark/>
          </w:tcPr>
          <w:p w14:paraId="2B0825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23247029</w:t>
            </w:r>
          </w:p>
        </w:tc>
        <w:tc>
          <w:tcPr>
            <w:tcW w:w="5948" w:type="dxa"/>
            <w:shd w:val="clear" w:color="auto" w:fill="auto"/>
            <w:noWrap/>
            <w:vAlign w:val="center"/>
            <w:hideMark/>
          </w:tcPr>
          <w:p w14:paraId="72955F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SKUPNOST SOCIALNIH ZAVODOV SLOVENIJE</w:t>
            </w:r>
          </w:p>
        </w:tc>
      </w:tr>
      <w:tr w:rsidR="005F30FC" w:rsidRPr="006E664C" w14:paraId="5AC89F3B" w14:textId="77777777" w:rsidTr="00FA52E4">
        <w:trPr>
          <w:trHeight w:val="288"/>
        </w:trPr>
        <w:tc>
          <w:tcPr>
            <w:tcW w:w="634" w:type="dxa"/>
            <w:shd w:val="clear" w:color="auto" w:fill="auto"/>
            <w:noWrap/>
            <w:vAlign w:val="center"/>
            <w:hideMark/>
          </w:tcPr>
          <w:p w14:paraId="7A7BF5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1762</w:t>
            </w:r>
          </w:p>
        </w:tc>
        <w:tc>
          <w:tcPr>
            <w:tcW w:w="1338" w:type="dxa"/>
            <w:shd w:val="clear" w:color="auto" w:fill="auto"/>
            <w:noWrap/>
            <w:vAlign w:val="center"/>
            <w:hideMark/>
          </w:tcPr>
          <w:p w14:paraId="008806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5683122000</w:t>
            </w:r>
          </w:p>
        </w:tc>
        <w:tc>
          <w:tcPr>
            <w:tcW w:w="1142" w:type="dxa"/>
            <w:shd w:val="clear" w:color="auto" w:fill="auto"/>
            <w:noWrap/>
            <w:vAlign w:val="center"/>
            <w:hideMark/>
          </w:tcPr>
          <w:p w14:paraId="7D6791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43103375</w:t>
            </w:r>
          </w:p>
        </w:tc>
        <w:tc>
          <w:tcPr>
            <w:tcW w:w="5948" w:type="dxa"/>
            <w:shd w:val="clear" w:color="auto" w:fill="auto"/>
            <w:noWrap/>
            <w:vAlign w:val="center"/>
            <w:hideMark/>
          </w:tcPr>
          <w:p w14:paraId="094FF0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SKUPNOST ZAVODOV OSNOVNE ZDRAVSTVENE DEJAVNOSTI CELJSKE REGIJE</w:t>
            </w:r>
          </w:p>
        </w:tc>
      </w:tr>
      <w:tr w:rsidR="005F30FC" w:rsidRPr="006E664C" w14:paraId="29090462" w14:textId="77777777" w:rsidTr="00FA52E4">
        <w:trPr>
          <w:trHeight w:val="288"/>
        </w:trPr>
        <w:tc>
          <w:tcPr>
            <w:tcW w:w="634" w:type="dxa"/>
            <w:shd w:val="clear" w:color="auto" w:fill="auto"/>
            <w:noWrap/>
            <w:vAlign w:val="center"/>
            <w:hideMark/>
          </w:tcPr>
          <w:p w14:paraId="5D9175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1763</w:t>
            </w:r>
          </w:p>
        </w:tc>
        <w:tc>
          <w:tcPr>
            <w:tcW w:w="1338" w:type="dxa"/>
            <w:shd w:val="clear" w:color="auto" w:fill="auto"/>
            <w:noWrap/>
            <w:vAlign w:val="center"/>
            <w:hideMark/>
          </w:tcPr>
          <w:p w14:paraId="305191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5051444000</w:t>
            </w:r>
          </w:p>
        </w:tc>
        <w:tc>
          <w:tcPr>
            <w:tcW w:w="1142" w:type="dxa"/>
            <w:shd w:val="clear" w:color="auto" w:fill="auto"/>
            <w:noWrap/>
            <w:vAlign w:val="center"/>
            <w:hideMark/>
          </w:tcPr>
          <w:p w14:paraId="443ABA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54785758</w:t>
            </w:r>
          </w:p>
        </w:tc>
        <w:tc>
          <w:tcPr>
            <w:tcW w:w="5948" w:type="dxa"/>
            <w:shd w:val="clear" w:color="auto" w:fill="auto"/>
            <w:noWrap/>
            <w:vAlign w:val="center"/>
            <w:hideMark/>
          </w:tcPr>
          <w:p w14:paraId="1C05E4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SLOVENSKA AKADEMIJA ZNANOSTI IN UMETNOSTI</w:t>
            </w:r>
          </w:p>
        </w:tc>
      </w:tr>
      <w:tr w:rsidR="005F30FC" w:rsidRPr="006E664C" w14:paraId="1E90A5FD" w14:textId="77777777" w:rsidTr="00FA52E4">
        <w:trPr>
          <w:trHeight w:val="288"/>
        </w:trPr>
        <w:tc>
          <w:tcPr>
            <w:tcW w:w="634" w:type="dxa"/>
            <w:shd w:val="clear" w:color="auto" w:fill="auto"/>
            <w:noWrap/>
            <w:vAlign w:val="center"/>
            <w:hideMark/>
          </w:tcPr>
          <w:p w14:paraId="59F9ED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1764</w:t>
            </w:r>
          </w:p>
        </w:tc>
        <w:tc>
          <w:tcPr>
            <w:tcW w:w="1338" w:type="dxa"/>
            <w:shd w:val="clear" w:color="auto" w:fill="auto"/>
            <w:noWrap/>
            <w:vAlign w:val="center"/>
            <w:hideMark/>
          </w:tcPr>
          <w:p w14:paraId="641585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1555669000</w:t>
            </w:r>
          </w:p>
        </w:tc>
        <w:tc>
          <w:tcPr>
            <w:tcW w:w="1142" w:type="dxa"/>
            <w:shd w:val="clear" w:color="auto" w:fill="auto"/>
            <w:noWrap/>
            <w:vAlign w:val="center"/>
            <w:hideMark/>
          </w:tcPr>
          <w:p w14:paraId="28AB72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97967602</w:t>
            </w:r>
          </w:p>
        </w:tc>
        <w:tc>
          <w:tcPr>
            <w:tcW w:w="5948" w:type="dxa"/>
            <w:shd w:val="clear" w:color="auto" w:fill="auto"/>
            <w:noWrap/>
            <w:vAlign w:val="center"/>
            <w:hideMark/>
          </w:tcPr>
          <w:p w14:paraId="54676B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SLOVENSKA AKREDITACIJA</w:t>
            </w:r>
          </w:p>
        </w:tc>
      </w:tr>
      <w:tr w:rsidR="005F30FC" w:rsidRPr="006E664C" w14:paraId="33883F31" w14:textId="77777777" w:rsidTr="00FA52E4">
        <w:trPr>
          <w:trHeight w:val="288"/>
        </w:trPr>
        <w:tc>
          <w:tcPr>
            <w:tcW w:w="634" w:type="dxa"/>
            <w:shd w:val="clear" w:color="auto" w:fill="auto"/>
            <w:noWrap/>
            <w:vAlign w:val="center"/>
            <w:hideMark/>
          </w:tcPr>
          <w:p w14:paraId="2E3CA4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1765</w:t>
            </w:r>
          </w:p>
        </w:tc>
        <w:tc>
          <w:tcPr>
            <w:tcW w:w="1338" w:type="dxa"/>
            <w:shd w:val="clear" w:color="auto" w:fill="auto"/>
            <w:noWrap/>
            <w:vAlign w:val="center"/>
            <w:hideMark/>
          </w:tcPr>
          <w:p w14:paraId="6784F7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5053242000</w:t>
            </w:r>
          </w:p>
        </w:tc>
        <w:tc>
          <w:tcPr>
            <w:tcW w:w="1142" w:type="dxa"/>
            <w:shd w:val="clear" w:color="auto" w:fill="auto"/>
            <w:noWrap/>
            <w:vAlign w:val="center"/>
            <w:hideMark/>
          </w:tcPr>
          <w:p w14:paraId="730D49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85684198</w:t>
            </w:r>
          </w:p>
        </w:tc>
        <w:tc>
          <w:tcPr>
            <w:tcW w:w="5948" w:type="dxa"/>
            <w:shd w:val="clear" w:color="auto" w:fill="auto"/>
            <w:noWrap/>
            <w:vAlign w:val="center"/>
            <w:hideMark/>
          </w:tcPr>
          <w:p w14:paraId="5FBB67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SLOVENSKA FILHARMONIJA</w:t>
            </w:r>
          </w:p>
        </w:tc>
      </w:tr>
      <w:tr w:rsidR="005F30FC" w:rsidRPr="006E664C" w14:paraId="0C27DEF0" w14:textId="77777777" w:rsidTr="00FA52E4">
        <w:trPr>
          <w:trHeight w:val="288"/>
        </w:trPr>
        <w:tc>
          <w:tcPr>
            <w:tcW w:w="634" w:type="dxa"/>
            <w:shd w:val="clear" w:color="auto" w:fill="auto"/>
            <w:noWrap/>
            <w:vAlign w:val="center"/>
            <w:hideMark/>
          </w:tcPr>
          <w:p w14:paraId="0CECF9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1766</w:t>
            </w:r>
          </w:p>
        </w:tc>
        <w:tc>
          <w:tcPr>
            <w:tcW w:w="1338" w:type="dxa"/>
            <w:shd w:val="clear" w:color="auto" w:fill="auto"/>
            <w:noWrap/>
            <w:vAlign w:val="center"/>
            <w:hideMark/>
          </w:tcPr>
          <w:p w14:paraId="7A35B7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5971683000</w:t>
            </w:r>
          </w:p>
        </w:tc>
        <w:tc>
          <w:tcPr>
            <w:tcW w:w="1142" w:type="dxa"/>
            <w:shd w:val="clear" w:color="auto" w:fill="auto"/>
            <w:noWrap/>
            <w:vAlign w:val="center"/>
            <w:hideMark/>
          </w:tcPr>
          <w:p w14:paraId="79D456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45044309</w:t>
            </w:r>
          </w:p>
        </w:tc>
        <w:tc>
          <w:tcPr>
            <w:tcW w:w="5948" w:type="dxa"/>
            <w:shd w:val="clear" w:color="auto" w:fill="auto"/>
            <w:noWrap/>
            <w:vAlign w:val="center"/>
            <w:hideMark/>
          </w:tcPr>
          <w:p w14:paraId="62164A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SLOVENSKA KINOTEKA</w:t>
            </w:r>
          </w:p>
        </w:tc>
      </w:tr>
      <w:tr w:rsidR="005F30FC" w:rsidRPr="006E664C" w14:paraId="07C93731" w14:textId="77777777" w:rsidTr="00FA52E4">
        <w:trPr>
          <w:trHeight w:val="288"/>
        </w:trPr>
        <w:tc>
          <w:tcPr>
            <w:tcW w:w="634" w:type="dxa"/>
            <w:shd w:val="clear" w:color="auto" w:fill="auto"/>
            <w:noWrap/>
            <w:vAlign w:val="center"/>
            <w:hideMark/>
          </w:tcPr>
          <w:p w14:paraId="70A061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1767</w:t>
            </w:r>
          </w:p>
        </w:tc>
        <w:tc>
          <w:tcPr>
            <w:tcW w:w="1338" w:type="dxa"/>
            <w:shd w:val="clear" w:color="auto" w:fill="auto"/>
            <w:noWrap/>
            <w:vAlign w:val="center"/>
            <w:hideMark/>
          </w:tcPr>
          <w:p w14:paraId="53B8DF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5488745000</w:t>
            </w:r>
          </w:p>
        </w:tc>
        <w:tc>
          <w:tcPr>
            <w:tcW w:w="1142" w:type="dxa"/>
            <w:shd w:val="clear" w:color="auto" w:fill="auto"/>
            <w:noWrap/>
            <w:vAlign w:val="center"/>
            <w:hideMark/>
          </w:tcPr>
          <w:p w14:paraId="7653FA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73929948</w:t>
            </w:r>
          </w:p>
        </w:tc>
        <w:tc>
          <w:tcPr>
            <w:tcW w:w="5948" w:type="dxa"/>
            <w:shd w:val="clear" w:color="auto" w:fill="auto"/>
            <w:noWrap/>
            <w:vAlign w:val="center"/>
            <w:hideMark/>
          </w:tcPr>
          <w:p w14:paraId="0EBD1B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SLOVENSKA TISKOVNA AGENCIJA D.O.O., LJUBLJANA</w:t>
            </w:r>
          </w:p>
        </w:tc>
      </w:tr>
      <w:tr w:rsidR="005F30FC" w:rsidRPr="006E664C" w14:paraId="253040B9" w14:textId="77777777" w:rsidTr="00FA52E4">
        <w:trPr>
          <w:trHeight w:val="288"/>
        </w:trPr>
        <w:tc>
          <w:tcPr>
            <w:tcW w:w="634" w:type="dxa"/>
            <w:shd w:val="clear" w:color="auto" w:fill="auto"/>
            <w:noWrap/>
            <w:vAlign w:val="center"/>
            <w:hideMark/>
          </w:tcPr>
          <w:p w14:paraId="4D5707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1768</w:t>
            </w:r>
          </w:p>
        </w:tc>
        <w:tc>
          <w:tcPr>
            <w:tcW w:w="1338" w:type="dxa"/>
            <w:shd w:val="clear" w:color="auto" w:fill="auto"/>
            <w:noWrap/>
            <w:vAlign w:val="center"/>
            <w:hideMark/>
          </w:tcPr>
          <w:p w14:paraId="1EB842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6017177000</w:t>
            </w:r>
          </w:p>
        </w:tc>
        <w:tc>
          <w:tcPr>
            <w:tcW w:w="1142" w:type="dxa"/>
            <w:shd w:val="clear" w:color="auto" w:fill="auto"/>
            <w:noWrap/>
            <w:vAlign w:val="center"/>
            <w:hideMark/>
          </w:tcPr>
          <w:p w14:paraId="1DCA72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94995737</w:t>
            </w:r>
          </w:p>
        </w:tc>
        <w:tc>
          <w:tcPr>
            <w:tcW w:w="5948" w:type="dxa"/>
            <w:shd w:val="clear" w:color="auto" w:fill="auto"/>
            <w:noWrap/>
            <w:vAlign w:val="center"/>
            <w:hideMark/>
          </w:tcPr>
          <w:p w14:paraId="7A9445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SLOVENSKE ŽELEZNICE - INFRASTRUKTURA, DRUŽBA ZA UPRAVLJANJE IN VZDRŽEVANJE ŽELEZNIŠKE INFRASTRUKTURE TER VODENJE ŽELEZNIŠKEGA PROMETA, D.O.O.</w:t>
            </w:r>
          </w:p>
        </w:tc>
      </w:tr>
      <w:tr w:rsidR="005F30FC" w:rsidRPr="006E664C" w14:paraId="7E57054F" w14:textId="77777777" w:rsidTr="00FA52E4">
        <w:trPr>
          <w:trHeight w:val="288"/>
        </w:trPr>
        <w:tc>
          <w:tcPr>
            <w:tcW w:w="634" w:type="dxa"/>
            <w:shd w:val="clear" w:color="auto" w:fill="auto"/>
            <w:noWrap/>
            <w:vAlign w:val="center"/>
            <w:hideMark/>
          </w:tcPr>
          <w:p w14:paraId="472FC8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1769</w:t>
            </w:r>
          </w:p>
        </w:tc>
        <w:tc>
          <w:tcPr>
            <w:tcW w:w="1338" w:type="dxa"/>
            <w:shd w:val="clear" w:color="auto" w:fill="auto"/>
            <w:noWrap/>
            <w:vAlign w:val="center"/>
            <w:hideMark/>
          </w:tcPr>
          <w:p w14:paraId="0F3956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6017274000</w:t>
            </w:r>
          </w:p>
        </w:tc>
        <w:tc>
          <w:tcPr>
            <w:tcW w:w="1142" w:type="dxa"/>
            <w:shd w:val="clear" w:color="auto" w:fill="auto"/>
            <w:noWrap/>
            <w:vAlign w:val="center"/>
            <w:hideMark/>
          </w:tcPr>
          <w:p w14:paraId="25BCDC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89393686</w:t>
            </w:r>
          </w:p>
        </w:tc>
        <w:tc>
          <w:tcPr>
            <w:tcW w:w="5948" w:type="dxa"/>
            <w:shd w:val="clear" w:color="auto" w:fill="auto"/>
            <w:noWrap/>
            <w:vAlign w:val="center"/>
            <w:hideMark/>
          </w:tcPr>
          <w:p w14:paraId="59571F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SLOVENSKE ŽELEZNICE - POTNIŠKI PROMET, DRUŽBA ZA OPRAVLJANJE PREVOZA POTNIKOV V NOTRANJEM IN MEDNARODNEM ŽELEZNIŠKEM PROMETU, D.O.O.</w:t>
            </w:r>
          </w:p>
        </w:tc>
      </w:tr>
      <w:tr w:rsidR="005F30FC" w:rsidRPr="006E664C" w14:paraId="4465EB2D" w14:textId="77777777" w:rsidTr="00FA52E4">
        <w:trPr>
          <w:trHeight w:val="288"/>
        </w:trPr>
        <w:tc>
          <w:tcPr>
            <w:tcW w:w="634" w:type="dxa"/>
            <w:shd w:val="clear" w:color="auto" w:fill="auto"/>
            <w:noWrap/>
            <w:vAlign w:val="center"/>
            <w:hideMark/>
          </w:tcPr>
          <w:p w14:paraId="6B739B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1770</w:t>
            </w:r>
          </w:p>
        </w:tc>
        <w:tc>
          <w:tcPr>
            <w:tcW w:w="1338" w:type="dxa"/>
            <w:shd w:val="clear" w:color="auto" w:fill="auto"/>
            <w:noWrap/>
            <w:vAlign w:val="center"/>
            <w:hideMark/>
          </w:tcPr>
          <w:p w14:paraId="4D2E4F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6017231000</w:t>
            </w:r>
          </w:p>
        </w:tc>
        <w:tc>
          <w:tcPr>
            <w:tcW w:w="1142" w:type="dxa"/>
            <w:shd w:val="clear" w:color="auto" w:fill="auto"/>
            <w:noWrap/>
            <w:vAlign w:val="center"/>
            <w:hideMark/>
          </w:tcPr>
          <w:p w14:paraId="04AF13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84667044</w:t>
            </w:r>
          </w:p>
        </w:tc>
        <w:tc>
          <w:tcPr>
            <w:tcW w:w="5948" w:type="dxa"/>
            <w:shd w:val="clear" w:color="auto" w:fill="auto"/>
            <w:noWrap/>
            <w:vAlign w:val="center"/>
            <w:hideMark/>
          </w:tcPr>
          <w:p w14:paraId="4B923E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SLOVENSKE ŽELEZNICE - TOVORNI PROMET, DRUŽBA ZA OPRAVLJANJE PREVOZA BLAGA V NOTRANJEM IN MEDNARODNEM ŽELEZNIŠKEM PROMETU, D.O.O.</w:t>
            </w:r>
          </w:p>
        </w:tc>
      </w:tr>
      <w:tr w:rsidR="005F30FC" w:rsidRPr="006E664C" w14:paraId="53035872" w14:textId="77777777" w:rsidTr="00FA52E4">
        <w:trPr>
          <w:trHeight w:val="288"/>
        </w:trPr>
        <w:tc>
          <w:tcPr>
            <w:tcW w:w="634" w:type="dxa"/>
            <w:shd w:val="clear" w:color="auto" w:fill="auto"/>
            <w:noWrap/>
            <w:vAlign w:val="center"/>
            <w:hideMark/>
          </w:tcPr>
          <w:p w14:paraId="14FBF4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1771</w:t>
            </w:r>
          </w:p>
        </w:tc>
        <w:tc>
          <w:tcPr>
            <w:tcW w:w="1338" w:type="dxa"/>
            <w:shd w:val="clear" w:color="auto" w:fill="auto"/>
            <w:noWrap/>
            <w:vAlign w:val="center"/>
            <w:hideMark/>
          </w:tcPr>
          <w:p w14:paraId="20EDA2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5142733000</w:t>
            </w:r>
          </w:p>
        </w:tc>
        <w:tc>
          <w:tcPr>
            <w:tcW w:w="1142" w:type="dxa"/>
            <w:shd w:val="clear" w:color="auto" w:fill="auto"/>
            <w:noWrap/>
            <w:vAlign w:val="center"/>
            <w:hideMark/>
          </w:tcPr>
          <w:p w14:paraId="57713E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18190995</w:t>
            </w:r>
          </w:p>
        </w:tc>
        <w:tc>
          <w:tcPr>
            <w:tcW w:w="5948" w:type="dxa"/>
            <w:shd w:val="clear" w:color="auto" w:fill="auto"/>
            <w:noWrap/>
            <w:vAlign w:val="center"/>
            <w:hideMark/>
          </w:tcPr>
          <w:p w14:paraId="2E88D9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SLOVENSKE ŽELEZNICE, D.O.O.</w:t>
            </w:r>
          </w:p>
        </w:tc>
      </w:tr>
      <w:tr w:rsidR="005F30FC" w:rsidRPr="006E664C" w14:paraId="635CC460" w14:textId="77777777" w:rsidTr="00FA52E4">
        <w:trPr>
          <w:trHeight w:val="288"/>
        </w:trPr>
        <w:tc>
          <w:tcPr>
            <w:tcW w:w="634" w:type="dxa"/>
            <w:shd w:val="clear" w:color="auto" w:fill="auto"/>
            <w:noWrap/>
            <w:vAlign w:val="center"/>
            <w:hideMark/>
          </w:tcPr>
          <w:p w14:paraId="4264F2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1772</w:t>
            </w:r>
          </w:p>
        </w:tc>
        <w:tc>
          <w:tcPr>
            <w:tcW w:w="1338" w:type="dxa"/>
            <w:shd w:val="clear" w:color="auto" w:fill="auto"/>
            <w:noWrap/>
            <w:vAlign w:val="center"/>
            <w:hideMark/>
          </w:tcPr>
          <w:p w14:paraId="35B1E7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7035845000</w:t>
            </w:r>
          </w:p>
        </w:tc>
        <w:tc>
          <w:tcPr>
            <w:tcW w:w="1142" w:type="dxa"/>
            <w:shd w:val="clear" w:color="auto" w:fill="auto"/>
            <w:noWrap/>
            <w:vAlign w:val="center"/>
            <w:hideMark/>
          </w:tcPr>
          <w:p w14:paraId="04FD53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75204878</w:t>
            </w:r>
          </w:p>
        </w:tc>
        <w:tc>
          <w:tcPr>
            <w:tcW w:w="5948" w:type="dxa"/>
            <w:shd w:val="clear" w:color="auto" w:fill="auto"/>
            <w:noWrap/>
            <w:vAlign w:val="center"/>
            <w:hideMark/>
          </w:tcPr>
          <w:p w14:paraId="0581E5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SLOVENSKI DRŽAVNI GOZDOVI, D. O. O.</w:t>
            </w:r>
          </w:p>
        </w:tc>
      </w:tr>
      <w:tr w:rsidR="005F30FC" w:rsidRPr="006E664C" w14:paraId="059577AB" w14:textId="77777777" w:rsidTr="00FA52E4">
        <w:trPr>
          <w:trHeight w:val="288"/>
        </w:trPr>
        <w:tc>
          <w:tcPr>
            <w:tcW w:w="634" w:type="dxa"/>
            <w:shd w:val="clear" w:color="auto" w:fill="auto"/>
            <w:noWrap/>
            <w:vAlign w:val="center"/>
            <w:hideMark/>
          </w:tcPr>
          <w:p w14:paraId="78E676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1773</w:t>
            </w:r>
          </w:p>
        </w:tc>
        <w:tc>
          <w:tcPr>
            <w:tcW w:w="1338" w:type="dxa"/>
            <w:shd w:val="clear" w:color="auto" w:fill="auto"/>
            <w:noWrap/>
            <w:vAlign w:val="center"/>
            <w:hideMark/>
          </w:tcPr>
          <w:p w14:paraId="3C5684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5727847000</w:t>
            </w:r>
          </w:p>
        </w:tc>
        <w:tc>
          <w:tcPr>
            <w:tcW w:w="1142" w:type="dxa"/>
            <w:shd w:val="clear" w:color="auto" w:fill="auto"/>
            <w:noWrap/>
            <w:vAlign w:val="center"/>
            <w:hideMark/>
          </w:tcPr>
          <w:p w14:paraId="5E242D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46130373</w:t>
            </w:r>
          </w:p>
        </w:tc>
        <w:tc>
          <w:tcPr>
            <w:tcW w:w="5948" w:type="dxa"/>
            <w:shd w:val="clear" w:color="auto" w:fill="auto"/>
            <w:noWrap/>
            <w:vAlign w:val="center"/>
            <w:hideMark/>
          </w:tcPr>
          <w:p w14:paraId="2CEFC6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SLOVENSKI DRŽAVNI HOLDING, D.D.</w:t>
            </w:r>
          </w:p>
        </w:tc>
      </w:tr>
      <w:tr w:rsidR="005F30FC" w:rsidRPr="006E664C" w14:paraId="76219A9B" w14:textId="77777777" w:rsidTr="00FA52E4">
        <w:trPr>
          <w:trHeight w:val="288"/>
        </w:trPr>
        <w:tc>
          <w:tcPr>
            <w:tcW w:w="634" w:type="dxa"/>
            <w:shd w:val="clear" w:color="auto" w:fill="auto"/>
            <w:noWrap/>
            <w:vAlign w:val="center"/>
            <w:hideMark/>
          </w:tcPr>
          <w:p w14:paraId="521C9C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1774</w:t>
            </w:r>
          </w:p>
        </w:tc>
        <w:tc>
          <w:tcPr>
            <w:tcW w:w="1338" w:type="dxa"/>
            <w:shd w:val="clear" w:color="auto" w:fill="auto"/>
            <w:noWrap/>
            <w:vAlign w:val="center"/>
            <w:hideMark/>
          </w:tcPr>
          <w:p w14:paraId="2EB0DD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5052653000</w:t>
            </w:r>
          </w:p>
        </w:tc>
        <w:tc>
          <w:tcPr>
            <w:tcW w:w="1142" w:type="dxa"/>
            <w:shd w:val="clear" w:color="auto" w:fill="auto"/>
            <w:noWrap/>
            <w:vAlign w:val="center"/>
            <w:hideMark/>
          </w:tcPr>
          <w:p w14:paraId="521DD1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99955407</w:t>
            </w:r>
          </w:p>
        </w:tc>
        <w:tc>
          <w:tcPr>
            <w:tcW w:w="5948" w:type="dxa"/>
            <w:shd w:val="clear" w:color="auto" w:fill="auto"/>
            <w:noWrap/>
            <w:vAlign w:val="center"/>
            <w:hideMark/>
          </w:tcPr>
          <w:p w14:paraId="5CFD22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SLOVENSKI ETNOGRAFSKI MUZEJ</w:t>
            </w:r>
          </w:p>
        </w:tc>
      </w:tr>
      <w:tr w:rsidR="005F30FC" w:rsidRPr="006E664C" w14:paraId="175AF2CA" w14:textId="77777777" w:rsidTr="00FA52E4">
        <w:trPr>
          <w:trHeight w:val="288"/>
        </w:trPr>
        <w:tc>
          <w:tcPr>
            <w:tcW w:w="634" w:type="dxa"/>
            <w:shd w:val="clear" w:color="auto" w:fill="auto"/>
            <w:noWrap/>
            <w:vAlign w:val="center"/>
            <w:hideMark/>
          </w:tcPr>
          <w:p w14:paraId="023534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1775</w:t>
            </w:r>
          </w:p>
        </w:tc>
        <w:tc>
          <w:tcPr>
            <w:tcW w:w="1338" w:type="dxa"/>
            <w:shd w:val="clear" w:color="auto" w:fill="auto"/>
            <w:noWrap/>
            <w:vAlign w:val="center"/>
            <w:hideMark/>
          </w:tcPr>
          <w:p w14:paraId="4E1EA2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5860725000</w:t>
            </w:r>
          </w:p>
        </w:tc>
        <w:tc>
          <w:tcPr>
            <w:tcW w:w="1142" w:type="dxa"/>
            <w:shd w:val="clear" w:color="auto" w:fill="auto"/>
            <w:noWrap/>
            <w:vAlign w:val="center"/>
            <w:hideMark/>
          </w:tcPr>
          <w:p w14:paraId="083F47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74184946</w:t>
            </w:r>
          </w:p>
        </w:tc>
        <w:tc>
          <w:tcPr>
            <w:tcW w:w="5948" w:type="dxa"/>
            <w:shd w:val="clear" w:color="auto" w:fill="auto"/>
            <w:noWrap/>
            <w:vAlign w:val="center"/>
            <w:hideMark/>
          </w:tcPr>
          <w:p w14:paraId="7EA4E7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SLOVENSKI FILMSKI CENTER, JAVNA AGENCIJA REPUBLIKE SLOVENIJE</w:t>
            </w:r>
          </w:p>
        </w:tc>
      </w:tr>
      <w:tr w:rsidR="005F30FC" w:rsidRPr="006E664C" w14:paraId="4DD77DDE" w14:textId="77777777" w:rsidTr="00FA52E4">
        <w:trPr>
          <w:trHeight w:val="288"/>
        </w:trPr>
        <w:tc>
          <w:tcPr>
            <w:tcW w:w="634" w:type="dxa"/>
            <w:shd w:val="clear" w:color="auto" w:fill="auto"/>
            <w:noWrap/>
            <w:vAlign w:val="center"/>
            <w:hideMark/>
          </w:tcPr>
          <w:p w14:paraId="1720DA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1776</w:t>
            </w:r>
          </w:p>
        </w:tc>
        <w:tc>
          <w:tcPr>
            <w:tcW w:w="1338" w:type="dxa"/>
            <w:shd w:val="clear" w:color="auto" w:fill="auto"/>
            <w:noWrap/>
            <w:vAlign w:val="center"/>
            <w:hideMark/>
          </w:tcPr>
          <w:p w14:paraId="626FB1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5985854000</w:t>
            </w:r>
          </w:p>
        </w:tc>
        <w:tc>
          <w:tcPr>
            <w:tcW w:w="1142" w:type="dxa"/>
            <w:shd w:val="clear" w:color="auto" w:fill="auto"/>
            <w:noWrap/>
            <w:vAlign w:val="center"/>
            <w:hideMark/>
          </w:tcPr>
          <w:p w14:paraId="720597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52285944</w:t>
            </w:r>
          </w:p>
        </w:tc>
        <w:tc>
          <w:tcPr>
            <w:tcW w:w="5948" w:type="dxa"/>
            <w:shd w:val="clear" w:color="auto" w:fill="auto"/>
            <w:noWrap/>
            <w:vAlign w:val="center"/>
            <w:hideMark/>
          </w:tcPr>
          <w:p w14:paraId="5B9713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SLOVENSKI GLEDALIŠKI INŠTITUT</w:t>
            </w:r>
          </w:p>
        </w:tc>
      </w:tr>
      <w:tr w:rsidR="005F30FC" w:rsidRPr="006E664C" w14:paraId="08AE639E" w14:textId="77777777" w:rsidTr="00FA52E4">
        <w:trPr>
          <w:trHeight w:val="288"/>
        </w:trPr>
        <w:tc>
          <w:tcPr>
            <w:tcW w:w="634" w:type="dxa"/>
            <w:shd w:val="clear" w:color="auto" w:fill="auto"/>
            <w:noWrap/>
            <w:vAlign w:val="center"/>
            <w:hideMark/>
          </w:tcPr>
          <w:p w14:paraId="5F048A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1777</w:t>
            </w:r>
          </w:p>
        </w:tc>
        <w:tc>
          <w:tcPr>
            <w:tcW w:w="1338" w:type="dxa"/>
            <w:shd w:val="clear" w:color="auto" w:fill="auto"/>
            <w:noWrap/>
            <w:vAlign w:val="center"/>
            <w:hideMark/>
          </w:tcPr>
          <w:p w14:paraId="4C4A32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1593781000</w:t>
            </w:r>
          </w:p>
        </w:tc>
        <w:tc>
          <w:tcPr>
            <w:tcW w:w="1142" w:type="dxa"/>
            <w:shd w:val="clear" w:color="auto" w:fill="auto"/>
            <w:noWrap/>
            <w:vAlign w:val="center"/>
            <w:hideMark/>
          </w:tcPr>
          <w:p w14:paraId="558100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83093931</w:t>
            </w:r>
          </w:p>
        </w:tc>
        <w:tc>
          <w:tcPr>
            <w:tcW w:w="5948" w:type="dxa"/>
            <w:shd w:val="clear" w:color="auto" w:fill="auto"/>
            <w:noWrap/>
            <w:vAlign w:val="center"/>
            <w:hideMark/>
          </w:tcPr>
          <w:p w14:paraId="50F601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SLOVENSKI INŠTITUT ZA STANDARDIZACIJO</w:t>
            </w:r>
          </w:p>
        </w:tc>
      </w:tr>
      <w:tr w:rsidR="005F30FC" w:rsidRPr="006E664C" w14:paraId="0ED10D28" w14:textId="77777777" w:rsidTr="00FA52E4">
        <w:trPr>
          <w:trHeight w:val="288"/>
        </w:trPr>
        <w:tc>
          <w:tcPr>
            <w:tcW w:w="634" w:type="dxa"/>
            <w:shd w:val="clear" w:color="auto" w:fill="auto"/>
            <w:noWrap/>
            <w:vAlign w:val="center"/>
            <w:hideMark/>
          </w:tcPr>
          <w:p w14:paraId="25306C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1778</w:t>
            </w:r>
          </w:p>
        </w:tc>
        <w:tc>
          <w:tcPr>
            <w:tcW w:w="1338" w:type="dxa"/>
            <w:shd w:val="clear" w:color="auto" w:fill="auto"/>
            <w:noWrap/>
            <w:vAlign w:val="center"/>
            <w:hideMark/>
          </w:tcPr>
          <w:p w14:paraId="4DC71A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5052033000</w:t>
            </w:r>
          </w:p>
        </w:tc>
        <w:tc>
          <w:tcPr>
            <w:tcW w:w="1142" w:type="dxa"/>
            <w:shd w:val="clear" w:color="auto" w:fill="auto"/>
            <w:noWrap/>
            <w:vAlign w:val="center"/>
            <w:hideMark/>
          </w:tcPr>
          <w:p w14:paraId="6A40E9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38442663</w:t>
            </w:r>
          </w:p>
        </w:tc>
        <w:tc>
          <w:tcPr>
            <w:tcW w:w="5948" w:type="dxa"/>
            <w:shd w:val="clear" w:color="auto" w:fill="auto"/>
            <w:noWrap/>
            <w:vAlign w:val="center"/>
            <w:hideMark/>
          </w:tcPr>
          <w:p w14:paraId="57450B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SLOVENSKI ŠOLSKI MUZEJ</w:t>
            </w:r>
          </w:p>
        </w:tc>
      </w:tr>
      <w:tr w:rsidR="005F30FC" w:rsidRPr="006E664C" w14:paraId="0A364938" w14:textId="77777777" w:rsidTr="00FA52E4">
        <w:trPr>
          <w:trHeight w:val="288"/>
        </w:trPr>
        <w:tc>
          <w:tcPr>
            <w:tcW w:w="634" w:type="dxa"/>
            <w:shd w:val="clear" w:color="auto" w:fill="auto"/>
            <w:noWrap/>
            <w:vAlign w:val="center"/>
            <w:hideMark/>
          </w:tcPr>
          <w:p w14:paraId="04F277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1779</w:t>
            </w:r>
          </w:p>
        </w:tc>
        <w:tc>
          <w:tcPr>
            <w:tcW w:w="1338" w:type="dxa"/>
            <w:shd w:val="clear" w:color="auto" w:fill="auto"/>
            <w:noWrap/>
            <w:vAlign w:val="center"/>
            <w:hideMark/>
          </w:tcPr>
          <w:p w14:paraId="64DA48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5055750000</w:t>
            </w:r>
          </w:p>
        </w:tc>
        <w:tc>
          <w:tcPr>
            <w:tcW w:w="1142" w:type="dxa"/>
            <w:shd w:val="clear" w:color="auto" w:fill="auto"/>
            <w:noWrap/>
            <w:vAlign w:val="center"/>
            <w:hideMark/>
          </w:tcPr>
          <w:p w14:paraId="250B4B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21436762</w:t>
            </w:r>
          </w:p>
        </w:tc>
        <w:tc>
          <w:tcPr>
            <w:tcW w:w="5948" w:type="dxa"/>
            <w:shd w:val="clear" w:color="auto" w:fill="auto"/>
            <w:noWrap/>
            <w:vAlign w:val="center"/>
            <w:hideMark/>
          </w:tcPr>
          <w:p w14:paraId="3D5894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SLOVENSKO LJUDSKO GLEDALIŠČE CELJE</w:t>
            </w:r>
          </w:p>
        </w:tc>
      </w:tr>
      <w:tr w:rsidR="005F30FC" w:rsidRPr="006E664C" w14:paraId="71468F18" w14:textId="77777777" w:rsidTr="00FA52E4">
        <w:trPr>
          <w:trHeight w:val="288"/>
        </w:trPr>
        <w:tc>
          <w:tcPr>
            <w:tcW w:w="634" w:type="dxa"/>
            <w:shd w:val="clear" w:color="auto" w:fill="auto"/>
            <w:noWrap/>
            <w:vAlign w:val="center"/>
            <w:hideMark/>
          </w:tcPr>
          <w:p w14:paraId="5FA39D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1780</w:t>
            </w:r>
          </w:p>
        </w:tc>
        <w:tc>
          <w:tcPr>
            <w:tcW w:w="1338" w:type="dxa"/>
            <w:shd w:val="clear" w:color="auto" w:fill="auto"/>
            <w:noWrap/>
            <w:vAlign w:val="center"/>
            <w:hideMark/>
          </w:tcPr>
          <w:p w14:paraId="22DAF4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5698375000</w:t>
            </w:r>
          </w:p>
        </w:tc>
        <w:tc>
          <w:tcPr>
            <w:tcW w:w="1142" w:type="dxa"/>
            <w:shd w:val="clear" w:color="auto" w:fill="auto"/>
            <w:noWrap/>
            <w:vAlign w:val="center"/>
            <w:hideMark/>
          </w:tcPr>
          <w:p w14:paraId="44F306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59617055</w:t>
            </w:r>
          </w:p>
        </w:tc>
        <w:tc>
          <w:tcPr>
            <w:tcW w:w="5948" w:type="dxa"/>
            <w:shd w:val="clear" w:color="auto" w:fill="auto"/>
            <w:noWrap/>
            <w:vAlign w:val="center"/>
            <w:hideMark/>
          </w:tcPr>
          <w:p w14:paraId="3A5BDD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SLOVENSKO NARODNO GLEDALIŠČE DRAMA LJUBLJANA</w:t>
            </w:r>
          </w:p>
        </w:tc>
      </w:tr>
      <w:tr w:rsidR="005F30FC" w:rsidRPr="006E664C" w14:paraId="481B9B6C" w14:textId="77777777" w:rsidTr="00FA52E4">
        <w:trPr>
          <w:trHeight w:val="288"/>
        </w:trPr>
        <w:tc>
          <w:tcPr>
            <w:tcW w:w="634" w:type="dxa"/>
            <w:shd w:val="clear" w:color="auto" w:fill="auto"/>
            <w:noWrap/>
            <w:vAlign w:val="center"/>
            <w:hideMark/>
          </w:tcPr>
          <w:p w14:paraId="3AEC72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1781</w:t>
            </w:r>
          </w:p>
        </w:tc>
        <w:tc>
          <w:tcPr>
            <w:tcW w:w="1338" w:type="dxa"/>
            <w:shd w:val="clear" w:color="auto" w:fill="auto"/>
            <w:noWrap/>
            <w:vAlign w:val="center"/>
            <w:hideMark/>
          </w:tcPr>
          <w:p w14:paraId="1BF7FA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5053315000</w:t>
            </w:r>
          </w:p>
        </w:tc>
        <w:tc>
          <w:tcPr>
            <w:tcW w:w="1142" w:type="dxa"/>
            <w:shd w:val="clear" w:color="auto" w:fill="auto"/>
            <w:noWrap/>
            <w:vAlign w:val="center"/>
            <w:hideMark/>
          </w:tcPr>
          <w:p w14:paraId="1343FF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19801491</w:t>
            </w:r>
          </w:p>
        </w:tc>
        <w:tc>
          <w:tcPr>
            <w:tcW w:w="5948" w:type="dxa"/>
            <w:shd w:val="clear" w:color="auto" w:fill="auto"/>
            <w:noWrap/>
            <w:vAlign w:val="center"/>
            <w:hideMark/>
          </w:tcPr>
          <w:p w14:paraId="32B796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SLOVENSKO NARODNO GLEDALIŠČE MARIBOR</w:t>
            </w:r>
          </w:p>
        </w:tc>
      </w:tr>
      <w:tr w:rsidR="005F30FC" w:rsidRPr="006E664C" w14:paraId="6338664A" w14:textId="77777777" w:rsidTr="00FA52E4">
        <w:trPr>
          <w:trHeight w:val="288"/>
        </w:trPr>
        <w:tc>
          <w:tcPr>
            <w:tcW w:w="634" w:type="dxa"/>
            <w:shd w:val="clear" w:color="auto" w:fill="auto"/>
            <w:noWrap/>
            <w:vAlign w:val="center"/>
            <w:hideMark/>
          </w:tcPr>
          <w:p w14:paraId="662669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1782</w:t>
            </w:r>
          </w:p>
        </w:tc>
        <w:tc>
          <w:tcPr>
            <w:tcW w:w="1338" w:type="dxa"/>
            <w:shd w:val="clear" w:color="auto" w:fill="auto"/>
            <w:noWrap/>
            <w:vAlign w:val="center"/>
            <w:hideMark/>
          </w:tcPr>
          <w:p w14:paraId="6AB404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5053358000</w:t>
            </w:r>
          </w:p>
        </w:tc>
        <w:tc>
          <w:tcPr>
            <w:tcW w:w="1142" w:type="dxa"/>
            <w:shd w:val="clear" w:color="auto" w:fill="auto"/>
            <w:noWrap/>
            <w:vAlign w:val="center"/>
            <w:hideMark/>
          </w:tcPr>
          <w:p w14:paraId="170C58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86431587</w:t>
            </w:r>
          </w:p>
        </w:tc>
        <w:tc>
          <w:tcPr>
            <w:tcW w:w="5948" w:type="dxa"/>
            <w:shd w:val="clear" w:color="auto" w:fill="auto"/>
            <w:noWrap/>
            <w:vAlign w:val="center"/>
            <w:hideMark/>
          </w:tcPr>
          <w:p w14:paraId="4FBEBB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SLOVENSKO NARODNO GLEDALIŠČE NOVA GORICA</w:t>
            </w:r>
          </w:p>
        </w:tc>
      </w:tr>
      <w:tr w:rsidR="005F30FC" w:rsidRPr="006E664C" w14:paraId="73D41E26" w14:textId="77777777" w:rsidTr="00FA52E4">
        <w:trPr>
          <w:trHeight w:val="288"/>
        </w:trPr>
        <w:tc>
          <w:tcPr>
            <w:tcW w:w="634" w:type="dxa"/>
            <w:shd w:val="clear" w:color="auto" w:fill="auto"/>
            <w:noWrap/>
            <w:vAlign w:val="center"/>
            <w:hideMark/>
          </w:tcPr>
          <w:p w14:paraId="05B920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1783</w:t>
            </w:r>
          </w:p>
        </w:tc>
        <w:tc>
          <w:tcPr>
            <w:tcW w:w="1338" w:type="dxa"/>
            <w:shd w:val="clear" w:color="auto" w:fill="auto"/>
            <w:noWrap/>
            <w:vAlign w:val="center"/>
            <w:hideMark/>
          </w:tcPr>
          <w:p w14:paraId="2A2136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5698359000</w:t>
            </w:r>
          </w:p>
        </w:tc>
        <w:tc>
          <w:tcPr>
            <w:tcW w:w="1142" w:type="dxa"/>
            <w:shd w:val="clear" w:color="auto" w:fill="auto"/>
            <w:noWrap/>
            <w:vAlign w:val="center"/>
            <w:hideMark/>
          </w:tcPr>
          <w:p w14:paraId="5736AD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48596604</w:t>
            </w:r>
          </w:p>
        </w:tc>
        <w:tc>
          <w:tcPr>
            <w:tcW w:w="5948" w:type="dxa"/>
            <w:shd w:val="clear" w:color="auto" w:fill="auto"/>
            <w:noWrap/>
            <w:vAlign w:val="center"/>
            <w:hideMark/>
          </w:tcPr>
          <w:p w14:paraId="67B708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SLOVENSKO NARODNO GLEDALIŠČE OPERA IN BALET LJUBLJANA</w:t>
            </w:r>
          </w:p>
        </w:tc>
      </w:tr>
      <w:tr w:rsidR="005F30FC" w:rsidRPr="006E664C" w14:paraId="2DE9179F" w14:textId="77777777" w:rsidTr="00FA52E4">
        <w:trPr>
          <w:trHeight w:val="288"/>
        </w:trPr>
        <w:tc>
          <w:tcPr>
            <w:tcW w:w="634" w:type="dxa"/>
            <w:shd w:val="clear" w:color="auto" w:fill="auto"/>
            <w:noWrap/>
            <w:vAlign w:val="center"/>
            <w:hideMark/>
          </w:tcPr>
          <w:p w14:paraId="2B9581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1784</w:t>
            </w:r>
          </w:p>
        </w:tc>
        <w:tc>
          <w:tcPr>
            <w:tcW w:w="1338" w:type="dxa"/>
            <w:shd w:val="clear" w:color="auto" w:fill="auto"/>
            <w:noWrap/>
            <w:vAlign w:val="center"/>
            <w:hideMark/>
          </w:tcPr>
          <w:p w14:paraId="2185BE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2482550000</w:t>
            </w:r>
          </w:p>
        </w:tc>
        <w:tc>
          <w:tcPr>
            <w:tcW w:w="1142" w:type="dxa"/>
            <w:shd w:val="clear" w:color="auto" w:fill="auto"/>
            <w:noWrap/>
            <w:vAlign w:val="center"/>
            <w:hideMark/>
          </w:tcPr>
          <w:p w14:paraId="22D8AD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18640494</w:t>
            </w:r>
          </w:p>
        </w:tc>
        <w:tc>
          <w:tcPr>
            <w:tcW w:w="5948" w:type="dxa"/>
            <w:shd w:val="clear" w:color="auto" w:fill="auto"/>
            <w:noWrap/>
            <w:vAlign w:val="center"/>
            <w:hideMark/>
          </w:tcPr>
          <w:p w14:paraId="6D8F4F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SLUŽBA VLADE REPUBLIKE SLOVENIJE ZA RAZVOJ IN EVROPSKO KOHEZIJSKO POLITIKO</w:t>
            </w:r>
          </w:p>
        </w:tc>
      </w:tr>
      <w:tr w:rsidR="005F30FC" w:rsidRPr="006E664C" w14:paraId="0CE4E8B7" w14:textId="77777777" w:rsidTr="00FA52E4">
        <w:trPr>
          <w:trHeight w:val="288"/>
        </w:trPr>
        <w:tc>
          <w:tcPr>
            <w:tcW w:w="634" w:type="dxa"/>
            <w:shd w:val="clear" w:color="auto" w:fill="auto"/>
            <w:noWrap/>
            <w:vAlign w:val="center"/>
            <w:hideMark/>
          </w:tcPr>
          <w:p w14:paraId="623C05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1785</w:t>
            </w:r>
          </w:p>
        </w:tc>
        <w:tc>
          <w:tcPr>
            <w:tcW w:w="1338" w:type="dxa"/>
            <w:shd w:val="clear" w:color="auto" w:fill="auto"/>
            <w:noWrap/>
            <w:vAlign w:val="center"/>
            <w:hideMark/>
          </w:tcPr>
          <w:p w14:paraId="3398D3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5049903000</w:t>
            </w:r>
          </w:p>
        </w:tc>
        <w:tc>
          <w:tcPr>
            <w:tcW w:w="1142" w:type="dxa"/>
            <w:shd w:val="clear" w:color="auto" w:fill="auto"/>
            <w:noWrap/>
            <w:vAlign w:val="center"/>
            <w:hideMark/>
          </w:tcPr>
          <w:p w14:paraId="090325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10220704</w:t>
            </w:r>
          </w:p>
        </w:tc>
        <w:tc>
          <w:tcPr>
            <w:tcW w:w="5948" w:type="dxa"/>
            <w:shd w:val="clear" w:color="auto" w:fill="auto"/>
            <w:noWrap/>
            <w:vAlign w:val="center"/>
            <w:hideMark/>
          </w:tcPr>
          <w:p w14:paraId="58B0AC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SOCIALNO VARSTVENI ZAVOD HRASTOVEC</w:t>
            </w:r>
          </w:p>
        </w:tc>
      </w:tr>
      <w:tr w:rsidR="005F30FC" w:rsidRPr="006E664C" w14:paraId="2D71A10E" w14:textId="77777777" w:rsidTr="00FA52E4">
        <w:trPr>
          <w:trHeight w:val="288"/>
        </w:trPr>
        <w:tc>
          <w:tcPr>
            <w:tcW w:w="634" w:type="dxa"/>
            <w:shd w:val="clear" w:color="auto" w:fill="auto"/>
            <w:noWrap/>
            <w:vAlign w:val="center"/>
            <w:hideMark/>
          </w:tcPr>
          <w:p w14:paraId="44C078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1786</w:t>
            </w:r>
          </w:p>
        </w:tc>
        <w:tc>
          <w:tcPr>
            <w:tcW w:w="1338" w:type="dxa"/>
            <w:shd w:val="clear" w:color="auto" w:fill="auto"/>
            <w:noWrap/>
            <w:vAlign w:val="center"/>
            <w:hideMark/>
          </w:tcPr>
          <w:p w14:paraId="26CAF7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5888174000</w:t>
            </w:r>
          </w:p>
        </w:tc>
        <w:tc>
          <w:tcPr>
            <w:tcW w:w="1142" w:type="dxa"/>
            <w:shd w:val="clear" w:color="auto" w:fill="auto"/>
            <w:noWrap/>
            <w:vAlign w:val="center"/>
            <w:hideMark/>
          </w:tcPr>
          <w:p w14:paraId="5393FB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70654441</w:t>
            </w:r>
          </w:p>
        </w:tc>
        <w:tc>
          <w:tcPr>
            <w:tcW w:w="5948" w:type="dxa"/>
            <w:shd w:val="clear" w:color="auto" w:fill="auto"/>
            <w:noWrap/>
            <w:vAlign w:val="center"/>
            <w:hideMark/>
          </w:tcPr>
          <w:p w14:paraId="6F2D06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SODNI SVET REPUBLIKE SLOVENIJE</w:t>
            </w:r>
          </w:p>
        </w:tc>
      </w:tr>
      <w:tr w:rsidR="005F30FC" w:rsidRPr="006E664C" w14:paraId="0178CC31" w14:textId="77777777" w:rsidTr="00FA52E4">
        <w:trPr>
          <w:trHeight w:val="288"/>
        </w:trPr>
        <w:tc>
          <w:tcPr>
            <w:tcW w:w="634" w:type="dxa"/>
            <w:shd w:val="clear" w:color="auto" w:fill="auto"/>
            <w:noWrap/>
            <w:vAlign w:val="center"/>
            <w:hideMark/>
          </w:tcPr>
          <w:p w14:paraId="7B3C4F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1787</w:t>
            </w:r>
          </w:p>
        </w:tc>
        <w:tc>
          <w:tcPr>
            <w:tcW w:w="1338" w:type="dxa"/>
            <w:shd w:val="clear" w:color="auto" w:fill="auto"/>
            <w:noWrap/>
            <w:vAlign w:val="center"/>
            <w:hideMark/>
          </w:tcPr>
          <w:p w14:paraId="53D060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2294389000</w:t>
            </w:r>
          </w:p>
        </w:tc>
        <w:tc>
          <w:tcPr>
            <w:tcW w:w="1142" w:type="dxa"/>
            <w:shd w:val="clear" w:color="auto" w:fill="auto"/>
            <w:noWrap/>
            <w:vAlign w:val="center"/>
            <w:hideMark/>
          </w:tcPr>
          <w:p w14:paraId="7C045D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45603057</w:t>
            </w:r>
          </w:p>
        </w:tc>
        <w:tc>
          <w:tcPr>
            <w:tcW w:w="5948" w:type="dxa"/>
            <w:shd w:val="clear" w:color="auto" w:fill="auto"/>
            <w:noWrap/>
            <w:vAlign w:val="center"/>
            <w:hideMark/>
          </w:tcPr>
          <w:p w14:paraId="4E933C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SODO SISTEMSKI OPERATER DISTRIBUCIJSKEGA OMREŽJA Z ELEKTRIČNO ENERGIJO, D.O.O.</w:t>
            </w:r>
          </w:p>
        </w:tc>
      </w:tr>
      <w:tr w:rsidR="005F30FC" w:rsidRPr="006E664C" w14:paraId="15B0A5BD" w14:textId="77777777" w:rsidTr="00FA52E4">
        <w:trPr>
          <w:trHeight w:val="288"/>
        </w:trPr>
        <w:tc>
          <w:tcPr>
            <w:tcW w:w="634" w:type="dxa"/>
            <w:shd w:val="clear" w:color="auto" w:fill="auto"/>
            <w:noWrap/>
            <w:vAlign w:val="center"/>
            <w:hideMark/>
          </w:tcPr>
          <w:p w14:paraId="123E23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1788</w:t>
            </w:r>
          </w:p>
        </w:tc>
        <w:tc>
          <w:tcPr>
            <w:tcW w:w="1338" w:type="dxa"/>
            <w:shd w:val="clear" w:color="auto" w:fill="auto"/>
            <w:noWrap/>
            <w:vAlign w:val="center"/>
            <w:hideMark/>
          </w:tcPr>
          <w:p w14:paraId="74E8C6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1365495000</w:t>
            </w:r>
          </w:p>
        </w:tc>
        <w:tc>
          <w:tcPr>
            <w:tcW w:w="1142" w:type="dxa"/>
            <w:shd w:val="clear" w:color="auto" w:fill="auto"/>
            <w:noWrap/>
            <w:vAlign w:val="center"/>
            <w:hideMark/>
          </w:tcPr>
          <w:p w14:paraId="211F95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61597856</w:t>
            </w:r>
          </w:p>
        </w:tc>
        <w:tc>
          <w:tcPr>
            <w:tcW w:w="5948" w:type="dxa"/>
            <w:shd w:val="clear" w:color="auto" w:fill="auto"/>
            <w:noWrap/>
            <w:vAlign w:val="center"/>
            <w:hideMark/>
          </w:tcPr>
          <w:p w14:paraId="53B65A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SOLINE PRIDELAVA SOLI, D.O.O.</w:t>
            </w:r>
          </w:p>
        </w:tc>
      </w:tr>
      <w:tr w:rsidR="005F30FC" w:rsidRPr="006E664C" w14:paraId="147516D3" w14:textId="77777777" w:rsidTr="00FA52E4">
        <w:trPr>
          <w:trHeight w:val="288"/>
        </w:trPr>
        <w:tc>
          <w:tcPr>
            <w:tcW w:w="634" w:type="dxa"/>
            <w:shd w:val="clear" w:color="auto" w:fill="auto"/>
            <w:noWrap/>
            <w:vAlign w:val="center"/>
            <w:hideMark/>
          </w:tcPr>
          <w:p w14:paraId="34D2F3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1789</w:t>
            </w:r>
          </w:p>
        </w:tc>
        <w:tc>
          <w:tcPr>
            <w:tcW w:w="1338" w:type="dxa"/>
            <w:shd w:val="clear" w:color="auto" w:fill="auto"/>
            <w:noWrap/>
            <w:vAlign w:val="center"/>
            <w:hideMark/>
          </w:tcPr>
          <w:p w14:paraId="1BD011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5044421000</w:t>
            </w:r>
          </w:p>
        </w:tc>
        <w:tc>
          <w:tcPr>
            <w:tcW w:w="1142" w:type="dxa"/>
            <w:shd w:val="clear" w:color="auto" w:fill="auto"/>
            <w:noWrap/>
            <w:vAlign w:val="center"/>
            <w:hideMark/>
          </w:tcPr>
          <w:p w14:paraId="1849BF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74100475</w:t>
            </w:r>
          </w:p>
        </w:tc>
        <w:tc>
          <w:tcPr>
            <w:tcW w:w="5948" w:type="dxa"/>
            <w:shd w:val="clear" w:color="auto" w:fill="auto"/>
            <w:noWrap/>
            <w:vAlign w:val="center"/>
            <w:hideMark/>
          </w:tcPr>
          <w:p w14:paraId="6050BD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SOŠKE ELEKTRARNE NOVA GORICA D.O.O.</w:t>
            </w:r>
          </w:p>
        </w:tc>
      </w:tr>
      <w:tr w:rsidR="005F30FC" w:rsidRPr="006E664C" w14:paraId="6CFA22C1" w14:textId="77777777" w:rsidTr="00FA52E4">
        <w:trPr>
          <w:trHeight w:val="288"/>
        </w:trPr>
        <w:tc>
          <w:tcPr>
            <w:tcW w:w="634" w:type="dxa"/>
            <w:shd w:val="clear" w:color="auto" w:fill="auto"/>
            <w:noWrap/>
            <w:vAlign w:val="center"/>
            <w:hideMark/>
          </w:tcPr>
          <w:p w14:paraId="6AF963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1790</w:t>
            </w:r>
          </w:p>
        </w:tc>
        <w:tc>
          <w:tcPr>
            <w:tcW w:w="1338" w:type="dxa"/>
            <w:shd w:val="clear" w:color="auto" w:fill="auto"/>
            <w:noWrap/>
            <w:vAlign w:val="center"/>
            <w:hideMark/>
          </w:tcPr>
          <w:p w14:paraId="7C5B12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2399318000</w:t>
            </w:r>
          </w:p>
        </w:tc>
        <w:tc>
          <w:tcPr>
            <w:tcW w:w="1142" w:type="dxa"/>
            <w:shd w:val="clear" w:color="auto" w:fill="auto"/>
            <w:noWrap/>
            <w:vAlign w:val="center"/>
            <w:hideMark/>
          </w:tcPr>
          <w:p w14:paraId="4CF27A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84952571</w:t>
            </w:r>
          </w:p>
        </w:tc>
        <w:tc>
          <w:tcPr>
            <w:tcW w:w="5948" w:type="dxa"/>
            <w:shd w:val="clear" w:color="auto" w:fill="auto"/>
            <w:noWrap/>
            <w:vAlign w:val="center"/>
            <w:hideMark/>
          </w:tcPr>
          <w:p w14:paraId="0D46B7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SPECIALIZIRANO DRŽAVNO TOŽILSTVO REPUBLIKE SLOVENIJE</w:t>
            </w:r>
          </w:p>
        </w:tc>
      </w:tr>
      <w:tr w:rsidR="005F30FC" w:rsidRPr="006E664C" w14:paraId="0E42DE5A" w14:textId="77777777" w:rsidTr="00FA52E4">
        <w:trPr>
          <w:trHeight w:val="288"/>
        </w:trPr>
        <w:tc>
          <w:tcPr>
            <w:tcW w:w="634" w:type="dxa"/>
            <w:shd w:val="clear" w:color="auto" w:fill="auto"/>
            <w:noWrap/>
            <w:vAlign w:val="center"/>
            <w:hideMark/>
          </w:tcPr>
          <w:p w14:paraId="531438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1791</w:t>
            </w:r>
          </w:p>
        </w:tc>
        <w:tc>
          <w:tcPr>
            <w:tcW w:w="1338" w:type="dxa"/>
            <w:shd w:val="clear" w:color="auto" w:fill="auto"/>
            <w:noWrap/>
            <w:vAlign w:val="center"/>
            <w:hideMark/>
          </w:tcPr>
          <w:p w14:paraId="49DABA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5105323000</w:t>
            </w:r>
          </w:p>
        </w:tc>
        <w:tc>
          <w:tcPr>
            <w:tcW w:w="1142" w:type="dxa"/>
            <w:shd w:val="clear" w:color="auto" w:fill="auto"/>
            <w:noWrap/>
            <w:vAlign w:val="center"/>
            <w:hideMark/>
          </w:tcPr>
          <w:p w14:paraId="6725CE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58152784</w:t>
            </w:r>
          </w:p>
        </w:tc>
        <w:tc>
          <w:tcPr>
            <w:tcW w:w="5948" w:type="dxa"/>
            <w:shd w:val="clear" w:color="auto" w:fill="auto"/>
            <w:noWrap/>
            <w:vAlign w:val="center"/>
            <w:hideMark/>
          </w:tcPr>
          <w:p w14:paraId="307B88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SPLOŠNA BOLNIŠNICA BREŽICE</w:t>
            </w:r>
          </w:p>
        </w:tc>
      </w:tr>
      <w:tr w:rsidR="005F30FC" w:rsidRPr="006E664C" w14:paraId="3D887B67" w14:textId="77777777" w:rsidTr="00FA52E4">
        <w:trPr>
          <w:trHeight w:val="288"/>
        </w:trPr>
        <w:tc>
          <w:tcPr>
            <w:tcW w:w="634" w:type="dxa"/>
            <w:shd w:val="clear" w:color="auto" w:fill="auto"/>
            <w:noWrap/>
            <w:vAlign w:val="center"/>
            <w:hideMark/>
          </w:tcPr>
          <w:p w14:paraId="3658DC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1792</w:t>
            </w:r>
          </w:p>
        </w:tc>
        <w:tc>
          <w:tcPr>
            <w:tcW w:w="1338" w:type="dxa"/>
            <w:shd w:val="clear" w:color="auto" w:fill="auto"/>
            <w:noWrap/>
            <w:vAlign w:val="center"/>
            <w:hideMark/>
          </w:tcPr>
          <w:p w14:paraId="09FD5D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5064716000</w:t>
            </w:r>
          </w:p>
        </w:tc>
        <w:tc>
          <w:tcPr>
            <w:tcW w:w="1142" w:type="dxa"/>
            <w:shd w:val="clear" w:color="auto" w:fill="auto"/>
            <w:noWrap/>
            <w:vAlign w:val="center"/>
            <w:hideMark/>
          </w:tcPr>
          <w:p w14:paraId="57FB74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42119022</w:t>
            </w:r>
          </w:p>
        </w:tc>
        <w:tc>
          <w:tcPr>
            <w:tcW w:w="5948" w:type="dxa"/>
            <w:shd w:val="clear" w:color="auto" w:fill="auto"/>
            <w:noWrap/>
            <w:vAlign w:val="center"/>
            <w:hideMark/>
          </w:tcPr>
          <w:p w14:paraId="64C03A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SPLOŠNA BOLNIŠNICA CELJE</w:t>
            </w:r>
          </w:p>
        </w:tc>
      </w:tr>
      <w:tr w:rsidR="005F30FC" w:rsidRPr="006E664C" w14:paraId="048B14FD" w14:textId="77777777" w:rsidTr="00FA52E4">
        <w:trPr>
          <w:trHeight w:val="288"/>
        </w:trPr>
        <w:tc>
          <w:tcPr>
            <w:tcW w:w="634" w:type="dxa"/>
            <w:shd w:val="clear" w:color="auto" w:fill="auto"/>
            <w:noWrap/>
            <w:vAlign w:val="center"/>
            <w:hideMark/>
          </w:tcPr>
          <w:p w14:paraId="37F2EE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1793</w:t>
            </w:r>
          </w:p>
        </w:tc>
        <w:tc>
          <w:tcPr>
            <w:tcW w:w="1338" w:type="dxa"/>
            <w:shd w:val="clear" w:color="auto" w:fill="auto"/>
            <w:noWrap/>
            <w:vAlign w:val="center"/>
            <w:hideMark/>
          </w:tcPr>
          <w:p w14:paraId="7DB23E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5055695000</w:t>
            </w:r>
          </w:p>
        </w:tc>
        <w:tc>
          <w:tcPr>
            <w:tcW w:w="1142" w:type="dxa"/>
            <w:shd w:val="clear" w:color="auto" w:fill="auto"/>
            <w:noWrap/>
            <w:vAlign w:val="center"/>
            <w:hideMark/>
          </w:tcPr>
          <w:p w14:paraId="3A1803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11427205</w:t>
            </w:r>
          </w:p>
        </w:tc>
        <w:tc>
          <w:tcPr>
            <w:tcW w:w="5948" w:type="dxa"/>
            <w:shd w:val="clear" w:color="auto" w:fill="auto"/>
            <w:noWrap/>
            <w:vAlign w:val="center"/>
            <w:hideMark/>
          </w:tcPr>
          <w:p w14:paraId="46389A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SPLOŠNA BOLNIŠNICA DR. FRANCA DERGANCA NOVA GORICA</w:t>
            </w:r>
          </w:p>
        </w:tc>
      </w:tr>
      <w:tr w:rsidR="005F30FC" w:rsidRPr="006E664C" w14:paraId="6E2E9AEE" w14:textId="77777777" w:rsidTr="00FA52E4">
        <w:trPr>
          <w:trHeight w:val="288"/>
        </w:trPr>
        <w:tc>
          <w:tcPr>
            <w:tcW w:w="634" w:type="dxa"/>
            <w:shd w:val="clear" w:color="auto" w:fill="auto"/>
            <w:noWrap/>
            <w:vAlign w:val="center"/>
            <w:hideMark/>
          </w:tcPr>
          <w:p w14:paraId="66B0D9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1794</w:t>
            </w:r>
          </w:p>
        </w:tc>
        <w:tc>
          <w:tcPr>
            <w:tcW w:w="1338" w:type="dxa"/>
            <w:shd w:val="clear" w:color="auto" w:fill="auto"/>
            <w:noWrap/>
            <w:vAlign w:val="center"/>
            <w:hideMark/>
          </w:tcPr>
          <w:p w14:paraId="298732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5054796000</w:t>
            </w:r>
          </w:p>
        </w:tc>
        <w:tc>
          <w:tcPr>
            <w:tcW w:w="1142" w:type="dxa"/>
            <w:shd w:val="clear" w:color="auto" w:fill="auto"/>
            <w:noWrap/>
            <w:vAlign w:val="center"/>
            <w:hideMark/>
          </w:tcPr>
          <w:p w14:paraId="42B71A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35767294</w:t>
            </w:r>
          </w:p>
        </w:tc>
        <w:tc>
          <w:tcPr>
            <w:tcW w:w="5948" w:type="dxa"/>
            <w:shd w:val="clear" w:color="auto" w:fill="auto"/>
            <w:noWrap/>
            <w:vAlign w:val="center"/>
            <w:hideMark/>
          </w:tcPr>
          <w:p w14:paraId="058584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SPLOŠNA BOLNIŠNICA DR. JOŽETA POTRČA PTUJ</w:t>
            </w:r>
          </w:p>
        </w:tc>
      </w:tr>
      <w:tr w:rsidR="005F30FC" w:rsidRPr="006E664C" w14:paraId="345E4DB9" w14:textId="77777777" w:rsidTr="00FA52E4">
        <w:trPr>
          <w:trHeight w:val="288"/>
        </w:trPr>
        <w:tc>
          <w:tcPr>
            <w:tcW w:w="634" w:type="dxa"/>
            <w:shd w:val="clear" w:color="auto" w:fill="auto"/>
            <w:noWrap/>
            <w:vAlign w:val="center"/>
            <w:hideMark/>
          </w:tcPr>
          <w:p w14:paraId="0CFA91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1795</w:t>
            </w:r>
          </w:p>
        </w:tc>
        <w:tc>
          <w:tcPr>
            <w:tcW w:w="1338" w:type="dxa"/>
            <w:shd w:val="clear" w:color="auto" w:fill="auto"/>
            <w:noWrap/>
            <w:vAlign w:val="center"/>
            <w:hideMark/>
          </w:tcPr>
          <w:p w14:paraId="03BDE9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1399632000</w:t>
            </w:r>
          </w:p>
        </w:tc>
        <w:tc>
          <w:tcPr>
            <w:tcW w:w="1142" w:type="dxa"/>
            <w:shd w:val="clear" w:color="auto" w:fill="auto"/>
            <w:noWrap/>
            <w:vAlign w:val="center"/>
            <w:hideMark/>
          </w:tcPr>
          <w:p w14:paraId="27C3E9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79007589</w:t>
            </w:r>
          </w:p>
        </w:tc>
        <w:tc>
          <w:tcPr>
            <w:tcW w:w="5948" w:type="dxa"/>
            <w:shd w:val="clear" w:color="auto" w:fill="auto"/>
            <w:noWrap/>
            <w:vAlign w:val="center"/>
            <w:hideMark/>
          </w:tcPr>
          <w:p w14:paraId="21F44D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SPLOŠNA BOLNIŠNICA IZOLA OSPEDALE GENERALE ISOLA</w:t>
            </w:r>
          </w:p>
        </w:tc>
      </w:tr>
      <w:tr w:rsidR="005F30FC" w:rsidRPr="006E664C" w14:paraId="5E888BB3" w14:textId="77777777" w:rsidTr="00FA52E4">
        <w:trPr>
          <w:trHeight w:val="288"/>
        </w:trPr>
        <w:tc>
          <w:tcPr>
            <w:tcW w:w="634" w:type="dxa"/>
            <w:shd w:val="clear" w:color="auto" w:fill="auto"/>
            <w:noWrap/>
            <w:vAlign w:val="center"/>
            <w:hideMark/>
          </w:tcPr>
          <w:p w14:paraId="20D876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1796</w:t>
            </w:r>
          </w:p>
        </w:tc>
        <w:tc>
          <w:tcPr>
            <w:tcW w:w="1338" w:type="dxa"/>
            <w:shd w:val="clear" w:color="auto" w:fill="auto"/>
            <w:noWrap/>
            <w:vAlign w:val="center"/>
            <w:hideMark/>
          </w:tcPr>
          <w:p w14:paraId="2B511E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5053692000</w:t>
            </w:r>
          </w:p>
        </w:tc>
        <w:tc>
          <w:tcPr>
            <w:tcW w:w="1142" w:type="dxa"/>
            <w:shd w:val="clear" w:color="auto" w:fill="auto"/>
            <w:noWrap/>
            <w:vAlign w:val="center"/>
            <w:hideMark/>
          </w:tcPr>
          <w:p w14:paraId="6215E5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86143824</w:t>
            </w:r>
          </w:p>
        </w:tc>
        <w:tc>
          <w:tcPr>
            <w:tcW w:w="5948" w:type="dxa"/>
            <w:shd w:val="clear" w:color="auto" w:fill="auto"/>
            <w:noWrap/>
            <w:vAlign w:val="center"/>
            <w:hideMark/>
          </w:tcPr>
          <w:p w14:paraId="7D0C5E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SPLOŠNA BOLNIŠNICA JESENICE</w:t>
            </w:r>
          </w:p>
        </w:tc>
      </w:tr>
      <w:tr w:rsidR="005F30FC" w:rsidRPr="006E664C" w14:paraId="434FD6E3" w14:textId="77777777" w:rsidTr="00FA52E4">
        <w:trPr>
          <w:trHeight w:val="288"/>
        </w:trPr>
        <w:tc>
          <w:tcPr>
            <w:tcW w:w="634" w:type="dxa"/>
            <w:shd w:val="clear" w:color="auto" w:fill="auto"/>
            <w:noWrap/>
            <w:vAlign w:val="center"/>
            <w:hideMark/>
          </w:tcPr>
          <w:p w14:paraId="376432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1797</w:t>
            </w:r>
          </w:p>
        </w:tc>
        <w:tc>
          <w:tcPr>
            <w:tcW w:w="1338" w:type="dxa"/>
            <w:shd w:val="clear" w:color="auto" w:fill="auto"/>
            <w:noWrap/>
            <w:vAlign w:val="center"/>
            <w:hideMark/>
          </w:tcPr>
          <w:p w14:paraId="19FC29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1122517000</w:t>
            </w:r>
          </w:p>
        </w:tc>
        <w:tc>
          <w:tcPr>
            <w:tcW w:w="1142" w:type="dxa"/>
            <w:shd w:val="clear" w:color="auto" w:fill="auto"/>
            <w:noWrap/>
            <w:vAlign w:val="center"/>
            <w:hideMark/>
          </w:tcPr>
          <w:p w14:paraId="79CDF2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30946034</w:t>
            </w:r>
          </w:p>
        </w:tc>
        <w:tc>
          <w:tcPr>
            <w:tcW w:w="5948" w:type="dxa"/>
            <w:shd w:val="clear" w:color="auto" w:fill="auto"/>
            <w:noWrap/>
            <w:vAlign w:val="center"/>
            <w:hideMark/>
          </w:tcPr>
          <w:p w14:paraId="6CCE59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SPLOŠNA BOLNIŠNICA MURSKA SOBOTA</w:t>
            </w:r>
          </w:p>
        </w:tc>
      </w:tr>
      <w:tr w:rsidR="005F30FC" w:rsidRPr="006E664C" w14:paraId="54BBE32E" w14:textId="77777777" w:rsidTr="00FA52E4">
        <w:trPr>
          <w:trHeight w:val="288"/>
        </w:trPr>
        <w:tc>
          <w:tcPr>
            <w:tcW w:w="634" w:type="dxa"/>
            <w:shd w:val="clear" w:color="auto" w:fill="auto"/>
            <w:noWrap/>
            <w:vAlign w:val="center"/>
            <w:hideMark/>
          </w:tcPr>
          <w:p w14:paraId="68F3A4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1798</w:t>
            </w:r>
          </w:p>
        </w:tc>
        <w:tc>
          <w:tcPr>
            <w:tcW w:w="1338" w:type="dxa"/>
            <w:shd w:val="clear" w:color="auto" w:fill="auto"/>
            <w:noWrap/>
            <w:vAlign w:val="center"/>
            <w:hideMark/>
          </w:tcPr>
          <w:p w14:paraId="660D9F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5054621000</w:t>
            </w:r>
          </w:p>
        </w:tc>
        <w:tc>
          <w:tcPr>
            <w:tcW w:w="1142" w:type="dxa"/>
            <w:shd w:val="clear" w:color="auto" w:fill="auto"/>
            <w:noWrap/>
            <w:vAlign w:val="center"/>
            <w:hideMark/>
          </w:tcPr>
          <w:p w14:paraId="3399D7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82657106</w:t>
            </w:r>
          </w:p>
        </w:tc>
        <w:tc>
          <w:tcPr>
            <w:tcW w:w="5948" w:type="dxa"/>
            <w:shd w:val="clear" w:color="auto" w:fill="auto"/>
            <w:noWrap/>
            <w:vAlign w:val="center"/>
            <w:hideMark/>
          </w:tcPr>
          <w:p w14:paraId="2FEA90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SPLOŠNA BOLNIŠNICA NOVO MESTO</w:t>
            </w:r>
          </w:p>
        </w:tc>
      </w:tr>
      <w:tr w:rsidR="005F30FC" w:rsidRPr="006E664C" w14:paraId="21529DE9" w14:textId="77777777" w:rsidTr="00FA52E4">
        <w:trPr>
          <w:trHeight w:val="288"/>
        </w:trPr>
        <w:tc>
          <w:tcPr>
            <w:tcW w:w="634" w:type="dxa"/>
            <w:shd w:val="clear" w:color="auto" w:fill="auto"/>
            <w:noWrap/>
            <w:vAlign w:val="center"/>
            <w:hideMark/>
          </w:tcPr>
          <w:p w14:paraId="470742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1799</w:t>
            </w:r>
          </w:p>
        </w:tc>
        <w:tc>
          <w:tcPr>
            <w:tcW w:w="1338" w:type="dxa"/>
            <w:shd w:val="clear" w:color="auto" w:fill="auto"/>
            <w:noWrap/>
            <w:vAlign w:val="center"/>
            <w:hideMark/>
          </w:tcPr>
          <w:p w14:paraId="7C89BD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5054958000</w:t>
            </w:r>
          </w:p>
        </w:tc>
        <w:tc>
          <w:tcPr>
            <w:tcW w:w="1142" w:type="dxa"/>
            <w:shd w:val="clear" w:color="auto" w:fill="auto"/>
            <w:noWrap/>
            <w:vAlign w:val="center"/>
            <w:hideMark/>
          </w:tcPr>
          <w:p w14:paraId="4B426C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34697390</w:t>
            </w:r>
          </w:p>
        </w:tc>
        <w:tc>
          <w:tcPr>
            <w:tcW w:w="5948" w:type="dxa"/>
            <w:shd w:val="clear" w:color="auto" w:fill="auto"/>
            <w:noWrap/>
            <w:vAlign w:val="center"/>
            <w:hideMark/>
          </w:tcPr>
          <w:p w14:paraId="4E5802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SPLOŠNA BOLNIŠNICA SLOVENJ GRADEC</w:t>
            </w:r>
          </w:p>
        </w:tc>
      </w:tr>
      <w:tr w:rsidR="005F30FC" w:rsidRPr="006E664C" w14:paraId="740FC7D1" w14:textId="77777777" w:rsidTr="00FA52E4">
        <w:trPr>
          <w:trHeight w:val="288"/>
        </w:trPr>
        <w:tc>
          <w:tcPr>
            <w:tcW w:w="634" w:type="dxa"/>
            <w:shd w:val="clear" w:color="auto" w:fill="auto"/>
            <w:noWrap/>
            <w:vAlign w:val="center"/>
            <w:hideMark/>
          </w:tcPr>
          <w:p w14:paraId="7980C5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1800</w:t>
            </w:r>
          </w:p>
        </w:tc>
        <w:tc>
          <w:tcPr>
            <w:tcW w:w="1338" w:type="dxa"/>
            <w:shd w:val="clear" w:color="auto" w:fill="auto"/>
            <w:noWrap/>
            <w:vAlign w:val="center"/>
            <w:hideMark/>
          </w:tcPr>
          <w:p w14:paraId="5C272D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5055121000</w:t>
            </w:r>
          </w:p>
        </w:tc>
        <w:tc>
          <w:tcPr>
            <w:tcW w:w="1142" w:type="dxa"/>
            <w:shd w:val="clear" w:color="auto" w:fill="auto"/>
            <w:noWrap/>
            <w:vAlign w:val="center"/>
            <w:hideMark/>
          </w:tcPr>
          <w:p w14:paraId="660696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99756650</w:t>
            </w:r>
          </w:p>
        </w:tc>
        <w:tc>
          <w:tcPr>
            <w:tcW w:w="5948" w:type="dxa"/>
            <w:shd w:val="clear" w:color="auto" w:fill="auto"/>
            <w:noWrap/>
            <w:vAlign w:val="center"/>
            <w:hideMark/>
          </w:tcPr>
          <w:p w14:paraId="25D4E9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SPLOŠNA BOLNIŠNICA TRBOVLJE</w:t>
            </w:r>
          </w:p>
        </w:tc>
      </w:tr>
      <w:tr w:rsidR="005F30FC" w:rsidRPr="006E664C" w14:paraId="30559FD5" w14:textId="77777777" w:rsidTr="00FA52E4">
        <w:trPr>
          <w:trHeight w:val="288"/>
        </w:trPr>
        <w:tc>
          <w:tcPr>
            <w:tcW w:w="634" w:type="dxa"/>
            <w:shd w:val="clear" w:color="auto" w:fill="auto"/>
            <w:noWrap/>
            <w:vAlign w:val="center"/>
            <w:hideMark/>
          </w:tcPr>
          <w:p w14:paraId="1C718C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1801</w:t>
            </w:r>
          </w:p>
        </w:tc>
        <w:tc>
          <w:tcPr>
            <w:tcW w:w="1338" w:type="dxa"/>
            <w:shd w:val="clear" w:color="auto" w:fill="auto"/>
            <w:noWrap/>
            <w:vAlign w:val="center"/>
            <w:hideMark/>
          </w:tcPr>
          <w:p w14:paraId="4B3048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5052432000</w:t>
            </w:r>
          </w:p>
        </w:tc>
        <w:tc>
          <w:tcPr>
            <w:tcW w:w="1142" w:type="dxa"/>
            <w:shd w:val="clear" w:color="auto" w:fill="auto"/>
            <w:noWrap/>
            <w:vAlign w:val="center"/>
            <w:hideMark/>
          </w:tcPr>
          <w:p w14:paraId="166CB2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14865483</w:t>
            </w:r>
          </w:p>
        </w:tc>
        <w:tc>
          <w:tcPr>
            <w:tcW w:w="5948" w:type="dxa"/>
            <w:shd w:val="clear" w:color="auto" w:fill="auto"/>
            <w:noWrap/>
            <w:vAlign w:val="center"/>
            <w:hideMark/>
          </w:tcPr>
          <w:p w14:paraId="631178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SPLOŠNA KNJIŽNICA LJUTOMER</w:t>
            </w:r>
          </w:p>
        </w:tc>
      </w:tr>
      <w:tr w:rsidR="005F30FC" w:rsidRPr="006E664C" w14:paraId="4C06B9AC" w14:textId="77777777" w:rsidTr="00FA52E4">
        <w:trPr>
          <w:trHeight w:val="288"/>
        </w:trPr>
        <w:tc>
          <w:tcPr>
            <w:tcW w:w="634" w:type="dxa"/>
            <w:shd w:val="clear" w:color="auto" w:fill="auto"/>
            <w:noWrap/>
            <w:vAlign w:val="center"/>
            <w:hideMark/>
          </w:tcPr>
          <w:p w14:paraId="5FE16C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1802</w:t>
            </w:r>
          </w:p>
        </w:tc>
        <w:tc>
          <w:tcPr>
            <w:tcW w:w="1338" w:type="dxa"/>
            <w:shd w:val="clear" w:color="auto" w:fill="auto"/>
            <w:noWrap/>
            <w:vAlign w:val="center"/>
            <w:hideMark/>
          </w:tcPr>
          <w:p w14:paraId="65FACE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5085527000</w:t>
            </w:r>
          </w:p>
        </w:tc>
        <w:tc>
          <w:tcPr>
            <w:tcW w:w="1142" w:type="dxa"/>
            <w:shd w:val="clear" w:color="auto" w:fill="auto"/>
            <w:noWrap/>
            <w:vAlign w:val="center"/>
            <w:hideMark/>
          </w:tcPr>
          <w:p w14:paraId="61D651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39643735</w:t>
            </w:r>
          </w:p>
        </w:tc>
        <w:tc>
          <w:tcPr>
            <w:tcW w:w="5948" w:type="dxa"/>
            <w:shd w:val="clear" w:color="auto" w:fill="auto"/>
            <w:noWrap/>
            <w:vAlign w:val="center"/>
            <w:hideMark/>
          </w:tcPr>
          <w:p w14:paraId="7612D8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EKONOMSKA ŠOLA IN GIMNAZIJA MARIBOR</w:t>
            </w:r>
          </w:p>
        </w:tc>
      </w:tr>
      <w:tr w:rsidR="005F30FC" w:rsidRPr="006E664C" w14:paraId="40539CA2" w14:textId="77777777" w:rsidTr="00FA52E4">
        <w:trPr>
          <w:trHeight w:val="288"/>
        </w:trPr>
        <w:tc>
          <w:tcPr>
            <w:tcW w:w="634" w:type="dxa"/>
            <w:shd w:val="clear" w:color="auto" w:fill="auto"/>
            <w:noWrap/>
            <w:vAlign w:val="center"/>
            <w:hideMark/>
          </w:tcPr>
          <w:p w14:paraId="390DEC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1803</w:t>
            </w:r>
          </w:p>
        </w:tc>
        <w:tc>
          <w:tcPr>
            <w:tcW w:w="1338" w:type="dxa"/>
            <w:shd w:val="clear" w:color="auto" w:fill="auto"/>
            <w:noWrap/>
            <w:vAlign w:val="center"/>
            <w:hideMark/>
          </w:tcPr>
          <w:p w14:paraId="66277B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5084199000</w:t>
            </w:r>
          </w:p>
        </w:tc>
        <w:tc>
          <w:tcPr>
            <w:tcW w:w="1142" w:type="dxa"/>
            <w:shd w:val="clear" w:color="auto" w:fill="auto"/>
            <w:noWrap/>
            <w:vAlign w:val="center"/>
            <w:hideMark/>
          </w:tcPr>
          <w:p w14:paraId="13BA10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43787991</w:t>
            </w:r>
          </w:p>
        </w:tc>
        <w:tc>
          <w:tcPr>
            <w:tcW w:w="5948" w:type="dxa"/>
            <w:shd w:val="clear" w:color="auto" w:fill="auto"/>
            <w:noWrap/>
            <w:vAlign w:val="center"/>
            <w:hideMark/>
          </w:tcPr>
          <w:p w14:paraId="64237B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EKONOMSKA ŠOLA LJUBLJANA</w:t>
            </w:r>
          </w:p>
        </w:tc>
      </w:tr>
      <w:tr w:rsidR="005F30FC" w:rsidRPr="006E664C" w14:paraId="795C96BA" w14:textId="77777777" w:rsidTr="00FA52E4">
        <w:trPr>
          <w:trHeight w:val="288"/>
        </w:trPr>
        <w:tc>
          <w:tcPr>
            <w:tcW w:w="634" w:type="dxa"/>
            <w:shd w:val="clear" w:color="auto" w:fill="auto"/>
            <w:noWrap/>
            <w:vAlign w:val="center"/>
            <w:hideMark/>
          </w:tcPr>
          <w:p w14:paraId="62ACDA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1804</w:t>
            </w:r>
          </w:p>
        </w:tc>
        <w:tc>
          <w:tcPr>
            <w:tcW w:w="1338" w:type="dxa"/>
            <w:shd w:val="clear" w:color="auto" w:fill="auto"/>
            <w:noWrap/>
            <w:vAlign w:val="center"/>
            <w:hideMark/>
          </w:tcPr>
          <w:p w14:paraId="1C437C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5088712000</w:t>
            </w:r>
          </w:p>
        </w:tc>
        <w:tc>
          <w:tcPr>
            <w:tcW w:w="1142" w:type="dxa"/>
            <w:shd w:val="clear" w:color="auto" w:fill="auto"/>
            <w:noWrap/>
            <w:vAlign w:val="center"/>
            <w:hideMark/>
          </w:tcPr>
          <w:p w14:paraId="6404A2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26806088</w:t>
            </w:r>
          </w:p>
        </w:tc>
        <w:tc>
          <w:tcPr>
            <w:tcW w:w="5948" w:type="dxa"/>
            <w:shd w:val="clear" w:color="auto" w:fill="auto"/>
            <w:noWrap/>
            <w:vAlign w:val="center"/>
            <w:hideMark/>
          </w:tcPr>
          <w:p w14:paraId="20E7D8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EKONOMSKO - POSLOVNA ŠOLA KOPER - SCUOLA MEDIA DI ECONOMIA E GESTIONE AZIENDALE CAPODISTRIA</w:t>
            </w:r>
          </w:p>
        </w:tc>
      </w:tr>
      <w:tr w:rsidR="005F30FC" w:rsidRPr="006E664C" w14:paraId="43144432" w14:textId="77777777" w:rsidTr="00FA52E4">
        <w:trPr>
          <w:trHeight w:val="288"/>
        </w:trPr>
        <w:tc>
          <w:tcPr>
            <w:tcW w:w="634" w:type="dxa"/>
            <w:shd w:val="clear" w:color="auto" w:fill="auto"/>
            <w:noWrap/>
            <w:vAlign w:val="center"/>
            <w:hideMark/>
          </w:tcPr>
          <w:p w14:paraId="700F44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1805</w:t>
            </w:r>
          </w:p>
        </w:tc>
        <w:tc>
          <w:tcPr>
            <w:tcW w:w="1338" w:type="dxa"/>
            <w:shd w:val="clear" w:color="auto" w:fill="auto"/>
            <w:noWrap/>
            <w:vAlign w:val="center"/>
            <w:hideMark/>
          </w:tcPr>
          <w:p w14:paraId="14CD31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6430856000</w:t>
            </w:r>
          </w:p>
        </w:tc>
        <w:tc>
          <w:tcPr>
            <w:tcW w:w="1142" w:type="dxa"/>
            <w:shd w:val="clear" w:color="auto" w:fill="auto"/>
            <w:noWrap/>
            <w:vAlign w:val="center"/>
            <w:hideMark/>
          </w:tcPr>
          <w:p w14:paraId="1EFF13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58751009</w:t>
            </w:r>
          </w:p>
        </w:tc>
        <w:tc>
          <w:tcPr>
            <w:tcW w:w="5948" w:type="dxa"/>
            <w:shd w:val="clear" w:color="auto" w:fill="auto"/>
            <w:noWrap/>
            <w:vAlign w:val="center"/>
            <w:hideMark/>
          </w:tcPr>
          <w:p w14:paraId="3AA766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ELEKTRO-RAČUNALNIŠKA ŠOLA MARIBOR</w:t>
            </w:r>
          </w:p>
        </w:tc>
      </w:tr>
      <w:tr w:rsidR="005F30FC" w:rsidRPr="006E664C" w14:paraId="003CE42F" w14:textId="77777777" w:rsidTr="00FA52E4">
        <w:trPr>
          <w:trHeight w:val="288"/>
        </w:trPr>
        <w:tc>
          <w:tcPr>
            <w:tcW w:w="634" w:type="dxa"/>
            <w:shd w:val="clear" w:color="auto" w:fill="auto"/>
            <w:noWrap/>
            <w:vAlign w:val="center"/>
            <w:hideMark/>
          </w:tcPr>
          <w:p w14:paraId="7B890A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1806</w:t>
            </w:r>
          </w:p>
        </w:tc>
        <w:tc>
          <w:tcPr>
            <w:tcW w:w="1338" w:type="dxa"/>
            <w:shd w:val="clear" w:color="auto" w:fill="auto"/>
            <w:noWrap/>
            <w:vAlign w:val="center"/>
            <w:hideMark/>
          </w:tcPr>
          <w:p w14:paraId="535677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5921678000</w:t>
            </w:r>
          </w:p>
        </w:tc>
        <w:tc>
          <w:tcPr>
            <w:tcW w:w="1142" w:type="dxa"/>
            <w:shd w:val="clear" w:color="auto" w:fill="auto"/>
            <w:noWrap/>
            <w:vAlign w:val="center"/>
            <w:hideMark/>
          </w:tcPr>
          <w:p w14:paraId="372A5F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29929610</w:t>
            </w:r>
          </w:p>
        </w:tc>
        <w:tc>
          <w:tcPr>
            <w:tcW w:w="5948" w:type="dxa"/>
            <w:shd w:val="clear" w:color="auto" w:fill="auto"/>
            <w:noWrap/>
            <w:vAlign w:val="center"/>
            <w:hideMark/>
          </w:tcPr>
          <w:p w14:paraId="6F9D4A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GOSTINSKA IN TURISTIČNA ŠOLA RADOVLJICA</w:t>
            </w:r>
          </w:p>
        </w:tc>
      </w:tr>
      <w:tr w:rsidR="005F30FC" w:rsidRPr="006E664C" w14:paraId="22FDC095" w14:textId="77777777" w:rsidTr="00FA52E4">
        <w:trPr>
          <w:trHeight w:val="288"/>
        </w:trPr>
        <w:tc>
          <w:tcPr>
            <w:tcW w:w="634" w:type="dxa"/>
            <w:shd w:val="clear" w:color="auto" w:fill="auto"/>
            <w:noWrap/>
            <w:vAlign w:val="center"/>
            <w:hideMark/>
          </w:tcPr>
          <w:p w14:paraId="3B0A95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1807</w:t>
            </w:r>
          </w:p>
        </w:tc>
        <w:tc>
          <w:tcPr>
            <w:tcW w:w="1338" w:type="dxa"/>
            <w:shd w:val="clear" w:color="auto" w:fill="auto"/>
            <w:noWrap/>
            <w:vAlign w:val="center"/>
            <w:hideMark/>
          </w:tcPr>
          <w:p w14:paraId="2017F7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5089808000</w:t>
            </w:r>
          </w:p>
        </w:tc>
        <w:tc>
          <w:tcPr>
            <w:tcW w:w="1142" w:type="dxa"/>
            <w:shd w:val="clear" w:color="auto" w:fill="auto"/>
            <w:noWrap/>
            <w:vAlign w:val="center"/>
            <w:hideMark/>
          </w:tcPr>
          <w:p w14:paraId="528750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55477232</w:t>
            </w:r>
          </w:p>
        </w:tc>
        <w:tc>
          <w:tcPr>
            <w:tcW w:w="5948" w:type="dxa"/>
            <w:shd w:val="clear" w:color="auto" w:fill="auto"/>
            <w:noWrap/>
            <w:vAlign w:val="center"/>
            <w:hideMark/>
          </w:tcPr>
          <w:p w14:paraId="2C2BAF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GOZDARSKA IN LESARSKA ŠOLA POSTOJNA</w:t>
            </w:r>
          </w:p>
        </w:tc>
      </w:tr>
      <w:tr w:rsidR="005F30FC" w:rsidRPr="006E664C" w14:paraId="387AA9AB" w14:textId="77777777" w:rsidTr="00FA52E4">
        <w:trPr>
          <w:trHeight w:val="288"/>
        </w:trPr>
        <w:tc>
          <w:tcPr>
            <w:tcW w:w="634" w:type="dxa"/>
            <w:shd w:val="clear" w:color="auto" w:fill="auto"/>
            <w:noWrap/>
            <w:vAlign w:val="center"/>
            <w:hideMark/>
          </w:tcPr>
          <w:p w14:paraId="7BD1C8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1808</w:t>
            </w:r>
          </w:p>
        </w:tc>
        <w:tc>
          <w:tcPr>
            <w:tcW w:w="1338" w:type="dxa"/>
            <w:shd w:val="clear" w:color="auto" w:fill="auto"/>
            <w:noWrap/>
            <w:vAlign w:val="center"/>
            <w:hideMark/>
          </w:tcPr>
          <w:p w14:paraId="3A0E75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5084130000</w:t>
            </w:r>
          </w:p>
        </w:tc>
        <w:tc>
          <w:tcPr>
            <w:tcW w:w="1142" w:type="dxa"/>
            <w:shd w:val="clear" w:color="auto" w:fill="auto"/>
            <w:noWrap/>
            <w:vAlign w:val="center"/>
            <w:hideMark/>
          </w:tcPr>
          <w:p w14:paraId="57ACE9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54108411</w:t>
            </w:r>
          </w:p>
        </w:tc>
        <w:tc>
          <w:tcPr>
            <w:tcW w:w="5948" w:type="dxa"/>
            <w:shd w:val="clear" w:color="auto" w:fill="auto"/>
            <w:noWrap/>
            <w:vAlign w:val="center"/>
            <w:hideMark/>
          </w:tcPr>
          <w:p w14:paraId="1F73CC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GRADBENA, GEODETSKA IN OKOLJEVARSTVENA ŠOLA LJUBLJANA</w:t>
            </w:r>
          </w:p>
        </w:tc>
      </w:tr>
      <w:tr w:rsidR="005F30FC" w:rsidRPr="006E664C" w14:paraId="61EA7B69" w14:textId="77777777" w:rsidTr="00FA52E4">
        <w:trPr>
          <w:trHeight w:val="288"/>
        </w:trPr>
        <w:tc>
          <w:tcPr>
            <w:tcW w:w="634" w:type="dxa"/>
            <w:shd w:val="clear" w:color="auto" w:fill="auto"/>
            <w:noWrap/>
            <w:vAlign w:val="center"/>
            <w:hideMark/>
          </w:tcPr>
          <w:p w14:paraId="54CBCF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1809</w:t>
            </w:r>
          </w:p>
        </w:tc>
        <w:tc>
          <w:tcPr>
            <w:tcW w:w="1338" w:type="dxa"/>
            <w:shd w:val="clear" w:color="auto" w:fill="auto"/>
            <w:noWrap/>
            <w:vAlign w:val="center"/>
            <w:hideMark/>
          </w:tcPr>
          <w:p w14:paraId="29DC90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5086671000</w:t>
            </w:r>
          </w:p>
        </w:tc>
        <w:tc>
          <w:tcPr>
            <w:tcW w:w="1142" w:type="dxa"/>
            <w:shd w:val="clear" w:color="auto" w:fill="auto"/>
            <w:noWrap/>
            <w:vAlign w:val="center"/>
            <w:hideMark/>
          </w:tcPr>
          <w:p w14:paraId="0D8FC6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77459849</w:t>
            </w:r>
          </w:p>
        </w:tc>
        <w:tc>
          <w:tcPr>
            <w:tcW w:w="5948" w:type="dxa"/>
            <w:shd w:val="clear" w:color="auto" w:fill="auto"/>
            <w:noWrap/>
            <w:vAlign w:val="center"/>
            <w:hideMark/>
          </w:tcPr>
          <w:p w14:paraId="5FCD4C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MEDIJSKA IN GRAFIČNA ŠOLA LJUBLJANA</w:t>
            </w:r>
          </w:p>
        </w:tc>
      </w:tr>
      <w:tr w:rsidR="005F30FC" w:rsidRPr="006E664C" w14:paraId="6EAF334D" w14:textId="77777777" w:rsidTr="00FA52E4">
        <w:trPr>
          <w:trHeight w:val="288"/>
        </w:trPr>
        <w:tc>
          <w:tcPr>
            <w:tcW w:w="634" w:type="dxa"/>
            <w:shd w:val="clear" w:color="auto" w:fill="auto"/>
            <w:noWrap/>
            <w:vAlign w:val="center"/>
            <w:hideMark/>
          </w:tcPr>
          <w:p w14:paraId="7B8D67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1810</w:t>
            </w:r>
          </w:p>
        </w:tc>
        <w:tc>
          <w:tcPr>
            <w:tcW w:w="1338" w:type="dxa"/>
            <w:shd w:val="clear" w:color="auto" w:fill="auto"/>
            <w:noWrap/>
            <w:vAlign w:val="center"/>
            <w:hideMark/>
          </w:tcPr>
          <w:p w14:paraId="7AC0CD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5085934000</w:t>
            </w:r>
          </w:p>
        </w:tc>
        <w:tc>
          <w:tcPr>
            <w:tcW w:w="1142" w:type="dxa"/>
            <w:shd w:val="clear" w:color="auto" w:fill="auto"/>
            <w:noWrap/>
            <w:vAlign w:val="center"/>
            <w:hideMark/>
          </w:tcPr>
          <w:p w14:paraId="51AB34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72429968</w:t>
            </w:r>
          </w:p>
        </w:tc>
        <w:tc>
          <w:tcPr>
            <w:tcW w:w="5948" w:type="dxa"/>
            <w:shd w:val="clear" w:color="auto" w:fill="auto"/>
            <w:noWrap/>
            <w:vAlign w:val="center"/>
            <w:hideMark/>
          </w:tcPr>
          <w:p w14:paraId="300FF1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ČRNOMELJ</w:t>
            </w:r>
          </w:p>
        </w:tc>
      </w:tr>
      <w:tr w:rsidR="005F30FC" w:rsidRPr="006E664C" w14:paraId="587F85D1" w14:textId="77777777" w:rsidTr="00FA52E4">
        <w:trPr>
          <w:trHeight w:val="288"/>
        </w:trPr>
        <w:tc>
          <w:tcPr>
            <w:tcW w:w="634" w:type="dxa"/>
            <w:shd w:val="clear" w:color="auto" w:fill="auto"/>
            <w:noWrap/>
            <w:vAlign w:val="center"/>
            <w:hideMark/>
          </w:tcPr>
          <w:p w14:paraId="524FFF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1811</w:t>
            </w:r>
          </w:p>
        </w:tc>
        <w:tc>
          <w:tcPr>
            <w:tcW w:w="1338" w:type="dxa"/>
            <w:shd w:val="clear" w:color="auto" w:fill="auto"/>
            <w:noWrap/>
            <w:vAlign w:val="center"/>
            <w:hideMark/>
          </w:tcPr>
          <w:p w14:paraId="62039B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5084750000</w:t>
            </w:r>
          </w:p>
        </w:tc>
        <w:tc>
          <w:tcPr>
            <w:tcW w:w="1142" w:type="dxa"/>
            <w:shd w:val="clear" w:color="auto" w:fill="auto"/>
            <w:noWrap/>
            <w:vAlign w:val="center"/>
            <w:hideMark/>
          </w:tcPr>
          <w:p w14:paraId="3F7FB0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28922026</w:t>
            </w:r>
          </w:p>
        </w:tc>
        <w:tc>
          <w:tcPr>
            <w:tcW w:w="5948" w:type="dxa"/>
            <w:shd w:val="clear" w:color="auto" w:fill="auto"/>
            <w:noWrap/>
            <w:vAlign w:val="center"/>
            <w:hideMark/>
          </w:tcPr>
          <w:p w14:paraId="209393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DOMŽALE</w:t>
            </w:r>
          </w:p>
        </w:tc>
      </w:tr>
      <w:tr w:rsidR="005F30FC" w:rsidRPr="006E664C" w14:paraId="4F1D3C4C" w14:textId="77777777" w:rsidTr="00FA52E4">
        <w:trPr>
          <w:trHeight w:val="288"/>
        </w:trPr>
        <w:tc>
          <w:tcPr>
            <w:tcW w:w="634" w:type="dxa"/>
            <w:shd w:val="clear" w:color="auto" w:fill="auto"/>
            <w:noWrap/>
            <w:vAlign w:val="center"/>
            <w:hideMark/>
          </w:tcPr>
          <w:p w14:paraId="2F3D8B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1812</w:t>
            </w:r>
          </w:p>
        </w:tc>
        <w:tc>
          <w:tcPr>
            <w:tcW w:w="1338" w:type="dxa"/>
            <w:shd w:val="clear" w:color="auto" w:fill="auto"/>
            <w:noWrap/>
            <w:vAlign w:val="center"/>
            <w:hideMark/>
          </w:tcPr>
          <w:p w14:paraId="6715E3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6285996000</w:t>
            </w:r>
          </w:p>
        </w:tc>
        <w:tc>
          <w:tcPr>
            <w:tcW w:w="1142" w:type="dxa"/>
            <w:shd w:val="clear" w:color="auto" w:fill="auto"/>
            <w:noWrap/>
            <w:vAlign w:val="center"/>
            <w:hideMark/>
          </w:tcPr>
          <w:p w14:paraId="4DD075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83800280</w:t>
            </w:r>
          </w:p>
        </w:tc>
        <w:tc>
          <w:tcPr>
            <w:tcW w:w="5948" w:type="dxa"/>
            <w:shd w:val="clear" w:color="auto" w:fill="auto"/>
            <w:noWrap/>
            <w:vAlign w:val="center"/>
            <w:hideMark/>
          </w:tcPr>
          <w:p w14:paraId="513A92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IZOLA - SCUOLA MEDIA ISOLA</w:t>
            </w:r>
          </w:p>
        </w:tc>
      </w:tr>
      <w:tr w:rsidR="005F30FC" w:rsidRPr="006E664C" w14:paraId="0135949D" w14:textId="77777777" w:rsidTr="00FA52E4">
        <w:trPr>
          <w:trHeight w:val="288"/>
        </w:trPr>
        <w:tc>
          <w:tcPr>
            <w:tcW w:w="634" w:type="dxa"/>
            <w:shd w:val="clear" w:color="auto" w:fill="auto"/>
            <w:noWrap/>
            <w:vAlign w:val="center"/>
            <w:hideMark/>
          </w:tcPr>
          <w:p w14:paraId="2F9F1A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1813</w:t>
            </w:r>
          </w:p>
        </w:tc>
        <w:tc>
          <w:tcPr>
            <w:tcW w:w="1338" w:type="dxa"/>
            <w:shd w:val="clear" w:color="auto" w:fill="auto"/>
            <w:noWrap/>
            <w:vAlign w:val="center"/>
            <w:hideMark/>
          </w:tcPr>
          <w:p w14:paraId="05C115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5623685000</w:t>
            </w:r>
          </w:p>
        </w:tc>
        <w:tc>
          <w:tcPr>
            <w:tcW w:w="1142" w:type="dxa"/>
            <w:shd w:val="clear" w:color="auto" w:fill="auto"/>
            <w:noWrap/>
            <w:vAlign w:val="center"/>
            <w:hideMark/>
          </w:tcPr>
          <w:p w14:paraId="5B5CF0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11898852</w:t>
            </w:r>
          </w:p>
        </w:tc>
        <w:tc>
          <w:tcPr>
            <w:tcW w:w="5948" w:type="dxa"/>
            <w:shd w:val="clear" w:color="auto" w:fill="auto"/>
            <w:noWrap/>
            <w:vAlign w:val="center"/>
            <w:hideMark/>
          </w:tcPr>
          <w:p w14:paraId="1785C0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JOSIPA JURČIČA IVANČNA GORICA</w:t>
            </w:r>
          </w:p>
        </w:tc>
      </w:tr>
      <w:tr w:rsidR="005F30FC" w:rsidRPr="006E664C" w14:paraId="501DA41B" w14:textId="77777777" w:rsidTr="00FA52E4">
        <w:trPr>
          <w:trHeight w:val="288"/>
        </w:trPr>
        <w:tc>
          <w:tcPr>
            <w:tcW w:w="634" w:type="dxa"/>
            <w:shd w:val="clear" w:color="auto" w:fill="auto"/>
            <w:noWrap/>
            <w:vAlign w:val="center"/>
            <w:hideMark/>
          </w:tcPr>
          <w:p w14:paraId="7F92F6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1814</w:t>
            </w:r>
          </w:p>
        </w:tc>
        <w:tc>
          <w:tcPr>
            <w:tcW w:w="1338" w:type="dxa"/>
            <w:shd w:val="clear" w:color="auto" w:fill="auto"/>
            <w:noWrap/>
            <w:vAlign w:val="center"/>
            <w:hideMark/>
          </w:tcPr>
          <w:p w14:paraId="440447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5083893000</w:t>
            </w:r>
          </w:p>
        </w:tc>
        <w:tc>
          <w:tcPr>
            <w:tcW w:w="1142" w:type="dxa"/>
            <w:shd w:val="clear" w:color="auto" w:fill="auto"/>
            <w:noWrap/>
            <w:vAlign w:val="center"/>
            <w:hideMark/>
          </w:tcPr>
          <w:p w14:paraId="732D78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47081961</w:t>
            </w:r>
          </w:p>
        </w:tc>
        <w:tc>
          <w:tcPr>
            <w:tcW w:w="5948" w:type="dxa"/>
            <w:shd w:val="clear" w:color="auto" w:fill="auto"/>
            <w:noWrap/>
            <w:vAlign w:val="center"/>
            <w:hideMark/>
          </w:tcPr>
          <w:p w14:paraId="326462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PIETRO COPPO IZOLA SCUOLA MEDIA PIETRO COPPO ISOLA</w:t>
            </w:r>
          </w:p>
        </w:tc>
      </w:tr>
      <w:tr w:rsidR="005F30FC" w:rsidRPr="006E664C" w14:paraId="5463AB44" w14:textId="77777777" w:rsidTr="00FA52E4">
        <w:trPr>
          <w:trHeight w:val="288"/>
        </w:trPr>
        <w:tc>
          <w:tcPr>
            <w:tcW w:w="634" w:type="dxa"/>
            <w:shd w:val="clear" w:color="auto" w:fill="auto"/>
            <w:noWrap/>
            <w:vAlign w:val="center"/>
            <w:hideMark/>
          </w:tcPr>
          <w:p w14:paraId="1C2D8D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1815</w:t>
            </w:r>
          </w:p>
        </w:tc>
        <w:tc>
          <w:tcPr>
            <w:tcW w:w="1338" w:type="dxa"/>
            <w:shd w:val="clear" w:color="auto" w:fill="auto"/>
            <w:noWrap/>
            <w:vAlign w:val="center"/>
            <w:hideMark/>
          </w:tcPr>
          <w:p w14:paraId="1A94A4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1429221000</w:t>
            </w:r>
          </w:p>
        </w:tc>
        <w:tc>
          <w:tcPr>
            <w:tcW w:w="1142" w:type="dxa"/>
            <w:shd w:val="clear" w:color="auto" w:fill="auto"/>
            <w:noWrap/>
            <w:vAlign w:val="center"/>
            <w:hideMark/>
          </w:tcPr>
          <w:p w14:paraId="538967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10927140</w:t>
            </w:r>
          </w:p>
        </w:tc>
        <w:tc>
          <w:tcPr>
            <w:tcW w:w="5948" w:type="dxa"/>
            <w:shd w:val="clear" w:color="auto" w:fill="auto"/>
            <w:noWrap/>
            <w:vAlign w:val="center"/>
            <w:hideMark/>
          </w:tcPr>
          <w:p w14:paraId="5952B1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SLOVENSKA BISTRICA</w:t>
            </w:r>
          </w:p>
        </w:tc>
      </w:tr>
      <w:tr w:rsidR="005F30FC" w:rsidRPr="006E664C" w14:paraId="33FE5BC4" w14:textId="77777777" w:rsidTr="00FA52E4">
        <w:trPr>
          <w:trHeight w:val="288"/>
        </w:trPr>
        <w:tc>
          <w:tcPr>
            <w:tcW w:w="634" w:type="dxa"/>
            <w:shd w:val="clear" w:color="auto" w:fill="auto"/>
            <w:noWrap/>
            <w:vAlign w:val="center"/>
            <w:hideMark/>
          </w:tcPr>
          <w:p w14:paraId="0EAE38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1816</w:t>
            </w:r>
          </w:p>
        </w:tc>
        <w:tc>
          <w:tcPr>
            <w:tcW w:w="1338" w:type="dxa"/>
            <w:shd w:val="clear" w:color="auto" w:fill="auto"/>
            <w:noWrap/>
            <w:vAlign w:val="center"/>
            <w:hideMark/>
          </w:tcPr>
          <w:p w14:paraId="4CAA32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5631564000</w:t>
            </w:r>
          </w:p>
        </w:tc>
        <w:tc>
          <w:tcPr>
            <w:tcW w:w="1142" w:type="dxa"/>
            <w:shd w:val="clear" w:color="auto" w:fill="auto"/>
            <w:noWrap/>
            <w:vAlign w:val="center"/>
            <w:hideMark/>
          </w:tcPr>
          <w:p w14:paraId="385008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57726612</w:t>
            </w:r>
          </w:p>
        </w:tc>
        <w:tc>
          <w:tcPr>
            <w:tcW w:w="5948" w:type="dxa"/>
            <w:shd w:val="clear" w:color="auto" w:fill="auto"/>
            <w:noWrap/>
            <w:vAlign w:val="center"/>
            <w:hideMark/>
          </w:tcPr>
          <w:p w14:paraId="716E6A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TEHNIŠKIH STROK ŠIŠKA</w:t>
            </w:r>
          </w:p>
        </w:tc>
      </w:tr>
      <w:tr w:rsidR="005F30FC" w:rsidRPr="006E664C" w14:paraId="593DF125" w14:textId="77777777" w:rsidTr="00FA52E4">
        <w:trPr>
          <w:trHeight w:val="288"/>
        </w:trPr>
        <w:tc>
          <w:tcPr>
            <w:tcW w:w="634" w:type="dxa"/>
            <w:shd w:val="clear" w:color="auto" w:fill="auto"/>
            <w:noWrap/>
            <w:vAlign w:val="center"/>
            <w:hideMark/>
          </w:tcPr>
          <w:p w14:paraId="401332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1817</w:t>
            </w:r>
          </w:p>
        </w:tc>
        <w:tc>
          <w:tcPr>
            <w:tcW w:w="1338" w:type="dxa"/>
            <w:shd w:val="clear" w:color="auto" w:fill="auto"/>
            <w:noWrap/>
            <w:vAlign w:val="center"/>
            <w:hideMark/>
          </w:tcPr>
          <w:p w14:paraId="3B8984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5084997000</w:t>
            </w:r>
          </w:p>
        </w:tc>
        <w:tc>
          <w:tcPr>
            <w:tcW w:w="1142" w:type="dxa"/>
            <w:shd w:val="clear" w:color="auto" w:fill="auto"/>
            <w:noWrap/>
            <w:vAlign w:val="center"/>
            <w:hideMark/>
          </w:tcPr>
          <w:p w14:paraId="25B2EF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13997360</w:t>
            </w:r>
          </w:p>
        </w:tc>
        <w:tc>
          <w:tcPr>
            <w:tcW w:w="5948" w:type="dxa"/>
            <w:shd w:val="clear" w:color="auto" w:fill="auto"/>
            <w:noWrap/>
            <w:vAlign w:val="center"/>
            <w:hideMark/>
          </w:tcPr>
          <w:p w14:paraId="5CA5A1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VENO PILON AJDOVŠČINA</w:t>
            </w:r>
          </w:p>
        </w:tc>
      </w:tr>
      <w:tr w:rsidR="005F30FC" w:rsidRPr="006E664C" w14:paraId="6E799A27" w14:textId="77777777" w:rsidTr="00FA52E4">
        <w:trPr>
          <w:trHeight w:val="288"/>
        </w:trPr>
        <w:tc>
          <w:tcPr>
            <w:tcW w:w="634" w:type="dxa"/>
            <w:shd w:val="clear" w:color="auto" w:fill="auto"/>
            <w:noWrap/>
            <w:vAlign w:val="center"/>
            <w:hideMark/>
          </w:tcPr>
          <w:p w14:paraId="3858FB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1818</w:t>
            </w:r>
          </w:p>
        </w:tc>
        <w:tc>
          <w:tcPr>
            <w:tcW w:w="1338" w:type="dxa"/>
            <w:shd w:val="clear" w:color="auto" w:fill="auto"/>
            <w:noWrap/>
            <w:vAlign w:val="center"/>
            <w:hideMark/>
          </w:tcPr>
          <w:p w14:paraId="48C655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5084911000</w:t>
            </w:r>
          </w:p>
        </w:tc>
        <w:tc>
          <w:tcPr>
            <w:tcW w:w="1142" w:type="dxa"/>
            <w:shd w:val="clear" w:color="auto" w:fill="auto"/>
            <w:noWrap/>
            <w:vAlign w:val="center"/>
            <w:hideMark/>
          </w:tcPr>
          <w:p w14:paraId="7BBD4B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45091501</w:t>
            </w:r>
          </w:p>
        </w:tc>
        <w:tc>
          <w:tcPr>
            <w:tcW w:w="5948" w:type="dxa"/>
            <w:shd w:val="clear" w:color="auto" w:fill="auto"/>
            <w:noWrap/>
            <w:vAlign w:val="center"/>
            <w:hideMark/>
          </w:tcPr>
          <w:p w14:paraId="27FEA1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ZA FARMACIJO, KOZMETIKO IN ZDRAVSTVO</w:t>
            </w:r>
          </w:p>
        </w:tc>
      </w:tr>
      <w:tr w:rsidR="005F30FC" w:rsidRPr="006E664C" w14:paraId="02A7AE25" w14:textId="77777777" w:rsidTr="00FA52E4">
        <w:trPr>
          <w:trHeight w:val="288"/>
        </w:trPr>
        <w:tc>
          <w:tcPr>
            <w:tcW w:w="634" w:type="dxa"/>
            <w:shd w:val="clear" w:color="auto" w:fill="auto"/>
            <w:noWrap/>
            <w:vAlign w:val="center"/>
            <w:hideMark/>
          </w:tcPr>
          <w:p w14:paraId="4A1BB8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1819</w:t>
            </w:r>
          </w:p>
        </w:tc>
        <w:tc>
          <w:tcPr>
            <w:tcW w:w="1338" w:type="dxa"/>
            <w:shd w:val="clear" w:color="auto" w:fill="auto"/>
            <w:noWrap/>
            <w:vAlign w:val="center"/>
            <w:hideMark/>
          </w:tcPr>
          <w:p w14:paraId="24806F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5084890000</w:t>
            </w:r>
          </w:p>
        </w:tc>
        <w:tc>
          <w:tcPr>
            <w:tcW w:w="1142" w:type="dxa"/>
            <w:shd w:val="clear" w:color="auto" w:fill="auto"/>
            <w:noWrap/>
            <w:vAlign w:val="center"/>
            <w:hideMark/>
          </w:tcPr>
          <w:p w14:paraId="6E32B8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65441419</w:t>
            </w:r>
          </w:p>
        </w:tc>
        <w:tc>
          <w:tcPr>
            <w:tcW w:w="5948" w:type="dxa"/>
            <w:shd w:val="clear" w:color="auto" w:fill="auto"/>
            <w:noWrap/>
            <w:vAlign w:val="center"/>
            <w:hideMark/>
          </w:tcPr>
          <w:p w14:paraId="2AE086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ZA GASTRONOMIJO IN TURIZEM LJUBLJANA</w:t>
            </w:r>
          </w:p>
        </w:tc>
      </w:tr>
      <w:tr w:rsidR="005F30FC" w:rsidRPr="006E664C" w14:paraId="0AD0E6C8" w14:textId="77777777" w:rsidTr="00FA52E4">
        <w:trPr>
          <w:trHeight w:val="288"/>
        </w:trPr>
        <w:tc>
          <w:tcPr>
            <w:tcW w:w="634" w:type="dxa"/>
            <w:shd w:val="clear" w:color="auto" w:fill="auto"/>
            <w:noWrap/>
            <w:vAlign w:val="center"/>
            <w:hideMark/>
          </w:tcPr>
          <w:p w14:paraId="75D07C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1820</w:t>
            </w:r>
          </w:p>
        </w:tc>
        <w:tc>
          <w:tcPr>
            <w:tcW w:w="1338" w:type="dxa"/>
            <w:shd w:val="clear" w:color="auto" w:fill="auto"/>
            <w:noWrap/>
            <w:vAlign w:val="center"/>
            <w:hideMark/>
          </w:tcPr>
          <w:p w14:paraId="5A3900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5085900000</w:t>
            </w:r>
          </w:p>
        </w:tc>
        <w:tc>
          <w:tcPr>
            <w:tcW w:w="1142" w:type="dxa"/>
            <w:shd w:val="clear" w:color="auto" w:fill="auto"/>
            <w:noWrap/>
            <w:vAlign w:val="center"/>
            <w:hideMark/>
          </w:tcPr>
          <w:p w14:paraId="57D50E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16722841</w:t>
            </w:r>
          </w:p>
        </w:tc>
        <w:tc>
          <w:tcPr>
            <w:tcW w:w="5948" w:type="dxa"/>
            <w:shd w:val="clear" w:color="auto" w:fill="auto"/>
            <w:noWrap/>
            <w:vAlign w:val="center"/>
            <w:hideMark/>
          </w:tcPr>
          <w:p w14:paraId="23A4F8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ZA GOSTINSTVO IN TURIZEM CELJE</w:t>
            </w:r>
          </w:p>
        </w:tc>
      </w:tr>
      <w:tr w:rsidR="005F30FC" w:rsidRPr="006E664C" w14:paraId="1DC0CCEF" w14:textId="77777777" w:rsidTr="00FA52E4">
        <w:trPr>
          <w:trHeight w:val="288"/>
        </w:trPr>
        <w:tc>
          <w:tcPr>
            <w:tcW w:w="634" w:type="dxa"/>
            <w:shd w:val="clear" w:color="auto" w:fill="auto"/>
            <w:noWrap/>
            <w:vAlign w:val="center"/>
            <w:hideMark/>
          </w:tcPr>
          <w:p w14:paraId="0B324E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1821</w:t>
            </w:r>
          </w:p>
        </w:tc>
        <w:tc>
          <w:tcPr>
            <w:tcW w:w="1338" w:type="dxa"/>
            <w:shd w:val="clear" w:color="auto" w:fill="auto"/>
            <w:noWrap/>
            <w:vAlign w:val="center"/>
            <w:hideMark/>
          </w:tcPr>
          <w:p w14:paraId="240378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5086752000</w:t>
            </w:r>
          </w:p>
        </w:tc>
        <w:tc>
          <w:tcPr>
            <w:tcW w:w="1142" w:type="dxa"/>
            <w:shd w:val="clear" w:color="auto" w:fill="auto"/>
            <w:noWrap/>
            <w:vAlign w:val="center"/>
            <w:hideMark/>
          </w:tcPr>
          <w:p w14:paraId="34310B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79487491</w:t>
            </w:r>
          </w:p>
        </w:tc>
        <w:tc>
          <w:tcPr>
            <w:tcW w:w="5948" w:type="dxa"/>
            <w:shd w:val="clear" w:color="auto" w:fill="auto"/>
            <w:noWrap/>
            <w:vAlign w:val="center"/>
            <w:hideMark/>
          </w:tcPr>
          <w:p w14:paraId="589316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ZA GOSTINSTVO IN TURIZEM MARIBOR</w:t>
            </w:r>
          </w:p>
        </w:tc>
      </w:tr>
      <w:tr w:rsidR="005F30FC" w:rsidRPr="006E664C" w14:paraId="283B8E04" w14:textId="77777777" w:rsidTr="00FA52E4">
        <w:trPr>
          <w:trHeight w:val="288"/>
        </w:trPr>
        <w:tc>
          <w:tcPr>
            <w:tcW w:w="634" w:type="dxa"/>
            <w:shd w:val="clear" w:color="auto" w:fill="auto"/>
            <w:noWrap/>
            <w:vAlign w:val="center"/>
            <w:hideMark/>
          </w:tcPr>
          <w:p w14:paraId="08829D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1822</w:t>
            </w:r>
          </w:p>
        </w:tc>
        <w:tc>
          <w:tcPr>
            <w:tcW w:w="1338" w:type="dxa"/>
            <w:shd w:val="clear" w:color="auto" w:fill="auto"/>
            <w:noWrap/>
            <w:vAlign w:val="center"/>
            <w:hideMark/>
          </w:tcPr>
          <w:p w14:paraId="15EAC0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5084784000</w:t>
            </w:r>
          </w:p>
        </w:tc>
        <w:tc>
          <w:tcPr>
            <w:tcW w:w="1142" w:type="dxa"/>
            <w:shd w:val="clear" w:color="auto" w:fill="auto"/>
            <w:noWrap/>
            <w:vAlign w:val="center"/>
            <w:hideMark/>
          </w:tcPr>
          <w:p w14:paraId="69D632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90515781</w:t>
            </w:r>
          </w:p>
        </w:tc>
        <w:tc>
          <w:tcPr>
            <w:tcW w:w="5948" w:type="dxa"/>
            <w:shd w:val="clear" w:color="auto" w:fill="auto"/>
            <w:noWrap/>
            <w:vAlign w:val="center"/>
            <w:hideMark/>
          </w:tcPr>
          <w:p w14:paraId="594ADE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ZA GOSTINSTVO IN TURIZEM RADENCI</w:t>
            </w:r>
          </w:p>
        </w:tc>
      </w:tr>
      <w:tr w:rsidR="005F30FC" w:rsidRPr="006E664C" w14:paraId="63F7E9D9" w14:textId="77777777" w:rsidTr="00FA52E4">
        <w:trPr>
          <w:trHeight w:val="288"/>
        </w:trPr>
        <w:tc>
          <w:tcPr>
            <w:tcW w:w="634" w:type="dxa"/>
            <w:shd w:val="clear" w:color="auto" w:fill="auto"/>
            <w:noWrap/>
            <w:vAlign w:val="center"/>
            <w:hideMark/>
          </w:tcPr>
          <w:p w14:paraId="0FC405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1823</w:t>
            </w:r>
          </w:p>
        </w:tc>
        <w:tc>
          <w:tcPr>
            <w:tcW w:w="1338" w:type="dxa"/>
            <w:shd w:val="clear" w:color="auto" w:fill="auto"/>
            <w:noWrap/>
            <w:vAlign w:val="center"/>
            <w:hideMark/>
          </w:tcPr>
          <w:p w14:paraId="6E12BA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5086736000</w:t>
            </w:r>
          </w:p>
        </w:tc>
        <w:tc>
          <w:tcPr>
            <w:tcW w:w="1142" w:type="dxa"/>
            <w:shd w:val="clear" w:color="auto" w:fill="auto"/>
            <w:noWrap/>
            <w:vAlign w:val="center"/>
            <w:hideMark/>
          </w:tcPr>
          <w:p w14:paraId="5F8A1F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72453117</w:t>
            </w:r>
          </w:p>
        </w:tc>
        <w:tc>
          <w:tcPr>
            <w:tcW w:w="5948" w:type="dxa"/>
            <w:shd w:val="clear" w:color="auto" w:fill="auto"/>
            <w:noWrap/>
            <w:vAlign w:val="center"/>
            <w:hideMark/>
          </w:tcPr>
          <w:p w14:paraId="50E107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ZA OBLIKOVANJE MARIBOR</w:t>
            </w:r>
          </w:p>
        </w:tc>
      </w:tr>
      <w:tr w:rsidR="005F30FC" w:rsidRPr="006E664C" w14:paraId="29342A5D" w14:textId="77777777" w:rsidTr="00FA52E4">
        <w:trPr>
          <w:trHeight w:val="288"/>
        </w:trPr>
        <w:tc>
          <w:tcPr>
            <w:tcW w:w="634" w:type="dxa"/>
            <w:shd w:val="clear" w:color="auto" w:fill="auto"/>
            <w:noWrap/>
            <w:vAlign w:val="center"/>
            <w:hideMark/>
          </w:tcPr>
          <w:p w14:paraId="38D322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1824</w:t>
            </w:r>
          </w:p>
        </w:tc>
        <w:tc>
          <w:tcPr>
            <w:tcW w:w="1338" w:type="dxa"/>
            <w:shd w:val="clear" w:color="auto" w:fill="auto"/>
            <w:noWrap/>
            <w:vAlign w:val="center"/>
            <w:hideMark/>
          </w:tcPr>
          <w:p w14:paraId="16F239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5086744000</w:t>
            </w:r>
          </w:p>
        </w:tc>
        <w:tc>
          <w:tcPr>
            <w:tcW w:w="1142" w:type="dxa"/>
            <w:shd w:val="clear" w:color="auto" w:fill="auto"/>
            <w:noWrap/>
            <w:vAlign w:val="center"/>
            <w:hideMark/>
          </w:tcPr>
          <w:p w14:paraId="658551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17683785</w:t>
            </w:r>
          </w:p>
        </w:tc>
        <w:tc>
          <w:tcPr>
            <w:tcW w:w="5948" w:type="dxa"/>
            <w:shd w:val="clear" w:color="auto" w:fill="auto"/>
            <w:noWrap/>
            <w:vAlign w:val="center"/>
            <w:hideMark/>
          </w:tcPr>
          <w:p w14:paraId="4689A2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ZA TRŽENJE IN DIZAJN MARIBOR</w:t>
            </w:r>
          </w:p>
        </w:tc>
      </w:tr>
      <w:tr w:rsidR="005F30FC" w:rsidRPr="006E664C" w14:paraId="799D1E61" w14:textId="77777777" w:rsidTr="00FA52E4">
        <w:trPr>
          <w:trHeight w:val="288"/>
        </w:trPr>
        <w:tc>
          <w:tcPr>
            <w:tcW w:w="634" w:type="dxa"/>
            <w:shd w:val="clear" w:color="auto" w:fill="auto"/>
            <w:noWrap/>
            <w:vAlign w:val="center"/>
            <w:hideMark/>
          </w:tcPr>
          <w:p w14:paraId="5149EA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1825</w:t>
            </w:r>
          </w:p>
        </w:tc>
        <w:tc>
          <w:tcPr>
            <w:tcW w:w="1338" w:type="dxa"/>
            <w:shd w:val="clear" w:color="auto" w:fill="auto"/>
            <w:noWrap/>
            <w:vAlign w:val="center"/>
            <w:hideMark/>
          </w:tcPr>
          <w:p w14:paraId="1BA7E4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5263603000</w:t>
            </w:r>
          </w:p>
        </w:tc>
        <w:tc>
          <w:tcPr>
            <w:tcW w:w="1142" w:type="dxa"/>
            <w:shd w:val="clear" w:color="auto" w:fill="auto"/>
            <w:noWrap/>
            <w:vAlign w:val="center"/>
            <w:hideMark/>
          </w:tcPr>
          <w:p w14:paraId="12F9E8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62434934</w:t>
            </w:r>
          </w:p>
        </w:tc>
        <w:tc>
          <w:tcPr>
            <w:tcW w:w="5948" w:type="dxa"/>
            <w:shd w:val="clear" w:color="auto" w:fill="auto"/>
            <w:noWrap/>
            <w:vAlign w:val="center"/>
            <w:hideMark/>
          </w:tcPr>
          <w:p w14:paraId="18546B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ŠOLA ZAGORJE</w:t>
            </w:r>
          </w:p>
        </w:tc>
      </w:tr>
      <w:tr w:rsidR="005F30FC" w:rsidRPr="006E664C" w14:paraId="148F4980" w14:textId="77777777" w:rsidTr="00FA52E4">
        <w:trPr>
          <w:trHeight w:val="288"/>
        </w:trPr>
        <w:tc>
          <w:tcPr>
            <w:tcW w:w="634" w:type="dxa"/>
            <w:shd w:val="clear" w:color="auto" w:fill="auto"/>
            <w:noWrap/>
            <w:vAlign w:val="center"/>
            <w:hideMark/>
          </w:tcPr>
          <w:p w14:paraId="1BA364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1826</w:t>
            </w:r>
          </w:p>
        </w:tc>
        <w:tc>
          <w:tcPr>
            <w:tcW w:w="1338" w:type="dxa"/>
            <w:shd w:val="clear" w:color="auto" w:fill="auto"/>
            <w:noWrap/>
            <w:vAlign w:val="center"/>
            <w:hideMark/>
          </w:tcPr>
          <w:p w14:paraId="6664A5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5243297000</w:t>
            </w:r>
          </w:p>
        </w:tc>
        <w:tc>
          <w:tcPr>
            <w:tcW w:w="1142" w:type="dxa"/>
            <w:shd w:val="clear" w:color="auto" w:fill="auto"/>
            <w:noWrap/>
            <w:vAlign w:val="center"/>
            <w:hideMark/>
          </w:tcPr>
          <w:p w14:paraId="3E3D70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15203298</w:t>
            </w:r>
          </w:p>
        </w:tc>
        <w:tc>
          <w:tcPr>
            <w:tcW w:w="5948" w:type="dxa"/>
            <w:shd w:val="clear" w:color="auto" w:fill="auto"/>
            <w:noWrap/>
            <w:vAlign w:val="center"/>
            <w:hideMark/>
          </w:tcPr>
          <w:p w14:paraId="561C3E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TEHNIŠKA IN POKLICNA ŠOLA TRBOVLJE</w:t>
            </w:r>
          </w:p>
        </w:tc>
      </w:tr>
      <w:tr w:rsidR="005F30FC" w:rsidRPr="006E664C" w14:paraId="3ADAEA18" w14:textId="77777777" w:rsidTr="00FA52E4">
        <w:trPr>
          <w:trHeight w:val="288"/>
        </w:trPr>
        <w:tc>
          <w:tcPr>
            <w:tcW w:w="634" w:type="dxa"/>
            <w:shd w:val="clear" w:color="auto" w:fill="auto"/>
            <w:noWrap/>
            <w:vAlign w:val="center"/>
            <w:hideMark/>
          </w:tcPr>
          <w:p w14:paraId="58035D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1827</w:t>
            </w:r>
          </w:p>
        </w:tc>
        <w:tc>
          <w:tcPr>
            <w:tcW w:w="1338" w:type="dxa"/>
            <w:shd w:val="clear" w:color="auto" w:fill="auto"/>
            <w:noWrap/>
            <w:vAlign w:val="center"/>
            <w:hideMark/>
          </w:tcPr>
          <w:p w14:paraId="1416E7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5083176000</w:t>
            </w:r>
          </w:p>
        </w:tc>
        <w:tc>
          <w:tcPr>
            <w:tcW w:w="1142" w:type="dxa"/>
            <w:shd w:val="clear" w:color="auto" w:fill="auto"/>
            <w:noWrap/>
            <w:vAlign w:val="center"/>
            <w:hideMark/>
          </w:tcPr>
          <w:p w14:paraId="4DBE5F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67914063</w:t>
            </w:r>
          </w:p>
        </w:tc>
        <w:tc>
          <w:tcPr>
            <w:tcW w:w="5948" w:type="dxa"/>
            <w:shd w:val="clear" w:color="auto" w:fill="auto"/>
            <w:noWrap/>
            <w:vAlign w:val="center"/>
            <w:hideMark/>
          </w:tcPr>
          <w:p w14:paraId="1B6633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TEHNIŠKA ŠOLA KOPER - SCUOLA MEDIA TECNICA DI CAPODISTRIA</w:t>
            </w:r>
          </w:p>
        </w:tc>
      </w:tr>
      <w:tr w:rsidR="005F30FC" w:rsidRPr="006E664C" w14:paraId="701B07E1" w14:textId="77777777" w:rsidTr="00FA52E4">
        <w:trPr>
          <w:trHeight w:val="288"/>
        </w:trPr>
        <w:tc>
          <w:tcPr>
            <w:tcW w:w="634" w:type="dxa"/>
            <w:shd w:val="clear" w:color="auto" w:fill="auto"/>
            <w:noWrap/>
            <w:vAlign w:val="center"/>
            <w:hideMark/>
          </w:tcPr>
          <w:p w14:paraId="7B5362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1828</w:t>
            </w:r>
          </w:p>
        </w:tc>
        <w:tc>
          <w:tcPr>
            <w:tcW w:w="1338" w:type="dxa"/>
            <w:shd w:val="clear" w:color="auto" w:fill="auto"/>
            <w:noWrap/>
            <w:vAlign w:val="center"/>
            <w:hideMark/>
          </w:tcPr>
          <w:p w14:paraId="490222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5086647000</w:t>
            </w:r>
          </w:p>
        </w:tc>
        <w:tc>
          <w:tcPr>
            <w:tcW w:w="1142" w:type="dxa"/>
            <w:shd w:val="clear" w:color="auto" w:fill="auto"/>
            <w:noWrap/>
            <w:vAlign w:val="center"/>
            <w:hideMark/>
          </w:tcPr>
          <w:p w14:paraId="71E99C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95740791</w:t>
            </w:r>
          </w:p>
        </w:tc>
        <w:tc>
          <w:tcPr>
            <w:tcW w:w="5948" w:type="dxa"/>
            <w:shd w:val="clear" w:color="auto" w:fill="auto"/>
            <w:noWrap/>
            <w:vAlign w:val="center"/>
            <w:hideMark/>
          </w:tcPr>
          <w:p w14:paraId="2A17DA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TRGOVSKA ŠOLA LJUBLJANA</w:t>
            </w:r>
          </w:p>
        </w:tc>
      </w:tr>
      <w:tr w:rsidR="005F30FC" w:rsidRPr="006E664C" w14:paraId="56A42728" w14:textId="77777777" w:rsidTr="00FA52E4">
        <w:trPr>
          <w:trHeight w:val="288"/>
        </w:trPr>
        <w:tc>
          <w:tcPr>
            <w:tcW w:w="634" w:type="dxa"/>
            <w:shd w:val="clear" w:color="auto" w:fill="auto"/>
            <w:noWrap/>
            <w:vAlign w:val="center"/>
            <w:hideMark/>
          </w:tcPr>
          <w:p w14:paraId="580A40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1829</w:t>
            </w:r>
          </w:p>
        </w:tc>
        <w:tc>
          <w:tcPr>
            <w:tcW w:w="1338" w:type="dxa"/>
            <w:shd w:val="clear" w:color="auto" w:fill="auto"/>
            <w:noWrap/>
            <w:vAlign w:val="center"/>
            <w:hideMark/>
          </w:tcPr>
          <w:p w14:paraId="1C638D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5086094000</w:t>
            </w:r>
          </w:p>
        </w:tc>
        <w:tc>
          <w:tcPr>
            <w:tcW w:w="1142" w:type="dxa"/>
            <w:shd w:val="clear" w:color="auto" w:fill="auto"/>
            <w:noWrap/>
            <w:vAlign w:val="center"/>
            <w:hideMark/>
          </w:tcPr>
          <w:p w14:paraId="3229CA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50498720</w:t>
            </w:r>
          </w:p>
        </w:tc>
        <w:tc>
          <w:tcPr>
            <w:tcW w:w="5948" w:type="dxa"/>
            <w:shd w:val="clear" w:color="auto" w:fill="auto"/>
            <w:noWrap/>
            <w:vAlign w:val="center"/>
            <w:hideMark/>
          </w:tcPr>
          <w:p w14:paraId="083790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UPRAVNO ADMINISTRATIVNA ŠOLA LJUBLJANA</w:t>
            </w:r>
          </w:p>
        </w:tc>
      </w:tr>
      <w:tr w:rsidR="005F30FC" w:rsidRPr="006E664C" w14:paraId="7E5B91F0" w14:textId="77777777" w:rsidTr="00FA52E4">
        <w:trPr>
          <w:trHeight w:val="288"/>
        </w:trPr>
        <w:tc>
          <w:tcPr>
            <w:tcW w:w="634" w:type="dxa"/>
            <w:shd w:val="clear" w:color="auto" w:fill="auto"/>
            <w:noWrap/>
            <w:vAlign w:val="center"/>
            <w:hideMark/>
          </w:tcPr>
          <w:p w14:paraId="727F04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1830</w:t>
            </w:r>
          </w:p>
        </w:tc>
        <w:tc>
          <w:tcPr>
            <w:tcW w:w="1338" w:type="dxa"/>
            <w:shd w:val="clear" w:color="auto" w:fill="auto"/>
            <w:noWrap/>
            <w:vAlign w:val="center"/>
            <w:hideMark/>
          </w:tcPr>
          <w:p w14:paraId="0DDF23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5084903000</w:t>
            </w:r>
          </w:p>
        </w:tc>
        <w:tc>
          <w:tcPr>
            <w:tcW w:w="1142" w:type="dxa"/>
            <w:shd w:val="clear" w:color="auto" w:fill="auto"/>
            <w:noWrap/>
            <w:vAlign w:val="center"/>
            <w:hideMark/>
          </w:tcPr>
          <w:p w14:paraId="4452F3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47364220</w:t>
            </w:r>
          </w:p>
        </w:tc>
        <w:tc>
          <w:tcPr>
            <w:tcW w:w="5948" w:type="dxa"/>
            <w:shd w:val="clear" w:color="auto" w:fill="auto"/>
            <w:noWrap/>
            <w:vAlign w:val="center"/>
            <w:hideMark/>
          </w:tcPr>
          <w:p w14:paraId="3D6247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VZGOJITELJSKA ŠOLA, GIMNAZIJA IN UMETNIŠKA GIMNAZIJA LJUBLJANA</w:t>
            </w:r>
          </w:p>
        </w:tc>
      </w:tr>
      <w:tr w:rsidR="005F30FC" w:rsidRPr="006E664C" w14:paraId="27548384" w14:textId="77777777" w:rsidTr="00FA52E4">
        <w:trPr>
          <w:trHeight w:val="288"/>
        </w:trPr>
        <w:tc>
          <w:tcPr>
            <w:tcW w:w="634" w:type="dxa"/>
            <w:shd w:val="clear" w:color="auto" w:fill="auto"/>
            <w:noWrap/>
            <w:vAlign w:val="center"/>
            <w:hideMark/>
          </w:tcPr>
          <w:p w14:paraId="19FAA6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1831</w:t>
            </w:r>
          </w:p>
        </w:tc>
        <w:tc>
          <w:tcPr>
            <w:tcW w:w="1338" w:type="dxa"/>
            <w:shd w:val="clear" w:color="auto" w:fill="auto"/>
            <w:noWrap/>
            <w:vAlign w:val="center"/>
            <w:hideMark/>
          </w:tcPr>
          <w:p w14:paraId="3FE03D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5083621000</w:t>
            </w:r>
          </w:p>
        </w:tc>
        <w:tc>
          <w:tcPr>
            <w:tcW w:w="1142" w:type="dxa"/>
            <w:shd w:val="clear" w:color="auto" w:fill="auto"/>
            <w:noWrap/>
            <w:vAlign w:val="center"/>
            <w:hideMark/>
          </w:tcPr>
          <w:p w14:paraId="18AD19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52910946</w:t>
            </w:r>
          </w:p>
        </w:tc>
        <w:tc>
          <w:tcPr>
            <w:tcW w:w="5948" w:type="dxa"/>
            <w:shd w:val="clear" w:color="auto" w:fill="auto"/>
            <w:noWrap/>
            <w:vAlign w:val="center"/>
            <w:hideMark/>
          </w:tcPr>
          <w:p w14:paraId="43C2E8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ZDRAVSTVENA IN KOZMETIČNA ŠOLA CELJE</w:t>
            </w:r>
          </w:p>
        </w:tc>
      </w:tr>
      <w:tr w:rsidR="005F30FC" w:rsidRPr="006E664C" w14:paraId="4A4A28F9" w14:textId="77777777" w:rsidTr="00FA52E4">
        <w:trPr>
          <w:trHeight w:val="288"/>
        </w:trPr>
        <w:tc>
          <w:tcPr>
            <w:tcW w:w="634" w:type="dxa"/>
            <w:shd w:val="clear" w:color="auto" w:fill="auto"/>
            <w:noWrap/>
            <w:vAlign w:val="center"/>
            <w:hideMark/>
          </w:tcPr>
          <w:p w14:paraId="704635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1832</w:t>
            </w:r>
          </w:p>
        </w:tc>
        <w:tc>
          <w:tcPr>
            <w:tcW w:w="1338" w:type="dxa"/>
            <w:shd w:val="clear" w:color="auto" w:fill="auto"/>
            <w:noWrap/>
            <w:vAlign w:val="center"/>
            <w:hideMark/>
          </w:tcPr>
          <w:p w14:paraId="507F1B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5088895000</w:t>
            </w:r>
          </w:p>
        </w:tc>
        <w:tc>
          <w:tcPr>
            <w:tcW w:w="1142" w:type="dxa"/>
            <w:shd w:val="clear" w:color="auto" w:fill="auto"/>
            <w:noWrap/>
            <w:vAlign w:val="center"/>
            <w:hideMark/>
          </w:tcPr>
          <w:p w14:paraId="373FD0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86411462</w:t>
            </w:r>
          </w:p>
        </w:tc>
        <w:tc>
          <w:tcPr>
            <w:tcW w:w="5948" w:type="dxa"/>
            <w:shd w:val="clear" w:color="auto" w:fill="auto"/>
            <w:noWrap/>
            <w:vAlign w:val="center"/>
            <w:hideMark/>
          </w:tcPr>
          <w:p w14:paraId="2623E6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ZDRAVSTVENA IN KOZMETIČNA ŠOLA MARIBOR</w:t>
            </w:r>
          </w:p>
        </w:tc>
      </w:tr>
      <w:tr w:rsidR="005F30FC" w:rsidRPr="006E664C" w14:paraId="5A71CCB9" w14:textId="77777777" w:rsidTr="00FA52E4">
        <w:trPr>
          <w:trHeight w:val="288"/>
        </w:trPr>
        <w:tc>
          <w:tcPr>
            <w:tcW w:w="634" w:type="dxa"/>
            <w:shd w:val="clear" w:color="auto" w:fill="auto"/>
            <w:noWrap/>
            <w:vAlign w:val="center"/>
            <w:hideMark/>
          </w:tcPr>
          <w:p w14:paraId="1A12BD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1833</w:t>
            </w:r>
          </w:p>
        </w:tc>
        <w:tc>
          <w:tcPr>
            <w:tcW w:w="1338" w:type="dxa"/>
            <w:shd w:val="clear" w:color="auto" w:fill="auto"/>
            <w:noWrap/>
            <w:vAlign w:val="center"/>
            <w:hideMark/>
          </w:tcPr>
          <w:p w14:paraId="5BFB2C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5242045000</w:t>
            </w:r>
          </w:p>
        </w:tc>
        <w:tc>
          <w:tcPr>
            <w:tcW w:w="1142" w:type="dxa"/>
            <w:shd w:val="clear" w:color="auto" w:fill="auto"/>
            <w:noWrap/>
            <w:vAlign w:val="center"/>
            <w:hideMark/>
          </w:tcPr>
          <w:p w14:paraId="4DD448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31987249</w:t>
            </w:r>
          </w:p>
        </w:tc>
        <w:tc>
          <w:tcPr>
            <w:tcW w:w="5948" w:type="dxa"/>
            <w:shd w:val="clear" w:color="auto" w:fill="auto"/>
            <w:noWrap/>
            <w:vAlign w:val="center"/>
            <w:hideMark/>
          </w:tcPr>
          <w:p w14:paraId="63E4C5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ZDRAVSTVENA ŠOLA LJUBLJANA</w:t>
            </w:r>
          </w:p>
        </w:tc>
      </w:tr>
      <w:tr w:rsidR="005F30FC" w:rsidRPr="006E664C" w14:paraId="304E869F" w14:textId="77777777" w:rsidTr="00FA52E4">
        <w:trPr>
          <w:trHeight w:val="288"/>
        </w:trPr>
        <w:tc>
          <w:tcPr>
            <w:tcW w:w="634" w:type="dxa"/>
            <w:shd w:val="clear" w:color="auto" w:fill="auto"/>
            <w:noWrap/>
            <w:vAlign w:val="center"/>
            <w:hideMark/>
          </w:tcPr>
          <w:p w14:paraId="5AC7C6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1834</w:t>
            </w:r>
          </w:p>
        </w:tc>
        <w:tc>
          <w:tcPr>
            <w:tcW w:w="1338" w:type="dxa"/>
            <w:shd w:val="clear" w:color="auto" w:fill="auto"/>
            <w:noWrap/>
            <w:vAlign w:val="center"/>
            <w:hideMark/>
          </w:tcPr>
          <w:p w14:paraId="3D1408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5085748000</w:t>
            </w:r>
          </w:p>
        </w:tc>
        <w:tc>
          <w:tcPr>
            <w:tcW w:w="1142" w:type="dxa"/>
            <w:shd w:val="clear" w:color="auto" w:fill="auto"/>
            <w:noWrap/>
            <w:vAlign w:val="center"/>
            <w:hideMark/>
          </w:tcPr>
          <w:p w14:paraId="449DE7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45797781</w:t>
            </w:r>
          </w:p>
        </w:tc>
        <w:tc>
          <w:tcPr>
            <w:tcW w:w="5948" w:type="dxa"/>
            <w:shd w:val="clear" w:color="auto" w:fill="auto"/>
            <w:noWrap/>
            <w:vAlign w:val="center"/>
            <w:hideMark/>
          </w:tcPr>
          <w:p w14:paraId="78BAC6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SREDNJA ZDRAVSTVENA ŠOLA MURSKA SOBOTA</w:t>
            </w:r>
          </w:p>
        </w:tc>
      </w:tr>
      <w:tr w:rsidR="005F30FC" w:rsidRPr="006E664C" w14:paraId="4693F93B" w14:textId="77777777" w:rsidTr="00FA52E4">
        <w:trPr>
          <w:trHeight w:val="288"/>
        </w:trPr>
        <w:tc>
          <w:tcPr>
            <w:tcW w:w="634" w:type="dxa"/>
            <w:shd w:val="clear" w:color="auto" w:fill="auto"/>
            <w:noWrap/>
            <w:vAlign w:val="center"/>
            <w:hideMark/>
          </w:tcPr>
          <w:p w14:paraId="4F8F5D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1835</w:t>
            </w:r>
          </w:p>
        </w:tc>
        <w:tc>
          <w:tcPr>
            <w:tcW w:w="1338" w:type="dxa"/>
            <w:shd w:val="clear" w:color="auto" w:fill="auto"/>
            <w:noWrap/>
            <w:vAlign w:val="center"/>
            <w:hideMark/>
          </w:tcPr>
          <w:p w14:paraId="4A15F0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5921279000</w:t>
            </w:r>
          </w:p>
        </w:tc>
        <w:tc>
          <w:tcPr>
            <w:tcW w:w="1142" w:type="dxa"/>
            <w:shd w:val="clear" w:color="auto" w:fill="auto"/>
            <w:noWrap/>
            <w:vAlign w:val="center"/>
            <w:hideMark/>
          </w:tcPr>
          <w:p w14:paraId="46B767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24822868</w:t>
            </w:r>
          </w:p>
        </w:tc>
        <w:tc>
          <w:tcPr>
            <w:tcW w:w="5948" w:type="dxa"/>
            <w:shd w:val="clear" w:color="auto" w:fill="auto"/>
            <w:noWrap/>
            <w:vAlign w:val="center"/>
            <w:hideMark/>
          </w:tcPr>
          <w:p w14:paraId="05025C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STANOVANJSKI SKLAD MESTNE OBČINE NOVA GORICA JAVNI SKLAD</w:t>
            </w:r>
          </w:p>
        </w:tc>
      </w:tr>
      <w:tr w:rsidR="005F30FC" w:rsidRPr="006E664C" w14:paraId="0E190E2A" w14:textId="77777777" w:rsidTr="00FA52E4">
        <w:trPr>
          <w:trHeight w:val="288"/>
        </w:trPr>
        <w:tc>
          <w:tcPr>
            <w:tcW w:w="634" w:type="dxa"/>
            <w:shd w:val="clear" w:color="auto" w:fill="auto"/>
            <w:noWrap/>
            <w:vAlign w:val="center"/>
            <w:hideMark/>
          </w:tcPr>
          <w:p w14:paraId="35CD37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1836</w:t>
            </w:r>
          </w:p>
        </w:tc>
        <w:tc>
          <w:tcPr>
            <w:tcW w:w="1338" w:type="dxa"/>
            <w:shd w:val="clear" w:color="auto" w:fill="auto"/>
            <w:noWrap/>
            <w:vAlign w:val="center"/>
            <w:hideMark/>
          </w:tcPr>
          <w:p w14:paraId="1CDA1F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5539153000</w:t>
            </w:r>
          </w:p>
        </w:tc>
        <w:tc>
          <w:tcPr>
            <w:tcW w:w="1142" w:type="dxa"/>
            <w:shd w:val="clear" w:color="auto" w:fill="auto"/>
            <w:noWrap/>
            <w:vAlign w:val="center"/>
            <w:hideMark/>
          </w:tcPr>
          <w:p w14:paraId="76ECD4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79034217</w:t>
            </w:r>
          </w:p>
        </w:tc>
        <w:tc>
          <w:tcPr>
            <w:tcW w:w="5948" w:type="dxa"/>
            <w:shd w:val="clear" w:color="auto" w:fill="auto"/>
            <w:noWrap/>
            <w:vAlign w:val="center"/>
            <w:hideMark/>
          </w:tcPr>
          <w:p w14:paraId="76A409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STANOVANJSKI SKLAD REPUBLIKE SLOVENIJE, JAVNI SKLAD</w:t>
            </w:r>
          </w:p>
        </w:tc>
      </w:tr>
      <w:tr w:rsidR="005F30FC" w:rsidRPr="006E664C" w14:paraId="386F04BC" w14:textId="77777777" w:rsidTr="00FA52E4">
        <w:trPr>
          <w:trHeight w:val="288"/>
        </w:trPr>
        <w:tc>
          <w:tcPr>
            <w:tcW w:w="634" w:type="dxa"/>
            <w:shd w:val="clear" w:color="auto" w:fill="auto"/>
            <w:noWrap/>
            <w:vAlign w:val="center"/>
            <w:hideMark/>
          </w:tcPr>
          <w:p w14:paraId="72410B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1837</w:t>
            </w:r>
          </w:p>
        </w:tc>
        <w:tc>
          <w:tcPr>
            <w:tcW w:w="1338" w:type="dxa"/>
            <w:shd w:val="clear" w:color="auto" w:fill="auto"/>
            <w:noWrap/>
            <w:vAlign w:val="center"/>
            <w:hideMark/>
          </w:tcPr>
          <w:p w14:paraId="445552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5089883000</w:t>
            </w:r>
          </w:p>
        </w:tc>
        <w:tc>
          <w:tcPr>
            <w:tcW w:w="1142" w:type="dxa"/>
            <w:shd w:val="clear" w:color="auto" w:fill="auto"/>
            <w:noWrap/>
            <w:vAlign w:val="center"/>
            <w:hideMark/>
          </w:tcPr>
          <w:p w14:paraId="184BAE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55517951</w:t>
            </w:r>
          </w:p>
        </w:tc>
        <w:tc>
          <w:tcPr>
            <w:tcW w:w="5948" w:type="dxa"/>
            <w:shd w:val="clear" w:color="auto" w:fill="auto"/>
            <w:noWrap/>
            <w:vAlign w:val="center"/>
            <w:hideMark/>
          </w:tcPr>
          <w:p w14:paraId="2A7729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STROKOVNI IZOBRAŽEVALNI CENTER LJUBLJANA</w:t>
            </w:r>
          </w:p>
        </w:tc>
      </w:tr>
      <w:tr w:rsidR="005F30FC" w:rsidRPr="006E664C" w14:paraId="11823178" w14:textId="77777777" w:rsidTr="00FA52E4">
        <w:trPr>
          <w:trHeight w:val="288"/>
        </w:trPr>
        <w:tc>
          <w:tcPr>
            <w:tcW w:w="634" w:type="dxa"/>
            <w:shd w:val="clear" w:color="auto" w:fill="auto"/>
            <w:noWrap/>
            <w:vAlign w:val="center"/>
            <w:hideMark/>
          </w:tcPr>
          <w:p w14:paraId="161563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1838</w:t>
            </w:r>
          </w:p>
        </w:tc>
        <w:tc>
          <w:tcPr>
            <w:tcW w:w="1338" w:type="dxa"/>
            <w:shd w:val="clear" w:color="auto" w:fill="auto"/>
            <w:noWrap/>
            <w:vAlign w:val="center"/>
            <w:hideMark/>
          </w:tcPr>
          <w:p w14:paraId="4D9469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1458558000</w:t>
            </w:r>
          </w:p>
        </w:tc>
        <w:tc>
          <w:tcPr>
            <w:tcW w:w="1142" w:type="dxa"/>
            <w:shd w:val="clear" w:color="auto" w:fill="auto"/>
            <w:noWrap/>
            <w:vAlign w:val="center"/>
            <w:hideMark/>
          </w:tcPr>
          <w:p w14:paraId="51A2F4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51349728</w:t>
            </w:r>
          </w:p>
        </w:tc>
        <w:tc>
          <w:tcPr>
            <w:tcW w:w="5948" w:type="dxa"/>
            <w:shd w:val="clear" w:color="auto" w:fill="auto"/>
            <w:noWrap/>
            <w:vAlign w:val="center"/>
            <w:hideMark/>
          </w:tcPr>
          <w:p w14:paraId="738A08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STROKOVNO IZOBRAŽEVALNI CENTER BREŽICE</w:t>
            </w:r>
          </w:p>
        </w:tc>
      </w:tr>
      <w:tr w:rsidR="005F30FC" w:rsidRPr="006E664C" w14:paraId="6ABC9B96" w14:textId="77777777" w:rsidTr="00FA52E4">
        <w:trPr>
          <w:trHeight w:val="288"/>
        </w:trPr>
        <w:tc>
          <w:tcPr>
            <w:tcW w:w="634" w:type="dxa"/>
            <w:shd w:val="clear" w:color="auto" w:fill="auto"/>
            <w:noWrap/>
            <w:vAlign w:val="center"/>
            <w:hideMark/>
          </w:tcPr>
          <w:p w14:paraId="4AB08A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1839</w:t>
            </w:r>
          </w:p>
        </w:tc>
        <w:tc>
          <w:tcPr>
            <w:tcW w:w="1338" w:type="dxa"/>
            <w:shd w:val="clear" w:color="auto" w:fill="auto"/>
            <w:noWrap/>
            <w:vAlign w:val="center"/>
            <w:hideMark/>
          </w:tcPr>
          <w:p w14:paraId="71C7F6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5050375000</w:t>
            </w:r>
          </w:p>
        </w:tc>
        <w:tc>
          <w:tcPr>
            <w:tcW w:w="1142" w:type="dxa"/>
            <w:shd w:val="clear" w:color="auto" w:fill="auto"/>
            <w:noWrap/>
            <w:vAlign w:val="center"/>
            <w:hideMark/>
          </w:tcPr>
          <w:p w14:paraId="1F5653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50635905</w:t>
            </w:r>
          </w:p>
        </w:tc>
        <w:tc>
          <w:tcPr>
            <w:tcW w:w="5948" w:type="dxa"/>
            <w:shd w:val="clear" w:color="auto" w:fill="auto"/>
            <w:noWrap/>
            <w:vAlign w:val="center"/>
            <w:hideMark/>
          </w:tcPr>
          <w:p w14:paraId="4DD11F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SVETOVALNI CENTER ZA OTROKE, MLADOSTNIKE IN STARŠE MARIBOR</w:t>
            </w:r>
          </w:p>
        </w:tc>
      </w:tr>
      <w:tr w:rsidR="005F30FC" w:rsidRPr="006E664C" w14:paraId="4398E6CD" w14:textId="77777777" w:rsidTr="00FA52E4">
        <w:trPr>
          <w:trHeight w:val="288"/>
        </w:trPr>
        <w:tc>
          <w:tcPr>
            <w:tcW w:w="634" w:type="dxa"/>
            <w:shd w:val="clear" w:color="auto" w:fill="auto"/>
            <w:noWrap/>
            <w:vAlign w:val="center"/>
            <w:hideMark/>
          </w:tcPr>
          <w:p w14:paraId="60A9AD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1840</w:t>
            </w:r>
          </w:p>
        </w:tc>
        <w:tc>
          <w:tcPr>
            <w:tcW w:w="1338" w:type="dxa"/>
            <w:shd w:val="clear" w:color="auto" w:fill="auto"/>
            <w:noWrap/>
            <w:vAlign w:val="center"/>
            <w:hideMark/>
          </w:tcPr>
          <w:p w14:paraId="686734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5865824000</w:t>
            </w:r>
          </w:p>
        </w:tc>
        <w:tc>
          <w:tcPr>
            <w:tcW w:w="1142" w:type="dxa"/>
            <w:shd w:val="clear" w:color="auto" w:fill="auto"/>
            <w:noWrap/>
            <w:vAlign w:val="center"/>
            <w:hideMark/>
          </w:tcPr>
          <w:p w14:paraId="5A5525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99181762</w:t>
            </w:r>
          </w:p>
        </w:tc>
        <w:tc>
          <w:tcPr>
            <w:tcW w:w="5948" w:type="dxa"/>
            <w:shd w:val="clear" w:color="auto" w:fill="auto"/>
            <w:noWrap/>
            <w:vAlign w:val="center"/>
            <w:hideMark/>
          </w:tcPr>
          <w:p w14:paraId="0F802F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SŽ - VLEKA IN TEHNIKA, D.O.O.</w:t>
            </w:r>
          </w:p>
        </w:tc>
      </w:tr>
      <w:tr w:rsidR="005F30FC" w:rsidRPr="006E664C" w14:paraId="08A9FBF0" w14:textId="77777777" w:rsidTr="00FA52E4">
        <w:trPr>
          <w:trHeight w:val="288"/>
        </w:trPr>
        <w:tc>
          <w:tcPr>
            <w:tcW w:w="634" w:type="dxa"/>
            <w:shd w:val="clear" w:color="auto" w:fill="auto"/>
            <w:noWrap/>
            <w:vAlign w:val="center"/>
            <w:hideMark/>
          </w:tcPr>
          <w:p w14:paraId="5BDB16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1841</w:t>
            </w:r>
          </w:p>
        </w:tc>
        <w:tc>
          <w:tcPr>
            <w:tcW w:w="1338" w:type="dxa"/>
            <w:shd w:val="clear" w:color="auto" w:fill="auto"/>
            <w:noWrap/>
            <w:vAlign w:val="center"/>
            <w:hideMark/>
          </w:tcPr>
          <w:p w14:paraId="7EF51F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5381339000</w:t>
            </w:r>
          </w:p>
        </w:tc>
        <w:tc>
          <w:tcPr>
            <w:tcW w:w="1142" w:type="dxa"/>
            <w:shd w:val="clear" w:color="auto" w:fill="auto"/>
            <w:noWrap/>
            <w:vAlign w:val="center"/>
            <w:hideMark/>
          </w:tcPr>
          <w:p w14:paraId="1CD6F8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95965050</w:t>
            </w:r>
          </w:p>
        </w:tc>
        <w:tc>
          <w:tcPr>
            <w:tcW w:w="5948" w:type="dxa"/>
            <w:shd w:val="clear" w:color="auto" w:fill="auto"/>
            <w:noWrap/>
            <w:vAlign w:val="center"/>
            <w:hideMark/>
          </w:tcPr>
          <w:p w14:paraId="7DFDB2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ŠALEŠKI ŠTUDENTSKI KLUB</w:t>
            </w:r>
          </w:p>
        </w:tc>
      </w:tr>
      <w:tr w:rsidR="005F30FC" w:rsidRPr="006E664C" w14:paraId="5B59E307" w14:textId="77777777" w:rsidTr="00FA52E4">
        <w:trPr>
          <w:trHeight w:val="288"/>
        </w:trPr>
        <w:tc>
          <w:tcPr>
            <w:tcW w:w="634" w:type="dxa"/>
            <w:shd w:val="clear" w:color="auto" w:fill="auto"/>
            <w:noWrap/>
            <w:vAlign w:val="center"/>
            <w:hideMark/>
          </w:tcPr>
          <w:p w14:paraId="7C32DC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1842</w:t>
            </w:r>
          </w:p>
        </w:tc>
        <w:tc>
          <w:tcPr>
            <w:tcW w:w="1338" w:type="dxa"/>
            <w:shd w:val="clear" w:color="auto" w:fill="auto"/>
            <w:noWrap/>
            <w:vAlign w:val="center"/>
            <w:hideMark/>
          </w:tcPr>
          <w:p w14:paraId="46481B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1050702000</w:t>
            </w:r>
          </w:p>
        </w:tc>
        <w:tc>
          <w:tcPr>
            <w:tcW w:w="1142" w:type="dxa"/>
            <w:shd w:val="clear" w:color="auto" w:fill="auto"/>
            <w:noWrap/>
            <w:vAlign w:val="center"/>
            <w:hideMark/>
          </w:tcPr>
          <w:p w14:paraId="574A81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45952906</w:t>
            </w:r>
          </w:p>
        </w:tc>
        <w:tc>
          <w:tcPr>
            <w:tcW w:w="5948" w:type="dxa"/>
            <w:shd w:val="clear" w:color="auto" w:fill="auto"/>
            <w:noWrap/>
            <w:vAlign w:val="center"/>
            <w:hideMark/>
          </w:tcPr>
          <w:p w14:paraId="604893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ŠKLAB - KLUB ZASAVSKIH ŠTUDENTOV</w:t>
            </w:r>
          </w:p>
        </w:tc>
      </w:tr>
      <w:tr w:rsidR="005F30FC" w:rsidRPr="006E664C" w14:paraId="287A994A" w14:textId="77777777" w:rsidTr="00FA52E4">
        <w:trPr>
          <w:trHeight w:val="288"/>
        </w:trPr>
        <w:tc>
          <w:tcPr>
            <w:tcW w:w="634" w:type="dxa"/>
            <w:shd w:val="clear" w:color="auto" w:fill="auto"/>
            <w:noWrap/>
            <w:vAlign w:val="center"/>
            <w:hideMark/>
          </w:tcPr>
          <w:p w14:paraId="226764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1843</w:t>
            </w:r>
          </w:p>
        </w:tc>
        <w:tc>
          <w:tcPr>
            <w:tcW w:w="1338" w:type="dxa"/>
            <w:shd w:val="clear" w:color="auto" w:fill="auto"/>
            <w:noWrap/>
            <w:vAlign w:val="center"/>
            <w:hideMark/>
          </w:tcPr>
          <w:p w14:paraId="73761E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1201794000</w:t>
            </w:r>
          </w:p>
        </w:tc>
        <w:tc>
          <w:tcPr>
            <w:tcW w:w="1142" w:type="dxa"/>
            <w:shd w:val="clear" w:color="auto" w:fill="auto"/>
            <w:noWrap/>
            <w:vAlign w:val="center"/>
            <w:hideMark/>
          </w:tcPr>
          <w:p w14:paraId="158709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83625950</w:t>
            </w:r>
          </w:p>
        </w:tc>
        <w:tc>
          <w:tcPr>
            <w:tcW w:w="5948" w:type="dxa"/>
            <w:shd w:val="clear" w:color="auto" w:fill="auto"/>
            <w:noWrap/>
            <w:vAlign w:val="center"/>
            <w:hideMark/>
          </w:tcPr>
          <w:p w14:paraId="787480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ŠOLA ZA HORTIKULTURO IN VIZUALNE UMETNOSTI CELJE</w:t>
            </w:r>
          </w:p>
        </w:tc>
      </w:tr>
      <w:tr w:rsidR="005F30FC" w:rsidRPr="006E664C" w14:paraId="3706DB42" w14:textId="77777777" w:rsidTr="00FA52E4">
        <w:trPr>
          <w:trHeight w:val="288"/>
        </w:trPr>
        <w:tc>
          <w:tcPr>
            <w:tcW w:w="634" w:type="dxa"/>
            <w:shd w:val="clear" w:color="auto" w:fill="auto"/>
            <w:noWrap/>
            <w:vAlign w:val="center"/>
            <w:hideMark/>
          </w:tcPr>
          <w:p w14:paraId="025777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1844</w:t>
            </w:r>
          </w:p>
        </w:tc>
        <w:tc>
          <w:tcPr>
            <w:tcW w:w="1338" w:type="dxa"/>
            <w:shd w:val="clear" w:color="auto" w:fill="auto"/>
            <w:noWrap/>
            <w:vAlign w:val="center"/>
            <w:hideMark/>
          </w:tcPr>
          <w:p w14:paraId="7089F4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1429680000</w:t>
            </w:r>
          </w:p>
        </w:tc>
        <w:tc>
          <w:tcPr>
            <w:tcW w:w="1142" w:type="dxa"/>
            <w:shd w:val="clear" w:color="auto" w:fill="auto"/>
            <w:noWrap/>
            <w:vAlign w:val="center"/>
            <w:hideMark/>
          </w:tcPr>
          <w:p w14:paraId="777DB5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39631265</w:t>
            </w:r>
          </w:p>
        </w:tc>
        <w:tc>
          <w:tcPr>
            <w:tcW w:w="5948" w:type="dxa"/>
            <w:shd w:val="clear" w:color="auto" w:fill="auto"/>
            <w:noWrap/>
            <w:vAlign w:val="center"/>
            <w:hideMark/>
          </w:tcPr>
          <w:p w14:paraId="2C9A50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ŠOLSKE STORITVENE DEJAVNOSTI "PETKA" ŽALEC</w:t>
            </w:r>
          </w:p>
        </w:tc>
      </w:tr>
      <w:tr w:rsidR="005F30FC" w:rsidRPr="006E664C" w14:paraId="0262CF0F" w14:textId="77777777" w:rsidTr="00FA52E4">
        <w:trPr>
          <w:trHeight w:val="288"/>
        </w:trPr>
        <w:tc>
          <w:tcPr>
            <w:tcW w:w="634" w:type="dxa"/>
            <w:shd w:val="clear" w:color="auto" w:fill="auto"/>
            <w:noWrap/>
            <w:vAlign w:val="center"/>
            <w:hideMark/>
          </w:tcPr>
          <w:p w14:paraId="1D164B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1845</w:t>
            </w:r>
          </w:p>
        </w:tc>
        <w:tc>
          <w:tcPr>
            <w:tcW w:w="1338" w:type="dxa"/>
            <w:shd w:val="clear" w:color="auto" w:fill="auto"/>
            <w:noWrap/>
            <w:vAlign w:val="center"/>
            <w:hideMark/>
          </w:tcPr>
          <w:p w14:paraId="7B5CE1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5082692000</w:t>
            </w:r>
          </w:p>
        </w:tc>
        <w:tc>
          <w:tcPr>
            <w:tcW w:w="1142" w:type="dxa"/>
            <w:shd w:val="clear" w:color="auto" w:fill="auto"/>
            <w:noWrap/>
            <w:vAlign w:val="center"/>
            <w:hideMark/>
          </w:tcPr>
          <w:p w14:paraId="354F21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76965007</w:t>
            </w:r>
          </w:p>
        </w:tc>
        <w:tc>
          <w:tcPr>
            <w:tcW w:w="5948" w:type="dxa"/>
            <w:shd w:val="clear" w:color="auto" w:fill="auto"/>
            <w:noWrap/>
            <w:vAlign w:val="center"/>
            <w:hideMark/>
          </w:tcPr>
          <w:p w14:paraId="37D1B0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CELJE</w:t>
            </w:r>
          </w:p>
        </w:tc>
      </w:tr>
      <w:tr w:rsidR="005F30FC" w:rsidRPr="006E664C" w14:paraId="6F315713" w14:textId="77777777" w:rsidTr="00FA52E4">
        <w:trPr>
          <w:trHeight w:val="288"/>
        </w:trPr>
        <w:tc>
          <w:tcPr>
            <w:tcW w:w="634" w:type="dxa"/>
            <w:shd w:val="clear" w:color="auto" w:fill="auto"/>
            <w:noWrap/>
            <w:vAlign w:val="center"/>
            <w:hideMark/>
          </w:tcPr>
          <w:p w14:paraId="23AE1D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1846</w:t>
            </w:r>
          </w:p>
        </w:tc>
        <w:tc>
          <w:tcPr>
            <w:tcW w:w="1338" w:type="dxa"/>
            <w:shd w:val="clear" w:color="auto" w:fill="auto"/>
            <w:noWrap/>
            <w:vAlign w:val="center"/>
            <w:hideMark/>
          </w:tcPr>
          <w:p w14:paraId="699E96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6286259000</w:t>
            </w:r>
          </w:p>
        </w:tc>
        <w:tc>
          <w:tcPr>
            <w:tcW w:w="1142" w:type="dxa"/>
            <w:shd w:val="clear" w:color="auto" w:fill="auto"/>
            <w:noWrap/>
            <w:vAlign w:val="center"/>
            <w:hideMark/>
          </w:tcPr>
          <w:p w14:paraId="03EE94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12782076</w:t>
            </w:r>
          </w:p>
        </w:tc>
        <w:tc>
          <w:tcPr>
            <w:tcW w:w="5948" w:type="dxa"/>
            <w:shd w:val="clear" w:color="auto" w:fill="auto"/>
            <w:noWrap/>
            <w:vAlign w:val="center"/>
            <w:hideMark/>
          </w:tcPr>
          <w:p w14:paraId="72D1A1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KRANJ</w:t>
            </w:r>
          </w:p>
        </w:tc>
      </w:tr>
      <w:tr w:rsidR="005F30FC" w:rsidRPr="006E664C" w14:paraId="5868C0A3" w14:textId="77777777" w:rsidTr="00FA52E4">
        <w:trPr>
          <w:trHeight w:val="288"/>
        </w:trPr>
        <w:tc>
          <w:tcPr>
            <w:tcW w:w="634" w:type="dxa"/>
            <w:shd w:val="clear" w:color="auto" w:fill="auto"/>
            <w:noWrap/>
            <w:vAlign w:val="center"/>
            <w:hideMark/>
          </w:tcPr>
          <w:p w14:paraId="52E674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1847</w:t>
            </w:r>
          </w:p>
        </w:tc>
        <w:tc>
          <w:tcPr>
            <w:tcW w:w="1338" w:type="dxa"/>
            <w:shd w:val="clear" w:color="auto" w:fill="auto"/>
            <w:noWrap/>
            <w:vAlign w:val="center"/>
            <w:hideMark/>
          </w:tcPr>
          <w:p w14:paraId="6E1800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5083982000</w:t>
            </w:r>
          </w:p>
        </w:tc>
        <w:tc>
          <w:tcPr>
            <w:tcW w:w="1142" w:type="dxa"/>
            <w:shd w:val="clear" w:color="auto" w:fill="auto"/>
            <w:noWrap/>
            <w:vAlign w:val="center"/>
            <w:hideMark/>
          </w:tcPr>
          <w:p w14:paraId="29D8D4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36867578</w:t>
            </w:r>
          </w:p>
        </w:tc>
        <w:tc>
          <w:tcPr>
            <w:tcW w:w="5948" w:type="dxa"/>
            <w:shd w:val="clear" w:color="auto" w:fill="auto"/>
            <w:noWrap/>
            <w:vAlign w:val="center"/>
            <w:hideMark/>
          </w:tcPr>
          <w:p w14:paraId="7E4C83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KRŠKO-SEVNICA</w:t>
            </w:r>
          </w:p>
        </w:tc>
      </w:tr>
      <w:tr w:rsidR="005F30FC" w:rsidRPr="006E664C" w14:paraId="4CA494E5" w14:textId="77777777" w:rsidTr="00FA52E4">
        <w:trPr>
          <w:trHeight w:val="288"/>
        </w:trPr>
        <w:tc>
          <w:tcPr>
            <w:tcW w:w="634" w:type="dxa"/>
            <w:shd w:val="clear" w:color="auto" w:fill="auto"/>
            <w:noWrap/>
            <w:vAlign w:val="center"/>
            <w:hideMark/>
          </w:tcPr>
          <w:p w14:paraId="45B308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1848</w:t>
            </w:r>
          </w:p>
        </w:tc>
        <w:tc>
          <w:tcPr>
            <w:tcW w:w="1338" w:type="dxa"/>
            <w:shd w:val="clear" w:color="auto" w:fill="auto"/>
            <w:noWrap/>
            <w:vAlign w:val="center"/>
            <w:hideMark/>
          </w:tcPr>
          <w:p w14:paraId="005BF3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1430971000</w:t>
            </w:r>
          </w:p>
        </w:tc>
        <w:tc>
          <w:tcPr>
            <w:tcW w:w="1142" w:type="dxa"/>
            <w:shd w:val="clear" w:color="auto" w:fill="auto"/>
            <w:noWrap/>
            <w:vAlign w:val="center"/>
            <w:hideMark/>
          </w:tcPr>
          <w:p w14:paraId="628CB2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73059471</w:t>
            </w:r>
          </w:p>
        </w:tc>
        <w:tc>
          <w:tcPr>
            <w:tcW w:w="5948" w:type="dxa"/>
            <w:shd w:val="clear" w:color="auto" w:fill="auto"/>
            <w:noWrap/>
            <w:vAlign w:val="center"/>
            <w:hideMark/>
          </w:tcPr>
          <w:p w14:paraId="4AAF92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LJUBLJANA</w:t>
            </w:r>
          </w:p>
        </w:tc>
      </w:tr>
      <w:tr w:rsidR="005F30FC" w:rsidRPr="006E664C" w14:paraId="52B13E21" w14:textId="77777777" w:rsidTr="00FA52E4">
        <w:trPr>
          <w:trHeight w:val="288"/>
        </w:trPr>
        <w:tc>
          <w:tcPr>
            <w:tcW w:w="634" w:type="dxa"/>
            <w:shd w:val="clear" w:color="auto" w:fill="auto"/>
            <w:noWrap/>
            <w:vAlign w:val="center"/>
            <w:hideMark/>
          </w:tcPr>
          <w:p w14:paraId="60F0E6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1849</w:t>
            </w:r>
          </w:p>
        </w:tc>
        <w:tc>
          <w:tcPr>
            <w:tcW w:w="1338" w:type="dxa"/>
            <w:shd w:val="clear" w:color="auto" w:fill="auto"/>
            <w:noWrap/>
            <w:vAlign w:val="center"/>
            <w:hideMark/>
          </w:tcPr>
          <w:p w14:paraId="14BE86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5089085000</w:t>
            </w:r>
          </w:p>
        </w:tc>
        <w:tc>
          <w:tcPr>
            <w:tcW w:w="1142" w:type="dxa"/>
            <w:shd w:val="clear" w:color="auto" w:fill="auto"/>
            <w:noWrap/>
            <w:vAlign w:val="center"/>
            <w:hideMark/>
          </w:tcPr>
          <w:p w14:paraId="6C42BC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69993211</w:t>
            </w:r>
          </w:p>
        </w:tc>
        <w:tc>
          <w:tcPr>
            <w:tcW w:w="5948" w:type="dxa"/>
            <w:shd w:val="clear" w:color="auto" w:fill="auto"/>
            <w:noWrap/>
            <w:vAlign w:val="center"/>
            <w:hideMark/>
          </w:tcPr>
          <w:p w14:paraId="57577F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NOVA GORICA</w:t>
            </w:r>
          </w:p>
        </w:tc>
      </w:tr>
      <w:tr w:rsidR="005F30FC" w:rsidRPr="006E664C" w14:paraId="384004C2" w14:textId="77777777" w:rsidTr="00FA52E4">
        <w:trPr>
          <w:trHeight w:val="288"/>
        </w:trPr>
        <w:tc>
          <w:tcPr>
            <w:tcW w:w="634" w:type="dxa"/>
            <w:shd w:val="clear" w:color="auto" w:fill="auto"/>
            <w:noWrap/>
            <w:vAlign w:val="center"/>
            <w:hideMark/>
          </w:tcPr>
          <w:p w14:paraId="74A96B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1850</w:t>
            </w:r>
          </w:p>
        </w:tc>
        <w:tc>
          <w:tcPr>
            <w:tcW w:w="1338" w:type="dxa"/>
            <w:shd w:val="clear" w:color="auto" w:fill="auto"/>
            <w:noWrap/>
            <w:vAlign w:val="center"/>
            <w:hideMark/>
          </w:tcPr>
          <w:p w14:paraId="228377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5258782000</w:t>
            </w:r>
          </w:p>
        </w:tc>
        <w:tc>
          <w:tcPr>
            <w:tcW w:w="1142" w:type="dxa"/>
            <w:shd w:val="clear" w:color="auto" w:fill="auto"/>
            <w:noWrap/>
            <w:vAlign w:val="center"/>
            <w:hideMark/>
          </w:tcPr>
          <w:p w14:paraId="289989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68565127</w:t>
            </w:r>
          </w:p>
        </w:tc>
        <w:tc>
          <w:tcPr>
            <w:tcW w:w="5948" w:type="dxa"/>
            <w:shd w:val="clear" w:color="auto" w:fill="auto"/>
            <w:noWrap/>
            <w:vAlign w:val="center"/>
            <w:hideMark/>
          </w:tcPr>
          <w:p w14:paraId="253689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NOVO MESTO</w:t>
            </w:r>
          </w:p>
        </w:tc>
      </w:tr>
      <w:tr w:rsidR="005F30FC" w:rsidRPr="006E664C" w14:paraId="0B9C9B48" w14:textId="77777777" w:rsidTr="00FA52E4">
        <w:trPr>
          <w:trHeight w:val="288"/>
        </w:trPr>
        <w:tc>
          <w:tcPr>
            <w:tcW w:w="634" w:type="dxa"/>
            <w:shd w:val="clear" w:color="auto" w:fill="auto"/>
            <w:noWrap/>
            <w:vAlign w:val="center"/>
            <w:hideMark/>
          </w:tcPr>
          <w:p w14:paraId="0B034F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1851</w:t>
            </w:r>
          </w:p>
        </w:tc>
        <w:tc>
          <w:tcPr>
            <w:tcW w:w="1338" w:type="dxa"/>
            <w:shd w:val="clear" w:color="auto" w:fill="auto"/>
            <w:noWrap/>
            <w:vAlign w:val="center"/>
            <w:hideMark/>
          </w:tcPr>
          <w:p w14:paraId="191791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5086957000</w:t>
            </w:r>
          </w:p>
        </w:tc>
        <w:tc>
          <w:tcPr>
            <w:tcW w:w="1142" w:type="dxa"/>
            <w:shd w:val="clear" w:color="auto" w:fill="auto"/>
            <w:noWrap/>
            <w:vAlign w:val="center"/>
            <w:hideMark/>
          </w:tcPr>
          <w:p w14:paraId="383C8F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17067006</w:t>
            </w:r>
          </w:p>
        </w:tc>
        <w:tc>
          <w:tcPr>
            <w:tcW w:w="5948" w:type="dxa"/>
            <w:shd w:val="clear" w:color="auto" w:fill="auto"/>
            <w:noWrap/>
            <w:vAlign w:val="center"/>
            <w:hideMark/>
          </w:tcPr>
          <w:p w14:paraId="065F28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POSTOJNA</w:t>
            </w:r>
          </w:p>
        </w:tc>
      </w:tr>
      <w:tr w:rsidR="005F30FC" w:rsidRPr="006E664C" w14:paraId="046FEF2A" w14:textId="77777777" w:rsidTr="00FA52E4">
        <w:trPr>
          <w:trHeight w:val="288"/>
        </w:trPr>
        <w:tc>
          <w:tcPr>
            <w:tcW w:w="634" w:type="dxa"/>
            <w:shd w:val="clear" w:color="auto" w:fill="auto"/>
            <w:noWrap/>
            <w:vAlign w:val="center"/>
            <w:hideMark/>
          </w:tcPr>
          <w:p w14:paraId="11FDD9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1852</w:t>
            </w:r>
          </w:p>
        </w:tc>
        <w:tc>
          <w:tcPr>
            <w:tcW w:w="1338" w:type="dxa"/>
            <w:shd w:val="clear" w:color="auto" w:fill="auto"/>
            <w:noWrap/>
            <w:vAlign w:val="center"/>
            <w:hideMark/>
          </w:tcPr>
          <w:p w14:paraId="52945E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5064678000</w:t>
            </w:r>
          </w:p>
        </w:tc>
        <w:tc>
          <w:tcPr>
            <w:tcW w:w="1142" w:type="dxa"/>
            <w:shd w:val="clear" w:color="auto" w:fill="auto"/>
            <w:noWrap/>
            <w:vAlign w:val="center"/>
            <w:hideMark/>
          </w:tcPr>
          <w:p w14:paraId="20E7CB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23369809</w:t>
            </w:r>
          </w:p>
        </w:tc>
        <w:tc>
          <w:tcPr>
            <w:tcW w:w="5948" w:type="dxa"/>
            <w:shd w:val="clear" w:color="auto" w:fill="auto"/>
            <w:noWrap/>
            <w:vAlign w:val="center"/>
            <w:hideMark/>
          </w:tcPr>
          <w:p w14:paraId="77654E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PTUJ</w:t>
            </w:r>
          </w:p>
        </w:tc>
      </w:tr>
      <w:tr w:rsidR="005F30FC" w:rsidRPr="006E664C" w14:paraId="650741DE" w14:textId="77777777" w:rsidTr="00FA52E4">
        <w:trPr>
          <w:trHeight w:val="288"/>
        </w:trPr>
        <w:tc>
          <w:tcPr>
            <w:tcW w:w="634" w:type="dxa"/>
            <w:shd w:val="clear" w:color="auto" w:fill="auto"/>
            <w:noWrap/>
            <w:vAlign w:val="center"/>
            <w:hideMark/>
          </w:tcPr>
          <w:p w14:paraId="5536D8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1853</w:t>
            </w:r>
          </w:p>
        </w:tc>
        <w:tc>
          <w:tcPr>
            <w:tcW w:w="1338" w:type="dxa"/>
            <w:shd w:val="clear" w:color="auto" w:fill="auto"/>
            <w:noWrap/>
            <w:vAlign w:val="center"/>
            <w:hideMark/>
          </w:tcPr>
          <w:p w14:paraId="34271E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2345188000</w:t>
            </w:r>
          </w:p>
        </w:tc>
        <w:tc>
          <w:tcPr>
            <w:tcW w:w="1142" w:type="dxa"/>
            <w:shd w:val="clear" w:color="auto" w:fill="auto"/>
            <w:noWrap/>
            <w:vAlign w:val="center"/>
            <w:hideMark/>
          </w:tcPr>
          <w:p w14:paraId="5BD5E7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27201163</w:t>
            </w:r>
          </w:p>
        </w:tc>
        <w:tc>
          <w:tcPr>
            <w:tcW w:w="5948" w:type="dxa"/>
            <w:shd w:val="clear" w:color="auto" w:fill="auto"/>
            <w:noWrap/>
            <w:vAlign w:val="center"/>
            <w:hideMark/>
          </w:tcPr>
          <w:p w14:paraId="3813A7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RAVNE NA KOROŠKEM</w:t>
            </w:r>
          </w:p>
        </w:tc>
      </w:tr>
      <w:tr w:rsidR="005F30FC" w:rsidRPr="006E664C" w14:paraId="2D337DA0" w14:textId="77777777" w:rsidTr="00FA52E4">
        <w:trPr>
          <w:trHeight w:val="288"/>
        </w:trPr>
        <w:tc>
          <w:tcPr>
            <w:tcW w:w="634" w:type="dxa"/>
            <w:shd w:val="clear" w:color="auto" w:fill="auto"/>
            <w:noWrap/>
            <w:vAlign w:val="center"/>
            <w:hideMark/>
          </w:tcPr>
          <w:p w14:paraId="6276C1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1854</w:t>
            </w:r>
          </w:p>
        </w:tc>
        <w:tc>
          <w:tcPr>
            <w:tcW w:w="1338" w:type="dxa"/>
            <w:shd w:val="clear" w:color="auto" w:fill="auto"/>
            <w:noWrap/>
            <w:vAlign w:val="center"/>
            <w:hideMark/>
          </w:tcPr>
          <w:p w14:paraId="00E0D2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5087996000</w:t>
            </w:r>
          </w:p>
        </w:tc>
        <w:tc>
          <w:tcPr>
            <w:tcW w:w="1142" w:type="dxa"/>
            <w:shd w:val="clear" w:color="auto" w:fill="auto"/>
            <w:noWrap/>
            <w:vAlign w:val="center"/>
            <w:hideMark/>
          </w:tcPr>
          <w:p w14:paraId="4BE9E4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21344205</w:t>
            </w:r>
          </w:p>
        </w:tc>
        <w:tc>
          <w:tcPr>
            <w:tcW w:w="5948" w:type="dxa"/>
            <w:shd w:val="clear" w:color="auto" w:fill="auto"/>
            <w:noWrap/>
            <w:vAlign w:val="center"/>
            <w:hideMark/>
          </w:tcPr>
          <w:p w14:paraId="66F3AC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ROGAŠKA SLATINA</w:t>
            </w:r>
          </w:p>
        </w:tc>
      </w:tr>
      <w:tr w:rsidR="005F30FC" w:rsidRPr="006E664C" w14:paraId="50C39601" w14:textId="77777777" w:rsidTr="00FA52E4">
        <w:trPr>
          <w:trHeight w:val="288"/>
        </w:trPr>
        <w:tc>
          <w:tcPr>
            <w:tcW w:w="634" w:type="dxa"/>
            <w:shd w:val="clear" w:color="auto" w:fill="auto"/>
            <w:noWrap/>
            <w:vAlign w:val="center"/>
            <w:hideMark/>
          </w:tcPr>
          <w:p w14:paraId="2B673F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1855</w:t>
            </w:r>
          </w:p>
        </w:tc>
        <w:tc>
          <w:tcPr>
            <w:tcW w:w="1338" w:type="dxa"/>
            <w:shd w:val="clear" w:color="auto" w:fill="auto"/>
            <w:noWrap/>
            <w:vAlign w:val="center"/>
            <w:hideMark/>
          </w:tcPr>
          <w:p w14:paraId="3304FC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5089417000</w:t>
            </w:r>
          </w:p>
        </w:tc>
        <w:tc>
          <w:tcPr>
            <w:tcW w:w="1142" w:type="dxa"/>
            <w:shd w:val="clear" w:color="auto" w:fill="auto"/>
            <w:noWrap/>
            <w:vAlign w:val="center"/>
            <w:hideMark/>
          </w:tcPr>
          <w:p w14:paraId="615C13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73346276</w:t>
            </w:r>
          </w:p>
        </w:tc>
        <w:tc>
          <w:tcPr>
            <w:tcW w:w="5948" w:type="dxa"/>
            <w:shd w:val="clear" w:color="auto" w:fill="auto"/>
            <w:noWrap/>
            <w:vAlign w:val="center"/>
            <w:hideMark/>
          </w:tcPr>
          <w:p w14:paraId="246EFB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SLOVENJ GRADEC</w:t>
            </w:r>
          </w:p>
        </w:tc>
      </w:tr>
      <w:tr w:rsidR="005F30FC" w:rsidRPr="006E664C" w14:paraId="0DE822A8" w14:textId="77777777" w:rsidTr="00FA52E4">
        <w:trPr>
          <w:trHeight w:val="288"/>
        </w:trPr>
        <w:tc>
          <w:tcPr>
            <w:tcW w:w="634" w:type="dxa"/>
            <w:shd w:val="clear" w:color="auto" w:fill="auto"/>
            <w:noWrap/>
            <w:vAlign w:val="center"/>
            <w:hideMark/>
          </w:tcPr>
          <w:p w14:paraId="7A5E75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1856</w:t>
            </w:r>
          </w:p>
        </w:tc>
        <w:tc>
          <w:tcPr>
            <w:tcW w:w="1338" w:type="dxa"/>
            <w:shd w:val="clear" w:color="auto" w:fill="auto"/>
            <w:noWrap/>
            <w:vAlign w:val="center"/>
            <w:hideMark/>
          </w:tcPr>
          <w:p w14:paraId="14C372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5052343000</w:t>
            </w:r>
          </w:p>
        </w:tc>
        <w:tc>
          <w:tcPr>
            <w:tcW w:w="1142" w:type="dxa"/>
            <w:shd w:val="clear" w:color="auto" w:fill="auto"/>
            <w:noWrap/>
            <w:vAlign w:val="center"/>
            <w:hideMark/>
          </w:tcPr>
          <w:p w14:paraId="28FC64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93550049</w:t>
            </w:r>
          </w:p>
        </w:tc>
        <w:tc>
          <w:tcPr>
            <w:tcW w:w="5948" w:type="dxa"/>
            <w:shd w:val="clear" w:color="auto" w:fill="auto"/>
            <w:noWrap/>
            <w:vAlign w:val="center"/>
            <w:hideMark/>
          </w:tcPr>
          <w:p w14:paraId="75BA7A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SLOVENSKE KONJICE - ZREČE</w:t>
            </w:r>
          </w:p>
        </w:tc>
      </w:tr>
      <w:tr w:rsidR="005F30FC" w:rsidRPr="006E664C" w14:paraId="7E252C3B" w14:textId="77777777" w:rsidTr="00FA52E4">
        <w:trPr>
          <w:trHeight w:val="288"/>
        </w:trPr>
        <w:tc>
          <w:tcPr>
            <w:tcW w:w="634" w:type="dxa"/>
            <w:shd w:val="clear" w:color="auto" w:fill="auto"/>
            <w:noWrap/>
            <w:vAlign w:val="center"/>
            <w:hideMark/>
          </w:tcPr>
          <w:p w14:paraId="1D863E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1857</w:t>
            </w:r>
          </w:p>
        </w:tc>
        <w:tc>
          <w:tcPr>
            <w:tcW w:w="1338" w:type="dxa"/>
            <w:shd w:val="clear" w:color="auto" w:fill="auto"/>
            <w:noWrap/>
            <w:vAlign w:val="center"/>
            <w:hideMark/>
          </w:tcPr>
          <w:p w14:paraId="422617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5009189000</w:t>
            </w:r>
          </w:p>
        </w:tc>
        <w:tc>
          <w:tcPr>
            <w:tcW w:w="1142" w:type="dxa"/>
            <w:shd w:val="clear" w:color="auto" w:fill="auto"/>
            <w:noWrap/>
            <w:vAlign w:val="center"/>
            <w:hideMark/>
          </w:tcPr>
          <w:p w14:paraId="4A5C74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74080601</w:t>
            </w:r>
          </w:p>
        </w:tc>
        <w:tc>
          <w:tcPr>
            <w:tcW w:w="5948" w:type="dxa"/>
            <w:shd w:val="clear" w:color="auto" w:fill="auto"/>
            <w:noWrap/>
            <w:vAlign w:val="center"/>
            <w:hideMark/>
          </w:tcPr>
          <w:p w14:paraId="57F21B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SREČKA KOSOVELA SEŽANA</w:t>
            </w:r>
          </w:p>
        </w:tc>
      </w:tr>
      <w:tr w:rsidR="005F30FC" w:rsidRPr="006E664C" w14:paraId="3091B37D" w14:textId="77777777" w:rsidTr="00FA52E4">
        <w:trPr>
          <w:trHeight w:val="288"/>
        </w:trPr>
        <w:tc>
          <w:tcPr>
            <w:tcW w:w="634" w:type="dxa"/>
            <w:shd w:val="clear" w:color="auto" w:fill="auto"/>
            <w:noWrap/>
            <w:vAlign w:val="center"/>
            <w:hideMark/>
          </w:tcPr>
          <w:p w14:paraId="731EBF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1858</w:t>
            </w:r>
          </w:p>
        </w:tc>
        <w:tc>
          <w:tcPr>
            <w:tcW w:w="1338" w:type="dxa"/>
            <w:shd w:val="clear" w:color="auto" w:fill="auto"/>
            <w:noWrap/>
            <w:vAlign w:val="center"/>
            <w:hideMark/>
          </w:tcPr>
          <w:p w14:paraId="7DB5E7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1214438000</w:t>
            </w:r>
          </w:p>
        </w:tc>
        <w:tc>
          <w:tcPr>
            <w:tcW w:w="1142" w:type="dxa"/>
            <w:shd w:val="clear" w:color="auto" w:fill="auto"/>
            <w:noWrap/>
            <w:vAlign w:val="center"/>
            <w:hideMark/>
          </w:tcPr>
          <w:p w14:paraId="468E45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11775823</w:t>
            </w:r>
          </w:p>
        </w:tc>
        <w:tc>
          <w:tcPr>
            <w:tcW w:w="5948" w:type="dxa"/>
            <w:shd w:val="clear" w:color="auto" w:fill="auto"/>
            <w:noWrap/>
            <w:vAlign w:val="center"/>
            <w:hideMark/>
          </w:tcPr>
          <w:p w14:paraId="5B1430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ŠENTJUR</w:t>
            </w:r>
          </w:p>
        </w:tc>
      </w:tr>
      <w:tr w:rsidR="005F30FC" w:rsidRPr="006E664C" w14:paraId="3E6ACF76" w14:textId="77777777" w:rsidTr="00FA52E4">
        <w:trPr>
          <w:trHeight w:val="288"/>
        </w:trPr>
        <w:tc>
          <w:tcPr>
            <w:tcW w:w="634" w:type="dxa"/>
            <w:shd w:val="clear" w:color="auto" w:fill="auto"/>
            <w:noWrap/>
            <w:vAlign w:val="center"/>
            <w:hideMark/>
          </w:tcPr>
          <w:p w14:paraId="609F94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1859</w:t>
            </w:r>
          </w:p>
        </w:tc>
        <w:tc>
          <w:tcPr>
            <w:tcW w:w="1338" w:type="dxa"/>
            <w:shd w:val="clear" w:color="auto" w:fill="auto"/>
            <w:noWrap/>
            <w:vAlign w:val="center"/>
            <w:hideMark/>
          </w:tcPr>
          <w:p w14:paraId="6514E2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5087872000</w:t>
            </w:r>
          </w:p>
        </w:tc>
        <w:tc>
          <w:tcPr>
            <w:tcW w:w="1142" w:type="dxa"/>
            <w:shd w:val="clear" w:color="auto" w:fill="auto"/>
            <w:noWrap/>
            <w:vAlign w:val="center"/>
            <w:hideMark/>
          </w:tcPr>
          <w:p w14:paraId="6D334A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13129635</w:t>
            </w:r>
          </w:p>
        </w:tc>
        <w:tc>
          <w:tcPr>
            <w:tcW w:w="5948" w:type="dxa"/>
            <w:shd w:val="clear" w:color="auto" w:fill="auto"/>
            <w:noWrap/>
            <w:vAlign w:val="center"/>
            <w:hideMark/>
          </w:tcPr>
          <w:p w14:paraId="63B554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ŠKOFJA LOKA</w:t>
            </w:r>
          </w:p>
        </w:tc>
      </w:tr>
      <w:tr w:rsidR="005F30FC" w:rsidRPr="006E664C" w14:paraId="0ECCAD40" w14:textId="77777777" w:rsidTr="00FA52E4">
        <w:trPr>
          <w:trHeight w:val="288"/>
        </w:trPr>
        <w:tc>
          <w:tcPr>
            <w:tcW w:w="634" w:type="dxa"/>
            <w:shd w:val="clear" w:color="auto" w:fill="auto"/>
            <w:noWrap/>
            <w:vAlign w:val="center"/>
            <w:hideMark/>
          </w:tcPr>
          <w:p w14:paraId="22A5B3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1860</w:t>
            </w:r>
          </w:p>
        </w:tc>
        <w:tc>
          <w:tcPr>
            <w:tcW w:w="1338" w:type="dxa"/>
            <w:shd w:val="clear" w:color="auto" w:fill="auto"/>
            <w:noWrap/>
            <w:vAlign w:val="center"/>
            <w:hideMark/>
          </w:tcPr>
          <w:p w14:paraId="49E58E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5243050000</w:t>
            </w:r>
          </w:p>
        </w:tc>
        <w:tc>
          <w:tcPr>
            <w:tcW w:w="1142" w:type="dxa"/>
            <w:shd w:val="clear" w:color="auto" w:fill="auto"/>
            <w:noWrap/>
            <w:vAlign w:val="center"/>
            <w:hideMark/>
          </w:tcPr>
          <w:p w14:paraId="069978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98282522</w:t>
            </w:r>
          </w:p>
        </w:tc>
        <w:tc>
          <w:tcPr>
            <w:tcW w:w="5948" w:type="dxa"/>
            <w:shd w:val="clear" w:color="auto" w:fill="auto"/>
            <w:noWrap/>
            <w:vAlign w:val="center"/>
            <w:hideMark/>
          </w:tcPr>
          <w:p w14:paraId="48C028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VELENJE</w:t>
            </w:r>
          </w:p>
        </w:tc>
      </w:tr>
      <w:tr w:rsidR="005F30FC" w:rsidRPr="006E664C" w14:paraId="616F643C" w14:textId="77777777" w:rsidTr="00FA52E4">
        <w:trPr>
          <w:trHeight w:val="288"/>
        </w:trPr>
        <w:tc>
          <w:tcPr>
            <w:tcW w:w="634" w:type="dxa"/>
            <w:shd w:val="clear" w:color="auto" w:fill="auto"/>
            <w:noWrap/>
            <w:vAlign w:val="center"/>
            <w:hideMark/>
          </w:tcPr>
          <w:p w14:paraId="5D1F2A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1861</w:t>
            </w:r>
          </w:p>
        </w:tc>
        <w:tc>
          <w:tcPr>
            <w:tcW w:w="1338" w:type="dxa"/>
            <w:shd w:val="clear" w:color="auto" w:fill="auto"/>
            <w:noWrap/>
            <w:vAlign w:val="center"/>
            <w:hideMark/>
          </w:tcPr>
          <w:p w14:paraId="0FB89C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5083435000</w:t>
            </w:r>
          </w:p>
        </w:tc>
        <w:tc>
          <w:tcPr>
            <w:tcW w:w="1142" w:type="dxa"/>
            <w:shd w:val="clear" w:color="auto" w:fill="auto"/>
            <w:noWrap/>
            <w:vAlign w:val="center"/>
            <w:hideMark/>
          </w:tcPr>
          <w:p w14:paraId="3848CD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76893375</w:t>
            </w:r>
          </w:p>
        </w:tc>
        <w:tc>
          <w:tcPr>
            <w:tcW w:w="5948" w:type="dxa"/>
            <w:shd w:val="clear" w:color="auto" w:fill="auto"/>
            <w:noWrap/>
            <w:vAlign w:val="center"/>
            <w:hideMark/>
          </w:tcPr>
          <w:p w14:paraId="5C05B1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ŠOLSKI CENTER ZA POŠTO, EKONOMIJO IN TELEKOMUNIKACIJE LJUBLJANA</w:t>
            </w:r>
          </w:p>
        </w:tc>
      </w:tr>
      <w:tr w:rsidR="005F30FC" w:rsidRPr="006E664C" w14:paraId="0CBC4B30" w14:textId="77777777" w:rsidTr="00FA52E4">
        <w:trPr>
          <w:trHeight w:val="288"/>
        </w:trPr>
        <w:tc>
          <w:tcPr>
            <w:tcW w:w="634" w:type="dxa"/>
            <w:shd w:val="clear" w:color="auto" w:fill="auto"/>
            <w:noWrap/>
            <w:vAlign w:val="center"/>
            <w:hideMark/>
          </w:tcPr>
          <w:p w14:paraId="096531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1862</w:t>
            </w:r>
          </w:p>
        </w:tc>
        <w:tc>
          <w:tcPr>
            <w:tcW w:w="1338" w:type="dxa"/>
            <w:shd w:val="clear" w:color="auto" w:fill="auto"/>
            <w:noWrap/>
            <w:vAlign w:val="center"/>
            <w:hideMark/>
          </w:tcPr>
          <w:p w14:paraId="0A2533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3388042000</w:t>
            </w:r>
          </w:p>
        </w:tc>
        <w:tc>
          <w:tcPr>
            <w:tcW w:w="1142" w:type="dxa"/>
            <w:shd w:val="clear" w:color="auto" w:fill="auto"/>
            <w:noWrap/>
            <w:vAlign w:val="center"/>
            <w:hideMark/>
          </w:tcPr>
          <w:p w14:paraId="504600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10663924</w:t>
            </w:r>
          </w:p>
        </w:tc>
        <w:tc>
          <w:tcPr>
            <w:tcW w:w="5948" w:type="dxa"/>
            <w:shd w:val="clear" w:color="auto" w:fill="auto"/>
            <w:noWrap/>
            <w:vAlign w:val="center"/>
            <w:hideMark/>
          </w:tcPr>
          <w:p w14:paraId="288B8D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ŠPORT MARIBOR, DRUŽBA ZA UPRAVLJANJE S ŠPORTNIMI OBJEKTI D.O.O.</w:t>
            </w:r>
          </w:p>
        </w:tc>
      </w:tr>
      <w:tr w:rsidR="005F30FC" w:rsidRPr="006E664C" w14:paraId="04CAEBE0" w14:textId="77777777" w:rsidTr="00FA52E4">
        <w:trPr>
          <w:trHeight w:val="288"/>
        </w:trPr>
        <w:tc>
          <w:tcPr>
            <w:tcW w:w="634" w:type="dxa"/>
            <w:shd w:val="clear" w:color="auto" w:fill="auto"/>
            <w:noWrap/>
            <w:vAlign w:val="center"/>
            <w:hideMark/>
          </w:tcPr>
          <w:p w14:paraId="2E9D2E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1863</w:t>
            </w:r>
          </w:p>
        </w:tc>
        <w:tc>
          <w:tcPr>
            <w:tcW w:w="1338" w:type="dxa"/>
            <w:shd w:val="clear" w:color="auto" w:fill="auto"/>
            <w:noWrap/>
            <w:vAlign w:val="center"/>
            <w:hideMark/>
          </w:tcPr>
          <w:p w14:paraId="5F1587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1411004000</w:t>
            </w:r>
          </w:p>
        </w:tc>
        <w:tc>
          <w:tcPr>
            <w:tcW w:w="1142" w:type="dxa"/>
            <w:shd w:val="clear" w:color="auto" w:fill="auto"/>
            <w:noWrap/>
            <w:vAlign w:val="center"/>
            <w:hideMark/>
          </w:tcPr>
          <w:p w14:paraId="57EB11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62792601</w:t>
            </w:r>
          </w:p>
        </w:tc>
        <w:tc>
          <w:tcPr>
            <w:tcW w:w="5948" w:type="dxa"/>
            <w:shd w:val="clear" w:color="auto" w:fill="auto"/>
            <w:noWrap/>
            <w:vAlign w:val="center"/>
            <w:hideMark/>
          </w:tcPr>
          <w:p w14:paraId="7018DC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ŠTUDENTSKA ORGANIZACIJA SLOVENIJE</w:t>
            </w:r>
          </w:p>
        </w:tc>
      </w:tr>
      <w:tr w:rsidR="005F30FC" w:rsidRPr="006E664C" w14:paraId="618A7D8B" w14:textId="77777777" w:rsidTr="00FA52E4">
        <w:trPr>
          <w:trHeight w:val="288"/>
        </w:trPr>
        <w:tc>
          <w:tcPr>
            <w:tcW w:w="634" w:type="dxa"/>
            <w:shd w:val="clear" w:color="auto" w:fill="auto"/>
            <w:noWrap/>
            <w:vAlign w:val="center"/>
            <w:hideMark/>
          </w:tcPr>
          <w:p w14:paraId="77C7AF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1864</w:t>
            </w:r>
          </w:p>
        </w:tc>
        <w:tc>
          <w:tcPr>
            <w:tcW w:w="1338" w:type="dxa"/>
            <w:shd w:val="clear" w:color="auto" w:fill="auto"/>
            <w:noWrap/>
            <w:vAlign w:val="center"/>
            <w:hideMark/>
          </w:tcPr>
          <w:p w14:paraId="429AA0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5492122000</w:t>
            </w:r>
          </w:p>
        </w:tc>
        <w:tc>
          <w:tcPr>
            <w:tcW w:w="1142" w:type="dxa"/>
            <w:shd w:val="clear" w:color="auto" w:fill="auto"/>
            <w:noWrap/>
            <w:vAlign w:val="center"/>
            <w:hideMark/>
          </w:tcPr>
          <w:p w14:paraId="410104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64710564</w:t>
            </w:r>
          </w:p>
        </w:tc>
        <w:tc>
          <w:tcPr>
            <w:tcW w:w="5948" w:type="dxa"/>
            <w:shd w:val="clear" w:color="auto" w:fill="auto"/>
            <w:noWrap/>
            <w:vAlign w:val="center"/>
            <w:hideMark/>
          </w:tcPr>
          <w:p w14:paraId="5F191D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ŠTUDENTSKA ORGANIZACIJA UNIVERZE V MARIBORU</w:t>
            </w:r>
          </w:p>
        </w:tc>
      </w:tr>
      <w:tr w:rsidR="005F30FC" w:rsidRPr="006E664C" w14:paraId="0C61883C" w14:textId="77777777" w:rsidTr="00FA52E4">
        <w:trPr>
          <w:trHeight w:val="288"/>
        </w:trPr>
        <w:tc>
          <w:tcPr>
            <w:tcW w:w="634" w:type="dxa"/>
            <w:shd w:val="clear" w:color="auto" w:fill="auto"/>
            <w:noWrap/>
            <w:vAlign w:val="center"/>
            <w:hideMark/>
          </w:tcPr>
          <w:p w14:paraId="18FF18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1865</w:t>
            </w:r>
          </w:p>
        </w:tc>
        <w:tc>
          <w:tcPr>
            <w:tcW w:w="1338" w:type="dxa"/>
            <w:shd w:val="clear" w:color="auto" w:fill="auto"/>
            <w:noWrap/>
            <w:vAlign w:val="center"/>
            <w:hideMark/>
          </w:tcPr>
          <w:p w14:paraId="0D48EE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3655822000</w:t>
            </w:r>
          </w:p>
        </w:tc>
        <w:tc>
          <w:tcPr>
            <w:tcW w:w="1142" w:type="dxa"/>
            <w:shd w:val="clear" w:color="auto" w:fill="auto"/>
            <w:noWrap/>
            <w:vAlign w:val="center"/>
            <w:hideMark/>
          </w:tcPr>
          <w:p w14:paraId="41FC16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18891993</w:t>
            </w:r>
          </w:p>
        </w:tc>
        <w:tc>
          <w:tcPr>
            <w:tcW w:w="5948" w:type="dxa"/>
            <w:shd w:val="clear" w:color="auto" w:fill="auto"/>
            <w:noWrap/>
            <w:vAlign w:val="center"/>
            <w:hideMark/>
          </w:tcPr>
          <w:p w14:paraId="7EF4B2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ŠTUDENTSKA SVETOVALNICA ŠTUDENTSKE ORGANIZACIJE UNIVERZE V LJUBLJANI, ZAVOD ZA SVETOVALNE DEJAVNOSTI</w:t>
            </w:r>
          </w:p>
        </w:tc>
      </w:tr>
      <w:tr w:rsidR="005F30FC" w:rsidRPr="006E664C" w14:paraId="4273F9F2" w14:textId="77777777" w:rsidTr="00FA52E4">
        <w:trPr>
          <w:trHeight w:val="288"/>
        </w:trPr>
        <w:tc>
          <w:tcPr>
            <w:tcW w:w="634" w:type="dxa"/>
            <w:shd w:val="clear" w:color="auto" w:fill="auto"/>
            <w:noWrap/>
            <w:vAlign w:val="center"/>
            <w:hideMark/>
          </w:tcPr>
          <w:p w14:paraId="14B411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1866</w:t>
            </w:r>
          </w:p>
        </w:tc>
        <w:tc>
          <w:tcPr>
            <w:tcW w:w="1338" w:type="dxa"/>
            <w:shd w:val="clear" w:color="auto" w:fill="auto"/>
            <w:noWrap/>
            <w:vAlign w:val="center"/>
            <w:hideMark/>
          </w:tcPr>
          <w:p w14:paraId="5B1AF1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6280722000</w:t>
            </w:r>
          </w:p>
        </w:tc>
        <w:tc>
          <w:tcPr>
            <w:tcW w:w="1142" w:type="dxa"/>
            <w:shd w:val="clear" w:color="auto" w:fill="auto"/>
            <w:noWrap/>
            <w:vAlign w:val="center"/>
            <w:hideMark/>
          </w:tcPr>
          <w:p w14:paraId="339DB5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13258664</w:t>
            </w:r>
          </w:p>
        </w:tc>
        <w:tc>
          <w:tcPr>
            <w:tcW w:w="5948" w:type="dxa"/>
            <w:shd w:val="clear" w:color="auto" w:fill="auto"/>
            <w:noWrap/>
            <w:vAlign w:val="center"/>
            <w:hideMark/>
          </w:tcPr>
          <w:p w14:paraId="445315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ŠTUDENTSKI DOM LJUBLJANA</w:t>
            </w:r>
          </w:p>
        </w:tc>
      </w:tr>
      <w:tr w:rsidR="005F30FC" w:rsidRPr="006E664C" w14:paraId="45FCC634" w14:textId="77777777" w:rsidTr="00FA52E4">
        <w:trPr>
          <w:trHeight w:val="288"/>
        </w:trPr>
        <w:tc>
          <w:tcPr>
            <w:tcW w:w="634" w:type="dxa"/>
            <w:shd w:val="clear" w:color="auto" w:fill="auto"/>
            <w:noWrap/>
            <w:vAlign w:val="center"/>
            <w:hideMark/>
          </w:tcPr>
          <w:p w14:paraId="7648A0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1867</w:t>
            </w:r>
          </w:p>
        </w:tc>
        <w:tc>
          <w:tcPr>
            <w:tcW w:w="1338" w:type="dxa"/>
            <w:shd w:val="clear" w:color="auto" w:fill="auto"/>
            <w:noWrap/>
            <w:vAlign w:val="center"/>
            <w:hideMark/>
          </w:tcPr>
          <w:p w14:paraId="5B3550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1178873000</w:t>
            </w:r>
          </w:p>
        </w:tc>
        <w:tc>
          <w:tcPr>
            <w:tcW w:w="1142" w:type="dxa"/>
            <w:shd w:val="clear" w:color="auto" w:fill="auto"/>
            <w:noWrap/>
            <w:vAlign w:val="center"/>
            <w:hideMark/>
          </w:tcPr>
          <w:p w14:paraId="27634D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45315639</w:t>
            </w:r>
          </w:p>
        </w:tc>
        <w:tc>
          <w:tcPr>
            <w:tcW w:w="5948" w:type="dxa"/>
            <w:shd w:val="clear" w:color="auto" w:fill="auto"/>
            <w:noWrap/>
            <w:vAlign w:val="center"/>
            <w:hideMark/>
          </w:tcPr>
          <w:p w14:paraId="27B0D5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ŠTUDENTSKI KLUB GROŠ</w:t>
            </w:r>
          </w:p>
        </w:tc>
      </w:tr>
      <w:tr w:rsidR="005F30FC" w:rsidRPr="006E664C" w14:paraId="3C7B3AF0" w14:textId="77777777" w:rsidTr="00FA52E4">
        <w:trPr>
          <w:trHeight w:val="288"/>
        </w:trPr>
        <w:tc>
          <w:tcPr>
            <w:tcW w:w="634" w:type="dxa"/>
            <w:shd w:val="clear" w:color="auto" w:fill="auto"/>
            <w:noWrap/>
            <w:vAlign w:val="center"/>
            <w:hideMark/>
          </w:tcPr>
          <w:p w14:paraId="0D4CA6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1868</w:t>
            </w:r>
          </w:p>
        </w:tc>
        <w:tc>
          <w:tcPr>
            <w:tcW w:w="1338" w:type="dxa"/>
            <w:shd w:val="clear" w:color="auto" w:fill="auto"/>
            <w:noWrap/>
            <w:vAlign w:val="center"/>
            <w:hideMark/>
          </w:tcPr>
          <w:p w14:paraId="508E60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5911575000</w:t>
            </w:r>
          </w:p>
        </w:tc>
        <w:tc>
          <w:tcPr>
            <w:tcW w:w="1142" w:type="dxa"/>
            <w:shd w:val="clear" w:color="auto" w:fill="auto"/>
            <w:noWrap/>
            <w:vAlign w:val="center"/>
            <w:hideMark/>
          </w:tcPr>
          <w:p w14:paraId="0109F2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79334105</w:t>
            </w:r>
          </w:p>
        </w:tc>
        <w:tc>
          <w:tcPr>
            <w:tcW w:w="5948" w:type="dxa"/>
            <w:shd w:val="clear" w:color="auto" w:fill="auto"/>
            <w:noWrap/>
            <w:vAlign w:val="center"/>
            <w:hideMark/>
          </w:tcPr>
          <w:p w14:paraId="75A455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ŠTUDENTSKI KLUB KAMNIK</w:t>
            </w:r>
          </w:p>
        </w:tc>
      </w:tr>
      <w:tr w:rsidR="005F30FC" w:rsidRPr="006E664C" w14:paraId="650E4FCF" w14:textId="77777777" w:rsidTr="00FA52E4">
        <w:trPr>
          <w:trHeight w:val="288"/>
        </w:trPr>
        <w:tc>
          <w:tcPr>
            <w:tcW w:w="634" w:type="dxa"/>
            <w:shd w:val="clear" w:color="auto" w:fill="auto"/>
            <w:noWrap/>
            <w:vAlign w:val="center"/>
            <w:hideMark/>
          </w:tcPr>
          <w:p w14:paraId="5E90DC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1869</w:t>
            </w:r>
          </w:p>
        </w:tc>
        <w:tc>
          <w:tcPr>
            <w:tcW w:w="1338" w:type="dxa"/>
            <w:shd w:val="clear" w:color="auto" w:fill="auto"/>
            <w:noWrap/>
            <w:vAlign w:val="center"/>
            <w:hideMark/>
          </w:tcPr>
          <w:p w14:paraId="766560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1139096000</w:t>
            </w:r>
          </w:p>
        </w:tc>
        <w:tc>
          <w:tcPr>
            <w:tcW w:w="1142" w:type="dxa"/>
            <w:shd w:val="clear" w:color="auto" w:fill="auto"/>
            <w:noWrap/>
            <w:vAlign w:val="center"/>
            <w:hideMark/>
          </w:tcPr>
          <w:p w14:paraId="2A3791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80663486</w:t>
            </w:r>
          </w:p>
        </w:tc>
        <w:tc>
          <w:tcPr>
            <w:tcW w:w="5948" w:type="dxa"/>
            <w:shd w:val="clear" w:color="auto" w:fill="auto"/>
            <w:noWrap/>
            <w:vAlign w:val="center"/>
            <w:hideMark/>
          </w:tcPr>
          <w:p w14:paraId="30E890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ŠTUDENTSKI KLUB SEVNICA</w:t>
            </w:r>
          </w:p>
        </w:tc>
      </w:tr>
      <w:tr w:rsidR="005F30FC" w:rsidRPr="006E664C" w14:paraId="7B49A131" w14:textId="77777777" w:rsidTr="00FA52E4">
        <w:trPr>
          <w:trHeight w:val="288"/>
        </w:trPr>
        <w:tc>
          <w:tcPr>
            <w:tcW w:w="634" w:type="dxa"/>
            <w:shd w:val="clear" w:color="auto" w:fill="auto"/>
            <w:noWrap/>
            <w:vAlign w:val="center"/>
            <w:hideMark/>
          </w:tcPr>
          <w:p w14:paraId="7118B0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1870</w:t>
            </w:r>
          </w:p>
        </w:tc>
        <w:tc>
          <w:tcPr>
            <w:tcW w:w="1338" w:type="dxa"/>
            <w:shd w:val="clear" w:color="auto" w:fill="auto"/>
            <w:noWrap/>
            <w:vAlign w:val="center"/>
            <w:hideMark/>
          </w:tcPr>
          <w:p w14:paraId="5B3C26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1164546000</w:t>
            </w:r>
          </w:p>
        </w:tc>
        <w:tc>
          <w:tcPr>
            <w:tcW w:w="1142" w:type="dxa"/>
            <w:shd w:val="clear" w:color="auto" w:fill="auto"/>
            <w:noWrap/>
            <w:vAlign w:val="center"/>
            <w:hideMark/>
          </w:tcPr>
          <w:p w14:paraId="2D9F5C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86901362</w:t>
            </w:r>
          </w:p>
        </w:tc>
        <w:tc>
          <w:tcPr>
            <w:tcW w:w="5948" w:type="dxa"/>
            <w:shd w:val="clear" w:color="auto" w:fill="auto"/>
            <w:noWrap/>
            <w:vAlign w:val="center"/>
            <w:hideMark/>
          </w:tcPr>
          <w:p w14:paraId="55A378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ŠTUDENTSKI KLUB SLOVENSKIH GORIC</w:t>
            </w:r>
          </w:p>
        </w:tc>
      </w:tr>
      <w:tr w:rsidR="005F30FC" w:rsidRPr="006E664C" w14:paraId="422ECF5F" w14:textId="77777777" w:rsidTr="00FA52E4">
        <w:trPr>
          <w:trHeight w:val="288"/>
        </w:trPr>
        <w:tc>
          <w:tcPr>
            <w:tcW w:w="634" w:type="dxa"/>
            <w:shd w:val="clear" w:color="auto" w:fill="auto"/>
            <w:noWrap/>
            <w:vAlign w:val="center"/>
            <w:hideMark/>
          </w:tcPr>
          <w:p w14:paraId="52B9C2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1871</w:t>
            </w:r>
          </w:p>
        </w:tc>
        <w:tc>
          <w:tcPr>
            <w:tcW w:w="1338" w:type="dxa"/>
            <w:shd w:val="clear" w:color="auto" w:fill="auto"/>
            <w:noWrap/>
            <w:vAlign w:val="center"/>
            <w:hideMark/>
          </w:tcPr>
          <w:p w14:paraId="3B6758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5696623000</w:t>
            </w:r>
          </w:p>
        </w:tc>
        <w:tc>
          <w:tcPr>
            <w:tcW w:w="1142" w:type="dxa"/>
            <w:shd w:val="clear" w:color="auto" w:fill="auto"/>
            <w:noWrap/>
            <w:vAlign w:val="center"/>
            <w:hideMark/>
          </w:tcPr>
          <w:p w14:paraId="06CD5C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51508427</w:t>
            </w:r>
          </w:p>
        </w:tc>
        <w:tc>
          <w:tcPr>
            <w:tcW w:w="5948" w:type="dxa"/>
            <w:shd w:val="clear" w:color="auto" w:fill="auto"/>
            <w:noWrap/>
            <w:vAlign w:val="center"/>
            <w:hideMark/>
          </w:tcPr>
          <w:p w14:paraId="0F68CA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ŠTUDENTSKI KLUB ŽALEC</w:t>
            </w:r>
          </w:p>
        </w:tc>
      </w:tr>
      <w:tr w:rsidR="005F30FC" w:rsidRPr="006E664C" w14:paraId="710F849B" w14:textId="77777777" w:rsidTr="00FA52E4">
        <w:trPr>
          <w:trHeight w:val="288"/>
        </w:trPr>
        <w:tc>
          <w:tcPr>
            <w:tcW w:w="634" w:type="dxa"/>
            <w:shd w:val="clear" w:color="auto" w:fill="auto"/>
            <w:noWrap/>
            <w:vAlign w:val="center"/>
            <w:hideMark/>
          </w:tcPr>
          <w:p w14:paraId="18D655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1872</w:t>
            </w:r>
          </w:p>
        </w:tc>
        <w:tc>
          <w:tcPr>
            <w:tcW w:w="1338" w:type="dxa"/>
            <w:shd w:val="clear" w:color="auto" w:fill="auto"/>
            <w:noWrap/>
            <w:vAlign w:val="center"/>
            <w:hideMark/>
          </w:tcPr>
          <w:p w14:paraId="71893F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1802941000</w:t>
            </w:r>
          </w:p>
        </w:tc>
        <w:tc>
          <w:tcPr>
            <w:tcW w:w="1142" w:type="dxa"/>
            <w:shd w:val="clear" w:color="auto" w:fill="auto"/>
            <w:noWrap/>
            <w:vAlign w:val="center"/>
            <w:hideMark/>
          </w:tcPr>
          <w:p w14:paraId="394A1D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68859686</w:t>
            </w:r>
          </w:p>
        </w:tc>
        <w:tc>
          <w:tcPr>
            <w:tcW w:w="5948" w:type="dxa"/>
            <w:shd w:val="clear" w:color="auto" w:fill="auto"/>
            <w:noWrap/>
            <w:vAlign w:val="center"/>
            <w:hideMark/>
          </w:tcPr>
          <w:p w14:paraId="6B59DA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ŠTUDENTSKO - MLADINSKI KLUB KLINKA</w:t>
            </w:r>
          </w:p>
        </w:tc>
      </w:tr>
      <w:tr w:rsidR="005F30FC" w:rsidRPr="006E664C" w14:paraId="0543AA09" w14:textId="77777777" w:rsidTr="00FA52E4">
        <w:trPr>
          <w:trHeight w:val="288"/>
        </w:trPr>
        <w:tc>
          <w:tcPr>
            <w:tcW w:w="634" w:type="dxa"/>
            <w:shd w:val="clear" w:color="auto" w:fill="auto"/>
            <w:noWrap/>
            <w:vAlign w:val="center"/>
            <w:hideMark/>
          </w:tcPr>
          <w:p w14:paraId="7B5F24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1873</w:t>
            </w:r>
          </w:p>
        </w:tc>
        <w:tc>
          <w:tcPr>
            <w:tcW w:w="1338" w:type="dxa"/>
            <w:shd w:val="clear" w:color="auto" w:fill="auto"/>
            <w:noWrap/>
            <w:vAlign w:val="center"/>
            <w:hideMark/>
          </w:tcPr>
          <w:p w14:paraId="0C0CBA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3325369000</w:t>
            </w:r>
          </w:p>
        </w:tc>
        <w:tc>
          <w:tcPr>
            <w:tcW w:w="1142" w:type="dxa"/>
            <w:shd w:val="clear" w:color="auto" w:fill="auto"/>
            <w:noWrap/>
            <w:vAlign w:val="center"/>
            <w:hideMark/>
          </w:tcPr>
          <w:p w14:paraId="5F580F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71180079</w:t>
            </w:r>
          </w:p>
        </w:tc>
        <w:tc>
          <w:tcPr>
            <w:tcW w:w="5948" w:type="dxa"/>
            <w:shd w:val="clear" w:color="auto" w:fill="auto"/>
            <w:noWrap/>
            <w:vAlign w:val="center"/>
            <w:hideMark/>
          </w:tcPr>
          <w:p w14:paraId="50486B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ŠTUDIJSKI CENTER ZA NARODNO SPRAVO</w:t>
            </w:r>
          </w:p>
        </w:tc>
      </w:tr>
      <w:tr w:rsidR="005F30FC" w:rsidRPr="006E664C" w14:paraId="6233B659" w14:textId="77777777" w:rsidTr="00FA52E4">
        <w:trPr>
          <w:trHeight w:val="288"/>
        </w:trPr>
        <w:tc>
          <w:tcPr>
            <w:tcW w:w="634" w:type="dxa"/>
            <w:shd w:val="clear" w:color="auto" w:fill="auto"/>
            <w:noWrap/>
            <w:vAlign w:val="center"/>
            <w:hideMark/>
          </w:tcPr>
          <w:p w14:paraId="0FDEE0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1874</w:t>
            </w:r>
          </w:p>
        </w:tc>
        <w:tc>
          <w:tcPr>
            <w:tcW w:w="1338" w:type="dxa"/>
            <w:shd w:val="clear" w:color="auto" w:fill="auto"/>
            <w:noWrap/>
            <w:vAlign w:val="center"/>
            <w:hideMark/>
          </w:tcPr>
          <w:p w14:paraId="744C08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5052602000</w:t>
            </w:r>
          </w:p>
        </w:tc>
        <w:tc>
          <w:tcPr>
            <w:tcW w:w="1142" w:type="dxa"/>
            <w:shd w:val="clear" w:color="auto" w:fill="auto"/>
            <w:noWrap/>
            <w:vAlign w:val="center"/>
            <w:hideMark/>
          </w:tcPr>
          <w:p w14:paraId="23FF44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96599944</w:t>
            </w:r>
          </w:p>
        </w:tc>
        <w:tc>
          <w:tcPr>
            <w:tcW w:w="5948" w:type="dxa"/>
            <w:shd w:val="clear" w:color="auto" w:fill="auto"/>
            <w:noWrap/>
            <w:vAlign w:val="center"/>
            <w:hideMark/>
          </w:tcPr>
          <w:p w14:paraId="12EE7C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TEHNIŠKI MUZEJ SLOVENIJE</w:t>
            </w:r>
          </w:p>
        </w:tc>
      </w:tr>
      <w:tr w:rsidR="005F30FC" w:rsidRPr="006E664C" w14:paraId="4A564B04" w14:textId="77777777" w:rsidTr="00FA52E4">
        <w:trPr>
          <w:trHeight w:val="288"/>
        </w:trPr>
        <w:tc>
          <w:tcPr>
            <w:tcW w:w="634" w:type="dxa"/>
            <w:shd w:val="clear" w:color="auto" w:fill="auto"/>
            <w:noWrap/>
            <w:vAlign w:val="center"/>
            <w:hideMark/>
          </w:tcPr>
          <w:p w14:paraId="74E758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1875</w:t>
            </w:r>
          </w:p>
        </w:tc>
        <w:tc>
          <w:tcPr>
            <w:tcW w:w="1338" w:type="dxa"/>
            <w:shd w:val="clear" w:color="auto" w:fill="auto"/>
            <w:noWrap/>
            <w:vAlign w:val="center"/>
            <w:hideMark/>
          </w:tcPr>
          <w:p w14:paraId="6A46ED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6669107000</w:t>
            </w:r>
          </w:p>
        </w:tc>
        <w:tc>
          <w:tcPr>
            <w:tcW w:w="1142" w:type="dxa"/>
            <w:shd w:val="clear" w:color="auto" w:fill="auto"/>
            <w:noWrap/>
            <w:vAlign w:val="center"/>
            <w:hideMark/>
          </w:tcPr>
          <w:p w14:paraId="3E0A25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95675680</w:t>
            </w:r>
          </w:p>
        </w:tc>
        <w:tc>
          <w:tcPr>
            <w:tcW w:w="5948" w:type="dxa"/>
            <w:shd w:val="clear" w:color="auto" w:fill="auto"/>
            <w:noWrap/>
            <w:vAlign w:val="center"/>
            <w:hideMark/>
          </w:tcPr>
          <w:p w14:paraId="265C9F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TEHNIŠKI ŠOLSKI CENTER MARIBOR</w:t>
            </w:r>
          </w:p>
        </w:tc>
      </w:tr>
      <w:tr w:rsidR="005F30FC" w:rsidRPr="006E664C" w14:paraId="3492556E" w14:textId="77777777" w:rsidTr="00FA52E4">
        <w:trPr>
          <w:trHeight w:val="288"/>
        </w:trPr>
        <w:tc>
          <w:tcPr>
            <w:tcW w:w="634" w:type="dxa"/>
            <w:shd w:val="clear" w:color="auto" w:fill="auto"/>
            <w:noWrap/>
            <w:vAlign w:val="center"/>
            <w:hideMark/>
          </w:tcPr>
          <w:p w14:paraId="6B88C0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1876</w:t>
            </w:r>
          </w:p>
        </w:tc>
        <w:tc>
          <w:tcPr>
            <w:tcW w:w="1338" w:type="dxa"/>
            <w:shd w:val="clear" w:color="auto" w:fill="auto"/>
            <w:noWrap/>
            <w:vAlign w:val="center"/>
            <w:hideMark/>
          </w:tcPr>
          <w:p w14:paraId="784C00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8538573000</w:t>
            </w:r>
          </w:p>
        </w:tc>
        <w:tc>
          <w:tcPr>
            <w:tcW w:w="1142" w:type="dxa"/>
            <w:shd w:val="clear" w:color="auto" w:fill="auto"/>
            <w:noWrap/>
            <w:vAlign w:val="center"/>
            <w:hideMark/>
          </w:tcPr>
          <w:p w14:paraId="16BB16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18665594</w:t>
            </w:r>
          </w:p>
        </w:tc>
        <w:tc>
          <w:tcPr>
            <w:tcW w:w="5948" w:type="dxa"/>
            <w:shd w:val="clear" w:color="auto" w:fill="auto"/>
            <w:noWrap/>
            <w:vAlign w:val="center"/>
            <w:hideMark/>
          </w:tcPr>
          <w:p w14:paraId="224E65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TEHNO PARK CELJE, JAVNI ZAVOD ZA SPODBUJANJE ZNANOSTI, TEHNOLOGIJE IN INOVATIVNOSTI</w:t>
            </w:r>
          </w:p>
        </w:tc>
      </w:tr>
      <w:tr w:rsidR="005F30FC" w:rsidRPr="006E664C" w14:paraId="2D9D4E3A" w14:textId="77777777" w:rsidTr="00FA52E4">
        <w:trPr>
          <w:trHeight w:val="288"/>
        </w:trPr>
        <w:tc>
          <w:tcPr>
            <w:tcW w:w="634" w:type="dxa"/>
            <w:shd w:val="clear" w:color="auto" w:fill="auto"/>
            <w:noWrap/>
            <w:vAlign w:val="center"/>
            <w:hideMark/>
          </w:tcPr>
          <w:p w14:paraId="6CE437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1877</w:t>
            </w:r>
          </w:p>
        </w:tc>
        <w:tc>
          <w:tcPr>
            <w:tcW w:w="1338" w:type="dxa"/>
            <w:shd w:val="clear" w:color="auto" w:fill="auto"/>
            <w:noWrap/>
            <w:vAlign w:val="center"/>
            <w:hideMark/>
          </w:tcPr>
          <w:p w14:paraId="0A3F66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5911508000</w:t>
            </w:r>
          </w:p>
        </w:tc>
        <w:tc>
          <w:tcPr>
            <w:tcW w:w="1142" w:type="dxa"/>
            <w:shd w:val="clear" w:color="auto" w:fill="auto"/>
            <w:noWrap/>
            <w:vAlign w:val="center"/>
            <w:hideMark/>
          </w:tcPr>
          <w:p w14:paraId="3D45B7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44444656</w:t>
            </w:r>
          </w:p>
        </w:tc>
        <w:tc>
          <w:tcPr>
            <w:tcW w:w="5948" w:type="dxa"/>
            <w:shd w:val="clear" w:color="auto" w:fill="auto"/>
            <w:noWrap/>
            <w:vAlign w:val="center"/>
            <w:hideMark/>
          </w:tcPr>
          <w:p w14:paraId="3695D8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TEHNOLOŠKI PARK LJUBLJANA D.O.O.</w:t>
            </w:r>
          </w:p>
        </w:tc>
      </w:tr>
      <w:tr w:rsidR="005F30FC" w:rsidRPr="006E664C" w14:paraId="69AAFD6D" w14:textId="77777777" w:rsidTr="00FA52E4">
        <w:trPr>
          <w:trHeight w:val="288"/>
        </w:trPr>
        <w:tc>
          <w:tcPr>
            <w:tcW w:w="634" w:type="dxa"/>
            <w:shd w:val="clear" w:color="auto" w:fill="auto"/>
            <w:noWrap/>
            <w:vAlign w:val="center"/>
            <w:hideMark/>
          </w:tcPr>
          <w:p w14:paraId="06CEE5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1878</w:t>
            </w:r>
          </w:p>
        </w:tc>
        <w:tc>
          <w:tcPr>
            <w:tcW w:w="1338" w:type="dxa"/>
            <w:shd w:val="clear" w:color="auto" w:fill="auto"/>
            <w:noWrap/>
            <w:vAlign w:val="center"/>
            <w:hideMark/>
          </w:tcPr>
          <w:p w14:paraId="4A4674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5033772000</w:t>
            </w:r>
          </w:p>
        </w:tc>
        <w:tc>
          <w:tcPr>
            <w:tcW w:w="1142" w:type="dxa"/>
            <w:shd w:val="clear" w:color="auto" w:fill="auto"/>
            <w:noWrap/>
            <w:vAlign w:val="center"/>
            <w:hideMark/>
          </w:tcPr>
          <w:p w14:paraId="0BED64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49407783</w:t>
            </w:r>
          </w:p>
        </w:tc>
        <w:tc>
          <w:tcPr>
            <w:tcW w:w="5948" w:type="dxa"/>
            <w:shd w:val="clear" w:color="auto" w:fill="auto"/>
            <w:noWrap/>
            <w:vAlign w:val="center"/>
            <w:hideMark/>
          </w:tcPr>
          <w:p w14:paraId="2D27C4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TERMOELEKTRARNA BRESTANICA D.O.O.</w:t>
            </w:r>
          </w:p>
        </w:tc>
      </w:tr>
      <w:tr w:rsidR="005F30FC" w:rsidRPr="006E664C" w14:paraId="1BCF3773" w14:textId="77777777" w:rsidTr="00FA52E4">
        <w:trPr>
          <w:trHeight w:val="288"/>
        </w:trPr>
        <w:tc>
          <w:tcPr>
            <w:tcW w:w="634" w:type="dxa"/>
            <w:shd w:val="clear" w:color="auto" w:fill="auto"/>
            <w:noWrap/>
            <w:vAlign w:val="center"/>
            <w:hideMark/>
          </w:tcPr>
          <w:p w14:paraId="5FC93A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1879</w:t>
            </w:r>
          </w:p>
        </w:tc>
        <w:tc>
          <w:tcPr>
            <w:tcW w:w="1338" w:type="dxa"/>
            <w:shd w:val="clear" w:color="auto" w:fill="auto"/>
            <w:noWrap/>
            <w:vAlign w:val="center"/>
            <w:hideMark/>
          </w:tcPr>
          <w:p w14:paraId="45C318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5040388000</w:t>
            </w:r>
          </w:p>
        </w:tc>
        <w:tc>
          <w:tcPr>
            <w:tcW w:w="1142" w:type="dxa"/>
            <w:shd w:val="clear" w:color="auto" w:fill="auto"/>
            <w:noWrap/>
            <w:vAlign w:val="center"/>
            <w:hideMark/>
          </w:tcPr>
          <w:p w14:paraId="688CBB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92189903</w:t>
            </w:r>
          </w:p>
        </w:tc>
        <w:tc>
          <w:tcPr>
            <w:tcW w:w="5948" w:type="dxa"/>
            <w:shd w:val="clear" w:color="auto" w:fill="auto"/>
            <w:noWrap/>
            <w:vAlign w:val="center"/>
            <w:hideMark/>
          </w:tcPr>
          <w:p w14:paraId="7A0E90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TERMOELEKTRARNA ŠOŠTANJ D.O.O.</w:t>
            </w:r>
          </w:p>
        </w:tc>
      </w:tr>
      <w:tr w:rsidR="005F30FC" w:rsidRPr="006E664C" w14:paraId="4E75437F" w14:textId="77777777" w:rsidTr="00FA52E4">
        <w:trPr>
          <w:trHeight w:val="288"/>
        </w:trPr>
        <w:tc>
          <w:tcPr>
            <w:tcW w:w="634" w:type="dxa"/>
            <w:shd w:val="clear" w:color="auto" w:fill="auto"/>
            <w:noWrap/>
            <w:vAlign w:val="center"/>
            <w:hideMark/>
          </w:tcPr>
          <w:p w14:paraId="778EEA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1880</w:t>
            </w:r>
          </w:p>
        </w:tc>
        <w:tc>
          <w:tcPr>
            <w:tcW w:w="1338" w:type="dxa"/>
            <w:shd w:val="clear" w:color="auto" w:fill="auto"/>
            <w:noWrap/>
            <w:vAlign w:val="center"/>
            <w:hideMark/>
          </w:tcPr>
          <w:p w14:paraId="40D490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1510592000</w:t>
            </w:r>
          </w:p>
        </w:tc>
        <w:tc>
          <w:tcPr>
            <w:tcW w:w="1142" w:type="dxa"/>
            <w:shd w:val="clear" w:color="auto" w:fill="auto"/>
            <w:noWrap/>
            <w:vAlign w:val="center"/>
            <w:hideMark/>
          </w:tcPr>
          <w:p w14:paraId="35AEC6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65295609</w:t>
            </w:r>
          </w:p>
        </w:tc>
        <w:tc>
          <w:tcPr>
            <w:tcW w:w="5948" w:type="dxa"/>
            <w:shd w:val="clear" w:color="auto" w:fill="auto"/>
            <w:noWrap/>
            <w:vAlign w:val="center"/>
            <w:hideMark/>
          </w:tcPr>
          <w:p w14:paraId="0CF5D8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TOLMINSKI MUZEJ</w:t>
            </w:r>
          </w:p>
        </w:tc>
      </w:tr>
      <w:tr w:rsidR="005F30FC" w:rsidRPr="006E664C" w14:paraId="59860C10" w14:textId="77777777" w:rsidTr="00FA52E4">
        <w:trPr>
          <w:trHeight w:val="288"/>
        </w:trPr>
        <w:tc>
          <w:tcPr>
            <w:tcW w:w="634" w:type="dxa"/>
            <w:shd w:val="clear" w:color="auto" w:fill="auto"/>
            <w:noWrap/>
            <w:vAlign w:val="center"/>
            <w:hideMark/>
          </w:tcPr>
          <w:p w14:paraId="03AB46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1881</w:t>
            </w:r>
          </w:p>
        </w:tc>
        <w:tc>
          <w:tcPr>
            <w:tcW w:w="1338" w:type="dxa"/>
            <w:shd w:val="clear" w:color="auto" w:fill="auto"/>
            <w:noWrap/>
            <w:vAlign w:val="center"/>
            <w:hideMark/>
          </w:tcPr>
          <w:p w14:paraId="5CC968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5055814000</w:t>
            </w:r>
          </w:p>
        </w:tc>
        <w:tc>
          <w:tcPr>
            <w:tcW w:w="1142" w:type="dxa"/>
            <w:shd w:val="clear" w:color="auto" w:fill="auto"/>
            <w:noWrap/>
            <w:vAlign w:val="center"/>
            <w:hideMark/>
          </w:tcPr>
          <w:p w14:paraId="35BD60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83235434</w:t>
            </w:r>
          </w:p>
        </w:tc>
        <w:tc>
          <w:tcPr>
            <w:tcW w:w="5948" w:type="dxa"/>
            <w:shd w:val="clear" w:color="auto" w:fill="auto"/>
            <w:noWrap/>
            <w:vAlign w:val="center"/>
            <w:hideMark/>
          </w:tcPr>
          <w:p w14:paraId="3D3C9D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TRUBARJEV DOM UPOKOJENCEV</w:t>
            </w:r>
          </w:p>
        </w:tc>
      </w:tr>
      <w:tr w:rsidR="005F30FC" w:rsidRPr="006E664C" w14:paraId="64A25AB2" w14:textId="77777777" w:rsidTr="00FA52E4">
        <w:trPr>
          <w:trHeight w:val="288"/>
        </w:trPr>
        <w:tc>
          <w:tcPr>
            <w:tcW w:w="634" w:type="dxa"/>
            <w:shd w:val="clear" w:color="auto" w:fill="auto"/>
            <w:noWrap/>
            <w:vAlign w:val="center"/>
            <w:hideMark/>
          </w:tcPr>
          <w:p w14:paraId="0689A6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1882</w:t>
            </w:r>
          </w:p>
        </w:tc>
        <w:tc>
          <w:tcPr>
            <w:tcW w:w="1338" w:type="dxa"/>
            <w:shd w:val="clear" w:color="auto" w:fill="auto"/>
            <w:noWrap/>
            <w:vAlign w:val="center"/>
            <w:hideMark/>
          </w:tcPr>
          <w:p w14:paraId="69B7953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5956803000</w:t>
            </w:r>
          </w:p>
        </w:tc>
        <w:tc>
          <w:tcPr>
            <w:tcW w:w="1142" w:type="dxa"/>
            <w:shd w:val="clear" w:color="auto" w:fill="auto"/>
            <w:noWrap/>
            <w:vAlign w:val="center"/>
            <w:hideMark/>
          </w:tcPr>
          <w:p w14:paraId="42E4F6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30513219</w:t>
            </w:r>
          </w:p>
        </w:tc>
        <w:tc>
          <w:tcPr>
            <w:tcW w:w="5948" w:type="dxa"/>
            <w:shd w:val="clear" w:color="auto" w:fill="auto"/>
            <w:noWrap/>
            <w:vAlign w:val="center"/>
            <w:hideMark/>
          </w:tcPr>
          <w:p w14:paraId="64D89A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TURISTIČNO-INFORMATIVNI CENTER MORAVSKE TOPLICE</w:t>
            </w:r>
          </w:p>
        </w:tc>
      </w:tr>
      <w:tr w:rsidR="005F30FC" w:rsidRPr="006E664C" w14:paraId="4C5B4FDA" w14:textId="77777777" w:rsidTr="00FA52E4">
        <w:trPr>
          <w:trHeight w:val="288"/>
        </w:trPr>
        <w:tc>
          <w:tcPr>
            <w:tcW w:w="634" w:type="dxa"/>
            <w:shd w:val="clear" w:color="auto" w:fill="auto"/>
            <w:noWrap/>
            <w:vAlign w:val="center"/>
            <w:hideMark/>
          </w:tcPr>
          <w:p w14:paraId="437E498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1883</w:t>
            </w:r>
          </w:p>
        </w:tc>
        <w:tc>
          <w:tcPr>
            <w:tcW w:w="1338" w:type="dxa"/>
            <w:shd w:val="clear" w:color="auto" w:fill="auto"/>
            <w:noWrap/>
            <w:vAlign w:val="center"/>
            <w:hideMark/>
          </w:tcPr>
          <w:p w14:paraId="5ED701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1510614000</w:t>
            </w:r>
          </w:p>
        </w:tc>
        <w:tc>
          <w:tcPr>
            <w:tcW w:w="1142" w:type="dxa"/>
            <w:shd w:val="clear" w:color="auto" w:fill="auto"/>
            <w:noWrap/>
            <w:vAlign w:val="center"/>
            <w:hideMark/>
          </w:tcPr>
          <w:p w14:paraId="79550C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84521147</w:t>
            </w:r>
          </w:p>
        </w:tc>
        <w:tc>
          <w:tcPr>
            <w:tcW w:w="5948" w:type="dxa"/>
            <w:shd w:val="clear" w:color="auto" w:fill="auto"/>
            <w:noWrap/>
            <w:vAlign w:val="center"/>
            <w:hideMark/>
          </w:tcPr>
          <w:p w14:paraId="4EC73C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TURIZEM BOHINJ - ZAVOD ZA POSPEŠEVANJE TURIZMA</w:t>
            </w:r>
          </w:p>
        </w:tc>
      </w:tr>
      <w:tr w:rsidR="005F30FC" w:rsidRPr="006E664C" w14:paraId="2FE4167D" w14:textId="77777777" w:rsidTr="00FA52E4">
        <w:trPr>
          <w:trHeight w:val="288"/>
        </w:trPr>
        <w:tc>
          <w:tcPr>
            <w:tcW w:w="634" w:type="dxa"/>
            <w:shd w:val="clear" w:color="auto" w:fill="auto"/>
            <w:noWrap/>
            <w:vAlign w:val="center"/>
            <w:hideMark/>
          </w:tcPr>
          <w:p w14:paraId="661334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1884</w:t>
            </w:r>
          </w:p>
        </w:tc>
        <w:tc>
          <w:tcPr>
            <w:tcW w:w="1338" w:type="dxa"/>
            <w:shd w:val="clear" w:color="auto" w:fill="auto"/>
            <w:noWrap/>
            <w:vAlign w:val="center"/>
            <w:hideMark/>
          </w:tcPr>
          <w:p w14:paraId="09C129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1201727000</w:t>
            </w:r>
          </w:p>
        </w:tc>
        <w:tc>
          <w:tcPr>
            <w:tcW w:w="1142" w:type="dxa"/>
            <w:shd w:val="clear" w:color="auto" w:fill="auto"/>
            <w:noWrap/>
            <w:vAlign w:val="center"/>
            <w:hideMark/>
          </w:tcPr>
          <w:p w14:paraId="526D44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66559286</w:t>
            </w:r>
          </w:p>
        </w:tc>
        <w:tc>
          <w:tcPr>
            <w:tcW w:w="5948" w:type="dxa"/>
            <w:shd w:val="clear" w:color="auto" w:fill="auto"/>
            <w:noWrap/>
            <w:vAlign w:val="center"/>
            <w:hideMark/>
          </w:tcPr>
          <w:p w14:paraId="44F2C1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TURIZEM KRANJSKA GORA</w:t>
            </w:r>
          </w:p>
        </w:tc>
      </w:tr>
      <w:tr w:rsidR="005F30FC" w:rsidRPr="006E664C" w14:paraId="7267B3DF" w14:textId="77777777" w:rsidTr="00FA52E4">
        <w:trPr>
          <w:trHeight w:val="288"/>
        </w:trPr>
        <w:tc>
          <w:tcPr>
            <w:tcW w:w="634" w:type="dxa"/>
            <w:shd w:val="clear" w:color="auto" w:fill="auto"/>
            <w:noWrap/>
            <w:vAlign w:val="center"/>
            <w:hideMark/>
          </w:tcPr>
          <w:p w14:paraId="5C3F97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1885</w:t>
            </w:r>
          </w:p>
        </w:tc>
        <w:tc>
          <w:tcPr>
            <w:tcW w:w="1338" w:type="dxa"/>
            <w:shd w:val="clear" w:color="auto" w:fill="auto"/>
            <w:noWrap/>
            <w:vAlign w:val="center"/>
            <w:hideMark/>
          </w:tcPr>
          <w:p w14:paraId="0E9C08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1622935000</w:t>
            </w:r>
          </w:p>
        </w:tc>
        <w:tc>
          <w:tcPr>
            <w:tcW w:w="1142" w:type="dxa"/>
            <w:shd w:val="clear" w:color="auto" w:fill="auto"/>
            <w:noWrap/>
            <w:vAlign w:val="center"/>
            <w:hideMark/>
          </w:tcPr>
          <w:p w14:paraId="130FC0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85321389</w:t>
            </w:r>
          </w:p>
        </w:tc>
        <w:tc>
          <w:tcPr>
            <w:tcW w:w="5948" w:type="dxa"/>
            <w:shd w:val="clear" w:color="auto" w:fill="auto"/>
            <w:noWrap/>
            <w:vAlign w:val="center"/>
            <w:hideMark/>
          </w:tcPr>
          <w:p w14:paraId="5E4E06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TURIZEM LJUBLJANA</w:t>
            </w:r>
          </w:p>
        </w:tc>
      </w:tr>
      <w:tr w:rsidR="005F30FC" w:rsidRPr="006E664C" w14:paraId="0CB45C9A" w14:textId="77777777" w:rsidTr="00FA52E4">
        <w:trPr>
          <w:trHeight w:val="288"/>
        </w:trPr>
        <w:tc>
          <w:tcPr>
            <w:tcW w:w="634" w:type="dxa"/>
            <w:shd w:val="clear" w:color="auto" w:fill="auto"/>
            <w:noWrap/>
            <w:vAlign w:val="center"/>
            <w:hideMark/>
          </w:tcPr>
          <w:p w14:paraId="0F6C64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1886</w:t>
            </w:r>
          </w:p>
        </w:tc>
        <w:tc>
          <w:tcPr>
            <w:tcW w:w="1338" w:type="dxa"/>
            <w:shd w:val="clear" w:color="auto" w:fill="auto"/>
            <w:noWrap/>
            <w:vAlign w:val="center"/>
            <w:hideMark/>
          </w:tcPr>
          <w:p w14:paraId="4C4CF1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5052122000</w:t>
            </w:r>
          </w:p>
        </w:tc>
        <w:tc>
          <w:tcPr>
            <w:tcW w:w="1142" w:type="dxa"/>
            <w:shd w:val="clear" w:color="auto" w:fill="auto"/>
            <w:noWrap/>
            <w:vAlign w:val="center"/>
            <w:hideMark/>
          </w:tcPr>
          <w:p w14:paraId="3EE67B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22032410</w:t>
            </w:r>
          </w:p>
        </w:tc>
        <w:tc>
          <w:tcPr>
            <w:tcW w:w="5948" w:type="dxa"/>
            <w:shd w:val="clear" w:color="auto" w:fill="auto"/>
            <w:noWrap/>
            <w:vAlign w:val="center"/>
            <w:hideMark/>
          </w:tcPr>
          <w:p w14:paraId="2B1CD8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UMETNOSTNA GALERIJA MARIBOR</w:t>
            </w:r>
          </w:p>
        </w:tc>
      </w:tr>
      <w:tr w:rsidR="005F30FC" w:rsidRPr="006E664C" w14:paraId="157E386A" w14:textId="77777777" w:rsidTr="00FA52E4">
        <w:trPr>
          <w:trHeight w:val="288"/>
        </w:trPr>
        <w:tc>
          <w:tcPr>
            <w:tcW w:w="634" w:type="dxa"/>
            <w:shd w:val="clear" w:color="auto" w:fill="auto"/>
            <w:noWrap/>
            <w:vAlign w:val="center"/>
            <w:hideMark/>
          </w:tcPr>
          <w:p w14:paraId="7E5136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1887</w:t>
            </w:r>
          </w:p>
        </w:tc>
        <w:tc>
          <w:tcPr>
            <w:tcW w:w="1338" w:type="dxa"/>
            <w:shd w:val="clear" w:color="auto" w:fill="auto"/>
            <w:noWrap/>
            <w:vAlign w:val="center"/>
            <w:hideMark/>
          </w:tcPr>
          <w:p w14:paraId="0CA182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1810014000</w:t>
            </w:r>
          </w:p>
        </w:tc>
        <w:tc>
          <w:tcPr>
            <w:tcW w:w="1142" w:type="dxa"/>
            <w:shd w:val="clear" w:color="auto" w:fill="auto"/>
            <w:noWrap/>
            <w:vAlign w:val="center"/>
            <w:hideMark/>
          </w:tcPr>
          <w:p w14:paraId="2B2134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71633065</w:t>
            </w:r>
          </w:p>
        </w:tc>
        <w:tc>
          <w:tcPr>
            <w:tcW w:w="5948" w:type="dxa"/>
            <w:shd w:val="clear" w:color="auto" w:fill="auto"/>
            <w:noWrap/>
            <w:vAlign w:val="center"/>
            <w:hideMark/>
          </w:tcPr>
          <w:p w14:paraId="33E5E4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NA PRIMORSKEM UNIVERSITA DEL LITORALE</w:t>
            </w:r>
          </w:p>
        </w:tc>
      </w:tr>
      <w:tr w:rsidR="005F30FC" w:rsidRPr="006E664C" w14:paraId="1567DD47" w14:textId="77777777" w:rsidTr="00FA52E4">
        <w:trPr>
          <w:trHeight w:val="288"/>
        </w:trPr>
        <w:tc>
          <w:tcPr>
            <w:tcW w:w="634" w:type="dxa"/>
            <w:shd w:val="clear" w:color="auto" w:fill="auto"/>
            <w:noWrap/>
            <w:vAlign w:val="center"/>
            <w:hideMark/>
          </w:tcPr>
          <w:p w14:paraId="2646F4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1888</w:t>
            </w:r>
          </w:p>
        </w:tc>
        <w:tc>
          <w:tcPr>
            <w:tcW w:w="1338" w:type="dxa"/>
            <w:shd w:val="clear" w:color="auto" w:fill="auto"/>
            <w:noWrap/>
            <w:vAlign w:val="center"/>
            <w:hideMark/>
          </w:tcPr>
          <w:p w14:paraId="0B2482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5085063000</w:t>
            </w:r>
          </w:p>
        </w:tc>
        <w:tc>
          <w:tcPr>
            <w:tcW w:w="1142" w:type="dxa"/>
            <w:shd w:val="clear" w:color="auto" w:fill="auto"/>
            <w:noWrap/>
            <w:vAlign w:val="center"/>
            <w:hideMark/>
          </w:tcPr>
          <w:p w14:paraId="12B744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54162513</w:t>
            </w:r>
          </w:p>
        </w:tc>
        <w:tc>
          <w:tcPr>
            <w:tcW w:w="5948" w:type="dxa"/>
            <w:shd w:val="clear" w:color="auto" w:fill="auto"/>
            <w:noWrap/>
            <w:vAlign w:val="center"/>
            <w:hideMark/>
          </w:tcPr>
          <w:p w14:paraId="1BB8A3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w:t>
            </w:r>
          </w:p>
        </w:tc>
      </w:tr>
      <w:tr w:rsidR="005F30FC" w:rsidRPr="006E664C" w14:paraId="464C3F09" w14:textId="77777777" w:rsidTr="00FA52E4">
        <w:trPr>
          <w:trHeight w:val="288"/>
        </w:trPr>
        <w:tc>
          <w:tcPr>
            <w:tcW w:w="634" w:type="dxa"/>
            <w:shd w:val="clear" w:color="auto" w:fill="auto"/>
            <w:noWrap/>
            <w:vAlign w:val="center"/>
            <w:hideMark/>
          </w:tcPr>
          <w:p w14:paraId="4CA099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1889</w:t>
            </w:r>
          </w:p>
        </w:tc>
        <w:tc>
          <w:tcPr>
            <w:tcW w:w="1338" w:type="dxa"/>
            <w:shd w:val="clear" w:color="auto" w:fill="auto"/>
            <w:noWrap/>
            <w:vAlign w:val="center"/>
            <w:hideMark/>
          </w:tcPr>
          <w:p w14:paraId="483FD3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1626809000</w:t>
            </w:r>
          </w:p>
        </w:tc>
        <w:tc>
          <w:tcPr>
            <w:tcW w:w="1142" w:type="dxa"/>
            <w:shd w:val="clear" w:color="auto" w:fill="auto"/>
            <w:noWrap/>
            <w:vAlign w:val="center"/>
            <w:hideMark/>
          </w:tcPr>
          <w:p w14:paraId="53A595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89735552</w:t>
            </w:r>
          </w:p>
        </w:tc>
        <w:tc>
          <w:tcPr>
            <w:tcW w:w="5948" w:type="dxa"/>
            <w:shd w:val="clear" w:color="auto" w:fill="auto"/>
            <w:noWrap/>
            <w:vAlign w:val="center"/>
            <w:hideMark/>
          </w:tcPr>
          <w:p w14:paraId="125AF3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AKADEMIJA ZA GLASBO</w:t>
            </w:r>
          </w:p>
        </w:tc>
      </w:tr>
      <w:tr w:rsidR="005F30FC" w:rsidRPr="006E664C" w14:paraId="1593E054" w14:textId="77777777" w:rsidTr="00FA52E4">
        <w:trPr>
          <w:trHeight w:val="288"/>
        </w:trPr>
        <w:tc>
          <w:tcPr>
            <w:tcW w:w="634" w:type="dxa"/>
            <w:shd w:val="clear" w:color="auto" w:fill="auto"/>
            <w:noWrap/>
            <w:vAlign w:val="center"/>
            <w:hideMark/>
          </w:tcPr>
          <w:p w14:paraId="761B0C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1890</w:t>
            </w:r>
          </w:p>
        </w:tc>
        <w:tc>
          <w:tcPr>
            <w:tcW w:w="1338" w:type="dxa"/>
            <w:shd w:val="clear" w:color="auto" w:fill="auto"/>
            <w:noWrap/>
            <w:vAlign w:val="center"/>
            <w:hideMark/>
          </w:tcPr>
          <w:p w14:paraId="06C4B2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1626892000</w:t>
            </w:r>
          </w:p>
        </w:tc>
        <w:tc>
          <w:tcPr>
            <w:tcW w:w="1142" w:type="dxa"/>
            <w:shd w:val="clear" w:color="auto" w:fill="auto"/>
            <w:noWrap/>
            <w:vAlign w:val="center"/>
            <w:hideMark/>
          </w:tcPr>
          <w:p w14:paraId="42EDE0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44328451</w:t>
            </w:r>
          </w:p>
        </w:tc>
        <w:tc>
          <w:tcPr>
            <w:tcW w:w="5948" w:type="dxa"/>
            <w:shd w:val="clear" w:color="auto" w:fill="auto"/>
            <w:noWrap/>
            <w:vAlign w:val="center"/>
            <w:hideMark/>
          </w:tcPr>
          <w:p w14:paraId="3ACE40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AKADEMIJA ZA GLEDALIŠČE, RADIO, FILM IN TELEVIZIJO</w:t>
            </w:r>
          </w:p>
        </w:tc>
      </w:tr>
      <w:tr w:rsidR="005F30FC" w:rsidRPr="006E664C" w14:paraId="7B6995D7" w14:textId="77777777" w:rsidTr="00FA52E4">
        <w:trPr>
          <w:trHeight w:val="288"/>
        </w:trPr>
        <w:tc>
          <w:tcPr>
            <w:tcW w:w="634" w:type="dxa"/>
            <w:shd w:val="clear" w:color="auto" w:fill="auto"/>
            <w:noWrap/>
            <w:vAlign w:val="center"/>
            <w:hideMark/>
          </w:tcPr>
          <w:p w14:paraId="6511A1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1891</w:t>
            </w:r>
          </w:p>
        </w:tc>
        <w:tc>
          <w:tcPr>
            <w:tcW w:w="1338" w:type="dxa"/>
            <w:shd w:val="clear" w:color="auto" w:fill="auto"/>
            <w:noWrap/>
            <w:vAlign w:val="center"/>
            <w:hideMark/>
          </w:tcPr>
          <w:p w14:paraId="7079F5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1626906000</w:t>
            </w:r>
          </w:p>
        </w:tc>
        <w:tc>
          <w:tcPr>
            <w:tcW w:w="1142" w:type="dxa"/>
            <w:shd w:val="clear" w:color="auto" w:fill="auto"/>
            <w:noWrap/>
            <w:vAlign w:val="center"/>
            <w:hideMark/>
          </w:tcPr>
          <w:p w14:paraId="11BA75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36546151</w:t>
            </w:r>
          </w:p>
        </w:tc>
        <w:tc>
          <w:tcPr>
            <w:tcW w:w="5948" w:type="dxa"/>
            <w:shd w:val="clear" w:color="auto" w:fill="auto"/>
            <w:noWrap/>
            <w:vAlign w:val="center"/>
            <w:hideMark/>
          </w:tcPr>
          <w:p w14:paraId="392FD7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AKADEMIJA ZA LIKOVNO UMETNOST IN OBLIKOVANJE</w:t>
            </w:r>
          </w:p>
        </w:tc>
      </w:tr>
      <w:tr w:rsidR="005F30FC" w:rsidRPr="006E664C" w14:paraId="1DCD6616" w14:textId="77777777" w:rsidTr="00FA52E4">
        <w:trPr>
          <w:trHeight w:val="288"/>
        </w:trPr>
        <w:tc>
          <w:tcPr>
            <w:tcW w:w="634" w:type="dxa"/>
            <w:shd w:val="clear" w:color="auto" w:fill="auto"/>
            <w:noWrap/>
            <w:vAlign w:val="center"/>
            <w:hideMark/>
          </w:tcPr>
          <w:p w14:paraId="1CA660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1892</w:t>
            </w:r>
          </w:p>
        </w:tc>
        <w:tc>
          <w:tcPr>
            <w:tcW w:w="1338" w:type="dxa"/>
            <w:shd w:val="clear" w:color="auto" w:fill="auto"/>
            <w:noWrap/>
            <w:vAlign w:val="center"/>
            <w:hideMark/>
          </w:tcPr>
          <w:p w14:paraId="35CB31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1626914000</w:t>
            </w:r>
          </w:p>
        </w:tc>
        <w:tc>
          <w:tcPr>
            <w:tcW w:w="1142" w:type="dxa"/>
            <w:shd w:val="clear" w:color="auto" w:fill="auto"/>
            <w:noWrap/>
            <w:vAlign w:val="center"/>
            <w:hideMark/>
          </w:tcPr>
          <w:p w14:paraId="4F2EC0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94761795</w:t>
            </w:r>
          </w:p>
        </w:tc>
        <w:tc>
          <w:tcPr>
            <w:tcW w:w="5948" w:type="dxa"/>
            <w:shd w:val="clear" w:color="auto" w:fill="auto"/>
            <w:noWrap/>
            <w:vAlign w:val="center"/>
            <w:hideMark/>
          </w:tcPr>
          <w:p w14:paraId="4F9B8F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BIOTEHNIŠKA FAKULTETA</w:t>
            </w:r>
          </w:p>
        </w:tc>
      </w:tr>
      <w:tr w:rsidR="005F30FC" w:rsidRPr="006E664C" w14:paraId="1C18B29C" w14:textId="77777777" w:rsidTr="00FA52E4">
        <w:trPr>
          <w:trHeight w:val="288"/>
        </w:trPr>
        <w:tc>
          <w:tcPr>
            <w:tcW w:w="634" w:type="dxa"/>
            <w:shd w:val="clear" w:color="auto" w:fill="auto"/>
            <w:noWrap/>
            <w:vAlign w:val="center"/>
            <w:hideMark/>
          </w:tcPr>
          <w:p w14:paraId="6BD20F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1893</w:t>
            </w:r>
          </w:p>
        </w:tc>
        <w:tc>
          <w:tcPr>
            <w:tcW w:w="1338" w:type="dxa"/>
            <w:shd w:val="clear" w:color="auto" w:fill="auto"/>
            <w:noWrap/>
            <w:vAlign w:val="center"/>
            <w:hideMark/>
          </w:tcPr>
          <w:p w14:paraId="74B1C2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1626922000</w:t>
            </w:r>
          </w:p>
        </w:tc>
        <w:tc>
          <w:tcPr>
            <w:tcW w:w="1142" w:type="dxa"/>
            <w:shd w:val="clear" w:color="auto" w:fill="auto"/>
            <w:noWrap/>
            <w:vAlign w:val="center"/>
            <w:hideMark/>
          </w:tcPr>
          <w:p w14:paraId="627B20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28186745</w:t>
            </w:r>
          </w:p>
        </w:tc>
        <w:tc>
          <w:tcPr>
            <w:tcW w:w="5948" w:type="dxa"/>
            <w:shd w:val="clear" w:color="auto" w:fill="auto"/>
            <w:noWrap/>
            <w:vAlign w:val="center"/>
            <w:hideMark/>
          </w:tcPr>
          <w:p w14:paraId="28A6A5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EKONOMSKA FAKULTETA</w:t>
            </w:r>
          </w:p>
        </w:tc>
      </w:tr>
      <w:tr w:rsidR="005F30FC" w:rsidRPr="006E664C" w14:paraId="20AFBE8F" w14:textId="77777777" w:rsidTr="00FA52E4">
        <w:trPr>
          <w:trHeight w:val="288"/>
        </w:trPr>
        <w:tc>
          <w:tcPr>
            <w:tcW w:w="634" w:type="dxa"/>
            <w:shd w:val="clear" w:color="auto" w:fill="auto"/>
            <w:noWrap/>
            <w:vAlign w:val="center"/>
            <w:hideMark/>
          </w:tcPr>
          <w:p w14:paraId="7A88CE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1894</w:t>
            </w:r>
          </w:p>
        </w:tc>
        <w:tc>
          <w:tcPr>
            <w:tcW w:w="1338" w:type="dxa"/>
            <w:shd w:val="clear" w:color="auto" w:fill="auto"/>
            <w:noWrap/>
            <w:vAlign w:val="center"/>
            <w:hideMark/>
          </w:tcPr>
          <w:p w14:paraId="6D5AAD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1626949000</w:t>
            </w:r>
          </w:p>
        </w:tc>
        <w:tc>
          <w:tcPr>
            <w:tcW w:w="1142" w:type="dxa"/>
            <w:shd w:val="clear" w:color="auto" w:fill="auto"/>
            <w:noWrap/>
            <w:vAlign w:val="center"/>
            <w:hideMark/>
          </w:tcPr>
          <w:p w14:paraId="4ACA6B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48046167</w:t>
            </w:r>
          </w:p>
        </w:tc>
        <w:tc>
          <w:tcPr>
            <w:tcW w:w="5948" w:type="dxa"/>
            <w:shd w:val="clear" w:color="auto" w:fill="auto"/>
            <w:noWrap/>
            <w:vAlign w:val="center"/>
            <w:hideMark/>
          </w:tcPr>
          <w:p w14:paraId="5283AD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FAKULTETA ZA ARHITEKTURO</w:t>
            </w:r>
          </w:p>
        </w:tc>
      </w:tr>
      <w:tr w:rsidR="005F30FC" w:rsidRPr="006E664C" w14:paraId="66BD6B1F" w14:textId="77777777" w:rsidTr="00FA52E4">
        <w:trPr>
          <w:trHeight w:val="288"/>
        </w:trPr>
        <w:tc>
          <w:tcPr>
            <w:tcW w:w="634" w:type="dxa"/>
            <w:shd w:val="clear" w:color="auto" w:fill="auto"/>
            <w:noWrap/>
            <w:vAlign w:val="center"/>
            <w:hideMark/>
          </w:tcPr>
          <w:p w14:paraId="112E3E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1895</w:t>
            </w:r>
          </w:p>
        </w:tc>
        <w:tc>
          <w:tcPr>
            <w:tcW w:w="1338" w:type="dxa"/>
            <w:shd w:val="clear" w:color="auto" w:fill="auto"/>
            <w:noWrap/>
            <w:vAlign w:val="center"/>
            <w:hideMark/>
          </w:tcPr>
          <w:p w14:paraId="360F6B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1626965000</w:t>
            </w:r>
          </w:p>
        </w:tc>
        <w:tc>
          <w:tcPr>
            <w:tcW w:w="1142" w:type="dxa"/>
            <w:shd w:val="clear" w:color="auto" w:fill="auto"/>
            <w:noWrap/>
            <w:vAlign w:val="center"/>
            <w:hideMark/>
          </w:tcPr>
          <w:p w14:paraId="0890E5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11015489</w:t>
            </w:r>
          </w:p>
        </w:tc>
        <w:tc>
          <w:tcPr>
            <w:tcW w:w="5948" w:type="dxa"/>
            <w:shd w:val="clear" w:color="auto" w:fill="auto"/>
            <w:noWrap/>
            <w:vAlign w:val="center"/>
            <w:hideMark/>
          </w:tcPr>
          <w:p w14:paraId="39BEC5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FAKULTETA ZA ELEKTROTEHNIKO</w:t>
            </w:r>
          </w:p>
        </w:tc>
      </w:tr>
      <w:tr w:rsidR="005F30FC" w:rsidRPr="006E664C" w14:paraId="4ECA8479" w14:textId="77777777" w:rsidTr="00FA52E4">
        <w:trPr>
          <w:trHeight w:val="288"/>
        </w:trPr>
        <w:tc>
          <w:tcPr>
            <w:tcW w:w="634" w:type="dxa"/>
            <w:shd w:val="clear" w:color="auto" w:fill="auto"/>
            <w:noWrap/>
            <w:vAlign w:val="center"/>
            <w:hideMark/>
          </w:tcPr>
          <w:p w14:paraId="0BC36E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1896</w:t>
            </w:r>
          </w:p>
        </w:tc>
        <w:tc>
          <w:tcPr>
            <w:tcW w:w="1338" w:type="dxa"/>
            <w:shd w:val="clear" w:color="auto" w:fill="auto"/>
            <w:noWrap/>
            <w:vAlign w:val="center"/>
            <w:hideMark/>
          </w:tcPr>
          <w:p w14:paraId="637920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1626973000</w:t>
            </w:r>
          </w:p>
        </w:tc>
        <w:tc>
          <w:tcPr>
            <w:tcW w:w="1142" w:type="dxa"/>
            <w:shd w:val="clear" w:color="auto" w:fill="auto"/>
            <w:noWrap/>
            <w:vAlign w:val="center"/>
            <w:hideMark/>
          </w:tcPr>
          <w:p w14:paraId="38E20B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11690682</w:t>
            </w:r>
          </w:p>
        </w:tc>
        <w:tc>
          <w:tcPr>
            <w:tcW w:w="5948" w:type="dxa"/>
            <w:shd w:val="clear" w:color="auto" w:fill="auto"/>
            <w:noWrap/>
            <w:vAlign w:val="center"/>
            <w:hideMark/>
          </w:tcPr>
          <w:p w14:paraId="52D19E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FAKULTETA ZA FARMACIJO</w:t>
            </w:r>
          </w:p>
        </w:tc>
      </w:tr>
      <w:tr w:rsidR="005F30FC" w:rsidRPr="006E664C" w14:paraId="49C31C4F" w14:textId="77777777" w:rsidTr="00FA52E4">
        <w:trPr>
          <w:trHeight w:val="288"/>
        </w:trPr>
        <w:tc>
          <w:tcPr>
            <w:tcW w:w="634" w:type="dxa"/>
            <w:shd w:val="clear" w:color="auto" w:fill="auto"/>
            <w:noWrap/>
            <w:vAlign w:val="center"/>
            <w:hideMark/>
          </w:tcPr>
          <w:p w14:paraId="4A48ED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1897</w:t>
            </w:r>
          </w:p>
        </w:tc>
        <w:tc>
          <w:tcPr>
            <w:tcW w:w="1338" w:type="dxa"/>
            <w:shd w:val="clear" w:color="auto" w:fill="auto"/>
            <w:noWrap/>
            <w:vAlign w:val="center"/>
            <w:hideMark/>
          </w:tcPr>
          <w:p w14:paraId="6AC83A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1626981000</w:t>
            </w:r>
          </w:p>
        </w:tc>
        <w:tc>
          <w:tcPr>
            <w:tcW w:w="1142" w:type="dxa"/>
            <w:shd w:val="clear" w:color="auto" w:fill="auto"/>
            <w:noWrap/>
            <w:vAlign w:val="center"/>
            <w:hideMark/>
          </w:tcPr>
          <w:p w14:paraId="1E8933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98643339</w:t>
            </w:r>
          </w:p>
        </w:tc>
        <w:tc>
          <w:tcPr>
            <w:tcW w:w="5948" w:type="dxa"/>
            <w:shd w:val="clear" w:color="auto" w:fill="auto"/>
            <w:noWrap/>
            <w:vAlign w:val="center"/>
            <w:hideMark/>
          </w:tcPr>
          <w:p w14:paraId="108B44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FAKULTETA ZA GRADBENIŠTVO IN GEODEZIJO</w:t>
            </w:r>
          </w:p>
        </w:tc>
      </w:tr>
      <w:tr w:rsidR="005F30FC" w:rsidRPr="006E664C" w14:paraId="547E9C19" w14:textId="77777777" w:rsidTr="00FA52E4">
        <w:trPr>
          <w:trHeight w:val="288"/>
        </w:trPr>
        <w:tc>
          <w:tcPr>
            <w:tcW w:w="634" w:type="dxa"/>
            <w:shd w:val="clear" w:color="auto" w:fill="auto"/>
            <w:noWrap/>
            <w:vAlign w:val="center"/>
            <w:hideMark/>
          </w:tcPr>
          <w:p w14:paraId="5D21D1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1898</w:t>
            </w:r>
          </w:p>
        </w:tc>
        <w:tc>
          <w:tcPr>
            <w:tcW w:w="1338" w:type="dxa"/>
            <w:shd w:val="clear" w:color="auto" w:fill="auto"/>
            <w:noWrap/>
            <w:vAlign w:val="center"/>
            <w:hideMark/>
          </w:tcPr>
          <w:p w14:paraId="75787E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1626990000</w:t>
            </w:r>
          </w:p>
        </w:tc>
        <w:tc>
          <w:tcPr>
            <w:tcW w:w="1142" w:type="dxa"/>
            <w:shd w:val="clear" w:color="auto" w:fill="auto"/>
            <w:noWrap/>
            <w:vAlign w:val="center"/>
            <w:hideMark/>
          </w:tcPr>
          <w:p w14:paraId="2A9706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65565754</w:t>
            </w:r>
          </w:p>
        </w:tc>
        <w:tc>
          <w:tcPr>
            <w:tcW w:w="5948" w:type="dxa"/>
            <w:shd w:val="clear" w:color="auto" w:fill="auto"/>
            <w:noWrap/>
            <w:vAlign w:val="center"/>
            <w:hideMark/>
          </w:tcPr>
          <w:p w14:paraId="7EF33D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FAKULTETA ZA KEMIJO IN KEMIJSKO TEHNOLOGIJO</w:t>
            </w:r>
          </w:p>
        </w:tc>
      </w:tr>
      <w:tr w:rsidR="005F30FC" w:rsidRPr="006E664C" w14:paraId="2D78AFC1" w14:textId="77777777" w:rsidTr="00FA52E4">
        <w:trPr>
          <w:trHeight w:val="288"/>
        </w:trPr>
        <w:tc>
          <w:tcPr>
            <w:tcW w:w="634" w:type="dxa"/>
            <w:shd w:val="clear" w:color="auto" w:fill="auto"/>
            <w:noWrap/>
            <w:vAlign w:val="center"/>
            <w:hideMark/>
          </w:tcPr>
          <w:p w14:paraId="183740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1899</w:t>
            </w:r>
          </w:p>
        </w:tc>
        <w:tc>
          <w:tcPr>
            <w:tcW w:w="1338" w:type="dxa"/>
            <w:shd w:val="clear" w:color="auto" w:fill="auto"/>
            <w:noWrap/>
            <w:vAlign w:val="center"/>
            <w:hideMark/>
          </w:tcPr>
          <w:p w14:paraId="1AA3EB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1627007000</w:t>
            </w:r>
          </w:p>
        </w:tc>
        <w:tc>
          <w:tcPr>
            <w:tcW w:w="1142" w:type="dxa"/>
            <w:shd w:val="clear" w:color="auto" w:fill="auto"/>
            <w:noWrap/>
            <w:vAlign w:val="center"/>
            <w:hideMark/>
          </w:tcPr>
          <w:p w14:paraId="1D956D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55332862</w:t>
            </w:r>
          </w:p>
        </w:tc>
        <w:tc>
          <w:tcPr>
            <w:tcW w:w="5948" w:type="dxa"/>
            <w:shd w:val="clear" w:color="auto" w:fill="auto"/>
            <w:noWrap/>
            <w:vAlign w:val="center"/>
            <w:hideMark/>
          </w:tcPr>
          <w:p w14:paraId="0889E7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FAKULTETA ZA MATEMATIKO IN FIZIKO</w:t>
            </w:r>
          </w:p>
        </w:tc>
      </w:tr>
      <w:tr w:rsidR="005F30FC" w:rsidRPr="006E664C" w14:paraId="0E37FD7D" w14:textId="77777777" w:rsidTr="00FA52E4">
        <w:trPr>
          <w:trHeight w:val="288"/>
        </w:trPr>
        <w:tc>
          <w:tcPr>
            <w:tcW w:w="634" w:type="dxa"/>
            <w:shd w:val="clear" w:color="auto" w:fill="auto"/>
            <w:noWrap/>
            <w:vAlign w:val="center"/>
            <w:hideMark/>
          </w:tcPr>
          <w:p w14:paraId="09FB59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1900</w:t>
            </w:r>
          </w:p>
        </w:tc>
        <w:tc>
          <w:tcPr>
            <w:tcW w:w="1338" w:type="dxa"/>
            <w:shd w:val="clear" w:color="auto" w:fill="auto"/>
            <w:noWrap/>
            <w:vAlign w:val="center"/>
            <w:hideMark/>
          </w:tcPr>
          <w:p w14:paraId="0AA479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1627015000</w:t>
            </w:r>
          </w:p>
        </w:tc>
        <w:tc>
          <w:tcPr>
            <w:tcW w:w="1142" w:type="dxa"/>
            <w:shd w:val="clear" w:color="auto" w:fill="auto"/>
            <w:noWrap/>
            <w:vAlign w:val="center"/>
            <w:hideMark/>
          </w:tcPr>
          <w:p w14:paraId="62D26D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99219778</w:t>
            </w:r>
          </w:p>
        </w:tc>
        <w:tc>
          <w:tcPr>
            <w:tcW w:w="5948" w:type="dxa"/>
            <w:shd w:val="clear" w:color="auto" w:fill="auto"/>
            <w:noWrap/>
            <w:vAlign w:val="center"/>
            <w:hideMark/>
          </w:tcPr>
          <w:p w14:paraId="3DC6C9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FAKULTETA ZA POMORSTVO IN PROMET</w:t>
            </w:r>
          </w:p>
        </w:tc>
      </w:tr>
      <w:tr w:rsidR="005F30FC" w:rsidRPr="006E664C" w14:paraId="23283B25" w14:textId="77777777" w:rsidTr="00FA52E4">
        <w:trPr>
          <w:trHeight w:val="288"/>
        </w:trPr>
        <w:tc>
          <w:tcPr>
            <w:tcW w:w="634" w:type="dxa"/>
            <w:shd w:val="clear" w:color="auto" w:fill="auto"/>
            <w:noWrap/>
            <w:vAlign w:val="center"/>
            <w:hideMark/>
          </w:tcPr>
          <w:p w14:paraId="150453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1901</w:t>
            </w:r>
          </w:p>
        </w:tc>
        <w:tc>
          <w:tcPr>
            <w:tcW w:w="1338" w:type="dxa"/>
            <w:shd w:val="clear" w:color="auto" w:fill="auto"/>
            <w:noWrap/>
            <w:vAlign w:val="center"/>
            <w:hideMark/>
          </w:tcPr>
          <w:p w14:paraId="61FA39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1627023000</w:t>
            </w:r>
          </w:p>
        </w:tc>
        <w:tc>
          <w:tcPr>
            <w:tcW w:w="1142" w:type="dxa"/>
            <w:shd w:val="clear" w:color="auto" w:fill="auto"/>
            <w:noWrap/>
            <w:vAlign w:val="center"/>
            <w:hideMark/>
          </w:tcPr>
          <w:p w14:paraId="576F7F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67909027</w:t>
            </w:r>
          </w:p>
        </w:tc>
        <w:tc>
          <w:tcPr>
            <w:tcW w:w="5948" w:type="dxa"/>
            <w:shd w:val="clear" w:color="auto" w:fill="auto"/>
            <w:noWrap/>
            <w:vAlign w:val="center"/>
            <w:hideMark/>
          </w:tcPr>
          <w:p w14:paraId="6B89DE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FAKULTETA ZA RAČUNALNIŠTVO IN INFORMATIKO</w:t>
            </w:r>
          </w:p>
        </w:tc>
      </w:tr>
      <w:tr w:rsidR="005F30FC" w:rsidRPr="006E664C" w14:paraId="18D5385C" w14:textId="77777777" w:rsidTr="00FA52E4">
        <w:trPr>
          <w:trHeight w:val="288"/>
        </w:trPr>
        <w:tc>
          <w:tcPr>
            <w:tcW w:w="634" w:type="dxa"/>
            <w:shd w:val="clear" w:color="auto" w:fill="auto"/>
            <w:noWrap/>
            <w:vAlign w:val="center"/>
            <w:hideMark/>
          </w:tcPr>
          <w:p w14:paraId="5971D2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1902</w:t>
            </w:r>
          </w:p>
        </w:tc>
        <w:tc>
          <w:tcPr>
            <w:tcW w:w="1338" w:type="dxa"/>
            <w:shd w:val="clear" w:color="auto" w:fill="auto"/>
            <w:noWrap/>
            <w:vAlign w:val="center"/>
            <w:hideMark/>
          </w:tcPr>
          <w:p w14:paraId="7E9363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1627147000</w:t>
            </w:r>
          </w:p>
        </w:tc>
        <w:tc>
          <w:tcPr>
            <w:tcW w:w="1142" w:type="dxa"/>
            <w:shd w:val="clear" w:color="auto" w:fill="auto"/>
            <w:noWrap/>
            <w:vAlign w:val="center"/>
            <w:hideMark/>
          </w:tcPr>
          <w:p w14:paraId="7764F8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80139574</w:t>
            </w:r>
          </w:p>
        </w:tc>
        <w:tc>
          <w:tcPr>
            <w:tcW w:w="5948" w:type="dxa"/>
            <w:shd w:val="clear" w:color="auto" w:fill="auto"/>
            <w:noWrap/>
            <w:vAlign w:val="center"/>
            <w:hideMark/>
          </w:tcPr>
          <w:p w14:paraId="77A53A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FAKULTETA ZA SOCIALNO DELO</w:t>
            </w:r>
          </w:p>
        </w:tc>
      </w:tr>
      <w:tr w:rsidR="005F30FC" w:rsidRPr="006E664C" w14:paraId="642F9FFF" w14:textId="77777777" w:rsidTr="00FA52E4">
        <w:trPr>
          <w:trHeight w:val="288"/>
        </w:trPr>
        <w:tc>
          <w:tcPr>
            <w:tcW w:w="634" w:type="dxa"/>
            <w:shd w:val="clear" w:color="auto" w:fill="auto"/>
            <w:noWrap/>
            <w:vAlign w:val="center"/>
            <w:hideMark/>
          </w:tcPr>
          <w:p w14:paraId="46DFCE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1903</w:t>
            </w:r>
          </w:p>
        </w:tc>
        <w:tc>
          <w:tcPr>
            <w:tcW w:w="1338" w:type="dxa"/>
            <w:shd w:val="clear" w:color="auto" w:fill="auto"/>
            <w:noWrap/>
            <w:vAlign w:val="center"/>
            <w:hideMark/>
          </w:tcPr>
          <w:p w14:paraId="12FA58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1627031000</w:t>
            </w:r>
          </w:p>
        </w:tc>
        <w:tc>
          <w:tcPr>
            <w:tcW w:w="1142" w:type="dxa"/>
            <w:shd w:val="clear" w:color="auto" w:fill="auto"/>
            <w:noWrap/>
            <w:vAlign w:val="center"/>
            <w:hideMark/>
          </w:tcPr>
          <w:p w14:paraId="29261D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28118081</w:t>
            </w:r>
          </w:p>
        </w:tc>
        <w:tc>
          <w:tcPr>
            <w:tcW w:w="5948" w:type="dxa"/>
            <w:shd w:val="clear" w:color="auto" w:fill="auto"/>
            <w:noWrap/>
            <w:vAlign w:val="center"/>
            <w:hideMark/>
          </w:tcPr>
          <w:p w14:paraId="363682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FAKULTETA ZA STROJNIŠTVO</w:t>
            </w:r>
          </w:p>
        </w:tc>
      </w:tr>
      <w:tr w:rsidR="005F30FC" w:rsidRPr="006E664C" w14:paraId="64A58F24" w14:textId="77777777" w:rsidTr="00FA52E4">
        <w:trPr>
          <w:trHeight w:val="288"/>
        </w:trPr>
        <w:tc>
          <w:tcPr>
            <w:tcW w:w="634" w:type="dxa"/>
            <w:shd w:val="clear" w:color="auto" w:fill="auto"/>
            <w:noWrap/>
            <w:vAlign w:val="center"/>
            <w:hideMark/>
          </w:tcPr>
          <w:p w14:paraId="1219F6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1904</w:t>
            </w:r>
          </w:p>
        </w:tc>
        <w:tc>
          <w:tcPr>
            <w:tcW w:w="1338" w:type="dxa"/>
            <w:shd w:val="clear" w:color="auto" w:fill="auto"/>
            <w:noWrap/>
            <w:vAlign w:val="center"/>
            <w:hideMark/>
          </w:tcPr>
          <w:p w14:paraId="0905A5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1627040000</w:t>
            </w:r>
          </w:p>
        </w:tc>
        <w:tc>
          <w:tcPr>
            <w:tcW w:w="1142" w:type="dxa"/>
            <w:shd w:val="clear" w:color="auto" w:fill="auto"/>
            <w:noWrap/>
            <w:vAlign w:val="center"/>
            <w:hideMark/>
          </w:tcPr>
          <w:p w14:paraId="389C2D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96040289</w:t>
            </w:r>
          </w:p>
        </w:tc>
        <w:tc>
          <w:tcPr>
            <w:tcW w:w="5948" w:type="dxa"/>
            <w:shd w:val="clear" w:color="auto" w:fill="auto"/>
            <w:noWrap/>
            <w:vAlign w:val="center"/>
            <w:hideMark/>
          </w:tcPr>
          <w:p w14:paraId="5A78BA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FAKULTETA ZA ŠPORT</w:t>
            </w:r>
          </w:p>
        </w:tc>
      </w:tr>
      <w:tr w:rsidR="005F30FC" w:rsidRPr="006E664C" w14:paraId="108FD75D" w14:textId="77777777" w:rsidTr="00FA52E4">
        <w:trPr>
          <w:trHeight w:val="288"/>
        </w:trPr>
        <w:tc>
          <w:tcPr>
            <w:tcW w:w="634" w:type="dxa"/>
            <w:shd w:val="clear" w:color="auto" w:fill="auto"/>
            <w:noWrap/>
            <w:vAlign w:val="center"/>
            <w:hideMark/>
          </w:tcPr>
          <w:p w14:paraId="3E7156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1905</w:t>
            </w:r>
          </w:p>
        </w:tc>
        <w:tc>
          <w:tcPr>
            <w:tcW w:w="1338" w:type="dxa"/>
            <w:shd w:val="clear" w:color="auto" w:fill="auto"/>
            <w:noWrap/>
            <w:vAlign w:val="center"/>
            <w:hideMark/>
          </w:tcPr>
          <w:p w14:paraId="1D1556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1627163000</w:t>
            </w:r>
          </w:p>
        </w:tc>
        <w:tc>
          <w:tcPr>
            <w:tcW w:w="1142" w:type="dxa"/>
            <w:shd w:val="clear" w:color="auto" w:fill="auto"/>
            <w:noWrap/>
            <w:vAlign w:val="center"/>
            <w:hideMark/>
          </w:tcPr>
          <w:p w14:paraId="56AAEB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14629763</w:t>
            </w:r>
          </w:p>
        </w:tc>
        <w:tc>
          <w:tcPr>
            <w:tcW w:w="5948" w:type="dxa"/>
            <w:shd w:val="clear" w:color="auto" w:fill="auto"/>
            <w:noWrap/>
            <w:vAlign w:val="center"/>
            <w:hideMark/>
          </w:tcPr>
          <w:p w14:paraId="762550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FAKULTETA ZA UPRAVO</w:t>
            </w:r>
          </w:p>
        </w:tc>
      </w:tr>
      <w:tr w:rsidR="005F30FC" w:rsidRPr="006E664C" w14:paraId="72B674BD" w14:textId="77777777" w:rsidTr="00FA52E4">
        <w:trPr>
          <w:trHeight w:val="288"/>
        </w:trPr>
        <w:tc>
          <w:tcPr>
            <w:tcW w:w="634" w:type="dxa"/>
            <w:shd w:val="clear" w:color="auto" w:fill="auto"/>
            <w:noWrap/>
            <w:vAlign w:val="center"/>
            <w:hideMark/>
          </w:tcPr>
          <w:p w14:paraId="7945CF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1906</w:t>
            </w:r>
          </w:p>
        </w:tc>
        <w:tc>
          <w:tcPr>
            <w:tcW w:w="1338" w:type="dxa"/>
            <w:shd w:val="clear" w:color="auto" w:fill="auto"/>
            <w:noWrap/>
            <w:vAlign w:val="center"/>
            <w:hideMark/>
          </w:tcPr>
          <w:p w14:paraId="064183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1627058000</w:t>
            </w:r>
          </w:p>
        </w:tc>
        <w:tc>
          <w:tcPr>
            <w:tcW w:w="1142" w:type="dxa"/>
            <w:shd w:val="clear" w:color="auto" w:fill="auto"/>
            <w:noWrap/>
            <w:vAlign w:val="center"/>
            <w:hideMark/>
          </w:tcPr>
          <w:p w14:paraId="1A6830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55382657</w:t>
            </w:r>
          </w:p>
        </w:tc>
        <w:tc>
          <w:tcPr>
            <w:tcW w:w="5948" w:type="dxa"/>
            <w:shd w:val="clear" w:color="auto" w:fill="auto"/>
            <w:noWrap/>
            <w:vAlign w:val="center"/>
            <w:hideMark/>
          </w:tcPr>
          <w:p w14:paraId="2A289A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FILOZOFSKA FAKULTETA</w:t>
            </w:r>
          </w:p>
        </w:tc>
      </w:tr>
      <w:tr w:rsidR="005F30FC" w:rsidRPr="006E664C" w14:paraId="5F33AA60" w14:textId="77777777" w:rsidTr="00FA52E4">
        <w:trPr>
          <w:trHeight w:val="288"/>
        </w:trPr>
        <w:tc>
          <w:tcPr>
            <w:tcW w:w="634" w:type="dxa"/>
            <w:shd w:val="clear" w:color="auto" w:fill="auto"/>
            <w:noWrap/>
            <w:vAlign w:val="center"/>
            <w:hideMark/>
          </w:tcPr>
          <w:p w14:paraId="5CA975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1907</w:t>
            </w:r>
          </w:p>
        </w:tc>
        <w:tc>
          <w:tcPr>
            <w:tcW w:w="1338" w:type="dxa"/>
            <w:shd w:val="clear" w:color="auto" w:fill="auto"/>
            <w:noWrap/>
            <w:vAlign w:val="center"/>
            <w:hideMark/>
          </w:tcPr>
          <w:p w14:paraId="6BFFB0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1627066000</w:t>
            </w:r>
          </w:p>
        </w:tc>
        <w:tc>
          <w:tcPr>
            <w:tcW w:w="1142" w:type="dxa"/>
            <w:shd w:val="clear" w:color="auto" w:fill="auto"/>
            <w:noWrap/>
            <w:vAlign w:val="center"/>
            <w:hideMark/>
          </w:tcPr>
          <w:p w14:paraId="4B3385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44752385</w:t>
            </w:r>
          </w:p>
        </w:tc>
        <w:tc>
          <w:tcPr>
            <w:tcW w:w="5948" w:type="dxa"/>
            <w:shd w:val="clear" w:color="auto" w:fill="auto"/>
            <w:noWrap/>
            <w:vAlign w:val="center"/>
            <w:hideMark/>
          </w:tcPr>
          <w:p w14:paraId="12A501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MEDICINSKA FAKULTETA</w:t>
            </w:r>
          </w:p>
        </w:tc>
      </w:tr>
      <w:tr w:rsidR="005F30FC" w:rsidRPr="006E664C" w14:paraId="3F19B7F6" w14:textId="77777777" w:rsidTr="00FA52E4">
        <w:trPr>
          <w:trHeight w:val="288"/>
        </w:trPr>
        <w:tc>
          <w:tcPr>
            <w:tcW w:w="634" w:type="dxa"/>
            <w:shd w:val="clear" w:color="auto" w:fill="auto"/>
            <w:noWrap/>
            <w:vAlign w:val="center"/>
            <w:hideMark/>
          </w:tcPr>
          <w:p w14:paraId="5C1C1C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1908</w:t>
            </w:r>
          </w:p>
        </w:tc>
        <w:tc>
          <w:tcPr>
            <w:tcW w:w="1338" w:type="dxa"/>
            <w:shd w:val="clear" w:color="auto" w:fill="auto"/>
            <w:noWrap/>
            <w:vAlign w:val="center"/>
            <w:hideMark/>
          </w:tcPr>
          <w:p w14:paraId="3D7F90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1627074000</w:t>
            </w:r>
          </w:p>
        </w:tc>
        <w:tc>
          <w:tcPr>
            <w:tcW w:w="1142" w:type="dxa"/>
            <w:shd w:val="clear" w:color="auto" w:fill="auto"/>
            <w:noWrap/>
            <w:vAlign w:val="center"/>
            <w:hideMark/>
          </w:tcPr>
          <w:p w14:paraId="61DE46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24405388</w:t>
            </w:r>
          </w:p>
        </w:tc>
        <w:tc>
          <w:tcPr>
            <w:tcW w:w="5948" w:type="dxa"/>
            <w:shd w:val="clear" w:color="auto" w:fill="auto"/>
            <w:noWrap/>
            <w:vAlign w:val="center"/>
            <w:hideMark/>
          </w:tcPr>
          <w:p w14:paraId="2731DD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NARAVOSLOVNOTEHNIŠKA FAKULTETA</w:t>
            </w:r>
          </w:p>
        </w:tc>
      </w:tr>
      <w:tr w:rsidR="005F30FC" w:rsidRPr="006E664C" w14:paraId="40E100FC" w14:textId="77777777" w:rsidTr="00FA52E4">
        <w:trPr>
          <w:trHeight w:val="288"/>
        </w:trPr>
        <w:tc>
          <w:tcPr>
            <w:tcW w:w="634" w:type="dxa"/>
            <w:shd w:val="clear" w:color="auto" w:fill="auto"/>
            <w:noWrap/>
            <w:vAlign w:val="center"/>
            <w:hideMark/>
          </w:tcPr>
          <w:p w14:paraId="58B32D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1909</w:t>
            </w:r>
          </w:p>
        </w:tc>
        <w:tc>
          <w:tcPr>
            <w:tcW w:w="1338" w:type="dxa"/>
            <w:shd w:val="clear" w:color="auto" w:fill="auto"/>
            <w:noWrap/>
            <w:vAlign w:val="center"/>
            <w:hideMark/>
          </w:tcPr>
          <w:p w14:paraId="6CD955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1627082000</w:t>
            </w:r>
          </w:p>
        </w:tc>
        <w:tc>
          <w:tcPr>
            <w:tcW w:w="1142" w:type="dxa"/>
            <w:shd w:val="clear" w:color="auto" w:fill="auto"/>
            <w:noWrap/>
            <w:vAlign w:val="center"/>
            <w:hideMark/>
          </w:tcPr>
          <w:p w14:paraId="68B562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61412198</w:t>
            </w:r>
          </w:p>
        </w:tc>
        <w:tc>
          <w:tcPr>
            <w:tcW w:w="5948" w:type="dxa"/>
            <w:shd w:val="clear" w:color="auto" w:fill="auto"/>
            <w:noWrap/>
            <w:vAlign w:val="center"/>
            <w:hideMark/>
          </w:tcPr>
          <w:p w14:paraId="119CA1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PEDAGOŠKA FAKULTETA</w:t>
            </w:r>
          </w:p>
        </w:tc>
      </w:tr>
      <w:tr w:rsidR="005F30FC" w:rsidRPr="006E664C" w14:paraId="14174D2A" w14:textId="77777777" w:rsidTr="00FA52E4">
        <w:trPr>
          <w:trHeight w:val="288"/>
        </w:trPr>
        <w:tc>
          <w:tcPr>
            <w:tcW w:w="634" w:type="dxa"/>
            <w:shd w:val="clear" w:color="auto" w:fill="auto"/>
            <w:noWrap/>
            <w:vAlign w:val="center"/>
            <w:hideMark/>
          </w:tcPr>
          <w:p w14:paraId="12EFAD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1910</w:t>
            </w:r>
          </w:p>
        </w:tc>
        <w:tc>
          <w:tcPr>
            <w:tcW w:w="1338" w:type="dxa"/>
            <w:shd w:val="clear" w:color="auto" w:fill="auto"/>
            <w:noWrap/>
            <w:vAlign w:val="center"/>
            <w:hideMark/>
          </w:tcPr>
          <w:p w14:paraId="0FD155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1627104000</w:t>
            </w:r>
          </w:p>
        </w:tc>
        <w:tc>
          <w:tcPr>
            <w:tcW w:w="1142" w:type="dxa"/>
            <w:shd w:val="clear" w:color="auto" w:fill="auto"/>
            <w:noWrap/>
            <w:vAlign w:val="center"/>
            <w:hideMark/>
          </w:tcPr>
          <w:p w14:paraId="6CC913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13125427</w:t>
            </w:r>
          </w:p>
        </w:tc>
        <w:tc>
          <w:tcPr>
            <w:tcW w:w="5948" w:type="dxa"/>
            <w:shd w:val="clear" w:color="auto" w:fill="auto"/>
            <w:noWrap/>
            <w:vAlign w:val="center"/>
            <w:hideMark/>
          </w:tcPr>
          <w:p w14:paraId="790371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PRAVNA FAKULTETA</w:t>
            </w:r>
          </w:p>
        </w:tc>
      </w:tr>
      <w:tr w:rsidR="005F30FC" w:rsidRPr="006E664C" w14:paraId="0CCD0F0A" w14:textId="77777777" w:rsidTr="00FA52E4">
        <w:trPr>
          <w:trHeight w:val="288"/>
        </w:trPr>
        <w:tc>
          <w:tcPr>
            <w:tcW w:w="634" w:type="dxa"/>
            <w:shd w:val="clear" w:color="auto" w:fill="auto"/>
            <w:noWrap/>
            <w:vAlign w:val="center"/>
            <w:hideMark/>
          </w:tcPr>
          <w:p w14:paraId="5CF7FF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1911</w:t>
            </w:r>
          </w:p>
        </w:tc>
        <w:tc>
          <w:tcPr>
            <w:tcW w:w="1338" w:type="dxa"/>
            <w:shd w:val="clear" w:color="auto" w:fill="auto"/>
            <w:noWrap/>
            <w:vAlign w:val="center"/>
            <w:hideMark/>
          </w:tcPr>
          <w:p w14:paraId="311E2B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1627112000</w:t>
            </w:r>
          </w:p>
        </w:tc>
        <w:tc>
          <w:tcPr>
            <w:tcW w:w="1142" w:type="dxa"/>
            <w:shd w:val="clear" w:color="auto" w:fill="auto"/>
            <w:noWrap/>
            <w:vAlign w:val="center"/>
            <w:hideMark/>
          </w:tcPr>
          <w:p w14:paraId="6D6487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36640514</w:t>
            </w:r>
          </w:p>
        </w:tc>
        <w:tc>
          <w:tcPr>
            <w:tcW w:w="5948" w:type="dxa"/>
            <w:shd w:val="clear" w:color="auto" w:fill="auto"/>
            <w:noWrap/>
            <w:vAlign w:val="center"/>
            <w:hideMark/>
          </w:tcPr>
          <w:p w14:paraId="44B5C8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TEOLOŠKA FAKULTETA</w:t>
            </w:r>
          </w:p>
        </w:tc>
      </w:tr>
      <w:tr w:rsidR="005F30FC" w:rsidRPr="006E664C" w14:paraId="3D182ED1" w14:textId="77777777" w:rsidTr="00FA52E4">
        <w:trPr>
          <w:trHeight w:val="288"/>
        </w:trPr>
        <w:tc>
          <w:tcPr>
            <w:tcW w:w="634" w:type="dxa"/>
            <w:shd w:val="clear" w:color="auto" w:fill="auto"/>
            <w:noWrap/>
            <w:vAlign w:val="center"/>
            <w:hideMark/>
          </w:tcPr>
          <w:p w14:paraId="31C697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1912</w:t>
            </w:r>
          </w:p>
        </w:tc>
        <w:tc>
          <w:tcPr>
            <w:tcW w:w="1338" w:type="dxa"/>
            <w:shd w:val="clear" w:color="auto" w:fill="auto"/>
            <w:noWrap/>
            <w:vAlign w:val="center"/>
            <w:hideMark/>
          </w:tcPr>
          <w:p w14:paraId="2AC00A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1627139000</w:t>
            </w:r>
          </w:p>
        </w:tc>
        <w:tc>
          <w:tcPr>
            <w:tcW w:w="1142" w:type="dxa"/>
            <w:shd w:val="clear" w:color="auto" w:fill="auto"/>
            <w:noWrap/>
            <w:vAlign w:val="center"/>
            <w:hideMark/>
          </w:tcPr>
          <w:p w14:paraId="2457778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59676418</w:t>
            </w:r>
          </w:p>
        </w:tc>
        <w:tc>
          <w:tcPr>
            <w:tcW w:w="5948" w:type="dxa"/>
            <w:shd w:val="clear" w:color="auto" w:fill="auto"/>
            <w:noWrap/>
            <w:vAlign w:val="center"/>
            <w:hideMark/>
          </w:tcPr>
          <w:p w14:paraId="4A9123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VETERINARSKA FAKULTETA</w:t>
            </w:r>
          </w:p>
        </w:tc>
      </w:tr>
      <w:tr w:rsidR="005F30FC" w:rsidRPr="006E664C" w14:paraId="69AC1A7E" w14:textId="77777777" w:rsidTr="00FA52E4">
        <w:trPr>
          <w:trHeight w:val="288"/>
        </w:trPr>
        <w:tc>
          <w:tcPr>
            <w:tcW w:w="634" w:type="dxa"/>
            <w:shd w:val="clear" w:color="auto" w:fill="auto"/>
            <w:noWrap/>
            <w:vAlign w:val="center"/>
            <w:hideMark/>
          </w:tcPr>
          <w:p w14:paraId="63C8E7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1913</w:t>
            </w:r>
          </w:p>
        </w:tc>
        <w:tc>
          <w:tcPr>
            <w:tcW w:w="1338" w:type="dxa"/>
            <w:shd w:val="clear" w:color="auto" w:fill="auto"/>
            <w:noWrap/>
            <w:vAlign w:val="center"/>
            <w:hideMark/>
          </w:tcPr>
          <w:p w14:paraId="2D6A23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1627155000</w:t>
            </w:r>
          </w:p>
        </w:tc>
        <w:tc>
          <w:tcPr>
            <w:tcW w:w="1142" w:type="dxa"/>
            <w:shd w:val="clear" w:color="auto" w:fill="auto"/>
            <w:noWrap/>
            <w:vAlign w:val="center"/>
            <w:hideMark/>
          </w:tcPr>
          <w:p w14:paraId="5BEBC7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23997788</w:t>
            </w:r>
          </w:p>
        </w:tc>
        <w:tc>
          <w:tcPr>
            <w:tcW w:w="5948" w:type="dxa"/>
            <w:shd w:val="clear" w:color="auto" w:fill="auto"/>
            <w:noWrap/>
            <w:vAlign w:val="center"/>
            <w:hideMark/>
          </w:tcPr>
          <w:p w14:paraId="7F4734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LJUBLJANI, ZDRAVSTVENA FAKULTETA</w:t>
            </w:r>
          </w:p>
        </w:tc>
      </w:tr>
      <w:tr w:rsidR="005F30FC" w:rsidRPr="006E664C" w14:paraId="4B4615D4" w14:textId="77777777" w:rsidTr="00FA52E4">
        <w:trPr>
          <w:trHeight w:val="288"/>
        </w:trPr>
        <w:tc>
          <w:tcPr>
            <w:tcW w:w="634" w:type="dxa"/>
            <w:shd w:val="clear" w:color="auto" w:fill="auto"/>
            <w:noWrap/>
            <w:vAlign w:val="center"/>
            <w:hideMark/>
          </w:tcPr>
          <w:p w14:paraId="0A814A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1914</w:t>
            </w:r>
          </w:p>
        </w:tc>
        <w:tc>
          <w:tcPr>
            <w:tcW w:w="1338" w:type="dxa"/>
            <w:shd w:val="clear" w:color="auto" w:fill="auto"/>
            <w:noWrap/>
            <w:vAlign w:val="center"/>
            <w:hideMark/>
          </w:tcPr>
          <w:p w14:paraId="1D09C0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5089638000</w:t>
            </w:r>
          </w:p>
        </w:tc>
        <w:tc>
          <w:tcPr>
            <w:tcW w:w="1142" w:type="dxa"/>
            <w:shd w:val="clear" w:color="auto" w:fill="auto"/>
            <w:noWrap/>
            <w:vAlign w:val="center"/>
            <w:hideMark/>
          </w:tcPr>
          <w:p w14:paraId="1A2348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569C75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w:t>
            </w:r>
          </w:p>
        </w:tc>
      </w:tr>
      <w:tr w:rsidR="005F30FC" w:rsidRPr="006E664C" w14:paraId="24C0EFF2" w14:textId="77777777" w:rsidTr="00FA52E4">
        <w:trPr>
          <w:trHeight w:val="288"/>
        </w:trPr>
        <w:tc>
          <w:tcPr>
            <w:tcW w:w="634" w:type="dxa"/>
            <w:shd w:val="clear" w:color="auto" w:fill="auto"/>
            <w:noWrap/>
            <w:vAlign w:val="center"/>
            <w:hideMark/>
          </w:tcPr>
          <w:p w14:paraId="5AC051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1915</w:t>
            </w:r>
          </w:p>
        </w:tc>
        <w:tc>
          <w:tcPr>
            <w:tcW w:w="1338" w:type="dxa"/>
            <w:shd w:val="clear" w:color="auto" w:fill="auto"/>
            <w:noWrap/>
            <w:vAlign w:val="center"/>
            <w:hideMark/>
          </w:tcPr>
          <w:p w14:paraId="1F07C7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5089638001</w:t>
            </w:r>
          </w:p>
        </w:tc>
        <w:tc>
          <w:tcPr>
            <w:tcW w:w="1142" w:type="dxa"/>
            <w:shd w:val="clear" w:color="auto" w:fill="auto"/>
            <w:noWrap/>
            <w:vAlign w:val="center"/>
            <w:hideMark/>
          </w:tcPr>
          <w:p w14:paraId="088066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40F8D2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EKONOMSKO-POSLOVNA FAKULTETA</w:t>
            </w:r>
          </w:p>
        </w:tc>
      </w:tr>
      <w:tr w:rsidR="005F30FC" w:rsidRPr="006E664C" w14:paraId="3C0CD748" w14:textId="77777777" w:rsidTr="00FA52E4">
        <w:trPr>
          <w:trHeight w:val="288"/>
        </w:trPr>
        <w:tc>
          <w:tcPr>
            <w:tcW w:w="634" w:type="dxa"/>
            <w:shd w:val="clear" w:color="auto" w:fill="auto"/>
            <w:noWrap/>
            <w:vAlign w:val="center"/>
            <w:hideMark/>
          </w:tcPr>
          <w:p w14:paraId="18C1D7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1916</w:t>
            </w:r>
          </w:p>
        </w:tc>
        <w:tc>
          <w:tcPr>
            <w:tcW w:w="1338" w:type="dxa"/>
            <w:shd w:val="clear" w:color="auto" w:fill="auto"/>
            <w:noWrap/>
            <w:vAlign w:val="center"/>
            <w:hideMark/>
          </w:tcPr>
          <w:p w14:paraId="5F7819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5089638003</w:t>
            </w:r>
          </w:p>
        </w:tc>
        <w:tc>
          <w:tcPr>
            <w:tcW w:w="1142" w:type="dxa"/>
            <w:shd w:val="clear" w:color="auto" w:fill="auto"/>
            <w:noWrap/>
            <w:vAlign w:val="center"/>
            <w:hideMark/>
          </w:tcPr>
          <w:p w14:paraId="1D6D16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7CF773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FAKULTETA ZA ELEKTROTEHNIKO, RAČUNALNIŠTVO IN INFORMATIKO</w:t>
            </w:r>
          </w:p>
        </w:tc>
      </w:tr>
      <w:tr w:rsidR="005F30FC" w:rsidRPr="006E664C" w14:paraId="43F5D27E" w14:textId="77777777" w:rsidTr="00FA52E4">
        <w:trPr>
          <w:trHeight w:val="288"/>
        </w:trPr>
        <w:tc>
          <w:tcPr>
            <w:tcW w:w="634" w:type="dxa"/>
            <w:shd w:val="clear" w:color="auto" w:fill="auto"/>
            <w:noWrap/>
            <w:vAlign w:val="center"/>
            <w:hideMark/>
          </w:tcPr>
          <w:p w14:paraId="53ABC3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1917</w:t>
            </w:r>
          </w:p>
        </w:tc>
        <w:tc>
          <w:tcPr>
            <w:tcW w:w="1338" w:type="dxa"/>
            <w:shd w:val="clear" w:color="auto" w:fill="auto"/>
            <w:noWrap/>
            <w:vAlign w:val="center"/>
            <w:hideMark/>
          </w:tcPr>
          <w:p w14:paraId="7F6C07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5089638052</w:t>
            </w:r>
          </w:p>
        </w:tc>
        <w:tc>
          <w:tcPr>
            <w:tcW w:w="1142" w:type="dxa"/>
            <w:shd w:val="clear" w:color="auto" w:fill="auto"/>
            <w:noWrap/>
            <w:vAlign w:val="center"/>
            <w:hideMark/>
          </w:tcPr>
          <w:p w14:paraId="6E57EF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3E9DBA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FAKULTETA ZA ENERGETIKO</w:t>
            </w:r>
          </w:p>
        </w:tc>
      </w:tr>
      <w:tr w:rsidR="005F30FC" w:rsidRPr="006E664C" w14:paraId="5926BCDF" w14:textId="77777777" w:rsidTr="00FA52E4">
        <w:trPr>
          <w:trHeight w:val="288"/>
        </w:trPr>
        <w:tc>
          <w:tcPr>
            <w:tcW w:w="634" w:type="dxa"/>
            <w:shd w:val="clear" w:color="auto" w:fill="auto"/>
            <w:noWrap/>
            <w:vAlign w:val="center"/>
            <w:hideMark/>
          </w:tcPr>
          <w:p w14:paraId="4898F7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1918</w:t>
            </w:r>
          </w:p>
        </w:tc>
        <w:tc>
          <w:tcPr>
            <w:tcW w:w="1338" w:type="dxa"/>
            <w:shd w:val="clear" w:color="auto" w:fill="auto"/>
            <w:noWrap/>
            <w:vAlign w:val="center"/>
            <w:hideMark/>
          </w:tcPr>
          <w:p w14:paraId="2F5FA1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5089638011</w:t>
            </w:r>
          </w:p>
        </w:tc>
        <w:tc>
          <w:tcPr>
            <w:tcW w:w="1142" w:type="dxa"/>
            <w:shd w:val="clear" w:color="auto" w:fill="auto"/>
            <w:noWrap/>
            <w:vAlign w:val="center"/>
            <w:hideMark/>
          </w:tcPr>
          <w:p w14:paraId="02D284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613569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FAKULTETA ZA GRADBENIŠTVO, PROMETNO INŽENIRSTVO IN ARHITEKTURO</w:t>
            </w:r>
          </w:p>
        </w:tc>
      </w:tr>
      <w:tr w:rsidR="005F30FC" w:rsidRPr="006E664C" w14:paraId="25FE33B8" w14:textId="77777777" w:rsidTr="00FA52E4">
        <w:trPr>
          <w:trHeight w:val="288"/>
        </w:trPr>
        <w:tc>
          <w:tcPr>
            <w:tcW w:w="634" w:type="dxa"/>
            <w:shd w:val="clear" w:color="auto" w:fill="auto"/>
            <w:noWrap/>
            <w:vAlign w:val="center"/>
            <w:hideMark/>
          </w:tcPr>
          <w:p w14:paraId="3E28AA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1919</w:t>
            </w:r>
          </w:p>
        </w:tc>
        <w:tc>
          <w:tcPr>
            <w:tcW w:w="1338" w:type="dxa"/>
            <w:shd w:val="clear" w:color="auto" w:fill="auto"/>
            <w:noWrap/>
            <w:vAlign w:val="center"/>
            <w:hideMark/>
          </w:tcPr>
          <w:p w14:paraId="392F3F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5089638012</w:t>
            </w:r>
          </w:p>
        </w:tc>
        <w:tc>
          <w:tcPr>
            <w:tcW w:w="1142" w:type="dxa"/>
            <w:shd w:val="clear" w:color="auto" w:fill="auto"/>
            <w:noWrap/>
            <w:vAlign w:val="center"/>
            <w:hideMark/>
          </w:tcPr>
          <w:p w14:paraId="64B6C2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524116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FAKULTETA ZA KEMIJO IN KEMIJSKO TEHNOLOGIJO</w:t>
            </w:r>
          </w:p>
        </w:tc>
      </w:tr>
      <w:tr w:rsidR="005F30FC" w:rsidRPr="006E664C" w14:paraId="1FBABF16" w14:textId="77777777" w:rsidTr="00FA52E4">
        <w:trPr>
          <w:trHeight w:val="288"/>
        </w:trPr>
        <w:tc>
          <w:tcPr>
            <w:tcW w:w="634" w:type="dxa"/>
            <w:shd w:val="clear" w:color="auto" w:fill="auto"/>
            <w:noWrap/>
            <w:vAlign w:val="center"/>
            <w:hideMark/>
          </w:tcPr>
          <w:p w14:paraId="2412D7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1920</w:t>
            </w:r>
          </w:p>
        </w:tc>
        <w:tc>
          <w:tcPr>
            <w:tcW w:w="1338" w:type="dxa"/>
            <w:shd w:val="clear" w:color="auto" w:fill="auto"/>
            <w:noWrap/>
            <w:vAlign w:val="center"/>
            <w:hideMark/>
          </w:tcPr>
          <w:p w14:paraId="01DCC3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5089638049</w:t>
            </w:r>
          </w:p>
        </w:tc>
        <w:tc>
          <w:tcPr>
            <w:tcW w:w="1142" w:type="dxa"/>
            <w:shd w:val="clear" w:color="auto" w:fill="auto"/>
            <w:noWrap/>
            <w:vAlign w:val="center"/>
            <w:hideMark/>
          </w:tcPr>
          <w:p w14:paraId="0D36B9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077B49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FAKULTETA ZA LOGISTIKO</w:t>
            </w:r>
          </w:p>
        </w:tc>
      </w:tr>
      <w:tr w:rsidR="005F30FC" w:rsidRPr="006E664C" w14:paraId="46474B5C" w14:textId="77777777" w:rsidTr="00FA52E4">
        <w:trPr>
          <w:trHeight w:val="288"/>
        </w:trPr>
        <w:tc>
          <w:tcPr>
            <w:tcW w:w="634" w:type="dxa"/>
            <w:shd w:val="clear" w:color="auto" w:fill="auto"/>
            <w:noWrap/>
            <w:vAlign w:val="center"/>
            <w:hideMark/>
          </w:tcPr>
          <w:p w14:paraId="5A4163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1921</w:t>
            </w:r>
          </w:p>
        </w:tc>
        <w:tc>
          <w:tcPr>
            <w:tcW w:w="1338" w:type="dxa"/>
            <w:shd w:val="clear" w:color="auto" w:fill="auto"/>
            <w:noWrap/>
            <w:vAlign w:val="center"/>
            <w:hideMark/>
          </w:tcPr>
          <w:p w14:paraId="199A79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5089638051</w:t>
            </w:r>
          </w:p>
        </w:tc>
        <w:tc>
          <w:tcPr>
            <w:tcW w:w="1142" w:type="dxa"/>
            <w:shd w:val="clear" w:color="auto" w:fill="auto"/>
            <w:noWrap/>
            <w:vAlign w:val="center"/>
            <w:hideMark/>
          </w:tcPr>
          <w:p w14:paraId="5626D7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2B1456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FAKULTETA ZA NARAVOSLOVJE IN MATEMATIKO</w:t>
            </w:r>
          </w:p>
        </w:tc>
      </w:tr>
      <w:tr w:rsidR="005F30FC" w:rsidRPr="006E664C" w14:paraId="1DE57A48" w14:textId="77777777" w:rsidTr="00FA52E4">
        <w:trPr>
          <w:trHeight w:val="288"/>
        </w:trPr>
        <w:tc>
          <w:tcPr>
            <w:tcW w:w="634" w:type="dxa"/>
            <w:shd w:val="clear" w:color="auto" w:fill="auto"/>
            <w:noWrap/>
            <w:vAlign w:val="center"/>
            <w:hideMark/>
          </w:tcPr>
          <w:p w14:paraId="3822E0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1922</w:t>
            </w:r>
          </w:p>
        </w:tc>
        <w:tc>
          <w:tcPr>
            <w:tcW w:w="1338" w:type="dxa"/>
            <w:shd w:val="clear" w:color="auto" w:fill="auto"/>
            <w:noWrap/>
            <w:vAlign w:val="center"/>
            <w:hideMark/>
          </w:tcPr>
          <w:p w14:paraId="2D0FB8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5089638018</w:t>
            </w:r>
          </w:p>
        </w:tc>
        <w:tc>
          <w:tcPr>
            <w:tcW w:w="1142" w:type="dxa"/>
            <w:shd w:val="clear" w:color="auto" w:fill="auto"/>
            <w:noWrap/>
            <w:vAlign w:val="center"/>
            <w:hideMark/>
          </w:tcPr>
          <w:p w14:paraId="4F3390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084A1A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FAKULTETA ZA ORGANIZACIJSKE VEDE</w:t>
            </w:r>
          </w:p>
        </w:tc>
      </w:tr>
      <w:tr w:rsidR="005F30FC" w:rsidRPr="006E664C" w14:paraId="0EBC04EF" w14:textId="77777777" w:rsidTr="00FA52E4">
        <w:trPr>
          <w:trHeight w:val="288"/>
        </w:trPr>
        <w:tc>
          <w:tcPr>
            <w:tcW w:w="634" w:type="dxa"/>
            <w:shd w:val="clear" w:color="auto" w:fill="auto"/>
            <w:noWrap/>
            <w:vAlign w:val="center"/>
            <w:hideMark/>
          </w:tcPr>
          <w:p w14:paraId="0790E1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1923</w:t>
            </w:r>
          </w:p>
        </w:tc>
        <w:tc>
          <w:tcPr>
            <w:tcW w:w="1338" w:type="dxa"/>
            <w:shd w:val="clear" w:color="auto" w:fill="auto"/>
            <w:noWrap/>
            <w:vAlign w:val="center"/>
            <w:hideMark/>
          </w:tcPr>
          <w:p w14:paraId="5C180D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5089638010</w:t>
            </w:r>
          </w:p>
        </w:tc>
        <w:tc>
          <w:tcPr>
            <w:tcW w:w="1142" w:type="dxa"/>
            <w:shd w:val="clear" w:color="auto" w:fill="auto"/>
            <w:noWrap/>
            <w:vAlign w:val="center"/>
            <w:hideMark/>
          </w:tcPr>
          <w:p w14:paraId="21C68D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5932D9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FAKULTETA ZA STROJNIŠTVO</w:t>
            </w:r>
          </w:p>
        </w:tc>
      </w:tr>
      <w:tr w:rsidR="005F30FC" w:rsidRPr="006E664C" w14:paraId="359F018D" w14:textId="77777777" w:rsidTr="00FA52E4">
        <w:trPr>
          <w:trHeight w:val="288"/>
        </w:trPr>
        <w:tc>
          <w:tcPr>
            <w:tcW w:w="634" w:type="dxa"/>
            <w:shd w:val="clear" w:color="auto" w:fill="auto"/>
            <w:noWrap/>
            <w:vAlign w:val="center"/>
            <w:hideMark/>
          </w:tcPr>
          <w:p w14:paraId="5E160B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1924</w:t>
            </w:r>
          </w:p>
        </w:tc>
        <w:tc>
          <w:tcPr>
            <w:tcW w:w="1338" w:type="dxa"/>
            <w:shd w:val="clear" w:color="auto" w:fill="auto"/>
            <w:noWrap/>
            <w:vAlign w:val="center"/>
            <w:hideMark/>
          </w:tcPr>
          <w:p w14:paraId="0EB7D3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5089638050</w:t>
            </w:r>
          </w:p>
        </w:tc>
        <w:tc>
          <w:tcPr>
            <w:tcW w:w="1142" w:type="dxa"/>
            <w:shd w:val="clear" w:color="auto" w:fill="auto"/>
            <w:noWrap/>
            <w:vAlign w:val="center"/>
            <w:hideMark/>
          </w:tcPr>
          <w:p w14:paraId="3D2896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592D30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FILOZOFSKA FAKULTETA</w:t>
            </w:r>
          </w:p>
        </w:tc>
      </w:tr>
      <w:tr w:rsidR="005F30FC" w:rsidRPr="006E664C" w14:paraId="00B29215" w14:textId="77777777" w:rsidTr="00FA52E4">
        <w:trPr>
          <w:trHeight w:val="288"/>
        </w:trPr>
        <w:tc>
          <w:tcPr>
            <w:tcW w:w="634" w:type="dxa"/>
            <w:shd w:val="clear" w:color="auto" w:fill="auto"/>
            <w:noWrap/>
            <w:vAlign w:val="center"/>
            <w:hideMark/>
          </w:tcPr>
          <w:p w14:paraId="300B3C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1925</w:t>
            </w:r>
          </w:p>
        </w:tc>
        <w:tc>
          <w:tcPr>
            <w:tcW w:w="1338" w:type="dxa"/>
            <w:shd w:val="clear" w:color="auto" w:fill="auto"/>
            <w:noWrap/>
            <w:vAlign w:val="center"/>
            <w:hideMark/>
          </w:tcPr>
          <w:p w14:paraId="3A24FE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5089638013</w:t>
            </w:r>
          </w:p>
        </w:tc>
        <w:tc>
          <w:tcPr>
            <w:tcW w:w="1142" w:type="dxa"/>
            <w:shd w:val="clear" w:color="auto" w:fill="auto"/>
            <w:noWrap/>
            <w:vAlign w:val="center"/>
            <w:hideMark/>
          </w:tcPr>
          <w:p w14:paraId="384B87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449419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PEDAGOŠKA FAKULTETA</w:t>
            </w:r>
          </w:p>
        </w:tc>
      </w:tr>
      <w:tr w:rsidR="005F30FC" w:rsidRPr="006E664C" w14:paraId="0C54943D" w14:textId="77777777" w:rsidTr="00FA52E4">
        <w:trPr>
          <w:trHeight w:val="288"/>
        </w:trPr>
        <w:tc>
          <w:tcPr>
            <w:tcW w:w="634" w:type="dxa"/>
            <w:shd w:val="clear" w:color="auto" w:fill="auto"/>
            <w:noWrap/>
            <w:vAlign w:val="center"/>
            <w:hideMark/>
          </w:tcPr>
          <w:p w14:paraId="5D9AD6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1926</w:t>
            </w:r>
          </w:p>
        </w:tc>
        <w:tc>
          <w:tcPr>
            <w:tcW w:w="1338" w:type="dxa"/>
            <w:shd w:val="clear" w:color="auto" w:fill="auto"/>
            <w:noWrap/>
            <w:vAlign w:val="center"/>
            <w:hideMark/>
          </w:tcPr>
          <w:p w14:paraId="1835A9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5089638015</w:t>
            </w:r>
          </w:p>
        </w:tc>
        <w:tc>
          <w:tcPr>
            <w:tcW w:w="1142" w:type="dxa"/>
            <w:shd w:val="clear" w:color="auto" w:fill="auto"/>
            <w:noWrap/>
            <w:vAlign w:val="center"/>
            <w:hideMark/>
          </w:tcPr>
          <w:p w14:paraId="5DB1D5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0A4ECE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PRAVNA FAKULTETA</w:t>
            </w:r>
          </w:p>
        </w:tc>
      </w:tr>
      <w:tr w:rsidR="005F30FC" w:rsidRPr="006E664C" w14:paraId="1E47353B" w14:textId="77777777" w:rsidTr="00FA52E4">
        <w:trPr>
          <w:trHeight w:val="288"/>
        </w:trPr>
        <w:tc>
          <w:tcPr>
            <w:tcW w:w="634" w:type="dxa"/>
            <w:shd w:val="clear" w:color="auto" w:fill="auto"/>
            <w:noWrap/>
            <w:vAlign w:val="center"/>
            <w:hideMark/>
          </w:tcPr>
          <w:p w14:paraId="23C7A1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1927</w:t>
            </w:r>
          </w:p>
        </w:tc>
        <w:tc>
          <w:tcPr>
            <w:tcW w:w="1338" w:type="dxa"/>
            <w:shd w:val="clear" w:color="auto" w:fill="auto"/>
            <w:noWrap/>
            <w:vAlign w:val="center"/>
            <w:hideMark/>
          </w:tcPr>
          <w:p w14:paraId="3C7F44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5050332000</w:t>
            </w:r>
          </w:p>
        </w:tc>
        <w:tc>
          <w:tcPr>
            <w:tcW w:w="1142" w:type="dxa"/>
            <w:shd w:val="clear" w:color="auto" w:fill="auto"/>
            <w:noWrap/>
            <w:vAlign w:val="center"/>
            <w:hideMark/>
          </w:tcPr>
          <w:p w14:paraId="796CB2C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50213091</w:t>
            </w:r>
          </w:p>
        </w:tc>
        <w:tc>
          <w:tcPr>
            <w:tcW w:w="5948" w:type="dxa"/>
            <w:shd w:val="clear" w:color="auto" w:fill="auto"/>
            <w:noWrap/>
            <w:vAlign w:val="center"/>
            <w:hideMark/>
          </w:tcPr>
          <w:p w14:paraId="5A12CC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ŠTUDENTSKI DOMOVI</w:t>
            </w:r>
          </w:p>
        </w:tc>
      </w:tr>
      <w:tr w:rsidR="005F30FC" w:rsidRPr="006E664C" w14:paraId="4E94BC42" w14:textId="77777777" w:rsidTr="00FA52E4">
        <w:trPr>
          <w:trHeight w:val="288"/>
        </w:trPr>
        <w:tc>
          <w:tcPr>
            <w:tcW w:w="634" w:type="dxa"/>
            <w:shd w:val="clear" w:color="auto" w:fill="auto"/>
            <w:noWrap/>
            <w:vAlign w:val="center"/>
            <w:hideMark/>
          </w:tcPr>
          <w:p w14:paraId="2CD1D5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1928</w:t>
            </w:r>
          </w:p>
        </w:tc>
        <w:tc>
          <w:tcPr>
            <w:tcW w:w="1338" w:type="dxa"/>
            <w:shd w:val="clear" w:color="auto" w:fill="auto"/>
            <w:noWrap/>
            <w:vAlign w:val="center"/>
            <w:hideMark/>
          </w:tcPr>
          <w:p w14:paraId="09010A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5052114000</w:t>
            </w:r>
          </w:p>
        </w:tc>
        <w:tc>
          <w:tcPr>
            <w:tcW w:w="1142" w:type="dxa"/>
            <w:shd w:val="clear" w:color="auto" w:fill="auto"/>
            <w:noWrap/>
            <w:vAlign w:val="center"/>
            <w:hideMark/>
          </w:tcPr>
          <w:p w14:paraId="07F7DB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11537213</w:t>
            </w:r>
          </w:p>
        </w:tc>
        <w:tc>
          <w:tcPr>
            <w:tcW w:w="5948" w:type="dxa"/>
            <w:shd w:val="clear" w:color="auto" w:fill="auto"/>
            <w:noWrap/>
            <w:vAlign w:val="center"/>
            <w:hideMark/>
          </w:tcPr>
          <w:p w14:paraId="4AAC49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UNIVERZITETNA KNJIŽNICA MARIBOR</w:t>
            </w:r>
          </w:p>
        </w:tc>
      </w:tr>
      <w:tr w:rsidR="005F30FC" w:rsidRPr="006E664C" w14:paraId="0DDDDFE1" w14:textId="77777777" w:rsidTr="00FA52E4">
        <w:trPr>
          <w:trHeight w:val="288"/>
        </w:trPr>
        <w:tc>
          <w:tcPr>
            <w:tcW w:w="634" w:type="dxa"/>
            <w:shd w:val="clear" w:color="auto" w:fill="auto"/>
            <w:noWrap/>
            <w:vAlign w:val="center"/>
            <w:hideMark/>
          </w:tcPr>
          <w:p w14:paraId="3B0714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1929</w:t>
            </w:r>
          </w:p>
        </w:tc>
        <w:tc>
          <w:tcPr>
            <w:tcW w:w="1338" w:type="dxa"/>
            <w:shd w:val="clear" w:color="auto" w:fill="auto"/>
            <w:noWrap/>
            <w:vAlign w:val="center"/>
            <w:hideMark/>
          </w:tcPr>
          <w:p w14:paraId="19A896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5089638004</w:t>
            </w:r>
          </w:p>
        </w:tc>
        <w:tc>
          <w:tcPr>
            <w:tcW w:w="1142" w:type="dxa"/>
            <w:shd w:val="clear" w:color="auto" w:fill="auto"/>
            <w:noWrap/>
            <w:vAlign w:val="center"/>
            <w:hideMark/>
          </w:tcPr>
          <w:p w14:paraId="73984B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349331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FAKULTETA ZA KMETIJSTVO IN BIOSISTEMSKE VEDE</w:t>
            </w:r>
          </w:p>
        </w:tc>
      </w:tr>
      <w:tr w:rsidR="005F30FC" w:rsidRPr="006E664C" w14:paraId="74D5290B" w14:textId="77777777" w:rsidTr="00FA52E4">
        <w:trPr>
          <w:trHeight w:val="288"/>
        </w:trPr>
        <w:tc>
          <w:tcPr>
            <w:tcW w:w="634" w:type="dxa"/>
            <w:shd w:val="clear" w:color="auto" w:fill="auto"/>
            <w:noWrap/>
            <w:vAlign w:val="center"/>
            <w:hideMark/>
          </w:tcPr>
          <w:p w14:paraId="13E263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1930</w:t>
            </w:r>
          </w:p>
        </w:tc>
        <w:tc>
          <w:tcPr>
            <w:tcW w:w="1338" w:type="dxa"/>
            <w:shd w:val="clear" w:color="auto" w:fill="auto"/>
            <w:noWrap/>
            <w:vAlign w:val="center"/>
            <w:hideMark/>
          </w:tcPr>
          <w:p w14:paraId="6F2137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5089638054</w:t>
            </w:r>
          </w:p>
        </w:tc>
        <w:tc>
          <w:tcPr>
            <w:tcW w:w="1142" w:type="dxa"/>
            <w:shd w:val="clear" w:color="auto" w:fill="auto"/>
            <w:noWrap/>
            <w:vAlign w:val="center"/>
            <w:hideMark/>
          </w:tcPr>
          <w:p w14:paraId="685606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47326E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FAKULTETA ZA TURIZEM</w:t>
            </w:r>
          </w:p>
        </w:tc>
      </w:tr>
      <w:tr w:rsidR="005F30FC" w:rsidRPr="006E664C" w14:paraId="4C67B09A" w14:textId="77777777" w:rsidTr="00FA52E4">
        <w:trPr>
          <w:trHeight w:val="288"/>
        </w:trPr>
        <w:tc>
          <w:tcPr>
            <w:tcW w:w="634" w:type="dxa"/>
            <w:shd w:val="clear" w:color="auto" w:fill="auto"/>
            <w:noWrap/>
            <w:vAlign w:val="center"/>
            <w:hideMark/>
          </w:tcPr>
          <w:p w14:paraId="309493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1931</w:t>
            </w:r>
          </w:p>
        </w:tc>
        <w:tc>
          <w:tcPr>
            <w:tcW w:w="1338" w:type="dxa"/>
            <w:shd w:val="clear" w:color="auto" w:fill="auto"/>
            <w:noWrap/>
            <w:vAlign w:val="center"/>
            <w:hideMark/>
          </w:tcPr>
          <w:p w14:paraId="4EF4A6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5089638047</w:t>
            </w:r>
          </w:p>
        </w:tc>
        <w:tc>
          <w:tcPr>
            <w:tcW w:w="1142" w:type="dxa"/>
            <w:shd w:val="clear" w:color="auto" w:fill="auto"/>
            <w:noWrap/>
            <w:vAlign w:val="center"/>
            <w:hideMark/>
          </w:tcPr>
          <w:p w14:paraId="1AA586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5B1EEC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FAKULTETA ZA VARNOSTNE VEDE</w:t>
            </w:r>
          </w:p>
        </w:tc>
      </w:tr>
      <w:tr w:rsidR="005F30FC" w:rsidRPr="006E664C" w14:paraId="65FB8892" w14:textId="77777777" w:rsidTr="00FA52E4">
        <w:trPr>
          <w:trHeight w:val="288"/>
        </w:trPr>
        <w:tc>
          <w:tcPr>
            <w:tcW w:w="634" w:type="dxa"/>
            <w:shd w:val="clear" w:color="auto" w:fill="auto"/>
            <w:noWrap/>
            <w:vAlign w:val="center"/>
            <w:hideMark/>
          </w:tcPr>
          <w:p w14:paraId="40EEE9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1932</w:t>
            </w:r>
          </w:p>
        </w:tc>
        <w:tc>
          <w:tcPr>
            <w:tcW w:w="1338" w:type="dxa"/>
            <w:shd w:val="clear" w:color="auto" w:fill="auto"/>
            <w:noWrap/>
            <w:vAlign w:val="center"/>
            <w:hideMark/>
          </w:tcPr>
          <w:p w14:paraId="2890E4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5089638016</w:t>
            </w:r>
          </w:p>
        </w:tc>
        <w:tc>
          <w:tcPr>
            <w:tcW w:w="1142" w:type="dxa"/>
            <w:shd w:val="clear" w:color="auto" w:fill="auto"/>
            <w:noWrap/>
            <w:vAlign w:val="center"/>
            <w:hideMark/>
          </w:tcPr>
          <w:p w14:paraId="59A416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071259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FAKULTETA ZA ZDRAVSTVENE VEDE</w:t>
            </w:r>
          </w:p>
        </w:tc>
      </w:tr>
      <w:tr w:rsidR="005F30FC" w:rsidRPr="006E664C" w14:paraId="7530C6E0" w14:textId="77777777" w:rsidTr="00FA52E4">
        <w:trPr>
          <w:trHeight w:val="288"/>
        </w:trPr>
        <w:tc>
          <w:tcPr>
            <w:tcW w:w="634" w:type="dxa"/>
            <w:shd w:val="clear" w:color="auto" w:fill="auto"/>
            <w:noWrap/>
            <w:vAlign w:val="center"/>
            <w:hideMark/>
          </w:tcPr>
          <w:p w14:paraId="7DB33A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1933</w:t>
            </w:r>
          </w:p>
        </w:tc>
        <w:tc>
          <w:tcPr>
            <w:tcW w:w="1338" w:type="dxa"/>
            <w:shd w:val="clear" w:color="auto" w:fill="auto"/>
            <w:noWrap/>
            <w:vAlign w:val="center"/>
            <w:hideMark/>
          </w:tcPr>
          <w:p w14:paraId="5FE899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5089638048</w:t>
            </w:r>
          </w:p>
        </w:tc>
        <w:tc>
          <w:tcPr>
            <w:tcW w:w="1142" w:type="dxa"/>
            <w:shd w:val="clear" w:color="auto" w:fill="auto"/>
            <w:noWrap/>
            <w:vAlign w:val="center"/>
            <w:hideMark/>
          </w:tcPr>
          <w:p w14:paraId="7964D3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71674705</w:t>
            </w:r>
          </w:p>
        </w:tc>
        <w:tc>
          <w:tcPr>
            <w:tcW w:w="5948" w:type="dxa"/>
            <w:shd w:val="clear" w:color="auto" w:fill="auto"/>
            <w:noWrap/>
            <w:vAlign w:val="center"/>
            <w:hideMark/>
          </w:tcPr>
          <w:p w14:paraId="2C1322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MARIBORU, MEDICINSKA FAKULTETA</w:t>
            </w:r>
          </w:p>
        </w:tc>
      </w:tr>
      <w:tr w:rsidR="005F30FC" w:rsidRPr="006E664C" w14:paraId="740D962D" w14:textId="77777777" w:rsidTr="00FA52E4">
        <w:trPr>
          <w:trHeight w:val="288"/>
        </w:trPr>
        <w:tc>
          <w:tcPr>
            <w:tcW w:w="634" w:type="dxa"/>
            <w:shd w:val="clear" w:color="auto" w:fill="auto"/>
            <w:noWrap/>
            <w:vAlign w:val="center"/>
            <w:hideMark/>
          </w:tcPr>
          <w:p w14:paraId="6B4A70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1934</w:t>
            </w:r>
          </w:p>
        </w:tc>
        <w:tc>
          <w:tcPr>
            <w:tcW w:w="1338" w:type="dxa"/>
            <w:shd w:val="clear" w:color="auto" w:fill="auto"/>
            <w:noWrap/>
            <w:vAlign w:val="center"/>
            <w:hideMark/>
          </w:tcPr>
          <w:p w14:paraId="21BFDD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5920884000</w:t>
            </w:r>
          </w:p>
        </w:tc>
        <w:tc>
          <w:tcPr>
            <w:tcW w:w="1142" w:type="dxa"/>
            <w:shd w:val="clear" w:color="auto" w:fill="auto"/>
            <w:noWrap/>
            <w:vAlign w:val="center"/>
            <w:hideMark/>
          </w:tcPr>
          <w:p w14:paraId="5891F0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29880068</w:t>
            </w:r>
          </w:p>
        </w:tc>
        <w:tc>
          <w:tcPr>
            <w:tcW w:w="5948" w:type="dxa"/>
            <w:shd w:val="clear" w:color="auto" w:fill="auto"/>
            <w:noWrap/>
            <w:vAlign w:val="center"/>
            <w:hideMark/>
          </w:tcPr>
          <w:p w14:paraId="71BCD3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UNIVERZA V NOVI GORICI MEDNARODNO IME: UNIVERSITY OF NOVA GORICA</w:t>
            </w:r>
          </w:p>
        </w:tc>
      </w:tr>
      <w:tr w:rsidR="005F30FC" w:rsidRPr="006E664C" w14:paraId="3A4E6293" w14:textId="77777777" w:rsidTr="00FA52E4">
        <w:trPr>
          <w:trHeight w:val="288"/>
        </w:trPr>
        <w:tc>
          <w:tcPr>
            <w:tcW w:w="634" w:type="dxa"/>
            <w:shd w:val="clear" w:color="auto" w:fill="auto"/>
            <w:noWrap/>
            <w:vAlign w:val="center"/>
            <w:hideMark/>
          </w:tcPr>
          <w:p w14:paraId="48472C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1935</w:t>
            </w:r>
          </w:p>
        </w:tc>
        <w:tc>
          <w:tcPr>
            <w:tcW w:w="1338" w:type="dxa"/>
            <w:shd w:val="clear" w:color="auto" w:fill="auto"/>
            <w:noWrap/>
            <w:vAlign w:val="center"/>
            <w:hideMark/>
          </w:tcPr>
          <w:p w14:paraId="6D781B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1190997000</w:t>
            </w:r>
          </w:p>
        </w:tc>
        <w:tc>
          <w:tcPr>
            <w:tcW w:w="1142" w:type="dxa"/>
            <w:shd w:val="clear" w:color="auto" w:fill="auto"/>
            <w:noWrap/>
            <w:vAlign w:val="center"/>
            <w:hideMark/>
          </w:tcPr>
          <w:p w14:paraId="33B6E4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66719585</w:t>
            </w:r>
          </w:p>
        </w:tc>
        <w:tc>
          <w:tcPr>
            <w:tcW w:w="5948" w:type="dxa"/>
            <w:shd w:val="clear" w:color="auto" w:fill="auto"/>
            <w:noWrap/>
            <w:vAlign w:val="center"/>
            <w:hideMark/>
          </w:tcPr>
          <w:p w14:paraId="0A60B0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UNIVERZITETNA KLINIKA ZA PLJUČNE BOLEZNI IN ALERGIJO GOLNIK</w:t>
            </w:r>
          </w:p>
        </w:tc>
      </w:tr>
      <w:tr w:rsidR="005F30FC" w:rsidRPr="006E664C" w14:paraId="3CDA63AF" w14:textId="77777777" w:rsidTr="00FA52E4">
        <w:trPr>
          <w:trHeight w:val="288"/>
        </w:trPr>
        <w:tc>
          <w:tcPr>
            <w:tcW w:w="634" w:type="dxa"/>
            <w:shd w:val="clear" w:color="auto" w:fill="auto"/>
            <w:noWrap/>
            <w:vAlign w:val="center"/>
            <w:hideMark/>
          </w:tcPr>
          <w:p w14:paraId="6C286D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1936</w:t>
            </w:r>
          </w:p>
        </w:tc>
        <w:tc>
          <w:tcPr>
            <w:tcW w:w="1338" w:type="dxa"/>
            <w:shd w:val="clear" w:color="auto" w:fill="auto"/>
            <w:noWrap/>
            <w:vAlign w:val="center"/>
            <w:hideMark/>
          </w:tcPr>
          <w:p w14:paraId="65F623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1191004000</w:t>
            </w:r>
          </w:p>
        </w:tc>
        <w:tc>
          <w:tcPr>
            <w:tcW w:w="1142" w:type="dxa"/>
            <w:shd w:val="clear" w:color="auto" w:fill="auto"/>
            <w:noWrap/>
            <w:vAlign w:val="center"/>
            <w:hideMark/>
          </w:tcPr>
          <w:p w14:paraId="2EB326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82546193</w:t>
            </w:r>
          </w:p>
        </w:tc>
        <w:tc>
          <w:tcPr>
            <w:tcW w:w="5948" w:type="dxa"/>
            <w:shd w:val="clear" w:color="auto" w:fill="auto"/>
            <w:noWrap/>
            <w:vAlign w:val="center"/>
            <w:hideMark/>
          </w:tcPr>
          <w:p w14:paraId="29E7CE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UNIVERZITETNA PSIHIATRIČNA KLINIKA LJUBLJANA</w:t>
            </w:r>
          </w:p>
        </w:tc>
      </w:tr>
      <w:tr w:rsidR="005F30FC" w:rsidRPr="006E664C" w14:paraId="0186C187" w14:textId="77777777" w:rsidTr="00FA52E4">
        <w:trPr>
          <w:trHeight w:val="288"/>
        </w:trPr>
        <w:tc>
          <w:tcPr>
            <w:tcW w:w="634" w:type="dxa"/>
            <w:shd w:val="clear" w:color="auto" w:fill="auto"/>
            <w:noWrap/>
            <w:vAlign w:val="center"/>
            <w:hideMark/>
          </w:tcPr>
          <w:p w14:paraId="212EF8C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1937</w:t>
            </w:r>
          </w:p>
        </w:tc>
        <w:tc>
          <w:tcPr>
            <w:tcW w:w="1338" w:type="dxa"/>
            <w:shd w:val="clear" w:color="auto" w:fill="auto"/>
            <w:noWrap/>
            <w:vAlign w:val="center"/>
            <w:hideMark/>
          </w:tcPr>
          <w:p w14:paraId="220BD4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5057272000</w:t>
            </w:r>
          </w:p>
        </w:tc>
        <w:tc>
          <w:tcPr>
            <w:tcW w:w="1142" w:type="dxa"/>
            <w:shd w:val="clear" w:color="auto" w:fill="auto"/>
            <w:noWrap/>
            <w:vAlign w:val="center"/>
            <w:hideMark/>
          </w:tcPr>
          <w:p w14:paraId="3AE6C7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52111776</w:t>
            </w:r>
          </w:p>
        </w:tc>
        <w:tc>
          <w:tcPr>
            <w:tcW w:w="5948" w:type="dxa"/>
            <w:shd w:val="clear" w:color="auto" w:fill="auto"/>
            <w:noWrap/>
            <w:vAlign w:val="center"/>
            <w:hideMark/>
          </w:tcPr>
          <w:p w14:paraId="428BA0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UNIVERZITETNI KLINIČNI CENTER LJUBLJANA</w:t>
            </w:r>
          </w:p>
        </w:tc>
      </w:tr>
      <w:tr w:rsidR="005F30FC" w:rsidRPr="006E664C" w14:paraId="60C724E4" w14:textId="77777777" w:rsidTr="00FA52E4">
        <w:trPr>
          <w:trHeight w:val="288"/>
        </w:trPr>
        <w:tc>
          <w:tcPr>
            <w:tcW w:w="634" w:type="dxa"/>
            <w:shd w:val="clear" w:color="auto" w:fill="auto"/>
            <w:noWrap/>
            <w:vAlign w:val="center"/>
            <w:hideMark/>
          </w:tcPr>
          <w:p w14:paraId="29BB06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1938</w:t>
            </w:r>
          </w:p>
        </w:tc>
        <w:tc>
          <w:tcPr>
            <w:tcW w:w="1338" w:type="dxa"/>
            <w:shd w:val="clear" w:color="auto" w:fill="auto"/>
            <w:noWrap/>
            <w:vAlign w:val="center"/>
            <w:hideMark/>
          </w:tcPr>
          <w:p w14:paraId="06E6C8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5054150000</w:t>
            </w:r>
          </w:p>
        </w:tc>
        <w:tc>
          <w:tcPr>
            <w:tcW w:w="1142" w:type="dxa"/>
            <w:shd w:val="clear" w:color="auto" w:fill="auto"/>
            <w:noWrap/>
            <w:vAlign w:val="center"/>
            <w:hideMark/>
          </w:tcPr>
          <w:p w14:paraId="5E9F0C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56644817</w:t>
            </w:r>
          </w:p>
        </w:tc>
        <w:tc>
          <w:tcPr>
            <w:tcW w:w="5948" w:type="dxa"/>
            <w:shd w:val="clear" w:color="auto" w:fill="auto"/>
            <w:noWrap/>
            <w:vAlign w:val="center"/>
            <w:hideMark/>
          </w:tcPr>
          <w:p w14:paraId="16B60A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UNIVERZITETNI KLINIČNI CENTER MARIBOR</w:t>
            </w:r>
          </w:p>
        </w:tc>
      </w:tr>
      <w:tr w:rsidR="005F30FC" w:rsidRPr="006E664C" w14:paraId="64A278A1" w14:textId="77777777" w:rsidTr="00FA52E4">
        <w:trPr>
          <w:trHeight w:val="288"/>
        </w:trPr>
        <w:tc>
          <w:tcPr>
            <w:tcW w:w="634" w:type="dxa"/>
            <w:shd w:val="clear" w:color="auto" w:fill="auto"/>
            <w:noWrap/>
            <w:vAlign w:val="center"/>
            <w:hideMark/>
          </w:tcPr>
          <w:p w14:paraId="52DF21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1939</w:t>
            </w:r>
          </w:p>
        </w:tc>
        <w:tc>
          <w:tcPr>
            <w:tcW w:w="1338" w:type="dxa"/>
            <w:shd w:val="clear" w:color="auto" w:fill="auto"/>
            <w:noWrap/>
            <w:vAlign w:val="center"/>
            <w:hideMark/>
          </w:tcPr>
          <w:p w14:paraId="55041B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5053919000</w:t>
            </w:r>
          </w:p>
        </w:tc>
        <w:tc>
          <w:tcPr>
            <w:tcW w:w="1142" w:type="dxa"/>
            <w:shd w:val="clear" w:color="auto" w:fill="auto"/>
            <w:noWrap/>
            <w:vAlign w:val="center"/>
            <w:hideMark/>
          </w:tcPr>
          <w:p w14:paraId="19987D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73541346</w:t>
            </w:r>
          </w:p>
        </w:tc>
        <w:tc>
          <w:tcPr>
            <w:tcW w:w="5948" w:type="dxa"/>
            <w:shd w:val="clear" w:color="auto" w:fill="auto"/>
            <w:noWrap/>
            <w:vAlign w:val="center"/>
            <w:hideMark/>
          </w:tcPr>
          <w:p w14:paraId="0A2265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UNIVERZITETNI REHABILITACIJSKI INŠTITUT REPUBLIKE SLOVENIJE - SOČA</w:t>
            </w:r>
          </w:p>
        </w:tc>
      </w:tr>
      <w:tr w:rsidR="005F30FC" w:rsidRPr="006E664C" w14:paraId="6E755D6A" w14:textId="77777777" w:rsidTr="00FA52E4">
        <w:trPr>
          <w:trHeight w:val="288"/>
        </w:trPr>
        <w:tc>
          <w:tcPr>
            <w:tcW w:w="634" w:type="dxa"/>
            <w:shd w:val="clear" w:color="auto" w:fill="auto"/>
            <w:noWrap/>
            <w:vAlign w:val="center"/>
            <w:hideMark/>
          </w:tcPr>
          <w:p w14:paraId="47FAA4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1940</w:t>
            </w:r>
          </w:p>
        </w:tc>
        <w:tc>
          <w:tcPr>
            <w:tcW w:w="1338" w:type="dxa"/>
            <w:shd w:val="clear" w:color="auto" w:fill="auto"/>
            <w:noWrap/>
            <w:vAlign w:val="center"/>
            <w:hideMark/>
          </w:tcPr>
          <w:p w14:paraId="759272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1190989000</w:t>
            </w:r>
          </w:p>
        </w:tc>
        <w:tc>
          <w:tcPr>
            <w:tcW w:w="1142" w:type="dxa"/>
            <w:shd w:val="clear" w:color="auto" w:fill="auto"/>
            <w:noWrap/>
            <w:vAlign w:val="center"/>
            <w:hideMark/>
          </w:tcPr>
          <w:p w14:paraId="0E359F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79787975</w:t>
            </w:r>
          </w:p>
        </w:tc>
        <w:tc>
          <w:tcPr>
            <w:tcW w:w="5948" w:type="dxa"/>
            <w:shd w:val="clear" w:color="auto" w:fill="auto"/>
            <w:noWrap/>
            <w:vAlign w:val="center"/>
            <w:hideMark/>
          </w:tcPr>
          <w:p w14:paraId="3A4119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UPRAVNO SODIŠČE REPUBLIKE SLOVENIJE</w:t>
            </w:r>
          </w:p>
        </w:tc>
      </w:tr>
      <w:tr w:rsidR="005F30FC" w:rsidRPr="006E664C" w14:paraId="73544CD2" w14:textId="77777777" w:rsidTr="00FA52E4">
        <w:trPr>
          <w:trHeight w:val="288"/>
        </w:trPr>
        <w:tc>
          <w:tcPr>
            <w:tcW w:w="634" w:type="dxa"/>
            <w:shd w:val="clear" w:color="auto" w:fill="auto"/>
            <w:noWrap/>
            <w:vAlign w:val="center"/>
            <w:hideMark/>
          </w:tcPr>
          <w:p w14:paraId="278DAA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1941</w:t>
            </w:r>
          </w:p>
        </w:tc>
        <w:tc>
          <w:tcPr>
            <w:tcW w:w="1338" w:type="dxa"/>
            <w:shd w:val="clear" w:color="auto" w:fill="auto"/>
            <w:noWrap/>
            <w:vAlign w:val="center"/>
            <w:hideMark/>
          </w:tcPr>
          <w:p w14:paraId="00D8F8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5065402000</w:t>
            </w:r>
          </w:p>
        </w:tc>
        <w:tc>
          <w:tcPr>
            <w:tcW w:w="1142" w:type="dxa"/>
            <w:shd w:val="clear" w:color="auto" w:fill="auto"/>
            <w:noWrap/>
            <w:vAlign w:val="center"/>
            <w:hideMark/>
          </w:tcPr>
          <w:p w14:paraId="1EC8D2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45181276</w:t>
            </w:r>
          </w:p>
        </w:tc>
        <w:tc>
          <w:tcPr>
            <w:tcW w:w="5948" w:type="dxa"/>
            <w:shd w:val="clear" w:color="auto" w:fill="auto"/>
            <w:noWrap/>
            <w:vAlign w:val="center"/>
            <w:hideMark/>
          </w:tcPr>
          <w:p w14:paraId="1933CD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URAD PREDSEDNIKA REPUBLIKE SLOVENIJE</w:t>
            </w:r>
          </w:p>
        </w:tc>
      </w:tr>
      <w:tr w:rsidR="005F30FC" w:rsidRPr="006E664C" w14:paraId="1C2C8A35" w14:textId="77777777" w:rsidTr="00FA52E4">
        <w:trPr>
          <w:trHeight w:val="288"/>
        </w:trPr>
        <w:tc>
          <w:tcPr>
            <w:tcW w:w="634" w:type="dxa"/>
            <w:shd w:val="clear" w:color="auto" w:fill="auto"/>
            <w:noWrap/>
            <w:vAlign w:val="center"/>
            <w:hideMark/>
          </w:tcPr>
          <w:p w14:paraId="0413FF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1942</w:t>
            </w:r>
          </w:p>
        </w:tc>
        <w:tc>
          <w:tcPr>
            <w:tcW w:w="1338" w:type="dxa"/>
            <w:shd w:val="clear" w:color="auto" w:fill="auto"/>
            <w:noWrap/>
            <w:vAlign w:val="center"/>
            <w:hideMark/>
          </w:tcPr>
          <w:p w14:paraId="0E36EC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5026407000</w:t>
            </w:r>
          </w:p>
        </w:tc>
        <w:tc>
          <w:tcPr>
            <w:tcW w:w="1142" w:type="dxa"/>
            <w:shd w:val="clear" w:color="auto" w:fill="auto"/>
            <w:noWrap/>
            <w:vAlign w:val="center"/>
            <w:hideMark/>
          </w:tcPr>
          <w:p w14:paraId="6C0C1F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66679567</w:t>
            </w:r>
          </w:p>
        </w:tc>
        <w:tc>
          <w:tcPr>
            <w:tcW w:w="5948" w:type="dxa"/>
            <w:shd w:val="clear" w:color="auto" w:fill="auto"/>
            <w:noWrap/>
            <w:vAlign w:val="center"/>
            <w:hideMark/>
          </w:tcPr>
          <w:p w14:paraId="28212F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URAD REPUBLIKE SLOVENIJE ZA MAKROEKONOMSKE ANALIZE IN RAZVOJ</w:t>
            </w:r>
          </w:p>
        </w:tc>
      </w:tr>
      <w:tr w:rsidR="005F30FC" w:rsidRPr="006E664C" w14:paraId="6F2EE755" w14:textId="77777777" w:rsidTr="00FA52E4">
        <w:trPr>
          <w:trHeight w:val="288"/>
        </w:trPr>
        <w:tc>
          <w:tcPr>
            <w:tcW w:w="634" w:type="dxa"/>
            <w:shd w:val="clear" w:color="auto" w:fill="auto"/>
            <w:noWrap/>
            <w:vAlign w:val="center"/>
            <w:hideMark/>
          </w:tcPr>
          <w:p w14:paraId="73BEC3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1943</w:t>
            </w:r>
          </w:p>
        </w:tc>
        <w:tc>
          <w:tcPr>
            <w:tcW w:w="1338" w:type="dxa"/>
            <w:shd w:val="clear" w:color="auto" w:fill="auto"/>
            <w:noWrap/>
            <w:vAlign w:val="center"/>
            <w:hideMark/>
          </w:tcPr>
          <w:p w14:paraId="785F2B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2516403000</w:t>
            </w:r>
          </w:p>
        </w:tc>
        <w:tc>
          <w:tcPr>
            <w:tcW w:w="1142" w:type="dxa"/>
            <w:shd w:val="clear" w:color="auto" w:fill="auto"/>
            <w:noWrap/>
            <w:vAlign w:val="center"/>
            <w:hideMark/>
          </w:tcPr>
          <w:p w14:paraId="7607DB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98731050</w:t>
            </w:r>
          </w:p>
        </w:tc>
        <w:tc>
          <w:tcPr>
            <w:tcW w:w="5948" w:type="dxa"/>
            <w:shd w:val="clear" w:color="auto" w:fill="auto"/>
            <w:noWrap/>
            <w:vAlign w:val="center"/>
            <w:hideMark/>
          </w:tcPr>
          <w:p w14:paraId="267B9C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URAD REPUBLIKE SLOVENIJE ZA OKREVANJE IN ODPORNOST</w:t>
            </w:r>
          </w:p>
        </w:tc>
      </w:tr>
      <w:tr w:rsidR="005F30FC" w:rsidRPr="006E664C" w14:paraId="2F0BC7D3" w14:textId="77777777" w:rsidTr="00FA52E4">
        <w:trPr>
          <w:trHeight w:val="288"/>
        </w:trPr>
        <w:tc>
          <w:tcPr>
            <w:tcW w:w="634" w:type="dxa"/>
            <w:shd w:val="clear" w:color="auto" w:fill="auto"/>
            <w:noWrap/>
            <w:vAlign w:val="center"/>
            <w:hideMark/>
          </w:tcPr>
          <w:p w14:paraId="756DA1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1944</w:t>
            </w:r>
          </w:p>
        </w:tc>
        <w:tc>
          <w:tcPr>
            <w:tcW w:w="1338" w:type="dxa"/>
            <w:shd w:val="clear" w:color="auto" w:fill="auto"/>
            <w:noWrap/>
            <w:vAlign w:val="center"/>
            <w:hideMark/>
          </w:tcPr>
          <w:p w14:paraId="09CAAB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2516420000</w:t>
            </w:r>
          </w:p>
        </w:tc>
        <w:tc>
          <w:tcPr>
            <w:tcW w:w="1142" w:type="dxa"/>
            <w:shd w:val="clear" w:color="auto" w:fill="auto"/>
            <w:noWrap/>
            <w:vAlign w:val="center"/>
            <w:hideMark/>
          </w:tcPr>
          <w:p w14:paraId="3F214E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48970271</w:t>
            </w:r>
          </w:p>
        </w:tc>
        <w:tc>
          <w:tcPr>
            <w:tcW w:w="5948" w:type="dxa"/>
            <w:shd w:val="clear" w:color="auto" w:fill="auto"/>
            <w:noWrap/>
            <w:vAlign w:val="center"/>
            <w:hideMark/>
          </w:tcPr>
          <w:p w14:paraId="7BC77C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URAD VLADE REPUBLIKE SLOVENIJE ZA INFORMACIJSKO VARNOST</w:t>
            </w:r>
          </w:p>
        </w:tc>
      </w:tr>
      <w:tr w:rsidR="005F30FC" w:rsidRPr="006E664C" w14:paraId="11ADE69C" w14:textId="77777777" w:rsidTr="00FA52E4">
        <w:trPr>
          <w:trHeight w:val="288"/>
        </w:trPr>
        <w:tc>
          <w:tcPr>
            <w:tcW w:w="634" w:type="dxa"/>
            <w:shd w:val="clear" w:color="auto" w:fill="auto"/>
            <w:noWrap/>
            <w:vAlign w:val="center"/>
            <w:hideMark/>
          </w:tcPr>
          <w:p w14:paraId="71FDAD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1945</w:t>
            </w:r>
          </w:p>
        </w:tc>
        <w:tc>
          <w:tcPr>
            <w:tcW w:w="1338" w:type="dxa"/>
            <w:shd w:val="clear" w:color="auto" w:fill="auto"/>
            <w:noWrap/>
            <w:vAlign w:val="center"/>
            <w:hideMark/>
          </w:tcPr>
          <w:p w14:paraId="2BE8F0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5186757000</w:t>
            </w:r>
          </w:p>
        </w:tc>
        <w:tc>
          <w:tcPr>
            <w:tcW w:w="1142" w:type="dxa"/>
            <w:shd w:val="clear" w:color="auto" w:fill="auto"/>
            <w:noWrap/>
            <w:vAlign w:val="center"/>
            <w:hideMark/>
          </w:tcPr>
          <w:p w14:paraId="2271CD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21386889</w:t>
            </w:r>
          </w:p>
        </w:tc>
        <w:tc>
          <w:tcPr>
            <w:tcW w:w="5948" w:type="dxa"/>
            <w:shd w:val="clear" w:color="auto" w:fill="auto"/>
            <w:noWrap/>
            <w:vAlign w:val="center"/>
            <w:hideMark/>
          </w:tcPr>
          <w:p w14:paraId="02E120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URAD VLADE REPUBLIKE SLOVENIJE ZA KOMUNICIRANJE</w:t>
            </w:r>
          </w:p>
        </w:tc>
      </w:tr>
      <w:tr w:rsidR="005F30FC" w:rsidRPr="006E664C" w14:paraId="4CABC1C7" w14:textId="77777777" w:rsidTr="00FA52E4">
        <w:trPr>
          <w:trHeight w:val="288"/>
        </w:trPr>
        <w:tc>
          <w:tcPr>
            <w:tcW w:w="634" w:type="dxa"/>
            <w:shd w:val="clear" w:color="auto" w:fill="auto"/>
            <w:noWrap/>
            <w:vAlign w:val="center"/>
            <w:hideMark/>
          </w:tcPr>
          <w:p w14:paraId="577496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1946</w:t>
            </w:r>
          </w:p>
        </w:tc>
        <w:tc>
          <w:tcPr>
            <w:tcW w:w="1338" w:type="dxa"/>
            <w:shd w:val="clear" w:color="auto" w:fill="auto"/>
            <w:noWrap/>
            <w:vAlign w:val="center"/>
            <w:hideMark/>
          </w:tcPr>
          <w:p w14:paraId="2EBFE8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2399385000</w:t>
            </w:r>
          </w:p>
        </w:tc>
        <w:tc>
          <w:tcPr>
            <w:tcW w:w="1142" w:type="dxa"/>
            <w:shd w:val="clear" w:color="auto" w:fill="auto"/>
            <w:noWrap/>
            <w:vAlign w:val="center"/>
            <w:hideMark/>
          </w:tcPr>
          <w:p w14:paraId="134845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61004278</w:t>
            </w:r>
          </w:p>
        </w:tc>
        <w:tc>
          <w:tcPr>
            <w:tcW w:w="5948" w:type="dxa"/>
            <w:shd w:val="clear" w:color="auto" w:fill="auto"/>
            <w:noWrap/>
            <w:vAlign w:val="center"/>
            <w:hideMark/>
          </w:tcPr>
          <w:p w14:paraId="56B083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URAD VLADE REPUBLIKE SLOVENIJE ZA NARODNOSTI</w:t>
            </w:r>
          </w:p>
        </w:tc>
      </w:tr>
      <w:tr w:rsidR="005F30FC" w:rsidRPr="006E664C" w14:paraId="1C13415E" w14:textId="77777777" w:rsidTr="00FA52E4">
        <w:trPr>
          <w:trHeight w:val="288"/>
        </w:trPr>
        <w:tc>
          <w:tcPr>
            <w:tcW w:w="634" w:type="dxa"/>
            <w:shd w:val="clear" w:color="auto" w:fill="auto"/>
            <w:noWrap/>
            <w:vAlign w:val="center"/>
            <w:hideMark/>
          </w:tcPr>
          <w:p w14:paraId="7435BD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1947</w:t>
            </w:r>
          </w:p>
        </w:tc>
        <w:tc>
          <w:tcPr>
            <w:tcW w:w="1338" w:type="dxa"/>
            <w:shd w:val="clear" w:color="auto" w:fill="auto"/>
            <w:noWrap/>
            <w:vAlign w:val="center"/>
            <w:hideMark/>
          </w:tcPr>
          <w:p w14:paraId="4CC5A2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2516250000</w:t>
            </w:r>
          </w:p>
        </w:tc>
        <w:tc>
          <w:tcPr>
            <w:tcW w:w="1142" w:type="dxa"/>
            <w:shd w:val="clear" w:color="auto" w:fill="auto"/>
            <w:noWrap/>
            <w:vAlign w:val="center"/>
            <w:hideMark/>
          </w:tcPr>
          <w:p w14:paraId="54EFF0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36389633</w:t>
            </w:r>
          </w:p>
        </w:tc>
        <w:tc>
          <w:tcPr>
            <w:tcW w:w="5948" w:type="dxa"/>
            <w:shd w:val="clear" w:color="auto" w:fill="auto"/>
            <w:noWrap/>
            <w:vAlign w:val="center"/>
            <w:hideMark/>
          </w:tcPr>
          <w:p w14:paraId="13FAEA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URAD VLADE REPUBLIKE SLOVENIJE ZA OSKRBO IN INTEGRACIJO MIGRANTOV</w:t>
            </w:r>
          </w:p>
        </w:tc>
      </w:tr>
      <w:tr w:rsidR="005F30FC" w:rsidRPr="006E664C" w14:paraId="57E5645D" w14:textId="77777777" w:rsidTr="00FA52E4">
        <w:trPr>
          <w:trHeight w:val="288"/>
        </w:trPr>
        <w:tc>
          <w:tcPr>
            <w:tcW w:w="634" w:type="dxa"/>
            <w:shd w:val="clear" w:color="auto" w:fill="auto"/>
            <w:noWrap/>
            <w:vAlign w:val="center"/>
            <w:hideMark/>
          </w:tcPr>
          <w:p w14:paraId="29BF80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1948</w:t>
            </w:r>
          </w:p>
        </w:tc>
        <w:tc>
          <w:tcPr>
            <w:tcW w:w="1338" w:type="dxa"/>
            <w:shd w:val="clear" w:color="auto" w:fill="auto"/>
            <w:noWrap/>
            <w:vAlign w:val="center"/>
            <w:hideMark/>
          </w:tcPr>
          <w:p w14:paraId="32B64C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1991892000</w:t>
            </w:r>
          </w:p>
        </w:tc>
        <w:tc>
          <w:tcPr>
            <w:tcW w:w="1142" w:type="dxa"/>
            <w:shd w:val="clear" w:color="auto" w:fill="auto"/>
            <w:noWrap/>
            <w:vAlign w:val="center"/>
            <w:hideMark/>
          </w:tcPr>
          <w:p w14:paraId="16B1C8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59081040</w:t>
            </w:r>
          </w:p>
        </w:tc>
        <w:tc>
          <w:tcPr>
            <w:tcW w:w="5948" w:type="dxa"/>
            <w:shd w:val="clear" w:color="auto" w:fill="auto"/>
            <w:noWrap/>
            <w:vAlign w:val="center"/>
            <w:hideMark/>
          </w:tcPr>
          <w:p w14:paraId="3D67F3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URAD VLADE REPUBLIKE SLOVENIJE ZA SLOVENCE V ZAMEJSTVU IN PO SVETU</w:t>
            </w:r>
          </w:p>
        </w:tc>
      </w:tr>
      <w:tr w:rsidR="005F30FC" w:rsidRPr="006E664C" w14:paraId="515099C4" w14:textId="77777777" w:rsidTr="00FA52E4">
        <w:trPr>
          <w:trHeight w:val="288"/>
        </w:trPr>
        <w:tc>
          <w:tcPr>
            <w:tcW w:w="634" w:type="dxa"/>
            <w:shd w:val="clear" w:color="auto" w:fill="auto"/>
            <w:noWrap/>
            <w:vAlign w:val="center"/>
            <w:hideMark/>
          </w:tcPr>
          <w:p w14:paraId="164827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1949</w:t>
            </w:r>
          </w:p>
        </w:tc>
        <w:tc>
          <w:tcPr>
            <w:tcW w:w="1338" w:type="dxa"/>
            <w:shd w:val="clear" w:color="auto" w:fill="auto"/>
            <w:noWrap/>
            <w:vAlign w:val="center"/>
            <w:hideMark/>
          </w:tcPr>
          <w:p w14:paraId="692683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1332961000</w:t>
            </w:r>
          </w:p>
        </w:tc>
        <w:tc>
          <w:tcPr>
            <w:tcW w:w="1142" w:type="dxa"/>
            <w:shd w:val="clear" w:color="auto" w:fill="auto"/>
            <w:noWrap/>
            <w:vAlign w:val="center"/>
            <w:hideMark/>
          </w:tcPr>
          <w:p w14:paraId="058E5C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83110585</w:t>
            </w:r>
          </w:p>
        </w:tc>
        <w:tc>
          <w:tcPr>
            <w:tcW w:w="5948" w:type="dxa"/>
            <w:shd w:val="clear" w:color="auto" w:fill="auto"/>
            <w:noWrap/>
            <w:vAlign w:val="center"/>
            <w:hideMark/>
          </w:tcPr>
          <w:p w14:paraId="418CCA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URAD VLADE REPUBLIKE SLOVENIJE ZA VAROVANJE TAJNIH PODATKOV</w:t>
            </w:r>
          </w:p>
        </w:tc>
      </w:tr>
      <w:tr w:rsidR="005F30FC" w:rsidRPr="006E664C" w14:paraId="43D8D382" w14:textId="77777777" w:rsidTr="00FA52E4">
        <w:trPr>
          <w:trHeight w:val="288"/>
        </w:trPr>
        <w:tc>
          <w:tcPr>
            <w:tcW w:w="634" w:type="dxa"/>
            <w:shd w:val="clear" w:color="auto" w:fill="auto"/>
            <w:noWrap/>
            <w:vAlign w:val="center"/>
            <w:hideMark/>
          </w:tcPr>
          <w:p w14:paraId="1C27E7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1950</w:t>
            </w:r>
          </w:p>
        </w:tc>
        <w:tc>
          <w:tcPr>
            <w:tcW w:w="1338" w:type="dxa"/>
            <w:shd w:val="clear" w:color="auto" w:fill="auto"/>
            <w:noWrap/>
            <w:vAlign w:val="center"/>
            <w:hideMark/>
          </w:tcPr>
          <w:p w14:paraId="41EC81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5051703000</w:t>
            </w:r>
          </w:p>
        </w:tc>
        <w:tc>
          <w:tcPr>
            <w:tcW w:w="1142" w:type="dxa"/>
            <w:shd w:val="clear" w:color="auto" w:fill="auto"/>
            <w:noWrap/>
            <w:vAlign w:val="center"/>
            <w:hideMark/>
          </w:tcPr>
          <w:p w14:paraId="29337F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38747669</w:t>
            </w:r>
          </w:p>
        </w:tc>
        <w:tc>
          <w:tcPr>
            <w:tcW w:w="5948" w:type="dxa"/>
            <w:shd w:val="clear" w:color="auto" w:fill="auto"/>
            <w:noWrap/>
            <w:vAlign w:val="center"/>
            <w:hideMark/>
          </w:tcPr>
          <w:p w14:paraId="37A4AE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URBANISTIČNI INŠTITUT REPUBLIKE SLOVENIJE</w:t>
            </w:r>
          </w:p>
        </w:tc>
      </w:tr>
      <w:tr w:rsidR="005F30FC" w:rsidRPr="006E664C" w14:paraId="05F1A9F2" w14:textId="77777777" w:rsidTr="00FA52E4">
        <w:trPr>
          <w:trHeight w:val="288"/>
        </w:trPr>
        <w:tc>
          <w:tcPr>
            <w:tcW w:w="634" w:type="dxa"/>
            <w:shd w:val="clear" w:color="auto" w:fill="auto"/>
            <w:noWrap/>
            <w:vAlign w:val="center"/>
            <w:hideMark/>
          </w:tcPr>
          <w:p w14:paraId="7036E8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1951</w:t>
            </w:r>
          </w:p>
        </w:tc>
        <w:tc>
          <w:tcPr>
            <w:tcW w:w="1338" w:type="dxa"/>
            <w:shd w:val="clear" w:color="auto" w:fill="auto"/>
            <w:noWrap/>
            <w:vAlign w:val="center"/>
            <w:hideMark/>
          </w:tcPr>
          <w:p w14:paraId="057A0B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2013037000</w:t>
            </w:r>
          </w:p>
        </w:tc>
        <w:tc>
          <w:tcPr>
            <w:tcW w:w="1142" w:type="dxa"/>
            <w:shd w:val="clear" w:color="auto" w:fill="auto"/>
            <w:noWrap/>
            <w:vAlign w:val="center"/>
            <w:hideMark/>
          </w:tcPr>
          <w:p w14:paraId="362AD0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83250492</w:t>
            </w:r>
          </w:p>
        </w:tc>
        <w:tc>
          <w:tcPr>
            <w:tcW w:w="5948" w:type="dxa"/>
            <w:shd w:val="clear" w:color="auto" w:fill="auto"/>
            <w:noWrap/>
            <w:vAlign w:val="center"/>
            <w:hideMark/>
          </w:tcPr>
          <w:p w14:paraId="23837A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USTANOVA - CENTER ZA EVROPSKO PRIHODNOST</w:t>
            </w:r>
          </w:p>
        </w:tc>
      </w:tr>
      <w:tr w:rsidR="005F30FC" w:rsidRPr="006E664C" w14:paraId="6496BD21" w14:textId="77777777" w:rsidTr="00FA52E4">
        <w:trPr>
          <w:trHeight w:val="288"/>
        </w:trPr>
        <w:tc>
          <w:tcPr>
            <w:tcW w:w="634" w:type="dxa"/>
            <w:shd w:val="clear" w:color="auto" w:fill="auto"/>
            <w:noWrap/>
            <w:vAlign w:val="center"/>
            <w:hideMark/>
          </w:tcPr>
          <w:p w14:paraId="23116D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1952</w:t>
            </w:r>
          </w:p>
        </w:tc>
        <w:tc>
          <w:tcPr>
            <w:tcW w:w="1338" w:type="dxa"/>
            <w:shd w:val="clear" w:color="auto" w:fill="auto"/>
            <w:noWrap/>
            <w:vAlign w:val="center"/>
            <w:hideMark/>
          </w:tcPr>
          <w:p w14:paraId="6EAFFB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5024234000</w:t>
            </w:r>
          </w:p>
        </w:tc>
        <w:tc>
          <w:tcPr>
            <w:tcW w:w="1142" w:type="dxa"/>
            <w:shd w:val="clear" w:color="auto" w:fill="auto"/>
            <w:noWrap/>
            <w:vAlign w:val="center"/>
            <w:hideMark/>
          </w:tcPr>
          <w:p w14:paraId="705E4B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96331151</w:t>
            </w:r>
          </w:p>
        </w:tc>
        <w:tc>
          <w:tcPr>
            <w:tcW w:w="5948" w:type="dxa"/>
            <w:shd w:val="clear" w:color="auto" w:fill="auto"/>
            <w:noWrap/>
            <w:vAlign w:val="center"/>
            <w:hideMark/>
          </w:tcPr>
          <w:p w14:paraId="6C9328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USTAVNO SODIŠČE REPUBLIKE SLOVENIJE</w:t>
            </w:r>
          </w:p>
        </w:tc>
      </w:tr>
      <w:tr w:rsidR="005F30FC" w:rsidRPr="006E664C" w14:paraId="0BFD86DD" w14:textId="77777777" w:rsidTr="00FA52E4">
        <w:trPr>
          <w:trHeight w:val="288"/>
        </w:trPr>
        <w:tc>
          <w:tcPr>
            <w:tcW w:w="634" w:type="dxa"/>
            <w:shd w:val="clear" w:color="auto" w:fill="auto"/>
            <w:noWrap/>
            <w:vAlign w:val="center"/>
            <w:hideMark/>
          </w:tcPr>
          <w:p w14:paraId="05E286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1953</w:t>
            </w:r>
          </w:p>
        </w:tc>
        <w:tc>
          <w:tcPr>
            <w:tcW w:w="1338" w:type="dxa"/>
            <w:shd w:val="clear" w:color="auto" w:fill="auto"/>
            <w:noWrap/>
            <w:vAlign w:val="center"/>
            <w:hideMark/>
          </w:tcPr>
          <w:p w14:paraId="5E4F1C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5642973000</w:t>
            </w:r>
          </w:p>
        </w:tc>
        <w:tc>
          <w:tcPr>
            <w:tcW w:w="1142" w:type="dxa"/>
            <w:shd w:val="clear" w:color="auto" w:fill="auto"/>
            <w:noWrap/>
            <w:vAlign w:val="center"/>
            <w:hideMark/>
          </w:tcPr>
          <w:p w14:paraId="1BF869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45354391</w:t>
            </w:r>
          </w:p>
        </w:tc>
        <w:tc>
          <w:tcPr>
            <w:tcW w:w="5948" w:type="dxa"/>
            <w:shd w:val="clear" w:color="auto" w:fill="auto"/>
            <w:noWrap/>
            <w:vAlign w:val="center"/>
            <w:hideMark/>
          </w:tcPr>
          <w:p w14:paraId="23F513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VALVASORJEVA KNJIŽNICA KRŠKO</w:t>
            </w:r>
          </w:p>
        </w:tc>
      </w:tr>
      <w:tr w:rsidR="005F30FC" w:rsidRPr="006E664C" w14:paraId="69CBC063" w14:textId="77777777" w:rsidTr="00FA52E4">
        <w:trPr>
          <w:trHeight w:val="288"/>
        </w:trPr>
        <w:tc>
          <w:tcPr>
            <w:tcW w:w="634" w:type="dxa"/>
            <w:shd w:val="clear" w:color="auto" w:fill="auto"/>
            <w:noWrap/>
            <w:vAlign w:val="center"/>
            <w:hideMark/>
          </w:tcPr>
          <w:p w14:paraId="182B7B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1954</w:t>
            </w:r>
          </w:p>
        </w:tc>
        <w:tc>
          <w:tcPr>
            <w:tcW w:w="1338" w:type="dxa"/>
            <w:shd w:val="clear" w:color="auto" w:fill="auto"/>
            <w:noWrap/>
            <w:vAlign w:val="center"/>
            <w:hideMark/>
          </w:tcPr>
          <w:p w14:paraId="5721D5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2210665000</w:t>
            </w:r>
          </w:p>
        </w:tc>
        <w:tc>
          <w:tcPr>
            <w:tcW w:w="1142" w:type="dxa"/>
            <w:shd w:val="clear" w:color="auto" w:fill="auto"/>
            <w:noWrap/>
            <w:vAlign w:val="center"/>
            <w:hideMark/>
          </w:tcPr>
          <w:p w14:paraId="480498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56891407</w:t>
            </w:r>
          </w:p>
        </w:tc>
        <w:tc>
          <w:tcPr>
            <w:tcW w:w="5948" w:type="dxa"/>
            <w:shd w:val="clear" w:color="auto" w:fill="auto"/>
            <w:noWrap/>
            <w:vAlign w:val="center"/>
            <w:hideMark/>
          </w:tcPr>
          <w:p w14:paraId="7360F6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AJDOVŠČINA-VIPAVA</w:t>
            </w:r>
          </w:p>
        </w:tc>
      </w:tr>
      <w:tr w:rsidR="005F30FC" w:rsidRPr="006E664C" w14:paraId="0BBA74A2" w14:textId="77777777" w:rsidTr="00FA52E4">
        <w:trPr>
          <w:trHeight w:val="288"/>
        </w:trPr>
        <w:tc>
          <w:tcPr>
            <w:tcW w:w="634" w:type="dxa"/>
            <w:shd w:val="clear" w:color="auto" w:fill="auto"/>
            <w:noWrap/>
            <w:vAlign w:val="center"/>
            <w:hideMark/>
          </w:tcPr>
          <w:p w14:paraId="48A07F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1955</w:t>
            </w:r>
          </w:p>
        </w:tc>
        <w:tc>
          <w:tcPr>
            <w:tcW w:w="1338" w:type="dxa"/>
            <w:shd w:val="clear" w:color="auto" w:fill="auto"/>
            <w:noWrap/>
            <w:vAlign w:val="center"/>
            <w:hideMark/>
          </w:tcPr>
          <w:p w14:paraId="5043E8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1657674000</w:t>
            </w:r>
          </w:p>
        </w:tc>
        <w:tc>
          <w:tcPr>
            <w:tcW w:w="1142" w:type="dxa"/>
            <w:shd w:val="clear" w:color="auto" w:fill="auto"/>
            <w:noWrap/>
            <w:vAlign w:val="center"/>
            <w:hideMark/>
          </w:tcPr>
          <w:p w14:paraId="583F74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98463756</w:t>
            </w:r>
          </w:p>
        </w:tc>
        <w:tc>
          <w:tcPr>
            <w:tcW w:w="5948" w:type="dxa"/>
            <w:shd w:val="clear" w:color="auto" w:fill="auto"/>
            <w:noWrap/>
            <w:vAlign w:val="center"/>
            <w:hideMark/>
          </w:tcPr>
          <w:p w14:paraId="157384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ČRNOMELJ</w:t>
            </w:r>
          </w:p>
        </w:tc>
      </w:tr>
      <w:tr w:rsidR="005F30FC" w:rsidRPr="006E664C" w14:paraId="0FC75F26" w14:textId="77777777" w:rsidTr="00FA52E4">
        <w:trPr>
          <w:trHeight w:val="288"/>
        </w:trPr>
        <w:tc>
          <w:tcPr>
            <w:tcW w:w="634" w:type="dxa"/>
            <w:shd w:val="clear" w:color="auto" w:fill="auto"/>
            <w:noWrap/>
            <w:vAlign w:val="center"/>
            <w:hideMark/>
          </w:tcPr>
          <w:p w14:paraId="0B191B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1956</w:t>
            </w:r>
          </w:p>
        </w:tc>
        <w:tc>
          <w:tcPr>
            <w:tcW w:w="1338" w:type="dxa"/>
            <w:shd w:val="clear" w:color="auto" w:fill="auto"/>
            <w:noWrap/>
            <w:vAlign w:val="center"/>
            <w:hideMark/>
          </w:tcPr>
          <w:p w14:paraId="5D3773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5110742000</w:t>
            </w:r>
          </w:p>
        </w:tc>
        <w:tc>
          <w:tcPr>
            <w:tcW w:w="1142" w:type="dxa"/>
            <w:shd w:val="clear" w:color="auto" w:fill="auto"/>
            <w:noWrap/>
            <w:vAlign w:val="center"/>
            <w:hideMark/>
          </w:tcPr>
          <w:p w14:paraId="33566B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82673438</w:t>
            </w:r>
          </w:p>
        </w:tc>
        <w:tc>
          <w:tcPr>
            <w:tcW w:w="5948" w:type="dxa"/>
            <w:shd w:val="clear" w:color="auto" w:fill="auto"/>
            <w:noWrap/>
            <w:vAlign w:val="center"/>
            <w:hideMark/>
          </w:tcPr>
          <w:p w14:paraId="155F9A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INCE</w:t>
            </w:r>
          </w:p>
        </w:tc>
      </w:tr>
      <w:tr w:rsidR="005F30FC" w:rsidRPr="006E664C" w14:paraId="05CC4434" w14:textId="77777777" w:rsidTr="00FA52E4">
        <w:trPr>
          <w:trHeight w:val="288"/>
        </w:trPr>
        <w:tc>
          <w:tcPr>
            <w:tcW w:w="634" w:type="dxa"/>
            <w:shd w:val="clear" w:color="auto" w:fill="auto"/>
            <w:noWrap/>
            <w:vAlign w:val="center"/>
            <w:hideMark/>
          </w:tcPr>
          <w:p w14:paraId="6E9A01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1957</w:t>
            </w:r>
          </w:p>
        </w:tc>
        <w:tc>
          <w:tcPr>
            <w:tcW w:w="1338" w:type="dxa"/>
            <w:shd w:val="clear" w:color="auto" w:fill="auto"/>
            <w:noWrap/>
            <w:vAlign w:val="center"/>
            <w:hideMark/>
          </w:tcPr>
          <w:p w14:paraId="253C78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1673939000</w:t>
            </w:r>
          </w:p>
        </w:tc>
        <w:tc>
          <w:tcPr>
            <w:tcW w:w="1142" w:type="dxa"/>
            <w:shd w:val="clear" w:color="auto" w:fill="auto"/>
            <w:noWrap/>
            <w:vAlign w:val="center"/>
            <w:hideMark/>
          </w:tcPr>
          <w:p w14:paraId="1BD8E4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36349208</w:t>
            </w:r>
          </w:p>
        </w:tc>
        <w:tc>
          <w:tcPr>
            <w:tcW w:w="5948" w:type="dxa"/>
            <w:shd w:val="clear" w:color="auto" w:fill="auto"/>
            <w:noWrap/>
            <w:vAlign w:val="center"/>
            <w:hideMark/>
          </w:tcPr>
          <w:p w14:paraId="6AC0E9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KOPER - CENTRO DI ASSISTENZA E TERAPIA LAVORATIVA CAPODISTRIA</w:t>
            </w:r>
          </w:p>
        </w:tc>
      </w:tr>
      <w:tr w:rsidR="005F30FC" w:rsidRPr="006E664C" w14:paraId="227B7886" w14:textId="77777777" w:rsidTr="00FA52E4">
        <w:trPr>
          <w:trHeight w:val="288"/>
        </w:trPr>
        <w:tc>
          <w:tcPr>
            <w:tcW w:w="634" w:type="dxa"/>
            <w:shd w:val="clear" w:color="auto" w:fill="auto"/>
            <w:noWrap/>
            <w:vAlign w:val="center"/>
            <w:hideMark/>
          </w:tcPr>
          <w:p w14:paraId="086136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1958</w:t>
            </w:r>
          </w:p>
        </w:tc>
        <w:tc>
          <w:tcPr>
            <w:tcW w:w="1338" w:type="dxa"/>
            <w:shd w:val="clear" w:color="auto" w:fill="auto"/>
            <w:noWrap/>
            <w:vAlign w:val="center"/>
            <w:hideMark/>
          </w:tcPr>
          <w:p w14:paraId="1462EB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1459546000</w:t>
            </w:r>
          </w:p>
        </w:tc>
        <w:tc>
          <w:tcPr>
            <w:tcW w:w="1142" w:type="dxa"/>
            <w:shd w:val="clear" w:color="auto" w:fill="auto"/>
            <w:noWrap/>
            <w:vAlign w:val="center"/>
            <w:hideMark/>
          </w:tcPr>
          <w:p w14:paraId="31F0C3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52134075</w:t>
            </w:r>
          </w:p>
        </w:tc>
        <w:tc>
          <w:tcPr>
            <w:tcW w:w="5948" w:type="dxa"/>
            <w:shd w:val="clear" w:color="auto" w:fill="auto"/>
            <w:noWrap/>
            <w:vAlign w:val="center"/>
            <w:hideMark/>
          </w:tcPr>
          <w:p w14:paraId="7C8201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KRANJ</w:t>
            </w:r>
          </w:p>
        </w:tc>
      </w:tr>
      <w:tr w:rsidR="005F30FC" w:rsidRPr="006E664C" w14:paraId="13A4B3A7" w14:textId="77777777" w:rsidTr="00FA52E4">
        <w:trPr>
          <w:trHeight w:val="288"/>
        </w:trPr>
        <w:tc>
          <w:tcPr>
            <w:tcW w:w="634" w:type="dxa"/>
            <w:shd w:val="clear" w:color="auto" w:fill="auto"/>
            <w:noWrap/>
            <w:vAlign w:val="center"/>
            <w:hideMark/>
          </w:tcPr>
          <w:p w14:paraId="75CB6C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1959</w:t>
            </w:r>
          </w:p>
        </w:tc>
        <w:tc>
          <w:tcPr>
            <w:tcW w:w="1338" w:type="dxa"/>
            <w:shd w:val="clear" w:color="auto" w:fill="auto"/>
            <w:noWrap/>
            <w:vAlign w:val="center"/>
            <w:hideMark/>
          </w:tcPr>
          <w:p w14:paraId="180C1A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1483366000</w:t>
            </w:r>
          </w:p>
        </w:tc>
        <w:tc>
          <w:tcPr>
            <w:tcW w:w="1142" w:type="dxa"/>
            <w:shd w:val="clear" w:color="auto" w:fill="auto"/>
            <w:noWrap/>
            <w:vAlign w:val="center"/>
            <w:hideMark/>
          </w:tcPr>
          <w:p w14:paraId="23746A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90278445</w:t>
            </w:r>
          </w:p>
        </w:tc>
        <w:tc>
          <w:tcPr>
            <w:tcW w:w="5948" w:type="dxa"/>
            <w:shd w:val="clear" w:color="auto" w:fill="auto"/>
            <w:noWrap/>
            <w:vAlign w:val="center"/>
            <w:hideMark/>
          </w:tcPr>
          <w:p w14:paraId="44267D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KRŠKO-LESKOVEC</w:t>
            </w:r>
          </w:p>
        </w:tc>
      </w:tr>
      <w:tr w:rsidR="005F30FC" w:rsidRPr="006E664C" w14:paraId="2A2A6006" w14:textId="77777777" w:rsidTr="00FA52E4">
        <w:trPr>
          <w:trHeight w:val="288"/>
        </w:trPr>
        <w:tc>
          <w:tcPr>
            <w:tcW w:w="634" w:type="dxa"/>
            <w:shd w:val="clear" w:color="auto" w:fill="auto"/>
            <w:noWrap/>
            <w:vAlign w:val="center"/>
            <w:hideMark/>
          </w:tcPr>
          <w:p w14:paraId="308CD71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1960</w:t>
            </w:r>
          </w:p>
        </w:tc>
        <w:tc>
          <w:tcPr>
            <w:tcW w:w="1338" w:type="dxa"/>
            <w:shd w:val="clear" w:color="auto" w:fill="auto"/>
            <w:noWrap/>
            <w:vAlign w:val="center"/>
            <w:hideMark/>
          </w:tcPr>
          <w:p w14:paraId="2624B4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1491407000</w:t>
            </w:r>
          </w:p>
        </w:tc>
        <w:tc>
          <w:tcPr>
            <w:tcW w:w="1142" w:type="dxa"/>
            <w:shd w:val="clear" w:color="auto" w:fill="auto"/>
            <w:noWrap/>
            <w:vAlign w:val="center"/>
            <w:hideMark/>
          </w:tcPr>
          <w:p w14:paraId="6922B5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17110424</w:t>
            </w:r>
          </w:p>
        </w:tc>
        <w:tc>
          <w:tcPr>
            <w:tcW w:w="5948" w:type="dxa"/>
            <w:shd w:val="clear" w:color="auto" w:fill="auto"/>
            <w:noWrap/>
            <w:vAlign w:val="center"/>
            <w:hideMark/>
          </w:tcPr>
          <w:p w14:paraId="73A8B4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MURSKA SOBOTA</w:t>
            </w:r>
          </w:p>
        </w:tc>
      </w:tr>
      <w:tr w:rsidR="005F30FC" w:rsidRPr="006E664C" w14:paraId="657182E8" w14:textId="77777777" w:rsidTr="00FA52E4">
        <w:trPr>
          <w:trHeight w:val="288"/>
        </w:trPr>
        <w:tc>
          <w:tcPr>
            <w:tcW w:w="634" w:type="dxa"/>
            <w:shd w:val="clear" w:color="auto" w:fill="auto"/>
            <w:noWrap/>
            <w:vAlign w:val="center"/>
            <w:hideMark/>
          </w:tcPr>
          <w:p w14:paraId="36B283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1961</w:t>
            </w:r>
          </w:p>
        </w:tc>
        <w:tc>
          <w:tcPr>
            <w:tcW w:w="1338" w:type="dxa"/>
            <w:shd w:val="clear" w:color="auto" w:fill="auto"/>
            <w:noWrap/>
            <w:vAlign w:val="center"/>
            <w:hideMark/>
          </w:tcPr>
          <w:p w14:paraId="7978E2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2192993000</w:t>
            </w:r>
          </w:p>
        </w:tc>
        <w:tc>
          <w:tcPr>
            <w:tcW w:w="1142" w:type="dxa"/>
            <w:shd w:val="clear" w:color="auto" w:fill="auto"/>
            <w:noWrap/>
            <w:vAlign w:val="center"/>
            <w:hideMark/>
          </w:tcPr>
          <w:p w14:paraId="2D875A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59761750</w:t>
            </w:r>
          </w:p>
        </w:tc>
        <w:tc>
          <w:tcPr>
            <w:tcW w:w="5948" w:type="dxa"/>
            <w:shd w:val="clear" w:color="auto" w:fill="auto"/>
            <w:noWrap/>
            <w:vAlign w:val="center"/>
            <w:hideMark/>
          </w:tcPr>
          <w:p w14:paraId="3CB777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NOVA GORICA</w:t>
            </w:r>
          </w:p>
        </w:tc>
      </w:tr>
      <w:tr w:rsidR="005F30FC" w:rsidRPr="006E664C" w14:paraId="4390E805" w14:textId="77777777" w:rsidTr="00FA52E4">
        <w:trPr>
          <w:trHeight w:val="288"/>
        </w:trPr>
        <w:tc>
          <w:tcPr>
            <w:tcW w:w="634" w:type="dxa"/>
            <w:shd w:val="clear" w:color="auto" w:fill="auto"/>
            <w:noWrap/>
            <w:vAlign w:val="center"/>
            <w:hideMark/>
          </w:tcPr>
          <w:p w14:paraId="4EB7EA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1962</w:t>
            </w:r>
          </w:p>
        </w:tc>
        <w:tc>
          <w:tcPr>
            <w:tcW w:w="1338" w:type="dxa"/>
            <w:shd w:val="clear" w:color="auto" w:fill="auto"/>
            <w:noWrap/>
            <w:vAlign w:val="center"/>
            <w:hideMark/>
          </w:tcPr>
          <w:p w14:paraId="00B3CE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1462407000</w:t>
            </w:r>
          </w:p>
        </w:tc>
        <w:tc>
          <w:tcPr>
            <w:tcW w:w="1142" w:type="dxa"/>
            <w:shd w:val="clear" w:color="auto" w:fill="auto"/>
            <w:noWrap/>
            <w:vAlign w:val="center"/>
            <w:hideMark/>
          </w:tcPr>
          <w:p w14:paraId="0D13B51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47830719</w:t>
            </w:r>
          </w:p>
        </w:tc>
        <w:tc>
          <w:tcPr>
            <w:tcW w:w="5948" w:type="dxa"/>
            <w:shd w:val="clear" w:color="auto" w:fill="auto"/>
            <w:noWrap/>
            <w:vAlign w:val="center"/>
            <w:hideMark/>
          </w:tcPr>
          <w:p w14:paraId="48175E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NOVO MESTO</w:t>
            </w:r>
          </w:p>
        </w:tc>
      </w:tr>
      <w:tr w:rsidR="005F30FC" w:rsidRPr="006E664C" w14:paraId="3759E38A" w14:textId="77777777" w:rsidTr="00FA52E4">
        <w:trPr>
          <w:trHeight w:val="288"/>
        </w:trPr>
        <w:tc>
          <w:tcPr>
            <w:tcW w:w="634" w:type="dxa"/>
            <w:shd w:val="clear" w:color="auto" w:fill="auto"/>
            <w:noWrap/>
            <w:vAlign w:val="center"/>
            <w:hideMark/>
          </w:tcPr>
          <w:p w14:paraId="2921DA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1963</w:t>
            </w:r>
          </w:p>
        </w:tc>
        <w:tc>
          <w:tcPr>
            <w:tcW w:w="1338" w:type="dxa"/>
            <w:shd w:val="clear" w:color="auto" w:fill="auto"/>
            <w:noWrap/>
            <w:vAlign w:val="center"/>
            <w:hideMark/>
          </w:tcPr>
          <w:p w14:paraId="12CF67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5821401000</w:t>
            </w:r>
          </w:p>
        </w:tc>
        <w:tc>
          <w:tcPr>
            <w:tcW w:w="1142" w:type="dxa"/>
            <w:shd w:val="clear" w:color="auto" w:fill="auto"/>
            <w:noWrap/>
            <w:vAlign w:val="center"/>
            <w:hideMark/>
          </w:tcPr>
          <w:p w14:paraId="39CB49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95649379</w:t>
            </w:r>
          </w:p>
        </w:tc>
        <w:tc>
          <w:tcPr>
            <w:tcW w:w="5948" w:type="dxa"/>
            <w:shd w:val="clear" w:color="auto" w:fill="auto"/>
            <w:noWrap/>
            <w:vAlign w:val="center"/>
            <w:hideMark/>
          </w:tcPr>
          <w:p w14:paraId="46E0C1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POLŽ MARIBOR</w:t>
            </w:r>
          </w:p>
        </w:tc>
      </w:tr>
      <w:tr w:rsidR="005F30FC" w:rsidRPr="006E664C" w14:paraId="3303FB7F" w14:textId="77777777" w:rsidTr="00FA52E4">
        <w:trPr>
          <w:trHeight w:val="288"/>
        </w:trPr>
        <w:tc>
          <w:tcPr>
            <w:tcW w:w="634" w:type="dxa"/>
            <w:shd w:val="clear" w:color="auto" w:fill="auto"/>
            <w:noWrap/>
            <w:vAlign w:val="center"/>
            <w:hideMark/>
          </w:tcPr>
          <w:p w14:paraId="0E7AEF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1964</w:t>
            </w:r>
          </w:p>
        </w:tc>
        <w:tc>
          <w:tcPr>
            <w:tcW w:w="1338" w:type="dxa"/>
            <w:shd w:val="clear" w:color="auto" w:fill="auto"/>
            <w:noWrap/>
            <w:vAlign w:val="center"/>
            <w:hideMark/>
          </w:tcPr>
          <w:p w14:paraId="1D38C3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1673246000</w:t>
            </w:r>
          </w:p>
        </w:tc>
        <w:tc>
          <w:tcPr>
            <w:tcW w:w="1142" w:type="dxa"/>
            <w:shd w:val="clear" w:color="auto" w:fill="auto"/>
            <w:noWrap/>
            <w:vAlign w:val="center"/>
            <w:hideMark/>
          </w:tcPr>
          <w:p w14:paraId="25A8B6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31598412</w:t>
            </w:r>
          </w:p>
        </w:tc>
        <w:tc>
          <w:tcPr>
            <w:tcW w:w="5948" w:type="dxa"/>
            <w:shd w:val="clear" w:color="auto" w:fill="auto"/>
            <w:noWrap/>
            <w:vAlign w:val="center"/>
            <w:hideMark/>
          </w:tcPr>
          <w:p w14:paraId="5467F3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POSTOJNA</w:t>
            </w:r>
          </w:p>
        </w:tc>
      </w:tr>
      <w:tr w:rsidR="005F30FC" w:rsidRPr="006E664C" w14:paraId="7DBBB029" w14:textId="77777777" w:rsidTr="00FA52E4">
        <w:trPr>
          <w:trHeight w:val="288"/>
        </w:trPr>
        <w:tc>
          <w:tcPr>
            <w:tcW w:w="634" w:type="dxa"/>
            <w:shd w:val="clear" w:color="auto" w:fill="auto"/>
            <w:noWrap/>
            <w:vAlign w:val="center"/>
            <w:hideMark/>
          </w:tcPr>
          <w:p w14:paraId="3AD3FB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1965</w:t>
            </w:r>
          </w:p>
        </w:tc>
        <w:tc>
          <w:tcPr>
            <w:tcW w:w="1338" w:type="dxa"/>
            <w:shd w:val="clear" w:color="auto" w:fill="auto"/>
            <w:noWrap/>
            <w:vAlign w:val="center"/>
            <w:hideMark/>
          </w:tcPr>
          <w:p w14:paraId="71579E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1821474000</w:t>
            </w:r>
          </w:p>
        </w:tc>
        <w:tc>
          <w:tcPr>
            <w:tcW w:w="1142" w:type="dxa"/>
            <w:shd w:val="clear" w:color="auto" w:fill="auto"/>
            <w:noWrap/>
            <w:vAlign w:val="center"/>
            <w:hideMark/>
          </w:tcPr>
          <w:p w14:paraId="495A14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50456717</w:t>
            </w:r>
          </w:p>
        </w:tc>
        <w:tc>
          <w:tcPr>
            <w:tcW w:w="5948" w:type="dxa"/>
            <w:shd w:val="clear" w:color="auto" w:fill="auto"/>
            <w:noWrap/>
            <w:vAlign w:val="center"/>
            <w:hideMark/>
          </w:tcPr>
          <w:p w14:paraId="1FE3B5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SAŠA</w:t>
            </w:r>
          </w:p>
        </w:tc>
      </w:tr>
      <w:tr w:rsidR="005F30FC" w:rsidRPr="006E664C" w14:paraId="289970EA" w14:textId="77777777" w:rsidTr="00FA52E4">
        <w:trPr>
          <w:trHeight w:val="288"/>
        </w:trPr>
        <w:tc>
          <w:tcPr>
            <w:tcW w:w="634" w:type="dxa"/>
            <w:shd w:val="clear" w:color="auto" w:fill="auto"/>
            <w:noWrap/>
            <w:vAlign w:val="center"/>
            <w:hideMark/>
          </w:tcPr>
          <w:p w14:paraId="24620A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1966</w:t>
            </w:r>
          </w:p>
        </w:tc>
        <w:tc>
          <w:tcPr>
            <w:tcW w:w="1338" w:type="dxa"/>
            <w:shd w:val="clear" w:color="auto" w:fill="auto"/>
            <w:noWrap/>
            <w:vAlign w:val="center"/>
            <w:hideMark/>
          </w:tcPr>
          <w:p w14:paraId="603804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1781740000</w:t>
            </w:r>
          </w:p>
        </w:tc>
        <w:tc>
          <w:tcPr>
            <w:tcW w:w="1142" w:type="dxa"/>
            <w:shd w:val="clear" w:color="auto" w:fill="auto"/>
            <w:noWrap/>
            <w:vAlign w:val="center"/>
            <w:hideMark/>
          </w:tcPr>
          <w:p w14:paraId="6005B5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59634979</w:t>
            </w:r>
          </w:p>
        </w:tc>
        <w:tc>
          <w:tcPr>
            <w:tcW w:w="5948" w:type="dxa"/>
            <w:shd w:val="clear" w:color="auto" w:fill="auto"/>
            <w:noWrap/>
            <w:vAlign w:val="center"/>
            <w:hideMark/>
          </w:tcPr>
          <w:p w14:paraId="56201A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ŠENTJUR</w:t>
            </w:r>
          </w:p>
        </w:tc>
      </w:tr>
      <w:tr w:rsidR="005F30FC" w:rsidRPr="006E664C" w14:paraId="2ECDF42D" w14:textId="77777777" w:rsidTr="00FA52E4">
        <w:trPr>
          <w:trHeight w:val="288"/>
        </w:trPr>
        <w:tc>
          <w:tcPr>
            <w:tcW w:w="634" w:type="dxa"/>
            <w:shd w:val="clear" w:color="auto" w:fill="auto"/>
            <w:noWrap/>
            <w:vAlign w:val="center"/>
            <w:hideMark/>
          </w:tcPr>
          <w:p w14:paraId="218D93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1967</w:t>
            </w:r>
          </w:p>
        </w:tc>
        <w:tc>
          <w:tcPr>
            <w:tcW w:w="1338" w:type="dxa"/>
            <w:shd w:val="clear" w:color="auto" w:fill="auto"/>
            <w:noWrap/>
            <w:vAlign w:val="center"/>
            <w:hideMark/>
          </w:tcPr>
          <w:p w14:paraId="4F6C14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1614452000</w:t>
            </w:r>
          </w:p>
        </w:tc>
        <w:tc>
          <w:tcPr>
            <w:tcW w:w="1142" w:type="dxa"/>
            <w:shd w:val="clear" w:color="auto" w:fill="auto"/>
            <w:noWrap/>
            <w:vAlign w:val="center"/>
            <w:hideMark/>
          </w:tcPr>
          <w:p w14:paraId="006174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88373584</w:t>
            </w:r>
          </w:p>
        </w:tc>
        <w:tc>
          <w:tcPr>
            <w:tcW w:w="5948" w:type="dxa"/>
            <w:shd w:val="clear" w:color="auto" w:fill="auto"/>
            <w:noWrap/>
            <w:vAlign w:val="center"/>
            <w:hideMark/>
          </w:tcPr>
          <w:p w14:paraId="35C056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TOLMIN</w:t>
            </w:r>
          </w:p>
        </w:tc>
      </w:tr>
      <w:tr w:rsidR="005F30FC" w:rsidRPr="006E664C" w14:paraId="0D333ACB" w14:textId="77777777" w:rsidTr="00FA52E4">
        <w:trPr>
          <w:trHeight w:val="288"/>
        </w:trPr>
        <w:tc>
          <w:tcPr>
            <w:tcW w:w="634" w:type="dxa"/>
            <w:shd w:val="clear" w:color="auto" w:fill="auto"/>
            <w:noWrap/>
            <w:vAlign w:val="center"/>
            <w:hideMark/>
          </w:tcPr>
          <w:p w14:paraId="2E1D29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1968</w:t>
            </w:r>
          </w:p>
        </w:tc>
        <w:tc>
          <w:tcPr>
            <w:tcW w:w="1338" w:type="dxa"/>
            <w:shd w:val="clear" w:color="auto" w:fill="auto"/>
            <w:noWrap/>
            <w:vAlign w:val="center"/>
            <w:hideMark/>
          </w:tcPr>
          <w:p w14:paraId="2FBDD0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5055342000</w:t>
            </w:r>
          </w:p>
        </w:tc>
        <w:tc>
          <w:tcPr>
            <w:tcW w:w="1142" w:type="dxa"/>
            <w:shd w:val="clear" w:color="auto" w:fill="auto"/>
            <w:noWrap/>
            <w:vAlign w:val="center"/>
            <w:hideMark/>
          </w:tcPr>
          <w:p w14:paraId="1FE4C4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13423983</w:t>
            </w:r>
          </w:p>
        </w:tc>
        <w:tc>
          <w:tcPr>
            <w:tcW w:w="5948" w:type="dxa"/>
            <w:shd w:val="clear" w:color="auto" w:fill="auto"/>
            <w:noWrap/>
            <w:vAlign w:val="center"/>
            <w:hideMark/>
          </w:tcPr>
          <w:p w14:paraId="265104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TONČKE HOČEVAR</w:t>
            </w:r>
          </w:p>
        </w:tc>
      </w:tr>
      <w:tr w:rsidR="005F30FC" w:rsidRPr="006E664C" w14:paraId="41F85719" w14:textId="77777777" w:rsidTr="00FA52E4">
        <w:trPr>
          <w:trHeight w:val="288"/>
        </w:trPr>
        <w:tc>
          <w:tcPr>
            <w:tcW w:w="634" w:type="dxa"/>
            <w:shd w:val="clear" w:color="auto" w:fill="auto"/>
            <w:noWrap/>
            <w:vAlign w:val="center"/>
            <w:hideMark/>
          </w:tcPr>
          <w:p w14:paraId="016348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1969</w:t>
            </w:r>
          </w:p>
        </w:tc>
        <w:tc>
          <w:tcPr>
            <w:tcW w:w="1338" w:type="dxa"/>
            <w:shd w:val="clear" w:color="auto" w:fill="auto"/>
            <w:noWrap/>
            <w:vAlign w:val="center"/>
            <w:hideMark/>
          </w:tcPr>
          <w:p w14:paraId="58D981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5549612000</w:t>
            </w:r>
          </w:p>
        </w:tc>
        <w:tc>
          <w:tcPr>
            <w:tcW w:w="1142" w:type="dxa"/>
            <w:shd w:val="clear" w:color="auto" w:fill="auto"/>
            <w:noWrap/>
            <w:vAlign w:val="center"/>
            <w:hideMark/>
          </w:tcPr>
          <w:p w14:paraId="2B4BAD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13699539</w:t>
            </w:r>
          </w:p>
        </w:tc>
        <w:tc>
          <w:tcPr>
            <w:tcW w:w="5948" w:type="dxa"/>
            <w:shd w:val="clear" w:color="auto" w:fill="auto"/>
            <w:noWrap/>
            <w:vAlign w:val="center"/>
            <w:hideMark/>
          </w:tcPr>
          <w:p w14:paraId="115D43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VARSTVENO DELOVNI CENTER ZASAVJE</w:t>
            </w:r>
          </w:p>
        </w:tc>
      </w:tr>
      <w:tr w:rsidR="005F30FC" w:rsidRPr="006E664C" w14:paraId="0A62C339" w14:textId="77777777" w:rsidTr="00FA52E4">
        <w:trPr>
          <w:trHeight w:val="288"/>
        </w:trPr>
        <w:tc>
          <w:tcPr>
            <w:tcW w:w="634" w:type="dxa"/>
            <w:shd w:val="clear" w:color="auto" w:fill="auto"/>
            <w:noWrap/>
            <w:vAlign w:val="center"/>
            <w:hideMark/>
          </w:tcPr>
          <w:p w14:paraId="6F322B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1970</w:t>
            </w:r>
          </w:p>
        </w:tc>
        <w:tc>
          <w:tcPr>
            <w:tcW w:w="1338" w:type="dxa"/>
            <w:shd w:val="clear" w:color="auto" w:fill="auto"/>
            <w:noWrap/>
            <w:vAlign w:val="center"/>
            <w:hideMark/>
          </w:tcPr>
          <w:p w14:paraId="72B145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5855012000</w:t>
            </w:r>
          </w:p>
        </w:tc>
        <w:tc>
          <w:tcPr>
            <w:tcW w:w="1142" w:type="dxa"/>
            <w:shd w:val="clear" w:color="auto" w:fill="auto"/>
            <w:noWrap/>
            <w:vAlign w:val="center"/>
            <w:hideMark/>
          </w:tcPr>
          <w:p w14:paraId="15C092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57006229</w:t>
            </w:r>
          </w:p>
        </w:tc>
        <w:tc>
          <w:tcPr>
            <w:tcW w:w="5948" w:type="dxa"/>
            <w:shd w:val="clear" w:color="auto" w:fill="auto"/>
            <w:noWrap/>
            <w:vAlign w:val="center"/>
            <w:hideMark/>
          </w:tcPr>
          <w:p w14:paraId="17AE07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VARUH ČLOVEKOVIH PRAVIC REPUBLIKE SLOVENIJE</w:t>
            </w:r>
          </w:p>
        </w:tc>
      </w:tr>
      <w:tr w:rsidR="005F30FC" w:rsidRPr="006E664C" w14:paraId="523541C3" w14:textId="77777777" w:rsidTr="00FA52E4">
        <w:trPr>
          <w:trHeight w:val="288"/>
        </w:trPr>
        <w:tc>
          <w:tcPr>
            <w:tcW w:w="634" w:type="dxa"/>
            <w:shd w:val="clear" w:color="auto" w:fill="auto"/>
            <w:noWrap/>
            <w:vAlign w:val="center"/>
            <w:hideMark/>
          </w:tcPr>
          <w:p w14:paraId="09E80F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1971</w:t>
            </w:r>
          </w:p>
        </w:tc>
        <w:tc>
          <w:tcPr>
            <w:tcW w:w="1338" w:type="dxa"/>
            <w:shd w:val="clear" w:color="auto" w:fill="auto"/>
            <w:noWrap/>
            <w:vAlign w:val="center"/>
            <w:hideMark/>
          </w:tcPr>
          <w:p w14:paraId="26ACC7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5551862000</w:t>
            </w:r>
          </w:p>
        </w:tc>
        <w:tc>
          <w:tcPr>
            <w:tcW w:w="1142" w:type="dxa"/>
            <w:shd w:val="clear" w:color="auto" w:fill="auto"/>
            <w:noWrap/>
            <w:vAlign w:val="center"/>
            <w:hideMark/>
          </w:tcPr>
          <w:p w14:paraId="4D6745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57803315</w:t>
            </w:r>
          </w:p>
        </w:tc>
        <w:tc>
          <w:tcPr>
            <w:tcW w:w="5948" w:type="dxa"/>
            <w:shd w:val="clear" w:color="auto" w:fill="auto"/>
            <w:noWrap/>
            <w:vAlign w:val="center"/>
            <w:hideMark/>
          </w:tcPr>
          <w:p w14:paraId="0DF02E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VELIKA PLANINA ZAKLAD NARAVE, PODJETJE ZA ŽIČNIČARSTVO, GOSTINSTVO, TURIZEM IN REKREACIJO D.O.O.</w:t>
            </w:r>
          </w:p>
        </w:tc>
      </w:tr>
      <w:tr w:rsidR="005F30FC" w:rsidRPr="006E664C" w14:paraId="36C07972" w14:textId="77777777" w:rsidTr="00FA52E4">
        <w:trPr>
          <w:trHeight w:val="288"/>
        </w:trPr>
        <w:tc>
          <w:tcPr>
            <w:tcW w:w="634" w:type="dxa"/>
            <w:shd w:val="clear" w:color="auto" w:fill="auto"/>
            <w:noWrap/>
            <w:vAlign w:val="center"/>
            <w:hideMark/>
          </w:tcPr>
          <w:p w14:paraId="6028BE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1972</w:t>
            </w:r>
          </w:p>
        </w:tc>
        <w:tc>
          <w:tcPr>
            <w:tcW w:w="1338" w:type="dxa"/>
            <w:shd w:val="clear" w:color="auto" w:fill="auto"/>
            <w:noWrap/>
            <w:vAlign w:val="center"/>
            <w:hideMark/>
          </w:tcPr>
          <w:p w14:paraId="161EBE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1278096000</w:t>
            </w:r>
          </w:p>
        </w:tc>
        <w:tc>
          <w:tcPr>
            <w:tcW w:w="1142" w:type="dxa"/>
            <w:shd w:val="clear" w:color="auto" w:fill="auto"/>
            <w:noWrap/>
            <w:vAlign w:val="center"/>
            <w:hideMark/>
          </w:tcPr>
          <w:p w14:paraId="347B6E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72005297</w:t>
            </w:r>
          </w:p>
        </w:tc>
        <w:tc>
          <w:tcPr>
            <w:tcW w:w="5948" w:type="dxa"/>
            <w:shd w:val="clear" w:color="auto" w:fill="auto"/>
            <w:noWrap/>
            <w:vAlign w:val="center"/>
            <w:hideMark/>
          </w:tcPr>
          <w:p w14:paraId="7E5C51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VIŠJA STROKOVNA ŠOLA ZA GOSTINSTVO IN TURIZEM MARIBOR</w:t>
            </w:r>
          </w:p>
        </w:tc>
      </w:tr>
      <w:tr w:rsidR="005F30FC" w:rsidRPr="006E664C" w14:paraId="6F69C64A" w14:textId="77777777" w:rsidTr="00FA52E4">
        <w:trPr>
          <w:trHeight w:val="288"/>
        </w:trPr>
        <w:tc>
          <w:tcPr>
            <w:tcW w:w="634" w:type="dxa"/>
            <w:shd w:val="clear" w:color="auto" w:fill="auto"/>
            <w:noWrap/>
            <w:vAlign w:val="center"/>
            <w:hideMark/>
          </w:tcPr>
          <w:p w14:paraId="10FFDD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1973</w:t>
            </w:r>
          </w:p>
        </w:tc>
        <w:tc>
          <w:tcPr>
            <w:tcW w:w="1338" w:type="dxa"/>
            <w:shd w:val="clear" w:color="auto" w:fill="auto"/>
            <w:noWrap/>
            <w:vAlign w:val="center"/>
            <w:hideMark/>
          </w:tcPr>
          <w:p w14:paraId="42E76E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5840503000</w:t>
            </w:r>
          </w:p>
        </w:tc>
        <w:tc>
          <w:tcPr>
            <w:tcW w:w="1142" w:type="dxa"/>
            <w:shd w:val="clear" w:color="auto" w:fill="auto"/>
            <w:noWrap/>
            <w:vAlign w:val="center"/>
            <w:hideMark/>
          </w:tcPr>
          <w:p w14:paraId="438D5A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63389126</w:t>
            </w:r>
          </w:p>
        </w:tc>
        <w:tc>
          <w:tcPr>
            <w:tcW w:w="5948" w:type="dxa"/>
            <w:shd w:val="clear" w:color="auto" w:fill="auto"/>
            <w:noWrap/>
            <w:vAlign w:val="center"/>
            <w:hideMark/>
          </w:tcPr>
          <w:p w14:paraId="20D6E7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VIŠJE DELOVNO IN SOCIALNO SODIŠČE</w:t>
            </w:r>
          </w:p>
        </w:tc>
      </w:tr>
      <w:tr w:rsidR="005F30FC" w:rsidRPr="006E664C" w14:paraId="162CB710" w14:textId="77777777" w:rsidTr="00FA52E4">
        <w:trPr>
          <w:trHeight w:val="288"/>
        </w:trPr>
        <w:tc>
          <w:tcPr>
            <w:tcW w:w="634" w:type="dxa"/>
            <w:shd w:val="clear" w:color="auto" w:fill="auto"/>
            <w:noWrap/>
            <w:vAlign w:val="center"/>
            <w:hideMark/>
          </w:tcPr>
          <w:p w14:paraId="47E901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1974</w:t>
            </w:r>
          </w:p>
        </w:tc>
        <w:tc>
          <w:tcPr>
            <w:tcW w:w="1338" w:type="dxa"/>
            <w:shd w:val="clear" w:color="auto" w:fill="auto"/>
            <w:noWrap/>
            <w:vAlign w:val="center"/>
            <w:hideMark/>
          </w:tcPr>
          <w:p w14:paraId="50E815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5111773000</w:t>
            </w:r>
          </w:p>
        </w:tc>
        <w:tc>
          <w:tcPr>
            <w:tcW w:w="1142" w:type="dxa"/>
            <w:shd w:val="clear" w:color="auto" w:fill="auto"/>
            <w:noWrap/>
            <w:vAlign w:val="center"/>
            <w:hideMark/>
          </w:tcPr>
          <w:p w14:paraId="728044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82308853</w:t>
            </w:r>
          </w:p>
        </w:tc>
        <w:tc>
          <w:tcPr>
            <w:tcW w:w="5948" w:type="dxa"/>
            <w:shd w:val="clear" w:color="auto" w:fill="auto"/>
            <w:noWrap/>
            <w:vAlign w:val="center"/>
            <w:hideMark/>
          </w:tcPr>
          <w:p w14:paraId="3DC6FE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VIŠJE SODIŠČE V CELJU</w:t>
            </w:r>
          </w:p>
        </w:tc>
      </w:tr>
      <w:tr w:rsidR="005F30FC" w:rsidRPr="006E664C" w14:paraId="306ACBA0" w14:textId="77777777" w:rsidTr="00FA52E4">
        <w:trPr>
          <w:trHeight w:val="288"/>
        </w:trPr>
        <w:tc>
          <w:tcPr>
            <w:tcW w:w="634" w:type="dxa"/>
            <w:shd w:val="clear" w:color="auto" w:fill="auto"/>
            <w:noWrap/>
            <w:vAlign w:val="center"/>
            <w:hideMark/>
          </w:tcPr>
          <w:p w14:paraId="4C7792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1975</w:t>
            </w:r>
          </w:p>
        </w:tc>
        <w:tc>
          <w:tcPr>
            <w:tcW w:w="1338" w:type="dxa"/>
            <w:shd w:val="clear" w:color="auto" w:fill="auto"/>
            <w:noWrap/>
            <w:vAlign w:val="center"/>
            <w:hideMark/>
          </w:tcPr>
          <w:p w14:paraId="223E8F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5105340000</w:t>
            </w:r>
          </w:p>
        </w:tc>
        <w:tc>
          <w:tcPr>
            <w:tcW w:w="1142" w:type="dxa"/>
            <w:shd w:val="clear" w:color="auto" w:fill="auto"/>
            <w:noWrap/>
            <w:vAlign w:val="center"/>
            <w:hideMark/>
          </w:tcPr>
          <w:p w14:paraId="551519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82659214</w:t>
            </w:r>
          </w:p>
        </w:tc>
        <w:tc>
          <w:tcPr>
            <w:tcW w:w="5948" w:type="dxa"/>
            <w:shd w:val="clear" w:color="auto" w:fill="auto"/>
            <w:noWrap/>
            <w:vAlign w:val="center"/>
            <w:hideMark/>
          </w:tcPr>
          <w:p w14:paraId="257FBC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VIŠJE SODIŠČE V KOPRU</w:t>
            </w:r>
          </w:p>
        </w:tc>
      </w:tr>
      <w:tr w:rsidR="005F30FC" w:rsidRPr="006E664C" w14:paraId="5C7C4DDF" w14:textId="77777777" w:rsidTr="00FA52E4">
        <w:trPr>
          <w:trHeight w:val="288"/>
        </w:trPr>
        <w:tc>
          <w:tcPr>
            <w:tcW w:w="634" w:type="dxa"/>
            <w:shd w:val="clear" w:color="auto" w:fill="auto"/>
            <w:noWrap/>
            <w:vAlign w:val="center"/>
            <w:hideMark/>
          </w:tcPr>
          <w:p w14:paraId="0C1292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1976</w:t>
            </w:r>
          </w:p>
        </w:tc>
        <w:tc>
          <w:tcPr>
            <w:tcW w:w="1338" w:type="dxa"/>
            <w:shd w:val="clear" w:color="auto" w:fill="auto"/>
            <w:noWrap/>
            <w:vAlign w:val="center"/>
            <w:hideMark/>
          </w:tcPr>
          <w:p w14:paraId="3F915F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5105331000</w:t>
            </w:r>
          </w:p>
        </w:tc>
        <w:tc>
          <w:tcPr>
            <w:tcW w:w="1142" w:type="dxa"/>
            <w:shd w:val="clear" w:color="auto" w:fill="auto"/>
            <w:noWrap/>
            <w:vAlign w:val="center"/>
            <w:hideMark/>
          </w:tcPr>
          <w:p w14:paraId="4719A4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12478407</w:t>
            </w:r>
          </w:p>
        </w:tc>
        <w:tc>
          <w:tcPr>
            <w:tcW w:w="5948" w:type="dxa"/>
            <w:shd w:val="clear" w:color="auto" w:fill="auto"/>
            <w:noWrap/>
            <w:vAlign w:val="center"/>
            <w:hideMark/>
          </w:tcPr>
          <w:p w14:paraId="3DBED1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VIŠJE SODIŠČE V LJUBLJANI</w:t>
            </w:r>
          </w:p>
        </w:tc>
      </w:tr>
      <w:tr w:rsidR="005F30FC" w:rsidRPr="006E664C" w14:paraId="13E08D75" w14:textId="77777777" w:rsidTr="00FA52E4">
        <w:trPr>
          <w:trHeight w:val="288"/>
        </w:trPr>
        <w:tc>
          <w:tcPr>
            <w:tcW w:w="634" w:type="dxa"/>
            <w:shd w:val="clear" w:color="auto" w:fill="auto"/>
            <w:noWrap/>
            <w:vAlign w:val="center"/>
            <w:hideMark/>
          </w:tcPr>
          <w:p w14:paraId="27C45C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1977</w:t>
            </w:r>
          </w:p>
        </w:tc>
        <w:tc>
          <w:tcPr>
            <w:tcW w:w="1338" w:type="dxa"/>
            <w:shd w:val="clear" w:color="auto" w:fill="auto"/>
            <w:noWrap/>
            <w:vAlign w:val="center"/>
            <w:hideMark/>
          </w:tcPr>
          <w:p w14:paraId="330C11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5105358000</w:t>
            </w:r>
          </w:p>
        </w:tc>
        <w:tc>
          <w:tcPr>
            <w:tcW w:w="1142" w:type="dxa"/>
            <w:shd w:val="clear" w:color="auto" w:fill="auto"/>
            <w:noWrap/>
            <w:vAlign w:val="center"/>
            <w:hideMark/>
          </w:tcPr>
          <w:p w14:paraId="7111C0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76493121</w:t>
            </w:r>
          </w:p>
        </w:tc>
        <w:tc>
          <w:tcPr>
            <w:tcW w:w="5948" w:type="dxa"/>
            <w:shd w:val="clear" w:color="auto" w:fill="auto"/>
            <w:noWrap/>
            <w:vAlign w:val="center"/>
            <w:hideMark/>
          </w:tcPr>
          <w:p w14:paraId="512502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VIŠJE SODIŠČE V MARIBORU</w:t>
            </w:r>
          </w:p>
        </w:tc>
      </w:tr>
      <w:tr w:rsidR="005F30FC" w:rsidRPr="006E664C" w14:paraId="6EF11E9E" w14:textId="77777777" w:rsidTr="00FA52E4">
        <w:trPr>
          <w:trHeight w:val="288"/>
        </w:trPr>
        <w:tc>
          <w:tcPr>
            <w:tcW w:w="634" w:type="dxa"/>
            <w:shd w:val="clear" w:color="auto" w:fill="auto"/>
            <w:noWrap/>
            <w:vAlign w:val="center"/>
            <w:hideMark/>
          </w:tcPr>
          <w:p w14:paraId="289F82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1978</w:t>
            </w:r>
          </w:p>
        </w:tc>
        <w:tc>
          <w:tcPr>
            <w:tcW w:w="1338" w:type="dxa"/>
            <w:shd w:val="clear" w:color="auto" w:fill="auto"/>
            <w:noWrap/>
            <w:vAlign w:val="center"/>
            <w:hideMark/>
          </w:tcPr>
          <w:p w14:paraId="0A711A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5227798000</w:t>
            </w:r>
          </w:p>
        </w:tc>
        <w:tc>
          <w:tcPr>
            <w:tcW w:w="1142" w:type="dxa"/>
            <w:shd w:val="clear" w:color="auto" w:fill="auto"/>
            <w:noWrap/>
            <w:vAlign w:val="center"/>
            <w:hideMark/>
          </w:tcPr>
          <w:p w14:paraId="30190E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97924482</w:t>
            </w:r>
          </w:p>
        </w:tc>
        <w:tc>
          <w:tcPr>
            <w:tcW w:w="5948" w:type="dxa"/>
            <w:shd w:val="clear" w:color="auto" w:fill="auto"/>
            <w:noWrap/>
            <w:vAlign w:val="center"/>
            <w:hideMark/>
          </w:tcPr>
          <w:p w14:paraId="4C4E32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VIŠKI VRTCI</w:t>
            </w:r>
          </w:p>
        </w:tc>
      </w:tr>
      <w:tr w:rsidR="005F30FC" w:rsidRPr="006E664C" w14:paraId="0C532858" w14:textId="77777777" w:rsidTr="00FA52E4">
        <w:trPr>
          <w:trHeight w:val="288"/>
        </w:trPr>
        <w:tc>
          <w:tcPr>
            <w:tcW w:w="634" w:type="dxa"/>
            <w:shd w:val="clear" w:color="auto" w:fill="auto"/>
            <w:noWrap/>
            <w:vAlign w:val="center"/>
            <w:hideMark/>
          </w:tcPr>
          <w:p w14:paraId="333074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1979</w:t>
            </w:r>
          </w:p>
        </w:tc>
        <w:tc>
          <w:tcPr>
            <w:tcW w:w="1338" w:type="dxa"/>
            <w:shd w:val="clear" w:color="auto" w:fill="auto"/>
            <w:noWrap/>
            <w:vAlign w:val="center"/>
            <w:hideMark/>
          </w:tcPr>
          <w:p w14:paraId="6500C1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5028345000</w:t>
            </w:r>
          </w:p>
        </w:tc>
        <w:tc>
          <w:tcPr>
            <w:tcW w:w="1142" w:type="dxa"/>
            <w:shd w:val="clear" w:color="auto" w:fill="auto"/>
            <w:noWrap/>
            <w:vAlign w:val="center"/>
            <w:hideMark/>
          </w:tcPr>
          <w:p w14:paraId="69146B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92197876</w:t>
            </w:r>
          </w:p>
        </w:tc>
        <w:tc>
          <w:tcPr>
            <w:tcW w:w="5948" w:type="dxa"/>
            <w:shd w:val="clear" w:color="auto" w:fill="auto"/>
            <w:noWrap/>
            <w:vAlign w:val="center"/>
            <w:hideMark/>
          </w:tcPr>
          <w:p w14:paraId="4F6C64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VLADA REPUBLIKE SLOVENIJE PROTOKOL</w:t>
            </w:r>
          </w:p>
        </w:tc>
      </w:tr>
      <w:tr w:rsidR="005F30FC" w:rsidRPr="006E664C" w14:paraId="03EF41C1" w14:textId="77777777" w:rsidTr="00FA52E4">
        <w:trPr>
          <w:trHeight w:val="288"/>
        </w:trPr>
        <w:tc>
          <w:tcPr>
            <w:tcW w:w="634" w:type="dxa"/>
            <w:shd w:val="clear" w:color="auto" w:fill="auto"/>
            <w:noWrap/>
            <w:vAlign w:val="center"/>
            <w:hideMark/>
          </w:tcPr>
          <w:p w14:paraId="6D3F62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1980</w:t>
            </w:r>
          </w:p>
        </w:tc>
        <w:tc>
          <w:tcPr>
            <w:tcW w:w="1338" w:type="dxa"/>
            <w:shd w:val="clear" w:color="auto" w:fill="auto"/>
            <w:noWrap/>
            <w:vAlign w:val="center"/>
            <w:hideMark/>
          </w:tcPr>
          <w:p w14:paraId="33AB15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5186765000</w:t>
            </w:r>
          </w:p>
        </w:tc>
        <w:tc>
          <w:tcPr>
            <w:tcW w:w="1142" w:type="dxa"/>
            <w:shd w:val="clear" w:color="auto" w:fill="auto"/>
            <w:noWrap/>
            <w:vAlign w:val="center"/>
            <w:hideMark/>
          </w:tcPr>
          <w:p w14:paraId="45729C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99681595</w:t>
            </w:r>
          </w:p>
        </w:tc>
        <w:tc>
          <w:tcPr>
            <w:tcW w:w="5948" w:type="dxa"/>
            <w:shd w:val="clear" w:color="auto" w:fill="auto"/>
            <w:noWrap/>
            <w:vAlign w:val="center"/>
            <w:hideMark/>
          </w:tcPr>
          <w:p w14:paraId="58F32C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VLADA REPUBLIKE SLOVENIJE SLUŽBA ZA ZAKONODAJO</w:t>
            </w:r>
          </w:p>
        </w:tc>
      </w:tr>
      <w:tr w:rsidR="005F30FC" w:rsidRPr="006E664C" w14:paraId="2C880957" w14:textId="77777777" w:rsidTr="00FA52E4">
        <w:trPr>
          <w:trHeight w:val="288"/>
        </w:trPr>
        <w:tc>
          <w:tcPr>
            <w:tcW w:w="634" w:type="dxa"/>
            <w:shd w:val="clear" w:color="auto" w:fill="auto"/>
            <w:noWrap/>
            <w:vAlign w:val="center"/>
            <w:hideMark/>
          </w:tcPr>
          <w:p w14:paraId="0CBA42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1981</w:t>
            </w:r>
          </w:p>
        </w:tc>
        <w:tc>
          <w:tcPr>
            <w:tcW w:w="1338" w:type="dxa"/>
            <w:shd w:val="clear" w:color="auto" w:fill="auto"/>
            <w:noWrap/>
            <w:vAlign w:val="center"/>
            <w:hideMark/>
          </w:tcPr>
          <w:p w14:paraId="60A793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5022932000</w:t>
            </w:r>
          </w:p>
        </w:tc>
        <w:tc>
          <w:tcPr>
            <w:tcW w:w="1142" w:type="dxa"/>
            <w:shd w:val="clear" w:color="auto" w:fill="auto"/>
            <w:noWrap/>
            <w:vAlign w:val="center"/>
            <w:hideMark/>
          </w:tcPr>
          <w:p w14:paraId="17D3C3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97093726</w:t>
            </w:r>
          </w:p>
        </w:tc>
        <w:tc>
          <w:tcPr>
            <w:tcW w:w="5948" w:type="dxa"/>
            <w:shd w:val="clear" w:color="auto" w:fill="auto"/>
            <w:noWrap/>
            <w:vAlign w:val="center"/>
            <w:hideMark/>
          </w:tcPr>
          <w:p w14:paraId="31F203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VLADA REPUBLIKE SLOVENIJE STATISTIČNI URAD REPUBLIKE SLOVENIJE</w:t>
            </w:r>
          </w:p>
        </w:tc>
      </w:tr>
      <w:tr w:rsidR="005F30FC" w:rsidRPr="006E664C" w14:paraId="684C4A98" w14:textId="77777777" w:rsidTr="00FA52E4">
        <w:trPr>
          <w:trHeight w:val="288"/>
        </w:trPr>
        <w:tc>
          <w:tcPr>
            <w:tcW w:w="634" w:type="dxa"/>
            <w:shd w:val="clear" w:color="auto" w:fill="auto"/>
            <w:noWrap/>
            <w:vAlign w:val="center"/>
            <w:hideMark/>
          </w:tcPr>
          <w:p w14:paraId="79DB27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1982</w:t>
            </w:r>
          </w:p>
        </w:tc>
        <w:tc>
          <w:tcPr>
            <w:tcW w:w="1338" w:type="dxa"/>
            <w:shd w:val="clear" w:color="auto" w:fill="auto"/>
            <w:noWrap/>
            <w:vAlign w:val="center"/>
            <w:hideMark/>
          </w:tcPr>
          <w:p w14:paraId="679470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5914540000</w:t>
            </w:r>
          </w:p>
        </w:tc>
        <w:tc>
          <w:tcPr>
            <w:tcW w:w="1142" w:type="dxa"/>
            <w:shd w:val="clear" w:color="auto" w:fill="auto"/>
            <w:noWrap/>
            <w:vAlign w:val="center"/>
            <w:hideMark/>
          </w:tcPr>
          <w:p w14:paraId="449E29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45804109</w:t>
            </w:r>
          </w:p>
        </w:tc>
        <w:tc>
          <w:tcPr>
            <w:tcW w:w="5948" w:type="dxa"/>
            <w:shd w:val="clear" w:color="auto" w:fill="auto"/>
            <w:noWrap/>
            <w:vAlign w:val="center"/>
            <w:hideMark/>
          </w:tcPr>
          <w:p w14:paraId="02A753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VODOVOD - KANALIZACIJA JAVNO PODJETJE, D.O.O.</w:t>
            </w:r>
          </w:p>
        </w:tc>
      </w:tr>
      <w:tr w:rsidR="005F30FC" w:rsidRPr="006E664C" w14:paraId="2E4FE8A2" w14:textId="77777777" w:rsidTr="00FA52E4">
        <w:trPr>
          <w:trHeight w:val="288"/>
        </w:trPr>
        <w:tc>
          <w:tcPr>
            <w:tcW w:w="634" w:type="dxa"/>
            <w:shd w:val="clear" w:color="auto" w:fill="auto"/>
            <w:noWrap/>
            <w:vAlign w:val="center"/>
            <w:hideMark/>
          </w:tcPr>
          <w:p w14:paraId="51D6A7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1983</w:t>
            </w:r>
          </w:p>
        </w:tc>
        <w:tc>
          <w:tcPr>
            <w:tcW w:w="1338" w:type="dxa"/>
            <w:shd w:val="clear" w:color="auto" w:fill="auto"/>
            <w:noWrap/>
            <w:vAlign w:val="center"/>
            <w:hideMark/>
          </w:tcPr>
          <w:p w14:paraId="32EC5F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1550144000</w:t>
            </w:r>
          </w:p>
        </w:tc>
        <w:tc>
          <w:tcPr>
            <w:tcW w:w="1142" w:type="dxa"/>
            <w:shd w:val="clear" w:color="auto" w:fill="auto"/>
            <w:noWrap/>
            <w:vAlign w:val="center"/>
            <w:hideMark/>
          </w:tcPr>
          <w:p w14:paraId="312743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91503027</w:t>
            </w:r>
          </w:p>
        </w:tc>
        <w:tc>
          <w:tcPr>
            <w:tcW w:w="5948" w:type="dxa"/>
            <w:shd w:val="clear" w:color="auto" w:fill="auto"/>
            <w:noWrap/>
            <w:vAlign w:val="center"/>
            <w:hideMark/>
          </w:tcPr>
          <w:p w14:paraId="4A54B27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VODOVODI IN KANALIZACIJA NOVA GORICA D.D.</w:t>
            </w:r>
          </w:p>
        </w:tc>
      </w:tr>
      <w:tr w:rsidR="005F30FC" w:rsidRPr="006E664C" w14:paraId="7BD36368" w14:textId="77777777" w:rsidTr="00FA52E4">
        <w:trPr>
          <w:trHeight w:val="288"/>
        </w:trPr>
        <w:tc>
          <w:tcPr>
            <w:tcW w:w="634" w:type="dxa"/>
            <w:shd w:val="clear" w:color="auto" w:fill="auto"/>
            <w:noWrap/>
            <w:vAlign w:val="center"/>
            <w:hideMark/>
          </w:tcPr>
          <w:p w14:paraId="4A9C61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1984</w:t>
            </w:r>
          </w:p>
        </w:tc>
        <w:tc>
          <w:tcPr>
            <w:tcW w:w="1338" w:type="dxa"/>
            <w:shd w:val="clear" w:color="auto" w:fill="auto"/>
            <w:noWrap/>
            <w:vAlign w:val="center"/>
            <w:hideMark/>
          </w:tcPr>
          <w:p w14:paraId="6C524C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5022754000</w:t>
            </w:r>
          </w:p>
        </w:tc>
        <w:tc>
          <w:tcPr>
            <w:tcW w:w="1142" w:type="dxa"/>
            <w:shd w:val="clear" w:color="auto" w:fill="auto"/>
            <w:noWrap/>
            <w:vAlign w:val="center"/>
            <w:hideMark/>
          </w:tcPr>
          <w:p w14:paraId="2C4E4D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14966344</w:t>
            </w:r>
          </w:p>
        </w:tc>
        <w:tc>
          <w:tcPr>
            <w:tcW w:w="5948" w:type="dxa"/>
            <w:shd w:val="clear" w:color="auto" w:fill="auto"/>
            <w:noWrap/>
            <w:vAlign w:val="center"/>
            <w:hideMark/>
          </w:tcPr>
          <w:p w14:paraId="52FE2B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VRHOVNO DRŽAVNO TOŽILSTVO REPUBLIKE SLOVENIJE</w:t>
            </w:r>
          </w:p>
        </w:tc>
      </w:tr>
      <w:tr w:rsidR="005F30FC" w:rsidRPr="006E664C" w14:paraId="434BCB15" w14:textId="77777777" w:rsidTr="00FA52E4">
        <w:trPr>
          <w:trHeight w:val="288"/>
        </w:trPr>
        <w:tc>
          <w:tcPr>
            <w:tcW w:w="634" w:type="dxa"/>
            <w:shd w:val="clear" w:color="auto" w:fill="auto"/>
            <w:noWrap/>
            <w:vAlign w:val="center"/>
            <w:hideMark/>
          </w:tcPr>
          <w:p w14:paraId="779982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1985</w:t>
            </w:r>
          </w:p>
        </w:tc>
        <w:tc>
          <w:tcPr>
            <w:tcW w:w="1338" w:type="dxa"/>
            <w:shd w:val="clear" w:color="auto" w:fill="auto"/>
            <w:noWrap/>
            <w:vAlign w:val="center"/>
            <w:hideMark/>
          </w:tcPr>
          <w:p w14:paraId="574142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5022789000</w:t>
            </w:r>
          </w:p>
        </w:tc>
        <w:tc>
          <w:tcPr>
            <w:tcW w:w="1142" w:type="dxa"/>
            <w:shd w:val="clear" w:color="auto" w:fill="auto"/>
            <w:noWrap/>
            <w:vAlign w:val="center"/>
            <w:hideMark/>
          </w:tcPr>
          <w:p w14:paraId="7DA5BD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79182119</w:t>
            </w:r>
          </w:p>
        </w:tc>
        <w:tc>
          <w:tcPr>
            <w:tcW w:w="5948" w:type="dxa"/>
            <w:shd w:val="clear" w:color="auto" w:fill="auto"/>
            <w:noWrap/>
            <w:vAlign w:val="center"/>
            <w:hideMark/>
          </w:tcPr>
          <w:p w14:paraId="5A5D2B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VRHOVNO SODIŠČE REPUBLIKE SLOVENIJE</w:t>
            </w:r>
          </w:p>
        </w:tc>
      </w:tr>
      <w:tr w:rsidR="005F30FC" w:rsidRPr="006E664C" w14:paraId="460156BD" w14:textId="77777777" w:rsidTr="00FA52E4">
        <w:trPr>
          <w:trHeight w:val="288"/>
        </w:trPr>
        <w:tc>
          <w:tcPr>
            <w:tcW w:w="634" w:type="dxa"/>
            <w:shd w:val="clear" w:color="auto" w:fill="auto"/>
            <w:noWrap/>
            <w:vAlign w:val="center"/>
            <w:hideMark/>
          </w:tcPr>
          <w:p w14:paraId="4DBAAC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1986</w:t>
            </w:r>
          </w:p>
        </w:tc>
        <w:tc>
          <w:tcPr>
            <w:tcW w:w="1338" w:type="dxa"/>
            <w:shd w:val="clear" w:color="auto" w:fill="auto"/>
            <w:noWrap/>
            <w:vAlign w:val="center"/>
            <w:hideMark/>
          </w:tcPr>
          <w:p w14:paraId="0D7512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5968224000</w:t>
            </w:r>
          </w:p>
        </w:tc>
        <w:tc>
          <w:tcPr>
            <w:tcW w:w="1142" w:type="dxa"/>
            <w:shd w:val="clear" w:color="auto" w:fill="auto"/>
            <w:noWrap/>
            <w:vAlign w:val="center"/>
            <w:hideMark/>
          </w:tcPr>
          <w:p w14:paraId="5F5101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74716468</w:t>
            </w:r>
          </w:p>
        </w:tc>
        <w:tc>
          <w:tcPr>
            <w:tcW w:w="5948" w:type="dxa"/>
            <w:shd w:val="clear" w:color="auto" w:fill="auto"/>
            <w:noWrap/>
            <w:vAlign w:val="center"/>
            <w:hideMark/>
          </w:tcPr>
          <w:p w14:paraId="41B133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VRTCI OBČINE MORAVSKE TOPLICE</w:t>
            </w:r>
          </w:p>
        </w:tc>
      </w:tr>
      <w:tr w:rsidR="005F30FC" w:rsidRPr="006E664C" w14:paraId="02A116B3" w14:textId="77777777" w:rsidTr="00FA52E4">
        <w:trPr>
          <w:trHeight w:val="288"/>
        </w:trPr>
        <w:tc>
          <w:tcPr>
            <w:tcW w:w="634" w:type="dxa"/>
            <w:shd w:val="clear" w:color="auto" w:fill="auto"/>
            <w:noWrap/>
            <w:vAlign w:val="center"/>
            <w:hideMark/>
          </w:tcPr>
          <w:p w14:paraId="3C696D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1987</w:t>
            </w:r>
          </w:p>
        </w:tc>
        <w:tc>
          <w:tcPr>
            <w:tcW w:w="1338" w:type="dxa"/>
            <w:shd w:val="clear" w:color="auto" w:fill="auto"/>
            <w:noWrap/>
            <w:vAlign w:val="center"/>
            <w:hideMark/>
          </w:tcPr>
          <w:p w14:paraId="33A03C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5055423000</w:t>
            </w:r>
          </w:p>
        </w:tc>
        <w:tc>
          <w:tcPr>
            <w:tcW w:w="1142" w:type="dxa"/>
            <w:shd w:val="clear" w:color="auto" w:fill="auto"/>
            <w:noWrap/>
            <w:vAlign w:val="center"/>
            <w:hideMark/>
          </w:tcPr>
          <w:p w14:paraId="25470A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38396742</w:t>
            </w:r>
          </w:p>
        </w:tc>
        <w:tc>
          <w:tcPr>
            <w:tcW w:w="5948" w:type="dxa"/>
            <w:shd w:val="clear" w:color="auto" w:fill="auto"/>
            <w:noWrap/>
            <w:vAlign w:val="center"/>
            <w:hideMark/>
          </w:tcPr>
          <w:p w14:paraId="317578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VRTCI OBČINE ŽALEC</w:t>
            </w:r>
          </w:p>
        </w:tc>
      </w:tr>
      <w:tr w:rsidR="005F30FC" w:rsidRPr="006E664C" w14:paraId="58D3DD93" w14:textId="77777777" w:rsidTr="00FA52E4">
        <w:trPr>
          <w:trHeight w:val="288"/>
        </w:trPr>
        <w:tc>
          <w:tcPr>
            <w:tcW w:w="634" w:type="dxa"/>
            <w:shd w:val="clear" w:color="auto" w:fill="auto"/>
            <w:noWrap/>
            <w:vAlign w:val="center"/>
            <w:hideMark/>
          </w:tcPr>
          <w:p w14:paraId="78F087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1988</w:t>
            </w:r>
          </w:p>
        </w:tc>
        <w:tc>
          <w:tcPr>
            <w:tcW w:w="1338" w:type="dxa"/>
            <w:shd w:val="clear" w:color="auto" w:fill="auto"/>
            <w:noWrap/>
            <w:vAlign w:val="center"/>
            <w:hideMark/>
          </w:tcPr>
          <w:p w14:paraId="3E8DF5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5055539000</w:t>
            </w:r>
          </w:p>
        </w:tc>
        <w:tc>
          <w:tcPr>
            <w:tcW w:w="1142" w:type="dxa"/>
            <w:shd w:val="clear" w:color="auto" w:fill="auto"/>
            <w:noWrap/>
            <w:vAlign w:val="center"/>
            <w:hideMark/>
          </w:tcPr>
          <w:p w14:paraId="6705DF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72213558</w:t>
            </w:r>
          </w:p>
        </w:tc>
        <w:tc>
          <w:tcPr>
            <w:tcW w:w="5948" w:type="dxa"/>
            <w:shd w:val="clear" w:color="auto" w:fill="auto"/>
            <w:noWrap/>
            <w:vAlign w:val="center"/>
            <w:hideMark/>
          </w:tcPr>
          <w:p w14:paraId="6762EA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ANICE ČERNEJEVE</w:t>
            </w:r>
          </w:p>
        </w:tc>
      </w:tr>
      <w:tr w:rsidR="005F30FC" w:rsidRPr="006E664C" w14:paraId="1786BE8D" w14:textId="77777777" w:rsidTr="00FA52E4">
        <w:trPr>
          <w:trHeight w:val="288"/>
        </w:trPr>
        <w:tc>
          <w:tcPr>
            <w:tcW w:w="634" w:type="dxa"/>
            <w:shd w:val="clear" w:color="auto" w:fill="auto"/>
            <w:noWrap/>
            <w:vAlign w:val="center"/>
            <w:hideMark/>
          </w:tcPr>
          <w:p w14:paraId="52E841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1989</w:t>
            </w:r>
          </w:p>
        </w:tc>
        <w:tc>
          <w:tcPr>
            <w:tcW w:w="1338" w:type="dxa"/>
            <w:shd w:val="clear" w:color="auto" w:fill="auto"/>
            <w:noWrap/>
            <w:vAlign w:val="center"/>
            <w:hideMark/>
          </w:tcPr>
          <w:p w14:paraId="3332D5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5050952000</w:t>
            </w:r>
          </w:p>
        </w:tc>
        <w:tc>
          <w:tcPr>
            <w:tcW w:w="1142" w:type="dxa"/>
            <w:shd w:val="clear" w:color="auto" w:fill="auto"/>
            <w:noWrap/>
            <w:vAlign w:val="center"/>
            <w:hideMark/>
          </w:tcPr>
          <w:p w14:paraId="4033C9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19727615</w:t>
            </w:r>
          </w:p>
        </w:tc>
        <w:tc>
          <w:tcPr>
            <w:tcW w:w="5948" w:type="dxa"/>
            <w:shd w:val="clear" w:color="auto" w:fill="auto"/>
            <w:noWrap/>
            <w:vAlign w:val="center"/>
            <w:hideMark/>
          </w:tcPr>
          <w:p w14:paraId="1DB72E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ANTONA MEDVEDA KAMNIK</w:t>
            </w:r>
          </w:p>
        </w:tc>
      </w:tr>
      <w:tr w:rsidR="005F30FC" w:rsidRPr="006E664C" w14:paraId="6F2E5EB3" w14:textId="77777777" w:rsidTr="00FA52E4">
        <w:trPr>
          <w:trHeight w:val="288"/>
        </w:trPr>
        <w:tc>
          <w:tcPr>
            <w:tcW w:w="634" w:type="dxa"/>
            <w:shd w:val="clear" w:color="auto" w:fill="auto"/>
            <w:noWrap/>
            <w:vAlign w:val="center"/>
            <w:hideMark/>
          </w:tcPr>
          <w:p w14:paraId="2748EB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1990</w:t>
            </w:r>
          </w:p>
        </w:tc>
        <w:tc>
          <w:tcPr>
            <w:tcW w:w="1338" w:type="dxa"/>
            <w:shd w:val="clear" w:color="auto" w:fill="auto"/>
            <w:noWrap/>
            <w:vAlign w:val="center"/>
            <w:hideMark/>
          </w:tcPr>
          <w:p w14:paraId="338FF8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1122657000</w:t>
            </w:r>
          </w:p>
        </w:tc>
        <w:tc>
          <w:tcPr>
            <w:tcW w:w="1142" w:type="dxa"/>
            <w:shd w:val="clear" w:color="auto" w:fill="auto"/>
            <w:noWrap/>
            <w:vAlign w:val="center"/>
            <w:hideMark/>
          </w:tcPr>
          <w:p w14:paraId="354E8D4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47292067</w:t>
            </w:r>
          </w:p>
        </w:tc>
        <w:tc>
          <w:tcPr>
            <w:tcW w:w="5948" w:type="dxa"/>
            <w:shd w:val="clear" w:color="auto" w:fill="auto"/>
            <w:noWrap/>
            <w:vAlign w:val="center"/>
            <w:hideMark/>
          </w:tcPr>
          <w:p w14:paraId="218E67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BELTINCI</w:t>
            </w:r>
          </w:p>
        </w:tc>
      </w:tr>
      <w:tr w:rsidR="005F30FC" w:rsidRPr="006E664C" w14:paraId="1CF61B6D" w14:textId="77777777" w:rsidTr="00FA52E4">
        <w:trPr>
          <w:trHeight w:val="288"/>
        </w:trPr>
        <w:tc>
          <w:tcPr>
            <w:tcW w:w="634" w:type="dxa"/>
            <w:shd w:val="clear" w:color="auto" w:fill="auto"/>
            <w:noWrap/>
            <w:vAlign w:val="center"/>
            <w:hideMark/>
          </w:tcPr>
          <w:p w14:paraId="60F3FD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1991</w:t>
            </w:r>
          </w:p>
        </w:tc>
        <w:tc>
          <w:tcPr>
            <w:tcW w:w="1338" w:type="dxa"/>
            <w:shd w:val="clear" w:color="auto" w:fill="auto"/>
            <w:noWrap/>
            <w:vAlign w:val="center"/>
            <w:hideMark/>
          </w:tcPr>
          <w:p w14:paraId="0B4577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5050308000</w:t>
            </w:r>
          </w:p>
        </w:tc>
        <w:tc>
          <w:tcPr>
            <w:tcW w:w="1142" w:type="dxa"/>
            <w:shd w:val="clear" w:color="auto" w:fill="auto"/>
            <w:noWrap/>
            <w:vAlign w:val="center"/>
            <w:hideMark/>
          </w:tcPr>
          <w:p w14:paraId="02FCB7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53089758</w:t>
            </w:r>
          </w:p>
        </w:tc>
        <w:tc>
          <w:tcPr>
            <w:tcW w:w="5948" w:type="dxa"/>
            <w:shd w:val="clear" w:color="auto" w:fill="auto"/>
            <w:noWrap/>
            <w:vAlign w:val="center"/>
            <w:hideMark/>
          </w:tcPr>
          <w:p w14:paraId="3414CC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BORISA PEČETA MARIBOR</w:t>
            </w:r>
          </w:p>
        </w:tc>
      </w:tr>
      <w:tr w:rsidR="005F30FC" w:rsidRPr="006E664C" w14:paraId="0566AA0B" w14:textId="77777777" w:rsidTr="00FA52E4">
        <w:trPr>
          <w:trHeight w:val="288"/>
        </w:trPr>
        <w:tc>
          <w:tcPr>
            <w:tcW w:w="634" w:type="dxa"/>
            <w:shd w:val="clear" w:color="auto" w:fill="auto"/>
            <w:noWrap/>
            <w:vAlign w:val="center"/>
            <w:hideMark/>
          </w:tcPr>
          <w:p w14:paraId="2886F5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1992</w:t>
            </w:r>
          </w:p>
        </w:tc>
        <w:tc>
          <w:tcPr>
            <w:tcW w:w="1338" w:type="dxa"/>
            <w:shd w:val="clear" w:color="auto" w:fill="auto"/>
            <w:noWrap/>
            <w:vAlign w:val="center"/>
            <w:hideMark/>
          </w:tcPr>
          <w:p w14:paraId="5C8B8F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5049962000</w:t>
            </w:r>
          </w:p>
        </w:tc>
        <w:tc>
          <w:tcPr>
            <w:tcW w:w="1142" w:type="dxa"/>
            <w:shd w:val="clear" w:color="auto" w:fill="auto"/>
            <w:noWrap/>
            <w:vAlign w:val="center"/>
            <w:hideMark/>
          </w:tcPr>
          <w:p w14:paraId="710C9D9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17206421</w:t>
            </w:r>
          </w:p>
        </w:tc>
        <w:tc>
          <w:tcPr>
            <w:tcW w:w="5948" w:type="dxa"/>
            <w:shd w:val="clear" w:color="auto" w:fill="auto"/>
            <w:noWrap/>
            <w:vAlign w:val="center"/>
            <w:hideMark/>
          </w:tcPr>
          <w:p w14:paraId="0C070C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CICIBAN</w:t>
            </w:r>
          </w:p>
        </w:tc>
      </w:tr>
      <w:tr w:rsidR="005F30FC" w:rsidRPr="006E664C" w14:paraId="36DCE0A6" w14:textId="77777777" w:rsidTr="00FA52E4">
        <w:trPr>
          <w:trHeight w:val="288"/>
        </w:trPr>
        <w:tc>
          <w:tcPr>
            <w:tcW w:w="634" w:type="dxa"/>
            <w:shd w:val="clear" w:color="auto" w:fill="auto"/>
            <w:noWrap/>
            <w:vAlign w:val="center"/>
            <w:hideMark/>
          </w:tcPr>
          <w:p w14:paraId="4E960E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1993</w:t>
            </w:r>
          </w:p>
        </w:tc>
        <w:tc>
          <w:tcPr>
            <w:tcW w:w="1338" w:type="dxa"/>
            <w:shd w:val="clear" w:color="auto" w:fill="auto"/>
            <w:noWrap/>
            <w:vAlign w:val="center"/>
            <w:hideMark/>
          </w:tcPr>
          <w:p w14:paraId="6DB779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5055911000</w:t>
            </w:r>
          </w:p>
        </w:tc>
        <w:tc>
          <w:tcPr>
            <w:tcW w:w="1142" w:type="dxa"/>
            <w:shd w:val="clear" w:color="auto" w:fill="auto"/>
            <w:noWrap/>
            <w:vAlign w:val="center"/>
            <w:hideMark/>
          </w:tcPr>
          <w:p w14:paraId="32A9E4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43385966</w:t>
            </w:r>
          </w:p>
        </w:tc>
        <w:tc>
          <w:tcPr>
            <w:tcW w:w="5948" w:type="dxa"/>
            <w:shd w:val="clear" w:color="auto" w:fill="auto"/>
            <w:noWrap/>
            <w:vAlign w:val="center"/>
            <w:hideMark/>
          </w:tcPr>
          <w:p w14:paraId="3ABB19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CICIBAN NOVO MESTO</w:t>
            </w:r>
          </w:p>
        </w:tc>
      </w:tr>
      <w:tr w:rsidR="005F30FC" w:rsidRPr="006E664C" w14:paraId="2C236884" w14:textId="77777777" w:rsidTr="00FA52E4">
        <w:trPr>
          <w:trHeight w:val="288"/>
        </w:trPr>
        <w:tc>
          <w:tcPr>
            <w:tcW w:w="634" w:type="dxa"/>
            <w:shd w:val="clear" w:color="auto" w:fill="auto"/>
            <w:noWrap/>
            <w:vAlign w:val="center"/>
            <w:hideMark/>
          </w:tcPr>
          <w:p w14:paraId="52A309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1994</w:t>
            </w:r>
          </w:p>
        </w:tc>
        <w:tc>
          <w:tcPr>
            <w:tcW w:w="1338" w:type="dxa"/>
            <w:shd w:val="clear" w:color="auto" w:fill="auto"/>
            <w:noWrap/>
            <w:vAlign w:val="center"/>
            <w:hideMark/>
          </w:tcPr>
          <w:p w14:paraId="53A52C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5055806000</w:t>
            </w:r>
          </w:p>
        </w:tc>
        <w:tc>
          <w:tcPr>
            <w:tcW w:w="1142" w:type="dxa"/>
            <w:shd w:val="clear" w:color="auto" w:fill="auto"/>
            <w:noWrap/>
            <w:vAlign w:val="center"/>
            <w:hideMark/>
          </w:tcPr>
          <w:p w14:paraId="02A2E9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44269536</w:t>
            </w:r>
          </w:p>
        </w:tc>
        <w:tc>
          <w:tcPr>
            <w:tcW w:w="5948" w:type="dxa"/>
            <w:shd w:val="clear" w:color="auto" w:fill="auto"/>
            <w:noWrap/>
            <w:vAlign w:val="center"/>
            <w:hideMark/>
          </w:tcPr>
          <w:p w14:paraId="3EE9D8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CICIBAN SEVNICA</w:t>
            </w:r>
          </w:p>
        </w:tc>
      </w:tr>
      <w:tr w:rsidR="005F30FC" w:rsidRPr="006E664C" w14:paraId="2276D395" w14:textId="77777777" w:rsidTr="00FA52E4">
        <w:trPr>
          <w:trHeight w:val="288"/>
        </w:trPr>
        <w:tc>
          <w:tcPr>
            <w:tcW w:w="634" w:type="dxa"/>
            <w:shd w:val="clear" w:color="auto" w:fill="auto"/>
            <w:noWrap/>
            <w:vAlign w:val="center"/>
            <w:hideMark/>
          </w:tcPr>
          <w:p w14:paraId="656D5B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1995</w:t>
            </w:r>
          </w:p>
        </w:tc>
        <w:tc>
          <w:tcPr>
            <w:tcW w:w="1338" w:type="dxa"/>
            <w:shd w:val="clear" w:color="auto" w:fill="auto"/>
            <w:noWrap/>
            <w:vAlign w:val="center"/>
            <w:hideMark/>
          </w:tcPr>
          <w:p w14:paraId="2F587B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6228186000</w:t>
            </w:r>
          </w:p>
        </w:tc>
        <w:tc>
          <w:tcPr>
            <w:tcW w:w="1142" w:type="dxa"/>
            <w:shd w:val="clear" w:color="auto" w:fill="auto"/>
            <w:noWrap/>
            <w:vAlign w:val="center"/>
            <w:hideMark/>
          </w:tcPr>
          <w:p w14:paraId="707D11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99604132</w:t>
            </w:r>
          </w:p>
        </w:tc>
        <w:tc>
          <w:tcPr>
            <w:tcW w:w="5948" w:type="dxa"/>
            <w:shd w:val="clear" w:color="auto" w:fill="auto"/>
            <w:noWrap/>
            <w:vAlign w:val="center"/>
            <w:hideMark/>
          </w:tcPr>
          <w:p w14:paraId="090BBD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ČEBELICA ŠENTJERNEJ</w:t>
            </w:r>
          </w:p>
        </w:tc>
      </w:tr>
      <w:tr w:rsidR="005F30FC" w:rsidRPr="006E664C" w14:paraId="5D7B2984" w14:textId="77777777" w:rsidTr="00FA52E4">
        <w:trPr>
          <w:trHeight w:val="288"/>
        </w:trPr>
        <w:tc>
          <w:tcPr>
            <w:tcW w:w="634" w:type="dxa"/>
            <w:shd w:val="clear" w:color="auto" w:fill="auto"/>
            <w:noWrap/>
            <w:vAlign w:val="center"/>
            <w:hideMark/>
          </w:tcPr>
          <w:p w14:paraId="439FCB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1996</w:t>
            </w:r>
          </w:p>
        </w:tc>
        <w:tc>
          <w:tcPr>
            <w:tcW w:w="1338" w:type="dxa"/>
            <w:shd w:val="clear" w:color="auto" w:fill="auto"/>
            <w:noWrap/>
            <w:vAlign w:val="center"/>
            <w:hideMark/>
          </w:tcPr>
          <w:p w14:paraId="645E2F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5049938000</w:t>
            </w:r>
          </w:p>
        </w:tc>
        <w:tc>
          <w:tcPr>
            <w:tcW w:w="1142" w:type="dxa"/>
            <w:shd w:val="clear" w:color="auto" w:fill="auto"/>
            <w:noWrap/>
            <w:vAlign w:val="center"/>
            <w:hideMark/>
          </w:tcPr>
          <w:p w14:paraId="0C4DCE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30552001</w:t>
            </w:r>
          </w:p>
        </w:tc>
        <w:tc>
          <w:tcPr>
            <w:tcW w:w="5948" w:type="dxa"/>
            <w:shd w:val="clear" w:color="auto" w:fill="auto"/>
            <w:noWrap/>
            <w:vAlign w:val="center"/>
            <w:hideMark/>
          </w:tcPr>
          <w:p w14:paraId="20043B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ČRNUČE</w:t>
            </w:r>
          </w:p>
        </w:tc>
      </w:tr>
      <w:tr w:rsidR="005F30FC" w:rsidRPr="006E664C" w14:paraId="3F60EC65" w14:textId="77777777" w:rsidTr="00FA52E4">
        <w:trPr>
          <w:trHeight w:val="288"/>
        </w:trPr>
        <w:tc>
          <w:tcPr>
            <w:tcW w:w="634" w:type="dxa"/>
            <w:shd w:val="clear" w:color="auto" w:fill="auto"/>
            <w:noWrap/>
            <w:vAlign w:val="center"/>
            <w:hideMark/>
          </w:tcPr>
          <w:p w14:paraId="58F49E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1997</w:t>
            </w:r>
          </w:p>
        </w:tc>
        <w:tc>
          <w:tcPr>
            <w:tcW w:w="1338" w:type="dxa"/>
            <w:shd w:val="clear" w:color="auto" w:fill="auto"/>
            <w:noWrap/>
            <w:vAlign w:val="center"/>
            <w:hideMark/>
          </w:tcPr>
          <w:p w14:paraId="3B8181C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5056675000</w:t>
            </w:r>
          </w:p>
        </w:tc>
        <w:tc>
          <w:tcPr>
            <w:tcW w:w="1142" w:type="dxa"/>
            <w:shd w:val="clear" w:color="auto" w:fill="auto"/>
            <w:noWrap/>
            <w:vAlign w:val="center"/>
            <w:hideMark/>
          </w:tcPr>
          <w:p w14:paraId="725C72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50500406</w:t>
            </w:r>
          </w:p>
        </w:tc>
        <w:tc>
          <w:tcPr>
            <w:tcW w:w="5948" w:type="dxa"/>
            <w:shd w:val="clear" w:color="auto" w:fill="auto"/>
            <w:noWrap/>
            <w:vAlign w:val="center"/>
            <w:hideMark/>
          </w:tcPr>
          <w:p w14:paraId="5F9056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DOMŽALE</w:t>
            </w:r>
          </w:p>
        </w:tc>
      </w:tr>
      <w:tr w:rsidR="005F30FC" w:rsidRPr="006E664C" w14:paraId="0EC9704F" w14:textId="77777777" w:rsidTr="00FA52E4">
        <w:trPr>
          <w:trHeight w:val="288"/>
        </w:trPr>
        <w:tc>
          <w:tcPr>
            <w:tcW w:w="634" w:type="dxa"/>
            <w:shd w:val="clear" w:color="auto" w:fill="auto"/>
            <w:noWrap/>
            <w:vAlign w:val="center"/>
            <w:hideMark/>
          </w:tcPr>
          <w:p w14:paraId="0459BA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1998</w:t>
            </w:r>
          </w:p>
        </w:tc>
        <w:tc>
          <w:tcPr>
            <w:tcW w:w="1338" w:type="dxa"/>
            <w:shd w:val="clear" w:color="auto" w:fill="auto"/>
            <w:noWrap/>
            <w:vAlign w:val="center"/>
            <w:hideMark/>
          </w:tcPr>
          <w:p w14:paraId="0156A7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1942913000</w:t>
            </w:r>
          </w:p>
        </w:tc>
        <w:tc>
          <w:tcPr>
            <w:tcW w:w="1142" w:type="dxa"/>
            <w:shd w:val="clear" w:color="auto" w:fill="auto"/>
            <w:noWrap/>
            <w:vAlign w:val="center"/>
            <w:hideMark/>
          </w:tcPr>
          <w:p w14:paraId="746802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80998232</w:t>
            </w:r>
          </w:p>
        </w:tc>
        <w:tc>
          <w:tcPr>
            <w:tcW w:w="5948" w:type="dxa"/>
            <w:shd w:val="clear" w:color="auto" w:fill="auto"/>
            <w:noWrap/>
            <w:vAlign w:val="center"/>
            <w:hideMark/>
          </w:tcPr>
          <w:p w14:paraId="553C8B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DR. FRANCE PREŠEREN</w:t>
            </w:r>
          </w:p>
        </w:tc>
      </w:tr>
      <w:tr w:rsidR="005F30FC" w:rsidRPr="006E664C" w14:paraId="4D750228" w14:textId="77777777" w:rsidTr="00FA52E4">
        <w:trPr>
          <w:trHeight w:val="288"/>
        </w:trPr>
        <w:tc>
          <w:tcPr>
            <w:tcW w:w="634" w:type="dxa"/>
            <w:shd w:val="clear" w:color="auto" w:fill="auto"/>
            <w:noWrap/>
            <w:vAlign w:val="center"/>
            <w:hideMark/>
          </w:tcPr>
          <w:p w14:paraId="60E645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1999</w:t>
            </w:r>
          </w:p>
        </w:tc>
        <w:tc>
          <w:tcPr>
            <w:tcW w:w="1338" w:type="dxa"/>
            <w:shd w:val="clear" w:color="auto" w:fill="auto"/>
            <w:noWrap/>
            <w:vAlign w:val="center"/>
            <w:hideMark/>
          </w:tcPr>
          <w:p w14:paraId="7CFEEE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5049539000</w:t>
            </w:r>
          </w:p>
        </w:tc>
        <w:tc>
          <w:tcPr>
            <w:tcW w:w="1142" w:type="dxa"/>
            <w:shd w:val="clear" w:color="auto" w:fill="auto"/>
            <w:noWrap/>
            <w:vAlign w:val="center"/>
            <w:hideMark/>
          </w:tcPr>
          <w:p w14:paraId="5B1A14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88392082</w:t>
            </w:r>
          </w:p>
        </w:tc>
        <w:tc>
          <w:tcPr>
            <w:tcW w:w="5948" w:type="dxa"/>
            <w:shd w:val="clear" w:color="auto" w:fill="auto"/>
            <w:noWrap/>
            <w:vAlign w:val="center"/>
            <w:hideMark/>
          </w:tcPr>
          <w:p w14:paraId="12A134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DRAVOGRAD</w:t>
            </w:r>
          </w:p>
        </w:tc>
      </w:tr>
      <w:tr w:rsidR="005F30FC" w:rsidRPr="006E664C" w14:paraId="2CDCD7AA" w14:textId="77777777" w:rsidTr="00FA52E4">
        <w:trPr>
          <w:trHeight w:val="288"/>
        </w:trPr>
        <w:tc>
          <w:tcPr>
            <w:tcW w:w="634" w:type="dxa"/>
            <w:shd w:val="clear" w:color="auto" w:fill="auto"/>
            <w:noWrap/>
            <w:vAlign w:val="center"/>
            <w:hideMark/>
          </w:tcPr>
          <w:p w14:paraId="1CE0A1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2000</w:t>
            </w:r>
          </w:p>
        </w:tc>
        <w:tc>
          <w:tcPr>
            <w:tcW w:w="1338" w:type="dxa"/>
            <w:shd w:val="clear" w:color="auto" w:fill="auto"/>
            <w:noWrap/>
            <w:vAlign w:val="center"/>
            <w:hideMark/>
          </w:tcPr>
          <w:p w14:paraId="70A0BE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1943332000</w:t>
            </w:r>
          </w:p>
        </w:tc>
        <w:tc>
          <w:tcPr>
            <w:tcW w:w="1142" w:type="dxa"/>
            <w:shd w:val="clear" w:color="auto" w:fill="auto"/>
            <w:noWrap/>
            <w:vAlign w:val="center"/>
            <w:hideMark/>
          </w:tcPr>
          <w:p w14:paraId="61A82A6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64056732</w:t>
            </w:r>
          </w:p>
        </w:tc>
        <w:tc>
          <w:tcPr>
            <w:tcW w:w="5948" w:type="dxa"/>
            <w:shd w:val="clear" w:color="auto" w:fill="auto"/>
            <w:noWrap/>
            <w:vAlign w:val="center"/>
            <w:hideMark/>
          </w:tcPr>
          <w:p w14:paraId="0B6E98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GALJEVICA</w:t>
            </w:r>
          </w:p>
        </w:tc>
      </w:tr>
      <w:tr w:rsidR="005F30FC" w:rsidRPr="006E664C" w14:paraId="1D874D41" w14:textId="77777777" w:rsidTr="00FA52E4">
        <w:trPr>
          <w:trHeight w:val="288"/>
        </w:trPr>
        <w:tc>
          <w:tcPr>
            <w:tcW w:w="634" w:type="dxa"/>
            <w:shd w:val="clear" w:color="auto" w:fill="auto"/>
            <w:noWrap/>
            <w:vAlign w:val="center"/>
            <w:hideMark/>
          </w:tcPr>
          <w:p w14:paraId="2F4A6F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2001</w:t>
            </w:r>
          </w:p>
        </w:tc>
        <w:tc>
          <w:tcPr>
            <w:tcW w:w="1338" w:type="dxa"/>
            <w:shd w:val="clear" w:color="auto" w:fill="auto"/>
            <w:noWrap/>
            <w:vAlign w:val="center"/>
            <w:hideMark/>
          </w:tcPr>
          <w:p w14:paraId="55B572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5057035000</w:t>
            </w:r>
          </w:p>
        </w:tc>
        <w:tc>
          <w:tcPr>
            <w:tcW w:w="1142" w:type="dxa"/>
            <w:shd w:val="clear" w:color="auto" w:fill="auto"/>
            <w:noWrap/>
            <w:vAlign w:val="center"/>
            <w:hideMark/>
          </w:tcPr>
          <w:p w14:paraId="2D06CA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32580053</w:t>
            </w:r>
          </w:p>
        </w:tc>
        <w:tc>
          <w:tcPr>
            <w:tcW w:w="5948" w:type="dxa"/>
            <w:shd w:val="clear" w:color="auto" w:fill="auto"/>
            <w:noWrap/>
            <w:vAlign w:val="center"/>
            <w:hideMark/>
          </w:tcPr>
          <w:p w14:paraId="788190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HANSA CHRISTIANA ANDERSENA</w:t>
            </w:r>
          </w:p>
        </w:tc>
      </w:tr>
      <w:tr w:rsidR="005F30FC" w:rsidRPr="006E664C" w14:paraId="4789654F" w14:textId="77777777" w:rsidTr="00FA52E4">
        <w:trPr>
          <w:trHeight w:val="288"/>
        </w:trPr>
        <w:tc>
          <w:tcPr>
            <w:tcW w:w="634" w:type="dxa"/>
            <w:shd w:val="clear" w:color="auto" w:fill="auto"/>
            <w:noWrap/>
            <w:vAlign w:val="center"/>
            <w:hideMark/>
          </w:tcPr>
          <w:p w14:paraId="6AAB69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2002</w:t>
            </w:r>
          </w:p>
        </w:tc>
        <w:tc>
          <w:tcPr>
            <w:tcW w:w="1338" w:type="dxa"/>
            <w:shd w:val="clear" w:color="auto" w:fill="auto"/>
            <w:noWrap/>
            <w:vAlign w:val="center"/>
            <w:hideMark/>
          </w:tcPr>
          <w:p w14:paraId="4CE987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5050936000</w:t>
            </w:r>
          </w:p>
        </w:tc>
        <w:tc>
          <w:tcPr>
            <w:tcW w:w="1142" w:type="dxa"/>
            <w:shd w:val="clear" w:color="auto" w:fill="auto"/>
            <w:noWrap/>
            <w:vAlign w:val="center"/>
            <w:hideMark/>
          </w:tcPr>
          <w:p w14:paraId="360D09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26285312</w:t>
            </w:r>
          </w:p>
        </w:tc>
        <w:tc>
          <w:tcPr>
            <w:tcW w:w="5948" w:type="dxa"/>
            <w:shd w:val="clear" w:color="auto" w:fill="auto"/>
            <w:noWrap/>
            <w:vAlign w:val="center"/>
            <w:hideMark/>
          </w:tcPr>
          <w:p w14:paraId="2D30E3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HRASTNIK</w:t>
            </w:r>
          </w:p>
        </w:tc>
      </w:tr>
      <w:tr w:rsidR="005F30FC" w:rsidRPr="006E664C" w14:paraId="424D0524" w14:textId="77777777" w:rsidTr="00FA52E4">
        <w:trPr>
          <w:trHeight w:val="288"/>
        </w:trPr>
        <w:tc>
          <w:tcPr>
            <w:tcW w:w="634" w:type="dxa"/>
            <w:shd w:val="clear" w:color="auto" w:fill="auto"/>
            <w:noWrap/>
            <w:vAlign w:val="center"/>
            <w:hideMark/>
          </w:tcPr>
          <w:p w14:paraId="7D0067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2003</w:t>
            </w:r>
          </w:p>
        </w:tc>
        <w:tc>
          <w:tcPr>
            <w:tcW w:w="1338" w:type="dxa"/>
            <w:shd w:val="clear" w:color="auto" w:fill="auto"/>
            <w:noWrap/>
            <w:vAlign w:val="center"/>
            <w:hideMark/>
          </w:tcPr>
          <w:p w14:paraId="139392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5050944000</w:t>
            </w:r>
          </w:p>
        </w:tc>
        <w:tc>
          <w:tcPr>
            <w:tcW w:w="1142" w:type="dxa"/>
            <w:shd w:val="clear" w:color="auto" w:fill="auto"/>
            <w:noWrap/>
            <w:vAlign w:val="center"/>
            <w:hideMark/>
          </w:tcPr>
          <w:p w14:paraId="1F6185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18831001</w:t>
            </w:r>
          </w:p>
        </w:tc>
        <w:tc>
          <w:tcPr>
            <w:tcW w:w="5948" w:type="dxa"/>
            <w:shd w:val="clear" w:color="auto" w:fill="auto"/>
            <w:noWrap/>
            <w:vAlign w:val="center"/>
            <w:hideMark/>
          </w:tcPr>
          <w:p w14:paraId="7B4933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IDRIJA</w:t>
            </w:r>
          </w:p>
        </w:tc>
      </w:tr>
      <w:tr w:rsidR="005F30FC" w:rsidRPr="006E664C" w14:paraId="2DE21BDC" w14:textId="77777777" w:rsidTr="00FA52E4">
        <w:trPr>
          <w:trHeight w:val="288"/>
        </w:trPr>
        <w:tc>
          <w:tcPr>
            <w:tcW w:w="634" w:type="dxa"/>
            <w:shd w:val="clear" w:color="auto" w:fill="auto"/>
            <w:noWrap/>
            <w:vAlign w:val="center"/>
            <w:hideMark/>
          </w:tcPr>
          <w:p w14:paraId="1FCB15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2004</w:t>
            </w:r>
          </w:p>
        </w:tc>
        <w:tc>
          <w:tcPr>
            <w:tcW w:w="1338" w:type="dxa"/>
            <w:shd w:val="clear" w:color="auto" w:fill="auto"/>
            <w:noWrap/>
            <w:vAlign w:val="center"/>
            <w:hideMark/>
          </w:tcPr>
          <w:p w14:paraId="4D0332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1123823000</w:t>
            </w:r>
          </w:p>
        </w:tc>
        <w:tc>
          <w:tcPr>
            <w:tcW w:w="1142" w:type="dxa"/>
            <w:shd w:val="clear" w:color="auto" w:fill="auto"/>
            <w:noWrap/>
            <w:vAlign w:val="center"/>
            <w:hideMark/>
          </w:tcPr>
          <w:p w14:paraId="0EB427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71573399</w:t>
            </w:r>
          </w:p>
        </w:tc>
        <w:tc>
          <w:tcPr>
            <w:tcW w:w="5948" w:type="dxa"/>
            <w:shd w:val="clear" w:color="auto" w:fill="auto"/>
            <w:noWrap/>
            <w:vAlign w:val="center"/>
            <w:hideMark/>
          </w:tcPr>
          <w:p w14:paraId="305452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IG</w:t>
            </w:r>
          </w:p>
        </w:tc>
      </w:tr>
      <w:tr w:rsidR="005F30FC" w:rsidRPr="006E664C" w14:paraId="159ABD9B" w14:textId="77777777" w:rsidTr="00FA52E4">
        <w:trPr>
          <w:trHeight w:val="288"/>
        </w:trPr>
        <w:tc>
          <w:tcPr>
            <w:tcW w:w="634" w:type="dxa"/>
            <w:shd w:val="clear" w:color="auto" w:fill="auto"/>
            <w:noWrap/>
            <w:vAlign w:val="center"/>
            <w:hideMark/>
          </w:tcPr>
          <w:p w14:paraId="56539C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2005</w:t>
            </w:r>
          </w:p>
        </w:tc>
        <w:tc>
          <w:tcPr>
            <w:tcW w:w="1338" w:type="dxa"/>
            <w:shd w:val="clear" w:color="auto" w:fill="auto"/>
            <w:noWrap/>
            <w:vAlign w:val="center"/>
            <w:hideMark/>
          </w:tcPr>
          <w:p w14:paraId="60AD11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5050413000</w:t>
            </w:r>
          </w:p>
        </w:tc>
        <w:tc>
          <w:tcPr>
            <w:tcW w:w="1142" w:type="dxa"/>
            <w:shd w:val="clear" w:color="auto" w:fill="auto"/>
            <w:noWrap/>
            <w:vAlign w:val="center"/>
            <w:hideMark/>
          </w:tcPr>
          <w:p w14:paraId="6A89FC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82775214</w:t>
            </w:r>
          </w:p>
        </w:tc>
        <w:tc>
          <w:tcPr>
            <w:tcW w:w="5948" w:type="dxa"/>
            <w:shd w:val="clear" w:color="auto" w:fill="auto"/>
            <w:noWrap/>
            <w:vAlign w:val="center"/>
            <w:hideMark/>
          </w:tcPr>
          <w:p w14:paraId="4ABB7C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IVANA GLINŠKA MARIBOR</w:t>
            </w:r>
          </w:p>
        </w:tc>
      </w:tr>
      <w:tr w:rsidR="005F30FC" w:rsidRPr="006E664C" w14:paraId="0A5C8187" w14:textId="77777777" w:rsidTr="00FA52E4">
        <w:trPr>
          <w:trHeight w:val="288"/>
        </w:trPr>
        <w:tc>
          <w:tcPr>
            <w:tcW w:w="634" w:type="dxa"/>
            <w:shd w:val="clear" w:color="auto" w:fill="auto"/>
            <w:noWrap/>
            <w:vAlign w:val="center"/>
            <w:hideMark/>
          </w:tcPr>
          <w:p w14:paraId="6C689D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2006</w:t>
            </w:r>
          </w:p>
        </w:tc>
        <w:tc>
          <w:tcPr>
            <w:tcW w:w="1338" w:type="dxa"/>
            <w:shd w:val="clear" w:color="auto" w:fill="auto"/>
            <w:noWrap/>
            <w:vAlign w:val="center"/>
            <w:hideMark/>
          </w:tcPr>
          <w:p w14:paraId="0475E2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1125559000</w:t>
            </w:r>
          </w:p>
        </w:tc>
        <w:tc>
          <w:tcPr>
            <w:tcW w:w="1142" w:type="dxa"/>
            <w:shd w:val="clear" w:color="auto" w:fill="auto"/>
            <w:noWrap/>
            <w:vAlign w:val="center"/>
            <w:hideMark/>
          </w:tcPr>
          <w:p w14:paraId="398A63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94144583</w:t>
            </w:r>
          </w:p>
        </w:tc>
        <w:tc>
          <w:tcPr>
            <w:tcW w:w="5948" w:type="dxa"/>
            <w:shd w:val="clear" w:color="auto" w:fill="auto"/>
            <w:noWrap/>
            <w:vAlign w:val="center"/>
            <w:hideMark/>
          </w:tcPr>
          <w:p w14:paraId="0D22C7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IVANČNA GORICA</w:t>
            </w:r>
          </w:p>
        </w:tc>
      </w:tr>
      <w:tr w:rsidR="005F30FC" w:rsidRPr="006E664C" w14:paraId="02372269" w14:textId="77777777" w:rsidTr="00FA52E4">
        <w:trPr>
          <w:trHeight w:val="288"/>
        </w:trPr>
        <w:tc>
          <w:tcPr>
            <w:tcW w:w="634" w:type="dxa"/>
            <w:shd w:val="clear" w:color="auto" w:fill="auto"/>
            <w:noWrap/>
            <w:vAlign w:val="center"/>
            <w:hideMark/>
          </w:tcPr>
          <w:p w14:paraId="19E1D4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2007</w:t>
            </w:r>
          </w:p>
        </w:tc>
        <w:tc>
          <w:tcPr>
            <w:tcW w:w="1338" w:type="dxa"/>
            <w:shd w:val="clear" w:color="auto" w:fill="auto"/>
            <w:noWrap/>
            <w:vAlign w:val="center"/>
            <w:hideMark/>
          </w:tcPr>
          <w:p w14:paraId="07B0CE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5050430000</w:t>
            </w:r>
          </w:p>
        </w:tc>
        <w:tc>
          <w:tcPr>
            <w:tcW w:w="1142" w:type="dxa"/>
            <w:shd w:val="clear" w:color="auto" w:fill="auto"/>
            <w:noWrap/>
            <w:vAlign w:val="center"/>
            <w:hideMark/>
          </w:tcPr>
          <w:p w14:paraId="24FB3D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61694797</w:t>
            </w:r>
          </w:p>
        </w:tc>
        <w:tc>
          <w:tcPr>
            <w:tcW w:w="5948" w:type="dxa"/>
            <w:shd w:val="clear" w:color="auto" w:fill="auto"/>
            <w:noWrap/>
            <w:vAlign w:val="center"/>
            <w:hideMark/>
          </w:tcPr>
          <w:p w14:paraId="557846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JADVIGE GOLEŽ MARIBOR</w:t>
            </w:r>
          </w:p>
        </w:tc>
      </w:tr>
      <w:tr w:rsidR="005F30FC" w:rsidRPr="006E664C" w14:paraId="2270807B" w14:textId="77777777" w:rsidTr="00FA52E4">
        <w:trPr>
          <w:trHeight w:val="288"/>
        </w:trPr>
        <w:tc>
          <w:tcPr>
            <w:tcW w:w="634" w:type="dxa"/>
            <w:shd w:val="clear" w:color="auto" w:fill="auto"/>
            <w:noWrap/>
            <w:vAlign w:val="center"/>
            <w:hideMark/>
          </w:tcPr>
          <w:p w14:paraId="182FB6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2008</w:t>
            </w:r>
          </w:p>
        </w:tc>
        <w:tc>
          <w:tcPr>
            <w:tcW w:w="1338" w:type="dxa"/>
            <w:shd w:val="clear" w:color="auto" w:fill="auto"/>
            <w:noWrap/>
            <w:vAlign w:val="center"/>
            <w:hideMark/>
          </w:tcPr>
          <w:p w14:paraId="7976CB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5050146000</w:t>
            </w:r>
          </w:p>
        </w:tc>
        <w:tc>
          <w:tcPr>
            <w:tcW w:w="1142" w:type="dxa"/>
            <w:shd w:val="clear" w:color="auto" w:fill="auto"/>
            <w:noWrap/>
            <w:vAlign w:val="center"/>
            <w:hideMark/>
          </w:tcPr>
          <w:p w14:paraId="5D6B70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74027654</w:t>
            </w:r>
          </w:p>
        </w:tc>
        <w:tc>
          <w:tcPr>
            <w:tcW w:w="5948" w:type="dxa"/>
            <w:shd w:val="clear" w:color="auto" w:fill="auto"/>
            <w:noWrap/>
            <w:vAlign w:val="center"/>
            <w:hideMark/>
          </w:tcPr>
          <w:p w14:paraId="7DCFA8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JARŠE</w:t>
            </w:r>
          </w:p>
        </w:tc>
      </w:tr>
      <w:tr w:rsidR="005F30FC" w:rsidRPr="006E664C" w14:paraId="5A80C3BD" w14:textId="77777777" w:rsidTr="00FA52E4">
        <w:trPr>
          <w:trHeight w:val="288"/>
        </w:trPr>
        <w:tc>
          <w:tcPr>
            <w:tcW w:w="634" w:type="dxa"/>
            <w:shd w:val="clear" w:color="auto" w:fill="auto"/>
            <w:noWrap/>
            <w:vAlign w:val="center"/>
            <w:hideMark/>
          </w:tcPr>
          <w:p w14:paraId="50FDA78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2009</w:t>
            </w:r>
          </w:p>
        </w:tc>
        <w:tc>
          <w:tcPr>
            <w:tcW w:w="1338" w:type="dxa"/>
            <w:shd w:val="clear" w:color="auto" w:fill="auto"/>
            <w:noWrap/>
            <w:vAlign w:val="center"/>
            <w:hideMark/>
          </w:tcPr>
          <w:p w14:paraId="2E11C7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5049946000</w:t>
            </w:r>
          </w:p>
        </w:tc>
        <w:tc>
          <w:tcPr>
            <w:tcW w:w="1142" w:type="dxa"/>
            <w:shd w:val="clear" w:color="auto" w:fill="auto"/>
            <w:noWrap/>
            <w:vAlign w:val="center"/>
            <w:hideMark/>
          </w:tcPr>
          <w:p w14:paraId="7B15EC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39675335</w:t>
            </w:r>
          </w:p>
        </w:tc>
        <w:tc>
          <w:tcPr>
            <w:tcW w:w="5948" w:type="dxa"/>
            <w:shd w:val="clear" w:color="auto" w:fill="auto"/>
            <w:noWrap/>
            <w:vAlign w:val="center"/>
            <w:hideMark/>
          </w:tcPr>
          <w:p w14:paraId="1312FD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JELKA</w:t>
            </w:r>
          </w:p>
        </w:tc>
      </w:tr>
      <w:tr w:rsidR="005F30FC" w:rsidRPr="006E664C" w14:paraId="1F935CED" w14:textId="77777777" w:rsidTr="00FA52E4">
        <w:trPr>
          <w:trHeight w:val="288"/>
        </w:trPr>
        <w:tc>
          <w:tcPr>
            <w:tcW w:w="634" w:type="dxa"/>
            <w:shd w:val="clear" w:color="auto" w:fill="auto"/>
            <w:noWrap/>
            <w:vAlign w:val="center"/>
            <w:hideMark/>
          </w:tcPr>
          <w:p w14:paraId="18E202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2010</w:t>
            </w:r>
          </w:p>
        </w:tc>
        <w:tc>
          <w:tcPr>
            <w:tcW w:w="1338" w:type="dxa"/>
            <w:shd w:val="clear" w:color="auto" w:fill="auto"/>
            <w:noWrap/>
            <w:vAlign w:val="center"/>
            <w:hideMark/>
          </w:tcPr>
          <w:p w14:paraId="317C39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5719135000</w:t>
            </w:r>
          </w:p>
        </w:tc>
        <w:tc>
          <w:tcPr>
            <w:tcW w:w="1142" w:type="dxa"/>
            <w:shd w:val="clear" w:color="auto" w:fill="auto"/>
            <w:noWrap/>
            <w:vAlign w:val="center"/>
            <w:hideMark/>
          </w:tcPr>
          <w:p w14:paraId="05B1C4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43475809</w:t>
            </w:r>
          </w:p>
        </w:tc>
        <w:tc>
          <w:tcPr>
            <w:tcW w:w="5948" w:type="dxa"/>
            <w:shd w:val="clear" w:color="auto" w:fill="auto"/>
            <w:noWrap/>
            <w:vAlign w:val="center"/>
            <w:hideMark/>
          </w:tcPr>
          <w:p w14:paraId="0FC1F9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JESENICE</w:t>
            </w:r>
          </w:p>
        </w:tc>
      </w:tr>
      <w:tr w:rsidR="005F30FC" w:rsidRPr="006E664C" w14:paraId="6B757617" w14:textId="77777777" w:rsidTr="00FA52E4">
        <w:trPr>
          <w:trHeight w:val="288"/>
        </w:trPr>
        <w:tc>
          <w:tcPr>
            <w:tcW w:w="634" w:type="dxa"/>
            <w:shd w:val="clear" w:color="auto" w:fill="auto"/>
            <w:noWrap/>
            <w:vAlign w:val="center"/>
            <w:hideMark/>
          </w:tcPr>
          <w:p w14:paraId="7360C1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2011</w:t>
            </w:r>
          </w:p>
        </w:tc>
        <w:tc>
          <w:tcPr>
            <w:tcW w:w="1338" w:type="dxa"/>
            <w:shd w:val="clear" w:color="auto" w:fill="auto"/>
            <w:noWrap/>
            <w:vAlign w:val="center"/>
            <w:hideMark/>
          </w:tcPr>
          <w:p w14:paraId="61DC9D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3792480000</w:t>
            </w:r>
          </w:p>
        </w:tc>
        <w:tc>
          <w:tcPr>
            <w:tcW w:w="1142" w:type="dxa"/>
            <w:shd w:val="clear" w:color="auto" w:fill="auto"/>
            <w:noWrap/>
            <w:vAlign w:val="center"/>
            <w:hideMark/>
          </w:tcPr>
          <w:p w14:paraId="67847B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38671492</w:t>
            </w:r>
          </w:p>
        </w:tc>
        <w:tc>
          <w:tcPr>
            <w:tcW w:w="5948" w:type="dxa"/>
            <w:shd w:val="clear" w:color="auto" w:fill="auto"/>
            <w:noWrap/>
            <w:vAlign w:val="center"/>
            <w:hideMark/>
          </w:tcPr>
          <w:p w14:paraId="6077B5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JOŽEFE MASLO ILIRSKA BISTRICA</w:t>
            </w:r>
          </w:p>
        </w:tc>
      </w:tr>
      <w:tr w:rsidR="005F30FC" w:rsidRPr="006E664C" w14:paraId="064745C6" w14:textId="77777777" w:rsidTr="00FA52E4">
        <w:trPr>
          <w:trHeight w:val="288"/>
        </w:trPr>
        <w:tc>
          <w:tcPr>
            <w:tcW w:w="634" w:type="dxa"/>
            <w:shd w:val="clear" w:color="auto" w:fill="auto"/>
            <w:noWrap/>
            <w:vAlign w:val="center"/>
            <w:hideMark/>
          </w:tcPr>
          <w:p w14:paraId="144051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2012</w:t>
            </w:r>
          </w:p>
        </w:tc>
        <w:tc>
          <w:tcPr>
            <w:tcW w:w="1338" w:type="dxa"/>
            <w:shd w:val="clear" w:color="auto" w:fill="auto"/>
            <w:noWrap/>
            <w:vAlign w:val="center"/>
            <w:hideMark/>
          </w:tcPr>
          <w:p w14:paraId="02792E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5051266000</w:t>
            </w:r>
          </w:p>
        </w:tc>
        <w:tc>
          <w:tcPr>
            <w:tcW w:w="1142" w:type="dxa"/>
            <w:shd w:val="clear" w:color="auto" w:fill="auto"/>
            <w:noWrap/>
            <w:vAlign w:val="center"/>
            <w:hideMark/>
          </w:tcPr>
          <w:p w14:paraId="7DF819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73536130</w:t>
            </w:r>
          </w:p>
        </w:tc>
        <w:tc>
          <w:tcPr>
            <w:tcW w:w="5948" w:type="dxa"/>
            <w:shd w:val="clear" w:color="auto" w:fill="auto"/>
            <w:noWrap/>
            <w:vAlign w:val="center"/>
            <w:hideMark/>
          </w:tcPr>
          <w:p w14:paraId="31EA58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JOŽICE FLANDER MARIBOR</w:t>
            </w:r>
          </w:p>
        </w:tc>
      </w:tr>
      <w:tr w:rsidR="005F30FC" w:rsidRPr="006E664C" w14:paraId="7D6268F1" w14:textId="77777777" w:rsidTr="00FA52E4">
        <w:trPr>
          <w:trHeight w:val="288"/>
        </w:trPr>
        <w:tc>
          <w:tcPr>
            <w:tcW w:w="634" w:type="dxa"/>
            <w:shd w:val="clear" w:color="auto" w:fill="auto"/>
            <w:noWrap/>
            <w:vAlign w:val="center"/>
            <w:hideMark/>
          </w:tcPr>
          <w:p w14:paraId="774C5F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2013</w:t>
            </w:r>
          </w:p>
        </w:tc>
        <w:tc>
          <w:tcPr>
            <w:tcW w:w="1338" w:type="dxa"/>
            <w:shd w:val="clear" w:color="auto" w:fill="auto"/>
            <w:noWrap/>
            <w:vAlign w:val="center"/>
            <w:hideMark/>
          </w:tcPr>
          <w:p w14:paraId="4805D4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5055717000</w:t>
            </w:r>
          </w:p>
        </w:tc>
        <w:tc>
          <w:tcPr>
            <w:tcW w:w="1142" w:type="dxa"/>
            <w:shd w:val="clear" w:color="auto" w:fill="auto"/>
            <w:noWrap/>
            <w:vAlign w:val="center"/>
            <w:hideMark/>
          </w:tcPr>
          <w:p w14:paraId="22A42C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10033823</w:t>
            </w:r>
          </w:p>
        </w:tc>
        <w:tc>
          <w:tcPr>
            <w:tcW w:w="5948" w:type="dxa"/>
            <w:shd w:val="clear" w:color="auto" w:fill="auto"/>
            <w:noWrap/>
            <w:vAlign w:val="center"/>
            <w:hideMark/>
          </w:tcPr>
          <w:p w14:paraId="0F5650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KOČEVJE CESTA NA STADION 3, KOČEVJE</w:t>
            </w:r>
          </w:p>
        </w:tc>
      </w:tr>
      <w:tr w:rsidR="005F30FC" w:rsidRPr="006E664C" w14:paraId="78957F75" w14:textId="77777777" w:rsidTr="00FA52E4">
        <w:trPr>
          <w:trHeight w:val="288"/>
        </w:trPr>
        <w:tc>
          <w:tcPr>
            <w:tcW w:w="634" w:type="dxa"/>
            <w:shd w:val="clear" w:color="auto" w:fill="auto"/>
            <w:noWrap/>
            <w:vAlign w:val="center"/>
            <w:hideMark/>
          </w:tcPr>
          <w:p w14:paraId="4360F3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2014</w:t>
            </w:r>
          </w:p>
        </w:tc>
        <w:tc>
          <w:tcPr>
            <w:tcW w:w="1338" w:type="dxa"/>
            <w:shd w:val="clear" w:color="auto" w:fill="auto"/>
            <w:noWrap/>
            <w:vAlign w:val="center"/>
            <w:hideMark/>
          </w:tcPr>
          <w:p w14:paraId="795D77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1943219000</w:t>
            </w:r>
          </w:p>
        </w:tc>
        <w:tc>
          <w:tcPr>
            <w:tcW w:w="1142" w:type="dxa"/>
            <w:shd w:val="clear" w:color="auto" w:fill="auto"/>
            <w:noWrap/>
            <w:vAlign w:val="center"/>
            <w:hideMark/>
          </w:tcPr>
          <w:p w14:paraId="11C938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11760290</w:t>
            </w:r>
          </w:p>
        </w:tc>
        <w:tc>
          <w:tcPr>
            <w:tcW w:w="5948" w:type="dxa"/>
            <w:shd w:val="clear" w:color="auto" w:fill="auto"/>
            <w:noWrap/>
            <w:vAlign w:val="center"/>
            <w:hideMark/>
          </w:tcPr>
          <w:p w14:paraId="6F8C68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KOLEZIJA</w:t>
            </w:r>
          </w:p>
        </w:tc>
      </w:tr>
      <w:tr w:rsidR="005F30FC" w:rsidRPr="006E664C" w14:paraId="10055FF0" w14:textId="77777777" w:rsidTr="00FA52E4">
        <w:trPr>
          <w:trHeight w:val="288"/>
        </w:trPr>
        <w:tc>
          <w:tcPr>
            <w:tcW w:w="634" w:type="dxa"/>
            <w:shd w:val="clear" w:color="auto" w:fill="auto"/>
            <w:noWrap/>
            <w:vAlign w:val="center"/>
            <w:hideMark/>
          </w:tcPr>
          <w:p w14:paraId="1A47AF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2015</w:t>
            </w:r>
          </w:p>
        </w:tc>
        <w:tc>
          <w:tcPr>
            <w:tcW w:w="1338" w:type="dxa"/>
            <w:shd w:val="clear" w:color="auto" w:fill="auto"/>
            <w:noWrap/>
            <w:vAlign w:val="center"/>
            <w:hideMark/>
          </w:tcPr>
          <w:p w14:paraId="4B2889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5114055000</w:t>
            </w:r>
          </w:p>
        </w:tc>
        <w:tc>
          <w:tcPr>
            <w:tcW w:w="1142" w:type="dxa"/>
            <w:shd w:val="clear" w:color="auto" w:fill="auto"/>
            <w:noWrap/>
            <w:vAlign w:val="center"/>
            <w:hideMark/>
          </w:tcPr>
          <w:p w14:paraId="6D3A61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92607870</w:t>
            </w:r>
          </w:p>
        </w:tc>
        <w:tc>
          <w:tcPr>
            <w:tcW w:w="5948" w:type="dxa"/>
            <w:shd w:val="clear" w:color="auto" w:fill="auto"/>
            <w:noWrap/>
            <w:vAlign w:val="center"/>
            <w:hideMark/>
          </w:tcPr>
          <w:p w14:paraId="73AEB2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KRŠKO</w:t>
            </w:r>
          </w:p>
        </w:tc>
      </w:tr>
      <w:tr w:rsidR="005F30FC" w:rsidRPr="006E664C" w14:paraId="36A12CDA" w14:textId="77777777" w:rsidTr="00FA52E4">
        <w:trPr>
          <w:trHeight w:val="288"/>
        </w:trPr>
        <w:tc>
          <w:tcPr>
            <w:tcW w:w="634" w:type="dxa"/>
            <w:shd w:val="clear" w:color="auto" w:fill="auto"/>
            <w:noWrap/>
            <w:vAlign w:val="center"/>
            <w:hideMark/>
          </w:tcPr>
          <w:p w14:paraId="393E26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2016</w:t>
            </w:r>
          </w:p>
        </w:tc>
        <w:tc>
          <w:tcPr>
            <w:tcW w:w="1338" w:type="dxa"/>
            <w:shd w:val="clear" w:color="auto" w:fill="auto"/>
            <w:noWrap/>
            <w:vAlign w:val="center"/>
            <w:hideMark/>
          </w:tcPr>
          <w:p w14:paraId="204571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5924324000</w:t>
            </w:r>
          </w:p>
        </w:tc>
        <w:tc>
          <w:tcPr>
            <w:tcW w:w="1142" w:type="dxa"/>
            <w:shd w:val="clear" w:color="auto" w:fill="auto"/>
            <w:noWrap/>
            <w:vAlign w:val="center"/>
            <w:hideMark/>
          </w:tcPr>
          <w:p w14:paraId="2324B8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61249734</w:t>
            </w:r>
          </w:p>
        </w:tc>
        <w:tc>
          <w:tcPr>
            <w:tcW w:w="5948" w:type="dxa"/>
            <w:shd w:val="clear" w:color="auto" w:fill="auto"/>
            <w:noWrap/>
            <w:vAlign w:val="center"/>
            <w:hideMark/>
          </w:tcPr>
          <w:p w14:paraId="52C6FB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LAŠKO</w:t>
            </w:r>
          </w:p>
        </w:tc>
      </w:tr>
      <w:tr w:rsidR="005F30FC" w:rsidRPr="006E664C" w14:paraId="52D7D7EF" w14:textId="77777777" w:rsidTr="00FA52E4">
        <w:trPr>
          <w:trHeight w:val="288"/>
        </w:trPr>
        <w:tc>
          <w:tcPr>
            <w:tcW w:w="634" w:type="dxa"/>
            <w:shd w:val="clear" w:color="auto" w:fill="auto"/>
            <w:noWrap/>
            <w:vAlign w:val="center"/>
            <w:hideMark/>
          </w:tcPr>
          <w:p w14:paraId="60426AE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2017</w:t>
            </w:r>
          </w:p>
        </w:tc>
        <w:tc>
          <w:tcPr>
            <w:tcW w:w="1338" w:type="dxa"/>
            <w:shd w:val="clear" w:color="auto" w:fill="auto"/>
            <w:noWrap/>
            <w:vAlign w:val="center"/>
            <w:hideMark/>
          </w:tcPr>
          <w:p w14:paraId="6F0D0E1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1942905000</w:t>
            </w:r>
          </w:p>
        </w:tc>
        <w:tc>
          <w:tcPr>
            <w:tcW w:w="1142" w:type="dxa"/>
            <w:shd w:val="clear" w:color="auto" w:fill="auto"/>
            <w:noWrap/>
            <w:vAlign w:val="center"/>
            <w:hideMark/>
          </w:tcPr>
          <w:p w14:paraId="62E27C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34025561</w:t>
            </w:r>
          </w:p>
        </w:tc>
        <w:tc>
          <w:tcPr>
            <w:tcW w:w="5948" w:type="dxa"/>
            <w:shd w:val="clear" w:color="auto" w:fill="auto"/>
            <w:noWrap/>
            <w:vAlign w:val="center"/>
            <w:hideMark/>
          </w:tcPr>
          <w:p w14:paraId="25C35D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LEDINA</w:t>
            </w:r>
          </w:p>
        </w:tc>
      </w:tr>
      <w:tr w:rsidR="005F30FC" w:rsidRPr="006E664C" w14:paraId="2238A523" w14:textId="77777777" w:rsidTr="00FA52E4">
        <w:trPr>
          <w:trHeight w:val="288"/>
        </w:trPr>
        <w:tc>
          <w:tcPr>
            <w:tcW w:w="634" w:type="dxa"/>
            <w:shd w:val="clear" w:color="auto" w:fill="auto"/>
            <w:noWrap/>
            <w:vAlign w:val="center"/>
            <w:hideMark/>
          </w:tcPr>
          <w:p w14:paraId="3D83C0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2018</w:t>
            </w:r>
          </w:p>
        </w:tc>
        <w:tc>
          <w:tcPr>
            <w:tcW w:w="1338" w:type="dxa"/>
            <w:shd w:val="clear" w:color="auto" w:fill="auto"/>
            <w:noWrap/>
            <w:vAlign w:val="center"/>
            <w:hideMark/>
          </w:tcPr>
          <w:p w14:paraId="028524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5089786000</w:t>
            </w:r>
          </w:p>
        </w:tc>
        <w:tc>
          <w:tcPr>
            <w:tcW w:w="1142" w:type="dxa"/>
            <w:shd w:val="clear" w:color="auto" w:fill="auto"/>
            <w:noWrap/>
            <w:vAlign w:val="center"/>
            <w:hideMark/>
          </w:tcPr>
          <w:p w14:paraId="48E7F4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10849076</w:t>
            </w:r>
          </w:p>
        </w:tc>
        <w:tc>
          <w:tcPr>
            <w:tcW w:w="5948" w:type="dxa"/>
            <w:shd w:val="clear" w:color="auto" w:fill="auto"/>
            <w:noWrap/>
            <w:vAlign w:val="center"/>
            <w:hideMark/>
          </w:tcPr>
          <w:p w14:paraId="059E3A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LENDAVA LENDVAI OVODA</w:t>
            </w:r>
          </w:p>
        </w:tc>
      </w:tr>
      <w:tr w:rsidR="005F30FC" w:rsidRPr="006E664C" w14:paraId="7D25215D" w14:textId="77777777" w:rsidTr="00FA52E4">
        <w:trPr>
          <w:trHeight w:val="288"/>
        </w:trPr>
        <w:tc>
          <w:tcPr>
            <w:tcW w:w="634" w:type="dxa"/>
            <w:shd w:val="clear" w:color="auto" w:fill="auto"/>
            <w:noWrap/>
            <w:vAlign w:val="center"/>
            <w:hideMark/>
          </w:tcPr>
          <w:p w14:paraId="722403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2019</w:t>
            </w:r>
          </w:p>
        </w:tc>
        <w:tc>
          <w:tcPr>
            <w:tcW w:w="1338" w:type="dxa"/>
            <w:shd w:val="clear" w:color="auto" w:fill="auto"/>
            <w:noWrap/>
            <w:vAlign w:val="center"/>
            <w:hideMark/>
          </w:tcPr>
          <w:p w14:paraId="6AB4E8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5049911000</w:t>
            </w:r>
          </w:p>
        </w:tc>
        <w:tc>
          <w:tcPr>
            <w:tcW w:w="1142" w:type="dxa"/>
            <w:shd w:val="clear" w:color="auto" w:fill="auto"/>
            <w:noWrap/>
            <w:vAlign w:val="center"/>
            <w:hideMark/>
          </w:tcPr>
          <w:p w14:paraId="393873D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72197196</w:t>
            </w:r>
          </w:p>
        </w:tc>
        <w:tc>
          <w:tcPr>
            <w:tcW w:w="5948" w:type="dxa"/>
            <w:shd w:val="clear" w:color="auto" w:fill="auto"/>
            <w:noWrap/>
            <w:vAlign w:val="center"/>
            <w:hideMark/>
          </w:tcPr>
          <w:p w14:paraId="45C04B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LITIJA</w:t>
            </w:r>
          </w:p>
        </w:tc>
      </w:tr>
      <w:tr w:rsidR="005F30FC" w:rsidRPr="006E664C" w14:paraId="71DBF4B9" w14:textId="77777777" w:rsidTr="00FA52E4">
        <w:trPr>
          <w:trHeight w:val="288"/>
        </w:trPr>
        <w:tc>
          <w:tcPr>
            <w:tcW w:w="634" w:type="dxa"/>
            <w:shd w:val="clear" w:color="auto" w:fill="auto"/>
            <w:noWrap/>
            <w:vAlign w:val="center"/>
            <w:hideMark/>
          </w:tcPr>
          <w:p w14:paraId="147DD8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2020</w:t>
            </w:r>
          </w:p>
        </w:tc>
        <w:tc>
          <w:tcPr>
            <w:tcW w:w="1338" w:type="dxa"/>
            <w:shd w:val="clear" w:color="auto" w:fill="auto"/>
            <w:noWrap/>
            <w:vAlign w:val="center"/>
            <w:hideMark/>
          </w:tcPr>
          <w:p w14:paraId="3AF9FA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5051193000</w:t>
            </w:r>
          </w:p>
        </w:tc>
        <w:tc>
          <w:tcPr>
            <w:tcW w:w="1142" w:type="dxa"/>
            <w:shd w:val="clear" w:color="auto" w:fill="auto"/>
            <w:noWrap/>
            <w:vAlign w:val="center"/>
            <w:hideMark/>
          </w:tcPr>
          <w:p w14:paraId="22FCF7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49209124</w:t>
            </w:r>
          </w:p>
        </w:tc>
        <w:tc>
          <w:tcPr>
            <w:tcW w:w="5948" w:type="dxa"/>
            <w:shd w:val="clear" w:color="auto" w:fill="auto"/>
            <w:noWrap/>
            <w:vAlign w:val="center"/>
            <w:hideMark/>
          </w:tcPr>
          <w:p w14:paraId="5DB7DE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LJUTOMER</w:t>
            </w:r>
          </w:p>
        </w:tc>
      </w:tr>
      <w:tr w:rsidR="005F30FC" w:rsidRPr="006E664C" w14:paraId="52FE517A" w14:textId="77777777" w:rsidTr="00FA52E4">
        <w:trPr>
          <w:trHeight w:val="288"/>
        </w:trPr>
        <w:tc>
          <w:tcPr>
            <w:tcW w:w="634" w:type="dxa"/>
            <w:shd w:val="clear" w:color="auto" w:fill="auto"/>
            <w:noWrap/>
            <w:vAlign w:val="center"/>
            <w:hideMark/>
          </w:tcPr>
          <w:p w14:paraId="1E485F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2021</w:t>
            </w:r>
          </w:p>
        </w:tc>
        <w:tc>
          <w:tcPr>
            <w:tcW w:w="1338" w:type="dxa"/>
            <w:shd w:val="clear" w:color="auto" w:fill="auto"/>
            <w:noWrap/>
            <w:vAlign w:val="center"/>
            <w:hideMark/>
          </w:tcPr>
          <w:p w14:paraId="597953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5050880000</w:t>
            </w:r>
          </w:p>
        </w:tc>
        <w:tc>
          <w:tcPr>
            <w:tcW w:w="1142" w:type="dxa"/>
            <w:shd w:val="clear" w:color="auto" w:fill="auto"/>
            <w:noWrap/>
            <w:vAlign w:val="center"/>
            <w:hideMark/>
          </w:tcPr>
          <w:p w14:paraId="1E9036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35404370</w:t>
            </w:r>
          </w:p>
        </w:tc>
        <w:tc>
          <w:tcPr>
            <w:tcW w:w="5948" w:type="dxa"/>
            <w:shd w:val="clear" w:color="auto" w:fill="auto"/>
            <w:noWrap/>
            <w:vAlign w:val="center"/>
            <w:hideMark/>
          </w:tcPr>
          <w:p w14:paraId="1D8A05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MANKA GOLARJA GORNJA RADGONA</w:t>
            </w:r>
          </w:p>
        </w:tc>
      </w:tr>
      <w:tr w:rsidR="005F30FC" w:rsidRPr="006E664C" w14:paraId="58E2E61B" w14:textId="77777777" w:rsidTr="00FA52E4">
        <w:trPr>
          <w:trHeight w:val="288"/>
        </w:trPr>
        <w:tc>
          <w:tcPr>
            <w:tcW w:w="634" w:type="dxa"/>
            <w:shd w:val="clear" w:color="auto" w:fill="auto"/>
            <w:noWrap/>
            <w:vAlign w:val="center"/>
            <w:hideMark/>
          </w:tcPr>
          <w:p w14:paraId="0188A8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2022</w:t>
            </w:r>
          </w:p>
        </w:tc>
        <w:tc>
          <w:tcPr>
            <w:tcW w:w="1338" w:type="dxa"/>
            <w:shd w:val="clear" w:color="auto" w:fill="auto"/>
            <w:noWrap/>
            <w:vAlign w:val="center"/>
            <w:hideMark/>
          </w:tcPr>
          <w:p w14:paraId="72AEBE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5214106000</w:t>
            </w:r>
          </w:p>
        </w:tc>
        <w:tc>
          <w:tcPr>
            <w:tcW w:w="1142" w:type="dxa"/>
            <w:shd w:val="clear" w:color="auto" w:fill="auto"/>
            <w:noWrap/>
            <w:vAlign w:val="center"/>
            <w:hideMark/>
          </w:tcPr>
          <w:p w14:paraId="34C034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56491875</w:t>
            </w:r>
          </w:p>
        </w:tc>
        <w:tc>
          <w:tcPr>
            <w:tcW w:w="5948" w:type="dxa"/>
            <w:shd w:val="clear" w:color="auto" w:fill="auto"/>
            <w:noWrap/>
            <w:vAlign w:val="center"/>
            <w:hideMark/>
          </w:tcPr>
          <w:p w14:paraId="4CA45F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MARTIN KRPAN CERKNICA</w:t>
            </w:r>
          </w:p>
        </w:tc>
      </w:tr>
      <w:tr w:rsidR="005F30FC" w:rsidRPr="006E664C" w14:paraId="3F5C4B60" w14:textId="77777777" w:rsidTr="00FA52E4">
        <w:trPr>
          <w:trHeight w:val="288"/>
        </w:trPr>
        <w:tc>
          <w:tcPr>
            <w:tcW w:w="634" w:type="dxa"/>
            <w:shd w:val="clear" w:color="auto" w:fill="auto"/>
            <w:noWrap/>
            <w:vAlign w:val="center"/>
            <w:hideMark/>
          </w:tcPr>
          <w:p w14:paraId="13A287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2023</w:t>
            </w:r>
          </w:p>
        </w:tc>
        <w:tc>
          <w:tcPr>
            <w:tcW w:w="1338" w:type="dxa"/>
            <w:shd w:val="clear" w:color="auto" w:fill="auto"/>
            <w:noWrap/>
            <w:vAlign w:val="center"/>
            <w:hideMark/>
          </w:tcPr>
          <w:p w14:paraId="5D3816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5049555000</w:t>
            </w:r>
          </w:p>
        </w:tc>
        <w:tc>
          <w:tcPr>
            <w:tcW w:w="1142" w:type="dxa"/>
            <w:shd w:val="clear" w:color="auto" w:fill="auto"/>
            <w:noWrap/>
            <w:vAlign w:val="center"/>
            <w:hideMark/>
          </w:tcPr>
          <w:p w14:paraId="4BC6EF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25225952</w:t>
            </w:r>
          </w:p>
        </w:tc>
        <w:tc>
          <w:tcPr>
            <w:tcW w:w="5948" w:type="dxa"/>
            <w:shd w:val="clear" w:color="auto" w:fill="auto"/>
            <w:noWrap/>
            <w:vAlign w:val="center"/>
            <w:hideMark/>
          </w:tcPr>
          <w:p w14:paraId="29D083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MAVRICA BREŽICE</w:t>
            </w:r>
          </w:p>
        </w:tc>
      </w:tr>
      <w:tr w:rsidR="005F30FC" w:rsidRPr="006E664C" w14:paraId="261FD344" w14:textId="77777777" w:rsidTr="00FA52E4">
        <w:trPr>
          <w:trHeight w:val="288"/>
        </w:trPr>
        <w:tc>
          <w:tcPr>
            <w:tcW w:w="634" w:type="dxa"/>
            <w:shd w:val="clear" w:color="auto" w:fill="auto"/>
            <w:noWrap/>
            <w:vAlign w:val="center"/>
            <w:hideMark/>
          </w:tcPr>
          <w:p w14:paraId="52C472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2024</w:t>
            </w:r>
          </w:p>
        </w:tc>
        <w:tc>
          <w:tcPr>
            <w:tcW w:w="1338" w:type="dxa"/>
            <w:shd w:val="clear" w:color="auto" w:fill="auto"/>
            <w:noWrap/>
            <w:vAlign w:val="center"/>
            <w:hideMark/>
          </w:tcPr>
          <w:p w14:paraId="5574DC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5992346000</w:t>
            </w:r>
          </w:p>
        </w:tc>
        <w:tc>
          <w:tcPr>
            <w:tcW w:w="1142" w:type="dxa"/>
            <w:shd w:val="clear" w:color="auto" w:fill="auto"/>
            <w:noWrap/>
            <w:vAlign w:val="center"/>
            <w:hideMark/>
          </w:tcPr>
          <w:p w14:paraId="7F3D91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33127760</w:t>
            </w:r>
          </w:p>
        </w:tc>
        <w:tc>
          <w:tcPr>
            <w:tcW w:w="5948" w:type="dxa"/>
            <w:shd w:val="clear" w:color="auto" w:fill="auto"/>
            <w:noWrap/>
            <w:vAlign w:val="center"/>
            <w:hideMark/>
          </w:tcPr>
          <w:p w14:paraId="780656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MAVRICA VOJNIK</w:t>
            </w:r>
          </w:p>
        </w:tc>
      </w:tr>
      <w:tr w:rsidR="005F30FC" w:rsidRPr="006E664C" w14:paraId="3E7B72E2" w14:textId="77777777" w:rsidTr="00FA52E4">
        <w:trPr>
          <w:trHeight w:val="288"/>
        </w:trPr>
        <w:tc>
          <w:tcPr>
            <w:tcW w:w="634" w:type="dxa"/>
            <w:shd w:val="clear" w:color="auto" w:fill="auto"/>
            <w:noWrap/>
            <w:vAlign w:val="center"/>
            <w:hideMark/>
          </w:tcPr>
          <w:p w14:paraId="2DF8A7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2025</w:t>
            </w:r>
          </w:p>
        </w:tc>
        <w:tc>
          <w:tcPr>
            <w:tcW w:w="1338" w:type="dxa"/>
            <w:shd w:val="clear" w:color="auto" w:fill="auto"/>
            <w:noWrap/>
            <w:vAlign w:val="center"/>
            <w:hideMark/>
          </w:tcPr>
          <w:p w14:paraId="373EC4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5996503000</w:t>
            </w:r>
          </w:p>
        </w:tc>
        <w:tc>
          <w:tcPr>
            <w:tcW w:w="1142" w:type="dxa"/>
            <w:shd w:val="clear" w:color="auto" w:fill="auto"/>
            <w:noWrap/>
            <w:vAlign w:val="center"/>
            <w:hideMark/>
          </w:tcPr>
          <w:p w14:paraId="7E0524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55787738</w:t>
            </w:r>
          </w:p>
        </w:tc>
        <w:tc>
          <w:tcPr>
            <w:tcW w:w="5948" w:type="dxa"/>
            <w:shd w:val="clear" w:color="auto" w:fill="auto"/>
            <w:noWrap/>
            <w:vAlign w:val="center"/>
            <w:hideMark/>
          </w:tcPr>
          <w:p w14:paraId="265C50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MEDVODE</w:t>
            </w:r>
          </w:p>
        </w:tc>
      </w:tr>
      <w:tr w:rsidR="005F30FC" w:rsidRPr="006E664C" w14:paraId="51F00BA7" w14:textId="77777777" w:rsidTr="00FA52E4">
        <w:trPr>
          <w:trHeight w:val="288"/>
        </w:trPr>
        <w:tc>
          <w:tcPr>
            <w:tcW w:w="634" w:type="dxa"/>
            <w:shd w:val="clear" w:color="auto" w:fill="auto"/>
            <w:noWrap/>
            <w:vAlign w:val="center"/>
            <w:hideMark/>
          </w:tcPr>
          <w:p w14:paraId="20F320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2026</w:t>
            </w:r>
          </w:p>
        </w:tc>
        <w:tc>
          <w:tcPr>
            <w:tcW w:w="1338" w:type="dxa"/>
            <w:shd w:val="clear" w:color="auto" w:fill="auto"/>
            <w:noWrap/>
            <w:vAlign w:val="center"/>
            <w:hideMark/>
          </w:tcPr>
          <w:p w14:paraId="2A448D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6665764000</w:t>
            </w:r>
          </w:p>
        </w:tc>
        <w:tc>
          <w:tcPr>
            <w:tcW w:w="1142" w:type="dxa"/>
            <w:shd w:val="clear" w:color="auto" w:fill="auto"/>
            <w:noWrap/>
            <w:vAlign w:val="center"/>
            <w:hideMark/>
          </w:tcPr>
          <w:p w14:paraId="2304BF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67782949</w:t>
            </w:r>
          </w:p>
        </w:tc>
        <w:tc>
          <w:tcPr>
            <w:tcW w:w="5948" w:type="dxa"/>
            <w:shd w:val="clear" w:color="auto" w:fill="auto"/>
            <w:noWrap/>
            <w:vAlign w:val="center"/>
            <w:hideMark/>
          </w:tcPr>
          <w:p w14:paraId="08341A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MEHURČKI</w:t>
            </w:r>
          </w:p>
        </w:tc>
      </w:tr>
      <w:tr w:rsidR="005F30FC" w:rsidRPr="006E664C" w14:paraId="63A66962" w14:textId="77777777" w:rsidTr="00FA52E4">
        <w:trPr>
          <w:trHeight w:val="288"/>
        </w:trPr>
        <w:tc>
          <w:tcPr>
            <w:tcW w:w="634" w:type="dxa"/>
            <w:shd w:val="clear" w:color="auto" w:fill="auto"/>
            <w:noWrap/>
            <w:vAlign w:val="center"/>
            <w:hideMark/>
          </w:tcPr>
          <w:p w14:paraId="00FBF7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2027</w:t>
            </w:r>
          </w:p>
        </w:tc>
        <w:tc>
          <w:tcPr>
            <w:tcW w:w="1338" w:type="dxa"/>
            <w:shd w:val="clear" w:color="auto" w:fill="auto"/>
            <w:noWrap/>
            <w:vAlign w:val="center"/>
            <w:hideMark/>
          </w:tcPr>
          <w:p w14:paraId="5D4C66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1201387000</w:t>
            </w:r>
          </w:p>
        </w:tc>
        <w:tc>
          <w:tcPr>
            <w:tcW w:w="1142" w:type="dxa"/>
            <w:shd w:val="clear" w:color="auto" w:fill="auto"/>
            <w:noWrap/>
            <w:vAlign w:val="center"/>
            <w:hideMark/>
          </w:tcPr>
          <w:p w14:paraId="570F8D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25929399</w:t>
            </w:r>
          </w:p>
        </w:tc>
        <w:tc>
          <w:tcPr>
            <w:tcW w:w="5948" w:type="dxa"/>
            <w:shd w:val="clear" w:color="auto" w:fill="auto"/>
            <w:noWrap/>
            <w:vAlign w:val="center"/>
            <w:hideMark/>
          </w:tcPr>
          <w:p w14:paraId="0AA7D5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MENGEŠ</w:t>
            </w:r>
          </w:p>
        </w:tc>
      </w:tr>
      <w:tr w:rsidR="005F30FC" w:rsidRPr="006E664C" w14:paraId="01C6F657" w14:textId="77777777" w:rsidTr="00FA52E4">
        <w:trPr>
          <w:trHeight w:val="288"/>
        </w:trPr>
        <w:tc>
          <w:tcPr>
            <w:tcW w:w="634" w:type="dxa"/>
            <w:shd w:val="clear" w:color="auto" w:fill="auto"/>
            <w:noWrap/>
            <w:vAlign w:val="center"/>
            <w:hideMark/>
          </w:tcPr>
          <w:p w14:paraId="0225BD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2028</w:t>
            </w:r>
          </w:p>
        </w:tc>
        <w:tc>
          <w:tcPr>
            <w:tcW w:w="1338" w:type="dxa"/>
            <w:shd w:val="clear" w:color="auto" w:fill="auto"/>
            <w:noWrap/>
            <w:vAlign w:val="center"/>
            <w:hideMark/>
          </w:tcPr>
          <w:p w14:paraId="7CF21C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1940872000</w:t>
            </w:r>
          </w:p>
        </w:tc>
        <w:tc>
          <w:tcPr>
            <w:tcW w:w="1142" w:type="dxa"/>
            <w:shd w:val="clear" w:color="auto" w:fill="auto"/>
            <w:noWrap/>
            <w:vAlign w:val="center"/>
            <w:hideMark/>
          </w:tcPr>
          <w:p w14:paraId="6F2C26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55342779</w:t>
            </w:r>
          </w:p>
        </w:tc>
        <w:tc>
          <w:tcPr>
            <w:tcW w:w="5948" w:type="dxa"/>
            <w:shd w:val="clear" w:color="auto" w:fill="auto"/>
            <w:noWrap/>
            <w:vAlign w:val="center"/>
            <w:hideMark/>
          </w:tcPr>
          <w:p w14:paraId="0BBD8C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MIŠKOLIN</w:t>
            </w:r>
          </w:p>
        </w:tc>
      </w:tr>
      <w:tr w:rsidR="005F30FC" w:rsidRPr="006E664C" w14:paraId="124AD28C" w14:textId="77777777" w:rsidTr="00FA52E4">
        <w:trPr>
          <w:trHeight w:val="288"/>
        </w:trPr>
        <w:tc>
          <w:tcPr>
            <w:tcW w:w="634" w:type="dxa"/>
            <w:shd w:val="clear" w:color="auto" w:fill="auto"/>
            <w:noWrap/>
            <w:vAlign w:val="center"/>
            <w:hideMark/>
          </w:tcPr>
          <w:p w14:paraId="48E522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2029</w:t>
            </w:r>
          </w:p>
        </w:tc>
        <w:tc>
          <w:tcPr>
            <w:tcW w:w="1338" w:type="dxa"/>
            <w:shd w:val="clear" w:color="auto" w:fill="auto"/>
            <w:noWrap/>
            <w:vAlign w:val="center"/>
            <w:hideMark/>
          </w:tcPr>
          <w:p w14:paraId="196F19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5049954000</w:t>
            </w:r>
          </w:p>
        </w:tc>
        <w:tc>
          <w:tcPr>
            <w:tcW w:w="1142" w:type="dxa"/>
            <w:shd w:val="clear" w:color="auto" w:fill="auto"/>
            <w:noWrap/>
            <w:vAlign w:val="center"/>
            <w:hideMark/>
          </w:tcPr>
          <w:p w14:paraId="56282F5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64554970</w:t>
            </w:r>
          </w:p>
        </w:tc>
        <w:tc>
          <w:tcPr>
            <w:tcW w:w="5948" w:type="dxa"/>
            <w:shd w:val="clear" w:color="auto" w:fill="auto"/>
            <w:noWrap/>
            <w:vAlign w:val="center"/>
            <w:hideMark/>
          </w:tcPr>
          <w:p w14:paraId="5EAC47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MLADI ROD</w:t>
            </w:r>
          </w:p>
        </w:tc>
      </w:tr>
      <w:tr w:rsidR="005F30FC" w:rsidRPr="006E664C" w14:paraId="1E3C1157" w14:textId="77777777" w:rsidTr="00FA52E4">
        <w:trPr>
          <w:trHeight w:val="288"/>
        </w:trPr>
        <w:tc>
          <w:tcPr>
            <w:tcW w:w="634" w:type="dxa"/>
            <w:shd w:val="clear" w:color="auto" w:fill="auto"/>
            <w:noWrap/>
            <w:vAlign w:val="center"/>
            <w:hideMark/>
          </w:tcPr>
          <w:p w14:paraId="5B7C07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2030</w:t>
            </w:r>
          </w:p>
        </w:tc>
        <w:tc>
          <w:tcPr>
            <w:tcW w:w="1338" w:type="dxa"/>
            <w:shd w:val="clear" w:color="auto" w:fill="auto"/>
            <w:noWrap/>
            <w:vAlign w:val="center"/>
            <w:hideMark/>
          </w:tcPr>
          <w:p w14:paraId="402ED3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5102324000</w:t>
            </w:r>
          </w:p>
        </w:tc>
        <w:tc>
          <w:tcPr>
            <w:tcW w:w="1142" w:type="dxa"/>
            <w:shd w:val="clear" w:color="auto" w:fill="auto"/>
            <w:noWrap/>
            <w:vAlign w:val="center"/>
            <w:hideMark/>
          </w:tcPr>
          <w:p w14:paraId="5F6856A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33375801</w:t>
            </w:r>
          </w:p>
        </w:tc>
        <w:tc>
          <w:tcPr>
            <w:tcW w:w="5948" w:type="dxa"/>
            <w:shd w:val="clear" w:color="auto" w:fill="auto"/>
            <w:noWrap/>
            <w:vAlign w:val="center"/>
            <w:hideMark/>
          </w:tcPr>
          <w:p w14:paraId="40D09D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MOJCA</w:t>
            </w:r>
          </w:p>
        </w:tc>
      </w:tr>
      <w:tr w:rsidR="005F30FC" w:rsidRPr="006E664C" w14:paraId="68E0D562" w14:textId="77777777" w:rsidTr="00FA52E4">
        <w:trPr>
          <w:trHeight w:val="288"/>
        </w:trPr>
        <w:tc>
          <w:tcPr>
            <w:tcW w:w="634" w:type="dxa"/>
            <w:shd w:val="clear" w:color="auto" w:fill="auto"/>
            <w:noWrap/>
            <w:vAlign w:val="center"/>
            <w:hideMark/>
          </w:tcPr>
          <w:p w14:paraId="017207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2031</w:t>
            </w:r>
          </w:p>
        </w:tc>
        <w:tc>
          <w:tcPr>
            <w:tcW w:w="1338" w:type="dxa"/>
            <w:shd w:val="clear" w:color="auto" w:fill="auto"/>
            <w:noWrap/>
            <w:vAlign w:val="center"/>
            <w:hideMark/>
          </w:tcPr>
          <w:p w14:paraId="0E8387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5182140000</w:t>
            </w:r>
          </w:p>
        </w:tc>
        <w:tc>
          <w:tcPr>
            <w:tcW w:w="1142" w:type="dxa"/>
            <w:shd w:val="clear" w:color="auto" w:fill="auto"/>
            <w:noWrap/>
            <w:vAlign w:val="center"/>
            <w:hideMark/>
          </w:tcPr>
          <w:p w14:paraId="66ED82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68069987</w:t>
            </w:r>
          </w:p>
        </w:tc>
        <w:tc>
          <w:tcPr>
            <w:tcW w:w="5948" w:type="dxa"/>
            <w:shd w:val="clear" w:color="auto" w:fill="auto"/>
            <w:noWrap/>
            <w:vAlign w:val="center"/>
            <w:hideMark/>
          </w:tcPr>
          <w:p w14:paraId="40A72F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MORJE LUCIJA - SCUOLA DELL' INFANZIA MORJE LUCIA</w:t>
            </w:r>
          </w:p>
        </w:tc>
      </w:tr>
      <w:tr w:rsidR="005F30FC" w:rsidRPr="006E664C" w14:paraId="0B897EB3" w14:textId="77777777" w:rsidTr="00FA52E4">
        <w:trPr>
          <w:trHeight w:val="288"/>
        </w:trPr>
        <w:tc>
          <w:tcPr>
            <w:tcW w:w="634" w:type="dxa"/>
            <w:shd w:val="clear" w:color="auto" w:fill="auto"/>
            <w:noWrap/>
            <w:vAlign w:val="center"/>
            <w:hideMark/>
          </w:tcPr>
          <w:p w14:paraId="146706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2032</w:t>
            </w:r>
          </w:p>
        </w:tc>
        <w:tc>
          <w:tcPr>
            <w:tcW w:w="1338" w:type="dxa"/>
            <w:shd w:val="clear" w:color="auto" w:fill="auto"/>
            <w:noWrap/>
            <w:vAlign w:val="center"/>
            <w:hideMark/>
          </w:tcPr>
          <w:p w14:paraId="4F7592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5055415000</w:t>
            </w:r>
          </w:p>
        </w:tc>
        <w:tc>
          <w:tcPr>
            <w:tcW w:w="1142" w:type="dxa"/>
            <w:shd w:val="clear" w:color="auto" w:fill="auto"/>
            <w:noWrap/>
            <w:vAlign w:val="center"/>
            <w:hideMark/>
          </w:tcPr>
          <w:p w14:paraId="6C7293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34830065</w:t>
            </w:r>
          </w:p>
        </w:tc>
        <w:tc>
          <w:tcPr>
            <w:tcW w:w="5948" w:type="dxa"/>
            <w:shd w:val="clear" w:color="auto" w:fill="auto"/>
            <w:noWrap/>
            <w:vAlign w:val="center"/>
            <w:hideMark/>
          </w:tcPr>
          <w:p w14:paraId="0290E4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MORNARČEK PIRAN - SCUOLA DELL' INFANZIA MORNARČEK PIRANO</w:t>
            </w:r>
          </w:p>
        </w:tc>
      </w:tr>
      <w:tr w:rsidR="005F30FC" w:rsidRPr="006E664C" w14:paraId="2CE33A22" w14:textId="77777777" w:rsidTr="00FA52E4">
        <w:trPr>
          <w:trHeight w:val="288"/>
        </w:trPr>
        <w:tc>
          <w:tcPr>
            <w:tcW w:w="634" w:type="dxa"/>
            <w:shd w:val="clear" w:color="auto" w:fill="auto"/>
            <w:noWrap/>
            <w:vAlign w:val="center"/>
            <w:hideMark/>
          </w:tcPr>
          <w:p w14:paraId="34CE40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2033</w:t>
            </w:r>
          </w:p>
        </w:tc>
        <w:tc>
          <w:tcPr>
            <w:tcW w:w="1338" w:type="dxa"/>
            <w:shd w:val="clear" w:color="auto" w:fill="auto"/>
            <w:noWrap/>
            <w:vAlign w:val="center"/>
            <w:hideMark/>
          </w:tcPr>
          <w:p w14:paraId="678B0E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5051304000</w:t>
            </w:r>
          </w:p>
        </w:tc>
        <w:tc>
          <w:tcPr>
            <w:tcW w:w="1142" w:type="dxa"/>
            <w:shd w:val="clear" w:color="auto" w:fill="auto"/>
            <w:noWrap/>
            <w:vAlign w:val="center"/>
            <w:hideMark/>
          </w:tcPr>
          <w:p w14:paraId="5CB25F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97605794</w:t>
            </w:r>
          </w:p>
        </w:tc>
        <w:tc>
          <w:tcPr>
            <w:tcW w:w="5948" w:type="dxa"/>
            <w:shd w:val="clear" w:color="auto" w:fill="auto"/>
            <w:noWrap/>
            <w:vAlign w:val="center"/>
            <w:hideMark/>
          </w:tcPr>
          <w:p w14:paraId="41F69C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MURSKA SOBOTA</w:t>
            </w:r>
          </w:p>
        </w:tc>
      </w:tr>
      <w:tr w:rsidR="005F30FC" w:rsidRPr="006E664C" w14:paraId="1A893BF3" w14:textId="77777777" w:rsidTr="00FA52E4">
        <w:trPr>
          <w:trHeight w:val="288"/>
        </w:trPr>
        <w:tc>
          <w:tcPr>
            <w:tcW w:w="634" w:type="dxa"/>
            <w:shd w:val="clear" w:color="auto" w:fill="auto"/>
            <w:noWrap/>
            <w:vAlign w:val="center"/>
            <w:hideMark/>
          </w:tcPr>
          <w:p w14:paraId="2439F0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2034</w:t>
            </w:r>
          </w:p>
        </w:tc>
        <w:tc>
          <w:tcPr>
            <w:tcW w:w="1338" w:type="dxa"/>
            <w:shd w:val="clear" w:color="auto" w:fill="auto"/>
            <w:noWrap/>
            <w:vAlign w:val="center"/>
            <w:hideMark/>
          </w:tcPr>
          <w:p w14:paraId="5DDCDE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5050219000</w:t>
            </w:r>
          </w:p>
        </w:tc>
        <w:tc>
          <w:tcPr>
            <w:tcW w:w="1142" w:type="dxa"/>
            <w:shd w:val="clear" w:color="auto" w:fill="auto"/>
            <w:noWrap/>
            <w:vAlign w:val="center"/>
            <w:hideMark/>
          </w:tcPr>
          <w:p w14:paraId="7D58B6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13051571</w:t>
            </w:r>
          </w:p>
        </w:tc>
        <w:tc>
          <w:tcPr>
            <w:tcW w:w="5948" w:type="dxa"/>
            <w:shd w:val="clear" w:color="auto" w:fill="auto"/>
            <w:noWrap/>
            <w:vAlign w:val="center"/>
            <w:hideMark/>
          </w:tcPr>
          <w:p w14:paraId="4F5C14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NAJDIHOJCA</w:t>
            </w:r>
          </w:p>
        </w:tc>
      </w:tr>
      <w:tr w:rsidR="005F30FC" w:rsidRPr="006E664C" w14:paraId="55887554" w14:textId="77777777" w:rsidTr="00FA52E4">
        <w:trPr>
          <w:trHeight w:val="288"/>
        </w:trPr>
        <w:tc>
          <w:tcPr>
            <w:tcW w:w="634" w:type="dxa"/>
            <w:shd w:val="clear" w:color="auto" w:fill="auto"/>
            <w:noWrap/>
            <w:vAlign w:val="center"/>
            <w:hideMark/>
          </w:tcPr>
          <w:p w14:paraId="1DCD87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2035</w:t>
            </w:r>
          </w:p>
        </w:tc>
        <w:tc>
          <w:tcPr>
            <w:tcW w:w="1338" w:type="dxa"/>
            <w:shd w:val="clear" w:color="auto" w:fill="auto"/>
            <w:noWrap/>
            <w:vAlign w:val="center"/>
            <w:hideMark/>
          </w:tcPr>
          <w:p w14:paraId="70CBC3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5056055000</w:t>
            </w:r>
          </w:p>
        </w:tc>
        <w:tc>
          <w:tcPr>
            <w:tcW w:w="1142" w:type="dxa"/>
            <w:shd w:val="clear" w:color="auto" w:fill="auto"/>
            <w:noWrap/>
            <w:vAlign w:val="center"/>
            <w:hideMark/>
          </w:tcPr>
          <w:p w14:paraId="540D5B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55172849</w:t>
            </w:r>
          </w:p>
        </w:tc>
        <w:tc>
          <w:tcPr>
            <w:tcW w:w="5948" w:type="dxa"/>
            <w:shd w:val="clear" w:color="auto" w:fill="auto"/>
            <w:noWrap/>
            <w:vAlign w:val="center"/>
            <w:hideMark/>
          </w:tcPr>
          <w:p w14:paraId="1F77E4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NOVA GORICA</w:t>
            </w:r>
          </w:p>
        </w:tc>
      </w:tr>
      <w:tr w:rsidR="005F30FC" w:rsidRPr="006E664C" w14:paraId="236C5836" w14:textId="77777777" w:rsidTr="00FA52E4">
        <w:trPr>
          <w:trHeight w:val="288"/>
        </w:trPr>
        <w:tc>
          <w:tcPr>
            <w:tcW w:w="634" w:type="dxa"/>
            <w:shd w:val="clear" w:color="auto" w:fill="auto"/>
            <w:noWrap/>
            <w:vAlign w:val="center"/>
            <w:hideMark/>
          </w:tcPr>
          <w:p w14:paraId="6F09EB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2036</w:t>
            </w:r>
          </w:p>
        </w:tc>
        <w:tc>
          <w:tcPr>
            <w:tcW w:w="1338" w:type="dxa"/>
            <w:shd w:val="clear" w:color="auto" w:fill="auto"/>
            <w:noWrap/>
            <w:vAlign w:val="center"/>
            <w:hideMark/>
          </w:tcPr>
          <w:p w14:paraId="6A9CCB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5055563000</w:t>
            </w:r>
          </w:p>
        </w:tc>
        <w:tc>
          <w:tcPr>
            <w:tcW w:w="1142" w:type="dxa"/>
            <w:shd w:val="clear" w:color="auto" w:fill="auto"/>
            <w:noWrap/>
            <w:vAlign w:val="center"/>
            <w:hideMark/>
          </w:tcPr>
          <w:p w14:paraId="1C43F8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69160058</w:t>
            </w:r>
          </w:p>
        </w:tc>
        <w:tc>
          <w:tcPr>
            <w:tcW w:w="5948" w:type="dxa"/>
            <w:shd w:val="clear" w:color="auto" w:fill="auto"/>
            <w:noWrap/>
            <w:vAlign w:val="center"/>
            <w:hideMark/>
          </w:tcPr>
          <w:p w14:paraId="76AE9A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OTONA ŽUPANČIČA</w:t>
            </w:r>
          </w:p>
        </w:tc>
      </w:tr>
      <w:tr w:rsidR="005F30FC" w:rsidRPr="006E664C" w14:paraId="0D1BA045" w14:textId="77777777" w:rsidTr="00FA52E4">
        <w:trPr>
          <w:trHeight w:val="288"/>
        </w:trPr>
        <w:tc>
          <w:tcPr>
            <w:tcW w:w="634" w:type="dxa"/>
            <w:shd w:val="clear" w:color="auto" w:fill="auto"/>
            <w:noWrap/>
            <w:vAlign w:val="center"/>
            <w:hideMark/>
          </w:tcPr>
          <w:p w14:paraId="0E80D7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2037</w:t>
            </w:r>
          </w:p>
        </w:tc>
        <w:tc>
          <w:tcPr>
            <w:tcW w:w="1338" w:type="dxa"/>
            <w:shd w:val="clear" w:color="auto" w:fill="auto"/>
            <w:noWrap/>
            <w:vAlign w:val="center"/>
            <w:hideMark/>
          </w:tcPr>
          <w:p w14:paraId="7FDCDD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5057019000</w:t>
            </w:r>
          </w:p>
        </w:tc>
        <w:tc>
          <w:tcPr>
            <w:tcW w:w="1142" w:type="dxa"/>
            <w:shd w:val="clear" w:color="auto" w:fill="auto"/>
            <w:noWrap/>
            <w:vAlign w:val="center"/>
            <w:hideMark/>
          </w:tcPr>
          <w:p w14:paraId="573BC8C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20802684</w:t>
            </w:r>
          </w:p>
        </w:tc>
        <w:tc>
          <w:tcPr>
            <w:tcW w:w="5948" w:type="dxa"/>
            <w:shd w:val="clear" w:color="auto" w:fill="auto"/>
            <w:noWrap/>
            <w:vAlign w:val="center"/>
            <w:hideMark/>
          </w:tcPr>
          <w:p w14:paraId="2B91A2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OTONA ŽUPANČIČA ČRNOMELJ</w:t>
            </w:r>
          </w:p>
        </w:tc>
      </w:tr>
      <w:tr w:rsidR="005F30FC" w:rsidRPr="006E664C" w14:paraId="1F3451AF" w14:textId="77777777" w:rsidTr="00FA52E4">
        <w:trPr>
          <w:trHeight w:val="288"/>
        </w:trPr>
        <w:tc>
          <w:tcPr>
            <w:tcW w:w="634" w:type="dxa"/>
            <w:shd w:val="clear" w:color="auto" w:fill="auto"/>
            <w:noWrap/>
            <w:vAlign w:val="center"/>
            <w:hideMark/>
          </w:tcPr>
          <w:p w14:paraId="77E038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2038</w:t>
            </w:r>
          </w:p>
        </w:tc>
        <w:tc>
          <w:tcPr>
            <w:tcW w:w="1338" w:type="dxa"/>
            <w:shd w:val="clear" w:color="auto" w:fill="auto"/>
            <w:noWrap/>
            <w:vAlign w:val="center"/>
            <w:hideMark/>
          </w:tcPr>
          <w:p w14:paraId="6FE390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5007704000</w:t>
            </w:r>
          </w:p>
        </w:tc>
        <w:tc>
          <w:tcPr>
            <w:tcW w:w="1142" w:type="dxa"/>
            <w:shd w:val="clear" w:color="auto" w:fill="auto"/>
            <w:noWrap/>
            <w:vAlign w:val="center"/>
            <w:hideMark/>
          </w:tcPr>
          <w:p w14:paraId="081C82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98887793</w:t>
            </w:r>
          </w:p>
        </w:tc>
        <w:tc>
          <w:tcPr>
            <w:tcW w:w="5948" w:type="dxa"/>
            <w:shd w:val="clear" w:color="auto" w:fill="auto"/>
            <w:noWrap/>
            <w:vAlign w:val="center"/>
            <w:hideMark/>
          </w:tcPr>
          <w:p w14:paraId="48CDEE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OTONA ŽUPANČIČA MARIBOR</w:t>
            </w:r>
          </w:p>
        </w:tc>
      </w:tr>
      <w:tr w:rsidR="005F30FC" w:rsidRPr="006E664C" w14:paraId="07D5F348" w14:textId="77777777" w:rsidTr="00FA52E4">
        <w:trPr>
          <w:trHeight w:val="288"/>
        </w:trPr>
        <w:tc>
          <w:tcPr>
            <w:tcW w:w="634" w:type="dxa"/>
            <w:shd w:val="clear" w:color="auto" w:fill="auto"/>
            <w:noWrap/>
            <w:vAlign w:val="center"/>
            <w:hideMark/>
          </w:tcPr>
          <w:p w14:paraId="352E722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2039</w:t>
            </w:r>
          </w:p>
        </w:tc>
        <w:tc>
          <w:tcPr>
            <w:tcW w:w="1338" w:type="dxa"/>
            <w:shd w:val="clear" w:color="auto" w:fill="auto"/>
            <w:noWrap/>
            <w:vAlign w:val="center"/>
            <w:hideMark/>
          </w:tcPr>
          <w:p w14:paraId="51DF0C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5050685000</w:t>
            </w:r>
          </w:p>
        </w:tc>
        <w:tc>
          <w:tcPr>
            <w:tcW w:w="1142" w:type="dxa"/>
            <w:shd w:val="clear" w:color="auto" w:fill="auto"/>
            <w:noWrap/>
            <w:vAlign w:val="center"/>
            <w:hideMark/>
          </w:tcPr>
          <w:p w14:paraId="74F90A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22183876</w:t>
            </w:r>
          </w:p>
        </w:tc>
        <w:tc>
          <w:tcPr>
            <w:tcW w:w="5948" w:type="dxa"/>
            <w:shd w:val="clear" w:color="auto" w:fill="auto"/>
            <w:noWrap/>
            <w:vAlign w:val="center"/>
            <w:hideMark/>
          </w:tcPr>
          <w:p w14:paraId="112307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OTONA ŽUPANČIČA SLOVENSKA BISTRICA</w:t>
            </w:r>
          </w:p>
        </w:tc>
      </w:tr>
      <w:tr w:rsidR="005F30FC" w:rsidRPr="006E664C" w14:paraId="23CABBEC" w14:textId="77777777" w:rsidTr="00FA52E4">
        <w:trPr>
          <w:trHeight w:val="288"/>
        </w:trPr>
        <w:tc>
          <w:tcPr>
            <w:tcW w:w="634" w:type="dxa"/>
            <w:shd w:val="clear" w:color="auto" w:fill="auto"/>
            <w:noWrap/>
            <w:vAlign w:val="center"/>
            <w:hideMark/>
          </w:tcPr>
          <w:p w14:paraId="35E2C6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2040</w:t>
            </w:r>
          </w:p>
        </w:tc>
        <w:tc>
          <w:tcPr>
            <w:tcW w:w="1338" w:type="dxa"/>
            <w:shd w:val="clear" w:color="auto" w:fill="auto"/>
            <w:noWrap/>
            <w:vAlign w:val="center"/>
            <w:hideMark/>
          </w:tcPr>
          <w:p w14:paraId="57EBE9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5259266000</w:t>
            </w:r>
          </w:p>
        </w:tc>
        <w:tc>
          <w:tcPr>
            <w:tcW w:w="1142" w:type="dxa"/>
            <w:shd w:val="clear" w:color="auto" w:fill="auto"/>
            <w:noWrap/>
            <w:vAlign w:val="center"/>
            <w:hideMark/>
          </w:tcPr>
          <w:p w14:paraId="1057B51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70142629</w:t>
            </w:r>
          </w:p>
        </w:tc>
        <w:tc>
          <w:tcPr>
            <w:tcW w:w="5948" w:type="dxa"/>
            <w:shd w:val="clear" w:color="auto" w:fill="auto"/>
            <w:noWrap/>
            <w:vAlign w:val="center"/>
            <w:hideMark/>
          </w:tcPr>
          <w:p w14:paraId="0FCC18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PEDENJPED</w:t>
            </w:r>
          </w:p>
        </w:tc>
      </w:tr>
      <w:tr w:rsidR="005F30FC" w:rsidRPr="006E664C" w14:paraId="693D18C3" w14:textId="77777777" w:rsidTr="00FA52E4">
        <w:trPr>
          <w:trHeight w:val="288"/>
        </w:trPr>
        <w:tc>
          <w:tcPr>
            <w:tcW w:w="634" w:type="dxa"/>
            <w:shd w:val="clear" w:color="auto" w:fill="auto"/>
            <w:noWrap/>
            <w:vAlign w:val="center"/>
            <w:hideMark/>
          </w:tcPr>
          <w:p w14:paraId="339805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2041</w:t>
            </w:r>
          </w:p>
        </w:tc>
        <w:tc>
          <w:tcPr>
            <w:tcW w:w="1338" w:type="dxa"/>
            <w:shd w:val="clear" w:color="auto" w:fill="auto"/>
            <w:noWrap/>
            <w:vAlign w:val="center"/>
            <w:hideMark/>
          </w:tcPr>
          <w:p w14:paraId="6A1620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1782657000</w:t>
            </w:r>
          </w:p>
        </w:tc>
        <w:tc>
          <w:tcPr>
            <w:tcW w:w="1142" w:type="dxa"/>
            <w:shd w:val="clear" w:color="auto" w:fill="auto"/>
            <w:noWrap/>
            <w:vAlign w:val="center"/>
            <w:hideMark/>
          </w:tcPr>
          <w:p w14:paraId="6DDF89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71116907</w:t>
            </w:r>
          </w:p>
        </w:tc>
        <w:tc>
          <w:tcPr>
            <w:tcW w:w="5948" w:type="dxa"/>
            <w:shd w:val="clear" w:color="auto" w:fill="auto"/>
            <w:noWrap/>
            <w:vAlign w:val="center"/>
            <w:hideMark/>
          </w:tcPr>
          <w:p w14:paraId="33AF5A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PEDENJPED NOVO MESTO</w:t>
            </w:r>
          </w:p>
        </w:tc>
      </w:tr>
      <w:tr w:rsidR="005F30FC" w:rsidRPr="006E664C" w14:paraId="2F2EEE23" w14:textId="77777777" w:rsidTr="00FA52E4">
        <w:trPr>
          <w:trHeight w:val="288"/>
        </w:trPr>
        <w:tc>
          <w:tcPr>
            <w:tcW w:w="634" w:type="dxa"/>
            <w:shd w:val="clear" w:color="auto" w:fill="auto"/>
            <w:noWrap/>
            <w:vAlign w:val="center"/>
            <w:hideMark/>
          </w:tcPr>
          <w:p w14:paraId="67EBDA3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2042</w:t>
            </w:r>
          </w:p>
        </w:tc>
        <w:tc>
          <w:tcPr>
            <w:tcW w:w="1338" w:type="dxa"/>
            <w:shd w:val="clear" w:color="auto" w:fill="auto"/>
            <w:noWrap/>
            <w:vAlign w:val="center"/>
            <w:hideMark/>
          </w:tcPr>
          <w:p w14:paraId="5E1E4C1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5055407000</w:t>
            </w:r>
          </w:p>
        </w:tc>
        <w:tc>
          <w:tcPr>
            <w:tcW w:w="1142" w:type="dxa"/>
            <w:shd w:val="clear" w:color="auto" w:fill="auto"/>
            <w:noWrap/>
            <w:vAlign w:val="center"/>
            <w:hideMark/>
          </w:tcPr>
          <w:p w14:paraId="4B5AC4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37248855</w:t>
            </w:r>
          </w:p>
        </w:tc>
        <w:tc>
          <w:tcPr>
            <w:tcW w:w="5948" w:type="dxa"/>
            <w:shd w:val="clear" w:color="auto" w:fill="auto"/>
            <w:noWrap/>
            <w:vAlign w:val="center"/>
            <w:hideMark/>
          </w:tcPr>
          <w:p w14:paraId="743EFA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POBREŽJE MARIBOR</w:t>
            </w:r>
          </w:p>
        </w:tc>
      </w:tr>
      <w:tr w:rsidR="005F30FC" w:rsidRPr="006E664C" w14:paraId="6E8DA0C8" w14:textId="77777777" w:rsidTr="00FA52E4">
        <w:trPr>
          <w:trHeight w:val="288"/>
        </w:trPr>
        <w:tc>
          <w:tcPr>
            <w:tcW w:w="634" w:type="dxa"/>
            <w:shd w:val="clear" w:color="auto" w:fill="auto"/>
            <w:noWrap/>
            <w:vAlign w:val="center"/>
            <w:hideMark/>
          </w:tcPr>
          <w:p w14:paraId="367279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2043</w:t>
            </w:r>
          </w:p>
        </w:tc>
        <w:tc>
          <w:tcPr>
            <w:tcW w:w="1338" w:type="dxa"/>
            <w:shd w:val="clear" w:color="auto" w:fill="auto"/>
            <w:noWrap/>
            <w:vAlign w:val="center"/>
            <w:hideMark/>
          </w:tcPr>
          <w:p w14:paraId="60BA52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1942875000</w:t>
            </w:r>
          </w:p>
        </w:tc>
        <w:tc>
          <w:tcPr>
            <w:tcW w:w="1142" w:type="dxa"/>
            <w:shd w:val="clear" w:color="auto" w:fill="auto"/>
            <w:noWrap/>
            <w:vAlign w:val="center"/>
            <w:hideMark/>
          </w:tcPr>
          <w:p w14:paraId="670D26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65082753</w:t>
            </w:r>
          </w:p>
        </w:tc>
        <w:tc>
          <w:tcPr>
            <w:tcW w:w="5948" w:type="dxa"/>
            <w:shd w:val="clear" w:color="auto" w:fill="auto"/>
            <w:noWrap/>
            <w:vAlign w:val="center"/>
            <w:hideMark/>
          </w:tcPr>
          <w:p w14:paraId="7E8C7C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POD GRADOM</w:t>
            </w:r>
          </w:p>
        </w:tc>
      </w:tr>
      <w:tr w:rsidR="005F30FC" w:rsidRPr="006E664C" w14:paraId="5240F45F" w14:textId="77777777" w:rsidTr="00FA52E4">
        <w:trPr>
          <w:trHeight w:val="288"/>
        </w:trPr>
        <w:tc>
          <w:tcPr>
            <w:tcW w:w="634" w:type="dxa"/>
            <w:shd w:val="clear" w:color="auto" w:fill="auto"/>
            <w:noWrap/>
            <w:vAlign w:val="center"/>
            <w:hideMark/>
          </w:tcPr>
          <w:p w14:paraId="4A5E14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2044</w:t>
            </w:r>
          </w:p>
        </w:tc>
        <w:tc>
          <w:tcPr>
            <w:tcW w:w="1338" w:type="dxa"/>
            <w:shd w:val="clear" w:color="auto" w:fill="auto"/>
            <w:noWrap/>
            <w:vAlign w:val="center"/>
            <w:hideMark/>
          </w:tcPr>
          <w:p w14:paraId="164009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5051363000</w:t>
            </w:r>
          </w:p>
        </w:tc>
        <w:tc>
          <w:tcPr>
            <w:tcW w:w="1142" w:type="dxa"/>
            <w:shd w:val="clear" w:color="auto" w:fill="auto"/>
            <w:noWrap/>
            <w:vAlign w:val="center"/>
            <w:hideMark/>
          </w:tcPr>
          <w:p w14:paraId="31B68C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36178144</w:t>
            </w:r>
          </w:p>
        </w:tc>
        <w:tc>
          <w:tcPr>
            <w:tcW w:w="5948" w:type="dxa"/>
            <w:shd w:val="clear" w:color="auto" w:fill="auto"/>
            <w:noWrap/>
            <w:vAlign w:val="center"/>
            <w:hideMark/>
          </w:tcPr>
          <w:p w14:paraId="432735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POSTOJNA</w:t>
            </w:r>
          </w:p>
        </w:tc>
      </w:tr>
      <w:tr w:rsidR="005F30FC" w:rsidRPr="006E664C" w14:paraId="4020115F" w14:textId="77777777" w:rsidTr="00FA52E4">
        <w:trPr>
          <w:trHeight w:val="288"/>
        </w:trPr>
        <w:tc>
          <w:tcPr>
            <w:tcW w:w="634" w:type="dxa"/>
            <w:shd w:val="clear" w:color="auto" w:fill="auto"/>
            <w:noWrap/>
            <w:vAlign w:val="center"/>
            <w:hideMark/>
          </w:tcPr>
          <w:p w14:paraId="20EBB1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2045</w:t>
            </w:r>
          </w:p>
        </w:tc>
        <w:tc>
          <w:tcPr>
            <w:tcW w:w="1338" w:type="dxa"/>
            <w:shd w:val="clear" w:color="auto" w:fill="auto"/>
            <w:noWrap/>
            <w:vAlign w:val="center"/>
            <w:hideMark/>
          </w:tcPr>
          <w:p w14:paraId="0D0B6F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5050731000</w:t>
            </w:r>
          </w:p>
        </w:tc>
        <w:tc>
          <w:tcPr>
            <w:tcW w:w="1142" w:type="dxa"/>
            <w:shd w:val="clear" w:color="auto" w:fill="auto"/>
            <w:noWrap/>
            <w:vAlign w:val="center"/>
            <w:hideMark/>
          </w:tcPr>
          <w:p w14:paraId="0ABC54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26279789</w:t>
            </w:r>
          </w:p>
        </w:tc>
        <w:tc>
          <w:tcPr>
            <w:tcW w:w="5948" w:type="dxa"/>
            <w:shd w:val="clear" w:color="auto" w:fill="auto"/>
            <w:noWrap/>
            <w:vAlign w:val="center"/>
            <w:hideMark/>
          </w:tcPr>
          <w:p w14:paraId="75F7D7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PTUJ</w:t>
            </w:r>
          </w:p>
        </w:tc>
      </w:tr>
      <w:tr w:rsidR="005F30FC" w:rsidRPr="006E664C" w14:paraId="4E43F2D8" w14:textId="77777777" w:rsidTr="00FA52E4">
        <w:trPr>
          <w:trHeight w:val="288"/>
        </w:trPr>
        <w:tc>
          <w:tcPr>
            <w:tcW w:w="634" w:type="dxa"/>
            <w:shd w:val="clear" w:color="auto" w:fill="auto"/>
            <w:noWrap/>
            <w:vAlign w:val="center"/>
            <w:hideMark/>
          </w:tcPr>
          <w:p w14:paraId="294741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2046</w:t>
            </w:r>
          </w:p>
        </w:tc>
        <w:tc>
          <w:tcPr>
            <w:tcW w:w="1338" w:type="dxa"/>
            <w:shd w:val="clear" w:color="auto" w:fill="auto"/>
            <w:noWrap/>
            <w:vAlign w:val="center"/>
            <w:hideMark/>
          </w:tcPr>
          <w:p w14:paraId="2D9F28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5050901000</w:t>
            </w:r>
          </w:p>
        </w:tc>
        <w:tc>
          <w:tcPr>
            <w:tcW w:w="1142" w:type="dxa"/>
            <w:shd w:val="clear" w:color="auto" w:fill="auto"/>
            <w:noWrap/>
            <w:vAlign w:val="center"/>
            <w:hideMark/>
          </w:tcPr>
          <w:p w14:paraId="4DF44B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82002665</w:t>
            </w:r>
          </w:p>
        </w:tc>
        <w:tc>
          <w:tcPr>
            <w:tcW w:w="5948" w:type="dxa"/>
            <w:shd w:val="clear" w:color="auto" w:fill="auto"/>
            <w:noWrap/>
            <w:vAlign w:val="center"/>
            <w:hideMark/>
          </w:tcPr>
          <w:p w14:paraId="300516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RADENCI - RADENSKI MEHURČKI</w:t>
            </w:r>
          </w:p>
        </w:tc>
      </w:tr>
      <w:tr w:rsidR="005F30FC" w:rsidRPr="006E664C" w14:paraId="2C3B4A50" w14:textId="77777777" w:rsidTr="00FA52E4">
        <w:trPr>
          <w:trHeight w:val="288"/>
        </w:trPr>
        <w:tc>
          <w:tcPr>
            <w:tcW w:w="634" w:type="dxa"/>
            <w:shd w:val="clear" w:color="auto" w:fill="auto"/>
            <w:noWrap/>
            <w:vAlign w:val="center"/>
            <w:hideMark/>
          </w:tcPr>
          <w:p w14:paraId="1FC815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2047</w:t>
            </w:r>
          </w:p>
        </w:tc>
        <w:tc>
          <w:tcPr>
            <w:tcW w:w="1338" w:type="dxa"/>
            <w:shd w:val="clear" w:color="auto" w:fill="auto"/>
            <w:noWrap/>
            <w:vAlign w:val="center"/>
            <w:hideMark/>
          </w:tcPr>
          <w:p w14:paraId="59FEB7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5056047000</w:t>
            </w:r>
          </w:p>
        </w:tc>
        <w:tc>
          <w:tcPr>
            <w:tcW w:w="1142" w:type="dxa"/>
            <w:shd w:val="clear" w:color="auto" w:fill="auto"/>
            <w:noWrap/>
            <w:vAlign w:val="center"/>
            <w:hideMark/>
          </w:tcPr>
          <w:p w14:paraId="1BDA8FF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24132497</w:t>
            </w:r>
          </w:p>
        </w:tc>
        <w:tc>
          <w:tcPr>
            <w:tcW w:w="5948" w:type="dxa"/>
            <w:shd w:val="clear" w:color="auto" w:fill="auto"/>
            <w:noWrap/>
            <w:vAlign w:val="center"/>
            <w:hideMark/>
          </w:tcPr>
          <w:p w14:paraId="2AD0ED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RADOVLJICA</w:t>
            </w:r>
          </w:p>
        </w:tc>
      </w:tr>
      <w:tr w:rsidR="005F30FC" w:rsidRPr="006E664C" w14:paraId="363032CF" w14:textId="77777777" w:rsidTr="00FA52E4">
        <w:trPr>
          <w:trHeight w:val="288"/>
        </w:trPr>
        <w:tc>
          <w:tcPr>
            <w:tcW w:w="634" w:type="dxa"/>
            <w:shd w:val="clear" w:color="auto" w:fill="auto"/>
            <w:noWrap/>
            <w:vAlign w:val="center"/>
            <w:hideMark/>
          </w:tcPr>
          <w:p w14:paraId="799E9C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2048</w:t>
            </w:r>
          </w:p>
        </w:tc>
        <w:tc>
          <w:tcPr>
            <w:tcW w:w="1338" w:type="dxa"/>
            <w:shd w:val="clear" w:color="auto" w:fill="auto"/>
            <w:noWrap/>
            <w:vAlign w:val="center"/>
            <w:hideMark/>
          </w:tcPr>
          <w:p w14:paraId="54E9B8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1563785000</w:t>
            </w:r>
          </w:p>
        </w:tc>
        <w:tc>
          <w:tcPr>
            <w:tcW w:w="1142" w:type="dxa"/>
            <w:shd w:val="clear" w:color="auto" w:fill="auto"/>
            <w:noWrap/>
            <w:vAlign w:val="center"/>
            <w:hideMark/>
          </w:tcPr>
          <w:p w14:paraId="2556EA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37513192</w:t>
            </w:r>
          </w:p>
        </w:tc>
        <w:tc>
          <w:tcPr>
            <w:tcW w:w="5948" w:type="dxa"/>
            <w:shd w:val="clear" w:color="auto" w:fill="auto"/>
            <w:noWrap/>
            <w:vAlign w:val="center"/>
            <w:hideMark/>
          </w:tcPr>
          <w:p w14:paraId="1271E3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RAVNE NA KOROŠKEM</w:t>
            </w:r>
          </w:p>
        </w:tc>
      </w:tr>
      <w:tr w:rsidR="005F30FC" w:rsidRPr="006E664C" w14:paraId="584F43CE" w14:textId="77777777" w:rsidTr="00FA52E4">
        <w:trPr>
          <w:trHeight w:val="288"/>
        </w:trPr>
        <w:tc>
          <w:tcPr>
            <w:tcW w:w="634" w:type="dxa"/>
            <w:shd w:val="clear" w:color="auto" w:fill="auto"/>
            <w:noWrap/>
            <w:vAlign w:val="center"/>
            <w:hideMark/>
          </w:tcPr>
          <w:p w14:paraId="7219FC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2049</w:t>
            </w:r>
          </w:p>
        </w:tc>
        <w:tc>
          <w:tcPr>
            <w:tcW w:w="1338" w:type="dxa"/>
            <w:shd w:val="clear" w:color="auto" w:fill="auto"/>
            <w:noWrap/>
            <w:vAlign w:val="center"/>
            <w:hideMark/>
          </w:tcPr>
          <w:p w14:paraId="69EE0C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5160910000</w:t>
            </w:r>
          </w:p>
        </w:tc>
        <w:tc>
          <w:tcPr>
            <w:tcW w:w="1142" w:type="dxa"/>
            <w:shd w:val="clear" w:color="auto" w:fill="auto"/>
            <w:noWrap/>
            <w:vAlign w:val="center"/>
            <w:hideMark/>
          </w:tcPr>
          <w:p w14:paraId="6C5F4C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57441138</w:t>
            </w:r>
          </w:p>
        </w:tc>
        <w:tc>
          <w:tcPr>
            <w:tcW w:w="5948" w:type="dxa"/>
            <w:shd w:val="clear" w:color="auto" w:fill="auto"/>
            <w:noWrap/>
            <w:vAlign w:val="center"/>
            <w:hideMark/>
          </w:tcPr>
          <w:p w14:paraId="1F0685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RIBNICA</w:t>
            </w:r>
          </w:p>
        </w:tc>
      </w:tr>
      <w:tr w:rsidR="005F30FC" w:rsidRPr="006E664C" w14:paraId="1571B5E5" w14:textId="77777777" w:rsidTr="00FA52E4">
        <w:trPr>
          <w:trHeight w:val="288"/>
        </w:trPr>
        <w:tc>
          <w:tcPr>
            <w:tcW w:w="634" w:type="dxa"/>
            <w:shd w:val="clear" w:color="auto" w:fill="auto"/>
            <w:noWrap/>
            <w:vAlign w:val="center"/>
            <w:hideMark/>
          </w:tcPr>
          <w:p w14:paraId="73E90A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2050</w:t>
            </w:r>
          </w:p>
        </w:tc>
        <w:tc>
          <w:tcPr>
            <w:tcW w:w="1338" w:type="dxa"/>
            <w:shd w:val="clear" w:color="auto" w:fill="auto"/>
            <w:noWrap/>
            <w:vAlign w:val="center"/>
            <w:hideMark/>
          </w:tcPr>
          <w:p w14:paraId="4E395A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5210437000</w:t>
            </w:r>
          </w:p>
        </w:tc>
        <w:tc>
          <w:tcPr>
            <w:tcW w:w="1142" w:type="dxa"/>
            <w:shd w:val="clear" w:color="auto" w:fill="auto"/>
            <w:noWrap/>
            <w:vAlign w:val="center"/>
            <w:hideMark/>
          </w:tcPr>
          <w:p w14:paraId="096362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93785046</w:t>
            </w:r>
          </w:p>
        </w:tc>
        <w:tc>
          <w:tcPr>
            <w:tcW w:w="5948" w:type="dxa"/>
            <w:shd w:val="clear" w:color="auto" w:fill="auto"/>
            <w:noWrap/>
            <w:vAlign w:val="center"/>
            <w:hideMark/>
          </w:tcPr>
          <w:p w14:paraId="44D0B3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SEŽANA</w:t>
            </w:r>
          </w:p>
        </w:tc>
      </w:tr>
      <w:tr w:rsidR="005F30FC" w:rsidRPr="006E664C" w14:paraId="2CCB125E" w14:textId="77777777" w:rsidTr="00FA52E4">
        <w:trPr>
          <w:trHeight w:val="288"/>
        </w:trPr>
        <w:tc>
          <w:tcPr>
            <w:tcW w:w="634" w:type="dxa"/>
            <w:shd w:val="clear" w:color="auto" w:fill="auto"/>
            <w:noWrap/>
            <w:vAlign w:val="center"/>
            <w:hideMark/>
          </w:tcPr>
          <w:p w14:paraId="465BC0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2051</w:t>
            </w:r>
          </w:p>
        </w:tc>
        <w:tc>
          <w:tcPr>
            <w:tcW w:w="1338" w:type="dxa"/>
            <w:shd w:val="clear" w:color="auto" w:fill="auto"/>
            <w:noWrap/>
            <w:vAlign w:val="center"/>
            <w:hideMark/>
          </w:tcPr>
          <w:p w14:paraId="48E92C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5050456000</w:t>
            </w:r>
          </w:p>
        </w:tc>
        <w:tc>
          <w:tcPr>
            <w:tcW w:w="1142" w:type="dxa"/>
            <w:shd w:val="clear" w:color="auto" w:fill="auto"/>
            <w:noWrap/>
            <w:vAlign w:val="center"/>
            <w:hideMark/>
          </w:tcPr>
          <w:p w14:paraId="3452CD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14644231</w:t>
            </w:r>
          </w:p>
        </w:tc>
        <w:tc>
          <w:tcPr>
            <w:tcW w:w="5948" w:type="dxa"/>
            <w:shd w:val="clear" w:color="auto" w:fill="auto"/>
            <w:noWrap/>
            <w:vAlign w:val="center"/>
            <w:hideMark/>
          </w:tcPr>
          <w:p w14:paraId="6793D12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STUDENCI MARIBOR</w:t>
            </w:r>
          </w:p>
        </w:tc>
      </w:tr>
      <w:tr w:rsidR="005F30FC" w:rsidRPr="006E664C" w14:paraId="1E39F257" w14:textId="77777777" w:rsidTr="00FA52E4">
        <w:trPr>
          <w:trHeight w:val="288"/>
        </w:trPr>
        <w:tc>
          <w:tcPr>
            <w:tcW w:w="634" w:type="dxa"/>
            <w:shd w:val="clear" w:color="auto" w:fill="auto"/>
            <w:noWrap/>
            <w:vAlign w:val="center"/>
            <w:hideMark/>
          </w:tcPr>
          <w:p w14:paraId="058C74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2052</w:t>
            </w:r>
          </w:p>
        </w:tc>
        <w:tc>
          <w:tcPr>
            <w:tcW w:w="1338" w:type="dxa"/>
            <w:shd w:val="clear" w:color="auto" w:fill="auto"/>
            <w:noWrap/>
            <w:vAlign w:val="center"/>
            <w:hideMark/>
          </w:tcPr>
          <w:p w14:paraId="78507A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5050707000</w:t>
            </w:r>
          </w:p>
        </w:tc>
        <w:tc>
          <w:tcPr>
            <w:tcW w:w="1142" w:type="dxa"/>
            <w:shd w:val="clear" w:color="auto" w:fill="auto"/>
            <w:noWrap/>
            <w:vAlign w:val="center"/>
            <w:hideMark/>
          </w:tcPr>
          <w:p w14:paraId="427EDA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68729707</w:t>
            </w:r>
          </w:p>
        </w:tc>
        <w:tc>
          <w:tcPr>
            <w:tcW w:w="5948" w:type="dxa"/>
            <w:shd w:val="clear" w:color="auto" w:fill="auto"/>
            <w:noWrap/>
            <w:vAlign w:val="center"/>
            <w:hideMark/>
          </w:tcPr>
          <w:p w14:paraId="177FD5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ŠENTJUR OBČINA ŠENTJUR PRI CELJU</w:t>
            </w:r>
          </w:p>
        </w:tc>
      </w:tr>
      <w:tr w:rsidR="005F30FC" w:rsidRPr="006E664C" w14:paraId="6ADF9048" w14:textId="77777777" w:rsidTr="00FA52E4">
        <w:trPr>
          <w:trHeight w:val="288"/>
        </w:trPr>
        <w:tc>
          <w:tcPr>
            <w:tcW w:w="634" w:type="dxa"/>
            <w:shd w:val="clear" w:color="auto" w:fill="auto"/>
            <w:noWrap/>
            <w:vAlign w:val="center"/>
            <w:hideMark/>
          </w:tcPr>
          <w:p w14:paraId="3012B7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2053</w:t>
            </w:r>
          </w:p>
        </w:tc>
        <w:tc>
          <w:tcPr>
            <w:tcW w:w="1338" w:type="dxa"/>
            <w:shd w:val="clear" w:color="auto" w:fill="auto"/>
            <w:noWrap/>
            <w:vAlign w:val="center"/>
            <w:hideMark/>
          </w:tcPr>
          <w:p w14:paraId="591346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5057043000</w:t>
            </w:r>
          </w:p>
        </w:tc>
        <w:tc>
          <w:tcPr>
            <w:tcW w:w="1142" w:type="dxa"/>
            <w:shd w:val="clear" w:color="auto" w:fill="auto"/>
            <w:noWrap/>
            <w:vAlign w:val="center"/>
            <w:hideMark/>
          </w:tcPr>
          <w:p w14:paraId="537569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78844908</w:t>
            </w:r>
          </w:p>
        </w:tc>
        <w:tc>
          <w:tcPr>
            <w:tcW w:w="5948" w:type="dxa"/>
            <w:shd w:val="clear" w:color="auto" w:fill="auto"/>
            <w:noWrap/>
            <w:vAlign w:val="center"/>
            <w:hideMark/>
          </w:tcPr>
          <w:p w14:paraId="5A5E33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ŠENTVID</w:t>
            </w:r>
          </w:p>
        </w:tc>
      </w:tr>
      <w:tr w:rsidR="005F30FC" w:rsidRPr="006E664C" w14:paraId="6E418191" w14:textId="77777777" w:rsidTr="00FA52E4">
        <w:trPr>
          <w:trHeight w:val="288"/>
        </w:trPr>
        <w:tc>
          <w:tcPr>
            <w:tcW w:w="634" w:type="dxa"/>
            <w:shd w:val="clear" w:color="auto" w:fill="auto"/>
            <w:noWrap/>
            <w:vAlign w:val="center"/>
            <w:hideMark/>
          </w:tcPr>
          <w:p w14:paraId="1DAF09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2054</w:t>
            </w:r>
          </w:p>
        </w:tc>
        <w:tc>
          <w:tcPr>
            <w:tcW w:w="1338" w:type="dxa"/>
            <w:shd w:val="clear" w:color="auto" w:fill="auto"/>
            <w:noWrap/>
            <w:vAlign w:val="center"/>
            <w:hideMark/>
          </w:tcPr>
          <w:p w14:paraId="5EFB0A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5050774000</w:t>
            </w:r>
          </w:p>
        </w:tc>
        <w:tc>
          <w:tcPr>
            <w:tcW w:w="1142" w:type="dxa"/>
            <w:shd w:val="clear" w:color="auto" w:fill="auto"/>
            <w:noWrap/>
            <w:vAlign w:val="center"/>
            <w:hideMark/>
          </w:tcPr>
          <w:p w14:paraId="5FE09E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68343663</w:t>
            </w:r>
          </w:p>
        </w:tc>
        <w:tc>
          <w:tcPr>
            <w:tcW w:w="5948" w:type="dxa"/>
            <w:shd w:val="clear" w:color="auto" w:fill="auto"/>
            <w:noWrap/>
            <w:vAlign w:val="center"/>
            <w:hideMark/>
          </w:tcPr>
          <w:p w14:paraId="472840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ŠKOFJA LOKA</w:t>
            </w:r>
          </w:p>
        </w:tc>
      </w:tr>
      <w:tr w:rsidR="005F30FC" w:rsidRPr="006E664C" w14:paraId="2F2FA1FC" w14:textId="77777777" w:rsidTr="00FA52E4">
        <w:trPr>
          <w:trHeight w:val="288"/>
        </w:trPr>
        <w:tc>
          <w:tcPr>
            <w:tcW w:w="634" w:type="dxa"/>
            <w:shd w:val="clear" w:color="auto" w:fill="auto"/>
            <w:noWrap/>
            <w:vAlign w:val="center"/>
            <w:hideMark/>
          </w:tcPr>
          <w:p w14:paraId="62148C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2055</w:t>
            </w:r>
          </w:p>
        </w:tc>
        <w:tc>
          <w:tcPr>
            <w:tcW w:w="1338" w:type="dxa"/>
            <w:shd w:val="clear" w:color="auto" w:fill="auto"/>
            <w:noWrap/>
            <w:vAlign w:val="center"/>
            <w:hideMark/>
          </w:tcPr>
          <w:p w14:paraId="4969F7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3356884000</w:t>
            </w:r>
          </w:p>
        </w:tc>
        <w:tc>
          <w:tcPr>
            <w:tcW w:w="1142" w:type="dxa"/>
            <w:shd w:val="clear" w:color="auto" w:fill="auto"/>
            <w:noWrap/>
            <w:vAlign w:val="center"/>
            <w:hideMark/>
          </w:tcPr>
          <w:p w14:paraId="014D91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47230916</w:t>
            </w:r>
          </w:p>
        </w:tc>
        <w:tc>
          <w:tcPr>
            <w:tcW w:w="5948" w:type="dxa"/>
            <w:shd w:val="clear" w:color="auto" w:fill="auto"/>
            <w:noWrap/>
            <w:vAlign w:val="center"/>
            <w:hideMark/>
          </w:tcPr>
          <w:p w14:paraId="17D706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ŠKRATEK SVIT VODICE</w:t>
            </w:r>
          </w:p>
        </w:tc>
      </w:tr>
      <w:tr w:rsidR="005F30FC" w:rsidRPr="006E664C" w14:paraId="745DB33E" w14:textId="77777777" w:rsidTr="00FA52E4">
        <w:trPr>
          <w:trHeight w:val="288"/>
        </w:trPr>
        <w:tc>
          <w:tcPr>
            <w:tcW w:w="634" w:type="dxa"/>
            <w:shd w:val="clear" w:color="auto" w:fill="auto"/>
            <w:noWrap/>
            <w:vAlign w:val="center"/>
            <w:hideMark/>
          </w:tcPr>
          <w:p w14:paraId="516601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2056</w:t>
            </w:r>
          </w:p>
        </w:tc>
        <w:tc>
          <w:tcPr>
            <w:tcW w:w="1338" w:type="dxa"/>
            <w:shd w:val="clear" w:color="auto" w:fill="auto"/>
            <w:noWrap/>
            <w:vAlign w:val="center"/>
            <w:hideMark/>
          </w:tcPr>
          <w:p w14:paraId="514215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5057124000</w:t>
            </w:r>
          </w:p>
        </w:tc>
        <w:tc>
          <w:tcPr>
            <w:tcW w:w="1142" w:type="dxa"/>
            <w:shd w:val="clear" w:color="auto" w:fill="auto"/>
            <w:noWrap/>
            <w:vAlign w:val="center"/>
            <w:hideMark/>
          </w:tcPr>
          <w:p w14:paraId="6F3C57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77409949</w:t>
            </w:r>
          </w:p>
        </w:tc>
        <w:tc>
          <w:tcPr>
            <w:tcW w:w="5948" w:type="dxa"/>
            <w:shd w:val="clear" w:color="auto" w:fill="auto"/>
            <w:noWrap/>
            <w:vAlign w:val="center"/>
            <w:hideMark/>
          </w:tcPr>
          <w:p w14:paraId="78F89A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ŠOŠTANJ</w:t>
            </w:r>
          </w:p>
        </w:tc>
      </w:tr>
      <w:tr w:rsidR="005F30FC" w:rsidRPr="006E664C" w14:paraId="46CEB41B" w14:textId="77777777" w:rsidTr="00FA52E4">
        <w:trPr>
          <w:trHeight w:val="288"/>
        </w:trPr>
        <w:tc>
          <w:tcPr>
            <w:tcW w:w="634" w:type="dxa"/>
            <w:shd w:val="clear" w:color="auto" w:fill="auto"/>
            <w:noWrap/>
            <w:vAlign w:val="center"/>
            <w:hideMark/>
          </w:tcPr>
          <w:p w14:paraId="49B256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2057</w:t>
            </w:r>
          </w:p>
        </w:tc>
        <w:tc>
          <w:tcPr>
            <w:tcW w:w="1338" w:type="dxa"/>
            <w:shd w:val="clear" w:color="auto" w:fill="auto"/>
            <w:noWrap/>
            <w:vAlign w:val="center"/>
            <w:hideMark/>
          </w:tcPr>
          <w:p w14:paraId="59B3D5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5051282000</w:t>
            </w:r>
          </w:p>
        </w:tc>
        <w:tc>
          <w:tcPr>
            <w:tcW w:w="1142" w:type="dxa"/>
            <w:shd w:val="clear" w:color="auto" w:fill="auto"/>
            <w:noWrap/>
            <w:vAlign w:val="center"/>
            <w:hideMark/>
          </w:tcPr>
          <w:p w14:paraId="631D369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59040688</w:t>
            </w:r>
          </w:p>
        </w:tc>
        <w:tc>
          <w:tcPr>
            <w:tcW w:w="5948" w:type="dxa"/>
            <w:shd w:val="clear" w:color="auto" w:fill="auto"/>
            <w:noWrap/>
            <w:vAlign w:val="center"/>
            <w:hideMark/>
          </w:tcPr>
          <w:p w14:paraId="72C33B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TEZNO MARIBOR</w:t>
            </w:r>
          </w:p>
        </w:tc>
      </w:tr>
      <w:tr w:rsidR="005F30FC" w:rsidRPr="006E664C" w14:paraId="2AF070B5" w14:textId="77777777" w:rsidTr="00FA52E4">
        <w:trPr>
          <w:trHeight w:val="288"/>
        </w:trPr>
        <w:tc>
          <w:tcPr>
            <w:tcW w:w="634" w:type="dxa"/>
            <w:shd w:val="clear" w:color="auto" w:fill="auto"/>
            <w:noWrap/>
            <w:vAlign w:val="center"/>
            <w:hideMark/>
          </w:tcPr>
          <w:p w14:paraId="02E04D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2058</w:t>
            </w:r>
          </w:p>
        </w:tc>
        <w:tc>
          <w:tcPr>
            <w:tcW w:w="1338" w:type="dxa"/>
            <w:shd w:val="clear" w:color="auto" w:fill="auto"/>
            <w:noWrap/>
            <w:vAlign w:val="center"/>
            <w:hideMark/>
          </w:tcPr>
          <w:p w14:paraId="720BB0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5050863000</w:t>
            </w:r>
          </w:p>
        </w:tc>
        <w:tc>
          <w:tcPr>
            <w:tcW w:w="1142" w:type="dxa"/>
            <w:shd w:val="clear" w:color="auto" w:fill="auto"/>
            <w:noWrap/>
            <w:vAlign w:val="center"/>
            <w:hideMark/>
          </w:tcPr>
          <w:p w14:paraId="4575708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74474146</w:t>
            </w:r>
          </w:p>
        </w:tc>
        <w:tc>
          <w:tcPr>
            <w:tcW w:w="5948" w:type="dxa"/>
            <w:shd w:val="clear" w:color="auto" w:fill="auto"/>
            <w:noWrap/>
            <w:vAlign w:val="center"/>
            <w:hideMark/>
          </w:tcPr>
          <w:p w14:paraId="456ABD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TONČKE ČEČEVE</w:t>
            </w:r>
          </w:p>
        </w:tc>
      </w:tr>
      <w:tr w:rsidR="005F30FC" w:rsidRPr="006E664C" w14:paraId="0086D2E0" w14:textId="77777777" w:rsidTr="00FA52E4">
        <w:trPr>
          <w:trHeight w:val="288"/>
        </w:trPr>
        <w:tc>
          <w:tcPr>
            <w:tcW w:w="634" w:type="dxa"/>
            <w:shd w:val="clear" w:color="auto" w:fill="auto"/>
            <w:noWrap/>
            <w:vAlign w:val="center"/>
            <w:hideMark/>
          </w:tcPr>
          <w:p w14:paraId="65209F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2059</w:t>
            </w:r>
          </w:p>
        </w:tc>
        <w:tc>
          <w:tcPr>
            <w:tcW w:w="1338" w:type="dxa"/>
            <w:shd w:val="clear" w:color="auto" w:fill="auto"/>
            <w:noWrap/>
            <w:vAlign w:val="center"/>
            <w:hideMark/>
          </w:tcPr>
          <w:p w14:paraId="2F8A4F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5056713000</w:t>
            </w:r>
          </w:p>
        </w:tc>
        <w:tc>
          <w:tcPr>
            <w:tcW w:w="1142" w:type="dxa"/>
            <w:shd w:val="clear" w:color="auto" w:fill="auto"/>
            <w:noWrap/>
            <w:vAlign w:val="center"/>
            <w:hideMark/>
          </w:tcPr>
          <w:p w14:paraId="6821D8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55067514</w:t>
            </w:r>
          </w:p>
        </w:tc>
        <w:tc>
          <w:tcPr>
            <w:tcW w:w="5948" w:type="dxa"/>
            <w:shd w:val="clear" w:color="auto" w:fill="auto"/>
            <w:noWrap/>
            <w:vAlign w:val="center"/>
            <w:hideMark/>
          </w:tcPr>
          <w:p w14:paraId="75740F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 xml:space="preserve">VRTEC TRBOVLJE </w:t>
            </w:r>
            <w:proofErr w:type="spellStart"/>
            <w:r w:rsidRPr="006E664C">
              <w:rPr>
                <w:rFonts w:ascii="Arial" w:eastAsia="Times New Roman" w:hAnsi="Arial" w:cs="Arial"/>
                <w:color w:val="000000"/>
                <w:sz w:val="18"/>
                <w:szCs w:val="18"/>
                <w:lang w:eastAsia="sl-SI"/>
              </w:rPr>
              <w:t>TRBOVLJE</w:t>
            </w:r>
            <w:proofErr w:type="spellEnd"/>
          </w:p>
        </w:tc>
      </w:tr>
      <w:tr w:rsidR="005F30FC" w:rsidRPr="006E664C" w14:paraId="61854AED" w14:textId="77777777" w:rsidTr="00FA52E4">
        <w:trPr>
          <w:trHeight w:val="288"/>
        </w:trPr>
        <w:tc>
          <w:tcPr>
            <w:tcW w:w="634" w:type="dxa"/>
            <w:shd w:val="clear" w:color="auto" w:fill="auto"/>
            <w:noWrap/>
            <w:vAlign w:val="center"/>
            <w:hideMark/>
          </w:tcPr>
          <w:p w14:paraId="4F5485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2060</w:t>
            </w:r>
          </w:p>
        </w:tc>
        <w:tc>
          <w:tcPr>
            <w:tcW w:w="1338" w:type="dxa"/>
            <w:shd w:val="clear" w:color="auto" w:fill="auto"/>
            <w:noWrap/>
            <w:vAlign w:val="center"/>
            <w:hideMark/>
          </w:tcPr>
          <w:p w14:paraId="789A62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1943367000</w:t>
            </w:r>
          </w:p>
        </w:tc>
        <w:tc>
          <w:tcPr>
            <w:tcW w:w="1142" w:type="dxa"/>
            <w:shd w:val="clear" w:color="auto" w:fill="auto"/>
            <w:noWrap/>
            <w:vAlign w:val="center"/>
            <w:hideMark/>
          </w:tcPr>
          <w:p w14:paraId="55C73C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87247216</w:t>
            </w:r>
          </w:p>
        </w:tc>
        <w:tc>
          <w:tcPr>
            <w:tcW w:w="5948" w:type="dxa"/>
            <w:shd w:val="clear" w:color="auto" w:fill="auto"/>
            <w:noWrap/>
            <w:vAlign w:val="center"/>
            <w:hideMark/>
          </w:tcPr>
          <w:p w14:paraId="5775E9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TRNOVO</w:t>
            </w:r>
          </w:p>
        </w:tc>
      </w:tr>
      <w:tr w:rsidR="005F30FC" w:rsidRPr="006E664C" w14:paraId="35B66C5B" w14:textId="77777777" w:rsidTr="00FA52E4">
        <w:trPr>
          <w:trHeight w:val="288"/>
        </w:trPr>
        <w:tc>
          <w:tcPr>
            <w:tcW w:w="634" w:type="dxa"/>
            <w:shd w:val="clear" w:color="auto" w:fill="auto"/>
            <w:noWrap/>
            <w:vAlign w:val="center"/>
            <w:hideMark/>
          </w:tcPr>
          <w:p w14:paraId="519859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2061</w:t>
            </w:r>
          </w:p>
        </w:tc>
        <w:tc>
          <w:tcPr>
            <w:tcW w:w="1338" w:type="dxa"/>
            <w:shd w:val="clear" w:color="auto" w:fill="auto"/>
            <w:noWrap/>
            <w:vAlign w:val="center"/>
            <w:hideMark/>
          </w:tcPr>
          <w:p w14:paraId="5CA540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5055881000</w:t>
            </w:r>
          </w:p>
        </w:tc>
        <w:tc>
          <w:tcPr>
            <w:tcW w:w="1142" w:type="dxa"/>
            <w:shd w:val="clear" w:color="auto" w:fill="auto"/>
            <w:noWrap/>
            <w:vAlign w:val="center"/>
            <w:hideMark/>
          </w:tcPr>
          <w:p w14:paraId="4A9ABF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14279673</w:t>
            </w:r>
          </w:p>
        </w:tc>
        <w:tc>
          <w:tcPr>
            <w:tcW w:w="5948" w:type="dxa"/>
            <w:shd w:val="clear" w:color="auto" w:fill="auto"/>
            <w:noWrap/>
            <w:vAlign w:val="center"/>
            <w:hideMark/>
          </w:tcPr>
          <w:p w14:paraId="2DABDF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TRŽIČ</w:t>
            </w:r>
          </w:p>
        </w:tc>
      </w:tr>
      <w:tr w:rsidR="005F30FC" w:rsidRPr="006E664C" w14:paraId="66F0058D" w14:textId="77777777" w:rsidTr="00FA52E4">
        <w:trPr>
          <w:trHeight w:val="288"/>
        </w:trPr>
        <w:tc>
          <w:tcPr>
            <w:tcW w:w="634" w:type="dxa"/>
            <w:shd w:val="clear" w:color="auto" w:fill="auto"/>
            <w:noWrap/>
            <w:vAlign w:val="center"/>
            <w:hideMark/>
          </w:tcPr>
          <w:p w14:paraId="3267BC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2062</w:t>
            </w:r>
          </w:p>
        </w:tc>
        <w:tc>
          <w:tcPr>
            <w:tcW w:w="1338" w:type="dxa"/>
            <w:shd w:val="clear" w:color="auto" w:fill="auto"/>
            <w:noWrap/>
            <w:vAlign w:val="center"/>
            <w:hideMark/>
          </w:tcPr>
          <w:p w14:paraId="50B9FA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1228102000</w:t>
            </w:r>
          </w:p>
        </w:tc>
        <w:tc>
          <w:tcPr>
            <w:tcW w:w="1142" w:type="dxa"/>
            <w:shd w:val="clear" w:color="auto" w:fill="auto"/>
            <w:noWrap/>
            <w:vAlign w:val="center"/>
            <w:hideMark/>
          </w:tcPr>
          <w:p w14:paraId="09DACC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67013457</w:t>
            </w:r>
          </w:p>
        </w:tc>
        <w:tc>
          <w:tcPr>
            <w:tcW w:w="5948" w:type="dxa"/>
            <w:shd w:val="clear" w:color="auto" w:fill="auto"/>
            <w:noWrap/>
            <w:vAlign w:val="center"/>
            <w:hideMark/>
          </w:tcPr>
          <w:p w14:paraId="29D4E2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URŠA</w:t>
            </w:r>
          </w:p>
        </w:tc>
      </w:tr>
      <w:tr w:rsidR="005F30FC" w:rsidRPr="006E664C" w14:paraId="12005047" w14:textId="77777777" w:rsidTr="00FA52E4">
        <w:trPr>
          <w:trHeight w:val="288"/>
        </w:trPr>
        <w:tc>
          <w:tcPr>
            <w:tcW w:w="634" w:type="dxa"/>
            <w:shd w:val="clear" w:color="auto" w:fill="auto"/>
            <w:noWrap/>
            <w:vAlign w:val="center"/>
            <w:hideMark/>
          </w:tcPr>
          <w:p w14:paraId="2111D8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2063</w:t>
            </w:r>
          </w:p>
        </w:tc>
        <w:tc>
          <w:tcPr>
            <w:tcW w:w="1338" w:type="dxa"/>
            <w:shd w:val="clear" w:color="auto" w:fill="auto"/>
            <w:noWrap/>
            <w:vAlign w:val="center"/>
            <w:hideMark/>
          </w:tcPr>
          <w:p w14:paraId="44A5BE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5050812000</w:t>
            </w:r>
          </w:p>
        </w:tc>
        <w:tc>
          <w:tcPr>
            <w:tcW w:w="1142" w:type="dxa"/>
            <w:shd w:val="clear" w:color="auto" w:fill="auto"/>
            <w:noWrap/>
            <w:vAlign w:val="center"/>
            <w:hideMark/>
          </w:tcPr>
          <w:p w14:paraId="25816B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37857142</w:t>
            </w:r>
          </w:p>
        </w:tc>
        <w:tc>
          <w:tcPr>
            <w:tcW w:w="5948" w:type="dxa"/>
            <w:shd w:val="clear" w:color="auto" w:fill="auto"/>
            <w:noWrap/>
            <w:vAlign w:val="center"/>
            <w:hideMark/>
          </w:tcPr>
          <w:p w14:paraId="710619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VELENJE</w:t>
            </w:r>
          </w:p>
        </w:tc>
      </w:tr>
      <w:tr w:rsidR="005F30FC" w:rsidRPr="006E664C" w14:paraId="451B2DB2" w14:textId="77777777" w:rsidTr="00FA52E4">
        <w:trPr>
          <w:trHeight w:val="288"/>
        </w:trPr>
        <w:tc>
          <w:tcPr>
            <w:tcW w:w="634" w:type="dxa"/>
            <w:shd w:val="clear" w:color="auto" w:fill="auto"/>
            <w:noWrap/>
            <w:vAlign w:val="center"/>
            <w:hideMark/>
          </w:tcPr>
          <w:p w14:paraId="31147C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2064</w:t>
            </w:r>
          </w:p>
        </w:tc>
        <w:tc>
          <w:tcPr>
            <w:tcW w:w="1338" w:type="dxa"/>
            <w:shd w:val="clear" w:color="auto" w:fill="auto"/>
            <w:noWrap/>
            <w:vAlign w:val="center"/>
            <w:hideMark/>
          </w:tcPr>
          <w:p w14:paraId="79FAEF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1943375000</w:t>
            </w:r>
          </w:p>
        </w:tc>
        <w:tc>
          <w:tcPr>
            <w:tcW w:w="1142" w:type="dxa"/>
            <w:shd w:val="clear" w:color="auto" w:fill="auto"/>
            <w:noWrap/>
            <w:vAlign w:val="center"/>
            <w:hideMark/>
          </w:tcPr>
          <w:p w14:paraId="2AB00C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53491467</w:t>
            </w:r>
          </w:p>
        </w:tc>
        <w:tc>
          <w:tcPr>
            <w:tcW w:w="5948" w:type="dxa"/>
            <w:shd w:val="clear" w:color="auto" w:fill="auto"/>
            <w:noWrap/>
            <w:vAlign w:val="center"/>
            <w:hideMark/>
          </w:tcPr>
          <w:p w14:paraId="3EC921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VIŠKI GAJ</w:t>
            </w:r>
          </w:p>
        </w:tc>
      </w:tr>
      <w:tr w:rsidR="005F30FC" w:rsidRPr="006E664C" w14:paraId="4608508A" w14:textId="77777777" w:rsidTr="00FA52E4">
        <w:trPr>
          <w:trHeight w:val="288"/>
        </w:trPr>
        <w:tc>
          <w:tcPr>
            <w:tcW w:w="634" w:type="dxa"/>
            <w:shd w:val="clear" w:color="auto" w:fill="auto"/>
            <w:noWrap/>
            <w:vAlign w:val="center"/>
            <w:hideMark/>
          </w:tcPr>
          <w:p w14:paraId="3EB4DF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2065</w:t>
            </w:r>
          </w:p>
        </w:tc>
        <w:tc>
          <w:tcPr>
            <w:tcW w:w="1338" w:type="dxa"/>
            <w:shd w:val="clear" w:color="auto" w:fill="auto"/>
            <w:noWrap/>
            <w:vAlign w:val="center"/>
            <w:hideMark/>
          </w:tcPr>
          <w:p w14:paraId="3BE3AA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5249813000</w:t>
            </w:r>
          </w:p>
        </w:tc>
        <w:tc>
          <w:tcPr>
            <w:tcW w:w="1142" w:type="dxa"/>
            <w:shd w:val="clear" w:color="auto" w:fill="auto"/>
            <w:noWrap/>
            <w:vAlign w:val="center"/>
            <w:hideMark/>
          </w:tcPr>
          <w:p w14:paraId="27FF9E9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48694282</w:t>
            </w:r>
          </w:p>
        </w:tc>
        <w:tc>
          <w:tcPr>
            <w:tcW w:w="5948" w:type="dxa"/>
            <w:shd w:val="clear" w:color="auto" w:fill="auto"/>
            <w:noWrap/>
            <w:vAlign w:val="center"/>
            <w:hideMark/>
          </w:tcPr>
          <w:p w14:paraId="147420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VODMAT</w:t>
            </w:r>
          </w:p>
        </w:tc>
      </w:tr>
      <w:tr w:rsidR="005F30FC" w:rsidRPr="006E664C" w14:paraId="15FFDCC4" w14:textId="77777777" w:rsidTr="00FA52E4">
        <w:trPr>
          <w:trHeight w:val="288"/>
        </w:trPr>
        <w:tc>
          <w:tcPr>
            <w:tcW w:w="634" w:type="dxa"/>
            <w:shd w:val="clear" w:color="auto" w:fill="auto"/>
            <w:noWrap/>
            <w:vAlign w:val="center"/>
            <w:hideMark/>
          </w:tcPr>
          <w:p w14:paraId="48068F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2066</w:t>
            </w:r>
          </w:p>
        </w:tc>
        <w:tc>
          <w:tcPr>
            <w:tcW w:w="1338" w:type="dxa"/>
            <w:shd w:val="clear" w:color="auto" w:fill="auto"/>
            <w:noWrap/>
            <w:vAlign w:val="center"/>
            <w:hideMark/>
          </w:tcPr>
          <w:p w14:paraId="3EC7AB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1943359000</w:t>
            </w:r>
          </w:p>
        </w:tc>
        <w:tc>
          <w:tcPr>
            <w:tcW w:w="1142" w:type="dxa"/>
            <w:shd w:val="clear" w:color="auto" w:fill="auto"/>
            <w:noWrap/>
            <w:vAlign w:val="center"/>
            <w:hideMark/>
          </w:tcPr>
          <w:p w14:paraId="0D009E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54520410</w:t>
            </w:r>
          </w:p>
        </w:tc>
        <w:tc>
          <w:tcPr>
            <w:tcW w:w="5948" w:type="dxa"/>
            <w:shd w:val="clear" w:color="auto" w:fill="auto"/>
            <w:noWrap/>
            <w:vAlign w:val="center"/>
            <w:hideMark/>
          </w:tcPr>
          <w:p w14:paraId="6BC595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VRHOVCI</w:t>
            </w:r>
          </w:p>
        </w:tc>
      </w:tr>
      <w:tr w:rsidR="005F30FC" w:rsidRPr="006E664C" w14:paraId="7FB1002C" w14:textId="77777777" w:rsidTr="00FA52E4">
        <w:trPr>
          <w:trHeight w:val="288"/>
        </w:trPr>
        <w:tc>
          <w:tcPr>
            <w:tcW w:w="634" w:type="dxa"/>
            <w:shd w:val="clear" w:color="auto" w:fill="auto"/>
            <w:noWrap/>
            <w:vAlign w:val="center"/>
            <w:hideMark/>
          </w:tcPr>
          <w:p w14:paraId="13C505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2067</w:t>
            </w:r>
          </w:p>
        </w:tc>
        <w:tc>
          <w:tcPr>
            <w:tcW w:w="1338" w:type="dxa"/>
            <w:shd w:val="clear" w:color="auto" w:fill="auto"/>
            <w:noWrap/>
            <w:vAlign w:val="center"/>
            <w:hideMark/>
          </w:tcPr>
          <w:p w14:paraId="087F1E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5088445000</w:t>
            </w:r>
          </w:p>
        </w:tc>
        <w:tc>
          <w:tcPr>
            <w:tcW w:w="1142" w:type="dxa"/>
            <w:shd w:val="clear" w:color="auto" w:fill="auto"/>
            <w:noWrap/>
            <w:vAlign w:val="center"/>
            <w:hideMark/>
          </w:tcPr>
          <w:p w14:paraId="0FC0AEF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28104072</w:t>
            </w:r>
          </w:p>
        </w:tc>
        <w:tc>
          <w:tcPr>
            <w:tcW w:w="5948" w:type="dxa"/>
            <w:shd w:val="clear" w:color="auto" w:fill="auto"/>
            <w:noWrap/>
            <w:vAlign w:val="center"/>
            <w:hideMark/>
          </w:tcPr>
          <w:p w14:paraId="6E0638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ZAGORJE OB SAVI</w:t>
            </w:r>
          </w:p>
        </w:tc>
      </w:tr>
      <w:tr w:rsidR="005F30FC" w:rsidRPr="006E664C" w14:paraId="7AD9D4D8" w14:textId="77777777" w:rsidTr="00FA52E4">
        <w:trPr>
          <w:trHeight w:val="288"/>
        </w:trPr>
        <w:tc>
          <w:tcPr>
            <w:tcW w:w="634" w:type="dxa"/>
            <w:shd w:val="clear" w:color="auto" w:fill="auto"/>
            <w:noWrap/>
            <w:vAlign w:val="center"/>
            <w:hideMark/>
          </w:tcPr>
          <w:p w14:paraId="44609B2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2068</w:t>
            </w:r>
          </w:p>
        </w:tc>
        <w:tc>
          <w:tcPr>
            <w:tcW w:w="1338" w:type="dxa"/>
            <w:shd w:val="clear" w:color="auto" w:fill="auto"/>
            <w:noWrap/>
            <w:vAlign w:val="center"/>
            <w:hideMark/>
          </w:tcPr>
          <w:p w14:paraId="492E36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5049547000</w:t>
            </w:r>
          </w:p>
        </w:tc>
        <w:tc>
          <w:tcPr>
            <w:tcW w:w="1142" w:type="dxa"/>
            <w:shd w:val="clear" w:color="auto" w:fill="auto"/>
            <w:noWrap/>
            <w:vAlign w:val="center"/>
            <w:hideMark/>
          </w:tcPr>
          <w:p w14:paraId="0CDAE6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47532203</w:t>
            </w:r>
          </w:p>
        </w:tc>
        <w:tc>
          <w:tcPr>
            <w:tcW w:w="5948" w:type="dxa"/>
            <w:shd w:val="clear" w:color="auto" w:fill="auto"/>
            <w:noWrap/>
            <w:vAlign w:val="center"/>
            <w:hideMark/>
          </w:tcPr>
          <w:p w14:paraId="44B8A6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ZARJA</w:t>
            </w:r>
          </w:p>
        </w:tc>
      </w:tr>
      <w:tr w:rsidR="005F30FC" w:rsidRPr="006E664C" w14:paraId="7FB64D20" w14:textId="77777777" w:rsidTr="00FA52E4">
        <w:trPr>
          <w:trHeight w:val="288"/>
        </w:trPr>
        <w:tc>
          <w:tcPr>
            <w:tcW w:w="634" w:type="dxa"/>
            <w:shd w:val="clear" w:color="auto" w:fill="auto"/>
            <w:noWrap/>
            <w:vAlign w:val="center"/>
            <w:hideMark/>
          </w:tcPr>
          <w:p w14:paraId="11C765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2069</w:t>
            </w:r>
          </w:p>
        </w:tc>
        <w:tc>
          <w:tcPr>
            <w:tcW w:w="1338" w:type="dxa"/>
            <w:shd w:val="clear" w:color="auto" w:fill="auto"/>
            <w:noWrap/>
            <w:vAlign w:val="center"/>
            <w:hideMark/>
          </w:tcPr>
          <w:p w14:paraId="297D2E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5057175000</w:t>
            </w:r>
          </w:p>
        </w:tc>
        <w:tc>
          <w:tcPr>
            <w:tcW w:w="1142" w:type="dxa"/>
            <w:shd w:val="clear" w:color="auto" w:fill="auto"/>
            <w:noWrap/>
            <w:vAlign w:val="center"/>
            <w:hideMark/>
          </w:tcPr>
          <w:p w14:paraId="425E1E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93605943</w:t>
            </w:r>
          </w:p>
        </w:tc>
        <w:tc>
          <w:tcPr>
            <w:tcW w:w="5948" w:type="dxa"/>
            <w:shd w:val="clear" w:color="auto" w:fill="auto"/>
            <w:noWrap/>
            <w:vAlign w:val="center"/>
            <w:hideMark/>
          </w:tcPr>
          <w:p w14:paraId="2FBCF9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VRTEC ZELENA JAMA</w:t>
            </w:r>
          </w:p>
        </w:tc>
      </w:tr>
      <w:tr w:rsidR="005F30FC" w:rsidRPr="006E664C" w14:paraId="609667DF" w14:textId="77777777" w:rsidTr="00FA52E4">
        <w:trPr>
          <w:trHeight w:val="288"/>
        </w:trPr>
        <w:tc>
          <w:tcPr>
            <w:tcW w:w="634" w:type="dxa"/>
            <w:shd w:val="clear" w:color="auto" w:fill="auto"/>
            <w:noWrap/>
            <w:vAlign w:val="center"/>
            <w:hideMark/>
          </w:tcPr>
          <w:p w14:paraId="0FB9D2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2070</w:t>
            </w:r>
          </w:p>
        </w:tc>
        <w:tc>
          <w:tcPr>
            <w:tcW w:w="1338" w:type="dxa"/>
            <w:shd w:val="clear" w:color="auto" w:fill="auto"/>
            <w:noWrap/>
            <w:vAlign w:val="center"/>
            <w:hideMark/>
          </w:tcPr>
          <w:p w14:paraId="66D1B2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5269792000</w:t>
            </w:r>
          </w:p>
        </w:tc>
        <w:tc>
          <w:tcPr>
            <w:tcW w:w="1142" w:type="dxa"/>
            <w:shd w:val="clear" w:color="auto" w:fill="auto"/>
            <w:noWrap/>
            <w:vAlign w:val="center"/>
            <w:hideMark/>
          </w:tcPr>
          <w:p w14:paraId="15CB97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36985198</w:t>
            </w:r>
          </w:p>
        </w:tc>
        <w:tc>
          <w:tcPr>
            <w:tcW w:w="5948" w:type="dxa"/>
            <w:shd w:val="clear" w:color="auto" w:fill="auto"/>
            <w:noWrap/>
            <w:vAlign w:val="center"/>
            <w:hideMark/>
          </w:tcPr>
          <w:p w14:paraId="3E6FC2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VVZ ILKE DEVETAK BIGNAMI TOLMIN</w:t>
            </w:r>
          </w:p>
        </w:tc>
      </w:tr>
      <w:tr w:rsidR="005F30FC" w:rsidRPr="006E664C" w14:paraId="4F252D77" w14:textId="77777777" w:rsidTr="00FA52E4">
        <w:trPr>
          <w:trHeight w:val="288"/>
        </w:trPr>
        <w:tc>
          <w:tcPr>
            <w:tcW w:w="634" w:type="dxa"/>
            <w:shd w:val="clear" w:color="auto" w:fill="auto"/>
            <w:noWrap/>
            <w:vAlign w:val="center"/>
            <w:hideMark/>
          </w:tcPr>
          <w:p w14:paraId="051BCB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2071</w:t>
            </w:r>
          </w:p>
        </w:tc>
        <w:tc>
          <w:tcPr>
            <w:tcW w:w="1338" w:type="dxa"/>
            <w:shd w:val="clear" w:color="auto" w:fill="auto"/>
            <w:noWrap/>
            <w:vAlign w:val="center"/>
            <w:hideMark/>
          </w:tcPr>
          <w:p w14:paraId="1657E0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5049873000</w:t>
            </w:r>
          </w:p>
        </w:tc>
        <w:tc>
          <w:tcPr>
            <w:tcW w:w="1142" w:type="dxa"/>
            <w:shd w:val="clear" w:color="auto" w:fill="auto"/>
            <w:noWrap/>
            <w:vAlign w:val="center"/>
            <w:hideMark/>
          </w:tcPr>
          <w:p w14:paraId="4443C8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78184754</w:t>
            </w:r>
          </w:p>
        </w:tc>
        <w:tc>
          <w:tcPr>
            <w:tcW w:w="5948" w:type="dxa"/>
            <w:shd w:val="clear" w:color="auto" w:fill="auto"/>
            <w:noWrap/>
            <w:vAlign w:val="center"/>
            <w:hideMark/>
          </w:tcPr>
          <w:p w14:paraId="777B45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VZGOJNI ZAVOD KRANJ</w:t>
            </w:r>
          </w:p>
        </w:tc>
      </w:tr>
      <w:tr w:rsidR="005F30FC" w:rsidRPr="006E664C" w14:paraId="2B816871" w14:textId="77777777" w:rsidTr="00FA52E4">
        <w:trPr>
          <w:trHeight w:val="288"/>
        </w:trPr>
        <w:tc>
          <w:tcPr>
            <w:tcW w:w="634" w:type="dxa"/>
            <w:shd w:val="clear" w:color="auto" w:fill="auto"/>
            <w:noWrap/>
            <w:vAlign w:val="center"/>
            <w:hideMark/>
          </w:tcPr>
          <w:p w14:paraId="604E077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2072</w:t>
            </w:r>
          </w:p>
        </w:tc>
        <w:tc>
          <w:tcPr>
            <w:tcW w:w="1338" w:type="dxa"/>
            <w:shd w:val="clear" w:color="auto" w:fill="auto"/>
            <w:noWrap/>
            <w:vAlign w:val="center"/>
            <w:hideMark/>
          </w:tcPr>
          <w:p w14:paraId="2C816D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5049733000</w:t>
            </w:r>
          </w:p>
        </w:tc>
        <w:tc>
          <w:tcPr>
            <w:tcW w:w="1142" w:type="dxa"/>
            <w:shd w:val="clear" w:color="auto" w:fill="auto"/>
            <w:noWrap/>
            <w:vAlign w:val="center"/>
            <w:hideMark/>
          </w:tcPr>
          <w:p w14:paraId="7C48DD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80676731</w:t>
            </w:r>
          </w:p>
        </w:tc>
        <w:tc>
          <w:tcPr>
            <w:tcW w:w="5948" w:type="dxa"/>
            <w:shd w:val="clear" w:color="auto" w:fill="auto"/>
            <w:noWrap/>
            <w:vAlign w:val="center"/>
            <w:hideMark/>
          </w:tcPr>
          <w:p w14:paraId="1274F2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VZGOJNO IZOBRAŽEVALNI ZAVOD VRTEC MAVRICA IZOLA ENTE PUBBLICO DI EDUCAZIONE ED ISTRUZIONE ASILO "MAVRICA" ISOLA</w:t>
            </w:r>
          </w:p>
        </w:tc>
      </w:tr>
      <w:tr w:rsidR="005F30FC" w:rsidRPr="006E664C" w14:paraId="526A91A9" w14:textId="77777777" w:rsidTr="00FA52E4">
        <w:trPr>
          <w:trHeight w:val="288"/>
        </w:trPr>
        <w:tc>
          <w:tcPr>
            <w:tcW w:w="634" w:type="dxa"/>
            <w:shd w:val="clear" w:color="auto" w:fill="auto"/>
            <w:noWrap/>
            <w:vAlign w:val="center"/>
            <w:hideMark/>
          </w:tcPr>
          <w:p w14:paraId="1E908E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2073</w:t>
            </w:r>
          </w:p>
        </w:tc>
        <w:tc>
          <w:tcPr>
            <w:tcW w:w="1338" w:type="dxa"/>
            <w:shd w:val="clear" w:color="auto" w:fill="auto"/>
            <w:noWrap/>
            <w:vAlign w:val="center"/>
            <w:hideMark/>
          </w:tcPr>
          <w:p w14:paraId="2AB470C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5168309000</w:t>
            </w:r>
          </w:p>
        </w:tc>
        <w:tc>
          <w:tcPr>
            <w:tcW w:w="1142" w:type="dxa"/>
            <w:shd w:val="clear" w:color="auto" w:fill="auto"/>
            <w:noWrap/>
            <w:vAlign w:val="center"/>
            <w:hideMark/>
          </w:tcPr>
          <w:p w14:paraId="6756FD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34676422</w:t>
            </w:r>
          </w:p>
        </w:tc>
        <w:tc>
          <w:tcPr>
            <w:tcW w:w="5948" w:type="dxa"/>
            <w:shd w:val="clear" w:color="auto" w:fill="auto"/>
            <w:noWrap/>
            <w:vAlign w:val="center"/>
            <w:hideMark/>
          </w:tcPr>
          <w:p w14:paraId="0F47D9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VZGOJNO IZOBRAŽEVALNI ZAVOD VRTEC ORMOŽ</w:t>
            </w:r>
          </w:p>
        </w:tc>
      </w:tr>
      <w:tr w:rsidR="005F30FC" w:rsidRPr="006E664C" w14:paraId="7A331850" w14:textId="77777777" w:rsidTr="00FA52E4">
        <w:trPr>
          <w:trHeight w:val="288"/>
        </w:trPr>
        <w:tc>
          <w:tcPr>
            <w:tcW w:w="634" w:type="dxa"/>
            <w:shd w:val="clear" w:color="auto" w:fill="auto"/>
            <w:noWrap/>
            <w:vAlign w:val="center"/>
            <w:hideMark/>
          </w:tcPr>
          <w:p w14:paraId="5D62E8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2074</w:t>
            </w:r>
          </w:p>
        </w:tc>
        <w:tc>
          <w:tcPr>
            <w:tcW w:w="1338" w:type="dxa"/>
            <w:shd w:val="clear" w:color="auto" w:fill="auto"/>
            <w:noWrap/>
            <w:vAlign w:val="center"/>
            <w:hideMark/>
          </w:tcPr>
          <w:p w14:paraId="3671A9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5055822000</w:t>
            </w:r>
          </w:p>
        </w:tc>
        <w:tc>
          <w:tcPr>
            <w:tcW w:w="1142" w:type="dxa"/>
            <w:shd w:val="clear" w:color="auto" w:fill="auto"/>
            <w:noWrap/>
            <w:vAlign w:val="center"/>
            <w:hideMark/>
          </w:tcPr>
          <w:p w14:paraId="417D21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87232979</w:t>
            </w:r>
          </w:p>
        </w:tc>
        <w:tc>
          <w:tcPr>
            <w:tcW w:w="5948" w:type="dxa"/>
            <w:shd w:val="clear" w:color="auto" w:fill="auto"/>
            <w:noWrap/>
            <w:vAlign w:val="center"/>
            <w:hideMark/>
          </w:tcPr>
          <w:p w14:paraId="7880A4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VZGOJNO VARSTVENI ZAVOD SLOVENJ GRADEC</w:t>
            </w:r>
          </w:p>
        </w:tc>
      </w:tr>
      <w:tr w:rsidR="005F30FC" w:rsidRPr="006E664C" w14:paraId="7A2A3BF8" w14:textId="77777777" w:rsidTr="00FA52E4">
        <w:trPr>
          <w:trHeight w:val="288"/>
        </w:trPr>
        <w:tc>
          <w:tcPr>
            <w:tcW w:w="634" w:type="dxa"/>
            <w:shd w:val="clear" w:color="auto" w:fill="auto"/>
            <w:noWrap/>
            <w:vAlign w:val="center"/>
            <w:hideMark/>
          </w:tcPr>
          <w:p w14:paraId="1538AB3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2075</w:t>
            </w:r>
          </w:p>
        </w:tc>
        <w:tc>
          <w:tcPr>
            <w:tcW w:w="1338" w:type="dxa"/>
            <w:shd w:val="clear" w:color="auto" w:fill="auto"/>
            <w:noWrap/>
            <w:vAlign w:val="center"/>
            <w:hideMark/>
          </w:tcPr>
          <w:p w14:paraId="3A0D94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5050839000</w:t>
            </w:r>
          </w:p>
        </w:tc>
        <w:tc>
          <w:tcPr>
            <w:tcW w:w="1142" w:type="dxa"/>
            <w:shd w:val="clear" w:color="auto" w:fill="auto"/>
            <w:noWrap/>
            <w:vAlign w:val="center"/>
            <w:hideMark/>
          </w:tcPr>
          <w:p w14:paraId="361185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13403010</w:t>
            </w:r>
          </w:p>
        </w:tc>
        <w:tc>
          <w:tcPr>
            <w:tcW w:w="5948" w:type="dxa"/>
            <w:shd w:val="clear" w:color="auto" w:fill="auto"/>
            <w:noWrap/>
            <w:vAlign w:val="center"/>
            <w:hideMark/>
          </w:tcPr>
          <w:p w14:paraId="594654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VZGOJNO-IZOBRAŽEVALNI ZAVOD ANTONIJE KUCLER VRHNIKA</w:t>
            </w:r>
          </w:p>
        </w:tc>
      </w:tr>
      <w:tr w:rsidR="005F30FC" w:rsidRPr="006E664C" w14:paraId="6DF7652C" w14:textId="77777777" w:rsidTr="00FA52E4">
        <w:trPr>
          <w:trHeight w:val="288"/>
        </w:trPr>
        <w:tc>
          <w:tcPr>
            <w:tcW w:w="634" w:type="dxa"/>
            <w:shd w:val="clear" w:color="auto" w:fill="auto"/>
            <w:noWrap/>
            <w:vAlign w:val="center"/>
            <w:hideMark/>
          </w:tcPr>
          <w:p w14:paraId="414B86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2076</w:t>
            </w:r>
          </w:p>
        </w:tc>
        <w:tc>
          <w:tcPr>
            <w:tcW w:w="1338" w:type="dxa"/>
            <w:shd w:val="clear" w:color="auto" w:fill="auto"/>
            <w:noWrap/>
            <w:vAlign w:val="center"/>
            <w:hideMark/>
          </w:tcPr>
          <w:p w14:paraId="0981AA2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5087970000</w:t>
            </w:r>
          </w:p>
        </w:tc>
        <w:tc>
          <w:tcPr>
            <w:tcW w:w="1142" w:type="dxa"/>
            <w:shd w:val="clear" w:color="auto" w:fill="auto"/>
            <w:noWrap/>
            <w:vAlign w:val="center"/>
            <w:hideMark/>
          </w:tcPr>
          <w:p w14:paraId="4E6A24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98183443</w:t>
            </w:r>
          </w:p>
        </w:tc>
        <w:tc>
          <w:tcPr>
            <w:tcW w:w="5948" w:type="dxa"/>
            <w:shd w:val="clear" w:color="auto" w:fill="auto"/>
            <w:noWrap/>
            <w:vAlign w:val="center"/>
            <w:hideMark/>
          </w:tcPr>
          <w:p w14:paraId="58FFF2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VZGOJNO-IZOBRAŽEVALNI ZAVOD OSNOVNA ŠOLA ROGATEC</w:t>
            </w:r>
          </w:p>
        </w:tc>
      </w:tr>
      <w:tr w:rsidR="005F30FC" w:rsidRPr="006E664C" w14:paraId="14C407D6" w14:textId="77777777" w:rsidTr="00FA52E4">
        <w:trPr>
          <w:trHeight w:val="288"/>
        </w:trPr>
        <w:tc>
          <w:tcPr>
            <w:tcW w:w="634" w:type="dxa"/>
            <w:shd w:val="clear" w:color="auto" w:fill="auto"/>
            <w:noWrap/>
            <w:vAlign w:val="center"/>
            <w:hideMark/>
          </w:tcPr>
          <w:p w14:paraId="46F13C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2077</w:t>
            </w:r>
          </w:p>
        </w:tc>
        <w:tc>
          <w:tcPr>
            <w:tcW w:w="1338" w:type="dxa"/>
            <w:shd w:val="clear" w:color="auto" w:fill="auto"/>
            <w:noWrap/>
            <w:vAlign w:val="center"/>
            <w:hideMark/>
          </w:tcPr>
          <w:p w14:paraId="2FB45DA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5085128000</w:t>
            </w:r>
          </w:p>
        </w:tc>
        <w:tc>
          <w:tcPr>
            <w:tcW w:w="1142" w:type="dxa"/>
            <w:shd w:val="clear" w:color="auto" w:fill="auto"/>
            <w:noWrap/>
            <w:vAlign w:val="center"/>
            <w:hideMark/>
          </w:tcPr>
          <w:p w14:paraId="3579A9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83806547</w:t>
            </w:r>
          </w:p>
        </w:tc>
        <w:tc>
          <w:tcPr>
            <w:tcW w:w="5948" w:type="dxa"/>
            <w:shd w:val="clear" w:color="auto" w:fill="auto"/>
            <w:noWrap/>
            <w:vAlign w:val="center"/>
            <w:hideMark/>
          </w:tcPr>
          <w:p w14:paraId="176B91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VZGOJNOIZOBRAŽEVALNI ZAVOD OŠ KERENČIČEVIH PESNICA</w:t>
            </w:r>
          </w:p>
        </w:tc>
      </w:tr>
      <w:tr w:rsidR="005F30FC" w:rsidRPr="006E664C" w14:paraId="2649DFFF" w14:textId="77777777" w:rsidTr="00FA52E4">
        <w:trPr>
          <w:trHeight w:val="288"/>
        </w:trPr>
        <w:tc>
          <w:tcPr>
            <w:tcW w:w="634" w:type="dxa"/>
            <w:shd w:val="clear" w:color="auto" w:fill="auto"/>
            <w:noWrap/>
            <w:vAlign w:val="center"/>
            <w:hideMark/>
          </w:tcPr>
          <w:p w14:paraId="3F6D6B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2078</w:t>
            </w:r>
          </w:p>
        </w:tc>
        <w:tc>
          <w:tcPr>
            <w:tcW w:w="1338" w:type="dxa"/>
            <w:shd w:val="clear" w:color="auto" w:fill="auto"/>
            <w:noWrap/>
            <w:vAlign w:val="center"/>
            <w:hideMark/>
          </w:tcPr>
          <w:p w14:paraId="63BBD7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5050928000</w:t>
            </w:r>
          </w:p>
        </w:tc>
        <w:tc>
          <w:tcPr>
            <w:tcW w:w="1142" w:type="dxa"/>
            <w:shd w:val="clear" w:color="auto" w:fill="auto"/>
            <w:noWrap/>
            <w:vAlign w:val="center"/>
            <w:hideMark/>
          </w:tcPr>
          <w:p w14:paraId="383B9D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56317450</w:t>
            </w:r>
          </w:p>
        </w:tc>
        <w:tc>
          <w:tcPr>
            <w:tcW w:w="5948" w:type="dxa"/>
            <w:shd w:val="clear" w:color="auto" w:fill="auto"/>
            <w:noWrap/>
            <w:vAlign w:val="center"/>
            <w:hideMark/>
          </w:tcPr>
          <w:p w14:paraId="620CF6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VZGOJNO-IZOBRAŽEVALNI ZAVOD VIŠNJA GORA</w:t>
            </w:r>
          </w:p>
        </w:tc>
      </w:tr>
      <w:tr w:rsidR="005F30FC" w:rsidRPr="006E664C" w14:paraId="459D4E03" w14:textId="77777777" w:rsidTr="00FA52E4">
        <w:trPr>
          <w:trHeight w:val="288"/>
        </w:trPr>
        <w:tc>
          <w:tcPr>
            <w:tcW w:w="634" w:type="dxa"/>
            <w:shd w:val="clear" w:color="auto" w:fill="auto"/>
            <w:noWrap/>
            <w:vAlign w:val="center"/>
            <w:hideMark/>
          </w:tcPr>
          <w:p w14:paraId="7B22F4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2079</w:t>
            </w:r>
          </w:p>
        </w:tc>
        <w:tc>
          <w:tcPr>
            <w:tcW w:w="1338" w:type="dxa"/>
            <w:shd w:val="clear" w:color="auto" w:fill="auto"/>
            <w:noWrap/>
            <w:vAlign w:val="center"/>
            <w:hideMark/>
          </w:tcPr>
          <w:p w14:paraId="071D15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5996465000</w:t>
            </w:r>
          </w:p>
        </w:tc>
        <w:tc>
          <w:tcPr>
            <w:tcW w:w="1142" w:type="dxa"/>
            <w:shd w:val="clear" w:color="auto" w:fill="auto"/>
            <w:noWrap/>
            <w:vAlign w:val="center"/>
            <w:hideMark/>
          </w:tcPr>
          <w:p w14:paraId="01D390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71491481</w:t>
            </w:r>
          </w:p>
        </w:tc>
        <w:tc>
          <w:tcPr>
            <w:tcW w:w="5948" w:type="dxa"/>
            <w:shd w:val="clear" w:color="auto" w:fill="auto"/>
            <w:noWrap/>
            <w:vAlign w:val="center"/>
            <w:hideMark/>
          </w:tcPr>
          <w:p w14:paraId="2C514A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VZGOJNO-IZOBRAŽEVALNI ZAVOD VRTCI BREZOVICA</w:t>
            </w:r>
          </w:p>
        </w:tc>
      </w:tr>
      <w:tr w:rsidR="005F30FC" w:rsidRPr="006E664C" w14:paraId="790D24F5" w14:textId="77777777" w:rsidTr="00FA52E4">
        <w:trPr>
          <w:trHeight w:val="288"/>
        </w:trPr>
        <w:tc>
          <w:tcPr>
            <w:tcW w:w="634" w:type="dxa"/>
            <w:shd w:val="clear" w:color="auto" w:fill="auto"/>
            <w:noWrap/>
            <w:vAlign w:val="center"/>
            <w:hideMark/>
          </w:tcPr>
          <w:p w14:paraId="3EC69D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2080</w:t>
            </w:r>
          </w:p>
        </w:tc>
        <w:tc>
          <w:tcPr>
            <w:tcW w:w="1338" w:type="dxa"/>
            <w:shd w:val="clear" w:color="auto" w:fill="auto"/>
            <w:noWrap/>
            <w:vAlign w:val="center"/>
            <w:hideMark/>
          </w:tcPr>
          <w:p w14:paraId="648ADFF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5056683000</w:t>
            </w:r>
          </w:p>
        </w:tc>
        <w:tc>
          <w:tcPr>
            <w:tcW w:w="1142" w:type="dxa"/>
            <w:shd w:val="clear" w:color="auto" w:fill="auto"/>
            <w:noWrap/>
            <w:vAlign w:val="center"/>
            <w:hideMark/>
          </w:tcPr>
          <w:p w14:paraId="3EBEC0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68798555</w:t>
            </w:r>
          </w:p>
        </w:tc>
        <w:tc>
          <w:tcPr>
            <w:tcW w:w="5948" w:type="dxa"/>
            <w:shd w:val="clear" w:color="auto" w:fill="auto"/>
            <w:noWrap/>
            <w:vAlign w:val="center"/>
            <w:hideMark/>
          </w:tcPr>
          <w:p w14:paraId="36DA8A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VZGOJNOVARSTVENI ZAVOD KEKEC GROSUPLJE</w:t>
            </w:r>
          </w:p>
        </w:tc>
      </w:tr>
      <w:tr w:rsidR="005F30FC" w:rsidRPr="006E664C" w14:paraId="57F0DEE7" w14:textId="77777777" w:rsidTr="00FA52E4">
        <w:trPr>
          <w:trHeight w:val="288"/>
        </w:trPr>
        <w:tc>
          <w:tcPr>
            <w:tcW w:w="634" w:type="dxa"/>
            <w:shd w:val="clear" w:color="auto" w:fill="auto"/>
            <w:noWrap/>
            <w:vAlign w:val="center"/>
            <w:hideMark/>
          </w:tcPr>
          <w:p w14:paraId="084FB6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2081</w:t>
            </w:r>
          </w:p>
        </w:tc>
        <w:tc>
          <w:tcPr>
            <w:tcW w:w="1338" w:type="dxa"/>
            <w:shd w:val="clear" w:color="auto" w:fill="auto"/>
            <w:noWrap/>
            <w:vAlign w:val="center"/>
            <w:hideMark/>
          </w:tcPr>
          <w:p w14:paraId="751745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5050294000</w:t>
            </w:r>
          </w:p>
        </w:tc>
        <w:tc>
          <w:tcPr>
            <w:tcW w:w="1142" w:type="dxa"/>
            <w:shd w:val="clear" w:color="auto" w:fill="auto"/>
            <w:noWrap/>
            <w:vAlign w:val="center"/>
            <w:hideMark/>
          </w:tcPr>
          <w:p w14:paraId="18E166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42184746</w:t>
            </w:r>
          </w:p>
        </w:tc>
        <w:tc>
          <w:tcPr>
            <w:tcW w:w="5948" w:type="dxa"/>
            <w:shd w:val="clear" w:color="auto" w:fill="auto"/>
            <w:noWrap/>
            <w:vAlign w:val="center"/>
            <w:hideMark/>
          </w:tcPr>
          <w:p w14:paraId="1A26A7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VZGOJNO-VARSTVENI ZAVOD VRTEC KURIRČEK LOGATEC</w:t>
            </w:r>
          </w:p>
        </w:tc>
      </w:tr>
      <w:tr w:rsidR="005F30FC" w:rsidRPr="006E664C" w14:paraId="67D211C5" w14:textId="77777777" w:rsidTr="00FA52E4">
        <w:trPr>
          <w:trHeight w:val="288"/>
        </w:trPr>
        <w:tc>
          <w:tcPr>
            <w:tcW w:w="634" w:type="dxa"/>
            <w:shd w:val="clear" w:color="auto" w:fill="auto"/>
            <w:noWrap/>
            <w:vAlign w:val="center"/>
            <w:hideMark/>
          </w:tcPr>
          <w:p w14:paraId="4EA41E8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2082</w:t>
            </w:r>
          </w:p>
        </w:tc>
        <w:tc>
          <w:tcPr>
            <w:tcW w:w="1338" w:type="dxa"/>
            <w:shd w:val="clear" w:color="auto" w:fill="auto"/>
            <w:noWrap/>
            <w:vAlign w:val="center"/>
            <w:hideMark/>
          </w:tcPr>
          <w:p w14:paraId="09332BD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5238676000</w:t>
            </w:r>
          </w:p>
        </w:tc>
        <w:tc>
          <w:tcPr>
            <w:tcW w:w="1142" w:type="dxa"/>
            <w:shd w:val="clear" w:color="auto" w:fill="auto"/>
            <w:noWrap/>
            <w:vAlign w:val="center"/>
            <w:hideMark/>
          </w:tcPr>
          <w:p w14:paraId="0B2647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90961030</w:t>
            </w:r>
          </w:p>
        </w:tc>
        <w:tc>
          <w:tcPr>
            <w:tcW w:w="5948" w:type="dxa"/>
            <w:shd w:val="clear" w:color="auto" w:fill="auto"/>
            <w:noWrap/>
            <w:vAlign w:val="center"/>
            <w:hideMark/>
          </w:tcPr>
          <w:p w14:paraId="5682826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VZGOJNO-VARSTVENI ZAVOD VRTEC MAVRICA TREBNJE</w:t>
            </w:r>
          </w:p>
        </w:tc>
      </w:tr>
      <w:tr w:rsidR="005F30FC" w:rsidRPr="006E664C" w14:paraId="39114558" w14:textId="77777777" w:rsidTr="00FA52E4">
        <w:trPr>
          <w:trHeight w:val="288"/>
        </w:trPr>
        <w:tc>
          <w:tcPr>
            <w:tcW w:w="634" w:type="dxa"/>
            <w:shd w:val="clear" w:color="auto" w:fill="auto"/>
            <w:noWrap/>
            <w:vAlign w:val="center"/>
            <w:hideMark/>
          </w:tcPr>
          <w:p w14:paraId="010096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2083</w:t>
            </w:r>
          </w:p>
        </w:tc>
        <w:tc>
          <w:tcPr>
            <w:tcW w:w="1338" w:type="dxa"/>
            <w:shd w:val="clear" w:color="auto" w:fill="auto"/>
            <w:noWrap/>
            <w:vAlign w:val="center"/>
            <w:hideMark/>
          </w:tcPr>
          <w:p w14:paraId="0EA111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2516217000</w:t>
            </w:r>
          </w:p>
        </w:tc>
        <w:tc>
          <w:tcPr>
            <w:tcW w:w="1142" w:type="dxa"/>
            <w:shd w:val="clear" w:color="auto" w:fill="auto"/>
            <w:noWrap/>
            <w:vAlign w:val="center"/>
            <w:hideMark/>
          </w:tcPr>
          <w:p w14:paraId="54323D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55103308</w:t>
            </w:r>
          </w:p>
        </w:tc>
        <w:tc>
          <w:tcPr>
            <w:tcW w:w="5948" w:type="dxa"/>
            <w:shd w:val="clear" w:color="auto" w:fill="auto"/>
            <w:noWrap/>
            <w:vAlign w:val="center"/>
            <w:hideMark/>
          </w:tcPr>
          <w:p w14:paraId="267030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ZAGOVORNIK NAČELA ENAKOSTI</w:t>
            </w:r>
          </w:p>
        </w:tc>
      </w:tr>
      <w:tr w:rsidR="005F30FC" w:rsidRPr="006E664C" w14:paraId="1EFD69C1" w14:textId="77777777" w:rsidTr="00FA52E4">
        <w:trPr>
          <w:trHeight w:val="288"/>
        </w:trPr>
        <w:tc>
          <w:tcPr>
            <w:tcW w:w="634" w:type="dxa"/>
            <w:shd w:val="clear" w:color="auto" w:fill="auto"/>
            <w:noWrap/>
            <w:vAlign w:val="center"/>
            <w:hideMark/>
          </w:tcPr>
          <w:p w14:paraId="669E0D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2084</w:t>
            </w:r>
          </w:p>
        </w:tc>
        <w:tc>
          <w:tcPr>
            <w:tcW w:w="1338" w:type="dxa"/>
            <w:shd w:val="clear" w:color="auto" w:fill="auto"/>
            <w:noWrap/>
            <w:vAlign w:val="center"/>
            <w:hideMark/>
          </w:tcPr>
          <w:p w14:paraId="587D5FA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5090229000</w:t>
            </w:r>
          </w:p>
        </w:tc>
        <w:tc>
          <w:tcPr>
            <w:tcW w:w="1142" w:type="dxa"/>
            <w:shd w:val="clear" w:color="auto" w:fill="auto"/>
            <w:noWrap/>
            <w:vAlign w:val="center"/>
            <w:hideMark/>
          </w:tcPr>
          <w:p w14:paraId="5CCA9F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54936314</w:t>
            </w:r>
          </w:p>
        </w:tc>
        <w:tc>
          <w:tcPr>
            <w:tcW w:w="5948" w:type="dxa"/>
            <w:shd w:val="clear" w:color="auto" w:fill="auto"/>
            <w:noWrap/>
            <w:vAlign w:val="center"/>
            <w:hideMark/>
          </w:tcPr>
          <w:p w14:paraId="645B55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ZASAVSKA LJUDSKA UNIVERZA</w:t>
            </w:r>
          </w:p>
        </w:tc>
      </w:tr>
      <w:tr w:rsidR="005F30FC" w:rsidRPr="006E664C" w14:paraId="498B29F8" w14:textId="77777777" w:rsidTr="00FA52E4">
        <w:trPr>
          <w:trHeight w:val="288"/>
        </w:trPr>
        <w:tc>
          <w:tcPr>
            <w:tcW w:w="634" w:type="dxa"/>
            <w:shd w:val="clear" w:color="auto" w:fill="auto"/>
            <w:noWrap/>
            <w:vAlign w:val="center"/>
            <w:hideMark/>
          </w:tcPr>
          <w:p w14:paraId="7ACECB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2085</w:t>
            </w:r>
          </w:p>
        </w:tc>
        <w:tc>
          <w:tcPr>
            <w:tcW w:w="1338" w:type="dxa"/>
            <w:shd w:val="clear" w:color="auto" w:fill="auto"/>
            <w:noWrap/>
            <w:vAlign w:val="center"/>
            <w:hideMark/>
          </w:tcPr>
          <w:p w14:paraId="6A52BB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5108764000</w:t>
            </w:r>
          </w:p>
        </w:tc>
        <w:tc>
          <w:tcPr>
            <w:tcW w:w="1142" w:type="dxa"/>
            <w:shd w:val="clear" w:color="auto" w:fill="auto"/>
            <w:noWrap/>
            <w:vAlign w:val="center"/>
            <w:hideMark/>
          </w:tcPr>
          <w:p w14:paraId="02E75F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92092683</w:t>
            </w:r>
          </w:p>
        </w:tc>
        <w:tc>
          <w:tcPr>
            <w:tcW w:w="5948" w:type="dxa"/>
            <w:shd w:val="clear" w:color="auto" w:fill="auto"/>
            <w:noWrap/>
            <w:vAlign w:val="center"/>
            <w:hideMark/>
          </w:tcPr>
          <w:p w14:paraId="01342C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ZASAVSKE LEKARNE TRBOVLJE</w:t>
            </w:r>
          </w:p>
        </w:tc>
      </w:tr>
      <w:tr w:rsidR="005F30FC" w:rsidRPr="006E664C" w14:paraId="66D46936" w14:textId="77777777" w:rsidTr="00FA52E4">
        <w:trPr>
          <w:trHeight w:val="288"/>
        </w:trPr>
        <w:tc>
          <w:tcPr>
            <w:tcW w:w="634" w:type="dxa"/>
            <w:shd w:val="clear" w:color="auto" w:fill="auto"/>
            <w:noWrap/>
            <w:vAlign w:val="center"/>
            <w:hideMark/>
          </w:tcPr>
          <w:p w14:paraId="7AD5FC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2086</w:t>
            </w:r>
          </w:p>
        </w:tc>
        <w:tc>
          <w:tcPr>
            <w:tcW w:w="1338" w:type="dxa"/>
            <w:shd w:val="clear" w:color="auto" w:fill="auto"/>
            <w:noWrap/>
            <w:vAlign w:val="center"/>
            <w:hideMark/>
          </w:tcPr>
          <w:p w14:paraId="7E524E9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8281491000</w:t>
            </w:r>
          </w:p>
        </w:tc>
        <w:tc>
          <w:tcPr>
            <w:tcW w:w="1142" w:type="dxa"/>
            <w:shd w:val="clear" w:color="auto" w:fill="auto"/>
            <w:noWrap/>
            <w:vAlign w:val="center"/>
            <w:hideMark/>
          </w:tcPr>
          <w:p w14:paraId="369F2DB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51176785</w:t>
            </w:r>
          </w:p>
        </w:tc>
        <w:tc>
          <w:tcPr>
            <w:tcW w:w="5948" w:type="dxa"/>
            <w:shd w:val="clear" w:color="auto" w:fill="auto"/>
            <w:noWrap/>
            <w:vAlign w:val="center"/>
            <w:hideMark/>
          </w:tcPr>
          <w:p w14:paraId="13A974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DIGITALNO INOVACIJSKO STIČIŠČE SLOVENIJE</w:t>
            </w:r>
          </w:p>
        </w:tc>
      </w:tr>
      <w:tr w:rsidR="005F30FC" w:rsidRPr="006E664C" w14:paraId="7E2611A0" w14:textId="77777777" w:rsidTr="00FA52E4">
        <w:trPr>
          <w:trHeight w:val="288"/>
        </w:trPr>
        <w:tc>
          <w:tcPr>
            <w:tcW w:w="634" w:type="dxa"/>
            <w:shd w:val="clear" w:color="auto" w:fill="auto"/>
            <w:noWrap/>
            <w:vAlign w:val="center"/>
            <w:hideMark/>
          </w:tcPr>
          <w:p w14:paraId="7DD519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2087</w:t>
            </w:r>
          </w:p>
        </w:tc>
        <w:tc>
          <w:tcPr>
            <w:tcW w:w="1338" w:type="dxa"/>
            <w:shd w:val="clear" w:color="auto" w:fill="auto"/>
            <w:noWrap/>
            <w:vAlign w:val="center"/>
            <w:hideMark/>
          </w:tcPr>
          <w:p w14:paraId="733E530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2212358000</w:t>
            </w:r>
          </w:p>
        </w:tc>
        <w:tc>
          <w:tcPr>
            <w:tcW w:w="1142" w:type="dxa"/>
            <w:shd w:val="clear" w:color="auto" w:fill="auto"/>
            <w:noWrap/>
            <w:vAlign w:val="center"/>
            <w:hideMark/>
          </w:tcPr>
          <w:p w14:paraId="39031B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58743359</w:t>
            </w:r>
          </w:p>
        </w:tc>
        <w:tc>
          <w:tcPr>
            <w:tcW w:w="5948" w:type="dxa"/>
            <w:shd w:val="clear" w:color="auto" w:fill="auto"/>
            <w:noWrap/>
            <w:vAlign w:val="center"/>
            <w:hideMark/>
          </w:tcPr>
          <w:p w14:paraId="47435B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ENERGETSKA AGENCIJA ZA SAVINJSKO, ŠALEŠKO IN KOROŠKO, VELENJE</w:t>
            </w:r>
          </w:p>
        </w:tc>
      </w:tr>
      <w:tr w:rsidR="005F30FC" w:rsidRPr="006E664C" w14:paraId="2F1F2107" w14:textId="77777777" w:rsidTr="00FA52E4">
        <w:trPr>
          <w:trHeight w:val="288"/>
        </w:trPr>
        <w:tc>
          <w:tcPr>
            <w:tcW w:w="634" w:type="dxa"/>
            <w:shd w:val="clear" w:color="auto" w:fill="auto"/>
            <w:noWrap/>
            <w:vAlign w:val="center"/>
            <w:hideMark/>
          </w:tcPr>
          <w:p w14:paraId="157F29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2088</w:t>
            </w:r>
          </w:p>
        </w:tc>
        <w:tc>
          <w:tcPr>
            <w:tcW w:w="1338" w:type="dxa"/>
            <w:shd w:val="clear" w:color="auto" w:fill="auto"/>
            <w:noWrap/>
            <w:vAlign w:val="center"/>
            <w:hideMark/>
          </w:tcPr>
          <w:p w14:paraId="4A764E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2143526000</w:t>
            </w:r>
          </w:p>
        </w:tc>
        <w:tc>
          <w:tcPr>
            <w:tcW w:w="1142" w:type="dxa"/>
            <w:shd w:val="clear" w:color="auto" w:fill="auto"/>
            <w:noWrap/>
            <w:vAlign w:val="center"/>
            <w:hideMark/>
          </w:tcPr>
          <w:p w14:paraId="37BC61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63246147</w:t>
            </w:r>
          </w:p>
        </w:tc>
        <w:tc>
          <w:tcPr>
            <w:tcW w:w="5948" w:type="dxa"/>
            <w:shd w:val="clear" w:color="auto" w:fill="auto"/>
            <w:noWrap/>
            <w:vAlign w:val="center"/>
            <w:hideMark/>
          </w:tcPr>
          <w:p w14:paraId="5107B1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IVANA CANKARJA ZA KULTURO, ŠPORT IN TURIZEM VRHNIKA</w:t>
            </w:r>
          </w:p>
        </w:tc>
      </w:tr>
      <w:tr w:rsidR="005F30FC" w:rsidRPr="006E664C" w14:paraId="6BB876CD" w14:textId="77777777" w:rsidTr="00FA52E4">
        <w:trPr>
          <w:trHeight w:val="288"/>
        </w:trPr>
        <w:tc>
          <w:tcPr>
            <w:tcW w:w="634" w:type="dxa"/>
            <w:shd w:val="clear" w:color="auto" w:fill="auto"/>
            <w:noWrap/>
            <w:vAlign w:val="center"/>
            <w:hideMark/>
          </w:tcPr>
          <w:p w14:paraId="5842C7F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2089</w:t>
            </w:r>
          </w:p>
        </w:tc>
        <w:tc>
          <w:tcPr>
            <w:tcW w:w="1338" w:type="dxa"/>
            <w:shd w:val="clear" w:color="auto" w:fill="auto"/>
            <w:noWrap/>
            <w:vAlign w:val="center"/>
            <w:hideMark/>
          </w:tcPr>
          <w:p w14:paraId="14FDE7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5022959000</w:t>
            </w:r>
          </w:p>
        </w:tc>
        <w:tc>
          <w:tcPr>
            <w:tcW w:w="1142" w:type="dxa"/>
            <w:shd w:val="clear" w:color="auto" w:fill="auto"/>
            <w:noWrap/>
            <w:vAlign w:val="center"/>
            <w:hideMark/>
          </w:tcPr>
          <w:p w14:paraId="6BAB0A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34375848</w:t>
            </w:r>
          </w:p>
        </w:tc>
        <w:tc>
          <w:tcPr>
            <w:tcW w:w="5948" w:type="dxa"/>
            <w:shd w:val="clear" w:color="auto" w:fill="auto"/>
            <w:noWrap/>
            <w:vAlign w:val="center"/>
            <w:hideMark/>
          </w:tcPr>
          <w:p w14:paraId="1BCB92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REPUBLIKE SLOVENIJE ZA BLAGOVNE REZERVE</w:t>
            </w:r>
          </w:p>
        </w:tc>
      </w:tr>
      <w:tr w:rsidR="005F30FC" w:rsidRPr="006E664C" w14:paraId="71A65BBE" w14:textId="77777777" w:rsidTr="00FA52E4">
        <w:trPr>
          <w:trHeight w:val="288"/>
        </w:trPr>
        <w:tc>
          <w:tcPr>
            <w:tcW w:w="634" w:type="dxa"/>
            <w:shd w:val="clear" w:color="auto" w:fill="auto"/>
            <w:noWrap/>
            <w:vAlign w:val="center"/>
            <w:hideMark/>
          </w:tcPr>
          <w:p w14:paraId="1EB286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2090</w:t>
            </w:r>
          </w:p>
        </w:tc>
        <w:tc>
          <w:tcPr>
            <w:tcW w:w="1338" w:type="dxa"/>
            <w:shd w:val="clear" w:color="auto" w:fill="auto"/>
            <w:noWrap/>
            <w:vAlign w:val="center"/>
            <w:hideMark/>
          </w:tcPr>
          <w:p w14:paraId="41E6F83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1594451000</w:t>
            </w:r>
          </w:p>
        </w:tc>
        <w:tc>
          <w:tcPr>
            <w:tcW w:w="1142" w:type="dxa"/>
            <w:shd w:val="clear" w:color="auto" w:fill="auto"/>
            <w:noWrap/>
            <w:vAlign w:val="center"/>
            <w:hideMark/>
          </w:tcPr>
          <w:p w14:paraId="54CD38B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53164563</w:t>
            </w:r>
          </w:p>
        </w:tc>
        <w:tc>
          <w:tcPr>
            <w:tcW w:w="5948" w:type="dxa"/>
            <w:shd w:val="clear" w:color="auto" w:fill="auto"/>
            <w:noWrap/>
            <w:vAlign w:val="center"/>
            <w:hideMark/>
          </w:tcPr>
          <w:p w14:paraId="60066D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REPUBLIKE SLOVENIJE ZA PRESADITVE ORGANOV IN TKIV SLOVENIJA TRANSPLANT</w:t>
            </w:r>
          </w:p>
        </w:tc>
      </w:tr>
      <w:tr w:rsidR="005F30FC" w:rsidRPr="006E664C" w14:paraId="131C99B0" w14:textId="77777777" w:rsidTr="00FA52E4">
        <w:trPr>
          <w:trHeight w:val="288"/>
        </w:trPr>
        <w:tc>
          <w:tcPr>
            <w:tcW w:w="634" w:type="dxa"/>
            <w:shd w:val="clear" w:color="auto" w:fill="auto"/>
            <w:noWrap/>
            <w:vAlign w:val="center"/>
            <w:hideMark/>
          </w:tcPr>
          <w:p w14:paraId="161A82D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2091</w:t>
            </w:r>
          </w:p>
        </w:tc>
        <w:tc>
          <w:tcPr>
            <w:tcW w:w="1338" w:type="dxa"/>
            <w:shd w:val="clear" w:color="auto" w:fill="auto"/>
            <w:noWrap/>
            <w:vAlign w:val="center"/>
            <w:hideMark/>
          </w:tcPr>
          <w:p w14:paraId="1219F4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5911338000</w:t>
            </w:r>
          </w:p>
        </w:tc>
        <w:tc>
          <w:tcPr>
            <w:tcW w:w="1142" w:type="dxa"/>
            <w:shd w:val="clear" w:color="auto" w:fill="auto"/>
            <w:noWrap/>
            <w:vAlign w:val="center"/>
            <w:hideMark/>
          </w:tcPr>
          <w:p w14:paraId="08B76C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43696767</w:t>
            </w:r>
          </w:p>
        </w:tc>
        <w:tc>
          <w:tcPr>
            <w:tcW w:w="5948" w:type="dxa"/>
            <w:shd w:val="clear" w:color="auto" w:fill="auto"/>
            <w:noWrap/>
            <w:vAlign w:val="center"/>
            <w:hideMark/>
          </w:tcPr>
          <w:p w14:paraId="7FBD100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REPUBLIKE SLOVENIJE ZA ŠOLSTVO</w:t>
            </w:r>
          </w:p>
        </w:tc>
      </w:tr>
      <w:tr w:rsidR="005F30FC" w:rsidRPr="006E664C" w14:paraId="2C7EAC91" w14:textId="77777777" w:rsidTr="00FA52E4">
        <w:trPr>
          <w:trHeight w:val="288"/>
        </w:trPr>
        <w:tc>
          <w:tcPr>
            <w:tcW w:w="634" w:type="dxa"/>
            <w:shd w:val="clear" w:color="auto" w:fill="auto"/>
            <w:noWrap/>
            <w:vAlign w:val="center"/>
            <w:hideMark/>
          </w:tcPr>
          <w:p w14:paraId="4B40B0C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2092</w:t>
            </w:r>
          </w:p>
        </w:tc>
        <w:tc>
          <w:tcPr>
            <w:tcW w:w="1338" w:type="dxa"/>
            <w:shd w:val="clear" w:color="auto" w:fill="auto"/>
            <w:noWrap/>
            <w:vAlign w:val="center"/>
            <w:hideMark/>
          </w:tcPr>
          <w:p w14:paraId="0BCBAD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5053960000</w:t>
            </w:r>
          </w:p>
        </w:tc>
        <w:tc>
          <w:tcPr>
            <w:tcW w:w="1142" w:type="dxa"/>
            <w:shd w:val="clear" w:color="auto" w:fill="auto"/>
            <w:noWrap/>
            <w:vAlign w:val="center"/>
            <w:hideMark/>
          </w:tcPr>
          <w:p w14:paraId="1FD35D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24041262</w:t>
            </w:r>
          </w:p>
        </w:tc>
        <w:tc>
          <w:tcPr>
            <w:tcW w:w="5948" w:type="dxa"/>
            <w:shd w:val="clear" w:color="auto" w:fill="auto"/>
            <w:noWrap/>
            <w:vAlign w:val="center"/>
            <w:hideMark/>
          </w:tcPr>
          <w:p w14:paraId="0AC46C6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REPUBLIKE SLOVENIJE ZA TRANSFUZIJSKO MEDICINO</w:t>
            </w:r>
          </w:p>
        </w:tc>
      </w:tr>
      <w:tr w:rsidR="005F30FC" w:rsidRPr="006E664C" w14:paraId="26E6F5AF" w14:textId="77777777" w:rsidTr="00FA52E4">
        <w:trPr>
          <w:trHeight w:val="288"/>
        </w:trPr>
        <w:tc>
          <w:tcPr>
            <w:tcW w:w="634" w:type="dxa"/>
            <w:shd w:val="clear" w:color="auto" w:fill="auto"/>
            <w:noWrap/>
            <w:vAlign w:val="center"/>
            <w:hideMark/>
          </w:tcPr>
          <w:p w14:paraId="12AEFC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2093</w:t>
            </w:r>
          </w:p>
        </w:tc>
        <w:tc>
          <w:tcPr>
            <w:tcW w:w="1338" w:type="dxa"/>
            <w:shd w:val="clear" w:color="auto" w:fill="auto"/>
            <w:noWrap/>
            <w:vAlign w:val="center"/>
            <w:hideMark/>
          </w:tcPr>
          <w:p w14:paraId="5E1FAB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1684884000</w:t>
            </w:r>
          </w:p>
        </w:tc>
        <w:tc>
          <w:tcPr>
            <w:tcW w:w="1142" w:type="dxa"/>
            <w:shd w:val="clear" w:color="auto" w:fill="auto"/>
            <w:noWrap/>
            <w:vAlign w:val="center"/>
            <w:hideMark/>
          </w:tcPr>
          <w:p w14:paraId="00125B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53845285</w:t>
            </w:r>
          </w:p>
        </w:tc>
        <w:tc>
          <w:tcPr>
            <w:tcW w:w="5948" w:type="dxa"/>
            <w:shd w:val="clear" w:color="auto" w:fill="auto"/>
            <w:noWrap/>
            <w:vAlign w:val="center"/>
            <w:hideMark/>
          </w:tcPr>
          <w:p w14:paraId="5B4CA8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REPUBLIKE SLOVENIJE ZA VARSTVO NARAVE</w:t>
            </w:r>
          </w:p>
        </w:tc>
      </w:tr>
      <w:tr w:rsidR="005F30FC" w:rsidRPr="006E664C" w14:paraId="53E6384D" w14:textId="77777777" w:rsidTr="00FA52E4">
        <w:trPr>
          <w:trHeight w:val="288"/>
        </w:trPr>
        <w:tc>
          <w:tcPr>
            <w:tcW w:w="634" w:type="dxa"/>
            <w:shd w:val="clear" w:color="auto" w:fill="auto"/>
            <w:noWrap/>
            <w:vAlign w:val="center"/>
            <w:hideMark/>
          </w:tcPr>
          <w:p w14:paraId="056BFA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2094</w:t>
            </w:r>
          </w:p>
        </w:tc>
        <w:tc>
          <w:tcPr>
            <w:tcW w:w="1338" w:type="dxa"/>
            <w:shd w:val="clear" w:color="auto" w:fill="auto"/>
            <w:noWrap/>
            <w:vAlign w:val="center"/>
            <w:hideMark/>
          </w:tcPr>
          <w:p w14:paraId="1A7B24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5300410000</w:t>
            </w:r>
          </w:p>
        </w:tc>
        <w:tc>
          <w:tcPr>
            <w:tcW w:w="1142" w:type="dxa"/>
            <w:shd w:val="clear" w:color="auto" w:fill="auto"/>
            <w:noWrap/>
            <w:vAlign w:val="center"/>
            <w:hideMark/>
          </w:tcPr>
          <w:p w14:paraId="013A8B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16669762</w:t>
            </w:r>
          </w:p>
        </w:tc>
        <w:tc>
          <w:tcPr>
            <w:tcW w:w="5948" w:type="dxa"/>
            <w:shd w:val="clear" w:color="auto" w:fill="auto"/>
            <w:noWrap/>
            <w:vAlign w:val="center"/>
            <w:hideMark/>
          </w:tcPr>
          <w:p w14:paraId="3E0EABE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REPUBLIKE SLOVENIJE ZA ZAPOSLOVANJE</w:t>
            </w:r>
          </w:p>
        </w:tc>
      </w:tr>
      <w:tr w:rsidR="005F30FC" w:rsidRPr="006E664C" w14:paraId="10D7305A" w14:textId="77777777" w:rsidTr="00FA52E4">
        <w:trPr>
          <w:trHeight w:val="288"/>
        </w:trPr>
        <w:tc>
          <w:tcPr>
            <w:tcW w:w="634" w:type="dxa"/>
            <w:shd w:val="clear" w:color="auto" w:fill="auto"/>
            <w:noWrap/>
            <w:vAlign w:val="center"/>
            <w:hideMark/>
          </w:tcPr>
          <w:p w14:paraId="420AD6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2095</w:t>
            </w:r>
          </w:p>
        </w:tc>
        <w:tc>
          <w:tcPr>
            <w:tcW w:w="1338" w:type="dxa"/>
            <w:shd w:val="clear" w:color="auto" w:fill="auto"/>
            <w:noWrap/>
            <w:vAlign w:val="center"/>
            <w:hideMark/>
          </w:tcPr>
          <w:p w14:paraId="34DEBDA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5537711000</w:t>
            </w:r>
          </w:p>
        </w:tc>
        <w:tc>
          <w:tcPr>
            <w:tcW w:w="1142" w:type="dxa"/>
            <w:shd w:val="clear" w:color="auto" w:fill="auto"/>
            <w:noWrap/>
            <w:vAlign w:val="center"/>
            <w:hideMark/>
          </w:tcPr>
          <w:p w14:paraId="601F7B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91755379</w:t>
            </w:r>
          </w:p>
        </w:tc>
        <w:tc>
          <w:tcPr>
            <w:tcW w:w="5948" w:type="dxa"/>
            <w:shd w:val="clear" w:color="auto" w:fill="auto"/>
            <w:noWrap/>
            <w:vAlign w:val="center"/>
            <w:hideMark/>
          </w:tcPr>
          <w:p w14:paraId="32DE2F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GASILNO IN REŠEVALNO SLUŽBO SEŽANA</w:t>
            </w:r>
          </w:p>
        </w:tc>
      </w:tr>
      <w:tr w:rsidR="005F30FC" w:rsidRPr="006E664C" w14:paraId="77E71462" w14:textId="77777777" w:rsidTr="00FA52E4">
        <w:trPr>
          <w:trHeight w:val="288"/>
        </w:trPr>
        <w:tc>
          <w:tcPr>
            <w:tcW w:w="634" w:type="dxa"/>
            <w:shd w:val="clear" w:color="auto" w:fill="auto"/>
            <w:noWrap/>
            <w:vAlign w:val="center"/>
            <w:hideMark/>
          </w:tcPr>
          <w:p w14:paraId="2A66AA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2096</w:t>
            </w:r>
          </w:p>
        </w:tc>
        <w:tc>
          <w:tcPr>
            <w:tcW w:w="1338" w:type="dxa"/>
            <w:shd w:val="clear" w:color="auto" w:fill="auto"/>
            <w:noWrap/>
            <w:vAlign w:val="center"/>
            <w:hideMark/>
          </w:tcPr>
          <w:p w14:paraId="3FB697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5695252000</w:t>
            </w:r>
          </w:p>
        </w:tc>
        <w:tc>
          <w:tcPr>
            <w:tcW w:w="1142" w:type="dxa"/>
            <w:shd w:val="clear" w:color="auto" w:fill="auto"/>
            <w:noWrap/>
            <w:vAlign w:val="center"/>
            <w:hideMark/>
          </w:tcPr>
          <w:p w14:paraId="5AD1F1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57421838</w:t>
            </w:r>
          </w:p>
        </w:tc>
        <w:tc>
          <w:tcPr>
            <w:tcW w:w="5948" w:type="dxa"/>
            <w:shd w:val="clear" w:color="auto" w:fill="auto"/>
            <w:noWrap/>
            <w:vAlign w:val="center"/>
            <w:hideMark/>
          </w:tcPr>
          <w:p w14:paraId="433589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GLUHE IN NAGLUŠNE LJUBLJANA</w:t>
            </w:r>
          </w:p>
        </w:tc>
      </w:tr>
      <w:tr w:rsidR="005F30FC" w:rsidRPr="006E664C" w14:paraId="19929C3D" w14:textId="77777777" w:rsidTr="00FA52E4">
        <w:trPr>
          <w:trHeight w:val="288"/>
        </w:trPr>
        <w:tc>
          <w:tcPr>
            <w:tcW w:w="634" w:type="dxa"/>
            <w:shd w:val="clear" w:color="auto" w:fill="auto"/>
            <w:noWrap/>
            <w:vAlign w:val="center"/>
            <w:hideMark/>
          </w:tcPr>
          <w:p w14:paraId="7705ED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2097</w:t>
            </w:r>
          </w:p>
        </w:tc>
        <w:tc>
          <w:tcPr>
            <w:tcW w:w="1338" w:type="dxa"/>
            <w:shd w:val="clear" w:color="auto" w:fill="auto"/>
            <w:noWrap/>
            <w:vAlign w:val="center"/>
            <w:hideMark/>
          </w:tcPr>
          <w:p w14:paraId="396FC2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5786380000</w:t>
            </w:r>
          </w:p>
        </w:tc>
        <w:tc>
          <w:tcPr>
            <w:tcW w:w="1142" w:type="dxa"/>
            <w:shd w:val="clear" w:color="auto" w:fill="auto"/>
            <w:noWrap/>
            <w:vAlign w:val="center"/>
            <w:hideMark/>
          </w:tcPr>
          <w:p w14:paraId="0F8D5C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91496080</w:t>
            </w:r>
          </w:p>
        </w:tc>
        <w:tc>
          <w:tcPr>
            <w:tcW w:w="5948" w:type="dxa"/>
            <w:shd w:val="clear" w:color="auto" w:fill="auto"/>
            <w:noWrap/>
            <w:vAlign w:val="center"/>
            <w:hideMark/>
          </w:tcPr>
          <w:p w14:paraId="3D3446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GOZDOVE SLOVENIJE</w:t>
            </w:r>
          </w:p>
        </w:tc>
      </w:tr>
      <w:tr w:rsidR="005F30FC" w:rsidRPr="006E664C" w14:paraId="5EB89219" w14:textId="77777777" w:rsidTr="00FA52E4">
        <w:trPr>
          <w:trHeight w:val="288"/>
        </w:trPr>
        <w:tc>
          <w:tcPr>
            <w:tcW w:w="634" w:type="dxa"/>
            <w:shd w:val="clear" w:color="auto" w:fill="auto"/>
            <w:noWrap/>
            <w:vAlign w:val="center"/>
            <w:hideMark/>
          </w:tcPr>
          <w:p w14:paraId="2880A0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2098</w:t>
            </w:r>
          </w:p>
        </w:tc>
        <w:tc>
          <w:tcPr>
            <w:tcW w:w="1338" w:type="dxa"/>
            <w:shd w:val="clear" w:color="auto" w:fill="auto"/>
            <w:noWrap/>
            <w:vAlign w:val="center"/>
            <w:hideMark/>
          </w:tcPr>
          <w:p w14:paraId="6993C4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5866324000</w:t>
            </w:r>
          </w:p>
        </w:tc>
        <w:tc>
          <w:tcPr>
            <w:tcW w:w="1142" w:type="dxa"/>
            <w:shd w:val="clear" w:color="auto" w:fill="auto"/>
            <w:noWrap/>
            <w:vAlign w:val="center"/>
            <w:hideMark/>
          </w:tcPr>
          <w:p w14:paraId="64E0AAF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43950019</w:t>
            </w:r>
          </w:p>
        </w:tc>
        <w:tc>
          <w:tcPr>
            <w:tcW w:w="5948" w:type="dxa"/>
            <w:shd w:val="clear" w:color="auto" w:fill="auto"/>
            <w:noWrap/>
            <w:vAlign w:val="center"/>
            <w:hideMark/>
          </w:tcPr>
          <w:p w14:paraId="1A0C237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GRADBENIŠTVO SLOVENIJE</w:t>
            </w:r>
          </w:p>
        </w:tc>
      </w:tr>
      <w:tr w:rsidR="005F30FC" w:rsidRPr="006E664C" w14:paraId="16222D39" w14:textId="77777777" w:rsidTr="00FA52E4">
        <w:trPr>
          <w:trHeight w:val="288"/>
        </w:trPr>
        <w:tc>
          <w:tcPr>
            <w:tcW w:w="634" w:type="dxa"/>
            <w:shd w:val="clear" w:color="auto" w:fill="auto"/>
            <w:noWrap/>
            <w:vAlign w:val="center"/>
            <w:hideMark/>
          </w:tcPr>
          <w:p w14:paraId="69C9A0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2099</w:t>
            </w:r>
          </w:p>
        </w:tc>
        <w:tc>
          <w:tcPr>
            <w:tcW w:w="1338" w:type="dxa"/>
            <w:shd w:val="clear" w:color="auto" w:fill="auto"/>
            <w:noWrap/>
            <w:vAlign w:val="center"/>
            <w:hideMark/>
          </w:tcPr>
          <w:p w14:paraId="770ECE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5052467000</w:t>
            </w:r>
          </w:p>
        </w:tc>
        <w:tc>
          <w:tcPr>
            <w:tcW w:w="1142" w:type="dxa"/>
            <w:shd w:val="clear" w:color="auto" w:fill="auto"/>
            <w:noWrap/>
            <w:vAlign w:val="center"/>
            <w:hideMark/>
          </w:tcPr>
          <w:p w14:paraId="0E0DFC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92914730</w:t>
            </w:r>
          </w:p>
        </w:tc>
        <w:tc>
          <w:tcPr>
            <w:tcW w:w="5948" w:type="dxa"/>
            <w:shd w:val="clear" w:color="auto" w:fill="auto"/>
            <w:noWrap/>
            <w:vAlign w:val="center"/>
            <w:hideMark/>
          </w:tcPr>
          <w:p w14:paraId="4995E2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IZOBRAŽEVANJE IN KULTURO ČRNOMELJ</w:t>
            </w:r>
          </w:p>
        </w:tc>
      </w:tr>
      <w:tr w:rsidR="005F30FC" w:rsidRPr="006E664C" w14:paraId="73E767FF" w14:textId="77777777" w:rsidTr="00FA52E4">
        <w:trPr>
          <w:trHeight w:val="288"/>
        </w:trPr>
        <w:tc>
          <w:tcPr>
            <w:tcW w:w="634" w:type="dxa"/>
            <w:shd w:val="clear" w:color="auto" w:fill="auto"/>
            <w:noWrap/>
            <w:vAlign w:val="center"/>
            <w:hideMark/>
          </w:tcPr>
          <w:p w14:paraId="382D94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2100</w:t>
            </w:r>
          </w:p>
        </w:tc>
        <w:tc>
          <w:tcPr>
            <w:tcW w:w="1338" w:type="dxa"/>
            <w:shd w:val="clear" w:color="auto" w:fill="auto"/>
            <w:noWrap/>
            <w:vAlign w:val="center"/>
            <w:hideMark/>
          </w:tcPr>
          <w:p w14:paraId="47B77B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2144271000</w:t>
            </w:r>
          </w:p>
        </w:tc>
        <w:tc>
          <w:tcPr>
            <w:tcW w:w="1142" w:type="dxa"/>
            <w:shd w:val="clear" w:color="auto" w:fill="auto"/>
            <w:noWrap/>
            <w:vAlign w:val="center"/>
            <w:hideMark/>
          </w:tcPr>
          <w:p w14:paraId="650E8B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63893207</w:t>
            </w:r>
          </w:p>
        </w:tc>
        <w:tc>
          <w:tcPr>
            <w:tcW w:w="5948" w:type="dxa"/>
            <w:shd w:val="clear" w:color="auto" w:fill="auto"/>
            <w:noWrap/>
            <w:vAlign w:val="center"/>
            <w:hideMark/>
          </w:tcPr>
          <w:p w14:paraId="79F981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KULTURNE PRIREDITVE IN TURIZEM CELEIA CELJE</w:t>
            </w:r>
          </w:p>
        </w:tc>
      </w:tr>
      <w:tr w:rsidR="005F30FC" w:rsidRPr="006E664C" w14:paraId="5D953FEF" w14:textId="77777777" w:rsidTr="00FA52E4">
        <w:trPr>
          <w:trHeight w:val="288"/>
        </w:trPr>
        <w:tc>
          <w:tcPr>
            <w:tcW w:w="634" w:type="dxa"/>
            <w:shd w:val="clear" w:color="auto" w:fill="auto"/>
            <w:noWrap/>
            <w:vAlign w:val="center"/>
            <w:hideMark/>
          </w:tcPr>
          <w:p w14:paraId="0F8D98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2101</w:t>
            </w:r>
          </w:p>
        </w:tc>
        <w:tc>
          <w:tcPr>
            <w:tcW w:w="1338" w:type="dxa"/>
            <w:shd w:val="clear" w:color="auto" w:fill="auto"/>
            <w:noWrap/>
            <w:vAlign w:val="center"/>
            <w:hideMark/>
          </w:tcPr>
          <w:p w14:paraId="461C57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2062348000</w:t>
            </w:r>
          </w:p>
        </w:tc>
        <w:tc>
          <w:tcPr>
            <w:tcW w:w="1142" w:type="dxa"/>
            <w:shd w:val="clear" w:color="auto" w:fill="auto"/>
            <w:noWrap/>
            <w:vAlign w:val="center"/>
            <w:hideMark/>
          </w:tcPr>
          <w:p w14:paraId="48481B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41694473</w:t>
            </w:r>
          </w:p>
        </w:tc>
        <w:tc>
          <w:tcPr>
            <w:tcW w:w="5948" w:type="dxa"/>
            <w:shd w:val="clear" w:color="auto" w:fill="auto"/>
            <w:noWrap/>
            <w:vAlign w:val="center"/>
            <w:hideMark/>
          </w:tcPr>
          <w:p w14:paraId="114D4D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KULTURO BLED</w:t>
            </w:r>
          </w:p>
        </w:tc>
      </w:tr>
      <w:tr w:rsidR="005F30FC" w:rsidRPr="006E664C" w14:paraId="0509448E" w14:textId="77777777" w:rsidTr="00FA52E4">
        <w:trPr>
          <w:trHeight w:val="288"/>
        </w:trPr>
        <w:tc>
          <w:tcPr>
            <w:tcW w:w="634" w:type="dxa"/>
            <w:shd w:val="clear" w:color="auto" w:fill="auto"/>
            <w:noWrap/>
            <w:vAlign w:val="center"/>
            <w:hideMark/>
          </w:tcPr>
          <w:p w14:paraId="41C296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2102</w:t>
            </w:r>
          </w:p>
        </w:tc>
        <w:tc>
          <w:tcPr>
            <w:tcW w:w="1338" w:type="dxa"/>
            <w:shd w:val="clear" w:color="auto" w:fill="auto"/>
            <w:noWrap/>
            <w:vAlign w:val="center"/>
            <w:hideMark/>
          </w:tcPr>
          <w:p w14:paraId="610935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5052998000</w:t>
            </w:r>
          </w:p>
        </w:tc>
        <w:tc>
          <w:tcPr>
            <w:tcW w:w="1142" w:type="dxa"/>
            <w:shd w:val="clear" w:color="auto" w:fill="auto"/>
            <w:noWrap/>
            <w:vAlign w:val="center"/>
            <w:hideMark/>
          </w:tcPr>
          <w:p w14:paraId="395D70E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81509561</w:t>
            </w:r>
          </w:p>
        </w:tc>
        <w:tc>
          <w:tcPr>
            <w:tcW w:w="5948" w:type="dxa"/>
            <w:shd w:val="clear" w:color="auto" w:fill="auto"/>
            <w:noWrap/>
            <w:vAlign w:val="center"/>
            <w:hideMark/>
          </w:tcPr>
          <w:p w14:paraId="50C087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KULTURO DELAVSKI DOM TRBOVLJE</w:t>
            </w:r>
          </w:p>
        </w:tc>
      </w:tr>
      <w:tr w:rsidR="005F30FC" w:rsidRPr="006E664C" w14:paraId="75E97EE1" w14:textId="77777777" w:rsidTr="00FA52E4">
        <w:trPr>
          <w:trHeight w:val="288"/>
        </w:trPr>
        <w:tc>
          <w:tcPr>
            <w:tcW w:w="634" w:type="dxa"/>
            <w:shd w:val="clear" w:color="auto" w:fill="auto"/>
            <w:noWrap/>
            <w:vAlign w:val="center"/>
            <w:hideMark/>
          </w:tcPr>
          <w:p w14:paraId="4F97BE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2103</w:t>
            </w:r>
          </w:p>
        </w:tc>
        <w:tc>
          <w:tcPr>
            <w:tcW w:w="1338" w:type="dxa"/>
            <w:shd w:val="clear" w:color="auto" w:fill="auto"/>
            <w:noWrap/>
            <w:vAlign w:val="center"/>
            <w:hideMark/>
          </w:tcPr>
          <w:p w14:paraId="0B7C8F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5823889000</w:t>
            </w:r>
          </w:p>
        </w:tc>
        <w:tc>
          <w:tcPr>
            <w:tcW w:w="1142" w:type="dxa"/>
            <w:shd w:val="clear" w:color="auto" w:fill="auto"/>
            <w:noWrap/>
            <w:vAlign w:val="center"/>
            <w:hideMark/>
          </w:tcPr>
          <w:p w14:paraId="449843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11349727</w:t>
            </w:r>
          </w:p>
        </w:tc>
        <w:tc>
          <w:tcPr>
            <w:tcW w:w="5948" w:type="dxa"/>
            <w:shd w:val="clear" w:color="auto" w:fill="auto"/>
            <w:noWrap/>
            <w:vAlign w:val="center"/>
            <w:hideMark/>
          </w:tcPr>
          <w:p w14:paraId="2065A14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KULTURO MADŽARSKE NARODNOSTI LENDAVA MAGYAR NEMZETISÉGI MŰVELŐDÉSI INTÉZET LENDVA</w:t>
            </w:r>
          </w:p>
        </w:tc>
      </w:tr>
      <w:tr w:rsidR="005F30FC" w:rsidRPr="006E664C" w14:paraId="468E8F0D" w14:textId="77777777" w:rsidTr="00FA52E4">
        <w:trPr>
          <w:trHeight w:val="288"/>
        </w:trPr>
        <w:tc>
          <w:tcPr>
            <w:tcW w:w="634" w:type="dxa"/>
            <w:shd w:val="clear" w:color="auto" w:fill="auto"/>
            <w:noWrap/>
            <w:vAlign w:val="center"/>
            <w:hideMark/>
          </w:tcPr>
          <w:p w14:paraId="19B566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2104</w:t>
            </w:r>
          </w:p>
        </w:tc>
        <w:tc>
          <w:tcPr>
            <w:tcW w:w="1338" w:type="dxa"/>
            <w:shd w:val="clear" w:color="auto" w:fill="auto"/>
            <w:noWrap/>
            <w:vAlign w:val="center"/>
            <w:hideMark/>
          </w:tcPr>
          <w:p w14:paraId="5F2101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1708805000</w:t>
            </w:r>
          </w:p>
        </w:tc>
        <w:tc>
          <w:tcPr>
            <w:tcW w:w="1142" w:type="dxa"/>
            <w:shd w:val="clear" w:color="auto" w:fill="auto"/>
            <w:noWrap/>
            <w:vAlign w:val="center"/>
            <w:hideMark/>
          </w:tcPr>
          <w:p w14:paraId="103686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40351599</w:t>
            </w:r>
          </w:p>
        </w:tc>
        <w:tc>
          <w:tcPr>
            <w:tcW w:w="5948" w:type="dxa"/>
            <w:shd w:val="clear" w:color="auto" w:fill="auto"/>
            <w:noWrap/>
            <w:vAlign w:val="center"/>
            <w:hideMark/>
          </w:tcPr>
          <w:p w14:paraId="16D363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KULTURO ŠOŠTANJ</w:t>
            </w:r>
          </w:p>
        </w:tc>
      </w:tr>
      <w:tr w:rsidR="005F30FC" w:rsidRPr="006E664C" w14:paraId="5AAE4ACA" w14:textId="77777777" w:rsidTr="00FA52E4">
        <w:trPr>
          <w:trHeight w:val="288"/>
        </w:trPr>
        <w:tc>
          <w:tcPr>
            <w:tcW w:w="634" w:type="dxa"/>
            <w:shd w:val="clear" w:color="auto" w:fill="auto"/>
            <w:noWrap/>
            <w:vAlign w:val="center"/>
            <w:hideMark/>
          </w:tcPr>
          <w:p w14:paraId="6612CA0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2105</w:t>
            </w:r>
          </w:p>
        </w:tc>
        <w:tc>
          <w:tcPr>
            <w:tcW w:w="1338" w:type="dxa"/>
            <w:shd w:val="clear" w:color="auto" w:fill="auto"/>
            <w:noWrap/>
            <w:vAlign w:val="center"/>
            <w:hideMark/>
          </w:tcPr>
          <w:p w14:paraId="79DE36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3726843000</w:t>
            </w:r>
          </w:p>
        </w:tc>
        <w:tc>
          <w:tcPr>
            <w:tcW w:w="1142" w:type="dxa"/>
            <w:shd w:val="clear" w:color="auto" w:fill="auto"/>
            <w:noWrap/>
            <w:vAlign w:val="center"/>
            <w:hideMark/>
          </w:tcPr>
          <w:p w14:paraId="5CEC2D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56481667</w:t>
            </w:r>
          </w:p>
        </w:tc>
        <w:tc>
          <w:tcPr>
            <w:tcW w:w="5948" w:type="dxa"/>
            <w:shd w:val="clear" w:color="auto" w:fill="auto"/>
            <w:noWrap/>
            <w:vAlign w:val="center"/>
            <w:hideMark/>
          </w:tcPr>
          <w:p w14:paraId="6B9F55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KULTURO, TURIZEM IN ŠPORT MURSKA SOBOTA</w:t>
            </w:r>
          </w:p>
        </w:tc>
      </w:tr>
      <w:tr w:rsidR="005F30FC" w:rsidRPr="006E664C" w14:paraId="120BA46E" w14:textId="77777777" w:rsidTr="00FA52E4">
        <w:trPr>
          <w:trHeight w:val="288"/>
        </w:trPr>
        <w:tc>
          <w:tcPr>
            <w:tcW w:w="634" w:type="dxa"/>
            <w:shd w:val="clear" w:color="auto" w:fill="auto"/>
            <w:noWrap/>
            <w:vAlign w:val="center"/>
            <w:hideMark/>
          </w:tcPr>
          <w:p w14:paraId="6B780E1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2106</w:t>
            </w:r>
          </w:p>
        </w:tc>
        <w:tc>
          <w:tcPr>
            <w:tcW w:w="1338" w:type="dxa"/>
            <w:shd w:val="clear" w:color="auto" w:fill="auto"/>
            <w:noWrap/>
            <w:vAlign w:val="center"/>
            <w:hideMark/>
          </w:tcPr>
          <w:p w14:paraId="77C2232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1695703000</w:t>
            </w:r>
          </w:p>
        </w:tc>
        <w:tc>
          <w:tcPr>
            <w:tcW w:w="1142" w:type="dxa"/>
            <w:shd w:val="clear" w:color="auto" w:fill="auto"/>
            <w:noWrap/>
            <w:vAlign w:val="center"/>
            <w:hideMark/>
          </w:tcPr>
          <w:p w14:paraId="6DCABC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23047399</w:t>
            </w:r>
          </w:p>
        </w:tc>
        <w:tc>
          <w:tcPr>
            <w:tcW w:w="5948" w:type="dxa"/>
            <w:shd w:val="clear" w:color="auto" w:fill="auto"/>
            <w:noWrap/>
            <w:vAlign w:val="center"/>
            <w:hideMark/>
          </w:tcPr>
          <w:p w14:paraId="15C06C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KULTURO, TURIZEM IN ŠPORT VRANSKO</w:t>
            </w:r>
          </w:p>
        </w:tc>
      </w:tr>
      <w:tr w:rsidR="005F30FC" w:rsidRPr="006E664C" w14:paraId="02EB8444" w14:textId="77777777" w:rsidTr="00FA52E4">
        <w:trPr>
          <w:trHeight w:val="288"/>
        </w:trPr>
        <w:tc>
          <w:tcPr>
            <w:tcW w:w="634" w:type="dxa"/>
            <w:shd w:val="clear" w:color="auto" w:fill="auto"/>
            <w:noWrap/>
            <w:vAlign w:val="center"/>
            <w:hideMark/>
          </w:tcPr>
          <w:p w14:paraId="63AFD0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2107</w:t>
            </w:r>
          </w:p>
        </w:tc>
        <w:tc>
          <w:tcPr>
            <w:tcW w:w="1338" w:type="dxa"/>
            <w:shd w:val="clear" w:color="auto" w:fill="auto"/>
            <w:noWrap/>
            <w:vAlign w:val="center"/>
            <w:hideMark/>
          </w:tcPr>
          <w:p w14:paraId="6AEBFA3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8047464000</w:t>
            </w:r>
          </w:p>
        </w:tc>
        <w:tc>
          <w:tcPr>
            <w:tcW w:w="1142" w:type="dxa"/>
            <w:shd w:val="clear" w:color="auto" w:fill="auto"/>
            <w:noWrap/>
            <w:vAlign w:val="center"/>
            <w:hideMark/>
          </w:tcPr>
          <w:p w14:paraId="79EABA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75852179</w:t>
            </w:r>
          </w:p>
        </w:tc>
        <w:tc>
          <w:tcPr>
            <w:tcW w:w="5948" w:type="dxa"/>
            <w:shd w:val="clear" w:color="auto" w:fill="auto"/>
            <w:noWrap/>
            <w:vAlign w:val="center"/>
            <w:hideMark/>
          </w:tcPr>
          <w:p w14:paraId="3CF7A1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MLADINO, KULTURO IN TURIZEM KOPER</w:t>
            </w:r>
          </w:p>
        </w:tc>
      </w:tr>
      <w:tr w:rsidR="005F30FC" w:rsidRPr="006E664C" w14:paraId="3A555AC0" w14:textId="77777777" w:rsidTr="00FA52E4">
        <w:trPr>
          <w:trHeight w:val="288"/>
        </w:trPr>
        <w:tc>
          <w:tcPr>
            <w:tcW w:w="634" w:type="dxa"/>
            <w:shd w:val="clear" w:color="auto" w:fill="auto"/>
            <w:noWrap/>
            <w:vAlign w:val="center"/>
            <w:hideMark/>
          </w:tcPr>
          <w:p w14:paraId="203DCB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2108</w:t>
            </w:r>
          </w:p>
        </w:tc>
        <w:tc>
          <w:tcPr>
            <w:tcW w:w="1338" w:type="dxa"/>
            <w:shd w:val="clear" w:color="auto" w:fill="auto"/>
            <w:noWrap/>
            <w:vAlign w:val="center"/>
            <w:hideMark/>
          </w:tcPr>
          <w:p w14:paraId="7DC0E3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1710923000</w:t>
            </w:r>
          </w:p>
        </w:tc>
        <w:tc>
          <w:tcPr>
            <w:tcW w:w="1142" w:type="dxa"/>
            <w:shd w:val="clear" w:color="auto" w:fill="auto"/>
            <w:noWrap/>
            <w:vAlign w:val="center"/>
            <w:hideMark/>
          </w:tcPr>
          <w:p w14:paraId="6BED160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79470408</w:t>
            </w:r>
          </w:p>
        </w:tc>
        <w:tc>
          <w:tcPr>
            <w:tcW w:w="5948" w:type="dxa"/>
            <w:shd w:val="clear" w:color="auto" w:fill="auto"/>
            <w:noWrap/>
            <w:vAlign w:val="center"/>
            <w:hideMark/>
          </w:tcPr>
          <w:p w14:paraId="01732B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OSKRBO NA DOMU LJUBLJANA</w:t>
            </w:r>
          </w:p>
        </w:tc>
      </w:tr>
      <w:tr w:rsidR="005F30FC" w:rsidRPr="006E664C" w14:paraId="4EEB8DF4" w14:textId="77777777" w:rsidTr="00FA52E4">
        <w:trPr>
          <w:trHeight w:val="288"/>
        </w:trPr>
        <w:tc>
          <w:tcPr>
            <w:tcW w:w="634" w:type="dxa"/>
            <w:shd w:val="clear" w:color="auto" w:fill="auto"/>
            <w:noWrap/>
            <w:vAlign w:val="center"/>
            <w:hideMark/>
          </w:tcPr>
          <w:p w14:paraId="7787380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2109</w:t>
            </w:r>
          </w:p>
        </w:tc>
        <w:tc>
          <w:tcPr>
            <w:tcW w:w="1338" w:type="dxa"/>
            <w:shd w:val="clear" w:color="auto" w:fill="auto"/>
            <w:noWrap/>
            <w:vAlign w:val="center"/>
            <w:hideMark/>
          </w:tcPr>
          <w:p w14:paraId="197DB7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1331264000</w:t>
            </w:r>
          </w:p>
        </w:tc>
        <w:tc>
          <w:tcPr>
            <w:tcW w:w="1142" w:type="dxa"/>
            <w:shd w:val="clear" w:color="auto" w:fill="auto"/>
            <w:noWrap/>
            <w:vAlign w:val="center"/>
            <w:hideMark/>
          </w:tcPr>
          <w:p w14:paraId="06E5D7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22560343</w:t>
            </w:r>
          </w:p>
        </w:tc>
        <w:tc>
          <w:tcPr>
            <w:tcW w:w="5948" w:type="dxa"/>
            <w:shd w:val="clear" w:color="auto" w:fill="auto"/>
            <w:noWrap/>
            <w:vAlign w:val="center"/>
            <w:hideMark/>
          </w:tcPr>
          <w:p w14:paraId="3A78FF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PODJETNIŠTVO, TURIZEM IN MLADINO BREŽICE</w:t>
            </w:r>
          </w:p>
        </w:tc>
      </w:tr>
      <w:tr w:rsidR="005F30FC" w:rsidRPr="006E664C" w14:paraId="173D2635" w14:textId="77777777" w:rsidTr="00FA52E4">
        <w:trPr>
          <w:trHeight w:val="288"/>
        </w:trPr>
        <w:tc>
          <w:tcPr>
            <w:tcW w:w="634" w:type="dxa"/>
            <w:shd w:val="clear" w:color="auto" w:fill="auto"/>
            <w:noWrap/>
            <w:vAlign w:val="center"/>
            <w:hideMark/>
          </w:tcPr>
          <w:p w14:paraId="3DB19A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2110</w:t>
            </w:r>
          </w:p>
        </w:tc>
        <w:tc>
          <w:tcPr>
            <w:tcW w:w="1338" w:type="dxa"/>
            <w:shd w:val="clear" w:color="auto" w:fill="auto"/>
            <w:noWrap/>
            <w:vAlign w:val="center"/>
            <w:hideMark/>
          </w:tcPr>
          <w:p w14:paraId="618366B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5156700000</w:t>
            </w:r>
          </w:p>
        </w:tc>
        <w:tc>
          <w:tcPr>
            <w:tcW w:w="1142" w:type="dxa"/>
            <w:shd w:val="clear" w:color="auto" w:fill="auto"/>
            <w:noWrap/>
            <w:vAlign w:val="center"/>
            <w:hideMark/>
          </w:tcPr>
          <w:p w14:paraId="09097E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85876500</w:t>
            </w:r>
          </w:p>
        </w:tc>
        <w:tc>
          <w:tcPr>
            <w:tcW w:w="5948" w:type="dxa"/>
            <w:shd w:val="clear" w:color="auto" w:fill="auto"/>
            <w:noWrap/>
            <w:vAlign w:val="center"/>
            <w:hideMark/>
          </w:tcPr>
          <w:p w14:paraId="4C453C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POKOJNINSKO IN INVALIDSKO ZAVAROVANJE SLOVENIJE</w:t>
            </w:r>
          </w:p>
        </w:tc>
      </w:tr>
      <w:tr w:rsidR="005F30FC" w:rsidRPr="006E664C" w14:paraId="2149232A" w14:textId="77777777" w:rsidTr="00FA52E4">
        <w:trPr>
          <w:trHeight w:val="288"/>
        </w:trPr>
        <w:tc>
          <w:tcPr>
            <w:tcW w:w="634" w:type="dxa"/>
            <w:shd w:val="clear" w:color="auto" w:fill="auto"/>
            <w:noWrap/>
            <w:vAlign w:val="center"/>
            <w:hideMark/>
          </w:tcPr>
          <w:p w14:paraId="1FEF88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2111</w:t>
            </w:r>
          </w:p>
        </w:tc>
        <w:tc>
          <w:tcPr>
            <w:tcW w:w="1338" w:type="dxa"/>
            <w:shd w:val="clear" w:color="auto" w:fill="auto"/>
            <w:noWrap/>
            <w:vAlign w:val="center"/>
            <w:hideMark/>
          </w:tcPr>
          <w:p w14:paraId="43419CE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5164117000</w:t>
            </w:r>
          </w:p>
        </w:tc>
        <w:tc>
          <w:tcPr>
            <w:tcW w:w="1142" w:type="dxa"/>
            <w:shd w:val="clear" w:color="auto" w:fill="auto"/>
            <w:noWrap/>
            <w:vAlign w:val="center"/>
            <w:hideMark/>
          </w:tcPr>
          <w:p w14:paraId="472C29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83921419</w:t>
            </w:r>
          </w:p>
        </w:tc>
        <w:tc>
          <w:tcPr>
            <w:tcW w:w="5948" w:type="dxa"/>
            <w:shd w:val="clear" w:color="auto" w:fill="auto"/>
            <w:noWrap/>
            <w:vAlign w:val="center"/>
            <w:hideMark/>
          </w:tcPr>
          <w:p w14:paraId="04468A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RIBIŠTVO SLOVENIJE</w:t>
            </w:r>
          </w:p>
        </w:tc>
      </w:tr>
      <w:tr w:rsidR="005F30FC" w:rsidRPr="006E664C" w14:paraId="5748449D" w14:textId="77777777" w:rsidTr="00FA52E4">
        <w:trPr>
          <w:trHeight w:val="288"/>
        </w:trPr>
        <w:tc>
          <w:tcPr>
            <w:tcW w:w="634" w:type="dxa"/>
            <w:shd w:val="clear" w:color="auto" w:fill="auto"/>
            <w:noWrap/>
            <w:vAlign w:val="center"/>
            <w:hideMark/>
          </w:tcPr>
          <w:p w14:paraId="0DD6B9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2112</w:t>
            </w:r>
          </w:p>
        </w:tc>
        <w:tc>
          <w:tcPr>
            <w:tcW w:w="1338" w:type="dxa"/>
            <w:shd w:val="clear" w:color="auto" w:fill="auto"/>
            <w:noWrap/>
            <w:vAlign w:val="center"/>
            <w:hideMark/>
          </w:tcPr>
          <w:p w14:paraId="0199586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1434268000</w:t>
            </w:r>
          </w:p>
        </w:tc>
        <w:tc>
          <w:tcPr>
            <w:tcW w:w="1142" w:type="dxa"/>
            <w:shd w:val="clear" w:color="auto" w:fill="auto"/>
            <w:noWrap/>
            <w:vAlign w:val="center"/>
            <w:hideMark/>
          </w:tcPr>
          <w:p w14:paraId="72E021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59164301</w:t>
            </w:r>
          </w:p>
        </w:tc>
        <w:tc>
          <w:tcPr>
            <w:tcW w:w="5948" w:type="dxa"/>
            <w:shd w:val="clear" w:color="auto" w:fill="auto"/>
            <w:noWrap/>
            <w:vAlign w:val="center"/>
            <w:hideMark/>
          </w:tcPr>
          <w:p w14:paraId="1B81A2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ŠPORT AJDOVŠČINA</w:t>
            </w:r>
          </w:p>
        </w:tc>
      </w:tr>
      <w:tr w:rsidR="005F30FC" w:rsidRPr="006E664C" w14:paraId="5EAAAFF5" w14:textId="77777777" w:rsidTr="00FA52E4">
        <w:trPr>
          <w:trHeight w:val="288"/>
        </w:trPr>
        <w:tc>
          <w:tcPr>
            <w:tcW w:w="634" w:type="dxa"/>
            <w:shd w:val="clear" w:color="auto" w:fill="auto"/>
            <w:noWrap/>
            <w:vAlign w:val="center"/>
            <w:hideMark/>
          </w:tcPr>
          <w:p w14:paraId="0A7D24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2113</w:t>
            </w:r>
          </w:p>
        </w:tc>
        <w:tc>
          <w:tcPr>
            <w:tcW w:w="1338" w:type="dxa"/>
            <w:shd w:val="clear" w:color="auto" w:fill="auto"/>
            <w:noWrap/>
            <w:vAlign w:val="center"/>
            <w:hideMark/>
          </w:tcPr>
          <w:p w14:paraId="7DE3EC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1722808000</w:t>
            </w:r>
          </w:p>
        </w:tc>
        <w:tc>
          <w:tcPr>
            <w:tcW w:w="1142" w:type="dxa"/>
            <w:shd w:val="clear" w:color="auto" w:fill="auto"/>
            <w:noWrap/>
            <w:vAlign w:val="center"/>
            <w:hideMark/>
          </w:tcPr>
          <w:p w14:paraId="2BF61C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72188286</w:t>
            </w:r>
          </w:p>
        </w:tc>
        <w:tc>
          <w:tcPr>
            <w:tcW w:w="5948" w:type="dxa"/>
            <w:shd w:val="clear" w:color="auto" w:fill="auto"/>
            <w:noWrap/>
            <w:vAlign w:val="center"/>
            <w:hideMark/>
          </w:tcPr>
          <w:p w14:paraId="1BA9DD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ŠPORT IN REKREACIJO DOMŽALE</w:t>
            </w:r>
          </w:p>
        </w:tc>
      </w:tr>
      <w:tr w:rsidR="005F30FC" w:rsidRPr="006E664C" w14:paraId="2C62C3D2" w14:textId="77777777" w:rsidTr="00FA52E4">
        <w:trPr>
          <w:trHeight w:val="288"/>
        </w:trPr>
        <w:tc>
          <w:tcPr>
            <w:tcW w:w="634" w:type="dxa"/>
            <w:shd w:val="clear" w:color="auto" w:fill="auto"/>
            <w:noWrap/>
            <w:vAlign w:val="center"/>
            <w:hideMark/>
          </w:tcPr>
          <w:p w14:paraId="552D2F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2114</w:t>
            </w:r>
          </w:p>
        </w:tc>
        <w:tc>
          <w:tcPr>
            <w:tcW w:w="1338" w:type="dxa"/>
            <w:shd w:val="clear" w:color="auto" w:fill="auto"/>
            <w:noWrap/>
            <w:vAlign w:val="center"/>
            <w:hideMark/>
          </w:tcPr>
          <w:p w14:paraId="419692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1638629000</w:t>
            </w:r>
          </w:p>
        </w:tc>
        <w:tc>
          <w:tcPr>
            <w:tcW w:w="1142" w:type="dxa"/>
            <w:shd w:val="clear" w:color="auto" w:fill="auto"/>
            <w:noWrap/>
            <w:vAlign w:val="center"/>
            <w:hideMark/>
          </w:tcPr>
          <w:p w14:paraId="48732B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33564540</w:t>
            </w:r>
          </w:p>
        </w:tc>
        <w:tc>
          <w:tcPr>
            <w:tcW w:w="5948" w:type="dxa"/>
            <w:shd w:val="clear" w:color="auto" w:fill="auto"/>
            <w:noWrap/>
            <w:vAlign w:val="center"/>
            <w:hideMark/>
          </w:tcPr>
          <w:p w14:paraId="05626F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ŠPORT JESENICE</w:t>
            </w:r>
          </w:p>
        </w:tc>
      </w:tr>
      <w:tr w:rsidR="005F30FC" w:rsidRPr="006E664C" w14:paraId="47D07A29" w14:textId="77777777" w:rsidTr="00FA52E4">
        <w:trPr>
          <w:trHeight w:val="288"/>
        </w:trPr>
        <w:tc>
          <w:tcPr>
            <w:tcW w:w="634" w:type="dxa"/>
            <w:shd w:val="clear" w:color="auto" w:fill="auto"/>
            <w:noWrap/>
            <w:vAlign w:val="center"/>
            <w:hideMark/>
          </w:tcPr>
          <w:p w14:paraId="63FF1A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2115</w:t>
            </w:r>
          </w:p>
        </w:tc>
        <w:tc>
          <w:tcPr>
            <w:tcW w:w="1338" w:type="dxa"/>
            <w:shd w:val="clear" w:color="auto" w:fill="auto"/>
            <w:noWrap/>
            <w:vAlign w:val="center"/>
            <w:hideMark/>
          </w:tcPr>
          <w:p w14:paraId="4CB4A1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1488783000</w:t>
            </w:r>
          </w:p>
        </w:tc>
        <w:tc>
          <w:tcPr>
            <w:tcW w:w="1142" w:type="dxa"/>
            <w:shd w:val="clear" w:color="auto" w:fill="auto"/>
            <w:noWrap/>
            <w:vAlign w:val="center"/>
            <w:hideMark/>
          </w:tcPr>
          <w:p w14:paraId="489F33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23453958</w:t>
            </w:r>
          </w:p>
        </w:tc>
        <w:tc>
          <w:tcPr>
            <w:tcW w:w="5948" w:type="dxa"/>
            <w:shd w:val="clear" w:color="auto" w:fill="auto"/>
            <w:noWrap/>
            <w:vAlign w:val="center"/>
            <w:hideMark/>
          </w:tcPr>
          <w:p w14:paraId="1E8DFA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ŠPORT KRANJ</w:t>
            </w:r>
          </w:p>
        </w:tc>
      </w:tr>
      <w:tr w:rsidR="005F30FC" w:rsidRPr="006E664C" w14:paraId="374E72FD" w14:textId="77777777" w:rsidTr="00FA52E4">
        <w:trPr>
          <w:trHeight w:val="288"/>
        </w:trPr>
        <w:tc>
          <w:tcPr>
            <w:tcW w:w="634" w:type="dxa"/>
            <w:shd w:val="clear" w:color="auto" w:fill="auto"/>
            <w:noWrap/>
            <w:vAlign w:val="center"/>
            <w:hideMark/>
          </w:tcPr>
          <w:p w14:paraId="23EB59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2116</w:t>
            </w:r>
          </w:p>
        </w:tc>
        <w:tc>
          <w:tcPr>
            <w:tcW w:w="1338" w:type="dxa"/>
            <w:shd w:val="clear" w:color="auto" w:fill="auto"/>
            <w:noWrap/>
            <w:vAlign w:val="center"/>
            <w:hideMark/>
          </w:tcPr>
          <w:p w14:paraId="16D27EF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3577970000</w:t>
            </w:r>
          </w:p>
        </w:tc>
        <w:tc>
          <w:tcPr>
            <w:tcW w:w="1142" w:type="dxa"/>
            <w:shd w:val="clear" w:color="auto" w:fill="auto"/>
            <w:noWrap/>
            <w:vAlign w:val="center"/>
            <w:hideMark/>
          </w:tcPr>
          <w:p w14:paraId="245DB7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85753823</w:t>
            </w:r>
          </w:p>
        </w:tc>
        <w:tc>
          <w:tcPr>
            <w:tcW w:w="5948" w:type="dxa"/>
            <w:shd w:val="clear" w:color="auto" w:fill="auto"/>
            <w:noWrap/>
            <w:vAlign w:val="center"/>
            <w:hideMark/>
          </w:tcPr>
          <w:p w14:paraId="3A6106C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ŠPORT REPUBLIKE SLOVENIJE PLANICA</w:t>
            </w:r>
          </w:p>
        </w:tc>
      </w:tr>
      <w:tr w:rsidR="005F30FC" w:rsidRPr="006E664C" w14:paraId="10A107A0" w14:textId="77777777" w:rsidTr="00FA52E4">
        <w:trPr>
          <w:trHeight w:val="288"/>
        </w:trPr>
        <w:tc>
          <w:tcPr>
            <w:tcW w:w="634" w:type="dxa"/>
            <w:shd w:val="clear" w:color="auto" w:fill="auto"/>
            <w:noWrap/>
            <w:vAlign w:val="center"/>
            <w:hideMark/>
          </w:tcPr>
          <w:p w14:paraId="579E14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2117</w:t>
            </w:r>
          </w:p>
        </w:tc>
        <w:tc>
          <w:tcPr>
            <w:tcW w:w="1338" w:type="dxa"/>
            <w:shd w:val="clear" w:color="auto" w:fill="auto"/>
            <w:noWrap/>
            <w:vAlign w:val="center"/>
            <w:hideMark/>
          </w:tcPr>
          <w:p w14:paraId="6679BC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1123050000</w:t>
            </w:r>
          </w:p>
        </w:tc>
        <w:tc>
          <w:tcPr>
            <w:tcW w:w="1142" w:type="dxa"/>
            <w:shd w:val="clear" w:color="auto" w:fill="auto"/>
            <w:noWrap/>
            <w:vAlign w:val="center"/>
            <w:hideMark/>
          </w:tcPr>
          <w:p w14:paraId="67422B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73023558</w:t>
            </w:r>
          </w:p>
        </w:tc>
        <w:tc>
          <w:tcPr>
            <w:tcW w:w="5948" w:type="dxa"/>
            <w:shd w:val="clear" w:color="auto" w:fill="auto"/>
            <w:noWrap/>
            <w:vAlign w:val="center"/>
            <w:hideMark/>
          </w:tcPr>
          <w:p w14:paraId="709B4B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ŠPORT ŠKOFJA LOKA</w:t>
            </w:r>
          </w:p>
        </w:tc>
      </w:tr>
      <w:tr w:rsidR="005F30FC" w:rsidRPr="006E664C" w14:paraId="323EFC0D" w14:textId="77777777" w:rsidTr="00FA52E4">
        <w:trPr>
          <w:trHeight w:val="288"/>
        </w:trPr>
        <w:tc>
          <w:tcPr>
            <w:tcW w:w="634" w:type="dxa"/>
            <w:shd w:val="clear" w:color="auto" w:fill="auto"/>
            <w:noWrap/>
            <w:vAlign w:val="center"/>
            <w:hideMark/>
          </w:tcPr>
          <w:p w14:paraId="0CAE30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2118</w:t>
            </w:r>
          </w:p>
        </w:tc>
        <w:tc>
          <w:tcPr>
            <w:tcW w:w="1338" w:type="dxa"/>
            <w:shd w:val="clear" w:color="auto" w:fill="auto"/>
            <w:noWrap/>
            <w:vAlign w:val="center"/>
            <w:hideMark/>
          </w:tcPr>
          <w:p w14:paraId="11934B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5283230000</w:t>
            </w:r>
          </w:p>
        </w:tc>
        <w:tc>
          <w:tcPr>
            <w:tcW w:w="1142" w:type="dxa"/>
            <w:shd w:val="clear" w:color="auto" w:fill="auto"/>
            <w:noWrap/>
            <w:vAlign w:val="center"/>
            <w:hideMark/>
          </w:tcPr>
          <w:p w14:paraId="5AB3AB2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16241207</w:t>
            </w:r>
          </w:p>
        </w:tc>
        <w:tc>
          <w:tcPr>
            <w:tcW w:w="5948" w:type="dxa"/>
            <w:shd w:val="clear" w:color="auto" w:fill="auto"/>
            <w:noWrap/>
            <w:vAlign w:val="center"/>
            <w:hideMark/>
          </w:tcPr>
          <w:p w14:paraId="39BA11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ŠPORT, KULTURO, TURIZEM IN MLADINO NOVO MESTO</w:t>
            </w:r>
          </w:p>
        </w:tc>
      </w:tr>
      <w:tr w:rsidR="005F30FC" w:rsidRPr="006E664C" w14:paraId="6B9E566D" w14:textId="77777777" w:rsidTr="00FA52E4">
        <w:trPr>
          <w:trHeight w:val="288"/>
        </w:trPr>
        <w:tc>
          <w:tcPr>
            <w:tcW w:w="634" w:type="dxa"/>
            <w:shd w:val="clear" w:color="auto" w:fill="auto"/>
            <w:noWrap/>
            <w:vAlign w:val="center"/>
            <w:hideMark/>
          </w:tcPr>
          <w:p w14:paraId="355845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2119</w:t>
            </w:r>
          </w:p>
        </w:tc>
        <w:tc>
          <w:tcPr>
            <w:tcW w:w="1338" w:type="dxa"/>
            <w:shd w:val="clear" w:color="auto" w:fill="auto"/>
            <w:noWrap/>
            <w:vAlign w:val="center"/>
            <w:hideMark/>
          </w:tcPr>
          <w:p w14:paraId="16679F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1305832000</w:t>
            </w:r>
          </w:p>
        </w:tc>
        <w:tc>
          <w:tcPr>
            <w:tcW w:w="1142" w:type="dxa"/>
            <w:shd w:val="clear" w:color="auto" w:fill="auto"/>
            <w:noWrap/>
            <w:vAlign w:val="center"/>
            <w:hideMark/>
          </w:tcPr>
          <w:p w14:paraId="2054180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27406199</w:t>
            </w:r>
          </w:p>
        </w:tc>
        <w:tc>
          <w:tcPr>
            <w:tcW w:w="5948" w:type="dxa"/>
            <w:shd w:val="clear" w:color="auto" w:fill="auto"/>
            <w:noWrap/>
            <w:vAlign w:val="center"/>
            <w:hideMark/>
          </w:tcPr>
          <w:p w14:paraId="552AF24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ŠPORT, TURIZEM IN PROSTI ČAS SEŽANA</w:t>
            </w:r>
          </w:p>
        </w:tc>
      </w:tr>
      <w:tr w:rsidR="005F30FC" w:rsidRPr="006E664C" w14:paraId="7CAB1D15" w14:textId="77777777" w:rsidTr="00FA52E4">
        <w:trPr>
          <w:trHeight w:val="288"/>
        </w:trPr>
        <w:tc>
          <w:tcPr>
            <w:tcW w:w="634" w:type="dxa"/>
            <w:shd w:val="clear" w:color="auto" w:fill="auto"/>
            <w:noWrap/>
            <w:vAlign w:val="center"/>
            <w:hideMark/>
          </w:tcPr>
          <w:p w14:paraId="3466875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2120</w:t>
            </w:r>
          </w:p>
        </w:tc>
        <w:tc>
          <w:tcPr>
            <w:tcW w:w="1338" w:type="dxa"/>
            <w:shd w:val="clear" w:color="auto" w:fill="auto"/>
            <w:noWrap/>
            <w:vAlign w:val="center"/>
            <w:hideMark/>
          </w:tcPr>
          <w:p w14:paraId="5C63C6B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3805999000</w:t>
            </w:r>
          </w:p>
        </w:tc>
        <w:tc>
          <w:tcPr>
            <w:tcW w:w="1142" w:type="dxa"/>
            <w:shd w:val="clear" w:color="auto" w:fill="auto"/>
            <w:noWrap/>
            <w:vAlign w:val="center"/>
            <w:hideMark/>
          </w:tcPr>
          <w:p w14:paraId="7ACA27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51208296</w:t>
            </w:r>
          </w:p>
        </w:tc>
        <w:tc>
          <w:tcPr>
            <w:tcW w:w="5948" w:type="dxa"/>
            <w:shd w:val="clear" w:color="auto" w:fill="auto"/>
            <w:noWrap/>
            <w:vAlign w:val="center"/>
            <w:hideMark/>
          </w:tcPr>
          <w:p w14:paraId="3867AE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TURIZEM IDRIJA</w:t>
            </w:r>
          </w:p>
        </w:tc>
      </w:tr>
      <w:tr w:rsidR="005F30FC" w:rsidRPr="006E664C" w14:paraId="2B5A69F7" w14:textId="77777777" w:rsidTr="00FA52E4">
        <w:trPr>
          <w:trHeight w:val="288"/>
        </w:trPr>
        <w:tc>
          <w:tcPr>
            <w:tcW w:w="634" w:type="dxa"/>
            <w:shd w:val="clear" w:color="auto" w:fill="auto"/>
            <w:noWrap/>
            <w:vAlign w:val="center"/>
            <w:hideMark/>
          </w:tcPr>
          <w:p w14:paraId="4B87AA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2121</w:t>
            </w:r>
          </w:p>
        </w:tc>
        <w:tc>
          <w:tcPr>
            <w:tcW w:w="1338" w:type="dxa"/>
            <w:shd w:val="clear" w:color="auto" w:fill="auto"/>
            <w:noWrap/>
            <w:vAlign w:val="center"/>
            <w:hideMark/>
          </w:tcPr>
          <w:p w14:paraId="2EA71A9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1658484000</w:t>
            </w:r>
          </w:p>
        </w:tc>
        <w:tc>
          <w:tcPr>
            <w:tcW w:w="1142" w:type="dxa"/>
            <w:shd w:val="clear" w:color="auto" w:fill="auto"/>
            <w:noWrap/>
            <w:vAlign w:val="center"/>
            <w:hideMark/>
          </w:tcPr>
          <w:p w14:paraId="5BB33F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52125653</w:t>
            </w:r>
          </w:p>
        </w:tc>
        <w:tc>
          <w:tcPr>
            <w:tcW w:w="5948" w:type="dxa"/>
            <w:shd w:val="clear" w:color="auto" w:fill="auto"/>
            <w:noWrap/>
            <w:vAlign w:val="center"/>
            <w:hideMark/>
          </w:tcPr>
          <w:p w14:paraId="068805F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TURIZEM IN KULTURO KRANJ</w:t>
            </w:r>
          </w:p>
        </w:tc>
      </w:tr>
      <w:tr w:rsidR="005F30FC" w:rsidRPr="006E664C" w14:paraId="63DD6F2D" w14:textId="77777777" w:rsidTr="00FA52E4">
        <w:trPr>
          <w:trHeight w:val="288"/>
        </w:trPr>
        <w:tc>
          <w:tcPr>
            <w:tcW w:w="634" w:type="dxa"/>
            <w:shd w:val="clear" w:color="auto" w:fill="auto"/>
            <w:noWrap/>
            <w:vAlign w:val="center"/>
            <w:hideMark/>
          </w:tcPr>
          <w:p w14:paraId="46A005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2122</w:t>
            </w:r>
          </w:p>
        </w:tc>
        <w:tc>
          <w:tcPr>
            <w:tcW w:w="1338" w:type="dxa"/>
            <w:shd w:val="clear" w:color="auto" w:fill="auto"/>
            <w:noWrap/>
            <w:vAlign w:val="center"/>
            <w:hideMark/>
          </w:tcPr>
          <w:p w14:paraId="03F6E80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2041014000</w:t>
            </w:r>
          </w:p>
        </w:tc>
        <w:tc>
          <w:tcPr>
            <w:tcW w:w="1142" w:type="dxa"/>
            <w:shd w:val="clear" w:color="auto" w:fill="auto"/>
            <w:noWrap/>
            <w:vAlign w:val="center"/>
            <w:hideMark/>
          </w:tcPr>
          <w:p w14:paraId="32313F9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43016782</w:t>
            </w:r>
          </w:p>
        </w:tc>
        <w:tc>
          <w:tcPr>
            <w:tcW w:w="5948" w:type="dxa"/>
            <w:shd w:val="clear" w:color="auto" w:fill="auto"/>
            <w:noWrap/>
            <w:vAlign w:val="center"/>
            <w:hideMark/>
          </w:tcPr>
          <w:p w14:paraId="26609F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TURIZEM IN KULTURO ŽIROVNICA</w:t>
            </w:r>
          </w:p>
        </w:tc>
      </w:tr>
      <w:tr w:rsidR="005F30FC" w:rsidRPr="006E664C" w14:paraId="42750714" w14:textId="77777777" w:rsidTr="00FA52E4">
        <w:trPr>
          <w:trHeight w:val="288"/>
        </w:trPr>
        <w:tc>
          <w:tcPr>
            <w:tcW w:w="634" w:type="dxa"/>
            <w:shd w:val="clear" w:color="auto" w:fill="auto"/>
            <w:noWrap/>
            <w:vAlign w:val="center"/>
            <w:hideMark/>
          </w:tcPr>
          <w:p w14:paraId="40FEF6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2123</w:t>
            </w:r>
          </w:p>
        </w:tc>
        <w:tc>
          <w:tcPr>
            <w:tcW w:w="1338" w:type="dxa"/>
            <w:shd w:val="clear" w:color="auto" w:fill="auto"/>
            <w:noWrap/>
            <w:vAlign w:val="center"/>
            <w:hideMark/>
          </w:tcPr>
          <w:p w14:paraId="104EEE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8045526000</w:t>
            </w:r>
          </w:p>
        </w:tc>
        <w:tc>
          <w:tcPr>
            <w:tcW w:w="1142" w:type="dxa"/>
            <w:shd w:val="clear" w:color="auto" w:fill="auto"/>
            <w:noWrap/>
            <w:vAlign w:val="center"/>
            <w:hideMark/>
          </w:tcPr>
          <w:p w14:paraId="3F0FC29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38149079</w:t>
            </w:r>
          </w:p>
        </w:tc>
        <w:tc>
          <w:tcPr>
            <w:tcW w:w="5948" w:type="dxa"/>
            <w:shd w:val="clear" w:color="auto" w:fill="auto"/>
            <w:noWrap/>
            <w:vAlign w:val="center"/>
            <w:hideMark/>
          </w:tcPr>
          <w:p w14:paraId="5AA9E2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TURIZEM IN PROMOCIJO "TURIZEM GROSUPLJE"</w:t>
            </w:r>
          </w:p>
        </w:tc>
      </w:tr>
      <w:tr w:rsidR="005F30FC" w:rsidRPr="006E664C" w14:paraId="2B6078CE" w14:textId="77777777" w:rsidTr="00FA52E4">
        <w:trPr>
          <w:trHeight w:val="288"/>
        </w:trPr>
        <w:tc>
          <w:tcPr>
            <w:tcW w:w="634" w:type="dxa"/>
            <w:shd w:val="clear" w:color="auto" w:fill="auto"/>
            <w:noWrap/>
            <w:vAlign w:val="center"/>
            <w:hideMark/>
          </w:tcPr>
          <w:p w14:paraId="1E9D72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2124</w:t>
            </w:r>
          </w:p>
        </w:tc>
        <w:tc>
          <w:tcPr>
            <w:tcW w:w="1338" w:type="dxa"/>
            <w:shd w:val="clear" w:color="auto" w:fill="auto"/>
            <w:noWrap/>
            <w:vAlign w:val="center"/>
            <w:hideMark/>
          </w:tcPr>
          <w:p w14:paraId="194F57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6354564000</w:t>
            </w:r>
          </w:p>
        </w:tc>
        <w:tc>
          <w:tcPr>
            <w:tcW w:w="1142" w:type="dxa"/>
            <w:shd w:val="clear" w:color="auto" w:fill="auto"/>
            <w:noWrap/>
            <w:vAlign w:val="center"/>
            <w:hideMark/>
          </w:tcPr>
          <w:p w14:paraId="13EAFB6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72731249</w:t>
            </w:r>
          </w:p>
        </w:tc>
        <w:tc>
          <w:tcPr>
            <w:tcW w:w="5948" w:type="dxa"/>
            <w:shd w:val="clear" w:color="auto" w:fill="auto"/>
            <w:noWrap/>
            <w:vAlign w:val="center"/>
            <w:hideMark/>
          </w:tcPr>
          <w:p w14:paraId="38BC50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TURIZEM IN RAZVOJ LENDAVA - TURISZTIKAI ÉS FEJLESZTÉSI KÖZINTÉZET LENDVA</w:t>
            </w:r>
          </w:p>
        </w:tc>
      </w:tr>
      <w:tr w:rsidR="005F30FC" w:rsidRPr="006E664C" w14:paraId="34D163FE" w14:textId="77777777" w:rsidTr="00FA52E4">
        <w:trPr>
          <w:trHeight w:val="288"/>
        </w:trPr>
        <w:tc>
          <w:tcPr>
            <w:tcW w:w="634" w:type="dxa"/>
            <w:shd w:val="clear" w:color="auto" w:fill="auto"/>
            <w:noWrap/>
            <w:vAlign w:val="center"/>
            <w:hideMark/>
          </w:tcPr>
          <w:p w14:paraId="2F0735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2125</w:t>
            </w:r>
          </w:p>
        </w:tc>
        <w:tc>
          <w:tcPr>
            <w:tcW w:w="1338" w:type="dxa"/>
            <w:shd w:val="clear" w:color="auto" w:fill="auto"/>
            <w:noWrap/>
            <w:vAlign w:val="center"/>
            <w:hideMark/>
          </w:tcPr>
          <w:p w14:paraId="429B5D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1511181000</w:t>
            </w:r>
          </w:p>
        </w:tc>
        <w:tc>
          <w:tcPr>
            <w:tcW w:w="1142" w:type="dxa"/>
            <w:shd w:val="clear" w:color="auto" w:fill="auto"/>
            <w:noWrap/>
            <w:vAlign w:val="center"/>
            <w:hideMark/>
          </w:tcPr>
          <w:p w14:paraId="5D5D77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80971423</w:t>
            </w:r>
          </w:p>
        </w:tc>
        <w:tc>
          <w:tcPr>
            <w:tcW w:w="5948" w:type="dxa"/>
            <w:shd w:val="clear" w:color="auto" w:fill="auto"/>
            <w:noWrap/>
            <w:vAlign w:val="center"/>
            <w:hideMark/>
          </w:tcPr>
          <w:p w14:paraId="65BA3D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TURIZEM IN ŠPORT KAMNIK</w:t>
            </w:r>
          </w:p>
        </w:tc>
      </w:tr>
      <w:tr w:rsidR="005F30FC" w:rsidRPr="006E664C" w14:paraId="221E6073" w14:textId="77777777" w:rsidTr="00FA52E4">
        <w:trPr>
          <w:trHeight w:val="288"/>
        </w:trPr>
        <w:tc>
          <w:tcPr>
            <w:tcW w:w="634" w:type="dxa"/>
            <w:shd w:val="clear" w:color="auto" w:fill="auto"/>
            <w:noWrap/>
            <w:vAlign w:val="center"/>
            <w:hideMark/>
          </w:tcPr>
          <w:p w14:paraId="5FF5D2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2126</w:t>
            </w:r>
          </w:p>
        </w:tc>
        <w:tc>
          <w:tcPr>
            <w:tcW w:w="1338" w:type="dxa"/>
            <w:shd w:val="clear" w:color="auto" w:fill="auto"/>
            <w:noWrap/>
            <w:vAlign w:val="center"/>
            <w:hideMark/>
          </w:tcPr>
          <w:p w14:paraId="748B01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1526022000</w:t>
            </w:r>
          </w:p>
        </w:tc>
        <w:tc>
          <w:tcPr>
            <w:tcW w:w="1142" w:type="dxa"/>
            <w:shd w:val="clear" w:color="auto" w:fill="auto"/>
            <w:noWrap/>
            <w:vAlign w:val="center"/>
            <w:hideMark/>
          </w:tcPr>
          <w:p w14:paraId="13B4FB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70464600</w:t>
            </w:r>
          </w:p>
        </w:tc>
        <w:tc>
          <w:tcPr>
            <w:tcW w:w="5948" w:type="dxa"/>
            <w:shd w:val="clear" w:color="auto" w:fill="auto"/>
            <w:noWrap/>
            <w:vAlign w:val="center"/>
            <w:hideMark/>
          </w:tcPr>
          <w:p w14:paraId="2121A0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TURIZEM MARIBOR, JAVNI ZAVOD</w:t>
            </w:r>
          </w:p>
        </w:tc>
      </w:tr>
      <w:tr w:rsidR="005F30FC" w:rsidRPr="006E664C" w14:paraId="78A4F134" w14:textId="77777777" w:rsidTr="00FA52E4">
        <w:trPr>
          <w:trHeight w:val="288"/>
        </w:trPr>
        <w:tc>
          <w:tcPr>
            <w:tcW w:w="634" w:type="dxa"/>
            <w:shd w:val="clear" w:color="auto" w:fill="auto"/>
            <w:noWrap/>
            <w:vAlign w:val="center"/>
            <w:hideMark/>
          </w:tcPr>
          <w:p w14:paraId="0266CD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2127</w:t>
            </w:r>
          </w:p>
        </w:tc>
        <w:tc>
          <w:tcPr>
            <w:tcW w:w="1338" w:type="dxa"/>
            <w:shd w:val="clear" w:color="auto" w:fill="auto"/>
            <w:noWrap/>
            <w:vAlign w:val="center"/>
            <w:hideMark/>
          </w:tcPr>
          <w:p w14:paraId="3CE4C5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1451316000</w:t>
            </w:r>
          </w:p>
        </w:tc>
        <w:tc>
          <w:tcPr>
            <w:tcW w:w="1142" w:type="dxa"/>
            <w:shd w:val="clear" w:color="auto" w:fill="auto"/>
            <w:noWrap/>
            <w:vAlign w:val="center"/>
            <w:hideMark/>
          </w:tcPr>
          <w:p w14:paraId="2F7556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15285367</w:t>
            </w:r>
          </w:p>
        </w:tc>
        <w:tc>
          <w:tcPr>
            <w:tcW w:w="5948" w:type="dxa"/>
            <w:shd w:val="clear" w:color="auto" w:fill="auto"/>
            <w:noWrap/>
            <w:vAlign w:val="center"/>
            <w:hideMark/>
          </w:tcPr>
          <w:p w14:paraId="4385A2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TURIZEM ŠALEŠKE DOLINE</w:t>
            </w:r>
          </w:p>
        </w:tc>
      </w:tr>
      <w:tr w:rsidR="005F30FC" w:rsidRPr="006E664C" w14:paraId="65C51D84" w14:textId="77777777" w:rsidTr="00FA52E4">
        <w:trPr>
          <w:trHeight w:val="288"/>
        </w:trPr>
        <w:tc>
          <w:tcPr>
            <w:tcW w:w="634" w:type="dxa"/>
            <w:shd w:val="clear" w:color="auto" w:fill="auto"/>
            <w:noWrap/>
            <w:vAlign w:val="center"/>
            <w:hideMark/>
          </w:tcPr>
          <w:p w14:paraId="6AC646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2128</w:t>
            </w:r>
          </w:p>
        </w:tc>
        <w:tc>
          <w:tcPr>
            <w:tcW w:w="1338" w:type="dxa"/>
            <w:shd w:val="clear" w:color="auto" w:fill="auto"/>
            <w:noWrap/>
            <w:vAlign w:val="center"/>
            <w:hideMark/>
          </w:tcPr>
          <w:p w14:paraId="539940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3738027000</w:t>
            </w:r>
          </w:p>
        </w:tc>
        <w:tc>
          <w:tcPr>
            <w:tcW w:w="1142" w:type="dxa"/>
            <w:shd w:val="clear" w:color="auto" w:fill="auto"/>
            <w:noWrap/>
            <w:vAlign w:val="center"/>
            <w:hideMark/>
          </w:tcPr>
          <w:p w14:paraId="39412C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29021995</w:t>
            </w:r>
          </w:p>
        </w:tc>
        <w:tc>
          <w:tcPr>
            <w:tcW w:w="5948" w:type="dxa"/>
            <w:shd w:val="clear" w:color="auto" w:fill="auto"/>
            <w:noWrap/>
            <w:vAlign w:val="center"/>
            <w:hideMark/>
          </w:tcPr>
          <w:p w14:paraId="1460EF3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TURIZEM, KULTURO, MLADINO IN ŠPORT BRDA</w:t>
            </w:r>
          </w:p>
        </w:tc>
      </w:tr>
      <w:tr w:rsidR="005F30FC" w:rsidRPr="006E664C" w14:paraId="744075C5" w14:textId="77777777" w:rsidTr="00FA52E4">
        <w:trPr>
          <w:trHeight w:val="288"/>
        </w:trPr>
        <w:tc>
          <w:tcPr>
            <w:tcW w:w="634" w:type="dxa"/>
            <w:shd w:val="clear" w:color="auto" w:fill="auto"/>
            <w:noWrap/>
            <w:vAlign w:val="center"/>
            <w:hideMark/>
          </w:tcPr>
          <w:p w14:paraId="560A2E5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2129</w:t>
            </w:r>
          </w:p>
        </w:tc>
        <w:tc>
          <w:tcPr>
            <w:tcW w:w="1338" w:type="dxa"/>
            <w:shd w:val="clear" w:color="auto" w:fill="auto"/>
            <w:noWrap/>
            <w:vAlign w:val="center"/>
            <w:hideMark/>
          </w:tcPr>
          <w:p w14:paraId="5F9F995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5050596000</w:t>
            </w:r>
          </w:p>
        </w:tc>
        <w:tc>
          <w:tcPr>
            <w:tcW w:w="1142" w:type="dxa"/>
            <w:shd w:val="clear" w:color="auto" w:fill="auto"/>
            <w:noWrap/>
            <w:vAlign w:val="center"/>
            <w:hideMark/>
          </w:tcPr>
          <w:p w14:paraId="08CA76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30910854</w:t>
            </w:r>
          </w:p>
        </w:tc>
        <w:tc>
          <w:tcPr>
            <w:tcW w:w="5948" w:type="dxa"/>
            <w:shd w:val="clear" w:color="auto" w:fill="auto"/>
            <w:noWrap/>
            <w:vAlign w:val="center"/>
            <w:hideMark/>
          </w:tcPr>
          <w:p w14:paraId="5A2263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USPOSABLJANJE, DELO IN VARSTVO DR. MARIJANA BORŠTNARJA DORNAVA</w:t>
            </w:r>
          </w:p>
        </w:tc>
      </w:tr>
      <w:tr w:rsidR="005F30FC" w:rsidRPr="006E664C" w14:paraId="751D9C57" w14:textId="77777777" w:rsidTr="00FA52E4">
        <w:trPr>
          <w:trHeight w:val="288"/>
        </w:trPr>
        <w:tc>
          <w:tcPr>
            <w:tcW w:w="634" w:type="dxa"/>
            <w:shd w:val="clear" w:color="auto" w:fill="auto"/>
            <w:noWrap/>
            <w:vAlign w:val="center"/>
            <w:hideMark/>
          </w:tcPr>
          <w:p w14:paraId="67F2EF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2130</w:t>
            </w:r>
          </w:p>
        </w:tc>
        <w:tc>
          <w:tcPr>
            <w:tcW w:w="1338" w:type="dxa"/>
            <w:shd w:val="clear" w:color="auto" w:fill="auto"/>
            <w:noWrap/>
            <w:vAlign w:val="center"/>
            <w:hideMark/>
          </w:tcPr>
          <w:p w14:paraId="6DDC6D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5051223000</w:t>
            </w:r>
          </w:p>
        </w:tc>
        <w:tc>
          <w:tcPr>
            <w:tcW w:w="1142" w:type="dxa"/>
            <w:shd w:val="clear" w:color="auto" w:fill="auto"/>
            <w:noWrap/>
            <w:vAlign w:val="center"/>
            <w:hideMark/>
          </w:tcPr>
          <w:p w14:paraId="3C5DF4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96476915</w:t>
            </w:r>
          </w:p>
        </w:tc>
        <w:tc>
          <w:tcPr>
            <w:tcW w:w="5948" w:type="dxa"/>
            <w:shd w:val="clear" w:color="auto" w:fill="auto"/>
            <w:noWrap/>
            <w:vAlign w:val="center"/>
            <w:hideMark/>
          </w:tcPr>
          <w:p w14:paraId="7B72907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 xml:space="preserve">ZAVOD ZA VZGOJO IN IZOBRAŽEVANJE LOGATEC </w:t>
            </w:r>
            <w:proofErr w:type="spellStart"/>
            <w:r w:rsidRPr="006E664C">
              <w:rPr>
                <w:rFonts w:ascii="Arial" w:eastAsia="Times New Roman" w:hAnsi="Arial" w:cs="Arial"/>
                <w:color w:val="000000"/>
                <w:sz w:val="18"/>
                <w:szCs w:val="18"/>
                <w:lang w:eastAsia="sl-SI"/>
              </w:rPr>
              <w:t>LOGATEC</w:t>
            </w:r>
            <w:proofErr w:type="spellEnd"/>
          </w:p>
        </w:tc>
      </w:tr>
      <w:tr w:rsidR="005F30FC" w:rsidRPr="006E664C" w14:paraId="33C5E43B" w14:textId="77777777" w:rsidTr="00FA52E4">
        <w:trPr>
          <w:trHeight w:val="288"/>
        </w:trPr>
        <w:tc>
          <w:tcPr>
            <w:tcW w:w="634" w:type="dxa"/>
            <w:shd w:val="clear" w:color="auto" w:fill="auto"/>
            <w:noWrap/>
            <w:vAlign w:val="center"/>
            <w:hideMark/>
          </w:tcPr>
          <w:p w14:paraId="0C03B7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2131</w:t>
            </w:r>
          </w:p>
        </w:tc>
        <w:tc>
          <w:tcPr>
            <w:tcW w:w="1338" w:type="dxa"/>
            <w:shd w:val="clear" w:color="auto" w:fill="auto"/>
            <w:noWrap/>
            <w:vAlign w:val="center"/>
            <w:hideMark/>
          </w:tcPr>
          <w:p w14:paraId="05B314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5554195000</w:t>
            </w:r>
          </w:p>
        </w:tc>
        <w:tc>
          <w:tcPr>
            <w:tcW w:w="1142" w:type="dxa"/>
            <w:shd w:val="clear" w:color="auto" w:fill="auto"/>
            <w:noWrap/>
            <w:vAlign w:val="center"/>
            <w:hideMark/>
          </w:tcPr>
          <w:p w14:paraId="421F94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41698070</w:t>
            </w:r>
          </w:p>
        </w:tc>
        <w:tc>
          <w:tcPr>
            <w:tcW w:w="5948" w:type="dxa"/>
            <w:shd w:val="clear" w:color="auto" w:fill="auto"/>
            <w:noWrap/>
            <w:vAlign w:val="center"/>
            <w:hideMark/>
          </w:tcPr>
          <w:p w14:paraId="5085B0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ZA ZDRAVSTVENO ZAVAROVANJE SLOVENIJE</w:t>
            </w:r>
          </w:p>
        </w:tc>
      </w:tr>
      <w:tr w:rsidR="005F30FC" w:rsidRPr="006E664C" w14:paraId="066D5CDE" w14:textId="77777777" w:rsidTr="00FA52E4">
        <w:trPr>
          <w:trHeight w:val="288"/>
        </w:trPr>
        <w:tc>
          <w:tcPr>
            <w:tcW w:w="634" w:type="dxa"/>
            <w:shd w:val="clear" w:color="auto" w:fill="auto"/>
            <w:noWrap/>
            <w:vAlign w:val="center"/>
            <w:hideMark/>
          </w:tcPr>
          <w:p w14:paraId="49D1726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2132</w:t>
            </w:r>
          </w:p>
        </w:tc>
        <w:tc>
          <w:tcPr>
            <w:tcW w:w="1338" w:type="dxa"/>
            <w:shd w:val="clear" w:color="auto" w:fill="auto"/>
            <w:noWrap/>
            <w:vAlign w:val="center"/>
            <w:hideMark/>
          </w:tcPr>
          <w:p w14:paraId="031E40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5052289000</w:t>
            </w:r>
          </w:p>
        </w:tc>
        <w:tc>
          <w:tcPr>
            <w:tcW w:w="1142" w:type="dxa"/>
            <w:shd w:val="clear" w:color="auto" w:fill="auto"/>
            <w:noWrap/>
            <w:vAlign w:val="center"/>
            <w:hideMark/>
          </w:tcPr>
          <w:p w14:paraId="3AA4A2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96416254</w:t>
            </w:r>
          </w:p>
        </w:tc>
        <w:tc>
          <w:tcPr>
            <w:tcW w:w="5948" w:type="dxa"/>
            <w:shd w:val="clear" w:color="auto" w:fill="auto"/>
            <w:noWrap/>
            <w:vAlign w:val="center"/>
            <w:hideMark/>
          </w:tcPr>
          <w:p w14:paraId="58F692D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ZAVOD ZNANJE POSTOJNA, JAVNI ZAVOD ZA MUZEJSKO DEJAVNOST, KULTURO, IZOBRAŽEVANJE IN OSTALE DEJAVNOSTI</w:t>
            </w:r>
          </w:p>
        </w:tc>
      </w:tr>
      <w:tr w:rsidR="005F30FC" w:rsidRPr="006E664C" w14:paraId="6B54EC7A" w14:textId="77777777" w:rsidTr="00FA52E4">
        <w:trPr>
          <w:trHeight w:val="288"/>
        </w:trPr>
        <w:tc>
          <w:tcPr>
            <w:tcW w:w="634" w:type="dxa"/>
            <w:shd w:val="clear" w:color="auto" w:fill="auto"/>
            <w:noWrap/>
            <w:vAlign w:val="center"/>
            <w:hideMark/>
          </w:tcPr>
          <w:p w14:paraId="2C905A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2133</w:t>
            </w:r>
          </w:p>
        </w:tc>
        <w:tc>
          <w:tcPr>
            <w:tcW w:w="1338" w:type="dxa"/>
            <w:shd w:val="clear" w:color="auto" w:fill="auto"/>
            <w:noWrap/>
            <w:vAlign w:val="center"/>
            <w:hideMark/>
          </w:tcPr>
          <w:p w14:paraId="38F3C1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5107164000</w:t>
            </w:r>
          </w:p>
        </w:tc>
        <w:tc>
          <w:tcPr>
            <w:tcW w:w="1142" w:type="dxa"/>
            <w:shd w:val="clear" w:color="auto" w:fill="auto"/>
            <w:noWrap/>
            <w:vAlign w:val="center"/>
            <w:hideMark/>
          </w:tcPr>
          <w:p w14:paraId="7A56ABC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39847128</w:t>
            </w:r>
          </w:p>
        </w:tc>
        <w:tc>
          <w:tcPr>
            <w:tcW w:w="5948" w:type="dxa"/>
            <w:shd w:val="clear" w:color="auto" w:fill="auto"/>
            <w:noWrap/>
            <w:vAlign w:val="center"/>
            <w:hideMark/>
          </w:tcPr>
          <w:p w14:paraId="6A08B6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AJDOVŠČINA</w:t>
            </w:r>
          </w:p>
        </w:tc>
      </w:tr>
      <w:tr w:rsidR="005F30FC" w:rsidRPr="006E664C" w14:paraId="22A8BA9F" w14:textId="77777777" w:rsidTr="00FA52E4">
        <w:trPr>
          <w:trHeight w:val="288"/>
        </w:trPr>
        <w:tc>
          <w:tcPr>
            <w:tcW w:w="634" w:type="dxa"/>
            <w:shd w:val="clear" w:color="auto" w:fill="auto"/>
            <w:noWrap/>
            <w:vAlign w:val="center"/>
            <w:hideMark/>
          </w:tcPr>
          <w:p w14:paraId="3400F8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2134</w:t>
            </w:r>
          </w:p>
        </w:tc>
        <w:tc>
          <w:tcPr>
            <w:tcW w:w="1338" w:type="dxa"/>
            <w:shd w:val="clear" w:color="auto" w:fill="auto"/>
            <w:noWrap/>
            <w:vAlign w:val="center"/>
            <w:hideMark/>
          </w:tcPr>
          <w:p w14:paraId="243D0FD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5056268000</w:t>
            </w:r>
          </w:p>
        </w:tc>
        <w:tc>
          <w:tcPr>
            <w:tcW w:w="1142" w:type="dxa"/>
            <w:shd w:val="clear" w:color="auto" w:fill="auto"/>
            <w:noWrap/>
            <w:vAlign w:val="center"/>
            <w:hideMark/>
          </w:tcPr>
          <w:p w14:paraId="559587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69835853</w:t>
            </w:r>
          </w:p>
        </w:tc>
        <w:tc>
          <w:tcPr>
            <w:tcW w:w="5948" w:type="dxa"/>
            <w:shd w:val="clear" w:color="auto" w:fill="auto"/>
            <w:noWrap/>
            <w:vAlign w:val="center"/>
            <w:hideMark/>
          </w:tcPr>
          <w:p w14:paraId="648A248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BREŽICE</w:t>
            </w:r>
          </w:p>
        </w:tc>
      </w:tr>
      <w:tr w:rsidR="005F30FC" w:rsidRPr="006E664C" w14:paraId="2DA0FB21" w14:textId="77777777" w:rsidTr="00FA52E4">
        <w:trPr>
          <w:trHeight w:val="288"/>
        </w:trPr>
        <w:tc>
          <w:tcPr>
            <w:tcW w:w="634" w:type="dxa"/>
            <w:shd w:val="clear" w:color="auto" w:fill="auto"/>
            <w:noWrap/>
            <w:vAlign w:val="center"/>
            <w:hideMark/>
          </w:tcPr>
          <w:p w14:paraId="3E0C1C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2135</w:t>
            </w:r>
          </w:p>
        </w:tc>
        <w:tc>
          <w:tcPr>
            <w:tcW w:w="1338" w:type="dxa"/>
            <w:shd w:val="clear" w:color="auto" w:fill="auto"/>
            <w:noWrap/>
            <w:vAlign w:val="center"/>
            <w:hideMark/>
          </w:tcPr>
          <w:p w14:paraId="71A405A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5619017000</w:t>
            </w:r>
          </w:p>
        </w:tc>
        <w:tc>
          <w:tcPr>
            <w:tcW w:w="1142" w:type="dxa"/>
            <w:shd w:val="clear" w:color="auto" w:fill="auto"/>
            <w:noWrap/>
            <w:vAlign w:val="center"/>
            <w:hideMark/>
          </w:tcPr>
          <w:p w14:paraId="3C79F2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56373538</w:t>
            </w:r>
          </w:p>
        </w:tc>
        <w:tc>
          <w:tcPr>
            <w:tcW w:w="5948" w:type="dxa"/>
            <w:shd w:val="clear" w:color="auto" w:fill="auto"/>
            <w:noWrap/>
            <w:vAlign w:val="center"/>
            <w:hideMark/>
          </w:tcPr>
          <w:p w14:paraId="2D54E9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CELJE</w:t>
            </w:r>
          </w:p>
        </w:tc>
      </w:tr>
      <w:tr w:rsidR="005F30FC" w:rsidRPr="006E664C" w14:paraId="56CE92A1" w14:textId="77777777" w:rsidTr="00FA52E4">
        <w:trPr>
          <w:trHeight w:val="288"/>
        </w:trPr>
        <w:tc>
          <w:tcPr>
            <w:tcW w:w="634" w:type="dxa"/>
            <w:shd w:val="clear" w:color="auto" w:fill="auto"/>
            <w:noWrap/>
            <w:vAlign w:val="center"/>
            <w:hideMark/>
          </w:tcPr>
          <w:p w14:paraId="13CEFC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2136</w:t>
            </w:r>
          </w:p>
        </w:tc>
        <w:tc>
          <w:tcPr>
            <w:tcW w:w="1338" w:type="dxa"/>
            <w:shd w:val="clear" w:color="auto" w:fill="auto"/>
            <w:noWrap/>
            <w:vAlign w:val="center"/>
            <w:hideMark/>
          </w:tcPr>
          <w:p w14:paraId="06BE659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5054605000</w:t>
            </w:r>
          </w:p>
        </w:tc>
        <w:tc>
          <w:tcPr>
            <w:tcW w:w="1142" w:type="dxa"/>
            <w:shd w:val="clear" w:color="auto" w:fill="auto"/>
            <w:noWrap/>
            <w:vAlign w:val="center"/>
            <w:hideMark/>
          </w:tcPr>
          <w:p w14:paraId="514BEEB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21020442</w:t>
            </w:r>
          </w:p>
        </w:tc>
        <w:tc>
          <w:tcPr>
            <w:tcW w:w="5948" w:type="dxa"/>
            <w:shd w:val="clear" w:color="auto" w:fill="auto"/>
            <w:noWrap/>
            <w:vAlign w:val="center"/>
            <w:hideMark/>
          </w:tcPr>
          <w:p w14:paraId="691146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ČRNOMELJ</w:t>
            </w:r>
          </w:p>
        </w:tc>
      </w:tr>
      <w:tr w:rsidR="005F30FC" w:rsidRPr="006E664C" w14:paraId="35D3D99A" w14:textId="77777777" w:rsidTr="00FA52E4">
        <w:trPr>
          <w:trHeight w:val="288"/>
        </w:trPr>
        <w:tc>
          <w:tcPr>
            <w:tcW w:w="634" w:type="dxa"/>
            <w:shd w:val="clear" w:color="auto" w:fill="auto"/>
            <w:noWrap/>
            <w:vAlign w:val="center"/>
            <w:hideMark/>
          </w:tcPr>
          <w:p w14:paraId="4DDC210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2137</w:t>
            </w:r>
          </w:p>
        </w:tc>
        <w:tc>
          <w:tcPr>
            <w:tcW w:w="1338" w:type="dxa"/>
            <w:shd w:val="clear" w:color="auto" w:fill="auto"/>
            <w:noWrap/>
            <w:vAlign w:val="center"/>
            <w:hideMark/>
          </w:tcPr>
          <w:p w14:paraId="10EBCA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5500931000</w:t>
            </w:r>
          </w:p>
        </w:tc>
        <w:tc>
          <w:tcPr>
            <w:tcW w:w="1142" w:type="dxa"/>
            <w:shd w:val="clear" w:color="auto" w:fill="auto"/>
            <w:noWrap/>
            <w:vAlign w:val="center"/>
            <w:hideMark/>
          </w:tcPr>
          <w:p w14:paraId="40CA62F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88946347</w:t>
            </w:r>
          </w:p>
        </w:tc>
        <w:tc>
          <w:tcPr>
            <w:tcW w:w="5948" w:type="dxa"/>
            <w:shd w:val="clear" w:color="auto" w:fill="auto"/>
            <w:noWrap/>
            <w:vAlign w:val="center"/>
            <w:hideMark/>
          </w:tcPr>
          <w:p w14:paraId="2F42EEE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DOMŽALE</w:t>
            </w:r>
          </w:p>
        </w:tc>
      </w:tr>
      <w:tr w:rsidR="005F30FC" w:rsidRPr="006E664C" w14:paraId="1D913BC7" w14:textId="77777777" w:rsidTr="00FA52E4">
        <w:trPr>
          <w:trHeight w:val="288"/>
        </w:trPr>
        <w:tc>
          <w:tcPr>
            <w:tcW w:w="634" w:type="dxa"/>
            <w:shd w:val="clear" w:color="auto" w:fill="auto"/>
            <w:noWrap/>
            <w:vAlign w:val="center"/>
            <w:hideMark/>
          </w:tcPr>
          <w:p w14:paraId="1B4FBF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2138</w:t>
            </w:r>
          </w:p>
        </w:tc>
        <w:tc>
          <w:tcPr>
            <w:tcW w:w="1338" w:type="dxa"/>
            <w:shd w:val="clear" w:color="auto" w:fill="auto"/>
            <w:noWrap/>
            <w:vAlign w:val="center"/>
            <w:hideMark/>
          </w:tcPr>
          <w:p w14:paraId="5D832F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5054095000</w:t>
            </w:r>
          </w:p>
        </w:tc>
        <w:tc>
          <w:tcPr>
            <w:tcW w:w="1142" w:type="dxa"/>
            <w:shd w:val="clear" w:color="auto" w:fill="auto"/>
            <w:noWrap/>
            <w:vAlign w:val="center"/>
            <w:hideMark/>
          </w:tcPr>
          <w:p w14:paraId="0CC629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49672509</w:t>
            </w:r>
          </w:p>
        </w:tc>
        <w:tc>
          <w:tcPr>
            <w:tcW w:w="5948" w:type="dxa"/>
            <w:shd w:val="clear" w:color="auto" w:fill="auto"/>
            <w:noWrap/>
            <w:vAlign w:val="center"/>
            <w:hideMark/>
          </w:tcPr>
          <w:p w14:paraId="294029D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DR. ADOLFA DROLCA MARIBOR</w:t>
            </w:r>
          </w:p>
        </w:tc>
      </w:tr>
      <w:tr w:rsidR="005F30FC" w:rsidRPr="006E664C" w14:paraId="437A6EC1" w14:textId="77777777" w:rsidTr="00FA52E4">
        <w:trPr>
          <w:trHeight w:val="288"/>
        </w:trPr>
        <w:tc>
          <w:tcPr>
            <w:tcW w:w="634" w:type="dxa"/>
            <w:shd w:val="clear" w:color="auto" w:fill="auto"/>
            <w:noWrap/>
            <w:vAlign w:val="center"/>
            <w:hideMark/>
          </w:tcPr>
          <w:p w14:paraId="67AEF6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2139</w:t>
            </w:r>
          </w:p>
        </w:tc>
        <w:tc>
          <w:tcPr>
            <w:tcW w:w="1338" w:type="dxa"/>
            <w:shd w:val="clear" w:color="auto" w:fill="auto"/>
            <w:noWrap/>
            <w:vAlign w:val="center"/>
            <w:hideMark/>
          </w:tcPr>
          <w:p w14:paraId="3E38D80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5158842000</w:t>
            </w:r>
          </w:p>
        </w:tc>
        <w:tc>
          <w:tcPr>
            <w:tcW w:w="1142" w:type="dxa"/>
            <w:shd w:val="clear" w:color="auto" w:fill="auto"/>
            <w:noWrap/>
            <w:vAlign w:val="center"/>
            <w:hideMark/>
          </w:tcPr>
          <w:p w14:paraId="25C383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83479007</w:t>
            </w:r>
          </w:p>
        </w:tc>
        <w:tc>
          <w:tcPr>
            <w:tcW w:w="5948" w:type="dxa"/>
            <w:shd w:val="clear" w:color="auto" w:fill="auto"/>
            <w:noWrap/>
            <w:vAlign w:val="center"/>
            <w:hideMark/>
          </w:tcPr>
          <w:p w14:paraId="58A4C0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DR. BOŽIDARJA LAVRIČA - CERKNICA</w:t>
            </w:r>
          </w:p>
        </w:tc>
      </w:tr>
      <w:tr w:rsidR="005F30FC" w:rsidRPr="006E664C" w14:paraId="258EC8C1" w14:textId="77777777" w:rsidTr="00FA52E4">
        <w:trPr>
          <w:trHeight w:val="288"/>
        </w:trPr>
        <w:tc>
          <w:tcPr>
            <w:tcW w:w="634" w:type="dxa"/>
            <w:shd w:val="clear" w:color="auto" w:fill="auto"/>
            <w:noWrap/>
            <w:vAlign w:val="center"/>
            <w:hideMark/>
          </w:tcPr>
          <w:p w14:paraId="4AF7C40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2140</w:t>
            </w:r>
          </w:p>
        </w:tc>
        <w:tc>
          <w:tcPr>
            <w:tcW w:w="1338" w:type="dxa"/>
            <w:shd w:val="clear" w:color="auto" w:fill="auto"/>
            <w:noWrap/>
            <w:vAlign w:val="center"/>
            <w:hideMark/>
          </w:tcPr>
          <w:p w14:paraId="1E28C35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5779138000</w:t>
            </w:r>
          </w:p>
        </w:tc>
        <w:tc>
          <w:tcPr>
            <w:tcW w:w="1142" w:type="dxa"/>
            <w:shd w:val="clear" w:color="auto" w:fill="auto"/>
            <w:noWrap/>
            <w:vAlign w:val="center"/>
            <w:hideMark/>
          </w:tcPr>
          <w:p w14:paraId="1CDAEFA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72234911</w:t>
            </w:r>
          </w:p>
        </w:tc>
        <w:tc>
          <w:tcPr>
            <w:tcW w:w="5948" w:type="dxa"/>
            <w:shd w:val="clear" w:color="auto" w:fill="auto"/>
            <w:noWrap/>
            <w:vAlign w:val="center"/>
            <w:hideMark/>
          </w:tcPr>
          <w:p w14:paraId="16285D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DR. FRANCA AMBROŽIČA, POSTOJNA</w:t>
            </w:r>
          </w:p>
        </w:tc>
      </w:tr>
      <w:tr w:rsidR="005F30FC" w:rsidRPr="006E664C" w14:paraId="4E2AA80D" w14:textId="77777777" w:rsidTr="00FA52E4">
        <w:trPr>
          <w:trHeight w:val="288"/>
        </w:trPr>
        <w:tc>
          <w:tcPr>
            <w:tcW w:w="634" w:type="dxa"/>
            <w:shd w:val="clear" w:color="auto" w:fill="auto"/>
            <w:noWrap/>
            <w:vAlign w:val="center"/>
            <w:hideMark/>
          </w:tcPr>
          <w:p w14:paraId="71B85FC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2141</w:t>
            </w:r>
          </w:p>
        </w:tc>
        <w:tc>
          <w:tcPr>
            <w:tcW w:w="1338" w:type="dxa"/>
            <w:shd w:val="clear" w:color="auto" w:fill="auto"/>
            <w:noWrap/>
            <w:vAlign w:val="center"/>
            <w:hideMark/>
          </w:tcPr>
          <w:p w14:paraId="493FB3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5169992000</w:t>
            </w:r>
          </w:p>
        </w:tc>
        <w:tc>
          <w:tcPr>
            <w:tcW w:w="1142" w:type="dxa"/>
            <w:shd w:val="clear" w:color="auto" w:fill="auto"/>
            <w:noWrap/>
            <w:vAlign w:val="center"/>
            <w:hideMark/>
          </w:tcPr>
          <w:p w14:paraId="2BDFD83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99071703</w:t>
            </w:r>
          </w:p>
        </w:tc>
        <w:tc>
          <w:tcPr>
            <w:tcW w:w="5948" w:type="dxa"/>
            <w:shd w:val="clear" w:color="auto" w:fill="auto"/>
            <w:noWrap/>
            <w:vAlign w:val="center"/>
            <w:hideMark/>
          </w:tcPr>
          <w:p w14:paraId="4575AAE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DR. JANEZA ORAŽMA RIBNICA</w:t>
            </w:r>
          </w:p>
        </w:tc>
      </w:tr>
      <w:tr w:rsidR="005F30FC" w:rsidRPr="006E664C" w14:paraId="0CBA9BE4" w14:textId="77777777" w:rsidTr="00FA52E4">
        <w:trPr>
          <w:trHeight w:val="288"/>
        </w:trPr>
        <w:tc>
          <w:tcPr>
            <w:tcW w:w="634" w:type="dxa"/>
            <w:shd w:val="clear" w:color="auto" w:fill="auto"/>
            <w:noWrap/>
            <w:vAlign w:val="center"/>
            <w:hideMark/>
          </w:tcPr>
          <w:p w14:paraId="557DDAC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2142</w:t>
            </w:r>
          </w:p>
        </w:tc>
        <w:tc>
          <w:tcPr>
            <w:tcW w:w="1338" w:type="dxa"/>
            <w:shd w:val="clear" w:color="auto" w:fill="auto"/>
            <w:noWrap/>
            <w:vAlign w:val="center"/>
            <w:hideMark/>
          </w:tcPr>
          <w:p w14:paraId="583EFF4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5636540000</w:t>
            </w:r>
          </w:p>
        </w:tc>
        <w:tc>
          <w:tcPr>
            <w:tcW w:w="1142" w:type="dxa"/>
            <w:shd w:val="clear" w:color="auto" w:fill="auto"/>
            <w:noWrap/>
            <w:vAlign w:val="center"/>
            <w:hideMark/>
          </w:tcPr>
          <w:p w14:paraId="03D316D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16739116</w:t>
            </w:r>
          </w:p>
        </w:tc>
        <w:tc>
          <w:tcPr>
            <w:tcW w:w="5948" w:type="dxa"/>
            <w:shd w:val="clear" w:color="auto" w:fill="auto"/>
            <w:noWrap/>
            <w:vAlign w:val="center"/>
            <w:hideMark/>
          </w:tcPr>
          <w:p w14:paraId="5420E3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DR. JOŽETA POTRATE ŽALEC</w:t>
            </w:r>
          </w:p>
        </w:tc>
      </w:tr>
      <w:tr w:rsidR="005F30FC" w:rsidRPr="006E664C" w14:paraId="6137EA72" w14:textId="77777777" w:rsidTr="00FA52E4">
        <w:trPr>
          <w:trHeight w:val="288"/>
        </w:trPr>
        <w:tc>
          <w:tcPr>
            <w:tcW w:w="634" w:type="dxa"/>
            <w:shd w:val="clear" w:color="auto" w:fill="auto"/>
            <w:noWrap/>
            <w:vAlign w:val="center"/>
            <w:hideMark/>
          </w:tcPr>
          <w:p w14:paraId="6DFB2F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2143</w:t>
            </w:r>
          </w:p>
        </w:tc>
        <w:tc>
          <w:tcPr>
            <w:tcW w:w="1338" w:type="dxa"/>
            <w:shd w:val="clear" w:color="auto" w:fill="auto"/>
            <w:noWrap/>
            <w:vAlign w:val="center"/>
            <w:hideMark/>
          </w:tcPr>
          <w:p w14:paraId="585C17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5056853000</w:t>
            </w:r>
          </w:p>
        </w:tc>
        <w:tc>
          <w:tcPr>
            <w:tcW w:w="1142" w:type="dxa"/>
            <w:shd w:val="clear" w:color="auto" w:fill="auto"/>
            <w:noWrap/>
            <w:vAlign w:val="center"/>
            <w:hideMark/>
          </w:tcPr>
          <w:p w14:paraId="5FF01D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15049736</w:t>
            </w:r>
          </w:p>
        </w:tc>
        <w:tc>
          <w:tcPr>
            <w:tcW w:w="5948" w:type="dxa"/>
            <w:shd w:val="clear" w:color="auto" w:fill="auto"/>
            <w:noWrap/>
            <w:vAlign w:val="center"/>
            <w:hideMark/>
          </w:tcPr>
          <w:p w14:paraId="19B574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DR. JULIJA POLCA KAMNIK</w:t>
            </w:r>
          </w:p>
        </w:tc>
      </w:tr>
      <w:tr w:rsidR="005F30FC" w:rsidRPr="006E664C" w14:paraId="0345BA07" w14:textId="77777777" w:rsidTr="00FA52E4">
        <w:trPr>
          <w:trHeight w:val="288"/>
        </w:trPr>
        <w:tc>
          <w:tcPr>
            <w:tcW w:w="634" w:type="dxa"/>
            <w:shd w:val="clear" w:color="auto" w:fill="auto"/>
            <w:noWrap/>
            <w:vAlign w:val="center"/>
            <w:hideMark/>
          </w:tcPr>
          <w:p w14:paraId="392A05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2144</w:t>
            </w:r>
          </w:p>
        </w:tc>
        <w:tc>
          <w:tcPr>
            <w:tcW w:w="1338" w:type="dxa"/>
            <w:shd w:val="clear" w:color="auto" w:fill="auto"/>
            <w:noWrap/>
            <w:vAlign w:val="center"/>
            <w:hideMark/>
          </w:tcPr>
          <w:p w14:paraId="1C1E59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5858267000</w:t>
            </w:r>
          </w:p>
        </w:tc>
        <w:tc>
          <w:tcPr>
            <w:tcW w:w="1142" w:type="dxa"/>
            <w:shd w:val="clear" w:color="auto" w:fill="auto"/>
            <w:noWrap/>
            <w:vAlign w:val="center"/>
            <w:hideMark/>
          </w:tcPr>
          <w:p w14:paraId="535C3A7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25782568</w:t>
            </w:r>
          </w:p>
        </w:tc>
        <w:tc>
          <w:tcPr>
            <w:tcW w:w="5948" w:type="dxa"/>
            <w:shd w:val="clear" w:color="auto" w:fill="auto"/>
            <w:noWrap/>
            <w:vAlign w:val="center"/>
            <w:hideMark/>
          </w:tcPr>
          <w:p w14:paraId="143D006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GORNJA RADGONA</w:t>
            </w:r>
          </w:p>
        </w:tc>
      </w:tr>
      <w:tr w:rsidR="005F30FC" w:rsidRPr="006E664C" w14:paraId="32C991BC" w14:textId="77777777" w:rsidTr="00FA52E4">
        <w:trPr>
          <w:trHeight w:val="288"/>
        </w:trPr>
        <w:tc>
          <w:tcPr>
            <w:tcW w:w="634" w:type="dxa"/>
            <w:shd w:val="clear" w:color="auto" w:fill="auto"/>
            <w:noWrap/>
            <w:vAlign w:val="center"/>
            <w:hideMark/>
          </w:tcPr>
          <w:p w14:paraId="24FE58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2145</w:t>
            </w:r>
          </w:p>
        </w:tc>
        <w:tc>
          <w:tcPr>
            <w:tcW w:w="1338" w:type="dxa"/>
            <w:shd w:val="clear" w:color="auto" w:fill="auto"/>
            <w:noWrap/>
            <w:vAlign w:val="center"/>
            <w:hideMark/>
          </w:tcPr>
          <w:p w14:paraId="4C8351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1192582000</w:t>
            </w:r>
          </w:p>
        </w:tc>
        <w:tc>
          <w:tcPr>
            <w:tcW w:w="1142" w:type="dxa"/>
            <w:shd w:val="clear" w:color="auto" w:fill="auto"/>
            <w:noWrap/>
            <w:vAlign w:val="center"/>
            <w:hideMark/>
          </w:tcPr>
          <w:p w14:paraId="64CCD2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55156614</w:t>
            </w:r>
          </w:p>
        </w:tc>
        <w:tc>
          <w:tcPr>
            <w:tcW w:w="5948" w:type="dxa"/>
            <w:shd w:val="clear" w:color="auto" w:fill="auto"/>
            <w:noWrap/>
            <w:vAlign w:val="center"/>
            <w:hideMark/>
          </w:tcPr>
          <w:p w14:paraId="20A346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GROSUPLJE</w:t>
            </w:r>
          </w:p>
        </w:tc>
      </w:tr>
      <w:tr w:rsidR="005F30FC" w:rsidRPr="006E664C" w14:paraId="1E757E7E" w14:textId="77777777" w:rsidTr="00FA52E4">
        <w:trPr>
          <w:trHeight w:val="288"/>
        </w:trPr>
        <w:tc>
          <w:tcPr>
            <w:tcW w:w="634" w:type="dxa"/>
            <w:shd w:val="clear" w:color="auto" w:fill="auto"/>
            <w:noWrap/>
            <w:vAlign w:val="center"/>
            <w:hideMark/>
          </w:tcPr>
          <w:p w14:paraId="79E8A66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2146</w:t>
            </w:r>
          </w:p>
        </w:tc>
        <w:tc>
          <w:tcPr>
            <w:tcW w:w="1338" w:type="dxa"/>
            <w:shd w:val="clear" w:color="auto" w:fill="auto"/>
            <w:noWrap/>
            <w:vAlign w:val="center"/>
            <w:hideMark/>
          </w:tcPr>
          <w:p w14:paraId="6D446D5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5063086000</w:t>
            </w:r>
          </w:p>
        </w:tc>
        <w:tc>
          <w:tcPr>
            <w:tcW w:w="1142" w:type="dxa"/>
            <w:shd w:val="clear" w:color="auto" w:fill="auto"/>
            <w:noWrap/>
            <w:vAlign w:val="center"/>
            <w:hideMark/>
          </w:tcPr>
          <w:p w14:paraId="7524B8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40459454</w:t>
            </w:r>
          </w:p>
        </w:tc>
        <w:tc>
          <w:tcPr>
            <w:tcW w:w="5948" w:type="dxa"/>
            <w:shd w:val="clear" w:color="auto" w:fill="auto"/>
            <w:noWrap/>
            <w:vAlign w:val="center"/>
            <w:hideMark/>
          </w:tcPr>
          <w:p w14:paraId="1CD7D0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HRASTNIK</w:t>
            </w:r>
          </w:p>
        </w:tc>
      </w:tr>
      <w:tr w:rsidR="005F30FC" w:rsidRPr="006E664C" w14:paraId="2A60CF02" w14:textId="77777777" w:rsidTr="00FA52E4">
        <w:trPr>
          <w:trHeight w:val="288"/>
        </w:trPr>
        <w:tc>
          <w:tcPr>
            <w:tcW w:w="634" w:type="dxa"/>
            <w:shd w:val="clear" w:color="auto" w:fill="auto"/>
            <w:noWrap/>
            <w:vAlign w:val="center"/>
            <w:hideMark/>
          </w:tcPr>
          <w:p w14:paraId="1C825C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2147</w:t>
            </w:r>
          </w:p>
        </w:tc>
        <w:tc>
          <w:tcPr>
            <w:tcW w:w="1338" w:type="dxa"/>
            <w:shd w:val="clear" w:color="auto" w:fill="auto"/>
            <w:noWrap/>
            <w:vAlign w:val="center"/>
            <w:hideMark/>
          </w:tcPr>
          <w:p w14:paraId="5013168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5158869000</w:t>
            </w:r>
          </w:p>
        </w:tc>
        <w:tc>
          <w:tcPr>
            <w:tcW w:w="1142" w:type="dxa"/>
            <w:shd w:val="clear" w:color="auto" w:fill="auto"/>
            <w:noWrap/>
            <w:vAlign w:val="center"/>
            <w:hideMark/>
          </w:tcPr>
          <w:p w14:paraId="0752FEE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58621334</w:t>
            </w:r>
          </w:p>
        </w:tc>
        <w:tc>
          <w:tcPr>
            <w:tcW w:w="5948" w:type="dxa"/>
            <w:shd w:val="clear" w:color="auto" w:fill="auto"/>
            <w:noWrap/>
            <w:vAlign w:val="center"/>
            <w:hideMark/>
          </w:tcPr>
          <w:p w14:paraId="160A76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IDRIJA</w:t>
            </w:r>
          </w:p>
        </w:tc>
      </w:tr>
      <w:tr w:rsidR="005F30FC" w:rsidRPr="006E664C" w14:paraId="2624AC28" w14:textId="77777777" w:rsidTr="00FA52E4">
        <w:trPr>
          <w:trHeight w:val="288"/>
        </w:trPr>
        <w:tc>
          <w:tcPr>
            <w:tcW w:w="634" w:type="dxa"/>
            <w:shd w:val="clear" w:color="auto" w:fill="auto"/>
            <w:noWrap/>
            <w:vAlign w:val="center"/>
            <w:hideMark/>
          </w:tcPr>
          <w:p w14:paraId="5EF24F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2148</w:t>
            </w:r>
          </w:p>
        </w:tc>
        <w:tc>
          <w:tcPr>
            <w:tcW w:w="1338" w:type="dxa"/>
            <w:shd w:val="clear" w:color="auto" w:fill="auto"/>
            <w:noWrap/>
            <w:vAlign w:val="center"/>
            <w:hideMark/>
          </w:tcPr>
          <w:p w14:paraId="10D6333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5779081000</w:t>
            </w:r>
          </w:p>
        </w:tc>
        <w:tc>
          <w:tcPr>
            <w:tcW w:w="1142" w:type="dxa"/>
            <w:shd w:val="clear" w:color="auto" w:fill="auto"/>
            <w:noWrap/>
            <w:vAlign w:val="center"/>
            <w:hideMark/>
          </w:tcPr>
          <w:p w14:paraId="0476D7D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55050077</w:t>
            </w:r>
          </w:p>
        </w:tc>
        <w:tc>
          <w:tcPr>
            <w:tcW w:w="5948" w:type="dxa"/>
            <w:shd w:val="clear" w:color="auto" w:fill="auto"/>
            <w:noWrap/>
            <w:vAlign w:val="center"/>
            <w:hideMark/>
          </w:tcPr>
          <w:p w14:paraId="5E42077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ILIRSKA BISTRICA</w:t>
            </w:r>
          </w:p>
        </w:tc>
      </w:tr>
      <w:tr w:rsidR="005F30FC" w:rsidRPr="006E664C" w14:paraId="6A20EEF1" w14:textId="77777777" w:rsidTr="00FA52E4">
        <w:trPr>
          <w:trHeight w:val="288"/>
        </w:trPr>
        <w:tc>
          <w:tcPr>
            <w:tcW w:w="634" w:type="dxa"/>
            <w:shd w:val="clear" w:color="auto" w:fill="auto"/>
            <w:noWrap/>
            <w:vAlign w:val="center"/>
            <w:hideMark/>
          </w:tcPr>
          <w:p w14:paraId="67ED4B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2149</w:t>
            </w:r>
          </w:p>
        </w:tc>
        <w:tc>
          <w:tcPr>
            <w:tcW w:w="1338" w:type="dxa"/>
            <w:shd w:val="clear" w:color="auto" w:fill="auto"/>
            <w:noWrap/>
            <w:vAlign w:val="center"/>
            <w:hideMark/>
          </w:tcPr>
          <w:p w14:paraId="156902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1192574000</w:t>
            </w:r>
          </w:p>
        </w:tc>
        <w:tc>
          <w:tcPr>
            <w:tcW w:w="1142" w:type="dxa"/>
            <w:shd w:val="clear" w:color="auto" w:fill="auto"/>
            <w:noWrap/>
            <w:vAlign w:val="center"/>
            <w:hideMark/>
          </w:tcPr>
          <w:p w14:paraId="78820DE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92521045</w:t>
            </w:r>
          </w:p>
        </w:tc>
        <w:tc>
          <w:tcPr>
            <w:tcW w:w="5948" w:type="dxa"/>
            <w:shd w:val="clear" w:color="auto" w:fill="auto"/>
            <w:noWrap/>
            <w:vAlign w:val="center"/>
            <w:hideMark/>
          </w:tcPr>
          <w:p w14:paraId="305C90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IVANČNA GORICA</w:t>
            </w:r>
          </w:p>
        </w:tc>
      </w:tr>
      <w:tr w:rsidR="005F30FC" w:rsidRPr="006E664C" w14:paraId="733EB34F" w14:textId="77777777" w:rsidTr="00FA52E4">
        <w:trPr>
          <w:trHeight w:val="288"/>
        </w:trPr>
        <w:tc>
          <w:tcPr>
            <w:tcW w:w="634" w:type="dxa"/>
            <w:shd w:val="clear" w:color="auto" w:fill="auto"/>
            <w:noWrap/>
            <w:vAlign w:val="center"/>
            <w:hideMark/>
          </w:tcPr>
          <w:p w14:paraId="0C7B8F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2150</w:t>
            </w:r>
          </w:p>
        </w:tc>
        <w:tc>
          <w:tcPr>
            <w:tcW w:w="1338" w:type="dxa"/>
            <w:shd w:val="clear" w:color="auto" w:fill="auto"/>
            <w:noWrap/>
            <w:vAlign w:val="center"/>
            <w:hideMark/>
          </w:tcPr>
          <w:p w14:paraId="7B368C6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5748569000</w:t>
            </w:r>
          </w:p>
        </w:tc>
        <w:tc>
          <w:tcPr>
            <w:tcW w:w="1142" w:type="dxa"/>
            <w:shd w:val="clear" w:color="auto" w:fill="auto"/>
            <w:noWrap/>
            <w:vAlign w:val="center"/>
            <w:hideMark/>
          </w:tcPr>
          <w:p w14:paraId="76B5A4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98216007</w:t>
            </w:r>
          </w:p>
        </w:tc>
        <w:tc>
          <w:tcPr>
            <w:tcW w:w="5948" w:type="dxa"/>
            <w:shd w:val="clear" w:color="auto" w:fill="auto"/>
            <w:noWrap/>
            <w:vAlign w:val="center"/>
            <w:hideMark/>
          </w:tcPr>
          <w:p w14:paraId="31826A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IZOLA</w:t>
            </w:r>
          </w:p>
        </w:tc>
      </w:tr>
      <w:tr w:rsidR="005F30FC" w:rsidRPr="006E664C" w14:paraId="4AC1153A" w14:textId="77777777" w:rsidTr="00FA52E4">
        <w:trPr>
          <w:trHeight w:val="288"/>
        </w:trPr>
        <w:tc>
          <w:tcPr>
            <w:tcW w:w="634" w:type="dxa"/>
            <w:shd w:val="clear" w:color="auto" w:fill="auto"/>
            <w:noWrap/>
            <w:vAlign w:val="center"/>
            <w:hideMark/>
          </w:tcPr>
          <w:p w14:paraId="4771C2D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2151</w:t>
            </w:r>
          </w:p>
        </w:tc>
        <w:tc>
          <w:tcPr>
            <w:tcW w:w="1338" w:type="dxa"/>
            <w:shd w:val="clear" w:color="auto" w:fill="auto"/>
            <w:noWrap/>
            <w:vAlign w:val="center"/>
            <w:hideMark/>
          </w:tcPr>
          <w:p w14:paraId="724D07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5170001000</w:t>
            </w:r>
          </w:p>
        </w:tc>
        <w:tc>
          <w:tcPr>
            <w:tcW w:w="1142" w:type="dxa"/>
            <w:shd w:val="clear" w:color="auto" w:fill="auto"/>
            <w:noWrap/>
            <w:vAlign w:val="center"/>
            <w:hideMark/>
          </w:tcPr>
          <w:p w14:paraId="1022BF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55897550</w:t>
            </w:r>
          </w:p>
        </w:tc>
        <w:tc>
          <w:tcPr>
            <w:tcW w:w="5948" w:type="dxa"/>
            <w:shd w:val="clear" w:color="auto" w:fill="auto"/>
            <w:noWrap/>
            <w:vAlign w:val="center"/>
            <w:hideMark/>
          </w:tcPr>
          <w:p w14:paraId="2017C3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KOČEVJE</w:t>
            </w:r>
          </w:p>
        </w:tc>
      </w:tr>
      <w:tr w:rsidR="005F30FC" w:rsidRPr="006E664C" w14:paraId="2795CAE7" w14:textId="77777777" w:rsidTr="00FA52E4">
        <w:trPr>
          <w:trHeight w:val="288"/>
        </w:trPr>
        <w:tc>
          <w:tcPr>
            <w:tcW w:w="634" w:type="dxa"/>
            <w:shd w:val="clear" w:color="auto" w:fill="auto"/>
            <w:noWrap/>
            <w:vAlign w:val="center"/>
            <w:hideMark/>
          </w:tcPr>
          <w:p w14:paraId="6C5831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2152</w:t>
            </w:r>
          </w:p>
        </w:tc>
        <w:tc>
          <w:tcPr>
            <w:tcW w:w="1338" w:type="dxa"/>
            <w:shd w:val="clear" w:color="auto" w:fill="auto"/>
            <w:noWrap/>
            <w:vAlign w:val="center"/>
            <w:hideMark/>
          </w:tcPr>
          <w:p w14:paraId="0E62924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5728231000</w:t>
            </w:r>
          </w:p>
        </w:tc>
        <w:tc>
          <w:tcPr>
            <w:tcW w:w="1142" w:type="dxa"/>
            <w:shd w:val="clear" w:color="auto" w:fill="auto"/>
            <w:noWrap/>
            <w:vAlign w:val="center"/>
            <w:hideMark/>
          </w:tcPr>
          <w:p w14:paraId="769200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41729358</w:t>
            </w:r>
          </w:p>
        </w:tc>
        <w:tc>
          <w:tcPr>
            <w:tcW w:w="5948" w:type="dxa"/>
            <w:shd w:val="clear" w:color="auto" w:fill="auto"/>
            <w:noWrap/>
            <w:vAlign w:val="center"/>
            <w:hideMark/>
          </w:tcPr>
          <w:p w14:paraId="5A1D0D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KOPER CASA DELLA SANITA CAPODISTRIA</w:t>
            </w:r>
          </w:p>
        </w:tc>
      </w:tr>
      <w:tr w:rsidR="005F30FC" w:rsidRPr="006E664C" w14:paraId="00E78C8B" w14:textId="77777777" w:rsidTr="00FA52E4">
        <w:trPr>
          <w:trHeight w:val="288"/>
        </w:trPr>
        <w:tc>
          <w:tcPr>
            <w:tcW w:w="634" w:type="dxa"/>
            <w:shd w:val="clear" w:color="auto" w:fill="auto"/>
            <w:noWrap/>
            <w:vAlign w:val="center"/>
            <w:hideMark/>
          </w:tcPr>
          <w:p w14:paraId="3895C2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2153</w:t>
            </w:r>
          </w:p>
        </w:tc>
        <w:tc>
          <w:tcPr>
            <w:tcW w:w="1338" w:type="dxa"/>
            <w:shd w:val="clear" w:color="auto" w:fill="auto"/>
            <w:noWrap/>
            <w:vAlign w:val="center"/>
            <w:hideMark/>
          </w:tcPr>
          <w:p w14:paraId="6463009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5054575000</w:t>
            </w:r>
          </w:p>
        </w:tc>
        <w:tc>
          <w:tcPr>
            <w:tcW w:w="1142" w:type="dxa"/>
            <w:shd w:val="clear" w:color="auto" w:fill="auto"/>
            <w:noWrap/>
            <w:vAlign w:val="center"/>
            <w:hideMark/>
          </w:tcPr>
          <w:p w14:paraId="451A97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89128028</w:t>
            </w:r>
          </w:p>
        </w:tc>
        <w:tc>
          <w:tcPr>
            <w:tcW w:w="5948" w:type="dxa"/>
            <w:shd w:val="clear" w:color="auto" w:fill="auto"/>
            <w:noWrap/>
            <w:vAlign w:val="center"/>
            <w:hideMark/>
          </w:tcPr>
          <w:p w14:paraId="28347E8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KRŠKO</w:t>
            </w:r>
          </w:p>
        </w:tc>
      </w:tr>
      <w:tr w:rsidR="005F30FC" w:rsidRPr="006E664C" w14:paraId="56A184AC" w14:textId="77777777" w:rsidTr="00FA52E4">
        <w:trPr>
          <w:trHeight w:val="288"/>
        </w:trPr>
        <w:tc>
          <w:tcPr>
            <w:tcW w:w="634" w:type="dxa"/>
            <w:shd w:val="clear" w:color="auto" w:fill="auto"/>
            <w:noWrap/>
            <w:vAlign w:val="center"/>
            <w:hideMark/>
          </w:tcPr>
          <w:p w14:paraId="4E074F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2154</w:t>
            </w:r>
          </w:p>
        </w:tc>
        <w:tc>
          <w:tcPr>
            <w:tcW w:w="1338" w:type="dxa"/>
            <w:shd w:val="clear" w:color="auto" w:fill="auto"/>
            <w:noWrap/>
            <w:vAlign w:val="center"/>
            <w:hideMark/>
          </w:tcPr>
          <w:p w14:paraId="0973FD1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5683114000</w:t>
            </w:r>
          </w:p>
        </w:tc>
        <w:tc>
          <w:tcPr>
            <w:tcW w:w="1142" w:type="dxa"/>
            <w:shd w:val="clear" w:color="auto" w:fill="auto"/>
            <w:noWrap/>
            <w:vAlign w:val="center"/>
            <w:hideMark/>
          </w:tcPr>
          <w:p w14:paraId="41C0EE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92281753</w:t>
            </w:r>
          </w:p>
        </w:tc>
        <w:tc>
          <w:tcPr>
            <w:tcW w:w="5948" w:type="dxa"/>
            <w:shd w:val="clear" w:color="auto" w:fill="auto"/>
            <w:noWrap/>
            <w:vAlign w:val="center"/>
            <w:hideMark/>
          </w:tcPr>
          <w:p w14:paraId="21806B4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LAŠKO</w:t>
            </w:r>
          </w:p>
        </w:tc>
      </w:tr>
      <w:tr w:rsidR="005F30FC" w:rsidRPr="006E664C" w14:paraId="4E3A2A33" w14:textId="77777777" w:rsidTr="00FA52E4">
        <w:trPr>
          <w:trHeight w:val="288"/>
        </w:trPr>
        <w:tc>
          <w:tcPr>
            <w:tcW w:w="634" w:type="dxa"/>
            <w:shd w:val="clear" w:color="auto" w:fill="auto"/>
            <w:noWrap/>
            <w:vAlign w:val="center"/>
            <w:hideMark/>
          </w:tcPr>
          <w:p w14:paraId="0D6BA58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2155</w:t>
            </w:r>
          </w:p>
        </w:tc>
        <w:tc>
          <w:tcPr>
            <w:tcW w:w="1338" w:type="dxa"/>
            <w:shd w:val="clear" w:color="auto" w:fill="auto"/>
            <w:noWrap/>
            <w:vAlign w:val="center"/>
            <w:hideMark/>
          </w:tcPr>
          <w:p w14:paraId="75BB281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5091870000</w:t>
            </w:r>
          </w:p>
        </w:tc>
        <w:tc>
          <w:tcPr>
            <w:tcW w:w="1142" w:type="dxa"/>
            <w:shd w:val="clear" w:color="auto" w:fill="auto"/>
            <w:noWrap/>
            <w:vAlign w:val="center"/>
            <w:hideMark/>
          </w:tcPr>
          <w:p w14:paraId="27FD6B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77498844</w:t>
            </w:r>
          </w:p>
        </w:tc>
        <w:tc>
          <w:tcPr>
            <w:tcW w:w="5948" w:type="dxa"/>
            <w:shd w:val="clear" w:color="auto" w:fill="auto"/>
            <w:noWrap/>
            <w:vAlign w:val="center"/>
            <w:hideMark/>
          </w:tcPr>
          <w:p w14:paraId="402107E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LENART</w:t>
            </w:r>
          </w:p>
        </w:tc>
      </w:tr>
      <w:tr w:rsidR="005F30FC" w:rsidRPr="006E664C" w14:paraId="67167EB3" w14:textId="77777777" w:rsidTr="00FA52E4">
        <w:trPr>
          <w:trHeight w:val="288"/>
        </w:trPr>
        <w:tc>
          <w:tcPr>
            <w:tcW w:w="634" w:type="dxa"/>
            <w:shd w:val="clear" w:color="auto" w:fill="auto"/>
            <w:noWrap/>
            <w:vAlign w:val="center"/>
            <w:hideMark/>
          </w:tcPr>
          <w:p w14:paraId="2871C0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2156</w:t>
            </w:r>
          </w:p>
        </w:tc>
        <w:tc>
          <w:tcPr>
            <w:tcW w:w="1338" w:type="dxa"/>
            <w:shd w:val="clear" w:color="auto" w:fill="auto"/>
            <w:noWrap/>
            <w:vAlign w:val="center"/>
            <w:hideMark/>
          </w:tcPr>
          <w:p w14:paraId="2EE7E81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5801923000</w:t>
            </w:r>
          </w:p>
        </w:tc>
        <w:tc>
          <w:tcPr>
            <w:tcW w:w="1142" w:type="dxa"/>
            <w:shd w:val="clear" w:color="auto" w:fill="auto"/>
            <w:noWrap/>
            <w:vAlign w:val="center"/>
            <w:hideMark/>
          </w:tcPr>
          <w:p w14:paraId="11BF28E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36612235</w:t>
            </w:r>
          </w:p>
        </w:tc>
        <w:tc>
          <w:tcPr>
            <w:tcW w:w="5948" w:type="dxa"/>
            <w:shd w:val="clear" w:color="auto" w:fill="auto"/>
            <w:noWrap/>
            <w:vAlign w:val="center"/>
            <w:hideMark/>
          </w:tcPr>
          <w:p w14:paraId="6D90CD0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LENDAVA - EGESZSEGHAZ LENDVA</w:t>
            </w:r>
          </w:p>
        </w:tc>
      </w:tr>
      <w:tr w:rsidR="005F30FC" w:rsidRPr="006E664C" w14:paraId="2F5730DD" w14:textId="77777777" w:rsidTr="00FA52E4">
        <w:trPr>
          <w:trHeight w:val="288"/>
        </w:trPr>
        <w:tc>
          <w:tcPr>
            <w:tcW w:w="634" w:type="dxa"/>
            <w:shd w:val="clear" w:color="auto" w:fill="auto"/>
            <w:noWrap/>
            <w:vAlign w:val="center"/>
            <w:hideMark/>
          </w:tcPr>
          <w:p w14:paraId="65078E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2157</w:t>
            </w:r>
          </w:p>
        </w:tc>
        <w:tc>
          <w:tcPr>
            <w:tcW w:w="1338" w:type="dxa"/>
            <w:shd w:val="clear" w:color="auto" w:fill="auto"/>
            <w:noWrap/>
            <w:vAlign w:val="center"/>
            <w:hideMark/>
          </w:tcPr>
          <w:p w14:paraId="6DEA90F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5056845000</w:t>
            </w:r>
          </w:p>
        </w:tc>
        <w:tc>
          <w:tcPr>
            <w:tcW w:w="1142" w:type="dxa"/>
            <w:shd w:val="clear" w:color="auto" w:fill="auto"/>
            <w:noWrap/>
            <w:vAlign w:val="center"/>
            <w:hideMark/>
          </w:tcPr>
          <w:p w14:paraId="5AC9072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16823192</w:t>
            </w:r>
          </w:p>
        </w:tc>
        <w:tc>
          <w:tcPr>
            <w:tcW w:w="5948" w:type="dxa"/>
            <w:shd w:val="clear" w:color="auto" w:fill="auto"/>
            <w:noWrap/>
            <w:vAlign w:val="center"/>
            <w:hideMark/>
          </w:tcPr>
          <w:p w14:paraId="6D24943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LITIJA</w:t>
            </w:r>
          </w:p>
        </w:tc>
      </w:tr>
      <w:tr w:rsidR="005F30FC" w:rsidRPr="006E664C" w14:paraId="3F93FFF8" w14:textId="77777777" w:rsidTr="00FA52E4">
        <w:trPr>
          <w:trHeight w:val="288"/>
        </w:trPr>
        <w:tc>
          <w:tcPr>
            <w:tcW w:w="634" w:type="dxa"/>
            <w:shd w:val="clear" w:color="auto" w:fill="auto"/>
            <w:noWrap/>
            <w:vAlign w:val="center"/>
            <w:hideMark/>
          </w:tcPr>
          <w:p w14:paraId="3EFA66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lastRenderedPageBreak/>
              <w:t>2158</w:t>
            </w:r>
          </w:p>
        </w:tc>
        <w:tc>
          <w:tcPr>
            <w:tcW w:w="1338" w:type="dxa"/>
            <w:shd w:val="clear" w:color="auto" w:fill="auto"/>
            <w:noWrap/>
            <w:vAlign w:val="center"/>
            <w:hideMark/>
          </w:tcPr>
          <w:p w14:paraId="273468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5056063000</w:t>
            </w:r>
          </w:p>
        </w:tc>
        <w:tc>
          <w:tcPr>
            <w:tcW w:w="1142" w:type="dxa"/>
            <w:shd w:val="clear" w:color="auto" w:fill="auto"/>
            <w:noWrap/>
            <w:vAlign w:val="center"/>
            <w:hideMark/>
          </w:tcPr>
          <w:p w14:paraId="209600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80683568</w:t>
            </w:r>
          </w:p>
        </w:tc>
        <w:tc>
          <w:tcPr>
            <w:tcW w:w="5948" w:type="dxa"/>
            <w:shd w:val="clear" w:color="auto" w:fill="auto"/>
            <w:noWrap/>
            <w:vAlign w:val="center"/>
            <w:hideMark/>
          </w:tcPr>
          <w:p w14:paraId="35A2BF5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LJUBLJANA</w:t>
            </w:r>
          </w:p>
        </w:tc>
      </w:tr>
      <w:tr w:rsidR="005F30FC" w:rsidRPr="006E664C" w14:paraId="70FB00F7" w14:textId="77777777" w:rsidTr="00FA52E4">
        <w:trPr>
          <w:trHeight w:val="288"/>
        </w:trPr>
        <w:tc>
          <w:tcPr>
            <w:tcW w:w="634" w:type="dxa"/>
            <w:shd w:val="clear" w:color="auto" w:fill="auto"/>
            <w:noWrap/>
            <w:vAlign w:val="center"/>
            <w:hideMark/>
          </w:tcPr>
          <w:p w14:paraId="2BCF94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2159</w:t>
            </w:r>
          </w:p>
        </w:tc>
        <w:tc>
          <w:tcPr>
            <w:tcW w:w="1338" w:type="dxa"/>
            <w:shd w:val="clear" w:color="auto" w:fill="auto"/>
            <w:noWrap/>
            <w:vAlign w:val="center"/>
            <w:hideMark/>
          </w:tcPr>
          <w:p w14:paraId="558F2FA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5817269000</w:t>
            </w:r>
          </w:p>
        </w:tc>
        <w:tc>
          <w:tcPr>
            <w:tcW w:w="1142" w:type="dxa"/>
            <w:shd w:val="clear" w:color="auto" w:fill="auto"/>
            <w:noWrap/>
            <w:vAlign w:val="center"/>
            <w:hideMark/>
          </w:tcPr>
          <w:p w14:paraId="712461E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30959829</w:t>
            </w:r>
          </w:p>
        </w:tc>
        <w:tc>
          <w:tcPr>
            <w:tcW w:w="5948" w:type="dxa"/>
            <w:shd w:val="clear" w:color="auto" w:fill="auto"/>
            <w:noWrap/>
            <w:vAlign w:val="center"/>
            <w:hideMark/>
          </w:tcPr>
          <w:p w14:paraId="1BCBB5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LJUTOMER</w:t>
            </w:r>
          </w:p>
        </w:tc>
      </w:tr>
      <w:tr w:rsidR="005F30FC" w:rsidRPr="006E664C" w14:paraId="0139241E" w14:textId="77777777" w:rsidTr="00FA52E4">
        <w:trPr>
          <w:trHeight w:val="288"/>
        </w:trPr>
        <w:tc>
          <w:tcPr>
            <w:tcW w:w="634" w:type="dxa"/>
            <w:shd w:val="clear" w:color="auto" w:fill="auto"/>
            <w:noWrap/>
            <w:vAlign w:val="center"/>
            <w:hideMark/>
          </w:tcPr>
          <w:p w14:paraId="6860E7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2160</w:t>
            </w:r>
          </w:p>
        </w:tc>
        <w:tc>
          <w:tcPr>
            <w:tcW w:w="1338" w:type="dxa"/>
            <w:shd w:val="clear" w:color="auto" w:fill="auto"/>
            <w:noWrap/>
            <w:vAlign w:val="center"/>
            <w:hideMark/>
          </w:tcPr>
          <w:p w14:paraId="68A50A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5158877000</w:t>
            </w:r>
          </w:p>
        </w:tc>
        <w:tc>
          <w:tcPr>
            <w:tcW w:w="1142" w:type="dxa"/>
            <w:shd w:val="clear" w:color="auto" w:fill="auto"/>
            <w:noWrap/>
            <w:vAlign w:val="center"/>
            <w:hideMark/>
          </w:tcPr>
          <w:p w14:paraId="1E8CE57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80487866</w:t>
            </w:r>
          </w:p>
        </w:tc>
        <w:tc>
          <w:tcPr>
            <w:tcW w:w="5948" w:type="dxa"/>
            <w:shd w:val="clear" w:color="auto" w:fill="auto"/>
            <w:noWrap/>
            <w:vAlign w:val="center"/>
            <w:hideMark/>
          </w:tcPr>
          <w:p w14:paraId="1E4CBE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LOGATEC</w:t>
            </w:r>
          </w:p>
        </w:tc>
      </w:tr>
      <w:tr w:rsidR="005F30FC" w:rsidRPr="006E664C" w14:paraId="169EA2C4" w14:textId="77777777" w:rsidTr="00FA52E4">
        <w:trPr>
          <w:trHeight w:val="288"/>
        </w:trPr>
        <w:tc>
          <w:tcPr>
            <w:tcW w:w="634" w:type="dxa"/>
            <w:shd w:val="clear" w:color="auto" w:fill="auto"/>
            <w:noWrap/>
            <w:vAlign w:val="center"/>
            <w:hideMark/>
          </w:tcPr>
          <w:p w14:paraId="082B44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2161</w:t>
            </w:r>
          </w:p>
        </w:tc>
        <w:tc>
          <w:tcPr>
            <w:tcW w:w="1338" w:type="dxa"/>
            <w:shd w:val="clear" w:color="auto" w:fill="auto"/>
            <w:noWrap/>
            <w:vAlign w:val="center"/>
            <w:hideMark/>
          </w:tcPr>
          <w:p w14:paraId="7EE726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1430726000</w:t>
            </w:r>
          </w:p>
        </w:tc>
        <w:tc>
          <w:tcPr>
            <w:tcW w:w="1142" w:type="dxa"/>
            <w:shd w:val="clear" w:color="auto" w:fill="auto"/>
            <w:noWrap/>
            <w:vAlign w:val="center"/>
            <w:hideMark/>
          </w:tcPr>
          <w:p w14:paraId="04B024D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99423162</w:t>
            </w:r>
          </w:p>
        </w:tc>
        <w:tc>
          <w:tcPr>
            <w:tcW w:w="5948" w:type="dxa"/>
            <w:shd w:val="clear" w:color="auto" w:fill="auto"/>
            <w:noWrap/>
            <w:vAlign w:val="center"/>
            <w:hideMark/>
          </w:tcPr>
          <w:p w14:paraId="748112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MEDVODE</w:t>
            </w:r>
          </w:p>
        </w:tc>
      </w:tr>
      <w:tr w:rsidR="005F30FC" w:rsidRPr="006E664C" w14:paraId="19A6840A" w14:textId="77777777" w:rsidTr="00FA52E4">
        <w:trPr>
          <w:trHeight w:val="288"/>
        </w:trPr>
        <w:tc>
          <w:tcPr>
            <w:tcW w:w="634" w:type="dxa"/>
            <w:shd w:val="clear" w:color="auto" w:fill="auto"/>
            <w:noWrap/>
            <w:vAlign w:val="center"/>
            <w:hideMark/>
          </w:tcPr>
          <w:p w14:paraId="5ED7007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2162</w:t>
            </w:r>
          </w:p>
        </w:tc>
        <w:tc>
          <w:tcPr>
            <w:tcW w:w="1338" w:type="dxa"/>
            <w:shd w:val="clear" w:color="auto" w:fill="auto"/>
            <w:noWrap/>
            <w:vAlign w:val="center"/>
            <w:hideMark/>
          </w:tcPr>
          <w:p w14:paraId="79397E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5054591000</w:t>
            </w:r>
          </w:p>
        </w:tc>
        <w:tc>
          <w:tcPr>
            <w:tcW w:w="1142" w:type="dxa"/>
            <w:shd w:val="clear" w:color="auto" w:fill="auto"/>
            <w:noWrap/>
            <w:vAlign w:val="center"/>
            <w:hideMark/>
          </w:tcPr>
          <w:p w14:paraId="2DC00AA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40635112</w:t>
            </w:r>
          </w:p>
        </w:tc>
        <w:tc>
          <w:tcPr>
            <w:tcW w:w="5948" w:type="dxa"/>
            <w:shd w:val="clear" w:color="auto" w:fill="auto"/>
            <w:noWrap/>
            <w:vAlign w:val="center"/>
            <w:hideMark/>
          </w:tcPr>
          <w:p w14:paraId="3B6480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METLIKA</w:t>
            </w:r>
          </w:p>
        </w:tc>
      </w:tr>
      <w:tr w:rsidR="005F30FC" w:rsidRPr="006E664C" w14:paraId="7B50D34C" w14:textId="77777777" w:rsidTr="00FA52E4">
        <w:trPr>
          <w:trHeight w:val="288"/>
        </w:trPr>
        <w:tc>
          <w:tcPr>
            <w:tcW w:w="634" w:type="dxa"/>
            <w:shd w:val="clear" w:color="auto" w:fill="auto"/>
            <w:noWrap/>
            <w:vAlign w:val="center"/>
            <w:hideMark/>
          </w:tcPr>
          <w:p w14:paraId="242443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2163</w:t>
            </w:r>
          </w:p>
        </w:tc>
        <w:tc>
          <w:tcPr>
            <w:tcW w:w="1338" w:type="dxa"/>
            <w:shd w:val="clear" w:color="auto" w:fill="auto"/>
            <w:noWrap/>
            <w:vAlign w:val="center"/>
            <w:hideMark/>
          </w:tcPr>
          <w:p w14:paraId="1E35FE3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5801915000</w:t>
            </w:r>
          </w:p>
        </w:tc>
        <w:tc>
          <w:tcPr>
            <w:tcW w:w="1142" w:type="dxa"/>
            <w:shd w:val="clear" w:color="auto" w:fill="auto"/>
            <w:noWrap/>
            <w:vAlign w:val="center"/>
            <w:hideMark/>
          </w:tcPr>
          <w:p w14:paraId="186674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94095400</w:t>
            </w:r>
          </w:p>
        </w:tc>
        <w:tc>
          <w:tcPr>
            <w:tcW w:w="5948" w:type="dxa"/>
            <w:shd w:val="clear" w:color="auto" w:fill="auto"/>
            <w:noWrap/>
            <w:vAlign w:val="center"/>
            <w:hideMark/>
          </w:tcPr>
          <w:p w14:paraId="2D99AB6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MURSKA SOBOTA</w:t>
            </w:r>
          </w:p>
        </w:tc>
      </w:tr>
      <w:tr w:rsidR="005F30FC" w:rsidRPr="006E664C" w14:paraId="3BA4C040" w14:textId="77777777" w:rsidTr="00FA52E4">
        <w:trPr>
          <w:trHeight w:val="288"/>
        </w:trPr>
        <w:tc>
          <w:tcPr>
            <w:tcW w:w="634" w:type="dxa"/>
            <w:shd w:val="clear" w:color="auto" w:fill="auto"/>
            <w:noWrap/>
            <w:vAlign w:val="center"/>
            <w:hideMark/>
          </w:tcPr>
          <w:p w14:paraId="66C6FE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2164</w:t>
            </w:r>
          </w:p>
        </w:tc>
        <w:tc>
          <w:tcPr>
            <w:tcW w:w="1338" w:type="dxa"/>
            <w:shd w:val="clear" w:color="auto" w:fill="auto"/>
            <w:noWrap/>
            <w:vAlign w:val="center"/>
            <w:hideMark/>
          </w:tcPr>
          <w:p w14:paraId="7B27D43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5054613000</w:t>
            </w:r>
          </w:p>
        </w:tc>
        <w:tc>
          <w:tcPr>
            <w:tcW w:w="1142" w:type="dxa"/>
            <w:shd w:val="clear" w:color="auto" w:fill="auto"/>
            <w:noWrap/>
            <w:vAlign w:val="center"/>
            <w:hideMark/>
          </w:tcPr>
          <w:p w14:paraId="4204C1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18631380</w:t>
            </w:r>
          </w:p>
        </w:tc>
        <w:tc>
          <w:tcPr>
            <w:tcW w:w="5948" w:type="dxa"/>
            <w:shd w:val="clear" w:color="auto" w:fill="auto"/>
            <w:noWrap/>
            <w:vAlign w:val="center"/>
            <w:hideMark/>
          </w:tcPr>
          <w:p w14:paraId="4B8154F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NOVO MESTO</w:t>
            </w:r>
          </w:p>
        </w:tc>
      </w:tr>
      <w:tr w:rsidR="005F30FC" w:rsidRPr="006E664C" w14:paraId="0854AF7A" w14:textId="77777777" w:rsidTr="00FA52E4">
        <w:trPr>
          <w:trHeight w:val="288"/>
        </w:trPr>
        <w:tc>
          <w:tcPr>
            <w:tcW w:w="634" w:type="dxa"/>
            <w:shd w:val="clear" w:color="auto" w:fill="auto"/>
            <w:noWrap/>
            <w:vAlign w:val="center"/>
            <w:hideMark/>
          </w:tcPr>
          <w:p w14:paraId="3A70262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2165</w:t>
            </w:r>
          </w:p>
        </w:tc>
        <w:tc>
          <w:tcPr>
            <w:tcW w:w="1338" w:type="dxa"/>
            <w:shd w:val="clear" w:color="auto" w:fill="auto"/>
            <w:noWrap/>
            <w:vAlign w:val="center"/>
            <w:hideMark/>
          </w:tcPr>
          <w:p w14:paraId="7B7463E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5054699000</w:t>
            </w:r>
          </w:p>
        </w:tc>
        <w:tc>
          <w:tcPr>
            <w:tcW w:w="1142" w:type="dxa"/>
            <w:shd w:val="clear" w:color="auto" w:fill="auto"/>
            <w:noWrap/>
            <w:vAlign w:val="center"/>
            <w:hideMark/>
          </w:tcPr>
          <w:p w14:paraId="3B29AEE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93436173</w:t>
            </w:r>
          </w:p>
        </w:tc>
        <w:tc>
          <w:tcPr>
            <w:tcW w:w="5948" w:type="dxa"/>
            <w:shd w:val="clear" w:color="auto" w:fill="auto"/>
            <w:noWrap/>
            <w:vAlign w:val="center"/>
            <w:hideMark/>
          </w:tcPr>
          <w:p w14:paraId="49276B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ORMOŽ</w:t>
            </w:r>
          </w:p>
        </w:tc>
      </w:tr>
      <w:tr w:rsidR="005F30FC" w:rsidRPr="006E664C" w14:paraId="680317A6" w14:textId="77777777" w:rsidTr="00FA52E4">
        <w:trPr>
          <w:trHeight w:val="288"/>
        </w:trPr>
        <w:tc>
          <w:tcPr>
            <w:tcW w:w="634" w:type="dxa"/>
            <w:shd w:val="clear" w:color="auto" w:fill="auto"/>
            <w:noWrap/>
            <w:vAlign w:val="center"/>
            <w:hideMark/>
          </w:tcPr>
          <w:p w14:paraId="33DC8CD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2166</w:t>
            </w:r>
          </w:p>
        </w:tc>
        <w:tc>
          <w:tcPr>
            <w:tcW w:w="1338" w:type="dxa"/>
            <w:shd w:val="clear" w:color="auto" w:fill="auto"/>
            <w:noWrap/>
            <w:vAlign w:val="center"/>
            <w:hideMark/>
          </w:tcPr>
          <w:p w14:paraId="2F143D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5107148000</w:t>
            </w:r>
          </w:p>
        </w:tc>
        <w:tc>
          <w:tcPr>
            <w:tcW w:w="1142" w:type="dxa"/>
            <w:shd w:val="clear" w:color="auto" w:fill="auto"/>
            <w:noWrap/>
            <w:vAlign w:val="center"/>
            <w:hideMark/>
          </w:tcPr>
          <w:p w14:paraId="367A85E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77057767</w:t>
            </w:r>
          </w:p>
        </w:tc>
        <w:tc>
          <w:tcPr>
            <w:tcW w:w="5948" w:type="dxa"/>
            <w:shd w:val="clear" w:color="auto" w:fill="auto"/>
            <w:noWrap/>
            <w:vAlign w:val="center"/>
            <w:hideMark/>
          </w:tcPr>
          <w:p w14:paraId="156F405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OSNOVNO VARSTVO NOVA GORICA</w:t>
            </w:r>
          </w:p>
        </w:tc>
      </w:tr>
      <w:tr w:rsidR="005F30FC" w:rsidRPr="006E664C" w14:paraId="790A69EC" w14:textId="77777777" w:rsidTr="00FA52E4">
        <w:trPr>
          <w:trHeight w:val="288"/>
        </w:trPr>
        <w:tc>
          <w:tcPr>
            <w:tcW w:w="634" w:type="dxa"/>
            <w:shd w:val="clear" w:color="auto" w:fill="auto"/>
            <w:noWrap/>
            <w:vAlign w:val="center"/>
            <w:hideMark/>
          </w:tcPr>
          <w:p w14:paraId="59AF2C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2167</w:t>
            </w:r>
          </w:p>
        </w:tc>
        <w:tc>
          <w:tcPr>
            <w:tcW w:w="1338" w:type="dxa"/>
            <w:shd w:val="clear" w:color="auto" w:fill="auto"/>
            <w:noWrap/>
            <w:vAlign w:val="center"/>
            <w:hideMark/>
          </w:tcPr>
          <w:p w14:paraId="304336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5733758000</w:t>
            </w:r>
          </w:p>
        </w:tc>
        <w:tc>
          <w:tcPr>
            <w:tcW w:w="1142" w:type="dxa"/>
            <w:shd w:val="clear" w:color="auto" w:fill="auto"/>
            <w:noWrap/>
            <w:vAlign w:val="center"/>
            <w:hideMark/>
          </w:tcPr>
          <w:p w14:paraId="1D81482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32262094</w:t>
            </w:r>
          </w:p>
        </w:tc>
        <w:tc>
          <w:tcPr>
            <w:tcW w:w="5948" w:type="dxa"/>
            <w:shd w:val="clear" w:color="auto" w:fill="auto"/>
            <w:noWrap/>
            <w:vAlign w:val="center"/>
            <w:hideMark/>
          </w:tcPr>
          <w:p w14:paraId="03B95BF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PIRAN POLIAMBULATORIO PIRANO</w:t>
            </w:r>
          </w:p>
        </w:tc>
      </w:tr>
      <w:tr w:rsidR="005F30FC" w:rsidRPr="006E664C" w14:paraId="3A1ABED9" w14:textId="77777777" w:rsidTr="00FA52E4">
        <w:trPr>
          <w:trHeight w:val="288"/>
        </w:trPr>
        <w:tc>
          <w:tcPr>
            <w:tcW w:w="634" w:type="dxa"/>
            <w:shd w:val="clear" w:color="auto" w:fill="auto"/>
            <w:noWrap/>
            <w:vAlign w:val="center"/>
            <w:hideMark/>
          </w:tcPr>
          <w:p w14:paraId="1F8E765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2168</w:t>
            </w:r>
          </w:p>
        </w:tc>
        <w:tc>
          <w:tcPr>
            <w:tcW w:w="1338" w:type="dxa"/>
            <w:shd w:val="clear" w:color="auto" w:fill="auto"/>
            <w:noWrap/>
            <w:vAlign w:val="center"/>
            <w:hideMark/>
          </w:tcPr>
          <w:p w14:paraId="375F18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5502420000</w:t>
            </w:r>
          </w:p>
        </w:tc>
        <w:tc>
          <w:tcPr>
            <w:tcW w:w="1142" w:type="dxa"/>
            <w:shd w:val="clear" w:color="auto" w:fill="auto"/>
            <w:noWrap/>
            <w:vAlign w:val="center"/>
            <w:hideMark/>
          </w:tcPr>
          <w:p w14:paraId="5641ED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30102090</w:t>
            </w:r>
          </w:p>
        </w:tc>
        <w:tc>
          <w:tcPr>
            <w:tcW w:w="5948" w:type="dxa"/>
            <w:shd w:val="clear" w:color="auto" w:fill="auto"/>
            <w:noWrap/>
            <w:vAlign w:val="center"/>
            <w:hideMark/>
          </w:tcPr>
          <w:p w14:paraId="3A43121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PTUJ</w:t>
            </w:r>
          </w:p>
        </w:tc>
      </w:tr>
      <w:tr w:rsidR="005F30FC" w:rsidRPr="006E664C" w14:paraId="08E179CC" w14:textId="77777777" w:rsidTr="00FA52E4">
        <w:trPr>
          <w:trHeight w:val="288"/>
        </w:trPr>
        <w:tc>
          <w:tcPr>
            <w:tcW w:w="634" w:type="dxa"/>
            <w:shd w:val="clear" w:color="auto" w:fill="auto"/>
            <w:noWrap/>
            <w:vAlign w:val="center"/>
            <w:hideMark/>
          </w:tcPr>
          <w:p w14:paraId="2F185C4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2169</w:t>
            </w:r>
          </w:p>
        </w:tc>
        <w:tc>
          <w:tcPr>
            <w:tcW w:w="1338" w:type="dxa"/>
            <w:shd w:val="clear" w:color="auto" w:fill="auto"/>
            <w:noWrap/>
            <w:vAlign w:val="center"/>
            <w:hideMark/>
          </w:tcPr>
          <w:p w14:paraId="5498FAA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5683106000</w:t>
            </w:r>
          </w:p>
        </w:tc>
        <w:tc>
          <w:tcPr>
            <w:tcW w:w="1142" w:type="dxa"/>
            <w:shd w:val="clear" w:color="auto" w:fill="auto"/>
            <w:noWrap/>
            <w:vAlign w:val="center"/>
            <w:hideMark/>
          </w:tcPr>
          <w:p w14:paraId="0BD440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52013430</w:t>
            </w:r>
          </w:p>
        </w:tc>
        <w:tc>
          <w:tcPr>
            <w:tcW w:w="5948" w:type="dxa"/>
            <w:shd w:val="clear" w:color="auto" w:fill="auto"/>
            <w:noWrap/>
            <w:vAlign w:val="center"/>
            <w:hideMark/>
          </w:tcPr>
          <w:p w14:paraId="68AE7C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RADEČE</w:t>
            </w:r>
          </w:p>
        </w:tc>
      </w:tr>
      <w:tr w:rsidR="005F30FC" w:rsidRPr="006E664C" w14:paraId="1908276B" w14:textId="77777777" w:rsidTr="00FA52E4">
        <w:trPr>
          <w:trHeight w:val="288"/>
        </w:trPr>
        <w:tc>
          <w:tcPr>
            <w:tcW w:w="634" w:type="dxa"/>
            <w:shd w:val="clear" w:color="auto" w:fill="auto"/>
            <w:noWrap/>
            <w:vAlign w:val="center"/>
            <w:hideMark/>
          </w:tcPr>
          <w:p w14:paraId="4D0A32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2170</w:t>
            </w:r>
          </w:p>
        </w:tc>
        <w:tc>
          <w:tcPr>
            <w:tcW w:w="1338" w:type="dxa"/>
            <w:shd w:val="clear" w:color="auto" w:fill="auto"/>
            <w:noWrap/>
            <w:vAlign w:val="center"/>
            <w:hideMark/>
          </w:tcPr>
          <w:p w14:paraId="1B488BB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5054907000</w:t>
            </w:r>
          </w:p>
        </w:tc>
        <w:tc>
          <w:tcPr>
            <w:tcW w:w="1142" w:type="dxa"/>
            <w:shd w:val="clear" w:color="auto" w:fill="auto"/>
            <w:noWrap/>
            <w:vAlign w:val="center"/>
            <w:hideMark/>
          </w:tcPr>
          <w:p w14:paraId="4925DC2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56251432</w:t>
            </w:r>
          </w:p>
        </w:tc>
        <w:tc>
          <w:tcPr>
            <w:tcW w:w="5948" w:type="dxa"/>
            <w:shd w:val="clear" w:color="auto" w:fill="auto"/>
            <w:noWrap/>
            <w:vAlign w:val="center"/>
            <w:hideMark/>
          </w:tcPr>
          <w:p w14:paraId="4C7AAB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RAVNE NA KOROŠKEM</w:t>
            </w:r>
          </w:p>
        </w:tc>
      </w:tr>
      <w:tr w:rsidR="005F30FC" w:rsidRPr="006E664C" w14:paraId="04B401E0" w14:textId="77777777" w:rsidTr="00FA52E4">
        <w:trPr>
          <w:trHeight w:val="288"/>
        </w:trPr>
        <w:tc>
          <w:tcPr>
            <w:tcW w:w="634" w:type="dxa"/>
            <w:shd w:val="clear" w:color="auto" w:fill="auto"/>
            <w:noWrap/>
            <w:vAlign w:val="center"/>
            <w:hideMark/>
          </w:tcPr>
          <w:p w14:paraId="68DCE8B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2171</w:t>
            </w:r>
          </w:p>
        </w:tc>
        <w:tc>
          <w:tcPr>
            <w:tcW w:w="1338" w:type="dxa"/>
            <w:shd w:val="clear" w:color="auto" w:fill="auto"/>
            <w:noWrap/>
            <w:vAlign w:val="center"/>
            <w:hideMark/>
          </w:tcPr>
          <w:p w14:paraId="7DD7D0A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5636558000</w:t>
            </w:r>
          </w:p>
        </w:tc>
        <w:tc>
          <w:tcPr>
            <w:tcW w:w="1142" w:type="dxa"/>
            <w:shd w:val="clear" w:color="auto" w:fill="auto"/>
            <w:noWrap/>
            <w:vAlign w:val="center"/>
            <w:hideMark/>
          </w:tcPr>
          <w:p w14:paraId="5B6D58C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94492077</w:t>
            </w:r>
          </w:p>
        </w:tc>
        <w:tc>
          <w:tcPr>
            <w:tcW w:w="5948" w:type="dxa"/>
            <w:shd w:val="clear" w:color="auto" w:fill="auto"/>
            <w:noWrap/>
            <w:vAlign w:val="center"/>
            <w:hideMark/>
          </w:tcPr>
          <w:p w14:paraId="0CF3EC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SEVNICA</w:t>
            </w:r>
          </w:p>
        </w:tc>
      </w:tr>
      <w:tr w:rsidR="005F30FC" w:rsidRPr="006E664C" w14:paraId="507443D8" w14:textId="77777777" w:rsidTr="00FA52E4">
        <w:trPr>
          <w:trHeight w:val="288"/>
        </w:trPr>
        <w:tc>
          <w:tcPr>
            <w:tcW w:w="634" w:type="dxa"/>
            <w:shd w:val="clear" w:color="auto" w:fill="auto"/>
            <w:noWrap/>
            <w:vAlign w:val="center"/>
            <w:hideMark/>
          </w:tcPr>
          <w:p w14:paraId="08B89C9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2172</w:t>
            </w:r>
          </w:p>
        </w:tc>
        <w:tc>
          <w:tcPr>
            <w:tcW w:w="1338" w:type="dxa"/>
            <w:shd w:val="clear" w:color="auto" w:fill="auto"/>
            <w:noWrap/>
            <w:vAlign w:val="center"/>
            <w:hideMark/>
          </w:tcPr>
          <w:p w14:paraId="2D5CC2E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5107105000</w:t>
            </w:r>
          </w:p>
        </w:tc>
        <w:tc>
          <w:tcPr>
            <w:tcW w:w="1142" w:type="dxa"/>
            <w:shd w:val="clear" w:color="auto" w:fill="auto"/>
            <w:noWrap/>
            <w:vAlign w:val="center"/>
            <w:hideMark/>
          </w:tcPr>
          <w:p w14:paraId="5AAE9EB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87069610</w:t>
            </w:r>
          </w:p>
        </w:tc>
        <w:tc>
          <w:tcPr>
            <w:tcW w:w="5948" w:type="dxa"/>
            <w:shd w:val="clear" w:color="auto" w:fill="auto"/>
            <w:noWrap/>
            <w:vAlign w:val="center"/>
            <w:hideMark/>
          </w:tcPr>
          <w:p w14:paraId="780AC6A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SEŽANA</w:t>
            </w:r>
          </w:p>
        </w:tc>
      </w:tr>
      <w:tr w:rsidR="005F30FC" w:rsidRPr="006E664C" w14:paraId="2AC3BA37" w14:textId="77777777" w:rsidTr="00FA52E4">
        <w:trPr>
          <w:trHeight w:val="288"/>
        </w:trPr>
        <w:tc>
          <w:tcPr>
            <w:tcW w:w="634" w:type="dxa"/>
            <w:shd w:val="clear" w:color="auto" w:fill="auto"/>
            <w:noWrap/>
            <w:vAlign w:val="center"/>
            <w:hideMark/>
          </w:tcPr>
          <w:p w14:paraId="175B987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2173</w:t>
            </w:r>
          </w:p>
        </w:tc>
        <w:tc>
          <w:tcPr>
            <w:tcW w:w="1338" w:type="dxa"/>
            <w:shd w:val="clear" w:color="auto" w:fill="auto"/>
            <w:noWrap/>
            <w:vAlign w:val="center"/>
            <w:hideMark/>
          </w:tcPr>
          <w:p w14:paraId="2FF44B9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5054915000</w:t>
            </w:r>
          </w:p>
        </w:tc>
        <w:tc>
          <w:tcPr>
            <w:tcW w:w="1142" w:type="dxa"/>
            <w:shd w:val="clear" w:color="auto" w:fill="auto"/>
            <w:noWrap/>
            <w:vAlign w:val="center"/>
            <w:hideMark/>
          </w:tcPr>
          <w:p w14:paraId="4A04DB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88801292</w:t>
            </w:r>
          </w:p>
        </w:tc>
        <w:tc>
          <w:tcPr>
            <w:tcW w:w="5948" w:type="dxa"/>
            <w:shd w:val="clear" w:color="auto" w:fill="auto"/>
            <w:noWrap/>
            <w:vAlign w:val="center"/>
            <w:hideMark/>
          </w:tcPr>
          <w:p w14:paraId="3767F8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SLOVENJ GRADEC</w:t>
            </w:r>
          </w:p>
        </w:tc>
      </w:tr>
      <w:tr w:rsidR="005F30FC" w:rsidRPr="006E664C" w14:paraId="444EA840" w14:textId="77777777" w:rsidTr="00FA52E4">
        <w:trPr>
          <w:trHeight w:val="288"/>
        </w:trPr>
        <w:tc>
          <w:tcPr>
            <w:tcW w:w="634" w:type="dxa"/>
            <w:shd w:val="clear" w:color="auto" w:fill="auto"/>
            <w:noWrap/>
            <w:vAlign w:val="center"/>
            <w:hideMark/>
          </w:tcPr>
          <w:p w14:paraId="31CB87B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2174</w:t>
            </w:r>
          </w:p>
        </w:tc>
        <w:tc>
          <w:tcPr>
            <w:tcW w:w="1338" w:type="dxa"/>
            <w:shd w:val="clear" w:color="auto" w:fill="auto"/>
            <w:noWrap/>
            <w:vAlign w:val="center"/>
            <w:hideMark/>
          </w:tcPr>
          <w:p w14:paraId="6822C9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5114357000</w:t>
            </w:r>
          </w:p>
        </w:tc>
        <w:tc>
          <w:tcPr>
            <w:tcW w:w="1142" w:type="dxa"/>
            <w:shd w:val="clear" w:color="auto" w:fill="auto"/>
            <w:noWrap/>
            <w:vAlign w:val="center"/>
            <w:hideMark/>
          </w:tcPr>
          <w:p w14:paraId="19A4B88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97979287</w:t>
            </w:r>
          </w:p>
        </w:tc>
        <w:tc>
          <w:tcPr>
            <w:tcW w:w="5948" w:type="dxa"/>
            <w:shd w:val="clear" w:color="auto" w:fill="auto"/>
            <w:noWrap/>
            <w:vAlign w:val="center"/>
            <w:hideMark/>
          </w:tcPr>
          <w:p w14:paraId="5F47107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SLOVENSKA BISTRICA</w:t>
            </w:r>
          </w:p>
        </w:tc>
      </w:tr>
      <w:tr w:rsidR="005F30FC" w:rsidRPr="006E664C" w14:paraId="1B4283E8" w14:textId="77777777" w:rsidTr="00FA52E4">
        <w:trPr>
          <w:trHeight w:val="288"/>
        </w:trPr>
        <w:tc>
          <w:tcPr>
            <w:tcW w:w="634" w:type="dxa"/>
            <w:shd w:val="clear" w:color="auto" w:fill="auto"/>
            <w:noWrap/>
            <w:vAlign w:val="center"/>
            <w:hideMark/>
          </w:tcPr>
          <w:p w14:paraId="189979F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2175</w:t>
            </w:r>
          </w:p>
        </w:tc>
        <w:tc>
          <w:tcPr>
            <w:tcW w:w="1338" w:type="dxa"/>
            <w:shd w:val="clear" w:color="auto" w:fill="auto"/>
            <w:noWrap/>
            <w:vAlign w:val="center"/>
            <w:hideMark/>
          </w:tcPr>
          <w:p w14:paraId="52E9B77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5630525000</w:t>
            </w:r>
          </w:p>
        </w:tc>
        <w:tc>
          <w:tcPr>
            <w:tcW w:w="1142" w:type="dxa"/>
            <w:shd w:val="clear" w:color="auto" w:fill="auto"/>
            <w:noWrap/>
            <w:vAlign w:val="center"/>
            <w:hideMark/>
          </w:tcPr>
          <w:p w14:paraId="6B30919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72048131</w:t>
            </w:r>
          </w:p>
        </w:tc>
        <w:tc>
          <w:tcPr>
            <w:tcW w:w="5948" w:type="dxa"/>
            <w:shd w:val="clear" w:color="auto" w:fill="auto"/>
            <w:noWrap/>
            <w:vAlign w:val="center"/>
            <w:hideMark/>
          </w:tcPr>
          <w:p w14:paraId="414F537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SLOVENSKE KONJICE</w:t>
            </w:r>
          </w:p>
        </w:tc>
      </w:tr>
      <w:tr w:rsidR="005F30FC" w:rsidRPr="006E664C" w14:paraId="237EB2B0" w14:textId="77777777" w:rsidTr="00FA52E4">
        <w:trPr>
          <w:trHeight w:val="288"/>
        </w:trPr>
        <w:tc>
          <w:tcPr>
            <w:tcW w:w="634" w:type="dxa"/>
            <w:shd w:val="clear" w:color="auto" w:fill="auto"/>
            <w:noWrap/>
            <w:vAlign w:val="center"/>
            <w:hideMark/>
          </w:tcPr>
          <w:p w14:paraId="61CB162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2176</w:t>
            </w:r>
          </w:p>
        </w:tc>
        <w:tc>
          <w:tcPr>
            <w:tcW w:w="1338" w:type="dxa"/>
            <w:shd w:val="clear" w:color="auto" w:fill="auto"/>
            <w:noWrap/>
            <w:vAlign w:val="center"/>
            <w:hideMark/>
          </w:tcPr>
          <w:p w14:paraId="471E8D5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5630509000</w:t>
            </w:r>
          </w:p>
        </w:tc>
        <w:tc>
          <w:tcPr>
            <w:tcW w:w="1142" w:type="dxa"/>
            <w:shd w:val="clear" w:color="auto" w:fill="auto"/>
            <w:noWrap/>
            <w:vAlign w:val="center"/>
            <w:hideMark/>
          </w:tcPr>
          <w:p w14:paraId="7A2150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45417539</w:t>
            </w:r>
          </w:p>
        </w:tc>
        <w:tc>
          <w:tcPr>
            <w:tcW w:w="5948" w:type="dxa"/>
            <w:shd w:val="clear" w:color="auto" w:fill="auto"/>
            <w:noWrap/>
            <w:vAlign w:val="center"/>
            <w:hideMark/>
          </w:tcPr>
          <w:p w14:paraId="6B1519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ŠENTJUR</w:t>
            </w:r>
          </w:p>
        </w:tc>
      </w:tr>
      <w:tr w:rsidR="005F30FC" w:rsidRPr="006E664C" w14:paraId="11E7C6B1" w14:textId="77777777" w:rsidTr="00FA52E4">
        <w:trPr>
          <w:trHeight w:val="288"/>
        </w:trPr>
        <w:tc>
          <w:tcPr>
            <w:tcW w:w="634" w:type="dxa"/>
            <w:shd w:val="clear" w:color="auto" w:fill="auto"/>
            <w:noWrap/>
            <w:vAlign w:val="center"/>
            <w:hideMark/>
          </w:tcPr>
          <w:p w14:paraId="4E99D64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2177</w:t>
            </w:r>
          </w:p>
        </w:tc>
        <w:tc>
          <w:tcPr>
            <w:tcW w:w="1338" w:type="dxa"/>
            <w:shd w:val="clear" w:color="auto" w:fill="auto"/>
            <w:noWrap/>
            <w:vAlign w:val="center"/>
            <w:hideMark/>
          </w:tcPr>
          <w:p w14:paraId="7EBEB23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5630517000</w:t>
            </w:r>
          </w:p>
        </w:tc>
        <w:tc>
          <w:tcPr>
            <w:tcW w:w="1142" w:type="dxa"/>
            <w:shd w:val="clear" w:color="auto" w:fill="auto"/>
            <w:noWrap/>
            <w:vAlign w:val="center"/>
            <w:hideMark/>
          </w:tcPr>
          <w:p w14:paraId="74C8DAC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58073868</w:t>
            </w:r>
          </w:p>
        </w:tc>
        <w:tc>
          <w:tcPr>
            <w:tcW w:w="5948" w:type="dxa"/>
            <w:shd w:val="clear" w:color="auto" w:fill="auto"/>
            <w:noWrap/>
            <w:vAlign w:val="center"/>
            <w:hideMark/>
          </w:tcPr>
          <w:p w14:paraId="587EC2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ŠMARJE PRI JELŠAH</w:t>
            </w:r>
          </w:p>
        </w:tc>
      </w:tr>
      <w:tr w:rsidR="005F30FC" w:rsidRPr="006E664C" w14:paraId="693CF254" w14:textId="77777777" w:rsidTr="00FA52E4">
        <w:trPr>
          <w:trHeight w:val="288"/>
        </w:trPr>
        <w:tc>
          <w:tcPr>
            <w:tcW w:w="634" w:type="dxa"/>
            <w:shd w:val="clear" w:color="auto" w:fill="auto"/>
            <w:noWrap/>
            <w:vAlign w:val="center"/>
            <w:hideMark/>
          </w:tcPr>
          <w:p w14:paraId="03BE36D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2178</w:t>
            </w:r>
          </w:p>
        </w:tc>
        <w:tc>
          <w:tcPr>
            <w:tcW w:w="1338" w:type="dxa"/>
            <w:shd w:val="clear" w:color="auto" w:fill="auto"/>
            <w:noWrap/>
            <w:vAlign w:val="center"/>
            <w:hideMark/>
          </w:tcPr>
          <w:p w14:paraId="334A94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5107156000</w:t>
            </w:r>
          </w:p>
        </w:tc>
        <w:tc>
          <w:tcPr>
            <w:tcW w:w="1142" w:type="dxa"/>
            <w:shd w:val="clear" w:color="auto" w:fill="auto"/>
            <w:noWrap/>
            <w:vAlign w:val="center"/>
            <w:hideMark/>
          </w:tcPr>
          <w:p w14:paraId="4F41D72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51727781</w:t>
            </w:r>
          </w:p>
        </w:tc>
        <w:tc>
          <w:tcPr>
            <w:tcW w:w="5948" w:type="dxa"/>
            <w:shd w:val="clear" w:color="auto" w:fill="auto"/>
            <w:noWrap/>
            <w:vAlign w:val="center"/>
            <w:hideMark/>
          </w:tcPr>
          <w:p w14:paraId="2BE7733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TOLMIN</w:t>
            </w:r>
          </w:p>
        </w:tc>
      </w:tr>
      <w:tr w:rsidR="005F30FC" w:rsidRPr="006E664C" w14:paraId="6AF95445" w14:textId="77777777" w:rsidTr="00FA52E4">
        <w:trPr>
          <w:trHeight w:val="288"/>
        </w:trPr>
        <w:tc>
          <w:tcPr>
            <w:tcW w:w="634" w:type="dxa"/>
            <w:shd w:val="clear" w:color="auto" w:fill="auto"/>
            <w:noWrap/>
            <w:vAlign w:val="center"/>
            <w:hideMark/>
          </w:tcPr>
          <w:p w14:paraId="6229746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2179</w:t>
            </w:r>
          </w:p>
        </w:tc>
        <w:tc>
          <w:tcPr>
            <w:tcW w:w="1338" w:type="dxa"/>
            <w:shd w:val="clear" w:color="auto" w:fill="auto"/>
            <w:noWrap/>
            <w:vAlign w:val="center"/>
            <w:hideMark/>
          </w:tcPr>
          <w:p w14:paraId="6B6479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5063094000</w:t>
            </w:r>
          </w:p>
        </w:tc>
        <w:tc>
          <w:tcPr>
            <w:tcW w:w="1142" w:type="dxa"/>
            <w:shd w:val="clear" w:color="auto" w:fill="auto"/>
            <w:noWrap/>
            <w:vAlign w:val="center"/>
            <w:hideMark/>
          </w:tcPr>
          <w:p w14:paraId="089E9F4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17119324</w:t>
            </w:r>
          </w:p>
        </w:tc>
        <w:tc>
          <w:tcPr>
            <w:tcW w:w="5948" w:type="dxa"/>
            <w:shd w:val="clear" w:color="auto" w:fill="auto"/>
            <w:noWrap/>
            <w:vAlign w:val="center"/>
            <w:hideMark/>
          </w:tcPr>
          <w:p w14:paraId="48511E0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 xml:space="preserve">ZDRAVSTVENI DOM TRBOVLJE </w:t>
            </w:r>
            <w:proofErr w:type="spellStart"/>
            <w:r w:rsidRPr="006E664C">
              <w:rPr>
                <w:rFonts w:ascii="Arial" w:eastAsia="Times New Roman" w:hAnsi="Arial" w:cs="Arial"/>
                <w:color w:val="000000"/>
                <w:sz w:val="18"/>
                <w:szCs w:val="18"/>
                <w:lang w:eastAsia="sl-SI"/>
              </w:rPr>
              <w:t>TRBOVLJE</w:t>
            </w:r>
            <w:proofErr w:type="spellEnd"/>
            <w:r w:rsidRPr="006E664C">
              <w:rPr>
                <w:rFonts w:ascii="Arial" w:eastAsia="Times New Roman" w:hAnsi="Arial" w:cs="Arial"/>
                <w:color w:val="000000"/>
                <w:sz w:val="18"/>
                <w:szCs w:val="18"/>
                <w:lang w:eastAsia="sl-SI"/>
              </w:rPr>
              <w:t>, RUDARSKA CESTA 12</w:t>
            </w:r>
          </w:p>
        </w:tc>
      </w:tr>
      <w:tr w:rsidR="005F30FC" w:rsidRPr="006E664C" w14:paraId="3E8FEAF3" w14:textId="77777777" w:rsidTr="00FA52E4">
        <w:trPr>
          <w:trHeight w:val="288"/>
        </w:trPr>
        <w:tc>
          <w:tcPr>
            <w:tcW w:w="634" w:type="dxa"/>
            <w:shd w:val="clear" w:color="auto" w:fill="auto"/>
            <w:noWrap/>
            <w:vAlign w:val="center"/>
            <w:hideMark/>
          </w:tcPr>
          <w:p w14:paraId="7A22CC9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2180</w:t>
            </w:r>
          </w:p>
        </w:tc>
        <w:tc>
          <w:tcPr>
            <w:tcW w:w="1338" w:type="dxa"/>
            <w:shd w:val="clear" w:color="auto" w:fill="auto"/>
            <w:noWrap/>
            <w:vAlign w:val="center"/>
            <w:hideMark/>
          </w:tcPr>
          <w:p w14:paraId="240F512A"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5054583000</w:t>
            </w:r>
          </w:p>
        </w:tc>
        <w:tc>
          <w:tcPr>
            <w:tcW w:w="1142" w:type="dxa"/>
            <w:shd w:val="clear" w:color="auto" w:fill="auto"/>
            <w:noWrap/>
            <w:vAlign w:val="center"/>
            <w:hideMark/>
          </w:tcPr>
          <w:p w14:paraId="7AA9746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99797275</w:t>
            </w:r>
          </w:p>
        </w:tc>
        <w:tc>
          <w:tcPr>
            <w:tcW w:w="5948" w:type="dxa"/>
            <w:shd w:val="clear" w:color="auto" w:fill="auto"/>
            <w:noWrap/>
            <w:vAlign w:val="center"/>
            <w:hideMark/>
          </w:tcPr>
          <w:p w14:paraId="51E44D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TREBNJE</w:t>
            </w:r>
          </w:p>
        </w:tc>
      </w:tr>
      <w:tr w:rsidR="005F30FC" w:rsidRPr="006E664C" w14:paraId="3FFBE8B9" w14:textId="77777777" w:rsidTr="00FA52E4">
        <w:trPr>
          <w:trHeight w:val="288"/>
        </w:trPr>
        <w:tc>
          <w:tcPr>
            <w:tcW w:w="634" w:type="dxa"/>
            <w:shd w:val="clear" w:color="auto" w:fill="auto"/>
            <w:noWrap/>
            <w:vAlign w:val="center"/>
            <w:hideMark/>
          </w:tcPr>
          <w:p w14:paraId="32354D8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2181</w:t>
            </w:r>
          </w:p>
        </w:tc>
        <w:tc>
          <w:tcPr>
            <w:tcW w:w="1338" w:type="dxa"/>
            <w:shd w:val="clear" w:color="auto" w:fill="auto"/>
            <w:noWrap/>
            <w:vAlign w:val="center"/>
            <w:hideMark/>
          </w:tcPr>
          <w:p w14:paraId="41EC51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5820456000</w:t>
            </w:r>
          </w:p>
        </w:tc>
        <w:tc>
          <w:tcPr>
            <w:tcW w:w="1142" w:type="dxa"/>
            <w:shd w:val="clear" w:color="auto" w:fill="auto"/>
            <w:noWrap/>
            <w:vAlign w:val="center"/>
            <w:hideMark/>
          </w:tcPr>
          <w:p w14:paraId="2209B39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13920235</w:t>
            </w:r>
          </w:p>
        </w:tc>
        <w:tc>
          <w:tcPr>
            <w:tcW w:w="5948" w:type="dxa"/>
            <w:shd w:val="clear" w:color="auto" w:fill="auto"/>
            <w:noWrap/>
            <w:vAlign w:val="center"/>
            <w:hideMark/>
          </w:tcPr>
          <w:p w14:paraId="693C0E4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VELENJE</w:t>
            </w:r>
          </w:p>
        </w:tc>
      </w:tr>
      <w:tr w:rsidR="005F30FC" w:rsidRPr="006E664C" w14:paraId="798D7463" w14:textId="77777777" w:rsidTr="00FA52E4">
        <w:trPr>
          <w:trHeight w:val="288"/>
        </w:trPr>
        <w:tc>
          <w:tcPr>
            <w:tcW w:w="634" w:type="dxa"/>
            <w:shd w:val="clear" w:color="auto" w:fill="auto"/>
            <w:noWrap/>
            <w:vAlign w:val="center"/>
            <w:hideMark/>
          </w:tcPr>
          <w:p w14:paraId="3E1BC68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2182</w:t>
            </w:r>
          </w:p>
        </w:tc>
        <w:tc>
          <w:tcPr>
            <w:tcW w:w="1338" w:type="dxa"/>
            <w:shd w:val="clear" w:color="auto" w:fill="auto"/>
            <w:noWrap/>
            <w:vAlign w:val="center"/>
            <w:hideMark/>
          </w:tcPr>
          <w:p w14:paraId="4A9B907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5158834000</w:t>
            </w:r>
          </w:p>
        </w:tc>
        <w:tc>
          <w:tcPr>
            <w:tcW w:w="1142" w:type="dxa"/>
            <w:shd w:val="clear" w:color="auto" w:fill="auto"/>
            <w:noWrap/>
            <w:vAlign w:val="center"/>
            <w:hideMark/>
          </w:tcPr>
          <w:p w14:paraId="4D020F4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19577460</w:t>
            </w:r>
          </w:p>
        </w:tc>
        <w:tc>
          <w:tcPr>
            <w:tcW w:w="5948" w:type="dxa"/>
            <w:shd w:val="clear" w:color="auto" w:fill="auto"/>
            <w:noWrap/>
            <w:vAlign w:val="center"/>
            <w:hideMark/>
          </w:tcPr>
          <w:p w14:paraId="63100B4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VRHNIKA</w:t>
            </w:r>
          </w:p>
        </w:tc>
      </w:tr>
      <w:tr w:rsidR="005F30FC" w:rsidRPr="006E664C" w14:paraId="09104F05" w14:textId="77777777" w:rsidTr="00FA52E4">
        <w:trPr>
          <w:trHeight w:val="288"/>
        </w:trPr>
        <w:tc>
          <w:tcPr>
            <w:tcW w:w="634" w:type="dxa"/>
            <w:shd w:val="clear" w:color="auto" w:fill="auto"/>
            <w:noWrap/>
            <w:vAlign w:val="center"/>
            <w:hideMark/>
          </w:tcPr>
          <w:p w14:paraId="42B6F2C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2183</w:t>
            </w:r>
          </w:p>
        </w:tc>
        <w:tc>
          <w:tcPr>
            <w:tcW w:w="1338" w:type="dxa"/>
            <w:shd w:val="clear" w:color="auto" w:fill="auto"/>
            <w:noWrap/>
            <w:vAlign w:val="center"/>
            <w:hideMark/>
          </w:tcPr>
          <w:p w14:paraId="7F8B821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5700817000</w:t>
            </w:r>
          </w:p>
        </w:tc>
        <w:tc>
          <w:tcPr>
            <w:tcW w:w="1142" w:type="dxa"/>
            <w:shd w:val="clear" w:color="auto" w:fill="auto"/>
            <w:noWrap/>
            <w:vAlign w:val="center"/>
            <w:hideMark/>
          </w:tcPr>
          <w:p w14:paraId="260AC47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42997186</w:t>
            </w:r>
          </w:p>
        </w:tc>
        <w:tc>
          <w:tcPr>
            <w:tcW w:w="5948" w:type="dxa"/>
            <w:shd w:val="clear" w:color="auto" w:fill="auto"/>
            <w:noWrap/>
            <w:vAlign w:val="center"/>
            <w:hideMark/>
          </w:tcPr>
          <w:p w14:paraId="061FB28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ZA ŠTUDENTE UNIVERZE V LJUBLJANI</w:t>
            </w:r>
          </w:p>
        </w:tc>
      </w:tr>
      <w:tr w:rsidR="005F30FC" w:rsidRPr="006E664C" w14:paraId="714270EA" w14:textId="77777777" w:rsidTr="00FA52E4">
        <w:trPr>
          <w:trHeight w:val="288"/>
        </w:trPr>
        <w:tc>
          <w:tcPr>
            <w:tcW w:w="634" w:type="dxa"/>
            <w:shd w:val="clear" w:color="auto" w:fill="auto"/>
            <w:noWrap/>
            <w:vAlign w:val="center"/>
            <w:hideMark/>
          </w:tcPr>
          <w:p w14:paraId="51B416D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2184</w:t>
            </w:r>
          </w:p>
        </w:tc>
        <w:tc>
          <w:tcPr>
            <w:tcW w:w="1338" w:type="dxa"/>
            <w:shd w:val="clear" w:color="auto" w:fill="auto"/>
            <w:noWrap/>
            <w:vAlign w:val="center"/>
            <w:hideMark/>
          </w:tcPr>
          <w:p w14:paraId="04DDB79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5063108000</w:t>
            </w:r>
          </w:p>
        </w:tc>
        <w:tc>
          <w:tcPr>
            <w:tcW w:w="1142" w:type="dxa"/>
            <w:shd w:val="clear" w:color="auto" w:fill="auto"/>
            <w:noWrap/>
            <w:vAlign w:val="center"/>
            <w:hideMark/>
          </w:tcPr>
          <w:p w14:paraId="48D7C74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89472861</w:t>
            </w:r>
          </w:p>
        </w:tc>
        <w:tc>
          <w:tcPr>
            <w:tcW w:w="5948" w:type="dxa"/>
            <w:shd w:val="clear" w:color="auto" w:fill="auto"/>
            <w:noWrap/>
            <w:vAlign w:val="center"/>
            <w:hideMark/>
          </w:tcPr>
          <w:p w14:paraId="1905094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ZAGORJE OB SAVI CESTA ZMAGE 1</w:t>
            </w:r>
          </w:p>
        </w:tc>
      </w:tr>
      <w:tr w:rsidR="005F30FC" w:rsidRPr="006E664C" w14:paraId="3F6C055D" w14:textId="77777777" w:rsidTr="00FA52E4">
        <w:trPr>
          <w:trHeight w:val="288"/>
        </w:trPr>
        <w:tc>
          <w:tcPr>
            <w:tcW w:w="634" w:type="dxa"/>
            <w:shd w:val="clear" w:color="auto" w:fill="auto"/>
            <w:noWrap/>
            <w:vAlign w:val="center"/>
            <w:hideMark/>
          </w:tcPr>
          <w:p w14:paraId="1CF2A5B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2185</w:t>
            </w:r>
          </w:p>
        </w:tc>
        <w:tc>
          <w:tcPr>
            <w:tcW w:w="1338" w:type="dxa"/>
            <w:shd w:val="clear" w:color="auto" w:fill="auto"/>
            <w:noWrap/>
            <w:vAlign w:val="center"/>
            <w:hideMark/>
          </w:tcPr>
          <w:p w14:paraId="23CC15C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5107172000</w:t>
            </w:r>
          </w:p>
        </w:tc>
        <w:tc>
          <w:tcPr>
            <w:tcW w:w="1142" w:type="dxa"/>
            <w:shd w:val="clear" w:color="auto" w:fill="auto"/>
            <w:noWrap/>
            <w:vAlign w:val="center"/>
            <w:hideMark/>
          </w:tcPr>
          <w:p w14:paraId="676B50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22312650</w:t>
            </w:r>
          </w:p>
        </w:tc>
        <w:tc>
          <w:tcPr>
            <w:tcW w:w="5948" w:type="dxa"/>
            <w:shd w:val="clear" w:color="auto" w:fill="auto"/>
            <w:noWrap/>
            <w:vAlign w:val="center"/>
            <w:hideMark/>
          </w:tcPr>
          <w:p w14:paraId="1AF8373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ZDRAVSTVENI DOM ZOBOZDRAVSTVENO VARSTVO NOVA GORICA</w:t>
            </w:r>
          </w:p>
        </w:tc>
      </w:tr>
      <w:tr w:rsidR="005F30FC" w:rsidRPr="006E664C" w14:paraId="47169991" w14:textId="77777777" w:rsidTr="00FA52E4">
        <w:trPr>
          <w:trHeight w:val="288"/>
        </w:trPr>
        <w:tc>
          <w:tcPr>
            <w:tcW w:w="634" w:type="dxa"/>
            <w:shd w:val="clear" w:color="auto" w:fill="auto"/>
            <w:noWrap/>
            <w:vAlign w:val="center"/>
            <w:hideMark/>
          </w:tcPr>
          <w:p w14:paraId="2E1691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2186</w:t>
            </w:r>
          </w:p>
        </w:tc>
        <w:tc>
          <w:tcPr>
            <w:tcW w:w="1338" w:type="dxa"/>
            <w:shd w:val="clear" w:color="auto" w:fill="auto"/>
            <w:noWrap/>
            <w:vAlign w:val="center"/>
            <w:hideMark/>
          </w:tcPr>
          <w:p w14:paraId="32D24DD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5054923000</w:t>
            </w:r>
          </w:p>
        </w:tc>
        <w:tc>
          <w:tcPr>
            <w:tcW w:w="1142" w:type="dxa"/>
            <w:shd w:val="clear" w:color="auto" w:fill="auto"/>
            <w:noWrap/>
            <w:vAlign w:val="center"/>
            <w:hideMark/>
          </w:tcPr>
          <w:p w14:paraId="4900CA0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60994614</w:t>
            </w:r>
          </w:p>
        </w:tc>
        <w:tc>
          <w:tcPr>
            <w:tcW w:w="5948" w:type="dxa"/>
            <w:shd w:val="clear" w:color="auto" w:fill="auto"/>
            <w:noWrap/>
            <w:vAlign w:val="center"/>
            <w:hideMark/>
          </w:tcPr>
          <w:p w14:paraId="3E54679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ZDRAVSTVENO REŠEVALNI CENTER KOROŠKE</w:t>
            </w:r>
          </w:p>
        </w:tc>
      </w:tr>
      <w:tr w:rsidR="005F30FC" w:rsidRPr="006E664C" w14:paraId="795FC9D9" w14:textId="77777777" w:rsidTr="00FA52E4">
        <w:trPr>
          <w:trHeight w:val="288"/>
        </w:trPr>
        <w:tc>
          <w:tcPr>
            <w:tcW w:w="634" w:type="dxa"/>
            <w:shd w:val="clear" w:color="auto" w:fill="auto"/>
            <w:noWrap/>
            <w:vAlign w:val="center"/>
            <w:hideMark/>
          </w:tcPr>
          <w:p w14:paraId="490E32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2187</w:t>
            </w:r>
          </w:p>
        </w:tc>
        <w:tc>
          <w:tcPr>
            <w:tcW w:w="1338" w:type="dxa"/>
            <w:shd w:val="clear" w:color="auto" w:fill="auto"/>
            <w:noWrap/>
            <w:vAlign w:val="center"/>
            <w:hideMark/>
          </w:tcPr>
          <w:p w14:paraId="40BD0E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1621645000</w:t>
            </w:r>
          </w:p>
        </w:tc>
        <w:tc>
          <w:tcPr>
            <w:tcW w:w="1142" w:type="dxa"/>
            <w:shd w:val="clear" w:color="auto" w:fill="auto"/>
            <w:noWrap/>
            <w:vAlign w:val="center"/>
            <w:hideMark/>
          </w:tcPr>
          <w:p w14:paraId="2FEA7A1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14486199</w:t>
            </w:r>
          </w:p>
        </w:tc>
        <w:tc>
          <w:tcPr>
            <w:tcW w:w="5948" w:type="dxa"/>
            <w:shd w:val="clear" w:color="auto" w:fill="auto"/>
            <w:noWrap/>
            <w:vAlign w:val="center"/>
            <w:hideMark/>
          </w:tcPr>
          <w:p w14:paraId="5159B41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ZDRUŽENJE OBČIN SLOVENIJE</w:t>
            </w:r>
          </w:p>
        </w:tc>
      </w:tr>
      <w:tr w:rsidR="005F30FC" w:rsidRPr="006E664C" w14:paraId="3E88F2B3" w14:textId="77777777" w:rsidTr="00FA52E4">
        <w:trPr>
          <w:trHeight w:val="288"/>
        </w:trPr>
        <w:tc>
          <w:tcPr>
            <w:tcW w:w="634" w:type="dxa"/>
            <w:shd w:val="clear" w:color="auto" w:fill="auto"/>
            <w:noWrap/>
            <w:vAlign w:val="center"/>
            <w:hideMark/>
          </w:tcPr>
          <w:p w14:paraId="6ACF79B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2188</w:t>
            </w:r>
          </w:p>
        </w:tc>
        <w:tc>
          <w:tcPr>
            <w:tcW w:w="1338" w:type="dxa"/>
            <w:shd w:val="clear" w:color="auto" w:fill="auto"/>
            <w:noWrap/>
            <w:vAlign w:val="center"/>
            <w:hideMark/>
          </w:tcPr>
          <w:p w14:paraId="347CA93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5054087000</w:t>
            </w:r>
          </w:p>
        </w:tc>
        <w:tc>
          <w:tcPr>
            <w:tcW w:w="1142" w:type="dxa"/>
            <w:shd w:val="clear" w:color="auto" w:fill="auto"/>
            <w:noWrap/>
            <w:vAlign w:val="center"/>
            <w:hideMark/>
          </w:tcPr>
          <w:p w14:paraId="2D7446B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19145837</w:t>
            </w:r>
          </w:p>
        </w:tc>
        <w:tc>
          <w:tcPr>
            <w:tcW w:w="5948" w:type="dxa"/>
            <w:shd w:val="clear" w:color="auto" w:fill="auto"/>
            <w:noWrap/>
            <w:vAlign w:val="center"/>
            <w:hideMark/>
          </w:tcPr>
          <w:p w14:paraId="60C9F3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ZDRUŽENJE ZDRAVSTVENIH ZAVODOV SLOVENIJE</w:t>
            </w:r>
          </w:p>
        </w:tc>
      </w:tr>
      <w:tr w:rsidR="005F30FC" w:rsidRPr="006E664C" w14:paraId="5FCD863A" w14:textId="77777777" w:rsidTr="00FA52E4">
        <w:trPr>
          <w:trHeight w:val="288"/>
        </w:trPr>
        <w:tc>
          <w:tcPr>
            <w:tcW w:w="634" w:type="dxa"/>
            <w:shd w:val="clear" w:color="auto" w:fill="auto"/>
            <w:noWrap/>
            <w:vAlign w:val="center"/>
            <w:hideMark/>
          </w:tcPr>
          <w:p w14:paraId="26D3894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2189</w:t>
            </w:r>
          </w:p>
        </w:tc>
        <w:tc>
          <w:tcPr>
            <w:tcW w:w="1338" w:type="dxa"/>
            <w:shd w:val="clear" w:color="auto" w:fill="auto"/>
            <w:noWrap/>
            <w:vAlign w:val="center"/>
            <w:hideMark/>
          </w:tcPr>
          <w:p w14:paraId="1C474BB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5052459000</w:t>
            </w:r>
          </w:p>
        </w:tc>
        <w:tc>
          <w:tcPr>
            <w:tcW w:w="1142" w:type="dxa"/>
            <w:shd w:val="clear" w:color="auto" w:fill="auto"/>
            <w:noWrap/>
            <w:vAlign w:val="center"/>
            <w:hideMark/>
          </w:tcPr>
          <w:p w14:paraId="763108F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47341785</w:t>
            </w:r>
          </w:p>
        </w:tc>
        <w:tc>
          <w:tcPr>
            <w:tcW w:w="5948" w:type="dxa"/>
            <w:shd w:val="clear" w:color="auto" w:fill="auto"/>
            <w:noWrap/>
            <w:vAlign w:val="center"/>
            <w:hideMark/>
          </w:tcPr>
          <w:p w14:paraId="5231E93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ZGODOVINSKI ARHIV CELJE</w:t>
            </w:r>
          </w:p>
        </w:tc>
      </w:tr>
      <w:tr w:rsidR="005F30FC" w:rsidRPr="006E664C" w14:paraId="430B7FEE" w14:textId="77777777" w:rsidTr="00FA52E4">
        <w:trPr>
          <w:trHeight w:val="288"/>
        </w:trPr>
        <w:tc>
          <w:tcPr>
            <w:tcW w:w="634" w:type="dxa"/>
            <w:shd w:val="clear" w:color="auto" w:fill="auto"/>
            <w:noWrap/>
            <w:vAlign w:val="center"/>
            <w:hideMark/>
          </w:tcPr>
          <w:p w14:paraId="6AA33A5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2190</w:t>
            </w:r>
          </w:p>
        </w:tc>
        <w:tc>
          <w:tcPr>
            <w:tcW w:w="1338" w:type="dxa"/>
            <w:shd w:val="clear" w:color="auto" w:fill="auto"/>
            <w:noWrap/>
            <w:vAlign w:val="center"/>
            <w:hideMark/>
          </w:tcPr>
          <w:p w14:paraId="1301B1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5052041000</w:t>
            </w:r>
          </w:p>
        </w:tc>
        <w:tc>
          <w:tcPr>
            <w:tcW w:w="1142" w:type="dxa"/>
            <w:shd w:val="clear" w:color="auto" w:fill="auto"/>
            <w:noWrap/>
            <w:vAlign w:val="center"/>
            <w:hideMark/>
          </w:tcPr>
          <w:p w14:paraId="43111CB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26248522</w:t>
            </w:r>
          </w:p>
        </w:tc>
        <w:tc>
          <w:tcPr>
            <w:tcW w:w="5948" w:type="dxa"/>
            <w:shd w:val="clear" w:color="auto" w:fill="auto"/>
            <w:noWrap/>
            <w:vAlign w:val="center"/>
            <w:hideMark/>
          </w:tcPr>
          <w:p w14:paraId="0288540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ZGODOVINSKI ARHIV LJUBLJANA</w:t>
            </w:r>
          </w:p>
        </w:tc>
      </w:tr>
      <w:tr w:rsidR="005F30FC" w:rsidRPr="006E664C" w14:paraId="4932D1BA" w14:textId="77777777" w:rsidTr="00FA52E4">
        <w:trPr>
          <w:trHeight w:val="288"/>
        </w:trPr>
        <w:tc>
          <w:tcPr>
            <w:tcW w:w="634" w:type="dxa"/>
            <w:shd w:val="clear" w:color="auto" w:fill="auto"/>
            <w:noWrap/>
            <w:vAlign w:val="center"/>
            <w:hideMark/>
          </w:tcPr>
          <w:p w14:paraId="2B37B7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2191</w:t>
            </w:r>
          </w:p>
        </w:tc>
        <w:tc>
          <w:tcPr>
            <w:tcW w:w="1338" w:type="dxa"/>
            <w:shd w:val="clear" w:color="auto" w:fill="auto"/>
            <w:noWrap/>
            <w:vAlign w:val="center"/>
            <w:hideMark/>
          </w:tcPr>
          <w:p w14:paraId="139840F1"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5206642000</w:t>
            </w:r>
          </w:p>
        </w:tc>
        <w:tc>
          <w:tcPr>
            <w:tcW w:w="1142" w:type="dxa"/>
            <w:shd w:val="clear" w:color="auto" w:fill="auto"/>
            <w:noWrap/>
            <w:vAlign w:val="center"/>
            <w:hideMark/>
          </w:tcPr>
          <w:p w14:paraId="53000D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43345654</w:t>
            </w:r>
          </w:p>
        </w:tc>
        <w:tc>
          <w:tcPr>
            <w:tcW w:w="5948" w:type="dxa"/>
            <w:shd w:val="clear" w:color="auto" w:fill="auto"/>
            <w:noWrap/>
            <w:vAlign w:val="center"/>
            <w:hideMark/>
          </w:tcPr>
          <w:p w14:paraId="440D318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ZGORNJESAVINJSKI ZDRAVSTVENI DOM NAZARJE</w:t>
            </w:r>
          </w:p>
        </w:tc>
      </w:tr>
      <w:tr w:rsidR="005F30FC" w:rsidRPr="006E664C" w14:paraId="72B5829E" w14:textId="77777777" w:rsidTr="00FA52E4">
        <w:trPr>
          <w:trHeight w:val="288"/>
        </w:trPr>
        <w:tc>
          <w:tcPr>
            <w:tcW w:w="634" w:type="dxa"/>
            <w:shd w:val="clear" w:color="auto" w:fill="auto"/>
            <w:noWrap/>
            <w:vAlign w:val="center"/>
            <w:hideMark/>
          </w:tcPr>
          <w:p w14:paraId="3DA4AEC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2192</w:t>
            </w:r>
          </w:p>
        </w:tc>
        <w:tc>
          <w:tcPr>
            <w:tcW w:w="1338" w:type="dxa"/>
            <w:shd w:val="clear" w:color="auto" w:fill="auto"/>
            <w:noWrap/>
            <w:vAlign w:val="center"/>
            <w:hideMark/>
          </w:tcPr>
          <w:p w14:paraId="71D2CD5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1708473000</w:t>
            </w:r>
          </w:p>
        </w:tc>
        <w:tc>
          <w:tcPr>
            <w:tcW w:w="1142" w:type="dxa"/>
            <w:shd w:val="clear" w:color="auto" w:fill="auto"/>
            <w:noWrap/>
            <w:vAlign w:val="center"/>
            <w:hideMark/>
          </w:tcPr>
          <w:p w14:paraId="3F1C0E1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34099921</w:t>
            </w:r>
          </w:p>
        </w:tc>
        <w:tc>
          <w:tcPr>
            <w:tcW w:w="5948" w:type="dxa"/>
            <w:shd w:val="clear" w:color="auto" w:fill="auto"/>
            <w:noWrap/>
            <w:vAlign w:val="center"/>
            <w:hideMark/>
          </w:tcPr>
          <w:p w14:paraId="32549A7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ZKŠT ZAVOD ZA KULTURO, ŠPORT IN TURIZEM ŽALEC</w:t>
            </w:r>
          </w:p>
        </w:tc>
      </w:tr>
      <w:tr w:rsidR="005F30FC" w:rsidRPr="006E664C" w14:paraId="0F25334B" w14:textId="77777777" w:rsidTr="00FA52E4">
        <w:trPr>
          <w:trHeight w:val="288"/>
        </w:trPr>
        <w:tc>
          <w:tcPr>
            <w:tcW w:w="634" w:type="dxa"/>
            <w:shd w:val="clear" w:color="auto" w:fill="auto"/>
            <w:noWrap/>
            <w:vAlign w:val="center"/>
            <w:hideMark/>
          </w:tcPr>
          <w:p w14:paraId="3860CFA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2193</w:t>
            </w:r>
          </w:p>
        </w:tc>
        <w:tc>
          <w:tcPr>
            <w:tcW w:w="1338" w:type="dxa"/>
            <w:shd w:val="clear" w:color="auto" w:fill="auto"/>
            <w:noWrap/>
            <w:vAlign w:val="center"/>
            <w:hideMark/>
          </w:tcPr>
          <w:p w14:paraId="7509FA1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5105498000</w:t>
            </w:r>
          </w:p>
        </w:tc>
        <w:tc>
          <w:tcPr>
            <w:tcW w:w="1142" w:type="dxa"/>
            <w:shd w:val="clear" w:color="auto" w:fill="auto"/>
            <w:noWrap/>
            <w:vAlign w:val="center"/>
            <w:hideMark/>
          </w:tcPr>
          <w:p w14:paraId="1ACB99A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38048183</w:t>
            </w:r>
          </w:p>
        </w:tc>
        <w:tc>
          <w:tcPr>
            <w:tcW w:w="5948" w:type="dxa"/>
            <w:shd w:val="clear" w:color="auto" w:fill="auto"/>
            <w:noWrap/>
            <w:vAlign w:val="center"/>
            <w:hideMark/>
          </w:tcPr>
          <w:p w14:paraId="0FD23AC4"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ZNANSTVENORAZISKOVALNI CENTER SLOVENSKE AKADEMIJE ZNANOSTI IN UMETNOSTI</w:t>
            </w:r>
          </w:p>
        </w:tc>
      </w:tr>
      <w:tr w:rsidR="005F30FC" w:rsidRPr="006E664C" w14:paraId="6BD7A8D8" w14:textId="77777777" w:rsidTr="00FA52E4">
        <w:trPr>
          <w:trHeight w:val="288"/>
        </w:trPr>
        <w:tc>
          <w:tcPr>
            <w:tcW w:w="634" w:type="dxa"/>
            <w:shd w:val="clear" w:color="auto" w:fill="auto"/>
            <w:noWrap/>
            <w:vAlign w:val="center"/>
            <w:hideMark/>
          </w:tcPr>
          <w:p w14:paraId="212D7FA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2194</w:t>
            </w:r>
          </w:p>
        </w:tc>
        <w:tc>
          <w:tcPr>
            <w:tcW w:w="1338" w:type="dxa"/>
            <w:shd w:val="clear" w:color="auto" w:fill="auto"/>
            <w:noWrap/>
            <w:vAlign w:val="center"/>
            <w:hideMark/>
          </w:tcPr>
          <w:p w14:paraId="6987782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5844975000</w:t>
            </w:r>
          </w:p>
        </w:tc>
        <w:tc>
          <w:tcPr>
            <w:tcW w:w="1142" w:type="dxa"/>
            <w:shd w:val="clear" w:color="auto" w:fill="auto"/>
            <w:noWrap/>
            <w:vAlign w:val="center"/>
            <w:hideMark/>
          </w:tcPr>
          <w:p w14:paraId="0D19FA8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55581218</w:t>
            </w:r>
          </w:p>
        </w:tc>
        <w:tc>
          <w:tcPr>
            <w:tcW w:w="5948" w:type="dxa"/>
            <w:shd w:val="clear" w:color="auto" w:fill="auto"/>
            <w:noWrap/>
            <w:vAlign w:val="center"/>
            <w:hideMark/>
          </w:tcPr>
          <w:p w14:paraId="38AD4FB5"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ZNANSTVENO-RAZISKOVALNO SREDIŠČE BISTRA PTUJ</w:t>
            </w:r>
          </w:p>
        </w:tc>
      </w:tr>
      <w:tr w:rsidR="005F30FC" w:rsidRPr="006E664C" w14:paraId="5A230C24" w14:textId="77777777" w:rsidTr="00FA52E4">
        <w:trPr>
          <w:trHeight w:val="288"/>
        </w:trPr>
        <w:tc>
          <w:tcPr>
            <w:tcW w:w="634" w:type="dxa"/>
            <w:shd w:val="clear" w:color="auto" w:fill="auto"/>
            <w:noWrap/>
            <w:vAlign w:val="center"/>
            <w:hideMark/>
          </w:tcPr>
          <w:p w14:paraId="4B755B5B"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2195</w:t>
            </w:r>
          </w:p>
        </w:tc>
        <w:tc>
          <w:tcPr>
            <w:tcW w:w="1338" w:type="dxa"/>
            <w:shd w:val="clear" w:color="auto" w:fill="auto"/>
            <w:noWrap/>
            <w:vAlign w:val="center"/>
            <w:hideMark/>
          </w:tcPr>
          <w:p w14:paraId="703E99A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7187416000</w:t>
            </w:r>
          </w:p>
        </w:tc>
        <w:tc>
          <w:tcPr>
            <w:tcW w:w="1142" w:type="dxa"/>
            <w:shd w:val="clear" w:color="auto" w:fill="auto"/>
            <w:noWrap/>
            <w:vAlign w:val="center"/>
            <w:hideMark/>
          </w:tcPr>
          <w:p w14:paraId="2C9AB06F"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38108674</w:t>
            </w:r>
          </w:p>
        </w:tc>
        <w:tc>
          <w:tcPr>
            <w:tcW w:w="5948" w:type="dxa"/>
            <w:shd w:val="clear" w:color="auto" w:fill="auto"/>
            <w:noWrap/>
            <w:vAlign w:val="center"/>
            <w:hideMark/>
          </w:tcPr>
          <w:p w14:paraId="456F4E7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ZNANSTVENO-RAZISKOVALNO SREDIŠČE KOPER</w:t>
            </w:r>
          </w:p>
        </w:tc>
      </w:tr>
      <w:tr w:rsidR="005F30FC" w:rsidRPr="006E664C" w14:paraId="414F7B55" w14:textId="77777777" w:rsidTr="00FA52E4">
        <w:trPr>
          <w:trHeight w:val="288"/>
        </w:trPr>
        <w:tc>
          <w:tcPr>
            <w:tcW w:w="634" w:type="dxa"/>
            <w:shd w:val="clear" w:color="auto" w:fill="auto"/>
            <w:noWrap/>
            <w:vAlign w:val="center"/>
            <w:hideMark/>
          </w:tcPr>
          <w:p w14:paraId="0D95AF2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2196</w:t>
            </w:r>
          </w:p>
        </w:tc>
        <w:tc>
          <w:tcPr>
            <w:tcW w:w="1338" w:type="dxa"/>
            <w:shd w:val="clear" w:color="auto" w:fill="auto"/>
            <w:noWrap/>
            <w:vAlign w:val="center"/>
            <w:hideMark/>
          </w:tcPr>
          <w:p w14:paraId="426D182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1254405000</w:t>
            </w:r>
          </w:p>
        </w:tc>
        <w:tc>
          <w:tcPr>
            <w:tcW w:w="1142" w:type="dxa"/>
            <w:shd w:val="clear" w:color="auto" w:fill="auto"/>
            <w:noWrap/>
            <w:vAlign w:val="center"/>
            <w:hideMark/>
          </w:tcPr>
          <w:p w14:paraId="6E435CD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25505041</w:t>
            </w:r>
          </w:p>
        </w:tc>
        <w:tc>
          <w:tcPr>
            <w:tcW w:w="5948" w:type="dxa"/>
            <w:shd w:val="clear" w:color="auto" w:fill="auto"/>
            <w:noWrap/>
            <w:vAlign w:val="center"/>
            <w:hideMark/>
          </w:tcPr>
          <w:p w14:paraId="294E70F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ZPO CELJE D.O.O., DRUŽBA ZA UPRAVLJANJE S PARKIRIŠČI IN JAVNIMI OBJEKTI</w:t>
            </w:r>
          </w:p>
        </w:tc>
      </w:tr>
      <w:tr w:rsidR="005F30FC" w:rsidRPr="006E664C" w14:paraId="321DAFAC" w14:textId="77777777" w:rsidTr="00FA52E4">
        <w:trPr>
          <w:trHeight w:val="288"/>
        </w:trPr>
        <w:tc>
          <w:tcPr>
            <w:tcW w:w="634" w:type="dxa"/>
            <w:shd w:val="clear" w:color="auto" w:fill="auto"/>
            <w:noWrap/>
            <w:vAlign w:val="center"/>
            <w:hideMark/>
          </w:tcPr>
          <w:p w14:paraId="213B450C"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2197</w:t>
            </w:r>
          </w:p>
        </w:tc>
        <w:tc>
          <w:tcPr>
            <w:tcW w:w="1338" w:type="dxa"/>
            <w:shd w:val="clear" w:color="auto" w:fill="auto"/>
            <w:noWrap/>
            <w:vAlign w:val="center"/>
            <w:hideMark/>
          </w:tcPr>
          <w:p w14:paraId="79D496AD"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2024667000</w:t>
            </w:r>
          </w:p>
        </w:tc>
        <w:tc>
          <w:tcPr>
            <w:tcW w:w="1142" w:type="dxa"/>
            <w:shd w:val="clear" w:color="auto" w:fill="auto"/>
            <w:noWrap/>
            <w:vAlign w:val="center"/>
            <w:hideMark/>
          </w:tcPr>
          <w:p w14:paraId="6BA5695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68954883</w:t>
            </w:r>
          </w:p>
        </w:tc>
        <w:tc>
          <w:tcPr>
            <w:tcW w:w="5948" w:type="dxa"/>
            <w:shd w:val="clear" w:color="auto" w:fill="auto"/>
            <w:noWrap/>
            <w:vAlign w:val="center"/>
            <w:hideMark/>
          </w:tcPr>
          <w:p w14:paraId="43C6865E"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ZVEZA SREDNJIH ŠOL IN DIJAŠKIH DOMOV SLOVENIJE</w:t>
            </w:r>
          </w:p>
        </w:tc>
      </w:tr>
      <w:tr w:rsidR="005F30FC" w:rsidRPr="006E664C" w14:paraId="6008B225" w14:textId="77777777" w:rsidTr="00FA52E4">
        <w:trPr>
          <w:trHeight w:val="288"/>
        </w:trPr>
        <w:tc>
          <w:tcPr>
            <w:tcW w:w="634" w:type="dxa"/>
            <w:shd w:val="clear" w:color="auto" w:fill="auto"/>
            <w:noWrap/>
            <w:vAlign w:val="center"/>
            <w:hideMark/>
          </w:tcPr>
          <w:p w14:paraId="37E92610"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2198</w:t>
            </w:r>
          </w:p>
        </w:tc>
        <w:tc>
          <w:tcPr>
            <w:tcW w:w="1338" w:type="dxa"/>
            <w:shd w:val="clear" w:color="auto" w:fill="auto"/>
            <w:noWrap/>
            <w:vAlign w:val="center"/>
            <w:hideMark/>
          </w:tcPr>
          <w:p w14:paraId="0665FFB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5163099000</w:t>
            </w:r>
          </w:p>
        </w:tc>
        <w:tc>
          <w:tcPr>
            <w:tcW w:w="1142" w:type="dxa"/>
            <w:shd w:val="clear" w:color="auto" w:fill="auto"/>
            <w:noWrap/>
            <w:vAlign w:val="center"/>
            <w:hideMark/>
          </w:tcPr>
          <w:p w14:paraId="120FE96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15268829</w:t>
            </w:r>
          </w:p>
        </w:tc>
        <w:tc>
          <w:tcPr>
            <w:tcW w:w="5948" w:type="dxa"/>
            <w:shd w:val="clear" w:color="auto" w:fill="auto"/>
            <w:noWrap/>
            <w:vAlign w:val="center"/>
            <w:hideMark/>
          </w:tcPr>
          <w:p w14:paraId="0779A056"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ZVEZA SVOBODNIH SINDIKATOV SLOVENIJE - ZSSS</w:t>
            </w:r>
          </w:p>
        </w:tc>
      </w:tr>
      <w:tr w:rsidR="005F30FC" w:rsidRPr="006E664C" w14:paraId="544E4C34" w14:textId="77777777" w:rsidTr="00FA52E4">
        <w:trPr>
          <w:trHeight w:val="288"/>
        </w:trPr>
        <w:tc>
          <w:tcPr>
            <w:tcW w:w="634" w:type="dxa"/>
            <w:shd w:val="clear" w:color="auto" w:fill="auto"/>
            <w:noWrap/>
            <w:vAlign w:val="center"/>
            <w:hideMark/>
          </w:tcPr>
          <w:p w14:paraId="48A72A67"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2199</w:t>
            </w:r>
          </w:p>
        </w:tc>
        <w:tc>
          <w:tcPr>
            <w:tcW w:w="1338" w:type="dxa"/>
            <w:shd w:val="clear" w:color="auto" w:fill="auto"/>
            <w:noWrap/>
            <w:vAlign w:val="center"/>
            <w:hideMark/>
          </w:tcPr>
          <w:p w14:paraId="5012A00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5015669000</w:t>
            </w:r>
          </w:p>
        </w:tc>
        <w:tc>
          <w:tcPr>
            <w:tcW w:w="1142" w:type="dxa"/>
            <w:shd w:val="clear" w:color="auto" w:fill="auto"/>
            <w:noWrap/>
            <w:vAlign w:val="center"/>
            <w:hideMark/>
          </w:tcPr>
          <w:p w14:paraId="759170D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39470628</w:t>
            </w:r>
          </w:p>
        </w:tc>
        <w:tc>
          <w:tcPr>
            <w:tcW w:w="5948" w:type="dxa"/>
            <w:shd w:val="clear" w:color="auto" w:fill="auto"/>
            <w:noWrap/>
            <w:vAlign w:val="center"/>
            <w:hideMark/>
          </w:tcPr>
          <w:p w14:paraId="67A2316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ŽALE JAVNO PODJETJE, D.O.O.</w:t>
            </w:r>
          </w:p>
        </w:tc>
      </w:tr>
      <w:tr w:rsidR="005F30FC" w:rsidRPr="006E664C" w14:paraId="447734BE" w14:textId="77777777" w:rsidTr="00FA52E4">
        <w:trPr>
          <w:trHeight w:val="288"/>
        </w:trPr>
        <w:tc>
          <w:tcPr>
            <w:tcW w:w="634" w:type="dxa"/>
            <w:shd w:val="clear" w:color="auto" w:fill="auto"/>
            <w:noWrap/>
            <w:vAlign w:val="center"/>
            <w:hideMark/>
          </w:tcPr>
          <w:p w14:paraId="5ACE5688"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2200</w:t>
            </w:r>
          </w:p>
        </w:tc>
        <w:tc>
          <w:tcPr>
            <w:tcW w:w="1338" w:type="dxa"/>
            <w:shd w:val="clear" w:color="auto" w:fill="auto"/>
            <w:noWrap/>
            <w:vAlign w:val="center"/>
            <w:hideMark/>
          </w:tcPr>
          <w:p w14:paraId="38DA91F9"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5052700000</w:t>
            </w:r>
          </w:p>
        </w:tc>
        <w:tc>
          <w:tcPr>
            <w:tcW w:w="1142" w:type="dxa"/>
            <w:shd w:val="clear" w:color="auto" w:fill="auto"/>
            <w:noWrap/>
            <w:vAlign w:val="center"/>
            <w:hideMark/>
          </w:tcPr>
          <w:p w14:paraId="341ECCE2"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44188960</w:t>
            </w:r>
          </w:p>
        </w:tc>
        <w:tc>
          <w:tcPr>
            <w:tcW w:w="5948" w:type="dxa"/>
            <w:shd w:val="clear" w:color="auto" w:fill="auto"/>
            <w:noWrap/>
            <w:vAlign w:val="center"/>
            <w:hideMark/>
          </w:tcPr>
          <w:p w14:paraId="1CA6C243" w14:textId="77777777" w:rsidR="005F30FC" w:rsidRPr="006E664C" w:rsidRDefault="005F30FC" w:rsidP="00FA52E4">
            <w:pPr>
              <w:spacing w:after="0" w:line="240" w:lineRule="auto"/>
              <w:rPr>
                <w:rFonts w:ascii="Arial" w:eastAsia="Times New Roman" w:hAnsi="Arial" w:cs="Arial"/>
                <w:color w:val="000000"/>
                <w:sz w:val="18"/>
                <w:szCs w:val="18"/>
                <w:lang w:eastAsia="sl-SI"/>
              </w:rPr>
            </w:pPr>
            <w:r w:rsidRPr="006E664C">
              <w:rPr>
                <w:rFonts w:ascii="Arial" w:eastAsia="Times New Roman" w:hAnsi="Arial" w:cs="Arial"/>
                <w:color w:val="000000"/>
                <w:sz w:val="18"/>
                <w:szCs w:val="18"/>
                <w:lang w:eastAsia="sl-SI"/>
              </w:rPr>
              <w:t>ŽIVALSKI VRT LJUBLJANA</w:t>
            </w:r>
          </w:p>
        </w:tc>
      </w:tr>
    </w:tbl>
    <w:p w14:paraId="0CE650B0" w14:textId="77777777" w:rsidR="006E664C" w:rsidRPr="00121376" w:rsidRDefault="006E664C" w:rsidP="00CD57EE">
      <w:pPr>
        <w:spacing w:after="0" w:line="240" w:lineRule="auto"/>
        <w:jc w:val="both"/>
        <w:rPr>
          <w:rFonts w:ascii="Arial" w:hAnsi="Arial" w:cs="Arial"/>
          <w:sz w:val="20"/>
          <w:highlight w:val="yellow"/>
        </w:rPr>
      </w:pPr>
    </w:p>
    <w:sectPr w:rsidR="006E664C" w:rsidRPr="00121376" w:rsidSect="00655CA8">
      <w:footerReference w:type="default" r:id="rId16"/>
      <w:type w:val="continuous"/>
      <w:pgSz w:w="11906" w:h="16838"/>
      <w:pgMar w:top="1418" w:right="130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DDD3" w14:textId="77777777" w:rsidR="00F752B8" w:rsidRDefault="00F752B8" w:rsidP="00FF6099">
      <w:pPr>
        <w:spacing w:after="0" w:line="240" w:lineRule="auto"/>
      </w:pPr>
      <w:r>
        <w:separator/>
      </w:r>
    </w:p>
  </w:endnote>
  <w:endnote w:type="continuationSeparator" w:id="0">
    <w:p w14:paraId="7334A1C6" w14:textId="77777777" w:rsidR="00F752B8" w:rsidRDefault="00F752B8" w:rsidP="00FF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792635"/>
      <w:docPartObj>
        <w:docPartGallery w:val="Page Numbers (Bottom of Page)"/>
        <w:docPartUnique/>
      </w:docPartObj>
    </w:sdtPr>
    <w:sdtEndPr/>
    <w:sdtContent>
      <w:p w14:paraId="4EC213D0" w14:textId="21DE44D3" w:rsidR="00A86838" w:rsidRDefault="00A86838">
        <w:pPr>
          <w:pStyle w:val="Noga"/>
          <w:jc w:val="center"/>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D80E" w14:textId="77777777" w:rsidR="00F752B8" w:rsidRDefault="00F752B8" w:rsidP="00FF6099">
      <w:pPr>
        <w:spacing w:after="0" w:line="240" w:lineRule="auto"/>
      </w:pPr>
      <w:r>
        <w:separator/>
      </w:r>
    </w:p>
  </w:footnote>
  <w:footnote w:type="continuationSeparator" w:id="0">
    <w:p w14:paraId="464F5418" w14:textId="77777777" w:rsidR="00F752B8" w:rsidRDefault="00F752B8" w:rsidP="00FF6099">
      <w:pPr>
        <w:spacing w:after="0" w:line="240" w:lineRule="auto"/>
      </w:pPr>
      <w:r>
        <w:continuationSeparator/>
      </w:r>
    </w:p>
  </w:footnote>
  <w:footnote w:id="1">
    <w:p w14:paraId="42136525" w14:textId="66C5F655" w:rsidR="00A86838" w:rsidRPr="00ED55BA" w:rsidRDefault="00A86838" w:rsidP="00775DED">
      <w:pPr>
        <w:spacing w:after="0" w:line="240" w:lineRule="auto"/>
        <w:rPr>
          <w:rFonts w:ascii="Arial" w:hAnsi="Arial" w:cs="Arial"/>
          <w:sz w:val="18"/>
          <w:szCs w:val="18"/>
        </w:rPr>
      </w:pPr>
      <w:r w:rsidRPr="00ED55BA">
        <w:rPr>
          <w:rStyle w:val="Sprotnaopomba-sklic"/>
          <w:rFonts w:ascii="Arial" w:hAnsi="Arial" w:cs="Arial"/>
          <w:sz w:val="18"/>
          <w:szCs w:val="18"/>
        </w:rPr>
        <w:footnoteRef/>
      </w:r>
      <w:r w:rsidRPr="00ED55BA">
        <w:rPr>
          <w:rFonts w:ascii="Arial" w:hAnsi="Arial" w:cs="Arial"/>
          <w:sz w:val="18"/>
          <w:szCs w:val="18"/>
        </w:rPr>
        <w:t xml:space="preserve"> Vir: </w:t>
      </w:r>
      <w:r w:rsidR="003F0B27" w:rsidRPr="00ED55BA">
        <w:rPr>
          <w:rFonts w:ascii="Arial" w:hAnsi="Arial" w:cs="Arial"/>
          <w:sz w:val="18"/>
          <w:szCs w:val="18"/>
        </w:rPr>
        <w:t>https://pxweb.stat.si/SiStatData/pxweb/sl/Data/-/0301910S.px/</w:t>
      </w:r>
      <w:r w:rsidRPr="00ED55BA">
        <w:rPr>
          <w:rFonts w:ascii="Arial" w:hAnsi="Arial" w:cs="Arial"/>
          <w:sz w:val="18"/>
          <w:szCs w:val="18"/>
        </w:rPr>
        <w:t xml:space="preserve">, 22. </w:t>
      </w:r>
      <w:r w:rsidR="003F0B27" w:rsidRPr="00ED55BA">
        <w:rPr>
          <w:rFonts w:ascii="Arial" w:hAnsi="Arial" w:cs="Arial"/>
          <w:sz w:val="18"/>
          <w:szCs w:val="18"/>
        </w:rPr>
        <w:t>avgust</w:t>
      </w:r>
      <w:r w:rsidRPr="00ED55BA">
        <w:rPr>
          <w:rFonts w:ascii="Arial" w:hAnsi="Arial" w:cs="Arial"/>
          <w:sz w:val="18"/>
          <w:szCs w:val="18"/>
        </w:rPr>
        <w:t xml:space="preserve"> 202</w:t>
      </w:r>
      <w:r w:rsidR="003F0B27" w:rsidRPr="00ED55BA">
        <w:rPr>
          <w:rFonts w:ascii="Arial" w:hAnsi="Arial" w:cs="Arial"/>
          <w:sz w:val="18"/>
          <w:szCs w:val="18"/>
        </w:rPr>
        <w:t>2</w:t>
      </w:r>
      <w:r w:rsidRPr="00ED55BA">
        <w:rPr>
          <w:rFonts w:ascii="Arial" w:hAnsi="Arial" w:cs="Arial"/>
          <w:sz w:val="18"/>
          <w:szCs w:val="18"/>
        </w:rPr>
        <w:t xml:space="preserve">. </w:t>
      </w:r>
    </w:p>
    <w:p w14:paraId="7D1C23D7" w14:textId="77777777" w:rsidR="00A86838" w:rsidRPr="006507A8" w:rsidRDefault="00A86838" w:rsidP="00775DED">
      <w:pPr>
        <w:pStyle w:val="Sprotnaopomba-besedilo"/>
        <w:jc w:val="left"/>
        <w:rPr>
          <w:rFonts w:cs="Arial"/>
          <w:sz w:val="18"/>
          <w:szCs w:val="18"/>
        </w:rPr>
      </w:pPr>
    </w:p>
  </w:footnote>
  <w:footnote w:id="2">
    <w:p w14:paraId="4B93B7DD" w14:textId="56DC17AE" w:rsidR="00A86838" w:rsidRPr="00D67440" w:rsidRDefault="00A86838" w:rsidP="009867C3">
      <w:pPr>
        <w:pStyle w:val="Sprotnaopomba-besedilo"/>
        <w:rPr>
          <w:rFonts w:cs="Arial"/>
          <w:sz w:val="18"/>
          <w:szCs w:val="18"/>
        </w:rPr>
      </w:pPr>
      <w:r w:rsidRPr="00D67440">
        <w:rPr>
          <w:rStyle w:val="Sprotnaopomba-sklic"/>
        </w:rPr>
        <w:footnoteRef/>
      </w:r>
      <w:r w:rsidRPr="00D67440">
        <w:t xml:space="preserve"> </w:t>
      </w:r>
      <w:r w:rsidRPr="00D67440">
        <w:rPr>
          <w:sz w:val="18"/>
          <w:szCs w:val="18"/>
        </w:rPr>
        <w:t>Predlog zaključnega računa državnega proračuna, ki ga Mi</w:t>
      </w:r>
      <w:r w:rsidRPr="00D67440">
        <w:rPr>
          <w:rFonts w:cs="Arial"/>
          <w:sz w:val="18"/>
          <w:szCs w:val="18"/>
          <w:shd w:val="clear" w:color="auto" w:fill="FFFFFF"/>
        </w:rPr>
        <w:t>nistrstvo za finance v skladu z drugim odstavkom 97.</w:t>
      </w:r>
      <w:r w:rsidR="009E2D2E">
        <w:rPr>
          <w:rFonts w:cs="Arial"/>
          <w:sz w:val="18"/>
          <w:szCs w:val="18"/>
          <w:shd w:val="clear" w:color="auto" w:fill="FFFFFF"/>
        </w:rPr>
        <w:t> </w:t>
      </w:r>
      <w:r w:rsidRPr="00D67440">
        <w:rPr>
          <w:rFonts w:cs="Arial"/>
          <w:sz w:val="18"/>
          <w:szCs w:val="18"/>
          <w:shd w:val="clear" w:color="auto" w:fill="FFFFFF"/>
        </w:rPr>
        <w:t>čl. Zakona o javnih financah (</w:t>
      </w:r>
      <w:r w:rsidRPr="00D67440">
        <w:rPr>
          <w:sz w:val="18"/>
          <w:szCs w:val="18"/>
        </w:rPr>
        <w:t xml:space="preserve">Uradni list RS, št. </w:t>
      </w:r>
      <w:r w:rsidRPr="00D67440">
        <w:rPr>
          <w:rFonts w:eastAsiaTheme="majorEastAsia"/>
          <w:sz w:val="18"/>
          <w:szCs w:val="18"/>
        </w:rPr>
        <w:t>11/11</w:t>
      </w:r>
      <w:r w:rsidRPr="00D67440">
        <w:rPr>
          <w:sz w:val="18"/>
          <w:szCs w:val="18"/>
        </w:rPr>
        <w:t xml:space="preserve"> – uradno prečiščeno besedilo, </w:t>
      </w:r>
      <w:r w:rsidRPr="00D67440">
        <w:rPr>
          <w:rFonts w:eastAsiaTheme="majorEastAsia"/>
          <w:sz w:val="18"/>
          <w:szCs w:val="18"/>
        </w:rPr>
        <w:t>14/13 – popr.</w:t>
      </w:r>
      <w:r w:rsidRPr="00D67440">
        <w:rPr>
          <w:sz w:val="18"/>
          <w:szCs w:val="18"/>
        </w:rPr>
        <w:t xml:space="preserve">, </w:t>
      </w:r>
      <w:r w:rsidRPr="00D67440">
        <w:rPr>
          <w:rFonts w:eastAsiaTheme="majorEastAsia"/>
          <w:sz w:val="18"/>
          <w:szCs w:val="18"/>
        </w:rPr>
        <w:t>101/13</w:t>
      </w:r>
      <w:r w:rsidRPr="00D67440">
        <w:rPr>
          <w:sz w:val="18"/>
          <w:szCs w:val="18"/>
        </w:rPr>
        <w:t xml:space="preserve">, </w:t>
      </w:r>
      <w:r w:rsidRPr="00D67440">
        <w:rPr>
          <w:rFonts w:eastAsiaTheme="majorEastAsia"/>
          <w:sz w:val="18"/>
          <w:szCs w:val="18"/>
        </w:rPr>
        <w:t>55/15</w:t>
      </w:r>
      <w:r w:rsidRPr="00D67440">
        <w:rPr>
          <w:sz w:val="18"/>
          <w:szCs w:val="18"/>
        </w:rPr>
        <w:t xml:space="preserve"> – ZFisP, </w:t>
      </w:r>
      <w:r w:rsidRPr="00D67440">
        <w:rPr>
          <w:rFonts w:eastAsiaTheme="majorEastAsia"/>
          <w:sz w:val="18"/>
          <w:szCs w:val="18"/>
        </w:rPr>
        <w:t>96/15</w:t>
      </w:r>
      <w:r w:rsidRPr="00D67440">
        <w:rPr>
          <w:sz w:val="18"/>
          <w:szCs w:val="18"/>
        </w:rPr>
        <w:t xml:space="preserve"> – ZIPRS1617</w:t>
      </w:r>
      <w:r w:rsidR="00BE4453">
        <w:rPr>
          <w:sz w:val="18"/>
          <w:szCs w:val="18"/>
        </w:rPr>
        <w:t>,</w:t>
      </w:r>
      <w:r w:rsidRPr="00D67440">
        <w:rPr>
          <w:sz w:val="18"/>
          <w:szCs w:val="18"/>
        </w:rPr>
        <w:t xml:space="preserve"> </w:t>
      </w:r>
      <w:r w:rsidRPr="00D67440">
        <w:rPr>
          <w:rFonts w:eastAsiaTheme="majorEastAsia"/>
          <w:sz w:val="18"/>
          <w:szCs w:val="18"/>
        </w:rPr>
        <w:t>13/18</w:t>
      </w:r>
      <w:r w:rsidR="00BE4453">
        <w:rPr>
          <w:rFonts w:eastAsiaTheme="majorEastAsia"/>
          <w:sz w:val="18"/>
          <w:szCs w:val="18"/>
        </w:rPr>
        <w:t xml:space="preserve"> in 195/20 – odl. US</w:t>
      </w:r>
      <w:r w:rsidRPr="00D67440">
        <w:rPr>
          <w:sz w:val="18"/>
          <w:szCs w:val="18"/>
        </w:rPr>
        <w:t xml:space="preserve">) </w:t>
      </w:r>
      <w:r w:rsidRPr="00D67440">
        <w:rPr>
          <w:rFonts w:cs="Arial"/>
          <w:sz w:val="18"/>
          <w:szCs w:val="18"/>
          <w:shd w:val="clear" w:color="auto" w:fill="FFFFFF"/>
        </w:rPr>
        <w:t>pripravi in predloži računskemu sodišču do 31. marca tekočega leta</w:t>
      </w:r>
      <w:r w:rsidRPr="00D67440">
        <w:rPr>
          <w:rFonts w:cs="Arial"/>
          <w:sz w:val="18"/>
          <w:szCs w:val="18"/>
        </w:rPr>
        <w:t>.</w:t>
      </w:r>
    </w:p>
  </w:footnote>
  <w:footnote w:id="3">
    <w:p w14:paraId="3DBE2C5F" w14:textId="59F406C5" w:rsidR="00A86838" w:rsidRPr="000F021F" w:rsidRDefault="00A86838" w:rsidP="009867C3">
      <w:pPr>
        <w:pStyle w:val="Sprotnaopomba-besedilo"/>
      </w:pPr>
      <w:r w:rsidRPr="000F021F">
        <w:rPr>
          <w:rStyle w:val="Sprotnaopomba-sklic"/>
        </w:rPr>
        <w:footnoteRef/>
      </w:r>
      <w:hyperlink w:history="1"/>
      <w:hyperlink r:id="rId1" w:history="1">
        <w:r w:rsidR="000F021F" w:rsidRPr="00867FC0">
          <w:rPr>
            <w:rStyle w:val="Hiperpovezava"/>
            <w:color w:val="auto"/>
            <w:sz w:val="18"/>
            <w:szCs w:val="18"/>
          </w:rPr>
          <w:t>https://www.gov.si/assets/ministrstva/MF/Proracun-direktorat/DP-SSFLS/Proracuni-obcin/Realizacija/BILANCE-PR_OBC-17-21_v_EUR-arhiv.pdf</w:t>
        </w:r>
      </w:hyperlink>
      <w:r w:rsidRPr="000F021F">
        <w:rPr>
          <w:rFonts w:cs="Arial"/>
          <w:sz w:val="18"/>
          <w:szCs w:val="18"/>
        </w:rPr>
        <w:t xml:space="preserve">, </w:t>
      </w:r>
      <w:r w:rsidR="000F021F" w:rsidRPr="000F021F">
        <w:rPr>
          <w:rFonts w:cs="Arial"/>
          <w:sz w:val="18"/>
          <w:szCs w:val="18"/>
        </w:rPr>
        <w:t>9</w:t>
      </w:r>
      <w:r w:rsidRPr="000F021F">
        <w:rPr>
          <w:rFonts w:cs="Arial"/>
          <w:sz w:val="18"/>
          <w:szCs w:val="18"/>
        </w:rPr>
        <w:t xml:space="preserve">. </w:t>
      </w:r>
      <w:r w:rsidR="000F021F" w:rsidRPr="000F021F">
        <w:rPr>
          <w:rFonts w:cs="Arial"/>
          <w:sz w:val="18"/>
          <w:szCs w:val="18"/>
        </w:rPr>
        <w:t>avgust</w:t>
      </w:r>
      <w:r w:rsidRPr="000F021F">
        <w:rPr>
          <w:rFonts w:cs="Arial"/>
          <w:sz w:val="18"/>
          <w:szCs w:val="18"/>
        </w:rPr>
        <w:t xml:space="preserve"> 202</w:t>
      </w:r>
      <w:r w:rsidR="00867FC0">
        <w:rPr>
          <w:rFonts w:cs="Arial"/>
          <w:sz w:val="18"/>
          <w:szCs w:val="18"/>
        </w:rPr>
        <w:t>2</w:t>
      </w:r>
      <w:r w:rsidRPr="000F021F">
        <w:rPr>
          <w:rFonts w:cs="Arial"/>
          <w:sz w:val="18"/>
          <w:szCs w:val="18"/>
        </w:rPr>
        <w:t>.</w:t>
      </w:r>
    </w:p>
  </w:footnote>
  <w:footnote w:id="4">
    <w:p w14:paraId="4D5887C5" w14:textId="0D73FDFE" w:rsidR="007915B0" w:rsidRPr="000F021F" w:rsidRDefault="007915B0">
      <w:pPr>
        <w:pStyle w:val="Sprotnaopomba-besedilo"/>
        <w:rPr>
          <w:sz w:val="18"/>
          <w:szCs w:val="18"/>
        </w:rPr>
      </w:pPr>
      <w:r w:rsidRPr="000F021F">
        <w:rPr>
          <w:rStyle w:val="Sprotnaopomba-sklic"/>
        </w:rPr>
        <w:footnoteRef/>
      </w:r>
      <w:hyperlink r:id="rId2" w:history="1">
        <w:r w:rsidR="000F021F" w:rsidRPr="000F021F">
          <w:rPr>
            <w:rStyle w:val="Hiperpovezava"/>
            <w:color w:val="auto"/>
            <w:sz w:val="18"/>
            <w:szCs w:val="18"/>
          </w:rPr>
          <w:t>https://api.zzzs.si/zzzs/info/egradiva.nsf/0/12ed7829b4be74dcc12587f80044eabd/$FILE/Letno%20poro%C4%8Dilo%202021_23.%20marec%202022.pdf</w:t>
        </w:r>
      </w:hyperlink>
      <w:r w:rsidR="00867FC0">
        <w:rPr>
          <w:sz w:val="18"/>
          <w:szCs w:val="18"/>
        </w:rPr>
        <w:t>, 22. avgust 2022</w:t>
      </w:r>
      <w:r w:rsidR="003F0B27" w:rsidRPr="003F0B27">
        <w:rPr>
          <w:rStyle w:val="Hiperpovezava"/>
          <w:color w:val="auto"/>
          <w:sz w:val="18"/>
          <w:szCs w:val="18"/>
          <w:u w:val="none"/>
        </w:rPr>
        <w:t>.</w:t>
      </w:r>
    </w:p>
    <w:p w14:paraId="29337961" w14:textId="77777777" w:rsidR="002402FB" w:rsidRPr="000F021F" w:rsidRDefault="002402FB">
      <w:pPr>
        <w:pStyle w:val="Sprotnaopomba-besedilo"/>
        <w:rPr>
          <w:sz w:val="18"/>
          <w:szCs w:val="18"/>
        </w:rPr>
      </w:pPr>
    </w:p>
  </w:footnote>
  <w:footnote w:id="5">
    <w:p w14:paraId="5C4FAFB1" w14:textId="7218F8DA" w:rsidR="00A86838" w:rsidRPr="00EC3B6E" w:rsidRDefault="00A86838" w:rsidP="00C0460E">
      <w:pPr>
        <w:pStyle w:val="Sprotnaopomba-besedilo"/>
        <w:rPr>
          <w:sz w:val="18"/>
          <w:szCs w:val="18"/>
        </w:rPr>
      </w:pPr>
      <w:r w:rsidRPr="00EC3B6E">
        <w:rPr>
          <w:rStyle w:val="Sprotnaopomba-sklic"/>
          <w:sz w:val="18"/>
          <w:szCs w:val="18"/>
        </w:rPr>
        <w:footnoteRef/>
      </w:r>
      <w:r w:rsidRPr="00EC3B6E">
        <w:rPr>
          <w:sz w:val="18"/>
          <w:szCs w:val="18"/>
        </w:rPr>
        <w:t xml:space="preserve"> Mejne vrednosti so bile spremenjene na podlagi Zakona o interventnih ukrepih za zajezitev epidemije COVID-19 in omilitev njenih posledic za državljane in gospodarstvo (Uradni list RS, št. 49/20 in 61/20; ZIUZEOP) oziroma Zakona o začasnih ukrepih za omilitev in odpravo posledic COVID-19 (Uradni list RS, št. 152/20; ZZUOOP).</w:t>
      </w:r>
    </w:p>
  </w:footnote>
  <w:footnote w:id="6">
    <w:p w14:paraId="799DB69C" w14:textId="5F3311C6" w:rsidR="00A86838" w:rsidRPr="003802F8" w:rsidRDefault="00A86838">
      <w:pPr>
        <w:pStyle w:val="Sprotnaopomba-besedilo"/>
        <w:rPr>
          <w:sz w:val="16"/>
          <w:szCs w:val="16"/>
        </w:rPr>
      </w:pPr>
      <w:r w:rsidRPr="00EC3B6E">
        <w:rPr>
          <w:rStyle w:val="Sprotnaopomba-sklic"/>
          <w:sz w:val="18"/>
          <w:szCs w:val="18"/>
        </w:rPr>
        <w:footnoteRef/>
      </w:r>
      <w:r w:rsidRPr="00EC3B6E">
        <w:rPr>
          <w:sz w:val="18"/>
          <w:szCs w:val="18"/>
        </w:rPr>
        <w:t xml:space="preserve"> Mejne vrednosti so bile spremenjene na podlagi Zakona o interventnih ukrepih za zajezitev epidemije COVID-19 in omilitev njenih posledic za državljane in gospodarstvo (Uradni list RS, št. 49/20 in 61/20; ZIUZEOP) oziroma Zakona o začasnih ukrepih za omilitev in odpravo posledic COVID-19 (Uradni list RS, št. 152/20; ZZUOOP).</w:t>
      </w:r>
    </w:p>
  </w:footnote>
  <w:footnote w:id="7">
    <w:p w14:paraId="0909C2AB" w14:textId="77777777" w:rsidR="00A86838" w:rsidRPr="003E3A36" w:rsidRDefault="00A86838" w:rsidP="00C13751">
      <w:pPr>
        <w:pStyle w:val="Sprotnaopomba-besedilo"/>
        <w:rPr>
          <w:sz w:val="18"/>
        </w:rPr>
      </w:pPr>
      <w:r w:rsidRPr="003802F8">
        <w:rPr>
          <w:rStyle w:val="Sprotnaopomba-sklic"/>
          <w:sz w:val="18"/>
        </w:rPr>
        <w:footnoteRef/>
      </w:r>
      <w:r w:rsidRPr="003802F8">
        <w:rPr>
          <w:sz w:val="18"/>
        </w:rPr>
        <w:t xml:space="preserve"> Naročila, oddana na podlagi petega odstavka 73. člena ZJN-3.</w:t>
      </w:r>
      <w:r w:rsidRPr="003E3A36">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95F"/>
    <w:multiLevelType w:val="hybridMultilevel"/>
    <w:tmpl w:val="5DE8E32E"/>
    <w:lvl w:ilvl="0" w:tplc="E228D6F8">
      <w:start w:val="4"/>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DC3BF9"/>
    <w:multiLevelType w:val="hybridMultilevel"/>
    <w:tmpl w:val="C67ADDDE"/>
    <w:lvl w:ilvl="0" w:tplc="45C6109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7123F0"/>
    <w:multiLevelType w:val="hybridMultilevel"/>
    <w:tmpl w:val="553EB680"/>
    <w:lvl w:ilvl="0" w:tplc="45C6109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AC47D3"/>
    <w:multiLevelType w:val="hybridMultilevel"/>
    <w:tmpl w:val="C67ADDDE"/>
    <w:lvl w:ilvl="0" w:tplc="45C6109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407957"/>
    <w:multiLevelType w:val="hybridMultilevel"/>
    <w:tmpl w:val="933E290A"/>
    <w:lvl w:ilvl="0" w:tplc="5B1CDEB8">
      <w:start w:val="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3ED3063"/>
    <w:multiLevelType w:val="hybridMultilevel"/>
    <w:tmpl w:val="EF8A4920"/>
    <w:lvl w:ilvl="0" w:tplc="B436EEFA">
      <w:start w:val="4"/>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528632C"/>
    <w:multiLevelType w:val="hybridMultilevel"/>
    <w:tmpl w:val="8EA6ECF0"/>
    <w:lvl w:ilvl="0" w:tplc="01100B9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D51A59"/>
    <w:multiLevelType w:val="hybridMultilevel"/>
    <w:tmpl w:val="8E2259E6"/>
    <w:lvl w:ilvl="0" w:tplc="9F5ADDA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66533B"/>
    <w:multiLevelType w:val="hybridMultilevel"/>
    <w:tmpl w:val="9ECEB216"/>
    <w:lvl w:ilvl="0" w:tplc="01100B9A">
      <w:start w:val="3"/>
      <w:numFmt w:val="bullet"/>
      <w:lvlText w:val="-"/>
      <w:lvlJc w:val="left"/>
      <w:pPr>
        <w:ind w:left="1944" w:hanging="360"/>
      </w:pPr>
      <w:rPr>
        <w:rFonts w:ascii="Arial" w:eastAsia="Times New Roman" w:hAnsi="Arial" w:cs="Arial" w:hint="default"/>
      </w:rPr>
    </w:lvl>
    <w:lvl w:ilvl="1" w:tplc="04240003" w:tentative="1">
      <w:start w:val="1"/>
      <w:numFmt w:val="bullet"/>
      <w:lvlText w:val="o"/>
      <w:lvlJc w:val="left"/>
      <w:pPr>
        <w:ind w:left="2664" w:hanging="360"/>
      </w:pPr>
      <w:rPr>
        <w:rFonts w:ascii="Courier New" w:hAnsi="Courier New" w:cs="Courier New" w:hint="default"/>
      </w:rPr>
    </w:lvl>
    <w:lvl w:ilvl="2" w:tplc="04240005" w:tentative="1">
      <w:start w:val="1"/>
      <w:numFmt w:val="bullet"/>
      <w:lvlText w:val=""/>
      <w:lvlJc w:val="left"/>
      <w:pPr>
        <w:ind w:left="3384" w:hanging="360"/>
      </w:pPr>
      <w:rPr>
        <w:rFonts w:ascii="Wingdings" w:hAnsi="Wingdings" w:hint="default"/>
      </w:rPr>
    </w:lvl>
    <w:lvl w:ilvl="3" w:tplc="04240001" w:tentative="1">
      <w:start w:val="1"/>
      <w:numFmt w:val="bullet"/>
      <w:lvlText w:val=""/>
      <w:lvlJc w:val="left"/>
      <w:pPr>
        <w:ind w:left="4104" w:hanging="360"/>
      </w:pPr>
      <w:rPr>
        <w:rFonts w:ascii="Symbol" w:hAnsi="Symbol" w:hint="default"/>
      </w:rPr>
    </w:lvl>
    <w:lvl w:ilvl="4" w:tplc="04240003" w:tentative="1">
      <w:start w:val="1"/>
      <w:numFmt w:val="bullet"/>
      <w:lvlText w:val="o"/>
      <w:lvlJc w:val="left"/>
      <w:pPr>
        <w:ind w:left="4824" w:hanging="360"/>
      </w:pPr>
      <w:rPr>
        <w:rFonts w:ascii="Courier New" w:hAnsi="Courier New" w:cs="Courier New" w:hint="default"/>
      </w:rPr>
    </w:lvl>
    <w:lvl w:ilvl="5" w:tplc="04240005" w:tentative="1">
      <w:start w:val="1"/>
      <w:numFmt w:val="bullet"/>
      <w:lvlText w:val=""/>
      <w:lvlJc w:val="left"/>
      <w:pPr>
        <w:ind w:left="5544" w:hanging="360"/>
      </w:pPr>
      <w:rPr>
        <w:rFonts w:ascii="Wingdings" w:hAnsi="Wingdings" w:hint="default"/>
      </w:rPr>
    </w:lvl>
    <w:lvl w:ilvl="6" w:tplc="04240001" w:tentative="1">
      <w:start w:val="1"/>
      <w:numFmt w:val="bullet"/>
      <w:lvlText w:val=""/>
      <w:lvlJc w:val="left"/>
      <w:pPr>
        <w:ind w:left="6264" w:hanging="360"/>
      </w:pPr>
      <w:rPr>
        <w:rFonts w:ascii="Symbol" w:hAnsi="Symbol" w:hint="default"/>
      </w:rPr>
    </w:lvl>
    <w:lvl w:ilvl="7" w:tplc="04240003" w:tentative="1">
      <w:start w:val="1"/>
      <w:numFmt w:val="bullet"/>
      <w:lvlText w:val="o"/>
      <w:lvlJc w:val="left"/>
      <w:pPr>
        <w:ind w:left="6984" w:hanging="360"/>
      </w:pPr>
      <w:rPr>
        <w:rFonts w:ascii="Courier New" w:hAnsi="Courier New" w:cs="Courier New" w:hint="default"/>
      </w:rPr>
    </w:lvl>
    <w:lvl w:ilvl="8" w:tplc="04240005" w:tentative="1">
      <w:start w:val="1"/>
      <w:numFmt w:val="bullet"/>
      <w:lvlText w:val=""/>
      <w:lvlJc w:val="left"/>
      <w:pPr>
        <w:ind w:left="7704" w:hanging="360"/>
      </w:pPr>
      <w:rPr>
        <w:rFonts w:ascii="Wingdings" w:hAnsi="Wingdings" w:hint="default"/>
      </w:rPr>
    </w:lvl>
  </w:abstractNum>
  <w:abstractNum w:abstractNumId="9" w15:restartNumberingAfterBreak="0">
    <w:nsid w:val="22EA2925"/>
    <w:multiLevelType w:val="hybridMultilevel"/>
    <w:tmpl w:val="5DAE5604"/>
    <w:lvl w:ilvl="0" w:tplc="E228D6F8">
      <w:start w:val="4"/>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753427F"/>
    <w:multiLevelType w:val="hybridMultilevel"/>
    <w:tmpl w:val="81287FF8"/>
    <w:lvl w:ilvl="0" w:tplc="1C74112A">
      <w:start w:val="519"/>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954348A"/>
    <w:multiLevelType w:val="hybridMultilevel"/>
    <w:tmpl w:val="82684158"/>
    <w:lvl w:ilvl="0" w:tplc="E228D6F8">
      <w:start w:val="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9F10DF"/>
    <w:multiLevelType w:val="hybridMultilevel"/>
    <w:tmpl w:val="28B03EF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4945AC8"/>
    <w:multiLevelType w:val="hybridMultilevel"/>
    <w:tmpl w:val="64CEB7F8"/>
    <w:lvl w:ilvl="0" w:tplc="83D638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39F93724"/>
    <w:multiLevelType w:val="hybridMultilevel"/>
    <w:tmpl w:val="9182C2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FB1379"/>
    <w:multiLevelType w:val="hybridMultilevel"/>
    <w:tmpl w:val="C67ADDDE"/>
    <w:lvl w:ilvl="0" w:tplc="45C6109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E56326D"/>
    <w:multiLevelType w:val="hybridMultilevel"/>
    <w:tmpl w:val="01EAA4BC"/>
    <w:lvl w:ilvl="0" w:tplc="5BD20A3C">
      <w:start w:val="519"/>
      <w:numFmt w:val="bullet"/>
      <w:lvlText w:val="-"/>
      <w:lvlJc w:val="left"/>
      <w:pPr>
        <w:ind w:left="360" w:hanging="360"/>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F0274F8"/>
    <w:multiLevelType w:val="hybridMultilevel"/>
    <w:tmpl w:val="6140510A"/>
    <w:lvl w:ilvl="0" w:tplc="234EC2A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F6851"/>
    <w:multiLevelType w:val="hybridMultilevel"/>
    <w:tmpl w:val="977634DA"/>
    <w:lvl w:ilvl="0" w:tplc="0EA8933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D85B15"/>
    <w:multiLevelType w:val="hybridMultilevel"/>
    <w:tmpl w:val="DADA8EA8"/>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8286DA6"/>
    <w:multiLevelType w:val="hybridMultilevel"/>
    <w:tmpl w:val="7BF277EE"/>
    <w:lvl w:ilvl="0" w:tplc="8B9C6902">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EBD6981"/>
    <w:multiLevelType w:val="hybridMultilevel"/>
    <w:tmpl w:val="B4EC694E"/>
    <w:lvl w:ilvl="0" w:tplc="9F58776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F331A9B"/>
    <w:multiLevelType w:val="hybridMultilevel"/>
    <w:tmpl w:val="AC1A0884"/>
    <w:lvl w:ilvl="0" w:tplc="83D6389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6CE5466"/>
    <w:multiLevelType w:val="hybridMultilevel"/>
    <w:tmpl w:val="430698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F714ACB"/>
    <w:multiLevelType w:val="hybridMultilevel"/>
    <w:tmpl w:val="28B03EF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61454D80"/>
    <w:multiLevelType w:val="hybridMultilevel"/>
    <w:tmpl w:val="0D1E7E7E"/>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4E61BFB"/>
    <w:multiLevelType w:val="hybridMultilevel"/>
    <w:tmpl w:val="C67ADDDE"/>
    <w:lvl w:ilvl="0" w:tplc="45C6109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8C51FEF"/>
    <w:multiLevelType w:val="hybridMultilevel"/>
    <w:tmpl w:val="B7E20D0E"/>
    <w:lvl w:ilvl="0" w:tplc="E228D6F8">
      <w:start w:val="4"/>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CF66B7A"/>
    <w:multiLevelType w:val="hybridMultilevel"/>
    <w:tmpl w:val="DAF6BF06"/>
    <w:lvl w:ilvl="0" w:tplc="1C74112A">
      <w:start w:val="519"/>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EA616C2"/>
    <w:multiLevelType w:val="hybridMultilevel"/>
    <w:tmpl w:val="67EC34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F306148"/>
    <w:multiLevelType w:val="hybridMultilevel"/>
    <w:tmpl w:val="82BA8AEA"/>
    <w:lvl w:ilvl="0" w:tplc="1C74112A">
      <w:start w:val="519"/>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27B175B"/>
    <w:multiLevelType w:val="hybridMultilevel"/>
    <w:tmpl w:val="613803E2"/>
    <w:lvl w:ilvl="0" w:tplc="9F587762">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2F02455"/>
    <w:multiLevelType w:val="hybridMultilevel"/>
    <w:tmpl w:val="5368139A"/>
    <w:lvl w:ilvl="0" w:tplc="45C6109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9C1356E"/>
    <w:multiLevelType w:val="hybridMultilevel"/>
    <w:tmpl w:val="C67ADDDE"/>
    <w:lvl w:ilvl="0" w:tplc="45C6109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31"/>
  </w:num>
  <w:num w:numId="3">
    <w:abstractNumId w:val="20"/>
  </w:num>
  <w:num w:numId="4">
    <w:abstractNumId w:val="16"/>
  </w:num>
  <w:num w:numId="5">
    <w:abstractNumId w:val="8"/>
  </w:num>
  <w:num w:numId="6">
    <w:abstractNumId w:val="13"/>
  </w:num>
  <w:num w:numId="7">
    <w:abstractNumId w:val="6"/>
  </w:num>
  <w:num w:numId="8">
    <w:abstractNumId w:val="21"/>
  </w:num>
  <w:num w:numId="9">
    <w:abstractNumId w:val="22"/>
  </w:num>
  <w:num w:numId="10">
    <w:abstractNumId w:val="30"/>
  </w:num>
  <w:num w:numId="11">
    <w:abstractNumId w:val="24"/>
  </w:num>
  <w:num w:numId="12">
    <w:abstractNumId w:val="17"/>
  </w:num>
  <w:num w:numId="13">
    <w:abstractNumId w:val="28"/>
  </w:num>
  <w:num w:numId="14">
    <w:abstractNumId w:val="29"/>
  </w:num>
  <w:num w:numId="15">
    <w:abstractNumId w:val="10"/>
  </w:num>
  <w:num w:numId="16">
    <w:abstractNumId w:val="22"/>
  </w:num>
  <w:num w:numId="17">
    <w:abstractNumId w:val="30"/>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5"/>
  </w:num>
  <w:num w:numId="21">
    <w:abstractNumId w:val="27"/>
  </w:num>
  <w:num w:numId="22">
    <w:abstractNumId w:val="11"/>
  </w:num>
  <w:num w:numId="23">
    <w:abstractNumId w:val="9"/>
  </w:num>
  <w:num w:numId="24">
    <w:abstractNumId w:val="0"/>
  </w:num>
  <w:num w:numId="25">
    <w:abstractNumId w:val="25"/>
  </w:num>
  <w:num w:numId="26">
    <w:abstractNumId w:val="18"/>
  </w:num>
  <w:num w:numId="27">
    <w:abstractNumId w:val="2"/>
  </w:num>
  <w:num w:numId="28">
    <w:abstractNumId w:val="26"/>
  </w:num>
  <w:num w:numId="29">
    <w:abstractNumId w:val="15"/>
  </w:num>
  <w:num w:numId="30">
    <w:abstractNumId w:val="33"/>
  </w:num>
  <w:num w:numId="31">
    <w:abstractNumId w:val="1"/>
  </w:num>
  <w:num w:numId="32">
    <w:abstractNumId w:val="19"/>
  </w:num>
  <w:num w:numId="33">
    <w:abstractNumId w:val="3"/>
  </w:num>
  <w:num w:numId="34">
    <w:abstractNumId w:val="32"/>
  </w:num>
  <w:num w:numId="35">
    <w:abstractNumId w:val="23"/>
  </w:num>
  <w:num w:numId="36">
    <w:abstractNumId w:val="7"/>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49"/>
    <w:rsid w:val="0000037D"/>
    <w:rsid w:val="00001C9B"/>
    <w:rsid w:val="0000208F"/>
    <w:rsid w:val="00002230"/>
    <w:rsid w:val="00002273"/>
    <w:rsid w:val="00002DAF"/>
    <w:rsid w:val="00002F6E"/>
    <w:rsid w:val="00003250"/>
    <w:rsid w:val="00003254"/>
    <w:rsid w:val="00003CBF"/>
    <w:rsid w:val="00003CDA"/>
    <w:rsid w:val="00003EDB"/>
    <w:rsid w:val="00004A71"/>
    <w:rsid w:val="00005087"/>
    <w:rsid w:val="000050E5"/>
    <w:rsid w:val="0000590B"/>
    <w:rsid w:val="00007909"/>
    <w:rsid w:val="000109D4"/>
    <w:rsid w:val="00010BC0"/>
    <w:rsid w:val="00011288"/>
    <w:rsid w:val="000112C0"/>
    <w:rsid w:val="0001172F"/>
    <w:rsid w:val="00011771"/>
    <w:rsid w:val="00011B5B"/>
    <w:rsid w:val="00011F46"/>
    <w:rsid w:val="0001344D"/>
    <w:rsid w:val="00013B4D"/>
    <w:rsid w:val="00013C26"/>
    <w:rsid w:val="00014EFB"/>
    <w:rsid w:val="00015000"/>
    <w:rsid w:val="0001586C"/>
    <w:rsid w:val="000158A3"/>
    <w:rsid w:val="00016BB0"/>
    <w:rsid w:val="00016C2E"/>
    <w:rsid w:val="0001737D"/>
    <w:rsid w:val="00017D08"/>
    <w:rsid w:val="000210E2"/>
    <w:rsid w:val="000216D2"/>
    <w:rsid w:val="00022825"/>
    <w:rsid w:val="00022C8F"/>
    <w:rsid w:val="00023656"/>
    <w:rsid w:val="00023F19"/>
    <w:rsid w:val="00023FAE"/>
    <w:rsid w:val="00024A2B"/>
    <w:rsid w:val="000251EB"/>
    <w:rsid w:val="000256CD"/>
    <w:rsid w:val="00025D01"/>
    <w:rsid w:val="00026063"/>
    <w:rsid w:val="00026BF0"/>
    <w:rsid w:val="00026C19"/>
    <w:rsid w:val="00026FEE"/>
    <w:rsid w:val="00027159"/>
    <w:rsid w:val="000271E4"/>
    <w:rsid w:val="00027AB9"/>
    <w:rsid w:val="00027B84"/>
    <w:rsid w:val="000305C6"/>
    <w:rsid w:val="00030679"/>
    <w:rsid w:val="00030899"/>
    <w:rsid w:val="00030976"/>
    <w:rsid w:val="00030CCF"/>
    <w:rsid w:val="00030CF0"/>
    <w:rsid w:val="00031108"/>
    <w:rsid w:val="00032A5B"/>
    <w:rsid w:val="000331D2"/>
    <w:rsid w:val="00033F1E"/>
    <w:rsid w:val="00033F94"/>
    <w:rsid w:val="0003465A"/>
    <w:rsid w:val="00034E48"/>
    <w:rsid w:val="00035931"/>
    <w:rsid w:val="000364D4"/>
    <w:rsid w:val="00036FF3"/>
    <w:rsid w:val="00037D5F"/>
    <w:rsid w:val="000405D8"/>
    <w:rsid w:val="000407CD"/>
    <w:rsid w:val="00041B68"/>
    <w:rsid w:val="00042613"/>
    <w:rsid w:val="00043238"/>
    <w:rsid w:val="00044529"/>
    <w:rsid w:val="00044804"/>
    <w:rsid w:val="000448B2"/>
    <w:rsid w:val="000455E3"/>
    <w:rsid w:val="000466A4"/>
    <w:rsid w:val="0004757C"/>
    <w:rsid w:val="0005082F"/>
    <w:rsid w:val="00050C9F"/>
    <w:rsid w:val="00051E48"/>
    <w:rsid w:val="00051E53"/>
    <w:rsid w:val="00052AF4"/>
    <w:rsid w:val="00052BE6"/>
    <w:rsid w:val="00053600"/>
    <w:rsid w:val="00053D94"/>
    <w:rsid w:val="00054277"/>
    <w:rsid w:val="000544F9"/>
    <w:rsid w:val="00054903"/>
    <w:rsid w:val="000554B6"/>
    <w:rsid w:val="00055926"/>
    <w:rsid w:val="000564D9"/>
    <w:rsid w:val="00056EDD"/>
    <w:rsid w:val="00057A3B"/>
    <w:rsid w:val="000605CF"/>
    <w:rsid w:val="000605E6"/>
    <w:rsid w:val="000607B8"/>
    <w:rsid w:val="00060D75"/>
    <w:rsid w:val="00061F65"/>
    <w:rsid w:val="0006295C"/>
    <w:rsid w:val="00063233"/>
    <w:rsid w:val="0006360B"/>
    <w:rsid w:val="00063FD4"/>
    <w:rsid w:val="0006577C"/>
    <w:rsid w:val="00065806"/>
    <w:rsid w:val="000668CA"/>
    <w:rsid w:val="00066C7C"/>
    <w:rsid w:val="00067846"/>
    <w:rsid w:val="00067DD4"/>
    <w:rsid w:val="0007099B"/>
    <w:rsid w:val="0007149E"/>
    <w:rsid w:val="0007240A"/>
    <w:rsid w:val="00072A69"/>
    <w:rsid w:val="000731FD"/>
    <w:rsid w:val="00074155"/>
    <w:rsid w:val="0007470C"/>
    <w:rsid w:val="0007483C"/>
    <w:rsid w:val="00074E01"/>
    <w:rsid w:val="00074E70"/>
    <w:rsid w:val="00074FF5"/>
    <w:rsid w:val="0007541E"/>
    <w:rsid w:val="000758EF"/>
    <w:rsid w:val="00075C43"/>
    <w:rsid w:val="00075D92"/>
    <w:rsid w:val="000767E3"/>
    <w:rsid w:val="00081617"/>
    <w:rsid w:val="00081B31"/>
    <w:rsid w:val="00081E70"/>
    <w:rsid w:val="00082EC3"/>
    <w:rsid w:val="000830D2"/>
    <w:rsid w:val="00083F3C"/>
    <w:rsid w:val="00085061"/>
    <w:rsid w:val="000857BF"/>
    <w:rsid w:val="000859A5"/>
    <w:rsid w:val="00086008"/>
    <w:rsid w:val="00086322"/>
    <w:rsid w:val="0008702D"/>
    <w:rsid w:val="00087340"/>
    <w:rsid w:val="00087D4B"/>
    <w:rsid w:val="0009088A"/>
    <w:rsid w:val="00090B92"/>
    <w:rsid w:val="00091935"/>
    <w:rsid w:val="00092767"/>
    <w:rsid w:val="0009308E"/>
    <w:rsid w:val="00094468"/>
    <w:rsid w:val="0009449A"/>
    <w:rsid w:val="00094557"/>
    <w:rsid w:val="0009505B"/>
    <w:rsid w:val="00095E75"/>
    <w:rsid w:val="000979E7"/>
    <w:rsid w:val="000A0B99"/>
    <w:rsid w:val="000A24D7"/>
    <w:rsid w:val="000A2A0E"/>
    <w:rsid w:val="000A3944"/>
    <w:rsid w:val="000A40D8"/>
    <w:rsid w:val="000A48B8"/>
    <w:rsid w:val="000A5086"/>
    <w:rsid w:val="000A57B9"/>
    <w:rsid w:val="000A6154"/>
    <w:rsid w:val="000A67FE"/>
    <w:rsid w:val="000A7C71"/>
    <w:rsid w:val="000A7D78"/>
    <w:rsid w:val="000A7F11"/>
    <w:rsid w:val="000B0538"/>
    <w:rsid w:val="000B0640"/>
    <w:rsid w:val="000B087F"/>
    <w:rsid w:val="000B152E"/>
    <w:rsid w:val="000B1586"/>
    <w:rsid w:val="000B1CF7"/>
    <w:rsid w:val="000B2F3B"/>
    <w:rsid w:val="000B3404"/>
    <w:rsid w:val="000B3577"/>
    <w:rsid w:val="000B4602"/>
    <w:rsid w:val="000B4B90"/>
    <w:rsid w:val="000B4C74"/>
    <w:rsid w:val="000B4DA3"/>
    <w:rsid w:val="000B56EC"/>
    <w:rsid w:val="000B59F6"/>
    <w:rsid w:val="000B5B5F"/>
    <w:rsid w:val="000B6197"/>
    <w:rsid w:val="000B6504"/>
    <w:rsid w:val="000B65F5"/>
    <w:rsid w:val="000B6669"/>
    <w:rsid w:val="000B6737"/>
    <w:rsid w:val="000B6757"/>
    <w:rsid w:val="000B67CB"/>
    <w:rsid w:val="000B68F8"/>
    <w:rsid w:val="000B6CA5"/>
    <w:rsid w:val="000B6E87"/>
    <w:rsid w:val="000B74A3"/>
    <w:rsid w:val="000B77E2"/>
    <w:rsid w:val="000B795F"/>
    <w:rsid w:val="000B7D68"/>
    <w:rsid w:val="000B7EA8"/>
    <w:rsid w:val="000C0D9E"/>
    <w:rsid w:val="000C0E46"/>
    <w:rsid w:val="000C1024"/>
    <w:rsid w:val="000C17EA"/>
    <w:rsid w:val="000C19F4"/>
    <w:rsid w:val="000C1FF7"/>
    <w:rsid w:val="000C250D"/>
    <w:rsid w:val="000C3FC9"/>
    <w:rsid w:val="000C412C"/>
    <w:rsid w:val="000C439F"/>
    <w:rsid w:val="000C58E8"/>
    <w:rsid w:val="000C59DC"/>
    <w:rsid w:val="000C5E13"/>
    <w:rsid w:val="000C657B"/>
    <w:rsid w:val="000D0CF7"/>
    <w:rsid w:val="000D117B"/>
    <w:rsid w:val="000D1604"/>
    <w:rsid w:val="000D192B"/>
    <w:rsid w:val="000D1BFD"/>
    <w:rsid w:val="000D3C05"/>
    <w:rsid w:val="000D3FEA"/>
    <w:rsid w:val="000D4406"/>
    <w:rsid w:val="000D44F9"/>
    <w:rsid w:val="000D470F"/>
    <w:rsid w:val="000D4812"/>
    <w:rsid w:val="000D4BE3"/>
    <w:rsid w:val="000D4D15"/>
    <w:rsid w:val="000D4DC6"/>
    <w:rsid w:val="000D51A6"/>
    <w:rsid w:val="000D5878"/>
    <w:rsid w:val="000D6C2D"/>
    <w:rsid w:val="000D6D5A"/>
    <w:rsid w:val="000D7023"/>
    <w:rsid w:val="000D7107"/>
    <w:rsid w:val="000D71AD"/>
    <w:rsid w:val="000E05A0"/>
    <w:rsid w:val="000E05DA"/>
    <w:rsid w:val="000E194B"/>
    <w:rsid w:val="000E2011"/>
    <w:rsid w:val="000E23B9"/>
    <w:rsid w:val="000E283B"/>
    <w:rsid w:val="000E3AC7"/>
    <w:rsid w:val="000E3AFC"/>
    <w:rsid w:val="000E3EBA"/>
    <w:rsid w:val="000E4316"/>
    <w:rsid w:val="000E45F4"/>
    <w:rsid w:val="000E4796"/>
    <w:rsid w:val="000E4C20"/>
    <w:rsid w:val="000E5A20"/>
    <w:rsid w:val="000E5C91"/>
    <w:rsid w:val="000E65C8"/>
    <w:rsid w:val="000E716D"/>
    <w:rsid w:val="000E7515"/>
    <w:rsid w:val="000E7A75"/>
    <w:rsid w:val="000E7E67"/>
    <w:rsid w:val="000F01DD"/>
    <w:rsid w:val="000F021F"/>
    <w:rsid w:val="000F0845"/>
    <w:rsid w:val="000F1184"/>
    <w:rsid w:val="000F2418"/>
    <w:rsid w:val="000F2B07"/>
    <w:rsid w:val="000F36FC"/>
    <w:rsid w:val="000F3A89"/>
    <w:rsid w:val="000F5127"/>
    <w:rsid w:val="000F5210"/>
    <w:rsid w:val="000F524D"/>
    <w:rsid w:val="000F525D"/>
    <w:rsid w:val="000F52A9"/>
    <w:rsid w:val="000F61CF"/>
    <w:rsid w:val="000F62B6"/>
    <w:rsid w:val="000F6A90"/>
    <w:rsid w:val="000F6AB9"/>
    <w:rsid w:val="000F768E"/>
    <w:rsid w:val="00100417"/>
    <w:rsid w:val="00100EEC"/>
    <w:rsid w:val="00102794"/>
    <w:rsid w:val="00103F32"/>
    <w:rsid w:val="00104FD1"/>
    <w:rsid w:val="001050F1"/>
    <w:rsid w:val="00105331"/>
    <w:rsid w:val="001059A6"/>
    <w:rsid w:val="00105AEC"/>
    <w:rsid w:val="00105ED6"/>
    <w:rsid w:val="00105F07"/>
    <w:rsid w:val="00105F39"/>
    <w:rsid w:val="00107262"/>
    <w:rsid w:val="00107C50"/>
    <w:rsid w:val="00110396"/>
    <w:rsid w:val="001107AD"/>
    <w:rsid w:val="00111497"/>
    <w:rsid w:val="001114A2"/>
    <w:rsid w:val="0011201B"/>
    <w:rsid w:val="00112C90"/>
    <w:rsid w:val="00112E2C"/>
    <w:rsid w:val="001136B3"/>
    <w:rsid w:val="00113889"/>
    <w:rsid w:val="00113E89"/>
    <w:rsid w:val="00113F61"/>
    <w:rsid w:val="00113F8C"/>
    <w:rsid w:val="001153D3"/>
    <w:rsid w:val="00115DB2"/>
    <w:rsid w:val="0011690E"/>
    <w:rsid w:val="00116B69"/>
    <w:rsid w:val="00116B76"/>
    <w:rsid w:val="001171CF"/>
    <w:rsid w:val="00117438"/>
    <w:rsid w:val="00117502"/>
    <w:rsid w:val="00117E3B"/>
    <w:rsid w:val="00120746"/>
    <w:rsid w:val="00120B2A"/>
    <w:rsid w:val="00120BB1"/>
    <w:rsid w:val="00121049"/>
    <w:rsid w:val="0012106C"/>
    <w:rsid w:val="0012107E"/>
    <w:rsid w:val="00121376"/>
    <w:rsid w:val="00121807"/>
    <w:rsid w:val="00121E3B"/>
    <w:rsid w:val="00122850"/>
    <w:rsid w:val="00123764"/>
    <w:rsid w:val="00124B73"/>
    <w:rsid w:val="00124E05"/>
    <w:rsid w:val="00125AC5"/>
    <w:rsid w:val="00125B07"/>
    <w:rsid w:val="00126567"/>
    <w:rsid w:val="00126B24"/>
    <w:rsid w:val="00126C4B"/>
    <w:rsid w:val="00127002"/>
    <w:rsid w:val="00127F65"/>
    <w:rsid w:val="0013103D"/>
    <w:rsid w:val="00132238"/>
    <w:rsid w:val="00132245"/>
    <w:rsid w:val="001329E4"/>
    <w:rsid w:val="0013304E"/>
    <w:rsid w:val="00133784"/>
    <w:rsid w:val="00133DDB"/>
    <w:rsid w:val="00134087"/>
    <w:rsid w:val="0013426F"/>
    <w:rsid w:val="001345A6"/>
    <w:rsid w:val="00134661"/>
    <w:rsid w:val="001362B5"/>
    <w:rsid w:val="00137086"/>
    <w:rsid w:val="00137113"/>
    <w:rsid w:val="00137D9B"/>
    <w:rsid w:val="001409E3"/>
    <w:rsid w:val="00141021"/>
    <w:rsid w:val="00141C15"/>
    <w:rsid w:val="0014351E"/>
    <w:rsid w:val="00144095"/>
    <w:rsid w:val="00145968"/>
    <w:rsid w:val="00145CEE"/>
    <w:rsid w:val="001464B8"/>
    <w:rsid w:val="00146E78"/>
    <w:rsid w:val="001470F5"/>
    <w:rsid w:val="001472BF"/>
    <w:rsid w:val="0015039C"/>
    <w:rsid w:val="00150BDE"/>
    <w:rsid w:val="00150C9A"/>
    <w:rsid w:val="00150E69"/>
    <w:rsid w:val="00151571"/>
    <w:rsid w:val="00153389"/>
    <w:rsid w:val="001537CE"/>
    <w:rsid w:val="00153FF0"/>
    <w:rsid w:val="001542AD"/>
    <w:rsid w:val="00154302"/>
    <w:rsid w:val="001549DF"/>
    <w:rsid w:val="00154A47"/>
    <w:rsid w:val="00154CFC"/>
    <w:rsid w:val="0015500A"/>
    <w:rsid w:val="00155413"/>
    <w:rsid w:val="00155983"/>
    <w:rsid w:val="00156A10"/>
    <w:rsid w:val="00157259"/>
    <w:rsid w:val="001572D7"/>
    <w:rsid w:val="0016064B"/>
    <w:rsid w:val="00160958"/>
    <w:rsid w:val="00160C98"/>
    <w:rsid w:val="00160DB0"/>
    <w:rsid w:val="0016123B"/>
    <w:rsid w:val="001613FC"/>
    <w:rsid w:val="00161637"/>
    <w:rsid w:val="00161BC9"/>
    <w:rsid w:val="00161FEC"/>
    <w:rsid w:val="00162101"/>
    <w:rsid w:val="001621AC"/>
    <w:rsid w:val="00162670"/>
    <w:rsid w:val="001626F3"/>
    <w:rsid w:val="001627AB"/>
    <w:rsid w:val="00162CA3"/>
    <w:rsid w:val="00163B2D"/>
    <w:rsid w:val="0016403A"/>
    <w:rsid w:val="00164E3D"/>
    <w:rsid w:val="001659B2"/>
    <w:rsid w:val="001668D9"/>
    <w:rsid w:val="001676B0"/>
    <w:rsid w:val="00167855"/>
    <w:rsid w:val="0017040B"/>
    <w:rsid w:val="00170C9C"/>
    <w:rsid w:val="00170F19"/>
    <w:rsid w:val="00171600"/>
    <w:rsid w:val="0017196C"/>
    <w:rsid w:val="001723E5"/>
    <w:rsid w:val="00173F6A"/>
    <w:rsid w:val="00174D35"/>
    <w:rsid w:val="001750C6"/>
    <w:rsid w:val="00175505"/>
    <w:rsid w:val="00175821"/>
    <w:rsid w:val="001766DB"/>
    <w:rsid w:val="0017776C"/>
    <w:rsid w:val="00177953"/>
    <w:rsid w:val="0017798E"/>
    <w:rsid w:val="00177A03"/>
    <w:rsid w:val="00177D22"/>
    <w:rsid w:val="00180722"/>
    <w:rsid w:val="00180D5C"/>
    <w:rsid w:val="0018117B"/>
    <w:rsid w:val="0018131D"/>
    <w:rsid w:val="00183532"/>
    <w:rsid w:val="00183B73"/>
    <w:rsid w:val="00183C6C"/>
    <w:rsid w:val="00183ED8"/>
    <w:rsid w:val="00184260"/>
    <w:rsid w:val="001842DF"/>
    <w:rsid w:val="00184461"/>
    <w:rsid w:val="00185AED"/>
    <w:rsid w:val="001866F1"/>
    <w:rsid w:val="001868CF"/>
    <w:rsid w:val="00186E88"/>
    <w:rsid w:val="00186F1C"/>
    <w:rsid w:val="00187489"/>
    <w:rsid w:val="0018749E"/>
    <w:rsid w:val="00187CC9"/>
    <w:rsid w:val="00190146"/>
    <w:rsid w:val="00191062"/>
    <w:rsid w:val="001916E1"/>
    <w:rsid w:val="0019188D"/>
    <w:rsid w:val="00191A12"/>
    <w:rsid w:val="00191DA1"/>
    <w:rsid w:val="00191E4E"/>
    <w:rsid w:val="0019260C"/>
    <w:rsid w:val="00192864"/>
    <w:rsid w:val="00192C09"/>
    <w:rsid w:val="00193C03"/>
    <w:rsid w:val="00193F40"/>
    <w:rsid w:val="00194299"/>
    <w:rsid w:val="001947C2"/>
    <w:rsid w:val="001949AF"/>
    <w:rsid w:val="00194F96"/>
    <w:rsid w:val="00195533"/>
    <w:rsid w:val="00195CAA"/>
    <w:rsid w:val="00195D25"/>
    <w:rsid w:val="001960BC"/>
    <w:rsid w:val="001962E9"/>
    <w:rsid w:val="0019740A"/>
    <w:rsid w:val="00197AB8"/>
    <w:rsid w:val="001A02D9"/>
    <w:rsid w:val="001A12F1"/>
    <w:rsid w:val="001A238F"/>
    <w:rsid w:val="001A29D6"/>
    <w:rsid w:val="001A32BB"/>
    <w:rsid w:val="001A3829"/>
    <w:rsid w:val="001A40F0"/>
    <w:rsid w:val="001A4324"/>
    <w:rsid w:val="001A5099"/>
    <w:rsid w:val="001A58CB"/>
    <w:rsid w:val="001A59DD"/>
    <w:rsid w:val="001A59E2"/>
    <w:rsid w:val="001A5FF0"/>
    <w:rsid w:val="001A6C00"/>
    <w:rsid w:val="001A709E"/>
    <w:rsid w:val="001A7685"/>
    <w:rsid w:val="001A7933"/>
    <w:rsid w:val="001A7AF8"/>
    <w:rsid w:val="001A7FBB"/>
    <w:rsid w:val="001B095D"/>
    <w:rsid w:val="001B14F2"/>
    <w:rsid w:val="001B1AAA"/>
    <w:rsid w:val="001B1E16"/>
    <w:rsid w:val="001B2032"/>
    <w:rsid w:val="001B2C71"/>
    <w:rsid w:val="001B3136"/>
    <w:rsid w:val="001B339C"/>
    <w:rsid w:val="001B3568"/>
    <w:rsid w:val="001B3CF2"/>
    <w:rsid w:val="001B3F59"/>
    <w:rsid w:val="001B6D8C"/>
    <w:rsid w:val="001B7D25"/>
    <w:rsid w:val="001C0217"/>
    <w:rsid w:val="001C0355"/>
    <w:rsid w:val="001C053B"/>
    <w:rsid w:val="001C08E5"/>
    <w:rsid w:val="001C0B6F"/>
    <w:rsid w:val="001C18A2"/>
    <w:rsid w:val="001C21F9"/>
    <w:rsid w:val="001C2ADE"/>
    <w:rsid w:val="001C2CBA"/>
    <w:rsid w:val="001C370F"/>
    <w:rsid w:val="001C48A9"/>
    <w:rsid w:val="001C517C"/>
    <w:rsid w:val="001C5B6E"/>
    <w:rsid w:val="001C6865"/>
    <w:rsid w:val="001D0152"/>
    <w:rsid w:val="001D07FB"/>
    <w:rsid w:val="001D1611"/>
    <w:rsid w:val="001D2176"/>
    <w:rsid w:val="001D28B4"/>
    <w:rsid w:val="001D29D2"/>
    <w:rsid w:val="001D307B"/>
    <w:rsid w:val="001D33D5"/>
    <w:rsid w:val="001D3733"/>
    <w:rsid w:val="001D45FC"/>
    <w:rsid w:val="001D4A09"/>
    <w:rsid w:val="001D4AA9"/>
    <w:rsid w:val="001D4E14"/>
    <w:rsid w:val="001D513F"/>
    <w:rsid w:val="001D5E90"/>
    <w:rsid w:val="001D63CA"/>
    <w:rsid w:val="001D65FF"/>
    <w:rsid w:val="001D734A"/>
    <w:rsid w:val="001D792B"/>
    <w:rsid w:val="001D7E85"/>
    <w:rsid w:val="001E0CF0"/>
    <w:rsid w:val="001E13AD"/>
    <w:rsid w:val="001E1FE8"/>
    <w:rsid w:val="001E219B"/>
    <w:rsid w:val="001E2B41"/>
    <w:rsid w:val="001E36F0"/>
    <w:rsid w:val="001E398D"/>
    <w:rsid w:val="001E4753"/>
    <w:rsid w:val="001E4E35"/>
    <w:rsid w:val="001E5776"/>
    <w:rsid w:val="001E678C"/>
    <w:rsid w:val="001E6811"/>
    <w:rsid w:val="001E6A48"/>
    <w:rsid w:val="001E6D56"/>
    <w:rsid w:val="001E78E9"/>
    <w:rsid w:val="001E7BBE"/>
    <w:rsid w:val="001F0077"/>
    <w:rsid w:val="001F27C4"/>
    <w:rsid w:val="001F2B2F"/>
    <w:rsid w:val="001F30E4"/>
    <w:rsid w:val="001F3697"/>
    <w:rsid w:val="001F3FDA"/>
    <w:rsid w:val="001F441E"/>
    <w:rsid w:val="001F445A"/>
    <w:rsid w:val="001F46E5"/>
    <w:rsid w:val="001F5387"/>
    <w:rsid w:val="001F58D4"/>
    <w:rsid w:val="001F5925"/>
    <w:rsid w:val="001F5CF6"/>
    <w:rsid w:val="001F633C"/>
    <w:rsid w:val="001F6C83"/>
    <w:rsid w:val="001F6CF7"/>
    <w:rsid w:val="001F7C35"/>
    <w:rsid w:val="00200891"/>
    <w:rsid w:val="00201893"/>
    <w:rsid w:val="00202525"/>
    <w:rsid w:val="00202585"/>
    <w:rsid w:val="00202E6B"/>
    <w:rsid w:val="00203977"/>
    <w:rsid w:val="00203C3B"/>
    <w:rsid w:val="00204972"/>
    <w:rsid w:val="00204BAE"/>
    <w:rsid w:val="00204C3C"/>
    <w:rsid w:val="00205678"/>
    <w:rsid w:val="00206022"/>
    <w:rsid w:val="00206050"/>
    <w:rsid w:val="00206175"/>
    <w:rsid w:val="0020619E"/>
    <w:rsid w:val="00206B8D"/>
    <w:rsid w:val="00206D8E"/>
    <w:rsid w:val="00207292"/>
    <w:rsid w:val="002072B9"/>
    <w:rsid w:val="00207378"/>
    <w:rsid w:val="002108C5"/>
    <w:rsid w:val="00210A86"/>
    <w:rsid w:val="00210F47"/>
    <w:rsid w:val="0021179D"/>
    <w:rsid w:val="00211FF1"/>
    <w:rsid w:val="002123D7"/>
    <w:rsid w:val="00212872"/>
    <w:rsid w:val="00212923"/>
    <w:rsid w:val="002129B4"/>
    <w:rsid w:val="00213297"/>
    <w:rsid w:val="00213411"/>
    <w:rsid w:val="0021355F"/>
    <w:rsid w:val="00213C13"/>
    <w:rsid w:val="00213C1D"/>
    <w:rsid w:val="00213DD3"/>
    <w:rsid w:val="0021468C"/>
    <w:rsid w:val="00214980"/>
    <w:rsid w:val="002149C7"/>
    <w:rsid w:val="0021523F"/>
    <w:rsid w:val="00215646"/>
    <w:rsid w:val="00215818"/>
    <w:rsid w:val="002158CA"/>
    <w:rsid w:val="00216983"/>
    <w:rsid w:val="00217654"/>
    <w:rsid w:val="00217925"/>
    <w:rsid w:val="002179B3"/>
    <w:rsid w:val="00217E04"/>
    <w:rsid w:val="0022040E"/>
    <w:rsid w:val="002204FF"/>
    <w:rsid w:val="002213C0"/>
    <w:rsid w:val="00221D4D"/>
    <w:rsid w:val="00221E45"/>
    <w:rsid w:val="0022207A"/>
    <w:rsid w:val="0022230F"/>
    <w:rsid w:val="00222934"/>
    <w:rsid w:val="002229D4"/>
    <w:rsid w:val="00223908"/>
    <w:rsid w:val="00223D5B"/>
    <w:rsid w:val="002240CA"/>
    <w:rsid w:val="002244E5"/>
    <w:rsid w:val="00225D9A"/>
    <w:rsid w:val="00226AE1"/>
    <w:rsid w:val="00226EE5"/>
    <w:rsid w:val="00227345"/>
    <w:rsid w:val="002277AA"/>
    <w:rsid w:val="002278BF"/>
    <w:rsid w:val="00230319"/>
    <w:rsid w:val="0023122B"/>
    <w:rsid w:val="00231D77"/>
    <w:rsid w:val="00231DE4"/>
    <w:rsid w:val="00231FC7"/>
    <w:rsid w:val="00232215"/>
    <w:rsid w:val="00232353"/>
    <w:rsid w:val="00232DB0"/>
    <w:rsid w:val="00232FC8"/>
    <w:rsid w:val="002336AD"/>
    <w:rsid w:val="00234940"/>
    <w:rsid w:val="002350F5"/>
    <w:rsid w:val="002366CD"/>
    <w:rsid w:val="0023697D"/>
    <w:rsid w:val="00236D95"/>
    <w:rsid w:val="00237538"/>
    <w:rsid w:val="002402FB"/>
    <w:rsid w:val="00240638"/>
    <w:rsid w:val="00242703"/>
    <w:rsid w:val="00244098"/>
    <w:rsid w:val="00244EE9"/>
    <w:rsid w:val="0024522C"/>
    <w:rsid w:val="002468D8"/>
    <w:rsid w:val="002471A1"/>
    <w:rsid w:val="0024765B"/>
    <w:rsid w:val="00250834"/>
    <w:rsid w:val="00250B98"/>
    <w:rsid w:val="002519AC"/>
    <w:rsid w:val="00251B34"/>
    <w:rsid w:val="00251B9A"/>
    <w:rsid w:val="00251CDF"/>
    <w:rsid w:val="00251D08"/>
    <w:rsid w:val="00251F1D"/>
    <w:rsid w:val="00252272"/>
    <w:rsid w:val="0025240A"/>
    <w:rsid w:val="0025250E"/>
    <w:rsid w:val="00254489"/>
    <w:rsid w:val="00254501"/>
    <w:rsid w:val="002547CB"/>
    <w:rsid w:val="00254CE9"/>
    <w:rsid w:val="00255103"/>
    <w:rsid w:val="00255934"/>
    <w:rsid w:val="00256123"/>
    <w:rsid w:val="00256563"/>
    <w:rsid w:val="002568B3"/>
    <w:rsid w:val="00256B61"/>
    <w:rsid w:val="00260510"/>
    <w:rsid w:val="002613C4"/>
    <w:rsid w:val="002614F4"/>
    <w:rsid w:val="00261739"/>
    <w:rsid w:val="002619DD"/>
    <w:rsid w:val="00262FEB"/>
    <w:rsid w:val="0026312F"/>
    <w:rsid w:val="0026330A"/>
    <w:rsid w:val="00263E9B"/>
    <w:rsid w:val="00264899"/>
    <w:rsid w:val="002649B1"/>
    <w:rsid w:val="00264D31"/>
    <w:rsid w:val="00264FA9"/>
    <w:rsid w:val="00265B5C"/>
    <w:rsid w:val="00265C12"/>
    <w:rsid w:val="00267133"/>
    <w:rsid w:val="00267DD3"/>
    <w:rsid w:val="002702FB"/>
    <w:rsid w:val="00270563"/>
    <w:rsid w:val="00270733"/>
    <w:rsid w:val="00270A7A"/>
    <w:rsid w:val="00272791"/>
    <w:rsid w:val="00272F8F"/>
    <w:rsid w:val="002730EE"/>
    <w:rsid w:val="00273825"/>
    <w:rsid w:val="00273898"/>
    <w:rsid w:val="00274669"/>
    <w:rsid w:val="00274CE8"/>
    <w:rsid w:val="00274F3C"/>
    <w:rsid w:val="0027561D"/>
    <w:rsid w:val="002758F0"/>
    <w:rsid w:val="0027680C"/>
    <w:rsid w:val="00276E5B"/>
    <w:rsid w:val="0027751C"/>
    <w:rsid w:val="00277561"/>
    <w:rsid w:val="00277938"/>
    <w:rsid w:val="002808FB"/>
    <w:rsid w:val="00280BE4"/>
    <w:rsid w:val="00280FF0"/>
    <w:rsid w:val="00281208"/>
    <w:rsid w:val="00281306"/>
    <w:rsid w:val="00281569"/>
    <w:rsid w:val="002819C3"/>
    <w:rsid w:val="00282748"/>
    <w:rsid w:val="0028296B"/>
    <w:rsid w:val="00282B08"/>
    <w:rsid w:val="00283E24"/>
    <w:rsid w:val="002841AC"/>
    <w:rsid w:val="002857C3"/>
    <w:rsid w:val="00286CD9"/>
    <w:rsid w:val="00287BE5"/>
    <w:rsid w:val="002900D0"/>
    <w:rsid w:val="00290B91"/>
    <w:rsid w:val="00291206"/>
    <w:rsid w:val="00291A92"/>
    <w:rsid w:val="00291B5A"/>
    <w:rsid w:val="00291D29"/>
    <w:rsid w:val="00291F11"/>
    <w:rsid w:val="00292110"/>
    <w:rsid w:val="00292A0F"/>
    <w:rsid w:val="0029304C"/>
    <w:rsid w:val="00293330"/>
    <w:rsid w:val="00294092"/>
    <w:rsid w:val="0029423C"/>
    <w:rsid w:val="0029442D"/>
    <w:rsid w:val="00294ED7"/>
    <w:rsid w:val="00294FB0"/>
    <w:rsid w:val="00297102"/>
    <w:rsid w:val="002978BA"/>
    <w:rsid w:val="002A15B9"/>
    <w:rsid w:val="002A1622"/>
    <w:rsid w:val="002A4764"/>
    <w:rsid w:val="002A48C8"/>
    <w:rsid w:val="002A4F36"/>
    <w:rsid w:val="002A51DA"/>
    <w:rsid w:val="002A5FF5"/>
    <w:rsid w:val="002A6EA0"/>
    <w:rsid w:val="002A779B"/>
    <w:rsid w:val="002A7AD5"/>
    <w:rsid w:val="002A7E0C"/>
    <w:rsid w:val="002B0110"/>
    <w:rsid w:val="002B0443"/>
    <w:rsid w:val="002B0511"/>
    <w:rsid w:val="002B065E"/>
    <w:rsid w:val="002B205A"/>
    <w:rsid w:val="002B2173"/>
    <w:rsid w:val="002B25B1"/>
    <w:rsid w:val="002B298B"/>
    <w:rsid w:val="002B2EF1"/>
    <w:rsid w:val="002B3E22"/>
    <w:rsid w:val="002B437C"/>
    <w:rsid w:val="002B45C6"/>
    <w:rsid w:val="002B4A0A"/>
    <w:rsid w:val="002B4E8D"/>
    <w:rsid w:val="002B5A04"/>
    <w:rsid w:val="002B5D82"/>
    <w:rsid w:val="002B6081"/>
    <w:rsid w:val="002B6A01"/>
    <w:rsid w:val="002B74A3"/>
    <w:rsid w:val="002B75DD"/>
    <w:rsid w:val="002B7C52"/>
    <w:rsid w:val="002B7F6F"/>
    <w:rsid w:val="002C0157"/>
    <w:rsid w:val="002C0D9C"/>
    <w:rsid w:val="002C0EF5"/>
    <w:rsid w:val="002C1179"/>
    <w:rsid w:val="002C18B8"/>
    <w:rsid w:val="002C1C33"/>
    <w:rsid w:val="002C219C"/>
    <w:rsid w:val="002C234D"/>
    <w:rsid w:val="002C2457"/>
    <w:rsid w:val="002C24EA"/>
    <w:rsid w:val="002C2BC6"/>
    <w:rsid w:val="002C3505"/>
    <w:rsid w:val="002C3612"/>
    <w:rsid w:val="002C3B36"/>
    <w:rsid w:val="002C3C63"/>
    <w:rsid w:val="002C3CAC"/>
    <w:rsid w:val="002C422A"/>
    <w:rsid w:val="002C4281"/>
    <w:rsid w:val="002C42CF"/>
    <w:rsid w:val="002C46F3"/>
    <w:rsid w:val="002C5E73"/>
    <w:rsid w:val="002C5FF6"/>
    <w:rsid w:val="002C7FDD"/>
    <w:rsid w:val="002D0338"/>
    <w:rsid w:val="002D18FD"/>
    <w:rsid w:val="002D1BDE"/>
    <w:rsid w:val="002D2364"/>
    <w:rsid w:val="002D26D3"/>
    <w:rsid w:val="002D2D76"/>
    <w:rsid w:val="002D2DC4"/>
    <w:rsid w:val="002D34E7"/>
    <w:rsid w:val="002D3927"/>
    <w:rsid w:val="002D44D2"/>
    <w:rsid w:val="002D5561"/>
    <w:rsid w:val="002D5894"/>
    <w:rsid w:val="002D635E"/>
    <w:rsid w:val="002D64CA"/>
    <w:rsid w:val="002D713E"/>
    <w:rsid w:val="002D72B5"/>
    <w:rsid w:val="002D73FA"/>
    <w:rsid w:val="002D77E5"/>
    <w:rsid w:val="002D7BF8"/>
    <w:rsid w:val="002E0980"/>
    <w:rsid w:val="002E0EEE"/>
    <w:rsid w:val="002E0F8A"/>
    <w:rsid w:val="002E1547"/>
    <w:rsid w:val="002E1B12"/>
    <w:rsid w:val="002E1FC4"/>
    <w:rsid w:val="002E2678"/>
    <w:rsid w:val="002E2A4D"/>
    <w:rsid w:val="002E2AD3"/>
    <w:rsid w:val="002E37C7"/>
    <w:rsid w:val="002E3B81"/>
    <w:rsid w:val="002E3BA9"/>
    <w:rsid w:val="002E417C"/>
    <w:rsid w:val="002E461D"/>
    <w:rsid w:val="002E5666"/>
    <w:rsid w:val="002E5E9B"/>
    <w:rsid w:val="002E61FF"/>
    <w:rsid w:val="002E6FDA"/>
    <w:rsid w:val="002E72EB"/>
    <w:rsid w:val="002E7536"/>
    <w:rsid w:val="002E7845"/>
    <w:rsid w:val="002F1045"/>
    <w:rsid w:val="002F174C"/>
    <w:rsid w:val="002F1BAB"/>
    <w:rsid w:val="002F2ECE"/>
    <w:rsid w:val="002F2EFB"/>
    <w:rsid w:val="002F2F5E"/>
    <w:rsid w:val="002F5532"/>
    <w:rsid w:val="002F553E"/>
    <w:rsid w:val="002F56B9"/>
    <w:rsid w:val="002F6AA2"/>
    <w:rsid w:val="002F7146"/>
    <w:rsid w:val="002F769F"/>
    <w:rsid w:val="002F7837"/>
    <w:rsid w:val="002F7EEA"/>
    <w:rsid w:val="003004C8"/>
    <w:rsid w:val="0030126F"/>
    <w:rsid w:val="00301627"/>
    <w:rsid w:val="00301722"/>
    <w:rsid w:val="00302998"/>
    <w:rsid w:val="00302C43"/>
    <w:rsid w:val="00302CAF"/>
    <w:rsid w:val="00303F18"/>
    <w:rsid w:val="0030478F"/>
    <w:rsid w:val="003049A6"/>
    <w:rsid w:val="00304CD9"/>
    <w:rsid w:val="0030593C"/>
    <w:rsid w:val="00306E28"/>
    <w:rsid w:val="003072A6"/>
    <w:rsid w:val="0030781D"/>
    <w:rsid w:val="00310231"/>
    <w:rsid w:val="0031031F"/>
    <w:rsid w:val="003108D8"/>
    <w:rsid w:val="00310BEF"/>
    <w:rsid w:val="00310D47"/>
    <w:rsid w:val="0031156E"/>
    <w:rsid w:val="003115EE"/>
    <w:rsid w:val="00311907"/>
    <w:rsid w:val="00311D43"/>
    <w:rsid w:val="00311FE7"/>
    <w:rsid w:val="00312155"/>
    <w:rsid w:val="00313219"/>
    <w:rsid w:val="00313DF1"/>
    <w:rsid w:val="00313F6C"/>
    <w:rsid w:val="00314827"/>
    <w:rsid w:val="00315326"/>
    <w:rsid w:val="00315538"/>
    <w:rsid w:val="003156F5"/>
    <w:rsid w:val="003157B3"/>
    <w:rsid w:val="00315C26"/>
    <w:rsid w:val="00315E7D"/>
    <w:rsid w:val="00316073"/>
    <w:rsid w:val="0031660A"/>
    <w:rsid w:val="00317401"/>
    <w:rsid w:val="00317E20"/>
    <w:rsid w:val="00320437"/>
    <w:rsid w:val="003207AB"/>
    <w:rsid w:val="00321B1F"/>
    <w:rsid w:val="00322A21"/>
    <w:rsid w:val="00322AF2"/>
    <w:rsid w:val="00322BD5"/>
    <w:rsid w:val="00323355"/>
    <w:rsid w:val="00323C87"/>
    <w:rsid w:val="003240A3"/>
    <w:rsid w:val="00324247"/>
    <w:rsid w:val="003247C6"/>
    <w:rsid w:val="00324D7C"/>
    <w:rsid w:val="003253E7"/>
    <w:rsid w:val="00325434"/>
    <w:rsid w:val="00327021"/>
    <w:rsid w:val="0033088F"/>
    <w:rsid w:val="0033089D"/>
    <w:rsid w:val="00330F40"/>
    <w:rsid w:val="00331104"/>
    <w:rsid w:val="003319B4"/>
    <w:rsid w:val="003322A0"/>
    <w:rsid w:val="00332B82"/>
    <w:rsid w:val="00334366"/>
    <w:rsid w:val="00334503"/>
    <w:rsid w:val="0033519D"/>
    <w:rsid w:val="0033534F"/>
    <w:rsid w:val="00335ABF"/>
    <w:rsid w:val="00335F96"/>
    <w:rsid w:val="003364E7"/>
    <w:rsid w:val="0033733B"/>
    <w:rsid w:val="003376A9"/>
    <w:rsid w:val="003377F8"/>
    <w:rsid w:val="00337CA1"/>
    <w:rsid w:val="00337D75"/>
    <w:rsid w:val="0034008E"/>
    <w:rsid w:val="0034014B"/>
    <w:rsid w:val="003401EA"/>
    <w:rsid w:val="0034045E"/>
    <w:rsid w:val="00340483"/>
    <w:rsid w:val="00340782"/>
    <w:rsid w:val="00341176"/>
    <w:rsid w:val="0034178C"/>
    <w:rsid w:val="00341E72"/>
    <w:rsid w:val="003420F0"/>
    <w:rsid w:val="0034271A"/>
    <w:rsid w:val="003429E9"/>
    <w:rsid w:val="003441A0"/>
    <w:rsid w:val="00344420"/>
    <w:rsid w:val="003447D3"/>
    <w:rsid w:val="003449E7"/>
    <w:rsid w:val="00344C50"/>
    <w:rsid w:val="0034502A"/>
    <w:rsid w:val="00345AB4"/>
    <w:rsid w:val="00346230"/>
    <w:rsid w:val="00347269"/>
    <w:rsid w:val="0034775F"/>
    <w:rsid w:val="00347C46"/>
    <w:rsid w:val="00347F0A"/>
    <w:rsid w:val="00351125"/>
    <w:rsid w:val="0035377C"/>
    <w:rsid w:val="003540FD"/>
    <w:rsid w:val="003547D7"/>
    <w:rsid w:val="003548B3"/>
    <w:rsid w:val="003549AE"/>
    <w:rsid w:val="00354C54"/>
    <w:rsid w:val="00355D04"/>
    <w:rsid w:val="0035653F"/>
    <w:rsid w:val="0035654E"/>
    <w:rsid w:val="00356A90"/>
    <w:rsid w:val="00356B4D"/>
    <w:rsid w:val="00356B75"/>
    <w:rsid w:val="00357C10"/>
    <w:rsid w:val="003602CB"/>
    <w:rsid w:val="00360427"/>
    <w:rsid w:val="0036068D"/>
    <w:rsid w:val="003606AD"/>
    <w:rsid w:val="00360E66"/>
    <w:rsid w:val="00361887"/>
    <w:rsid w:val="0036281E"/>
    <w:rsid w:val="00362BA2"/>
    <w:rsid w:val="003645C0"/>
    <w:rsid w:val="00364785"/>
    <w:rsid w:val="003647B3"/>
    <w:rsid w:val="003647F1"/>
    <w:rsid w:val="00364BF1"/>
    <w:rsid w:val="00365255"/>
    <w:rsid w:val="00365D43"/>
    <w:rsid w:val="003665AD"/>
    <w:rsid w:val="0036792C"/>
    <w:rsid w:val="00367C4F"/>
    <w:rsid w:val="00367DFE"/>
    <w:rsid w:val="00370274"/>
    <w:rsid w:val="00370F07"/>
    <w:rsid w:val="00371042"/>
    <w:rsid w:val="0037106B"/>
    <w:rsid w:val="003713E6"/>
    <w:rsid w:val="0037287C"/>
    <w:rsid w:val="00372DCB"/>
    <w:rsid w:val="00373786"/>
    <w:rsid w:val="00373FD0"/>
    <w:rsid w:val="00374022"/>
    <w:rsid w:val="0037408F"/>
    <w:rsid w:val="0037432E"/>
    <w:rsid w:val="00375B38"/>
    <w:rsid w:val="00375B48"/>
    <w:rsid w:val="0037668B"/>
    <w:rsid w:val="003766A2"/>
    <w:rsid w:val="00376E7F"/>
    <w:rsid w:val="00377688"/>
    <w:rsid w:val="003777A5"/>
    <w:rsid w:val="003778EF"/>
    <w:rsid w:val="003802F8"/>
    <w:rsid w:val="003806F6"/>
    <w:rsid w:val="003809F4"/>
    <w:rsid w:val="00380A59"/>
    <w:rsid w:val="00380CA3"/>
    <w:rsid w:val="00381C88"/>
    <w:rsid w:val="00381E40"/>
    <w:rsid w:val="00381E61"/>
    <w:rsid w:val="00383E0F"/>
    <w:rsid w:val="003842FB"/>
    <w:rsid w:val="00384F74"/>
    <w:rsid w:val="00385F85"/>
    <w:rsid w:val="00386130"/>
    <w:rsid w:val="003872CF"/>
    <w:rsid w:val="003877DB"/>
    <w:rsid w:val="00387CEC"/>
    <w:rsid w:val="00387FD8"/>
    <w:rsid w:val="003909CE"/>
    <w:rsid w:val="00391021"/>
    <w:rsid w:val="0039129F"/>
    <w:rsid w:val="00391780"/>
    <w:rsid w:val="00391B5D"/>
    <w:rsid w:val="00391E71"/>
    <w:rsid w:val="003929E6"/>
    <w:rsid w:val="00392E59"/>
    <w:rsid w:val="00393466"/>
    <w:rsid w:val="00393B5A"/>
    <w:rsid w:val="003947BA"/>
    <w:rsid w:val="003948BA"/>
    <w:rsid w:val="00394E90"/>
    <w:rsid w:val="00395310"/>
    <w:rsid w:val="00395BCC"/>
    <w:rsid w:val="00396050"/>
    <w:rsid w:val="00396CDD"/>
    <w:rsid w:val="00397162"/>
    <w:rsid w:val="003971C2"/>
    <w:rsid w:val="003972E1"/>
    <w:rsid w:val="003A01EF"/>
    <w:rsid w:val="003A03FE"/>
    <w:rsid w:val="003A0541"/>
    <w:rsid w:val="003A09B1"/>
    <w:rsid w:val="003A12A1"/>
    <w:rsid w:val="003A150A"/>
    <w:rsid w:val="003A15A2"/>
    <w:rsid w:val="003A1A51"/>
    <w:rsid w:val="003A1D36"/>
    <w:rsid w:val="003A242C"/>
    <w:rsid w:val="003A2DB9"/>
    <w:rsid w:val="003A344F"/>
    <w:rsid w:val="003A38A5"/>
    <w:rsid w:val="003A3919"/>
    <w:rsid w:val="003A4039"/>
    <w:rsid w:val="003A40FE"/>
    <w:rsid w:val="003A463B"/>
    <w:rsid w:val="003A4642"/>
    <w:rsid w:val="003A46F4"/>
    <w:rsid w:val="003A5831"/>
    <w:rsid w:val="003A59F9"/>
    <w:rsid w:val="003A6C9F"/>
    <w:rsid w:val="003A716C"/>
    <w:rsid w:val="003B0384"/>
    <w:rsid w:val="003B0709"/>
    <w:rsid w:val="003B0E12"/>
    <w:rsid w:val="003B0F38"/>
    <w:rsid w:val="003B2497"/>
    <w:rsid w:val="003B2E6B"/>
    <w:rsid w:val="003B3059"/>
    <w:rsid w:val="003B33FC"/>
    <w:rsid w:val="003B3D76"/>
    <w:rsid w:val="003B4BB3"/>
    <w:rsid w:val="003B4D0B"/>
    <w:rsid w:val="003B503F"/>
    <w:rsid w:val="003B51BD"/>
    <w:rsid w:val="003B5382"/>
    <w:rsid w:val="003B5408"/>
    <w:rsid w:val="003B574C"/>
    <w:rsid w:val="003B5ED3"/>
    <w:rsid w:val="003B6287"/>
    <w:rsid w:val="003B67FF"/>
    <w:rsid w:val="003B6A8B"/>
    <w:rsid w:val="003B7C33"/>
    <w:rsid w:val="003C0961"/>
    <w:rsid w:val="003C0F61"/>
    <w:rsid w:val="003C13BB"/>
    <w:rsid w:val="003C1B07"/>
    <w:rsid w:val="003C1E1E"/>
    <w:rsid w:val="003C238D"/>
    <w:rsid w:val="003C2605"/>
    <w:rsid w:val="003C2A52"/>
    <w:rsid w:val="003C2F0B"/>
    <w:rsid w:val="003C3423"/>
    <w:rsid w:val="003C372D"/>
    <w:rsid w:val="003C3A8F"/>
    <w:rsid w:val="003C4C97"/>
    <w:rsid w:val="003C4E9E"/>
    <w:rsid w:val="003C5315"/>
    <w:rsid w:val="003C5B7A"/>
    <w:rsid w:val="003C5EDA"/>
    <w:rsid w:val="003C639D"/>
    <w:rsid w:val="003C6671"/>
    <w:rsid w:val="003C6D2C"/>
    <w:rsid w:val="003C6D6A"/>
    <w:rsid w:val="003C7CD2"/>
    <w:rsid w:val="003D06E0"/>
    <w:rsid w:val="003D09D1"/>
    <w:rsid w:val="003D0B0F"/>
    <w:rsid w:val="003D0C68"/>
    <w:rsid w:val="003D140C"/>
    <w:rsid w:val="003D19B9"/>
    <w:rsid w:val="003D1A6A"/>
    <w:rsid w:val="003D2724"/>
    <w:rsid w:val="003D2DB7"/>
    <w:rsid w:val="003D30BF"/>
    <w:rsid w:val="003D30C6"/>
    <w:rsid w:val="003D33A6"/>
    <w:rsid w:val="003D3CD6"/>
    <w:rsid w:val="003D3D5C"/>
    <w:rsid w:val="003D417A"/>
    <w:rsid w:val="003D4187"/>
    <w:rsid w:val="003D56CD"/>
    <w:rsid w:val="003D5DE9"/>
    <w:rsid w:val="003D5F82"/>
    <w:rsid w:val="003D5FF9"/>
    <w:rsid w:val="003D6D30"/>
    <w:rsid w:val="003D72A6"/>
    <w:rsid w:val="003D7352"/>
    <w:rsid w:val="003D7D6F"/>
    <w:rsid w:val="003E0804"/>
    <w:rsid w:val="003E1C71"/>
    <w:rsid w:val="003E1FC6"/>
    <w:rsid w:val="003E3A36"/>
    <w:rsid w:val="003E3F0A"/>
    <w:rsid w:val="003E3FB1"/>
    <w:rsid w:val="003E4A6B"/>
    <w:rsid w:val="003E6023"/>
    <w:rsid w:val="003E6EF6"/>
    <w:rsid w:val="003E73BF"/>
    <w:rsid w:val="003E771B"/>
    <w:rsid w:val="003F0478"/>
    <w:rsid w:val="003F074F"/>
    <w:rsid w:val="003F0B27"/>
    <w:rsid w:val="003F0EAB"/>
    <w:rsid w:val="003F11CB"/>
    <w:rsid w:val="003F2230"/>
    <w:rsid w:val="003F282D"/>
    <w:rsid w:val="003F29DC"/>
    <w:rsid w:val="003F2F76"/>
    <w:rsid w:val="003F2FAC"/>
    <w:rsid w:val="003F32B8"/>
    <w:rsid w:val="003F3A0F"/>
    <w:rsid w:val="003F3B34"/>
    <w:rsid w:val="003F3E12"/>
    <w:rsid w:val="003F401E"/>
    <w:rsid w:val="003F43CF"/>
    <w:rsid w:val="003F4603"/>
    <w:rsid w:val="003F4A39"/>
    <w:rsid w:val="003F4C0C"/>
    <w:rsid w:val="003F4CB0"/>
    <w:rsid w:val="003F51AD"/>
    <w:rsid w:val="003F5C42"/>
    <w:rsid w:val="003F5E83"/>
    <w:rsid w:val="003F622D"/>
    <w:rsid w:val="003F74BC"/>
    <w:rsid w:val="004004CA"/>
    <w:rsid w:val="004007C0"/>
    <w:rsid w:val="004011C9"/>
    <w:rsid w:val="00401F4E"/>
    <w:rsid w:val="00401FAC"/>
    <w:rsid w:val="0040251A"/>
    <w:rsid w:val="00402ADF"/>
    <w:rsid w:val="00402CE8"/>
    <w:rsid w:val="00402D95"/>
    <w:rsid w:val="004032D7"/>
    <w:rsid w:val="004040D8"/>
    <w:rsid w:val="00405C60"/>
    <w:rsid w:val="00405D1A"/>
    <w:rsid w:val="00405FB4"/>
    <w:rsid w:val="00406AD3"/>
    <w:rsid w:val="00407319"/>
    <w:rsid w:val="004073D3"/>
    <w:rsid w:val="00407998"/>
    <w:rsid w:val="00410FB1"/>
    <w:rsid w:val="004110F1"/>
    <w:rsid w:val="00411176"/>
    <w:rsid w:val="0041179A"/>
    <w:rsid w:val="004125FB"/>
    <w:rsid w:val="00412BC4"/>
    <w:rsid w:val="00412D3A"/>
    <w:rsid w:val="00412ECF"/>
    <w:rsid w:val="00413DB5"/>
    <w:rsid w:val="004147E5"/>
    <w:rsid w:val="00414E0B"/>
    <w:rsid w:val="004156E7"/>
    <w:rsid w:val="004157E2"/>
    <w:rsid w:val="00415E9F"/>
    <w:rsid w:val="00416265"/>
    <w:rsid w:val="00416593"/>
    <w:rsid w:val="00416E3E"/>
    <w:rsid w:val="00416E6E"/>
    <w:rsid w:val="0041703C"/>
    <w:rsid w:val="004171C3"/>
    <w:rsid w:val="00417F57"/>
    <w:rsid w:val="00417FC0"/>
    <w:rsid w:val="00420D22"/>
    <w:rsid w:val="00420F55"/>
    <w:rsid w:val="00420F8B"/>
    <w:rsid w:val="004212C9"/>
    <w:rsid w:val="00422CFD"/>
    <w:rsid w:val="00423355"/>
    <w:rsid w:val="004234C1"/>
    <w:rsid w:val="004234C7"/>
    <w:rsid w:val="004240AF"/>
    <w:rsid w:val="004244A8"/>
    <w:rsid w:val="004245B3"/>
    <w:rsid w:val="0042489D"/>
    <w:rsid w:val="0042492E"/>
    <w:rsid w:val="00424E1D"/>
    <w:rsid w:val="00425A08"/>
    <w:rsid w:val="00425C7F"/>
    <w:rsid w:val="00425E62"/>
    <w:rsid w:val="00426597"/>
    <w:rsid w:val="00426EE5"/>
    <w:rsid w:val="00426FD0"/>
    <w:rsid w:val="00427811"/>
    <w:rsid w:val="0043011D"/>
    <w:rsid w:val="00430814"/>
    <w:rsid w:val="004309C5"/>
    <w:rsid w:val="00430D89"/>
    <w:rsid w:val="004326EA"/>
    <w:rsid w:val="00432B25"/>
    <w:rsid w:val="004333EA"/>
    <w:rsid w:val="0043386E"/>
    <w:rsid w:val="004339BC"/>
    <w:rsid w:val="0043410B"/>
    <w:rsid w:val="00434229"/>
    <w:rsid w:val="0043444C"/>
    <w:rsid w:val="004345A8"/>
    <w:rsid w:val="00436CC3"/>
    <w:rsid w:val="00436FE4"/>
    <w:rsid w:val="0044029F"/>
    <w:rsid w:val="004404F0"/>
    <w:rsid w:val="004413E6"/>
    <w:rsid w:val="004415C9"/>
    <w:rsid w:val="00442FFB"/>
    <w:rsid w:val="0044334D"/>
    <w:rsid w:val="00443F59"/>
    <w:rsid w:val="0044570B"/>
    <w:rsid w:val="004468DE"/>
    <w:rsid w:val="00446CA0"/>
    <w:rsid w:val="00446CA8"/>
    <w:rsid w:val="00447F82"/>
    <w:rsid w:val="00450374"/>
    <w:rsid w:val="0045098C"/>
    <w:rsid w:val="00450D38"/>
    <w:rsid w:val="004511ED"/>
    <w:rsid w:val="0045199D"/>
    <w:rsid w:val="00451A26"/>
    <w:rsid w:val="0045294C"/>
    <w:rsid w:val="004536E7"/>
    <w:rsid w:val="00453C10"/>
    <w:rsid w:val="004541AC"/>
    <w:rsid w:val="00454242"/>
    <w:rsid w:val="0045442D"/>
    <w:rsid w:val="00454835"/>
    <w:rsid w:val="00454EE5"/>
    <w:rsid w:val="00455401"/>
    <w:rsid w:val="00456791"/>
    <w:rsid w:val="00456A92"/>
    <w:rsid w:val="00456DD5"/>
    <w:rsid w:val="00457664"/>
    <w:rsid w:val="004608F6"/>
    <w:rsid w:val="004611B6"/>
    <w:rsid w:val="004611E7"/>
    <w:rsid w:val="00461246"/>
    <w:rsid w:val="00462116"/>
    <w:rsid w:val="00462272"/>
    <w:rsid w:val="0046317B"/>
    <w:rsid w:val="00463819"/>
    <w:rsid w:val="0046445D"/>
    <w:rsid w:val="004644BF"/>
    <w:rsid w:val="00464760"/>
    <w:rsid w:val="00464F10"/>
    <w:rsid w:val="00465A89"/>
    <w:rsid w:val="0046644C"/>
    <w:rsid w:val="0046668F"/>
    <w:rsid w:val="00466D65"/>
    <w:rsid w:val="00467121"/>
    <w:rsid w:val="00467C11"/>
    <w:rsid w:val="0047138E"/>
    <w:rsid w:val="004714F6"/>
    <w:rsid w:val="00471A68"/>
    <w:rsid w:val="004728B9"/>
    <w:rsid w:val="004737AE"/>
    <w:rsid w:val="004740CB"/>
    <w:rsid w:val="00474678"/>
    <w:rsid w:val="00474E00"/>
    <w:rsid w:val="00474F6F"/>
    <w:rsid w:val="0047510F"/>
    <w:rsid w:val="00475151"/>
    <w:rsid w:val="004753F6"/>
    <w:rsid w:val="00475740"/>
    <w:rsid w:val="00475C0E"/>
    <w:rsid w:val="00475DA3"/>
    <w:rsid w:val="004774D7"/>
    <w:rsid w:val="0047761A"/>
    <w:rsid w:val="00477CE0"/>
    <w:rsid w:val="00477F64"/>
    <w:rsid w:val="00480701"/>
    <w:rsid w:val="00480CBA"/>
    <w:rsid w:val="004812EE"/>
    <w:rsid w:val="004813DB"/>
    <w:rsid w:val="00481C68"/>
    <w:rsid w:val="00481D91"/>
    <w:rsid w:val="00481DB1"/>
    <w:rsid w:val="00482978"/>
    <w:rsid w:val="00483326"/>
    <w:rsid w:val="004837CB"/>
    <w:rsid w:val="00483FD3"/>
    <w:rsid w:val="00484482"/>
    <w:rsid w:val="004844B2"/>
    <w:rsid w:val="004857F0"/>
    <w:rsid w:val="00485934"/>
    <w:rsid w:val="00485C05"/>
    <w:rsid w:val="00486CA3"/>
    <w:rsid w:val="00486ECC"/>
    <w:rsid w:val="004873D3"/>
    <w:rsid w:val="004876E4"/>
    <w:rsid w:val="00490446"/>
    <w:rsid w:val="00490B36"/>
    <w:rsid w:val="00490BF3"/>
    <w:rsid w:val="00490BF5"/>
    <w:rsid w:val="00490F69"/>
    <w:rsid w:val="00490FD4"/>
    <w:rsid w:val="004916EC"/>
    <w:rsid w:val="00491E1B"/>
    <w:rsid w:val="00492400"/>
    <w:rsid w:val="00492A92"/>
    <w:rsid w:val="00492AA8"/>
    <w:rsid w:val="00492B36"/>
    <w:rsid w:val="00492D1B"/>
    <w:rsid w:val="00492EE8"/>
    <w:rsid w:val="00493398"/>
    <w:rsid w:val="004940DF"/>
    <w:rsid w:val="004941C2"/>
    <w:rsid w:val="00494450"/>
    <w:rsid w:val="00495A95"/>
    <w:rsid w:val="004961AC"/>
    <w:rsid w:val="004964EF"/>
    <w:rsid w:val="00496E5F"/>
    <w:rsid w:val="00496EF3"/>
    <w:rsid w:val="004972AE"/>
    <w:rsid w:val="004976EF"/>
    <w:rsid w:val="004A21A3"/>
    <w:rsid w:val="004A2F8B"/>
    <w:rsid w:val="004A350F"/>
    <w:rsid w:val="004A3832"/>
    <w:rsid w:val="004A3E41"/>
    <w:rsid w:val="004A42E6"/>
    <w:rsid w:val="004A461D"/>
    <w:rsid w:val="004A48B3"/>
    <w:rsid w:val="004A4A31"/>
    <w:rsid w:val="004A52A4"/>
    <w:rsid w:val="004A613D"/>
    <w:rsid w:val="004A61BD"/>
    <w:rsid w:val="004A65AD"/>
    <w:rsid w:val="004A67FB"/>
    <w:rsid w:val="004A68B2"/>
    <w:rsid w:val="004A7479"/>
    <w:rsid w:val="004A78D8"/>
    <w:rsid w:val="004A79DF"/>
    <w:rsid w:val="004B0127"/>
    <w:rsid w:val="004B01B9"/>
    <w:rsid w:val="004B1298"/>
    <w:rsid w:val="004B1C14"/>
    <w:rsid w:val="004B1E53"/>
    <w:rsid w:val="004B1EF0"/>
    <w:rsid w:val="004B23BE"/>
    <w:rsid w:val="004B290E"/>
    <w:rsid w:val="004B2D1D"/>
    <w:rsid w:val="004B3AD8"/>
    <w:rsid w:val="004B3B69"/>
    <w:rsid w:val="004B4515"/>
    <w:rsid w:val="004B4D03"/>
    <w:rsid w:val="004B4DF4"/>
    <w:rsid w:val="004B4FA1"/>
    <w:rsid w:val="004B505A"/>
    <w:rsid w:val="004B5143"/>
    <w:rsid w:val="004B51F0"/>
    <w:rsid w:val="004B5894"/>
    <w:rsid w:val="004B598C"/>
    <w:rsid w:val="004B5F0A"/>
    <w:rsid w:val="004B7016"/>
    <w:rsid w:val="004B706A"/>
    <w:rsid w:val="004B7C34"/>
    <w:rsid w:val="004C0948"/>
    <w:rsid w:val="004C0DD3"/>
    <w:rsid w:val="004C0F36"/>
    <w:rsid w:val="004C1C06"/>
    <w:rsid w:val="004C33DE"/>
    <w:rsid w:val="004C39CC"/>
    <w:rsid w:val="004C39EE"/>
    <w:rsid w:val="004C3F5D"/>
    <w:rsid w:val="004C5015"/>
    <w:rsid w:val="004C5E65"/>
    <w:rsid w:val="004C6067"/>
    <w:rsid w:val="004C6186"/>
    <w:rsid w:val="004C62D4"/>
    <w:rsid w:val="004C7A53"/>
    <w:rsid w:val="004C7BB1"/>
    <w:rsid w:val="004C7C23"/>
    <w:rsid w:val="004D0E14"/>
    <w:rsid w:val="004D1B3A"/>
    <w:rsid w:val="004D1F87"/>
    <w:rsid w:val="004D2640"/>
    <w:rsid w:val="004D2645"/>
    <w:rsid w:val="004D274A"/>
    <w:rsid w:val="004D3472"/>
    <w:rsid w:val="004D3753"/>
    <w:rsid w:val="004D3869"/>
    <w:rsid w:val="004D389D"/>
    <w:rsid w:val="004D3E5C"/>
    <w:rsid w:val="004D43C6"/>
    <w:rsid w:val="004D5300"/>
    <w:rsid w:val="004D5A1F"/>
    <w:rsid w:val="004D6867"/>
    <w:rsid w:val="004D6D62"/>
    <w:rsid w:val="004D6F9F"/>
    <w:rsid w:val="004D7185"/>
    <w:rsid w:val="004D7336"/>
    <w:rsid w:val="004D7E0B"/>
    <w:rsid w:val="004E0797"/>
    <w:rsid w:val="004E1AA3"/>
    <w:rsid w:val="004E1DF3"/>
    <w:rsid w:val="004E33EF"/>
    <w:rsid w:val="004E39F5"/>
    <w:rsid w:val="004E4350"/>
    <w:rsid w:val="004E44C4"/>
    <w:rsid w:val="004E4D1D"/>
    <w:rsid w:val="004E4DF2"/>
    <w:rsid w:val="004E54B4"/>
    <w:rsid w:val="004E55E7"/>
    <w:rsid w:val="004E56F5"/>
    <w:rsid w:val="004E576C"/>
    <w:rsid w:val="004E5CF7"/>
    <w:rsid w:val="004E6519"/>
    <w:rsid w:val="004E69E6"/>
    <w:rsid w:val="004E6C2B"/>
    <w:rsid w:val="004E6C42"/>
    <w:rsid w:val="004E7C32"/>
    <w:rsid w:val="004E7E4B"/>
    <w:rsid w:val="004F0828"/>
    <w:rsid w:val="004F0BF2"/>
    <w:rsid w:val="004F0F58"/>
    <w:rsid w:val="004F22C9"/>
    <w:rsid w:val="004F2D45"/>
    <w:rsid w:val="004F3029"/>
    <w:rsid w:val="004F339F"/>
    <w:rsid w:val="004F3A65"/>
    <w:rsid w:val="004F3E8D"/>
    <w:rsid w:val="004F46ED"/>
    <w:rsid w:val="004F4843"/>
    <w:rsid w:val="004F5B4A"/>
    <w:rsid w:val="004F66A0"/>
    <w:rsid w:val="004F67C1"/>
    <w:rsid w:val="004F6936"/>
    <w:rsid w:val="004F69DF"/>
    <w:rsid w:val="004F6FE5"/>
    <w:rsid w:val="004F7165"/>
    <w:rsid w:val="005000F4"/>
    <w:rsid w:val="0050066E"/>
    <w:rsid w:val="00500FDD"/>
    <w:rsid w:val="00501040"/>
    <w:rsid w:val="0050206D"/>
    <w:rsid w:val="005023AF"/>
    <w:rsid w:val="005028B6"/>
    <w:rsid w:val="005029DF"/>
    <w:rsid w:val="00503C79"/>
    <w:rsid w:val="00503D37"/>
    <w:rsid w:val="00503F8A"/>
    <w:rsid w:val="005041A8"/>
    <w:rsid w:val="00504FA5"/>
    <w:rsid w:val="00505AFA"/>
    <w:rsid w:val="00505EF5"/>
    <w:rsid w:val="005060BA"/>
    <w:rsid w:val="00506A6A"/>
    <w:rsid w:val="0051017C"/>
    <w:rsid w:val="005103EB"/>
    <w:rsid w:val="0051058C"/>
    <w:rsid w:val="00510B38"/>
    <w:rsid w:val="00510B41"/>
    <w:rsid w:val="00510B50"/>
    <w:rsid w:val="00511FD2"/>
    <w:rsid w:val="005121B5"/>
    <w:rsid w:val="00512881"/>
    <w:rsid w:val="00512F52"/>
    <w:rsid w:val="005135C0"/>
    <w:rsid w:val="00513742"/>
    <w:rsid w:val="0051381A"/>
    <w:rsid w:val="00513900"/>
    <w:rsid w:val="00515569"/>
    <w:rsid w:val="00515917"/>
    <w:rsid w:val="00516080"/>
    <w:rsid w:val="0051659F"/>
    <w:rsid w:val="005175BA"/>
    <w:rsid w:val="0051772F"/>
    <w:rsid w:val="00517746"/>
    <w:rsid w:val="005207CA"/>
    <w:rsid w:val="0052167C"/>
    <w:rsid w:val="00522F7F"/>
    <w:rsid w:val="00523216"/>
    <w:rsid w:val="00523726"/>
    <w:rsid w:val="00523B22"/>
    <w:rsid w:val="00523E6A"/>
    <w:rsid w:val="00524531"/>
    <w:rsid w:val="005247E5"/>
    <w:rsid w:val="00524EA4"/>
    <w:rsid w:val="00524EF0"/>
    <w:rsid w:val="00525278"/>
    <w:rsid w:val="005259E7"/>
    <w:rsid w:val="00526115"/>
    <w:rsid w:val="00526D5F"/>
    <w:rsid w:val="00527671"/>
    <w:rsid w:val="00527981"/>
    <w:rsid w:val="00527A55"/>
    <w:rsid w:val="0053070B"/>
    <w:rsid w:val="005307FC"/>
    <w:rsid w:val="00530AEF"/>
    <w:rsid w:val="0053100B"/>
    <w:rsid w:val="0053122E"/>
    <w:rsid w:val="00531538"/>
    <w:rsid w:val="00532650"/>
    <w:rsid w:val="005327A9"/>
    <w:rsid w:val="00532A0B"/>
    <w:rsid w:val="00532BA5"/>
    <w:rsid w:val="0053328D"/>
    <w:rsid w:val="005332B8"/>
    <w:rsid w:val="00533615"/>
    <w:rsid w:val="00533A37"/>
    <w:rsid w:val="00534161"/>
    <w:rsid w:val="00534C3C"/>
    <w:rsid w:val="00535695"/>
    <w:rsid w:val="00535AA4"/>
    <w:rsid w:val="00535D61"/>
    <w:rsid w:val="0053675A"/>
    <w:rsid w:val="005367DE"/>
    <w:rsid w:val="00536B8E"/>
    <w:rsid w:val="005408FC"/>
    <w:rsid w:val="00540C77"/>
    <w:rsid w:val="00541D31"/>
    <w:rsid w:val="00541DF6"/>
    <w:rsid w:val="00542560"/>
    <w:rsid w:val="00543332"/>
    <w:rsid w:val="00543476"/>
    <w:rsid w:val="00543C34"/>
    <w:rsid w:val="00543DBD"/>
    <w:rsid w:val="00543F2D"/>
    <w:rsid w:val="00544781"/>
    <w:rsid w:val="00544A88"/>
    <w:rsid w:val="0054671E"/>
    <w:rsid w:val="00546999"/>
    <w:rsid w:val="00546CEE"/>
    <w:rsid w:val="005475A5"/>
    <w:rsid w:val="005476C3"/>
    <w:rsid w:val="0054789C"/>
    <w:rsid w:val="00550208"/>
    <w:rsid w:val="005508D5"/>
    <w:rsid w:val="00550C22"/>
    <w:rsid w:val="00550EC9"/>
    <w:rsid w:val="00550F55"/>
    <w:rsid w:val="00551603"/>
    <w:rsid w:val="00552121"/>
    <w:rsid w:val="005522FF"/>
    <w:rsid w:val="005533F3"/>
    <w:rsid w:val="00554600"/>
    <w:rsid w:val="00555154"/>
    <w:rsid w:val="00555372"/>
    <w:rsid w:val="005559F3"/>
    <w:rsid w:val="00556C65"/>
    <w:rsid w:val="005570EF"/>
    <w:rsid w:val="005574A7"/>
    <w:rsid w:val="00557F27"/>
    <w:rsid w:val="00557F38"/>
    <w:rsid w:val="00557FFE"/>
    <w:rsid w:val="0056040F"/>
    <w:rsid w:val="00560770"/>
    <w:rsid w:val="005609C0"/>
    <w:rsid w:val="00560D63"/>
    <w:rsid w:val="00560E43"/>
    <w:rsid w:val="00561138"/>
    <w:rsid w:val="00561397"/>
    <w:rsid w:val="0056175F"/>
    <w:rsid w:val="005617E6"/>
    <w:rsid w:val="00562D70"/>
    <w:rsid w:val="005634E1"/>
    <w:rsid w:val="00563890"/>
    <w:rsid w:val="005651C1"/>
    <w:rsid w:val="00565394"/>
    <w:rsid w:val="00566029"/>
    <w:rsid w:val="005660EF"/>
    <w:rsid w:val="0056621F"/>
    <w:rsid w:val="00567CE2"/>
    <w:rsid w:val="00570470"/>
    <w:rsid w:val="00570982"/>
    <w:rsid w:val="005711E8"/>
    <w:rsid w:val="0057145D"/>
    <w:rsid w:val="0057271C"/>
    <w:rsid w:val="005732EF"/>
    <w:rsid w:val="00573981"/>
    <w:rsid w:val="00573EBB"/>
    <w:rsid w:val="0057404D"/>
    <w:rsid w:val="0057553C"/>
    <w:rsid w:val="00575827"/>
    <w:rsid w:val="00575CFA"/>
    <w:rsid w:val="00575E6F"/>
    <w:rsid w:val="0057621B"/>
    <w:rsid w:val="00576A6C"/>
    <w:rsid w:val="00576EDA"/>
    <w:rsid w:val="005779B7"/>
    <w:rsid w:val="0058030E"/>
    <w:rsid w:val="00580B35"/>
    <w:rsid w:val="005822D7"/>
    <w:rsid w:val="0058272E"/>
    <w:rsid w:val="00582832"/>
    <w:rsid w:val="005833AF"/>
    <w:rsid w:val="00583768"/>
    <w:rsid w:val="00583FD2"/>
    <w:rsid w:val="0058437C"/>
    <w:rsid w:val="00584BE8"/>
    <w:rsid w:val="00584C0D"/>
    <w:rsid w:val="00584FE7"/>
    <w:rsid w:val="0058576E"/>
    <w:rsid w:val="005859AC"/>
    <w:rsid w:val="00585D08"/>
    <w:rsid w:val="00585E24"/>
    <w:rsid w:val="00586DD2"/>
    <w:rsid w:val="005870CA"/>
    <w:rsid w:val="005875E2"/>
    <w:rsid w:val="00590152"/>
    <w:rsid w:val="005916C7"/>
    <w:rsid w:val="00591F9B"/>
    <w:rsid w:val="005920D5"/>
    <w:rsid w:val="00592542"/>
    <w:rsid w:val="005925FE"/>
    <w:rsid w:val="00592801"/>
    <w:rsid w:val="00592AB9"/>
    <w:rsid w:val="00592B1E"/>
    <w:rsid w:val="005932E7"/>
    <w:rsid w:val="00593329"/>
    <w:rsid w:val="0059362A"/>
    <w:rsid w:val="005937EC"/>
    <w:rsid w:val="00595441"/>
    <w:rsid w:val="005954B6"/>
    <w:rsid w:val="00597226"/>
    <w:rsid w:val="005A1285"/>
    <w:rsid w:val="005A22F3"/>
    <w:rsid w:val="005A271A"/>
    <w:rsid w:val="005A2A0E"/>
    <w:rsid w:val="005A2D74"/>
    <w:rsid w:val="005A2EDF"/>
    <w:rsid w:val="005A31DE"/>
    <w:rsid w:val="005A3613"/>
    <w:rsid w:val="005A36CE"/>
    <w:rsid w:val="005A3777"/>
    <w:rsid w:val="005A3CB7"/>
    <w:rsid w:val="005A420A"/>
    <w:rsid w:val="005A4B2D"/>
    <w:rsid w:val="005A5062"/>
    <w:rsid w:val="005A6E9F"/>
    <w:rsid w:val="005A702F"/>
    <w:rsid w:val="005A70C5"/>
    <w:rsid w:val="005A77A5"/>
    <w:rsid w:val="005A7AC7"/>
    <w:rsid w:val="005B047B"/>
    <w:rsid w:val="005B0EBA"/>
    <w:rsid w:val="005B2D5D"/>
    <w:rsid w:val="005B41F0"/>
    <w:rsid w:val="005B451A"/>
    <w:rsid w:val="005B4CEC"/>
    <w:rsid w:val="005B50E9"/>
    <w:rsid w:val="005B59DE"/>
    <w:rsid w:val="005B7535"/>
    <w:rsid w:val="005B781B"/>
    <w:rsid w:val="005C014E"/>
    <w:rsid w:val="005C0DFE"/>
    <w:rsid w:val="005C17C5"/>
    <w:rsid w:val="005C1A53"/>
    <w:rsid w:val="005C1D69"/>
    <w:rsid w:val="005C27A5"/>
    <w:rsid w:val="005C2F28"/>
    <w:rsid w:val="005C364A"/>
    <w:rsid w:val="005C3E0C"/>
    <w:rsid w:val="005C3F11"/>
    <w:rsid w:val="005C4191"/>
    <w:rsid w:val="005C4BDD"/>
    <w:rsid w:val="005C4F6A"/>
    <w:rsid w:val="005C53FA"/>
    <w:rsid w:val="005C549F"/>
    <w:rsid w:val="005C6111"/>
    <w:rsid w:val="005C6211"/>
    <w:rsid w:val="005C6404"/>
    <w:rsid w:val="005C6424"/>
    <w:rsid w:val="005C645C"/>
    <w:rsid w:val="005C6BF7"/>
    <w:rsid w:val="005C716E"/>
    <w:rsid w:val="005D075B"/>
    <w:rsid w:val="005D0D4A"/>
    <w:rsid w:val="005D10E7"/>
    <w:rsid w:val="005D11BF"/>
    <w:rsid w:val="005D16AC"/>
    <w:rsid w:val="005D2A2D"/>
    <w:rsid w:val="005D2D81"/>
    <w:rsid w:val="005D34A3"/>
    <w:rsid w:val="005D3974"/>
    <w:rsid w:val="005D3AC8"/>
    <w:rsid w:val="005D3C0B"/>
    <w:rsid w:val="005D3D88"/>
    <w:rsid w:val="005D3DE7"/>
    <w:rsid w:val="005D4DB0"/>
    <w:rsid w:val="005D4F1D"/>
    <w:rsid w:val="005D556E"/>
    <w:rsid w:val="005D58B8"/>
    <w:rsid w:val="005D59EF"/>
    <w:rsid w:val="005D5B62"/>
    <w:rsid w:val="005D5E12"/>
    <w:rsid w:val="005D672B"/>
    <w:rsid w:val="005D6780"/>
    <w:rsid w:val="005D6AF2"/>
    <w:rsid w:val="005D6B4C"/>
    <w:rsid w:val="005D6C67"/>
    <w:rsid w:val="005D6CB4"/>
    <w:rsid w:val="005D737E"/>
    <w:rsid w:val="005D7868"/>
    <w:rsid w:val="005E01DC"/>
    <w:rsid w:val="005E0333"/>
    <w:rsid w:val="005E136A"/>
    <w:rsid w:val="005E16A6"/>
    <w:rsid w:val="005E1B7C"/>
    <w:rsid w:val="005E1EAD"/>
    <w:rsid w:val="005E1F98"/>
    <w:rsid w:val="005E2277"/>
    <w:rsid w:val="005E2559"/>
    <w:rsid w:val="005E2782"/>
    <w:rsid w:val="005E2D18"/>
    <w:rsid w:val="005E3192"/>
    <w:rsid w:val="005E3F51"/>
    <w:rsid w:val="005E40D6"/>
    <w:rsid w:val="005E4314"/>
    <w:rsid w:val="005E4DE2"/>
    <w:rsid w:val="005E4E40"/>
    <w:rsid w:val="005E5108"/>
    <w:rsid w:val="005E55F6"/>
    <w:rsid w:val="005E56B8"/>
    <w:rsid w:val="005E5708"/>
    <w:rsid w:val="005E755A"/>
    <w:rsid w:val="005E787F"/>
    <w:rsid w:val="005E789E"/>
    <w:rsid w:val="005F1048"/>
    <w:rsid w:val="005F104A"/>
    <w:rsid w:val="005F1341"/>
    <w:rsid w:val="005F151C"/>
    <w:rsid w:val="005F30FC"/>
    <w:rsid w:val="005F399C"/>
    <w:rsid w:val="005F41FE"/>
    <w:rsid w:val="005F42C1"/>
    <w:rsid w:val="005F4D8D"/>
    <w:rsid w:val="005F5784"/>
    <w:rsid w:val="005F59F0"/>
    <w:rsid w:val="005F6257"/>
    <w:rsid w:val="005F64F2"/>
    <w:rsid w:val="005F6B8F"/>
    <w:rsid w:val="005F7AA0"/>
    <w:rsid w:val="005F7DCE"/>
    <w:rsid w:val="006004B7"/>
    <w:rsid w:val="0060098F"/>
    <w:rsid w:val="006009C0"/>
    <w:rsid w:val="00600D13"/>
    <w:rsid w:val="006010E1"/>
    <w:rsid w:val="006011DB"/>
    <w:rsid w:val="00601649"/>
    <w:rsid w:val="00601999"/>
    <w:rsid w:val="00601A40"/>
    <w:rsid w:val="00602164"/>
    <w:rsid w:val="00602492"/>
    <w:rsid w:val="00602762"/>
    <w:rsid w:val="00603456"/>
    <w:rsid w:val="0060348E"/>
    <w:rsid w:val="00603638"/>
    <w:rsid w:val="006039B4"/>
    <w:rsid w:val="00603BB5"/>
    <w:rsid w:val="00603FA9"/>
    <w:rsid w:val="00604E32"/>
    <w:rsid w:val="00604EF8"/>
    <w:rsid w:val="00605ABB"/>
    <w:rsid w:val="006108E4"/>
    <w:rsid w:val="0061162D"/>
    <w:rsid w:val="00611AA7"/>
    <w:rsid w:val="00611AFC"/>
    <w:rsid w:val="00612266"/>
    <w:rsid w:val="006128C0"/>
    <w:rsid w:val="00612CAA"/>
    <w:rsid w:val="00612FF5"/>
    <w:rsid w:val="0061304D"/>
    <w:rsid w:val="0061417B"/>
    <w:rsid w:val="0061441E"/>
    <w:rsid w:val="0061472C"/>
    <w:rsid w:val="00615E69"/>
    <w:rsid w:val="00616302"/>
    <w:rsid w:val="00616CC3"/>
    <w:rsid w:val="006178C0"/>
    <w:rsid w:val="00617A11"/>
    <w:rsid w:val="00617E8F"/>
    <w:rsid w:val="00617E9A"/>
    <w:rsid w:val="00620DB8"/>
    <w:rsid w:val="00621C5A"/>
    <w:rsid w:val="0062242B"/>
    <w:rsid w:val="00622E78"/>
    <w:rsid w:val="00623009"/>
    <w:rsid w:val="00623D74"/>
    <w:rsid w:val="0062418D"/>
    <w:rsid w:val="00624DED"/>
    <w:rsid w:val="00624EFE"/>
    <w:rsid w:val="00625969"/>
    <w:rsid w:val="006267A9"/>
    <w:rsid w:val="00626C73"/>
    <w:rsid w:val="00627A94"/>
    <w:rsid w:val="00627B2D"/>
    <w:rsid w:val="00630FBA"/>
    <w:rsid w:val="00631A00"/>
    <w:rsid w:val="00632FFA"/>
    <w:rsid w:val="00633A06"/>
    <w:rsid w:val="00633E19"/>
    <w:rsid w:val="006341A4"/>
    <w:rsid w:val="00634330"/>
    <w:rsid w:val="006345E8"/>
    <w:rsid w:val="00635267"/>
    <w:rsid w:val="0063573B"/>
    <w:rsid w:val="006359DE"/>
    <w:rsid w:val="00636734"/>
    <w:rsid w:val="00636913"/>
    <w:rsid w:val="0063748B"/>
    <w:rsid w:val="00640086"/>
    <w:rsid w:val="006401D7"/>
    <w:rsid w:val="006402BB"/>
    <w:rsid w:val="00640355"/>
    <w:rsid w:val="00642E79"/>
    <w:rsid w:val="00643610"/>
    <w:rsid w:val="00643989"/>
    <w:rsid w:val="00643D5F"/>
    <w:rsid w:val="00644171"/>
    <w:rsid w:val="00644C0A"/>
    <w:rsid w:val="00646B24"/>
    <w:rsid w:val="006476F5"/>
    <w:rsid w:val="00650245"/>
    <w:rsid w:val="00650640"/>
    <w:rsid w:val="0065065A"/>
    <w:rsid w:val="006507A8"/>
    <w:rsid w:val="00650A52"/>
    <w:rsid w:val="00650C4D"/>
    <w:rsid w:val="00650EA5"/>
    <w:rsid w:val="00650FC5"/>
    <w:rsid w:val="00651290"/>
    <w:rsid w:val="00651D11"/>
    <w:rsid w:val="00651EDC"/>
    <w:rsid w:val="00652692"/>
    <w:rsid w:val="00652C38"/>
    <w:rsid w:val="006530EA"/>
    <w:rsid w:val="006535D6"/>
    <w:rsid w:val="00653914"/>
    <w:rsid w:val="00654E3C"/>
    <w:rsid w:val="00655716"/>
    <w:rsid w:val="00655B1A"/>
    <w:rsid w:val="00655CA8"/>
    <w:rsid w:val="00657EAE"/>
    <w:rsid w:val="00660A79"/>
    <w:rsid w:val="00660F0C"/>
    <w:rsid w:val="006610E9"/>
    <w:rsid w:val="006619C4"/>
    <w:rsid w:val="006619FB"/>
    <w:rsid w:val="00661AED"/>
    <w:rsid w:val="00661C5D"/>
    <w:rsid w:val="00661E24"/>
    <w:rsid w:val="00662672"/>
    <w:rsid w:val="00662735"/>
    <w:rsid w:val="00662D80"/>
    <w:rsid w:val="006634FF"/>
    <w:rsid w:val="00663697"/>
    <w:rsid w:val="00663A0D"/>
    <w:rsid w:val="0066413C"/>
    <w:rsid w:val="0066416B"/>
    <w:rsid w:val="00664313"/>
    <w:rsid w:val="00664C3D"/>
    <w:rsid w:val="00664C5B"/>
    <w:rsid w:val="00665216"/>
    <w:rsid w:val="0066593A"/>
    <w:rsid w:val="00665BA8"/>
    <w:rsid w:val="00665E88"/>
    <w:rsid w:val="00666A54"/>
    <w:rsid w:val="0066700C"/>
    <w:rsid w:val="00667290"/>
    <w:rsid w:val="00667D92"/>
    <w:rsid w:val="00670E57"/>
    <w:rsid w:val="006712AE"/>
    <w:rsid w:val="00671A3C"/>
    <w:rsid w:val="00671B22"/>
    <w:rsid w:val="006725B4"/>
    <w:rsid w:val="00672757"/>
    <w:rsid w:val="00673A7D"/>
    <w:rsid w:val="00674610"/>
    <w:rsid w:val="006756BC"/>
    <w:rsid w:val="006758F0"/>
    <w:rsid w:val="006767B5"/>
    <w:rsid w:val="006777AC"/>
    <w:rsid w:val="00677F36"/>
    <w:rsid w:val="0068025B"/>
    <w:rsid w:val="00680D9B"/>
    <w:rsid w:val="00680FDE"/>
    <w:rsid w:val="00681531"/>
    <w:rsid w:val="006830FF"/>
    <w:rsid w:val="006837B4"/>
    <w:rsid w:val="006838A4"/>
    <w:rsid w:val="00683B6A"/>
    <w:rsid w:val="00684D27"/>
    <w:rsid w:val="00684F2D"/>
    <w:rsid w:val="006855D6"/>
    <w:rsid w:val="00685E19"/>
    <w:rsid w:val="00687671"/>
    <w:rsid w:val="006900D2"/>
    <w:rsid w:val="00690446"/>
    <w:rsid w:val="006905E6"/>
    <w:rsid w:val="00690FB0"/>
    <w:rsid w:val="006912C2"/>
    <w:rsid w:val="00691346"/>
    <w:rsid w:val="0069174C"/>
    <w:rsid w:val="00691CD7"/>
    <w:rsid w:val="00692531"/>
    <w:rsid w:val="006929DB"/>
    <w:rsid w:val="00692A85"/>
    <w:rsid w:val="006935D4"/>
    <w:rsid w:val="00693824"/>
    <w:rsid w:val="00693B40"/>
    <w:rsid w:val="006947E7"/>
    <w:rsid w:val="0069486A"/>
    <w:rsid w:val="006962B4"/>
    <w:rsid w:val="00697720"/>
    <w:rsid w:val="00697DCF"/>
    <w:rsid w:val="006A0761"/>
    <w:rsid w:val="006A0A09"/>
    <w:rsid w:val="006A147B"/>
    <w:rsid w:val="006A17D7"/>
    <w:rsid w:val="006A1B5C"/>
    <w:rsid w:val="006A1E90"/>
    <w:rsid w:val="006A1F91"/>
    <w:rsid w:val="006A2B41"/>
    <w:rsid w:val="006A33D9"/>
    <w:rsid w:val="006A33FA"/>
    <w:rsid w:val="006A3A58"/>
    <w:rsid w:val="006A4C49"/>
    <w:rsid w:val="006A4C94"/>
    <w:rsid w:val="006A508B"/>
    <w:rsid w:val="006A5511"/>
    <w:rsid w:val="006A60AE"/>
    <w:rsid w:val="006A62BA"/>
    <w:rsid w:val="006A7118"/>
    <w:rsid w:val="006A7229"/>
    <w:rsid w:val="006A7F10"/>
    <w:rsid w:val="006B05B1"/>
    <w:rsid w:val="006B168E"/>
    <w:rsid w:val="006B1B29"/>
    <w:rsid w:val="006B1BD7"/>
    <w:rsid w:val="006B2257"/>
    <w:rsid w:val="006B374A"/>
    <w:rsid w:val="006B37A4"/>
    <w:rsid w:val="006B3B71"/>
    <w:rsid w:val="006B45F4"/>
    <w:rsid w:val="006B4D6F"/>
    <w:rsid w:val="006B5A52"/>
    <w:rsid w:val="006B62C7"/>
    <w:rsid w:val="006B65D1"/>
    <w:rsid w:val="006B6B8E"/>
    <w:rsid w:val="006B6D18"/>
    <w:rsid w:val="006B718A"/>
    <w:rsid w:val="006B722C"/>
    <w:rsid w:val="006B7A33"/>
    <w:rsid w:val="006B7A7D"/>
    <w:rsid w:val="006B7CA2"/>
    <w:rsid w:val="006B7F00"/>
    <w:rsid w:val="006C01B7"/>
    <w:rsid w:val="006C0B5C"/>
    <w:rsid w:val="006C0E49"/>
    <w:rsid w:val="006C0EB0"/>
    <w:rsid w:val="006C165C"/>
    <w:rsid w:val="006C2244"/>
    <w:rsid w:val="006C243C"/>
    <w:rsid w:val="006C25D2"/>
    <w:rsid w:val="006C2895"/>
    <w:rsid w:val="006C2C2F"/>
    <w:rsid w:val="006C2F0A"/>
    <w:rsid w:val="006C32C6"/>
    <w:rsid w:val="006C3494"/>
    <w:rsid w:val="006C392A"/>
    <w:rsid w:val="006C39DD"/>
    <w:rsid w:val="006C3E3D"/>
    <w:rsid w:val="006C44F7"/>
    <w:rsid w:val="006C4E59"/>
    <w:rsid w:val="006C503B"/>
    <w:rsid w:val="006C5507"/>
    <w:rsid w:val="006C5AB4"/>
    <w:rsid w:val="006C6030"/>
    <w:rsid w:val="006C648D"/>
    <w:rsid w:val="006C6FDE"/>
    <w:rsid w:val="006D0B16"/>
    <w:rsid w:val="006D0BF6"/>
    <w:rsid w:val="006D0CEE"/>
    <w:rsid w:val="006D174A"/>
    <w:rsid w:val="006D187D"/>
    <w:rsid w:val="006D1DCC"/>
    <w:rsid w:val="006D231E"/>
    <w:rsid w:val="006D26BC"/>
    <w:rsid w:val="006D2DE2"/>
    <w:rsid w:val="006D311F"/>
    <w:rsid w:val="006D3FF9"/>
    <w:rsid w:val="006D4542"/>
    <w:rsid w:val="006D4912"/>
    <w:rsid w:val="006D4D74"/>
    <w:rsid w:val="006D52C0"/>
    <w:rsid w:val="006D61C0"/>
    <w:rsid w:val="006D620F"/>
    <w:rsid w:val="006D6370"/>
    <w:rsid w:val="006D6398"/>
    <w:rsid w:val="006D6E78"/>
    <w:rsid w:val="006D73C1"/>
    <w:rsid w:val="006D73E5"/>
    <w:rsid w:val="006D784E"/>
    <w:rsid w:val="006E0003"/>
    <w:rsid w:val="006E0379"/>
    <w:rsid w:val="006E1741"/>
    <w:rsid w:val="006E1927"/>
    <w:rsid w:val="006E1939"/>
    <w:rsid w:val="006E2AEC"/>
    <w:rsid w:val="006E2EA0"/>
    <w:rsid w:val="006E3F05"/>
    <w:rsid w:val="006E442D"/>
    <w:rsid w:val="006E4504"/>
    <w:rsid w:val="006E455E"/>
    <w:rsid w:val="006E4AF9"/>
    <w:rsid w:val="006E503D"/>
    <w:rsid w:val="006E63A1"/>
    <w:rsid w:val="006E664C"/>
    <w:rsid w:val="006E6C3C"/>
    <w:rsid w:val="006F1DFA"/>
    <w:rsid w:val="006F21B0"/>
    <w:rsid w:val="006F3021"/>
    <w:rsid w:val="006F34F7"/>
    <w:rsid w:val="006F49D3"/>
    <w:rsid w:val="006F4A4F"/>
    <w:rsid w:val="006F4E31"/>
    <w:rsid w:val="006F5EB8"/>
    <w:rsid w:val="006F6517"/>
    <w:rsid w:val="006F655A"/>
    <w:rsid w:val="006F68D4"/>
    <w:rsid w:val="006F6C88"/>
    <w:rsid w:val="006F709C"/>
    <w:rsid w:val="006F7D4E"/>
    <w:rsid w:val="00700AB0"/>
    <w:rsid w:val="00701C10"/>
    <w:rsid w:val="00701D03"/>
    <w:rsid w:val="00701F96"/>
    <w:rsid w:val="00702136"/>
    <w:rsid w:val="00703770"/>
    <w:rsid w:val="00703D8B"/>
    <w:rsid w:val="007044FF"/>
    <w:rsid w:val="00704AFE"/>
    <w:rsid w:val="007057C6"/>
    <w:rsid w:val="00705BAB"/>
    <w:rsid w:val="00705D48"/>
    <w:rsid w:val="007062A8"/>
    <w:rsid w:val="00706B68"/>
    <w:rsid w:val="00706E2B"/>
    <w:rsid w:val="0070766E"/>
    <w:rsid w:val="007076F7"/>
    <w:rsid w:val="00707F61"/>
    <w:rsid w:val="0071012C"/>
    <w:rsid w:val="007114A0"/>
    <w:rsid w:val="0071163C"/>
    <w:rsid w:val="00711BBD"/>
    <w:rsid w:val="00711BE8"/>
    <w:rsid w:val="00711C40"/>
    <w:rsid w:val="00711F4C"/>
    <w:rsid w:val="0071214A"/>
    <w:rsid w:val="007127C9"/>
    <w:rsid w:val="007137B9"/>
    <w:rsid w:val="00713A23"/>
    <w:rsid w:val="00713B28"/>
    <w:rsid w:val="0071447C"/>
    <w:rsid w:val="00714D34"/>
    <w:rsid w:val="00714D4B"/>
    <w:rsid w:val="007157F1"/>
    <w:rsid w:val="00715873"/>
    <w:rsid w:val="0071639C"/>
    <w:rsid w:val="007164D1"/>
    <w:rsid w:val="00716F4F"/>
    <w:rsid w:val="0071728C"/>
    <w:rsid w:val="007174E1"/>
    <w:rsid w:val="007176B0"/>
    <w:rsid w:val="00717A3A"/>
    <w:rsid w:val="00717C71"/>
    <w:rsid w:val="00717CB6"/>
    <w:rsid w:val="00720222"/>
    <w:rsid w:val="00720FFD"/>
    <w:rsid w:val="0072113B"/>
    <w:rsid w:val="0072194B"/>
    <w:rsid w:val="00721EA6"/>
    <w:rsid w:val="00722014"/>
    <w:rsid w:val="00723A36"/>
    <w:rsid w:val="00724621"/>
    <w:rsid w:val="00724A95"/>
    <w:rsid w:val="00725662"/>
    <w:rsid w:val="00725711"/>
    <w:rsid w:val="00725D00"/>
    <w:rsid w:val="007260E3"/>
    <w:rsid w:val="007270D3"/>
    <w:rsid w:val="00730985"/>
    <w:rsid w:val="00730B80"/>
    <w:rsid w:val="00731C4D"/>
    <w:rsid w:val="00733BAB"/>
    <w:rsid w:val="00734842"/>
    <w:rsid w:val="007348B7"/>
    <w:rsid w:val="007348DB"/>
    <w:rsid w:val="00734E10"/>
    <w:rsid w:val="007350B2"/>
    <w:rsid w:val="007359F9"/>
    <w:rsid w:val="00735CA0"/>
    <w:rsid w:val="00735F8B"/>
    <w:rsid w:val="00736460"/>
    <w:rsid w:val="00736ADF"/>
    <w:rsid w:val="00736C97"/>
    <w:rsid w:val="00737068"/>
    <w:rsid w:val="00737646"/>
    <w:rsid w:val="0074044E"/>
    <w:rsid w:val="00741BF1"/>
    <w:rsid w:val="00741E29"/>
    <w:rsid w:val="007420C6"/>
    <w:rsid w:val="007425C8"/>
    <w:rsid w:val="00742D18"/>
    <w:rsid w:val="00744520"/>
    <w:rsid w:val="00744AA2"/>
    <w:rsid w:val="00744BB0"/>
    <w:rsid w:val="00745D4D"/>
    <w:rsid w:val="00745E5D"/>
    <w:rsid w:val="00746788"/>
    <w:rsid w:val="007467AD"/>
    <w:rsid w:val="00746829"/>
    <w:rsid w:val="00747492"/>
    <w:rsid w:val="00747738"/>
    <w:rsid w:val="00747BC0"/>
    <w:rsid w:val="00747E50"/>
    <w:rsid w:val="00750909"/>
    <w:rsid w:val="00750B81"/>
    <w:rsid w:val="00751237"/>
    <w:rsid w:val="0075173A"/>
    <w:rsid w:val="00751B0E"/>
    <w:rsid w:val="00752642"/>
    <w:rsid w:val="00752A00"/>
    <w:rsid w:val="00752A0E"/>
    <w:rsid w:val="00752BFF"/>
    <w:rsid w:val="00753B1F"/>
    <w:rsid w:val="00753CA0"/>
    <w:rsid w:val="00753DA6"/>
    <w:rsid w:val="007541E1"/>
    <w:rsid w:val="00754C10"/>
    <w:rsid w:val="00754D48"/>
    <w:rsid w:val="0075544E"/>
    <w:rsid w:val="007555CA"/>
    <w:rsid w:val="00755C38"/>
    <w:rsid w:val="00756490"/>
    <w:rsid w:val="0075717E"/>
    <w:rsid w:val="0075755A"/>
    <w:rsid w:val="00757B2E"/>
    <w:rsid w:val="00757C15"/>
    <w:rsid w:val="00757E13"/>
    <w:rsid w:val="0076023C"/>
    <w:rsid w:val="00760B82"/>
    <w:rsid w:val="0076104A"/>
    <w:rsid w:val="00761539"/>
    <w:rsid w:val="007622C8"/>
    <w:rsid w:val="00762B7E"/>
    <w:rsid w:val="0076310F"/>
    <w:rsid w:val="00764463"/>
    <w:rsid w:val="00764570"/>
    <w:rsid w:val="00764659"/>
    <w:rsid w:val="00765624"/>
    <w:rsid w:val="007657FB"/>
    <w:rsid w:val="00765AF4"/>
    <w:rsid w:val="00765B66"/>
    <w:rsid w:val="00765CC0"/>
    <w:rsid w:val="007661A6"/>
    <w:rsid w:val="007662B8"/>
    <w:rsid w:val="00766355"/>
    <w:rsid w:val="007668A6"/>
    <w:rsid w:val="00766E1E"/>
    <w:rsid w:val="00766EC9"/>
    <w:rsid w:val="0076760C"/>
    <w:rsid w:val="00767DC5"/>
    <w:rsid w:val="00767E0F"/>
    <w:rsid w:val="00770526"/>
    <w:rsid w:val="00770C67"/>
    <w:rsid w:val="00771343"/>
    <w:rsid w:val="00771AA1"/>
    <w:rsid w:val="00771E42"/>
    <w:rsid w:val="00771EA1"/>
    <w:rsid w:val="00772BDE"/>
    <w:rsid w:val="0077336E"/>
    <w:rsid w:val="00773548"/>
    <w:rsid w:val="00773579"/>
    <w:rsid w:val="0077392D"/>
    <w:rsid w:val="007747B5"/>
    <w:rsid w:val="00774ED6"/>
    <w:rsid w:val="00775B53"/>
    <w:rsid w:val="00775C58"/>
    <w:rsid w:val="00775DED"/>
    <w:rsid w:val="0077625A"/>
    <w:rsid w:val="0077649C"/>
    <w:rsid w:val="007772CC"/>
    <w:rsid w:val="00780489"/>
    <w:rsid w:val="00780821"/>
    <w:rsid w:val="00781455"/>
    <w:rsid w:val="00781A08"/>
    <w:rsid w:val="00781A66"/>
    <w:rsid w:val="00782528"/>
    <w:rsid w:val="00782C80"/>
    <w:rsid w:val="007830C2"/>
    <w:rsid w:val="007834B3"/>
    <w:rsid w:val="00783B03"/>
    <w:rsid w:val="00784646"/>
    <w:rsid w:val="00785183"/>
    <w:rsid w:val="007852C0"/>
    <w:rsid w:val="00785AF1"/>
    <w:rsid w:val="00785DBC"/>
    <w:rsid w:val="0078692D"/>
    <w:rsid w:val="007869A2"/>
    <w:rsid w:val="00787465"/>
    <w:rsid w:val="0078791F"/>
    <w:rsid w:val="00787AD9"/>
    <w:rsid w:val="007905A2"/>
    <w:rsid w:val="00790784"/>
    <w:rsid w:val="00790CBB"/>
    <w:rsid w:val="007915B0"/>
    <w:rsid w:val="00791693"/>
    <w:rsid w:val="00791A19"/>
    <w:rsid w:val="00791AA1"/>
    <w:rsid w:val="00791F11"/>
    <w:rsid w:val="00792229"/>
    <w:rsid w:val="007929BC"/>
    <w:rsid w:val="007937CE"/>
    <w:rsid w:val="0079457E"/>
    <w:rsid w:val="00795A49"/>
    <w:rsid w:val="00796707"/>
    <w:rsid w:val="007967FC"/>
    <w:rsid w:val="00796AF7"/>
    <w:rsid w:val="0079766B"/>
    <w:rsid w:val="0079781E"/>
    <w:rsid w:val="007978B2"/>
    <w:rsid w:val="007A0090"/>
    <w:rsid w:val="007A055B"/>
    <w:rsid w:val="007A0C27"/>
    <w:rsid w:val="007A0D51"/>
    <w:rsid w:val="007A1376"/>
    <w:rsid w:val="007A1437"/>
    <w:rsid w:val="007A167F"/>
    <w:rsid w:val="007A1842"/>
    <w:rsid w:val="007A2ECE"/>
    <w:rsid w:val="007A3546"/>
    <w:rsid w:val="007A3897"/>
    <w:rsid w:val="007A3D98"/>
    <w:rsid w:val="007A3DD6"/>
    <w:rsid w:val="007A3E35"/>
    <w:rsid w:val="007A408B"/>
    <w:rsid w:val="007A4412"/>
    <w:rsid w:val="007A4837"/>
    <w:rsid w:val="007A4AEF"/>
    <w:rsid w:val="007A666C"/>
    <w:rsid w:val="007A68CE"/>
    <w:rsid w:val="007A7004"/>
    <w:rsid w:val="007B0E75"/>
    <w:rsid w:val="007B2162"/>
    <w:rsid w:val="007B25B7"/>
    <w:rsid w:val="007B3D46"/>
    <w:rsid w:val="007B4106"/>
    <w:rsid w:val="007B41EF"/>
    <w:rsid w:val="007B461D"/>
    <w:rsid w:val="007B4690"/>
    <w:rsid w:val="007B5479"/>
    <w:rsid w:val="007B54BD"/>
    <w:rsid w:val="007B5AE3"/>
    <w:rsid w:val="007B5C52"/>
    <w:rsid w:val="007B6972"/>
    <w:rsid w:val="007B6E4F"/>
    <w:rsid w:val="007B7977"/>
    <w:rsid w:val="007B7E4C"/>
    <w:rsid w:val="007B7E9D"/>
    <w:rsid w:val="007C0BE0"/>
    <w:rsid w:val="007C0ED2"/>
    <w:rsid w:val="007C1875"/>
    <w:rsid w:val="007C1CF3"/>
    <w:rsid w:val="007C29D1"/>
    <w:rsid w:val="007C442B"/>
    <w:rsid w:val="007C49EC"/>
    <w:rsid w:val="007C4A15"/>
    <w:rsid w:val="007C4AB4"/>
    <w:rsid w:val="007C528C"/>
    <w:rsid w:val="007C5FBB"/>
    <w:rsid w:val="007C675E"/>
    <w:rsid w:val="007C7F28"/>
    <w:rsid w:val="007D0120"/>
    <w:rsid w:val="007D0955"/>
    <w:rsid w:val="007D0E3C"/>
    <w:rsid w:val="007D2A53"/>
    <w:rsid w:val="007D3FD7"/>
    <w:rsid w:val="007D4BF7"/>
    <w:rsid w:val="007D4C59"/>
    <w:rsid w:val="007D5540"/>
    <w:rsid w:val="007D6381"/>
    <w:rsid w:val="007D7402"/>
    <w:rsid w:val="007D74D2"/>
    <w:rsid w:val="007D77FC"/>
    <w:rsid w:val="007E011E"/>
    <w:rsid w:val="007E0621"/>
    <w:rsid w:val="007E09A9"/>
    <w:rsid w:val="007E0D0D"/>
    <w:rsid w:val="007E151F"/>
    <w:rsid w:val="007E20A4"/>
    <w:rsid w:val="007E3883"/>
    <w:rsid w:val="007E3A0E"/>
    <w:rsid w:val="007E3A21"/>
    <w:rsid w:val="007E40D0"/>
    <w:rsid w:val="007E4E08"/>
    <w:rsid w:val="007E55A1"/>
    <w:rsid w:val="007E5CBC"/>
    <w:rsid w:val="007E629B"/>
    <w:rsid w:val="007E62AC"/>
    <w:rsid w:val="007E62E2"/>
    <w:rsid w:val="007E6A07"/>
    <w:rsid w:val="007E6A22"/>
    <w:rsid w:val="007E6D2B"/>
    <w:rsid w:val="007E7E37"/>
    <w:rsid w:val="007F05F4"/>
    <w:rsid w:val="007F063A"/>
    <w:rsid w:val="007F09DF"/>
    <w:rsid w:val="007F0F66"/>
    <w:rsid w:val="007F1388"/>
    <w:rsid w:val="007F2520"/>
    <w:rsid w:val="007F2CD0"/>
    <w:rsid w:val="007F3DED"/>
    <w:rsid w:val="007F3F2D"/>
    <w:rsid w:val="007F45FB"/>
    <w:rsid w:val="007F4BC3"/>
    <w:rsid w:val="007F5B5E"/>
    <w:rsid w:val="007F5DE8"/>
    <w:rsid w:val="007F68C7"/>
    <w:rsid w:val="007F77E2"/>
    <w:rsid w:val="007F78EF"/>
    <w:rsid w:val="00800763"/>
    <w:rsid w:val="00800E19"/>
    <w:rsid w:val="00801272"/>
    <w:rsid w:val="008012BF"/>
    <w:rsid w:val="008023FE"/>
    <w:rsid w:val="00802786"/>
    <w:rsid w:val="00802DE3"/>
    <w:rsid w:val="0080315B"/>
    <w:rsid w:val="008036C4"/>
    <w:rsid w:val="00803968"/>
    <w:rsid w:val="0080398B"/>
    <w:rsid w:val="00806873"/>
    <w:rsid w:val="00806D51"/>
    <w:rsid w:val="00806D8E"/>
    <w:rsid w:val="00806E96"/>
    <w:rsid w:val="00807726"/>
    <w:rsid w:val="00807E78"/>
    <w:rsid w:val="00807FCE"/>
    <w:rsid w:val="00810FC3"/>
    <w:rsid w:val="00811166"/>
    <w:rsid w:val="008115B2"/>
    <w:rsid w:val="00812EFC"/>
    <w:rsid w:val="00813B74"/>
    <w:rsid w:val="008146F3"/>
    <w:rsid w:val="00814F47"/>
    <w:rsid w:val="00815600"/>
    <w:rsid w:val="00815852"/>
    <w:rsid w:val="0081590F"/>
    <w:rsid w:val="008159B1"/>
    <w:rsid w:val="008169FF"/>
    <w:rsid w:val="00816B73"/>
    <w:rsid w:val="00817605"/>
    <w:rsid w:val="00817659"/>
    <w:rsid w:val="008209DD"/>
    <w:rsid w:val="00821795"/>
    <w:rsid w:val="00821A8E"/>
    <w:rsid w:val="00822053"/>
    <w:rsid w:val="008227C4"/>
    <w:rsid w:val="00823154"/>
    <w:rsid w:val="00823B43"/>
    <w:rsid w:val="00824388"/>
    <w:rsid w:val="0082469C"/>
    <w:rsid w:val="008254EB"/>
    <w:rsid w:val="00825E7E"/>
    <w:rsid w:val="008261D5"/>
    <w:rsid w:val="00826D59"/>
    <w:rsid w:val="00826F93"/>
    <w:rsid w:val="0083041C"/>
    <w:rsid w:val="0083066D"/>
    <w:rsid w:val="008308C4"/>
    <w:rsid w:val="00830AE2"/>
    <w:rsid w:val="00830AE8"/>
    <w:rsid w:val="00830D8F"/>
    <w:rsid w:val="00830DA0"/>
    <w:rsid w:val="008312C5"/>
    <w:rsid w:val="008314FF"/>
    <w:rsid w:val="00831789"/>
    <w:rsid w:val="00831908"/>
    <w:rsid w:val="00831C15"/>
    <w:rsid w:val="00831F64"/>
    <w:rsid w:val="00832289"/>
    <w:rsid w:val="008322FD"/>
    <w:rsid w:val="00833AEB"/>
    <w:rsid w:val="00833D4A"/>
    <w:rsid w:val="00834532"/>
    <w:rsid w:val="0083492F"/>
    <w:rsid w:val="00834AED"/>
    <w:rsid w:val="00834EE1"/>
    <w:rsid w:val="008354FC"/>
    <w:rsid w:val="008357FC"/>
    <w:rsid w:val="00836001"/>
    <w:rsid w:val="00836FD3"/>
    <w:rsid w:val="0083702C"/>
    <w:rsid w:val="00837B47"/>
    <w:rsid w:val="00837B59"/>
    <w:rsid w:val="00837D83"/>
    <w:rsid w:val="00837F41"/>
    <w:rsid w:val="00840196"/>
    <w:rsid w:val="00840215"/>
    <w:rsid w:val="00840598"/>
    <w:rsid w:val="008406F7"/>
    <w:rsid w:val="0084179E"/>
    <w:rsid w:val="008426A1"/>
    <w:rsid w:val="008427A2"/>
    <w:rsid w:val="00842B89"/>
    <w:rsid w:val="00843BB1"/>
    <w:rsid w:val="00843E55"/>
    <w:rsid w:val="00844C27"/>
    <w:rsid w:val="00844E49"/>
    <w:rsid w:val="0084538A"/>
    <w:rsid w:val="00846E1A"/>
    <w:rsid w:val="008476B8"/>
    <w:rsid w:val="008477F4"/>
    <w:rsid w:val="00847898"/>
    <w:rsid w:val="008509C0"/>
    <w:rsid w:val="00850BF8"/>
    <w:rsid w:val="00851624"/>
    <w:rsid w:val="00851D65"/>
    <w:rsid w:val="00851FC7"/>
    <w:rsid w:val="008523E3"/>
    <w:rsid w:val="008525F2"/>
    <w:rsid w:val="00852825"/>
    <w:rsid w:val="00852FA4"/>
    <w:rsid w:val="0085369D"/>
    <w:rsid w:val="008539CF"/>
    <w:rsid w:val="00853A04"/>
    <w:rsid w:val="00853D04"/>
    <w:rsid w:val="00853FB7"/>
    <w:rsid w:val="00854045"/>
    <w:rsid w:val="00854405"/>
    <w:rsid w:val="008544BA"/>
    <w:rsid w:val="00854B81"/>
    <w:rsid w:val="00855457"/>
    <w:rsid w:val="008564AE"/>
    <w:rsid w:val="0085675B"/>
    <w:rsid w:val="00856997"/>
    <w:rsid w:val="00856D58"/>
    <w:rsid w:val="00860510"/>
    <w:rsid w:val="00860D9F"/>
    <w:rsid w:val="00861A5F"/>
    <w:rsid w:val="00861B03"/>
    <w:rsid w:val="0086209A"/>
    <w:rsid w:val="0086246F"/>
    <w:rsid w:val="0086274C"/>
    <w:rsid w:val="00862C47"/>
    <w:rsid w:val="00862D6E"/>
    <w:rsid w:val="00862FA1"/>
    <w:rsid w:val="00863BBB"/>
    <w:rsid w:val="00864042"/>
    <w:rsid w:val="0086420A"/>
    <w:rsid w:val="00864DAC"/>
    <w:rsid w:val="00864E77"/>
    <w:rsid w:val="00865254"/>
    <w:rsid w:val="00865DC5"/>
    <w:rsid w:val="00866A6C"/>
    <w:rsid w:val="00866AD7"/>
    <w:rsid w:val="00866E07"/>
    <w:rsid w:val="00866E0D"/>
    <w:rsid w:val="00867106"/>
    <w:rsid w:val="008679DA"/>
    <w:rsid w:val="00867E45"/>
    <w:rsid w:val="00867FC0"/>
    <w:rsid w:val="008702D6"/>
    <w:rsid w:val="008706A2"/>
    <w:rsid w:val="00870B57"/>
    <w:rsid w:val="008710C8"/>
    <w:rsid w:val="00871463"/>
    <w:rsid w:val="00871A13"/>
    <w:rsid w:val="00872257"/>
    <w:rsid w:val="008724E9"/>
    <w:rsid w:val="008729F1"/>
    <w:rsid w:val="00872AB8"/>
    <w:rsid w:val="00873618"/>
    <w:rsid w:val="008739F2"/>
    <w:rsid w:val="00873D28"/>
    <w:rsid w:val="00873FB8"/>
    <w:rsid w:val="00874520"/>
    <w:rsid w:val="00874D52"/>
    <w:rsid w:val="008758FA"/>
    <w:rsid w:val="00875B8F"/>
    <w:rsid w:val="00875D18"/>
    <w:rsid w:val="008770AC"/>
    <w:rsid w:val="00877475"/>
    <w:rsid w:val="00877C65"/>
    <w:rsid w:val="0088046C"/>
    <w:rsid w:val="008816D0"/>
    <w:rsid w:val="00881870"/>
    <w:rsid w:val="00881899"/>
    <w:rsid w:val="00881E08"/>
    <w:rsid w:val="00881EA7"/>
    <w:rsid w:val="00882470"/>
    <w:rsid w:val="00882AF4"/>
    <w:rsid w:val="00882D06"/>
    <w:rsid w:val="00883199"/>
    <w:rsid w:val="00883707"/>
    <w:rsid w:val="0088376F"/>
    <w:rsid w:val="008839E3"/>
    <w:rsid w:val="00883D84"/>
    <w:rsid w:val="00885400"/>
    <w:rsid w:val="00886C53"/>
    <w:rsid w:val="00887AA6"/>
    <w:rsid w:val="00887AAC"/>
    <w:rsid w:val="0089055D"/>
    <w:rsid w:val="0089067C"/>
    <w:rsid w:val="00891473"/>
    <w:rsid w:val="00892636"/>
    <w:rsid w:val="008947CD"/>
    <w:rsid w:val="008948DA"/>
    <w:rsid w:val="00894A0D"/>
    <w:rsid w:val="008950B6"/>
    <w:rsid w:val="0089519B"/>
    <w:rsid w:val="00895279"/>
    <w:rsid w:val="0089534B"/>
    <w:rsid w:val="00895554"/>
    <w:rsid w:val="00895ADD"/>
    <w:rsid w:val="00896021"/>
    <w:rsid w:val="00896243"/>
    <w:rsid w:val="00897125"/>
    <w:rsid w:val="0089722F"/>
    <w:rsid w:val="008978F1"/>
    <w:rsid w:val="008A177B"/>
    <w:rsid w:val="008A1A2B"/>
    <w:rsid w:val="008A1A5B"/>
    <w:rsid w:val="008A1CA5"/>
    <w:rsid w:val="008A377D"/>
    <w:rsid w:val="008A419B"/>
    <w:rsid w:val="008A434C"/>
    <w:rsid w:val="008A4EE4"/>
    <w:rsid w:val="008A520F"/>
    <w:rsid w:val="008A521A"/>
    <w:rsid w:val="008A57D2"/>
    <w:rsid w:val="008A61FD"/>
    <w:rsid w:val="008A77F8"/>
    <w:rsid w:val="008B0406"/>
    <w:rsid w:val="008B0518"/>
    <w:rsid w:val="008B0E33"/>
    <w:rsid w:val="008B0F0F"/>
    <w:rsid w:val="008B11D1"/>
    <w:rsid w:val="008B1E02"/>
    <w:rsid w:val="008B1E31"/>
    <w:rsid w:val="008B2F5F"/>
    <w:rsid w:val="008B331E"/>
    <w:rsid w:val="008B384E"/>
    <w:rsid w:val="008B3F42"/>
    <w:rsid w:val="008B3FAA"/>
    <w:rsid w:val="008B41DC"/>
    <w:rsid w:val="008B4D0A"/>
    <w:rsid w:val="008B4EEB"/>
    <w:rsid w:val="008B503C"/>
    <w:rsid w:val="008B5375"/>
    <w:rsid w:val="008C07E8"/>
    <w:rsid w:val="008C1A77"/>
    <w:rsid w:val="008C226D"/>
    <w:rsid w:val="008C2483"/>
    <w:rsid w:val="008C2E0E"/>
    <w:rsid w:val="008C3954"/>
    <w:rsid w:val="008C48E4"/>
    <w:rsid w:val="008C4C51"/>
    <w:rsid w:val="008C4C8E"/>
    <w:rsid w:val="008C5208"/>
    <w:rsid w:val="008C55F7"/>
    <w:rsid w:val="008C56E5"/>
    <w:rsid w:val="008C59E2"/>
    <w:rsid w:val="008C5C46"/>
    <w:rsid w:val="008C609E"/>
    <w:rsid w:val="008C66AB"/>
    <w:rsid w:val="008C6868"/>
    <w:rsid w:val="008C6A0E"/>
    <w:rsid w:val="008C6BA2"/>
    <w:rsid w:val="008C6BD4"/>
    <w:rsid w:val="008C6C6D"/>
    <w:rsid w:val="008C70F7"/>
    <w:rsid w:val="008C7622"/>
    <w:rsid w:val="008D04BF"/>
    <w:rsid w:val="008D0794"/>
    <w:rsid w:val="008D0E3B"/>
    <w:rsid w:val="008D101C"/>
    <w:rsid w:val="008D271F"/>
    <w:rsid w:val="008D2A32"/>
    <w:rsid w:val="008D419F"/>
    <w:rsid w:val="008D46F4"/>
    <w:rsid w:val="008D4844"/>
    <w:rsid w:val="008D4C98"/>
    <w:rsid w:val="008D4D79"/>
    <w:rsid w:val="008D516A"/>
    <w:rsid w:val="008D541C"/>
    <w:rsid w:val="008D54B0"/>
    <w:rsid w:val="008D567A"/>
    <w:rsid w:val="008D61B8"/>
    <w:rsid w:val="008D635B"/>
    <w:rsid w:val="008D6671"/>
    <w:rsid w:val="008D66AE"/>
    <w:rsid w:val="008D78B8"/>
    <w:rsid w:val="008D7A2B"/>
    <w:rsid w:val="008D7AC5"/>
    <w:rsid w:val="008D7E82"/>
    <w:rsid w:val="008E08B4"/>
    <w:rsid w:val="008E09B2"/>
    <w:rsid w:val="008E0D23"/>
    <w:rsid w:val="008E0E84"/>
    <w:rsid w:val="008E151A"/>
    <w:rsid w:val="008E1C0B"/>
    <w:rsid w:val="008E2030"/>
    <w:rsid w:val="008E2338"/>
    <w:rsid w:val="008E2772"/>
    <w:rsid w:val="008E2D09"/>
    <w:rsid w:val="008E2D96"/>
    <w:rsid w:val="008E33E4"/>
    <w:rsid w:val="008E477D"/>
    <w:rsid w:val="008E5B56"/>
    <w:rsid w:val="008E60B3"/>
    <w:rsid w:val="008E70D5"/>
    <w:rsid w:val="008E7664"/>
    <w:rsid w:val="008F052B"/>
    <w:rsid w:val="008F055A"/>
    <w:rsid w:val="008F0A9D"/>
    <w:rsid w:val="008F16D7"/>
    <w:rsid w:val="008F19BC"/>
    <w:rsid w:val="008F1E3F"/>
    <w:rsid w:val="008F206E"/>
    <w:rsid w:val="008F31C0"/>
    <w:rsid w:val="008F35C0"/>
    <w:rsid w:val="008F3712"/>
    <w:rsid w:val="008F3E8A"/>
    <w:rsid w:val="008F41D6"/>
    <w:rsid w:val="008F57C8"/>
    <w:rsid w:val="008F5893"/>
    <w:rsid w:val="008F687D"/>
    <w:rsid w:val="008F6D2F"/>
    <w:rsid w:val="008F71D5"/>
    <w:rsid w:val="008F7759"/>
    <w:rsid w:val="008F7D09"/>
    <w:rsid w:val="00900AB8"/>
    <w:rsid w:val="009010CD"/>
    <w:rsid w:val="009012E3"/>
    <w:rsid w:val="00902233"/>
    <w:rsid w:val="00902F4C"/>
    <w:rsid w:val="00903922"/>
    <w:rsid w:val="00903CD0"/>
    <w:rsid w:val="0090421B"/>
    <w:rsid w:val="00904CAE"/>
    <w:rsid w:val="00905C19"/>
    <w:rsid w:val="00907CE8"/>
    <w:rsid w:val="00907E98"/>
    <w:rsid w:val="009112DF"/>
    <w:rsid w:val="009112E2"/>
    <w:rsid w:val="00912288"/>
    <w:rsid w:val="00912BEF"/>
    <w:rsid w:val="00913587"/>
    <w:rsid w:val="009142C1"/>
    <w:rsid w:val="00914883"/>
    <w:rsid w:val="00914BFB"/>
    <w:rsid w:val="00915080"/>
    <w:rsid w:val="009150B5"/>
    <w:rsid w:val="0091515F"/>
    <w:rsid w:val="009154EE"/>
    <w:rsid w:val="0091553B"/>
    <w:rsid w:val="009155CC"/>
    <w:rsid w:val="009158AE"/>
    <w:rsid w:val="00915B47"/>
    <w:rsid w:val="00916027"/>
    <w:rsid w:val="00917389"/>
    <w:rsid w:val="0091747D"/>
    <w:rsid w:val="009174D4"/>
    <w:rsid w:val="00917C5A"/>
    <w:rsid w:val="00920912"/>
    <w:rsid w:val="00920DE5"/>
    <w:rsid w:val="00921351"/>
    <w:rsid w:val="0092250E"/>
    <w:rsid w:val="00924F6E"/>
    <w:rsid w:val="00926150"/>
    <w:rsid w:val="00926385"/>
    <w:rsid w:val="0092667E"/>
    <w:rsid w:val="009278E2"/>
    <w:rsid w:val="00927AF5"/>
    <w:rsid w:val="00927F12"/>
    <w:rsid w:val="00930537"/>
    <w:rsid w:val="009307C8"/>
    <w:rsid w:val="00931477"/>
    <w:rsid w:val="0093150A"/>
    <w:rsid w:val="009318DA"/>
    <w:rsid w:val="00931A93"/>
    <w:rsid w:val="00931B6E"/>
    <w:rsid w:val="00931FB1"/>
    <w:rsid w:val="00932166"/>
    <w:rsid w:val="00932A7D"/>
    <w:rsid w:val="00932C68"/>
    <w:rsid w:val="009337EC"/>
    <w:rsid w:val="009342B4"/>
    <w:rsid w:val="009342B8"/>
    <w:rsid w:val="00934714"/>
    <w:rsid w:val="00934FDE"/>
    <w:rsid w:val="00935191"/>
    <w:rsid w:val="00935C32"/>
    <w:rsid w:val="009374D3"/>
    <w:rsid w:val="0093753B"/>
    <w:rsid w:val="009402BD"/>
    <w:rsid w:val="00940D1B"/>
    <w:rsid w:val="009418CA"/>
    <w:rsid w:val="0094215C"/>
    <w:rsid w:val="00942623"/>
    <w:rsid w:val="00942632"/>
    <w:rsid w:val="00942C25"/>
    <w:rsid w:val="00942D64"/>
    <w:rsid w:val="00943DF1"/>
    <w:rsid w:val="0094461D"/>
    <w:rsid w:val="00946436"/>
    <w:rsid w:val="00946DEB"/>
    <w:rsid w:val="009475BD"/>
    <w:rsid w:val="00950DD8"/>
    <w:rsid w:val="00951392"/>
    <w:rsid w:val="009534DC"/>
    <w:rsid w:val="0095367A"/>
    <w:rsid w:val="00954375"/>
    <w:rsid w:val="00954FBF"/>
    <w:rsid w:val="00955CA6"/>
    <w:rsid w:val="009561AA"/>
    <w:rsid w:val="00956525"/>
    <w:rsid w:val="00956BE4"/>
    <w:rsid w:val="009571C2"/>
    <w:rsid w:val="0095764F"/>
    <w:rsid w:val="00957780"/>
    <w:rsid w:val="0096056E"/>
    <w:rsid w:val="00960D48"/>
    <w:rsid w:val="009610CE"/>
    <w:rsid w:val="0096196E"/>
    <w:rsid w:val="00962132"/>
    <w:rsid w:val="009630FA"/>
    <w:rsid w:val="00963449"/>
    <w:rsid w:val="009646FE"/>
    <w:rsid w:val="00964C9F"/>
    <w:rsid w:val="00964E57"/>
    <w:rsid w:val="009652C4"/>
    <w:rsid w:val="00965594"/>
    <w:rsid w:val="00965748"/>
    <w:rsid w:val="00965B97"/>
    <w:rsid w:val="00965E46"/>
    <w:rsid w:val="00966970"/>
    <w:rsid w:val="00966AE0"/>
    <w:rsid w:val="00966D80"/>
    <w:rsid w:val="00967B8D"/>
    <w:rsid w:val="0097098A"/>
    <w:rsid w:val="00970E51"/>
    <w:rsid w:val="00970F15"/>
    <w:rsid w:val="00971C8C"/>
    <w:rsid w:val="009720DF"/>
    <w:rsid w:val="0097354D"/>
    <w:rsid w:val="00973AA6"/>
    <w:rsid w:val="00974C8A"/>
    <w:rsid w:val="0097517D"/>
    <w:rsid w:val="00975670"/>
    <w:rsid w:val="009809BD"/>
    <w:rsid w:val="0098149D"/>
    <w:rsid w:val="009820C4"/>
    <w:rsid w:val="009826DE"/>
    <w:rsid w:val="00982D61"/>
    <w:rsid w:val="009830B6"/>
    <w:rsid w:val="00983C0E"/>
    <w:rsid w:val="00983E47"/>
    <w:rsid w:val="009847F8"/>
    <w:rsid w:val="00984BE6"/>
    <w:rsid w:val="009852FB"/>
    <w:rsid w:val="009858EF"/>
    <w:rsid w:val="009865C3"/>
    <w:rsid w:val="009867C3"/>
    <w:rsid w:val="00986980"/>
    <w:rsid w:val="00987C98"/>
    <w:rsid w:val="00990FE4"/>
    <w:rsid w:val="00991374"/>
    <w:rsid w:val="009915D1"/>
    <w:rsid w:val="00991A90"/>
    <w:rsid w:val="0099207C"/>
    <w:rsid w:val="00992170"/>
    <w:rsid w:val="009922CF"/>
    <w:rsid w:val="00992363"/>
    <w:rsid w:val="009931AB"/>
    <w:rsid w:val="0099346D"/>
    <w:rsid w:val="00993C84"/>
    <w:rsid w:val="00996146"/>
    <w:rsid w:val="00996E6F"/>
    <w:rsid w:val="009972CC"/>
    <w:rsid w:val="009A0D0B"/>
    <w:rsid w:val="009A13C4"/>
    <w:rsid w:val="009A2EE2"/>
    <w:rsid w:val="009A2FB0"/>
    <w:rsid w:val="009A35FB"/>
    <w:rsid w:val="009A38EB"/>
    <w:rsid w:val="009A3FA8"/>
    <w:rsid w:val="009A502B"/>
    <w:rsid w:val="009A67F8"/>
    <w:rsid w:val="009A6B85"/>
    <w:rsid w:val="009A6CF5"/>
    <w:rsid w:val="009A7620"/>
    <w:rsid w:val="009A7A16"/>
    <w:rsid w:val="009B01EB"/>
    <w:rsid w:val="009B119C"/>
    <w:rsid w:val="009B19BD"/>
    <w:rsid w:val="009B1D73"/>
    <w:rsid w:val="009B1F9D"/>
    <w:rsid w:val="009B2054"/>
    <w:rsid w:val="009B2527"/>
    <w:rsid w:val="009B2B42"/>
    <w:rsid w:val="009B2CCB"/>
    <w:rsid w:val="009B2CFC"/>
    <w:rsid w:val="009B3766"/>
    <w:rsid w:val="009B406E"/>
    <w:rsid w:val="009B4467"/>
    <w:rsid w:val="009B4BFE"/>
    <w:rsid w:val="009B4EF1"/>
    <w:rsid w:val="009B5937"/>
    <w:rsid w:val="009B615B"/>
    <w:rsid w:val="009B6510"/>
    <w:rsid w:val="009B792F"/>
    <w:rsid w:val="009B7D8E"/>
    <w:rsid w:val="009C0B59"/>
    <w:rsid w:val="009C1986"/>
    <w:rsid w:val="009C26D8"/>
    <w:rsid w:val="009C2CD1"/>
    <w:rsid w:val="009C3AC7"/>
    <w:rsid w:val="009C42B0"/>
    <w:rsid w:val="009C42BE"/>
    <w:rsid w:val="009C4364"/>
    <w:rsid w:val="009C4445"/>
    <w:rsid w:val="009C4ACE"/>
    <w:rsid w:val="009C5860"/>
    <w:rsid w:val="009C6147"/>
    <w:rsid w:val="009C67D0"/>
    <w:rsid w:val="009C6FAC"/>
    <w:rsid w:val="009C708C"/>
    <w:rsid w:val="009C7108"/>
    <w:rsid w:val="009C7185"/>
    <w:rsid w:val="009C78F1"/>
    <w:rsid w:val="009C7AA6"/>
    <w:rsid w:val="009D02DF"/>
    <w:rsid w:val="009D050D"/>
    <w:rsid w:val="009D05E6"/>
    <w:rsid w:val="009D3C2B"/>
    <w:rsid w:val="009D3C9E"/>
    <w:rsid w:val="009D4C4E"/>
    <w:rsid w:val="009D54E7"/>
    <w:rsid w:val="009D5DA2"/>
    <w:rsid w:val="009D6636"/>
    <w:rsid w:val="009D69AF"/>
    <w:rsid w:val="009D69D9"/>
    <w:rsid w:val="009D6DC5"/>
    <w:rsid w:val="009D76BE"/>
    <w:rsid w:val="009D7E68"/>
    <w:rsid w:val="009D7FFE"/>
    <w:rsid w:val="009E0505"/>
    <w:rsid w:val="009E1F32"/>
    <w:rsid w:val="009E2D2E"/>
    <w:rsid w:val="009E3010"/>
    <w:rsid w:val="009E40A1"/>
    <w:rsid w:val="009E4526"/>
    <w:rsid w:val="009E461C"/>
    <w:rsid w:val="009E4D4E"/>
    <w:rsid w:val="009E5786"/>
    <w:rsid w:val="009E5889"/>
    <w:rsid w:val="009E611C"/>
    <w:rsid w:val="009E6C75"/>
    <w:rsid w:val="009F0F89"/>
    <w:rsid w:val="009F1C9C"/>
    <w:rsid w:val="009F1DCD"/>
    <w:rsid w:val="009F209E"/>
    <w:rsid w:val="009F2187"/>
    <w:rsid w:val="009F2404"/>
    <w:rsid w:val="009F269A"/>
    <w:rsid w:val="009F2774"/>
    <w:rsid w:val="009F366A"/>
    <w:rsid w:val="009F3ACC"/>
    <w:rsid w:val="009F405C"/>
    <w:rsid w:val="009F439E"/>
    <w:rsid w:val="009F5906"/>
    <w:rsid w:val="009F5FF1"/>
    <w:rsid w:val="009F6194"/>
    <w:rsid w:val="009F64AB"/>
    <w:rsid w:val="009F66EB"/>
    <w:rsid w:val="009F712C"/>
    <w:rsid w:val="00A001B4"/>
    <w:rsid w:val="00A0075E"/>
    <w:rsid w:val="00A00A59"/>
    <w:rsid w:val="00A00DED"/>
    <w:rsid w:val="00A01581"/>
    <w:rsid w:val="00A01B3D"/>
    <w:rsid w:val="00A0253E"/>
    <w:rsid w:val="00A027A3"/>
    <w:rsid w:val="00A0323B"/>
    <w:rsid w:val="00A03511"/>
    <w:rsid w:val="00A03608"/>
    <w:rsid w:val="00A03700"/>
    <w:rsid w:val="00A049C3"/>
    <w:rsid w:val="00A04FCB"/>
    <w:rsid w:val="00A102A0"/>
    <w:rsid w:val="00A102FF"/>
    <w:rsid w:val="00A107B2"/>
    <w:rsid w:val="00A10A71"/>
    <w:rsid w:val="00A10BA0"/>
    <w:rsid w:val="00A10EAC"/>
    <w:rsid w:val="00A10F53"/>
    <w:rsid w:val="00A11EE0"/>
    <w:rsid w:val="00A11F48"/>
    <w:rsid w:val="00A126E7"/>
    <w:rsid w:val="00A13077"/>
    <w:rsid w:val="00A138AC"/>
    <w:rsid w:val="00A13BDD"/>
    <w:rsid w:val="00A13C51"/>
    <w:rsid w:val="00A146E6"/>
    <w:rsid w:val="00A15006"/>
    <w:rsid w:val="00A15416"/>
    <w:rsid w:val="00A15487"/>
    <w:rsid w:val="00A154F0"/>
    <w:rsid w:val="00A1583E"/>
    <w:rsid w:val="00A15FF0"/>
    <w:rsid w:val="00A17A3B"/>
    <w:rsid w:val="00A20476"/>
    <w:rsid w:val="00A20C47"/>
    <w:rsid w:val="00A21D6A"/>
    <w:rsid w:val="00A22587"/>
    <w:rsid w:val="00A22B29"/>
    <w:rsid w:val="00A22E08"/>
    <w:rsid w:val="00A23309"/>
    <w:rsid w:val="00A23AB7"/>
    <w:rsid w:val="00A23B42"/>
    <w:rsid w:val="00A250A9"/>
    <w:rsid w:val="00A25104"/>
    <w:rsid w:val="00A25B24"/>
    <w:rsid w:val="00A25CC2"/>
    <w:rsid w:val="00A261D5"/>
    <w:rsid w:val="00A266CE"/>
    <w:rsid w:val="00A26FE8"/>
    <w:rsid w:val="00A2717B"/>
    <w:rsid w:val="00A27543"/>
    <w:rsid w:val="00A3011D"/>
    <w:rsid w:val="00A30545"/>
    <w:rsid w:val="00A30DB7"/>
    <w:rsid w:val="00A315DE"/>
    <w:rsid w:val="00A32109"/>
    <w:rsid w:val="00A32836"/>
    <w:rsid w:val="00A33607"/>
    <w:rsid w:val="00A33FC4"/>
    <w:rsid w:val="00A34C20"/>
    <w:rsid w:val="00A352A4"/>
    <w:rsid w:val="00A352D4"/>
    <w:rsid w:val="00A359F1"/>
    <w:rsid w:val="00A3653B"/>
    <w:rsid w:val="00A36852"/>
    <w:rsid w:val="00A36C76"/>
    <w:rsid w:val="00A37043"/>
    <w:rsid w:val="00A402D7"/>
    <w:rsid w:val="00A41641"/>
    <w:rsid w:val="00A416B7"/>
    <w:rsid w:val="00A4288B"/>
    <w:rsid w:val="00A43ADA"/>
    <w:rsid w:val="00A43BD2"/>
    <w:rsid w:val="00A44222"/>
    <w:rsid w:val="00A4427D"/>
    <w:rsid w:val="00A4438F"/>
    <w:rsid w:val="00A4539E"/>
    <w:rsid w:val="00A4598D"/>
    <w:rsid w:val="00A463D9"/>
    <w:rsid w:val="00A46615"/>
    <w:rsid w:val="00A4663C"/>
    <w:rsid w:val="00A46D2B"/>
    <w:rsid w:val="00A47820"/>
    <w:rsid w:val="00A478BE"/>
    <w:rsid w:val="00A47D52"/>
    <w:rsid w:val="00A501A4"/>
    <w:rsid w:val="00A5037F"/>
    <w:rsid w:val="00A50751"/>
    <w:rsid w:val="00A50CDD"/>
    <w:rsid w:val="00A511B3"/>
    <w:rsid w:val="00A52755"/>
    <w:rsid w:val="00A52CFD"/>
    <w:rsid w:val="00A52EFC"/>
    <w:rsid w:val="00A53508"/>
    <w:rsid w:val="00A545EE"/>
    <w:rsid w:val="00A55803"/>
    <w:rsid w:val="00A558B6"/>
    <w:rsid w:val="00A5603D"/>
    <w:rsid w:val="00A576EB"/>
    <w:rsid w:val="00A57B07"/>
    <w:rsid w:val="00A57F90"/>
    <w:rsid w:val="00A60164"/>
    <w:rsid w:val="00A60C0B"/>
    <w:rsid w:val="00A60DBB"/>
    <w:rsid w:val="00A61EB9"/>
    <w:rsid w:val="00A622E2"/>
    <w:rsid w:val="00A62816"/>
    <w:rsid w:val="00A63BD3"/>
    <w:rsid w:val="00A64064"/>
    <w:rsid w:val="00A6482D"/>
    <w:rsid w:val="00A64B6D"/>
    <w:rsid w:val="00A64EFC"/>
    <w:rsid w:val="00A6598C"/>
    <w:rsid w:val="00A659FB"/>
    <w:rsid w:val="00A65E6D"/>
    <w:rsid w:val="00A66786"/>
    <w:rsid w:val="00A66F05"/>
    <w:rsid w:val="00A66FBE"/>
    <w:rsid w:val="00A674CB"/>
    <w:rsid w:val="00A67783"/>
    <w:rsid w:val="00A67B14"/>
    <w:rsid w:val="00A67EE4"/>
    <w:rsid w:val="00A7010D"/>
    <w:rsid w:val="00A70573"/>
    <w:rsid w:val="00A717FA"/>
    <w:rsid w:val="00A71B05"/>
    <w:rsid w:val="00A72732"/>
    <w:rsid w:val="00A72E31"/>
    <w:rsid w:val="00A72EE8"/>
    <w:rsid w:val="00A73E5C"/>
    <w:rsid w:val="00A7513D"/>
    <w:rsid w:val="00A768E0"/>
    <w:rsid w:val="00A769D9"/>
    <w:rsid w:val="00A76F83"/>
    <w:rsid w:val="00A7708F"/>
    <w:rsid w:val="00A8024C"/>
    <w:rsid w:val="00A80FFB"/>
    <w:rsid w:val="00A826AE"/>
    <w:rsid w:val="00A831DF"/>
    <w:rsid w:val="00A83545"/>
    <w:rsid w:val="00A83A44"/>
    <w:rsid w:val="00A83ED7"/>
    <w:rsid w:val="00A84A86"/>
    <w:rsid w:val="00A84CFF"/>
    <w:rsid w:val="00A8533B"/>
    <w:rsid w:val="00A85849"/>
    <w:rsid w:val="00A85F40"/>
    <w:rsid w:val="00A86336"/>
    <w:rsid w:val="00A86544"/>
    <w:rsid w:val="00A8659F"/>
    <w:rsid w:val="00A865B0"/>
    <w:rsid w:val="00A866E3"/>
    <w:rsid w:val="00A86838"/>
    <w:rsid w:val="00A86AB4"/>
    <w:rsid w:val="00A878AA"/>
    <w:rsid w:val="00A9062B"/>
    <w:rsid w:val="00A910B5"/>
    <w:rsid w:val="00A9122E"/>
    <w:rsid w:val="00A91766"/>
    <w:rsid w:val="00A92B59"/>
    <w:rsid w:val="00A92F86"/>
    <w:rsid w:val="00A9383B"/>
    <w:rsid w:val="00A93CAD"/>
    <w:rsid w:val="00A94CBD"/>
    <w:rsid w:val="00A95163"/>
    <w:rsid w:val="00A95836"/>
    <w:rsid w:val="00A95D62"/>
    <w:rsid w:val="00A96351"/>
    <w:rsid w:val="00A96C4C"/>
    <w:rsid w:val="00A96D8D"/>
    <w:rsid w:val="00A97223"/>
    <w:rsid w:val="00AA050A"/>
    <w:rsid w:val="00AA0812"/>
    <w:rsid w:val="00AA0EF3"/>
    <w:rsid w:val="00AA19C5"/>
    <w:rsid w:val="00AA2294"/>
    <w:rsid w:val="00AA305B"/>
    <w:rsid w:val="00AA31A7"/>
    <w:rsid w:val="00AA33FC"/>
    <w:rsid w:val="00AA368B"/>
    <w:rsid w:val="00AA3F9D"/>
    <w:rsid w:val="00AA4F9E"/>
    <w:rsid w:val="00AA5A3E"/>
    <w:rsid w:val="00AA7070"/>
    <w:rsid w:val="00AA70C3"/>
    <w:rsid w:val="00AA714B"/>
    <w:rsid w:val="00AA71AD"/>
    <w:rsid w:val="00AB0085"/>
    <w:rsid w:val="00AB04A4"/>
    <w:rsid w:val="00AB149F"/>
    <w:rsid w:val="00AB171F"/>
    <w:rsid w:val="00AB23E9"/>
    <w:rsid w:val="00AB2D63"/>
    <w:rsid w:val="00AB2EAF"/>
    <w:rsid w:val="00AB348D"/>
    <w:rsid w:val="00AB3AA5"/>
    <w:rsid w:val="00AB3D04"/>
    <w:rsid w:val="00AB452E"/>
    <w:rsid w:val="00AB46C8"/>
    <w:rsid w:val="00AB4AF4"/>
    <w:rsid w:val="00AB5280"/>
    <w:rsid w:val="00AB5B37"/>
    <w:rsid w:val="00AB6C3B"/>
    <w:rsid w:val="00AB6F68"/>
    <w:rsid w:val="00AB7646"/>
    <w:rsid w:val="00AB77A5"/>
    <w:rsid w:val="00AB7875"/>
    <w:rsid w:val="00AC107B"/>
    <w:rsid w:val="00AC12DD"/>
    <w:rsid w:val="00AC1696"/>
    <w:rsid w:val="00AC1F17"/>
    <w:rsid w:val="00AC3909"/>
    <w:rsid w:val="00AC3CEE"/>
    <w:rsid w:val="00AC404F"/>
    <w:rsid w:val="00AC44FC"/>
    <w:rsid w:val="00AC5558"/>
    <w:rsid w:val="00AC5FFB"/>
    <w:rsid w:val="00AC6C32"/>
    <w:rsid w:val="00AC79B9"/>
    <w:rsid w:val="00AD0855"/>
    <w:rsid w:val="00AD110C"/>
    <w:rsid w:val="00AD12FD"/>
    <w:rsid w:val="00AD1D18"/>
    <w:rsid w:val="00AD1F17"/>
    <w:rsid w:val="00AD2269"/>
    <w:rsid w:val="00AD25B8"/>
    <w:rsid w:val="00AD2AB0"/>
    <w:rsid w:val="00AD2C14"/>
    <w:rsid w:val="00AD2F06"/>
    <w:rsid w:val="00AD30DD"/>
    <w:rsid w:val="00AD3294"/>
    <w:rsid w:val="00AD4194"/>
    <w:rsid w:val="00AD58F2"/>
    <w:rsid w:val="00AD5E4E"/>
    <w:rsid w:val="00AD5FD8"/>
    <w:rsid w:val="00AD69EF"/>
    <w:rsid w:val="00AD6AFB"/>
    <w:rsid w:val="00AD6BE7"/>
    <w:rsid w:val="00AD6E70"/>
    <w:rsid w:val="00AD71E4"/>
    <w:rsid w:val="00AD749E"/>
    <w:rsid w:val="00AD7E0F"/>
    <w:rsid w:val="00AE01F5"/>
    <w:rsid w:val="00AE18EF"/>
    <w:rsid w:val="00AE1B4F"/>
    <w:rsid w:val="00AE2B75"/>
    <w:rsid w:val="00AE2B9F"/>
    <w:rsid w:val="00AE2C4B"/>
    <w:rsid w:val="00AE3124"/>
    <w:rsid w:val="00AE378A"/>
    <w:rsid w:val="00AE4904"/>
    <w:rsid w:val="00AE4FC8"/>
    <w:rsid w:val="00AE5497"/>
    <w:rsid w:val="00AE5DF3"/>
    <w:rsid w:val="00AE6519"/>
    <w:rsid w:val="00AE6839"/>
    <w:rsid w:val="00AE6C63"/>
    <w:rsid w:val="00AE7174"/>
    <w:rsid w:val="00AE7CCE"/>
    <w:rsid w:val="00AE7F80"/>
    <w:rsid w:val="00AE7F9D"/>
    <w:rsid w:val="00AF0C8A"/>
    <w:rsid w:val="00AF16C3"/>
    <w:rsid w:val="00AF221A"/>
    <w:rsid w:val="00AF22D1"/>
    <w:rsid w:val="00AF22F2"/>
    <w:rsid w:val="00AF3D59"/>
    <w:rsid w:val="00AF5C5D"/>
    <w:rsid w:val="00AF66CE"/>
    <w:rsid w:val="00AF6AA2"/>
    <w:rsid w:val="00AF6CFC"/>
    <w:rsid w:val="00AF7C1C"/>
    <w:rsid w:val="00AF7D6B"/>
    <w:rsid w:val="00B0014C"/>
    <w:rsid w:val="00B00331"/>
    <w:rsid w:val="00B00C4A"/>
    <w:rsid w:val="00B00C9D"/>
    <w:rsid w:val="00B01C21"/>
    <w:rsid w:val="00B0296D"/>
    <w:rsid w:val="00B0329F"/>
    <w:rsid w:val="00B03553"/>
    <w:rsid w:val="00B035BA"/>
    <w:rsid w:val="00B03975"/>
    <w:rsid w:val="00B060A4"/>
    <w:rsid w:val="00B06E63"/>
    <w:rsid w:val="00B06FCD"/>
    <w:rsid w:val="00B07038"/>
    <w:rsid w:val="00B0752B"/>
    <w:rsid w:val="00B103F2"/>
    <w:rsid w:val="00B10822"/>
    <w:rsid w:val="00B11580"/>
    <w:rsid w:val="00B11D69"/>
    <w:rsid w:val="00B12184"/>
    <w:rsid w:val="00B13797"/>
    <w:rsid w:val="00B13FC9"/>
    <w:rsid w:val="00B153AF"/>
    <w:rsid w:val="00B15664"/>
    <w:rsid w:val="00B1572B"/>
    <w:rsid w:val="00B16993"/>
    <w:rsid w:val="00B20584"/>
    <w:rsid w:val="00B2083B"/>
    <w:rsid w:val="00B20B6E"/>
    <w:rsid w:val="00B20FA2"/>
    <w:rsid w:val="00B21019"/>
    <w:rsid w:val="00B2147B"/>
    <w:rsid w:val="00B21E3A"/>
    <w:rsid w:val="00B237C6"/>
    <w:rsid w:val="00B2385F"/>
    <w:rsid w:val="00B23D69"/>
    <w:rsid w:val="00B249D4"/>
    <w:rsid w:val="00B24A26"/>
    <w:rsid w:val="00B25794"/>
    <w:rsid w:val="00B26198"/>
    <w:rsid w:val="00B26C82"/>
    <w:rsid w:val="00B278BC"/>
    <w:rsid w:val="00B27A27"/>
    <w:rsid w:val="00B27D38"/>
    <w:rsid w:val="00B300E1"/>
    <w:rsid w:val="00B30E1A"/>
    <w:rsid w:val="00B3181D"/>
    <w:rsid w:val="00B32D46"/>
    <w:rsid w:val="00B333AF"/>
    <w:rsid w:val="00B334B1"/>
    <w:rsid w:val="00B33B16"/>
    <w:rsid w:val="00B33CD4"/>
    <w:rsid w:val="00B33EE2"/>
    <w:rsid w:val="00B346C9"/>
    <w:rsid w:val="00B35A24"/>
    <w:rsid w:val="00B35EB2"/>
    <w:rsid w:val="00B36141"/>
    <w:rsid w:val="00B36445"/>
    <w:rsid w:val="00B3652D"/>
    <w:rsid w:val="00B36CDA"/>
    <w:rsid w:val="00B37E65"/>
    <w:rsid w:val="00B37EB8"/>
    <w:rsid w:val="00B417A4"/>
    <w:rsid w:val="00B417B3"/>
    <w:rsid w:val="00B41886"/>
    <w:rsid w:val="00B41D91"/>
    <w:rsid w:val="00B4256F"/>
    <w:rsid w:val="00B4262C"/>
    <w:rsid w:val="00B426BC"/>
    <w:rsid w:val="00B42FEA"/>
    <w:rsid w:val="00B43428"/>
    <w:rsid w:val="00B4349B"/>
    <w:rsid w:val="00B4367F"/>
    <w:rsid w:val="00B438B8"/>
    <w:rsid w:val="00B449A0"/>
    <w:rsid w:val="00B44D26"/>
    <w:rsid w:val="00B44DB0"/>
    <w:rsid w:val="00B45EE0"/>
    <w:rsid w:val="00B465AC"/>
    <w:rsid w:val="00B46A20"/>
    <w:rsid w:val="00B47683"/>
    <w:rsid w:val="00B502F4"/>
    <w:rsid w:val="00B50B1A"/>
    <w:rsid w:val="00B50EB5"/>
    <w:rsid w:val="00B511B3"/>
    <w:rsid w:val="00B511E7"/>
    <w:rsid w:val="00B51A07"/>
    <w:rsid w:val="00B524C4"/>
    <w:rsid w:val="00B525E9"/>
    <w:rsid w:val="00B52618"/>
    <w:rsid w:val="00B52B0C"/>
    <w:rsid w:val="00B52E80"/>
    <w:rsid w:val="00B52FE2"/>
    <w:rsid w:val="00B53934"/>
    <w:rsid w:val="00B54912"/>
    <w:rsid w:val="00B54C17"/>
    <w:rsid w:val="00B54F9E"/>
    <w:rsid w:val="00B55E19"/>
    <w:rsid w:val="00B56579"/>
    <w:rsid w:val="00B57484"/>
    <w:rsid w:val="00B57693"/>
    <w:rsid w:val="00B576C9"/>
    <w:rsid w:val="00B57702"/>
    <w:rsid w:val="00B60374"/>
    <w:rsid w:val="00B60C0B"/>
    <w:rsid w:val="00B61202"/>
    <w:rsid w:val="00B61F84"/>
    <w:rsid w:val="00B62BE1"/>
    <w:rsid w:val="00B62D07"/>
    <w:rsid w:val="00B637D3"/>
    <w:rsid w:val="00B63B35"/>
    <w:rsid w:val="00B65BED"/>
    <w:rsid w:val="00B671A3"/>
    <w:rsid w:val="00B6760B"/>
    <w:rsid w:val="00B67B63"/>
    <w:rsid w:val="00B67E80"/>
    <w:rsid w:val="00B70832"/>
    <w:rsid w:val="00B71903"/>
    <w:rsid w:val="00B72016"/>
    <w:rsid w:val="00B7303A"/>
    <w:rsid w:val="00B737F5"/>
    <w:rsid w:val="00B737F7"/>
    <w:rsid w:val="00B7392A"/>
    <w:rsid w:val="00B74BD5"/>
    <w:rsid w:val="00B74D66"/>
    <w:rsid w:val="00B74E6E"/>
    <w:rsid w:val="00B74F4F"/>
    <w:rsid w:val="00B75609"/>
    <w:rsid w:val="00B75C24"/>
    <w:rsid w:val="00B7624B"/>
    <w:rsid w:val="00B762BC"/>
    <w:rsid w:val="00B7725A"/>
    <w:rsid w:val="00B777FD"/>
    <w:rsid w:val="00B7784D"/>
    <w:rsid w:val="00B779F7"/>
    <w:rsid w:val="00B77C28"/>
    <w:rsid w:val="00B802BB"/>
    <w:rsid w:val="00B809D5"/>
    <w:rsid w:val="00B80ADA"/>
    <w:rsid w:val="00B80B92"/>
    <w:rsid w:val="00B80DEA"/>
    <w:rsid w:val="00B82014"/>
    <w:rsid w:val="00B824C7"/>
    <w:rsid w:val="00B82EF2"/>
    <w:rsid w:val="00B83352"/>
    <w:rsid w:val="00B835DE"/>
    <w:rsid w:val="00B83849"/>
    <w:rsid w:val="00B849A6"/>
    <w:rsid w:val="00B84D1C"/>
    <w:rsid w:val="00B85164"/>
    <w:rsid w:val="00B85185"/>
    <w:rsid w:val="00B8524C"/>
    <w:rsid w:val="00B85481"/>
    <w:rsid w:val="00B85806"/>
    <w:rsid w:val="00B86104"/>
    <w:rsid w:val="00B86FBD"/>
    <w:rsid w:val="00B87127"/>
    <w:rsid w:val="00B876F5"/>
    <w:rsid w:val="00B87919"/>
    <w:rsid w:val="00B87D0A"/>
    <w:rsid w:val="00B905EB"/>
    <w:rsid w:val="00B90937"/>
    <w:rsid w:val="00B90B8D"/>
    <w:rsid w:val="00B91E06"/>
    <w:rsid w:val="00B932F3"/>
    <w:rsid w:val="00B937D1"/>
    <w:rsid w:val="00B93A76"/>
    <w:rsid w:val="00B93B03"/>
    <w:rsid w:val="00B94A8F"/>
    <w:rsid w:val="00B94D6D"/>
    <w:rsid w:val="00B95FF4"/>
    <w:rsid w:val="00B96967"/>
    <w:rsid w:val="00B96D50"/>
    <w:rsid w:val="00B97AA7"/>
    <w:rsid w:val="00B97D8B"/>
    <w:rsid w:val="00BA14A3"/>
    <w:rsid w:val="00BA239F"/>
    <w:rsid w:val="00BA295D"/>
    <w:rsid w:val="00BA2F06"/>
    <w:rsid w:val="00BA3005"/>
    <w:rsid w:val="00BA33EB"/>
    <w:rsid w:val="00BA4142"/>
    <w:rsid w:val="00BA4B34"/>
    <w:rsid w:val="00BA5E29"/>
    <w:rsid w:val="00BB1504"/>
    <w:rsid w:val="00BB15F0"/>
    <w:rsid w:val="00BB1A1C"/>
    <w:rsid w:val="00BB2143"/>
    <w:rsid w:val="00BB21EB"/>
    <w:rsid w:val="00BB223A"/>
    <w:rsid w:val="00BB2255"/>
    <w:rsid w:val="00BB2D2C"/>
    <w:rsid w:val="00BB3564"/>
    <w:rsid w:val="00BB36AF"/>
    <w:rsid w:val="00BB3818"/>
    <w:rsid w:val="00BB3CC2"/>
    <w:rsid w:val="00BB415D"/>
    <w:rsid w:val="00BB42F9"/>
    <w:rsid w:val="00BB43D6"/>
    <w:rsid w:val="00BB4C01"/>
    <w:rsid w:val="00BB4F4E"/>
    <w:rsid w:val="00BB52AE"/>
    <w:rsid w:val="00BB5D70"/>
    <w:rsid w:val="00BB6379"/>
    <w:rsid w:val="00BB63A6"/>
    <w:rsid w:val="00BB6A86"/>
    <w:rsid w:val="00BB6E65"/>
    <w:rsid w:val="00BB6E69"/>
    <w:rsid w:val="00BB70C3"/>
    <w:rsid w:val="00BC082A"/>
    <w:rsid w:val="00BC0F4F"/>
    <w:rsid w:val="00BC0FF5"/>
    <w:rsid w:val="00BC136C"/>
    <w:rsid w:val="00BC1956"/>
    <w:rsid w:val="00BC2791"/>
    <w:rsid w:val="00BC396B"/>
    <w:rsid w:val="00BC41E3"/>
    <w:rsid w:val="00BC4545"/>
    <w:rsid w:val="00BC49C7"/>
    <w:rsid w:val="00BC4C69"/>
    <w:rsid w:val="00BC5363"/>
    <w:rsid w:val="00BC56E1"/>
    <w:rsid w:val="00BC5ADA"/>
    <w:rsid w:val="00BC5DD6"/>
    <w:rsid w:val="00BC7A6C"/>
    <w:rsid w:val="00BD0178"/>
    <w:rsid w:val="00BD1C10"/>
    <w:rsid w:val="00BD265F"/>
    <w:rsid w:val="00BD3009"/>
    <w:rsid w:val="00BD311C"/>
    <w:rsid w:val="00BD3195"/>
    <w:rsid w:val="00BD344D"/>
    <w:rsid w:val="00BD3B20"/>
    <w:rsid w:val="00BD3F87"/>
    <w:rsid w:val="00BD4570"/>
    <w:rsid w:val="00BD4E7F"/>
    <w:rsid w:val="00BD4EF8"/>
    <w:rsid w:val="00BD5CEC"/>
    <w:rsid w:val="00BD610B"/>
    <w:rsid w:val="00BD6306"/>
    <w:rsid w:val="00BD683C"/>
    <w:rsid w:val="00BD691F"/>
    <w:rsid w:val="00BD695D"/>
    <w:rsid w:val="00BD6B05"/>
    <w:rsid w:val="00BD6B2E"/>
    <w:rsid w:val="00BD6C59"/>
    <w:rsid w:val="00BD6E4A"/>
    <w:rsid w:val="00BD6EE9"/>
    <w:rsid w:val="00BD72A3"/>
    <w:rsid w:val="00BD7A99"/>
    <w:rsid w:val="00BD7F77"/>
    <w:rsid w:val="00BE0CE7"/>
    <w:rsid w:val="00BE0EAD"/>
    <w:rsid w:val="00BE156B"/>
    <w:rsid w:val="00BE177D"/>
    <w:rsid w:val="00BE1D83"/>
    <w:rsid w:val="00BE1DCA"/>
    <w:rsid w:val="00BE264B"/>
    <w:rsid w:val="00BE3653"/>
    <w:rsid w:val="00BE37F6"/>
    <w:rsid w:val="00BE3B9A"/>
    <w:rsid w:val="00BE4122"/>
    <w:rsid w:val="00BE4453"/>
    <w:rsid w:val="00BE48E5"/>
    <w:rsid w:val="00BE4B81"/>
    <w:rsid w:val="00BE4BA9"/>
    <w:rsid w:val="00BE5955"/>
    <w:rsid w:val="00BE5EE9"/>
    <w:rsid w:val="00BE6D23"/>
    <w:rsid w:val="00BE7B1D"/>
    <w:rsid w:val="00BF0207"/>
    <w:rsid w:val="00BF0F57"/>
    <w:rsid w:val="00BF1429"/>
    <w:rsid w:val="00BF144B"/>
    <w:rsid w:val="00BF3708"/>
    <w:rsid w:val="00BF4FA8"/>
    <w:rsid w:val="00BF52B0"/>
    <w:rsid w:val="00BF52D1"/>
    <w:rsid w:val="00BF6340"/>
    <w:rsid w:val="00C00115"/>
    <w:rsid w:val="00C00458"/>
    <w:rsid w:val="00C00704"/>
    <w:rsid w:val="00C00C49"/>
    <w:rsid w:val="00C00CF1"/>
    <w:rsid w:val="00C019C2"/>
    <w:rsid w:val="00C01A2E"/>
    <w:rsid w:val="00C01B21"/>
    <w:rsid w:val="00C01FC4"/>
    <w:rsid w:val="00C02047"/>
    <w:rsid w:val="00C02561"/>
    <w:rsid w:val="00C033A7"/>
    <w:rsid w:val="00C0460E"/>
    <w:rsid w:val="00C05AFF"/>
    <w:rsid w:val="00C06731"/>
    <w:rsid w:val="00C06931"/>
    <w:rsid w:val="00C06E84"/>
    <w:rsid w:val="00C072D6"/>
    <w:rsid w:val="00C10B49"/>
    <w:rsid w:val="00C11263"/>
    <w:rsid w:val="00C11818"/>
    <w:rsid w:val="00C13488"/>
    <w:rsid w:val="00C13751"/>
    <w:rsid w:val="00C13C03"/>
    <w:rsid w:val="00C13DF7"/>
    <w:rsid w:val="00C148EC"/>
    <w:rsid w:val="00C14B86"/>
    <w:rsid w:val="00C154BE"/>
    <w:rsid w:val="00C15A07"/>
    <w:rsid w:val="00C15B04"/>
    <w:rsid w:val="00C15EA6"/>
    <w:rsid w:val="00C16194"/>
    <w:rsid w:val="00C16DE2"/>
    <w:rsid w:val="00C17633"/>
    <w:rsid w:val="00C177B7"/>
    <w:rsid w:val="00C17E9A"/>
    <w:rsid w:val="00C20220"/>
    <w:rsid w:val="00C203AE"/>
    <w:rsid w:val="00C205E0"/>
    <w:rsid w:val="00C20AF0"/>
    <w:rsid w:val="00C20B00"/>
    <w:rsid w:val="00C21F0C"/>
    <w:rsid w:val="00C2244E"/>
    <w:rsid w:val="00C22535"/>
    <w:rsid w:val="00C2383A"/>
    <w:rsid w:val="00C23D01"/>
    <w:rsid w:val="00C257DB"/>
    <w:rsid w:val="00C25E4C"/>
    <w:rsid w:val="00C26179"/>
    <w:rsid w:val="00C26346"/>
    <w:rsid w:val="00C26B06"/>
    <w:rsid w:val="00C27497"/>
    <w:rsid w:val="00C27B17"/>
    <w:rsid w:val="00C27B36"/>
    <w:rsid w:val="00C307CB"/>
    <w:rsid w:val="00C3119C"/>
    <w:rsid w:val="00C31C93"/>
    <w:rsid w:val="00C320EE"/>
    <w:rsid w:val="00C3285D"/>
    <w:rsid w:val="00C32AA6"/>
    <w:rsid w:val="00C33B4F"/>
    <w:rsid w:val="00C33D1F"/>
    <w:rsid w:val="00C33EBC"/>
    <w:rsid w:val="00C33EE6"/>
    <w:rsid w:val="00C34099"/>
    <w:rsid w:val="00C34625"/>
    <w:rsid w:val="00C34ECE"/>
    <w:rsid w:val="00C361A5"/>
    <w:rsid w:val="00C36A7E"/>
    <w:rsid w:val="00C36FA0"/>
    <w:rsid w:val="00C374D4"/>
    <w:rsid w:val="00C37684"/>
    <w:rsid w:val="00C37786"/>
    <w:rsid w:val="00C4049F"/>
    <w:rsid w:val="00C42023"/>
    <w:rsid w:val="00C42744"/>
    <w:rsid w:val="00C4359A"/>
    <w:rsid w:val="00C43679"/>
    <w:rsid w:val="00C43ADD"/>
    <w:rsid w:val="00C43BC7"/>
    <w:rsid w:val="00C43E9F"/>
    <w:rsid w:val="00C44197"/>
    <w:rsid w:val="00C453DF"/>
    <w:rsid w:val="00C45C5A"/>
    <w:rsid w:val="00C45FF9"/>
    <w:rsid w:val="00C462BD"/>
    <w:rsid w:val="00C472BD"/>
    <w:rsid w:val="00C4750B"/>
    <w:rsid w:val="00C477FC"/>
    <w:rsid w:val="00C47991"/>
    <w:rsid w:val="00C47C25"/>
    <w:rsid w:val="00C50104"/>
    <w:rsid w:val="00C50EEA"/>
    <w:rsid w:val="00C5144B"/>
    <w:rsid w:val="00C51E78"/>
    <w:rsid w:val="00C53600"/>
    <w:rsid w:val="00C54055"/>
    <w:rsid w:val="00C546AD"/>
    <w:rsid w:val="00C5483F"/>
    <w:rsid w:val="00C558DF"/>
    <w:rsid w:val="00C5601E"/>
    <w:rsid w:val="00C57DA7"/>
    <w:rsid w:val="00C6069C"/>
    <w:rsid w:val="00C60D0A"/>
    <w:rsid w:val="00C61830"/>
    <w:rsid w:val="00C62394"/>
    <w:rsid w:val="00C624BB"/>
    <w:rsid w:val="00C6284B"/>
    <w:rsid w:val="00C62C7D"/>
    <w:rsid w:val="00C634E2"/>
    <w:rsid w:val="00C63734"/>
    <w:rsid w:val="00C6390B"/>
    <w:rsid w:val="00C63E46"/>
    <w:rsid w:val="00C64A51"/>
    <w:rsid w:val="00C65E41"/>
    <w:rsid w:val="00C660A8"/>
    <w:rsid w:val="00C66562"/>
    <w:rsid w:val="00C671D1"/>
    <w:rsid w:val="00C6720A"/>
    <w:rsid w:val="00C70298"/>
    <w:rsid w:val="00C709E6"/>
    <w:rsid w:val="00C71500"/>
    <w:rsid w:val="00C717D2"/>
    <w:rsid w:val="00C72952"/>
    <w:rsid w:val="00C7306C"/>
    <w:rsid w:val="00C73889"/>
    <w:rsid w:val="00C7392D"/>
    <w:rsid w:val="00C7393D"/>
    <w:rsid w:val="00C73F89"/>
    <w:rsid w:val="00C759C9"/>
    <w:rsid w:val="00C7624D"/>
    <w:rsid w:val="00C76D16"/>
    <w:rsid w:val="00C77330"/>
    <w:rsid w:val="00C77DD6"/>
    <w:rsid w:val="00C8023B"/>
    <w:rsid w:val="00C803F9"/>
    <w:rsid w:val="00C803FF"/>
    <w:rsid w:val="00C81699"/>
    <w:rsid w:val="00C82337"/>
    <w:rsid w:val="00C82466"/>
    <w:rsid w:val="00C82474"/>
    <w:rsid w:val="00C84551"/>
    <w:rsid w:val="00C847B5"/>
    <w:rsid w:val="00C8490B"/>
    <w:rsid w:val="00C84AD6"/>
    <w:rsid w:val="00C8546E"/>
    <w:rsid w:val="00C8549B"/>
    <w:rsid w:val="00C860F9"/>
    <w:rsid w:val="00C862CB"/>
    <w:rsid w:val="00C86E94"/>
    <w:rsid w:val="00C8761E"/>
    <w:rsid w:val="00C8787A"/>
    <w:rsid w:val="00C87C3C"/>
    <w:rsid w:val="00C87DB0"/>
    <w:rsid w:val="00C9086F"/>
    <w:rsid w:val="00C90F18"/>
    <w:rsid w:val="00C91176"/>
    <w:rsid w:val="00C923B1"/>
    <w:rsid w:val="00C940DB"/>
    <w:rsid w:val="00C941E4"/>
    <w:rsid w:val="00C94209"/>
    <w:rsid w:val="00C9427E"/>
    <w:rsid w:val="00C942CD"/>
    <w:rsid w:val="00C953A1"/>
    <w:rsid w:val="00C95447"/>
    <w:rsid w:val="00C95540"/>
    <w:rsid w:val="00C95A91"/>
    <w:rsid w:val="00C973EF"/>
    <w:rsid w:val="00C97B3C"/>
    <w:rsid w:val="00C97D78"/>
    <w:rsid w:val="00C97FE0"/>
    <w:rsid w:val="00CA04D2"/>
    <w:rsid w:val="00CA08C7"/>
    <w:rsid w:val="00CA0B01"/>
    <w:rsid w:val="00CA0D38"/>
    <w:rsid w:val="00CA0ED0"/>
    <w:rsid w:val="00CA127F"/>
    <w:rsid w:val="00CA1B75"/>
    <w:rsid w:val="00CA1C8A"/>
    <w:rsid w:val="00CA1DF8"/>
    <w:rsid w:val="00CA253A"/>
    <w:rsid w:val="00CA3124"/>
    <w:rsid w:val="00CA328F"/>
    <w:rsid w:val="00CA36F5"/>
    <w:rsid w:val="00CA3E68"/>
    <w:rsid w:val="00CA3EF1"/>
    <w:rsid w:val="00CA4471"/>
    <w:rsid w:val="00CA4A91"/>
    <w:rsid w:val="00CA4D1B"/>
    <w:rsid w:val="00CA52FB"/>
    <w:rsid w:val="00CA57A5"/>
    <w:rsid w:val="00CA5A6A"/>
    <w:rsid w:val="00CA6D7F"/>
    <w:rsid w:val="00CA71C0"/>
    <w:rsid w:val="00CA7A29"/>
    <w:rsid w:val="00CB04F0"/>
    <w:rsid w:val="00CB0D8D"/>
    <w:rsid w:val="00CB1576"/>
    <w:rsid w:val="00CB1C50"/>
    <w:rsid w:val="00CB213D"/>
    <w:rsid w:val="00CB29E7"/>
    <w:rsid w:val="00CB4520"/>
    <w:rsid w:val="00CB4931"/>
    <w:rsid w:val="00CB5246"/>
    <w:rsid w:val="00CB5A00"/>
    <w:rsid w:val="00CB5B76"/>
    <w:rsid w:val="00CB617D"/>
    <w:rsid w:val="00CB619C"/>
    <w:rsid w:val="00CB7932"/>
    <w:rsid w:val="00CB7972"/>
    <w:rsid w:val="00CB7AA8"/>
    <w:rsid w:val="00CB7EAA"/>
    <w:rsid w:val="00CB7FC7"/>
    <w:rsid w:val="00CB7FE7"/>
    <w:rsid w:val="00CC0567"/>
    <w:rsid w:val="00CC084D"/>
    <w:rsid w:val="00CC0C29"/>
    <w:rsid w:val="00CC14BB"/>
    <w:rsid w:val="00CC1EB4"/>
    <w:rsid w:val="00CC3FAA"/>
    <w:rsid w:val="00CC40DF"/>
    <w:rsid w:val="00CC4A1F"/>
    <w:rsid w:val="00CC54FF"/>
    <w:rsid w:val="00CC5EDF"/>
    <w:rsid w:val="00CC6F8C"/>
    <w:rsid w:val="00CC756D"/>
    <w:rsid w:val="00CC7D81"/>
    <w:rsid w:val="00CD0E40"/>
    <w:rsid w:val="00CD10AF"/>
    <w:rsid w:val="00CD10B9"/>
    <w:rsid w:val="00CD1C20"/>
    <w:rsid w:val="00CD2EF1"/>
    <w:rsid w:val="00CD3138"/>
    <w:rsid w:val="00CD34DB"/>
    <w:rsid w:val="00CD3539"/>
    <w:rsid w:val="00CD419C"/>
    <w:rsid w:val="00CD4249"/>
    <w:rsid w:val="00CD447F"/>
    <w:rsid w:val="00CD4647"/>
    <w:rsid w:val="00CD497B"/>
    <w:rsid w:val="00CD56F6"/>
    <w:rsid w:val="00CD57EE"/>
    <w:rsid w:val="00CD5886"/>
    <w:rsid w:val="00CD5A4B"/>
    <w:rsid w:val="00CD717C"/>
    <w:rsid w:val="00CD7245"/>
    <w:rsid w:val="00CD77FB"/>
    <w:rsid w:val="00CD7CF4"/>
    <w:rsid w:val="00CE0F33"/>
    <w:rsid w:val="00CE15B6"/>
    <w:rsid w:val="00CE1773"/>
    <w:rsid w:val="00CE1E1A"/>
    <w:rsid w:val="00CE2CC9"/>
    <w:rsid w:val="00CE3937"/>
    <w:rsid w:val="00CE4378"/>
    <w:rsid w:val="00CE4586"/>
    <w:rsid w:val="00CE4618"/>
    <w:rsid w:val="00CE47AC"/>
    <w:rsid w:val="00CE515B"/>
    <w:rsid w:val="00CE561C"/>
    <w:rsid w:val="00CE58D2"/>
    <w:rsid w:val="00CE68E7"/>
    <w:rsid w:val="00CE68E9"/>
    <w:rsid w:val="00CE6963"/>
    <w:rsid w:val="00CE755C"/>
    <w:rsid w:val="00CE7C73"/>
    <w:rsid w:val="00CF067D"/>
    <w:rsid w:val="00CF146D"/>
    <w:rsid w:val="00CF14EA"/>
    <w:rsid w:val="00CF14F4"/>
    <w:rsid w:val="00CF1F77"/>
    <w:rsid w:val="00CF250E"/>
    <w:rsid w:val="00CF2836"/>
    <w:rsid w:val="00CF29C9"/>
    <w:rsid w:val="00CF3448"/>
    <w:rsid w:val="00CF345C"/>
    <w:rsid w:val="00CF3A4E"/>
    <w:rsid w:val="00CF4AC9"/>
    <w:rsid w:val="00CF4B5E"/>
    <w:rsid w:val="00CF4C38"/>
    <w:rsid w:val="00CF76AB"/>
    <w:rsid w:val="00CF775D"/>
    <w:rsid w:val="00CF7995"/>
    <w:rsid w:val="00CF7BC0"/>
    <w:rsid w:val="00CF7BCA"/>
    <w:rsid w:val="00D00395"/>
    <w:rsid w:val="00D008CB"/>
    <w:rsid w:val="00D00A13"/>
    <w:rsid w:val="00D01624"/>
    <w:rsid w:val="00D0174D"/>
    <w:rsid w:val="00D018A4"/>
    <w:rsid w:val="00D02F7E"/>
    <w:rsid w:val="00D033B7"/>
    <w:rsid w:val="00D0369C"/>
    <w:rsid w:val="00D04A5F"/>
    <w:rsid w:val="00D0526E"/>
    <w:rsid w:val="00D05AA7"/>
    <w:rsid w:val="00D06862"/>
    <w:rsid w:val="00D06C33"/>
    <w:rsid w:val="00D07DE2"/>
    <w:rsid w:val="00D114E1"/>
    <w:rsid w:val="00D11BC8"/>
    <w:rsid w:val="00D12296"/>
    <w:rsid w:val="00D12695"/>
    <w:rsid w:val="00D126AA"/>
    <w:rsid w:val="00D13015"/>
    <w:rsid w:val="00D130AA"/>
    <w:rsid w:val="00D133E1"/>
    <w:rsid w:val="00D156B3"/>
    <w:rsid w:val="00D15E0F"/>
    <w:rsid w:val="00D1628D"/>
    <w:rsid w:val="00D16F1A"/>
    <w:rsid w:val="00D201D7"/>
    <w:rsid w:val="00D2050F"/>
    <w:rsid w:val="00D207E6"/>
    <w:rsid w:val="00D213C8"/>
    <w:rsid w:val="00D21E65"/>
    <w:rsid w:val="00D220DD"/>
    <w:rsid w:val="00D221FC"/>
    <w:rsid w:val="00D23487"/>
    <w:rsid w:val="00D23EC0"/>
    <w:rsid w:val="00D24C1B"/>
    <w:rsid w:val="00D252D7"/>
    <w:rsid w:val="00D25A8A"/>
    <w:rsid w:val="00D25B2D"/>
    <w:rsid w:val="00D261A4"/>
    <w:rsid w:val="00D264F8"/>
    <w:rsid w:val="00D2690F"/>
    <w:rsid w:val="00D304BB"/>
    <w:rsid w:val="00D3249F"/>
    <w:rsid w:val="00D32998"/>
    <w:rsid w:val="00D33417"/>
    <w:rsid w:val="00D337B6"/>
    <w:rsid w:val="00D33988"/>
    <w:rsid w:val="00D33A20"/>
    <w:rsid w:val="00D33A37"/>
    <w:rsid w:val="00D33B00"/>
    <w:rsid w:val="00D34050"/>
    <w:rsid w:val="00D34469"/>
    <w:rsid w:val="00D346AF"/>
    <w:rsid w:val="00D351FF"/>
    <w:rsid w:val="00D36455"/>
    <w:rsid w:val="00D36521"/>
    <w:rsid w:val="00D37019"/>
    <w:rsid w:val="00D37591"/>
    <w:rsid w:val="00D376B6"/>
    <w:rsid w:val="00D377A2"/>
    <w:rsid w:val="00D40363"/>
    <w:rsid w:val="00D406CC"/>
    <w:rsid w:val="00D41145"/>
    <w:rsid w:val="00D4172D"/>
    <w:rsid w:val="00D41EF5"/>
    <w:rsid w:val="00D4238E"/>
    <w:rsid w:val="00D42709"/>
    <w:rsid w:val="00D42E8F"/>
    <w:rsid w:val="00D43345"/>
    <w:rsid w:val="00D444D7"/>
    <w:rsid w:val="00D45552"/>
    <w:rsid w:val="00D46892"/>
    <w:rsid w:val="00D46A14"/>
    <w:rsid w:val="00D479D8"/>
    <w:rsid w:val="00D5000A"/>
    <w:rsid w:val="00D5063A"/>
    <w:rsid w:val="00D51FFB"/>
    <w:rsid w:val="00D52867"/>
    <w:rsid w:val="00D53E93"/>
    <w:rsid w:val="00D54956"/>
    <w:rsid w:val="00D5503A"/>
    <w:rsid w:val="00D5518D"/>
    <w:rsid w:val="00D55321"/>
    <w:rsid w:val="00D5619C"/>
    <w:rsid w:val="00D56925"/>
    <w:rsid w:val="00D56ACA"/>
    <w:rsid w:val="00D56BC9"/>
    <w:rsid w:val="00D56C5F"/>
    <w:rsid w:val="00D5737A"/>
    <w:rsid w:val="00D57B2A"/>
    <w:rsid w:val="00D60892"/>
    <w:rsid w:val="00D60C03"/>
    <w:rsid w:val="00D60DFD"/>
    <w:rsid w:val="00D60FD5"/>
    <w:rsid w:val="00D61312"/>
    <w:rsid w:val="00D613F8"/>
    <w:rsid w:val="00D642A3"/>
    <w:rsid w:val="00D64426"/>
    <w:rsid w:val="00D64ABD"/>
    <w:rsid w:val="00D6524D"/>
    <w:rsid w:val="00D65CBF"/>
    <w:rsid w:val="00D66584"/>
    <w:rsid w:val="00D67440"/>
    <w:rsid w:val="00D679C1"/>
    <w:rsid w:val="00D7074E"/>
    <w:rsid w:val="00D70FA1"/>
    <w:rsid w:val="00D713C1"/>
    <w:rsid w:val="00D71565"/>
    <w:rsid w:val="00D7231F"/>
    <w:rsid w:val="00D72C95"/>
    <w:rsid w:val="00D73192"/>
    <w:rsid w:val="00D73667"/>
    <w:rsid w:val="00D7384F"/>
    <w:rsid w:val="00D76708"/>
    <w:rsid w:val="00D76D81"/>
    <w:rsid w:val="00D76FDF"/>
    <w:rsid w:val="00D77D82"/>
    <w:rsid w:val="00D8052A"/>
    <w:rsid w:val="00D81BA0"/>
    <w:rsid w:val="00D821C1"/>
    <w:rsid w:val="00D8261E"/>
    <w:rsid w:val="00D8275F"/>
    <w:rsid w:val="00D83077"/>
    <w:rsid w:val="00D85469"/>
    <w:rsid w:val="00D85800"/>
    <w:rsid w:val="00D85895"/>
    <w:rsid w:val="00D8630D"/>
    <w:rsid w:val="00D86D76"/>
    <w:rsid w:val="00D9053F"/>
    <w:rsid w:val="00D907DA"/>
    <w:rsid w:val="00D9081C"/>
    <w:rsid w:val="00D9091A"/>
    <w:rsid w:val="00D91830"/>
    <w:rsid w:val="00D919F4"/>
    <w:rsid w:val="00D91D8A"/>
    <w:rsid w:val="00D927F0"/>
    <w:rsid w:val="00D9376D"/>
    <w:rsid w:val="00D93C31"/>
    <w:rsid w:val="00D942AB"/>
    <w:rsid w:val="00D94701"/>
    <w:rsid w:val="00D94C5C"/>
    <w:rsid w:val="00D95737"/>
    <w:rsid w:val="00D96410"/>
    <w:rsid w:val="00D96678"/>
    <w:rsid w:val="00D9787A"/>
    <w:rsid w:val="00D9790B"/>
    <w:rsid w:val="00D97FC0"/>
    <w:rsid w:val="00DA0108"/>
    <w:rsid w:val="00DA0ADA"/>
    <w:rsid w:val="00DA0AE6"/>
    <w:rsid w:val="00DA0F05"/>
    <w:rsid w:val="00DA1150"/>
    <w:rsid w:val="00DA241A"/>
    <w:rsid w:val="00DA3EE6"/>
    <w:rsid w:val="00DA410C"/>
    <w:rsid w:val="00DA4707"/>
    <w:rsid w:val="00DA4AE4"/>
    <w:rsid w:val="00DA4F16"/>
    <w:rsid w:val="00DA587E"/>
    <w:rsid w:val="00DA5CC5"/>
    <w:rsid w:val="00DA60BE"/>
    <w:rsid w:val="00DA6435"/>
    <w:rsid w:val="00DA645D"/>
    <w:rsid w:val="00DA64BE"/>
    <w:rsid w:val="00DB0399"/>
    <w:rsid w:val="00DB22A2"/>
    <w:rsid w:val="00DB319D"/>
    <w:rsid w:val="00DB3A87"/>
    <w:rsid w:val="00DB3AA6"/>
    <w:rsid w:val="00DB3C27"/>
    <w:rsid w:val="00DB412B"/>
    <w:rsid w:val="00DB41BD"/>
    <w:rsid w:val="00DB4573"/>
    <w:rsid w:val="00DB5452"/>
    <w:rsid w:val="00DB5822"/>
    <w:rsid w:val="00DB590B"/>
    <w:rsid w:val="00DB6477"/>
    <w:rsid w:val="00DB6B1C"/>
    <w:rsid w:val="00DB6DE7"/>
    <w:rsid w:val="00DB739E"/>
    <w:rsid w:val="00DB7A68"/>
    <w:rsid w:val="00DC0F5C"/>
    <w:rsid w:val="00DC1FFE"/>
    <w:rsid w:val="00DC244B"/>
    <w:rsid w:val="00DC2466"/>
    <w:rsid w:val="00DC26A4"/>
    <w:rsid w:val="00DC2870"/>
    <w:rsid w:val="00DC2AA3"/>
    <w:rsid w:val="00DC3269"/>
    <w:rsid w:val="00DC41EA"/>
    <w:rsid w:val="00DC4720"/>
    <w:rsid w:val="00DC4799"/>
    <w:rsid w:val="00DC4AB7"/>
    <w:rsid w:val="00DC5BBB"/>
    <w:rsid w:val="00DC5D60"/>
    <w:rsid w:val="00DC5E2A"/>
    <w:rsid w:val="00DC615D"/>
    <w:rsid w:val="00DC64BB"/>
    <w:rsid w:val="00DC6DF9"/>
    <w:rsid w:val="00DC754D"/>
    <w:rsid w:val="00DD16D3"/>
    <w:rsid w:val="00DD176A"/>
    <w:rsid w:val="00DD1815"/>
    <w:rsid w:val="00DD1BAA"/>
    <w:rsid w:val="00DD1FD7"/>
    <w:rsid w:val="00DD20B6"/>
    <w:rsid w:val="00DD2501"/>
    <w:rsid w:val="00DD2B64"/>
    <w:rsid w:val="00DD32D5"/>
    <w:rsid w:val="00DD33BD"/>
    <w:rsid w:val="00DD3892"/>
    <w:rsid w:val="00DD4AF2"/>
    <w:rsid w:val="00DD4C9A"/>
    <w:rsid w:val="00DD5EF2"/>
    <w:rsid w:val="00DD6C3A"/>
    <w:rsid w:val="00DD7121"/>
    <w:rsid w:val="00DD7386"/>
    <w:rsid w:val="00DD7882"/>
    <w:rsid w:val="00DE021F"/>
    <w:rsid w:val="00DE0B15"/>
    <w:rsid w:val="00DE103E"/>
    <w:rsid w:val="00DE16FC"/>
    <w:rsid w:val="00DE1FE4"/>
    <w:rsid w:val="00DE2C9B"/>
    <w:rsid w:val="00DE3765"/>
    <w:rsid w:val="00DE4468"/>
    <w:rsid w:val="00DE44B8"/>
    <w:rsid w:val="00DE45B3"/>
    <w:rsid w:val="00DE4601"/>
    <w:rsid w:val="00DE4B58"/>
    <w:rsid w:val="00DE5775"/>
    <w:rsid w:val="00DE6640"/>
    <w:rsid w:val="00DE71DA"/>
    <w:rsid w:val="00DE71F1"/>
    <w:rsid w:val="00DE7767"/>
    <w:rsid w:val="00DE79C2"/>
    <w:rsid w:val="00DE7D42"/>
    <w:rsid w:val="00DF0430"/>
    <w:rsid w:val="00DF27CD"/>
    <w:rsid w:val="00DF2EF4"/>
    <w:rsid w:val="00DF3138"/>
    <w:rsid w:val="00DF3A3E"/>
    <w:rsid w:val="00DF43CF"/>
    <w:rsid w:val="00DF44C5"/>
    <w:rsid w:val="00DF483D"/>
    <w:rsid w:val="00DF4A2F"/>
    <w:rsid w:val="00DF52C3"/>
    <w:rsid w:val="00DF53CD"/>
    <w:rsid w:val="00DF5926"/>
    <w:rsid w:val="00DF5B61"/>
    <w:rsid w:val="00DF5BA4"/>
    <w:rsid w:val="00DF6224"/>
    <w:rsid w:val="00DF63F7"/>
    <w:rsid w:val="00DF65AC"/>
    <w:rsid w:val="00DF6A07"/>
    <w:rsid w:val="00DF6C51"/>
    <w:rsid w:val="00DF75F0"/>
    <w:rsid w:val="00DF7682"/>
    <w:rsid w:val="00DF7AF0"/>
    <w:rsid w:val="00DF7BB2"/>
    <w:rsid w:val="00DF7C33"/>
    <w:rsid w:val="00E0015B"/>
    <w:rsid w:val="00E008EB"/>
    <w:rsid w:val="00E009F9"/>
    <w:rsid w:val="00E00A5F"/>
    <w:rsid w:val="00E00D05"/>
    <w:rsid w:val="00E00E88"/>
    <w:rsid w:val="00E01A19"/>
    <w:rsid w:val="00E01B51"/>
    <w:rsid w:val="00E01FC9"/>
    <w:rsid w:val="00E0245E"/>
    <w:rsid w:val="00E02634"/>
    <w:rsid w:val="00E02A9E"/>
    <w:rsid w:val="00E03767"/>
    <w:rsid w:val="00E03949"/>
    <w:rsid w:val="00E03C73"/>
    <w:rsid w:val="00E04E3D"/>
    <w:rsid w:val="00E05A57"/>
    <w:rsid w:val="00E07225"/>
    <w:rsid w:val="00E0758D"/>
    <w:rsid w:val="00E1038F"/>
    <w:rsid w:val="00E1048E"/>
    <w:rsid w:val="00E130B2"/>
    <w:rsid w:val="00E1326D"/>
    <w:rsid w:val="00E13581"/>
    <w:rsid w:val="00E13BB4"/>
    <w:rsid w:val="00E13C4F"/>
    <w:rsid w:val="00E13F64"/>
    <w:rsid w:val="00E14233"/>
    <w:rsid w:val="00E14B7E"/>
    <w:rsid w:val="00E14B9E"/>
    <w:rsid w:val="00E15CC7"/>
    <w:rsid w:val="00E1662A"/>
    <w:rsid w:val="00E16BB8"/>
    <w:rsid w:val="00E17A67"/>
    <w:rsid w:val="00E20656"/>
    <w:rsid w:val="00E20E63"/>
    <w:rsid w:val="00E213DC"/>
    <w:rsid w:val="00E22313"/>
    <w:rsid w:val="00E2275F"/>
    <w:rsid w:val="00E2312F"/>
    <w:rsid w:val="00E239EB"/>
    <w:rsid w:val="00E241EF"/>
    <w:rsid w:val="00E25978"/>
    <w:rsid w:val="00E2608B"/>
    <w:rsid w:val="00E2627E"/>
    <w:rsid w:val="00E272C0"/>
    <w:rsid w:val="00E301F2"/>
    <w:rsid w:val="00E30EE2"/>
    <w:rsid w:val="00E31395"/>
    <w:rsid w:val="00E32B4E"/>
    <w:rsid w:val="00E33138"/>
    <w:rsid w:val="00E33841"/>
    <w:rsid w:val="00E33C0F"/>
    <w:rsid w:val="00E3562B"/>
    <w:rsid w:val="00E35AB5"/>
    <w:rsid w:val="00E36A05"/>
    <w:rsid w:val="00E36FEA"/>
    <w:rsid w:val="00E3728D"/>
    <w:rsid w:val="00E3737B"/>
    <w:rsid w:val="00E37718"/>
    <w:rsid w:val="00E37885"/>
    <w:rsid w:val="00E37FD2"/>
    <w:rsid w:val="00E40208"/>
    <w:rsid w:val="00E40718"/>
    <w:rsid w:val="00E40826"/>
    <w:rsid w:val="00E41171"/>
    <w:rsid w:val="00E4164F"/>
    <w:rsid w:val="00E417E5"/>
    <w:rsid w:val="00E41EB7"/>
    <w:rsid w:val="00E4229E"/>
    <w:rsid w:val="00E425F1"/>
    <w:rsid w:val="00E426BE"/>
    <w:rsid w:val="00E430F6"/>
    <w:rsid w:val="00E43A6E"/>
    <w:rsid w:val="00E43EF8"/>
    <w:rsid w:val="00E4425F"/>
    <w:rsid w:val="00E44620"/>
    <w:rsid w:val="00E4469E"/>
    <w:rsid w:val="00E44BEE"/>
    <w:rsid w:val="00E44F64"/>
    <w:rsid w:val="00E4518F"/>
    <w:rsid w:val="00E463A3"/>
    <w:rsid w:val="00E46A84"/>
    <w:rsid w:val="00E500EF"/>
    <w:rsid w:val="00E50446"/>
    <w:rsid w:val="00E50FE1"/>
    <w:rsid w:val="00E5190B"/>
    <w:rsid w:val="00E51C1B"/>
    <w:rsid w:val="00E524F3"/>
    <w:rsid w:val="00E52825"/>
    <w:rsid w:val="00E5305C"/>
    <w:rsid w:val="00E530D2"/>
    <w:rsid w:val="00E53102"/>
    <w:rsid w:val="00E53B5A"/>
    <w:rsid w:val="00E53C22"/>
    <w:rsid w:val="00E54246"/>
    <w:rsid w:val="00E55206"/>
    <w:rsid w:val="00E56981"/>
    <w:rsid w:val="00E57635"/>
    <w:rsid w:val="00E57643"/>
    <w:rsid w:val="00E57884"/>
    <w:rsid w:val="00E57D77"/>
    <w:rsid w:val="00E601A4"/>
    <w:rsid w:val="00E60C35"/>
    <w:rsid w:val="00E61134"/>
    <w:rsid w:val="00E6206E"/>
    <w:rsid w:val="00E6220C"/>
    <w:rsid w:val="00E62385"/>
    <w:rsid w:val="00E62F8C"/>
    <w:rsid w:val="00E6313F"/>
    <w:rsid w:val="00E631B4"/>
    <w:rsid w:val="00E63227"/>
    <w:rsid w:val="00E63E57"/>
    <w:rsid w:val="00E63EE8"/>
    <w:rsid w:val="00E648AC"/>
    <w:rsid w:val="00E6508B"/>
    <w:rsid w:val="00E6511D"/>
    <w:rsid w:val="00E6589F"/>
    <w:rsid w:val="00E65C1C"/>
    <w:rsid w:val="00E66155"/>
    <w:rsid w:val="00E66D00"/>
    <w:rsid w:val="00E66DE5"/>
    <w:rsid w:val="00E67D09"/>
    <w:rsid w:val="00E70B3D"/>
    <w:rsid w:val="00E70B54"/>
    <w:rsid w:val="00E71F9A"/>
    <w:rsid w:val="00E72A20"/>
    <w:rsid w:val="00E73B0E"/>
    <w:rsid w:val="00E74372"/>
    <w:rsid w:val="00E74B15"/>
    <w:rsid w:val="00E75599"/>
    <w:rsid w:val="00E76332"/>
    <w:rsid w:val="00E76BD2"/>
    <w:rsid w:val="00E774B5"/>
    <w:rsid w:val="00E77B37"/>
    <w:rsid w:val="00E800C2"/>
    <w:rsid w:val="00E81212"/>
    <w:rsid w:val="00E815AC"/>
    <w:rsid w:val="00E822ED"/>
    <w:rsid w:val="00E82A42"/>
    <w:rsid w:val="00E82F36"/>
    <w:rsid w:val="00E832A6"/>
    <w:rsid w:val="00E83492"/>
    <w:rsid w:val="00E8361B"/>
    <w:rsid w:val="00E8393D"/>
    <w:rsid w:val="00E83FAC"/>
    <w:rsid w:val="00E84446"/>
    <w:rsid w:val="00E84A0B"/>
    <w:rsid w:val="00E84B07"/>
    <w:rsid w:val="00E8515A"/>
    <w:rsid w:val="00E853CC"/>
    <w:rsid w:val="00E855DB"/>
    <w:rsid w:val="00E86371"/>
    <w:rsid w:val="00E86C44"/>
    <w:rsid w:val="00E86EF4"/>
    <w:rsid w:val="00E90509"/>
    <w:rsid w:val="00E909C0"/>
    <w:rsid w:val="00E90FAB"/>
    <w:rsid w:val="00E91281"/>
    <w:rsid w:val="00E913F2"/>
    <w:rsid w:val="00E9150F"/>
    <w:rsid w:val="00E9152A"/>
    <w:rsid w:val="00E92076"/>
    <w:rsid w:val="00E928E9"/>
    <w:rsid w:val="00E9321E"/>
    <w:rsid w:val="00E93524"/>
    <w:rsid w:val="00E940CC"/>
    <w:rsid w:val="00E9417B"/>
    <w:rsid w:val="00E9441F"/>
    <w:rsid w:val="00E94456"/>
    <w:rsid w:val="00E94653"/>
    <w:rsid w:val="00E94D03"/>
    <w:rsid w:val="00E953CF"/>
    <w:rsid w:val="00E954AC"/>
    <w:rsid w:val="00E954B0"/>
    <w:rsid w:val="00E958E9"/>
    <w:rsid w:val="00E95F1B"/>
    <w:rsid w:val="00E964B9"/>
    <w:rsid w:val="00E96696"/>
    <w:rsid w:val="00E971CD"/>
    <w:rsid w:val="00E97630"/>
    <w:rsid w:val="00E97949"/>
    <w:rsid w:val="00EA1C03"/>
    <w:rsid w:val="00EA1C28"/>
    <w:rsid w:val="00EA2329"/>
    <w:rsid w:val="00EA2E76"/>
    <w:rsid w:val="00EA300E"/>
    <w:rsid w:val="00EA304C"/>
    <w:rsid w:val="00EA30D5"/>
    <w:rsid w:val="00EA3425"/>
    <w:rsid w:val="00EA3639"/>
    <w:rsid w:val="00EA46D2"/>
    <w:rsid w:val="00EA4E6F"/>
    <w:rsid w:val="00EA5C52"/>
    <w:rsid w:val="00EA6026"/>
    <w:rsid w:val="00EA70B3"/>
    <w:rsid w:val="00EA722E"/>
    <w:rsid w:val="00EA727E"/>
    <w:rsid w:val="00EA72A8"/>
    <w:rsid w:val="00EB115B"/>
    <w:rsid w:val="00EB1F35"/>
    <w:rsid w:val="00EB1FC8"/>
    <w:rsid w:val="00EB25C7"/>
    <w:rsid w:val="00EB2A7A"/>
    <w:rsid w:val="00EB2D43"/>
    <w:rsid w:val="00EB2D86"/>
    <w:rsid w:val="00EB37B4"/>
    <w:rsid w:val="00EB3DDC"/>
    <w:rsid w:val="00EB4423"/>
    <w:rsid w:val="00EB495B"/>
    <w:rsid w:val="00EB4C22"/>
    <w:rsid w:val="00EB50EF"/>
    <w:rsid w:val="00EB599F"/>
    <w:rsid w:val="00EB6128"/>
    <w:rsid w:val="00EB61BD"/>
    <w:rsid w:val="00EB61D6"/>
    <w:rsid w:val="00EB65A0"/>
    <w:rsid w:val="00EB6D60"/>
    <w:rsid w:val="00EB75D0"/>
    <w:rsid w:val="00EB76C4"/>
    <w:rsid w:val="00EB7A68"/>
    <w:rsid w:val="00EB7E64"/>
    <w:rsid w:val="00EB7EDE"/>
    <w:rsid w:val="00EC0237"/>
    <w:rsid w:val="00EC0B43"/>
    <w:rsid w:val="00EC1386"/>
    <w:rsid w:val="00EC1BBF"/>
    <w:rsid w:val="00EC1C92"/>
    <w:rsid w:val="00EC1CCB"/>
    <w:rsid w:val="00EC29BF"/>
    <w:rsid w:val="00EC2F63"/>
    <w:rsid w:val="00EC2F89"/>
    <w:rsid w:val="00EC39E3"/>
    <w:rsid w:val="00EC39F6"/>
    <w:rsid w:val="00EC3B6E"/>
    <w:rsid w:val="00EC3CE9"/>
    <w:rsid w:val="00EC45C5"/>
    <w:rsid w:val="00EC526F"/>
    <w:rsid w:val="00EC5367"/>
    <w:rsid w:val="00EC580F"/>
    <w:rsid w:val="00EC6C47"/>
    <w:rsid w:val="00EC6FA0"/>
    <w:rsid w:val="00EC78EF"/>
    <w:rsid w:val="00EC79A1"/>
    <w:rsid w:val="00ED0DC0"/>
    <w:rsid w:val="00ED2993"/>
    <w:rsid w:val="00ED3F2D"/>
    <w:rsid w:val="00ED4617"/>
    <w:rsid w:val="00ED4BDD"/>
    <w:rsid w:val="00ED4CE1"/>
    <w:rsid w:val="00ED4F85"/>
    <w:rsid w:val="00ED55BA"/>
    <w:rsid w:val="00ED5B29"/>
    <w:rsid w:val="00ED5ED6"/>
    <w:rsid w:val="00ED60F1"/>
    <w:rsid w:val="00ED6299"/>
    <w:rsid w:val="00ED7170"/>
    <w:rsid w:val="00ED743B"/>
    <w:rsid w:val="00ED74C6"/>
    <w:rsid w:val="00ED7E16"/>
    <w:rsid w:val="00EE18F1"/>
    <w:rsid w:val="00EE1C7B"/>
    <w:rsid w:val="00EE2BDD"/>
    <w:rsid w:val="00EE3640"/>
    <w:rsid w:val="00EE3686"/>
    <w:rsid w:val="00EE4405"/>
    <w:rsid w:val="00EE4480"/>
    <w:rsid w:val="00EE4C56"/>
    <w:rsid w:val="00EE4F5B"/>
    <w:rsid w:val="00EE547C"/>
    <w:rsid w:val="00EE57C4"/>
    <w:rsid w:val="00EE5CA0"/>
    <w:rsid w:val="00EE60C3"/>
    <w:rsid w:val="00EE6790"/>
    <w:rsid w:val="00EE75A3"/>
    <w:rsid w:val="00EE78CC"/>
    <w:rsid w:val="00EE7A95"/>
    <w:rsid w:val="00EF04BF"/>
    <w:rsid w:val="00EF051E"/>
    <w:rsid w:val="00EF0563"/>
    <w:rsid w:val="00EF0FC4"/>
    <w:rsid w:val="00EF124E"/>
    <w:rsid w:val="00EF1D62"/>
    <w:rsid w:val="00EF2304"/>
    <w:rsid w:val="00EF27C4"/>
    <w:rsid w:val="00EF2D0B"/>
    <w:rsid w:val="00EF3E55"/>
    <w:rsid w:val="00EF4601"/>
    <w:rsid w:val="00EF4A55"/>
    <w:rsid w:val="00EF4B24"/>
    <w:rsid w:val="00EF5CB1"/>
    <w:rsid w:val="00EF636B"/>
    <w:rsid w:val="00EF6BDB"/>
    <w:rsid w:val="00EF70C7"/>
    <w:rsid w:val="00F00240"/>
    <w:rsid w:val="00F00294"/>
    <w:rsid w:val="00F00D26"/>
    <w:rsid w:val="00F01254"/>
    <w:rsid w:val="00F01767"/>
    <w:rsid w:val="00F019ED"/>
    <w:rsid w:val="00F01A8F"/>
    <w:rsid w:val="00F01E72"/>
    <w:rsid w:val="00F03A16"/>
    <w:rsid w:val="00F0544D"/>
    <w:rsid w:val="00F05ED5"/>
    <w:rsid w:val="00F0675B"/>
    <w:rsid w:val="00F075CE"/>
    <w:rsid w:val="00F0766F"/>
    <w:rsid w:val="00F07BC6"/>
    <w:rsid w:val="00F10331"/>
    <w:rsid w:val="00F1044C"/>
    <w:rsid w:val="00F107EA"/>
    <w:rsid w:val="00F113D4"/>
    <w:rsid w:val="00F115C3"/>
    <w:rsid w:val="00F1160E"/>
    <w:rsid w:val="00F11B13"/>
    <w:rsid w:val="00F1223A"/>
    <w:rsid w:val="00F12676"/>
    <w:rsid w:val="00F13226"/>
    <w:rsid w:val="00F1343D"/>
    <w:rsid w:val="00F13464"/>
    <w:rsid w:val="00F13D94"/>
    <w:rsid w:val="00F151B7"/>
    <w:rsid w:val="00F15234"/>
    <w:rsid w:val="00F15431"/>
    <w:rsid w:val="00F155EE"/>
    <w:rsid w:val="00F15FBF"/>
    <w:rsid w:val="00F16ABA"/>
    <w:rsid w:val="00F16D4A"/>
    <w:rsid w:val="00F17D39"/>
    <w:rsid w:val="00F200FA"/>
    <w:rsid w:val="00F204E8"/>
    <w:rsid w:val="00F20CC1"/>
    <w:rsid w:val="00F20CF1"/>
    <w:rsid w:val="00F216B7"/>
    <w:rsid w:val="00F2202C"/>
    <w:rsid w:val="00F225E5"/>
    <w:rsid w:val="00F245FD"/>
    <w:rsid w:val="00F24CED"/>
    <w:rsid w:val="00F252ED"/>
    <w:rsid w:val="00F25385"/>
    <w:rsid w:val="00F25812"/>
    <w:rsid w:val="00F25917"/>
    <w:rsid w:val="00F26304"/>
    <w:rsid w:val="00F26EA8"/>
    <w:rsid w:val="00F273E9"/>
    <w:rsid w:val="00F3070A"/>
    <w:rsid w:val="00F30804"/>
    <w:rsid w:val="00F30A4A"/>
    <w:rsid w:val="00F30D5E"/>
    <w:rsid w:val="00F30D65"/>
    <w:rsid w:val="00F30D93"/>
    <w:rsid w:val="00F3110A"/>
    <w:rsid w:val="00F312CC"/>
    <w:rsid w:val="00F3131B"/>
    <w:rsid w:val="00F31CDB"/>
    <w:rsid w:val="00F31FD3"/>
    <w:rsid w:val="00F32B68"/>
    <w:rsid w:val="00F32DDE"/>
    <w:rsid w:val="00F32FF4"/>
    <w:rsid w:val="00F33C54"/>
    <w:rsid w:val="00F34480"/>
    <w:rsid w:val="00F34F31"/>
    <w:rsid w:val="00F3581D"/>
    <w:rsid w:val="00F35D85"/>
    <w:rsid w:val="00F35EBB"/>
    <w:rsid w:val="00F3604D"/>
    <w:rsid w:val="00F364F5"/>
    <w:rsid w:val="00F3652B"/>
    <w:rsid w:val="00F36673"/>
    <w:rsid w:val="00F375E5"/>
    <w:rsid w:val="00F37A5E"/>
    <w:rsid w:val="00F37F18"/>
    <w:rsid w:val="00F4015D"/>
    <w:rsid w:val="00F404B0"/>
    <w:rsid w:val="00F4080A"/>
    <w:rsid w:val="00F40BCD"/>
    <w:rsid w:val="00F41917"/>
    <w:rsid w:val="00F41D4A"/>
    <w:rsid w:val="00F42512"/>
    <w:rsid w:val="00F42F2D"/>
    <w:rsid w:val="00F443DF"/>
    <w:rsid w:val="00F448CF"/>
    <w:rsid w:val="00F45115"/>
    <w:rsid w:val="00F45253"/>
    <w:rsid w:val="00F45377"/>
    <w:rsid w:val="00F4617A"/>
    <w:rsid w:val="00F464BC"/>
    <w:rsid w:val="00F4651C"/>
    <w:rsid w:val="00F4665E"/>
    <w:rsid w:val="00F46DAB"/>
    <w:rsid w:val="00F47410"/>
    <w:rsid w:val="00F47F02"/>
    <w:rsid w:val="00F50650"/>
    <w:rsid w:val="00F510BD"/>
    <w:rsid w:val="00F513C9"/>
    <w:rsid w:val="00F517FD"/>
    <w:rsid w:val="00F52298"/>
    <w:rsid w:val="00F52482"/>
    <w:rsid w:val="00F525B9"/>
    <w:rsid w:val="00F53713"/>
    <w:rsid w:val="00F53DAE"/>
    <w:rsid w:val="00F53FB7"/>
    <w:rsid w:val="00F551A8"/>
    <w:rsid w:val="00F55D6A"/>
    <w:rsid w:val="00F56EC3"/>
    <w:rsid w:val="00F605F1"/>
    <w:rsid w:val="00F60E11"/>
    <w:rsid w:val="00F61215"/>
    <w:rsid w:val="00F6156D"/>
    <w:rsid w:val="00F61B0B"/>
    <w:rsid w:val="00F62465"/>
    <w:rsid w:val="00F62822"/>
    <w:rsid w:val="00F62E5F"/>
    <w:rsid w:val="00F63473"/>
    <w:rsid w:val="00F63E63"/>
    <w:rsid w:val="00F647C2"/>
    <w:rsid w:val="00F64986"/>
    <w:rsid w:val="00F64A51"/>
    <w:rsid w:val="00F66074"/>
    <w:rsid w:val="00F663F0"/>
    <w:rsid w:val="00F67DF8"/>
    <w:rsid w:val="00F706AE"/>
    <w:rsid w:val="00F70E5D"/>
    <w:rsid w:val="00F729B4"/>
    <w:rsid w:val="00F72ACE"/>
    <w:rsid w:val="00F72CAC"/>
    <w:rsid w:val="00F72F04"/>
    <w:rsid w:val="00F742E4"/>
    <w:rsid w:val="00F752B8"/>
    <w:rsid w:val="00F75B8E"/>
    <w:rsid w:val="00F7626D"/>
    <w:rsid w:val="00F77DB3"/>
    <w:rsid w:val="00F81313"/>
    <w:rsid w:val="00F813A4"/>
    <w:rsid w:val="00F813B0"/>
    <w:rsid w:val="00F81D74"/>
    <w:rsid w:val="00F81DC4"/>
    <w:rsid w:val="00F8223F"/>
    <w:rsid w:val="00F82BDB"/>
    <w:rsid w:val="00F83026"/>
    <w:rsid w:val="00F83525"/>
    <w:rsid w:val="00F83DD4"/>
    <w:rsid w:val="00F8433F"/>
    <w:rsid w:val="00F844F3"/>
    <w:rsid w:val="00F847DA"/>
    <w:rsid w:val="00F85430"/>
    <w:rsid w:val="00F859E3"/>
    <w:rsid w:val="00F86463"/>
    <w:rsid w:val="00F86D41"/>
    <w:rsid w:val="00F87388"/>
    <w:rsid w:val="00F875BD"/>
    <w:rsid w:val="00F879DB"/>
    <w:rsid w:val="00F87D8F"/>
    <w:rsid w:val="00F903D6"/>
    <w:rsid w:val="00F91742"/>
    <w:rsid w:val="00F9195B"/>
    <w:rsid w:val="00F92362"/>
    <w:rsid w:val="00F92565"/>
    <w:rsid w:val="00F92EAF"/>
    <w:rsid w:val="00F935CB"/>
    <w:rsid w:val="00F9377D"/>
    <w:rsid w:val="00F93F7E"/>
    <w:rsid w:val="00F9414E"/>
    <w:rsid w:val="00F94624"/>
    <w:rsid w:val="00F94757"/>
    <w:rsid w:val="00F9538C"/>
    <w:rsid w:val="00F95750"/>
    <w:rsid w:val="00F96E4C"/>
    <w:rsid w:val="00F971D8"/>
    <w:rsid w:val="00F9780B"/>
    <w:rsid w:val="00F97B72"/>
    <w:rsid w:val="00FA0E58"/>
    <w:rsid w:val="00FA0EF9"/>
    <w:rsid w:val="00FA2201"/>
    <w:rsid w:val="00FA2740"/>
    <w:rsid w:val="00FA2E18"/>
    <w:rsid w:val="00FA30F4"/>
    <w:rsid w:val="00FA336C"/>
    <w:rsid w:val="00FA33EE"/>
    <w:rsid w:val="00FA38E7"/>
    <w:rsid w:val="00FA3D01"/>
    <w:rsid w:val="00FA42F5"/>
    <w:rsid w:val="00FA53D2"/>
    <w:rsid w:val="00FA54CA"/>
    <w:rsid w:val="00FA5A96"/>
    <w:rsid w:val="00FA6897"/>
    <w:rsid w:val="00FA7946"/>
    <w:rsid w:val="00FA795F"/>
    <w:rsid w:val="00FA79D5"/>
    <w:rsid w:val="00FB092E"/>
    <w:rsid w:val="00FB0A20"/>
    <w:rsid w:val="00FB0CC3"/>
    <w:rsid w:val="00FB18DE"/>
    <w:rsid w:val="00FB1D39"/>
    <w:rsid w:val="00FB2C60"/>
    <w:rsid w:val="00FB3449"/>
    <w:rsid w:val="00FB37E4"/>
    <w:rsid w:val="00FB4DBB"/>
    <w:rsid w:val="00FB51C2"/>
    <w:rsid w:val="00FB562A"/>
    <w:rsid w:val="00FB5F7C"/>
    <w:rsid w:val="00FB60AA"/>
    <w:rsid w:val="00FB618D"/>
    <w:rsid w:val="00FB69A8"/>
    <w:rsid w:val="00FB6EA2"/>
    <w:rsid w:val="00FC00EC"/>
    <w:rsid w:val="00FC05E4"/>
    <w:rsid w:val="00FC0718"/>
    <w:rsid w:val="00FC189B"/>
    <w:rsid w:val="00FC1B91"/>
    <w:rsid w:val="00FC280F"/>
    <w:rsid w:val="00FC363F"/>
    <w:rsid w:val="00FC4175"/>
    <w:rsid w:val="00FC5313"/>
    <w:rsid w:val="00FC53F0"/>
    <w:rsid w:val="00FC5C94"/>
    <w:rsid w:val="00FC6016"/>
    <w:rsid w:val="00FC6160"/>
    <w:rsid w:val="00FC6B04"/>
    <w:rsid w:val="00FC6BD1"/>
    <w:rsid w:val="00FD0DD3"/>
    <w:rsid w:val="00FD1952"/>
    <w:rsid w:val="00FD1E71"/>
    <w:rsid w:val="00FD21D5"/>
    <w:rsid w:val="00FD21E7"/>
    <w:rsid w:val="00FD23A2"/>
    <w:rsid w:val="00FD2964"/>
    <w:rsid w:val="00FD2A81"/>
    <w:rsid w:val="00FD4531"/>
    <w:rsid w:val="00FD4717"/>
    <w:rsid w:val="00FD48CF"/>
    <w:rsid w:val="00FD5104"/>
    <w:rsid w:val="00FD5F37"/>
    <w:rsid w:val="00FD6737"/>
    <w:rsid w:val="00FD7055"/>
    <w:rsid w:val="00FD70BD"/>
    <w:rsid w:val="00FD78D8"/>
    <w:rsid w:val="00FE0942"/>
    <w:rsid w:val="00FE0D0E"/>
    <w:rsid w:val="00FE1017"/>
    <w:rsid w:val="00FE1064"/>
    <w:rsid w:val="00FE2189"/>
    <w:rsid w:val="00FE3934"/>
    <w:rsid w:val="00FE3A4B"/>
    <w:rsid w:val="00FE3A97"/>
    <w:rsid w:val="00FE4EC5"/>
    <w:rsid w:val="00FE4EE0"/>
    <w:rsid w:val="00FE4F89"/>
    <w:rsid w:val="00FE5059"/>
    <w:rsid w:val="00FE52FF"/>
    <w:rsid w:val="00FE5B08"/>
    <w:rsid w:val="00FE640F"/>
    <w:rsid w:val="00FE681D"/>
    <w:rsid w:val="00FE7193"/>
    <w:rsid w:val="00FE7620"/>
    <w:rsid w:val="00FE7B1F"/>
    <w:rsid w:val="00FF08D4"/>
    <w:rsid w:val="00FF0C80"/>
    <w:rsid w:val="00FF2869"/>
    <w:rsid w:val="00FF2A06"/>
    <w:rsid w:val="00FF3D47"/>
    <w:rsid w:val="00FF3F49"/>
    <w:rsid w:val="00FF4442"/>
    <w:rsid w:val="00FF4866"/>
    <w:rsid w:val="00FF49C2"/>
    <w:rsid w:val="00FF5442"/>
    <w:rsid w:val="00FF58C4"/>
    <w:rsid w:val="00FF5F34"/>
    <w:rsid w:val="00FF6099"/>
    <w:rsid w:val="00FF6121"/>
    <w:rsid w:val="00FF62F8"/>
    <w:rsid w:val="00FF68C7"/>
    <w:rsid w:val="00FF6916"/>
    <w:rsid w:val="00FF6AB3"/>
    <w:rsid w:val="00FF6F18"/>
    <w:rsid w:val="00FF7607"/>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CA730"/>
  <w15:docId w15:val="{06EA4D16-4A8F-42FB-BD29-D5022E43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D21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FD21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3A6C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5C1A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D21E7"/>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FD21E7"/>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3A6C9F"/>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rsid w:val="005C1A53"/>
    <w:rPr>
      <w:rFonts w:asciiTheme="majorHAnsi" w:eastAsiaTheme="majorEastAsia" w:hAnsiTheme="majorHAnsi" w:cstheme="majorBidi"/>
      <w:i/>
      <w:iCs/>
      <w:color w:val="2F5496" w:themeColor="accent1" w:themeShade="BF"/>
    </w:rPr>
  </w:style>
  <w:style w:type="paragraph" w:styleId="NaslovTOC">
    <w:name w:val="TOC Heading"/>
    <w:basedOn w:val="Naslov1"/>
    <w:next w:val="Navaden"/>
    <w:uiPriority w:val="39"/>
    <w:unhideWhenUsed/>
    <w:qFormat/>
    <w:rsid w:val="00FD21E7"/>
    <w:pPr>
      <w:outlineLvl w:val="9"/>
    </w:pPr>
    <w:rPr>
      <w:lang w:eastAsia="sl-SI"/>
    </w:rPr>
  </w:style>
  <w:style w:type="paragraph" w:styleId="Kazalovsebine1">
    <w:name w:val="toc 1"/>
    <w:basedOn w:val="Navaden"/>
    <w:next w:val="Navaden"/>
    <w:autoRedefine/>
    <w:uiPriority w:val="39"/>
    <w:unhideWhenUsed/>
    <w:rsid w:val="00F273E9"/>
    <w:pPr>
      <w:tabs>
        <w:tab w:val="right" w:leader="dot" w:pos="9062"/>
      </w:tabs>
      <w:spacing w:after="100"/>
    </w:pPr>
    <w:rPr>
      <w:rFonts w:ascii="Arial" w:hAnsi="Arial" w:cs="Arial"/>
      <w:b/>
      <w:bCs/>
      <w:noProof/>
    </w:rPr>
  </w:style>
  <w:style w:type="paragraph" w:styleId="Kazalovsebine2">
    <w:name w:val="toc 2"/>
    <w:basedOn w:val="Navaden"/>
    <w:next w:val="Navaden"/>
    <w:autoRedefine/>
    <w:uiPriority w:val="39"/>
    <w:unhideWhenUsed/>
    <w:rsid w:val="00FD21E7"/>
    <w:pPr>
      <w:spacing w:after="100"/>
      <w:ind w:left="220"/>
    </w:pPr>
  </w:style>
  <w:style w:type="character" w:styleId="Hiperpovezava">
    <w:name w:val="Hyperlink"/>
    <w:basedOn w:val="Privzetapisavaodstavka"/>
    <w:uiPriority w:val="99"/>
    <w:unhideWhenUsed/>
    <w:rsid w:val="00FD21E7"/>
    <w:rPr>
      <w:color w:val="0563C1" w:themeColor="hyperlink"/>
      <w:u w:val="single"/>
    </w:rPr>
  </w:style>
  <w:style w:type="paragraph" w:styleId="Glava">
    <w:name w:val="header"/>
    <w:basedOn w:val="Navaden"/>
    <w:link w:val="GlavaZnak"/>
    <w:uiPriority w:val="99"/>
    <w:unhideWhenUsed/>
    <w:rsid w:val="00FF6099"/>
    <w:pPr>
      <w:tabs>
        <w:tab w:val="center" w:pos="4536"/>
        <w:tab w:val="right" w:pos="9072"/>
      </w:tabs>
      <w:spacing w:after="0" w:line="240" w:lineRule="auto"/>
    </w:pPr>
  </w:style>
  <w:style w:type="character" w:customStyle="1" w:styleId="GlavaZnak">
    <w:name w:val="Glava Znak"/>
    <w:basedOn w:val="Privzetapisavaodstavka"/>
    <w:link w:val="Glava"/>
    <w:uiPriority w:val="99"/>
    <w:rsid w:val="00FF6099"/>
  </w:style>
  <w:style w:type="paragraph" w:styleId="Noga">
    <w:name w:val="footer"/>
    <w:basedOn w:val="Navaden"/>
    <w:link w:val="NogaZnak"/>
    <w:uiPriority w:val="99"/>
    <w:unhideWhenUsed/>
    <w:rsid w:val="00FF6099"/>
    <w:pPr>
      <w:tabs>
        <w:tab w:val="center" w:pos="4536"/>
        <w:tab w:val="right" w:pos="9072"/>
      </w:tabs>
      <w:spacing w:after="0" w:line="240" w:lineRule="auto"/>
    </w:pPr>
  </w:style>
  <w:style w:type="character" w:customStyle="1" w:styleId="NogaZnak">
    <w:name w:val="Noga Znak"/>
    <w:basedOn w:val="Privzetapisavaodstavka"/>
    <w:link w:val="Noga"/>
    <w:uiPriority w:val="99"/>
    <w:rsid w:val="00FF6099"/>
  </w:style>
  <w:style w:type="paragraph" w:styleId="Odstavekseznama">
    <w:name w:val="List Paragraph"/>
    <w:basedOn w:val="Navaden"/>
    <w:uiPriority w:val="34"/>
    <w:qFormat/>
    <w:rsid w:val="005103EB"/>
    <w:pPr>
      <w:spacing w:after="0" w:line="240" w:lineRule="auto"/>
      <w:ind w:left="720"/>
      <w:contextualSpacing/>
      <w:jc w:val="both"/>
    </w:pPr>
    <w:rPr>
      <w:rFonts w:ascii="Arial" w:eastAsia="Times New Roman" w:hAnsi="Arial" w:cs="Times New Roman"/>
      <w:szCs w:val="24"/>
    </w:rPr>
  </w:style>
  <w:style w:type="paragraph" w:customStyle="1" w:styleId="ZADEVA">
    <w:name w:val="ZADEVA"/>
    <w:basedOn w:val="Navaden"/>
    <w:uiPriority w:val="99"/>
    <w:rsid w:val="00854405"/>
    <w:pPr>
      <w:tabs>
        <w:tab w:val="left" w:pos="1701"/>
      </w:tabs>
      <w:spacing w:after="0" w:line="260" w:lineRule="exact"/>
      <w:ind w:left="1701" w:hanging="1701"/>
    </w:pPr>
    <w:rPr>
      <w:rFonts w:ascii="Arial" w:eastAsia="Times New Roman" w:hAnsi="Arial" w:cs="Times New Roman"/>
      <w:b/>
      <w:sz w:val="20"/>
      <w:szCs w:val="24"/>
      <w:lang w:val="it-IT"/>
    </w:rPr>
  </w:style>
  <w:style w:type="paragraph" w:styleId="Navadensplet">
    <w:name w:val="Normal (Web)"/>
    <w:basedOn w:val="Navaden"/>
    <w:uiPriority w:val="99"/>
    <w:unhideWhenUsed/>
    <w:rsid w:val="00854405"/>
    <w:pPr>
      <w:spacing w:before="100" w:beforeAutospacing="1" w:after="100" w:afterAutospacing="1" w:line="240" w:lineRule="auto"/>
    </w:pPr>
    <w:rPr>
      <w:rFonts w:ascii="Times New Roman" w:eastAsia="Calibri" w:hAnsi="Times New Roman" w:cs="Times New Roman"/>
      <w:sz w:val="24"/>
      <w:szCs w:val="24"/>
      <w:lang w:eastAsia="sl-SI"/>
    </w:rPr>
  </w:style>
  <w:style w:type="paragraph" w:styleId="Kazalovsebine3">
    <w:name w:val="toc 3"/>
    <w:basedOn w:val="Navaden"/>
    <w:next w:val="Navaden"/>
    <w:autoRedefine/>
    <w:uiPriority w:val="39"/>
    <w:unhideWhenUsed/>
    <w:rsid w:val="00854405"/>
    <w:pPr>
      <w:spacing w:after="100"/>
      <w:ind w:left="440"/>
    </w:pPr>
    <w:rPr>
      <w:rFonts w:eastAsiaTheme="minorEastAsia" w:cs="Times New Roman"/>
      <w:lang w:eastAsia="sl-SI"/>
    </w:rPr>
  </w:style>
  <w:style w:type="paragraph" w:styleId="Telobesedila">
    <w:name w:val="Body Text"/>
    <w:basedOn w:val="Navaden"/>
    <w:link w:val="TelobesedilaZnak"/>
    <w:rsid w:val="005C1A53"/>
    <w:pPr>
      <w:spacing w:after="0" w:line="240" w:lineRule="auto"/>
      <w:jc w:val="both"/>
    </w:pPr>
    <w:rPr>
      <w:rFonts w:ascii="Times New Roman" w:eastAsia="Times New Roman" w:hAnsi="Times New Roman" w:cs="Times New Roman"/>
      <w:sz w:val="24"/>
      <w:szCs w:val="24"/>
    </w:rPr>
  </w:style>
  <w:style w:type="character" w:customStyle="1" w:styleId="TelobesedilaZnak">
    <w:name w:val="Telo besedila Znak"/>
    <w:basedOn w:val="Privzetapisavaodstavka"/>
    <w:link w:val="Telobesedila"/>
    <w:rsid w:val="005C1A53"/>
    <w:rPr>
      <w:rFonts w:ascii="Times New Roman" w:eastAsia="Times New Roman" w:hAnsi="Times New Roman" w:cs="Times New Roman"/>
      <w:sz w:val="24"/>
      <w:szCs w:val="24"/>
    </w:rPr>
  </w:style>
  <w:style w:type="paragraph" w:styleId="Kazalovsebine4">
    <w:name w:val="toc 4"/>
    <w:basedOn w:val="Navaden"/>
    <w:next w:val="Navaden"/>
    <w:autoRedefine/>
    <w:uiPriority w:val="39"/>
    <w:unhideWhenUsed/>
    <w:rsid w:val="00AE378A"/>
    <w:pPr>
      <w:spacing w:after="100"/>
      <w:ind w:left="660"/>
    </w:pPr>
  </w:style>
  <w:style w:type="table" w:styleId="Tabelamrea">
    <w:name w:val="Table Grid"/>
    <w:basedOn w:val="Navadnatabela"/>
    <w:rsid w:val="003B6A8B"/>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B6A8B"/>
    <w:pPr>
      <w:suppressAutoHyphens/>
      <w:autoSpaceDN w:val="0"/>
      <w:spacing w:after="0" w:line="240" w:lineRule="auto"/>
      <w:jc w:val="both"/>
      <w:textAlignment w:val="baseline"/>
    </w:pPr>
    <w:rPr>
      <w:rFonts w:ascii="Arial" w:eastAsia="Times New Roman" w:hAnsi="Arial" w:cs="Times New Roman"/>
      <w:kern w:val="3"/>
      <w:szCs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IFZ f"/>
    <w:basedOn w:val="Navaden"/>
    <w:link w:val="Sprotnaopomba-besediloZnak"/>
    <w:rsid w:val="004073D3"/>
    <w:pPr>
      <w:spacing w:after="0" w:line="240" w:lineRule="auto"/>
      <w:jc w:val="both"/>
    </w:pPr>
    <w:rPr>
      <w:rFonts w:ascii="Arial" w:eastAsia="Times New Roman" w:hAnsi="Arial" w:cs="Times New Roman"/>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IFZ f Znak"/>
    <w:basedOn w:val="Privzetapisavaodstavka"/>
    <w:link w:val="Sprotnaopomba-besedilo"/>
    <w:rsid w:val="004073D3"/>
    <w:rPr>
      <w:rFonts w:ascii="Arial" w:eastAsia="Times New Roman" w:hAnsi="Arial" w:cs="Times New Roman"/>
      <w:sz w:val="20"/>
      <w:szCs w:val="20"/>
    </w:rPr>
  </w:style>
  <w:style w:type="character" w:styleId="Sprotnaopomba-sklic">
    <w:name w:val="footnote reference"/>
    <w:aliases w:val="Fussnota,Footnote symbol,Footnote,Footnote number,-E Fußnotenzeichen"/>
    <w:rsid w:val="004073D3"/>
    <w:rPr>
      <w:vertAlign w:val="superscript"/>
    </w:rPr>
  </w:style>
  <w:style w:type="character" w:styleId="Krepko">
    <w:name w:val="Strong"/>
    <w:qFormat/>
    <w:rsid w:val="00EB25C7"/>
    <w:rPr>
      <w:b/>
      <w:bCs/>
    </w:rPr>
  </w:style>
  <w:style w:type="paragraph" w:styleId="Golobesedilo">
    <w:name w:val="Plain Text"/>
    <w:basedOn w:val="Navaden"/>
    <w:link w:val="GolobesediloZnak"/>
    <w:uiPriority w:val="99"/>
    <w:rsid w:val="002149C7"/>
    <w:pPr>
      <w:spacing w:after="0" w:line="240" w:lineRule="auto"/>
    </w:pPr>
    <w:rPr>
      <w:rFonts w:ascii="Courier New" w:eastAsia="Times New Roman" w:hAnsi="Courier New" w:cs="Courier New"/>
      <w:sz w:val="20"/>
      <w:szCs w:val="20"/>
      <w:lang w:eastAsia="sl-SI"/>
    </w:rPr>
  </w:style>
  <w:style w:type="character" w:customStyle="1" w:styleId="GolobesediloZnak">
    <w:name w:val="Golo besedilo Znak"/>
    <w:basedOn w:val="Privzetapisavaodstavka"/>
    <w:link w:val="Golobesedilo"/>
    <w:uiPriority w:val="99"/>
    <w:rsid w:val="002149C7"/>
    <w:rPr>
      <w:rFonts w:ascii="Courier New" w:eastAsia="Times New Roman" w:hAnsi="Courier New" w:cs="Courier New"/>
      <w:sz w:val="20"/>
      <w:szCs w:val="20"/>
      <w:lang w:eastAsia="sl-SI"/>
    </w:rPr>
  </w:style>
  <w:style w:type="character" w:styleId="Pripombasklic">
    <w:name w:val="annotation reference"/>
    <w:uiPriority w:val="99"/>
    <w:rsid w:val="00F83DD4"/>
    <w:rPr>
      <w:sz w:val="16"/>
      <w:szCs w:val="16"/>
    </w:rPr>
  </w:style>
  <w:style w:type="paragraph" w:styleId="Pripombabesedilo">
    <w:name w:val="annotation text"/>
    <w:basedOn w:val="Navaden"/>
    <w:link w:val="PripombabesediloZnak"/>
    <w:uiPriority w:val="99"/>
    <w:semiHidden/>
    <w:rsid w:val="00F83DD4"/>
    <w:pPr>
      <w:spacing w:after="0" w:line="240" w:lineRule="auto"/>
      <w:jc w:val="both"/>
    </w:pPr>
    <w:rPr>
      <w:rFonts w:ascii="Arial" w:eastAsia="Times New Roman" w:hAnsi="Arial" w:cs="Times New Roman"/>
      <w:sz w:val="20"/>
      <w:szCs w:val="20"/>
    </w:rPr>
  </w:style>
  <w:style w:type="character" w:customStyle="1" w:styleId="PripombabesediloZnak">
    <w:name w:val="Pripomba – besedilo Znak"/>
    <w:basedOn w:val="Privzetapisavaodstavka"/>
    <w:link w:val="Pripombabesedilo"/>
    <w:uiPriority w:val="99"/>
    <w:semiHidden/>
    <w:rsid w:val="00F83DD4"/>
    <w:rPr>
      <w:rFonts w:ascii="Arial" w:eastAsia="Times New Roman" w:hAnsi="Arial" w:cs="Times New Roman"/>
      <w:sz w:val="20"/>
      <w:szCs w:val="20"/>
    </w:rPr>
  </w:style>
  <w:style w:type="paragraph" w:styleId="Besedilooblaka">
    <w:name w:val="Balloon Text"/>
    <w:basedOn w:val="Navaden"/>
    <w:link w:val="BesedilooblakaZnak"/>
    <w:uiPriority w:val="99"/>
    <w:semiHidden/>
    <w:unhideWhenUsed/>
    <w:rsid w:val="00F83DD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83DD4"/>
    <w:rPr>
      <w:rFonts w:ascii="Segoe UI" w:hAnsi="Segoe UI" w:cs="Segoe UI"/>
      <w:sz w:val="18"/>
      <w:szCs w:val="18"/>
    </w:rPr>
  </w:style>
  <w:style w:type="paragraph" w:customStyle="1" w:styleId="alineazaodstavkom1">
    <w:name w:val="alineazaodstavkom1"/>
    <w:basedOn w:val="Navaden"/>
    <w:rsid w:val="00F83DD4"/>
    <w:pPr>
      <w:spacing w:after="0" w:line="240" w:lineRule="auto"/>
      <w:ind w:left="425" w:hanging="425"/>
      <w:jc w:val="both"/>
    </w:pPr>
    <w:rPr>
      <w:rFonts w:ascii="Arial" w:eastAsia="Times New Roman" w:hAnsi="Arial" w:cs="Arial"/>
      <w:lang w:eastAsia="sl-SI"/>
    </w:rPr>
  </w:style>
  <w:style w:type="paragraph" w:customStyle="1" w:styleId="odstavek1">
    <w:name w:val="odstavek1"/>
    <w:basedOn w:val="Navaden"/>
    <w:rsid w:val="00F83DD4"/>
    <w:pPr>
      <w:spacing w:before="240" w:after="0" w:line="240" w:lineRule="auto"/>
      <w:ind w:firstLine="1021"/>
      <w:jc w:val="both"/>
    </w:pPr>
    <w:rPr>
      <w:rFonts w:ascii="Arial" w:eastAsia="Times New Roman" w:hAnsi="Arial" w:cs="Arial"/>
      <w:lang w:eastAsia="sl-SI"/>
    </w:rPr>
  </w:style>
  <w:style w:type="character" w:styleId="SledenaHiperpovezava">
    <w:name w:val="FollowedHyperlink"/>
    <w:basedOn w:val="Privzetapisavaodstavka"/>
    <w:uiPriority w:val="99"/>
    <w:semiHidden/>
    <w:unhideWhenUsed/>
    <w:rsid w:val="00DB739E"/>
    <w:rPr>
      <w:color w:val="954F72"/>
      <w:u w:val="single"/>
    </w:rPr>
  </w:style>
  <w:style w:type="paragraph" w:customStyle="1" w:styleId="msonormal0">
    <w:name w:val="msonormal"/>
    <w:basedOn w:val="Navaden"/>
    <w:rsid w:val="00DB739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01">
    <w:name w:val="xl101"/>
    <w:basedOn w:val="Navaden"/>
    <w:rsid w:val="00DB739E"/>
    <w:pP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02">
    <w:name w:val="xl102"/>
    <w:basedOn w:val="Navaden"/>
    <w:rsid w:val="00DB7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l-SI"/>
    </w:rPr>
  </w:style>
  <w:style w:type="paragraph" w:customStyle="1" w:styleId="xl103">
    <w:name w:val="xl103"/>
    <w:basedOn w:val="Navaden"/>
    <w:rsid w:val="00DB7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l-SI"/>
    </w:rPr>
  </w:style>
  <w:style w:type="paragraph" w:customStyle="1" w:styleId="xl104">
    <w:name w:val="xl104"/>
    <w:basedOn w:val="Navaden"/>
    <w:rsid w:val="00DB739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18"/>
      <w:szCs w:val="18"/>
      <w:lang w:eastAsia="sl-SI"/>
    </w:rPr>
  </w:style>
  <w:style w:type="paragraph" w:customStyle="1" w:styleId="xl105">
    <w:name w:val="xl105"/>
    <w:basedOn w:val="Navaden"/>
    <w:rsid w:val="00DB739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18"/>
      <w:szCs w:val="18"/>
      <w:lang w:eastAsia="sl-SI"/>
    </w:rPr>
  </w:style>
  <w:style w:type="paragraph" w:customStyle="1" w:styleId="xl106">
    <w:name w:val="xl106"/>
    <w:basedOn w:val="Navaden"/>
    <w:rsid w:val="00DB739E"/>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07">
    <w:name w:val="xl107"/>
    <w:basedOn w:val="Navaden"/>
    <w:rsid w:val="00DB7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08">
    <w:name w:val="xl108"/>
    <w:basedOn w:val="Navaden"/>
    <w:rsid w:val="00DB739E"/>
    <w:pPr>
      <w:spacing w:before="100" w:beforeAutospacing="1" w:after="100" w:afterAutospacing="1" w:line="240" w:lineRule="auto"/>
      <w:textAlignment w:val="center"/>
    </w:pPr>
    <w:rPr>
      <w:rFonts w:ascii="Arial" w:eastAsia="Times New Roman" w:hAnsi="Arial" w:cs="Arial"/>
      <w:sz w:val="18"/>
      <w:szCs w:val="18"/>
      <w:lang w:eastAsia="sl-SI"/>
    </w:rPr>
  </w:style>
  <w:style w:type="character" w:customStyle="1" w:styleId="Nerazreenaomemba1">
    <w:name w:val="Nerazrešena omemba1"/>
    <w:basedOn w:val="Privzetapisavaodstavka"/>
    <w:uiPriority w:val="99"/>
    <w:semiHidden/>
    <w:unhideWhenUsed/>
    <w:rsid w:val="00800E19"/>
    <w:rPr>
      <w:color w:val="808080"/>
      <w:shd w:val="clear" w:color="auto" w:fill="E6E6E6"/>
    </w:rPr>
  </w:style>
  <w:style w:type="character" w:customStyle="1" w:styleId="Nerazreenaomemba2">
    <w:name w:val="Nerazrešena omemba2"/>
    <w:basedOn w:val="Privzetapisavaodstavka"/>
    <w:uiPriority w:val="99"/>
    <w:semiHidden/>
    <w:unhideWhenUsed/>
    <w:rsid w:val="00FA54CA"/>
    <w:rPr>
      <w:color w:val="808080"/>
      <w:shd w:val="clear" w:color="auto" w:fill="E6E6E6"/>
    </w:rPr>
  </w:style>
  <w:style w:type="paragraph" w:customStyle="1" w:styleId="xl67">
    <w:name w:val="xl67"/>
    <w:basedOn w:val="Navaden"/>
    <w:rsid w:val="001D6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8">
    <w:name w:val="xl68"/>
    <w:basedOn w:val="Navaden"/>
    <w:rsid w:val="001D6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sl-SI"/>
    </w:rPr>
  </w:style>
  <w:style w:type="paragraph" w:customStyle="1" w:styleId="xl69">
    <w:name w:val="xl69"/>
    <w:basedOn w:val="Navaden"/>
    <w:rsid w:val="001D6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sl-SI"/>
    </w:rPr>
  </w:style>
  <w:style w:type="paragraph" w:customStyle="1" w:styleId="xl70">
    <w:name w:val="xl70"/>
    <w:basedOn w:val="Navaden"/>
    <w:rsid w:val="001D6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65">
    <w:name w:val="xl65"/>
    <w:basedOn w:val="Navaden"/>
    <w:rsid w:val="00DC6DF9"/>
    <w:pPr>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66">
    <w:name w:val="xl66"/>
    <w:basedOn w:val="Navaden"/>
    <w:rsid w:val="00DC6DF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color w:val="000000"/>
      <w:sz w:val="16"/>
      <w:szCs w:val="16"/>
      <w:lang w:eastAsia="sl-SI"/>
    </w:rPr>
  </w:style>
  <w:style w:type="character" w:customStyle="1" w:styleId="Nerazreenaomemba3">
    <w:name w:val="Nerazrešena omemba3"/>
    <w:basedOn w:val="Privzetapisavaodstavka"/>
    <w:uiPriority w:val="99"/>
    <w:semiHidden/>
    <w:unhideWhenUsed/>
    <w:rsid w:val="00072A69"/>
    <w:rPr>
      <w:color w:val="808080"/>
      <w:shd w:val="clear" w:color="auto" w:fill="E6E6E6"/>
    </w:rPr>
  </w:style>
  <w:style w:type="paragraph" w:styleId="Zadevapripombe">
    <w:name w:val="annotation subject"/>
    <w:basedOn w:val="Pripombabesedilo"/>
    <w:next w:val="Pripombabesedilo"/>
    <w:link w:val="ZadevapripombeZnak"/>
    <w:uiPriority w:val="99"/>
    <w:semiHidden/>
    <w:unhideWhenUsed/>
    <w:rsid w:val="00F70E5D"/>
    <w:pPr>
      <w:spacing w:after="160"/>
      <w:jc w:val="left"/>
    </w:pPr>
    <w:rPr>
      <w:rFonts w:asciiTheme="minorHAnsi" w:eastAsiaTheme="minorHAnsi" w:hAnsiTheme="minorHAnsi" w:cstheme="minorBidi"/>
      <w:b/>
      <w:bCs/>
    </w:rPr>
  </w:style>
  <w:style w:type="character" w:customStyle="1" w:styleId="ZadevapripombeZnak">
    <w:name w:val="Zadeva pripombe Znak"/>
    <w:basedOn w:val="PripombabesediloZnak"/>
    <w:link w:val="Zadevapripombe"/>
    <w:uiPriority w:val="99"/>
    <w:semiHidden/>
    <w:rsid w:val="00F70E5D"/>
    <w:rPr>
      <w:rFonts w:ascii="Arial" w:eastAsia="Times New Roman" w:hAnsi="Arial" w:cs="Times New Roman"/>
      <w:b/>
      <w:bCs/>
      <w:sz w:val="20"/>
      <w:szCs w:val="20"/>
    </w:rPr>
  </w:style>
  <w:style w:type="character" w:customStyle="1" w:styleId="Nerazreenaomemba4">
    <w:name w:val="Nerazrešena omemba4"/>
    <w:basedOn w:val="Privzetapisavaodstavka"/>
    <w:uiPriority w:val="99"/>
    <w:semiHidden/>
    <w:unhideWhenUsed/>
    <w:rsid w:val="00170F19"/>
    <w:rPr>
      <w:color w:val="605E5C"/>
      <w:shd w:val="clear" w:color="auto" w:fill="E1DFDD"/>
    </w:rPr>
  </w:style>
  <w:style w:type="paragraph" w:customStyle="1" w:styleId="xl71">
    <w:name w:val="xl71"/>
    <w:basedOn w:val="Navaden"/>
    <w:rsid w:val="007E62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2">
    <w:name w:val="xl72"/>
    <w:basedOn w:val="Navaden"/>
    <w:rsid w:val="007E62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sl-SI"/>
    </w:rPr>
  </w:style>
  <w:style w:type="paragraph" w:customStyle="1" w:styleId="xl73">
    <w:name w:val="xl73"/>
    <w:basedOn w:val="Navaden"/>
    <w:rsid w:val="007E62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sl-SI"/>
    </w:rPr>
  </w:style>
  <w:style w:type="paragraph" w:customStyle="1" w:styleId="xl74">
    <w:name w:val="xl74"/>
    <w:basedOn w:val="Navaden"/>
    <w:rsid w:val="007E62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5">
    <w:name w:val="xl75"/>
    <w:basedOn w:val="Navaden"/>
    <w:rsid w:val="007E62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sl-SI"/>
    </w:rPr>
  </w:style>
  <w:style w:type="paragraph" w:customStyle="1" w:styleId="xl76">
    <w:name w:val="xl76"/>
    <w:basedOn w:val="Navaden"/>
    <w:rsid w:val="007E62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sl-SI"/>
    </w:rPr>
  </w:style>
  <w:style w:type="paragraph" w:customStyle="1" w:styleId="xl77">
    <w:name w:val="xl77"/>
    <w:basedOn w:val="Navaden"/>
    <w:rsid w:val="007E62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78">
    <w:name w:val="xl78"/>
    <w:basedOn w:val="Navaden"/>
    <w:rsid w:val="007E629B"/>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0000"/>
      <w:sz w:val="16"/>
      <w:szCs w:val="16"/>
      <w:lang w:eastAsia="sl-SI"/>
    </w:rPr>
  </w:style>
  <w:style w:type="paragraph" w:customStyle="1" w:styleId="xl79">
    <w:name w:val="xl79"/>
    <w:basedOn w:val="Navaden"/>
    <w:rsid w:val="007E629B"/>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sl-SI"/>
    </w:rPr>
  </w:style>
  <w:style w:type="paragraph" w:customStyle="1" w:styleId="xl80">
    <w:name w:val="xl80"/>
    <w:basedOn w:val="Navaden"/>
    <w:rsid w:val="007E629B"/>
    <w:pPr>
      <w:spacing w:before="100" w:beforeAutospacing="1" w:after="100" w:afterAutospacing="1" w:line="240" w:lineRule="auto"/>
      <w:textAlignment w:val="center"/>
    </w:pPr>
    <w:rPr>
      <w:rFonts w:ascii="Arial" w:eastAsia="Times New Roman" w:hAnsi="Arial" w:cs="Arial"/>
      <w:color w:val="000000"/>
      <w:sz w:val="24"/>
      <w:szCs w:val="24"/>
      <w:lang w:eastAsia="sl-SI"/>
    </w:rPr>
  </w:style>
  <w:style w:type="paragraph" w:customStyle="1" w:styleId="xl81">
    <w:name w:val="xl81"/>
    <w:basedOn w:val="Navaden"/>
    <w:rsid w:val="007E629B"/>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sl-SI"/>
    </w:rPr>
  </w:style>
  <w:style w:type="paragraph" w:customStyle="1" w:styleId="xl82">
    <w:name w:val="xl82"/>
    <w:basedOn w:val="Navaden"/>
    <w:rsid w:val="007E629B"/>
    <w:pPr>
      <w:spacing w:before="100" w:beforeAutospacing="1" w:after="100" w:afterAutospacing="1" w:line="240" w:lineRule="auto"/>
      <w:textAlignment w:val="center"/>
    </w:pPr>
    <w:rPr>
      <w:rFonts w:ascii="Arial" w:eastAsia="Times New Roman" w:hAnsi="Arial" w:cs="Arial"/>
      <w:color w:val="000000"/>
      <w:sz w:val="24"/>
      <w:szCs w:val="24"/>
      <w:lang w:eastAsia="sl-SI"/>
    </w:rPr>
  </w:style>
  <w:style w:type="paragraph" w:customStyle="1" w:styleId="xl83">
    <w:name w:val="xl83"/>
    <w:basedOn w:val="Navaden"/>
    <w:rsid w:val="007E629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3D06E0"/>
    <w:pPr>
      <w:spacing w:after="0" w:line="240" w:lineRule="auto"/>
    </w:pPr>
  </w:style>
  <w:style w:type="character" w:styleId="Nerazreenaomemba">
    <w:name w:val="Unresolved Mention"/>
    <w:basedOn w:val="Privzetapisavaodstavka"/>
    <w:uiPriority w:val="99"/>
    <w:semiHidden/>
    <w:unhideWhenUsed/>
    <w:rsid w:val="00CD57EE"/>
    <w:rPr>
      <w:color w:val="605E5C"/>
      <w:shd w:val="clear" w:color="auto" w:fill="E1DFDD"/>
    </w:rPr>
  </w:style>
  <w:style w:type="paragraph" w:styleId="Kazalovsebine5">
    <w:name w:val="toc 5"/>
    <w:basedOn w:val="Navaden"/>
    <w:next w:val="Navaden"/>
    <w:autoRedefine/>
    <w:uiPriority w:val="39"/>
    <w:unhideWhenUsed/>
    <w:rsid w:val="00324D7C"/>
    <w:pPr>
      <w:spacing w:after="100"/>
      <w:ind w:left="880"/>
    </w:pPr>
    <w:rPr>
      <w:rFonts w:eastAsiaTheme="minorEastAsia"/>
      <w:lang w:eastAsia="sl-SI"/>
    </w:rPr>
  </w:style>
  <w:style w:type="paragraph" w:styleId="Kazalovsebine6">
    <w:name w:val="toc 6"/>
    <w:basedOn w:val="Navaden"/>
    <w:next w:val="Navaden"/>
    <w:autoRedefine/>
    <w:uiPriority w:val="39"/>
    <w:unhideWhenUsed/>
    <w:rsid w:val="00324D7C"/>
    <w:pPr>
      <w:spacing w:after="100"/>
      <w:ind w:left="1100"/>
    </w:pPr>
    <w:rPr>
      <w:rFonts w:eastAsiaTheme="minorEastAsia"/>
      <w:lang w:eastAsia="sl-SI"/>
    </w:rPr>
  </w:style>
  <w:style w:type="paragraph" w:styleId="Kazalovsebine7">
    <w:name w:val="toc 7"/>
    <w:basedOn w:val="Navaden"/>
    <w:next w:val="Navaden"/>
    <w:autoRedefine/>
    <w:uiPriority w:val="39"/>
    <w:unhideWhenUsed/>
    <w:rsid w:val="00324D7C"/>
    <w:pPr>
      <w:spacing w:after="100"/>
      <w:ind w:left="1320"/>
    </w:pPr>
    <w:rPr>
      <w:rFonts w:eastAsiaTheme="minorEastAsia"/>
      <w:lang w:eastAsia="sl-SI"/>
    </w:rPr>
  </w:style>
  <w:style w:type="paragraph" w:styleId="Kazalovsebine8">
    <w:name w:val="toc 8"/>
    <w:basedOn w:val="Navaden"/>
    <w:next w:val="Navaden"/>
    <w:autoRedefine/>
    <w:uiPriority w:val="39"/>
    <w:unhideWhenUsed/>
    <w:rsid w:val="00324D7C"/>
    <w:pPr>
      <w:spacing w:after="100"/>
      <w:ind w:left="1540"/>
    </w:pPr>
    <w:rPr>
      <w:rFonts w:eastAsiaTheme="minorEastAsia"/>
      <w:lang w:eastAsia="sl-SI"/>
    </w:rPr>
  </w:style>
  <w:style w:type="paragraph" w:styleId="Kazalovsebine9">
    <w:name w:val="toc 9"/>
    <w:basedOn w:val="Navaden"/>
    <w:next w:val="Navaden"/>
    <w:autoRedefine/>
    <w:uiPriority w:val="39"/>
    <w:unhideWhenUsed/>
    <w:rsid w:val="00324D7C"/>
    <w:pPr>
      <w:spacing w:after="100"/>
      <w:ind w:left="1760"/>
    </w:pPr>
    <w:rPr>
      <w:rFonts w:eastAsiaTheme="minorEastAsia"/>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000">
      <w:bodyDiv w:val="1"/>
      <w:marLeft w:val="0"/>
      <w:marRight w:val="0"/>
      <w:marTop w:val="0"/>
      <w:marBottom w:val="0"/>
      <w:divBdr>
        <w:top w:val="none" w:sz="0" w:space="0" w:color="auto"/>
        <w:left w:val="none" w:sz="0" w:space="0" w:color="auto"/>
        <w:bottom w:val="none" w:sz="0" w:space="0" w:color="auto"/>
        <w:right w:val="none" w:sz="0" w:space="0" w:color="auto"/>
      </w:divBdr>
    </w:div>
    <w:div w:id="15735092">
      <w:bodyDiv w:val="1"/>
      <w:marLeft w:val="0"/>
      <w:marRight w:val="0"/>
      <w:marTop w:val="0"/>
      <w:marBottom w:val="0"/>
      <w:divBdr>
        <w:top w:val="none" w:sz="0" w:space="0" w:color="auto"/>
        <w:left w:val="none" w:sz="0" w:space="0" w:color="auto"/>
        <w:bottom w:val="none" w:sz="0" w:space="0" w:color="auto"/>
        <w:right w:val="none" w:sz="0" w:space="0" w:color="auto"/>
      </w:divBdr>
    </w:div>
    <w:div w:id="41178437">
      <w:bodyDiv w:val="1"/>
      <w:marLeft w:val="0"/>
      <w:marRight w:val="0"/>
      <w:marTop w:val="0"/>
      <w:marBottom w:val="0"/>
      <w:divBdr>
        <w:top w:val="none" w:sz="0" w:space="0" w:color="auto"/>
        <w:left w:val="none" w:sz="0" w:space="0" w:color="auto"/>
        <w:bottom w:val="none" w:sz="0" w:space="0" w:color="auto"/>
        <w:right w:val="none" w:sz="0" w:space="0" w:color="auto"/>
      </w:divBdr>
    </w:div>
    <w:div w:id="41444679">
      <w:bodyDiv w:val="1"/>
      <w:marLeft w:val="0"/>
      <w:marRight w:val="0"/>
      <w:marTop w:val="0"/>
      <w:marBottom w:val="0"/>
      <w:divBdr>
        <w:top w:val="none" w:sz="0" w:space="0" w:color="auto"/>
        <w:left w:val="none" w:sz="0" w:space="0" w:color="auto"/>
        <w:bottom w:val="none" w:sz="0" w:space="0" w:color="auto"/>
        <w:right w:val="none" w:sz="0" w:space="0" w:color="auto"/>
      </w:divBdr>
    </w:div>
    <w:div w:id="45032409">
      <w:bodyDiv w:val="1"/>
      <w:marLeft w:val="0"/>
      <w:marRight w:val="0"/>
      <w:marTop w:val="0"/>
      <w:marBottom w:val="0"/>
      <w:divBdr>
        <w:top w:val="none" w:sz="0" w:space="0" w:color="auto"/>
        <w:left w:val="none" w:sz="0" w:space="0" w:color="auto"/>
        <w:bottom w:val="none" w:sz="0" w:space="0" w:color="auto"/>
        <w:right w:val="none" w:sz="0" w:space="0" w:color="auto"/>
      </w:divBdr>
    </w:div>
    <w:div w:id="57437792">
      <w:bodyDiv w:val="1"/>
      <w:marLeft w:val="0"/>
      <w:marRight w:val="0"/>
      <w:marTop w:val="0"/>
      <w:marBottom w:val="0"/>
      <w:divBdr>
        <w:top w:val="none" w:sz="0" w:space="0" w:color="auto"/>
        <w:left w:val="none" w:sz="0" w:space="0" w:color="auto"/>
        <w:bottom w:val="none" w:sz="0" w:space="0" w:color="auto"/>
        <w:right w:val="none" w:sz="0" w:space="0" w:color="auto"/>
      </w:divBdr>
    </w:div>
    <w:div w:id="59325237">
      <w:bodyDiv w:val="1"/>
      <w:marLeft w:val="0"/>
      <w:marRight w:val="0"/>
      <w:marTop w:val="0"/>
      <w:marBottom w:val="0"/>
      <w:divBdr>
        <w:top w:val="none" w:sz="0" w:space="0" w:color="auto"/>
        <w:left w:val="none" w:sz="0" w:space="0" w:color="auto"/>
        <w:bottom w:val="none" w:sz="0" w:space="0" w:color="auto"/>
        <w:right w:val="none" w:sz="0" w:space="0" w:color="auto"/>
      </w:divBdr>
    </w:div>
    <w:div w:id="61607006">
      <w:bodyDiv w:val="1"/>
      <w:marLeft w:val="0"/>
      <w:marRight w:val="0"/>
      <w:marTop w:val="0"/>
      <w:marBottom w:val="0"/>
      <w:divBdr>
        <w:top w:val="none" w:sz="0" w:space="0" w:color="auto"/>
        <w:left w:val="none" w:sz="0" w:space="0" w:color="auto"/>
        <w:bottom w:val="none" w:sz="0" w:space="0" w:color="auto"/>
        <w:right w:val="none" w:sz="0" w:space="0" w:color="auto"/>
      </w:divBdr>
    </w:div>
    <w:div w:id="67073668">
      <w:bodyDiv w:val="1"/>
      <w:marLeft w:val="0"/>
      <w:marRight w:val="0"/>
      <w:marTop w:val="0"/>
      <w:marBottom w:val="0"/>
      <w:divBdr>
        <w:top w:val="none" w:sz="0" w:space="0" w:color="auto"/>
        <w:left w:val="none" w:sz="0" w:space="0" w:color="auto"/>
        <w:bottom w:val="none" w:sz="0" w:space="0" w:color="auto"/>
        <w:right w:val="none" w:sz="0" w:space="0" w:color="auto"/>
      </w:divBdr>
    </w:div>
    <w:div w:id="68770844">
      <w:bodyDiv w:val="1"/>
      <w:marLeft w:val="0"/>
      <w:marRight w:val="0"/>
      <w:marTop w:val="0"/>
      <w:marBottom w:val="0"/>
      <w:divBdr>
        <w:top w:val="none" w:sz="0" w:space="0" w:color="auto"/>
        <w:left w:val="none" w:sz="0" w:space="0" w:color="auto"/>
        <w:bottom w:val="none" w:sz="0" w:space="0" w:color="auto"/>
        <w:right w:val="none" w:sz="0" w:space="0" w:color="auto"/>
      </w:divBdr>
    </w:div>
    <w:div w:id="70585823">
      <w:bodyDiv w:val="1"/>
      <w:marLeft w:val="0"/>
      <w:marRight w:val="0"/>
      <w:marTop w:val="0"/>
      <w:marBottom w:val="0"/>
      <w:divBdr>
        <w:top w:val="none" w:sz="0" w:space="0" w:color="auto"/>
        <w:left w:val="none" w:sz="0" w:space="0" w:color="auto"/>
        <w:bottom w:val="none" w:sz="0" w:space="0" w:color="auto"/>
        <w:right w:val="none" w:sz="0" w:space="0" w:color="auto"/>
      </w:divBdr>
    </w:div>
    <w:div w:id="72699582">
      <w:bodyDiv w:val="1"/>
      <w:marLeft w:val="0"/>
      <w:marRight w:val="0"/>
      <w:marTop w:val="0"/>
      <w:marBottom w:val="0"/>
      <w:divBdr>
        <w:top w:val="none" w:sz="0" w:space="0" w:color="auto"/>
        <w:left w:val="none" w:sz="0" w:space="0" w:color="auto"/>
        <w:bottom w:val="none" w:sz="0" w:space="0" w:color="auto"/>
        <w:right w:val="none" w:sz="0" w:space="0" w:color="auto"/>
      </w:divBdr>
    </w:div>
    <w:div w:id="77530765">
      <w:bodyDiv w:val="1"/>
      <w:marLeft w:val="0"/>
      <w:marRight w:val="0"/>
      <w:marTop w:val="0"/>
      <w:marBottom w:val="0"/>
      <w:divBdr>
        <w:top w:val="none" w:sz="0" w:space="0" w:color="auto"/>
        <w:left w:val="none" w:sz="0" w:space="0" w:color="auto"/>
        <w:bottom w:val="none" w:sz="0" w:space="0" w:color="auto"/>
        <w:right w:val="none" w:sz="0" w:space="0" w:color="auto"/>
      </w:divBdr>
    </w:div>
    <w:div w:id="78335727">
      <w:bodyDiv w:val="1"/>
      <w:marLeft w:val="0"/>
      <w:marRight w:val="0"/>
      <w:marTop w:val="0"/>
      <w:marBottom w:val="0"/>
      <w:divBdr>
        <w:top w:val="none" w:sz="0" w:space="0" w:color="auto"/>
        <w:left w:val="none" w:sz="0" w:space="0" w:color="auto"/>
        <w:bottom w:val="none" w:sz="0" w:space="0" w:color="auto"/>
        <w:right w:val="none" w:sz="0" w:space="0" w:color="auto"/>
      </w:divBdr>
    </w:div>
    <w:div w:id="79763129">
      <w:bodyDiv w:val="1"/>
      <w:marLeft w:val="0"/>
      <w:marRight w:val="0"/>
      <w:marTop w:val="0"/>
      <w:marBottom w:val="0"/>
      <w:divBdr>
        <w:top w:val="none" w:sz="0" w:space="0" w:color="auto"/>
        <w:left w:val="none" w:sz="0" w:space="0" w:color="auto"/>
        <w:bottom w:val="none" w:sz="0" w:space="0" w:color="auto"/>
        <w:right w:val="none" w:sz="0" w:space="0" w:color="auto"/>
      </w:divBdr>
    </w:div>
    <w:div w:id="82532506">
      <w:bodyDiv w:val="1"/>
      <w:marLeft w:val="0"/>
      <w:marRight w:val="0"/>
      <w:marTop w:val="0"/>
      <w:marBottom w:val="0"/>
      <w:divBdr>
        <w:top w:val="none" w:sz="0" w:space="0" w:color="auto"/>
        <w:left w:val="none" w:sz="0" w:space="0" w:color="auto"/>
        <w:bottom w:val="none" w:sz="0" w:space="0" w:color="auto"/>
        <w:right w:val="none" w:sz="0" w:space="0" w:color="auto"/>
      </w:divBdr>
    </w:div>
    <w:div w:id="87890589">
      <w:bodyDiv w:val="1"/>
      <w:marLeft w:val="0"/>
      <w:marRight w:val="0"/>
      <w:marTop w:val="0"/>
      <w:marBottom w:val="0"/>
      <w:divBdr>
        <w:top w:val="none" w:sz="0" w:space="0" w:color="auto"/>
        <w:left w:val="none" w:sz="0" w:space="0" w:color="auto"/>
        <w:bottom w:val="none" w:sz="0" w:space="0" w:color="auto"/>
        <w:right w:val="none" w:sz="0" w:space="0" w:color="auto"/>
      </w:divBdr>
    </w:div>
    <w:div w:id="90440350">
      <w:bodyDiv w:val="1"/>
      <w:marLeft w:val="0"/>
      <w:marRight w:val="0"/>
      <w:marTop w:val="0"/>
      <w:marBottom w:val="0"/>
      <w:divBdr>
        <w:top w:val="none" w:sz="0" w:space="0" w:color="auto"/>
        <w:left w:val="none" w:sz="0" w:space="0" w:color="auto"/>
        <w:bottom w:val="none" w:sz="0" w:space="0" w:color="auto"/>
        <w:right w:val="none" w:sz="0" w:space="0" w:color="auto"/>
      </w:divBdr>
    </w:div>
    <w:div w:id="96293030">
      <w:bodyDiv w:val="1"/>
      <w:marLeft w:val="0"/>
      <w:marRight w:val="0"/>
      <w:marTop w:val="0"/>
      <w:marBottom w:val="0"/>
      <w:divBdr>
        <w:top w:val="none" w:sz="0" w:space="0" w:color="auto"/>
        <w:left w:val="none" w:sz="0" w:space="0" w:color="auto"/>
        <w:bottom w:val="none" w:sz="0" w:space="0" w:color="auto"/>
        <w:right w:val="none" w:sz="0" w:space="0" w:color="auto"/>
      </w:divBdr>
    </w:div>
    <w:div w:id="105468443">
      <w:bodyDiv w:val="1"/>
      <w:marLeft w:val="0"/>
      <w:marRight w:val="0"/>
      <w:marTop w:val="0"/>
      <w:marBottom w:val="0"/>
      <w:divBdr>
        <w:top w:val="none" w:sz="0" w:space="0" w:color="auto"/>
        <w:left w:val="none" w:sz="0" w:space="0" w:color="auto"/>
        <w:bottom w:val="none" w:sz="0" w:space="0" w:color="auto"/>
        <w:right w:val="none" w:sz="0" w:space="0" w:color="auto"/>
      </w:divBdr>
    </w:div>
    <w:div w:id="105737457">
      <w:bodyDiv w:val="1"/>
      <w:marLeft w:val="0"/>
      <w:marRight w:val="0"/>
      <w:marTop w:val="0"/>
      <w:marBottom w:val="0"/>
      <w:divBdr>
        <w:top w:val="none" w:sz="0" w:space="0" w:color="auto"/>
        <w:left w:val="none" w:sz="0" w:space="0" w:color="auto"/>
        <w:bottom w:val="none" w:sz="0" w:space="0" w:color="auto"/>
        <w:right w:val="none" w:sz="0" w:space="0" w:color="auto"/>
      </w:divBdr>
    </w:div>
    <w:div w:id="108011728">
      <w:bodyDiv w:val="1"/>
      <w:marLeft w:val="0"/>
      <w:marRight w:val="0"/>
      <w:marTop w:val="0"/>
      <w:marBottom w:val="0"/>
      <w:divBdr>
        <w:top w:val="none" w:sz="0" w:space="0" w:color="auto"/>
        <w:left w:val="none" w:sz="0" w:space="0" w:color="auto"/>
        <w:bottom w:val="none" w:sz="0" w:space="0" w:color="auto"/>
        <w:right w:val="none" w:sz="0" w:space="0" w:color="auto"/>
      </w:divBdr>
    </w:div>
    <w:div w:id="114639512">
      <w:bodyDiv w:val="1"/>
      <w:marLeft w:val="0"/>
      <w:marRight w:val="0"/>
      <w:marTop w:val="0"/>
      <w:marBottom w:val="0"/>
      <w:divBdr>
        <w:top w:val="none" w:sz="0" w:space="0" w:color="auto"/>
        <w:left w:val="none" w:sz="0" w:space="0" w:color="auto"/>
        <w:bottom w:val="none" w:sz="0" w:space="0" w:color="auto"/>
        <w:right w:val="none" w:sz="0" w:space="0" w:color="auto"/>
      </w:divBdr>
    </w:div>
    <w:div w:id="125859992">
      <w:bodyDiv w:val="1"/>
      <w:marLeft w:val="0"/>
      <w:marRight w:val="0"/>
      <w:marTop w:val="0"/>
      <w:marBottom w:val="0"/>
      <w:divBdr>
        <w:top w:val="none" w:sz="0" w:space="0" w:color="auto"/>
        <w:left w:val="none" w:sz="0" w:space="0" w:color="auto"/>
        <w:bottom w:val="none" w:sz="0" w:space="0" w:color="auto"/>
        <w:right w:val="none" w:sz="0" w:space="0" w:color="auto"/>
      </w:divBdr>
    </w:div>
    <w:div w:id="135336822">
      <w:bodyDiv w:val="1"/>
      <w:marLeft w:val="0"/>
      <w:marRight w:val="0"/>
      <w:marTop w:val="0"/>
      <w:marBottom w:val="0"/>
      <w:divBdr>
        <w:top w:val="none" w:sz="0" w:space="0" w:color="auto"/>
        <w:left w:val="none" w:sz="0" w:space="0" w:color="auto"/>
        <w:bottom w:val="none" w:sz="0" w:space="0" w:color="auto"/>
        <w:right w:val="none" w:sz="0" w:space="0" w:color="auto"/>
      </w:divBdr>
    </w:div>
    <w:div w:id="135488532">
      <w:bodyDiv w:val="1"/>
      <w:marLeft w:val="0"/>
      <w:marRight w:val="0"/>
      <w:marTop w:val="0"/>
      <w:marBottom w:val="0"/>
      <w:divBdr>
        <w:top w:val="none" w:sz="0" w:space="0" w:color="auto"/>
        <w:left w:val="none" w:sz="0" w:space="0" w:color="auto"/>
        <w:bottom w:val="none" w:sz="0" w:space="0" w:color="auto"/>
        <w:right w:val="none" w:sz="0" w:space="0" w:color="auto"/>
      </w:divBdr>
    </w:div>
    <w:div w:id="139425809">
      <w:bodyDiv w:val="1"/>
      <w:marLeft w:val="0"/>
      <w:marRight w:val="0"/>
      <w:marTop w:val="0"/>
      <w:marBottom w:val="0"/>
      <w:divBdr>
        <w:top w:val="none" w:sz="0" w:space="0" w:color="auto"/>
        <w:left w:val="none" w:sz="0" w:space="0" w:color="auto"/>
        <w:bottom w:val="none" w:sz="0" w:space="0" w:color="auto"/>
        <w:right w:val="none" w:sz="0" w:space="0" w:color="auto"/>
      </w:divBdr>
    </w:div>
    <w:div w:id="142702692">
      <w:bodyDiv w:val="1"/>
      <w:marLeft w:val="0"/>
      <w:marRight w:val="0"/>
      <w:marTop w:val="0"/>
      <w:marBottom w:val="0"/>
      <w:divBdr>
        <w:top w:val="none" w:sz="0" w:space="0" w:color="auto"/>
        <w:left w:val="none" w:sz="0" w:space="0" w:color="auto"/>
        <w:bottom w:val="none" w:sz="0" w:space="0" w:color="auto"/>
        <w:right w:val="none" w:sz="0" w:space="0" w:color="auto"/>
      </w:divBdr>
    </w:div>
    <w:div w:id="142738455">
      <w:bodyDiv w:val="1"/>
      <w:marLeft w:val="0"/>
      <w:marRight w:val="0"/>
      <w:marTop w:val="0"/>
      <w:marBottom w:val="0"/>
      <w:divBdr>
        <w:top w:val="none" w:sz="0" w:space="0" w:color="auto"/>
        <w:left w:val="none" w:sz="0" w:space="0" w:color="auto"/>
        <w:bottom w:val="none" w:sz="0" w:space="0" w:color="auto"/>
        <w:right w:val="none" w:sz="0" w:space="0" w:color="auto"/>
      </w:divBdr>
    </w:div>
    <w:div w:id="143739133">
      <w:bodyDiv w:val="1"/>
      <w:marLeft w:val="0"/>
      <w:marRight w:val="0"/>
      <w:marTop w:val="0"/>
      <w:marBottom w:val="0"/>
      <w:divBdr>
        <w:top w:val="none" w:sz="0" w:space="0" w:color="auto"/>
        <w:left w:val="none" w:sz="0" w:space="0" w:color="auto"/>
        <w:bottom w:val="none" w:sz="0" w:space="0" w:color="auto"/>
        <w:right w:val="none" w:sz="0" w:space="0" w:color="auto"/>
      </w:divBdr>
    </w:div>
    <w:div w:id="146676900">
      <w:bodyDiv w:val="1"/>
      <w:marLeft w:val="0"/>
      <w:marRight w:val="0"/>
      <w:marTop w:val="0"/>
      <w:marBottom w:val="0"/>
      <w:divBdr>
        <w:top w:val="none" w:sz="0" w:space="0" w:color="auto"/>
        <w:left w:val="none" w:sz="0" w:space="0" w:color="auto"/>
        <w:bottom w:val="none" w:sz="0" w:space="0" w:color="auto"/>
        <w:right w:val="none" w:sz="0" w:space="0" w:color="auto"/>
      </w:divBdr>
    </w:div>
    <w:div w:id="147598809">
      <w:bodyDiv w:val="1"/>
      <w:marLeft w:val="0"/>
      <w:marRight w:val="0"/>
      <w:marTop w:val="0"/>
      <w:marBottom w:val="0"/>
      <w:divBdr>
        <w:top w:val="none" w:sz="0" w:space="0" w:color="auto"/>
        <w:left w:val="none" w:sz="0" w:space="0" w:color="auto"/>
        <w:bottom w:val="none" w:sz="0" w:space="0" w:color="auto"/>
        <w:right w:val="none" w:sz="0" w:space="0" w:color="auto"/>
      </w:divBdr>
    </w:div>
    <w:div w:id="151874944">
      <w:bodyDiv w:val="1"/>
      <w:marLeft w:val="0"/>
      <w:marRight w:val="0"/>
      <w:marTop w:val="0"/>
      <w:marBottom w:val="0"/>
      <w:divBdr>
        <w:top w:val="none" w:sz="0" w:space="0" w:color="auto"/>
        <w:left w:val="none" w:sz="0" w:space="0" w:color="auto"/>
        <w:bottom w:val="none" w:sz="0" w:space="0" w:color="auto"/>
        <w:right w:val="none" w:sz="0" w:space="0" w:color="auto"/>
      </w:divBdr>
    </w:div>
    <w:div w:id="151944844">
      <w:bodyDiv w:val="1"/>
      <w:marLeft w:val="0"/>
      <w:marRight w:val="0"/>
      <w:marTop w:val="0"/>
      <w:marBottom w:val="0"/>
      <w:divBdr>
        <w:top w:val="none" w:sz="0" w:space="0" w:color="auto"/>
        <w:left w:val="none" w:sz="0" w:space="0" w:color="auto"/>
        <w:bottom w:val="none" w:sz="0" w:space="0" w:color="auto"/>
        <w:right w:val="none" w:sz="0" w:space="0" w:color="auto"/>
      </w:divBdr>
    </w:div>
    <w:div w:id="154998758">
      <w:bodyDiv w:val="1"/>
      <w:marLeft w:val="0"/>
      <w:marRight w:val="0"/>
      <w:marTop w:val="0"/>
      <w:marBottom w:val="0"/>
      <w:divBdr>
        <w:top w:val="none" w:sz="0" w:space="0" w:color="auto"/>
        <w:left w:val="none" w:sz="0" w:space="0" w:color="auto"/>
        <w:bottom w:val="none" w:sz="0" w:space="0" w:color="auto"/>
        <w:right w:val="none" w:sz="0" w:space="0" w:color="auto"/>
      </w:divBdr>
    </w:div>
    <w:div w:id="156727076">
      <w:bodyDiv w:val="1"/>
      <w:marLeft w:val="0"/>
      <w:marRight w:val="0"/>
      <w:marTop w:val="0"/>
      <w:marBottom w:val="0"/>
      <w:divBdr>
        <w:top w:val="none" w:sz="0" w:space="0" w:color="auto"/>
        <w:left w:val="none" w:sz="0" w:space="0" w:color="auto"/>
        <w:bottom w:val="none" w:sz="0" w:space="0" w:color="auto"/>
        <w:right w:val="none" w:sz="0" w:space="0" w:color="auto"/>
      </w:divBdr>
    </w:div>
    <w:div w:id="157156827">
      <w:bodyDiv w:val="1"/>
      <w:marLeft w:val="0"/>
      <w:marRight w:val="0"/>
      <w:marTop w:val="0"/>
      <w:marBottom w:val="0"/>
      <w:divBdr>
        <w:top w:val="none" w:sz="0" w:space="0" w:color="auto"/>
        <w:left w:val="none" w:sz="0" w:space="0" w:color="auto"/>
        <w:bottom w:val="none" w:sz="0" w:space="0" w:color="auto"/>
        <w:right w:val="none" w:sz="0" w:space="0" w:color="auto"/>
      </w:divBdr>
    </w:div>
    <w:div w:id="159808665">
      <w:bodyDiv w:val="1"/>
      <w:marLeft w:val="0"/>
      <w:marRight w:val="0"/>
      <w:marTop w:val="0"/>
      <w:marBottom w:val="0"/>
      <w:divBdr>
        <w:top w:val="none" w:sz="0" w:space="0" w:color="auto"/>
        <w:left w:val="none" w:sz="0" w:space="0" w:color="auto"/>
        <w:bottom w:val="none" w:sz="0" w:space="0" w:color="auto"/>
        <w:right w:val="none" w:sz="0" w:space="0" w:color="auto"/>
      </w:divBdr>
    </w:div>
    <w:div w:id="161556463">
      <w:bodyDiv w:val="1"/>
      <w:marLeft w:val="0"/>
      <w:marRight w:val="0"/>
      <w:marTop w:val="0"/>
      <w:marBottom w:val="0"/>
      <w:divBdr>
        <w:top w:val="none" w:sz="0" w:space="0" w:color="auto"/>
        <w:left w:val="none" w:sz="0" w:space="0" w:color="auto"/>
        <w:bottom w:val="none" w:sz="0" w:space="0" w:color="auto"/>
        <w:right w:val="none" w:sz="0" w:space="0" w:color="auto"/>
      </w:divBdr>
    </w:div>
    <w:div w:id="163401277">
      <w:bodyDiv w:val="1"/>
      <w:marLeft w:val="0"/>
      <w:marRight w:val="0"/>
      <w:marTop w:val="0"/>
      <w:marBottom w:val="0"/>
      <w:divBdr>
        <w:top w:val="none" w:sz="0" w:space="0" w:color="auto"/>
        <w:left w:val="none" w:sz="0" w:space="0" w:color="auto"/>
        <w:bottom w:val="none" w:sz="0" w:space="0" w:color="auto"/>
        <w:right w:val="none" w:sz="0" w:space="0" w:color="auto"/>
      </w:divBdr>
    </w:div>
    <w:div w:id="166870818">
      <w:bodyDiv w:val="1"/>
      <w:marLeft w:val="0"/>
      <w:marRight w:val="0"/>
      <w:marTop w:val="0"/>
      <w:marBottom w:val="0"/>
      <w:divBdr>
        <w:top w:val="none" w:sz="0" w:space="0" w:color="auto"/>
        <w:left w:val="none" w:sz="0" w:space="0" w:color="auto"/>
        <w:bottom w:val="none" w:sz="0" w:space="0" w:color="auto"/>
        <w:right w:val="none" w:sz="0" w:space="0" w:color="auto"/>
      </w:divBdr>
    </w:div>
    <w:div w:id="167789445">
      <w:bodyDiv w:val="1"/>
      <w:marLeft w:val="0"/>
      <w:marRight w:val="0"/>
      <w:marTop w:val="0"/>
      <w:marBottom w:val="0"/>
      <w:divBdr>
        <w:top w:val="none" w:sz="0" w:space="0" w:color="auto"/>
        <w:left w:val="none" w:sz="0" w:space="0" w:color="auto"/>
        <w:bottom w:val="none" w:sz="0" w:space="0" w:color="auto"/>
        <w:right w:val="none" w:sz="0" w:space="0" w:color="auto"/>
      </w:divBdr>
    </w:div>
    <w:div w:id="170216620">
      <w:bodyDiv w:val="1"/>
      <w:marLeft w:val="0"/>
      <w:marRight w:val="0"/>
      <w:marTop w:val="0"/>
      <w:marBottom w:val="0"/>
      <w:divBdr>
        <w:top w:val="none" w:sz="0" w:space="0" w:color="auto"/>
        <w:left w:val="none" w:sz="0" w:space="0" w:color="auto"/>
        <w:bottom w:val="none" w:sz="0" w:space="0" w:color="auto"/>
        <w:right w:val="none" w:sz="0" w:space="0" w:color="auto"/>
      </w:divBdr>
    </w:div>
    <w:div w:id="170268557">
      <w:bodyDiv w:val="1"/>
      <w:marLeft w:val="0"/>
      <w:marRight w:val="0"/>
      <w:marTop w:val="0"/>
      <w:marBottom w:val="0"/>
      <w:divBdr>
        <w:top w:val="none" w:sz="0" w:space="0" w:color="auto"/>
        <w:left w:val="none" w:sz="0" w:space="0" w:color="auto"/>
        <w:bottom w:val="none" w:sz="0" w:space="0" w:color="auto"/>
        <w:right w:val="none" w:sz="0" w:space="0" w:color="auto"/>
      </w:divBdr>
    </w:div>
    <w:div w:id="179468547">
      <w:bodyDiv w:val="1"/>
      <w:marLeft w:val="0"/>
      <w:marRight w:val="0"/>
      <w:marTop w:val="0"/>
      <w:marBottom w:val="0"/>
      <w:divBdr>
        <w:top w:val="none" w:sz="0" w:space="0" w:color="auto"/>
        <w:left w:val="none" w:sz="0" w:space="0" w:color="auto"/>
        <w:bottom w:val="none" w:sz="0" w:space="0" w:color="auto"/>
        <w:right w:val="none" w:sz="0" w:space="0" w:color="auto"/>
      </w:divBdr>
    </w:div>
    <w:div w:id="181404275">
      <w:bodyDiv w:val="1"/>
      <w:marLeft w:val="0"/>
      <w:marRight w:val="0"/>
      <w:marTop w:val="0"/>
      <w:marBottom w:val="0"/>
      <w:divBdr>
        <w:top w:val="none" w:sz="0" w:space="0" w:color="auto"/>
        <w:left w:val="none" w:sz="0" w:space="0" w:color="auto"/>
        <w:bottom w:val="none" w:sz="0" w:space="0" w:color="auto"/>
        <w:right w:val="none" w:sz="0" w:space="0" w:color="auto"/>
      </w:divBdr>
    </w:div>
    <w:div w:id="193494891">
      <w:bodyDiv w:val="1"/>
      <w:marLeft w:val="0"/>
      <w:marRight w:val="0"/>
      <w:marTop w:val="0"/>
      <w:marBottom w:val="0"/>
      <w:divBdr>
        <w:top w:val="none" w:sz="0" w:space="0" w:color="auto"/>
        <w:left w:val="none" w:sz="0" w:space="0" w:color="auto"/>
        <w:bottom w:val="none" w:sz="0" w:space="0" w:color="auto"/>
        <w:right w:val="none" w:sz="0" w:space="0" w:color="auto"/>
      </w:divBdr>
    </w:div>
    <w:div w:id="202138223">
      <w:bodyDiv w:val="1"/>
      <w:marLeft w:val="0"/>
      <w:marRight w:val="0"/>
      <w:marTop w:val="0"/>
      <w:marBottom w:val="0"/>
      <w:divBdr>
        <w:top w:val="none" w:sz="0" w:space="0" w:color="auto"/>
        <w:left w:val="none" w:sz="0" w:space="0" w:color="auto"/>
        <w:bottom w:val="none" w:sz="0" w:space="0" w:color="auto"/>
        <w:right w:val="none" w:sz="0" w:space="0" w:color="auto"/>
      </w:divBdr>
    </w:div>
    <w:div w:id="209658154">
      <w:bodyDiv w:val="1"/>
      <w:marLeft w:val="0"/>
      <w:marRight w:val="0"/>
      <w:marTop w:val="0"/>
      <w:marBottom w:val="0"/>
      <w:divBdr>
        <w:top w:val="none" w:sz="0" w:space="0" w:color="auto"/>
        <w:left w:val="none" w:sz="0" w:space="0" w:color="auto"/>
        <w:bottom w:val="none" w:sz="0" w:space="0" w:color="auto"/>
        <w:right w:val="none" w:sz="0" w:space="0" w:color="auto"/>
      </w:divBdr>
    </w:div>
    <w:div w:id="210188602">
      <w:bodyDiv w:val="1"/>
      <w:marLeft w:val="0"/>
      <w:marRight w:val="0"/>
      <w:marTop w:val="0"/>
      <w:marBottom w:val="0"/>
      <w:divBdr>
        <w:top w:val="none" w:sz="0" w:space="0" w:color="auto"/>
        <w:left w:val="none" w:sz="0" w:space="0" w:color="auto"/>
        <w:bottom w:val="none" w:sz="0" w:space="0" w:color="auto"/>
        <w:right w:val="none" w:sz="0" w:space="0" w:color="auto"/>
      </w:divBdr>
    </w:div>
    <w:div w:id="212232940">
      <w:bodyDiv w:val="1"/>
      <w:marLeft w:val="0"/>
      <w:marRight w:val="0"/>
      <w:marTop w:val="0"/>
      <w:marBottom w:val="0"/>
      <w:divBdr>
        <w:top w:val="none" w:sz="0" w:space="0" w:color="auto"/>
        <w:left w:val="none" w:sz="0" w:space="0" w:color="auto"/>
        <w:bottom w:val="none" w:sz="0" w:space="0" w:color="auto"/>
        <w:right w:val="none" w:sz="0" w:space="0" w:color="auto"/>
      </w:divBdr>
    </w:div>
    <w:div w:id="217278989">
      <w:bodyDiv w:val="1"/>
      <w:marLeft w:val="0"/>
      <w:marRight w:val="0"/>
      <w:marTop w:val="0"/>
      <w:marBottom w:val="0"/>
      <w:divBdr>
        <w:top w:val="none" w:sz="0" w:space="0" w:color="auto"/>
        <w:left w:val="none" w:sz="0" w:space="0" w:color="auto"/>
        <w:bottom w:val="none" w:sz="0" w:space="0" w:color="auto"/>
        <w:right w:val="none" w:sz="0" w:space="0" w:color="auto"/>
      </w:divBdr>
    </w:div>
    <w:div w:id="217520381">
      <w:bodyDiv w:val="1"/>
      <w:marLeft w:val="0"/>
      <w:marRight w:val="0"/>
      <w:marTop w:val="0"/>
      <w:marBottom w:val="0"/>
      <w:divBdr>
        <w:top w:val="none" w:sz="0" w:space="0" w:color="auto"/>
        <w:left w:val="none" w:sz="0" w:space="0" w:color="auto"/>
        <w:bottom w:val="none" w:sz="0" w:space="0" w:color="auto"/>
        <w:right w:val="none" w:sz="0" w:space="0" w:color="auto"/>
      </w:divBdr>
    </w:div>
    <w:div w:id="218172026">
      <w:bodyDiv w:val="1"/>
      <w:marLeft w:val="0"/>
      <w:marRight w:val="0"/>
      <w:marTop w:val="0"/>
      <w:marBottom w:val="0"/>
      <w:divBdr>
        <w:top w:val="none" w:sz="0" w:space="0" w:color="auto"/>
        <w:left w:val="none" w:sz="0" w:space="0" w:color="auto"/>
        <w:bottom w:val="none" w:sz="0" w:space="0" w:color="auto"/>
        <w:right w:val="none" w:sz="0" w:space="0" w:color="auto"/>
      </w:divBdr>
    </w:div>
    <w:div w:id="220795563">
      <w:bodyDiv w:val="1"/>
      <w:marLeft w:val="0"/>
      <w:marRight w:val="0"/>
      <w:marTop w:val="0"/>
      <w:marBottom w:val="0"/>
      <w:divBdr>
        <w:top w:val="none" w:sz="0" w:space="0" w:color="auto"/>
        <w:left w:val="none" w:sz="0" w:space="0" w:color="auto"/>
        <w:bottom w:val="none" w:sz="0" w:space="0" w:color="auto"/>
        <w:right w:val="none" w:sz="0" w:space="0" w:color="auto"/>
      </w:divBdr>
    </w:div>
    <w:div w:id="226767131">
      <w:bodyDiv w:val="1"/>
      <w:marLeft w:val="0"/>
      <w:marRight w:val="0"/>
      <w:marTop w:val="0"/>
      <w:marBottom w:val="0"/>
      <w:divBdr>
        <w:top w:val="none" w:sz="0" w:space="0" w:color="auto"/>
        <w:left w:val="none" w:sz="0" w:space="0" w:color="auto"/>
        <w:bottom w:val="none" w:sz="0" w:space="0" w:color="auto"/>
        <w:right w:val="none" w:sz="0" w:space="0" w:color="auto"/>
      </w:divBdr>
    </w:div>
    <w:div w:id="236672742">
      <w:bodyDiv w:val="1"/>
      <w:marLeft w:val="0"/>
      <w:marRight w:val="0"/>
      <w:marTop w:val="0"/>
      <w:marBottom w:val="0"/>
      <w:divBdr>
        <w:top w:val="none" w:sz="0" w:space="0" w:color="auto"/>
        <w:left w:val="none" w:sz="0" w:space="0" w:color="auto"/>
        <w:bottom w:val="none" w:sz="0" w:space="0" w:color="auto"/>
        <w:right w:val="none" w:sz="0" w:space="0" w:color="auto"/>
      </w:divBdr>
    </w:div>
    <w:div w:id="238833318">
      <w:bodyDiv w:val="1"/>
      <w:marLeft w:val="0"/>
      <w:marRight w:val="0"/>
      <w:marTop w:val="0"/>
      <w:marBottom w:val="0"/>
      <w:divBdr>
        <w:top w:val="none" w:sz="0" w:space="0" w:color="auto"/>
        <w:left w:val="none" w:sz="0" w:space="0" w:color="auto"/>
        <w:bottom w:val="none" w:sz="0" w:space="0" w:color="auto"/>
        <w:right w:val="none" w:sz="0" w:space="0" w:color="auto"/>
      </w:divBdr>
    </w:div>
    <w:div w:id="243683158">
      <w:bodyDiv w:val="1"/>
      <w:marLeft w:val="0"/>
      <w:marRight w:val="0"/>
      <w:marTop w:val="0"/>
      <w:marBottom w:val="0"/>
      <w:divBdr>
        <w:top w:val="none" w:sz="0" w:space="0" w:color="auto"/>
        <w:left w:val="none" w:sz="0" w:space="0" w:color="auto"/>
        <w:bottom w:val="none" w:sz="0" w:space="0" w:color="auto"/>
        <w:right w:val="none" w:sz="0" w:space="0" w:color="auto"/>
      </w:divBdr>
    </w:div>
    <w:div w:id="243996804">
      <w:bodyDiv w:val="1"/>
      <w:marLeft w:val="0"/>
      <w:marRight w:val="0"/>
      <w:marTop w:val="0"/>
      <w:marBottom w:val="0"/>
      <w:divBdr>
        <w:top w:val="none" w:sz="0" w:space="0" w:color="auto"/>
        <w:left w:val="none" w:sz="0" w:space="0" w:color="auto"/>
        <w:bottom w:val="none" w:sz="0" w:space="0" w:color="auto"/>
        <w:right w:val="none" w:sz="0" w:space="0" w:color="auto"/>
      </w:divBdr>
    </w:div>
    <w:div w:id="246425323">
      <w:bodyDiv w:val="1"/>
      <w:marLeft w:val="0"/>
      <w:marRight w:val="0"/>
      <w:marTop w:val="0"/>
      <w:marBottom w:val="0"/>
      <w:divBdr>
        <w:top w:val="none" w:sz="0" w:space="0" w:color="auto"/>
        <w:left w:val="none" w:sz="0" w:space="0" w:color="auto"/>
        <w:bottom w:val="none" w:sz="0" w:space="0" w:color="auto"/>
        <w:right w:val="none" w:sz="0" w:space="0" w:color="auto"/>
      </w:divBdr>
    </w:div>
    <w:div w:id="246498361">
      <w:bodyDiv w:val="1"/>
      <w:marLeft w:val="0"/>
      <w:marRight w:val="0"/>
      <w:marTop w:val="0"/>
      <w:marBottom w:val="0"/>
      <w:divBdr>
        <w:top w:val="none" w:sz="0" w:space="0" w:color="auto"/>
        <w:left w:val="none" w:sz="0" w:space="0" w:color="auto"/>
        <w:bottom w:val="none" w:sz="0" w:space="0" w:color="auto"/>
        <w:right w:val="none" w:sz="0" w:space="0" w:color="auto"/>
      </w:divBdr>
    </w:div>
    <w:div w:id="251400935">
      <w:bodyDiv w:val="1"/>
      <w:marLeft w:val="0"/>
      <w:marRight w:val="0"/>
      <w:marTop w:val="0"/>
      <w:marBottom w:val="0"/>
      <w:divBdr>
        <w:top w:val="none" w:sz="0" w:space="0" w:color="auto"/>
        <w:left w:val="none" w:sz="0" w:space="0" w:color="auto"/>
        <w:bottom w:val="none" w:sz="0" w:space="0" w:color="auto"/>
        <w:right w:val="none" w:sz="0" w:space="0" w:color="auto"/>
      </w:divBdr>
    </w:div>
    <w:div w:id="252711967">
      <w:bodyDiv w:val="1"/>
      <w:marLeft w:val="0"/>
      <w:marRight w:val="0"/>
      <w:marTop w:val="0"/>
      <w:marBottom w:val="0"/>
      <w:divBdr>
        <w:top w:val="none" w:sz="0" w:space="0" w:color="auto"/>
        <w:left w:val="none" w:sz="0" w:space="0" w:color="auto"/>
        <w:bottom w:val="none" w:sz="0" w:space="0" w:color="auto"/>
        <w:right w:val="none" w:sz="0" w:space="0" w:color="auto"/>
      </w:divBdr>
    </w:div>
    <w:div w:id="253127804">
      <w:bodyDiv w:val="1"/>
      <w:marLeft w:val="0"/>
      <w:marRight w:val="0"/>
      <w:marTop w:val="0"/>
      <w:marBottom w:val="0"/>
      <w:divBdr>
        <w:top w:val="none" w:sz="0" w:space="0" w:color="auto"/>
        <w:left w:val="none" w:sz="0" w:space="0" w:color="auto"/>
        <w:bottom w:val="none" w:sz="0" w:space="0" w:color="auto"/>
        <w:right w:val="none" w:sz="0" w:space="0" w:color="auto"/>
      </w:divBdr>
    </w:div>
    <w:div w:id="253247293">
      <w:bodyDiv w:val="1"/>
      <w:marLeft w:val="0"/>
      <w:marRight w:val="0"/>
      <w:marTop w:val="0"/>
      <w:marBottom w:val="0"/>
      <w:divBdr>
        <w:top w:val="none" w:sz="0" w:space="0" w:color="auto"/>
        <w:left w:val="none" w:sz="0" w:space="0" w:color="auto"/>
        <w:bottom w:val="none" w:sz="0" w:space="0" w:color="auto"/>
        <w:right w:val="none" w:sz="0" w:space="0" w:color="auto"/>
      </w:divBdr>
    </w:div>
    <w:div w:id="257565912">
      <w:bodyDiv w:val="1"/>
      <w:marLeft w:val="0"/>
      <w:marRight w:val="0"/>
      <w:marTop w:val="0"/>
      <w:marBottom w:val="0"/>
      <w:divBdr>
        <w:top w:val="none" w:sz="0" w:space="0" w:color="auto"/>
        <w:left w:val="none" w:sz="0" w:space="0" w:color="auto"/>
        <w:bottom w:val="none" w:sz="0" w:space="0" w:color="auto"/>
        <w:right w:val="none" w:sz="0" w:space="0" w:color="auto"/>
      </w:divBdr>
    </w:div>
    <w:div w:id="258222915">
      <w:bodyDiv w:val="1"/>
      <w:marLeft w:val="0"/>
      <w:marRight w:val="0"/>
      <w:marTop w:val="0"/>
      <w:marBottom w:val="0"/>
      <w:divBdr>
        <w:top w:val="none" w:sz="0" w:space="0" w:color="auto"/>
        <w:left w:val="none" w:sz="0" w:space="0" w:color="auto"/>
        <w:bottom w:val="none" w:sz="0" w:space="0" w:color="auto"/>
        <w:right w:val="none" w:sz="0" w:space="0" w:color="auto"/>
      </w:divBdr>
    </w:div>
    <w:div w:id="258637458">
      <w:bodyDiv w:val="1"/>
      <w:marLeft w:val="0"/>
      <w:marRight w:val="0"/>
      <w:marTop w:val="0"/>
      <w:marBottom w:val="0"/>
      <w:divBdr>
        <w:top w:val="none" w:sz="0" w:space="0" w:color="auto"/>
        <w:left w:val="none" w:sz="0" w:space="0" w:color="auto"/>
        <w:bottom w:val="none" w:sz="0" w:space="0" w:color="auto"/>
        <w:right w:val="none" w:sz="0" w:space="0" w:color="auto"/>
      </w:divBdr>
    </w:div>
    <w:div w:id="265814599">
      <w:bodyDiv w:val="1"/>
      <w:marLeft w:val="0"/>
      <w:marRight w:val="0"/>
      <w:marTop w:val="0"/>
      <w:marBottom w:val="0"/>
      <w:divBdr>
        <w:top w:val="none" w:sz="0" w:space="0" w:color="auto"/>
        <w:left w:val="none" w:sz="0" w:space="0" w:color="auto"/>
        <w:bottom w:val="none" w:sz="0" w:space="0" w:color="auto"/>
        <w:right w:val="none" w:sz="0" w:space="0" w:color="auto"/>
      </w:divBdr>
    </w:div>
    <w:div w:id="267125360">
      <w:bodyDiv w:val="1"/>
      <w:marLeft w:val="0"/>
      <w:marRight w:val="0"/>
      <w:marTop w:val="0"/>
      <w:marBottom w:val="0"/>
      <w:divBdr>
        <w:top w:val="none" w:sz="0" w:space="0" w:color="auto"/>
        <w:left w:val="none" w:sz="0" w:space="0" w:color="auto"/>
        <w:bottom w:val="none" w:sz="0" w:space="0" w:color="auto"/>
        <w:right w:val="none" w:sz="0" w:space="0" w:color="auto"/>
      </w:divBdr>
    </w:div>
    <w:div w:id="268203985">
      <w:bodyDiv w:val="1"/>
      <w:marLeft w:val="0"/>
      <w:marRight w:val="0"/>
      <w:marTop w:val="0"/>
      <w:marBottom w:val="0"/>
      <w:divBdr>
        <w:top w:val="none" w:sz="0" w:space="0" w:color="auto"/>
        <w:left w:val="none" w:sz="0" w:space="0" w:color="auto"/>
        <w:bottom w:val="none" w:sz="0" w:space="0" w:color="auto"/>
        <w:right w:val="none" w:sz="0" w:space="0" w:color="auto"/>
      </w:divBdr>
    </w:div>
    <w:div w:id="271324308">
      <w:bodyDiv w:val="1"/>
      <w:marLeft w:val="0"/>
      <w:marRight w:val="0"/>
      <w:marTop w:val="0"/>
      <w:marBottom w:val="0"/>
      <w:divBdr>
        <w:top w:val="none" w:sz="0" w:space="0" w:color="auto"/>
        <w:left w:val="none" w:sz="0" w:space="0" w:color="auto"/>
        <w:bottom w:val="none" w:sz="0" w:space="0" w:color="auto"/>
        <w:right w:val="none" w:sz="0" w:space="0" w:color="auto"/>
      </w:divBdr>
    </w:div>
    <w:div w:id="274097531">
      <w:bodyDiv w:val="1"/>
      <w:marLeft w:val="0"/>
      <w:marRight w:val="0"/>
      <w:marTop w:val="0"/>
      <w:marBottom w:val="0"/>
      <w:divBdr>
        <w:top w:val="none" w:sz="0" w:space="0" w:color="auto"/>
        <w:left w:val="none" w:sz="0" w:space="0" w:color="auto"/>
        <w:bottom w:val="none" w:sz="0" w:space="0" w:color="auto"/>
        <w:right w:val="none" w:sz="0" w:space="0" w:color="auto"/>
      </w:divBdr>
    </w:div>
    <w:div w:id="274679050">
      <w:bodyDiv w:val="1"/>
      <w:marLeft w:val="0"/>
      <w:marRight w:val="0"/>
      <w:marTop w:val="0"/>
      <w:marBottom w:val="0"/>
      <w:divBdr>
        <w:top w:val="none" w:sz="0" w:space="0" w:color="auto"/>
        <w:left w:val="none" w:sz="0" w:space="0" w:color="auto"/>
        <w:bottom w:val="none" w:sz="0" w:space="0" w:color="auto"/>
        <w:right w:val="none" w:sz="0" w:space="0" w:color="auto"/>
      </w:divBdr>
    </w:div>
    <w:div w:id="275259227">
      <w:bodyDiv w:val="1"/>
      <w:marLeft w:val="0"/>
      <w:marRight w:val="0"/>
      <w:marTop w:val="0"/>
      <w:marBottom w:val="0"/>
      <w:divBdr>
        <w:top w:val="none" w:sz="0" w:space="0" w:color="auto"/>
        <w:left w:val="none" w:sz="0" w:space="0" w:color="auto"/>
        <w:bottom w:val="none" w:sz="0" w:space="0" w:color="auto"/>
        <w:right w:val="none" w:sz="0" w:space="0" w:color="auto"/>
      </w:divBdr>
    </w:div>
    <w:div w:id="277414116">
      <w:bodyDiv w:val="1"/>
      <w:marLeft w:val="0"/>
      <w:marRight w:val="0"/>
      <w:marTop w:val="0"/>
      <w:marBottom w:val="0"/>
      <w:divBdr>
        <w:top w:val="none" w:sz="0" w:space="0" w:color="auto"/>
        <w:left w:val="none" w:sz="0" w:space="0" w:color="auto"/>
        <w:bottom w:val="none" w:sz="0" w:space="0" w:color="auto"/>
        <w:right w:val="none" w:sz="0" w:space="0" w:color="auto"/>
      </w:divBdr>
    </w:div>
    <w:div w:id="287666294">
      <w:bodyDiv w:val="1"/>
      <w:marLeft w:val="0"/>
      <w:marRight w:val="0"/>
      <w:marTop w:val="0"/>
      <w:marBottom w:val="0"/>
      <w:divBdr>
        <w:top w:val="none" w:sz="0" w:space="0" w:color="auto"/>
        <w:left w:val="none" w:sz="0" w:space="0" w:color="auto"/>
        <w:bottom w:val="none" w:sz="0" w:space="0" w:color="auto"/>
        <w:right w:val="none" w:sz="0" w:space="0" w:color="auto"/>
      </w:divBdr>
    </w:div>
    <w:div w:id="289240333">
      <w:bodyDiv w:val="1"/>
      <w:marLeft w:val="0"/>
      <w:marRight w:val="0"/>
      <w:marTop w:val="0"/>
      <w:marBottom w:val="0"/>
      <w:divBdr>
        <w:top w:val="none" w:sz="0" w:space="0" w:color="auto"/>
        <w:left w:val="none" w:sz="0" w:space="0" w:color="auto"/>
        <w:bottom w:val="none" w:sz="0" w:space="0" w:color="auto"/>
        <w:right w:val="none" w:sz="0" w:space="0" w:color="auto"/>
      </w:divBdr>
    </w:div>
    <w:div w:id="289744132">
      <w:bodyDiv w:val="1"/>
      <w:marLeft w:val="0"/>
      <w:marRight w:val="0"/>
      <w:marTop w:val="0"/>
      <w:marBottom w:val="0"/>
      <w:divBdr>
        <w:top w:val="none" w:sz="0" w:space="0" w:color="auto"/>
        <w:left w:val="none" w:sz="0" w:space="0" w:color="auto"/>
        <w:bottom w:val="none" w:sz="0" w:space="0" w:color="auto"/>
        <w:right w:val="none" w:sz="0" w:space="0" w:color="auto"/>
      </w:divBdr>
    </w:div>
    <w:div w:id="290283376">
      <w:bodyDiv w:val="1"/>
      <w:marLeft w:val="0"/>
      <w:marRight w:val="0"/>
      <w:marTop w:val="0"/>
      <w:marBottom w:val="0"/>
      <w:divBdr>
        <w:top w:val="none" w:sz="0" w:space="0" w:color="auto"/>
        <w:left w:val="none" w:sz="0" w:space="0" w:color="auto"/>
        <w:bottom w:val="none" w:sz="0" w:space="0" w:color="auto"/>
        <w:right w:val="none" w:sz="0" w:space="0" w:color="auto"/>
      </w:divBdr>
    </w:div>
    <w:div w:id="294410148">
      <w:bodyDiv w:val="1"/>
      <w:marLeft w:val="0"/>
      <w:marRight w:val="0"/>
      <w:marTop w:val="0"/>
      <w:marBottom w:val="0"/>
      <w:divBdr>
        <w:top w:val="none" w:sz="0" w:space="0" w:color="auto"/>
        <w:left w:val="none" w:sz="0" w:space="0" w:color="auto"/>
        <w:bottom w:val="none" w:sz="0" w:space="0" w:color="auto"/>
        <w:right w:val="none" w:sz="0" w:space="0" w:color="auto"/>
      </w:divBdr>
    </w:div>
    <w:div w:id="301809410">
      <w:bodyDiv w:val="1"/>
      <w:marLeft w:val="0"/>
      <w:marRight w:val="0"/>
      <w:marTop w:val="0"/>
      <w:marBottom w:val="0"/>
      <w:divBdr>
        <w:top w:val="none" w:sz="0" w:space="0" w:color="auto"/>
        <w:left w:val="none" w:sz="0" w:space="0" w:color="auto"/>
        <w:bottom w:val="none" w:sz="0" w:space="0" w:color="auto"/>
        <w:right w:val="none" w:sz="0" w:space="0" w:color="auto"/>
      </w:divBdr>
    </w:div>
    <w:div w:id="302319838">
      <w:bodyDiv w:val="1"/>
      <w:marLeft w:val="0"/>
      <w:marRight w:val="0"/>
      <w:marTop w:val="0"/>
      <w:marBottom w:val="0"/>
      <w:divBdr>
        <w:top w:val="none" w:sz="0" w:space="0" w:color="auto"/>
        <w:left w:val="none" w:sz="0" w:space="0" w:color="auto"/>
        <w:bottom w:val="none" w:sz="0" w:space="0" w:color="auto"/>
        <w:right w:val="none" w:sz="0" w:space="0" w:color="auto"/>
      </w:divBdr>
    </w:div>
    <w:div w:id="303780498">
      <w:bodyDiv w:val="1"/>
      <w:marLeft w:val="0"/>
      <w:marRight w:val="0"/>
      <w:marTop w:val="0"/>
      <w:marBottom w:val="0"/>
      <w:divBdr>
        <w:top w:val="none" w:sz="0" w:space="0" w:color="auto"/>
        <w:left w:val="none" w:sz="0" w:space="0" w:color="auto"/>
        <w:bottom w:val="none" w:sz="0" w:space="0" w:color="auto"/>
        <w:right w:val="none" w:sz="0" w:space="0" w:color="auto"/>
      </w:divBdr>
    </w:div>
    <w:div w:id="308437498">
      <w:bodyDiv w:val="1"/>
      <w:marLeft w:val="0"/>
      <w:marRight w:val="0"/>
      <w:marTop w:val="0"/>
      <w:marBottom w:val="0"/>
      <w:divBdr>
        <w:top w:val="none" w:sz="0" w:space="0" w:color="auto"/>
        <w:left w:val="none" w:sz="0" w:space="0" w:color="auto"/>
        <w:bottom w:val="none" w:sz="0" w:space="0" w:color="auto"/>
        <w:right w:val="none" w:sz="0" w:space="0" w:color="auto"/>
      </w:divBdr>
    </w:div>
    <w:div w:id="317270663">
      <w:bodyDiv w:val="1"/>
      <w:marLeft w:val="0"/>
      <w:marRight w:val="0"/>
      <w:marTop w:val="0"/>
      <w:marBottom w:val="0"/>
      <w:divBdr>
        <w:top w:val="none" w:sz="0" w:space="0" w:color="auto"/>
        <w:left w:val="none" w:sz="0" w:space="0" w:color="auto"/>
        <w:bottom w:val="none" w:sz="0" w:space="0" w:color="auto"/>
        <w:right w:val="none" w:sz="0" w:space="0" w:color="auto"/>
      </w:divBdr>
    </w:div>
    <w:div w:id="324478226">
      <w:bodyDiv w:val="1"/>
      <w:marLeft w:val="0"/>
      <w:marRight w:val="0"/>
      <w:marTop w:val="0"/>
      <w:marBottom w:val="0"/>
      <w:divBdr>
        <w:top w:val="none" w:sz="0" w:space="0" w:color="auto"/>
        <w:left w:val="none" w:sz="0" w:space="0" w:color="auto"/>
        <w:bottom w:val="none" w:sz="0" w:space="0" w:color="auto"/>
        <w:right w:val="none" w:sz="0" w:space="0" w:color="auto"/>
      </w:divBdr>
    </w:div>
    <w:div w:id="326179591">
      <w:bodyDiv w:val="1"/>
      <w:marLeft w:val="0"/>
      <w:marRight w:val="0"/>
      <w:marTop w:val="0"/>
      <w:marBottom w:val="0"/>
      <w:divBdr>
        <w:top w:val="none" w:sz="0" w:space="0" w:color="auto"/>
        <w:left w:val="none" w:sz="0" w:space="0" w:color="auto"/>
        <w:bottom w:val="none" w:sz="0" w:space="0" w:color="auto"/>
        <w:right w:val="none" w:sz="0" w:space="0" w:color="auto"/>
      </w:divBdr>
    </w:div>
    <w:div w:id="327296336">
      <w:bodyDiv w:val="1"/>
      <w:marLeft w:val="0"/>
      <w:marRight w:val="0"/>
      <w:marTop w:val="0"/>
      <w:marBottom w:val="0"/>
      <w:divBdr>
        <w:top w:val="none" w:sz="0" w:space="0" w:color="auto"/>
        <w:left w:val="none" w:sz="0" w:space="0" w:color="auto"/>
        <w:bottom w:val="none" w:sz="0" w:space="0" w:color="auto"/>
        <w:right w:val="none" w:sz="0" w:space="0" w:color="auto"/>
      </w:divBdr>
    </w:div>
    <w:div w:id="330258853">
      <w:bodyDiv w:val="1"/>
      <w:marLeft w:val="0"/>
      <w:marRight w:val="0"/>
      <w:marTop w:val="0"/>
      <w:marBottom w:val="0"/>
      <w:divBdr>
        <w:top w:val="none" w:sz="0" w:space="0" w:color="auto"/>
        <w:left w:val="none" w:sz="0" w:space="0" w:color="auto"/>
        <w:bottom w:val="none" w:sz="0" w:space="0" w:color="auto"/>
        <w:right w:val="none" w:sz="0" w:space="0" w:color="auto"/>
      </w:divBdr>
    </w:div>
    <w:div w:id="334067360">
      <w:bodyDiv w:val="1"/>
      <w:marLeft w:val="0"/>
      <w:marRight w:val="0"/>
      <w:marTop w:val="0"/>
      <w:marBottom w:val="0"/>
      <w:divBdr>
        <w:top w:val="none" w:sz="0" w:space="0" w:color="auto"/>
        <w:left w:val="none" w:sz="0" w:space="0" w:color="auto"/>
        <w:bottom w:val="none" w:sz="0" w:space="0" w:color="auto"/>
        <w:right w:val="none" w:sz="0" w:space="0" w:color="auto"/>
      </w:divBdr>
    </w:div>
    <w:div w:id="336813710">
      <w:bodyDiv w:val="1"/>
      <w:marLeft w:val="0"/>
      <w:marRight w:val="0"/>
      <w:marTop w:val="0"/>
      <w:marBottom w:val="0"/>
      <w:divBdr>
        <w:top w:val="none" w:sz="0" w:space="0" w:color="auto"/>
        <w:left w:val="none" w:sz="0" w:space="0" w:color="auto"/>
        <w:bottom w:val="none" w:sz="0" w:space="0" w:color="auto"/>
        <w:right w:val="none" w:sz="0" w:space="0" w:color="auto"/>
      </w:divBdr>
    </w:div>
    <w:div w:id="344133277">
      <w:bodyDiv w:val="1"/>
      <w:marLeft w:val="0"/>
      <w:marRight w:val="0"/>
      <w:marTop w:val="0"/>
      <w:marBottom w:val="0"/>
      <w:divBdr>
        <w:top w:val="none" w:sz="0" w:space="0" w:color="auto"/>
        <w:left w:val="none" w:sz="0" w:space="0" w:color="auto"/>
        <w:bottom w:val="none" w:sz="0" w:space="0" w:color="auto"/>
        <w:right w:val="none" w:sz="0" w:space="0" w:color="auto"/>
      </w:divBdr>
    </w:div>
    <w:div w:id="349261181">
      <w:bodyDiv w:val="1"/>
      <w:marLeft w:val="0"/>
      <w:marRight w:val="0"/>
      <w:marTop w:val="0"/>
      <w:marBottom w:val="0"/>
      <w:divBdr>
        <w:top w:val="none" w:sz="0" w:space="0" w:color="auto"/>
        <w:left w:val="none" w:sz="0" w:space="0" w:color="auto"/>
        <w:bottom w:val="none" w:sz="0" w:space="0" w:color="auto"/>
        <w:right w:val="none" w:sz="0" w:space="0" w:color="auto"/>
      </w:divBdr>
    </w:div>
    <w:div w:id="361056108">
      <w:bodyDiv w:val="1"/>
      <w:marLeft w:val="0"/>
      <w:marRight w:val="0"/>
      <w:marTop w:val="0"/>
      <w:marBottom w:val="0"/>
      <w:divBdr>
        <w:top w:val="none" w:sz="0" w:space="0" w:color="auto"/>
        <w:left w:val="none" w:sz="0" w:space="0" w:color="auto"/>
        <w:bottom w:val="none" w:sz="0" w:space="0" w:color="auto"/>
        <w:right w:val="none" w:sz="0" w:space="0" w:color="auto"/>
      </w:divBdr>
    </w:div>
    <w:div w:id="368341867">
      <w:bodyDiv w:val="1"/>
      <w:marLeft w:val="0"/>
      <w:marRight w:val="0"/>
      <w:marTop w:val="0"/>
      <w:marBottom w:val="0"/>
      <w:divBdr>
        <w:top w:val="none" w:sz="0" w:space="0" w:color="auto"/>
        <w:left w:val="none" w:sz="0" w:space="0" w:color="auto"/>
        <w:bottom w:val="none" w:sz="0" w:space="0" w:color="auto"/>
        <w:right w:val="none" w:sz="0" w:space="0" w:color="auto"/>
      </w:divBdr>
    </w:div>
    <w:div w:id="368841529">
      <w:bodyDiv w:val="1"/>
      <w:marLeft w:val="0"/>
      <w:marRight w:val="0"/>
      <w:marTop w:val="0"/>
      <w:marBottom w:val="0"/>
      <w:divBdr>
        <w:top w:val="none" w:sz="0" w:space="0" w:color="auto"/>
        <w:left w:val="none" w:sz="0" w:space="0" w:color="auto"/>
        <w:bottom w:val="none" w:sz="0" w:space="0" w:color="auto"/>
        <w:right w:val="none" w:sz="0" w:space="0" w:color="auto"/>
      </w:divBdr>
    </w:div>
    <w:div w:id="371614738">
      <w:bodyDiv w:val="1"/>
      <w:marLeft w:val="0"/>
      <w:marRight w:val="0"/>
      <w:marTop w:val="0"/>
      <w:marBottom w:val="0"/>
      <w:divBdr>
        <w:top w:val="none" w:sz="0" w:space="0" w:color="auto"/>
        <w:left w:val="none" w:sz="0" w:space="0" w:color="auto"/>
        <w:bottom w:val="none" w:sz="0" w:space="0" w:color="auto"/>
        <w:right w:val="none" w:sz="0" w:space="0" w:color="auto"/>
      </w:divBdr>
    </w:div>
    <w:div w:id="371881730">
      <w:bodyDiv w:val="1"/>
      <w:marLeft w:val="0"/>
      <w:marRight w:val="0"/>
      <w:marTop w:val="0"/>
      <w:marBottom w:val="0"/>
      <w:divBdr>
        <w:top w:val="none" w:sz="0" w:space="0" w:color="auto"/>
        <w:left w:val="none" w:sz="0" w:space="0" w:color="auto"/>
        <w:bottom w:val="none" w:sz="0" w:space="0" w:color="auto"/>
        <w:right w:val="none" w:sz="0" w:space="0" w:color="auto"/>
      </w:divBdr>
    </w:div>
    <w:div w:id="375474279">
      <w:bodyDiv w:val="1"/>
      <w:marLeft w:val="0"/>
      <w:marRight w:val="0"/>
      <w:marTop w:val="0"/>
      <w:marBottom w:val="0"/>
      <w:divBdr>
        <w:top w:val="none" w:sz="0" w:space="0" w:color="auto"/>
        <w:left w:val="none" w:sz="0" w:space="0" w:color="auto"/>
        <w:bottom w:val="none" w:sz="0" w:space="0" w:color="auto"/>
        <w:right w:val="none" w:sz="0" w:space="0" w:color="auto"/>
      </w:divBdr>
    </w:div>
    <w:div w:id="375861401">
      <w:bodyDiv w:val="1"/>
      <w:marLeft w:val="0"/>
      <w:marRight w:val="0"/>
      <w:marTop w:val="0"/>
      <w:marBottom w:val="0"/>
      <w:divBdr>
        <w:top w:val="none" w:sz="0" w:space="0" w:color="auto"/>
        <w:left w:val="none" w:sz="0" w:space="0" w:color="auto"/>
        <w:bottom w:val="none" w:sz="0" w:space="0" w:color="auto"/>
        <w:right w:val="none" w:sz="0" w:space="0" w:color="auto"/>
      </w:divBdr>
    </w:div>
    <w:div w:id="379748081">
      <w:bodyDiv w:val="1"/>
      <w:marLeft w:val="0"/>
      <w:marRight w:val="0"/>
      <w:marTop w:val="0"/>
      <w:marBottom w:val="0"/>
      <w:divBdr>
        <w:top w:val="none" w:sz="0" w:space="0" w:color="auto"/>
        <w:left w:val="none" w:sz="0" w:space="0" w:color="auto"/>
        <w:bottom w:val="none" w:sz="0" w:space="0" w:color="auto"/>
        <w:right w:val="none" w:sz="0" w:space="0" w:color="auto"/>
      </w:divBdr>
    </w:div>
    <w:div w:id="379860385">
      <w:bodyDiv w:val="1"/>
      <w:marLeft w:val="0"/>
      <w:marRight w:val="0"/>
      <w:marTop w:val="0"/>
      <w:marBottom w:val="0"/>
      <w:divBdr>
        <w:top w:val="none" w:sz="0" w:space="0" w:color="auto"/>
        <w:left w:val="none" w:sz="0" w:space="0" w:color="auto"/>
        <w:bottom w:val="none" w:sz="0" w:space="0" w:color="auto"/>
        <w:right w:val="none" w:sz="0" w:space="0" w:color="auto"/>
      </w:divBdr>
    </w:div>
    <w:div w:id="383531562">
      <w:bodyDiv w:val="1"/>
      <w:marLeft w:val="0"/>
      <w:marRight w:val="0"/>
      <w:marTop w:val="0"/>
      <w:marBottom w:val="0"/>
      <w:divBdr>
        <w:top w:val="none" w:sz="0" w:space="0" w:color="auto"/>
        <w:left w:val="none" w:sz="0" w:space="0" w:color="auto"/>
        <w:bottom w:val="none" w:sz="0" w:space="0" w:color="auto"/>
        <w:right w:val="none" w:sz="0" w:space="0" w:color="auto"/>
      </w:divBdr>
    </w:div>
    <w:div w:id="387001045">
      <w:bodyDiv w:val="1"/>
      <w:marLeft w:val="0"/>
      <w:marRight w:val="0"/>
      <w:marTop w:val="0"/>
      <w:marBottom w:val="0"/>
      <w:divBdr>
        <w:top w:val="none" w:sz="0" w:space="0" w:color="auto"/>
        <w:left w:val="none" w:sz="0" w:space="0" w:color="auto"/>
        <w:bottom w:val="none" w:sz="0" w:space="0" w:color="auto"/>
        <w:right w:val="none" w:sz="0" w:space="0" w:color="auto"/>
      </w:divBdr>
    </w:div>
    <w:div w:id="387842564">
      <w:bodyDiv w:val="1"/>
      <w:marLeft w:val="0"/>
      <w:marRight w:val="0"/>
      <w:marTop w:val="0"/>
      <w:marBottom w:val="0"/>
      <w:divBdr>
        <w:top w:val="none" w:sz="0" w:space="0" w:color="auto"/>
        <w:left w:val="none" w:sz="0" w:space="0" w:color="auto"/>
        <w:bottom w:val="none" w:sz="0" w:space="0" w:color="auto"/>
        <w:right w:val="none" w:sz="0" w:space="0" w:color="auto"/>
      </w:divBdr>
    </w:div>
    <w:div w:id="390349699">
      <w:bodyDiv w:val="1"/>
      <w:marLeft w:val="0"/>
      <w:marRight w:val="0"/>
      <w:marTop w:val="0"/>
      <w:marBottom w:val="0"/>
      <w:divBdr>
        <w:top w:val="none" w:sz="0" w:space="0" w:color="auto"/>
        <w:left w:val="none" w:sz="0" w:space="0" w:color="auto"/>
        <w:bottom w:val="none" w:sz="0" w:space="0" w:color="auto"/>
        <w:right w:val="none" w:sz="0" w:space="0" w:color="auto"/>
      </w:divBdr>
    </w:div>
    <w:div w:id="394352816">
      <w:bodyDiv w:val="1"/>
      <w:marLeft w:val="0"/>
      <w:marRight w:val="0"/>
      <w:marTop w:val="0"/>
      <w:marBottom w:val="0"/>
      <w:divBdr>
        <w:top w:val="none" w:sz="0" w:space="0" w:color="auto"/>
        <w:left w:val="none" w:sz="0" w:space="0" w:color="auto"/>
        <w:bottom w:val="none" w:sz="0" w:space="0" w:color="auto"/>
        <w:right w:val="none" w:sz="0" w:space="0" w:color="auto"/>
      </w:divBdr>
    </w:div>
    <w:div w:id="396130899">
      <w:bodyDiv w:val="1"/>
      <w:marLeft w:val="0"/>
      <w:marRight w:val="0"/>
      <w:marTop w:val="0"/>
      <w:marBottom w:val="0"/>
      <w:divBdr>
        <w:top w:val="none" w:sz="0" w:space="0" w:color="auto"/>
        <w:left w:val="none" w:sz="0" w:space="0" w:color="auto"/>
        <w:bottom w:val="none" w:sz="0" w:space="0" w:color="auto"/>
        <w:right w:val="none" w:sz="0" w:space="0" w:color="auto"/>
      </w:divBdr>
    </w:div>
    <w:div w:id="396438060">
      <w:bodyDiv w:val="1"/>
      <w:marLeft w:val="0"/>
      <w:marRight w:val="0"/>
      <w:marTop w:val="0"/>
      <w:marBottom w:val="0"/>
      <w:divBdr>
        <w:top w:val="none" w:sz="0" w:space="0" w:color="auto"/>
        <w:left w:val="none" w:sz="0" w:space="0" w:color="auto"/>
        <w:bottom w:val="none" w:sz="0" w:space="0" w:color="auto"/>
        <w:right w:val="none" w:sz="0" w:space="0" w:color="auto"/>
      </w:divBdr>
    </w:div>
    <w:div w:id="398793791">
      <w:bodyDiv w:val="1"/>
      <w:marLeft w:val="0"/>
      <w:marRight w:val="0"/>
      <w:marTop w:val="0"/>
      <w:marBottom w:val="0"/>
      <w:divBdr>
        <w:top w:val="none" w:sz="0" w:space="0" w:color="auto"/>
        <w:left w:val="none" w:sz="0" w:space="0" w:color="auto"/>
        <w:bottom w:val="none" w:sz="0" w:space="0" w:color="auto"/>
        <w:right w:val="none" w:sz="0" w:space="0" w:color="auto"/>
      </w:divBdr>
    </w:div>
    <w:div w:id="400173522">
      <w:bodyDiv w:val="1"/>
      <w:marLeft w:val="0"/>
      <w:marRight w:val="0"/>
      <w:marTop w:val="0"/>
      <w:marBottom w:val="0"/>
      <w:divBdr>
        <w:top w:val="none" w:sz="0" w:space="0" w:color="auto"/>
        <w:left w:val="none" w:sz="0" w:space="0" w:color="auto"/>
        <w:bottom w:val="none" w:sz="0" w:space="0" w:color="auto"/>
        <w:right w:val="none" w:sz="0" w:space="0" w:color="auto"/>
      </w:divBdr>
    </w:div>
    <w:div w:id="403338842">
      <w:bodyDiv w:val="1"/>
      <w:marLeft w:val="0"/>
      <w:marRight w:val="0"/>
      <w:marTop w:val="0"/>
      <w:marBottom w:val="0"/>
      <w:divBdr>
        <w:top w:val="none" w:sz="0" w:space="0" w:color="auto"/>
        <w:left w:val="none" w:sz="0" w:space="0" w:color="auto"/>
        <w:bottom w:val="none" w:sz="0" w:space="0" w:color="auto"/>
        <w:right w:val="none" w:sz="0" w:space="0" w:color="auto"/>
      </w:divBdr>
    </w:div>
    <w:div w:id="410352911">
      <w:bodyDiv w:val="1"/>
      <w:marLeft w:val="0"/>
      <w:marRight w:val="0"/>
      <w:marTop w:val="0"/>
      <w:marBottom w:val="0"/>
      <w:divBdr>
        <w:top w:val="none" w:sz="0" w:space="0" w:color="auto"/>
        <w:left w:val="none" w:sz="0" w:space="0" w:color="auto"/>
        <w:bottom w:val="none" w:sz="0" w:space="0" w:color="auto"/>
        <w:right w:val="none" w:sz="0" w:space="0" w:color="auto"/>
      </w:divBdr>
    </w:div>
    <w:div w:id="417362501">
      <w:bodyDiv w:val="1"/>
      <w:marLeft w:val="0"/>
      <w:marRight w:val="0"/>
      <w:marTop w:val="0"/>
      <w:marBottom w:val="0"/>
      <w:divBdr>
        <w:top w:val="none" w:sz="0" w:space="0" w:color="auto"/>
        <w:left w:val="none" w:sz="0" w:space="0" w:color="auto"/>
        <w:bottom w:val="none" w:sz="0" w:space="0" w:color="auto"/>
        <w:right w:val="none" w:sz="0" w:space="0" w:color="auto"/>
      </w:divBdr>
    </w:div>
    <w:div w:id="435634855">
      <w:bodyDiv w:val="1"/>
      <w:marLeft w:val="0"/>
      <w:marRight w:val="0"/>
      <w:marTop w:val="0"/>
      <w:marBottom w:val="0"/>
      <w:divBdr>
        <w:top w:val="none" w:sz="0" w:space="0" w:color="auto"/>
        <w:left w:val="none" w:sz="0" w:space="0" w:color="auto"/>
        <w:bottom w:val="none" w:sz="0" w:space="0" w:color="auto"/>
        <w:right w:val="none" w:sz="0" w:space="0" w:color="auto"/>
      </w:divBdr>
    </w:div>
    <w:div w:id="435946163">
      <w:bodyDiv w:val="1"/>
      <w:marLeft w:val="0"/>
      <w:marRight w:val="0"/>
      <w:marTop w:val="0"/>
      <w:marBottom w:val="0"/>
      <w:divBdr>
        <w:top w:val="none" w:sz="0" w:space="0" w:color="auto"/>
        <w:left w:val="none" w:sz="0" w:space="0" w:color="auto"/>
        <w:bottom w:val="none" w:sz="0" w:space="0" w:color="auto"/>
        <w:right w:val="none" w:sz="0" w:space="0" w:color="auto"/>
      </w:divBdr>
    </w:div>
    <w:div w:id="442119412">
      <w:bodyDiv w:val="1"/>
      <w:marLeft w:val="0"/>
      <w:marRight w:val="0"/>
      <w:marTop w:val="0"/>
      <w:marBottom w:val="0"/>
      <w:divBdr>
        <w:top w:val="none" w:sz="0" w:space="0" w:color="auto"/>
        <w:left w:val="none" w:sz="0" w:space="0" w:color="auto"/>
        <w:bottom w:val="none" w:sz="0" w:space="0" w:color="auto"/>
        <w:right w:val="none" w:sz="0" w:space="0" w:color="auto"/>
      </w:divBdr>
    </w:div>
    <w:div w:id="442657051">
      <w:bodyDiv w:val="1"/>
      <w:marLeft w:val="0"/>
      <w:marRight w:val="0"/>
      <w:marTop w:val="0"/>
      <w:marBottom w:val="0"/>
      <w:divBdr>
        <w:top w:val="none" w:sz="0" w:space="0" w:color="auto"/>
        <w:left w:val="none" w:sz="0" w:space="0" w:color="auto"/>
        <w:bottom w:val="none" w:sz="0" w:space="0" w:color="auto"/>
        <w:right w:val="none" w:sz="0" w:space="0" w:color="auto"/>
      </w:divBdr>
    </w:div>
    <w:div w:id="447431673">
      <w:bodyDiv w:val="1"/>
      <w:marLeft w:val="0"/>
      <w:marRight w:val="0"/>
      <w:marTop w:val="0"/>
      <w:marBottom w:val="0"/>
      <w:divBdr>
        <w:top w:val="none" w:sz="0" w:space="0" w:color="auto"/>
        <w:left w:val="none" w:sz="0" w:space="0" w:color="auto"/>
        <w:bottom w:val="none" w:sz="0" w:space="0" w:color="auto"/>
        <w:right w:val="none" w:sz="0" w:space="0" w:color="auto"/>
      </w:divBdr>
    </w:div>
    <w:div w:id="451633665">
      <w:bodyDiv w:val="1"/>
      <w:marLeft w:val="0"/>
      <w:marRight w:val="0"/>
      <w:marTop w:val="0"/>
      <w:marBottom w:val="0"/>
      <w:divBdr>
        <w:top w:val="none" w:sz="0" w:space="0" w:color="auto"/>
        <w:left w:val="none" w:sz="0" w:space="0" w:color="auto"/>
        <w:bottom w:val="none" w:sz="0" w:space="0" w:color="auto"/>
        <w:right w:val="none" w:sz="0" w:space="0" w:color="auto"/>
      </w:divBdr>
    </w:div>
    <w:div w:id="451678976">
      <w:bodyDiv w:val="1"/>
      <w:marLeft w:val="0"/>
      <w:marRight w:val="0"/>
      <w:marTop w:val="0"/>
      <w:marBottom w:val="0"/>
      <w:divBdr>
        <w:top w:val="none" w:sz="0" w:space="0" w:color="auto"/>
        <w:left w:val="none" w:sz="0" w:space="0" w:color="auto"/>
        <w:bottom w:val="none" w:sz="0" w:space="0" w:color="auto"/>
        <w:right w:val="none" w:sz="0" w:space="0" w:color="auto"/>
      </w:divBdr>
    </w:div>
    <w:div w:id="456263101">
      <w:bodyDiv w:val="1"/>
      <w:marLeft w:val="0"/>
      <w:marRight w:val="0"/>
      <w:marTop w:val="0"/>
      <w:marBottom w:val="0"/>
      <w:divBdr>
        <w:top w:val="none" w:sz="0" w:space="0" w:color="auto"/>
        <w:left w:val="none" w:sz="0" w:space="0" w:color="auto"/>
        <w:bottom w:val="none" w:sz="0" w:space="0" w:color="auto"/>
        <w:right w:val="none" w:sz="0" w:space="0" w:color="auto"/>
      </w:divBdr>
    </w:div>
    <w:div w:id="457646497">
      <w:bodyDiv w:val="1"/>
      <w:marLeft w:val="0"/>
      <w:marRight w:val="0"/>
      <w:marTop w:val="0"/>
      <w:marBottom w:val="0"/>
      <w:divBdr>
        <w:top w:val="none" w:sz="0" w:space="0" w:color="auto"/>
        <w:left w:val="none" w:sz="0" w:space="0" w:color="auto"/>
        <w:bottom w:val="none" w:sz="0" w:space="0" w:color="auto"/>
        <w:right w:val="none" w:sz="0" w:space="0" w:color="auto"/>
      </w:divBdr>
    </w:div>
    <w:div w:id="461925384">
      <w:bodyDiv w:val="1"/>
      <w:marLeft w:val="0"/>
      <w:marRight w:val="0"/>
      <w:marTop w:val="0"/>
      <w:marBottom w:val="0"/>
      <w:divBdr>
        <w:top w:val="none" w:sz="0" w:space="0" w:color="auto"/>
        <w:left w:val="none" w:sz="0" w:space="0" w:color="auto"/>
        <w:bottom w:val="none" w:sz="0" w:space="0" w:color="auto"/>
        <w:right w:val="none" w:sz="0" w:space="0" w:color="auto"/>
      </w:divBdr>
    </w:div>
    <w:div w:id="467479024">
      <w:bodyDiv w:val="1"/>
      <w:marLeft w:val="0"/>
      <w:marRight w:val="0"/>
      <w:marTop w:val="0"/>
      <w:marBottom w:val="0"/>
      <w:divBdr>
        <w:top w:val="none" w:sz="0" w:space="0" w:color="auto"/>
        <w:left w:val="none" w:sz="0" w:space="0" w:color="auto"/>
        <w:bottom w:val="none" w:sz="0" w:space="0" w:color="auto"/>
        <w:right w:val="none" w:sz="0" w:space="0" w:color="auto"/>
      </w:divBdr>
    </w:div>
    <w:div w:id="468207128">
      <w:bodyDiv w:val="1"/>
      <w:marLeft w:val="0"/>
      <w:marRight w:val="0"/>
      <w:marTop w:val="0"/>
      <w:marBottom w:val="0"/>
      <w:divBdr>
        <w:top w:val="none" w:sz="0" w:space="0" w:color="auto"/>
        <w:left w:val="none" w:sz="0" w:space="0" w:color="auto"/>
        <w:bottom w:val="none" w:sz="0" w:space="0" w:color="auto"/>
        <w:right w:val="none" w:sz="0" w:space="0" w:color="auto"/>
      </w:divBdr>
    </w:div>
    <w:div w:id="470900209">
      <w:bodyDiv w:val="1"/>
      <w:marLeft w:val="0"/>
      <w:marRight w:val="0"/>
      <w:marTop w:val="0"/>
      <w:marBottom w:val="0"/>
      <w:divBdr>
        <w:top w:val="none" w:sz="0" w:space="0" w:color="auto"/>
        <w:left w:val="none" w:sz="0" w:space="0" w:color="auto"/>
        <w:bottom w:val="none" w:sz="0" w:space="0" w:color="auto"/>
        <w:right w:val="none" w:sz="0" w:space="0" w:color="auto"/>
      </w:divBdr>
    </w:div>
    <w:div w:id="471942904">
      <w:bodyDiv w:val="1"/>
      <w:marLeft w:val="0"/>
      <w:marRight w:val="0"/>
      <w:marTop w:val="0"/>
      <w:marBottom w:val="0"/>
      <w:divBdr>
        <w:top w:val="none" w:sz="0" w:space="0" w:color="auto"/>
        <w:left w:val="none" w:sz="0" w:space="0" w:color="auto"/>
        <w:bottom w:val="none" w:sz="0" w:space="0" w:color="auto"/>
        <w:right w:val="none" w:sz="0" w:space="0" w:color="auto"/>
      </w:divBdr>
    </w:div>
    <w:div w:id="472717890">
      <w:bodyDiv w:val="1"/>
      <w:marLeft w:val="0"/>
      <w:marRight w:val="0"/>
      <w:marTop w:val="0"/>
      <w:marBottom w:val="0"/>
      <w:divBdr>
        <w:top w:val="none" w:sz="0" w:space="0" w:color="auto"/>
        <w:left w:val="none" w:sz="0" w:space="0" w:color="auto"/>
        <w:bottom w:val="none" w:sz="0" w:space="0" w:color="auto"/>
        <w:right w:val="none" w:sz="0" w:space="0" w:color="auto"/>
      </w:divBdr>
    </w:div>
    <w:div w:id="481048371">
      <w:bodyDiv w:val="1"/>
      <w:marLeft w:val="0"/>
      <w:marRight w:val="0"/>
      <w:marTop w:val="0"/>
      <w:marBottom w:val="0"/>
      <w:divBdr>
        <w:top w:val="none" w:sz="0" w:space="0" w:color="auto"/>
        <w:left w:val="none" w:sz="0" w:space="0" w:color="auto"/>
        <w:bottom w:val="none" w:sz="0" w:space="0" w:color="auto"/>
        <w:right w:val="none" w:sz="0" w:space="0" w:color="auto"/>
      </w:divBdr>
    </w:div>
    <w:div w:id="481235847">
      <w:bodyDiv w:val="1"/>
      <w:marLeft w:val="0"/>
      <w:marRight w:val="0"/>
      <w:marTop w:val="0"/>
      <w:marBottom w:val="0"/>
      <w:divBdr>
        <w:top w:val="none" w:sz="0" w:space="0" w:color="auto"/>
        <w:left w:val="none" w:sz="0" w:space="0" w:color="auto"/>
        <w:bottom w:val="none" w:sz="0" w:space="0" w:color="auto"/>
        <w:right w:val="none" w:sz="0" w:space="0" w:color="auto"/>
      </w:divBdr>
    </w:div>
    <w:div w:id="481312326">
      <w:bodyDiv w:val="1"/>
      <w:marLeft w:val="0"/>
      <w:marRight w:val="0"/>
      <w:marTop w:val="0"/>
      <w:marBottom w:val="0"/>
      <w:divBdr>
        <w:top w:val="none" w:sz="0" w:space="0" w:color="auto"/>
        <w:left w:val="none" w:sz="0" w:space="0" w:color="auto"/>
        <w:bottom w:val="none" w:sz="0" w:space="0" w:color="auto"/>
        <w:right w:val="none" w:sz="0" w:space="0" w:color="auto"/>
      </w:divBdr>
    </w:div>
    <w:div w:id="490215207">
      <w:bodyDiv w:val="1"/>
      <w:marLeft w:val="0"/>
      <w:marRight w:val="0"/>
      <w:marTop w:val="0"/>
      <w:marBottom w:val="0"/>
      <w:divBdr>
        <w:top w:val="none" w:sz="0" w:space="0" w:color="auto"/>
        <w:left w:val="none" w:sz="0" w:space="0" w:color="auto"/>
        <w:bottom w:val="none" w:sz="0" w:space="0" w:color="auto"/>
        <w:right w:val="none" w:sz="0" w:space="0" w:color="auto"/>
      </w:divBdr>
    </w:div>
    <w:div w:id="492456702">
      <w:bodyDiv w:val="1"/>
      <w:marLeft w:val="0"/>
      <w:marRight w:val="0"/>
      <w:marTop w:val="0"/>
      <w:marBottom w:val="0"/>
      <w:divBdr>
        <w:top w:val="none" w:sz="0" w:space="0" w:color="auto"/>
        <w:left w:val="none" w:sz="0" w:space="0" w:color="auto"/>
        <w:bottom w:val="none" w:sz="0" w:space="0" w:color="auto"/>
        <w:right w:val="none" w:sz="0" w:space="0" w:color="auto"/>
      </w:divBdr>
    </w:div>
    <w:div w:id="493642424">
      <w:bodyDiv w:val="1"/>
      <w:marLeft w:val="0"/>
      <w:marRight w:val="0"/>
      <w:marTop w:val="0"/>
      <w:marBottom w:val="0"/>
      <w:divBdr>
        <w:top w:val="none" w:sz="0" w:space="0" w:color="auto"/>
        <w:left w:val="none" w:sz="0" w:space="0" w:color="auto"/>
        <w:bottom w:val="none" w:sz="0" w:space="0" w:color="auto"/>
        <w:right w:val="none" w:sz="0" w:space="0" w:color="auto"/>
      </w:divBdr>
    </w:div>
    <w:div w:id="496459210">
      <w:bodyDiv w:val="1"/>
      <w:marLeft w:val="0"/>
      <w:marRight w:val="0"/>
      <w:marTop w:val="0"/>
      <w:marBottom w:val="0"/>
      <w:divBdr>
        <w:top w:val="none" w:sz="0" w:space="0" w:color="auto"/>
        <w:left w:val="none" w:sz="0" w:space="0" w:color="auto"/>
        <w:bottom w:val="none" w:sz="0" w:space="0" w:color="auto"/>
        <w:right w:val="none" w:sz="0" w:space="0" w:color="auto"/>
      </w:divBdr>
    </w:div>
    <w:div w:id="499853461">
      <w:bodyDiv w:val="1"/>
      <w:marLeft w:val="0"/>
      <w:marRight w:val="0"/>
      <w:marTop w:val="0"/>
      <w:marBottom w:val="0"/>
      <w:divBdr>
        <w:top w:val="none" w:sz="0" w:space="0" w:color="auto"/>
        <w:left w:val="none" w:sz="0" w:space="0" w:color="auto"/>
        <w:bottom w:val="none" w:sz="0" w:space="0" w:color="auto"/>
        <w:right w:val="none" w:sz="0" w:space="0" w:color="auto"/>
      </w:divBdr>
    </w:div>
    <w:div w:id="508715001">
      <w:bodyDiv w:val="1"/>
      <w:marLeft w:val="0"/>
      <w:marRight w:val="0"/>
      <w:marTop w:val="0"/>
      <w:marBottom w:val="0"/>
      <w:divBdr>
        <w:top w:val="none" w:sz="0" w:space="0" w:color="auto"/>
        <w:left w:val="none" w:sz="0" w:space="0" w:color="auto"/>
        <w:bottom w:val="none" w:sz="0" w:space="0" w:color="auto"/>
        <w:right w:val="none" w:sz="0" w:space="0" w:color="auto"/>
      </w:divBdr>
    </w:div>
    <w:div w:id="513805807">
      <w:bodyDiv w:val="1"/>
      <w:marLeft w:val="0"/>
      <w:marRight w:val="0"/>
      <w:marTop w:val="0"/>
      <w:marBottom w:val="0"/>
      <w:divBdr>
        <w:top w:val="none" w:sz="0" w:space="0" w:color="auto"/>
        <w:left w:val="none" w:sz="0" w:space="0" w:color="auto"/>
        <w:bottom w:val="none" w:sz="0" w:space="0" w:color="auto"/>
        <w:right w:val="none" w:sz="0" w:space="0" w:color="auto"/>
      </w:divBdr>
    </w:div>
    <w:div w:id="518158931">
      <w:bodyDiv w:val="1"/>
      <w:marLeft w:val="0"/>
      <w:marRight w:val="0"/>
      <w:marTop w:val="0"/>
      <w:marBottom w:val="0"/>
      <w:divBdr>
        <w:top w:val="none" w:sz="0" w:space="0" w:color="auto"/>
        <w:left w:val="none" w:sz="0" w:space="0" w:color="auto"/>
        <w:bottom w:val="none" w:sz="0" w:space="0" w:color="auto"/>
        <w:right w:val="none" w:sz="0" w:space="0" w:color="auto"/>
      </w:divBdr>
    </w:div>
    <w:div w:id="519127715">
      <w:bodyDiv w:val="1"/>
      <w:marLeft w:val="0"/>
      <w:marRight w:val="0"/>
      <w:marTop w:val="0"/>
      <w:marBottom w:val="0"/>
      <w:divBdr>
        <w:top w:val="none" w:sz="0" w:space="0" w:color="auto"/>
        <w:left w:val="none" w:sz="0" w:space="0" w:color="auto"/>
        <w:bottom w:val="none" w:sz="0" w:space="0" w:color="auto"/>
        <w:right w:val="none" w:sz="0" w:space="0" w:color="auto"/>
      </w:divBdr>
    </w:div>
    <w:div w:id="522326033">
      <w:bodyDiv w:val="1"/>
      <w:marLeft w:val="0"/>
      <w:marRight w:val="0"/>
      <w:marTop w:val="0"/>
      <w:marBottom w:val="0"/>
      <w:divBdr>
        <w:top w:val="none" w:sz="0" w:space="0" w:color="auto"/>
        <w:left w:val="none" w:sz="0" w:space="0" w:color="auto"/>
        <w:bottom w:val="none" w:sz="0" w:space="0" w:color="auto"/>
        <w:right w:val="none" w:sz="0" w:space="0" w:color="auto"/>
      </w:divBdr>
    </w:div>
    <w:div w:id="523448061">
      <w:bodyDiv w:val="1"/>
      <w:marLeft w:val="0"/>
      <w:marRight w:val="0"/>
      <w:marTop w:val="0"/>
      <w:marBottom w:val="0"/>
      <w:divBdr>
        <w:top w:val="none" w:sz="0" w:space="0" w:color="auto"/>
        <w:left w:val="none" w:sz="0" w:space="0" w:color="auto"/>
        <w:bottom w:val="none" w:sz="0" w:space="0" w:color="auto"/>
        <w:right w:val="none" w:sz="0" w:space="0" w:color="auto"/>
      </w:divBdr>
    </w:div>
    <w:div w:id="536162779">
      <w:bodyDiv w:val="1"/>
      <w:marLeft w:val="0"/>
      <w:marRight w:val="0"/>
      <w:marTop w:val="0"/>
      <w:marBottom w:val="0"/>
      <w:divBdr>
        <w:top w:val="none" w:sz="0" w:space="0" w:color="auto"/>
        <w:left w:val="none" w:sz="0" w:space="0" w:color="auto"/>
        <w:bottom w:val="none" w:sz="0" w:space="0" w:color="auto"/>
        <w:right w:val="none" w:sz="0" w:space="0" w:color="auto"/>
      </w:divBdr>
    </w:div>
    <w:div w:id="542985128">
      <w:bodyDiv w:val="1"/>
      <w:marLeft w:val="0"/>
      <w:marRight w:val="0"/>
      <w:marTop w:val="0"/>
      <w:marBottom w:val="0"/>
      <w:divBdr>
        <w:top w:val="none" w:sz="0" w:space="0" w:color="auto"/>
        <w:left w:val="none" w:sz="0" w:space="0" w:color="auto"/>
        <w:bottom w:val="none" w:sz="0" w:space="0" w:color="auto"/>
        <w:right w:val="none" w:sz="0" w:space="0" w:color="auto"/>
      </w:divBdr>
    </w:div>
    <w:div w:id="545797270">
      <w:bodyDiv w:val="1"/>
      <w:marLeft w:val="0"/>
      <w:marRight w:val="0"/>
      <w:marTop w:val="0"/>
      <w:marBottom w:val="0"/>
      <w:divBdr>
        <w:top w:val="none" w:sz="0" w:space="0" w:color="auto"/>
        <w:left w:val="none" w:sz="0" w:space="0" w:color="auto"/>
        <w:bottom w:val="none" w:sz="0" w:space="0" w:color="auto"/>
        <w:right w:val="none" w:sz="0" w:space="0" w:color="auto"/>
      </w:divBdr>
    </w:div>
    <w:div w:id="548301417">
      <w:bodyDiv w:val="1"/>
      <w:marLeft w:val="0"/>
      <w:marRight w:val="0"/>
      <w:marTop w:val="0"/>
      <w:marBottom w:val="0"/>
      <w:divBdr>
        <w:top w:val="none" w:sz="0" w:space="0" w:color="auto"/>
        <w:left w:val="none" w:sz="0" w:space="0" w:color="auto"/>
        <w:bottom w:val="none" w:sz="0" w:space="0" w:color="auto"/>
        <w:right w:val="none" w:sz="0" w:space="0" w:color="auto"/>
      </w:divBdr>
    </w:div>
    <w:div w:id="551119403">
      <w:bodyDiv w:val="1"/>
      <w:marLeft w:val="0"/>
      <w:marRight w:val="0"/>
      <w:marTop w:val="0"/>
      <w:marBottom w:val="0"/>
      <w:divBdr>
        <w:top w:val="none" w:sz="0" w:space="0" w:color="auto"/>
        <w:left w:val="none" w:sz="0" w:space="0" w:color="auto"/>
        <w:bottom w:val="none" w:sz="0" w:space="0" w:color="auto"/>
        <w:right w:val="none" w:sz="0" w:space="0" w:color="auto"/>
      </w:divBdr>
    </w:div>
    <w:div w:id="551236134">
      <w:bodyDiv w:val="1"/>
      <w:marLeft w:val="0"/>
      <w:marRight w:val="0"/>
      <w:marTop w:val="0"/>
      <w:marBottom w:val="0"/>
      <w:divBdr>
        <w:top w:val="none" w:sz="0" w:space="0" w:color="auto"/>
        <w:left w:val="none" w:sz="0" w:space="0" w:color="auto"/>
        <w:bottom w:val="none" w:sz="0" w:space="0" w:color="auto"/>
        <w:right w:val="none" w:sz="0" w:space="0" w:color="auto"/>
      </w:divBdr>
    </w:div>
    <w:div w:id="551498488">
      <w:bodyDiv w:val="1"/>
      <w:marLeft w:val="0"/>
      <w:marRight w:val="0"/>
      <w:marTop w:val="0"/>
      <w:marBottom w:val="0"/>
      <w:divBdr>
        <w:top w:val="none" w:sz="0" w:space="0" w:color="auto"/>
        <w:left w:val="none" w:sz="0" w:space="0" w:color="auto"/>
        <w:bottom w:val="none" w:sz="0" w:space="0" w:color="auto"/>
        <w:right w:val="none" w:sz="0" w:space="0" w:color="auto"/>
      </w:divBdr>
    </w:div>
    <w:div w:id="561018244">
      <w:bodyDiv w:val="1"/>
      <w:marLeft w:val="0"/>
      <w:marRight w:val="0"/>
      <w:marTop w:val="0"/>
      <w:marBottom w:val="0"/>
      <w:divBdr>
        <w:top w:val="none" w:sz="0" w:space="0" w:color="auto"/>
        <w:left w:val="none" w:sz="0" w:space="0" w:color="auto"/>
        <w:bottom w:val="none" w:sz="0" w:space="0" w:color="auto"/>
        <w:right w:val="none" w:sz="0" w:space="0" w:color="auto"/>
      </w:divBdr>
    </w:div>
    <w:div w:id="561066860">
      <w:bodyDiv w:val="1"/>
      <w:marLeft w:val="0"/>
      <w:marRight w:val="0"/>
      <w:marTop w:val="0"/>
      <w:marBottom w:val="0"/>
      <w:divBdr>
        <w:top w:val="none" w:sz="0" w:space="0" w:color="auto"/>
        <w:left w:val="none" w:sz="0" w:space="0" w:color="auto"/>
        <w:bottom w:val="none" w:sz="0" w:space="0" w:color="auto"/>
        <w:right w:val="none" w:sz="0" w:space="0" w:color="auto"/>
      </w:divBdr>
    </w:div>
    <w:div w:id="561217449">
      <w:bodyDiv w:val="1"/>
      <w:marLeft w:val="0"/>
      <w:marRight w:val="0"/>
      <w:marTop w:val="0"/>
      <w:marBottom w:val="0"/>
      <w:divBdr>
        <w:top w:val="none" w:sz="0" w:space="0" w:color="auto"/>
        <w:left w:val="none" w:sz="0" w:space="0" w:color="auto"/>
        <w:bottom w:val="none" w:sz="0" w:space="0" w:color="auto"/>
        <w:right w:val="none" w:sz="0" w:space="0" w:color="auto"/>
      </w:divBdr>
    </w:div>
    <w:div w:id="561983887">
      <w:bodyDiv w:val="1"/>
      <w:marLeft w:val="0"/>
      <w:marRight w:val="0"/>
      <w:marTop w:val="0"/>
      <w:marBottom w:val="0"/>
      <w:divBdr>
        <w:top w:val="none" w:sz="0" w:space="0" w:color="auto"/>
        <w:left w:val="none" w:sz="0" w:space="0" w:color="auto"/>
        <w:bottom w:val="none" w:sz="0" w:space="0" w:color="auto"/>
        <w:right w:val="none" w:sz="0" w:space="0" w:color="auto"/>
      </w:divBdr>
    </w:div>
    <w:div w:id="567420042">
      <w:bodyDiv w:val="1"/>
      <w:marLeft w:val="0"/>
      <w:marRight w:val="0"/>
      <w:marTop w:val="0"/>
      <w:marBottom w:val="0"/>
      <w:divBdr>
        <w:top w:val="none" w:sz="0" w:space="0" w:color="auto"/>
        <w:left w:val="none" w:sz="0" w:space="0" w:color="auto"/>
        <w:bottom w:val="none" w:sz="0" w:space="0" w:color="auto"/>
        <w:right w:val="none" w:sz="0" w:space="0" w:color="auto"/>
      </w:divBdr>
    </w:div>
    <w:div w:id="567963696">
      <w:bodyDiv w:val="1"/>
      <w:marLeft w:val="0"/>
      <w:marRight w:val="0"/>
      <w:marTop w:val="0"/>
      <w:marBottom w:val="0"/>
      <w:divBdr>
        <w:top w:val="none" w:sz="0" w:space="0" w:color="auto"/>
        <w:left w:val="none" w:sz="0" w:space="0" w:color="auto"/>
        <w:bottom w:val="none" w:sz="0" w:space="0" w:color="auto"/>
        <w:right w:val="none" w:sz="0" w:space="0" w:color="auto"/>
      </w:divBdr>
    </w:div>
    <w:div w:id="568345459">
      <w:bodyDiv w:val="1"/>
      <w:marLeft w:val="0"/>
      <w:marRight w:val="0"/>
      <w:marTop w:val="0"/>
      <w:marBottom w:val="0"/>
      <w:divBdr>
        <w:top w:val="none" w:sz="0" w:space="0" w:color="auto"/>
        <w:left w:val="none" w:sz="0" w:space="0" w:color="auto"/>
        <w:bottom w:val="none" w:sz="0" w:space="0" w:color="auto"/>
        <w:right w:val="none" w:sz="0" w:space="0" w:color="auto"/>
      </w:divBdr>
    </w:div>
    <w:div w:id="569190767">
      <w:bodyDiv w:val="1"/>
      <w:marLeft w:val="0"/>
      <w:marRight w:val="0"/>
      <w:marTop w:val="0"/>
      <w:marBottom w:val="0"/>
      <w:divBdr>
        <w:top w:val="none" w:sz="0" w:space="0" w:color="auto"/>
        <w:left w:val="none" w:sz="0" w:space="0" w:color="auto"/>
        <w:bottom w:val="none" w:sz="0" w:space="0" w:color="auto"/>
        <w:right w:val="none" w:sz="0" w:space="0" w:color="auto"/>
      </w:divBdr>
    </w:div>
    <w:div w:id="569465229">
      <w:bodyDiv w:val="1"/>
      <w:marLeft w:val="0"/>
      <w:marRight w:val="0"/>
      <w:marTop w:val="0"/>
      <w:marBottom w:val="0"/>
      <w:divBdr>
        <w:top w:val="none" w:sz="0" w:space="0" w:color="auto"/>
        <w:left w:val="none" w:sz="0" w:space="0" w:color="auto"/>
        <w:bottom w:val="none" w:sz="0" w:space="0" w:color="auto"/>
        <w:right w:val="none" w:sz="0" w:space="0" w:color="auto"/>
      </w:divBdr>
    </w:div>
    <w:div w:id="570239599">
      <w:bodyDiv w:val="1"/>
      <w:marLeft w:val="0"/>
      <w:marRight w:val="0"/>
      <w:marTop w:val="0"/>
      <w:marBottom w:val="0"/>
      <w:divBdr>
        <w:top w:val="none" w:sz="0" w:space="0" w:color="auto"/>
        <w:left w:val="none" w:sz="0" w:space="0" w:color="auto"/>
        <w:bottom w:val="none" w:sz="0" w:space="0" w:color="auto"/>
        <w:right w:val="none" w:sz="0" w:space="0" w:color="auto"/>
      </w:divBdr>
    </w:div>
    <w:div w:id="571549639">
      <w:bodyDiv w:val="1"/>
      <w:marLeft w:val="0"/>
      <w:marRight w:val="0"/>
      <w:marTop w:val="0"/>
      <w:marBottom w:val="0"/>
      <w:divBdr>
        <w:top w:val="none" w:sz="0" w:space="0" w:color="auto"/>
        <w:left w:val="none" w:sz="0" w:space="0" w:color="auto"/>
        <w:bottom w:val="none" w:sz="0" w:space="0" w:color="auto"/>
        <w:right w:val="none" w:sz="0" w:space="0" w:color="auto"/>
      </w:divBdr>
    </w:div>
    <w:div w:id="573587094">
      <w:bodyDiv w:val="1"/>
      <w:marLeft w:val="0"/>
      <w:marRight w:val="0"/>
      <w:marTop w:val="0"/>
      <w:marBottom w:val="0"/>
      <w:divBdr>
        <w:top w:val="none" w:sz="0" w:space="0" w:color="auto"/>
        <w:left w:val="none" w:sz="0" w:space="0" w:color="auto"/>
        <w:bottom w:val="none" w:sz="0" w:space="0" w:color="auto"/>
        <w:right w:val="none" w:sz="0" w:space="0" w:color="auto"/>
      </w:divBdr>
    </w:div>
    <w:div w:id="574441405">
      <w:bodyDiv w:val="1"/>
      <w:marLeft w:val="0"/>
      <w:marRight w:val="0"/>
      <w:marTop w:val="0"/>
      <w:marBottom w:val="0"/>
      <w:divBdr>
        <w:top w:val="none" w:sz="0" w:space="0" w:color="auto"/>
        <w:left w:val="none" w:sz="0" w:space="0" w:color="auto"/>
        <w:bottom w:val="none" w:sz="0" w:space="0" w:color="auto"/>
        <w:right w:val="none" w:sz="0" w:space="0" w:color="auto"/>
      </w:divBdr>
    </w:div>
    <w:div w:id="594480950">
      <w:bodyDiv w:val="1"/>
      <w:marLeft w:val="0"/>
      <w:marRight w:val="0"/>
      <w:marTop w:val="0"/>
      <w:marBottom w:val="0"/>
      <w:divBdr>
        <w:top w:val="none" w:sz="0" w:space="0" w:color="auto"/>
        <w:left w:val="none" w:sz="0" w:space="0" w:color="auto"/>
        <w:bottom w:val="none" w:sz="0" w:space="0" w:color="auto"/>
        <w:right w:val="none" w:sz="0" w:space="0" w:color="auto"/>
      </w:divBdr>
    </w:div>
    <w:div w:id="603925523">
      <w:bodyDiv w:val="1"/>
      <w:marLeft w:val="0"/>
      <w:marRight w:val="0"/>
      <w:marTop w:val="0"/>
      <w:marBottom w:val="0"/>
      <w:divBdr>
        <w:top w:val="none" w:sz="0" w:space="0" w:color="auto"/>
        <w:left w:val="none" w:sz="0" w:space="0" w:color="auto"/>
        <w:bottom w:val="none" w:sz="0" w:space="0" w:color="auto"/>
        <w:right w:val="none" w:sz="0" w:space="0" w:color="auto"/>
      </w:divBdr>
    </w:div>
    <w:div w:id="604726111">
      <w:bodyDiv w:val="1"/>
      <w:marLeft w:val="0"/>
      <w:marRight w:val="0"/>
      <w:marTop w:val="0"/>
      <w:marBottom w:val="0"/>
      <w:divBdr>
        <w:top w:val="none" w:sz="0" w:space="0" w:color="auto"/>
        <w:left w:val="none" w:sz="0" w:space="0" w:color="auto"/>
        <w:bottom w:val="none" w:sz="0" w:space="0" w:color="auto"/>
        <w:right w:val="none" w:sz="0" w:space="0" w:color="auto"/>
      </w:divBdr>
    </w:div>
    <w:div w:id="606428464">
      <w:bodyDiv w:val="1"/>
      <w:marLeft w:val="0"/>
      <w:marRight w:val="0"/>
      <w:marTop w:val="0"/>
      <w:marBottom w:val="0"/>
      <w:divBdr>
        <w:top w:val="none" w:sz="0" w:space="0" w:color="auto"/>
        <w:left w:val="none" w:sz="0" w:space="0" w:color="auto"/>
        <w:bottom w:val="none" w:sz="0" w:space="0" w:color="auto"/>
        <w:right w:val="none" w:sz="0" w:space="0" w:color="auto"/>
      </w:divBdr>
    </w:div>
    <w:div w:id="621808886">
      <w:bodyDiv w:val="1"/>
      <w:marLeft w:val="0"/>
      <w:marRight w:val="0"/>
      <w:marTop w:val="0"/>
      <w:marBottom w:val="0"/>
      <w:divBdr>
        <w:top w:val="none" w:sz="0" w:space="0" w:color="auto"/>
        <w:left w:val="none" w:sz="0" w:space="0" w:color="auto"/>
        <w:bottom w:val="none" w:sz="0" w:space="0" w:color="auto"/>
        <w:right w:val="none" w:sz="0" w:space="0" w:color="auto"/>
      </w:divBdr>
    </w:div>
    <w:div w:id="624191925">
      <w:bodyDiv w:val="1"/>
      <w:marLeft w:val="0"/>
      <w:marRight w:val="0"/>
      <w:marTop w:val="0"/>
      <w:marBottom w:val="0"/>
      <w:divBdr>
        <w:top w:val="none" w:sz="0" w:space="0" w:color="auto"/>
        <w:left w:val="none" w:sz="0" w:space="0" w:color="auto"/>
        <w:bottom w:val="none" w:sz="0" w:space="0" w:color="auto"/>
        <w:right w:val="none" w:sz="0" w:space="0" w:color="auto"/>
      </w:divBdr>
    </w:div>
    <w:div w:id="627979357">
      <w:bodyDiv w:val="1"/>
      <w:marLeft w:val="0"/>
      <w:marRight w:val="0"/>
      <w:marTop w:val="0"/>
      <w:marBottom w:val="0"/>
      <w:divBdr>
        <w:top w:val="none" w:sz="0" w:space="0" w:color="auto"/>
        <w:left w:val="none" w:sz="0" w:space="0" w:color="auto"/>
        <w:bottom w:val="none" w:sz="0" w:space="0" w:color="auto"/>
        <w:right w:val="none" w:sz="0" w:space="0" w:color="auto"/>
      </w:divBdr>
    </w:div>
    <w:div w:id="629171106">
      <w:bodyDiv w:val="1"/>
      <w:marLeft w:val="0"/>
      <w:marRight w:val="0"/>
      <w:marTop w:val="0"/>
      <w:marBottom w:val="0"/>
      <w:divBdr>
        <w:top w:val="none" w:sz="0" w:space="0" w:color="auto"/>
        <w:left w:val="none" w:sz="0" w:space="0" w:color="auto"/>
        <w:bottom w:val="none" w:sz="0" w:space="0" w:color="auto"/>
        <w:right w:val="none" w:sz="0" w:space="0" w:color="auto"/>
      </w:divBdr>
    </w:div>
    <w:div w:id="630552132">
      <w:bodyDiv w:val="1"/>
      <w:marLeft w:val="0"/>
      <w:marRight w:val="0"/>
      <w:marTop w:val="0"/>
      <w:marBottom w:val="0"/>
      <w:divBdr>
        <w:top w:val="none" w:sz="0" w:space="0" w:color="auto"/>
        <w:left w:val="none" w:sz="0" w:space="0" w:color="auto"/>
        <w:bottom w:val="none" w:sz="0" w:space="0" w:color="auto"/>
        <w:right w:val="none" w:sz="0" w:space="0" w:color="auto"/>
      </w:divBdr>
    </w:div>
    <w:div w:id="636569881">
      <w:bodyDiv w:val="1"/>
      <w:marLeft w:val="0"/>
      <w:marRight w:val="0"/>
      <w:marTop w:val="0"/>
      <w:marBottom w:val="0"/>
      <w:divBdr>
        <w:top w:val="none" w:sz="0" w:space="0" w:color="auto"/>
        <w:left w:val="none" w:sz="0" w:space="0" w:color="auto"/>
        <w:bottom w:val="none" w:sz="0" w:space="0" w:color="auto"/>
        <w:right w:val="none" w:sz="0" w:space="0" w:color="auto"/>
      </w:divBdr>
    </w:div>
    <w:div w:id="639961987">
      <w:bodyDiv w:val="1"/>
      <w:marLeft w:val="0"/>
      <w:marRight w:val="0"/>
      <w:marTop w:val="0"/>
      <w:marBottom w:val="0"/>
      <w:divBdr>
        <w:top w:val="none" w:sz="0" w:space="0" w:color="auto"/>
        <w:left w:val="none" w:sz="0" w:space="0" w:color="auto"/>
        <w:bottom w:val="none" w:sz="0" w:space="0" w:color="auto"/>
        <w:right w:val="none" w:sz="0" w:space="0" w:color="auto"/>
      </w:divBdr>
    </w:div>
    <w:div w:id="642581670">
      <w:bodyDiv w:val="1"/>
      <w:marLeft w:val="0"/>
      <w:marRight w:val="0"/>
      <w:marTop w:val="0"/>
      <w:marBottom w:val="0"/>
      <w:divBdr>
        <w:top w:val="none" w:sz="0" w:space="0" w:color="auto"/>
        <w:left w:val="none" w:sz="0" w:space="0" w:color="auto"/>
        <w:bottom w:val="none" w:sz="0" w:space="0" w:color="auto"/>
        <w:right w:val="none" w:sz="0" w:space="0" w:color="auto"/>
      </w:divBdr>
    </w:div>
    <w:div w:id="645934621">
      <w:bodyDiv w:val="1"/>
      <w:marLeft w:val="0"/>
      <w:marRight w:val="0"/>
      <w:marTop w:val="0"/>
      <w:marBottom w:val="0"/>
      <w:divBdr>
        <w:top w:val="none" w:sz="0" w:space="0" w:color="auto"/>
        <w:left w:val="none" w:sz="0" w:space="0" w:color="auto"/>
        <w:bottom w:val="none" w:sz="0" w:space="0" w:color="auto"/>
        <w:right w:val="none" w:sz="0" w:space="0" w:color="auto"/>
      </w:divBdr>
    </w:div>
    <w:div w:id="647633080">
      <w:bodyDiv w:val="1"/>
      <w:marLeft w:val="0"/>
      <w:marRight w:val="0"/>
      <w:marTop w:val="0"/>
      <w:marBottom w:val="0"/>
      <w:divBdr>
        <w:top w:val="none" w:sz="0" w:space="0" w:color="auto"/>
        <w:left w:val="none" w:sz="0" w:space="0" w:color="auto"/>
        <w:bottom w:val="none" w:sz="0" w:space="0" w:color="auto"/>
        <w:right w:val="none" w:sz="0" w:space="0" w:color="auto"/>
      </w:divBdr>
    </w:div>
    <w:div w:id="649478482">
      <w:bodyDiv w:val="1"/>
      <w:marLeft w:val="0"/>
      <w:marRight w:val="0"/>
      <w:marTop w:val="0"/>
      <w:marBottom w:val="0"/>
      <w:divBdr>
        <w:top w:val="none" w:sz="0" w:space="0" w:color="auto"/>
        <w:left w:val="none" w:sz="0" w:space="0" w:color="auto"/>
        <w:bottom w:val="none" w:sz="0" w:space="0" w:color="auto"/>
        <w:right w:val="none" w:sz="0" w:space="0" w:color="auto"/>
      </w:divBdr>
    </w:div>
    <w:div w:id="649939457">
      <w:bodyDiv w:val="1"/>
      <w:marLeft w:val="0"/>
      <w:marRight w:val="0"/>
      <w:marTop w:val="0"/>
      <w:marBottom w:val="0"/>
      <w:divBdr>
        <w:top w:val="none" w:sz="0" w:space="0" w:color="auto"/>
        <w:left w:val="none" w:sz="0" w:space="0" w:color="auto"/>
        <w:bottom w:val="none" w:sz="0" w:space="0" w:color="auto"/>
        <w:right w:val="none" w:sz="0" w:space="0" w:color="auto"/>
      </w:divBdr>
    </w:div>
    <w:div w:id="653877784">
      <w:bodyDiv w:val="1"/>
      <w:marLeft w:val="0"/>
      <w:marRight w:val="0"/>
      <w:marTop w:val="0"/>
      <w:marBottom w:val="0"/>
      <w:divBdr>
        <w:top w:val="none" w:sz="0" w:space="0" w:color="auto"/>
        <w:left w:val="none" w:sz="0" w:space="0" w:color="auto"/>
        <w:bottom w:val="none" w:sz="0" w:space="0" w:color="auto"/>
        <w:right w:val="none" w:sz="0" w:space="0" w:color="auto"/>
      </w:divBdr>
    </w:div>
    <w:div w:id="657195375">
      <w:bodyDiv w:val="1"/>
      <w:marLeft w:val="0"/>
      <w:marRight w:val="0"/>
      <w:marTop w:val="0"/>
      <w:marBottom w:val="0"/>
      <w:divBdr>
        <w:top w:val="none" w:sz="0" w:space="0" w:color="auto"/>
        <w:left w:val="none" w:sz="0" w:space="0" w:color="auto"/>
        <w:bottom w:val="none" w:sz="0" w:space="0" w:color="auto"/>
        <w:right w:val="none" w:sz="0" w:space="0" w:color="auto"/>
      </w:divBdr>
    </w:div>
    <w:div w:id="661350048">
      <w:bodyDiv w:val="1"/>
      <w:marLeft w:val="0"/>
      <w:marRight w:val="0"/>
      <w:marTop w:val="0"/>
      <w:marBottom w:val="0"/>
      <w:divBdr>
        <w:top w:val="none" w:sz="0" w:space="0" w:color="auto"/>
        <w:left w:val="none" w:sz="0" w:space="0" w:color="auto"/>
        <w:bottom w:val="none" w:sz="0" w:space="0" w:color="auto"/>
        <w:right w:val="none" w:sz="0" w:space="0" w:color="auto"/>
      </w:divBdr>
    </w:div>
    <w:div w:id="663896709">
      <w:bodyDiv w:val="1"/>
      <w:marLeft w:val="0"/>
      <w:marRight w:val="0"/>
      <w:marTop w:val="0"/>
      <w:marBottom w:val="0"/>
      <w:divBdr>
        <w:top w:val="none" w:sz="0" w:space="0" w:color="auto"/>
        <w:left w:val="none" w:sz="0" w:space="0" w:color="auto"/>
        <w:bottom w:val="none" w:sz="0" w:space="0" w:color="auto"/>
        <w:right w:val="none" w:sz="0" w:space="0" w:color="auto"/>
      </w:divBdr>
    </w:div>
    <w:div w:id="672925391">
      <w:bodyDiv w:val="1"/>
      <w:marLeft w:val="0"/>
      <w:marRight w:val="0"/>
      <w:marTop w:val="0"/>
      <w:marBottom w:val="0"/>
      <w:divBdr>
        <w:top w:val="none" w:sz="0" w:space="0" w:color="auto"/>
        <w:left w:val="none" w:sz="0" w:space="0" w:color="auto"/>
        <w:bottom w:val="none" w:sz="0" w:space="0" w:color="auto"/>
        <w:right w:val="none" w:sz="0" w:space="0" w:color="auto"/>
      </w:divBdr>
    </w:div>
    <w:div w:id="677201044">
      <w:bodyDiv w:val="1"/>
      <w:marLeft w:val="0"/>
      <w:marRight w:val="0"/>
      <w:marTop w:val="0"/>
      <w:marBottom w:val="0"/>
      <w:divBdr>
        <w:top w:val="none" w:sz="0" w:space="0" w:color="auto"/>
        <w:left w:val="none" w:sz="0" w:space="0" w:color="auto"/>
        <w:bottom w:val="none" w:sz="0" w:space="0" w:color="auto"/>
        <w:right w:val="none" w:sz="0" w:space="0" w:color="auto"/>
      </w:divBdr>
    </w:div>
    <w:div w:id="677775116">
      <w:bodyDiv w:val="1"/>
      <w:marLeft w:val="0"/>
      <w:marRight w:val="0"/>
      <w:marTop w:val="0"/>
      <w:marBottom w:val="0"/>
      <w:divBdr>
        <w:top w:val="none" w:sz="0" w:space="0" w:color="auto"/>
        <w:left w:val="none" w:sz="0" w:space="0" w:color="auto"/>
        <w:bottom w:val="none" w:sz="0" w:space="0" w:color="auto"/>
        <w:right w:val="none" w:sz="0" w:space="0" w:color="auto"/>
      </w:divBdr>
    </w:div>
    <w:div w:id="679042210">
      <w:bodyDiv w:val="1"/>
      <w:marLeft w:val="0"/>
      <w:marRight w:val="0"/>
      <w:marTop w:val="0"/>
      <w:marBottom w:val="0"/>
      <w:divBdr>
        <w:top w:val="none" w:sz="0" w:space="0" w:color="auto"/>
        <w:left w:val="none" w:sz="0" w:space="0" w:color="auto"/>
        <w:bottom w:val="none" w:sz="0" w:space="0" w:color="auto"/>
        <w:right w:val="none" w:sz="0" w:space="0" w:color="auto"/>
      </w:divBdr>
    </w:div>
    <w:div w:id="679085023">
      <w:bodyDiv w:val="1"/>
      <w:marLeft w:val="0"/>
      <w:marRight w:val="0"/>
      <w:marTop w:val="0"/>
      <w:marBottom w:val="0"/>
      <w:divBdr>
        <w:top w:val="none" w:sz="0" w:space="0" w:color="auto"/>
        <w:left w:val="none" w:sz="0" w:space="0" w:color="auto"/>
        <w:bottom w:val="none" w:sz="0" w:space="0" w:color="auto"/>
        <w:right w:val="none" w:sz="0" w:space="0" w:color="auto"/>
      </w:divBdr>
    </w:div>
    <w:div w:id="679817912">
      <w:bodyDiv w:val="1"/>
      <w:marLeft w:val="0"/>
      <w:marRight w:val="0"/>
      <w:marTop w:val="0"/>
      <w:marBottom w:val="0"/>
      <w:divBdr>
        <w:top w:val="none" w:sz="0" w:space="0" w:color="auto"/>
        <w:left w:val="none" w:sz="0" w:space="0" w:color="auto"/>
        <w:bottom w:val="none" w:sz="0" w:space="0" w:color="auto"/>
        <w:right w:val="none" w:sz="0" w:space="0" w:color="auto"/>
      </w:divBdr>
    </w:div>
    <w:div w:id="681318947">
      <w:bodyDiv w:val="1"/>
      <w:marLeft w:val="0"/>
      <w:marRight w:val="0"/>
      <w:marTop w:val="0"/>
      <w:marBottom w:val="0"/>
      <w:divBdr>
        <w:top w:val="none" w:sz="0" w:space="0" w:color="auto"/>
        <w:left w:val="none" w:sz="0" w:space="0" w:color="auto"/>
        <w:bottom w:val="none" w:sz="0" w:space="0" w:color="auto"/>
        <w:right w:val="none" w:sz="0" w:space="0" w:color="auto"/>
      </w:divBdr>
    </w:div>
    <w:div w:id="683626544">
      <w:bodyDiv w:val="1"/>
      <w:marLeft w:val="0"/>
      <w:marRight w:val="0"/>
      <w:marTop w:val="0"/>
      <w:marBottom w:val="0"/>
      <w:divBdr>
        <w:top w:val="none" w:sz="0" w:space="0" w:color="auto"/>
        <w:left w:val="none" w:sz="0" w:space="0" w:color="auto"/>
        <w:bottom w:val="none" w:sz="0" w:space="0" w:color="auto"/>
        <w:right w:val="none" w:sz="0" w:space="0" w:color="auto"/>
      </w:divBdr>
    </w:div>
    <w:div w:id="684744656">
      <w:bodyDiv w:val="1"/>
      <w:marLeft w:val="0"/>
      <w:marRight w:val="0"/>
      <w:marTop w:val="0"/>
      <w:marBottom w:val="0"/>
      <w:divBdr>
        <w:top w:val="none" w:sz="0" w:space="0" w:color="auto"/>
        <w:left w:val="none" w:sz="0" w:space="0" w:color="auto"/>
        <w:bottom w:val="none" w:sz="0" w:space="0" w:color="auto"/>
        <w:right w:val="none" w:sz="0" w:space="0" w:color="auto"/>
      </w:divBdr>
    </w:div>
    <w:div w:id="685903450">
      <w:bodyDiv w:val="1"/>
      <w:marLeft w:val="0"/>
      <w:marRight w:val="0"/>
      <w:marTop w:val="0"/>
      <w:marBottom w:val="0"/>
      <w:divBdr>
        <w:top w:val="none" w:sz="0" w:space="0" w:color="auto"/>
        <w:left w:val="none" w:sz="0" w:space="0" w:color="auto"/>
        <w:bottom w:val="none" w:sz="0" w:space="0" w:color="auto"/>
        <w:right w:val="none" w:sz="0" w:space="0" w:color="auto"/>
      </w:divBdr>
    </w:div>
    <w:div w:id="687214077">
      <w:bodyDiv w:val="1"/>
      <w:marLeft w:val="0"/>
      <w:marRight w:val="0"/>
      <w:marTop w:val="0"/>
      <w:marBottom w:val="0"/>
      <w:divBdr>
        <w:top w:val="none" w:sz="0" w:space="0" w:color="auto"/>
        <w:left w:val="none" w:sz="0" w:space="0" w:color="auto"/>
        <w:bottom w:val="none" w:sz="0" w:space="0" w:color="auto"/>
        <w:right w:val="none" w:sz="0" w:space="0" w:color="auto"/>
      </w:divBdr>
    </w:div>
    <w:div w:id="688259519">
      <w:bodyDiv w:val="1"/>
      <w:marLeft w:val="0"/>
      <w:marRight w:val="0"/>
      <w:marTop w:val="0"/>
      <w:marBottom w:val="0"/>
      <w:divBdr>
        <w:top w:val="none" w:sz="0" w:space="0" w:color="auto"/>
        <w:left w:val="none" w:sz="0" w:space="0" w:color="auto"/>
        <w:bottom w:val="none" w:sz="0" w:space="0" w:color="auto"/>
        <w:right w:val="none" w:sz="0" w:space="0" w:color="auto"/>
      </w:divBdr>
    </w:div>
    <w:div w:id="689380396">
      <w:bodyDiv w:val="1"/>
      <w:marLeft w:val="0"/>
      <w:marRight w:val="0"/>
      <w:marTop w:val="0"/>
      <w:marBottom w:val="0"/>
      <w:divBdr>
        <w:top w:val="none" w:sz="0" w:space="0" w:color="auto"/>
        <w:left w:val="none" w:sz="0" w:space="0" w:color="auto"/>
        <w:bottom w:val="none" w:sz="0" w:space="0" w:color="auto"/>
        <w:right w:val="none" w:sz="0" w:space="0" w:color="auto"/>
      </w:divBdr>
    </w:div>
    <w:div w:id="689528208">
      <w:bodyDiv w:val="1"/>
      <w:marLeft w:val="0"/>
      <w:marRight w:val="0"/>
      <w:marTop w:val="0"/>
      <w:marBottom w:val="0"/>
      <w:divBdr>
        <w:top w:val="none" w:sz="0" w:space="0" w:color="auto"/>
        <w:left w:val="none" w:sz="0" w:space="0" w:color="auto"/>
        <w:bottom w:val="none" w:sz="0" w:space="0" w:color="auto"/>
        <w:right w:val="none" w:sz="0" w:space="0" w:color="auto"/>
      </w:divBdr>
    </w:div>
    <w:div w:id="690032094">
      <w:bodyDiv w:val="1"/>
      <w:marLeft w:val="0"/>
      <w:marRight w:val="0"/>
      <w:marTop w:val="0"/>
      <w:marBottom w:val="0"/>
      <w:divBdr>
        <w:top w:val="none" w:sz="0" w:space="0" w:color="auto"/>
        <w:left w:val="none" w:sz="0" w:space="0" w:color="auto"/>
        <w:bottom w:val="none" w:sz="0" w:space="0" w:color="auto"/>
        <w:right w:val="none" w:sz="0" w:space="0" w:color="auto"/>
      </w:divBdr>
    </w:div>
    <w:div w:id="693310306">
      <w:bodyDiv w:val="1"/>
      <w:marLeft w:val="0"/>
      <w:marRight w:val="0"/>
      <w:marTop w:val="0"/>
      <w:marBottom w:val="0"/>
      <w:divBdr>
        <w:top w:val="none" w:sz="0" w:space="0" w:color="auto"/>
        <w:left w:val="none" w:sz="0" w:space="0" w:color="auto"/>
        <w:bottom w:val="none" w:sz="0" w:space="0" w:color="auto"/>
        <w:right w:val="none" w:sz="0" w:space="0" w:color="auto"/>
      </w:divBdr>
    </w:div>
    <w:div w:id="695693540">
      <w:bodyDiv w:val="1"/>
      <w:marLeft w:val="0"/>
      <w:marRight w:val="0"/>
      <w:marTop w:val="0"/>
      <w:marBottom w:val="0"/>
      <w:divBdr>
        <w:top w:val="none" w:sz="0" w:space="0" w:color="auto"/>
        <w:left w:val="none" w:sz="0" w:space="0" w:color="auto"/>
        <w:bottom w:val="none" w:sz="0" w:space="0" w:color="auto"/>
        <w:right w:val="none" w:sz="0" w:space="0" w:color="auto"/>
      </w:divBdr>
    </w:div>
    <w:div w:id="697776371">
      <w:bodyDiv w:val="1"/>
      <w:marLeft w:val="0"/>
      <w:marRight w:val="0"/>
      <w:marTop w:val="0"/>
      <w:marBottom w:val="0"/>
      <w:divBdr>
        <w:top w:val="none" w:sz="0" w:space="0" w:color="auto"/>
        <w:left w:val="none" w:sz="0" w:space="0" w:color="auto"/>
        <w:bottom w:val="none" w:sz="0" w:space="0" w:color="auto"/>
        <w:right w:val="none" w:sz="0" w:space="0" w:color="auto"/>
      </w:divBdr>
    </w:div>
    <w:div w:id="714622843">
      <w:bodyDiv w:val="1"/>
      <w:marLeft w:val="0"/>
      <w:marRight w:val="0"/>
      <w:marTop w:val="0"/>
      <w:marBottom w:val="0"/>
      <w:divBdr>
        <w:top w:val="none" w:sz="0" w:space="0" w:color="auto"/>
        <w:left w:val="none" w:sz="0" w:space="0" w:color="auto"/>
        <w:bottom w:val="none" w:sz="0" w:space="0" w:color="auto"/>
        <w:right w:val="none" w:sz="0" w:space="0" w:color="auto"/>
      </w:divBdr>
    </w:div>
    <w:div w:id="724910165">
      <w:bodyDiv w:val="1"/>
      <w:marLeft w:val="0"/>
      <w:marRight w:val="0"/>
      <w:marTop w:val="0"/>
      <w:marBottom w:val="0"/>
      <w:divBdr>
        <w:top w:val="none" w:sz="0" w:space="0" w:color="auto"/>
        <w:left w:val="none" w:sz="0" w:space="0" w:color="auto"/>
        <w:bottom w:val="none" w:sz="0" w:space="0" w:color="auto"/>
        <w:right w:val="none" w:sz="0" w:space="0" w:color="auto"/>
      </w:divBdr>
    </w:div>
    <w:div w:id="732772245">
      <w:bodyDiv w:val="1"/>
      <w:marLeft w:val="0"/>
      <w:marRight w:val="0"/>
      <w:marTop w:val="0"/>
      <w:marBottom w:val="0"/>
      <w:divBdr>
        <w:top w:val="none" w:sz="0" w:space="0" w:color="auto"/>
        <w:left w:val="none" w:sz="0" w:space="0" w:color="auto"/>
        <w:bottom w:val="none" w:sz="0" w:space="0" w:color="auto"/>
        <w:right w:val="none" w:sz="0" w:space="0" w:color="auto"/>
      </w:divBdr>
    </w:div>
    <w:div w:id="736708301">
      <w:bodyDiv w:val="1"/>
      <w:marLeft w:val="0"/>
      <w:marRight w:val="0"/>
      <w:marTop w:val="0"/>
      <w:marBottom w:val="0"/>
      <w:divBdr>
        <w:top w:val="none" w:sz="0" w:space="0" w:color="auto"/>
        <w:left w:val="none" w:sz="0" w:space="0" w:color="auto"/>
        <w:bottom w:val="none" w:sz="0" w:space="0" w:color="auto"/>
        <w:right w:val="none" w:sz="0" w:space="0" w:color="auto"/>
      </w:divBdr>
    </w:div>
    <w:div w:id="739865806">
      <w:bodyDiv w:val="1"/>
      <w:marLeft w:val="0"/>
      <w:marRight w:val="0"/>
      <w:marTop w:val="0"/>
      <w:marBottom w:val="0"/>
      <w:divBdr>
        <w:top w:val="none" w:sz="0" w:space="0" w:color="auto"/>
        <w:left w:val="none" w:sz="0" w:space="0" w:color="auto"/>
        <w:bottom w:val="none" w:sz="0" w:space="0" w:color="auto"/>
        <w:right w:val="none" w:sz="0" w:space="0" w:color="auto"/>
      </w:divBdr>
    </w:div>
    <w:div w:id="740636240">
      <w:bodyDiv w:val="1"/>
      <w:marLeft w:val="0"/>
      <w:marRight w:val="0"/>
      <w:marTop w:val="0"/>
      <w:marBottom w:val="0"/>
      <w:divBdr>
        <w:top w:val="none" w:sz="0" w:space="0" w:color="auto"/>
        <w:left w:val="none" w:sz="0" w:space="0" w:color="auto"/>
        <w:bottom w:val="none" w:sz="0" w:space="0" w:color="auto"/>
        <w:right w:val="none" w:sz="0" w:space="0" w:color="auto"/>
      </w:divBdr>
    </w:div>
    <w:div w:id="747651726">
      <w:bodyDiv w:val="1"/>
      <w:marLeft w:val="0"/>
      <w:marRight w:val="0"/>
      <w:marTop w:val="0"/>
      <w:marBottom w:val="0"/>
      <w:divBdr>
        <w:top w:val="none" w:sz="0" w:space="0" w:color="auto"/>
        <w:left w:val="none" w:sz="0" w:space="0" w:color="auto"/>
        <w:bottom w:val="none" w:sz="0" w:space="0" w:color="auto"/>
        <w:right w:val="none" w:sz="0" w:space="0" w:color="auto"/>
      </w:divBdr>
    </w:div>
    <w:div w:id="756171405">
      <w:bodyDiv w:val="1"/>
      <w:marLeft w:val="0"/>
      <w:marRight w:val="0"/>
      <w:marTop w:val="0"/>
      <w:marBottom w:val="0"/>
      <w:divBdr>
        <w:top w:val="none" w:sz="0" w:space="0" w:color="auto"/>
        <w:left w:val="none" w:sz="0" w:space="0" w:color="auto"/>
        <w:bottom w:val="none" w:sz="0" w:space="0" w:color="auto"/>
        <w:right w:val="none" w:sz="0" w:space="0" w:color="auto"/>
      </w:divBdr>
    </w:div>
    <w:div w:id="765928829">
      <w:bodyDiv w:val="1"/>
      <w:marLeft w:val="0"/>
      <w:marRight w:val="0"/>
      <w:marTop w:val="0"/>
      <w:marBottom w:val="0"/>
      <w:divBdr>
        <w:top w:val="none" w:sz="0" w:space="0" w:color="auto"/>
        <w:left w:val="none" w:sz="0" w:space="0" w:color="auto"/>
        <w:bottom w:val="none" w:sz="0" w:space="0" w:color="auto"/>
        <w:right w:val="none" w:sz="0" w:space="0" w:color="auto"/>
      </w:divBdr>
    </w:div>
    <w:div w:id="775712717">
      <w:bodyDiv w:val="1"/>
      <w:marLeft w:val="0"/>
      <w:marRight w:val="0"/>
      <w:marTop w:val="0"/>
      <w:marBottom w:val="0"/>
      <w:divBdr>
        <w:top w:val="none" w:sz="0" w:space="0" w:color="auto"/>
        <w:left w:val="none" w:sz="0" w:space="0" w:color="auto"/>
        <w:bottom w:val="none" w:sz="0" w:space="0" w:color="auto"/>
        <w:right w:val="none" w:sz="0" w:space="0" w:color="auto"/>
      </w:divBdr>
    </w:div>
    <w:div w:id="777988928">
      <w:bodyDiv w:val="1"/>
      <w:marLeft w:val="0"/>
      <w:marRight w:val="0"/>
      <w:marTop w:val="0"/>
      <w:marBottom w:val="0"/>
      <w:divBdr>
        <w:top w:val="none" w:sz="0" w:space="0" w:color="auto"/>
        <w:left w:val="none" w:sz="0" w:space="0" w:color="auto"/>
        <w:bottom w:val="none" w:sz="0" w:space="0" w:color="auto"/>
        <w:right w:val="none" w:sz="0" w:space="0" w:color="auto"/>
      </w:divBdr>
    </w:div>
    <w:div w:id="778067043">
      <w:bodyDiv w:val="1"/>
      <w:marLeft w:val="0"/>
      <w:marRight w:val="0"/>
      <w:marTop w:val="0"/>
      <w:marBottom w:val="0"/>
      <w:divBdr>
        <w:top w:val="none" w:sz="0" w:space="0" w:color="auto"/>
        <w:left w:val="none" w:sz="0" w:space="0" w:color="auto"/>
        <w:bottom w:val="none" w:sz="0" w:space="0" w:color="auto"/>
        <w:right w:val="none" w:sz="0" w:space="0" w:color="auto"/>
      </w:divBdr>
    </w:div>
    <w:div w:id="783768885">
      <w:bodyDiv w:val="1"/>
      <w:marLeft w:val="0"/>
      <w:marRight w:val="0"/>
      <w:marTop w:val="0"/>
      <w:marBottom w:val="0"/>
      <w:divBdr>
        <w:top w:val="none" w:sz="0" w:space="0" w:color="auto"/>
        <w:left w:val="none" w:sz="0" w:space="0" w:color="auto"/>
        <w:bottom w:val="none" w:sz="0" w:space="0" w:color="auto"/>
        <w:right w:val="none" w:sz="0" w:space="0" w:color="auto"/>
      </w:divBdr>
    </w:div>
    <w:div w:id="787621227">
      <w:bodyDiv w:val="1"/>
      <w:marLeft w:val="0"/>
      <w:marRight w:val="0"/>
      <w:marTop w:val="0"/>
      <w:marBottom w:val="0"/>
      <w:divBdr>
        <w:top w:val="none" w:sz="0" w:space="0" w:color="auto"/>
        <w:left w:val="none" w:sz="0" w:space="0" w:color="auto"/>
        <w:bottom w:val="none" w:sz="0" w:space="0" w:color="auto"/>
        <w:right w:val="none" w:sz="0" w:space="0" w:color="auto"/>
      </w:divBdr>
    </w:div>
    <w:div w:id="788160050">
      <w:bodyDiv w:val="1"/>
      <w:marLeft w:val="0"/>
      <w:marRight w:val="0"/>
      <w:marTop w:val="0"/>
      <w:marBottom w:val="0"/>
      <w:divBdr>
        <w:top w:val="none" w:sz="0" w:space="0" w:color="auto"/>
        <w:left w:val="none" w:sz="0" w:space="0" w:color="auto"/>
        <w:bottom w:val="none" w:sz="0" w:space="0" w:color="auto"/>
        <w:right w:val="none" w:sz="0" w:space="0" w:color="auto"/>
      </w:divBdr>
    </w:div>
    <w:div w:id="795611582">
      <w:bodyDiv w:val="1"/>
      <w:marLeft w:val="0"/>
      <w:marRight w:val="0"/>
      <w:marTop w:val="0"/>
      <w:marBottom w:val="0"/>
      <w:divBdr>
        <w:top w:val="none" w:sz="0" w:space="0" w:color="auto"/>
        <w:left w:val="none" w:sz="0" w:space="0" w:color="auto"/>
        <w:bottom w:val="none" w:sz="0" w:space="0" w:color="auto"/>
        <w:right w:val="none" w:sz="0" w:space="0" w:color="auto"/>
      </w:divBdr>
    </w:div>
    <w:div w:id="810287306">
      <w:bodyDiv w:val="1"/>
      <w:marLeft w:val="0"/>
      <w:marRight w:val="0"/>
      <w:marTop w:val="0"/>
      <w:marBottom w:val="0"/>
      <w:divBdr>
        <w:top w:val="none" w:sz="0" w:space="0" w:color="auto"/>
        <w:left w:val="none" w:sz="0" w:space="0" w:color="auto"/>
        <w:bottom w:val="none" w:sz="0" w:space="0" w:color="auto"/>
        <w:right w:val="none" w:sz="0" w:space="0" w:color="auto"/>
      </w:divBdr>
    </w:div>
    <w:div w:id="812334072">
      <w:bodyDiv w:val="1"/>
      <w:marLeft w:val="0"/>
      <w:marRight w:val="0"/>
      <w:marTop w:val="0"/>
      <w:marBottom w:val="0"/>
      <w:divBdr>
        <w:top w:val="none" w:sz="0" w:space="0" w:color="auto"/>
        <w:left w:val="none" w:sz="0" w:space="0" w:color="auto"/>
        <w:bottom w:val="none" w:sz="0" w:space="0" w:color="auto"/>
        <w:right w:val="none" w:sz="0" w:space="0" w:color="auto"/>
      </w:divBdr>
    </w:div>
    <w:div w:id="815026205">
      <w:bodyDiv w:val="1"/>
      <w:marLeft w:val="0"/>
      <w:marRight w:val="0"/>
      <w:marTop w:val="0"/>
      <w:marBottom w:val="0"/>
      <w:divBdr>
        <w:top w:val="none" w:sz="0" w:space="0" w:color="auto"/>
        <w:left w:val="none" w:sz="0" w:space="0" w:color="auto"/>
        <w:bottom w:val="none" w:sz="0" w:space="0" w:color="auto"/>
        <w:right w:val="none" w:sz="0" w:space="0" w:color="auto"/>
      </w:divBdr>
    </w:div>
    <w:div w:id="819074283">
      <w:bodyDiv w:val="1"/>
      <w:marLeft w:val="0"/>
      <w:marRight w:val="0"/>
      <w:marTop w:val="0"/>
      <w:marBottom w:val="0"/>
      <w:divBdr>
        <w:top w:val="none" w:sz="0" w:space="0" w:color="auto"/>
        <w:left w:val="none" w:sz="0" w:space="0" w:color="auto"/>
        <w:bottom w:val="none" w:sz="0" w:space="0" w:color="auto"/>
        <w:right w:val="none" w:sz="0" w:space="0" w:color="auto"/>
      </w:divBdr>
    </w:div>
    <w:div w:id="820080568">
      <w:bodyDiv w:val="1"/>
      <w:marLeft w:val="0"/>
      <w:marRight w:val="0"/>
      <w:marTop w:val="0"/>
      <w:marBottom w:val="0"/>
      <w:divBdr>
        <w:top w:val="none" w:sz="0" w:space="0" w:color="auto"/>
        <w:left w:val="none" w:sz="0" w:space="0" w:color="auto"/>
        <w:bottom w:val="none" w:sz="0" w:space="0" w:color="auto"/>
        <w:right w:val="none" w:sz="0" w:space="0" w:color="auto"/>
      </w:divBdr>
    </w:div>
    <w:div w:id="823278227">
      <w:bodyDiv w:val="1"/>
      <w:marLeft w:val="0"/>
      <w:marRight w:val="0"/>
      <w:marTop w:val="0"/>
      <w:marBottom w:val="0"/>
      <w:divBdr>
        <w:top w:val="none" w:sz="0" w:space="0" w:color="auto"/>
        <w:left w:val="none" w:sz="0" w:space="0" w:color="auto"/>
        <w:bottom w:val="none" w:sz="0" w:space="0" w:color="auto"/>
        <w:right w:val="none" w:sz="0" w:space="0" w:color="auto"/>
      </w:divBdr>
    </w:div>
    <w:div w:id="824858014">
      <w:bodyDiv w:val="1"/>
      <w:marLeft w:val="0"/>
      <w:marRight w:val="0"/>
      <w:marTop w:val="0"/>
      <w:marBottom w:val="0"/>
      <w:divBdr>
        <w:top w:val="none" w:sz="0" w:space="0" w:color="auto"/>
        <w:left w:val="none" w:sz="0" w:space="0" w:color="auto"/>
        <w:bottom w:val="none" w:sz="0" w:space="0" w:color="auto"/>
        <w:right w:val="none" w:sz="0" w:space="0" w:color="auto"/>
      </w:divBdr>
    </w:div>
    <w:div w:id="826096724">
      <w:bodyDiv w:val="1"/>
      <w:marLeft w:val="0"/>
      <w:marRight w:val="0"/>
      <w:marTop w:val="0"/>
      <w:marBottom w:val="0"/>
      <w:divBdr>
        <w:top w:val="none" w:sz="0" w:space="0" w:color="auto"/>
        <w:left w:val="none" w:sz="0" w:space="0" w:color="auto"/>
        <w:bottom w:val="none" w:sz="0" w:space="0" w:color="auto"/>
        <w:right w:val="none" w:sz="0" w:space="0" w:color="auto"/>
      </w:divBdr>
    </w:div>
    <w:div w:id="827939541">
      <w:bodyDiv w:val="1"/>
      <w:marLeft w:val="0"/>
      <w:marRight w:val="0"/>
      <w:marTop w:val="0"/>
      <w:marBottom w:val="0"/>
      <w:divBdr>
        <w:top w:val="none" w:sz="0" w:space="0" w:color="auto"/>
        <w:left w:val="none" w:sz="0" w:space="0" w:color="auto"/>
        <w:bottom w:val="none" w:sz="0" w:space="0" w:color="auto"/>
        <w:right w:val="none" w:sz="0" w:space="0" w:color="auto"/>
      </w:divBdr>
    </w:div>
    <w:div w:id="836043713">
      <w:bodyDiv w:val="1"/>
      <w:marLeft w:val="0"/>
      <w:marRight w:val="0"/>
      <w:marTop w:val="0"/>
      <w:marBottom w:val="0"/>
      <w:divBdr>
        <w:top w:val="none" w:sz="0" w:space="0" w:color="auto"/>
        <w:left w:val="none" w:sz="0" w:space="0" w:color="auto"/>
        <w:bottom w:val="none" w:sz="0" w:space="0" w:color="auto"/>
        <w:right w:val="none" w:sz="0" w:space="0" w:color="auto"/>
      </w:divBdr>
    </w:div>
    <w:div w:id="839344936">
      <w:bodyDiv w:val="1"/>
      <w:marLeft w:val="0"/>
      <w:marRight w:val="0"/>
      <w:marTop w:val="0"/>
      <w:marBottom w:val="0"/>
      <w:divBdr>
        <w:top w:val="none" w:sz="0" w:space="0" w:color="auto"/>
        <w:left w:val="none" w:sz="0" w:space="0" w:color="auto"/>
        <w:bottom w:val="none" w:sz="0" w:space="0" w:color="auto"/>
        <w:right w:val="none" w:sz="0" w:space="0" w:color="auto"/>
      </w:divBdr>
    </w:div>
    <w:div w:id="841049932">
      <w:bodyDiv w:val="1"/>
      <w:marLeft w:val="0"/>
      <w:marRight w:val="0"/>
      <w:marTop w:val="0"/>
      <w:marBottom w:val="0"/>
      <w:divBdr>
        <w:top w:val="none" w:sz="0" w:space="0" w:color="auto"/>
        <w:left w:val="none" w:sz="0" w:space="0" w:color="auto"/>
        <w:bottom w:val="none" w:sz="0" w:space="0" w:color="auto"/>
        <w:right w:val="none" w:sz="0" w:space="0" w:color="auto"/>
      </w:divBdr>
    </w:div>
    <w:div w:id="841627612">
      <w:bodyDiv w:val="1"/>
      <w:marLeft w:val="0"/>
      <w:marRight w:val="0"/>
      <w:marTop w:val="0"/>
      <w:marBottom w:val="0"/>
      <w:divBdr>
        <w:top w:val="none" w:sz="0" w:space="0" w:color="auto"/>
        <w:left w:val="none" w:sz="0" w:space="0" w:color="auto"/>
        <w:bottom w:val="none" w:sz="0" w:space="0" w:color="auto"/>
        <w:right w:val="none" w:sz="0" w:space="0" w:color="auto"/>
      </w:divBdr>
    </w:div>
    <w:div w:id="844049859">
      <w:bodyDiv w:val="1"/>
      <w:marLeft w:val="0"/>
      <w:marRight w:val="0"/>
      <w:marTop w:val="0"/>
      <w:marBottom w:val="0"/>
      <w:divBdr>
        <w:top w:val="none" w:sz="0" w:space="0" w:color="auto"/>
        <w:left w:val="none" w:sz="0" w:space="0" w:color="auto"/>
        <w:bottom w:val="none" w:sz="0" w:space="0" w:color="auto"/>
        <w:right w:val="none" w:sz="0" w:space="0" w:color="auto"/>
      </w:divBdr>
    </w:div>
    <w:div w:id="849834414">
      <w:bodyDiv w:val="1"/>
      <w:marLeft w:val="0"/>
      <w:marRight w:val="0"/>
      <w:marTop w:val="0"/>
      <w:marBottom w:val="0"/>
      <w:divBdr>
        <w:top w:val="none" w:sz="0" w:space="0" w:color="auto"/>
        <w:left w:val="none" w:sz="0" w:space="0" w:color="auto"/>
        <w:bottom w:val="none" w:sz="0" w:space="0" w:color="auto"/>
        <w:right w:val="none" w:sz="0" w:space="0" w:color="auto"/>
      </w:divBdr>
    </w:div>
    <w:div w:id="854340454">
      <w:bodyDiv w:val="1"/>
      <w:marLeft w:val="0"/>
      <w:marRight w:val="0"/>
      <w:marTop w:val="0"/>
      <w:marBottom w:val="0"/>
      <w:divBdr>
        <w:top w:val="none" w:sz="0" w:space="0" w:color="auto"/>
        <w:left w:val="none" w:sz="0" w:space="0" w:color="auto"/>
        <w:bottom w:val="none" w:sz="0" w:space="0" w:color="auto"/>
        <w:right w:val="none" w:sz="0" w:space="0" w:color="auto"/>
      </w:divBdr>
    </w:div>
    <w:div w:id="862210066">
      <w:bodyDiv w:val="1"/>
      <w:marLeft w:val="0"/>
      <w:marRight w:val="0"/>
      <w:marTop w:val="0"/>
      <w:marBottom w:val="0"/>
      <w:divBdr>
        <w:top w:val="none" w:sz="0" w:space="0" w:color="auto"/>
        <w:left w:val="none" w:sz="0" w:space="0" w:color="auto"/>
        <w:bottom w:val="none" w:sz="0" w:space="0" w:color="auto"/>
        <w:right w:val="none" w:sz="0" w:space="0" w:color="auto"/>
      </w:divBdr>
    </w:div>
    <w:div w:id="869338133">
      <w:bodyDiv w:val="1"/>
      <w:marLeft w:val="0"/>
      <w:marRight w:val="0"/>
      <w:marTop w:val="0"/>
      <w:marBottom w:val="0"/>
      <w:divBdr>
        <w:top w:val="none" w:sz="0" w:space="0" w:color="auto"/>
        <w:left w:val="none" w:sz="0" w:space="0" w:color="auto"/>
        <w:bottom w:val="none" w:sz="0" w:space="0" w:color="auto"/>
        <w:right w:val="none" w:sz="0" w:space="0" w:color="auto"/>
      </w:divBdr>
    </w:div>
    <w:div w:id="874387555">
      <w:bodyDiv w:val="1"/>
      <w:marLeft w:val="0"/>
      <w:marRight w:val="0"/>
      <w:marTop w:val="0"/>
      <w:marBottom w:val="0"/>
      <w:divBdr>
        <w:top w:val="none" w:sz="0" w:space="0" w:color="auto"/>
        <w:left w:val="none" w:sz="0" w:space="0" w:color="auto"/>
        <w:bottom w:val="none" w:sz="0" w:space="0" w:color="auto"/>
        <w:right w:val="none" w:sz="0" w:space="0" w:color="auto"/>
      </w:divBdr>
    </w:div>
    <w:div w:id="876310960">
      <w:bodyDiv w:val="1"/>
      <w:marLeft w:val="0"/>
      <w:marRight w:val="0"/>
      <w:marTop w:val="0"/>
      <w:marBottom w:val="0"/>
      <w:divBdr>
        <w:top w:val="none" w:sz="0" w:space="0" w:color="auto"/>
        <w:left w:val="none" w:sz="0" w:space="0" w:color="auto"/>
        <w:bottom w:val="none" w:sz="0" w:space="0" w:color="auto"/>
        <w:right w:val="none" w:sz="0" w:space="0" w:color="auto"/>
      </w:divBdr>
    </w:div>
    <w:div w:id="878862867">
      <w:bodyDiv w:val="1"/>
      <w:marLeft w:val="0"/>
      <w:marRight w:val="0"/>
      <w:marTop w:val="0"/>
      <w:marBottom w:val="0"/>
      <w:divBdr>
        <w:top w:val="none" w:sz="0" w:space="0" w:color="auto"/>
        <w:left w:val="none" w:sz="0" w:space="0" w:color="auto"/>
        <w:bottom w:val="none" w:sz="0" w:space="0" w:color="auto"/>
        <w:right w:val="none" w:sz="0" w:space="0" w:color="auto"/>
      </w:divBdr>
    </w:div>
    <w:div w:id="879052656">
      <w:bodyDiv w:val="1"/>
      <w:marLeft w:val="0"/>
      <w:marRight w:val="0"/>
      <w:marTop w:val="0"/>
      <w:marBottom w:val="0"/>
      <w:divBdr>
        <w:top w:val="none" w:sz="0" w:space="0" w:color="auto"/>
        <w:left w:val="none" w:sz="0" w:space="0" w:color="auto"/>
        <w:bottom w:val="none" w:sz="0" w:space="0" w:color="auto"/>
        <w:right w:val="none" w:sz="0" w:space="0" w:color="auto"/>
      </w:divBdr>
    </w:div>
    <w:div w:id="883056919">
      <w:bodyDiv w:val="1"/>
      <w:marLeft w:val="0"/>
      <w:marRight w:val="0"/>
      <w:marTop w:val="0"/>
      <w:marBottom w:val="0"/>
      <w:divBdr>
        <w:top w:val="none" w:sz="0" w:space="0" w:color="auto"/>
        <w:left w:val="none" w:sz="0" w:space="0" w:color="auto"/>
        <w:bottom w:val="none" w:sz="0" w:space="0" w:color="auto"/>
        <w:right w:val="none" w:sz="0" w:space="0" w:color="auto"/>
      </w:divBdr>
    </w:div>
    <w:div w:id="891428346">
      <w:bodyDiv w:val="1"/>
      <w:marLeft w:val="0"/>
      <w:marRight w:val="0"/>
      <w:marTop w:val="0"/>
      <w:marBottom w:val="0"/>
      <w:divBdr>
        <w:top w:val="none" w:sz="0" w:space="0" w:color="auto"/>
        <w:left w:val="none" w:sz="0" w:space="0" w:color="auto"/>
        <w:bottom w:val="none" w:sz="0" w:space="0" w:color="auto"/>
        <w:right w:val="none" w:sz="0" w:space="0" w:color="auto"/>
      </w:divBdr>
    </w:div>
    <w:div w:id="892154065">
      <w:bodyDiv w:val="1"/>
      <w:marLeft w:val="0"/>
      <w:marRight w:val="0"/>
      <w:marTop w:val="0"/>
      <w:marBottom w:val="0"/>
      <w:divBdr>
        <w:top w:val="none" w:sz="0" w:space="0" w:color="auto"/>
        <w:left w:val="none" w:sz="0" w:space="0" w:color="auto"/>
        <w:bottom w:val="none" w:sz="0" w:space="0" w:color="auto"/>
        <w:right w:val="none" w:sz="0" w:space="0" w:color="auto"/>
      </w:divBdr>
    </w:div>
    <w:div w:id="896623703">
      <w:bodyDiv w:val="1"/>
      <w:marLeft w:val="0"/>
      <w:marRight w:val="0"/>
      <w:marTop w:val="0"/>
      <w:marBottom w:val="0"/>
      <w:divBdr>
        <w:top w:val="none" w:sz="0" w:space="0" w:color="auto"/>
        <w:left w:val="none" w:sz="0" w:space="0" w:color="auto"/>
        <w:bottom w:val="none" w:sz="0" w:space="0" w:color="auto"/>
        <w:right w:val="none" w:sz="0" w:space="0" w:color="auto"/>
      </w:divBdr>
    </w:div>
    <w:div w:id="898053829">
      <w:bodyDiv w:val="1"/>
      <w:marLeft w:val="0"/>
      <w:marRight w:val="0"/>
      <w:marTop w:val="0"/>
      <w:marBottom w:val="0"/>
      <w:divBdr>
        <w:top w:val="none" w:sz="0" w:space="0" w:color="auto"/>
        <w:left w:val="none" w:sz="0" w:space="0" w:color="auto"/>
        <w:bottom w:val="none" w:sz="0" w:space="0" w:color="auto"/>
        <w:right w:val="none" w:sz="0" w:space="0" w:color="auto"/>
      </w:divBdr>
    </w:div>
    <w:div w:id="908806907">
      <w:bodyDiv w:val="1"/>
      <w:marLeft w:val="0"/>
      <w:marRight w:val="0"/>
      <w:marTop w:val="0"/>
      <w:marBottom w:val="0"/>
      <w:divBdr>
        <w:top w:val="none" w:sz="0" w:space="0" w:color="auto"/>
        <w:left w:val="none" w:sz="0" w:space="0" w:color="auto"/>
        <w:bottom w:val="none" w:sz="0" w:space="0" w:color="auto"/>
        <w:right w:val="none" w:sz="0" w:space="0" w:color="auto"/>
      </w:divBdr>
    </w:div>
    <w:div w:id="911162287">
      <w:bodyDiv w:val="1"/>
      <w:marLeft w:val="0"/>
      <w:marRight w:val="0"/>
      <w:marTop w:val="0"/>
      <w:marBottom w:val="0"/>
      <w:divBdr>
        <w:top w:val="none" w:sz="0" w:space="0" w:color="auto"/>
        <w:left w:val="none" w:sz="0" w:space="0" w:color="auto"/>
        <w:bottom w:val="none" w:sz="0" w:space="0" w:color="auto"/>
        <w:right w:val="none" w:sz="0" w:space="0" w:color="auto"/>
      </w:divBdr>
    </w:div>
    <w:div w:id="912197528">
      <w:bodyDiv w:val="1"/>
      <w:marLeft w:val="0"/>
      <w:marRight w:val="0"/>
      <w:marTop w:val="0"/>
      <w:marBottom w:val="0"/>
      <w:divBdr>
        <w:top w:val="none" w:sz="0" w:space="0" w:color="auto"/>
        <w:left w:val="none" w:sz="0" w:space="0" w:color="auto"/>
        <w:bottom w:val="none" w:sz="0" w:space="0" w:color="auto"/>
        <w:right w:val="none" w:sz="0" w:space="0" w:color="auto"/>
      </w:divBdr>
    </w:div>
    <w:div w:id="916669793">
      <w:bodyDiv w:val="1"/>
      <w:marLeft w:val="0"/>
      <w:marRight w:val="0"/>
      <w:marTop w:val="0"/>
      <w:marBottom w:val="0"/>
      <w:divBdr>
        <w:top w:val="none" w:sz="0" w:space="0" w:color="auto"/>
        <w:left w:val="none" w:sz="0" w:space="0" w:color="auto"/>
        <w:bottom w:val="none" w:sz="0" w:space="0" w:color="auto"/>
        <w:right w:val="none" w:sz="0" w:space="0" w:color="auto"/>
      </w:divBdr>
    </w:div>
    <w:div w:id="920678194">
      <w:bodyDiv w:val="1"/>
      <w:marLeft w:val="0"/>
      <w:marRight w:val="0"/>
      <w:marTop w:val="0"/>
      <w:marBottom w:val="0"/>
      <w:divBdr>
        <w:top w:val="none" w:sz="0" w:space="0" w:color="auto"/>
        <w:left w:val="none" w:sz="0" w:space="0" w:color="auto"/>
        <w:bottom w:val="none" w:sz="0" w:space="0" w:color="auto"/>
        <w:right w:val="none" w:sz="0" w:space="0" w:color="auto"/>
      </w:divBdr>
    </w:div>
    <w:div w:id="925386403">
      <w:bodyDiv w:val="1"/>
      <w:marLeft w:val="0"/>
      <w:marRight w:val="0"/>
      <w:marTop w:val="0"/>
      <w:marBottom w:val="0"/>
      <w:divBdr>
        <w:top w:val="none" w:sz="0" w:space="0" w:color="auto"/>
        <w:left w:val="none" w:sz="0" w:space="0" w:color="auto"/>
        <w:bottom w:val="none" w:sz="0" w:space="0" w:color="auto"/>
        <w:right w:val="none" w:sz="0" w:space="0" w:color="auto"/>
      </w:divBdr>
    </w:div>
    <w:div w:id="932476002">
      <w:bodyDiv w:val="1"/>
      <w:marLeft w:val="0"/>
      <w:marRight w:val="0"/>
      <w:marTop w:val="0"/>
      <w:marBottom w:val="0"/>
      <w:divBdr>
        <w:top w:val="none" w:sz="0" w:space="0" w:color="auto"/>
        <w:left w:val="none" w:sz="0" w:space="0" w:color="auto"/>
        <w:bottom w:val="none" w:sz="0" w:space="0" w:color="auto"/>
        <w:right w:val="none" w:sz="0" w:space="0" w:color="auto"/>
      </w:divBdr>
    </w:div>
    <w:div w:id="936131381">
      <w:bodyDiv w:val="1"/>
      <w:marLeft w:val="0"/>
      <w:marRight w:val="0"/>
      <w:marTop w:val="0"/>
      <w:marBottom w:val="0"/>
      <w:divBdr>
        <w:top w:val="none" w:sz="0" w:space="0" w:color="auto"/>
        <w:left w:val="none" w:sz="0" w:space="0" w:color="auto"/>
        <w:bottom w:val="none" w:sz="0" w:space="0" w:color="auto"/>
        <w:right w:val="none" w:sz="0" w:space="0" w:color="auto"/>
      </w:divBdr>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940185603">
      <w:bodyDiv w:val="1"/>
      <w:marLeft w:val="0"/>
      <w:marRight w:val="0"/>
      <w:marTop w:val="0"/>
      <w:marBottom w:val="0"/>
      <w:divBdr>
        <w:top w:val="none" w:sz="0" w:space="0" w:color="auto"/>
        <w:left w:val="none" w:sz="0" w:space="0" w:color="auto"/>
        <w:bottom w:val="none" w:sz="0" w:space="0" w:color="auto"/>
        <w:right w:val="none" w:sz="0" w:space="0" w:color="auto"/>
      </w:divBdr>
    </w:div>
    <w:div w:id="940260504">
      <w:bodyDiv w:val="1"/>
      <w:marLeft w:val="0"/>
      <w:marRight w:val="0"/>
      <w:marTop w:val="0"/>
      <w:marBottom w:val="0"/>
      <w:divBdr>
        <w:top w:val="none" w:sz="0" w:space="0" w:color="auto"/>
        <w:left w:val="none" w:sz="0" w:space="0" w:color="auto"/>
        <w:bottom w:val="none" w:sz="0" w:space="0" w:color="auto"/>
        <w:right w:val="none" w:sz="0" w:space="0" w:color="auto"/>
      </w:divBdr>
    </w:div>
    <w:div w:id="943147605">
      <w:bodyDiv w:val="1"/>
      <w:marLeft w:val="0"/>
      <w:marRight w:val="0"/>
      <w:marTop w:val="0"/>
      <w:marBottom w:val="0"/>
      <w:divBdr>
        <w:top w:val="none" w:sz="0" w:space="0" w:color="auto"/>
        <w:left w:val="none" w:sz="0" w:space="0" w:color="auto"/>
        <w:bottom w:val="none" w:sz="0" w:space="0" w:color="auto"/>
        <w:right w:val="none" w:sz="0" w:space="0" w:color="auto"/>
      </w:divBdr>
    </w:div>
    <w:div w:id="946353191">
      <w:bodyDiv w:val="1"/>
      <w:marLeft w:val="0"/>
      <w:marRight w:val="0"/>
      <w:marTop w:val="0"/>
      <w:marBottom w:val="0"/>
      <w:divBdr>
        <w:top w:val="none" w:sz="0" w:space="0" w:color="auto"/>
        <w:left w:val="none" w:sz="0" w:space="0" w:color="auto"/>
        <w:bottom w:val="none" w:sz="0" w:space="0" w:color="auto"/>
        <w:right w:val="none" w:sz="0" w:space="0" w:color="auto"/>
      </w:divBdr>
    </w:div>
    <w:div w:id="947927780">
      <w:bodyDiv w:val="1"/>
      <w:marLeft w:val="0"/>
      <w:marRight w:val="0"/>
      <w:marTop w:val="0"/>
      <w:marBottom w:val="0"/>
      <w:divBdr>
        <w:top w:val="none" w:sz="0" w:space="0" w:color="auto"/>
        <w:left w:val="none" w:sz="0" w:space="0" w:color="auto"/>
        <w:bottom w:val="none" w:sz="0" w:space="0" w:color="auto"/>
        <w:right w:val="none" w:sz="0" w:space="0" w:color="auto"/>
      </w:divBdr>
    </w:div>
    <w:div w:id="954408927">
      <w:bodyDiv w:val="1"/>
      <w:marLeft w:val="0"/>
      <w:marRight w:val="0"/>
      <w:marTop w:val="0"/>
      <w:marBottom w:val="0"/>
      <w:divBdr>
        <w:top w:val="none" w:sz="0" w:space="0" w:color="auto"/>
        <w:left w:val="none" w:sz="0" w:space="0" w:color="auto"/>
        <w:bottom w:val="none" w:sz="0" w:space="0" w:color="auto"/>
        <w:right w:val="none" w:sz="0" w:space="0" w:color="auto"/>
      </w:divBdr>
    </w:div>
    <w:div w:id="955133610">
      <w:bodyDiv w:val="1"/>
      <w:marLeft w:val="0"/>
      <w:marRight w:val="0"/>
      <w:marTop w:val="0"/>
      <w:marBottom w:val="0"/>
      <w:divBdr>
        <w:top w:val="none" w:sz="0" w:space="0" w:color="auto"/>
        <w:left w:val="none" w:sz="0" w:space="0" w:color="auto"/>
        <w:bottom w:val="none" w:sz="0" w:space="0" w:color="auto"/>
        <w:right w:val="none" w:sz="0" w:space="0" w:color="auto"/>
      </w:divBdr>
    </w:div>
    <w:div w:id="955210976">
      <w:bodyDiv w:val="1"/>
      <w:marLeft w:val="0"/>
      <w:marRight w:val="0"/>
      <w:marTop w:val="0"/>
      <w:marBottom w:val="0"/>
      <w:divBdr>
        <w:top w:val="none" w:sz="0" w:space="0" w:color="auto"/>
        <w:left w:val="none" w:sz="0" w:space="0" w:color="auto"/>
        <w:bottom w:val="none" w:sz="0" w:space="0" w:color="auto"/>
        <w:right w:val="none" w:sz="0" w:space="0" w:color="auto"/>
      </w:divBdr>
    </w:div>
    <w:div w:id="959259796">
      <w:bodyDiv w:val="1"/>
      <w:marLeft w:val="0"/>
      <w:marRight w:val="0"/>
      <w:marTop w:val="0"/>
      <w:marBottom w:val="0"/>
      <w:divBdr>
        <w:top w:val="none" w:sz="0" w:space="0" w:color="auto"/>
        <w:left w:val="none" w:sz="0" w:space="0" w:color="auto"/>
        <w:bottom w:val="none" w:sz="0" w:space="0" w:color="auto"/>
        <w:right w:val="none" w:sz="0" w:space="0" w:color="auto"/>
      </w:divBdr>
    </w:div>
    <w:div w:id="967777729">
      <w:bodyDiv w:val="1"/>
      <w:marLeft w:val="0"/>
      <w:marRight w:val="0"/>
      <w:marTop w:val="0"/>
      <w:marBottom w:val="0"/>
      <w:divBdr>
        <w:top w:val="none" w:sz="0" w:space="0" w:color="auto"/>
        <w:left w:val="none" w:sz="0" w:space="0" w:color="auto"/>
        <w:bottom w:val="none" w:sz="0" w:space="0" w:color="auto"/>
        <w:right w:val="none" w:sz="0" w:space="0" w:color="auto"/>
      </w:divBdr>
    </w:div>
    <w:div w:id="969170827">
      <w:bodyDiv w:val="1"/>
      <w:marLeft w:val="0"/>
      <w:marRight w:val="0"/>
      <w:marTop w:val="0"/>
      <w:marBottom w:val="0"/>
      <w:divBdr>
        <w:top w:val="none" w:sz="0" w:space="0" w:color="auto"/>
        <w:left w:val="none" w:sz="0" w:space="0" w:color="auto"/>
        <w:bottom w:val="none" w:sz="0" w:space="0" w:color="auto"/>
        <w:right w:val="none" w:sz="0" w:space="0" w:color="auto"/>
      </w:divBdr>
    </w:div>
    <w:div w:id="969818986">
      <w:bodyDiv w:val="1"/>
      <w:marLeft w:val="0"/>
      <w:marRight w:val="0"/>
      <w:marTop w:val="0"/>
      <w:marBottom w:val="0"/>
      <w:divBdr>
        <w:top w:val="none" w:sz="0" w:space="0" w:color="auto"/>
        <w:left w:val="none" w:sz="0" w:space="0" w:color="auto"/>
        <w:bottom w:val="none" w:sz="0" w:space="0" w:color="auto"/>
        <w:right w:val="none" w:sz="0" w:space="0" w:color="auto"/>
      </w:divBdr>
    </w:div>
    <w:div w:id="976841139">
      <w:bodyDiv w:val="1"/>
      <w:marLeft w:val="0"/>
      <w:marRight w:val="0"/>
      <w:marTop w:val="0"/>
      <w:marBottom w:val="0"/>
      <w:divBdr>
        <w:top w:val="none" w:sz="0" w:space="0" w:color="auto"/>
        <w:left w:val="none" w:sz="0" w:space="0" w:color="auto"/>
        <w:bottom w:val="none" w:sz="0" w:space="0" w:color="auto"/>
        <w:right w:val="none" w:sz="0" w:space="0" w:color="auto"/>
      </w:divBdr>
    </w:div>
    <w:div w:id="981622001">
      <w:bodyDiv w:val="1"/>
      <w:marLeft w:val="0"/>
      <w:marRight w:val="0"/>
      <w:marTop w:val="0"/>
      <w:marBottom w:val="0"/>
      <w:divBdr>
        <w:top w:val="none" w:sz="0" w:space="0" w:color="auto"/>
        <w:left w:val="none" w:sz="0" w:space="0" w:color="auto"/>
        <w:bottom w:val="none" w:sz="0" w:space="0" w:color="auto"/>
        <w:right w:val="none" w:sz="0" w:space="0" w:color="auto"/>
      </w:divBdr>
    </w:div>
    <w:div w:id="988243252">
      <w:bodyDiv w:val="1"/>
      <w:marLeft w:val="0"/>
      <w:marRight w:val="0"/>
      <w:marTop w:val="0"/>
      <w:marBottom w:val="0"/>
      <w:divBdr>
        <w:top w:val="none" w:sz="0" w:space="0" w:color="auto"/>
        <w:left w:val="none" w:sz="0" w:space="0" w:color="auto"/>
        <w:bottom w:val="none" w:sz="0" w:space="0" w:color="auto"/>
        <w:right w:val="none" w:sz="0" w:space="0" w:color="auto"/>
      </w:divBdr>
    </w:div>
    <w:div w:id="990525883">
      <w:bodyDiv w:val="1"/>
      <w:marLeft w:val="0"/>
      <w:marRight w:val="0"/>
      <w:marTop w:val="0"/>
      <w:marBottom w:val="0"/>
      <w:divBdr>
        <w:top w:val="none" w:sz="0" w:space="0" w:color="auto"/>
        <w:left w:val="none" w:sz="0" w:space="0" w:color="auto"/>
        <w:bottom w:val="none" w:sz="0" w:space="0" w:color="auto"/>
        <w:right w:val="none" w:sz="0" w:space="0" w:color="auto"/>
      </w:divBdr>
    </w:div>
    <w:div w:id="998847738">
      <w:bodyDiv w:val="1"/>
      <w:marLeft w:val="0"/>
      <w:marRight w:val="0"/>
      <w:marTop w:val="0"/>
      <w:marBottom w:val="0"/>
      <w:divBdr>
        <w:top w:val="none" w:sz="0" w:space="0" w:color="auto"/>
        <w:left w:val="none" w:sz="0" w:space="0" w:color="auto"/>
        <w:bottom w:val="none" w:sz="0" w:space="0" w:color="auto"/>
        <w:right w:val="none" w:sz="0" w:space="0" w:color="auto"/>
      </w:divBdr>
    </w:div>
    <w:div w:id="999575696">
      <w:bodyDiv w:val="1"/>
      <w:marLeft w:val="0"/>
      <w:marRight w:val="0"/>
      <w:marTop w:val="0"/>
      <w:marBottom w:val="0"/>
      <w:divBdr>
        <w:top w:val="none" w:sz="0" w:space="0" w:color="auto"/>
        <w:left w:val="none" w:sz="0" w:space="0" w:color="auto"/>
        <w:bottom w:val="none" w:sz="0" w:space="0" w:color="auto"/>
        <w:right w:val="none" w:sz="0" w:space="0" w:color="auto"/>
      </w:divBdr>
    </w:div>
    <w:div w:id="1001931419">
      <w:bodyDiv w:val="1"/>
      <w:marLeft w:val="0"/>
      <w:marRight w:val="0"/>
      <w:marTop w:val="0"/>
      <w:marBottom w:val="0"/>
      <w:divBdr>
        <w:top w:val="none" w:sz="0" w:space="0" w:color="auto"/>
        <w:left w:val="none" w:sz="0" w:space="0" w:color="auto"/>
        <w:bottom w:val="none" w:sz="0" w:space="0" w:color="auto"/>
        <w:right w:val="none" w:sz="0" w:space="0" w:color="auto"/>
      </w:divBdr>
    </w:div>
    <w:div w:id="1005018111">
      <w:bodyDiv w:val="1"/>
      <w:marLeft w:val="0"/>
      <w:marRight w:val="0"/>
      <w:marTop w:val="0"/>
      <w:marBottom w:val="0"/>
      <w:divBdr>
        <w:top w:val="none" w:sz="0" w:space="0" w:color="auto"/>
        <w:left w:val="none" w:sz="0" w:space="0" w:color="auto"/>
        <w:bottom w:val="none" w:sz="0" w:space="0" w:color="auto"/>
        <w:right w:val="none" w:sz="0" w:space="0" w:color="auto"/>
      </w:divBdr>
    </w:div>
    <w:div w:id="1006901071">
      <w:bodyDiv w:val="1"/>
      <w:marLeft w:val="0"/>
      <w:marRight w:val="0"/>
      <w:marTop w:val="0"/>
      <w:marBottom w:val="0"/>
      <w:divBdr>
        <w:top w:val="none" w:sz="0" w:space="0" w:color="auto"/>
        <w:left w:val="none" w:sz="0" w:space="0" w:color="auto"/>
        <w:bottom w:val="none" w:sz="0" w:space="0" w:color="auto"/>
        <w:right w:val="none" w:sz="0" w:space="0" w:color="auto"/>
      </w:divBdr>
    </w:div>
    <w:div w:id="1013537207">
      <w:bodyDiv w:val="1"/>
      <w:marLeft w:val="0"/>
      <w:marRight w:val="0"/>
      <w:marTop w:val="0"/>
      <w:marBottom w:val="0"/>
      <w:divBdr>
        <w:top w:val="none" w:sz="0" w:space="0" w:color="auto"/>
        <w:left w:val="none" w:sz="0" w:space="0" w:color="auto"/>
        <w:bottom w:val="none" w:sz="0" w:space="0" w:color="auto"/>
        <w:right w:val="none" w:sz="0" w:space="0" w:color="auto"/>
      </w:divBdr>
    </w:div>
    <w:div w:id="1024984893">
      <w:bodyDiv w:val="1"/>
      <w:marLeft w:val="0"/>
      <w:marRight w:val="0"/>
      <w:marTop w:val="0"/>
      <w:marBottom w:val="0"/>
      <w:divBdr>
        <w:top w:val="none" w:sz="0" w:space="0" w:color="auto"/>
        <w:left w:val="none" w:sz="0" w:space="0" w:color="auto"/>
        <w:bottom w:val="none" w:sz="0" w:space="0" w:color="auto"/>
        <w:right w:val="none" w:sz="0" w:space="0" w:color="auto"/>
      </w:divBdr>
    </w:div>
    <w:div w:id="1025180926">
      <w:bodyDiv w:val="1"/>
      <w:marLeft w:val="0"/>
      <w:marRight w:val="0"/>
      <w:marTop w:val="0"/>
      <w:marBottom w:val="0"/>
      <w:divBdr>
        <w:top w:val="none" w:sz="0" w:space="0" w:color="auto"/>
        <w:left w:val="none" w:sz="0" w:space="0" w:color="auto"/>
        <w:bottom w:val="none" w:sz="0" w:space="0" w:color="auto"/>
        <w:right w:val="none" w:sz="0" w:space="0" w:color="auto"/>
      </w:divBdr>
    </w:div>
    <w:div w:id="1031614410">
      <w:bodyDiv w:val="1"/>
      <w:marLeft w:val="0"/>
      <w:marRight w:val="0"/>
      <w:marTop w:val="0"/>
      <w:marBottom w:val="0"/>
      <w:divBdr>
        <w:top w:val="none" w:sz="0" w:space="0" w:color="auto"/>
        <w:left w:val="none" w:sz="0" w:space="0" w:color="auto"/>
        <w:bottom w:val="none" w:sz="0" w:space="0" w:color="auto"/>
        <w:right w:val="none" w:sz="0" w:space="0" w:color="auto"/>
      </w:divBdr>
    </w:div>
    <w:div w:id="1034961427">
      <w:bodyDiv w:val="1"/>
      <w:marLeft w:val="0"/>
      <w:marRight w:val="0"/>
      <w:marTop w:val="0"/>
      <w:marBottom w:val="0"/>
      <w:divBdr>
        <w:top w:val="none" w:sz="0" w:space="0" w:color="auto"/>
        <w:left w:val="none" w:sz="0" w:space="0" w:color="auto"/>
        <w:bottom w:val="none" w:sz="0" w:space="0" w:color="auto"/>
        <w:right w:val="none" w:sz="0" w:space="0" w:color="auto"/>
      </w:divBdr>
    </w:div>
    <w:div w:id="1038117436">
      <w:bodyDiv w:val="1"/>
      <w:marLeft w:val="0"/>
      <w:marRight w:val="0"/>
      <w:marTop w:val="0"/>
      <w:marBottom w:val="0"/>
      <w:divBdr>
        <w:top w:val="none" w:sz="0" w:space="0" w:color="auto"/>
        <w:left w:val="none" w:sz="0" w:space="0" w:color="auto"/>
        <w:bottom w:val="none" w:sz="0" w:space="0" w:color="auto"/>
        <w:right w:val="none" w:sz="0" w:space="0" w:color="auto"/>
      </w:divBdr>
    </w:div>
    <w:div w:id="1040325407">
      <w:bodyDiv w:val="1"/>
      <w:marLeft w:val="0"/>
      <w:marRight w:val="0"/>
      <w:marTop w:val="0"/>
      <w:marBottom w:val="0"/>
      <w:divBdr>
        <w:top w:val="none" w:sz="0" w:space="0" w:color="auto"/>
        <w:left w:val="none" w:sz="0" w:space="0" w:color="auto"/>
        <w:bottom w:val="none" w:sz="0" w:space="0" w:color="auto"/>
        <w:right w:val="none" w:sz="0" w:space="0" w:color="auto"/>
      </w:divBdr>
    </w:div>
    <w:div w:id="1042247032">
      <w:bodyDiv w:val="1"/>
      <w:marLeft w:val="0"/>
      <w:marRight w:val="0"/>
      <w:marTop w:val="0"/>
      <w:marBottom w:val="0"/>
      <w:divBdr>
        <w:top w:val="none" w:sz="0" w:space="0" w:color="auto"/>
        <w:left w:val="none" w:sz="0" w:space="0" w:color="auto"/>
        <w:bottom w:val="none" w:sz="0" w:space="0" w:color="auto"/>
        <w:right w:val="none" w:sz="0" w:space="0" w:color="auto"/>
      </w:divBdr>
    </w:div>
    <w:div w:id="1042904760">
      <w:bodyDiv w:val="1"/>
      <w:marLeft w:val="0"/>
      <w:marRight w:val="0"/>
      <w:marTop w:val="0"/>
      <w:marBottom w:val="0"/>
      <w:divBdr>
        <w:top w:val="none" w:sz="0" w:space="0" w:color="auto"/>
        <w:left w:val="none" w:sz="0" w:space="0" w:color="auto"/>
        <w:bottom w:val="none" w:sz="0" w:space="0" w:color="auto"/>
        <w:right w:val="none" w:sz="0" w:space="0" w:color="auto"/>
      </w:divBdr>
    </w:div>
    <w:div w:id="1043407361">
      <w:bodyDiv w:val="1"/>
      <w:marLeft w:val="0"/>
      <w:marRight w:val="0"/>
      <w:marTop w:val="0"/>
      <w:marBottom w:val="0"/>
      <w:divBdr>
        <w:top w:val="none" w:sz="0" w:space="0" w:color="auto"/>
        <w:left w:val="none" w:sz="0" w:space="0" w:color="auto"/>
        <w:bottom w:val="none" w:sz="0" w:space="0" w:color="auto"/>
        <w:right w:val="none" w:sz="0" w:space="0" w:color="auto"/>
      </w:divBdr>
    </w:div>
    <w:div w:id="1043750134">
      <w:bodyDiv w:val="1"/>
      <w:marLeft w:val="0"/>
      <w:marRight w:val="0"/>
      <w:marTop w:val="0"/>
      <w:marBottom w:val="0"/>
      <w:divBdr>
        <w:top w:val="none" w:sz="0" w:space="0" w:color="auto"/>
        <w:left w:val="none" w:sz="0" w:space="0" w:color="auto"/>
        <w:bottom w:val="none" w:sz="0" w:space="0" w:color="auto"/>
        <w:right w:val="none" w:sz="0" w:space="0" w:color="auto"/>
      </w:divBdr>
    </w:div>
    <w:div w:id="1043821377">
      <w:bodyDiv w:val="1"/>
      <w:marLeft w:val="0"/>
      <w:marRight w:val="0"/>
      <w:marTop w:val="0"/>
      <w:marBottom w:val="0"/>
      <w:divBdr>
        <w:top w:val="none" w:sz="0" w:space="0" w:color="auto"/>
        <w:left w:val="none" w:sz="0" w:space="0" w:color="auto"/>
        <w:bottom w:val="none" w:sz="0" w:space="0" w:color="auto"/>
        <w:right w:val="none" w:sz="0" w:space="0" w:color="auto"/>
      </w:divBdr>
    </w:div>
    <w:div w:id="1045107835">
      <w:bodyDiv w:val="1"/>
      <w:marLeft w:val="0"/>
      <w:marRight w:val="0"/>
      <w:marTop w:val="0"/>
      <w:marBottom w:val="0"/>
      <w:divBdr>
        <w:top w:val="none" w:sz="0" w:space="0" w:color="auto"/>
        <w:left w:val="none" w:sz="0" w:space="0" w:color="auto"/>
        <w:bottom w:val="none" w:sz="0" w:space="0" w:color="auto"/>
        <w:right w:val="none" w:sz="0" w:space="0" w:color="auto"/>
      </w:divBdr>
    </w:div>
    <w:div w:id="1046878920">
      <w:bodyDiv w:val="1"/>
      <w:marLeft w:val="0"/>
      <w:marRight w:val="0"/>
      <w:marTop w:val="0"/>
      <w:marBottom w:val="0"/>
      <w:divBdr>
        <w:top w:val="none" w:sz="0" w:space="0" w:color="auto"/>
        <w:left w:val="none" w:sz="0" w:space="0" w:color="auto"/>
        <w:bottom w:val="none" w:sz="0" w:space="0" w:color="auto"/>
        <w:right w:val="none" w:sz="0" w:space="0" w:color="auto"/>
      </w:divBdr>
    </w:div>
    <w:div w:id="1048607606">
      <w:bodyDiv w:val="1"/>
      <w:marLeft w:val="0"/>
      <w:marRight w:val="0"/>
      <w:marTop w:val="0"/>
      <w:marBottom w:val="0"/>
      <w:divBdr>
        <w:top w:val="none" w:sz="0" w:space="0" w:color="auto"/>
        <w:left w:val="none" w:sz="0" w:space="0" w:color="auto"/>
        <w:bottom w:val="none" w:sz="0" w:space="0" w:color="auto"/>
        <w:right w:val="none" w:sz="0" w:space="0" w:color="auto"/>
      </w:divBdr>
    </w:div>
    <w:div w:id="1050112257">
      <w:bodyDiv w:val="1"/>
      <w:marLeft w:val="0"/>
      <w:marRight w:val="0"/>
      <w:marTop w:val="0"/>
      <w:marBottom w:val="0"/>
      <w:divBdr>
        <w:top w:val="none" w:sz="0" w:space="0" w:color="auto"/>
        <w:left w:val="none" w:sz="0" w:space="0" w:color="auto"/>
        <w:bottom w:val="none" w:sz="0" w:space="0" w:color="auto"/>
        <w:right w:val="none" w:sz="0" w:space="0" w:color="auto"/>
      </w:divBdr>
    </w:div>
    <w:div w:id="1060783791">
      <w:bodyDiv w:val="1"/>
      <w:marLeft w:val="0"/>
      <w:marRight w:val="0"/>
      <w:marTop w:val="0"/>
      <w:marBottom w:val="0"/>
      <w:divBdr>
        <w:top w:val="none" w:sz="0" w:space="0" w:color="auto"/>
        <w:left w:val="none" w:sz="0" w:space="0" w:color="auto"/>
        <w:bottom w:val="none" w:sz="0" w:space="0" w:color="auto"/>
        <w:right w:val="none" w:sz="0" w:space="0" w:color="auto"/>
      </w:divBdr>
    </w:div>
    <w:div w:id="1061906491">
      <w:bodyDiv w:val="1"/>
      <w:marLeft w:val="0"/>
      <w:marRight w:val="0"/>
      <w:marTop w:val="0"/>
      <w:marBottom w:val="0"/>
      <w:divBdr>
        <w:top w:val="none" w:sz="0" w:space="0" w:color="auto"/>
        <w:left w:val="none" w:sz="0" w:space="0" w:color="auto"/>
        <w:bottom w:val="none" w:sz="0" w:space="0" w:color="auto"/>
        <w:right w:val="none" w:sz="0" w:space="0" w:color="auto"/>
      </w:divBdr>
    </w:div>
    <w:div w:id="1062409050">
      <w:bodyDiv w:val="1"/>
      <w:marLeft w:val="0"/>
      <w:marRight w:val="0"/>
      <w:marTop w:val="0"/>
      <w:marBottom w:val="0"/>
      <w:divBdr>
        <w:top w:val="none" w:sz="0" w:space="0" w:color="auto"/>
        <w:left w:val="none" w:sz="0" w:space="0" w:color="auto"/>
        <w:bottom w:val="none" w:sz="0" w:space="0" w:color="auto"/>
        <w:right w:val="none" w:sz="0" w:space="0" w:color="auto"/>
      </w:divBdr>
    </w:div>
    <w:div w:id="1068846548">
      <w:bodyDiv w:val="1"/>
      <w:marLeft w:val="0"/>
      <w:marRight w:val="0"/>
      <w:marTop w:val="0"/>
      <w:marBottom w:val="0"/>
      <w:divBdr>
        <w:top w:val="none" w:sz="0" w:space="0" w:color="auto"/>
        <w:left w:val="none" w:sz="0" w:space="0" w:color="auto"/>
        <w:bottom w:val="none" w:sz="0" w:space="0" w:color="auto"/>
        <w:right w:val="none" w:sz="0" w:space="0" w:color="auto"/>
      </w:divBdr>
    </w:div>
    <w:div w:id="1071150526">
      <w:bodyDiv w:val="1"/>
      <w:marLeft w:val="0"/>
      <w:marRight w:val="0"/>
      <w:marTop w:val="0"/>
      <w:marBottom w:val="0"/>
      <w:divBdr>
        <w:top w:val="none" w:sz="0" w:space="0" w:color="auto"/>
        <w:left w:val="none" w:sz="0" w:space="0" w:color="auto"/>
        <w:bottom w:val="none" w:sz="0" w:space="0" w:color="auto"/>
        <w:right w:val="none" w:sz="0" w:space="0" w:color="auto"/>
      </w:divBdr>
    </w:div>
    <w:div w:id="1078139302">
      <w:bodyDiv w:val="1"/>
      <w:marLeft w:val="0"/>
      <w:marRight w:val="0"/>
      <w:marTop w:val="0"/>
      <w:marBottom w:val="0"/>
      <w:divBdr>
        <w:top w:val="none" w:sz="0" w:space="0" w:color="auto"/>
        <w:left w:val="none" w:sz="0" w:space="0" w:color="auto"/>
        <w:bottom w:val="none" w:sz="0" w:space="0" w:color="auto"/>
        <w:right w:val="none" w:sz="0" w:space="0" w:color="auto"/>
      </w:divBdr>
    </w:div>
    <w:div w:id="1079475632">
      <w:bodyDiv w:val="1"/>
      <w:marLeft w:val="0"/>
      <w:marRight w:val="0"/>
      <w:marTop w:val="0"/>
      <w:marBottom w:val="0"/>
      <w:divBdr>
        <w:top w:val="none" w:sz="0" w:space="0" w:color="auto"/>
        <w:left w:val="none" w:sz="0" w:space="0" w:color="auto"/>
        <w:bottom w:val="none" w:sz="0" w:space="0" w:color="auto"/>
        <w:right w:val="none" w:sz="0" w:space="0" w:color="auto"/>
      </w:divBdr>
    </w:div>
    <w:div w:id="1087389753">
      <w:bodyDiv w:val="1"/>
      <w:marLeft w:val="0"/>
      <w:marRight w:val="0"/>
      <w:marTop w:val="0"/>
      <w:marBottom w:val="0"/>
      <w:divBdr>
        <w:top w:val="none" w:sz="0" w:space="0" w:color="auto"/>
        <w:left w:val="none" w:sz="0" w:space="0" w:color="auto"/>
        <w:bottom w:val="none" w:sz="0" w:space="0" w:color="auto"/>
        <w:right w:val="none" w:sz="0" w:space="0" w:color="auto"/>
      </w:divBdr>
    </w:div>
    <w:div w:id="1087843060">
      <w:bodyDiv w:val="1"/>
      <w:marLeft w:val="0"/>
      <w:marRight w:val="0"/>
      <w:marTop w:val="0"/>
      <w:marBottom w:val="0"/>
      <w:divBdr>
        <w:top w:val="none" w:sz="0" w:space="0" w:color="auto"/>
        <w:left w:val="none" w:sz="0" w:space="0" w:color="auto"/>
        <w:bottom w:val="none" w:sz="0" w:space="0" w:color="auto"/>
        <w:right w:val="none" w:sz="0" w:space="0" w:color="auto"/>
      </w:divBdr>
    </w:div>
    <w:div w:id="1098872349">
      <w:bodyDiv w:val="1"/>
      <w:marLeft w:val="0"/>
      <w:marRight w:val="0"/>
      <w:marTop w:val="0"/>
      <w:marBottom w:val="0"/>
      <w:divBdr>
        <w:top w:val="none" w:sz="0" w:space="0" w:color="auto"/>
        <w:left w:val="none" w:sz="0" w:space="0" w:color="auto"/>
        <w:bottom w:val="none" w:sz="0" w:space="0" w:color="auto"/>
        <w:right w:val="none" w:sz="0" w:space="0" w:color="auto"/>
      </w:divBdr>
    </w:div>
    <w:div w:id="1106388764">
      <w:bodyDiv w:val="1"/>
      <w:marLeft w:val="0"/>
      <w:marRight w:val="0"/>
      <w:marTop w:val="0"/>
      <w:marBottom w:val="0"/>
      <w:divBdr>
        <w:top w:val="none" w:sz="0" w:space="0" w:color="auto"/>
        <w:left w:val="none" w:sz="0" w:space="0" w:color="auto"/>
        <w:bottom w:val="none" w:sz="0" w:space="0" w:color="auto"/>
        <w:right w:val="none" w:sz="0" w:space="0" w:color="auto"/>
      </w:divBdr>
    </w:div>
    <w:div w:id="1109159825">
      <w:bodyDiv w:val="1"/>
      <w:marLeft w:val="0"/>
      <w:marRight w:val="0"/>
      <w:marTop w:val="0"/>
      <w:marBottom w:val="0"/>
      <w:divBdr>
        <w:top w:val="none" w:sz="0" w:space="0" w:color="auto"/>
        <w:left w:val="none" w:sz="0" w:space="0" w:color="auto"/>
        <w:bottom w:val="none" w:sz="0" w:space="0" w:color="auto"/>
        <w:right w:val="none" w:sz="0" w:space="0" w:color="auto"/>
      </w:divBdr>
    </w:div>
    <w:div w:id="1116874019">
      <w:bodyDiv w:val="1"/>
      <w:marLeft w:val="0"/>
      <w:marRight w:val="0"/>
      <w:marTop w:val="0"/>
      <w:marBottom w:val="0"/>
      <w:divBdr>
        <w:top w:val="none" w:sz="0" w:space="0" w:color="auto"/>
        <w:left w:val="none" w:sz="0" w:space="0" w:color="auto"/>
        <w:bottom w:val="none" w:sz="0" w:space="0" w:color="auto"/>
        <w:right w:val="none" w:sz="0" w:space="0" w:color="auto"/>
      </w:divBdr>
    </w:div>
    <w:div w:id="1118721148">
      <w:bodyDiv w:val="1"/>
      <w:marLeft w:val="0"/>
      <w:marRight w:val="0"/>
      <w:marTop w:val="0"/>
      <w:marBottom w:val="0"/>
      <w:divBdr>
        <w:top w:val="none" w:sz="0" w:space="0" w:color="auto"/>
        <w:left w:val="none" w:sz="0" w:space="0" w:color="auto"/>
        <w:bottom w:val="none" w:sz="0" w:space="0" w:color="auto"/>
        <w:right w:val="none" w:sz="0" w:space="0" w:color="auto"/>
      </w:divBdr>
    </w:div>
    <w:div w:id="1122458440">
      <w:bodyDiv w:val="1"/>
      <w:marLeft w:val="0"/>
      <w:marRight w:val="0"/>
      <w:marTop w:val="0"/>
      <w:marBottom w:val="0"/>
      <w:divBdr>
        <w:top w:val="none" w:sz="0" w:space="0" w:color="auto"/>
        <w:left w:val="none" w:sz="0" w:space="0" w:color="auto"/>
        <w:bottom w:val="none" w:sz="0" w:space="0" w:color="auto"/>
        <w:right w:val="none" w:sz="0" w:space="0" w:color="auto"/>
      </w:divBdr>
    </w:div>
    <w:div w:id="1122729388">
      <w:bodyDiv w:val="1"/>
      <w:marLeft w:val="0"/>
      <w:marRight w:val="0"/>
      <w:marTop w:val="0"/>
      <w:marBottom w:val="0"/>
      <w:divBdr>
        <w:top w:val="none" w:sz="0" w:space="0" w:color="auto"/>
        <w:left w:val="none" w:sz="0" w:space="0" w:color="auto"/>
        <w:bottom w:val="none" w:sz="0" w:space="0" w:color="auto"/>
        <w:right w:val="none" w:sz="0" w:space="0" w:color="auto"/>
      </w:divBdr>
    </w:div>
    <w:div w:id="1123110004">
      <w:bodyDiv w:val="1"/>
      <w:marLeft w:val="0"/>
      <w:marRight w:val="0"/>
      <w:marTop w:val="0"/>
      <w:marBottom w:val="0"/>
      <w:divBdr>
        <w:top w:val="none" w:sz="0" w:space="0" w:color="auto"/>
        <w:left w:val="none" w:sz="0" w:space="0" w:color="auto"/>
        <w:bottom w:val="none" w:sz="0" w:space="0" w:color="auto"/>
        <w:right w:val="none" w:sz="0" w:space="0" w:color="auto"/>
      </w:divBdr>
    </w:div>
    <w:div w:id="1127964748">
      <w:bodyDiv w:val="1"/>
      <w:marLeft w:val="0"/>
      <w:marRight w:val="0"/>
      <w:marTop w:val="0"/>
      <w:marBottom w:val="0"/>
      <w:divBdr>
        <w:top w:val="none" w:sz="0" w:space="0" w:color="auto"/>
        <w:left w:val="none" w:sz="0" w:space="0" w:color="auto"/>
        <w:bottom w:val="none" w:sz="0" w:space="0" w:color="auto"/>
        <w:right w:val="none" w:sz="0" w:space="0" w:color="auto"/>
      </w:divBdr>
    </w:div>
    <w:div w:id="1134297703">
      <w:bodyDiv w:val="1"/>
      <w:marLeft w:val="0"/>
      <w:marRight w:val="0"/>
      <w:marTop w:val="0"/>
      <w:marBottom w:val="0"/>
      <w:divBdr>
        <w:top w:val="none" w:sz="0" w:space="0" w:color="auto"/>
        <w:left w:val="none" w:sz="0" w:space="0" w:color="auto"/>
        <w:bottom w:val="none" w:sz="0" w:space="0" w:color="auto"/>
        <w:right w:val="none" w:sz="0" w:space="0" w:color="auto"/>
      </w:divBdr>
    </w:div>
    <w:div w:id="1138229577">
      <w:bodyDiv w:val="1"/>
      <w:marLeft w:val="0"/>
      <w:marRight w:val="0"/>
      <w:marTop w:val="0"/>
      <w:marBottom w:val="0"/>
      <w:divBdr>
        <w:top w:val="none" w:sz="0" w:space="0" w:color="auto"/>
        <w:left w:val="none" w:sz="0" w:space="0" w:color="auto"/>
        <w:bottom w:val="none" w:sz="0" w:space="0" w:color="auto"/>
        <w:right w:val="none" w:sz="0" w:space="0" w:color="auto"/>
      </w:divBdr>
    </w:div>
    <w:div w:id="1142310531">
      <w:bodyDiv w:val="1"/>
      <w:marLeft w:val="0"/>
      <w:marRight w:val="0"/>
      <w:marTop w:val="0"/>
      <w:marBottom w:val="0"/>
      <w:divBdr>
        <w:top w:val="none" w:sz="0" w:space="0" w:color="auto"/>
        <w:left w:val="none" w:sz="0" w:space="0" w:color="auto"/>
        <w:bottom w:val="none" w:sz="0" w:space="0" w:color="auto"/>
        <w:right w:val="none" w:sz="0" w:space="0" w:color="auto"/>
      </w:divBdr>
    </w:div>
    <w:div w:id="1142962105">
      <w:bodyDiv w:val="1"/>
      <w:marLeft w:val="0"/>
      <w:marRight w:val="0"/>
      <w:marTop w:val="0"/>
      <w:marBottom w:val="0"/>
      <w:divBdr>
        <w:top w:val="none" w:sz="0" w:space="0" w:color="auto"/>
        <w:left w:val="none" w:sz="0" w:space="0" w:color="auto"/>
        <w:bottom w:val="none" w:sz="0" w:space="0" w:color="auto"/>
        <w:right w:val="none" w:sz="0" w:space="0" w:color="auto"/>
      </w:divBdr>
    </w:div>
    <w:div w:id="1143087515">
      <w:bodyDiv w:val="1"/>
      <w:marLeft w:val="0"/>
      <w:marRight w:val="0"/>
      <w:marTop w:val="0"/>
      <w:marBottom w:val="0"/>
      <w:divBdr>
        <w:top w:val="none" w:sz="0" w:space="0" w:color="auto"/>
        <w:left w:val="none" w:sz="0" w:space="0" w:color="auto"/>
        <w:bottom w:val="none" w:sz="0" w:space="0" w:color="auto"/>
        <w:right w:val="none" w:sz="0" w:space="0" w:color="auto"/>
      </w:divBdr>
    </w:div>
    <w:div w:id="1152336715">
      <w:bodyDiv w:val="1"/>
      <w:marLeft w:val="0"/>
      <w:marRight w:val="0"/>
      <w:marTop w:val="0"/>
      <w:marBottom w:val="0"/>
      <w:divBdr>
        <w:top w:val="none" w:sz="0" w:space="0" w:color="auto"/>
        <w:left w:val="none" w:sz="0" w:space="0" w:color="auto"/>
        <w:bottom w:val="none" w:sz="0" w:space="0" w:color="auto"/>
        <w:right w:val="none" w:sz="0" w:space="0" w:color="auto"/>
      </w:divBdr>
    </w:div>
    <w:div w:id="1153326594">
      <w:bodyDiv w:val="1"/>
      <w:marLeft w:val="0"/>
      <w:marRight w:val="0"/>
      <w:marTop w:val="0"/>
      <w:marBottom w:val="0"/>
      <w:divBdr>
        <w:top w:val="none" w:sz="0" w:space="0" w:color="auto"/>
        <w:left w:val="none" w:sz="0" w:space="0" w:color="auto"/>
        <w:bottom w:val="none" w:sz="0" w:space="0" w:color="auto"/>
        <w:right w:val="none" w:sz="0" w:space="0" w:color="auto"/>
      </w:divBdr>
    </w:div>
    <w:div w:id="1153717660">
      <w:bodyDiv w:val="1"/>
      <w:marLeft w:val="0"/>
      <w:marRight w:val="0"/>
      <w:marTop w:val="0"/>
      <w:marBottom w:val="0"/>
      <w:divBdr>
        <w:top w:val="none" w:sz="0" w:space="0" w:color="auto"/>
        <w:left w:val="none" w:sz="0" w:space="0" w:color="auto"/>
        <w:bottom w:val="none" w:sz="0" w:space="0" w:color="auto"/>
        <w:right w:val="none" w:sz="0" w:space="0" w:color="auto"/>
      </w:divBdr>
    </w:div>
    <w:div w:id="1153831110">
      <w:bodyDiv w:val="1"/>
      <w:marLeft w:val="0"/>
      <w:marRight w:val="0"/>
      <w:marTop w:val="0"/>
      <w:marBottom w:val="0"/>
      <w:divBdr>
        <w:top w:val="none" w:sz="0" w:space="0" w:color="auto"/>
        <w:left w:val="none" w:sz="0" w:space="0" w:color="auto"/>
        <w:bottom w:val="none" w:sz="0" w:space="0" w:color="auto"/>
        <w:right w:val="none" w:sz="0" w:space="0" w:color="auto"/>
      </w:divBdr>
    </w:div>
    <w:div w:id="1154837903">
      <w:bodyDiv w:val="1"/>
      <w:marLeft w:val="0"/>
      <w:marRight w:val="0"/>
      <w:marTop w:val="0"/>
      <w:marBottom w:val="0"/>
      <w:divBdr>
        <w:top w:val="none" w:sz="0" w:space="0" w:color="auto"/>
        <w:left w:val="none" w:sz="0" w:space="0" w:color="auto"/>
        <w:bottom w:val="none" w:sz="0" w:space="0" w:color="auto"/>
        <w:right w:val="none" w:sz="0" w:space="0" w:color="auto"/>
      </w:divBdr>
    </w:div>
    <w:div w:id="1155534329">
      <w:bodyDiv w:val="1"/>
      <w:marLeft w:val="0"/>
      <w:marRight w:val="0"/>
      <w:marTop w:val="0"/>
      <w:marBottom w:val="0"/>
      <w:divBdr>
        <w:top w:val="none" w:sz="0" w:space="0" w:color="auto"/>
        <w:left w:val="none" w:sz="0" w:space="0" w:color="auto"/>
        <w:bottom w:val="none" w:sz="0" w:space="0" w:color="auto"/>
        <w:right w:val="none" w:sz="0" w:space="0" w:color="auto"/>
      </w:divBdr>
    </w:div>
    <w:div w:id="1159690861">
      <w:bodyDiv w:val="1"/>
      <w:marLeft w:val="0"/>
      <w:marRight w:val="0"/>
      <w:marTop w:val="0"/>
      <w:marBottom w:val="0"/>
      <w:divBdr>
        <w:top w:val="none" w:sz="0" w:space="0" w:color="auto"/>
        <w:left w:val="none" w:sz="0" w:space="0" w:color="auto"/>
        <w:bottom w:val="none" w:sz="0" w:space="0" w:color="auto"/>
        <w:right w:val="none" w:sz="0" w:space="0" w:color="auto"/>
      </w:divBdr>
    </w:div>
    <w:div w:id="1163206913">
      <w:bodyDiv w:val="1"/>
      <w:marLeft w:val="0"/>
      <w:marRight w:val="0"/>
      <w:marTop w:val="0"/>
      <w:marBottom w:val="0"/>
      <w:divBdr>
        <w:top w:val="none" w:sz="0" w:space="0" w:color="auto"/>
        <w:left w:val="none" w:sz="0" w:space="0" w:color="auto"/>
        <w:bottom w:val="none" w:sz="0" w:space="0" w:color="auto"/>
        <w:right w:val="none" w:sz="0" w:space="0" w:color="auto"/>
      </w:divBdr>
    </w:div>
    <w:div w:id="1165509798">
      <w:bodyDiv w:val="1"/>
      <w:marLeft w:val="0"/>
      <w:marRight w:val="0"/>
      <w:marTop w:val="0"/>
      <w:marBottom w:val="0"/>
      <w:divBdr>
        <w:top w:val="none" w:sz="0" w:space="0" w:color="auto"/>
        <w:left w:val="none" w:sz="0" w:space="0" w:color="auto"/>
        <w:bottom w:val="none" w:sz="0" w:space="0" w:color="auto"/>
        <w:right w:val="none" w:sz="0" w:space="0" w:color="auto"/>
      </w:divBdr>
    </w:div>
    <w:div w:id="1167936943">
      <w:bodyDiv w:val="1"/>
      <w:marLeft w:val="0"/>
      <w:marRight w:val="0"/>
      <w:marTop w:val="0"/>
      <w:marBottom w:val="0"/>
      <w:divBdr>
        <w:top w:val="none" w:sz="0" w:space="0" w:color="auto"/>
        <w:left w:val="none" w:sz="0" w:space="0" w:color="auto"/>
        <w:bottom w:val="none" w:sz="0" w:space="0" w:color="auto"/>
        <w:right w:val="none" w:sz="0" w:space="0" w:color="auto"/>
      </w:divBdr>
    </w:div>
    <w:div w:id="1170407606">
      <w:bodyDiv w:val="1"/>
      <w:marLeft w:val="0"/>
      <w:marRight w:val="0"/>
      <w:marTop w:val="0"/>
      <w:marBottom w:val="0"/>
      <w:divBdr>
        <w:top w:val="none" w:sz="0" w:space="0" w:color="auto"/>
        <w:left w:val="none" w:sz="0" w:space="0" w:color="auto"/>
        <w:bottom w:val="none" w:sz="0" w:space="0" w:color="auto"/>
        <w:right w:val="none" w:sz="0" w:space="0" w:color="auto"/>
      </w:divBdr>
    </w:div>
    <w:div w:id="1176965470">
      <w:bodyDiv w:val="1"/>
      <w:marLeft w:val="0"/>
      <w:marRight w:val="0"/>
      <w:marTop w:val="0"/>
      <w:marBottom w:val="0"/>
      <w:divBdr>
        <w:top w:val="none" w:sz="0" w:space="0" w:color="auto"/>
        <w:left w:val="none" w:sz="0" w:space="0" w:color="auto"/>
        <w:bottom w:val="none" w:sz="0" w:space="0" w:color="auto"/>
        <w:right w:val="none" w:sz="0" w:space="0" w:color="auto"/>
      </w:divBdr>
    </w:div>
    <w:div w:id="1184129163">
      <w:bodyDiv w:val="1"/>
      <w:marLeft w:val="0"/>
      <w:marRight w:val="0"/>
      <w:marTop w:val="0"/>
      <w:marBottom w:val="0"/>
      <w:divBdr>
        <w:top w:val="none" w:sz="0" w:space="0" w:color="auto"/>
        <w:left w:val="none" w:sz="0" w:space="0" w:color="auto"/>
        <w:bottom w:val="none" w:sz="0" w:space="0" w:color="auto"/>
        <w:right w:val="none" w:sz="0" w:space="0" w:color="auto"/>
      </w:divBdr>
    </w:div>
    <w:div w:id="1200775689">
      <w:bodyDiv w:val="1"/>
      <w:marLeft w:val="0"/>
      <w:marRight w:val="0"/>
      <w:marTop w:val="0"/>
      <w:marBottom w:val="0"/>
      <w:divBdr>
        <w:top w:val="none" w:sz="0" w:space="0" w:color="auto"/>
        <w:left w:val="none" w:sz="0" w:space="0" w:color="auto"/>
        <w:bottom w:val="none" w:sz="0" w:space="0" w:color="auto"/>
        <w:right w:val="none" w:sz="0" w:space="0" w:color="auto"/>
      </w:divBdr>
    </w:div>
    <w:div w:id="1200971277">
      <w:bodyDiv w:val="1"/>
      <w:marLeft w:val="0"/>
      <w:marRight w:val="0"/>
      <w:marTop w:val="0"/>
      <w:marBottom w:val="0"/>
      <w:divBdr>
        <w:top w:val="none" w:sz="0" w:space="0" w:color="auto"/>
        <w:left w:val="none" w:sz="0" w:space="0" w:color="auto"/>
        <w:bottom w:val="none" w:sz="0" w:space="0" w:color="auto"/>
        <w:right w:val="none" w:sz="0" w:space="0" w:color="auto"/>
      </w:divBdr>
    </w:div>
    <w:div w:id="1202548495">
      <w:bodyDiv w:val="1"/>
      <w:marLeft w:val="0"/>
      <w:marRight w:val="0"/>
      <w:marTop w:val="0"/>
      <w:marBottom w:val="0"/>
      <w:divBdr>
        <w:top w:val="none" w:sz="0" w:space="0" w:color="auto"/>
        <w:left w:val="none" w:sz="0" w:space="0" w:color="auto"/>
        <w:bottom w:val="none" w:sz="0" w:space="0" w:color="auto"/>
        <w:right w:val="none" w:sz="0" w:space="0" w:color="auto"/>
      </w:divBdr>
    </w:div>
    <w:div w:id="1202671048">
      <w:bodyDiv w:val="1"/>
      <w:marLeft w:val="0"/>
      <w:marRight w:val="0"/>
      <w:marTop w:val="0"/>
      <w:marBottom w:val="0"/>
      <w:divBdr>
        <w:top w:val="none" w:sz="0" w:space="0" w:color="auto"/>
        <w:left w:val="none" w:sz="0" w:space="0" w:color="auto"/>
        <w:bottom w:val="none" w:sz="0" w:space="0" w:color="auto"/>
        <w:right w:val="none" w:sz="0" w:space="0" w:color="auto"/>
      </w:divBdr>
    </w:div>
    <w:div w:id="1203134412">
      <w:bodyDiv w:val="1"/>
      <w:marLeft w:val="0"/>
      <w:marRight w:val="0"/>
      <w:marTop w:val="0"/>
      <w:marBottom w:val="0"/>
      <w:divBdr>
        <w:top w:val="none" w:sz="0" w:space="0" w:color="auto"/>
        <w:left w:val="none" w:sz="0" w:space="0" w:color="auto"/>
        <w:bottom w:val="none" w:sz="0" w:space="0" w:color="auto"/>
        <w:right w:val="none" w:sz="0" w:space="0" w:color="auto"/>
      </w:divBdr>
    </w:div>
    <w:div w:id="1206142026">
      <w:bodyDiv w:val="1"/>
      <w:marLeft w:val="0"/>
      <w:marRight w:val="0"/>
      <w:marTop w:val="0"/>
      <w:marBottom w:val="0"/>
      <w:divBdr>
        <w:top w:val="none" w:sz="0" w:space="0" w:color="auto"/>
        <w:left w:val="none" w:sz="0" w:space="0" w:color="auto"/>
        <w:bottom w:val="none" w:sz="0" w:space="0" w:color="auto"/>
        <w:right w:val="none" w:sz="0" w:space="0" w:color="auto"/>
      </w:divBdr>
    </w:div>
    <w:div w:id="1208953205">
      <w:bodyDiv w:val="1"/>
      <w:marLeft w:val="0"/>
      <w:marRight w:val="0"/>
      <w:marTop w:val="0"/>
      <w:marBottom w:val="0"/>
      <w:divBdr>
        <w:top w:val="none" w:sz="0" w:space="0" w:color="auto"/>
        <w:left w:val="none" w:sz="0" w:space="0" w:color="auto"/>
        <w:bottom w:val="none" w:sz="0" w:space="0" w:color="auto"/>
        <w:right w:val="none" w:sz="0" w:space="0" w:color="auto"/>
      </w:divBdr>
    </w:div>
    <w:div w:id="1209219124">
      <w:bodyDiv w:val="1"/>
      <w:marLeft w:val="0"/>
      <w:marRight w:val="0"/>
      <w:marTop w:val="0"/>
      <w:marBottom w:val="0"/>
      <w:divBdr>
        <w:top w:val="none" w:sz="0" w:space="0" w:color="auto"/>
        <w:left w:val="none" w:sz="0" w:space="0" w:color="auto"/>
        <w:bottom w:val="none" w:sz="0" w:space="0" w:color="auto"/>
        <w:right w:val="none" w:sz="0" w:space="0" w:color="auto"/>
      </w:divBdr>
    </w:div>
    <w:div w:id="1209295986">
      <w:bodyDiv w:val="1"/>
      <w:marLeft w:val="0"/>
      <w:marRight w:val="0"/>
      <w:marTop w:val="0"/>
      <w:marBottom w:val="0"/>
      <w:divBdr>
        <w:top w:val="none" w:sz="0" w:space="0" w:color="auto"/>
        <w:left w:val="none" w:sz="0" w:space="0" w:color="auto"/>
        <w:bottom w:val="none" w:sz="0" w:space="0" w:color="auto"/>
        <w:right w:val="none" w:sz="0" w:space="0" w:color="auto"/>
      </w:divBdr>
    </w:div>
    <w:div w:id="1213955351">
      <w:bodyDiv w:val="1"/>
      <w:marLeft w:val="0"/>
      <w:marRight w:val="0"/>
      <w:marTop w:val="0"/>
      <w:marBottom w:val="0"/>
      <w:divBdr>
        <w:top w:val="none" w:sz="0" w:space="0" w:color="auto"/>
        <w:left w:val="none" w:sz="0" w:space="0" w:color="auto"/>
        <w:bottom w:val="none" w:sz="0" w:space="0" w:color="auto"/>
        <w:right w:val="none" w:sz="0" w:space="0" w:color="auto"/>
      </w:divBdr>
    </w:div>
    <w:div w:id="1218976376">
      <w:bodyDiv w:val="1"/>
      <w:marLeft w:val="0"/>
      <w:marRight w:val="0"/>
      <w:marTop w:val="0"/>
      <w:marBottom w:val="0"/>
      <w:divBdr>
        <w:top w:val="none" w:sz="0" w:space="0" w:color="auto"/>
        <w:left w:val="none" w:sz="0" w:space="0" w:color="auto"/>
        <w:bottom w:val="none" w:sz="0" w:space="0" w:color="auto"/>
        <w:right w:val="none" w:sz="0" w:space="0" w:color="auto"/>
      </w:divBdr>
    </w:div>
    <w:div w:id="1219587193">
      <w:bodyDiv w:val="1"/>
      <w:marLeft w:val="0"/>
      <w:marRight w:val="0"/>
      <w:marTop w:val="0"/>
      <w:marBottom w:val="0"/>
      <w:divBdr>
        <w:top w:val="none" w:sz="0" w:space="0" w:color="auto"/>
        <w:left w:val="none" w:sz="0" w:space="0" w:color="auto"/>
        <w:bottom w:val="none" w:sz="0" w:space="0" w:color="auto"/>
        <w:right w:val="none" w:sz="0" w:space="0" w:color="auto"/>
      </w:divBdr>
    </w:div>
    <w:div w:id="1225139832">
      <w:bodyDiv w:val="1"/>
      <w:marLeft w:val="0"/>
      <w:marRight w:val="0"/>
      <w:marTop w:val="0"/>
      <w:marBottom w:val="0"/>
      <w:divBdr>
        <w:top w:val="none" w:sz="0" w:space="0" w:color="auto"/>
        <w:left w:val="none" w:sz="0" w:space="0" w:color="auto"/>
        <w:bottom w:val="none" w:sz="0" w:space="0" w:color="auto"/>
        <w:right w:val="none" w:sz="0" w:space="0" w:color="auto"/>
      </w:divBdr>
    </w:div>
    <w:div w:id="1229922591">
      <w:bodyDiv w:val="1"/>
      <w:marLeft w:val="0"/>
      <w:marRight w:val="0"/>
      <w:marTop w:val="0"/>
      <w:marBottom w:val="0"/>
      <w:divBdr>
        <w:top w:val="none" w:sz="0" w:space="0" w:color="auto"/>
        <w:left w:val="none" w:sz="0" w:space="0" w:color="auto"/>
        <w:bottom w:val="none" w:sz="0" w:space="0" w:color="auto"/>
        <w:right w:val="none" w:sz="0" w:space="0" w:color="auto"/>
      </w:divBdr>
    </w:div>
    <w:div w:id="1243376178">
      <w:bodyDiv w:val="1"/>
      <w:marLeft w:val="0"/>
      <w:marRight w:val="0"/>
      <w:marTop w:val="0"/>
      <w:marBottom w:val="0"/>
      <w:divBdr>
        <w:top w:val="none" w:sz="0" w:space="0" w:color="auto"/>
        <w:left w:val="none" w:sz="0" w:space="0" w:color="auto"/>
        <w:bottom w:val="none" w:sz="0" w:space="0" w:color="auto"/>
        <w:right w:val="none" w:sz="0" w:space="0" w:color="auto"/>
      </w:divBdr>
    </w:div>
    <w:div w:id="1246188727">
      <w:bodyDiv w:val="1"/>
      <w:marLeft w:val="0"/>
      <w:marRight w:val="0"/>
      <w:marTop w:val="0"/>
      <w:marBottom w:val="0"/>
      <w:divBdr>
        <w:top w:val="none" w:sz="0" w:space="0" w:color="auto"/>
        <w:left w:val="none" w:sz="0" w:space="0" w:color="auto"/>
        <w:bottom w:val="none" w:sz="0" w:space="0" w:color="auto"/>
        <w:right w:val="none" w:sz="0" w:space="0" w:color="auto"/>
      </w:divBdr>
    </w:div>
    <w:div w:id="1263104029">
      <w:bodyDiv w:val="1"/>
      <w:marLeft w:val="0"/>
      <w:marRight w:val="0"/>
      <w:marTop w:val="0"/>
      <w:marBottom w:val="0"/>
      <w:divBdr>
        <w:top w:val="none" w:sz="0" w:space="0" w:color="auto"/>
        <w:left w:val="none" w:sz="0" w:space="0" w:color="auto"/>
        <w:bottom w:val="none" w:sz="0" w:space="0" w:color="auto"/>
        <w:right w:val="none" w:sz="0" w:space="0" w:color="auto"/>
      </w:divBdr>
    </w:div>
    <w:div w:id="1266498582">
      <w:bodyDiv w:val="1"/>
      <w:marLeft w:val="0"/>
      <w:marRight w:val="0"/>
      <w:marTop w:val="0"/>
      <w:marBottom w:val="0"/>
      <w:divBdr>
        <w:top w:val="none" w:sz="0" w:space="0" w:color="auto"/>
        <w:left w:val="none" w:sz="0" w:space="0" w:color="auto"/>
        <w:bottom w:val="none" w:sz="0" w:space="0" w:color="auto"/>
        <w:right w:val="none" w:sz="0" w:space="0" w:color="auto"/>
      </w:divBdr>
    </w:div>
    <w:div w:id="1267730227">
      <w:bodyDiv w:val="1"/>
      <w:marLeft w:val="0"/>
      <w:marRight w:val="0"/>
      <w:marTop w:val="0"/>
      <w:marBottom w:val="0"/>
      <w:divBdr>
        <w:top w:val="none" w:sz="0" w:space="0" w:color="auto"/>
        <w:left w:val="none" w:sz="0" w:space="0" w:color="auto"/>
        <w:bottom w:val="none" w:sz="0" w:space="0" w:color="auto"/>
        <w:right w:val="none" w:sz="0" w:space="0" w:color="auto"/>
      </w:divBdr>
    </w:div>
    <w:div w:id="1269463214">
      <w:bodyDiv w:val="1"/>
      <w:marLeft w:val="0"/>
      <w:marRight w:val="0"/>
      <w:marTop w:val="0"/>
      <w:marBottom w:val="0"/>
      <w:divBdr>
        <w:top w:val="none" w:sz="0" w:space="0" w:color="auto"/>
        <w:left w:val="none" w:sz="0" w:space="0" w:color="auto"/>
        <w:bottom w:val="none" w:sz="0" w:space="0" w:color="auto"/>
        <w:right w:val="none" w:sz="0" w:space="0" w:color="auto"/>
      </w:divBdr>
    </w:div>
    <w:div w:id="1273513035">
      <w:bodyDiv w:val="1"/>
      <w:marLeft w:val="0"/>
      <w:marRight w:val="0"/>
      <w:marTop w:val="0"/>
      <w:marBottom w:val="0"/>
      <w:divBdr>
        <w:top w:val="none" w:sz="0" w:space="0" w:color="auto"/>
        <w:left w:val="none" w:sz="0" w:space="0" w:color="auto"/>
        <w:bottom w:val="none" w:sz="0" w:space="0" w:color="auto"/>
        <w:right w:val="none" w:sz="0" w:space="0" w:color="auto"/>
      </w:divBdr>
    </w:div>
    <w:div w:id="1276061353">
      <w:bodyDiv w:val="1"/>
      <w:marLeft w:val="0"/>
      <w:marRight w:val="0"/>
      <w:marTop w:val="0"/>
      <w:marBottom w:val="0"/>
      <w:divBdr>
        <w:top w:val="none" w:sz="0" w:space="0" w:color="auto"/>
        <w:left w:val="none" w:sz="0" w:space="0" w:color="auto"/>
        <w:bottom w:val="none" w:sz="0" w:space="0" w:color="auto"/>
        <w:right w:val="none" w:sz="0" w:space="0" w:color="auto"/>
      </w:divBdr>
    </w:div>
    <w:div w:id="1277254843">
      <w:bodyDiv w:val="1"/>
      <w:marLeft w:val="0"/>
      <w:marRight w:val="0"/>
      <w:marTop w:val="0"/>
      <w:marBottom w:val="0"/>
      <w:divBdr>
        <w:top w:val="none" w:sz="0" w:space="0" w:color="auto"/>
        <w:left w:val="none" w:sz="0" w:space="0" w:color="auto"/>
        <w:bottom w:val="none" w:sz="0" w:space="0" w:color="auto"/>
        <w:right w:val="none" w:sz="0" w:space="0" w:color="auto"/>
      </w:divBdr>
    </w:div>
    <w:div w:id="1277903388">
      <w:bodyDiv w:val="1"/>
      <w:marLeft w:val="0"/>
      <w:marRight w:val="0"/>
      <w:marTop w:val="0"/>
      <w:marBottom w:val="0"/>
      <w:divBdr>
        <w:top w:val="none" w:sz="0" w:space="0" w:color="auto"/>
        <w:left w:val="none" w:sz="0" w:space="0" w:color="auto"/>
        <w:bottom w:val="none" w:sz="0" w:space="0" w:color="auto"/>
        <w:right w:val="none" w:sz="0" w:space="0" w:color="auto"/>
      </w:divBdr>
    </w:div>
    <w:div w:id="1282112567">
      <w:bodyDiv w:val="1"/>
      <w:marLeft w:val="0"/>
      <w:marRight w:val="0"/>
      <w:marTop w:val="0"/>
      <w:marBottom w:val="0"/>
      <w:divBdr>
        <w:top w:val="none" w:sz="0" w:space="0" w:color="auto"/>
        <w:left w:val="none" w:sz="0" w:space="0" w:color="auto"/>
        <w:bottom w:val="none" w:sz="0" w:space="0" w:color="auto"/>
        <w:right w:val="none" w:sz="0" w:space="0" w:color="auto"/>
      </w:divBdr>
    </w:div>
    <w:div w:id="1285697276">
      <w:bodyDiv w:val="1"/>
      <w:marLeft w:val="0"/>
      <w:marRight w:val="0"/>
      <w:marTop w:val="0"/>
      <w:marBottom w:val="0"/>
      <w:divBdr>
        <w:top w:val="none" w:sz="0" w:space="0" w:color="auto"/>
        <w:left w:val="none" w:sz="0" w:space="0" w:color="auto"/>
        <w:bottom w:val="none" w:sz="0" w:space="0" w:color="auto"/>
        <w:right w:val="none" w:sz="0" w:space="0" w:color="auto"/>
      </w:divBdr>
    </w:div>
    <w:div w:id="1289970698">
      <w:bodyDiv w:val="1"/>
      <w:marLeft w:val="0"/>
      <w:marRight w:val="0"/>
      <w:marTop w:val="0"/>
      <w:marBottom w:val="0"/>
      <w:divBdr>
        <w:top w:val="none" w:sz="0" w:space="0" w:color="auto"/>
        <w:left w:val="none" w:sz="0" w:space="0" w:color="auto"/>
        <w:bottom w:val="none" w:sz="0" w:space="0" w:color="auto"/>
        <w:right w:val="none" w:sz="0" w:space="0" w:color="auto"/>
      </w:divBdr>
    </w:div>
    <w:div w:id="1296906940">
      <w:bodyDiv w:val="1"/>
      <w:marLeft w:val="0"/>
      <w:marRight w:val="0"/>
      <w:marTop w:val="0"/>
      <w:marBottom w:val="0"/>
      <w:divBdr>
        <w:top w:val="none" w:sz="0" w:space="0" w:color="auto"/>
        <w:left w:val="none" w:sz="0" w:space="0" w:color="auto"/>
        <w:bottom w:val="none" w:sz="0" w:space="0" w:color="auto"/>
        <w:right w:val="none" w:sz="0" w:space="0" w:color="auto"/>
      </w:divBdr>
    </w:div>
    <w:div w:id="1298098804">
      <w:bodyDiv w:val="1"/>
      <w:marLeft w:val="0"/>
      <w:marRight w:val="0"/>
      <w:marTop w:val="0"/>
      <w:marBottom w:val="0"/>
      <w:divBdr>
        <w:top w:val="none" w:sz="0" w:space="0" w:color="auto"/>
        <w:left w:val="none" w:sz="0" w:space="0" w:color="auto"/>
        <w:bottom w:val="none" w:sz="0" w:space="0" w:color="auto"/>
        <w:right w:val="none" w:sz="0" w:space="0" w:color="auto"/>
      </w:divBdr>
    </w:div>
    <w:div w:id="1304963784">
      <w:bodyDiv w:val="1"/>
      <w:marLeft w:val="0"/>
      <w:marRight w:val="0"/>
      <w:marTop w:val="0"/>
      <w:marBottom w:val="0"/>
      <w:divBdr>
        <w:top w:val="none" w:sz="0" w:space="0" w:color="auto"/>
        <w:left w:val="none" w:sz="0" w:space="0" w:color="auto"/>
        <w:bottom w:val="none" w:sz="0" w:space="0" w:color="auto"/>
        <w:right w:val="none" w:sz="0" w:space="0" w:color="auto"/>
      </w:divBdr>
    </w:div>
    <w:div w:id="1307585646">
      <w:bodyDiv w:val="1"/>
      <w:marLeft w:val="0"/>
      <w:marRight w:val="0"/>
      <w:marTop w:val="0"/>
      <w:marBottom w:val="0"/>
      <w:divBdr>
        <w:top w:val="none" w:sz="0" w:space="0" w:color="auto"/>
        <w:left w:val="none" w:sz="0" w:space="0" w:color="auto"/>
        <w:bottom w:val="none" w:sz="0" w:space="0" w:color="auto"/>
        <w:right w:val="none" w:sz="0" w:space="0" w:color="auto"/>
      </w:divBdr>
    </w:div>
    <w:div w:id="1310403710">
      <w:bodyDiv w:val="1"/>
      <w:marLeft w:val="0"/>
      <w:marRight w:val="0"/>
      <w:marTop w:val="0"/>
      <w:marBottom w:val="0"/>
      <w:divBdr>
        <w:top w:val="none" w:sz="0" w:space="0" w:color="auto"/>
        <w:left w:val="none" w:sz="0" w:space="0" w:color="auto"/>
        <w:bottom w:val="none" w:sz="0" w:space="0" w:color="auto"/>
        <w:right w:val="none" w:sz="0" w:space="0" w:color="auto"/>
      </w:divBdr>
    </w:div>
    <w:div w:id="1315835541">
      <w:bodyDiv w:val="1"/>
      <w:marLeft w:val="0"/>
      <w:marRight w:val="0"/>
      <w:marTop w:val="0"/>
      <w:marBottom w:val="0"/>
      <w:divBdr>
        <w:top w:val="none" w:sz="0" w:space="0" w:color="auto"/>
        <w:left w:val="none" w:sz="0" w:space="0" w:color="auto"/>
        <w:bottom w:val="none" w:sz="0" w:space="0" w:color="auto"/>
        <w:right w:val="none" w:sz="0" w:space="0" w:color="auto"/>
      </w:divBdr>
    </w:div>
    <w:div w:id="1317539101">
      <w:bodyDiv w:val="1"/>
      <w:marLeft w:val="0"/>
      <w:marRight w:val="0"/>
      <w:marTop w:val="0"/>
      <w:marBottom w:val="0"/>
      <w:divBdr>
        <w:top w:val="none" w:sz="0" w:space="0" w:color="auto"/>
        <w:left w:val="none" w:sz="0" w:space="0" w:color="auto"/>
        <w:bottom w:val="none" w:sz="0" w:space="0" w:color="auto"/>
        <w:right w:val="none" w:sz="0" w:space="0" w:color="auto"/>
      </w:divBdr>
    </w:div>
    <w:div w:id="1319766516">
      <w:bodyDiv w:val="1"/>
      <w:marLeft w:val="0"/>
      <w:marRight w:val="0"/>
      <w:marTop w:val="0"/>
      <w:marBottom w:val="0"/>
      <w:divBdr>
        <w:top w:val="none" w:sz="0" w:space="0" w:color="auto"/>
        <w:left w:val="none" w:sz="0" w:space="0" w:color="auto"/>
        <w:bottom w:val="none" w:sz="0" w:space="0" w:color="auto"/>
        <w:right w:val="none" w:sz="0" w:space="0" w:color="auto"/>
      </w:divBdr>
    </w:div>
    <w:div w:id="1321155629">
      <w:bodyDiv w:val="1"/>
      <w:marLeft w:val="0"/>
      <w:marRight w:val="0"/>
      <w:marTop w:val="0"/>
      <w:marBottom w:val="0"/>
      <w:divBdr>
        <w:top w:val="none" w:sz="0" w:space="0" w:color="auto"/>
        <w:left w:val="none" w:sz="0" w:space="0" w:color="auto"/>
        <w:bottom w:val="none" w:sz="0" w:space="0" w:color="auto"/>
        <w:right w:val="none" w:sz="0" w:space="0" w:color="auto"/>
      </w:divBdr>
    </w:div>
    <w:div w:id="1323699055">
      <w:bodyDiv w:val="1"/>
      <w:marLeft w:val="0"/>
      <w:marRight w:val="0"/>
      <w:marTop w:val="0"/>
      <w:marBottom w:val="0"/>
      <w:divBdr>
        <w:top w:val="none" w:sz="0" w:space="0" w:color="auto"/>
        <w:left w:val="none" w:sz="0" w:space="0" w:color="auto"/>
        <w:bottom w:val="none" w:sz="0" w:space="0" w:color="auto"/>
        <w:right w:val="none" w:sz="0" w:space="0" w:color="auto"/>
      </w:divBdr>
    </w:div>
    <w:div w:id="1327903688">
      <w:bodyDiv w:val="1"/>
      <w:marLeft w:val="0"/>
      <w:marRight w:val="0"/>
      <w:marTop w:val="0"/>
      <w:marBottom w:val="0"/>
      <w:divBdr>
        <w:top w:val="none" w:sz="0" w:space="0" w:color="auto"/>
        <w:left w:val="none" w:sz="0" w:space="0" w:color="auto"/>
        <w:bottom w:val="none" w:sz="0" w:space="0" w:color="auto"/>
        <w:right w:val="none" w:sz="0" w:space="0" w:color="auto"/>
      </w:divBdr>
    </w:div>
    <w:div w:id="1335961749">
      <w:bodyDiv w:val="1"/>
      <w:marLeft w:val="0"/>
      <w:marRight w:val="0"/>
      <w:marTop w:val="0"/>
      <w:marBottom w:val="0"/>
      <w:divBdr>
        <w:top w:val="none" w:sz="0" w:space="0" w:color="auto"/>
        <w:left w:val="none" w:sz="0" w:space="0" w:color="auto"/>
        <w:bottom w:val="none" w:sz="0" w:space="0" w:color="auto"/>
        <w:right w:val="none" w:sz="0" w:space="0" w:color="auto"/>
      </w:divBdr>
    </w:div>
    <w:div w:id="1336957292">
      <w:bodyDiv w:val="1"/>
      <w:marLeft w:val="0"/>
      <w:marRight w:val="0"/>
      <w:marTop w:val="0"/>
      <w:marBottom w:val="0"/>
      <w:divBdr>
        <w:top w:val="none" w:sz="0" w:space="0" w:color="auto"/>
        <w:left w:val="none" w:sz="0" w:space="0" w:color="auto"/>
        <w:bottom w:val="none" w:sz="0" w:space="0" w:color="auto"/>
        <w:right w:val="none" w:sz="0" w:space="0" w:color="auto"/>
      </w:divBdr>
    </w:div>
    <w:div w:id="1350183630">
      <w:bodyDiv w:val="1"/>
      <w:marLeft w:val="0"/>
      <w:marRight w:val="0"/>
      <w:marTop w:val="0"/>
      <w:marBottom w:val="0"/>
      <w:divBdr>
        <w:top w:val="none" w:sz="0" w:space="0" w:color="auto"/>
        <w:left w:val="none" w:sz="0" w:space="0" w:color="auto"/>
        <w:bottom w:val="none" w:sz="0" w:space="0" w:color="auto"/>
        <w:right w:val="none" w:sz="0" w:space="0" w:color="auto"/>
      </w:divBdr>
    </w:div>
    <w:div w:id="1353216417">
      <w:bodyDiv w:val="1"/>
      <w:marLeft w:val="0"/>
      <w:marRight w:val="0"/>
      <w:marTop w:val="0"/>
      <w:marBottom w:val="0"/>
      <w:divBdr>
        <w:top w:val="none" w:sz="0" w:space="0" w:color="auto"/>
        <w:left w:val="none" w:sz="0" w:space="0" w:color="auto"/>
        <w:bottom w:val="none" w:sz="0" w:space="0" w:color="auto"/>
        <w:right w:val="none" w:sz="0" w:space="0" w:color="auto"/>
      </w:divBdr>
    </w:div>
    <w:div w:id="1357190943">
      <w:bodyDiv w:val="1"/>
      <w:marLeft w:val="0"/>
      <w:marRight w:val="0"/>
      <w:marTop w:val="0"/>
      <w:marBottom w:val="0"/>
      <w:divBdr>
        <w:top w:val="none" w:sz="0" w:space="0" w:color="auto"/>
        <w:left w:val="none" w:sz="0" w:space="0" w:color="auto"/>
        <w:bottom w:val="none" w:sz="0" w:space="0" w:color="auto"/>
        <w:right w:val="none" w:sz="0" w:space="0" w:color="auto"/>
      </w:divBdr>
    </w:div>
    <w:div w:id="1359700120">
      <w:bodyDiv w:val="1"/>
      <w:marLeft w:val="0"/>
      <w:marRight w:val="0"/>
      <w:marTop w:val="0"/>
      <w:marBottom w:val="0"/>
      <w:divBdr>
        <w:top w:val="none" w:sz="0" w:space="0" w:color="auto"/>
        <w:left w:val="none" w:sz="0" w:space="0" w:color="auto"/>
        <w:bottom w:val="none" w:sz="0" w:space="0" w:color="auto"/>
        <w:right w:val="none" w:sz="0" w:space="0" w:color="auto"/>
      </w:divBdr>
    </w:div>
    <w:div w:id="1377193880">
      <w:bodyDiv w:val="1"/>
      <w:marLeft w:val="0"/>
      <w:marRight w:val="0"/>
      <w:marTop w:val="0"/>
      <w:marBottom w:val="0"/>
      <w:divBdr>
        <w:top w:val="none" w:sz="0" w:space="0" w:color="auto"/>
        <w:left w:val="none" w:sz="0" w:space="0" w:color="auto"/>
        <w:bottom w:val="none" w:sz="0" w:space="0" w:color="auto"/>
        <w:right w:val="none" w:sz="0" w:space="0" w:color="auto"/>
      </w:divBdr>
    </w:div>
    <w:div w:id="1379471456">
      <w:bodyDiv w:val="1"/>
      <w:marLeft w:val="0"/>
      <w:marRight w:val="0"/>
      <w:marTop w:val="0"/>
      <w:marBottom w:val="0"/>
      <w:divBdr>
        <w:top w:val="none" w:sz="0" w:space="0" w:color="auto"/>
        <w:left w:val="none" w:sz="0" w:space="0" w:color="auto"/>
        <w:bottom w:val="none" w:sz="0" w:space="0" w:color="auto"/>
        <w:right w:val="none" w:sz="0" w:space="0" w:color="auto"/>
      </w:divBdr>
    </w:div>
    <w:div w:id="1385180315">
      <w:bodyDiv w:val="1"/>
      <w:marLeft w:val="0"/>
      <w:marRight w:val="0"/>
      <w:marTop w:val="0"/>
      <w:marBottom w:val="0"/>
      <w:divBdr>
        <w:top w:val="none" w:sz="0" w:space="0" w:color="auto"/>
        <w:left w:val="none" w:sz="0" w:space="0" w:color="auto"/>
        <w:bottom w:val="none" w:sz="0" w:space="0" w:color="auto"/>
        <w:right w:val="none" w:sz="0" w:space="0" w:color="auto"/>
      </w:divBdr>
    </w:div>
    <w:div w:id="1387139865">
      <w:bodyDiv w:val="1"/>
      <w:marLeft w:val="0"/>
      <w:marRight w:val="0"/>
      <w:marTop w:val="0"/>
      <w:marBottom w:val="0"/>
      <w:divBdr>
        <w:top w:val="none" w:sz="0" w:space="0" w:color="auto"/>
        <w:left w:val="none" w:sz="0" w:space="0" w:color="auto"/>
        <w:bottom w:val="none" w:sz="0" w:space="0" w:color="auto"/>
        <w:right w:val="none" w:sz="0" w:space="0" w:color="auto"/>
      </w:divBdr>
    </w:div>
    <w:div w:id="1387685896">
      <w:bodyDiv w:val="1"/>
      <w:marLeft w:val="0"/>
      <w:marRight w:val="0"/>
      <w:marTop w:val="0"/>
      <w:marBottom w:val="0"/>
      <w:divBdr>
        <w:top w:val="none" w:sz="0" w:space="0" w:color="auto"/>
        <w:left w:val="none" w:sz="0" w:space="0" w:color="auto"/>
        <w:bottom w:val="none" w:sz="0" w:space="0" w:color="auto"/>
        <w:right w:val="none" w:sz="0" w:space="0" w:color="auto"/>
      </w:divBdr>
    </w:div>
    <w:div w:id="1394501711">
      <w:bodyDiv w:val="1"/>
      <w:marLeft w:val="0"/>
      <w:marRight w:val="0"/>
      <w:marTop w:val="0"/>
      <w:marBottom w:val="0"/>
      <w:divBdr>
        <w:top w:val="none" w:sz="0" w:space="0" w:color="auto"/>
        <w:left w:val="none" w:sz="0" w:space="0" w:color="auto"/>
        <w:bottom w:val="none" w:sz="0" w:space="0" w:color="auto"/>
        <w:right w:val="none" w:sz="0" w:space="0" w:color="auto"/>
      </w:divBdr>
    </w:div>
    <w:div w:id="1394817739">
      <w:bodyDiv w:val="1"/>
      <w:marLeft w:val="0"/>
      <w:marRight w:val="0"/>
      <w:marTop w:val="0"/>
      <w:marBottom w:val="0"/>
      <w:divBdr>
        <w:top w:val="none" w:sz="0" w:space="0" w:color="auto"/>
        <w:left w:val="none" w:sz="0" w:space="0" w:color="auto"/>
        <w:bottom w:val="none" w:sz="0" w:space="0" w:color="auto"/>
        <w:right w:val="none" w:sz="0" w:space="0" w:color="auto"/>
      </w:divBdr>
    </w:div>
    <w:div w:id="1396010088">
      <w:bodyDiv w:val="1"/>
      <w:marLeft w:val="0"/>
      <w:marRight w:val="0"/>
      <w:marTop w:val="0"/>
      <w:marBottom w:val="0"/>
      <w:divBdr>
        <w:top w:val="none" w:sz="0" w:space="0" w:color="auto"/>
        <w:left w:val="none" w:sz="0" w:space="0" w:color="auto"/>
        <w:bottom w:val="none" w:sz="0" w:space="0" w:color="auto"/>
        <w:right w:val="none" w:sz="0" w:space="0" w:color="auto"/>
      </w:divBdr>
    </w:div>
    <w:div w:id="1396584436">
      <w:bodyDiv w:val="1"/>
      <w:marLeft w:val="0"/>
      <w:marRight w:val="0"/>
      <w:marTop w:val="0"/>
      <w:marBottom w:val="0"/>
      <w:divBdr>
        <w:top w:val="none" w:sz="0" w:space="0" w:color="auto"/>
        <w:left w:val="none" w:sz="0" w:space="0" w:color="auto"/>
        <w:bottom w:val="none" w:sz="0" w:space="0" w:color="auto"/>
        <w:right w:val="none" w:sz="0" w:space="0" w:color="auto"/>
      </w:divBdr>
    </w:div>
    <w:div w:id="1396929612">
      <w:bodyDiv w:val="1"/>
      <w:marLeft w:val="0"/>
      <w:marRight w:val="0"/>
      <w:marTop w:val="0"/>
      <w:marBottom w:val="0"/>
      <w:divBdr>
        <w:top w:val="none" w:sz="0" w:space="0" w:color="auto"/>
        <w:left w:val="none" w:sz="0" w:space="0" w:color="auto"/>
        <w:bottom w:val="none" w:sz="0" w:space="0" w:color="auto"/>
        <w:right w:val="none" w:sz="0" w:space="0" w:color="auto"/>
      </w:divBdr>
    </w:div>
    <w:div w:id="1412972426">
      <w:bodyDiv w:val="1"/>
      <w:marLeft w:val="0"/>
      <w:marRight w:val="0"/>
      <w:marTop w:val="0"/>
      <w:marBottom w:val="0"/>
      <w:divBdr>
        <w:top w:val="none" w:sz="0" w:space="0" w:color="auto"/>
        <w:left w:val="none" w:sz="0" w:space="0" w:color="auto"/>
        <w:bottom w:val="none" w:sz="0" w:space="0" w:color="auto"/>
        <w:right w:val="none" w:sz="0" w:space="0" w:color="auto"/>
      </w:divBdr>
    </w:div>
    <w:div w:id="1413967359">
      <w:bodyDiv w:val="1"/>
      <w:marLeft w:val="0"/>
      <w:marRight w:val="0"/>
      <w:marTop w:val="0"/>
      <w:marBottom w:val="0"/>
      <w:divBdr>
        <w:top w:val="none" w:sz="0" w:space="0" w:color="auto"/>
        <w:left w:val="none" w:sz="0" w:space="0" w:color="auto"/>
        <w:bottom w:val="none" w:sz="0" w:space="0" w:color="auto"/>
        <w:right w:val="none" w:sz="0" w:space="0" w:color="auto"/>
      </w:divBdr>
    </w:div>
    <w:div w:id="1415130605">
      <w:bodyDiv w:val="1"/>
      <w:marLeft w:val="0"/>
      <w:marRight w:val="0"/>
      <w:marTop w:val="0"/>
      <w:marBottom w:val="0"/>
      <w:divBdr>
        <w:top w:val="none" w:sz="0" w:space="0" w:color="auto"/>
        <w:left w:val="none" w:sz="0" w:space="0" w:color="auto"/>
        <w:bottom w:val="none" w:sz="0" w:space="0" w:color="auto"/>
        <w:right w:val="none" w:sz="0" w:space="0" w:color="auto"/>
      </w:divBdr>
    </w:div>
    <w:div w:id="1420907106">
      <w:bodyDiv w:val="1"/>
      <w:marLeft w:val="0"/>
      <w:marRight w:val="0"/>
      <w:marTop w:val="0"/>
      <w:marBottom w:val="0"/>
      <w:divBdr>
        <w:top w:val="none" w:sz="0" w:space="0" w:color="auto"/>
        <w:left w:val="none" w:sz="0" w:space="0" w:color="auto"/>
        <w:bottom w:val="none" w:sz="0" w:space="0" w:color="auto"/>
        <w:right w:val="none" w:sz="0" w:space="0" w:color="auto"/>
      </w:divBdr>
    </w:div>
    <w:div w:id="1423986226">
      <w:bodyDiv w:val="1"/>
      <w:marLeft w:val="0"/>
      <w:marRight w:val="0"/>
      <w:marTop w:val="0"/>
      <w:marBottom w:val="0"/>
      <w:divBdr>
        <w:top w:val="none" w:sz="0" w:space="0" w:color="auto"/>
        <w:left w:val="none" w:sz="0" w:space="0" w:color="auto"/>
        <w:bottom w:val="none" w:sz="0" w:space="0" w:color="auto"/>
        <w:right w:val="none" w:sz="0" w:space="0" w:color="auto"/>
      </w:divBdr>
    </w:div>
    <w:div w:id="1425759097">
      <w:bodyDiv w:val="1"/>
      <w:marLeft w:val="0"/>
      <w:marRight w:val="0"/>
      <w:marTop w:val="0"/>
      <w:marBottom w:val="0"/>
      <w:divBdr>
        <w:top w:val="none" w:sz="0" w:space="0" w:color="auto"/>
        <w:left w:val="none" w:sz="0" w:space="0" w:color="auto"/>
        <w:bottom w:val="none" w:sz="0" w:space="0" w:color="auto"/>
        <w:right w:val="none" w:sz="0" w:space="0" w:color="auto"/>
      </w:divBdr>
    </w:div>
    <w:div w:id="1427727610">
      <w:bodyDiv w:val="1"/>
      <w:marLeft w:val="0"/>
      <w:marRight w:val="0"/>
      <w:marTop w:val="0"/>
      <w:marBottom w:val="0"/>
      <w:divBdr>
        <w:top w:val="none" w:sz="0" w:space="0" w:color="auto"/>
        <w:left w:val="none" w:sz="0" w:space="0" w:color="auto"/>
        <w:bottom w:val="none" w:sz="0" w:space="0" w:color="auto"/>
        <w:right w:val="none" w:sz="0" w:space="0" w:color="auto"/>
      </w:divBdr>
    </w:div>
    <w:div w:id="1432042315">
      <w:bodyDiv w:val="1"/>
      <w:marLeft w:val="0"/>
      <w:marRight w:val="0"/>
      <w:marTop w:val="0"/>
      <w:marBottom w:val="0"/>
      <w:divBdr>
        <w:top w:val="none" w:sz="0" w:space="0" w:color="auto"/>
        <w:left w:val="none" w:sz="0" w:space="0" w:color="auto"/>
        <w:bottom w:val="none" w:sz="0" w:space="0" w:color="auto"/>
        <w:right w:val="none" w:sz="0" w:space="0" w:color="auto"/>
      </w:divBdr>
    </w:div>
    <w:div w:id="1435711001">
      <w:bodyDiv w:val="1"/>
      <w:marLeft w:val="0"/>
      <w:marRight w:val="0"/>
      <w:marTop w:val="0"/>
      <w:marBottom w:val="0"/>
      <w:divBdr>
        <w:top w:val="none" w:sz="0" w:space="0" w:color="auto"/>
        <w:left w:val="none" w:sz="0" w:space="0" w:color="auto"/>
        <w:bottom w:val="none" w:sz="0" w:space="0" w:color="auto"/>
        <w:right w:val="none" w:sz="0" w:space="0" w:color="auto"/>
      </w:divBdr>
    </w:div>
    <w:div w:id="1437099343">
      <w:bodyDiv w:val="1"/>
      <w:marLeft w:val="0"/>
      <w:marRight w:val="0"/>
      <w:marTop w:val="0"/>
      <w:marBottom w:val="0"/>
      <w:divBdr>
        <w:top w:val="none" w:sz="0" w:space="0" w:color="auto"/>
        <w:left w:val="none" w:sz="0" w:space="0" w:color="auto"/>
        <w:bottom w:val="none" w:sz="0" w:space="0" w:color="auto"/>
        <w:right w:val="none" w:sz="0" w:space="0" w:color="auto"/>
      </w:divBdr>
    </w:div>
    <w:div w:id="1438064030">
      <w:bodyDiv w:val="1"/>
      <w:marLeft w:val="0"/>
      <w:marRight w:val="0"/>
      <w:marTop w:val="0"/>
      <w:marBottom w:val="0"/>
      <w:divBdr>
        <w:top w:val="none" w:sz="0" w:space="0" w:color="auto"/>
        <w:left w:val="none" w:sz="0" w:space="0" w:color="auto"/>
        <w:bottom w:val="none" w:sz="0" w:space="0" w:color="auto"/>
        <w:right w:val="none" w:sz="0" w:space="0" w:color="auto"/>
      </w:divBdr>
    </w:div>
    <w:div w:id="1443109272">
      <w:bodyDiv w:val="1"/>
      <w:marLeft w:val="0"/>
      <w:marRight w:val="0"/>
      <w:marTop w:val="0"/>
      <w:marBottom w:val="0"/>
      <w:divBdr>
        <w:top w:val="none" w:sz="0" w:space="0" w:color="auto"/>
        <w:left w:val="none" w:sz="0" w:space="0" w:color="auto"/>
        <w:bottom w:val="none" w:sz="0" w:space="0" w:color="auto"/>
        <w:right w:val="none" w:sz="0" w:space="0" w:color="auto"/>
      </w:divBdr>
    </w:div>
    <w:div w:id="1446079387">
      <w:bodyDiv w:val="1"/>
      <w:marLeft w:val="0"/>
      <w:marRight w:val="0"/>
      <w:marTop w:val="0"/>
      <w:marBottom w:val="0"/>
      <w:divBdr>
        <w:top w:val="none" w:sz="0" w:space="0" w:color="auto"/>
        <w:left w:val="none" w:sz="0" w:space="0" w:color="auto"/>
        <w:bottom w:val="none" w:sz="0" w:space="0" w:color="auto"/>
        <w:right w:val="none" w:sz="0" w:space="0" w:color="auto"/>
      </w:divBdr>
    </w:div>
    <w:div w:id="1448348323">
      <w:bodyDiv w:val="1"/>
      <w:marLeft w:val="0"/>
      <w:marRight w:val="0"/>
      <w:marTop w:val="0"/>
      <w:marBottom w:val="0"/>
      <w:divBdr>
        <w:top w:val="none" w:sz="0" w:space="0" w:color="auto"/>
        <w:left w:val="none" w:sz="0" w:space="0" w:color="auto"/>
        <w:bottom w:val="none" w:sz="0" w:space="0" w:color="auto"/>
        <w:right w:val="none" w:sz="0" w:space="0" w:color="auto"/>
      </w:divBdr>
    </w:div>
    <w:div w:id="1449349611">
      <w:bodyDiv w:val="1"/>
      <w:marLeft w:val="0"/>
      <w:marRight w:val="0"/>
      <w:marTop w:val="0"/>
      <w:marBottom w:val="0"/>
      <w:divBdr>
        <w:top w:val="none" w:sz="0" w:space="0" w:color="auto"/>
        <w:left w:val="none" w:sz="0" w:space="0" w:color="auto"/>
        <w:bottom w:val="none" w:sz="0" w:space="0" w:color="auto"/>
        <w:right w:val="none" w:sz="0" w:space="0" w:color="auto"/>
      </w:divBdr>
    </w:div>
    <w:div w:id="1453935824">
      <w:bodyDiv w:val="1"/>
      <w:marLeft w:val="0"/>
      <w:marRight w:val="0"/>
      <w:marTop w:val="0"/>
      <w:marBottom w:val="0"/>
      <w:divBdr>
        <w:top w:val="none" w:sz="0" w:space="0" w:color="auto"/>
        <w:left w:val="none" w:sz="0" w:space="0" w:color="auto"/>
        <w:bottom w:val="none" w:sz="0" w:space="0" w:color="auto"/>
        <w:right w:val="none" w:sz="0" w:space="0" w:color="auto"/>
      </w:divBdr>
    </w:div>
    <w:div w:id="1459951014">
      <w:bodyDiv w:val="1"/>
      <w:marLeft w:val="0"/>
      <w:marRight w:val="0"/>
      <w:marTop w:val="0"/>
      <w:marBottom w:val="0"/>
      <w:divBdr>
        <w:top w:val="none" w:sz="0" w:space="0" w:color="auto"/>
        <w:left w:val="none" w:sz="0" w:space="0" w:color="auto"/>
        <w:bottom w:val="none" w:sz="0" w:space="0" w:color="auto"/>
        <w:right w:val="none" w:sz="0" w:space="0" w:color="auto"/>
      </w:divBdr>
    </w:div>
    <w:div w:id="1461411752">
      <w:bodyDiv w:val="1"/>
      <w:marLeft w:val="0"/>
      <w:marRight w:val="0"/>
      <w:marTop w:val="0"/>
      <w:marBottom w:val="0"/>
      <w:divBdr>
        <w:top w:val="none" w:sz="0" w:space="0" w:color="auto"/>
        <w:left w:val="none" w:sz="0" w:space="0" w:color="auto"/>
        <w:bottom w:val="none" w:sz="0" w:space="0" w:color="auto"/>
        <w:right w:val="none" w:sz="0" w:space="0" w:color="auto"/>
      </w:divBdr>
    </w:div>
    <w:div w:id="1462924413">
      <w:bodyDiv w:val="1"/>
      <w:marLeft w:val="0"/>
      <w:marRight w:val="0"/>
      <w:marTop w:val="0"/>
      <w:marBottom w:val="0"/>
      <w:divBdr>
        <w:top w:val="none" w:sz="0" w:space="0" w:color="auto"/>
        <w:left w:val="none" w:sz="0" w:space="0" w:color="auto"/>
        <w:bottom w:val="none" w:sz="0" w:space="0" w:color="auto"/>
        <w:right w:val="none" w:sz="0" w:space="0" w:color="auto"/>
      </w:divBdr>
    </w:div>
    <w:div w:id="1481384194">
      <w:bodyDiv w:val="1"/>
      <w:marLeft w:val="0"/>
      <w:marRight w:val="0"/>
      <w:marTop w:val="0"/>
      <w:marBottom w:val="0"/>
      <w:divBdr>
        <w:top w:val="none" w:sz="0" w:space="0" w:color="auto"/>
        <w:left w:val="none" w:sz="0" w:space="0" w:color="auto"/>
        <w:bottom w:val="none" w:sz="0" w:space="0" w:color="auto"/>
        <w:right w:val="none" w:sz="0" w:space="0" w:color="auto"/>
      </w:divBdr>
    </w:div>
    <w:div w:id="1485273346">
      <w:bodyDiv w:val="1"/>
      <w:marLeft w:val="0"/>
      <w:marRight w:val="0"/>
      <w:marTop w:val="0"/>
      <w:marBottom w:val="0"/>
      <w:divBdr>
        <w:top w:val="none" w:sz="0" w:space="0" w:color="auto"/>
        <w:left w:val="none" w:sz="0" w:space="0" w:color="auto"/>
        <w:bottom w:val="none" w:sz="0" w:space="0" w:color="auto"/>
        <w:right w:val="none" w:sz="0" w:space="0" w:color="auto"/>
      </w:divBdr>
    </w:div>
    <w:div w:id="1486162048">
      <w:bodyDiv w:val="1"/>
      <w:marLeft w:val="0"/>
      <w:marRight w:val="0"/>
      <w:marTop w:val="0"/>
      <w:marBottom w:val="0"/>
      <w:divBdr>
        <w:top w:val="none" w:sz="0" w:space="0" w:color="auto"/>
        <w:left w:val="none" w:sz="0" w:space="0" w:color="auto"/>
        <w:bottom w:val="none" w:sz="0" w:space="0" w:color="auto"/>
        <w:right w:val="none" w:sz="0" w:space="0" w:color="auto"/>
      </w:divBdr>
    </w:div>
    <w:div w:id="1486239536">
      <w:bodyDiv w:val="1"/>
      <w:marLeft w:val="0"/>
      <w:marRight w:val="0"/>
      <w:marTop w:val="0"/>
      <w:marBottom w:val="0"/>
      <w:divBdr>
        <w:top w:val="none" w:sz="0" w:space="0" w:color="auto"/>
        <w:left w:val="none" w:sz="0" w:space="0" w:color="auto"/>
        <w:bottom w:val="none" w:sz="0" w:space="0" w:color="auto"/>
        <w:right w:val="none" w:sz="0" w:space="0" w:color="auto"/>
      </w:divBdr>
    </w:div>
    <w:div w:id="1486360867">
      <w:bodyDiv w:val="1"/>
      <w:marLeft w:val="0"/>
      <w:marRight w:val="0"/>
      <w:marTop w:val="0"/>
      <w:marBottom w:val="0"/>
      <w:divBdr>
        <w:top w:val="none" w:sz="0" w:space="0" w:color="auto"/>
        <w:left w:val="none" w:sz="0" w:space="0" w:color="auto"/>
        <w:bottom w:val="none" w:sz="0" w:space="0" w:color="auto"/>
        <w:right w:val="none" w:sz="0" w:space="0" w:color="auto"/>
      </w:divBdr>
    </w:div>
    <w:div w:id="1487621782">
      <w:bodyDiv w:val="1"/>
      <w:marLeft w:val="0"/>
      <w:marRight w:val="0"/>
      <w:marTop w:val="0"/>
      <w:marBottom w:val="0"/>
      <w:divBdr>
        <w:top w:val="none" w:sz="0" w:space="0" w:color="auto"/>
        <w:left w:val="none" w:sz="0" w:space="0" w:color="auto"/>
        <w:bottom w:val="none" w:sz="0" w:space="0" w:color="auto"/>
        <w:right w:val="none" w:sz="0" w:space="0" w:color="auto"/>
      </w:divBdr>
    </w:div>
    <w:div w:id="1488520602">
      <w:bodyDiv w:val="1"/>
      <w:marLeft w:val="0"/>
      <w:marRight w:val="0"/>
      <w:marTop w:val="0"/>
      <w:marBottom w:val="0"/>
      <w:divBdr>
        <w:top w:val="none" w:sz="0" w:space="0" w:color="auto"/>
        <w:left w:val="none" w:sz="0" w:space="0" w:color="auto"/>
        <w:bottom w:val="none" w:sz="0" w:space="0" w:color="auto"/>
        <w:right w:val="none" w:sz="0" w:space="0" w:color="auto"/>
      </w:divBdr>
    </w:div>
    <w:div w:id="1489785290">
      <w:bodyDiv w:val="1"/>
      <w:marLeft w:val="0"/>
      <w:marRight w:val="0"/>
      <w:marTop w:val="0"/>
      <w:marBottom w:val="0"/>
      <w:divBdr>
        <w:top w:val="none" w:sz="0" w:space="0" w:color="auto"/>
        <w:left w:val="none" w:sz="0" w:space="0" w:color="auto"/>
        <w:bottom w:val="none" w:sz="0" w:space="0" w:color="auto"/>
        <w:right w:val="none" w:sz="0" w:space="0" w:color="auto"/>
      </w:divBdr>
    </w:div>
    <w:div w:id="1504280033">
      <w:bodyDiv w:val="1"/>
      <w:marLeft w:val="0"/>
      <w:marRight w:val="0"/>
      <w:marTop w:val="0"/>
      <w:marBottom w:val="0"/>
      <w:divBdr>
        <w:top w:val="none" w:sz="0" w:space="0" w:color="auto"/>
        <w:left w:val="none" w:sz="0" w:space="0" w:color="auto"/>
        <w:bottom w:val="none" w:sz="0" w:space="0" w:color="auto"/>
        <w:right w:val="none" w:sz="0" w:space="0" w:color="auto"/>
      </w:divBdr>
    </w:div>
    <w:div w:id="1509055967">
      <w:bodyDiv w:val="1"/>
      <w:marLeft w:val="0"/>
      <w:marRight w:val="0"/>
      <w:marTop w:val="0"/>
      <w:marBottom w:val="0"/>
      <w:divBdr>
        <w:top w:val="none" w:sz="0" w:space="0" w:color="auto"/>
        <w:left w:val="none" w:sz="0" w:space="0" w:color="auto"/>
        <w:bottom w:val="none" w:sz="0" w:space="0" w:color="auto"/>
        <w:right w:val="none" w:sz="0" w:space="0" w:color="auto"/>
      </w:divBdr>
    </w:div>
    <w:div w:id="1510754872">
      <w:bodyDiv w:val="1"/>
      <w:marLeft w:val="0"/>
      <w:marRight w:val="0"/>
      <w:marTop w:val="0"/>
      <w:marBottom w:val="0"/>
      <w:divBdr>
        <w:top w:val="none" w:sz="0" w:space="0" w:color="auto"/>
        <w:left w:val="none" w:sz="0" w:space="0" w:color="auto"/>
        <w:bottom w:val="none" w:sz="0" w:space="0" w:color="auto"/>
        <w:right w:val="none" w:sz="0" w:space="0" w:color="auto"/>
      </w:divBdr>
    </w:div>
    <w:div w:id="1518735527">
      <w:bodyDiv w:val="1"/>
      <w:marLeft w:val="0"/>
      <w:marRight w:val="0"/>
      <w:marTop w:val="0"/>
      <w:marBottom w:val="0"/>
      <w:divBdr>
        <w:top w:val="none" w:sz="0" w:space="0" w:color="auto"/>
        <w:left w:val="none" w:sz="0" w:space="0" w:color="auto"/>
        <w:bottom w:val="none" w:sz="0" w:space="0" w:color="auto"/>
        <w:right w:val="none" w:sz="0" w:space="0" w:color="auto"/>
      </w:divBdr>
    </w:div>
    <w:div w:id="1522353582">
      <w:bodyDiv w:val="1"/>
      <w:marLeft w:val="0"/>
      <w:marRight w:val="0"/>
      <w:marTop w:val="0"/>
      <w:marBottom w:val="0"/>
      <w:divBdr>
        <w:top w:val="none" w:sz="0" w:space="0" w:color="auto"/>
        <w:left w:val="none" w:sz="0" w:space="0" w:color="auto"/>
        <w:bottom w:val="none" w:sz="0" w:space="0" w:color="auto"/>
        <w:right w:val="none" w:sz="0" w:space="0" w:color="auto"/>
      </w:divBdr>
    </w:div>
    <w:div w:id="1527523218">
      <w:bodyDiv w:val="1"/>
      <w:marLeft w:val="0"/>
      <w:marRight w:val="0"/>
      <w:marTop w:val="0"/>
      <w:marBottom w:val="0"/>
      <w:divBdr>
        <w:top w:val="none" w:sz="0" w:space="0" w:color="auto"/>
        <w:left w:val="none" w:sz="0" w:space="0" w:color="auto"/>
        <w:bottom w:val="none" w:sz="0" w:space="0" w:color="auto"/>
        <w:right w:val="none" w:sz="0" w:space="0" w:color="auto"/>
      </w:divBdr>
    </w:div>
    <w:div w:id="1527720719">
      <w:bodyDiv w:val="1"/>
      <w:marLeft w:val="0"/>
      <w:marRight w:val="0"/>
      <w:marTop w:val="0"/>
      <w:marBottom w:val="0"/>
      <w:divBdr>
        <w:top w:val="none" w:sz="0" w:space="0" w:color="auto"/>
        <w:left w:val="none" w:sz="0" w:space="0" w:color="auto"/>
        <w:bottom w:val="none" w:sz="0" w:space="0" w:color="auto"/>
        <w:right w:val="none" w:sz="0" w:space="0" w:color="auto"/>
      </w:divBdr>
    </w:div>
    <w:div w:id="1531799395">
      <w:bodyDiv w:val="1"/>
      <w:marLeft w:val="0"/>
      <w:marRight w:val="0"/>
      <w:marTop w:val="0"/>
      <w:marBottom w:val="0"/>
      <w:divBdr>
        <w:top w:val="none" w:sz="0" w:space="0" w:color="auto"/>
        <w:left w:val="none" w:sz="0" w:space="0" w:color="auto"/>
        <w:bottom w:val="none" w:sz="0" w:space="0" w:color="auto"/>
        <w:right w:val="none" w:sz="0" w:space="0" w:color="auto"/>
      </w:divBdr>
    </w:div>
    <w:div w:id="1531917463">
      <w:bodyDiv w:val="1"/>
      <w:marLeft w:val="0"/>
      <w:marRight w:val="0"/>
      <w:marTop w:val="0"/>
      <w:marBottom w:val="0"/>
      <w:divBdr>
        <w:top w:val="none" w:sz="0" w:space="0" w:color="auto"/>
        <w:left w:val="none" w:sz="0" w:space="0" w:color="auto"/>
        <w:bottom w:val="none" w:sz="0" w:space="0" w:color="auto"/>
        <w:right w:val="none" w:sz="0" w:space="0" w:color="auto"/>
      </w:divBdr>
    </w:div>
    <w:div w:id="1540049864">
      <w:bodyDiv w:val="1"/>
      <w:marLeft w:val="0"/>
      <w:marRight w:val="0"/>
      <w:marTop w:val="0"/>
      <w:marBottom w:val="0"/>
      <w:divBdr>
        <w:top w:val="none" w:sz="0" w:space="0" w:color="auto"/>
        <w:left w:val="none" w:sz="0" w:space="0" w:color="auto"/>
        <w:bottom w:val="none" w:sz="0" w:space="0" w:color="auto"/>
        <w:right w:val="none" w:sz="0" w:space="0" w:color="auto"/>
      </w:divBdr>
    </w:div>
    <w:div w:id="1545405387">
      <w:bodyDiv w:val="1"/>
      <w:marLeft w:val="0"/>
      <w:marRight w:val="0"/>
      <w:marTop w:val="0"/>
      <w:marBottom w:val="0"/>
      <w:divBdr>
        <w:top w:val="none" w:sz="0" w:space="0" w:color="auto"/>
        <w:left w:val="none" w:sz="0" w:space="0" w:color="auto"/>
        <w:bottom w:val="none" w:sz="0" w:space="0" w:color="auto"/>
        <w:right w:val="none" w:sz="0" w:space="0" w:color="auto"/>
      </w:divBdr>
    </w:div>
    <w:div w:id="1560170564">
      <w:bodyDiv w:val="1"/>
      <w:marLeft w:val="0"/>
      <w:marRight w:val="0"/>
      <w:marTop w:val="0"/>
      <w:marBottom w:val="0"/>
      <w:divBdr>
        <w:top w:val="none" w:sz="0" w:space="0" w:color="auto"/>
        <w:left w:val="none" w:sz="0" w:space="0" w:color="auto"/>
        <w:bottom w:val="none" w:sz="0" w:space="0" w:color="auto"/>
        <w:right w:val="none" w:sz="0" w:space="0" w:color="auto"/>
      </w:divBdr>
    </w:div>
    <w:div w:id="1563054274">
      <w:bodyDiv w:val="1"/>
      <w:marLeft w:val="0"/>
      <w:marRight w:val="0"/>
      <w:marTop w:val="0"/>
      <w:marBottom w:val="0"/>
      <w:divBdr>
        <w:top w:val="none" w:sz="0" w:space="0" w:color="auto"/>
        <w:left w:val="none" w:sz="0" w:space="0" w:color="auto"/>
        <w:bottom w:val="none" w:sz="0" w:space="0" w:color="auto"/>
        <w:right w:val="none" w:sz="0" w:space="0" w:color="auto"/>
      </w:divBdr>
    </w:div>
    <w:div w:id="1567758555">
      <w:bodyDiv w:val="1"/>
      <w:marLeft w:val="0"/>
      <w:marRight w:val="0"/>
      <w:marTop w:val="0"/>
      <w:marBottom w:val="0"/>
      <w:divBdr>
        <w:top w:val="none" w:sz="0" w:space="0" w:color="auto"/>
        <w:left w:val="none" w:sz="0" w:space="0" w:color="auto"/>
        <w:bottom w:val="none" w:sz="0" w:space="0" w:color="auto"/>
        <w:right w:val="none" w:sz="0" w:space="0" w:color="auto"/>
      </w:divBdr>
    </w:div>
    <w:div w:id="1573730482">
      <w:bodyDiv w:val="1"/>
      <w:marLeft w:val="0"/>
      <w:marRight w:val="0"/>
      <w:marTop w:val="0"/>
      <w:marBottom w:val="0"/>
      <w:divBdr>
        <w:top w:val="none" w:sz="0" w:space="0" w:color="auto"/>
        <w:left w:val="none" w:sz="0" w:space="0" w:color="auto"/>
        <w:bottom w:val="none" w:sz="0" w:space="0" w:color="auto"/>
        <w:right w:val="none" w:sz="0" w:space="0" w:color="auto"/>
      </w:divBdr>
    </w:div>
    <w:div w:id="1573812494">
      <w:bodyDiv w:val="1"/>
      <w:marLeft w:val="0"/>
      <w:marRight w:val="0"/>
      <w:marTop w:val="0"/>
      <w:marBottom w:val="0"/>
      <w:divBdr>
        <w:top w:val="none" w:sz="0" w:space="0" w:color="auto"/>
        <w:left w:val="none" w:sz="0" w:space="0" w:color="auto"/>
        <w:bottom w:val="none" w:sz="0" w:space="0" w:color="auto"/>
        <w:right w:val="none" w:sz="0" w:space="0" w:color="auto"/>
      </w:divBdr>
    </w:div>
    <w:div w:id="1574505704">
      <w:bodyDiv w:val="1"/>
      <w:marLeft w:val="0"/>
      <w:marRight w:val="0"/>
      <w:marTop w:val="0"/>
      <w:marBottom w:val="0"/>
      <w:divBdr>
        <w:top w:val="none" w:sz="0" w:space="0" w:color="auto"/>
        <w:left w:val="none" w:sz="0" w:space="0" w:color="auto"/>
        <w:bottom w:val="none" w:sz="0" w:space="0" w:color="auto"/>
        <w:right w:val="none" w:sz="0" w:space="0" w:color="auto"/>
      </w:divBdr>
    </w:div>
    <w:div w:id="1578593318">
      <w:bodyDiv w:val="1"/>
      <w:marLeft w:val="0"/>
      <w:marRight w:val="0"/>
      <w:marTop w:val="0"/>
      <w:marBottom w:val="0"/>
      <w:divBdr>
        <w:top w:val="none" w:sz="0" w:space="0" w:color="auto"/>
        <w:left w:val="none" w:sz="0" w:space="0" w:color="auto"/>
        <w:bottom w:val="none" w:sz="0" w:space="0" w:color="auto"/>
        <w:right w:val="none" w:sz="0" w:space="0" w:color="auto"/>
      </w:divBdr>
    </w:div>
    <w:div w:id="1581016090">
      <w:bodyDiv w:val="1"/>
      <w:marLeft w:val="0"/>
      <w:marRight w:val="0"/>
      <w:marTop w:val="0"/>
      <w:marBottom w:val="0"/>
      <w:divBdr>
        <w:top w:val="none" w:sz="0" w:space="0" w:color="auto"/>
        <w:left w:val="none" w:sz="0" w:space="0" w:color="auto"/>
        <w:bottom w:val="none" w:sz="0" w:space="0" w:color="auto"/>
        <w:right w:val="none" w:sz="0" w:space="0" w:color="auto"/>
      </w:divBdr>
    </w:div>
    <w:div w:id="1581526855">
      <w:bodyDiv w:val="1"/>
      <w:marLeft w:val="0"/>
      <w:marRight w:val="0"/>
      <w:marTop w:val="0"/>
      <w:marBottom w:val="0"/>
      <w:divBdr>
        <w:top w:val="none" w:sz="0" w:space="0" w:color="auto"/>
        <w:left w:val="none" w:sz="0" w:space="0" w:color="auto"/>
        <w:bottom w:val="none" w:sz="0" w:space="0" w:color="auto"/>
        <w:right w:val="none" w:sz="0" w:space="0" w:color="auto"/>
      </w:divBdr>
    </w:div>
    <w:div w:id="1584953769">
      <w:bodyDiv w:val="1"/>
      <w:marLeft w:val="0"/>
      <w:marRight w:val="0"/>
      <w:marTop w:val="0"/>
      <w:marBottom w:val="0"/>
      <w:divBdr>
        <w:top w:val="none" w:sz="0" w:space="0" w:color="auto"/>
        <w:left w:val="none" w:sz="0" w:space="0" w:color="auto"/>
        <w:bottom w:val="none" w:sz="0" w:space="0" w:color="auto"/>
        <w:right w:val="none" w:sz="0" w:space="0" w:color="auto"/>
      </w:divBdr>
    </w:div>
    <w:div w:id="1587106867">
      <w:bodyDiv w:val="1"/>
      <w:marLeft w:val="0"/>
      <w:marRight w:val="0"/>
      <w:marTop w:val="0"/>
      <w:marBottom w:val="0"/>
      <w:divBdr>
        <w:top w:val="none" w:sz="0" w:space="0" w:color="auto"/>
        <w:left w:val="none" w:sz="0" w:space="0" w:color="auto"/>
        <w:bottom w:val="none" w:sz="0" w:space="0" w:color="auto"/>
        <w:right w:val="none" w:sz="0" w:space="0" w:color="auto"/>
      </w:divBdr>
    </w:div>
    <w:div w:id="1588344316">
      <w:bodyDiv w:val="1"/>
      <w:marLeft w:val="0"/>
      <w:marRight w:val="0"/>
      <w:marTop w:val="0"/>
      <w:marBottom w:val="0"/>
      <w:divBdr>
        <w:top w:val="none" w:sz="0" w:space="0" w:color="auto"/>
        <w:left w:val="none" w:sz="0" w:space="0" w:color="auto"/>
        <w:bottom w:val="none" w:sz="0" w:space="0" w:color="auto"/>
        <w:right w:val="none" w:sz="0" w:space="0" w:color="auto"/>
      </w:divBdr>
    </w:div>
    <w:div w:id="1592274218">
      <w:bodyDiv w:val="1"/>
      <w:marLeft w:val="0"/>
      <w:marRight w:val="0"/>
      <w:marTop w:val="0"/>
      <w:marBottom w:val="0"/>
      <w:divBdr>
        <w:top w:val="none" w:sz="0" w:space="0" w:color="auto"/>
        <w:left w:val="none" w:sz="0" w:space="0" w:color="auto"/>
        <w:bottom w:val="none" w:sz="0" w:space="0" w:color="auto"/>
        <w:right w:val="none" w:sz="0" w:space="0" w:color="auto"/>
      </w:divBdr>
    </w:div>
    <w:div w:id="1592931805">
      <w:bodyDiv w:val="1"/>
      <w:marLeft w:val="0"/>
      <w:marRight w:val="0"/>
      <w:marTop w:val="0"/>
      <w:marBottom w:val="0"/>
      <w:divBdr>
        <w:top w:val="none" w:sz="0" w:space="0" w:color="auto"/>
        <w:left w:val="none" w:sz="0" w:space="0" w:color="auto"/>
        <w:bottom w:val="none" w:sz="0" w:space="0" w:color="auto"/>
        <w:right w:val="none" w:sz="0" w:space="0" w:color="auto"/>
      </w:divBdr>
    </w:div>
    <w:div w:id="1597594883">
      <w:bodyDiv w:val="1"/>
      <w:marLeft w:val="0"/>
      <w:marRight w:val="0"/>
      <w:marTop w:val="0"/>
      <w:marBottom w:val="0"/>
      <w:divBdr>
        <w:top w:val="none" w:sz="0" w:space="0" w:color="auto"/>
        <w:left w:val="none" w:sz="0" w:space="0" w:color="auto"/>
        <w:bottom w:val="none" w:sz="0" w:space="0" w:color="auto"/>
        <w:right w:val="none" w:sz="0" w:space="0" w:color="auto"/>
      </w:divBdr>
    </w:div>
    <w:div w:id="1602109492">
      <w:bodyDiv w:val="1"/>
      <w:marLeft w:val="0"/>
      <w:marRight w:val="0"/>
      <w:marTop w:val="0"/>
      <w:marBottom w:val="0"/>
      <w:divBdr>
        <w:top w:val="none" w:sz="0" w:space="0" w:color="auto"/>
        <w:left w:val="none" w:sz="0" w:space="0" w:color="auto"/>
        <w:bottom w:val="none" w:sz="0" w:space="0" w:color="auto"/>
        <w:right w:val="none" w:sz="0" w:space="0" w:color="auto"/>
      </w:divBdr>
    </w:div>
    <w:div w:id="1605574785">
      <w:bodyDiv w:val="1"/>
      <w:marLeft w:val="0"/>
      <w:marRight w:val="0"/>
      <w:marTop w:val="0"/>
      <w:marBottom w:val="0"/>
      <w:divBdr>
        <w:top w:val="none" w:sz="0" w:space="0" w:color="auto"/>
        <w:left w:val="none" w:sz="0" w:space="0" w:color="auto"/>
        <w:bottom w:val="none" w:sz="0" w:space="0" w:color="auto"/>
        <w:right w:val="none" w:sz="0" w:space="0" w:color="auto"/>
      </w:divBdr>
    </w:div>
    <w:div w:id="1611546565">
      <w:bodyDiv w:val="1"/>
      <w:marLeft w:val="0"/>
      <w:marRight w:val="0"/>
      <w:marTop w:val="0"/>
      <w:marBottom w:val="0"/>
      <w:divBdr>
        <w:top w:val="none" w:sz="0" w:space="0" w:color="auto"/>
        <w:left w:val="none" w:sz="0" w:space="0" w:color="auto"/>
        <w:bottom w:val="none" w:sz="0" w:space="0" w:color="auto"/>
        <w:right w:val="none" w:sz="0" w:space="0" w:color="auto"/>
      </w:divBdr>
    </w:div>
    <w:div w:id="1617642583">
      <w:bodyDiv w:val="1"/>
      <w:marLeft w:val="0"/>
      <w:marRight w:val="0"/>
      <w:marTop w:val="0"/>
      <w:marBottom w:val="0"/>
      <w:divBdr>
        <w:top w:val="none" w:sz="0" w:space="0" w:color="auto"/>
        <w:left w:val="none" w:sz="0" w:space="0" w:color="auto"/>
        <w:bottom w:val="none" w:sz="0" w:space="0" w:color="auto"/>
        <w:right w:val="none" w:sz="0" w:space="0" w:color="auto"/>
      </w:divBdr>
    </w:div>
    <w:div w:id="1622179279">
      <w:bodyDiv w:val="1"/>
      <w:marLeft w:val="0"/>
      <w:marRight w:val="0"/>
      <w:marTop w:val="0"/>
      <w:marBottom w:val="0"/>
      <w:divBdr>
        <w:top w:val="none" w:sz="0" w:space="0" w:color="auto"/>
        <w:left w:val="none" w:sz="0" w:space="0" w:color="auto"/>
        <w:bottom w:val="none" w:sz="0" w:space="0" w:color="auto"/>
        <w:right w:val="none" w:sz="0" w:space="0" w:color="auto"/>
      </w:divBdr>
    </w:div>
    <w:div w:id="1623875151">
      <w:bodyDiv w:val="1"/>
      <w:marLeft w:val="0"/>
      <w:marRight w:val="0"/>
      <w:marTop w:val="0"/>
      <w:marBottom w:val="0"/>
      <w:divBdr>
        <w:top w:val="none" w:sz="0" w:space="0" w:color="auto"/>
        <w:left w:val="none" w:sz="0" w:space="0" w:color="auto"/>
        <w:bottom w:val="none" w:sz="0" w:space="0" w:color="auto"/>
        <w:right w:val="none" w:sz="0" w:space="0" w:color="auto"/>
      </w:divBdr>
    </w:div>
    <w:div w:id="1625194095">
      <w:bodyDiv w:val="1"/>
      <w:marLeft w:val="0"/>
      <w:marRight w:val="0"/>
      <w:marTop w:val="0"/>
      <w:marBottom w:val="0"/>
      <w:divBdr>
        <w:top w:val="none" w:sz="0" w:space="0" w:color="auto"/>
        <w:left w:val="none" w:sz="0" w:space="0" w:color="auto"/>
        <w:bottom w:val="none" w:sz="0" w:space="0" w:color="auto"/>
        <w:right w:val="none" w:sz="0" w:space="0" w:color="auto"/>
      </w:divBdr>
    </w:div>
    <w:div w:id="1625384341">
      <w:bodyDiv w:val="1"/>
      <w:marLeft w:val="0"/>
      <w:marRight w:val="0"/>
      <w:marTop w:val="0"/>
      <w:marBottom w:val="0"/>
      <w:divBdr>
        <w:top w:val="none" w:sz="0" w:space="0" w:color="auto"/>
        <w:left w:val="none" w:sz="0" w:space="0" w:color="auto"/>
        <w:bottom w:val="none" w:sz="0" w:space="0" w:color="auto"/>
        <w:right w:val="none" w:sz="0" w:space="0" w:color="auto"/>
      </w:divBdr>
    </w:div>
    <w:div w:id="1625768123">
      <w:bodyDiv w:val="1"/>
      <w:marLeft w:val="0"/>
      <w:marRight w:val="0"/>
      <w:marTop w:val="0"/>
      <w:marBottom w:val="0"/>
      <w:divBdr>
        <w:top w:val="none" w:sz="0" w:space="0" w:color="auto"/>
        <w:left w:val="none" w:sz="0" w:space="0" w:color="auto"/>
        <w:bottom w:val="none" w:sz="0" w:space="0" w:color="auto"/>
        <w:right w:val="none" w:sz="0" w:space="0" w:color="auto"/>
      </w:divBdr>
    </w:div>
    <w:div w:id="1634094965">
      <w:bodyDiv w:val="1"/>
      <w:marLeft w:val="0"/>
      <w:marRight w:val="0"/>
      <w:marTop w:val="0"/>
      <w:marBottom w:val="0"/>
      <w:divBdr>
        <w:top w:val="none" w:sz="0" w:space="0" w:color="auto"/>
        <w:left w:val="none" w:sz="0" w:space="0" w:color="auto"/>
        <w:bottom w:val="none" w:sz="0" w:space="0" w:color="auto"/>
        <w:right w:val="none" w:sz="0" w:space="0" w:color="auto"/>
      </w:divBdr>
    </w:div>
    <w:div w:id="1635141084">
      <w:bodyDiv w:val="1"/>
      <w:marLeft w:val="0"/>
      <w:marRight w:val="0"/>
      <w:marTop w:val="0"/>
      <w:marBottom w:val="0"/>
      <w:divBdr>
        <w:top w:val="none" w:sz="0" w:space="0" w:color="auto"/>
        <w:left w:val="none" w:sz="0" w:space="0" w:color="auto"/>
        <w:bottom w:val="none" w:sz="0" w:space="0" w:color="auto"/>
        <w:right w:val="none" w:sz="0" w:space="0" w:color="auto"/>
      </w:divBdr>
    </w:div>
    <w:div w:id="1645236853">
      <w:bodyDiv w:val="1"/>
      <w:marLeft w:val="0"/>
      <w:marRight w:val="0"/>
      <w:marTop w:val="0"/>
      <w:marBottom w:val="0"/>
      <w:divBdr>
        <w:top w:val="none" w:sz="0" w:space="0" w:color="auto"/>
        <w:left w:val="none" w:sz="0" w:space="0" w:color="auto"/>
        <w:bottom w:val="none" w:sz="0" w:space="0" w:color="auto"/>
        <w:right w:val="none" w:sz="0" w:space="0" w:color="auto"/>
      </w:divBdr>
    </w:div>
    <w:div w:id="1647784918">
      <w:bodyDiv w:val="1"/>
      <w:marLeft w:val="0"/>
      <w:marRight w:val="0"/>
      <w:marTop w:val="0"/>
      <w:marBottom w:val="0"/>
      <w:divBdr>
        <w:top w:val="none" w:sz="0" w:space="0" w:color="auto"/>
        <w:left w:val="none" w:sz="0" w:space="0" w:color="auto"/>
        <w:bottom w:val="none" w:sz="0" w:space="0" w:color="auto"/>
        <w:right w:val="none" w:sz="0" w:space="0" w:color="auto"/>
      </w:divBdr>
    </w:div>
    <w:div w:id="1654136268">
      <w:bodyDiv w:val="1"/>
      <w:marLeft w:val="0"/>
      <w:marRight w:val="0"/>
      <w:marTop w:val="0"/>
      <w:marBottom w:val="0"/>
      <w:divBdr>
        <w:top w:val="none" w:sz="0" w:space="0" w:color="auto"/>
        <w:left w:val="none" w:sz="0" w:space="0" w:color="auto"/>
        <w:bottom w:val="none" w:sz="0" w:space="0" w:color="auto"/>
        <w:right w:val="none" w:sz="0" w:space="0" w:color="auto"/>
      </w:divBdr>
    </w:div>
    <w:div w:id="1658538287">
      <w:bodyDiv w:val="1"/>
      <w:marLeft w:val="0"/>
      <w:marRight w:val="0"/>
      <w:marTop w:val="0"/>
      <w:marBottom w:val="0"/>
      <w:divBdr>
        <w:top w:val="none" w:sz="0" w:space="0" w:color="auto"/>
        <w:left w:val="none" w:sz="0" w:space="0" w:color="auto"/>
        <w:bottom w:val="none" w:sz="0" w:space="0" w:color="auto"/>
        <w:right w:val="none" w:sz="0" w:space="0" w:color="auto"/>
      </w:divBdr>
    </w:div>
    <w:div w:id="1664041897">
      <w:bodyDiv w:val="1"/>
      <w:marLeft w:val="0"/>
      <w:marRight w:val="0"/>
      <w:marTop w:val="0"/>
      <w:marBottom w:val="0"/>
      <w:divBdr>
        <w:top w:val="none" w:sz="0" w:space="0" w:color="auto"/>
        <w:left w:val="none" w:sz="0" w:space="0" w:color="auto"/>
        <w:bottom w:val="none" w:sz="0" w:space="0" w:color="auto"/>
        <w:right w:val="none" w:sz="0" w:space="0" w:color="auto"/>
      </w:divBdr>
    </w:div>
    <w:div w:id="1665164405">
      <w:bodyDiv w:val="1"/>
      <w:marLeft w:val="0"/>
      <w:marRight w:val="0"/>
      <w:marTop w:val="0"/>
      <w:marBottom w:val="0"/>
      <w:divBdr>
        <w:top w:val="none" w:sz="0" w:space="0" w:color="auto"/>
        <w:left w:val="none" w:sz="0" w:space="0" w:color="auto"/>
        <w:bottom w:val="none" w:sz="0" w:space="0" w:color="auto"/>
        <w:right w:val="none" w:sz="0" w:space="0" w:color="auto"/>
      </w:divBdr>
    </w:div>
    <w:div w:id="1671567057">
      <w:bodyDiv w:val="1"/>
      <w:marLeft w:val="0"/>
      <w:marRight w:val="0"/>
      <w:marTop w:val="0"/>
      <w:marBottom w:val="0"/>
      <w:divBdr>
        <w:top w:val="none" w:sz="0" w:space="0" w:color="auto"/>
        <w:left w:val="none" w:sz="0" w:space="0" w:color="auto"/>
        <w:bottom w:val="none" w:sz="0" w:space="0" w:color="auto"/>
        <w:right w:val="none" w:sz="0" w:space="0" w:color="auto"/>
      </w:divBdr>
    </w:div>
    <w:div w:id="1677344283">
      <w:bodyDiv w:val="1"/>
      <w:marLeft w:val="0"/>
      <w:marRight w:val="0"/>
      <w:marTop w:val="0"/>
      <w:marBottom w:val="0"/>
      <w:divBdr>
        <w:top w:val="none" w:sz="0" w:space="0" w:color="auto"/>
        <w:left w:val="none" w:sz="0" w:space="0" w:color="auto"/>
        <w:bottom w:val="none" w:sz="0" w:space="0" w:color="auto"/>
        <w:right w:val="none" w:sz="0" w:space="0" w:color="auto"/>
      </w:divBdr>
    </w:div>
    <w:div w:id="1677423113">
      <w:bodyDiv w:val="1"/>
      <w:marLeft w:val="0"/>
      <w:marRight w:val="0"/>
      <w:marTop w:val="0"/>
      <w:marBottom w:val="0"/>
      <w:divBdr>
        <w:top w:val="none" w:sz="0" w:space="0" w:color="auto"/>
        <w:left w:val="none" w:sz="0" w:space="0" w:color="auto"/>
        <w:bottom w:val="none" w:sz="0" w:space="0" w:color="auto"/>
        <w:right w:val="none" w:sz="0" w:space="0" w:color="auto"/>
      </w:divBdr>
    </w:div>
    <w:div w:id="1678771260">
      <w:bodyDiv w:val="1"/>
      <w:marLeft w:val="0"/>
      <w:marRight w:val="0"/>
      <w:marTop w:val="0"/>
      <w:marBottom w:val="0"/>
      <w:divBdr>
        <w:top w:val="none" w:sz="0" w:space="0" w:color="auto"/>
        <w:left w:val="none" w:sz="0" w:space="0" w:color="auto"/>
        <w:bottom w:val="none" w:sz="0" w:space="0" w:color="auto"/>
        <w:right w:val="none" w:sz="0" w:space="0" w:color="auto"/>
      </w:divBdr>
    </w:div>
    <w:div w:id="1678843490">
      <w:bodyDiv w:val="1"/>
      <w:marLeft w:val="0"/>
      <w:marRight w:val="0"/>
      <w:marTop w:val="0"/>
      <w:marBottom w:val="0"/>
      <w:divBdr>
        <w:top w:val="none" w:sz="0" w:space="0" w:color="auto"/>
        <w:left w:val="none" w:sz="0" w:space="0" w:color="auto"/>
        <w:bottom w:val="none" w:sz="0" w:space="0" w:color="auto"/>
        <w:right w:val="none" w:sz="0" w:space="0" w:color="auto"/>
      </w:divBdr>
    </w:div>
    <w:div w:id="1679042458">
      <w:bodyDiv w:val="1"/>
      <w:marLeft w:val="0"/>
      <w:marRight w:val="0"/>
      <w:marTop w:val="0"/>
      <w:marBottom w:val="0"/>
      <w:divBdr>
        <w:top w:val="none" w:sz="0" w:space="0" w:color="auto"/>
        <w:left w:val="none" w:sz="0" w:space="0" w:color="auto"/>
        <w:bottom w:val="none" w:sz="0" w:space="0" w:color="auto"/>
        <w:right w:val="none" w:sz="0" w:space="0" w:color="auto"/>
      </w:divBdr>
    </w:div>
    <w:div w:id="1683049564">
      <w:bodyDiv w:val="1"/>
      <w:marLeft w:val="0"/>
      <w:marRight w:val="0"/>
      <w:marTop w:val="0"/>
      <w:marBottom w:val="0"/>
      <w:divBdr>
        <w:top w:val="none" w:sz="0" w:space="0" w:color="auto"/>
        <w:left w:val="none" w:sz="0" w:space="0" w:color="auto"/>
        <w:bottom w:val="none" w:sz="0" w:space="0" w:color="auto"/>
        <w:right w:val="none" w:sz="0" w:space="0" w:color="auto"/>
      </w:divBdr>
    </w:div>
    <w:div w:id="1684473314">
      <w:bodyDiv w:val="1"/>
      <w:marLeft w:val="0"/>
      <w:marRight w:val="0"/>
      <w:marTop w:val="0"/>
      <w:marBottom w:val="0"/>
      <w:divBdr>
        <w:top w:val="none" w:sz="0" w:space="0" w:color="auto"/>
        <w:left w:val="none" w:sz="0" w:space="0" w:color="auto"/>
        <w:bottom w:val="none" w:sz="0" w:space="0" w:color="auto"/>
        <w:right w:val="none" w:sz="0" w:space="0" w:color="auto"/>
      </w:divBdr>
    </w:div>
    <w:div w:id="1697585414">
      <w:bodyDiv w:val="1"/>
      <w:marLeft w:val="0"/>
      <w:marRight w:val="0"/>
      <w:marTop w:val="0"/>
      <w:marBottom w:val="0"/>
      <w:divBdr>
        <w:top w:val="none" w:sz="0" w:space="0" w:color="auto"/>
        <w:left w:val="none" w:sz="0" w:space="0" w:color="auto"/>
        <w:bottom w:val="none" w:sz="0" w:space="0" w:color="auto"/>
        <w:right w:val="none" w:sz="0" w:space="0" w:color="auto"/>
      </w:divBdr>
    </w:div>
    <w:div w:id="1698039134">
      <w:bodyDiv w:val="1"/>
      <w:marLeft w:val="0"/>
      <w:marRight w:val="0"/>
      <w:marTop w:val="0"/>
      <w:marBottom w:val="0"/>
      <w:divBdr>
        <w:top w:val="none" w:sz="0" w:space="0" w:color="auto"/>
        <w:left w:val="none" w:sz="0" w:space="0" w:color="auto"/>
        <w:bottom w:val="none" w:sz="0" w:space="0" w:color="auto"/>
        <w:right w:val="none" w:sz="0" w:space="0" w:color="auto"/>
      </w:divBdr>
    </w:div>
    <w:div w:id="1699890894">
      <w:bodyDiv w:val="1"/>
      <w:marLeft w:val="0"/>
      <w:marRight w:val="0"/>
      <w:marTop w:val="0"/>
      <w:marBottom w:val="0"/>
      <w:divBdr>
        <w:top w:val="none" w:sz="0" w:space="0" w:color="auto"/>
        <w:left w:val="none" w:sz="0" w:space="0" w:color="auto"/>
        <w:bottom w:val="none" w:sz="0" w:space="0" w:color="auto"/>
        <w:right w:val="none" w:sz="0" w:space="0" w:color="auto"/>
      </w:divBdr>
    </w:div>
    <w:div w:id="1704137701">
      <w:bodyDiv w:val="1"/>
      <w:marLeft w:val="0"/>
      <w:marRight w:val="0"/>
      <w:marTop w:val="0"/>
      <w:marBottom w:val="0"/>
      <w:divBdr>
        <w:top w:val="none" w:sz="0" w:space="0" w:color="auto"/>
        <w:left w:val="none" w:sz="0" w:space="0" w:color="auto"/>
        <w:bottom w:val="none" w:sz="0" w:space="0" w:color="auto"/>
        <w:right w:val="none" w:sz="0" w:space="0" w:color="auto"/>
      </w:divBdr>
    </w:div>
    <w:div w:id="1704138162">
      <w:bodyDiv w:val="1"/>
      <w:marLeft w:val="0"/>
      <w:marRight w:val="0"/>
      <w:marTop w:val="0"/>
      <w:marBottom w:val="0"/>
      <w:divBdr>
        <w:top w:val="none" w:sz="0" w:space="0" w:color="auto"/>
        <w:left w:val="none" w:sz="0" w:space="0" w:color="auto"/>
        <w:bottom w:val="none" w:sz="0" w:space="0" w:color="auto"/>
        <w:right w:val="none" w:sz="0" w:space="0" w:color="auto"/>
      </w:divBdr>
    </w:div>
    <w:div w:id="1704162619">
      <w:bodyDiv w:val="1"/>
      <w:marLeft w:val="0"/>
      <w:marRight w:val="0"/>
      <w:marTop w:val="0"/>
      <w:marBottom w:val="0"/>
      <w:divBdr>
        <w:top w:val="none" w:sz="0" w:space="0" w:color="auto"/>
        <w:left w:val="none" w:sz="0" w:space="0" w:color="auto"/>
        <w:bottom w:val="none" w:sz="0" w:space="0" w:color="auto"/>
        <w:right w:val="none" w:sz="0" w:space="0" w:color="auto"/>
      </w:divBdr>
    </w:div>
    <w:div w:id="1707949122">
      <w:bodyDiv w:val="1"/>
      <w:marLeft w:val="0"/>
      <w:marRight w:val="0"/>
      <w:marTop w:val="0"/>
      <w:marBottom w:val="0"/>
      <w:divBdr>
        <w:top w:val="none" w:sz="0" w:space="0" w:color="auto"/>
        <w:left w:val="none" w:sz="0" w:space="0" w:color="auto"/>
        <w:bottom w:val="none" w:sz="0" w:space="0" w:color="auto"/>
        <w:right w:val="none" w:sz="0" w:space="0" w:color="auto"/>
      </w:divBdr>
    </w:div>
    <w:div w:id="1708333261">
      <w:bodyDiv w:val="1"/>
      <w:marLeft w:val="0"/>
      <w:marRight w:val="0"/>
      <w:marTop w:val="0"/>
      <w:marBottom w:val="0"/>
      <w:divBdr>
        <w:top w:val="none" w:sz="0" w:space="0" w:color="auto"/>
        <w:left w:val="none" w:sz="0" w:space="0" w:color="auto"/>
        <w:bottom w:val="none" w:sz="0" w:space="0" w:color="auto"/>
        <w:right w:val="none" w:sz="0" w:space="0" w:color="auto"/>
      </w:divBdr>
    </w:div>
    <w:div w:id="1715957279">
      <w:bodyDiv w:val="1"/>
      <w:marLeft w:val="0"/>
      <w:marRight w:val="0"/>
      <w:marTop w:val="0"/>
      <w:marBottom w:val="0"/>
      <w:divBdr>
        <w:top w:val="none" w:sz="0" w:space="0" w:color="auto"/>
        <w:left w:val="none" w:sz="0" w:space="0" w:color="auto"/>
        <w:bottom w:val="none" w:sz="0" w:space="0" w:color="auto"/>
        <w:right w:val="none" w:sz="0" w:space="0" w:color="auto"/>
      </w:divBdr>
    </w:div>
    <w:div w:id="1728072223">
      <w:bodyDiv w:val="1"/>
      <w:marLeft w:val="0"/>
      <w:marRight w:val="0"/>
      <w:marTop w:val="0"/>
      <w:marBottom w:val="0"/>
      <w:divBdr>
        <w:top w:val="none" w:sz="0" w:space="0" w:color="auto"/>
        <w:left w:val="none" w:sz="0" w:space="0" w:color="auto"/>
        <w:bottom w:val="none" w:sz="0" w:space="0" w:color="auto"/>
        <w:right w:val="none" w:sz="0" w:space="0" w:color="auto"/>
      </w:divBdr>
    </w:div>
    <w:div w:id="1734157474">
      <w:bodyDiv w:val="1"/>
      <w:marLeft w:val="0"/>
      <w:marRight w:val="0"/>
      <w:marTop w:val="0"/>
      <w:marBottom w:val="0"/>
      <w:divBdr>
        <w:top w:val="none" w:sz="0" w:space="0" w:color="auto"/>
        <w:left w:val="none" w:sz="0" w:space="0" w:color="auto"/>
        <w:bottom w:val="none" w:sz="0" w:space="0" w:color="auto"/>
        <w:right w:val="none" w:sz="0" w:space="0" w:color="auto"/>
      </w:divBdr>
    </w:div>
    <w:div w:id="1736274845">
      <w:bodyDiv w:val="1"/>
      <w:marLeft w:val="0"/>
      <w:marRight w:val="0"/>
      <w:marTop w:val="0"/>
      <w:marBottom w:val="0"/>
      <w:divBdr>
        <w:top w:val="none" w:sz="0" w:space="0" w:color="auto"/>
        <w:left w:val="none" w:sz="0" w:space="0" w:color="auto"/>
        <w:bottom w:val="none" w:sz="0" w:space="0" w:color="auto"/>
        <w:right w:val="none" w:sz="0" w:space="0" w:color="auto"/>
      </w:divBdr>
    </w:div>
    <w:div w:id="1736851636">
      <w:bodyDiv w:val="1"/>
      <w:marLeft w:val="0"/>
      <w:marRight w:val="0"/>
      <w:marTop w:val="0"/>
      <w:marBottom w:val="0"/>
      <w:divBdr>
        <w:top w:val="none" w:sz="0" w:space="0" w:color="auto"/>
        <w:left w:val="none" w:sz="0" w:space="0" w:color="auto"/>
        <w:bottom w:val="none" w:sz="0" w:space="0" w:color="auto"/>
        <w:right w:val="none" w:sz="0" w:space="0" w:color="auto"/>
      </w:divBdr>
    </w:div>
    <w:div w:id="1737513647">
      <w:bodyDiv w:val="1"/>
      <w:marLeft w:val="0"/>
      <w:marRight w:val="0"/>
      <w:marTop w:val="0"/>
      <w:marBottom w:val="0"/>
      <w:divBdr>
        <w:top w:val="none" w:sz="0" w:space="0" w:color="auto"/>
        <w:left w:val="none" w:sz="0" w:space="0" w:color="auto"/>
        <w:bottom w:val="none" w:sz="0" w:space="0" w:color="auto"/>
        <w:right w:val="none" w:sz="0" w:space="0" w:color="auto"/>
      </w:divBdr>
    </w:div>
    <w:div w:id="1740054346">
      <w:bodyDiv w:val="1"/>
      <w:marLeft w:val="0"/>
      <w:marRight w:val="0"/>
      <w:marTop w:val="0"/>
      <w:marBottom w:val="0"/>
      <w:divBdr>
        <w:top w:val="none" w:sz="0" w:space="0" w:color="auto"/>
        <w:left w:val="none" w:sz="0" w:space="0" w:color="auto"/>
        <w:bottom w:val="none" w:sz="0" w:space="0" w:color="auto"/>
        <w:right w:val="none" w:sz="0" w:space="0" w:color="auto"/>
      </w:divBdr>
    </w:div>
    <w:div w:id="1742017369">
      <w:bodyDiv w:val="1"/>
      <w:marLeft w:val="0"/>
      <w:marRight w:val="0"/>
      <w:marTop w:val="0"/>
      <w:marBottom w:val="0"/>
      <w:divBdr>
        <w:top w:val="none" w:sz="0" w:space="0" w:color="auto"/>
        <w:left w:val="none" w:sz="0" w:space="0" w:color="auto"/>
        <w:bottom w:val="none" w:sz="0" w:space="0" w:color="auto"/>
        <w:right w:val="none" w:sz="0" w:space="0" w:color="auto"/>
      </w:divBdr>
    </w:div>
    <w:div w:id="1749382885">
      <w:bodyDiv w:val="1"/>
      <w:marLeft w:val="0"/>
      <w:marRight w:val="0"/>
      <w:marTop w:val="0"/>
      <w:marBottom w:val="0"/>
      <w:divBdr>
        <w:top w:val="none" w:sz="0" w:space="0" w:color="auto"/>
        <w:left w:val="none" w:sz="0" w:space="0" w:color="auto"/>
        <w:bottom w:val="none" w:sz="0" w:space="0" w:color="auto"/>
        <w:right w:val="none" w:sz="0" w:space="0" w:color="auto"/>
      </w:divBdr>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
    <w:div w:id="1751001616">
      <w:bodyDiv w:val="1"/>
      <w:marLeft w:val="0"/>
      <w:marRight w:val="0"/>
      <w:marTop w:val="0"/>
      <w:marBottom w:val="0"/>
      <w:divBdr>
        <w:top w:val="none" w:sz="0" w:space="0" w:color="auto"/>
        <w:left w:val="none" w:sz="0" w:space="0" w:color="auto"/>
        <w:bottom w:val="none" w:sz="0" w:space="0" w:color="auto"/>
        <w:right w:val="none" w:sz="0" w:space="0" w:color="auto"/>
      </w:divBdr>
    </w:div>
    <w:div w:id="1752000745">
      <w:bodyDiv w:val="1"/>
      <w:marLeft w:val="0"/>
      <w:marRight w:val="0"/>
      <w:marTop w:val="0"/>
      <w:marBottom w:val="0"/>
      <w:divBdr>
        <w:top w:val="none" w:sz="0" w:space="0" w:color="auto"/>
        <w:left w:val="none" w:sz="0" w:space="0" w:color="auto"/>
        <w:bottom w:val="none" w:sz="0" w:space="0" w:color="auto"/>
        <w:right w:val="none" w:sz="0" w:space="0" w:color="auto"/>
      </w:divBdr>
    </w:div>
    <w:div w:id="1752005436">
      <w:bodyDiv w:val="1"/>
      <w:marLeft w:val="0"/>
      <w:marRight w:val="0"/>
      <w:marTop w:val="0"/>
      <w:marBottom w:val="0"/>
      <w:divBdr>
        <w:top w:val="none" w:sz="0" w:space="0" w:color="auto"/>
        <w:left w:val="none" w:sz="0" w:space="0" w:color="auto"/>
        <w:bottom w:val="none" w:sz="0" w:space="0" w:color="auto"/>
        <w:right w:val="none" w:sz="0" w:space="0" w:color="auto"/>
      </w:divBdr>
    </w:div>
    <w:div w:id="1752652647">
      <w:bodyDiv w:val="1"/>
      <w:marLeft w:val="0"/>
      <w:marRight w:val="0"/>
      <w:marTop w:val="0"/>
      <w:marBottom w:val="0"/>
      <w:divBdr>
        <w:top w:val="none" w:sz="0" w:space="0" w:color="auto"/>
        <w:left w:val="none" w:sz="0" w:space="0" w:color="auto"/>
        <w:bottom w:val="none" w:sz="0" w:space="0" w:color="auto"/>
        <w:right w:val="none" w:sz="0" w:space="0" w:color="auto"/>
      </w:divBdr>
    </w:div>
    <w:div w:id="1754745152">
      <w:bodyDiv w:val="1"/>
      <w:marLeft w:val="0"/>
      <w:marRight w:val="0"/>
      <w:marTop w:val="0"/>
      <w:marBottom w:val="0"/>
      <w:divBdr>
        <w:top w:val="none" w:sz="0" w:space="0" w:color="auto"/>
        <w:left w:val="none" w:sz="0" w:space="0" w:color="auto"/>
        <w:bottom w:val="none" w:sz="0" w:space="0" w:color="auto"/>
        <w:right w:val="none" w:sz="0" w:space="0" w:color="auto"/>
      </w:divBdr>
    </w:div>
    <w:div w:id="1758742545">
      <w:bodyDiv w:val="1"/>
      <w:marLeft w:val="0"/>
      <w:marRight w:val="0"/>
      <w:marTop w:val="0"/>
      <w:marBottom w:val="0"/>
      <w:divBdr>
        <w:top w:val="none" w:sz="0" w:space="0" w:color="auto"/>
        <w:left w:val="none" w:sz="0" w:space="0" w:color="auto"/>
        <w:bottom w:val="none" w:sz="0" w:space="0" w:color="auto"/>
        <w:right w:val="none" w:sz="0" w:space="0" w:color="auto"/>
      </w:divBdr>
    </w:div>
    <w:div w:id="1762601855">
      <w:bodyDiv w:val="1"/>
      <w:marLeft w:val="0"/>
      <w:marRight w:val="0"/>
      <w:marTop w:val="0"/>
      <w:marBottom w:val="0"/>
      <w:divBdr>
        <w:top w:val="none" w:sz="0" w:space="0" w:color="auto"/>
        <w:left w:val="none" w:sz="0" w:space="0" w:color="auto"/>
        <w:bottom w:val="none" w:sz="0" w:space="0" w:color="auto"/>
        <w:right w:val="none" w:sz="0" w:space="0" w:color="auto"/>
      </w:divBdr>
    </w:div>
    <w:div w:id="1767385486">
      <w:bodyDiv w:val="1"/>
      <w:marLeft w:val="0"/>
      <w:marRight w:val="0"/>
      <w:marTop w:val="0"/>
      <w:marBottom w:val="0"/>
      <w:divBdr>
        <w:top w:val="none" w:sz="0" w:space="0" w:color="auto"/>
        <w:left w:val="none" w:sz="0" w:space="0" w:color="auto"/>
        <w:bottom w:val="none" w:sz="0" w:space="0" w:color="auto"/>
        <w:right w:val="none" w:sz="0" w:space="0" w:color="auto"/>
      </w:divBdr>
    </w:div>
    <w:div w:id="1771273363">
      <w:bodyDiv w:val="1"/>
      <w:marLeft w:val="0"/>
      <w:marRight w:val="0"/>
      <w:marTop w:val="0"/>
      <w:marBottom w:val="0"/>
      <w:divBdr>
        <w:top w:val="none" w:sz="0" w:space="0" w:color="auto"/>
        <w:left w:val="none" w:sz="0" w:space="0" w:color="auto"/>
        <w:bottom w:val="none" w:sz="0" w:space="0" w:color="auto"/>
        <w:right w:val="none" w:sz="0" w:space="0" w:color="auto"/>
      </w:divBdr>
    </w:div>
    <w:div w:id="1773889442">
      <w:bodyDiv w:val="1"/>
      <w:marLeft w:val="0"/>
      <w:marRight w:val="0"/>
      <w:marTop w:val="0"/>
      <w:marBottom w:val="0"/>
      <w:divBdr>
        <w:top w:val="none" w:sz="0" w:space="0" w:color="auto"/>
        <w:left w:val="none" w:sz="0" w:space="0" w:color="auto"/>
        <w:bottom w:val="none" w:sz="0" w:space="0" w:color="auto"/>
        <w:right w:val="none" w:sz="0" w:space="0" w:color="auto"/>
      </w:divBdr>
    </w:div>
    <w:div w:id="1775901214">
      <w:bodyDiv w:val="1"/>
      <w:marLeft w:val="0"/>
      <w:marRight w:val="0"/>
      <w:marTop w:val="0"/>
      <w:marBottom w:val="0"/>
      <w:divBdr>
        <w:top w:val="none" w:sz="0" w:space="0" w:color="auto"/>
        <w:left w:val="none" w:sz="0" w:space="0" w:color="auto"/>
        <w:bottom w:val="none" w:sz="0" w:space="0" w:color="auto"/>
        <w:right w:val="none" w:sz="0" w:space="0" w:color="auto"/>
      </w:divBdr>
    </w:div>
    <w:div w:id="1784811995">
      <w:bodyDiv w:val="1"/>
      <w:marLeft w:val="0"/>
      <w:marRight w:val="0"/>
      <w:marTop w:val="0"/>
      <w:marBottom w:val="0"/>
      <w:divBdr>
        <w:top w:val="none" w:sz="0" w:space="0" w:color="auto"/>
        <w:left w:val="none" w:sz="0" w:space="0" w:color="auto"/>
        <w:bottom w:val="none" w:sz="0" w:space="0" w:color="auto"/>
        <w:right w:val="none" w:sz="0" w:space="0" w:color="auto"/>
      </w:divBdr>
    </w:div>
    <w:div w:id="1790392273">
      <w:bodyDiv w:val="1"/>
      <w:marLeft w:val="0"/>
      <w:marRight w:val="0"/>
      <w:marTop w:val="0"/>
      <w:marBottom w:val="0"/>
      <w:divBdr>
        <w:top w:val="none" w:sz="0" w:space="0" w:color="auto"/>
        <w:left w:val="none" w:sz="0" w:space="0" w:color="auto"/>
        <w:bottom w:val="none" w:sz="0" w:space="0" w:color="auto"/>
        <w:right w:val="none" w:sz="0" w:space="0" w:color="auto"/>
      </w:divBdr>
    </w:div>
    <w:div w:id="1793396818">
      <w:bodyDiv w:val="1"/>
      <w:marLeft w:val="0"/>
      <w:marRight w:val="0"/>
      <w:marTop w:val="0"/>
      <w:marBottom w:val="0"/>
      <w:divBdr>
        <w:top w:val="none" w:sz="0" w:space="0" w:color="auto"/>
        <w:left w:val="none" w:sz="0" w:space="0" w:color="auto"/>
        <w:bottom w:val="none" w:sz="0" w:space="0" w:color="auto"/>
        <w:right w:val="none" w:sz="0" w:space="0" w:color="auto"/>
      </w:divBdr>
    </w:div>
    <w:div w:id="1799227559">
      <w:bodyDiv w:val="1"/>
      <w:marLeft w:val="0"/>
      <w:marRight w:val="0"/>
      <w:marTop w:val="0"/>
      <w:marBottom w:val="0"/>
      <w:divBdr>
        <w:top w:val="none" w:sz="0" w:space="0" w:color="auto"/>
        <w:left w:val="none" w:sz="0" w:space="0" w:color="auto"/>
        <w:bottom w:val="none" w:sz="0" w:space="0" w:color="auto"/>
        <w:right w:val="none" w:sz="0" w:space="0" w:color="auto"/>
      </w:divBdr>
    </w:div>
    <w:div w:id="1808165626">
      <w:bodyDiv w:val="1"/>
      <w:marLeft w:val="0"/>
      <w:marRight w:val="0"/>
      <w:marTop w:val="0"/>
      <w:marBottom w:val="0"/>
      <w:divBdr>
        <w:top w:val="none" w:sz="0" w:space="0" w:color="auto"/>
        <w:left w:val="none" w:sz="0" w:space="0" w:color="auto"/>
        <w:bottom w:val="none" w:sz="0" w:space="0" w:color="auto"/>
        <w:right w:val="none" w:sz="0" w:space="0" w:color="auto"/>
      </w:divBdr>
    </w:div>
    <w:div w:id="1808736538">
      <w:bodyDiv w:val="1"/>
      <w:marLeft w:val="0"/>
      <w:marRight w:val="0"/>
      <w:marTop w:val="0"/>
      <w:marBottom w:val="0"/>
      <w:divBdr>
        <w:top w:val="none" w:sz="0" w:space="0" w:color="auto"/>
        <w:left w:val="none" w:sz="0" w:space="0" w:color="auto"/>
        <w:bottom w:val="none" w:sz="0" w:space="0" w:color="auto"/>
        <w:right w:val="none" w:sz="0" w:space="0" w:color="auto"/>
      </w:divBdr>
    </w:div>
    <w:div w:id="1809979062">
      <w:bodyDiv w:val="1"/>
      <w:marLeft w:val="0"/>
      <w:marRight w:val="0"/>
      <w:marTop w:val="0"/>
      <w:marBottom w:val="0"/>
      <w:divBdr>
        <w:top w:val="none" w:sz="0" w:space="0" w:color="auto"/>
        <w:left w:val="none" w:sz="0" w:space="0" w:color="auto"/>
        <w:bottom w:val="none" w:sz="0" w:space="0" w:color="auto"/>
        <w:right w:val="none" w:sz="0" w:space="0" w:color="auto"/>
      </w:divBdr>
    </w:div>
    <w:div w:id="1814643057">
      <w:bodyDiv w:val="1"/>
      <w:marLeft w:val="0"/>
      <w:marRight w:val="0"/>
      <w:marTop w:val="0"/>
      <w:marBottom w:val="0"/>
      <w:divBdr>
        <w:top w:val="none" w:sz="0" w:space="0" w:color="auto"/>
        <w:left w:val="none" w:sz="0" w:space="0" w:color="auto"/>
        <w:bottom w:val="none" w:sz="0" w:space="0" w:color="auto"/>
        <w:right w:val="none" w:sz="0" w:space="0" w:color="auto"/>
      </w:divBdr>
    </w:div>
    <w:div w:id="1816798670">
      <w:bodyDiv w:val="1"/>
      <w:marLeft w:val="0"/>
      <w:marRight w:val="0"/>
      <w:marTop w:val="0"/>
      <w:marBottom w:val="0"/>
      <w:divBdr>
        <w:top w:val="none" w:sz="0" w:space="0" w:color="auto"/>
        <w:left w:val="none" w:sz="0" w:space="0" w:color="auto"/>
        <w:bottom w:val="none" w:sz="0" w:space="0" w:color="auto"/>
        <w:right w:val="none" w:sz="0" w:space="0" w:color="auto"/>
      </w:divBdr>
    </w:div>
    <w:div w:id="1820266706">
      <w:bodyDiv w:val="1"/>
      <w:marLeft w:val="0"/>
      <w:marRight w:val="0"/>
      <w:marTop w:val="0"/>
      <w:marBottom w:val="0"/>
      <w:divBdr>
        <w:top w:val="none" w:sz="0" w:space="0" w:color="auto"/>
        <w:left w:val="none" w:sz="0" w:space="0" w:color="auto"/>
        <w:bottom w:val="none" w:sz="0" w:space="0" w:color="auto"/>
        <w:right w:val="none" w:sz="0" w:space="0" w:color="auto"/>
      </w:divBdr>
    </w:div>
    <w:div w:id="1821265424">
      <w:bodyDiv w:val="1"/>
      <w:marLeft w:val="0"/>
      <w:marRight w:val="0"/>
      <w:marTop w:val="0"/>
      <w:marBottom w:val="0"/>
      <w:divBdr>
        <w:top w:val="none" w:sz="0" w:space="0" w:color="auto"/>
        <w:left w:val="none" w:sz="0" w:space="0" w:color="auto"/>
        <w:bottom w:val="none" w:sz="0" w:space="0" w:color="auto"/>
        <w:right w:val="none" w:sz="0" w:space="0" w:color="auto"/>
      </w:divBdr>
    </w:div>
    <w:div w:id="1822499756">
      <w:bodyDiv w:val="1"/>
      <w:marLeft w:val="0"/>
      <w:marRight w:val="0"/>
      <w:marTop w:val="0"/>
      <w:marBottom w:val="0"/>
      <w:divBdr>
        <w:top w:val="none" w:sz="0" w:space="0" w:color="auto"/>
        <w:left w:val="none" w:sz="0" w:space="0" w:color="auto"/>
        <w:bottom w:val="none" w:sz="0" w:space="0" w:color="auto"/>
        <w:right w:val="none" w:sz="0" w:space="0" w:color="auto"/>
      </w:divBdr>
    </w:div>
    <w:div w:id="1828323836">
      <w:bodyDiv w:val="1"/>
      <w:marLeft w:val="0"/>
      <w:marRight w:val="0"/>
      <w:marTop w:val="0"/>
      <w:marBottom w:val="0"/>
      <w:divBdr>
        <w:top w:val="none" w:sz="0" w:space="0" w:color="auto"/>
        <w:left w:val="none" w:sz="0" w:space="0" w:color="auto"/>
        <w:bottom w:val="none" w:sz="0" w:space="0" w:color="auto"/>
        <w:right w:val="none" w:sz="0" w:space="0" w:color="auto"/>
      </w:divBdr>
    </w:div>
    <w:div w:id="1835098192">
      <w:bodyDiv w:val="1"/>
      <w:marLeft w:val="0"/>
      <w:marRight w:val="0"/>
      <w:marTop w:val="0"/>
      <w:marBottom w:val="0"/>
      <w:divBdr>
        <w:top w:val="none" w:sz="0" w:space="0" w:color="auto"/>
        <w:left w:val="none" w:sz="0" w:space="0" w:color="auto"/>
        <w:bottom w:val="none" w:sz="0" w:space="0" w:color="auto"/>
        <w:right w:val="none" w:sz="0" w:space="0" w:color="auto"/>
      </w:divBdr>
    </w:div>
    <w:div w:id="1836989661">
      <w:bodyDiv w:val="1"/>
      <w:marLeft w:val="0"/>
      <w:marRight w:val="0"/>
      <w:marTop w:val="0"/>
      <w:marBottom w:val="0"/>
      <w:divBdr>
        <w:top w:val="none" w:sz="0" w:space="0" w:color="auto"/>
        <w:left w:val="none" w:sz="0" w:space="0" w:color="auto"/>
        <w:bottom w:val="none" w:sz="0" w:space="0" w:color="auto"/>
        <w:right w:val="none" w:sz="0" w:space="0" w:color="auto"/>
      </w:divBdr>
    </w:div>
    <w:div w:id="1838299451">
      <w:bodyDiv w:val="1"/>
      <w:marLeft w:val="0"/>
      <w:marRight w:val="0"/>
      <w:marTop w:val="0"/>
      <w:marBottom w:val="0"/>
      <w:divBdr>
        <w:top w:val="none" w:sz="0" w:space="0" w:color="auto"/>
        <w:left w:val="none" w:sz="0" w:space="0" w:color="auto"/>
        <w:bottom w:val="none" w:sz="0" w:space="0" w:color="auto"/>
        <w:right w:val="none" w:sz="0" w:space="0" w:color="auto"/>
      </w:divBdr>
    </w:div>
    <w:div w:id="1838379033">
      <w:bodyDiv w:val="1"/>
      <w:marLeft w:val="0"/>
      <w:marRight w:val="0"/>
      <w:marTop w:val="0"/>
      <w:marBottom w:val="0"/>
      <w:divBdr>
        <w:top w:val="none" w:sz="0" w:space="0" w:color="auto"/>
        <w:left w:val="none" w:sz="0" w:space="0" w:color="auto"/>
        <w:bottom w:val="none" w:sz="0" w:space="0" w:color="auto"/>
        <w:right w:val="none" w:sz="0" w:space="0" w:color="auto"/>
      </w:divBdr>
    </w:div>
    <w:div w:id="1843620721">
      <w:bodyDiv w:val="1"/>
      <w:marLeft w:val="0"/>
      <w:marRight w:val="0"/>
      <w:marTop w:val="0"/>
      <w:marBottom w:val="0"/>
      <w:divBdr>
        <w:top w:val="none" w:sz="0" w:space="0" w:color="auto"/>
        <w:left w:val="none" w:sz="0" w:space="0" w:color="auto"/>
        <w:bottom w:val="none" w:sz="0" w:space="0" w:color="auto"/>
        <w:right w:val="none" w:sz="0" w:space="0" w:color="auto"/>
      </w:divBdr>
    </w:div>
    <w:div w:id="1846551660">
      <w:bodyDiv w:val="1"/>
      <w:marLeft w:val="0"/>
      <w:marRight w:val="0"/>
      <w:marTop w:val="0"/>
      <w:marBottom w:val="0"/>
      <w:divBdr>
        <w:top w:val="none" w:sz="0" w:space="0" w:color="auto"/>
        <w:left w:val="none" w:sz="0" w:space="0" w:color="auto"/>
        <w:bottom w:val="none" w:sz="0" w:space="0" w:color="auto"/>
        <w:right w:val="none" w:sz="0" w:space="0" w:color="auto"/>
      </w:divBdr>
    </w:div>
    <w:div w:id="1852529601">
      <w:bodyDiv w:val="1"/>
      <w:marLeft w:val="0"/>
      <w:marRight w:val="0"/>
      <w:marTop w:val="0"/>
      <w:marBottom w:val="0"/>
      <w:divBdr>
        <w:top w:val="none" w:sz="0" w:space="0" w:color="auto"/>
        <w:left w:val="none" w:sz="0" w:space="0" w:color="auto"/>
        <w:bottom w:val="none" w:sz="0" w:space="0" w:color="auto"/>
        <w:right w:val="none" w:sz="0" w:space="0" w:color="auto"/>
      </w:divBdr>
    </w:div>
    <w:div w:id="1854492977">
      <w:bodyDiv w:val="1"/>
      <w:marLeft w:val="0"/>
      <w:marRight w:val="0"/>
      <w:marTop w:val="0"/>
      <w:marBottom w:val="0"/>
      <w:divBdr>
        <w:top w:val="none" w:sz="0" w:space="0" w:color="auto"/>
        <w:left w:val="none" w:sz="0" w:space="0" w:color="auto"/>
        <w:bottom w:val="none" w:sz="0" w:space="0" w:color="auto"/>
        <w:right w:val="none" w:sz="0" w:space="0" w:color="auto"/>
      </w:divBdr>
    </w:div>
    <w:div w:id="1854951290">
      <w:bodyDiv w:val="1"/>
      <w:marLeft w:val="0"/>
      <w:marRight w:val="0"/>
      <w:marTop w:val="0"/>
      <w:marBottom w:val="0"/>
      <w:divBdr>
        <w:top w:val="none" w:sz="0" w:space="0" w:color="auto"/>
        <w:left w:val="none" w:sz="0" w:space="0" w:color="auto"/>
        <w:bottom w:val="none" w:sz="0" w:space="0" w:color="auto"/>
        <w:right w:val="none" w:sz="0" w:space="0" w:color="auto"/>
      </w:divBdr>
    </w:div>
    <w:div w:id="1855726021">
      <w:bodyDiv w:val="1"/>
      <w:marLeft w:val="0"/>
      <w:marRight w:val="0"/>
      <w:marTop w:val="0"/>
      <w:marBottom w:val="0"/>
      <w:divBdr>
        <w:top w:val="none" w:sz="0" w:space="0" w:color="auto"/>
        <w:left w:val="none" w:sz="0" w:space="0" w:color="auto"/>
        <w:bottom w:val="none" w:sz="0" w:space="0" w:color="auto"/>
        <w:right w:val="none" w:sz="0" w:space="0" w:color="auto"/>
      </w:divBdr>
    </w:div>
    <w:div w:id="1859352053">
      <w:bodyDiv w:val="1"/>
      <w:marLeft w:val="0"/>
      <w:marRight w:val="0"/>
      <w:marTop w:val="0"/>
      <w:marBottom w:val="0"/>
      <w:divBdr>
        <w:top w:val="none" w:sz="0" w:space="0" w:color="auto"/>
        <w:left w:val="none" w:sz="0" w:space="0" w:color="auto"/>
        <w:bottom w:val="none" w:sz="0" w:space="0" w:color="auto"/>
        <w:right w:val="none" w:sz="0" w:space="0" w:color="auto"/>
      </w:divBdr>
    </w:div>
    <w:div w:id="1865094759">
      <w:bodyDiv w:val="1"/>
      <w:marLeft w:val="0"/>
      <w:marRight w:val="0"/>
      <w:marTop w:val="0"/>
      <w:marBottom w:val="0"/>
      <w:divBdr>
        <w:top w:val="none" w:sz="0" w:space="0" w:color="auto"/>
        <w:left w:val="none" w:sz="0" w:space="0" w:color="auto"/>
        <w:bottom w:val="none" w:sz="0" w:space="0" w:color="auto"/>
        <w:right w:val="none" w:sz="0" w:space="0" w:color="auto"/>
      </w:divBdr>
    </w:div>
    <w:div w:id="1868130785">
      <w:bodyDiv w:val="1"/>
      <w:marLeft w:val="0"/>
      <w:marRight w:val="0"/>
      <w:marTop w:val="0"/>
      <w:marBottom w:val="0"/>
      <w:divBdr>
        <w:top w:val="none" w:sz="0" w:space="0" w:color="auto"/>
        <w:left w:val="none" w:sz="0" w:space="0" w:color="auto"/>
        <w:bottom w:val="none" w:sz="0" w:space="0" w:color="auto"/>
        <w:right w:val="none" w:sz="0" w:space="0" w:color="auto"/>
      </w:divBdr>
    </w:div>
    <w:div w:id="1880390651">
      <w:bodyDiv w:val="1"/>
      <w:marLeft w:val="0"/>
      <w:marRight w:val="0"/>
      <w:marTop w:val="0"/>
      <w:marBottom w:val="0"/>
      <w:divBdr>
        <w:top w:val="none" w:sz="0" w:space="0" w:color="auto"/>
        <w:left w:val="none" w:sz="0" w:space="0" w:color="auto"/>
        <w:bottom w:val="none" w:sz="0" w:space="0" w:color="auto"/>
        <w:right w:val="none" w:sz="0" w:space="0" w:color="auto"/>
      </w:divBdr>
    </w:div>
    <w:div w:id="1880778955">
      <w:bodyDiv w:val="1"/>
      <w:marLeft w:val="0"/>
      <w:marRight w:val="0"/>
      <w:marTop w:val="0"/>
      <w:marBottom w:val="0"/>
      <w:divBdr>
        <w:top w:val="none" w:sz="0" w:space="0" w:color="auto"/>
        <w:left w:val="none" w:sz="0" w:space="0" w:color="auto"/>
        <w:bottom w:val="none" w:sz="0" w:space="0" w:color="auto"/>
        <w:right w:val="none" w:sz="0" w:space="0" w:color="auto"/>
      </w:divBdr>
    </w:div>
    <w:div w:id="1890530223">
      <w:bodyDiv w:val="1"/>
      <w:marLeft w:val="0"/>
      <w:marRight w:val="0"/>
      <w:marTop w:val="0"/>
      <w:marBottom w:val="0"/>
      <w:divBdr>
        <w:top w:val="none" w:sz="0" w:space="0" w:color="auto"/>
        <w:left w:val="none" w:sz="0" w:space="0" w:color="auto"/>
        <w:bottom w:val="none" w:sz="0" w:space="0" w:color="auto"/>
        <w:right w:val="none" w:sz="0" w:space="0" w:color="auto"/>
      </w:divBdr>
    </w:div>
    <w:div w:id="1909420587">
      <w:bodyDiv w:val="1"/>
      <w:marLeft w:val="0"/>
      <w:marRight w:val="0"/>
      <w:marTop w:val="0"/>
      <w:marBottom w:val="0"/>
      <w:divBdr>
        <w:top w:val="none" w:sz="0" w:space="0" w:color="auto"/>
        <w:left w:val="none" w:sz="0" w:space="0" w:color="auto"/>
        <w:bottom w:val="none" w:sz="0" w:space="0" w:color="auto"/>
        <w:right w:val="none" w:sz="0" w:space="0" w:color="auto"/>
      </w:divBdr>
    </w:div>
    <w:div w:id="1910074659">
      <w:bodyDiv w:val="1"/>
      <w:marLeft w:val="0"/>
      <w:marRight w:val="0"/>
      <w:marTop w:val="0"/>
      <w:marBottom w:val="0"/>
      <w:divBdr>
        <w:top w:val="none" w:sz="0" w:space="0" w:color="auto"/>
        <w:left w:val="none" w:sz="0" w:space="0" w:color="auto"/>
        <w:bottom w:val="none" w:sz="0" w:space="0" w:color="auto"/>
        <w:right w:val="none" w:sz="0" w:space="0" w:color="auto"/>
      </w:divBdr>
    </w:div>
    <w:div w:id="1919900894">
      <w:bodyDiv w:val="1"/>
      <w:marLeft w:val="0"/>
      <w:marRight w:val="0"/>
      <w:marTop w:val="0"/>
      <w:marBottom w:val="0"/>
      <w:divBdr>
        <w:top w:val="none" w:sz="0" w:space="0" w:color="auto"/>
        <w:left w:val="none" w:sz="0" w:space="0" w:color="auto"/>
        <w:bottom w:val="none" w:sz="0" w:space="0" w:color="auto"/>
        <w:right w:val="none" w:sz="0" w:space="0" w:color="auto"/>
      </w:divBdr>
    </w:div>
    <w:div w:id="1921600842">
      <w:bodyDiv w:val="1"/>
      <w:marLeft w:val="0"/>
      <w:marRight w:val="0"/>
      <w:marTop w:val="0"/>
      <w:marBottom w:val="0"/>
      <w:divBdr>
        <w:top w:val="none" w:sz="0" w:space="0" w:color="auto"/>
        <w:left w:val="none" w:sz="0" w:space="0" w:color="auto"/>
        <w:bottom w:val="none" w:sz="0" w:space="0" w:color="auto"/>
        <w:right w:val="none" w:sz="0" w:space="0" w:color="auto"/>
      </w:divBdr>
    </w:div>
    <w:div w:id="1924758418">
      <w:bodyDiv w:val="1"/>
      <w:marLeft w:val="0"/>
      <w:marRight w:val="0"/>
      <w:marTop w:val="0"/>
      <w:marBottom w:val="0"/>
      <w:divBdr>
        <w:top w:val="none" w:sz="0" w:space="0" w:color="auto"/>
        <w:left w:val="none" w:sz="0" w:space="0" w:color="auto"/>
        <w:bottom w:val="none" w:sz="0" w:space="0" w:color="auto"/>
        <w:right w:val="none" w:sz="0" w:space="0" w:color="auto"/>
      </w:divBdr>
    </w:div>
    <w:div w:id="1927885654">
      <w:bodyDiv w:val="1"/>
      <w:marLeft w:val="0"/>
      <w:marRight w:val="0"/>
      <w:marTop w:val="0"/>
      <w:marBottom w:val="0"/>
      <w:divBdr>
        <w:top w:val="none" w:sz="0" w:space="0" w:color="auto"/>
        <w:left w:val="none" w:sz="0" w:space="0" w:color="auto"/>
        <w:bottom w:val="none" w:sz="0" w:space="0" w:color="auto"/>
        <w:right w:val="none" w:sz="0" w:space="0" w:color="auto"/>
      </w:divBdr>
    </w:div>
    <w:div w:id="1928611152">
      <w:bodyDiv w:val="1"/>
      <w:marLeft w:val="0"/>
      <w:marRight w:val="0"/>
      <w:marTop w:val="0"/>
      <w:marBottom w:val="0"/>
      <w:divBdr>
        <w:top w:val="none" w:sz="0" w:space="0" w:color="auto"/>
        <w:left w:val="none" w:sz="0" w:space="0" w:color="auto"/>
        <w:bottom w:val="none" w:sz="0" w:space="0" w:color="auto"/>
        <w:right w:val="none" w:sz="0" w:space="0" w:color="auto"/>
      </w:divBdr>
    </w:div>
    <w:div w:id="1935363497">
      <w:bodyDiv w:val="1"/>
      <w:marLeft w:val="0"/>
      <w:marRight w:val="0"/>
      <w:marTop w:val="0"/>
      <w:marBottom w:val="0"/>
      <w:divBdr>
        <w:top w:val="none" w:sz="0" w:space="0" w:color="auto"/>
        <w:left w:val="none" w:sz="0" w:space="0" w:color="auto"/>
        <w:bottom w:val="none" w:sz="0" w:space="0" w:color="auto"/>
        <w:right w:val="none" w:sz="0" w:space="0" w:color="auto"/>
      </w:divBdr>
    </w:div>
    <w:div w:id="1937975940">
      <w:bodyDiv w:val="1"/>
      <w:marLeft w:val="0"/>
      <w:marRight w:val="0"/>
      <w:marTop w:val="0"/>
      <w:marBottom w:val="0"/>
      <w:divBdr>
        <w:top w:val="none" w:sz="0" w:space="0" w:color="auto"/>
        <w:left w:val="none" w:sz="0" w:space="0" w:color="auto"/>
        <w:bottom w:val="none" w:sz="0" w:space="0" w:color="auto"/>
        <w:right w:val="none" w:sz="0" w:space="0" w:color="auto"/>
      </w:divBdr>
    </w:div>
    <w:div w:id="1940214328">
      <w:bodyDiv w:val="1"/>
      <w:marLeft w:val="0"/>
      <w:marRight w:val="0"/>
      <w:marTop w:val="0"/>
      <w:marBottom w:val="0"/>
      <w:divBdr>
        <w:top w:val="none" w:sz="0" w:space="0" w:color="auto"/>
        <w:left w:val="none" w:sz="0" w:space="0" w:color="auto"/>
        <w:bottom w:val="none" w:sz="0" w:space="0" w:color="auto"/>
        <w:right w:val="none" w:sz="0" w:space="0" w:color="auto"/>
      </w:divBdr>
    </w:div>
    <w:div w:id="1944607131">
      <w:bodyDiv w:val="1"/>
      <w:marLeft w:val="0"/>
      <w:marRight w:val="0"/>
      <w:marTop w:val="0"/>
      <w:marBottom w:val="0"/>
      <w:divBdr>
        <w:top w:val="none" w:sz="0" w:space="0" w:color="auto"/>
        <w:left w:val="none" w:sz="0" w:space="0" w:color="auto"/>
        <w:bottom w:val="none" w:sz="0" w:space="0" w:color="auto"/>
        <w:right w:val="none" w:sz="0" w:space="0" w:color="auto"/>
      </w:divBdr>
    </w:div>
    <w:div w:id="1949197209">
      <w:bodyDiv w:val="1"/>
      <w:marLeft w:val="0"/>
      <w:marRight w:val="0"/>
      <w:marTop w:val="0"/>
      <w:marBottom w:val="0"/>
      <w:divBdr>
        <w:top w:val="none" w:sz="0" w:space="0" w:color="auto"/>
        <w:left w:val="none" w:sz="0" w:space="0" w:color="auto"/>
        <w:bottom w:val="none" w:sz="0" w:space="0" w:color="auto"/>
        <w:right w:val="none" w:sz="0" w:space="0" w:color="auto"/>
      </w:divBdr>
    </w:div>
    <w:div w:id="1951476044">
      <w:bodyDiv w:val="1"/>
      <w:marLeft w:val="0"/>
      <w:marRight w:val="0"/>
      <w:marTop w:val="0"/>
      <w:marBottom w:val="0"/>
      <w:divBdr>
        <w:top w:val="none" w:sz="0" w:space="0" w:color="auto"/>
        <w:left w:val="none" w:sz="0" w:space="0" w:color="auto"/>
        <w:bottom w:val="none" w:sz="0" w:space="0" w:color="auto"/>
        <w:right w:val="none" w:sz="0" w:space="0" w:color="auto"/>
      </w:divBdr>
    </w:div>
    <w:div w:id="1956015930">
      <w:bodyDiv w:val="1"/>
      <w:marLeft w:val="0"/>
      <w:marRight w:val="0"/>
      <w:marTop w:val="0"/>
      <w:marBottom w:val="0"/>
      <w:divBdr>
        <w:top w:val="none" w:sz="0" w:space="0" w:color="auto"/>
        <w:left w:val="none" w:sz="0" w:space="0" w:color="auto"/>
        <w:bottom w:val="none" w:sz="0" w:space="0" w:color="auto"/>
        <w:right w:val="none" w:sz="0" w:space="0" w:color="auto"/>
      </w:divBdr>
    </w:div>
    <w:div w:id="1958558570">
      <w:bodyDiv w:val="1"/>
      <w:marLeft w:val="0"/>
      <w:marRight w:val="0"/>
      <w:marTop w:val="0"/>
      <w:marBottom w:val="0"/>
      <w:divBdr>
        <w:top w:val="none" w:sz="0" w:space="0" w:color="auto"/>
        <w:left w:val="none" w:sz="0" w:space="0" w:color="auto"/>
        <w:bottom w:val="none" w:sz="0" w:space="0" w:color="auto"/>
        <w:right w:val="none" w:sz="0" w:space="0" w:color="auto"/>
      </w:divBdr>
    </w:div>
    <w:div w:id="1962418920">
      <w:bodyDiv w:val="1"/>
      <w:marLeft w:val="0"/>
      <w:marRight w:val="0"/>
      <w:marTop w:val="0"/>
      <w:marBottom w:val="0"/>
      <w:divBdr>
        <w:top w:val="none" w:sz="0" w:space="0" w:color="auto"/>
        <w:left w:val="none" w:sz="0" w:space="0" w:color="auto"/>
        <w:bottom w:val="none" w:sz="0" w:space="0" w:color="auto"/>
        <w:right w:val="none" w:sz="0" w:space="0" w:color="auto"/>
      </w:divBdr>
    </w:div>
    <w:div w:id="1970278641">
      <w:bodyDiv w:val="1"/>
      <w:marLeft w:val="0"/>
      <w:marRight w:val="0"/>
      <w:marTop w:val="0"/>
      <w:marBottom w:val="0"/>
      <w:divBdr>
        <w:top w:val="none" w:sz="0" w:space="0" w:color="auto"/>
        <w:left w:val="none" w:sz="0" w:space="0" w:color="auto"/>
        <w:bottom w:val="none" w:sz="0" w:space="0" w:color="auto"/>
        <w:right w:val="none" w:sz="0" w:space="0" w:color="auto"/>
      </w:divBdr>
    </w:div>
    <w:div w:id="1971476426">
      <w:bodyDiv w:val="1"/>
      <w:marLeft w:val="0"/>
      <w:marRight w:val="0"/>
      <w:marTop w:val="0"/>
      <w:marBottom w:val="0"/>
      <w:divBdr>
        <w:top w:val="none" w:sz="0" w:space="0" w:color="auto"/>
        <w:left w:val="none" w:sz="0" w:space="0" w:color="auto"/>
        <w:bottom w:val="none" w:sz="0" w:space="0" w:color="auto"/>
        <w:right w:val="none" w:sz="0" w:space="0" w:color="auto"/>
      </w:divBdr>
    </w:div>
    <w:div w:id="1975526523">
      <w:bodyDiv w:val="1"/>
      <w:marLeft w:val="0"/>
      <w:marRight w:val="0"/>
      <w:marTop w:val="0"/>
      <w:marBottom w:val="0"/>
      <w:divBdr>
        <w:top w:val="none" w:sz="0" w:space="0" w:color="auto"/>
        <w:left w:val="none" w:sz="0" w:space="0" w:color="auto"/>
        <w:bottom w:val="none" w:sz="0" w:space="0" w:color="auto"/>
        <w:right w:val="none" w:sz="0" w:space="0" w:color="auto"/>
      </w:divBdr>
    </w:div>
    <w:div w:id="1975672795">
      <w:bodyDiv w:val="1"/>
      <w:marLeft w:val="0"/>
      <w:marRight w:val="0"/>
      <w:marTop w:val="0"/>
      <w:marBottom w:val="0"/>
      <w:divBdr>
        <w:top w:val="none" w:sz="0" w:space="0" w:color="auto"/>
        <w:left w:val="none" w:sz="0" w:space="0" w:color="auto"/>
        <w:bottom w:val="none" w:sz="0" w:space="0" w:color="auto"/>
        <w:right w:val="none" w:sz="0" w:space="0" w:color="auto"/>
      </w:divBdr>
    </w:div>
    <w:div w:id="1985967004">
      <w:bodyDiv w:val="1"/>
      <w:marLeft w:val="0"/>
      <w:marRight w:val="0"/>
      <w:marTop w:val="0"/>
      <w:marBottom w:val="0"/>
      <w:divBdr>
        <w:top w:val="none" w:sz="0" w:space="0" w:color="auto"/>
        <w:left w:val="none" w:sz="0" w:space="0" w:color="auto"/>
        <w:bottom w:val="none" w:sz="0" w:space="0" w:color="auto"/>
        <w:right w:val="none" w:sz="0" w:space="0" w:color="auto"/>
      </w:divBdr>
    </w:div>
    <w:div w:id="1987734969">
      <w:bodyDiv w:val="1"/>
      <w:marLeft w:val="0"/>
      <w:marRight w:val="0"/>
      <w:marTop w:val="0"/>
      <w:marBottom w:val="0"/>
      <w:divBdr>
        <w:top w:val="none" w:sz="0" w:space="0" w:color="auto"/>
        <w:left w:val="none" w:sz="0" w:space="0" w:color="auto"/>
        <w:bottom w:val="none" w:sz="0" w:space="0" w:color="auto"/>
        <w:right w:val="none" w:sz="0" w:space="0" w:color="auto"/>
      </w:divBdr>
    </w:div>
    <w:div w:id="1990940311">
      <w:bodyDiv w:val="1"/>
      <w:marLeft w:val="0"/>
      <w:marRight w:val="0"/>
      <w:marTop w:val="0"/>
      <w:marBottom w:val="0"/>
      <w:divBdr>
        <w:top w:val="none" w:sz="0" w:space="0" w:color="auto"/>
        <w:left w:val="none" w:sz="0" w:space="0" w:color="auto"/>
        <w:bottom w:val="none" w:sz="0" w:space="0" w:color="auto"/>
        <w:right w:val="none" w:sz="0" w:space="0" w:color="auto"/>
      </w:divBdr>
    </w:div>
    <w:div w:id="1991253802">
      <w:bodyDiv w:val="1"/>
      <w:marLeft w:val="0"/>
      <w:marRight w:val="0"/>
      <w:marTop w:val="0"/>
      <w:marBottom w:val="0"/>
      <w:divBdr>
        <w:top w:val="none" w:sz="0" w:space="0" w:color="auto"/>
        <w:left w:val="none" w:sz="0" w:space="0" w:color="auto"/>
        <w:bottom w:val="none" w:sz="0" w:space="0" w:color="auto"/>
        <w:right w:val="none" w:sz="0" w:space="0" w:color="auto"/>
      </w:divBdr>
    </w:div>
    <w:div w:id="2000766656">
      <w:bodyDiv w:val="1"/>
      <w:marLeft w:val="0"/>
      <w:marRight w:val="0"/>
      <w:marTop w:val="0"/>
      <w:marBottom w:val="0"/>
      <w:divBdr>
        <w:top w:val="none" w:sz="0" w:space="0" w:color="auto"/>
        <w:left w:val="none" w:sz="0" w:space="0" w:color="auto"/>
        <w:bottom w:val="none" w:sz="0" w:space="0" w:color="auto"/>
        <w:right w:val="none" w:sz="0" w:space="0" w:color="auto"/>
      </w:divBdr>
    </w:div>
    <w:div w:id="2002810226">
      <w:bodyDiv w:val="1"/>
      <w:marLeft w:val="0"/>
      <w:marRight w:val="0"/>
      <w:marTop w:val="0"/>
      <w:marBottom w:val="0"/>
      <w:divBdr>
        <w:top w:val="none" w:sz="0" w:space="0" w:color="auto"/>
        <w:left w:val="none" w:sz="0" w:space="0" w:color="auto"/>
        <w:bottom w:val="none" w:sz="0" w:space="0" w:color="auto"/>
        <w:right w:val="none" w:sz="0" w:space="0" w:color="auto"/>
      </w:divBdr>
    </w:div>
    <w:div w:id="2015914521">
      <w:bodyDiv w:val="1"/>
      <w:marLeft w:val="0"/>
      <w:marRight w:val="0"/>
      <w:marTop w:val="0"/>
      <w:marBottom w:val="0"/>
      <w:divBdr>
        <w:top w:val="none" w:sz="0" w:space="0" w:color="auto"/>
        <w:left w:val="none" w:sz="0" w:space="0" w:color="auto"/>
        <w:bottom w:val="none" w:sz="0" w:space="0" w:color="auto"/>
        <w:right w:val="none" w:sz="0" w:space="0" w:color="auto"/>
      </w:divBdr>
    </w:div>
    <w:div w:id="2017532225">
      <w:bodyDiv w:val="1"/>
      <w:marLeft w:val="0"/>
      <w:marRight w:val="0"/>
      <w:marTop w:val="0"/>
      <w:marBottom w:val="0"/>
      <w:divBdr>
        <w:top w:val="none" w:sz="0" w:space="0" w:color="auto"/>
        <w:left w:val="none" w:sz="0" w:space="0" w:color="auto"/>
        <w:bottom w:val="none" w:sz="0" w:space="0" w:color="auto"/>
        <w:right w:val="none" w:sz="0" w:space="0" w:color="auto"/>
      </w:divBdr>
    </w:div>
    <w:div w:id="2018850771">
      <w:bodyDiv w:val="1"/>
      <w:marLeft w:val="0"/>
      <w:marRight w:val="0"/>
      <w:marTop w:val="0"/>
      <w:marBottom w:val="0"/>
      <w:divBdr>
        <w:top w:val="none" w:sz="0" w:space="0" w:color="auto"/>
        <w:left w:val="none" w:sz="0" w:space="0" w:color="auto"/>
        <w:bottom w:val="none" w:sz="0" w:space="0" w:color="auto"/>
        <w:right w:val="none" w:sz="0" w:space="0" w:color="auto"/>
      </w:divBdr>
    </w:div>
    <w:div w:id="2020547569">
      <w:bodyDiv w:val="1"/>
      <w:marLeft w:val="0"/>
      <w:marRight w:val="0"/>
      <w:marTop w:val="0"/>
      <w:marBottom w:val="0"/>
      <w:divBdr>
        <w:top w:val="none" w:sz="0" w:space="0" w:color="auto"/>
        <w:left w:val="none" w:sz="0" w:space="0" w:color="auto"/>
        <w:bottom w:val="none" w:sz="0" w:space="0" w:color="auto"/>
        <w:right w:val="none" w:sz="0" w:space="0" w:color="auto"/>
      </w:divBdr>
    </w:div>
    <w:div w:id="2022853402">
      <w:bodyDiv w:val="1"/>
      <w:marLeft w:val="0"/>
      <w:marRight w:val="0"/>
      <w:marTop w:val="0"/>
      <w:marBottom w:val="0"/>
      <w:divBdr>
        <w:top w:val="none" w:sz="0" w:space="0" w:color="auto"/>
        <w:left w:val="none" w:sz="0" w:space="0" w:color="auto"/>
        <w:bottom w:val="none" w:sz="0" w:space="0" w:color="auto"/>
        <w:right w:val="none" w:sz="0" w:space="0" w:color="auto"/>
      </w:divBdr>
    </w:div>
    <w:div w:id="2024241635">
      <w:bodyDiv w:val="1"/>
      <w:marLeft w:val="0"/>
      <w:marRight w:val="0"/>
      <w:marTop w:val="0"/>
      <w:marBottom w:val="0"/>
      <w:divBdr>
        <w:top w:val="none" w:sz="0" w:space="0" w:color="auto"/>
        <w:left w:val="none" w:sz="0" w:space="0" w:color="auto"/>
        <w:bottom w:val="none" w:sz="0" w:space="0" w:color="auto"/>
        <w:right w:val="none" w:sz="0" w:space="0" w:color="auto"/>
      </w:divBdr>
    </w:div>
    <w:div w:id="2026010553">
      <w:bodyDiv w:val="1"/>
      <w:marLeft w:val="0"/>
      <w:marRight w:val="0"/>
      <w:marTop w:val="0"/>
      <w:marBottom w:val="0"/>
      <w:divBdr>
        <w:top w:val="none" w:sz="0" w:space="0" w:color="auto"/>
        <w:left w:val="none" w:sz="0" w:space="0" w:color="auto"/>
        <w:bottom w:val="none" w:sz="0" w:space="0" w:color="auto"/>
        <w:right w:val="none" w:sz="0" w:space="0" w:color="auto"/>
      </w:divBdr>
    </w:div>
    <w:div w:id="2028824485">
      <w:bodyDiv w:val="1"/>
      <w:marLeft w:val="0"/>
      <w:marRight w:val="0"/>
      <w:marTop w:val="0"/>
      <w:marBottom w:val="0"/>
      <w:divBdr>
        <w:top w:val="none" w:sz="0" w:space="0" w:color="auto"/>
        <w:left w:val="none" w:sz="0" w:space="0" w:color="auto"/>
        <w:bottom w:val="none" w:sz="0" w:space="0" w:color="auto"/>
        <w:right w:val="none" w:sz="0" w:space="0" w:color="auto"/>
      </w:divBdr>
    </w:div>
    <w:div w:id="2029408641">
      <w:bodyDiv w:val="1"/>
      <w:marLeft w:val="0"/>
      <w:marRight w:val="0"/>
      <w:marTop w:val="0"/>
      <w:marBottom w:val="0"/>
      <w:divBdr>
        <w:top w:val="none" w:sz="0" w:space="0" w:color="auto"/>
        <w:left w:val="none" w:sz="0" w:space="0" w:color="auto"/>
        <w:bottom w:val="none" w:sz="0" w:space="0" w:color="auto"/>
        <w:right w:val="none" w:sz="0" w:space="0" w:color="auto"/>
      </w:divBdr>
    </w:div>
    <w:div w:id="2031755381">
      <w:bodyDiv w:val="1"/>
      <w:marLeft w:val="0"/>
      <w:marRight w:val="0"/>
      <w:marTop w:val="0"/>
      <w:marBottom w:val="0"/>
      <w:divBdr>
        <w:top w:val="none" w:sz="0" w:space="0" w:color="auto"/>
        <w:left w:val="none" w:sz="0" w:space="0" w:color="auto"/>
        <w:bottom w:val="none" w:sz="0" w:space="0" w:color="auto"/>
        <w:right w:val="none" w:sz="0" w:space="0" w:color="auto"/>
      </w:divBdr>
    </w:div>
    <w:div w:id="2034961879">
      <w:bodyDiv w:val="1"/>
      <w:marLeft w:val="0"/>
      <w:marRight w:val="0"/>
      <w:marTop w:val="0"/>
      <w:marBottom w:val="0"/>
      <w:divBdr>
        <w:top w:val="none" w:sz="0" w:space="0" w:color="auto"/>
        <w:left w:val="none" w:sz="0" w:space="0" w:color="auto"/>
        <w:bottom w:val="none" w:sz="0" w:space="0" w:color="auto"/>
        <w:right w:val="none" w:sz="0" w:space="0" w:color="auto"/>
      </w:divBdr>
    </w:div>
    <w:div w:id="2040079506">
      <w:bodyDiv w:val="1"/>
      <w:marLeft w:val="0"/>
      <w:marRight w:val="0"/>
      <w:marTop w:val="0"/>
      <w:marBottom w:val="0"/>
      <w:divBdr>
        <w:top w:val="none" w:sz="0" w:space="0" w:color="auto"/>
        <w:left w:val="none" w:sz="0" w:space="0" w:color="auto"/>
        <w:bottom w:val="none" w:sz="0" w:space="0" w:color="auto"/>
        <w:right w:val="none" w:sz="0" w:space="0" w:color="auto"/>
      </w:divBdr>
    </w:div>
    <w:div w:id="2044017898">
      <w:bodyDiv w:val="1"/>
      <w:marLeft w:val="0"/>
      <w:marRight w:val="0"/>
      <w:marTop w:val="0"/>
      <w:marBottom w:val="0"/>
      <w:divBdr>
        <w:top w:val="none" w:sz="0" w:space="0" w:color="auto"/>
        <w:left w:val="none" w:sz="0" w:space="0" w:color="auto"/>
        <w:bottom w:val="none" w:sz="0" w:space="0" w:color="auto"/>
        <w:right w:val="none" w:sz="0" w:space="0" w:color="auto"/>
      </w:divBdr>
    </w:div>
    <w:div w:id="2045910592">
      <w:bodyDiv w:val="1"/>
      <w:marLeft w:val="0"/>
      <w:marRight w:val="0"/>
      <w:marTop w:val="0"/>
      <w:marBottom w:val="0"/>
      <w:divBdr>
        <w:top w:val="none" w:sz="0" w:space="0" w:color="auto"/>
        <w:left w:val="none" w:sz="0" w:space="0" w:color="auto"/>
        <w:bottom w:val="none" w:sz="0" w:space="0" w:color="auto"/>
        <w:right w:val="none" w:sz="0" w:space="0" w:color="auto"/>
      </w:divBdr>
    </w:div>
    <w:div w:id="2046828024">
      <w:bodyDiv w:val="1"/>
      <w:marLeft w:val="0"/>
      <w:marRight w:val="0"/>
      <w:marTop w:val="0"/>
      <w:marBottom w:val="0"/>
      <w:divBdr>
        <w:top w:val="none" w:sz="0" w:space="0" w:color="auto"/>
        <w:left w:val="none" w:sz="0" w:space="0" w:color="auto"/>
        <w:bottom w:val="none" w:sz="0" w:space="0" w:color="auto"/>
        <w:right w:val="none" w:sz="0" w:space="0" w:color="auto"/>
      </w:divBdr>
    </w:div>
    <w:div w:id="2047750263">
      <w:bodyDiv w:val="1"/>
      <w:marLeft w:val="0"/>
      <w:marRight w:val="0"/>
      <w:marTop w:val="0"/>
      <w:marBottom w:val="0"/>
      <w:divBdr>
        <w:top w:val="none" w:sz="0" w:space="0" w:color="auto"/>
        <w:left w:val="none" w:sz="0" w:space="0" w:color="auto"/>
        <w:bottom w:val="none" w:sz="0" w:space="0" w:color="auto"/>
        <w:right w:val="none" w:sz="0" w:space="0" w:color="auto"/>
      </w:divBdr>
    </w:div>
    <w:div w:id="2049529130">
      <w:bodyDiv w:val="1"/>
      <w:marLeft w:val="0"/>
      <w:marRight w:val="0"/>
      <w:marTop w:val="0"/>
      <w:marBottom w:val="0"/>
      <w:divBdr>
        <w:top w:val="none" w:sz="0" w:space="0" w:color="auto"/>
        <w:left w:val="none" w:sz="0" w:space="0" w:color="auto"/>
        <w:bottom w:val="none" w:sz="0" w:space="0" w:color="auto"/>
        <w:right w:val="none" w:sz="0" w:space="0" w:color="auto"/>
      </w:divBdr>
    </w:div>
    <w:div w:id="2050301250">
      <w:bodyDiv w:val="1"/>
      <w:marLeft w:val="0"/>
      <w:marRight w:val="0"/>
      <w:marTop w:val="0"/>
      <w:marBottom w:val="0"/>
      <w:divBdr>
        <w:top w:val="none" w:sz="0" w:space="0" w:color="auto"/>
        <w:left w:val="none" w:sz="0" w:space="0" w:color="auto"/>
        <w:bottom w:val="none" w:sz="0" w:space="0" w:color="auto"/>
        <w:right w:val="none" w:sz="0" w:space="0" w:color="auto"/>
      </w:divBdr>
    </w:div>
    <w:div w:id="2052261423">
      <w:bodyDiv w:val="1"/>
      <w:marLeft w:val="0"/>
      <w:marRight w:val="0"/>
      <w:marTop w:val="0"/>
      <w:marBottom w:val="0"/>
      <w:divBdr>
        <w:top w:val="none" w:sz="0" w:space="0" w:color="auto"/>
        <w:left w:val="none" w:sz="0" w:space="0" w:color="auto"/>
        <w:bottom w:val="none" w:sz="0" w:space="0" w:color="auto"/>
        <w:right w:val="none" w:sz="0" w:space="0" w:color="auto"/>
      </w:divBdr>
    </w:div>
    <w:div w:id="2064671049">
      <w:bodyDiv w:val="1"/>
      <w:marLeft w:val="0"/>
      <w:marRight w:val="0"/>
      <w:marTop w:val="0"/>
      <w:marBottom w:val="0"/>
      <w:divBdr>
        <w:top w:val="none" w:sz="0" w:space="0" w:color="auto"/>
        <w:left w:val="none" w:sz="0" w:space="0" w:color="auto"/>
        <w:bottom w:val="none" w:sz="0" w:space="0" w:color="auto"/>
        <w:right w:val="none" w:sz="0" w:space="0" w:color="auto"/>
      </w:divBdr>
    </w:div>
    <w:div w:id="2065566663">
      <w:bodyDiv w:val="1"/>
      <w:marLeft w:val="0"/>
      <w:marRight w:val="0"/>
      <w:marTop w:val="0"/>
      <w:marBottom w:val="0"/>
      <w:divBdr>
        <w:top w:val="none" w:sz="0" w:space="0" w:color="auto"/>
        <w:left w:val="none" w:sz="0" w:space="0" w:color="auto"/>
        <w:bottom w:val="none" w:sz="0" w:space="0" w:color="auto"/>
        <w:right w:val="none" w:sz="0" w:space="0" w:color="auto"/>
      </w:divBdr>
    </w:div>
    <w:div w:id="2066442871">
      <w:bodyDiv w:val="1"/>
      <w:marLeft w:val="0"/>
      <w:marRight w:val="0"/>
      <w:marTop w:val="0"/>
      <w:marBottom w:val="0"/>
      <w:divBdr>
        <w:top w:val="none" w:sz="0" w:space="0" w:color="auto"/>
        <w:left w:val="none" w:sz="0" w:space="0" w:color="auto"/>
        <w:bottom w:val="none" w:sz="0" w:space="0" w:color="auto"/>
        <w:right w:val="none" w:sz="0" w:space="0" w:color="auto"/>
      </w:divBdr>
    </w:div>
    <w:div w:id="2071922906">
      <w:bodyDiv w:val="1"/>
      <w:marLeft w:val="0"/>
      <w:marRight w:val="0"/>
      <w:marTop w:val="0"/>
      <w:marBottom w:val="0"/>
      <w:divBdr>
        <w:top w:val="none" w:sz="0" w:space="0" w:color="auto"/>
        <w:left w:val="none" w:sz="0" w:space="0" w:color="auto"/>
        <w:bottom w:val="none" w:sz="0" w:space="0" w:color="auto"/>
        <w:right w:val="none" w:sz="0" w:space="0" w:color="auto"/>
      </w:divBdr>
    </w:div>
    <w:div w:id="2073388961">
      <w:bodyDiv w:val="1"/>
      <w:marLeft w:val="0"/>
      <w:marRight w:val="0"/>
      <w:marTop w:val="0"/>
      <w:marBottom w:val="0"/>
      <w:divBdr>
        <w:top w:val="none" w:sz="0" w:space="0" w:color="auto"/>
        <w:left w:val="none" w:sz="0" w:space="0" w:color="auto"/>
        <w:bottom w:val="none" w:sz="0" w:space="0" w:color="auto"/>
        <w:right w:val="none" w:sz="0" w:space="0" w:color="auto"/>
      </w:divBdr>
    </w:div>
    <w:div w:id="2075934308">
      <w:bodyDiv w:val="1"/>
      <w:marLeft w:val="0"/>
      <w:marRight w:val="0"/>
      <w:marTop w:val="0"/>
      <w:marBottom w:val="0"/>
      <w:divBdr>
        <w:top w:val="none" w:sz="0" w:space="0" w:color="auto"/>
        <w:left w:val="none" w:sz="0" w:space="0" w:color="auto"/>
        <w:bottom w:val="none" w:sz="0" w:space="0" w:color="auto"/>
        <w:right w:val="none" w:sz="0" w:space="0" w:color="auto"/>
      </w:divBdr>
    </w:div>
    <w:div w:id="2079938154">
      <w:bodyDiv w:val="1"/>
      <w:marLeft w:val="0"/>
      <w:marRight w:val="0"/>
      <w:marTop w:val="0"/>
      <w:marBottom w:val="0"/>
      <w:divBdr>
        <w:top w:val="none" w:sz="0" w:space="0" w:color="auto"/>
        <w:left w:val="none" w:sz="0" w:space="0" w:color="auto"/>
        <w:bottom w:val="none" w:sz="0" w:space="0" w:color="auto"/>
        <w:right w:val="none" w:sz="0" w:space="0" w:color="auto"/>
      </w:divBdr>
    </w:div>
    <w:div w:id="2082478725">
      <w:bodyDiv w:val="1"/>
      <w:marLeft w:val="0"/>
      <w:marRight w:val="0"/>
      <w:marTop w:val="0"/>
      <w:marBottom w:val="0"/>
      <w:divBdr>
        <w:top w:val="none" w:sz="0" w:space="0" w:color="auto"/>
        <w:left w:val="none" w:sz="0" w:space="0" w:color="auto"/>
        <w:bottom w:val="none" w:sz="0" w:space="0" w:color="auto"/>
        <w:right w:val="none" w:sz="0" w:space="0" w:color="auto"/>
      </w:divBdr>
    </w:div>
    <w:div w:id="2087529338">
      <w:bodyDiv w:val="1"/>
      <w:marLeft w:val="0"/>
      <w:marRight w:val="0"/>
      <w:marTop w:val="0"/>
      <w:marBottom w:val="0"/>
      <w:divBdr>
        <w:top w:val="none" w:sz="0" w:space="0" w:color="auto"/>
        <w:left w:val="none" w:sz="0" w:space="0" w:color="auto"/>
        <w:bottom w:val="none" w:sz="0" w:space="0" w:color="auto"/>
        <w:right w:val="none" w:sz="0" w:space="0" w:color="auto"/>
      </w:divBdr>
    </w:div>
    <w:div w:id="2088502387">
      <w:bodyDiv w:val="1"/>
      <w:marLeft w:val="0"/>
      <w:marRight w:val="0"/>
      <w:marTop w:val="0"/>
      <w:marBottom w:val="0"/>
      <w:divBdr>
        <w:top w:val="none" w:sz="0" w:space="0" w:color="auto"/>
        <w:left w:val="none" w:sz="0" w:space="0" w:color="auto"/>
        <w:bottom w:val="none" w:sz="0" w:space="0" w:color="auto"/>
        <w:right w:val="none" w:sz="0" w:space="0" w:color="auto"/>
      </w:divBdr>
    </w:div>
    <w:div w:id="2093626380">
      <w:bodyDiv w:val="1"/>
      <w:marLeft w:val="0"/>
      <w:marRight w:val="0"/>
      <w:marTop w:val="0"/>
      <w:marBottom w:val="0"/>
      <w:divBdr>
        <w:top w:val="none" w:sz="0" w:space="0" w:color="auto"/>
        <w:left w:val="none" w:sz="0" w:space="0" w:color="auto"/>
        <w:bottom w:val="none" w:sz="0" w:space="0" w:color="auto"/>
        <w:right w:val="none" w:sz="0" w:space="0" w:color="auto"/>
      </w:divBdr>
    </w:div>
    <w:div w:id="2095592473">
      <w:bodyDiv w:val="1"/>
      <w:marLeft w:val="0"/>
      <w:marRight w:val="0"/>
      <w:marTop w:val="0"/>
      <w:marBottom w:val="0"/>
      <w:divBdr>
        <w:top w:val="none" w:sz="0" w:space="0" w:color="auto"/>
        <w:left w:val="none" w:sz="0" w:space="0" w:color="auto"/>
        <w:bottom w:val="none" w:sz="0" w:space="0" w:color="auto"/>
        <w:right w:val="none" w:sz="0" w:space="0" w:color="auto"/>
      </w:divBdr>
    </w:div>
    <w:div w:id="2096782014">
      <w:bodyDiv w:val="1"/>
      <w:marLeft w:val="0"/>
      <w:marRight w:val="0"/>
      <w:marTop w:val="0"/>
      <w:marBottom w:val="0"/>
      <w:divBdr>
        <w:top w:val="none" w:sz="0" w:space="0" w:color="auto"/>
        <w:left w:val="none" w:sz="0" w:space="0" w:color="auto"/>
        <w:bottom w:val="none" w:sz="0" w:space="0" w:color="auto"/>
        <w:right w:val="none" w:sz="0" w:space="0" w:color="auto"/>
      </w:divBdr>
    </w:div>
    <w:div w:id="2097507781">
      <w:bodyDiv w:val="1"/>
      <w:marLeft w:val="0"/>
      <w:marRight w:val="0"/>
      <w:marTop w:val="0"/>
      <w:marBottom w:val="0"/>
      <w:divBdr>
        <w:top w:val="none" w:sz="0" w:space="0" w:color="auto"/>
        <w:left w:val="none" w:sz="0" w:space="0" w:color="auto"/>
        <w:bottom w:val="none" w:sz="0" w:space="0" w:color="auto"/>
        <w:right w:val="none" w:sz="0" w:space="0" w:color="auto"/>
      </w:divBdr>
    </w:div>
    <w:div w:id="2098944749">
      <w:bodyDiv w:val="1"/>
      <w:marLeft w:val="0"/>
      <w:marRight w:val="0"/>
      <w:marTop w:val="0"/>
      <w:marBottom w:val="0"/>
      <w:divBdr>
        <w:top w:val="none" w:sz="0" w:space="0" w:color="auto"/>
        <w:left w:val="none" w:sz="0" w:space="0" w:color="auto"/>
        <w:bottom w:val="none" w:sz="0" w:space="0" w:color="auto"/>
        <w:right w:val="none" w:sz="0" w:space="0" w:color="auto"/>
      </w:divBdr>
    </w:div>
    <w:div w:id="2099785407">
      <w:bodyDiv w:val="1"/>
      <w:marLeft w:val="0"/>
      <w:marRight w:val="0"/>
      <w:marTop w:val="0"/>
      <w:marBottom w:val="0"/>
      <w:divBdr>
        <w:top w:val="none" w:sz="0" w:space="0" w:color="auto"/>
        <w:left w:val="none" w:sz="0" w:space="0" w:color="auto"/>
        <w:bottom w:val="none" w:sz="0" w:space="0" w:color="auto"/>
        <w:right w:val="none" w:sz="0" w:space="0" w:color="auto"/>
      </w:divBdr>
    </w:div>
    <w:div w:id="2105374480">
      <w:bodyDiv w:val="1"/>
      <w:marLeft w:val="0"/>
      <w:marRight w:val="0"/>
      <w:marTop w:val="0"/>
      <w:marBottom w:val="0"/>
      <w:divBdr>
        <w:top w:val="none" w:sz="0" w:space="0" w:color="auto"/>
        <w:left w:val="none" w:sz="0" w:space="0" w:color="auto"/>
        <w:bottom w:val="none" w:sz="0" w:space="0" w:color="auto"/>
        <w:right w:val="none" w:sz="0" w:space="0" w:color="auto"/>
      </w:divBdr>
    </w:div>
    <w:div w:id="2108038909">
      <w:bodyDiv w:val="1"/>
      <w:marLeft w:val="0"/>
      <w:marRight w:val="0"/>
      <w:marTop w:val="0"/>
      <w:marBottom w:val="0"/>
      <w:divBdr>
        <w:top w:val="none" w:sz="0" w:space="0" w:color="auto"/>
        <w:left w:val="none" w:sz="0" w:space="0" w:color="auto"/>
        <w:bottom w:val="none" w:sz="0" w:space="0" w:color="auto"/>
        <w:right w:val="none" w:sz="0" w:space="0" w:color="auto"/>
      </w:divBdr>
    </w:div>
    <w:div w:id="2108884349">
      <w:bodyDiv w:val="1"/>
      <w:marLeft w:val="0"/>
      <w:marRight w:val="0"/>
      <w:marTop w:val="0"/>
      <w:marBottom w:val="0"/>
      <w:divBdr>
        <w:top w:val="none" w:sz="0" w:space="0" w:color="auto"/>
        <w:left w:val="none" w:sz="0" w:space="0" w:color="auto"/>
        <w:bottom w:val="none" w:sz="0" w:space="0" w:color="auto"/>
        <w:right w:val="none" w:sz="0" w:space="0" w:color="auto"/>
      </w:divBdr>
    </w:div>
    <w:div w:id="2110588679">
      <w:bodyDiv w:val="1"/>
      <w:marLeft w:val="0"/>
      <w:marRight w:val="0"/>
      <w:marTop w:val="0"/>
      <w:marBottom w:val="0"/>
      <w:divBdr>
        <w:top w:val="none" w:sz="0" w:space="0" w:color="auto"/>
        <w:left w:val="none" w:sz="0" w:space="0" w:color="auto"/>
        <w:bottom w:val="none" w:sz="0" w:space="0" w:color="auto"/>
        <w:right w:val="none" w:sz="0" w:space="0" w:color="auto"/>
      </w:divBdr>
    </w:div>
    <w:div w:id="2112237979">
      <w:bodyDiv w:val="1"/>
      <w:marLeft w:val="0"/>
      <w:marRight w:val="0"/>
      <w:marTop w:val="0"/>
      <w:marBottom w:val="0"/>
      <w:divBdr>
        <w:top w:val="none" w:sz="0" w:space="0" w:color="auto"/>
        <w:left w:val="none" w:sz="0" w:space="0" w:color="auto"/>
        <w:bottom w:val="none" w:sz="0" w:space="0" w:color="auto"/>
        <w:right w:val="none" w:sz="0" w:space="0" w:color="auto"/>
      </w:divBdr>
    </w:div>
    <w:div w:id="2123840961">
      <w:bodyDiv w:val="1"/>
      <w:marLeft w:val="0"/>
      <w:marRight w:val="0"/>
      <w:marTop w:val="0"/>
      <w:marBottom w:val="0"/>
      <w:divBdr>
        <w:top w:val="none" w:sz="0" w:space="0" w:color="auto"/>
        <w:left w:val="none" w:sz="0" w:space="0" w:color="auto"/>
        <w:bottom w:val="none" w:sz="0" w:space="0" w:color="auto"/>
        <w:right w:val="none" w:sz="0" w:space="0" w:color="auto"/>
      </w:divBdr>
    </w:div>
    <w:div w:id="2124952650">
      <w:bodyDiv w:val="1"/>
      <w:marLeft w:val="0"/>
      <w:marRight w:val="0"/>
      <w:marTop w:val="0"/>
      <w:marBottom w:val="0"/>
      <w:divBdr>
        <w:top w:val="none" w:sz="0" w:space="0" w:color="auto"/>
        <w:left w:val="none" w:sz="0" w:space="0" w:color="auto"/>
        <w:bottom w:val="none" w:sz="0" w:space="0" w:color="auto"/>
        <w:right w:val="none" w:sz="0" w:space="0" w:color="auto"/>
      </w:divBdr>
    </w:div>
    <w:div w:id="2131124129">
      <w:bodyDiv w:val="1"/>
      <w:marLeft w:val="0"/>
      <w:marRight w:val="0"/>
      <w:marTop w:val="0"/>
      <w:marBottom w:val="0"/>
      <w:divBdr>
        <w:top w:val="none" w:sz="0" w:space="0" w:color="auto"/>
        <w:left w:val="none" w:sz="0" w:space="0" w:color="auto"/>
        <w:bottom w:val="none" w:sz="0" w:space="0" w:color="auto"/>
        <w:right w:val="none" w:sz="0" w:space="0" w:color="auto"/>
      </w:divBdr>
    </w:div>
    <w:div w:id="2133404505">
      <w:bodyDiv w:val="1"/>
      <w:marLeft w:val="0"/>
      <w:marRight w:val="0"/>
      <w:marTop w:val="0"/>
      <w:marBottom w:val="0"/>
      <w:divBdr>
        <w:top w:val="none" w:sz="0" w:space="0" w:color="auto"/>
        <w:left w:val="none" w:sz="0" w:space="0" w:color="auto"/>
        <w:bottom w:val="none" w:sz="0" w:space="0" w:color="auto"/>
        <w:right w:val="none" w:sz="0" w:space="0" w:color="auto"/>
      </w:divBdr>
    </w:div>
    <w:div w:id="2133938927">
      <w:bodyDiv w:val="1"/>
      <w:marLeft w:val="0"/>
      <w:marRight w:val="0"/>
      <w:marTop w:val="0"/>
      <w:marBottom w:val="0"/>
      <w:divBdr>
        <w:top w:val="none" w:sz="0" w:space="0" w:color="auto"/>
        <w:left w:val="none" w:sz="0" w:space="0" w:color="auto"/>
        <w:bottom w:val="none" w:sz="0" w:space="0" w:color="auto"/>
        <w:right w:val="none" w:sz="0" w:space="0" w:color="auto"/>
      </w:divBdr>
    </w:div>
    <w:div w:id="2134057010">
      <w:bodyDiv w:val="1"/>
      <w:marLeft w:val="0"/>
      <w:marRight w:val="0"/>
      <w:marTop w:val="0"/>
      <w:marBottom w:val="0"/>
      <w:divBdr>
        <w:top w:val="none" w:sz="0" w:space="0" w:color="auto"/>
        <w:left w:val="none" w:sz="0" w:space="0" w:color="auto"/>
        <w:bottom w:val="none" w:sz="0" w:space="0" w:color="auto"/>
        <w:right w:val="none" w:sz="0" w:space="0" w:color="auto"/>
      </w:divBdr>
    </w:div>
    <w:div w:id="2135057466">
      <w:bodyDiv w:val="1"/>
      <w:marLeft w:val="0"/>
      <w:marRight w:val="0"/>
      <w:marTop w:val="0"/>
      <w:marBottom w:val="0"/>
      <w:divBdr>
        <w:top w:val="none" w:sz="0" w:space="0" w:color="auto"/>
        <w:left w:val="none" w:sz="0" w:space="0" w:color="auto"/>
        <w:bottom w:val="none" w:sz="0" w:space="0" w:color="auto"/>
        <w:right w:val="none" w:sz="0" w:space="0" w:color="auto"/>
      </w:divBdr>
    </w:div>
    <w:div w:id="2135057877">
      <w:bodyDiv w:val="1"/>
      <w:marLeft w:val="0"/>
      <w:marRight w:val="0"/>
      <w:marTop w:val="0"/>
      <w:marBottom w:val="0"/>
      <w:divBdr>
        <w:top w:val="none" w:sz="0" w:space="0" w:color="auto"/>
        <w:left w:val="none" w:sz="0" w:space="0" w:color="auto"/>
        <w:bottom w:val="none" w:sz="0" w:space="0" w:color="auto"/>
        <w:right w:val="none" w:sz="0" w:space="0" w:color="auto"/>
      </w:divBdr>
    </w:div>
    <w:div w:id="2140759012">
      <w:bodyDiv w:val="1"/>
      <w:marLeft w:val="0"/>
      <w:marRight w:val="0"/>
      <w:marTop w:val="0"/>
      <w:marBottom w:val="0"/>
      <w:divBdr>
        <w:top w:val="none" w:sz="0" w:space="0" w:color="auto"/>
        <w:left w:val="none" w:sz="0" w:space="0" w:color="auto"/>
        <w:bottom w:val="none" w:sz="0" w:space="0" w:color="auto"/>
        <w:right w:val="none" w:sz="0" w:space="0" w:color="auto"/>
      </w:divBdr>
    </w:div>
    <w:div w:id="2144613777">
      <w:bodyDiv w:val="1"/>
      <w:marLeft w:val="0"/>
      <w:marRight w:val="0"/>
      <w:marTop w:val="0"/>
      <w:marBottom w:val="0"/>
      <w:divBdr>
        <w:top w:val="none" w:sz="0" w:space="0" w:color="auto"/>
        <w:left w:val="none" w:sz="0" w:space="0" w:color="auto"/>
        <w:bottom w:val="none" w:sz="0" w:space="0" w:color="auto"/>
        <w:right w:val="none" w:sz="0" w:space="0" w:color="auto"/>
      </w:divBdr>
    </w:div>
    <w:div w:id="2146312737">
      <w:bodyDiv w:val="1"/>
      <w:marLeft w:val="0"/>
      <w:marRight w:val="0"/>
      <w:marTop w:val="0"/>
      <w:marBottom w:val="0"/>
      <w:divBdr>
        <w:top w:val="none" w:sz="0" w:space="0" w:color="auto"/>
        <w:left w:val="none" w:sz="0" w:space="0" w:color="auto"/>
        <w:bottom w:val="none" w:sz="0" w:space="0" w:color="auto"/>
        <w:right w:val="none" w:sz="0" w:space="0" w:color="auto"/>
      </w:divBdr>
    </w:div>
    <w:div w:id="214685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_rels/footnotes.xml.rels><?xml version="1.0" encoding="UTF-8" standalone="yes"?>
<Relationships xmlns="http://schemas.openxmlformats.org/package/2006/relationships"><Relationship Id="rId2" Type="http://schemas.openxmlformats.org/officeDocument/2006/relationships/hyperlink" Target="https://api.zzzs.si/zzzs/info/egradiva.nsf/0/12ed7829b4be74dcc12587f80044eabd/$FILE/Letno%20poro%C4%8Dilo%202021_23.%20marec%202022.pdf" TargetMode="External"/><Relationship Id="rId1" Type="http://schemas.openxmlformats.org/officeDocument/2006/relationships/hyperlink" Target="https://www.gov.si/assets/ministrstva/MF/Proracun-direktorat/DP-SSFLS/Proracuni-obcin/Realizacija/BILANCE-PR_OBC-17-21_v_EUR-arhiv.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d.sigov.si\DAT\MJU\DJN\SEPSA\Nika\Statistika\STATISTIKA%202021\graf%2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BrglezN13\Downloads\%25GT%20Brus_KoncnaVrednostPreracunanoVBrezDDV%20glede%20na%20PonudnikDrzava.csv"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List1!$B$1</c:f>
              <c:strCache>
                <c:ptCount val="1"/>
                <c:pt idx="0">
                  <c:v>Delež javnih naročil v BDP</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List1!$B$2:$B$12</c:f>
              <c:numCache>
                <c:formatCode>0.00\ %</c:formatCode>
                <c:ptCount val="11"/>
                <c:pt idx="0">
                  <c:v>7.6600000000000001E-2</c:v>
                </c:pt>
                <c:pt idx="1">
                  <c:v>7.8299999999999995E-2</c:v>
                </c:pt>
                <c:pt idx="2">
                  <c:v>0.1105</c:v>
                </c:pt>
                <c:pt idx="3">
                  <c:v>9.9299999999999999E-2</c:v>
                </c:pt>
                <c:pt idx="4">
                  <c:v>8.7999999999999995E-2</c:v>
                </c:pt>
                <c:pt idx="5">
                  <c:v>9.8400000000000001E-2</c:v>
                </c:pt>
                <c:pt idx="6">
                  <c:v>0.1099</c:v>
                </c:pt>
                <c:pt idx="7">
                  <c:v>0.1002</c:v>
                </c:pt>
                <c:pt idx="8">
                  <c:v>0.11550000000000001</c:v>
                </c:pt>
                <c:pt idx="9">
                  <c:v>0.12620000000000001</c:v>
                </c:pt>
                <c:pt idx="10">
                  <c:v>0.14760000000000001</c:v>
                </c:pt>
              </c:numCache>
            </c:numRef>
          </c:val>
          <c:smooth val="0"/>
          <c:extLst>
            <c:ext xmlns:c16="http://schemas.microsoft.com/office/drawing/2014/chart" uri="{C3380CC4-5D6E-409C-BE32-E72D297353CC}">
              <c16:uniqueId val="{00000000-010C-4017-A0B8-A4B6FA677FB4}"/>
            </c:ext>
          </c:extLst>
        </c:ser>
        <c:dLbls>
          <c:showLegendKey val="0"/>
          <c:showVal val="0"/>
          <c:showCatName val="0"/>
          <c:showSerName val="0"/>
          <c:showPercent val="0"/>
          <c:showBubbleSize val="0"/>
        </c:dLbls>
        <c:smooth val="0"/>
        <c:axId val="699848880"/>
        <c:axId val="699856752"/>
      </c:lineChart>
      <c:catAx>
        <c:axId val="69984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99856752"/>
        <c:crosses val="autoZero"/>
        <c:auto val="1"/>
        <c:lblAlgn val="ctr"/>
        <c:lblOffset val="100"/>
        <c:noMultiLvlLbl val="0"/>
      </c:catAx>
      <c:valAx>
        <c:axId val="699856752"/>
        <c:scaling>
          <c:orientation val="minMax"/>
        </c:scaling>
        <c:delete val="0"/>
        <c:axPos val="l"/>
        <c:majorGridlines>
          <c:spPr>
            <a:ln w="9525" cap="flat" cmpd="sng" algn="ctr">
              <a:solidFill>
                <a:schemeClr val="tx1">
                  <a:lumMod val="15000"/>
                  <a:lumOff val="85000"/>
                </a:schemeClr>
              </a:solidFill>
              <a:round/>
            </a:ln>
            <a:effectLst/>
          </c:spPr>
        </c:majorGridlines>
        <c:numFmt formatCode="0.00\ %"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99848880"/>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90069991251095"/>
          <c:y val="5.0925925925925923E-2"/>
          <c:w val="0.83509930008748912"/>
          <c:h val="0.73577136191309422"/>
        </c:manualLayout>
      </c:layout>
      <c:barChart>
        <c:barDir val="col"/>
        <c:grouping val="clustered"/>
        <c:varyColors val="0"/>
        <c:ser>
          <c:idx val="0"/>
          <c:order val="0"/>
          <c:tx>
            <c:strRef>
              <c:f>List2!$C$1</c:f>
              <c:strCache>
                <c:ptCount val="1"/>
                <c:pt idx="0">
                  <c:v>Delež v št. naročil</c:v>
                </c:pt>
              </c:strCache>
            </c:strRef>
          </c:tx>
          <c:spPr>
            <a:solidFill>
              <a:schemeClr val="accent1"/>
            </a:solidFill>
            <a:ln>
              <a:noFill/>
            </a:ln>
            <a:effectLst/>
          </c:spPr>
          <c:invertIfNegative val="0"/>
          <c:dLbls>
            <c:dLbl>
              <c:idx val="0"/>
              <c:layout>
                <c:manualLayout>
                  <c:x val="-2.8357496593269588E-17"/>
                  <c:y val="0.3051994054335619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E1-4B6C-9B1C-7B03F9510F5D}"/>
                </c:ext>
              </c:extLst>
            </c:dLbl>
            <c:dLbl>
              <c:idx val="1"/>
              <c:layout>
                <c:manualLayout>
                  <c:x val="-5.6714993186539177E-17"/>
                  <c:y val="0.1524215840359001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E1-4B6C-9B1C-7B03F9510F5D}"/>
                </c:ext>
              </c:extLst>
            </c:dLbl>
            <c:dLbl>
              <c:idx val="2"/>
              <c:layout>
                <c:manualLayout>
                  <c:x val="0"/>
                  <c:y val="0.1013013864064537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E1-4B6C-9B1C-7B03F9510F5D}"/>
                </c:ext>
              </c:extLst>
            </c:dLbl>
            <c:spPr>
              <a:noFill/>
              <a:ln>
                <a:noFill/>
              </a:ln>
              <a:effectLst/>
            </c:spPr>
            <c:txPr>
              <a:bodyPr rot="0" spcFirstLastPara="1" vertOverflow="ellipsis" vert="horz" wrap="square" lIns="38100" tIns="19050" rIns="38100" bIns="19050" anchor="b"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List2!$A$2:$A$4</c:f>
              <c:strCache>
                <c:ptCount val="3"/>
                <c:pt idx="0">
                  <c:v>Blago</c:v>
                </c:pt>
                <c:pt idx="1">
                  <c:v>Storitve</c:v>
                </c:pt>
                <c:pt idx="2">
                  <c:v>Gradnje</c:v>
                </c:pt>
              </c:strCache>
            </c:strRef>
          </c:cat>
          <c:val>
            <c:numRef>
              <c:f>List2!$C$2:$C$4</c:f>
              <c:numCache>
                <c:formatCode>0.00\ %</c:formatCode>
                <c:ptCount val="3"/>
                <c:pt idx="0">
                  <c:v>0.64400000000000002</c:v>
                </c:pt>
                <c:pt idx="1">
                  <c:v>0.25040000000000001</c:v>
                </c:pt>
                <c:pt idx="2">
                  <c:v>0.1057</c:v>
                </c:pt>
              </c:numCache>
            </c:numRef>
          </c:val>
          <c:extLst>
            <c:ext xmlns:c16="http://schemas.microsoft.com/office/drawing/2014/chart" uri="{C3380CC4-5D6E-409C-BE32-E72D297353CC}">
              <c16:uniqueId val="{00000003-E8E1-4B6C-9B1C-7B03F9510F5D}"/>
            </c:ext>
          </c:extLst>
        </c:ser>
        <c:dLbls>
          <c:showLegendKey val="0"/>
          <c:showVal val="0"/>
          <c:showCatName val="0"/>
          <c:showSerName val="0"/>
          <c:showPercent val="0"/>
          <c:showBubbleSize val="0"/>
        </c:dLbls>
        <c:gapWidth val="55"/>
        <c:overlap val="-5"/>
        <c:axId val="718578272"/>
        <c:axId val="718584504"/>
      </c:barChart>
      <c:catAx>
        <c:axId val="71857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718584504"/>
        <c:crosses val="autoZero"/>
        <c:auto val="1"/>
        <c:lblAlgn val="ctr"/>
        <c:lblOffset val="100"/>
        <c:noMultiLvlLbl val="0"/>
      </c:catAx>
      <c:valAx>
        <c:axId val="71858450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718578272"/>
        <c:crosses val="autoZero"/>
        <c:crossBetween val="between"/>
        <c:majorUnit val="0.2"/>
      </c:valAx>
      <c:spPr>
        <a:solidFill>
          <a:schemeClr val="bg1">
            <a:lumMod val="95000"/>
          </a:schemeClr>
        </a:solidFill>
        <a:ln>
          <a:solidFill>
            <a:schemeClr val="bg1"/>
          </a:solidFill>
        </a:ln>
        <a:effectLst/>
      </c:spPr>
    </c:plotArea>
    <c:legend>
      <c:legendPos val="b"/>
      <c:layout>
        <c:manualLayout>
          <c:xMode val="edge"/>
          <c:yMode val="edge"/>
          <c:x val="0.33102917565805118"/>
          <c:y val="0.88438307530399263"/>
          <c:w val="0.36045120133759306"/>
          <c:h val="0.1027344770309508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List1!$B$1</c:f>
              <c:strCache>
                <c:ptCount val="1"/>
                <c:pt idx="0">
                  <c:v>Delež javnih naročil v BDP</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List1!$B$2:$B$12</c:f>
              <c:numCache>
                <c:formatCode>0.00\ %</c:formatCode>
                <c:ptCount val="11"/>
                <c:pt idx="0">
                  <c:v>7.6600000000000001E-2</c:v>
                </c:pt>
                <c:pt idx="1">
                  <c:v>7.8299999999999995E-2</c:v>
                </c:pt>
                <c:pt idx="2">
                  <c:v>0.1105</c:v>
                </c:pt>
                <c:pt idx="3">
                  <c:v>9.9299999999999999E-2</c:v>
                </c:pt>
                <c:pt idx="4">
                  <c:v>8.7999999999999995E-2</c:v>
                </c:pt>
                <c:pt idx="5">
                  <c:v>9.8400000000000001E-2</c:v>
                </c:pt>
                <c:pt idx="6">
                  <c:v>0.1099</c:v>
                </c:pt>
                <c:pt idx="7">
                  <c:v>0.1002</c:v>
                </c:pt>
                <c:pt idx="8">
                  <c:v>0.11550000000000001</c:v>
                </c:pt>
                <c:pt idx="9">
                  <c:v>0.12620000000000001</c:v>
                </c:pt>
                <c:pt idx="10">
                  <c:v>0.14760000000000001</c:v>
                </c:pt>
              </c:numCache>
            </c:numRef>
          </c:val>
          <c:smooth val="0"/>
          <c:extLst>
            <c:ext xmlns:c16="http://schemas.microsoft.com/office/drawing/2014/chart" uri="{C3380CC4-5D6E-409C-BE32-E72D297353CC}">
              <c16:uniqueId val="{00000000-FA98-4A59-BDDA-77E73841447D}"/>
            </c:ext>
          </c:extLst>
        </c:ser>
        <c:dLbls>
          <c:showLegendKey val="0"/>
          <c:showVal val="0"/>
          <c:showCatName val="0"/>
          <c:showSerName val="0"/>
          <c:showPercent val="0"/>
          <c:showBubbleSize val="0"/>
        </c:dLbls>
        <c:smooth val="0"/>
        <c:axId val="699848880"/>
        <c:axId val="699856752"/>
      </c:lineChart>
      <c:catAx>
        <c:axId val="69984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99856752"/>
        <c:crosses val="autoZero"/>
        <c:auto val="1"/>
        <c:lblAlgn val="ctr"/>
        <c:lblOffset val="100"/>
        <c:noMultiLvlLbl val="0"/>
      </c:catAx>
      <c:valAx>
        <c:axId val="699856752"/>
        <c:scaling>
          <c:orientation val="minMax"/>
        </c:scaling>
        <c:delete val="0"/>
        <c:axPos val="l"/>
        <c:majorGridlines>
          <c:spPr>
            <a:ln w="9525" cap="flat" cmpd="sng" algn="ctr">
              <a:solidFill>
                <a:schemeClr val="tx1">
                  <a:lumMod val="15000"/>
                  <a:lumOff val="85000"/>
                </a:schemeClr>
              </a:solidFill>
              <a:round/>
            </a:ln>
            <a:effectLst/>
          </c:spPr>
        </c:majorGridlines>
        <c:numFmt formatCode="0.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99848880"/>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List1!$A$3</c:f>
              <c:strCache>
                <c:ptCount val="1"/>
                <c:pt idx="0">
                  <c:v>Cena</c:v>
                </c:pt>
              </c:strCache>
            </c:strRef>
          </c:tx>
          <c:spPr>
            <a:solidFill>
              <a:schemeClr val="accent1">
                <a:lumMod val="40000"/>
                <a:lumOff val="60000"/>
              </a:schemeClr>
            </a:solidFill>
            <a:ln>
              <a:solidFill>
                <a:schemeClr val="accent1">
                  <a:lumMod val="40000"/>
                  <a:lumOff val="60000"/>
                </a:schemeClr>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List1!$B$1:$G$2</c:f>
              <c:multiLvlStrCache>
                <c:ptCount val="6"/>
                <c:lvl>
                  <c:pt idx="0">
                    <c:v> Delež v št. naročil</c:v>
                  </c:pt>
                  <c:pt idx="1">
                    <c:v> Delež v vrednosti</c:v>
                  </c:pt>
                  <c:pt idx="2">
                    <c:v> Delež v št. naročil</c:v>
                  </c:pt>
                  <c:pt idx="3">
                    <c:v> Delež v vrednosti</c:v>
                  </c:pt>
                  <c:pt idx="4">
                    <c:v> Delež v št. naročil</c:v>
                  </c:pt>
                  <c:pt idx="5">
                    <c:v> Delež v vrednosti</c:v>
                  </c:pt>
                </c:lvl>
                <c:lvl>
                  <c:pt idx="0">
                    <c:v>Blago</c:v>
                  </c:pt>
                  <c:pt idx="2">
                    <c:v>Storitve</c:v>
                  </c:pt>
                  <c:pt idx="4">
                    <c:v>Gradnje</c:v>
                  </c:pt>
                </c:lvl>
              </c:multiLvlStrCache>
            </c:multiLvlStrRef>
          </c:cat>
          <c:val>
            <c:numRef>
              <c:f>List1!$B$3:$G$3</c:f>
              <c:numCache>
                <c:formatCode>0.00\ %</c:formatCode>
                <c:ptCount val="6"/>
                <c:pt idx="0">
                  <c:v>0.89183029453015428</c:v>
                </c:pt>
                <c:pt idx="1">
                  <c:v>0.84633760402344349</c:v>
                </c:pt>
                <c:pt idx="2">
                  <c:v>0.83945885005636978</c:v>
                </c:pt>
                <c:pt idx="3">
                  <c:v>0.81028462837241233</c:v>
                </c:pt>
                <c:pt idx="4">
                  <c:v>0.98450854700854706</c:v>
                </c:pt>
                <c:pt idx="5">
                  <c:v>0.97554556960921512</c:v>
                </c:pt>
              </c:numCache>
            </c:numRef>
          </c:val>
          <c:extLst>
            <c:ext xmlns:c16="http://schemas.microsoft.com/office/drawing/2014/chart" uri="{C3380CC4-5D6E-409C-BE32-E72D297353CC}">
              <c16:uniqueId val="{00000000-C895-44EF-9AD4-4A829BA37118}"/>
            </c:ext>
          </c:extLst>
        </c:ser>
        <c:ser>
          <c:idx val="1"/>
          <c:order val="1"/>
          <c:tx>
            <c:strRef>
              <c:f>List1!$A$4</c:f>
              <c:strCache>
                <c:ptCount val="1"/>
                <c:pt idx="0">
                  <c:v>Ekonomsko najugodnejša ponudba</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List1!$B$1:$G$2</c:f>
              <c:multiLvlStrCache>
                <c:ptCount val="6"/>
                <c:lvl>
                  <c:pt idx="0">
                    <c:v> Delež v št. naročil</c:v>
                  </c:pt>
                  <c:pt idx="1">
                    <c:v> Delež v vrednosti</c:v>
                  </c:pt>
                  <c:pt idx="2">
                    <c:v> Delež v št. naročil</c:v>
                  </c:pt>
                  <c:pt idx="3">
                    <c:v> Delež v vrednosti</c:v>
                  </c:pt>
                  <c:pt idx="4">
                    <c:v> Delež v št. naročil</c:v>
                  </c:pt>
                  <c:pt idx="5">
                    <c:v> Delež v vrednosti</c:v>
                  </c:pt>
                </c:lvl>
                <c:lvl>
                  <c:pt idx="0">
                    <c:v>Blago</c:v>
                  </c:pt>
                  <c:pt idx="2">
                    <c:v>Storitve</c:v>
                  </c:pt>
                  <c:pt idx="4">
                    <c:v>Gradnje</c:v>
                  </c:pt>
                </c:lvl>
              </c:multiLvlStrCache>
            </c:multiLvlStrRef>
          </c:cat>
          <c:val>
            <c:numRef>
              <c:f>List1!$B$4:$G$4</c:f>
              <c:numCache>
                <c:formatCode>0.00\ %</c:formatCode>
                <c:ptCount val="6"/>
                <c:pt idx="0">
                  <c:v>0.10816970546984572</c:v>
                </c:pt>
                <c:pt idx="1">
                  <c:v>0.15366239597655657</c:v>
                </c:pt>
                <c:pt idx="2">
                  <c:v>0.16054114994363022</c:v>
                </c:pt>
                <c:pt idx="3">
                  <c:v>0.1897153716275877</c:v>
                </c:pt>
                <c:pt idx="4">
                  <c:v>1.5491452991452992E-2</c:v>
                </c:pt>
                <c:pt idx="5">
                  <c:v>2.4454430390784872E-2</c:v>
                </c:pt>
              </c:numCache>
            </c:numRef>
          </c:val>
          <c:extLst>
            <c:ext xmlns:c16="http://schemas.microsoft.com/office/drawing/2014/chart" uri="{C3380CC4-5D6E-409C-BE32-E72D297353CC}">
              <c16:uniqueId val="{00000001-C895-44EF-9AD4-4A829BA37118}"/>
            </c:ext>
          </c:extLst>
        </c:ser>
        <c:dLbls>
          <c:showLegendKey val="0"/>
          <c:showVal val="0"/>
          <c:showCatName val="0"/>
          <c:showSerName val="0"/>
          <c:showPercent val="0"/>
          <c:showBubbleSize val="0"/>
        </c:dLbls>
        <c:gapWidth val="150"/>
        <c:overlap val="100"/>
        <c:axId val="692779984"/>
        <c:axId val="692777032"/>
      </c:barChart>
      <c:catAx>
        <c:axId val="69277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92777032"/>
        <c:crosses val="autoZero"/>
        <c:auto val="1"/>
        <c:lblAlgn val="ctr"/>
        <c:lblOffset val="100"/>
        <c:noMultiLvlLbl val="0"/>
      </c:catAx>
      <c:valAx>
        <c:axId val="692777032"/>
        <c:scaling>
          <c:orientation val="minMax"/>
        </c:scaling>
        <c:delete val="0"/>
        <c:axPos val="l"/>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92779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'%GT Brus_KoncnaVrednostPreracun'!$B$1</c:f>
              <c:strCache>
                <c:ptCount val="1"/>
                <c:pt idx="0">
                  <c:v>%GT Brus_KoncnaVrednostPreracunanoVBrezDDV</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'%GT Brus_KoncnaVrednostPreracun'!$A$2:$A$26</c:f>
              <c:strCache>
                <c:ptCount val="25"/>
                <c:pt idx="0">
                  <c:v>Norveška</c:v>
                </c:pt>
                <c:pt idx="1">
                  <c:v>Ciper</c:v>
                </c:pt>
                <c:pt idx="2">
                  <c:v>Bolgarija</c:v>
                </c:pt>
                <c:pt idx="3">
                  <c:v>Slovaška</c:v>
                </c:pt>
                <c:pt idx="4">
                  <c:v>Danska</c:v>
                </c:pt>
                <c:pt idx="5">
                  <c:v>Kanada</c:v>
                </c:pt>
                <c:pt idx="6">
                  <c:v>Koreja</c:v>
                </c:pt>
                <c:pt idx="7">
                  <c:v>Finska</c:v>
                </c:pt>
                <c:pt idx="8">
                  <c:v>Srbija</c:v>
                </c:pt>
                <c:pt idx="9">
                  <c:v>Belgija</c:v>
                </c:pt>
                <c:pt idx="10">
                  <c:v>Združeno kraljestvo</c:v>
                </c:pt>
                <c:pt idx="11">
                  <c:v>Poljska</c:v>
                </c:pt>
                <c:pt idx="12">
                  <c:v>Španija</c:v>
                </c:pt>
                <c:pt idx="13">
                  <c:v>Švedska</c:v>
                </c:pt>
                <c:pt idx="14">
                  <c:v>Francija</c:v>
                </c:pt>
                <c:pt idx="15">
                  <c:v>Nizozemska</c:v>
                </c:pt>
                <c:pt idx="16">
                  <c:v>Italija</c:v>
                </c:pt>
                <c:pt idx="17">
                  <c:v>Irska</c:v>
                </c:pt>
                <c:pt idx="18">
                  <c:v>Združene države Amerike</c:v>
                </c:pt>
                <c:pt idx="19">
                  <c:v>Hrvaška</c:v>
                </c:pt>
                <c:pt idx="20">
                  <c:v>Češka</c:v>
                </c:pt>
                <c:pt idx="21">
                  <c:v>Avstrija</c:v>
                </c:pt>
                <c:pt idx="22">
                  <c:v>Nemčija</c:v>
                </c:pt>
                <c:pt idx="23">
                  <c:v>Madžarska</c:v>
                </c:pt>
                <c:pt idx="24">
                  <c:v>Švica</c:v>
                </c:pt>
              </c:strCache>
            </c:strRef>
          </c:cat>
          <c:val>
            <c:numRef>
              <c:f>'%GT Brus_KoncnaVrednostPreracun'!$B$2:$B$26</c:f>
              <c:numCache>
                <c:formatCode>0.00\ %</c:formatCode>
                <c:ptCount val="25"/>
                <c:pt idx="0">
                  <c:v>2.9999999999999997E-4</c:v>
                </c:pt>
                <c:pt idx="1">
                  <c:v>4.0000000000000002E-4</c:v>
                </c:pt>
                <c:pt idx="2">
                  <c:v>6.9999999999999999E-4</c:v>
                </c:pt>
                <c:pt idx="3">
                  <c:v>1.5E-3</c:v>
                </c:pt>
                <c:pt idx="4">
                  <c:v>2.0999999999999999E-3</c:v>
                </c:pt>
                <c:pt idx="5">
                  <c:v>2.8E-3</c:v>
                </c:pt>
                <c:pt idx="6">
                  <c:v>3.2000000000000002E-3</c:v>
                </c:pt>
                <c:pt idx="7">
                  <c:v>6.6E-3</c:v>
                </c:pt>
                <c:pt idx="8">
                  <c:v>7.1999999999999998E-3</c:v>
                </c:pt>
                <c:pt idx="9">
                  <c:v>1.0800000000000001E-2</c:v>
                </c:pt>
                <c:pt idx="10">
                  <c:v>1.1299999999999999E-2</c:v>
                </c:pt>
                <c:pt idx="11">
                  <c:v>1.43E-2</c:v>
                </c:pt>
                <c:pt idx="12">
                  <c:v>2.1899999999999999E-2</c:v>
                </c:pt>
                <c:pt idx="13">
                  <c:v>2.2200000000000001E-2</c:v>
                </c:pt>
                <c:pt idx="14">
                  <c:v>3.1800000000000002E-2</c:v>
                </c:pt>
                <c:pt idx="15">
                  <c:v>4.0399999999999998E-2</c:v>
                </c:pt>
                <c:pt idx="16">
                  <c:v>4.2099999999999999E-2</c:v>
                </c:pt>
                <c:pt idx="17">
                  <c:v>5.0099999999999999E-2</c:v>
                </c:pt>
                <c:pt idx="18">
                  <c:v>5.5100000000000003E-2</c:v>
                </c:pt>
                <c:pt idx="19">
                  <c:v>5.7200000000000001E-2</c:v>
                </c:pt>
                <c:pt idx="20">
                  <c:v>6.7599999999999993E-2</c:v>
                </c:pt>
                <c:pt idx="21">
                  <c:v>6.88E-2</c:v>
                </c:pt>
                <c:pt idx="22">
                  <c:v>7.1400000000000005E-2</c:v>
                </c:pt>
                <c:pt idx="23">
                  <c:v>0.1008</c:v>
                </c:pt>
                <c:pt idx="24">
                  <c:v>0.30940000000000001</c:v>
                </c:pt>
              </c:numCache>
            </c:numRef>
          </c:val>
          <c:extLst>
            <c:ext xmlns:c16="http://schemas.microsoft.com/office/drawing/2014/chart" uri="{C3380CC4-5D6E-409C-BE32-E72D297353CC}">
              <c16:uniqueId val="{00000000-2FB9-46ED-9F1E-C66FAF1229FA}"/>
            </c:ext>
          </c:extLst>
        </c:ser>
        <c:dLbls>
          <c:showLegendKey val="0"/>
          <c:showVal val="0"/>
          <c:showCatName val="0"/>
          <c:showSerName val="0"/>
          <c:showPercent val="0"/>
          <c:showBubbleSize val="0"/>
        </c:dLbls>
        <c:gapWidth val="182"/>
        <c:axId val="602343744"/>
        <c:axId val="602344400"/>
      </c:barChart>
      <c:catAx>
        <c:axId val="602343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02344400"/>
        <c:crosses val="autoZero"/>
        <c:auto val="1"/>
        <c:lblAlgn val="ctr"/>
        <c:lblOffset val="100"/>
        <c:noMultiLvlLbl val="0"/>
      </c:catAx>
      <c:valAx>
        <c:axId val="602344400"/>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02343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307456-A900-453C-AED8-C8B38657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132</Pages>
  <Words>46591</Words>
  <Characters>265570</Characters>
  <Application>Microsoft Office Word</Application>
  <DocSecurity>0</DocSecurity>
  <Lines>2213</Lines>
  <Paragraphs>623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Uhan</dc:creator>
  <cp:keywords/>
  <dc:description/>
  <cp:lastModifiedBy>Ajda Kostanjšek</cp:lastModifiedBy>
  <cp:revision>5</cp:revision>
  <cp:lastPrinted>2022-08-31T07:20:00Z</cp:lastPrinted>
  <dcterms:created xsi:type="dcterms:W3CDTF">2022-10-07T05:33:00Z</dcterms:created>
  <dcterms:modified xsi:type="dcterms:W3CDTF">2022-10-07T06:46:00Z</dcterms:modified>
</cp:coreProperties>
</file>